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2"/>
        <w:ind w:left="0"/>
        <w:rPr>
          <w:rFonts w:ascii="Times New Roman"/>
          <w:sz w:val="18"/>
        </w:rPr>
      </w:pPr>
    </w:p>
    <w:p>
      <w:pPr>
        <w:pStyle w:val="Title"/>
      </w:pPr>
      <w:r>
        <w:rPr>
          <w:emboss/>
          <w:color w:val="808080"/>
          <w:spacing w:val="19"/>
        </w:rPr>
        <w:t>ЛИРА-</w:t>
      </w:r>
      <w:r>
        <w:rPr>
          <w:emboss/>
          <w:color w:val="808080"/>
          <w:spacing w:val="13"/>
        </w:rPr>
        <w:t>САПР</w:t>
      </w:r>
      <w:r>
        <w:rPr>
          <w:emboss/>
          <w:color w:val="808080"/>
          <w:spacing w:val="13"/>
          <w:vertAlign w:val="superscript"/>
        </w:rPr>
        <w:t>®</w:t>
      </w:r>
    </w:p>
    <w:p>
      <w:pPr>
        <w:pStyle w:val="BodyText"/>
        <w:spacing w:before="5"/>
        <w:ind w:left="0"/>
        <w:rPr>
          <w:rFonts w:ascii="Calibri"/>
          <w:b/>
          <w:sz w:val="198"/>
        </w:rPr>
      </w:pPr>
    </w:p>
    <w:p>
      <w:pPr>
        <w:spacing w:before="0"/>
        <w:ind w:left="786" w:right="809" w:firstLine="0"/>
        <w:jc w:val="center"/>
        <w:rPr>
          <w:rFonts w:ascii="Arial" w:hAnsi="Arial"/>
          <w:b/>
          <w:sz w:val="36"/>
        </w:rPr>
      </w:pPr>
      <w:r>
        <w:rPr>
          <w:rFonts w:ascii="Arial" w:hAnsi="Arial"/>
          <w:b/>
          <w:shadow/>
          <w:sz w:val="36"/>
        </w:rPr>
        <w:t>КНИГА</w:t>
      </w:r>
      <w:r>
        <w:rPr>
          <w:rFonts w:ascii="Arial" w:hAnsi="Arial"/>
          <w:b/>
          <w:shadow w:val="0"/>
          <w:spacing w:val="-7"/>
          <w:sz w:val="36"/>
        </w:rPr>
        <w:t> </w:t>
      </w:r>
      <w:r>
        <w:rPr>
          <w:rFonts w:ascii="Arial" w:hAnsi="Arial"/>
          <w:b/>
          <w:shadow/>
          <w:sz w:val="36"/>
        </w:rPr>
        <w:t>I.</w:t>
      </w:r>
      <w:r>
        <w:rPr>
          <w:rFonts w:ascii="Arial" w:hAnsi="Arial"/>
          <w:b/>
          <w:shadow w:val="0"/>
          <w:spacing w:val="4"/>
          <w:sz w:val="36"/>
        </w:rPr>
        <w:t> </w:t>
      </w:r>
      <w:r>
        <w:rPr>
          <w:rFonts w:ascii="Arial" w:hAnsi="Arial"/>
          <w:b/>
          <w:shadow/>
          <w:spacing w:val="-2"/>
          <w:sz w:val="36"/>
        </w:rPr>
        <w:t>ОСНОВЫ</w:t>
      </w: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Heading2"/>
        <w:spacing w:line="343" w:lineRule="auto" w:before="240"/>
        <w:ind w:left="4437" w:right="4462" w:firstLine="0"/>
        <w:jc w:val="center"/>
      </w:pPr>
      <w:r>
        <w:rPr>
          <w:spacing w:val="-2"/>
        </w:rPr>
        <w:t>LIRALAND </w:t>
      </w:r>
      <w:r>
        <w:rPr>
          <w:spacing w:val="-4"/>
        </w:rPr>
        <w:t>2019</w:t>
      </w:r>
    </w:p>
    <w:p>
      <w:pPr>
        <w:spacing w:after="0" w:line="343" w:lineRule="auto"/>
        <w:jc w:val="center"/>
        <w:sectPr>
          <w:type w:val="continuous"/>
          <w:pgSz w:w="11910" w:h="16840"/>
          <w:pgMar w:top="1920" w:bottom="280" w:left="900" w:right="880"/>
        </w:sectPr>
      </w:pPr>
    </w:p>
    <w:p>
      <w:pPr>
        <w:pStyle w:val="BodyText"/>
        <w:spacing w:before="77"/>
        <w:ind w:left="799"/>
      </w:pPr>
      <w:r>
        <w:rPr>
          <w:w w:val="90"/>
        </w:rPr>
        <w:t>УДК</w:t>
      </w:r>
      <w:r>
        <w:rPr>
          <w:spacing w:val="-2"/>
        </w:rPr>
        <w:t> 721.01:624.012.3:681.3.06</w:t>
      </w:r>
    </w:p>
    <w:p>
      <w:pPr>
        <w:pStyle w:val="BodyText"/>
        <w:spacing w:before="8"/>
        <w:ind w:left="0"/>
      </w:pPr>
    </w:p>
    <w:p>
      <w:pPr>
        <w:pStyle w:val="BodyText"/>
        <w:ind w:left="799"/>
      </w:pPr>
      <w:r>
        <w:rPr/>
        <w:t>ЛИРА–САПР.</w:t>
      </w:r>
      <w:r>
        <w:rPr>
          <w:spacing w:val="9"/>
        </w:rPr>
        <w:t> </w:t>
      </w:r>
      <w:r>
        <w:rPr/>
        <w:t>Книга</w:t>
      </w:r>
      <w:r>
        <w:rPr>
          <w:spacing w:val="7"/>
        </w:rPr>
        <w:t> </w:t>
      </w:r>
      <w:r>
        <w:rPr/>
        <w:t>I.</w:t>
      </w:r>
      <w:r>
        <w:rPr>
          <w:spacing w:val="9"/>
        </w:rPr>
        <w:t> </w:t>
      </w:r>
      <w:r>
        <w:rPr/>
        <w:t>Основы.</w:t>
      </w:r>
      <w:r>
        <w:rPr>
          <w:spacing w:val="9"/>
        </w:rPr>
        <w:t> </w:t>
      </w:r>
      <w:r>
        <w:rPr/>
        <w:t>Е.Б</w:t>
      </w:r>
      <w:r>
        <w:rPr>
          <w:spacing w:val="11"/>
        </w:rPr>
        <w:t> </w:t>
      </w:r>
      <w:r>
        <w:rPr>
          <w:spacing w:val="1"/>
          <w:w w:val="95"/>
        </w:rPr>
        <w:t>С</w:t>
      </w:r>
      <w:r>
        <w:rPr>
          <w:spacing w:val="-2"/>
          <w:w w:val="95"/>
        </w:rPr>
        <w:t>т</w:t>
      </w:r>
      <w:r>
        <w:rPr>
          <w:spacing w:val="-1"/>
          <w:w w:val="95"/>
        </w:rPr>
        <w:t>р</w:t>
      </w:r>
      <w:r>
        <w:rPr>
          <w:spacing w:val="2"/>
          <w:w w:val="95"/>
        </w:rPr>
        <w:t>е</w:t>
      </w:r>
      <w:r>
        <w:rPr>
          <w:spacing w:val="-1"/>
          <w:w w:val="96"/>
        </w:rPr>
        <w:t>л</w:t>
      </w:r>
      <w:r>
        <w:rPr>
          <w:spacing w:val="-2"/>
          <w:w w:val="96"/>
        </w:rPr>
        <w:t>е</w:t>
      </w:r>
      <w:r>
        <w:rPr>
          <w:spacing w:val="3"/>
          <w:w w:val="95"/>
        </w:rPr>
        <w:t>ц</w:t>
      </w:r>
      <w:r>
        <w:rPr>
          <w:spacing w:val="-2"/>
          <w:w w:val="185"/>
        </w:rPr>
        <w:t>–</w:t>
      </w:r>
      <w:r>
        <w:rPr>
          <w:spacing w:val="1"/>
          <w:w w:val="95"/>
        </w:rPr>
        <w:t>С</w:t>
      </w:r>
      <w:r>
        <w:rPr>
          <w:spacing w:val="-2"/>
          <w:w w:val="95"/>
        </w:rPr>
        <w:t>т</w:t>
      </w:r>
      <w:r>
        <w:rPr>
          <w:spacing w:val="2"/>
          <w:w w:val="95"/>
        </w:rPr>
        <w:t>р</w:t>
      </w:r>
      <w:r>
        <w:rPr>
          <w:spacing w:val="-2"/>
          <w:w w:val="95"/>
        </w:rPr>
        <w:t>е</w:t>
      </w:r>
      <w:r>
        <w:rPr>
          <w:spacing w:val="1"/>
          <w:w w:val="97"/>
        </w:rPr>
        <w:t>л</w:t>
      </w:r>
      <w:r>
        <w:rPr>
          <w:spacing w:val="2"/>
          <w:w w:val="95"/>
        </w:rPr>
        <w:t>е</w:t>
      </w:r>
      <w:r>
        <w:rPr>
          <w:spacing w:val="1"/>
          <w:w w:val="95"/>
        </w:rPr>
        <w:t>ц</w:t>
      </w:r>
      <w:r>
        <w:rPr>
          <w:spacing w:val="-2"/>
          <w:w w:val="83"/>
        </w:rPr>
        <w:t>к</w:t>
      </w:r>
      <w:r>
        <w:rPr>
          <w:w w:val="95"/>
        </w:rPr>
        <w:t>и</w:t>
      </w:r>
      <w:r>
        <w:rPr>
          <w:spacing w:val="-2"/>
          <w:w w:val="95"/>
        </w:rPr>
        <w:t>й</w:t>
      </w:r>
      <w:r>
        <w:rPr>
          <w:w w:val="95"/>
        </w:rPr>
        <w:t>,</w:t>
      </w:r>
      <w:r>
        <w:rPr>
          <w:spacing w:val="11"/>
        </w:rPr>
        <w:t> </w:t>
      </w:r>
      <w:r>
        <w:rPr/>
        <w:t>А.В.</w:t>
      </w:r>
      <w:r>
        <w:rPr>
          <w:spacing w:val="9"/>
        </w:rPr>
        <w:t> </w:t>
      </w:r>
      <w:r>
        <w:rPr/>
        <w:t>Журавлев,</w:t>
      </w:r>
      <w:r>
        <w:rPr>
          <w:spacing w:val="11"/>
        </w:rPr>
        <w:t> </w:t>
      </w:r>
      <w:r>
        <w:rPr/>
        <w:t>Р.Ю.</w:t>
      </w:r>
      <w:r>
        <w:rPr>
          <w:spacing w:val="9"/>
        </w:rPr>
        <w:t> </w:t>
      </w:r>
      <w:r>
        <w:rPr>
          <w:spacing w:val="-2"/>
        </w:rPr>
        <w:t>Водопьянов.</w:t>
      </w:r>
    </w:p>
    <w:p>
      <w:pPr>
        <w:pStyle w:val="BodyText"/>
        <w:spacing w:line="244" w:lineRule="auto" w:before="4"/>
      </w:pPr>
      <w:r>
        <w:rPr/>
        <w:t>Под</w:t>
      </w:r>
      <w:r>
        <w:rPr>
          <w:spacing w:val="34"/>
        </w:rPr>
        <w:t> </w:t>
      </w:r>
      <w:r>
        <w:rPr/>
        <w:t>ред.</w:t>
      </w:r>
      <w:r>
        <w:rPr>
          <w:spacing w:val="34"/>
        </w:rPr>
        <w:t> </w:t>
      </w:r>
      <w:r>
        <w:rPr/>
        <w:t>Академика</w:t>
      </w:r>
      <w:r>
        <w:rPr>
          <w:spacing w:val="37"/>
        </w:rPr>
        <w:t> </w:t>
      </w:r>
      <w:r>
        <w:rPr/>
        <w:t>РААСН,</w:t>
      </w:r>
      <w:r>
        <w:rPr>
          <w:spacing w:val="34"/>
        </w:rPr>
        <w:t> </w:t>
      </w:r>
      <w:r>
        <w:rPr/>
        <w:t>докт.</w:t>
      </w:r>
      <w:r>
        <w:rPr>
          <w:spacing w:val="34"/>
        </w:rPr>
        <w:t> </w:t>
      </w:r>
      <w:r>
        <w:rPr/>
        <w:t>техн.</w:t>
      </w:r>
      <w:r>
        <w:rPr>
          <w:spacing w:val="32"/>
        </w:rPr>
        <w:t> </w:t>
      </w:r>
      <w:r>
        <w:rPr/>
        <w:t>наук,</w:t>
      </w:r>
      <w:r>
        <w:rPr>
          <w:spacing w:val="34"/>
        </w:rPr>
        <w:t> </w:t>
      </w:r>
      <w:r>
        <w:rPr/>
        <w:t>проф.</w:t>
      </w:r>
      <w:r>
        <w:rPr>
          <w:spacing w:val="34"/>
        </w:rPr>
        <w:t> </w:t>
      </w:r>
      <w:r>
        <w:rPr/>
        <w:t>А.С.</w:t>
      </w:r>
      <w:r>
        <w:rPr>
          <w:spacing w:val="34"/>
        </w:rPr>
        <w:t> </w:t>
      </w:r>
      <w:r>
        <w:rPr/>
        <w:t>Городецкого.</w:t>
      </w:r>
      <w:r>
        <w:rPr>
          <w:spacing w:val="34"/>
        </w:rPr>
        <w:t> </w:t>
      </w:r>
      <w:r>
        <w:rPr/>
        <w:t>–</w:t>
      </w:r>
      <w:r>
        <w:rPr>
          <w:spacing w:val="36"/>
        </w:rPr>
        <w:t> </w:t>
      </w:r>
      <w:r>
        <w:rPr/>
        <w:t>Издательство</w:t>
      </w:r>
      <w:r>
        <w:rPr>
          <w:spacing w:val="34"/>
        </w:rPr>
        <w:t> </w:t>
      </w:r>
      <w:r>
        <w:rPr/>
        <w:t>LIRALAND, </w:t>
      </w:r>
      <w:r>
        <w:rPr>
          <w:w w:val="105"/>
        </w:rPr>
        <w:t>2019.– 154с.</w:t>
      </w:r>
    </w:p>
    <w:p>
      <w:pPr>
        <w:pStyle w:val="BodyText"/>
        <w:ind w:left="0"/>
        <w:rPr>
          <w:sz w:val="22"/>
        </w:rPr>
      </w:pPr>
    </w:p>
    <w:p>
      <w:pPr>
        <w:pStyle w:val="BodyText"/>
        <w:ind w:left="0"/>
        <w:rPr>
          <w:sz w:val="22"/>
        </w:rPr>
      </w:pPr>
    </w:p>
    <w:p>
      <w:pPr>
        <w:pStyle w:val="BodyText"/>
        <w:ind w:left="0"/>
        <w:rPr>
          <w:sz w:val="22"/>
        </w:rPr>
      </w:pPr>
    </w:p>
    <w:p>
      <w:pPr>
        <w:pStyle w:val="BodyText"/>
        <w:spacing w:before="171"/>
        <w:ind w:left="799"/>
      </w:pPr>
      <w:r>
        <w:rPr>
          <w:w w:val="110"/>
        </w:rPr>
        <w:t>ISBN</w:t>
      </w:r>
      <w:r>
        <w:rPr>
          <w:spacing w:val="48"/>
          <w:w w:val="110"/>
        </w:rPr>
        <w:t> </w:t>
      </w:r>
      <w:r>
        <w:rPr>
          <w:w w:val="110"/>
        </w:rPr>
        <w:t>978</w:t>
      </w:r>
      <w:r>
        <w:rPr>
          <w:spacing w:val="-15"/>
          <w:w w:val="110"/>
        </w:rPr>
        <w:t> </w:t>
      </w:r>
      <w:r>
        <w:rPr>
          <w:w w:val="145"/>
        </w:rPr>
        <w:t>–</w:t>
      </w:r>
      <w:r>
        <w:rPr>
          <w:spacing w:val="-23"/>
          <w:w w:val="145"/>
        </w:rPr>
        <w:t> </w:t>
      </w:r>
      <w:r>
        <w:rPr>
          <w:w w:val="110"/>
        </w:rPr>
        <w:t>966</w:t>
      </w:r>
      <w:r>
        <w:rPr>
          <w:spacing w:val="-13"/>
          <w:w w:val="110"/>
        </w:rPr>
        <w:t> </w:t>
      </w:r>
      <w:r>
        <w:rPr>
          <w:w w:val="145"/>
        </w:rPr>
        <w:t>–</w:t>
      </w:r>
      <w:r>
        <w:rPr>
          <w:spacing w:val="-20"/>
          <w:w w:val="145"/>
        </w:rPr>
        <w:t> </w:t>
      </w:r>
      <w:r>
        <w:rPr>
          <w:w w:val="110"/>
        </w:rPr>
        <w:t>359</w:t>
      </w:r>
      <w:r>
        <w:rPr>
          <w:spacing w:val="-11"/>
          <w:w w:val="110"/>
        </w:rPr>
        <w:t> </w:t>
      </w:r>
      <w:r>
        <w:rPr>
          <w:w w:val="145"/>
        </w:rPr>
        <w:t>–</w:t>
      </w:r>
      <w:r>
        <w:rPr>
          <w:spacing w:val="-22"/>
          <w:w w:val="145"/>
        </w:rPr>
        <w:t> </w:t>
      </w:r>
      <w:r>
        <w:rPr>
          <w:w w:val="110"/>
        </w:rPr>
        <w:t>228</w:t>
      </w:r>
      <w:r>
        <w:rPr>
          <w:spacing w:val="-12"/>
          <w:w w:val="110"/>
        </w:rPr>
        <w:t> </w:t>
      </w:r>
      <w:r>
        <w:rPr>
          <w:w w:val="145"/>
        </w:rPr>
        <w:t>–</w:t>
      </w:r>
      <w:r>
        <w:rPr>
          <w:spacing w:val="-21"/>
          <w:w w:val="145"/>
        </w:rPr>
        <w:t> </w:t>
      </w:r>
      <w:r>
        <w:rPr>
          <w:spacing w:val="-10"/>
          <w:w w:val="110"/>
        </w:rPr>
        <w:t>2</w:t>
      </w:r>
    </w:p>
    <w:p>
      <w:pPr>
        <w:pStyle w:val="BodyText"/>
        <w:ind w:left="0"/>
        <w:rPr>
          <w:sz w:val="22"/>
        </w:rPr>
      </w:pPr>
    </w:p>
    <w:p>
      <w:pPr>
        <w:pStyle w:val="BodyText"/>
        <w:spacing w:before="10"/>
        <w:ind w:left="0"/>
        <w:rPr>
          <w:sz w:val="18"/>
        </w:rPr>
      </w:pPr>
    </w:p>
    <w:p>
      <w:pPr>
        <w:pStyle w:val="BodyText"/>
        <w:spacing w:line="244" w:lineRule="auto"/>
        <w:ind w:right="252" w:firstLine="566"/>
        <w:jc w:val="both"/>
      </w:pPr>
      <w:r>
        <w:rPr/>
        <w:t>Это первая книга из серии книг о назначении, функциях и возможностях программного комплекса ЛИРА–САПР. В данной книге представлены реализованные в ПК </w:t>
      </w:r>
      <w:r>
        <w:rPr>
          <w:spacing w:val="-2"/>
          <w:w w:val="83"/>
        </w:rPr>
        <w:t>Л</w:t>
      </w:r>
      <w:r>
        <w:rPr>
          <w:spacing w:val="2"/>
          <w:w w:val="90"/>
        </w:rPr>
        <w:t>И</w:t>
      </w:r>
      <w:r>
        <w:rPr>
          <w:spacing w:val="-2"/>
          <w:w w:val="90"/>
        </w:rPr>
        <w:t>Р</w:t>
      </w:r>
      <w:r>
        <w:rPr>
          <w:spacing w:val="2"/>
          <w:w w:val="90"/>
        </w:rPr>
        <w:t>А</w:t>
      </w:r>
      <w:r>
        <w:rPr>
          <w:spacing w:val="-2"/>
          <w:w w:val="180"/>
        </w:rPr>
        <w:t>–</w:t>
      </w:r>
      <w:r>
        <w:rPr>
          <w:spacing w:val="3"/>
          <w:w w:val="90"/>
        </w:rPr>
        <w:t>С</w:t>
      </w:r>
      <w:r>
        <w:rPr>
          <w:spacing w:val="-2"/>
          <w:w w:val="90"/>
        </w:rPr>
        <w:t>А</w:t>
      </w:r>
      <w:r>
        <w:rPr>
          <w:w w:val="90"/>
        </w:rPr>
        <w:t>ПР</w:t>
      </w:r>
      <w:r>
        <w:rPr>
          <w:spacing w:val="-1"/>
          <w:w w:val="99"/>
        </w:rPr>
        <w:t> </w:t>
      </w:r>
      <w:r>
        <w:rPr/>
        <w:t>теоретические положения и расчетные предпосылки. Приведены основные сведения о методе конечных элементов для расчета линейных и нелинейных задач, принципы конечно–элементного и суперэлементного моделирования, состав и краткое описание библиотеки конечных элементов, а также некоторые алгоритмы расчета.</w:t>
      </w:r>
    </w:p>
    <w:p>
      <w:pPr>
        <w:pStyle w:val="BodyText"/>
        <w:spacing w:line="244" w:lineRule="auto"/>
        <w:ind w:right="253" w:firstLine="566"/>
        <w:jc w:val="both"/>
      </w:pPr>
      <w:r>
        <w:rPr/>
        <w:t>В книге приводится описание библиотеки конечных элементов, расчетных процессоров и </w:t>
      </w:r>
      <w:r>
        <w:rPr>
          <w:spacing w:val="-2"/>
          <w:w w:val="96"/>
        </w:rPr>
        <w:t>р</w:t>
      </w:r>
      <w:r>
        <w:rPr>
          <w:spacing w:val="-1"/>
          <w:w w:val="96"/>
        </w:rPr>
        <w:t>а</w:t>
      </w:r>
      <w:r>
        <w:rPr>
          <w:spacing w:val="1"/>
          <w:w w:val="96"/>
        </w:rPr>
        <w:t>с</w:t>
      </w:r>
      <w:r>
        <w:rPr>
          <w:w w:val="94"/>
        </w:rPr>
        <w:t>ч</w:t>
      </w:r>
      <w:r>
        <w:rPr>
          <w:spacing w:val="-2"/>
          <w:w w:val="96"/>
        </w:rPr>
        <w:t>е</w:t>
      </w:r>
      <w:r>
        <w:rPr>
          <w:w w:val="96"/>
        </w:rPr>
        <w:t>т</w:t>
      </w:r>
      <w:r>
        <w:rPr>
          <w:spacing w:val="3"/>
          <w:w w:val="96"/>
        </w:rPr>
        <w:t>н</w:t>
      </w:r>
      <w:r>
        <w:rPr>
          <w:spacing w:val="-2"/>
          <w:w w:val="96"/>
        </w:rPr>
        <w:t>о</w:t>
      </w:r>
      <w:r>
        <w:rPr>
          <w:spacing w:val="-2"/>
          <w:w w:val="186"/>
        </w:rPr>
        <w:t>–</w:t>
      </w:r>
      <w:r>
        <w:rPr>
          <w:spacing w:val="3"/>
          <w:w w:val="91"/>
        </w:rPr>
        <w:t>г</w:t>
      </w:r>
      <w:r>
        <w:rPr>
          <w:spacing w:val="-2"/>
          <w:w w:val="96"/>
        </w:rPr>
        <w:t>р</w:t>
      </w:r>
      <w:r>
        <w:rPr>
          <w:spacing w:val="2"/>
          <w:w w:val="96"/>
        </w:rPr>
        <w:t>а</w:t>
      </w:r>
      <w:r>
        <w:rPr>
          <w:w w:val="96"/>
        </w:rPr>
        <w:t>фи</w:t>
      </w:r>
      <w:r>
        <w:rPr>
          <w:w w:val="94"/>
        </w:rPr>
        <w:t>ч</w:t>
      </w:r>
      <w:r>
        <w:rPr>
          <w:spacing w:val="-2"/>
          <w:w w:val="96"/>
        </w:rPr>
        <w:t>е</w:t>
      </w:r>
      <w:r>
        <w:rPr>
          <w:spacing w:val="2"/>
          <w:w w:val="96"/>
        </w:rPr>
        <w:t>с</w:t>
      </w:r>
      <w:r>
        <w:rPr>
          <w:spacing w:val="2"/>
          <w:w w:val="84"/>
        </w:rPr>
        <w:t>к</w:t>
      </w:r>
      <w:r>
        <w:rPr>
          <w:spacing w:val="-2"/>
          <w:w w:val="96"/>
        </w:rPr>
        <w:t>и</w:t>
      </w:r>
      <w:r>
        <w:rPr>
          <w:w w:val="96"/>
        </w:rPr>
        <w:t>х</w:t>
      </w:r>
      <w:r>
        <w:rPr>
          <w:spacing w:val="-1"/>
          <w:w w:val="99"/>
        </w:rPr>
        <w:t> </w:t>
      </w:r>
      <w:r>
        <w:rPr/>
        <w:t>систем, входящих в ПК </w:t>
      </w:r>
      <w:r>
        <w:rPr>
          <w:spacing w:val="-2"/>
          <w:w w:val="84"/>
        </w:rPr>
        <w:t>Л</w:t>
      </w:r>
      <w:r>
        <w:rPr>
          <w:spacing w:val="2"/>
          <w:w w:val="91"/>
        </w:rPr>
        <w:t>И</w:t>
      </w:r>
      <w:r>
        <w:rPr>
          <w:w w:val="91"/>
        </w:rPr>
        <w:t>РА</w:t>
      </w:r>
      <w:r>
        <w:rPr>
          <w:spacing w:val="-2"/>
          <w:w w:val="181"/>
        </w:rPr>
        <w:t>–</w:t>
      </w:r>
      <w:r>
        <w:rPr>
          <w:spacing w:val="3"/>
          <w:w w:val="91"/>
        </w:rPr>
        <w:t>С</w:t>
      </w:r>
      <w:r>
        <w:rPr>
          <w:spacing w:val="-2"/>
          <w:w w:val="91"/>
        </w:rPr>
        <w:t>А</w:t>
      </w:r>
      <w:r>
        <w:rPr>
          <w:w w:val="91"/>
        </w:rPr>
        <w:t>ПР.</w:t>
      </w:r>
      <w:r>
        <w:rPr>
          <w:spacing w:val="-1"/>
          <w:w w:val="99"/>
        </w:rPr>
        <w:t> </w:t>
      </w:r>
      <w:r>
        <w:rPr/>
        <w:t>Дается описание приемов, применяемых при моделировании работы конструкций, излагаются особенности задания исходной информации и принципы анализа результатов расчета.</w:t>
      </w:r>
    </w:p>
    <w:p>
      <w:pPr>
        <w:pStyle w:val="BodyText"/>
        <w:spacing w:line="244" w:lineRule="auto"/>
        <w:ind w:right="253" w:firstLine="566"/>
        <w:jc w:val="both"/>
      </w:pPr>
      <w:r>
        <w:rPr/>
        <w:t>Книга</w:t>
      </w:r>
      <w:r>
        <w:rPr>
          <w:spacing w:val="-11"/>
        </w:rPr>
        <w:t> </w:t>
      </w:r>
      <w:r>
        <w:rPr/>
        <w:t>предназначена</w:t>
      </w:r>
      <w:r>
        <w:rPr>
          <w:spacing w:val="-9"/>
        </w:rPr>
        <w:t> </w:t>
      </w:r>
      <w:r>
        <w:rPr/>
        <w:t>для</w:t>
      </w:r>
      <w:r>
        <w:rPr>
          <w:spacing w:val="-9"/>
        </w:rPr>
        <w:t> </w:t>
      </w:r>
      <w:r>
        <w:rPr/>
        <w:t>инженеров,</w:t>
      </w:r>
      <w:r>
        <w:rPr>
          <w:spacing w:val="-9"/>
        </w:rPr>
        <w:t> </w:t>
      </w:r>
      <w:r>
        <w:rPr/>
        <w:t>конструкторов,</w:t>
      </w:r>
      <w:r>
        <w:rPr>
          <w:spacing w:val="-8"/>
        </w:rPr>
        <w:t> </w:t>
      </w:r>
      <w:r>
        <w:rPr/>
        <w:t>ученых,</w:t>
      </w:r>
      <w:r>
        <w:rPr>
          <w:spacing w:val="-11"/>
        </w:rPr>
        <w:t> </w:t>
      </w:r>
      <w:r>
        <w:rPr/>
        <w:t>студентов,</w:t>
      </w:r>
      <w:r>
        <w:rPr>
          <w:spacing w:val="-10"/>
        </w:rPr>
        <w:t> </w:t>
      </w:r>
      <w:r>
        <w:rPr/>
        <w:t>магистров,</w:t>
      </w:r>
      <w:r>
        <w:rPr>
          <w:spacing w:val="-11"/>
        </w:rPr>
        <w:t> </w:t>
      </w:r>
      <w:r>
        <w:rPr/>
        <w:t>аспирантов, а также разработчиков программ. Книга будет полезной как начинающим, так и опытным проектировщикам, а также всем специалистам, чья деятельность связана с проектированием и исследованием работы конструкций.</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9"/>
        <w:ind w:left="0"/>
        <w:rPr>
          <w:sz w:val="22"/>
        </w:rPr>
      </w:pPr>
    </w:p>
    <w:p>
      <w:pPr>
        <w:pStyle w:val="BodyText"/>
        <w:ind w:left="799"/>
      </w:pPr>
      <w:r>
        <w:rPr/>
        <w:t>©</w:t>
      </w:r>
      <w:r>
        <w:rPr>
          <w:spacing w:val="-7"/>
        </w:rPr>
        <w:t> </w:t>
      </w:r>
      <w:r>
        <w:rPr/>
        <w:t>LIRALAND,</w:t>
      </w:r>
      <w:r>
        <w:rPr>
          <w:spacing w:val="-3"/>
        </w:rPr>
        <w:t> </w:t>
      </w:r>
      <w:r>
        <w:rPr>
          <w:spacing w:val="-4"/>
        </w:rPr>
        <w:t>2019</w:t>
      </w:r>
    </w:p>
    <w:p>
      <w:pPr>
        <w:spacing w:after="0"/>
        <w:sectPr>
          <w:pgSz w:w="11910" w:h="16840"/>
          <w:pgMar w:top="1040" w:bottom="280" w:left="900" w:right="880"/>
        </w:sectPr>
      </w:pPr>
    </w:p>
    <w:p>
      <w:pPr>
        <w:pStyle w:val="BodyText"/>
        <w:spacing w:before="77"/>
        <w:ind w:left="799"/>
      </w:pPr>
      <w:r>
        <w:rPr>
          <w:spacing w:val="-2"/>
        </w:rPr>
        <w:t>Содержание</w:t>
      </w:r>
    </w:p>
    <w:p>
      <w:pPr>
        <w:spacing w:after="0"/>
        <w:sectPr>
          <w:footerReference w:type="default" r:id="rId5"/>
          <w:pgSz w:w="11910" w:h="16840"/>
          <w:pgMar w:footer="690" w:header="0" w:top="1040" w:bottom="1144" w:left="900" w:right="880"/>
          <w:pgNumType w:start="3"/>
        </w:sectPr>
      </w:pPr>
    </w:p>
    <w:sdt>
      <w:sdtPr>
        <w:docPartObj>
          <w:docPartGallery w:val="Table of Contents"/>
          <w:docPartUnique/>
        </w:docPartObj>
      </w:sdtPr>
      <w:sdtEndPr/>
      <w:sdtContent>
        <w:p>
          <w:pPr>
            <w:pStyle w:val="TOC3"/>
            <w:tabs>
              <w:tab w:pos="9578" w:val="right" w:leader="dot"/>
            </w:tabs>
            <w:spacing w:before="233"/>
            <w:ind w:left="470" w:firstLine="0"/>
          </w:pPr>
          <w:hyperlink w:history="true" w:anchor="_TOC_250137">
            <w:r>
              <w:rPr>
                <w:spacing w:val="-2"/>
              </w:rPr>
              <w:t>Предисловие</w:t>
            </w:r>
            <w:r>
              <w:rPr>
                <w:rFonts w:ascii="Times New Roman" w:hAnsi="Times New Roman"/>
                <w:i w:val="0"/>
              </w:rPr>
              <w:tab/>
            </w:r>
            <w:r>
              <w:rPr>
                <w:spacing w:val="-10"/>
              </w:rPr>
              <w:t>6</w:t>
            </w:r>
          </w:hyperlink>
        </w:p>
        <w:p>
          <w:pPr>
            <w:pStyle w:val="TOC3"/>
            <w:tabs>
              <w:tab w:pos="9578" w:val="right" w:leader="dot"/>
            </w:tabs>
            <w:spacing w:before="0"/>
            <w:ind w:left="470" w:firstLine="0"/>
          </w:pPr>
          <w:hyperlink w:history="true" w:anchor="_TOC_250136">
            <w:r>
              <w:rPr>
                <w:spacing w:val="-2"/>
              </w:rPr>
              <w:t>Введение</w:t>
            </w:r>
            <w:r>
              <w:rPr>
                <w:rFonts w:ascii="Times New Roman" w:hAnsi="Times New Roman"/>
                <w:i w:val="0"/>
              </w:rPr>
              <w:tab/>
            </w:r>
            <w:r>
              <w:rPr>
                <w:spacing w:val="-10"/>
              </w:rPr>
              <w:t>7</w:t>
            </w:r>
          </w:hyperlink>
        </w:p>
        <w:p>
          <w:pPr>
            <w:pStyle w:val="TOC1"/>
            <w:numPr>
              <w:ilvl w:val="0"/>
              <w:numId w:val="1"/>
            </w:numPr>
            <w:tabs>
              <w:tab w:pos="712" w:val="left" w:leader="none"/>
              <w:tab w:pos="713" w:val="left" w:leader="none"/>
              <w:tab w:pos="9578" w:val="right" w:leader="dot"/>
            </w:tabs>
            <w:spacing w:line="240" w:lineRule="auto" w:before="60" w:after="0"/>
            <w:ind w:left="712" w:right="0" w:hanging="481"/>
            <w:jc w:val="left"/>
          </w:pPr>
          <w:hyperlink w:history="true" w:anchor="_TOC_250135">
            <w:r>
              <w:rPr/>
              <w:t>ПРИЗНАК</w:t>
            </w:r>
            <w:r>
              <w:rPr>
                <w:spacing w:val="-10"/>
              </w:rPr>
              <w:t> </w:t>
            </w:r>
            <w:r>
              <w:rPr>
                <w:spacing w:val="-2"/>
              </w:rPr>
              <w:t>СХЕМЫ</w:t>
            </w:r>
            <w:r>
              <w:rPr>
                <w:rFonts w:ascii="Times New Roman" w:hAnsi="Times New Roman"/>
                <w:b w:val="0"/>
              </w:rPr>
              <w:tab/>
            </w:r>
            <w:r>
              <w:rPr>
                <w:spacing w:val="-5"/>
              </w:rPr>
              <w:t>11</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134">
            <w:r>
              <w:rPr/>
              <w:t>РЕШЕНИЕ</w:t>
            </w:r>
            <w:r>
              <w:rPr>
                <w:spacing w:val="-8"/>
              </w:rPr>
              <w:t> </w:t>
            </w:r>
            <w:r>
              <w:rPr/>
              <w:t>ЛИНЕЙНЫХ</w:t>
            </w:r>
            <w:r>
              <w:rPr>
                <w:spacing w:val="-5"/>
              </w:rPr>
              <w:t> </w:t>
            </w:r>
            <w:r>
              <w:rPr>
                <w:spacing w:val="-4"/>
              </w:rPr>
              <w:t>ЗАДАЧ</w:t>
            </w:r>
            <w:r>
              <w:rPr>
                <w:rFonts w:ascii="Times New Roman" w:hAnsi="Times New Roman"/>
                <w:b w:val="0"/>
              </w:rPr>
              <w:tab/>
            </w:r>
            <w:r>
              <w:rPr>
                <w:spacing w:val="-5"/>
              </w:rPr>
              <w:t>11</w:t>
            </w:r>
          </w:hyperlink>
        </w:p>
        <w:p>
          <w:pPr>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w:history="true" w:anchor="_TOC_250133">
            <w:r>
              <w:rPr/>
              <w:t>Общие</w:t>
            </w:r>
            <w:r>
              <w:rPr>
                <w:spacing w:val="-2"/>
              </w:rPr>
              <w:t> положения</w:t>
            </w:r>
            <w:r>
              <w:rPr>
                <w:rFonts w:ascii="Times New Roman" w:hAnsi="Times New Roman"/>
              </w:rPr>
              <w:tab/>
            </w:r>
            <w:r>
              <w:rPr>
                <w:spacing w:val="-5"/>
              </w:rPr>
              <w:t>11</w:t>
            </w:r>
          </w:hyperlink>
        </w:p>
        <w:p>
          <w:pPr>
            <w:pStyle w:val="TOC2"/>
            <w:numPr>
              <w:ilvl w:val="1"/>
              <w:numId w:val="1"/>
            </w:numPr>
            <w:tabs>
              <w:tab w:pos="952" w:val="left" w:leader="none"/>
              <w:tab w:pos="953" w:val="left" w:leader="none"/>
              <w:tab w:pos="9578" w:val="right" w:leader="dot"/>
            </w:tabs>
            <w:spacing w:line="180" w:lineRule="exact" w:before="59" w:after="0"/>
            <w:ind w:left="952" w:right="0" w:hanging="721"/>
            <w:jc w:val="left"/>
          </w:pPr>
          <w:hyperlink w:history="true" w:anchor="_TOC_250132">
            <w:r>
              <w:rPr/>
              <w:t>Библиотека</w:t>
            </w:r>
            <w:r>
              <w:rPr>
                <w:spacing w:val="-8"/>
              </w:rPr>
              <w:t> </w:t>
            </w:r>
            <w:r>
              <w:rPr/>
              <w:t>конечных</w:t>
            </w:r>
            <w:r>
              <w:rPr>
                <w:spacing w:val="-10"/>
              </w:rPr>
              <w:t> </w:t>
            </w:r>
            <w:r>
              <w:rPr/>
              <w:t>элементов</w:t>
            </w:r>
            <w:r>
              <w:rPr>
                <w:spacing w:val="-7"/>
              </w:rPr>
              <w:t> </w:t>
            </w:r>
            <w:r>
              <w:rPr/>
              <w:t>для</w:t>
            </w:r>
            <w:r>
              <w:rPr>
                <w:spacing w:val="-11"/>
              </w:rPr>
              <w:t> </w:t>
            </w:r>
            <w:r>
              <w:rPr/>
              <w:t>линейных</w:t>
            </w:r>
            <w:r>
              <w:rPr>
                <w:spacing w:val="-10"/>
              </w:rPr>
              <w:t> </w:t>
            </w:r>
            <w:r>
              <w:rPr>
                <w:spacing w:val="-4"/>
              </w:rPr>
              <w:t>задач</w:t>
            </w:r>
            <w:r>
              <w:rPr>
                <w:rFonts w:ascii="Times New Roman" w:hAnsi="Times New Roman"/>
              </w:rPr>
              <w:tab/>
            </w:r>
            <w:r>
              <w:rPr>
                <w:spacing w:val="-5"/>
              </w:rPr>
              <w:t>14</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131">
            <w:r>
              <w:rPr/>
              <w:t>Универсальный</w:t>
            </w:r>
            <w:r>
              <w:rPr>
                <w:spacing w:val="-9"/>
              </w:rPr>
              <w:t> </w:t>
            </w:r>
            <w:r>
              <w:rPr/>
              <w:t>стержень</w:t>
            </w:r>
            <w:r>
              <w:rPr>
                <w:spacing w:val="-6"/>
              </w:rPr>
              <w:t> </w:t>
            </w:r>
            <w:r>
              <w:rPr/>
              <w:t>(КЭ</w:t>
            </w:r>
            <w:r>
              <w:rPr>
                <w:spacing w:val="-6"/>
              </w:rPr>
              <w:t> </w:t>
            </w:r>
            <w:r>
              <w:rPr>
                <w:spacing w:val="-5"/>
              </w:rPr>
              <w:t>10)</w:t>
            </w:r>
            <w:r>
              <w:rPr>
                <w:rFonts w:ascii="Times New Roman" w:hAnsi="Times New Roman"/>
                <w:i w:val="0"/>
              </w:rPr>
              <w:tab/>
            </w:r>
            <w:r>
              <w:rPr>
                <w:spacing w:val="-5"/>
              </w:rPr>
              <w:t>17</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130">
            <w:r>
              <w:rPr/>
              <w:t>КЭ</w:t>
            </w:r>
            <w:r>
              <w:rPr>
                <w:spacing w:val="-3"/>
              </w:rPr>
              <w:t> </w:t>
            </w:r>
            <w:r>
              <w:rPr/>
              <w:t>7</w:t>
            </w:r>
            <w:r>
              <w:rPr>
                <w:spacing w:val="-2"/>
              </w:rPr>
              <w:t> </w:t>
            </w:r>
            <w:r>
              <w:rPr/>
              <w:t>–</w:t>
            </w:r>
            <w:r>
              <w:rPr>
                <w:spacing w:val="-3"/>
              </w:rPr>
              <w:t> </w:t>
            </w:r>
            <w:r>
              <w:rPr/>
              <w:t>Тонкостенный</w:t>
            </w:r>
            <w:r>
              <w:rPr>
                <w:spacing w:val="-5"/>
              </w:rPr>
              <w:t> </w:t>
            </w:r>
            <w:r>
              <w:rPr>
                <w:spacing w:val="-2"/>
              </w:rPr>
              <w:t>стержень</w:t>
            </w:r>
            <w:r>
              <w:rPr>
                <w:rFonts w:ascii="Times New Roman" w:hAnsi="Times New Roman"/>
                <w:i w:val="0"/>
              </w:rPr>
              <w:tab/>
            </w:r>
            <w:r>
              <w:rPr>
                <w:spacing w:val="-5"/>
              </w:rPr>
              <w:t>19</w:t>
            </w:r>
          </w:hyperlink>
        </w:p>
        <w:p>
          <w:pPr>
            <w:pStyle w:val="TOC3"/>
            <w:numPr>
              <w:ilvl w:val="2"/>
              <w:numId w:val="1"/>
            </w:numPr>
            <w:tabs>
              <w:tab w:pos="1192" w:val="left" w:leader="none"/>
              <w:tab w:pos="1193" w:val="left" w:leader="none"/>
            </w:tabs>
            <w:spacing w:line="183" w:lineRule="exact" w:before="0" w:after="0"/>
            <w:ind w:left="1192" w:right="0" w:hanging="723"/>
            <w:jc w:val="left"/>
          </w:pPr>
          <w:r>
            <w:rPr/>
            <w:t>Универсальные</w:t>
          </w:r>
          <w:r>
            <w:rPr>
              <w:spacing w:val="-10"/>
            </w:rPr>
            <w:t> </w:t>
          </w:r>
          <w:r>
            <w:rPr/>
            <w:t>конечные</w:t>
          </w:r>
          <w:r>
            <w:rPr>
              <w:spacing w:val="-4"/>
            </w:rPr>
            <w:t> </w:t>
          </w:r>
          <w:r>
            <w:rPr/>
            <w:t>элементы</w:t>
          </w:r>
          <w:r>
            <w:rPr>
              <w:spacing w:val="-5"/>
            </w:rPr>
            <w:t> </w:t>
          </w:r>
          <w:r>
            <w:rPr/>
            <w:t>балок–стенок,</w:t>
          </w:r>
          <w:r>
            <w:rPr>
              <w:spacing w:val="-5"/>
            </w:rPr>
            <w:t> </w:t>
          </w:r>
          <w:r>
            <w:rPr/>
            <w:t>тонких</w:t>
          </w:r>
          <w:r>
            <w:rPr>
              <w:spacing w:val="-5"/>
            </w:rPr>
            <w:t> </w:t>
          </w:r>
          <w:r>
            <w:rPr/>
            <w:t>плит</w:t>
          </w:r>
          <w:r>
            <w:rPr>
              <w:spacing w:val="-5"/>
            </w:rPr>
            <w:t> </w:t>
          </w:r>
          <w:r>
            <w:rPr/>
            <w:t>и</w:t>
          </w:r>
          <w:r>
            <w:rPr>
              <w:spacing w:val="-6"/>
            </w:rPr>
            <w:t> </w:t>
          </w:r>
          <w:r>
            <w:rPr/>
            <w:t>оболочек</w:t>
          </w:r>
          <w:r>
            <w:rPr>
              <w:spacing w:val="-4"/>
            </w:rPr>
            <w:t> </w:t>
          </w:r>
          <w:r>
            <w:rPr/>
            <w:t>(КЭ</w:t>
          </w:r>
          <w:r>
            <w:rPr>
              <w:spacing w:val="-5"/>
            </w:rPr>
            <w:t> </w:t>
          </w:r>
          <w:r>
            <w:rPr/>
            <w:t>11,</w:t>
          </w:r>
          <w:r>
            <w:rPr>
              <w:spacing w:val="-6"/>
            </w:rPr>
            <w:t> </w:t>
          </w:r>
          <w:r>
            <w:rPr/>
            <w:t>12,</w:t>
          </w:r>
          <w:r>
            <w:rPr>
              <w:spacing w:val="-7"/>
            </w:rPr>
            <w:t> </w:t>
          </w:r>
          <w:r>
            <w:rPr/>
            <w:t>21–24,</w:t>
          </w:r>
          <w:r>
            <w:rPr>
              <w:spacing w:val="-6"/>
            </w:rPr>
            <w:t> </w:t>
          </w:r>
          <w:r>
            <w:rPr/>
            <w:t>27,</w:t>
          </w:r>
          <w:r>
            <w:rPr>
              <w:spacing w:val="-4"/>
            </w:rPr>
            <w:t> </w:t>
          </w:r>
          <w:r>
            <w:rPr/>
            <w:t>30,</w:t>
          </w:r>
          <w:r>
            <w:rPr>
              <w:spacing w:val="-5"/>
            </w:rPr>
            <w:t> 41,</w:t>
          </w:r>
        </w:p>
        <w:p>
          <w:pPr>
            <w:pStyle w:val="TOC4"/>
            <w:tabs>
              <w:tab w:pos="9578" w:val="right" w:leader="dot"/>
            </w:tabs>
          </w:pPr>
          <w:r>
            <w:rPr/>
            <w:t>42, </w:t>
          </w:r>
          <w:r>
            <w:rPr>
              <w:spacing w:val="-5"/>
            </w:rPr>
            <w:t>44)</w:t>
          </w:r>
          <w:r>
            <w:rPr>
              <w:rFonts w:ascii="Times New Roman"/>
              <w:i w:val="0"/>
            </w:rPr>
            <w:tab/>
          </w:r>
          <w:r>
            <w:rPr>
              <w:spacing w:val="-5"/>
            </w:rPr>
            <w:t>20</w:t>
          </w:r>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129">
            <w:r>
              <w:rPr/>
              <w:t>Универсальные</w:t>
            </w:r>
            <w:r>
              <w:rPr>
                <w:spacing w:val="-10"/>
              </w:rPr>
              <w:t> </w:t>
            </w:r>
            <w:r>
              <w:rPr/>
              <w:t>конечные</w:t>
            </w:r>
            <w:r>
              <w:rPr>
                <w:spacing w:val="-7"/>
              </w:rPr>
              <w:t> </w:t>
            </w:r>
            <w:r>
              <w:rPr/>
              <w:t>элементы</w:t>
            </w:r>
            <w:r>
              <w:rPr>
                <w:spacing w:val="-6"/>
              </w:rPr>
              <w:t> </w:t>
            </w:r>
            <w:r>
              <w:rPr/>
              <w:t>пространственной</w:t>
            </w:r>
            <w:r>
              <w:rPr>
                <w:spacing w:val="-10"/>
              </w:rPr>
              <w:t> </w:t>
            </w:r>
            <w:r>
              <w:rPr/>
              <w:t>задачи</w:t>
            </w:r>
            <w:r>
              <w:rPr>
                <w:spacing w:val="-8"/>
              </w:rPr>
              <w:t> </w:t>
            </w:r>
            <w:r>
              <w:rPr/>
              <w:t>теории</w:t>
            </w:r>
            <w:r>
              <w:rPr>
                <w:spacing w:val="-7"/>
              </w:rPr>
              <w:t> </w:t>
            </w:r>
            <w:r>
              <w:rPr/>
              <w:t>упругости</w:t>
            </w:r>
            <w:r>
              <w:rPr>
                <w:spacing w:val="-7"/>
              </w:rPr>
              <w:t> </w:t>
            </w:r>
            <w:r>
              <w:rPr/>
              <w:t>(КЭ</w:t>
            </w:r>
            <w:r>
              <w:rPr>
                <w:spacing w:val="-7"/>
              </w:rPr>
              <w:t> </w:t>
            </w:r>
            <w:r>
              <w:rPr/>
              <w:t>31–34,</w:t>
            </w:r>
            <w:r>
              <w:rPr>
                <w:spacing w:val="-5"/>
              </w:rPr>
              <w:t> 36)</w:t>
            </w:r>
            <w:r>
              <w:rPr>
                <w:rFonts w:ascii="Times New Roman" w:hAnsi="Times New Roman"/>
                <w:i w:val="0"/>
              </w:rPr>
              <w:tab/>
            </w:r>
            <w:r>
              <w:rPr>
                <w:spacing w:val="-5"/>
              </w:rPr>
              <w:t>24</w:t>
            </w:r>
          </w:hyperlink>
        </w:p>
        <w:p>
          <w:pPr>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w:history="true" w:anchor="_TOC_250128">
            <w:r>
              <w:rPr/>
              <w:t>Специальные</w:t>
            </w:r>
            <w:r>
              <w:rPr>
                <w:spacing w:val="-6"/>
              </w:rPr>
              <w:t> </w:t>
            </w:r>
            <w:r>
              <w:rPr/>
              <w:t>конечные</w:t>
            </w:r>
            <w:r>
              <w:rPr>
                <w:spacing w:val="-7"/>
              </w:rPr>
              <w:t> </w:t>
            </w:r>
            <w:r>
              <w:rPr/>
              <w:t>элементы</w:t>
            </w:r>
            <w:r>
              <w:rPr>
                <w:spacing w:val="-6"/>
              </w:rPr>
              <w:t> </w:t>
            </w:r>
            <w:r>
              <w:rPr/>
              <w:t>(КЭ</w:t>
            </w:r>
            <w:r>
              <w:rPr>
                <w:spacing w:val="-4"/>
              </w:rPr>
              <w:t> </w:t>
            </w:r>
            <w:r>
              <w:rPr/>
              <w:t>51,</w:t>
            </w:r>
            <w:r>
              <w:rPr>
                <w:spacing w:val="-3"/>
              </w:rPr>
              <w:t> </w:t>
            </w:r>
            <w:r>
              <w:rPr/>
              <w:t>53,</w:t>
            </w:r>
            <w:r>
              <w:rPr>
                <w:spacing w:val="-3"/>
              </w:rPr>
              <w:t> </w:t>
            </w:r>
            <w:r>
              <w:rPr/>
              <w:t>54,</w:t>
            </w:r>
            <w:r>
              <w:rPr>
                <w:spacing w:val="-2"/>
              </w:rPr>
              <w:t> </w:t>
            </w:r>
            <w:r>
              <w:rPr/>
              <w:t>55,</w:t>
            </w:r>
            <w:r>
              <w:rPr>
                <w:spacing w:val="-6"/>
              </w:rPr>
              <w:t> </w:t>
            </w:r>
            <w:r>
              <w:rPr>
                <w:spacing w:val="-5"/>
              </w:rPr>
              <w:t>56)</w:t>
            </w:r>
            <w:r>
              <w:rPr>
                <w:rFonts w:ascii="Times New Roman" w:hAnsi="Times New Roman"/>
                <w:i w:val="0"/>
              </w:rPr>
              <w:tab/>
            </w:r>
            <w:r>
              <w:rPr>
                <w:spacing w:val="-5"/>
              </w:rPr>
              <w:t>25</w:t>
            </w:r>
          </w:hyperlink>
        </w:p>
        <w:p>
          <w:pPr>
            <w:pStyle w:val="TOC3"/>
            <w:numPr>
              <w:ilvl w:val="2"/>
              <w:numId w:val="1"/>
            </w:numPr>
            <w:tabs>
              <w:tab w:pos="1192" w:val="left" w:leader="none"/>
              <w:tab w:pos="1193" w:val="left" w:leader="none"/>
              <w:tab w:pos="9577" w:val="right" w:leader="dot"/>
            </w:tabs>
            <w:spacing w:line="183" w:lineRule="exact" w:before="0" w:after="0"/>
            <w:ind w:left="1192" w:right="0" w:hanging="723"/>
            <w:jc w:val="left"/>
          </w:pPr>
          <w:hyperlink w:history="true" w:anchor="_TOC_250127">
            <w:r>
              <w:rPr/>
              <w:t>Универсальные</w:t>
            </w:r>
            <w:r>
              <w:rPr>
                <w:spacing w:val="-9"/>
              </w:rPr>
              <w:t> </w:t>
            </w:r>
            <w:r>
              <w:rPr/>
              <w:t>конечные</w:t>
            </w:r>
            <w:r>
              <w:rPr>
                <w:spacing w:val="-5"/>
              </w:rPr>
              <w:t> </w:t>
            </w:r>
            <w:r>
              <w:rPr/>
              <w:t>элементы</w:t>
            </w:r>
            <w:r>
              <w:rPr>
                <w:spacing w:val="-4"/>
              </w:rPr>
              <w:t> </w:t>
            </w:r>
            <w:r>
              <w:rPr/>
              <w:t>толстой</w:t>
            </w:r>
            <w:r>
              <w:rPr>
                <w:spacing w:val="-7"/>
              </w:rPr>
              <w:t> </w:t>
            </w:r>
            <w:r>
              <w:rPr/>
              <w:t>оболочки</w:t>
            </w:r>
            <w:r>
              <w:rPr>
                <w:spacing w:val="-6"/>
              </w:rPr>
              <w:t> </w:t>
            </w:r>
            <w:r>
              <w:rPr/>
              <w:t>(КЭ</w:t>
            </w:r>
            <w:r>
              <w:rPr>
                <w:spacing w:val="-6"/>
              </w:rPr>
              <w:t> </w:t>
            </w:r>
            <w:r>
              <w:rPr/>
              <w:t>45,</w:t>
            </w:r>
            <w:r>
              <w:rPr>
                <w:spacing w:val="-7"/>
              </w:rPr>
              <w:t> </w:t>
            </w:r>
            <w:r>
              <w:rPr/>
              <w:t>46,</w:t>
            </w:r>
            <w:r>
              <w:rPr>
                <w:spacing w:val="-3"/>
              </w:rPr>
              <w:t> </w:t>
            </w:r>
            <w:r>
              <w:rPr>
                <w:spacing w:val="-5"/>
              </w:rPr>
              <w:t>47)</w:t>
            </w:r>
            <w:r>
              <w:rPr>
                <w:rFonts w:ascii="Times New Roman" w:hAnsi="Times New Roman"/>
                <w:i w:val="0"/>
              </w:rPr>
              <w:tab/>
            </w:r>
            <w:r>
              <w:rPr>
                <w:spacing w:val="-5"/>
              </w:rPr>
              <w:t>26</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126">
            <w:r>
              <w:rPr/>
              <w:t>Одноузловой</w:t>
            </w:r>
            <w:r>
              <w:rPr>
                <w:spacing w:val="-5"/>
              </w:rPr>
              <w:t> </w:t>
            </w:r>
            <w:r>
              <w:rPr/>
              <w:t>КЭ</w:t>
            </w:r>
            <w:r>
              <w:rPr>
                <w:spacing w:val="-4"/>
              </w:rPr>
              <w:t> </w:t>
            </w:r>
            <w:r>
              <w:rPr/>
              <w:t>одиночной</w:t>
            </w:r>
            <w:r>
              <w:rPr>
                <w:spacing w:val="-6"/>
              </w:rPr>
              <w:t> </w:t>
            </w:r>
            <w:r>
              <w:rPr/>
              <w:t>сваи</w:t>
            </w:r>
            <w:r>
              <w:rPr>
                <w:spacing w:val="-5"/>
              </w:rPr>
              <w:t> </w:t>
            </w:r>
            <w:r>
              <w:rPr/>
              <w:t>(КЭ</w:t>
            </w:r>
            <w:r>
              <w:rPr>
                <w:spacing w:val="-3"/>
              </w:rPr>
              <w:t> </w:t>
            </w:r>
            <w:r>
              <w:rPr>
                <w:spacing w:val="-5"/>
              </w:rPr>
              <w:t>57)</w:t>
            </w:r>
            <w:r>
              <w:rPr>
                <w:rFonts w:ascii="Times New Roman" w:hAnsi="Times New Roman"/>
                <w:i w:val="0"/>
              </w:rPr>
              <w:tab/>
            </w:r>
            <w:r>
              <w:rPr>
                <w:spacing w:val="-5"/>
              </w:rPr>
              <w:t>26</w:t>
            </w:r>
          </w:hyperlink>
        </w:p>
        <w:p>
          <w:pPr>
            <w:pStyle w:val="TOC3"/>
            <w:numPr>
              <w:ilvl w:val="2"/>
              <w:numId w:val="1"/>
            </w:numPr>
            <w:tabs>
              <w:tab w:pos="1192" w:val="left" w:leader="none"/>
              <w:tab w:pos="1193" w:val="left" w:leader="none"/>
              <w:tab w:pos="9577" w:val="right" w:leader="dot"/>
            </w:tabs>
            <w:spacing w:line="183" w:lineRule="exact" w:before="1" w:after="0"/>
            <w:ind w:left="1192" w:right="0" w:hanging="723"/>
            <w:jc w:val="left"/>
          </w:pPr>
          <w:hyperlink w:history="true" w:anchor="_TOC_250125">
            <w:r>
              <w:rPr/>
              <w:t>Конечные</w:t>
            </w:r>
            <w:r>
              <w:rPr>
                <w:spacing w:val="-7"/>
              </w:rPr>
              <w:t> </w:t>
            </w:r>
            <w:r>
              <w:rPr/>
              <w:t>элементы</w:t>
            </w:r>
            <w:r>
              <w:rPr>
                <w:spacing w:val="-5"/>
              </w:rPr>
              <w:t> </w:t>
            </w:r>
            <w:r>
              <w:rPr/>
              <w:t>платформенного</w:t>
            </w:r>
            <w:r>
              <w:rPr>
                <w:spacing w:val="-8"/>
              </w:rPr>
              <w:t> </w:t>
            </w:r>
            <w:r>
              <w:rPr/>
              <w:t>стыка</w:t>
            </w:r>
            <w:r>
              <w:rPr>
                <w:spacing w:val="-7"/>
              </w:rPr>
              <w:t> </w:t>
            </w:r>
            <w:r>
              <w:rPr/>
              <w:t>(КЭ</w:t>
            </w:r>
            <w:r>
              <w:rPr>
                <w:spacing w:val="-6"/>
              </w:rPr>
              <w:t> </w:t>
            </w:r>
            <w:r>
              <w:rPr/>
              <w:t>58,</w:t>
            </w:r>
            <w:r>
              <w:rPr>
                <w:spacing w:val="-3"/>
              </w:rPr>
              <w:t> </w:t>
            </w:r>
            <w:r>
              <w:rPr>
                <w:spacing w:val="-5"/>
              </w:rPr>
              <w:t>59)</w:t>
            </w:r>
            <w:r>
              <w:rPr>
                <w:rFonts w:ascii="Times New Roman" w:hAnsi="Times New Roman"/>
                <w:i w:val="0"/>
              </w:rPr>
              <w:tab/>
            </w:r>
            <w:r>
              <w:rPr>
                <w:spacing w:val="-5"/>
              </w:rPr>
              <w:t>27</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124">
            <w:r>
              <w:rPr/>
              <w:t>Двухузловой</w:t>
            </w:r>
            <w:r>
              <w:rPr>
                <w:spacing w:val="-9"/>
              </w:rPr>
              <w:t> </w:t>
            </w:r>
            <w:r>
              <w:rPr/>
              <w:t>конечный</w:t>
            </w:r>
            <w:r>
              <w:rPr>
                <w:spacing w:val="-6"/>
              </w:rPr>
              <w:t> </w:t>
            </w:r>
            <w:r>
              <w:rPr/>
              <w:t>элемент</w:t>
            </w:r>
            <w:r>
              <w:rPr>
                <w:spacing w:val="-7"/>
              </w:rPr>
              <w:t> </w:t>
            </w:r>
            <w:r>
              <w:rPr/>
              <w:t>вязкого</w:t>
            </w:r>
            <w:r>
              <w:rPr>
                <w:spacing w:val="-7"/>
              </w:rPr>
              <w:t> </w:t>
            </w:r>
            <w:r>
              <w:rPr/>
              <w:t>демпфирования</w:t>
            </w:r>
            <w:r>
              <w:rPr>
                <w:spacing w:val="-8"/>
              </w:rPr>
              <w:t> </w:t>
            </w:r>
            <w:r>
              <w:rPr/>
              <w:t>(КЭ</w:t>
            </w:r>
            <w:r>
              <w:rPr>
                <w:spacing w:val="-6"/>
              </w:rPr>
              <w:t> </w:t>
            </w:r>
            <w:r>
              <w:rPr>
                <w:spacing w:val="-4"/>
              </w:rPr>
              <w:t>62).</w:t>
            </w:r>
            <w:r>
              <w:rPr>
                <w:rFonts w:ascii="Times New Roman" w:hAnsi="Times New Roman"/>
                <w:i w:val="0"/>
              </w:rPr>
              <w:tab/>
            </w:r>
            <w:r>
              <w:rPr>
                <w:spacing w:val="-5"/>
              </w:rPr>
              <w:t>27</w:t>
            </w:r>
          </w:hyperlink>
        </w:p>
        <w:p>
          <w:pPr>
            <w:pStyle w:val="TOC3"/>
            <w:numPr>
              <w:ilvl w:val="2"/>
              <w:numId w:val="1"/>
            </w:numPr>
            <w:tabs>
              <w:tab w:pos="1192" w:val="left" w:leader="none"/>
              <w:tab w:pos="1193" w:val="left" w:leader="none"/>
              <w:tab w:pos="9578" w:val="right" w:leader="dot"/>
            </w:tabs>
            <w:spacing w:line="240" w:lineRule="auto" w:before="0" w:after="0"/>
            <w:ind w:left="1192" w:right="0" w:hanging="723"/>
            <w:jc w:val="left"/>
          </w:pPr>
          <w:hyperlink w:history="true" w:anchor="_TOC_250123">
            <w:r>
              <w:rPr/>
              <w:t>Конечные</w:t>
            </w:r>
            <w:r>
              <w:rPr>
                <w:spacing w:val="-7"/>
              </w:rPr>
              <w:t> </w:t>
            </w:r>
            <w:r>
              <w:rPr/>
              <w:t>элементы</w:t>
            </w:r>
            <w:r>
              <w:rPr>
                <w:spacing w:val="-5"/>
              </w:rPr>
              <w:t> </w:t>
            </w:r>
            <w:r>
              <w:rPr/>
              <w:t>безграничного</w:t>
            </w:r>
            <w:r>
              <w:rPr>
                <w:spacing w:val="-5"/>
              </w:rPr>
              <w:t> </w:t>
            </w:r>
            <w:r>
              <w:rPr/>
              <w:t>грунтового</w:t>
            </w:r>
            <w:r>
              <w:rPr>
                <w:spacing w:val="-5"/>
              </w:rPr>
              <w:t> </w:t>
            </w:r>
            <w:r>
              <w:rPr/>
              <w:t>массива</w:t>
            </w:r>
            <w:r>
              <w:rPr>
                <w:spacing w:val="-8"/>
              </w:rPr>
              <w:t> </w:t>
            </w:r>
            <w:r>
              <w:rPr/>
              <w:t>(КЭ</w:t>
            </w:r>
            <w:r>
              <w:rPr>
                <w:spacing w:val="-6"/>
              </w:rPr>
              <w:t> </w:t>
            </w:r>
            <w:r>
              <w:rPr/>
              <w:t>67,</w:t>
            </w:r>
            <w:r>
              <w:rPr>
                <w:spacing w:val="-4"/>
              </w:rPr>
              <w:t> </w:t>
            </w:r>
            <w:r>
              <w:rPr/>
              <w:t>68,</w:t>
            </w:r>
            <w:r>
              <w:rPr>
                <w:spacing w:val="-6"/>
              </w:rPr>
              <w:t> </w:t>
            </w:r>
            <w:r>
              <w:rPr>
                <w:spacing w:val="-5"/>
              </w:rPr>
              <w:t>69)</w:t>
            </w:r>
            <w:r>
              <w:rPr>
                <w:rFonts w:ascii="Times New Roman" w:hAnsi="Times New Roman"/>
                <w:i w:val="0"/>
              </w:rPr>
              <w:tab/>
            </w:r>
            <w:r>
              <w:rPr>
                <w:spacing w:val="-5"/>
              </w:rPr>
              <w:t>27</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122">
            <w:r>
              <w:rPr/>
              <w:t>Конечные</w:t>
            </w:r>
            <w:r>
              <w:rPr>
                <w:spacing w:val="-8"/>
              </w:rPr>
              <w:t> </w:t>
            </w:r>
            <w:r>
              <w:rPr/>
              <w:t>элементы</w:t>
            </w:r>
            <w:r>
              <w:rPr>
                <w:spacing w:val="-3"/>
              </w:rPr>
              <w:t> </w:t>
            </w:r>
            <w:r>
              <w:rPr/>
              <w:t>полосы</w:t>
            </w:r>
            <w:r>
              <w:rPr>
                <w:spacing w:val="-8"/>
              </w:rPr>
              <w:t> </w:t>
            </w:r>
            <w:r>
              <w:rPr/>
              <w:t>грунтового</w:t>
            </w:r>
            <w:r>
              <w:rPr>
                <w:spacing w:val="-5"/>
              </w:rPr>
              <w:t> </w:t>
            </w:r>
            <w:r>
              <w:rPr/>
              <w:t>массива</w:t>
            </w:r>
            <w:r>
              <w:rPr>
                <w:spacing w:val="-5"/>
              </w:rPr>
              <w:t> </w:t>
            </w:r>
            <w:r>
              <w:rPr/>
              <w:t>(КЭ</w:t>
            </w:r>
            <w:r>
              <w:rPr>
                <w:spacing w:val="-5"/>
              </w:rPr>
              <w:t> </w:t>
            </w:r>
            <w:r>
              <w:rPr/>
              <w:t>82,</w:t>
            </w:r>
            <w:r>
              <w:rPr>
                <w:spacing w:val="-4"/>
              </w:rPr>
              <w:t> </w:t>
            </w:r>
            <w:r>
              <w:rPr>
                <w:spacing w:val="-5"/>
              </w:rPr>
              <w:t>84)</w:t>
            </w:r>
            <w:r>
              <w:rPr>
                <w:rFonts w:ascii="Times New Roman" w:hAnsi="Times New Roman"/>
                <w:i w:val="0"/>
              </w:rPr>
              <w:tab/>
            </w:r>
            <w:r>
              <w:rPr>
                <w:spacing w:val="-5"/>
              </w:rPr>
              <w:t>28</w:t>
            </w:r>
          </w:hyperlink>
        </w:p>
        <w:p>
          <w:pPr>
            <w:pStyle w:val="TOC1"/>
            <w:numPr>
              <w:ilvl w:val="0"/>
              <w:numId w:val="1"/>
            </w:numPr>
            <w:tabs>
              <w:tab w:pos="712" w:val="left" w:leader="none"/>
              <w:tab w:pos="713" w:val="left" w:leader="none"/>
              <w:tab w:pos="9579" w:val="right" w:leader="dot"/>
            </w:tabs>
            <w:spacing w:line="240" w:lineRule="auto" w:before="61" w:after="0"/>
            <w:ind w:left="712" w:right="0" w:hanging="481"/>
            <w:jc w:val="left"/>
          </w:pPr>
          <w:hyperlink w:history="true" w:anchor="_TOC_250121">
            <w:r>
              <w:rPr/>
              <w:t>РЕШЕНИЕ</w:t>
            </w:r>
            <w:r>
              <w:rPr>
                <w:spacing w:val="-8"/>
              </w:rPr>
              <w:t> </w:t>
            </w:r>
            <w:r>
              <w:rPr/>
              <w:t>СИСТЕМЫ</w:t>
            </w:r>
            <w:r>
              <w:rPr>
                <w:spacing w:val="-9"/>
              </w:rPr>
              <w:t> </w:t>
            </w:r>
            <w:r>
              <w:rPr/>
              <w:t>КАНОНИЧЕСКИХ</w:t>
            </w:r>
            <w:r>
              <w:rPr>
                <w:spacing w:val="-7"/>
              </w:rPr>
              <w:t> </w:t>
            </w:r>
            <w:r>
              <w:rPr>
                <w:spacing w:val="-2"/>
              </w:rPr>
              <w:t>УРАВНЕНИЙ</w:t>
            </w:r>
            <w:r>
              <w:rPr>
                <w:rFonts w:ascii="Times New Roman" w:hAnsi="Times New Roman"/>
                <w:b w:val="0"/>
              </w:rPr>
              <w:tab/>
            </w:r>
            <w:r>
              <w:rPr>
                <w:spacing w:val="-5"/>
              </w:rPr>
              <w:t>29</w:t>
            </w:r>
          </w:hyperlink>
        </w:p>
        <w:p>
          <w:pPr>
            <w:pStyle w:val="TOC1"/>
            <w:numPr>
              <w:ilvl w:val="0"/>
              <w:numId w:val="1"/>
            </w:numPr>
            <w:tabs>
              <w:tab w:pos="712" w:val="left" w:leader="none"/>
              <w:tab w:pos="713" w:val="left" w:leader="none"/>
              <w:tab w:pos="9578" w:val="right" w:leader="dot"/>
            </w:tabs>
            <w:spacing w:line="240" w:lineRule="auto" w:before="59" w:after="0"/>
            <w:ind w:left="712" w:right="0" w:hanging="481"/>
            <w:jc w:val="left"/>
          </w:pPr>
          <w:hyperlink w:history="true" w:anchor="_TOC_250120">
            <w:r>
              <w:rPr>
                <w:spacing w:val="-2"/>
              </w:rPr>
              <w:t>СУПЕРЭЛЕМЕНТНОЕ</w:t>
            </w:r>
            <w:r>
              <w:rPr>
                <w:spacing w:val="14"/>
              </w:rPr>
              <w:t> </w:t>
            </w:r>
            <w:r>
              <w:rPr>
                <w:spacing w:val="-2"/>
              </w:rPr>
              <w:t>МОДЕЛИРОВАНИЕ</w:t>
            </w:r>
            <w:r>
              <w:rPr>
                <w:rFonts w:ascii="Times New Roman" w:hAnsi="Times New Roman"/>
                <w:b w:val="0"/>
              </w:rPr>
              <w:tab/>
            </w:r>
            <w:r>
              <w:rPr>
                <w:spacing w:val="-5"/>
              </w:rPr>
              <w:t>29</w:t>
            </w:r>
          </w:hyperlink>
        </w:p>
        <w:p>
          <w:pPr>
            <w:pStyle w:val="TOC1"/>
            <w:numPr>
              <w:ilvl w:val="0"/>
              <w:numId w:val="1"/>
            </w:numPr>
            <w:tabs>
              <w:tab w:pos="712" w:val="left" w:leader="none"/>
              <w:tab w:pos="713" w:val="left" w:leader="none"/>
              <w:tab w:pos="9579" w:val="right" w:leader="dot"/>
            </w:tabs>
            <w:spacing w:line="240" w:lineRule="auto" w:before="60" w:after="0"/>
            <w:ind w:left="712" w:right="0" w:hanging="481"/>
            <w:jc w:val="left"/>
          </w:pPr>
          <w:hyperlink w:history="true" w:anchor="_TOC_250119">
            <w:r>
              <w:rPr/>
              <w:t>РАСЧЕТ</w:t>
            </w:r>
            <w:r>
              <w:rPr>
                <w:spacing w:val="-6"/>
              </w:rPr>
              <w:t> </w:t>
            </w:r>
            <w:r>
              <w:rPr/>
              <w:t>НА</w:t>
            </w:r>
            <w:r>
              <w:rPr>
                <w:spacing w:val="-9"/>
              </w:rPr>
              <w:t> </w:t>
            </w:r>
            <w:r>
              <w:rPr/>
              <w:t>ДИНАМИЧЕСКИЕ</w:t>
            </w:r>
            <w:r>
              <w:rPr>
                <w:spacing w:val="-7"/>
              </w:rPr>
              <w:t> </w:t>
            </w:r>
            <w:r>
              <w:rPr>
                <w:spacing w:val="-2"/>
              </w:rPr>
              <w:t>ВОЗДЕЙСТВИЯ</w:t>
            </w:r>
            <w:r>
              <w:rPr>
                <w:rFonts w:ascii="Times New Roman" w:hAnsi="Times New Roman"/>
                <w:b w:val="0"/>
              </w:rPr>
              <w:tab/>
            </w:r>
            <w:r>
              <w:rPr>
                <w:spacing w:val="-5"/>
              </w:rPr>
              <w:t>31</w:t>
            </w:r>
          </w:hyperlink>
        </w:p>
        <w:p>
          <w:pPr>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w:history="true" w:anchor="_TOC_250118">
            <w:r>
              <w:rPr/>
              <w:t>Общие</w:t>
            </w:r>
            <w:r>
              <w:rPr>
                <w:spacing w:val="-2"/>
              </w:rPr>
              <w:t> положения</w:t>
            </w:r>
            <w:r>
              <w:rPr>
                <w:rFonts w:ascii="Times New Roman" w:hAnsi="Times New Roman"/>
              </w:rPr>
              <w:tab/>
            </w:r>
            <w:r>
              <w:rPr>
                <w:spacing w:val="-5"/>
              </w:rPr>
              <w:t>31</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117">
            <w:r>
              <w:rPr/>
              <w:t>Pushover</w:t>
            </w:r>
            <w:r>
              <w:rPr>
                <w:spacing w:val="-1"/>
              </w:rPr>
              <w:t> </w:t>
            </w:r>
            <w:r>
              <w:rPr/>
              <w:t>–</w:t>
            </w:r>
            <w:r>
              <w:rPr>
                <w:spacing w:val="-3"/>
              </w:rPr>
              <w:t> </w:t>
            </w:r>
            <w:r>
              <w:rPr/>
              <w:t>статический нелинейный расчет</w:t>
            </w:r>
            <w:r>
              <w:rPr>
                <w:spacing w:val="1"/>
              </w:rPr>
              <w:t> </w:t>
            </w:r>
            <w:r>
              <w:rPr/>
              <w:t>(Спектр несущей</w:t>
            </w:r>
            <w:r>
              <w:rPr>
                <w:spacing w:val="-3"/>
              </w:rPr>
              <w:t> </w:t>
            </w:r>
            <w:r>
              <w:rPr>
                <w:spacing w:val="-2"/>
              </w:rPr>
              <w:t>способности)</w:t>
            </w:r>
            <w:r>
              <w:rPr>
                <w:rFonts w:ascii="Times New Roman" w:hAnsi="Times New Roman"/>
              </w:rPr>
              <w:tab/>
            </w:r>
            <w:r>
              <w:rPr>
                <w:spacing w:val="-5"/>
                <w:w w:val="110"/>
              </w:rPr>
              <w:t>34</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116">
            <w:r>
              <w:rPr/>
              <w:t>РАСЧЕТ</w:t>
            </w:r>
            <w:r>
              <w:rPr>
                <w:spacing w:val="-7"/>
              </w:rPr>
              <w:t> </w:t>
            </w:r>
            <w:r>
              <w:rPr/>
              <w:t>ОБЩЕЙ</w:t>
            </w:r>
            <w:r>
              <w:rPr>
                <w:spacing w:val="-2"/>
              </w:rPr>
              <w:t> УСТОЙЧИВОСТИ</w:t>
            </w:r>
            <w:r>
              <w:rPr>
                <w:rFonts w:ascii="Times New Roman" w:hAnsi="Times New Roman"/>
                <w:b w:val="0"/>
              </w:rPr>
              <w:tab/>
            </w:r>
            <w:r>
              <w:rPr>
                <w:spacing w:val="-5"/>
              </w:rPr>
              <w:t>38</w:t>
            </w:r>
          </w:hyperlink>
        </w:p>
        <w:p>
          <w:pPr>
            <w:pStyle w:val="TOC1"/>
            <w:numPr>
              <w:ilvl w:val="0"/>
              <w:numId w:val="1"/>
            </w:numPr>
            <w:tabs>
              <w:tab w:pos="712" w:val="left" w:leader="none"/>
              <w:tab w:pos="713" w:val="left" w:leader="none"/>
              <w:tab w:pos="9579" w:val="right" w:leader="dot"/>
            </w:tabs>
            <w:spacing w:line="240" w:lineRule="auto" w:before="58" w:after="0"/>
            <w:ind w:left="712" w:right="0" w:hanging="481"/>
            <w:jc w:val="left"/>
          </w:pPr>
          <w:hyperlink w:history="true" w:anchor="_TOC_250115">
            <w:r>
              <w:rPr>
                <w:spacing w:val="-2"/>
              </w:rPr>
              <w:t>ЖЕСТКОСТНЫЕ</w:t>
            </w:r>
            <w:r>
              <w:rPr>
                <w:spacing w:val="14"/>
              </w:rPr>
              <w:t> </w:t>
            </w:r>
            <w:r>
              <w:rPr>
                <w:spacing w:val="-2"/>
              </w:rPr>
              <w:t>ХАРАКТЕРИСТИКИ</w:t>
            </w:r>
            <w:r>
              <w:rPr>
                <w:spacing w:val="14"/>
              </w:rPr>
              <w:t> </w:t>
            </w:r>
            <w:r>
              <w:rPr>
                <w:spacing w:val="-2"/>
              </w:rPr>
              <w:t>ПАРАМЕТРИЧЕСКИХ</w:t>
            </w:r>
            <w:r>
              <w:rPr>
                <w:spacing w:val="15"/>
              </w:rPr>
              <w:t> </w:t>
            </w:r>
            <w:r>
              <w:rPr>
                <w:spacing w:val="-2"/>
              </w:rPr>
              <w:t>СЕЧЕНИЙ</w:t>
            </w:r>
            <w:r>
              <w:rPr>
                <w:rFonts w:ascii="Times New Roman" w:hAnsi="Times New Roman"/>
                <w:b w:val="0"/>
              </w:rPr>
              <w:tab/>
            </w:r>
            <w:r>
              <w:rPr>
                <w:spacing w:val="-5"/>
              </w:rPr>
              <w:t>39</w:t>
            </w:r>
          </w:hyperlink>
        </w:p>
        <w:p>
          <w:pPr>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w:history="true" w:anchor="_TOC_250114">
            <w:r>
              <w:rPr/>
              <w:t>Стандартные</w:t>
            </w:r>
            <w:r>
              <w:rPr>
                <w:spacing w:val="-9"/>
              </w:rPr>
              <w:t> </w:t>
            </w:r>
            <w:r>
              <w:rPr>
                <w:spacing w:val="-2"/>
              </w:rPr>
              <w:t>сечения</w:t>
            </w:r>
            <w:r>
              <w:rPr>
                <w:rFonts w:ascii="Times New Roman" w:hAnsi="Times New Roman"/>
              </w:rPr>
              <w:tab/>
            </w:r>
            <w:r>
              <w:rPr>
                <w:spacing w:val="-5"/>
              </w:rPr>
              <w:t>39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113">
            <w:r>
              <w:rPr/>
              <w:t>База</w:t>
            </w:r>
            <w:r>
              <w:rPr>
                <w:spacing w:val="-8"/>
              </w:rPr>
              <w:t> </w:t>
            </w:r>
            <w:r>
              <w:rPr/>
              <w:t>стальных</w:t>
            </w:r>
            <w:r>
              <w:rPr>
                <w:spacing w:val="-8"/>
              </w:rPr>
              <w:t> </w:t>
            </w:r>
            <w:r>
              <w:rPr>
                <w:spacing w:val="-2"/>
              </w:rPr>
              <w:t>сечений</w:t>
            </w:r>
            <w:r>
              <w:rPr>
                <w:rFonts w:ascii="Times New Roman" w:hAnsi="Times New Roman"/>
              </w:rPr>
              <w:tab/>
            </w:r>
            <w:r>
              <w:rPr>
                <w:spacing w:val="-5"/>
              </w:rPr>
              <w:t>43</w:t>
            </w:r>
          </w:hyperlink>
        </w:p>
        <w:p>
          <w:pPr>
            <w:pStyle w:val="TOC2"/>
            <w:numPr>
              <w:ilvl w:val="1"/>
              <w:numId w:val="1"/>
            </w:numPr>
            <w:tabs>
              <w:tab w:pos="952" w:val="left" w:leader="none"/>
              <w:tab w:pos="953" w:val="left" w:leader="none"/>
              <w:tab w:pos="9577" w:val="right" w:leader="dot"/>
            </w:tabs>
            <w:spacing w:line="240" w:lineRule="auto" w:before="59" w:after="0"/>
            <w:ind w:left="952" w:right="0" w:hanging="721"/>
            <w:jc w:val="left"/>
          </w:pPr>
          <w:hyperlink w:history="true" w:anchor="_TOC_250112">
            <w:r>
              <w:rPr>
                <w:spacing w:val="-2"/>
              </w:rPr>
              <w:t>Сталежелезобетонные</w:t>
            </w:r>
            <w:r>
              <w:rPr>
                <w:spacing w:val="11"/>
              </w:rPr>
              <w:t> </w:t>
            </w:r>
            <w:r>
              <w:rPr>
                <w:spacing w:val="-2"/>
              </w:rPr>
              <w:t>сечения</w:t>
            </w:r>
            <w:r>
              <w:rPr>
                <w:rFonts w:ascii="Times New Roman" w:hAnsi="Times New Roman"/>
              </w:rPr>
              <w:tab/>
            </w:r>
            <w:r>
              <w:rPr>
                <w:spacing w:val="-5"/>
              </w:rPr>
              <w:t>44</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111">
            <w:r>
              <w:rPr>
                <w:spacing w:val="-2"/>
              </w:rPr>
              <w:t>Численные</w:t>
            </w:r>
            <w:r>
              <w:rPr>
                <w:spacing w:val="5"/>
              </w:rPr>
              <w:t> </w:t>
            </w:r>
            <w:r>
              <w:rPr>
                <w:spacing w:val="-2"/>
              </w:rPr>
              <w:t>жесткости,</w:t>
            </w:r>
            <w:r>
              <w:rPr>
                <w:spacing w:val="6"/>
              </w:rPr>
              <w:t> </w:t>
            </w:r>
            <w:r>
              <w:rPr>
                <w:spacing w:val="-2"/>
              </w:rPr>
              <w:t>пластины,</w:t>
            </w:r>
            <w:r>
              <w:rPr>
                <w:spacing w:val="11"/>
              </w:rPr>
              <w:t> </w:t>
            </w:r>
            <w:r>
              <w:rPr>
                <w:spacing w:val="-2"/>
              </w:rPr>
              <w:t>объемные</w:t>
            </w:r>
            <w:r>
              <w:rPr>
                <w:spacing w:val="5"/>
              </w:rPr>
              <w:t> </w:t>
            </w:r>
            <w:r>
              <w:rPr>
                <w:spacing w:val="-4"/>
              </w:rPr>
              <w:t>тела</w:t>
            </w:r>
            <w:r>
              <w:rPr>
                <w:rFonts w:ascii="Times New Roman" w:hAnsi="Times New Roman"/>
              </w:rPr>
              <w:tab/>
            </w:r>
            <w:r>
              <w:rPr>
                <w:spacing w:val="-5"/>
              </w:rPr>
              <w:t>48</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110">
            <w:r>
              <w:rPr>
                <w:spacing w:val="-2"/>
              </w:rPr>
              <w:t>Конструктор</w:t>
            </w:r>
            <w:r>
              <w:rPr>
                <w:spacing w:val="-6"/>
              </w:rPr>
              <w:t> </w:t>
            </w:r>
            <w:r>
              <w:rPr>
                <w:spacing w:val="-2"/>
              </w:rPr>
              <w:t>сечений</w:t>
            </w:r>
            <w:r>
              <w:rPr>
                <w:rFonts w:ascii="Times New Roman" w:hAnsi="Times New Roman"/>
              </w:rPr>
              <w:tab/>
            </w:r>
            <w:r>
              <w:rPr>
                <w:spacing w:val="-5"/>
              </w:rPr>
              <w:t>49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109">
            <w:r>
              <w:rPr/>
              <w:t>Типы</w:t>
            </w:r>
            <w:r>
              <w:rPr>
                <w:spacing w:val="-10"/>
              </w:rPr>
              <w:t> </w:t>
            </w:r>
            <w:r>
              <w:rPr/>
              <w:t>заданного</w:t>
            </w:r>
            <w:r>
              <w:rPr>
                <w:spacing w:val="-10"/>
              </w:rPr>
              <w:t> </w:t>
            </w:r>
            <w:r>
              <w:rPr/>
              <w:t>армирования</w:t>
            </w:r>
            <w:r>
              <w:rPr>
                <w:spacing w:val="-11"/>
              </w:rPr>
              <w:t> </w:t>
            </w:r>
            <w:r>
              <w:rPr>
                <w:spacing w:val="-4"/>
              </w:rPr>
              <w:t>(ТЗА)</w:t>
            </w:r>
            <w:r>
              <w:rPr>
                <w:rFonts w:ascii="Times New Roman" w:hAnsi="Times New Roman"/>
              </w:rPr>
              <w:tab/>
            </w:r>
            <w:r>
              <w:rPr>
                <w:spacing w:val="-5"/>
              </w:rPr>
              <w:t>53</w:t>
            </w:r>
          </w:hyperlink>
        </w:p>
        <w:p>
          <w:pPr>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w:history="true" w:anchor="_TOC_250108">
            <w:r>
              <w:rPr/>
              <w:t>Общие</w:t>
            </w:r>
            <w:r>
              <w:rPr>
                <w:spacing w:val="-4"/>
              </w:rPr>
              <w:t> </w:t>
            </w:r>
            <w:r>
              <w:rPr>
                <w:spacing w:val="-2"/>
              </w:rPr>
              <w:t>положения</w:t>
            </w:r>
            <w:r>
              <w:rPr>
                <w:rFonts w:ascii="Times New Roman" w:hAnsi="Times New Roman"/>
                <w:i w:val="0"/>
              </w:rPr>
              <w:tab/>
            </w:r>
            <w:r>
              <w:rPr>
                <w:spacing w:val="-5"/>
              </w:rPr>
              <w:t>53</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107">
            <w:r>
              <w:rPr/>
              <w:t>Стержень</w:t>
            </w:r>
            <w:r>
              <w:rPr>
                <w:spacing w:val="-8"/>
              </w:rPr>
              <w:t> </w:t>
            </w:r>
            <w:r>
              <w:rPr/>
              <w:t>прямоугольного</w:t>
            </w:r>
            <w:r>
              <w:rPr>
                <w:spacing w:val="-11"/>
              </w:rPr>
              <w:t> </w:t>
            </w:r>
            <w:r>
              <w:rPr>
                <w:spacing w:val="-2"/>
              </w:rPr>
              <w:t>сечения</w:t>
            </w:r>
            <w:r>
              <w:rPr>
                <w:rFonts w:ascii="Times New Roman" w:hAnsi="Times New Roman"/>
                <w:i w:val="0"/>
              </w:rPr>
              <w:tab/>
            </w:r>
            <w:r>
              <w:rPr>
                <w:spacing w:val="-5"/>
              </w:rPr>
              <w:t>53</w:t>
            </w:r>
          </w:hyperlink>
        </w:p>
        <w:p>
          <w:pPr>
            <w:pStyle w:val="TOC3"/>
            <w:numPr>
              <w:ilvl w:val="2"/>
              <w:numId w:val="1"/>
            </w:numPr>
            <w:tabs>
              <w:tab w:pos="1192" w:val="left" w:leader="none"/>
              <w:tab w:pos="1193" w:val="left" w:leader="none"/>
              <w:tab w:pos="9579" w:val="right" w:leader="dot"/>
            </w:tabs>
            <w:spacing w:line="240" w:lineRule="auto" w:before="0" w:after="0"/>
            <w:ind w:left="1192" w:right="0" w:hanging="723"/>
            <w:jc w:val="left"/>
          </w:pPr>
          <w:hyperlink w:history="true" w:anchor="_TOC_250106">
            <w:r>
              <w:rPr/>
              <w:t>Стержень</w:t>
            </w:r>
            <w:r>
              <w:rPr>
                <w:spacing w:val="-7"/>
              </w:rPr>
              <w:t> </w:t>
            </w:r>
            <w:r>
              <w:rPr/>
              <w:t>кольцевого</w:t>
            </w:r>
            <w:r>
              <w:rPr>
                <w:spacing w:val="-9"/>
              </w:rPr>
              <w:t> </w:t>
            </w:r>
            <w:r>
              <w:rPr/>
              <w:t>(круглого)</w:t>
            </w:r>
            <w:r>
              <w:rPr>
                <w:spacing w:val="-7"/>
              </w:rPr>
              <w:t> </w:t>
            </w:r>
            <w:r>
              <w:rPr>
                <w:spacing w:val="-2"/>
              </w:rPr>
              <w:t>сечения</w:t>
            </w:r>
            <w:r>
              <w:rPr>
                <w:rFonts w:ascii="Times New Roman" w:hAnsi="Times New Roman"/>
                <w:i w:val="0"/>
              </w:rPr>
              <w:tab/>
            </w:r>
            <w:r>
              <w:rPr>
                <w:spacing w:val="-5"/>
              </w:rPr>
              <w:t>56</w:t>
            </w:r>
          </w:hyperlink>
        </w:p>
        <w:p>
          <w:pPr>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w:history="true" w:anchor="_TOC_250105">
            <w:r>
              <w:rPr>
                <w:spacing w:val="-2"/>
              </w:rPr>
              <w:t>Пластины</w:t>
            </w:r>
            <w:r>
              <w:rPr>
                <w:rFonts w:ascii="Times New Roman" w:hAnsi="Times New Roman"/>
                <w:i w:val="0"/>
              </w:rPr>
              <w:tab/>
            </w:r>
            <w:r>
              <w:rPr>
                <w:spacing w:val="-5"/>
              </w:rPr>
              <w:t>56</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104">
            <w:r>
              <w:rPr/>
              <w:t>Технология</w:t>
            </w:r>
            <w:r>
              <w:rPr>
                <w:spacing w:val="-6"/>
              </w:rPr>
              <w:t> </w:t>
            </w:r>
            <w:r>
              <w:rPr/>
              <w:t>создания</w:t>
            </w:r>
            <w:r>
              <w:rPr>
                <w:spacing w:val="-3"/>
              </w:rPr>
              <w:t> </w:t>
            </w:r>
            <w:r>
              <w:rPr/>
              <w:t>ТЗА</w:t>
            </w:r>
            <w:r>
              <w:rPr>
                <w:spacing w:val="-6"/>
              </w:rPr>
              <w:t> </w:t>
            </w:r>
            <w:r>
              <w:rPr/>
              <w:t>на</w:t>
            </w:r>
            <w:r>
              <w:rPr>
                <w:spacing w:val="-5"/>
              </w:rPr>
              <w:t> </w:t>
            </w:r>
            <w:r>
              <w:rPr/>
              <w:t>основании</w:t>
            </w:r>
            <w:r>
              <w:rPr>
                <w:spacing w:val="-6"/>
              </w:rPr>
              <w:t> </w:t>
            </w:r>
            <w:r>
              <w:rPr/>
              <w:t>шкалы</w:t>
            </w:r>
            <w:r>
              <w:rPr>
                <w:spacing w:val="-7"/>
              </w:rPr>
              <w:t> </w:t>
            </w:r>
            <w:r>
              <w:rPr>
                <w:spacing w:val="-2"/>
              </w:rPr>
              <w:t>армирования</w:t>
            </w:r>
            <w:r>
              <w:rPr>
                <w:rFonts w:ascii="Times New Roman" w:hAnsi="Times New Roman"/>
                <w:i w:val="0"/>
              </w:rPr>
              <w:tab/>
            </w:r>
            <w:r>
              <w:rPr>
                <w:spacing w:val="-5"/>
              </w:rPr>
              <w:t>57</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103">
            <w:r>
              <w:rPr/>
              <w:t>Маркировка</w:t>
            </w:r>
            <w:r>
              <w:rPr>
                <w:spacing w:val="-6"/>
              </w:rPr>
              <w:t> </w:t>
            </w:r>
            <w:r>
              <w:rPr>
                <w:spacing w:val="-5"/>
              </w:rPr>
              <w:t>ТЗА</w:t>
            </w:r>
            <w:r>
              <w:rPr>
                <w:rFonts w:ascii="Times New Roman" w:hAnsi="Times New Roman"/>
                <w:i w:val="0"/>
              </w:rPr>
              <w:tab/>
            </w:r>
            <w:r>
              <w:rPr>
                <w:spacing w:val="-5"/>
              </w:rPr>
              <w:t>58</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102">
            <w:r>
              <w:rPr/>
              <w:t>ПРОВЕРКА</w:t>
            </w:r>
            <w:r>
              <w:rPr>
                <w:spacing w:val="-12"/>
              </w:rPr>
              <w:t> </w:t>
            </w:r>
            <w:r>
              <w:rPr/>
              <w:t>ПРОЧНОСТИ</w:t>
            </w:r>
            <w:r>
              <w:rPr>
                <w:spacing w:val="-6"/>
              </w:rPr>
              <w:t> </w:t>
            </w:r>
            <w:r>
              <w:rPr/>
              <w:t>ПО</w:t>
            </w:r>
            <w:r>
              <w:rPr>
                <w:spacing w:val="-3"/>
              </w:rPr>
              <w:t> </w:t>
            </w:r>
            <w:r>
              <w:rPr/>
              <w:t>РАЗЛИЧНЫМ</w:t>
            </w:r>
            <w:r>
              <w:rPr>
                <w:spacing w:val="-2"/>
              </w:rPr>
              <w:t> ТЕОРИЯМ</w:t>
            </w:r>
            <w:r>
              <w:rPr>
                <w:rFonts w:ascii="Times New Roman" w:hAnsi="Times New Roman"/>
                <w:b w:val="0"/>
              </w:rPr>
              <w:tab/>
            </w:r>
            <w:r>
              <w:rPr>
                <w:spacing w:val="-5"/>
              </w:rPr>
              <w:t>58</w:t>
            </w:r>
          </w:hyperlink>
        </w:p>
        <w:p>
          <w:pPr>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w:history="true" w:anchor="_TOC_250101">
            <w:r>
              <w:rPr/>
              <w:t>Главные</w:t>
            </w:r>
            <w:r>
              <w:rPr>
                <w:spacing w:val="-5"/>
              </w:rPr>
              <w:t> </w:t>
            </w:r>
            <w:r>
              <w:rPr>
                <w:spacing w:val="-2"/>
              </w:rPr>
              <w:t>напряжения</w:t>
            </w:r>
            <w:r>
              <w:rPr>
                <w:rFonts w:ascii="Times New Roman" w:hAnsi="Times New Roman"/>
              </w:rPr>
              <w:tab/>
            </w:r>
            <w:r>
              <w:rPr>
                <w:spacing w:val="-5"/>
              </w:rPr>
              <w:t>58</w:t>
            </w:r>
          </w:hyperlink>
        </w:p>
        <w:p>
          <w:pPr>
            <w:pStyle w:val="TOC2"/>
            <w:numPr>
              <w:ilvl w:val="1"/>
              <w:numId w:val="1"/>
            </w:numPr>
            <w:tabs>
              <w:tab w:pos="952" w:val="left" w:leader="none"/>
              <w:tab w:pos="953" w:val="left" w:leader="none"/>
              <w:tab w:pos="9577" w:val="right" w:leader="dot"/>
            </w:tabs>
            <w:spacing w:line="240" w:lineRule="auto" w:before="58" w:after="0"/>
            <w:ind w:left="952" w:right="0" w:hanging="721"/>
            <w:jc w:val="left"/>
          </w:pPr>
          <w:hyperlink w:history="true" w:anchor="_TOC_250100">
            <w:r>
              <w:rPr/>
              <w:t>КЭ</w:t>
            </w:r>
            <w:r>
              <w:rPr>
                <w:spacing w:val="-11"/>
              </w:rPr>
              <w:t> </w:t>
            </w:r>
            <w:r>
              <w:rPr/>
              <w:t>плоской</w:t>
            </w:r>
            <w:r>
              <w:rPr>
                <w:spacing w:val="-11"/>
              </w:rPr>
              <w:t> </w:t>
            </w:r>
            <w:r>
              <w:rPr/>
              <w:t>задачи</w:t>
            </w:r>
            <w:r>
              <w:rPr>
                <w:spacing w:val="-10"/>
              </w:rPr>
              <w:t> </w:t>
            </w:r>
            <w:r>
              <w:rPr/>
              <w:t>теории</w:t>
            </w:r>
            <w:r>
              <w:rPr>
                <w:spacing w:val="-10"/>
              </w:rPr>
              <w:t> </w:t>
            </w:r>
            <w:r>
              <w:rPr>
                <w:spacing w:val="-2"/>
              </w:rPr>
              <w:t>упругости</w:t>
            </w:r>
            <w:r>
              <w:rPr>
                <w:rFonts w:ascii="Times New Roman" w:hAnsi="Times New Roman"/>
              </w:rPr>
              <w:tab/>
            </w:r>
            <w:r>
              <w:rPr>
                <w:spacing w:val="-5"/>
              </w:rPr>
              <w:t>59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9">
            <w:r>
              <w:rPr>
                <w:spacing w:val="-2"/>
              </w:rPr>
              <w:t>КЭ</w:t>
            </w:r>
            <w:r>
              <w:rPr>
                <w:spacing w:val="-8"/>
              </w:rPr>
              <w:t> </w:t>
            </w:r>
            <w:r>
              <w:rPr>
                <w:spacing w:val="-2"/>
              </w:rPr>
              <w:t>плиты</w:t>
            </w:r>
            <w:r>
              <w:rPr>
                <w:rFonts w:ascii="Times New Roman" w:hAnsi="Times New Roman"/>
              </w:rPr>
              <w:tab/>
            </w:r>
            <w:r>
              <w:rPr>
                <w:spacing w:val="-5"/>
              </w:rPr>
              <w:t>59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8">
            <w:r>
              <w:rPr>
                <w:spacing w:val="-2"/>
              </w:rPr>
              <w:t>КЭ</w:t>
            </w:r>
            <w:r>
              <w:rPr>
                <w:spacing w:val="-1"/>
              </w:rPr>
              <w:t> </w:t>
            </w:r>
            <w:r>
              <w:rPr>
                <w:spacing w:val="-2"/>
              </w:rPr>
              <w:t>объемного</w:t>
            </w:r>
            <w:r>
              <w:rPr>
                <w:spacing w:val="-1"/>
              </w:rPr>
              <w:t> </w:t>
            </w:r>
            <w:r>
              <w:rPr>
                <w:spacing w:val="-5"/>
              </w:rPr>
              <w:t>НДС</w:t>
            </w:r>
            <w:r>
              <w:rPr>
                <w:rFonts w:ascii="Times New Roman" w:hAnsi="Times New Roman"/>
              </w:rPr>
              <w:tab/>
            </w:r>
            <w:r>
              <w:rPr>
                <w:spacing w:val="-5"/>
              </w:rPr>
              <w:t>59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7">
            <w:r>
              <w:rPr>
                <w:spacing w:val="-2"/>
              </w:rPr>
              <w:t>КЭ</w:t>
            </w:r>
            <w:r>
              <w:rPr>
                <w:spacing w:val="-8"/>
              </w:rPr>
              <w:t> </w:t>
            </w:r>
            <w:r>
              <w:rPr>
                <w:spacing w:val="-2"/>
              </w:rPr>
              <w:t>оболочки</w:t>
            </w:r>
            <w:r>
              <w:rPr>
                <w:rFonts w:ascii="Times New Roman" w:hAnsi="Times New Roman"/>
              </w:rPr>
              <w:tab/>
            </w:r>
            <w:r>
              <w:rPr>
                <w:spacing w:val="-5"/>
              </w:rPr>
              <w:t>60</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6">
            <w:r>
              <w:rPr/>
              <w:t>Вид</w:t>
            </w:r>
            <w:r>
              <w:rPr>
                <w:spacing w:val="2"/>
              </w:rPr>
              <w:t> </w:t>
            </w:r>
            <w:r>
              <w:rPr>
                <w:spacing w:val="-5"/>
              </w:rPr>
              <w:t>НДС</w:t>
            </w:r>
            <w:r>
              <w:rPr>
                <w:rFonts w:ascii="Times New Roman" w:hAnsi="Times New Roman"/>
              </w:rPr>
              <w:tab/>
            </w:r>
            <w:r>
              <w:rPr>
                <w:spacing w:val="-5"/>
              </w:rPr>
              <w:t>61</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5">
            <w:r>
              <w:rPr>
                <w:spacing w:val="-2"/>
              </w:rPr>
              <w:t>Стержневые</w:t>
            </w:r>
            <w:r>
              <w:rPr>
                <w:spacing w:val="8"/>
              </w:rPr>
              <w:t> </w:t>
            </w:r>
            <w:r>
              <w:rPr>
                <w:spacing w:val="-5"/>
              </w:rPr>
              <w:t>КЭ</w:t>
            </w:r>
            <w:r>
              <w:rPr>
                <w:rFonts w:ascii="Times New Roman" w:hAnsi="Times New Roman"/>
              </w:rPr>
              <w:tab/>
            </w:r>
            <w:r>
              <w:rPr>
                <w:spacing w:val="-5"/>
              </w:rPr>
              <w:t>61</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4">
            <w:r>
              <w:rPr/>
              <w:t>Вычисление</w:t>
            </w:r>
            <w:r>
              <w:rPr>
                <w:spacing w:val="-11"/>
              </w:rPr>
              <w:t> </w:t>
            </w:r>
            <w:r>
              <w:rPr/>
              <w:t>эквивалентных</w:t>
            </w:r>
            <w:r>
              <w:rPr>
                <w:spacing w:val="-11"/>
              </w:rPr>
              <w:t> </w:t>
            </w:r>
            <w:r>
              <w:rPr>
                <w:spacing w:val="-2"/>
              </w:rPr>
              <w:t>напряжений</w:t>
            </w:r>
            <w:r>
              <w:rPr>
                <w:rFonts w:ascii="Times New Roman" w:hAnsi="Times New Roman"/>
              </w:rPr>
              <w:tab/>
            </w:r>
            <w:r>
              <w:rPr>
                <w:spacing w:val="-5"/>
              </w:rPr>
              <w:t>63</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3">
            <w:r>
              <w:rPr/>
              <w:t>Результаты</w:t>
            </w:r>
            <w:r>
              <w:rPr>
                <w:spacing w:val="-8"/>
              </w:rPr>
              <w:t> </w:t>
            </w:r>
            <w:r>
              <w:rPr>
                <w:spacing w:val="-2"/>
              </w:rPr>
              <w:t>расчета</w:t>
            </w:r>
            <w:r>
              <w:rPr>
                <w:rFonts w:ascii="Times New Roman" w:hAnsi="Times New Roman"/>
              </w:rPr>
              <w:tab/>
            </w:r>
            <w:r>
              <w:rPr>
                <w:spacing w:val="-5"/>
              </w:rPr>
              <w:t>64</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92">
            <w:r>
              <w:rPr/>
              <w:t>ОПРЕДЕЛЕНИЕ</w:t>
            </w:r>
            <w:r>
              <w:rPr>
                <w:spacing w:val="-8"/>
              </w:rPr>
              <w:t> </w:t>
            </w:r>
            <w:r>
              <w:rPr/>
              <w:t>РАСЧЕТНЫХ</w:t>
            </w:r>
            <w:r>
              <w:rPr>
                <w:spacing w:val="-7"/>
              </w:rPr>
              <w:t> </w:t>
            </w:r>
            <w:r>
              <w:rPr/>
              <w:t>СОЧЕТАНИЙ</w:t>
            </w:r>
            <w:r>
              <w:rPr>
                <w:spacing w:val="-5"/>
              </w:rPr>
              <w:t> </w:t>
            </w:r>
            <w:r>
              <w:rPr/>
              <w:t>НАГРУЗОК</w:t>
            </w:r>
            <w:r>
              <w:rPr>
                <w:spacing w:val="-6"/>
              </w:rPr>
              <w:t> </w:t>
            </w:r>
            <w:r>
              <w:rPr/>
              <w:t>(РСН)</w:t>
            </w:r>
            <w:r>
              <w:rPr>
                <w:spacing w:val="-9"/>
              </w:rPr>
              <w:t> </w:t>
            </w:r>
            <w:r>
              <w:rPr/>
              <w:t>И</w:t>
            </w:r>
            <w:r>
              <w:rPr>
                <w:spacing w:val="-5"/>
              </w:rPr>
              <w:t> </w:t>
            </w:r>
            <w:r>
              <w:rPr/>
              <w:t>УСИЛИЙ</w:t>
            </w:r>
            <w:r>
              <w:rPr>
                <w:spacing w:val="-8"/>
              </w:rPr>
              <w:t> </w:t>
            </w:r>
            <w:r>
              <w:rPr>
                <w:spacing w:val="-2"/>
              </w:rPr>
              <w:t>(РСУ)</w:t>
            </w:r>
            <w:r>
              <w:rPr>
                <w:rFonts w:ascii="Times New Roman" w:hAnsi="Times New Roman"/>
                <w:b w:val="0"/>
              </w:rPr>
              <w:tab/>
            </w:r>
            <w:r>
              <w:rPr>
                <w:spacing w:val="-5"/>
              </w:rPr>
              <w:t>65</w:t>
            </w:r>
          </w:hyperlink>
        </w:p>
        <w:p>
          <w:pPr>
            <w:pStyle w:val="TOC2"/>
            <w:numPr>
              <w:ilvl w:val="1"/>
              <w:numId w:val="1"/>
            </w:numPr>
            <w:tabs>
              <w:tab w:pos="952" w:val="left" w:leader="none"/>
              <w:tab w:pos="953" w:val="left" w:leader="none"/>
              <w:tab w:pos="9578" w:val="right" w:leader="dot"/>
            </w:tabs>
            <w:spacing w:line="240" w:lineRule="auto" w:before="116" w:after="0"/>
            <w:ind w:left="952" w:right="0" w:hanging="721"/>
            <w:jc w:val="left"/>
          </w:pPr>
          <w:hyperlink w:history="true" w:anchor="_TOC_250091">
            <w:r>
              <w:rPr/>
              <w:t>Общие</w:t>
            </w:r>
            <w:r>
              <w:rPr>
                <w:spacing w:val="-2"/>
              </w:rPr>
              <w:t> положения</w:t>
            </w:r>
            <w:r>
              <w:rPr>
                <w:rFonts w:ascii="Times New Roman" w:hAnsi="Times New Roman"/>
              </w:rPr>
              <w:tab/>
            </w:r>
            <w:r>
              <w:rPr>
                <w:spacing w:val="-5"/>
              </w:rPr>
              <w:t>65</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90">
            <w:r>
              <w:rPr/>
              <w:t>Формулы</w:t>
            </w:r>
            <w:r>
              <w:rPr>
                <w:spacing w:val="-8"/>
              </w:rPr>
              <w:t> </w:t>
            </w:r>
            <w:r>
              <w:rPr/>
              <w:t>суммирования</w:t>
            </w:r>
            <w:r>
              <w:rPr>
                <w:spacing w:val="-8"/>
              </w:rPr>
              <w:t> </w:t>
            </w:r>
            <w:r>
              <w:rPr/>
              <w:t>нагрузок</w:t>
            </w:r>
            <w:r>
              <w:rPr>
                <w:spacing w:val="-7"/>
              </w:rPr>
              <w:t> </w:t>
            </w:r>
            <w:r>
              <w:rPr/>
              <w:t>и</w:t>
            </w:r>
            <w:r>
              <w:rPr>
                <w:spacing w:val="-9"/>
              </w:rPr>
              <w:t> </w:t>
            </w:r>
            <w:r>
              <w:rPr/>
              <w:t>усилий</w:t>
            </w:r>
            <w:r>
              <w:rPr>
                <w:spacing w:val="-8"/>
              </w:rPr>
              <w:t> </w:t>
            </w:r>
            <w:r>
              <w:rPr/>
              <w:t>при</w:t>
            </w:r>
            <w:r>
              <w:rPr>
                <w:spacing w:val="-7"/>
              </w:rPr>
              <w:t> </w:t>
            </w:r>
            <w:r>
              <w:rPr/>
              <w:t>вычислении</w:t>
            </w:r>
            <w:r>
              <w:rPr>
                <w:spacing w:val="-10"/>
              </w:rPr>
              <w:t> </w:t>
            </w:r>
            <w:r>
              <w:rPr/>
              <w:t>РСУ</w:t>
            </w:r>
            <w:r>
              <w:rPr>
                <w:spacing w:val="-9"/>
              </w:rPr>
              <w:t> </w:t>
            </w:r>
            <w:r>
              <w:rPr/>
              <w:t>и</w:t>
            </w:r>
            <w:r>
              <w:rPr>
                <w:spacing w:val="-9"/>
              </w:rPr>
              <w:t> </w:t>
            </w:r>
            <w:r>
              <w:rPr>
                <w:spacing w:val="-4"/>
              </w:rPr>
              <w:t>РСН.</w:t>
            </w:r>
            <w:r>
              <w:rPr>
                <w:rFonts w:ascii="Times New Roman" w:hAnsi="Times New Roman"/>
              </w:rPr>
              <w:tab/>
            </w:r>
            <w:r>
              <w:rPr>
                <w:spacing w:val="-5"/>
              </w:rPr>
              <w:t>66</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89">
            <w:r>
              <w:rPr/>
              <w:t>Критерии</w:t>
            </w:r>
            <w:r>
              <w:rPr>
                <w:spacing w:val="-6"/>
              </w:rPr>
              <w:t> </w:t>
            </w:r>
            <w:r>
              <w:rPr/>
              <w:t>выбора</w:t>
            </w:r>
            <w:r>
              <w:rPr>
                <w:spacing w:val="-5"/>
              </w:rPr>
              <w:t> </w:t>
            </w:r>
            <w:r>
              <w:rPr/>
              <w:t>РСУ</w:t>
            </w:r>
            <w:r>
              <w:rPr>
                <w:spacing w:val="-4"/>
              </w:rPr>
              <w:t> </w:t>
            </w:r>
            <w:r>
              <w:rPr/>
              <w:t>для</w:t>
            </w:r>
            <w:r>
              <w:rPr>
                <w:spacing w:val="-8"/>
              </w:rPr>
              <w:t> </w:t>
            </w:r>
            <w:r>
              <w:rPr>
                <w:spacing w:val="-2"/>
              </w:rPr>
              <w:t>стержней</w:t>
            </w:r>
            <w:r>
              <w:rPr>
                <w:rFonts w:ascii="Times New Roman" w:hAnsi="Times New Roman"/>
              </w:rPr>
              <w:tab/>
            </w:r>
            <w:r>
              <w:rPr>
                <w:spacing w:val="-5"/>
              </w:rPr>
              <w:t>67</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88">
            <w:r>
              <w:rPr>
                <w:spacing w:val="-2"/>
              </w:rPr>
              <w:t>Критерии</w:t>
            </w:r>
            <w:r>
              <w:rPr>
                <w:spacing w:val="2"/>
              </w:rPr>
              <w:t> </w:t>
            </w:r>
            <w:r>
              <w:rPr>
                <w:spacing w:val="-2"/>
              </w:rPr>
              <w:t>РСУ</w:t>
            </w:r>
            <w:r>
              <w:rPr>
                <w:spacing w:val="2"/>
              </w:rPr>
              <w:t> </w:t>
            </w:r>
            <w:r>
              <w:rPr>
                <w:spacing w:val="-2"/>
              </w:rPr>
              <w:t>для</w:t>
            </w:r>
            <w:r>
              <w:rPr>
                <w:spacing w:val="3"/>
              </w:rPr>
              <w:t> </w:t>
            </w:r>
            <w:r>
              <w:rPr>
                <w:spacing w:val="-2"/>
              </w:rPr>
              <w:t>плоского</w:t>
            </w:r>
            <w:r>
              <w:rPr>
                <w:spacing w:val="2"/>
              </w:rPr>
              <w:t> </w:t>
            </w:r>
            <w:r>
              <w:rPr>
                <w:spacing w:val="-2"/>
              </w:rPr>
              <w:t>напряженного</w:t>
            </w:r>
            <w:r>
              <w:rPr>
                <w:spacing w:val="2"/>
              </w:rPr>
              <w:t> </w:t>
            </w:r>
            <w:r>
              <w:rPr>
                <w:spacing w:val="-2"/>
              </w:rPr>
              <w:t>состояния</w:t>
            </w:r>
            <w:r>
              <w:rPr>
                <w:rFonts w:ascii="Times New Roman" w:hAnsi="Times New Roman"/>
              </w:rPr>
              <w:tab/>
            </w:r>
            <w:r>
              <w:rPr>
                <w:spacing w:val="-5"/>
              </w:rPr>
              <w:t>68</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87">
            <w:r>
              <w:rPr/>
              <w:t>Критерии</w:t>
            </w:r>
            <w:r>
              <w:rPr>
                <w:spacing w:val="-3"/>
              </w:rPr>
              <w:t> </w:t>
            </w:r>
            <w:r>
              <w:rPr/>
              <w:t>РСУ</w:t>
            </w:r>
            <w:r>
              <w:rPr>
                <w:spacing w:val="-4"/>
              </w:rPr>
              <w:t> </w:t>
            </w:r>
            <w:r>
              <w:rPr/>
              <w:t>для</w:t>
            </w:r>
            <w:r>
              <w:rPr>
                <w:spacing w:val="-2"/>
              </w:rPr>
              <w:t> </w:t>
            </w:r>
            <w:r>
              <w:rPr/>
              <w:t>плит</w:t>
            </w:r>
            <w:r>
              <w:rPr>
                <w:spacing w:val="-5"/>
              </w:rPr>
              <w:t> </w:t>
            </w:r>
            <w:r>
              <w:rPr/>
              <w:t>и</w:t>
            </w:r>
            <w:r>
              <w:rPr>
                <w:spacing w:val="-2"/>
              </w:rPr>
              <w:t> оболочек</w:t>
            </w:r>
            <w:r>
              <w:rPr>
                <w:rFonts w:ascii="Times New Roman" w:hAnsi="Times New Roman"/>
              </w:rPr>
              <w:tab/>
            </w:r>
            <w:r>
              <w:rPr>
                <w:spacing w:val="-5"/>
              </w:rPr>
              <w:t>68</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86">
            <w:r>
              <w:rPr/>
              <w:t>Критерии</w:t>
            </w:r>
            <w:r>
              <w:rPr>
                <w:spacing w:val="-7"/>
              </w:rPr>
              <w:t> </w:t>
            </w:r>
            <w:r>
              <w:rPr/>
              <w:t>РСУ</w:t>
            </w:r>
            <w:r>
              <w:rPr>
                <w:spacing w:val="-6"/>
              </w:rPr>
              <w:t> </w:t>
            </w:r>
            <w:r>
              <w:rPr/>
              <w:t>для</w:t>
            </w:r>
            <w:r>
              <w:rPr>
                <w:spacing w:val="-6"/>
              </w:rPr>
              <w:t> </w:t>
            </w:r>
            <w:r>
              <w:rPr/>
              <w:t>объемных</w:t>
            </w:r>
            <w:r>
              <w:rPr>
                <w:spacing w:val="-8"/>
              </w:rPr>
              <w:t> </w:t>
            </w:r>
            <w:r>
              <w:rPr>
                <w:spacing w:val="-2"/>
              </w:rPr>
              <w:t>элементов</w:t>
            </w:r>
            <w:r>
              <w:rPr>
                <w:rFonts w:ascii="Times New Roman" w:hAnsi="Times New Roman"/>
              </w:rPr>
              <w:tab/>
            </w:r>
            <w:r>
              <w:rPr>
                <w:spacing w:val="-5"/>
              </w:rPr>
              <w:t>69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85">
            <w:r>
              <w:rPr>
                <w:spacing w:val="-2"/>
              </w:rPr>
              <w:t>Взаимосвязь</w:t>
            </w:r>
            <w:r>
              <w:rPr>
                <w:spacing w:val="1"/>
              </w:rPr>
              <w:t> </w:t>
            </w:r>
            <w:r>
              <w:rPr>
                <w:spacing w:val="-2"/>
              </w:rPr>
              <w:t>загружений</w:t>
            </w:r>
            <w:r>
              <w:rPr>
                <w:rFonts w:ascii="Times New Roman" w:hAnsi="Times New Roman"/>
              </w:rPr>
              <w:tab/>
            </w:r>
            <w:r>
              <w:rPr>
                <w:spacing w:val="-5"/>
              </w:rPr>
              <w:t>69</w:t>
            </w:r>
          </w:hyperlink>
        </w:p>
        <w:p>
          <w:pPr>
            <w:pStyle w:val="TOC2"/>
            <w:numPr>
              <w:ilvl w:val="1"/>
              <w:numId w:val="1"/>
            </w:numPr>
            <w:tabs>
              <w:tab w:pos="952" w:val="left" w:leader="none"/>
              <w:tab w:pos="953" w:val="left" w:leader="none"/>
              <w:tab w:pos="9578" w:val="right" w:leader="dot"/>
            </w:tabs>
            <w:spacing w:line="240" w:lineRule="auto" w:before="58" w:after="0"/>
            <w:ind w:left="952" w:right="0" w:hanging="721"/>
            <w:jc w:val="left"/>
          </w:pPr>
          <w:hyperlink w:history="true" w:anchor="_TOC_250084">
            <w:r>
              <w:rPr>
                <w:spacing w:val="-2"/>
              </w:rPr>
              <w:t>Унификация</w:t>
            </w:r>
            <w:r>
              <w:rPr/>
              <w:t> </w:t>
            </w:r>
            <w:r>
              <w:rPr>
                <w:spacing w:val="-5"/>
              </w:rPr>
              <w:t>РСУ</w:t>
            </w:r>
            <w:r>
              <w:rPr>
                <w:rFonts w:ascii="Times New Roman" w:hAnsi="Times New Roman"/>
              </w:rPr>
              <w:tab/>
            </w:r>
            <w:r>
              <w:rPr>
                <w:spacing w:val="-5"/>
              </w:rPr>
              <w:t>69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83">
            <w:r>
              <w:rPr/>
              <w:t>Структура</w:t>
            </w:r>
            <w:r>
              <w:rPr>
                <w:spacing w:val="-11"/>
              </w:rPr>
              <w:t> </w:t>
            </w:r>
            <w:r>
              <w:rPr/>
              <w:t>результатов</w:t>
            </w:r>
            <w:r>
              <w:rPr>
                <w:spacing w:val="-9"/>
              </w:rPr>
              <w:t> </w:t>
            </w:r>
            <w:r>
              <w:rPr/>
              <w:t>работы</w:t>
            </w:r>
            <w:r>
              <w:rPr>
                <w:spacing w:val="-11"/>
              </w:rPr>
              <w:t> </w:t>
            </w:r>
            <w:r>
              <w:rPr>
                <w:spacing w:val="-5"/>
              </w:rPr>
              <w:t>РСУ</w:t>
            </w:r>
            <w:r>
              <w:rPr>
                <w:rFonts w:ascii="Times New Roman" w:hAnsi="Times New Roman"/>
              </w:rPr>
              <w:tab/>
            </w:r>
            <w:r>
              <w:rPr>
                <w:spacing w:val="-5"/>
              </w:rPr>
              <w:t>69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82">
            <w:r>
              <w:rPr/>
              <w:t>Расчетная</w:t>
            </w:r>
            <w:r>
              <w:rPr>
                <w:spacing w:val="-8"/>
              </w:rPr>
              <w:t> </w:t>
            </w:r>
            <w:r>
              <w:rPr/>
              <w:t>система</w:t>
            </w:r>
            <w:r>
              <w:rPr>
                <w:spacing w:val="-8"/>
              </w:rPr>
              <w:t> </w:t>
            </w:r>
            <w:r>
              <w:rPr>
                <w:spacing w:val="-5"/>
              </w:rPr>
              <w:t>РСН</w:t>
            </w:r>
            <w:r>
              <w:rPr>
                <w:rFonts w:ascii="Times New Roman" w:hAnsi="Times New Roman"/>
              </w:rPr>
              <w:tab/>
            </w:r>
            <w:r>
              <w:rPr>
                <w:spacing w:val="-5"/>
              </w:rPr>
              <w:t>72</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81">
            <w:r>
              <w:rPr/>
              <w:t>РЕШЕНИЕ</w:t>
            </w:r>
            <w:r>
              <w:rPr>
                <w:spacing w:val="-7"/>
              </w:rPr>
              <w:t> </w:t>
            </w:r>
            <w:r>
              <w:rPr/>
              <w:t>НЕЛИНЕЙНЫХ</w:t>
            </w:r>
            <w:r>
              <w:rPr>
                <w:spacing w:val="-6"/>
              </w:rPr>
              <w:t> </w:t>
            </w:r>
            <w:r>
              <w:rPr>
                <w:spacing w:val="-2"/>
              </w:rPr>
              <w:t>ЗАДАЧ</w:t>
            </w:r>
            <w:r>
              <w:rPr>
                <w:rFonts w:ascii="Times New Roman" w:hAnsi="Times New Roman"/>
                <w:b w:val="0"/>
              </w:rPr>
              <w:tab/>
            </w:r>
            <w:r>
              <w:rPr>
                <w:spacing w:val="-5"/>
              </w:rPr>
              <w:t>72</w:t>
            </w:r>
          </w:hyperlink>
        </w:p>
        <w:p>
          <w:pPr>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w:history="true" w:anchor="_TOC_250080">
            <w:r>
              <w:rPr/>
              <w:t>Общие</w:t>
            </w:r>
            <w:r>
              <w:rPr>
                <w:spacing w:val="-2"/>
              </w:rPr>
              <w:t> положения</w:t>
            </w:r>
            <w:r>
              <w:rPr>
                <w:rFonts w:ascii="Times New Roman" w:hAnsi="Times New Roman"/>
              </w:rPr>
              <w:tab/>
            </w:r>
            <w:r>
              <w:rPr>
                <w:spacing w:val="-5"/>
              </w:rPr>
              <w:t>72</w:t>
            </w:r>
          </w:hyperlink>
        </w:p>
        <w:p>
          <w:pPr>
            <w:pStyle w:val="TOC2"/>
            <w:numPr>
              <w:ilvl w:val="1"/>
              <w:numId w:val="1"/>
            </w:numPr>
            <w:tabs>
              <w:tab w:pos="952" w:val="left" w:leader="none"/>
              <w:tab w:pos="953" w:val="left" w:leader="none"/>
              <w:tab w:pos="9578" w:val="right" w:leader="dot"/>
            </w:tabs>
            <w:spacing w:line="240" w:lineRule="auto" w:before="59" w:after="180"/>
            <w:ind w:left="952" w:right="0" w:hanging="721"/>
            <w:jc w:val="left"/>
          </w:pPr>
          <w:hyperlink w:history="true" w:anchor="_TOC_250079">
            <w:r>
              <w:rPr/>
              <w:t>Методы</w:t>
            </w:r>
            <w:r>
              <w:rPr>
                <w:spacing w:val="-5"/>
              </w:rPr>
              <w:t> </w:t>
            </w:r>
            <w:r>
              <w:rPr/>
              <w:t>расчета</w:t>
            </w:r>
            <w:r>
              <w:rPr>
                <w:spacing w:val="-3"/>
              </w:rPr>
              <w:t> </w:t>
            </w:r>
            <w:r>
              <w:rPr/>
              <w:t>нелинейных</w:t>
            </w:r>
            <w:r>
              <w:rPr>
                <w:spacing w:val="-8"/>
              </w:rPr>
              <w:t> </w:t>
            </w:r>
            <w:r>
              <w:rPr>
                <w:spacing w:val="-4"/>
              </w:rPr>
              <w:t>задач</w:t>
            </w:r>
            <w:r>
              <w:rPr>
                <w:rFonts w:ascii="Times New Roman" w:hAnsi="Times New Roman"/>
              </w:rPr>
              <w:tab/>
            </w:r>
            <w:r>
              <w:rPr>
                <w:spacing w:val="-5"/>
              </w:rPr>
              <w:t>72</w:t>
            </w:r>
          </w:hyperlink>
        </w:p>
        <w:p>
          <w:pPr>
            <w:pStyle w:val="TOC2"/>
            <w:numPr>
              <w:ilvl w:val="1"/>
              <w:numId w:val="1"/>
            </w:numPr>
            <w:tabs>
              <w:tab w:pos="952" w:val="left" w:leader="none"/>
              <w:tab w:pos="953" w:val="left" w:leader="none"/>
              <w:tab w:pos="9579" w:val="right" w:leader="dot"/>
            </w:tabs>
            <w:spacing w:line="240" w:lineRule="auto" w:before="73" w:after="0"/>
            <w:ind w:left="952" w:right="0" w:hanging="721"/>
            <w:jc w:val="left"/>
          </w:pPr>
          <w:hyperlink w:history="true" w:anchor="_TOC_250078">
            <w:r>
              <w:rPr>
                <w:spacing w:val="-2"/>
              </w:rPr>
              <w:t>Библиотека</w:t>
            </w:r>
            <w:r>
              <w:rPr>
                <w:spacing w:val="6"/>
              </w:rPr>
              <w:t> </w:t>
            </w:r>
            <w:r>
              <w:rPr>
                <w:spacing w:val="-2"/>
              </w:rPr>
              <w:t>законов</w:t>
            </w:r>
            <w:r>
              <w:rPr>
                <w:spacing w:val="6"/>
              </w:rPr>
              <w:t> </w:t>
            </w:r>
            <w:r>
              <w:rPr>
                <w:spacing w:val="-2"/>
              </w:rPr>
              <w:t>деформирования</w:t>
            </w:r>
            <w:r>
              <w:rPr>
                <w:spacing w:val="6"/>
              </w:rPr>
              <w:t> </w:t>
            </w:r>
            <w:r>
              <w:rPr>
                <w:spacing w:val="-2"/>
              </w:rPr>
              <w:t>материалов</w:t>
            </w:r>
            <w:r>
              <w:rPr>
                <w:rFonts w:ascii="Times New Roman" w:hAnsi="Times New Roman"/>
              </w:rPr>
              <w:tab/>
            </w:r>
            <w:r>
              <w:rPr>
                <w:spacing w:val="-5"/>
              </w:rPr>
              <w:t>76</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77">
            <w:r>
              <w:rPr/>
              <w:t>Типы</w:t>
            </w:r>
            <w:r>
              <w:rPr>
                <w:spacing w:val="-4"/>
              </w:rPr>
              <w:t> </w:t>
            </w:r>
            <w:r>
              <w:rPr/>
              <w:t>дробления</w:t>
            </w:r>
            <w:r>
              <w:rPr>
                <w:spacing w:val="-3"/>
              </w:rPr>
              <w:t> </w:t>
            </w:r>
            <w:r>
              <w:rPr/>
              <w:t>сечений</w:t>
            </w:r>
            <w:r>
              <w:rPr>
                <w:spacing w:val="-4"/>
              </w:rPr>
              <w:t> </w:t>
            </w:r>
            <w:r>
              <w:rPr>
                <w:spacing w:val="-2"/>
              </w:rPr>
              <w:t>стержней</w:t>
            </w:r>
            <w:r>
              <w:rPr>
                <w:rFonts w:ascii="Times New Roman" w:hAnsi="Times New Roman"/>
              </w:rPr>
              <w:tab/>
            </w:r>
            <w:r>
              <w:rPr>
                <w:spacing w:val="-5"/>
              </w:rPr>
              <w:t>79</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76">
            <w:r>
              <w:rPr/>
              <w:t>Типы</w:t>
            </w:r>
            <w:r>
              <w:rPr>
                <w:spacing w:val="-5"/>
              </w:rPr>
              <w:t> </w:t>
            </w:r>
            <w:r>
              <w:rPr/>
              <w:t>арматурных</w:t>
            </w:r>
            <w:r>
              <w:rPr>
                <w:spacing w:val="-9"/>
              </w:rPr>
              <w:t> </w:t>
            </w:r>
            <w:r>
              <w:rPr>
                <w:spacing w:val="-2"/>
              </w:rPr>
              <w:t>включений</w:t>
            </w:r>
            <w:r>
              <w:rPr>
                <w:rFonts w:ascii="Times New Roman" w:hAnsi="Times New Roman"/>
              </w:rPr>
              <w:tab/>
            </w:r>
            <w:r>
              <w:rPr>
                <w:spacing w:val="-5"/>
              </w:rPr>
              <w:t>83</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75">
            <w:r>
              <w:rPr>
                <w:spacing w:val="-2"/>
              </w:rPr>
              <w:t>Библиотека</w:t>
            </w:r>
            <w:r>
              <w:rPr>
                <w:spacing w:val="7"/>
              </w:rPr>
              <w:t> </w:t>
            </w:r>
            <w:r>
              <w:rPr>
                <w:spacing w:val="-2"/>
              </w:rPr>
              <w:t>конечных</w:t>
            </w:r>
            <w:r>
              <w:rPr>
                <w:spacing w:val="4"/>
              </w:rPr>
              <w:t> </w:t>
            </w:r>
            <w:r>
              <w:rPr>
                <w:spacing w:val="-2"/>
              </w:rPr>
              <w:t>элементов</w:t>
            </w:r>
            <w:r>
              <w:rPr>
                <w:spacing w:val="8"/>
              </w:rPr>
              <w:t> </w:t>
            </w:r>
            <w:r>
              <w:rPr>
                <w:spacing w:val="-2"/>
              </w:rPr>
              <w:t>для</w:t>
            </w:r>
            <w:r>
              <w:rPr>
                <w:spacing w:val="3"/>
              </w:rPr>
              <w:t> </w:t>
            </w:r>
            <w:r>
              <w:rPr>
                <w:spacing w:val="-2"/>
              </w:rPr>
              <w:t>физически</w:t>
            </w:r>
            <w:r>
              <w:rPr>
                <w:spacing w:val="8"/>
              </w:rPr>
              <w:t> </w:t>
            </w:r>
            <w:r>
              <w:rPr>
                <w:spacing w:val="-2"/>
              </w:rPr>
              <w:t>нелинейных</w:t>
            </w:r>
            <w:r>
              <w:rPr>
                <w:spacing w:val="2"/>
              </w:rPr>
              <w:t> </w:t>
            </w:r>
            <w:r>
              <w:rPr>
                <w:spacing w:val="-4"/>
              </w:rPr>
              <w:t>задач</w:t>
            </w:r>
            <w:r>
              <w:rPr>
                <w:rFonts w:ascii="Times New Roman" w:hAnsi="Times New Roman"/>
              </w:rPr>
              <w:tab/>
            </w:r>
            <w:r>
              <w:rPr>
                <w:spacing w:val="-5"/>
              </w:rPr>
              <w:t>88</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074">
            <w:r>
              <w:rPr/>
              <w:t>Стержневые</w:t>
            </w:r>
            <w:r>
              <w:rPr>
                <w:spacing w:val="-4"/>
              </w:rPr>
              <w:t> </w:t>
            </w:r>
            <w:r>
              <w:rPr/>
              <w:t>конечные</w:t>
            </w:r>
            <w:r>
              <w:rPr>
                <w:spacing w:val="-4"/>
              </w:rPr>
              <w:t> </w:t>
            </w:r>
            <w:r>
              <w:rPr/>
              <w:t>элементы</w:t>
            </w:r>
            <w:r>
              <w:rPr>
                <w:spacing w:val="-4"/>
              </w:rPr>
              <w:t> </w:t>
            </w:r>
            <w:r>
              <w:rPr/>
              <w:t>(КЭ</w:t>
            </w:r>
            <w:r>
              <w:rPr>
                <w:spacing w:val="-4"/>
              </w:rPr>
              <w:t> </w:t>
            </w:r>
            <w:r>
              <w:rPr/>
              <w:t>210</w:t>
            </w:r>
            <w:r>
              <w:rPr>
                <w:spacing w:val="-3"/>
              </w:rPr>
              <w:t> </w:t>
            </w:r>
            <w:r>
              <w:rPr/>
              <w:t>и</w:t>
            </w:r>
            <w:r>
              <w:rPr>
                <w:spacing w:val="-4"/>
              </w:rPr>
              <w:t> 205)</w:t>
            </w:r>
            <w:r>
              <w:rPr>
                <w:rFonts w:ascii="Times New Roman" w:hAnsi="Times New Roman"/>
                <w:i w:val="0"/>
              </w:rPr>
              <w:tab/>
            </w:r>
            <w:r>
              <w:rPr>
                <w:spacing w:val="-5"/>
              </w:rPr>
              <w:t>88</w:t>
            </w:r>
          </w:hyperlink>
        </w:p>
        <w:p>
          <w:pPr>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w:history="true" w:anchor="_TOC_250073">
            <w:r>
              <w:rPr/>
              <w:t>Конечные</w:t>
            </w:r>
            <w:r>
              <w:rPr>
                <w:spacing w:val="-7"/>
              </w:rPr>
              <w:t> </w:t>
            </w:r>
            <w:r>
              <w:rPr/>
              <w:t>элементы</w:t>
            </w:r>
            <w:r>
              <w:rPr>
                <w:spacing w:val="-2"/>
              </w:rPr>
              <w:t> </w:t>
            </w:r>
            <w:r>
              <w:rPr/>
              <w:t>тонких</w:t>
            </w:r>
            <w:r>
              <w:rPr>
                <w:spacing w:val="-5"/>
              </w:rPr>
              <w:t> </w:t>
            </w:r>
            <w:r>
              <w:rPr/>
              <w:t>пластин</w:t>
            </w:r>
            <w:r>
              <w:rPr>
                <w:spacing w:val="-2"/>
              </w:rPr>
              <w:t> </w:t>
            </w:r>
            <w:r>
              <w:rPr/>
              <w:t>и</w:t>
            </w:r>
            <w:r>
              <w:rPr>
                <w:spacing w:val="-4"/>
              </w:rPr>
              <w:t> </w:t>
            </w:r>
            <w:r>
              <w:rPr/>
              <w:t>пологих</w:t>
            </w:r>
            <w:r>
              <w:rPr>
                <w:spacing w:val="-3"/>
              </w:rPr>
              <w:t> </w:t>
            </w:r>
            <w:r>
              <w:rPr/>
              <w:t>оболочек</w:t>
            </w:r>
            <w:r>
              <w:rPr>
                <w:spacing w:val="77"/>
              </w:rPr>
              <w:t> </w:t>
            </w:r>
            <w:r>
              <w:rPr/>
              <w:t>(КЭ</w:t>
            </w:r>
            <w:r>
              <w:rPr>
                <w:spacing w:val="-5"/>
              </w:rPr>
              <w:t> </w:t>
            </w:r>
            <w:r>
              <w:rPr/>
              <w:t>221–224,</w:t>
            </w:r>
            <w:r>
              <w:rPr>
                <w:spacing w:val="-1"/>
              </w:rPr>
              <w:t> </w:t>
            </w:r>
            <w:r>
              <w:rPr/>
              <w:t>227,</w:t>
            </w:r>
            <w:r>
              <w:rPr>
                <w:spacing w:val="-2"/>
              </w:rPr>
              <w:t> </w:t>
            </w:r>
            <w:r>
              <w:rPr/>
              <w:t>230,</w:t>
            </w:r>
            <w:r>
              <w:rPr>
                <w:spacing w:val="-5"/>
              </w:rPr>
              <w:t> </w:t>
            </w:r>
            <w:r>
              <w:rPr/>
              <w:t>241,</w:t>
            </w:r>
            <w:r>
              <w:rPr>
                <w:spacing w:val="-3"/>
              </w:rPr>
              <w:t> </w:t>
            </w:r>
            <w:r>
              <w:rPr/>
              <w:t>242,</w:t>
            </w:r>
            <w:r>
              <w:rPr>
                <w:spacing w:val="-1"/>
              </w:rPr>
              <w:t> </w:t>
            </w:r>
            <w:r>
              <w:rPr>
                <w:spacing w:val="-4"/>
              </w:rPr>
              <w:t>244)</w:t>
            </w:r>
            <w:r>
              <w:rPr>
                <w:rFonts w:ascii="Times New Roman" w:hAnsi="Times New Roman"/>
                <w:i w:val="0"/>
              </w:rPr>
              <w:tab/>
            </w:r>
            <w:r>
              <w:rPr>
                <w:spacing w:val="-5"/>
              </w:rPr>
              <w:t>89</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072">
            <w:r>
              <w:rPr/>
              <w:t>Конечные</w:t>
            </w:r>
            <w:r>
              <w:rPr>
                <w:spacing w:val="-8"/>
              </w:rPr>
              <w:t> </w:t>
            </w:r>
            <w:r>
              <w:rPr/>
              <w:t>элементы</w:t>
            </w:r>
            <w:r>
              <w:rPr>
                <w:spacing w:val="-3"/>
              </w:rPr>
              <w:t> </w:t>
            </w:r>
            <w:r>
              <w:rPr/>
              <w:t>плоской</w:t>
            </w:r>
            <w:r>
              <w:rPr>
                <w:spacing w:val="-4"/>
              </w:rPr>
              <w:t> </w:t>
            </w:r>
            <w:r>
              <w:rPr/>
              <w:t>деформации</w:t>
            </w:r>
            <w:r>
              <w:rPr>
                <w:spacing w:val="-5"/>
              </w:rPr>
              <w:t> </w:t>
            </w:r>
            <w:r>
              <w:rPr/>
              <w:t>грунтов</w:t>
            </w:r>
            <w:r>
              <w:rPr>
                <w:spacing w:val="-4"/>
              </w:rPr>
              <w:t> </w:t>
            </w:r>
            <w:r>
              <w:rPr/>
              <w:t>(КЭ</w:t>
            </w:r>
            <w:r>
              <w:rPr>
                <w:spacing w:val="-5"/>
              </w:rPr>
              <w:t> </w:t>
            </w:r>
            <w:r>
              <w:rPr/>
              <w:t>281,</w:t>
            </w:r>
            <w:r>
              <w:rPr>
                <w:spacing w:val="-2"/>
              </w:rPr>
              <w:t> </w:t>
            </w:r>
            <w:r>
              <w:rPr/>
              <w:t>282,</w:t>
            </w:r>
            <w:r>
              <w:rPr>
                <w:spacing w:val="-2"/>
              </w:rPr>
              <w:t> </w:t>
            </w:r>
            <w:r>
              <w:rPr>
                <w:spacing w:val="-4"/>
              </w:rPr>
              <w:t>284)</w:t>
            </w:r>
            <w:r>
              <w:rPr>
                <w:rFonts w:ascii="Times New Roman" w:hAnsi="Times New Roman"/>
                <w:i w:val="0"/>
              </w:rPr>
              <w:tab/>
            </w:r>
            <w:r>
              <w:rPr>
                <w:spacing w:val="-5"/>
              </w:rPr>
              <w:t>90</w:t>
            </w:r>
          </w:hyperlink>
        </w:p>
        <w:p>
          <w:pPr>
            <w:pStyle w:val="TOC3"/>
            <w:numPr>
              <w:ilvl w:val="2"/>
              <w:numId w:val="1"/>
            </w:numPr>
            <w:tabs>
              <w:tab w:pos="1192" w:val="left" w:leader="none"/>
              <w:tab w:pos="1193" w:val="left" w:leader="none"/>
              <w:tab w:pos="9578" w:val="right" w:leader="dot"/>
            </w:tabs>
            <w:spacing w:line="240" w:lineRule="auto" w:before="0" w:after="0"/>
            <w:ind w:left="1192" w:right="0" w:hanging="723"/>
            <w:jc w:val="left"/>
          </w:pPr>
          <w:hyperlink w:history="true" w:anchor="_TOC_250071">
            <w:r>
              <w:rPr/>
              <w:t>Конечные</w:t>
            </w:r>
            <w:r>
              <w:rPr>
                <w:spacing w:val="-6"/>
              </w:rPr>
              <w:t> </w:t>
            </w:r>
            <w:r>
              <w:rPr/>
              <w:t>элементы</w:t>
            </w:r>
            <w:r>
              <w:rPr>
                <w:spacing w:val="-4"/>
              </w:rPr>
              <w:t> </w:t>
            </w:r>
            <w:r>
              <w:rPr/>
              <w:t>для</w:t>
            </w:r>
            <w:r>
              <w:rPr>
                <w:spacing w:val="-4"/>
              </w:rPr>
              <w:t> </w:t>
            </w:r>
            <w:r>
              <w:rPr/>
              <w:t>решения</w:t>
            </w:r>
            <w:r>
              <w:rPr>
                <w:spacing w:val="-4"/>
              </w:rPr>
              <w:t> </w:t>
            </w:r>
            <w:r>
              <w:rPr/>
              <w:t>пространственной</w:t>
            </w:r>
            <w:r>
              <w:rPr>
                <w:spacing w:val="-4"/>
              </w:rPr>
              <w:t> </w:t>
            </w:r>
            <w:r>
              <w:rPr/>
              <w:t>задачи</w:t>
            </w:r>
            <w:r>
              <w:rPr>
                <w:spacing w:val="-3"/>
              </w:rPr>
              <w:t> </w:t>
            </w:r>
            <w:r>
              <w:rPr/>
              <w:t>теории</w:t>
            </w:r>
            <w:r>
              <w:rPr>
                <w:spacing w:val="-4"/>
              </w:rPr>
              <w:t> </w:t>
            </w:r>
            <w:r>
              <w:rPr/>
              <w:t>упругости</w:t>
            </w:r>
            <w:r>
              <w:rPr>
                <w:spacing w:val="33"/>
              </w:rPr>
              <w:t> </w:t>
            </w:r>
            <w:r>
              <w:rPr/>
              <w:t>(КЭ</w:t>
            </w:r>
            <w:r>
              <w:rPr>
                <w:spacing w:val="-5"/>
              </w:rPr>
              <w:t> </w:t>
            </w:r>
            <w:r>
              <w:rPr/>
              <w:t>231–234,</w:t>
            </w:r>
            <w:r>
              <w:rPr>
                <w:spacing w:val="-6"/>
              </w:rPr>
              <w:t> </w:t>
            </w:r>
            <w:r>
              <w:rPr>
                <w:spacing w:val="-4"/>
              </w:rPr>
              <w:t>236)</w:t>
            </w:r>
            <w:r>
              <w:rPr>
                <w:rFonts w:ascii="Times New Roman" w:hAnsi="Times New Roman"/>
                <w:i w:val="0"/>
              </w:rPr>
              <w:tab/>
            </w:r>
            <w:r>
              <w:rPr>
                <w:spacing w:val="-5"/>
              </w:rPr>
              <w:t>90</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070">
            <w:r>
              <w:rPr/>
              <w:t>Объемные</w:t>
            </w:r>
            <w:r>
              <w:rPr>
                <w:spacing w:val="-8"/>
              </w:rPr>
              <w:t> </w:t>
            </w:r>
            <w:r>
              <w:rPr/>
              <w:t>нелинейные</w:t>
            </w:r>
            <w:r>
              <w:rPr>
                <w:spacing w:val="-6"/>
              </w:rPr>
              <w:t> </w:t>
            </w:r>
            <w:r>
              <w:rPr/>
              <w:t>конечные</w:t>
            </w:r>
            <w:r>
              <w:rPr>
                <w:spacing w:val="-4"/>
              </w:rPr>
              <w:t> </w:t>
            </w:r>
            <w:r>
              <w:rPr/>
              <w:t>элементы</w:t>
            </w:r>
            <w:r>
              <w:rPr>
                <w:spacing w:val="-3"/>
              </w:rPr>
              <w:t> </w:t>
            </w:r>
            <w:r>
              <w:rPr/>
              <w:t>грунта</w:t>
            </w:r>
            <w:r>
              <w:rPr>
                <w:spacing w:val="-6"/>
              </w:rPr>
              <w:t> </w:t>
            </w:r>
            <w:r>
              <w:rPr/>
              <w:t>(КЭ</w:t>
            </w:r>
            <w:r>
              <w:rPr>
                <w:spacing w:val="-5"/>
              </w:rPr>
              <w:t> </w:t>
            </w:r>
            <w:r>
              <w:rPr/>
              <w:t>271–274,</w:t>
            </w:r>
            <w:r>
              <w:rPr>
                <w:spacing w:val="-2"/>
              </w:rPr>
              <w:t> </w:t>
            </w:r>
            <w:r>
              <w:rPr>
                <w:spacing w:val="-4"/>
              </w:rPr>
              <w:t>276)</w:t>
            </w:r>
            <w:r>
              <w:rPr>
                <w:rFonts w:ascii="Times New Roman" w:hAnsi="Times New Roman"/>
                <w:i w:val="0"/>
              </w:rPr>
              <w:tab/>
            </w:r>
            <w:r>
              <w:rPr>
                <w:spacing w:val="-5"/>
              </w:rPr>
              <w:t>90</w:t>
            </w:r>
          </w:hyperlink>
        </w:p>
        <w:p>
          <w:pPr>
            <w:pStyle w:val="TOC2"/>
            <w:numPr>
              <w:ilvl w:val="1"/>
              <w:numId w:val="1"/>
            </w:numPr>
            <w:tabs>
              <w:tab w:pos="952" w:val="left" w:leader="none"/>
              <w:tab w:pos="953" w:val="left" w:leader="none"/>
              <w:tab w:pos="9578" w:val="right" w:leader="dot"/>
            </w:tabs>
            <w:spacing w:line="180" w:lineRule="exact" w:before="59" w:after="0"/>
            <w:ind w:left="952" w:right="0" w:hanging="721"/>
            <w:jc w:val="left"/>
          </w:pPr>
          <w:hyperlink w:history="true" w:anchor="_TOC_250069">
            <w:r>
              <w:rPr>
                <w:spacing w:val="-2"/>
              </w:rPr>
              <w:t>Библиотека</w:t>
            </w:r>
            <w:r>
              <w:rPr>
                <w:spacing w:val="8"/>
              </w:rPr>
              <w:t> </w:t>
            </w:r>
            <w:r>
              <w:rPr>
                <w:spacing w:val="-2"/>
              </w:rPr>
              <w:t>конечных</w:t>
            </w:r>
            <w:r>
              <w:rPr>
                <w:spacing w:val="4"/>
              </w:rPr>
              <w:t> </w:t>
            </w:r>
            <w:r>
              <w:rPr>
                <w:spacing w:val="-2"/>
              </w:rPr>
              <w:t>элементов</w:t>
            </w:r>
            <w:r>
              <w:rPr>
                <w:spacing w:val="10"/>
              </w:rPr>
              <w:t> </w:t>
            </w:r>
            <w:r>
              <w:rPr>
                <w:spacing w:val="-2"/>
              </w:rPr>
              <w:t>для</w:t>
            </w:r>
            <w:r>
              <w:rPr>
                <w:spacing w:val="3"/>
              </w:rPr>
              <w:t> </w:t>
            </w:r>
            <w:r>
              <w:rPr>
                <w:spacing w:val="-2"/>
              </w:rPr>
              <w:t>геометрически</w:t>
            </w:r>
            <w:r>
              <w:rPr>
                <w:spacing w:val="8"/>
              </w:rPr>
              <w:t> </w:t>
            </w:r>
            <w:r>
              <w:rPr>
                <w:spacing w:val="-2"/>
              </w:rPr>
              <w:t>нелинейных</w:t>
            </w:r>
            <w:r>
              <w:rPr>
                <w:spacing w:val="6"/>
              </w:rPr>
              <w:t> </w:t>
            </w:r>
            <w:r>
              <w:rPr>
                <w:spacing w:val="-2"/>
              </w:rPr>
              <w:t>задач</w:t>
            </w:r>
            <w:r>
              <w:rPr>
                <w:rFonts w:ascii="Times New Roman" w:hAnsi="Times New Roman"/>
              </w:rPr>
              <w:tab/>
            </w:r>
            <w:r>
              <w:rPr>
                <w:spacing w:val="-5"/>
              </w:rPr>
              <w:t>91</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068">
            <w:r>
              <w:rPr/>
              <w:t>Универсальный</w:t>
            </w:r>
            <w:r>
              <w:rPr>
                <w:spacing w:val="-7"/>
              </w:rPr>
              <w:t> </w:t>
            </w:r>
            <w:r>
              <w:rPr/>
              <w:t>стержневой</w:t>
            </w:r>
            <w:r>
              <w:rPr>
                <w:spacing w:val="-5"/>
              </w:rPr>
              <w:t> </w:t>
            </w:r>
            <w:r>
              <w:rPr/>
              <w:t>элемент</w:t>
            </w:r>
            <w:r>
              <w:rPr>
                <w:spacing w:val="-3"/>
              </w:rPr>
              <w:t> </w:t>
            </w:r>
            <w:r>
              <w:rPr/>
              <w:t>(КЭ</w:t>
            </w:r>
            <w:r>
              <w:rPr>
                <w:spacing w:val="-5"/>
              </w:rPr>
              <w:t> </w:t>
            </w:r>
            <w:r>
              <w:rPr/>
              <w:t>–</w:t>
            </w:r>
            <w:r>
              <w:rPr>
                <w:spacing w:val="-4"/>
              </w:rPr>
              <w:t> 310)</w:t>
            </w:r>
            <w:r>
              <w:rPr>
                <w:rFonts w:ascii="Times New Roman" w:hAnsi="Times New Roman"/>
                <w:i w:val="0"/>
              </w:rPr>
              <w:tab/>
            </w:r>
            <w:r>
              <w:rPr>
                <w:spacing w:val="-5"/>
              </w:rPr>
              <w:t>91</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067">
            <w:r>
              <w:rPr/>
              <w:t>Конечный</w:t>
            </w:r>
            <w:r>
              <w:rPr>
                <w:spacing w:val="-7"/>
              </w:rPr>
              <w:t> </w:t>
            </w:r>
            <w:r>
              <w:rPr/>
              <w:t>элемент</w:t>
            </w:r>
            <w:r>
              <w:rPr>
                <w:spacing w:val="-5"/>
              </w:rPr>
              <w:t> </w:t>
            </w:r>
            <w:r>
              <w:rPr/>
              <w:t>предварительного</w:t>
            </w:r>
            <w:r>
              <w:rPr>
                <w:spacing w:val="-7"/>
              </w:rPr>
              <w:t> </w:t>
            </w:r>
            <w:r>
              <w:rPr/>
              <w:t>натяжения</w:t>
            </w:r>
            <w:r>
              <w:rPr>
                <w:spacing w:val="-4"/>
              </w:rPr>
              <w:t> </w:t>
            </w:r>
            <w:r>
              <w:rPr/>
              <w:t>(КЭ</w:t>
            </w:r>
            <w:r>
              <w:rPr>
                <w:spacing w:val="-5"/>
              </w:rPr>
              <w:t> </w:t>
            </w:r>
            <w:r>
              <w:rPr>
                <w:spacing w:val="-4"/>
              </w:rPr>
              <w:t>308)</w:t>
            </w:r>
            <w:r>
              <w:rPr>
                <w:rFonts w:ascii="Times New Roman" w:hAnsi="Times New Roman"/>
                <w:i w:val="0"/>
              </w:rPr>
              <w:tab/>
            </w:r>
            <w:r>
              <w:rPr>
                <w:spacing w:val="-5"/>
              </w:rPr>
              <w:t>92</w:t>
            </w:r>
          </w:hyperlink>
        </w:p>
        <w:p>
          <w:pPr>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w:history="true" w:anchor="_TOC_250066">
            <w:r>
              <w:rPr/>
              <w:t>Стержневой</w:t>
            </w:r>
            <w:r>
              <w:rPr>
                <w:spacing w:val="-4"/>
              </w:rPr>
              <w:t> </w:t>
            </w:r>
            <w:r>
              <w:rPr/>
              <w:t>конечный</w:t>
            </w:r>
            <w:r>
              <w:rPr>
                <w:spacing w:val="-2"/>
              </w:rPr>
              <w:t> </w:t>
            </w:r>
            <w:r>
              <w:rPr/>
              <w:t>элемент</w:t>
            </w:r>
            <w:r>
              <w:rPr>
                <w:spacing w:val="-5"/>
              </w:rPr>
              <w:t> </w:t>
            </w:r>
            <w:r>
              <w:rPr/>
              <w:t>сильного</w:t>
            </w:r>
            <w:r>
              <w:rPr>
                <w:spacing w:val="-6"/>
              </w:rPr>
              <w:t> </w:t>
            </w:r>
            <w:r>
              <w:rPr/>
              <w:t>изгиба</w:t>
            </w:r>
            <w:r>
              <w:rPr>
                <w:spacing w:val="-4"/>
              </w:rPr>
              <w:t> </w:t>
            </w:r>
            <w:r>
              <w:rPr/>
              <w:t>(КЭ</w:t>
            </w:r>
            <w:r>
              <w:rPr>
                <w:spacing w:val="-3"/>
              </w:rPr>
              <w:t> </w:t>
            </w:r>
            <w:r>
              <w:rPr>
                <w:spacing w:val="-4"/>
              </w:rPr>
              <w:t>309)</w:t>
            </w:r>
            <w:r>
              <w:rPr>
                <w:rFonts w:ascii="Times New Roman" w:hAnsi="Times New Roman"/>
                <w:i w:val="0"/>
              </w:rPr>
              <w:tab/>
            </w:r>
            <w:r>
              <w:rPr>
                <w:spacing w:val="-5"/>
              </w:rPr>
              <w:t>92</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065">
            <w:r>
              <w:rPr/>
              <w:t>Конечные</w:t>
            </w:r>
            <w:r>
              <w:rPr>
                <w:spacing w:val="-8"/>
              </w:rPr>
              <w:t> </w:t>
            </w:r>
            <w:r>
              <w:rPr/>
              <w:t>элементы</w:t>
            </w:r>
            <w:r>
              <w:rPr>
                <w:spacing w:val="-3"/>
              </w:rPr>
              <w:t> </w:t>
            </w:r>
            <w:r>
              <w:rPr/>
              <w:t>тонких</w:t>
            </w:r>
            <w:r>
              <w:rPr>
                <w:spacing w:val="-3"/>
              </w:rPr>
              <w:t> </w:t>
            </w:r>
            <w:r>
              <w:rPr/>
              <w:t>оболочек</w:t>
            </w:r>
            <w:r>
              <w:rPr>
                <w:spacing w:val="-4"/>
              </w:rPr>
              <w:t> </w:t>
            </w:r>
            <w:r>
              <w:rPr/>
              <w:t>(КЭ</w:t>
            </w:r>
            <w:r>
              <w:rPr>
                <w:spacing w:val="-6"/>
              </w:rPr>
              <w:t> </w:t>
            </w:r>
            <w:r>
              <w:rPr/>
              <w:t>341,</w:t>
            </w:r>
            <w:r>
              <w:rPr>
                <w:spacing w:val="-2"/>
              </w:rPr>
              <w:t> </w:t>
            </w:r>
            <w:r>
              <w:rPr/>
              <w:t>342,</w:t>
            </w:r>
            <w:r>
              <w:rPr>
                <w:spacing w:val="-4"/>
              </w:rPr>
              <w:t> 344)</w:t>
            </w:r>
            <w:r>
              <w:rPr>
                <w:rFonts w:ascii="Times New Roman" w:hAnsi="Times New Roman"/>
                <w:i w:val="0"/>
              </w:rPr>
              <w:tab/>
            </w:r>
            <w:r>
              <w:rPr>
                <w:spacing w:val="-5"/>
              </w:rPr>
              <w:t>92</w:t>
            </w:r>
          </w:hyperlink>
        </w:p>
        <w:p>
          <w:pPr>
            <w:pStyle w:val="TOC2"/>
            <w:numPr>
              <w:ilvl w:val="1"/>
              <w:numId w:val="1"/>
            </w:numPr>
            <w:tabs>
              <w:tab w:pos="952" w:val="left" w:leader="none"/>
              <w:tab w:pos="953" w:val="left" w:leader="none"/>
              <w:tab w:pos="9579" w:val="right" w:leader="dot"/>
            </w:tabs>
            <w:spacing w:line="240" w:lineRule="auto" w:before="58" w:after="0"/>
            <w:ind w:left="952" w:right="0" w:hanging="721"/>
            <w:jc w:val="left"/>
          </w:pPr>
          <w:hyperlink w:history="true" w:anchor="_TOC_250064">
            <w:r>
              <w:rPr/>
              <w:t>Специальные</w:t>
            </w:r>
            <w:r>
              <w:rPr>
                <w:spacing w:val="-11"/>
              </w:rPr>
              <w:t> </w:t>
            </w:r>
            <w:r>
              <w:rPr/>
              <w:t>конечные</w:t>
            </w:r>
            <w:r>
              <w:rPr>
                <w:spacing w:val="-10"/>
              </w:rPr>
              <w:t> </w:t>
            </w:r>
            <w:r>
              <w:rPr>
                <w:spacing w:val="-2"/>
              </w:rPr>
              <w:t>элементы</w:t>
            </w:r>
            <w:r>
              <w:rPr>
                <w:rFonts w:ascii="Times New Roman" w:hAnsi="Times New Roman"/>
              </w:rPr>
              <w:tab/>
            </w:r>
            <w:r>
              <w:rPr>
                <w:spacing w:val="-5"/>
              </w:rPr>
              <w:t>92</w:t>
            </w:r>
          </w:hyperlink>
        </w:p>
        <w:p>
          <w:pPr>
            <w:pStyle w:val="TOC3"/>
            <w:numPr>
              <w:ilvl w:val="2"/>
              <w:numId w:val="1"/>
            </w:numPr>
            <w:tabs>
              <w:tab w:pos="1192" w:val="left" w:leader="none"/>
              <w:tab w:pos="1193" w:val="left" w:leader="none"/>
              <w:tab w:pos="9579" w:val="right" w:leader="dot"/>
            </w:tabs>
            <w:spacing w:line="240" w:lineRule="auto" w:before="1" w:after="0"/>
            <w:ind w:left="1192" w:right="0" w:hanging="723"/>
            <w:jc w:val="left"/>
          </w:pPr>
          <w:hyperlink w:history="true" w:anchor="_TOC_250063">
            <w:r>
              <w:rPr/>
              <w:t>Одноузловой</w:t>
            </w:r>
            <w:r>
              <w:rPr>
                <w:spacing w:val="-5"/>
              </w:rPr>
              <w:t> </w:t>
            </w:r>
            <w:r>
              <w:rPr/>
              <w:t>элемент</w:t>
            </w:r>
            <w:r>
              <w:rPr>
                <w:spacing w:val="-3"/>
              </w:rPr>
              <w:t> </w:t>
            </w:r>
            <w:r>
              <w:rPr/>
              <w:t>односторонней</w:t>
            </w:r>
            <w:r>
              <w:rPr>
                <w:spacing w:val="-3"/>
              </w:rPr>
              <w:t> </w:t>
            </w:r>
            <w:r>
              <w:rPr/>
              <w:t>связи</w:t>
            </w:r>
            <w:r>
              <w:rPr>
                <w:spacing w:val="-4"/>
              </w:rPr>
              <w:t> </w:t>
            </w:r>
            <w:r>
              <w:rPr/>
              <w:t>(тип</w:t>
            </w:r>
            <w:r>
              <w:rPr>
                <w:spacing w:val="-2"/>
              </w:rPr>
              <w:t> </w:t>
            </w:r>
            <w:r>
              <w:rPr/>
              <w:t>КЭ</w:t>
            </w:r>
            <w:r>
              <w:rPr>
                <w:spacing w:val="-4"/>
              </w:rPr>
              <w:t> </w:t>
            </w:r>
            <w:r>
              <w:rPr/>
              <w:t>–</w:t>
            </w:r>
            <w:r>
              <w:rPr>
                <w:spacing w:val="-6"/>
              </w:rPr>
              <w:t> </w:t>
            </w:r>
            <w:r>
              <w:rPr>
                <w:spacing w:val="-4"/>
              </w:rPr>
              <w:t>261)</w:t>
            </w:r>
            <w:r>
              <w:rPr>
                <w:rFonts w:ascii="Times New Roman" w:hAnsi="Times New Roman"/>
                <w:i w:val="0"/>
              </w:rPr>
              <w:tab/>
            </w:r>
            <w:r>
              <w:rPr>
                <w:spacing w:val="-5"/>
              </w:rPr>
              <w:t>94</w:t>
            </w:r>
          </w:hyperlink>
        </w:p>
        <w:p>
          <w:pPr>
            <w:pStyle w:val="TOC3"/>
            <w:numPr>
              <w:ilvl w:val="2"/>
              <w:numId w:val="1"/>
            </w:numPr>
            <w:tabs>
              <w:tab w:pos="1192" w:val="left" w:leader="none"/>
              <w:tab w:pos="1193" w:val="left" w:leader="none"/>
              <w:tab w:pos="9579" w:val="right" w:leader="dot"/>
            </w:tabs>
            <w:spacing w:line="183" w:lineRule="exact" w:before="1" w:after="0"/>
            <w:ind w:left="1192" w:right="0" w:hanging="723"/>
            <w:jc w:val="left"/>
          </w:pPr>
          <w:hyperlink w:history="true" w:anchor="_TOC_250062">
            <w:r>
              <w:rPr/>
              <w:t>Двухузловой</w:t>
            </w:r>
            <w:r>
              <w:rPr>
                <w:spacing w:val="-4"/>
              </w:rPr>
              <w:t> </w:t>
            </w:r>
            <w:r>
              <w:rPr/>
              <w:t>элемент</w:t>
            </w:r>
            <w:r>
              <w:rPr>
                <w:spacing w:val="-4"/>
              </w:rPr>
              <w:t> </w:t>
            </w:r>
            <w:r>
              <w:rPr/>
              <w:t>односторонней</w:t>
            </w:r>
            <w:r>
              <w:rPr>
                <w:spacing w:val="-3"/>
              </w:rPr>
              <w:t> </w:t>
            </w:r>
            <w:r>
              <w:rPr/>
              <w:t>связи</w:t>
            </w:r>
            <w:r>
              <w:rPr>
                <w:spacing w:val="-4"/>
              </w:rPr>
              <w:t> </w:t>
            </w:r>
            <w:r>
              <w:rPr/>
              <w:t>(тип</w:t>
            </w:r>
            <w:r>
              <w:rPr>
                <w:spacing w:val="-2"/>
              </w:rPr>
              <w:t> </w:t>
            </w:r>
            <w:r>
              <w:rPr/>
              <w:t>КЭ</w:t>
            </w:r>
            <w:r>
              <w:rPr>
                <w:spacing w:val="-5"/>
              </w:rPr>
              <w:t> </w:t>
            </w:r>
            <w:r>
              <w:rPr/>
              <w:t>–</w:t>
            </w:r>
            <w:r>
              <w:rPr>
                <w:spacing w:val="-6"/>
              </w:rPr>
              <w:t> </w:t>
            </w:r>
            <w:r>
              <w:rPr>
                <w:spacing w:val="-4"/>
              </w:rPr>
              <w:t>262)</w:t>
            </w:r>
            <w:r>
              <w:rPr>
                <w:rFonts w:ascii="Times New Roman" w:hAnsi="Times New Roman"/>
                <w:i w:val="0"/>
              </w:rPr>
              <w:tab/>
            </w:r>
            <w:r>
              <w:rPr>
                <w:spacing w:val="-5"/>
              </w:rPr>
              <w:t>94</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061">
            <w:r>
              <w:rPr/>
              <w:t>Специальные</w:t>
            </w:r>
            <w:r>
              <w:rPr>
                <w:spacing w:val="-3"/>
              </w:rPr>
              <w:t> </w:t>
            </w:r>
            <w:r>
              <w:rPr/>
              <w:t>конечные</w:t>
            </w:r>
            <w:r>
              <w:rPr>
                <w:spacing w:val="-6"/>
              </w:rPr>
              <w:t> </w:t>
            </w:r>
            <w:r>
              <w:rPr/>
              <w:t>элементы</w:t>
            </w:r>
            <w:r>
              <w:rPr>
                <w:spacing w:val="-5"/>
              </w:rPr>
              <w:t> </w:t>
            </w:r>
            <w:r>
              <w:rPr/>
              <w:t>трения</w:t>
            </w:r>
            <w:r>
              <w:rPr>
                <w:spacing w:val="-2"/>
              </w:rPr>
              <w:t> </w:t>
            </w:r>
            <w:r>
              <w:rPr/>
              <w:t>(тип</w:t>
            </w:r>
            <w:r>
              <w:rPr>
                <w:spacing w:val="-3"/>
              </w:rPr>
              <w:t> </w:t>
            </w:r>
            <w:r>
              <w:rPr/>
              <w:t>КЭ</w:t>
            </w:r>
            <w:r>
              <w:rPr>
                <w:spacing w:val="-3"/>
              </w:rPr>
              <w:t> </w:t>
            </w:r>
            <w:r>
              <w:rPr/>
              <w:t>–</w:t>
            </w:r>
            <w:r>
              <w:rPr>
                <w:spacing w:val="-3"/>
              </w:rPr>
              <w:t> </w:t>
            </w:r>
            <w:r>
              <w:rPr/>
              <w:t>263,</w:t>
            </w:r>
            <w:r>
              <w:rPr>
                <w:spacing w:val="-1"/>
              </w:rPr>
              <w:t> </w:t>
            </w:r>
            <w:r>
              <w:rPr>
                <w:spacing w:val="-4"/>
              </w:rPr>
              <w:t>264)</w:t>
            </w:r>
            <w:r>
              <w:rPr>
                <w:rFonts w:ascii="Times New Roman" w:hAnsi="Times New Roman"/>
                <w:i w:val="0"/>
              </w:rPr>
              <w:tab/>
            </w:r>
            <w:r>
              <w:rPr>
                <w:spacing w:val="-5"/>
              </w:rPr>
              <w:t>94</w:t>
            </w:r>
          </w:hyperlink>
        </w:p>
        <w:p>
          <w:pPr>
            <w:pStyle w:val="TOC3"/>
            <w:numPr>
              <w:ilvl w:val="2"/>
              <w:numId w:val="1"/>
            </w:numPr>
            <w:tabs>
              <w:tab w:pos="1192" w:val="left" w:leader="none"/>
              <w:tab w:pos="1193" w:val="left" w:leader="none"/>
              <w:tab w:pos="9579" w:val="right" w:leader="dot"/>
            </w:tabs>
            <w:spacing w:line="240" w:lineRule="auto" w:before="1" w:after="0"/>
            <w:ind w:left="1192" w:right="0" w:hanging="723"/>
            <w:jc w:val="left"/>
          </w:pPr>
          <w:hyperlink w:history="true" w:anchor="_TOC_250060">
            <w:r>
              <w:rPr/>
              <w:t>Конечные</w:t>
            </w:r>
            <w:r>
              <w:rPr>
                <w:spacing w:val="-8"/>
              </w:rPr>
              <w:t> </w:t>
            </w:r>
            <w:r>
              <w:rPr/>
              <w:t>элементы</w:t>
            </w:r>
            <w:r>
              <w:rPr>
                <w:spacing w:val="-3"/>
              </w:rPr>
              <w:t> </w:t>
            </w:r>
            <w:r>
              <w:rPr/>
              <w:t>предварительного</w:t>
            </w:r>
            <w:r>
              <w:rPr>
                <w:spacing w:val="-5"/>
              </w:rPr>
              <w:t> </w:t>
            </w:r>
            <w:r>
              <w:rPr/>
              <w:t>натяжения</w:t>
            </w:r>
            <w:r>
              <w:rPr>
                <w:spacing w:val="-5"/>
              </w:rPr>
              <w:t> </w:t>
            </w:r>
            <w:r>
              <w:rPr/>
              <w:t>(КЭ</w:t>
            </w:r>
            <w:r>
              <w:rPr>
                <w:spacing w:val="-5"/>
              </w:rPr>
              <w:t> </w:t>
            </w:r>
            <w:r>
              <w:rPr/>
              <w:t>–</w:t>
            </w:r>
            <w:r>
              <w:rPr>
                <w:spacing w:val="-5"/>
              </w:rPr>
              <w:t> </w:t>
            </w:r>
            <w:r>
              <w:rPr/>
              <w:t>207,</w:t>
            </w:r>
            <w:r>
              <w:rPr>
                <w:spacing w:val="-4"/>
              </w:rPr>
              <w:t> 208)</w:t>
            </w:r>
            <w:r>
              <w:rPr>
                <w:rFonts w:ascii="Times New Roman" w:hAnsi="Times New Roman"/>
                <w:i w:val="0"/>
              </w:rPr>
              <w:tab/>
            </w:r>
            <w:r>
              <w:rPr>
                <w:spacing w:val="-5"/>
              </w:rPr>
              <w:t>95</w:t>
            </w:r>
          </w:hyperlink>
        </w:p>
        <w:p>
          <w:pPr>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w:history="true" w:anchor="_TOC_250059">
            <w:r>
              <w:rPr/>
              <w:t>Одноузловой</w:t>
            </w:r>
            <w:r>
              <w:rPr>
                <w:spacing w:val="-5"/>
              </w:rPr>
              <w:t> </w:t>
            </w:r>
            <w:r>
              <w:rPr/>
              <w:t>КЭ</w:t>
            </w:r>
            <w:r>
              <w:rPr>
                <w:spacing w:val="-3"/>
              </w:rPr>
              <w:t> </w:t>
            </w:r>
            <w:r>
              <w:rPr/>
              <w:t>односторонней</w:t>
            </w:r>
            <w:r>
              <w:rPr>
                <w:spacing w:val="-4"/>
              </w:rPr>
              <w:t> </w:t>
            </w:r>
            <w:r>
              <w:rPr/>
              <w:t>связи</w:t>
            </w:r>
            <w:r>
              <w:rPr>
                <w:spacing w:val="-7"/>
              </w:rPr>
              <w:t> </w:t>
            </w:r>
            <w:r>
              <w:rPr/>
              <w:t>с</w:t>
            </w:r>
            <w:r>
              <w:rPr>
                <w:spacing w:val="-3"/>
              </w:rPr>
              <w:t> </w:t>
            </w:r>
            <w:r>
              <w:rPr/>
              <w:t>учетом</w:t>
            </w:r>
            <w:r>
              <w:rPr>
                <w:spacing w:val="-5"/>
              </w:rPr>
              <w:t> </w:t>
            </w:r>
            <w:r>
              <w:rPr/>
              <w:t>предельного</w:t>
            </w:r>
            <w:r>
              <w:rPr>
                <w:spacing w:val="-6"/>
              </w:rPr>
              <w:t> </w:t>
            </w:r>
            <w:r>
              <w:rPr/>
              <w:t>усилия</w:t>
            </w:r>
            <w:r>
              <w:rPr>
                <w:spacing w:val="-4"/>
              </w:rPr>
              <w:t> </w:t>
            </w:r>
            <w:r>
              <w:rPr/>
              <w:t>(КЭ</w:t>
            </w:r>
            <w:r>
              <w:rPr>
                <w:spacing w:val="-4"/>
              </w:rPr>
              <w:t> 251)</w:t>
            </w:r>
            <w:r>
              <w:rPr>
                <w:rFonts w:ascii="Times New Roman" w:hAnsi="Times New Roman"/>
                <w:i w:val="0"/>
              </w:rPr>
              <w:tab/>
            </w:r>
            <w:r>
              <w:rPr>
                <w:spacing w:val="-5"/>
              </w:rPr>
              <w:t>95</w:t>
            </w:r>
          </w:hyperlink>
        </w:p>
        <w:p>
          <w:pPr>
            <w:pStyle w:val="TOC3"/>
            <w:numPr>
              <w:ilvl w:val="2"/>
              <w:numId w:val="1"/>
            </w:numPr>
            <w:tabs>
              <w:tab w:pos="1192" w:val="left" w:leader="none"/>
              <w:tab w:pos="1193" w:val="left" w:leader="none"/>
              <w:tab w:pos="9579" w:val="right" w:leader="dot"/>
            </w:tabs>
            <w:spacing w:line="183" w:lineRule="exact" w:before="0" w:after="0"/>
            <w:ind w:left="1192" w:right="0" w:hanging="723"/>
            <w:jc w:val="left"/>
          </w:pPr>
          <w:hyperlink w:history="true" w:anchor="_TOC_250058">
            <w:r>
              <w:rPr/>
              <w:t>Двухузловой</w:t>
            </w:r>
            <w:r>
              <w:rPr>
                <w:spacing w:val="-6"/>
              </w:rPr>
              <w:t> </w:t>
            </w:r>
            <w:r>
              <w:rPr/>
              <w:t>КЭ</w:t>
            </w:r>
            <w:r>
              <w:rPr>
                <w:spacing w:val="-3"/>
              </w:rPr>
              <w:t> </w:t>
            </w:r>
            <w:r>
              <w:rPr/>
              <w:t>односторонней</w:t>
            </w:r>
            <w:r>
              <w:rPr>
                <w:spacing w:val="-6"/>
              </w:rPr>
              <w:t> </w:t>
            </w:r>
            <w:r>
              <w:rPr/>
              <w:t>связи</w:t>
            </w:r>
            <w:r>
              <w:rPr>
                <w:spacing w:val="-7"/>
              </w:rPr>
              <w:t> </w:t>
            </w:r>
            <w:r>
              <w:rPr/>
              <w:t>с</w:t>
            </w:r>
            <w:r>
              <w:rPr>
                <w:spacing w:val="-3"/>
              </w:rPr>
              <w:t> </w:t>
            </w:r>
            <w:r>
              <w:rPr/>
              <w:t>учетом</w:t>
            </w:r>
            <w:r>
              <w:rPr>
                <w:spacing w:val="-5"/>
              </w:rPr>
              <w:t> </w:t>
            </w:r>
            <w:r>
              <w:rPr/>
              <w:t>предельного</w:t>
            </w:r>
            <w:r>
              <w:rPr>
                <w:spacing w:val="-6"/>
              </w:rPr>
              <w:t> </w:t>
            </w:r>
            <w:r>
              <w:rPr/>
              <w:t>усилия</w:t>
            </w:r>
            <w:r>
              <w:rPr>
                <w:spacing w:val="-2"/>
              </w:rPr>
              <w:t> </w:t>
            </w:r>
            <w:r>
              <w:rPr/>
              <w:t>(КЭ</w:t>
            </w:r>
            <w:r>
              <w:rPr>
                <w:spacing w:val="-3"/>
              </w:rPr>
              <w:t> </w:t>
            </w:r>
            <w:r>
              <w:rPr>
                <w:spacing w:val="-4"/>
              </w:rPr>
              <w:t>252)</w:t>
            </w:r>
            <w:r>
              <w:rPr>
                <w:rFonts w:ascii="Times New Roman" w:hAnsi="Times New Roman"/>
                <w:i w:val="0"/>
              </w:rPr>
              <w:tab/>
            </w:r>
            <w:r>
              <w:rPr>
                <w:spacing w:val="-5"/>
              </w:rPr>
              <w:t>95</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057">
            <w:r>
              <w:rPr/>
              <w:t>Двухузловой</w:t>
            </w:r>
            <w:r>
              <w:rPr>
                <w:spacing w:val="-5"/>
              </w:rPr>
              <w:t> </w:t>
            </w:r>
            <w:r>
              <w:rPr/>
              <w:t>КЭ</w:t>
            </w:r>
            <w:r>
              <w:rPr>
                <w:spacing w:val="-6"/>
              </w:rPr>
              <w:t> </w:t>
            </w:r>
            <w:r>
              <w:rPr/>
              <w:t>упругой</w:t>
            </w:r>
            <w:r>
              <w:rPr>
                <w:spacing w:val="-5"/>
              </w:rPr>
              <w:t> </w:t>
            </w:r>
            <w:r>
              <w:rPr/>
              <w:t>связи</w:t>
            </w:r>
            <w:r>
              <w:rPr>
                <w:spacing w:val="-6"/>
              </w:rPr>
              <w:t> </w:t>
            </w:r>
            <w:r>
              <w:rPr/>
              <w:t>с</w:t>
            </w:r>
            <w:r>
              <w:rPr>
                <w:spacing w:val="-2"/>
              </w:rPr>
              <w:t> </w:t>
            </w:r>
            <w:r>
              <w:rPr/>
              <w:t>учетом</w:t>
            </w:r>
            <w:r>
              <w:rPr>
                <w:spacing w:val="-1"/>
              </w:rPr>
              <w:t> </w:t>
            </w:r>
            <w:r>
              <w:rPr/>
              <w:t>предельных</w:t>
            </w:r>
            <w:r>
              <w:rPr>
                <w:spacing w:val="-4"/>
              </w:rPr>
              <w:t> </w:t>
            </w:r>
            <w:r>
              <w:rPr/>
              <w:t>усилий</w:t>
            </w:r>
            <w:r>
              <w:rPr>
                <w:spacing w:val="-6"/>
              </w:rPr>
              <w:t> </w:t>
            </w:r>
            <w:r>
              <w:rPr/>
              <w:t>(КЭ</w:t>
            </w:r>
            <w:r>
              <w:rPr>
                <w:spacing w:val="-3"/>
              </w:rPr>
              <w:t> </w:t>
            </w:r>
            <w:r>
              <w:rPr>
                <w:spacing w:val="-4"/>
              </w:rPr>
              <w:t>255)</w:t>
            </w:r>
            <w:r>
              <w:rPr>
                <w:rFonts w:ascii="Times New Roman" w:hAnsi="Times New Roman"/>
                <w:i w:val="0"/>
              </w:rPr>
              <w:tab/>
            </w:r>
            <w:r>
              <w:rPr>
                <w:spacing w:val="-5"/>
              </w:rPr>
              <w:t>95</w:t>
            </w:r>
          </w:hyperlink>
        </w:p>
        <w:p>
          <w:pPr>
            <w:pStyle w:val="TOC3"/>
            <w:numPr>
              <w:ilvl w:val="2"/>
              <w:numId w:val="1"/>
            </w:numPr>
            <w:tabs>
              <w:tab w:pos="1192" w:val="left" w:leader="none"/>
              <w:tab w:pos="1193" w:val="left" w:leader="none"/>
              <w:tab w:pos="9579" w:val="right" w:leader="dot"/>
            </w:tabs>
            <w:spacing w:line="183" w:lineRule="exact" w:before="0" w:after="0"/>
            <w:ind w:left="1192" w:right="0" w:hanging="723"/>
            <w:jc w:val="left"/>
          </w:pPr>
          <w:hyperlink w:history="true" w:anchor="_TOC_250056">
            <w:r>
              <w:rPr/>
              <w:t>Одноузловой</w:t>
            </w:r>
            <w:r>
              <w:rPr>
                <w:spacing w:val="-6"/>
              </w:rPr>
              <w:t> </w:t>
            </w:r>
            <w:r>
              <w:rPr/>
              <w:t>КЭ</w:t>
            </w:r>
            <w:r>
              <w:rPr>
                <w:spacing w:val="-6"/>
              </w:rPr>
              <w:t> </w:t>
            </w:r>
            <w:r>
              <w:rPr/>
              <w:t>упругих</w:t>
            </w:r>
            <w:r>
              <w:rPr>
                <w:spacing w:val="-4"/>
              </w:rPr>
              <w:t> </w:t>
            </w:r>
            <w:r>
              <w:rPr/>
              <w:t>связей</w:t>
            </w:r>
            <w:r>
              <w:rPr>
                <w:spacing w:val="-6"/>
              </w:rPr>
              <w:t> </w:t>
            </w:r>
            <w:r>
              <w:rPr/>
              <w:t>с</w:t>
            </w:r>
            <w:r>
              <w:rPr>
                <w:spacing w:val="-4"/>
              </w:rPr>
              <w:t> </w:t>
            </w:r>
            <w:r>
              <w:rPr/>
              <w:t>учетом</w:t>
            </w:r>
            <w:r>
              <w:rPr>
                <w:spacing w:val="-5"/>
              </w:rPr>
              <w:t> </w:t>
            </w:r>
            <w:r>
              <w:rPr/>
              <w:t>предельных</w:t>
            </w:r>
            <w:r>
              <w:rPr>
                <w:spacing w:val="-2"/>
              </w:rPr>
              <w:t> </w:t>
            </w:r>
            <w:r>
              <w:rPr/>
              <w:t>усилий</w:t>
            </w:r>
            <w:r>
              <w:rPr>
                <w:spacing w:val="-4"/>
              </w:rPr>
              <w:t> </w:t>
            </w:r>
            <w:r>
              <w:rPr/>
              <w:t>(КЭ</w:t>
            </w:r>
            <w:r>
              <w:rPr>
                <w:spacing w:val="-3"/>
              </w:rPr>
              <w:t> </w:t>
            </w:r>
            <w:r>
              <w:rPr>
                <w:spacing w:val="-4"/>
              </w:rPr>
              <w:t>256)</w:t>
            </w:r>
            <w:r>
              <w:rPr>
                <w:rFonts w:ascii="Times New Roman" w:hAnsi="Times New Roman"/>
                <w:i w:val="0"/>
              </w:rPr>
              <w:tab/>
            </w:r>
            <w:r>
              <w:rPr>
                <w:spacing w:val="-5"/>
              </w:rPr>
              <w:t>96</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055">
            <w:r>
              <w:rPr/>
              <w:t>Треугольный</w:t>
            </w:r>
            <w:r>
              <w:rPr>
                <w:spacing w:val="-7"/>
              </w:rPr>
              <w:t> </w:t>
            </w:r>
            <w:r>
              <w:rPr/>
              <w:t>нелинейный</w:t>
            </w:r>
            <w:r>
              <w:rPr>
                <w:spacing w:val="-3"/>
              </w:rPr>
              <w:t> </w:t>
            </w:r>
            <w:r>
              <w:rPr/>
              <w:t>КЭ</w:t>
            </w:r>
            <w:r>
              <w:rPr>
                <w:spacing w:val="-5"/>
              </w:rPr>
              <w:t> </w:t>
            </w:r>
            <w:r>
              <w:rPr/>
              <w:t>платформенного</w:t>
            </w:r>
            <w:r>
              <w:rPr>
                <w:spacing w:val="-4"/>
              </w:rPr>
              <w:t> </w:t>
            </w:r>
            <w:r>
              <w:rPr/>
              <w:t>стыка</w:t>
            </w:r>
            <w:r>
              <w:rPr>
                <w:spacing w:val="-7"/>
              </w:rPr>
              <w:t> </w:t>
            </w:r>
            <w:r>
              <w:rPr/>
              <w:t>с</w:t>
            </w:r>
            <w:r>
              <w:rPr>
                <w:spacing w:val="-6"/>
              </w:rPr>
              <w:t> </w:t>
            </w:r>
            <w:r>
              <w:rPr/>
              <w:t>учетом</w:t>
            </w:r>
            <w:r>
              <w:rPr>
                <w:spacing w:val="-2"/>
              </w:rPr>
              <w:t> </w:t>
            </w:r>
            <w:r>
              <w:rPr/>
              <w:t>(КЭ</w:t>
            </w:r>
            <w:r>
              <w:rPr>
                <w:spacing w:val="-4"/>
              </w:rPr>
              <w:t> 258)</w:t>
            </w:r>
            <w:r>
              <w:rPr>
                <w:rFonts w:ascii="Times New Roman" w:hAnsi="Times New Roman"/>
                <w:i w:val="0"/>
              </w:rPr>
              <w:tab/>
            </w:r>
            <w:r>
              <w:rPr>
                <w:spacing w:val="-5"/>
              </w:rPr>
              <w:t>96</w:t>
            </w:r>
          </w:hyperlink>
        </w:p>
        <w:p>
          <w:pPr>
            <w:pStyle w:val="TOC3"/>
            <w:numPr>
              <w:ilvl w:val="2"/>
              <w:numId w:val="1"/>
            </w:numPr>
            <w:tabs>
              <w:tab w:pos="1193" w:val="left" w:leader="none"/>
              <w:tab w:pos="9578" w:val="right" w:leader="dot"/>
            </w:tabs>
            <w:spacing w:line="240" w:lineRule="auto" w:before="1" w:after="0"/>
            <w:ind w:left="1192" w:right="0" w:hanging="723"/>
            <w:jc w:val="left"/>
          </w:pPr>
          <w:hyperlink w:history="true" w:anchor="_TOC_250054">
            <w:r>
              <w:rPr/>
              <w:t>Четырехугольный</w:t>
            </w:r>
            <w:r>
              <w:rPr>
                <w:spacing w:val="-7"/>
              </w:rPr>
              <w:t> </w:t>
            </w:r>
            <w:r>
              <w:rPr/>
              <w:t>нелинейный</w:t>
            </w:r>
            <w:r>
              <w:rPr>
                <w:spacing w:val="-7"/>
              </w:rPr>
              <w:t> </w:t>
            </w:r>
            <w:r>
              <w:rPr/>
              <w:t>КЭ</w:t>
            </w:r>
            <w:r>
              <w:rPr>
                <w:spacing w:val="-4"/>
              </w:rPr>
              <w:t> </w:t>
            </w:r>
            <w:r>
              <w:rPr/>
              <w:t>платформенного</w:t>
            </w:r>
            <w:r>
              <w:rPr>
                <w:spacing w:val="-7"/>
              </w:rPr>
              <w:t> </w:t>
            </w:r>
            <w:r>
              <w:rPr/>
              <w:t>стыка</w:t>
            </w:r>
            <w:r>
              <w:rPr>
                <w:spacing w:val="-5"/>
              </w:rPr>
              <w:t> </w:t>
            </w:r>
            <w:r>
              <w:rPr/>
              <w:t>(КЭ</w:t>
            </w:r>
            <w:r>
              <w:rPr>
                <w:spacing w:val="-5"/>
              </w:rPr>
              <w:t> </w:t>
            </w:r>
            <w:r>
              <w:rPr>
                <w:spacing w:val="-4"/>
              </w:rPr>
              <w:t>259)</w:t>
            </w:r>
            <w:r>
              <w:rPr>
                <w:rFonts w:ascii="Times New Roman" w:hAnsi="Times New Roman"/>
                <w:i w:val="0"/>
              </w:rPr>
              <w:tab/>
            </w:r>
            <w:r>
              <w:rPr>
                <w:spacing w:val="-5"/>
              </w:rPr>
              <w:t>97</w:t>
            </w:r>
          </w:hyperlink>
        </w:p>
        <w:p>
          <w:pPr>
            <w:pStyle w:val="TOC3"/>
            <w:numPr>
              <w:ilvl w:val="2"/>
              <w:numId w:val="1"/>
            </w:numPr>
            <w:tabs>
              <w:tab w:pos="1193" w:val="left" w:leader="none"/>
              <w:tab w:pos="9578" w:val="right" w:leader="dot"/>
            </w:tabs>
            <w:spacing w:line="183" w:lineRule="exact" w:before="1" w:after="0"/>
            <w:ind w:left="1192" w:right="0" w:hanging="723"/>
            <w:jc w:val="left"/>
          </w:pPr>
          <w:hyperlink w:history="true" w:anchor="_TOC_250053">
            <w:r>
              <w:rPr/>
              <w:t>Одноузловой</w:t>
            </w:r>
            <w:r>
              <w:rPr>
                <w:spacing w:val="-5"/>
              </w:rPr>
              <w:t> </w:t>
            </w:r>
            <w:r>
              <w:rPr/>
              <w:t>КЭ</w:t>
            </w:r>
            <w:r>
              <w:rPr>
                <w:spacing w:val="-3"/>
              </w:rPr>
              <w:t> </w:t>
            </w:r>
            <w:r>
              <w:rPr/>
              <w:t>односторонней</w:t>
            </w:r>
            <w:r>
              <w:rPr>
                <w:spacing w:val="-4"/>
              </w:rPr>
              <w:t> </w:t>
            </w:r>
            <w:r>
              <w:rPr/>
              <w:t>упругой</w:t>
            </w:r>
            <w:r>
              <w:rPr>
                <w:spacing w:val="-6"/>
              </w:rPr>
              <w:t> </w:t>
            </w:r>
            <w:r>
              <w:rPr/>
              <w:t>связи</w:t>
            </w:r>
            <w:r>
              <w:rPr>
                <w:spacing w:val="-7"/>
              </w:rPr>
              <w:t> </w:t>
            </w:r>
            <w:r>
              <w:rPr/>
              <w:t>с</w:t>
            </w:r>
            <w:r>
              <w:rPr>
                <w:spacing w:val="-1"/>
              </w:rPr>
              <w:t> </w:t>
            </w:r>
            <w:r>
              <w:rPr/>
              <w:t>трением</w:t>
            </w:r>
            <w:r>
              <w:rPr>
                <w:spacing w:val="-3"/>
              </w:rPr>
              <w:t> </w:t>
            </w:r>
            <w:r>
              <w:rPr/>
              <w:t>(КЭ</w:t>
            </w:r>
            <w:r>
              <w:rPr>
                <w:spacing w:val="-5"/>
              </w:rPr>
              <w:t> </w:t>
            </w:r>
            <w:r>
              <w:rPr>
                <w:spacing w:val="-4"/>
              </w:rPr>
              <w:t>263)</w:t>
            </w:r>
            <w:r>
              <w:rPr>
                <w:rFonts w:ascii="Times New Roman" w:hAnsi="Times New Roman"/>
                <w:i w:val="0"/>
              </w:rPr>
              <w:tab/>
            </w:r>
            <w:r>
              <w:rPr>
                <w:spacing w:val="-5"/>
              </w:rPr>
              <w:t>97</w:t>
            </w:r>
          </w:hyperlink>
        </w:p>
        <w:p>
          <w:pPr>
            <w:pStyle w:val="TOC3"/>
            <w:numPr>
              <w:ilvl w:val="2"/>
              <w:numId w:val="1"/>
            </w:numPr>
            <w:tabs>
              <w:tab w:pos="1193" w:val="left" w:leader="none"/>
              <w:tab w:pos="9579" w:val="right" w:leader="dot"/>
            </w:tabs>
            <w:spacing w:line="183" w:lineRule="exact" w:before="0" w:after="0"/>
            <w:ind w:left="1192" w:right="0" w:hanging="723"/>
            <w:jc w:val="left"/>
          </w:pPr>
          <w:hyperlink w:history="true" w:anchor="_TOC_250052">
            <w:r>
              <w:rPr/>
              <w:t>Двухузловой</w:t>
            </w:r>
            <w:r>
              <w:rPr>
                <w:spacing w:val="-4"/>
              </w:rPr>
              <w:t> </w:t>
            </w:r>
            <w:r>
              <w:rPr/>
              <w:t>КЭ</w:t>
            </w:r>
            <w:r>
              <w:rPr>
                <w:spacing w:val="-3"/>
              </w:rPr>
              <w:t> </w:t>
            </w:r>
            <w:r>
              <w:rPr/>
              <w:t>односторонней</w:t>
            </w:r>
            <w:r>
              <w:rPr>
                <w:spacing w:val="-6"/>
              </w:rPr>
              <w:t> </w:t>
            </w:r>
            <w:r>
              <w:rPr/>
              <w:t>упругой</w:t>
            </w:r>
            <w:r>
              <w:rPr>
                <w:spacing w:val="-6"/>
              </w:rPr>
              <w:t> </w:t>
            </w:r>
            <w:r>
              <w:rPr/>
              <w:t>связи</w:t>
            </w:r>
            <w:r>
              <w:rPr>
                <w:spacing w:val="-6"/>
              </w:rPr>
              <w:t> </w:t>
            </w:r>
            <w:r>
              <w:rPr/>
              <w:t>с</w:t>
            </w:r>
            <w:r>
              <w:rPr>
                <w:spacing w:val="-2"/>
              </w:rPr>
              <w:t> </w:t>
            </w:r>
            <w:r>
              <w:rPr/>
              <w:t>трением</w:t>
            </w:r>
            <w:r>
              <w:rPr>
                <w:spacing w:val="-5"/>
              </w:rPr>
              <w:t> </w:t>
            </w:r>
            <w:r>
              <w:rPr/>
              <w:t>между</w:t>
            </w:r>
            <w:r>
              <w:rPr>
                <w:spacing w:val="-5"/>
              </w:rPr>
              <w:t> </w:t>
            </w:r>
            <w:r>
              <w:rPr/>
              <w:t>узлами</w:t>
            </w:r>
            <w:r>
              <w:rPr>
                <w:spacing w:val="-6"/>
              </w:rPr>
              <w:t> </w:t>
            </w:r>
            <w:r>
              <w:rPr/>
              <w:t>(КЭ</w:t>
            </w:r>
            <w:r>
              <w:rPr>
                <w:spacing w:val="-3"/>
              </w:rPr>
              <w:t> </w:t>
            </w:r>
            <w:r>
              <w:rPr>
                <w:spacing w:val="-4"/>
              </w:rPr>
              <w:t>264)</w:t>
            </w:r>
            <w:r>
              <w:rPr>
                <w:rFonts w:ascii="Times New Roman" w:hAnsi="Times New Roman"/>
                <w:i w:val="0"/>
              </w:rPr>
              <w:tab/>
            </w:r>
            <w:r>
              <w:rPr>
                <w:spacing w:val="-5"/>
              </w:rPr>
              <w:t>97</w:t>
            </w:r>
          </w:hyperlink>
        </w:p>
        <w:p>
          <w:pPr>
            <w:pStyle w:val="TOC3"/>
            <w:numPr>
              <w:ilvl w:val="2"/>
              <w:numId w:val="1"/>
            </w:numPr>
            <w:tabs>
              <w:tab w:pos="1193" w:val="left" w:leader="none"/>
              <w:tab w:pos="9578" w:val="right" w:leader="dot"/>
            </w:tabs>
            <w:spacing w:line="240" w:lineRule="auto" w:before="1" w:after="0"/>
            <w:ind w:left="1192" w:right="0" w:hanging="723"/>
            <w:jc w:val="left"/>
          </w:pPr>
          <w:hyperlink w:history="true" w:anchor="_TOC_250051">
            <w:r>
              <w:rPr/>
              <w:t>Двухузловой</w:t>
            </w:r>
            <w:r>
              <w:rPr>
                <w:spacing w:val="-4"/>
              </w:rPr>
              <w:t> </w:t>
            </w:r>
            <w:r>
              <w:rPr/>
              <w:t>КЭ</w:t>
            </w:r>
            <w:r>
              <w:rPr>
                <w:spacing w:val="-4"/>
              </w:rPr>
              <w:t> </w:t>
            </w:r>
            <w:r>
              <w:rPr/>
              <w:t>односторонней</w:t>
            </w:r>
            <w:r>
              <w:rPr>
                <w:spacing w:val="-7"/>
              </w:rPr>
              <w:t> </w:t>
            </w:r>
            <w:r>
              <w:rPr/>
              <w:t>упругой</w:t>
            </w:r>
            <w:r>
              <w:rPr>
                <w:spacing w:val="-7"/>
              </w:rPr>
              <w:t> </w:t>
            </w:r>
            <w:r>
              <w:rPr/>
              <w:t>связи</w:t>
            </w:r>
            <w:r>
              <w:rPr>
                <w:spacing w:val="-3"/>
              </w:rPr>
              <w:t> </w:t>
            </w:r>
            <w:r>
              <w:rPr/>
              <w:t>(КЭ</w:t>
            </w:r>
            <w:r>
              <w:rPr>
                <w:spacing w:val="-4"/>
              </w:rPr>
              <w:t> 265)</w:t>
            </w:r>
            <w:r>
              <w:rPr>
                <w:rFonts w:ascii="Times New Roman" w:hAnsi="Times New Roman"/>
                <w:i w:val="0"/>
              </w:rPr>
              <w:tab/>
            </w:r>
            <w:r>
              <w:rPr>
                <w:spacing w:val="-5"/>
              </w:rPr>
              <w:t>97</w:t>
            </w:r>
          </w:hyperlink>
        </w:p>
        <w:p>
          <w:pPr>
            <w:pStyle w:val="TOC3"/>
            <w:numPr>
              <w:ilvl w:val="2"/>
              <w:numId w:val="1"/>
            </w:numPr>
            <w:tabs>
              <w:tab w:pos="1193" w:val="left" w:leader="none"/>
              <w:tab w:pos="9578" w:val="right" w:leader="dot"/>
            </w:tabs>
            <w:spacing w:line="240" w:lineRule="auto" w:before="1" w:after="0"/>
            <w:ind w:left="1192" w:right="0" w:hanging="723"/>
            <w:jc w:val="left"/>
          </w:pPr>
          <w:hyperlink w:history="true" w:anchor="_TOC_250050">
            <w:r>
              <w:rPr/>
              <w:t>Одноузловой</w:t>
            </w:r>
            <w:r>
              <w:rPr>
                <w:spacing w:val="-5"/>
              </w:rPr>
              <w:t> </w:t>
            </w:r>
            <w:r>
              <w:rPr/>
              <w:t>КЭ</w:t>
            </w:r>
            <w:r>
              <w:rPr>
                <w:spacing w:val="-3"/>
              </w:rPr>
              <w:t> </w:t>
            </w:r>
            <w:r>
              <w:rPr/>
              <w:t>односторонних</w:t>
            </w:r>
            <w:r>
              <w:rPr>
                <w:spacing w:val="-5"/>
              </w:rPr>
              <w:t> </w:t>
            </w:r>
            <w:r>
              <w:rPr/>
              <w:t>упругих</w:t>
            </w:r>
            <w:r>
              <w:rPr>
                <w:spacing w:val="-7"/>
              </w:rPr>
              <w:t> </w:t>
            </w:r>
            <w:r>
              <w:rPr/>
              <w:t>связей</w:t>
            </w:r>
            <w:r>
              <w:rPr>
                <w:spacing w:val="-2"/>
              </w:rPr>
              <w:t> </w:t>
            </w:r>
            <w:r>
              <w:rPr/>
              <w:t>(КЭ</w:t>
            </w:r>
            <w:r>
              <w:rPr>
                <w:spacing w:val="-4"/>
              </w:rPr>
              <w:t> 266)</w:t>
            </w:r>
            <w:r>
              <w:rPr>
                <w:rFonts w:ascii="Times New Roman" w:hAnsi="Times New Roman"/>
                <w:i w:val="0"/>
              </w:rPr>
              <w:tab/>
            </w:r>
            <w:r>
              <w:rPr>
                <w:spacing w:val="-5"/>
              </w:rPr>
              <w:t>98</w:t>
            </w:r>
          </w:hyperlink>
        </w:p>
        <w:p>
          <w:pPr>
            <w:pStyle w:val="TOC2"/>
            <w:numPr>
              <w:ilvl w:val="1"/>
              <w:numId w:val="1"/>
            </w:numPr>
            <w:tabs>
              <w:tab w:pos="952" w:val="left" w:leader="none"/>
              <w:tab w:pos="953" w:val="left" w:leader="none"/>
              <w:tab w:pos="9578" w:val="right" w:leader="dot"/>
            </w:tabs>
            <w:spacing w:line="180" w:lineRule="exact" w:before="58" w:after="0"/>
            <w:ind w:left="952" w:right="0" w:hanging="721"/>
            <w:jc w:val="left"/>
          </w:pPr>
          <w:hyperlink w:history="true" w:anchor="_TOC_250049">
            <w:r>
              <w:rPr>
                <w:spacing w:val="-2"/>
              </w:rPr>
              <w:t>Физически</w:t>
            </w:r>
            <w:r>
              <w:rPr>
                <w:spacing w:val="-1"/>
              </w:rPr>
              <w:t> </w:t>
            </w:r>
            <w:r>
              <w:rPr>
                <w:spacing w:val="-2"/>
              </w:rPr>
              <w:t>и</w:t>
            </w:r>
            <w:r>
              <w:rPr>
                <w:spacing w:val="-3"/>
              </w:rPr>
              <w:t> </w:t>
            </w:r>
            <w:r>
              <w:rPr>
                <w:spacing w:val="-2"/>
              </w:rPr>
              <w:t>геометрически</w:t>
            </w:r>
            <w:r>
              <w:rPr>
                <w:spacing w:val="-1"/>
              </w:rPr>
              <w:t> </w:t>
            </w:r>
            <w:r>
              <w:rPr>
                <w:spacing w:val="-2"/>
              </w:rPr>
              <w:t>нелинейные</w:t>
            </w:r>
            <w:r>
              <w:rPr/>
              <w:t> </w:t>
            </w:r>
            <w:r>
              <w:rPr>
                <w:spacing w:val="-2"/>
              </w:rPr>
              <w:t>конечные</w:t>
            </w:r>
            <w:r>
              <w:rPr>
                <w:spacing w:val="1"/>
              </w:rPr>
              <w:t> </w:t>
            </w:r>
            <w:r>
              <w:rPr>
                <w:spacing w:val="-2"/>
              </w:rPr>
              <w:t>элементы</w:t>
            </w:r>
            <w:r>
              <w:rPr>
                <w:rFonts w:ascii="Times New Roman" w:hAnsi="Times New Roman"/>
              </w:rPr>
              <w:tab/>
            </w:r>
            <w:r>
              <w:rPr>
                <w:spacing w:val="-5"/>
              </w:rPr>
              <w:t>99</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048">
            <w:r>
              <w:rPr/>
              <w:t>Физически</w:t>
            </w:r>
            <w:r>
              <w:rPr>
                <w:spacing w:val="-6"/>
              </w:rPr>
              <w:t> </w:t>
            </w:r>
            <w:r>
              <w:rPr/>
              <w:t>и</w:t>
            </w:r>
            <w:r>
              <w:rPr>
                <w:spacing w:val="-3"/>
              </w:rPr>
              <w:t> </w:t>
            </w:r>
            <w:r>
              <w:rPr/>
              <w:t>геометрически</w:t>
            </w:r>
            <w:r>
              <w:rPr>
                <w:spacing w:val="-6"/>
              </w:rPr>
              <w:t> </w:t>
            </w:r>
            <w:r>
              <w:rPr/>
              <w:t>нелинейный</w:t>
            </w:r>
            <w:r>
              <w:rPr>
                <w:spacing w:val="-5"/>
              </w:rPr>
              <w:t> </w:t>
            </w:r>
            <w:r>
              <w:rPr/>
              <w:t>стержень</w:t>
            </w:r>
            <w:r>
              <w:rPr>
                <w:spacing w:val="-3"/>
              </w:rPr>
              <w:t> </w:t>
            </w:r>
            <w:r>
              <w:rPr/>
              <w:t>(тип</w:t>
            </w:r>
            <w:r>
              <w:rPr>
                <w:spacing w:val="-3"/>
              </w:rPr>
              <w:t> </w:t>
            </w:r>
            <w:r>
              <w:rPr/>
              <w:t>КЭ</w:t>
            </w:r>
            <w:r>
              <w:rPr>
                <w:spacing w:val="-3"/>
              </w:rPr>
              <w:t> </w:t>
            </w:r>
            <w:r>
              <w:rPr/>
              <w:t>–</w:t>
            </w:r>
            <w:r>
              <w:rPr>
                <w:spacing w:val="-5"/>
              </w:rPr>
              <w:t> </w:t>
            </w:r>
            <w:r>
              <w:rPr>
                <w:spacing w:val="-4"/>
              </w:rPr>
              <w:t>410)</w:t>
            </w:r>
            <w:r>
              <w:rPr>
                <w:rFonts w:ascii="Times New Roman" w:hAnsi="Times New Roman"/>
                <w:i w:val="0"/>
              </w:rPr>
              <w:tab/>
            </w:r>
            <w:r>
              <w:rPr>
                <w:spacing w:val="-5"/>
              </w:rPr>
              <w:t>99</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047">
            <w:r>
              <w:rPr/>
              <w:t>Физически</w:t>
            </w:r>
            <w:r>
              <w:rPr>
                <w:spacing w:val="-7"/>
              </w:rPr>
              <w:t> </w:t>
            </w:r>
            <w:r>
              <w:rPr/>
              <w:t>и</w:t>
            </w:r>
            <w:r>
              <w:rPr>
                <w:spacing w:val="-3"/>
              </w:rPr>
              <w:t> </w:t>
            </w:r>
            <w:r>
              <w:rPr/>
              <w:t>геометрически</w:t>
            </w:r>
            <w:r>
              <w:rPr>
                <w:spacing w:val="-6"/>
              </w:rPr>
              <w:t> </w:t>
            </w:r>
            <w:r>
              <w:rPr/>
              <w:t>нелинейные</w:t>
            </w:r>
            <w:r>
              <w:rPr>
                <w:spacing w:val="-5"/>
              </w:rPr>
              <w:t> </w:t>
            </w:r>
            <w:r>
              <w:rPr/>
              <w:t>конечные</w:t>
            </w:r>
            <w:r>
              <w:rPr>
                <w:spacing w:val="-2"/>
              </w:rPr>
              <w:t> </w:t>
            </w:r>
            <w:r>
              <w:rPr/>
              <w:t>элементы</w:t>
            </w:r>
            <w:r>
              <w:rPr>
                <w:spacing w:val="-6"/>
              </w:rPr>
              <w:t> </w:t>
            </w:r>
            <w:r>
              <w:rPr/>
              <w:t>оболочки</w:t>
            </w:r>
            <w:r>
              <w:rPr>
                <w:spacing w:val="-2"/>
              </w:rPr>
              <w:t> </w:t>
            </w:r>
            <w:r>
              <w:rPr/>
              <w:t>(типы</w:t>
            </w:r>
            <w:r>
              <w:rPr>
                <w:spacing w:val="-2"/>
              </w:rPr>
              <w:t> </w:t>
            </w:r>
            <w:r>
              <w:rPr/>
              <w:t>КЭ</w:t>
            </w:r>
            <w:r>
              <w:rPr>
                <w:spacing w:val="-5"/>
              </w:rPr>
              <w:t> </w:t>
            </w:r>
            <w:r>
              <w:rPr/>
              <w:t>–</w:t>
            </w:r>
            <w:r>
              <w:rPr>
                <w:spacing w:val="-4"/>
              </w:rPr>
              <w:t> </w:t>
            </w:r>
            <w:r>
              <w:rPr/>
              <w:t>441,</w:t>
            </w:r>
            <w:r>
              <w:rPr>
                <w:spacing w:val="-1"/>
              </w:rPr>
              <w:t> </w:t>
            </w:r>
            <w:r>
              <w:rPr/>
              <w:t>442,</w:t>
            </w:r>
            <w:r>
              <w:rPr>
                <w:spacing w:val="-5"/>
              </w:rPr>
              <w:t> </w:t>
            </w:r>
            <w:r>
              <w:rPr>
                <w:spacing w:val="-4"/>
              </w:rPr>
              <w:t>444)</w:t>
            </w:r>
            <w:r>
              <w:rPr>
                <w:rFonts w:ascii="Times New Roman" w:hAnsi="Times New Roman"/>
                <w:i w:val="0"/>
              </w:rPr>
              <w:tab/>
            </w:r>
            <w:r>
              <w:rPr>
                <w:spacing w:val="-5"/>
              </w:rPr>
              <w:t>99</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46">
            <w:r>
              <w:rPr/>
              <w:t>ИНЖЕНЕРНАЯ</w:t>
            </w:r>
            <w:r>
              <w:rPr>
                <w:spacing w:val="-9"/>
              </w:rPr>
              <w:t> </w:t>
            </w:r>
            <w:r>
              <w:rPr>
                <w:spacing w:val="-2"/>
              </w:rPr>
              <w:t>НЕЛИНЕЙНОСТЬ</w:t>
            </w:r>
            <w:r>
              <w:rPr>
                <w:rFonts w:ascii="Times New Roman" w:hAnsi="Times New Roman"/>
                <w:b w:val="0"/>
              </w:rPr>
              <w:tab/>
            </w:r>
            <w:r>
              <w:rPr>
                <w:spacing w:val="-5"/>
              </w:rPr>
              <w:t>99</w:t>
            </w:r>
          </w:hyperlink>
        </w:p>
        <w:p>
          <w:pPr>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w:history="true" w:anchor="_TOC_250045">
            <w:r>
              <w:rPr/>
              <w:t>Общие</w:t>
            </w:r>
            <w:r>
              <w:rPr>
                <w:spacing w:val="-2"/>
              </w:rPr>
              <w:t> положения</w:t>
            </w:r>
            <w:r>
              <w:rPr>
                <w:rFonts w:ascii="Times New Roman" w:hAnsi="Times New Roman"/>
              </w:rPr>
              <w:tab/>
            </w:r>
            <w:r>
              <w:rPr>
                <w:spacing w:val="-5"/>
              </w:rPr>
              <w:t>99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44">
            <w:r>
              <w:rPr/>
              <w:t>Технология</w:t>
            </w:r>
            <w:r>
              <w:rPr>
                <w:spacing w:val="-9"/>
              </w:rPr>
              <w:t> </w:t>
            </w:r>
            <w:r>
              <w:rPr>
                <w:spacing w:val="-2"/>
              </w:rPr>
              <w:t>расчета</w:t>
            </w:r>
            <w:r>
              <w:rPr>
                <w:rFonts w:ascii="Times New Roman" w:hAnsi="Times New Roman"/>
              </w:rPr>
              <w:tab/>
            </w:r>
            <w:r>
              <w:rPr>
                <w:spacing w:val="-5"/>
              </w:rPr>
              <w:t>100</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43">
            <w:r>
              <w:rPr>
                <w:spacing w:val="-2"/>
              </w:rPr>
              <w:t>Определение</w:t>
            </w:r>
            <w:r>
              <w:rPr>
                <w:spacing w:val="9"/>
              </w:rPr>
              <w:t> </w:t>
            </w:r>
            <w:r>
              <w:rPr>
                <w:spacing w:val="-2"/>
              </w:rPr>
              <w:t>приведенных</w:t>
            </w:r>
            <w:r>
              <w:rPr>
                <w:spacing w:val="6"/>
              </w:rPr>
              <w:t> </w:t>
            </w:r>
            <w:r>
              <w:rPr>
                <w:spacing w:val="-2"/>
              </w:rPr>
              <w:t>жесткостных</w:t>
            </w:r>
            <w:r>
              <w:rPr>
                <w:spacing w:val="4"/>
              </w:rPr>
              <w:t> </w:t>
            </w:r>
            <w:r>
              <w:rPr>
                <w:spacing w:val="-2"/>
              </w:rPr>
              <w:t>характеристик</w:t>
            </w:r>
            <w:r>
              <w:rPr>
                <w:spacing w:val="8"/>
              </w:rPr>
              <w:t> </w:t>
            </w:r>
            <w:r>
              <w:rPr>
                <w:spacing w:val="-2"/>
              </w:rPr>
              <w:t>сечения</w:t>
            </w:r>
            <w:r>
              <w:rPr>
                <w:spacing w:val="7"/>
              </w:rPr>
              <w:t> </w:t>
            </w:r>
            <w:r>
              <w:rPr>
                <w:spacing w:val="-2"/>
              </w:rPr>
              <w:t>стержня</w:t>
            </w:r>
            <w:r>
              <w:rPr>
                <w:rFonts w:ascii="Times New Roman" w:hAnsi="Times New Roman"/>
              </w:rPr>
              <w:tab/>
            </w:r>
            <w:r>
              <w:rPr>
                <w:spacing w:val="-5"/>
              </w:rPr>
              <w:t>100</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42">
            <w:r>
              <w:rPr/>
              <w:t>Пример</w:t>
            </w:r>
            <w:r>
              <w:rPr>
                <w:spacing w:val="-4"/>
              </w:rPr>
              <w:t> </w:t>
            </w:r>
            <w:r>
              <w:rPr/>
              <w:t>расчета</w:t>
            </w:r>
            <w:r>
              <w:rPr>
                <w:spacing w:val="-6"/>
              </w:rPr>
              <w:t> </w:t>
            </w:r>
            <w:r>
              <w:rPr>
                <w:spacing w:val="-4"/>
              </w:rPr>
              <w:t>рамы</w:t>
            </w:r>
            <w:r>
              <w:rPr>
                <w:rFonts w:ascii="Times New Roman" w:hAnsi="Times New Roman"/>
              </w:rPr>
              <w:tab/>
            </w:r>
            <w:r>
              <w:rPr>
                <w:spacing w:val="-5"/>
              </w:rPr>
              <w:t>103</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41">
            <w:r>
              <w:rPr>
                <w:spacing w:val="-2"/>
              </w:rPr>
              <w:t>Мозаики</w:t>
            </w:r>
            <w:r>
              <w:rPr>
                <w:spacing w:val="2"/>
              </w:rPr>
              <w:t> </w:t>
            </w:r>
            <w:r>
              <w:rPr>
                <w:spacing w:val="-2"/>
              </w:rPr>
              <w:t>приведенных жесткостных</w:t>
            </w:r>
            <w:r>
              <w:rPr/>
              <w:t> </w:t>
            </w:r>
            <w:r>
              <w:rPr>
                <w:spacing w:val="-2"/>
              </w:rPr>
              <w:t>характеристик</w:t>
            </w:r>
            <w:r>
              <w:rPr>
                <w:rFonts w:ascii="Times New Roman" w:hAnsi="Times New Roman"/>
              </w:rPr>
              <w:tab/>
            </w:r>
            <w:r>
              <w:rPr>
                <w:spacing w:val="-5"/>
              </w:rPr>
              <w:t>104</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40">
            <w:r>
              <w:rPr>
                <w:spacing w:val="-2"/>
              </w:rPr>
              <w:t>РАСЧЕТНО–ГРАФИЧЕСКАЯ</w:t>
            </w:r>
            <w:r>
              <w:rPr>
                <w:spacing w:val="21"/>
              </w:rPr>
              <w:t> </w:t>
            </w:r>
            <w:r>
              <w:rPr>
                <w:spacing w:val="-2"/>
              </w:rPr>
              <w:t>СИСТЕМА</w:t>
            </w:r>
            <w:r>
              <w:rPr>
                <w:spacing w:val="9"/>
              </w:rPr>
              <w:t> </w:t>
            </w:r>
            <w:r>
              <w:rPr>
                <w:spacing w:val="-2"/>
              </w:rPr>
              <w:t>МОНТАЖ–ПЛЮС</w:t>
            </w:r>
            <w:r>
              <w:rPr>
                <w:rFonts w:ascii="Times New Roman" w:hAnsi="Times New Roman"/>
                <w:b w:val="0"/>
              </w:rPr>
              <w:tab/>
            </w:r>
            <w:r>
              <w:rPr>
                <w:spacing w:val="-5"/>
              </w:rPr>
              <w:t>105</w:t>
            </w:r>
          </w:hyperlink>
        </w:p>
        <w:p>
          <w:pPr>
            <w:pStyle w:val="TOC1"/>
            <w:numPr>
              <w:ilvl w:val="0"/>
              <w:numId w:val="1"/>
            </w:numPr>
            <w:tabs>
              <w:tab w:pos="712" w:val="left" w:leader="none"/>
              <w:tab w:pos="713" w:val="left" w:leader="none"/>
              <w:tab w:pos="9578" w:val="right" w:leader="dot"/>
            </w:tabs>
            <w:spacing w:line="240" w:lineRule="auto" w:before="59" w:after="0"/>
            <w:ind w:left="712" w:right="0" w:hanging="481"/>
            <w:jc w:val="left"/>
          </w:pPr>
          <w:hyperlink w:history="true" w:anchor="_TOC_250039">
            <w:r>
              <w:rPr/>
              <w:t>МОДЕЛИРОВАНИЕ</w:t>
            </w:r>
            <w:r>
              <w:rPr>
                <w:spacing w:val="-9"/>
              </w:rPr>
              <w:t> </w:t>
            </w:r>
            <w:r>
              <w:rPr/>
              <w:t>ГРУНТОВОГО</w:t>
            </w:r>
            <w:r>
              <w:rPr>
                <w:spacing w:val="-9"/>
              </w:rPr>
              <w:t> </w:t>
            </w:r>
            <w:r>
              <w:rPr>
                <w:spacing w:val="-2"/>
              </w:rPr>
              <w:t>ОСНОВАНИЯ</w:t>
            </w:r>
            <w:r>
              <w:rPr>
                <w:rFonts w:ascii="Times New Roman" w:hAnsi="Times New Roman"/>
                <w:b w:val="0"/>
              </w:rPr>
              <w:tab/>
            </w:r>
            <w:r>
              <w:rPr>
                <w:spacing w:val="-5"/>
              </w:rPr>
              <w:t>107</w:t>
            </w:r>
          </w:hyperlink>
        </w:p>
        <w:p>
          <w:pPr>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w:history="true" w:anchor="_TOC_250038">
            <w:r>
              <w:rPr/>
              <w:t>Общие</w:t>
            </w:r>
            <w:r>
              <w:rPr>
                <w:spacing w:val="-2"/>
              </w:rPr>
              <w:t> положения</w:t>
            </w:r>
            <w:r>
              <w:rPr>
                <w:rFonts w:ascii="Times New Roman" w:hAnsi="Times New Roman"/>
              </w:rPr>
              <w:tab/>
            </w:r>
            <w:r>
              <w:rPr>
                <w:spacing w:val="-5"/>
              </w:rPr>
              <w:t>107</w:t>
            </w:r>
          </w:hyperlink>
        </w:p>
        <w:p>
          <w:pPr>
            <w:pStyle w:val="TOC2"/>
            <w:numPr>
              <w:ilvl w:val="1"/>
              <w:numId w:val="1"/>
            </w:numPr>
            <w:tabs>
              <w:tab w:pos="952" w:val="left" w:leader="none"/>
              <w:tab w:pos="953" w:val="left" w:leader="none"/>
              <w:tab w:pos="9578" w:val="right" w:leader="dot"/>
            </w:tabs>
            <w:spacing w:line="240" w:lineRule="auto" w:before="58" w:after="0"/>
            <w:ind w:left="952" w:right="0" w:hanging="721"/>
            <w:jc w:val="left"/>
          </w:pPr>
          <w:hyperlink w:history="true" w:anchor="_TOC_250037">
            <w:r>
              <w:rPr>
                <w:position w:val="2"/>
              </w:rPr>
              <w:t>Программа</w:t>
            </w:r>
            <w:r>
              <w:rPr>
                <w:spacing w:val="-7"/>
                <w:position w:val="2"/>
              </w:rPr>
              <w:t> </w:t>
            </w:r>
            <w:r>
              <w:rPr>
                <w:position w:val="2"/>
              </w:rPr>
              <w:t>Расчет</w:t>
            </w:r>
            <w:r>
              <w:rPr>
                <w:spacing w:val="-5"/>
                <w:position w:val="2"/>
              </w:rPr>
              <w:t> </w:t>
            </w:r>
            <w:r>
              <w:rPr>
                <w:position w:val="2"/>
              </w:rPr>
              <w:t>С</w:t>
            </w:r>
            <w:r>
              <w:rPr>
                <w:sz w:val="10"/>
              </w:rPr>
              <w:t>1</w:t>
            </w:r>
            <w:r>
              <w:rPr>
                <w:position w:val="2"/>
              </w:rPr>
              <w:t>,</w:t>
            </w:r>
            <w:r>
              <w:rPr>
                <w:spacing w:val="-4"/>
                <w:position w:val="2"/>
              </w:rPr>
              <w:t> </w:t>
            </w:r>
            <w:r>
              <w:rPr>
                <w:spacing w:val="-5"/>
                <w:position w:val="2"/>
              </w:rPr>
              <w:t>С</w:t>
            </w:r>
            <w:r>
              <w:rPr>
                <w:spacing w:val="-5"/>
                <w:sz w:val="10"/>
              </w:rPr>
              <w:t>2</w:t>
            </w:r>
            <w:r>
              <w:rPr>
                <w:rFonts w:ascii="Times New Roman" w:hAnsi="Times New Roman"/>
                <w:sz w:val="10"/>
              </w:rPr>
              <w:tab/>
            </w:r>
            <w:r>
              <w:rPr>
                <w:spacing w:val="-5"/>
                <w:position w:val="2"/>
              </w:rPr>
              <w:t>108</w:t>
            </w:r>
          </w:hyperlink>
        </w:p>
        <w:p>
          <w:pPr>
            <w:pStyle w:val="TOC2"/>
            <w:numPr>
              <w:ilvl w:val="1"/>
              <w:numId w:val="1"/>
            </w:numPr>
            <w:tabs>
              <w:tab w:pos="952" w:val="left" w:leader="none"/>
              <w:tab w:pos="953" w:val="left" w:leader="none"/>
              <w:tab w:pos="9578" w:val="right" w:leader="dot"/>
            </w:tabs>
            <w:spacing w:line="240" w:lineRule="auto" w:before="53" w:after="0"/>
            <w:ind w:left="952" w:right="0" w:hanging="721"/>
            <w:jc w:val="left"/>
          </w:pPr>
          <w:hyperlink w:history="true" w:anchor="_TOC_250036">
            <w:r>
              <w:rPr/>
              <w:t>Алгоритм</w:t>
            </w:r>
            <w:r>
              <w:rPr>
                <w:spacing w:val="-11"/>
              </w:rPr>
              <w:t> </w:t>
            </w:r>
            <w:r>
              <w:rPr/>
              <w:t>вычисления</w:t>
            </w:r>
            <w:r>
              <w:rPr>
                <w:spacing w:val="-10"/>
              </w:rPr>
              <w:t> </w:t>
            </w:r>
            <w:r>
              <w:rPr/>
              <w:t>коэффициентов</w:t>
            </w:r>
            <w:r>
              <w:rPr>
                <w:spacing w:val="-9"/>
              </w:rPr>
              <w:t> </w:t>
            </w:r>
            <w:r>
              <w:rPr>
                <w:spacing w:val="-2"/>
              </w:rPr>
              <w:t>постели</w:t>
            </w:r>
            <w:r>
              <w:rPr>
                <w:rFonts w:ascii="Times New Roman" w:hAnsi="Times New Roman"/>
              </w:rPr>
              <w:tab/>
            </w:r>
            <w:r>
              <w:rPr>
                <w:spacing w:val="-5"/>
              </w:rPr>
              <w:t>110</w:t>
            </w:r>
          </w:hyperlink>
        </w:p>
        <w:p>
          <w:pPr>
            <w:pStyle w:val="TOC2"/>
            <w:numPr>
              <w:ilvl w:val="1"/>
              <w:numId w:val="1"/>
            </w:numPr>
            <w:tabs>
              <w:tab w:pos="952" w:val="left" w:leader="none"/>
              <w:tab w:pos="953" w:val="left" w:leader="none"/>
              <w:tab w:pos="9578" w:val="right" w:leader="dot"/>
            </w:tabs>
            <w:spacing w:line="240" w:lineRule="auto" w:before="58" w:after="0"/>
            <w:ind w:left="952" w:right="0" w:hanging="721"/>
            <w:jc w:val="left"/>
          </w:pPr>
          <w:hyperlink w:history="true" w:anchor="_TOC_250035">
            <w:r>
              <w:rPr>
                <w:w w:val="96"/>
              </w:rPr>
              <w:t>Ра</w:t>
            </w:r>
            <w:r>
              <w:rPr>
                <w:spacing w:val="1"/>
                <w:w w:val="96"/>
              </w:rPr>
              <w:t>с</w:t>
            </w:r>
            <w:r>
              <w:rPr>
                <w:w w:val="94"/>
              </w:rPr>
              <w:t>ч</w:t>
            </w:r>
            <w:r>
              <w:rPr>
                <w:spacing w:val="-3"/>
                <w:w w:val="96"/>
              </w:rPr>
              <w:t>е</w:t>
            </w:r>
            <w:r>
              <w:rPr>
                <w:w w:val="96"/>
              </w:rPr>
              <w:t>т</w:t>
            </w:r>
            <w:r>
              <w:rPr>
                <w:w w:val="95"/>
              </w:rPr>
              <w:t>н</w:t>
            </w:r>
            <w:r>
              <w:rPr>
                <w:spacing w:val="-1"/>
                <w:w w:val="96"/>
              </w:rPr>
              <w:t>о</w:t>
            </w:r>
            <w:r>
              <w:rPr>
                <w:w w:val="186"/>
              </w:rPr>
              <w:t>–</w:t>
            </w:r>
            <w:r>
              <w:rPr>
                <w:w w:val="91"/>
              </w:rPr>
              <w:t>г</w:t>
            </w:r>
            <w:r>
              <w:rPr>
                <w:spacing w:val="-1"/>
                <w:w w:val="96"/>
              </w:rPr>
              <w:t>ра</w:t>
            </w:r>
            <w:r>
              <w:rPr>
                <w:w w:val="96"/>
              </w:rPr>
              <w:t>ф</w:t>
            </w:r>
            <w:r>
              <w:rPr>
                <w:spacing w:val="-2"/>
                <w:w w:val="96"/>
              </w:rPr>
              <w:t>и</w:t>
            </w:r>
            <w:r>
              <w:rPr>
                <w:w w:val="94"/>
              </w:rPr>
              <w:t>ч</w:t>
            </w:r>
            <w:r>
              <w:rPr>
                <w:spacing w:val="-1"/>
                <w:w w:val="96"/>
              </w:rPr>
              <w:t>е</w:t>
            </w:r>
            <w:r>
              <w:rPr>
                <w:spacing w:val="1"/>
                <w:w w:val="96"/>
              </w:rPr>
              <w:t>с</w:t>
            </w:r>
            <w:r>
              <w:rPr>
                <w:spacing w:val="-2"/>
                <w:w w:val="83"/>
              </w:rPr>
              <w:t>к</w:t>
            </w:r>
            <w:r>
              <w:rPr>
                <w:spacing w:val="-1"/>
                <w:w w:val="96"/>
              </w:rPr>
              <w:t>а</w:t>
            </w:r>
            <w:r>
              <w:rPr>
                <w:w w:val="96"/>
              </w:rPr>
              <w:t>я</w:t>
            </w:r>
            <w:r>
              <w:rPr>
                <w:spacing w:val="30"/>
              </w:rPr>
              <w:t> </w:t>
            </w:r>
            <w:r>
              <w:rPr/>
              <w:t>система</w:t>
            </w:r>
            <w:r>
              <w:rPr>
                <w:spacing w:val="30"/>
              </w:rPr>
              <w:t> </w:t>
            </w:r>
            <w:r>
              <w:rPr>
                <w:spacing w:val="-2"/>
              </w:rPr>
              <w:t>ГРУНТ</w:t>
            </w:r>
            <w:r>
              <w:rPr>
                <w:rFonts w:ascii="Times New Roman" w:hAnsi="Times New Roman"/>
              </w:rPr>
              <w:tab/>
            </w:r>
            <w:r>
              <w:rPr>
                <w:spacing w:val="-5"/>
              </w:rPr>
              <w:t>112</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34">
            <w:r>
              <w:rPr/>
              <w:t>Уточнение</w:t>
            </w:r>
            <w:r>
              <w:rPr>
                <w:spacing w:val="-6"/>
              </w:rPr>
              <w:t> </w:t>
            </w:r>
            <w:r>
              <w:rPr/>
              <w:t>величины</w:t>
            </w:r>
            <w:r>
              <w:rPr>
                <w:spacing w:val="-8"/>
              </w:rPr>
              <w:t> </w:t>
            </w:r>
            <w:r>
              <w:rPr/>
              <w:t>отпора</w:t>
            </w:r>
            <w:r>
              <w:rPr>
                <w:spacing w:val="-6"/>
              </w:rPr>
              <w:t> </w:t>
            </w:r>
            <w:r>
              <w:rPr/>
              <w:t>грунта</w:t>
            </w:r>
            <w:r>
              <w:rPr>
                <w:spacing w:val="-5"/>
              </w:rPr>
              <w:t> </w:t>
            </w:r>
            <w:r>
              <w:rPr/>
              <w:t>и</w:t>
            </w:r>
            <w:r>
              <w:rPr>
                <w:spacing w:val="-6"/>
              </w:rPr>
              <w:t> </w:t>
            </w:r>
            <w:r>
              <w:rPr/>
              <w:t>пересчет</w:t>
            </w:r>
            <w:r>
              <w:rPr>
                <w:spacing w:val="-7"/>
              </w:rPr>
              <w:t> </w:t>
            </w:r>
            <w:r>
              <w:rPr/>
              <w:t>коэффициентов</w:t>
            </w:r>
            <w:r>
              <w:rPr>
                <w:spacing w:val="-8"/>
              </w:rPr>
              <w:t> </w:t>
            </w:r>
            <w:r>
              <w:rPr>
                <w:spacing w:val="-2"/>
              </w:rPr>
              <w:t>постели</w:t>
            </w:r>
            <w:r>
              <w:rPr>
                <w:rFonts w:ascii="Times New Roman" w:hAnsi="Times New Roman"/>
              </w:rPr>
              <w:tab/>
            </w:r>
            <w:r>
              <w:rPr>
                <w:spacing w:val="-5"/>
              </w:rPr>
              <w:t>113</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33">
            <w:r>
              <w:rPr/>
              <w:t>Свайные</w:t>
            </w:r>
            <w:r>
              <w:rPr>
                <w:spacing w:val="-3"/>
              </w:rPr>
              <w:t> </w:t>
            </w:r>
            <w:r>
              <w:rPr>
                <w:spacing w:val="-2"/>
              </w:rPr>
              <w:t>фундаменты</w:t>
            </w:r>
            <w:r>
              <w:rPr>
                <w:rFonts w:ascii="Times New Roman" w:hAnsi="Times New Roman"/>
              </w:rPr>
              <w:tab/>
            </w:r>
            <w:r>
              <w:rPr>
                <w:spacing w:val="-5"/>
              </w:rPr>
              <w:t>113</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32">
            <w:r>
              <w:rPr/>
              <w:t>Определение</w:t>
            </w:r>
            <w:r>
              <w:rPr>
                <w:spacing w:val="-5"/>
              </w:rPr>
              <w:t> </w:t>
            </w:r>
            <w:r>
              <w:rPr/>
              <w:t>осадок</w:t>
            </w:r>
            <w:r>
              <w:rPr>
                <w:spacing w:val="-9"/>
              </w:rPr>
              <w:t> </w:t>
            </w:r>
            <w:r>
              <w:rPr/>
              <w:t>существующих</w:t>
            </w:r>
            <w:r>
              <w:rPr>
                <w:spacing w:val="-9"/>
              </w:rPr>
              <w:t> </w:t>
            </w:r>
            <w:r>
              <w:rPr/>
              <w:t>зданий</w:t>
            </w:r>
            <w:r>
              <w:rPr>
                <w:spacing w:val="-6"/>
              </w:rPr>
              <w:t> </w:t>
            </w:r>
            <w:r>
              <w:rPr/>
              <w:t>от</w:t>
            </w:r>
            <w:r>
              <w:rPr>
                <w:spacing w:val="-4"/>
              </w:rPr>
              <w:t> </w:t>
            </w:r>
            <w:r>
              <w:rPr>
                <w:spacing w:val="-2"/>
              </w:rPr>
              <w:t>строящихся</w:t>
            </w:r>
            <w:r>
              <w:rPr>
                <w:rFonts w:ascii="Times New Roman" w:hAnsi="Times New Roman"/>
              </w:rPr>
              <w:tab/>
            </w:r>
            <w:r>
              <w:rPr>
                <w:spacing w:val="-5"/>
              </w:rPr>
              <w:t>115</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31">
            <w:r>
              <w:rPr/>
              <w:t>РАСЧЕТНО–ГРАФИЧЕСКАЯ</w:t>
            </w:r>
            <w:r>
              <w:rPr>
                <w:spacing w:val="-8"/>
              </w:rPr>
              <w:t> </w:t>
            </w:r>
            <w:r>
              <w:rPr/>
              <w:t>СИСТЕМА</w:t>
            </w:r>
            <w:r>
              <w:rPr>
                <w:spacing w:val="-11"/>
              </w:rPr>
              <w:t> </w:t>
            </w:r>
            <w:r>
              <w:rPr/>
              <w:t>ДИНАМИКА</w:t>
            </w:r>
            <w:r>
              <w:rPr>
                <w:spacing w:val="-9"/>
              </w:rPr>
              <w:t> </w:t>
            </w:r>
            <w:r>
              <w:rPr/>
              <w:t>ВО</w:t>
            </w:r>
            <w:r>
              <w:rPr>
                <w:spacing w:val="-5"/>
              </w:rPr>
              <w:t> </w:t>
            </w:r>
            <w:r>
              <w:rPr>
                <w:spacing w:val="-2"/>
              </w:rPr>
              <w:t>ВРЕМЕНИ</w:t>
            </w:r>
            <w:r>
              <w:rPr>
                <w:rFonts w:ascii="Times New Roman" w:hAnsi="Times New Roman"/>
                <w:b w:val="0"/>
              </w:rPr>
              <w:tab/>
            </w:r>
            <w:r>
              <w:rPr>
                <w:spacing w:val="-5"/>
              </w:rPr>
              <w:t>116</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30">
            <w:r>
              <w:rPr>
                <w:spacing w:val="-2"/>
              </w:rPr>
              <w:t>РАСЧЕТНО–ГРАФИЧЕСКАЯ</w:t>
            </w:r>
            <w:r>
              <w:rPr>
                <w:spacing w:val="21"/>
              </w:rPr>
              <w:t> </w:t>
            </w:r>
            <w:r>
              <w:rPr>
                <w:spacing w:val="-2"/>
              </w:rPr>
              <w:t>СИСТЕМА</w:t>
            </w:r>
            <w:r>
              <w:rPr>
                <w:spacing w:val="9"/>
              </w:rPr>
              <w:t> </w:t>
            </w:r>
            <w:r>
              <w:rPr>
                <w:spacing w:val="-4"/>
              </w:rPr>
              <w:t>МОСТ</w:t>
            </w:r>
            <w:r>
              <w:rPr>
                <w:rFonts w:ascii="Times New Roman" w:hAnsi="Times New Roman"/>
                <w:b w:val="0"/>
              </w:rPr>
              <w:tab/>
            </w:r>
            <w:r>
              <w:rPr>
                <w:spacing w:val="-5"/>
              </w:rPr>
              <w:t>117</w:t>
            </w:r>
          </w:hyperlink>
        </w:p>
        <w:p>
          <w:pPr>
            <w:pStyle w:val="TOC2"/>
            <w:numPr>
              <w:ilvl w:val="1"/>
              <w:numId w:val="1"/>
            </w:numPr>
            <w:tabs>
              <w:tab w:pos="952" w:val="left" w:leader="none"/>
              <w:tab w:pos="953" w:val="left" w:leader="none"/>
              <w:tab w:pos="9579" w:val="right" w:leader="dot"/>
            </w:tabs>
            <w:spacing w:line="240" w:lineRule="auto" w:before="116" w:after="0"/>
            <w:ind w:left="952" w:right="0" w:hanging="721"/>
            <w:jc w:val="left"/>
          </w:pPr>
          <w:hyperlink w:history="true" w:anchor="_TOC_250029">
            <w:r>
              <w:rPr/>
              <w:t>Задание</w:t>
            </w:r>
            <w:r>
              <w:rPr>
                <w:spacing w:val="-7"/>
              </w:rPr>
              <w:t> </w:t>
            </w:r>
            <w:r>
              <w:rPr/>
              <w:t>исходных</w:t>
            </w:r>
            <w:r>
              <w:rPr>
                <w:spacing w:val="-8"/>
              </w:rPr>
              <w:t> </w:t>
            </w:r>
            <w:r>
              <w:rPr>
                <w:spacing w:val="-2"/>
              </w:rPr>
              <w:t>данных</w:t>
            </w:r>
            <w:r>
              <w:rPr>
                <w:rFonts w:ascii="Times New Roman" w:hAnsi="Times New Roman"/>
              </w:rPr>
              <w:tab/>
            </w:r>
            <w:r>
              <w:rPr>
                <w:spacing w:val="-5"/>
              </w:rPr>
              <w:t>117</w:t>
            </w:r>
          </w:hyperlink>
        </w:p>
        <w:p>
          <w:pPr>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w:history="true" w:anchor="_TOC_250028">
            <w:r>
              <w:rPr>
                <w:spacing w:val="-2"/>
              </w:rPr>
              <w:t>Топология</w:t>
            </w:r>
            <w:r>
              <w:rPr>
                <w:rFonts w:ascii="Times New Roman" w:hAnsi="Times New Roman"/>
                <w:i w:val="0"/>
              </w:rPr>
              <w:tab/>
            </w:r>
            <w:r>
              <w:rPr>
                <w:spacing w:val="-5"/>
              </w:rPr>
              <w:t>117</w:t>
            </w:r>
          </w:hyperlink>
        </w:p>
        <w:p>
          <w:pPr>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w:history="true" w:anchor="_TOC_250027">
            <w:r>
              <w:rPr>
                <w:spacing w:val="-2"/>
              </w:rPr>
              <w:t>Нагрузки</w:t>
            </w:r>
            <w:r>
              <w:rPr>
                <w:rFonts w:ascii="Times New Roman" w:hAnsi="Times New Roman"/>
                <w:i w:val="0"/>
              </w:rPr>
              <w:tab/>
            </w:r>
            <w:r>
              <w:rPr>
                <w:spacing w:val="-5"/>
              </w:rPr>
              <w:t>117</w:t>
            </w:r>
          </w:hyperlink>
        </w:p>
        <w:p>
          <w:pPr>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w:history="true" w:anchor="_TOC_250026">
            <w:r>
              <w:rPr/>
              <w:t>Узлы</w:t>
            </w:r>
            <w:r>
              <w:rPr>
                <w:spacing w:val="-1"/>
              </w:rPr>
              <w:t> </w:t>
            </w:r>
            <w:r>
              <w:rPr/>
              <w:t>и</w:t>
            </w:r>
            <w:r>
              <w:rPr>
                <w:spacing w:val="-1"/>
              </w:rPr>
              <w:t> </w:t>
            </w:r>
            <w:r>
              <w:rPr>
                <w:spacing w:val="-2"/>
              </w:rPr>
              <w:t>элементы</w:t>
            </w:r>
            <w:r>
              <w:rPr>
                <w:rFonts w:ascii="Times New Roman" w:hAnsi="Times New Roman"/>
                <w:i w:val="0"/>
              </w:rPr>
              <w:tab/>
            </w:r>
            <w:r>
              <w:rPr>
                <w:spacing w:val="-5"/>
              </w:rPr>
              <w:t>119</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25">
            <w:r>
              <w:rPr/>
              <w:t>Отображение</w:t>
            </w:r>
            <w:r>
              <w:rPr>
                <w:spacing w:val="-10"/>
              </w:rPr>
              <w:t> </w:t>
            </w:r>
            <w:r>
              <w:rPr/>
              <w:t>результатов</w:t>
            </w:r>
            <w:r>
              <w:rPr>
                <w:spacing w:val="-10"/>
              </w:rPr>
              <w:t> </w:t>
            </w:r>
            <w:r>
              <w:rPr>
                <w:spacing w:val="-2"/>
              </w:rPr>
              <w:t>расчета</w:t>
            </w:r>
            <w:r>
              <w:rPr>
                <w:rFonts w:ascii="Times New Roman" w:hAnsi="Times New Roman"/>
              </w:rPr>
              <w:tab/>
            </w:r>
            <w:r>
              <w:rPr>
                <w:spacing w:val="-5"/>
              </w:rPr>
              <w:t>119</w:t>
            </w:r>
          </w:hyperlink>
        </w:p>
        <w:p>
          <w:pPr>
            <w:pStyle w:val="TOC1"/>
            <w:numPr>
              <w:ilvl w:val="0"/>
              <w:numId w:val="1"/>
            </w:numPr>
            <w:tabs>
              <w:tab w:pos="712" w:val="left" w:leader="none"/>
              <w:tab w:pos="713" w:val="left" w:leader="none"/>
              <w:tab w:pos="9579" w:val="right" w:leader="dot"/>
            </w:tabs>
            <w:spacing w:line="240" w:lineRule="auto" w:before="61" w:after="0"/>
            <w:ind w:left="712" w:right="0" w:hanging="481"/>
            <w:jc w:val="left"/>
          </w:pPr>
          <w:hyperlink w:history="true" w:anchor="_TOC_250024">
            <w:r>
              <w:rPr/>
              <w:t>ИНТЕГРАЦИЯ</w:t>
            </w:r>
            <w:r>
              <w:rPr>
                <w:spacing w:val="-5"/>
              </w:rPr>
              <w:t> </w:t>
            </w:r>
            <w:r>
              <w:rPr/>
              <w:t>ЗАДАЧ.</w:t>
            </w:r>
            <w:r>
              <w:rPr>
                <w:spacing w:val="-4"/>
              </w:rPr>
              <w:t> </w:t>
            </w:r>
            <w:r>
              <w:rPr/>
              <w:t>СИСТЕМА</w:t>
            </w:r>
            <w:r>
              <w:rPr>
                <w:spacing w:val="-10"/>
              </w:rPr>
              <w:t> </w:t>
            </w:r>
            <w:r>
              <w:rPr>
                <w:spacing w:val="-2"/>
              </w:rPr>
              <w:t>МЕТЕОР</w:t>
            </w:r>
            <w:r>
              <w:rPr>
                <w:rFonts w:ascii="Times New Roman" w:hAnsi="Times New Roman"/>
                <w:b w:val="0"/>
              </w:rPr>
              <w:tab/>
            </w:r>
            <w:r>
              <w:rPr>
                <w:spacing w:val="-5"/>
              </w:rPr>
              <w:t>121</w:t>
            </w:r>
          </w:hyperlink>
        </w:p>
        <w:p>
          <w:pPr>
            <w:pStyle w:val="TOC1"/>
            <w:numPr>
              <w:ilvl w:val="0"/>
              <w:numId w:val="1"/>
            </w:numPr>
            <w:tabs>
              <w:tab w:pos="712" w:val="left" w:leader="none"/>
              <w:tab w:pos="713" w:val="left" w:leader="none"/>
              <w:tab w:pos="9579" w:val="right" w:leader="dot"/>
            </w:tabs>
            <w:spacing w:line="240" w:lineRule="auto" w:before="61" w:after="0"/>
            <w:ind w:left="712" w:right="0" w:hanging="481"/>
            <w:jc w:val="left"/>
          </w:pPr>
          <w:hyperlink w:history="true" w:anchor="_TOC_250023">
            <w:r>
              <w:rPr/>
              <w:t>ОСОБЕННОСТИ</w:t>
            </w:r>
            <w:r>
              <w:rPr>
                <w:spacing w:val="-7"/>
              </w:rPr>
              <w:t> </w:t>
            </w:r>
            <w:r>
              <w:rPr/>
              <w:t>ЗАДАНИЯ</w:t>
            </w:r>
            <w:r>
              <w:rPr>
                <w:spacing w:val="-6"/>
              </w:rPr>
              <w:t> </w:t>
            </w:r>
            <w:r>
              <w:rPr/>
              <w:t>ИСХОДНОЙ</w:t>
            </w:r>
            <w:r>
              <w:rPr>
                <w:spacing w:val="-6"/>
              </w:rPr>
              <w:t> </w:t>
            </w:r>
            <w:r>
              <w:rPr>
                <w:spacing w:val="-2"/>
              </w:rPr>
              <w:t>ИНФОРМАЦИИ</w:t>
            </w:r>
            <w:r>
              <w:rPr>
                <w:rFonts w:ascii="Times New Roman" w:hAnsi="Times New Roman"/>
                <w:b w:val="0"/>
              </w:rPr>
              <w:tab/>
            </w:r>
            <w:r>
              <w:rPr>
                <w:spacing w:val="-5"/>
              </w:rPr>
              <w:t>123</w:t>
            </w:r>
          </w:hyperlink>
        </w:p>
        <w:p>
          <w:pPr>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w:history="true" w:anchor="_TOC_250022">
            <w:r>
              <w:rPr/>
              <w:t>Общие</w:t>
            </w:r>
            <w:r>
              <w:rPr>
                <w:spacing w:val="-2"/>
              </w:rPr>
              <w:t> положения</w:t>
            </w:r>
            <w:r>
              <w:rPr>
                <w:rFonts w:ascii="Times New Roman" w:hAnsi="Times New Roman"/>
              </w:rPr>
              <w:tab/>
            </w:r>
            <w:r>
              <w:rPr>
                <w:spacing w:val="-5"/>
              </w:rPr>
              <w:t>123</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21">
            <w:r>
              <w:rPr/>
              <w:t>Объединение</w:t>
            </w:r>
            <w:r>
              <w:rPr>
                <w:spacing w:val="-4"/>
              </w:rPr>
              <w:t> </w:t>
            </w:r>
            <w:r>
              <w:rPr>
                <w:spacing w:val="-2"/>
              </w:rPr>
              <w:t>перемещений</w:t>
            </w:r>
            <w:r>
              <w:rPr>
                <w:rFonts w:ascii="Times New Roman" w:hAnsi="Times New Roman"/>
              </w:rPr>
              <w:tab/>
            </w:r>
            <w:r>
              <w:rPr>
                <w:spacing w:val="-5"/>
              </w:rPr>
              <w:t>124</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20">
            <w:r>
              <w:rPr/>
              <w:t>Абсолютно</w:t>
            </w:r>
            <w:r>
              <w:rPr>
                <w:spacing w:val="-11"/>
              </w:rPr>
              <w:t> </w:t>
            </w:r>
            <w:r>
              <w:rPr/>
              <w:t>жесткие</w:t>
            </w:r>
            <w:r>
              <w:rPr>
                <w:spacing w:val="-10"/>
              </w:rPr>
              <w:t> </w:t>
            </w:r>
            <w:r>
              <w:rPr>
                <w:spacing w:val="-2"/>
              </w:rPr>
              <w:t>вставки</w:t>
            </w:r>
            <w:r>
              <w:rPr>
                <w:rFonts w:ascii="Times New Roman" w:hAnsi="Times New Roman"/>
              </w:rPr>
              <w:tab/>
            </w:r>
            <w:r>
              <w:rPr>
                <w:spacing w:val="-5"/>
              </w:rPr>
              <w:t>125</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19">
            <w:r>
              <w:rPr/>
              <w:t>Угол</w:t>
            </w:r>
            <w:r>
              <w:rPr>
                <w:spacing w:val="-4"/>
              </w:rPr>
              <w:t> </w:t>
            </w:r>
            <w:r>
              <w:rPr/>
              <w:t>чистого</w:t>
            </w:r>
            <w:r>
              <w:rPr>
                <w:spacing w:val="-7"/>
              </w:rPr>
              <w:t> </w:t>
            </w:r>
            <w:r>
              <w:rPr>
                <w:spacing w:val="-2"/>
              </w:rPr>
              <w:t>вращения</w:t>
            </w:r>
            <w:r>
              <w:rPr>
                <w:rFonts w:ascii="Times New Roman" w:hAnsi="Times New Roman"/>
              </w:rPr>
              <w:tab/>
            </w:r>
            <w:r>
              <w:rPr>
                <w:spacing w:val="-5"/>
              </w:rPr>
              <w:t>125</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18">
            <w:r>
              <w:rPr/>
              <w:t>Введение</w:t>
            </w:r>
            <w:r>
              <w:rPr>
                <w:spacing w:val="-10"/>
              </w:rPr>
              <w:t> </w:t>
            </w:r>
            <w:r>
              <w:rPr/>
              <w:t>связей</w:t>
            </w:r>
            <w:r>
              <w:rPr>
                <w:spacing w:val="-8"/>
              </w:rPr>
              <w:t> </w:t>
            </w:r>
            <w:r>
              <w:rPr/>
              <w:t>конечной</w:t>
            </w:r>
            <w:r>
              <w:rPr>
                <w:spacing w:val="-10"/>
              </w:rPr>
              <w:t> </w:t>
            </w:r>
            <w:r>
              <w:rPr>
                <w:spacing w:val="-2"/>
              </w:rPr>
              <w:t>жесткости</w:t>
            </w:r>
            <w:r>
              <w:rPr>
                <w:rFonts w:ascii="Times New Roman" w:hAnsi="Times New Roman"/>
              </w:rPr>
              <w:tab/>
            </w:r>
            <w:r>
              <w:rPr>
                <w:spacing w:val="-5"/>
              </w:rPr>
              <w:t>126</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17">
            <w:r>
              <w:rPr/>
              <w:t>Учёт</w:t>
            </w:r>
            <w:r>
              <w:rPr>
                <w:spacing w:val="-7"/>
              </w:rPr>
              <w:t> </w:t>
            </w:r>
            <w:r>
              <w:rPr/>
              <w:t>прямой</w:t>
            </w:r>
            <w:r>
              <w:rPr>
                <w:spacing w:val="-4"/>
              </w:rPr>
              <w:t> </w:t>
            </w:r>
            <w:r>
              <w:rPr/>
              <w:t>и</w:t>
            </w:r>
            <w:r>
              <w:rPr>
                <w:spacing w:val="-6"/>
              </w:rPr>
              <w:t> </w:t>
            </w:r>
            <w:r>
              <w:rPr/>
              <w:t>косой</w:t>
            </w:r>
            <w:r>
              <w:rPr>
                <w:spacing w:val="-7"/>
              </w:rPr>
              <w:t> </w:t>
            </w:r>
            <w:r>
              <w:rPr>
                <w:spacing w:val="-2"/>
              </w:rPr>
              <w:t>симметрии</w:t>
            </w:r>
            <w:r>
              <w:rPr>
                <w:rFonts w:ascii="Times New Roman" w:hAnsi="Times New Roman"/>
              </w:rPr>
              <w:tab/>
            </w:r>
            <w:r>
              <w:rPr>
                <w:spacing w:val="-5"/>
              </w:rPr>
              <w:t>127</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16">
            <w:r>
              <w:rPr/>
              <w:t>Задание</w:t>
            </w:r>
            <w:r>
              <w:rPr>
                <w:spacing w:val="-9"/>
              </w:rPr>
              <w:t> </w:t>
            </w:r>
            <w:r>
              <w:rPr/>
              <w:t>весов</w:t>
            </w:r>
            <w:r>
              <w:rPr>
                <w:spacing w:val="-4"/>
              </w:rPr>
              <w:t> </w:t>
            </w:r>
            <w:r>
              <w:rPr/>
              <w:t>масс</w:t>
            </w:r>
            <w:r>
              <w:rPr>
                <w:spacing w:val="-7"/>
              </w:rPr>
              <w:t> </w:t>
            </w:r>
            <w:r>
              <w:rPr/>
              <w:t>для</w:t>
            </w:r>
            <w:r>
              <w:rPr>
                <w:spacing w:val="-10"/>
              </w:rPr>
              <w:t> </w:t>
            </w:r>
            <w:r>
              <w:rPr/>
              <w:t>динамических</w:t>
            </w:r>
            <w:r>
              <w:rPr>
                <w:spacing w:val="-11"/>
              </w:rPr>
              <w:t> </w:t>
            </w:r>
            <w:r>
              <w:rPr>
                <w:spacing w:val="-2"/>
              </w:rPr>
              <w:t>воздействий</w:t>
            </w:r>
            <w:r>
              <w:rPr>
                <w:rFonts w:ascii="Times New Roman" w:hAnsi="Times New Roman"/>
              </w:rPr>
              <w:tab/>
            </w:r>
            <w:r>
              <w:rPr>
                <w:spacing w:val="-5"/>
              </w:rPr>
              <w:t>127</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15">
            <w:r>
              <w:rPr/>
              <w:t>Сбор</w:t>
            </w:r>
            <w:r>
              <w:rPr>
                <w:spacing w:val="-8"/>
              </w:rPr>
              <w:t> </w:t>
            </w:r>
            <w:r>
              <w:rPr/>
              <w:t>нагрузок</w:t>
            </w:r>
            <w:r>
              <w:rPr>
                <w:spacing w:val="-8"/>
              </w:rPr>
              <w:t> </w:t>
            </w:r>
            <w:r>
              <w:rPr/>
              <w:t>на</w:t>
            </w:r>
            <w:r>
              <w:rPr>
                <w:spacing w:val="-8"/>
              </w:rPr>
              <w:t> </w:t>
            </w:r>
            <w:r>
              <w:rPr>
                <w:spacing w:val="-2"/>
              </w:rPr>
              <w:t>фундаменты</w:t>
            </w:r>
            <w:r>
              <w:rPr>
                <w:rFonts w:ascii="Times New Roman" w:hAnsi="Times New Roman"/>
              </w:rPr>
              <w:tab/>
            </w:r>
            <w:r>
              <w:rPr>
                <w:spacing w:val="-5"/>
              </w:rPr>
              <w:t>128</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14">
            <w:r>
              <w:rPr/>
              <w:t>Согласованная</w:t>
            </w:r>
            <w:r>
              <w:rPr>
                <w:spacing w:val="-8"/>
              </w:rPr>
              <w:t> </w:t>
            </w:r>
            <w:r>
              <w:rPr/>
              <w:t>система</w:t>
            </w:r>
            <w:r>
              <w:rPr>
                <w:spacing w:val="-5"/>
              </w:rPr>
              <w:t> </w:t>
            </w:r>
            <w:r>
              <w:rPr/>
              <w:t>координат</w:t>
            </w:r>
            <w:r>
              <w:rPr>
                <w:spacing w:val="-3"/>
              </w:rPr>
              <w:t> </w:t>
            </w:r>
            <w:r>
              <w:rPr/>
              <w:t>для</w:t>
            </w:r>
            <w:r>
              <w:rPr>
                <w:spacing w:val="-6"/>
              </w:rPr>
              <w:t> </w:t>
            </w:r>
            <w:r>
              <w:rPr/>
              <w:t>пластин</w:t>
            </w:r>
            <w:r>
              <w:rPr>
                <w:spacing w:val="-6"/>
              </w:rPr>
              <w:t> </w:t>
            </w:r>
            <w:r>
              <w:rPr/>
              <w:t>и</w:t>
            </w:r>
            <w:r>
              <w:rPr>
                <w:spacing w:val="-5"/>
              </w:rPr>
              <w:t> </w:t>
            </w:r>
            <w:r>
              <w:rPr/>
              <w:t>объемных</w:t>
            </w:r>
            <w:r>
              <w:rPr>
                <w:spacing w:val="-9"/>
              </w:rPr>
              <w:t> </w:t>
            </w:r>
            <w:r>
              <w:rPr>
                <w:spacing w:val="-2"/>
              </w:rPr>
              <w:t>элементов</w:t>
            </w:r>
            <w:r>
              <w:rPr>
                <w:rFonts w:ascii="Times New Roman" w:hAnsi="Times New Roman"/>
              </w:rPr>
              <w:tab/>
            </w:r>
            <w:r>
              <w:rPr>
                <w:spacing w:val="-5"/>
              </w:rPr>
              <w:t>128</w:t>
            </w:r>
          </w:hyperlink>
        </w:p>
        <w:p>
          <w:pPr>
            <w:pStyle w:val="TOC2"/>
            <w:numPr>
              <w:ilvl w:val="1"/>
              <w:numId w:val="1"/>
            </w:numPr>
            <w:tabs>
              <w:tab w:pos="952" w:val="left" w:leader="none"/>
              <w:tab w:pos="953" w:val="left" w:leader="none"/>
              <w:tab w:pos="9578" w:val="right" w:leader="dot"/>
            </w:tabs>
            <w:spacing w:line="240" w:lineRule="auto" w:before="59" w:after="20"/>
            <w:ind w:left="952" w:right="0" w:hanging="721"/>
            <w:jc w:val="left"/>
          </w:pPr>
          <w:hyperlink w:history="true" w:anchor="_TOC_250013">
            <w:r>
              <w:rPr/>
              <w:t>Моделирование</w:t>
            </w:r>
            <w:r>
              <w:rPr>
                <w:spacing w:val="-9"/>
              </w:rPr>
              <w:t> </w:t>
            </w:r>
            <w:r>
              <w:rPr/>
              <w:t>абсолютно</w:t>
            </w:r>
            <w:r>
              <w:rPr>
                <w:spacing w:val="-11"/>
              </w:rPr>
              <w:t> </w:t>
            </w:r>
            <w:r>
              <w:rPr/>
              <w:t>жесткого</w:t>
            </w:r>
            <w:r>
              <w:rPr>
                <w:spacing w:val="-9"/>
              </w:rPr>
              <w:t> </w:t>
            </w:r>
            <w:r>
              <w:rPr>
                <w:spacing w:val="-4"/>
              </w:rPr>
              <w:t>тела</w:t>
            </w:r>
            <w:r>
              <w:rPr>
                <w:rFonts w:ascii="Times New Roman" w:hAnsi="Times New Roman"/>
              </w:rPr>
              <w:tab/>
            </w:r>
            <w:r>
              <w:rPr>
                <w:spacing w:val="-5"/>
              </w:rPr>
              <w:t>128</w:t>
            </w:r>
          </w:hyperlink>
        </w:p>
        <w:p>
          <w:pPr>
            <w:pStyle w:val="TOC2"/>
            <w:numPr>
              <w:ilvl w:val="1"/>
              <w:numId w:val="1"/>
            </w:numPr>
            <w:tabs>
              <w:tab w:pos="952" w:val="left" w:leader="none"/>
              <w:tab w:pos="953" w:val="left" w:leader="none"/>
              <w:tab w:pos="9578" w:val="right" w:leader="dot"/>
            </w:tabs>
            <w:spacing w:line="240" w:lineRule="auto" w:before="73" w:after="0"/>
            <w:ind w:left="952" w:right="0" w:hanging="721"/>
            <w:jc w:val="left"/>
          </w:pPr>
          <w:hyperlink w:history="true" w:anchor="_TOC_250012">
            <w:r>
              <w:rPr/>
              <w:t>Ориентация</w:t>
            </w:r>
            <w:r>
              <w:rPr>
                <w:spacing w:val="-5"/>
              </w:rPr>
              <w:t> </w:t>
            </w:r>
            <w:r>
              <w:rPr/>
              <w:t>и</w:t>
            </w:r>
            <w:r>
              <w:rPr>
                <w:spacing w:val="-5"/>
              </w:rPr>
              <w:t> </w:t>
            </w:r>
            <w:r>
              <w:rPr/>
              <w:t>угол</w:t>
            </w:r>
            <w:r>
              <w:rPr>
                <w:spacing w:val="-5"/>
              </w:rPr>
              <w:t> </w:t>
            </w:r>
            <w:r>
              <w:rPr/>
              <w:t>вращения</w:t>
            </w:r>
            <w:r>
              <w:rPr>
                <w:spacing w:val="-5"/>
              </w:rPr>
              <w:t> </w:t>
            </w:r>
            <w:r>
              <w:rPr/>
              <w:t>местных</w:t>
            </w:r>
            <w:r>
              <w:rPr>
                <w:spacing w:val="-8"/>
              </w:rPr>
              <w:t> </w:t>
            </w:r>
            <w:r>
              <w:rPr/>
              <w:t>осей</w:t>
            </w:r>
            <w:r>
              <w:rPr>
                <w:spacing w:val="-5"/>
              </w:rPr>
              <w:t> </w:t>
            </w:r>
            <w:r>
              <w:rPr/>
              <w:t>несимметричных</w:t>
            </w:r>
            <w:r>
              <w:rPr>
                <w:spacing w:val="-8"/>
              </w:rPr>
              <w:t> </w:t>
            </w:r>
            <w:r>
              <w:rPr>
                <w:spacing w:val="-2"/>
              </w:rPr>
              <w:t>сечений</w:t>
            </w:r>
            <w:r>
              <w:rPr>
                <w:rFonts w:ascii="Times New Roman" w:hAnsi="Times New Roman"/>
              </w:rPr>
              <w:tab/>
            </w:r>
            <w:r>
              <w:rPr>
                <w:spacing w:val="-5"/>
              </w:rPr>
              <w:t>128</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11">
            <w:r>
              <w:rPr/>
              <w:t>Согласованная</w:t>
            </w:r>
            <w:r>
              <w:rPr>
                <w:spacing w:val="-4"/>
              </w:rPr>
              <w:t> </w:t>
            </w:r>
            <w:r>
              <w:rPr/>
              <w:t>и</w:t>
            </w:r>
            <w:r>
              <w:rPr>
                <w:spacing w:val="-7"/>
              </w:rPr>
              <w:t> </w:t>
            </w:r>
            <w:r>
              <w:rPr/>
              <w:t>диагональная</w:t>
            </w:r>
            <w:r>
              <w:rPr>
                <w:spacing w:val="-6"/>
              </w:rPr>
              <w:t> </w:t>
            </w:r>
            <w:r>
              <w:rPr/>
              <w:t>матрица</w:t>
            </w:r>
            <w:r>
              <w:rPr>
                <w:spacing w:val="-5"/>
              </w:rPr>
              <w:t> </w:t>
            </w:r>
            <w:r>
              <w:rPr>
                <w:spacing w:val="-4"/>
              </w:rPr>
              <w:t>масс</w:t>
            </w:r>
            <w:r>
              <w:rPr>
                <w:rFonts w:ascii="Times New Roman" w:hAnsi="Times New Roman"/>
              </w:rPr>
              <w:tab/>
            </w:r>
            <w:r>
              <w:rPr>
                <w:spacing w:val="-5"/>
              </w:rPr>
              <w:t>129</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10">
            <w:r>
              <w:rPr/>
              <w:t>Об</w:t>
            </w:r>
            <w:r>
              <w:rPr>
                <w:spacing w:val="-3"/>
              </w:rPr>
              <w:t> </w:t>
            </w:r>
            <w:r>
              <w:rPr/>
              <w:t>учете</w:t>
            </w:r>
            <w:r>
              <w:rPr>
                <w:spacing w:val="-3"/>
              </w:rPr>
              <w:t> </w:t>
            </w:r>
            <w:r>
              <w:rPr/>
              <w:t>ортотропии</w:t>
            </w:r>
            <w:r>
              <w:rPr>
                <w:spacing w:val="-4"/>
              </w:rPr>
              <w:t> </w:t>
            </w:r>
            <w:r>
              <w:rPr/>
              <w:t>в</w:t>
            </w:r>
            <w:r>
              <w:rPr>
                <w:spacing w:val="-3"/>
              </w:rPr>
              <w:t> </w:t>
            </w:r>
            <w:r>
              <w:rPr/>
              <w:t>пластинах</w:t>
            </w:r>
            <w:r>
              <w:rPr>
                <w:spacing w:val="-4"/>
              </w:rPr>
              <w:t> </w:t>
            </w:r>
            <w:r>
              <w:rPr/>
              <w:t>и</w:t>
            </w:r>
            <w:r>
              <w:rPr>
                <w:spacing w:val="-4"/>
              </w:rPr>
              <w:t> </w:t>
            </w:r>
            <w:r>
              <w:rPr/>
              <w:t>объемных</w:t>
            </w:r>
            <w:r>
              <w:rPr>
                <w:spacing w:val="-6"/>
              </w:rPr>
              <w:t> </w:t>
            </w:r>
            <w:r>
              <w:rPr>
                <w:spacing w:val="-2"/>
              </w:rPr>
              <w:t>элементах</w:t>
            </w:r>
            <w:r>
              <w:rPr>
                <w:rFonts w:ascii="Times New Roman" w:hAnsi="Times New Roman"/>
              </w:rPr>
              <w:tab/>
            </w:r>
            <w:r>
              <w:rPr>
                <w:spacing w:val="-5"/>
              </w:rPr>
              <w:t>130</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09">
            <w:r>
              <w:rPr/>
              <w:t>Жесткость</w:t>
            </w:r>
            <w:r>
              <w:rPr>
                <w:spacing w:val="-8"/>
              </w:rPr>
              <w:t> </w:t>
            </w:r>
            <w:r>
              <w:rPr/>
              <w:t>одиночной</w:t>
            </w:r>
            <w:r>
              <w:rPr>
                <w:spacing w:val="-10"/>
              </w:rPr>
              <w:t> </w:t>
            </w:r>
            <w:r>
              <w:rPr>
                <w:spacing w:val="-4"/>
              </w:rPr>
              <w:t>сваи</w:t>
            </w:r>
            <w:r>
              <w:rPr>
                <w:rFonts w:ascii="Times New Roman" w:hAnsi="Times New Roman"/>
              </w:rPr>
              <w:tab/>
            </w:r>
            <w:r>
              <w:rPr>
                <w:spacing w:val="-5"/>
              </w:rPr>
              <w:t>131</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08">
            <w:r>
              <w:rPr>
                <w:spacing w:val="-2"/>
              </w:rPr>
              <w:t>Моделирование</w:t>
            </w:r>
            <w:r>
              <w:rPr>
                <w:spacing w:val="9"/>
              </w:rPr>
              <w:t> </w:t>
            </w:r>
            <w:r>
              <w:rPr>
                <w:spacing w:val="-2"/>
              </w:rPr>
              <w:t>сваи</w:t>
            </w:r>
            <w:r>
              <w:rPr>
                <w:spacing w:val="9"/>
              </w:rPr>
              <w:t> </w:t>
            </w:r>
            <w:r>
              <w:rPr>
                <w:spacing w:val="-2"/>
              </w:rPr>
              <w:t>цепочкой</w:t>
            </w:r>
            <w:r>
              <w:rPr>
                <w:spacing w:val="7"/>
              </w:rPr>
              <w:t> </w:t>
            </w:r>
            <w:r>
              <w:rPr>
                <w:spacing w:val="-2"/>
              </w:rPr>
              <w:t>вертикальных</w:t>
            </w:r>
            <w:r>
              <w:rPr>
                <w:spacing w:val="5"/>
              </w:rPr>
              <w:t> </w:t>
            </w:r>
            <w:r>
              <w:rPr>
                <w:spacing w:val="-2"/>
              </w:rPr>
              <w:t>стержней</w:t>
            </w:r>
            <w:r>
              <w:rPr>
                <w:rFonts w:ascii="Times New Roman" w:hAnsi="Times New Roman"/>
              </w:rPr>
              <w:tab/>
            </w:r>
            <w:r>
              <w:rPr>
                <w:spacing w:val="-5"/>
              </w:rPr>
              <w:t>135</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07">
            <w:r>
              <w:rPr/>
              <w:t>ПРИНЦИПЫ</w:t>
            </w:r>
            <w:r>
              <w:rPr>
                <w:spacing w:val="-7"/>
              </w:rPr>
              <w:t> </w:t>
            </w:r>
            <w:r>
              <w:rPr/>
              <w:t>АНАЛИЗА</w:t>
            </w:r>
            <w:r>
              <w:rPr>
                <w:spacing w:val="-11"/>
              </w:rPr>
              <w:t> </w:t>
            </w:r>
            <w:r>
              <w:rPr/>
              <w:t>РЕЗУЛЬТАТОВ</w:t>
            </w:r>
            <w:r>
              <w:rPr>
                <w:spacing w:val="-6"/>
              </w:rPr>
              <w:t> </w:t>
            </w:r>
            <w:r>
              <w:rPr>
                <w:spacing w:val="-2"/>
              </w:rPr>
              <w:t>РАСЧЕТА</w:t>
            </w:r>
            <w:r>
              <w:rPr>
                <w:rFonts w:ascii="Times New Roman" w:hAnsi="Times New Roman"/>
                <w:b w:val="0"/>
              </w:rPr>
              <w:tab/>
            </w:r>
            <w:r>
              <w:rPr>
                <w:spacing w:val="-5"/>
              </w:rPr>
              <w:t>138</w:t>
            </w:r>
          </w:hyperlink>
        </w:p>
        <w:p>
          <w:pPr>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w:history="true" w:anchor="_TOC_250006">
            <w:r>
              <w:rPr/>
              <w:t>Общие</w:t>
            </w:r>
            <w:r>
              <w:rPr>
                <w:spacing w:val="-2"/>
              </w:rPr>
              <w:t> положения</w:t>
            </w:r>
            <w:r>
              <w:rPr>
                <w:rFonts w:ascii="Times New Roman" w:hAnsi="Times New Roman"/>
              </w:rPr>
              <w:tab/>
            </w:r>
            <w:r>
              <w:rPr>
                <w:spacing w:val="-5"/>
              </w:rPr>
              <w:t>138</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05">
            <w:r>
              <w:rPr/>
              <w:t>Правила</w:t>
            </w:r>
            <w:r>
              <w:rPr>
                <w:spacing w:val="-7"/>
              </w:rPr>
              <w:t> </w:t>
            </w:r>
            <w:r>
              <w:rPr/>
              <w:t>знаков</w:t>
            </w:r>
            <w:r>
              <w:rPr>
                <w:spacing w:val="-7"/>
              </w:rPr>
              <w:t> </w:t>
            </w:r>
            <w:r>
              <w:rPr/>
              <w:t>при</w:t>
            </w:r>
            <w:r>
              <w:rPr>
                <w:spacing w:val="-7"/>
              </w:rPr>
              <w:t> </w:t>
            </w:r>
            <w:r>
              <w:rPr/>
              <w:t>чтении</w:t>
            </w:r>
            <w:r>
              <w:rPr>
                <w:spacing w:val="-7"/>
              </w:rPr>
              <w:t> </w:t>
            </w:r>
            <w:r>
              <w:rPr/>
              <w:t>результатов</w:t>
            </w:r>
            <w:r>
              <w:rPr>
                <w:spacing w:val="-6"/>
              </w:rPr>
              <w:t> </w:t>
            </w:r>
            <w:r>
              <w:rPr>
                <w:spacing w:val="-2"/>
              </w:rPr>
              <w:t>расчета</w:t>
            </w:r>
            <w:r>
              <w:rPr>
                <w:rFonts w:ascii="Times New Roman" w:hAnsi="Times New Roman"/>
              </w:rPr>
              <w:tab/>
            </w:r>
            <w:r>
              <w:rPr>
                <w:spacing w:val="-5"/>
              </w:rPr>
              <w:t>138</w:t>
            </w:r>
          </w:hyperlink>
        </w:p>
        <w:p>
          <w:pPr>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w:history="true" w:anchor="_TOC_250004">
            <w:r>
              <w:rPr/>
              <w:t>Особенности</w:t>
            </w:r>
            <w:r>
              <w:rPr>
                <w:spacing w:val="-9"/>
              </w:rPr>
              <w:t> </w:t>
            </w:r>
            <w:r>
              <w:rPr/>
              <w:t>представления</w:t>
            </w:r>
            <w:r>
              <w:rPr>
                <w:spacing w:val="-9"/>
              </w:rPr>
              <w:t> </w:t>
            </w:r>
            <w:r>
              <w:rPr/>
              <w:t>результатов</w:t>
            </w:r>
            <w:r>
              <w:rPr>
                <w:spacing w:val="-9"/>
              </w:rPr>
              <w:t> </w:t>
            </w:r>
            <w:r>
              <w:rPr/>
              <w:t>расчета</w:t>
            </w:r>
            <w:r>
              <w:rPr>
                <w:spacing w:val="-10"/>
              </w:rPr>
              <w:t> </w:t>
            </w:r>
            <w:r>
              <w:rPr/>
              <w:t>на</w:t>
            </w:r>
            <w:r>
              <w:rPr>
                <w:spacing w:val="-8"/>
              </w:rPr>
              <w:t> </w:t>
            </w:r>
            <w:r>
              <w:rPr/>
              <w:t>динамические</w:t>
            </w:r>
            <w:r>
              <w:rPr>
                <w:spacing w:val="-9"/>
              </w:rPr>
              <w:t> </w:t>
            </w:r>
            <w:r>
              <w:rPr>
                <w:spacing w:val="-2"/>
              </w:rPr>
              <w:t>воздействия</w:t>
            </w:r>
            <w:r>
              <w:rPr>
                <w:rFonts w:ascii="Times New Roman" w:hAnsi="Times New Roman"/>
              </w:rPr>
              <w:tab/>
            </w:r>
            <w:r>
              <w:rPr>
                <w:spacing w:val="-5"/>
              </w:rPr>
              <w:t>143</w:t>
            </w:r>
          </w:hyperlink>
        </w:p>
        <w:p>
          <w:pPr>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w:history="true" w:anchor="_TOC_250003">
            <w:r>
              <w:rPr>
                <w:spacing w:val="-2"/>
              </w:rPr>
              <w:t>Суммарные</w:t>
            </w:r>
            <w:r>
              <w:rPr>
                <w:spacing w:val="4"/>
              </w:rPr>
              <w:t> </w:t>
            </w:r>
            <w:r>
              <w:rPr>
                <w:spacing w:val="-2"/>
              </w:rPr>
              <w:t>усилия</w:t>
            </w:r>
            <w:r>
              <w:rPr>
                <w:spacing w:val="6"/>
              </w:rPr>
              <w:t> </w:t>
            </w:r>
            <w:r>
              <w:rPr>
                <w:spacing w:val="-2"/>
              </w:rPr>
              <w:t>от</w:t>
            </w:r>
            <w:r>
              <w:rPr>
                <w:spacing w:val="3"/>
              </w:rPr>
              <w:t> </w:t>
            </w:r>
            <w:r>
              <w:rPr>
                <w:spacing w:val="-2"/>
              </w:rPr>
              <w:t>динамических</w:t>
            </w:r>
            <w:r>
              <w:rPr>
                <w:spacing w:val="2"/>
              </w:rPr>
              <w:t> </w:t>
            </w:r>
            <w:r>
              <w:rPr>
                <w:spacing w:val="-2"/>
              </w:rPr>
              <w:t>воздействий</w:t>
            </w:r>
            <w:r>
              <w:rPr>
                <w:rFonts w:ascii="Times New Roman" w:hAnsi="Times New Roman"/>
              </w:rPr>
              <w:tab/>
            </w:r>
            <w:r>
              <w:rPr>
                <w:spacing w:val="-5"/>
              </w:rPr>
              <w:t>144</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02">
            <w:r>
              <w:rPr/>
              <w:t>ДОКУМЕНТИРОВАНИЕ.</w:t>
            </w:r>
            <w:r>
              <w:rPr>
                <w:spacing w:val="-5"/>
              </w:rPr>
              <w:t> </w:t>
            </w:r>
            <w:r>
              <w:rPr/>
              <w:t>КНИГА</w:t>
            </w:r>
            <w:r>
              <w:rPr>
                <w:spacing w:val="-10"/>
              </w:rPr>
              <w:t> </w:t>
            </w:r>
            <w:r>
              <w:rPr>
                <w:spacing w:val="-2"/>
              </w:rPr>
              <w:t>ОТЧЕТОВ</w:t>
            </w:r>
            <w:r>
              <w:rPr>
                <w:rFonts w:ascii="Times New Roman" w:hAnsi="Times New Roman"/>
                <w:b w:val="0"/>
              </w:rPr>
              <w:tab/>
            </w:r>
            <w:r>
              <w:rPr>
                <w:spacing w:val="-5"/>
              </w:rPr>
              <w:t>145</w:t>
            </w:r>
          </w:hyperlink>
        </w:p>
        <w:p>
          <w:pPr>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w:history="true" w:anchor="_TOC_250001">
            <w:r>
              <w:rPr/>
              <w:t>СПРАВОЧНАЯ</w:t>
            </w:r>
            <w:r>
              <w:rPr>
                <w:spacing w:val="-11"/>
              </w:rPr>
              <w:t> </w:t>
            </w:r>
            <w:r>
              <w:rPr>
                <w:spacing w:val="-2"/>
              </w:rPr>
              <w:t>СИСТЕМА</w:t>
            </w:r>
            <w:r>
              <w:rPr>
                <w:rFonts w:ascii="Times New Roman" w:hAnsi="Times New Roman"/>
                <w:b w:val="0"/>
              </w:rPr>
              <w:tab/>
            </w:r>
            <w:r>
              <w:rPr>
                <w:spacing w:val="-5"/>
              </w:rPr>
              <w:t>150</w:t>
            </w:r>
          </w:hyperlink>
        </w:p>
        <w:p>
          <w:pPr>
            <w:pStyle w:val="TOC3"/>
            <w:tabs>
              <w:tab w:pos="9578" w:val="right" w:leader="dot"/>
            </w:tabs>
            <w:spacing w:line="240" w:lineRule="auto" w:before="58"/>
            <w:ind w:left="470" w:firstLine="0"/>
          </w:pPr>
          <w:hyperlink w:history="true" w:anchor="_TOC_250000">
            <w:r>
              <w:rPr>
                <w:spacing w:val="-2"/>
              </w:rPr>
              <w:t>ЛИТЕРАТУРА</w:t>
            </w:r>
            <w:r>
              <w:rPr>
                <w:rFonts w:ascii="Times New Roman" w:hAnsi="Times New Roman"/>
                <w:i w:val="0"/>
              </w:rPr>
              <w:tab/>
            </w:r>
            <w:r>
              <w:rPr>
                <w:spacing w:val="-5"/>
              </w:rPr>
              <w:t>152</w:t>
            </w:r>
          </w:hyperlink>
        </w:p>
      </w:sdtContent>
    </w:sdt>
    <w:p>
      <w:pPr>
        <w:spacing w:after="0" w:line="240" w:lineRule="auto"/>
        <w:sectPr>
          <w:type w:val="continuous"/>
          <w:pgSz w:w="11910" w:h="16840"/>
          <w:pgMar w:header="0" w:footer="690" w:top="1120" w:bottom="1144" w:left="900" w:right="880"/>
        </w:sectPr>
      </w:pPr>
    </w:p>
    <w:p>
      <w:pPr>
        <w:spacing w:before="74"/>
        <w:ind w:left="516" w:right="0" w:firstLine="0"/>
        <w:jc w:val="left"/>
        <w:rPr>
          <w:rFonts w:ascii="Arial" w:hAnsi="Arial"/>
          <w:b/>
          <w:sz w:val="20"/>
        </w:rPr>
      </w:pPr>
      <w:bookmarkStart w:name="_TOC_250137" w:id="1"/>
      <w:bookmarkEnd w:id="1"/>
      <w:r>
        <w:rPr>
          <w:rFonts w:ascii="Arial" w:hAnsi="Arial"/>
          <w:b/>
          <w:spacing w:val="-2"/>
          <w:sz w:val="20"/>
        </w:rPr>
        <w:t>Предисловие</w:t>
      </w:r>
    </w:p>
    <w:p>
      <w:pPr>
        <w:pStyle w:val="BodyText"/>
        <w:spacing w:line="244" w:lineRule="auto" w:before="123"/>
        <w:ind w:right="251" w:firstLine="566"/>
        <w:jc w:val="both"/>
      </w:pPr>
      <w:r>
        <w:rPr/>
        <w:t>Современные методы расчета и проектирования строительных конструкций немыслимы без применения компьютерных технологий. Это же можно сказать и о научных исследованиях в области строительной механики и механики твердого тела.</w:t>
      </w:r>
    </w:p>
    <w:p>
      <w:pPr>
        <w:pStyle w:val="BodyText"/>
        <w:spacing w:line="225" w:lineRule="exact"/>
        <w:ind w:left="799"/>
        <w:jc w:val="both"/>
      </w:pPr>
      <w:r>
        <w:rPr/>
        <w:t>Веяниям</w:t>
      </w:r>
      <w:r>
        <w:rPr>
          <w:spacing w:val="6"/>
        </w:rPr>
        <w:t> </w:t>
      </w:r>
      <w:r>
        <w:rPr/>
        <w:t>времени</w:t>
      </w:r>
      <w:r>
        <w:rPr>
          <w:spacing w:val="2"/>
        </w:rPr>
        <w:t> </w:t>
      </w:r>
      <w:r>
        <w:rPr/>
        <w:t>отвечает</w:t>
      </w:r>
      <w:r>
        <w:rPr>
          <w:spacing w:val="5"/>
        </w:rPr>
        <w:t> </w:t>
      </w:r>
      <w:r>
        <w:rPr/>
        <w:t>и</w:t>
      </w:r>
      <w:r>
        <w:rPr>
          <w:spacing w:val="4"/>
        </w:rPr>
        <w:t> </w:t>
      </w:r>
      <w:r>
        <w:rPr/>
        <w:t>ряд</w:t>
      </w:r>
      <w:r>
        <w:rPr>
          <w:spacing w:val="4"/>
        </w:rPr>
        <w:t> </w:t>
      </w:r>
      <w:r>
        <w:rPr/>
        <w:t>дисциплин</w:t>
      </w:r>
      <w:r>
        <w:rPr>
          <w:spacing w:val="4"/>
        </w:rPr>
        <w:t> </w:t>
      </w:r>
      <w:r>
        <w:rPr/>
        <w:t>введенных</w:t>
      </w:r>
      <w:r>
        <w:rPr>
          <w:spacing w:val="5"/>
        </w:rPr>
        <w:t> </w:t>
      </w:r>
      <w:r>
        <w:rPr/>
        <w:t>во</w:t>
      </w:r>
      <w:r>
        <w:rPr>
          <w:spacing w:val="6"/>
        </w:rPr>
        <w:t> </w:t>
      </w:r>
      <w:r>
        <w:rPr/>
        <w:t>многих</w:t>
      </w:r>
      <w:r>
        <w:rPr>
          <w:spacing w:val="4"/>
        </w:rPr>
        <w:t> </w:t>
      </w:r>
      <w:r>
        <w:rPr/>
        <w:t>строительных</w:t>
      </w:r>
      <w:r>
        <w:rPr>
          <w:spacing w:val="5"/>
        </w:rPr>
        <w:t> </w:t>
      </w:r>
      <w:r>
        <w:rPr/>
        <w:t>вузах</w:t>
      </w:r>
      <w:r>
        <w:rPr>
          <w:spacing w:val="8"/>
        </w:rPr>
        <w:t> </w:t>
      </w:r>
      <w:r>
        <w:rPr>
          <w:spacing w:val="-2"/>
        </w:rPr>
        <w:t>России:</w:t>
      </w:r>
    </w:p>
    <w:p>
      <w:pPr>
        <w:pStyle w:val="BodyText"/>
        <w:spacing w:before="2"/>
        <w:jc w:val="both"/>
      </w:pPr>
      <w:r>
        <w:rPr/>
        <w:t>«компьютерное</w:t>
      </w:r>
      <w:r>
        <w:rPr>
          <w:spacing w:val="46"/>
        </w:rPr>
        <w:t> </w:t>
      </w:r>
      <w:r>
        <w:rPr/>
        <w:t>моделирование</w:t>
      </w:r>
      <w:r>
        <w:rPr>
          <w:spacing w:val="49"/>
        </w:rPr>
        <w:t> </w:t>
      </w:r>
      <w:r>
        <w:rPr/>
        <w:t>и</w:t>
      </w:r>
      <w:r>
        <w:rPr>
          <w:spacing w:val="45"/>
        </w:rPr>
        <w:t> </w:t>
      </w:r>
      <w:r>
        <w:rPr/>
        <w:t>автоматизированные</w:t>
      </w:r>
      <w:r>
        <w:rPr>
          <w:spacing w:val="45"/>
        </w:rPr>
        <w:t> </w:t>
      </w:r>
      <w:r>
        <w:rPr/>
        <w:t>расчеты</w:t>
      </w:r>
      <w:r>
        <w:rPr>
          <w:spacing w:val="46"/>
        </w:rPr>
        <w:t> </w:t>
      </w:r>
      <w:r>
        <w:rPr/>
        <w:t>на</w:t>
      </w:r>
      <w:r>
        <w:rPr>
          <w:spacing w:val="45"/>
        </w:rPr>
        <w:t> </w:t>
      </w:r>
      <w:r>
        <w:rPr/>
        <w:t>прочность»,</w:t>
      </w:r>
      <w:r>
        <w:rPr>
          <w:spacing w:val="48"/>
        </w:rPr>
        <w:t> </w:t>
      </w:r>
      <w:r>
        <w:rPr/>
        <w:t>«Основы</w:t>
      </w:r>
      <w:r>
        <w:rPr>
          <w:spacing w:val="46"/>
        </w:rPr>
        <w:t> </w:t>
      </w:r>
      <w:r>
        <w:rPr>
          <w:spacing w:val="-2"/>
        </w:rPr>
        <w:t>САПР»,</w:t>
      </w:r>
    </w:p>
    <w:p>
      <w:pPr>
        <w:pStyle w:val="BodyText"/>
        <w:spacing w:line="244" w:lineRule="auto" w:before="4"/>
        <w:ind w:right="255"/>
        <w:jc w:val="both"/>
      </w:pPr>
      <w:r>
        <w:rPr/>
        <w:t>«Компьютерные технологии в строительстве», «Компьютерные методы в динамическом расчете зданий и сооружений».</w:t>
      </w:r>
    </w:p>
    <w:p>
      <w:pPr>
        <w:pStyle w:val="BodyText"/>
        <w:spacing w:line="244" w:lineRule="auto"/>
        <w:ind w:right="255" w:firstLine="566"/>
        <w:jc w:val="both"/>
      </w:pPr>
      <w:r>
        <w:rPr/>
        <w:t>Становится нормой выполнение диссертационных работ по следующей схеме: проведение</w:t>
      </w:r>
      <w:r>
        <w:rPr>
          <w:spacing w:val="40"/>
        </w:rPr>
        <w:t> </w:t>
      </w:r>
      <w:r>
        <w:rPr/>
        <w:t>ряда компьютерных экспериментов; выявление важных особенностей работы конструкций по исследуемой проблеме; проведение натурного эксперимента, нацеленного на исследования этих особенностей; проведение обширных компьютерных исследований с использованием данных натурного эксперимента; обобщение полученной информации и составление рекомендаций.</w:t>
      </w:r>
    </w:p>
    <w:p>
      <w:pPr>
        <w:pStyle w:val="BodyText"/>
        <w:spacing w:line="244" w:lineRule="auto"/>
        <w:ind w:right="253" w:firstLine="566"/>
        <w:jc w:val="both"/>
      </w:pPr>
      <w:r>
        <w:rPr/>
        <w:t>При проектировании уникальных объектов, как правило, проводятся обширные компьютерные исследования, включающие моделирование процессов жизненного цикла: процесс возведения, процессы нагружения, особенно при динамических воздействиях; процессы изменения НДС во времени и др.</w:t>
      </w:r>
    </w:p>
    <w:p>
      <w:pPr>
        <w:pStyle w:val="BodyText"/>
        <w:spacing w:line="244" w:lineRule="auto"/>
        <w:ind w:right="251" w:firstLine="566"/>
        <w:jc w:val="both"/>
      </w:pPr>
      <w:r>
        <w:rPr/>
        <w:t>Во всех этих случаях используется тот или иной программный комплекс. И здесь </w:t>
      </w:r>
      <w:r>
        <w:rPr>
          <w:spacing w:val="-1"/>
          <w:w w:val="89"/>
        </w:rPr>
        <w:t>и</w:t>
      </w:r>
      <w:r>
        <w:rPr>
          <w:spacing w:val="-1"/>
          <w:w w:val="88"/>
        </w:rPr>
        <w:t>н</w:t>
      </w:r>
      <w:r>
        <w:rPr>
          <w:spacing w:val="-1"/>
          <w:w w:val="84"/>
        </w:rPr>
        <w:t>ж</w:t>
      </w:r>
      <w:r>
        <w:rPr>
          <w:spacing w:val="-1"/>
          <w:w w:val="89"/>
        </w:rPr>
        <w:t>е</w:t>
      </w:r>
      <w:r>
        <w:rPr>
          <w:spacing w:val="2"/>
          <w:w w:val="88"/>
        </w:rPr>
        <w:t>н</w:t>
      </w:r>
      <w:r>
        <w:rPr>
          <w:spacing w:val="-3"/>
          <w:w w:val="89"/>
        </w:rPr>
        <w:t>е</w:t>
      </w:r>
      <w:r>
        <w:rPr>
          <w:spacing w:val="-1"/>
          <w:w w:val="89"/>
        </w:rPr>
        <w:t>р</w:t>
      </w:r>
      <w:r>
        <w:rPr>
          <w:spacing w:val="-1"/>
          <w:w w:val="179"/>
        </w:rPr>
        <w:t>–</w:t>
      </w:r>
      <w:r>
        <w:rPr>
          <w:spacing w:val="-1"/>
          <w:w w:val="99"/>
        </w:rPr>
        <w:t> </w:t>
      </w:r>
      <w:r>
        <w:rPr/>
        <w:t>проектировщик, научный исследователь, преподаватель, студент для успешного применения избранного</w:t>
      </w:r>
      <w:r>
        <w:rPr>
          <w:spacing w:val="-6"/>
        </w:rPr>
        <w:t> </w:t>
      </w:r>
      <w:r>
        <w:rPr/>
        <w:t>программного</w:t>
      </w:r>
      <w:r>
        <w:rPr>
          <w:spacing w:val="-7"/>
        </w:rPr>
        <w:t> </w:t>
      </w:r>
      <w:r>
        <w:rPr/>
        <w:t>комплекса,</w:t>
      </w:r>
      <w:r>
        <w:rPr>
          <w:spacing w:val="-7"/>
        </w:rPr>
        <w:t> </w:t>
      </w:r>
      <w:r>
        <w:rPr/>
        <w:t>безусловно,</w:t>
      </w:r>
      <w:r>
        <w:rPr>
          <w:spacing w:val="-7"/>
        </w:rPr>
        <w:t> </w:t>
      </w:r>
      <w:r>
        <w:rPr/>
        <w:t>должен</w:t>
      </w:r>
      <w:r>
        <w:rPr>
          <w:spacing w:val="-7"/>
        </w:rPr>
        <w:t> </w:t>
      </w:r>
      <w:r>
        <w:rPr/>
        <w:t>быть</w:t>
      </w:r>
      <w:r>
        <w:rPr>
          <w:spacing w:val="-5"/>
        </w:rPr>
        <w:t> </w:t>
      </w:r>
      <w:r>
        <w:rPr/>
        <w:t>хотя</w:t>
      </w:r>
      <w:r>
        <w:rPr>
          <w:spacing w:val="-7"/>
        </w:rPr>
        <w:t> </w:t>
      </w:r>
      <w:r>
        <w:rPr/>
        <w:t>бы</w:t>
      </w:r>
      <w:r>
        <w:rPr>
          <w:spacing w:val="-7"/>
        </w:rPr>
        <w:t> </w:t>
      </w:r>
      <w:r>
        <w:rPr/>
        <w:t>в</w:t>
      </w:r>
      <w:r>
        <w:rPr>
          <w:spacing w:val="-5"/>
        </w:rPr>
        <w:t> </w:t>
      </w:r>
      <w:r>
        <w:rPr/>
        <w:t>общих</w:t>
      </w:r>
      <w:r>
        <w:rPr>
          <w:spacing w:val="-5"/>
        </w:rPr>
        <w:t> </w:t>
      </w:r>
      <w:r>
        <w:rPr/>
        <w:t>чертах</w:t>
      </w:r>
      <w:r>
        <w:rPr>
          <w:spacing w:val="-5"/>
        </w:rPr>
        <w:t> </w:t>
      </w:r>
      <w:r>
        <w:rPr/>
        <w:t>быть</w:t>
      </w:r>
      <w:r>
        <w:rPr>
          <w:spacing w:val="-7"/>
        </w:rPr>
        <w:t> </w:t>
      </w:r>
      <w:r>
        <w:rPr/>
        <w:t>знаком</w:t>
      </w:r>
      <w:r>
        <w:rPr>
          <w:spacing w:val="-5"/>
        </w:rPr>
        <w:t> </w:t>
      </w:r>
      <w:r>
        <w:rPr/>
        <w:t>с теоретическими основами этой разработки.</w:t>
      </w:r>
    </w:p>
    <w:p>
      <w:pPr>
        <w:pStyle w:val="BodyText"/>
        <w:spacing w:line="224" w:lineRule="exact"/>
        <w:ind w:left="799"/>
        <w:jc w:val="both"/>
      </w:pPr>
      <w:r>
        <w:rPr>
          <w:w w:val="95"/>
        </w:rPr>
        <w:t>Этому</w:t>
      </w:r>
      <w:r>
        <w:rPr>
          <w:spacing w:val="23"/>
        </w:rPr>
        <w:t> </w:t>
      </w:r>
      <w:r>
        <w:rPr>
          <w:w w:val="95"/>
        </w:rPr>
        <w:t>знакомству</w:t>
      </w:r>
      <w:r>
        <w:rPr>
          <w:spacing w:val="24"/>
        </w:rPr>
        <w:t> </w:t>
      </w:r>
      <w:r>
        <w:rPr>
          <w:w w:val="95"/>
        </w:rPr>
        <w:t>и</w:t>
      </w:r>
      <w:r>
        <w:rPr>
          <w:spacing w:val="24"/>
        </w:rPr>
        <w:t> </w:t>
      </w:r>
      <w:r>
        <w:rPr>
          <w:w w:val="95"/>
        </w:rPr>
        <w:t>служит</w:t>
      </w:r>
      <w:r>
        <w:rPr>
          <w:spacing w:val="26"/>
        </w:rPr>
        <w:t> </w:t>
      </w:r>
      <w:r>
        <w:rPr>
          <w:w w:val="95"/>
        </w:rPr>
        <w:t>представляемая</w:t>
      </w:r>
      <w:r>
        <w:rPr>
          <w:spacing w:val="27"/>
        </w:rPr>
        <w:t> </w:t>
      </w:r>
      <w:r>
        <w:rPr>
          <w:w w:val="95"/>
        </w:rPr>
        <w:t>книга</w:t>
      </w:r>
      <w:r>
        <w:rPr>
          <w:spacing w:val="30"/>
        </w:rPr>
        <w:t> </w:t>
      </w:r>
      <w:r>
        <w:rPr>
          <w:w w:val="95"/>
        </w:rPr>
        <w:t>о</w:t>
      </w:r>
      <w:r>
        <w:rPr>
          <w:spacing w:val="25"/>
        </w:rPr>
        <w:t> </w:t>
      </w:r>
      <w:r>
        <w:rPr>
          <w:w w:val="95"/>
        </w:rPr>
        <w:t>программном</w:t>
      </w:r>
      <w:r>
        <w:rPr>
          <w:spacing w:val="24"/>
        </w:rPr>
        <w:t> </w:t>
      </w:r>
      <w:r>
        <w:rPr>
          <w:w w:val="95"/>
        </w:rPr>
        <w:t>комплексе</w:t>
      </w:r>
      <w:r>
        <w:rPr>
          <w:spacing w:val="28"/>
        </w:rPr>
        <w:t> </w:t>
      </w:r>
      <w:r>
        <w:rPr>
          <w:spacing w:val="-5"/>
          <w:w w:val="79"/>
        </w:rPr>
        <w:t>Л</w:t>
      </w:r>
      <w:r>
        <w:rPr>
          <w:spacing w:val="-1"/>
          <w:w w:val="86"/>
        </w:rPr>
        <w:t>И</w:t>
      </w:r>
      <w:r>
        <w:rPr>
          <w:spacing w:val="-3"/>
          <w:w w:val="86"/>
        </w:rPr>
        <w:t>РА</w:t>
      </w:r>
      <w:r>
        <w:rPr>
          <w:spacing w:val="-5"/>
          <w:w w:val="176"/>
        </w:rPr>
        <w:t>–</w:t>
      </w:r>
      <w:r>
        <w:rPr>
          <w:w w:val="86"/>
        </w:rPr>
        <w:t>С</w:t>
      </w:r>
      <w:r>
        <w:rPr>
          <w:spacing w:val="-5"/>
          <w:w w:val="86"/>
        </w:rPr>
        <w:t>А</w:t>
      </w:r>
      <w:r>
        <w:rPr>
          <w:spacing w:val="1"/>
          <w:w w:val="86"/>
        </w:rPr>
        <w:t>П</w:t>
      </w:r>
      <w:r>
        <w:rPr>
          <w:spacing w:val="-5"/>
          <w:w w:val="86"/>
        </w:rPr>
        <w:t>Р</w:t>
      </w:r>
      <w:r>
        <w:rPr>
          <w:spacing w:val="-3"/>
          <w:w w:val="86"/>
        </w:rPr>
        <w:t>.</w:t>
      </w:r>
    </w:p>
    <w:p>
      <w:pPr>
        <w:spacing w:after="0" w:line="224" w:lineRule="exact"/>
        <w:jc w:val="both"/>
        <w:sectPr>
          <w:pgSz w:w="11910" w:h="16840"/>
          <w:pgMar w:header="0" w:footer="690" w:top="1160" w:bottom="880" w:left="900" w:right="880"/>
        </w:sectPr>
      </w:pPr>
    </w:p>
    <w:p>
      <w:pPr>
        <w:spacing w:before="74"/>
        <w:ind w:left="516" w:right="0" w:firstLine="0"/>
        <w:jc w:val="left"/>
        <w:rPr>
          <w:rFonts w:ascii="Arial" w:hAnsi="Arial"/>
          <w:b/>
          <w:sz w:val="20"/>
        </w:rPr>
      </w:pPr>
      <w:bookmarkStart w:name="_TOC_250136" w:id="2"/>
      <w:bookmarkEnd w:id="2"/>
      <w:r>
        <w:rPr>
          <w:rFonts w:ascii="Arial" w:hAnsi="Arial"/>
          <w:b/>
          <w:spacing w:val="-2"/>
          <w:sz w:val="20"/>
        </w:rPr>
        <w:t>Введение</w:t>
      </w:r>
    </w:p>
    <w:p>
      <w:pPr>
        <w:pStyle w:val="BodyText"/>
        <w:spacing w:line="244" w:lineRule="auto" w:before="123"/>
        <w:ind w:right="252" w:firstLine="566"/>
        <w:jc w:val="both"/>
      </w:pPr>
      <w:r>
        <w:rPr/>
        <w:t>Программный комплекс </w:t>
      </w:r>
      <w:r>
        <w:rPr>
          <w:spacing w:val="-2"/>
          <w:w w:val="83"/>
        </w:rPr>
        <w:t>Л</w:t>
      </w:r>
      <w:r>
        <w:rPr>
          <w:w w:val="90"/>
        </w:rPr>
        <w:t>ИРА</w:t>
      </w:r>
      <w:r>
        <w:rPr>
          <w:w w:val="180"/>
        </w:rPr>
        <w:t>–</w:t>
      </w:r>
      <w:r>
        <w:rPr>
          <w:spacing w:val="3"/>
          <w:w w:val="90"/>
        </w:rPr>
        <w:t>С</w:t>
      </w:r>
      <w:r>
        <w:rPr>
          <w:spacing w:val="-2"/>
          <w:w w:val="90"/>
        </w:rPr>
        <w:t>А</w:t>
      </w:r>
      <w:r>
        <w:rPr>
          <w:w w:val="90"/>
        </w:rPr>
        <w:t>ПР</w:t>
      </w:r>
      <w:r>
        <w:rPr>
          <w:spacing w:val="-1"/>
          <w:w w:val="99"/>
        </w:rPr>
        <w:t> </w:t>
      </w:r>
      <w:r>
        <w:rPr/>
        <w:t>является современным представителем программных комплексов семейства ЛИРА. Первые представители этого семейства были разработаны в начале 60–х, когда была создана программа РПСС (Расчет Пространственных Стержневых Систем). Многие приемы и методы (метод перемещений, учет физической и геометрической нелинейности на основе шаговых методов и др.), реализованные в этой программе, легли в основу последующих представителей этого семейства.</w:t>
      </w:r>
    </w:p>
    <w:p>
      <w:pPr>
        <w:pStyle w:val="BodyText"/>
        <w:spacing w:line="221" w:lineRule="exact"/>
        <w:ind w:left="799"/>
        <w:jc w:val="both"/>
      </w:pPr>
      <w:r>
        <w:rPr>
          <w:spacing w:val="-2"/>
        </w:rPr>
        <w:t>Основные</w:t>
      </w:r>
      <w:r>
        <w:rPr>
          <w:spacing w:val="-1"/>
        </w:rPr>
        <w:t> </w:t>
      </w:r>
      <w:r>
        <w:rPr>
          <w:spacing w:val="-2"/>
        </w:rPr>
        <w:t>представители</w:t>
      </w:r>
      <w:r>
        <w:rPr>
          <w:spacing w:val="1"/>
        </w:rPr>
        <w:t> </w:t>
      </w:r>
      <w:r>
        <w:rPr>
          <w:spacing w:val="-2"/>
        </w:rPr>
        <w:t>программных</w:t>
      </w:r>
      <w:r>
        <w:rPr/>
        <w:t> </w:t>
      </w:r>
      <w:r>
        <w:rPr>
          <w:spacing w:val="-2"/>
        </w:rPr>
        <w:t>комплексов</w:t>
      </w:r>
      <w:r>
        <w:rPr>
          <w:spacing w:val="1"/>
        </w:rPr>
        <w:t> </w:t>
      </w:r>
      <w:r>
        <w:rPr>
          <w:spacing w:val="-2"/>
        </w:rPr>
        <w:t>семейства</w:t>
      </w:r>
      <w:r>
        <w:rPr>
          <w:spacing w:val="2"/>
        </w:rPr>
        <w:t> </w:t>
      </w:r>
      <w:r>
        <w:rPr>
          <w:spacing w:val="-2"/>
        </w:rPr>
        <w:t>ЛИРА:</w:t>
      </w:r>
    </w:p>
    <w:p>
      <w:pPr>
        <w:pStyle w:val="ListParagraph"/>
        <w:numPr>
          <w:ilvl w:val="0"/>
          <w:numId w:val="2"/>
        </w:numPr>
        <w:tabs>
          <w:tab w:pos="799" w:val="left" w:leader="none"/>
        </w:tabs>
        <w:spacing w:line="240" w:lineRule="auto" w:before="4" w:after="0"/>
        <w:ind w:left="798" w:right="0" w:hanging="283"/>
        <w:jc w:val="both"/>
        <w:rPr>
          <w:sz w:val="20"/>
        </w:rPr>
      </w:pPr>
      <w:r>
        <w:rPr>
          <w:sz w:val="20"/>
        </w:rPr>
        <w:t>ПК</w:t>
      </w:r>
      <w:r>
        <w:rPr>
          <w:spacing w:val="-5"/>
          <w:sz w:val="20"/>
        </w:rPr>
        <w:t> </w:t>
      </w:r>
      <w:r>
        <w:rPr>
          <w:sz w:val="20"/>
        </w:rPr>
        <w:t>Мираж,</w:t>
      </w:r>
      <w:r>
        <w:rPr>
          <w:spacing w:val="1"/>
          <w:sz w:val="20"/>
        </w:rPr>
        <w:t> </w:t>
      </w:r>
      <w:r>
        <w:rPr>
          <w:sz w:val="20"/>
        </w:rPr>
        <w:t>1970</w:t>
      </w:r>
      <w:r>
        <w:rPr>
          <w:spacing w:val="-3"/>
          <w:sz w:val="20"/>
        </w:rPr>
        <w:t> </w:t>
      </w:r>
      <w:r>
        <w:rPr>
          <w:sz w:val="20"/>
        </w:rPr>
        <w:t>г.,</w:t>
      </w:r>
      <w:r>
        <w:rPr>
          <w:spacing w:val="-1"/>
          <w:sz w:val="20"/>
        </w:rPr>
        <w:t> </w:t>
      </w:r>
      <w:r>
        <w:rPr>
          <w:sz w:val="20"/>
        </w:rPr>
        <w:t>ЭВМ</w:t>
      </w:r>
      <w:r>
        <w:rPr>
          <w:spacing w:val="2"/>
          <w:sz w:val="20"/>
        </w:rPr>
        <w:t> </w:t>
      </w:r>
      <w:r>
        <w:rPr>
          <w:w w:val="91"/>
          <w:sz w:val="20"/>
        </w:rPr>
        <w:t>М</w:t>
      </w:r>
      <w:r>
        <w:rPr>
          <w:spacing w:val="-2"/>
          <w:w w:val="91"/>
          <w:sz w:val="20"/>
        </w:rPr>
        <w:t>и</w:t>
      </w:r>
      <w:r>
        <w:rPr>
          <w:w w:val="90"/>
          <w:sz w:val="20"/>
        </w:rPr>
        <w:t>н</w:t>
      </w:r>
      <w:r>
        <w:rPr>
          <w:spacing w:val="2"/>
          <w:w w:val="91"/>
          <w:sz w:val="20"/>
        </w:rPr>
        <w:t>с</w:t>
      </w:r>
      <w:r>
        <w:rPr>
          <w:spacing w:val="-2"/>
          <w:w w:val="79"/>
          <w:sz w:val="20"/>
        </w:rPr>
        <w:t>к</w:t>
      </w:r>
      <w:r>
        <w:rPr>
          <w:spacing w:val="2"/>
          <w:w w:val="181"/>
          <w:sz w:val="20"/>
        </w:rPr>
        <w:t>–</w:t>
      </w:r>
      <w:r>
        <w:rPr>
          <w:spacing w:val="-2"/>
          <w:w w:val="91"/>
          <w:sz w:val="20"/>
        </w:rPr>
        <w:t>2</w:t>
      </w:r>
      <w:r>
        <w:rPr>
          <w:w w:val="91"/>
          <w:sz w:val="20"/>
        </w:rPr>
        <w:t>2,</w:t>
      </w:r>
      <w:r>
        <w:rPr>
          <w:spacing w:val="1"/>
          <w:sz w:val="20"/>
        </w:rPr>
        <w:t> </w:t>
      </w:r>
      <w:r>
        <w:rPr>
          <w:sz w:val="20"/>
        </w:rPr>
        <w:t>реализован</w:t>
      </w:r>
      <w:r>
        <w:rPr>
          <w:spacing w:val="-2"/>
          <w:sz w:val="20"/>
        </w:rPr>
        <w:t> </w:t>
      </w:r>
      <w:r>
        <w:rPr>
          <w:sz w:val="20"/>
        </w:rPr>
        <w:t>метод</w:t>
      </w:r>
      <w:r>
        <w:rPr>
          <w:spacing w:val="1"/>
          <w:sz w:val="20"/>
        </w:rPr>
        <w:t> </w:t>
      </w:r>
      <w:r>
        <w:rPr>
          <w:sz w:val="20"/>
        </w:rPr>
        <w:t>конечных элементов</w:t>
      </w:r>
      <w:r>
        <w:rPr>
          <w:spacing w:val="1"/>
          <w:sz w:val="20"/>
        </w:rPr>
        <w:t> </w:t>
      </w:r>
      <w:r>
        <w:rPr>
          <w:sz w:val="20"/>
        </w:rPr>
        <w:t>и</w:t>
      </w:r>
      <w:r>
        <w:rPr>
          <w:spacing w:val="-3"/>
          <w:sz w:val="20"/>
        </w:rPr>
        <w:t> </w:t>
      </w:r>
      <w:r>
        <w:rPr>
          <w:spacing w:val="-2"/>
          <w:sz w:val="20"/>
        </w:rPr>
        <w:t>суперэлементов;</w:t>
      </w:r>
    </w:p>
    <w:p>
      <w:pPr>
        <w:pStyle w:val="ListParagraph"/>
        <w:numPr>
          <w:ilvl w:val="0"/>
          <w:numId w:val="2"/>
        </w:numPr>
        <w:tabs>
          <w:tab w:pos="799" w:val="left" w:leader="none"/>
        </w:tabs>
        <w:spacing w:line="240" w:lineRule="auto" w:before="4" w:after="0"/>
        <w:ind w:left="798" w:right="0" w:hanging="283"/>
        <w:jc w:val="both"/>
        <w:rPr>
          <w:sz w:val="20"/>
        </w:rPr>
      </w:pPr>
      <w:r>
        <w:rPr>
          <w:sz w:val="20"/>
        </w:rPr>
        <w:t>ПК</w:t>
      </w:r>
      <w:r>
        <w:rPr>
          <w:spacing w:val="8"/>
          <w:sz w:val="20"/>
        </w:rPr>
        <w:t> </w:t>
      </w:r>
      <w:r>
        <w:rPr>
          <w:spacing w:val="-3"/>
          <w:w w:val="82"/>
          <w:sz w:val="20"/>
        </w:rPr>
        <w:t>Л</w:t>
      </w:r>
      <w:r>
        <w:rPr>
          <w:spacing w:val="3"/>
          <w:w w:val="89"/>
          <w:sz w:val="20"/>
        </w:rPr>
        <w:t>И</w:t>
      </w:r>
      <w:r>
        <w:rPr>
          <w:spacing w:val="-3"/>
          <w:w w:val="89"/>
          <w:sz w:val="20"/>
        </w:rPr>
        <w:t>Р</w:t>
      </w:r>
      <w:r>
        <w:rPr>
          <w:spacing w:val="1"/>
          <w:w w:val="89"/>
          <w:sz w:val="20"/>
        </w:rPr>
        <w:t>А</w:t>
      </w:r>
      <w:r>
        <w:rPr>
          <w:spacing w:val="-3"/>
          <w:w w:val="179"/>
          <w:sz w:val="20"/>
        </w:rPr>
        <w:t>–</w:t>
      </w:r>
      <w:r>
        <w:rPr>
          <w:spacing w:val="-3"/>
          <w:w w:val="89"/>
          <w:sz w:val="20"/>
        </w:rPr>
        <w:t>Е</w:t>
      </w:r>
      <w:r>
        <w:rPr>
          <w:spacing w:val="2"/>
          <w:w w:val="89"/>
          <w:sz w:val="20"/>
        </w:rPr>
        <w:t>С</w:t>
      </w:r>
      <w:r>
        <w:rPr>
          <w:spacing w:val="-1"/>
          <w:w w:val="89"/>
          <w:sz w:val="20"/>
        </w:rPr>
        <w:t>,</w:t>
      </w:r>
      <w:r>
        <w:rPr>
          <w:spacing w:val="12"/>
          <w:sz w:val="20"/>
        </w:rPr>
        <w:t> </w:t>
      </w:r>
      <w:r>
        <w:rPr>
          <w:sz w:val="20"/>
        </w:rPr>
        <w:t>1975</w:t>
      </w:r>
      <w:r>
        <w:rPr>
          <w:spacing w:val="12"/>
          <w:sz w:val="20"/>
        </w:rPr>
        <w:t> </w:t>
      </w:r>
      <w:r>
        <w:rPr>
          <w:sz w:val="20"/>
        </w:rPr>
        <w:t>на</w:t>
      </w:r>
      <w:r>
        <w:rPr>
          <w:spacing w:val="11"/>
          <w:sz w:val="20"/>
        </w:rPr>
        <w:t> </w:t>
      </w:r>
      <w:r>
        <w:rPr>
          <w:sz w:val="20"/>
        </w:rPr>
        <w:t>ЭВМ</w:t>
      </w:r>
      <w:r>
        <w:rPr>
          <w:spacing w:val="9"/>
          <w:sz w:val="20"/>
        </w:rPr>
        <w:t> </w:t>
      </w:r>
      <w:r>
        <w:rPr>
          <w:sz w:val="20"/>
        </w:rPr>
        <w:t>ЕС,</w:t>
      </w:r>
      <w:r>
        <w:rPr>
          <w:spacing w:val="12"/>
          <w:sz w:val="20"/>
        </w:rPr>
        <w:t> </w:t>
      </w:r>
      <w:r>
        <w:rPr>
          <w:sz w:val="20"/>
        </w:rPr>
        <w:t>операционная</w:t>
      </w:r>
      <w:r>
        <w:rPr>
          <w:spacing w:val="16"/>
          <w:sz w:val="20"/>
        </w:rPr>
        <w:t> </w:t>
      </w:r>
      <w:r>
        <w:rPr>
          <w:sz w:val="20"/>
        </w:rPr>
        <w:t>среда</w:t>
      </w:r>
      <w:r>
        <w:rPr>
          <w:spacing w:val="11"/>
          <w:sz w:val="20"/>
        </w:rPr>
        <w:t> </w:t>
      </w:r>
      <w:r>
        <w:rPr>
          <w:sz w:val="20"/>
        </w:rPr>
        <w:t>ОС,</w:t>
      </w:r>
      <w:r>
        <w:rPr>
          <w:spacing w:val="12"/>
          <w:sz w:val="20"/>
        </w:rPr>
        <w:t> </w:t>
      </w:r>
      <w:r>
        <w:rPr>
          <w:sz w:val="20"/>
        </w:rPr>
        <w:t>языки</w:t>
      </w:r>
      <w:r>
        <w:rPr>
          <w:spacing w:val="9"/>
          <w:sz w:val="20"/>
        </w:rPr>
        <w:t> </w:t>
      </w:r>
      <w:r>
        <w:rPr>
          <w:spacing w:val="3"/>
          <w:w w:val="79"/>
          <w:sz w:val="20"/>
        </w:rPr>
        <w:t>П</w:t>
      </w:r>
      <w:r>
        <w:rPr>
          <w:spacing w:val="-3"/>
          <w:w w:val="72"/>
          <w:sz w:val="20"/>
        </w:rPr>
        <w:t>Л</w:t>
      </w:r>
      <w:r>
        <w:rPr>
          <w:spacing w:val="-1"/>
          <w:w w:val="169"/>
          <w:sz w:val="20"/>
        </w:rPr>
        <w:t>–</w:t>
      </w:r>
      <w:r>
        <w:rPr>
          <w:spacing w:val="-1"/>
          <w:w w:val="79"/>
          <w:sz w:val="20"/>
        </w:rPr>
        <w:t>1</w:t>
      </w:r>
      <w:r>
        <w:rPr>
          <w:spacing w:val="12"/>
          <w:sz w:val="20"/>
        </w:rPr>
        <w:t> </w:t>
      </w:r>
      <w:r>
        <w:rPr>
          <w:sz w:val="20"/>
        </w:rPr>
        <w:t>и</w:t>
      </w:r>
      <w:r>
        <w:rPr>
          <w:spacing w:val="15"/>
          <w:sz w:val="20"/>
        </w:rPr>
        <w:t> </w:t>
      </w:r>
      <w:r>
        <w:rPr>
          <w:spacing w:val="-2"/>
          <w:sz w:val="20"/>
        </w:rPr>
        <w:t>АССЕМЛЕР.</w:t>
      </w:r>
    </w:p>
    <w:p>
      <w:pPr>
        <w:pStyle w:val="ListParagraph"/>
        <w:numPr>
          <w:ilvl w:val="0"/>
          <w:numId w:val="2"/>
        </w:numPr>
        <w:tabs>
          <w:tab w:pos="799" w:val="left" w:leader="none"/>
        </w:tabs>
        <w:spacing w:line="240" w:lineRule="auto" w:before="4" w:after="0"/>
        <w:ind w:left="798" w:right="0" w:hanging="283"/>
        <w:jc w:val="both"/>
        <w:rPr>
          <w:sz w:val="20"/>
        </w:rPr>
      </w:pPr>
      <w:r>
        <w:rPr>
          <w:spacing w:val="-3"/>
          <w:w w:val="84"/>
          <w:sz w:val="20"/>
        </w:rPr>
        <w:t>Л</w:t>
      </w:r>
      <w:r>
        <w:rPr>
          <w:spacing w:val="1"/>
          <w:w w:val="91"/>
          <w:sz w:val="20"/>
        </w:rPr>
        <w:t>И</w:t>
      </w:r>
      <w:r>
        <w:rPr>
          <w:spacing w:val="-1"/>
          <w:w w:val="91"/>
          <w:sz w:val="20"/>
        </w:rPr>
        <w:t>РА</w:t>
      </w:r>
      <w:r>
        <w:rPr>
          <w:spacing w:val="-3"/>
          <w:w w:val="181"/>
          <w:sz w:val="20"/>
        </w:rPr>
        <w:t>–</w:t>
      </w:r>
      <w:r>
        <w:rPr>
          <w:spacing w:val="3"/>
          <w:w w:val="91"/>
          <w:sz w:val="20"/>
        </w:rPr>
        <w:t>П</w:t>
      </w:r>
      <w:r>
        <w:rPr>
          <w:spacing w:val="-1"/>
          <w:w w:val="78"/>
          <w:sz w:val="20"/>
        </w:rPr>
        <w:t>К</w:t>
      </w:r>
      <w:r>
        <w:rPr>
          <w:spacing w:val="-1"/>
          <w:w w:val="91"/>
          <w:sz w:val="20"/>
        </w:rPr>
        <w:t>,</w:t>
      </w:r>
      <w:r>
        <w:rPr>
          <w:spacing w:val="7"/>
          <w:sz w:val="20"/>
        </w:rPr>
        <w:t> </w:t>
      </w:r>
      <w:r>
        <w:rPr>
          <w:sz w:val="20"/>
        </w:rPr>
        <w:t>1988</w:t>
      </w:r>
      <w:r>
        <w:rPr>
          <w:spacing w:val="10"/>
          <w:sz w:val="20"/>
        </w:rPr>
        <w:t> </w:t>
      </w:r>
      <w:r>
        <w:rPr>
          <w:sz w:val="20"/>
        </w:rPr>
        <w:t>г.</w:t>
      </w:r>
      <w:r>
        <w:rPr>
          <w:spacing w:val="10"/>
          <w:sz w:val="20"/>
        </w:rPr>
        <w:t> </w:t>
      </w:r>
      <w:r>
        <w:rPr>
          <w:sz w:val="20"/>
        </w:rPr>
        <w:t>для</w:t>
      </w:r>
      <w:r>
        <w:rPr>
          <w:spacing w:val="7"/>
          <w:sz w:val="20"/>
        </w:rPr>
        <w:t> </w:t>
      </w:r>
      <w:r>
        <w:rPr>
          <w:sz w:val="20"/>
        </w:rPr>
        <w:t>первых</w:t>
      </w:r>
      <w:r>
        <w:rPr>
          <w:spacing w:val="12"/>
          <w:sz w:val="20"/>
        </w:rPr>
        <w:t> </w:t>
      </w:r>
      <w:r>
        <w:rPr>
          <w:sz w:val="20"/>
        </w:rPr>
        <w:t>персональных</w:t>
      </w:r>
      <w:r>
        <w:rPr>
          <w:spacing w:val="11"/>
          <w:sz w:val="20"/>
        </w:rPr>
        <w:t> </w:t>
      </w:r>
      <w:r>
        <w:rPr>
          <w:sz w:val="20"/>
        </w:rPr>
        <w:t>компьютеров</w:t>
      </w:r>
      <w:r>
        <w:rPr>
          <w:spacing w:val="12"/>
          <w:sz w:val="20"/>
        </w:rPr>
        <w:t> </w:t>
      </w:r>
      <w:r>
        <w:rPr>
          <w:sz w:val="20"/>
        </w:rPr>
        <w:t>АТ</w:t>
      </w:r>
      <w:r>
        <w:rPr>
          <w:spacing w:val="14"/>
          <w:sz w:val="20"/>
        </w:rPr>
        <w:t> </w:t>
      </w:r>
      <w:r>
        <w:rPr>
          <w:sz w:val="20"/>
        </w:rPr>
        <w:t>–</w:t>
      </w:r>
      <w:r>
        <w:rPr>
          <w:spacing w:val="8"/>
          <w:sz w:val="20"/>
        </w:rPr>
        <w:t> </w:t>
      </w:r>
      <w:r>
        <w:rPr>
          <w:spacing w:val="-4"/>
          <w:sz w:val="20"/>
        </w:rPr>
        <w:t>286.</w:t>
      </w:r>
    </w:p>
    <w:p>
      <w:pPr>
        <w:pStyle w:val="BodyText"/>
        <w:spacing w:before="1"/>
        <w:ind w:left="799"/>
        <w:jc w:val="both"/>
      </w:pPr>
      <w:r>
        <w:rPr/>
        <w:t>Затем</w:t>
      </w:r>
      <w:r>
        <w:rPr>
          <w:spacing w:val="-5"/>
        </w:rPr>
        <w:t> </w:t>
      </w:r>
      <w:r>
        <w:rPr/>
        <w:t>каждые</w:t>
      </w:r>
      <w:r>
        <w:rPr>
          <w:spacing w:val="-3"/>
        </w:rPr>
        <w:t> </w:t>
      </w:r>
      <w:r>
        <w:rPr/>
        <w:t>2–3</w:t>
      </w:r>
      <w:r>
        <w:rPr>
          <w:spacing w:val="-3"/>
        </w:rPr>
        <w:t> </w:t>
      </w:r>
      <w:r>
        <w:rPr/>
        <w:t>года</w:t>
      </w:r>
      <w:r>
        <w:rPr>
          <w:spacing w:val="-2"/>
        </w:rPr>
        <w:t> </w:t>
      </w:r>
      <w:r>
        <w:rPr/>
        <w:t>выходили</w:t>
      </w:r>
      <w:r>
        <w:rPr>
          <w:spacing w:val="-5"/>
        </w:rPr>
        <w:t> </w:t>
      </w:r>
      <w:r>
        <w:rPr/>
        <w:t>новые</w:t>
      </w:r>
      <w:r>
        <w:rPr>
          <w:spacing w:val="-2"/>
        </w:rPr>
        <w:t> </w:t>
      </w:r>
      <w:r>
        <w:rPr/>
        <w:t>версии</w:t>
      </w:r>
      <w:r>
        <w:rPr>
          <w:spacing w:val="-5"/>
        </w:rPr>
        <w:t> </w:t>
      </w:r>
      <w:r>
        <w:rPr/>
        <w:t>ПК</w:t>
      </w:r>
      <w:r>
        <w:rPr>
          <w:spacing w:val="-4"/>
        </w:rPr>
        <w:t> </w:t>
      </w:r>
      <w:r>
        <w:rPr/>
        <w:t>ЛИРА</w:t>
      </w:r>
      <w:r>
        <w:rPr>
          <w:spacing w:val="-4"/>
        </w:rPr>
        <w:t> </w:t>
      </w:r>
      <w:r>
        <w:rPr/>
        <w:t>для</w:t>
      </w:r>
      <w:r>
        <w:rPr>
          <w:spacing w:val="-5"/>
        </w:rPr>
        <w:t> </w:t>
      </w:r>
      <w:r>
        <w:rPr/>
        <w:t>персональных</w:t>
      </w:r>
      <w:r>
        <w:rPr>
          <w:spacing w:val="-2"/>
        </w:rPr>
        <w:t> компьютеров:</w:t>
      </w:r>
    </w:p>
    <w:p>
      <w:pPr>
        <w:pStyle w:val="ListParagraph"/>
        <w:numPr>
          <w:ilvl w:val="0"/>
          <w:numId w:val="2"/>
        </w:numPr>
        <w:tabs>
          <w:tab w:pos="799" w:val="left" w:leader="none"/>
        </w:tabs>
        <w:spacing w:line="244" w:lineRule="auto" w:before="5" w:after="0"/>
        <w:ind w:left="801" w:right="256" w:hanging="286"/>
        <w:jc w:val="left"/>
        <w:rPr>
          <w:sz w:val="20"/>
        </w:rPr>
      </w:pPr>
      <w:r>
        <w:rPr>
          <w:sz w:val="20"/>
        </w:rPr>
        <w:t>ПК</w:t>
      </w:r>
      <w:r>
        <w:rPr>
          <w:spacing w:val="29"/>
          <w:sz w:val="20"/>
        </w:rPr>
        <w:t> </w:t>
      </w:r>
      <w:r>
        <w:rPr>
          <w:spacing w:val="-2"/>
          <w:w w:val="86"/>
          <w:sz w:val="20"/>
        </w:rPr>
        <w:t>Л</w:t>
      </w:r>
      <w:r>
        <w:rPr>
          <w:spacing w:val="2"/>
          <w:w w:val="93"/>
          <w:sz w:val="20"/>
        </w:rPr>
        <w:t>И</w:t>
      </w:r>
      <w:r>
        <w:rPr>
          <w:spacing w:val="-2"/>
          <w:w w:val="93"/>
          <w:sz w:val="20"/>
        </w:rPr>
        <w:t>Р</w:t>
      </w:r>
      <w:r>
        <w:rPr>
          <w:spacing w:val="2"/>
          <w:w w:val="93"/>
          <w:sz w:val="20"/>
        </w:rPr>
        <w:t>А</w:t>
      </w:r>
      <w:r>
        <w:rPr>
          <w:spacing w:val="-6"/>
          <w:w w:val="183"/>
          <w:sz w:val="20"/>
        </w:rPr>
        <w:t>–</w:t>
      </w:r>
      <w:r>
        <w:rPr>
          <w:spacing w:val="11"/>
          <w:w w:val="93"/>
          <w:sz w:val="20"/>
        </w:rPr>
        <w:t>W</w:t>
      </w:r>
      <w:r>
        <w:rPr>
          <w:w w:val="91"/>
          <w:sz w:val="20"/>
        </w:rPr>
        <w:t>i</w:t>
      </w:r>
      <w:r>
        <w:rPr>
          <w:spacing w:val="-2"/>
          <w:w w:val="93"/>
          <w:sz w:val="20"/>
        </w:rPr>
        <w:t>nd</w:t>
      </w:r>
      <w:r>
        <w:rPr>
          <w:w w:val="93"/>
          <w:sz w:val="20"/>
        </w:rPr>
        <w:t>o</w:t>
      </w:r>
      <w:r>
        <w:rPr>
          <w:spacing w:val="-3"/>
          <w:w w:val="93"/>
          <w:sz w:val="20"/>
        </w:rPr>
        <w:t>w</w:t>
      </w:r>
      <w:r>
        <w:rPr>
          <w:w w:val="93"/>
          <w:sz w:val="20"/>
        </w:rPr>
        <w:t>s</w:t>
      </w:r>
      <w:r>
        <w:rPr>
          <w:spacing w:val="31"/>
          <w:sz w:val="20"/>
        </w:rPr>
        <w:t> </w:t>
      </w:r>
      <w:r>
        <w:rPr>
          <w:sz w:val="20"/>
        </w:rPr>
        <w:t>(1996</w:t>
      </w:r>
      <w:r>
        <w:rPr>
          <w:spacing w:val="33"/>
          <w:sz w:val="20"/>
        </w:rPr>
        <w:t> </w:t>
      </w:r>
      <w:r>
        <w:rPr>
          <w:sz w:val="20"/>
        </w:rPr>
        <w:t>г.);</w:t>
      </w:r>
      <w:r>
        <w:rPr>
          <w:spacing w:val="29"/>
          <w:sz w:val="20"/>
        </w:rPr>
        <w:t> </w:t>
      </w:r>
      <w:r>
        <w:rPr>
          <w:sz w:val="20"/>
        </w:rPr>
        <w:t>ПК</w:t>
      </w:r>
      <w:r>
        <w:rPr>
          <w:spacing w:val="31"/>
          <w:sz w:val="20"/>
        </w:rPr>
        <w:t> </w:t>
      </w:r>
      <w:r>
        <w:rPr>
          <w:sz w:val="20"/>
        </w:rPr>
        <w:t>ЛИРА</w:t>
      </w:r>
      <w:r>
        <w:rPr>
          <w:spacing w:val="29"/>
          <w:sz w:val="20"/>
        </w:rPr>
        <w:t> </w:t>
      </w:r>
      <w:r>
        <w:rPr>
          <w:sz w:val="20"/>
        </w:rPr>
        <w:t>5.0</w:t>
      </w:r>
      <w:r>
        <w:rPr>
          <w:spacing w:val="28"/>
          <w:sz w:val="20"/>
        </w:rPr>
        <w:t> </w:t>
      </w:r>
      <w:r>
        <w:rPr>
          <w:sz w:val="20"/>
        </w:rPr>
        <w:t>(1998</w:t>
      </w:r>
      <w:r>
        <w:rPr>
          <w:spacing w:val="34"/>
          <w:sz w:val="20"/>
        </w:rPr>
        <w:t> </w:t>
      </w:r>
      <w:r>
        <w:rPr>
          <w:sz w:val="20"/>
        </w:rPr>
        <w:t>г.),</w:t>
      </w:r>
      <w:r>
        <w:rPr>
          <w:spacing w:val="33"/>
          <w:sz w:val="20"/>
        </w:rPr>
        <w:t> </w:t>
      </w:r>
      <w:r>
        <w:rPr>
          <w:sz w:val="20"/>
        </w:rPr>
        <w:t>ПК</w:t>
      </w:r>
      <w:r>
        <w:rPr>
          <w:spacing w:val="29"/>
          <w:sz w:val="20"/>
        </w:rPr>
        <w:t> </w:t>
      </w:r>
      <w:r>
        <w:rPr>
          <w:spacing w:val="-3"/>
          <w:w w:val="82"/>
          <w:sz w:val="20"/>
        </w:rPr>
        <w:t>Л</w:t>
      </w:r>
      <w:r>
        <w:rPr>
          <w:spacing w:val="3"/>
          <w:w w:val="89"/>
          <w:sz w:val="20"/>
        </w:rPr>
        <w:t>И</w:t>
      </w:r>
      <w:r>
        <w:rPr>
          <w:spacing w:val="-1"/>
          <w:w w:val="89"/>
          <w:sz w:val="20"/>
        </w:rPr>
        <w:t>РА</w:t>
      </w:r>
      <w:r>
        <w:rPr>
          <w:spacing w:val="-3"/>
          <w:w w:val="179"/>
          <w:sz w:val="20"/>
        </w:rPr>
        <w:t>–</w:t>
      </w:r>
      <w:r>
        <w:rPr>
          <w:spacing w:val="-1"/>
          <w:w w:val="89"/>
          <w:sz w:val="20"/>
        </w:rPr>
        <w:t>8</w:t>
      </w:r>
      <w:r>
        <w:rPr>
          <w:spacing w:val="1"/>
          <w:w w:val="89"/>
          <w:sz w:val="20"/>
        </w:rPr>
        <w:t>.</w:t>
      </w:r>
      <w:r>
        <w:rPr>
          <w:spacing w:val="-1"/>
          <w:w w:val="89"/>
          <w:sz w:val="20"/>
        </w:rPr>
        <w:t>0</w:t>
      </w:r>
      <w:r>
        <w:rPr>
          <w:spacing w:val="30"/>
          <w:sz w:val="20"/>
        </w:rPr>
        <w:t> </w:t>
      </w:r>
      <w:r>
        <w:rPr>
          <w:sz w:val="20"/>
        </w:rPr>
        <w:t>(2000</w:t>
      </w:r>
      <w:r>
        <w:rPr>
          <w:spacing w:val="34"/>
          <w:sz w:val="20"/>
        </w:rPr>
        <w:t> </w:t>
      </w:r>
      <w:r>
        <w:rPr>
          <w:sz w:val="20"/>
        </w:rPr>
        <w:t>г.),</w:t>
      </w:r>
      <w:r>
        <w:rPr>
          <w:spacing w:val="33"/>
          <w:sz w:val="20"/>
        </w:rPr>
        <w:t> </w:t>
      </w:r>
      <w:r>
        <w:rPr>
          <w:sz w:val="20"/>
        </w:rPr>
        <w:t>ПК</w:t>
      </w:r>
      <w:r>
        <w:rPr>
          <w:spacing w:val="29"/>
          <w:sz w:val="20"/>
        </w:rPr>
        <w:t> </w:t>
      </w:r>
      <w:r>
        <w:rPr>
          <w:spacing w:val="-3"/>
          <w:w w:val="82"/>
          <w:sz w:val="20"/>
        </w:rPr>
        <w:t>Л</w:t>
      </w:r>
      <w:r>
        <w:rPr>
          <w:spacing w:val="1"/>
          <w:w w:val="89"/>
          <w:sz w:val="20"/>
        </w:rPr>
        <w:t>И</w:t>
      </w:r>
      <w:r>
        <w:rPr>
          <w:spacing w:val="-1"/>
          <w:w w:val="89"/>
          <w:sz w:val="20"/>
        </w:rPr>
        <w:t>РА</w:t>
      </w:r>
      <w:r>
        <w:rPr>
          <w:spacing w:val="-1"/>
          <w:w w:val="179"/>
          <w:sz w:val="20"/>
        </w:rPr>
        <w:t>–</w:t>
      </w:r>
      <w:r>
        <w:rPr>
          <w:spacing w:val="-1"/>
          <w:w w:val="89"/>
          <w:sz w:val="20"/>
        </w:rPr>
        <w:t>8</w:t>
      </w:r>
      <w:r>
        <w:rPr>
          <w:spacing w:val="1"/>
          <w:w w:val="89"/>
          <w:sz w:val="20"/>
        </w:rPr>
        <w:t>.</w:t>
      </w:r>
      <w:r>
        <w:rPr>
          <w:spacing w:val="-1"/>
          <w:w w:val="89"/>
          <w:sz w:val="20"/>
        </w:rPr>
        <w:t>2</w:t>
      </w:r>
      <w:r>
        <w:rPr>
          <w:spacing w:val="29"/>
          <w:sz w:val="20"/>
        </w:rPr>
        <w:t> </w:t>
      </w:r>
      <w:r>
        <w:rPr>
          <w:sz w:val="20"/>
        </w:rPr>
        <w:t>(2001 г.),</w:t>
      </w:r>
      <w:r>
        <w:rPr>
          <w:spacing w:val="33"/>
          <w:sz w:val="20"/>
        </w:rPr>
        <w:t> </w:t>
      </w:r>
      <w:r>
        <w:rPr>
          <w:sz w:val="20"/>
        </w:rPr>
        <w:t>ПК</w:t>
      </w:r>
      <w:r>
        <w:rPr>
          <w:spacing w:val="36"/>
          <w:sz w:val="20"/>
        </w:rPr>
        <w:t> </w:t>
      </w:r>
      <w:r>
        <w:rPr>
          <w:spacing w:val="-2"/>
          <w:w w:val="82"/>
          <w:sz w:val="20"/>
        </w:rPr>
        <w:t>Л</w:t>
      </w:r>
      <w:r>
        <w:rPr>
          <w:w w:val="89"/>
          <w:sz w:val="20"/>
        </w:rPr>
        <w:t>И</w:t>
      </w:r>
      <w:r>
        <w:rPr>
          <w:spacing w:val="2"/>
          <w:w w:val="89"/>
          <w:sz w:val="20"/>
        </w:rPr>
        <w:t>Р</w:t>
      </w:r>
      <w:r>
        <w:rPr>
          <w:spacing w:val="-2"/>
          <w:w w:val="89"/>
          <w:sz w:val="20"/>
        </w:rPr>
        <w:t>А</w:t>
      </w:r>
      <w:r>
        <w:rPr>
          <w:spacing w:val="2"/>
          <w:w w:val="179"/>
          <w:sz w:val="20"/>
        </w:rPr>
        <w:t>–</w:t>
      </w:r>
      <w:r>
        <w:rPr>
          <w:spacing w:val="-2"/>
          <w:w w:val="89"/>
          <w:sz w:val="20"/>
        </w:rPr>
        <w:t>9</w:t>
      </w:r>
      <w:r>
        <w:rPr>
          <w:w w:val="89"/>
          <w:sz w:val="20"/>
        </w:rPr>
        <w:t>.0</w:t>
      </w:r>
      <w:r>
        <w:rPr>
          <w:spacing w:val="32"/>
          <w:sz w:val="20"/>
        </w:rPr>
        <w:t> </w:t>
      </w:r>
      <w:r>
        <w:rPr>
          <w:sz w:val="20"/>
        </w:rPr>
        <w:t>(2003</w:t>
      </w:r>
      <w:r>
        <w:rPr>
          <w:spacing w:val="35"/>
          <w:sz w:val="20"/>
        </w:rPr>
        <w:t> </w:t>
      </w:r>
      <w:r>
        <w:rPr>
          <w:sz w:val="20"/>
        </w:rPr>
        <w:t>г.),</w:t>
      </w:r>
      <w:r>
        <w:rPr>
          <w:spacing w:val="35"/>
          <w:sz w:val="20"/>
        </w:rPr>
        <w:t> </w:t>
      </w:r>
      <w:r>
        <w:rPr>
          <w:sz w:val="20"/>
        </w:rPr>
        <w:t>ПК</w:t>
      </w:r>
      <w:r>
        <w:rPr>
          <w:spacing w:val="28"/>
          <w:sz w:val="20"/>
        </w:rPr>
        <w:t> </w:t>
      </w:r>
      <w:r>
        <w:rPr>
          <w:spacing w:val="-3"/>
          <w:w w:val="82"/>
          <w:sz w:val="20"/>
        </w:rPr>
        <w:t>Л</w:t>
      </w:r>
      <w:r>
        <w:rPr>
          <w:spacing w:val="3"/>
          <w:w w:val="89"/>
          <w:sz w:val="20"/>
        </w:rPr>
        <w:t>И</w:t>
      </w:r>
      <w:r>
        <w:rPr>
          <w:spacing w:val="-1"/>
          <w:w w:val="89"/>
          <w:sz w:val="20"/>
        </w:rPr>
        <w:t>РА</w:t>
      </w:r>
      <w:r>
        <w:rPr>
          <w:spacing w:val="-1"/>
          <w:w w:val="179"/>
          <w:sz w:val="20"/>
        </w:rPr>
        <w:t>–</w:t>
      </w:r>
      <w:r>
        <w:rPr>
          <w:spacing w:val="-3"/>
          <w:w w:val="89"/>
          <w:sz w:val="20"/>
        </w:rPr>
        <w:t>9</w:t>
      </w:r>
      <w:r>
        <w:rPr>
          <w:spacing w:val="1"/>
          <w:w w:val="89"/>
          <w:sz w:val="20"/>
        </w:rPr>
        <w:t>.</w:t>
      </w:r>
      <w:r>
        <w:rPr>
          <w:spacing w:val="-1"/>
          <w:w w:val="89"/>
          <w:sz w:val="20"/>
        </w:rPr>
        <w:t>4</w:t>
      </w:r>
      <w:r>
        <w:rPr>
          <w:spacing w:val="33"/>
          <w:sz w:val="20"/>
        </w:rPr>
        <w:t> </w:t>
      </w:r>
      <w:r>
        <w:rPr>
          <w:sz w:val="20"/>
        </w:rPr>
        <w:t>(2007</w:t>
      </w:r>
      <w:r>
        <w:rPr>
          <w:spacing w:val="36"/>
          <w:sz w:val="20"/>
        </w:rPr>
        <w:t> </w:t>
      </w:r>
      <w:r>
        <w:rPr>
          <w:sz w:val="20"/>
        </w:rPr>
        <w:t>г.),</w:t>
      </w:r>
      <w:r>
        <w:rPr>
          <w:spacing w:val="33"/>
          <w:sz w:val="20"/>
        </w:rPr>
        <w:t> </w:t>
      </w:r>
      <w:r>
        <w:rPr>
          <w:sz w:val="20"/>
        </w:rPr>
        <w:t>ПК</w:t>
      </w:r>
      <w:r>
        <w:rPr>
          <w:spacing w:val="33"/>
          <w:sz w:val="20"/>
        </w:rPr>
        <w:t> </w:t>
      </w:r>
      <w:r>
        <w:rPr>
          <w:spacing w:val="-3"/>
          <w:w w:val="82"/>
          <w:sz w:val="20"/>
        </w:rPr>
        <w:t>Л</w:t>
      </w:r>
      <w:r>
        <w:rPr>
          <w:spacing w:val="3"/>
          <w:w w:val="89"/>
          <w:sz w:val="20"/>
        </w:rPr>
        <w:t>И</w:t>
      </w:r>
      <w:r>
        <w:rPr>
          <w:spacing w:val="-3"/>
          <w:w w:val="89"/>
          <w:sz w:val="20"/>
        </w:rPr>
        <w:t>Р</w:t>
      </w:r>
      <w:r>
        <w:rPr>
          <w:spacing w:val="-1"/>
          <w:w w:val="89"/>
          <w:sz w:val="20"/>
        </w:rPr>
        <w:t>А</w:t>
      </w:r>
      <w:r>
        <w:rPr>
          <w:spacing w:val="-1"/>
          <w:w w:val="179"/>
          <w:sz w:val="20"/>
        </w:rPr>
        <w:t>–</w:t>
      </w:r>
      <w:r>
        <w:rPr>
          <w:spacing w:val="-1"/>
          <w:w w:val="89"/>
          <w:sz w:val="20"/>
        </w:rPr>
        <w:t>9</w:t>
      </w:r>
      <w:r>
        <w:rPr>
          <w:spacing w:val="1"/>
          <w:w w:val="89"/>
          <w:sz w:val="20"/>
        </w:rPr>
        <w:t>.</w:t>
      </w:r>
      <w:r>
        <w:rPr>
          <w:spacing w:val="-1"/>
          <w:w w:val="89"/>
          <w:sz w:val="20"/>
        </w:rPr>
        <w:t>6</w:t>
      </w:r>
      <w:r>
        <w:rPr>
          <w:spacing w:val="32"/>
          <w:sz w:val="20"/>
        </w:rPr>
        <w:t> </w:t>
      </w:r>
      <w:r>
        <w:rPr>
          <w:sz w:val="20"/>
        </w:rPr>
        <w:t>(2009</w:t>
      </w:r>
      <w:r>
        <w:rPr>
          <w:spacing w:val="35"/>
          <w:sz w:val="20"/>
        </w:rPr>
        <w:t> </w:t>
      </w:r>
      <w:r>
        <w:rPr>
          <w:sz w:val="20"/>
        </w:rPr>
        <w:t>г.).</w:t>
      </w:r>
    </w:p>
    <w:p>
      <w:pPr>
        <w:pStyle w:val="BodyText"/>
        <w:spacing w:line="244" w:lineRule="auto"/>
        <w:ind w:right="1583" w:firstLine="566"/>
      </w:pPr>
      <w:r>
        <w:rPr/>
        <w:t>Начиная</w:t>
      </w:r>
      <w:r>
        <w:rPr>
          <w:spacing w:val="-1"/>
        </w:rPr>
        <w:t> </w:t>
      </w:r>
      <w:r>
        <w:rPr/>
        <w:t>с</w:t>
      </w:r>
      <w:r>
        <w:rPr>
          <w:spacing w:val="-1"/>
        </w:rPr>
        <w:t> </w:t>
      </w:r>
      <w:r>
        <w:rPr/>
        <w:t>2011 года, каждый</w:t>
      </w:r>
      <w:r>
        <w:rPr>
          <w:spacing w:val="-1"/>
        </w:rPr>
        <w:t> </w:t>
      </w:r>
      <w:r>
        <w:rPr/>
        <w:t>год</w:t>
      </w:r>
      <w:r>
        <w:rPr>
          <w:spacing w:val="-4"/>
        </w:rPr>
        <w:t> </w:t>
      </w:r>
      <w:r>
        <w:rPr/>
        <w:t>выпускается</w:t>
      </w:r>
      <w:r>
        <w:rPr>
          <w:spacing w:val="-1"/>
        </w:rPr>
        <w:t> </w:t>
      </w:r>
      <w:r>
        <w:rPr/>
        <w:t>новая</w:t>
      </w:r>
      <w:r>
        <w:rPr>
          <w:spacing w:val="-1"/>
        </w:rPr>
        <w:t> </w:t>
      </w:r>
      <w:r>
        <w:rPr/>
        <w:t>версия</w:t>
      </w:r>
      <w:r>
        <w:rPr>
          <w:spacing w:val="-1"/>
        </w:rPr>
        <w:t> </w:t>
      </w:r>
      <w:r>
        <w:rPr/>
        <w:t>– отсчет ведется от </w:t>
      </w:r>
      <w:r>
        <w:rPr>
          <w:w w:val="105"/>
        </w:rPr>
        <w:t>ПК </w:t>
      </w:r>
      <w:r>
        <w:rPr>
          <w:spacing w:val="-2"/>
          <w:w w:val="86"/>
        </w:rPr>
        <w:t>Л</w:t>
      </w:r>
      <w:r>
        <w:rPr>
          <w:spacing w:val="2"/>
          <w:w w:val="93"/>
        </w:rPr>
        <w:t>И</w:t>
      </w:r>
      <w:r>
        <w:rPr>
          <w:w w:val="93"/>
        </w:rPr>
        <w:t>Р</w:t>
      </w:r>
      <w:r>
        <w:rPr>
          <w:spacing w:val="2"/>
          <w:w w:val="93"/>
        </w:rPr>
        <w:t>А</w:t>
      </w:r>
      <w:r>
        <w:rPr>
          <w:spacing w:val="-2"/>
          <w:w w:val="183"/>
        </w:rPr>
        <w:t>–</w:t>
      </w:r>
      <w:r>
        <w:rPr>
          <w:w w:val="93"/>
        </w:rPr>
        <w:t>С</w:t>
      </w:r>
      <w:r>
        <w:rPr>
          <w:spacing w:val="-2"/>
          <w:w w:val="93"/>
        </w:rPr>
        <w:t>А</w:t>
      </w:r>
      <w:r>
        <w:rPr>
          <w:spacing w:val="4"/>
          <w:w w:val="93"/>
        </w:rPr>
        <w:t>П</w:t>
      </w:r>
      <w:r>
        <w:rPr>
          <w:spacing w:val="-2"/>
          <w:w w:val="93"/>
        </w:rPr>
        <w:t>Р</w:t>
      </w:r>
      <w:r>
        <w:rPr>
          <w:spacing w:val="2"/>
          <w:w w:val="183"/>
        </w:rPr>
        <w:t>–</w:t>
      </w:r>
      <w:r>
        <w:rPr>
          <w:spacing w:val="-2"/>
          <w:w w:val="93"/>
        </w:rPr>
        <w:t>20</w:t>
      </w:r>
      <w:r>
        <w:rPr>
          <w:spacing w:val="2"/>
          <w:w w:val="93"/>
        </w:rPr>
        <w:t>1</w:t>
      </w:r>
      <w:r>
        <w:rPr>
          <w:w w:val="93"/>
        </w:rPr>
        <w:t>1.</w:t>
      </w:r>
    </w:p>
    <w:p>
      <w:pPr>
        <w:pStyle w:val="BodyText"/>
        <w:spacing w:line="225" w:lineRule="exact"/>
        <w:ind w:left="799"/>
      </w:pPr>
      <w:r>
        <w:rPr/>
        <w:t>В</w:t>
      </w:r>
      <w:r>
        <w:rPr>
          <w:spacing w:val="9"/>
        </w:rPr>
        <w:t> </w:t>
      </w:r>
      <w:r>
        <w:rPr/>
        <w:t>2019</w:t>
      </w:r>
      <w:r>
        <w:rPr>
          <w:spacing w:val="14"/>
        </w:rPr>
        <w:t> </w:t>
      </w:r>
      <w:r>
        <w:rPr/>
        <w:t>году</w:t>
      </w:r>
      <w:r>
        <w:rPr>
          <w:spacing w:val="9"/>
        </w:rPr>
        <w:t> </w:t>
      </w:r>
      <w:r>
        <w:rPr/>
        <w:t>вышла</w:t>
      </w:r>
      <w:r>
        <w:rPr>
          <w:spacing w:val="11"/>
        </w:rPr>
        <w:t> </w:t>
      </w:r>
      <w:r>
        <w:rPr/>
        <w:t>версия</w:t>
      </w:r>
      <w:r>
        <w:rPr>
          <w:spacing w:val="13"/>
        </w:rPr>
        <w:t> </w:t>
      </w:r>
      <w:r>
        <w:rPr/>
        <w:t>ПК</w:t>
      </w:r>
      <w:r>
        <w:rPr>
          <w:spacing w:val="12"/>
        </w:rPr>
        <w:t> </w:t>
      </w:r>
      <w:r>
        <w:rPr>
          <w:spacing w:val="-2"/>
          <w:w w:val="83"/>
        </w:rPr>
        <w:t>Л</w:t>
      </w:r>
      <w:r>
        <w:rPr>
          <w:spacing w:val="2"/>
          <w:w w:val="90"/>
        </w:rPr>
        <w:t>И</w:t>
      </w:r>
      <w:r>
        <w:rPr>
          <w:w w:val="90"/>
        </w:rPr>
        <w:t>РА</w:t>
      </w:r>
      <w:r>
        <w:rPr>
          <w:spacing w:val="-2"/>
          <w:w w:val="180"/>
        </w:rPr>
        <w:t>–</w:t>
      </w:r>
      <w:r>
        <w:rPr>
          <w:spacing w:val="3"/>
          <w:w w:val="90"/>
        </w:rPr>
        <w:t>С</w:t>
      </w:r>
      <w:r>
        <w:rPr>
          <w:spacing w:val="-2"/>
          <w:w w:val="90"/>
        </w:rPr>
        <w:t>А</w:t>
      </w:r>
      <w:r>
        <w:rPr>
          <w:w w:val="90"/>
        </w:rPr>
        <w:t>ПР</w:t>
      </w:r>
      <w:r>
        <w:rPr>
          <w:spacing w:val="14"/>
        </w:rPr>
        <w:t> </w:t>
      </w:r>
      <w:r>
        <w:rPr>
          <w:spacing w:val="-4"/>
        </w:rPr>
        <w:t>2019.</w:t>
      </w:r>
    </w:p>
    <w:p>
      <w:pPr>
        <w:pStyle w:val="BodyText"/>
        <w:ind w:left="799"/>
        <w:jc w:val="both"/>
      </w:pPr>
      <w:r>
        <w:rPr/>
        <w:t>Настоящая</w:t>
      </w:r>
      <w:r>
        <w:rPr>
          <w:spacing w:val="-12"/>
        </w:rPr>
        <w:t> </w:t>
      </w:r>
      <w:r>
        <w:rPr/>
        <w:t>книга</w:t>
      </w:r>
      <w:r>
        <w:rPr>
          <w:spacing w:val="-9"/>
        </w:rPr>
        <w:t> </w:t>
      </w:r>
      <w:r>
        <w:rPr/>
        <w:t>учитывает</w:t>
      </w:r>
      <w:r>
        <w:rPr>
          <w:spacing w:val="-13"/>
        </w:rPr>
        <w:t> </w:t>
      </w:r>
      <w:r>
        <w:rPr/>
        <w:t>новые</w:t>
      </w:r>
      <w:r>
        <w:rPr>
          <w:spacing w:val="-12"/>
        </w:rPr>
        <w:t> </w:t>
      </w:r>
      <w:r>
        <w:rPr/>
        <w:t>возможности</w:t>
      </w:r>
      <w:r>
        <w:rPr>
          <w:spacing w:val="-13"/>
        </w:rPr>
        <w:t> </w:t>
      </w:r>
      <w:r>
        <w:rPr/>
        <w:t>этой</w:t>
      </w:r>
      <w:r>
        <w:rPr>
          <w:spacing w:val="-12"/>
        </w:rPr>
        <w:t> </w:t>
      </w:r>
      <w:r>
        <w:rPr>
          <w:spacing w:val="-2"/>
        </w:rPr>
        <w:t>версии.</w:t>
      </w:r>
    </w:p>
    <w:p>
      <w:pPr>
        <w:pStyle w:val="BodyText"/>
        <w:spacing w:line="244" w:lineRule="auto" w:before="4"/>
        <w:ind w:right="253" w:firstLine="566"/>
        <w:jc w:val="both"/>
      </w:pPr>
      <w:r>
        <w:rPr/>
        <w:t>Книга включает 20 разделов, структурированных по проблемам синтеза и анализа результатов статистического и динамического расчетов: библиотека конечных элементов, решение системы канонических уравнений, решение линейных и нелинейных задач, проверка прочности по различным теориям, расчетные сочетания нагрузок и усилий и др.</w:t>
      </w:r>
    </w:p>
    <w:p>
      <w:pPr>
        <w:pStyle w:val="BodyText"/>
        <w:spacing w:line="244" w:lineRule="auto"/>
        <w:ind w:right="255" w:firstLine="566"/>
        <w:jc w:val="both"/>
      </w:pPr>
      <w:r>
        <w:rPr/>
        <w:t>Методы и алгоритмы, лежащие в основе конструирующих систем, предполагается</w:t>
      </w:r>
      <w:r>
        <w:rPr>
          <w:spacing w:val="40"/>
        </w:rPr>
        <w:t> </w:t>
      </w:r>
      <w:r>
        <w:rPr/>
        <w:t>описать в одной из последующих книг.</w:t>
      </w:r>
    </w:p>
    <w:p>
      <w:pPr>
        <w:pStyle w:val="BodyText"/>
        <w:spacing w:line="225" w:lineRule="exact"/>
        <w:ind w:left="799"/>
        <w:jc w:val="both"/>
      </w:pPr>
      <w:r>
        <w:rPr/>
        <w:t>ПК</w:t>
      </w:r>
      <w:r>
        <w:rPr>
          <w:spacing w:val="-3"/>
        </w:rPr>
        <w:t> </w:t>
      </w:r>
      <w:r>
        <w:rPr/>
        <w:t>ЛИРА</w:t>
      </w:r>
      <w:r>
        <w:rPr>
          <w:spacing w:val="-2"/>
        </w:rPr>
        <w:t> </w:t>
      </w:r>
      <w:r>
        <w:rPr/>
        <w:t>–</w:t>
      </w:r>
      <w:r>
        <w:rPr>
          <w:spacing w:val="-3"/>
        </w:rPr>
        <w:t> </w:t>
      </w:r>
      <w:r>
        <w:rPr/>
        <w:t>САПР</w:t>
      </w:r>
      <w:r>
        <w:rPr>
          <w:spacing w:val="-1"/>
        </w:rPr>
        <w:t> </w:t>
      </w:r>
      <w:r>
        <w:rPr/>
        <w:t>включает</w:t>
      </w:r>
      <w:r>
        <w:rPr>
          <w:spacing w:val="-3"/>
        </w:rPr>
        <w:t> </w:t>
      </w:r>
      <w:r>
        <w:rPr/>
        <w:t>в</w:t>
      </w:r>
      <w:r>
        <w:rPr>
          <w:spacing w:val="-3"/>
        </w:rPr>
        <w:t> </w:t>
      </w:r>
      <w:r>
        <w:rPr/>
        <w:t>себя</w:t>
      </w:r>
      <w:r>
        <w:rPr>
          <w:spacing w:val="-1"/>
        </w:rPr>
        <w:t> </w:t>
      </w:r>
      <w:r>
        <w:rPr/>
        <w:t>и</w:t>
      </w:r>
      <w:r>
        <w:rPr>
          <w:spacing w:val="-5"/>
        </w:rPr>
        <w:t> </w:t>
      </w:r>
      <w:r>
        <w:rPr/>
        <w:t>развивается</w:t>
      </w:r>
      <w:r>
        <w:rPr>
          <w:spacing w:val="-5"/>
        </w:rPr>
        <w:t> </w:t>
      </w:r>
      <w:r>
        <w:rPr/>
        <w:t>по</w:t>
      </w:r>
      <w:r>
        <w:rPr>
          <w:spacing w:val="-4"/>
        </w:rPr>
        <w:t> </w:t>
      </w:r>
      <w:r>
        <w:rPr/>
        <w:t>следующим</w:t>
      </w:r>
      <w:r>
        <w:rPr>
          <w:spacing w:val="-1"/>
        </w:rPr>
        <w:t> </w:t>
      </w:r>
      <w:r>
        <w:rPr/>
        <w:t>основным</w:t>
      </w:r>
      <w:r>
        <w:rPr>
          <w:spacing w:val="-1"/>
        </w:rPr>
        <w:t> </w:t>
      </w:r>
      <w:r>
        <w:rPr>
          <w:spacing w:val="-2"/>
        </w:rPr>
        <w:t>направлениям:</w:t>
      </w:r>
    </w:p>
    <w:p>
      <w:pPr>
        <w:pStyle w:val="ListParagraph"/>
        <w:numPr>
          <w:ilvl w:val="0"/>
          <w:numId w:val="2"/>
        </w:numPr>
        <w:tabs>
          <w:tab w:pos="799" w:val="left" w:leader="none"/>
        </w:tabs>
        <w:spacing w:line="244" w:lineRule="auto" w:before="0" w:after="0"/>
        <w:ind w:left="801" w:right="254" w:hanging="286"/>
        <w:jc w:val="both"/>
        <w:rPr>
          <w:sz w:val="20"/>
        </w:rPr>
      </w:pPr>
      <w:r>
        <w:rPr>
          <w:w w:val="105"/>
          <w:sz w:val="20"/>
        </w:rPr>
        <w:t>Интероперабельность</w:t>
      </w:r>
      <w:r>
        <w:rPr>
          <w:w w:val="105"/>
          <w:sz w:val="20"/>
        </w:rPr>
        <w:t> </w:t>
      </w:r>
      <w:r>
        <w:rPr>
          <w:w w:val="160"/>
          <w:sz w:val="20"/>
        </w:rPr>
        <w:t>–</w:t>
      </w:r>
      <w:r>
        <w:rPr>
          <w:w w:val="160"/>
          <w:sz w:val="20"/>
        </w:rPr>
        <w:t> </w:t>
      </w:r>
      <w:r>
        <w:rPr>
          <w:w w:val="105"/>
          <w:sz w:val="20"/>
        </w:rPr>
        <w:t>ПК</w:t>
      </w:r>
      <w:r>
        <w:rPr>
          <w:w w:val="105"/>
          <w:sz w:val="20"/>
        </w:rPr>
        <w:t> </w:t>
      </w:r>
      <w:r>
        <w:rPr>
          <w:spacing w:val="-1"/>
          <w:w w:val="88"/>
          <w:sz w:val="20"/>
        </w:rPr>
        <w:t>Л</w:t>
      </w:r>
      <w:r>
        <w:rPr>
          <w:spacing w:val="1"/>
          <w:w w:val="95"/>
          <w:sz w:val="20"/>
        </w:rPr>
        <w:t>И</w:t>
      </w:r>
      <w:r>
        <w:rPr>
          <w:spacing w:val="-1"/>
          <w:w w:val="95"/>
          <w:sz w:val="20"/>
        </w:rPr>
        <w:t>РА</w:t>
      </w:r>
      <w:r>
        <w:rPr>
          <w:spacing w:val="-1"/>
          <w:w w:val="185"/>
          <w:sz w:val="20"/>
        </w:rPr>
        <w:t>–</w:t>
      </w:r>
      <w:r>
        <w:rPr>
          <w:w w:val="95"/>
          <w:sz w:val="20"/>
        </w:rPr>
        <w:t>С</w:t>
      </w:r>
      <w:r>
        <w:rPr>
          <w:spacing w:val="-3"/>
          <w:w w:val="95"/>
          <w:sz w:val="20"/>
        </w:rPr>
        <w:t>А</w:t>
      </w:r>
      <w:r>
        <w:rPr>
          <w:spacing w:val="3"/>
          <w:w w:val="95"/>
          <w:sz w:val="20"/>
        </w:rPr>
        <w:t>П</w:t>
      </w:r>
      <w:r>
        <w:rPr>
          <w:spacing w:val="-1"/>
          <w:w w:val="95"/>
          <w:sz w:val="20"/>
        </w:rPr>
        <w:t>Р</w:t>
      </w:r>
      <w:r>
        <w:rPr>
          <w:spacing w:val="-1"/>
          <w:w w:val="104"/>
          <w:sz w:val="20"/>
        </w:rPr>
        <w:t> </w:t>
      </w:r>
      <w:r>
        <w:rPr>
          <w:w w:val="105"/>
          <w:sz w:val="20"/>
        </w:rPr>
        <w:t>имеет</w:t>
      </w:r>
      <w:r>
        <w:rPr>
          <w:w w:val="105"/>
          <w:sz w:val="20"/>
        </w:rPr>
        <w:t> информационную</w:t>
      </w:r>
      <w:r>
        <w:rPr>
          <w:w w:val="105"/>
          <w:sz w:val="20"/>
        </w:rPr>
        <w:t> связь</w:t>
      </w:r>
      <w:r>
        <w:rPr>
          <w:w w:val="105"/>
          <w:sz w:val="20"/>
        </w:rPr>
        <w:t> с</w:t>
      </w:r>
      <w:r>
        <w:rPr>
          <w:w w:val="105"/>
          <w:sz w:val="20"/>
        </w:rPr>
        <w:t> большинством проектирующих</w:t>
      </w:r>
      <w:r>
        <w:rPr>
          <w:w w:val="105"/>
          <w:sz w:val="20"/>
        </w:rPr>
        <w:t> систем,</w:t>
      </w:r>
      <w:r>
        <w:rPr>
          <w:w w:val="105"/>
          <w:sz w:val="20"/>
        </w:rPr>
        <w:t> таких</w:t>
      </w:r>
      <w:r>
        <w:rPr>
          <w:w w:val="105"/>
          <w:sz w:val="20"/>
        </w:rPr>
        <w:t> как</w:t>
      </w:r>
      <w:r>
        <w:rPr>
          <w:w w:val="105"/>
          <w:sz w:val="20"/>
        </w:rPr>
        <w:t> REVIT,</w:t>
      </w:r>
      <w:r>
        <w:rPr>
          <w:w w:val="105"/>
          <w:sz w:val="20"/>
        </w:rPr>
        <w:t> TEKLA,</w:t>
      </w:r>
      <w:r>
        <w:rPr>
          <w:w w:val="105"/>
          <w:sz w:val="20"/>
        </w:rPr>
        <w:t> AIIPLAN</w:t>
      </w:r>
      <w:r>
        <w:rPr>
          <w:w w:val="105"/>
          <w:sz w:val="20"/>
        </w:rPr>
        <w:t> и</w:t>
      </w:r>
      <w:r>
        <w:rPr>
          <w:w w:val="105"/>
          <w:sz w:val="20"/>
        </w:rPr>
        <w:t> др.,</w:t>
      </w:r>
      <w:r>
        <w:rPr>
          <w:w w:val="105"/>
          <w:sz w:val="20"/>
        </w:rPr>
        <w:t> и</w:t>
      </w:r>
      <w:r>
        <w:rPr>
          <w:w w:val="105"/>
          <w:sz w:val="20"/>
        </w:rPr>
        <w:t> является</w:t>
      </w:r>
      <w:r>
        <w:rPr>
          <w:w w:val="105"/>
          <w:sz w:val="20"/>
        </w:rPr>
        <w:t> компонентом современных ВIH </w:t>
      </w:r>
      <w:r>
        <w:rPr>
          <w:w w:val="160"/>
          <w:sz w:val="20"/>
        </w:rPr>
        <w:t>–</w:t>
      </w:r>
      <w:r>
        <w:rPr>
          <w:spacing w:val="-23"/>
          <w:w w:val="160"/>
          <w:sz w:val="20"/>
        </w:rPr>
        <w:t> </w:t>
      </w:r>
      <w:r>
        <w:rPr>
          <w:w w:val="105"/>
          <w:sz w:val="20"/>
        </w:rPr>
        <w:t>технологий.</w:t>
      </w:r>
    </w:p>
    <w:p>
      <w:pPr>
        <w:pStyle w:val="ListParagraph"/>
        <w:numPr>
          <w:ilvl w:val="0"/>
          <w:numId w:val="2"/>
        </w:numPr>
        <w:tabs>
          <w:tab w:pos="799" w:val="left" w:leader="none"/>
        </w:tabs>
        <w:spacing w:line="244" w:lineRule="auto" w:before="0" w:after="0"/>
        <w:ind w:left="801" w:right="254" w:hanging="286"/>
        <w:jc w:val="both"/>
        <w:rPr>
          <w:sz w:val="20"/>
        </w:rPr>
      </w:pPr>
      <w:r>
        <w:rPr>
          <w:w w:val="105"/>
          <w:sz w:val="20"/>
        </w:rPr>
        <w:t>Наукоемкость</w:t>
      </w:r>
      <w:r>
        <w:rPr>
          <w:w w:val="105"/>
          <w:sz w:val="20"/>
        </w:rPr>
        <w:t> </w:t>
      </w:r>
      <w:r>
        <w:rPr>
          <w:w w:val="160"/>
          <w:sz w:val="20"/>
        </w:rPr>
        <w:t>–</w:t>
      </w:r>
      <w:r>
        <w:rPr>
          <w:spacing w:val="-14"/>
          <w:w w:val="160"/>
          <w:sz w:val="20"/>
        </w:rPr>
        <w:t> </w:t>
      </w:r>
      <w:r>
        <w:rPr>
          <w:w w:val="105"/>
          <w:sz w:val="20"/>
        </w:rPr>
        <w:t>ПК</w:t>
      </w:r>
      <w:r>
        <w:rPr>
          <w:w w:val="105"/>
          <w:sz w:val="20"/>
        </w:rPr>
        <w:t> </w:t>
      </w:r>
      <w:r>
        <w:rPr>
          <w:spacing w:val="-1"/>
          <w:w w:val="88"/>
          <w:sz w:val="20"/>
        </w:rPr>
        <w:t>Л</w:t>
      </w:r>
      <w:r>
        <w:rPr>
          <w:spacing w:val="1"/>
          <w:w w:val="95"/>
          <w:sz w:val="20"/>
        </w:rPr>
        <w:t>ИР</w:t>
      </w:r>
      <w:r>
        <w:rPr>
          <w:spacing w:val="-3"/>
          <w:w w:val="95"/>
          <w:sz w:val="20"/>
        </w:rPr>
        <w:t>А</w:t>
      </w:r>
      <w:r>
        <w:rPr>
          <w:spacing w:val="-1"/>
          <w:w w:val="185"/>
          <w:sz w:val="20"/>
        </w:rPr>
        <w:t>–</w:t>
      </w:r>
      <w:r>
        <w:rPr>
          <w:w w:val="95"/>
          <w:sz w:val="20"/>
        </w:rPr>
        <w:t>С</w:t>
      </w:r>
      <w:r>
        <w:rPr>
          <w:spacing w:val="-1"/>
          <w:w w:val="95"/>
          <w:sz w:val="20"/>
        </w:rPr>
        <w:t>АПР</w:t>
      </w:r>
      <w:r>
        <w:rPr>
          <w:spacing w:val="-1"/>
          <w:w w:val="104"/>
          <w:sz w:val="20"/>
        </w:rPr>
        <w:t> </w:t>
      </w:r>
      <w:r>
        <w:rPr>
          <w:w w:val="105"/>
          <w:sz w:val="20"/>
        </w:rPr>
        <w:t>реализует</w:t>
      </w:r>
      <w:r>
        <w:rPr>
          <w:w w:val="105"/>
          <w:sz w:val="20"/>
        </w:rPr>
        <w:t> методы</w:t>
      </w:r>
      <w:r>
        <w:rPr>
          <w:w w:val="105"/>
          <w:sz w:val="20"/>
        </w:rPr>
        <w:t> математической</w:t>
      </w:r>
      <w:r>
        <w:rPr>
          <w:w w:val="105"/>
          <w:sz w:val="20"/>
        </w:rPr>
        <w:t> физики,</w:t>
      </w:r>
      <w:r>
        <w:rPr>
          <w:w w:val="105"/>
          <w:sz w:val="20"/>
        </w:rPr>
        <w:t> строительной </w:t>
      </w:r>
      <w:r>
        <w:rPr>
          <w:sz w:val="20"/>
        </w:rPr>
        <w:t>механики,</w:t>
      </w:r>
      <w:r>
        <w:rPr>
          <w:spacing w:val="-5"/>
          <w:sz w:val="20"/>
        </w:rPr>
        <w:t> </w:t>
      </w:r>
      <w:r>
        <w:rPr>
          <w:sz w:val="20"/>
        </w:rPr>
        <w:t>механики</w:t>
      </w:r>
      <w:r>
        <w:rPr>
          <w:spacing w:val="-4"/>
          <w:sz w:val="20"/>
        </w:rPr>
        <w:t> </w:t>
      </w:r>
      <w:r>
        <w:rPr>
          <w:sz w:val="20"/>
        </w:rPr>
        <w:t>твердого</w:t>
      </w:r>
      <w:r>
        <w:rPr>
          <w:spacing w:val="-4"/>
          <w:sz w:val="20"/>
        </w:rPr>
        <w:t> </w:t>
      </w:r>
      <w:r>
        <w:rPr>
          <w:sz w:val="20"/>
        </w:rPr>
        <w:t>тела</w:t>
      </w:r>
      <w:r>
        <w:rPr>
          <w:spacing w:val="-4"/>
          <w:sz w:val="20"/>
        </w:rPr>
        <w:t> </w:t>
      </w:r>
      <w:r>
        <w:rPr>
          <w:sz w:val="20"/>
        </w:rPr>
        <w:t>и</w:t>
      </w:r>
      <w:r>
        <w:rPr>
          <w:spacing w:val="-6"/>
          <w:sz w:val="20"/>
        </w:rPr>
        <w:t> </w:t>
      </w:r>
      <w:r>
        <w:rPr>
          <w:sz w:val="20"/>
        </w:rPr>
        <w:t>включает</w:t>
      </w:r>
      <w:r>
        <w:rPr>
          <w:spacing w:val="-4"/>
          <w:sz w:val="20"/>
        </w:rPr>
        <w:t> </w:t>
      </w:r>
      <w:r>
        <w:rPr>
          <w:sz w:val="20"/>
        </w:rPr>
        <w:t>набор</w:t>
      </w:r>
      <w:r>
        <w:rPr>
          <w:spacing w:val="-5"/>
          <w:sz w:val="20"/>
        </w:rPr>
        <w:t> </w:t>
      </w:r>
      <w:r>
        <w:rPr>
          <w:sz w:val="20"/>
        </w:rPr>
        <w:t>линейных</w:t>
      </w:r>
      <w:r>
        <w:rPr>
          <w:spacing w:val="-3"/>
          <w:sz w:val="20"/>
        </w:rPr>
        <w:t> </w:t>
      </w:r>
      <w:r>
        <w:rPr>
          <w:sz w:val="20"/>
        </w:rPr>
        <w:t>и</w:t>
      </w:r>
      <w:r>
        <w:rPr>
          <w:spacing w:val="-6"/>
          <w:sz w:val="20"/>
        </w:rPr>
        <w:t> </w:t>
      </w:r>
      <w:r>
        <w:rPr>
          <w:sz w:val="20"/>
        </w:rPr>
        <w:t>нелинейных</w:t>
      </w:r>
      <w:r>
        <w:rPr>
          <w:spacing w:val="-6"/>
          <w:sz w:val="20"/>
        </w:rPr>
        <w:t> </w:t>
      </w:r>
      <w:r>
        <w:rPr>
          <w:sz w:val="20"/>
        </w:rPr>
        <w:t>процессов,</w:t>
      </w:r>
      <w:r>
        <w:rPr>
          <w:spacing w:val="-4"/>
          <w:sz w:val="20"/>
        </w:rPr>
        <w:t> </w:t>
      </w:r>
      <w:r>
        <w:rPr>
          <w:sz w:val="20"/>
        </w:rPr>
        <w:t>состав </w:t>
      </w:r>
      <w:r>
        <w:rPr>
          <w:w w:val="105"/>
          <w:sz w:val="20"/>
        </w:rPr>
        <w:t>которых</w:t>
      </w:r>
      <w:r>
        <w:rPr>
          <w:spacing w:val="-4"/>
          <w:w w:val="105"/>
          <w:sz w:val="20"/>
        </w:rPr>
        <w:t> </w:t>
      </w:r>
      <w:r>
        <w:rPr>
          <w:w w:val="105"/>
          <w:sz w:val="20"/>
        </w:rPr>
        <w:t>все</w:t>
      </w:r>
      <w:r>
        <w:rPr>
          <w:spacing w:val="-7"/>
          <w:w w:val="105"/>
          <w:sz w:val="20"/>
        </w:rPr>
        <w:t> </w:t>
      </w:r>
      <w:r>
        <w:rPr>
          <w:w w:val="105"/>
          <w:sz w:val="20"/>
        </w:rPr>
        <w:t>время</w:t>
      </w:r>
      <w:r>
        <w:rPr>
          <w:spacing w:val="-3"/>
          <w:w w:val="105"/>
          <w:sz w:val="20"/>
        </w:rPr>
        <w:t> </w:t>
      </w:r>
      <w:r>
        <w:rPr>
          <w:w w:val="105"/>
          <w:sz w:val="20"/>
        </w:rPr>
        <w:t>пополняется.</w:t>
      </w:r>
    </w:p>
    <w:p>
      <w:pPr>
        <w:pStyle w:val="ListParagraph"/>
        <w:numPr>
          <w:ilvl w:val="0"/>
          <w:numId w:val="2"/>
        </w:numPr>
        <w:tabs>
          <w:tab w:pos="799" w:val="left" w:leader="none"/>
        </w:tabs>
        <w:spacing w:line="244" w:lineRule="auto" w:before="0" w:after="0"/>
        <w:ind w:left="801" w:right="255" w:hanging="286"/>
        <w:jc w:val="both"/>
        <w:rPr>
          <w:sz w:val="20"/>
        </w:rPr>
      </w:pPr>
      <w:r>
        <w:rPr>
          <w:w w:val="105"/>
          <w:sz w:val="20"/>
        </w:rPr>
        <w:t>Конструирующие системы </w:t>
      </w:r>
      <w:r>
        <w:rPr>
          <w:w w:val="160"/>
          <w:sz w:val="20"/>
        </w:rPr>
        <w:t>–</w:t>
      </w:r>
      <w:r>
        <w:rPr>
          <w:w w:val="160"/>
          <w:sz w:val="20"/>
        </w:rPr>
        <w:t> </w:t>
      </w:r>
      <w:r>
        <w:rPr>
          <w:w w:val="105"/>
          <w:sz w:val="20"/>
        </w:rPr>
        <w:t>ПК</w:t>
      </w:r>
      <w:r>
        <w:rPr>
          <w:w w:val="105"/>
          <w:sz w:val="20"/>
        </w:rPr>
        <w:t> </w:t>
      </w:r>
      <w:r>
        <w:rPr>
          <w:spacing w:val="-2"/>
          <w:w w:val="88"/>
          <w:sz w:val="20"/>
        </w:rPr>
        <w:t>Л</w:t>
      </w:r>
      <w:r>
        <w:rPr>
          <w:w w:val="95"/>
          <w:sz w:val="20"/>
        </w:rPr>
        <w:t>И</w:t>
      </w:r>
      <w:r>
        <w:rPr>
          <w:spacing w:val="2"/>
          <w:w w:val="95"/>
          <w:sz w:val="20"/>
        </w:rPr>
        <w:t>Р</w:t>
      </w:r>
      <w:r>
        <w:rPr>
          <w:spacing w:val="-2"/>
          <w:w w:val="95"/>
          <w:sz w:val="20"/>
        </w:rPr>
        <w:t>А</w:t>
      </w:r>
      <w:r>
        <w:rPr>
          <w:spacing w:val="-2"/>
          <w:w w:val="185"/>
          <w:sz w:val="20"/>
        </w:rPr>
        <w:t>–</w:t>
      </w:r>
      <w:r>
        <w:rPr>
          <w:spacing w:val="3"/>
          <w:w w:val="95"/>
          <w:sz w:val="20"/>
        </w:rPr>
        <w:t>С</w:t>
      </w:r>
      <w:r>
        <w:rPr>
          <w:spacing w:val="-2"/>
          <w:w w:val="95"/>
          <w:sz w:val="20"/>
        </w:rPr>
        <w:t>А</w:t>
      </w:r>
      <w:r>
        <w:rPr>
          <w:w w:val="95"/>
          <w:sz w:val="20"/>
        </w:rPr>
        <w:t>ПР</w:t>
      </w:r>
      <w:r>
        <w:rPr>
          <w:spacing w:val="-1"/>
          <w:w w:val="104"/>
          <w:sz w:val="20"/>
        </w:rPr>
        <w:t> </w:t>
      </w:r>
      <w:r>
        <w:rPr>
          <w:w w:val="105"/>
          <w:sz w:val="20"/>
        </w:rPr>
        <w:t>реализует</w:t>
      </w:r>
      <w:r>
        <w:rPr>
          <w:w w:val="105"/>
          <w:sz w:val="20"/>
        </w:rPr>
        <w:t> нормативы</w:t>
      </w:r>
      <w:r>
        <w:rPr>
          <w:w w:val="105"/>
          <w:sz w:val="20"/>
        </w:rPr>
        <w:t> России,</w:t>
      </w:r>
      <w:r>
        <w:rPr>
          <w:w w:val="105"/>
          <w:sz w:val="20"/>
        </w:rPr>
        <w:t> Казахстана, Беларуси</w:t>
      </w:r>
      <w:r>
        <w:rPr>
          <w:w w:val="105"/>
          <w:sz w:val="20"/>
        </w:rPr>
        <w:t> и</w:t>
      </w:r>
      <w:r>
        <w:rPr>
          <w:w w:val="105"/>
          <w:sz w:val="20"/>
        </w:rPr>
        <w:t> других</w:t>
      </w:r>
      <w:r>
        <w:rPr>
          <w:w w:val="105"/>
          <w:sz w:val="20"/>
        </w:rPr>
        <w:t> стран</w:t>
      </w:r>
      <w:r>
        <w:rPr>
          <w:w w:val="105"/>
          <w:sz w:val="20"/>
        </w:rPr>
        <w:t> и</w:t>
      </w:r>
      <w:r>
        <w:rPr>
          <w:w w:val="105"/>
          <w:sz w:val="20"/>
        </w:rPr>
        <w:t> позволяет</w:t>
      </w:r>
      <w:r>
        <w:rPr>
          <w:w w:val="105"/>
          <w:sz w:val="20"/>
        </w:rPr>
        <w:t> подобрать</w:t>
      </w:r>
      <w:r>
        <w:rPr>
          <w:w w:val="105"/>
          <w:sz w:val="20"/>
        </w:rPr>
        <w:t> или</w:t>
      </w:r>
      <w:r>
        <w:rPr>
          <w:w w:val="105"/>
          <w:sz w:val="20"/>
        </w:rPr>
        <w:t> проверить</w:t>
      </w:r>
      <w:r>
        <w:rPr>
          <w:w w:val="105"/>
          <w:sz w:val="20"/>
        </w:rPr>
        <w:t> сечения</w:t>
      </w:r>
      <w:r>
        <w:rPr>
          <w:w w:val="105"/>
          <w:sz w:val="20"/>
        </w:rPr>
        <w:t> элементов </w:t>
      </w:r>
      <w:r>
        <w:rPr>
          <w:sz w:val="20"/>
        </w:rPr>
        <w:t>железобетонных, стальных и армокаменных конструкций.</w:t>
      </w:r>
    </w:p>
    <w:p>
      <w:pPr>
        <w:pStyle w:val="BodyText"/>
        <w:spacing w:line="244" w:lineRule="auto"/>
        <w:ind w:right="251" w:firstLine="566"/>
        <w:jc w:val="both"/>
      </w:pPr>
      <w:r>
        <w:rPr/>
        <w:t>Кроме</w:t>
      </w:r>
      <w:r>
        <w:rPr>
          <w:spacing w:val="-1"/>
        </w:rPr>
        <w:t> </w:t>
      </w:r>
      <w:r>
        <w:rPr/>
        <w:t>общего</w:t>
      </w:r>
      <w:r>
        <w:rPr>
          <w:spacing w:val="-1"/>
        </w:rPr>
        <w:t> </w:t>
      </w:r>
      <w:r>
        <w:rPr/>
        <w:t>расчета</w:t>
      </w:r>
      <w:r>
        <w:rPr>
          <w:spacing w:val="-1"/>
        </w:rPr>
        <w:t> </w:t>
      </w:r>
      <w:r>
        <w:rPr/>
        <w:t>модели</w:t>
      </w:r>
      <w:r>
        <w:rPr>
          <w:spacing w:val="-2"/>
        </w:rPr>
        <w:t> </w:t>
      </w:r>
      <w:r>
        <w:rPr/>
        <w:t>объекта</w:t>
      </w:r>
      <w:r>
        <w:rPr>
          <w:spacing w:val="-3"/>
        </w:rPr>
        <w:t> </w:t>
      </w:r>
      <w:r>
        <w:rPr/>
        <w:t>на</w:t>
      </w:r>
      <w:r>
        <w:rPr>
          <w:spacing w:val="-4"/>
        </w:rPr>
        <w:t> </w:t>
      </w:r>
      <w:r>
        <w:rPr/>
        <w:t>все</w:t>
      </w:r>
      <w:r>
        <w:rPr>
          <w:spacing w:val="-2"/>
        </w:rPr>
        <w:t> </w:t>
      </w:r>
      <w:r>
        <w:rPr/>
        <w:t>возможные</w:t>
      </w:r>
      <w:r>
        <w:rPr>
          <w:spacing w:val="-4"/>
        </w:rPr>
        <w:t> </w:t>
      </w:r>
      <w:r>
        <w:rPr/>
        <w:t>виды</w:t>
      </w:r>
      <w:r>
        <w:rPr>
          <w:spacing w:val="-4"/>
        </w:rPr>
        <w:t> </w:t>
      </w:r>
      <w:r>
        <w:rPr/>
        <w:t>статических</w:t>
      </w:r>
      <w:r>
        <w:rPr>
          <w:spacing w:val="-1"/>
        </w:rPr>
        <w:t> </w:t>
      </w:r>
      <w:r>
        <w:rPr/>
        <w:t>нагрузок</w:t>
      </w:r>
      <w:r>
        <w:rPr>
          <w:spacing w:val="-3"/>
        </w:rPr>
        <w:t> </w:t>
      </w:r>
      <w:r>
        <w:rPr/>
        <w:t>(силовых, температурных, деформационных) и динамических воздействий (ветер с учетом пульсации, сейсмические воздействия по различным нормам, гармонические колебания и т.п.) ПК </w:t>
      </w:r>
      <w:r>
        <w:rPr>
          <w:spacing w:val="-3"/>
          <w:w w:val="83"/>
        </w:rPr>
        <w:t>Л</w:t>
      </w:r>
      <w:r>
        <w:rPr>
          <w:spacing w:val="-1"/>
          <w:w w:val="90"/>
        </w:rPr>
        <w:t>И</w:t>
      </w:r>
      <w:r>
        <w:rPr>
          <w:spacing w:val="1"/>
          <w:w w:val="90"/>
        </w:rPr>
        <w:t>Р</w:t>
      </w:r>
      <w:r>
        <w:rPr>
          <w:spacing w:val="-3"/>
          <w:w w:val="90"/>
        </w:rPr>
        <w:t>А</w:t>
      </w:r>
      <w:r>
        <w:rPr>
          <w:spacing w:val="-1"/>
          <w:w w:val="180"/>
        </w:rPr>
        <w:t>–</w:t>
      </w:r>
      <w:r>
        <w:rPr>
          <w:spacing w:val="2"/>
          <w:w w:val="90"/>
        </w:rPr>
        <w:t>С</w:t>
      </w:r>
      <w:r>
        <w:rPr>
          <w:spacing w:val="-3"/>
          <w:w w:val="90"/>
        </w:rPr>
        <w:t>А</w:t>
      </w:r>
      <w:r>
        <w:rPr>
          <w:spacing w:val="1"/>
          <w:w w:val="90"/>
        </w:rPr>
        <w:t>П</w:t>
      </w:r>
      <w:r>
        <w:rPr>
          <w:spacing w:val="-1"/>
          <w:w w:val="90"/>
        </w:rPr>
        <w:t>Р</w:t>
      </w:r>
      <w:r>
        <w:rPr>
          <w:spacing w:val="-1"/>
          <w:w w:val="99"/>
        </w:rPr>
        <w:t> </w:t>
      </w:r>
      <w:r>
        <w:rPr/>
        <w:t>автоматизирует ряд процессов проектирования: определение расчетных сочетаний нагрузок и усилий, назначение конструктивных элементов, подбор и проверка сечений стальных и железобетонных конструкций с формированием эскизов рабочих чертежей колонн и балок.</w:t>
      </w:r>
    </w:p>
    <w:p>
      <w:pPr>
        <w:pStyle w:val="BodyText"/>
        <w:spacing w:line="244" w:lineRule="auto"/>
        <w:ind w:right="252" w:firstLine="566"/>
        <w:jc w:val="both"/>
      </w:pPr>
      <w:r>
        <w:rPr/>
        <w:t>ПК </w:t>
      </w:r>
      <w:r>
        <w:rPr>
          <w:spacing w:val="-3"/>
          <w:w w:val="83"/>
        </w:rPr>
        <w:t>Л</w:t>
      </w:r>
      <w:r>
        <w:rPr>
          <w:spacing w:val="1"/>
          <w:w w:val="90"/>
        </w:rPr>
        <w:t>И</w:t>
      </w:r>
      <w:r>
        <w:rPr>
          <w:spacing w:val="-1"/>
          <w:w w:val="90"/>
        </w:rPr>
        <w:t>Р</w:t>
      </w:r>
      <w:r>
        <w:rPr>
          <w:spacing w:val="1"/>
          <w:w w:val="90"/>
        </w:rPr>
        <w:t>А</w:t>
      </w:r>
      <w:r>
        <w:rPr>
          <w:spacing w:val="-3"/>
          <w:w w:val="180"/>
        </w:rPr>
        <w:t>–</w:t>
      </w:r>
      <w:r>
        <w:rPr>
          <w:spacing w:val="-1"/>
          <w:w w:val="90"/>
        </w:rPr>
        <w:t>С</w:t>
      </w:r>
      <w:r>
        <w:rPr>
          <w:spacing w:val="-3"/>
          <w:w w:val="90"/>
        </w:rPr>
        <w:t>А</w:t>
      </w:r>
      <w:r>
        <w:rPr>
          <w:spacing w:val="3"/>
          <w:w w:val="90"/>
        </w:rPr>
        <w:t>П</w:t>
      </w:r>
      <w:r>
        <w:rPr>
          <w:spacing w:val="-1"/>
          <w:w w:val="90"/>
        </w:rPr>
        <w:t>Р</w:t>
      </w:r>
      <w:r>
        <w:rPr>
          <w:spacing w:val="-1"/>
          <w:w w:val="99"/>
        </w:rPr>
        <w:t> </w:t>
      </w:r>
      <w:r>
        <w:rPr/>
        <w:t>позволяет исследовать общую устойчивость рассчитываемой модели, проверить прочность сечений элементов по различным теориям разрушения. ПК </w:t>
      </w:r>
      <w:r>
        <w:rPr>
          <w:spacing w:val="-3"/>
          <w:w w:val="83"/>
        </w:rPr>
        <w:t>Л</w:t>
      </w:r>
      <w:r>
        <w:rPr>
          <w:spacing w:val="1"/>
          <w:w w:val="90"/>
        </w:rPr>
        <w:t>ИР</w:t>
      </w:r>
      <w:r>
        <w:rPr>
          <w:spacing w:val="-3"/>
          <w:w w:val="90"/>
        </w:rPr>
        <w:t>А</w:t>
      </w:r>
      <w:r>
        <w:rPr>
          <w:spacing w:val="-1"/>
          <w:w w:val="180"/>
        </w:rPr>
        <w:t>–</w:t>
      </w:r>
      <w:r>
        <w:rPr>
          <w:spacing w:val="2"/>
          <w:w w:val="90"/>
        </w:rPr>
        <w:t>С</w:t>
      </w:r>
      <w:r>
        <w:rPr>
          <w:spacing w:val="-3"/>
          <w:w w:val="90"/>
        </w:rPr>
        <w:t>А</w:t>
      </w:r>
      <w:r>
        <w:rPr>
          <w:spacing w:val="1"/>
          <w:w w:val="90"/>
        </w:rPr>
        <w:t>П</w:t>
      </w:r>
      <w:r>
        <w:rPr>
          <w:spacing w:val="-1"/>
          <w:w w:val="90"/>
        </w:rPr>
        <w:t>Р</w:t>
      </w:r>
      <w:r>
        <w:rPr>
          <w:spacing w:val="-1"/>
          <w:w w:val="99"/>
        </w:rPr>
        <w:t> </w:t>
      </w:r>
      <w:r>
        <w:rPr/>
        <w:t>предоставляет возможность производить расчеты объектов с учетом физической, геометрической, </w:t>
      </w:r>
      <w:r>
        <w:rPr>
          <w:spacing w:val="-1"/>
          <w:w w:val="97"/>
        </w:rPr>
        <w:t>ф</w:t>
      </w:r>
      <w:r>
        <w:rPr>
          <w:spacing w:val="-3"/>
          <w:w w:val="97"/>
        </w:rPr>
        <w:t>и</w:t>
      </w:r>
      <w:r>
        <w:rPr>
          <w:spacing w:val="1"/>
          <w:w w:val="89"/>
        </w:rPr>
        <w:t>з</w:t>
      </w:r>
      <w:r>
        <w:rPr>
          <w:spacing w:val="-3"/>
          <w:w w:val="97"/>
        </w:rPr>
        <w:t>и</w:t>
      </w:r>
      <w:r>
        <w:rPr>
          <w:spacing w:val="1"/>
          <w:w w:val="85"/>
        </w:rPr>
        <w:t>к</w:t>
      </w:r>
      <w:r>
        <w:rPr>
          <w:spacing w:val="-3"/>
          <w:w w:val="97"/>
        </w:rPr>
        <w:t>о</w:t>
      </w:r>
      <w:r>
        <w:rPr>
          <w:spacing w:val="-1"/>
          <w:w w:val="187"/>
        </w:rPr>
        <w:t>–</w:t>
      </w:r>
      <w:r>
        <w:rPr>
          <w:spacing w:val="2"/>
          <w:w w:val="92"/>
        </w:rPr>
        <w:t>г</w:t>
      </w:r>
      <w:r>
        <w:rPr>
          <w:spacing w:val="-3"/>
          <w:w w:val="97"/>
        </w:rPr>
        <w:t>ео</w:t>
      </w:r>
      <w:r>
        <w:rPr>
          <w:spacing w:val="1"/>
          <w:w w:val="93"/>
        </w:rPr>
        <w:t>м</w:t>
      </w:r>
      <w:r>
        <w:rPr>
          <w:spacing w:val="-1"/>
          <w:w w:val="97"/>
        </w:rPr>
        <w:t>ет</w:t>
      </w:r>
      <w:r>
        <w:rPr>
          <w:spacing w:val="1"/>
          <w:w w:val="97"/>
        </w:rPr>
        <w:t>р</w:t>
      </w:r>
      <w:r>
        <w:rPr>
          <w:spacing w:val="-3"/>
          <w:w w:val="97"/>
        </w:rPr>
        <w:t>и</w:t>
      </w:r>
      <w:r>
        <w:rPr>
          <w:w w:val="95"/>
        </w:rPr>
        <w:t>ч</w:t>
      </w:r>
      <w:r>
        <w:rPr>
          <w:spacing w:val="-1"/>
          <w:w w:val="97"/>
        </w:rPr>
        <w:t>е</w:t>
      </w:r>
      <w:r>
        <w:rPr>
          <w:spacing w:val="1"/>
          <w:w w:val="97"/>
        </w:rPr>
        <w:t>с</w:t>
      </w:r>
      <w:r>
        <w:rPr>
          <w:spacing w:val="-3"/>
          <w:w w:val="85"/>
        </w:rPr>
        <w:t>к</w:t>
      </w:r>
      <w:r>
        <w:rPr>
          <w:spacing w:val="1"/>
          <w:w w:val="97"/>
        </w:rPr>
        <w:t>о</w:t>
      </w:r>
      <w:r>
        <w:rPr>
          <w:spacing w:val="-1"/>
          <w:w w:val="97"/>
        </w:rPr>
        <w:t>й</w:t>
      </w:r>
      <w:r>
        <w:rPr>
          <w:spacing w:val="-1"/>
          <w:w w:val="99"/>
        </w:rPr>
        <w:t> </w:t>
      </w:r>
      <w:r>
        <w:rPr/>
        <w:t>и конструктивной нелинейностей, моделировать процесс возведения сооружения с учетом </w:t>
      </w:r>
      <w:r>
        <w:rPr>
          <w:spacing w:val="-1"/>
          <w:w w:val="91"/>
        </w:rPr>
        <w:t>м</w:t>
      </w:r>
      <w:r>
        <w:rPr>
          <w:spacing w:val="-1"/>
          <w:w w:val="95"/>
        </w:rPr>
        <w:t>о</w:t>
      </w:r>
      <w:r>
        <w:rPr>
          <w:w w:val="94"/>
        </w:rPr>
        <w:t>н</w:t>
      </w:r>
      <w:r>
        <w:rPr>
          <w:spacing w:val="-1"/>
          <w:w w:val="95"/>
        </w:rPr>
        <w:t>т</w:t>
      </w:r>
      <w:r>
        <w:rPr>
          <w:spacing w:val="-3"/>
          <w:w w:val="95"/>
        </w:rPr>
        <w:t>а</w:t>
      </w:r>
      <w:r>
        <w:rPr>
          <w:spacing w:val="1"/>
          <w:w w:val="90"/>
        </w:rPr>
        <w:t>ж</w:t>
      </w:r>
      <w:r>
        <w:rPr>
          <w:spacing w:val="-3"/>
          <w:w w:val="95"/>
        </w:rPr>
        <w:t>а</w:t>
      </w:r>
      <w:r>
        <w:rPr>
          <w:spacing w:val="1"/>
          <w:w w:val="185"/>
        </w:rPr>
        <w:t>–</w:t>
      </w:r>
      <w:r>
        <w:rPr>
          <w:spacing w:val="-1"/>
          <w:w w:val="95"/>
        </w:rPr>
        <w:t>де</w:t>
      </w:r>
      <w:r>
        <w:rPr>
          <w:spacing w:val="-1"/>
          <w:w w:val="91"/>
        </w:rPr>
        <w:t>м</w:t>
      </w:r>
      <w:r>
        <w:rPr>
          <w:spacing w:val="-1"/>
          <w:w w:val="95"/>
        </w:rPr>
        <w:t>о</w:t>
      </w:r>
      <w:r>
        <w:rPr>
          <w:spacing w:val="-1"/>
          <w:w w:val="94"/>
        </w:rPr>
        <w:t>н</w:t>
      </w:r>
      <w:r>
        <w:rPr>
          <w:spacing w:val="1"/>
          <w:w w:val="95"/>
        </w:rPr>
        <w:t>т</w:t>
      </w:r>
      <w:r>
        <w:rPr>
          <w:spacing w:val="-1"/>
          <w:w w:val="95"/>
        </w:rPr>
        <w:t>а</w:t>
      </w:r>
      <w:r>
        <w:rPr>
          <w:spacing w:val="-1"/>
          <w:w w:val="90"/>
        </w:rPr>
        <w:t>ж</w:t>
      </w:r>
      <w:r>
        <w:rPr>
          <w:spacing w:val="-1"/>
          <w:w w:val="95"/>
        </w:rPr>
        <w:t>а</w:t>
      </w:r>
      <w:r>
        <w:rPr>
          <w:spacing w:val="-1"/>
          <w:w w:val="99"/>
        </w:rPr>
        <w:t> </w:t>
      </w:r>
      <w:r>
        <w:rPr/>
        <w:t>элементов с отслеживанием изменений физических</w:t>
      </w:r>
      <w:r>
        <w:rPr>
          <w:spacing w:val="80"/>
        </w:rPr>
        <w:t> </w:t>
      </w:r>
      <w:r>
        <w:rPr/>
        <w:t>свойств материалов.</w:t>
      </w:r>
    </w:p>
    <w:p>
      <w:pPr>
        <w:pStyle w:val="BodyText"/>
        <w:spacing w:line="244" w:lineRule="auto"/>
        <w:ind w:right="255" w:firstLine="566"/>
        <w:jc w:val="both"/>
      </w:pPr>
      <w:r>
        <w:rPr>
          <w:rFonts w:ascii="Arial" w:hAnsi="Arial"/>
          <w:b/>
        </w:rPr>
        <w:t>ПК</w:t>
      </w:r>
      <w:r>
        <w:rPr>
          <w:rFonts w:ascii="Arial" w:hAnsi="Arial"/>
          <w:b/>
          <w:spacing w:val="-3"/>
        </w:rPr>
        <w:t> </w:t>
      </w:r>
      <w:r>
        <w:rPr>
          <w:rFonts w:ascii="Arial" w:hAnsi="Arial"/>
          <w:b/>
        </w:rPr>
        <w:t>ЛИРА–САПР </w:t>
      </w:r>
      <w:r>
        <w:rPr/>
        <w:t>состоит из нескольких взаимосвязанных информационных систем. Организация взаимосвязей между этими системами, представленная на рисунке, обеспечивает технологичность</w:t>
      </w:r>
      <w:r>
        <w:rPr>
          <w:spacing w:val="-14"/>
        </w:rPr>
        <w:t> </w:t>
      </w:r>
      <w:r>
        <w:rPr/>
        <w:t>работы</w:t>
      </w:r>
      <w:r>
        <w:rPr>
          <w:spacing w:val="-13"/>
        </w:rPr>
        <w:t> </w:t>
      </w:r>
      <w:r>
        <w:rPr/>
        <w:t>с</w:t>
      </w:r>
      <w:r>
        <w:rPr>
          <w:spacing w:val="-13"/>
        </w:rPr>
        <w:t> </w:t>
      </w:r>
      <w:r>
        <w:rPr/>
        <w:t>комплексом</w:t>
      </w:r>
      <w:r>
        <w:rPr>
          <w:spacing w:val="-10"/>
        </w:rPr>
        <w:t> </w:t>
      </w:r>
      <w:r>
        <w:rPr/>
        <w:t>так,</w:t>
      </w:r>
      <w:r>
        <w:rPr>
          <w:spacing w:val="-10"/>
        </w:rPr>
        <w:t> </w:t>
      </w:r>
      <w:r>
        <w:rPr/>
        <w:t>что</w:t>
      </w:r>
      <w:r>
        <w:rPr>
          <w:spacing w:val="-9"/>
        </w:rPr>
        <w:t> </w:t>
      </w:r>
      <w:r>
        <w:rPr/>
        <w:t>комплекс</w:t>
      </w:r>
      <w:r>
        <w:rPr>
          <w:spacing w:val="-6"/>
        </w:rPr>
        <w:t> </w:t>
      </w:r>
      <w:r>
        <w:rPr/>
        <w:t>как</w:t>
      </w:r>
      <w:r>
        <w:rPr>
          <w:spacing w:val="-10"/>
        </w:rPr>
        <w:t> </w:t>
      </w:r>
      <w:r>
        <w:rPr/>
        <w:t>бы</w:t>
      </w:r>
      <w:r>
        <w:rPr>
          <w:spacing w:val="-9"/>
        </w:rPr>
        <w:t> </w:t>
      </w:r>
      <w:r>
        <w:rPr/>
        <w:t>сам</w:t>
      </w:r>
      <w:r>
        <w:rPr>
          <w:spacing w:val="-9"/>
        </w:rPr>
        <w:t> </w:t>
      </w:r>
      <w:r>
        <w:rPr/>
        <w:t>ведет</w:t>
      </w:r>
      <w:r>
        <w:rPr>
          <w:spacing w:val="-9"/>
        </w:rPr>
        <w:t> </w:t>
      </w:r>
      <w:r>
        <w:rPr/>
        <w:t>пользователя</w:t>
      </w:r>
      <w:r>
        <w:rPr>
          <w:spacing w:val="-9"/>
        </w:rPr>
        <w:t> </w:t>
      </w:r>
      <w:r>
        <w:rPr>
          <w:w w:val="160"/>
        </w:rPr>
        <w:t>–</w:t>
      </w:r>
      <w:r>
        <w:rPr>
          <w:spacing w:val="-22"/>
          <w:w w:val="160"/>
        </w:rPr>
        <w:t> </w:t>
      </w:r>
      <w:r>
        <w:rPr/>
        <w:t>от</w:t>
      </w:r>
      <w:r>
        <w:rPr>
          <w:spacing w:val="-8"/>
        </w:rPr>
        <w:t> </w:t>
      </w:r>
      <w:r>
        <w:rPr/>
        <w:t>создания расчетной модели к конструированию элементов.</w:t>
      </w:r>
    </w:p>
    <w:p>
      <w:pPr>
        <w:pStyle w:val="BodyText"/>
        <w:spacing w:line="242" w:lineRule="auto"/>
        <w:ind w:right="251" w:firstLine="566"/>
        <w:jc w:val="both"/>
      </w:pPr>
      <w:r>
        <w:rPr/>
        <w:t>Основной графической системой является система </w:t>
      </w:r>
      <w:r>
        <w:rPr>
          <w:rFonts w:ascii="Arial" w:hAnsi="Arial"/>
          <w:b/>
        </w:rPr>
        <w:t>ВИЗОР–САПР</w:t>
      </w:r>
      <w:r>
        <w:rPr/>
        <w:t>, единая графическая среда, которая располагает обширным набором возможностей и функций для формирования адекватных </w:t>
      </w:r>
      <w:r>
        <w:rPr>
          <w:spacing w:val="-2"/>
          <w:w w:val="84"/>
        </w:rPr>
        <w:t>к</w:t>
      </w:r>
      <w:r>
        <w:rPr>
          <w:w w:val="96"/>
        </w:rPr>
        <w:t>о</w:t>
      </w:r>
      <w:r>
        <w:rPr>
          <w:spacing w:val="1"/>
          <w:w w:val="95"/>
        </w:rPr>
        <w:t>н</w:t>
      </w:r>
      <w:r>
        <w:rPr>
          <w:w w:val="96"/>
        </w:rPr>
        <w:t>е</w:t>
      </w:r>
      <w:r>
        <w:rPr>
          <w:w w:val="94"/>
        </w:rPr>
        <w:t>ч</w:t>
      </w:r>
      <w:r>
        <w:rPr>
          <w:spacing w:val="1"/>
          <w:w w:val="95"/>
        </w:rPr>
        <w:t>н</w:t>
      </w:r>
      <w:r>
        <w:rPr>
          <w:spacing w:val="-2"/>
          <w:w w:val="96"/>
        </w:rPr>
        <w:t>о</w:t>
      </w:r>
      <w:r>
        <w:rPr>
          <w:spacing w:val="2"/>
          <w:w w:val="186"/>
        </w:rPr>
        <w:t>–</w:t>
      </w:r>
      <w:r>
        <w:rPr>
          <w:spacing w:val="-3"/>
          <w:w w:val="98"/>
        </w:rPr>
        <w:t>э</w:t>
      </w:r>
      <w:r>
        <w:rPr>
          <w:spacing w:val="1"/>
          <w:w w:val="98"/>
        </w:rPr>
        <w:t>л</w:t>
      </w:r>
      <w:r>
        <w:rPr>
          <w:w w:val="96"/>
        </w:rPr>
        <w:t>е</w:t>
      </w:r>
      <w:r>
        <w:rPr>
          <w:w w:val="92"/>
        </w:rPr>
        <w:t>м</w:t>
      </w:r>
      <w:r>
        <w:rPr>
          <w:spacing w:val="2"/>
          <w:w w:val="96"/>
        </w:rPr>
        <w:t>е</w:t>
      </w:r>
      <w:r>
        <w:rPr>
          <w:w w:val="95"/>
        </w:rPr>
        <w:t>н</w:t>
      </w:r>
      <w:r>
        <w:rPr>
          <w:w w:val="96"/>
        </w:rPr>
        <w:t>т</w:t>
      </w:r>
      <w:r>
        <w:rPr>
          <w:w w:val="95"/>
        </w:rPr>
        <w:t>н</w:t>
      </w:r>
      <w:r>
        <w:rPr>
          <w:w w:val="96"/>
        </w:rPr>
        <w:t>ых</w:t>
      </w:r>
      <w:r>
        <w:rPr/>
        <w:t> и супер–элементных моделей рассчитываемых объектов. </w:t>
      </w:r>
      <w:r>
        <w:rPr>
          <w:rFonts w:ascii="Arial" w:hAnsi="Arial"/>
          <w:b/>
        </w:rPr>
        <w:t>ВИЗОР–САПР </w:t>
      </w:r>
      <w:r>
        <w:rPr/>
        <w:t>позволяет произвести подробное визуальное обследование созданных моделей и их корректировку, описать</w:t>
      </w:r>
      <w:r>
        <w:rPr>
          <w:spacing w:val="40"/>
        </w:rPr>
        <w:t> </w:t>
      </w:r>
      <w:r>
        <w:rPr>
          <w:w w:val="97"/>
        </w:rPr>
        <w:t>ф</w:t>
      </w:r>
      <w:r>
        <w:rPr>
          <w:spacing w:val="-3"/>
          <w:w w:val="97"/>
        </w:rPr>
        <w:t>и</w:t>
      </w:r>
      <w:r>
        <w:rPr>
          <w:spacing w:val="1"/>
          <w:w w:val="89"/>
        </w:rPr>
        <w:t>з</w:t>
      </w:r>
      <w:r>
        <w:rPr>
          <w:spacing w:val="-1"/>
          <w:w w:val="97"/>
        </w:rPr>
        <w:t>и</w:t>
      </w:r>
      <w:r>
        <w:rPr>
          <w:spacing w:val="-3"/>
          <w:w w:val="85"/>
        </w:rPr>
        <w:t>к</w:t>
      </w:r>
      <w:r>
        <w:rPr>
          <w:spacing w:val="1"/>
          <w:w w:val="97"/>
        </w:rPr>
        <w:t>о</w:t>
      </w:r>
      <w:r>
        <w:rPr>
          <w:spacing w:val="-3"/>
          <w:w w:val="187"/>
        </w:rPr>
        <w:t>–</w:t>
      </w:r>
      <w:r>
        <w:rPr>
          <w:spacing w:val="-1"/>
          <w:w w:val="93"/>
        </w:rPr>
        <w:t>м</w:t>
      </w:r>
      <w:r>
        <w:rPr>
          <w:spacing w:val="-3"/>
          <w:w w:val="97"/>
        </w:rPr>
        <w:t>е</w:t>
      </w:r>
      <w:r>
        <w:rPr>
          <w:spacing w:val="1"/>
          <w:w w:val="97"/>
        </w:rPr>
        <w:t>х</w:t>
      </w:r>
      <w:r>
        <w:rPr>
          <w:spacing w:val="-3"/>
          <w:w w:val="97"/>
        </w:rPr>
        <w:t>а</w:t>
      </w:r>
      <w:r>
        <w:rPr>
          <w:spacing w:val="2"/>
          <w:w w:val="96"/>
        </w:rPr>
        <w:t>н</w:t>
      </w:r>
      <w:r>
        <w:rPr>
          <w:spacing w:val="1"/>
          <w:w w:val="97"/>
        </w:rPr>
        <w:t>и</w:t>
      </w:r>
      <w:r>
        <w:rPr>
          <w:spacing w:val="-1"/>
          <w:w w:val="95"/>
        </w:rPr>
        <w:t>ч</w:t>
      </w:r>
      <w:r>
        <w:rPr>
          <w:spacing w:val="-3"/>
          <w:w w:val="97"/>
        </w:rPr>
        <w:t>е</w:t>
      </w:r>
      <w:r>
        <w:rPr>
          <w:spacing w:val="-1"/>
          <w:w w:val="97"/>
        </w:rPr>
        <w:t>с</w:t>
      </w:r>
      <w:r>
        <w:rPr>
          <w:spacing w:val="-1"/>
          <w:w w:val="85"/>
        </w:rPr>
        <w:t>к</w:t>
      </w:r>
      <w:r>
        <w:rPr>
          <w:spacing w:val="1"/>
          <w:w w:val="97"/>
        </w:rPr>
        <w:t>и</w:t>
      </w:r>
      <w:r>
        <w:rPr>
          <w:spacing w:val="-1"/>
          <w:w w:val="97"/>
        </w:rPr>
        <w:t>е</w:t>
      </w:r>
      <w:r>
        <w:rPr>
          <w:spacing w:val="40"/>
        </w:rPr>
        <w:t> </w:t>
      </w:r>
      <w:r>
        <w:rPr/>
        <w:t>свойства</w:t>
      </w:r>
      <w:r>
        <w:rPr>
          <w:spacing w:val="40"/>
        </w:rPr>
        <w:t> </w:t>
      </w:r>
      <w:r>
        <w:rPr/>
        <w:t>материалов.</w:t>
      </w:r>
      <w:r>
        <w:rPr>
          <w:spacing w:val="40"/>
        </w:rPr>
        <w:t> </w:t>
      </w:r>
      <w:r>
        <w:rPr/>
        <w:t>В</w:t>
      </w:r>
      <w:r>
        <w:rPr>
          <w:spacing w:val="40"/>
        </w:rPr>
        <w:t> </w:t>
      </w:r>
      <w:r>
        <w:rPr/>
        <w:t>этой</w:t>
      </w:r>
      <w:r>
        <w:rPr>
          <w:spacing w:val="40"/>
        </w:rPr>
        <w:t> </w:t>
      </w:r>
      <w:r>
        <w:rPr/>
        <w:t>же</w:t>
      </w:r>
      <w:r>
        <w:rPr>
          <w:spacing w:val="40"/>
        </w:rPr>
        <w:t> </w:t>
      </w:r>
      <w:r>
        <w:rPr/>
        <w:t>среде</w:t>
      </w:r>
      <w:r>
        <w:rPr>
          <w:spacing w:val="40"/>
        </w:rPr>
        <w:t> </w:t>
      </w:r>
      <w:r>
        <w:rPr/>
        <w:t>задаются</w:t>
      </w:r>
      <w:r>
        <w:rPr>
          <w:spacing w:val="40"/>
        </w:rPr>
        <w:t> </w:t>
      </w:r>
      <w:r>
        <w:rPr/>
        <w:t>связи, разнообразные</w:t>
      </w:r>
      <w:r>
        <w:rPr>
          <w:spacing w:val="-13"/>
        </w:rPr>
        <w:t> </w:t>
      </w:r>
      <w:r>
        <w:rPr/>
        <w:t>нагрузки,</w:t>
      </w:r>
      <w:r>
        <w:rPr>
          <w:spacing w:val="-9"/>
        </w:rPr>
        <w:t> </w:t>
      </w:r>
      <w:r>
        <w:rPr/>
        <w:t>характеристики</w:t>
      </w:r>
      <w:r>
        <w:rPr>
          <w:spacing w:val="-11"/>
        </w:rPr>
        <w:t> </w:t>
      </w:r>
      <w:r>
        <w:rPr/>
        <w:t>различных</w:t>
      </w:r>
      <w:r>
        <w:rPr>
          <w:spacing w:val="-11"/>
        </w:rPr>
        <w:t> </w:t>
      </w:r>
      <w:r>
        <w:rPr/>
        <w:t>динамических</w:t>
      </w:r>
      <w:r>
        <w:rPr>
          <w:spacing w:val="-11"/>
        </w:rPr>
        <w:t> </w:t>
      </w:r>
      <w:r>
        <w:rPr/>
        <w:t>воздействий,</w:t>
      </w:r>
      <w:r>
        <w:rPr>
          <w:spacing w:val="-13"/>
        </w:rPr>
        <w:t> </w:t>
      </w:r>
      <w:r>
        <w:rPr/>
        <w:t>а</w:t>
      </w:r>
      <w:r>
        <w:rPr>
          <w:spacing w:val="-11"/>
        </w:rPr>
        <w:t> </w:t>
      </w:r>
      <w:r>
        <w:rPr/>
        <w:t>также</w:t>
      </w:r>
      <w:r>
        <w:rPr>
          <w:spacing w:val="-11"/>
        </w:rPr>
        <w:t> </w:t>
      </w:r>
      <w:r>
        <w:rPr/>
        <w:t>назначаются взаимосвязи между различными загружениями с целью определения их наиболее опасных</w:t>
      </w:r>
      <w:r>
        <w:rPr>
          <w:spacing w:val="40"/>
        </w:rPr>
        <w:t> </w:t>
      </w:r>
      <w:r>
        <w:rPr>
          <w:spacing w:val="-2"/>
        </w:rPr>
        <w:t>сочетаний.</w:t>
      </w:r>
    </w:p>
    <w:p>
      <w:pPr>
        <w:pStyle w:val="BodyText"/>
        <w:spacing w:line="242" w:lineRule="auto"/>
        <w:ind w:right="251" w:firstLine="566"/>
        <w:jc w:val="both"/>
      </w:pPr>
      <w:r>
        <w:rPr/>
        <w:t>Для расчета созданной модели может быть выбран соответствующий расчетный процессор. В состав </w:t>
      </w:r>
      <w:r>
        <w:rPr>
          <w:rFonts w:ascii="Arial" w:hAnsi="Arial"/>
          <w:b/>
        </w:rPr>
        <w:t>ПК</w:t>
      </w:r>
      <w:r>
        <w:rPr>
          <w:rFonts w:ascii="Arial" w:hAnsi="Arial"/>
          <w:b/>
          <w:spacing w:val="-4"/>
        </w:rPr>
        <w:t> </w:t>
      </w:r>
      <w:r>
        <w:rPr>
          <w:rFonts w:ascii="Arial" w:hAnsi="Arial"/>
          <w:b/>
        </w:rPr>
        <w:t>ЛИРА–САПР </w:t>
      </w:r>
      <w:r>
        <w:rPr/>
        <w:t>входит несколько </w:t>
      </w:r>
      <w:r>
        <w:rPr>
          <w:rFonts w:ascii="Arial" w:hAnsi="Arial"/>
          <w:b/>
        </w:rPr>
        <w:t>РАСЧЕТНЫХ ПРОЦЕССОРОВ</w:t>
      </w:r>
      <w:r>
        <w:rPr/>
        <w:t>. Все они предназначены</w:t>
      </w:r>
      <w:r>
        <w:rPr>
          <w:spacing w:val="40"/>
        </w:rPr>
        <w:t> </w:t>
      </w:r>
      <w:r>
        <w:rPr/>
        <w:t>для определения </w:t>
      </w:r>
      <w:r>
        <w:rPr>
          <w:w w:val="96"/>
        </w:rPr>
        <w:t>н</w:t>
      </w:r>
      <w:r>
        <w:rPr>
          <w:spacing w:val="-2"/>
          <w:w w:val="97"/>
        </w:rPr>
        <w:t>а</w:t>
      </w:r>
      <w:r>
        <w:rPr>
          <w:spacing w:val="1"/>
          <w:w w:val="94"/>
        </w:rPr>
        <w:t>п</w:t>
      </w:r>
      <w:r>
        <w:rPr>
          <w:w w:val="97"/>
        </w:rPr>
        <w:t>р</w:t>
      </w:r>
      <w:r>
        <w:rPr>
          <w:spacing w:val="1"/>
          <w:w w:val="97"/>
        </w:rPr>
        <w:t>я</w:t>
      </w:r>
      <w:r>
        <w:rPr>
          <w:w w:val="92"/>
        </w:rPr>
        <w:t>ж</w:t>
      </w:r>
      <w:r>
        <w:rPr>
          <w:w w:val="97"/>
        </w:rPr>
        <w:t>е</w:t>
      </w:r>
      <w:r>
        <w:rPr>
          <w:spacing w:val="1"/>
          <w:w w:val="96"/>
        </w:rPr>
        <w:t>н</w:t>
      </w:r>
      <w:r>
        <w:rPr>
          <w:w w:val="96"/>
        </w:rPr>
        <w:t>н</w:t>
      </w:r>
      <w:r>
        <w:rPr>
          <w:spacing w:val="-2"/>
          <w:w w:val="97"/>
        </w:rPr>
        <w:t>о</w:t>
      </w:r>
      <w:r>
        <w:rPr>
          <w:spacing w:val="2"/>
          <w:w w:val="187"/>
        </w:rPr>
        <w:t>–</w:t>
      </w:r>
      <w:r>
        <w:rPr>
          <w:w w:val="97"/>
        </w:rPr>
        <w:t>деф</w:t>
      </w:r>
      <w:r>
        <w:rPr>
          <w:spacing w:val="-2"/>
          <w:w w:val="97"/>
        </w:rPr>
        <w:t>о</w:t>
      </w:r>
      <w:r>
        <w:rPr>
          <w:spacing w:val="2"/>
          <w:w w:val="97"/>
        </w:rPr>
        <w:t>р</w:t>
      </w:r>
      <w:r>
        <w:rPr>
          <w:w w:val="93"/>
        </w:rPr>
        <w:t>м</w:t>
      </w:r>
      <w:r>
        <w:rPr>
          <w:spacing w:val="2"/>
          <w:w w:val="97"/>
        </w:rPr>
        <w:t>и</w:t>
      </w:r>
      <w:r>
        <w:rPr>
          <w:spacing w:val="-2"/>
          <w:w w:val="97"/>
        </w:rPr>
        <w:t>ро</w:t>
      </w:r>
      <w:r>
        <w:rPr>
          <w:spacing w:val="3"/>
          <w:w w:val="97"/>
        </w:rPr>
        <w:t>в</w:t>
      </w:r>
      <w:r>
        <w:rPr>
          <w:spacing w:val="-2"/>
          <w:w w:val="97"/>
        </w:rPr>
        <w:t>а</w:t>
      </w:r>
      <w:r>
        <w:rPr>
          <w:w w:val="96"/>
        </w:rPr>
        <w:t>н</w:t>
      </w:r>
      <w:r>
        <w:rPr>
          <w:spacing w:val="1"/>
          <w:w w:val="96"/>
        </w:rPr>
        <w:t>н</w:t>
      </w:r>
      <w:r>
        <w:rPr>
          <w:spacing w:val="-2"/>
          <w:w w:val="97"/>
        </w:rPr>
        <w:t>о</w:t>
      </w:r>
      <w:r>
        <w:rPr>
          <w:spacing w:val="1"/>
          <w:w w:val="92"/>
        </w:rPr>
        <w:t>г</w:t>
      </w:r>
      <w:r>
        <w:rPr>
          <w:w w:val="97"/>
        </w:rPr>
        <w:t>о</w:t>
      </w:r>
      <w:r>
        <w:rPr>
          <w:w w:val="99"/>
        </w:rPr>
        <w:t> </w:t>
      </w:r>
      <w:r>
        <w:rPr/>
        <w:t>состояния (НДС) конструкции на основе метода конечных</w:t>
      </w:r>
      <w:r>
        <w:rPr>
          <w:spacing w:val="68"/>
        </w:rPr>
        <w:t>  </w:t>
      </w:r>
      <w:r>
        <w:rPr/>
        <w:t>элементов</w:t>
      </w:r>
      <w:r>
        <w:rPr>
          <w:spacing w:val="70"/>
        </w:rPr>
        <w:t>  </w:t>
      </w:r>
      <w:r>
        <w:rPr/>
        <w:t>в</w:t>
      </w:r>
      <w:r>
        <w:rPr>
          <w:spacing w:val="67"/>
        </w:rPr>
        <w:t>  </w:t>
      </w:r>
      <w:r>
        <w:rPr/>
        <w:t>перемещениях.</w:t>
      </w:r>
      <w:r>
        <w:rPr>
          <w:spacing w:val="68"/>
        </w:rPr>
        <w:t>  </w:t>
      </w:r>
      <w:r>
        <w:rPr/>
        <w:t>Расчетные</w:t>
      </w:r>
      <w:r>
        <w:rPr>
          <w:spacing w:val="69"/>
        </w:rPr>
        <w:t>  </w:t>
      </w:r>
      <w:r>
        <w:rPr/>
        <w:t>процессоры</w:t>
      </w:r>
      <w:r>
        <w:rPr>
          <w:spacing w:val="69"/>
        </w:rPr>
        <w:t>  </w:t>
      </w:r>
      <w:r>
        <w:rPr/>
        <w:t>реализуют</w:t>
      </w:r>
      <w:r>
        <w:rPr>
          <w:spacing w:val="68"/>
        </w:rPr>
        <w:t>  </w:t>
      </w:r>
      <w:r>
        <w:rPr>
          <w:spacing w:val="-2"/>
        </w:rPr>
        <w:t>современные</w:t>
      </w:r>
    </w:p>
    <w:p>
      <w:pPr>
        <w:spacing w:after="0" w:line="242" w:lineRule="auto"/>
        <w:jc w:val="both"/>
        <w:sectPr>
          <w:pgSz w:w="11910" w:h="16840"/>
          <w:pgMar w:header="0" w:footer="690" w:top="1160" w:bottom="880" w:left="900" w:right="880"/>
        </w:sectPr>
      </w:pPr>
    </w:p>
    <w:p>
      <w:pPr>
        <w:pStyle w:val="BodyText"/>
        <w:spacing w:line="244" w:lineRule="auto" w:before="77"/>
      </w:pPr>
      <w:r>
        <w:rPr/>
        <w:t>усовершенствованные</w:t>
      </w:r>
      <w:r>
        <w:rPr>
          <w:spacing w:val="-1"/>
        </w:rPr>
        <w:t> </w:t>
      </w:r>
      <w:r>
        <w:rPr/>
        <w:t>методы</w:t>
      </w:r>
      <w:r>
        <w:rPr>
          <w:spacing w:val="-2"/>
        </w:rPr>
        <w:t> </w:t>
      </w:r>
      <w:r>
        <w:rPr/>
        <w:t>решения</w:t>
      </w:r>
      <w:r>
        <w:rPr>
          <w:spacing w:val="-3"/>
        </w:rPr>
        <w:t> </w:t>
      </w:r>
      <w:r>
        <w:rPr/>
        <w:t>систем уравнений,</w:t>
      </w:r>
      <w:r>
        <w:rPr>
          <w:spacing w:val="-2"/>
        </w:rPr>
        <w:t> </w:t>
      </w:r>
      <w:r>
        <w:rPr/>
        <w:t>обладающие</w:t>
      </w:r>
      <w:r>
        <w:rPr>
          <w:spacing w:val="-1"/>
        </w:rPr>
        <w:t> </w:t>
      </w:r>
      <w:r>
        <w:rPr/>
        <w:t>высоким</w:t>
      </w:r>
      <w:r>
        <w:rPr>
          <w:spacing w:val="-3"/>
        </w:rPr>
        <w:t> </w:t>
      </w:r>
      <w:r>
        <w:rPr/>
        <w:t>быстродействием и позволяющие решать системы с очень большим числом неизвестных.</w:t>
      </w:r>
    </w:p>
    <w:p>
      <w:pPr>
        <w:pStyle w:val="BodyText"/>
        <w:spacing w:before="10"/>
        <w:ind w:left="0"/>
        <w:rPr>
          <w:sz w:val="17"/>
        </w:rPr>
      </w:pPr>
      <w:r>
        <w:rPr/>
        <w:drawing>
          <wp:anchor distT="0" distB="0" distL="0" distR="0" allowOverlap="1" layoutInCell="1" locked="0" behindDoc="0" simplePos="0" relativeHeight="0">
            <wp:simplePos x="0" y="0"/>
            <wp:positionH relativeFrom="page">
              <wp:posOffset>867587</wp:posOffset>
            </wp:positionH>
            <wp:positionV relativeFrom="paragraph">
              <wp:posOffset>144024</wp:posOffset>
            </wp:positionV>
            <wp:extent cx="5815836" cy="3703320"/>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5815836" cy="3703320"/>
                    </a:xfrm>
                    <a:prstGeom prst="rect">
                      <a:avLst/>
                    </a:prstGeom>
                  </pic:spPr>
                </pic:pic>
              </a:graphicData>
            </a:graphic>
          </wp:anchor>
        </w:drawing>
      </w:r>
    </w:p>
    <w:p>
      <w:pPr>
        <w:pStyle w:val="BodyText"/>
        <w:spacing w:before="10"/>
        <w:ind w:left="0"/>
        <w:rPr>
          <w:sz w:val="23"/>
        </w:rPr>
      </w:pPr>
    </w:p>
    <w:p>
      <w:pPr>
        <w:pStyle w:val="BodyText"/>
        <w:spacing w:line="244" w:lineRule="auto"/>
        <w:ind w:right="253" w:firstLine="566"/>
        <w:jc w:val="both"/>
      </w:pPr>
      <w:r>
        <w:rPr>
          <w:rFonts w:ascii="Arial" w:hAnsi="Arial"/>
          <w:b/>
        </w:rPr>
        <w:t>ЛИНЕЙНЫЙ ПРОЦЕССОР </w:t>
      </w:r>
      <w:r>
        <w:rPr/>
        <w:t>предназначен для решения задач, описывающих работу материала конструкций в </w:t>
      </w:r>
      <w:r>
        <w:rPr>
          <w:w w:val="96"/>
        </w:rPr>
        <w:t>л</w:t>
      </w:r>
      <w:r>
        <w:rPr>
          <w:spacing w:val="-1"/>
          <w:w w:val="94"/>
        </w:rPr>
        <w:t>и</w:t>
      </w:r>
      <w:r>
        <w:rPr>
          <w:spacing w:val="-1"/>
          <w:w w:val="93"/>
        </w:rPr>
        <w:t>н</w:t>
      </w:r>
      <w:r>
        <w:rPr>
          <w:spacing w:val="-1"/>
          <w:w w:val="94"/>
        </w:rPr>
        <w:t>ей</w:t>
      </w:r>
      <w:r>
        <w:rPr>
          <w:w w:val="93"/>
        </w:rPr>
        <w:t>н</w:t>
      </w:r>
      <w:r>
        <w:rPr>
          <w:spacing w:val="-3"/>
          <w:w w:val="94"/>
        </w:rPr>
        <w:t>о</w:t>
      </w:r>
      <w:r>
        <w:rPr>
          <w:spacing w:val="3"/>
          <w:w w:val="184"/>
        </w:rPr>
        <w:t>–</w:t>
      </w:r>
      <w:r>
        <w:rPr>
          <w:spacing w:val="-3"/>
          <w:w w:val="94"/>
        </w:rPr>
        <w:t>у</w:t>
      </w:r>
      <w:r>
        <w:rPr>
          <w:w w:val="91"/>
        </w:rPr>
        <w:t>п</w:t>
      </w:r>
      <w:r>
        <w:rPr>
          <w:spacing w:val="-1"/>
          <w:w w:val="94"/>
        </w:rPr>
        <w:t>р</w:t>
      </w:r>
      <w:r>
        <w:rPr>
          <w:spacing w:val="-3"/>
          <w:w w:val="94"/>
        </w:rPr>
        <w:t>у</w:t>
      </w:r>
      <w:r>
        <w:rPr>
          <w:w w:val="89"/>
        </w:rPr>
        <w:t>г</w:t>
      </w:r>
      <w:r>
        <w:rPr>
          <w:spacing w:val="-1"/>
          <w:w w:val="94"/>
        </w:rPr>
        <w:t>ой</w:t>
      </w:r>
      <w:r>
        <w:rPr>
          <w:spacing w:val="-1"/>
          <w:w w:val="99"/>
        </w:rPr>
        <w:t> </w:t>
      </w:r>
      <w:r>
        <w:rPr/>
        <w:t>постановке.</w:t>
      </w:r>
    </w:p>
    <w:p>
      <w:pPr>
        <w:pStyle w:val="BodyText"/>
        <w:spacing w:line="242" w:lineRule="auto"/>
        <w:ind w:right="252" w:firstLine="566"/>
        <w:jc w:val="both"/>
      </w:pPr>
      <w:r>
        <w:rPr>
          <w:rFonts w:ascii="Arial" w:hAnsi="Arial"/>
          <w:b/>
        </w:rPr>
        <w:t>НЕЛИНЕЙНЫЙ ПРОЦЕССОР </w:t>
      </w:r>
      <w:r>
        <w:rPr/>
        <w:t>позволяет решать задачи, связанные с физической нелинейностью материала в рамках нелинейной теории упругости и в </w:t>
      </w:r>
      <w:r>
        <w:rPr>
          <w:spacing w:val="-2"/>
          <w:w w:val="96"/>
        </w:rPr>
        <w:t>у</w:t>
      </w:r>
      <w:r>
        <w:rPr>
          <w:spacing w:val="1"/>
          <w:w w:val="93"/>
        </w:rPr>
        <w:t>п</w:t>
      </w:r>
      <w:r>
        <w:rPr>
          <w:spacing w:val="2"/>
          <w:w w:val="96"/>
        </w:rPr>
        <w:t>р</w:t>
      </w:r>
      <w:r>
        <w:rPr>
          <w:spacing w:val="-4"/>
          <w:w w:val="96"/>
        </w:rPr>
        <w:t>у</w:t>
      </w:r>
      <w:r>
        <w:rPr>
          <w:spacing w:val="1"/>
          <w:w w:val="91"/>
        </w:rPr>
        <w:t>г</w:t>
      </w:r>
      <w:r>
        <w:rPr>
          <w:spacing w:val="2"/>
          <w:w w:val="96"/>
        </w:rPr>
        <w:t>о</w:t>
      </w:r>
      <w:r>
        <w:rPr>
          <w:spacing w:val="-2"/>
          <w:w w:val="186"/>
        </w:rPr>
        <w:t>–</w:t>
      </w:r>
      <w:r>
        <w:rPr>
          <w:spacing w:val="1"/>
          <w:w w:val="93"/>
        </w:rPr>
        <w:t>п</w:t>
      </w:r>
      <w:r>
        <w:rPr>
          <w:spacing w:val="1"/>
          <w:w w:val="98"/>
        </w:rPr>
        <w:t>л</w:t>
      </w:r>
      <w:r>
        <w:rPr>
          <w:spacing w:val="-2"/>
          <w:w w:val="96"/>
        </w:rPr>
        <w:t>а</w:t>
      </w:r>
      <w:r>
        <w:rPr>
          <w:spacing w:val="2"/>
          <w:w w:val="96"/>
        </w:rPr>
        <w:t>с</w:t>
      </w:r>
      <w:r>
        <w:rPr>
          <w:spacing w:val="-2"/>
          <w:w w:val="96"/>
        </w:rPr>
        <w:t>т</w:t>
      </w:r>
      <w:r>
        <w:rPr>
          <w:w w:val="96"/>
        </w:rPr>
        <w:t>и</w:t>
      </w:r>
      <w:r>
        <w:rPr>
          <w:spacing w:val="1"/>
          <w:w w:val="94"/>
        </w:rPr>
        <w:t>ч</w:t>
      </w:r>
      <w:r>
        <w:rPr>
          <w:spacing w:val="-2"/>
          <w:w w:val="96"/>
        </w:rPr>
        <w:t>е</w:t>
      </w:r>
      <w:r>
        <w:rPr>
          <w:spacing w:val="2"/>
          <w:w w:val="96"/>
        </w:rPr>
        <w:t>с</w:t>
      </w:r>
      <w:r>
        <w:rPr>
          <w:spacing w:val="-2"/>
          <w:w w:val="84"/>
        </w:rPr>
        <w:t>к</w:t>
      </w:r>
      <w:r>
        <w:rPr>
          <w:spacing w:val="2"/>
          <w:w w:val="96"/>
        </w:rPr>
        <w:t>о</w:t>
      </w:r>
      <w:r>
        <w:rPr>
          <w:w w:val="96"/>
        </w:rPr>
        <w:t>й</w:t>
      </w:r>
      <w:r>
        <w:rPr>
          <w:spacing w:val="80"/>
        </w:rPr>
        <w:t> </w:t>
      </w:r>
      <w:r>
        <w:rPr/>
        <w:t>постановке (бетон, железобетон, сталебетон, металл, грунт). Решение таких задач производится </w:t>
      </w:r>
      <w:r>
        <w:rPr>
          <w:rFonts w:ascii="Arial" w:hAnsi="Arial"/>
          <w:b/>
        </w:rPr>
        <w:t>шаговым </w:t>
      </w:r>
      <w:r>
        <w:rPr/>
        <w:t>и </w:t>
      </w:r>
      <w:r>
        <w:rPr>
          <w:rFonts w:ascii="Arial" w:hAnsi="Arial"/>
          <w:b/>
        </w:rPr>
        <w:t>шагово–итерационным </w:t>
      </w:r>
      <w:r>
        <w:rPr/>
        <w:t>методом. </w:t>
      </w:r>
      <w:r>
        <w:rPr>
          <w:rFonts w:ascii="Arial" w:hAnsi="Arial"/>
          <w:b/>
        </w:rPr>
        <w:t>НЕЛИНЕЙНЫЙ </w:t>
      </w:r>
      <w:r>
        <w:rPr/>
        <w:t>процессор позволяет решать задачи, связанные</w:t>
      </w:r>
      <w:r>
        <w:rPr>
          <w:spacing w:val="-9"/>
        </w:rPr>
        <w:t> </w:t>
      </w:r>
      <w:r>
        <w:rPr/>
        <w:t>с</w:t>
      </w:r>
      <w:r>
        <w:rPr>
          <w:spacing w:val="-9"/>
        </w:rPr>
        <w:t> </w:t>
      </w:r>
      <w:r>
        <w:rPr/>
        <w:t>геометрической</w:t>
      </w:r>
      <w:r>
        <w:rPr>
          <w:spacing w:val="-9"/>
        </w:rPr>
        <w:t> </w:t>
      </w:r>
      <w:r>
        <w:rPr/>
        <w:t>нелинейностью</w:t>
      </w:r>
      <w:r>
        <w:rPr>
          <w:spacing w:val="-9"/>
        </w:rPr>
        <w:t> </w:t>
      </w:r>
      <w:r>
        <w:rPr/>
        <w:t>(ванты,</w:t>
      </w:r>
      <w:r>
        <w:rPr>
          <w:spacing w:val="-9"/>
        </w:rPr>
        <w:t> </w:t>
      </w:r>
      <w:r>
        <w:rPr/>
        <w:t>большепролетные</w:t>
      </w:r>
      <w:r>
        <w:rPr>
          <w:spacing w:val="-9"/>
        </w:rPr>
        <w:t> </w:t>
      </w:r>
      <w:r>
        <w:rPr/>
        <w:t>покрытия,</w:t>
      </w:r>
      <w:r>
        <w:rPr>
          <w:spacing w:val="-9"/>
        </w:rPr>
        <w:t> </w:t>
      </w:r>
      <w:r>
        <w:rPr/>
        <w:t>мембраны),</w:t>
      </w:r>
      <w:r>
        <w:rPr>
          <w:spacing w:val="-9"/>
        </w:rPr>
        <w:t> </w:t>
      </w:r>
      <w:r>
        <w:rPr/>
        <w:t>а</w:t>
      </w:r>
      <w:r>
        <w:rPr>
          <w:spacing w:val="-9"/>
        </w:rPr>
        <w:t> </w:t>
      </w:r>
      <w:r>
        <w:rPr/>
        <w:t>также и с конструктивной нелинейностью (контактные задачи, односторонние связи, трение). В состав библиотеки нелинейных конечных элементов входят также элементы, позволяющие производить одновременный учет физической и геометрической</w:t>
      </w:r>
      <w:r>
        <w:rPr>
          <w:spacing w:val="40"/>
        </w:rPr>
        <w:t> </w:t>
      </w:r>
      <w:r>
        <w:rPr/>
        <w:t>нелинейности. При расчетах нелинейных задач шаговым методом производится автоматический выбор шага нагружения с учетом его истории.</w:t>
      </w:r>
    </w:p>
    <w:p>
      <w:pPr>
        <w:pStyle w:val="BodyText"/>
        <w:spacing w:line="244" w:lineRule="auto"/>
        <w:ind w:right="252" w:firstLine="566"/>
        <w:jc w:val="both"/>
      </w:pPr>
      <w:r>
        <w:rPr/>
        <w:t>Расчетные процессоры содержат обширную </w:t>
      </w:r>
      <w:r>
        <w:rPr>
          <w:rFonts w:ascii="Arial" w:hAnsi="Arial"/>
          <w:b/>
        </w:rPr>
        <w:t>БИБЛИОТЕКУ КОНЕЧНЫХ ЭЛЕМЕНТОВ</w:t>
      </w:r>
      <w:r>
        <w:rPr/>
        <w:t>, которая позволяет создавать адекватные расчетные модели практически без ограничений на описание реальных свойств рассчитываемых объектов. При этом возможны задание линейных и нелинейных законов деформирования материалов, учет геометрической нелинейности с нахождением формы изначально изменяемых систем, а также учет конструктивной нелинейности.</w:t>
      </w:r>
    </w:p>
    <w:p>
      <w:pPr>
        <w:pStyle w:val="BodyText"/>
        <w:spacing w:line="242" w:lineRule="auto"/>
        <w:ind w:right="255" w:firstLine="566"/>
        <w:jc w:val="both"/>
      </w:pPr>
      <w:r>
        <w:rPr/>
        <w:t>Допускается наличие абсолютно жестких вставок как в стержневых, так и в плоскостных конечных элементах. Реализованы законы деформирования различных классов железобетона.</w:t>
      </w:r>
    </w:p>
    <w:p>
      <w:pPr>
        <w:pStyle w:val="BodyText"/>
        <w:spacing w:line="244" w:lineRule="auto"/>
        <w:ind w:right="255" w:firstLine="566"/>
        <w:jc w:val="both"/>
      </w:pPr>
      <w:r>
        <w:rPr/>
        <w:t>Вспомогательные расчетные процессоры позволяют проводить дальнейшие исследования расчетной модели по результатам основного расчета.</w:t>
      </w:r>
    </w:p>
    <w:p>
      <w:pPr>
        <w:pStyle w:val="BodyText"/>
        <w:spacing w:line="244" w:lineRule="auto"/>
        <w:ind w:right="255" w:firstLine="566"/>
        <w:jc w:val="both"/>
      </w:pPr>
      <w:r>
        <w:rPr/>
        <w:t>Система </w:t>
      </w:r>
      <w:r>
        <w:rPr>
          <w:rFonts w:ascii="Arial" w:hAnsi="Arial"/>
          <w:b/>
        </w:rPr>
        <w:t>РСУ </w:t>
      </w:r>
      <w:r>
        <w:rPr/>
        <w:t>позволяет произвести выбор наиболее опасных сочетаний усилий по критерию экстремальных напряжений и в соответствии с нормативными требованиями многих стран.</w:t>
      </w:r>
    </w:p>
    <w:p>
      <w:pPr>
        <w:pStyle w:val="BodyText"/>
        <w:spacing w:line="242" w:lineRule="auto"/>
        <w:ind w:right="253" w:firstLine="566"/>
        <w:jc w:val="both"/>
      </w:pPr>
      <w:r>
        <w:rPr/>
        <w:t>Система </w:t>
      </w:r>
      <w:r>
        <w:rPr>
          <w:rFonts w:ascii="Arial" w:hAnsi="Arial"/>
          <w:b/>
        </w:rPr>
        <w:t>РСН </w:t>
      </w:r>
      <w:r>
        <w:rPr/>
        <w:t>позволяет определить перемещения, усилия и напряжения от стандартных и произвольных линейных комбинаций загружений. Под стандартными линейными комбинациями подразумеваются комбинации (сочетания), которые установлены нормативными документами.</w:t>
      </w:r>
    </w:p>
    <w:p>
      <w:pPr>
        <w:pStyle w:val="BodyText"/>
        <w:spacing w:line="244" w:lineRule="auto"/>
        <w:ind w:right="256" w:firstLine="566"/>
        <w:jc w:val="both"/>
      </w:pPr>
      <w:r>
        <w:rPr/>
        <w:t>Система </w:t>
      </w:r>
      <w:r>
        <w:rPr>
          <w:rFonts w:ascii="Arial" w:hAnsi="Arial"/>
          <w:b/>
        </w:rPr>
        <w:t>УСТОЙЧИВОСТЬ </w:t>
      </w:r>
      <w:r>
        <w:rPr/>
        <w:t>дает возможность произвести проверку общей устойчивости рассчитываемого сооружения с определением коэффициента запаса и формы потери устойчивости.</w:t>
      </w:r>
    </w:p>
    <w:p>
      <w:pPr>
        <w:pStyle w:val="BodyText"/>
        <w:spacing w:line="244" w:lineRule="auto"/>
        <w:ind w:right="256" w:firstLine="566"/>
        <w:jc w:val="both"/>
      </w:pPr>
      <w:r>
        <w:rPr/>
        <w:t>Система </w:t>
      </w:r>
      <w:r>
        <w:rPr>
          <w:rFonts w:ascii="Arial" w:hAnsi="Arial"/>
          <w:b/>
        </w:rPr>
        <w:t>ЛИТЕРА </w:t>
      </w:r>
      <w:r>
        <w:rPr/>
        <w:t>реализует вычисление главных и эквивалентных напряжений по различным теориям прочности.</w:t>
      </w:r>
    </w:p>
    <w:p>
      <w:pPr>
        <w:pStyle w:val="BodyText"/>
        <w:spacing w:line="244" w:lineRule="auto"/>
        <w:ind w:right="252" w:firstLine="566"/>
        <w:jc w:val="both"/>
      </w:pPr>
      <w:r>
        <w:rPr/>
        <w:t>Система </w:t>
      </w:r>
      <w:r>
        <w:rPr>
          <w:rFonts w:ascii="Arial" w:hAnsi="Arial"/>
          <w:b/>
        </w:rPr>
        <w:t>ФРАГМЕНТ </w:t>
      </w:r>
      <w:r>
        <w:rPr/>
        <w:t>позволяет определить силы воздействия одного фрагмента рассчитываемого сооружения на другой как нагрузку. В частности, могут быть определены нагрузки, передаваемые наземной частью расчетной схемы на фундаменты.</w:t>
      </w:r>
    </w:p>
    <w:p>
      <w:pPr>
        <w:spacing w:after="0" w:line="244" w:lineRule="auto"/>
        <w:jc w:val="both"/>
        <w:sectPr>
          <w:pgSz w:w="11910" w:h="16840"/>
          <w:pgMar w:header="0" w:footer="690" w:top="1040" w:bottom="880" w:left="900" w:right="880"/>
        </w:sectPr>
      </w:pPr>
    </w:p>
    <w:p>
      <w:pPr>
        <w:pStyle w:val="BodyText"/>
        <w:spacing w:line="244" w:lineRule="auto" w:before="74"/>
        <w:ind w:right="255" w:firstLine="566"/>
        <w:jc w:val="both"/>
      </w:pPr>
      <w:r>
        <w:rPr/>
        <w:t>Процессор </w:t>
      </w:r>
      <w:r>
        <w:rPr>
          <w:rFonts w:ascii="Arial" w:hAnsi="Arial"/>
          <w:b/>
        </w:rPr>
        <w:t>Интеграция Моделей (МЕТЕОР) </w:t>
      </w:r>
      <w:r>
        <w:rPr/>
        <w:t>предоставляет возможность комбинировать результаты расчета топологически идентичных расчетных схем, варьируя граничные условия, жесткостные характеристики, параметры упругого основания, жесткости узлов и т.п.</w:t>
      </w:r>
    </w:p>
    <w:p>
      <w:pPr>
        <w:pStyle w:val="BodyText"/>
        <w:spacing w:line="242" w:lineRule="auto"/>
        <w:ind w:right="250" w:firstLine="566"/>
        <w:jc w:val="both"/>
      </w:pPr>
      <w:r>
        <w:rPr/>
        <w:t>Возможности</w:t>
      </w:r>
      <w:r>
        <w:rPr>
          <w:spacing w:val="-9"/>
        </w:rPr>
        <w:t> </w:t>
      </w:r>
      <w:r>
        <w:rPr/>
        <w:t>системы</w:t>
      </w:r>
      <w:r>
        <w:rPr>
          <w:spacing w:val="-8"/>
        </w:rPr>
        <w:t> </w:t>
      </w:r>
      <w:r>
        <w:rPr>
          <w:rFonts w:ascii="Arial" w:hAnsi="Arial"/>
          <w:b/>
        </w:rPr>
        <w:t>ВИЗОР–САПР</w:t>
      </w:r>
      <w:r>
        <w:rPr/>
        <w:t>,</w:t>
      </w:r>
      <w:r>
        <w:rPr>
          <w:spacing w:val="-7"/>
        </w:rPr>
        <w:t> </w:t>
      </w:r>
      <w:r>
        <w:rPr/>
        <w:t>предоставляемые</w:t>
      </w:r>
      <w:r>
        <w:rPr>
          <w:spacing w:val="-7"/>
        </w:rPr>
        <w:t> </w:t>
      </w:r>
      <w:r>
        <w:rPr/>
        <w:t>при</w:t>
      </w:r>
      <w:r>
        <w:rPr>
          <w:spacing w:val="-9"/>
        </w:rPr>
        <w:t> </w:t>
      </w:r>
      <w:r>
        <w:rPr/>
        <w:t>отображении</w:t>
      </w:r>
      <w:r>
        <w:rPr>
          <w:spacing w:val="-11"/>
        </w:rPr>
        <w:t> </w:t>
      </w:r>
      <w:r>
        <w:rPr/>
        <w:t>результатов</w:t>
      </w:r>
      <w:r>
        <w:rPr>
          <w:spacing w:val="-11"/>
        </w:rPr>
        <w:t> </w:t>
      </w:r>
      <w:r>
        <w:rPr/>
        <w:t>расчета, позволяют произвести детальный анализ </w:t>
      </w:r>
      <w:r>
        <w:rPr>
          <w:w w:val="96"/>
        </w:rPr>
        <w:t>н</w:t>
      </w:r>
      <w:r>
        <w:rPr>
          <w:spacing w:val="-1"/>
          <w:w w:val="97"/>
        </w:rPr>
        <w:t>а</w:t>
      </w:r>
      <w:r>
        <w:rPr>
          <w:spacing w:val="-1"/>
          <w:w w:val="94"/>
        </w:rPr>
        <w:t>п</w:t>
      </w:r>
      <w:r>
        <w:rPr>
          <w:spacing w:val="-1"/>
          <w:w w:val="97"/>
        </w:rPr>
        <w:t>р</w:t>
      </w:r>
      <w:r>
        <w:rPr>
          <w:w w:val="97"/>
        </w:rPr>
        <w:t>я</w:t>
      </w:r>
      <w:r>
        <w:rPr>
          <w:spacing w:val="1"/>
          <w:w w:val="92"/>
        </w:rPr>
        <w:t>ж</w:t>
      </w:r>
      <w:r>
        <w:rPr>
          <w:spacing w:val="-3"/>
          <w:w w:val="97"/>
        </w:rPr>
        <w:t>е</w:t>
      </w:r>
      <w:r>
        <w:rPr>
          <w:w w:val="96"/>
        </w:rPr>
        <w:t>н</w:t>
      </w:r>
      <w:r>
        <w:rPr>
          <w:spacing w:val="-1"/>
          <w:w w:val="96"/>
        </w:rPr>
        <w:t>н</w:t>
      </w:r>
      <w:r>
        <w:rPr>
          <w:spacing w:val="-3"/>
          <w:w w:val="97"/>
        </w:rPr>
        <w:t>о</w:t>
      </w:r>
      <w:r>
        <w:rPr>
          <w:spacing w:val="-1"/>
          <w:w w:val="187"/>
        </w:rPr>
        <w:t>–</w:t>
      </w:r>
      <w:r>
        <w:rPr>
          <w:w w:val="97"/>
        </w:rPr>
        <w:t>д</w:t>
      </w:r>
      <w:r>
        <w:rPr>
          <w:spacing w:val="-1"/>
          <w:w w:val="97"/>
        </w:rPr>
        <w:t>е</w:t>
      </w:r>
      <w:r>
        <w:rPr>
          <w:w w:val="97"/>
        </w:rPr>
        <w:t>ф</w:t>
      </w:r>
      <w:r>
        <w:rPr>
          <w:spacing w:val="-1"/>
          <w:w w:val="97"/>
        </w:rPr>
        <w:t>о</w:t>
      </w:r>
      <w:r>
        <w:rPr>
          <w:spacing w:val="-3"/>
          <w:w w:val="97"/>
        </w:rPr>
        <w:t>р</w:t>
      </w:r>
      <w:r>
        <w:rPr>
          <w:spacing w:val="1"/>
          <w:w w:val="93"/>
        </w:rPr>
        <w:t>м</w:t>
      </w:r>
      <w:r>
        <w:rPr>
          <w:spacing w:val="-1"/>
          <w:w w:val="97"/>
        </w:rPr>
        <w:t>иро</w:t>
      </w:r>
      <w:r>
        <w:rPr>
          <w:w w:val="97"/>
        </w:rPr>
        <w:t>в</w:t>
      </w:r>
      <w:r>
        <w:rPr>
          <w:spacing w:val="-3"/>
          <w:w w:val="97"/>
        </w:rPr>
        <w:t>а</w:t>
      </w:r>
      <w:r>
        <w:rPr>
          <w:w w:val="96"/>
        </w:rPr>
        <w:t>нн</w:t>
      </w:r>
      <w:r>
        <w:rPr>
          <w:spacing w:val="-1"/>
          <w:w w:val="97"/>
        </w:rPr>
        <w:t>о</w:t>
      </w:r>
      <w:r>
        <w:rPr>
          <w:w w:val="92"/>
        </w:rPr>
        <w:t>г</w:t>
      </w:r>
      <w:r>
        <w:rPr>
          <w:spacing w:val="-1"/>
          <w:w w:val="97"/>
        </w:rPr>
        <w:t>о</w:t>
      </w:r>
      <w:r>
        <w:rPr>
          <w:spacing w:val="-1"/>
          <w:w w:val="99"/>
        </w:rPr>
        <w:t> </w:t>
      </w:r>
      <w:r>
        <w:rPr/>
        <w:t>состояния модели по изополям перемещений и напряжений, по эпюрам усилий и прогибов, по мозаикам разрушения элементов, по главным и эквивалентным напряжениям, по формам потери устойчивости, по анимации колебаний конструкции и по многим другим параметрам.</w:t>
      </w:r>
    </w:p>
    <w:p>
      <w:pPr>
        <w:pStyle w:val="BodyText"/>
        <w:spacing w:line="244" w:lineRule="auto"/>
        <w:ind w:right="255" w:firstLine="566"/>
        <w:jc w:val="both"/>
      </w:pPr>
      <w:r>
        <w:rPr>
          <w:rFonts w:ascii="Arial" w:hAnsi="Arial"/>
          <w:b/>
        </w:rPr>
        <w:t>ВИЗОР–САПР </w:t>
      </w:r>
      <w:r>
        <w:rPr/>
        <w:t>дает исчерпывающую информацию по всему объекту и по его элементам и предоставляет возможность визуализации схемы и ее </w:t>
      </w:r>
      <w:r>
        <w:rPr>
          <w:spacing w:val="-1"/>
          <w:w w:val="96"/>
        </w:rPr>
        <w:t>н</w:t>
      </w:r>
      <w:r>
        <w:rPr>
          <w:spacing w:val="1"/>
          <w:w w:val="97"/>
        </w:rPr>
        <w:t>а</w:t>
      </w:r>
      <w:r>
        <w:rPr>
          <w:spacing w:val="-1"/>
          <w:w w:val="94"/>
        </w:rPr>
        <w:t>п</w:t>
      </w:r>
      <w:r>
        <w:rPr>
          <w:spacing w:val="-3"/>
          <w:w w:val="97"/>
        </w:rPr>
        <w:t>р</w:t>
      </w:r>
      <w:r>
        <w:rPr>
          <w:spacing w:val="-1"/>
          <w:w w:val="97"/>
        </w:rPr>
        <w:t>я</w:t>
      </w:r>
      <w:r>
        <w:rPr>
          <w:spacing w:val="1"/>
          <w:w w:val="92"/>
        </w:rPr>
        <w:t>ж</w:t>
      </w:r>
      <w:r>
        <w:rPr>
          <w:spacing w:val="-3"/>
          <w:w w:val="97"/>
        </w:rPr>
        <w:t>е</w:t>
      </w:r>
      <w:r>
        <w:rPr>
          <w:w w:val="96"/>
        </w:rPr>
        <w:t>нн</w:t>
      </w:r>
      <w:r>
        <w:rPr>
          <w:spacing w:val="-1"/>
          <w:w w:val="97"/>
        </w:rPr>
        <w:t>о</w:t>
      </w:r>
      <w:r>
        <w:rPr>
          <w:spacing w:val="1"/>
          <w:w w:val="187"/>
        </w:rPr>
        <w:t>–</w:t>
      </w:r>
      <w:r>
        <w:rPr>
          <w:spacing w:val="-4"/>
          <w:w w:val="97"/>
        </w:rPr>
        <w:t>д</w:t>
      </w:r>
      <w:r>
        <w:rPr>
          <w:spacing w:val="-1"/>
          <w:w w:val="97"/>
        </w:rPr>
        <w:t>е</w:t>
      </w:r>
      <w:r>
        <w:rPr>
          <w:w w:val="97"/>
        </w:rPr>
        <w:t>ф</w:t>
      </w:r>
      <w:r>
        <w:rPr>
          <w:spacing w:val="-1"/>
          <w:w w:val="97"/>
        </w:rPr>
        <w:t>о</w:t>
      </w:r>
      <w:r>
        <w:rPr>
          <w:spacing w:val="1"/>
          <w:w w:val="97"/>
        </w:rPr>
        <w:t>р</w:t>
      </w:r>
      <w:r>
        <w:rPr>
          <w:spacing w:val="-1"/>
          <w:w w:val="93"/>
        </w:rPr>
        <w:t>м</w:t>
      </w:r>
      <w:r>
        <w:rPr>
          <w:spacing w:val="-3"/>
          <w:w w:val="97"/>
        </w:rPr>
        <w:t>и</w:t>
      </w:r>
      <w:r>
        <w:rPr>
          <w:spacing w:val="1"/>
          <w:w w:val="97"/>
        </w:rPr>
        <w:t>р</w:t>
      </w:r>
      <w:r>
        <w:rPr>
          <w:spacing w:val="-3"/>
          <w:w w:val="97"/>
        </w:rPr>
        <w:t>о</w:t>
      </w:r>
      <w:r>
        <w:rPr>
          <w:spacing w:val="-1"/>
          <w:w w:val="97"/>
        </w:rPr>
        <w:t>ва</w:t>
      </w:r>
      <w:r>
        <w:rPr>
          <w:spacing w:val="-1"/>
          <w:w w:val="96"/>
        </w:rPr>
        <w:t>н</w:t>
      </w:r>
      <w:r>
        <w:rPr>
          <w:spacing w:val="2"/>
          <w:w w:val="96"/>
        </w:rPr>
        <w:t>н</w:t>
      </w:r>
      <w:r>
        <w:rPr>
          <w:spacing w:val="-3"/>
          <w:w w:val="97"/>
        </w:rPr>
        <w:t>о</w:t>
      </w:r>
      <w:r>
        <w:rPr>
          <w:spacing w:val="-1"/>
          <w:w w:val="92"/>
        </w:rPr>
        <w:t>г</w:t>
      </w:r>
      <w:r>
        <w:rPr>
          <w:spacing w:val="-1"/>
          <w:w w:val="97"/>
        </w:rPr>
        <w:t>о</w:t>
      </w:r>
      <w:r>
        <w:rPr>
          <w:spacing w:val="-1"/>
          <w:w w:val="99"/>
        </w:rPr>
        <w:t> </w:t>
      </w:r>
      <w:r>
        <w:rPr/>
        <w:t>состояния в графике OpenGL.</w:t>
      </w:r>
    </w:p>
    <w:p>
      <w:pPr>
        <w:pStyle w:val="BodyText"/>
        <w:spacing w:line="244" w:lineRule="auto"/>
        <w:ind w:right="250" w:firstLine="566"/>
        <w:jc w:val="both"/>
      </w:pPr>
      <w:r>
        <w:rPr/>
        <w:t>Система </w:t>
      </w:r>
      <w:r>
        <w:rPr>
          <w:rFonts w:ascii="Arial" w:hAnsi="Arial"/>
          <w:b/>
        </w:rPr>
        <w:t>Конструктор Сечений </w:t>
      </w:r>
      <w:r>
        <w:rPr/>
        <w:t>представляет собою специализированную графическую среду для формирования полиматериальных сечений произвольной конфигурации. Эта система снабжена процессором для вычисления осевых, изгибных, крутильных и сдвиговых характеристик.</w:t>
      </w:r>
      <w:r>
        <w:rPr>
          <w:spacing w:val="40"/>
        </w:rPr>
        <w:t> </w:t>
      </w:r>
      <w:r>
        <w:rPr/>
        <w:t>Вычисляются также секториальные характеристики сечений, координаты центров изгиба и кручения, моменты сопротивления и определяется форма ядра сечения. При наличии усилий в заданном сечении производится отображение картины распределения текущих, главных и эквивалентных напряжений, соответствующих различным теориям прочности, отображаются эпюры секториальных </w:t>
      </w:r>
      <w:r>
        <w:rPr>
          <w:spacing w:val="-2"/>
        </w:rPr>
        <w:t>характеристик.</w:t>
      </w:r>
    </w:p>
    <w:p>
      <w:pPr>
        <w:pStyle w:val="BodyText"/>
        <w:spacing w:line="244" w:lineRule="auto"/>
        <w:ind w:right="254" w:firstLine="566"/>
        <w:jc w:val="both"/>
      </w:pPr>
      <w:r>
        <w:rPr/>
        <w:t>После проведения основных и вспомогательных расчетов </w:t>
      </w:r>
      <w:r>
        <w:rPr>
          <w:rFonts w:ascii="Arial" w:hAnsi="Arial"/>
          <w:b/>
        </w:rPr>
        <w:t>ПК ЛИРА–САПР </w:t>
      </w:r>
      <w:r>
        <w:rPr/>
        <w:t>предоставляет возможность произвести конструирование стальных, железобетонных и сталежелезобетонных элементов рассчитываемого объекта.</w:t>
      </w:r>
    </w:p>
    <w:p>
      <w:pPr>
        <w:pStyle w:val="BodyText"/>
        <w:spacing w:line="242" w:lineRule="auto"/>
        <w:ind w:right="253" w:firstLine="566"/>
        <w:jc w:val="both"/>
      </w:pPr>
      <w:r>
        <w:rPr/>
        <w:t>Конструирующая система </w:t>
      </w:r>
      <w:r>
        <w:rPr>
          <w:rFonts w:ascii="Arial" w:hAnsi="Arial"/>
          <w:b/>
        </w:rPr>
        <w:t>АРМ–САПР </w:t>
      </w:r>
      <w:r>
        <w:rPr/>
        <w:t>реализует подбор площадей сечения арматуры колонн, балок,</w:t>
      </w:r>
      <w:r>
        <w:rPr>
          <w:spacing w:val="-1"/>
        </w:rPr>
        <w:t> </w:t>
      </w:r>
      <w:r>
        <w:rPr/>
        <w:t>плит и</w:t>
      </w:r>
      <w:r>
        <w:rPr>
          <w:spacing w:val="-1"/>
        </w:rPr>
        <w:t> </w:t>
      </w:r>
      <w:r>
        <w:rPr/>
        <w:t>оболочек по</w:t>
      </w:r>
      <w:r>
        <w:rPr>
          <w:spacing w:val="-1"/>
        </w:rPr>
        <w:t> </w:t>
      </w:r>
      <w:r>
        <w:rPr/>
        <w:t>первому</w:t>
      </w:r>
      <w:r>
        <w:rPr>
          <w:spacing w:val="-1"/>
        </w:rPr>
        <w:t> </w:t>
      </w:r>
      <w:r>
        <w:rPr/>
        <w:t>и</w:t>
      </w:r>
      <w:r>
        <w:rPr>
          <w:spacing w:val="-2"/>
        </w:rPr>
        <w:t> </w:t>
      </w:r>
      <w:r>
        <w:rPr/>
        <w:t>второму</w:t>
      </w:r>
      <w:r>
        <w:rPr>
          <w:spacing w:val="-4"/>
        </w:rPr>
        <w:t> </w:t>
      </w:r>
      <w:r>
        <w:rPr/>
        <w:t>предельным</w:t>
      </w:r>
      <w:r>
        <w:rPr>
          <w:spacing w:val="-1"/>
        </w:rPr>
        <w:t> </w:t>
      </w:r>
      <w:r>
        <w:rPr/>
        <w:t>состояниям</w:t>
      </w:r>
      <w:r>
        <w:rPr>
          <w:spacing w:val="-1"/>
        </w:rPr>
        <w:t> </w:t>
      </w:r>
      <w:r>
        <w:rPr/>
        <w:t>в</w:t>
      </w:r>
      <w:r>
        <w:rPr>
          <w:spacing w:val="-1"/>
        </w:rPr>
        <w:t> </w:t>
      </w:r>
      <w:r>
        <w:rPr/>
        <w:t>соответствии</w:t>
      </w:r>
      <w:r>
        <w:rPr>
          <w:spacing w:val="-2"/>
        </w:rPr>
        <w:t> </w:t>
      </w:r>
      <w:r>
        <w:rPr/>
        <w:t>с нормативами стран СНГ, Европы и США. Существует возможность задания произвольных характеристик бетона и арматуры, что имеет большое значение при расчетах, связанных с реконструкцией сооружений. Система позволяет объединять несколько однотипных элементов в конструктивный элемент, что позволяет производить увязку арматуры по длине всего конструктивного элемента. Система может функционировать в локальном режиме (</w:t>
      </w:r>
      <w:r>
        <w:rPr>
          <w:rFonts w:ascii="Arial" w:hAnsi="Arial"/>
          <w:b/>
        </w:rPr>
        <w:t>ЛАРМ–САПР</w:t>
      </w:r>
      <w:r>
        <w:rPr/>
        <w:t>), осуществляя как подбор арматуры, так и проверку заданного армирования для одного элемента. По результатам расчета формируются чертежи балок и колонн, а так же производится создание dxf–файлов чертежей.</w:t>
      </w:r>
    </w:p>
    <w:p>
      <w:pPr>
        <w:pStyle w:val="BodyText"/>
        <w:spacing w:line="242" w:lineRule="auto"/>
        <w:ind w:right="253" w:firstLine="566"/>
        <w:jc w:val="both"/>
      </w:pPr>
      <w:r>
        <w:rPr/>
        <w:t>Конструирующая система </w:t>
      </w:r>
      <w:r>
        <w:rPr>
          <w:rFonts w:ascii="Arial" w:hAnsi="Arial"/>
          <w:b/>
        </w:rPr>
        <w:t>СТК–САПР </w:t>
      </w:r>
      <w:r>
        <w:rPr/>
        <w:t>работает в двух режимах </w:t>
      </w:r>
      <w:r>
        <w:rPr>
          <w:w w:val="160"/>
        </w:rPr>
        <w:t>–</w:t>
      </w:r>
      <w:r>
        <w:rPr>
          <w:spacing w:val="-14"/>
          <w:w w:val="160"/>
        </w:rPr>
        <w:t> </w:t>
      </w:r>
      <w:r>
        <w:rPr/>
        <w:t>подбора сечений элементов стальных конструкций, таких как фермы, колонны и балки, и проверки заданных сечений в соответствии с нормативами стран СНГ, Европы и США. Допускается объединение нескольких однотипных элементов в конструктивный элемент. Система может функционировать в локальном режиме, позволяя проверить несколько вариантов при конструировании требуемого элемента.</w:t>
      </w:r>
    </w:p>
    <w:p>
      <w:pPr>
        <w:pStyle w:val="BodyText"/>
        <w:spacing w:line="244" w:lineRule="auto"/>
        <w:ind w:right="254" w:firstLine="566"/>
        <w:jc w:val="both"/>
      </w:pPr>
      <w:r>
        <w:rPr/>
        <w:t>Система</w:t>
      </w:r>
      <w:r>
        <w:rPr>
          <w:spacing w:val="-2"/>
        </w:rPr>
        <w:t> </w:t>
      </w:r>
      <w:r>
        <w:rPr>
          <w:rFonts w:ascii="Arial" w:hAnsi="Arial"/>
          <w:b/>
        </w:rPr>
        <w:t>Редактируемый</w:t>
      </w:r>
      <w:r>
        <w:rPr>
          <w:rFonts w:ascii="Arial" w:hAnsi="Arial"/>
          <w:b/>
          <w:spacing w:val="-5"/>
        </w:rPr>
        <w:t> </w:t>
      </w:r>
      <w:r>
        <w:rPr>
          <w:rFonts w:ascii="Arial" w:hAnsi="Arial"/>
          <w:b/>
        </w:rPr>
        <w:t>сортамент</w:t>
      </w:r>
      <w:r>
        <w:rPr/>
        <w:t>,</w:t>
      </w:r>
      <w:r>
        <w:rPr>
          <w:spacing w:val="-3"/>
        </w:rPr>
        <w:t> </w:t>
      </w:r>
      <w:r>
        <w:rPr/>
        <w:t>которая</w:t>
      </w:r>
      <w:r>
        <w:rPr>
          <w:spacing w:val="-2"/>
        </w:rPr>
        <w:t> </w:t>
      </w:r>
      <w:r>
        <w:rPr/>
        <w:t>информационно</w:t>
      </w:r>
      <w:r>
        <w:rPr>
          <w:spacing w:val="-4"/>
        </w:rPr>
        <w:t> </w:t>
      </w:r>
      <w:r>
        <w:rPr/>
        <w:t>связана</w:t>
      </w:r>
      <w:r>
        <w:rPr>
          <w:spacing w:val="-4"/>
        </w:rPr>
        <w:t> </w:t>
      </w:r>
      <w:r>
        <w:rPr/>
        <w:t>с</w:t>
      </w:r>
      <w:r>
        <w:rPr>
          <w:spacing w:val="-2"/>
        </w:rPr>
        <w:t> </w:t>
      </w:r>
      <w:r>
        <w:rPr/>
        <w:t>системой</w:t>
      </w:r>
      <w:r>
        <w:rPr>
          <w:spacing w:val="-4"/>
        </w:rPr>
        <w:t> </w:t>
      </w:r>
      <w:r>
        <w:rPr>
          <w:rFonts w:ascii="Arial" w:hAnsi="Arial"/>
          <w:b/>
        </w:rPr>
        <w:t>СТК–САПР</w:t>
      </w:r>
      <w:r>
        <w:rPr/>
        <w:t>, позволяет производить редактирование используемой сортаментной базы прокатных и сварных </w:t>
      </w:r>
      <w:r>
        <w:rPr>
          <w:spacing w:val="-2"/>
        </w:rPr>
        <w:t>профилей.</w:t>
      </w:r>
    </w:p>
    <w:p>
      <w:pPr>
        <w:pStyle w:val="BodyText"/>
        <w:spacing w:line="242" w:lineRule="auto"/>
        <w:ind w:right="251" w:firstLine="566"/>
        <w:jc w:val="both"/>
      </w:pPr>
      <w:r>
        <w:rPr>
          <w:rFonts w:ascii="Arial" w:hAnsi="Arial"/>
          <w:b/>
        </w:rPr>
        <w:t>Система документирования </w:t>
      </w:r>
      <w:r>
        <w:rPr>
          <w:w w:val="160"/>
        </w:rPr>
        <w:t>–</w:t>
      </w:r>
      <w:r>
        <w:rPr>
          <w:w w:val="160"/>
        </w:rPr>
        <w:t> </w:t>
      </w:r>
      <w:r>
        <w:rPr>
          <w:rFonts w:ascii="Arial" w:hAnsi="Arial"/>
          <w:b/>
        </w:rPr>
        <w:t>Книга Отчетов</w:t>
      </w:r>
      <w:r>
        <w:rPr/>
        <w:t>, представляет собою простой и удобный инструмент для документирования и работы со схемой. К возможностям </w:t>
      </w:r>
      <w:r>
        <w:rPr>
          <w:rFonts w:ascii="Arial" w:hAnsi="Arial"/>
          <w:b/>
        </w:rPr>
        <w:t>Книги отчетов </w:t>
      </w:r>
      <w:r>
        <w:rPr/>
        <w:t>относятся следующие функции: фиксация и возврат к виду расчетной схемы; фиксация и возврат к фрагменту расчетной схемы; автоматическое обновление изображений экрана и таблиц результатов после изменения расчетной схемы; документирование на основании готовых шаблонов, а так же создание пользовательских шаблонов; интерактивные таблицы для анализа результатов, поиска объектов на основании значений таблиц; автоматическая верстка готового отчета с возможностью подключения внешних объектов, например, изображений, таблиц </w:t>
      </w:r>
      <w:r>
        <w:rPr>
          <w:rFonts w:ascii="Arial" w:hAnsi="Arial"/>
          <w:b/>
        </w:rPr>
        <w:t>Microsoft Excel </w:t>
      </w:r>
      <w:r>
        <w:rPr/>
        <w:t>и текстовых документов.</w:t>
      </w:r>
    </w:p>
    <w:p>
      <w:pPr>
        <w:spacing w:line="228" w:lineRule="exact" w:before="0"/>
        <w:ind w:left="799" w:right="0" w:firstLine="0"/>
        <w:jc w:val="left"/>
        <w:rPr>
          <w:sz w:val="20"/>
        </w:rPr>
      </w:pPr>
      <w:r>
        <w:rPr>
          <w:sz w:val="20"/>
        </w:rPr>
        <w:t>На</w:t>
      </w:r>
      <w:r>
        <w:rPr>
          <w:spacing w:val="-11"/>
          <w:sz w:val="20"/>
        </w:rPr>
        <w:t> </w:t>
      </w:r>
      <w:r>
        <w:rPr>
          <w:sz w:val="20"/>
        </w:rPr>
        <w:t>базе</w:t>
      </w:r>
      <w:r>
        <w:rPr>
          <w:spacing w:val="-11"/>
          <w:sz w:val="20"/>
        </w:rPr>
        <w:t> </w:t>
      </w:r>
      <w:r>
        <w:rPr>
          <w:rFonts w:ascii="Arial" w:hAnsi="Arial"/>
          <w:b/>
          <w:sz w:val="20"/>
        </w:rPr>
        <w:t>ПК</w:t>
      </w:r>
      <w:r>
        <w:rPr>
          <w:rFonts w:ascii="Arial" w:hAnsi="Arial"/>
          <w:b/>
          <w:spacing w:val="-8"/>
          <w:sz w:val="20"/>
        </w:rPr>
        <w:t> </w:t>
      </w:r>
      <w:r>
        <w:rPr>
          <w:rFonts w:ascii="Arial" w:hAnsi="Arial"/>
          <w:b/>
          <w:sz w:val="20"/>
        </w:rPr>
        <w:t>ЛИРА–САПР</w:t>
      </w:r>
      <w:r>
        <w:rPr>
          <w:rFonts w:ascii="Arial" w:hAnsi="Arial"/>
          <w:b/>
          <w:spacing w:val="-12"/>
          <w:sz w:val="20"/>
        </w:rPr>
        <w:t> </w:t>
      </w:r>
      <w:r>
        <w:rPr>
          <w:sz w:val="20"/>
        </w:rPr>
        <w:t>разработаны</w:t>
      </w:r>
      <w:r>
        <w:rPr>
          <w:spacing w:val="-9"/>
          <w:sz w:val="20"/>
        </w:rPr>
        <w:t> </w:t>
      </w:r>
      <w:r>
        <w:rPr>
          <w:rFonts w:ascii="Arial" w:hAnsi="Arial"/>
          <w:b/>
          <w:sz w:val="20"/>
        </w:rPr>
        <w:t>расчетно–графические</w:t>
      </w:r>
      <w:r>
        <w:rPr>
          <w:rFonts w:ascii="Arial" w:hAnsi="Arial"/>
          <w:b/>
          <w:spacing w:val="-13"/>
          <w:sz w:val="20"/>
        </w:rPr>
        <w:t> </w:t>
      </w:r>
      <w:r>
        <w:rPr>
          <w:rFonts w:ascii="Arial" w:hAnsi="Arial"/>
          <w:b/>
          <w:spacing w:val="-2"/>
          <w:sz w:val="20"/>
        </w:rPr>
        <w:t>системы</w:t>
      </w:r>
      <w:r>
        <w:rPr>
          <w:spacing w:val="-2"/>
          <w:sz w:val="20"/>
        </w:rPr>
        <w:t>:</w:t>
      </w:r>
    </w:p>
    <w:p>
      <w:pPr>
        <w:pStyle w:val="BodyText"/>
        <w:spacing w:line="242" w:lineRule="auto"/>
        <w:ind w:right="253" w:firstLine="566"/>
        <w:jc w:val="both"/>
      </w:pPr>
      <w:r>
        <w:rPr>
          <w:rFonts w:ascii="Arial" w:hAnsi="Arial"/>
          <w:b/>
        </w:rPr>
        <w:t>МОНТАЖ–плюс </w:t>
      </w:r>
      <w:r>
        <w:rPr>
          <w:w w:val="160"/>
        </w:rPr>
        <w:t>–</w:t>
      </w:r>
      <w:r>
        <w:rPr>
          <w:spacing w:val="-3"/>
          <w:w w:val="160"/>
        </w:rPr>
        <w:t> </w:t>
      </w:r>
      <w:r>
        <w:rPr/>
        <w:t>реализует моделирование работы сооружения в процессе возведения при многократном изменении расчетной схемы. Эта система</w:t>
      </w:r>
      <w:r>
        <w:rPr>
          <w:spacing w:val="40"/>
        </w:rPr>
        <w:t> </w:t>
      </w:r>
      <w:r>
        <w:rPr/>
        <w:t>позволяет также проводить компьютерное моделирование возведения высотных зданий из монолитного железобетона с учетом изменений жесткости и прочности бетона, вызванных временным замораживанием уложенной смеси и другими </w:t>
      </w:r>
      <w:r>
        <w:rPr>
          <w:spacing w:val="-2"/>
        </w:rPr>
        <w:t>факторами.</w:t>
      </w:r>
    </w:p>
    <w:p>
      <w:pPr>
        <w:pStyle w:val="ListParagraph"/>
        <w:numPr>
          <w:ilvl w:val="0"/>
          <w:numId w:val="2"/>
        </w:numPr>
        <w:tabs>
          <w:tab w:pos="800" w:val="left" w:leader="none"/>
        </w:tabs>
        <w:spacing w:line="244" w:lineRule="auto" w:before="0" w:after="0"/>
        <w:ind w:left="801" w:right="254" w:hanging="286"/>
        <w:jc w:val="both"/>
        <w:rPr>
          <w:sz w:val="20"/>
        </w:rPr>
      </w:pPr>
      <w:r>
        <w:rPr>
          <w:rFonts w:ascii="Arial" w:hAnsi="Arial"/>
          <w:b/>
          <w:w w:val="105"/>
          <w:sz w:val="20"/>
        </w:rPr>
        <w:t>МОСТ</w:t>
      </w:r>
      <w:r>
        <w:rPr>
          <w:rFonts w:ascii="Arial" w:hAnsi="Arial"/>
          <w:b/>
          <w:w w:val="105"/>
          <w:sz w:val="20"/>
        </w:rPr>
        <w:t> </w:t>
      </w:r>
      <w:r>
        <w:rPr>
          <w:w w:val="160"/>
          <w:sz w:val="20"/>
        </w:rPr>
        <w:t>–</w:t>
      </w:r>
      <w:r>
        <w:rPr>
          <w:w w:val="160"/>
          <w:sz w:val="20"/>
        </w:rPr>
        <w:t> </w:t>
      </w:r>
      <w:r>
        <w:rPr>
          <w:w w:val="105"/>
          <w:sz w:val="20"/>
        </w:rPr>
        <w:t>позволяет</w:t>
      </w:r>
      <w:r>
        <w:rPr>
          <w:w w:val="105"/>
          <w:sz w:val="20"/>
        </w:rPr>
        <w:t> произвести</w:t>
      </w:r>
      <w:r>
        <w:rPr>
          <w:w w:val="105"/>
          <w:sz w:val="20"/>
        </w:rPr>
        <w:t> построение</w:t>
      </w:r>
      <w:r>
        <w:rPr>
          <w:w w:val="105"/>
          <w:sz w:val="20"/>
        </w:rPr>
        <w:t> поверхностей</w:t>
      </w:r>
      <w:r>
        <w:rPr>
          <w:w w:val="105"/>
          <w:sz w:val="20"/>
        </w:rPr>
        <w:t> и</w:t>
      </w:r>
      <w:r>
        <w:rPr>
          <w:w w:val="105"/>
          <w:sz w:val="20"/>
        </w:rPr>
        <w:t> линий</w:t>
      </w:r>
      <w:r>
        <w:rPr>
          <w:w w:val="105"/>
          <w:sz w:val="20"/>
        </w:rPr>
        <w:t> влияния</w:t>
      </w:r>
      <w:r>
        <w:rPr>
          <w:w w:val="105"/>
          <w:sz w:val="20"/>
        </w:rPr>
        <w:t> в</w:t>
      </w:r>
      <w:r>
        <w:rPr>
          <w:w w:val="105"/>
          <w:sz w:val="20"/>
        </w:rPr>
        <w:t> мостовых сооружениях</w:t>
      </w:r>
      <w:r>
        <w:rPr>
          <w:spacing w:val="-14"/>
          <w:w w:val="105"/>
          <w:sz w:val="20"/>
        </w:rPr>
        <w:t> </w:t>
      </w:r>
      <w:r>
        <w:rPr>
          <w:w w:val="105"/>
          <w:sz w:val="20"/>
        </w:rPr>
        <w:t>от</w:t>
      </w:r>
      <w:r>
        <w:rPr>
          <w:spacing w:val="-14"/>
          <w:w w:val="105"/>
          <w:sz w:val="20"/>
        </w:rPr>
        <w:t> </w:t>
      </w:r>
      <w:r>
        <w:rPr>
          <w:w w:val="105"/>
          <w:sz w:val="20"/>
        </w:rPr>
        <w:t>подвижной</w:t>
      </w:r>
      <w:r>
        <w:rPr>
          <w:spacing w:val="-14"/>
          <w:w w:val="105"/>
          <w:sz w:val="20"/>
        </w:rPr>
        <w:t> </w:t>
      </w:r>
      <w:r>
        <w:rPr>
          <w:w w:val="105"/>
          <w:sz w:val="20"/>
        </w:rPr>
        <w:t>нагрузки.</w:t>
      </w:r>
    </w:p>
    <w:p>
      <w:pPr>
        <w:pStyle w:val="ListParagraph"/>
        <w:numPr>
          <w:ilvl w:val="0"/>
          <w:numId w:val="2"/>
        </w:numPr>
        <w:tabs>
          <w:tab w:pos="800" w:val="left" w:leader="none"/>
        </w:tabs>
        <w:spacing w:line="242" w:lineRule="auto" w:before="0" w:after="0"/>
        <w:ind w:left="801" w:right="254" w:hanging="286"/>
        <w:jc w:val="both"/>
        <w:rPr>
          <w:sz w:val="20"/>
        </w:rPr>
      </w:pPr>
      <w:r>
        <w:rPr>
          <w:rFonts w:ascii="Arial" w:hAnsi="Arial"/>
          <w:b/>
          <w:sz w:val="20"/>
        </w:rPr>
        <w:t>ДИНАМИКА</w:t>
      </w:r>
      <w:r>
        <w:rPr>
          <w:rFonts w:ascii="Arial" w:hAnsi="Arial"/>
          <w:b/>
          <w:spacing w:val="-1"/>
          <w:sz w:val="20"/>
        </w:rPr>
        <w:t> </w:t>
      </w:r>
      <w:r>
        <w:rPr>
          <w:rFonts w:ascii="Arial" w:hAnsi="Arial"/>
          <w:b/>
          <w:sz w:val="20"/>
        </w:rPr>
        <w:t>ВО ВРЕМЕНИ </w:t>
      </w:r>
      <w:r>
        <w:rPr>
          <w:sz w:val="20"/>
        </w:rPr>
        <w:t>– реализует метод прямого интегрирования уравнений движения по времени, что позволяет производить компьютерное моделирование вынужденных колебаний физически и геометрически нелинейных систем.</w:t>
      </w:r>
    </w:p>
    <w:p>
      <w:pPr>
        <w:pStyle w:val="ListParagraph"/>
        <w:numPr>
          <w:ilvl w:val="0"/>
          <w:numId w:val="2"/>
        </w:numPr>
        <w:tabs>
          <w:tab w:pos="800" w:val="left" w:leader="none"/>
        </w:tabs>
        <w:spacing w:line="244" w:lineRule="auto" w:before="0" w:after="0"/>
        <w:ind w:left="801" w:right="255" w:hanging="286"/>
        <w:jc w:val="both"/>
        <w:rPr>
          <w:sz w:val="20"/>
        </w:rPr>
      </w:pPr>
      <w:r>
        <w:rPr>
          <w:rFonts w:ascii="Arial" w:hAnsi="Arial"/>
          <w:b/>
          <w:sz w:val="20"/>
        </w:rPr>
        <w:t>КМ–САПР</w:t>
      </w:r>
      <w:r>
        <w:rPr>
          <w:rFonts w:ascii="Arial" w:hAnsi="Arial"/>
          <w:b/>
          <w:spacing w:val="-5"/>
          <w:sz w:val="20"/>
        </w:rPr>
        <w:t> </w:t>
      </w:r>
      <w:r>
        <w:rPr>
          <w:w w:val="160"/>
          <w:sz w:val="20"/>
        </w:rPr>
        <w:t>–</w:t>
      </w:r>
      <w:r>
        <w:rPr>
          <w:spacing w:val="-22"/>
          <w:w w:val="160"/>
          <w:sz w:val="20"/>
        </w:rPr>
        <w:t> </w:t>
      </w:r>
      <w:r>
        <w:rPr>
          <w:sz w:val="20"/>
        </w:rPr>
        <w:t>позволяет по данным расчета стальных конструкций (элементов и узлов) получить полный</w:t>
      </w:r>
      <w:r>
        <w:rPr>
          <w:spacing w:val="-6"/>
          <w:sz w:val="20"/>
        </w:rPr>
        <w:t> </w:t>
      </w:r>
      <w:r>
        <w:rPr>
          <w:sz w:val="20"/>
        </w:rPr>
        <w:t>комплект</w:t>
      </w:r>
      <w:r>
        <w:rPr>
          <w:spacing w:val="-5"/>
          <w:sz w:val="20"/>
        </w:rPr>
        <w:t> </w:t>
      </w:r>
      <w:r>
        <w:rPr>
          <w:sz w:val="20"/>
        </w:rPr>
        <w:t>чертежей</w:t>
      </w:r>
      <w:r>
        <w:rPr>
          <w:spacing w:val="-3"/>
          <w:sz w:val="20"/>
        </w:rPr>
        <w:t> </w:t>
      </w:r>
      <w:r>
        <w:rPr>
          <w:sz w:val="20"/>
        </w:rPr>
        <w:t>КМ</w:t>
      </w:r>
      <w:r>
        <w:rPr>
          <w:spacing w:val="-3"/>
          <w:sz w:val="20"/>
        </w:rPr>
        <w:t> </w:t>
      </w:r>
      <w:r>
        <w:rPr>
          <w:sz w:val="20"/>
        </w:rPr>
        <w:t>в</w:t>
      </w:r>
      <w:r>
        <w:rPr>
          <w:spacing w:val="-5"/>
          <w:sz w:val="20"/>
        </w:rPr>
        <w:t> </w:t>
      </w:r>
      <w:r>
        <w:rPr>
          <w:sz w:val="20"/>
        </w:rPr>
        <w:t>среде</w:t>
      </w:r>
      <w:r>
        <w:rPr>
          <w:spacing w:val="-6"/>
          <w:sz w:val="20"/>
        </w:rPr>
        <w:t> </w:t>
      </w:r>
      <w:r>
        <w:rPr>
          <w:sz w:val="20"/>
        </w:rPr>
        <w:t>AutoCAD:</w:t>
      </w:r>
      <w:r>
        <w:rPr>
          <w:spacing w:val="-5"/>
          <w:sz w:val="20"/>
        </w:rPr>
        <w:t> </w:t>
      </w:r>
      <w:r>
        <w:rPr>
          <w:sz w:val="20"/>
        </w:rPr>
        <w:t>монтажные</w:t>
      </w:r>
      <w:r>
        <w:rPr>
          <w:spacing w:val="-3"/>
          <w:sz w:val="20"/>
        </w:rPr>
        <w:t> </w:t>
      </w:r>
      <w:r>
        <w:rPr>
          <w:sz w:val="20"/>
        </w:rPr>
        <w:t>схемы</w:t>
      </w:r>
      <w:r>
        <w:rPr>
          <w:spacing w:val="-3"/>
          <w:sz w:val="20"/>
        </w:rPr>
        <w:t> </w:t>
      </w:r>
      <w:r>
        <w:rPr>
          <w:sz w:val="20"/>
        </w:rPr>
        <w:t>с</w:t>
      </w:r>
      <w:r>
        <w:rPr>
          <w:spacing w:val="-3"/>
          <w:sz w:val="20"/>
        </w:rPr>
        <w:t> </w:t>
      </w:r>
      <w:r>
        <w:rPr>
          <w:sz w:val="20"/>
        </w:rPr>
        <w:t>маркировкой</w:t>
      </w:r>
      <w:r>
        <w:rPr>
          <w:spacing w:val="-3"/>
          <w:sz w:val="20"/>
        </w:rPr>
        <w:t> </w:t>
      </w:r>
      <w:r>
        <w:rPr>
          <w:sz w:val="20"/>
        </w:rPr>
        <w:t>элементов</w:t>
      </w:r>
      <w:r>
        <w:rPr>
          <w:spacing w:val="-3"/>
          <w:sz w:val="20"/>
        </w:rPr>
        <w:t> </w:t>
      </w:r>
      <w:r>
        <w:rPr>
          <w:sz w:val="20"/>
        </w:rPr>
        <w:t>и узлов, ведомости элементов, чертежи узлов с трехмерной визуализацией, а также их </w:t>
      </w:r>
      <w:r>
        <w:rPr>
          <w:spacing w:val="-2"/>
          <w:sz w:val="20"/>
        </w:rPr>
        <w:t>спецификации.</w:t>
      </w:r>
    </w:p>
    <w:p>
      <w:pPr>
        <w:spacing w:after="0" w:line="244" w:lineRule="auto"/>
        <w:jc w:val="both"/>
        <w:rPr>
          <w:sz w:val="20"/>
        </w:rPr>
        <w:sectPr>
          <w:pgSz w:w="11910" w:h="16840"/>
          <w:pgMar w:header="0" w:footer="690" w:top="1040" w:bottom="880" w:left="900" w:right="880"/>
        </w:sectPr>
      </w:pPr>
    </w:p>
    <w:p>
      <w:pPr>
        <w:pStyle w:val="ListParagraph"/>
        <w:numPr>
          <w:ilvl w:val="0"/>
          <w:numId w:val="2"/>
        </w:numPr>
        <w:tabs>
          <w:tab w:pos="800" w:val="left" w:leader="none"/>
        </w:tabs>
        <w:spacing w:line="244" w:lineRule="auto" w:before="74" w:after="0"/>
        <w:ind w:left="801" w:right="254" w:hanging="286"/>
        <w:jc w:val="both"/>
        <w:rPr>
          <w:sz w:val="20"/>
        </w:rPr>
      </w:pPr>
      <w:r>
        <w:rPr>
          <w:rFonts w:ascii="Arial" w:hAnsi="Arial"/>
          <w:b/>
          <w:sz w:val="20"/>
        </w:rPr>
        <w:t>ГРУНТ </w:t>
      </w:r>
      <w:r>
        <w:rPr>
          <w:sz w:val="20"/>
        </w:rPr>
        <w:t>– реализует построение трехмерной модели грунтового массива по данным </w:t>
      </w:r>
      <w:r>
        <w:rPr>
          <w:spacing w:val="-1"/>
          <w:w w:val="91"/>
          <w:sz w:val="20"/>
        </w:rPr>
        <w:t>и</w:t>
      </w:r>
      <w:r>
        <w:rPr>
          <w:spacing w:val="-1"/>
          <w:w w:val="90"/>
          <w:sz w:val="20"/>
        </w:rPr>
        <w:t>н</w:t>
      </w:r>
      <w:r>
        <w:rPr>
          <w:spacing w:val="3"/>
          <w:w w:val="86"/>
          <w:sz w:val="20"/>
        </w:rPr>
        <w:t>ж</w:t>
      </w:r>
      <w:r>
        <w:rPr>
          <w:spacing w:val="-3"/>
          <w:w w:val="91"/>
          <w:sz w:val="20"/>
        </w:rPr>
        <w:t>е</w:t>
      </w:r>
      <w:r>
        <w:rPr>
          <w:spacing w:val="-1"/>
          <w:w w:val="90"/>
          <w:sz w:val="20"/>
        </w:rPr>
        <w:t>н</w:t>
      </w:r>
      <w:r>
        <w:rPr>
          <w:spacing w:val="-1"/>
          <w:w w:val="91"/>
          <w:sz w:val="20"/>
        </w:rPr>
        <w:t>е</w:t>
      </w:r>
      <w:r>
        <w:rPr>
          <w:spacing w:val="-3"/>
          <w:w w:val="91"/>
          <w:sz w:val="20"/>
        </w:rPr>
        <w:t>р</w:t>
      </w:r>
      <w:r>
        <w:rPr>
          <w:spacing w:val="2"/>
          <w:w w:val="90"/>
          <w:sz w:val="20"/>
        </w:rPr>
        <w:t>н</w:t>
      </w:r>
      <w:r>
        <w:rPr>
          <w:spacing w:val="-3"/>
          <w:w w:val="91"/>
          <w:sz w:val="20"/>
        </w:rPr>
        <w:t>о</w:t>
      </w:r>
      <w:r>
        <w:rPr>
          <w:spacing w:val="-1"/>
          <w:w w:val="181"/>
          <w:sz w:val="20"/>
        </w:rPr>
        <w:t>–</w:t>
      </w:r>
      <w:r>
        <w:rPr>
          <w:spacing w:val="-1"/>
          <w:w w:val="99"/>
          <w:sz w:val="20"/>
        </w:rPr>
        <w:t> </w:t>
      </w:r>
      <w:r>
        <w:rPr>
          <w:w w:val="105"/>
          <w:sz w:val="20"/>
        </w:rPr>
        <w:t>геологических</w:t>
      </w:r>
      <w:r>
        <w:rPr>
          <w:w w:val="105"/>
          <w:sz w:val="20"/>
        </w:rPr>
        <w:t> изысканий</w:t>
      </w:r>
      <w:r>
        <w:rPr>
          <w:w w:val="105"/>
          <w:sz w:val="20"/>
        </w:rPr>
        <w:t> (положение</w:t>
      </w:r>
      <w:r>
        <w:rPr>
          <w:w w:val="105"/>
          <w:sz w:val="20"/>
        </w:rPr>
        <w:t> и</w:t>
      </w:r>
      <w:r>
        <w:rPr>
          <w:w w:val="105"/>
          <w:sz w:val="20"/>
        </w:rPr>
        <w:t> характеристики</w:t>
      </w:r>
      <w:r>
        <w:rPr>
          <w:w w:val="105"/>
          <w:sz w:val="20"/>
        </w:rPr>
        <w:t> скважин),</w:t>
      </w:r>
      <w:r>
        <w:rPr>
          <w:w w:val="105"/>
          <w:sz w:val="20"/>
        </w:rPr>
        <w:t> а</w:t>
      </w:r>
      <w:r>
        <w:rPr>
          <w:w w:val="105"/>
          <w:sz w:val="20"/>
        </w:rPr>
        <w:t> также</w:t>
      </w:r>
      <w:r>
        <w:rPr>
          <w:w w:val="105"/>
          <w:sz w:val="20"/>
        </w:rPr>
        <w:t> определение </w:t>
      </w:r>
      <w:r>
        <w:rPr>
          <w:sz w:val="20"/>
        </w:rPr>
        <w:t>коэффициентов постели в каждой точке проектируемой фундаментной плиты.</w:t>
      </w:r>
    </w:p>
    <w:p>
      <w:pPr>
        <w:spacing w:line="240" w:lineRule="auto" w:before="0"/>
        <w:ind w:left="232" w:right="253" w:firstLine="566"/>
        <w:jc w:val="both"/>
        <w:rPr>
          <w:sz w:val="20"/>
        </w:rPr>
      </w:pPr>
      <w:r>
        <w:rPr>
          <w:rFonts w:ascii="Arial" w:hAnsi="Arial"/>
          <w:b/>
          <w:sz w:val="20"/>
        </w:rPr>
        <w:t>ПК</w:t>
      </w:r>
      <w:r>
        <w:rPr>
          <w:rFonts w:ascii="Arial" w:hAnsi="Arial"/>
          <w:b/>
          <w:spacing w:val="-7"/>
          <w:sz w:val="20"/>
        </w:rPr>
        <w:t> </w:t>
      </w:r>
      <w:r>
        <w:rPr>
          <w:rFonts w:ascii="Arial" w:hAnsi="Arial"/>
          <w:b/>
          <w:sz w:val="20"/>
        </w:rPr>
        <w:t>ЛИРА–САПР </w:t>
      </w:r>
      <w:r>
        <w:rPr>
          <w:sz w:val="20"/>
        </w:rPr>
        <w:t>поддерживает информационную связь с такими системами как </w:t>
      </w:r>
      <w:r>
        <w:rPr>
          <w:rFonts w:ascii="Arial" w:hAnsi="Arial"/>
          <w:b/>
          <w:sz w:val="20"/>
        </w:rPr>
        <w:t>REVIT</w:t>
      </w:r>
      <w:r>
        <w:rPr>
          <w:sz w:val="20"/>
        </w:rPr>
        <w:t>, </w:t>
      </w:r>
      <w:r>
        <w:rPr>
          <w:rFonts w:ascii="Arial" w:hAnsi="Arial"/>
          <w:b/>
          <w:sz w:val="20"/>
        </w:rPr>
        <w:t>Tekla Structures</w:t>
      </w:r>
      <w:r>
        <w:rPr>
          <w:sz w:val="20"/>
        </w:rPr>
        <w:t>, </w:t>
      </w:r>
      <w:r>
        <w:rPr>
          <w:rFonts w:ascii="Arial" w:hAnsi="Arial"/>
          <w:b/>
          <w:sz w:val="20"/>
        </w:rPr>
        <w:t>AutoCAD</w:t>
      </w:r>
      <w:r>
        <w:rPr>
          <w:sz w:val="20"/>
        </w:rPr>
        <w:t>, </w:t>
      </w:r>
      <w:r>
        <w:rPr>
          <w:rFonts w:ascii="Arial" w:hAnsi="Arial"/>
          <w:b/>
          <w:sz w:val="20"/>
        </w:rPr>
        <w:t>ArchiCAD</w:t>
      </w:r>
      <w:r>
        <w:rPr>
          <w:sz w:val="20"/>
        </w:rPr>
        <w:t>, </w:t>
      </w:r>
      <w:r>
        <w:rPr>
          <w:rFonts w:ascii="Arial" w:hAnsi="Arial"/>
          <w:b/>
          <w:sz w:val="20"/>
        </w:rPr>
        <w:t>Allplan</w:t>
      </w:r>
      <w:r>
        <w:rPr>
          <w:sz w:val="20"/>
        </w:rPr>
        <w:t>, </w:t>
      </w:r>
      <w:r>
        <w:rPr>
          <w:rFonts w:ascii="Arial" w:hAnsi="Arial"/>
          <w:b/>
          <w:sz w:val="20"/>
        </w:rPr>
        <w:t>BOCAD</w:t>
      </w:r>
      <w:r>
        <w:rPr>
          <w:sz w:val="20"/>
        </w:rPr>
        <w:t>, </w:t>
      </w:r>
      <w:r>
        <w:rPr>
          <w:rFonts w:ascii="Arial" w:hAnsi="Arial"/>
          <w:b/>
          <w:sz w:val="20"/>
        </w:rPr>
        <w:t>Advance Steel</w:t>
      </w:r>
      <w:r>
        <w:rPr>
          <w:sz w:val="20"/>
        </w:rPr>
        <w:t>, а также </w:t>
      </w:r>
      <w:r>
        <w:rPr>
          <w:rFonts w:ascii="Arial" w:hAnsi="Arial"/>
          <w:b/>
          <w:sz w:val="20"/>
        </w:rPr>
        <w:t>STARK ES </w:t>
      </w:r>
      <w:r>
        <w:rPr>
          <w:sz w:val="20"/>
        </w:rPr>
        <w:t>(технология расчета по двум независимым программам), </w:t>
      </w:r>
      <w:r>
        <w:rPr>
          <w:rFonts w:ascii="Arial" w:hAnsi="Arial"/>
          <w:b/>
          <w:sz w:val="20"/>
        </w:rPr>
        <w:t>ПК МОНОМАХ</w:t>
      </w:r>
      <w:r>
        <w:rPr>
          <w:sz w:val="20"/>
        </w:rPr>
        <w:t>, </w:t>
      </w:r>
      <w:r>
        <w:rPr>
          <w:rFonts w:ascii="Arial" w:hAnsi="Arial"/>
          <w:b/>
          <w:sz w:val="20"/>
        </w:rPr>
        <w:t>КАЛИПСО </w:t>
      </w:r>
      <w:r>
        <w:rPr>
          <w:sz w:val="20"/>
        </w:rPr>
        <w:t>и </w:t>
      </w:r>
      <w:r>
        <w:rPr>
          <w:rFonts w:ascii="Arial" w:hAnsi="Arial"/>
          <w:b/>
          <w:sz w:val="20"/>
        </w:rPr>
        <w:t>ФОК–ПК </w:t>
      </w:r>
      <w:r>
        <w:rPr>
          <w:sz w:val="20"/>
        </w:rPr>
        <w:t>на основе DXF и MDB файлов.</w:t>
      </w:r>
    </w:p>
    <w:p>
      <w:pPr>
        <w:pStyle w:val="BodyText"/>
        <w:spacing w:line="242" w:lineRule="auto"/>
        <w:ind w:right="254" w:firstLine="566"/>
        <w:jc w:val="both"/>
      </w:pPr>
      <w:r>
        <w:rPr>
          <w:rFonts w:ascii="Arial" w:hAnsi="Arial"/>
          <w:b/>
        </w:rPr>
        <w:t>ПК</w:t>
      </w:r>
      <w:r>
        <w:rPr>
          <w:rFonts w:ascii="Arial" w:hAnsi="Arial"/>
          <w:b/>
          <w:spacing w:val="-3"/>
        </w:rPr>
        <w:t> </w:t>
      </w:r>
      <w:r>
        <w:rPr>
          <w:rFonts w:ascii="Arial" w:hAnsi="Arial"/>
          <w:b/>
        </w:rPr>
        <w:t>ЛИРА–САПР </w:t>
      </w:r>
      <w:r>
        <w:rPr/>
        <w:t>позволяет вести общение со всеми системами комплекса на </w:t>
      </w:r>
      <w:r>
        <w:rPr>
          <w:rFonts w:ascii="Arial" w:hAnsi="Arial"/>
          <w:b/>
        </w:rPr>
        <w:t>русском</w:t>
      </w:r>
      <w:r>
        <w:rPr/>
        <w:t>, </w:t>
      </w:r>
      <w:r>
        <w:rPr>
          <w:rFonts w:ascii="Arial" w:hAnsi="Arial"/>
          <w:b/>
        </w:rPr>
        <w:t>украинском </w:t>
      </w:r>
      <w:r>
        <w:rPr/>
        <w:t>и </w:t>
      </w:r>
      <w:r>
        <w:rPr>
          <w:rFonts w:ascii="Arial" w:hAnsi="Arial"/>
          <w:b/>
        </w:rPr>
        <w:t>английском </w:t>
      </w:r>
      <w:r>
        <w:rPr/>
        <w:t>языках. Замена языка может осуществляться на любой стадии работы с комплексом. </w:t>
      </w:r>
      <w:r>
        <w:rPr>
          <w:rFonts w:ascii="Arial" w:hAnsi="Arial"/>
          <w:b/>
        </w:rPr>
        <w:t>ПК</w:t>
      </w:r>
      <w:r>
        <w:rPr>
          <w:rFonts w:ascii="Arial" w:hAnsi="Arial"/>
          <w:b/>
          <w:spacing w:val="-8"/>
        </w:rPr>
        <w:t> </w:t>
      </w:r>
      <w:r>
        <w:rPr>
          <w:rFonts w:ascii="Arial" w:hAnsi="Arial"/>
          <w:b/>
        </w:rPr>
        <w:t>ЛИРА–САПР </w:t>
      </w:r>
      <w:r>
        <w:rPr/>
        <w:t>дает возможность использовать любую действующую систему единиц измерения, как при создании модели, так и при анализе результатов расчета.</w:t>
      </w:r>
    </w:p>
    <w:p>
      <w:pPr>
        <w:spacing w:after="0" w:line="242" w:lineRule="auto"/>
        <w:jc w:val="both"/>
        <w:sectPr>
          <w:pgSz w:w="11910" w:h="16840"/>
          <w:pgMar w:header="0" w:footer="690" w:top="1040" w:bottom="880" w:left="900" w:right="880"/>
        </w:sectPr>
      </w:pPr>
    </w:p>
    <w:p>
      <w:pPr>
        <w:pStyle w:val="Heading2"/>
        <w:numPr>
          <w:ilvl w:val="0"/>
          <w:numId w:val="3"/>
        </w:numPr>
        <w:tabs>
          <w:tab w:pos="798" w:val="left" w:leader="none"/>
          <w:tab w:pos="799" w:val="left" w:leader="none"/>
        </w:tabs>
        <w:spacing w:line="240" w:lineRule="auto" w:before="75" w:after="0"/>
        <w:ind w:left="798" w:right="0" w:hanging="567"/>
        <w:jc w:val="left"/>
      </w:pPr>
      <w:bookmarkStart w:name="_TOC_250135" w:id="3"/>
      <w:r>
        <w:rPr/>
        <w:t>Признак</w:t>
      </w:r>
      <w:r>
        <w:rPr>
          <w:spacing w:val="-3"/>
        </w:rPr>
        <w:t> </w:t>
      </w:r>
      <w:bookmarkEnd w:id="3"/>
      <w:r>
        <w:rPr>
          <w:spacing w:val="-4"/>
        </w:rPr>
        <w:t>схемы</w:t>
      </w:r>
    </w:p>
    <w:p>
      <w:pPr>
        <w:pStyle w:val="BodyText"/>
        <w:spacing w:line="244" w:lineRule="auto" w:before="119"/>
        <w:ind w:right="255" w:firstLine="566"/>
        <w:jc w:val="both"/>
      </w:pPr>
      <w:r>
        <w:rPr>
          <w:rFonts w:ascii="Arial" w:hAnsi="Arial"/>
          <w:b/>
        </w:rPr>
        <w:t>Признак схемы </w:t>
      </w:r>
      <w:r>
        <w:rPr/>
        <w:t>метода конечных элементов назначается в соответствии с теми степенями свободы, которые задействованы при моделировании тех или иных типов конструкций.</w:t>
      </w:r>
    </w:p>
    <w:p>
      <w:pPr>
        <w:pStyle w:val="BodyText"/>
        <w:spacing w:line="225" w:lineRule="exact"/>
        <w:ind w:left="799"/>
        <w:jc w:val="both"/>
      </w:pPr>
      <w:r>
        <w:rPr/>
        <w:t>В</w:t>
      </w:r>
      <w:r>
        <w:rPr>
          <w:spacing w:val="6"/>
        </w:rPr>
        <w:t> </w:t>
      </w:r>
      <w:r>
        <w:rPr/>
        <w:t>ПК</w:t>
      </w:r>
      <w:r>
        <w:rPr>
          <w:spacing w:val="11"/>
        </w:rPr>
        <w:t> </w:t>
      </w:r>
      <w:r>
        <w:rPr>
          <w:spacing w:val="-3"/>
          <w:w w:val="83"/>
        </w:rPr>
        <w:t>Л</w:t>
      </w:r>
      <w:r>
        <w:rPr>
          <w:spacing w:val="3"/>
          <w:w w:val="90"/>
        </w:rPr>
        <w:t>И</w:t>
      </w:r>
      <w:r>
        <w:rPr>
          <w:spacing w:val="-3"/>
          <w:w w:val="90"/>
        </w:rPr>
        <w:t>РА</w:t>
      </w:r>
      <w:r>
        <w:rPr>
          <w:spacing w:val="1"/>
          <w:w w:val="180"/>
        </w:rPr>
        <w:t>–</w:t>
      </w:r>
      <w:r>
        <w:rPr>
          <w:spacing w:val="-1"/>
          <w:w w:val="90"/>
        </w:rPr>
        <w:t>С</w:t>
      </w:r>
      <w:r>
        <w:rPr>
          <w:spacing w:val="-3"/>
          <w:w w:val="90"/>
        </w:rPr>
        <w:t>А</w:t>
      </w:r>
      <w:r>
        <w:rPr>
          <w:spacing w:val="3"/>
          <w:w w:val="90"/>
        </w:rPr>
        <w:t>П</w:t>
      </w:r>
      <w:r>
        <w:rPr>
          <w:spacing w:val="-1"/>
          <w:w w:val="90"/>
        </w:rPr>
        <w:t>Р</w:t>
      </w:r>
      <w:r>
        <w:rPr>
          <w:spacing w:val="6"/>
        </w:rPr>
        <w:t> </w:t>
      </w:r>
      <w:r>
        <w:rPr/>
        <w:t>реализованы</w:t>
      </w:r>
      <w:r>
        <w:rPr>
          <w:spacing w:val="9"/>
        </w:rPr>
        <w:t> </w:t>
      </w:r>
      <w:r>
        <w:rPr/>
        <w:t>следующие</w:t>
      </w:r>
      <w:r>
        <w:rPr>
          <w:spacing w:val="7"/>
        </w:rPr>
        <w:t> </w:t>
      </w:r>
      <w:r>
        <w:rPr/>
        <w:t>признаки</w:t>
      </w:r>
      <w:r>
        <w:rPr>
          <w:spacing w:val="7"/>
        </w:rPr>
        <w:t> </w:t>
      </w:r>
      <w:r>
        <w:rPr>
          <w:spacing w:val="-2"/>
        </w:rPr>
        <w:t>схемы:</w:t>
      </w:r>
    </w:p>
    <w:p>
      <w:pPr>
        <w:pStyle w:val="ListParagraph"/>
        <w:numPr>
          <w:ilvl w:val="0"/>
          <w:numId w:val="4"/>
        </w:numPr>
        <w:tabs>
          <w:tab w:pos="800" w:val="left" w:leader="none"/>
        </w:tabs>
        <w:spacing w:line="242" w:lineRule="auto" w:before="1" w:after="0"/>
        <w:ind w:left="801" w:right="251" w:hanging="286"/>
        <w:jc w:val="both"/>
        <w:rPr>
          <w:sz w:val="20"/>
        </w:rPr>
      </w:pPr>
      <w:r>
        <w:rPr>
          <w:rFonts w:ascii="Arial" w:hAnsi="Arial"/>
          <w:b/>
          <w:sz w:val="20"/>
        </w:rPr>
        <w:t>Признак 1 </w:t>
      </w:r>
      <w:r>
        <w:rPr>
          <w:sz w:val="20"/>
        </w:rPr>
        <w:t>– схемы, располагаемые в плоскости XOZ; каждый узел имеет 2 степени свободы – </w:t>
      </w:r>
      <w:r>
        <w:rPr>
          <w:w w:val="105"/>
          <w:sz w:val="20"/>
        </w:rPr>
        <w:t>линейные</w:t>
      </w:r>
      <w:r>
        <w:rPr>
          <w:w w:val="105"/>
          <w:sz w:val="20"/>
        </w:rPr>
        <w:t> перемещения</w:t>
      </w:r>
      <w:r>
        <w:rPr>
          <w:w w:val="105"/>
          <w:sz w:val="20"/>
        </w:rPr>
        <w:t> вдоль</w:t>
      </w:r>
      <w:r>
        <w:rPr>
          <w:w w:val="105"/>
          <w:sz w:val="20"/>
        </w:rPr>
        <w:t> глобальных</w:t>
      </w:r>
      <w:r>
        <w:rPr>
          <w:w w:val="105"/>
          <w:sz w:val="20"/>
        </w:rPr>
        <w:t> осей</w:t>
      </w:r>
      <w:r>
        <w:rPr>
          <w:w w:val="105"/>
          <w:sz w:val="20"/>
        </w:rPr>
        <w:t> X,</w:t>
      </w:r>
      <w:r>
        <w:rPr>
          <w:w w:val="105"/>
          <w:sz w:val="20"/>
        </w:rPr>
        <w:t> Z</w:t>
      </w:r>
      <w:r>
        <w:rPr>
          <w:w w:val="105"/>
          <w:sz w:val="20"/>
        </w:rPr>
        <w:t> или</w:t>
      </w:r>
      <w:r>
        <w:rPr>
          <w:w w:val="105"/>
          <w:sz w:val="20"/>
        </w:rPr>
        <w:t> локальных</w:t>
      </w:r>
      <w:r>
        <w:rPr>
          <w:w w:val="105"/>
          <w:sz w:val="20"/>
        </w:rPr>
        <w:t> осей</w:t>
      </w:r>
      <w:r>
        <w:rPr>
          <w:w w:val="105"/>
          <w:sz w:val="20"/>
        </w:rPr>
        <w:t> X2,</w:t>
      </w:r>
      <w:r>
        <w:rPr>
          <w:w w:val="105"/>
          <w:sz w:val="20"/>
        </w:rPr>
        <w:t> Z2.</w:t>
      </w:r>
      <w:r>
        <w:rPr>
          <w:w w:val="105"/>
          <w:sz w:val="20"/>
        </w:rPr>
        <w:t> В</w:t>
      </w:r>
      <w:r>
        <w:rPr>
          <w:w w:val="105"/>
          <w:sz w:val="20"/>
        </w:rPr>
        <w:t> этом </w:t>
      </w:r>
      <w:r>
        <w:rPr>
          <w:spacing w:val="-2"/>
          <w:w w:val="105"/>
          <w:sz w:val="20"/>
        </w:rPr>
        <w:t>признаке схемы</w:t>
      </w:r>
      <w:r>
        <w:rPr>
          <w:spacing w:val="-4"/>
          <w:w w:val="105"/>
          <w:sz w:val="20"/>
        </w:rPr>
        <w:t> </w:t>
      </w:r>
      <w:r>
        <w:rPr>
          <w:spacing w:val="-2"/>
          <w:w w:val="105"/>
          <w:sz w:val="20"/>
        </w:rPr>
        <w:t>рассчитываются</w:t>
      </w:r>
      <w:r>
        <w:rPr>
          <w:spacing w:val="-4"/>
          <w:w w:val="105"/>
          <w:sz w:val="20"/>
        </w:rPr>
        <w:t> </w:t>
      </w:r>
      <w:r>
        <w:rPr>
          <w:spacing w:val="-2"/>
          <w:w w:val="105"/>
          <w:sz w:val="20"/>
        </w:rPr>
        <w:t>плоские фермы и</w:t>
      </w:r>
      <w:r>
        <w:rPr>
          <w:spacing w:val="-4"/>
          <w:w w:val="105"/>
          <w:sz w:val="20"/>
        </w:rPr>
        <w:t> </w:t>
      </w:r>
      <w:r>
        <w:rPr>
          <w:spacing w:val="-1"/>
          <w:w w:val="99"/>
          <w:sz w:val="20"/>
        </w:rPr>
        <w:t>б</w:t>
      </w:r>
      <w:r>
        <w:rPr>
          <w:spacing w:val="-4"/>
          <w:w w:val="99"/>
          <w:sz w:val="20"/>
        </w:rPr>
        <w:t>а</w:t>
      </w:r>
      <w:r>
        <w:rPr>
          <w:spacing w:val="-2"/>
          <w:w w:val="101"/>
          <w:sz w:val="20"/>
        </w:rPr>
        <w:t>л</w:t>
      </w:r>
      <w:r>
        <w:rPr>
          <w:spacing w:val="-2"/>
          <w:w w:val="87"/>
          <w:sz w:val="20"/>
        </w:rPr>
        <w:t>к</w:t>
      </w:r>
      <w:r>
        <w:rPr>
          <w:spacing w:val="-2"/>
          <w:w w:val="99"/>
          <w:sz w:val="20"/>
        </w:rPr>
        <w:t>и</w:t>
      </w:r>
      <w:r>
        <w:rPr>
          <w:spacing w:val="-4"/>
          <w:w w:val="189"/>
          <w:sz w:val="20"/>
        </w:rPr>
        <w:t>–</w:t>
      </w:r>
      <w:r>
        <w:rPr>
          <w:w w:val="99"/>
          <w:sz w:val="20"/>
        </w:rPr>
        <w:t>с</w:t>
      </w:r>
      <w:r>
        <w:rPr>
          <w:spacing w:val="-2"/>
          <w:w w:val="99"/>
          <w:sz w:val="20"/>
        </w:rPr>
        <w:t>т</w:t>
      </w:r>
      <w:r>
        <w:rPr>
          <w:spacing w:val="-4"/>
          <w:w w:val="99"/>
          <w:sz w:val="20"/>
        </w:rPr>
        <w:t>е</w:t>
      </w:r>
      <w:r>
        <w:rPr>
          <w:spacing w:val="1"/>
          <w:w w:val="98"/>
          <w:sz w:val="20"/>
        </w:rPr>
        <w:t>н</w:t>
      </w:r>
      <w:r>
        <w:rPr>
          <w:spacing w:val="-4"/>
          <w:w w:val="87"/>
          <w:sz w:val="20"/>
        </w:rPr>
        <w:t>к</w:t>
      </w:r>
      <w:r>
        <w:rPr>
          <w:spacing w:val="-2"/>
          <w:w w:val="99"/>
          <w:sz w:val="20"/>
        </w:rPr>
        <w:t>и.</w:t>
      </w:r>
    </w:p>
    <w:p>
      <w:pPr>
        <w:pStyle w:val="ListParagraph"/>
        <w:numPr>
          <w:ilvl w:val="0"/>
          <w:numId w:val="4"/>
        </w:numPr>
        <w:tabs>
          <w:tab w:pos="800" w:val="left" w:leader="none"/>
        </w:tabs>
        <w:spacing w:line="244" w:lineRule="auto" w:before="0" w:after="0"/>
        <w:ind w:left="801" w:right="251" w:hanging="286"/>
        <w:jc w:val="both"/>
        <w:rPr>
          <w:sz w:val="20"/>
        </w:rPr>
      </w:pPr>
      <w:r>
        <w:rPr>
          <w:rFonts w:ascii="Arial" w:hAnsi="Arial"/>
          <w:b/>
          <w:sz w:val="20"/>
        </w:rPr>
        <w:t>Признак 2 </w:t>
      </w:r>
      <w:r>
        <w:rPr>
          <w:sz w:val="20"/>
        </w:rPr>
        <w:t>– схемы, располагаемые в плоскости XOZ; каждый узел имеет 3 степени свободы – </w:t>
      </w:r>
      <w:r>
        <w:rPr>
          <w:w w:val="105"/>
          <w:sz w:val="20"/>
        </w:rPr>
        <w:t>линейные</w:t>
      </w:r>
      <w:r>
        <w:rPr>
          <w:w w:val="105"/>
          <w:sz w:val="20"/>
        </w:rPr>
        <w:t> перемещения</w:t>
      </w:r>
      <w:r>
        <w:rPr>
          <w:w w:val="105"/>
          <w:sz w:val="20"/>
        </w:rPr>
        <w:t> вдоль</w:t>
      </w:r>
      <w:r>
        <w:rPr>
          <w:w w:val="105"/>
          <w:sz w:val="20"/>
        </w:rPr>
        <w:t> глобальных</w:t>
      </w:r>
      <w:r>
        <w:rPr>
          <w:w w:val="105"/>
          <w:sz w:val="20"/>
        </w:rPr>
        <w:t> осей</w:t>
      </w:r>
      <w:r>
        <w:rPr>
          <w:w w:val="105"/>
          <w:sz w:val="20"/>
        </w:rPr>
        <w:t> X,</w:t>
      </w:r>
      <w:r>
        <w:rPr>
          <w:w w:val="105"/>
          <w:sz w:val="20"/>
        </w:rPr>
        <w:t> Z</w:t>
      </w:r>
      <w:r>
        <w:rPr>
          <w:w w:val="105"/>
          <w:sz w:val="20"/>
        </w:rPr>
        <w:t> или</w:t>
      </w:r>
      <w:r>
        <w:rPr>
          <w:w w:val="105"/>
          <w:sz w:val="20"/>
        </w:rPr>
        <w:t> локальных</w:t>
      </w:r>
      <w:r>
        <w:rPr>
          <w:w w:val="105"/>
          <w:sz w:val="20"/>
        </w:rPr>
        <w:t> осей</w:t>
      </w:r>
      <w:r>
        <w:rPr>
          <w:w w:val="105"/>
          <w:sz w:val="20"/>
        </w:rPr>
        <w:t> X2,</w:t>
      </w:r>
      <w:r>
        <w:rPr>
          <w:w w:val="105"/>
          <w:sz w:val="20"/>
        </w:rPr>
        <w:t> Z2,</w:t>
      </w:r>
      <w:r>
        <w:rPr>
          <w:w w:val="105"/>
          <w:sz w:val="20"/>
        </w:rPr>
        <w:t> а</w:t>
      </w:r>
      <w:r>
        <w:rPr>
          <w:w w:val="105"/>
          <w:sz w:val="20"/>
        </w:rPr>
        <w:t> также поворот</w:t>
      </w:r>
      <w:r>
        <w:rPr>
          <w:w w:val="105"/>
          <w:sz w:val="20"/>
        </w:rPr>
        <w:t> вокруг</w:t>
      </w:r>
      <w:r>
        <w:rPr>
          <w:w w:val="105"/>
          <w:sz w:val="20"/>
        </w:rPr>
        <w:t> глобальной</w:t>
      </w:r>
      <w:r>
        <w:rPr>
          <w:w w:val="105"/>
          <w:sz w:val="20"/>
        </w:rPr>
        <w:t> оси</w:t>
      </w:r>
      <w:r>
        <w:rPr>
          <w:w w:val="105"/>
          <w:sz w:val="20"/>
        </w:rPr>
        <w:t> Y</w:t>
      </w:r>
      <w:r>
        <w:rPr>
          <w:w w:val="105"/>
          <w:sz w:val="20"/>
        </w:rPr>
        <w:t> или</w:t>
      </w:r>
      <w:r>
        <w:rPr>
          <w:w w:val="105"/>
          <w:sz w:val="20"/>
        </w:rPr>
        <w:t> локальной</w:t>
      </w:r>
      <w:r>
        <w:rPr>
          <w:w w:val="105"/>
          <w:sz w:val="20"/>
        </w:rPr>
        <w:t> оси</w:t>
      </w:r>
      <w:r>
        <w:rPr>
          <w:w w:val="105"/>
          <w:sz w:val="20"/>
        </w:rPr>
        <w:t> Y2.</w:t>
      </w:r>
      <w:r>
        <w:rPr>
          <w:w w:val="105"/>
          <w:sz w:val="20"/>
        </w:rPr>
        <w:t> В</w:t>
      </w:r>
      <w:r>
        <w:rPr>
          <w:w w:val="105"/>
          <w:sz w:val="20"/>
        </w:rPr>
        <w:t> этом</w:t>
      </w:r>
      <w:r>
        <w:rPr>
          <w:w w:val="105"/>
          <w:sz w:val="20"/>
        </w:rPr>
        <w:t> признаке</w:t>
      </w:r>
      <w:r>
        <w:rPr>
          <w:w w:val="105"/>
          <w:sz w:val="20"/>
        </w:rPr>
        <w:t> схемы </w:t>
      </w:r>
      <w:r>
        <w:rPr>
          <w:sz w:val="20"/>
        </w:rPr>
        <w:t>рассчитываются плоские рамы и допускается включение элементов ферм и </w:t>
      </w:r>
      <w:r>
        <w:rPr>
          <w:spacing w:val="1"/>
          <w:w w:val="94"/>
          <w:sz w:val="20"/>
        </w:rPr>
        <w:t>б</w:t>
      </w:r>
      <w:r>
        <w:rPr>
          <w:spacing w:val="-2"/>
          <w:w w:val="94"/>
          <w:sz w:val="20"/>
        </w:rPr>
        <w:t>а</w:t>
      </w:r>
      <w:r>
        <w:rPr>
          <w:w w:val="96"/>
          <w:sz w:val="20"/>
        </w:rPr>
        <w:t>л</w:t>
      </w:r>
      <w:r>
        <w:rPr>
          <w:spacing w:val="2"/>
          <w:w w:val="94"/>
          <w:sz w:val="20"/>
        </w:rPr>
        <w:t>о</w:t>
      </w:r>
      <w:r>
        <w:rPr>
          <w:spacing w:val="-2"/>
          <w:w w:val="82"/>
          <w:sz w:val="20"/>
        </w:rPr>
        <w:t>к</w:t>
      </w:r>
      <w:r>
        <w:rPr>
          <w:spacing w:val="-2"/>
          <w:w w:val="184"/>
          <w:sz w:val="20"/>
        </w:rPr>
        <w:t>–</w:t>
      </w:r>
      <w:r>
        <w:rPr>
          <w:spacing w:val="2"/>
          <w:w w:val="94"/>
          <w:sz w:val="20"/>
        </w:rPr>
        <w:t>с</w:t>
      </w:r>
      <w:r>
        <w:rPr>
          <w:w w:val="94"/>
          <w:sz w:val="20"/>
        </w:rPr>
        <w:t>т</w:t>
      </w:r>
      <w:r>
        <w:rPr>
          <w:spacing w:val="-2"/>
          <w:w w:val="94"/>
          <w:sz w:val="20"/>
        </w:rPr>
        <w:t>е</w:t>
      </w:r>
      <w:r>
        <w:rPr>
          <w:spacing w:val="1"/>
          <w:w w:val="93"/>
          <w:sz w:val="20"/>
        </w:rPr>
        <w:t>н</w:t>
      </w:r>
      <w:r>
        <w:rPr>
          <w:w w:val="94"/>
          <w:sz w:val="20"/>
        </w:rPr>
        <w:t>о</w:t>
      </w:r>
      <w:r>
        <w:rPr>
          <w:w w:val="82"/>
          <w:sz w:val="20"/>
        </w:rPr>
        <w:t>к</w:t>
      </w:r>
      <w:r>
        <w:rPr>
          <w:w w:val="94"/>
          <w:sz w:val="20"/>
        </w:rPr>
        <w:t>.</w:t>
      </w:r>
    </w:p>
    <w:p>
      <w:pPr>
        <w:pStyle w:val="ListParagraph"/>
        <w:numPr>
          <w:ilvl w:val="0"/>
          <w:numId w:val="4"/>
        </w:numPr>
        <w:tabs>
          <w:tab w:pos="800" w:val="left" w:leader="none"/>
        </w:tabs>
        <w:spacing w:line="242" w:lineRule="auto" w:before="0" w:after="0"/>
        <w:ind w:left="801" w:right="253" w:hanging="286"/>
        <w:jc w:val="both"/>
        <w:rPr>
          <w:sz w:val="20"/>
        </w:rPr>
      </w:pPr>
      <w:r>
        <w:rPr>
          <w:rFonts w:ascii="Arial" w:hAnsi="Arial"/>
          <w:b/>
          <w:sz w:val="20"/>
        </w:rPr>
        <w:t>Признак 3 </w:t>
      </w:r>
      <w:r>
        <w:rPr>
          <w:sz w:val="20"/>
        </w:rPr>
        <w:t>– схемы, располагаемые в плоскости XOY; каждый узел имеет 3 степени свободы – линейное</w:t>
      </w:r>
      <w:r>
        <w:rPr>
          <w:spacing w:val="-4"/>
          <w:sz w:val="20"/>
        </w:rPr>
        <w:t> </w:t>
      </w:r>
      <w:r>
        <w:rPr>
          <w:sz w:val="20"/>
        </w:rPr>
        <w:t>перемещение</w:t>
      </w:r>
      <w:r>
        <w:rPr>
          <w:spacing w:val="-3"/>
          <w:sz w:val="20"/>
        </w:rPr>
        <w:t> </w:t>
      </w:r>
      <w:r>
        <w:rPr>
          <w:sz w:val="20"/>
        </w:rPr>
        <w:t>вдоль</w:t>
      </w:r>
      <w:r>
        <w:rPr>
          <w:spacing w:val="-3"/>
          <w:sz w:val="20"/>
        </w:rPr>
        <w:t> </w:t>
      </w:r>
      <w:r>
        <w:rPr>
          <w:sz w:val="20"/>
        </w:rPr>
        <w:t>глобальной</w:t>
      </w:r>
      <w:r>
        <w:rPr>
          <w:spacing w:val="-3"/>
          <w:sz w:val="20"/>
        </w:rPr>
        <w:t> </w:t>
      </w:r>
      <w:r>
        <w:rPr>
          <w:sz w:val="20"/>
        </w:rPr>
        <w:t>оси</w:t>
      </w:r>
      <w:r>
        <w:rPr>
          <w:spacing w:val="-6"/>
          <w:sz w:val="20"/>
        </w:rPr>
        <w:t> </w:t>
      </w:r>
      <w:r>
        <w:rPr>
          <w:sz w:val="20"/>
        </w:rPr>
        <w:t>Z</w:t>
      </w:r>
      <w:r>
        <w:rPr>
          <w:spacing w:val="-3"/>
          <w:sz w:val="20"/>
        </w:rPr>
        <w:t> </w:t>
      </w:r>
      <w:r>
        <w:rPr>
          <w:sz w:val="20"/>
        </w:rPr>
        <w:t>или</w:t>
      </w:r>
      <w:r>
        <w:rPr>
          <w:spacing w:val="-4"/>
          <w:sz w:val="20"/>
        </w:rPr>
        <w:t> </w:t>
      </w:r>
      <w:r>
        <w:rPr>
          <w:sz w:val="20"/>
        </w:rPr>
        <w:t>локальной</w:t>
      </w:r>
      <w:r>
        <w:rPr>
          <w:spacing w:val="-4"/>
          <w:sz w:val="20"/>
        </w:rPr>
        <w:t> </w:t>
      </w:r>
      <w:r>
        <w:rPr>
          <w:sz w:val="20"/>
        </w:rPr>
        <w:t>оси</w:t>
      </w:r>
      <w:r>
        <w:rPr>
          <w:spacing w:val="-6"/>
          <w:sz w:val="20"/>
        </w:rPr>
        <w:t> </w:t>
      </w:r>
      <w:r>
        <w:rPr>
          <w:sz w:val="20"/>
        </w:rPr>
        <w:t>Z2,</w:t>
      </w:r>
      <w:r>
        <w:rPr>
          <w:spacing w:val="-4"/>
          <w:sz w:val="20"/>
        </w:rPr>
        <w:t> </w:t>
      </w:r>
      <w:r>
        <w:rPr>
          <w:sz w:val="20"/>
        </w:rPr>
        <w:t>а</w:t>
      </w:r>
      <w:r>
        <w:rPr>
          <w:spacing w:val="-3"/>
          <w:sz w:val="20"/>
        </w:rPr>
        <w:t> </w:t>
      </w:r>
      <w:r>
        <w:rPr>
          <w:sz w:val="20"/>
        </w:rPr>
        <w:t>также</w:t>
      </w:r>
      <w:r>
        <w:rPr>
          <w:spacing w:val="-4"/>
          <w:sz w:val="20"/>
        </w:rPr>
        <w:t> </w:t>
      </w:r>
      <w:r>
        <w:rPr>
          <w:sz w:val="20"/>
        </w:rPr>
        <w:t>повороты</w:t>
      </w:r>
      <w:r>
        <w:rPr>
          <w:spacing w:val="-3"/>
          <w:sz w:val="20"/>
        </w:rPr>
        <w:t> </w:t>
      </w:r>
      <w:r>
        <w:rPr>
          <w:sz w:val="20"/>
        </w:rPr>
        <w:t>вокруг глобальных осей X, Y или локальных осей X2, Y2. В этом признаке рассчитываются балочные ростверки и плиты, допускается учет упругого основания.</w:t>
      </w:r>
    </w:p>
    <w:p>
      <w:pPr>
        <w:pStyle w:val="ListParagraph"/>
        <w:numPr>
          <w:ilvl w:val="0"/>
          <w:numId w:val="4"/>
        </w:numPr>
        <w:tabs>
          <w:tab w:pos="800" w:val="left" w:leader="none"/>
        </w:tabs>
        <w:spacing w:line="244" w:lineRule="auto" w:before="0" w:after="0"/>
        <w:ind w:left="801" w:right="255" w:hanging="286"/>
        <w:jc w:val="both"/>
        <w:rPr>
          <w:sz w:val="20"/>
        </w:rPr>
      </w:pPr>
      <w:r>
        <w:rPr>
          <w:rFonts w:ascii="Arial" w:hAnsi="Arial"/>
          <w:b/>
          <w:w w:val="105"/>
          <w:sz w:val="20"/>
        </w:rPr>
        <w:t>Признак</w:t>
      </w:r>
      <w:r>
        <w:rPr>
          <w:rFonts w:ascii="Arial" w:hAnsi="Arial"/>
          <w:b/>
          <w:w w:val="105"/>
          <w:sz w:val="20"/>
        </w:rPr>
        <w:t> 4</w:t>
      </w:r>
      <w:r>
        <w:rPr>
          <w:rFonts w:ascii="Arial" w:hAnsi="Arial"/>
          <w:b/>
          <w:w w:val="105"/>
          <w:sz w:val="20"/>
        </w:rPr>
        <w:t> </w:t>
      </w:r>
      <w:r>
        <w:rPr>
          <w:w w:val="160"/>
          <w:sz w:val="20"/>
        </w:rPr>
        <w:t>–</w:t>
      </w:r>
      <w:r>
        <w:rPr>
          <w:spacing w:val="-4"/>
          <w:w w:val="160"/>
          <w:sz w:val="20"/>
        </w:rPr>
        <w:t> </w:t>
      </w:r>
      <w:r>
        <w:rPr>
          <w:w w:val="105"/>
          <w:sz w:val="20"/>
        </w:rPr>
        <w:t>пространственные</w:t>
      </w:r>
      <w:r>
        <w:rPr>
          <w:w w:val="105"/>
          <w:sz w:val="20"/>
        </w:rPr>
        <w:t> схемы,</w:t>
      </w:r>
      <w:r>
        <w:rPr>
          <w:w w:val="105"/>
          <w:sz w:val="20"/>
        </w:rPr>
        <w:t> каждый</w:t>
      </w:r>
      <w:r>
        <w:rPr>
          <w:w w:val="105"/>
          <w:sz w:val="20"/>
        </w:rPr>
        <w:t> узел</w:t>
      </w:r>
      <w:r>
        <w:rPr>
          <w:w w:val="105"/>
          <w:sz w:val="20"/>
        </w:rPr>
        <w:t> которых</w:t>
      </w:r>
      <w:r>
        <w:rPr>
          <w:w w:val="105"/>
          <w:sz w:val="20"/>
        </w:rPr>
        <w:t> имеет</w:t>
      </w:r>
      <w:r>
        <w:rPr>
          <w:w w:val="105"/>
          <w:sz w:val="20"/>
        </w:rPr>
        <w:t> 3</w:t>
      </w:r>
      <w:r>
        <w:rPr>
          <w:w w:val="105"/>
          <w:sz w:val="20"/>
        </w:rPr>
        <w:t> степени</w:t>
      </w:r>
      <w:r>
        <w:rPr>
          <w:w w:val="105"/>
          <w:sz w:val="20"/>
        </w:rPr>
        <w:t> свободы</w:t>
      </w:r>
      <w:r>
        <w:rPr>
          <w:w w:val="105"/>
          <w:sz w:val="20"/>
        </w:rPr>
        <w:t> </w:t>
      </w:r>
      <w:r>
        <w:rPr>
          <w:w w:val="160"/>
          <w:sz w:val="20"/>
        </w:rPr>
        <w:t>– </w:t>
      </w:r>
      <w:r>
        <w:rPr>
          <w:sz w:val="20"/>
        </w:rPr>
        <w:t>линейные перемещения вдоль глобальных осей X, Y, Z или локальных осей X2, Y2, Z2. В этом признаке рассчитываются пространственные фермы и объемные тела.</w:t>
      </w:r>
    </w:p>
    <w:p>
      <w:pPr>
        <w:pStyle w:val="ListParagraph"/>
        <w:numPr>
          <w:ilvl w:val="0"/>
          <w:numId w:val="4"/>
        </w:numPr>
        <w:tabs>
          <w:tab w:pos="800" w:val="left" w:leader="none"/>
        </w:tabs>
        <w:spacing w:line="244" w:lineRule="auto" w:before="0" w:after="0"/>
        <w:ind w:left="801" w:right="253" w:hanging="286"/>
        <w:jc w:val="both"/>
        <w:rPr>
          <w:sz w:val="20"/>
        </w:rPr>
      </w:pPr>
      <w:r>
        <w:rPr>
          <w:rFonts w:ascii="Arial" w:hAnsi="Arial"/>
          <w:b/>
          <w:w w:val="105"/>
          <w:sz w:val="20"/>
        </w:rPr>
        <w:t>Признак</w:t>
      </w:r>
      <w:r>
        <w:rPr>
          <w:rFonts w:ascii="Arial" w:hAnsi="Arial"/>
          <w:b/>
          <w:w w:val="105"/>
          <w:sz w:val="20"/>
        </w:rPr>
        <w:t> 5</w:t>
      </w:r>
      <w:r>
        <w:rPr>
          <w:rFonts w:ascii="Arial" w:hAnsi="Arial"/>
          <w:b/>
          <w:w w:val="105"/>
          <w:sz w:val="20"/>
        </w:rPr>
        <w:t> </w:t>
      </w:r>
      <w:r>
        <w:rPr>
          <w:w w:val="160"/>
          <w:sz w:val="20"/>
        </w:rPr>
        <w:t>–</w:t>
      </w:r>
      <w:r>
        <w:rPr>
          <w:spacing w:val="-16"/>
          <w:w w:val="160"/>
          <w:sz w:val="20"/>
        </w:rPr>
        <w:t> </w:t>
      </w:r>
      <w:r>
        <w:rPr>
          <w:w w:val="105"/>
          <w:sz w:val="20"/>
        </w:rPr>
        <w:t>пространственные</w:t>
      </w:r>
      <w:r>
        <w:rPr>
          <w:w w:val="105"/>
          <w:sz w:val="20"/>
        </w:rPr>
        <w:t> схемы</w:t>
      </w:r>
      <w:r>
        <w:rPr>
          <w:w w:val="105"/>
          <w:sz w:val="20"/>
        </w:rPr>
        <w:t> общего</w:t>
      </w:r>
      <w:r>
        <w:rPr>
          <w:w w:val="105"/>
          <w:sz w:val="20"/>
        </w:rPr>
        <w:t> вида</w:t>
      </w:r>
      <w:r>
        <w:rPr>
          <w:w w:val="105"/>
          <w:sz w:val="20"/>
        </w:rPr>
        <w:t> с</w:t>
      </w:r>
      <w:r>
        <w:rPr>
          <w:w w:val="105"/>
          <w:sz w:val="20"/>
        </w:rPr>
        <w:t> 6</w:t>
      </w:r>
      <w:r>
        <w:rPr>
          <w:w w:val="105"/>
          <w:sz w:val="20"/>
        </w:rPr>
        <w:t> степенями</w:t>
      </w:r>
      <w:r>
        <w:rPr>
          <w:w w:val="105"/>
          <w:sz w:val="20"/>
        </w:rPr>
        <w:t> свободы</w:t>
      </w:r>
      <w:r>
        <w:rPr>
          <w:w w:val="105"/>
          <w:sz w:val="20"/>
        </w:rPr>
        <w:t> в</w:t>
      </w:r>
      <w:r>
        <w:rPr>
          <w:w w:val="105"/>
          <w:sz w:val="20"/>
        </w:rPr>
        <w:t> узле.</w:t>
      </w:r>
      <w:r>
        <w:rPr>
          <w:w w:val="105"/>
          <w:sz w:val="20"/>
        </w:rPr>
        <w:t> В</w:t>
      </w:r>
      <w:r>
        <w:rPr>
          <w:w w:val="105"/>
          <w:sz w:val="20"/>
        </w:rPr>
        <w:t> этом признаке</w:t>
      </w:r>
      <w:r>
        <w:rPr>
          <w:w w:val="105"/>
          <w:sz w:val="20"/>
        </w:rPr>
        <w:t> схемы</w:t>
      </w:r>
      <w:r>
        <w:rPr>
          <w:w w:val="105"/>
          <w:sz w:val="20"/>
        </w:rPr>
        <w:t> рассчитываются</w:t>
      </w:r>
      <w:r>
        <w:rPr>
          <w:w w:val="105"/>
          <w:sz w:val="20"/>
        </w:rPr>
        <w:t> конструкции</w:t>
      </w:r>
      <w:r>
        <w:rPr>
          <w:w w:val="105"/>
          <w:sz w:val="20"/>
        </w:rPr>
        <w:t> общего</w:t>
      </w:r>
      <w:r>
        <w:rPr>
          <w:w w:val="105"/>
          <w:sz w:val="20"/>
        </w:rPr>
        <w:t> вида</w:t>
      </w:r>
      <w:r>
        <w:rPr>
          <w:w w:val="105"/>
          <w:sz w:val="20"/>
        </w:rPr>
        <w:t> </w:t>
      </w:r>
      <w:r>
        <w:rPr>
          <w:w w:val="160"/>
          <w:sz w:val="20"/>
        </w:rPr>
        <w:t>–</w:t>
      </w:r>
      <w:r>
        <w:rPr>
          <w:spacing w:val="-3"/>
          <w:w w:val="160"/>
          <w:sz w:val="20"/>
        </w:rPr>
        <w:t> </w:t>
      </w:r>
      <w:r>
        <w:rPr>
          <w:w w:val="105"/>
          <w:sz w:val="20"/>
        </w:rPr>
        <w:t>пространственные</w:t>
      </w:r>
      <w:r>
        <w:rPr>
          <w:w w:val="105"/>
          <w:sz w:val="20"/>
        </w:rPr>
        <w:t> каркасы, </w:t>
      </w:r>
      <w:r>
        <w:rPr>
          <w:sz w:val="20"/>
        </w:rPr>
        <w:t>оболочки и допускается включение объемных тел, учет упругого основания и т.п.</w:t>
      </w:r>
    </w:p>
    <w:p>
      <w:pPr>
        <w:pStyle w:val="ListParagraph"/>
        <w:numPr>
          <w:ilvl w:val="0"/>
          <w:numId w:val="4"/>
        </w:numPr>
        <w:tabs>
          <w:tab w:pos="800" w:val="left" w:leader="none"/>
        </w:tabs>
        <w:spacing w:line="242" w:lineRule="auto" w:before="0" w:after="0"/>
        <w:ind w:left="801" w:right="255" w:hanging="286"/>
        <w:jc w:val="both"/>
        <w:rPr>
          <w:sz w:val="20"/>
        </w:rPr>
      </w:pPr>
      <w:r>
        <w:rPr>
          <w:rFonts w:ascii="Arial" w:hAnsi="Arial"/>
          <w:b/>
          <w:w w:val="105"/>
          <w:sz w:val="20"/>
        </w:rPr>
        <w:t>Признак</w:t>
      </w:r>
      <w:r>
        <w:rPr>
          <w:rFonts w:ascii="Arial" w:hAnsi="Arial"/>
          <w:b/>
          <w:w w:val="105"/>
          <w:sz w:val="20"/>
        </w:rPr>
        <w:t> 6</w:t>
      </w:r>
      <w:r>
        <w:rPr>
          <w:rFonts w:ascii="Arial" w:hAnsi="Arial"/>
          <w:b/>
          <w:w w:val="105"/>
          <w:sz w:val="20"/>
        </w:rPr>
        <w:t> </w:t>
      </w:r>
      <w:r>
        <w:rPr>
          <w:w w:val="160"/>
          <w:sz w:val="20"/>
        </w:rPr>
        <w:t>–</w:t>
      </w:r>
      <w:r>
        <w:rPr>
          <w:spacing w:val="-16"/>
          <w:w w:val="160"/>
          <w:sz w:val="20"/>
        </w:rPr>
        <w:t> </w:t>
      </w:r>
      <w:r>
        <w:rPr>
          <w:w w:val="105"/>
          <w:sz w:val="20"/>
        </w:rPr>
        <w:t>пространственные</w:t>
      </w:r>
      <w:r>
        <w:rPr>
          <w:w w:val="105"/>
          <w:sz w:val="20"/>
        </w:rPr>
        <w:t> схемы</w:t>
      </w:r>
      <w:r>
        <w:rPr>
          <w:w w:val="105"/>
          <w:sz w:val="20"/>
        </w:rPr>
        <w:t> общего</w:t>
      </w:r>
      <w:r>
        <w:rPr>
          <w:w w:val="105"/>
          <w:sz w:val="20"/>
        </w:rPr>
        <w:t> вида</w:t>
      </w:r>
      <w:r>
        <w:rPr>
          <w:w w:val="105"/>
          <w:sz w:val="20"/>
        </w:rPr>
        <w:t> с</w:t>
      </w:r>
      <w:r>
        <w:rPr>
          <w:w w:val="105"/>
          <w:sz w:val="20"/>
        </w:rPr>
        <w:t> 7</w:t>
      </w:r>
      <w:r>
        <w:rPr>
          <w:w w:val="105"/>
          <w:sz w:val="20"/>
        </w:rPr>
        <w:t> степенями</w:t>
      </w:r>
      <w:r>
        <w:rPr>
          <w:w w:val="105"/>
          <w:sz w:val="20"/>
        </w:rPr>
        <w:t> свободы</w:t>
      </w:r>
      <w:r>
        <w:rPr>
          <w:w w:val="105"/>
          <w:sz w:val="20"/>
        </w:rPr>
        <w:t> в</w:t>
      </w:r>
      <w:r>
        <w:rPr>
          <w:w w:val="105"/>
          <w:sz w:val="20"/>
        </w:rPr>
        <w:t> узле.</w:t>
      </w:r>
      <w:r>
        <w:rPr>
          <w:w w:val="105"/>
          <w:sz w:val="20"/>
        </w:rPr>
        <w:t> В</w:t>
      </w:r>
      <w:r>
        <w:rPr>
          <w:w w:val="105"/>
          <w:sz w:val="20"/>
        </w:rPr>
        <w:t> этом </w:t>
      </w:r>
      <w:r>
        <w:rPr>
          <w:sz w:val="20"/>
        </w:rPr>
        <w:t>признаке схемы рассчитываются конструкции из тонкостенных стержней с учетом депланации </w:t>
      </w:r>
      <w:r>
        <w:rPr>
          <w:spacing w:val="-2"/>
          <w:w w:val="105"/>
          <w:sz w:val="20"/>
        </w:rPr>
        <w:t>сечений.</w:t>
      </w:r>
    </w:p>
    <w:p>
      <w:pPr>
        <w:pStyle w:val="ListParagraph"/>
        <w:numPr>
          <w:ilvl w:val="0"/>
          <w:numId w:val="4"/>
        </w:numPr>
        <w:tabs>
          <w:tab w:pos="800" w:val="left" w:leader="none"/>
        </w:tabs>
        <w:spacing w:line="242" w:lineRule="auto" w:before="0" w:after="0"/>
        <w:ind w:left="801" w:right="252" w:hanging="286"/>
        <w:jc w:val="both"/>
        <w:rPr>
          <w:sz w:val="20"/>
        </w:rPr>
      </w:pPr>
      <w:r>
        <w:rPr>
          <w:rFonts w:ascii="Arial" w:hAnsi="Arial"/>
          <w:b/>
          <w:w w:val="105"/>
          <w:sz w:val="20"/>
        </w:rPr>
        <w:t>Признак</w:t>
      </w:r>
      <w:r>
        <w:rPr>
          <w:rFonts w:ascii="Arial" w:hAnsi="Arial"/>
          <w:b/>
          <w:w w:val="105"/>
          <w:sz w:val="20"/>
        </w:rPr>
        <w:t> 15</w:t>
      </w:r>
      <w:r>
        <w:rPr>
          <w:rFonts w:ascii="Arial" w:hAnsi="Arial"/>
          <w:b/>
          <w:w w:val="105"/>
          <w:sz w:val="20"/>
        </w:rPr>
        <w:t> </w:t>
      </w:r>
      <w:r>
        <w:rPr>
          <w:w w:val="160"/>
          <w:sz w:val="20"/>
        </w:rPr>
        <w:t>–</w:t>
      </w:r>
      <w:r>
        <w:rPr>
          <w:w w:val="160"/>
          <w:sz w:val="20"/>
        </w:rPr>
        <w:t> </w:t>
      </w:r>
      <w:r>
        <w:rPr>
          <w:w w:val="105"/>
          <w:sz w:val="20"/>
        </w:rPr>
        <w:t>плоские</w:t>
      </w:r>
      <w:r>
        <w:rPr>
          <w:w w:val="105"/>
          <w:sz w:val="20"/>
        </w:rPr>
        <w:t> и</w:t>
      </w:r>
      <w:r>
        <w:rPr>
          <w:w w:val="105"/>
          <w:sz w:val="20"/>
        </w:rPr>
        <w:t> пространственные</w:t>
      </w:r>
      <w:r>
        <w:rPr>
          <w:w w:val="105"/>
          <w:sz w:val="20"/>
        </w:rPr>
        <w:t> схемы</w:t>
      </w:r>
      <w:r>
        <w:rPr>
          <w:w w:val="105"/>
          <w:sz w:val="20"/>
        </w:rPr>
        <w:t> для</w:t>
      </w:r>
      <w:r>
        <w:rPr>
          <w:w w:val="105"/>
          <w:sz w:val="20"/>
        </w:rPr>
        <w:t> моделирования</w:t>
      </w:r>
      <w:r>
        <w:rPr>
          <w:w w:val="105"/>
          <w:sz w:val="20"/>
        </w:rPr>
        <w:t> стационарных</w:t>
      </w:r>
      <w:r>
        <w:rPr>
          <w:w w:val="105"/>
          <w:sz w:val="20"/>
        </w:rPr>
        <w:t> и динамических</w:t>
      </w:r>
      <w:r>
        <w:rPr>
          <w:spacing w:val="-5"/>
          <w:w w:val="105"/>
          <w:sz w:val="20"/>
        </w:rPr>
        <w:t> </w:t>
      </w:r>
      <w:r>
        <w:rPr>
          <w:w w:val="105"/>
          <w:sz w:val="20"/>
        </w:rPr>
        <w:t>процессов</w:t>
      </w:r>
      <w:r>
        <w:rPr>
          <w:spacing w:val="-5"/>
          <w:w w:val="105"/>
          <w:sz w:val="20"/>
        </w:rPr>
        <w:t> </w:t>
      </w:r>
      <w:r>
        <w:rPr>
          <w:w w:val="105"/>
          <w:sz w:val="20"/>
        </w:rPr>
        <w:t>теплообмена.</w:t>
      </w:r>
      <w:r>
        <w:rPr>
          <w:spacing w:val="-6"/>
          <w:w w:val="105"/>
          <w:sz w:val="20"/>
        </w:rPr>
        <w:t> </w:t>
      </w:r>
      <w:r>
        <w:rPr>
          <w:w w:val="105"/>
          <w:sz w:val="20"/>
        </w:rPr>
        <w:t>В</w:t>
      </w:r>
      <w:r>
        <w:rPr>
          <w:spacing w:val="-6"/>
          <w:w w:val="105"/>
          <w:sz w:val="20"/>
        </w:rPr>
        <w:t> </w:t>
      </w:r>
      <w:r>
        <w:rPr>
          <w:w w:val="105"/>
          <w:sz w:val="20"/>
        </w:rPr>
        <w:t>этом</w:t>
      </w:r>
      <w:r>
        <w:rPr>
          <w:spacing w:val="-6"/>
          <w:w w:val="105"/>
          <w:sz w:val="20"/>
        </w:rPr>
        <w:t> </w:t>
      </w:r>
      <w:r>
        <w:rPr>
          <w:w w:val="105"/>
          <w:sz w:val="20"/>
        </w:rPr>
        <w:t>признаке</w:t>
      </w:r>
      <w:r>
        <w:rPr>
          <w:spacing w:val="-3"/>
          <w:w w:val="105"/>
          <w:sz w:val="20"/>
        </w:rPr>
        <w:t> </w:t>
      </w:r>
      <w:r>
        <w:rPr>
          <w:w w:val="105"/>
          <w:sz w:val="20"/>
        </w:rPr>
        <w:t>узлы</w:t>
      </w:r>
      <w:r>
        <w:rPr>
          <w:spacing w:val="-5"/>
          <w:w w:val="105"/>
          <w:sz w:val="20"/>
        </w:rPr>
        <w:t> </w:t>
      </w:r>
      <w:r>
        <w:rPr>
          <w:w w:val="105"/>
          <w:sz w:val="20"/>
        </w:rPr>
        <w:t>расчетной</w:t>
      </w:r>
      <w:r>
        <w:rPr>
          <w:spacing w:val="-5"/>
          <w:w w:val="105"/>
          <w:sz w:val="20"/>
        </w:rPr>
        <w:t> </w:t>
      </w:r>
      <w:r>
        <w:rPr>
          <w:w w:val="105"/>
          <w:sz w:val="20"/>
        </w:rPr>
        <w:t>схемы</w:t>
      </w:r>
      <w:r>
        <w:rPr>
          <w:spacing w:val="-6"/>
          <w:w w:val="105"/>
          <w:sz w:val="20"/>
        </w:rPr>
        <w:t> </w:t>
      </w:r>
      <w:r>
        <w:rPr>
          <w:w w:val="105"/>
          <w:sz w:val="20"/>
        </w:rPr>
        <w:t>имеют</w:t>
      </w:r>
      <w:r>
        <w:rPr>
          <w:spacing w:val="-6"/>
          <w:w w:val="105"/>
          <w:sz w:val="20"/>
        </w:rPr>
        <w:t> </w:t>
      </w:r>
      <w:r>
        <w:rPr>
          <w:w w:val="105"/>
          <w:sz w:val="20"/>
        </w:rPr>
        <w:t>одну степень свободы </w:t>
      </w:r>
      <w:r>
        <w:rPr>
          <w:w w:val="160"/>
          <w:sz w:val="20"/>
        </w:rPr>
        <w:t>–</w:t>
      </w:r>
      <w:r>
        <w:rPr>
          <w:spacing w:val="-27"/>
          <w:w w:val="160"/>
          <w:sz w:val="20"/>
        </w:rPr>
        <w:t> </w:t>
      </w:r>
      <w:r>
        <w:rPr>
          <w:w w:val="105"/>
          <w:sz w:val="20"/>
        </w:rPr>
        <w:t>температуру</w:t>
      </w:r>
      <w:r>
        <w:rPr>
          <w:spacing w:val="-1"/>
          <w:w w:val="105"/>
          <w:sz w:val="20"/>
        </w:rPr>
        <w:t> </w:t>
      </w:r>
      <w:r>
        <w:rPr>
          <w:rFonts w:ascii="Arial" w:hAnsi="Arial"/>
          <w:i/>
          <w:w w:val="105"/>
          <w:sz w:val="20"/>
        </w:rPr>
        <w:t>t</w:t>
      </w:r>
      <w:r>
        <w:rPr>
          <w:w w:val="105"/>
          <w:sz w:val="20"/>
        </w:rPr>
        <w:t>.</w:t>
      </w:r>
    </w:p>
    <w:p>
      <w:pPr>
        <w:pStyle w:val="BodyText"/>
        <w:spacing w:before="5"/>
        <w:ind w:left="0"/>
        <w:rPr>
          <w:sz w:val="18"/>
        </w:rPr>
      </w:pPr>
    </w:p>
    <w:p>
      <w:pPr>
        <w:spacing w:before="0"/>
        <w:ind w:left="0" w:right="313"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1.1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3"/>
        <w:gridCol w:w="1342"/>
        <w:gridCol w:w="2316"/>
        <w:gridCol w:w="1894"/>
        <w:gridCol w:w="3051"/>
      </w:tblGrid>
      <w:tr>
        <w:trPr>
          <w:trHeight w:val="688" w:hRule="atLeast"/>
        </w:trPr>
        <w:tc>
          <w:tcPr>
            <w:tcW w:w="1253" w:type="dxa"/>
          </w:tcPr>
          <w:p>
            <w:pPr>
              <w:pStyle w:val="TableParagraph"/>
              <w:spacing w:before="112"/>
              <w:ind w:left="299" w:right="201" w:hanging="84"/>
              <w:rPr>
                <w:rFonts w:ascii="Arial" w:hAnsi="Arial"/>
                <w:b/>
                <w:sz w:val="20"/>
              </w:rPr>
            </w:pPr>
            <w:r>
              <w:rPr>
                <w:rFonts w:ascii="Arial" w:hAnsi="Arial"/>
                <w:b/>
                <w:spacing w:val="-2"/>
                <w:sz w:val="20"/>
              </w:rPr>
              <w:t>Признак схемы</w:t>
            </w:r>
          </w:p>
        </w:tc>
        <w:tc>
          <w:tcPr>
            <w:tcW w:w="1342" w:type="dxa"/>
          </w:tcPr>
          <w:p>
            <w:pPr>
              <w:pStyle w:val="TableParagraph"/>
              <w:ind w:left="217" w:right="203" w:firstLine="216"/>
              <w:rPr>
                <w:rFonts w:ascii="Arial" w:hAnsi="Arial"/>
                <w:b/>
                <w:sz w:val="20"/>
              </w:rPr>
            </w:pPr>
            <w:r>
              <w:rPr>
                <w:rFonts w:ascii="Arial" w:hAnsi="Arial"/>
                <w:b/>
                <w:spacing w:val="-4"/>
                <w:sz w:val="20"/>
              </w:rPr>
              <w:t>К–во </w:t>
            </w:r>
            <w:r>
              <w:rPr>
                <w:rFonts w:ascii="Arial" w:hAnsi="Arial"/>
                <w:b/>
                <w:spacing w:val="-2"/>
                <w:sz w:val="20"/>
              </w:rPr>
              <w:t>степеней</w:t>
            </w:r>
          </w:p>
          <w:p>
            <w:pPr>
              <w:pStyle w:val="TableParagraph"/>
              <w:spacing w:line="209" w:lineRule="exact"/>
              <w:ind w:left="222"/>
              <w:rPr>
                <w:rFonts w:ascii="Arial" w:hAnsi="Arial"/>
                <w:b/>
                <w:sz w:val="20"/>
              </w:rPr>
            </w:pPr>
            <w:r>
              <w:rPr>
                <w:rFonts w:ascii="Arial" w:hAnsi="Arial"/>
                <w:b/>
                <w:spacing w:val="-2"/>
                <w:sz w:val="20"/>
              </w:rPr>
              <w:t>свободы</w:t>
            </w:r>
          </w:p>
        </w:tc>
        <w:tc>
          <w:tcPr>
            <w:tcW w:w="2316" w:type="dxa"/>
          </w:tcPr>
          <w:p>
            <w:pPr>
              <w:pStyle w:val="TableParagraph"/>
              <w:spacing w:before="112"/>
              <w:ind w:left="680" w:right="666" w:firstLine="62"/>
              <w:rPr>
                <w:rFonts w:ascii="Arial" w:hAnsi="Arial"/>
                <w:b/>
                <w:sz w:val="20"/>
              </w:rPr>
            </w:pPr>
            <w:r>
              <w:rPr>
                <w:rFonts w:ascii="Arial" w:hAnsi="Arial"/>
                <w:b/>
                <w:spacing w:val="-2"/>
                <w:sz w:val="20"/>
              </w:rPr>
              <w:t>Степени свободы,</w:t>
            </w:r>
          </w:p>
        </w:tc>
        <w:tc>
          <w:tcPr>
            <w:tcW w:w="1894" w:type="dxa"/>
          </w:tcPr>
          <w:p>
            <w:pPr>
              <w:pStyle w:val="TableParagraph"/>
              <w:spacing w:before="8"/>
              <w:rPr>
                <w:rFonts w:ascii="Arial"/>
                <w:b/>
                <w:sz w:val="19"/>
              </w:rPr>
            </w:pPr>
          </w:p>
          <w:p>
            <w:pPr>
              <w:pStyle w:val="TableParagraph"/>
              <w:spacing w:before="1"/>
              <w:ind w:left="208" w:right="202"/>
              <w:jc w:val="center"/>
              <w:rPr>
                <w:rFonts w:ascii="Arial" w:hAnsi="Arial"/>
                <w:b/>
                <w:sz w:val="20"/>
              </w:rPr>
            </w:pPr>
            <w:r>
              <w:rPr>
                <w:rFonts w:ascii="Arial" w:hAnsi="Arial"/>
                <w:b/>
                <w:spacing w:val="-2"/>
                <w:sz w:val="20"/>
              </w:rPr>
              <w:t>Расположение</w:t>
            </w:r>
          </w:p>
        </w:tc>
        <w:tc>
          <w:tcPr>
            <w:tcW w:w="3051" w:type="dxa"/>
          </w:tcPr>
          <w:p>
            <w:pPr>
              <w:pStyle w:val="TableParagraph"/>
              <w:spacing w:before="112"/>
              <w:ind w:left="896" w:right="478" w:hanging="408"/>
              <w:rPr>
                <w:rFonts w:ascii="Arial" w:hAnsi="Arial"/>
                <w:b/>
                <w:sz w:val="20"/>
              </w:rPr>
            </w:pPr>
            <w:r>
              <w:rPr>
                <w:rFonts w:ascii="Arial" w:hAnsi="Arial"/>
                <w:b/>
                <w:sz w:val="20"/>
              </w:rPr>
              <w:t>Допускаемые</w:t>
            </w:r>
            <w:r>
              <w:rPr>
                <w:rFonts w:ascii="Arial" w:hAnsi="Arial"/>
                <w:b/>
                <w:spacing w:val="-14"/>
                <w:sz w:val="20"/>
              </w:rPr>
              <w:t> </w:t>
            </w:r>
            <w:r>
              <w:rPr>
                <w:rFonts w:ascii="Arial" w:hAnsi="Arial"/>
                <w:b/>
                <w:sz w:val="20"/>
              </w:rPr>
              <w:t>схемы </w:t>
            </w:r>
            <w:r>
              <w:rPr>
                <w:rFonts w:ascii="Arial" w:hAnsi="Arial"/>
                <w:b/>
                <w:spacing w:val="-2"/>
                <w:sz w:val="20"/>
              </w:rPr>
              <w:t>конструкций</w:t>
            </w:r>
          </w:p>
        </w:tc>
      </w:tr>
      <w:tr>
        <w:trPr>
          <w:trHeight w:val="460" w:hRule="atLeast"/>
        </w:trPr>
        <w:tc>
          <w:tcPr>
            <w:tcW w:w="1253" w:type="dxa"/>
          </w:tcPr>
          <w:p>
            <w:pPr>
              <w:pStyle w:val="TableParagraph"/>
              <w:spacing w:before="118"/>
              <w:ind w:left="570"/>
              <w:rPr>
                <w:sz w:val="20"/>
              </w:rPr>
            </w:pPr>
            <w:r>
              <w:rPr>
                <w:w w:val="99"/>
                <w:sz w:val="20"/>
              </w:rPr>
              <w:t>1</w:t>
            </w:r>
          </w:p>
        </w:tc>
        <w:tc>
          <w:tcPr>
            <w:tcW w:w="1342" w:type="dxa"/>
          </w:tcPr>
          <w:p>
            <w:pPr>
              <w:pStyle w:val="TableParagraph"/>
              <w:spacing w:before="118"/>
              <w:ind w:right="602"/>
              <w:jc w:val="right"/>
              <w:rPr>
                <w:sz w:val="20"/>
              </w:rPr>
            </w:pPr>
            <w:r>
              <w:rPr>
                <w:w w:val="99"/>
                <w:sz w:val="20"/>
              </w:rPr>
              <w:t>2</w:t>
            </w:r>
          </w:p>
        </w:tc>
        <w:tc>
          <w:tcPr>
            <w:tcW w:w="2316" w:type="dxa"/>
          </w:tcPr>
          <w:p>
            <w:pPr>
              <w:pStyle w:val="TableParagraph"/>
              <w:spacing w:before="118"/>
              <w:ind w:left="668" w:right="657"/>
              <w:jc w:val="center"/>
              <w:rPr>
                <w:sz w:val="20"/>
              </w:rPr>
            </w:pPr>
            <w:r>
              <w:rPr>
                <w:sz w:val="20"/>
              </w:rPr>
              <w:t>X, </w:t>
            </w:r>
            <w:r>
              <w:rPr>
                <w:spacing w:val="-10"/>
                <w:sz w:val="20"/>
              </w:rPr>
              <w:t>Z</w:t>
            </w:r>
          </w:p>
        </w:tc>
        <w:tc>
          <w:tcPr>
            <w:tcW w:w="1894" w:type="dxa"/>
          </w:tcPr>
          <w:p>
            <w:pPr>
              <w:pStyle w:val="TableParagraph"/>
              <w:spacing w:before="118"/>
              <w:ind w:left="205" w:right="202"/>
              <w:jc w:val="center"/>
              <w:rPr>
                <w:sz w:val="20"/>
              </w:rPr>
            </w:pPr>
            <w:r>
              <w:rPr>
                <w:spacing w:val="-2"/>
                <w:sz w:val="20"/>
              </w:rPr>
              <w:t>Плоскость</w:t>
            </w:r>
            <w:r>
              <w:rPr>
                <w:sz w:val="20"/>
              </w:rPr>
              <w:t> </w:t>
            </w:r>
            <w:r>
              <w:rPr>
                <w:spacing w:val="-5"/>
                <w:sz w:val="20"/>
              </w:rPr>
              <w:t>XоZ</w:t>
            </w:r>
          </w:p>
        </w:tc>
        <w:tc>
          <w:tcPr>
            <w:tcW w:w="3051" w:type="dxa"/>
          </w:tcPr>
          <w:p>
            <w:pPr>
              <w:pStyle w:val="TableParagraph"/>
              <w:spacing w:line="230" w:lineRule="exact"/>
              <w:ind w:left="293" w:right="163" w:firstLine="448"/>
              <w:rPr>
                <w:sz w:val="20"/>
              </w:rPr>
            </w:pPr>
            <w:r>
              <w:rPr>
                <w:sz w:val="20"/>
              </w:rPr>
              <w:t>Плоские фермы, </w:t>
            </w:r>
            <w:r>
              <w:rPr>
                <w:spacing w:val="1"/>
                <w:w w:val="94"/>
                <w:sz w:val="20"/>
              </w:rPr>
              <w:t>б</w:t>
            </w:r>
            <w:r>
              <w:rPr>
                <w:spacing w:val="-2"/>
                <w:w w:val="94"/>
                <w:sz w:val="20"/>
              </w:rPr>
              <w:t>а</w:t>
            </w:r>
            <w:r>
              <w:rPr>
                <w:w w:val="96"/>
                <w:sz w:val="20"/>
              </w:rPr>
              <w:t>л</w:t>
            </w:r>
            <w:r>
              <w:rPr>
                <w:w w:val="82"/>
                <w:sz w:val="20"/>
              </w:rPr>
              <w:t>к</w:t>
            </w:r>
            <w:r>
              <w:rPr>
                <w:w w:val="94"/>
                <w:sz w:val="20"/>
              </w:rPr>
              <w:t>и</w:t>
            </w:r>
            <w:r>
              <w:rPr>
                <w:w w:val="184"/>
                <w:sz w:val="20"/>
              </w:rPr>
              <w:t>–</w:t>
            </w:r>
            <w:r>
              <w:rPr>
                <w:spacing w:val="2"/>
                <w:w w:val="94"/>
                <w:sz w:val="20"/>
              </w:rPr>
              <w:t>с</w:t>
            </w:r>
            <w:r>
              <w:rPr>
                <w:spacing w:val="-2"/>
                <w:w w:val="94"/>
                <w:sz w:val="20"/>
              </w:rPr>
              <w:t>т</w:t>
            </w:r>
            <w:r>
              <w:rPr>
                <w:w w:val="94"/>
                <w:sz w:val="20"/>
              </w:rPr>
              <w:t>е</w:t>
            </w:r>
            <w:r>
              <w:rPr>
                <w:spacing w:val="3"/>
                <w:w w:val="93"/>
                <w:sz w:val="20"/>
              </w:rPr>
              <w:t>н</w:t>
            </w:r>
            <w:r>
              <w:rPr>
                <w:spacing w:val="-2"/>
                <w:w w:val="82"/>
                <w:sz w:val="20"/>
              </w:rPr>
              <w:t>к</w:t>
            </w:r>
            <w:r>
              <w:rPr>
                <w:w w:val="94"/>
                <w:sz w:val="20"/>
              </w:rPr>
              <w:t>и,</w:t>
            </w:r>
            <w:r>
              <w:rPr>
                <w:w w:val="99"/>
                <w:sz w:val="20"/>
              </w:rPr>
              <w:t> </w:t>
            </w:r>
            <w:r>
              <w:rPr>
                <w:sz w:val="20"/>
              </w:rPr>
              <w:t>диафрагмы</w:t>
            </w:r>
          </w:p>
        </w:tc>
      </w:tr>
      <w:tr>
        <w:trPr>
          <w:trHeight w:val="460" w:hRule="atLeast"/>
        </w:trPr>
        <w:tc>
          <w:tcPr>
            <w:tcW w:w="1253" w:type="dxa"/>
          </w:tcPr>
          <w:p>
            <w:pPr>
              <w:pStyle w:val="TableParagraph"/>
              <w:spacing w:before="118"/>
              <w:ind w:left="570"/>
              <w:rPr>
                <w:sz w:val="20"/>
              </w:rPr>
            </w:pPr>
            <w:r>
              <w:rPr>
                <w:w w:val="99"/>
                <w:sz w:val="20"/>
              </w:rPr>
              <w:t>2</w:t>
            </w:r>
          </w:p>
        </w:tc>
        <w:tc>
          <w:tcPr>
            <w:tcW w:w="1342" w:type="dxa"/>
          </w:tcPr>
          <w:p>
            <w:pPr>
              <w:pStyle w:val="TableParagraph"/>
              <w:spacing w:before="118"/>
              <w:ind w:right="602"/>
              <w:jc w:val="right"/>
              <w:rPr>
                <w:sz w:val="20"/>
              </w:rPr>
            </w:pPr>
            <w:r>
              <w:rPr>
                <w:w w:val="99"/>
                <w:sz w:val="20"/>
              </w:rPr>
              <w:t>3</w:t>
            </w:r>
          </w:p>
        </w:tc>
        <w:tc>
          <w:tcPr>
            <w:tcW w:w="2316" w:type="dxa"/>
          </w:tcPr>
          <w:p>
            <w:pPr>
              <w:pStyle w:val="TableParagraph"/>
              <w:spacing w:before="118"/>
              <w:ind w:left="668" w:right="654"/>
              <w:jc w:val="center"/>
              <w:rPr>
                <w:sz w:val="20"/>
              </w:rPr>
            </w:pPr>
            <w:r>
              <w:rPr>
                <w:sz w:val="20"/>
              </w:rPr>
              <w:t>X, Z,</w:t>
            </w:r>
            <w:r>
              <w:rPr>
                <w:spacing w:val="1"/>
                <w:sz w:val="20"/>
              </w:rPr>
              <w:t> </w:t>
            </w:r>
            <w:r>
              <w:rPr>
                <w:spacing w:val="-5"/>
                <w:sz w:val="20"/>
              </w:rPr>
              <w:t>Uy</w:t>
            </w:r>
          </w:p>
        </w:tc>
        <w:tc>
          <w:tcPr>
            <w:tcW w:w="1894" w:type="dxa"/>
          </w:tcPr>
          <w:p>
            <w:pPr>
              <w:pStyle w:val="TableParagraph"/>
              <w:spacing w:before="118"/>
              <w:ind w:left="206" w:right="202"/>
              <w:jc w:val="center"/>
              <w:rPr>
                <w:sz w:val="20"/>
              </w:rPr>
            </w:pPr>
            <w:r>
              <w:rPr>
                <w:spacing w:val="-2"/>
                <w:sz w:val="20"/>
              </w:rPr>
              <w:t>Плоскость</w:t>
            </w:r>
            <w:r>
              <w:rPr>
                <w:sz w:val="20"/>
              </w:rPr>
              <w:t> </w:t>
            </w:r>
            <w:r>
              <w:rPr>
                <w:spacing w:val="-5"/>
                <w:sz w:val="20"/>
              </w:rPr>
              <w:t>XoZ</w:t>
            </w:r>
          </w:p>
        </w:tc>
        <w:tc>
          <w:tcPr>
            <w:tcW w:w="3051" w:type="dxa"/>
          </w:tcPr>
          <w:p>
            <w:pPr>
              <w:pStyle w:val="TableParagraph"/>
              <w:spacing w:line="230" w:lineRule="exact"/>
              <w:ind w:left="341" w:right="163" w:hanging="168"/>
              <w:rPr>
                <w:sz w:val="20"/>
              </w:rPr>
            </w:pPr>
            <w:r>
              <w:rPr>
                <w:sz w:val="20"/>
              </w:rPr>
              <w:t>Плоские</w:t>
            </w:r>
            <w:r>
              <w:rPr>
                <w:spacing w:val="-14"/>
                <w:sz w:val="20"/>
              </w:rPr>
              <w:t> </w:t>
            </w:r>
            <w:r>
              <w:rPr>
                <w:sz w:val="20"/>
              </w:rPr>
              <w:t>рамы</w:t>
            </w:r>
            <w:r>
              <w:rPr>
                <w:spacing w:val="-13"/>
                <w:sz w:val="20"/>
              </w:rPr>
              <w:t> </w:t>
            </w:r>
            <w:r>
              <w:rPr>
                <w:sz w:val="20"/>
              </w:rPr>
              <w:t>с</w:t>
            </w:r>
            <w:r>
              <w:rPr>
                <w:spacing w:val="-13"/>
                <w:sz w:val="20"/>
              </w:rPr>
              <w:t> </w:t>
            </w:r>
            <w:r>
              <w:rPr>
                <w:sz w:val="20"/>
              </w:rPr>
              <w:t>включением плоских ферм, диафрагм</w:t>
            </w:r>
          </w:p>
        </w:tc>
      </w:tr>
      <w:tr>
        <w:trPr>
          <w:trHeight w:val="460" w:hRule="atLeast"/>
        </w:trPr>
        <w:tc>
          <w:tcPr>
            <w:tcW w:w="1253" w:type="dxa"/>
          </w:tcPr>
          <w:p>
            <w:pPr>
              <w:pStyle w:val="TableParagraph"/>
              <w:spacing w:before="118"/>
              <w:ind w:left="570"/>
              <w:rPr>
                <w:sz w:val="20"/>
              </w:rPr>
            </w:pPr>
            <w:r>
              <w:rPr>
                <w:w w:val="99"/>
                <w:sz w:val="20"/>
              </w:rPr>
              <w:t>3</w:t>
            </w:r>
          </w:p>
        </w:tc>
        <w:tc>
          <w:tcPr>
            <w:tcW w:w="1342" w:type="dxa"/>
          </w:tcPr>
          <w:p>
            <w:pPr>
              <w:pStyle w:val="TableParagraph"/>
              <w:spacing w:before="118"/>
              <w:ind w:right="602"/>
              <w:jc w:val="right"/>
              <w:rPr>
                <w:sz w:val="20"/>
              </w:rPr>
            </w:pPr>
            <w:r>
              <w:rPr>
                <w:w w:val="99"/>
                <w:sz w:val="20"/>
              </w:rPr>
              <w:t>3</w:t>
            </w:r>
          </w:p>
        </w:tc>
        <w:tc>
          <w:tcPr>
            <w:tcW w:w="2316" w:type="dxa"/>
          </w:tcPr>
          <w:p>
            <w:pPr>
              <w:pStyle w:val="TableParagraph"/>
              <w:spacing w:before="118"/>
              <w:ind w:left="668" w:right="654"/>
              <w:jc w:val="center"/>
              <w:rPr>
                <w:sz w:val="20"/>
              </w:rPr>
            </w:pPr>
            <w:r>
              <w:rPr>
                <w:sz w:val="20"/>
              </w:rPr>
              <w:t>Z,</w:t>
            </w:r>
            <w:r>
              <w:rPr>
                <w:spacing w:val="-1"/>
                <w:sz w:val="20"/>
              </w:rPr>
              <w:t> </w:t>
            </w:r>
            <w:r>
              <w:rPr>
                <w:sz w:val="20"/>
              </w:rPr>
              <w:t>Ux,</w:t>
            </w:r>
            <w:r>
              <w:rPr>
                <w:spacing w:val="-1"/>
                <w:sz w:val="20"/>
              </w:rPr>
              <w:t> </w:t>
            </w:r>
            <w:r>
              <w:rPr>
                <w:spacing w:val="-5"/>
                <w:sz w:val="20"/>
              </w:rPr>
              <w:t>Uy</w:t>
            </w:r>
          </w:p>
        </w:tc>
        <w:tc>
          <w:tcPr>
            <w:tcW w:w="1894" w:type="dxa"/>
          </w:tcPr>
          <w:p>
            <w:pPr>
              <w:pStyle w:val="TableParagraph"/>
              <w:spacing w:before="118"/>
              <w:ind w:left="208" w:right="200"/>
              <w:jc w:val="center"/>
              <w:rPr>
                <w:sz w:val="20"/>
              </w:rPr>
            </w:pPr>
            <w:r>
              <w:rPr>
                <w:spacing w:val="-2"/>
                <w:sz w:val="20"/>
              </w:rPr>
              <w:t>Плоскость</w:t>
            </w:r>
            <w:r>
              <w:rPr>
                <w:sz w:val="20"/>
              </w:rPr>
              <w:t> </w:t>
            </w:r>
            <w:r>
              <w:rPr>
                <w:spacing w:val="-5"/>
                <w:sz w:val="20"/>
              </w:rPr>
              <w:t>XoY</w:t>
            </w:r>
          </w:p>
        </w:tc>
        <w:tc>
          <w:tcPr>
            <w:tcW w:w="3051" w:type="dxa"/>
          </w:tcPr>
          <w:p>
            <w:pPr>
              <w:pStyle w:val="TableParagraph"/>
              <w:spacing w:line="230" w:lineRule="exact"/>
              <w:ind w:left="181" w:right="163" w:firstLine="4"/>
              <w:rPr>
                <w:sz w:val="20"/>
              </w:rPr>
            </w:pPr>
            <w:r>
              <w:rPr>
                <w:sz w:val="20"/>
              </w:rPr>
              <w:t>Балочные</w:t>
            </w:r>
            <w:r>
              <w:rPr>
                <w:spacing w:val="-14"/>
                <w:sz w:val="20"/>
              </w:rPr>
              <w:t> </w:t>
            </w:r>
            <w:r>
              <w:rPr>
                <w:sz w:val="20"/>
              </w:rPr>
              <w:t>ростверки,</w:t>
            </w:r>
            <w:r>
              <w:rPr>
                <w:spacing w:val="-13"/>
                <w:sz w:val="20"/>
              </w:rPr>
              <w:t> </w:t>
            </w:r>
            <w:r>
              <w:rPr>
                <w:sz w:val="20"/>
              </w:rPr>
              <w:t>плиты, плиты</w:t>
            </w:r>
            <w:r>
              <w:rPr>
                <w:spacing w:val="-8"/>
                <w:sz w:val="20"/>
              </w:rPr>
              <w:t> </w:t>
            </w:r>
            <w:r>
              <w:rPr>
                <w:sz w:val="20"/>
              </w:rPr>
              <w:t>на</w:t>
            </w:r>
            <w:r>
              <w:rPr>
                <w:spacing w:val="-7"/>
                <w:sz w:val="20"/>
              </w:rPr>
              <w:t> </w:t>
            </w:r>
            <w:r>
              <w:rPr>
                <w:sz w:val="20"/>
              </w:rPr>
              <w:t>упругом</w:t>
            </w:r>
            <w:r>
              <w:rPr>
                <w:spacing w:val="-9"/>
                <w:sz w:val="20"/>
              </w:rPr>
              <w:t> </w:t>
            </w:r>
            <w:r>
              <w:rPr>
                <w:spacing w:val="-2"/>
                <w:sz w:val="20"/>
              </w:rPr>
              <w:t>основании</w:t>
            </w:r>
          </w:p>
        </w:tc>
      </w:tr>
      <w:tr>
        <w:trPr>
          <w:trHeight w:val="460" w:hRule="atLeast"/>
        </w:trPr>
        <w:tc>
          <w:tcPr>
            <w:tcW w:w="1253" w:type="dxa"/>
          </w:tcPr>
          <w:p>
            <w:pPr>
              <w:pStyle w:val="TableParagraph"/>
              <w:spacing w:before="118"/>
              <w:ind w:left="570"/>
              <w:rPr>
                <w:sz w:val="20"/>
              </w:rPr>
            </w:pPr>
            <w:r>
              <w:rPr>
                <w:w w:val="99"/>
                <w:sz w:val="20"/>
              </w:rPr>
              <w:t>4</w:t>
            </w:r>
          </w:p>
        </w:tc>
        <w:tc>
          <w:tcPr>
            <w:tcW w:w="1342" w:type="dxa"/>
          </w:tcPr>
          <w:p>
            <w:pPr>
              <w:pStyle w:val="TableParagraph"/>
              <w:spacing w:before="118"/>
              <w:ind w:right="602"/>
              <w:jc w:val="right"/>
              <w:rPr>
                <w:sz w:val="20"/>
              </w:rPr>
            </w:pPr>
            <w:r>
              <w:rPr>
                <w:w w:val="99"/>
                <w:sz w:val="20"/>
              </w:rPr>
              <w:t>3</w:t>
            </w:r>
          </w:p>
        </w:tc>
        <w:tc>
          <w:tcPr>
            <w:tcW w:w="2316" w:type="dxa"/>
          </w:tcPr>
          <w:p>
            <w:pPr>
              <w:pStyle w:val="TableParagraph"/>
              <w:spacing w:before="118"/>
              <w:ind w:left="667" w:right="657"/>
              <w:jc w:val="center"/>
              <w:rPr>
                <w:sz w:val="20"/>
              </w:rPr>
            </w:pPr>
            <w:r>
              <w:rPr>
                <w:sz w:val="20"/>
              </w:rPr>
              <w:t>X,</w:t>
            </w:r>
            <w:r>
              <w:rPr>
                <w:spacing w:val="-1"/>
                <w:sz w:val="20"/>
              </w:rPr>
              <w:t> </w:t>
            </w:r>
            <w:r>
              <w:rPr>
                <w:sz w:val="20"/>
              </w:rPr>
              <w:t>Y,</w:t>
            </w:r>
            <w:r>
              <w:rPr>
                <w:spacing w:val="-1"/>
                <w:sz w:val="20"/>
              </w:rPr>
              <w:t> </w:t>
            </w:r>
            <w:r>
              <w:rPr>
                <w:spacing w:val="-10"/>
                <w:sz w:val="20"/>
              </w:rPr>
              <w:t>Z</w:t>
            </w:r>
          </w:p>
        </w:tc>
        <w:tc>
          <w:tcPr>
            <w:tcW w:w="1894" w:type="dxa"/>
          </w:tcPr>
          <w:p>
            <w:pPr>
              <w:pStyle w:val="TableParagraph"/>
              <w:spacing w:before="118"/>
              <w:ind w:left="206" w:right="202"/>
              <w:jc w:val="center"/>
              <w:rPr>
                <w:sz w:val="20"/>
              </w:rPr>
            </w:pPr>
            <w:r>
              <w:rPr>
                <w:spacing w:val="-5"/>
                <w:sz w:val="20"/>
              </w:rPr>
              <w:t>3D</w:t>
            </w:r>
          </w:p>
        </w:tc>
        <w:tc>
          <w:tcPr>
            <w:tcW w:w="3051" w:type="dxa"/>
          </w:tcPr>
          <w:p>
            <w:pPr>
              <w:pStyle w:val="TableParagraph"/>
              <w:spacing w:line="230" w:lineRule="exact"/>
              <w:ind w:left="764" w:right="229" w:hanging="519"/>
              <w:rPr>
                <w:sz w:val="20"/>
              </w:rPr>
            </w:pPr>
            <w:r>
              <w:rPr>
                <w:sz w:val="20"/>
              </w:rPr>
              <w:t>Пространственные</w:t>
            </w:r>
            <w:r>
              <w:rPr>
                <w:spacing w:val="-14"/>
                <w:sz w:val="20"/>
              </w:rPr>
              <w:t> </w:t>
            </w:r>
            <w:r>
              <w:rPr>
                <w:sz w:val="20"/>
              </w:rPr>
              <w:t>фермы, массивные тела</w:t>
            </w:r>
          </w:p>
        </w:tc>
      </w:tr>
      <w:tr>
        <w:trPr>
          <w:trHeight w:val="458" w:hRule="atLeast"/>
        </w:trPr>
        <w:tc>
          <w:tcPr>
            <w:tcW w:w="1253" w:type="dxa"/>
          </w:tcPr>
          <w:p>
            <w:pPr>
              <w:pStyle w:val="TableParagraph"/>
              <w:spacing w:before="115"/>
              <w:ind w:left="570"/>
              <w:rPr>
                <w:sz w:val="20"/>
              </w:rPr>
            </w:pPr>
            <w:r>
              <w:rPr>
                <w:w w:val="99"/>
                <w:sz w:val="20"/>
              </w:rPr>
              <w:t>5</w:t>
            </w:r>
          </w:p>
        </w:tc>
        <w:tc>
          <w:tcPr>
            <w:tcW w:w="1342" w:type="dxa"/>
          </w:tcPr>
          <w:p>
            <w:pPr>
              <w:pStyle w:val="TableParagraph"/>
              <w:spacing w:before="115"/>
              <w:ind w:right="602"/>
              <w:jc w:val="right"/>
              <w:rPr>
                <w:sz w:val="20"/>
              </w:rPr>
            </w:pPr>
            <w:r>
              <w:rPr>
                <w:w w:val="99"/>
                <w:sz w:val="20"/>
              </w:rPr>
              <w:t>6</w:t>
            </w:r>
          </w:p>
        </w:tc>
        <w:tc>
          <w:tcPr>
            <w:tcW w:w="2316" w:type="dxa"/>
          </w:tcPr>
          <w:p>
            <w:pPr>
              <w:pStyle w:val="TableParagraph"/>
              <w:ind w:left="664" w:right="657"/>
              <w:jc w:val="center"/>
              <w:rPr>
                <w:sz w:val="20"/>
              </w:rPr>
            </w:pPr>
            <w:r>
              <w:rPr>
                <w:sz w:val="20"/>
              </w:rPr>
              <w:t>X, Y, </w:t>
            </w:r>
            <w:r>
              <w:rPr>
                <w:spacing w:val="-5"/>
                <w:sz w:val="20"/>
              </w:rPr>
              <w:t>Z,</w:t>
            </w:r>
          </w:p>
          <w:p>
            <w:pPr>
              <w:pStyle w:val="TableParagraph"/>
              <w:spacing w:line="207" w:lineRule="exact" w:before="4"/>
              <w:ind w:left="668" w:right="657"/>
              <w:jc w:val="center"/>
              <w:rPr>
                <w:sz w:val="20"/>
              </w:rPr>
            </w:pPr>
            <w:r>
              <w:rPr>
                <w:sz w:val="20"/>
              </w:rPr>
              <w:t>Ux,</w:t>
            </w:r>
            <w:r>
              <w:rPr>
                <w:spacing w:val="-3"/>
                <w:sz w:val="20"/>
              </w:rPr>
              <w:t> </w:t>
            </w:r>
            <w:r>
              <w:rPr>
                <w:sz w:val="20"/>
              </w:rPr>
              <w:t>Uy,</w:t>
            </w:r>
            <w:r>
              <w:rPr>
                <w:spacing w:val="2"/>
                <w:sz w:val="20"/>
              </w:rPr>
              <w:t> </w:t>
            </w:r>
            <w:r>
              <w:rPr>
                <w:spacing w:val="-5"/>
                <w:sz w:val="20"/>
              </w:rPr>
              <w:t>Uz</w:t>
            </w:r>
          </w:p>
        </w:tc>
        <w:tc>
          <w:tcPr>
            <w:tcW w:w="1894" w:type="dxa"/>
          </w:tcPr>
          <w:p>
            <w:pPr>
              <w:pStyle w:val="TableParagraph"/>
              <w:spacing w:before="115"/>
              <w:ind w:left="206" w:right="202"/>
              <w:jc w:val="center"/>
              <w:rPr>
                <w:sz w:val="20"/>
              </w:rPr>
            </w:pPr>
            <w:r>
              <w:rPr>
                <w:spacing w:val="-5"/>
                <w:sz w:val="20"/>
              </w:rPr>
              <w:t>3D</w:t>
            </w:r>
          </w:p>
        </w:tc>
        <w:tc>
          <w:tcPr>
            <w:tcW w:w="3051" w:type="dxa"/>
          </w:tcPr>
          <w:p>
            <w:pPr>
              <w:pStyle w:val="TableParagraph"/>
              <w:spacing w:before="115"/>
              <w:ind w:left="318"/>
              <w:rPr>
                <w:sz w:val="20"/>
              </w:rPr>
            </w:pPr>
            <w:r>
              <w:rPr>
                <w:spacing w:val="-2"/>
                <w:sz w:val="20"/>
              </w:rPr>
              <w:t>Конструкции</w:t>
            </w:r>
            <w:r>
              <w:rPr>
                <w:spacing w:val="-7"/>
                <w:sz w:val="20"/>
              </w:rPr>
              <w:t> </w:t>
            </w:r>
            <w:r>
              <w:rPr>
                <w:spacing w:val="-2"/>
                <w:sz w:val="20"/>
              </w:rPr>
              <w:t>общего</w:t>
            </w:r>
            <w:r>
              <w:rPr>
                <w:spacing w:val="-10"/>
                <w:sz w:val="20"/>
              </w:rPr>
              <w:t> </w:t>
            </w:r>
            <w:r>
              <w:rPr>
                <w:spacing w:val="-4"/>
                <w:sz w:val="20"/>
              </w:rPr>
              <w:t>вида</w:t>
            </w:r>
          </w:p>
        </w:tc>
      </w:tr>
      <w:tr>
        <w:trPr>
          <w:trHeight w:val="690" w:hRule="atLeast"/>
        </w:trPr>
        <w:tc>
          <w:tcPr>
            <w:tcW w:w="1253" w:type="dxa"/>
          </w:tcPr>
          <w:p>
            <w:pPr>
              <w:pStyle w:val="TableParagraph"/>
              <w:spacing w:before="3"/>
              <w:rPr>
                <w:rFonts w:ascii="Arial"/>
                <w:b/>
                <w:sz w:val="20"/>
              </w:rPr>
            </w:pPr>
          </w:p>
          <w:p>
            <w:pPr>
              <w:pStyle w:val="TableParagraph"/>
              <w:ind w:left="570"/>
              <w:rPr>
                <w:sz w:val="20"/>
              </w:rPr>
            </w:pPr>
            <w:r>
              <w:rPr>
                <w:w w:val="99"/>
                <w:sz w:val="20"/>
              </w:rPr>
              <w:t>6</w:t>
            </w:r>
          </w:p>
        </w:tc>
        <w:tc>
          <w:tcPr>
            <w:tcW w:w="1342" w:type="dxa"/>
          </w:tcPr>
          <w:p>
            <w:pPr>
              <w:pStyle w:val="TableParagraph"/>
              <w:spacing w:before="3"/>
              <w:rPr>
                <w:rFonts w:ascii="Arial"/>
                <w:b/>
                <w:sz w:val="20"/>
              </w:rPr>
            </w:pPr>
          </w:p>
          <w:p>
            <w:pPr>
              <w:pStyle w:val="TableParagraph"/>
              <w:ind w:right="602"/>
              <w:jc w:val="right"/>
              <w:rPr>
                <w:sz w:val="20"/>
              </w:rPr>
            </w:pPr>
            <w:r>
              <w:rPr>
                <w:w w:val="99"/>
                <w:sz w:val="20"/>
              </w:rPr>
              <w:t>7</w:t>
            </w:r>
          </w:p>
        </w:tc>
        <w:tc>
          <w:tcPr>
            <w:tcW w:w="2316" w:type="dxa"/>
          </w:tcPr>
          <w:p>
            <w:pPr>
              <w:pStyle w:val="TableParagraph"/>
              <w:spacing w:line="244" w:lineRule="auto" w:before="118"/>
              <w:ind w:left="531" w:right="522" w:firstLine="292"/>
              <w:rPr>
                <w:sz w:val="20"/>
              </w:rPr>
            </w:pPr>
            <w:r>
              <w:rPr>
                <w:sz w:val="20"/>
              </w:rPr>
              <w:t>X, Y, Z, Ux,</w:t>
            </w:r>
            <w:r>
              <w:rPr>
                <w:spacing w:val="-13"/>
                <w:sz w:val="20"/>
              </w:rPr>
              <w:t> </w:t>
            </w:r>
            <w:r>
              <w:rPr>
                <w:sz w:val="20"/>
              </w:rPr>
              <w:t>Uy,</w:t>
            </w:r>
            <w:r>
              <w:rPr>
                <w:spacing w:val="-10"/>
                <w:sz w:val="20"/>
              </w:rPr>
              <w:t> </w:t>
            </w:r>
            <w:r>
              <w:rPr>
                <w:sz w:val="20"/>
              </w:rPr>
              <w:t>Uz,</w:t>
            </w:r>
            <w:r>
              <w:rPr>
                <w:spacing w:val="-14"/>
                <w:sz w:val="20"/>
              </w:rPr>
              <w:t> </w:t>
            </w:r>
            <w:r>
              <w:rPr>
                <w:sz w:val="20"/>
              </w:rPr>
              <w:t>W</w:t>
            </w:r>
          </w:p>
        </w:tc>
        <w:tc>
          <w:tcPr>
            <w:tcW w:w="1894" w:type="dxa"/>
          </w:tcPr>
          <w:p>
            <w:pPr>
              <w:pStyle w:val="TableParagraph"/>
              <w:spacing w:before="3"/>
              <w:rPr>
                <w:rFonts w:ascii="Arial"/>
                <w:b/>
                <w:sz w:val="20"/>
              </w:rPr>
            </w:pPr>
          </w:p>
          <w:p>
            <w:pPr>
              <w:pStyle w:val="TableParagraph"/>
              <w:ind w:left="206" w:right="202"/>
              <w:jc w:val="center"/>
              <w:rPr>
                <w:sz w:val="20"/>
              </w:rPr>
            </w:pPr>
            <w:r>
              <w:rPr>
                <w:spacing w:val="-5"/>
                <w:sz w:val="20"/>
              </w:rPr>
              <w:t>3D</w:t>
            </w:r>
          </w:p>
        </w:tc>
        <w:tc>
          <w:tcPr>
            <w:tcW w:w="3051" w:type="dxa"/>
          </w:tcPr>
          <w:p>
            <w:pPr>
              <w:pStyle w:val="TableParagraph"/>
              <w:spacing w:line="230" w:lineRule="exact"/>
              <w:ind w:left="130" w:right="124" w:firstLine="2"/>
              <w:jc w:val="center"/>
              <w:rPr>
                <w:sz w:val="20"/>
              </w:rPr>
            </w:pPr>
            <w:r>
              <w:rPr>
                <w:sz w:val="20"/>
              </w:rPr>
              <w:t>Тонкостенные стержневые </w:t>
            </w:r>
            <w:r>
              <w:rPr>
                <w:spacing w:val="-2"/>
                <w:sz w:val="20"/>
              </w:rPr>
              <w:t>системы,</w:t>
            </w:r>
            <w:r>
              <w:rPr>
                <w:spacing w:val="-10"/>
                <w:sz w:val="20"/>
              </w:rPr>
              <w:t> </w:t>
            </w:r>
            <w:r>
              <w:rPr>
                <w:spacing w:val="-2"/>
                <w:sz w:val="20"/>
              </w:rPr>
              <w:t>конструкции</w:t>
            </w:r>
            <w:r>
              <w:rPr>
                <w:spacing w:val="-10"/>
                <w:sz w:val="20"/>
              </w:rPr>
              <w:t> </w:t>
            </w:r>
            <w:r>
              <w:rPr>
                <w:spacing w:val="-2"/>
                <w:sz w:val="20"/>
              </w:rPr>
              <w:t>общего </w:t>
            </w:r>
            <w:r>
              <w:rPr>
                <w:spacing w:val="-4"/>
                <w:sz w:val="20"/>
              </w:rPr>
              <w:t>вида</w:t>
            </w:r>
          </w:p>
        </w:tc>
      </w:tr>
      <w:tr>
        <w:trPr>
          <w:trHeight w:val="460" w:hRule="atLeast"/>
        </w:trPr>
        <w:tc>
          <w:tcPr>
            <w:tcW w:w="1253" w:type="dxa"/>
          </w:tcPr>
          <w:p>
            <w:pPr>
              <w:pStyle w:val="TableParagraph"/>
              <w:spacing w:before="118"/>
              <w:ind w:left="513"/>
              <w:rPr>
                <w:sz w:val="20"/>
              </w:rPr>
            </w:pPr>
            <w:r>
              <w:rPr>
                <w:spacing w:val="-5"/>
                <w:sz w:val="20"/>
              </w:rPr>
              <w:t>15</w:t>
            </w:r>
          </w:p>
        </w:tc>
        <w:tc>
          <w:tcPr>
            <w:tcW w:w="1342" w:type="dxa"/>
          </w:tcPr>
          <w:p>
            <w:pPr>
              <w:pStyle w:val="TableParagraph"/>
              <w:spacing w:before="118"/>
              <w:ind w:right="602"/>
              <w:jc w:val="right"/>
              <w:rPr>
                <w:sz w:val="20"/>
              </w:rPr>
            </w:pPr>
            <w:r>
              <w:rPr>
                <w:w w:val="99"/>
                <w:sz w:val="20"/>
              </w:rPr>
              <w:t>1</w:t>
            </w:r>
          </w:p>
        </w:tc>
        <w:tc>
          <w:tcPr>
            <w:tcW w:w="2316" w:type="dxa"/>
          </w:tcPr>
          <w:p>
            <w:pPr>
              <w:pStyle w:val="TableParagraph"/>
              <w:spacing w:before="114"/>
              <w:ind w:left="13"/>
              <w:jc w:val="center"/>
              <w:rPr>
                <w:rFonts w:ascii="Arial"/>
                <w:i/>
                <w:sz w:val="20"/>
              </w:rPr>
            </w:pPr>
            <w:r>
              <w:rPr>
                <w:rFonts w:ascii="Arial"/>
                <w:i/>
                <w:w w:val="99"/>
                <w:sz w:val="20"/>
              </w:rPr>
              <w:t>t</w:t>
            </w:r>
          </w:p>
        </w:tc>
        <w:tc>
          <w:tcPr>
            <w:tcW w:w="1894" w:type="dxa"/>
          </w:tcPr>
          <w:p>
            <w:pPr>
              <w:pStyle w:val="TableParagraph"/>
              <w:spacing w:before="118"/>
              <w:ind w:left="206" w:right="202"/>
              <w:jc w:val="center"/>
              <w:rPr>
                <w:sz w:val="20"/>
              </w:rPr>
            </w:pPr>
            <w:r>
              <w:rPr>
                <w:spacing w:val="-5"/>
                <w:sz w:val="20"/>
              </w:rPr>
              <w:t>3D</w:t>
            </w:r>
          </w:p>
        </w:tc>
        <w:tc>
          <w:tcPr>
            <w:tcW w:w="3051" w:type="dxa"/>
          </w:tcPr>
          <w:p>
            <w:pPr>
              <w:pStyle w:val="TableParagraph"/>
              <w:spacing w:line="230" w:lineRule="exact"/>
              <w:ind w:left="1124" w:hanging="975"/>
              <w:rPr>
                <w:sz w:val="20"/>
              </w:rPr>
            </w:pPr>
            <w:r>
              <w:rPr>
                <w:sz w:val="20"/>
              </w:rPr>
              <w:t>Плоские</w:t>
            </w:r>
            <w:r>
              <w:rPr>
                <w:spacing w:val="-14"/>
                <w:sz w:val="20"/>
              </w:rPr>
              <w:t> </w:t>
            </w:r>
            <w:r>
              <w:rPr>
                <w:sz w:val="20"/>
              </w:rPr>
              <w:t>и</w:t>
            </w:r>
            <w:r>
              <w:rPr>
                <w:spacing w:val="-13"/>
                <w:sz w:val="20"/>
              </w:rPr>
              <w:t> </w:t>
            </w:r>
            <w:r>
              <w:rPr>
                <w:sz w:val="20"/>
              </w:rPr>
              <w:t>пространственные </w:t>
            </w:r>
            <w:r>
              <w:rPr>
                <w:spacing w:val="-2"/>
                <w:sz w:val="20"/>
              </w:rPr>
              <w:t>системы</w:t>
            </w:r>
          </w:p>
        </w:tc>
      </w:tr>
    </w:tbl>
    <w:p>
      <w:pPr>
        <w:pStyle w:val="BodyText"/>
        <w:spacing w:before="8"/>
        <w:ind w:left="0"/>
        <w:rPr>
          <w:rFonts w:ascii="Arial"/>
          <w:b/>
          <w:sz w:val="30"/>
        </w:rPr>
      </w:pPr>
    </w:p>
    <w:p>
      <w:pPr>
        <w:pStyle w:val="Heading2"/>
        <w:numPr>
          <w:ilvl w:val="0"/>
          <w:numId w:val="3"/>
        </w:numPr>
        <w:tabs>
          <w:tab w:pos="798" w:val="left" w:leader="none"/>
          <w:tab w:pos="799" w:val="left" w:leader="none"/>
        </w:tabs>
        <w:spacing w:line="240" w:lineRule="auto" w:before="0" w:after="0"/>
        <w:ind w:left="798" w:right="0" w:hanging="567"/>
        <w:jc w:val="left"/>
      </w:pPr>
      <w:bookmarkStart w:name="_TOC_250134" w:id="4"/>
      <w:r>
        <w:rPr/>
        <w:t>Решение</w:t>
      </w:r>
      <w:r>
        <w:rPr>
          <w:spacing w:val="-3"/>
        </w:rPr>
        <w:t> </w:t>
      </w:r>
      <w:r>
        <w:rPr/>
        <w:t>линейных </w:t>
      </w:r>
      <w:bookmarkEnd w:id="4"/>
      <w:r>
        <w:rPr>
          <w:spacing w:val="-2"/>
        </w:rPr>
        <w:t>задач</w:t>
      </w:r>
    </w:p>
    <w:p>
      <w:pPr>
        <w:pStyle w:val="BodyText"/>
        <w:spacing w:before="5"/>
        <w:ind w:left="0"/>
        <w:rPr>
          <w:rFonts w:ascii="Arial"/>
          <w:b/>
          <w:sz w:val="24"/>
        </w:rPr>
      </w:pPr>
    </w:p>
    <w:p>
      <w:pPr>
        <w:pStyle w:val="Heading6"/>
        <w:numPr>
          <w:ilvl w:val="1"/>
          <w:numId w:val="3"/>
        </w:numPr>
        <w:tabs>
          <w:tab w:pos="801" w:val="left" w:leader="none"/>
        </w:tabs>
        <w:spacing w:line="240" w:lineRule="auto" w:before="0" w:after="0"/>
        <w:ind w:left="800" w:right="0" w:hanging="569"/>
        <w:jc w:val="left"/>
      </w:pPr>
      <w:bookmarkStart w:name="_TOC_250133" w:id="5"/>
      <w:r>
        <w:rPr/>
        <w:t>Общие</w:t>
      </w:r>
      <w:r>
        <w:rPr>
          <w:spacing w:val="-6"/>
        </w:rPr>
        <w:t> </w:t>
      </w:r>
      <w:bookmarkEnd w:id="5"/>
      <w:r>
        <w:rPr>
          <w:spacing w:val="-2"/>
        </w:rPr>
        <w:t>положения</w:t>
      </w:r>
    </w:p>
    <w:p>
      <w:pPr>
        <w:pStyle w:val="BodyText"/>
        <w:spacing w:line="244" w:lineRule="auto" w:before="122"/>
        <w:ind w:right="254" w:firstLine="566"/>
        <w:jc w:val="both"/>
      </w:pPr>
      <w:r>
        <w:rPr/>
        <w:t>Во всех программных комплексах семейства ЛИРА реализован метод конечных элементов (МКЭ) в форме перемещений </w:t>
      </w:r>
      <w:r>
        <w:rPr>
          <w:w w:val="160"/>
        </w:rPr>
        <w:t>–</w:t>
      </w:r>
      <w:r>
        <w:rPr>
          <w:w w:val="160"/>
        </w:rPr>
        <w:t> </w:t>
      </w:r>
      <w:r>
        <w:rPr/>
        <w:t>МКЭ рассматривается для случаев, когда искомой разрешающей функцией служит перемещение. Это вызвано тем, что выбор расчетной схемы для МКЭ в перемещениях</w:t>
      </w:r>
      <w:r>
        <w:rPr>
          <w:spacing w:val="-2"/>
        </w:rPr>
        <w:t> </w:t>
      </w:r>
      <w:r>
        <w:rPr/>
        <w:t>легко</w:t>
      </w:r>
      <w:r>
        <w:rPr>
          <w:spacing w:val="-4"/>
        </w:rPr>
        <w:t> </w:t>
      </w:r>
      <w:r>
        <w:rPr/>
        <w:t>поддается</w:t>
      </w:r>
      <w:r>
        <w:rPr>
          <w:spacing w:val="-2"/>
        </w:rPr>
        <w:t> </w:t>
      </w:r>
      <w:r>
        <w:rPr/>
        <w:t>алгоритмизации,</w:t>
      </w:r>
      <w:r>
        <w:rPr>
          <w:spacing w:val="-2"/>
        </w:rPr>
        <w:t> </w:t>
      </w:r>
      <w:r>
        <w:rPr/>
        <w:t>а</w:t>
      </w:r>
      <w:r>
        <w:rPr>
          <w:spacing w:val="-4"/>
        </w:rPr>
        <w:t> </w:t>
      </w:r>
      <w:r>
        <w:rPr/>
        <w:t>практическое</w:t>
      </w:r>
      <w:r>
        <w:rPr>
          <w:spacing w:val="-2"/>
        </w:rPr>
        <w:t> </w:t>
      </w:r>
      <w:r>
        <w:rPr/>
        <w:t>использование</w:t>
      </w:r>
      <w:r>
        <w:rPr>
          <w:spacing w:val="-2"/>
        </w:rPr>
        <w:t> </w:t>
      </w:r>
      <w:r>
        <w:rPr/>
        <w:t>МКЭ</w:t>
      </w:r>
      <w:r>
        <w:rPr>
          <w:spacing w:val="-4"/>
        </w:rPr>
        <w:t> </w:t>
      </w:r>
      <w:r>
        <w:rPr/>
        <w:t>немыслимо</w:t>
      </w:r>
      <w:r>
        <w:rPr>
          <w:spacing w:val="-4"/>
        </w:rPr>
        <w:t> </w:t>
      </w:r>
      <w:r>
        <w:rPr/>
        <w:t>без применения современных компьютеров.</w:t>
      </w:r>
    </w:p>
    <w:p>
      <w:pPr>
        <w:pStyle w:val="BodyText"/>
        <w:spacing w:line="242" w:lineRule="auto"/>
        <w:ind w:right="254" w:firstLine="566"/>
        <w:jc w:val="both"/>
      </w:pPr>
      <w:r>
        <w:rPr/>
        <w:t>Уравнения равновесия для задач линейной теории упругости записываются в виде (здесь и в дальнейшем описание </w:t>
      </w:r>
      <w:r>
        <w:rPr>
          <w:spacing w:val="1"/>
          <w:w w:val="84"/>
        </w:rPr>
        <w:t>к</w:t>
      </w:r>
      <w:r>
        <w:rPr>
          <w:spacing w:val="-1"/>
          <w:w w:val="96"/>
        </w:rPr>
        <w:t>о</w:t>
      </w:r>
      <w:r>
        <w:rPr>
          <w:w w:val="95"/>
        </w:rPr>
        <w:t>н</w:t>
      </w:r>
      <w:r>
        <w:rPr>
          <w:spacing w:val="-3"/>
          <w:w w:val="96"/>
        </w:rPr>
        <w:t>е</w:t>
      </w:r>
      <w:r>
        <w:rPr>
          <w:spacing w:val="-1"/>
          <w:w w:val="94"/>
        </w:rPr>
        <w:t>ч</w:t>
      </w:r>
      <w:r>
        <w:rPr>
          <w:w w:val="95"/>
        </w:rPr>
        <w:t>н</w:t>
      </w:r>
      <w:r>
        <w:rPr>
          <w:spacing w:val="-1"/>
          <w:w w:val="96"/>
        </w:rPr>
        <w:t>о</w:t>
      </w:r>
      <w:r>
        <w:rPr>
          <w:spacing w:val="-1"/>
          <w:w w:val="186"/>
        </w:rPr>
        <w:t>–</w:t>
      </w:r>
      <w:r>
        <w:rPr>
          <w:w w:val="98"/>
        </w:rPr>
        <w:t>э</w:t>
      </w:r>
      <w:r>
        <w:rPr>
          <w:spacing w:val="-1"/>
          <w:w w:val="98"/>
        </w:rPr>
        <w:t>л</w:t>
      </w:r>
      <w:r>
        <w:rPr>
          <w:spacing w:val="-3"/>
          <w:w w:val="96"/>
        </w:rPr>
        <w:t>е</w:t>
      </w:r>
      <w:r>
        <w:rPr>
          <w:spacing w:val="1"/>
          <w:w w:val="92"/>
        </w:rPr>
        <w:t>м</w:t>
      </w:r>
      <w:r>
        <w:rPr>
          <w:spacing w:val="-3"/>
          <w:w w:val="96"/>
        </w:rPr>
        <w:t>е</w:t>
      </w:r>
      <w:r>
        <w:rPr>
          <w:w w:val="95"/>
        </w:rPr>
        <w:t>н</w:t>
      </w:r>
      <w:r>
        <w:rPr>
          <w:spacing w:val="-1"/>
          <w:w w:val="96"/>
        </w:rPr>
        <w:t>т</w:t>
      </w:r>
      <w:r>
        <w:rPr>
          <w:spacing w:val="-1"/>
          <w:w w:val="95"/>
        </w:rPr>
        <w:t>н</w:t>
      </w:r>
      <w:r>
        <w:rPr>
          <w:spacing w:val="-1"/>
          <w:w w:val="96"/>
        </w:rPr>
        <w:t>ых</w:t>
      </w:r>
      <w:r>
        <w:rPr>
          <w:spacing w:val="-1"/>
        </w:rPr>
        <w:t> </w:t>
      </w:r>
      <w:r>
        <w:rPr/>
        <w:t>процедур следует изложению, приведенному в работах</w:t>
      </w:r>
      <w:r>
        <w:rPr>
          <w:spacing w:val="80"/>
        </w:rPr>
        <w:t> </w:t>
      </w:r>
      <w:r>
        <w:rPr/>
        <w:t>[9, 14]):</w:t>
      </w:r>
    </w:p>
    <w:p>
      <w:pPr>
        <w:spacing w:after="0" w:line="242" w:lineRule="auto"/>
        <w:jc w:val="both"/>
        <w:sectPr>
          <w:pgSz w:w="11910" w:h="16840"/>
          <w:pgMar w:header="0" w:footer="690" w:top="1160" w:bottom="880" w:left="900" w:right="880"/>
        </w:sectPr>
      </w:pPr>
    </w:p>
    <w:p>
      <w:pPr>
        <w:spacing w:before="101"/>
        <w:ind w:left="847" w:right="0" w:firstLine="0"/>
        <w:jc w:val="left"/>
        <w:rPr>
          <w:rFonts w:ascii="Times New Roman" w:hAnsi="Times New Roman"/>
          <w:sz w:val="20"/>
        </w:rPr>
      </w:pPr>
      <w:r>
        <w:rPr>
          <w:rFonts w:ascii="Times New Roman" w:hAnsi="Times New Roman"/>
          <w:i/>
          <w:sz w:val="20"/>
        </w:rPr>
        <w:t>Au</w:t>
      </w:r>
      <w:r>
        <w:rPr>
          <w:rFonts w:ascii="Times New Roman" w:hAnsi="Times New Roman"/>
          <w:i/>
          <w:spacing w:val="1"/>
          <w:sz w:val="20"/>
        </w:rPr>
        <w:t> </w:t>
      </w:r>
      <w:r>
        <w:rPr>
          <w:rFonts w:ascii="Cambria" w:hAnsi="Cambria"/>
          <w:sz w:val="20"/>
        </w:rPr>
        <w:t>Ξ</w:t>
      </w:r>
      <w:r>
        <w:rPr>
          <w:rFonts w:ascii="Cambria" w:hAnsi="Cambria"/>
          <w:spacing w:val="4"/>
          <w:sz w:val="20"/>
        </w:rPr>
        <w:t> </w:t>
      </w:r>
      <w:r>
        <w:rPr>
          <w:rFonts w:ascii="Cambria" w:hAnsi="Cambria"/>
          <w:spacing w:val="12"/>
          <w:sz w:val="20"/>
        </w:rPr>
        <w:t>–</w:t>
      </w:r>
      <w:r>
        <w:rPr>
          <w:rFonts w:ascii="Times New Roman" w:hAnsi="Times New Roman"/>
          <w:i/>
          <w:spacing w:val="12"/>
          <w:sz w:val="20"/>
        </w:rPr>
        <w:t>B</w:t>
      </w:r>
      <w:r>
        <w:rPr>
          <w:rFonts w:ascii="Times New Roman" w:hAnsi="Times New Roman"/>
          <w:i/>
          <w:spacing w:val="12"/>
          <w:sz w:val="20"/>
          <w:vertAlign w:val="superscript"/>
        </w:rPr>
        <w:t>T</w:t>
      </w:r>
      <w:r>
        <w:rPr>
          <w:rFonts w:ascii="Times New Roman" w:hAnsi="Times New Roman"/>
          <w:i/>
          <w:spacing w:val="-3"/>
          <w:sz w:val="20"/>
          <w:vertAlign w:val="baseline"/>
        </w:rPr>
        <w:t> </w:t>
      </w:r>
      <w:r>
        <w:rPr>
          <w:rFonts w:ascii="Cambria" w:hAnsi="Cambria"/>
          <w:sz w:val="27"/>
          <w:vertAlign w:val="baseline"/>
        </w:rPr>
        <w:t>(</w:t>
      </w:r>
      <w:r>
        <w:rPr>
          <w:rFonts w:ascii="Times New Roman" w:hAnsi="Times New Roman"/>
          <w:i/>
          <w:sz w:val="20"/>
          <w:vertAlign w:val="baseline"/>
        </w:rPr>
        <w:t>DBu</w:t>
      </w:r>
      <w:r>
        <w:rPr>
          <w:rFonts w:ascii="Times New Roman" w:hAnsi="Times New Roman"/>
          <w:i/>
          <w:spacing w:val="-27"/>
          <w:sz w:val="20"/>
          <w:vertAlign w:val="baseline"/>
        </w:rPr>
        <w:t> </w:t>
      </w:r>
      <w:r>
        <w:rPr>
          <w:rFonts w:ascii="Cambria" w:hAnsi="Cambria"/>
          <w:sz w:val="27"/>
          <w:vertAlign w:val="baseline"/>
        </w:rPr>
        <w:t>)</w:t>
      </w:r>
      <w:r>
        <w:rPr>
          <w:rFonts w:ascii="Cambria" w:hAnsi="Cambria"/>
          <w:spacing w:val="-29"/>
          <w:sz w:val="27"/>
          <w:vertAlign w:val="baseline"/>
        </w:rPr>
        <w:t> </w:t>
      </w:r>
      <w:r>
        <w:rPr>
          <w:rFonts w:ascii="Cambria" w:hAnsi="Cambria"/>
          <w:sz w:val="20"/>
          <w:vertAlign w:val="baseline"/>
        </w:rPr>
        <w:t>+</w:t>
      </w:r>
      <w:r>
        <w:rPr>
          <w:rFonts w:ascii="Cambria" w:hAnsi="Cambria"/>
          <w:spacing w:val="45"/>
          <w:sz w:val="20"/>
          <w:vertAlign w:val="baseline"/>
        </w:rPr>
        <w:t> </w:t>
      </w:r>
      <w:r>
        <w:rPr>
          <w:rFonts w:ascii="Times New Roman" w:hAnsi="Times New Roman"/>
          <w:i/>
          <w:sz w:val="20"/>
          <w:vertAlign w:val="baseline"/>
        </w:rPr>
        <w:t>f</w:t>
      </w:r>
      <w:r>
        <w:rPr>
          <w:rFonts w:ascii="Times New Roman" w:hAnsi="Times New Roman"/>
          <w:i/>
          <w:spacing w:val="41"/>
          <w:sz w:val="20"/>
          <w:vertAlign w:val="baseline"/>
        </w:rPr>
        <w:t> </w:t>
      </w:r>
      <w:r>
        <w:rPr>
          <w:rFonts w:ascii="Cambria" w:hAnsi="Cambria"/>
          <w:sz w:val="20"/>
          <w:vertAlign w:val="baseline"/>
        </w:rPr>
        <w:t>= </w:t>
      </w:r>
      <w:r>
        <w:rPr>
          <w:rFonts w:ascii="Times New Roman" w:hAnsi="Times New Roman"/>
          <w:spacing w:val="-10"/>
          <w:sz w:val="20"/>
          <w:vertAlign w:val="baseline"/>
        </w:rPr>
        <w:t>0</w:t>
      </w:r>
    </w:p>
    <w:p>
      <w:pPr>
        <w:pStyle w:val="BodyText"/>
        <w:spacing w:before="159"/>
        <w:ind w:left="833" w:right="960"/>
        <w:jc w:val="center"/>
      </w:pPr>
      <w:r>
        <w:rPr/>
        <w:br w:type="column"/>
      </w:r>
      <w:r>
        <w:rPr>
          <w:spacing w:val="-2"/>
        </w:rPr>
        <w:t>(2.1)</w:t>
      </w:r>
    </w:p>
    <w:p>
      <w:pPr>
        <w:spacing w:after="0"/>
        <w:jc w:val="center"/>
        <w:sectPr>
          <w:pgSz w:w="11910" w:h="16840"/>
          <w:pgMar w:header="0" w:footer="690" w:top="980" w:bottom="880" w:left="900" w:right="880"/>
          <w:cols w:num="2" w:equalWidth="0">
            <w:col w:w="2942" w:space="4952"/>
            <w:col w:w="2236"/>
          </w:cols>
        </w:sectPr>
      </w:pPr>
    </w:p>
    <w:p>
      <w:pPr>
        <w:pStyle w:val="BodyText"/>
        <w:spacing w:line="196" w:lineRule="auto" w:before="60"/>
        <w:ind w:firstLine="566"/>
      </w:pPr>
      <w:r>
        <w:rPr/>
        <w:t>где:</w:t>
      </w:r>
      <w:r>
        <w:rPr>
          <w:spacing w:val="40"/>
        </w:rPr>
        <w:t> </w:t>
      </w:r>
      <w:r>
        <w:rPr>
          <w:rFonts w:ascii="Arial" w:hAnsi="Arial"/>
          <w:i/>
        </w:rPr>
        <w:t>В</w:t>
      </w:r>
      <w:r>
        <w:rPr>
          <w:rFonts w:ascii="Arial" w:hAnsi="Arial"/>
          <w:i/>
          <w:w w:val="160"/>
        </w:rPr>
        <w:t> </w:t>
      </w:r>
      <w:r>
        <w:rPr>
          <w:w w:val="160"/>
        </w:rPr>
        <w:t>–</w:t>
      </w:r>
      <w:r>
        <w:rPr>
          <w:spacing w:val="32"/>
          <w:w w:val="160"/>
        </w:rPr>
        <w:t> </w:t>
      </w:r>
      <w:r>
        <w:rPr/>
        <w:t>матричный</w:t>
      </w:r>
      <w:r>
        <w:rPr>
          <w:spacing w:val="40"/>
        </w:rPr>
        <w:t> </w:t>
      </w:r>
      <w:r>
        <w:rPr/>
        <w:t>линейный</w:t>
      </w:r>
      <w:r>
        <w:rPr>
          <w:spacing w:val="40"/>
        </w:rPr>
        <w:t> </w:t>
      </w:r>
      <w:r>
        <w:rPr/>
        <w:t>дифференциальный</w:t>
      </w:r>
      <w:r>
        <w:rPr>
          <w:spacing w:val="40"/>
        </w:rPr>
        <w:t> </w:t>
      </w:r>
      <w:r>
        <w:rPr/>
        <w:t>оператор,</w:t>
      </w:r>
      <w:r>
        <w:rPr>
          <w:spacing w:val="40"/>
        </w:rPr>
        <w:t> </w:t>
      </w:r>
      <w:r>
        <w:rPr/>
        <w:t>с</w:t>
      </w:r>
      <w:r>
        <w:rPr>
          <w:spacing w:val="40"/>
        </w:rPr>
        <w:t> </w:t>
      </w:r>
      <w:r>
        <w:rPr/>
        <w:t>помощью</w:t>
      </w:r>
      <w:r>
        <w:rPr>
          <w:spacing w:val="40"/>
        </w:rPr>
        <w:t> </w:t>
      </w:r>
      <w:r>
        <w:rPr/>
        <w:t>которого</w:t>
      </w:r>
      <w:r>
        <w:rPr>
          <w:spacing w:val="40"/>
        </w:rPr>
        <w:t> </w:t>
      </w:r>
      <w:r>
        <w:rPr/>
        <w:t>вектор</w:t>
      </w:r>
      <w:r>
        <w:rPr>
          <w:spacing w:val="40"/>
        </w:rPr>
        <w:t> </w:t>
      </w:r>
      <w:r>
        <w:rPr>
          <w:position w:val="1"/>
        </w:rPr>
        <w:t>деформаций</w:t>
      </w:r>
      <w:r>
        <w:rPr>
          <w:spacing w:val="12"/>
          <w:position w:val="1"/>
        </w:rPr>
        <w:t> </w:t>
      </w:r>
      <w:r>
        <w:rPr>
          <w:rFonts w:ascii="Cambria" w:hAnsi="Cambria"/>
          <w:i/>
          <w:sz w:val="23"/>
        </w:rPr>
        <w:t>s</w:t>
      </w:r>
      <w:r>
        <w:rPr>
          <w:rFonts w:ascii="Cambria" w:hAnsi="Cambria"/>
          <w:i/>
          <w:spacing w:val="-22"/>
          <w:sz w:val="23"/>
        </w:rPr>
        <w:t> </w:t>
      </w:r>
      <w:r>
        <w:rPr>
          <w:rFonts w:ascii="Cambria" w:hAnsi="Cambria"/>
          <w:sz w:val="29"/>
        </w:rPr>
        <w:t>(</w:t>
      </w:r>
      <w:r>
        <w:rPr>
          <w:rFonts w:ascii="Times New Roman" w:hAnsi="Times New Roman"/>
          <w:i/>
          <w:sz w:val="22"/>
        </w:rPr>
        <w:t>u</w:t>
      </w:r>
      <w:r>
        <w:rPr>
          <w:rFonts w:ascii="Cambria" w:hAnsi="Cambria"/>
          <w:sz w:val="29"/>
        </w:rPr>
        <w:t>) </w:t>
      </w:r>
      <w:r>
        <w:rPr>
          <w:position w:val="1"/>
        </w:rPr>
        <w:t>выражается</w:t>
      </w:r>
      <w:r>
        <w:rPr>
          <w:spacing w:val="-4"/>
          <w:position w:val="1"/>
        </w:rPr>
        <w:t> </w:t>
      </w:r>
      <w:r>
        <w:rPr>
          <w:position w:val="1"/>
        </w:rPr>
        <w:t>через</w:t>
      </w:r>
      <w:r>
        <w:rPr>
          <w:spacing w:val="-2"/>
          <w:position w:val="1"/>
        </w:rPr>
        <w:t> </w:t>
      </w:r>
      <w:r>
        <w:rPr>
          <w:position w:val="1"/>
        </w:rPr>
        <w:t>вектор</w:t>
      </w:r>
      <w:r>
        <w:rPr>
          <w:spacing w:val="-2"/>
          <w:position w:val="1"/>
        </w:rPr>
        <w:t> </w:t>
      </w:r>
      <w:r>
        <w:rPr>
          <w:position w:val="1"/>
        </w:rPr>
        <w:t>перемещений</w:t>
      </w:r>
      <w:r>
        <w:rPr>
          <w:spacing w:val="-1"/>
          <w:position w:val="1"/>
        </w:rPr>
        <w:t> </w:t>
      </w:r>
      <w:r>
        <w:rPr>
          <w:rFonts w:ascii="Arial" w:hAnsi="Arial"/>
          <w:i/>
          <w:position w:val="1"/>
        </w:rPr>
        <w:t>u</w:t>
      </w:r>
      <w:r>
        <w:rPr>
          <w:position w:val="1"/>
        </w:rPr>
        <w:t>,</w:t>
      </w:r>
      <w:r>
        <w:rPr>
          <w:spacing w:val="19"/>
          <w:position w:val="1"/>
        </w:rPr>
        <w:t> </w:t>
      </w:r>
      <w:r>
        <w:rPr>
          <w:rFonts w:ascii="Cambria" w:hAnsi="Cambria"/>
          <w:i/>
          <w:sz w:val="23"/>
        </w:rPr>
        <w:t>s</w:t>
      </w:r>
      <w:r>
        <w:rPr>
          <w:rFonts w:ascii="Cambria" w:hAnsi="Cambria"/>
          <w:i/>
          <w:spacing w:val="-25"/>
          <w:sz w:val="23"/>
        </w:rPr>
        <w:t> </w:t>
      </w:r>
      <w:r>
        <w:rPr>
          <w:rFonts w:ascii="Cambria" w:hAnsi="Cambria"/>
          <w:sz w:val="29"/>
        </w:rPr>
        <w:t>(</w:t>
      </w:r>
      <w:r>
        <w:rPr>
          <w:rFonts w:ascii="Times New Roman" w:hAnsi="Times New Roman"/>
          <w:i/>
          <w:sz w:val="22"/>
        </w:rPr>
        <w:t>u</w:t>
      </w:r>
      <w:r>
        <w:rPr>
          <w:rFonts w:ascii="Cambria" w:hAnsi="Cambria"/>
          <w:sz w:val="29"/>
        </w:rPr>
        <w:t>)</w:t>
      </w:r>
      <w:r>
        <w:rPr>
          <w:rFonts w:ascii="Cambria" w:hAnsi="Cambria"/>
          <w:spacing w:val="-26"/>
          <w:sz w:val="29"/>
        </w:rPr>
        <w:t> </w:t>
      </w:r>
      <w:r>
        <w:rPr>
          <w:rFonts w:ascii="Cambria" w:hAnsi="Cambria"/>
          <w:sz w:val="22"/>
        </w:rPr>
        <w:t>= </w:t>
      </w:r>
      <w:r>
        <w:rPr>
          <w:rFonts w:ascii="Times New Roman" w:hAnsi="Times New Roman"/>
          <w:i/>
          <w:sz w:val="22"/>
        </w:rPr>
        <w:t>Bu</w:t>
      </w:r>
      <w:r>
        <w:rPr>
          <w:rFonts w:ascii="Times New Roman" w:hAnsi="Times New Roman"/>
          <w:i/>
          <w:spacing w:val="-12"/>
          <w:sz w:val="22"/>
        </w:rPr>
        <w:t> </w:t>
      </w:r>
      <w:r>
        <w:rPr>
          <w:position w:val="1"/>
        </w:rPr>
        <w:t>;</w:t>
      </w:r>
    </w:p>
    <w:p>
      <w:pPr>
        <w:pStyle w:val="BodyText"/>
        <w:spacing w:before="43"/>
        <w:ind w:firstLine="566"/>
      </w:pPr>
      <w:r>
        <w:rPr>
          <w:rFonts w:ascii="Arial" w:hAnsi="Arial"/>
          <w:i/>
          <w:spacing w:val="-2"/>
          <w:w w:val="105"/>
        </w:rPr>
        <w:t>D</w:t>
      </w:r>
      <w:r>
        <w:rPr>
          <w:rFonts w:ascii="Arial" w:hAnsi="Arial"/>
          <w:i/>
          <w:spacing w:val="-2"/>
          <w:w w:val="160"/>
        </w:rPr>
        <w:t> </w:t>
      </w:r>
      <w:r>
        <w:rPr>
          <w:spacing w:val="-2"/>
          <w:w w:val="160"/>
        </w:rPr>
        <w:t>–</w:t>
      </w:r>
      <w:r>
        <w:rPr>
          <w:spacing w:val="11"/>
          <w:w w:val="160"/>
        </w:rPr>
        <w:t> </w:t>
      </w:r>
      <w:r>
        <w:rPr>
          <w:spacing w:val="-2"/>
          <w:w w:val="105"/>
        </w:rPr>
        <w:t>матрица</w:t>
      </w:r>
      <w:r>
        <w:rPr>
          <w:spacing w:val="40"/>
          <w:w w:val="105"/>
        </w:rPr>
        <w:t> </w:t>
      </w:r>
      <w:r>
        <w:rPr>
          <w:spacing w:val="-2"/>
          <w:w w:val="105"/>
        </w:rPr>
        <w:t>упругости,</w:t>
      </w:r>
      <w:r>
        <w:rPr>
          <w:spacing w:val="40"/>
          <w:w w:val="105"/>
        </w:rPr>
        <w:t> </w:t>
      </w:r>
      <w:r>
        <w:rPr>
          <w:spacing w:val="-2"/>
          <w:w w:val="105"/>
        </w:rPr>
        <w:t>определяющая</w:t>
      </w:r>
      <w:r>
        <w:rPr>
          <w:spacing w:val="40"/>
          <w:w w:val="105"/>
        </w:rPr>
        <w:t> </w:t>
      </w:r>
      <w:r>
        <w:rPr>
          <w:spacing w:val="-2"/>
          <w:w w:val="105"/>
        </w:rPr>
        <w:t>линейную</w:t>
      </w:r>
      <w:r>
        <w:rPr>
          <w:spacing w:val="40"/>
          <w:w w:val="105"/>
        </w:rPr>
        <w:t> </w:t>
      </w:r>
      <w:r>
        <w:rPr>
          <w:spacing w:val="-2"/>
          <w:w w:val="105"/>
        </w:rPr>
        <w:t>связь</w:t>
      </w:r>
      <w:r>
        <w:rPr>
          <w:spacing w:val="40"/>
          <w:w w:val="105"/>
        </w:rPr>
        <w:t> </w:t>
      </w:r>
      <w:r>
        <w:rPr>
          <w:spacing w:val="-2"/>
          <w:w w:val="105"/>
        </w:rPr>
        <w:t>между</w:t>
      </w:r>
      <w:r>
        <w:rPr>
          <w:spacing w:val="37"/>
          <w:w w:val="105"/>
        </w:rPr>
        <w:t> </w:t>
      </w:r>
      <w:r>
        <w:rPr>
          <w:spacing w:val="-2"/>
          <w:w w:val="105"/>
        </w:rPr>
        <w:t>векторами</w:t>
      </w:r>
      <w:r>
        <w:rPr>
          <w:spacing w:val="40"/>
          <w:w w:val="105"/>
        </w:rPr>
        <w:t> </w:t>
      </w:r>
      <w:r>
        <w:rPr>
          <w:spacing w:val="-2"/>
          <w:w w:val="105"/>
        </w:rPr>
        <w:t>напряжений</w:t>
      </w:r>
      <w:r>
        <w:rPr>
          <w:spacing w:val="-12"/>
          <w:w w:val="105"/>
        </w:rPr>
        <w:t> </w:t>
      </w:r>
      <w:r>
        <w:rPr>
          <w:rFonts w:ascii="Cambria" w:hAnsi="Cambria"/>
          <w:i/>
          <w:spacing w:val="-2"/>
          <w:w w:val="105"/>
          <w:sz w:val="21"/>
        </w:rPr>
        <w:t>σ</w:t>
      </w:r>
      <w:r>
        <w:rPr>
          <w:rFonts w:ascii="Cambria" w:hAnsi="Cambria"/>
          <w:i/>
          <w:spacing w:val="-10"/>
          <w:w w:val="105"/>
          <w:sz w:val="21"/>
        </w:rPr>
        <w:t> </w:t>
      </w:r>
      <w:r>
        <w:rPr>
          <w:spacing w:val="-2"/>
          <w:w w:val="105"/>
        </w:rPr>
        <w:t>и </w:t>
      </w:r>
      <w:r>
        <w:rPr>
          <w:w w:val="105"/>
        </w:rPr>
        <w:t>деформаций,</w:t>
      </w:r>
      <w:r>
        <w:rPr>
          <w:spacing w:val="-7"/>
          <w:w w:val="105"/>
        </w:rPr>
        <w:t> </w:t>
      </w:r>
      <w:r>
        <w:rPr>
          <w:rFonts w:ascii="Cambria" w:hAnsi="Cambria"/>
          <w:i/>
          <w:w w:val="105"/>
          <w:sz w:val="21"/>
        </w:rPr>
        <w:t>s</w:t>
      </w:r>
      <w:r>
        <w:rPr>
          <w:rFonts w:ascii="Cambria" w:hAnsi="Cambria"/>
          <w:i/>
          <w:spacing w:val="-1"/>
          <w:w w:val="105"/>
          <w:sz w:val="21"/>
        </w:rPr>
        <w:t> </w:t>
      </w:r>
      <w:r>
        <w:rPr>
          <w:rFonts w:ascii="Cambria" w:hAnsi="Cambria"/>
          <w:i/>
          <w:w w:val="105"/>
          <w:sz w:val="21"/>
        </w:rPr>
        <w:t>σ </w:t>
      </w:r>
      <w:r>
        <w:rPr>
          <w:rFonts w:ascii="Arial" w:hAnsi="Arial"/>
          <w:b/>
          <w:w w:val="105"/>
        </w:rPr>
        <w:t>=</w:t>
      </w:r>
      <w:r>
        <w:rPr>
          <w:rFonts w:ascii="Arial" w:hAnsi="Arial"/>
          <w:i/>
          <w:w w:val="105"/>
        </w:rPr>
        <w:t>D</w:t>
      </w:r>
      <w:r>
        <w:rPr>
          <w:rFonts w:ascii="Cambria" w:hAnsi="Cambria"/>
          <w:i/>
          <w:w w:val="105"/>
          <w:sz w:val="21"/>
        </w:rPr>
        <w:t>s </w:t>
      </w:r>
      <w:r>
        <w:rPr>
          <w:w w:val="105"/>
        </w:rPr>
        <w:t>(закон</w:t>
      </w:r>
      <w:r>
        <w:rPr>
          <w:spacing w:val="-7"/>
          <w:w w:val="105"/>
        </w:rPr>
        <w:t> </w:t>
      </w:r>
      <w:r>
        <w:rPr>
          <w:w w:val="105"/>
        </w:rPr>
        <w:t>Гука);</w:t>
      </w:r>
    </w:p>
    <w:p>
      <w:pPr>
        <w:pStyle w:val="BodyText"/>
        <w:spacing w:before="30"/>
        <w:ind w:left="840"/>
      </w:pPr>
      <w:r>
        <w:rPr>
          <w:rFonts w:ascii="Times New Roman" w:hAnsi="Times New Roman"/>
          <w:i/>
          <w:sz w:val="21"/>
        </w:rPr>
        <w:t>B</w:t>
      </w:r>
      <w:r>
        <w:rPr>
          <w:rFonts w:ascii="Times New Roman" w:hAnsi="Times New Roman"/>
          <w:i/>
          <w:sz w:val="21"/>
          <w:vertAlign w:val="superscript"/>
        </w:rPr>
        <w:t>T</w:t>
      </w:r>
      <w:r>
        <w:rPr>
          <w:rFonts w:ascii="Times New Roman" w:hAnsi="Times New Roman"/>
          <w:i/>
          <w:spacing w:val="74"/>
          <w:sz w:val="21"/>
          <w:vertAlign w:val="baseline"/>
        </w:rPr>
        <w:t> </w:t>
      </w:r>
      <w:r>
        <w:rPr>
          <w:vertAlign w:val="baseline"/>
        </w:rPr>
        <w:t>–</w:t>
      </w:r>
      <w:r>
        <w:rPr>
          <w:spacing w:val="10"/>
          <w:vertAlign w:val="baseline"/>
        </w:rPr>
        <w:t> </w:t>
      </w:r>
      <w:r>
        <w:rPr>
          <w:vertAlign w:val="baseline"/>
        </w:rPr>
        <w:t>транспонированная</w:t>
      </w:r>
      <w:r>
        <w:rPr>
          <w:spacing w:val="14"/>
          <w:vertAlign w:val="baseline"/>
        </w:rPr>
        <w:t> </w:t>
      </w:r>
      <w:r>
        <w:rPr>
          <w:spacing w:val="-2"/>
          <w:vertAlign w:val="baseline"/>
        </w:rPr>
        <w:t>матрица.</w:t>
      </w:r>
    </w:p>
    <w:p>
      <w:pPr>
        <w:pStyle w:val="BodyText"/>
        <w:spacing w:line="222" w:lineRule="exact"/>
        <w:ind w:left="799"/>
      </w:pPr>
      <w:r>
        <w:rPr>
          <w:spacing w:val="-2"/>
        </w:rPr>
        <w:t>Обозначим:</w:t>
      </w:r>
    </w:p>
    <w:p>
      <w:pPr>
        <w:pStyle w:val="BodyText"/>
        <w:spacing w:before="6"/>
        <w:ind w:left="0"/>
        <w:rPr>
          <w:sz w:val="21"/>
        </w:rPr>
      </w:pPr>
    </w:p>
    <w:p>
      <w:pPr>
        <w:spacing w:line="249" w:lineRule="exact" w:before="0"/>
        <w:ind w:left="827" w:right="0" w:firstLine="0"/>
        <w:jc w:val="left"/>
        <w:rPr>
          <w:sz w:val="20"/>
        </w:rPr>
      </w:pPr>
      <w:r>
        <w:rPr>
          <w:rFonts w:ascii="Cambria" w:hAnsi="Cambria"/>
          <w:w w:val="95"/>
          <w:position w:val="-1"/>
          <w:sz w:val="21"/>
        </w:rPr>
        <w:t>П</w:t>
      </w:r>
      <w:r>
        <w:rPr>
          <w:rFonts w:ascii="Cambria" w:hAnsi="Cambria"/>
          <w:w w:val="95"/>
          <w:position w:val="-1"/>
          <w:sz w:val="28"/>
        </w:rPr>
        <w:t>(</w:t>
      </w:r>
      <w:r>
        <w:rPr>
          <w:rFonts w:ascii="Times New Roman" w:hAnsi="Times New Roman"/>
          <w:i/>
          <w:w w:val="95"/>
          <w:position w:val="-1"/>
          <w:sz w:val="21"/>
        </w:rPr>
        <w:t>u</w:t>
      </w:r>
      <w:r>
        <w:rPr>
          <w:rFonts w:ascii="Cambria" w:hAnsi="Cambria"/>
          <w:w w:val="95"/>
          <w:position w:val="-1"/>
          <w:sz w:val="28"/>
        </w:rPr>
        <w:t>)</w:t>
      </w:r>
      <w:r>
        <w:rPr>
          <w:rFonts w:ascii="Cambria" w:hAnsi="Cambria"/>
          <w:spacing w:val="-26"/>
          <w:w w:val="95"/>
          <w:position w:val="-1"/>
          <w:sz w:val="28"/>
        </w:rPr>
        <w:t> </w:t>
      </w:r>
      <w:r>
        <w:rPr>
          <w:rFonts w:ascii="Cambria" w:hAnsi="Cambria"/>
          <w:w w:val="95"/>
          <w:position w:val="-1"/>
          <w:sz w:val="21"/>
        </w:rPr>
        <w:t>=</w:t>
      </w:r>
      <w:r>
        <w:rPr>
          <w:rFonts w:ascii="Cambria" w:hAnsi="Cambria"/>
          <w:spacing w:val="-3"/>
          <w:w w:val="95"/>
          <w:position w:val="-1"/>
          <w:sz w:val="21"/>
        </w:rPr>
        <w:t> </w:t>
      </w:r>
      <w:r>
        <w:rPr>
          <w:rFonts w:ascii="Times New Roman" w:hAnsi="Times New Roman"/>
          <w:w w:val="95"/>
          <w:position w:val="7"/>
          <w:sz w:val="21"/>
          <w:u w:val="single"/>
        </w:rPr>
        <w:t>1</w:t>
      </w:r>
      <w:r>
        <w:rPr>
          <w:rFonts w:ascii="Times New Roman" w:hAnsi="Times New Roman"/>
          <w:spacing w:val="-4"/>
          <w:w w:val="95"/>
          <w:position w:val="7"/>
          <w:sz w:val="21"/>
        </w:rPr>
        <w:t> </w:t>
      </w:r>
      <w:r>
        <w:rPr>
          <w:rFonts w:ascii="Cambria" w:hAnsi="Cambria"/>
          <w:w w:val="65"/>
          <w:position w:val="-5"/>
          <w:sz w:val="21"/>
        </w:rPr>
        <w:t></w:t>
      </w:r>
      <w:r>
        <w:rPr>
          <w:rFonts w:ascii="Cambria" w:hAnsi="Cambria"/>
          <w:spacing w:val="-9"/>
          <w:w w:val="95"/>
          <w:position w:val="-5"/>
          <w:sz w:val="21"/>
        </w:rPr>
        <w:t> </w:t>
      </w:r>
      <w:r>
        <w:rPr>
          <w:rFonts w:ascii="Cambria" w:hAnsi="Cambria"/>
          <w:w w:val="95"/>
          <w:position w:val="-1"/>
          <w:sz w:val="28"/>
        </w:rPr>
        <w:t>(</w:t>
      </w:r>
      <w:r>
        <w:rPr>
          <w:rFonts w:ascii="Times New Roman" w:hAnsi="Times New Roman"/>
          <w:i/>
          <w:w w:val="95"/>
          <w:position w:val="-1"/>
          <w:sz w:val="21"/>
        </w:rPr>
        <w:t>DBu</w:t>
      </w:r>
      <w:r>
        <w:rPr>
          <w:rFonts w:ascii="Cambria" w:hAnsi="Cambria"/>
          <w:w w:val="95"/>
          <w:position w:val="-1"/>
          <w:sz w:val="28"/>
        </w:rPr>
        <w:t>)(</w:t>
      </w:r>
      <w:r>
        <w:rPr>
          <w:rFonts w:ascii="Times New Roman" w:hAnsi="Times New Roman"/>
          <w:i/>
          <w:w w:val="95"/>
          <w:position w:val="-1"/>
          <w:sz w:val="21"/>
        </w:rPr>
        <w:t>Bu</w:t>
      </w:r>
      <w:r>
        <w:rPr>
          <w:rFonts w:ascii="Cambria" w:hAnsi="Cambria"/>
          <w:w w:val="95"/>
          <w:position w:val="-1"/>
          <w:sz w:val="28"/>
        </w:rPr>
        <w:t>)</w:t>
      </w:r>
      <w:r>
        <w:rPr>
          <w:rFonts w:ascii="Times New Roman" w:hAnsi="Times New Roman"/>
          <w:i/>
          <w:w w:val="95"/>
          <w:position w:val="-1"/>
          <w:sz w:val="21"/>
        </w:rPr>
        <w:t>d</w:t>
      </w:r>
      <w:r>
        <w:rPr>
          <w:rFonts w:ascii="Cambria" w:hAnsi="Cambria"/>
          <w:w w:val="95"/>
          <w:position w:val="-1"/>
          <w:sz w:val="21"/>
        </w:rPr>
        <w:t>Ω</w:t>
      </w:r>
      <w:r>
        <w:rPr>
          <w:rFonts w:ascii="Cambria" w:hAnsi="Cambria"/>
          <w:spacing w:val="-9"/>
          <w:w w:val="95"/>
          <w:position w:val="-1"/>
          <w:sz w:val="21"/>
        </w:rPr>
        <w:t> </w:t>
      </w:r>
      <w:r>
        <w:rPr>
          <w:rFonts w:ascii="Cambria" w:hAnsi="Cambria"/>
          <w:w w:val="95"/>
          <w:position w:val="-1"/>
          <w:sz w:val="21"/>
        </w:rPr>
        <w:t>=</w:t>
      </w:r>
      <w:r>
        <w:rPr>
          <w:rFonts w:ascii="Cambria" w:hAnsi="Cambria"/>
          <w:spacing w:val="-1"/>
          <w:w w:val="95"/>
          <w:position w:val="-1"/>
          <w:sz w:val="21"/>
        </w:rPr>
        <w:t> </w:t>
      </w:r>
      <w:r>
        <w:rPr>
          <w:rFonts w:ascii="Times New Roman" w:hAnsi="Times New Roman"/>
          <w:w w:val="95"/>
          <w:position w:val="7"/>
          <w:sz w:val="21"/>
          <w:u w:val="single"/>
        </w:rPr>
        <w:t>1</w:t>
      </w:r>
      <w:r>
        <w:rPr>
          <w:rFonts w:ascii="Times New Roman" w:hAnsi="Times New Roman"/>
          <w:spacing w:val="4"/>
          <w:position w:val="7"/>
          <w:sz w:val="21"/>
        </w:rPr>
        <w:t> </w:t>
      </w:r>
      <w:r>
        <w:rPr>
          <w:rFonts w:ascii="Cambria" w:hAnsi="Cambria"/>
          <w:w w:val="65"/>
          <w:position w:val="-5"/>
          <w:sz w:val="21"/>
        </w:rPr>
        <w:t></w:t>
      </w:r>
      <w:r>
        <w:rPr>
          <w:rFonts w:ascii="Cambria" w:hAnsi="Cambria"/>
          <w:spacing w:val="-8"/>
          <w:w w:val="65"/>
          <w:position w:val="-5"/>
          <w:sz w:val="21"/>
        </w:rPr>
        <w:t> </w:t>
      </w:r>
      <w:r>
        <w:rPr>
          <w:rFonts w:ascii="Cambria" w:hAnsi="Cambria"/>
          <w:i/>
          <w:w w:val="95"/>
          <w:position w:val="-1"/>
          <w:sz w:val="22"/>
        </w:rPr>
        <w:t>σ</w:t>
      </w:r>
      <w:r>
        <w:rPr>
          <w:rFonts w:ascii="Cambria" w:hAnsi="Cambria"/>
          <w:i/>
          <w:spacing w:val="-13"/>
          <w:w w:val="95"/>
          <w:position w:val="-1"/>
          <w:sz w:val="22"/>
        </w:rPr>
        <w:t> </w:t>
      </w:r>
      <w:r>
        <w:rPr>
          <w:rFonts w:ascii="Cambria" w:hAnsi="Cambria"/>
          <w:w w:val="95"/>
          <w:position w:val="-1"/>
          <w:sz w:val="28"/>
        </w:rPr>
        <w:t>(</w:t>
      </w:r>
      <w:r>
        <w:rPr>
          <w:rFonts w:ascii="Times New Roman" w:hAnsi="Times New Roman"/>
          <w:i/>
          <w:w w:val="95"/>
          <w:position w:val="-1"/>
          <w:sz w:val="21"/>
        </w:rPr>
        <w:t>u</w:t>
      </w:r>
      <w:r>
        <w:rPr>
          <w:rFonts w:ascii="Cambria" w:hAnsi="Cambria"/>
          <w:w w:val="95"/>
          <w:position w:val="-1"/>
          <w:sz w:val="28"/>
        </w:rPr>
        <w:t>)</w:t>
      </w:r>
      <w:r>
        <w:rPr>
          <w:rFonts w:ascii="Cambria" w:hAnsi="Cambria"/>
          <w:i/>
          <w:w w:val="95"/>
          <w:position w:val="-1"/>
          <w:sz w:val="22"/>
        </w:rPr>
        <w:t>s</w:t>
      </w:r>
      <w:r>
        <w:rPr>
          <w:rFonts w:ascii="Cambria" w:hAnsi="Cambria"/>
          <w:i/>
          <w:spacing w:val="-19"/>
          <w:w w:val="95"/>
          <w:position w:val="-1"/>
          <w:sz w:val="22"/>
        </w:rPr>
        <w:t> </w:t>
      </w:r>
      <w:r>
        <w:rPr>
          <w:rFonts w:ascii="Cambria" w:hAnsi="Cambria"/>
          <w:w w:val="95"/>
          <w:position w:val="-1"/>
          <w:sz w:val="28"/>
        </w:rPr>
        <w:t>(</w:t>
      </w:r>
      <w:r>
        <w:rPr>
          <w:rFonts w:ascii="Times New Roman" w:hAnsi="Times New Roman"/>
          <w:i/>
          <w:w w:val="95"/>
          <w:position w:val="-1"/>
          <w:sz w:val="21"/>
        </w:rPr>
        <w:t>u</w:t>
      </w:r>
      <w:r>
        <w:rPr>
          <w:rFonts w:ascii="Cambria" w:hAnsi="Cambria"/>
          <w:w w:val="95"/>
          <w:position w:val="-1"/>
          <w:sz w:val="28"/>
        </w:rPr>
        <w:t>)</w:t>
      </w:r>
      <w:r>
        <w:rPr>
          <w:rFonts w:ascii="Times New Roman" w:hAnsi="Times New Roman"/>
          <w:i/>
          <w:w w:val="95"/>
          <w:position w:val="-1"/>
          <w:sz w:val="21"/>
        </w:rPr>
        <w:t>d</w:t>
      </w:r>
      <w:r>
        <w:rPr>
          <w:rFonts w:ascii="Cambria" w:hAnsi="Cambria"/>
          <w:w w:val="95"/>
          <w:position w:val="-1"/>
          <w:sz w:val="21"/>
        </w:rPr>
        <w:t>Ω</w:t>
      </w:r>
      <w:r>
        <w:rPr>
          <w:rFonts w:ascii="Cambria" w:hAnsi="Cambria"/>
          <w:spacing w:val="31"/>
          <w:position w:val="-1"/>
          <w:sz w:val="21"/>
        </w:rPr>
        <w:t> </w:t>
      </w:r>
      <w:r>
        <w:rPr>
          <w:w w:val="95"/>
          <w:sz w:val="20"/>
        </w:rPr>
        <w:t>–</w:t>
      </w:r>
      <w:r>
        <w:rPr>
          <w:spacing w:val="-7"/>
          <w:w w:val="95"/>
          <w:sz w:val="20"/>
        </w:rPr>
        <w:t> </w:t>
      </w:r>
      <w:r>
        <w:rPr>
          <w:w w:val="95"/>
          <w:sz w:val="20"/>
        </w:rPr>
        <w:t>потенциальная</w:t>
      </w:r>
      <w:r>
        <w:rPr>
          <w:spacing w:val="-6"/>
          <w:w w:val="95"/>
          <w:sz w:val="20"/>
        </w:rPr>
        <w:t> </w:t>
      </w:r>
      <w:r>
        <w:rPr>
          <w:w w:val="95"/>
          <w:sz w:val="20"/>
        </w:rPr>
        <w:t>энергия</w:t>
      </w:r>
      <w:r>
        <w:rPr>
          <w:spacing w:val="-7"/>
          <w:w w:val="95"/>
          <w:sz w:val="20"/>
        </w:rPr>
        <w:t> </w:t>
      </w:r>
      <w:r>
        <w:rPr>
          <w:spacing w:val="-2"/>
          <w:w w:val="95"/>
          <w:sz w:val="20"/>
        </w:rPr>
        <w:t>деформации,</w:t>
      </w:r>
    </w:p>
    <w:p>
      <w:pPr>
        <w:pStyle w:val="Heading8"/>
        <w:tabs>
          <w:tab w:pos="3160" w:val="left" w:leader="none"/>
        </w:tabs>
        <w:spacing w:line="186" w:lineRule="exact"/>
        <w:ind w:left="1475"/>
      </w:pPr>
      <w:r>
        <w:rPr>
          <w:rFonts w:ascii="Times New Roman" w:hAnsi="Times New Roman"/>
          <w:w w:val="105"/>
        </w:rPr>
        <w:t>2</w:t>
      </w:r>
      <w:r>
        <w:rPr>
          <w:rFonts w:ascii="Times New Roman" w:hAnsi="Times New Roman"/>
          <w:spacing w:val="-11"/>
          <w:w w:val="105"/>
        </w:rPr>
        <w:t> </w:t>
      </w:r>
      <w:r>
        <w:rPr>
          <w:spacing w:val="-12"/>
          <w:w w:val="105"/>
          <w:vertAlign w:val="subscript"/>
        </w:rPr>
        <w:t>Ω</w:t>
      </w:r>
      <w:r>
        <w:rPr>
          <w:vertAlign w:val="baseline"/>
        </w:rPr>
        <w:tab/>
      </w:r>
      <w:r>
        <w:rPr>
          <w:rFonts w:ascii="Times New Roman" w:hAnsi="Times New Roman"/>
          <w:w w:val="105"/>
          <w:vertAlign w:val="baseline"/>
        </w:rPr>
        <w:t>2</w:t>
      </w:r>
      <w:r>
        <w:rPr>
          <w:rFonts w:ascii="Times New Roman" w:hAnsi="Times New Roman"/>
          <w:spacing w:val="-8"/>
          <w:w w:val="105"/>
          <w:vertAlign w:val="baseline"/>
        </w:rPr>
        <w:t> </w:t>
      </w:r>
      <w:r>
        <w:rPr>
          <w:spacing w:val="-10"/>
          <w:w w:val="105"/>
          <w:vertAlign w:val="subscript"/>
        </w:rPr>
        <w:t>Ω</w:t>
      </w:r>
    </w:p>
    <w:p>
      <w:pPr>
        <w:spacing w:line="344" w:lineRule="exact" w:before="16"/>
        <w:ind w:left="811" w:right="0" w:firstLine="0"/>
        <w:jc w:val="left"/>
        <w:rPr>
          <w:sz w:val="20"/>
        </w:rPr>
      </w:pPr>
      <w:r>
        <w:rPr>
          <w:rFonts w:ascii="Times New Roman" w:hAnsi="Times New Roman"/>
          <w:i/>
          <w:w w:val="95"/>
          <w:position w:val="-1"/>
          <w:sz w:val="21"/>
        </w:rPr>
        <w:t>W</w:t>
      </w:r>
      <w:r>
        <w:rPr>
          <w:rFonts w:ascii="Times New Roman" w:hAnsi="Times New Roman"/>
          <w:i/>
          <w:spacing w:val="-22"/>
          <w:w w:val="95"/>
          <w:position w:val="-1"/>
          <w:sz w:val="21"/>
        </w:rPr>
        <w:t> </w:t>
      </w:r>
      <w:r>
        <w:rPr>
          <w:rFonts w:ascii="Cambria" w:hAnsi="Cambria"/>
          <w:w w:val="95"/>
          <w:position w:val="-1"/>
          <w:sz w:val="28"/>
        </w:rPr>
        <w:t>(</w:t>
      </w:r>
      <w:r>
        <w:rPr>
          <w:rFonts w:ascii="Times New Roman" w:hAnsi="Times New Roman"/>
          <w:i/>
          <w:w w:val="95"/>
          <w:position w:val="-1"/>
          <w:sz w:val="21"/>
        </w:rPr>
        <w:t>u</w:t>
      </w:r>
      <w:r>
        <w:rPr>
          <w:rFonts w:ascii="Cambria" w:hAnsi="Cambria"/>
          <w:w w:val="95"/>
          <w:position w:val="-1"/>
          <w:sz w:val="28"/>
        </w:rPr>
        <w:t>)</w:t>
      </w:r>
      <w:r>
        <w:rPr>
          <w:rFonts w:ascii="Cambria" w:hAnsi="Cambria"/>
          <w:spacing w:val="-29"/>
          <w:w w:val="95"/>
          <w:position w:val="-1"/>
          <w:sz w:val="28"/>
        </w:rPr>
        <w:t> </w:t>
      </w:r>
      <w:r>
        <w:rPr>
          <w:rFonts w:ascii="Cambria" w:hAnsi="Cambria"/>
          <w:w w:val="95"/>
          <w:position w:val="-1"/>
          <w:sz w:val="21"/>
        </w:rPr>
        <w:t>=</w:t>
      </w:r>
      <w:r>
        <w:rPr>
          <w:rFonts w:ascii="Cambria" w:hAnsi="Cambria"/>
          <w:spacing w:val="17"/>
          <w:position w:val="-1"/>
          <w:sz w:val="21"/>
        </w:rPr>
        <w:t> </w:t>
      </w:r>
      <w:r>
        <w:rPr>
          <w:rFonts w:ascii="Cambria" w:hAnsi="Cambria"/>
          <w:w w:val="65"/>
          <w:position w:val="-5"/>
          <w:sz w:val="21"/>
        </w:rPr>
        <w:t></w:t>
      </w:r>
      <w:r>
        <w:rPr>
          <w:rFonts w:ascii="Cambria" w:hAnsi="Cambria"/>
          <w:spacing w:val="32"/>
          <w:position w:val="-5"/>
          <w:sz w:val="21"/>
        </w:rPr>
        <w:t> </w:t>
      </w:r>
      <w:r>
        <w:rPr>
          <w:rFonts w:ascii="Times New Roman" w:hAnsi="Times New Roman"/>
          <w:i/>
          <w:w w:val="95"/>
          <w:position w:val="-1"/>
          <w:sz w:val="21"/>
        </w:rPr>
        <w:t>f</w:t>
      </w:r>
      <w:r>
        <w:rPr>
          <w:rFonts w:ascii="Times New Roman" w:hAnsi="Times New Roman"/>
          <w:i/>
          <w:spacing w:val="28"/>
          <w:position w:val="-1"/>
          <w:sz w:val="21"/>
        </w:rPr>
        <w:t> </w:t>
      </w:r>
      <w:r>
        <w:rPr>
          <w:rFonts w:ascii="Cambria" w:hAnsi="Cambria"/>
          <w:w w:val="65"/>
          <w:position w:val="-1"/>
          <w:sz w:val="21"/>
        </w:rPr>
        <w:t></w:t>
      </w:r>
      <w:r>
        <w:rPr>
          <w:rFonts w:ascii="Cambria" w:hAnsi="Cambria"/>
          <w:spacing w:val="-12"/>
          <w:w w:val="95"/>
          <w:position w:val="-1"/>
          <w:sz w:val="21"/>
        </w:rPr>
        <w:t> </w:t>
      </w:r>
      <w:r>
        <w:rPr>
          <w:rFonts w:ascii="Times New Roman" w:hAnsi="Times New Roman"/>
          <w:i/>
          <w:w w:val="95"/>
          <w:position w:val="-1"/>
          <w:sz w:val="21"/>
        </w:rPr>
        <w:t>ud</w:t>
      </w:r>
      <w:r>
        <w:rPr>
          <w:rFonts w:ascii="Cambria" w:hAnsi="Cambria"/>
          <w:w w:val="95"/>
          <w:position w:val="-1"/>
          <w:sz w:val="21"/>
        </w:rPr>
        <w:t>Ω</w:t>
      </w:r>
      <w:r>
        <w:rPr>
          <w:rFonts w:ascii="Cambria" w:hAnsi="Cambria"/>
          <w:spacing w:val="38"/>
          <w:position w:val="-1"/>
          <w:sz w:val="21"/>
        </w:rPr>
        <w:t> </w:t>
      </w:r>
      <w:r>
        <w:rPr>
          <w:w w:val="95"/>
          <w:sz w:val="20"/>
        </w:rPr>
        <w:t>–</w:t>
      </w:r>
      <w:r>
        <w:rPr>
          <w:sz w:val="20"/>
        </w:rPr>
        <w:t> </w:t>
      </w:r>
      <w:r>
        <w:rPr>
          <w:w w:val="95"/>
          <w:sz w:val="20"/>
        </w:rPr>
        <w:t>работа</w:t>
      </w:r>
      <w:r>
        <w:rPr>
          <w:sz w:val="20"/>
        </w:rPr>
        <w:t> </w:t>
      </w:r>
      <w:r>
        <w:rPr>
          <w:w w:val="95"/>
          <w:sz w:val="20"/>
        </w:rPr>
        <w:t>внешних</w:t>
      </w:r>
      <w:r>
        <w:rPr>
          <w:spacing w:val="1"/>
          <w:sz w:val="20"/>
        </w:rPr>
        <w:t> </w:t>
      </w:r>
      <w:r>
        <w:rPr>
          <w:spacing w:val="-4"/>
          <w:w w:val="95"/>
          <w:sz w:val="20"/>
        </w:rPr>
        <w:t>сил;</w:t>
      </w:r>
    </w:p>
    <w:p>
      <w:pPr>
        <w:spacing w:line="113" w:lineRule="exact" w:before="0"/>
        <w:ind w:left="1475" w:right="0" w:firstLine="0"/>
        <w:jc w:val="left"/>
        <w:rPr>
          <w:rFonts w:ascii="Cambria" w:hAnsi="Cambria"/>
          <w:sz w:val="12"/>
        </w:rPr>
      </w:pPr>
      <w:r>
        <w:rPr>
          <w:rFonts w:ascii="Cambria" w:hAnsi="Cambria"/>
          <w:w w:val="118"/>
          <w:sz w:val="12"/>
        </w:rPr>
        <w:t>Ω</w:t>
      </w:r>
    </w:p>
    <w:p>
      <w:pPr>
        <w:tabs>
          <w:tab w:pos="8740" w:val="left" w:leader="none"/>
        </w:tabs>
        <w:spacing w:line="309" w:lineRule="exact" w:before="0"/>
        <w:ind w:left="837" w:right="0" w:firstLine="0"/>
        <w:jc w:val="left"/>
        <w:rPr>
          <w:sz w:val="20"/>
        </w:rPr>
      </w:pPr>
      <w:r>
        <w:rPr>
          <w:rFonts w:ascii="Times New Roman" w:hAnsi="Times New Roman"/>
          <w:i/>
          <w:spacing w:val="-2"/>
          <w:sz w:val="21"/>
        </w:rPr>
        <w:t>I</w:t>
      </w:r>
      <w:r>
        <w:rPr>
          <w:rFonts w:ascii="Times New Roman" w:hAnsi="Times New Roman"/>
          <w:i/>
          <w:spacing w:val="-27"/>
          <w:sz w:val="21"/>
        </w:rPr>
        <w:t> </w:t>
      </w:r>
      <w:r>
        <w:rPr>
          <w:rFonts w:ascii="Cambria" w:hAnsi="Cambria"/>
          <w:spacing w:val="-2"/>
          <w:sz w:val="28"/>
        </w:rPr>
        <w:t>(</w:t>
      </w:r>
      <w:r>
        <w:rPr>
          <w:rFonts w:ascii="Times New Roman" w:hAnsi="Times New Roman"/>
          <w:i/>
          <w:spacing w:val="-2"/>
          <w:sz w:val="21"/>
        </w:rPr>
        <w:t>u</w:t>
      </w:r>
      <w:r>
        <w:rPr>
          <w:rFonts w:ascii="Cambria" w:hAnsi="Cambria"/>
          <w:spacing w:val="-2"/>
          <w:sz w:val="28"/>
        </w:rPr>
        <w:t>)</w:t>
      </w:r>
      <w:r>
        <w:rPr>
          <w:rFonts w:ascii="Cambria" w:hAnsi="Cambria"/>
          <w:spacing w:val="-25"/>
          <w:sz w:val="28"/>
        </w:rPr>
        <w:t> </w:t>
      </w:r>
      <w:r>
        <w:rPr>
          <w:rFonts w:ascii="Cambria" w:hAnsi="Cambria"/>
          <w:spacing w:val="-2"/>
          <w:sz w:val="21"/>
        </w:rPr>
        <w:t>=</w:t>
      </w:r>
      <w:r>
        <w:rPr>
          <w:rFonts w:ascii="Cambria" w:hAnsi="Cambria"/>
          <w:spacing w:val="-10"/>
          <w:sz w:val="21"/>
        </w:rPr>
        <w:t> </w:t>
      </w:r>
      <w:r>
        <w:rPr>
          <w:rFonts w:ascii="Cambria" w:hAnsi="Cambria"/>
          <w:spacing w:val="-2"/>
          <w:sz w:val="21"/>
        </w:rPr>
        <w:t>П</w:t>
      </w:r>
      <w:r>
        <w:rPr>
          <w:rFonts w:ascii="Cambria" w:hAnsi="Cambria"/>
          <w:spacing w:val="-2"/>
          <w:sz w:val="28"/>
        </w:rPr>
        <w:t>(</w:t>
      </w:r>
      <w:r>
        <w:rPr>
          <w:rFonts w:ascii="Times New Roman" w:hAnsi="Times New Roman"/>
          <w:i/>
          <w:spacing w:val="-2"/>
          <w:sz w:val="21"/>
        </w:rPr>
        <w:t>u</w:t>
      </w:r>
      <w:r>
        <w:rPr>
          <w:rFonts w:ascii="Cambria" w:hAnsi="Cambria"/>
          <w:spacing w:val="-2"/>
          <w:sz w:val="28"/>
        </w:rPr>
        <w:t>)</w:t>
      </w:r>
      <w:r>
        <w:rPr>
          <w:rFonts w:ascii="Cambria" w:hAnsi="Cambria"/>
          <w:spacing w:val="-2"/>
          <w:sz w:val="21"/>
        </w:rPr>
        <w:t>+</w:t>
      </w:r>
      <w:r>
        <w:rPr>
          <w:rFonts w:ascii="Cambria" w:hAnsi="Cambria"/>
          <w:spacing w:val="-22"/>
          <w:sz w:val="21"/>
        </w:rPr>
        <w:t> </w:t>
      </w:r>
      <w:r>
        <w:rPr>
          <w:rFonts w:ascii="Times New Roman" w:hAnsi="Times New Roman"/>
          <w:i/>
          <w:spacing w:val="-2"/>
          <w:sz w:val="21"/>
        </w:rPr>
        <w:t>W</w:t>
      </w:r>
      <w:r>
        <w:rPr>
          <w:rFonts w:ascii="Times New Roman" w:hAnsi="Times New Roman"/>
          <w:i/>
          <w:spacing w:val="-20"/>
          <w:sz w:val="21"/>
        </w:rPr>
        <w:t> </w:t>
      </w:r>
      <w:r>
        <w:rPr>
          <w:rFonts w:ascii="Cambria" w:hAnsi="Cambria"/>
          <w:spacing w:val="-2"/>
          <w:sz w:val="28"/>
        </w:rPr>
        <w:t>(</w:t>
      </w:r>
      <w:r>
        <w:rPr>
          <w:rFonts w:ascii="Times New Roman" w:hAnsi="Times New Roman"/>
          <w:i/>
          <w:spacing w:val="-2"/>
          <w:sz w:val="21"/>
        </w:rPr>
        <w:t>u</w:t>
      </w:r>
      <w:r>
        <w:rPr>
          <w:rFonts w:ascii="Cambria" w:hAnsi="Cambria"/>
          <w:spacing w:val="-2"/>
          <w:sz w:val="28"/>
        </w:rPr>
        <w:t>)</w:t>
      </w:r>
      <w:r>
        <w:rPr>
          <w:rFonts w:ascii="Cambria" w:hAnsi="Cambria"/>
          <w:spacing w:val="4"/>
          <w:sz w:val="28"/>
        </w:rPr>
        <w:t> </w:t>
      </w:r>
      <w:r>
        <w:rPr>
          <w:spacing w:val="-2"/>
          <w:position w:val="1"/>
          <w:sz w:val="20"/>
        </w:rPr>
        <w:t>–</w:t>
      </w:r>
      <w:r>
        <w:rPr>
          <w:spacing w:val="-5"/>
          <w:position w:val="1"/>
          <w:sz w:val="20"/>
        </w:rPr>
        <w:t> </w:t>
      </w:r>
      <w:r>
        <w:rPr>
          <w:spacing w:val="-2"/>
          <w:position w:val="1"/>
          <w:sz w:val="20"/>
        </w:rPr>
        <w:t>полная энергия</w:t>
      </w:r>
      <w:r>
        <w:rPr>
          <w:position w:val="1"/>
          <w:sz w:val="20"/>
        </w:rPr>
        <w:tab/>
      </w:r>
      <w:r>
        <w:rPr>
          <w:spacing w:val="-2"/>
          <w:position w:val="1"/>
          <w:sz w:val="20"/>
        </w:rPr>
        <w:t>(2.2)</w:t>
      </w:r>
    </w:p>
    <w:p>
      <w:pPr>
        <w:pStyle w:val="BodyText"/>
        <w:spacing w:line="242" w:lineRule="auto" w:before="26"/>
        <w:ind w:right="250" w:firstLine="566"/>
        <w:jc w:val="both"/>
      </w:pPr>
      <w:r>
        <w:rPr/>
        <w:t>Положительная определенность и самосопряженность дифференциального оператора </w:t>
      </w:r>
      <w:r>
        <w:rPr>
          <w:rFonts w:ascii="Arial" w:hAnsi="Arial"/>
          <w:i/>
        </w:rPr>
        <w:t>А </w:t>
      </w:r>
      <w:r>
        <w:rPr/>
        <w:t>позволяют перейти от решения дифференциальных уравнений (2.1) к нахождению минимума функционала полной энергии </w:t>
      </w:r>
      <w:r>
        <w:rPr>
          <w:rFonts w:ascii="Arial" w:hAnsi="Arial"/>
          <w:i/>
        </w:rPr>
        <w:t>I(u) </w:t>
      </w:r>
      <w:r>
        <w:rPr>
          <w:w w:val="160"/>
        </w:rPr>
        <w:t>–</w:t>
      </w:r>
      <w:r>
        <w:rPr>
          <w:spacing w:val="-16"/>
          <w:w w:val="160"/>
        </w:rPr>
        <w:t> </w:t>
      </w:r>
      <w:r>
        <w:rPr/>
        <w:t>функция </w:t>
      </w:r>
      <w:r>
        <w:rPr>
          <w:rFonts w:ascii="Arial" w:hAnsi="Arial"/>
          <w:i/>
        </w:rPr>
        <w:t>u</w:t>
      </w:r>
      <w:r>
        <w:rPr/>
        <w:t>, доставляющая минимум функционалу (2.2), является решением дифференциального уравнения (2.1). Функционал полной энергии вида (2.2) является функционалом Лагранжа.</w:t>
      </w:r>
    </w:p>
    <w:p>
      <w:pPr>
        <w:pStyle w:val="BodyText"/>
        <w:spacing w:line="242" w:lineRule="auto" w:before="3"/>
        <w:ind w:right="254" w:firstLine="566"/>
        <w:jc w:val="both"/>
      </w:pPr>
      <w:r>
        <w:rPr/>
        <w:t>Условием минимума функционала (2.2) являются равенства принципа возможных перемещений: при любом возможном</w:t>
      </w:r>
      <w:r>
        <w:rPr>
          <w:spacing w:val="-2"/>
        </w:rPr>
        <w:t> </w:t>
      </w:r>
      <w:r>
        <w:rPr/>
        <w:t>перемещении</w:t>
      </w:r>
      <w:r>
        <w:rPr>
          <w:spacing w:val="-2"/>
        </w:rPr>
        <w:t> </w:t>
      </w:r>
      <w:r>
        <w:rPr>
          <w:rFonts w:ascii="Arial" w:hAnsi="Arial"/>
          <w:i/>
        </w:rPr>
        <w:t>v</w:t>
      </w:r>
      <w:r>
        <w:rPr>
          <w:rFonts w:ascii="Arial" w:hAnsi="Arial"/>
          <w:i/>
          <w:spacing w:val="-1"/>
        </w:rPr>
        <w:t> </w:t>
      </w:r>
      <w:r>
        <w:rPr/>
        <w:t>сумма возможных работ внутренних и</w:t>
      </w:r>
      <w:r>
        <w:rPr>
          <w:spacing w:val="-2"/>
        </w:rPr>
        <w:t> </w:t>
      </w:r>
      <w:r>
        <w:rPr/>
        <w:t>внешних сил равна нулю.</w:t>
      </w:r>
    </w:p>
    <w:p>
      <w:pPr>
        <w:pStyle w:val="BodyText"/>
        <w:spacing w:before="2"/>
        <w:ind w:left="799"/>
      </w:pPr>
      <w:r>
        <w:rPr>
          <w:spacing w:val="-2"/>
        </w:rPr>
        <w:t>Обозначим:</w:t>
      </w:r>
    </w:p>
    <w:p>
      <w:pPr>
        <w:spacing w:line="323" w:lineRule="exact" w:before="175"/>
        <w:ind w:left="832" w:right="0" w:firstLine="0"/>
        <w:jc w:val="left"/>
        <w:rPr>
          <w:sz w:val="20"/>
        </w:rPr>
      </w:pPr>
      <w:r>
        <w:rPr>
          <w:rFonts w:ascii="Times New Roman" w:hAnsi="Times New Roman"/>
          <w:i/>
          <w:w w:val="95"/>
          <w:position w:val="-1"/>
          <w:sz w:val="21"/>
        </w:rPr>
        <w:t>a</w:t>
      </w:r>
      <w:r>
        <w:rPr>
          <w:rFonts w:ascii="Cambria" w:hAnsi="Cambria"/>
          <w:w w:val="95"/>
          <w:position w:val="-1"/>
          <w:sz w:val="28"/>
        </w:rPr>
        <w:t>(</w:t>
      </w:r>
      <w:r>
        <w:rPr>
          <w:rFonts w:ascii="Times New Roman" w:hAnsi="Times New Roman"/>
          <w:i/>
          <w:w w:val="95"/>
          <w:position w:val="-1"/>
          <w:sz w:val="21"/>
        </w:rPr>
        <w:t>u</w:t>
      </w:r>
      <w:r>
        <w:rPr>
          <w:rFonts w:ascii="Times New Roman" w:hAnsi="Times New Roman"/>
          <w:w w:val="95"/>
          <w:position w:val="-1"/>
          <w:sz w:val="21"/>
        </w:rPr>
        <w:t>,</w:t>
      </w:r>
      <w:r>
        <w:rPr>
          <w:rFonts w:ascii="Times New Roman" w:hAnsi="Times New Roman"/>
          <w:spacing w:val="-28"/>
          <w:w w:val="95"/>
          <w:position w:val="-1"/>
          <w:sz w:val="21"/>
        </w:rPr>
        <w:t> </w:t>
      </w:r>
      <w:r>
        <w:rPr>
          <w:rFonts w:ascii="Times New Roman" w:hAnsi="Times New Roman"/>
          <w:i/>
          <w:w w:val="95"/>
          <w:position w:val="-1"/>
          <w:sz w:val="21"/>
        </w:rPr>
        <w:t>v</w:t>
      </w:r>
      <w:r>
        <w:rPr>
          <w:rFonts w:ascii="Cambria" w:hAnsi="Cambria"/>
          <w:w w:val="95"/>
          <w:position w:val="-1"/>
          <w:sz w:val="28"/>
        </w:rPr>
        <w:t>)</w:t>
      </w:r>
      <w:r>
        <w:rPr>
          <w:rFonts w:ascii="Cambria" w:hAnsi="Cambria"/>
          <w:spacing w:val="-19"/>
          <w:w w:val="95"/>
          <w:position w:val="-1"/>
          <w:sz w:val="28"/>
        </w:rPr>
        <w:t> </w:t>
      </w:r>
      <w:r>
        <w:rPr>
          <w:rFonts w:ascii="Cambria" w:hAnsi="Cambria"/>
          <w:w w:val="95"/>
          <w:position w:val="-1"/>
          <w:sz w:val="21"/>
        </w:rPr>
        <w:t>=</w:t>
      </w:r>
      <w:r>
        <w:rPr>
          <w:rFonts w:ascii="Cambria" w:hAnsi="Cambria"/>
          <w:spacing w:val="3"/>
          <w:position w:val="-1"/>
          <w:sz w:val="21"/>
        </w:rPr>
        <w:t> </w:t>
      </w:r>
      <w:r>
        <w:rPr>
          <w:rFonts w:ascii="Cambria" w:hAnsi="Cambria"/>
          <w:w w:val="65"/>
          <w:position w:val="-5"/>
          <w:sz w:val="21"/>
        </w:rPr>
        <w:t></w:t>
      </w:r>
      <w:r>
        <w:rPr>
          <w:rFonts w:ascii="Cambria" w:hAnsi="Cambria"/>
          <w:spacing w:val="-1"/>
          <w:w w:val="65"/>
          <w:position w:val="-5"/>
          <w:sz w:val="21"/>
        </w:rPr>
        <w:t> </w:t>
      </w:r>
      <w:r>
        <w:rPr>
          <w:rFonts w:ascii="Cambria" w:hAnsi="Cambria"/>
          <w:w w:val="95"/>
          <w:position w:val="-1"/>
          <w:sz w:val="28"/>
        </w:rPr>
        <w:t>(</w:t>
      </w:r>
      <w:r>
        <w:rPr>
          <w:rFonts w:ascii="Times New Roman" w:hAnsi="Times New Roman"/>
          <w:i/>
          <w:w w:val="95"/>
          <w:position w:val="-1"/>
          <w:sz w:val="21"/>
        </w:rPr>
        <w:t>DBu</w:t>
      </w:r>
      <w:r>
        <w:rPr>
          <w:rFonts w:ascii="Cambria" w:hAnsi="Cambria"/>
          <w:w w:val="95"/>
          <w:position w:val="-1"/>
          <w:sz w:val="28"/>
        </w:rPr>
        <w:t>)(</w:t>
      </w:r>
      <w:r>
        <w:rPr>
          <w:rFonts w:ascii="Times New Roman" w:hAnsi="Times New Roman"/>
          <w:i/>
          <w:w w:val="95"/>
          <w:position w:val="-1"/>
          <w:sz w:val="21"/>
        </w:rPr>
        <w:t>Bv</w:t>
      </w:r>
      <w:r>
        <w:rPr>
          <w:rFonts w:ascii="Cambria" w:hAnsi="Cambria"/>
          <w:w w:val="95"/>
          <w:position w:val="-1"/>
          <w:sz w:val="28"/>
        </w:rPr>
        <w:t>)</w:t>
      </w:r>
      <w:r>
        <w:rPr>
          <w:rFonts w:ascii="Times New Roman" w:hAnsi="Times New Roman"/>
          <w:i/>
          <w:w w:val="95"/>
          <w:position w:val="-1"/>
          <w:sz w:val="21"/>
        </w:rPr>
        <w:t>d</w:t>
      </w:r>
      <w:r>
        <w:rPr>
          <w:rFonts w:ascii="Cambria" w:hAnsi="Cambria"/>
          <w:w w:val="95"/>
          <w:position w:val="-1"/>
          <w:sz w:val="21"/>
        </w:rPr>
        <w:t>Ω</w:t>
      </w:r>
      <w:r>
        <w:rPr>
          <w:rFonts w:ascii="Cambria" w:hAnsi="Cambria"/>
          <w:spacing w:val="-3"/>
          <w:position w:val="-1"/>
          <w:sz w:val="21"/>
        </w:rPr>
        <w:t> </w:t>
      </w:r>
      <w:r>
        <w:rPr>
          <w:rFonts w:ascii="Cambria" w:hAnsi="Cambria"/>
          <w:w w:val="95"/>
          <w:position w:val="-1"/>
          <w:sz w:val="21"/>
        </w:rPr>
        <w:t>=</w:t>
      </w:r>
      <w:r>
        <w:rPr>
          <w:rFonts w:ascii="Cambria" w:hAnsi="Cambria"/>
          <w:spacing w:val="20"/>
          <w:position w:val="-1"/>
          <w:sz w:val="21"/>
        </w:rPr>
        <w:t> </w:t>
      </w:r>
      <w:r>
        <w:rPr>
          <w:rFonts w:ascii="Cambria" w:hAnsi="Cambria"/>
          <w:w w:val="65"/>
          <w:position w:val="-5"/>
          <w:sz w:val="21"/>
        </w:rPr>
        <w:t></w:t>
      </w:r>
      <w:r>
        <w:rPr>
          <w:rFonts w:ascii="Cambria" w:hAnsi="Cambria"/>
          <w:i/>
          <w:w w:val="65"/>
          <w:position w:val="-1"/>
          <w:sz w:val="23"/>
        </w:rPr>
        <w:t>σ</w:t>
      </w:r>
      <w:r>
        <w:rPr>
          <w:rFonts w:ascii="Cambria" w:hAnsi="Cambria"/>
          <w:i/>
          <w:spacing w:val="-14"/>
          <w:w w:val="95"/>
          <w:position w:val="-1"/>
          <w:sz w:val="23"/>
        </w:rPr>
        <w:t> </w:t>
      </w:r>
      <w:r>
        <w:rPr>
          <w:rFonts w:ascii="Cambria" w:hAnsi="Cambria"/>
          <w:w w:val="95"/>
          <w:position w:val="-1"/>
          <w:sz w:val="28"/>
        </w:rPr>
        <w:t>(</w:t>
      </w:r>
      <w:r>
        <w:rPr>
          <w:rFonts w:ascii="Times New Roman" w:hAnsi="Times New Roman"/>
          <w:i/>
          <w:w w:val="95"/>
          <w:position w:val="-1"/>
          <w:sz w:val="21"/>
        </w:rPr>
        <w:t>u</w:t>
      </w:r>
      <w:r>
        <w:rPr>
          <w:rFonts w:ascii="Cambria" w:hAnsi="Cambria"/>
          <w:w w:val="95"/>
          <w:position w:val="-1"/>
          <w:sz w:val="28"/>
        </w:rPr>
        <w:t>)</w:t>
      </w:r>
      <w:r>
        <w:rPr>
          <w:rFonts w:ascii="Cambria" w:hAnsi="Cambria"/>
          <w:i/>
          <w:w w:val="95"/>
          <w:position w:val="-1"/>
          <w:sz w:val="23"/>
        </w:rPr>
        <w:t>s</w:t>
      </w:r>
      <w:r>
        <w:rPr>
          <w:rFonts w:ascii="Cambria" w:hAnsi="Cambria"/>
          <w:i/>
          <w:spacing w:val="-18"/>
          <w:w w:val="95"/>
          <w:position w:val="-1"/>
          <w:sz w:val="23"/>
        </w:rPr>
        <w:t> </w:t>
      </w:r>
      <w:r>
        <w:rPr>
          <w:rFonts w:ascii="Cambria" w:hAnsi="Cambria"/>
          <w:w w:val="95"/>
          <w:position w:val="-1"/>
          <w:sz w:val="28"/>
        </w:rPr>
        <w:t>(</w:t>
      </w:r>
      <w:r>
        <w:rPr>
          <w:rFonts w:ascii="Times New Roman" w:hAnsi="Times New Roman"/>
          <w:i/>
          <w:w w:val="95"/>
          <w:position w:val="-1"/>
          <w:sz w:val="21"/>
        </w:rPr>
        <w:t>v</w:t>
      </w:r>
      <w:r>
        <w:rPr>
          <w:rFonts w:ascii="Cambria" w:hAnsi="Cambria"/>
          <w:w w:val="95"/>
          <w:position w:val="-1"/>
          <w:sz w:val="28"/>
        </w:rPr>
        <w:t>)</w:t>
      </w:r>
      <w:r>
        <w:rPr>
          <w:rFonts w:ascii="Times New Roman" w:hAnsi="Times New Roman"/>
          <w:i/>
          <w:w w:val="95"/>
          <w:position w:val="-1"/>
          <w:sz w:val="21"/>
        </w:rPr>
        <w:t>d</w:t>
      </w:r>
      <w:r>
        <w:rPr>
          <w:rFonts w:ascii="Cambria" w:hAnsi="Cambria"/>
          <w:w w:val="95"/>
          <w:position w:val="-1"/>
          <w:sz w:val="21"/>
        </w:rPr>
        <w:t>Ω</w:t>
      </w:r>
      <w:r>
        <w:rPr>
          <w:rFonts w:ascii="Cambria" w:hAnsi="Cambria"/>
          <w:spacing w:val="34"/>
          <w:position w:val="-1"/>
          <w:sz w:val="21"/>
        </w:rPr>
        <w:t> </w:t>
      </w:r>
      <w:r>
        <w:rPr>
          <w:w w:val="95"/>
          <w:sz w:val="20"/>
        </w:rPr>
        <w:t>–</w:t>
      </w:r>
      <w:r>
        <w:rPr>
          <w:spacing w:val="-3"/>
          <w:w w:val="95"/>
          <w:sz w:val="20"/>
        </w:rPr>
        <w:t> </w:t>
      </w:r>
      <w:r>
        <w:rPr>
          <w:w w:val="95"/>
          <w:sz w:val="20"/>
        </w:rPr>
        <w:t>возможная</w:t>
      </w:r>
      <w:r>
        <w:rPr>
          <w:spacing w:val="-3"/>
          <w:sz w:val="20"/>
        </w:rPr>
        <w:t> </w:t>
      </w:r>
      <w:r>
        <w:rPr>
          <w:w w:val="95"/>
          <w:sz w:val="20"/>
        </w:rPr>
        <w:t>работа</w:t>
      </w:r>
      <w:r>
        <w:rPr>
          <w:spacing w:val="-3"/>
          <w:w w:val="95"/>
          <w:sz w:val="20"/>
        </w:rPr>
        <w:t> </w:t>
      </w:r>
      <w:r>
        <w:rPr>
          <w:w w:val="95"/>
          <w:sz w:val="20"/>
        </w:rPr>
        <w:t>внутренних</w:t>
      </w:r>
      <w:r>
        <w:rPr>
          <w:spacing w:val="-2"/>
          <w:w w:val="95"/>
          <w:sz w:val="20"/>
        </w:rPr>
        <w:t> </w:t>
      </w:r>
      <w:r>
        <w:rPr>
          <w:spacing w:val="-4"/>
          <w:w w:val="95"/>
          <w:sz w:val="20"/>
        </w:rPr>
        <w:t>сил;</w:t>
      </w:r>
    </w:p>
    <w:p>
      <w:pPr>
        <w:tabs>
          <w:tab w:pos="3117" w:val="left" w:leader="none"/>
        </w:tabs>
        <w:spacing w:line="79" w:lineRule="exact" w:before="12"/>
        <w:ind w:left="1591" w:right="0" w:firstLine="0"/>
        <w:jc w:val="left"/>
        <w:rPr>
          <w:rFonts w:ascii="Cambria" w:hAnsi="Cambria"/>
          <w:sz w:val="12"/>
        </w:rPr>
      </w:pPr>
      <w:r>
        <w:rPr>
          <w:rFonts w:ascii="Cambria" w:hAnsi="Cambria"/>
          <w:spacing w:val="-10"/>
          <w:w w:val="120"/>
          <w:sz w:val="12"/>
        </w:rPr>
        <w:t>Ω</w:t>
      </w:r>
      <w:r>
        <w:rPr>
          <w:rFonts w:ascii="Cambria" w:hAnsi="Cambria"/>
          <w:sz w:val="12"/>
        </w:rPr>
        <w:tab/>
      </w:r>
      <w:r>
        <w:rPr>
          <w:rFonts w:ascii="Cambria" w:hAnsi="Cambria"/>
          <w:spacing w:val="-12"/>
          <w:w w:val="120"/>
          <w:sz w:val="12"/>
        </w:rPr>
        <w:t>Ω</w:t>
      </w:r>
    </w:p>
    <w:p>
      <w:pPr>
        <w:spacing w:after="0" w:line="79" w:lineRule="exact"/>
        <w:jc w:val="left"/>
        <w:rPr>
          <w:rFonts w:ascii="Cambria" w:hAnsi="Cambria"/>
          <w:sz w:val="12"/>
        </w:rPr>
        <w:sectPr>
          <w:type w:val="continuous"/>
          <w:pgSz w:w="11910" w:h="16840"/>
          <w:pgMar w:header="0" w:footer="690" w:top="1920" w:bottom="280" w:left="900" w:right="880"/>
        </w:sectPr>
      </w:pPr>
    </w:p>
    <w:p>
      <w:pPr>
        <w:spacing w:line="344" w:lineRule="exact" w:before="17"/>
        <w:ind w:left="828" w:right="0" w:firstLine="0"/>
        <w:jc w:val="left"/>
        <w:rPr>
          <w:sz w:val="20"/>
        </w:rPr>
      </w:pPr>
      <w:r>
        <w:rPr>
          <w:rFonts w:ascii="Cambria" w:hAnsi="Cambria"/>
          <w:w w:val="95"/>
          <w:position w:val="-1"/>
          <w:sz w:val="28"/>
        </w:rPr>
        <w:t>(</w:t>
      </w:r>
      <w:r>
        <w:rPr>
          <w:rFonts w:ascii="Cambria" w:hAnsi="Cambria"/>
          <w:spacing w:val="-22"/>
          <w:w w:val="95"/>
          <w:position w:val="-1"/>
          <w:sz w:val="28"/>
        </w:rPr>
        <w:t> </w:t>
      </w:r>
      <w:r>
        <w:rPr>
          <w:rFonts w:ascii="Times New Roman" w:hAnsi="Times New Roman"/>
          <w:i/>
          <w:w w:val="95"/>
          <w:position w:val="-1"/>
          <w:sz w:val="21"/>
        </w:rPr>
        <w:t>f</w:t>
      </w:r>
      <w:r>
        <w:rPr>
          <w:rFonts w:ascii="Times New Roman" w:hAnsi="Times New Roman"/>
          <w:i/>
          <w:spacing w:val="-11"/>
          <w:w w:val="95"/>
          <w:position w:val="-1"/>
          <w:sz w:val="21"/>
        </w:rPr>
        <w:t> </w:t>
      </w:r>
      <w:r>
        <w:rPr>
          <w:rFonts w:ascii="Times New Roman" w:hAnsi="Times New Roman"/>
          <w:w w:val="95"/>
          <w:position w:val="-1"/>
          <w:sz w:val="21"/>
        </w:rPr>
        <w:t>,</w:t>
      </w:r>
      <w:r>
        <w:rPr>
          <w:rFonts w:ascii="Times New Roman" w:hAnsi="Times New Roman"/>
          <w:spacing w:val="-27"/>
          <w:w w:val="95"/>
          <w:position w:val="-1"/>
          <w:sz w:val="21"/>
        </w:rPr>
        <w:t> </w:t>
      </w:r>
      <w:r>
        <w:rPr>
          <w:rFonts w:ascii="Times New Roman" w:hAnsi="Times New Roman"/>
          <w:i/>
          <w:w w:val="95"/>
          <w:position w:val="-1"/>
          <w:sz w:val="21"/>
        </w:rPr>
        <w:t>v</w:t>
      </w:r>
      <w:r>
        <w:rPr>
          <w:rFonts w:ascii="Cambria" w:hAnsi="Cambria"/>
          <w:w w:val="95"/>
          <w:position w:val="-1"/>
          <w:sz w:val="28"/>
        </w:rPr>
        <w:t>)</w:t>
      </w:r>
      <w:r>
        <w:rPr>
          <w:rFonts w:ascii="Cambria" w:hAnsi="Cambria"/>
          <w:spacing w:val="-20"/>
          <w:w w:val="95"/>
          <w:position w:val="-1"/>
          <w:sz w:val="28"/>
        </w:rPr>
        <w:t> </w:t>
      </w:r>
      <w:r>
        <w:rPr>
          <w:rFonts w:ascii="Cambria" w:hAnsi="Cambria"/>
          <w:w w:val="95"/>
          <w:position w:val="-1"/>
          <w:sz w:val="21"/>
        </w:rPr>
        <w:t>=</w:t>
      </w:r>
      <w:r>
        <w:rPr>
          <w:rFonts w:ascii="Cambria" w:hAnsi="Cambria"/>
          <w:spacing w:val="-9"/>
          <w:w w:val="95"/>
          <w:position w:val="-1"/>
          <w:sz w:val="21"/>
        </w:rPr>
        <w:t> </w:t>
      </w:r>
      <w:r>
        <w:rPr>
          <w:rFonts w:ascii="Times New Roman" w:hAnsi="Times New Roman"/>
          <w:i/>
          <w:w w:val="95"/>
          <w:position w:val="-1"/>
          <w:sz w:val="21"/>
        </w:rPr>
        <w:t>W</w:t>
      </w:r>
      <w:r>
        <w:rPr>
          <w:rFonts w:ascii="Times New Roman" w:hAnsi="Times New Roman"/>
          <w:i/>
          <w:spacing w:val="-19"/>
          <w:w w:val="95"/>
          <w:position w:val="-1"/>
          <w:sz w:val="21"/>
        </w:rPr>
        <w:t> </w:t>
      </w:r>
      <w:r>
        <w:rPr>
          <w:rFonts w:ascii="Cambria" w:hAnsi="Cambria"/>
          <w:w w:val="95"/>
          <w:position w:val="-1"/>
          <w:sz w:val="28"/>
        </w:rPr>
        <w:t>(</w:t>
      </w:r>
      <w:r>
        <w:rPr>
          <w:rFonts w:ascii="Times New Roman" w:hAnsi="Times New Roman"/>
          <w:i/>
          <w:w w:val="95"/>
          <w:position w:val="-1"/>
          <w:sz w:val="21"/>
        </w:rPr>
        <w:t>v</w:t>
      </w:r>
      <w:r>
        <w:rPr>
          <w:rFonts w:ascii="Cambria" w:hAnsi="Cambria"/>
          <w:w w:val="95"/>
          <w:position w:val="-1"/>
          <w:sz w:val="28"/>
        </w:rPr>
        <w:t>)</w:t>
      </w:r>
      <w:r>
        <w:rPr>
          <w:rFonts w:ascii="Cambria" w:hAnsi="Cambria"/>
          <w:spacing w:val="-20"/>
          <w:w w:val="95"/>
          <w:position w:val="-1"/>
          <w:sz w:val="28"/>
        </w:rPr>
        <w:t> </w:t>
      </w:r>
      <w:r>
        <w:rPr>
          <w:rFonts w:ascii="Cambria" w:hAnsi="Cambria"/>
          <w:w w:val="95"/>
          <w:position w:val="-1"/>
          <w:sz w:val="21"/>
        </w:rPr>
        <w:t>=</w:t>
      </w:r>
      <w:r>
        <w:rPr>
          <w:rFonts w:ascii="Cambria" w:hAnsi="Cambria"/>
          <w:spacing w:val="26"/>
          <w:position w:val="-1"/>
          <w:sz w:val="21"/>
        </w:rPr>
        <w:t> </w:t>
      </w:r>
      <w:r>
        <w:rPr>
          <w:rFonts w:ascii="Cambria" w:hAnsi="Cambria"/>
          <w:w w:val="65"/>
          <w:position w:val="-5"/>
          <w:sz w:val="21"/>
        </w:rPr>
        <w:t></w:t>
      </w:r>
      <w:r>
        <w:rPr>
          <w:rFonts w:ascii="Cambria" w:hAnsi="Cambria"/>
          <w:spacing w:val="26"/>
          <w:position w:val="-5"/>
          <w:sz w:val="21"/>
        </w:rPr>
        <w:t> </w:t>
      </w:r>
      <w:r>
        <w:rPr>
          <w:rFonts w:ascii="Times New Roman" w:hAnsi="Times New Roman"/>
          <w:i/>
          <w:w w:val="95"/>
          <w:position w:val="-1"/>
          <w:sz w:val="21"/>
        </w:rPr>
        <w:t>f</w:t>
      </w:r>
      <w:r>
        <w:rPr>
          <w:rFonts w:ascii="Times New Roman" w:hAnsi="Times New Roman"/>
          <w:i/>
          <w:spacing w:val="25"/>
          <w:position w:val="-1"/>
          <w:sz w:val="21"/>
        </w:rPr>
        <w:t> </w:t>
      </w:r>
      <w:r>
        <w:rPr>
          <w:rFonts w:ascii="Cambria" w:hAnsi="Cambria"/>
          <w:w w:val="65"/>
          <w:position w:val="-1"/>
          <w:sz w:val="21"/>
        </w:rPr>
        <w:t></w:t>
      </w:r>
      <w:r>
        <w:rPr>
          <w:rFonts w:ascii="Cambria" w:hAnsi="Cambria"/>
          <w:spacing w:val="-1"/>
          <w:w w:val="65"/>
          <w:position w:val="-1"/>
          <w:sz w:val="21"/>
        </w:rPr>
        <w:t> </w:t>
      </w:r>
      <w:r>
        <w:rPr>
          <w:rFonts w:ascii="Times New Roman" w:hAnsi="Times New Roman"/>
          <w:i/>
          <w:w w:val="95"/>
          <w:position w:val="-1"/>
          <w:sz w:val="21"/>
        </w:rPr>
        <w:t>vd</w:t>
      </w:r>
      <w:r>
        <w:rPr>
          <w:rFonts w:ascii="Cambria" w:hAnsi="Cambria"/>
          <w:w w:val="95"/>
          <w:position w:val="-1"/>
          <w:sz w:val="21"/>
        </w:rPr>
        <w:t>Ω</w:t>
      </w:r>
      <w:r>
        <w:rPr>
          <w:rFonts w:ascii="Cambria" w:hAnsi="Cambria"/>
          <w:spacing w:val="41"/>
          <w:position w:val="-1"/>
          <w:sz w:val="21"/>
        </w:rPr>
        <w:t> </w:t>
      </w:r>
      <w:r>
        <w:rPr>
          <w:w w:val="95"/>
          <w:sz w:val="20"/>
        </w:rPr>
        <w:t>–</w:t>
      </w:r>
      <w:r>
        <w:rPr>
          <w:spacing w:val="-1"/>
          <w:sz w:val="20"/>
        </w:rPr>
        <w:t> </w:t>
      </w:r>
      <w:r>
        <w:rPr>
          <w:w w:val="95"/>
          <w:sz w:val="20"/>
        </w:rPr>
        <w:t>возможная</w:t>
      </w:r>
      <w:r>
        <w:rPr>
          <w:spacing w:val="3"/>
          <w:sz w:val="20"/>
        </w:rPr>
        <w:t> </w:t>
      </w:r>
      <w:r>
        <w:rPr>
          <w:w w:val="95"/>
          <w:sz w:val="20"/>
        </w:rPr>
        <w:t>работа</w:t>
      </w:r>
      <w:r>
        <w:rPr>
          <w:sz w:val="20"/>
        </w:rPr>
        <w:t> </w:t>
      </w:r>
      <w:r>
        <w:rPr>
          <w:w w:val="95"/>
          <w:sz w:val="20"/>
        </w:rPr>
        <w:t>внешних</w:t>
      </w:r>
      <w:r>
        <w:rPr>
          <w:spacing w:val="2"/>
          <w:sz w:val="20"/>
        </w:rPr>
        <w:t> </w:t>
      </w:r>
      <w:r>
        <w:rPr>
          <w:spacing w:val="-4"/>
          <w:w w:val="95"/>
          <w:sz w:val="20"/>
        </w:rPr>
        <w:t>сил.</w:t>
      </w:r>
    </w:p>
    <w:p>
      <w:pPr>
        <w:spacing w:line="132" w:lineRule="exact" w:before="0"/>
        <w:ind w:left="0" w:right="1840" w:firstLine="0"/>
        <w:jc w:val="center"/>
        <w:rPr>
          <w:rFonts w:ascii="Cambria" w:hAnsi="Cambria"/>
          <w:sz w:val="12"/>
        </w:rPr>
      </w:pPr>
      <w:r>
        <w:rPr>
          <w:rFonts w:ascii="Cambria" w:hAnsi="Cambria"/>
          <w:w w:val="118"/>
          <w:sz w:val="12"/>
        </w:rPr>
        <w:t>Ω</w:t>
      </w:r>
    </w:p>
    <w:p>
      <w:pPr>
        <w:pStyle w:val="BodyText"/>
        <w:spacing w:line="203" w:lineRule="exact" w:before="12"/>
        <w:ind w:left="799"/>
      </w:pPr>
      <w:r>
        <w:rPr>
          <w:spacing w:val="-2"/>
        </w:rPr>
        <w:t>Тогда</w:t>
      </w:r>
      <w:r>
        <w:rPr>
          <w:spacing w:val="-5"/>
        </w:rPr>
        <w:t> </w:t>
      </w:r>
      <w:r>
        <w:rPr>
          <w:spacing w:val="-2"/>
        </w:rPr>
        <w:t>принцип</w:t>
      </w:r>
      <w:r>
        <w:rPr>
          <w:spacing w:val="1"/>
        </w:rPr>
        <w:t> </w:t>
      </w:r>
      <w:r>
        <w:rPr>
          <w:spacing w:val="-2"/>
        </w:rPr>
        <w:t>возможных</w:t>
      </w:r>
      <w:r>
        <w:rPr/>
        <w:t> </w:t>
      </w:r>
      <w:r>
        <w:rPr>
          <w:spacing w:val="-2"/>
        </w:rPr>
        <w:t>перемещений</w:t>
      </w:r>
      <w:r>
        <w:rPr>
          <w:spacing w:val="-3"/>
        </w:rPr>
        <w:t> </w:t>
      </w:r>
      <w:r>
        <w:rPr>
          <w:spacing w:val="-2"/>
        </w:rPr>
        <w:t>запишем</w:t>
      </w:r>
      <w:r>
        <w:rPr>
          <w:spacing w:val="1"/>
        </w:rPr>
        <w:t> </w:t>
      </w:r>
      <w:r>
        <w:rPr>
          <w:spacing w:val="-2"/>
        </w:rPr>
        <w:t>в виде:</w:t>
      </w:r>
    </w:p>
    <w:p>
      <w:pPr>
        <w:spacing w:line="305" w:lineRule="exact" w:before="0"/>
        <w:ind w:left="832" w:right="0" w:firstLine="0"/>
        <w:jc w:val="left"/>
        <w:rPr>
          <w:rFonts w:ascii="Times New Roman"/>
          <w:sz w:val="21"/>
        </w:rPr>
      </w:pPr>
      <w:r>
        <w:rPr>
          <w:rFonts w:ascii="Times New Roman"/>
          <w:i/>
          <w:w w:val="90"/>
          <w:sz w:val="21"/>
        </w:rPr>
        <w:t>a</w:t>
      </w:r>
      <w:r>
        <w:rPr>
          <w:rFonts w:ascii="Cambria"/>
          <w:w w:val="90"/>
          <w:sz w:val="28"/>
        </w:rPr>
        <w:t>(</w:t>
      </w:r>
      <w:r>
        <w:rPr>
          <w:rFonts w:ascii="Times New Roman"/>
          <w:i/>
          <w:w w:val="90"/>
          <w:sz w:val="21"/>
        </w:rPr>
        <w:t>u</w:t>
      </w:r>
      <w:r>
        <w:rPr>
          <w:rFonts w:ascii="Times New Roman"/>
          <w:w w:val="90"/>
          <w:sz w:val="21"/>
        </w:rPr>
        <w:t>,</w:t>
      </w:r>
      <w:r>
        <w:rPr>
          <w:rFonts w:ascii="Times New Roman"/>
          <w:spacing w:val="-27"/>
          <w:w w:val="90"/>
          <w:sz w:val="21"/>
        </w:rPr>
        <w:t> </w:t>
      </w:r>
      <w:r>
        <w:rPr>
          <w:rFonts w:ascii="Times New Roman"/>
          <w:i/>
          <w:spacing w:val="11"/>
          <w:w w:val="90"/>
          <w:sz w:val="21"/>
        </w:rPr>
        <w:t>v</w:t>
      </w:r>
      <w:r>
        <w:rPr>
          <w:rFonts w:ascii="Cambria"/>
          <w:spacing w:val="11"/>
          <w:w w:val="90"/>
          <w:sz w:val="28"/>
        </w:rPr>
        <w:t>)</w:t>
      </w:r>
      <w:r>
        <w:rPr>
          <w:rFonts w:ascii="Cambria"/>
          <w:spacing w:val="11"/>
          <w:w w:val="90"/>
          <w:sz w:val="21"/>
        </w:rPr>
        <w:t>+</w:t>
      </w:r>
      <w:r>
        <w:rPr>
          <w:rFonts w:ascii="Cambria"/>
          <w:spacing w:val="1"/>
          <w:w w:val="90"/>
          <w:sz w:val="21"/>
        </w:rPr>
        <w:t> </w:t>
      </w:r>
      <w:r>
        <w:rPr>
          <w:rFonts w:ascii="Cambria"/>
          <w:w w:val="90"/>
          <w:sz w:val="28"/>
        </w:rPr>
        <w:t>(</w:t>
      </w:r>
      <w:r>
        <w:rPr>
          <w:rFonts w:ascii="Cambria"/>
          <w:spacing w:val="-18"/>
          <w:w w:val="90"/>
          <w:sz w:val="28"/>
        </w:rPr>
        <w:t> </w:t>
      </w:r>
      <w:r>
        <w:rPr>
          <w:rFonts w:ascii="Times New Roman"/>
          <w:i/>
          <w:w w:val="90"/>
          <w:sz w:val="21"/>
        </w:rPr>
        <w:t>f</w:t>
      </w:r>
      <w:r>
        <w:rPr>
          <w:rFonts w:ascii="Times New Roman"/>
          <w:i/>
          <w:spacing w:val="-3"/>
          <w:sz w:val="21"/>
        </w:rPr>
        <w:t> </w:t>
      </w:r>
      <w:r>
        <w:rPr>
          <w:rFonts w:ascii="Times New Roman"/>
          <w:w w:val="90"/>
          <w:sz w:val="21"/>
        </w:rPr>
        <w:t>,</w:t>
      </w:r>
      <w:r>
        <w:rPr>
          <w:rFonts w:ascii="Times New Roman"/>
          <w:spacing w:val="-27"/>
          <w:w w:val="90"/>
          <w:sz w:val="21"/>
        </w:rPr>
        <w:t> </w:t>
      </w:r>
      <w:r>
        <w:rPr>
          <w:rFonts w:ascii="Times New Roman"/>
          <w:i/>
          <w:w w:val="90"/>
          <w:sz w:val="21"/>
        </w:rPr>
        <w:t>v</w:t>
      </w:r>
      <w:r>
        <w:rPr>
          <w:rFonts w:ascii="Cambria"/>
          <w:w w:val="90"/>
          <w:sz w:val="28"/>
        </w:rPr>
        <w:t>)</w:t>
      </w:r>
      <w:r>
        <w:rPr>
          <w:rFonts w:ascii="Cambria"/>
          <w:spacing w:val="-17"/>
          <w:w w:val="90"/>
          <w:sz w:val="28"/>
        </w:rPr>
        <w:t> </w:t>
      </w:r>
      <w:r>
        <w:rPr>
          <w:rFonts w:ascii="Cambria"/>
          <w:w w:val="90"/>
          <w:sz w:val="21"/>
        </w:rPr>
        <w:t>=</w:t>
      </w:r>
      <w:r>
        <w:rPr>
          <w:rFonts w:ascii="Cambria"/>
          <w:spacing w:val="7"/>
          <w:sz w:val="21"/>
        </w:rPr>
        <w:t> </w:t>
      </w:r>
      <w:r>
        <w:rPr>
          <w:rFonts w:ascii="Times New Roman"/>
          <w:spacing w:val="-10"/>
          <w:w w:val="90"/>
          <w:sz w:val="21"/>
        </w:rPr>
        <w:t>0</w:t>
      </w:r>
    </w:p>
    <w:p>
      <w:pPr>
        <w:spacing w:line="240" w:lineRule="auto" w:before="0"/>
        <w:rPr>
          <w:rFonts w:ascii="Times New Roman"/>
          <w:sz w:val="22"/>
        </w:rPr>
      </w:pPr>
      <w:r>
        <w:rPr/>
        <w:br w:type="column"/>
      </w:r>
      <w:r>
        <w:rPr>
          <w:rFonts w:ascii="Times New Roman"/>
          <w:sz w:val="22"/>
        </w:rPr>
      </w:r>
    </w:p>
    <w:p>
      <w:pPr>
        <w:pStyle w:val="BodyText"/>
        <w:ind w:left="0"/>
        <w:rPr>
          <w:rFonts w:ascii="Times New Roman"/>
          <w:sz w:val="22"/>
        </w:rPr>
      </w:pPr>
    </w:p>
    <w:p>
      <w:pPr>
        <w:pStyle w:val="BodyText"/>
        <w:spacing w:before="10"/>
        <w:ind w:left="0"/>
        <w:rPr>
          <w:rFonts w:ascii="Times New Roman"/>
          <w:sz w:val="21"/>
        </w:rPr>
      </w:pPr>
    </w:p>
    <w:p>
      <w:pPr>
        <w:pStyle w:val="BodyText"/>
        <w:ind w:left="786" w:right="960"/>
        <w:jc w:val="center"/>
      </w:pPr>
      <w:r>
        <w:rPr>
          <w:spacing w:val="-2"/>
        </w:rPr>
        <w:t>(2.3)</w:t>
      </w:r>
    </w:p>
    <w:p>
      <w:pPr>
        <w:spacing w:after="0"/>
        <w:jc w:val="center"/>
        <w:sectPr>
          <w:type w:val="continuous"/>
          <w:pgSz w:w="11910" w:h="16840"/>
          <w:pgMar w:header="0" w:footer="690" w:top="1920" w:bottom="280" w:left="900" w:right="880"/>
          <w:cols w:num="2" w:equalWidth="0">
            <w:col w:w="6269" w:space="1672"/>
            <w:col w:w="2189"/>
          </w:cols>
        </w:sectPr>
      </w:pPr>
    </w:p>
    <w:p>
      <w:pPr>
        <w:pStyle w:val="BodyText"/>
        <w:spacing w:line="244" w:lineRule="auto" w:before="30"/>
        <w:ind w:right="254" w:firstLine="566"/>
        <w:jc w:val="both"/>
      </w:pPr>
      <w:r>
        <w:rPr/>
        <w:t>Левая часть равенства (2.3) является, как легко показать, производной функционала полной энергии (2.2).</w:t>
      </w:r>
    </w:p>
    <w:p>
      <w:pPr>
        <w:pStyle w:val="BodyText"/>
        <w:ind w:right="251" w:firstLine="566"/>
        <w:jc w:val="both"/>
      </w:pPr>
      <w:r>
        <w:rPr/>
        <w:t>Задача решения уравнений равновесия (2.1) и вариационная задача минимизации</w:t>
      </w:r>
      <w:r>
        <w:rPr>
          <w:spacing w:val="40"/>
        </w:rPr>
        <w:t> </w:t>
      </w:r>
      <w:r>
        <w:rPr/>
        <w:t>функционала (2.2), то есть нахождения функции </w:t>
      </w:r>
      <w:r>
        <w:rPr>
          <w:rFonts w:ascii="Arial" w:hAnsi="Arial"/>
          <w:i/>
        </w:rPr>
        <w:t>u</w:t>
      </w:r>
      <w:r>
        <w:rPr/>
        <w:t>, удовлетворяющей (2.3), эквивалентны и имеют одно и то же решение.</w:t>
      </w:r>
    </w:p>
    <w:p>
      <w:pPr>
        <w:pStyle w:val="BodyText"/>
        <w:spacing w:line="244" w:lineRule="auto" w:before="5"/>
        <w:ind w:right="254" w:firstLine="566"/>
        <w:jc w:val="both"/>
      </w:pPr>
      <w:r>
        <w:rPr/>
        <w:t>Вариационная постановка задачи имеет определенные преимущества, которые вытекают из того, что порядок производных в (2.2) понижается в 2 раза. Поэтому более удобно формулируются граничные условия, смягчаются требования к базисным функциям и упрощается представление разностных выражений.</w:t>
      </w:r>
    </w:p>
    <w:p>
      <w:pPr>
        <w:pStyle w:val="BodyText"/>
        <w:spacing w:line="244" w:lineRule="auto"/>
        <w:ind w:right="255" w:firstLine="566"/>
        <w:jc w:val="both"/>
      </w:pPr>
      <w:r>
        <w:rPr>
          <w:w w:val="105"/>
        </w:rPr>
        <w:t>Метод</w:t>
      </w:r>
      <w:r>
        <w:rPr>
          <w:spacing w:val="-14"/>
          <w:w w:val="105"/>
        </w:rPr>
        <w:t> </w:t>
      </w:r>
      <w:r>
        <w:rPr>
          <w:w w:val="105"/>
        </w:rPr>
        <w:t>конечных</w:t>
      </w:r>
      <w:r>
        <w:rPr>
          <w:spacing w:val="-7"/>
          <w:w w:val="105"/>
        </w:rPr>
        <w:t> </w:t>
      </w:r>
      <w:r>
        <w:rPr>
          <w:w w:val="105"/>
        </w:rPr>
        <w:t>элементов</w:t>
      </w:r>
      <w:r>
        <w:rPr>
          <w:spacing w:val="-1"/>
          <w:w w:val="105"/>
        </w:rPr>
        <w:t> </w:t>
      </w:r>
      <w:r>
        <w:rPr>
          <w:w w:val="160"/>
        </w:rPr>
        <w:t>–</w:t>
      </w:r>
      <w:r>
        <w:rPr>
          <w:spacing w:val="-22"/>
          <w:w w:val="160"/>
        </w:rPr>
        <w:t> </w:t>
      </w:r>
      <w:r>
        <w:rPr>
          <w:w w:val="105"/>
        </w:rPr>
        <w:t>вариационный,</w:t>
      </w:r>
      <w:r>
        <w:rPr>
          <w:w w:val="105"/>
        </w:rPr>
        <w:t> т.</w:t>
      </w:r>
      <w:r>
        <w:rPr>
          <w:spacing w:val="-14"/>
          <w:w w:val="105"/>
        </w:rPr>
        <w:t> </w:t>
      </w:r>
      <w:r>
        <w:rPr>
          <w:w w:val="105"/>
        </w:rPr>
        <w:t>е.</w:t>
      </w:r>
      <w:r>
        <w:rPr>
          <w:spacing w:val="-1"/>
          <w:w w:val="105"/>
        </w:rPr>
        <w:t> </w:t>
      </w:r>
      <w:r>
        <w:rPr>
          <w:w w:val="105"/>
        </w:rPr>
        <w:t>нахождение минимума</w:t>
      </w:r>
      <w:r>
        <w:rPr>
          <w:spacing w:val="-1"/>
          <w:w w:val="105"/>
        </w:rPr>
        <w:t> </w:t>
      </w:r>
      <w:r>
        <w:rPr>
          <w:w w:val="105"/>
        </w:rPr>
        <w:t>функционала</w:t>
      </w:r>
      <w:r>
        <w:rPr>
          <w:spacing w:val="-1"/>
          <w:w w:val="105"/>
        </w:rPr>
        <w:t> </w:t>
      </w:r>
      <w:r>
        <w:rPr>
          <w:w w:val="105"/>
        </w:rPr>
        <w:t>(2.2) </w:t>
      </w:r>
      <w:r>
        <w:rPr/>
        <w:t>производится на основе уравнений (2.3). Основная концепция МКЭ заключается в непосредственной </w:t>
      </w:r>
      <w:r>
        <w:rPr>
          <w:w w:val="105"/>
        </w:rPr>
        <w:t>дискретизации</w:t>
      </w:r>
      <w:r>
        <w:rPr>
          <w:w w:val="105"/>
        </w:rPr>
        <w:t> рассчитываемой</w:t>
      </w:r>
      <w:r>
        <w:rPr>
          <w:w w:val="105"/>
        </w:rPr>
        <w:t> системы,</w:t>
      </w:r>
      <w:r>
        <w:rPr>
          <w:w w:val="105"/>
        </w:rPr>
        <w:t> которая</w:t>
      </w:r>
      <w:r>
        <w:rPr>
          <w:w w:val="105"/>
        </w:rPr>
        <w:t> расчленяется</w:t>
      </w:r>
      <w:r>
        <w:rPr>
          <w:w w:val="105"/>
        </w:rPr>
        <w:t> расчетной</w:t>
      </w:r>
      <w:r>
        <w:rPr>
          <w:w w:val="105"/>
        </w:rPr>
        <w:t> сеткой</w:t>
      </w:r>
      <w:r>
        <w:rPr>
          <w:w w:val="105"/>
        </w:rPr>
        <w:t> на</w:t>
      </w:r>
      <w:r>
        <w:rPr>
          <w:w w:val="105"/>
        </w:rPr>
        <w:t> конечные </w:t>
      </w:r>
      <w:r>
        <w:rPr/>
        <w:t>элементы.</w:t>
      </w:r>
      <w:r>
        <w:rPr>
          <w:spacing w:val="57"/>
        </w:rPr>
        <w:t> </w:t>
      </w:r>
      <w:r>
        <w:rPr/>
        <w:t>Для</w:t>
      </w:r>
      <w:r>
        <w:rPr>
          <w:spacing w:val="57"/>
        </w:rPr>
        <w:t> </w:t>
      </w:r>
      <w:r>
        <w:rPr/>
        <w:t>полученной</w:t>
      </w:r>
      <w:r>
        <w:rPr>
          <w:spacing w:val="56"/>
        </w:rPr>
        <w:t> </w:t>
      </w:r>
      <w:r>
        <w:rPr/>
        <w:t>дискретной</w:t>
      </w:r>
      <w:r>
        <w:rPr>
          <w:spacing w:val="57"/>
        </w:rPr>
        <w:t> </w:t>
      </w:r>
      <w:r>
        <w:rPr/>
        <w:t>модели</w:t>
      </w:r>
      <w:r>
        <w:rPr>
          <w:spacing w:val="55"/>
        </w:rPr>
        <w:t> </w:t>
      </w:r>
      <w:r>
        <w:rPr/>
        <w:t>вводится</w:t>
      </w:r>
      <w:r>
        <w:rPr>
          <w:spacing w:val="56"/>
        </w:rPr>
        <w:t> </w:t>
      </w:r>
      <w:r>
        <w:rPr/>
        <w:t>система</w:t>
      </w:r>
      <w:r>
        <w:rPr>
          <w:spacing w:val="60"/>
        </w:rPr>
        <w:t> </w:t>
      </w:r>
      <w:r>
        <w:rPr>
          <w:w w:val="84"/>
        </w:rPr>
        <w:t>к</w:t>
      </w:r>
      <w:r>
        <w:rPr>
          <w:spacing w:val="-2"/>
          <w:w w:val="96"/>
        </w:rPr>
        <w:t>у</w:t>
      </w:r>
      <w:r>
        <w:rPr>
          <w:w w:val="96"/>
        </w:rPr>
        <w:t>с</w:t>
      </w:r>
      <w:r>
        <w:rPr>
          <w:spacing w:val="2"/>
          <w:w w:val="96"/>
        </w:rPr>
        <w:t>о</w:t>
      </w:r>
      <w:r>
        <w:rPr>
          <w:w w:val="94"/>
        </w:rPr>
        <w:t>ч</w:t>
      </w:r>
      <w:r>
        <w:rPr>
          <w:spacing w:val="1"/>
          <w:w w:val="95"/>
        </w:rPr>
        <w:t>н</w:t>
      </w:r>
      <w:r>
        <w:rPr>
          <w:w w:val="96"/>
        </w:rPr>
        <w:t>о</w:t>
      </w:r>
      <w:r>
        <w:rPr>
          <w:spacing w:val="-2"/>
          <w:w w:val="186"/>
        </w:rPr>
        <w:t>–</w:t>
      </w:r>
      <w:r>
        <w:rPr>
          <w:spacing w:val="1"/>
          <w:w w:val="95"/>
        </w:rPr>
        <w:t>н</w:t>
      </w:r>
      <w:r>
        <w:rPr>
          <w:spacing w:val="-2"/>
          <w:w w:val="96"/>
        </w:rPr>
        <w:t>е</w:t>
      </w:r>
      <w:r>
        <w:rPr>
          <w:spacing w:val="3"/>
          <w:w w:val="93"/>
        </w:rPr>
        <w:t>п</w:t>
      </w:r>
      <w:r>
        <w:rPr>
          <w:spacing w:val="-2"/>
          <w:w w:val="96"/>
        </w:rPr>
        <w:t>р</w:t>
      </w:r>
      <w:r>
        <w:rPr>
          <w:w w:val="96"/>
        </w:rPr>
        <w:t>е</w:t>
      </w:r>
      <w:r>
        <w:rPr>
          <w:spacing w:val="-2"/>
          <w:w w:val="96"/>
        </w:rPr>
        <w:t>р</w:t>
      </w:r>
      <w:r>
        <w:rPr>
          <w:spacing w:val="2"/>
          <w:w w:val="96"/>
        </w:rPr>
        <w:t>ы</w:t>
      </w:r>
      <w:r>
        <w:rPr>
          <w:w w:val="96"/>
        </w:rPr>
        <w:t>в</w:t>
      </w:r>
      <w:r>
        <w:rPr>
          <w:w w:val="95"/>
        </w:rPr>
        <w:t>н</w:t>
      </w:r>
      <w:r>
        <w:rPr>
          <w:w w:val="96"/>
        </w:rPr>
        <w:t>ых</w:t>
      </w:r>
      <w:r>
        <w:rPr>
          <w:spacing w:val="59"/>
        </w:rPr>
        <w:t> </w:t>
      </w:r>
      <w:r>
        <w:rPr>
          <w:spacing w:val="-2"/>
        </w:rPr>
        <w:t>функций</w:t>
      </w:r>
    </w:p>
    <w:p>
      <w:pPr>
        <w:pStyle w:val="BodyText"/>
        <w:spacing w:line="225" w:lineRule="exact"/>
        <w:jc w:val="both"/>
      </w:pPr>
      <w:r>
        <w:rPr/>
        <w:t>{</w:t>
      </w:r>
      <w:r>
        <w:rPr>
          <w:rFonts w:ascii="Arial" w:hAnsi="Arial"/>
          <w:i/>
        </w:rPr>
        <w:t>φl</w:t>
      </w:r>
      <w:r>
        <w:rPr/>
        <w:t>(</w:t>
      </w:r>
      <w:r>
        <w:rPr>
          <w:rFonts w:ascii="Arial" w:hAnsi="Arial"/>
          <w:i/>
        </w:rPr>
        <w:t>x</w:t>
      </w:r>
      <w:r>
        <w:rPr/>
        <w:t>)},</w:t>
      </w:r>
      <w:r>
        <w:rPr>
          <w:spacing w:val="-5"/>
        </w:rPr>
        <w:t> </w:t>
      </w:r>
      <w:r>
        <w:rPr/>
        <w:t>определенных</w:t>
      </w:r>
      <w:r>
        <w:rPr>
          <w:spacing w:val="-5"/>
        </w:rPr>
        <w:t> </w:t>
      </w:r>
      <w:r>
        <w:rPr/>
        <w:t>на</w:t>
      </w:r>
      <w:r>
        <w:rPr>
          <w:spacing w:val="-3"/>
        </w:rPr>
        <w:t> </w:t>
      </w:r>
      <w:r>
        <w:rPr/>
        <w:t>конечном</w:t>
      </w:r>
      <w:r>
        <w:rPr>
          <w:spacing w:val="-5"/>
        </w:rPr>
        <w:t> </w:t>
      </w:r>
      <w:r>
        <w:rPr/>
        <w:t>числе</w:t>
      </w:r>
      <w:r>
        <w:rPr>
          <w:spacing w:val="-5"/>
        </w:rPr>
        <w:t> </w:t>
      </w:r>
      <w:r>
        <w:rPr/>
        <w:t>подобластей</w:t>
      </w:r>
      <w:r>
        <w:rPr>
          <w:spacing w:val="-6"/>
        </w:rPr>
        <w:t> </w:t>
      </w:r>
      <w:r>
        <w:rPr/>
        <w:t>–</w:t>
      </w:r>
      <w:r>
        <w:rPr>
          <w:spacing w:val="-3"/>
        </w:rPr>
        <w:t> </w:t>
      </w:r>
      <w:r>
        <w:rPr/>
        <w:t>звездах</w:t>
      </w:r>
      <w:r>
        <w:rPr>
          <w:spacing w:val="-4"/>
        </w:rPr>
        <w:t> </w:t>
      </w:r>
      <w:r>
        <w:rPr/>
        <w:t>конечных</w:t>
      </w:r>
      <w:r>
        <w:rPr>
          <w:spacing w:val="-5"/>
        </w:rPr>
        <w:t> </w:t>
      </w:r>
      <w:r>
        <w:rPr/>
        <w:t>элементов</w:t>
      </w:r>
      <w:r>
        <w:rPr>
          <w:spacing w:val="-5"/>
        </w:rPr>
        <w:t> </w:t>
      </w:r>
      <w:r>
        <w:rPr/>
        <w:t>(рис.</w:t>
      </w:r>
      <w:r>
        <w:rPr>
          <w:spacing w:val="-6"/>
        </w:rPr>
        <w:t> </w:t>
      </w:r>
      <w:r>
        <w:rPr/>
        <w:t>2.1),</w:t>
      </w:r>
      <w:r>
        <w:rPr>
          <w:spacing w:val="-4"/>
        </w:rPr>
        <w:t> </w:t>
      </w:r>
      <w:r>
        <w:rPr/>
        <w:t>т.</w:t>
      </w:r>
      <w:r>
        <w:rPr>
          <w:spacing w:val="-4"/>
        </w:rPr>
        <w:t> </w:t>
      </w:r>
      <w:r>
        <w:rPr>
          <w:spacing w:val="-5"/>
        </w:rPr>
        <w:t>е.:</w:t>
      </w:r>
    </w:p>
    <w:p>
      <w:pPr>
        <w:pStyle w:val="BodyText"/>
        <w:ind w:left="0"/>
      </w:pPr>
    </w:p>
    <w:p>
      <w:pPr>
        <w:pStyle w:val="BodyText"/>
        <w:ind w:left="0"/>
      </w:pPr>
    </w:p>
    <w:p>
      <w:pPr>
        <w:pStyle w:val="BodyText"/>
        <w:ind w:left="0"/>
      </w:pPr>
    </w:p>
    <w:p>
      <w:pPr>
        <w:spacing w:after="0"/>
        <w:sectPr>
          <w:type w:val="continuous"/>
          <w:pgSz w:w="11910" w:h="16840"/>
          <w:pgMar w:header="0" w:footer="690" w:top="1920" w:bottom="280" w:left="900" w:right="880"/>
        </w:sectPr>
      </w:pPr>
    </w:p>
    <w:p>
      <w:pPr>
        <w:spacing w:line="226" w:lineRule="exact" w:before="248"/>
        <w:ind w:left="816" w:right="0" w:firstLine="0"/>
        <w:jc w:val="left"/>
        <w:rPr>
          <w:rFonts w:ascii="Times New Roman" w:hAnsi="Times New Roman"/>
          <w:sz w:val="22"/>
        </w:rPr>
      </w:pPr>
      <w:r>
        <w:rPr>
          <w:rFonts w:ascii="Cambria" w:hAnsi="Cambria"/>
          <w:i/>
          <w:spacing w:val="-8"/>
          <w:w w:val="80"/>
          <w:sz w:val="23"/>
        </w:rPr>
        <w:t>φ</w:t>
      </w:r>
      <w:r>
        <w:rPr>
          <w:rFonts w:ascii="Cambria" w:hAnsi="Cambria"/>
          <w:i/>
          <w:spacing w:val="11"/>
          <w:sz w:val="23"/>
        </w:rPr>
        <w:t> </w:t>
      </w:r>
      <w:r>
        <w:rPr>
          <w:rFonts w:ascii="Times New Roman" w:hAnsi="Times New Roman"/>
          <w:spacing w:val="-8"/>
          <w:w w:val="80"/>
          <w:sz w:val="22"/>
        </w:rPr>
        <w:t>(</w:t>
      </w:r>
      <w:r>
        <w:rPr>
          <w:rFonts w:ascii="Times New Roman" w:hAnsi="Times New Roman"/>
          <w:i/>
          <w:spacing w:val="-8"/>
          <w:w w:val="80"/>
          <w:sz w:val="22"/>
        </w:rPr>
        <w:t>x</w:t>
      </w:r>
      <w:r>
        <w:rPr>
          <w:rFonts w:ascii="Times New Roman" w:hAnsi="Times New Roman"/>
          <w:spacing w:val="-8"/>
          <w:w w:val="80"/>
          <w:sz w:val="22"/>
        </w:rPr>
        <w:t>)</w:t>
      </w:r>
      <w:r>
        <w:rPr>
          <w:rFonts w:ascii="Times New Roman" w:hAnsi="Times New Roman"/>
          <w:spacing w:val="-6"/>
          <w:sz w:val="22"/>
        </w:rPr>
        <w:t> </w:t>
      </w:r>
      <w:r>
        <w:rPr>
          <w:rFonts w:ascii="Cambria" w:hAnsi="Cambria"/>
          <w:spacing w:val="-8"/>
          <w:w w:val="80"/>
          <w:sz w:val="22"/>
        </w:rPr>
        <w:t>=</w:t>
      </w:r>
      <w:r>
        <w:rPr>
          <w:rFonts w:ascii="Cambria" w:hAnsi="Cambria"/>
          <w:spacing w:val="-4"/>
          <w:sz w:val="22"/>
        </w:rPr>
        <w:t> </w:t>
      </w:r>
      <w:r>
        <w:rPr>
          <w:rFonts w:ascii="Cambria" w:hAnsi="Cambria"/>
          <w:spacing w:val="-8"/>
          <w:w w:val="80"/>
          <w:position w:val="18"/>
          <w:sz w:val="22"/>
        </w:rPr>
        <w:t></w:t>
      </w:r>
      <w:r>
        <w:rPr>
          <w:rFonts w:ascii="Cambria" w:hAnsi="Cambria"/>
          <w:spacing w:val="-8"/>
          <w:w w:val="80"/>
          <w:position w:val="12"/>
          <w:sz w:val="22"/>
        </w:rPr>
        <w:t></w:t>
      </w:r>
      <w:r>
        <w:rPr>
          <w:rFonts w:ascii="Cambria" w:hAnsi="Cambria"/>
          <w:i/>
          <w:spacing w:val="-8"/>
          <w:w w:val="80"/>
          <w:position w:val="19"/>
          <w:sz w:val="23"/>
        </w:rPr>
        <w:t>φ</w:t>
      </w:r>
      <w:r>
        <w:rPr>
          <w:rFonts w:ascii="Times New Roman" w:hAnsi="Times New Roman"/>
          <w:i/>
          <w:spacing w:val="-8"/>
          <w:w w:val="80"/>
          <w:position w:val="14"/>
          <w:sz w:val="13"/>
        </w:rPr>
        <w:t>lj</w:t>
      </w:r>
      <w:r>
        <w:rPr>
          <w:rFonts w:ascii="Times New Roman" w:hAnsi="Times New Roman"/>
          <w:i/>
          <w:position w:val="14"/>
          <w:sz w:val="13"/>
        </w:rPr>
        <w:t> </w:t>
      </w:r>
      <w:r>
        <w:rPr>
          <w:rFonts w:ascii="Times New Roman" w:hAnsi="Times New Roman"/>
          <w:spacing w:val="-8"/>
          <w:w w:val="80"/>
          <w:position w:val="19"/>
          <w:sz w:val="22"/>
        </w:rPr>
        <w:t>(</w:t>
      </w:r>
      <w:r>
        <w:rPr>
          <w:rFonts w:ascii="Times New Roman" w:hAnsi="Times New Roman"/>
          <w:i/>
          <w:spacing w:val="-8"/>
          <w:w w:val="80"/>
          <w:position w:val="19"/>
          <w:sz w:val="22"/>
        </w:rPr>
        <w:t>x</w:t>
      </w:r>
      <w:r>
        <w:rPr>
          <w:rFonts w:ascii="Times New Roman" w:hAnsi="Times New Roman"/>
          <w:spacing w:val="-8"/>
          <w:w w:val="80"/>
          <w:position w:val="19"/>
          <w:sz w:val="22"/>
        </w:rPr>
        <w:t>)</w:t>
      </w:r>
    </w:p>
    <w:p>
      <w:pPr>
        <w:spacing w:line="222" w:lineRule="exact" w:before="252"/>
        <w:ind w:left="268" w:right="0" w:firstLine="0"/>
        <w:jc w:val="left"/>
        <w:rPr>
          <w:rFonts w:ascii="Cambria" w:hAnsi="Cambria" w:cs="Cambria" w:eastAsia="Cambria"/>
          <w:sz w:val="22"/>
          <w:szCs w:val="22"/>
        </w:rPr>
      </w:pPr>
      <w:r>
        <w:rPr/>
        <w:br w:type="column"/>
      </w:r>
      <w:r>
        <w:rPr>
          <w:rFonts w:ascii="Times New Roman" w:hAnsi="Times New Roman" w:cs="Times New Roman" w:eastAsia="Times New Roman"/>
          <w:i/>
          <w:iCs/>
          <w:position w:val="2"/>
          <w:sz w:val="22"/>
          <w:szCs w:val="22"/>
        </w:rPr>
        <w:t>x</w:t>
      </w:r>
      <w:r>
        <w:rPr>
          <w:rFonts w:ascii="Times New Roman" w:hAnsi="Times New Roman" w:cs="Times New Roman" w:eastAsia="Times New Roman"/>
          <w:i/>
          <w:iCs/>
          <w:spacing w:val="-16"/>
          <w:position w:val="2"/>
          <w:sz w:val="22"/>
          <w:szCs w:val="22"/>
        </w:rPr>
        <w:t> </w:t>
      </w:r>
      <w:r>
        <w:rPr>
          <w:rFonts w:ascii="Cambria" w:hAnsi="Cambria" w:cs="Cambria" w:eastAsia="Cambria"/>
          <w:w w:val="135"/>
          <w:position w:val="2"/>
          <w:sz w:val="22"/>
          <w:szCs w:val="22"/>
        </w:rPr>
        <w:t>ϵ</w:t>
      </w:r>
      <w:r>
        <w:rPr>
          <w:rFonts w:ascii="Cambria" w:hAnsi="Cambria" w:cs="Cambria" w:eastAsia="Cambria"/>
          <w:spacing w:val="-28"/>
          <w:w w:val="135"/>
          <w:position w:val="2"/>
          <w:sz w:val="22"/>
          <w:szCs w:val="22"/>
        </w:rPr>
        <w:t> </w:t>
      </w:r>
      <w:r>
        <w:rPr>
          <w:rFonts w:ascii="Cambria" w:hAnsi="Cambria" w:cs="Cambria" w:eastAsia="Cambria"/>
          <w:position w:val="2"/>
          <w:sz w:val="22"/>
          <w:szCs w:val="22"/>
        </w:rPr>
        <w:t>Ω </w:t>
      </w:r>
      <w:r>
        <w:rPr>
          <w:rFonts w:ascii="Times New Roman" w:hAnsi="Times New Roman" w:cs="Times New Roman" w:eastAsia="Times New Roman"/>
          <w:i/>
          <w:iCs/>
          <w:position w:val="2"/>
          <w:sz w:val="22"/>
          <w:szCs w:val="22"/>
          <w:vertAlign w:val="subscript"/>
        </w:rPr>
        <w:t>j</w:t>
      </w:r>
      <w:r>
        <w:rPr>
          <w:rFonts w:ascii="Times New Roman" w:hAnsi="Times New Roman" w:cs="Times New Roman" w:eastAsia="Times New Roman"/>
          <w:i/>
          <w:iCs/>
          <w:spacing w:val="68"/>
          <w:position w:val="2"/>
          <w:sz w:val="22"/>
          <w:szCs w:val="22"/>
          <w:vertAlign w:val="baseline"/>
        </w:rPr>
        <w:t> </w:t>
      </w:r>
      <w:r>
        <w:rPr>
          <w:rFonts w:ascii="Cambria" w:hAnsi="Cambria" w:cs="Cambria" w:eastAsia="Cambria"/>
          <w:spacing w:val="-60"/>
          <w:w w:val="80"/>
          <w:sz w:val="22"/>
          <w:szCs w:val="22"/>
          <w:vertAlign w:val="baseline"/>
        </w:rPr>
        <w:t></w:t>
      </w:r>
      <w:r>
        <w:rPr>
          <w:rFonts w:ascii="Cambria" w:hAnsi="Cambria" w:cs="Cambria" w:eastAsia="Cambria"/>
          <w:spacing w:val="-60"/>
          <w:w w:val="80"/>
          <w:position w:val="-4"/>
          <w:sz w:val="22"/>
          <w:szCs w:val="22"/>
          <w:vertAlign w:val="baseline"/>
        </w:rPr>
        <w:t></w:t>
      </w:r>
    </w:p>
    <w:p>
      <w:pPr>
        <w:spacing w:after="0" w:line="222" w:lineRule="exact"/>
        <w:jc w:val="left"/>
        <w:rPr>
          <w:rFonts w:ascii="Cambria" w:hAnsi="Cambria" w:cs="Cambria" w:eastAsia="Cambria"/>
          <w:sz w:val="22"/>
          <w:szCs w:val="22"/>
        </w:rPr>
        <w:sectPr>
          <w:type w:val="continuous"/>
          <w:pgSz w:w="11910" w:h="16840"/>
          <w:pgMar w:header="0" w:footer="690" w:top="1920" w:bottom="280" w:left="900" w:right="880"/>
          <w:cols w:num="2" w:equalWidth="0">
            <w:col w:w="2154" w:space="40"/>
            <w:col w:w="7936"/>
          </w:cols>
        </w:sectPr>
      </w:pPr>
    </w:p>
    <w:p>
      <w:pPr>
        <w:tabs>
          <w:tab w:pos="1538" w:val="left" w:leader="none"/>
          <w:tab w:pos="2469" w:val="left" w:leader="none"/>
        </w:tabs>
        <w:spacing w:before="11"/>
        <w:ind w:left="960" w:right="0" w:firstLine="0"/>
        <w:jc w:val="left"/>
        <w:rPr>
          <w:rFonts w:ascii="Cambria" w:hAnsi="Cambria" w:cs="Cambria" w:eastAsia="Cambria"/>
          <w:sz w:val="22"/>
          <w:szCs w:val="22"/>
        </w:rPr>
      </w:pPr>
      <w:r>
        <w:rPr/>
        <w:drawing>
          <wp:anchor distT="0" distB="0" distL="0" distR="0" allowOverlap="1" layoutInCell="1" locked="0" behindDoc="0" simplePos="0" relativeHeight="15729664">
            <wp:simplePos x="0" y="0"/>
            <wp:positionH relativeFrom="page">
              <wp:posOffset>4856988</wp:posOffset>
            </wp:positionH>
            <wp:positionV relativeFrom="paragraph">
              <wp:posOffset>-734794</wp:posOffset>
            </wp:positionV>
            <wp:extent cx="1874519" cy="1485900"/>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874519" cy="1485900"/>
                    </a:xfrm>
                    <a:prstGeom prst="rect">
                      <a:avLst/>
                    </a:prstGeom>
                  </pic:spPr>
                </pic:pic>
              </a:graphicData>
            </a:graphic>
          </wp:anchor>
        </w:drawing>
      </w:r>
      <w:r>
        <w:rPr/>
        <w:pict>
          <v:shape style="position:absolute;margin-left:121.919998pt;margin-top:7.542723pt;width:.1pt;height:13.5pt;mso-position-horizontal-relative:page;mso-position-vertical-relative:paragraph;z-index:-23941632" type="#_x0000_t202" id="docshape2" filled="false" stroked="false">
            <v:textbox inset="0,0,0,0">
              <w:txbxContent>
                <w:p>
                  <w:pPr>
                    <w:spacing w:line="257" w:lineRule="exact" w:before="11"/>
                    <w:ind w:left="0" w:right="0" w:firstLine="0"/>
                    <w:jc w:val="left"/>
                    <w:rPr>
                      <w:rFonts w:ascii="Cambria" w:hAnsi="Cambria"/>
                      <w:sz w:val="22"/>
                    </w:rPr>
                  </w:pPr>
                  <w:r>
                    <w:rPr>
                      <w:rFonts w:ascii="Cambria" w:hAnsi="Cambria"/>
                      <w:spacing w:val="-109"/>
                      <w:w w:val="49"/>
                      <w:sz w:val="22"/>
                    </w:rPr>
                    <w:t></w:t>
                  </w:r>
                </w:p>
              </w:txbxContent>
            </v:textbox>
            <w10:wrap type="none"/>
          </v:shape>
        </w:pict>
      </w:r>
      <w:r>
        <w:rPr/>
        <w:pict>
          <v:shape style="position:absolute;margin-left:201.839996pt;margin-top:7.542723pt;width:.1pt;height:13.5pt;mso-position-horizontal-relative:page;mso-position-vertical-relative:paragraph;z-index:-23941120" type="#_x0000_t202" id="docshape3" filled="false" stroked="false">
            <v:textbox inset="0,0,0,0">
              <w:txbxContent>
                <w:p>
                  <w:pPr>
                    <w:spacing w:line="257" w:lineRule="exact" w:before="11"/>
                    <w:ind w:left="0" w:right="0" w:firstLine="0"/>
                    <w:jc w:val="left"/>
                    <w:rPr>
                      <w:rFonts w:ascii="Cambria" w:hAnsi="Cambria"/>
                      <w:sz w:val="22"/>
                    </w:rPr>
                  </w:pPr>
                  <w:r>
                    <w:rPr>
                      <w:rFonts w:ascii="Cambria" w:hAnsi="Cambria"/>
                      <w:spacing w:val="-109"/>
                      <w:w w:val="49"/>
                      <w:sz w:val="22"/>
                    </w:rPr>
                    <w:t></w:t>
                  </w:r>
                </w:p>
              </w:txbxContent>
            </v:textbox>
            <w10:wrap type="none"/>
          </v:shape>
        </w:pict>
      </w:r>
      <w:r>
        <w:rPr/>
        <w:pict>
          <v:shape style="position:absolute;margin-left:138.360001pt;margin-top:7.717323pt;width:5.5pt;height:12.2pt;mso-position-horizontal-relative:page;mso-position-vertical-relative:paragraph;z-index:-23940608" type="#_x0000_t202" id="docshape4" filled="false" stroked="false">
            <v:textbox inset="0,0,0,0">
              <w:txbxContent>
                <w:p>
                  <w:pPr>
                    <w:spacing w:line="243" w:lineRule="exact" w:before="0"/>
                    <w:ind w:left="0" w:right="0" w:firstLine="0"/>
                    <w:jc w:val="left"/>
                    <w:rPr>
                      <w:rFonts w:ascii="Times New Roman"/>
                      <w:sz w:val="22"/>
                    </w:rPr>
                  </w:pPr>
                  <w:r>
                    <w:rPr>
                      <w:rFonts w:ascii="Times New Roman"/>
                      <w:w w:val="99"/>
                      <w:sz w:val="22"/>
                    </w:rPr>
                    <w:t>0</w:t>
                  </w:r>
                </w:p>
              </w:txbxContent>
            </v:textbox>
            <w10:wrap type="none"/>
          </v:shape>
        </w:pict>
      </w:r>
      <w:r>
        <w:rPr/>
        <w:pict>
          <v:shape style="position:absolute;margin-left:121.919998pt;margin-top:10.662749pt;width:5.45pt;height:13.5pt;mso-position-horizontal-relative:page;mso-position-vertical-relative:paragraph;z-index:-23940096" type="#_x0000_t202" id="docshape5" filled="false" stroked="false">
            <v:textbox inset="0,0,0,0">
              <w:txbxContent>
                <w:p>
                  <w:pPr>
                    <w:spacing w:line="257" w:lineRule="exact" w:before="11"/>
                    <w:ind w:left="0" w:right="0" w:firstLine="0"/>
                    <w:jc w:val="left"/>
                    <w:rPr>
                      <w:rFonts w:ascii="Cambria" w:hAnsi="Cambria"/>
                      <w:sz w:val="22"/>
                    </w:rPr>
                  </w:pPr>
                  <w:r>
                    <w:rPr>
                      <w:rFonts w:ascii="Cambria" w:hAnsi="Cambria"/>
                      <w:w w:val="49"/>
                      <w:sz w:val="22"/>
                    </w:rPr>
                    <w:t></w:t>
                  </w:r>
                </w:p>
              </w:txbxContent>
            </v:textbox>
            <w10:wrap type="none"/>
          </v:shape>
        </w:pict>
      </w:r>
      <w:r>
        <w:rPr/>
        <w:pict>
          <v:shape style="position:absolute;margin-left:198pt;margin-top:10.662749pt;width:9.3pt;height:13.5pt;mso-position-horizontal-relative:page;mso-position-vertical-relative:paragraph;z-index:-23939584" type="#_x0000_t202" id="docshape6" filled="false" stroked="false">
            <v:textbox inset="0,0,0,0">
              <w:txbxContent>
                <w:p>
                  <w:pPr>
                    <w:spacing w:line="256" w:lineRule="exact" w:before="13"/>
                    <w:ind w:left="0" w:right="0" w:firstLine="0"/>
                    <w:jc w:val="left"/>
                    <w:rPr>
                      <w:rFonts w:ascii="Cambria"/>
                      <w:sz w:val="22"/>
                    </w:rPr>
                  </w:pPr>
                  <w:r>
                    <w:rPr>
                      <w:rFonts w:ascii="Times New Roman"/>
                      <w:i/>
                      <w:w w:val="120"/>
                      <w:sz w:val="13"/>
                    </w:rPr>
                    <w:t>j</w:t>
                  </w:r>
                  <w:r>
                    <w:rPr>
                      <w:rFonts w:ascii="Times New Roman"/>
                      <w:i/>
                      <w:spacing w:val="-7"/>
                      <w:w w:val="120"/>
                      <w:sz w:val="13"/>
                    </w:rPr>
                    <w:t> </w:t>
                  </w:r>
                  <w:r>
                    <w:rPr>
                      <w:rFonts w:ascii="Cambria"/>
                      <w:spacing w:val="-10"/>
                      <w:w w:val="140"/>
                      <w:position w:val="-2"/>
                      <w:sz w:val="22"/>
                    </w:rPr>
                    <w:t>J</w:t>
                  </w:r>
                </w:p>
              </w:txbxContent>
            </v:textbox>
            <w10:wrap type="none"/>
          </v:shape>
        </w:pict>
      </w:r>
      <w:r>
        <w:rPr>
          <w:rFonts w:ascii="Times New Roman" w:hAnsi="Times New Roman" w:cs="Times New Roman" w:eastAsia="Times New Roman"/>
          <w:i/>
          <w:iCs/>
          <w:spacing w:val="-10"/>
          <w:position w:val="11"/>
          <w:sz w:val="13"/>
          <w:szCs w:val="13"/>
        </w:rPr>
        <w:t>l</w:t>
      </w:r>
      <w:r>
        <w:rPr>
          <w:rFonts w:ascii="Times New Roman" w:hAnsi="Times New Roman" w:cs="Times New Roman" w:eastAsia="Times New Roman"/>
          <w:i/>
          <w:iCs/>
          <w:position w:val="11"/>
          <w:sz w:val="13"/>
          <w:szCs w:val="13"/>
        </w:rPr>
        <w:tab/>
      </w:r>
      <w:r>
        <w:rPr>
          <w:rFonts w:ascii="Cambria" w:hAnsi="Cambria" w:cs="Cambria" w:eastAsia="Cambria"/>
          <w:spacing w:val="-10"/>
          <w:w w:val="80"/>
          <w:position w:val="13"/>
          <w:sz w:val="22"/>
          <w:szCs w:val="22"/>
        </w:rPr>
        <w:t></w:t>
      </w:r>
      <w:r>
        <w:rPr>
          <w:rFonts w:ascii="Cambria" w:hAnsi="Cambria" w:cs="Cambria" w:eastAsia="Cambria"/>
          <w:position w:val="13"/>
          <w:sz w:val="22"/>
          <w:szCs w:val="22"/>
        </w:rPr>
        <w:tab/>
      </w:r>
      <w:r>
        <w:rPr>
          <w:rFonts w:ascii="Times New Roman" w:hAnsi="Times New Roman" w:cs="Times New Roman" w:eastAsia="Times New Roman"/>
          <w:i/>
          <w:iCs/>
          <w:sz w:val="22"/>
          <w:szCs w:val="22"/>
        </w:rPr>
        <w:t>x</w:t>
      </w:r>
      <w:r>
        <w:rPr>
          <w:rFonts w:ascii="Times New Roman" w:hAnsi="Times New Roman" w:cs="Times New Roman" w:eastAsia="Times New Roman"/>
          <w:i/>
          <w:iCs/>
          <w:spacing w:val="-2"/>
          <w:w w:val="135"/>
          <w:sz w:val="22"/>
          <w:szCs w:val="22"/>
        </w:rPr>
        <w:t> </w:t>
      </w:r>
      <w:r>
        <w:rPr>
          <w:rFonts w:ascii="Cambria" w:hAnsi="Cambria" w:cs="Cambria" w:eastAsia="Cambria"/>
          <w:strike/>
          <w:w w:val="135"/>
          <w:sz w:val="22"/>
          <w:szCs w:val="22"/>
        </w:rPr>
        <w:t>ϵ</w:t>
      </w:r>
      <w:r>
        <w:rPr>
          <w:rFonts w:ascii="Cambria" w:hAnsi="Cambria" w:cs="Cambria" w:eastAsia="Cambria"/>
          <w:strike w:val="0"/>
          <w:spacing w:val="5"/>
          <w:w w:val="135"/>
          <w:sz w:val="22"/>
          <w:szCs w:val="22"/>
        </w:rPr>
        <w:t> </w:t>
      </w:r>
      <w:r>
        <w:rPr>
          <w:rFonts w:ascii="Cambria" w:hAnsi="Cambria" w:cs="Cambria" w:eastAsia="Cambria"/>
          <w:strike w:val="0"/>
          <w:sz w:val="22"/>
          <w:szCs w:val="22"/>
        </w:rPr>
        <w:t>Ω</w:t>
      </w:r>
      <w:r>
        <w:rPr>
          <w:rFonts w:ascii="Cambria" w:hAnsi="Cambria" w:cs="Cambria" w:eastAsia="Cambria"/>
          <w:strike w:val="0"/>
          <w:spacing w:val="64"/>
          <w:w w:val="150"/>
          <w:sz w:val="22"/>
          <w:szCs w:val="22"/>
        </w:rPr>
        <w:t> </w:t>
      </w:r>
      <w:r>
        <w:rPr>
          <w:rFonts w:ascii="Cambria" w:hAnsi="Cambria" w:cs="Cambria" w:eastAsia="Cambria"/>
          <w:strike w:val="0"/>
          <w:spacing w:val="-10"/>
          <w:w w:val="80"/>
          <w:position w:val="13"/>
          <w:sz w:val="22"/>
          <w:szCs w:val="22"/>
        </w:rPr>
        <w:t></w:t>
      </w:r>
    </w:p>
    <w:p>
      <w:pPr>
        <w:pStyle w:val="BodyText"/>
        <w:ind w:left="0"/>
        <w:rPr>
          <w:rFonts w:ascii="Cambria"/>
        </w:rPr>
      </w:pPr>
    </w:p>
    <w:p>
      <w:pPr>
        <w:pStyle w:val="BodyText"/>
        <w:ind w:left="0"/>
        <w:rPr>
          <w:rFonts w:ascii="Cambria"/>
        </w:rPr>
      </w:pPr>
    </w:p>
    <w:p>
      <w:pPr>
        <w:pStyle w:val="BodyText"/>
        <w:spacing w:before="11"/>
        <w:ind w:left="0"/>
        <w:rPr>
          <w:rFonts w:ascii="Cambria"/>
          <w:sz w:val="18"/>
        </w:rPr>
      </w:pPr>
    </w:p>
    <w:p>
      <w:pPr>
        <w:spacing w:after="0"/>
        <w:rPr>
          <w:rFonts w:ascii="Cambria"/>
          <w:sz w:val="18"/>
        </w:rPr>
        <w:sectPr>
          <w:type w:val="continuous"/>
          <w:pgSz w:w="11910" w:h="16840"/>
          <w:pgMar w:header="0" w:footer="690" w:top="1920" w:bottom="280" w:left="900" w:right="880"/>
        </w:sectPr>
      </w:pPr>
    </w:p>
    <w:p>
      <w:pPr>
        <w:pStyle w:val="BodyText"/>
        <w:spacing w:line="252" w:lineRule="auto" w:before="93"/>
        <w:ind w:firstLine="566"/>
      </w:pPr>
      <w:r>
        <w:rPr/>
        <w:t>Искомая функция перемещений</w:t>
      </w:r>
      <w:r>
        <w:rPr>
          <w:spacing w:val="-2"/>
        </w:rPr>
        <w:t> </w:t>
      </w:r>
      <w:r>
        <w:rPr/>
        <w:t>по</w:t>
      </w:r>
      <w:r>
        <w:rPr>
          <w:spacing w:val="-1"/>
        </w:rPr>
        <w:t> </w:t>
      </w:r>
      <w:r>
        <w:rPr/>
        <w:t>области системы</w:t>
      </w:r>
      <w:r>
        <w:rPr>
          <w:spacing w:val="-1"/>
        </w:rPr>
        <w:t> </w:t>
      </w:r>
      <w:r>
        <w:rPr>
          <w:rFonts w:ascii="Arial" w:hAnsi="Arial" w:cs="Arial" w:eastAsia="Arial"/>
          <w:i/>
          <w:iCs/>
        </w:rPr>
        <w:t>u</w:t>
      </w:r>
      <w:r>
        <w:rPr/>
        <w:t>(</w:t>
      </w:r>
      <w:r>
        <w:rPr>
          <w:rFonts w:ascii="Arial" w:hAnsi="Arial" w:cs="Arial" w:eastAsia="Arial"/>
          <w:i/>
          <w:iCs/>
        </w:rPr>
        <w:t>х</w:t>
      </w:r>
      <w:r>
        <w:rPr/>
        <w:t>), </w:t>
      </w:r>
      <w:r>
        <w:rPr>
          <w:rFonts w:ascii="Arial" w:hAnsi="Arial" w:cs="Arial" w:eastAsia="Arial"/>
          <w:i/>
          <w:iCs/>
        </w:rPr>
        <w:t>х</w:t>
      </w:r>
      <w:r>
        <w:rPr>
          <w:rFonts w:ascii="Cambria" w:hAnsi="Cambria" w:cs="Cambria" w:eastAsia="Cambria"/>
        </w:rPr>
        <w:t>ϵ</w:t>
      </w:r>
      <w:r>
        <w:rPr/>
        <w:t>Ω приближенно принимается в виде:</w:t>
      </w:r>
    </w:p>
    <w:p>
      <w:pPr>
        <w:spacing w:line="240" w:lineRule="auto" w:before="9"/>
        <w:rPr>
          <w:sz w:val="28"/>
        </w:rPr>
      </w:pPr>
      <w:r>
        <w:rPr/>
        <w:br w:type="column"/>
      </w:r>
      <w:r>
        <w:rPr>
          <w:sz w:val="28"/>
        </w:rPr>
      </w:r>
    </w:p>
    <w:p>
      <w:pPr>
        <w:pStyle w:val="BodyText"/>
        <w:ind w:left="1335" w:right="1527"/>
        <w:jc w:val="center"/>
      </w:pPr>
      <w:r>
        <w:rPr/>
        <w:t>Рис.</w:t>
      </w:r>
      <w:r>
        <w:rPr>
          <w:spacing w:val="-6"/>
        </w:rPr>
        <w:t> </w:t>
      </w:r>
      <w:r>
        <w:rPr>
          <w:spacing w:val="-5"/>
        </w:rPr>
        <w:t>2.1</w:t>
      </w:r>
    </w:p>
    <w:p>
      <w:pPr>
        <w:spacing w:after="0"/>
        <w:jc w:val="center"/>
        <w:sectPr>
          <w:type w:val="continuous"/>
          <w:pgSz w:w="11910" w:h="16840"/>
          <w:pgMar w:header="0" w:footer="690" w:top="1920" w:bottom="280" w:left="900" w:right="880"/>
          <w:cols w:num="2" w:equalWidth="0">
            <w:col w:w="6315" w:space="201"/>
            <w:col w:w="3614"/>
          </w:cols>
        </w:sectPr>
      </w:pPr>
    </w:p>
    <w:p>
      <w:pPr>
        <w:pStyle w:val="BodyText"/>
        <w:spacing w:before="10"/>
        <w:ind w:left="0"/>
        <w:rPr>
          <w:sz w:val="18"/>
        </w:rPr>
      </w:pPr>
    </w:p>
    <w:p>
      <w:pPr>
        <w:pStyle w:val="BodyText"/>
        <w:spacing w:before="7"/>
        <w:ind w:left="0"/>
        <w:rPr>
          <w:sz w:val="3"/>
        </w:rPr>
      </w:pPr>
    </w:p>
    <w:p>
      <w:pPr>
        <w:pStyle w:val="BodyText"/>
        <w:spacing w:line="141" w:lineRule="exact"/>
        <w:ind w:left="1576"/>
        <w:rPr>
          <w:sz w:val="14"/>
        </w:rPr>
      </w:pPr>
      <w:r>
        <w:rPr>
          <w:position w:val="-2"/>
          <w:sz w:val="14"/>
        </w:rPr>
        <w:pict>
          <v:shape style="width:3.6pt;height:7.1pt;mso-position-horizontal-relative:char;mso-position-vertical-relative:line" type="#_x0000_t202" id="docshape7" filled="false" stroked="false">
            <w10:anchorlock/>
            <v:textbox inset="0,0,0,0">
              <w:txbxContent>
                <w:p>
                  <w:pPr>
                    <w:spacing w:before="1"/>
                    <w:ind w:left="0" w:right="0" w:firstLine="0"/>
                    <w:jc w:val="left"/>
                    <w:rPr>
                      <w:rFonts w:ascii="Times New Roman"/>
                      <w:i/>
                      <w:sz w:val="12"/>
                    </w:rPr>
                  </w:pPr>
                  <w:r>
                    <w:rPr>
                      <w:rFonts w:ascii="Times New Roman"/>
                      <w:i/>
                      <w:w w:val="106"/>
                      <w:sz w:val="12"/>
                    </w:rPr>
                    <w:t>L</w:t>
                  </w:r>
                </w:p>
              </w:txbxContent>
            </v:textbox>
          </v:shape>
        </w:pict>
      </w:r>
      <w:r>
        <w:rPr>
          <w:position w:val="-2"/>
          <w:sz w:val="14"/>
        </w:rPr>
      </w:r>
    </w:p>
    <w:p>
      <w:pPr>
        <w:tabs>
          <w:tab w:pos="8740" w:val="left" w:leader="none"/>
        </w:tabs>
        <w:spacing w:line="216" w:lineRule="exact" w:before="0"/>
        <w:ind w:left="825" w:right="0" w:firstLine="0"/>
        <w:jc w:val="left"/>
        <w:rPr>
          <w:sz w:val="20"/>
        </w:rPr>
      </w:pPr>
      <w:r>
        <w:rPr>
          <w:rFonts w:ascii="Times New Roman" w:hAnsi="Times New Roman"/>
          <w:i/>
          <w:position w:val="1"/>
          <w:sz w:val="22"/>
        </w:rPr>
        <w:t>u</w:t>
      </w:r>
      <w:r>
        <w:rPr>
          <w:rFonts w:ascii="Times New Roman" w:hAnsi="Times New Roman"/>
          <w:i/>
          <w:position w:val="-3"/>
          <w:sz w:val="12"/>
        </w:rPr>
        <w:t>h</w:t>
      </w:r>
      <w:r>
        <w:rPr>
          <w:rFonts w:ascii="Times New Roman" w:hAnsi="Times New Roman"/>
          <w:i/>
          <w:spacing w:val="11"/>
          <w:position w:val="-3"/>
          <w:sz w:val="12"/>
        </w:rPr>
        <w:t> </w:t>
      </w:r>
      <w:r>
        <w:rPr>
          <w:rFonts w:ascii="Times New Roman" w:hAnsi="Times New Roman"/>
          <w:position w:val="1"/>
          <w:sz w:val="22"/>
        </w:rPr>
        <w:t>(</w:t>
      </w:r>
      <w:r>
        <w:rPr>
          <w:rFonts w:ascii="Times New Roman" w:hAnsi="Times New Roman"/>
          <w:i/>
          <w:position w:val="1"/>
          <w:sz w:val="22"/>
        </w:rPr>
        <w:t>x</w:t>
      </w:r>
      <w:r>
        <w:rPr>
          <w:rFonts w:ascii="Times New Roman" w:hAnsi="Times New Roman"/>
          <w:position w:val="1"/>
          <w:sz w:val="22"/>
        </w:rPr>
        <w:t>)</w:t>
      </w:r>
      <w:r>
        <w:rPr>
          <w:rFonts w:ascii="Times New Roman" w:hAnsi="Times New Roman"/>
          <w:spacing w:val="12"/>
          <w:position w:val="1"/>
          <w:sz w:val="22"/>
        </w:rPr>
        <w:t> </w:t>
      </w:r>
      <w:r>
        <w:rPr>
          <w:rFonts w:ascii="Cambria" w:hAnsi="Cambria"/>
          <w:position w:val="1"/>
          <w:sz w:val="22"/>
        </w:rPr>
        <w:t>=</w:t>
      </w:r>
      <w:r>
        <w:rPr>
          <w:rFonts w:ascii="Cambria" w:hAnsi="Cambria"/>
          <w:spacing w:val="27"/>
          <w:position w:val="1"/>
          <w:sz w:val="22"/>
        </w:rPr>
        <w:t> </w:t>
      </w:r>
      <w:r>
        <w:rPr>
          <w:rFonts w:ascii="Cambria" w:hAnsi="Cambria"/>
          <w:sz w:val="22"/>
        </w:rPr>
        <w:t>Σ</w:t>
      </w:r>
      <w:r>
        <w:rPr>
          <w:rFonts w:ascii="Cambria" w:hAnsi="Cambria"/>
          <w:spacing w:val="-15"/>
          <w:sz w:val="22"/>
        </w:rPr>
        <w:t> </w:t>
      </w:r>
      <w:r>
        <w:rPr>
          <w:rFonts w:ascii="Times New Roman" w:hAnsi="Times New Roman"/>
          <w:i/>
          <w:position w:val="1"/>
          <w:sz w:val="22"/>
        </w:rPr>
        <w:t>q</w:t>
      </w:r>
      <w:r>
        <w:rPr>
          <w:rFonts w:ascii="Times New Roman" w:hAnsi="Times New Roman"/>
          <w:i/>
          <w:position w:val="-3"/>
          <w:sz w:val="12"/>
        </w:rPr>
        <w:t>l</w:t>
      </w:r>
      <w:r>
        <w:rPr>
          <w:rFonts w:ascii="Cambria" w:hAnsi="Cambria"/>
          <w:i/>
          <w:position w:val="1"/>
          <w:sz w:val="23"/>
        </w:rPr>
        <w:t>φ</w:t>
      </w:r>
      <w:r>
        <w:rPr>
          <w:rFonts w:ascii="Times New Roman" w:hAnsi="Times New Roman"/>
          <w:i/>
          <w:position w:val="-3"/>
          <w:sz w:val="12"/>
        </w:rPr>
        <w:t>l</w:t>
      </w:r>
      <w:r>
        <w:rPr>
          <w:rFonts w:ascii="Times New Roman" w:hAnsi="Times New Roman"/>
          <w:i/>
          <w:spacing w:val="20"/>
          <w:position w:val="-3"/>
          <w:sz w:val="12"/>
        </w:rPr>
        <w:t> </w:t>
      </w:r>
      <w:r>
        <w:rPr>
          <w:rFonts w:ascii="Times New Roman" w:hAnsi="Times New Roman"/>
          <w:position w:val="1"/>
          <w:sz w:val="22"/>
        </w:rPr>
        <w:t>(</w:t>
      </w:r>
      <w:r>
        <w:rPr>
          <w:rFonts w:ascii="Times New Roman" w:hAnsi="Times New Roman"/>
          <w:i/>
          <w:position w:val="1"/>
          <w:sz w:val="22"/>
        </w:rPr>
        <w:t>x</w:t>
      </w:r>
      <w:r>
        <w:rPr>
          <w:rFonts w:ascii="Times New Roman" w:hAnsi="Times New Roman"/>
          <w:position w:val="1"/>
          <w:sz w:val="22"/>
        </w:rPr>
        <w:t>)</w:t>
      </w:r>
      <w:r>
        <w:rPr>
          <w:rFonts w:ascii="Times New Roman" w:hAnsi="Times New Roman"/>
          <w:spacing w:val="-6"/>
          <w:position w:val="1"/>
          <w:sz w:val="22"/>
        </w:rPr>
        <w:t> </w:t>
      </w:r>
      <w:r>
        <w:rPr>
          <w:spacing w:val="-10"/>
          <w:position w:val="4"/>
          <w:sz w:val="20"/>
        </w:rPr>
        <w:t>,</w:t>
      </w:r>
      <w:r>
        <w:rPr>
          <w:position w:val="4"/>
          <w:sz w:val="20"/>
        </w:rPr>
        <w:tab/>
      </w:r>
      <w:r>
        <w:rPr>
          <w:spacing w:val="-2"/>
          <w:position w:val="4"/>
          <w:sz w:val="20"/>
        </w:rPr>
        <w:t>(2.4)</w:t>
      </w:r>
    </w:p>
    <w:p>
      <w:pPr>
        <w:spacing w:line="125" w:lineRule="exact" w:before="0"/>
        <w:ind w:left="1526" w:right="0" w:firstLine="0"/>
        <w:jc w:val="left"/>
        <w:rPr>
          <w:rFonts w:ascii="Times New Roman"/>
          <w:sz w:val="12"/>
        </w:rPr>
      </w:pPr>
      <w:r>
        <w:rPr>
          <w:rFonts w:ascii="Times New Roman"/>
          <w:i/>
          <w:w w:val="105"/>
          <w:sz w:val="12"/>
        </w:rPr>
        <w:t>l</w:t>
      </w:r>
      <w:r>
        <w:rPr>
          <w:rFonts w:ascii="Times New Roman"/>
          <w:i/>
          <w:spacing w:val="-20"/>
          <w:w w:val="105"/>
          <w:sz w:val="12"/>
        </w:rPr>
        <w:t> </w:t>
      </w:r>
      <w:r>
        <w:rPr>
          <w:rFonts w:ascii="Cambria"/>
          <w:spacing w:val="-5"/>
          <w:w w:val="105"/>
          <w:sz w:val="12"/>
        </w:rPr>
        <w:t>=</w:t>
      </w:r>
      <w:r>
        <w:rPr>
          <w:rFonts w:ascii="Times New Roman"/>
          <w:spacing w:val="-5"/>
          <w:w w:val="105"/>
          <w:sz w:val="12"/>
        </w:rPr>
        <w:t>1</w:t>
      </w:r>
    </w:p>
    <w:p>
      <w:pPr>
        <w:pStyle w:val="BodyText"/>
        <w:spacing w:line="244" w:lineRule="auto" w:before="28"/>
        <w:ind w:right="254" w:firstLine="566"/>
      </w:pPr>
      <w:r>
        <w:rPr/>
        <w:t>где </w:t>
      </w:r>
      <w:r>
        <w:rPr>
          <w:rFonts w:ascii="Arial" w:hAnsi="Arial"/>
          <w:i/>
        </w:rPr>
        <w:t>L </w:t>
      </w:r>
      <w:r>
        <w:rPr/>
        <w:t>– общее число узловых неизвестных, которое в общем случае не равно числу узлов, так</w:t>
      </w:r>
      <w:r>
        <w:rPr>
          <w:spacing w:val="40"/>
        </w:rPr>
        <w:t> </w:t>
      </w:r>
      <w:r>
        <w:rPr/>
        <w:t>как в каждом узле может быть различное число неизвестных.</w:t>
      </w:r>
    </w:p>
    <w:p>
      <w:pPr>
        <w:spacing w:after="0" w:line="244" w:lineRule="auto"/>
        <w:sectPr>
          <w:type w:val="continuous"/>
          <w:pgSz w:w="11910" w:h="16840"/>
          <w:pgMar w:header="0" w:footer="690" w:top="1920" w:bottom="280" w:left="900" w:right="880"/>
        </w:sectPr>
      </w:pPr>
    </w:p>
    <w:p>
      <w:pPr>
        <w:pStyle w:val="BodyText"/>
        <w:spacing w:line="244" w:lineRule="auto" w:before="74"/>
        <w:ind w:firstLine="566"/>
      </w:pPr>
      <w:r>
        <w:rPr/>
        <w:t>Узловым</w:t>
      </w:r>
      <w:r>
        <w:rPr>
          <w:spacing w:val="80"/>
          <w:w w:val="150"/>
        </w:rPr>
        <w:t> </w:t>
      </w:r>
      <w:r>
        <w:rPr/>
        <w:t>неизвестным</w:t>
      </w:r>
      <w:r>
        <w:rPr>
          <w:spacing w:val="80"/>
          <w:w w:val="150"/>
        </w:rPr>
        <w:t> </w:t>
      </w:r>
      <w:r>
        <w:rPr>
          <w:rFonts w:ascii="Arial" w:hAnsi="Arial"/>
          <w:i/>
        </w:rPr>
        <w:t>ql</w:t>
      </w:r>
      <w:r>
        <w:rPr>
          <w:rFonts w:ascii="Arial" w:hAnsi="Arial"/>
          <w:i/>
          <w:spacing w:val="80"/>
          <w:w w:val="150"/>
        </w:rPr>
        <w:t> </w:t>
      </w:r>
      <w:r>
        <w:rPr/>
        <w:t>в</w:t>
      </w:r>
      <w:r>
        <w:rPr>
          <w:spacing w:val="80"/>
          <w:w w:val="150"/>
        </w:rPr>
        <w:t> </w:t>
      </w:r>
      <w:r>
        <w:rPr/>
        <w:t>МКЭ,</w:t>
      </w:r>
      <w:r>
        <w:rPr>
          <w:spacing w:val="80"/>
          <w:w w:val="150"/>
        </w:rPr>
        <w:t> </w:t>
      </w:r>
      <w:r>
        <w:rPr/>
        <w:t>как</w:t>
      </w:r>
      <w:r>
        <w:rPr>
          <w:spacing w:val="80"/>
          <w:w w:val="150"/>
        </w:rPr>
        <w:t> </w:t>
      </w:r>
      <w:r>
        <w:rPr/>
        <w:t>правило,</w:t>
      </w:r>
      <w:r>
        <w:rPr>
          <w:spacing w:val="80"/>
          <w:w w:val="150"/>
        </w:rPr>
        <w:t> </w:t>
      </w:r>
      <w:r>
        <w:rPr/>
        <w:t>придается</w:t>
      </w:r>
      <w:r>
        <w:rPr>
          <w:spacing w:val="80"/>
          <w:w w:val="150"/>
        </w:rPr>
        <w:t> </w:t>
      </w:r>
      <w:r>
        <w:rPr/>
        <w:t>физический</w:t>
      </w:r>
      <w:r>
        <w:rPr>
          <w:spacing w:val="80"/>
          <w:w w:val="150"/>
        </w:rPr>
        <w:t> </w:t>
      </w:r>
      <w:r>
        <w:rPr/>
        <w:t>смысл,</w:t>
      </w:r>
      <w:r>
        <w:rPr>
          <w:spacing w:val="80"/>
          <w:w w:val="150"/>
        </w:rPr>
        <w:t> </w:t>
      </w:r>
      <w:r>
        <w:rPr/>
        <w:t>и</w:t>
      </w:r>
      <w:r>
        <w:rPr>
          <w:spacing w:val="80"/>
          <w:w w:val="150"/>
        </w:rPr>
        <w:t> </w:t>
      </w:r>
      <w:r>
        <w:rPr/>
        <w:t>они представляют собой искомые значения перемещений и их производных в узлах расчетной сетки.</w:t>
      </w:r>
    </w:p>
    <w:p>
      <w:pPr>
        <w:pStyle w:val="BodyText"/>
        <w:ind w:right="254" w:firstLine="566"/>
      </w:pPr>
      <w:r>
        <w:rPr/>
        <w:t>При</w:t>
      </w:r>
      <w:r>
        <w:rPr>
          <w:spacing w:val="40"/>
        </w:rPr>
        <w:t> </w:t>
      </w:r>
      <w:r>
        <w:rPr/>
        <w:t>подстановке</w:t>
      </w:r>
      <w:r>
        <w:rPr>
          <w:spacing w:val="40"/>
        </w:rPr>
        <w:t> </w:t>
      </w:r>
      <w:r>
        <w:rPr/>
        <w:t>(2.4)</w:t>
      </w:r>
      <w:r>
        <w:rPr>
          <w:spacing w:val="67"/>
        </w:rPr>
        <w:t> </w:t>
      </w:r>
      <w:r>
        <w:rPr/>
        <w:t>в</w:t>
      </w:r>
      <w:r>
        <w:rPr>
          <w:spacing w:val="67"/>
        </w:rPr>
        <w:t> </w:t>
      </w:r>
      <w:r>
        <w:rPr/>
        <w:t>(2.3)</w:t>
      </w:r>
      <w:r>
        <w:rPr>
          <w:spacing w:val="67"/>
        </w:rPr>
        <w:t> </w:t>
      </w:r>
      <w:r>
        <w:rPr/>
        <w:t>задача</w:t>
      </w:r>
      <w:r>
        <w:rPr>
          <w:spacing w:val="68"/>
        </w:rPr>
        <w:t> </w:t>
      </w:r>
      <w:r>
        <w:rPr/>
        <w:t>определения</w:t>
      </w:r>
      <w:r>
        <w:rPr>
          <w:spacing w:val="40"/>
        </w:rPr>
        <w:t> </w:t>
      </w:r>
      <w:r>
        <w:rPr/>
        <w:t>непрерывной</w:t>
      </w:r>
      <w:r>
        <w:rPr>
          <w:spacing w:val="68"/>
        </w:rPr>
        <w:t> </w:t>
      </w:r>
      <w:r>
        <w:rPr/>
        <w:t>функции</w:t>
      </w:r>
      <w:r>
        <w:rPr>
          <w:spacing w:val="40"/>
        </w:rPr>
        <w:t> </w:t>
      </w:r>
      <w:r>
        <w:rPr>
          <w:rFonts w:ascii="Arial" w:hAnsi="Arial"/>
          <w:i/>
        </w:rPr>
        <w:t>u</w:t>
      </w:r>
      <w:r>
        <w:rPr/>
        <w:t>(</w:t>
      </w:r>
      <w:r>
        <w:rPr>
          <w:rFonts w:ascii="Arial" w:hAnsi="Arial"/>
          <w:i/>
        </w:rPr>
        <w:t>x</w:t>
      </w:r>
      <w:r>
        <w:rPr/>
        <w:t>)</w:t>
      </w:r>
      <w:r>
        <w:rPr>
          <w:spacing w:val="67"/>
        </w:rPr>
        <w:t> </w:t>
      </w:r>
      <w:r>
        <w:rPr/>
        <w:t>сводится</w:t>
      </w:r>
      <w:r>
        <w:rPr>
          <w:spacing w:val="68"/>
        </w:rPr>
        <w:t> </w:t>
      </w:r>
      <w:r>
        <w:rPr/>
        <w:t>к определению значений конечного числа неизвестных </w:t>
      </w:r>
      <w:r>
        <w:rPr>
          <w:rFonts w:ascii="Arial" w:hAnsi="Arial"/>
          <w:i/>
        </w:rPr>
        <w:t>ql</w:t>
      </w:r>
      <w:r>
        <w:rPr/>
        <w:t>, которые находят из системы уравнений:</w:t>
      </w:r>
    </w:p>
    <w:p>
      <w:pPr>
        <w:pStyle w:val="BodyText"/>
        <w:spacing w:before="3"/>
        <w:ind w:left="0"/>
        <w:rPr>
          <w:sz w:val="11"/>
        </w:rPr>
      </w:pPr>
    </w:p>
    <w:p>
      <w:pPr>
        <w:spacing w:after="0"/>
        <w:rPr>
          <w:sz w:val="11"/>
        </w:rPr>
        <w:sectPr>
          <w:pgSz w:w="11910" w:h="16840"/>
          <w:pgMar w:header="0" w:footer="690" w:top="1040" w:bottom="880" w:left="900" w:right="880"/>
        </w:sectPr>
      </w:pPr>
    </w:p>
    <w:p>
      <w:pPr>
        <w:pStyle w:val="Heading9"/>
        <w:spacing w:before="116"/>
        <w:ind w:left="936"/>
        <w:rPr>
          <w:rFonts w:ascii="Cambria"/>
        </w:rPr>
      </w:pPr>
      <w:r>
        <w:rPr>
          <w:rFonts w:ascii="Cambria"/>
          <w:w w:val="91"/>
        </w:rPr>
        <w:t>6</w:t>
      </w:r>
    </w:p>
    <w:p>
      <w:pPr>
        <w:spacing w:before="56"/>
        <w:ind w:left="847" w:right="0" w:firstLine="0"/>
        <w:jc w:val="left"/>
        <w:rPr>
          <w:rFonts w:ascii="Times New Roman"/>
          <w:i/>
          <w:sz w:val="12"/>
        </w:rPr>
      </w:pPr>
      <w:r>
        <w:rPr/>
        <w:pict>
          <v:line style="position:absolute;mso-position-horizontal-relative:page;mso-position-vertical-relative:paragraph;z-index:15733248" from="86.752495pt,1.684514pt" to="102.374996pt,1.684514pt" stroked="true" strokeweight=".375pt" strokecolor="#000000">
            <v:stroke dashstyle="solid"/>
            <w10:wrap type="none"/>
          </v:line>
        </w:pict>
      </w:r>
      <w:r>
        <w:rPr>
          <w:rFonts w:ascii="Cambria"/>
          <w:spacing w:val="-5"/>
          <w:sz w:val="21"/>
        </w:rPr>
        <w:t>6</w:t>
      </w:r>
      <w:r>
        <w:rPr>
          <w:rFonts w:ascii="Times New Roman"/>
          <w:i/>
          <w:spacing w:val="-5"/>
          <w:sz w:val="21"/>
        </w:rPr>
        <w:t>q</w:t>
      </w:r>
      <w:r>
        <w:rPr>
          <w:rFonts w:ascii="Times New Roman"/>
          <w:i/>
          <w:spacing w:val="-5"/>
          <w:position w:val="-4"/>
          <w:sz w:val="12"/>
        </w:rPr>
        <w:t>l</w:t>
      </w:r>
    </w:p>
    <w:p>
      <w:pPr>
        <w:spacing w:before="184"/>
        <w:ind w:left="52" w:right="0" w:firstLine="0"/>
        <w:jc w:val="left"/>
        <w:rPr>
          <w:rFonts w:ascii="Cambria"/>
          <w:sz w:val="21"/>
        </w:rPr>
      </w:pPr>
      <w:r>
        <w:rPr/>
        <w:br w:type="column"/>
      </w:r>
      <w:r>
        <w:rPr>
          <w:rFonts w:ascii="Times New Roman"/>
          <w:i/>
          <w:w w:val="85"/>
          <w:sz w:val="21"/>
        </w:rPr>
        <w:t>I</w:t>
      </w:r>
      <w:r>
        <w:rPr>
          <w:rFonts w:ascii="Times New Roman"/>
          <w:i/>
          <w:spacing w:val="-21"/>
          <w:w w:val="85"/>
          <w:sz w:val="21"/>
        </w:rPr>
        <w:t> </w:t>
      </w:r>
      <w:r>
        <w:rPr>
          <w:rFonts w:ascii="Cambria"/>
          <w:w w:val="85"/>
          <w:sz w:val="28"/>
        </w:rPr>
        <w:t>(</w:t>
      </w:r>
      <w:r>
        <w:rPr>
          <w:rFonts w:ascii="Times New Roman"/>
          <w:i/>
          <w:w w:val="85"/>
          <w:sz w:val="21"/>
        </w:rPr>
        <w:t>u</w:t>
      </w:r>
      <w:r>
        <w:rPr>
          <w:rFonts w:ascii="Times New Roman"/>
          <w:i/>
          <w:w w:val="85"/>
          <w:position w:val="-4"/>
          <w:sz w:val="12"/>
        </w:rPr>
        <w:t>h</w:t>
      </w:r>
      <w:r>
        <w:rPr>
          <w:rFonts w:ascii="Times New Roman"/>
          <w:i/>
          <w:spacing w:val="11"/>
          <w:position w:val="-4"/>
          <w:sz w:val="12"/>
        </w:rPr>
        <w:t> </w:t>
      </w:r>
      <w:r>
        <w:rPr>
          <w:rFonts w:ascii="Cambria"/>
          <w:w w:val="85"/>
          <w:sz w:val="28"/>
        </w:rPr>
        <w:t>)</w:t>
      </w:r>
      <w:r>
        <w:rPr>
          <w:rFonts w:ascii="Cambria"/>
          <w:spacing w:val="-11"/>
          <w:w w:val="85"/>
          <w:sz w:val="28"/>
        </w:rPr>
        <w:t> </w:t>
      </w:r>
      <w:r>
        <w:rPr>
          <w:rFonts w:ascii="Cambria"/>
          <w:spacing w:val="-10"/>
          <w:w w:val="85"/>
          <w:sz w:val="21"/>
        </w:rPr>
        <w:t>=</w:t>
      </w:r>
    </w:p>
    <w:p>
      <w:pPr>
        <w:spacing w:before="119"/>
        <w:ind w:left="118" w:right="0" w:firstLine="0"/>
        <w:jc w:val="left"/>
        <w:rPr>
          <w:rFonts w:ascii="Times New Roman"/>
          <w:i/>
          <w:sz w:val="21"/>
        </w:rPr>
      </w:pPr>
      <w:r>
        <w:rPr/>
        <w:br w:type="column"/>
      </w:r>
      <w:r>
        <w:rPr>
          <w:rFonts w:ascii="Times New Roman"/>
          <w:i/>
          <w:spacing w:val="-10"/>
          <w:sz w:val="21"/>
        </w:rPr>
        <w:t>d</w:t>
      </w:r>
    </w:p>
    <w:p>
      <w:pPr>
        <w:spacing w:before="58"/>
        <w:ind w:left="34" w:right="0" w:firstLine="0"/>
        <w:jc w:val="left"/>
        <w:rPr>
          <w:rFonts w:ascii="Times New Roman"/>
          <w:i/>
          <w:sz w:val="12"/>
        </w:rPr>
      </w:pPr>
      <w:r>
        <w:rPr/>
        <w:pict>
          <v:line style="position:absolute;mso-position-horizontal-relative:page;mso-position-vertical-relative:paragraph;z-index:15733760" from="138.419998pt,1.784514pt" to="154.042499pt,1.784514pt" stroked="true" strokeweight=".375pt" strokecolor="#000000">
            <v:stroke dashstyle="solid"/>
            <w10:wrap type="none"/>
          </v:line>
        </w:pict>
      </w:r>
      <w:r>
        <w:rPr>
          <w:rFonts w:ascii="Cambria"/>
          <w:spacing w:val="-5"/>
          <w:sz w:val="21"/>
        </w:rPr>
        <w:t>6</w:t>
      </w:r>
      <w:r>
        <w:rPr>
          <w:rFonts w:ascii="Times New Roman"/>
          <w:i/>
          <w:spacing w:val="-5"/>
          <w:sz w:val="21"/>
        </w:rPr>
        <w:t>q</w:t>
      </w:r>
      <w:r>
        <w:rPr>
          <w:rFonts w:ascii="Times New Roman"/>
          <w:i/>
          <w:spacing w:val="-5"/>
          <w:position w:val="-4"/>
          <w:sz w:val="12"/>
        </w:rPr>
        <w:t>l</w:t>
      </w:r>
    </w:p>
    <w:p>
      <w:pPr>
        <w:spacing w:before="184"/>
        <w:ind w:left="42" w:right="0" w:firstLine="0"/>
        <w:jc w:val="left"/>
        <w:rPr>
          <w:rFonts w:ascii="Times New Roman" w:hAnsi="Times New Roman"/>
          <w:i/>
          <w:sz w:val="12"/>
        </w:rPr>
      </w:pPr>
      <w:r>
        <w:rPr/>
        <w:br w:type="column"/>
      </w:r>
      <w:r>
        <w:rPr>
          <w:rFonts w:ascii="Cambria" w:hAnsi="Cambria"/>
          <w:spacing w:val="-4"/>
          <w:w w:val="90"/>
          <w:sz w:val="28"/>
        </w:rPr>
        <w:t>(</w:t>
      </w:r>
      <w:r>
        <w:rPr>
          <w:rFonts w:ascii="Cambria" w:hAnsi="Cambria"/>
          <w:spacing w:val="-4"/>
          <w:w w:val="90"/>
          <w:sz w:val="21"/>
        </w:rPr>
        <w:t>П</w:t>
      </w:r>
      <w:r>
        <w:rPr>
          <w:rFonts w:ascii="Cambria" w:hAnsi="Cambria"/>
          <w:spacing w:val="-4"/>
          <w:w w:val="90"/>
          <w:sz w:val="28"/>
        </w:rPr>
        <w:t>(</w:t>
      </w:r>
      <w:r>
        <w:rPr>
          <w:rFonts w:ascii="Times New Roman" w:hAnsi="Times New Roman"/>
          <w:i/>
          <w:spacing w:val="-4"/>
          <w:w w:val="90"/>
          <w:sz w:val="21"/>
        </w:rPr>
        <w:t>u</w:t>
      </w:r>
      <w:r>
        <w:rPr>
          <w:rFonts w:ascii="Times New Roman" w:hAnsi="Times New Roman"/>
          <w:i/>
          <w:spacing w:val="-4"/>
          <w:w w:val="90"/>
          <w:position w:val="-4"/>
          <w:sz w:val="12"/>
        </w:rPr>
        <w:t>h</w:t>
      </w:r>
    </w:p>
    <w:p>
      <w:pPr>
        <w:spacing w:before="184"/>
        <w:ind w:left="1" w:right="0" w:firstLine="0"/>
        <w:jc w:val="left"/>
        <w:rPr>
          <w:rFonts w:ascii="Times New Roman" w:hAnsi="Times New Roman"/>
          <w:i/>
          <w:sz w:val="12"/>
        </w:rPr>
      </w:pPr>
      <w:r>
        <w:rPr/>
        <w:br w:type="column"/>
      </w:r>
      <w:r>
        <w:rPr>
          <w:rFonts w:ascii="Cambria" w:hAnsi="Cambria"/>
          <w:w w:val="90"/>
          <w:sz w:val="28"/>
        </w:rPr>
        <w:t>)</w:t>
      </w:r>
      <w:r>
        <w:rPr>
          <w:rFonts w:ascii="Cambria" w:hAnsi="Cambria"/>
          <w:spacing w:val="-25"/>
          <w:w w:val="90"/>
          <w:sz w:val="28"/>
        </w:rPr>
        <w:t> </w:t>
      </w:r>
      <w:r>
        <w:rPr>
          <w:rFonts w:ascii="Cambria" w:hAnsi="Cambria"/>
          <w:w w:val="90"/>
          <w:sz w:val="21"/>
        </w:rPr>
        <w:t>–</w:t>
      </w:r>
      <w:r>
        <w:rPr>
          <w:rFonts w:ascii="Cambria" w:hAnsi="Cambria"/>
          <w:spacing w:val="-11"/>
          <w:w w:val="90"/>
          <w:sz w:val="21"/>
        </w:rPr>
        <w:t> </w:t>
      </w:r>
      <w:r>
        <w:rPr>
          <w:rFonts w:ascii="Times New Roman" w:hAnsi="Times New Roman"/>
          <w:i/>
          <w:w w:val="90"/>
          <w:sz w:val="21"/>
        </w:rPr>
        <w:t>W</w:t>
      </w:r>
      <w:r>
        <w:rPr>
          <w:rFonts w:ascii="Times New Roman" w:hAnsi="Times New Roman"/>
          <w:i/>
          <w:spacing w:val="-9"/>
          <w:w w:val="90"/>
          <w:sz w:val="21"/>
        </w:rPr>
        <w:t> </w:t>
      </w:r>
      <w:r>
        <w:rPr>
          <w:rFonts w:ascii="Cambria" w:hAnsi="Cambria"/>
          <w:spacing w:val="-5"/>
          <w:w w:val="90"/>
          <w:sz w:val="28"/>
        </w:rPr>
        <w:t>(</w:t>
      </w:r>
      <w:r>
        <w:rPr>
          <w:rFonts w:ascii="Times New Roman" w:hAnsi="Times New Roman"/>
          <w:i/>
          <w:spacing w:val="-5"/>
          <w:w w:val="90"/>
          <w:sz w:val="21"/>
        </w:rPr>
        <w:t>u</w:t>
      </w:r>
      <w:r>
        <w:rPr>
          <w:rFonts w:ascii="Times New Roman" w:hAnsi="Times New Roman"/>
          <w:i/>
          <w:spacing w:val="-5"/>
          <w:w w:val="90"/>
          <w:position w:val="-4"/>
          <w:sz w:val="12"/>
        </w:rPr>
        <w:t>h</w:t>
      </w:r>
    </w:p>
    <w:p>
      <w:pPr>
        <w:spacing w:before="184"/>
        <w:ind w:left="1" w:right="0" w:firstLine="0"/>
        <w:jc w:val="left"/>
        <w:rPr>
          <w:rFonts w:ascii="Cambria"/>
          <w:sz w:val="21"/>
        </w:rPr>
      </w:pPr>
      <w:r>
        <w:rPr/>
        <w:br w:type="column"/>
      </w:r>
      <w:r>
        <w:rPr>
          <w:rFonts w:ascii="Cambria"/>
          <w:spacing w:val="-5"/>
          <w:w w:val="65"/>
          <w:sz w:val="28"/>
        </w:rPr>
        <w:t>))</w:t>
      </w:r>
      <w:r>
        <w:rPr>
          <w:rFonts w:ascii="Cambria"/>
          <w:spacing w:val="-16"/>
          <w:w w:val="95"/>
          <w:sz w:val="28"/>
        </w:rPr>
        <w:t> </w:t>
      </w:r>
      <w:r>
        <w:rPr>
          <w:rFonts w:ascii="Cambria"/>
          <w:spacing w:val="-10"/>
          <w:w w:val="95"/>
          <w:sz w:val="21"/>
        </w:rPr>
        <w:t>=</w:t>
      </w:r>
    </w:p>
    <w:p>
      <w:pPr>
        <w:spacing w:line="341" w:lineRule="exact" w:before="124"/>
        <w:ind w:left="123" w:right="0" w:firstLine="0"/>
        <w:jc w:val="left"/>
        <w:rPr>
          <w:rFonts w:ascii="Times New Roman"/>
          <w:i/>
          <w:sz w:val="21"/>
        </w:rPr>
      </w:pPr>
      <w:r>
        <w:rPr/>
        <w:br w:type="column"/>
      </w:r>
      <w:r>
        <w:rPr>
          <w:rFonts w:ascii="Cambria"/>
          <w:sz w:val="28"/>
          <w:vertAlign w:val="superscript"/>
        </w:rPr>
        <w:t>6</w:t>
      </w:r>
      <w:r>
        <w:rPr>
          <w:rFonts w:ascii="Cambria"/>
          <w:spacing w:val="49"/>
          <w:w w:val="150"/>
          <w:sz w:val="28"/>
          <w:vertAlign w:val="baseline"/>
        </w:rPr>
        <w:t> </w:t>
      </w:r>
      <w:r>
        <w:rPr>
          <w:rFonts w:ascii="Cambria"/>
          <w:position w:val="12"/>
          <w:sz w:val="21"/>
          <w:vertAlign w:val="baseline"/>
        </w:rPr>
        <w:t>(</w:t>
      </w:r>
      <w:r>
        <w:rPr>
          <w:rFonts w:ascii="Cambria"/>
          <w:spacing w:val="-5"/>
          <w:position w:val="12"/>
          <w:sz w:val="21"/>
          <w:vertAlign w:val="baseline"/>
        </w:rPr>
        <w:t> </w:t>
      </w:r>
      <w:r>
        <w:rPr>
          <w:rFonts w:ascii="Times New Roman"/>
          <w:position w:val="13"/>
          <w:sz w:val="21"/>
          <w:vertAlign w:val="baseline"/>
        </w:rPr>
        <w:t>1 </w:t>
      </w:r>
      <w:r>
        <w:rPr>
          <w:rFonts w:ascii="Times New Roman"/>
          <w:i/>
          <w:spacing w:val="-5"/>
          <w:sz w:val="21"/>
          <w:vertAlign w:val="baseline"/>
        </w:rPr>
        <w:t>a</w:t>
      </w:r>
      <w:r>
        <w:rPr>
          <w:rFonts w:ascii="Cambria"/>
          <w:spacing w:val="-5"/>
          <w:sz w:val="28"/>
          <w:vertAlign w:val="baseline"/>
        </w:rPr>
        <w:t>(</w:t>
      </w:r>
      <w:r>
        <w:rPr>
          <w:rFonts w:ascii="Times New Roman"/>
          <w:i/>
          <w:spacing w:val="-5"/>
          <w:sz w:val="21"/>
          <w:vertAlign w:val="baseline"/>
        </w:rPr>
        <w:t>u</w:t>
      </w:r>
    </w:p>
    <w:p>
      <w:pPr>
        <w:spacing w:line="229" w:lineRule="exact" w:before="0"/>
        <w:ind w:left="34" w:right="0" w:firstLine="0"/>
        <w:jc w:val="left"/>
        <w:rPr>
          <w:rFonts w:ascii="Times New Roman" w:hAnsi="Times New Roman"/>
          <w:sz w:val="21"/>
        </w:rPr>
      </w:pPr>
      <w:r>
        <w:rPr/>
        <w:pict>
          <v:line style="position:absolute;mso-position-horizontal-relative:page;mso-position-vertical-relative:paragraph;z-index:-23937536" from="236.625pt,-3.459175pt" to="252.24749pt,-3.459175pt" stroked="true" strokeweight=".375pt" strokecolor="#000000">
            <v:stroke dashstyle="solid"/>
            <w10:wrap type="none"/>
          </v:line>
        </w:pict>
      </w:r>
      <w:r>
        <w:rPr/>
        <w:pict>
          <v:line style="position:absolute;mso-position-horizontal-relative:page;mso-position-vertical-relative:paragraph;z-index:-23937024" from="259.387512pt,-3.459175pt" to="265.882515pt,-3.459175pt" stroked="true" strokeweight=".375pt" strokecolor="#000000">
            <v:stroke dashstyle="solid"/>
            <w10:wrap type="none"/>
          </v:line>
        </w:pict>
      </w:r>
      <w:r>
        <w:rPr/>
        <w:pict>
          <v:shape style="position:absolute;margin-left:253.800003pt;margin-top:-10.693742pt;width:4.150pt;height:13.15pt;mso-position-horizontal-relative:page;mso-position-vertical-relative:paragraph;z-index:-23936000" type="#_x0000_t202" id="docshape8" filled="false" stroked="false">
            <v:textbox inset="0,0,0,0">
              <w:txbxContent>
                <w:p>
                  <w:pPr>
                    <w:spacing w:before="15"/>
                    <w:ind w:left="0" w:right="0" w:firstLine="0"/>
                    <w:jc w:val="left"/>
                    <w:rPr>
                      <w:rFonts w:ascii="Cambria" w:hAnsi="Cambria"/>
                      <w:sz w:val="21"/>
                    </w:rPr>
                  </w:pPr>
                  <w:r>
                    <w:rPr>
                      <w:rFonts w:ascii="Cambria" w:hAnsi="Cambria"/>
                      <w:w w:val="39"/>
                      <w:sz w:val="21"/>
                    </w:rPr>
                    <w:t></w:t>
                  </w:r>
                </w:p>
              </w:txbxContent>
            </v:textbox>
            <w10:wrap type="none"/>
          </v:shape>
        </w:pict>
      </w:r>
      <w:r>
        <w:rPr/>
        <w:pict>
          <v:shape style="position:absolute;margin-left:282.600006pt;margin-top:-3.693664pt;width:3.15pt;height:6.95pt;mso-position-horizontal-relative:page;mso-position-vertical-relative:paragraph;z-index:15738368" type="#_x0000_t202" id="docshape9"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h</w:t>
                  </w:r>
                </w:p>
              </w:txbxContent>
            </v:textbox>
            <w10:wrap type="none"/>
          </v:shape>
        </w:pict>
      </w:r>
      <w:r>
        <w:rPr>
          <w:rFonts w:ascii="Cambria" w:hAnsi="Cambria"/>
          <w:w w:val="80"/>
          <w:sz w:val="21"/>
        </w:rPr>
        <w:t>6</w:t>
      </w:r>
      <w:r>
        <w:rPr>
          <w:rFonts w:ascii="Times New Roman" w:hAnsi="Times New Roman"/>
          <w:i/>
          <w:w w:val="80"/>
          <w:sz w:val="21"/>
        </w:rPr>
        <w:t>q</w:t>
      </w:r>
      <w:r>
        <w:rPr>
          <w:rFonts w:ascii="Times New Roman" w:hAnsi="Times New Roman"/>
          <w:i/>
          <w:w w:val="80"/>
          <w:position w:val="-4"/>
          <w:sz w:val="12"/>
        </w:rPr>
        <w:t>l</w:t>
      </w:r>
      <w:r>
        <w:rPr>
          <w:rFonts w:ascii="Times New Roman" w:hAnsi="Times New Roman"/>
          <w:i/>
          <w:spacing w:val="29"/>
          <w:position w:val="-4"/>
          <w:sz w:val="12"/>
        </w:rPr>
        <w:t> </w:t>
      </w:r>
      <w:r>
        <w:rPr>
          <w:rFonts w:ascii="Cambria" w:hAnsi="Cambria"/>
          <w:w w:val="75"/>
          <w:position w:val="-1"/>
          <w:sz w:val="21"/>
        </w:rPr>
        <w:t></w:t>
      </w:r>
      <w:r>
        <w:rPr>
          <w:rFonts w:ascii="Cambria" w:hAnsi="Cambria"/>
          <w:spacing w:val="-2"/>
          <w:w w:val="80"/>
          <w:position w:val="-1"/>
          <w:sz w:val="21"/>
        </w:rPr>
        <w:t> </w:t>
      </w:r>
      <w:r>
        <w:rPr>
          <w:rFonts w:ascii="Times New Roman" w:hAnsi="Times New Roman"/>
          <w:spacing w:val="-10"/>
          <w:w w:val="80"/>
          <w:sz w:val="21"/>
        </w:rPr>
        <w:t>2</w:t>
      </w:r>
    </w:p>
    <w:p>
      <w:pPr>
        <w:spacing w:line="240" w:lineRule="auto" w:before="0"/>
        <w:rPr>
          <w:rFonts w:ascii="Times New Roman"/>
          <w:sz w:val="22"/>
        </w:rPr>
      </w:pPr>
      <w:r>
        <w:rPr/>
        <w:br w:type="column"/>
      </w:r>
      <w:r>
        <w:rPr>
          <w:rFonts w:ascii="Times New Roman"/>
          <w:sz w:val="22"/>
        </w:rPr>
      </w:r>
    </w:p>
    <w:p>
      <w:pPr>
        <w:spacing w:before="1"/>
        <w:ind w:left="-9" w:right="0" w:firstLine="0"/>
        <w:jc w:val="left"/>
        <w:rPr>
          <w:rFonts w:ascii="Times New Roman"/>
          <w:i/>
          <w:sz w:val="12"/>
        </w:rPr>
      </w:pPr>
      <w:r>
        <w:rPr>
          <w:rFonts w:ascii="Times New Roman"/>
          <w:sz w:val="21"/>
        </w:rPr>
        <w:t>,</w:t>
      </w:r>
      <w:r>
        <w:rPr>
          <w:rFonts w:ascii="Times New Roman"/>
          <w:spacing w:val="-30"/>
          <w:sz w:val="21"/>
        </w:rPr>
        <w:t> </w:t>
      </w:r>
      <w:r>
        <w:rPr>
          <w:rFonts w:ascii="Times New Roman"/>
          <w:i/>
          <w:spacing w:val="-5"/>
          <w:sz w:val="21"/>
        </w:rPr>
        <w:t>u</w:t>
      </w:r>
      <w:r>
        <w:rPr>
          <w:rFonts w:ascii="Times New Roman"/>
          <w:i/>
          <w:spacing w:val="-5"/>
          <w:position w:val="-4"/>
          <w:sz w:val="12"/>
        </w:rPr>
        <w:t>n</w:t>
      </w:r>
    </w:p>
    <w:p>
      <w:pPr>
        <w:spacing w:before="184"/>
        <w:ind w:left="0" w:right="0" w:firstLine="0"/>
        <w:jc w:val="left"/>
        <w:rPr>
          <w:rFonts w:ascii="Times New Roman" w:hAnsi="Times New Roman"/>
          <w:i/>
          <w:sz w:val="12"/>
        </w:rPr>
      </w:pPr>
      <w:r>
        <w:rPr/>
        <w:br w:type="column"/>
      </w:r>
      <w:r>
        <w:rPr>
          <w:rFonts w:ascii="Cambria" w:hAnsi="Cambria"/>
          <w:w w:val="85"/>
          <w:sz w:val="28"/>
        </w:rPr>
        <w:t>)</w:t>
      </w:r>
      <w:r>
        <w:rPr>
          <w:rFonts w:ascii="Cambria" w:hAnsi="Cambria"/>
          <w:spacing w:val="-26"/>
          <w:w w:val="85"/>
          <w:sz w:val="28"/>
        </w:rPr>
        <w:t> </w:t>
      </w:r>
      <w:r>
        <w:rPr>
          <w:rFonts w:ascii="Cambria" w:hAnsi="Cambria"/>
          <w:w w:val="85"/>
          <w:sz w:val="21"/>
        </w:rPr>
        <w:t>–</w:t>
      </w:r>
      <w:r>
        <w:rPr>
          <w:rFonts w:ascii="Cambria" w:hAnsi="Cambria"/>
          <w:spacing w:val="-3"/>
          <w:sz w:val="21"/>
        </w:rPr>
        <w:t> </w:t>
      </w:r>
      <w:r>
        <w:rPr>
          <w:rFonts w:ascii="Cambria" w:hAnsi="Cambria"/>
          <w:w w:val="85"/>
          <w:sz w:val="28"/>
        </w:rPr>
        <w:t>(</w:t>
      </w:r>
      <w:r>
        <w:rPr>
          <w:rFonts w:ascii="Cambria" w:hAnsi="Cambria"/>
          <w:spacing w:val="-18"/>
          <w:w w:val="85"/>
          <w:sz w:val="28"/>
        </w:rPr>
        <w:t> </w:t>
      </w:r>
      <w:r>
        <w:rPr>
          <w:rFonts w:ascii="Times New Roman" w:hAnsi="Times New Roman"/>
          <w:i/>
          <w:w w:val="85"/>
          <w:sz w:val="21"/>
        </w:rPr>
        <w:t>f</w:t>
      </w:r>
      <w:r>
        <w:rPr>
          <w:rFonts w:ascii="Times New Roman" w:hAnsi="Times New Roman"/>
          <w:i/>
          <w:spacing w:val="-3"/>
          <w:sz w:val="21"/>
        </w:rPr>
        <w:t> </w:t>
      </w:r>
      <w:r>
        <w:rPr>
          <w:rFonts w:ascii="Times New Roman" w:hAnsi="Times New Roman"/>
          <w:w w:val="85"/>
          <w:sz w:val="21"/>
        </w:rPr>
        <w:t>,</w:t>
      </w:r>
      <w:r>
        <w:rPr>
          <w:rFonts w:ascii="Times New Roman" w:hAnsi="Times New Roman"/>
          <w:spacing w:val="-22"/>
          <w:w w:val="85"/>
          <w:sz w:val="21"/>
        </w:rPr>
        <w:t> </w:t>
      </w:r>
      <w:r>
        <w:rPr>
          <w:rFonts w:ascii="Times New Roman" w:hAnsi="Times New Roman"/>
          <w:i/>
          <w:spacing w:val="-7"/>
          <w:w w:val="85"/>
          <w:sz w:val="21"/>
        </w:rPr>
        <w:t>u</w:t>
      </w:r>
      <w:r>
        <w:rPr>
          <w:rFonts w:ascii="Times New Roman" w:hAnsi="Times New Roman"/>
          <w:i/>
          <w:spacing w:val="-7"/>
          <w:w w:val="85"/>
          <w:position w:val="-4"/>
          <w:sz w:val="12"/>
        </w:rPr>
        <w:t>h</w:t>
      </w:r>
    </w:p>
    <w:p>
      <w:pPr>
        <w:spacing w:line="293" w:lineRule="exact" w:before="184"/>
        <w:ind w:left="3" w:right="0" w:firstLine="0"/>
        <w:jc w:val="left"/>
        <w:rPr>
          <w:rFonts w:ascii="Cambria" w:hAnsi="Cambria"/>
          <w:sz w:val="21"/>
        </w:rPr>
      </w:pPr>
      <w:r>
        <w:rPr/>
        <w:br w:type="column"/>
      </w:r>
      <w:r>
        <w:rPr>
          <w:rFonts w:ascii="Cambria" w:hAnsi="Cambria"/>
          <w:w w:val="55"/>
          <w:sz w:val="28"/>
        </w:rPr>
        <w:t>)</w:t>
      </w:r>
      <w:r>
        <w:rPr>
          <w:rFonts w:ascii="Cambria" w:hAnsi="Cambria"/>
          <w:w w:val="55"/>
          <w:sz w:val="28"/>
          <w:vertAlign w:val="superscript"/>
        </w:rPr>
        <w:t></w:t>
      </w:r>
      <w:r>
        <w:rPr>
          <w:rFonts w:ascii="Cambria" w:hAnsi="Cambria"/>
          <w:spacing w:val="-4"/>
          <w:w w:val="90"/>
          <w:sz w:val="28"/>
          <w:vertAlign w:val="baseline"/>
        </w:rPr>
        <w:t> </w:t>
      </w:r>
      <w:r>
        <w:rPr>
          <w:rFonts w:ascii="Cambria" w:hAnsi="Cambria"/>
          <w:spacing w:val="-10"/>
          <w:w w:val="90"/>
          <w:sz w:val="21"/>
          <w:vertAlign w:val="baseline"/>
        </w:rPr>
        <w:t>=</w:t>
      </w:r>
    </w:p>
    <w:p>
      <w:pPr>
        <w:spacing w:line="211" w:lineRule="exact" w:before="0"/>
        <w:ind w:left="75" w:right="0" w:firstLine="0"/>
        <w:jc w:val="left"/>
        <w:rPr>
          <w:rFonts w:ascii="Cambria" w:hAnsi="Cambria"/>
          <w:sz w:val="21"/>
        </w:rPr>
      </w:pPr>
      <w:r>
        <w:rPr/>
        <w:pict>
          <v:shape style="position:absolute;margin-left:344.639984pt;margin-top:-11.293717pt;width:4.150pt;height:13.15pt;mso-position-horizontal-relative:page;mso-position-vertical-relative:paragraph;z-index:-23935488" type="#_x0000_t202" id="docshape10" filled="false" stroked="false">
            <v:textbox inset="0,0,0,0">
              <w:txbxContent>
                <w:p>
                  <w:pPr>
                    <w:spacing w:before="15"/>
                    <w:ind w:left="0" w:right="0" w:firstLine="0"/>
                    <w:jc w:val="left"/>
                    <w:rPr>
                      <w:rFonts w:ascii="Cambria" w:hAnsi="Cambria"/>
                      <w:sz w:val="21"/>
                    </w:rPr>
                  </w:pPr>
                  <w:r>
                    <w:rPr>
                      <w:rFonts w:ascii="Cambria" w:hAnsi="Cambria"/>
                      <w:w w:val="39"/>
                      <w:sz w:val="21"/>
                    </w:rPr>
                    <w:t></w:t>
                  </w:r>
                </w:p>
              </w:txbxContent>
            </v:textbox>
            <w10:wrap type="none"/>
          </v:shape>
        </w:pict>
      </w:r>
      <w:r>
        <w:rPr>
          <w:rFonts w:ascii="Cambria" w:hAnsi="Cambria"/>
          <w:w w:val="39"/>
          <w:sz w:val="21"/>
        </w:rPr>
        <w:t></w:t>
      </w:r>
    </w:p>
    <w:p>
      <w:pPr>
        <w:spacing w:after="0" w:line="211" w:lineRule="exact"/>
        <w:jc w:val="left"/>
        <w:rPr>
          <w:rFonts w:ascii="Cambria" w:hAnsi="Cambria"/>
          <w:sz w:val="21"/>
        </w:rPr>
        <w:sectPr>
          <w:type w:val="continuous"/>
          <w:pgSz w:w="11910" w:h="16840"/>
          <w:pgMar w:header="0" w:footer="690" w:top="1920" w:bottom="280" w:left="900" w:right="880"/>
          <w:cols w:num="10" w:equalWidth="0">
            <w:col w:w="1101" w:space="40"/>
            <w:col w:w="665" w:space="39"/>
            <w:col w:w="288" w:space="39"/>
            <w:col w:w="526" w:space="40"/>
            <w:col w:w="700" w:space="39"/>
            <w:col w:w="294" w:space="39"/>
            <w:col w:w="1005" w:space="40"/>
            <w:col w:w="251" w:space="39"/>
            <w:col w:w="733" w:space="39"/>
            <w:col w:w="4213"/>
          </w:cols>
        </w:sectPr>
      </w:pPr>
    </w:p>
    <w:p>
      <w:pPr>
        <w:spacing w:line="137" w:lineRule="exact" w:before="68"/>
        <w:ind w:left="832" w:right="0" w:firstLine="0"/>
        <w:jc w:val="left"/>
        <w:rPr>
          <w:rFonts w:ascii="Times New Roman" w:hAnsi="Times New Roman"/>
          <w:i/>
          <w:sz w:val="21"/>
        </w:rPr>
      </w:pPr>
      <w:r>
        <w:rPr>
          <w:rFonts w:ascii="Cambria" w:hAnsi="Cambria"/>
          <w:position w:val="2"/>
          <w:sz w:val="21"/>
        </w:rPr>
        <w:t>=</w:t>
      </w:r>
      <w:r>
        <w:rPr>
          <w:rFonts w:ascii="Cambria" w:hAnsi="Cambria"/>
          <w:spacing w:val="65"/>
          <w:w w:val="150"/>
          <w:position w:val="2"/>
          <w:sz w:val="21"/>
        </w:rPr>
        <w:t> </w:t>
      </w:r>
      <w:r>
        <w:rPr>
          <w:rFonts w:ascii="Cambria" w:hAnsi="Cambria"/>
          <w:position w:val="15"/>
          <w:sz w:val="21"/>
        </w:rPr>
        <w:t>6</w:t>
      </w:r>
      <w:r>
        <w:rPr>
          <w:rFonts w:ascii="Cambria" w:hAnsi="Cambria"/>
          <w:spacing w:val="78"/>
          <w:position w:val="15"/>
          <w:sz w:val="21"/>
        </w:rPr>
        <w:t> </w:t>
      </w:r>
      <w:r>
        <w:rPr>
          <w:rFonts w:ascii="Cambria" w:hAnsi="Cambria"/>
          <w:position w:val="13"/>
          <w:sz w:val="21"/>
        </w:rPr>
        <w:t>(</w:t>
      </w:r>
      <w:r>
        <w:rPr>
          <w:rFonts w:ascii="Cambria" w:hAnsi="Cambria"/>
          <w:spacing w:val="-10"/>
          <w:position w:val="13"/>
          <w:sz w:val="21"/>
        </w:rPr>
        <w:t> </w:t>
      </w:r>
      <w:r>
        <w:rPr>
          <w:rFonts w:ascii="Times New Roman" w:hAnsi="Times New Roman"/>
          <w:position w:val="15"/>
          <w:sz w:val="21"/>
        </w:rPr>
        <w:t>1</w:t>
      </w:r>
      <w:r>
        <w:rPr>
          <w:rFonts w:ascii="Times New Roman" w:hAnsi="Times New Roman"/>
          <w:spacing w:val="-6"/>
          <w:position w:val="15"/>
          <w:sz w:val="21"/>
        </w:rPr>
        <w:t> </w:t>
      </w:r>
      <w:r>
        <w:rPr>
          <w:rFonts w:ascii="Times New Roman" w:hAnsi="Times New Roman"/>
          <w:i/>
          <w:spacing w:val="4"/>
          <w:w w:val="101"/>
          <w:position w:val="2"/>
          <w:sz w:val="21"/>
        </w:rPr>
        <w:t>a</w:t>
      </w:r>
      <w:r>
        <w:rPr>
          <w:rFonts w:ascii="Cambria" w:hAnsi="Cambria"/>
          <w:spacing w:val="-5"/>
          <w:w w:val="65"/>
          <w:position w:val="2"/>
          <w:sz w:val="28"/>
        </w:rPr>
        <w:t>(</w:t>
      </w:r>
      <w:r>
        <w:rPr>
          <w:rFonts w:ascii="Cambria" w:hAnsi="Cambria"/>
          <w:spacing w:val="-1"/>
          <w:w w:val="132"/>
          <w:sz w:val="21"/>
        </w:rPr>
        <w:t>Σ</w:t>
      </w:r>
      <w:r>
        <w:rPr>
          <w:rFonts w:ascii="Cambria" w:hAnsi="Cambria"/>
          <w:spacing w:val="-11"/>
          <w:w w:val="99"/>
          <w:sz w:val="21"/>
        </w:rPr>
        <w:t> </w:t>
      </w:r>
      <w:r>
        <w:rPr>
          <w:rFonts w:ascii="Times New Roman" w:hAnsi="Times New Roman"/>
          <w:i/>
          <w:position w:val="2"/>
          <w:sz w:val="21"/>
        </w:rPr>
        <w:t>q</w:t>
      </w:r>
      <w:r>
        <w:rPr>
          <w:rFonts w:ascii="Times New Roman" w:hAnsi="Times New Roman"/>
          <w:i/>
          <w:spacing w:val="-6"/>
          <w:position w:val="2"/>
          <w:sz w:val="21"/>
        </w:rPr>
        <w:t> </w:t>
      </w:r>
      <w:r>
        <w:rPr>
          <w:rFonts w:ascii="Cambria" w:hAnsi="Cambria"/>
          <w:i/>
          <w:position w:val="2"/>
          <w:sz w:val="22"/>
        </w:rPr>
        <w:t>φ</w:t>
      </w:r>
      <w:r>
        <w:rPr>
          <w:rFonts w:ascii="Cambria" w:hAnsi="Cambria"/>
          <w:i/>
          <w:spacing w:val="28"/>
          <w:position w:val="2"/>
          <w:sz w:val="22"/>
        </w:rPr>
        <w:t> </w:t>
      </w:r>
      <w:r>
        <w:rPr>
          <w:rFonts w:ascii="Times New Roman" w:hAnsi="Times New Roman"/>
          <w:position w:val="2"/>
          <w:sz w:val="21"/>
        </w:rPr>
        <w:t>,</w:t>
      </w:r>
      <w:r>
        <w:rPr>
          <w:rFonts w:ascii="Times New Roman" w:hAnsi="Times New Roman"/>
          <w:spacing w:val="-23"/>
          <w:position w:val="2"/>
          <w:sz w:val="21"/>
        </w:rPr>
        <w:t> </w:t>
      </w:r>
      <w:r>
        <w:rPr>
          <w:rFonts w:ascii="Times New Roman" w:hAnsi="Times New Roman"/>
          <w:i/>
          <w:position w:val="2"/>
          <w:sz w:val="21"/>
        </w:rPr>
        <w:t>q</w:t>
      </w:r>
      <w:r>
        <w:rPr>
          <w:rFonts w:ascii="Times New Roman" w:hAnsi="Times New Roman"/>
          <w:i/>
          <w:spacing w:val="-6"/>
          <w:position w:val="2"/>
          <w:sz w:val="21"/>
        </w:rPr>
        <w:t> </w:t>
      </w:r>
      <w:r>
        <w:rPr>
          <w:rFonts w:ascii="Cambria" w:hAnsi="Cambria"/>
          <w:i/>
          <w:position w:val="2"/>
          <w:sz w:val="22"/>
        </w:rPr>
        <w:t>φ</w:t>
      </w:r>
      <w:r>
        <w:rPr>
          <w:rFonts w:ascii="Cambria" w:hAnsi="Cambria"/>
          <w:i/>
          <w:spacing w:val="41"/>
          <w:position w:val="2"/>
          <w:sz w:val="22"/>
        </w:rPr>
        <w:t> </w:t>
      </w:r>
      <w:r>
        <w:rPr>
          <w:rFonts w:ascii="Cambria" w:hAnsi="Cambria"/>
          <w:position w:val="2"/>
          <w:sz w:val="28"/>
        </w:rPr>
        <w:t>)</w:t>
      </w:r>
      <w:r>
        <w:rPr>
          <w:rFonts w:ascii="Cambria" w:hAnsi="Cambria"/>
          <w:spacing w:val="-35"/>
          <w:position w:val="2"/>
          <w:sz w:val="28"/>
        </w:rPr>
        <w:t> </w:t>
      </w:r>
      <w:r>
        <w:rPr>
          <w:rFonts w:ascii="Cambria" w:hAnsi="Cambria"/>
          <w:position w:val="2"/>
          <w:sz w:val="21"/>
        </w:rPr>
        <w:t>–</w:t>
      </w:r>
      <w:r>
        <w:rPr>
          <w:rFonts w:ascii="Cambria" w:hAnsi="Cambria"/>
          <w:spacing w:val="-9"/>
          <w:position w:val="2"/>
          <w:sz w:val="21"/>
        </w:rPr>
        <w:t> </w:t>
      </w:r>
      <w:r>
        <w:rPr>
          <w:rFonts w:ascii="Cambria" w:hAnsi="Cambria"/>
          <w:position w:val="2"/>
          <w:sz w:val="28"/>
        </w:rPr>
        <w:t>(</w:t>
      </w:r>
      <w:r>
        <w:rPr>
          <w:rFonts w:ascii="Cambria" w:hAnsi="Cambria"/>
          <w:spacing w:val="-25"/>
          <w:position w:val="2"/>
          <w:sz w:val="28"/>
        </w:rPr>
        <w:t> </w:t>
      </w:r>
      <w:r>
        <w:rPr>
          <w:rFonts w:ascii="Times New Roman" w:hAnsi="Times New Roman"/>
          <w:i/>
          <w:position w:val="2"/>
          <w:sz w:val="21"/>
        </w:rPr>
        <w:t>f</w:t>
      </w:r>
      <w:r>
        <w:rPr>
          <w:rFonts w:ascii="Times New Roman" w:hAnsi="Times New Roman"/>
          <w:i/>
          <w:spacing w:val="-10"/>
          <w:position w:val="2"/>
          <w:sz w:val="21"/>
        </w:rPr>
        <w:t> </w:t>
      </w:r>
      <w:r>
        <w:rPr>
          <w:rFonts w:ascii="Times New Roman" w:hAnsi="Times New Roman"/>
          <w:position w:val="2"/>
          <w:sz w:val="21"/>
        </w:rPr>
        <w:t>,</w:t>
      </w:r>
      <w:r>
        <w:rPr>
          <w:rFonts w:ascii="Times New Roman" w:hAnsi="Times New Roman"/>
          <w:spacing w:val="-23"/>
          <w:position w:val="2"/>
          <w:sz w:val="21"/>
        </w:rPr>
        <w:t> </w:t>
      </w:r>
      <w:r>
        <w:rPr>
          <w:rFonts w:ascii="Cambria" w:hAnsi="Cambria"/>
          <w:w w:val="110"/>
          <w:sz w:val="21"/>
        </w:rPr>
        <w:t>Σ</w:t>
      </w:r>
      <w:r>
        <w:rPr>
          <w:rFonts w:ascii="Cambria" w:hAnsi="Cambria"/>
          <w:spacing w:val="-20"/>
          <w:w w:val="110"/>
          <w:sz w:val="21"/>
        </w:rPr>
        <w:t> </w:t>
      </w:r>
      <w:r>
        <w:rPr>
          <w:rFonts w:ascii="Times New Roman" w:hAnsi="Times New Roman"/>
          <w:i/>
          <w:position w:val="2"/>
          <w:sz w:val="21"/>
        </w:rPr>
        <w:t>q</w:t>
      </w:r>
      <w:r>
        <w:rPr>
          <w:rFonts w:ascii="Times New Roman" w:hAnsi="Times New Roman"/>
          <w:i/>
          <w:spacing w:val="5"/>
          <w:position w:val="2"/>
          <w:sz w:val="21"/>
        </w:rPr>
        <w:t> </w:t>
      </w:r>
      <w:r>
        <w:rPr>
          <w:rFonts w:ascii="Times New Roman" w:hAnsi="Times New Roman"/>
          <w:i/>
          <w:spacing w:val="-10"/>
          <w:position w:val="2"/>
          <w:sz w:val="21"/>
        </w:rPr>
        <w:t>u</w:t>
      </w:r>
    </w:p>
    <w:p>
      <w:pPr>
        <w:spacing w:line="70" w:lineRule="exact" w:before="135"/>
        <w:ind w:left="77" w:right="0" w:firstLine="0"/>
        <w:jc w:val="left"/>
        <w:rPr>
          <w:rFonts w:ascii="Cambria" w:hAnsi="Cambria"/>
          <w:sz w:val="21"/>
        </w:rPr>
      </w:pPr>
      <w:r>
        <w:rPr/>
        <w:br w:type="column"/>
      </w:r>
      <w:r>
        <w:rPr>
          <w:rFonts w:ascii="Cambria" w:hAnsi="Cambria"/>
          <w:w w:val="55"/>
          <w:sz w:val="28"/>
        </w:rPr>
        <w:t>)</w:t>
      </w:r>
      <w:r>
        <w:rPr>
          <w:rFonts w:ascii="Cambria" w:hAnsi="Cambria"/>
          <w:w w:val="55"/>
          <w:sz w:val="28"/>
          <w:vertAlign w:val="superscript"/>
        </w:rPr>
        <w:t></w:t>
      </w:r>
      <w:r>
        <w:rPr>
          <w:rFonts w:ascii="Cambria" w:hAnsi="Cambria"/>
          <w:spacing w:val="-1"/>
          <w:w w:val="90"/>
          <w:sz w:val="28"/>
          <w:vertAlign w:val="baseline"/>
        </w:rPr>
        <w:t> </w:t>
      </w:r>
      <w:r>
        <w:rPr>
          <w:rFonts w:ascii="Cambria" w:hAnsi="Cambria"/>
          <w:spacing w:val="-10"/>
          <w:w w:val="90"/>
          <w:sz w:val="21"/>
          <w:vertAlign w:val="baseline"/>
        </w:rPr>
        <w:t>=</w:t>
      </w:r>
    </w:p>
    <w:p>
      <w:pPr>
        <w:pStyle w:val="BodyText"/>
        <w:spacing w:line="89" w:lineRule="exact" w:before="116"/>
        <w:ind w:left="819" w:right="960"/>
        <w:jc w:val="center"/>
      </w:pPr>
      <w:r>
        <w:rPr/>
        <w:br w:type="column"/>
      </w:r>
      <w:r>
        <w:rPr>
          <w:spacing w:val="-2"/>
        </w:rPr>
        <w:t>(2.5)</w:t>
      </w:r>
    </w:p>
    <w:p>
      <w:pPr>
        <w:spacing w:after="0" w:line="89" w:lineRule="exact"/>
        <w:jc w:val="center"/>
        <w:sectPr>
          <w:type w:val="continuous"/>
          <w:pgSz w:w="11910" w:h="16840"/>
          <w:pgMar w:header="0" w:footer="690" w:top="1920" w:bottom="280" w:left="900" w:right="880"/>
          <w:cols w:num="3" w:equalWidth="0">
            <w:col w:w="3861" w:space="40"/>
            <w:col w:w="450" w:space="3557"/>
            <w:col w:w="2222"/>
          </w:cols>
        </w:sectPr>
      </w:pPr>
    </w:p>
    <w:p>
      <w:pPr>
        <w:spacing w:line="144" w:lineRule="auto" w:before="96"/>
        <w:ind w:left="1022" w:right="0" w:firstLine="333"/>
        <w:jc w:val="right"/>
        <w:rPr>
          <w:rFonts w:ascii="Cambria" w:hAnsi="Cambria"/>
          <w:sz w:val="21"/>
        </w:rPr>
      </w:pPr>
      <w:r>
        <w:rPr/>
        <w:pict>
          <v:line style="position:absolute;mso-position-horizontal-relative:page;mso-position-vertical-relative:paragraph;z-index:15735296" from="95.602501pt,7.201231pt" to="111.225002pt,7.201231pt" stroked="true" strokeweight=".375pt" strokecolor="#000000">
            <v:stroke dashstyle="solid"/>
            <w10:wrap type="none"/>
          </v:line>
        </w:pict>
      </w:r>
      <w:r>
        <w:rPr/>
        <w:pict>
          <v:shape style="position:absolute;margin-left:119.040001pt;margin-top:8.682807pt;width:5.4pt;height:11.9pt;mso-position-horizontal-relative:page;mso-position-vertical-relative:paragraph;z-index:15736832" type="#_x0000_t202" id="docshape11" filled="false" stroked="false">
            <v:textbox inset="0,0,0,0">
              <w:txbxContent>
                <w:p>
                  <w:pPr>
                    <w:spacing w:line="236" w:lineRule="exact" w:before="0"/>
                    <w:ind w:left="0" w:right="0" w:firstLine="0"/>
                    <w:jc w:val="left"/>
                    <w:rPr>
                      <w:rFonts w:ascii="Times New Roman"/>
                      <w:sz w:val="21"/>
                    </w:rPr>
                  </w:pPr>
                  <w:r>
                    <w:rPr>
                      <w:rFonts w:ascii="Times New Roman"/>
                      <w:w w:val="101"/>
                      <w:sz w:val="21"/>
                    </w:rPr>
                    <w:t>2</w:t>
                  </w:r>
                </w:p>
              </w:txbxContent>
            </v:textbox>
            <w10:wrap type="none"/>
          </v:shape>
        </w:pict>
      </w:r>
      <w:r>
        <w:rPr>
          <w:rFonts w:ascii="Cambria" w:hAnsi="Cambria"/>
          <w:spacing w:val="-10"/>
          <w:w w:val="40"/>
          <w:sz w:val="21"/>
        </w:rPr>
        <w:t></w:t>
      </w:r>
      <w:r>
        <w:rPr>
          <w:rFonts w:ascii="Cambria" w:hAnsi="Cambria"/>
          <w:w w:val="90"/>
          <w:sz w:val="21"/>
        </w:rPr>
        <w:t> 6</w:t>
      </w:r>
      <w:r>
        <w:rPr>
          <w:rFonts w:ascii="Times New Roman" w:hAnsi="Times New Roman"/>
          <w:i/>
          <w:w w:val="90"/>
          <w:sz w:val="21"/>
        </w:rPr>
        <w:t>q</w:t>
      </w:r>
      <w:r>
        <w:rPr>
          <w:rFonts w:ascii="Times New Roman" w:hAnsi="Times New Roman"/>
          <w:i/>
          <w:w w:val="90"/>
          <w:position w:val="-5"/>
          <w:sz w:val="12"/>
        </w:rPr>
        <w:t>l</w:t>
      </w:r>
      <w:r>
        <w:rPr>
          <w:rFonts w:ascii="Times New Roman" w:hAnsi="Times New Roman"/>
          <w:i/>
          <w:spacing w:val="71"/>
          <w:position w:val="-5"/>
          <w:sz w:val="12"/>
        </w:rPr>
        <w:t> </w:t>
      </w:r>
      <w:r>
        <w:rPr>
          <w:rFonts w:ascii="Cambria" w:hAnsi="Cambria"/>
          <w:spacing w:val="-20"/>
          <w:w w:val="45"/>
          <w:position w:val="-2"/>
          <w:sz w:val="21"/>
        </w:rPr>
        <w:t></w:t>
      </w:r>
    </w:p>
    <w:p>
      <w:pPr>
        <w:spacing w:line="240" w:lineRule="auto" w:before="3" w:after="0"/>
        <w:rPr>
          <w:rFonts w:ascii="Cambria"/>
          <w:sz w:val="12"/>
        </w:rPr>
      </w:pPr>
      <w:r>
        <w:rPr/>
        <w:br w:type="column"/>
      </w:r>
      <w:r>
        <w:rPr>
          <w:rFonts w:ascii="Cambria"/>
          <w:sz w:val="12"/>
        </w:rPr>
      </w:r>
    </w:p>
    <w:p>
      <w:pPr>
        <w:pStyle w:val="BodyText"/>
        <w:spacing w:line="20" w:lineRule="exact"/>
        <w:ind w:left="-11"/>
        <w:rPr>
          <w:rFonts w:ascii="Cambria"/>
          <w:sz w:val="2"/>
        </w:rPr>
      </w:pPr>
      <w:r>
        <w:rPr>
          <w:rFonts w:ascii="Cambria"/>
          <w:sz w:val="2"/>
        </w:rPr>
        <w:pict>
          <v:group style="width:6.5pt;height:.4pt;mso-position-horizontal-relative:char;mso-position-vertical-relative:line" id="docshapegroup12" coordorigin="0,0" coordsize="130,8">
            <v:line style="position:absolute" from="0,4" to="130,4" stroked="true" strokeweight=".375pt" strokecolor="#000000">
              <v:stroke dashstyle="solid"/>
            </v:line>
          </v:group>
        </w:pict>
      </w:r>
      <w:r>
        <w:rPr>
          <w:rFonts w:ascii="Cambria"/>
          <w:sz w:val="2"/>
        </w:rPr>
      </w:r>
    </w:p>
    <w:p>
      <w:pPr>
        <w:tabs>
          <w:tab w:pos="1094" w:val="left" w:leader="none"/>
        </w:tabs>
        <w:spacing w:before="0"/>
        <w:ind w:left="638" w:right="0" w:firstLine="0"/>
        <w:jc w:val="left"/>
        <w:rPr>
          <w:rFonts w:ascii="Times New Roman"/>
          <w:i/>
          <w:sz w:val="12"/>
        </w:rPr>
      </w:pPr>
      <w:r>
        <w:rPr>
          <w:rFonts w:ascii="Times New Roman"/>
          <w:i/>
          <w:w w:val="105"/>
          <w:sz w:val="12"/>
        </w:rPr>
        <w:t>l</w:t>
      </w:r>
      <w:r>
        <w:rPr>
          <w:rFonts w:ascii="Times New Roman"/>
          <w:i/>
          <w:spacing w:val="45"/>
          <w:w w:val="105"/>
          <w:sz w:val="12"/>
        </w:rPr>
        <w:t>  </w:t>
      </w:r>
      <w:r>
        <w:rPr>
          <w:rFonts w:ascii="Times New Roman"/>
          <w:i/>
          <w:spacing w:val="-12"/>
          <w:w w:val="105"/>
          <w:sz w:val="12"/>
        </w:rPr>
        <w:t>l</w:t>
      </w:r>
      <w:r>
        <w:rPr>
          <w:rFonts w:ascii="Times New Roman"/>
          <w:i/>
          <w:sz w:val="12"/>
        </w:rPr>
        <w:tab/>
      </w:r>
      <w:r>
        <w:rPr>
          <w:rFonts w:ascii="Times New Roman"/>
          <w:i/>
          <w:w w:val="105"/>
          <w:sz w:val="12"/>
        </w:rPr>
        <w:t>l</w:t>
      </w:r>
      <w:r>
        <w:rPr>
          <w:rFonts w:ascii="Times New Roman"/>
          <w:i/>
          <w:spacing w:val="120"/>
          <w:w w:val="105"/>
          <w:sz w:val="12"/>
        </w:rPr>
        <w:t> </w:t>
      </w:r>
      <w:r>
        <w:rPr>
          <w:rFonts w:ascii="Times New Roman"/>
          <w:i/>
          <w:spacing w:val="-10"/>
          <w:w w:val="105"/>
          <w:sz w:val="12"/>
        </w:rPr>
        <w:t>l</w:t>
      </w:r>
    </w:p>
    <w:p>
      <w:pPr>
        <w:spacing w:line="222" w:lineRule="exact" w:before="12"/>
        <w:ind w:left="863" w:right="0" w:firstLine="0"/>
        <w:jc w:val="left"/>
        <w:rPr>
          <w:rFonts w:ascii="Cambria" w:hAnsi="Cambria"/>
          <w:sz w:val="21"/>
        </w:rPr>
      </w:pPr>
      <w:r>
        <w:rPr/>
        <w:br w:type="column"/>
      </w:r>
      <w:r>
        <w:rPr>
          <w:rFonts w:ascii="Times New Roman" w:hAnsi="Times New Roman"/>
          <w:i/>
          <w:sz w:val="12"/>
        </w:rPr>
        <w:t>l</w:t>
      </w:r>
      <w:r>
        <w:rPr>
          <w:rFonts w:ascii="Times New Roman" w:hAnsi="Times New Roman"/>
          <w:i/>
          <w:spacing w:val="42"/>
          <w:sz w:val="12"/>
        </w:rPr>
        <w:t>  </w:t>
      </w:r>
      <w:r>
        <w:rPr>
          <w:rFonts w:ascii="Times New Roman" w:hAnsi="Times New Roman"/>
          <w:i/>
          <w:sz w:val="12"/>
        </w:rPr>
        <w:t>h</w:t>
      </w:r>
      <w:r>
        <w:rPr>
          <w:rFonts w:ascii="Times New Roman" w:hAnsi="Times New Roman"/>
          <w:i/>
          <w:spacing w:val="68"/>
          <w:w w:val="150"/>
          <w:sz w:val="12"/>
        </w:rPr>
        <w:t> </w:t>
      </w:r>
      <w:r>
        <w:rPr>
          <w:rFonts w:ascii="Cambria" w:hAnsi="Cambria"/>
          <w:spacing w:val="-10"/>
          <w:w w:val="65"/>
          <w:position w:val="4"/>
          <w:sz w:val="21"/>
        </w:rPr>
        <w:t></w:t>
      </w:r>
    </w:p>
    <w:p>
      <w:pPr>
        <w:spacing w:line="203" w:lineRule="exact" w:before="0"/>
        <w:ind w:left="1216" w:right="0" w:firstLine="0"/>
        <w:jc w:val="left"/>
        <w:rPr>
          <w:rFonts w:ascii="Cambria" w:hAnsi="Cambria"/>
          <w:sz w:val="21"/>
        </w:rPr>
      </w:pPr>
      <w:r>
        <w:rPr>
          <w:rFonts w:ascii="Cambria" w:hAnsi="Cambria"/>
          <w:w w:val="39"/>
          <w:sz w:val="21"/>
        </w:rPr>
        <w:t></w:t>
      </w:r>
    </w:p>
    <w:p>
      <w:pPr>
        <w:spacing w:after="0" w:line="203" w:lineRule="exact"/>
        <w:jc w:val="left"/>
        <w:rPr>
          <w:rFonts w:ascii="Cambria" w:hAnsi="Cambria"/>
          <w:sz w:val="21"/>
        </w:rPr>
        <w:sectPr>
          <w:type w:val="continuous"/>
          <w:pgSz w:w="11910" w:h="16840"/>
          <w:pgMar w:header="0" w:footer="690" w:top="1920" w:bottom="280" w:left="900" w:right="880"/>
          <w:cols w:num="3" w:equalWidth="0">
            <w:col w:w="1439" w:space="40"/>
            <w:col w:w="1317" w:space="39"/>
            <w:col w:w="7295"/>
          </w:cols>
        </w:sectPr>
      </w:pPr>
    </w:p>
    <w:p>
      <w:pPr>
        <w:spacing w:line="65" w:lineRule="exact" w:before="93"/>
        <w:ind w:left="832" w:right="0" w:firstLine="0"/>
        <w:jc w:val="left"/>
        <w:rPr>
          <w:rFonts w:ascii="Times New Roman"/>
          <w:i/>
          <w:sz w:val="21"/>
        </w:rPr>
      </w:pPr>
      <w:r>
        <w:rPr>
          <w:rFonts w:ascii="Cambria"/>
          <w:sz w:val="21"/>
        </w:rPr>
        <w:t>=</w:t>
      </w:r>
      <w:r>
        <w:rPr>
          <w:rFonts w:ascii="Cambria"/>
          <w:spacing w:val="12"/>
          <w:sz w:val="21"/>
        </w:rPr>
        <w:t> </w:t>
      </w:r>
      <w:r>
        <w:rPr>
          <w:rFonts w:ascii="Times New Roman"/>
          <w:i/>
          <w:spacing w:val="-16"/>
          <w:sz w:val="21"/>
        </w:rPr>
        <w:t>a</w:t>
      </w:r>
      <w:r>
        <w:rPr>
          <w:rFonts w:ascii="Cambria"/>
          <w:spacing w:val="-16"/>
          <w:sz w:val="28"/>
        </w:rPr>
        <w:t>(</w:t>
      </w:r>
      <w:r>
        <w:rPr>
          <w:rFonts w:ascii="Times New Roman"/>
          <w:i/>
          <w:spacing w:val="-16"/>
          <w:sz w:val="21"/>
        </w:rPr>
        <w:t>u</w:t>
      </w:r>
    </w:p>
    <w:p>
      <w:pPr>
        <w:spacing w:line="81" w:lineRule="exact" w:before="77"/>
        <w:ind w:left="66" w:right="0" w:firstLine="0"/>
        <w:jc w:val="left"/>
        <w:rPr>
          <w:rFonts w:ascii="Times New Roman" w:hAnsi="Times New Roman"/>
          <w:sz w:val="21"/>
        </w:rPr>
      </w:pPr>
      <w:r>
        <w:rPr/>
        <w:br w:type="column"/>
      </w:r>
      <w:r>
        <w:rPr>
          <w:rFonts w:ascii="Times New Roman" w:hAnsi="Times New Roman"/>
          <w:sz w:val="21"/>
        </w:rPr>
        <w:t>,</w:t>
      </w:r>
      <w:r>
        <w:rPr>
          <w:rFonts w:ascii="Cambria" w:hAnsi="Cambria"/>
          <w:i/>
          <w:sz w:val="22"/>
        </w:rPr>
        <w:t>φ</w:t>
      </w:r>
      <w:r>
        <w:rPr>
          <w:rFonts w:ascii="Cambria" w:hAnsi="Cambria"/>
          <w:i/>
          <w:spacing w:val="11"/>
          <w:sz w:val="22"/>
        </w:rPr>
        <w:t> </w:t>
      </w:r>
      <w:r>
        <w:rPr>
          <w:rFonts w:ascii="Cambria" w:hAnsi="Cambria"/>
          <w:w w:val="95"/>
          <w:sz w:val="28"/>
        </w:rPr>
        <w:t>)</w:t>
      </w:r>
      <w:r>
        <w:rPr>
          <w:rFonts w:ascii="Cambria" w:hAnsi="Cambria"/>
          <w:spacing w:val="-31"/>
          <w:w w:val="95"/>
          <w:sz w:val="28"/>
        </w:rPr>
        <w:t> </w:t>
      </w:r>
      <w:r>
        <w:rPr>
          <w:rFonts w:ascii="Cambria" w:hAnsi="Cambria"/>
          <w:sz w:val="21"/>
        </w:rPr>
        <w:t>+</w:t>
      </w:r>
      <w:r>
        <w:rPr>
          <w:rFonts w:ascii="Cambria" w:hAnsi="Cambria"/>
          <w:spacing w:val="-11"/>
          <w:sz w:val="21"/>
        </w:rPr>
        <w:t> </w:t>
      </w:r>
      <w:r>
        <w:rPr>
          <w:rFonts w:ascii="Cambria" w:hAnsi="Cambria"/>
          <w:w w:val="95"/>
          <w:sz w:val="28"/>
        </w:rPr>
        <w:t>(</w:t>
      </w:r>
      <w:r>
        <w:rPr>
          <w:rFonts w:ascii="Cambria" w:hAnsi="Cambria"/>
          <w:spacing w:val="-22"/>
          <w:w w:val="95"/>
          <w:sz w:val="28"/>
        </w:rPr>
        <w:t> </w:t>
      </w:r>
      <w:r>
        <w:rPr>
          <w:rFonts w:ascii="Times New Roman" w:hAnsi="Times New Roman"/>
          <w:i/>
          <w:sz w:val="21"/>
        </w:rPr>
        <w:t>f</w:t>
      </w:r>
      <w:r>
        <w:rPr>
          <w:rFonts w:ascii="Times New Roman" w:hAnsi="Times New Roman"/>
          <w:i/>
          <w:spacing w:val="-13"/>
          <w:sz w:val="21"/>
        </w:rPr>
        <w:t> </w:t>
      </w:r>
      <w:r>
        <w:rPr>
          <w:rFonts w:ascii="Times New Roman" w:hAnsi="Times New Roman"/>
          <w:sz w:val="21"/>
        </w:rPr>
        <w:t>,</w:t>
      </w:r>
      <w:r>
        <w:rPr>
          <w:rFonts w:ascii="Cambria" w:hAnsi="Cambria"/>
          <w:i/>
          <w:sz w:val="22"/>
        </w:rPr>
        <w:t>φ</w:t>
      </w:r>
      <w:r>
        <w:rPr>
          <w:rFonts w:ascii="Cambria" w:hAnsi="Cambria"/>
          <w:i/>
          <w:spacing w:val="29"/>
          <w:sz w:val="22"/>
        </w:rPr>
        <w:t> </w:t>
      </w:r>
      <w:r>
        <w:rPr>
          <w:rFonts w:ascii="Cambria" w:hAnsi="Cambria"/>
          <w:w w:val="95"/>
          <w:sz w:val="28"/>
        </w:rPr>
        <w:t>)</w:t>
      </w:r>
      <w:r>
        <w:rPr>
          <w:rFonts w:ascii="Cambria" w:hAnsi="Cambria"/>
          <w:spacing w:val="-17"/>
          <w:w w:val="95"/>
          <w:sz w:val="28"/>
        </w:rPr>
        <w:t> </w:t>
      </w:r>
      <w:r>
        <w:rPr>
          <w:rFonts w:ascii="Cambria" w:hAnsi="Cambria"/>
          <w:sz w:val="21"/>
        </w:rPr>
        <w:t>=</w:t>
      </w:r>
      <w:r>
        <w:rPr>
          <w:rFonts w:ascii="Cambria" w:hAnsi="Cambria"/>
          <w:spacing w:val="49"/>
          <w:sz w:val="21"/>
        </w:rPr>
        <w:t> </w:t>
      </w:r>
      <w:r>
        <w:rPr>
          <w:rFonts w:ascii="Times New Roman" w:hAnsi="Times New Roman"/>
          <w:i/>
          <w:position w:val="17"/>
          <w:sz w:val="12"/>
        </w:rPr>
        <w:t>L</w:t>
      </w:r>
      <w:r>
        <w:rPr>
          <w:rFonts w:ascii="Times New Roman" w:hAnsi="Times New Roman"/>
          <w:i/>
          <w:spacing w:val="30"/>
          <w:position w:val="17"/>
          <w:sz w:val="12"/>
        </w:rPr>
        <w:t> </w:t>
      </w:r>
      <w:r>
        <w:rPr>
          <w:rFonts w:ascii="Times New Roman" w:hAnsi="Times New Roman"/>
          <w:i/>
          <w:spacing w:val="-5"/>
          <w:sz w:val="21"/>
        </w:rPr>
        <w:t>q</w:t>
      </w:r>
      <w:r>
        <w:rPr>
          <w:rFonts w:ascii="Times New Roman" w:hAnsi="Times New Roman"/>
          <w:spacing w:val="-5"/>
          <w:sz w:val="21"/>
        </w:rPr>
        <w:t>,</w:t>
      </w:r>
    </w:p>
    <w:p>
      <w:pPr>
        <w:spacing w:line="8" w:lineRule="exact" w:before="150"/>
        <w:ind w:left="110" w:right="0" w:firstLine="0"/>
        <w:jc w:val="left"/>
        <w:rPr>
          <w:rFonts w:ascii="Cambria" w:hAnsi="Cambria"/>
          <w:i/>
          <w:sz w:val="22"/>
        </w:rPr>
      </w:pPr>
      <w:r>
        <w:rPr/>
        <w:br w:type="column"/>
      </w:r>
      <w:r>
        <w:rPr>
          <w:rFonts w:ascii="Times New Roman" w:hAnsi="Times New Roman"/>
          <w:i/>
          <w:spacing w:val="-9"/>
          <w:sz w:val="21"/>
        </w:rPr>
        <w:t>DB</w:t>
      </w:r>
      <w:r>
        <w:rPr>
          <w:rFonts w:ascii="Cambria" w:hAnsi="Cambria"/>
          <w:i/>
          <w:spacing w:val="-9"/>
          <w:sz w:val="22"/>
        </w:rPr>
        <w:t>φ</w:t>
      </w:r>
    </w:p>
    <w:p>
      <w:pPr>
        <w:spacing w:line="8" w:lineRule="exact" w:before="150"/>
        <w:ind w:left="68" w:right="0" w:firstLine="0"/>
        <w:jc w:val="left"/>
        <w:rPr>
          <w:rFonts w:ascii="Cambria" w:hAnsi="Cambria"/>
          <w:sz w:val="21"/>
        </w:rPr>
      </w:pPr>
      <w:r>
        <w:rPr/>
        <w:br w:type="column"/>
      </w:r>
      <w:r>
        <w:rPr>
          <w:rFonts w:ascii="Times New Roman" w:hAnsi="Times New Roman"/>
          <w:i/>
          <w:sz w:val="21"/>
        </w:rPr>
        <w:t>B</w:t>
      </w:r>
      <w:r>
        <w:rPr>
          <w:rFonts w:ascii="Cambria" w:hAnsi="Cambria"/>
          <w:i/>
          <w:sz w:val="22"/>
        </w:rPr>
        <w:t>φ</w:t>
      </w:r>
      <w:r>
        <w:rPr>
          <w:rFonts w:ascii="Cambria" w:hAnsi="Cambria"/>
          <w:i/>
          <w:spacing w:val="25"/>
          <w:sz w:val="22"/>
        </w:rPr>
        <w:t> </w:t>
      </w:r>
      <w:r>
        <w:rPr>
          <w:rFonts w:ascii="Times New Roman" w:hAnsi="Times New Roman"/>
          <w:i/>
          <w:sz w:val="21"/>
        </w:rPr>
        <w:t>d</w:t>
      </w:r>
      <w:r>
        <w:rPr>
          <w:rFonts w:ascii="Cambria" w:hAnsi="Cambria"/>
          <w:sz w:val="21"/>
        </w:rPr>
        <w:t>Ω </w:t>
      </w:r>
      <w:r>
        <w:rPr>
          <w:rFonts w:ascii="Cambria" w:hAnsi="Cambria"/>
          <w:spacing w:val="-10"/>
          <w:sz w:val="21"/>
        </w:rPr>
        <w:t>+</w:t>
      </w:r>
    </w:p>
    <w:p>
      <w:pPr>
        <w:spacing w:line="8" w:lineRule="exact" w:before="150"/>
        <w:ind w:left="125" w:right="0" w:firstLine="0"/>
        <w:jc w:val="left"/>
        <w:rPr>
          <w:rFonts w:ascii="Times New Roman" w:hAnsi="Times New Roman"/>
          <w:sz w:val="21"/>
        </w:rPr>
      </w:pPr>
      <w:r>
        <w:rPr/>
        <w:br w:type="column"/>
      </w:r>
      <w:r>
        <w:rPr>
          <w:rFonts w:ascii="Times New Roman" w:hAnsi="Times New Roman"/>
          <w:i/>
          <w:sz w:val="21"/>
        </w:rPr>
        <w:t>f</w:t>
      </w:r>
      <w:r>
        <w:rPr>
          <w:rFonts w:ascii="Cambria" w:hAnsi="Cambria"/>
          <w:i/>
          <w:sz w:val="22"/>
        </w:rPr>
        <w:t>φ</w:t>
      </w:r>
      <w:r>
        <w:rPr>
          <w:rFonts w:ascii="Cambria" w:hAnsi="Cambria"/>
          <w:i/>
          <w:spacing w:val="26"/>
          <w:sz w:val="22"/>
        </w:rPr>
        <w:t> </w:t>
      </w:r>
      <w:r>
        <w:rPr>
          <w:rFonts w:ascii="Times New Roman" w:hAnsi="Times New Roman"/>
          <w:i/>
          <w:sz w:val="21"/>
        </w:rPr>
        <w:t>d</w:t>
      </w:r>
      <w:r>
        <w:rPr>
          <w:rFonts w:ascii="Cambria" w:hAnsi="Cambria"/>
          <w:sz w:val="21"/>
        </w:rPr>
        <w:t>Ω</w:t>
      </w:r>
      <w:r>
        <w:rPr>
          <w:rFonts w:ascii="Cambria" w:hAnsi="Cambria"/>
          <w:spacing w:val="13"/>
          <w:sz w:val="21"/>
        </w:rPr>
        <w:t> </w:t>
      </w:r>
      <w:r>
        <w:rPr>
          <w:rFonts w:ascii="Cambria" w:hAnsi="Cambria"/>
          <w:sz w:val="21"/>
        </w:rPr>
        <w:t>=</w:t>
      </w:r>
      <w:r>
        <w:rPr>
          <w:rFonts w:ascii="Cambria" w:hAnsi="Cambria"/>
          <w:spacing w:val="12"/>
          <w:sz w:val="21"/>
        </w:rPr>
        <w:t> </w:t>
      </w:r>
      <w:r>
        <w:rPr>
          <w:rFonts w:ascii="Times New Roman" w:hAnsi="Times New Roman"/>
          <w:spacing w:val="-10"/>
          <w:sz w:val="21"/>
        </w:rPr>
        <w:t>0</w:t>
      </w:r>
    </w:p>
    <w:p>
      <w:pPr>
        <w:spacing w:after="0" w:line="8" w:lineRule="exact"/>
        <w:jc w:val="left"/>
        <w:rPr>
          <w:rFonts w:ascii="Times New Roman" w:hAnsi="Times New Roman"/>
          <w:sz w:val="21"/>
        </w:rPr>
        <w:sectPr>
          <w:type w:val="continuous"/>
          <w:pgSz w:w="11910" w:h="16840"/>
          <w:pgMar w:header="0" w:footer="690" w:top="1920" w:bottom="280" w:left="900" w:right="880"/>
          <w:cols w:num="5" w:equalWidth="0">
            <w:col w:w="1291" w:space="40"/>
            <w:col w:w="1781" w:space="39"/>
            <w:col w:w="526" w:space="40"/>
            <w:col w:w="839" w:space="39"/>
            <w:col w:w="5535"/>
          </w:cols>
        </w:sectPr>
      </w:pPr>
    </w:p>
    <w:p>
      <w:pPr>
        <w:pStyle w:val="BodyText"/>
        <w:spacing w:before="3"/>
        <w:ind w:left="0"/>
        <w:rPr>
          <w:rFonts w:ascii="Times New Roman"/>
          <w:sz w:val="12"/>
        </w:rPr>
      </w:pPr>
    </w:p>
    <w:p>
      <w:pPr>
        <w:tabs>
          <w:tab w:pos="1605" w:val="left" w:leader="none"/>
          <w:tab w:pos="2373" w:val="left" w:leader="none"/>
        </w:tabs>
        <w:spacing w:before="0"/>
        <w:ind w:left="1305" w:right="0" w:firstLine="0"/>
        <w:jc w:val="left"/>
        <w:rPr>
          <w:rFonts w:ascii="Times New Roman"/>
          <w:i/>
          <w:sz w:val="12"/>
        </w:rPr>
      </w:pPr>
      <w:r>
        <w:rPr>
          <w:rFonts w:ascii="Times New Roman"/>
          <w:i/>
          <w:spacing w:val="-10"/>
          <w:w w:val="105"/>
          <w:sz w:val="12"/>
        </w:rPr>
        <w:t>h</w:t>
      </w:r>
      <w:r>
        <w:rPr>
          <w:rFonts w:ascii="Times New Roman"/>
          <w:i/>
          <w:sz w:val="12"/>
        </w:rPr>
        <w:tab/>
      </w:r>
      <w:r>
        <w:rPr>
          <w:rFonts w:ascii="Times New Roman"/>
          <w:i/>
          <w:spacing w:val="-10"/>
          <w:w w:val="105"/>
          <w:sz w:val="12"/>
        </w:rPr>
        <w:t>l</w:t>
      </w:r>
      <w:r>
        <w:rPr>
          <w:rFonts w:ascii="Times New Roman"/>
          <w:i/>
          <w:sz w:val="12"/>
        </w:rPr>
        <w:tab/>
      </w:r>
      <w:r>
        <w:rPr>
          <w:rFonts w:ascii="Times New Roman"/>
          <w:i/>
          <w:spacing w:val="-10"/>
          <w:w w:val="105"/>
          <w:sz w:val="12"/>
        </w:rPr>
        <w:t>l</w:t>
      </w:r>
    </w:p>
    <w:p>
      <w:pPr>
        <w:tabs>
          <w:tab w:pos="709" w:val="left" w:leader="none"/>
        </w:tabs>
        <w:spacing w:line="248" w:lineRule="exact" w:before="15"/>
        <w:ind w:left="311" w:right="0" w:firstLine="0"/>
        <w:jc w:val="left"/>
        <w:rPr>
          <w:rFonts w:ascii="Cambria" w:hAnsi="Cambria"/>
          <w:sz w:val="21"/>
        </w:rPr>
      </w:pPr>
      <w:r>
        <w:rPr/>
        <w:br w:type="column"/>
      </w:r>
      <w:r>
        <w:rPr>
          <w:rFonts w:ascii="Cambria" w:hAnsi="Cambria"/>
          <w:spacing w:val="-10"/>
          <w:w w:val="115"/>
          <w:position w:val="2"/>
          <w:sz w:val="21"/>
        </w:rPr>
        <w:t>Σ</w:t>
      </w:r>
      <w:r>
        <w:rPr>
          <w:rFonts w:ascii="Cambria" w:hAnsi="Cambria"/>
          <w:position w:val="2"/>
          <w:sz w:val="21"/>
        </w:rPr>
        <w:tab/>
      </w:r>
      <w:r>
        <w:rPr>
          <w:rFonts w:ascii="Cambria" w:hAnsi="Cambria"/>
          <w:spacing w:val="-10"/>
          <w:w w:val="35"/>
          <w:sz w:val="21"/>
        </w:rPr>
        <w:t></w:t>
      </w:r>
    </w:p>
    <w:p>
      <w:pPr>
        <w:spacing w:line="142" w:lineRule="exact" w:before="0"/>
        <w:ind w:left="321" w:right="0" w:firstLine="0"/>
        <w:jc w:val="left"/>
        <w:rPr>
          <w:rFonts w:ascii="Cambria" w:hAnsi="Cambria"/>
          <w:sz w:val="12"/>
        </w:rPr>
      </w:pPr>
      <w:r>
        <w:rPr>
          <w:rFonts w:ascii="Times New Roman" w:hAnsi="Times New Roman"/>
          <w:i/>
          <w:w w:val="105"/>
          <w:position w:val="2"/>
          <w:sz w:val="12"/>
        </w:rPr>
        <w:t>j</w:t>
      </w:r>
      <w:r>
        <w:rPr>
          <w:rFonts w:ascii="Times New Roman" w:hAnsi="Times New Roman"/>
          <w:i/>
          <w:spacing w:val="-19"/>
          <w:w w:val="105"/>
          <w:position w:val="2"/>
          <w:sz w:val="12"/>
        </w:rPr>
        <w:t> </w:t>
      </w:r>
      <w:r>
        <w:rPr>
          <w:rFonts w:ascii="Cambria" w:hAnsi="Cambria"/>
          <w:w w:val="105"/>
          <w:position w:val="2"/>
          <w:sz w:val="12"/>
        </w:rPr>
        <w:t>=</w:t>
      </w:r>
      <w:r>
        <w:rPr>
          <w:rFonts w:ascii="Times New Roman" w:hAnsi="Times New Roman"/>
          <w:w w:val="105"/>
          <w:position w:val="2"/>
          <w:sz w:val="12"/>
        </w:rPr>
        <w:t>1</w:t>
      </w:r>
      <w:r>
        <w:rPr>
          <w:rFonts w:ascii="Times New Roman" w:hAnsi="Times New Roman"/>
          <w:spacing w:val="62"/>
          <w:w w:val="105"/>
          <w:position w:val="2"/>
          <w:sz w:val="12"/>
        </w:rPr>
        <w:t>  </w:t>
      </w:r>
      <w:r>
        <w:rPr>
          <w:rFonts w:ascii="Cambria" w:hAnsi="Cambria"/>
          <w:spacing w:val="-10"/>
          <w:w w:val="105"/>
          <w:sz w:val="12"/>
        </w:rPr>
        <w:t>Ω</w:t>
      </w:r>
    </w:p>
    <w:p>
      <w:pPr>
        <w:tabs>
          <w:tab w:pos="783" w:val="left" w:leader="none"/>
          <w:tab w:pos="1308" w:val="left" w:leader="none"/>
          <w:tab w:pos="1647" w:val="left" w:leader="none"/>
        </w:tabs>
        <w:spacing w:line="238" w:lineRule="exact" w:before="34"/>
        <w:ind w:left="442" w:right="0" w:firstLine="0"/>
        <w:jc w:val="left"/>
        <w:rPr>
          <w:rFonts w:ascii="Times New Roman" w:hAnsi="Times New Roman"/>
          <w:i/>
          <w:sz w:val="12"/>
        </w:rPr>
      </w:pPr>
      <w:r>
        <w:rPr/>
        <w:br w:type="column"/>
      </w:r>
      <w:r>
        <w:rPr>
          <w:rFonts w:ascii="Times New Roman" w:hAnsi="Times New Roman"/>
          <w:i/>
          <w:spacing w:val="-10"/>
          <w:sz w:val="12"/>
        </w:rPr>
        <w:t>j</w:t>
      </w:r>
      <w:r>
        <w:rPr>
          <w:rFonts w:ascii="Times New Roman" w:hAnsi="Times New Roman"/>
          <w:i/>
          <w:sz w:val="12"/>
        </w:rPr>
        <w:tab/>
      </w:r>
      <w:r>
        <w:rPr>
          <w:rFonts w:ascii="Times New Roman" w:hAnsi="Times New Roman"/>
          <w:i/>
          <w:spacing w:val="-10"/>
          <w:sz w:val="12"/>
        </w:rPr>
        <w:t>l</w:t>
      </w:r>
      <w:r>
        <w:rPr>
          <w:rFonts w:ascii="Times New Roman" w:hAnsi="Times New Roman"/>
          <w:i/>
          <w:sz w:val="12"/>
        </w:rPr>
        <w:tab/>
      </w:r>
      <w:r>
        <w:rPr>
          <w:rFonts w:ascii="Cambria" w:hAnsi="Cambria"/>
          <w:spacing w:val="-10"/>
          <w:w w:val="55"/>
          <w:position w:val="2"/>
          <w:sz w:val="21"/>
        </w:rPr>
        <w:t></w:t>
      </w:r>
      <w:r>
        <w:rPr>
          <w:rFonts w:ascii="Cambria" w:hAnsi="Cambria"/>
          <w:position w:val="2"/>
          <w:sz w:val="21"/>
        </w:rPr>
        <w:tab/>
      </w:r>
      <w:r>
        <w:rPr>
          <w:rFonts w:ascii="Times New Roman" w:hAnsi="Times New Roman"/>
          <w:i/>
          <w:spacing w:val="-10"/>
          <w:sz w:val="12"/>
        </w:rPr>
        <w:t>l</w:t>
      </w:r>
    </w:p>
    <w:p>
      <w:pPr>
        <w:spacing w:line="133" w:lineRule="exact" w:before="0"/>
        <w:ind w:left="1289" w:right="0" w:firstLine="0"/>
        <w:jc w:val="left"/>
        <w:rPr>
          <w:rFonts w:ascii="Cambria" w:hAnsi="Cambria"/>
          <w:sz w:val="12"/>
        </w:rPr>
      </w:pPr>
      <w:r>
        <w:rPr>
          <w:rFonts w:ascii="Cambria" w:hAnsi="Cambria"/>
          <w:w w:val="117"/>
          <w:sz w:val="12"/>
        </w:rPr>
        <w:t>Ω</w:t>
      </w:r>
    </w:p>
    <w:p>
      <w:pPr>
        <w:spacing w:after="0" w:line="133" w:lineRule="exact"/>
        <w:jc w:val="left"/>
        <w:rPr>
          <w:rFonts w:ascii="Cambria" w:hAnsi="Cambria"/>
          <w:sz w:val="12"/>
        </w:rPr>
        <w:sectPr>
          <w:type w:val="continuous"/>
          <w:pgSz w:w="11910" w:h="16840"/>
          <w:pgMar w:header="0" w:footer="690" w:top="1920" w:bottom="280" w:left="900" w:right="880"/>
          <w:cols w:num="3" w:equalWidth="0">
            <w:col w:w="2409" w:space="40"/>
            <w:col w:w="787" w:space="39"/>
            <w:col w:w="6855"/>
          </w:cols>
        </w:sectPr>
      </w:pPr>
    </w:p>
    <w:p>
      <w:pPr>
        <w:spacing w:before="35"/>
        <w:ind w:left="799" w:right="0" w:firstLine="0"/>
        <w:jc w:val="both"/>
        <w:rPr>
          <w:sz w:val="20"/>
        </w:rPr>
      </w:pPr>
      <w:r>
        <w:rPr>
          <w:sz w:val="20"/>
        </w:rPr>
        <w:t>при</w:t>
      </w:r>
      <w:r>
        <w:rPr>
          <w:spacing w:val="-5"/>
          <w:sz w:val="20"/>
        </w:rPr>
        <w:t> </w:t>
      </w:r>
      <w:r>
        <w:rPr>
          <w:rFonts w:ascii="Arial" w:hAnsi="Arial"/>
          <w:i/>
          <w:spacing w:val="-2"/>
          <w:sz w:val="20"/>
        </w:rPr>
        <w:t>l</w:t>
      </w:r>
      <w:r>
        <w:rPr>
          <w:rFonts w:ascii="Arial" w:hAnsi="Arial"/>
          <w:b/>
          <w:spacing w:val="-2"/>
          <w:sz w:val="20"/>
        </w:rPr>
        <w:t>=</w:t>
      </w:r>
      <w:r>
        <w:rPr>
          <w:spacing w:val="-2"/>
          <w:sz w:val="20"/>
        </w:rPr>
        <w:t>1,2…</w:t>
      </w:r>
      <w:r>
        <w:rPr>
          <w:rFonts w:ascii="Arial" w:hAnsi="Arial"/>
          <w:i/>
          <w:spacing w:val="-2"/>
          <w:sz w:val="20"/>
        </w:rPr>
        <w:t>L</w:t>
      </w:r>
      <w:r>
        <w:rPr>
          <w:spacing w:val="-2"/>
          <w:sz w:val="20"/>
        </w:rPr>
        <w:t>.</w:t>
      </w:r>
    </w:p>
    <w:p>
      <w:pPr>
        <w:pStyle w:val="BodyText"/>
        <w:spacing w:line="242" w:lineRule="auto"/>
        <w:ind w:right="251" w:firstLine="566"/>
        <w:jc w:val="both"/>
      </w:pPr>
      <w:r>
        <w:rPr/>
        <w:t>При этом предполагается, что </w:t>
      </w:r>
      <w:r>
        <w:rPr>
          <w:rFonts w:ascii="Arial" w:hAnsi="Arial"/>
          <w:i/>
        </w:rPr>
        <w:t>uh</w:t>
      </w:r>
      <w:r>
        <w:rPr/>
        <w:t>(</w:t>
      </w:r>
      <w:r>
        <w:rPr>
          <w:rFonts w:ascii="Arial" w:hAnsi="Arial"/>
          <w:i/>
        </w:rPr>
        <w:t>x</w:t>
      </w:r>
      <w:r>
        <w:rPr/>
        <w:t>) удовлетворяет главным граничным условиям. По найденным из (2.5) значениям </w:t>
      </w:r>
      <w:r>
        <w:rPr>
          <w:rFonts w:ascii="Arial" w:hAnsi="Arial"/>
          <w:i/>
        </w:rPr>
        <w:t>ql </w:t>
      </w:r>
      <w:r>
        <w:rPr/>
        <w:t>на основе (2.4) определяется функция перемещений по области системы, а по ней, на основе известных соотношений теории упругости, и другие компоненты </w:t>
      </w:r>
      <w:r>
        <w:rPr>
          <w:spacing w:val="-1"/>
          <w:w w:val="96"/>
        </w:rPr>
        <w:t>н</w:t>
      </w:r>
      <w:r>
        <w:rPr>
          <w:spacing w:val="-1"/>
          <w:w w:val="97"/>
        </w:rPr>
        <w:t>а</w:t>
      </w:r>
      <w:r>
        <w:rPr>
          <w:spacing w:val="-1"/>
          <w:w w:val="94"/>
        </w:rPr>
        <w:t>п</w:t>
      </w:r>
      <w:r>
        <w:rPr>
          <w:spacing w:val="-3"/>
          <w:w w:val="97"/>
        </w:rPr>
        <w:t>р</w:t>
      </w:r>
      <w:r>
        <w:rPr>
          <w:w w:val="97"/>
        </w:rPr>
        <w:t>я</w:t>
      </w:r>
      <w:r>
        <w:rPr>
          <w:spacing w:val="-1"/>
          <w:w w:val="92"/>
        </w:rPr>
        <w:t>ж</w:t>
      </w:r>
      <w:r>
        <w:rPr>
          <w:spacing w:val="-1"/>
          <w:w w:val="97"/>
        </w:rPr>
        <w:t>е</w:t>
      </w:r>
      <w:r>
        <w:rPr>
          <w:w w:val="96"/>
        </w:rPr>
        <w:t>н</w:t>
      </w:r>
      <w:r>
        <w:rPr>
          <w:spacing w:val="-1"/>
          <w:w w:val="96"/>
        </w:rPr>
        <w:t>н</w:t>
      </w:r>
      <w:r>
        <w:rPr>
          <w:spacing w:val="-1"/>
          <w:w w:val="97"/>
        </w:rPr>
        <w:t>о</w:t>
      </w:r>
      <w:r>
        <w:rPr>
          <w:spacing w:val="-1"/>
          <w:w w:val="187"/>
        </w:rPr>
        <w:t>–</w:t>
      </w:r>
      <w:r>
        <w:rPr>
          <w:spacing w:val="2"/>
          <w:w w:val="97"/>
        </w:rPr>
        <w:t>д</w:t>
      </w:r>
      <w:r>
        <w:rPr>
          <w:spacing w:val="-3"/>
          <w:w w:val="97"/>
        </w:rPr>
        <w:t>е</w:t>
      </w:r>
      <w:r>
        <w:rPr>
          <w:w w:val="97"/>
        </w:rPr>
        <w:t>ф</w:t>
      </w:r>
      <w:r>
        <w:rPr>
          <w:spacing w:val="-1"/>
          <w:w w:val="97"/>
        </w:rPr>
        <w:t>о</w:t>
      </w:r>
      <w:r>
        <w:rPr>
          <w:spacing w:val="-3"/>
          <w:w w:val="97"/>
        </w:rPr>
        <w:t>р</w:t>
      </w:r>
      <w:r>
        <w:rPr>
          <w:spacing w:val="1"/>
          <w:w w:val="93"/>
        </w:rPr>
        <w:t>м</w:t>
      </w:r>
      <w:r>
        <w:rPr>
          <w:spacing w:val="-1"/>
          <w:w w:val="97"/>
        </w:rPr>
        <w:t>иро</w:t>
      </w:r>
      <w:r>
        <w:rPr>
          <w:spacing w:val="2"/>
          <w:w w:val="97"/>
        </w:rPr>
        <w:t>в</w:t>
      </w:r>
      <w:r>
        <w:rPr>
          <w:spacing w:val="-3"/>
          <w:w w:val="97"/>
        </w:rPr>
        <w:t>а</w:t>
      </w:r>
      <w:r>
        <w:rPr>
          <w:w w:val="96"/>
        </w:rPr>
        <w:t>н</w:t>
      </w:r>
      <w:r>
        <w:rPr>
          <w:spacing w:val="-1"/>
          <w:w w:val="96"/>
        </w:rPr>
        <w:t>н</w:t>
      </w:r>
      <w:r>
        <w:rPr>
          <w:spacing w:val="-3"/>
          <w:w w:val="97"/>
        </w:rPr>
        <w:t>о</w:t>
      </w:r>
      <w:r>
        <w:rPr>
          <w:spacing w:val="-1"/>
          <w:w w:val="92"/>
        </w:rPr>
        <w:t>г</w:t>
      </w:r>
      <w:r>
        <w:rPr>
          <w:spacing w:val="-1"/>
          <w:w w:val="97"/>
        </w:rPr>
        <w:t>о</w:t>
      </w:r>
      <w:r>
        <w:rPr>
          <w:spacing w:val="-1"/>
          <w:w w:val="99"/>
        </w:rPr>
        <w:t> </w:t>
      </w:r>
      <w:r>
        <w:rPr/>
        <w:t>состояния.</w:t>
      </w:r>
    </w:p>
    <w:p>
      <w:pPr>
        <w:pStyle w:val="BodyText"/>
        <w:spacing w:before="1"/>
        <w:ind w:left="799"/>
      </w:pPr>
      <w:r>
        <w:rPr>
          <w:spacing w:val="-2"/>
        </w:rPr>
        <w:t>Обозначим:</w:t>
      </w:r>
    </w:p>
    <w:p>
      <w:pPr>
        <w:spacing w:line="366" w:lineRule="exact" w:before="132"/>
        <w:ind w:left="832" w:right="0" w:firstLine="0"/>
        <w:jc w:val="left"/>
        <w:rPr>
          <w:rFonts w:ascii="Cambria" w:hAnsi="Cambria"/>
          <w:sz w:val="33"/>
        </w:rPr>
      </w:pPr>
      <w:r>
        <w:rPr>
          <w:rFonts w:ascii="Times New Roman" w:hAnsi="Times New Roman"/>
          <w:i/>
          <w:w w:val="90"/>
          <w:sz w:val="21"/>
        </w:rPr>
        <w:t>k</w:t>
      </w:r>
      <w:r>
        <w:rPr>
          <w:rFonts w:ascii="Times New Roman" w:hAnsi="Times New Roman"/>
          <w:i/>
          <w:w w:val="90"/>
          <w:position w:val="-4"/>
          <w:sz w:val="12"/>
        </w:rPr>
        <w:t>l</w:t>
      </w:r>
      <w:r>
        <w:rPr>
          <w:rFonts w:ascii="Times New Roman" w:hAnsi="Times New Roman"/>
          <w:i/>
          <w:spacing w:val="-12"/>
          <w:w w:val="90"/>
          <w:position w:val="-4"/>
          <w:sz w:val="12"/>
        </w:rPr>
        <w:t> </w:t>
      </w:r>
      <w:r>
        <w:rPr>
          <w:rFonts w:ascii="Times New Roman" w:hAnsi="Times New Roman"/>
          <w:w w:val="90"/>
          <w:position w:val="-4"/>
          <w:sz w:val="12"/>
        </w:rPr>
        <w:t>,</w:t>
      </w:r>
      <w:r>
        <w:rPr>
          <w:rFonts w:ascii="Times New Roman" w:hAnsi="Times New Roman"/>
          <w:spacing w:val="-5"/>
          <w:w w:val="90"/>
          <w:position w:val="-4"/>
          <w:sz w:val="12"/>
        </w:rPr>
        <w:t> </w:t>
      </w:r>
      <w:r>
        <w:rPr>
          <w:rFonts w:ascii="Times New Roman" w:hAnsi="Times New Roman"/>
          <w:i/>
          <w:w w:val="90"/>
          <w:position w:val="-4"/>
          <w:sz w:val="12"/>
        </w:rPr>
        <w:t>j</w:t>
      </w:r>
      <w:r>
        <w:rPr>
          <w:rFonts w:ascii="Times New Roman" w:hAnsi="Times New Roman"/>
          <w:i/>
          <w:spacing w:val="55"/>
          <w:position w:val="-4"/>
          <w:sz w:val="12"/>
        </w:rPr>
        <w:t> </w:t>
      </w:r>
      <w:r>
        <w:rPr>
          <w:rFonts w:ascii="Cambria" w:hAnsi="Cambria"/>
          <w:w w:val="90"/>
          <w:sz w:val="21"/>
        </w:rPr>
        <w:t>=</w:t>
      </w:r>
      <w:r>
        <w:rPr>
          <w:rFonts w:ascii="Cambria" w:hAnsi="Cambria"/>
          <w:spacing w:val="25"/>
          <w:sz w:val="21"/>
        </w:rPr>
        <w:t> </w:t>
      </w:r>
      <w:r>
        <w:rPr>
          <w:rFonts w:ascii="Cambria" w:hAnsi="Cambria"/>
          <w:w w:val="65"/>
          <w:position w:val="-2"/>
          <w:sz w:val="21"/>
        </w:rPr>
        <w:t></w:t>
      </w:r>
      <w:r>
        <w:rPr>
          <w:rFonts w:ascii="Cambria" w:hAnsi="Cambria"/>
          <w:spacing w:val="-10"/>
          <w:w w:val="90"/>
          <w:position w:val="-2"/>
          <w:sz w:val="21"/>
        </w:rPr>
        <w:t> </w:t>
      </w:r>
      <w:r>
        <w:rPr>
          <w:rFonts w:ascii="Cambria" w:hAnsi="Cambria"/>
          <w:w w:val="90"/>
          <w:sz w:val="33"/>
        </w:rPr>
        <w:t>(</w:t>
      </w:r>
      <w:r>
        <w:rPr>
          <w:rFonts w:ascii="Times New Roman" w:hAnsi="Times New Roman"/>
          <w:i/>
          <w:w w:val="90"/>
          <w:sz w:val="21"/>
        </w:rPr>
        <w:t>DB</w:t>
      </w:r>
      <w:r>
        <w:rPr>
          <w:rFonts w:ascii="Cambria" w:hAnsi="Cambria"/>
          <w:i/>
          <w:w w:val="90"/>
          <w:sz w:val="22"/>
        </w:rPr>
        <w:t>φ</w:t>
      </w:r>
      <w:r>
        <w:rPr>
          <w:rFonts w:ascii="Cambria" w:hAnsi="Cambria"/>
          <w:i/>
          <w:spacing w:val="-5"/>
          <w:w w:val="90"/>
          <w:sz w:val="22"/>
        </w:rPr>
        <w:t> </w:t>
      </w:r>
      <w:r>
        <w:rPr>
          <w:rFonts w:ascii="Times New Roman" w:hAnsi="Times New Roman"/>
          <w:i/>
          <w:w w:val="90"/>
          <w:position w:val="-4"/>
          <w:sz w:val="12"/>
        </w:rPr>
        <w:t>j</w:t>
      </w:r>
      <w:r>
        <w:rPr>
          <w:rFonts w:ascii="Times New Roman" w:hAnsi="Times New Roman"/>
          <w:i/>
          <w:spacing w:val="11"/>
          <w:position w:val="-4"/>
          <w:sz w:val="12"/>
        </w:rPr>
        <w:t> </w:t>
      </w:r>
      <w:r>
        <w:rPr>
          <w:rFonts w:ascii="Cambria" w:hAnsi="Cambria"/>
          <w:w w:val="90"/>
          <w:sz w:val="33"/>
        </w:rPr>
        <w:t>)</w:t>
      </w:r>
      <w:r>
        <w:rPr>
          <w:rFonts w:ascii="Times New Roman" w:hAnsi="Times New Roman"/>
          <w:i/>
          <w:w w:val="90"/>
          <w:sz w:val="21"/>
        </w:rPr>
        <w:t>B</w:t>
      </w:r>
      <w:r>
        <w:rPr>
          <w:rFonts w:ascii="Cambria" w:hAnsi="Cambria"/>
          <w:i/>
          <w:w w:val="90"/>
          <w:sz w:val="22"/>
        </w:rPr>
        <w:t>φ</w:t>
      </w:r>
      <w:r>
        <w:rPr>
          <w:rFonts w:ascii="Times New Roman" w:hAnsi="Times New Roman"/>
          <w:i/>
          <w:w w:val="90"/>
          <w:position w:val="-4"/>
          <w:sz w:val="12"/>
        </w:rPr>
        <w:t>l</w:t>
      </w:r>
      <w:r>
        <w:rPr>
          <w:rFonts w:ascii="Times New Roman" w:hAnsi="Times New Roman"/>
          <w:i/>
          <w:spacing w:val="-4"/>
          <w:w w:val="90"/>
          <w:position w:val="-4"/>
          <w:sz w:val="12"/>
        </w:rPr>
        <w:t> </w:t>
      </w:r>
      <w:r>
        <w:rPr>
          <w:rFonts w:ascii="Times New Roman" w:hAnsi="Times New Roman"/>
          <w:i/>
          <w:w w:val="90"/>
          <w:sz w:val="21"/>
        </w:rPr>
        <w:t>d</w:t>
      </w:r>
      <w:r>
        <w:rPr>
          <w:rFonts w:ascii="Cambria" w:hAnsi="Cambria"/>
          <w:w w:val="90"/>
          <w:sz w:val="21"/>
        </w:rPr>
        <w:t>Ω</w:t>
      </w:r>
      <w:r>
        <w:rPr>
          <w:rFonts w:ascii="Cambria" w:hAnsi="Cambria"/>
          <w:spacing w:val="11"/>
          <w:sz w:val="21"/>
        </w:rPr>
        <w:t> </w:t>
      </w:r>
      <w:r>
        <w:rPr>
          <w:rFonts w:ascii="Cambria" w:hAnsi="Cambria"/>
          <w:w w:val="90"/>
          <w:sz w:val="21"/>
        </w:rPr>
        <w:t>=</w:t>
      </w:r>
      <w:r>
        <w:rPr>
          <w:rFonts w:ascii="Cambria" w:hAnsi="Cambria"/>
          <w:spacing w:val="7"/>
          <w:sz w:val="21"/>
        </w:rPr>
        <w:t> </w:t>
      </w:r>
      <w:r>
        <w:rPr>
          <w:rFonts w:ascii="Times New Roman" w:hAnsi="Times New Roman"/>
          <w:i/>
          <w:w w:val="90"/>
          <w:sz w:val="21"/>
        </w:rPr>
        <w:t>a</w:t>
      </w:r>
      <w:r>
        <w:rPr>
          <w:rFonts w:ascii="Cambria" w:hAnsi="Cambria"/>
          <w:w w:val="90"/>
          <w:sz w:val="33"/>
        </w:rPr>
        <w:t>(</w:t>
      </w:r>
      <w:r>
        <w:rPr>
          <w:rFonts w:ascii="Cambria" w:hAnsi="Cambria"/>
          <w:i/>
          <w:w w:val="90"/>
          <w:sz w:val="22"/>
        </w:rPr>
        <w:t>φ</w:t>
      </w:r>
      <w:r>
        <w:rPr>
          <w:rFonts w:ascii="Cambria" w:hAnsi="Cambria"/>
          <w:i/>
          <w:spacing w:val="-6"/>
          <w:w w:val="90"/>
          <w:sz w:val="22"/>
        </w:rPr>
        <w:t> </w:t>
      </w:r>
      <w:r>
        <w:rPr>
          <w:rFonts w:ascii="Times New Roman" w:hAnsi="Times New Roman"/>
          <w:i/>
          <w:w w:val="90"/>
          <w:position w:val="-4"/>
          <w:sz w:val="12"/>
        </w:rPr>
        <w:t>j</w:t>
      </w:r>
      <w:r>
        <w:rPr>
          <w:rFonts w:ascii="Times New Roman" w:hAnsi="Times New Roman"/>
          <w:i/>
          <w:spacing w:val="2"/>
          <w:position w:val="-4"/>
          <w:sz w:val="12"/>
        </w:rPr>
        <w:t> </w:t>
      </w:r>
      <w:r>
        <w:rPr>
          <w:rFonts w:ascii="Times New Roman" w:hAnsi="Times New Roman"/>
          <w:w w:val="90"/>
          <w:sz w:val="21"/>
        </w:rPr>
        <w:t>,</w:t>
      </w:r>
      <w:r>
        <w:rPr>
          <w:rFonts w:ascii="Cambria" w:hAnsi="Cambria"/>
          <w:i/>
          <w:w w:val="90"/>
          <w:sz w:val="22"/>
        </w:rPr>
        <w:t>φ</w:t>
      </w:r>
      <w:r>
        <w:rPr>
          <w:rFonts w:ascii="Times New Roman" w:hAnsi="Times New Roman"/>
          <w:i/>
          <w:w w:val="90"/>
          <w:position w:val="-4"/>
          <w:sz w:val="12"/>
        </w:rPr>
        <w:t>l</w:t>
      </w:r>
      <w:r>
        <w:rPr>
          <w:rFonts w:ascii="Times New Roman" w:hAnsi="Times New Roman"/>
          <w:i/>
          <w:spacing w:val="13"/>
          <w:position w:val="-4"/>
          <w:sz w:val="12"/>
        </w:rPr>
        <w:t> </w:t>
      </w:r>
      <w:r>
        <w:rPr>
          <w:rFonts w:ascii="Cambria" w:hAnsi="Cambria"/>
          <w:spacing w:val="-10"/>
          <w:w w:val="65"/>
          <w:sz w:val="33"/>
        </w:rPr>
        <w:t>)</w:t>
      </w:r>
    </w:p>
    <w:p>
      <w:pPr>
        <w:spacing w:after="0" w:line="366" w:lineRule="exact"/>
        <w:jc w:val="left"/>
        <w:rPr>
          <w:rFonts w:ascii="Cambria" w:hAnsi="Cambria"/>
          <w:sz w:val="33"/>
        </w:rPr>
        <w:sectPr>
          <w:type w:val="continuous"/>
          <w:pgSz w:w="11910" w:h="16840"/>
          <w:pgMar w:header="0" w:footer="690" w:top="1920" w:bottom="280" w:left="900" w:right="880"/>
        </w:sectPr>
      </w:pPr>
    </w:p>
    <w:p>
      <w:pPr>
        <w:spacing w:before="11"/>
        <w:ind w:left="1351" w:right="0" w:firstLine="0"/>
        <w:jc w:val="left"/>
        <w:rPr>
          <w:rFonts w:ascii="Cambria" w:hAnsi="Cambria"/>
          <w:sz w:val="12"/>
        </w:rPr>
      </w:pPr>
      <w:r>
        <w:rPr>
          <w:rFonts w:ascii="Cambria" w:hAnsi="Cambria"/>
          <w:w w:val="117"/>
          <w:sz w:val="12"/>
        </w:rPr>
        <w:t>Ω</w:t>
      </w:r>
    </w:p>
    <w:p>
      <w:pPr>
        <w:spacing w:line="279" w:lineRule="exact" w:before="35"/>
        <w:ind w:left="840" w:right="0" w:firstLine="0"/>
        <w:jc w:val="left"/>
        <w:rPr>
          <w:rFonts w:ascii="Cambria" w:hAnsi="Cambria"/>
          <w:sz w:val="21"/>
        </w:rPr>
      </w:pPr>
      <w:r>
        <w:rPr>
          <w:rFonts w:ascii="Times New Roman" w:hAnsi="Times New Roman"/>
          <w:i/>
          <w:sz w:val="21"/>
        </w:rPr>
        <w:t>P</w:t>
      </w:r>
      <w:r>
        <w:rPr>
          <w:rFonts w:ascii="Times New Roman" w:hAnsi="Times New Roman"/>
          <w:i/>
          <w:position w:val="-4"/>
          <w:sz w:val="12"/>
        </w:rPr>
        <w:t>l</w:t>
      </w:r>
      <w:r>
        <w:rPr>
          <w:rFonts w:ascii="Times New Roman" w:hAnsi="Times New Roman"/>
          <w:i/>
          <w:spacing w:val="36"/>
          <w:position w:val="-4"/>
          <w:sz w:val="12"/>
        </w:rPr>
        <w:t> </w:t>
      </w:r>
      <w:r>
        <w:rPr>
          <w:rFonts w:ascii="Cambria" w:hAnsi="Cambria"/>
          <w:sz w:val="21"/>
        </w:rPr>
        <w:t>=</w:t>
      </w:r>
      <w:r>
        <w:rPr>
          <w:rFonts w:ascii="Cambria" w:hAnsi="Cambria"/>
          <w:spacing w:val="11"/>
          <w:sz w:val="21"/>
        </w:rPr>
        <w:t> </w:t>
      </w:r>
      <w:r>
        <w:rPr>
          <w:rFonts w:ascii="Cambria" w:hAnsi="Cambria"/>
          <w:w w:val="65"/>
          <w:position w:val="-2"/>
          <w:sz w:val="21"/>
        </w:rPr>
        <w:t></w:t>
      </w:r>
      <w:r>
        <w:rPr>
          <w:rFonts w:ascii="Cambria" w:hAnsi="Cambria"/>
          <w:spacing w:val="10"/>
          <w:position w:val="-2"/>
          <w:sz w:val="21"/>
        </w:rPr>
        <w:t> </w:t>
      </w:r>
      <w:r>
        <w:rPr>
          <w:rFonts w:ascii="Times New Roman" w:hAnsi="Times New Roman"/>
          <w:i/>
          <w:sz w:val="21"/>
        </w:rPr>
        <w:t>f</w:t>
      </w:r>
      <w:r>
        <w:rPr>
          <w:rFonts w:ascii="Cambria" w:hAnsi="Cambria"/>
          <w:i/>
          <w:sz w:val="22"/>
        </w:rPr>
        <w:t>φ</w:t>
      </w:r>
      <w:r>
        <w:rPr>
          <w:rFonts w:ascii="Times New Roman" w:hAnsi="Times New Roman"/>
          <w:i/>
          <w:position w:val="-4"/>
          <w:sz w:val="12"/>
        </w:rPr>
        <w:t>l</w:t>
      </w:r>
      <w:r>
        <w:rPr>
          <w:rFonts w:ascii="Times New Roman" w:hAnsi="Times New Roman"/>
          <w:i/>
          <w:spacing w:val="-7"/>
          <w:position w:val="-4"/>
          <w:sz w:val="12"/>
        </w:rPr>
        <w:t> </w:t>
      </w:r>
      <w:r>
        <w:rPr>
          <w:rFonts w:ascii="Times New Roman" w:hAnsi="Times New Roman"/>
          <w:i/>
          <w:sz w:val="21"/>
        </w:rPr>
        <w:t>d</w:t>
      </w:r>
      <w:r>
        <w:rPr>
          <w:rFonts w:ascii="Cambria" w:hAnsi="Cambria"/>
          <w:sz w:val="21"/>
        </w:rPr>
        <w:t>Ω</w:t>
      </w:r>
      <w:r>
        <w:rPr>
          <w:rFonts w:ascii="Cambria" w:hAnsi="Cambria"/>
          <w:spacing w:val="-1"/>
          <w:sz w:val="21"/>
        </w:rPr>
        <w:t> </w:t>
      </w:r>
      <w:r>
        <w:rPr>
          <w:rFonts w:ascii="Cambria" w:hAnsi="Cambria"/>
          <w:spacing w:val="-10"/>
          <w:sz w:val="21"/>
        </w:rPr>
        <w:t>=</w:t>
      </w:r>
    </w:p>
    <w:p>
      <w:pPr>
        <w:spacing w:line="134" w:lineRule="exact" w:before="0"/>
        <w:ind w:left="472" w:right="0" w:firstLine="0"/>
        <w:jc w:val="center"/>
        <w:rPr>
          <w:rFonts w:ascii="Cambria" w:hAnsi="Cambria"/>
          <w:sz w:val="12"/>
        </w:rPr>
      </w:pPr>
      <w:r>
        <w:rPr>
          <w:rFonts w:ascii="Cambria" w:hAnsi="Cambria"/>
          <w:w w:val="117"/>
          <w:sz w:val="12"/>
        </w:rPr>
        <w:t>Ω</w:t>
      </w:r>
    </w:p>
    <w:p>
      <w:pPr>
        <w:spacing w:before="130"/>
        <w:ind w:left="13" w:right="0" w:firstLine="0"/>
        <w:jc w:val="left"/>
        <w:rPr>
          <w:rFonts w:ascii="Cambria" w:hAnsi="Cambria"/>
          <w:sz w:val="28"/>
        </w:rPr>
      </w:pPr>
      <w:r>
        <w:rPr/>
        <w:br w:type="column"/>
      </w:r>
      <w:r>
        <w:rPr>
          <w:rFonts w:ascii="Cambria" w:hAnsi="Cambria"/>
          <w:w w:val="90"/>
          <w:sz w:val="28"/>
        </w:rPr>
        <w:t>(</w:t>
      </w:r>
      <w:r>
        <w:rPr>
          <w:rFonts w:ascii="Cambria" w:hAnsi="Cambria"/>
          <w:spacing w:val="-15"/>
          <w:w w:val="90"/>
          <w:sz w:val="28"/>
        </w:rPr>
        <w:t> </w:t>
      </w:r>
      <w:r>
        <w:rPr>
          <w:rFonts w:ascii="Times New Roman" w:hAnsi="Times New Roman"/>
          <w:i/>
          <w:w w:val="90"/>
          <w:sz w:val="21"/>
        </w:rPr>
        <w:t>f</w:t>
      </w:r>
      <w:r>
        <w:rPr>
          <w:rFonts w:ascii="Times New Roman" w:hAnsi="Times New Roman"/>
          <w:i/>
          <w:spacing w:val="-1"/>
          <w:sz w:val="21"/>
        </w:rPr>
        <w:t> </w:t>
      </w:r>
      <w:r>
        <w:rPr>
          <w:rFonts w:ascii="Times New Roman" w:hAnsi="Times New Roman"/>
          <w:w w:val="90"/>
          <w:sz w:val="21"/>
        </w:rPr>
        <w:t>,</w:t>
      </w:r>
      <w:r>
        <w:rPr>
          <w:rFonts w:ascii="Cambria" w:hAnsi="Cambria"/>
          <w:i/>
          <w:w w:val="90"/>
          <w:sz w:val="22"/>
        </w:rPr>
        <w:t>φ</w:t>
      </w:r>
      <w:r>
        <w:rPr>
          <w:rFonts w:ascii="Times New Roman" w:hAnsi="Times New Roman"/>
          <w:i/>
          <w:w w:val="90"/>
          <w:position w:val="-4"/>
          <w:sz w:val="12"/>
        </w:rPr>
        <w:t>l</w:t>
      </w:r>
      <w:r>
        <w:rPr>
          <w:rFonts w:ascii="Times New Roman" w:hAnsi="Times New Roman"/>
          <w:i/>
          <w:spacing w:val="20"/>
          <w:position w:val="-4"/>
          <w:sz w:val="12"/>
        </w:rPr>
        <w:t> </w:t>
      </w:r>
      <w:r>
        <w:rPr>
          <w:rFonts w:ascii="Cambria" w:hAnsi="Cambria"/>
          <w:spacing w:val="-10"/>
          <w:w w:val="90"/>
          <w:sz w:val="28"/>
        </w:rPr>
        <w:t>)</w:t>
      </w:r>
    </w:p>
    <w:p>
      <w:pPr>
        <w:pStyle w:val="BodyText"/>
        <w:spacing w:before="1"/>
        <w:ind w:left="827" w:right="961"/>
        <w:jc w:val="center"/>
      </w:pPr>
      <w:r>
        <w:rPr/>
        <w:br w:type="column"/>
      </w:r>
      <w:r>
        <w:rPr>
          <w:spacing w:val="-2"/>
        </w:rPr>
        <w:t>(2.6)</w:t>
      </w:r>
    </w:p>
    <w:p>
      <w:pPr>
        <w:spacing w:after="0"/>
        <w:jc w:val="center"/>
        <w:sectPr>
          <w:type w:val="continuous"/>
          <w:pgSz w:w="11910" w:h="16840"/>
          <w:pgMar w:header="0" w:footer="690" w:top="1920" w:bottom="280" w:left="900" w:right="880"/>
          <w:cols w:num="3" w:equalWidth="0">
            <w:col w:w="2119" w:space="40"/>
            <w:col w:w="631" w:space="5110"/>
            <w:col w:w="2230"/>
          </w:cols>
        </w:sectPr>
      </w:pPr>
    </w:p>
    <w:p>
      <w:pPr>
        <w:pStyle w:val="BodyText"/>
        <w:spacing w:before="24"/>
        <w:ind w:right="255" w:firstLine="566"/>
        <w:jc w:val="both"/>
      </w:pPr>
      <w:r>
        <w:rPr/>
        <w:t>Матрицу </w:t>
      </w:r>
      <w:r>
        <w:rPr>
          <w:rFonts w:ascii="Arial" w:hAnsi="Arial"/>
          <w:i/>
        </w:rPr>
        <w:t>К </w:t>
      </w:r>
      <w:r>
        <w:rPr/>
        <w:t>с элементами </w:t>
      </w:r>
      <w:r>
        <w:rPr>
          <w:rFonts w:ascii="Arial" w:hAnsi="Arial"/>
          <w:i/>
        </w:rPr>
        <w:t>Kl</w:t>
      </w:r>
      <w:r>
        <w:rPr/>
        <w:t>,</w:t>
      </w:r>
      <w:r>
        <w:rPr>
          <w:rFonts w:ascii="Arial" w:hAnsi="Arial"/>
          <w:i/>
        </w:rPr>
        <w:t>j </w:t>
      </w:r>
      <w:r>
        <w:rPr/>
        <w:t>называют матрицей жесткости или матрицей системы уравнений </w:t>
      </w:r>
      <w:r>
        <w:rPr>
          <w:w w:val="105"/>
        </w:rPr>
        <w:t>МКЭ,</w:t>
      </w:r>
      <w:r>
        <w:rPr>
          <w:spacing w:val="-3"/>
          <w:w w:val="105"/>
        </w:rPr>
        <w:t> </w:t>
      </w:r>
      <w:r>
        <w:rPr>
          <w:w w:val="105"/>
        </w:rPr>
        <w:t>вектор</w:t>
      </w:r>
      <w:r>
        <w:rPr>
          <w:w w:val="105"/>
        </w:rPr>
        <w:t> </w:t>
      </w:r>
      <w:r>
        <w:rPr>
          <w:rFonts w:ascii="Arial" w:hAnsi="Arial"/>
          <w:i/>
          <w:w w:val="105"/>
        </w:rPr>
        <w:t>Р</w:t>
      </w:r>
      <w:r>
        <w:rPr>
          <w:rFonts w:ascii="Arial" w:hAnsi="Arial"/>
          <w:i/>
          <w:spacing w:val="-1"/>
          <w:w w:val="105"/>
        </w:rPr>
        <w:t> </w:t>
      </w:r>
      <w:r>
        <w:rPr>
          <w:w w:val="105"/>
        </w:rPr>
        <w:t>с</w:t>
      </w:r>
      <w:r>
        <w:rPr>
          <w:w w:val="105"/>
        </w:rPr>
        <w:t> элементами</w:t>
      </w:r>
      <w:r>
        <w:rPr>
          <w:w w:val="105"/>
        </w:rPr>
        <w:t> </w:t>
      </w:r>
      <w:r>
        <w:rPr>
          <w:rFonts w:ascii="Arial" w:hAnsi="Arial"/>
          <w:i/>
          <w:w w:val="105"/>
        </w:rPr>
        <w:t>Pl</w:t>
      </w:r>
      <w:r>
        <w:rPr>
          <w:rFonts w:ascii="Arial" w:hAnsi="Arial"/>
          <w:i/>
          <w:spacing w:val="-1"/>
          <w:w w:val="105"/>
        </w:rPr>
        <w:t> </w:t>
      </w:r>
      <w:r>
        <w:rPr>
          <w:w w:val="160"/>
        </w:rPr>
        <w:t>–</w:t>
      </w:r>
      <w:r>
        <w:rPr>
          <w:spacing w:val="-22"/>
          <w:w w:val="160"/>
        </w:rPr>
        <w:t> </w:t>
      </w:r>
      <w:r>
        <w:rPr>
          <w:w w:val="105"/>
        </w:rPr>
        <w:t>вектором</w:t>
      </w:r>
      <w:r>
        <w:rPr>
          <w:w w:val="105"/>
        </w:rPr>
        <w:t> нагрузок</w:t>
      </w:r>
      <w:r>
        <w:rPr>
          <w:w w:val="105"/>
        </w:rPr>
        <w:t> или</w:t>
      </w:r>
      <w:r>
        <w:rPr>
          <w:w w:val="105"/>
        </w:rPr>
        <w:t> вектором</w:t>
      </w:r>
      <w:r>
        <w:rPr>
          <w:w w:val="105"/>
        </w:rPr>
        <w:t> правых</w:t>
      </w:r>
      <w:r>
        <w:rPr>
          <w:w w:val="105"/>
        </w:rPr>
        <w:t> частей.</w:t>
      </w:r>
      <w:r>
        <w:rPr>
          <w:w w:val="105"/>
        </w:rPr>
        <w:t> Обозначив</w:t>
      </w:r>
      <w:r>
        <w:rPr>
          <w:w w:val="105"/>
        </w:rPr>
        <w:t> </w:t>
      </w:r>
      <w:r>
        <w:rPr>
          <w:rFonts w:ascii="Arial" w:hAnsi="Arial"/>
          <w:i/>
          <w:w w:val="105"/>
        </w:rPr>
        <w:t>q</w:t>
      </w:r>
      <w:r>
        <w:rPr>
          <w:rFonts w:ascii="Arial" w:hAnsi="Arial"/>
          <w:i/>
          <w:w w:val="105"/>
        </w:rPr>
        <w:t> </w:t>
      </w:r>
      <w:r>
        <w:rPr>
          <w:w w:val="160"/>
        </w:rPr>
        <w:t>– </w:t>
      </w:r>
      <w:r>
        <w:rPr/>
        <w:t>вектор узловых неизвестных, запишем уравнения (1.5) в матричном виде:</w:t>
      </w:r>
    </w:p>
    <w:p>
      <w:pPr>
        <w:pStyle w:val="BodyText"/>
        <w:spacing w:before="11"/>
        <w:ind w:left="0"/>
        <w:rPr>
          <w:sz w:val="23"/>
        </w:rPr>
      </w:pPr>
    </w:p>
    <w:p>
      <w:pPr>
        <w:spacing w:after="0"/>
        <w:rPr>
          <w:sz w:val="23"/>
        </w:rPr>
        <w:sectPr>
          <w:type w:val="continuous"/>
          <w:pgSz w:w="11910" w:h="16840"/>
          <w:pgMar w:header="0" w:footer="690" w:top="1920" w:bottom="280" w:left="900" w:right="880"/>
        </w:sectPr>
      </w:pPr>
    </w:p>
    <w:p>
      <w:pPr>
        <w:spacing w:before="117"/>
        <w:ind w:left="840" w:right="0" w:firstLine="0"/>
        <w:jc w:val="left"/>
        <w:rPr>
          <w:rFonts w:ascii="Times New Roman"/>
          <w:sz w:val="21"/>
        </w:rPr>
      </w:pPr>
      <w:r>
        <w:rPr>
          <w:rFonts w:ascii="Times New Roman"/>
          <w:i/>
          <w:sz w:val="21"/>
        </w:rPr>
        <w:t>Kq</w:t>
      </w:r>
      <w:r>
        <w:rPr>
          <w:rFonts w:ascii="Times New Roman"/>
          <w:i/>
          <w:spacing w:val="-1"/>
          <w:sz w:val="21"/>
        </w:rPr>
        <w:t> </w:t>
      </w:r>
      <w:r>
        <w:rPr>
          <w:rFonts w:ascii="Cambria"/>
          <w:sz w:val="21"/>
        </w:rPr>
        <w:t>+</w:t>
      </w:r>
      <w:r>
        <w:rPr>
          <w:rFonts w:ascii="Cambria"/>
          <w:spacing w:val="12"/>
          <w:sz w:val="21"/>
        </w:rPr>
        <w:t> </w:t>
      </w:r>
      <w:r>
        <w:rPr>
          <w:rFonts w:ascii="Times New Roman"/>
          <w:i/>
          <w:sz w:val="21"/>
        </w:rPr>
        <w:t>P</w:t>
      </w:r>
      <w:r>
        <w:rPr>
          <w:rFonts w:ascii="Times New Roman"/>
          <w:i/>
          <w:spacing w:val="12"/>
          <w:sz w:val="21"/>
        </w:rPr>
        <w:t> </w:t>
      </w:r>
      <w:r>
        <w:rPr>
          <w:rFonts w:ascii="Cambria"/>
          <w:sz w:val="21"/>
        </w:rPr>
        <w:t>=</w:t>
      </w:r>
      <w:r>
        <w:rPr>
          <w:rFonts w:ascii="Cambria"/>
          <w:spacing w:val="10"/>
          <w:sz w:val="21"/>
        </w:rPr>
        <w:t> </w:t>
      </w:r>
      <w:r>
        <w:rPr>
          <w:rFonts w:ascii="Times New Roman"/>
          <w:spacing w:val="-10"/>
          <w:sz w:val="21"/>
        </w:rPr>
        <w:t>0</w:t>
      </w:r>
    </w:p>
    <w:p>
      <w:pPr>
        <w:pStyle w:val="BodyText"/>
        <w:spacing w:before="121"/>
        <w:ind w:left="717" w:right="851"/>
        <w:jc w:val="center"/>
      </w:pPr>
      <w:r>
        <w:rPr/>
        <w:br w:type="column"/>
      </w:r>
      <w:r>
        <w:rPr>
          <w:spacing w:val="-2"/>
        </w:rPr>
        <w:t>(2.7)</w:t>
      </w:r>
    </w:p>
    <w:p>
      <w:pPr>
        <w:spacing w:after="0"/>
        <w:jc w:val="center"/>
        <w:sectPr>
          <w:type w:val="continuous"/>
          <w:pgSz w:w="11910" w:h="16840"/>
          <w:pgMar w:header="0" w:footer="690" w:top="1920" w:bottom="280" w:left="900" w:right="880"/>
          <w:cols w:num="2" w:equalWidth="0">
            <w:col w:w="1833" w:space="6068"/>
            <w:col w:w="2229"/>
          </w:cols>
        </w:sectPr>
      </w:pPr>
    </w:p>
    <w:p>
      <w:pPr>
        <w:pStyle w:val="BodyText"/>
        <w:spacing w:line="242" w:lineRule="auto" w:before="45"/>
        <w:ind w:right="253" w:firstLine="566"/>
        <w:jc w:val="both"/>
      </w:pPr>
      <w:r>
        <w:rPr/>
        <w:t>Выполненное на первом этапе расчета расчленение системы на конечные элементы дает возможность</w:t>
      </w:r>
      <w:r>
        <w:rPr>
          <w:spacing w:val="-5"/>
        </w:rPr>
        <w:t> </w:t>
      </w:r>
      <w:r>
        <w:rPr/>
        <w:t>представить</w:t>
      </w:r>
      <w:r>
        <w:rPr>
          <w:spacing w:val="-4"/>
        </w:rPr>
        <w:t> </w:t>
      </w:r>
      <w:r>
        <w:rPr/>
        <w:t>возможные</w:t>
      </w:r>
      <w:r>
        <w:rPr>
          <w:spacing w:val="-5"/>
        </w:rPr>
        <w:t> </w:t>
      </w:r>
      <w:r>
        <w:rPr/>
        <w:t>работы</w:t>
      </w:r>
      <w:r>
        <w:rPr>
          <w:spacing w:val="-4"/>
        </w:rPr>
        <w:t> </w:t>
      </w:r>
      <w:r>
        <w:rPr/>
        <w:t>перемещений</w:t>
      </w:r>
      <w:r>
        <w:rPr>
          <w:spacing w:val="-7"/>
        </w:rPr>
        <w:t> </w:t>
      </w:r>
      <w:r>
        <w:rPr/>
        <w:t>и</w:t>
      </w:r>
      <w:r>
        <w:rPr>
          <w:spacing w:val="-5"/>
        </w:rPr>
        <w:t> </w:t>
      </w:r>
      <w:r>
        <w:rPr/>
        <w:t>внешних</w:t>
      </w:r>
      <w:r>
        <w:rPr>
          <w:spacing w:val="-4"/>
        </w:rPr>
        <w:t> </w:t>
      </w:r>
      <w:r>
        <w:rPr/>
        <w:t>сил</w:t>
      </w:r>
      <w:r>
        <w:rPr>
          <w:spacing w:val="-7"/>
        </w:rPr>
        <w:t> </w:t>
      </w:r>
      <w:r>
        <w:rPr/>
        <w:t>в</w:t>
      </w:r>
      <w:r>
        <w:rPr>
          <w:spacing w:val="-5"/>
        </w:rPr>
        <w:t> </w:t>
      </w:r>
      <w:r>
        <w:rPr/>
        <w:t>виде</w:t>
      </w:r>
      <w:r>
        <w:rPr>
          <w:spacing w:val="-5"/>
        </w:rPr>
        <w:t> </w:t>
      </w:r>
      <w:r>
        <w:rPr/>
        <w:t>сумм</w:t>
      </w:r>
      <w:r>
        <w:rPr>
          <w:spacing w:val="-6"/>
        </w:rPr>
        <w:t> </w:t>
      </w:r>
      <w:r>
        <w:rPr/>
        <w:t>по</w:t>
      </w:r>
      <w:r>
        <w:rPr>
          <w:spacing w:val="-6"/>
        </w:rPr>
        <w:t> </w:t>
      </w:r>
      <w:r>
        <w:rPr/>
        <w:t>отдельным </w:t>
      </w:r>
      <w:r>
        <w:rPr>
          <w:spacing w:val="-2"/>
        </w:rPr>
        <w:t>элементам:</w:t>
      </w:r>
    </w:p>
    <w:p>
      <w:pPr>
        <w:spacing w:after="0" w:line="242" w:lineRule="auto"/>
        <w:jc w:val="both"/>
        <w:sectPr>
          <w:type w:val="continuous"/>
          <w:pgSz w:w="11910" w:h="16840"/>
          <w:pgMar w:header="0" w:footer="690" w:top="1920" w:bottom="280" w:left="900" w:right="880"/>
        </w:sectPr>
      </w:pPr>
    </w:p>
    <w:p>
      <w:pPr>
        <w:spacing w:line="327" w:lineRule="exact" w:before="178"/>
        <w:ind w:left="832" w:right="0" w:firstLine="0"/>
        <w:jc w:val="center"/>
        <w:rPr>
          <w:rFonts w:ascii="Times New Roman" w:hAnsi="Times New Roman"/>
          <w:sz w:val="21"/>
        </w:rPr>
      </w:pPr>
      <w:r>
        <w:rPr>
          <w:rFonts w:ascii="Times New Roman" w:hAnsi="Times New Roman"/>
          <w:i/>
          <w:spacing w:val="-2"/>
          <w:position w:val="2"/>
          <w:sz w:val="21"/>
        </w:rPr>
        <w:t>a</w:t>
      </w:r>
      <w:r>
        <w:rPr>
          <w:rFonts w:ascii="Cambria" w:hAnsi="Cambria"/>
          <w:spacing w:val="-2"/>
          <w:position w:val="2"/>
          <w:sz w:val="28"/>
        </w:rPr>
        <w:t>(</w:t>
      </w:r>
      <w:r>
        <w:rPr>
          <w:rFonts w:ascii="Times New Roman" w:hAnsi="Times New Roman"/>
          <w:i/>
          <w:spacing w:val="-2"/>
          <w:position w:val="2"/>
          <w:sz w:val="21"/>
        </w:rPr>
        <w:t>u</w:t>
      </w:r>
      <w:r>
        <w:rPr>
          <w:rFonts w:ascii="Times New Roman" w:hAnsi="Times New Roman"/>
          <w:spacing w:val="-2"/>
          <w:position w:val="2"/>
          <w:sz w:val="21"/>
        </w:rPr>
        <w:t>,</w:t>
      </w:r>
      <w:r>
        <w:rPr>
          <w:rFonts w:ascii="Times New Roman" w:hAnsi="Times New Roman"/>
          <w:spacing w:val="-30"/>
          <w:position w:val="2"/>
          <w:sz w:val="21"/>
        </w:rPr>
        <w:t> </w:t>
      </w:r>
      <w:r>
        <w:rPr>
          <w:rFonts w:ascii="Times New Roman" w:hAnsi="Times New Roman"/>
          <w:i/>
          <w:spacing w:val="-2"/>
          <w:position w:val="2"/>
          <w:sz w:val="21"/>
        </w:rPr>
        <w:t>v</w:t>
      </w:r>
      <w:r>
        <w:rPr>
          <w:rFonts w:ascii="Cambria" w:hAnsi="Cambria"/>
          <w:spacing w:val="-2"/>
          <w:position w:val="2"/>
          <w:sz w:val="28"/>
        </w:rPr>
        <w:t>)</w:t>
      </w:r>
      <w:r>
        <w:rPr>
          <w:rFonts w:ascii="Cambria" w:hAnsi="Cambria"/>
          <w:spacing w:val="-23"/>
          <w:position w:val="2"/>
          <w:sz w:val="28"/>
        </w:rPr>
        <w:t> </w:t>
      </w:r>
      <w:r>
        <w:rPr>
          <w:rFonts w:ascii="Cambria" w:hAnsi="Cambria"/>
          <w:spacing w:val="-2"/>
          <w:position w:val="2"/>
          <w:sz w:val="21"/>
        </w:rPr>
        <w:t>=</w:t>
      </w:r>
      <w:r>
        <w:rPr>
          <w:rFonts w:ascii="Cambria" w:hAnsi="Cambria"/>
          <w:position w:val="2"/>
          <w:sz w:val="21"/>
        </w:rPr>
        <w:t> </w:t>
      </w:r>
      <w:r>
        <w:rPr>
          <w:rFonts w:ascii="Cambria" w:hAnsi="Cambria"/>
          <w:spacing w:val="-2"/>
          <w:sz w:val="21"/>
        </w:rPr>
        <w:t>Σ</w:t>
      </w:r>
      <w:r>
        <w:rPr>
          <w:rFonts w:ascii="Cambria" w:hAnsi="Cambria"/>
          <w:spacing w:val="-16"/>
          <w:sz w:val="21"/>
        </w:rPr>
        <w:t> </w:t>
      </w:r>
      <w:r>
        <w:rPr>
          <w:rFonts w:ascii="Times New Roman" w:hAnsi="Times New Roman"/>
          <w:i/>
          <w:spacing w:val="-2"/>
          <w:position w:val="2"/>
          <w:sz w:val="21"/>
        </w:rPr>
        <w:t>a</w:t>
      </w:r>
      <w:r>
        <w:rPr>
          <w:rFonts w:ascii="Times New Roman" w:hAnsi="Times New Roman"/>
          <w:i/>
          <w:spacing w:val="-2"/>
          <w:position w:val="2"/>
          <w:sz w:val="21"/>
          <w:vertAlign w:val="subscript"/>
        </w:rPr>
        <w:t>r</w:t>
      </w:r>
      <w:r>
        <w:rPr>
          <w:rFonts w:ascii="Times New Roman" w:hAnsi="Times New Roman"/>
          <w:i/>
          <w:spacing w:val="-16"/>
          <w:position w:val="2"/>
          <w:sz w:val="21"/>
          <w:vertAlign w:val="baseline"/>
        </w:rPr>
        <w:t> </w:t>
      </w:r>
      <w:r>
        <w:rPr>
          <w:rFonts w:ascii="Cambria" w:hAnsi="Cambria"/>
          <w:spacing w:val="-2"/>
          <w:position w:val="2"/>
          <w:sz w:val="28"/>
          <w:vertAlign w:val="baseline"/>
        </w:rPr>
        <w:t>(</w:t>
      </w:r>
      <w:r>
        <w:rPr>
          <w:rFonts w:ascii="Times New Roman" w:hAnsi="Times New Roman"/>
          <w:i/>
          <w:spacing w:val="-2"/>
          <w:position w:val="2"/>
          <w:sz w:val="21"/>
          <w:vertAlign w:val="baseline"/>
        </w:rPr>
        <w:t>u</w:t>
      </w:r>
      <w:r>
        <w:rPr>
          <w:rFonts w:ascii="Times New Roman" w:hAnsi="Times New Roman"/>
          <w:spacing w:val="-2"/>
          <w:position w:val="2"/>
          <w:sz w:val="21"/>
          <w:vertAlign w:val="baseline"/>
        </w:rPr>
        <w:t>,</w:t>
      </w:r>
      <w:r>
        <w:rPr>
          <w:rFonts w:ascii="Times New Roman" w:hAnsi="Times New Roman"/>
          <w:spacing w:val="-30"/>
          <w:position w:val="2"/>
          <w:sz w:val="21"/>
          <w:vertAlign w:val="baseline"/>
        </w:rPr>
        <w:t> </w:t>
      </w:r>
      <w:r>
        <w:rPr>
          <w:rFonts w:ascii="Times New Roman" w:hAnsi="Times New Roman"/>
          <w:i/>
          <w:spacing w:val="-15"/>
          <w:position w:val="2"/>
          <w:sz w:val="21"/>
          <w:vertAlign w:val="baseline"/>
        </w:rPr>
        <w:t>v</w:t>
      </w:r>
      <w:r>
        <w:rPr>
          <w:rFonts w:ascii="Cambria" w:hAnsi="Cambria"/>
          <w:spacing w:val="-15"/>
          <w:position w:val="2"/>
          <w:sz w:val="28"/>
          <w:vertAlign w:val="baseline"/>
        </w:rPr>
        <w:t>)</w:t>
      </w:r>
      <w:r>
        <w:rPr>
          <w:rFonts w:ascii="Times New Roman" w:hAnsi="Times New Roman"/>
          <w:spacing w:val="-15"/>
          <w:position w:val="2"/>
          <w:sz w:val="21"/>
          <w:vertAlign w:val="baseline"/>
        </w:rPr>
        <w:t>,</w:t>
      </w:r>
    </w:p>
    <w:p>
      <w:pPr>
        <w:spacing w:line="132" w:lineRule="exact" w:before="0"/>
        <w:ind w:left="883" w:right="0" w:firstLine="0"/>
        <w:jc w:val="center"/>
        <w:rPr>
          <w:rFonts w:ascii="Times New Roman"/>
          <w:i/>
          <w:sz w:val="12"/>
        </w:rPr>
      </w:pPr>
      <w:r>
        <w:rPr>
          <w:rFonts w:ascii="Times New Roman"/>
          <w:i/>
          <w:w w:val="105"/>
          <w:sz w:val="12"/>
        </w:rPr>
        <w:t>r</w:t>
      </w:r>
    </w:p>
    <w:p>
      <w:pPr>
        <w:spacing w:line="336" w:lineRule="exact" w:before="178"/>
        <w:ind w:left="157" w:right="0" w:firstLine="0"/>
        <w:jc w:val="left"/>
        <w:rPr>
          <w:rFonts w:ascii="Times New Roman" w:hAnsi="Times New Roman"/>
          <w:i/>
          <w:sz w:val="12"/>
        </w:rPr>
      </w:pPr>
      <w:r>
        <w:rPr/>
        <w:br w:type="column"/>
      </w:r>
      <w:r>
        <w:rPr>
          <w:rFonts w:ascii="Cambria" w:hAnsi="Cambria"/>
          <w:position w:val="2"/>
          <w:sz w:val="28"/>
        </w:rPr>
        <w:t>(</w:t>
      </w:r>
      <w:r>
        <w:rPr>
          <w:rFonts w:ascii="Cambria" w:hAnsi="Cambria"/>
          <w:spacing w:val="-25"/>
          <w:position w:val="2"/>
          <w:sz w:val="28"/>
        </w:rPr>
        <w:t> </w:t>
      </w:r>
      <w:r>
        <w:rPr>
          <w:rFonts w:ascii="Times New Roman" w:hAnsi="Times New Roman"/>
          <w:i/>
          <w:position w:val="2"/>
          <w:sz w:val="21"/>
        </w:rPr>
        <w:t>f</w:t>
      </w:r>
      <w:r>
        <w:rPr>
          <w:rFonts w:ascii="Times New Roman" w:hAnsi="Times New Roman"/>
          <w:i/>
          <w:spacing w:val="-14"/>
          <w:position w:val="2"/>
          <w:sz w:val="21"/>
        </w:rPr>
        <w:t> </w:t>
      </w:r>
      <w:r>
        <w:rPr>
          <w:rFonts w:ascii="Times New Roman" w:hAnsi="Times New Roman"/>
          <w:position w:val="2"/>
          <w:sz w:val="21"/>
        </w:rPr>
        <w:t>,</w:t>
      </w:r>
      <w:r>
        <w:rPr>
          <w:rFonts w:ascii="Times New Roman" w:hAnsi="Times New Roman"/>
          <w:spacing w:val="-28"/>
          <w:position w:val="2"/>
          <w:sz w:val="21"/>
        </w:rPr>
        <w:t> </w:t>
      </w:r>
      <w:r>
        <w:rPr>
          <w:rFonts w:ascii="Times New Roman" w:hAnsi="Times New Roman"/>
          <w:i/>
          <w:position w:val="2"/>
          <w:sz w:val="21"/>
        </w:rPr>
        <w:t>v</w:t>
      </w:r>
      <w:r>
        <w:rPr>
          <w:rFonts w:ascii="Cambria" w:hAnsi="Cambria"/>
          <w:position w:val="2"/>
          <w:sz w:val="28"/>
        </w:rPr>
        <w:t>)</w:t>
      </w:r>
      <w:r>
        <w:rPr>
          <w:rFonts w:ascii="Cambria" w:hAnsi="Cambria"/>
          <w:spacing w:val="-25"/>
          <w:position w:val="2"/>
          <w:sz w:val="28"/>
        </w:rPr>
        <w:t> </w:t>
      </w:r>
      <w:r>
        <w:rPr>
          <w:rFonts w:ascii="Cambria" w:hAnsi="Cambria"/>
          <w:position w:val="2"/>
          <w:sz w:val="21"/>
        </w:rPr>
        <w:t>= </w:t>
      </w:r>
      <w:r>
        <w:rPr>
          <w:rFonts w:ascii="Cambria" w:hAnsi="Cambria"/>
          <w:spacing w:val="12"/>
          <w:w w:val="134"/>
          <w:sz w:val="21"/>
        </w:rPr>
        <w:t>Σ</w:t>
      </w:r>
      <w:r>
        <w:rPr>
          <w:rFonts w:ascii="Cambria" w:hAnsi="Cambria"/>
          <w:spacing w:val="-13"/>
          <w:w w:val="66"/>
          <w:position w:val="2"/>
          <w:sz w:val="28"/>
        </w:rPr>
        <w:t>(</w:t>
      </w:r>
      <w:r>
        <w:rPr>
          <w:rFonts w:ascii="Cambria" w:hAnsi="Cambria"/>
          <w:spacing w:val="-24"/>
          <w:position w:val="2"/>
          <w:sz w:val="28"/>
        </w:rPr>
        <w:t> </w:t>
      </w:r>
      <w:r>
        <w:rPr>
          <w:rFonts w:ascii="Times New Roman" w:hAnsi="Times New Roman"/>
          <w:i/>
          <w:position w:val="2"/>
          <w:sz w:val="21"/>
        </w:rPr>
        <w:t>f</w:t>
      </w:r>
      <w:r>
        <w:rPr>
          <w:rFonts w:ascii="Times New Roman" w:hAnsi="Times New Roman"/>
          <w:i/>
          <w:spacing w:val="-9"/>
          <w:position w:val="2"/>
          <w:sz w:val="21"/>
        </w:rPr>
        <w:t> </w:t>
      </w:r>
      <w:r>
        <w:rPr>
          <w:rFonts w:ascii="Times New Roman" w:hAnsi="Times New Roman"/>
          <w:position w:val="2"/>
          <w:sz w:val="21"/>
        </w:rPr>
        <w:t>,</w:t>
      </w:r>
      <w:r>
        <w:rPr>
          <w:rFonts w:ascii="Times New Roman" w:hAnsi="Times New Roman"/>
          <w:spacing w:val="-30"/>
          <w:position w:val="2"/>
          <w:sz w:val="21"/>
        </w:rPr>
        <w:t> </w:t>
      </w:r>
      <w:r>
        <w:rPr>
          <w:rFonts w:ascii="Times New Roman" w:hAnsi="Times New Roman"/>
          <w:i/>
          <w:spacing w:val="-5"/>
          <w:position w:val="2"/>
          <w:sz w:val="21"/>
        </w:rPr>
        <w:t>v</w:t>
      </w:r>
      <w:r>
        <w:rPr>
          <w:rFonts w:ascii="Cambria" w:hAnsi="Cambria"/>
          <w:spacing w:val="-5"/>
          <w:position w:val="2"/>
          <w:sz w:val="28"/>
        </w:rPr>
        <w:t>)</w:t>
      </w:r>
      <w:r>
        <w:rPr>
          <w:rFonts w:ascii="Times New Roman" w:hAnsi="Times New Roman"/>
          <w:i/>
          <w:spacing w:val="-5"/>
          <w:position w:val="-3"/>
          <w:sz w:val="12"/>
        </w:rPr>
        <w:t>r</w:t>
      </w:r>
    </w:p>
    <w:p>
      <w:pPr>
        <w:spacing w:line="122" w:lineRule="exact" w:before="0"/>
        <w:ind w:left="894" w:right="0" w:firstLine="0"/>
        <w:jc w:val="left"/>
        <w:rPr>
          <w:rFonts w:ascii="Times New Roman"/>
          <w:i/>
          <w:sz w:val="12"/>
        </w:rPr>
      </w:pPr>
      <w:r>
        <w:rPr>
          <w:rFonts w:ascii="Times New Roman"/>
          <w:i/>
          <w:w w:val="105"/>
          <w:sz w:val="12"/>
        </w:rPr>
        <w:t>r</w:t>
      </w:r>
    </w:p>
    <w:p>
      <w:pPr>
        <w:spacing w:after="0" w:line="122" w:lineRule="exact"/>
        <w:jc w:val="left"/>
        <w:rPr>
          <w:rFonts w:ascii="Times New Roman"/>
          <w:sz w:val="12"/>
        </w:rPr>
        <w:sectPr>
          <w:type w:val="continuous"/>
          <w:pgSz w:w="11910" w:h="16840"/>
          <w:pgMar w:header="0" w:footer="690" w:top="1920" w:bottom="280" w:left="900" w:right="880"/>
          <w:cols w:num="2" w:equalWidth="0">
            <w:col w:w="2450" w:space="40"/>
            <w:col w:w="7640"/>
          </w:cols>
        </w:sectPr>
      </w:pPr>
    </w:p>
    <w:p>
      <w:pPr>
        <w:pStyle w:val="BodyText"/>
        <w:spacing w:before="9"/>
        <w:ind w:left="799"/>
        <w:rPr>
          <w:rFonts w:ascii="Arial" w:hAnsi="Arial"/>
          <w:i/>
        </w:rPr>
      </w:pPr>
      <w:r>
        <w:rPr/>
        <w:t>Это</w:t>
      </w:r>
      <w:r>
        <w:rPr>
          <w:spacing w:val="8"/>
        </w:rPr>
        <w:t> </w:t>
      </w:r>
      <w:r>
        <w:rPr/>
        <w:t>позволяет</w:t>
      </w:r>
      <w:r>
        <w:rPr>
          <w:spacing w:val="10"/>
        </w:rPr>
        <w:t> </w:t>
      </w:r>
      <w:r>
        <w:rPr/>
        <w:t>составлять</w:t>
      </w:r>
      <w:r>
        <w:rPr>
          <w:spacing w:val="8"/>
        </w:rPr>
        <w:t> </w:t>
      </w:r>
      <w:r>
        <w:rPr/>
        <w:t>элементы</w:t>
      </w:r>
      <w:r>
        <w:rPr>
          <w:spacing w:val="10"/>
        </w:rPr>
        <w:t> </w:t>
      </w:r>
      <w:r>
        <w:rPr/>
        <w:t>матрицы</w:t>
      </w:r>
      <w:r>
        <w:rPr>
          <w:spacing w:val="11"/>
        </w:rPr>
        <w:t> </w:t>
      </w:r>
      <w:r>
        <w:rPr>
          <w:rFonts w:ascii="Arial" w:hAnsi="Arial"/>
          <w:i/>
        </w:rPr>
        <w:t>К</w:t>
      </w:r>
      <w:r>
        <w:rPr>
          <w:rFonts w:ascii="Arial" w:hAnsi="Arial"/>
          <w:i/>
          <w:spacing w:val="6"/>
        </w:rPr>
        <w:t> </w:t>
      </w:r>
      <w:r>
        <w:rPr/>
        <w:t>и</w:t>
      </w:r>
      <w:r>
        <w:rPr>
          <w:spacing w:val="10"/>
        </w:rPr>
        <w:t> </w:t>
      </w:r>
      <w:r>
        <w:rPr/>
        <w:t>вектора</w:t>
      </w:r>
      <w:r>
        <w:rPr>
          <w:spacing w:val="11"/>
        </w:rPr>
        <w:t> </w:t>
      </w:r>
      <w:r>
        <w:rPr>
          <w:rFonts w:ascii="Arial" w:hAnsi="Arial"/>
          <w:i/>
        </w:rPr>
        <w:t>Р</w:t>
      </w:r>
      <w:r>
        <w:rPr>
          <w:rFonts w:ascii="Arial" w:hAnsi="Arial"/>
          <w:i/>
          <w:spacing w:val="6"/>
        </w:rPr>
        <w:t> </w:t>
      </w:r>
      <w:r>
        <w:rPr/>
        <w:t>из</w:t>
      </w:r>
      <w:r>
        <w:rPr>
          <w:spacing w:val="10"/>
        </w:rPr>
        <w:t> </w:t>
      </w:r>
      <w:r>
        <w:rPr/>
        <w:t>отдельных</w:t>
      </w:r>
      <w:r>
        <w:rPr>
          <w:spacing w:val="10"/>
        </w:rPr>
        <w:t> </w:t>
      </w:r>
      <w:r>
        <w:rPr/>
        <w:t>компонентов.</w:t>
      </w:r>
      <w:r>
        <w:rPr>
          <w:spacing w:val="10"/>
        </w:rPr>
        <w:t> </w:t>
      </w:r>
      <w:r>
        <w:rPr/>
        <w:t>Так,</w:t>
      </w:r>
      <w:r>
        <w:rPr>
          <w:spacing w:val="10"/>
        </w:rPr>
        <w:t> </w:t>
      </w:r>
      <w:r>
        <w:rPr>
          <w:rFonts w:ascii="Arial" w:hAnsi="Arial"/>
          <w:i/>
          <w:spacing w:val="-5"/>
        </w:rPr>
        <w:t>lj</w:t>
      </w:r>
    </w:p>
    <w:p>
      <w:pPr>
        <w:pStyle w:val="BodyText"/>
        <w:spacing w:before="1"/>
      </w:pPr>
      <w:r>
        <w:rPr/>
        <w:t>элемент</w:t>
      </w:r>
      <w:r>
        <w:rPr>
          <w:spacing w:val="-4"/>
        </w:rPr>
        <w:t> </w:t>
      </w:r>
      <w:r>
        <w:rPr/>
        <w:t>матрицы</w:t>
      </w:r>
      <w:r>
        <w:rPr>
          <w:spacing w:val="-5"/>
        </w:rPr>
        <w:t> </w:t>
      </w:r>
      <w:r>
        <w:rPr>
          <w:rFonts w:ascii="Arial" w:hAnsi="Arial"/>
          <w:i/>
        </w:rPr>
        <w:t>К</w:t>
      </w:r>
      <w:r>
        <w:rPr>
          <w:rFonts w:ascii="Arial" w:hAnsi="Arial"/>
          <w:i/>
          <w:spacing w:val="-6"/>
        </w:rPr>
        <w:t> </w:t>
      </w:r>
      <w:r>
        <w:rPr/>
        <w:t>и</w:t>
      </w:r>
      <w:r>
        <w:rPr>
          <w:spacing w:val="-6"/>
        </w:rPr>
        <w:t> </w:t>
      </w:r>
      <w:r>
        <w:rPr>
          <w:rFonts w:ascii="Arial" w:hAnsi="Arial"/>
          <w:i/>
        </w:rPr>
        <w:t>l</w:t>
      </w:r>
      <w:r>
        <w:rPr>
          <w:rFonts w:ascii="Arial" w:hAnsi="Arial"/>
          <w:i/>
          <w:spacing w:val="-8"/>
        </w:rPr>
        <w:t> </w:t>
      </w:r>
      <w:r>
        <w:rPr/>
        <w:t>элемент</w:t>
      </w:r>
      <w:r>
        <w:rPr>
          <w:spacing w:val="-3"/>
        </w:rPr>
        <w:t> </w:t>
      </w:r>
      <w:r>
        <w:rPr/>
        <w:t>вектора</w:t>
      </w:r>
      <w:r>
        <w:rPr>
          <w:spacing w:val="-7"/>
        </w:rPr>
        <w:t> </w:t>
      </w:r>
      <w:r>
        <w:rPr>
          <w:rFonts w:ascii="Arial" w:hAnsi="Arial"/>
          <w:i/>
        </w:rPr>
        <w:t>Р</w:t>
      </w:r>
      <w:r>
        <w:rPr>
          <w:rFonts w:ascii="Arial" w:hAnsi="Arial"/>
          <w:i/>
          <w:spacing w:val="-6"/>
        </w:rPr>
        <w:t> </w:t>
      </w:r>
      <w:r>
        <w:rPr/>
        <w:t>определяются</w:t>
      </w:r>
      <w:r>
        <w:rPr>
          <w:spacing w:val="-8"/>
        </w:rPr>
        <w:t> </w:t>
      </w:r>
      <w:r>
        <w:rPr/>
        <w:t>по</w:t>
      </w:r>
      <w:r>
        <w:rPr>
          <w:spacing w:val="-4"/>
        </w:rPr>
        <w:t> </w:t>
      </w:r>
      <w:r>
        <w:rPr>
          <w:spacing w:val="-2"/>
        </w:rPr>
        <w:t>формулам</w:t>
      </w:r>
    </w:p>
    <w:p>
      <w:pPr>
        <w:pStyle w:val="BodyText"/>
        <w:spacing w:before="5"/>
        <w:ind w:left="0"/>
      </w:pPr>
    </w:p>
    <w:p>
      <w:pPr>
        <w:spacing w:line="278" w:lineRule="exact" w:before="1"/>
        <w:ind w:left="840" w:right="0" w:firstLine="0"/>
        <w:jc w:val="left"/>
        <w:rPr>
          <w:sz w:val="24"/>
        </w:rPr>
      </w:pPr>
      <w:r>
        <w:rPr>
          <w:rFonts w:ascii="Times New Roman" w:hAnsi="Times New Roman"/>
          <w:i/>
          <w:w w:val="110"/>
          <w:position w:val="6"/>
          <w:sz w:val="22"/>
        </w:rPr>
        <w:t>K</w:t>
      </w:r>
      <w:r>
        <w:rPr>
          <w:rFonts w:ascii="Times New Roman" w:hAnsi="Times New Roman"/>
          <w:i/>
          <w:w w:val="110"/>
          <w:sz w:val="12"/>
        </w:rPr>
        <w:t>lj</w:t>
      </w:r>
      <w:r>
        <w:rPr>
          <w:rFonts w:ascii="Times New Roman" w:hAnsi="Times New Roman"/>
          <w:i/>
          <w:spacing w:val="31"/>
          <w:w w:val="110"/>
          <w:sz w:val="12"/>
        </w:rPr>
        <w:t> </w:t>
      </w:r>
      <w:r>
        <w:rPr>
          <w:rFonts w:ascii="Cambria" w:hAnsi="Cambria"/>
          <w:w w:val="110"/>
          <w:position w:val="6"/>
          <w:sz w:val="22"/>
        </w:rPr>
        <w:t>=</w:t>
      </w:r>
      <w:r>
        <w:rPr>
          <w:rFonts w:ascii="Cambria" w:hAnsi="Cambria"/>
          <w:spacing w:val="19"/>
          <w:w w:val="110"/>
          <w:position w:val="6"/>
          <w:sz w:val="22"/>
        </w:rPr>
        <w:t> </w:t>
      </w:r>
      <w:r>
        <w:rPr>
          <w:rFonts w:ascii="Cambria" w:hAnsi="Cambria"/>
          <w:w w:val="110"/>
          <w:position w:val="4"/>
          <w:sz w:val="22"/>
        </w:rPr>
        <w:t>Σ</w:t>
      </w:r>
      <w:r>
        <w:rPr>
          <w:rFonts w:ascii="Cambria" w:hAnsi="Cambria"/>
          <w:spacing w:val="-16"/>
          <w:w w:val="110"/>
          <w:position w:val="4"/>
          <w:sz w:val="22"/>
        </w:rPr>
        <w:t> </w:t>
      </w:r>
      <w:r>
        <w:rPr>
          <w:rFonts w:ascii="Times New Roman" w:hAnsi="Times New Roman"/>
          <w:i/>
          <w:w w:val="110"/>
          <w:position w:val="6"/>
          <w:sz w:val="22"/>
        </w:rPr>
        <w:t>K</w:t>
      </w:r>
      <w:r>
        <w:rPr>
          <w:rFonts w:ascii="Times New Roman" w:hAnsi="Times New Roman"/>
          <w:i/>
          <w:w w:val="110"/>
          <w:sz w:val="12"/>
        </w:rPr>
        <w:t>ljr</w:t>
      </w:r>
      <w:r>
        <w:rPr>
          <w:rFonts w:ascii="Times New Roman" w:hAnsi="Times New Roman"/>
          <w:i/>
          <w:spacing w:val="33"/>
          <w:w w:val="110"/>
          <w:sz w:val="12"/>
        </w:rPr>
        <w:t> </w:t>
      </w:r>
      <w:r>
        <w:rPr>
          <w:w w:val="110"/>
          <w:position w:val="8"/>
          <w:sz w:val="24"/>
        </w:rPr>
        <w:t>;</w:t>
      </w:r>
      <w:r>
        <w:rPr>
          <w:spacing w:val="-31"/>
          <w:w w:val="110"/>
          <w:position w:val="8"/>
          <w:sz w:val="24"/>
        </w:rPr>
        <w:t> </w:t>
      </w:r>
      <w:r>
        <w:rPr>
          <w:rFonts w:ascii="Times New Roman" w:hAnsi="Times New Roman"/>
          <w:i/>
          <w:w w:val="110"/>
          <w:position w:val="6"/>
          <w:sz w:val="21"/>
        </w:rPr>
        <w:t>P</w:t>
      </w:r>
      <w:r>
        <w:rPr>
          <w:rFonts w:ascii="Times New Roman" w:hAnsi="Times New Roman"/>
          <w:i/>
          <w:w w:val="110"/>
          <w:sz w:val="12"/>
        </w:rPr>
        <w:t>l</w:t>
      </w:r>
      <w:r>
        <w:rPr>
          <w:rFonts w:ascii="Times New Roman" w:hAnsi="Times New Roman"/>
          <w:i/>
          <w:spacing w:val="41"/>
          <w:w w:val="110"/>
          <w:sz w:val="12"/>
        </w:rPr>
        <w:t> </w:t>
      </w:r>
      <w:r>
        <w:rPr>
          <w:rFonts w:ascii="Cambria" w:hAnsi="Cambria"/>
          <w:w w:val="110"/>
          <w:position w:val="6"/>
          <w:sz w:val="21"/>
        </w:rPr>
        <w:t>=</w:t>
      </w:r>
      <w:r>
        <w:rPr>
          <w:rFonts w:ascii="Cambria" w:hAnsi="Cambria"/>
          <w:spacing w:val="-1"/>
          <w:w w:val="110"/>
          <w:position w:val="6"/>
          <w:sz w:val="21"/>
        </w:rPr>
        <w:t> </w:t>
      </w:r>
      <w:r>
        <w:rPr>
          <w:rFonts w:ascii="Cambria" w:hAnsi="Cambria"/>
          <w:w w:val="110"/>
          <w:position w:val="4"/>
          <w:sz w:val="21"/>
        </w:rPr>
        <w:t>Σ</w:t>
      </w:r>
      <w:r>
        <w:rPr>
          <w:rFonts w:ascii="Cambria" w:hAnsi="Cambria"/>
          <w:spacing w:val="-15"/>
          <w:w w:val="110"/>
          <w:position w:val="4"/>
          <w:sz w:val="21"/>
        </w:rPr>
        <w:t> </w:t>
      </w:r>
      <w:r>
        <w:rPr>
          <w:rFonts w:ascii="Times New Roman" w:hAnsi="Times New Roman"/>
          <w:i/>
          <w:w w:val="110"/>
          <w:position w:val="6"/>
          <w:sz w:val="21"/>
        </w:rPr>
        <w:t>P</w:t>
      </w:r>
      <w:r>
        <w:rPr>
          <w:rFonts w:ascii="Times New Roman" w:hAnsi="Times New Roman"/>
          <w:i/>
          <w:w w:val="110"/>
          <w:sz w:val="12"/>
        </w:rPr>
        <w:t>lr</w:t>
      </w:r>
      <w:r>
        <w:rPr>
          <w:rFonts w:ascii="Times New Roman" w:hAnsi="Times New Roman"/>
          <w:i/>
          <w:spacing w:val="23"/>
          <w:w w:val="110"/>
          <w:sz w:val="12"/>
        </w:rPr>
        <w:t> </w:t>
      </w:r>
      <w:r>
        <w:rPr>
          <w:spacing w:val="-10"/>
          <w:w w:val="110"/>
          <w:position w:val="8"/>
          <w:sz w:val="24"/>
        </w:rPr>
        <w:t>,</w:t>
      </w:r>
    </w:p>
    <w:p>
      <w:pPr>
        <w:tabs>
          <w:tab w:pos="2423" w:val="left" w:leader="none"/>
        </w:tabs>
        <w:spacing w:before="14"/>
        <w:ind w:left="1341" w:right="0" w:firstLine="0"/>
        <w:jc w:val="left"/>
        <w:rPr>
          <w:rFonts w:ascii="Times New Roman" w:hAnsi="Times New Roman" w:cs="Times New Roman" w:eastAsia="Times New Roman"/>
          <w:i/>
          <w:iCs/>
          <w:sz w:val="12"/>
          <w:szCs w:val="12"/>
        </w:rPr>
      </w:pPr>
      <w:r>
        <w:rPr>
          <w:rFonts w:ascii="Times New Roman" w:hAnsi="Times New Roman" w:cs="Times New Roman" w:eastAsia="Times New Roman"/>
          <w:i/>
          <w:iCs/>
          <w:spacing w:val="-4"/>
          <w:w w:val="125"/>
          <w:sz w:val="12"/>
          <w:szCs w:val="12"/>
        </w:rPr>
        <w:t>r</w:t>
      </w:r>
      <w:r>
        <w:rPr>
          <w:rFonts w:ascii="Cambria" w:hAnsi="Cambria" w:cs="Cambria" w:eastAsia="Cambria"/>
          <w:spacing w:val="-4"/>
          <w:w w:val="125"/>
          <w:sz w:val="12"/>
          <w:szCs w:val="12"/>
        </w:rPr>
        <w:t>ϵ</w:t>
      </w:r>
      <w:r>
        <w:rPr>
          <w:rFonts w:ascii="Times New Roman" w:hAnsi="Times New Roman" w:cs="Times New Roman" w:eastAsia="Times New Roman"/>
          <w:i/>
          <w:iCs/>
          <w:spacing w:val="-4"/>
          <w:w w:val="125"/>
          <w:sz w:val="12"/>
          <w:szCs w:val="12"/>
        </w:rPr>
        <w:t>lj</w:t>
      </w:r>
      <w:r>
        <w:rPr>
          <w:rFonts w:ascii="Times New Roman" w:hAnsi="Times New Roman" w:cs="Times New Roman" w:eastAsia="Times New Roman"/>
          <w:i/>
          <w:iCs/>
          <w:sz w:val="12"/>
          <w:szCs w:val="12"/>
        </w:rPr>
        <w:tab/>
      </w:r>
      <w:r>
        <w:rPr>
          <w:rFonts w:ascii="Times New Roman" w:hAnsi="Times New Roman" w:cs="Times New Roman" w:eastAsia="Times New Roman"/>
          <w:i/>
          <w:iCs/>
          <w:spacing w:val="-5"/>
          <w:w w:val="125"/>
          <w:sz w:val="12"/>
          <w:szCs w:val="12"/>
        </w:rPr>
        <w:t>r</w:t>
      </w:r>
      <w:r>
        <w:rPr>
          <w:rFonts w:ascii="Cambria" w:hAnsi="Cambria" w:cs="Cambria" w:eastAsia="Cambria"/>
          <w:spacing w:val="-5"/>
          <w:w w:val="125"/>
          <w:sz w:val="12"/>
          <w:szCs w:val="12"/>
        </w:rPr>
        <w:t>ϵ</w:t>
      </w:r>
      <w:r>
        <w:rPr>
          <w:rFonts w:ascii="Times New Roman" w:hAnsi="Times New Roman" w:cs="Times New Roman" w:eastAsia="Times New Roman"/>
          <w:i/>
          <w:iCs/>
          <w:spacing w:val="-5"/>
          <w:w w:val="125"/>
          <w:sz w:val="12"/>
          <w:szCs w:val="12"/>
        </w:rPr>
        <w:t>l</w:t>
      </w:r>
    </w:p>
    <w:p>
      <w:pPr>
        <w:pStyle w:val="BodyText"/>
        <w:spacing w:before="59"/>
        <w:ind w:right="255" w:firstLine="566"/>
        <w:jc w:val="both"/>
      </w:pPr>
      <w:r>
        <w:rPr>
          <w:w w:val="105"/>
        </w:rPr>
        <w:t>где:</w:t>
      </w:r>
      <w:r>
        <w:rPr>
          <w:w w:val="105"/>
        </w:rPr>
        <w:t> </w:t>
      </w:r>
      <w:r>
        <w:rPr>
          <w:rFonts w:ascii="Arial" w:hAnsi="Arial" w:cs="Arial" w:eastAsia="Arial"/>
          <w:i/>
          <w:iCs/>
          <w:w w:val="105"/>
        </w:rPr>
        <w:t>r</w:t>
      </w:r>
      <w:r>
        <w:rPr>
          <w:rFonts w:ascii="Cambria" w:hAnsi="Cambria" w:cs="Cambria" w:eastAsia="Cambria"/>
          <w:w w:val="105"/>
        </w:rPr>
        <w:t>ϵ</w:t>
      </w:r>
      <w:r>
        <w:rPr>
          <w:rFonts w:ascii="Arial" w:hAnsi="Arial" w:cs="Arial" w:eastAsia="Arial"/>
          <w:i/>
          <w:iCs/>
          <w:w w:val="105"/>
        </w:rPr>
        <w:t>lj</w:t>
      </w:r>
      <w:r>
        <w:rPr>
          <w:w w:val="105"/>
        </w:rPr>
        <w:t>,</w:t>
      </w:r>
      <w:r>
        <w:rPr>
          <w:w w:val="105"/>
        </w:rPr>
        <w:t> </w:t>
      </w:r>
      <w:r>
        <w:rPr>
          <w:rFonts w:ascii="Arial" w:hAnsi="Arial" w:cs="Arial" w:eastAsia="Arial"/>
          <w:i/>
          <w:iCs/>
          <w:w w:val="105"/>
        </w:rPr>
        <w:t>r</w:t>
      </w:r>
      <w:r>
        <w:rPr>
          <w:rFonts w:ascii="Cambria" w:hAnsi="Cambria" w:cs="Cambria" w:eastAsia="Cambria"/>
          <w:w w:val="105"/>
        </w:rPr>
        <w:t>ϵ</w:t>
      </w:r>
      <w:r>
        <w:rPr>
          <w:rFonts w:ascii="Arial" w:hAnsi="Arial" w:cs="Arial" w:eastAsia="Arial"/>
          <w:i/>
          <w:iCs/>
          <w:w w:val="105"/>
        </w:rPr>
        <w:t>l</w:t>
      </w:r>
      <w:r>
        <w:rPr>
          <w:rFonts w:ascii="Arial" w:hAnsi="Arial" w:cs="Arial" w:eastAsia="Arial"/>
          <w:i/>
          <w:iCs/>
          <w:w w:val="105"/>
        </w:rPr>
        <w:t> </w:t>
      </w:r>
      <w:r>
        <w:rPr>
          <w:w w:val="105"/>
        </w:rPr>
        <w:t>(у</w:t>
      </w:r>
      <w:r>
        <w:rPr>
          <w:w w:val="105"/>
        </w:rPr>
        <w:t> знака</w:t>
      </w:r>
      <w:r>
        <w:rPr>
          <w:w w:val="105"/>
        </w:rPr>
        <w:t> суммы)</w:t>
      </w:r>
      <w:r>
        <w:rPr>
          <w:w w:val="105"/>
        </w:rPr>
        <w:t> </w:t>
      </w:r>
      <w:r>
        <w:rPr>
          <w:w w:val="160"/>
        </w:rPr>
        <w:t>–</w:t>
      </w:r>
      <w:r>
        <w:rPr>
          <w:spacing w:val="-22"/>
          <w:w w:val="160"/>
        </w:rPr>
        <w:t> </w:t>
      </w:r>
      <w:r>
        <w:rPr>
          <w:w w:val="105"/>
        </w:rPr>
        <w:t>суммирование</w:t>
      </w:r>
      <w:r>
        <w:rPr>
          <w:w w:val="105"/>
        </w:rPr>
        <w:t> по</w:t>
      </w:r>
      <w:r>
        <w:rPr>
          <w:w w:val="105"/>
        </w:rPr>
        <w:t> всем</w:t>
      </w:r>
      <w:r>
        <w:rPr>
          <w:w w:val="105"/>
        </w:rPr>
        <w:t> элементам,</w:t>
      </w:r>
      <w:r>
        <w:rPr>
          <w:w w:val="105"/>
        </w:rPr>
        <w:t> содержащим</w:t>
      </w:r>
      <w:r>
        <w:rPr>
          <w:w w:val="105"/>
        </w:rPr>
        <w:t> </w:t>
      </w:r>
      <w:r>
        <w:rPr>
          <w:rFonts w:ascii="Arial" w:hAnsi="Arial" w:cs="Arial" w:eastAsia="Arial"/>
          <w:i/>
          <w:iCs/>
          <w:w w:val="105"/>
        </w:rPr>
        <w:t>l</w:t>
      </w:r>
      <w:r>
        <w:rPr>
          <w:rFonts w:ascii="Arial" w:hAnsi="Arial" w:cs="Arial" w:eastAsia="Arial"/>
          <w:i/>
          <w:iCs/>
          <w:w w:val="105"/>
        </w:rPr>
        <w:t> </w:t>
      </w:r>
      <w:r>
        <w:rPr>
          <w:w w:val="105"/>
        </w:rPr>
        <w:t>и</w:t>
      </w:r>
      <w:r>
        <w:rPr>
          <w:w w:val="105"/>
        </w:rPr>
        <w:t> </w:t>
      </w:r>
      <w:r>
        <w:rPr>
          <w:rFonts w:ascii="Arial" w:hAnsi="Arial" w:cs="Arial" w:eastAsia="Arial"/>
          <w:i/>
          <w:iCs/>
          <w:w w:val="105"/>
        </w:rPr>
        <w:t>j</w:t>
      </w:r>
      <w:r>
        <w:rPr>
          <w:rFonts w:ascii="Arial" w:hAnsi="Arial" w:cs="Arial" w:eastAsia="Arial"/>
          <w:i/>
          <w:iCs/>
          <w:w w:val="105"/>
        </w:rPr>
        <w:t> </w:t>
      </w:r>
      <w:r>
        <w:rPr>
          <w:w w:val="105"/>
        </w:rPr>
        <w:t>узловые </w:t>
      </w:r>
      <w:r>
        <w:rPr/>
        <w:t>неизвестные; </w:t>
      </w:r>
      <w:r>
        <w:rPr>
          <w:rFonts w:ascii="Arial" w:hAnsi="Arial" w:cs="Arial" w:eastAsia="Arial"/>
          <w:i/>
          <w:iCs/>
        </w:rPr>
        <w:t>Kljr</w:t>
      </w:r>
      <w:r>
        <w:rPr/>
        <w:t>, </w:t>
      </w:r>
      <w:r>
        <w:rPr>
          <w:rFonts w:ascii="Arial" w:hAnsi="Arial" w:cs="Arial" w:eastAsia="Arial"/>
          <w:i/>
          <w:iCs/>
        </w:rPr>
        <w:t>Plr </w:t>
      </w:r>
      <w:r>
        <w:rPr/>
        <w:t>– компоненты матрицы жесткости и вектора узловых сил </w:t>
      </w:r>
      <w:r>
        <w:rPr>
          <w:rFonts w:ascii="Arial" w:hAnsi="Arial" w:cs="Arial" w:eastAsia="Arial"/>
          <w:i/>
          <w:iCs/>
        </w:rPr>
        <w:t>r </w:t>
      </w:r>
      <w:r>
        <w:rPr/>
        <w:t>конечного элемента, </w:t>
      </w:r>
      <w:r>
        <w:rPr>
          <w:w w:val="105"/>
        </w:rPr>
        <w:t>которые</w:t>
      </w:r>
      <w:r>
        <w:rPr>
          <w:spacing w:val="-14"/>
          <w:w w:val="105"/>
        </w:rPr>
        <w:t> </w:t>
      </w:r>
      <w:r>
        <w:rPr>
          <w:w w:val="105"/>
        </w:rPr>
        <w:t>определяются</w:t>
      </w:r>
      <w:r>
        <w:rPr>
          <w:spacing w:val="-14"/>
          <w:w w:val="105"/>
        </w:rPr>
        <w:t> </w:t>
      </w:r>
      <w:r>
        <w:rPr>
          <w:w w:val="105"/>
        </w:rPr>
        <w:t>аналогично</w:t>
      </w:r>
      <w:r>
        <w:rPr>
          <w:spacing w:val="-14"/>
          <w:w w:val="105"/>
        </w:rPr>
        <w:t> </w:t>
      </w:r>
      <w:r>
        <w:rPr>
          <w:w w:val="105"/>
        </w:rPr>
        <w:t>(2.6):</w:t>
      </w:r>
    </w:p>
    <w:p>
      <w:pPr>
        <w:pStyle w:val="BodyText"/>
        <w:spacing w:before="3"/>
        <w:ind w:left="0"/>
        <w:rPr>
          <w:sz w:val="12"/>
        </w:rPr>
      </w:pPr>
    </w:p>
    <w:p>
      <w:pPr>
        <w:spacing w:after="0"/>
        <w:rPr>
          <w:sz w:val="12"/>
        </w:rPr>
        <w:sectPr>
          <w:type w:val="continuous"/>
          <w:pgSz w:w="11910" w:h="16840"/>
          <w:pgMar w:header="0" w:footer="690" w:top="1920" w:bottom="280" w:left="900" w:right="880"/>
        </w:sectPr>
      </w:pPr>
    </w:p>
    <w:p>
      <w:pPr>
        <w:spacing w:before="137"/>
        <w:ind w:left="0" w:right="0" w:firstLine="0"/>
        <w:jc w:val="right"/>
        <w:rPr>
          <w:rFonts w:ascii="Times New Roman"/>
          <w:i/>
          <w:sz w:val="12"/>
        </w:rPr>
      </w:pPr>
      <w:r>
        <w:rPr>
          <w:rFonts w:ascii="Times New Roman"/>
          <w:i/>
          <w:spacing w:val="-4"/>
          <w:w w:val="105"/>
          <w:position w:val="5"/>
          <w:sz w:val="21"/>
        </w:rPr>
        <w:t>K</w:t>
      </w:r>
      <w:r>
        <w:rPr>
          <w:rFonts w:ascii="Times New Roman"/>
          <w:i/>
          <w:spacing w:val="-4"/>
          <w:w w:val="105"/>
          <w:sz w:val="12"/>
        </w:rPr>
        <w:t>ljr</w:t>
      </w:r>
    </w:p>
    <w:p>
      <w:pPr>
        <w:spacing w:line="290" w:lineRule="exact" w:before="112"/>
        <w:ind w:left="45" w:right="0" w:firstLine="0"/>
        <w:jc w:val="left"/>
        <w:rPr>
          <w:rFonts w:ascii="Cambria" w:hAnsi="Cambria"/>
          <w:i/>
          <w:sz w:val="23"/>
        </w:rPr>
      </w:pPr>
      <w:r>
        <w:rPr/>
        <w:br w:type="column"/>
      </w:r>
      <w:r>
        <w:rPr>
          <w:rFonts w:ascii="Cambria" w:hAnsi="Cambria"/>
          <w:w w:val="95"/>
          <w:sz w:val="21"/>
        </w:rPr>
        <w:t>=</w:t>
      </w:r>
      <w:r>
        <w:rPr>
          <w:rFonts w:ascii="Cambria" w:hAnsi="Cambria"/>
          <w:spacing w:val="31"/>
          <w:sz w:val="21"/>
        </w:rPr>
        <w:t> </w:t>
      </w:r>
      <w:r>
        <w:rPr>
          <w:rFonts w:ascii="Cambria" w:hAnsi="Cambria"/>
          <w:w w:val="65"/>
          <w:position w:val="-2"/>
          <w:sz w:val="21"/>
        </w:rPr>
        <w:t></w:t>
      </w:r>
      <w:r>
        <w:rPr>
          <w:rFonts w:ascii="Cambria" w:hAnsi="Cambria"/>
          <w:spacing w:val="-9"/>
          <w:w w:val="95"/>
          <w:position w:val="-2"/>
          <w:sz w:val="21"/>
        </w:rPr>
        <w:t> </w:t>
      </w:r>
      <w:r>
        <w:rPr>
          <w:rFonts w:ascii="Times New Roman" w:hAnsi="Times New Roman"/>
          <w:w w:val="95"/>
          <w:sz w:val="21"/>
        </w:rPr>
        <w:t>(</w:t>
      </w:r>
      <w:r>
        <w:rPr>
          <w:rFonts w:ascii="Times New Roman" w:hAnsi="Times New Roman"/>
          <w:i/>
          <w:w w:val="95"/>
          <w:sz w:val="21"/>
        </w:rPr>
        <w:t>B</w:t>
      </w:r>
      <w:r>
        <w:rPr>
          <w:rFonts w:ascii="Cambria" w:hAnsi="Cambria"/>
          <w:i/>
          <w:w w:val="95"/>
          <w:sz w:val="23"/>
        </w:rPr>
        <w:t>φ</w:t>
      </w:r>
      <w:r>
        <w:rPr>
          <w:rFonts w:ascii="Cambria" w:hAnsi="Cambria"/>
          <w:i/>
          <w:spacing w:val="24"/>
          <w:sz w:val="23"/>
        </w:rPr>
        <w:t> </w:t>
      </w:r>
      <w:r>
        <w:rPr>
          <w:rFonts w:ascii="Times New Roman" w:hAnsi="Times New Roman"/>
          <w:w w:val="95"/>
          <w:sz w:val="21"/>
        </w:rPr>
        <w:t>)</w:t>
      </w:r>
      <w:r>
        <w:rPr>
          <w:rFonts w:ascii="Times New Roman" w:hAnsi="Times New Roman"/>
          <w:i/>
          <w:w w:val="95"/>
          <w:sz w:val="21"/>
          <w:vertAlign w:val="superscript"/>
        </w:rPr>
        <w:t>T</w:t>
      </w:r>
      <w:r>
        <w:rPr>
          <w:rFonts w:ascii="Times New Roman" w:hAnsi="Times New Roman"/>
          <w:i/>
          <w:spacing w:val="-10"/>
          <w:w w:val="95"/>
          <w:sz w:val="21"/>
          <w:vertAlign w:val="baseline"/>
        </w:rPr>
        <w:t> </w:t>
      </w:r>
      <w:r>
        <w:rPr>
          <w:rFonts w:ascii="Times New Roman" w:hAnsi="Times New Roman"/>
          <w:i/>
          <w:spacing w:val="-4"/>
          <w:w w:val="95"/>
          <w:sz w:val="21"/>
          <w:vertAlign w:val="baseline"/>
        </w:rPr>
        <w:t>DB</w:t>
      </w:r>
      <w:r>
        <w:rPr>
          <w:rFonts w:ascii="Times New Roman" w:hAnsi="Times New Roman"/>
          <w:spacing w:val="-4"/>
          <w:w w:val="95"/>
          <w:sz w:val="21"/>
          <w:vertAlign w:val="baseline"/>
        </w:rPr>
        <w:t>(</w:t>
      </w:r>
      <w:r>
        <w:rPr>
          <w:rFonts w:ascii="Cambria" w:hAnsi="Cambria"/>
          <w:i/>
          <w:spacing w:val="-4"/>
          <w:w w:val="95"/>
          <w:sz w:val="23"/>
          <w:vertAlign w:val="baseline"/>
        </w:rPr>
        <w:t>φ</w:t>
      </w:r>
    </w:p>
    <w:p>
      <w:pPr>
        <w:spacing w:line="162" w:lineRule="exact" w:before="0"/>
        <w:ind w:left="213" w:right="0" w:firstLine="0"/>
        <w:jc w:val="left"/>
        <w:rPr>
          <w:rFonts w:ascii="Times New Roman" w:hAnsi="Times New Roman"/>
          <w:i/>
          <w:sz w:val="11"/>
        </w:rPr>
      </w:pPr>
      <w:r>
        <w:rPr/>
        <w:pict>
          <v:shape style="position:absolute;margin-left:139.440002pt;margin-top:-6.553877pt;width:1.8pt;height:7pt;mso-position-horizontal-relative:page;mso-position-vertical-relative:paragraph;z-index:-23934464" type="#_x0000_t202" id="docshape13" filled="false" stroked="false">
            <v:textbox inset="0,0,0,0">
              <w:txbxContent>
                <w:p>
                  <w:pPr>
                    <w:spacing w:before="0"/>
                    <w:ind w:left="0" w:right="0" w:firstLine="0"/>
                    <w:jc w:val="left"/>
                    <w:rPr>
                      <w:rFonts w:ascii="Times New Roman"/>
                      <w:i/>
                      <w:sz w:val="12"/>
                    </w:rPr>
                  </w:pPr>
                  <w:r>
                    <w:rPr>
                      <w:rFonts w:ascii="Times New Roman"/>
                      <w:i/>
                      <w:w w:val="105"/>
                      <w:sz w:val="12"/>
                    </w:rPr>
                    <w:t>l</w:t>
                  </w:r>
                </w:p>
              </w:txbxContent>
            </v:textbox>
            <w10:wrap type="none"/>
          </v:shape>
        </w:pict>
      </w:r>
      <w:r>
        <w:rPr>
          <w:rFonts w:ascii="Cambria" w:hAnsi="Cambria"/>
          <w:spacing w:val="-5"/>
          <w:w w:val="110"/>
          <w:sz w:val="12"/>
        </w:rPr>
        <w:t>Ω</w:t>
      </w:r>
      <w:r>
        <w:rPr>
          <w:rFonts w:ascii="Times New Roman" w:hAnsi="Times New Roman"/>
          <w:i/>
          <w:spacing w:val="-5"/>
          <w:w w:val="110"/>
          <w:position w:val="-2"/>
          <w:sz w:val="11"/>
        </w:rPr>
        <w:t>r</w:t>
      </w:r>
    </w:p>
    <w:p>
      <w:pPr>
        <w:spacing w:before="131"/>
        <w:ind w:left="2" w:right="0" w:firstLine="0"/>
        <w:jc w:val="left"/>
        <w:rPr>
          <w:rFonts w:ascii="Times New Roman" w:hAnsi="Times New Roman"/>
          <w:i/>
          <w:sz w:val="21"/>
        </w:rPr>
      </w:pPr>
      <w:r>
        <w:rPr/>
        <w:br w:type="column"/>
      </w:r>
      <w:r>
        <w:rPr>
          <w:rFonts w:ascii="Times New Roman" w:hAnsi="Times New Roman"/>
          <w:i/>
          <w:w w:val="90"/>
          <w:sz w:val="21"/>
          <w:vertAlign w:val="subscript"/>
        </w:rPr>
        <w:t>j</w:t>
      </w:r>
      <w:r>
        <w:rPr>
          <w:rFonts w:ascii="Times New Roman" w:hAnsi="Times New Roman"/>
          <w:i/>
          <w:spacing w:val="-8"/>
          <w:w w:val="90"/>
          <w:sz w:val="21"/>
          <w:vertAlign w:val="baseline"/>
        </w:rPr>
        <w:t> </w:t>
      </w:r>
      <w:r>
        <w:rPr>
          <w:rFonts w:ascii="Times New Roman" w:hAnsi="Times New Roman"/>
          <w:spacing w:val="-4"/>
          <w:sz w:val="21"/>
          <w:vertAlign w:val="baseline"/>
        </w:rPr>
        <w:t>)</w:t>
      </w:r>
      <w:r>
        <w:rPr>
          <w:rFonts w:ascii="Times New Roman" w:hAnsi="Times New Roman"/>
          <w:i/>
          <w:spacing w:val="-4"/>
          <w:sz w:val="21"/>
          <w:vertAlign w:val="baseline"/>
        </w:rPr>
        <w:t>d</w:t>
      </w:r>
      <w:r>
        <w:rPr>
          <w:rFonts w:ascii="Cambria" w:hAnsi="Cambria"/>
          <w:spacing w:val="-4"/>
          <w:sz w:val="21"/>
          <w:vertAlign w:val="baseline"/>
        </w:rPr>
        <w:t>Ω</w:t>
      </w:r>
      <w:r>
        <w:rPr>
          <w:rFonts w:ascii="Times New Roman" w:hAnsi="Times New Roman"/>
          <w:i/>
          <w:spacing w:val="-4"/>
          <w:sz w:val="21"/>
          <w:vertAlign w:val="subscript"/>
        </w:rPr>
        <w:t>r</w:t>
      </w:r>
    </w:p>
    <w:p>
      <w:pPr>
        <w:pStyle w:val="BodyText"/>
        <w:spacing w:before="117"/>
        <w:ind w:left="824" w:right="961"/>
        <w:jc w:val="center"/>
      </w:pPr>
      <w:r>
        <w:rPr/>
        <w:br w:type="column"/>
      </w:r>
      <w:r>
        <w:rPr>
          <w:spacing w:val="-2"/>
        </w:rPr>
        <w:t>(2.8)</w:t>
      </w:r>
    </w:p>
    <w:p>
      <w:pPr>
        <w:spacing w:after="0"/>
        <w:jc w:val="center"/>
        <w:sectPr>
          <w:type w:val="continuous"/>
          <w:pgSz w:w="11910" w:h="16840"/>
          <w:pgMar w:header="0" w:footer="690" w:top="1920" w:bottom="280" w:left="900" w:right="880"/>
          <w:cols w:num="4" w:equalWidth="0">
            <w:col w:w="1125" w:space="40"/>
            <w:col w:w="1485" w:space="39"/>
            <w:col w:w="538" w:space="4676"/>
            <w:col w:w="2227"/>
          </w:cols>
        </w:sectPr>
      </w:pPr>
    </w:p>
    <w:p>
      <w:pPr>
        <w:spacing w:before="45"/>
        <w:ind w:left="0" w:right="0" w:firstLine="0"/>
        <w:jc w:val="right"/>
        <w:rPr>
          <w:rFonts w:ascii="Times New Roman"/>
          <w:i/>
          <w:sz w:val="13"/>
        </w:rPr>
      </w:pPr>
      <w:r>
        <w:rPr>
          <w:rFonts w:ascii="Times New Roman"/>
          <w:i/>
          <w:spacing w:val="-5"/>
          <w:position w:val="6"/>
          <w:sz w:val="22"/>
        </w:rPr>
        <w:t>P</w:t>
      </w:r>
      <w:r>
        <w:rPr>
          <w:rFonts w:ascii="Times New Roman"/>
          <w:i/>
          <w:spacing w:val="-5"/>
          <w:sz w:val="13"/>
        </w:rPr>
        <w:t>lr</w:t>
      </w:r>
    </w:p>
    <w:p>
      <w:pPr>
        <w:spacing w:line="294" w:lineRule="exact" w:before="37"/>
        <w:ind w:left="52" w:right="0" w:firstLine="0"/>
        <w:jc w:val="left"/>
        <w:rPr>
          <w:rFonts w:ascii="Cambria" w:hAnsi="Cambria"/>
          <w:sz w:val="22"/>
        </w:rPr>
      </w:pPr>
      <w:r>
        <w:rPr/>
        <w:br w:type="column"/>
      </w:r>
      <w:r>
        <w:rPr>
          <w:rFonts w:ascii="Cambria" w:hAnsi="Cambria"/>
          <w:w w:val="75"/>
          <w:sz w:val="22"/>
        </w:rPr>
        <w:t>=</w:t>
      </w:r>
      <w:r>
        <w:rPr>
          <w:rFonts w:ascii="Cambria" w:hAnsi="Cambria"/>
          <w:spacing w:val="33"/>
          <w:sz w:val="22"/>
        </w:rPr>
        <w:t> </w:t>
      </w:r>
      <w:r>
        <w:rPr>
          <w:rFonts w:ascii="Cambria" w:hAnsi="Cambria"/>
          <w:w w:val="75"/>
          <w:position w:val="-3"/>
          <w:sz w:val="22"/>
        </w:rPr>
        <w:t></w:t>
      </w:r>
      <w:r>
        <w:rPr>
          <w:rFonts w:ascii="Cambria" w:hAnsi="Cambria"/>
          <w:i/>
          <w:w w:val="75"/>
          <w:sz w:val="23"/>
        </w:rPr>
        <w:t>φ</w:t>
      </w:r>
      <w:r>
        <w:rPr>
          <w:rFonts w:ascii="Cambria" w:hAnsi="Cambria"/>
          <w:i/>
          <w:spacing w:val="-16"/>
          <w:w w:val="75"/>
          <w:sz w:val="23"/>
        </w:rPr>
        <w:t> </w:t>
      </w:r>
      <w:r>
        <w:rPr>
          <w:rFonts w:ascii="Times New Roman" w:hAnsi="Times New Roman"/>
          <w:i/>
          <w:w w:val="75"/>
          <w:sz w:val="23"/>
          <w:vertAlign w:val="superscript"/>
        </w:rPr>
        <w:t>T</w:t>
      </w:r>
      <w:r>
        <w:rPr>
          <w:rFonts w:ascii="Times New Roman" w:hAnsi="Times New Roman"/>
          <w:i/>
          <w:spacing w:val="1"/>
          <w:sz w:val="23"/>
          <w:vertAlign w:val="baseline"/>
        </w:rPr>
        <w:t> </w:t>
      </w:r>
      <w:r>
        <w:rPr>
          <w:rFonts w:ascii="Times New Roman" w:hAnsi="Times New Roman"/>
          <w:i/>
          <w:spacing w:val="-5"/>
          <w:w w:val="75"/>
          <w:sz w:val="22"/>
          <w:vertAlign w:val="baseline"/>
        </w:rPr>
        <w:t>fd</w:t>
      </w:r>
      <w:r>
        <w:rPr>
          <w:rFonts w:ascii="Cambria" w:hAnsi="Cambria"/>
          <w:spacing w:val="-5"/>
          <w:w w:val="75"/>
          <w:sz w:val="22"/>
          <w:vertAlign w:val="baseline"/>
        </w:rPr>
        <w:t>Ω</w:t>
      </w:r>
    </w:p>
    <w:p>
      <w:pPr>
        <w:spacing w:line="164" w:lineRule="exact" w:before="0"/>
        <w:ind w:left="227" w:right="0" w:firstLine="0"/>
        <w:jc w:val="left"/>
        <w:rPr>
          <w:rFonts w:ascii="Times New Roman" w:hAnsi="Times New Roman"/>
          <w:i/>
          <w:sz w:val="11"/>
        </w:rPr>
      </w:pPr>
      <w:r>
        <w:rPr/>
        <w:pict>
          <v:shape style="position:absolute;margin-left:123.240005pt;margin-top:-6.705067pt;width:1.8pt;height:7.1pt;mso-position-horizontal-relative:page;mso-position-vertical-relative:paragraph;z-index:-23933952" type="#_x0000_t202" id="docshape14" filled="false" stroked="false">
            <v:textbox inset="0,0,0,0">
              <w:txbxContent>
                <w:p>
                  <w:pPr>
                    <w:spacing w:line="142" w:lineRule="exact" w:before="0"/>
                    <w:ind w:left="0" w:right="0" w:firstLine="0"/>
                    <w:jc w:val="left"/>
                    <w:rPr>
                      <w:rFonts w:ascii="Times New Roman"/>
                      <w:i/>
                      <w:sz w:val="13"/>
                    </w:rPr>
                  </w:pPr>
                  <w:r>
                    <w:rPr>
                      <w:rFonts w:ascii="Times New Roman"/>
                      <w:i/>
                      <w:w w:val="98"/>
                      <w:sz w:val="13"/>
                    </w:rPr>
                    <w:t>l</w:t>
                  </w:r>
                </w:p>
              </w:txbxContent>
            </v:textbox>
            <w10:wrap type="none"/>
          </v:shape>
        </w:pict>
      </w:r>
      <w:r>
        <w:rPr/>
        <w:pict>
          <v:shape style="position:absolute;margin-left:148.680008pt;margin-top:-6.705067pt;width:2.5pt;height:7.1pt;mso-position-horizontal-relative:page;mso-position-vertical-relative:paragraph;z-index:15738880" type="#_x0000_t202" id="docshape15" filled="false" stroked="false">
            <v:textbox inset="0,0,0,0">
              <w:txbxContent>
                <w:p>
                  <w:pPr>
                    <w:spacing w:line="142" w:lineRule="exact" w:before="0"/>
                    <w:ind w:left="0" w:right="0" w:firstLine="0"/>
                    <w:jc w:val="left"/>
                    <w:rPr>
                      <w:rFonts w:ascii="Times New Roman"/>
                      <w:i/>
                      <w:sz w:val="13"/>
                    </w:rPr>
                  </w:pPr>
                  <w:r>
                    <w:rPr>
                      <w:rFonts w:ascii="Times New Roman"/>
                      <w:i/>
                      <w:w w:val="98"/>
                      <w:sz w:val="13"/>
                    </w:rPr>
                    <w:t>r</w:t>
                  </w:r>
                </w:p>
              </w:txbxContent>
            </v:textbox>
            <w10:wrap type="none"/>
          </v:shape>
        </w:pict>
      </w:r>
      <w:r>
        <w:rPr>
          <w:rFonts w:ascii="Cambria" w:hAnsi="Cambria"/>
          <w:spacing w:val="-5"/>
          <w:w w:val="105"/>
          <w:sz w:val="13"/>
        </w:rPr>
        <w:t>Ω</w:t>
      </w:r>
      <w:r>
        <w:rPr>
          <w:rFonts w:ascii="Times New Roman" w:hAnsi="Times New Roman"/>
          <w:i/>
          <w:spacing w:val="-5"/>
          <w:w w:val="105"/>
          <w:position w:val="-2"/>
          <w:sz w:val="11"/>
        </w:rPr>
        <w:t>r</w:t>
      </w:r>
    </w:p>
    <w:p>
      <w:pPr>
        <w:pStyle w:val="BodyText"/>
        <w:spacing w:before="47"/>
        <w:ind w:left="824" w:right="961"/>
        <w:jc w:val="center"/>
      </w:pPr>
      <w:r>
        <w:rPr/>
        <w:br w:type="column"/>
      </w:r>
      <w:r>
        <w:rPr>
          <w:spacing w:val="-2"/>
        </w:rPr>
        <w:t>(2.9)</w:t>
      </w:r>
    </w:p>
    <w:p>
      <w:pPr>
        <w:spacing w:after="0"/>
        <w:jc w:val="center"/>
        <w:sectPr>
          <w:type w:val="continuous"/>
          <w:pgSz w:w="11910" w:h="16840"/>
          <w:pgMar w:header="0" w:footer="690" w:top="1920" w:bottom="280" w:left="900" w:right="880"/>
          <w:cols w:num="3" w:equalWidth="0">
            <w:col w:w="1027" w:space="40"/>
            <w:col w:w="1098" w:space="5738"/>
            <w:col w:w="2227"/>
          </w:cols>
        </w:sectPr>
      </w:pPr>
    </w:p>
    <w:p>
      <w:pPr>
        <w:pStyle w:val="BodyText"/>
        <w:spacing w:line="242" w:lineRule="auto" w:before="21"/>
        <w:ind w:right="251" w:firstLine="566"/>
        <w:jc w:val="both"/>
      </w:pPr>
      <w:r>
        <w:rPr/>
        <w:t>Таким образом, МКЭ дает возможность строить разрешающую систему уравнений (2.5) на основе рассмотрения каждого отдельного конечного элемента, что очень удобно в реализации и является важным достоинством метода.</w:t>
      </w:r>
    </w:p>
    <w:p>
      <w:pPr>
        <w:pStyle w:val="BodyText"/>
        <w:spacing w:line="242" w:lineRule="auto"/>
        <w:ind w:right="254" w:firstLine="566"/>
        <w:jc w:val="both"/>
      </w:pPr>
      <w:r>
        <w:rPr>
          <w:w w:val="105"/>
        </w:rPr>
        <w:t>После</w:t>
      </w:r>
      <w:r>
        <w:rPr>
          <w:w w:val="105"/>
        </w:rPr>
        <w:t> выбора</w:t>
      </w:r>
      <w:r>
        <w:rPr>
          <w:w w:val="105"/>
        </w:rPr>
        <w:t> системы</w:t>
      </w:r>
      <w:r>
        <w:rPr>
          <w:w w:val="105"/>
        </w:rPr>
        <w:t> базисных</w:t>
      </w:r>
      <w:r>
        <w:rPr>
          <w:w w:val="105"/>
        </w:rPr>
        <w:t> функций</w:t>
      </w:r>
      <w:r>
        <w:rPr>
          <w:w w:val="105"/>
        </w:rPr>
        <w:t> {</w:t>
      </w:r>
      <w:r>
        <w:rPr>
          <w:rFonts w:ascii="Arial" w:hAnsi="Arial"/>
          <w:i/>
          <w:w w:val="105"/>
        </w:rPr>
        <w:t>φl</w:t>
      </w:r>
      <w:r>
        <w:rPr>
          <w:w w:val="105"/>
        </w:rPr>
        <w:t>}</w:t>
      </w:r>
      <w:r>
        <w:rPr>
          <w:w w:val="105"/>
        </w:rPr>
        <w:t> процедура</w:t>
      </w:r>
      <w:r>
        <w:rPr>
          <w:w w:val="105"/>
        </w:rPr>
        <w:t> МКЭ</w:t>
      </w:r>
      <w:r>
        <w:rPr>
          <w:w w:val="105"/>
        </w:rPr>
        <w:t> представляется</w:t>
      </w:r>
      <w:r>
        <w:rPr>
          <w:w w:val="105"/>
        </w:rPr>
        <w:t> достаточно формализованной.</w:t>
      </w:r>
      <w:r>
        <w:rPr>
          <w:w w:val="105"/>
        </w:rPr>
        <w:t> Выбор</w:t>
      </w:r>
      <w:r>
        <w:rPr>
          <w:w w:val="105"/>
        </w:rPr>
        <w:t> {</w:t>
      </w:r>
      <w:r>
        <w:rPr>
          <w:rFonts w:ascii="Arial" w:hAnsi="Arial"/>
          <w:i/>
          <w:w w:val="105"/>
        </w:rPr>
        <w:t>φl</w:t>
      </w:r>
      <w:r>
        <w:rPr>
          <w:w w:val="105"/>
        </w:rPr>
        <w:t>}</w:t>
      </w:r>
      <w:r>
        <w:rPr>
          <w:w w:val="105"/>
        </w:rPr>
        <w:t> </w:t>
      </w:r>
      <w:r>
        <w:rPr>
          <w:w w:val="160"/>
        </w:rPr>
        <w:t>–</w:t>
      </w:r>
      <w:r>
        <w:rPr>
          <w:spacing w:val="-6"/>
          <w:w w:val="160"/>
        </w:rPr>
        <w:t> </w:t>
      </w:r>
      <w:r>
        <w:rPr>
          <w:w w:val="105"/>
        </w:rPr>
        <w:t>самый</w:t>
      </w:r>
      <w:r>
        <w:rPr>
          <w:w w:val="105"/>
        </w:rPr>
        <w:t> ответственный</w:t>
      </w:r>
      <w:r>
        <w:rPr>
          <w:w w:val="105"/>
        </w:rPr>
        <w:t> этап,</w:t>
      </w:r>
      <w:r>
        <w:rPr>
          <w:w w:val="105"/>
        </w:rPr>
        <w:t> так</w:t>
      </w:r>
      <w:r>
        <w:rPr>
          <w:w w:val="105"/>
        </w:rPr>
        <w:t> как</w:t>
      </w:r>
      <w:r>
        <w:rPr>
          <w:w w:val="105"/>
        </w:rPr>
        <w:t> он</w:t>
      </w:r>
      <w:r>
        <w:rPr>
          <w:w w:val="105"/>
        </w:rPr>
        <w:t> определяет</w:t>
      </w:r>
      <w:r>
        <w:rPr>
          <w:w w:val="105"/>
        </w:rPr>
        <w:t> сходимость </w:t>
      </w:r>
      <w:r>
        <w:rPr/>
        <w:t>метода, точность решения задачи, разрешимость системы (2.5).</w:t>
      </w:r>
    </w:p>
    <w:p>
      <w:pPr>
        <w:pStyle w:val="BodyText"/>
        <w:spacing w:before="1"/>
        <w:ind w:right="254" w:firstLine="566"/>
        <w:jc w:val="both"/>
      </w:pPr>
      <w:r>
        <w:rPr/>
        <w:t>Принадлежность МКЭ к вариационным методам позволяет сформулировать требования к базисным функциям, обеспечивающим его сходимость:</w:t>
      </w:r>
    </w:p>
    <w:p>
      <w:pPr>
        <w:pStyle w:val="ListParagraph"/>
        <w:numPr>
          <w:ilvl w:val="0"/>
          <w:numId w:val="5"/>
        </w:numPr>
        <w:tabs>
          <w:tab w:pos="1032" w:val="left" w:leader="none"/>
        </w:tabs>
        <w:spacing w:line="242" w:lineRule="auto" w:before="2" w:after="0"/>
        <w:ind w:left="232" w:right="252" w:firstLine="566"/>
        <w:jc w:val="both"/>
        <w:rPr>
          <w:sz w:val="20"/>
        </w:rPr>
      </w:pPr>
      <w:r>
        <w:rPr>
          <w:sz w:val="20"/>
        </w:rPr>
        <w:t>система базисных функций {</w:t>
      </w:r>
      <w:r>
        <w:rPr>
          <w:rFonts w:ascii="Arial" w:hAnsi="Arial"/>
          <w:i/>
          <w:sz w:val="20"/>
        </w:rPr>
        <w:t>φl</w:t>
      </w:r>
      <w:r>
        <w:rPr>
          <w:sz w:val="20"/>
        </w:rPr>
        <w:t>} должна принадлежать энергетическому пространству </w:t>
      </w:r>
      <w:r>
        <w:rPr>
          <w:rFonts w:ascii="Arial" w:hAnsi="Arial"/>
          <w:i/>
          <w:sz w:val="20"/>
        </w:rPr>
        <w:t>HA </w:t>
      </w:r>
      <w:r>
        <w:rPr>
          <w:sz w:val="20"/>
        </w:rPr>
        <w:t>дифференциального оператора задачи </w:t>
      </w:r>
      <w:r>
        <w:rPr>
          <w:rFonts w:ascii="Arial" w:hAnsi="Arial"/>
          <w:i/>
          <w:sz w:val="20"/>
        </w:rPr>
        <w:t>А</w:t>
      </w:r>
      <w:r>
        <w:rPr>
          <w:sz w:val="20"/>
        </w:rPr>
        <w:t>. Это означает, что наряду с удовлетворением главным граничным условиям, представление разрешающей функции </w:t>
      </w:r>
      <w:r>
        <w:rPr>
          <w:rFonts w:ascii="Arial" w:hAnsi="Arial"/>
          <w:i/>
          <w:sz w:val="20"/>
        </w:rPr>
        <w:t>u</w:t>
      </w:r>
      <w:r>
        <w:rPr>
          <w:rFonts w:ascii="Arial" w:hAnsi="Arial"/>
          <w:i/>
          <w:spacing w:val="-2"/>
          <w:sz w:val="20"/>
        </w:rPr>
        <w:t> </w:t>
      </w:r>
      <w:r>
        <w:rPr>
          <w:sz w:val="20"/>
        </w:rPr>
        <w:t>должно обеспечить существование по всей области </w:t>
      </w:r>
      <w:r>
        <w:rPr>
          <w:rFonts w:ascii="Arial" w:hAnsi="Arial"/>
          <w:i/>
          <w:sz w:val="20"/>
        </w:rPr>
        <w:t>Ω </w:t>
      </w:r>
      <w:r>
        <w:rPr>
          <w:sz w:val="20"/>
        </w:rPr>
        <w:t>тех перемещений и их производных, которые входят в функционал (2.2). Элементы, базисные функции которых удовлетворяют этому условию, называются совместными или </w:t>
      </w:r>
      <w:r>
        <w:rPr>
          <w:spacing w:val="-2"/>
          <w:sz w:val="20"/>
        </w:rPr>
        <w:t>конформными;</w:t>
      </w:r>
    </w:p>
    <w:p>
      <w:pPr>
        <w:spacing w:after="0" w:line="242" w:lineRule="auto"/>
        <w:jc w:val="both"/>
        <w:rPr>
          <w:sz w:val="20"/>
        </w:rPr>
        <w:sectPr>
          <w:type w:val="continuous"/>
          <w:pgSz w:w="11910" w:h="16840"/>
          <w:pgMar w:header="0" w:footer="690" w:top="1920" w:bottom="280" w:left="900" w:right="880"/>
        </w:sectPr>
      </w:pPr>
    </w:p>
    <w:p>
      <w:pPr>
        <w:pStyle w:val="ListParagraph"/>
        <w:numPr>
          <w:ilvl w:val="0"/>
          <w:numId w:val="5"/>
        </w:numPr>
        <w:tabs>
          <w:tab w:pos="1032" w:val="left" w:leader="none"/>
        </w:tabs>
        <w:spacing w:line="244" w:lineRule="auto" w:before="74" w:after="0"/>
        <w:ind w:left="232" w:right="256" w:firstLine="566"/>
        <w:jc w:val="both"/>
        <w:rPr>
          <w:sz w:val="20"/>
        </w:rPr>
      </w:pPr>
      <w:r>
        <w:rPr>
          <w:sz w:val="20"/>
        </w:rPr>
        <w:t>функции </w:t>
      </w:r>
      <w:r>
        <w:rPr>
          <w:rFonts w:ascii="Arial" w:hAnsi="Arial"/>
          <w:i/>
          <w:sz w:val="20"/>
        </w:rPr>
        <w:t>φl </w:t>
      </w:r>
      <w:r>
        <w:rPr>
          <w:sz w:val="20"/>
        </w:rPr>
        <w:t>должны быть линейно независимы. Это требование необходимо для разрешимости системы (2.5);</w:t>
      </w:r>
    </w:p>
    <w:p>
      <w:pPr>
        <w:pStyle w:val="ListParagraph"/>
        <w:numPr>
          <w:ilvl w:val="0"/>
          <w:numId w:val="5"/>
        </w:numPr>
        <w:tabs>
          <w:tab w:pos="1033" w:val="left" w:leader="none"/>
        </w:tabs>
        <w:spacing w:line="240" w:lineRule="auto" w:before="0" w:after="0"/>
        <w:ind w:left="232" w:right="254" w:firstLine="566"/>
        <w:jc w:val="both"/>
        <w:rPr>
          <w:rFonts w:ascii="Arial" w:hAnsi="Arial"/>
          <w:b/>
          <w:sz w:val="20"/>
        </w:rPr>
      </w:pPr>
      <w:r>
        <w:rPr>
          <w:sz w:val="20"/>
        </w:rPr>
        <w:t>система базисных функций {</w:t>
      </w:r>
      <w:r>
        <w:rPr>
          <w:rFonts w:ascii="Arial" w:hAnsi="Arial"/>
          <w:i/>
          <w:sz w:val="20"/>
        </w:rPr>
        <w:t>φl</w:t>
      </w:r>
      <w:r>
        <w:rPr>
          <w:sz w:val="20"/>
        </w:rPr>
        <w:t>} должна быть полной в энергетическом пространстве оператора </w:t>
      </w:r>
      <w:r>
        <w:rPr>
          <w:rFonts w:ascii="Arial" w:hAnsi="Arial"/>
          <w:i/>
          <w:sz w:val="20"/>
        </w:rPr>
        <w:t>А</w:t>
      </w:r>
      <w:r>
        <w:rPr>
          <w:sz w:val="20"/>
        </w:rPr>
        <w:t>. Это означает, что функции (2.4) при неограниченном сгущении сетки могут аппроксимировать в энергетическом смысле любые возможные перемещения по области </w:t>
      </w:r>
      <w:r>
        <w:rPr>
          <w:rFonts w:ascii="Arial" w:hAnsi="Arial"/>
          <w:i/>
          <w:sz w:val="20"/>
        </w:rPr>
        <w:t>Ω </w:t>
      </w:r>
      <w:r>
        <w:rPr>
          <w:sz w:val="20"/>
        </w:rPr>
        <w:t>с любой заранее заданной степенью точности.</w:t>
      </w:r>
    </w:p>
    <w:p>
      <w:pPr>
        <w:pStyle w:val="BodyText"/>
        <w:spacing w:line="244" w:lineRule="auto" w:before="1"/>
        <w:ind w:right="255" w:firstLine="566"/>
        <w:jc w:val="both"/>
      </w:pPr>
      <w:r>
        <w:rPr/>
        <w:t>Выполнение этих требований позволяет получить оценку погрешности перемещений и напряжений, полученных на основе МКЭ [9]:</w:t>
      </w:r>
    </w:p>
    <w:p>
      <w:pPr>
        <w:spacing w:after="0" w:line="244" w:lineRule="auto"/>
        <w:jc w:val="both"/>
        <w:sectPr>
          <w:pgSz w:w="11910" w:h="16840"/>
          <w:pgMar w:header="0" w:footer="690" w:top="1040" w:bottom="880" w:left="900" w:right="880"/>
        </w:sectPr>
      </w:pPr>
    </w:p>
    <w:p>
      <w:pPr>
        <w:tabs>
          <w:tab w:pos="1665" w:val="left" w:leader="none"/>
        </w:tabs>
        <w:spacing w:line="230" w:lineRule="exact" w:before="32"/>
        <w:ind w:left="863" w:right="0" w:firstLine="0"/>
        <w:jc w:val="left"/>
        <w:rPr>
          <w:rFonts w:ascii="Times New Roman" w:hAnsi="Times New Roman"/>
          <w:i/>
          <w:sz w:val="21"/>
        </w:rPr>
      </w:pPr>
      <w:r>
        <w:rPr/>
        <w:pict>
          <v:shape style="position:absolute;margin-left:86.8125pt;margin-top:2.367048pt;width:1.1pt;height:13.05pt;mso-position-horizontal-relative:page;mso-position-vertical-relative:paragraph;z-index:15739392" id="docshape16" coordorigin="1736,47" coordsize="22,261" path="m1758,47l1758,308m1736,47l1736,308e" filled="false" stroked="true" strokeweight=".375pt" strokecolor="#000000">
            <v:path arrowok="t"/>
            <v:stroke dashstyle="solid"/>
            <w10:wrap type="none"/>
          </v:shape>
        </w:pict>
      </w:r>
      <w:r>
        <w:rPr/>
        <w:pict>
          <v:shape style="position:absolute;margin-left:115.185005pt;margin-top:2.367048pt;width:1.1pt;height:13.05pt;mso-position-horizontal-relative:page;mso-position-vertical-relative:paragraph;z-index:-23931904" id="docshape17" coordorigin="2304,47" coordsize="22,261" path="m2326,47l2326,308m2304,47l2304,308e" filled="false" stroked="true" strokeweight=".375pt" strokecolor="#000000">
            <v:path arrowok="t"/>
            <v:stroke dashstyle="solid"/>
            <w10:wrap type="none"/>
          </v:shape>
        </w:pict>
      </w:r>
      <w:r>
        <w:rPr/>
        <w:pict>
          <v:shape style="position:absolute;margin-left:110.040001pt;margin-top:8.688793pt;width:35.1pt;height:8.6pt;mso-position-horizontal-relative:page;mso-position-vertical-relative:paragraph;z-index:-23930368" type="#_x0000_t202" id="docshape18" filled="false" stroked="false">
            <v:textbox inset="0,0,0,0">
              <w:txbxContent>
                <w:p>
                  <w:pPr>
                    <w:tabs>
                      <w:tab w:pos="638" w:val="left" w:leader="none"/>
                    </w:tabs>
                    <w:spacing w:before="1"/>
                    <w:ind w:left="0" w:right="0" w:firstLine="0"/>
                    <w:jc w:val="left"/>
                    <w:rPr>
                      <w:rFonts w:ascii="Times New Roman"/>
                      <w:i/>
                      <w:sz w:val="12"/>
                    </w:rPr>
                  </w:pPr>
                  <w:r>
                    <w:rPr>
                      <w:rFonts w:ascii="Times New Roman"/>
                      <w:i/>
                      <w:w w:val="105"/>
                      <w:sz w:val="12"/>
                    </w:rPr>
                    <w:t>h</w:t>
                  </w:r>
                  <w:r>
                    <w:rPr>
                      <w:rFonts w:ascii="Times New Roman"/>
                      <w:i/>
                      <w:spacing w:val="55"/>
                      <w:w w:val="105"/>
                      <w:sz w:val="12"/>
                    </w:rPr>
                    <w:t> </w:t>
                  </w:r>
                  <w:r>
                    <w:rPr>
                      <w:rFonts w:ascii="Times New Roman"/>
                      <w:i/>
                      <w:spacing w:val="-10"/>
                      <w:w w:val="105"/>
                      <w:position w:val="-2"/>
                      <w:sz w:val="12"/>
                    </w:rPr>
                    <w:t>L</w:t>
                  </w:r>
                  <w:r>
                    <w:rPr>
                      <w:rFonts w:ascii="Times New Roman"/>
                      <w:i/>
                      <w:position w:val="-2"/>
                      <w:sz w:val="12"/>
                    </w:rPr>
                    <w:tab/>
                  </w:r>
                  <w:r>
                    <w:rPr>
                      <w:rFonts w:ascii="Times New Roman"/>
                      <w:i/>
                      <w:spacing w:val="-10"/>
                      <w:w w:val="105"/>
                      <w:sz w:val="12"/>
                    </w:rPr>
                    <w:t>u</w:t>
                  </w:r>
                </w:p>
              </w:txbxContent>
            </v:textbox>
            <w10:wrap type="none"/>
          </v:shape>
        </w:pict>
      </w:r>
      <w:r>
        <w:rPr>
          <w:rFonts w:ascii="Times New Roman" w:hAnsi="Times New Roman"/>
          <w:i/>
          <w:sz w:val="21"/>
        </w:rPr>
        <w:t>u</w:t>
      </w:r>
      <w:r>
        <w:rPr>
          <w:rFonts w:ascii="Times New Roman" w:hAnsi="Times New Roman"/>
          <w:i/>
          <w:spacing w:val="6"/>
          <w:sz w:val="21"/>
        </w:rPr>
        <w:t> </w:t>
      </w:r>
      <w:r>
        <w:rPr>
          <w:rFonts w:ascii="Cambria" w:hAnsi="Cambria"/>
          <w:sz w:val="21"/>
        </w:rPr>
        <w:t>–</w:t>
      </w:r>
      <w:r>
        <w:rPr>
          <w:rFonts w:ascii="Cambria" w:hAnsi="Cambria"/>
          <w:spacing w:val="-3"/>
          <w:sz w:val="21"/>
        </w:rPr>
        <w:t> </w:t>
      </w:r>
      <w:r>
        <w:rPr>
          <w:rFonts w:ascii="Times New Roman" w:hAnsi="Times New Roman"/>
          <w:i/>
          <w:spacing w:val="-10"/>
          <w:sz w:val="21"/>
        </w:rPr>
        <w:t>u</w:t>
      </w:r>
      <w:r>
        <w:rPr>
          <w:rFonts w:ascii="Times New Roman" w:hAnsi="Times New Roman"/>
          <w:i/>
          <w:sz w:val="21"/>
        </w:rPr>
        <w:tab/>
      </w:r>
      <w:r>
        <w:rPr>
          <w:rFonts w:ascii="Cambria" w:hAnsi="Cambria"/>
          <w:w w:val="85"/>
          <w:sz w:val="21"/>
        </w:rPr>
        <w:t></w:t>
      </w:r>
      <w:r>
        <w:rPr>
          <w:rFonts w:ascii="Cambria" w:hAnsi="Cambria"/>
          <w:spacing w:val="-5"/>
          <w:w w:val="85"/>
          <w:sz w:val="21"/>
        </w:rPr>
        <w:t> </w:t>
      </w:r>
      <w:r>
        <w:rPr>
          <w:rFonts w:ascii="Times New Roman" w:hAnsi="Times New Roman"/>
          <w:i/>
          <w:w w:val="90"/>
          <w:sz w:val="21"/>
        </w:rPr>
        <w:t>c</w:t>
      </w:r>
      <w:r>
        <w:rPr>
          <w:rFonts w:ascii="Times New Roman" w:hAnsi="Times New Roman"/>
          <w:i/>
          <w:spacing w:val="7"/>
          <w:sz w:val="21"/>
        </w:rPr>
        <w:t> </w:t>
      </w:r>
      <w:r>
        <w:rPr>
          <w:rFonts w:ascii="Times New Roman" w:hAnsi="Times New Roman"/>
          <w:i/>
          <w:spacing w:val="-5"/>
          <w:w w:val="90"/>
          <w:sz w:val="21"/>
        </w:rPr>
        <w:t>h</w:t>
      </w:r>
      <w:r>
        <w:rPr>
          <w:rFonts w:ascii="Times New Roman" w:hAnsi="Times New Roman"/>
          <w:i/>
          <w:spacing w:val="-5"/>
          <w:w w:val="90"/>
          <w:sz w:val="21"/>
          <w:vertAlign w:val="superscript"/>
        </w:rPr>
        <w:t>t</w:t>
      </w:r>
    </w:p>
    <w:p>
      <w:pPr>
        <w:spacing w:line="111" w:lineRule="exact" w:before="0"/>
        <w:ind w:left="1521" w:right="0" w:firstLine="0"/>
        <w:jc w:val="left"/>
        <w:rPr>
          <w:rFonts w:ascii="Times New Roman"/>
          <w:sz w:val="11"/>
        </w:rPr>
      </w:pPr>
      <w:r>
        <w:rPr>
          <w:rFonts w:ascii="Times New Roman"/>
          <w:w w:val="98"/>
          <w:sz w:val="11"/>
        </w:rPr>
        <w:t>2</w:t>
      </w:r>
    </w:p>
    <w:p>
      <w:pPr>
        <w:tabs>
          <w:tab w:pos="1744" w:val="left" w:leader="none"/>
        </w:tabs>
        <w:spacing w:line="252" w:lineRule="exact" w:before="38"/>
        <w:ind w:left="854" w:right="0" w:firstLine="0"/>
        <w:jc w:val="left"/>
        <w:rPr>
          <w:rFonts w:ascii="Cambria" w:hAnsi="Cambria"/>
          <w:i/>
          <w:sz w:val="21"/>
        </w:rPr>
      </w:pPr>
      <w:r>
        <w:rPr/>
        <w:pict>
          <v:shape style="position:absolute;margin-left:86.797501pt;margin-top:3.617259pt;width:1.1pt;height:13.05pt;mso-position-horizontal-relative:page;mso-position-vertical-relative:paragraph;z-index:15740416" id="docshape19" coordorigin="1736,72" coordsize="22,261" path="m1758,72l1758,333m1736,72l1736,333e" filled="false" stroked="true" strokeweight=".375pt" strokecolor="#000000">
            <v:path arrowok="t"/>
            <v:stroke dashstyle="solid"/>
            <w10:wrap type="none"/>
          </v:shape>
        </w:pict>
      </w:r>
      <w:r>
        <w:rPr/>
        <w:pict>
          <v:shape style="position:absolute;margin-left:118.904991pt;margin-top:3.617259pt;width:1.1pt;height:13.05pt;mso-position-horizontal-relative:page;mso-position-vertical-relative:paragraph;z-index:-23930880" id="docshape20" coordorigin="2378,72" coordsize="22,261" path="m2400,72l2400,333m2378,72l2378,333e" filled="false" stroked="true" strokeweight=".375pt" strokecolor="#000000">
            <v:path arrowok="t"/>
            <v:stroke dashstyle="solid"/>
            <w10:wrap type="none"/>
          </v:shape>
        </w:pict>
      </w:r>
      <w:r>
        <w:rPr/>
        <w:pict>
          <v:shape style="position:absolute;margin-left:113.759995pt;margin-top:8.852368pt;width:35.75pt;height:9.7pt;mso-position-horizontal-relative:page;mso-position-vertical-relative:paragraph;z-index:-23929856" type="#_x0000_t202" id="docshape21" filled="false" stroked="false">
            <v:textbox inset="0,0,0,0">
              <w:txbxContent>
                <w:p>
                  <w:pPr>
                    <w:tabs>
                      <w:tab w:pos="638" w:val="left" w:leader="none"/>
                    </w:tabs>
                    <w:spacing w:before="11"/>
                    <w:ind w:left="0" w:right="0" w:firstLine="0"/>
                    <w:jc w:val="left"/>
                    <w:rPr>
                      <w:rFonts w:ascii="Cambria" w:hAnsi="Cambria"/>
                      <w:i/>
                      <w:sz w:val="13"/>
                    </w:rPr>
                  </w:pPr>
                  <w:r>
                    <w:rPr>
                      <w:rFonts w:ascii="Times New Roman" w:hAnsi="Times New Roman"/>
                      <w:i/>
                      <w:w w:val="105"/>
                      <w:sz w:val="12"/>
                    </w:rPr>
                    <w:t>h</w:t>
                  </w:r>
                  <w:r>
                    <w:rPr>
                      <w:rFonts w:ascii="Times New Roman" w:hAnsi="Times New Roman"/>
                      <w:i/>
                      <w:spacing w:val="58"/>
                      <w:w w:val="105"/>
                      <w:sz w:val="12"/>
                    </w:rPr>
                    <w:t> </w:t>
                  </w:r>
                  <w:r>
                    <w:rPr>
                      <w:rFonts w:ascii="Times New Roman" w:hAnsi="Times New Roman"/>
                      <w:i/>
                      <w:spacing w:val="-10"/>
                      <w:w w:val="105"/>
                      <w:position w:val="-2"/>
                      <w:sz w:val="12"/>
                    </w:rPr>
                    <w:t>L</w:t>
                  </w:r>
                  <w:r>
                    <w:rPr>
                      <w:rFonts w:ascii="Times New Roman" w:hAnsi="Times New Roman"/>
                      <w:i/>
                      <w:position w:val="-2"/>
                      <w:sz w:val="12"/>
                    </w:rPr>
                    <w:tab/>
                  </w:r>
                  <w:r>
                    <w:rPr>
                      <w:rFonts w:ascii="Cambria" w:hAnsi="Cambria"/>
                      <w:i/>
                      <w:spacing w:val="-10"/>
                      <w:w w:val="105"/>
                      <w:sz w:val="13"/>
                    </w:rPr>
                    <w:t>σ</w:t>
                  </w:r>
                </w:p>
              </w:txbxContent>
            </v:textbox>
            <w10:wrap type="none"/>
          </v:shape>
        </w:pict>
      </w:r>
      <w:r>
        <w:rPr>
          <w:rFonts w:ascii="Cambria" w:hAnsi="Cambria"/>
          <w:i/>
          <w:sz w:val="23"/>
        </w:rPr>
        <w:t>σ</w:t>
      </w:r>
      <w:r>
        <w:rPr>
          <w:rFonts w:ascii="Cambria" w:hAnsi="Cambria"/>
          <w:i/>
          <w:spacing w:val="35"/>
          <w:sz w:val="23"/>
        </w:rPr>
        <w:t> </w:t>
      </w:r>
      <w:r>
        <w:rPr>
          <w:rFonts w:ascii="Cambria" w:hAnsi="Cambria"/>
          <w:sz w:val="21"/>
        </w:rPr>
        <w:t>–</w:t>
      </w:r>
      <w:r>
        <w:rPr>
          <w:rFonts w:ascii="Cambria" w:hAnsi="Cambria"/>
          <w:spacing w:val="-15"/>
          <w:sz w:val="21"/>
        </w:rPr>
        <w:t> </w:t>
      </w:r>
      <w:r>
        <w:rPr>
          <w:rFonts w:ascii="Cambria" w:hAnsi="Cambria"/>
          <w:i/>
          <w:spacing w:val="-10"/>
          <w:sz w:val="23"/>
        </w:rPr>
        <w:t>σ</w:t>
      </w:r>
      <w:r>
        <w:rPr>
          <w:rFonts w:ascii="Cambria" w:hAnsi="Cambria"/>
          <w:i/>
          <w:sz w:val="23"/>
        </w:rPr>
        <w:tab/>
      </w:r>
      <w:r>
        <w:rPr>
          <w:rFonts w:ascii="Cambria" w:hAnsi="Cambria"/>
          <w:w w:val="85"/>
          <w:sz w:val="21"/>
        </w:rPr>
        <w:t></w:t>
      </w:r>
      <w:r>
        <w:rPr>
          <w:rFonts w:ascii="Cambria" w:hAnsi="Cambria"/>
          <w:spacing w:val="-4"/>
          <w:w w:val="85"/>
          <w:sz w:val="21"/>
        </w:rPr>
        <w:t> </w:t>
      </w:r>
      <w:r>
        <w:rPr>
          <w:rFonts w:ascii="Times New Roman" w:hAnsi="Times New Roman"/>
          <w:i/>
          <w:w w:val="95"/>
          <w:sz w:val="21"/>
        </w:rPr>
        <w:t>c</w:t>
      </w:r>
      <w:r>
        <w:rPr>
          <w:rFonts w:ascii="Times New Roman" w:hAnsi="Times New Roman"/>
          <w:i/>
          <w:spacing w:val="23"/>
          <w:sz w:val="21"/>
        </w:rPr>
        <w:t> </w:t>
      </w:r>
      <w:r>
        <w:rPr>
          <w:rFonts w:ascii="Times New Roman" w:hAnsi="Times New Roman"/>
          <w:i/>
          <w:spacing w:val="-5"/>
          <w:w w:val="95"/>
          <w:sz w:val="21"/>
        </w:rPr>
        <w:t>h</w:t>
      </w:r>
      <w:r>
        <w:rPr>
          <w:rFonts w:ascii="Cambria" w:hAnsi="Cambria"/>
          <w:i/>
          <w:spacing w:val="-5"/>
          <w:w w:val="95"/>
          <w:sz w:val="21"/>
          <w:vertAlign w:val="superscript"/>
        </w:rPr>
        <w:t>τ</w:t>
      </w:r>
    </w:p>
    <w:p>
      <w:pPr>
        <w:spacing w:line="108" w:lineRule="exact" w:before="0"/>
        <w:ind w:left="1595" w:right="0" w:firstLine="0"/>
        <w:jc w:val="left"/>
        <w:rPr>
          <w:rFonts w:ascii="Times New Roman"/>
          <w:sz w:val="11"/>
        </w:rPr>
      </w:pPr>
      <w:r>
        <w:rPr>
          <w:rFonts w:ascii="Times New Roman"/>
          <w:w w:val="98"/>
          <w:sz w:val="11"/>
        </w:rPr>
        <w:t>2</w:t>
      </w:r>
    </w:p>
    <w:p>
      <w:pPr>
        <w:pStyle w:val="BodyText"/>
        <w:spacing w:line="233" w:lineRule="exact" w:before="21"/>
        <w:ind w:left="799"/>
      </w:pPr>
      <w:r>
        <w:rPr>
          <w:position w:val="2"/>
        </w:rPr>
        <w:t>где:</w:t>
      </w:r>
      <w:r>
        <w:rPr>
          <w:spacing w:val="-2"/>
          <w:position w:val="2"/>
        </w:rPr>
        <w:t> </w:t>
      </w:r>
      <w:r>
        <w:rPr>
          <w:rFonts w:ascii="Arial" w:hAnsi="Arial"/>
          <w:i/>
          <w:position w:val="2"/>
        </w:rPr>
        <w:t>u</w:t>
      </w:r>
      <w:r>
        <w:rPr>
          <w:position w:val="2"/>
        </w:rPr>
        <w:t>, </w:t>
      </w:r>
      <w:r>
        <w:rPr>
          <w:rFonts w:ascii="Arial" w:hAnsi="Arial"/>
          <w:i/>
          <w:position w:val="2"/>
        </w:rPr>
        <w:t>u</w:t>
      </w:r>
      <w:r>
        <w:rPr>
          <w:rFonts w:ascii="Arial" w:hAnsi="Arial"/>
          <w:i/>
          <w:sz w:val="13"/>
        </w:rPr>
        <w:t>h</w:t>
      </w:r>
      <w:r>
        <w:rPr>
          <w:rFonts w:ascii="Arial" w:hAnsi="Arial"/>
          <w:i/>
          <w:spacing w:val="15"/>
          <w:sz w:val="13"/>
        </w:rPr>
        <w:t> </w:t>
      </w:r>
      <w:r>
        <w:rPr>
          <w:position w:val="2"/>
        </w:rPr>
        <w:t>(</w:t>
      </w:r>
      <w:r>
        <w:rPr>
          <w:rFonts w:ascii="Arial" w:hAnsi="Arial"/>
          <w:i/>
          <w:position w:val="2"/>
        </w:rPr>
        <w:t>σ</w:t>
      </w:r>
      <w:r>
        <w:rPr>
          <w:position w:val="2"/>
        </w:rPr>
        <w:t>, </w:t>
      </w:r>
      <w:r>
        <w:rPr>
          <w:rFonts w:ascii="Arial" w:hAnsi="Arial"/>
          <w:i/>
          <w:position w:val="2"/>
        </w:rPr>
        <w:t>σ</w:t>
      </w:r>
      <w:r>
        <w:rPr>
          <w:rFonts w:ascii="Arial" w:hAnsi="Arial"/>
          <w:i/>
          <w:sz w:val="13"/>
        </w:rPr>
        <w:t>h</w:t>
      </w:r>
      <w:r>
        <w:rPr>
          <w:rFonts w:ascii="Arial" w:hAnsi="Arial"/>
          <w:b/>
          <w:position w:val="2"/>
        </w:rPr>
        <w:t>)</w:t>
      </w:r>
      <w:r>
        <w:rPr>
          <w:rFonts w:ascii="Arial" w:hAnsi="Arial"/>
          <w:b/>
          <w:spacing w:val="-4"/>
          <w:position w:val="2"/>
        </w:rPr>
        <w:t> </w:t>
      </w:r>
      <w:r>
        <w:rPr>
          <w:position w:val="2"/>
        </w:rPr>
        <w:t>–</w:t>
      </w:r>
      <w:r>
        <w:rPr>
          <w:spacing w:val="-2"/>
          <w:position w:val="2"/>
        </w:rPr>
        <w:t> </w:t>
      </w:r>
      <w:r>
        <w:rPr>
          <w:position w:val="2"/>
        </w:rPr>
        <w:t>точное</w:t>
      </w:r>
      <w:r>
        <w:rPr>
          <w:spacing w:val="-1"/>
          <w:position w:val="2"/>
        </w:rPr>
        <w:t> </w:t>
      </w:r>
      <w:r>
        <w:rPr>
          <w:position w:val="2"/>
        </w:rPr>
        <w:t>и</w:t>
      </w:r>
      <w:r>
        <w:rPr>
          <w:spacing w:val="-4"/>
          <w:position w:val="2"/>
        </w:rPr>
        <w:t> </w:t>
      </w:r>
      <w:r>
        <w:rPr>
          <w:position w:val="2"/>
        </w:rPr>
        <w:t>приближенное</w:t>
      </w:r>
      <w:r>
        <w:rPr>
          <w:spacing w:val="-2"/>
          <w:position w:val="2"/>
        </w:rPr>
        <w:t> </w:t>
      </w:r>
      <w:r>
        <w:rPr>
          <w:position w:val="2"/>
        </w:rPr>
        <w:t>значения перемещений</w:t>
      </w:r>
      <w:r>
        <w:rPr>
          <w:spacing w:val="-2"/>
          <w:position w:val="2"/>
        </w:rPr>
        <w:t> (напряжений);</w:t>
      </w:r>
    </w:p>
    <w:p>
      <w:pPr>
        <w:pStyle w:val="BodyText"/>
        <w:spacing w:line="228" w:lineRule="exact"/>
        <w:ind w:left="799"/>
      </w:pPr>
      <w:r>
        <w:rPr>
          <w:rFonts w:ascii="Arial" w:hAnsi="Arial"/>
          <w:i/>
        </w:rPr>
        <w:t>L</w:t>
      </w:r>
      <w:r>
        <w:rPr/>
        <w:t>2</w:t>
      </w:r>
      <w:r>
        <w:rPr>
          <w:spacing w:val="-18"/>
        </w:rPr>
        <w:t> </w:t>
      </w:r>
      <w:r>
        <w:rPr/>
        <w:t>–</w:t>
      </w:r>
      <w:r>
        <w:rPr>
          <w:spacing w:val="-2"/>
        </w:rPr>
        <w:t> </w:t>
      </w:r>
      <w:r>
        <w:rPr/>
        <w:t>континуальный</w:t>
      </w:r>
      <w:r>
        <w:rPr>
          <w:spacing w:val="1"/>
        </w:rPr>
        <w:t> </w:t>
      </w:r>
      <w:r>
        <w:rPr/>
        <w:t>аналог</w:t>
      </w:r>
      <w:r>
        <w:rPr>
          <w:spacing w:val="-1"/>
        </w:rPr>
        <w:t> </w:t>
      </w:r>
      <w:r>
        <w:rPr/>
        <w:t>квадратичной</w:t>
      </w:r>
      <w:r>
        <w:rPr>
          <w:spacing w:val="-1"/>
        </w:rPr>
        <w:t> </w:t>
      </w:r>
      <w:r>
        <w:rPr>
          <w:spacing w:val="-2"/>
        </w:rPr>
        <w:t>невязки;</w:t>
      </w:r>
    </w:p>
    <w:p>
      <w:pPr>
        <w:spacing w:line="233" w:lineRule="exact" w:before="0"/>
        <w:ind w:left="799" w:right="0" w:firstLine="0"/>
        <w:jc w:val="left"/>
        <w:rPr>
          <w:sz w:val="20"/>
        </w:rPr>
      </w:pPr>
      <w:r>
        <w:rPr>
          <w:rFonts w:ascii="Arial" w:hAnsi="Arial"/>
          <w:i/>
          <w:w w:val="110"/>
          <w:position w:val="2"/>
          <w:sz w:val="20"/>
        </w:rPr>
        <w:t>c</w:t>
      </w:r>
      <w:r>
        <w:rPr>
          <w:rFonts w:ascii="Arial" w:hAnsi="Arial"/>
          <w:i/>
          <w:w w:val="110"/>
          <w:sz w:val="13"/>
        </w:rPr>
        <w:t>u</w:t>
      </w:r>
      <w:r>
        <w:rPr>
          <w:w w:val="110"/>
          <w:position w:val="2"/>
          <w:sz w:val="20"/>
        </w:rPr>
        <w:t>,</w:t>
      </w:r>
      <w:r>
        <w:rPr>
          <w:spacing w:val="-15"/>
          <w:w w:val="110"/>
          <w:position w:val="2"/>
          <w:sz w:val="20"/>
        </w:rPr>
        <w:t> </w:t>
      </w:r>
      <w:r>
        <w:rPr>
          <w:rFonts w:ascii="Arial" w:hAnsi="Arial"/>
          <w:i/>
          <w:w w:val="110"/>
          <w:position w:val="2"/>
          <w:sz w:val="20"/>
        </w:rPr>
        <w:t>c</w:t>
      </w:r>
      <w:r>
        <w:rPr>
          <w:rFonts w:ascii="Arial" w:hAnsi="Arial"/>
          <w:i/>
          <w:w w:val="110"/>
          <w:sz w:val="13"/>
        </w:rPr>
        <w:t>σ</w:t>
      </w:r>
      <w:r>
        <w:rPr>
          <w:rFonts w:ascii="Arial" w:hAnsi="Arial"/>
          <w:i/>
          <w:spacing w:val="-18"/>
          <w:w w:val="160"/>
          <w:sz w:val="13"/>
        </w:rPr>
        <w:t> </w:t>
      </w:r>
      <w:r>
        <w:rPr>
          <w:w w:val="160"/>
          <w:position w:val="2"/>
          <w:sz w:val="20"/>
        </w:rPr>
        <w:t>–</w:t>
      </w:r>
      <w:r>
        <w:rPr>
          <w:spacing w:val="-31"/>
          <w:w w:val="160"/>
          <w:position w:val="2"/>
          <w:sz w:val="20"/>
        </w:rPr>
        <w:t> </w:t>
      </w:r>
      <w:r>
        <w:rPr>
          <w:spacing w:val="-2"/>
          <w:w w:val="110"/>
          <w:position w:val="2"/>
          <w:sz w:val="20"/>
        </w:rPr>
        <w:t>константы;</w:t>
      </w:r>
    </w:p>
    <w:p>
      <w:pPr>
        <w:pStyle w:val="BodyText"/>
        <w:spacing w:line="228" w:lineRule="exact"/>
        <w:ind w:left="799"/>
      </w:pPr>
      <w:r>
        <w:rPr>
          <w:rFonts w:ascii="Arial" w:hAnsi="Arial"/>
          <w:i/>
        </w:rPr>
        <w:t>h</w:t>
      </w:r>
      <w:r>
        <w:rPr>
          <w:rFonts w:ascii="Arial" w:hAnsi="Arial"/>
          <w:i/>
          <w:spacing w:val="-7"/>
        </w:rPr>
        <w:t> </w:t>
      </w:r>
      <w:r>
        <w:rPr/>
        <w:t>–</w:t>
      </w:r>
      <w:r>
        <w:rPr>
          <w:spacing w:val="-5"/>
        </w:rPr>
        <w:t> </w:t>
      </w:r>
      <w:r>
        <w:rPr/>
        <w:t>максимальный</w:t>
      </w:r>
      <w:r>
        <w:rPr>
          <w:spacing w:val="-5"/>
        </w:rPr>
        <w:t> </w:t>
      </w:r>
      <w:r>
        <w:rPr/>
        <w:t>размер</w:t>
      </w:r>
      <w:r>
        <w:rPr>
          <w:spacing w:val="-3"/>
        </w:rPr>
        <w:t> </w:t>
      </w:r>
      <w:r>
        <w:rPr/>
        <w:t>конечного</w:t>
      </w:r>
      <w:r>
        <w:rPr>
          <w:spacing w:val="-3"/>
        </w:rPr>
        <w:t> </w:t>
      </w:r>
      <w:r>
        <w:rPr>
          <w:spacing w:val="-2"/>
        </w:rPr>
        <w:t>элемента;</w:t>
      </w:r>
    </w:p>
    <w:p>
      <w:pPr>
        <w:pStyle w:val="BodyText"/>
        <w:spacing w:before="3"/>
        <w:ind w:left="799"/>
      </w:pPr>
      <w:r>
        <w:rPr>
          <w:rFonts w:ascii="Arial" w:hAnsi="Arial"/>
          <w:i/>
        </w:rPr>
        <w:t>t</w:t>
      </w:r>
      <w:r>
        <w:rPr/>
        <w:t>,</w:t>
      </w:r>
      <w:r>
        <w:rPr>
          <w:spacing w:val="-3"/>
        </w:rPr>
        <w:t> </w:t>
      </w:r>
      <w:r>
        <w:rPr>
          <w:rFonts w:ascii="Cambria" w:hAnsi="Cambria"/>
          <w:i/>
          <w:sz w:val="21"/>
        </w:rPr>
        <w:t>τ</w:t>
      </w:r>
      <w:r>
        <w:rPr>
          <w:rFonts w:ascii="Cambria" w:hAnsi="Cambria"/>
          <w:i/>
          <w:spacing w:val="1"/>
          <w:sz w:val="21"/>
        </w:rPr>
        <w:t> </w:t>
      </w:r>
      <w:r>
        <w:rPr/>
        <w:t>–</w:t>
      </w:r>
      <w:r>
        <w:rPr>
          <w:spacing w:val="-5"/>
        </w:rPr>
        <w:t> </w:t>
      </w:r>
      <w:r>
        <w:rPr/>
        <w:t>порядок</w:t>
      </w:r>
      <w:r>
        <w:rPr>
          <w:spacing w:val="-5"/>
        </w:rPr>
        <w:t> </w:t>
      </w:r>
      <w:r>
        <w:rPr/>
        <w:t>сходимости</w:t>
      </w:r>
      <w:r>
        <w:rPr>
          <w:spacing w:val="-5"/>
        </w:rPr>
        <w:t> </w:t>
      </w:r>
      <w:r>
        <w:rPr/>
        <w:t>МКЭ</w:t>
      </w:r>
      <w:r>
        <w:rPr>
          <w:spacing w:val="-4"/>
        </w:rPr>
        <w:t> </w:t>
      </w:r>
      <w:r>
        <w:rPr/>
        <w:t>по</w:t>
      </w:r>
      <w:r>
        <w:rPr>
          <w:spacing w:val="-4"/>
        </w:rPr>
        <w:t> </w:t>
      </w:r>
      <w:r>
        <w:rPr/>
        <w:t>перемещениям</w:t>
      </w:r>
      <w:r>
        <w:rPr>
          <w:spacing w:val="-2"/>
        </w:rPr>
        <w:t> </w:t>
      </w:r>
      <w:r>
        <w:rPr/>
        <w:t>и</w:t>
      </w:r>
      <w:r>
        <w:rPr>
          <w:spacing w:val="-4"/>
        </w:rPr>
        <w:t> </w:t>
      </w:r>
      <w:r>
        <w:rPr>
          <w:spacing w:val="-2"/>
        </w:rPr>
        <w:t>напряжениям.</w:t>
      </w:r>
    </w:p>
    <w:p>
      <w:pPr>
        <w:pStyle w:val="BodyText"/>
        <w:spacing w:before="30"/>
        <w:ind w:left="380"/>
      </w:pPr>
      <w:r>
        <w:rPr/>
        <w:br w:type="column"/>
      </w:r>
      <w:r>
        <w:rPr>
          <w:spacing w:val="-2"/>
        </w:rPr>
        <w:t>(2.10)</w:t>
      </w:r>
    </w:p>
    <w:p>
      <w:pPr>
        <w:pStyle w:val="BodyText"/>
        <w:spacing w:before="172"/>
        <w:ind w:left="379"/>
      </w:pPr>
      <w:r>
        <w:rPr>
          <w:spacing w:val="-2"/>
        </w:rPr>
        <w:t>(2.11)</w:t>
      </w:r>
    </w:p>
    <w:p>
      <w:pPr>
        <w:spacing w:after="0"/>
        <w:sectPr>
          <w:type w:val="continuous"/>
          <w:pgSz w:w="11910" w:h="16840"/>
          <w:pgMar w:header="0" w:footer="690" w:top="1920" w:bottom="280" w:left="900" w:right="880"/>
          <w:cols w:num="2" w:equalWidth="0">
            <w:col w:w="8321" w:space="40"/>
            <w:col w:w="1769"/>
          </w:cols>
        </w:sectPr>
      </w:pPr>
    </w:p>
    <w:p>
      <w:pPr>
        <w:pStyle w:val="BodyText"/>
        <w:spacing w:line="242" w:lineRule="auto"/>
        <w:ind w:right="250" w:firstLine="566"/>
        <w:jc w:val="both"/>
      </w:pPr>
      <w:r>
        <w:rPr/>
        <w:t>Приведенные оценки (2.10), (2.11) имеют не только теоретическое значение, позволяющее судить</w:t>
      </w:r>
      <w:r>
        <w:rPr>
          <w:spacing w:val="-1"/>
        </w:rPr>
        <w:t> </w:t>
      </w:r>
      <w:r>
        <w:rPr/>
        <w:t>о</w:t>
      </w:r>
      <w:r>
        <w:rPr>
          <w:spacing w:val="-1"/>
        </w:rPr>
        <w:t> </w:t>
      </w:r>
      <w:r>
        <w:rPr/>
        <w:t>сходимости МКЭ:</w:t>
      </w:r>
      <w:r>
        <w:rPr>
          <w:spacing w:val="-1"/>
        </w:rPr>
        <w:t> </w:t>
      </w:r>
      <w:r>
        <w:rPr/>
        <w:t>при</w:t>
      </w:r>
      <w:r>
        <w:rPr>
          <w:spacing w:val="-1"/>
        </w:rPr>
        <w:t> </w:t>
      </w:r>
      <w:r>
        <w:rPr/>
        <w:t>сгущении</w:t>
      </w:r>
      <w:r>
        <w:rPr>
          <w:spacing w:val="-3"/>
        </w:rPr>
        <w:t> </w:t>
      </w:r>
      <w:r>
        <w:rPr/>
        <w:t>сетки</w:t>
      </w:r>
      <w:r>
        <w:rPr>
          <w:spacing w:val="-1"/>
        </w:rPr>
        <w:t> </w:t>
      </w:r>
      <w:r>
        <w:rPr/>
        <w:t>приближенное</w:t>
      </w:r>
      <w:r>
        <w:rPr>
          <w:spacing w:val="-2"/>
        </w:rPr>
        <w:t> </w:t>
      </w:r>
      <w:r>
        <w:rPr/>
        <w:t>решение</w:t>
      </w:r>
      <w:r>
        <w:rPr>
          <w:spacing w:val="-1"/>
        </w:rPr>
        <w:t> </w:t>
      </w:r>
      <w:r>
        <w:rPr>
          <w:rFonts w:ascii="Arial" w:hAnsi="Arial"/>
          <w:i/>
        </w:rPr>
        <w:t>uh</w:t>
      </w:r>
      <w:r>
        <w:rPr>
          <w:rFonts w:ascii="Arial" w:hAnsi="Arial"/>
          <w:i/>
          <w:spacing w:val="-3"/>
        </w:rPr>
        <w:t> </w:t>
      </w:r>
      <w:r>
        <w:rPr/>
        <w:t>стремится</w:t>
      </w:r>
      <w:r>
        <w:rPr>
          <w:spacing w:val="-1"/>
        </w:rPr>
        <w:t> </w:t>
      </w:r>
      <w:r>
        <w:rPr/>
        <w:t>к</w:t>
      </w:r>
      <w:r>
        <w:rPr>
          <w:spacing w:val="-2"/>
        </w:rPr>
        <w:t> </w:t>
      </w:r>
      <w:r>
        <w:rPr/>
        <w:t>точному</w:t>
      </w:r>
      <w:r>
        <w:rPr>
          <w:spacing w:val="-5"/>
        </w:rPr>
        <w:t> </w:t>
      </w:r>
      <w:r>
        <w:rPr>
          <w:rFonts w:ascii="Arial" w:hAnsi="Arial"/>
          <w:i/>
        </w:rPr>
        <w:t>u</w:t>
      </w:r>
      <w:r>
        <w:rPr/>
        <w:t>.</w:t>
      </w:r>
      <w:r>
        <w:rPr>
          <w:spacing w:val="-1"/>
        </w:rPr>
        <w:t> </w:t>
      </w:r>
      <w:r>
        <w:rPr/>
        <w:t>Они оказываются</w:t>
      </w:r>
      <w:r>
        <w:rPr>
          <w:spacing w:val="-9"/>
        </w:rPr>
        <w:t> </w:t>
      </w:r>
      <w:r>
        <w:rPr/>
        <w:t>полезными</w:t>
      </w:r>
      <w:r>
        <w:rPr>
          <w:spacing w:val="-6"/>
        </w:rPr>
        <w:t> </w:t>
      </w:r>
      <w:r>
        <w:rPr/>
        <w:t>при</w:t>
      </w:r>
      <w:r>
        <w:rPr>
          <w:spacing w:val="-9"/>
        </w:rPr>
        <w:t> </w:t>
      </w:r>
      <w:r>
        <w:rPr/>
        <w:t>практических</w:t>
      </w:r>
      <w:r>
        <w:rPr>
          <w:spacing w:val="-8"/>
        </w:rPr>
        <w:t> </w:t>
      </w:r>
      <w:r>
        <w:rPr/>
        <w:t>расчетах,</w:t>
      </w:r>
      <w:r>
        <w:rPr>
          <w:spacing w:val="-10"/>
        </w:rPr>
        <w:t> </w:t>
      </w:r>
      <w:r>
        <w:rPr/>
        <w:t>так</w:t>
      </w:r>
      <w:r>
        <w:rPr>
          <w:spacing w:val="-9"/>
        </w:rPr>
        <w:t> </w:t>
      </w:r>
      <w:r>
        <w:rPr/>
        <w:t>как</w:t>
      </w:r>
      <w:r>
        <w:rPr>
          <w:spacing w:val="-10"/>
        </w:rPr>
        <w:t> </w:t>
      </w:r>
      <w:r>
        <w:rPr/>
        <w:t>по</w:t>
      </w:r>
      <w:r>
        <w:rPr>
          <w:spacing w:val="-10"/>
        </w:rPr>
        <w:t> </w:t>
      </w:r>
      <w:r>
        <w:rPr/>
        <w:t>ним</w:t>
      </w:r>
      <w:r>
        <w:rPr>
          <w:spacing w:val="-8"/>
        </w:rPr>
        <w:t> </w:t>
      </w:r>
      <w:r>
        <w:rPr/>
        <w:t>можно</w:t>
      </w:r>
      <w:r>
        <w:rPr>
          <w:spacing w:val="-10"/>
        </w:rPr>
        <w:t> </w:t>
      </w:r>
      <w:r>
        <w:rPr/>
        <w:t>составить</w:t>
      </w:r>
      <w:r>
        <w:rPr>
          <w:spacing w:val="-9"/>
        </w:rPr>
        <w:t> </w:t>
      </w:r>
      <w:r>
        <w:rPr/>
        <w:t>представление</w:t>
      </w:r>
      <w:r>
        <w:rPr>
          <w:spacing w:val="-5"/>
        </w:rPr>
        <w:t> </w:t>
      </w:r>
      <w:r>
        <w:rPr/>
        <w:t>о точном решении (подробно об этом сказано в [9]).</w:t>
      </w:r>
    </w:p>
    <w:p>
      <w:pPr>
        <w:pStyle w:val="BodyText"/>
        <w:spacing w:line="244" w:lineRule="auto"/>
        <w:ind w:right="253" w:firstLine="566"/>
        <w:jc w:val="both"/>
      </w:pPr>
      <w:r>
        <w:rPr/>
        <w:t>Систему уравнений (2.7) можно трактовать как уравнение равновесия. Аналогом ее в строительной механике стержневых систем является система канонических уравнений метода </w:t>
      </w:r>
      <w:r>
        <w:rPr>
          <w:spacing w:val="-2"/>
        </w:rPr>
        <w:t>перемещений.</w:t>
      </w:r>
    </w:p>
    <w:p>
      <w:pPr>
        <w:pStyle w:val="BodyText"/>
        <w:spacing w:line="242" w:lineRule="auto"/>
        <w:ind w:right="251" w:firstLine="566"/>
        <w:jc w:val="both"/>
      </w:pPr>
      <w:r>
        <w:rPr/>
        <w:t>В</w:t>
      </w:r>
      <w:r>
        <w:rPr>
          <w:spacing w:val="-1"/>
        </w:rPr>
        <w:t> </w:t>
      </w:r>
      <w:r>
        <w:rPr/>
        <w:t>МКЭ</w:t>
      </w:r>
      <w:r>
        <w:rPr>
          <w:spacing w:val="-2"/>
        </w:rPr>
        <w:t> </w:t>
      </w:r>
      <w:r>
        <w:rPr/>
        <w:t>компоненты матрицы жесткости</w:t>
      </w:r>
      <w:r>
        <w:rPr>
          <w:spacing w:val="-2"/>
        </w:rPr>
        <w:t> </w:t>
      </w:r>
      <w:r>
        <w:rPr/>
        <w:t>вычисляются,</w:t>
      </w:r>
      <w:r>
        <w:rPr>
          <w:spacing w:val="-2"/>
        </w:rPr>
        <w:t> </w:t>
      </w:r>
      <w:r>
        <w:rPr/>
        <w:t>исходя из формул</w:t>
      </w:r>
      <w:r>
        <w:rPr>
          <w:spacing w:val="-2"/>
        </w:rPr>
        <w:t> </w:t>
      </w:r>
      <w:r>
        <w:rPr/>
        <w:t>(2.6),</w:t>
      </w:r>
      <w:r>
        <w:rPr>
          <w:spacing w:val="-2"/>
        </w:rPr>
        <w:t> </w:t>
      </w:r>
      <w:r>
        <w:rPr/>
        <w:t>(2.8),</w:t>
      </w:r>
      <w:r>
        <w:rPr>
          <w:spacing w:val="-2"/>
        </w:rPr>
        <w:t> </w:t>
      </w:r>
      <w:r>
        <w:rPr/>
        <w:t>полученных из</w:t>
      </w:r>
      <w:r>
        <w:rPr>
          <w:spacing w:val="-8"/>
        </w:rPr>
        <w:t> </w:t>
      </w:r>
      <w:r>
        <w:rPr/>
        <w:t>минимизации</w:t>
      </w:r>
      <w:r>
        <w:rPr>
          <w:spacing w:val="-6"/>
        </w:rPr>
        <w:t> </w:t>
      </w:r>
      <w:r>
        <w:rPr/>
        <w:t>функционала</w:t>
      </w:r>
      <w:r>
        <w:rPr>
          <w:spacing w:val="-7"/>
        </w:rPr>
        <w:t> </w:t>
      </w:r>
      <w:r>
        <w:rPr/>
        <w:t>Лагранжа.</w:t>
      </w:r>
      <w:r>
        <w:rPr>
          <w:spacing w:val="-8"/>
        </w:rPr>
        <w:t> </w:t>
      </w:r>
      <w:r>
        <w:rPr/>
        <w:t>В</w:t>
      </w:r>
      <w:r>
        <w:rPr>
          <w:spacing w:val="-9"/>
        </w:rPr>
        <w:t> </w:t>
      </w:r>
      <w:r>
        <w:rPr/>
        <w:t>строительной</w:t>
      </w:r>
      <w:r>
        <w:rPr>
          <w:spacing w:val="-8"/>
        </w:rPr>
        <w:t> </w:t>
      </w:r>
      <w:r>
        <w:rPr/>
        <w:t>механике</w:t>
      </w:r>
      <w:r>
        <w:rPr>
          <w:spacing w:val="-7"/>
        </w:rPr>
        <w:t> </w:t>
      </w:r>
      <w:r>
        <w:rPr/>
        <w:t>стержневых</w:t>
      </w:r>
      <w:r>
        <w:rPr>
          <w:spacing w:val="-8"/>
        </w:rPr>
        <w:t> </w:t>
      </w:r>
      <w:r>
        <w:rPr/>
        <w:t>систем</w:t>
      </w:r>
      <w:r>
        <w:rPr>
          <w:spacing w:val="-6"/>
        </w:rPr>
        <w:t> </w:t>
      </w:r>
      <w:r>
        <w:rPr/>
        <w:t>их</w:t>
      </w:r>
      <w:r>
        <w:rPr>
          <w:spacing w:val="-6"/>
        </w:rPr>
        <w:t> </w:t>
      </w:r>
      <w:r>
        <w:rPr/>
        <w:t>находят</w:t>
      </w:r>
      <w:r>
        <w:rPr>
          <w:spacing w:val="-8"/>
        </w:rPr>
        <w:t> </w:t>
      </w:r>
      <w:r>
        <w:rPr/>
        <w:t>как реакции от единичных перемещений. Если базисные функции удовлетворяют однородному уравнению равновесия, оба метода дают одинаковый результат.</w:t>
      </w:r>
    </w:p>
    <w:p>
      <w:pPr>
        <w:pStyle w:val="BodyText"/>
        <w:spacing w:line="244" w:lineRule="auto"/>
        <w:ind w:right="255" w:firstLine="566"/>
        <w:jc w:val="both"/>
      </w:pPr>
      <w:r>
        <w:rPr/>
        <w:t>Выражение (2.7) для получения компонентов вектора </w:t>
      </w:r>
      <w:r>
        <w:rPr>
          <w:rFonts w:ascii="Arial" w:hAnsi="Arial"/>
          <w:i/>
        </w:rPr>
        <w:t>Р </w:t>
      </w:r>
      <w:r>
        <w:rPr/>
        <w:t>в строительной механике стержневых систем трактуется как процедура приведения местной нагрузки к узловой.</w:t>
      </w:r>
    </w:p>
    <w:p>
      <w:pPr>
        <w:pStyle w:val="BodyText"/>
        <w:spacing w:line="244" w:lineRule="auto"/>
        <w:ind w:right="251" w:firstLine="566"/>
        <w:jc w:val="both"/>
      </w:pPr>
      <w:r>
        <w:rPr/>
        <w:t>Таким образом, процедура решения задачи по МКЭ полностью соответствует методам строительной механики стержневых систем. Некоторое отличие можно проследить только в процедуре составления матрицы жесткости: для МКЭ всегда используется формула (2.8), для стержневых систем матрица жесткости часто строится из других соображений. Правда, стержневые системы имеют одну особенность: гипотеза плоских сечений, лежащая в основе их расчета, с одной стороны, обусловливает совместность конечных элементов, с другой стороны, порождает дифференциальный оператор задачи. Поэтому здесь появляется возможность подобрать такие базисные</w:t>
      </w:r>
      <w:r>
        <w:rPr>
          <w:spacing w:val="-1"/>
        </w:rPr>
        <w:t> </w:t>
      </w:r>
      <w:r>
        <w:rPr/>
        <w:t>функции, которые,</w:t>
      </w:r>
      <w:r>
        <w:rPr>
          <w:spacing w:val="-3"/>
        </w:rPr>
        <w:t> </w:t>
      </w:r>
      <w:r>
        <w:rPr/>
        <w:t>с одной</w:t>
      </w:r>
      <w:r>
        <w:rPr>
          <w:spacing w:val="-1"/>
        </w:rPr>
        <w:t> </w:t>
      </w:r>
      <w:r>
        <w:rPr/>
        <w:t>стороны,</w:t>
      </w:r>
      <w:r>
        <w:rPr>
          <w:spacing w:val="-3"/>
        </w:rPr>
        <w:t> </w:t>
      </w:r>
      <w:r>
        <w:rPr/>
        <w:t>являются решением однородного</w:t>
      </w:r>
      <w:r>
        <w:rPr>
          <w:spacing w:val="-1"/>
        </w:rPr>
        <w:t> </w:t>
      </w:r>
      <w:r>
        <w:rPr/>
        <w:t>дифференциального уравнения, с другой стороны, дают возможность построить совместные конечные элементы. В этом случае МКЭ для стержневых систем будет точным методом в смысле точного решения дифференциальных уравнений вида</w:t>
      </w:r>
    </w:p>
    <w:p>
      <w:pPr>
        <w:tabs>
          <w:tab w:pos="2503" w:val="left" w:leader="none"/>
        </w:tabs>
        <w:spacing w:line="118" w:lineRule="exact" w:before="29"/>
        <w:ind w:left="1178" w:right="0" w:firstLine="0"/>
        <w:jc w:val="left"/>
        <w:rPr>
          <w:rFonts w:ascii="Times New Roman"/>
          <w:i/>
          <w:sz w:val="21"/>
        </w:rPr>
      </w:pPr>
      <w:r>
        <w:rPr>
          <w:rFonts w:ascii="Cambria"/>
          <w:spacing w:val="-5"/>
          <w:sz w:val="21"/>
        </w:rPr>
        <w:t>6</w:t>
      </w:r>
      <w:r>
        <w:rPr>
          <w:rFonts w:ascii="Times New Roman"/>
          <w:spacing w:val="-5"/>
          <w:sz w:val="21"/>
          <w:vertAlign w:val="superscript"/>
        </w:rPr>
        <w:t>2</w:t>
      </w:r>
      <w:r>
        <w:rPr>
          <w:rFonts w:ascii="Times New Roman"/>
          <w:i/>
          <w:spacing w:val="-5"/>
          <w:sz w:val="21"/>
          <w:vertAlign w:val="baseline"/>
        </w:rPr>
        <w:t>u</w:t>
      </w:r>
      <w:r>
        <w:rPr>
          <w:rFonts w:ascii="Times New Roman"/>
          <w:i/>
          <w:sz w:val="21"/>
          <w:vertAlign w:val="baseline"/>
        </w:rPr>
        <w:tab/>
      </w:r>
      <w:r>
        <w:rPr>
          <w:rFonts w:ascii="Cambria"/>
          <w:spacing w:val="-5"/>
          <w:sz w:val="21"/>
          <w:vertAlign w:val="baseline"/>
        </w:rPr>
        <w:t>6</w:t>
      </w:r>
      <w:r>
        <w:rPr>
          <w:rFonts w:ascii="Times New Roman"/>
          <w:spacing w:val="-5"/>
          <w:sz w:val="21"/>
          <w:vertAlign w:val="superscript"/>
        </w:rPr>
        <w:t>4</w:t>
      </w:r>
      <w:r>
        <w:rPr>
          <w:rFonts w:ascii="Times New Roman"/>
          <w:i/>
          <w:spacing w:val="-5"/>
          <w:sz w:val="21"/>
          <w:vertAlign w:val="baseline"/>
        </w:rPr>
        <w:t>u</w:t>
      </w:r>
    </w:p>
    <w:p>
      <w:pPr>
        <w:tabs>
          <w:tab w:pos="1502" w:val="left" w:leader="none"/>
          <w:tab w:pos="2822" w:val="left" w:leader="none"/>
        </w:tabs>
        <w:spacing w:line="156" w:lineRule="exact" w:before="14"/>
        <w:ind w:left="840" w:right="0" w:firstLine="0"/>
        <w:jc w:val="left"/>
        <w:rPr>
          <w:sz w:val="20"/>
        </w:rPr>
      </w:pPr>
      <w:r>
        <w:rPr>
          <w:rFonts w:ascii="Times New Roman" w:hAnsi="Times New Roman"/>
          <w:i/>
          <w:sz w:val="21"/>
        </w:rPr>
        <w:t>EF </w:t>
      </w:r>
      <w:r>
        <w:rPr>
          <w:rFonts w:ascii="Times New Roman" w:hAnsi="Times New Roman"/>
          <w:sz w:val="21"/>
          <w:u w:val="single"/>
          <w:vertAlign w:val="baseline"/>
        </w:rPr>
        <w:tab/>
      </w:r>
      <w:r>
        <w:rPr>
          <w:rFonts w:ascii="Times New Roman" w:hAnsi="Times New Roman"/>
          <w:i/>
          <w:sz w:val="21"/>
          <w:u w:val="single"/>
          <w:vertAlign w:val="superscript"/>
        </w:rPr>
        <w:t>x</w:t>
      </w:r>
      <w:r>
        <w:rPr>
          <w:rFonts w:ascii="Times New Roman" w:hAnsi="Times New Roman"/>
          <w:i/>
          <w:spacing w:val="-15"/>
          <w:sz w:val="21"/>
          <w:u w:val="single"/>
          <w:vertAlign w:val="baseline"/>
        </w:rPr>
        <w:t> </w:t>
      </w:r>
      <w:r>
        <w:rPr>
          <w:rFonts w:ascii="Times New Roman" w:hAnsi="Times New Roman"/>
          <w:i/>
          <w:spacing w:val="14"/>
          <w:sz w:val="21"/>
          <w:vertAlign w:val="baseline"/>
        </w:rPr>
        <w:t> </w:t>
      </w:r>
      <w:r>
        <w:rPr>
          <w:rFonts w:ascii="Cambria" w:hAnsi="Cambria"/>
          <w:sz w:val="21"/>
          <w:vertAlign w:val="baseline"/>
        </w:rPr>
        <w:t>=</w:t>
      </w:r>
      <w:r>
        <w:rPr>
          <w:rFonts w:ascii="Cambria" w:hAnsi="Cambria"/>
          <w:spacing w:val="10"/>
          <w:sz w:val="21"/>
          <w:vertAlign w:val="baseline"/>
        </w:rPr>
        <w:t> </w:t>
      </w:r>
      <w:r>
        <w:rPr>
          <w:rFonts w:ascii="Times New Roman" w:hAnsi="Times New Roman"/>
          <w:sz w:val="21"/>
          <w:vertAlign w:val="baseline"/>
        </w:rPr>
        <w:t>0</w:t>
      </w:r>
      <w:r>
        <w:rPr>
          <w:rFonts w:ascii="Times New Roman" w:hAnsi="Times New Roman"/>
          <w:spacing w:val="31"/>
          <w:sz w:val="21"/>
          <w:vertAlign w:val="baseline"/>
        </w:rPr>
        <w:t> </w:t>
      </w:r>
      <w:r>
        <w:rPr>
          <w:position w:val="2"/>
          <w:sz w:val="20"/>
          <w:vertAlign w:val="baseline"/>
        </w:rPr>
        <w:t>и</w:t>
      </w:r>
      <w:r>
        <w:rPr>
          <w:spacing w:val="40"/>
          <w:position w:val="2"/>
          <w:sz w:val="20"/>
          <w:vertAlign w:val="baseline"/>
        </w:rPr>
        <w:t> </w:t>
      </w:r>
      <w:r>
        <w:rPr>
          <w:rFonts w:ascii="Times New Roman" w:hAnsi="Times New Roman"/>
          <w:i/>
          <w:sz w:val="21"/>
          <w:vertAlign w:val="baseline"/>
        </w:rPr>
        <w:t>EI</w:t>
      </w:r>
      <w:r>
        <w:rPr>
          <w:rFonts w:ascii="Times New Roman" w:hAnsi="Times New Roman"/>
          <w:i/>
          <w:spacing w:val="-4"/>
          <w:sz w:val="21"/>
          <w:vertAlign w:val="baseline"/>
        </w:rPr>
        <w:t> </w:t>
      </w:r>
      <w:r>
        <w:rPr>
          <w:rFonts w:ascii="Times New Roman" w:hAnsi="Times New Roman"/>
          <w:sz w:val="21"/>
          <w:u w:val="single"/>
          <w:vertAlign w:val="baseline"/>
        </w:rPr>
        <w:tab/>
      </w:r>
      <w:r>
        <w:rPr>
          <w:rFonts w:ascii="Times New Roman" w:hAnsi="Times New Roman"/>
          <w:i/>
          <w:sz w:val="21"/>
          <w:u w:val="single"/>
          <w:vertAlign w:val="superscript"/>
        </w:rPr>
        <w:t>z</w:t>
      </w:r>
      <w:r>
        <w:rPr>
          <w:rFonts w:ascii="Times New Roman" w:hAnsi="Times New Roman"/>
          <w:i/>
          <w:spacing w:val="-11"/>
          <w:sz w:val="21"/>
          <w:u w:val="single"/>
          <w:vertAlign w:val="baseline"/>
        </w:rPr>
        <w:t> </w:t>
      </w:r>
      <w:r>
        <w:rPr>
          <w:rFonts w:ascii="Times New Roman" w:hAnsi="Times New Roman"/>
          <w:i/>
          <w:spacing w:val="4"/>
          <w:sz w:val="21"/>
          <w:vertAlign w:val="baseline"/>
        </w:rPr>
        <w:t> </w:t>
      </w:r>
      <w:r>
        <w:rPr>
          <w:rFonts w:ascii="Cambria" w:hAnsi="Cambria"/>
          <w:sz w:val="21"/>
          <w:vertAlign w:val="baseline"/>
        </w:rPr>
        <w:t>=</w:t>
      </w:r>
      <w:r>
        <w:rPr>
          <w:rFonts w:ascii="Cambria" w:hAnsi="Cambria"/>
          <w:spacing w:val="-2"/>
          <w:sz w:val="21"/>
          <w:vertAlign w:val="baseline"/>
        </w:rPr>
        <w:t> </w:t>
      </w:r>
      <w:r>
        <w:rPr>
          <w:rFonts w:ascii="Times New Roman" w:hAnsi="Times New Roman"/>
          <w:sz w:val="21"/>
          <w:vertAlign w:val="baseline"/>
        </w:rPr>
        <w:t>0</w:t>
      </w:r>
      <w:r>
        <w:rPr>
          <w:rFonts w:ascii="Times New Roman" w:hAnsi="Times New Roman"/>
          <w:spacing w:val="-15"/>
          <w:sz w:val="21"/>
          <w:vertAlign w:val="baseline"/>
        </w:rPr>
        <w:t> </w:t>
      </w:r>
      <w:r>
        <w:rPr>
          <w:spacing w:val="-10"/>
          <w:position w:val="2"/>
          <w:sz w:val="20"/>
          <w:vertAlign w:val="baseline"/>
        </w:rPr>
        <w:t>.</w:t>
      </w:r>
    </w:p>
    <w:p>
      <w:pPr>
        <w:tabs>
          <w:tab w:pos="2551" w:val="left" w:leader="none"/>
        </w:tabs>
        <w:spacing w:before="19"/>
        <w:ind w:left="1228" w:right="0" w:firstLine="0"/>
        <w:jc w:val="left"/>
        <w:rPr>
          <w:rFonts w:ascii="Times New Roman"/>
          <w:sz w:val="21"/>
        </w:rPr>
      </w:pPr>
      <w:r>
        <w:rPr>
          <w:rFonts w:ascii="Cambria"/>
          <w:spacing w:val="-6"/>
          <w:sz w:val="21"/>
        </w:rPr>
        <w:t>6</w:t>
      </w:r>
      <w:r>
        <w:rPr>
          <w:rFonts w:ascii="Times New Roman"/>
          <w:i/>
          <w:spacing w:val="-6"/>
          <w:sz w:val="21"/>
        </w:rPr>
        <w:t>x</w:t>
      </w:r>
      <w:r>
        <w:rPr>
          <w:rFonts w:ascii="Times New Roman"/>
          <w:i/>
          <w:spacing w:val="-31"/>
          <w:sz w:val="21"/>
        </w:rPr>
        <w:t> </w:t>
      </w:r>
      <w:r>
        <w:rPr>
          <w:rFonts w:ascii="Times New Roman"/>
          <w:spacing w:val="-10"/>
          <w:sz w:val="21"/>
          <w:vertAlign w:val="superscript"/>
        </w:rPr>
        <w:t>2</w:t>
      </w:r>
      <w:r>
        <w:rPr>
          <w:rFonts w:ascii="Times New Roman"/>
          <w:sz w:val="21"/>
          <w:vertAlign w:val="baseline"/>
        </w:rPr>
        <w:tab/>
      </w:r>
      <w:r>
        <w:rPr>
          <w:rFonts w:ascii="Cambria"/>
          <w:spacing w:val="-5"/>
          <w:sz w:val="21"/>
          <w:vertAlign w:val="baseline"/>
        </w:rPr>
        <w:t>6</w:t>
      </w:r>
      <w:r>
        <w:rPr>
          <w:rFonts w:ascii="Times New Roman"/>
          <w:i/>
          <w:spacing w:val="-5"/>
          <w:sz w:val="21"/>
          <w:vertAlign w:val="baseline"/>
        </w:rPr>
        <w:t>x</w:t>
      </w:r>
      <w:r>
        <w:rPr>
          <w:rFonts w:ascii="Times New Roman"/>
          <w:spacing w:val="-5"/>
          <w:sz w:val="21"/>
          <w:vertAlign w:val="superscript"/>
        </w:rPr>
        <w:t>4</w:t>
      </w:r>
    </w:p>
    <w:p>
      <w:pPr>
        <w:pStyle w:val="BodyText"/>
        <w:spacing w:line="242" w:lineRule="auto" w:before="4"/>
        <w:ind w:right="252" w:firstLine="566"/>
        <w:jc w:val="both"/>
      </w:pPr>
      <w:r>
        <w:rPr/>
        <w:t>Вместе с тем, можно привести примеры, когда для стержневых систем лучше использовать приближенные</w:t>
      </w:r>
      <w:r>
        <w:rPr>
          <w:spacing w:val="-1"/>
        </w:rPr>
        <w:t> </w:t>
      </w:r>
      <w:r>
        <w:rPr/>
        <w:t>базисные функции.</w:t>
      </w:r>
      <w:r>
        <w:rPr>
          <w:spacing w:val="-1"/>
        </w:rPr>
        <w:t> </w:t>
      </w:r>
      <w:r>
        <w:rPr/>
        <w:t>К</w:t>
      </w:r>
      <w:r>
        <w:rPr>
          <w:spacing w:val="-3"/>
        </w:rPr>
        <w:t> </w:t>
      </w:r>
      <w:r>
        <w:rPr/>
        <w:t>таким</w:t>
      </w:r>
      <w:r>
        <w:rPr>
          <w:spacing w:val="-1"/>
        </w:rPr>
        <w:t> </w:t>
      </w:r>
      <w:r>
        <w:rPr/>
        <w:t>примерам</w:t>
      </w:r>
      <w:r>
        <w:rPr>
          <w:spacing w:val="-1"/>
        </w:rPr>
        <w:t> </w:t>
      </w:r>
      <w:r>
        <w:rPr/>
        <w:t>относятся</w:t>
      </w:r>
      <w:r>
        <w:rPr>
          <w:spacing w:val="-3"/>
        </w:rPr>
        <w:t> </w:t>
      </w:r>
      <w:r>
        <w:rPr/>
        <w:t>стержни</w:t>
      </w:r>
      <w:r>
        <w:rPr>
          <w:spacing w:val="-3"/>
        </w:rPr>
        <w:t> </w:t>
      </w:r>
      <w:r>
        <w:rPr/>
        <w:t>с учетом</w:t>
      </w:r>
      <w:r>
        <w:rPr>
          <w:spacing w:val="-2"/>
        </w:rPr>
        <w:t> </w:t>
      </w:r>
      <w:r>
        <w:rPr/>
        <w:t>сдвига,</w:t>
      </w:r>
      <w:r>
        <w:rPr>
          <w:spacing w:val="-1"/>
        </w:rPr>
        <w:t> </w:t>
      </w:r>
      <w:r>
        <w:rPr/>
        <w:t>стержни</w:t>
      </w:r>
      <w:r>
        <w:rPr>
          <w:spacing w:val="-3"/>
        </w:rPr>
        <w:t> </w:t>
      </w:r>
      <w:r>
        <w:rPr/>
        <w:t>на упругом основании, физически и геометрически нелинейные стержни и другие. Решению</w:t>
      </w:r>
      <w:r>
        <w:rPr>
          <w:spacing w:val="-1"/>
        </w:rPr>
        <w:t> </w:t>
      </w:r>
      <w:r>
        <w:rPr/>
        <w:t>стержневых систем</w:t>
      </w:r>
      <w:r>
        <w:rPr>
          <w:spacing w:val="-1"/>
        </w:rPr>
        <w:t> </w:t>
      </w:r>
      <w:r>
        <w:rPr/>
        <w:t>в этом случае присущи</w:t>
      </w:r>
      <w:r>
        <w:rPr>
          <w:spacing w:val="-1"/>
        </w:rPr>
        <w:t> </w:t>
      </w:r>
      <w:r>
        <w:rPr/>
        <w:t>все отличительные особенности</w:t>
      </w:r>
      <w:r>
        <w:rPr>
          <w:spacing w:val="-1"/>
        </w:rPr>
        <w:t> </w:t>
      </w:r>
      <w:r>
        <w:rPr/>
        <w:t>МКЭ:</w:t>
      </w:r>
      <w:r>
        <w:rPr>
          <w:spacing w:val="-1"/>
        </w:rPr>
        <w:t> </w:t>
      </w:r>
      <w:r>
        <w:rPr/>
        <w:t>приближенное решение, оценка сходимости в виде (2.10, 2.11), необходимость дробления стержней по длине для повышения</w:t>
      </w:r>
      <w:r>
        <w:rPr>
          <w:spacing w:val="40"/>
        </w:rPr>
        <w:t> </w:t>
      </w:r>
      <w:r>
        <w:rPr/>
        <w:t>точности приближенного решения и т.п. Вот почему при описании библиотеки конечных элементов</w:t>
      </w:r>
      <w:r>
        <w:rPr>
          <w:spacing w:val="40"/>
        </w:rPr>
        <w:t> </w:t>
      </w:r>
      <w:r>
        <w:rPr/>
        <w:t>ПК</w:t>
      </w:r>
      <w:r>
        <w:rPr>
          <w:spacing w:val="-8"/>
        </w:rPr>
        <w:t> </w:t>
      </w:r>
      <w:r>
        <w:rPr/>
        <w:t>ЛИРА для стержней указываются значения </w:t>
      </w:r>
      <w:r>
        <w:rPr>
          <w:rFonts w:ascii="Arial" w:hAnsi="Arial"/>
          <w:i/>
        </w:rPr>
        <w:t>t </w:t>
      </w:r>
      <w:r>
        <w:rPr/>
        <w:t>и </w:t>
      </w:r>
      <w:r>
        <w:rPr>
          <w:rFonts w:ascii="Cambria" w:hAnsi="Cambria"/>
          <w:i/>
          <w:sz w:val="21"/>
        </w:rPr>
        <w:t>τ</w:t>
      </w:r>
      <w:r>
        <w:rPr/>
        <w:t>. Теоретические основы МКЭ (процедурная часть, исследование сходимости, конструирование КЭ, исследование глубокой связи МКЭ и методов строительной механики) подробно описаны в [9, 14].</w:t>
      </w:r>
    </w:p>
    <w:p>
      <w:pPr>
        <w:pStyle w:val="BodyText"/>
        <w:spacing w:before="3"/>
        <w:ind w:left="0"/>
        <w:rPr>
          <w:sz w:val="25"/>
        </w:rPr>
      </w:pPr>
    </w:p>
    <w:p>
      <w:pPr>
        <w:pStyle w:val="Heading6"/>
        <w:numPr>
          <w:ilvl w:val="1"/>
          <w:numId w:val="3"/>
        </w:numPr>
        <w:tabs>
          <w:tab w:pos="801" w:val="left" w:leader="none"/>
        </w:tabs>
        <w:spacing w:line="240" w:lineRule="auto" w:before="0" w:after="0"/>
        <w:ind w:left="800" w:right="0" w:hanging="569"/>
        <w:jc w:val="left"/>
      </w:pPr>
      <w:bookmarkStart w:name="_TOC_250132" w:id="6"/>
      <w:r>
        <w:rPr/>
        <w:t>Библиотека</w:t>
      </w:r>
      <w:r>
        <w:rPr>
          <w:spacing w:val="-5"/>
        </w:rPr>
        <w:t> </w:t>
      </w:r>
      <w:r>
        <w:rPr/>
        <w:t>конечных</w:t>
      </w:r>
      <w:r>
        <w:rPr>
          <w:spacing w:val="-7"/>
        </w:rPr>
        <w:t> </w:t>
      </w:r>
      <w:r>
        <w:rPr/>
        <w:t>элементов</w:t>
      </w:r>
      <w:r>
        <w:rPr>
          <w:spacing w:val="-6"/>
        </w:rPr>
        <w:t> </w:t>
      </w:r>
      <w:r>
        <w:rPr/>
        <w:t>для</w:t>
      </w:r>
      <w:r>
        <w:rPr>
          <w:spacing w:val="-3"/>
        </w:rPr>
        <w:t> </w:t>
      </w:r>
      <w:r>
        <w:rPr/>
        <w:t>линейных</w:t>
      </w:r>
      <w:r>
        <w:rPr>
          <w:spacing w:val="-5"/>
        </w:rPr>
        <w:t> </w:t>
      </w:r>
      <w:bookmarkEnd w:id="6"/>
      <w:r>
        <w:rPr>
          <w:spacing w:val="-2"/>
        </w:rPr>
        <w:t>задач</w:t>
      </w:r>
    </w:p>
    <w:p>
      <w:pPr>
        <w:pStyle w:val="BodyText"/>
        <w:spacing w:line="244" w:lineRule="auto" w:before="122"/>
        <w:ind w:right="250" w:firstLine="566"/>
        <w:jc w:val="both"/>
      </w:pPr>
      <w:r>
        <w:rPr/>
        <w:t>Библиотека конечных элементов (БКЭ) содержит элементы, моделирующие работу различных типов конструкций: элементы стержней, четырехугольные и треугольные элементы плоской задачи, плиты, оболочки, элементы пространственной задачи </w:t>
      </w:r>
      <w:r>
        <w:rPr>
          <w:w w:val="160"/>
        </w:rPr>
        <w:t>–</w:t>
      </w:r>
      <w:r>
        <w:rPr>
          <w:w w:val="160"/>
        </w:rPr>
        <w:t> </w:t>
      </w:r>
      <w:r>
        <w:rPr/>
        <w:t>тетраэдр, параллелепипед, трехгранная призма. Кроме того, в БКЭ имеются различные специальные элементы, моделирующие связь конечной жесткости, упругую податливость между узлами, элементы, задаваемые численной матрицей жесткости.</w:t>
      </w:r>
    </w:p>
    <w:p>
      <w:pPr>
        <w:pStyle w:val="BodyText"/>
        <w:spacing w:line="242" w:lineRule="auto"/>
        <w:ind w:right="254" w:firstLine="566"/>
        <w:jc w:val="both"/>
      </w:pPr>
      <w:r>
        <w:rPr/>
        <w:t>Все конечные элементы, включенные в БКЭ, теоретически обоснованы, для них получены оценки</w:t>
      </w:r>
      <w:r>
        <w:rPr>
          <w:spacing w:val="42"/>
        </w:rPr>
        <w:t> </w:t>
      </w:r>
      <w:r>
        <w:rPr/>
        <w:t>погрешности</w:t>
      </w:r>
      <w:r>
        <w:rPr>
          <w:spacing w:val="42"/>
        </w:rPr>
        <w:t> </w:t>
      </w:r>
      <w:r>
        <w:rPr/>
        <w:t>по</w:t>
      </w:r>
      <w:r>
        <w:rPr>
          <w:spacing w:val="45"/>
        </w:rPr>
        <w:t> </w:t>
      </w:r>
      <w:r>
        <w:rPr/>
        <w:t>перемещениям</w:t>
      </w:r>
      <w:r>
        <w:rPr>
          <w:spacing w:val="42"/>
        </w:rPr>
        <w:t> </w:t>
      </w:r>
      <w:r>
        <w:rPr/>
        <w:t>и</w:t>
      </w:r>
      <w:r>
        <w:rPr>
          <w:spacing w:val="43"/>
        </w:rPr>
        <w:t> </w:t>
      </w:r>
      <w:r>
        <w:rPr/>
        <w:t>по</w:t>
      </w:r>
      <w:r>
        <w:rPr>
          <w:spacing w:val="43"/>
        </w:rPr>
        <w:t> </w:t>
      </w:r>
      <w:r>
        <w:rPr/>
        <w:t>напряжениям</w:t>
      </w:r>
      <w:r>
        <w:rPr>
          <w:spacing w:val="42"/>
        </w:rPr>
        <w:t> </w:t>
      </w:r>
      <w:r>
        <w:rPr>
          <w:rFonts w:ascii="Arial" w:hAnsi="Arial"/>
          <w:i/>
        </w:rPr>
        <w:t>t</w:t>
      </w:r>
      <w:r>
        <w:rPr>
          <w:rFonts w:ascii="Arial" w:hAnsi="Arial"/>
          <w:i/>
          <w:spacing w:val="42"/>
        </w:rPr>
        <w:t> </w:t>
      </w:r>
      <w:r>
        <w:rPr/>
        <w:t>и</w:t>
      </w:r>
      <w:r>
        <w:rPr>
          <w:spacing w:val="42"/>
        </w:rPr>
        <w:t> </w:t>
      </w:r>
      <w:r>
        <w:rPr>
          <w:rFonts w:ascii="Cambria" w:hAnsi="Cambria"/>
          <w:i/>
          <w:sz w:val="21"/>
        </w:rPr>
        <w:t>τ</w:t>
      </w:r>
      <w:r>
        <w:rPr/>
        <w:t>.</w:t>
      </w:r>
      <w:r>
        <w:rPr>
          <w:spacing w:val="43"/>
        </w:rPr>
        <w:t> </w:t>
      </w:r>
      <w:r>
        <w:rPr/>
        <w:t>Теоретически</w:t>
      </w:r>
      <w:r>
        <w:rPr>
          <w:spacing w:val="42"/>
        </w:rPr>
        <w:t> </w:t>
      </w:r>
      <w:r>
        <w:rPr/>
        <w:t>обоснована</w:t>
      </w:r>
      <w:r>
        <w:rPr>
          <w:spacing w:val="40"/>
        </w:rPr>
        <w:t> </w:t>
      </w:r>
      <w:r>
        <w:rPr>
          <w:spacing w:val="-2"/>
        </w:rPr>
        <w:t>также</w:t>
      </w:r>
    </w:p>
    <w:p>
      <w:pPr>
        <w:spacing w:after="0" w:line="242" w:lineRule="auto"/>
        <w:jc w:val="both"/>
        <w:sectPr>
          <w:type w:val="continuous"/>
          <w:pgSz w:w="11910" w:h="16840"/>
          <w:pgMar w:header="0" w:footer="690" w:top="1920" w:bottom="280" w:left="900" w:right="880"/>
        </w:sectPr>
      </w:pPr>
    </w:p>
    <w:p>
      <w:pPr>
        <w:pStyle w:val="BodyText"/>
        <w:spacing w:line="242" w:lineRule="auto" w:before="77"/>
        <w:ind w:right="256"/>
        <w:jc w:val="both"/>
        <w:rPr>
          <w:rFonts w:ascii="Arial" w:hAnsi="Arial"/>
          <w:i/>
        </w:rPr>
      </w:pPr>
      <w:r>
        <w:rPr/>
        <w:t>возможность задания криволинейных стержней прямолинейными элементами и произвольных оболочек треугольными и прямоугольными (для цилиндрических оболочек) элементами плоской оболочки. Погрешность по напряжениям и перемещениям оценивается здесь величиной, пропорциональной </w:t>
      </w:r>
      <w:r>
        <w:rPr>
          <w:rFonts w:ascii="Arial" w:hAnsi="Arial"/>
          <w:i/>
        </w:rPr>
        <w:t>h.</w:t>
      </w:r>
    </w:p>
    <w:p>
      <w:pPr>
        <w:pStyle w:val="BodyText"/>
        <w:spacing w:line="242" w:lineRule="auto" w:before="3"/>
        <w:ind w:right="255" w:firstLine="566"/>
        <w:jc w:val="both"/>
      </w:pPr>
      <w:r>
        <w:rPr/>
        <w:t>В БКЭ включены только такие элементы, для которых математически доказана сходимость, то есть получены </w:t>
      </w:r>
      <w:r>
        <w:rPr>
          <w:rFonts w:ascii="Arial" w:hAnsi="Arial"/>
          <w:i/>
        </w:rPr>
        <w:t>t </w:t>
      </w:r>
      <w:r>
        <w:rPr/>
        <w:t>и </w:t>
      </w:r>
      <w:r>
        <w:rPr>
          <w:rFonts w:ascii="Cambria" w:hAnsi="Cambria"/>
          <w:i/>
          <w:sz w:val="21"/>
        </w:rPr>
        <w:t>τ</w:t>
      </w:r>
      <w:r>
        <w:rPr/>
        <w:t>. Значения этих параметров позволяют не только обрести уверенность в результатах решения той или иной задачи, но и оценить степень приближения полученного решения</w:t>
      </w:r>
      <w:r>
        <w:rPr>
          <w:spacing w:val="40"/>
        </w:rPr>
        <w:t> </w:t>
      </w:r>
      <w:r>
        <w:rPr/>
        <w:t>к точному [9, 14].</w:t>
      </w:r>
    </w:p>
    <w:p>
      <w:pPr>
        <w:pStyle w:val="BodyText"/>
        <w:spacing w:line="225" w:lineRule="exact"/>
        <w:ind w:left="799"/>
        <w:jc w:val="both"/>
      </w:pPr>
      <w:r>
        <w:rPr/>
        <w:t>Состав</w:t>
      </w:r>
      <w:r>
        <w:rPr>
          <w:spacing w:val="-9"/>
        </w:rPr>
        <w:t> </w:t>
      </w:r>
      <w:r>
        <w:rPr/>
        <w:t>библиотеки</w:t>
      </w:r>
      <w:r>
        <w:rPr>
          <w:spacing w:val="-8"/>
        </w:rPr>
        <w:t> </w:t>
      </w:r>
      <w:r>
        <w:rPr/>
        <w:t>конечных</w:t>
      </w:r>
      <w:r>
        <w:rPr>
          <w:spacing w:val="-6"/>
        </w:rPr>
        <w:t> </w:t>
      </w:r>
      <w:r>
        <w:rPr/>
        <w:t>элементов</w:t>
      </w:r>
      <w:r>
        <w:rPr>
          <w:spacing w:val="-10"/>
        </w:rPr>
        <w:t> </w:t>
      </w:r>
      <w:r>
        <w:rPr/>
        <w:t>для</w:t>
      </w:r>
      <w:r>
        <w:rPr>
          <w:spacing w:val="-7"/>
        </w:rPr>
        <w:t> </w:t>
      </w:r>
      <w:r>
        <w:rPr/>
        <w:t>линейных</w:t>
      </w:r>
      <w:r>
        <w:rPr>
          <w:spacing w:val="-6"/>
        </w:rPr>
        <w:t> </w:t>
      </w:r>
      <w:r>
        <w:rPr/>
        <w:t>задач</w:t>
      </w:r>
      <w:r>
        <w:rPr>
          <w:spacing w:val="-8"/>
        </w:rPr>
        <w:t> </w:t>
      </w:r>
      <w:r>
        <w:rPr/>
        <w:t>приведен</w:t>
      </w:r>
      <w:r>
        <w:rPr>
          <w:spacing w:val="-8"/>
        </w:rPr>
        <w:t> </w:t>
      </w:r>
      <w:r>
        <w:rPr/>
        <w:t>в</w:t>
      </w:r>
      <w:r>
        <w:rPr>
          <w:spacing w:val="-10"/>
        </w:rPr>
        <w:t> </w:t>
      </w:r>
      <w:r>
        <w:rPr/>
        <w:t>табл.</w:t>
      </w:r>
      <w:r>
        <w:rPr>
          <w:spacing w:val="-9"/>
        </w:rPr>
        <w:t> </w:t>
      </w:r>
      <w:r>
        <w:rPr>
          <w:spacing w:val="-4"/>
        </w:rPr>
        <w:t>2.1.</w:t>
      </w:r>
    </w:p>
    <w:p>
      <w:pPr>
        <w:pStyle w:val="BodyText"/>
        <w:spacing w:before="5"/>
        <w:ind w:left="0"/>
      </w:pPr>
    </w:p>
    <w:p>
      <w:pPr>
        <w:spacing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2.1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2757"/>
        <w:gridCol w:w="1036"/>
        <w:gridCol w:w="1614"/>
        <w:gridCol w:w="1156"/>
        <w:gridCol w:w="2625"/>
      </w:tblGrid>
      <w:tr>
        <w:trPr>
          <w:trHeight w:val="460" w:hRule="atLeast"/>
        </w:trPr>
        <w:tc>
          <w:tcPr>
            <w:tcW w:w="662" w:type="dxa"/>
          </w:tcPr>
          <w:p>
            <w:pPr>
              <w:pStyle w:val="TableParagraph"/>
              <w:spacing w:before="114"/>
              <w:ind w:left="8"/>
              <w:jc w:val="center"/>
              <w:rPr>
                <w:rFonts w:ascii="Arial" w:hAnsi="Arial"/>
                <w:b/>
                <w:sz w:val="20"/>
              </w:rPr>
            </w:pPr>
            <w:r>
              <w:rPr>
                <w:rFonts w:ascii="Arial" w:hAnsi="Arial"/>
                <w:b/>
                <w:spacing w:val="-5"/>
                <w:sz w:val="20"/>
              </w:rPr>
              <w:t>№№</w:t>
            </w:r>
          </w:p>
        </w:tc>
        <w:tc>
          <w:tcPr>
            <w:tcW w:w="2757" w:type="dxa"/>
          </w:tcPr>
          <w:p>
            <w:pPr>
              <w:pStyle w:val="TableParagraph"/>
              <w:spacing w:before="114"/>
              <w:ind w:left="643"/>
              <w:rPr>
                <w:rFonts w:ascii="Arial" w:hAnsi="Arial"/>
                <w:b/>
                <w:sz w:val="20"/>
              </w:rPr>
            </w:pPr>
            <w:r>
              <w:rPr>
                <w:rFonts w:ascii="Arial" w:hAnsi="Arial"/>
                <w:b/>
                <w:spacing w:val="-2"/>
                <w:sz w:val="20"/>
              </w:rPr>
              <w:t>Наименование</w:t>
            </w:r>
          </w:p>
        </w:tc>
        <w:tc>
          <w:tcPr>
            <w:tcW w:w="1036" w:type="dxa"/>
          </w:tcPr>
          <w:p>
            <w:pPr>
              <w:pStyle w:val="TableParagraph"/>
              <w:spacing w:line="230" w:lineRule="exact"/>
              <w:ind w:left="175" w:right="92" w:hanging="68"/>
              <w:rPr>
                <w:rFonts w:ascii="Arial" w:hAnsi="Arial"/>
                <w:b/>
                <w:sz w:val="20"/>
              </w:rPr>
            </w:pPr>
            <w:r>
              <w:rPr>
                <w:rFonts w:ascii="Arial" w:hAnsi="Arial"/>
                <w:b/>
                <w:spacing w:val="-2"/>
                <w:sz w:val="20"/>
              </w:rPr>
              <w:t>Признак </w:t>
            </w:r>
            <w:r>
              <w:rPr>
                <w:rFonts w:ascii="Arial" w:hAnsi="Arial"/>
                <w:b/>
                <w:spacing w:val="-4"/>
                <w:sz w:val="20"/>
              </w:rPr>
              <w:t>Схемы</w:t>
            </w:r>
          </w:p>
        </w:tc>
        <w:tc>
          <w:tcPr>
            <w:tcW w:w="1614" w:type="dxa"/>
          </w:tcPr>
          <w:p>
            <w:pPr>
              <w:pStyle w:val="TableParagraph"/>
              <w:spacing w:before="114"/>
              <w:ind w:left="267" w:right="255"/>
              <w:jc w:val="center"/>
              <w:rPr>
                <w:rFonts w:ascii="Arial" w:hAnsi="Arial"/>
                <w:b/>
                <w:sz w:val="20"/>
              </w:rPr>
            </w:pPr>
            <w:r>
              <w:rPr>
                <w:rFonts w:ascii="Arial" w:hAnsi="Arial"/>
                <w:b/>
                <w:spacing w:val="-2"/>
                <w:sz w:val="20"/>
              </w:rPr>
              <w:t>Плоскость</w:t>
            </w:r>
          </w:p>
        </w:tc>
        <w:tc>
          <w:tcPr>
            <w:tcW w:w="1156" w:type="dxa"/>
          </w:tcPr>
          <w:p>
            <w:pPr>
              <w:pStyle w:val="TableParagraph"/>
              <w:spacing w:line="230" w:lineRule="exact"/>
              <w:ind w:left="115" w:right="92" w:firstLine="52"/>
              <w:rPr>
                <w:rFonts w:ascii="Arial" w:hAnsi="Arial"/>
                <w:b/>
                <w:sz w:val="20"/>
              </w:rPr>
            </w:pPr>
            <w:r>
              <w:rPr>
                <w:rFonts w:ascii="Arial" w:hAnsi="Arial"/>
                <w:b/>
                <w:spacing w:val="-2"/>
                <w:sz w:val="20"/>
              </w:rPr>
              <w:t>Степени Свободы</w:t>
            </w:r>
          </w:p>
        </w:tc>
        <w:tc>
          <w:tcPr>
            <w:tcW w:w="2625" w:type="dxa"/>
          </w:tcPr>
          <w:p>
            <w:pPr>
              <w:pStyle w:val="TableParagraph"/>
              <w:spacing w:before="114"/>
              <w:ind w:left="212" w:right="195"/>
              <w:jc w:val="center"/>
              <w:rPr>
                <w:rFonts w:ascii="Arial" w:hAnsi="Arial"/>
                <w:b/>
                <w:sz w:val="20"/>
              </w:rPr>
            </w:pPr>
            <w:r>
              <w:rPr>
                <w:rFonts w:ascii="Arial" w:hAnsi="Arial"/>
                <w:b/>
                <w:spacing w:val="-2"/>
                <w:sz w:val="20"/>
              </w:rPr>
              <w:t>Примечания</w:t>
            </w:r>
          </w:p>
        </w:tc>
      </w:tr>
      <w:tr>
        <w:trPr>
          <w:trHeight w:val="1177" w:hRule="atLeast"/>
        </w:trPr>
        <w:tc>
          <w:tcPr>
            <w:tcW w:w="662" w:type="dxa"/>
          </w:tcPr>
          <w:p>
            <w:pPr>
              <w:pStyle w:val="TableParagraph"/>
              <w:spacing w:before="2"/>
              <w:ind w:left="4"/>
              <w:jc w:val="center"/>
              <w:rPr>
                <w:sz w:val="20"/>
              </w:rPr>
            </w:pPr>
            <w:r>
              <w:rPr>
                <w:spacing w:val="-5"/>
                <w:sz w:val="20"/>
              </w:rPr>
              <w:t>10</w:t>
            </w:r>
          </w:p>
        </w:tc>
        <w:tc>
          <w:tcPr>
            <w:tcW w:w="2757" w:type="dxa"/>
          </w:tcPr>
          <w:p>
            <w:pPr>
              <w:pStyle w:val="TableParagraph"/>
              <w:spacing w:before="2"/>
              <w:ind w:right="163"/>
              <w:jc w:val="right"/>
              <w:rPr>
                <w:sz w:val="20"/>
              </w:rPr>
            </w:pPr>
            <w:r>
              <w:rPr>
                <w:sz w:val="20"/>
              </w:rPr>
              <w:t>Универсальный</w:t>
            </w:r>
            <w:r>
              <w:rPr>
                <w:spacing w:val="-13"/>
                <w:sz w:val="20"/>
              </w:rPr>
              <w:t> </w:t>
            </w:r>
            <w:r>
              <w:rPr>
                <w:spacing w:val="-2"/>
                <w:sz w:val="20"/>
              </w:rPr>
              <w:t>стержень</w:t>
            </w:r>
          </w:p>
        </w:tc>
        <w:tc>
          <w:tcPr>
            <w:tcW w:w="1036" w:type="dxa"/>
          </w:tcPr>
          <w:p>
            <w:pPr>
              <w:pStyle w:val="TableParagraph"/>
              <w:spacing w:before="2"/>
              <w:ind w:left="269" w:right="261"/>
              <w:jc w:val="center"/>
              <w:rPr>
                <w:sz w:val="20"/>
              </w:rPr>
            </w:pPr>
            <w:r>
              <w:rPr>
                <w:w w:val="110"/>
                <w:sz w:val="20"/>
              </w:rPr>
              <w:t>1</w:t>
            </w:r>
            <w:r>
              <w:rPr>
                <w:spacing w:val="-6"/>
                <w:w w:val="110"/>
                <w:sz w:val="20"/>
              </w:rPr>
              <w:t> </w:t>
            </w:r>
            <w:r>
              <w:rPr>
                <w:w w:val="170"/>
                <w:sz w:val="20"/>
              </w:rPr>
              <w:t>–</w:t>
            </w:r>
            <w:r>
              <w:rPr>
                <w:spacing w:val="-35"/>
                <w:w w:val="170"/>
                <w:sz w:val="20"/>
              </w:rPr>
              <w:t> </w:t>
            </w:r>
            <w:r>
              <w:rPr>
                <w:spacing w:val="-10"/>
                <w:w w:val="110"/>
                <w:sz w:val="20"/>
              </w:rPr>
              <w:t>6</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line="244" w:lineRule="auto" w:before="2"/>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2" w:lineRule="auto" w:before="2"/>
              <w:ind w:left="829" w:right="405" w:hanging="404"/>
              <w:rPr>
                <w:sz w:val="20"/>
              </w:rPr>
            </w:pPr>
            <w:r>
              <w:rPr>
                <w:sz w:val="20"/>
              </w:rPr>
              <w:t>При</w:t>
            </w:r>
            <w:r>
              <w:rPr>
                <w:spacing w:val="-14"/>
                <w:sz w:val="20"/>
              </w:rPr>
              <w:t> </w:t>
            </w:r>
            <w:r>
              <w:rPr>
                <w:sz w:val="20"/>
              </w:rPr>
              <w:t>учете</w:t>
            </w:r>
            <w:r>
              <w:rPr>
                <w:spacing w:val="-13"/>
                <w:sz w:val="20"/>
              </w:rPr>
              <w:t> </w:t>
            </w:r>
            <w:r>
              <w:rPr>
                <w:sz w:val="20"/>
              </w:rPr>
              <w:t>упругого </w:t>
            </w:r>
            <w:r>
              <w:rPr>
                <w:spacing w:val="-2"/>
                <w:sz w:val="20"/>
              </w:rPr>
              <w:t>основания</w:t>
            </w:r>
            <w:r>
              <w:rPr>
                <w:spacing w:val="40"/>
                <w:sz w:val="20"/>
              </w:rPr>
              <w:t> </w:t>
            </w:r>
            <w:r>
              <w:rPr>
                <w:rFonts w:ascii="Cambria" w:hAnsi="Cambria"/>
                <w:i/>
                <w:sz w:val="21"/>
              </w:rPr>
              <w:t>τ</w:t>
            </w:r>
            <w:r>
              <w:rPr>
                <w:sz w:val="20"/>
              </w:rPr>
              <w:t>=2, </w:t>
            </w:r>
            <w:r>
              <w:rPr>
                <w:rFonts w:ascii="Arial" w:hAnsi="Arial"/>
                <w:i/>
                <w:sz w:val="20"/>
              </w:rPr>
              <w:t>t</w:t>
            </w:r>
            <w:r>
              <w:rPr>
                <w:sz w:val="20"/>
              </w:rPr>
              <w:t>=4;</w:t>
            </w:r>
          </w:p>
          <w:p>
            <w:pPr>
              <w:pStyle w:val="TableParagraph"/>
              <w:spacing w:line="224" w:lineRule="exact"/>
              <w:ind w:left="217" w:right="194"/>
              <w:jc w:val="center"/>
              <w:rPr>
                <w:sz w:val="20"/>
              </w:rPr>
            </w:pPr>
            <w:r>
              <w:rPr>
                <w:sz w:val="20"/>
              </w:rPr>
              <w:t>При</w:t>
            </w:r>
            <w:r>
              <w:rPr>
                <w:spacing w:val="-1"/>
                <w:sz w:val="20"/>
              </w:rPr>
              <w:t> </w:t>
            </w:r>
            <w:r>
              <w:rPr>
                <w:sz w:val="20"/>
              </w:rPr>
              <w:t>учете</w:t>
            </w:r>
            <w:r>
              <w:rPr>
                <w:spacing w:val="-6"/>
                <w:sz w:val="20"/>
              </w:rPr>
              <w:t> </w:t>
            </w:r>
            <w:r>
              <w:rPr>
                <w:spacing w:val="-2"/>
                <w:sz w:val="20"/>
              </w:rPr>
              <w:t>сдвига</w:t>
            </w:r>
          </w:p>
          <w:p>
            <w:pPr>
              <w:pStyle w:val="TableParagraph"/>
              <w:spacing w:line="223" w:lineRule="exact" w:before="4"/>
              <w:ind w:left="216" w:right="195"/>
              <w:jc w:val="center"/>
              <w:rPr>
                <w:sz w:val="20"/>
              </w:rPr>
            </w:pPr>
            <w:r>
              <w:rPr>
                <w:rFonts w:ascii="Cambria" w:hAnsi="Cambria"/>
                <w:i/>
                <w:spacing w:val="-2"/>
                <w:sz w:val="21"/>
              </w:rPr>
              <w:t>τ</w:t>
            </w:r>
            <w:r>
              <w:rPr>
                <w:spacing w:val="-2"/>
                <w:sz w:val="20"/>
              </w:rPr>
              <w:t>=2,</w:t>
            </w:r>
            <w:r>
              <w:rPr>
                <w:spacing w:val="-9"/>
                <w:sz w:val="20"/>
              </w:rPr>
              <w:t> </w:t>
            </w:r>
            <w:r>
              <w:rPr>
                <w:rFonts w:ascii="Arial" w:hAnsi="Arial"/>
                <w:i/>
                <w:spacing w:val="-5"/>
                <w:sz w:val="20"/>
              </w:rPr>
              <w:t>t</w:t>
            </w:r>
            <w:r>
              <w:rPr>
                <w:spacing w:val="-5"/>
                <w:sz w:val="20"/>
              </w:rPr>
              <w:t>=4</w:t>
            </w:r>
          </w:p>
        </w:tc>
      </w:tr>
      <w:tr>
        <w:trPr>
          <w:trHeight w:val="230" w:hRule="atLeast"/>
        </w:trPr>
        <w:tc>
          <w:tcPr>
            <w:tcW w:w="662" w:type="dxa"/>
          </w:tcPr>
          <w:p>
            <w:pPr>
              <w:pStyle w:val="TableParagraph"/>
              <w:spacing w:line="207" w:lineRule="exact" w:before="2"/>
              <w:ind w:left="10"/>
              <w:jc w:val="center"/>
              <w:rPr>
                <w:sz w:val="20"/>
              </w:rPr>
            </w:pPr>
            <w:r>
              <w:rPr>
                <w:w w:val="99"/>
                <w:sz w:val="20"/>
              </w:rPr>
              <w:t>1</w:t>
            </w:r>
          </w:p>
        </w:tc>
        <w:tc>
          <w:tcPr>
            <w:tcW w:w="2757" w:type="dxa"/>
          </w:tcPr>
          <w:p>
            <w:pPr>
              <w:pStyle w:val="TableParagraph"/>
              <w:spacing w:line="207" w:lineRule="exact" w:before="2"/>
              <w:ind w:right="146"/>
              <w:jc w:val="right"/>
              <w:rPr>
                <w:sz w:val="20"/>
              </w:rPr>
            </w:pPr>
            <w:r>
              <w:rPr>
                <w:spacing w:val="-2"/>
                <w:sz w:val="20"/>
              </w:rPr>
              <w:t>Стержень плоской</w:t>
            </w:r>
            <w:r>
              <w:rPr>
                <w:sz w:val="20"/>
              </w:rPr>
              <w:t> </w:t>
            </w:r>
            <w:r>
              <w:rPr>
                <w:spacing w:val="-4"/>
                <w:sz w:val="20"/>
              </w:rPr>
              <w:t>фермы</w:t>
            </w:r>
          </w:p>
        </w:tc>
        <w:tc>
          <w:tcPr>
            <w:tcW w:w="1036" w:type="dxa"/>
          </w:tcPr>
          <w:p>
            <w:pPr>
              <w:pStyle w:val="TableParagraph"/>
              <w:spacing w:line="207" w:lineRule="exact" w:before="2"/>
              <w:ind w:left="14"/>
              <w:jc w:val="center"/>
              <w:rPr>
                <w:sz w:val="20"/>
              </w:rPr>
            </w:pPr>
            <w:r>
              <w:rPr>
                <w:w w:val="99"/>
                <w:sz w:val="20"/>
              </w:rPr>
              <w:t>1</w:t>
            </w:r>
          </w:p>
        </w:tc>
        <w:tc>
          <w:tcPr>
            <w:tcW w:w="1614" w:type="dxa"/>
          </w:tcPr>
          <w:p>
            <w:pPr>
              <w:pStyle w:val="TableParagraph"/>
              <w:spacing w:line="207" w:lineRule="exact" w:before="2"/>
              <w:ind w:left="267" w:right="254"/>
              <w:jc w:val="center"/>
              <w:rPr>
                <w:sz w:val="20"/>
              </w:rPr>
            </w:pPr>
            <w:r>
              <w:rPr>
                <w:spacing w:val="-5"/>
                <w:sz w:val="20"/>
              </w:rPr>
              <w:t>XoZ</w:t>
            </w:r>
          </w:p>
        </w:tc>
        <w:tc>
          <w:tcPr>
            <w:tcW w:w="1156" w:type="dxa"/>
          </w:tcPr>
          <w:p>
            <w:pPr>
              <w:pStyle w:val="TableParagraph"/>
              <w:spacing w:line="207" w:lineRule="exact" w:before="2"/>
              <w:ind w:left="151" w:right="134"/>
              <w:jc w:val="center"/>
              <w:rPr>
                <w:sz w:val="20"/>
              </w:rPr>
            </w:pPr>
            <w:r>
              <w:rPr>
                <w:sz w:val="20"/>
              </w:rPr>
              <w:t>X, </w:t>
            </w:r>
            <w:r>
              <w:rPr>
                <w:spacing w:val="-10"/>
                <w:sz w:val="20"/>
              </w:rPr>
              <w:t>Z</w:t>
            </w:r>
          </w:p>
        </w:tc>
        <w:tc>
          <w:tcPr>
            <w:tcW w:w="2625" w:type="dxa"/>
          </w:tcPr>
          <w:p>
            <w:pPr>
              <w:pStyle w:val="TableParagraph"/>
              <w:spacing w:line="207" w:lineRule="exact" w:before="2"/>
              <w:ind w:left="212" w:right="195"/>
              <w:jc w:val="center"/>
              <w:rPr>
                <w:sz w:val="20"/>
              </w:rPr>
            </w:pPr>
            <w:r>
              <w:rPr>
                <w:sz w:val="20"/>
              </w:rPr>
              <w:t>Частный</w:t>
            </w:r>
            <w:r>
              <w:rPr>
                <w:spacing w:val="-10"/>
                <w:sz w:val="20"/>
              </w:rPr>
              <w:t> </w:t>
            </w:r>
            <w:r>
              <w:rPr>
                <w:sz w:val="20"/>
              </w:rPr>
              <w:t>случай</w:t>
            </w:r>
            <w:r>
              <w:rPr>
                <w:spacing w:val="-12"/>
                <w:sz w:val="20"/>
              </w:rPr>
              <w:t> </w:t>
            </w:r>
            <w:r>
              <w:rPr>
                <w:sz w:val="20"/>
              </w:rPr>
              <w:t>КЭ</w:t>
            </w:r>
            <w:r>
              <w:rPr>
                <w:spacing w:val="-8"/>
                <w:sz w:val="20"/>
              </w:rPr>
              <w:t> </w:t>
            </w:r>
            <w:r>
              <w:rPr>
                <w:spacing w:val="-5"/>
                <w:sz w:val="20"/>
              </w:rPr>
              <w:t>10</w:t>
            </w:r>
          </w:p>
        </w:tc>
      </w:tr>
      <w:tr>
        <w:trPr>
          <w:trHeight w:val="230" w:hRule="atLeast"/>
        </w:trPr>
        <w:tc>
          <w:tcPr>
            <w:tcW w:w="662" w:type="dxa"/>
          </w:tcPr>
          <w:p>
            <w:pPr>
              <w:pStyle w:val="TableParagraph"/>
              <w:spacing w:line="207" w:lineRule="exact" w:before="2"/>
              <w:ind w:left="10"/>
              <w:jc w:val="center"/>
              <w:rPr>
                <w:sz w:val="20"/>
              </w:rPr>
            </w:pPr>
            <w:r>
              <w:rPr>
                <w:w w:val="99"/>
                <w:sz w:val="20"/>
              </w:rPr>
              <w:t>2</w:t>
            </w:r>
          </w:p>
        </w:tc>
        <w:tc>
          <w:tcPr>
            <w:tcW w:w="2757" w:type="dxa"/>
          </w:tcPr>
          <w:p>
            <w:pPr>
              <w:pStyle w:val="TableParagraph"/>
              <w:spacing w:line="207" w:lineRule="exact" w:before="2"/>
              <w:ind w:right="227"/>
              <w:jc w:val="right"/>
              <w:rPr>
                <w:sz w:val="20"/>
              </w:rPr>
            </w:pPr>
            <w:r>
              <w:rPr>
                <w:spacing w:val="-2"/>
                <w:sz w:val="20"/>
              </w:rPr>
              <w:t>Стержень плоской </w:t>
            </w:r>
            <w:r>
              <w:rPr>
                <w:spacing w:val="-4"/>
                <w:sz w:val="20"/>
              </w:rPr>
              <w:t>рамы</w:t>
            </w:r>
          </w:p>
        </w:tc>
        <w:tc>
          <w:tcPr>
            <w:tcW w:w="1036" w:type="dxa"/>
          </w:tcPr>
          <w:p>
            <w:pPr>
              <w:pStyle w:val="TableParagraph"/>
              <w:spacing w:line="207" w:lineRule="exact" w:before="2"/>
              <w:ind w:left="12"/>
              <w:jc w:val="center"/>
              <w:rPr>
                <w:sz w:val="20"/>
              </w:rPr>
            </w:pPr>
            <w:r>
              <w:rPr>
                <w:w w:val="99"/>
                <w:sz w:val="20"/>
              </w:rPr>
              <w:t>2</w:t>
            </w:r>
          </w:p>
        </w:tc>
        <w:tc>
          <w:tcPr>
            <w:tcW w:w="1614" w:type="dxa"/>
          </w:tcPr>
          <w:p>
            <w:pPr>
              <w:pStyle w:val="TableParagraph"/>
              <w:spacing w:line="207" w:lineRule="exact" w:before="2"/>
              <w:ind w:left="267" w:right="254"/>
              <w:jc w:val="center"/>
              <w:rPr>
                <w:sz w:val="20"/>
              </w:rPr>
            </w:pPr>
            <w:r>
              <w:rPr>
                <w:spacing w:val="-5"/>
                <w:sz w:val="20"/>
              </w:rPr>
              <w:t>XoZ</w:t>
            </w:r>
          </w:p>
        </w:tc>
        <w:tc>
          <w:tcPr>
            <w:tcW w:w="1156" w:type="dxa"/>
          </w:tcPr>
          <w:p>
            <w:pPr>
              <w:pStyle w:val="TableParagraph"/>
              <w:spacing w:line="207" w:lineRule="exact" w:before="2"/>
              <w:ind w:left="153" w:right="133"/>
              <w:jc w:val="center"/>
              <w:rPr>
                <w:sz w:val="20"/>
              </w:rPr>
            </w:pPr>
            <w:r>
              <w:rPr>
                <w:sz w:val="20"/>
              </w:rPr>
              <w:t>X, Z,</w:t>
            </w:r>
            <w:r>
              <w:rPr>
                <w:spacing w:val="-1"/>
                <w:sz w:val="20"/>
              </w:rPr>
              <w:t> </w:t>
            </w:r>
            <w:r>
              <w:rPr>
                <w:spacing w:val="-5"/>
                <w:sz w:val="20"/>
              </w:rPr>
              <w:t>uY</w:t>
            </w:r>
          </w:p>
        </w:tc>
        <w:tc>
          <w:tcPr>
            <w:tcW w:w="2625" w:type="dxa"/>
          </w:tcPr>
          <w:p>
            <w:pPr>
              <w:pStyle w:val="TableParagraph"/>
              <w:spacing w:line="207" w:lineRule="exact" w:before="2"/>
              <w:ind w:left="211" w:right="195"/>
              <w:jc w:val="center"/>
              <w:rPr>
                <w:sz w:val="20"/>
              </w:rPr>
            </w:pPr>
            <w:r>
              <w:rPr>
                <w:sz w:val="20"/>
              </w:rPr>
              <w:t>Частный</w:t>
            </w:r>
            <w:r>
              <w:rPr>
                <w:spacing w:val="-10"/>
                <w:sz w:val="20"/>
              </w:rPr>
              <w:t> </w:t>
            </w:r>
            <w:r>
              <w:rPr>
                <w:sz w:val="20"/>
              </w:rPr>
              <w:t>случай</w:t>
            </w:r>
            <w:r>
              <w:rPr>
                <w:spacing w:val="-12"/>
                <w:sz w:val="20"/>
              </w:rPr>
              <w:t> </w:t>
            </w:r>
            <w:r>
              <w:rPr>
                <w:sz w:val="20"/>
              </w:rPr>
              <w:t>КЭ</w:t>
            </w:r>
            <w:r>
              <w:rPr>
                <w:spacing w:val="-8"/>
                <w:sz w:val="20"/>
              </w:rPr>
              <w:t> </w:t>
            </w:r>
            <w:r>
              <w:rPr>
                <w:spacing w:val="-5"/>
                <w:sz w:val="20"/>
              </w:rPr>
              <w:t>10</w:t>
            </w:r>
          </w:p>
        </w:tc>
      </w:tr>
      <w:tr>
        <w:trPr>
          <w:trHeight w:val="460" w:hRule="atLeast"/>
        </w:trPr>
        <w:tc>
          <w:tcPr>
            <w:tcW w:w="662" w:type="dxa"/>
          </w:tcPr>
          <w:p>
            <w:pPr>
              <w:pStyle w:val="TableParagraph"/>
              <w:spacing w:before="2"/>
              <w:ind w:left="10"/>
              <w:jc w:val="center"/>
              <w:rPr>
                <w:sz w:val="20"/>
              </w:rPr>
            </w:pPr>
            <w:r>
              <w:rPr>
                <w:w w:val="99"/>
                <w:sz w:val="20"/>
              </w:rPr>
              <w:t>3</w:t>
            </w:r>
          </w:p>
        </w:tc>
        <w:tc>
          <w:tcPr>
            <w:tcW w:w="2757" w:type="dxa"/>
          </w:tcPr>
          <w:p>
            <w:pPr>
              <w:pStyle w:val="TableParagraph"/>
              <w:spacing w:line="230" w:lineRule="exact"/>
              <w:ind w:left="909" w:hanging="500"/>
              <w:rPr>
                <w:sz w:val="20"/>
              </w:rPr>
            </w:pPr>
            <w:r>
              <w:rPr>
                <w:spacing w:val="-2"/>
                <w:sz w:val="20"/>
              </w:rPr>
              <w:t>Стержень</w:t>
            </w:r>
            <w:r>
              <w:rPr>
                <w:spacing w:val="-12"/>
                <w:sz w:val="20"/>
              </w:rPr>
              <w:t> </w:t>
            </w:r>
            <w:r>
              <w:rPr>
                <w:spacing w:val="-2"/>
                <w:sz w:val="20"/>
              </w:rPr>
              <w:t>балочного ростверка</w:t>
            </w:r>
          </w:p>
        </w:tc>
        <w:tc>
          <w:tcPr>
            <w:tcW w:w="1036" w:type="dxa"/>
          </w:tcPr>
          <w:p>
            <w:pPr>
              <w:pStyle w:val="TableParagraph"/>
              <w:spacing w:before="2"/>
              <w:ind w:left="12"/>
              <w:jc w:val="center"/>
              <w:rPr>
                <w:sz w:val="20"/>
              </w:rPr>
            </w:pPr>
            <w:r>
              <w:rPr>
                <w:w w:val="99"/>
                <w:sz w:val="20"/>
              </w:rPr>
              <w:t>3</w:t>
            </w:r>
          </w:p>
        </w:tc>
        <w:tc>
          <w:tcPr>
            <w:tcW w:w="1614" w:type="dxa"/>
          </w:tcPr>
          <w:p>
            <w:pPr>
              <w:pStyle w:val="TableParagraph"/>
              <w:spacing w:before="2"/>
              <w:ind w:left="267" w:right="250"/>
              <w:jc w:val="center"/>
              <w:rPr>
                <w:sz w:val="20"/>
              </w:rPr>
            </w:pPr>
            <w:r>
              <w:rPr>
                <w:spacing w:val="-5"/>
                <w:sz w:val="20"/>
              </w:rPr>
              <w:t>XoY</w:t>
            </w:r>
          </w:p>
        </w:tc>
        <w:tc>
          <w:tcPr>
            <w:tcW w:w="1156" w:type="dxa"/>
          </w:tcPr>
          <w:p>
            <w:pPr>
              <w:pStyle w:val="TableParagraph"/>
              <w:spacing w:before="2"/>
              <w:ind w:left="153" w:right="134"/>
              <w:jc w:val="center"/>
              <w:rPr>
                <w:sz w:val="20"/>
              </w:rPr>
            </w:pPr>
            <w:r>
              <w:rPr>
                <w:sz w:val="20"/>
              </w:rPr>
              <w:t>Z,</w:t>
            </w:r>
            <w:r>
              <w:rPr>
                <w:spacing w:val="-1"/>
                <w:sz w:val="20"/>
              </w:rPr>
              <w:t> </w:t>
            </w:r>
            <w:r>
              <w:rPr>
                <w:sz w:val="20"/>
              </w:rPr>
              <w:t>uX, </w:t>
            </w:r>
            <w:r>
              <w:rPr>
                <w:spacing w:val="-5"/>
                <w:sz w:val="20"/>
              </w:rPr>
              <w:t>uY</w:t>
            </w:r>
          </w:p>
        </w:tc>
        <w:tc>
          <w:tcPr>
            <w:tcW w:w="2625" w:type="dxa"/>
          </w:tcPr>
          <w:p>
            <w:pPr>
              <w:pStyle w:val="TableParagraph"/>
              <w:spacing w:before="2"/>
              <w:ind w:left="212" w:right="195"/>
              <w:jc w:val="center"/>
              <w:rPr>
                <w:sz w:val="20"/>
              </w:rPr>
            </w:pPr>
            <w:r>
              <w:rPr>
                <w:sz w:val="20"/>
              </w:rPr>
              <w:t>Частный</w:t>
            </w:r>
            <w:r>
              <w:rPr>
                <w:spacing w:val="-10"/>
                <w:sz w:val="20"/>
              </w:rPr>
              <w:t> </w:t>
            </w:r>
            <w:r>
              <w:rPr>
                <w:sz w:val="20"/>
              </w:rPr>
              <w:t>случай</w:t>
            </w:r>
            <w:r>
              <w:rPr>
                <w:spacing w:val="-12"/>
                <w:sz w:val="20"/>
              </w:rPr>
              <w:t> </w:t>
            </w:r>
            <w:r>
              <w:rPr>
                <w:sz w:val="20"/>
              </w:rPr>
              <w:t>КЭ</w:t>
            </w:r>
            <w:r>
              <w:rPr>
                <w:spacing w:val="-8"/>
                <w:sz w:val="20"/>
              </w:rPr>
              <w:t> </w:t>
            </w:r>
            <w:r>
              <w:rPr>
                <w:spacing w:val="-5"/>
                <w:sz w:val="20"/>
              </w:rPr>
              <w:t>10</w:t>
            </w:r>
          </w:p>
        </w:tc>
      </w:tr>
      <w:tr>
        <w:trPr>
          <w:trHeight w:val="505" w:hRule="atLeast"/>
        </w:trPr>
        <w:tc>
          <w:tcPr>
            <w:tcW w:w="662" w:type="dxa"/>
          </w:tcPr>
          <w:p>
            <w:pPr>
              <w:pStyle w:val="TableParagraph"/>
              <w:spacing w:before="2"/>
              <w:ind w:left="10"/>
              <w:jc w:val="center"/>
              <w:rPr>
                <w:sz w:val="20"/>
              </w:rPr>
            </w:pPr>
            <w:r>
              <w:rPr>
                <w:w w:val="99"/>
                <w:sz w:val="20"/>
              </w:rPr>
              <w:t>4</w:t>
            </w:r>
          </w:p>
        </w:tc>
        <w:tc>
          <w:tcPr>
            <w:tcW w:w="2757" w:type="dxa"/>
          </w:tcPr>
          <w:p>
            <w:pPr>
              <w:pStyle w:val="TableParagraph"/>
              <w:spacing w:line="244" w:lineRule="auto" w:before="2"/>
              <w:ind w:left="163" w:firstLine="759"/>
              <w:rPr>
                <w:sz w:val="20"/>
              </w:rPr>
            </w:pPr>
            <w:r>
              <w:rPr>
                <w:spacing w:val="-2"/>
                <w:sz w:val="20"/>
              </w:rPr>
              <w:t>Стержень пространственной</w:t>
            </w:r>
            <w:r>
              <w:rPr>
                <w:spacing w:val="-6"/>
                <w:sz w:val="20"/>
              </w:rPr>
              <w:t> </w:t>
            </w:r>
            <w:r>
              <w:rPr>
                <w:spacing w:val="-2"/>
                <w:sz w:val="20"/>
              </w:rPr>
              <w:t>фермы</w:t>
            </w:r>
          </w:p>
        </w:tc>
        <w:tc>
          <w:tcPr>
            <w:tcW w:w="1036" w:type="dxa"/>
          </w:tcPr>
          <w:p>
            <w:pPr>
              <w:pStyle w:val="TableParagraph"/>
              <w:spacing w:before="2"/>
              <w:ind w:left="12"/>
              <w:jc w:val="center"/>
              <w:rPr>
                <w:sz w:val="20"/>
              </w:rPr>
            </w:pPr>
            <w:r>
              <w:rPr>
                <w:w w:val="99"/>
                <w:sz w:val="20"/>
              </w:rPr>
              <w:t>4</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149" w:right="134"/>
              <w:jc w:val="center"/>
              <w:rPr>
                <w:sz w:val="20"/>
              </w:rPr>
            </w:pPr>
            <w:r>
              <w:rPr>
                <w:sz w:val="20"/>
              </w:rPr>
              <w:t>X, Y,</w:t>
            </w:r>
            <w:r>
              <w:rPr>
                <w:spacing w:val="-2"/>
                <w:sz w:val="20"/>
              </w:rPr>
              <w:t> </w:t>
            </w:r>
            <w:r>
              <w:rPr>
                <w:spacing w:val="-10"/>
                <w:sz w:val="20"/>
              </w:rPr>
              <w:t>Z</w:t>
            </w:r>
          </w:p>
        </w:tc>
        <w:tc>
          <w:tcPr>
            <w:tcW w:w="2625" w:type="dxa"/>
          </w:tcPr>
          <w:p>
            <w:pPr>
              <w:pStyle w:val="TableParagraph"/>
              <w:spacing w:before="2"/>
              <w:ind w:left="213" w:right="195"/>
              <w:jc w:val="center"/>
              <w:rPr>
                <w:sz w:val="20"/>
              </w:rPr>
            </w:pPr>
            <w:r>
              <w:rPr>
                <w:sz w:val="20"/>
              </w:rPr>
              <w:t>Частный</w:t>
            </w:r>
            <w:r>
              <w:rPr>
                <w:spacing w:val="-11"/>
                <w:sz w:val="20"/>
              </w:rPr>
              <w:t> </w:t>
            </w:r>
            <w:r>
              <w:rPr>
                <w:sz w:val="20"/>
              </w:rPr>
              <w:t>случай</w:t>
            </w:r>
            <w:r>
              <w:rPr>
                <w:spacing w:val="-11"/>
                <w:sz w:val="20"/>
              </w:rPr>
              <w:t> </w:t>
            </w:r>
            <w:r>
              <w:rPr>
                <w:sz w:val="20"/>
              </w:rPr>
              <w:t>КЭ</w:t>
            </w:r>
            <w:r>
              <w:rPr>
                <w:spacing w:val="-9"/>
                <w:sz w:val="20"/>
              </w:rPr>
              <w:t> </w:t>
            </w:r>
            <w:r>
              <w:rPr>
                <w:spacing w:val="-5"/>
                <w:sz w:val="20"/>
              </w:rPr>
              <w:t>10</w:t>
            </w:r>
          </w:p>
        </w:tc>
      </w:tr>
      <w:tr>
        <w:trPr>
          <w:trHeight w:val="690" w:hRule="atLeast"/>
        </w:trPr>
        <w:tc>
          <w:tcPr>
            <w:tcW w:w="662" w:type="dxa"/>
          </w:tcPr>
          <w:p>
            <w:pPr>
              <w:pStyle w:val="TableParagraph"/>
              <w:spacing w:before="2"/>
              <w:ind w:left="10"/>
              <w:jc w:val="center"/>
              <w:rPr>
                <w:sz w:val="20"/>
              </w:rPr>
            </w:pPr>
            <w:r>
              <w:rPr>
                <w:w w:val="99"/>
                <w:sz w:val="20"/>
              </w:rPr>
              <w:t>5</w:t>
            </w:r>
          </w:p>
        </w:tc>
        <w:tc>
          <w:tcPr>
            <w:tcW w:w="2757" w:type="dxa"/>
          </w:tcPr>
          <w:p>
            <w:pPr>
              <w:pStyle w:val="TableParagraph"/>
              <w:spacing w:line="244" w:lineRule="auto" w:before="2"/>
              <w:ind w:left="132" w:firstLine="360"/>
              <w:rPr>
                <w:sz w:val="20"/>
              </w:rPr>
            </w:pPr>
            <w:r>
              <w:rPr>
                <w:spacing w:val="-2"/>
                <w:sz w:val="20"/>
              </w:rPr>
              <w:t>Пространственный </w:t>
            </w:r>
            <w:r>
              <w:rPr>
                <w:sz w:val="20"/>
              </w:rPr>
              <w:t>стержень</w:t>
            </w:r>
            <w:r>
              <w:rPr>
                <w:spacing w:val="-14"/>
                <w:sz w:val="20"/>
              </w:rPr>
              <w:t> </w:t>
            </w:r>
            <w:r>
              <w:rPr>
                <w:sz w:val="20"/>
              </w:rPr>
              <w:t>без</w:t>
            </w:r>
            <w:r>
              <w:rPr>
                <w:spacing w:val="-13"/>
                <w:sz w:val="20"/>
              </w:rPr>
              <w:t> </w:t>
            </w:r>
            <w:r>
              <w:rPr>
                <w:sz w:val="20"/>
              </w:rPr>
              <w:t>учета</w:t>
            </w:r>
            <w:r>
              <w:rPr>
                <w:spacing w:val="-13"/>
                <w:sz w:val="20"/>
              </w:rPr>
              <w:t> </w:t>
            </w:r>
            <w:r>
              <w:rPr>
                <w:sz w:val="20"/>
              </w:rPr>
              <w:t>сдвига</w:t>
            </w:r>
          </w:p>
        </w:tc>
        <w:tc>
          <w:tcPr>
            <w:tcW w:w="1036" w:type="dxa"/>
          </w:tcPr>
          <w:p>
            <w:pPr>
              <w:pStyle w:val="TableParagraph"/>
              <w:spacing w:before="2"/>
              <w:ind w:left="12"/>
              <w:jc w:val="center"/>
              <w:rPr>
                <w:sz w:val="20"/>
              </w:rPr>
            </w:pPr>
            <w:r>
              <w:rPr>
                <w:w w:val="99"/>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line="230" w:lineRule="atLeast"/>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before="2"/>
              <w:ind w:left="213" w:right="195"/>
              <w:jc w:val="center"/>
              <w:rPr>
                <w:sz w:val="20"/>
              </w:rPr>
            </w:pPr>
            <w:r>
              <w:rPr>
                <w:sz w:val="20"/>
              </w:rPr>
              <w:t>Частный</w:t>
            </w:r>
            <w:r>
              <w:rPr>
                <w:spacing w:val="-11"/>
                <w:sz w:val="20"/>
              </w:rPr>
              <w:t> </w:t>
            </w:r>
            <w:r>
              <w:rPr>
                <w:sz w:val="20"/>
              </w:rPr>
              <w:t>случай</w:t>
            </w:r>
            <w:r>
              <w:rPr>
                <w:spacing w:val="-11"/>
                <w:sz w:val="20"/>
              </w:rPr>
              <w:t> </w:t>
            </w:r>
            <w:r>
              <w:rPr>
                <w:sz w:val="20"/>
              </w:rPr>
              <w:t>КЭ</w:t>
            </w:r>
            <w:r>
              <w:rPr>
                <w:spacing w:val="-9"/>
                <w:sz w:val="20"/>
              </w:rPr>
              <w:t> </w:t>
            </w:r>
            <w:r>
              <w:rPr>
                <w:spacing w:val="-5"/>
                <w:sz w:val="20"/>
              </w:rPr>
              <w:t>10</w:t>
            </w:r>
          </w:p>
        </w:tc>
      </w:tr>
      <w:tr>
        <w:trPr>
          <w:trHeight w:val="918" w:hRule="atLeast"/>
        </w:trPr>
        <w:tc>
          <w:tcPr>
            <w:tcW w:w="662" w:type="dxa"/>
          </w:tcPr>
          <w:p>
            <w:pPr>
              <w:pStyle w:val="TableParagraph"/>
              <w:spacing w:before="2"/>
              <w:ind w:left="10"/>
              <w:jc w:val="center"/>
              <w:rPr>
                <w:sz w:val="20"/>
              </w:rPr>
            </w:pPr>
            <w:r>
              <w:rPr>
                <w:w w:val="99"/>
                <w:sz w:val="20"/>
              </w:rPr>
              <w:t>7</w:t>
            </w:r>
          </w:p>
        </w:tc>
        <w:tc>
          <w:tcPr>
            <w:tcW w:w="2757" w:type="dxa"/>
          </w:tcPr>
          <w:p>
            <w:pPr>
              <w:pStyle w:val="TableParagraph"/>
              <w:spacing w:line="244" w:lineRule="auto" w:before="2"/>
              <w:ind w:left="192" w:right="180" w:firstLine="1"/>
              <w:jc w:val="center"/>
              <w:rPr>
                <w:sz w:val="20"/>
              </w:rPr>
            </w:pPr>
            <w:r>
              <w:rPr>
                <w:spacing w:val="-2"/>
                <w:sz w:val="20"/>
              </w:rPr>
              <w:t>Пространственный тонкостенный</w:t>
            </w:r>
            <w:r>
              <w:rPr>
                <w:spacing w:val="-9"/>
                <w:sz w:val="20"/>
              </w:rPr>
              <w:t> </w:t>
            </w:r>
            <w:r>
              <w:rPr>
                <w:spacing w:val="-2"/>
                <w:sz w:val="20"/>
              </w:rPr>
              <w:t>стержень</w:t>
            </w:r>
            <w:r>
              <w:rPr>
                <w:spacing w:val="-9"/>
                <w:sz w:val="20"/>
              </w:rPr>
              <w:t> </w:t>
            </w:r>
            <w:r>
              <w:rPr>
                <w:spacing w:val="-2"/>
                <w:sz w:val="20"/>
              </w:rPr>
              <w:t>с </w:t>
            </w:r>
            <w:r>
              <w:rPr>
                <w:sz w:val="20"/>
              </w:rPr>
              <w:t>учетом депланации</w:t>
            </w:r>
          </w:p>
        </w:tc>
        <w:tc>
          <w:tcPr>
            <w:tcW w:w="1036" w:type="dxa"/>
          </w:tcPr>
          <w:p>
            <w:pPr>
              <w:pStyle w:val="TableParagraph"/>
              <w:spacing w:before="2"/>
              <w:ind w:left="12"/>
              <w:jc w:val="center"/>
              <w:rPr>
                <w:sz w:val="20"/>
              </w:rPr>
            </w:pPr>
            <w:r>
              <w:rPr>
                <w:w w:val="99"/>
                <w:sz w:val="20"/>
              </w:rPr>
              <w:t>6</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151" w:right="134"/>
              <w:jc w:val="center"/>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before="4"/>
              <w:ind w:left="153" w:right="132"/>
              <w:jc w:val="center"/>
              <w:rPr>
                <w:sz w:val="20"/>
              </w:rPr>
            </w:pPr>
            <w:r>
              <w:rPr>
                <w:sz w:val="20"/>
              </w:rPr>
              <w:t>uX,</w:t>
            </w:r>
            <w:r>
              <w:rPr>
                <w:spacing w:val="-3"/>
                <w:sz w:val="20"/>
              </w:rPr>
              <w:t> </w:t>
            </w:r>
            <w:r>
              <w:rPr>
                <w:spacing w:val="-5"/>
                <w:sz w:val="20"/>
              </w:rPr>
              <w:t>uY,</w:t>
            </w:r>
          </w:p>
          <w:p>
            <w:pPr>
              <w:pStyle w:val="TableParagraph"/>
              <w:spacing w:line="230" w:lineRule="atLeast"/>
              <w:ind w:left="439" w:right="415"/>
              <w:jc w:val="center"/>
              <w:rPr>
                <w:sz w:val="20"/>
              </w:rPr>
            </w:pPr>
            <w:r>
              <w:rPr>
                <w:spacing w:val="-4"/>
                <w:sz w:val="20"/>
              </w:rPr>
              <w:t>uZ, </w:t>
            </w:r>
            <w:r>
              <w:rPr>
                <w:spacing w:val="-10"/>
                <w:sz w:val="20"/>
              </w:rPr>
              <w:t>W</w:t>
            </w:r>
          </w:p>
        </w:tc>
        <w:tc>
          <w:tcPr>
            <w:tcW w:w="2625" w:type="dxa"/>
          </w:tcPr>
          <w:p>
            <w:pPr>
              <w:pStyle w:val="TableParagraph"/>
              <w:rPr>
                <w:rFonts w:ascii="Times New Roman"/>
                <w:sz w:val="18"/>
              </w:rPr>
            </w:pPr>
          </w:p>
        </w:tc>
      </w:tr>
      <w:tr>
        <w:trPr>
          <w:trHeight w:val="705" w:hRule="atLeast"/>
        </w:trPr>
        <w:tc>
          <w:tcPr>
            <w:tcW w:w="662" w:type="dxa"/>
          </w:tcPr>
          <w:p>
            <w:pPr>
              <w:pStyle w:val="TableParagraph"/>
              <w:spacing w:before="2"/>
              <w:ind w:left="5"/>
              <w:jc w:val="center"/>
              <w:rPr>
                <w:sz w:val="20"/>
              </w:rPr>
            </w:pPr>
            <w:r>
              <w:rPr>
                <w:spacing w:val="-5"/>
                <w:sz w:val="20"/>
              </w:rPr>
              <w:t>11*</w:t>
            </w:r>
          </w:p>
        </w:tc>
        <w:tc>
          <w:tcPr>
            <w:tcW w:w="2757" w:type="dxa"/>
          </w:tcPr>
          <w:p>
            <w:pPr>
              <w:pStyle w:val="TableParagraph"/>
              <w:spacing w:line="244" w:lineRule="auto" w:before="2"/>
              <w:ind w:left="185" w:firstLine="457"/>
              <w:rPr>
                <w:sz w:val="20"/>
              </w:rPr>
            </w:pPr>
            <w:r>
              <w:rPr>
                <w:spacing w:val="-2"/>
                <w:sz w:val="20"/>
              </w:rPr>
              <w:t>Универсальный прямоугольный</w:t>
            </w:r>
            <w:r>
              <w:rPr>
                <w:spacing w:val="-12"/>
                <w:sz w:val="20"/>
              </w:rPr>
              <w:t> </w:t>
            </w:r>
            <w:r>
              <w:rPr>
                <w:spacing w:val="-2"/>
                <w:sz w:val="20"/>
              </w:rPr>
              <w:t>КЭ</w:t>
            </w:r>
            <w:r>
              <w:rPr>
                <w:spacing w:val="-11"/>
                <w:sz w:val="20"/>
              </w:rPr>
              <w:t> </w:t>
            </w:r>
            <w:r>
              <w:rPr>
                <w:spacing w:val="-2"/>
                <w:sz w:val="20"/>
              </w:rPr>
              <w:t>плиты</w:t>
            </w:r>
          </w:p>
        </w:tc>
        <w:tc>
          <w:tcPr>
            <w:tcW w:w="1036" w:type="dxa"/>
          </w:tcPr>
          <w:p>
            <w:pPr>
              <w:pStyle w:val="TableParagraph"/>
              <w:spacing w:before="2"/>
              <w:ind w:left="269" w:right="262"/>
              <w:jc w:val="center"/>
              <w:rPr>
                <w:sz w:val="20"/>
              </w:rPr>
            </w:pPr>
            <w:r>
              <w:rPr>
                <w:sz w:val="20"/>
              </w:rPr>
              <w:t>3,</w:t>
            </w:r>
            <w:r>
              <w:rPr>
                <w:spacing w:val="-2"/>
                <w:sz w:val="20"/>
              </w:rPr>
              <w:t> </w:t>
            </w:r>
            <w:r>
              <w:rPr>
                <w:spacing w:val="-12"/>
                <w:sz w:val="20"/>
              </w:rPr>
              <w:t>5</w:t>
            </w:r>
          </w:p>
        </w:tc>
        <w:tc>
          <w:tcPr>
            <w:tcW w:w="1614" w:type="dxa"/>
          </w:tcPr>
          <w:p>
            <w:pPr>
              <w:pStyle w:val="TableParagraph"/>
              <w:spacing w:before="2"/>
              <w:ind w:left="267" w:right="250"/>
              <w:jc w:val="center"/>
              <w:rPr>
                <w:sz w:val="20"/>
              </w:rPr>
            </w:pPr>
            <w:r>
              <w:rPr>
                <w:spacing w:val="-5"/>
                <w:sz w:val="20"/>
              </w:rPr>
              <w:t>XoY</w:t>
            </w:r>
          </w:p>
        </w:tc>
        <w:tc>
          <w:tcPr>
            <w:tcW w:w="1156" w:type="dxa"/>
          </w:tcPr>
          <w:p>
            <w:pPr>
              <w:pStyle w:val="TableParagraph"/>
              <w:spacing w:before="2"/>
              <w:ind w:left="153" w:right="133"/>
              <w:jc w:val="center"/>
              <w:rPr>
                <w:sz w:val="20"/>
              </w:rPr>
            </w:pPr>
            <w:r>
              <w:rPr>
                <w:sz w:val="20"/>
              </w:rPr>
              <w:t>Z, uX,</w:t>
            </w:r>
            <w:r>
              <w:rPr>
                <w:spacing w:val="-1"/>
                <w:sz w:val="20"/>
              </w:rPr>
              <w:t> </w:t>
            </w:r>
            <w:r>
              <w:rPr>
                <w:spacing w:val="-5"/>
                <w:sz w:val="20"/>
              </w:rPr>
              <w:t>uY</w:t>
            </w:r>
          </w:p>
        </w:tc>
        <w:tc>
          <w:tcPr>
            <w:tcW w:w="2625" w:type="dxa"/>
          </w:tcPr>
          <w:p>
            <w:pPr>
              <w:pStyle w:val="TableParagraph"/>
              <w:spacing w:line="244" w:lineRule="auto" w:before="2"/>
              <w:ind w:left="217" w:right="195"/>
              <w:jc w:val="center"/>
              <w:rPr>
                <w:sz w:val="20"/>
              </w:rPr>
            </w:pPr>
            <w:r>
              <w:rPr>
                <w:sz w:val="20"/>
              </w:rPr>
              <w:t>При</w:t>
            </w:r>
            <w:r>
              <w:rPr>
                <w:spacing w:val="-14"/>
                <w:sz w:val="20"/>
              </w:rPr>
              <w:t> </w:t>
            </w:r>
            <w:r>
              <w:rPr>
                <w:sz w:val="20"/>
              </w:rPr>
              <w:t>учете</w:t>
            </w:r>
            <w:r>
              <w:rPr>
                <w:spacing w:val="-13"/>
                <w:sz w:val="20"/>
              </w:rPr>
              <w:t> </w:t>
            </w:r>
            <w:r>
              <w:rPr>
                <w:sz w:val="20"/>
              </w:rPr>
              <w:t>упругого </w:t>
            </w:r>
            <w:r>
              <w:rPr>
                <w:spacing w:val="-2"/>
                <w:sz w:val="20"/>
              </w:rPr>
              <w:t>основания</w:t>
            </w:r>
          </w:p>
          <w:p>
            <w:pPr>
              <w:pStyle w:val="TableParagraph"/>
              <w:spacing w:line="221" w:lineRule="exact"/>
              <w:ind w:left="213" w:right="195"/>
              <w:jc w:val="center"/>
              <w:rPr>
                <w:sz w:val="20"/>
              </w:rPr>
            </w:pPr>
            <w:r>
              <w:rPr>
                <w:rFonts w:ascii="Cambria" w:hAnsi="Cambria"/>
                <w:i/>
                <w:spacing w:val="-2"/>
                <w:sz w:val="21"/>
              </w:rPr>
              <w:t>τ</w:t>
            </w:r>
            <w:r>
              <w:rPr>
                <w:spacing w:val="-2"/>
                <w:sz w:val="20"/>
              </w:rPr>
              <w:t>=2,</w:t>
            </w:r>
            <w:r>
              <w:rPr>
                <w:spacing w:val="-9"/>
                <w:sz w:val="20"/>
              </w:rPr>
              <w:t> </w:t>
            </w:r>
            <w:r>
              <w:rPr>
                <w:rFonts w:ascii="Arial" w:hAnsi="Arial"/>
                <w:i/>
                <w:spacing w:val="-4"/>
                <w:sz w:val="20"/>
              </w:rPr>
              <w:t>t</w:t>
            </w:r>
            <w:r>
              <w:rPr>
                <w:spacing w:val="-4"/>
                <w:sz w:val="20"/>
              </w:rPr>
              <w:t>=4;</w:t>
            </w:r>
          </w:p>
        </w:tc>
      </w:tr>
      <w:tr>
        <w:trPr>
          <w:trHeight w:val="705" w:hRule="atLeast"/>
        </w:trPr>
        <w:tc>
          <w:tcPr>
            <w:tcW w:w="662" w:type="dxa"/>
          </w:tcPr>
          <w:p>
            <w:pPr>
              <w:pStyle w:val="TableParagraph"/>
              <w:spacing w:before="2"/>
              <w:ind w:left="5"/>
              <w:jc w:val="center"/>
              <w:rPr>
                <w:sz w:val="20"/>
              </w:rPr>
            </w:pPr>
            <w:r>
              <w:rPr>
                <w:spacing w:val="-5"/>
                <w:sz w:val="20"/>
              </w:rPr>
              <w:t>12*</w:t>
            </w:r>
          </w:p>
        </w:tc>
        <w:tc>
          <w:tcPr>
            <w:tcW w:w="2757" w:type="dxa"/>
          </w:tcPr>
          <w:p>
            <w:pPr>
              <w:pStyle w:val="TableParagraph"/>
              <w:spacing w:line="244" w:lineRule="auto" w:before="2"/>
              <w:ind w:left="314" w:right="297" w:firstLine="327"/>
              <w:rPr>
                <w:sz w:val="20"/>
              </w:rPr>
            </w:pPr>
            <w:r>
              <w:rPr>
                <w:spacing w:val="-2"/>
                <w:sz w:val="20"/>
              </w:rPr>
              <w:t>Универсальный </w:t>
            </w:r>
            <w:r>
              <w:rPr>
                <w:sz w:val="20"/>
              </w:rPr>
              <w:t>треугольный</w:t>
            </w:r>
            <w:r>
              <w:rPr>
                <w:spacing w:val="-14"/>
                <w:sz w:val="20"/>
              </w:rPr>
              <w:t> </w:t>
            </w:r>
            <w:r>
              <w:rPr>
                <w:sz w:val="20"/>
              </w:rPr>
              <w:t>КЭ</w:t>
            </w:r>
            <w:r>
              <w:rPr>
                <w:spacing w:val="-13"/>
                <w:sz w:val="20"/>
              </w:rPr>
              <w:t> </w:t>
            </w:r>
            <w:r>
              <w:rPr>
                <w:sz w:val="20"/>
              </w:rPr>
              <w:t>плиты</w:t>
            </w:r>
          </w:p>
        </w:tc>
        <w:tc>
          <w:tcPr>
            <w:tcW w:w="1036" w:type="dxa"/>
          </w:tcPr>
          <w:p>
            <w:pPr>
              <w:pStyle w:val="TableParagraph"/>
              <w:spacing w:before="2"/>
              <w:ind w:left="269" w:right="262"/>
              <w:jc w:val="center"/>
              <w:rPr>
                <w:sz w:val="20"/>
              </w:rPr>
            </w:pPr>
            <w:r>
              <w:rPr>
                <w:sz w:val="20"/>
              </w:rPr>
              <w:t>3,</w:t>
            </w:r>
            <w:r>
              <w:rPr>
                <w:spacing w:val="-2"/>
                <w:sz w:val="20"/>
              </w:rPr>
              <w:t> </w:t>
            </w:r>
            <w:r>
              <w:rPr>
                <w:spacing w:val="-12"/>
                <w:sz w:val="20"/>
              </w:rPr>
              <w:t>5</w:t>
            </w:r>
          </w:p>
        </w:tc>
        <w:tc>
          <w:tcPr>
            <w:tcW w:w="1614" w:type="dxa"/>
          </w:tcPr>
          <w:p>
            <w:pPr>
              <w:pStyle w:val="TableParagraph"/>
              <w:spacing w:before="2"/>
              <w:ind w:left="267" w:right="250"/>
              <w:jc w:val="center"/>
              <w:rPr>
                <w:sz w:val="20"/>
              </w:rPr>
            </w:pPr>
            <w:r>
              <w:rPr>
                <w:spacing w:val="-5"/>
                <w:sz w:val="20"/>
              </w:rPr>
              <w:t>XoY</w:t>
            </w:r>
          </w:p>
        </w:tc>
        <w:tc>
          <w:tcPr>
            <w:tcW w:w="1156" w:type="dxa"/>
          </w:tcPr>
          <w:p>
            <w:pPr>
              <w:pStyle w:val="TableParagraph"/>
              <w:spacing w:before="2"/>
              <w:ind w:left="153" w:right="133"/>
              <w:jc w:val="center"/>
              <w:rPr>
                <w:sz w:val="20"/>
              </w:rPr>
            </w:pPr>
            <w:r>
              <w:rPr>
                <w:sz w:val="20"/>
              </w:rPr>
              <w:t>Z, uX,</w:t>
            </w:r>
            <w:r>
              <w:rPr>
                <w:spacing w:val="-1"/>
                <w:sz w:val="20"/>
              </w:rPr>
              <w:t> </w:t>
            </w:r>
            <w:r>
              <w:rPr>
                <w:spacing w:val="-5"/>
                <w:sz w:val="20"/>
              </w:rPr>
              <w:t>uY</w:t>
            </w:r>
          </w:p>
        </w:tc>
        <w:tc>
          <w:tcPr>
            <w:tcW w:w="2625" w:type="dxa"/>
          </w:tcPr>
          <w:p>
            <w:pPr>
              <w:pStyle w:val="TableParagraph"/>
              <w:spacing w:line="244" w:lineRule="auto" w:before="2"/>
              <w:ind w:left="217" w:right="195"/>
              <w:jc w:val="center"/>
              <w:rPr>
                <w:sz w:val="20"/>
              </w:rPr>
            </w:pPr>
            <w:r>
              <w:rPr>
                <w:sz w:val="20"/>
              </w:rPr>
              <w:t>При</w:t>
            </w:r>
            <w:r>
              <w:rPr>
                <w:spacing w:val="-14"/>
                <w:sz w:val="20"/>
              </w:rPr>
              <w:t> </w:t>
            </w:r>
            <w:r>
              <w:rPr>
                <w:sz w:val="20"/>
              </w:rPr>
              <w:t>учете</w:t>
            </w:r>
            <w:r>
              <w:rPr>
                <w:spacing w:val="-13"/>
                <w:sz w:val="20"/>
              </w:rPr>
              <w:t> </w:t>
            </w:r>
            <w:r>
              <w:rPr>
                <w:sz w:val="20"/>
              </w:rPr>
              <w:t>упругого </w:t>
            </w:r>
            <w:r>
              <w:rPr>
                <w:spacing w:val="-2"/>
                <w:sz w:val="20"/>
              </w:rPr>
              <w:t>основания</w:t>
            </w:r>
          </w:p>
          <w:p>
            <w:pPr>
              <w:pStyle w:val="TableParagraph"/>
              <w:spacing w:line="221" w:lineRule="exact"/>
              <w:ind w:left="213" w:right="195"/>
              <w:jc w:val="center"/>
              <w:rPr>
                <w:sz w:val="20"/>
              </w:rPr>
            </w:pPr>
            <w:r>
              <w:rPr>
                <w:rFonts w:ascii="Cambria" w:hAnsi="Cambria"/>
                <w:i/>
                <w:spacing w:val="-2"/>
                <w:sz w:val="21"/>
              </w:rPr>
              <w:t>τ</w:t>
            </w:r>
            <w:r>
              <w:rPr>
                <w:spacing w:val="-2"/>
                <w:sz w:val="20"/>
              </w:rPr>
              <w:t>=2,</w:t>
            </w:r>
            <w:r>
              <w:rPr>
                <w:spacing w:val="-9"/>
                <w:sz w:val="20"/>
              </w:rPr>
              <w:t> </w:t>
            </w:r>
            <w:r>
              <w:rPr>
                <w:rFonts w:ascii="Arial" w:hAnsi="Arial"/>
                <w:i/>
                <w:spacing w:val="-4"/>
                <w:sz w:val="20"/>
              </w:rPr>
              <w:t>t</w:t>
            </w:r>
            <w:r>
              <w:rPr>
                <w:spacing w:val="-4"/>
                <w:sz w:val="20"/>
              </w:rPr>
              <w:t>=4;</w:t>
            </w:r>
          </w:p>
        </w:tc>
      </w:tr>
      <w:tr>
        <w:trPr>
          <w:trHeight w:val="935" w:hRule="atLeast"/>
        </w:trPr>
        <w:tc>
          <w:tcPr>
            <w:tcW w:w="662" w:type="dxa"/>
          </w:tcPr>
          <w:p>
            <w:pPr>
              <w:pStyle w:val="TableParagraph"/>
              <w:spacing w:before="2"/>
              <w:ind w:left="218"/>
              <w:rPr>
                <w:sz w:val="20"/>
              </w:rPr>
            </w:pPr>
            <w:r>
              <w:rPr>
                <w:spacing w:val="-5"/>
                <w:sz w:val="20"/>
              </w:rPr>
              <w:t>21</w:t>
            </w:r>
          </w:p>
          <w:p>
            <w:pPr>
              <w:pStyle w:val="TableParagraph"/>
              <w:spacing w:before="4"/>
              <w:ind w:left="153"/>
              <w:rPr>
                <w:sz w:val="20"/>
              </w:rPr>
            </w:pPr>
            <w:r>
              <w:rPr>
                <w:spacing w:val="-4"/>
                <w:sz w:val="20"/>
              </w:rPr>
              <w:t>(23)</w:t>
            </w:r>
          </w:p>
        </w:tc>
        <w:tc>
          <w:tcPr>
            <w:tcW w:w="2757" w:type="dxa"/>
          </w:tcPr>
          <w:p>
            <w:pPr>
              <w:pStyle w:val="TableParagraph"/>
              <w:spacing w:line="230" w:lineRule="exact"/>
              <w:ind w:left="158" w:right="142"/>
              <w:jc w:val="center"/>
              <w:rPr>
                <w:sz w:val="20"/>
              </w:rPr>
            </w:pPr>
            <w:r>
              <w:rPr>
                <w:spacing w:val="-2"/>
                <w:sz w:val="20"/>
              </w:rPr>
              <w:t>Универсальный </w:t>
            </w:r>
            <w:r>
              <w:rPr>
                <w:sz w:val="20"/>
              </w:rPr>
              <w:t>прямоугольный КЭ </w:t>
            </w:r>
            <w:r>
              <w:rPr>
                <w:w w:val="86"/>
                <w:sz w:val="20"/>
              </w:rPr>
              <w:t>б</w:t>
            </w:r>
            <w:r>
              <w:rPr>
                <w:spacing w:val="-1"/>
                <w:w w:val="86"/>
                <w:sz w:val="20"/>
              </w:rPr>
              <w:t>а</w:t>
            </w:r>
            <w:r>
              <w:rPr>
                <w:w w:val="88"/>
                <w:sz w:val="20"/>
              </w:rPr>
              <w:t>л</w:t>
            </w:r>
            <w:r>
              <w:rPr>
                <w:spacing w:val="-1"/>
                <w:w w:val="74"/>
                <w:sz w:val="20"/>
              </w:rPr>
              <w:t>к</w:t>
            </w:r>
            <w:r>
              <w:rPr>
                <w:spacing w:val="1"/>
                <w:w w:val="86"/>
                <w:sz w:val="20"/>
              </w:rPr>
              <w:t>и</w:t>
            </w:r>
            <w:r>
              <w:rPr>
                <w:spacing w:val="-1"/>
                <w:w w:val="176"/>
                <w:sz w:val="20"/>
              </w:rPr>
              <w:t>–</w:t>
            </w:r>
            <w:r>
              <w:rPr>
                <w:spacing w:val="-1"/>
                <w:w w:val="99"/>
                <w:sz w:val="20"/>
              </w:rPr>
              <w:t> </w:t>
            </w:r>
            <w:r>
              <w:rPr>
                <w:sz w:val="20"/>
              </w:rPr>
              <w:t>стенки (плоская задача теории упругости)</w:t>
            </w:r>
          </w:p>
        </w:tc>
        <w:tc>
          <w:tcPr>
            <w:tcW w:w="1036" w:type="dxa"/>
          </w:tcPr>
          <w:p>
            <w:pPr>
              <w:pStyle w:val="TableParagraph"/>
              <w:spacing w:before="2"/>
              <w:ind w:left="240"/>
              <w:rPr>
                <w:sz w:val="20"/>
              </w:rPr>
            </w:pPr>
            <w:r>
              <w:rPr>
                <w:sz w:val="20"/>
              </w:rPr>
              <w:t>1,</w:t>
            </w:r>
            <w:r>
              <w:rPr>
                <w:spacing w:val="-1"/>
                <w:sz w:val="20"/>
              </w:rPr>
              <w:t> </w:t>
            </w:r>
            <w:r>
              <w:rPr>
                <w:sz w:val="20"/>
              </w:rPr>
              <w:t>2,</w:t>
            </w:r>
            <w:r>
              <w:rPr>
                <w:spacing w:val="1"/>
                <w:sz w:val="20"/>
              </w:rPr>
              <w:t> </w:t>
            </w:r>
            <w:r>
              <w:rPr>
                <w:spacing w:val="-10"/>
                <w:sz w:val="20"/>
              </w:rPr>
              <w:t>5</w:t>
            </w:r>
          </w:p>
          <w:p>
            <w:pPr>
              <w:pStyle w:val="TableParagraph"/>
              <w:spacing w:before="4"/>
              <w:ind w:left="284"/>
              <w:rPr>
                <w:sz w:val="20"/>
              </w:rPr>
            </w:pPr>
            <w:r>
              <w:rPr>
                <w:sz w:val="20"/>
              </w:rPr>
              <w:t>(4,</w:t>
            </w:r>
            <w:r>
              <w:rPr>
                <w:spacing w:val="-2"/>
                <w:sz w:val="20"/>
              </w:rPr>
              <w:t> </w:t>
            </w:r>
            <w:r>
              <w:rPr>
                <w:spacing w:val="-5"/>
                <w:sz w:val="20"/>
              </w:rPr>
              <w:t>5)</w:t>
            </w:r>
          </w:p>
        </w:tc>
        <w:tc>
          <w:tcPr>
            <w:tcW w:w="1614" w:type="dxa"/>
          </w:tcPr>
          <w:p>
            <w:pPr>
              <w:pStyle w:val="TableParagraph"/>
              <w:spacing w:line="244" w:lineRule="auto" w:before="2"/>
              <w:ind w:left="378" w:right="350" w:firstLine="247"/>
              <w:rPr>
                <w:sz w:val="20"/>
              </w:rPr>
            </w:pPr>
            <w:r>
              <w:rPr>
                <w:spacing w:val="-4"/>
                <w:sz w:val="20"/>
              </w:rPr>
              <w:t>XoZ </w:t>
            </w:r>
            <w:r>
              <w:rPr>
                <w:spacing w:val="-2"/>
                <w:sz w:val="20"/>
              </w:rPr>
              <w:t>(Произв.)</w:t>
            </w:r>
          </w:p>
        </w:tc>
        <w:tc>
          <w:tcPr>
            <w:tcW w:w="1156" w:type="dxa"/>
          </w:tcPr>
          <w:p>
            <w:pPr>
              <w:pStyle w:val="TableParagraph"/>
              <w:spacing w:line="244" w:lineRule="auto" w:before="2"/>
              <w:ind w:left="211" w:right="119" w:firstLine="160"/>
              <w:rPr>
                <w:sz w:val="20"/>
              </w:rPr>
            </w:pPr>
            <w:r>
              <w:rPr>
                <w:sz w:val="20"/>
              </w:rPr>
              <w:t>X, Z, (X,</w:t>
            </w:r>
            <w:r>
              <w:rPr>
                <w:spacing w:val="-14"/>
                <w:sz w:val="20"/>
              </w:rPr>
              <w:t> </w:t>
            </w:r>
            <w:r>
              <w:rPr>
                <w:sz w:val="20"/>
              </w:rPr>
              <w:t>Y,</w:t>
            </w:r>
            <w:r>
              <w:rPr>
                <w:spacing w:val="-13"/>
                <w:sz w:val="20"/>
              </w:rPr>
              <w:t> </w:t>
            </w:r>
            <w:r>
              <w:rPr>
                <w:sz w:val="20"/>
              </w:rPr>
              <w:t>Z)</w:t>
            </w:r>
          </w:p>
        </w:tc>
        <w:tc>
          <w:tcPr>
            <w:tcW w:w="2625" w:type="dxa"/>
          </w:tcPr>
          <w:p>
            <w:pPr>
              <w:pStyle w:val="TableParagraph"/>
              <w:spacing w:line="244" w:lineRule="auto" w:before="2"/>
              <w:ind w:left="195" w:right="170" w:hanging="5"/>
              <w:jc w:val="center"/>
              <w:rPr>
                <w:sz w:val="20"/>
              </w:rPr>
            </w:pPr>
            <w:r>
              <w:rPr>
                <w:sz w:val="20"/>
              </w:rPr>
              <w:t>Допускается плоское </w:t>
            </w:r>
            <w:r>
              <w:rPr>
                <w:spacing w:val="-2"/>
                <w:sz w:val="20"/>
              </w:rPr>
              <w:t>напряженное</w:t>
            </w:r>
            <w:r>
              <w:rPr>
                <w:spacing w:val="-12"/>
                <w:sz w:val="20"/>
              </w:rPr>
              <w:t> </w:t>
            </w:r>
            <w:r>
              <w:rPr>
                <w:spacing w:val="-2"/>
                <w:sz w:val="20"/>
              </w:rPr>
              <w:t>состояние </w:t>
            </w:r>
            <w:r>
              <w:rPr>
                <w:sz w:val="20"/>
              </w:rPr>
              <w:t>и плоская деформация</w:t>
            </w:r>
          </w:p>
          <w:p>
            <w:pPr>
              <w:pStyle w:val="TableParagraph"/>
              <w:spacing w:line="220" w:lineRule="exact"/>
              <w:ind w:left="216"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5"/>
                <w:sz w:val="20"/>
              </w:rPr>
              <w:t>t</w:t>
            </w:r>
            <w:r>
              <w:rPr>
                <w:spacing w:val="-5"/>
                <w:sz w:val="20"/>
              </w:rPr>
              <w:t>=2</w:t>
            </w:r>
          </w:p>
        </w:tc>
      </w:tr>
      <w:tr>
        <w:trPr>
          <w:trHeight w:val="935" w:hRule="atLeast"/>
        </w:trPr>
        <w:tc>
          <w:tcPr>
            <w:tcW w:w="662" w:type="dxa"/>
          </w:tcPr>
          <w:p>
            <w:pPr>
              <w:pStyle w:val="TableParagraph"/>
              <w:spacing w:before="2"/>
              <w:ind w:left="218"/>
              <w:rPr>
                <w:sz w:val="20"/>
              </w:rPr>
            </w:pPr>
            <w:r>
              <w:rPr>
                <w:spacing w:val="-5"/>
                <w:sz w:val="20"/>
              </w:rPr>
              <w:t>22</w:t>
            </w:r>
          </w:p>
          <w:p>
            <w:pPr>
              <w:pStyle w:val="TableParagraph"/>
              <w:spacing w:before="4"/>
              <w:ind w:left="153"/>
              <w:rPr>
                <w:sz w:val="20"/>
              </w:rPr>
            </w:pPr>
            <w:r>
              <w:rPr>
                <w:spacing w:val="-4"/>
                <w:sz w:val="20"/>
              </w:rPr>
              <w:t>(24)</w:t>
            </w:r>
          </w:p>
        </w:tc>
        <w:tc>
          <w:tcPr>
            <w:tcW w:w="2757" w:type="dxa"/>
          </w:tcPr>
          <w:p>
            <w:pPr>
              <w:pStyle w:val="TableParagraph"/>
              <w:spacing w:line="244" w:lineRule="auto" w:before="2"/>
              <w:ind w:left="273" w:right="263" w:firstLine="5"/>
              <w:jc w:val="center"/>
              <w:rPr>
                <w:sz w:val="20"/>
              </w:rPr>
            </w:pPr>
            <w:r>
              <w:rPr>
                <w:spacing w:val="-2"/>
                <w:sz w:val="20"/>
              </w:rPr>
              <w:t>Универсальный </w:t>
            </w:r>
            <w:r>
              <w:rPr>
                <w:w w:val="95"/>
                <w:sz w:val="20"/>
              </w:rPr>
              <w:t>треугольный</w:t>
            </w:r>
            <w:r>
              <w:rPr>
                <w:spacing w:val="24"/>
                <w:sz w:val="20"/>
              </w:rPr>
              <w:t> </w:t>
            </w:r>
            <w:r>
              <w:rPr>
                <w:w w:val="95"/>
                <w:sz w:val="20"/>
              </w:rPr>
              <w:t>КЭ</w:t>
            </w:r>
            <w:r>
              <w:rPr>
                <w:spacing w:val="21"/>
                <w:sz w:val="20"/>
              </w:rPr>
              <w:t> </w:t>
            </w:r>
            <w:r>
              <w:rPr>
                <w:spacing w:val="-1"/>
                <w:w w:val="81"/>
                <w:sz w:val="20"/>
              </w:rPr>
              <w:t>б</w:t>
            </w:r>
            <w:r>
              <w:rPr>
                <w:spacing w:val="-4"/>
                <w:w w:val="81"/>
                <w:sz w:val="20"/>
              </w:rPr>
              <w:t>а</w:t>
            </w:r>
            <w:r>
              <w:rPr>
                <w:spacing w:val="-1"/>
                <w:w w:val="83"/>
                <w:sz w:val="20"/>
              </w:rPr>
              <w:t>л</w:t>
            </w:r>
            <w:r>
              <w:rPr>
                <w:spacing w:val="-2"/>
                <w:w w:val="69"/>
                <w:sz w:val="20"/>
              </w:rPr>
              <w:t>к</w:t>
            </w:r>
            <w:r>
              <w:rPr>
                <w:spacing w:val="-2"/>
                <w:w w:val="81"/>
                <w:sz w:val="20"/>
              </w:rPr>
              <w:t>и</w:t>
            </w:r>
            <w:r>
              <w:rPr>
                <w:spacing w:val="-2"/>
                <w:w w:val="171"/>
                <w:sz w:val="20"/>
              </w:rPr>
              <w:t>–</w:t>
            </w:r>
          </w:p>
          <w:p>
            <w:pPr>
              <w:pStyle w:val="TableParagraph"/>
              <w:spacing w:line="228" w:lineRule="exact"/>
              <w:ind w:left="155" w:right="142"/>
              <w:jc w:val="center"/>
              <w:rPr>
                <w:sz w:val="20"/>
              </w:rPr>
            </w:pPr>
            <w:r>
              <w:rPr>
                <w:spacing w:val="-2"/>
                <w:sz w:val="20"/>
              </w:rPr>
              <w:t>стенки</w:t>
            </w:r>
            <w:r>
              <w:rPr>
                <w:spacing w:val="-12"/>
                <w:sz w:val="20"/>
              </w:rPr>
              <w:t> </w:t>
            </w:r>
            <w:r>
              <w:rPr>
                <w:spacing w:val="-2"/>
                <w:sz w:val="20"/>
              </w:rPr>
              <w:t>(плоская</w:t>
            </w:r>
            <w:r>
              <w:rPr>
                <w:spacing w:val="-11"/>
                <w:sz w:val="20"/>
              </w:rPr>
              <w:t> </w:t>
            </w:r>
            <w:r>
              <w:rPr>
                <w:spacing w:val="-2"/>
                <w:sz w:val="20"/>
              </w:rPr>
              <w:t>задача </w:t>
            </w:r>
            <w:r>
              <w:rPr>
                <w:sz w:val="20"/>
              </w:rPr>
              <w:t>теории упругости)</w:t>
            </w:r>
          </w:p>
        </w:tc>
        <w:tc>
          <w:tcPr>
            <w:tcW w:w="1036" w:type="dxa"/>
          </w:tcPr>
          <w:p>
            <w:pPr>
              <w:pStyle w:val="TableParagraph"/>
              <w:spacing w:before="2"/>
              <w:ind w:left="240"/>
              <w:rPr>
                <w:sz w:val="20"/>
              </w:rPr>
            </w:pPr>
            <w:r>
              <w:rPr>
                <w:sz w:val="20"/>
              </w:rPr>
              <w:t>1,</w:t>
            </w:r>
            <w:r>
              <w:rPr>
                <w:spacing w:val="-1"/>
                <w:sz w:val="20"/>
              </w:rPr>
              <w:t> </w:t>
            </w:r>
            <w:r>
              <w:rPr>
                <w:sz w:val="20"/>
              </w:rPr>
              <w:t>2,</w:t>
            </w:r>
            <w:r>
              <w:rPr>
                <w:spacing w:val="1"/>
                <w:sz w:val="20"/>
              </w:rPr>
              <w:t> </w:t>
            </w:r>
            <w:r>
              <w:rPr>
                <w:spacing w:val="-10"/>
                <w:sz w:val="20"/>
              </w:rPr>
              <w:t>5</w:t>
            </w:r>
          </w:p>
          <w:p>
            <w:pPr>
              <w:pStyle w:val="TableParagraph"/>
              <w:spacing w:before="4"/>
              <w:ind w:left="284"/>
              <w:rPr>
                <w:sz w:val="20"/>
              </w:rPr>
            </w:pPr>
            <w:r>
              <w:rPr>
                <w:sz w:val="20"/>
              </w:rPr>
              <w:t>(4,</w:t>
            </w:r>
            <w:r>
              <w:rPr>
                <w:spacing w:val="-2"/>
                <w:sz w:val="20"/>
              </w:rPr>
              <w:t> </w:t>
            </w:r>
            <w:r>
              <w:rPr>
                <w:spacing w:val="-5"/>
                <w:sz w:val="20"/>
              </w:rPr>
              <w:t>5)</w:t>
            </w:r>
          </w:p>
        </w:tc>
        <w:tc>
          <w:tcPr>
            <w:tcW w:w="1614" w:type="dxa"/>
          </w:tcPr>
          <w:p>
            <w:pPr>
              <w:pStyle w:val="TableParagraph"/>
              <w:spacing w:line="244" w:lineRule="auto" w:before="2"/>
              <w:ind w:left="378" w:right="350" w:firstLine="247"/>
              <w:rPr>
                <w:sz w:val="20"/>
              </w:rPr>
            </w:pPr>
            <w:r>
              <w:rPr>
                <w:spacing w:val="-4"/>
                <w:sz w:val="20"/>
              </w:rPr>
              <w:t>XoZ </w:t>
            </w:r>
            <w:r>
              <w:rPr>
                <w:spacing w:val="-2"/>
                <w:sz w:val="20"/>
              </w:rPr>
              <w:t>(Произв.)</w:t>
            </w:r>
          </w:p>
        </w:tc>
        <w:tc>
          <w:tcPr>
            <w:tcW w:w="1156" w:type="dxa"/>
          </w:tcPr>
          <w:p>
            <w:pPr>
              <w:pStyle w:val="TableParagraph"/>
              <w:spacing w:line="244" w:lineRule="auto" w:before="2"/>
              <w:ind w:left="211" w:right="119" w:firstLine="160"/>
              <w:rPr>
                <w:sz w:val="20"/>
              </w:rPr>
            </w:pPr>
            <w:r>
              <w:rPr>
                <w:sz w:val="20"/>
              </w:rPr>
              <w:t>X, Z, (X,</w:t>
            </w:r>
            <w:r>
              <w:rPr>
                <w:spacing w:val="-14"/>
                <w:sz w:val="20"/>
              </w:rPr>
              <w:t> </w:t>
            </w:r>
            <w:r>
              <w:rPr>
                <w:sz w:val="20"/>
              </w:rPr>
              <w:t>Y,</w:t>
            </w:r>
            <w:r>
              <w:rPr>
                <w:spacing w:val="-13"/>
                <w:sz w:val="20"/>
              </w:rPr>
              <w:t> </w:t>
            </w:r>
            <w:r>
              <w:rPr>
                <w:sz w:val="20"/>
              </w:rPr>
              <w:t>Z)</w:t>
            </w:r>
          </w:p>
        </w:tc>
        <w:tc>
          <w:tcPr>
            <w:tcW w:w="2625" w:type="dxa"/>
          </w:tcPr>
          <w:p>
            <w:pPr>
              <w:pStyle w:val="TableParagraph"/>
              <w:spacing w:line="244" w:lineRule="auto" w:before="2"/>
              <w:ind w:left="195" w:right="170" w:hanging="5"/>
              <w:jc w:val="center"/>
              <w:rPr>
                <w:sz w:val="20"/>
              </w:rPr>
            </w:pPr>
            <w:r>
              <w:rPr>
                <w:sz w:val="20"/>
              </w:rPr>
              <w:t>Допускается плоское </w:t>
            </w:r>
            <w:r>
              <w:rPr>
                <w:spacing w:val="-2"/>
                <w:sz w:val="20"/>
              </w:rPr>
              <w:t>напряженное</w:t>
            </w:r>
            <w:r>
              <w:rPr>
                <w:spacing w:val="-12"/>
                <w:sz w:val="20"/>
              </w:rPr>
              <w:t> </w:t>
            </w:r>
            <w:r>
              <w:rPr>
                <w:spacing w:val="-2"/>
                <w:sz w:val="20"/>
              </w:rPr>
              <w:t>состояние </w:t>
            </w:r>
            <w:r>
              <w:rPr>
                <w:sz w:val="20"/>
              </w:rPr>
              <w:t>и плоская деформация</w:t>
            </w:r>
          </w:p>
          <w:p>
            <w:pPr>
              <w:pStyle w:val="TableParagraph"/>
              <w:spacing w:line="220" w:lineRule="exact"/>
              <w:ind w:left="216"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5"/>
                <w:sz w:val="20"/>
              </w:rPr>
              <w:t>t</w:t>
            </w:r>
            <w:r>
              <w:rPr>
                <w:spacing w:val="-5"/>
                <w:sz w:val="20"/>
              </w:rPr>
              <w:t>=2</w:t>
            </w:r>
          </w:p>
        </w:tc>
      </w:tr>
      <w:tr>
        <w:trPr>
          <w:trHeight w:val="1394" w:hRule="atLeast"/>
        </w:trPr>
        <w:tc>
          <w:tcPr>
            <w:tcW w:w="662" w:type="dxa"/>
          </w:tcPr>
          <w:p>
            <w:pPr>
              <w:pStyle w:val="TableParagraph"/>
              <w:spacing w:before="2"/>
              <w:ind w:left="218"/>
              <w:rPr>
                <w:sz w:val="20"/>
              </w:rPr>
            </w:pPr>
            <w:r>
              <w:rPr>
                <w:spacing w:val="-5"/>
                <w:sz w:val="20"/>
              </w:rPr>
              <w:t>27</w:t>
            </w:r>
          </w:p>
          <w:p>
            <w:pPr>
              <w:pStyle w:val="TableParagraph"/>
              <w:spacing w:before="2"/>
              <w:ind w:left="153"/>
              <w:rPr>
                <w:sz w:val="20"/>
              </w:rPr>
            </w:pPr>
            <w:r>
              <w:rPr>
                <w:spacing w:val="-4"/>
                <w:sz w:val="20"/>
              </w:rPr>
              <w:t>(30)</w:t>
            </w:r>
          </w:p>
        </w:tc>
        <w:tc>
          <w:tcPr>
            <w:tcW w:w="2757" w:type="dxa"/>
          </w:tcPr>
          <w:p>
            <w:pPr>
              <w:pStyle w:val="TableParagraph"/>
              <w:spacing w:line="242" w:lineRule="auto" w:before="2"/>
              <w:ind w:left="189" w:right="178" w:firstLine="4"/>
              <w:jc w:val="center"/>
              <w:rPr>
                <w:sz w:val="20"/>
              </w:rPr>
            </w:pPr>
            <w:r>
              <w:rPr>
                <w:spacing w:val="-2"/>
                <w:sz w:val="20"/>
              </w:rPr>
              <w:t>Универсальный </w:t>
            </w:r>
            <w:r>
              <w:rPr>
                <w:sz w:val="20"/>
              </w:rPr>
              <w:t>четырехугольный КЭ </w:t>
            </w:r>
            <w:r>
              <w:rPr>
                <w:spacing w:val="1"/>
                <w:w w:val="94"/>
                <w:sz w:val="20"/>
              </w:rPr>
              <w:t>б</w:t>
            </w:r>
            <w:r>
              <w:rPr>
                <w:spacing w:val="-2"/>
                <w:w w:val="94"/>
                <w:sz w:val="20"/>
              </w:rPr>
              <w:t>а</w:t>
            </w:r>
            <w:r>
              <w:rPr>
                <w:w w:val="96"/>
                <w:sz w:val="20"/>
              </w:rPr>
              <w:t>л</w:t>
            </w:r>
            <w:r>
              <w:rPr>
                <w:w w:val="82"/>
                <w:sz w:val="20"/>
              </w:rPr>
              <w:t>к</w:t>
            </w:r>
            <w:r>
              <w:rPr>
                <w:w w:val="94"/>
                <w:sz w:val="20"/>
              </w:rPr>
              <w:t>и</w:t>
            </w:r>
            <w:r>
              <w:rPr>
                <w:w w:val="184"/>
                <w:sz w:val="20"/>
              </w:rPr>
              <w:t>–</w:t>
            </w:r>
            <w:r>
              <w:rPr>
                <w:spacing w:val="2"/>
                <w:w w:val="94"/>
                <w:sz w:val="20"/>
              </w:rPr>
              <w:t>с</w:t>
            </w:r>
            <w:r>
              <w:rPr>
                <w:spacing w:val="-2"/>
                <w:w w:val="94"/>
                <w:sz w:val="20"/>
              </w:rPr>
              <w:t>т</w:t>
            </w:r>
            <w:r>
              <w:rPr>
                <w:w w:val="94"/>
                <w:sz w:val="20"/>
              </w:rPr>
              <w:t>е</w:t>
            </w:r>
            <w:r>
              <w:rPr>
                <w:spacing w:val="3"/>
                <w:w w:val="93"/>
                <w:sz w:val="20"/>
              </w:rPr>
              <w:t>н</w:t>
            </w:r>
            <w:r>
              <w:rPr>
                <w:spacing w:val="-2"/>
                <w:w w:val="82"/>
                <w:sz w:val="20"/>
              </w:rPr>
              <w:t>к</w:t>
            </w:r>
            <w:r>
              <w:rPr>
                <w:w w:val="94"/>
                <w:sz w:val="20"/>
              </w:rPr>
              <w:t>и</w:t>
            </w:r>
            <w:r>
              <w:rPr>
                <w:w w:val="99"/>
                <w:sz w:val="20"/>
              </w:rPr>
              <w:t> </w:t>
            </w:r>
            <w:r>
              <w:rPr>
                <w:sz w:val="20"/>
              </w:rPr>
              <w:t>(плоская задача</w:t>
            </w:r>
            <w:r>
              <w:rPr>
                <w:spacing w:val="-14"/>
                <w:sz w:val="20"/>
              </w:rPr>
              <w:t> </w:t>
            </w:r>
            <w:r>
              <w:rPr>
                <w:sz w:val="20"/>
              </w:rPr>
              <w:t>теории</w:t>
            </w:r>
            <w:r>
              <w:rPr>
                <w:spacing w:val="-13"/>
                <w:sz w:val="20"/>
              </w:rPr>
              <w:t> </w:t>
            </w:r>
            <w:r>
              <w:rPr>
                <w:sz w:val="20"/>
              </w:rPr>
              <w:t>упругости)</w:t>
            </w:r>
          </w:p>
        </w:tc>
        <w:tc>
          <w:tcPr>
            <w:tcW w:w="1036" w:type="dxa"/>
          </w:tcPr>
          <w:p>
            <w:pPr>
              <w:pStyle w:val="TableParagraph"/>
              <w:spacing w:before="2"/>
              <w:ind w:left="269" w:right="262"/>
              <w:jc w:val="center"/>
              <w:rPr>
                <w:sz w:val="20"/>
              </w:rPr>
            </w:pPr>
            <w:r>
              <w:rPr>
                <w:sz w:val="20"/>
              </w:rPr>
              <w:t>4,</w:t>
            </w:r>
            <w:r>
              <w:rPr>
                <w:spacing w:val="-2"/>
                <w:sz w:val="20"/>
              </w:rPr>
              <w:t> </w:t>
            </w:r>
            <w:r>
              <w:rPr>
                <w:spacing w:val="-12"/>
                <w:sz w:val="20"/>
              </w:rPr>
              <w:t>5</w:t>
            </w:r>
          </w:p>
          <w:p>
            <w:pPr>
              <w:pStyle w:val="TableParagraph"/>
              <w:spacing w:before="2"/>
              <w:ind w:left="269" w:right="264"/>
              <w:jc w:val="center"/>
              <w:rPr>
                <w:sz w:val="20"/>
              </w:rPr>
            </w:pPr>
            <w:r>
              <w:rPr>
                <w:sz w:val="20"/>
              </w:rPr>
              <w:t>(1,</w:t>
            </w:r>
            <w:r>
              <w:rPr>
                <w:spacing w:val="-2"/>
                <w:sz w:val="20"/>
              </w:rPr>
              <w:t> </w:t>
            </w:r>
            <w:r>
              <w:rPr>
                <w:spacing w:val="-5"/>
                <w:sz w:val="20"/>
              </w:rPr>
              <w:t>2)</w:t>
            </w:r>
          </w:p>
        </w:tc>
        <w:tc>
          <w:tcPr>
            <w:tcW w:w="1614" w:type="dxa"/>
          </w:tcPr>
          <w:p>
            <w:pPr>
              <w:pStyle w:val="TableParagraph"/>
              <w:spacing w:before="2"/>
              <w:ind w:left="560" w:right="350" w:hanging="118"/>
              <w:rPr>
                <w:sz w:val="20"/>
              </w:rPr>
            </w:pPr>
            <w:r>
              <w:rPr>
                <w:spacing w:val="-4"/>
                <w:sz w:val="20"/>
              </w:rPr>
              <w:t>Произв. </w:t>
            </w:r>
            <w:r>
              <w:rPr>
                <w:spacing w:val="-2"/>
                <w:sz w:val="20"/>
              </w:rPr>
              <w:t>(XoZ)</w:t>
            </w:r>
          </w:p>
        </w:tc>
        <w:tc>
          <w:tcPr>
            <w:tcW w:w="1156" w:type="dxa"/>
          </w:tcPr>
          <w:p>
            <w:pPr>
              <w:pStyle w:val="TableParagraph"/>
              <w:spacing w:before="2"/>
              <w:ind w:left="211" w:right="119" w:firstLine="160"/>
              <w:rPr>
                <w:sz w:val="20"/>
              </w:rPr>
            </w:pPr>
            <w:r>
              <w:rPr>
                <w:sz w:val="20"/>
              </w:rPr>
              <w:t>X, Z, (X,</w:t>
            </w:r>
            <w:r>
              <w:rPr>
                <w:spacing w:val="-14"/>
                <w:sz w:val="20"/>
              </w:rPr>
              <w:t> </w:t>
            </w:r>
            <w:r>
              <w:rPr>
                <w:sz w:val="20"/>
              </w:rPr>
              <w:t>Y,</w:t>
            </w:r>
            <w:r>
              <w:rPr>
                <w:spacing w:val="-13"/>
                <w:sz w:val="20"/>
              </w:rPr>
              <w:t> </w:t>
            </w:r>
            <w:r>
              <w:rPr>
                <w:sz w:val="20"/>
              </w:rPr>
              <w:t>Z)</w:t>
            </w:r>
          </w:p>
        </w:tc>
        <w:tc>
          <w:tcPr>
            <w:tcW w:w="2625" w:type="dxa"/>
          </w:tcPr>
          <w:p>
            <w:pPr>
              <w:pStyle w:val="TableParagraph"/>
              <w:spacing w:line="242" w:lineRule="auto" w:before="2"/>
              <w:ind w:left="195" w:right="170" w:hanging="5"/>
              <w:jc w:val="center"/>
              <w:rPr>
                <w:sz w:val="20"/>
              </w:rPr>
            </w:pPr>
            <w:r>
              <w:rPr>
                <w:sz w:val="20"/>
              </w:rPr>
              <w:t>Допускается плоское </w:t>
            </w:r>
            <w:r>
              <w:rPr>
                <w:spacing w:val="-2"/>
                <w:sz w:val="20"/>
              </w:rPr>
              <w:t>напряженное</w:t>
            </w:r>
            <w:r>
              <w:rPr>
                <w:spacing w:val="-12"/>
                <w:sz w:val="20"/>
              </w:rPr>
              <w:t> </w:t>
            </w:r>
            <w:r>
              <w:rPr>
                <w:spacing w:val="-2"/>
                <w:sz w:val="20"/>
              </w:rPr>
              <w:t>состояние </w:t>
            </w:r>
            <w:r>
              <w:rPr>
                <w:sz w:val="20"/>
              </w:rPr>
              <w:t>и плоская деформация </w:t>
            </w:r>
            <w:r>
              <w:rPr>
                <w:rFonts w:ascii="Cambria" w:hAnsi="Cambria"/>
                <w:i/>
                <w:sz w:val="21"/>
              </w:rPr>
              <w:t>τ</w:t>
            </w:r>
            <w:r>
              <w:rPr>
                <w:sz w:val="20"/>
              </w:rPr>
              <w:t>=1, </w:t>
            </w:r>
            <w:r>
              <w:rPr>
                <w:rFonts w:ascii="Arial" w:hAnsi="Arial"/>
                <w:i/>
                <w:sz w:val="20"/>
              </w:rPr>
              <w:t>t</w:t>
            </w:r>
            <w:r>
              <w:rPr>
                <w:sz w:val="20"/>
              </w:rPr>
              <w:t>=2</w:t>
            </w:r>
          </w:p>
          <w:p>
            <w:pPr>
              <w:pStyle w:val="TableParagraph"/>
              <w:spacing w:line="225" w:lineRule="exact"/>
              <w:ind w:left="215" w:right="195"/>
              <w:jc w:val="center"/>
              <w:rPr>
                <w:sz w:val="20"/>
              </w:rPr>
            </w:pPr>
            <w:r>
              <w:rPr>
                <w:spacing w:val="-4"/>
                <w:sz w:val="20"/>
              </w:rPr>
              <w:t>Допускается</w:t>
            </w:r>
            <w:r>
              <w:rPr>
                <w:spacing w:val="-2"/>
                <w:sz w:val="20"/>
              </w:rPr>
              <w:t> наличие</w:t>
            </w:r>
          </w:p>
          <w:p>
            <w:pPr>
              <w:pStyle w:val="TableParagraph"/>
              <w:spacing w:line="207" w:lineRule="exact" w:before="4"/>
              <w:ind w:left="212" w:right="195"/>
              <w:jc w:val="center"/>
              <w:rPr>
                <w:sz w:val="20"/>
              </w:rPr>
            </w:pPr>
            <w:r>
              <w:rPr>
                <w:spacing w:val="-2"/>
                <w:sz w:val="20"/>
              </w:rPr>
              <w:t>промежуточных</w:t>
            </w:r>
            <w:r>
              <w:rPr>
                <w:spacing w:val="-1"/>
                <w:sz w:val="20"/>
              </w:rPr>
              <w:t> </w:t>
            </w:r>
            <w:r>
              <w:rPr>
                <w:spacing w:val="-4"/>
                <w:sz w:val="20"/>
              </w:rPr>
              <w:t>узлов</w:t>
            </w:r>
          </w:p>
        </w:tc>
      </w:tr>
      <w:tr>
        <w:trPr>
          <w:trHeight w:val="244" w:hRule="atLeast"/>
        </w:trPr>
        <w:tc>
          <w:tcPr>
            <w:tcW w:w="662" w:type="dxa"/>
          </w:tcPr>
          <w:p>
            <w:pPr>
              <w:pStyle w:val="TableParagraph"/>
              <w:spacing w:line="222" w:lineRule="exact" w:before="2"/>
              <w:ind w:left="5"/>
              <w:jc w:val="center"/>
              <w:rPr>
                <w:sz w:val="20"/>
              </w:rPr>
            </w:pPr>
            <w:r>
              <w:rPr>
                <w:spacing w:val="-5"/>
                <w:sz w:val="20"/>
              </w:rPr>
              <w:t>31*</w:t>
            </w:r>
          </w:p>
        </w:tc>
        <w:tc>
          <w:tcPr>
            <w:tcW w:w="2757" w:type="dxa"/>
          </w:tcPr>
          <w:p>
            <w:pPr>
              <w:pStyle w:val="TableParagraph"/>
              <w:spacing w:line="222" w:lineRule="exact" w:before="2"/>
              <w:ind w:left="576"/>
              <w:rPr>
                <w:sz w:val="20"/>
              </w:rPr>
            </w:pPr>
            <w:r>
              <w:rPr>
                <w:spacing w:val="-2"/>
                <w:sz w:val="20"/>
              </w:rPr>
              <w:t>Параллелепипед</w:t>
            </w:r>
          </w:p>
        </w:tc>
        <w:tc>
          <w:tcPr>
            <w:tcW w:w="1036" w:type="dxa"/>
          </w:tcPr>
          <w:p>
            <w:pPr>
              <w:pStyle w:val="TableParagraph"/>
              <w:spacing w:line="222" w:lineRule="exact" w:before="2"/>
              <w:ind w:left="269" w:right="262"/>
              <w:jc w:val="center"/>
              <w:rPr>
                <w:sz w:val="20"/>
              </w:rPr>
            </w:pPr>
            <w:r>
              <w:rPr>
                <w:sz w:val="20"/>
              </w:rPr>
              <w:t>4, </w:t>
            </w:r>
            <w:r>
              <w:rPr>
                <w:spacing w:val="-10"/>
                <w:sz w:val="20"/>
              </w:rPr>
              <w:t>5</w:t>
            </w:r>
          </w:p>
        </w:tc>
        <w:tc>
          <w:tcPr>
            <w:tcW w:w="1614" w:type="dxa"/>
          </w:tcPr>
          <w:p>
            <w:pPr>
              <w:pStyle w:val="TableParagraph"/>
              <w:spacing w:line="222" w:lineRule="exact" w:before="2"/>
              <w:ind w:left="266" w:right="255"/>
              <w:jc w:val="center"/>
              <w:rPr>
                <w:sz w:val="20"/>
              </w:rPr>
            </w:pPr>
            <w:r>
              <w:rPr>
                <w:spacing w:val="-2"/>
                <w:sz w:val="20"/>
              </w:rPr>
              <w:t>Произв.</w:t>
            </w:r>
          </w:p>
        </w:tc>
        <w:tc>
          <w:tcPr>
            <w:tcW w:w="1156" w:type="dxa"/>
          </w:tcPr>
          <w:p>
            <w:pPr>
              <w:pStyle w:val="TableParagraph"/>
              <w:spacing w:line="222" w:lineRule="exact" w:before="2"/>
              <w:ind w:left="148" w:right="134"/>
              <w:jc w:val="center"/>
              <w:rPr>
                <w:sz w:val="20"/>
              </w:rPr>
            </w:pPr>
            <w:r>
              <w:rPr>
                <w:sz w:val="20"/>
              </w:rPr>
              <w:t>X,</w:t>
            </w:r>
            <w:r>
              <w:rPr>
                <w:spacing w:val="-2"/>
                <w:sz w:val="20"/>
              </w:rPr>
              <w:t> </w:t>
            </w:r>
            <w:r>
              <w:rPr>
                <w:sz w:val="20"/>
              </w:rPr>
              <w:t>Y, </w:t>
            </w:r>
            <w:r>
              <w:rPr>
                <w:spacing w:val="-10"/>
                <w:sz w:val="20"/>
              </w:rPr>
              <w:t>Z</w:t>
            </w:r>
          </w:p>
        </w:tc>
        <w:tc>
          <w:tcPr>
            <w:tcW w:w="2625" w:type="dxa"/>
          </w:tcPr>
          <w:p>
            <w:pPr>
              <w:pStyle w:val="TableParagraph"/>
              <w:spacing w:line="223" w:lineRule="exact" w:before="2"/>
              <w:ind w:left="216"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5"/>
                <w:sz w:val="20"/>
              </w:rPr>
              <w:t>t</w:t>
            </w:r>
            <w:r>
              <w:rPr>
                <w:spacing w:val="-5"/>
                <w:sz w:val="20"/>
              </w:rPr>
              <w:t>=2</w:t>
            </w:r>
          </w:p>
        </w:tc>
      </w:tr>
      <w:tr>
        <w:trPr>
          <w:trHeight w:val="246" w:hRule="atLeast"/>
        </w:trPr>
        <w:tc>
          <w:tcPr>
            <w:tcW w:w="662" w:type="dxa"/>
          </w:tcPr>
          <w:p>
            <w:pPr>
              <w:pStyle w:val="TableParagraph"/>
              <w:spacing w:line="224" w:lineRule="exact" w:before="2"/>
              <w:ind w:left="5"/>
              <w:jc w:val="center"/>
              <w:rPr>
                <w:sz w:val="20"/>
              </w:rPr>
            </w:pPr>
            <w:r>
              <w:rPr>
                <w:spacing w:val="-5"/>
                <w:sz w:val="20"/>
              </w:rPr>
              <w:t>32*</w:t>
            </w:r>
          </w:p>
        </w:tc>
        <w:tc>
          <w:tcPr>
            <w:tcW w:w="2757" w:type="dxa"/>
          </w:tcPr>
          <w:p>
            <w:pPr>
              <w:pStyle w:val="TableParagraph"/>
              <w:spacing w:line="224" w:lineRule="exact" w:before="2"/>
              <w:ind w:left="153" w:right="142"/>
              <w:jc w:val="center"/>
              <w:rPr>
                <w:sz w:val="20"/>
              </w:rPr>
            </w:pPr>
            <w:r>
              <w:rPr>
                <w:spacing w:val="-2"/>
                <w:sz w:val="20"/>
              </w:rPr>
              <w:t>Тетраэдр</w:t>
            </w:r>
          </w:p>
        </w:tc>
        <w:tc>
          <w:tcPr>
            <w:tcW w:w="1036" w:type="dxa"/>
          </w:tcPr>
          <w:p>
            <w:pPr>
              <w:pStyle w:val="TableParagraph"/>
              <w:spacing w:line="224" w:lineRule="exact" w:before="2"/>
              <w:ind w:left="269" w:right="261"/>
              <w:jc w:val="center"/>
              <w:rPr>
                <w:sz w:val="20"/>
              </w:rPr>
            </w:pPr>
            <w:r>
              <w:rPr>
                <w:sz w:val="20"/>
              </w:rPr>
              <w:t>4,</w:t>
            </w:r>
            <w:r>
              <w:rPr>
                <w:spacing w:val="-2"/>
                <w:sz w:val="20"/>
              </w:rPr>
              <w:t> </w:t>
            </w:r>
            <w:r>
              <w:rPr>
                <w:spacing w:val="-12"/>
                <w:sz w:val="20"/>
              </w:rPr>
              <w:t>5</w:t>
            </w:r>
          </w:p>
        </w:tc>
        <w:tc>
          <w:tcPr>
            <w:tcW w:w="1614" w:type="dxa"/>
          </w:tcPr>
          <w:p>
            <w:pPr>
              <w:pStyle w:val="TableParagraph"/>
              <w:spacing w:line="224" w:lineRule="exact" w:before="2"/>
              <w:ind w:left="266" w:right="255"/>
              <w:jc w:val="center"/>
              <w:rPr>
                <w:sz w:val="20"/>
              </w:rPr>
            </w:pPr>
            <w:r>
              <w:rPr>
                <w:spacing w:val="-2"/>
                <w:sz w:val="20"/>
              </w:rPr>
              <w:t>Произв.</w:t>
            </w:r>
          </w:p>
        </w:tc>
        <w:tc>
          <w:tcPr>
            <w:tcW w:w="1156" w:type="dxa"/>
          </w:tcPr>
          <w:p>
            <w:pPr>
              <w:pStyle w:val="TableParagraph"/>
              <w:spacing w:line="224" w:lineRule="exact" w:before="2"/>
              <w:ind w:left="150" w:right="134"/>
              <w:jc w:val="center"/>
              <w:rPr>
                <w:sz w:val="20"/>
              </w:rPr>
            </w:pPr>
            <w:r>
              <w:rPr>
                <w:sz w:val="20"/>
              </w:rPr>
              <w:t>X, Y, </w:t>
            </w:r>
            <w:r>
              <w:rPr>
                <w:spacing w:val="-10"/>
                <w:sz w:val="20"/>
              </w:rPr>
              <w:t>Z</w:t>
            </w:r>
          </w:p>
        </w:tc>
        <w:tc>
          <w:tcPr>
            <w:tcW w:w="2625" w:type="dxa"/>
          </w:tcPr>
          <w:p>
            <w:pPr>
              <w:pStyle w:val="TableParagraph"/>
              <w:spacing w:line="225" w:lineRule="exact" w:before="2"/>
              <w:ind w:left="216"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5"/>
                <w:sz w:val="20"/>
              </w:rPr>
              <w:t>t</w:t>
            </w:r>
            <w:r>
              <w:rPr>
                <w:spacing w:val="-5"/>
                <w:sz w:val="20"/>
              </w:rPr>
              <w:t>=2</w:t>
            </w:r>
          </w:p>
        </w:tc>
      </w:tr>
      <w:tr>
        <w:trPr>
          <w:trHeight w:val="244" w:hRule="atLeast"/>
        </w:trPr>
        <w:tc>
          <w:tcPr>
            <w:tcW w:w="662" w:type="dxa"/>
          </w:tcPr>
          <w:p>
            <w:pPr>
              <w:pStyle w:val="TableParagraph"/>
              <w:spacing w:line="222" w:lineRule="exact" w:before="2"/>
              <w:ind w:left="5"/>
              <w:jc w:val="center"/>
              <w:rPr>
                <w:sz w:val="20"/>
              </w:rPr>
            </w:pPr>
            <w:r>
              <w:rPr>
                <w:spacing w:val="-5"/>
                <w:sz w:val="20"/>
              </w:rPr>
              <w:t>33*</w:t>
            </w:r>
          </w:p>
        </w:tc>
        <w:tc>
          <w:tcPr>
            <w:tcW w:w="2757" w:type="dxa"/>
          </w:tcPr>
          <w:p>
            <w:pPr>
              <w:pStyle w:val="TableParagraph"/>
              <w:spacing w:line="222" w:lineRule="exact" w:before="2"/>
              <w:ind w:left="425"/>
              <w:rPr>
                <w:sz w:val="20"/>
              </w:rPr>
            </w:pPr>
            <w:r>
              <w:rPr>
                <w:spacing w:val="-2"/>
                <w:sz w:val="20"/>
              </w:rPr>
              <w:t>Трехгранная</w:t>
            </w:r>
            <w:r>
              <w:rPr>
                <w:spacing w:val="4"/>
                <w:sz w:val="20"/>
              </w:rPr>
              <w:t> </w:t>
            </w:r>
            <w:r>
              <w:rPr>
                <w:spacing w:val="-2"/>
                <w:sz w:val="20"/>
              </w:rPr>
              <w:t>призма</w:t>
            </w:r>
          </w:p>
        </w:tc>
        <w:tc>
          <w:tcPr>
            <w:tcW w:w="1036" w:type="dxa"/>
          </w:tcPr>
          <w:p>
            <w:pPr>
              <w:pStyle w:val="TableParagraph"/>
              <w:spacing w:line="222" w:lineRule="exact" w:before="2"/>
              <w:ind w:left="269" w:right="261"/>
              <w:jc w:val="center"/>
              <w:rPr>
                <w:sz w:val="20"/>
              </w:rPr>
            </w:pPr>
            <w:r>
              <w:rPr>
                <w:sz w:val="20"/>
              </w:rPr>
              <w:t>4, </w:t>
            </w:r>
            <w:r>
              <w:rPr>
                <w:spacing w:val="-10"/>
                <w:sz w:val="20"/>
              </w:rPr>
              <w:t>5</w:t>
            </w:r>
          </w:p>
        </w:tc>
        <w:tc>
          <w:tcPr>
            <w:tcW w:w="1614" w:type="dxa"/>
          </w:tcPr>
          <w:p>
            <w:pPr>
              <w:pStyle w:val="TableParagraph"/>
              <w:spacing w:line="222" w:lineRule="exact" w:before="2"/>
              <w:ind w:left="267" w:right="254"/>
              <w:jc w:val="center"/>
              <w:rPr>
                <w:sz w:val="20"/>
              </w:rPr>
            </w:pPr>
            <w:r>
              <w:rPr>
                <w:spacing w:val="-2"/>
                <w:sz w:val="20"/>
              </w:rPr>
              <w:t>Произв.</w:t>
            </w:r>
          </w:p>
        </w:tc>
        <w:tc>
          <w:tcPr>
            <w:tcW w:w="1156" w:type="dxa"/>
          </w:tcPr>
          <w:p>
            <w:pPr>
              <w:pStyle w:val="TableParagraph"/>
              <w:spacing w:line="222" w:lineRule="exact" w:before="2"/>
              <w:ind w:left="149" w:right="134"/>
              <w:jc w:val="center"/>
              <w:rPr>
                <w:sz w:val="20"/>
              </w:rPr>
            </w:pPr>
            <w:r>
              <w:rPr>
                <w:sz w:val="20"/>
              </w:rPr>
              <w:t>X,</w:t>
            </w:r>
            <w:r>
              <w:rPr>
                <w:spacing w:val="-1"/>
                <w:sz w:val="20"/>
              </w:rPr>
              <w:t> </w:t>
            </w:r>
            <w:r>
              <w:rPr>
                <w:sz w:val="20"/>
              </w:rPr>
              <w:t>Y,</w:t>
            </w:r>
            <w:r>
              <w:rPr>
                <w:spacing w:val="-1"/>
                <w:sz w:val="20"/>
              </w:rPr>
              <w:t> </w:t>
            </w:r>
            <w:r>
              <w:rPr>
                <w:spacing w:val="-10"/>
                <w:sz w:val="20"/>
              </w:rPr>
              <w:t>Z</w:t>
            </w:r>
          </w:p>
        </w:tc>
        <w:tc>
          <w:tcPr>
            <w:tcW w:w="2625" w:type="dxa"/>
          </w:tcPr>
          <w:p>
            <w:pPr>
              <w:pStyle w:val="TableParagraph"/>
              <w:spacing w:line="223" w:lineRule="exact" w:before="2"/>
              <w:ind w:left="216"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5"/>
                <w:sz w:val="20"/>
              </w:rPr>
              <w:t>t</w:t>
            </w:r>
            <w:r>
              <w:rPr>
                <w:spacing w:val="-5"/>
                <w:sz w:val="20"/>
              </w:rPr>
              <w:t>=2</w:t>
            </w:r>
          </w:p>
        </w:tc>
      </w:tr>
      <w:tr>
        <w:trPr>
          <w:trHeight w:val="918" w:hRule="atLeast"/>
        </w:trPr>
        <w:tc>
          <w:tcPr>
            <w:tcW w:w="662" w:type="dxa"/>
          </w:tcPr>
          <w:p>
            <w:pPr>
              <w:pStyle w:val="TableParagraph"/>
              <w:spacing w:before="2"/>
              <w:ind w:left="5"/>
              <w:jc w:val="center"/>
              <w:rPr>
                <w:sz w:val="20"/>
              </w:rPr>
            </w:pPr>
            <w:r>
              <w:rPr>
                <w:spacing w:val="-5"/>
                <w:sz w:val="20"/>
              </w:rPr>
              <w:t>34*</w:t>
            </w:r>
          </w:p>
        </w:tc>
        <w:tc>
          <w:tcPr>
            <w:tcW w:w="2757" w:type="dxa"/>
          </w:tcPr>
          <w:p>
            <w:pPr>
              <w:pStyle w:val="TableParagraph"/>
              <w:spacing w:line="242" w:lineRule="auto" w:before="2"/>
              <w:ind w:left="408" w:right="391" w:hanging="3"/>
              <w:jc w:val="center"/>
              <w:rPr>
                <w:sz w:val="20"/>
              </w:rPr>
            </w:pPr>
            <w:r>
              <w:rPr>
                <w:spacing w:val="-2"/>
                <w:sz w:val="20"/>
              </w:rPr>
              <w:t>Универсальный пространственный </w:t>
            </w:r>
            <w:r>
              <w:rPr>
                <w:spacing w:val="-4"/>
                <w:sz w:val="20"/>
              </w:rPr>
              <w:t>изопараметрический</w:t>
            </w:r>
          </w:p>
          <w:p>
            <w:pPr>
              <w:pStyle w:val="TableParagraph"/>
              <w:spacing w:line="207" w:lineRule="exact" w:before="3"/>
              <w:ind w:left="150" w:right="142"/>
              <w:jc w:val="center"/>
              <w:rPr>
                <w:sz w:val="20"/>
              </w:rPr>
            </w:pPr>
            <w:r>
              <w:rPr>
                <w:spacing w:val="-2"/>
                <w:sz w:val="20"/>
              </w:rPr>
              <w:t>шестиузловой</w:t>
            </w:r>
            <w:r>
              <w:rPr>
                <w:spacing w:val="6"/>
                <w:sz w:val="20"/>
              </w:rPr>
              <w:t> </w:t>
            </w:r>
            <w:r>
              <w:rPr>
                <w:spacing w:val="-5"/>
                <w:sz w:val="20"/>
              </w:rPr>
              <w:t>КЭ</w:t>
            </w:r>
          </w:p>
        </w:tc>
        <w:tc>
          <w:tcPr>
            <w:tcW w:w="1036" w:type="dxa"/>
          </w:tcPr>
          <w:p>
            <w:pPr>
              <w:pStyle w:val="TableParagraph"/>
              <w:spacing w:before="2"/>
              <w:ind w:left="269" w:right="262"/>
              <w:jc w:val="center"/>
              <w:rPr>
                <w:sz w:val="20"/>
              </w:rPr>
            </w:pPr>
            <w:r>
              <w:rPr>
                <w:sz w:val="20"/>
              </w:rPr>
              <w:t>4,</w:t>
            </w:r>
            <w:r>
              <w:rPr>
                <w:spacing w:val="-2"/>
                <w:sz w:val="20"/>
              </w:rPr>
              <w:t> </w:t>
            </w:r>
            <w:r>
              <w:rPr>
                <w:spacing w:val="-12"/>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150" w:right="134"/>
              <w:jc w:val="center"/>
              <w:rPr>
                <w:sz w:val="20"/>
              </w:rPr>
            </w:pPr>
            <w:r>
              <w:rPr>
                <w:sz w:val="20"/>
              </w:rPr>
              <w:t>X, Y, </w:t>
            </w:r>
            <w:r>
              <w:rPr>
                <w:spacing w:val="-10"/>
                <w:sz w:val="20"/>
              </w:rPr>
              <w:t>Z</w:t>
            </w:r>
          </w:p>
        </w:tc>
        <w:tc>
          <w:tcPr>
            <w:tcW w:w="2625" w:type="dxa"/>
          </w:tcPr>
          <w:p>
            <w:pPr>
              <w:pStyle w:val="TableParagraph"/>
              <w:spacing w:before="2"/>
              <w:ind w:left="216"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5"/>
                <w:sz w:val="20"/>
              </w:rPr>
              <w:t>t</w:t>
            </w:r>
            <w:r>
              <w:rPr>
                <w:spacing w:val="-5"/>
                <w:sz w:val="20"/>
              </w:rPr>
              <w:t>=2</w:t>
            </w:r>
          </w:p>
        </w:tc>
      </w:tr>
    </w:tbl>
    <w:p>
      <w:pPr>
        <w:spacing w:after="0"/>
        <w:jc w:val="center"/>
        <w:rPr>
          <w:sz w:val="20"/>
        </w:rPr>
        <w:sectPr>
          <w:pgSz w:w="11910" w:h="16840"/>
          <w:pgMar w:header="0" w:footer="690" w:top="1040" w:bottom="1773"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2757"/>
        <w:gridCol w:w="1036"/>
        <w:gridCol w:w="1614"/>
        <w:gridCol w:w="1156"/>
        <w:gridCol w:w="2625"/>
      </w:tblGrid>
      <w:tr>
        <w:trPr>
          <w:trHeight w:val="460" w:hRule="atLeast"/>
        </w:trPr>
        <w:tc>
          <w:tcPr>
            <w:tcW w:w="662" w:type="dxa"/>
          </w:tcPr>
          <w:p>
            <w:pPr>
              <w:pStyle w:val="TableParagraph"/>
              <w:spacing w:before="114"/>
              <w:ind w:left="8"/>
              <w:jc w:val="center"/>
              <w:rPr>
                <w:rFonts w:ascii="Arial" w:hAnsi="Arial"/>
                <w:b/>
                <w:sz w:val="20"/>
              </w:rPr>
            </w:pPr>
            <w:r>
              <w:rPr>
                <w:rFonts w:ascii="Arial" w:hAnsi="Arial"/>
                <w:b/>
                <w:spacing w:val="-5"/>
                <w:sz w:val="20"/>
              </w:rPr>
              <w:t>№№</w:t>
            </w:r>
          </w:p>
        </w:tc>
        <w:tc>
          <w:tcPr>
            <w:tcW w:w="2757" w:type="dxa"/>
          </w:tcPr>
          <w:p>
            <w:pPr>
              <w:pStyle w:val="TableParagraph"/>
              <w:spacing w:before="114"/>
              <w:ind w:left="643"/>
              <w:rPr>
                <w:rFonts w:ascii="Arial" w:hAnsi="Arial"/>
                <w:b/>
                <w:sz w:val="20"/>
              </w:rPr>
            </w:pPr>
            <w:r>
              <w:rPr>
                <w:rFonts w:ascii="Arial" w:hAnsi="Arial"/>
                <w:b/>
                <w:spacing w:val="-2"/>
                <w:sz w:val="20"/>
              </w:rPr>
              <w:t>Наименование</w:t>
            </w:r>
          </w:p>
        </w:tc>
        <w:tc>
          <w:tcPr>
            <w:tcW w:w="1036" w:type="dxa"/>
          </w:tcPr>
          <w:p>
            <w:pPr>
              <w:pStyle w:val="TableParagraph"/>
              <w:spacing w:line="230" w:lineRule="exact"/>
              <w:ind w:left="175" w:right="92" w:hanging="68"/>
              <w:rPr>
                <w:rFonts w:ascii="Arial" w:hAnsi="Arial"/>
                <w:b/>
                <w:sz w:val="20"/>
              </w:rPr>
            </w:pPr>
            <w:r>
              <w:rPr>
                <w:rFonts w:ascii="Arial" w:hAnsi="Arial"/>
                <w:b/>
                <w:spacing w:val="-2"/>
                <w:sz w:val="20"/>
              </w:rPr>
              <w:t>Признак </w:t>
            </w:r>
            <w:r>
              <w:rPr>
                <w:rFonts w:ascii="Arial" w:hAnsi="Arial"/>
                <w:b/>
                <w:spacing w:val="-4"/>
                <w:sz w:val="20"/>
              </w:rPr>
              <w:t>Схемы</w:t>
            </w:r>
          </w:p>
        </w:tc>
        <w:tc>
          <w:tcPr>
            <w:tcW w:w="1614" w:type="dxa"/>
          </w:tcPr>
          <w:p>
            <w:pPr>
              <w:pStyle w:val="TableParagraph"/>
              <w:spacing w:before="114"/>
              <w:ind w:left="267" w:right="255"/>
              <w:jc w:val="center"/>
              <w:rPr>
                <w:rFonts w:ascii="Arial" w:hAnsi="Arial"/>
                <w:b/>
                <w:sz w:val="20"/>
              </w:rPr>
            </w:pPr>
            <w:r>
              <w:rPr>
                <w:rFonts w:ascii="Arial" w:hAnsi="Arial"/>
                <w:b/>
                <w:spacing w:val="-2"/>
                <w:sz w:val="20"/>
              </w:rPr>
              <w:t>Плоскость</w:t>
            </w:r>
          </w:p>
        </w:tc>
        <w:tc>
          <w:tcPr>
            <w:tcW w:w="1156" w:type="dxa"/>
          </w:tcPr>
          <w:p>
            <w:pPr>
              <w:pStyle w:val="TableParagraph"/>
              <w:spacing w:line="230" w:lineRule="exact"/>
              <w:ind w:left="115" w:right="92" w:firstLine="52"/>
              <w:rPr>
                <w:rFonts w:ascii="Arial" w:hAnsi="Arial"/>
                <w:b/>
                <w:sz w:val="20"/>
              </w:rPr>
            </w:pPr>
            <w:r>
              <w:rPr>
                <w:rFonts w:ascii="Arial" w:hAnsi="Arial"/>
                <w:b/>
                <w:spacing w:val="-2"/>
                <w:sz w:val="20"/>
              </w:rPr>
              <w:t>Степени Свободы</w:t>
            </w:r>
          </w:p>
        </w:tc>
        <w:tc>
          <w:tcPr>
            <w:tcW w:w="2625" w:type="dxa"/>
          </w:tcPr>
          <w:p>
            <w:pPr>
              <w:pStyle w:val="TableParagraph"/>
              <w:spacing w:before="114"/>
              <w:ind w:left="212" w:right="195"/>
              <w:jc w:val="center"/>
              <w:rPr>
                <w:rFonts w:ascii="Arial" w:hAnsi="Arial"/>
                <w:b/>
                <w:sz w:val="20"/>
              </w:rPr>
            </w:pPr>
            <w:r>
              <w:rPr>
                <w:rFonts w:ascii="Arial" w:hAnsi="Arial"/>
                <w:b/>
                <w:spacing w:val="-2"/>
                <w:sz w:val="20"/>
              </w:rPr>
              <w:t>Примечания</w:t>
            </w:r>
          </w:p>
        </w:tc>
      </w:tr>
      <w:tr>
        <w:trPr>
          <w:trHeight w:val="921" w:hRule="atLeast"/>
        </w:trPr>
        <w:tc>
          <w:tcPr>
            <w:tcW w:w="662" w:type="dxa"/>
          </w:tcPr>
          <w:p>
            <w:pPr>
              <w:pStyle w:val="TableParagraph"/>
              <w:spacing w:before="2"/>
              <w:ind w:left="5"/>
              <w:jc w:val="center"/>
              <w:rPr>
                <w:sz w:val="20"/>
              </w:rPr>
            </w:pPr>
            <w:r>
              <w:rPr>
                <w:spacing w:val="-5"/>
                <w:sz w:val="20"/>
              </w:rPr>
              <w:t>36*</w:t>
            </w:r>
          </w:p>
        </w:tc>
        <w:tc>
          <w:tcPr>
            <w:tcW w:w="2757" w:type="dxa"/>
          </w:tcPr>
          <w:p>
            <w:pPr>
              <w:pStyle w:val="TableParagraph"/>
              <w:spacing w:line="230" w:lineRule="exact"/>
              <w:ind w:left="408" w:right="391" w:hanging="3"/>
              <w:jc w:val="center"/>
              <w:rPr>
                <w:sz w:val="20"/>
              </w:rPr>
            </w:pPr>
            <w:r>
              <w:rPr>
                <w:spacing w:val="-2"/>
                <w:sz w:val="20"/>
              </w:rPr>
              <w:t>Универсальный пространственный </w:t>
            </w:r>
            <w:r>
              <w:rPr>
                <w:spacing w:val="-4"/>
                <w:sz w:val="20"/>
              </w:rPr>
              <w:t>изопараметрический </w:t>
            </w:r>
            <w:r>
              <w:rPr>
                <w:sz w:val="20"/>
              </w:rPr>
              <w:t>восьмиузловой КЭ</w:t>
            </w:r>
          </w:p>
        </w:tc>
        <w:tc>
          <w:tcPr>
            <w:tcW w:w="1036" w:type="dxa"/>
          </w:tcPr>
          <w:p>
            <w:pPr>
              <w:pStyle w:val="TableParagraph"/>
              <w:spacing w:before="2"/>
              <w:ind w:left="269" w:right="262"/>
              <w:jc w:val="center"/>
              <w:rPr>
                <w:sz w:val="20"/>
              </w:rPr>
            </w:pPr>
            <w:r>
              <w:rPr>
                <w:sz w:val="20"/>
              </w:rPr>
              <w:t>4,</w:t>
            </w:r>
            <w:r>
              <w:rPr>
                <w:spacing w:val="-2"/>
                <w:sz w:val="20"/>
              </w:rPr>
              <w:t> </w:t>
            </w:r>
            <w:r>
              <w:rPr>
                <w:spacing w:val="-12"/>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150" w:right="134"/>
              <w:jc w:val="center"/>
              <w:rPr>
                <w:sz w:val="20"/>
              </w:rPr>
            </w:pPr>
            <w:r>
              <w:rPr>
                <w:sz w:val="20"/>
              </w:rPr>
              <w:t>X, Y, </w:t>
            </w:r>
            <w:r>
              <w:rPr>
                <w:spacing w:val="-10"/>
                <w:sz w:val="20"/>
              </w:rPr>
              <w:t>Z</w:t>
            </w:r>
          </w:p>
        </w:tc>
        <w:tc>
          <w:tcPr>
            <w:tcW w:w="2625" w:type="dxa"/>
          </w:tcPr>
          <w:p>
            <w:pPr>
              <w:pStyle w:val="TableParagraph"/>
              <w:spacing w:before="2"/>
              <w:ind w:left="216"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5"/>
                <w:sz w:val="20"/>
              </w:rPr>
              <w:t>t</w:t>
            </w:r>
            <w:r>
              <w:rPr>
                <w:spacing w:val="-5"/>
                <w:sz w:val="20"/>
              </w:rPr>
              <w:t>=2</w:t>
            </w:r>
          </w:p>
        </w:tc>
      </w:tr>
      <w:tr>
        <w:trPr>
          <w:trHeight w:val="1638" w:hRule="atLeast"/>
        </w:trPr>
        <w:tc>
          <w:tcPr>
            <w:tcW w:w="662" w:type="dxa"/>
          </w:tcPr>
          <w:p>
            <w:pPr>
              <w:pStyle w:val="TableParagraph"/>
              <w:spacing w:before="2"/>
              <w:ind w:left="5"/>
              <w:jc w:val="center"/>
              <w:rPr>
                <w:sz w:val="20"/>
              </w:rPr>
            </w:pPr>
            <w:r>
              <w:rPr>
                <w:spacing w:val="-5"/>
                <w:sz w:val="20"/>
              </w:rPr>
              <w:t>41*</w:t>
            </w:r>
          </w:p>
        </w:tc>
        <w:tc>
          <w:tcPr>
            <w:tcW w:w="2757" w:type="dxa"/>
          </w:tcPr>
          <w:p>
            <w:pPr>
              <w:pStyle w:val="TableParagraph"/>
              <w:spacing w:line="242" w:lineRule="auto" w:before="2"/>
              <w:ind w:left="499" w:right="483" w:hanging="1"/>
              <w:jc w:val="center"/>
              <w:rPr>
                <w:sz w:val="20"/>
              </w:rPr>
            </w:pPr>
            <w:r>
              <w:rPr>
                <w:spacing w:val="-2"/>
                <w:sz w:val="20"/>
              </w:rPr>
              <w:t>Универсальный прямоугольный</w:t>
            </w:r>
            <w:r>
              <w:rPr>
                <w:spacing w:val="-12"/>
                <w:sz w:val="20"/>
              </w:rPr>
              <w:t> </w:t>
            </w:r>
            <w:r>
              <w:rPr>
                <w:spacing w:val="-2"/>
                <w:sz w:val="20"/>
              </w:rPr>
              <w:t>КЭ оболочки</w:t>
            </w:r>
          </w:p>
        </w:tc>
        <w:tc>
          <w:tcPr>
            <w:tcW w:w="1036" w:type="dxa"/>
          </w:tcPr>
          <w:p>
            <w:pPr>
              <w:pStyle w:val="TableParagraph"/>
              <w:spacing w:before="2"/>
              <w:ind w:left="269" w:right="262"/>
              <w:jc w:val="center"/>
              <w:rPr>
                <w:sz w:val="20"/>
              </w:rPr>
            </w:pPr>
            <w:r>
              <w:rPr>
                <w:spacing w:val="-5"/>
                <w:sz w:val="20"/>
              </w:rPr>
              <w:t>45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before="4"/>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2" w:lineRule="auto" w:before="2"/>
              <w:ind w:left="215" w:right="195"/>
              <w:jc w:val="center"/>
              <w:rPr>
                <w:sz w:val="20"/>
              </w:rPr>
            </w:pPr>
            <w:r>
              <w:rPr>
                <w:sz w:val="20"/>
              </w:rPr>
              <w:t>Допускается учет упругого основания. </w:t>
            </w:r>
            <w:r>
              <w:rPr>
                <w:spacing w:val="-2"/>
                <w:sz w:val="20"/>
              </w:rPr>
              <w:t>Для</w:t>
            </w:r>
            <w:r>
              <w:rPr>
                <w:spacing w:val="-12"/>
                <w:sz w:val="20"/>
              </w:rPr>
              <w:t> </w:t>
            </w:r>
            <w:r>
              <w:rPr>
                <w:spacing w:val="-2"/>
                <w:sz w:val="20"/>
              </w:rPr>
              <w:t>изгибной</w:t>
            </w:r>
            <w:r>
              <w:rPr>
                <w:spacing w:val="-11"/>
                <w:sz w:val="20"/>
              </w:rPr>
              <w:t> </w:t>
            </w:r>
            <w:r>
              <w:rPr>
                <w:spacing w:val="-2"/>
                <w:sz w:val="20"/>
              </w:rPr>
              <w:t>группы </w:t>
            </w:r>
            <w:r>
              <w:rPr>
                <w:sz w:val="20"/>
              </w:rPr>
              <w:t>усилий </w:t>
            </w:r>
            <w:r>
              <w:rPr>
                <w:rFonts w:ascii="Cambria" w:hAnsi="Cambria"/>
                <w:i/>
                <w:sz w:val="21"/>
              </w:rPr>
              <w:t>τ</w:t>
            </w:r>
            <w:r>
              <w:rPr>
                <w:sz w:val="20"/>
              </w:rPr>
              <w:t>=2, </w:t>
            </w:r>
            <w:r>
              <w:rPr>
                <w:rFonts w:ascii="Arial" w:hAnsi="Arial"/>
                <w:i/>
                <w:sz w:val="20"/>
              </w:rPr>
              <w:t>t</w:t>
            </w:r>
            <w:r>
              <w:rPr>
                <w:sz w:val="20"/>
              </w:rPr>
              <w:t>=2.</w:t>
            </w:r>
          </w:p>
          <w:p>
            <w:pPr>
              <w:pStyle w:val="TableParagraph"/>
              <w:spacing w:line="244" w:lineRule="auto"/>
              <w:ind w:left="147" w:right="126"/>
              <w:jc w:val="center"/>
              <w:rPr>
                <w:sz w:val="20"/>
              </w:rPr>
            </w:pPr>
            <w:r>
              <w:rPr>
                <w:spacing w:val="-2"/>
                <w:sz w:val="20"/>
              </w:rPr>
              <w:t>Для</w:t>
            </w:r>
            <w:r>
              <w:rPr>
                <w:spacing w:val="-12"/>
                <w:sz w:val="20"/>
              </w:rPr>
              <w:t> </w:t>
            </w:r>
            <w:r>
              <w:rPr>
                <w:spacing w:val="-2"/>
                <w:sz w:val="20"/>
              </w:rPr>
              <w:t>мембранной</w:t>
            </w:r>
            <w:r>
              <w:rPr>
                <w:spacing w:val="-11"/>
                <w:sz w:val="20"/>
              </w:rPr>
              <w:t> </w:t>
            </w:r>
            <w:r>
              <w:rPr>
                <w:spacing w:val="-2"/>
                <w:sz w:val="20"/>
              </w:rPr>
              <w:t>группы усилий</w:t>
            </w:r>
          </w:p>
          <w:p>
            <w:pPr>
              <w:pStyle w:val="TableParagraph"/>
              <w:spacing w:line="221" w:lineRule="exact"/>
              <w:ind w:left="213"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4"/>
                <w:sz w:val="20"/>
              </w:rPr>
              <w:t>t</w:t>
            </w:r>
            <w:r>
              <w:rPr>
                <w:spacing w:val="-4"/>
                <w:sz w:val="20"/>
              </w:rPr>
              <w:t>=2.</w:t>
            </w:r>
          </w:p>
        </w:tc>
      </w:tr>
      <w:tr>
        <w:trPr>
          <w:trHeight w:val="1641" w:hRule="atLeast"/>
        </w:trPr>
        <w:tc>
          <w:tcPr>
            <w:tcW w:w="662" w:type="dxa"/>
          </w:tcPr>
          <w:p>
            <w:pPr>
              <w:pStyle w:val="TableParagraph"/>
              <w:spacing w:before="2"/>
              <w:ind w:left="5"/>
              <w:jc w:val="center"/>
              <w:rPr>
                <w:sz w:val="20"/>
              </w:rPr>
            </w:pPr>
            <w:r>
              <w:rPr>
                <w:spacing w:val="-5"/>
                <w:sz w:val="20"/>
              </w:rPr>
              <w:t>42*</w:t>
            </w:r>
          </w:p>
        </w:tc>
        <w:tc>
          <w:tcPr>
            <w:tcW w:w="2757" w:type="dxa"/>
          </w:tcPr>
          <w:p>
            <w:pPr>
              <w:pStyle w:val="TableParagraph"/>
              <w:spacing w:line="244" w:lineRule="auto" w:before="2"/>
              <w:ind w:left="168" w:firstLine="474"/>
              <w:rPr>
                <w:sz w:val="20"/>
              </w:rPr>
            </w:pPr>
            <w:r>
              <w:rPr>
                <w:spacing w:val="-2"/>
                <w:sz w:val="20"/>
              </w:rPr>
              <w:t>Универсальный треугольный</w:t>
            </w:r>
            <w:r>
              <w:rPr>
                <w:spacing w:val="-12"/>
                <w:sz w:val="20"/>
              </w:rPr>
              <w:t> </w:t>
            </w:r>
            <w:r>
              <w:rPr>
                <w:spacing w:val="-2"/>
                <w:sz w:val="20"/>
              </w:rPr>
              <w:t>КЭ</w:t>
            </w:r>
            <w:r>
              <w:rPr>
                <w:spacing w:val="-11"/>
                <w:sz w:val="20"/>
              </w:rPr>
              <w:t> </w:t>
            </w:r>
            <w:r>
              <w:rPr>
                <w:spacing w:val="-2"/>
                <w:sz w:val="20"/>
              </w:rPr>
              <w:t>оболочки</w:t>
            </w:r>
          </w:p>
        </w:tc>
        <w:tc>
          <w:tcPr>
            <w:tcW w:w="1036" w:type="dxa"/>
          </w:tcPr>
          <w:p>
            <w:pPr>
              <w:pStyle w:val="TableParagraph"/>
              <w:spacing w:before="2"/>
              <w:ind w:left="12"/>
              <w:jc w:val="center"/>
              <w:rPr>
                <w:sz w:val="20"/>
              </w:rPr>
            </w:pPr>
            <w:r>
              <w:rPr>
                <w:w w:val="99"/>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line="244" w:lineRule="auto" w:before="4"/>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4" w:lineRule="auto" w:before="2"/>
              <w:ind w:left="215" w:right="195"/>
              <w:jc w:val="center"/>
              <w:rPr>
                <w:sz w:val="20"/>
              </w:rPr>
            </w:pPr>
            <w:r>
              <w:rPr>
                <w:sz w:val="20"/>
              </w:rPr>
              <w:t>Допускается учет упругого основания. </w:t>
            </w:r>
            <w:r>
              <w:rPr>
                <w:spacing w:val="-2"/>
                <w:sz w:val="20"/>
              </w:rPr>
              <w:t>Для</w:t>
            </w:r>
            <w:r>
              <w:rPr>
                <w:spacing w:val="-12"/>
                <w:sz w:val="20"/>
              </w:rPr>
              <w:t> </w:t>
            </w:r>
            <w:r>
              <w:rPr>
                <w:spacing w:val="-2"/>
                <w:sz w:val="20"/>
              </w:rPr>
              <w:t>изгибной</w:t>
            </w:r>
            <w:r>
              <w:rPr>
                <w:spacing w:val="-11"/>
                <w:sz w:val="20"/>
              </w:rPr>
              <w:t> </w:t>
            </w:r>
            <w:r>
              <w:rPr>
                <w:spacing w:val="-2"/>
                <w:sz w:val="20"/>
              </w:rPr>
              <w:t>группы </w:t>
            </w:r>
            <w:r>
              <w:rPr>
                <w:sz w:val="20"/>
              </w:rPr>
              <w:t>усилий </w:t>
            </w:r>
            <w:r>
              <w:rPr>
                <w:rFonts w:ascii="Cambria" w:hAnsi="Cambria"/>
                <w:i/>
                <w:sz w:val="21"/>
              </w:rPr>
              <w:t>τ</w:t>
            </w:r>
            <w:r>
              <w:rPr>
                <w:sz w:val="20"/>
              </w:rPr>
              <w:t>=2, </w:t>
            </w:r>
            <w:r>
              <w:rPr>
                <w:rFonts w:ascii="Arial" w:hAnsi="Arial"/>
                <w:i/>
                <w:sz w:val="20"/>
              </w:rPr>
              <w:t>t</w:t>
            </w:r>
            <w:r>
              <w:rPr>
                <w:sz w:val="20"/>
              </w:rPr>
              <w:t>=2.</w:t>
            </w:r>
          </w:p>
          <w:p>
            <w:pPr>
              <w:pStyle w:val="TableParagraph"/>
              <w:spacing w:line="244" w:lineRule="auto"/>
              <w:ind w:left="147" w:right="126"/>
              <w:jc w:val="center"/>
              <w:rPr>
                <w:sz w:val="20"/>
              </w:rPr>
            </w:pPr>
            <w:r>
              <w:rPr>
                <w:spacing w:val="-2"/>
                <w:sz w:val="20"/>
              </w:rPr>
              <w:t>Для</w:t>
            </w:r>
            <w:r>
              <w:rPr>
                <w:spacing w:val="-12"/>
                <w:sz w:val="20"/>
              </w:rPr>
              <w:t> </w:t>
            </w:r>
            <w:r>
              <w:rPr>
                <w:spacing w:val="-2"/>
                <w:sz w:val="20"/>
              </w:rPr>
              <w:t>мембранной</w:t>
            </w:r>
            <w:r>
              <w:rPr>
                <w:spacing w:val="-11"/>
                <w:sz w:val="20"/>
              </w:rPr>
              <w:t> </w:t>
            </w:r>
            <w:r>
              <w:rPr>
                <w:spacing w:val="-2"/>
                <w:sz w:val="20"/>
              </w:rPr>
              <w:t>группы усилий</w:t>
            </w:r>
          </w:p>
          <w:p>
            <w:pPr>
              <w:pStyle w:val="TableParagraph"/>
              <w:spacing w:line="221" w:lineRule="exact"/>
              <w:ind w:left="213"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4"/>
                <w:sz w:val="20"/>
              </w:rPr>
              <w:t>t</w:t>
            </w:r>
            <w:r>
              <w:rPr>
                <w:spacing w:val="-4"/>
                <w:sz w:val="20"/>
              </w:rPr>
              <w:t>=2.</w:t>
            </w:r>
          </w:p>
        </w:tc>
      </w:tr>
      <w:tr>
        <w:trPr>
          <w:trHeight w:val="1638" w:hRule="atLeast"/>
        </w:trPr>
        <w:tc>
          <w:tcPr>
            <w:tcW w:w="662" w:type="dxa"/>
          </w:tcPr>
          <w:p>
            <w:pPr>
              <w:pStyle w:val="TableParagraph"/>
              <w:spacing w:before="2"/>
              <w:ind w:left="5"/>
              <w:jc w:val="center"/>
              <w:rPr>
                <w:sz w:val="20"/>
              </w:rPr>
            </w:pPr>
            <w:r>
              <w:rPr>
                <w:spacing w:val="-5"/>
                <w:sz w:val="20"/>
              </w:rPr>
              <w:t>44*</w:t>
            </w:r>
          </w:p>
        </w:tc>
        <w:tc>
          <w:tcPr>
            <w:tcW w:w="2757" w:type="dxa"/>
          </w:tcPr>
          <w:p>
            <w:pPr>
              <w:pStyle w:val="TableParagraph"/>
              <w:spacing w:line="242" w:lineRule="auto" w:before="2"/>
              <w:ind w:left="400" w:right="385" w:hanging="1"/>
              <w:jc w:val="center"/>
              <w:rPr>
                <w:sz w:val="20"/>
              </w:rPr>
            </w:pPr>
            <w:r>
              <w:rPr>
                <w:spacing w:val="-2"/>
                <w:sz w:val="20"/>
              </w:rPr>
              <w:t>Универсальный четырехугольный</w:t>
            </w:r>
            <w:r>
              <w:rPr>
                <w:spacing w:val="-12"/>
                <w:sz w:val="20"/>
              </w:rPr>
              <w:t> </w:t>
            </w:r>
            <w:r>
              <w:rPr>
                <w:spacing w:val="-2"/>
                <w:sz w:val="20"/>
              </w:rPr>
              <w:t>КЭ оболочки</w:t>
            </w:r>
          </w:p>
        </w:tc>
        <w:tc>
          <w:tcPr>
            <w:tcW w:w="1036" w:type="dxa"/>
          </w:tcPr>
          <w:p>
            <w:pPr>
              <w:pStyle w:val="TableParagraph"/>
              <w:spacing w:before="2"/>
              <w:ind w:left="12"/>
              <w:jc w:val="center"/>
              <w:rPr>
                <w:sz w:val="20"/>
              </w:rPr>
            </w:pPr>
            <w:r>
              <w:rPr>
                <w:w w:val="99"/>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before="4"/>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2" w:lineRule="auto" w:before="2"/>
              <w:ind w:left="215" w:right="195"/>
              <w:jc w:val="center"/>
              <w:rPr>
                <w:sz w:val="20"/>
              </w:rPr>
            </w:pPr>
            <w:r>
              <w:rPr>
                <w:sz w:val="20"/>
              </w:rPr>
              <w:t>Допускается учет упругого основания. </w:t>
            </w:r>
            <w:r>
              <w:rPr>
                <w:spacing w:val="-2"/>
                <w:sz w:val="20"/>
              </w:rPr>
              <w:t>Для</w:t>
            </w:r>
            <w:r>
              <w:rPr>
                <w:spacing w:val="-12"/>
                <w:sz w:val="20"/>
              </w:rPr>
              <w:t> </w:t>
            </w:r>
            <w:r>
              <w:rPr>
                <w:spacing w:val="-2"/>
                <w:sz w:val="20"/>
              </w:rPr>
              <w:t>изгибной</w:t>
            </w:r>
            <w:r>
              <w:rPr>
                <w:spacing w:val="-11"/>
                <w:sz w:val="20"/>
              </w:rPr>
              <w:t> </w:t>
            </w:r>
            <w:r>
              <w:rPr>
                <w:spacing w:val="-2"/>
                <w:sz w:val="20"/>
              </w:rPr>
              <w:t>группы </w:t>
            </w:r>
            <w:r>
              <w:rPr>
                <w:sz w:val="20"/>
              </w:rPr>
              <w:t>усилий </w:t>
            </w:r>
            <w:r>
              <w:rPr>
                <w:rFonts w:ascii="Cambria" w:hAnsi="Cambria"/>
                <w:i/>
                <w:sz w:val="21"/>
              </w:rPr>
              <w:t>τ</w:t>
            </w:r>
            <w:r>
              <w:rPr>
                <w:sz w:val="20"/>
              </w:rPr>
              <w:t>=2, </w:t>
            </w:r>
            <w:r>
              <w:rPr>
                <w:rFonts w:ascii="Arial" w:hAnsi="Arial"/>
                <w:i/>
                <w:sz w:val="20"/>
              </w:rPr>
              <w:t>t</w:t>
            </w:r>
            <w:r>
              <w:rPr>
                <w:sz w:val="20"/>
              </w:rPr>
              <w:t>=2.</w:t>
            </w:r>
          </w:p>
          <w:p>
            <w:pPr>
              <w:pStyle w:val="TableParagraph"/>
              <w:spacing w:line="244" w:lineRule="auto"/>
              <w:ind w:left="147" w:right="126"/>
              <w:jc w:val="center"/>
              <w:rPr>
                <w:sz w:val="20"/>
              </w:rPr>
            </w:pPr>
            <w:r>
              <w:rPr>
                <w:spacing w:val="-2"/>
                <w:sz w:val="20"/>
              </w:rPr>
              <w:t>Для</w:t>
            </w:r>
            <w:r>
              <w:rPr>
                <w:spacing w:val="-12"/>
                <w:sz w:val="20"/>
              </w:rPr>
              <w:t> </w:t>
            </w:r>
            <w:r>
              <w:rPr>
                <w:spacing w:val="-2"/>
                <w:sz w:val="20"/>
              </w:rPr>
              <w:t>мембранной</w:t>
            </w:r>
            <w:r>
              <w:rPr>
                <w:spacing w:val="-11"/>
                <w:sz w:val="20"/>
              </w:rPr>
              <w:t> </w:t>
            </w:r>
            <w:r>
              <w:rPr>
                <w:spacing w:val="-2"/>
                <w:sz w:val="20"/>
              </w:rPr>
              <w:t>группы усилий</w:t>
            </w:r>
          </w:p>
          <w:p>
            <w:pPr>
              <w:pStyle w:val="TableParagraph"/>
              <w:spacing w:line="221" w:lineRule="exact"/>
              <w:ind w:left="213" w:right="195"/>
              <w:jc w:val="center"/>
              <w:rPr>
                <w:sz w:val="20"/>
              </w:rPr>
            </w:pPr>
            <w:r>
              <w:rPr>
                <w:rFonts w:ascii="Cambria" w:hAnsi="Cambria"/>
                <w:i/>
                <w:spacing w:val="-2"/>
                <w:sz w:val="21"/>
              </w:rPr>
              <w:t>τ</w:t>
            </w:r>
            <w:r>
              <w:rPr>
                <w:spacing w:val="-2"/>
                <w:sz w:val="20"/>
              </w:rPr>
              <w:t>=1,</w:t>
            </w:r>
            <w:r>
              <w:rPr>
                <w:spacing w:val="-9"/>
                <w:sz w:val="20"/>
              </w:rPr>
              <w:t> </w:t>
            </w:r>
            <w:r>
              <w:rPr>
                <w:rFonts w:ascii="Arial" w:hAnsi="Arial"/>
                <w:i/>
                <w:spacing w:val="-4"/>
                <w:sz w:val="20"/>
              </w:rPr>
              <w:t>t</w:t>
            </w:r>
            <w:r>
              <w:rPr>
                <w:spacing w:val="-4"/>
                <w:sz w:val="20"/>
              </w:rPr>
              <w:t>=2.</w:t>
            </w:r>
          </w:p>
        </w:tc>
      </w:tr>
      <w:tr>
        <w:trPr>
          <w:trHeight w:val="690" w:hRule="atLeast"/>
        </w:trPr>
        <w:tc>
          <w:tcPr>
            <w:tcW w:w="662" w:type="dxa"/>
          </w:tcPr>
          <w:p>
            <w:pPr>
              <w:pStyle w:val="TableParagraph"/>
              <w:spacing w:before="2"/>
              <w:ind w:left="5"/>
              <w:jc w:val="center"/>
              <w:rPr>
                <w:sz w:val="20"/>
              </w:rPr>
            </w:pPr>
            <w:r>
              <w:rPr>
                <w:spacing w:val="-5"/>
                <w:sz w:val="20"/>
              </w:rPr>
              <w:t>45*</w:t>
            </w:r>
          </w:p>
        </w:tc>
        <w:tc>
          <w:tcPr>
            <w:tcW w:w="2757" w:type="dxa"/>
          </w:tcPr>
          <w:p>
            <w:pPr>
              <w:pStyle w:val="TableParagraph"/>
              <w:spacing w:line="230" w:lineRule="exact"/>
              <w:ind w:left="499" w:right="483" w:hanging="1"/>
              <w:jc w:val="center"/>
              <w:rPr>
                <w:sz w:val="20"/>
              </w:rPr>
            </w:pPr>
            <w:r>
              <w:rPr>
                <w:spacing w:val="-2"/>
                <w:sz w:val="20"/>
              </w:rPr>
              <w:t>Универсальный прямоугольный</w:t>
            </w:r>
            <w:r>
              <w:rPr>
                <w:spacing w:val="-12"/>
                <w:sz w:val="20"/>
              </w:rPr>
              <w:t> </w:t>
            </w:r>
            <w:r>
              <w:rPr>
                <w:spacing w:val="-2"/>
                <w:sz w:val="20"/>
              </w:rPr>
              <w:t>КЭ </w:t>
            </w:r>
            <w:r>
              <w:rPr>
                <w:sz w:val="20"/>
              </w:rPr>
              <w:t>толстой оболочки</w:t>
            </w:r>
          </w:p>
        </w:tc>
        <w:tc>
          <w:tcPr>
            <w:tcW w:w="1036" w:type="dxa"/>
          </w:tcPr>
          <w:p>
            <w:pPr>
              <w:pStyle w:val="TableParagraph"/>
              <w:spacing w:before="2"/>
              <w:ind w:left="12"/>
              <w:jc w:val="center"/>
              <w:rPr>
                <w:sz w:val="20"/>
              </w:rPr>
            </w:pPr>
            <w:r>
              <w:rPr>
                <w:w w:val="99"/>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line="230" w:lineRule="atLeast"/>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4" w:lineRule="auto" w:before="2"/>
              <w:ind w:left="378" w:firstLine="127"/>
              <w:rPr>
                <w:sz w:val="20"/>
              </w:rPr>
            </w:pPr>
            <w:r>
              <w:rPr>
                <w:sz w:val="20"/>
              </w:rPr>
              <w:t>Допускается учет </w:t>
            </w:r>
            <w:r>
              <w:rPr>
                <w:spacing w:val="-2"/>
                <w:sz w:val="20"/>
              </w:rPr>
              <w:t>упругого</w:t>
            </w:r>
            <w:r>
              <w:rPr>
                <w:spacing w:val="-12"/>
                <w:sz w:val="20"/>
              </w:rPr>
              <w:t> </w:t>
            </w:r>
            <w:r>
              <w:rPr>
                <w:spacing w:val="-2"/>
                <w:sz w:val="20"/>
              </w:rPr>
              <w:t>основания.</w:t>
            </w:r>
          </w:p>
        </w:tc>
      </w:tr>
      <w:tr>
        <w:trPr>
          <w:trHeight w:val="688" w:hRule="atLeast"/>
        </w:trPr>
        <w:tc>
          <w:tcPr>
            <w:tcW w:w="662" w:type="dxa"/>
          </w:tcPr>
          <w:p>
            <w:pPr>
              <w:pStyle w:val="TableParagraph"/>
              <w:spacing w:before="2"/>
              <w:ind w:left="4"/>
              <w:jc w:val="center"/>
              <w:rPr>
                <w:sz w:val="20"/>
              </w:rPr>
            </w:pPr>
            <w:r>
              <w:rPr>
                <w:spacing w:val="-5"/>
                <w:sz w:val="20"/>
              </w:rPr>
              <w:t>46</w:t>
            </w:r>
          </w:p>
        </w:tc>
        <w:tc>
          <w:tcPr>
            <w:tcW w:w="2757" w:type="dxa"/>
          </w:tcPr>
          <w:p>
            <w:pPr>
              <w:pStyle w:val="TableParagraph"/>
              <w:spacing w:before="2"/>
              <w:ind w:left="153" w:right="142"/>
              <w:jc w:val="center"/>
              <w:rPr>
                <w:sz w:val="20"/>
              </w:rPr>
            </w:pPr>
            <w:r>
              <w:rPr>
                <w:spacing w:val="-2"/>
                <w:sz w:val="20"/>
              </w:rPr>
              <w:t>Универсальный</w:t>
            </w:r>
          </w:p>
          <w:p>
            <w:pPr>
              <w:pStyle w:val="TableParagraph"/>
              <w:spacing w:line="230" w:lineRule="atLeast"/>
              <w:ind w:left="156" w:right="142"/>
              <w:jc w:val="center"/>
              <w:rPr>
                <w:sz w:val="20"/>
              </w:rPr>
            </w:pPr>
            <w:r>
              <w:rPr>
                <w:sz w:val="20"/>
              </w:rPr>
              <w:t>треугольный</w:t>
            </w:r>
            <w:r>
              <w:rPr>
                <w:spacing w:val="-14"/>
                <w:sz w:val="20"/>
              </w:rPr>
              <w:t> </w:t>
            </w:r>
            <w:r>
              <w:rPr>
                <w:sz w:val="20"/>
              </w:rPr>
              <w:t>КЭ</w:t>
            </w:r>
            <w:r>
              <w:rPr>
                <w:spacing w:val="-13"/>
                <w:sz w:val="20"/>
              </w:rPr>
              <w:t> </w:t>
            </w:r>
            <w:r>
              <w:rPr>
                <w:sz w:val="20"/>
              </w:rPr>
              <w:t>толстой </w:t>
            </w:r>
            <w:r>
              <w:rPr>
                <w:spacing w:val="-2"/>
                <w:sz w:val="20"/>
              </w:rPr>
              <w:t>оболочки</w:t>
            </w:r>
          </w:p>
        </w:tc>
        <w:tc>
          <w:tcPr>
            <w:tcW w:w="1036" w:type="dxa"/>
          </w:tcPr>
          <w:p>
            <w:pPr>
              <w:pStyle w:val="TableParagraph"/>
              <w:spacing w:before="2"/>
              <w:ind w:left="12"/>
              <w:jc w:val="center"/>
              <w:rPr>
                <w:sz w:val="20"/>
              </w:rPr>
            </w:pPr>
            <w:r>
              <w:rPr>
                <w:w w:val="99"/>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line="230" w:lineRule="atLeast"/>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4" w:lineRule="auto" w:before="2"/>
              <w:ind w:left="378" w:firstLine="127"/>
              <w:rPr>
                <w:sz w:val="20"/>
              </w:rPr>
            </w:pPr>
            <w:r>
              <w:rPr>
                <w:sz w:val="20"/>
              </w:rPr>
              <w:t>Допускается учет </w:t>
            </w:r>
            <w:r>
              <w:rPr>
                <w:spacing w:val="-2"/>
                <w:sz w:val="20"/>
              </w:rPr>
              <w:t>упругого</w:t>
            </w:r>
            <w:r>
              <w:rPr>
                <w:spacing w:val="-12"/>
                <w:sz w:val="20"/>
              </w:rPr>
              <w:t> </w:t>
            </w:r>
            <w:r>
              <w:rPr>
                <w:spacing w:val="-2"/>
                <w:sz w:val="20"/>
              </w:rPr>
              <w:t>основания.</w:t>
            </w:r>
          </w:p>
        </w:tc>
      </w:tr>
      <w:tr>
        <w:trPr>
          <w:trHeight w:val="690" w:hRule="atLeast"/>
        </w:trPr>
        <w:tc>
          <w:tcPr>
            <w:tcW w:w="662" w:type="dxa"/>
          </w:tcPr>
          <w:p>
            <w:pPr>
              <w:pStyle w:val="TableParagraph"/>
              <w:spacing w:before="2"/>
              <w:ind w:left="4"/>
              <w:jc w:val="center"/>
              <w:rPr>
                <w:sz w:val="20"/>
              </w:rPr>
            </w:pPr>
            <w:r>
              <w:rPr>
                <w:spacing w:val="-5"/>
                <w:sz w:val="20"/>
              </w:rPr>
              <w:t>47</w:t>
            </w:r>
          </w:p>
        </w:tc>
        <w:tc>
          <w:tcPr>
            <w:tcW w:w="2757" w:type="dxa"/>
          </w:tcPr>
          <w:p>
            <w:pPr>
              <w:pStyle w:val="TableParagraph"/>
              <w:spacing w:line="230" w:lineRule="exact"/>
              <w:ind w:left="400" w:right="385" w:hanging="1"/>
              <w:jc w:val="center"/>
              <w:rPr>
                <w:sz w:val="20"/>
              </w:rPr>
            </w:pPr>
            <w:r>
              <w:rPr>
                <w:spacing w:val="-2"/>
                <w:sz w:val="20"/>
              </w:rPr>
              <w:t>Универсальный четырехугольный</w:t>
            </w:r>
            <w:r>
              <w:rPr>
                <w:spacing w:val="-12"/>
                <w:sz w:val="20"/>
              </w:rPr>
              <w:t> </w:t>
            </w:r>
            <w:r>
              <w:rPr>
                <w:spacing w:val="-2"/>
                <w:sz w:val="20"/>
              </w:rPr>
              <w:t>КЭ </w:t>
            </w:r>
            <w:r>
              <w:rPr>
                <w:sz w:val="20"/>
              </w:rPr>
              <w:t>толстой оболочки</w:t>
            </w:r>
          </w:p>
        </w:tc>
        <w:tc>
          <w:tcPr>
            <w:tcW w:w="1036" w:type="dxa"/>
          </w:tcPr>
          <w:p>
            <w:pPr>
              <w:pStyle w:val="TableParagraph"/>
              <w:spacing w:before="2"/>
              <w:ind w:left="12"/>
              <w:jc w:val="center"/>
              <w:rPr>
                <w:sz w:val="20"/>
              </w:rPr>
            </w:pPr>
            <w:r>
              <w:rPr>
                <w:w w:val="99"/>
                <w:sz w:val="20"/>
              </w:rPr>
              <w:t>5</w:t>
            </w:r>
          </w:p>
        </w:tc>
        <w:tc>
          <w:tcPr>
            <w:tcW w:w="1614" w:type="dxa"/>
          </w:tcPr>
          <w:p>
            <w:pPr>
              <w:pStyle w:val="TableParagraph"/>
              <w:spacing w:before="2"/>
              <w:ind w:left="267" w:right="254"/>
              <w:jc w:val="center"/>
              <w:rPr>
                <w:sz w:val="20"/>
              </w:rPr>
            </w:pPr>
            <w:r>
              <w:rPr>
                <w:spacing w:val="-2"/>
                <w:sz w:val="20"/>
              </w:rPr>
              <w:t>Произв.</w:t>
            </w:r>
          </w:p>
        </w:tc>
        <w:tc>
          <w:tcPr>
            <w:tcW w:w="1156" w:type="dxa"/>
          </w:tcPr>
          <w:p>
            <w:pPr>
              <w:pStyle w:val="TableParagraph"/>
              <w:spacing w:before="2"/>
              <w:ind w:left="249"/>
              <w:rPr>
                <w:sz w:val="20"/>
              </w:rPr>
            </w:pPr>
            <w:r>
              <w:rPr>
                <w:sz w:val="20"/>
              </w:rPr>
              <w:t>X,</w:t>
            </w:r>
            <w:r>
              <w:rPr>
                <w:spacing w:val="-1"/>
                <w:sz w:val="20"/>
              </w:rPr>
              <w:t> </w:t>
            </w:r>
            <w:r>
              <w:rPr>
                <w:sz w:val="20"/>
              </w:rPr>
              <w:t>Y,</w:t>
            </w:r>
            <w:r>
              <w:rPr>
                <w:spacing w:val="1"/>
                <w:sz w:val="20"/>
              </w:rPr>
              <w:t> </w:t>
            </w:r>
            <w:r>
              <w:rPr>
                <w:spacing w:val="-5"/>
                <w:sz w:val="20"/>
              </w:rPr>
              <w:t>Z,</w:t>
            </w:r>
          </w:p>
          <w:p>
            <w:pPr>
              <w:pStyle w:val="TableParagraph"/>
              <w:spacing w:line="230" w:lineRule="atLeast"/>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4" w:lineRule="auto" w:before="2"/>
              <w:ind w:left="378" w:firstLine="127"/>
              <w:rPr>
                <w:sz w:val="20"/>
              </w:rPr>
            </w:pPr>
            <w:r>
              <w:rPr>
                <w:sz w:val="20"/>
              </w:rPr>
              <w:t>Допускается учет </w:t>
            </w:r>
            <w:r>
              <w:rPr>
                <w:spacing w:val="-2"/>
                <w:sz w:val="20"/>
              </w:rPr>
              <w:t>упругого</w:t>
            </w:r>
            <w:r>
              <w:rPr>
                <w:spacing w:val="-12"/>
                <w:sz w:val="20"/>
              </w:rPr>
              <w:t> </w:t>
            </w:r>
            <w:r>
              <w:rPr>
                <w:spacing w:val="-2"/>
                <w:sz w:val="20"/>
              </w:rPr>
              <w:t>основания.</w:t>
            </w:r>
          </w:p>
        </w:tc>
      </w:tr>
      <w:tr>
        <w:trPr>
          <w:trHeight w:val="1149" w:hRule="atLeast"/>
        </w:trPr>
        <w:tc>
          <w:tcPr>
            <w:tcW w:w="662" w:type="dxa"/>
          </w:tcPr>
          <w:p>
            <w:pPr>
              <w:pStyle w:val="TableParagraph"/>
              <w:spacing w:before="2"/>
              <w:ind w:left="4"/>
              <w:jc w:val="center"/>
              <w:rPr>
                <w:sz w:val="20"/>
              </w:rPr>
            </w:pPr>
            <w:r>
              <w:rPr>
                <w:spacing w:val="-5"/>
                <w:sz w:val="20"/>
              </w:rPr>
              <w:t>51</w:t>
            </w:r>
          </w:p>
        </w:tc>
        <w:tc>
          <w:tcPr>
            <w:tcW w:w="2757" w:type="dxa"/>
          </w:tcPr>
          <w:p>
            <w:pPr>
              <w:pStyle w:val="TableParagraph"/>
              <w:spacing w:line="244" w:lineRule="auto" w:before="2"/>
              <w:ind w:left="909" w:hanging="766"/>
              <w:rPr>
                <w:sz w:val="20"/>
              </w:rPr>
            </w:pPr>
            <w:r>
              <w:rPr>
                <w:spacing w:val="-2"/>
                <w:sz w:val="20"/>
              </w:rPr>
              <w:t>Одноузловой</w:t>
            </w:r>
            <w:r>
              <w:rPr>
                <w:spacing w:val="-12"/>
                <w:sz w:val="20"/>
              </w:rPr>
              <w:t> </w:t>
            </w:r>
            <w:r>
              <w:rPr>
                <w:spacing w:val="-2"/>
                <w:sz w:val="20"/>
              </w:rPr>
              <w:t>КЭ</w:t>
            </w:r>
            <w:r>
              <w:rPr>
                <w:spacing w:val="-11"/>
                <w:sz w:val="20"/>
              </w:rPr>
              <w:t> </w:t>
            </w:r>
            <w:r>
              <w:rPr>
                <w:spacing w:val="-2"/>
                <w:sz w:val="20"/>
              </w:rPr>
              <w:t>конечной жесткости</w:t>
            </w:r>
          </w:p>
        </w:tc>
        <w:tc>
          <w:tcPr>
            <w:tcW w:w="1036" w:type="dxa"/>
          </w:tcPr>
          <w:p>
            <w:pPr>
              <w:pStyle w:val="TableParagraph"/>
              <w:spacing w:before="2"/>
              <w:ind w:left="269" w:right="262"/>
              <w:jc w:val="center"/>
              <w:rPr>
                <w:sz w:val="20"/>
              </w:rPr>
            </w:pPr>
            <w:r>
              <w:rPr>
                <w:spacing w:val="-5"/>
                <w:w w:val="130"/>
                <w:sz w:val="20"/>
              </w:rPr>
              <w:t>1–5</w:t>
            </w:r>
          </w:p>
        </w:tc>
        <w:tc>
          <w:tcPr>
            <w:tcW w:w="1614" w:type="dxa"/>
          </w:tcPr>
          <w:p>
            <w:pPr>
              <w:pStyle w:val="TableParagraph"/>
              <w:spacing w:line="244" w:lineRule="auto" w:before="2"/>
              <w:ind w:left="267" w:right="249"/>
              <w:jc w:val="center"/>
              <w:rPr>
                <w:sz w:val="20"/>
              </w:rPr>
            </w:pPr>
            <w:r>
              <w:rPr>
                <w:spacing w:val="-2"/>
                <w:sz w:val="20"/>
              </w:rPr>
              <w:t>Вдоль локальной системы</w:t>
            </w:r>
          </w:p>
          <w:p>
            <w:pPr>
              <w:pStyle w:val="TableParagraph"/>
              <w:spacing w:line="228" w:lineRule="exact"/>
              <w:ind w:left="267" w:right="249"/>
              <w:jc w:val="center"/>
              <w:rPr>
                <w:sz w:val="20"/>
              </w:rPr>
            </w:pPr>
            <w:r>
              <w:rPr>
                <w:spacing w:val="-4"/>
                <w:sz w:val="20"/>
              </w:rPr>
              <w:t>координат узла</w:t>
            </w:r>
          </w:p>
        </w:tc>
        <w:tc>
          <w:tcPr>
            <w:tcW w:w="1156" w:type="dxa"/>
          </w:tcPr>
          <w:p>
            <w:pPr>
              <w:pStyle w:val="TableParagraph"/>
              <w:spacing w:before="2"/>
              <w:ind w:left="250"/>
              <w:rPr>
                <w:sz w:val="20"/>
              </w:rPr>
            </w:pPr>
            <w:r>
              <w:rPr>
                <w:sz w:val="20"/>
              </w:rPr>
              <w:t>X, Y, </w:t>
            </w:r>
            <w:r>
              <w:rPr>
                <w:spacing w:val="-5"/>
                <w:sz w:val="20"/>
              </w:rPr>
              <w:t>Z,</w:t>
            </w:r>
          </w:p>
          <w:p>
            <w:pPr>
              <w:pStyle w:val="TableParagraph"/>
              <w:spacing w:line="244" w:lineRule="auto" w:before="4"/>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4" w:lineRule="auto" w:before="2"/>
              <w:ind w:left="471" w:right="445" w:hanging="4"/>
              <w:jc w:val="center"/>
              <w:rPr>
                <w:sz w:val="20"/>
              </w:rPr>
            </w:pPr>
            <w:r>
              <w:rPr>
                <w:sz w:val="20"/>
              </w:rPr>
              <w:t>Связь конечной </w:t>
            </w:r>
            <w:r>
              <w:rPr>
                <w:spacing w:val="-2"/>
                <w:sz w:val="20"/>
              </w:rPr>
              <w:t>жесткости </w:t>
            </w:r>
            <w:r>
              <w:rPr>
                <w:sz w:val="20"/>
              </w:rPr>
              <w:t>(податливости)</w:t>
            </w:r>
            <w:r>
              <w:rPr>
                <w:spacing w:val="-14"/>
                <w:sz w:val="20"/>
              </w:rPr>
              <w:t> </w:t>
            </w:r>
            <w:r>
              <w:rPr>
                <w:sz w:val="20"/>
              </w:rPr>
              <w:t>по</w:t>
            </w:r>
          </w:p>
          <w:p>
            <w:pPr>
              <w:pStyle w:val="TableParagraph"/>
              <w:spacing w:line="228" w:lineRule="exact"/>
              <w:ind w:left="217" w:right="187"/>
              <w:jc w:val="center"/>
              <w:rPr>
                <w:sz w:val="20"/>
              </w:rPr>
            </w:pPr>
            <w:r>
              <w:rPr>
                <w:spacing w:val="-2"/>
                <w:sz w:val="20"/>
              </w:rPr>
              <w:t>единственному направлению</w:t>
            </w:r>
          </w:p>
        </w:tc>
      </w:tr>
      <w:tr>
        <w:trPr>
          <w:trHeight w:val="689" w:hRule="atLeast"/>
        </w:trPr>
        <w:tc>
          <w:tcPr>
            <w:tcW w:w="662" w:type="dxa"/>
          </w:tcPr>
          <w:p>
            <w:pPr>
              <w:pStyle w:val="TableParagraph"/>
              <w:spacing w:before="1"/>
              <w:ind w:left="4"/>
              <w:jc w:val="center"/>
              <w:rPr>
                <w:sz w:val="20"/>
              </w:rPr>
            </w:pPr>
            <w:r>
              <w:rPr>
                <w:spacing w:val="-5"/>
                <w:sz w:val="20"/>
              </w:rPr>
              <w:t>53</w:t>
            </w:r>
          </w:p>
        </w:tc>
        <w:tc>
          <w:tcPr>
            <w:tcW w:w="2757" w:type="dxa"/>
          </w:tcPr>
          <w:p>
            <w:pPr>
              <w:pStyle w:val="TableParagraph"/>
              <w:spacing w:line="244" w:lineRule="auto" w:before="1"/>
              <w:ind w:left="309" w:hanging="148"/>
              <w:rPr>
                <w:sz w:val="20"/>
              </w:rPr>
            </w:pPr>
            <w:r>
              <w:rPr>
                <w:spacing w:val="-2"/>
                <w:sz w:val="20"/>
              </w:rPr>
              <w:t>Законтурный</w:t>
            </w:r>
            <w:r>
              <w:rPr>
                <w:spacing w:val="-12"/>
                <w:sz w:val="20"/>
              </w:rPr>
              <w:t> </w:t>
            </w:r>
            <w:r>
              <w:rPr>
                <w:spacing w:val="-2"/>
                <w:sz w:val="20"/>
              </w:rPr>
              <w:t>двухузловой </w:t>
            </w:r>
            <w:r>
              <w:rPr>
                <w:sz w:val="20"/>
              </w:rPr>
              <w:t>КЭ упругого основания</w:t>
            </w:r>
          </w:p>
        </w:tc>
        <w:tc>
          <w:tcPr>
            <w:tcW w:w="1036" w:type="dxa"/>
          </w:tcPr>
          <w:p>
            <w:pPr>
              <w:pStyle w:val="TableParagraph"/>
              <w:spacing w:before="1"/>
              <w:ind w:left="269" w:right="262"/>
              <w:jc w:val="center"/>
              <w:rPr>
                <w:sz w:val="20"/>
              </w:rPr>
            </w:pPr>
            <w:r>
              <w:rPr>
                <w:sz w:val="20"/>
              </w:rPr>
              <w:t>3,</w:t>
            </w:r>
            <w:r>
              <w:rPr>
                <w:spacing w:val="-2"/>
                <w:sz w:val="20"/>
              </w:rPr>
              <w:t> </w:t>
            </w:r>
            <w:r>
              <w:rPr>
                <w:spacing w:val="-12"/>
                <w:sz w:val="20"/>
              </w:rPr>
              <w:t>5</w:t>
            </w:r>
          </w:p>
        </w:tc>
        <w:tc>
          <w:tcPr>
            <w:tcW w:w="1614" w:type="dxa"/>
          </w:tcPr>
          <w:p>
            <w:pPr>
              <w:pStyle w:val="TableParagraph"/>
              <w:spacing w:before="1"/>
              <w:ind w:left="267" w:right="250"/>
              <w:jc w:val="center"/>
              <w:rPr>
                <w:sz w:val="20"/>
              </w:rPr>
            </w:pPr>
            <w:r>
              <w:rPr>
                <w:spacing w:val="-5"/>
                <w:sz w:val="20"/>
              </w:rPr>
              <w:t>XoY</w:t>
            </w:r>
          </w:p>
        </w:tc>
        <w:tc>
          <w:tcPr>
            <w:tcW w:w="1156" w:type="dxa"/>
          </w:tcPr>
          <w:p>
            <w:pPr>
              <w:pStyle w:val="TableParagraph"/>
              <w:spacing w:before="1"/>
              <w:ind w:left="16"/>
              <w:jc w:val="center"/>
              <w:rPr>
                <w:sz w:val="20"/>
              </w:rPr>
            </w:pPr>
            <w:r>
              <w:rPr>
                <w:w w:val="99"/>
                <w:sz w:val="20"/>
              </w:rPr>
              <w:t>Z</w:t>
            </w:r>
          </w:p>
        </w:tc>
        <w:tc>
          <w:tcPr>
            <w:tcW w:w="2625" w:type="dxa"/>
          </w:tcPr>
          <w:p>
            <w:pPr>
              <w:pStyle w:val="TableParagraph"/>
              <w:spacing w:line="230" w:lineRule="exact"/>
              <w:ind w:left="217" w:right="195"/>
              <w:jc w:val="center"/>
              <w:rPr>
                <w:sz w:val="20"/>
              </w:rPr>
            </w:pPr>
            <w:r>
              <w:rPr>
                <w:sz w:val="20"/>
              </w:rPr>
              <w:t>Влияние</w:t>
            </w:r>
            <w:r>
              <w:rPr>
                <w:spacing w:val="-14"/>
                <w:sz w:val="20"/>
              </w:rPr>
              <w:t> </w:t>
            </w:r>
            <w:r>
              <w:rPr>
                <w:sz w:val="20"/>
              </w:rPr>
              <w:t>полосы</w:t>
            </w:r>
            <w:r>
              <w:rPr>
                <w:spacing w:val="-13"/>
                <w:sz w:val="20"/>
              </w:rPr>
              <w:t> </w:t>
            </w:r>
            <w:r>
              <w:rPr>
                <w:sz w:val="20"/>
              </w:rPr>
              <w:t>грунта за</w:t>
            </w:r>
            <w:r>
              <w:rPr>
                <w:spacing w:val="-14"/>
                <w:sz w:val="20"/>
              </w:rPr>
              <w:t> </w:t>
            </w:r>
            <w:r>
              <w:rPr>
                <w:sz w:val="20"/>
              </w:rPr>
              <w:t>пределами</w:t>
            </w:r>
            <w:r>
              <w:rPr>
                <w:spacing w:val="-13"/>
                <w:sz w:val="20"/>
              </w:rPr>
              <w:t> </w:t>
            </w:r>
            <w:r>
              <w:rPr>
                <w:sz w:val="20"/>
              </w:rPr>
              <w:t>плиты</w:t>
            </w:r>
            <w:r>
              <w:rPr>
                <w:spacing w:val="-13"/>
                <w:sz w:val="20"/>
              </w:rPr>
              <w:t> </w:t>
            </w:r>
            <w:r>
              <w:rPr>
                <w:sz w:val="20"/>
              </w:rPr>
              <w:t>на упругом основании</w:t>
            </w:r>
          </w:p>
        </w:tc>
      </w:tr>
      <w:tr>
        <w:trPr>
          <w:trHeight w:val="689" w:hRule="atLeast"/>
        </w:trPr>
        <w:tc>
          <w:tcPr>
            <w:tcW w:w="662" w:type="dxa"/>
          </w:tcPr>
          <w:p>
            <w:pPr>
              <w:pStyle w:val="TableParagraph"/>
              <w:spacing w:before="2"/>
              <w:ind w:left="4"/>
              <w:jc w:val="center"/>
              <w:rPr>
                <w:sz w:val="20"/>
              </w:rPr>
            </w:pPr>
            <w:r>
              <w:rPr>
                <w:spacing w:val="-5"/>
                <w:sz w:val="20"/>
              </w:rPr>
              <w:t>54</w:t>
            </w:r>
          </w:p>
        </w:tc>
        <w:tc>
          <w:tcPr>
            <w:tcW w:w="2757" w:type="dxa"/>
          </w:tcPr>
          <w:p>
            <w:pPr>
              <w:pStyle w:val="TableParagraph"/>
              <w:spacing w:line="244" w:lineRule="auto" w:before="2"/>
              <w:ind w:left="309" w:hanging="160"/>
              <w:rPr>
                <w:sz w:val="20"/>
              </w:rPr>
            </w:pPr>
            <w:r>
              <w:rPr>
                <w:spacing w:val="-2"/>
                <w:sz w:val="20"/>
              </w:rPr>
              <w:t>Законтурный</w:t>
            </w:r>
            <w:r>
              <w:rPr>
                <w:spacing w:val="-12"/>
                <w:sz w:val="20"/>
              </w:rPr>
              <w:t> </w:t>
            </w:r>
            <w:r>
              <w:rPr>
                <w:spacing w:val="-2"/>
                <w:sz w:val="20"/>
              </w:rPr>
              <w:t>одноузловой </w:t>
            </w:r>
            <w:r>
              <w:rPr>
                <w:sz w:val="20"/>
              </w:rPr>
              <w:t>КЭ упругого основания</w:t>
            </w:r>
          </w:p>
        </w:tc>
        <w:tc>
          <w:tcPr>
            <w:tcW w:w="1036" w:type="dxa"/>
          </w:tcPr>
          <w:p>
            <w:pPr>
              <w:pStyle w:val="TableParagraph"/>
              <w:spacing w:before="2"/>
              <w:ind w:left="269" w:right="262"/>
              <w:jc w:val="center"/>
              <w:rPr>
                <w:sz w:val="20"/>
              </w:rPr>
            </w:pPr>
            <w:r>
              <w:rPr>
                <w:sz w:val="20"/>
              </w:rPr>
              <w:t>3,</w:t>
            </w:r>
            <w:r>
              <w:rPr>
                <w:spacing w:val="-2"/>
                <w:sz w:val="20"/>
              </w:rPr>
              <w:t> </w:t>
            </w:r>
            <w:r>
              <w:rPr>
                <w:spacing w:val="-12"/>
                <w:sz w:val="20"/>
              </w:rPr>
              <w:t>5</w:t>
            </w:r>
          </w:p>
        </w:tc>
        <w:tc>
          <w:tcPr>
            <w:tcW w:w="1614" w:type="dxa"/>
          </w:tcPr>
          <w:p>
            <w:pPr>
              <w:pStyle w:val="TableParagraph"/>
              <w:spacing w:before="2"/>
              <w:ind w:left="267" w:right="250"/>
              <w:jc w:val="center"/>
              <w:rPr>
                <w:sz w:val="20"/>
              </w:rPr>
            </w:pPr>
            <w:r>
              <w:rPr>
                <w:spacing w:val="-5"/>
                <w:sz w:val="20"/>
              </w:rPr>
              <w:t>XoY</w:t>
            </w:r>
          </w:p>
        </w:tc>
        <w:tc>
          <w:tcPr>
            <w:tcW w:w="1156" w:type="dxa"/>
          </w:tcPr>
          <w:p>
            <w:pPr>
              <w:pStyle w:val="TableParagraph"/>
              <w:spacing w:before="2"/>
              <w:ind w:left="16"/>
              <w:jc w:val="center"/>
              <w:rPr>
                <w:sz w:val="20"/>
              </w:rPr>
            </w:pPr>
            <w:r>
              <w:rPr>
                <w:w w:val="99"/>
                <w:sz w:val="20"/>
              </w:rPr>
              <w:t>Z</w:t>
            </w:r>
          </w:p>
        </w:tc>
        <w:tc>
          <w:tcPr>
            <w:tcW w:w="2625" w:type="dxa"/>
          </w:tcPr>
          <w:p>
            <w:pPr>
              <w:pStyle w:val="TableParagraph"/>
              <w:spacing w:line="230" w:lineRule="exact"/>
              <w:ind w:left="217" w:right="195"/>
              <w:jc w:val="center"/>
              <w:rPr>
                <w:sz w:val="20"/>
              </w:rPr>
            </w:pPr>
            <w:r>
              <w:rPr>
                <w:sz w:val="20"/>
              </w:rPr>
              <w:t>Влияние</w:t>
            </w:r>
            <w:r>
              <w:rPr>
                <w:spacing w:val="-14"/>
                <w:sz w:val="20"/>
              </w:rPr>
              <w:t> </w:t>
            </w:r>
            <w:r>
              <w:rPr>
                <w:sz w:val="20"/>
              </w:rPr>
              <w:t>полосы</w:t>
            </w:r>
            <w:r>
              <w:rPr>
                <w:spacing w:val="-13"/>
                <w:sz w:val="20"/>
              </w:rPr>
              <w:t> </w:t>
            </w:r>
            <w:r>
              <w:rPr>
                <w:sz w:val="20"/>
              </w:rPr>
              <w:t>грунта за</w:t>
            </w:r>
            <w:r>
              <w:rPr>
                <w:spacing w:val="-14"/>
                <w:sz w:val="20"/>
              </w:rPr>
              <w:t> </w:t>
            </w:r>
            <w:r>
              <w:rPr>
                <w:sz w:val="20"/>
              </w:rPr>
              <w:t>пределами</w:t>
            </w:r>
            <w:r>
              <w:rPr>
                <w:spacing w:val="-13"/>
                <w:sz w:val="20"/>
              </w:rPr>
              <w:t> </w:t>
            </w:r>
            <w:r>
              <w:rPr>
                <w:sz w:val="20"/>
              </w:rPr>
              <w:t>плиты</w:t>
            </w:r>
            <w:r>
              <w:rPr>
                <w:spacing w:val="-13"/>
                <w:sz w:val="20"/>
              </w:rPr>
              <w:t> </w:t>
            </w:r>
            <w:r>
              <w:rPr>
                <w:sz w:val="20"/>
              </w:rPr>
              <w:t>на упругом основании</w:t>
            </w:r>
          </w:p>
        </w:tc>
      </w:tr>
      <w:tr>
        <w:trPr>
          <w:trHeight w:val="1149" w:hRule="atLeast"/>
        </w:trPr>
        <w:tc>
          <w:tcPr>
            <w:tcW w:w="662" w:type="dxa"/>
          </w:tcPr>
          <w:p>
            <w:pPr>
              <w:pStyle w:val="TableParagraph"/>
              <w:spacing w:before="2"/>
              <w:ind w:left="4"/>
              <w:jc w:val="center"/>
              <w:rPr>
                <w:sz w:val="20"/>
              </w:rPr>
            </w:pPr>
            <w:r>
              <w:rPr>
                <w:spacing w:val="-5"/>
                <w:sz w:val="20"/>
              </w:rPr>
              <w:t>55</w:t>
            </w:r>
          </w:p>
        </w:tc>
        <w:tc>
          <w:tcPr>
            <w:tcW w:w="2757" w:type="dxa"/>
          </w:tcPr>
          <w:p>
            <w:pPr>
              <w:pStyle w:val="TableParagraph"/>
              <w:spacing w:line="244" w:lineRule="auto" w:before="2"/>
              <w:ind w:left="1044" w:hanging="644"/>
              <w:rPr>
                <w:sz w:val="20"/>
              </w:rPr>
            </w:pPr>
            <w:r>
              <w:rPr>
                <w:spacing w:val="-2"/>
                <w:sz w:val="20"/>
              </w:rPr>
              <w:t>Упругая</w:t>
            </w:r>
            <w:r>
              <w:rPr>
                <w:spacing w:val="-12"/>
                <w:sz w:val="20"/>
              </w:rPr>
              <w:t> </w:t>
            </w:r>
            <w:r>
              <w:rPr>
                <w:spacing w:val="-2"/>
                <w:sz w:val="20"/>
              </w:rPr>
              <w:t>связь</w:t>
            </w:r>
            <w:r>
              <w:rPr>
                <w:spacing w:val="-11"/>
                <w:sz w:val="20"/>
              </w:rPr>
              <w:t> </w:t>
            </w:r>
            <w:r>
              <w:rPr>
                <w:spacing w:val="-2"/>
                <w:sz w:val="20"/>
              </w:rPr>
              <w:t>между узлами</w:t>
            </w:r>
          </w:p>
        </w:tc>
        <w:tc>
          <w:tcPr>
            <w:tcW w:w="1036" w:type="dxa"/>
          </w:tcPr>
          <w:p>
            <w:pPr>
              <w:pStyle w:val="TableParagraph"/>
              <w:spacing w:before="2"/>
              <w:ind w:left="269" w:right="262"/>
              <w:jc w:val="center"/>
              <w:rPr>
                <w:sz w:val="20"/>
              </w:rPr>
            </w:pPr>
            <w:r>
              <w:rPr>
                <w:spacing w:val="-5"/>
                <w:w w:val="130"/>
                <w:sz w:val="20"/>
              </w:rPr>
              <w:t>1–5</w:t>
            </w:r>
          </w:p>
        </w:tc>
        <w:tc>
          <w:tcPr>
            <w:tcW w:w="1614" w:type="dxa"/>
          </w:tcPr>
          <w:p>
            <w:pPr>
              <w:pStyle w:val="TableParagraph"/>
              <w:spacing w:line="242" w:lineRule="auto" w:before="2"/>
              <w:ind w:left="270" w:right="253" w:firstLine="1"/>
              <w:jc w:val="center"/>
              <w:rPr>
                <w:sz w:val="20"/>
              </w:rPr>
            </w:pPr>
            <w:r>
              <w:rPr>
                <w:spacing w:val="-2"/>
                <w:sz w:val="20"/>
              </w:rPr>
              <w:t>Вдоль глобальной системы</w:t>
            </w:r>
          </w:p>
          <w:p>
            <w:pPr>
              <w:pStyle w:val="TableParagraph"/>
              <w:spacing w:line="230" w:lineRule="exact"/>
              <w:ind w:left="267" w:right="249"/>
              <w:jc w:val="center"/>
              <w:rPr>
                <w:sz w:val="20"/>
              </w:rPr>
            </w:pPr>
            <w:r>
              <w:rPr>
                <w:spacing w:val="-4"/>
                <w:sz w:val="20"/>
              </w:rPr>
              <w:t>координат узла</w:t>
            </w:r>
          </w:p>
        </w:tc>
        <w:tc>
          <w:tcPr>
            <w:tcW w:w="1156" w:type="dxa"/>
          </w:tcPr>
          <w:p>
            <w:pPr>
              <w:pStyle w:val="TableParagraph"/>
              <w:spacing w:before="2"/>
              <w:ind w:left="250"/>
              <w:rPr>
                <w:sz w:val="20"/>
              </w:rPr>
            </w:pPr>
            <w:r>
              <w:rPr>
                <w:sz w:val="20"/>
              </w:rPr>
              <w:t>X, Y, </w:t>
            </w:r>
            <w:r>
              <w:rPr>
                <w:spacing w:val="-5"/>
                <w:sz w:val="20"/>
              </w:rPr>
              <w:t>Z,</w:t>
            </w:r>
          </w:p>
          <w:p>
            <w:pPr>
              <w:pStyle w:val="TableParagraph"/>
              <w:spacing w:before="4"/>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4" w:lineRule="auto" w:before="2"/>
              <w:ind w:left="320" w:firstLine="110"/>
              <w:rPr>
                <w:sz w:val="20"/>
              </w:rPr>
            </w:pPr>
            <w:r>
              <w:rPr>
                <w:sz w:val="20"/>
              </w:rPr>
              <w:t>Учет податливости </w:t>
            </w:r>
            <w:r>
              <w:rPr>
                <w:spacing w:val="-2"/>
                <w:sz w:val="20"/>
              </w:rPr>
              <w:t>стыков</w:t>
            </w:r>
            <w:r>
              <w:rPr>
                <w:spacing w:val="-12"/>
                <w:sz w:val="20"/>
              </w:rPr>
              <w:t> </w:t>
            </w:r>
            <w:r>
              <w:rPr>
                <w:spacing w:val="-2"/>
                <w:sz w:val="20"/>
              </w:rPr>
              <w:t>в</w:t>
            </w:r>
            <w:r>
              <w:rPr>
                <w:spacing w:val="-11"/>
                <w:sz w:val="20"/>
              </w:rPr>
              <w:t> </w:t>
            </w:r>
            <w:r>
              <w:rPr>
                <w:spacing w:val="-2"/>
                <w:sz w:val="20"/>
              </w:rPr>
              <w:t>конструкции</w:t>
            </w:r>
          </w:p>
        </w:tc>
      </w:tr>
      <w:tr>
        <w:trPr>
          <w:trHeight w:val="1149" w:hRule="atLeast"/>
        </w:trPr>
        <w:tc>
          <w:tcPr>
            <w:tcW w:w="662" w:type="dxa"/>
          </w:tcPr>
          <w:p>
            <w:pPr>
              <w:pStyle w:val="TableParagraph"/>
              <w:spacing w:before="2"/>
              <w:ind w:left="4"/>
              <w:jc w:val="center"/>
              <w:rPr>
                <w:sz w:val="20"/>
              </w:rPr>
            </w:pPr>
            <w:r>
              <w:rPr>
                <w:spacing w:val="-5"/>
                <w:sz w:val="20"/>
              </w:rPr>
              <w:t>56</w:t>
            </w:r>
          </w:p>
        </w:tc>
        <w:tc>
          <w:tcPr>
            <w:tcW w:w="2757" w:type="dxa"/>
          </w:tcPr>
          <w:p>
            <w:pPr>
              <w:pStyle w:val="TableParagraph"/>
              <w:spacing w:line="244" w:lineRule="auto" w:before="2"/>
              <w:ind w:left="453" w:hanging="139"/>
              <w:rPr>
                <w:sz w:val="20"/>
              </w:rPr>
            </w:pPr>
            <w:r>
              <w:rPr>
                <w:spacing w:val="-2"/>
                <w:sz w:val="20"/>
              </w:rPr>
              <w:t>Одноузловой</w:t>
            </w:r>
            <w:r>
              <w:rPr>
                <w:spacing w:val="-12"/>
                <w:sz w:val="20"/>
              </w:rPr>
              <w:t> </w:t>
            </w:r>
            <w:r>
              <w:rPr>
                <w:spacing w:val="-2"/>
                <w:sz w:val="20"/>
              </w:rPr>
              <w:t>КЭ</w:t>
            </w:r>
            <w:r>
              <w:rPr>
                <w:spacing w:val="-11"/>
                <w:sz w:val="20"/>
              </w:rPr>
              <w:t> </w:t>
            </w:r>
            <w:r>
              <w:rPr>
                <w:spacing w:val="-2"/>
                <w:sz w:val="20"/>
              </w:rPr>
              <w:t>связи </w:t>
            </w:r>
            <w:r>
              <w:rPr>
                <w:sz w:val="20"/>
              </w:rPr>
              <w:t>конечной жесткости</w:t>
            </w:r>
          </w:p>
        </w:tc>
        <w:tc>
          <w:tcPr>
            <w:tcW w:w="1036" w:type="dxa"/>
          </w:tcPr>
          <w:p>
            <w:pPr>
              <w:pStyle w:val="TableParagraph"/>
              <w:spacing w:before="2"/>
              <w:ind w:left="269" w:right="262"/>
              <w:jc w:val="center"/>
              <w:rPr>
                <w:sz w:val="20"/>
              </w:rPr>
            </w:pPr>
            <w:r>
              <w:rPr>
                <w:spacing w:val="-5"/>
                <w:w w:val="130"/>
                <w:sz w:val="20"/>
              </w:rPr>
              <w:t>1–5</w:t>
            </w:r>
          </w:p>
        </w:tc>
        <w:tc>
          <w:tcPr>
            <w:tcW w:w="1614" w:type="dxa"/>
          </w:tcPr>
          <w:p>
            <w:pPr>
              <w:pStyle w:val="TableParagraph"/>
              <w:spacing w:line="242" w:lineRule="auto" w:before="2"/>
              <w:ind w:left="270" w:right="253" w:firstLine="1"/>
              <w:jc w:val="center"/>
              <w:rPr>
                <w:sz w:val="20"/>
              </w:rPr>
            </w:pPr>
            <w:r>
              <w:rPr>
                <w:spacing w:val="-2"/>
                <w:sz w:val="20"/>
              </w:rPr>
              <w:t>Вдоль глобальной системы координат</w:t>
            </w:r>
          </w:p>
          <w:p>
            <w:pPr>
              <w:pStyle w:val="TableParagraph"/>
              <w:spacing w:line="207" w:lineRule="exact" w:before="5"/>
              <w:ind w:left="266" w:right="255"/>
              <w:jc w:val="center"/>
              <w:rPr>
                <w:sz w:val="20"/>
              </w:rPr>
            </w:pPr>
            <w:r>
              <w:rPr>
                <w:spacing w:val="-4"/>
                <w:sz w:val="20"/>
              </w:rPr>
              <w:t>узла</w:t>
            </w:r>
          </w:p>
        </w:tc>
        <w:tc>
          <w:tcPr>
            <w:tcW w:w="1156" w:type="dxa"/>
          </w:tcPr>
          <w:p>
            <w:pPr>
              <w:pStyle w:val="TableParagraph"/>
              <w:spacing w:before="2"/>
              <w:ind w:left="250"/>
              <w:rPr>
                <w:sz w:val="20"/>
              </w:rPr>
            </w:pPr>
            <w:r>
              <w:rPr>
                <w:sz w:val="20"/>
              </w:rPr>
              <w:t>X, Y, </w:t>
            </w:r>
            <w:r>
              <w:rPr>
                <w:spacing w:val="-5"/>
                <w:sz w:val="20"/>
              </w:rPr>
              <w:t>Z,</w:t>
            </w:r>
          </w:p>
          <w:p>
            <w:pPr>
              <w:pStyle w:val="TableParagraph"/>
              <w:spacing w:line="244" w:lineRule="auto" w:before="4"/>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2" w:lineRule="auto" w:before="2"/>
              <w:ind w:left="214" w:right="193" w:firstLine="3"/>
              <w:jc w:val="center"/>
              <w:rPr>
                <w:sz w:val="20"/>
              </w:rPr>
            </w:pPr>
            <w:r>
              <w:rPr>
                <w:sz w:val="20"/>
              </w:rPr>
              <w:t>Связи конечной </w:t>
            </w:r>
            <w:r>
              <w:rPr>
                <w:spacing w:val="-2"/>
                <w:sz w:val="20"/>
              </w:rPr>
              <w:t>жесткости </w:t>
            </w:r>
            <w:r>
              <w:rPr>
                <w:sz w:val="20"/>
              </w:rPr>
              <w:t>(податливости)</w:t>
            </w:r>
            <w:r>
              <w:rPr>
                <w:spacing w:val="-14"/>
                <w:sz w:val="20"/>
              </w:rPr>
              <w:t> </w:t>
            </w:r>
            <w:r>
              <w:rPr>
                <w:sz w:val="20"/>
              </w:rPr>
              <w:t>по</w:t>
            </w:r>
            <w:r>
              <w:rPr>
                <w:spacing w:val="-13"/>
                <w:sz w:val="20"/>
              </w:rPr>
              <w:t> </w:t>
            </w:r>
            <w:r>
              <w:rPr>
                <w:sz w:val="20"/>
              </w:rPr>
              <w:t>всем </w:t>
            </w:r>
            <w:r>
              <w:rPr>
                <w:spacing w:val="-2"/>
                <w:sz w:val="20"/>
              </w:rPr>
              <w:t>направлениям</w:t>
            </w:r>
          </w:p>
        </w:tc>
      </w:tr>
    </w:tbl>
    <w:p>
      <w:pPr>
        <w:spacing w:after="0" w:line="242" w:lineRule="auto"/>
        <w:jc w:val="center"/>
        <w:rPr>
          <w:sz w:val="20"/>
        </w:rPr>
        <w:sectPr>
          <w:type w:val="continuous"/>
          <w:pgSz w:w="11910" w:h="16840"/>
          <w:pgMar w:header="0" w:footer="690" w:top="1100" w:bottom="2176"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2757"/>
        <w:gridCol w:w="1036"/>
        <w:gridCol w:w="1614"/>
        <w:gridCol w:w="1156"/>
        <w:gridCol w:w="2625"/>
      </w:tblGrid>
      <w:tr>
        <w:trPr>
          <w:trHeight w:val="460" w:hRule="atLeast"/>
        </w:trPr>
        <w:tc>
          <w:tcPr>
            <w:tcW w:w="662" w:type="dxa"/>
          </w:tcPr>
          <w:p>
            <w:pPr>
              <w:pStyle w:val="TableParagraph"/>
              <w:spacing w:before="114"/>
              <w:ind w:left="8"/>
              <w:jc w:val="center"/>
              <w:rPr>
                <w:rFonts w:ascii="Arial" w:hAnsi="Arial"/>
                <w:b/>
                <w:sz w:val="20"/>
              </w:rPr>
            </w:pPr>
            <w:r>
              <w:rPr>
                <w:rFonts w:ascii="Arial" w:hAnsi="Arial"/>
                <w:b/>
                <w:spacing w:val="-5"/>
                <w:sz w:val="20"/>
              </w:rPr>
              <w:t>№№</w:t>
            </w:r>
          </w:p>
        </w:tc>
        <w:tc>
          <w:tcPr>
            <w:tcW w:w="2757" w:type="dxa"/>
          </w:tcPr>
          <w:p>
            <w:pPr>
              <w:pStyle w:val="TableParagraph"/>
              <w:spacing w:before="114"/>
              <w:ind w:left="643"/>
              <w:rPr>
                <w:rFonts w:ascii="Arial" w:hAnsi="Arial"/>
                <w:b/>
                <w:sz w:val="20"/>
              </w:rPr>
            </w:pPr>
            <w:r>
              <w:rPr>
                <w:rFonts w:ascii="Arial" w:hAnsi="Arial"/>
                <w:b/>
                <w:spacing w:val="-2"/>
                <w:sz w:val="20"/>
              </w:rPr>
              <w:t>Наименование</w:t>
            </w:r>
          </w:p>
        </w:tc>
        <w:tc>
          <w:tcPr>
            <w:tcW w:w="1036" w:type="dxa"/>
          </w:tcPr>
          <w:p>
            <w:pPr>
              <w:pStyle w:val="TableParagraph"/>
              <w:spacing w:line="230" w:lineRule="exact"/>
              <w:ind w:left="175" w:right="92" w:hanging="68"/>
              <w:rPr>
                <w:rFonts w:ascii="Arial" w:hAnsi="Arial"/>
                <w:b/>
                <w:sz w:val="20"/>
              </w:rPr>
            </w:pPr>
            <w:r>
              <w:rPr>
                <w:rFonts w:ascii="Arial" w:hAnsi="Arial"/>
                <w:b/>
                <w:spacing w:val="-2"/>
                <w:sz w:val="20"/>
              </w:rPr>
              <w:t>Признак </w:t>
            </w:r>
            <w:r>
              <w:rPr>
                <w:rFonts w:ascii="Arial" w:hAnsi="Arial"/>
                <w:b/>
                <w:spacing w:val="-4"/>
                <w:sz w:val="20"/>
              </w:rPr>
              <w:t>Схемы</w:t>
            </w:r>
          </w:p>
        </w:tc>
        <w:tc>
          <w:tcPr>
            <w:tcW w:w="1614" w:type="dxa"/>
          </w:tcPr>
          <w:p>
            <w:pPr>
              <w:pStyle w:val="TableParagraph"/>
              <w:spacing w:before="114"/>
              <w:ind w:left="279"/>
              <w:rPr>
                <w:rFonts w:ascii="Arial" w:hAnsi="Arial"/>
                <w:b/>
                <w:sz w:val="20"/>
              </w:rPr>
            </w:pPr>
            <w:r>
              <w:rPr>
                <w:rFonts w:ascii="Arial" w:hAnsi="Arial"/>
                <w:b/>
                <w:spacing w:val="-2"/>
                <w:sz w:val="20"/>
              </w:rPr>
              <w:t>Плоскость</w:t>
            </w:r>
          </w:p>
        </w:tc>
        <w:tc>
          <w:tcPr>
            <w:tcW w:w="1156" w:type="dxa"/>
          </w:tcPr>
          <w:p>
            <w:pPr>
              <w:pStyle w:val="TableParagraph"/>
              <w:spacing w:line="230" w:lineRule="exact"/>
              <w:ind w:left="115" w:right="92" w:firstLine="52"/>
              <w:rPr>
                <w:rFonts w:ascii="Arial" w:hAnsi="Arial"/>
                <w:b/>
                <w:sz w:val="20"/>
              </w:rPr>
            </w:pPr>
            <w:r>
              <w:rPr>
                <w:rFonts w:ascii="Arial" w:hAnsi="Arial"/>
                <w:b/>
                <w:spacing w:val="-2"/>
                <w:sz w:val="20"/>
              </w:rPr>
              <w:t>Степени Свободы</w:t>
            </w:r>
          </w:p>
        </w:tc>
        <w:tc>
          <w:tcPr>
            <w:tcW w:w="2625" w:type="dxa"/>
          </w:tcPr>
          <w:p>
            <w:pPr>
              <w:pStyle w:val="TableParagraph"/>
              <w:spacing w:before="114"/>
              <w:ind w:left="699"/>
              <w:rPr>
                <w:rFonts w:ascii="Arial" w:hAnsi="Arial"/>
                <w:b/>
                <w:sz w:val="20"/>
              </w:rPr>
            </w:pPr>
            <w:r>
              <w:rPr>
                <w:rFonts w:ascii="Arial" w:hAnsi="Arial"/>
                <w:b/>
                <w:spacing w:val="-2"/>
                <w:sz w:val="20"/>
              </w:rPr>
              <w:t>Примечания</w:t>
            </w:r>
          </w:p>
        </w:tc>
      </w:tr>
      <w:tr>
        <w:trPr>
          <w:trHeight w:val="1379" w:hRule="atLeast"/>
        </w:trPr>
        <w:tc>
          <w:tcPr>
            <w:tcW w:w="662" w:type="dxa"/>
          </w:tcPr>
          <w:p>
            <w:pPr>
              <w:pStyle w:val="TableParagraph"/>
              <w:spacing w:before="2"/>
              <w:ind w:left="4"/>
              <w:jc w:val="center"/>
              <w:rPr>
                <w:sz w:val="20"/>
              </w:rPr>
            </w:pPr>
            <w:r>
              <w:rPr>
                <w:spacing w:val="-5"/>
                <w:sz w:val="20"/>
              </w:rPr>
              <w:t>57</w:t>
            </w:r>
          </w:p>
        </w:tc>
        <w:tc>
          <w:tcPr>
            <w:tcW w:w="2757" w:type="dxa"/>
          </w:tcPr>
          <w:p>
            <w:pPr>
              <w:pStyle w:val="TableParagraph"/>
              <w:spacing w:line="244" w:lineRule="auto" w:before="2"/>
              <w:ind w:left="638" w:right="586" w:hanging="39"/>
              <w:rPr>
                <w:sz w:val="20"/>
              </w:rPr>
            </w:pPr>
            <w:r>
              <w:rPr>
                <w:spacing w:val="-2"/>
                <w:sz w:val="20"/>
              </w:rPr>
              <w:t>Одноузловой</w:t>
            </w:r>
            <w:r>
              <w:rPr>
                <w:spacing w:val="-12"/>
                <w:sz w:val="20"/>
              </w:rPr>
              <w:t> </w:t>
            </w:r>
            <w:r>
              <w:rPr>
                <w:spacing w:val="-2"/>
                <w:sz w:val="20"/>
              </w:rPr>
              <w:t>КЭ одиночной</w:t>
            </w:r>
            <w:r>
              <w:rPr>
                <w:spacing w:val="3"/>
                <w:sz w:val="20"/>
              </w:rPr>
              <w:t> </w:t>
            </w:r>
            <w:r>
              <w:rPr>
                <w:spacing w:val="-4"/>
                <w:sz w:val="20"/>
              </w:rPr>
              <w:t>сваи</w:t>
            </w:r>
          </w:p>
        </w:tc>
        <w:tc>
          <w:tcPr>
            <w:tcW w:w="1036" w:type="dxa"/>
          </w:tcPr>
          <w:p>
            <w:pPr>
              <w:pStyle w:val="TableParagraph"/>
              <w:spacing w:before="2"/>
              <w:ind w:left="269" w:right="262"/>
              <w:jc w:val="center"/>
              <w:rPr>
                <w:sz w:val="20"/>
              </w:rPr>
            </w:pPr>
            <w:r>
              <w:rPr>
                <w:spacing w:val="-5"/>
                <w:w w:val="130"/>
                <w:sz w:val="20"/>
              </w:rPr>
              <w:t>1–5</w:t>
            </w:r>
          </w:p>
        </w:tc>
        <w:tc>
          <w:tcPr>
            <w:tcW w:w="1614" w:type="dxa"/>
          </w:tcPr>
          <w:p>
            <w:pPr>
              <w:pStyle w:val="TableParagraph"/>
              <w:spacing w:line="244" w:lineRule="auto" w:before="2"/>
              <w:ind w:left="270" w:right="253" w:firstLine="1"/>
              <w:jc w:val="center"/>
              <w:rPr>
                <w:sz w:val="20"/>
              </w:rPr>
            </w:pPr>
            <w:r>
              <w:rPr>
                <w:spacing w:val="-2"/>
                <w:sz w:val="20"/>
              </w:rPr>
              <w:t>Вдоль глобальной системы координат </w:t>
            </w:r>
            <w:r>
              <w:rPr>
                <w:spacing w:val="-4"/>
                <w:sz w:val="20"/>
              </w:rPr>
              <w:t>узла</w:t>
            </w:r>
          </w:p>
        </w:tc>
        <w:tc>
          <w:tcPr>
            <w:tcW w:w="1156" w:type="dxa"/>
          </w:tcPr>
          <w:p>
            <w:pPr>
              <w:pStyle w:val="TableParagraph"/>
              <w:spacing w:before="2"/>
              <w:ind w:left="250"/>
              <w:rPr>
                <w:sz w:val="20"/>
              </w:rPr>
            </w:pPr>
            <w:r>
              <w:rPr>
                <w:sz w:val="20"/>
              </w:rPr>
              <w:t>X, Y, </w:t>
            </w:r>
            <w:r>
              <w:rPr>
                <w:spacing w:val="-5"/>
                <w:sz w:val="20"/>
              </w:rPr>
              <w:t>Z,</w:t>
            </w:r>
          </w:p>
          <w:p>
            <w:pPr>
              <w:pStyle w:val="TableParagraph"/>
              <w:spacing w:line="244" w:lineRule="auto" w:before="4"/>
              <w:ind w:left="465" w:right="230" w:hanging="209"/>
              <w:rPr>
                <w:sz w:val="20"/>
              </w:rPr>
            </w:pPr>
            <w:r>
              <w:rPr>
                <w:sz w:val="20"/>
              </w:rPr>
              <w:t>uX,</w:t>
            </w:r>
            <w:r>
              <w:rPr>
                <w:spacing w:val="-14"/>
                <w:sz w:val="20"/>
              </w:rPr>
              <w:t> </w:t>
            </w:r>
            <w:r>
              <w:rPr>
                <w:sz w:val="20"/>
              </w:rPr>
              <w:t>uY, </w:t>
            </w:r>
            <w:r>
              <w:rPr>
                <w:spacing w:val="-6"/>
                <w:sz w:val="20"/>
              </w:rPr>
              <w:t>uZ</w:t>
            </w:r>
          </w:p>
        </w:tc>
        <w:tc>
          <w:tcPr>
            <w:tcW w:w="2625" w:type="dxa"/>
          </w:tcPr>
          <w:p>
            <w:pPr>
              <w:pStyle w:val="TableParagraph"/>
              <w:spacing w:line="244" w:lineRule="auto" w:before="2"/>
              <w:ind w:left="253" w:right="231" w:firstLine="2"/>
              <w:jc w:val="center"/>
              <w:rPr>
                <w:sz w:val="20"/>
              </w:rPr>
            </w:pPr>
            <w:r>
              <w:rPr>
                <w:sz w:val="20"/>
              </w:rPr>
              <w:t>Жесткость КЭ </w:t>
            </w:r>
            <w:r>
              <w:rPr>
                <w:spacing w:val="-2"/>
                <w:sz w:val="20"/>
              </w:rPr>
              <w:t>вычисляется </w:t>
            </w:r>
            <w:r>
              <w:rPr>
                <w:sz w:val="20"/>
              </w:rPr>
              <w:t>автоматически по </w:t>
            </w:r>
            <w:r>
              <w:rPr>
                <w:spacing w:val="-2"/>
                <w:sz w:val="20"/>
              </w:rPr>
              <w:t>заданным</w:t>
            </w:r>
            <w:r>
              <w:rPr>
                <w:spacing w:val="-12"/>
                <w:sz w:val="20"/>
              </w:rPr>
              <w:t> </w:t>
            </w:r>
            <w:r>
              <w:rPr>
                <w:spacing w:val="-2"/>
                <w:sz w:val="20"/>
              </w:rPr>
              <w:t>параметрам</w:t>
            </w:r>
          </w:p>
          <w:p>
            <w:pPr>
              <w:pStyle w:val="TableParagraph"/>
              <w:spacing w:line="228" w:lineRule="exact"/>
              <w:ind w:left="217" w:right="191"/>
              <w:jc w:val="center"/>
              <w:rPr>
                <w:sz w:val="20"/>
              </w:rPr>
            </w:pPr>
            <w:r>
              <w:rPr>
                <w:sz w:val="20"/>
              </w:rPr>
              <w:t>сваи</w:t>
            </w:r>
            <w:r>
              <w:rPr>
                <w:spacing w:val="-14"/>
                <w:sz w:val="20"/>
              </w:rPr>
              <w:t> </w:t>
            </w:r>
            <w:r>
              <w:rPr>
                <w:sz w:val="20"/>
              </w:rPr>
              <w:t>и</w:t>
            </w:r>
            <w:r>
              <w:rPr>
                <w:spacing w:val="-13"/>
                <w:sz w:val="20"/>
              </w:rPr>
              <w:t> </w:t>
            </w:r>
            <w:r>
              <w:rPr>
                <w:sz w:val="20"/>
              </w:rPr>
              <w:t>окружающего </w:t>
            </w:r>
            <w:r>
              <w:rPr>
                <w:spacing w:val="-2"/>
                <w:sz w:val="20"/>
              </w:rPr>
              <w:t>грунта</w:t>
            </w:r>
          </w:p>
        </w:tc>
      </w:tr>
      <w:tr>
        <w:trPr>
          <w:trHeight w:val="688" w:hRule="atLeast"/>
        </w:trPr>
        <w:tc>
          <w:tcPr>
            <w:tcW w:w="662" w:type="dxa"/>
          </w:tcPr>
          <w:p>
            <w:pPr>
              <w:pStyle w:val="TableParagraph"/>
              <w:ind w:left="4"/>
              <w:jc w:val="center"/>
              <w:rPr>
                <w:sz w:val="20"/>
              </w:rPr>
            </w:pPr>
            <w:r>
              <w:rPr>
                <w:spacing w:val="-5"/>
                <w:sz w:val="20"/>
              </w:rPr>
              <w:t>58</w:t>
            </w:r>
          </w:p>
        </w:tc>
        <w:tc>
          <w:tcPr>
            <w:tcW w:w="2757" w:type="dxa"/>
          </w:tcPr>
          <w:p>
            <w:pPr>
              <w:pStyle w:val="TableParagraph"/>
              <w:spacing w:line="244" w:lineRule="auto"/>
              <w:ind w:left="295" w:firstLine="318"/>
              <w:rPr>
                <w:sz w:val="20"/>
              </w:rPr>
            </w:pPr>
            <w:r>
              <w:rPr>
                <w:sz w:val="20"/>
              </w:rPr>
              <w:t>Треугольный КЭ </w:t>
            </w:r>
            <w:r>
              <w:rPr>
                <w:spacing w:val="-2"/>
                <w:sz w:val="20"/>
              </w:rPr>
              <w:t>платформенного</w:t>
            </w:r>
            <w:r>
              <w:rPr>
                <w:spacing w:val="-12"/>
                <w:sz w:val="20"/>
              </w:rPr>
              <w:t> </w:t>
            </w:r>
            <w:r>
              <w:rPr>
                <w:spacing w:val="-2"/>
                <w:sz w:val="20"/>
              </w:rPr>
              <w:t>стыка</w:t>
            </w:r>
          </w:p>
        </w:tc>
        <w:tc>
          <w:tcPr>
            <w:tcW w:w="1036" w:type="dxa"/>
          </w:tcPr>
          <w:p>
            <w:pPr>
              <w:pStyle w:val="TableParagraph"/>
              <w:ind w:left="12"/>
              <w:jc w:val="center"/>
              <w:rPr>
                <w:sz w:val="20"/>
              </w:rPr>
            </w:pPr>
            <w:r>
              <w:rPr>
                <w:w w:val="99"/>
                <w:sz w:val="20"/>
              </w:rPr>
              <w:t>5</w:t>
            </w:r>
          </w:p>
        </w:tc>
        <w:tc>
          <w:tcPr>
            <w:tcW w:w="1614" w:type="dxa"/>
          </w:tcPr>
          <w:p>
            <w:pPr>
              <w:pStyle w:val="TableParagraph"/>
              <w:spacing w:line="230" w:lineRule="exact"/>
              <w:ind w:left="251" w:right="235" w:firstLine="1"/>
              <w:jc w:val="center"/>
              <w:rPr>
                <w:sz w:val="20"/>
              </w:rPr>
            </w:pPr>
            <w:r>
              <w:rPr>
                <w:spacing w:val="-2"/>
                <w:sz w:val="20"/>
              </w:rPr>
              <w:t>Произвол. вертикальн. плоскость</w:t>
            </w:r>
          </w:p>
        </w:tc>
        <w:tc>
          <w:tcPr>
            <w:tcW w:w="1156" w:type="dxa"/>
          </w:tcPr>
          <w:p>
            <w:pPr>
              <w:pStyle w:val="TableParagraph"/>
              <w:ind w:left="149" w:right="134"/>
              <w:jc w:val="center"/>
              <w:rPr>
                <w:sz w:val="20"/>
              </w:rPr>
            </w:pPr>
            <w:r>
              <w:rPr>
                <w:sz w:val="20"/>
              </w:rPr>
              <w:t>X, Y, </w:t>
            </w:r>
            <w:r>
              <w:rPr>
                <w:spacing w:val="-10"/>
                <w:sz w:val="20"/>
              </w:rPr>
              <w:t>Z</w:t>
            </w:r>
          </w:p>
        </w:tc>
        <w:tc>
          <w:tcPr>
            <w:tcW w:w="2625" w:type="dxa"/>
          </w:tcPr>
          <w:p>
            <w:pPr>
              <w:pStyle w:val="TableParagraph"/>
              <w:spacing w:line="244" w:lineRule="auto"/>
              <w:ind w:left="140" w:firstLine="528"/>
              <w:rPr>
                <w:sz w:val="20"/>
              </w:rPr>
            </w:pPr>
            <w:r>
              <w:rPr>
                <w:sz w:val="20"/>
              </w:rPr>
              <w:t>Стык панелей </w:t>
            </w:r>
            <w:r>
              <w:rPr>
                <w:spacing w:val="-2"/>
                <w:sz w:val="20"/>
              </w:rPr>
              <w:t>крупнопанельных</w:t>
            </w:r>
            <w:r>
              <w:rPr>
                <w:spacing w:val="-12"/>
                <w:sz w:val="20"/>
              </w:rPr>
              <w:t> </w:t>
            </w:r>
            <w:r>
              <w:rPr>
                <w:spacing w:val="-2"/>
                <w:sz w:val="20"/>
              </w:rPr>
              <w:t>зданий</w:t>
            </w:r>
          </w:p>
        </w:tc>
      </w:tr>
      <w:tr>
        <w:trPr>
          <w:trHeight w:val="689" w:hRule="atLeast"/>
        </w:trPr>
        <w:tc>
          <w:tcPr>
            <w:tcW w:w="662" w:type="dxa"/>
          </w:tcPr>
          <w:p>
            <w:pPr>
              <w:pStyle w:val="TableParagraph"/>
              <w:spacing w:before="1"/>
              <w:ind w:left="4"/>
              <w:jc w:val="center"/>
              <w:rPr>
                <w:sz w:val="20"/>
              </w:rPr>
            </w:pPr>
            <w:r>
              <w:rPr>
                <w:spacing w:val="-5"/>
                <w:sz w:val="20"/>
              </w:rPr>
              <w:t>59</w:t>
            </w:r>
          </w:p>
        </w:tc>
        <w:tc>
          <w:tcPr>
            <w:tcW w:w="2757" w:type="dxa"/>
          </w:tcPr>
          <w:p>
            <w:pPr>
              <w:pStyle w:val="TableParagraph"/>
              <w:spacing w:line="244" w:lineRule="auto" w:before="1"/>
              <w:ind w:left="295" w:firstLine="91"/>
              <w:rPr>
                <w:sz w:val="20"/>
              </w:rPr>
            </w:pPr>
            <w:r>
              <w:rPr>
                <w:sz w:val="20"/>
              </w:rPr>
              <w:t>Четырехугольный КЭ </w:t>
            </w:r>
            <w:r>
              <w:rPr>
                <w:spacing w:val="-2"/>
                <w:sz w:val="20"/>
              </w:rPr>
              <w:t>платформенного</w:t>
            </w:r>
            <w:r>
              <w:rPr>
                <w:spacing w:val="-12"/>
                <w:sz w:val="20"/>
              </w:rPr>
              <w:t> </w:t>
            </w:r>
            <w:r>
              <w:rPr>
                <w:spacing w:val="-2"/>
                <w:sz w:val="20"/>
              </w:rPr>
              <w:t>стыка</w:t>
            </w:r>
          </w:p>
        </w:tc>
        <w:tc>
          <w:tcPr>
            <w:tcW w:w="1036" w:type="dxa"/>
          </w:tcPr>
          <w:p>
            <w:pPr>
              <w:pStyle w:val="TableParagraph"/>
              <w:spacing w:before="1"/>
              <w:ind w:left="12"/>
              <w:jc w:val="center"/>
              <w:rPr>
                <w:sz w:val="20"/>
              </w:rPr>
            </w:pPr>
            <w:r>
              <w:rPr>
                <w:w w:val="99"/>
                <w:sz w:val="20"/>
              </w:rPr>
              <w:t>5</w:t>
            </w:r>
          </w:p>
        </w:tc>
        <w:tc>
          <w:tcPr>
            <w:tcW w:w="1614" w:type="dxa"/>
          </w:tcPr>
          <w:p>
            <w:pPr>
              <w:pStyle w:val="TableParagraph"/>
              <w:spacing w:line="230" w:lineRule="exact"/>
              <w:ind w:left="251" w:right="235" w:firstLine="1"/>
              <w:jc w:val="center"/>
              <w:rPr>
                <w:sz w:val="20"/>
              </w:rPr>
            </w:pPr>
            <w:r>
              <w:rPr>
                <w:spacing w:val="-2"/>
                <w:sz w:val="20"/>
              </w:rPr>
              <w:t>Произвол. вертикальн. плоскость</w:t>
            </w:r>
          </w:p>
        </w:tc>
        <w:tc>
          <w:tcPr>
            <w:tcW w:w="1156" w:type="dxa"/>
          </w:tcPr>
          <w:p>
            <w:pPr>
              <w:pStyle w:val="TableParagraph"/>
              <w:spacing w:before="1"/>
              <w:ind w:left="149" w:right="134"/>
              <w:jc w:val="center"/>
              <w:rPr>
                <w:sz w:val="20"/>
              </w:rPr>
            </w:pPr>
            <w:r>
              <w:rPr>
                <w:sz w:val="20"/>
              </w:rPr>
              <w:t>X, Y, </w:t>
            </w:r>
            <w:r>
              <w:rPr>
                <w:spacing w:val="-10"/>
                <w:sz w:val="20"/>
              </w:rPr>
              <w:t>Z</w:t>
            </w:r>
          </w:p>
        </w:tc>
        <w:tc>
          <w:tcPr>
            <w:tcW w:w="2625" w:type="dxa"/>
          </w:tcPr>
          <w:p>
            <w:pPr>
              <w:pStyle w:val="TableParagraph"/>
              <w:spacing w:line="244" w:lineRule="auto" w:before="1"/>
              <w:ind w:left="140" w:firstLine="528"/>
              <w:rPr>
                <w:sz w:val="20"/>
              </w:rPr>
            </w:pPr>
            <w:r>
              <w:rPr>
                <w:sz w:val="20"/>
              </w:rPr>
              <w:t>Стык панелей </w:t>
            </w:r>
            <w:r>
              <w:rPr>
                <w:spacing w:val="-2"/>
                <w:sz w:val="20"/>
              </w:rPr>
              <w:t>крупнопанельных</w:t>
            </w:r>
            <w:r>
              <w:rPr>
                <w:spacing w:val="-12"/>
                <w:sz w:val="20"/>
              </w:rPr>
              <w:t> </w:t>
            </w:r>
            <w:r>
              <w:rPr>
                <w:spacing w:val="-2"/>
                <w:sz w:val="20"/>
              </w:rPr>
              <w:t>зданий</w:t>
            </w:r>
          </w:p>
        </w:tc>
      </w:tr>
      <w:tr>
        <w:trPr>
          <w:trHeight w:val="460" w:hRule="atLeast"/>
        </w:trPr>
        <w:tc>
          <w:tcPr>
            <w:tcW w:w="662" w:type="dxa"/>
          </w:tcPr>
          <w:p>
            <w:pPr>
              <w:pStyle w:val="TableParagraph"/>
              <w:spacing w:before="2"/>
              <w:ind w:left="4"/>
              <w:jc w:val="center"/>
              <w:rPr>
                <w:sz w:val="20"/>
              </w:rPr>
            </w:pPr>
            <w:r>
              <w:rPr>
                <w:spacing w:val="-5"/>
                <w:sz w:val="20"/>
              </w:rPr>
              <w:t>62</w:t>
            </w:r>
          </w:p>
        </w:tc>
        <w:tc>
          <w:tcPr>
            <w:tcW w:w="2757" w:type="dxa"/>
          </w:tcPr>
          <w:p>
            <w:pPr>
              <w:pStyle w:val="TableParagraph"/>
              <w:spacing w:line="230" w:lineRule="exact"/>
              <w:ind w:left="619" w:hanging="364"/>
              <w:rPr>
                <w:sz w:val="20"/>
              </w:rPr>
            </w:pPr>
            <w:r>
              <w:rPr>
                <w:spacing w:val="-4"/>
                <w:sz w:val="20"/>
              </w:rPr>
              <w:t>Двухузловой</w:t>
            </w:r>
            <w:r>
              <w:rPr>
                <w:spacing w:val="-10"/>
                <w:sz w:val="20"/>
              </w:rPr>
              <w:t> </w:t>
            </w:r>
            <w:r>
              <w:rPr>
                <w:spacing w:val="-4"/>
                <w:sz w:val="20"/>
              </w:rPr>
              <w:t>КЭ</w:t>
            </w:r>
            <w:r>
              <w:rPr>
                <w:spacing w:val="-9"/>
                <w:sz w:val="20"/>
              </w:rPr>
              <w:t> </w:t>
            </w:r>
            <w:r>
              <w:rPr>
                <w:spacing w:val="-4"/>
                <w:sz w:val="20"/>
              </w:rPr>
              <w:t>вязкого </w:t>
            </w:r>
            <w:r>
              <w:rPr>
                <w:spacing w:val="-2"/>
                <w:sz w:val="20"/>
              </w:rPr>
              <w:t>демпфирования</w:t>
            </w:r>
          </w:p>
        </w:tc>
        <w:tc>
          <w:tcPr>
            <w:tcW w:w="1036" w:type="dxa"/>
          </w:tcPr>
          <w:p>
            <w:pPr>
              <w:pStyle w:val="TableParagraph"/>
              <w:spacing w:before="2"/>
              <w:ind w:left="269" w:right="262"/>
              <w:jc w:val="center"/>
              <w:rPr>
                <w:sz w:val="20"/>
              </w:rPr>
            </w:pPr>
            <w:r>
              <w:rPr>
                <w:spacing w:val="-5"/>
                <w:w w:val="130"/>
                <w:sz w:val="20"/>
              </w:rPr>
              <w:t>1–5</w:t>
            </w:r>
          </w:p>
        </w:tc>
        <w:tc>
          <w:tcPr>
            <w:tcW w:w="1614" w:type="dxa"/>
          </w:tcPr>
          <w:p>
            <w:pPr>
              <w:pStyle w:val="TableParagraph"/>
              <w:spacing w:before="2"/>
              <w:ind w:left="330"/>
              <w:rPr>
                <w:sz w:val="20"/>
              </w:rPr>
            </w:pPr>
            <w:r>
              <w:rPr>
                <w:spacing w:val="-2"/>
                <w:sz w:val="20"/>
              </w:rPr>
              <w:t>Произвол.</w:t>
            </w:r>
          </w:p>
        </w:tc>
        <w:tc>
          <w:tcPr>
            <w:tcW w:w="1156" w:type="dxa"/>
          </w:tcPr>
          <w:p>
            <w:pPr>
              <w:pStyle w:val="TableParagraph"/>
              <w:spacing w:before="2"/>
              <w:ind w:left="18"/>
              <w:jc w:val="center"/>
              <w:rPr>
                <w:sz w:val="20"/>
              </w:rPr>
            </w:pPr>
            <w:r>
              <w:rPr>
                <w:w w:val="99"/>
                <w:sz w:val="20"/>
              </w:rPr>
              <w:t>X</w:t>
            </w:r>
          </w:p>
        </w:tc>
        <w:tc>
          <w:tcPr>
            <w:tcW w:w="2625" w:type="dxa"/>
          </w:tcPr>
          <w:p>
            <w:pPr>
              <w:pStyle w:val="TableParagraph"/>
              <w:spacing w:before="2"/>
              <w:ind w:left="146" w:right="126"/>
              <w:jc w:val="center"/>
              <w:rPr>
                <w:sz w:val="20"/>
              </w:rPr>
            </w:pPr>
            <w:r>
              <w:rPr>
                <w:sz w:val="20"/>
              </w:rPr>
              <w:t>Учет</w:t>
            </w:r>
            <w:r>
              <w:rPr>
                <w:spacing w:val="-6"/>
                <w:sz w:val="20"/>
              </w:rPr>
              <w:t> </w:t>
            </w:r>
            <w:r>
              <w:rPr>
                <w:sz w:val="20"/>
              </w:rPr>
              <w:t>линейной</w:t>
            </w:r>
            <w:r>
              <w:rPr>
                <w:spacing w:val="-7"/>
                <w:sz w:val="20"/>
              </w:rPr>
              <w:t> </w:t>
            </w:r>
            <w:r>
              <w:rPr>
                <w:spacing w:val="-2"/>
                <w:sz w:val="20"/>
              </w:rPr>
              <w:t>вязкости.</w:t>
            </w:r>
          </w:p>
          <w:p>
            <w:pPr>
              <w:pStyle w:val="TableParagraph"/>
              <w:spacing w:line="207" w:lineRule="exact" w:before="4"/>
              <w:ind w:left="217" w:right="195"/>
              <w:jc w:val="center"/>
              <w:rPr>
                <w:sz w:val="20"/>
              </w:rPr>
            </w:pPr>
            <w:r>
              <w:rPr>
                <w:sz w:val="20"/>
              </w:rPr>
              <w:t>КЭ</w:t>
            </w:r>
            <w:r>
              <w:rPr>
                <w:spacing w:val="-11"/>
                <w:sz w:val="20"/>
              </w:rPr>
              <w:t> </w:t>
            </w:r>
            <w:r>
              <w:rPr>
                <w:sz w:val="20"/>
              </w:rPr>
              <w:t>не</w:t>
            </w:r>
            <w:r>
              <w:rPr>
                <w:spacing w:val="-8"/>
                <w:sz w:val="20"/>
              </w:rPr>
              <w:t> </w:t>
            </w:r>
            <w:r>
              <w:rPr>
                <w:sz w:val="20"/>
              </w:rPr>
              <w:t>имеет</w:t>
            </w:r>
            <w:r>
              <w:rPr>
                <w:spacing w:val="-10"/>
                <w:sz w:val="20"/>
              </w:rPr>
              <w:t> </w:t>
            </w:r>
            <w:r>
              <w:rPr>
                <w:spacing w:val="-4"/>
                <w:sz w:val="20"/>
              </w:rPr>
              <w:t>массы</w:t>
            </w:r>
          </w:p>
        </w:tc>
      </w:tr>
      <w:tr>
        <w:trPr>
          <w:trHeight w:val="1379" w:hRule="atLeast"/>
        </w:trPr>
        <w:tc>
          <w:tcPr>
            <w:tcW w:w="662" w:type="dxa"/>
          </w:tcPr>
          <w:p>
            <w:pPr>
              <w:pStyle w:val="TableParagraph"/>
              <w:spacing w:before="2"/>
              <w:ind w:left="4"/>
              <w:jc w:val="center"/>
              <w:rPr>
                <w:sz w:val="20"/>
              </w:rPr>
            </w:pPr>
            <w:r>
              <w:rPr>
                <w:spacing w:val="-5"/>
                <w:sz w:val="20"/>
              </w:rPr>
              <w:t>67</w:t>
            </w:r>
          </w:p>
        </w:tc>
        <w:tc>
          <w:tcPr>
            <w:tcW w:w="2757" w:type="dxa"/>
          </w:tcPr>
          <w:p>
            <w:pPr>
              <w:pStyle w:val="TableParagraph"/>
              <w:spacing w:line="242" w:lineRule="auto" w:before="2"/>
              <w:ind w:left="180" w:right="165" w:hanging="1"/>
              <w:jc w:val="center"/>
              <w:rPr>
                <w:sz w:val="20"/>
              </w:rPr>
            </w:pPr>
            <w:r>
              <w:rPr>
                <w:spacing w:val="-2"/>
                <w:sz w:val="20"/>
              </w:rPr>
              <w:t>Двухузловой</w:t>
            </w:r>
            <w:r>
              <w:rPr>
                <w:spacing w:val="-12"/>
                <w:sz w:val="20"/>
              </w:rPr>
              <w:t> </w:t>
            </w:r>
            <w:r>
              <w:rPr>
                <w:spacing w:val="-2"/>
                <w:sz w:val="20"/>
              </w:rPr>
              <w:t>КЭ</w:t>
            </w:r>
            <w:r>
              <w:rPr>
                <w:spacing w:val="-11"/>
                <w:sz w:val="20"/>
              </w:rPr>
              <w:t> </w:t>
            </w:r>
            <w:r>
              <w:rPr>
                <w:spacing w:val="-2"/>
                <w:sz w:val="20"/>
              </w:rPr>
              <w:t>плоского безграничного</w:t>
            </w:r>
            <w:r>
              <w:rPr>
                <w:spacing w:val="-12"/>
                <w:sz w:val="20"/>
              </w:rPr>
              <w:t> </w:t>
            </w:r>
            <w:r>
              <w:rPr>
                <w:spacing w:val="-2"/>
                <w:sz w:val="20"/>
              </w:rPr>
              <w:t>грунтового массива</w:t>
            </w:r>
          </w:p>
        </w:tc>
        <w:tc>
          <w:tcPr>
            <w:tcW w:w="1036" w:type="dxa"/>
          </w:tcPr>
          <w:p>
            <w:pPr>
              <w:pStyle w:val="TableParagraph"/>
              <w:spacing w:before="2"/>
              <w:ind w:left="269" w:right="262"/>
              <w:jc w:val="center"/>
              <w:rPr>
                <w:sz w:val="20"/>
              </w:rPr>
            </w:pPr>
            <w:r>
              <w:rPr>
                <w:spacing w:val="-5"/>
                <w:w w:val="130"/>
                <w:sz w:val="20"/>
              </w:rPr>
              <w:t>1–5</w:t>
            </w:r>
          </w:p>
        </w:tc>
        <w:tc>
          <w:tcPr>
            <w:tcW w:w="1614" w:type="dxa"/>
          </w:tcPr>
          <w:p>
            <w:pPr>
              <w:pStyle w:val="TableParagraph"/>
              <w:spacing w:before="2"/>
              <w:ind w:left="330"/>
              <w:rPr>
                <w:sz w:val="20"/>
              </w:rPr>
            </w:pPr>
            <w:r>
              <w:rPr>
                <w:spacing w:val="-2"/>
                <w:sz w:val="20"/>
              </w:rPr>
              <w:t>Произвол.</w:t>
            </w:r>
          </w:p>
        </w:tc>
        <w:tc>
          <w:tcPr>
            <w:tcW w:w="1156" w:type="dxa"/>
          </w:tcPr>
          <w:p>
            <w:pPr>
              <w:pStyle w:val="TableParagraph"/>
              <w:spacing w:before="2"/>
              <w:ind w:left="151" w:right="134"/>
              <w:jc w:val="center"/>
              <w:rPr>
                <w:sz w:val="20"/>
              </w:rPr>
            </w:pPr>
            <w:r>
              <w:rPr>
                <w:sz w:val="20"/>
              </w:rPr>
              <w:t>X, </w:t>
            </w:r>
            <w:r>
              <w:rPr>
                <w:spacing w:val="-10"/>
                <w:sz w:val="20"/>
              </w:rPr>
              <w:t>Z</w:t>
            </w:r>
          </w:p>
        </w:tc>
        <w:tc>
          <w:tcPr>
            <w:tcW w:w="2625" w:type="dxa"/>
          </w:tcPr>
          <w:p>
            <w:pPr>
              <w:pStyle w:val="TableParagraph"/>
              <w:spacing w:line="244" w:lineRule="auto" w:before="2"/>
              <w:ind w:left="150" w:right="126"/>
              <w:jc w:val="center"/>
              <w:rPr>
                <w:sz w:val="20"/>
              </w:rPr>
            </w:pPr>
            <w:r>
              <w:rPr>
                <w:sz w:val="20"/>
              </w:rPr>
              <w:t>Требует</w:t>
            </w:r>
            <w:r>
              <w:rPr>
                <w:spacing w:val="-14"/>
                <w:sz w:val="20"/>
              </w:rPr>
              <w:t> </w:t>
            </w:r>
            <w:r>
              <w:rPr>
                <w:sz w:val="20"/>
              </w:rPr>
              <w:t>задания</w:t>
            </w:r>
            <w:r>
              <w:rPr>
                <w:spacing w:val="-13"/>
                <w:sz w:val="20"/>
              </w:rPr>
              <w:t> </w:t>
            </w:r>
            <w:r>
              <w:rPr>
                <w:sz w:val="20"/>
              </w:rPr>
              <w:t>центра, из которого </w:t>
            </w:r>
            <w:r>
              <w:rPr>
                <w:spacing w:val="-2"/>
                <w:sz w:val="20"/>
              </w:rPr>
              <w:t>распространяется </w:t>
            </w:r>
            <w:r>
              <w:rPr>
                <w:sz w:val="20"/>
              </w:rPr>
              <w:t>область грунта за пределы массива.</w:t>
            </w:r>
          </w:p>
          <w:p>
            <w:pPr>
              <w:pStyle w:val="TableParagraph"/>
              <w:spacing w:line="203" w:lineRule="exact"/>
              <w:ind w:left="212" w:right="195"/>
              <w:jc w:val="center"/>
              <w:rPr>
                <w:sz w:val="20"/>
              </w:rPr>
            </w:pPr>
            <w:r>
              <w:rPr>
                <w:sz w:val="20"/>
              </w:rPr>
              <w:t>Усилий</w:t>
            </w:r>
            <w:r>
              <w:rPr>
                <w:spacing w:val="-3"/>
                <w:sz w:val="20"/>
              </w:rPr>
              <w:t> </w:t>
            </w:r>
            <w:r>
              <w:rPr>
                <w:sz w:val="20"/>
              </w:rPr>
              <w:t>не</w:t>
            </w:r>
            <w:r>
              <w:rPr>
                <w:spacing w:val="-2"/>
                <w:sz w:val="20"/>
              </w:rPr>
              <w:t> имеет.</w:t>
            </w:r>
          </w:p>
        </w:tc>
      </w:tr>
      <w:tr>
        <w:trPr>
          <w:trHeight w:val="1379" w:hRule="atLeast"/>
        </w:trPr>
        <w:tc>
          <w:tcPr>
            <w:tcW w:w="662" w:type="dxa"/>
          </w:tcPr>
          <w:p>
            <w:pPr>
              <w:pStyle w:val="TableParagraph"/>
              <w:spacing w:before="2"/>
              <w:ind w:left="4"/>
              <w:jc w:val="center"/>
              <w:rPr>
                <w:sz w:val="20"/>
              </w:rPr>
            </w:pPr>
            <w:r>
              <w:rPr>
                <w:spacing w:val="-5"/>
                <w:sz w:val="20"/>
              </w:rPr>
              <w:t>68</w:t>
            </w:r>
          </w:p>
        </w:tc>
        <w:tc>
          <w:tcPr>
            <w:tcW w:w="2757" w:type="dxa"/>
          </w:tcPr>
          <w:p>
            <w:pPr>
              <w:pStyle w:val="TableParagraph"/>
              <w:spacing w:line="242" w:lineRule="auto" w:before="2"/>
              <w:ind w:left="180" w:right="165" w:hanging="1"/>
              <w:jc w:val="center"/>
              <w:rPr>
                <w:sz w:val="20"/>
              </w:rPr>
            </w:pPr>
            <w:r>
              <w:rPr>
                <w:spacing w:val="-2"/>
                <w:sz w:val="20"/>
              </w:rPr>
              <w:t>Двухузловой</w:t>
            </w:r>
            <w:r>
              <w:rPr>
                <w:spacing w:val="-12"/>
                <w:sz w:val="20"/>
              </w:rPr>
              <w:t> </w:t>
            </w:r>
            <w:r>
              <w:rPr>
                <w:spacing w:val="-2"/>
                <w:sz w:val="20"/>
              </w:rPr>
              <w:t>КЭ</w:t>
            </w:r>
            <w:r>
              <w:rPr>
                <w:spacing w:val="-11"/>
                <w:sz w:val="20"/>
              </w:rPr>
              <w:t> </w:t>
            </w:r>
            <w:r>
              <w:rPr>
                <w:spacing w:val="-2"/>
                <w:sz w:val="20"/>
              </w:rPr>
              <w:t>плоского безграничного</w:t>
            </w:r>
            <w:r>
              <w:rPr>
                <w:spacing w:val="-12"/>
                <w:sz w:val="20"/>
              </w:rPr>
              <w:t> </w:t>
            </w:r>
            <w:r>
              <w:rPr>
                <w:spacing w:val="-2"/>
                <w:sz w:val="20"/>
              </w:rPr>
              <w:t>грунтового массива</w:t>
            </w:r>
          </w:p>
        </w:tc>
        <w:tc>
          <w:tcPr>
            <w:tcW w:w="1036" w:type="dxa"/>
          </w:tcPr>
          <w:p>
            <w:pPr>
              <w:pStyle w:val="TableParagraph"/>
              <w:spacing w:before="2"/>
              <w:ind w:left="269" w:right="262"/>
              <w:jc w:val="center"/>
              <w:rPr>
                <w:sz w:val="20"/>
              </w:rPr>
            </w:pPr>
            <w:r>
              <w:rPr>
                <w:sz w:val="20"/>
              </w:rPr>
              <w:t>4,</w:t>
            </w:r>
            <w:r>
              <w:rPr>
                <w:spacing w:val="-2"/>
                <w:sz w:val="20"/>
              </w:rPr>
              <w:t> </w:t>
            </w:r>
            <w:r>
              <w:rPr>
                <w:spacing w:val="-12"/>
                <w:sz w:val="20"/>
              </w:rPr>
              <w:t>5</w:t>
            </w:r>
          </w:p>
        </w:tc>
        <w:tc>
          <w:tcPr>
            <w:tcW w:w="1614" w:type="dxa"/>
          </w:tcPr>
          <w:p>
            <w:pPr>
              <w:pStyle w:val="TableParagraph"/>
              <w:spacing w:before="2"/>
              <w:ind w:left="330"/>
              <w:rPr>
                <w:sz w:val="20"/>
              </w:rPr>
            </w:pPr>
            <w:r>
              <w:rPr>
                <w:spacing w:val="-2"/>
                <w:sz w:val="20"/>
              </w:rPr>
              <w:t>Произвол.</w:t>
            </w:r>
          </w:p>
        </w:tc>
        <w:tc>
          <w:tcPr>
            <w:tcW w:w="1156" w:type="dxa"/>
          </w:tcPr>
          <w:p>
            <w:pPr>
              <w:pStyle w:val="TableParagraph"/>
              <w:spacing w:before="2"/>
              <w:ind w:left="148" w:right="134"/>
              <w:jc w:val="center"/>
              <w:rPr>
                <w:sz w:val="20"/>
              </w:rPr>
            </w:pPr>
            <w:r>
              <w:rPr>
                <w:sz w:val="20"/>
              </w:rPr>
              <w:t>X,</w:t>
            </w:r>
            <w:r>
              <w:rPr>
                <w:spacing w:val="-2"/>
                <w:sz w:val="20"/>
              </w:rPr>
              <w:t> </w:t>
            </w:r>
            <w:r>
              <w:rPr>
                <w:sz w:val="20"/>
              </w:rPr>
              <w:t>Y, </w:t>
            </w:r>
            <w:r>
              <w:rPr>
                <w:spacing w:val="-10"/>
                <w:sz w:val="20"/>
              </w:rPr>
              <w:t>Z</w:t>
            </w:r>
          </w:p>
        </w:tc>
        <w:tc>
          <w:tcPr>
            <w:tcW w:w="2625" w:type="dxa"/>
          </w:tcPr>
          <w:p>
            <w:pPr>
              <w:pStyle w:val="TableParagraph"/>
              <w:spacing w:line="244" w:lineRule="auto" w:before="2"/>
              <w:ind w:left="150" w:right="126"/>
              <w:jc w:val="center"/>
              <w:rPr>
                <w:sz w:val="20"/>
              </w:rPr>
            </w:pPr>
            <w:r>
              <w:rPr>
                <w:sz w:val="20"/>
              </w:rPr>
              <w:t>Требует</w:t>
            </w:r>
            <w:r>
              <w:rPr>
                <w:spacing w:val="-14"/>
                <w:sz w:val="20"/>
              </w:rPr>
              <w:t> </w:t>
            </w:r>
            <w:r>
              <w:rPr>
                <w:sz w:val="20"/>
              </w:rPr>
              <w:t>задания</w:t>
            </w:r>
            <w:r>
              <w:rPr>
                <w:spacing w:val="-13"/>
                <w:sz w:val="20"/>
              </w:rPr>
              <w:t> </w:t>
            </w:r>
            <w:r>
              <w:rPr>
                <w:sz w:val="20"/>
              </w:rPr>
              <w:t>центра, из которого </w:t>
            </w:r>
            <w:r>
              <w:rPr>
                <w:spacing w:val="-2"/>
                <w:sz w:val="20"/>
              </w:rPr>
              <w:t>распространяется </w:t>
            </w:r>
            <w:r>
              <w:rPr>
                <w:sz w:val="20"/>
              </w:rPr>
              <w:t>область грунта за пределы</w:t>
            </w:r>
            <w:r>
              <w:rPr>
                <w:spacing w:val="40"/>
                <w:sz w:val="20"/>
              </w:rPr>
              <w:t> </w:t>
            </w:r>
            <w:r>
              <w:rPr>
                <w:sz w:val="20"/>
              </w:rPr>
              <w:t>массива</w:t>
            </w:r>
          </w:p>
          <w:p>
            <w:pPr>
              <w:pStyle w:val="TableParagraph"/>
              <w:spacing w:line="203" w:lineRule="exact"/>
              <w:ind w:left="212" w:right="195"/>
              <w:jc w:val="center"/>
              <w:rPr>
                <w:sz w:val="20"/>
              </w:rPr>
            </w:pPr>
            <w:r>
              <w:rPr>
                <w:sz w:val="20"/>
              </w:rPr>
              <w:t>Усилий</w:t>
            </w:r>
            <w:r>
              <w:rPr>
                <w:spacing w:val="-3"/>
                <w:sz w:val="20"/>
              </w:rPr>
              <w:t> </w:t>
            </w:r>
            <w:r>
              <w:rPr>
                <w:sz w:val="20"/>
              </w:rPr>
              <w:t>не</w:t>
            </w:r>
            <w:r>
              <w:rPr>
                <w:spacing w:val="-2"/>
                <w:sz w:val="20"/>
              </w:rPr>
              <w:t> имеет.</w:t>
            </w:r>
          </w:p>
        </w:tc>
      </w:tr>
      <w:tr>
        <w:trPr>
          <w:trHeight w:val="1379" w:hRule="atLeast"/>
        </w:trPr>
        <w:tc>
          <w:tcPr>
            <w:tcW w:w="662" w:type="dxa"/>
          </w:tcPr>
          <w:p>
            <w:pPr>
              <w:pStyle w:val="TableParagraph"/>
              <w:spacing w:before="2"/>
              <w:ind w:left="4"/>
              <w:jc w:val="center"/>
              <w:rPr>
                <w:sz w:val="20"/>
              </w:rPr>
            </w:pPr>
            <w:r>
              <w:rPr>
                <w:spacing w:val="-5"/>
                <w:sz w:val="20"/>
              </w:rPr>
              <w:t>69</w:t>
            </w:r>
          </w:p>
        </w:tc>
        <w:tc>
          <w:tcPr>
            <w:tcW w:w="2757" w:type="dxa"/>
          </w:tcPr>
          <w:p>
            <w:pPr>
              <w:pStyle w:val="TableParagraph"/>
              <w:spacing w:line="242" w:lineRule="auto" w:before="2"/>
              <w:ind w:left="180" w:right="165" w:hanging="1"/>
              <w:jc w:val="center"/>
              <w:rPr>
                <w:sz w:val="20"/>
              </w:rPr>
            </w:pPr>
            <w:r>
              <w:rPr>
                <w:spacing w:val="-2"/>
                <w:sz w:val="20"/>
              </w:rPr>
              <w:t>Двухузловой</w:t>
            </w:r>
            <w:r>
              <w:rPr>
                <w:spacing w:val="-12"/>
                <w:sz w:val="20"/>
              </w:rPr>
              <w:t> </w:t>
            </w:r>
            <w:r>
              <w:rPr>
                <w:spacing w:val="-2"/>
                <w:sz w:val="20"/>
              </w:rPr>
              <w:t>КЭ</w:t>
            </w:r>
            <w:r>
              <w:rPr>
                <w:spacing w:val="-11"/>
                <w:sz w:val="20"/>
              </w:rPr>
              <w:t> </w:t>
            </w:r>
            <w:r>
              <w:rPr>
                <w:spacing w:val="-2"/>
                <w:sz w:val="20"/>
              </w:rPr>
              <w:t>плоского безграничного</w:t>
            </w:r>
            <w:r>
              <w:rPr>
                <w:spacing w:val="-12"/>
                <w:sz w:val="20"/>
              </w:rPr>
              <w:t> </w:t>
            </w:r>
            <w:r>
              <w:rPr>
                <w:spacing w:val="-2"/>
                <w:sz w:val="20"/>
              </w:rPr>
              <w:t>грунтового массива</w:t>
            </w:r>
          </w:p>
        </w:tc>
        <w:tc>
          <w:tcPr>
            <w:tcW w:w="1036" w:type="dxa"/>
          </w:tcPr>
          <w:p>
            <w:pPr>
              <w:pStyle w:val="TableParagraph"/>
              <w:spacing w:before="2"/>
              <w:ind w:left="269" w:right="262"/>
              <w:jc w:val="center"/>
              <w:rPr>
                <w:sz w:val="20"/>
              </w:rPr>
            </w:pPr>
            <w:r>
              <w:rPr>
                <w:sz w:val="20"/>
              </w:rPr>
              <w:t>4,</w:t>
            </w:r>
            <w:r>
              <w:rPr>
                <w:spacing w:val="-2"/>
                <w:sz w:val="20"/>
              </w:rPr>
              <w:t> </w:t>
            </w:r>
            <w:r>
              <w:rPr>
                <w:spacing w:val="-12"/>
                <w:sz w:val="20"/>
              </w:rPr>
              <w:t>5</w:t>
            </w:r>
          </w:p>
        </w:tc>
        <w:tc>
          <w:tcPr>
            <w:tcW w:w="1614" w:type="dxa"/>
          </w:tcPr>
          <w:p>
            <w:pPr>
              <w:pStyle w:val="TableParagraph"/>
              <w:spacing w:before="2"/>
              <w:ind w:left="330"/>
              <w:rPr>
                <w:sz w:val="20"/>
              </w:rPr>
            </w:pPr>
            <w:r>
              <w:rPr>
                <w:spacing w:val="-2"/>
                <w:sz w:val="20"/>
              </w:rPr>
              <w:t>Произвол.</w:t>
            </w:r>
          </w:p>
        </w:tc>
        <w:tc>
          <w:tcPr>
            <w:tcW w:w="1156" w:type="dxa"/>
          </w:tcPr>
          <w:p>
            <w:pPr>
              <w:pStyle w:val="TableParagraph"/>
              <w:spacing w:before="2"/>
              <w:ind w:left="148" w:right="134"/>
              <w:jc w:val="center"/>
              <w:rPr>
                <w:sz w:val="20"/>
              </w:rPr>
            </w:pPr>
            <w:r>
              <w:rPr>
                <w:sz w:val="20"/>
              </w:rPr>
              <w:t>X,</w:t>
            </w:r>
            <w:r>
              <w:rPr>
                <w:spacing w:val="-2"/>
                <w:sz w:val="20"/>
              </w:rPr>
              <w:t> </w:t>
            </w:r>
            <w:r>
              <w:rPr>
                <w:sz w:val="20"/>
              </w:rPr>
              <w:t>Y, </w:t>
            </w:r>
            <w:r>
              <w:rPr>
                <w:spacing w:val="-10"/>
                <w:sz w:val="20"/>
              </w:rPr>
              <w:t>Z</w:t>
            </w:r>
          </w:p>
        </w:tc>
        <w:tc>
          <w:tcPr>
            <w:tcW w:w="2625" w:type="dxa"/>
          </w:tcPr>
          <w:p>
            <w:pPr>
              <w:pStyle w:val="TableParagraph"/>
              <w:spacing w:line="244" w:lineRule="auto" w:before="2"/>
              <w:ind w:left="150" w:right="126"/>
              <w:jc w:val="center"/>
              <w:rPr>
                <w:sz w:val="20"/>
              </w:rPr>
            </w:pPr>
            <w:r>
              <w:rPr>
                <w:sz w:val="20"/>
              </w:rPr>
              <w:t>Требует</w:t>
            </w:r>
            <w:r>
              <w:rPr>
                <w:spacing w:val="-14"/>
                <w:sz w:val="20"/>
              </w:rPr>
              <w:t> </w:t>
            </w:r>
            <w:r>
              <w:rPr>
                <w:sz w:val="20"/>
              </w:rPr>
              <w:t>задания</w:t>
            </w:r>
            <w:r>
              <w:rPr>
                <w:spacing w:val="-13"/>
                <w:sz w:val="20"/>
              </w:rPr>
              <w:t> </w:t>
            </w:r>
            <w:r>
              <w:rPr>
                <w:sz w:val="20"/>
              </w:rPr>
              <w:t>центра, из которого </w:t>
            </w:r>
            <w:r>
              <w:rPr>
                <w:spacing w:val="-2"/>
                <w:sz w:val="20"/>
              </w:rPr>
              <w:t>распространяется </w:t>
            </w:r>
            <w:r>
              <w:rPr>
                <w:sz w:val="20"/>
              </w:rPr>
              <w:t>область грунта за пределы массива.</w:t>
            </w:r>
          </w:p>
          <w:p>
            <w:pPr>
              <w:pStyle w:val="TableParagraph"/>
              <w:spacing w:line="203" w:lineRule="exact"/>
              <w:ind w:left="212" w:right="195"/>
              <w:jc w:val="center"/>
              <w:rPr>
                <w:sz w:val="20"/>
              </w:rPr>
            </w:pPr>
            <w:r>
              <w:rPr>
                <w:sz w:val="20"/>
              </w:rPr>
              <w:t>Усилий</w:t>
            </w:r>
            <w:r>
              <w:rPr>
                <w:spacing w:val="-3"/>
                <w:sz w:val="20"/>
              </w:rPr>
              <w:t> </w:t>
            </w:r>
            <w:r>
              <w:rPr>
                <w:sz w:val="20"/>
              </w:rPr>
              <w:t>не</w:t>
            </w:r>
            <w:r>
              <w:rPr>
                <w:spacing w:val="-2"/>
                <w:sz w:val="20"/>
              </w:rPr>
              <w:t> имеет.</w:t>
            </w:r>
          </w:p>
        </w:tc>
      </w:tr>
      <w:tr>
        <w:trPr>
          <w:trHeight w:val="460" w:hRule="atLeast"/>
        </w:trPr>
        <w:tc>
          <w:tcPr>
            <w:tcW w:w="662" w:type="dxa"/>
          </w:tcPr>
          <w:p>
            <w:pPr>
              <w:pStyle w:val="TableParagraph"/>
              <w:spacing w:before="2"/>
              <w:ind w:left="4"/>
              <w:jc w:val="center"/>
              <w:rPr>
                <w:sz w:val="20"/>
              </w:rPr>
            </w:pPr>
            <w:r>
              <w:rPr>
                <w:spacing w:val="-5"/>
                <w:sz w:val="20"/>
              </w:rPr>
              <w:t>82</w:t>
            </w:r>
          </w:p>
        </w:tc>
        <w:tc>
          <w:tcPr>
            <w:tcW w:w="2757" w:type="dxa"/>
          </w:tcPr>
          <w:p>
            <w:pPr>
              <w:pStyle w:val="TableParagraph"/>
              <w:spacing w:line="230" w:lineRule="exact"/>
              <w:ind w:left="628" w:hanging="416"/>
              <w:rPr>
                <w:sz w:val="20"/>
              </w:rPr>
            </w:pPr>
            <w:r>
              <w:rPr>
                <w:spacing w:val="-2"/>
                <w:sz w:val="20"/>
              </w:rPr>
              <w:t>Треугольный</w:t>
            </w:r>
            <w:r>
              <w:rPr>
                <w:spacing w:val="-12"/>
                <w:sz w:val="20"/>
              </w:rPr>
              <w:t> </w:t>
            </w:r>
            <w:r>
              <w:rPr>
                <w:spacing w:val="-2"/>
                <w:sz w:val="20"/>
              </w:rPr>
              <w:t>КЭ</w:t>
            </w:r>
            <w:r>
              <w:rPr>
                <w:spacing w:val="-11"/>
                <w:sz w:val="20"/>
              </w:rPr>
              <w:t> </w:t>
            </w:r>
            <w:r>
              <w:rPr>
                <w:spacing w:val="-2"/>
                <w:sz w:val="20"/>
              </w:rPr>
              <w:t>плоской </w:t>
            </w:r>
            <w:r>
              <w:rPr>
                <w:sz w:val="20"/>
              </w:rPr>
              <w:t>задачи (массив)</w:t>
            </w:r>
          </w:p>
        </w:tc>
        <w:tc>
          <w:tcPr>
            <w:tcW w:w="1036" w:type="dxa"/>
          </w:tcPr>
          <w:p>
            <w:pPr>
              <w:pStyle w:val="TableParagraph"/>
              <w:spacing w:before="2"/>
              <w:ind w:left="269" w:right="262"/>
              <w:jc w:val="center"/>
              <w:rPr>
                <w:sz w:val="20"/>
              </w:rPr>
            </w:pPr>
            <w:r>
              <w:rPr>
                <w:sz w:val="20"/>
              </w:rPr>
              <w:t>4,</w:t>
            </w:r>
            <w:r>
              <w:rPr>
                <w:spacing w:val="-2"/>
                <w:sz w:val="20"/>
              </w:rPr>
              <w:t> </w:t>
            </w:r>
            <w:r>
              <w:rPr>
                <w:spacing w:val="-12"/>
                <w:sz w:val="20"/>
              </w:rPr>
              <w:t>5</w:t>
            </w:r>
          </w:p>
        </w:tc>
        <w:tc>
          <w:tcPr>
            <w:tcW w:w="1614" w:type="dxa"/>
          </w:tcPr>
          <w:p>
            <w:pPr>
              <w:pStyle w:val="TableParagraph"/>
              <w:spacing w:before="2"/>
              <w:ind w:left="330"/>
              <w:rPr>
                <w:sz w:val="20"/>
              </w:rPr>
            </w:pPr>
            <w:r>
              <w:rPr>
                <w:spacing w:val="-2"/>
                <w:sz w:val="20"/>
              </w:rPr>
              <w:t>Произвол.</w:t>
            </w:r>
          </w:p>
        </w:tc>
        <w:tc>
          <w:tcPr>
            <w:tcW w:w="1156" w:type="dxa"/>
          </w:tcPr>
          <w:p>
            <w:pPr>
              <w:pStyle w:val="TableParagraph"/>
              <w:spacing w:before="2"/>
              <w:ind w:left="148" w:right="134"/>
              <w:jc w:val="center"/>
              <w:rPr>
                <w:sz w:val="20"/>
              </w:rPr>
            </w:pPr>
            <w:r>
              <w:rPr>
                <w:sz w:val="20"/>
              </w:rPr>
              <w:t>X,</w:t>
            </w:r>
            <w:r>
              <w:rPr>
                <w:spacing w:val="-2"/>
                <w:sz w:val="20"/>
              </w:rPr>
              <w:t> </w:t>
            </w:r>
            <w:r>
              <w:rPr>
                <w:sz w:val="20"/>
              </w:rPr>
              <w:t>Y, </w:t>
            </w:r>
            <w:r>
              <w:rPr>
                <w:spacing w:val="-10"/>
                <w:sz w:val="20"/>
              </w:rPr>
              <w:t>Z</w:t>
            </w:r>
          </w:p>
        </w:tc>
        <w:tc>
          <w:tcPr>
            <w:tcW w:w="2625" w:type="dxa"/>
          </w:tcPr>
          <w:p>
            <w:pPr>
              <w:pStyle w:val="TableParagraph"/>
              <w:rPr>
                <w:rFonts w:ascii="Times New Roman"/>
                <w:sz w:val="18"/>
              </w:rPr>
            </w:pPr>
          </w:p>
        </w:tc>
      </w:tr>
      <w:tr>
        <w:trPr>
          <w:trHeight w:val="647" w:hRule="atLeast"/>
        </w:trPr>
        <w:tc>
          <w:tcPr>
            <w:tcW w:w="662" w:type="dxa"/>
          </w:tcPr>
          <w:p>
            <w:pPr>
              <w:pStyle w:val="TableParagraph"/>
              <w:spacing w:before="2"/>
              <w:ind w:left="4"/>
              <w:jc w:val="center"/>
              <w:rPr>
                <w:sz w:val="20"/>
              </w:rPr>
            </w:pPr>
            <w:r>
              <w:rPr>
                <w:spacing w:val="-5"/>
                <w:sz w:val="20"/>
              </w:rPr>
              <w:t>84</w:t>
            </w:r>
          </w:p>
        </w:tc>
        <w:tc>
          <w:tcPr>
            <w:tcW w:w="2757" w:type="dxa"/>
          </w:tcPr>
          <w:p>
            <w:pPr>
              <w:pStyle w:val="TableParagraph"/>
              <w:spacing w:line="244" w:lineRule="auto" w:before="2"/>
              <w:ind w:left="228" w:firstLine="158"/>
              <w:rPr>
                <w:sz w:val="20"/>
              </w:rPr>
            </w:pPr>
            <w:r>
              <w:rPr>
                <w:sz w:val="20"/>
              </w:rPr>
              <w:t>Четырехугольный КЭ </w:t>
            </w:r>
            <w:r>
              <w:rPr>
                <w:spacing w:val="-2"/>
                <w:sz w:val="20"/>
              </w:rPr>
              <w:t>плоской</w:t>
            </w:r>
            <w:r>
              <w:rPr>
                <w:spacing w:val="-11"/>
                <w:sz w:val="20"/>
              </w:rPr>
              <w:t> </w:t>
            </w:r>
            <w:r>
              <w:rPr>
                <w:spacing w:val="-2"/>
                <w:sz w:val="20"/>
              </w:rPr>
              <w:t>задачи</w:t>
            </w:r>
            <w:r>
              <w:rPr>
                <w:spacing w:val="-11"/>
                <w:sz w:val="20"/>
              </w:rPr>
              <w:t> </w:t>
            </w:r>
            <w:r>
              <w:rPr>
                <w:spacing w:val="-2"/>
                <w:sz w:val="20"/>
              </w:rPr>
              <w:t>(массив)</w:t>
            </w:r>
          </w:p>
        </w:tc>
        <w:tc>
          <w:tcPr>
            <w:tcW w:w="1036" w:type="dxa"/>
          </w:tcPr>
          <w:p>
            <w:pPr>
              <w:pStyle w:val="TableParagraph"/>
              <w:spacing w:before="2"/>
              <w:ind w:left="269" w:right="262"/>
              <w:jc w:val="center"/>
              <w:rPr>
                <w:sz w:val="20"/>
              </w:rPr>
            </w:pPr>
            <w:r>
              <w:rPr>
                <w:sz w:val="20"/>
              </w:rPr>
              <w:t>4,</w:t>
            </w:r>
            <w:r>
              <w:rPr>
                <w:spacing w:val="-2"/>
                <w:sz w:val="20"/>
              </w:rPr>
              <w:t> </w:t>
            </w:r>
            <w:r>
              <w:rPr>
                <w:spacing w:val="-12"/>
                <w:sz w:val="20"/>
              </w:rPr>
              <w:t>5</w:t>
            </w:r>
          </w:p>
        </w:tc>
        <w:tc>
          <w:tcPr>
            <w:tcW w:w="1614" w:type="dxa"/>
          </w:tcPr>
          <w:p>
            <w:pPr>
              <w:pStyle w:val="TableParagraph"/>
              <w:spacing w:before="2"/>
              <w:ind w:left="330"/>
              <w:rPr>
                <w:sz w:val="20"/>
              </w:rPr>
            </w:pPr>
            <w:r>
              <w:rPr>
                <w:spacing w:val="-2"/>
                <w:sz w:val="20"/>
              </w:rPr>
              <w:t>Произвол.</w:t>
            </w:r>
          </w:p>
        </w:tc>
        <w:tc>
          <w:tcPr>
            <w:tcW w:w="1156" w:type="dxa"/>
          </w:tcPr>
          <w:p>
            <w:pPr>
              <w:pStyle w:val="TableParagraph"/>
              <w:spacing w:before="2"/>
              <w:ind w:left="148" w:right="134"/>
              <w:jc w:val="center"/>
              <w:rPr>
                <w:sz w:val="20"/>
              </w:rPr>
            </w:pPr>
            <w:r>
              <w:rPr>
                <w:sz w:val="20"/>
              </w:rPr>
              <w:t>X,</w:t>
            </w:r>
            <w:r>
              <w:rPr>
                <w:spacing w:val="-2"/>
                <w:sz w:val="20"/>
              </w:rPr>
              <w:t> </w:t>
            </w:r>
            <w:r>
              <w:rPr>
                <w:sz w:val="20"/>
              </w:rPr>
              <w:t>Y, </w:t>
            </w:r>
            <w:r>
              <w:rPr>
                <w:spacing w:val="-10"/>
                <w:sz w:val="20"/>
              </w:rPr>
              <w:t>Z</w:t>
            </w:r>
          </w:p>
        </w:tc>
        <w:tc>
          <w:tcPr>
            <w:tcW w:w="2625" w:type="dxa"/>
          </w:tcPr>
          <w:p>
            <w:pPr>
              <w:pStyle w:val="TableParagraph"/>
              <w:rPr>
                <w:rFonts w:ascii="Times New Roman"/>
                <w:sz w:val="18"/>
              </w:rPr>
            </w:pPr>
          </w:p>
        </w:tc>
      </w:tr>
    </w:tbl>
    <w:p>
      <w:pPr>
        <w:pStyle w:val="BodyText"/>
        <w:spacing w:line="244" w:lineRule="auto" w:before="20"/>
        <w:ind w:right="254" w:firstLine="566"/>
        <w:jc w:val="both"/>
      </w:pPr>
      <w:r>
        <w:rPr/>
        <w:t>Символ</w:t>
      </w:r>
      <w:r>
        <w:rPr>
          <w:spacing w:val="-5"/>
        </w:rPr>
        <w:t> </w:t>
      </w:r>
      <w:r>
        <w:rPr/>
        <w:t>* рядом с номером конечного элемента означает, что для этого элемента допускается учет ортотропии и анизотропии.</w:t>
      </w:r>
    </w:p>
    <w:p>
      <w:pPr>
        <w:pStyle w:val="BodyText"/>
        <w:ind w:right="257" w:firstLine="566"/>
        <w:jc w:val="both"/>
      </w:pPr>
      <w:r>
        <w:rPr>
          <w:w w:val="105"/>
        </w:rPr>
        <w:t>В</w:t>
      </w:r>
      <w:r>
        <w:rPr>
          <w:w w:val="105"/>
        </w:rPr>
        <w:t> работах</w:t>
      </w:r>
      <w:r>
        <w:rPr>
          <w:w w:val="105"/>
        </w:rPr>
        <w:t> [9,</w:t>
      </w:r>
      <w:r>
        <w:rPr>
          <w:w w:val="105"/>
        </w:rPr>
        <w:t> 14]</w:t>
      </w:r>
      <w:r>
        <w:rPr>
          <w:w w:val="105"/>
        </w:rPr>
        <w:t> описаны</w:t>
      </w:r>
      <w:r>
        <w:rPr>
          <w:w w:val="105"/>
        </w:rPr>
        <w:t> приемы</w:t>
      </w:r>
      <w:r>
        <w:rPr>
          <w:w w:val="105"/>
        </w:rPr>
        <w:t> оценки</w:t>
      </w:r>
      <w:r>
        <w:rPr>
          <w:w w:val="105"/>
        </w:rPr>
        <w:t> точного</w:t>
      </w:r>
      <w:r>
        <w:rPr>
          <w:w w:val="105"/>
        </w:rPr>
        <w:t> решения</w:t>
      </w:r>
      <w:r>
        <w:rPr>
          <w:w w:val="105"/>
        </w:rPr>
        <w:t> системы</w:t>
      </w:r>
      <w:r>
        <w:rPr>
          <w:w w:val="105"/>
        </w:rPr>
        <w:t> на</w:t>
      </w:r>
      <w:r>
        <w:rPr>
          <w:w w:val="105"/>
        </w:rPr>
        <w:t> основе</w:t>
      </w:r>
      <w:r>
        <w:rPr>
          <w:w w:val="105"/>
        </w:rPr>
        <w:t> знания</w:t>
      </w:r>
      <w:r>
        <w:rPr>
          <w:w w:val="105"/>
        </w:rPr>
        <w:t> </w:t>
      </w:r>
      <w:r>
        <w:rPr>
          <w:rFonts w:ascii="Cambria" w:hAnsi="Cambria"/>
          <w:i/>
          <w:w w:val="105"/>
          <w:sz w:val="21"/>
        </w:rPr>
        <w:t>τ</w:t>
      </w:r>
      <w:r>
        <w:rPr>
          <w:rFonts w:ascii="Cambria" w:hAnsi="Cambria"/>
          <w:i/>
          <w:w w:val="105"/>
          <w:sz w:val="21"/>
        </w:rPr>
        <w:t> </w:t>
      </w:r>
      <w:r>
        <w:rPr>
          <w:w w:val="105"/>
        </w:rPr>
        <w:t>и</w:t>
      </w:r>
      <w:r>
        <w:rPr>
          <w:w w:val="105"/>
        </w:rPr>
        <w:t> </w:t>
      </w:r>
      <w:r>
        <w:rPr>
          <w:rFonts w:ascii="Arial" w:hAnsi="Arial"/>
          <w:i/>
          <w:w w:val="105"/>
        </w:rPr>
        <w:t>t</w:t>
      </w:r>
      <w:r>
        <w:rPr>
          <w:w w:val="105"/>
        </w:rPr>
        <w:t>, </w:t>
      </w:r>
      <w:r>
        <w:rPr/>
        <w:t>примененного для сравнения двух расчетов – с начальной и удвоенной густотой сетки.</w:t>
      </w:r>
    </w:p>
    <w:p>
      <w:pPr>
        <w:numPr>
          <w:ilvl w:val="2"/>
          <w:numId w:val="3"/>
        </w:numPr>
        <w:tabs>
          <w:tab w:pos="1225" w:val="left" w:leader="none"/>
          <w:tab w:pos="1226" w:val="left" w:leader="none"/>
        </w:tabs>
        <w:spacing w:before="118"/>
        <w:ind w:left="1225" w:right="0" w:hanging="710"/>
        <w:jc w:val="left"/>
        <w:rPr>
          <w:rFonts w:ascii="Arial" w:hAnsi="Arial"/>
          <w:b/>
          <w:sz w:val="20"/>
        </w:rPr>
      </w:pPr>
      <w:bookmarkStart w:name="_TOC_250131" w:id="7"/>
      <w:r>
        <w:rPr>
          <w:rFonts w:ascii="Arial" w:hAnsi="Arial"/>
          <w:b/>
          <w:sz w:val="20"/>
        </w:rPr>
        <w:t>Универсальный</w:t>
      </w:r>
      <w:r>
        <w:rPr>
          <w:rFonts w:ascii="Arial" w:hAnsi="Arial"/>
          <w:b/>
          <w:spacing w:val="-8"/>
          <w:sz w:val="20"/>
        </w:rPr>
        <w:t> </w:t>
      </w:r>
      <w:r>
        <w:rPr>
          <w:rFonts w:ascii="Arial" w:hAnsi="Arial"/>
          <w:b/>
          <w:sz w:val="20"/>
        </w:rPr>
        <w:t>стержень</w:t>
      </w:r>
      <w:r>
        <w:rPr>
          <w:rFonts w:ascii="Arial" w:hAnsi="Arial"/>
          <w:b/>
          <w:spacing w:val="-8"/>
          <w:sz w:val="20"/>
        </w:rPr>
        <w:t> </w:t>
      </w:r>
      <w:r>
        <w:rPr>
          <w:rFonts w:ascii="Arial" w:hAnsi="Arial"/>
          <w:b/>
          <w:sz w:val="20"/>
        </w:rPr>
        <w:t>(КЭ</w:t>
      </w:r>
      <w:r>
        <w:rPr>
          <w:rFonts w:ascii="Arial" w:hAnsi="Arial"/>
          <w:b/>
          <w:spacing w:val="-8"/>
          <w:sz w:val="20"/>
        </w:rPr>
        <w:t> </w:t>
      </w:r>
      <w:bookmarkEnd w:id="7"/>
      <w:r>
        <w:rPr>
          <w:rFonts w:ascii="Arial" w:hAnsi="Arial"/>
          <w:b/>
          <w:spacing w:val="-5"/>
          <w:sz w:val="20"/>
        </w:rPr>
        <w:t>10)</w:t>
      </w:r>
    </w:p>
    <w:p>
      <w:pPr>
        <w:pStyle w:val="BodyText"/>
        <w:spacing w:line="242" w:lineRule="auto" w:before="124"/>
        <w:ind w:right="256" w:firstLine="566"/>
        <w:jc w:val="both"/>
      </w:pPr>
      <w:r>
        <w:rPr/>
        <w:drawing>
          <wp:anchor distT="0" distB="0" distL="0" distR="0" allowOverlap="1" layoutInCell="1" locked="0" behindDoc="0" simplePos="0" relativeHeight="15742464">
            <wp:simplePos x="0" y="0"/>
            <wp:positionH relativeFrom="page">
              <wp:posOffset>4367784</wp:posOffset>
            </wp:positionH>
            <wp:positionV relativeFrom="paragraph">
              <wp:posOffset>515858</wp:posOffset>
            </wp:positionV>
            <wp:extent cx="2467146" cy="1360932"/>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2467146" cy="1360932"/>
                    </a:xfrm>
                    <a:prstGeom prst="rect">
                      <a:avLst/>
                    </a:prstGeom>
                  </pic:spPr>
                </pic:pic>
              </a:graphicData>
            </a:graphic>
          </wp:anchor>
        </w:drawing>
      </w:r>
      <w:r>
        <w:rPr/>
        <w:t>Универсальный стержень изображен на рис.</w:t>
      </w:r>
      <w:r>
        <w:rPr>
          <w:spacing w:val="-7"/>
        </w:rPr>
        <w:t> </w:t>
      </w:r>
      <w:r>
        <w:rPr/>
        <w:t>2.2. Стержень имеет местную систему координат </w:t>
      </w:r>
      <w:r>
        <w:rPr>
          <w:position w:val="1"/>
        </w:rPr>
        <w:t>X</w:t>
      </w:r>
      <w:r>
        <w:rPr>
          <w:sz w:val="13"/>
        </w:rPr>
        <w:t>1</w:t>
      </w:r>
      <w:r>
        <w:rPr>
          <w:position w:val="1"/>
        </w:rPr>
        <w:t>,Y</w:t>
      </w:r>
      <w:r>
        <w:rPr>
          <w:sz w:val="13"/>
        </w:rPr>
        <w:t>1</w:t>
      </w:r>
      <w:r>
        <w:rPr>
          <w:position w:val="1"/>
        </w:rPr>
        <w:t>,Z</w:t>
      </w:r>
      <w:r>
        <w:rPr>
          <w:sz w:val="13"/>
        </w:rPr>
        <w:t>1</w:t>
      </w:r>
      <w:r>
        <w:rPr>
          <w:position w:val="1"/>
        </w:rPr>
        <w:t>, относительно которой задается местная нагрузка, а также определяются усилия. Правила </w:t>
      </w:r>
      <w:r>
        <w:rPr/>
        <w:t>образования местной системы координат изложены в п. 12.4.</w:t>
      </w:r>
    </w:p>
    <w:p>
      <w:pPr>
        <w:pStyle w:val="BodyText"/>
        <w:spacing w:before="1"/>
        <w:ind w:left="0"/>
        <w:rPr>
          <w:sz w:val="12"/>
        </w:rPr>
      </w:pPr>
    </w:p>
    <w:p>
      <w:pPr>
        <w:spacing w:after="0"/>
        <w:rPr>
          <w:sz w:val="12"/>
        </w:rPr>
        <w:sectPr>
          <w:type w:val="continuous"/>
          <w:pgSz w:w="11910" w:h="16840"/>
          <w:pgMar w:header="0" w:footer="690" w:top="1100" w:bottom="880" w:left="900" w:right="880"/>
        </w:sectPr>
      </w:pPr>
    </w:p>
    <w:p>
      <w:pPr>
        <w:pStyle w:val="BodyText"/>
        <w:spacing w:line="244" w:lineRule="auto" w:before="96"/>
        <w:ind w:firstLine="566"/>
        <w:jc w:val="both"/>
      </w:pPr>
      <w:r>
        <w:rPr/>
        <w:t>Предусматриваются различные возможности прикрепления стержня к узлам схемы:</w:t>
      </w:r>
    </w:p>
    <w:p>
      <w:pPr>
        <w:pStyle w:val="ListParagraph"/>
        <w:numPr>
          <w:ilvl w:val="3"/>
          <w:numId w:val="3"/>
        </w:numPr>
        <w:tabs>
          <w:tab w:pos="799" w:val="left" w:leader="none"/>
        </w:tabs>
        <w:spacing w:line="244" w:lineRule="auto" w:before="0" w:after="0"/>
        <w:ind w:left="801" w:right="1" w:hanging="286"/>
        <w:jc w:val="both"/>
        <w:rPr>
          <w:sz w:val="20"/>
        </w:rPr>
      </w:pPr>
      <w:r>
        <w:rPr>
          <w:sz w:val="20"/>
        </w:rPr>
        <w:t>при помощи абсолютно жестких вставок вдоль местных осей;</w:t>
      </w:r>
    </w:p>
    <w:p>
      <w:pPr>
        <w:pStyle w:val="ListParagraph"/>
        <w:numPr>
          <w:ilvl w:val="3"/>
          <w:numId w:val="3"/>
        </w:numPr>
        <w:tabs>
          <w:tab w:pos="799" w:val="left" w:leader="none"/>
        </w:tabs>
        <w:spacing w:line="244" w:lineRule="auto" w:before="0" w:after="0"/>
        <w:ind w:left="801" w:right="0" w:hanging="286"/>
        <w:jc w:val="both"/>
        <w:rPr>
          <w:sz w:val="20"/>
        </w:rPr>
      </w:pPr>
      <w:r>
        <w:rPr>
          <w:sz w:val="20"/>
        </w:rPr>
        <w:t>при помощи снятия связи по любому направлению (снятие связи, соответствующей линейной степени </w:t>
      </w:r>
      <w:r>
        <w:rPr>
          <w:w w:val="105"/>
          <w:sz w:val="20"/>
        </w:rPr>
        <w:t>свободы,</w:t>
      </w:r>
      <w:r>
        <w:rPr>
          <w:spacing w:val="-14"/>
          <w:w w:val="105"/>
          <w:sz w:val="20"/>
        </w:rPr>
        <w:t> </w:t>
      </w:r>
      <w:r>
        <w:rPr>
          <w:w w:val="105"/>
          <w:sz w:val="20"/>
        </w:rPr>
        <w:t>обеспечивает</w:t>
      </w:r>
      <w:r>
        <w:rPr>
          <w:spacing w:val="-14"/>
          <w:w w:val="105"/>
          <w:sz w:val="20"/>
        </w:rPr>
        <w:t> </w:t>
      </w:r>
      <w:r>
        <w:rPr>
          <w:w w:val="105"/>
          <w:sz w:val="20"/>
        </w:rPr>
        <w:t>проскальзывание;</w:t>
      </w:r>
      <w:r>
        <w:rPr>
          <w:spacing w:val="-14"/>
          <w:w w:val="105"/>
          <w:sz w:val="20"/>
        </w:rPr>
        <w:t> </w:t>
      </w:r>
      <w:r>
        <w:rPr>
          <w:w w:val="105"/>
          <w:sz w:val="20"/>
        </w:rPr>
        <w:t>снятие</w:t>
      </w:r>
      <w:r>
        <w:rPr>
          <w:w w:val="105"/>
          <w:sz w:val="20"/>
        </w:rPr>
        <w:t> угловой</w:t>
      </w:r>
      <w:r>
        <w:rPr>
          <w:w w:val="105"/>
          <w:sz w:val="20"/>
        </w:rPr>
        <w:t> связи</w:t>
      </w:r>
      <w:r>
        <w:rPr>
          <w:w w:val="105"/>
          <w:sz w:val="20"/>
        </w:rPr>
        <w:t> </w:t>
      </w:r>
      <w:r>
        <w:rPr>
          <w:w w:val="160"/>
          <w:sz w:val="20"/>
        </w:rPr>
        <w:t>–</w:t>
      </w:r>
      <w:r>
        <w:rPr>
          <w:w w:val="160"/>
          <w:sz w:val="20"/>
        </w:rPr>
        <w:t> </w:t>
      </w:r>
      <w:r>
        <w:rPr>
          <w:w w:val="105"/>
          <w:sz w:val="20"/>
        </w:rPr>
        <w:t>свободный</w:t>
      </w:r>
      <w:r>
        <w:rPr>
          <w:w w:val="105"/>
          <w:sz w:val="20"/>
        </w:rPr>
        <w:t> поворот,</w:t>
      </w:r>
      <w:r>
        <w:rPr>
          <w:w w:val="105"/>
          <w:sz w:val="20"/>
        </w:rPr>
        <w:t> то</w:t>
      </w:r>
      <w:r>
        <w:rPr>
          <w:w w:val="105"/>
          <w:sz w:val="20"/>
        </w:rPr>
        <w:t> есть цилиндрический шарнир).</w:t>
      </w:r>
    </w:p>
    <w:p>
      <w:pPr>
        <w:pStyle w:val="BodyText"/>
        <w:spacing w:line="242" w:lineRule="auto"/>
        <w:ind w:right="1" w:firstLine="566"/>
        <w:jc w:val="both"/>
      </w:pPr>
      <w:r>
        <w:rPr/>
        <w:t>Допускается наличие упругого основания. Может учитываться сдвиг.</w:t>
      </w:r>
    </w:p>
    <w:p>
      <w:pPr>
        <w:spacing w:line="240" w:lineRule="auto" w:before="0"/>
        <w:rPr>
          <w:sz w:val="22"/>
        </w:rPr>
      </w:pPr>
      <w:r>
        <w:rPr/>
        <w:br w:type="column"/>
      </w:r>
      <w:r>
        <w:rPr>
          <w:sz w:val="22"/>
        </w:rPr>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8"/>
        <w:ind w:left="0"/>
        <w:rPr>
          <w:sz w:val="23"/>
        </w:rPr>
      </w:pPr>
    </w:p>
    <w:p>
      <w:pPr>
        <w:pStyle w:val="BodyText"/>
        <w:ind w:left="1805" w:right="1827"/>
        <w:jc w:val="center"/>
      </w:pPr>
      <w:r>
        <w:rPr/>
        <w:t>Рис.</w:t>
      </w:r>
      <w:r>
        <w:rPr>
          <w:spacing w:val="-6"/>
        </w:rPr>
        <w:t> </w:t>
      </w:r>
      <w:r>
        <w:rPr>
          <w:spacing w:val="-5"/>
        </w:rPr>
        <w:t>2.2</w:t>
      </w:r>
    </w:p>
    <w:p>
      <w:pPr>
        <w:spacing w:after="0"/>
        <w:jc w:val="center"/>
        <w:sectPr>
          <w:type w:val="continuous"/>
          <w:pgSz w:w="11910" w:h="16840"/>
          <w:pgMar w:header="0" w:footer="690" w:top="1920" w:bottom="280" w:left="900" w:right="880"/>
          <w:cols w:num="2" w:equalWidth="0">
            <w:col w:w="5678" w:space="68"/>
            <w:col w:w="4384"/>
          </w:cols>
        </w:sectPr>
      </w:pPr>
    </w:p>
    <w:p>
      <w:pPr>
        <w:pStyle w:val="BodyText"/>
        <w:spacing w:line="244" w:lineRule="auto" w:before="77"/>
        <w:ind w:right="254" w:firstLine="566"/>
      </w:pPr>
      <w:r>
        <w:rPr/>
        <w:t>Матрица</w:t>
      </w:r>
      <w:r>
        <w:rPr>
          <w:spacing w:val="40"/>
        </w:rPr>
        <w:t> </w:t>
      </w:r>
      <w:r>
        <w:rPr/>
        <w:t>жесткости</w:t>
      </w:r>
      <w:r>
        <w:rPr>
          <w:spacing w:val="40"/>
        </w:rPr>
        <w:t> </w:t>
      </w:r>
      <w:r>
        <w:rPr/>
        <w:t>строится</w:t>
      </w:r>
      <w:r>
        <w:rPr>
          <w:spacing w:val="40"/>
        </w:rPr>
        <w:t> </w:t>
      </w:r>
      <w:r>
        <w:rPr/>
        <w:t>для</w:t>
      </w:r>
      <w:r>
        <w:rPr>
          <w:spacing w:val="40"/>
        </w:rPr>
        <w:t> </w:t>
      </w:r>
      <w:r>
        <w:rPr/>
        <w:t>гибкой</w:t>
      </w:r>
      <w:r>
        <w:rPr>
          <w:spacing w:val="40"/>
        </w:rPr>
        <w:t> </w:t>
      </w:r>
      <w:r>
        <w:rPr/>
        <w:t>части</w:t>
      </w:r>
      <w:r>
        <w:rPr>
          <w:spacing w:val="40"/>
        </w:rPr>
        <w:t> </w:t>
      </w:r>
      <w:r>
        <w:rPr/>
        <w:t>АВ,</w:t>
      </w:r>
      <w:r>
        <w:rPr>
          <w:spacing w:val="40"/>
        </w:rPr>
        <w:t> </w:t>
      </w:r>
      <w:r>
        <w:rPr/>
        <w:t>при</w:t>
      </w:r>
      <w:r>
        <w:rPr>
          <w:spacing w:val="40"/>
        </w:rPr>
        <w:t> </w:t>
      </w:r>
      <w:r>
        <w:rPr/>
        <w:t>этом</w:t>
      </w:r>
      <w:r>
        <w:rPr>
          <w:spacing w:val="40"/>
        </w:rPr>
        <w:t> </w:t>
      </w:r>
      <w:r>
        <w:rPr/>
        <w:t>используется</w:t>
      </w:r>
      <w:r>
        <w:rPr>
          <w:spacing w:val="40"/>
        </w:rPr>
        <w:t> </w:t>
      </w:r>
      <w:r>
        <w:rPr/>
        <w:t>новая</w:t>
      </w:r>
      <w:r>
        <w:rPr>
          <w:spacing w:val="40"/>
        </w:rPr>
        <w:t> </w:t>
      </w:r>
      <w:r>
        <w:rPr/>
        <w:t>система</w:t>
      </w:r>
      <w:r>
        <w:rPr>
          <w:spacing w:val="40"/>
        </w:rPr>
        <w:t> </w:t>
      </w:r>
      <w:r>
        <w:rPr/>
        <w:t>координат (рис. 2.3).</w:t>
      </w:r>
    </w:p>
    <w:p>
      <w:pPr>
        <w:pStyle w:val="BodyText"/>
        <w:spacing w:line="225" w:lineRule="exact"/>
        <w:ind w:left="799"/>
      </w:pPr>
      <w:r>
        <w:rPr>
          <w:spacing w:val="-2"/>
        </w:rPr>
        <w:t>Функционал</w:t>
      </w:r>
      <w:r>
        <w:rPr>
          <w:spacing w:val="-1"/>
        </w:rPr>
        <w:t> </w:t>
      </w:r>
      <w:r>
        <w:rPr>
          <w:spacing w:val="-2"/>
        </w:rPr>
        <w:t>полной</w:t>
      </w:r>
      <w:r>
        <w:rPr>
          <w:spacing w:val="4"/>
        </w:rPr>
        <w:t> </w:t>
      </w:r>
      <w:r>
        <w:rPr>
          <w:spacing w:val="-2"/>
        </w:rPr>
        <w:t>потенциальной</w:t>
      </w:r>
      <w:r>
        <w:rPr/>
        <w:t> </w:t>
      </w:r>
      <w:r>
        <w:rPr>
          <w:spacing w:val="-2"/>
        </w:rPr>
        <w:t>энергии</w:t>
      </w:r>
      <w:r>
        <w:rPr>
          <w:spacing w:val="2"/>
        </w:rPr>
        <w:t> </w:t>
      </w:r>
      <w:r>
        <w:rPr>
          <w:spacing w:val="-2"/>
        </w:rPr>
        <w:t>стержня</w:t>
      </w:r>
      <w:r>
        <w:rPr>
          <w:spacing w:val="2"/>
        </w:rPr>
        <w:t> </w:t>
      </w:r>
      <w:r>
        <w:rPr>
          <w:spacing w:val="-2"/>
        </w:rPr>
        <w:t>имеет</w:t>
      </w:r>
      <w:r>
        <w:rPr>
          <w:spacing w:val="2"/>
        </w:rPr>
        <w:t> </w:t>
      </w:r>
      <w:r>
        <w:rPr>
          <w:spacing w:val="-4"/>
        </w:rPr>
        <w:t>вид:</w:t>
      </w:r>
    </w:p>
    <w:p>
      <w:pPr>
        <w:spacing w:after="0" w:line="225" w:lineRule="exact"/>
        <w:sectPr>
          <w:pgSz w:w="11910" w:h="16840"/>
          <w:pgMar w:header="0" w:footer="690" w:top="1040" w:bottom="880" w:left="900" w:right="880"/>
        </w:sectPr>
      </w:pPr>
    </w:p>
    <w:p>
      <w:pPr>
        <w:tabs>
          <w:tab w:pos="1991" w:val="left" w:leader="none"/>
        </w:tabs>
        <w:spacing w:line="182" w:lineRule="exact" w:before="36"/>
        <w:ind w:left="1257" w:right="0" w:firstLine="0"/>
        <w:jc w:val="left"/>
        <w:rPr>
          <w:rFonts w:ascii="Times New Roman" w:hAnsi="Times New Roman"/>
          <w:sz w:val="12"/>
        </w:rPr>
      </w:pPr>
      <w:r>
        <w:rPr>
          <w:rFonts w:ascii="Times New Roman" w:hAnsi="Times New Roman"/>
          <w:sz w:val="21"/>
        </w:rPr>
        <w:t>1</w:t>
      </w:r>
      <w:r>
        <w:rPr>
          <w:rFonts w:ascii="Times New Roman" w:hAnsi="Times New Roman"/>
          <w:spacing w:val="16"/>
          <w:sz w:val="21"/>
        </w:rPr>
        <w:t> </w:t>
      </w:r>
      <w:r>
        <w:rPr>
          <w:rFonts w:ascii="Times New Roman" w:hAnsi="Times New Roman"/>
          <w:i/>
          <w:position w:val="6"/>
          <w:sz w:val="12"/>
        </w:rPr>
        <w:t>l</w:t>
      </w:r>
      <w:r>
        <w:rPr>
          <w:rFonts w:ascii="Times New Roman" w:hAnsi="Times New Roman"/>
          <w:i/>
          <w:spacing w:val="34"/>
          <w:position w:val="6"/>
          <w:sz w:val="12"/>
        </w:rPr>
        <w:t> </w:t>
      </w:r>
      <w:r>
        <w:rPr>
          <w:rFonts w:ascii="Cambria" w:hAnsi="Cambria"/>
          <w:spacing w:val="-10"/>
          <w:w w:val="70"/>
          <w:position w:val="7"/>
          <w:sz w:val="21"/>
        </w:rPr>
        <w:t></w:t>
      </w:r>
      <w:r>
        <w:rPr>
          <w:rFonts w:ascii="Cambria" w:hAnsi="Cambria"/>
          <w:position w:val="7"/>
          <w:sz w:val="21"/>
        </w:rPr>
        <w:tab/>
      </w:r>
      <w:r>
        <w:rPr>
          <w:rFonts w:ascii="Cambria" w:hAnsi="Cambria"/>
          <w:w w:val="85"/>
          <w:position w:val="1"/>
          <w:sz w:val="21"/>
        </w:rPr>
        <w:t>(</w:t>
      </w:r>
      <w:r>
        <w:rPr>
          <w:rFonts w:ascii="Cambria" w:hAnsi="Cambria"/>
          <w:spacing w:val="-3"/>
          <w:w w:val="85"/>
          <w:position w:val="1"/>
          <w:sz w:val="21"/>
        </w:rPr>
        <w:t> </w:t>
      </w:r>
      <w:r>
        <w:rPr>
          <w:rFonts w:ascii="Times New Roman" w:hAnsi="Times New Roman"/>
          <w:i/>
          <w:w w:val="85"/>
          <w:sz w:val="21"/>
        </w:rPr>
        <w:t>d</w:t>
      </w:r>
      <w:r>
        <w:rPr>
          <w:rFonts w:ascii="Times New Roman" w:hAnsi="Times New Roman"/>
          <w:i/>
          <w:spacing w:val="-8"/>
          <w:sz w:val="21"/>
        </w:rPr>
        <w:t> </w:t>
      </w:r>
      <w:r>
        <w:rPr>
          <w:rFonts w:ascii="Times New Roman" w:hAnsi="Times New Roman"/>
          <w:w w:val="85"/>
          <w:sz w:val="21"/>
          <w:vertAlign w:val="superscript"/>
        </w:rPr>
        <w:t>2</w:t>
      </w:r>
      <w:r>
        <w:rPr>
          <w:rFonts w:ascii="Times New Roman" w:hAnsi="Times New Roman"/>
          <w:spacing w:val="-19"/>
          <w:w w:val="85"/>
          <w:sz w:val="21"/>
          <w:vertAlign w:val="baseline"/>
        </w:rPr>
        <w:t> </w:t>
      </w:r>
      <w:r>
        <w:rPr>
          <w:rFonts w:ascii="Times New Roman" w:hAnsi="Times New Roman"/>
          <w:i/>
          <w:w w:val="85"/>
          <w:sz w:val="21"/>
          <w:vertAlign w:val="baseline"/>
        </w:rPr>
        <w:t>w</w:t>
      </w:r>
      <w:r>
        <w:rPr>
          <w:rFonts w:ascii="Times New Roman" w:hAnsi="Times New Roman"/>
          <w:i/>
          <w:spacing w:val="-10"/>
          <w:w w:val="85"/>
          <w:sz w:val="21"/>
          <w:vertAlign w:val="baseline"/>
        </w:rPr>
        <w:t> </w:t>
      </w:r>
      <w:r>
        <w:rPr>
          <w:rFonts w:ascii="Cambria" w:hAnsi="Cambria"/>
          <w:w w:val="70"/>
          <w:position w:val="1"/>
          <w:sz w:val="21"/>
          <w:vertAlign w:val="baseline"/>
        </w:rPr>
        <w:t></w:t>
      </w:r>
      <w:r>
        <w:rPr>
          <w:rFonts w:ascii="Cambria" w:hAnsi="Cambria"/>
          <w:spacing w:val="-9"/>
          <w:w w:val="70"/>
          <w:position w:val="1"/>
          <w:sz w:val="21"/>
          <w:vertAlign w:val="baseline"/>
        </w:rPr>
        <w:t> </w:t>
      </w:r>
      <w:r>
        <w:rPr>
          <w:rFonts w:ascii="Times New Roman" w:hAnsi="Times New Roman"/>
          <w:spacing w:val="-10"/>
          <w:w w:val="85"/>
          <w:position w:val="16"/>
          <w:sz w:val="12"/>
          <w:vertAlign w:val="baseline"/>
        </w:rPr>
        <w:t>2</w:t>
      </w:r>
    </w:p>
    <w:p>
      <w:pPr>
        <w:tabs>
          <w:tab w:pos="1743" w:val="left" w:leader="none"/>
          <w:tab w:pos="3329" w:val="left" w:leader="none"/>
        </w:tabs>
        <w:spacing w:line="182" w:lineRule="exact" w:before="36"/>
        <w:ind w:left="552" w:right="0" w:firstLine="0"/>
        <w:jc w:val="left"/>
        <w:rPr>
          <w:rFonts w:ascii="Cambria" w:hAnsi="Cambria"/>
          <w:sz w:val="21"/>
        </w:rPr>
      </w:pPr>
      <w:r>
        <w:rPr/>
        <w:br w:type="column"/>
      </w:r>
      <w:r>
        <w:rPr>
          <w:rFonts w:ascii="Cambria" w:hAnsi="Cambria"/>
          <w:w w:val="85"/>
          <w:position w:val="3"/>
          <w:sz w:val="21"/>
        </w:rPr>
        <w:t>(</w:t>
      </w:r>
      <w:r>
        <w:rPr>
          <w:rFonts w:ascii="Cambria" w:hAnsi="Cambria"/>
          <w:spacing w:val="-5"/>
          <w:w w:val="85"/>
          <w:position w:val="3"/>
          <w:sz w:val="21"/>
        </w:rPr>
        <w:t> </w:t>
      </w:r>
      <w:r>
        <w:rPr>
          <w:rFonts w:ascii="Times New Roman" w:hAnsi="Times New Roman"/>
          <w:i/>
          <w:w w:val="85"/>
          <w:position w:val="2"/>
          <w:sz w:val="21"/>
        </w:rPr>
        <w:t>d</w:t>
      </w:r>
      <w:r>
        <w:rPr>
          <w:rFonts w:ascii="Times New Roman" w:hAnsi="Times New Roman"/>
          <w:i/>
          <w:spacing w:val="-4"/>
          <w:w w:val="85"/>
          <w:position w:val="2"/>
          <w:sz w:val="21"/>
        </w:rPr>
        <w:t> </w:t>
      </w:r>
      <w:r>
        <w:rPr>
          <w:rFonts w:ascii="Times New Roman" w:hAnsi="Times New Roman"/>
          <w:w w:val="85"/>
          <w:position w:val="2"/>
          <w:sz w:val="21"/>
          <w:vertAlign w:val="superscript"/>
        </w:rPr>
        <w:t>2</w:t>
      </w:r>
      <w:r>
        <w:rPr>
          <w:rFonts w:ascii="Times New Roman" w:hAnsi="Times New Roman"/>
          <w:spacing w:val="-24"/>
          <w:w w:val="85"/>
          <w:position w:val="2"/>
          <w:sz w:val="21"/>
          <w:vertAlign w:val="baseline"/>
        </w:rPr>
        <w:t> </w:t>
      </w:r>
      <w:r>
        <w:rPr>
          <w:rFonts w:ascii="Times New Roman" w:hAnsi="Times New Roman"/>
          <w:i/>
          <w:w w:val="85"/>
          <w:position w:val="2"/>
          <w:sz w:val="21"/>
          <w:vertAlign w:val="baseline"/>
        </w:rPr>
        <w:t>v</w:t>
      </w:r>
      <w:r>
        <w:rPr>
          <w:rFonts w:ascii="Times New Roman" w:hAnsi="Times New Roman"/>
          <w:i/>
          <w:spacing w:val="-5"/>
          <w:w w:val="85"/>
          <w:position w:val="2"/>
          <w:sz w:val="21"/>
          <w:vertAlign w:val="baseline"/>
        </w:rPr>
        <w:t> </w:t>
      </w:r>
      <w:r>
        <w:rPr>
          <w:rFonts w:ascii="Cambria" w:hAnsi="Cambria"/>
          <w:w w:val="70"/>
          <w:position w:val="3"/>
          <w:sz w:val="21"/>
          <w:vertAlign w:val="baseline"/>
        </w:rPr>
        <w:t></w:t>
      </w:r>
      <w:r>
        <w:rPr>
          <w:rFonts w:ascii="Cambria" w:hAnsi="Cambria"/>
          <w:spacing w:val="-12"/>
          <w:w w:val="70"/>
          <w:position w:val="3"/>
          <w:sz w:val="21"/>
          <w:vertAlign w:val="baseline"/>
        </w:rPr>
        <w:t> </w:t>
      </w:r>
      <w:r>
        <w:rPr>
          <w:rFonts w:ascii="Times New Roman" w:hAnsi="Times New Roman"/>
          <w:spacing w:val="-10"/>
          <w:w w:val="85"/>
          <w:position w:val="17"/>
          <w:sz w:val="12"/>
          <w:vertAlign w:val="baseline"/>
        </w:rPr>
        <w:t>2</w:t>
      </w:r>
      <w:r>
        <w:rPr>
          <w:rFonts w:ascii="Times New Roman" w:hAnsi="Times New Roman"/>
          <w:position w:val="17"/>
          <w:sz w:val="12"/>
          <w:vertAlign w:val="baseline"/>
        </w:rPr>
        <w:tab/>
      </w:r>
      <w:r>
        <w:rPr>
          <w:rFonts w:ascii="Cambria" w:hAnsi="Cambria"/>
          <w:sz w:val="21"/>
          <w:vertAlign w:val="baseline"/>
        </w:rPr>
        <w:t>(</w:t>
      </w:r>
      <w:r>
        <w:rPr>
          <w:rFonts w:ascii="Cambria" w:hAnsi="Cambria"/>
          <w:spacing w:val="16"/>
          <w:sz w:val="21"/>
          <w:vertAlign w:val="baseline"/>
        </w:rPr>
        <w:t> </w:t>
      </w:r>
      <w:r>
        <w:rPr>
          <w:rFonts w:ascii="Times New Roman" w:hAnsi="Times New Roman"/>
          <w:i/>
          <w:position w:val="2"/>
          <w:sz w:val="21"/>
          <w:vertAlign w:val="baseline"/>
        </w:rPr>
        <w:t>du</w:t>
      </w:r>
      <w:r>
        <w:rPr>
          <w:rFonts w:ascii="Times New Roman" w:hAnsi="Times New Roman"/>
          <w:i/>
          <w:spacing w:val="18"/>
          <w:position w:val="2"/>
          <w:sz w:val="21"/>
          <w:vertAlign w:val="baseline"/>
        </w:rPr>
        <w:t> </w:t>
      </w:r>
      <w:r>
        <w:rPr>
          <w:rFonts w:ascii="Cambria" w:hAnsi="Cambria"/>
          <w:w w:val="70"/>
          <w:sz w:val="21"/>
          <w:vertAlign w:val="baseline"/>
        </w:rPr>
        <w:t></w:t>
      </w:r>
      <w:r>
        <w:rPr>
          <w:rFonts w:ascii="Cambria" w:hAnsi="Cambria"/>
          <w:spacing w:val="-12"/>
          <w:w w:val="70"/>
          <w:sz w:val="21"/>
          <w:vertAlign w:val="baseline"/>
        </w:rPr>
        <w:t> </w:t>
      </w:r>
      <w:r>
        <w:rPr>
          <w:rFonts w:ascii="Times New Roman" w:hAnsi="Times New Roman"/>
          <w:spacing w:val="-10"/>
          <w:position w:val="15"/>
          <w:sz w:val="12"/>
          <w:vertAlign w:val="baseline"/>
        </w:rPr>
        <w:t>2</w:t>
      </w:r>
      <w:r>
        <w:rPr>
          <w:rFonts w:ascii="Times New Roman" w:hAnsi="Times New Roman"/>
          <w:position w:val="15"/>
          <w:sz w:val="12"/>
          <w:vertAlign w:val="baseline"/>
        </w:rPr>
        <w:tab/>
      </w:r>
      <w:r>
        <w:rPr>
          <w:rFonts w:ascii="Cambria" w:hAnsi="Cambria"/>
          <w:spacing w:val="-10"/>
          <w:w w:val="70"/>
          <w:position w:val="9"/>
          <w:sz w:val="21"/>
          <w:vertAlign w:val="baseline"/>
        </w:rPr>
        <w:t></w:t>
      </w:r>
    </w:p>
    <w:p>
      <w:pPr>
        <w:spacing w:after="0" w:line="182" w:lineRule="exact"/>
        <w:jc w:val="left"/>
        <w:rPr>
          <w:rFonts w:ascii="Cambria" w:hAnsi="Cambria"/>
          <w:sz w:val="21"/>
        </w:rPr>
        <w:sectPr>
          <w:type w:val="continuous"/>
          <w:pgSz w:w="11910" w:h="16840"/>
          <w:pgMar w:header="0" w:footer="690" w:top="1920" w:bottom="280" w:left="900" w:right="880"/>
          <w:cols w:num="2" w:equalWidth="0">
            <w:col w:w="2705" w:space="40"/>
            <w:col w:w="7385"/>
          </w:cols>
        </w:sectPr>
      </w:pPr>
    </w:p>
    <w:p>
      <w:pPr>
        <w:tabs>
          <w:tab w:pos="1425" w:val="left" w:leader="none"/>
        </w:tabs>
        <w:spacing w:line="79" w:lineRule="exact" w:before="17"/>
        <w:ind w:left="842" w:right="0" w:firstLine="0"/>
        <w:jc w:val="left"/>
        <w:rPr>
          <w:rFonts w:ascii="Cambria" w:hAnsi="Cambria"/>
          <w:sz w:val="21"/>
        </w:rPr>
      </w:pPr>
      <w:r>
        <w:rPr>
          <w:rFonts w:ascii="Times New Roman" w:hAnsi="Times New Roman"/>
          <w:i/>
          <w:w w:val="90"/>
          <w:sz w:val="21"/>
        </w:rPr>
        <w:t>П</w:t>
      </w:r>
      <w:r>
        <w:rPr>
          <w:rFonts w:ascii="Times New Roman" w:hAnsi="Times New Roman"/>
          <w:i/>
          <w:spacing w:val="37"/>
          <w:sz w:val="21"/>
        </w:rPr>
        <w:t> </w:t>
      </w:r>
      <w:r>
        <w:rPr>
          <w:rFonts w:ascii="Cambria" w:hAnsi="Cambria"/>
          <w:spacing w:val="-10"/>
          <w:w w:val="90"/>
          <w:sz w:val="21"/>
        </w:rPr>
        <w:t>=</w:t>
      </w:r>
      <w:r>
        <w:rPr>
          <w:rFonts w:ascii="Cambria" w:hAnsi="Cambria"/>
          <w:sz w:val="21"/>
        </w:rPr>
        <w:tab/>
      </w:r>
      <w:r>
        <w:rPr>
          <w:rFonts w:ascii="Cambria" w:hAnsi="Cambria"/>
          <w:w w:val="60"/>
          <w:position w:val="-2"/>
          <w:sz w:val="21"/>
        </w:rPr>
        <w:t></w:t>
      </w:r>
      <w:r>
        <w:rPr>
          <w:rFonts w:ascii="Cambria" w:hAnsi="Cambria"/>
          <w:spacing w:val="-8"/>
          <w:position w:val="-2"/>
          <w:sz w:val="21"/>
        </w:rPr>
        <w:t> </w:t>
      </w:r>
      <w:r>
        <w:rPr>
          <w:rFonts w:ascii="Cambria" w:hAnsi="Cambria"/>
          <w:w w:val="65"/>
          <w:sz w:val="21"/>
        </w:rPr>
        <w:t></w:t>
      </w:r>
      <w:r>
        <w:rPr>
          <w:rFonts w:ascii="Times New Roman" w:hAnsi="Times New Roman"/>
          <w:i/>
          <w:w w:val="65"/>
          <w:sz w:val="21"/>
        </w:rPr>
        <w:t>EJ</w:t>
      </w:r>
      <w:r>
        <w:rPr>
          <w:rFonts w:ascii="Times New Roman" w:hAnsi="Times New Roman"/>
          <w:i/>
          <w:spacing w:val="62"/>
          <w:sz w:val="21"/>
        </w:rPr>
        <w:t> </w:t>
      </w:r>
      <w:r>
        <w:rPr>
          <w:rFonts w:ascii="Cambria" w:hAnsi="Cambria"/>
          <w:spacing w:val="-27"/>
          <w:w w:val="50"/>
          <w:position w:val="1"/>
          <w:sz w:val="21"/>
        </w:rPr>
        <w:t></w:t>
      </w:r>
    </w:p>
    <w:p>
      <w:pPr>
        <w:tabs>
          <w:tab w:pos="1682" w:val="left" w:leader="none"/>
        </w:tabs>
        <w:spacing w:line="82" w:lineRule="exact" w:before="14"/>
        <w:ind w:left="422" w:right="0" w:firstLine="0"/>
        <w:jc w:val="left"/>
        <w:rPr>
          <w:rFonts w:ascii="Cambria" w:hAnsi="Cambria"/>
          <w:sz w:val="21"/>
        </w:rPr>
      </w:pPr>
      <w:r>
        <w:rPr/>
        <w:br w:type="column"/>
      </w:r>
      <w:r>
        <w:rPr>
          <w:rFonts w:ascii="Cambria" w:hAnsi="Cambria"/>
          <w:w w:val="70"/>
          <w:position w:val="3"/>
          <w:sz w:val="21"/>
        </w:rPr>
        <w:t></w:t>
      </w:r>
      <w:r>
        <w:rPr>
          <w:rFonts w:ascii="Cambria" w:hAnsi="Cambria"/>
          <w:spacing w:val="66"/>
          <w:w w:val="150"/>
          <w:position w:val="3"/>
          <w:sz w:val="21"/>
        </w:rPr>
        <w:t> </w:t>
      </w:r>
      <w:r>
        <w:rPr>
          <w:rFonts w:ascii="Cambria" w:hAnsi="Cambria"/>
          <w:w w:val="95"/>
          <w:position w:val="2"/>
          <w:sz w:val="21"/>
        </w:rPr>
        <w:t>+</w:t>
      </w:r>
      <w:r>
        <w:rPr>
          <w:rFonts w:ascii="Cambria" w:hAnsi="Cambria"/>
          <w:spacing w:val="-1"/>
          <w:w w:val="95"/>
          <w:position w:val="2"/>
          <w:sz w:val="21"/>
        </w:rPr>
        <w:t> </w:t>
      </w:r>
      <w:r>
        <w:rPr>
          <w:rFonts w:ascii="Times New Roman" w:hAnsi="Times New Roman"/>
          <w:i/>
          <w:w w:val="95"/>
          <w:position w:val="2"/>
          <w:sz w:val="21"/>
        </w:rPr>
        <w:t>EJ</w:t>
      </w:r>
      <w:r>
        <w:rPr>
          <w:rFonts w:ascii="Times New Roman" w:hAnsi="Times New Roman"/>
          <w:i/>
          <w:spacing w:val="57"/>
          <w:position w:val="2"/>
          <w:sz w:val="21"/>
        </w:rPr>
        <w:t> </w:t>
      </w:r>
      <w:r>
        <w:rPr>
          <w:rFonts w:ascii="Cambria" w:hAnsi="Cambria"/>
          <w:spacing w:val="-10"/>
          <w:w w:val="65"/>
          <w:position w:val="3"/>
          <w:sz w:val="21"/>
        </w:rPr>
        <w:t></w:t>
      </w:r>
      <w:r>
        <w:rPr>
          <w:rFonts w:ascii="Cambria" w:hAnsi="Cambria"/>
          <w:position w:val="3"/>
          <w:sz w:val="21"/>
        </w:rPr>
        <w:tab/>
      </w:r>
      <w:r>
        <w:rPr>
          <w:rFonts w:ascii="Cambria" w:hAnsi="Cambria"/>
          <w:w w:val="70"/>
          <w:position w:val="3"/>
          <w:sz w:val="21"/>
        </w:rPr>
        <w:t></w:t>
      </w:r>
      <w:r>
        <w:rPr>
          <w:rFonts w:ascii="Cambria" w:hAnsi="Cambria"/>
          <w:spacing w:val="76"/>
          <w:position w:val="3"/>
          <w:sz w:val="21"/>
        </w:rPr>
        <w:t> </w:t>
      </w:r>
      <w:r>
        <w:rPr>
          <w:rFonts w:ascii="Cambria" w:hAnsi="Cambria"/>
          <w:w w:val="95"/>
          <w:position w:val="2"/>
          <w:sz w:val="21"/>
        </w:rPr>
        <w:t>+</w:t>
      </w:r>
      <w:r>
        <w:rPr>
          <w:rFonts w:ascii="Cambria" w:hAnsi="Cambria"/>
          <w:spacing w:val="-3"/>
          <w:w w:val="95"/>
          <w:position w:val="2"/>
          <w:sz w:val="21"/>
        </w:rPr>
        <w:t> </w:t>
      </w:r>
      <w:r>
        <w:rPr>
          <w:rFonts w:ascii="Times New Roman" w:hAnsi="Times New Roman"/>
          <w:i/>
          <w:w w:val="95"/>
          <w:position w:val="2"/>
          <w:sz w:val="21"/>
        </w:rPr>
        <w:t>EF</w:t>
      </w:r>
      <w:r>
        <w:rPr>
          <w:rFonts w:ascii="Times New Roman" w:hAnsi="Times New Roman"/>
          <w:i/>
          <w:spacing w:val="-28"/>
          <w:w w:val="95"/>
          <w:position w:val="2"/>
          <w:sz w:val="21"/>
        </w:rPr>
        <w:t> </w:t>
      </w:r>
      <w:r>
        <w:rPr>
          <w:rFonts w:ascii="Cambria" w:hAnsi="Cambria"/>
          <w:spacing w:val="-28"/>
          <w:w w:val="50"/>
          <w:sz w:val="21"/>
        </w:rPr>
        <w:t></w:t>
      </w:r>
    </w:p>
    <w:p>
      <w:pPr>
        <w:spacing w:line="72" w:lineRule="exact" w:before="24"/>
        <w:ind w:left="369" w:right="0" w:firstLine="0"/>
        <w:jc w:val="left"/>
        <w:rPr>
          <w:rFonts w:ascii="Times New Roman" w:hAnsi="Times New Roman"/>
          <w:i/>
          <w:sz w:val="21"/>
        </w:rPr>
      </w:pPr>
      <w:r>
        <w:rPr/>
        <w:br w:type="column"/>
      </w:r>
      <w:r>
        <w:rPr>
          <w:rFonts w:ascii="Cambria" w:hAnsi="Cambria"/>
          <w:w w:val="70"/>
          <w:sz w:val="21"/>
        </w:rPr>
        <w:t></w:t>
      </w:r>
      <w:r>
        <w:rPr>
          <w:rFonts w:ascii="Cambria" w:hAnsi="Cambria"/>
          <w:spacing w:val="59"/>
          <w:sz w:val="21"/>
        </w:rPr>
        <w:t> </w:t>
      </w:r>
      <w:r>
        <w:rPr>
          <w:rFonts w:ascii="Cambria" w:hAnsi="Cambria"/>
          <w:w w:val="90"/>
          <w:position w:val="2"/>
          <w:sz w:val="21"/>
        </w:rPr>
        <w:t>+</w:t>
      </w:r>
      <w:r>
        <w:rPr>
          <w:rFonts w:ascii="Cambria" w:hAnsi="Cambria"/>
          <w:spacing w:val="-7"/>
          <w:w w:val="90"/>
          <w:position w:val="2"/>
          <w:sz w:val="21"/>
        </w:rPr>
        <w:t> </w:t>
      </w:r>
      <w:r>
        <w:rPr>
          <w:rFonts w:ascii="Times New Roman" w:hAnsi="Times New Roman"/>
          <w:i/>
          <w:spacing w:val="-7"/>
          <w:w w:val="90"/>
          <w:position w:val="2"/>
          <w:sz w:val="21"/>
        </w:rPr>
        <w:t>GJ</w:t>
      </w:r>
    </w:p>
    <w:p>
      <w:pPr>
        <w:spacing w:line="81" w:lineRule="exact" w:before="15"/>
        <w:ind w:left="125" w:right="0" w:firstLine="0"/>
        <w:jc w:val="left"/>
        <w:rPr>
          <w:rFonts w:ascii="Cambria" w:hAnsi="Cambria"/>
          <w:sz w:val="21"/>
        </w:rPr>
      </w:pPr>
      <w:r>
        <w:rPr/>
        <w:br w:type="column"/>
      </w:r>
      <w:r>
        <w:rPr>
          <w:rFonts w:ascii="Cambria" w:hAnsi="Cambria"/>
          <w:i/>
          <w:w w:val="95"/>
          <w:sz w:val="22"/>
        </w:rPr>
        <w:t>α</w:t>
      </w:r>
      <w:r>
        <w:rPr>
          <w:rFonts w:ascii="Cambria" w:hAnsi="Cambria"/>
          <w:i/>
          <w:spacing w:val="-10"/>
          <w:w w:val="95"/>
          <w:sz w:val="22"/>
        </w:rPr>
        <w:t> </w:t>
      </w:r>
      <w:r>
        <w:rPr>
          <w:rFonts w:ascii="Times New Roman" w:hAnsi="Times New Roman"/>
          <w:w w:val="95"/>
          <w:position w:val="10"/>
          <w:sz w:val="12"/>
        </w:rPr>
        <w:t>2</w:t>
      </w:r>
      <w:r>
        <w:rPr>
          <w:rFonts w:ascii="Times New Roman" w:hAnsi="Times New Roman"/>
          <w:position w:val="10"/>
          <w:sz w:val="12"/>
        </w:rPr>
        <w:t> </w:t>
      </w:r>
      <w:r>
        <w:rPr>
          <w:rFonts w:ascii="Cambria" w:hAnsi="Cambria"/>
          <w:w w:val="70"/>
          <w:sz w:val="21"/>
        </w:rPr>
        <w:t></w:t>
      </w:r>
      <w:r>
        <w:rPr>
          <w:rFonts w:ascii="Cambria" w:hAnsi="Cambria"/>
          <w:spacing w:val="-7"/>
          <w:w w:val="95"/>
          <w:sz w:val="21"/>
        </w:rPr>
        <w:t> </w:t>
      </w:r>
      <w:r>
        <w:rPr>
          <w:rFonts w:ascii="Times New Roman" w:hAnsi="Times New Roman"/>
          <w:i/>
          <w:w w:val="95"/>
          <w:sz w:val="21"/>
        </w:rPr>
        <w:t>dx</w:t>
      </w:r>
      <w:r>
        <w:rPr>
          <w:rFonts w:ascii="Times New Roman" w:hAnsi="Times New Roman"/>
          <w:i/>
          <w:spacing w:val="-10"/>
          <w:w w:val="95"/>
          <w:sz w:val="21"/>
        </w:rPr>
        <w:t> </w:t>
      </w:r>
      <w:r>
        <w:rPr>
          <w:rFonts w:ascii="Cambria" w:hAnsi="Cambria"/>
          <w:spacing w:val="-10"/>
          <w:w w:val="95"/>
          <w:sz w:val="21"/>
        </w:rPr>
        <w:t>–</w:t>
      </w:r>
    </w:p>
    <w:p>
      <w:pPr>
        <w:spacing w:after="0" w:line="81" w:lineRule="exact"/>
        <w:jc w:val="left"/>
        <w:rPr>
          <w:rFonts w:ascii="Cambria" w:hAnsi="Cambria"/>
          <w:sz w:val="21"/>
        </w:rPr>
        <w:sectPr>
          <w:type w:val="continuous"/>
          <w:pgSz w:w="11910" w:h="16840"/>
          <w:pgMar w:header="0" w:footer="690" w:top="1920" w:bottom="280" w:left="900" w:right="880"/>
          <w:cols w:num="4" w:equalWidth="0">
            <w:col w:w="2075" w:space="40"/>
            <w:col w:w="2457" w:space="39"/>
            <w:col w:w="1013" w:space="39"/>
            <w:col w:w="4467"/>
          </w:cols>
        </w:sectPr>
      </w:pPr>
    </w:p>
    <w:p>
      <w:pPr>
        <w:pStyle w:val="BodyText"/>
        <w:spacing w:before="6"/>
        <w:ind w:left="0"/>
        <w:rPr>
          <w:rFonts w:ascii="Cambria"/>
          <w:sz w:val="6"/>
        </w:rPr>
      </w:pPr>
    </w:p>
    <w:p>
      <w:pPr>
        <w:pStyle w:val="BodyText"/>
        <w:spacing w:line="20" w:lineRule="exact"/>
        <w:ind w:left="1245"/>
        <w:rPr>
          <w:rFonts w:ascii="Cambria"/>
          <w:sz w:val="2"/>
        </w:rPr>
      </w:pPr>
      <w:r>
        <w:rPr>
          <w:rFonts w:ascii="Cambria"/>
          <w:sz w:val="2"/>
        </w:rPr>
        <w:pict>
          <v:group style="width:6.55pt;height:.4pt;mso-position-horizontal-relative:char;mso-position-vertical-relative:line" id="docshapegroup22" coordorigin="0,0" coordsize="131,8">
            <v:line style="position:absolute" from="0,4" to="131,4" stroked="true" strokeweight=".375pt" strokecolor="#000000">
              <v:stroke dashstyle="solid"/>
            </v:line>
          </v:group>
        </w:pict>
      </w:r>
      <w:r>
        <w:rPr>
          <w:rFonts w:ascii="Cambria"/>
          <w:sz w:val="2"/>
        </w:rPr>
      </w:r>
    </w:p>
    <w:p>
      <w:pPr>
        <w:spacing w:line="34" w:lineRule="exact" w:before="6"/>
        <w:ind w:left="0" w:right="0" w:firstLine="0"/>
        <w:jc w:val="right"/>
        <w:rPr>
          <w:rFonts w:ascii="Cambria" w:hAnsi="Cambria"/>
          <w:sz w:val="21"/>
        </w:rPr>
      </w:pPr>
      <w:r>
        <w:rPr>
          <w:rFonts w:ascii="Times New Roman" w:hAnsi="Times New Roman"/>
          <w:position w:val="1"/>
          <w:sz w:val="21"/>
        </w:rPr>
        <w:t>2</w:t>
      </w:r>
      <w:r>
        <w:rPr>
          <w:rFonts w:ascii="Times New Roman" w:hAnsi="Times New Roman"/>
          <w:spacing w:val="4"/>
          <w:position w:val="1"/>
          <w:sz w:val="21"/>
        </w:rPr>
        <w:t> </w:t>
      </w:r>
      <w:r>
        <w:rPr>
          <w:rFonts w:ascii="Times New Roman" w:hAnsi="Times New Roman"/>
          <w:sz w:val="12"/>
        </w:rPr>
        <w:t>0</w:t>
      </w:r>
      <w:r>
        <w:rPr>
          <w:rFonts w:ascii="Times New Roman" w:hAnsi="Times New Roman"/>
          <w:spacing w:val="16"/>
          <w:sz w:val="12"/>
        </w:rPr>
        <w:t> </w:t>
      </w:r>
      <w:r>
        <w:rPr>
          <w:rFonts w:ascii="Cambria" w:hAnsi="Cambria"/>
          <w:spacing w:val="-10"/>
          <w:w w:val="70"/>
          <w:position w:val="-1"/>
          <w:sz w:val="21"/>
        </w:rPr>
        <w:t></w:t>
      </w:r>
    </w:p>
    <w:p>
      <w:pPr>
        <w:spacing w:line="121" w:lineRule="exact" w:before="15"/>
        <w:ind w:left="245" w:right="0" w:firstLine="0"/>
        <w:jc w:val="left"/>
        <w:rPr>
          <w:rFonts w:ascii="Cambria" w:hAnsi="Cambria"/>
          <w:sz w:val="21"/>
        </w:rPr>
      </w:pPr>
      <w:r>
        <w:rPr/>
        <w:br w:type="column"/>
      </w:r>
      <w:r>
        <w:rPr>
          <w:rFonts w:ascii="Times New Roman" w:hAnsi="Times New Roman"/>
          <w:i/>
          <w:position w:val="3"/>
          <w:sz w:val="12"/>
        </w:rPr>
        <w:t>y</w:t>
      </w:r>
      <w:r>
        <w:rPr>
          <w:rFonts w:ascii="Times New Roman" w:hAnsi="Times New Roman"/>
          <w:i/>
          <w:spacing w:val="-6"/>
          <w:position w:val="3"/>
          <w:sz w:val="12"/>
        </w:rPr>
        <w:t> </w:t>
      </w:r>
      <w:r>
        <w:rPr>
          <w:rFonts w:ascii="Cambria" w:hAnsi="Cambria"/>
          <w:w w:val="70"/>
          <w:sz w:val="21"/>
        </w:rPr>
        <w:t></w:t>
      </w:r>
      <w:r>
        <w:rPr>
          <w:rFonts w:ascii="Cambria" w:hAnsi="Cambria"/>
          <w:spacing w:val="3"/>
          <w:sz w:val="21"/>
        </w:rPr>
        <w:t> </w:t>
      </w:r>
      <w:r>
        <w:rPr>
          <w:rFonts w:ascii="Times New Roman" w:hAnsi="Times New Roman"/>
          <w:i/>
          <w:position w:val="-8"/>
          <w:sz w:val="21"/>
        </w:rPr>
        <w:t>dx</w:t>
      </w:r>
      <w:r>
        <w:rPr>
          <w:rFonts w:ascii="Times New Roman" w:hAnsi="Times New Roman"/>
          <w:i/>
          <w:spacing w:val="-26"/>
          <w:position w:val="-8"/>
          <w:sz w:val="21"/>
        </w:rPr>
        <w:t> </w:t>
      </w:r>
      <w:r>
        <w:rPr>
          <w:rFonts w:ascii="Times New Roman" w:hAnsi="Times New Roman"/>
          <w:sz w:val="12"/>
        </w:rPr>
        <w:t>2</w:t>
      </w:r>
      <w:r>
        <w:rPr>
          <w:rFonts w:ascii="Times New Roman" w:hAnsi="Times New Roman"/>
          <w:spacing w:val="45"/>
          <w:sz w:val="12"/>
        </w:rPr>
        <w:t> </w:t>
      </w:r>
      <w:r>
        <w:rPr>
          <w:rFonts w:ascii="Cambria" w:hAnsi="Cambria"/>
          <w:spacing w:val="-29"/>
          <w:w w:val="50"/>
          <w:sz w:val="21"/>
        </w:rPr>
        <w:t></w:t>
      </w:r>
    </w:p>
    <w:p>
      <w:pPr>
        <w:spacing w:line="121" w:lineRule="exact" w:before="15"/>
        <w:ind w:left="549" w:right="0" w:firstLine="0"/>
        <w:jc w:val="left"/>
        <w:rPr>
          <w:rFonts w:ascii="Cambria" w:hAnsi="Cambria"/>
          <w:sz w:val="21"/>
        </w:rPr>
      </w:pPr>
      <w:r>
        <w:rPr/>
        <w:br w:type="column"/>
      </w:r>
      <w:r>
        <w:rPr>
          <w:rFonts w:ascii="Times New Roman" w:hAnsi="Times New Roman"/>
          <w:i/>
          <w:w w:val="95"/>
          <w:position w:val="3"/>
          <w:sz w:val="12"/>
        </w:rPr>
        <w:t>z</w:t>
      </w:r>
      <w:r>
        <w:rPr>
          <w:rFonts w:ascii="Times New Roman" w:hAnsi="Times New Roman"/>
          <w:i/>
          <w:spacing w:val="-3"/>
          <w:w w:val="95"/>
          <w:position w:val="3"/>
          <w:sz w:val="12"/>
        </w:rPr>
        <w:t> </w:t>
      </w:r>
      <w:r>
        <w:rPr>
          <w:rFonts w:ascii="Cambria" w:hAnsi="Cambria"/>
          <w:w w:val="70"/>
          <w:sz w:val="21"/>
        </w:rPr>
        <w:t></w:t>
      </w:r>
      <w:r>
        <w:rPr>
          <w:rFonts w:ascii="Cambria" w:hAnsi="Cambria"/>
          <w:spacing w:val="-8"/>
          <w:w w:val="95"/>
          <w:sz w:val="21"/>
        </w:rPr>
        <w:t> </w:t>
      </w:r>
      <w:r>
        <w:rPr>
          <w:rFonts w:ascii="Times New Roman" w:hAnsi="Times New Roman"/>
          <w:i/>
          <w:w w:val="95"/>
          <w:position w:val="-8"/>
          <w:sz w:val="21"/>
        </w:rPr>
        <w:t>dx</w:t>
      </w:r>
      <w:r>
        <w:rPr>
          <w:rFonts w:ascii="Times New Roman" w:hAnsi="Times New Roman"/>
          <w:i/>
          <w:spacing w:val="-24"/>
          <w:w w:val="95"/>
          <w:position w:val="-8"/>
          <w:sz w:val="21"/>
        </w:rPr>
        <w:t> </w:t>
      </w:r>
      <w:r>
        <w:rPr>
          <w:rFonts w:ascii="Times New Roman" w:hAnsi="Times New Roman"/>
          <w:w w:val="95"/>
          <w:sz w:val="12"/>
        </w:rPr>
        <w:t>2</w:t>
      </w:r>
      <w:r>
        <w:rPr>
          <w:rFonts w:ascii="Times New Roman" w:hAnsi="Times New Roman"/>
          <w:spacing w:val="29"/>
          <w:sz w:val="12"/>
        </w:rPr>
        <w:t> </w:t>
      </w:r>
      <w:r>
        <w:rPr>
          <w:rFonts w:ascii="Cambria" w:hAnsi="Cambria"/>
          <w:spacing w:val="-28"/>
          <w:w w:val="50"/>
          <w:sz w:val="21"/>
        </w:rPr>
        <w:t></w:t>
      </w:r>
    </w:p>
    <w:p>
      <w:pPr>
        <w:spacing w:line="240" w:lineRule="auto" w:before="6" w:after="24"/>
        <w:rPr>
          <w:rFonts w:ascii="Cambria"/>
          <w:sz w:val="4"/>
        </w:rPr>
      </w:pPr>
      <w:r>
        <w:rPr/>
        <w:br w:type="column"/>
      </w:r>
      <w:r>
        <w:rPr>
          <w:rFonts w:ascii="Cambria"/>
          <w:sz w:val="4"/>
        </w:rPr>
      </w:r>
    </w:p>
    <w:p>
      <w:pPr>
        <w:pStyle w:val="BodyText"/>
        <w:spacing w:line="20" w:lineRule="exact"/>
        <w:ind w:left="680"/>
        <w:rPr>
          <w:rFonts w:ascii="Cambria"/>
          <w:sz w:val="2"/>
        </w:rPr>
      </w:pPr>
      <w:r>
        <w:rPr>
          <w:rFonts w:ascii="Cambria"/>
          <w:sz w:val="2"/>
        </w:rPr>
        <w:pict>
          <v:group style="width:17.650pt;height:.4pt;mso-position-horizontal-relative:char;mso-position-vertical-relative:line" id="docshapegroup23" coordorigin="0,0" coordsize="353,8">
            <v:line style="position:absolute" from="0,4" to="353,4" stroked="true" strokeweight=".375pt" strokecolor="#000000">
              <v:stroke dashstyle="solid"/>
            </v:line>
          </v:group>
        </w:pict>
      </w:r>
      <w:r>
        <w:rPr>
          <w:rFonts w:ascii="Cambria"/>
          <w:sz w:val="2"/>
        </w:rPr>
      </w:r>
    </w:p>
    <w:p>
      <w:pPr>
        <w:spacing w:line="28" w:lineRule="exact" w:before="12"/>
        <w:ind w:left="569" w:right="0" w:firstLine="0"/>
        <w:jc w:val="left"/>
        <w:rPr>
          <w:rFonts w:ascii="Cambria" w:hAnsi="Cambria"/>
          <w:sz w:val="21"/>
        </w:rPr>
      </w:pPr>
      <w:r>
        <w:rPr/>
        <w:pict>
          <v:line style="position:absolute;mso-position-horizontal-relative:page;mso-position-vertical-relative:paragraph;z-index:-23927808" from="150.12001pt,-1.00976pt" to="170.467502pt,-1.00976pt" stroked="true" strokeweight=".375pt" strokecolor="#000000">
            <v:stroke dashstyle="solid"/>
            <w10:wrap type="none"/>
          </v:line>
        </w:pict>
      </w:r>
      <w:r>
        <w:rPr/>
        <w:pict>
          <v:line style="position:absolute;mso-position-horizontal-relative:page;mso-position-vertical-relative:paragraph;z-index:-23927296" from="215.445007pt,-1.00976pt" to="233.429992pt,-1.00976pt" stroked="true" strokeweight=".375pt" strokecolor="#000000">
            <v:stroke dashstyle="solid"/>
            <w10:wrap type="none"/>
          </v:line>
        </w:pict>
      </w:r>
      <w:r>
        <w:rPr>
          <w:rFonts w:ascii="Cambria" w:hAnsi="Cambria"/>
          <w:w w:val="70"/>
          <w:sz w:val="21"/>
        </w:rPr>
        <w:t></w:t>
      </w:r>
      <w:r>
        <w:rPr>
          <w:rFonts w:ascii="Cambria" w:hAnsi="Cambria"/>
          <w:spacing w:val="-5"/>
          <w:w w:val="85"/>
          <w:sz w:val="21"/>
        </w:rPr>
        <w:t> </w:t>
      </w:r>
      <w:r>
        <w:rPr>
          <w:rFonts w:ascii="Times New Roman" w:hAnsi="Times New Roman"/>
          <w:i/>
          <w:w w:val="85"/>
          <w:position w:val="2"/>
          <w:sz w:val="21"/>
        </w:rPr>
        <w:t>dx</w:t>
      </w:r>
      <w:r>
        <w:rPr>
          <w:rFonts w:ascii="Times New Roman" w:hAnsi="Times New Roman"/>
          <w:i/>
          <w:spacing w:val="-18"/>
          <w:w w:val="85"/>
          <w:position w:val="2"/>
          <w:sz w:val="21"/>
        </w:rPr>
        <w:t> </w:t>
      </w:r>
      <w:r>
        <w:rPr>
          <w:rFonts w:ascii="Times New Roman" w:hAnsi="Times New Roman"/>
          <w:w w:val="85"/>
          <w:position w:val="2"/>
          <w:sz w:val="21"/>
          <w:vertAlign w:val="superscript"/>
        </w:rPr>
        <w:t>2</w:t>
      </w:r>
      <w:r>
        <w:rPr>
          <w:rFonts w:ascii="Times New Roman" w:hAnsi="Times New Roman"/>
          <w:spacing w:val="2"/>
          <w:position w:val="2"/>
          <w:sz w:val="21"/>
          <w:vertAlign w:val="baseline"/>
        </w:rPr>
        <w:t> </w:t>
      </w:r>
      <w:r>
        <w:rPr>
          <w:rFonts w:ascii="Cambria" w:hAnsi="Cambria"/>
          <w:spacing w:val="-32"/>
          <w:w w:val="50"/>
          <w:sz w:val="21"/>
          <w:vertAlign w:val="baseline"/>
        </w:rPr>
        <w:t></w:t>
      </w:r>
    </w:p>
    <w:p>
      <w:pPr>
        <w:tabs>
          <w:tab w:pos="972" w:val="left" w:leader="none"/>
        </w:tabs>
        <w:spacing w:line="65" w:lineRule="exact" w:before="71"/>
        <w:ind w:left="554" w:right="0" w:firstLine="0"/>
        <w:jc w:val="left"/>
        <w:rPr>
          <w:rFonts w:ascii="Cambria" w:hAnsi="Cambria"/>
          <w:sz w:val="21"/>
        </w:rPr>
      </w:pPr>
      <w:r>
        <w:rPr/>
        <w:br w:type="column"/>
      </w:r>
      <w:r>
        <w:rPr>
          <w:rFonts w:ascii="Times New Roman" w:hAnsi="Times New Roman"/>
          <w:i/>
          <w:spacing w:val="-5"/>
          <w:w w:val="95"/>
          <w:sz w:val="12"/>
        </w:rPr>
        <w:t>кр</w:t>
      </w:r>
      <w:r>
        <w:rPr>
          <w:rFonts w:ascii="Times New Roman" w:hAnsi="Times New Roman"/>
          <w:i/>
          <w:sz w:val="12"/>
        </w:rPr>
        <w:tab/>
      </w:r>
      <w:r>
        <w:rPr>
          <w:rFonts w:ascii="Cambria" w:hAnsi="Cambria"/>
          <w:spacing w:val="-10"/>
          <w:w w:val="55"/>
          <w:position w:val="-14"/>
          <w:sz w:val="21"/>
        </w:rPr>
        <w:t></w:t>
      </w:r>
    </w:p>
    <w:p>
      <w:pPr>
        <w:pStyle w:val="BodyText"/>
        <w:spacing w:line="19" w:lineRule="exact" w:before="133"/>
        <w:ind w:left="1260"/>
      </w:pPr>
      <w:r>
        <w:rPr/>
        <w:br w:type="column"/>
      </w:r>
      <w:r>
        <w:rPr>
          <w:spacing w:val="-2"/>
        </w:rPr>
        <w:t>(2.12)</w:t>
      </w:r>
    </w:p>
    <w:p>
      <w:pPr>
        <w:spacing w:after="0" w:line="19" w:lineRule="exact"/>
        <w:sectPr>
          <w:type w:val="continuous"/>
          <w:pgSz w:w="11910" w:h="16840"/>
          <w:pgMar w:header="0" w:footer="690" w:top="1920" w:bottom="280" w:left="900" w:right="880"/>
          <w:cols w:num="6" w:equalWidth="0">
            <w:col w:w="1614" w:space="40"/>
            <w:col w:w="966" w:space="39"/>
            <w:col w:w="1221" w:space="39"/>
            <w:col w:w="1144" w:space="39"/>
            <w:col w:w="1095" w:space="1284"/>
            <w:col w:w="2649"/>
          </w:cols>
        </w:sectPr>
      </w:pPr>
    </w:p>
    <w:p>
      <w:pPr>
        <w:pStyle w:val="Heading8"/>
        <w:tabs>
          <w:tab w:pos="1991" w:val="left" w:leader="none"/>
          <w:tab w:pos="2536" w:val="left" w:leader="none"/>
          <w:tab w:pos="3297" w:val="left" w:leader="none"/>
          <w:tab w:pos="3796" w:val="left" w:leader="none"/>
          <w:tab w:pos="6074" w:val="left" w:leader="none"/>
        </w:tabs>
        <w:ind w:left="1531"/>
      </w:pPr>
      <w:r>
        <w:rPr>
          <w:spacing w:val="-10"/>
          <w:w w:val="65"/>
          <w:position w:val="-5"/>
        </w:rPr>
        <w:t>L</w:t>
      </w:r>
      <w:r>
        <w:rPr>
          <w:position w:val="-5"/>
        </w:rPr>
        <w:tab/>
      </w:r>
      <w:r>
        <w:rPr>
          <w:spacing w:val="-10"/>
          <w:w w:val="55"/>
        </w:rPr>
        <w:t></w:t>
      </w:r>
      <w:r>
        <w:rPr/>
        <w:tab/>
      </w:r>
      <w:r>
        <w:rPr>
          <w:spacing w:val="-10"/>
          <w:w w:val="55"/>
        </w:rPr>
        <w:t></w:t>
      </w:r>
      <w:r>
        <w:rPr/>
        <w:tab/>
      </w:r>
      <w:r>
        <w:rPr>
          <w:spacing w:val="-12"/>
          <w:w w:val="55"/>
        </w:rPr>
        <w:t></w:t>
      </w:r>
      <w:r>
        <w:rPr/>
        <w:tab/>
      </w:r>
      <w:r>
        <w:rPr>
          <w:spacing w:val="-10"/>
          <w:w w:val="55"/>
        </w:rPr>
        <w:t></w:t>
      </w:r>
      <w:r>
        <w:rPr/>
        <w:tab/>
      </w:r>
      <w:r>
        <w:rPr>
          <w:spacing w:val="-10"/>
          <w:w w:val="55"/>
          <w:position w:val="-5"/>
        </w:rPr>
        <w:t></w:t>
      </w:r>
    </w:p>
    <w:p>
      <w:pPr>
        <w:spacing w:after="0"/>
        <w:sectPr>
          <w:type w:val="continuous"/>
          <w:pgSz w:w="11910" w:h="16840"/>
          <w:pgMar w:header="0" w:footer="690" w:top="1920" w:bottom="280" w:left="900" w:right="880"/>
        </w:sectPr>
      </w:pPr>
    </w:p>
    <w:p>
      <w:pPr>
        <w:spacing w:line="394" w:lineRule="exact" w:before="41"/>
        <w:ind w:left="800" w:right="43" w:firstLine="0"/>
        <w:jc w:val="center"/>
        <w:rPr>
          <w:rFonts w:ascii="Times New Roman" w:hAnsi="Times New Roman"/>
          <w:i/>
          <w:sz w:val="21"/>
        </w:rPr>
      </w:pPr>
      <w:r>
        <w:rPr/>
        <w:pict>
          <v:shape style="position:absolute;margin-left:94.560005pt;margin-top:9.139152pt;width:2.95pt;height:13.1pt;mso-position-horizontal-relative:page;mso-position-vertical-relative:paragraph;z-index:-23925248" type="#_x0000_t202" id="docshape24" filled="false" stroked="false">
            <v:textbox inset="0,0,0,0">
              <w:txbxContent>
                <w:p>
                  <w:pPr>
                    <w:spacing w:before="15"/>
                    <w:ind w:left="0" w:right="0" w:firstLine="0"/>
                    <w:jc w:val="left"/>
                    <w:rPr>
                      <w:rFonts w:ascii="Cambria" w:hAnsi="Cambria"/>
                      <w:sz w:val="21"/>
                    </w:rPr>
                  </w:pPr>
                  <w:r>
                    <w:rPr>
                      <w:rFonts w:ascii="Cambria" w:hAnsi="Cambria"/>
                      <w:w w:val="27"/>
                      <w:sz w:val="21"/>
                    </w:rPr>
                    <w:t></w:t>
                  </w:r>
                </w:p>
              </w:txbxContent>
            </v:textbox>
            <w10:wrap type="none"/>
          </v:shape>
        </w:pict>
      </w:r>
      <w:r>
        <w:rPr/>
        <w:pict>
          <v:shape style="position:absolute;margin-left:109.799995pt;margin-top:15.288167pt;width:2.8pt;height:6.95pt;mso-position-horizontal-relative:page;mso-position-vertical-relative:paragraph;z-index:15747584" type="#_x0000_t202" id="docshape25"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x</w:t>
                  </w:r>
                </w:p>
              </w:txbxContent>
            </v:textbox>
            <w10:wrap type="none"/>
          </v:shape>
        </w:pict>
      </w:r>
      <w:r>
        <w:rPr>
          <w:rFonts w:ascii="Cambria" w:hAnsi="Cambria"/>
          <w:sz w:val="21"/>
        </w:rPr>
        <w:t>–</w:t>
      </w:r>
      <w:r>
        <w:rPr>
          <w:rFonts w:ascii="Cambria" w:hAnsi="Cambria"/>
          <w:spacing w:val="7"/>
          <w:sz w:val="21"/>
        </w:rPr>
        <w:t> </w:t>
      </w:r>
      <w:r>
        <w:rPr>
          <w:rFonts w:ascii="Times New Roman" w:hAnsi="Times New Roman"/>
          <w:i/>
          <w:position w:val="19"/>
          <w:sz w:val="12"/>
        </w:rPr>
        <w:t>l</w:t>
      </w:r>
      <w:r>
        <w:rPr>
          <w:rFonts w:ascii="Times New Roman" w:hAnsi="Times New Roman"/>
          <w:i/>
          <w:spacing w:val="33"/>
          <w:position w:val="19"/>
          <w:sz w:val="12"/>
        </w:rPr>
        <w:t> </w:t>
      </w:r>
      <w:r>
        <w:rPr>
          <w:rFonts w:ascii="Cambria" w:hAnsi="Cambria"/>
          <w:spacing w:val="-5"/>
          <w:sz w:val="34"/>
        </w:rPr>
        <w:t>[</w:t>
      </w:r>
      <w:r>
        <w:rPr>
          <w:rFonts w:ascii="Times New Roman" w:hAnsi="Times New Roman"/>
          <w:i/>
          <w:spacing w:val="-5"/>
          <w:sz w:val="21"/>
        </w:rPr>
        <w:t>p</w:t>
      </w:r>
    </w:p>
    <w:p>
      <w:pPr>
        <w:spacing w:line="133" w:lineRule="exact" w:before="0"/>
        <w:ind w:left="693" w:right="0" w:firstLine="0"/>
        <w:jc w:val="center"/>
        <w:rPr>
          <w:rFonts w:ascii="Times New Roman"/>
          <w:sz w:val="12"/>
        </w:rPr>
      </w:pPr>
      <w:r>
        <w:rPr>
          <w:rFonts w:ascii="Times New Roman"/>
          <w:w w:val="103"/>
          <w:sz w:val="12"/>
        </w:rPr>
        <w:t>0</w:t>
      </w:r>
    </w:p>
    <w:p>
      <w:pPr>
        <w:spacing w:before="98"/>
        <w:ind w:left="0" w:right="0" w:firstLine="0"/>
        <w:jc w:val="left"/>
        <w:rPr>
          <w:rFonts w:ascii="Times New Roman"/>
          <w:i/>
          <w:sz w:val="12"/>
        </w:rPr>
      </w:pPr>
      <w:r>
        <w:rPr/>
        <w:br w:type="column"/>
      </w:r>
      <w:r>
        <w:rPr>
          <w:rFonts w:ascii="Cambria"/>
          <w:w w:val="90"/>
          <w:sz w:val="28"/>
        </w:rPr>
        <w:t>(</w:t>
      </w:r>
      <w:r>
        <w:rPr>
          <w:rFonts w:ascii="Times New Roman"/>
          <w:i/>
          <w:w w:val="90"/>
          <w:sz w:val="21"/>
        </w:rPr>
        <w:t>x</w:t>
      </w:r>
      <w:r>
        <w:rPr>
          <w:rFonts w:ascii="Cambria"/>
          <w:w w:val="90"/>
          <w:sz w:val="28"/>
        </w:rPr>
        <w:t>)</w:t>
      </w:r>
      <w:r>
        <w:rPr>
          <w:rFonts w:ascii="Times New Roman"/>
          <w:i/>
          <w:w w:val="90"/>
          <w:sz w:val="21"/>
        </w:rPr>
        <w:t>u</w:t>
      </w:r>
      <w:r>
        <w:rPr>
          <w:rFonts w:ascii="Times New Roman"/>
          <w:i/>
          <w:spacing w:val="-3"/>
          <w:w w:val="90"/>
          <w:sz w:val="21"/>
        </w:rPr>
        <w:t> </w:t>
      </w:r>
      <w:r>
        <w:rPr>
          <w:rFonts w:ascii="Cambria"/>
          <w:w w:val="90"/>
          <w:sz w:val="21"/>
        </w:rPr>
        <w:t>+</w:t>
      </w:r>
      <w:r>
        <w:rPr>
          <w:rFonts w:ascii="Cambria"/>
          <w:spacing w:val="20"/>
          <w:sz w:val="21"/>
        </w:rPr>
        <w:t> </w:t>
      </w:r>
      <w:r>
        <w:rPr>
          <w:rFonts w:ascii="Times New Roman"/>
          <w:i/>
          <w:w w:val="90"/>
          <w:sz w:val="21"/>
        </w:rPr>
        <w:t>p</w:t>
      </w:r>
      <w:r>
        <w:rPr>
          <w:rFonts w:ascii="Times New Roman"/>
          <w:i/>
          <w:spacing w:val="-19"/>
          <w:w w:val="90"/>
          <w:sz w:val="21"/>
        </w:rPr>
        <w:t> </w:t>
      </w:r>
      <w:r>
        <w:rPr>
          <w:rFonts w:ascii="Times New Roman"/>
          <w:i/>
          <w:spacing w:val="-10"/>
          <w:w w:val="90"/>
          <w:position w:val="-4"/>
          <w:sz w:val="12"/>
        </w:rPr>
        <w:t>y</w:t>
      </w:r>
    </w:p>
    <w:p>
      <w:pPr>
        <w:spacing w:before="98"/>
        <w:ind w:left="-1" w:right="0" w:firstLine="0"/>
        <w:jc w:val="left"/>
        <w:rPr>
          <w:rFonts w:ascii="Times New Roman"/>
          <w:i/>
          <w:sz w:val="12"/>
        </w:rPr>
      </w:pPr>
      <w:r>
        <w:rPr/>
        <w:br w:type="column"/>
      </w:r>
      <w:r>
        <w:rPr>
          <w:rFonts w:ascii="Cambria"/>
          <w:w w:val="90"/>
          <w:sz w:val="28"/>
        </w:rPr>
        <w:t>(</w:t>
      </w:r>
      <w:r>
        <w:rPr>
          <w:rFonts w:ascii="Times New Roman"/>
          <w:i/>
          <w:w w:val="90"/>
          <w:sz w:val="21"/>
        </w:rPr>
        <w:t>x</w:t>
      </w:r>
      <w:r>
        <w:rPr>
          <w:rFonts w:ascii="Cambria"/>
          <w:w w:val="90"/>
          <w:sz w:val="28"/>
        </w:rPr>
        <w:t>)</w:t>
      </w:r>
      <w:r>
        <w:rPr>
          <w:rFonts w:ascii="Times New Roman"/>
          <w:i/>
          <w:w w:val="90"/>
          <w:sz w:val="21"/>
        </w:rPr>
        <w:t>v</w:t>
      </w:r>
      <w:r>
        <w:rPr>
          <w:rFonts w:ascii="Times New Roman"/>
          <w:i/>
          <w:spacing w:val="-8"/>
          <w:w w:val="90"/>
          <w:sz w:val="21"/>
        </w:rPr>
        <w:t> </w:t>
      </w:r>
      <w:r>
        <w:rPr>
          <w:rFonts w:ascii="Cambria"/>
          <w:w w:val="90"/>
          <w:sz w:val="21"/>
        </w:rPr>
        <w:t>+</w:t>
      </w:r>
      <w:r>
        <w:rPr>
          <w:rFonts w:ascii="Cambria"/>
          <w:spacing w:val="11"/>
          <w:sz w:val="21"/>
        </w:rPr>
        <w:t> </w:t>
      </w:r>
      <w:r>
        <w:rPr>
          <w:rFonts w:ascii="Times New Roman"/>
          <w:i/>
          <w:spacing w:val="-5"/>
          <w:w w:val="90"/>
          <w:sz w:val="21"/>
        </w:rPr>
        <w:t>p</w:t>
      </w:r>
      <w:r>
        <w:rPr>
          <w:rFonts w:ascii="Times New Roman"/>
          <w:i/>
          <w:spacing w:val="-5"/>
          <w:w w:val="90"/>
          <w:position w:val="-4"/>
          <w:sz w:val="12"/>
        </w:rPr>
        <w:t>z</w:t>
      </w:r>
    </w:p>
    <w:p>
      <w:pPr>
        <w:spacing w:before="98"/>
        <w:ind w:left="3" w:right="0" w:firstLine="0"/>
        <w:jc w:val="left"/>
        <w:rPr>
          <w:rFonts w:ascii="Times New Roman" w:hAnsi="Times New Roman"/>
          <w:i/>
          <w:sz w:val="12"/>
        </w:rPr>
      </w:pPr>
      <w:r>
        <w:rPr/>
        <w:br w:type="column"/>
      </w:r>
      <w:r>
        <w:rPr>
          <w:rFonts w:ascii="Cambria" w:hAnsi="Cambria"/>
          <w:sz w:val="28"/>
        </w:rPr>
        <w:t>(</w:t>
      </w:r>
      <w:r>
        <w:rPr>
          <w:rFonts w:ascii="Times New Roman" w:hAnsi="Times New Roman"/>
          <w:i/>
          <w:sz w:val="21"/>
        </w:rPr>
        <w:t>x</w:t>
      </w:r>
      <w:r>
        <w:rPr>
          <w:rFonts w:ascii="Cambria" w:hAnsi="Cambria"/>
          <w:sz w:val="28"/>
        </w:rPr>
        <w:t>)</w:t>
      </w:r>
      <w:r>
        <w:rPr>
          <w:rFonts w:ascii="Times New Roman" w:hAnsi="Times New Roman"/>
          <w:i/>
          <w:sz w:val="21"/>
        </w:rPr>
        <w:t>w</w:t>
      </w:r>
      <w:r>
        <w:rPr>
          <w:rFonts w:ascii="Times New Roman" w:hAnsi="Times New Roman"/>
          <w:i/>
          <w:spacing w:val="-18"/>
          <w:sz w:val="21"/>
        </w:rPr>
        <w:t> </w:t>
      </w:r>
      <w:r>
        <w:rPr>
          <w:rFonts w:ascii="Cambria" w:hAnsi="Cambria"/>
          <w:sz w:val="21"/>
        </w:rPr>
        <w:t>+</w:t>
      </w:r>
      <w:r>
        <w:rPr>
          <w:rFonts w:ascii="Cambria" w:hAnsi="Cambria"/>
          <w:spacing w:val="-11"/>
          <w:sz w:val="21"/>
        </w:rPr>
        <w:t> </w:t>
      </w:r>
      <w:r>
        <w:rPr>
          <w:rFonts w:ascii="Times New Roman" w:hAnsi="Times New Roman"/>
          <w:i/>
          <w:sz w:val="21"/>
        </w:rPr>
        <w:t>m</w:t>
      </w:r>
      <w:r>
        <w:rPr>
          <w:rFonts w:ascii="Times New Roman" w:hAnsi="Times New Roman"/>
          <w:i/>
          <w:position w:val="-4"/>
          <w:sz w:val="12"/>
        </w:rPr>
        <w:t>x</w:t>
      </w:r>
      <w:r>
        <w:rPr>
          <w:rFonts w:ascii="Cambria" w:hAnsi="Cambria"/>
          <w:i/>
          <w:sz w:val="22"/>
        </w:rPr>
        <w:t>α</w:t>
      </w:r>
      <w:r>
        <w:rPr>
          <w:rFonts w:ascii="Cambria" w:hAnsi="Cambria"/>
          <w:i/>
          <w:spacing w:val="7"/>
          <w:sz w:val="22"/>
        </w:rPr>
        <w:t> </w:t>
      </w:r>
      <w:r>
        <w:rPr>
          <w:rFonts w:ascii="Cambria" w:hAnsi="Cambria"/>
          <w:sz w:val="21"/>
        </w:rPr>
        <w:t>+</w:t>
      </w:r>
      <w:r>
        <w:rPr>
          <w:rFonts w:ascii="Cambria" w:hAnsi="Cambria"/>
          <w:spacing w:val="-8"/>
          <w:sz w:val="21"/>
        </w:rPr>
        <w:t> </w:t>
      </w:r>
      <w:r>
        <w:rPr>
          <w:rFonts w:ascii="Times New Roman" w:hAnsi="Times New Roman"/>
          <w:i/>
          <w:spacing w:val="-5"/>
          <w:sz w:val="21"/>
        </w:rPr>
        <w:t>m</w:t>
      </w:r>
      <w:r>
        <w:rPr>
          <w:rFonts w:ascii="Times New Roman" w:hAnsi="Times New Roman"/>
          <w:i/>
          <w:spacing w:val="-5"/>
          <w:position w:val="-4"/>
          <w:sz w:val="12"/>
        </w:rPr>
        <w:t>y</w:t>
      </w:r>
    </w:p>
    <w:p>
      <w:pPr>
        <w:spacing w:before="41"/>
        <w:ind w:left="-9" w:right="0" w:firstLine="0"/>
        <w:jc w:val="left"/>
        <w:rPr>
          <w:rFonts w:ascii="Times New Roman" w:hAnsi="Times New Roman"/>
          <w:i/>
          <w:sz w:val="21"/>
        </w:rPr>
      </w:pPr>
      <w:r>
        <w:rPr/>
        <w:br w:type="column"/>
      </w:r>
      <w:r>
        <w:rPr>
          <w:rFonts w:ascii="Cambria" w:hAnsi="Cambria"/>
          <w:i/>
          <w:sz w:val="22"/>
        </w:rPr>
        <w:t>β</w:t>
      </w:r>
      <w:r>
        <w:rPr>
          <w:rFonts w:ascii="Cambria" w:hAnsi="Cambria"/>
          <w:i/>
          <w:spacing w:val="15"/>
          <w:sz w:val="22"/>
        </w:rPr>
        <w:t> </w:t>
      </w:r>
      <w:r>
        <w:rPr>
          <w:rFonts w:ascii="Cambria" w:hAnsi="Cambria"/>
          <w:sz w:val="21"/>
        </w:rPr>
        <w:t>+</w:t>
      </w:r>
      <w:r>
        <w:rPr>
          <w:rFonts w:ascii="Cambria" w:hAnsi="Cambria"/>
          <w:spacing w:val="-5"/>
          <w:sz w:val="21"/>
        </w:rPr>
        <w:t> </w:t>
      </w:r>
      <w:r>
        <w:rPr>
          <w:rFonts w:ascii="Times New Roman" w:hAnsi="Times New Roman"/>
          <w:i/>
          <w:sz w:val="21"/>
        </w:rPr>
        <w:t>m</w:t>
      </w:r>
      <w:r>
        <w:rPr>
          <w:rFonts w:ascii="Times New Roman" w:hAnsi="Times New Roman"/>
          <w:i/>
          <w:spacing w:val="28"/>
          <w:sz w:val="21"/>
        </w:rPr>
        <w:t> </w:t>
      </w:r>
      <w:r>
        <w:rPr>
          <w:rFonts w:ascii="Cambria" w:hAnsi="Cambria"/>
          <w:i/>
          <w:sz w:val="22"/>
        </w:rPr>
        <w:t>y</w:t>
      </w:r>
      <w:r>
        <w:rPr>
          <w:rFonts w:ascii="Cambria" w:hAnsi="Cambria"/>
          <w:i/>
          <w:spacing w:val="-7"/>
          <w:sz w:val="22"/>
        </w:rPr>
        <w:t> </w:t>
      </w:r>
      <w:r>
        <w:rPr>
          <w:rFonts w:ascii="Cambria" w:hAnsi="Cambria"/>
          <w:spacing w:val="-5"/>
          <w:sz w:val="34"/>
        </w:rPr>
        <w:t>]</w:t>
      </w:r>
      <w:r>
        <w:rPr>
          <w:rFonts w:ascii="Times New Roman" w:hAnsi="Times New Roman"/>
          <w:i/>
          <w:spacing w:val="-5"/>
          <w:sz w:val="21"/>
        </w:rPr>
        <w:t>dx</w:t>
      </w:r>
    </w:p>
    <w:p>
      <w:pPr>
        <w:spacing w:after="0"/>
        <w:jc w:val="left"/>
        <w:rPr>
          <w:rFonts w:ascii="Times New Roman" w:hAnsi="Times New Roman"/>
          <w:sz w:val="21"/>
        </w:rPr>
        <w:sectPr>
          <w:type w:val="continuous"/>
          <w:pgSz w:w="11910" w:h="16840"/>
          <w:pgMar w:header="0" w:footer="690" w:top="1920" w:bottom="280" w:left="900" w:right="880"/>
          <w:cols w:num="5" w:equalWidth="0">
            <w:col w:w="1352" w:space="40"/>
            <w:col w:w="772" w:space="39"/>
            <w:col w:w="746" w:space="39"/>
            <w:col w:w="1422" w:space="39"/>
            <w:col w:w="5681"/>
          </w:cols>
        </w:sectPr>
      </w:pPr>
    </w:p>
    <w:p>
      <w:pPr>
        <w:pStyle w:val="BodyText"/>
        <w:spacing w:before="14"/>
        <w:ind w:left="799"/>
      </w:pPr>
      <w:r>
        <w:rPr/>
        <w:pict>
          <v:shape style="position:absolute;margin-left:292.920013pt;margin-top:-13.115238pt;width:2.450pt;height:6.95pt;mso-position-horizontal-relative:page;mso-position-vertical-relative:paragraph;z-index:-23924736" type="#_x0000_t202" id="docshape26"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z</w:t>
                  </w:r>
                </w:p>
              </w:txbxContent>
            </v:textbox>
            <w10:wrap type="none"/>
          </v:shape>
        </w:pict>
      </w:r>
      <w:r>
        <w:rPr/>
        <w:t>где:</w:t>
      </w:r>
      <w:r>
        <w:rPr>
          <w:spacing w:val="78"/>
        </w:rPr>
        <w:t> </w:t>
      </w:r>
      <w:r>
        <w:rPr>
          <w:rFonts w:ascii="Arial" w:hAnsi="Arial"/>
          <w:i/>
        </w:rPr>
        <w:t>u</w:t>
      </w:r>
      <w:r>
        <w:rPr/>
        <w:t>(</w:t>
      </w:r>
      <w:r>
        <w:rPr>
          <w:rFonts w:ascii="Arial" w:hAnsi="Arial"/>
          <w:i/>
        </w:rPr>
        <w:t>x</w:t>
      </w:r>
      <w:r>
        <w:rPr/>
        <w:t>),</w:t>
      </w:r>
      <w:r>
        <w:rPr>
          <w:spacing w:val="78"/>
        </w:rPr>
        <w:t> </w:t>
      </w:r>
      <w:r>
        <w:rPr>
          <w:rFonts w:ascii="Arial" w:hAnsi="Arial"/>
          <w:i/>
        </w:rPr>
        <w:t>v</w:t>
      </w:r>
      <w:r>
        <w:rPr/>
        <w:t>(</w:t>
      </w:r>
      <w:r>
        <w:rPr>
          <w:rFonts w:ascii="Arial" w:hAnsi="Arial"/>
          <w:i/>
        </w:rPr>
        <w:t>x</w:t>
      </w:r>
      <w:r>
        <w:rPr/>
        <w:t>),</w:t>
      </w:r>
      <w:r>
        <w:rPr>
          <w:spacing w:val="78"/>
        </w:rPr>
        <w:t> </w:t>
      </w:r>
      <w:r>
        <w:rPr>
          <w:rFonts w:ascii="Arial" w:hAnsi="Arial"/>
          <w:i/>
        </w:rPr>
        <w:t>w</w:t>
      </w:r>
      <w:r>
        <w:rPr/>
        <w:t>(</w:t>
      </w:r>
      <w:r>
        <w:rPr>
          <w:rFonts w:ascii="Arial" w:hAnsi="Arial"/>
          <w:i/>
        </w:rPr>
        <w:t>x</w:t>
      </w:r>
      <w:r>
        <w:rPr/>
        <w:t>)</w:t>
      </w:r>
      <w:r>
        <w:rPr>
          <w:spacing w:val="79"/>
        </w:rPr>
        <w:t> </w:t>
      </w:r>
      <w:r>
        <w:rPr>
          <w:rFonts w:ascii="Arial" w:hAnsi="Arial"/>
          <w:b/>
        </w:rPr>
        <w:t>–</w:t>
      </w:r>
      <w:r>
        <w:rPr>
          <w:rFonts w:ascii="Arial" w:hAnsi="Arial"/>
          <w:b/>
          <w:spacing w:val="78"/>
        </w:rPr>
        <w:t> </w:t>
      </w:r>
      <w:r>
        <w:rPr/>
        <w:t>линейные</w:t>
      </w:r>
      <w:r>
        <w:rPr>
          <w:spacing w:val="79"/>
        </w:rPr>
        <w:t> </w:t>
      </w:r>
      <w:r>
        <w:rPr/>
        <w:t>перемещения</w:t>
      </w:r>
      <w:r>
        <w:rPr>
          <w:spacing w:val="55"/>
          <w:w w:val="150"/>
        </w:rPr>
        <w:t> </w:t>
      </w:r>
      <w:r>
        <w:rPr/>
        <w:t>по</w:t>
      </w:r>
      <w:r>
        <w:rPr>
          <w:spacing w:val="77"/>
        </w:rPr>
        <w:t> </w:t>
      </w:r>
      <w:r>
        <w:rPr/>
        <w:t>области</w:t>
      </w:r>
      <w:r>
        <w:rPr>
          <w:spacing w:val="79"/>
        </w:rPr>
        <w:t> </w:t>
      </w:r>
      <w:r>
        <w:rPr/>
        <w:t>стержня</w:t>
      </w:r>
      <w:r>
        <w:rPr>
          <w:spacing w:val="79"/>
        </w:rPr>
        <w:t> </w:t>
      </w:r>
      <w:r>
        <w:rPr/>
        <w:t>вдоль</w:t>
      </w:r>
      <w:r>
        <w:rPr>
          <w:spacing w:val="79"/>
        </w:rPr>
        <w:t> </w:t>
      </w:r>
      <w:r>
        <w:rPr/>
        <w:t>местных</w:t>
      </w:r>
      <w:r>
        <w:rPr>
          <w:spacing w:val="54"/>
          <w:w w:val="150"/>
        </w:rPr>
        <w:t> </w:t>
      </w:r>
      <w:r>
        <w:rPr>
          <w:spacing w:val="-4"/>
        </w:rPr>
        <w:t>осей</w:t>
      </w:r>
    </w:p>
    <w:p>
      <w:pPr>
        <w:pStyle w:val="BodyText"/>
        <w:spacing w:before="1"/>
      </w:pPr>
      <w:r>
        <w:rPr>
          <w:rFonts w:ascii="Arial" w:hAnsi="Arial"/>
          <w:i/>
        </w:rPr>
        <w:t>X</w:t>
      </w:r>
      <w:r>
        <w:rPr/>
        <w:t>1,</w:t>
      </w:r>
      <w:r>
        <w:rPr>
          <w:spacing w:val="-4"/>
        </w:rPr>
        <w:t> </w:t>
      </w:r>
      <w:r>
        <w:rPr>
          <w:rFonts w:ascii="Arial" w:hAnsi="Arial"/>
          <w:i/>
        </w:rPr>
        <w:t>Y</w:t>
      </w:r>
      <w:r>
        <w:rPr/>
        <w:t>1,</w:t>
      </w:r>
      <w:r>
        <w:rPr>
          <w:spacing w:val="-3"/>
        </w:rPr>
        <w:t> </w:t>
      </w:r>
      <w:r>
        <w:rPr>
          <w:rFonts w:ascii="Arial" w:hAnsi="Arial"/>
          <w:i/>
          <w:spacing w:val="-2"/>
        </w:rPr>
        <w:t>Z</w:t>
      </w:r>
      <w:r>
        <w:rPr>
          <w:spacing w:val="-2"/>
        </w:rPr>
        <w:t>1соответственно;</w:t>
      </w:r>
    </w:p>
    <w:p>
      <w:pPr>
        <w:spacing w:after="0"/>
        <w:sectPr>
          <w:type w:val="continuous"/>
          <w:pgSz w:w="11910" w:h="16840"/>
          <w:pgMar w:header="0" w:footer="690" w:top="1920" w:bottom="280" w:left="900" w:right="880"/>
        </w:sectPr>
      </w:pPr>
    </w:p>
    <w:p>
      <w:pPr>
        <w:spacing w:line="348" w:lineRule="exact" w:before="11"/>
        <w:ind w:left="799" w:right="0" w:firstLine="0"/>
        <w:jc w:val="left"/>
        <w:rPr>
          <w:rFonts w:ascii="Times New Roman" w:hAnsi="Times New Roman"/>
          <w:i/>
          <w:sz w:val="24"/>
        </w:rPr>
      </w:pPr>
      <w:r>
        <w:rPr/>
        <w:pict>
          <v:line style="position:absolute;mso-position-horizontal-relative:page;mso-position-vertical-relative:paragraph;z-index:15745024" from="120.142502pt,16.155628pt" to="133.597504pt,16.155628pt" stroked="true" strokeweight=".375pt" strokecolor="#000000">
            <v:stroke dashstyle="solid"/>
            <w10:wrap type="none"/>
          </v:line>
        </w:pict>
      </w:r>
      <w:r>
        <w:rPr/>
        <w:pict>
          <v:line style="position:absolute;mso-position-horizontal-relative:page;mso-position-vertical-relative:paragraph;z-index:15745536" from="170.595001pt,16.275631pt" to="184.994999pt,16.275631pt" stroked="true" strokeweight=".375pt" strokecolor="#000000">
            <v:stroke dashstyle="solid"/>
            <w10:wrap type="none"/>
          </v:line>
        </w:pict>
      </w:r>
      <w:r>
        <w:rPr>
          <w:rFonts w:ascii="Arial" w:hAnsi="Arial"/>
          <w:i/>
          <w:sz w:val="20"/>
        </w:rPr>
        <w:t>α</w:t>
      </w:r>
      <w:r>
        <w:rPr>
          <w:sz w:val="20"/>
        </w:rPr>
        <w:t>,</w:t>
      </w:r>
      <w:r>
        <w:rPr>
          <w:spacing w:val="52"/>
          <w:sz w:val="20"/>
        </w:rPr>
        <w:t> </w:t>
      </w:r>
      <w:r>
        <w:rPr>
          <w:rFonts w:ascii="Cambria" w:hAnsi="Cambria"/>
          <w:i/>
          <w:sz w:val="25"/>
        </w:rPr>
        <w:t>β</w:t>
      </w:r>
      <w:r>
        <w:rPr>
          <w:rFonts w:ascii="Cambria" w:hAnsi="Cambria"/>
          <w:i/>
          <w:spacing w:val="38"/>
          <w:sz w:val="25"/>
        </w:rPr>
        <w:t> </w:t>
      </w:r>
      <w:r>
        <w:rPr>
          <w:rFonts w:ascii="Cambria" w:hAnsi="Cambria"/>
          <w:sz w:val="24"/>
        </w:rPr>
        <w:t>=</w:t>
      </w:r>
      <w:r>
        <w:rPr>
          <w:rFonts w:ascii="Cambria" w:hAnsi="Cambria"/>
          <w:spacing w:val="27"/>
          <w:sz w:val="24"/>
        </w:rPr>
        <w:t> </w:t>
      </w:r>
      <w:r>
        <w:rPr>
          <w:rFonts w:ascii="Times New Roman" w:hAnsi="Times New Roman"/>
          <w:i/>
          <w:position w:val="15"/>
          <w:sz w:val="24"/>
        </w:rPr>
        <w:t>dv</w:t>
      </w:r>
      <w:r>
        <w:rPr>
          <w:rFonts w:ascii="Times New Roman" w:hAnsi="Times New Roman"/>
          <w:i/>
          <w:spacing w:val="18"/>
          <w:position w:val="15"/>
          <w:sz w:val="24"/>
        </w:rPr>
        <w:t> </w:t>
      </w:r>
      <w:r>
        <w:rPr>
          <w:sz w:val="20"/>
        </w:rPr>
        <w:t>,</w:t>
      </w:r>
      <w:r>
        <w:rPr>
          <w:spacing w:val="35"/>
          <w:sz w:val="20"/>
        </w:rPr>
        <w:t> </w:t>
      </w:r>
      <w:r>
        <w:rPr>
          <w:rFonts w:ascii="Cambria" w:hAnsi="Cambria"/>
          <w:i/>
          <w:sz w:val="25"/>
        </w:rPr>
        <w:t>y</w:t>
      </w:r>
      <w:r>
        <w:rPr>
          <w:rFonts w:ascii="Cambria" w:hAnsi="Cambria"/>
          <w:i/>
          <w:spacing w:val="32"/>
          <w:sz w:val="25"/>
        </w:rPr>
        <w:t> </w:t>
      </w:r>
      <w:r>
        <w:rPr>
          <w:rFonts w:ascii="Cambria" w:hAnsi="Cambria"/>
          <w:sz w:val="24"/>
        </w:rPr>
        <w:t>=</w:t>
      </w:r>
      <w:r>
        <w:rPr>
          <w:rFonts w:ascii="Cambria" w:hAnsi="Cambria"/>
          <w:spacing w:val="-3"/>
          <w:sz w:val="24"/>
        </w:rPr>
        <w:t> </w:t>
      </w:r>
      <w:r>
        <w:rPr>
          <w:rFonts w:ascii="Cambria" w:hAnsi="Cambria"/>
          <w:sz w:val="24"/>
        </w:rPr>
        <w:t>–</w:t>
      </w:r>
      <w:r>
        <w:rPr>
          <w:rFonts w:ascii="Cambria" w:hAnsi="Cambria"/>
          <w:spacing w:val="-3"/>
          <w:sz w:val="24"/>
        </w:rPr>
        <w:t> </w:t>
      </w:r>
      <w:r>
        <w:rPr>
          <w:rFonts w:ascii="Times New Roman" w:hAnsi="Times New Roman"/>
          <w:i/>
          <w:spacing w:val="-5"/>
          <w:position w:val="15"/>
          <w:sz w:val="24"/>
        </w:rPr>
        <w:t>dw</w:t>
      </w:r>
    </w:p>
    <w:p>
      <w:pPr>
        <w:spacing w:line="240" w:lineRule="auto" w:before="5"/>
        <w:rPr>
          <w:rFonts w:ascii="Times New Roman"/>
          <w:i/>
          <w:sz w:val="17"/>
        </w:rPr>
      </w:pPr>
      <w:r>
        <w:rPr/>
        <w:br w:type="column"/>
      </w:r>
      <w:r>
        <w:rPr>
          <w:rFonts w:ascii="Times New Roman"/>
          <w:i/>
          <w:sz w:val="17"/>
        </w:rPr>
      </w:r>
    </w:p>
    <w:p>
      <w:pPr>
        <w:pStyle w:val="BodyText"/>
        <w:spacing w:line="159" w:lineRule="exact"/>
        <w:ind w:left="67"/>
      </w:pPr>
      <w:r>
        <w:rPr/>
        <w:t>–</w:t>
      </w:r>
      <w:r>
        <w:rPr>
          <w:spacing w:val="10"/>
        </w:rPr>
        <w:t> </w:t>
      </w:r>
      <w:r>
        <w:rPr/>
        <w:t>угловые</w:t>
      </w:r>
      <w:r>
        <w:rPr>
          <w:spacing w:val="10"/>
        </w:rPr>
        <w:t> </w:t>
      </w:r>
      <w:r>
        <w:rPr/>
        <w:t>перемещения</w:t>
      </w:r>
      <w:r>
        <w:rPr>
          <w:spacing w:val="10"/>
        </w:rPr>
        <w:t> </w:t>
      </w:r>
      <w:r>
        <w:rPr/>
        <w:t>по</w:t>
      </w:r>
      <w:r>
        <w:rPr>
          <w:spacing w:val="9"/>
        </w:rPr>
        <w:t> </w:t>
      </w:r>
      <w:r>
        <w:rPr/>
        <w:t>области</w:t>
      </w:r>
      <w:r>
        <w:rPr>
          <w:spacing w:val="8"/>
        </w:rPr>
        <w:t> </w:t>
      </w:r>
      <w:r>
        <w:rPr/>
        <w:t>стержня</w:t>
      </w:r>
      <w:r>
        <w:rPr>
          <w:spacing w:val="10"/>
        </w:rPr>
        <w:t> </w:t>
      </w:r>
      <w:r>
        <w:rPr/>
        <w:t>относительно</w:t>
      </w:r>
      <w:r>
        <w:rPr>
          <w:spacing w:val="9"/>
        </w:rPr>
        <w:t> </w:t>
      </w:r>
      <w:r>
        <w:rPr/>
        <w:t>местных</w:t>
      </w:r>
      <w:r>
        <w:rPr>
          <w:spacing w:val="12"/>
        </w:rPr>
        <w:t> </w:t>
      </w:r>
      <w:r>
        <w:rPr>
          <w:spacing w:val="-4"/>
        </w:rPr>
        <w:t>осей</w:t>
      </w:r>
    </w:p>
    <w:p>
      <w:pPr>
        <w:spacing w:after="0" w:line="159" w:lineRule="exact"/>
        <w:sectPr>
          <w:type w:val="continuous"/>
          <w:pgSz w:w="11910" w:h="16840"/>
          <w:pgMar w:header="0" w:footer="690" w:top="1920" w:bottom="280" w:left="900" w:right="880"/>
          <w:cols w:num="2" w:equalWidth="0">
            <w:col w:w="2807" w:space="40"/>
            <w:col w:w="7283"/>
          </w:cols>
        </w:sectPr>
      </w:pPr>
    </w:p>
    <w:p>
      <w:pPr>
        <w:pStyle w:val="Heading5"/>
        <w:tabs>
          <w:tab w:pos="2548" w:val="left" w:leader="none"/>
        </w:tabs>
        <w:spacing w:line="267" w:lineRule="exact"/>
        <w:ind w:left="1519"/>
      </w:pPr>
      <w:r>
        <w:rPr>
          <w:spacing w:val="-5"/>
        </w:rPr>
        <w:t>dx</w:t>
      </w:r>
      <w:r>
        <w:rPr/>
        <w:tab/>
      </w:r>
      <w:r>
        <w:rPr>
          <w:spacing w:val="-5"/>
        </w:rPr>
        <w:t>dx</w:t>
      </w:r>
    </w:p>
    <w:p>
      <w:pPr>
        <w:pStyle w:val="BodyText"/>
        <w:spacing w:before="1"/>
      </w:pPr>
      <w:r>
        <w:rPr/>
        <w:t>X1,</w:t>
      </w:r>
      <w:r>
        <w:rPr>
          <w:spacing w:val="-4"/>
        </w:rPr>
        <w:t> </w:t>
      </w:r>
      <w:r>
        <w:rPr/>
        <w:t>Y1,</w:t>
      </w:r>
      <w:r>
        <w:rPr>
          <w:spacing w:val="-2"/>
        </w:rPr>
        <w:t> </w:t>
      </w:r>
      <w:r>
        <w:rPr>
          <w:spacing w:val="-5"/>
        </w:rPr>
        <w:t>Z1;</w:t>
      </w:r>
    </w:p>
    <w:p>
      <w:pPr>
        <w:pStyle w:val="BodyText"/>
        <w:spacing w:before="1"/>
        <w:ind w:left="799" w:right="651"/>
      </w:pPr>
      <w:r>
        <w:rPr/>
        <w:drawing>
          <wp:anchor distT="0" distB="0" distL="0" distR="0" allowOverlap="1" layoutInCell="1" locked="0" behindDoc="0" simplePos="0" relativeHeight="15746048">
            <wp:simplePos x="0" y="0"/>
            <wp:positionH relativeFrom="page">
              <wp:posOffset>748098</wp:posOffset>
            </wp:positionH>
            <wp:positionV relativeFrom="paragraph">
              <wp:posOffset>325602</wp:posOffset>
            </wp:positionV>
            <wp:extent cx="2022562" cy="1252183"/>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2022562" cy="1252183"/>
                    </a:xfrm>
                    <a:prstGeom prst="rect">
                      <a:avLst/>
                    </a:prstGeom>
                  </pic:spPr>
                </pic:pic>
              </a:graphicData>
            </a:graphic>
          </wp:anchor>
        </w:drawing>
      </w:r>
      <w:r>
        <w:rPr>
          <w:rFonts w:ascii="Arial" w:hAnsi="Arial"/>
          <w:i/>
        </w:rPr>
        <w:t>px</w:t>
      </w:r>
      <w:r>
        <w:rPr/>
        <w:t>(</w:t>
      </w:r>
      <w:r>
        <w:rPr>
          <w:rFonts w:ascii="Arial" w:hAnsi="Arial"/>
          <w:i/>
        </w:rPr>
        <w:t>x</w:t>
      </w:r>
      <w:r>
        <w:rPr/>
        <w:t>),</w:t>
      </w:r>
      <w:r>
        <w:rPr>
          <w:spacing w:val="-1"/>
        </w:rPr>
        <w:t> </w:t>
      </w:r>
      <w:r>
        <w:rPr>
          <w:rFonts w:ascii="Arial" w:hAnsi="Arial"/>
          <w:i/>
        </w:rPr>
        <w:t>py</w:t>
      </w:r>
      <w:r>
        <w:rPr/>
        <w:t>(</w:t>
      </w:r>
      <w:r>
        <w:rPr>
          <w:rFonts w:ascii="Arial" w:hAnsi="Arial"/>
          <w:i/>
        </w:rPr>
        <w:t>x</w:t>
      </w:r>
      <w:r>
        <w:rPr/>
        <w:t>),</w:t>
      </w:r>
      <w:r>
        <w:rPr>
          <w:spacing w:val="-1"/>
        </w:rPr>
        <w:t> </w:t>
      </w:r>
      <w:r>
        <w:rPr>
          <w:rFonts w:ascii="Arial" w:hAnsi="Arial"/>
          <w:i/>
        </w:rPr>
        <w:t>pz</w:t>
      </w:r>
      <w:r>
        <w:rPr/>
        <w:t>(</w:t>
      </w:r>
      <w:r>
        <w:rPr>
          <w:rFonts w:ascii="Arial" w:hAnsi="Arial"/>
          <w:i/>
        </w:rPr>
        <w:t>x</w:t>
      </w:r>
      <w:r>
        <w:rPr/>
        <w:t>) – распределенные нагрузки на</w:t>
      </w:r>
      <w:r>
        <w:rPr>
          <w:spacing w:val="-1"/>
        </w:rPr>
        <w:t> </w:t>
      </w:r>
      <w:r>
        <w:rPr/>
        <w:t>стержень</w:t>
      </w:r>
      <w:r>
        <w:rPr>
          <w:spacing w:val="-2"/>
        </w:rPr>
        <w:t> </w:t>
      </w:r>
      <w:r>
        <w:rPr/>
        <w:t>вдоль местных осей</w:t>
      </w:r>
      <w:r>
        <w:rPr>
          <w:spacing w:val="-2"/>
        </w:rPr>
        <w:t> </w:t>
      </w:r>
      <w:r>
        <w:rPr>
          <w:rFonts w:ascii="Arial" w:hAnsi="Arial"/>
          <w:i/>
        </w:rPr>
        <w:t>X</w:t>
      </w:r>
      <w:r>
        <w:rPr/>
        <w:t>1, </w:t>
      </w:r>
      <w:r>
        <w:rPr>
          <w:rFonts w:ascii="Arial" w:hAnsi="Arial"/>
          <w:i/>
        </w:rPr>
        <w:t>Y</w:t>
      </w:r>
      <w:r>
        <w:rPr/>
        <w:t>1, </w:t>
      </w:r>
      <w:r>
        <w:rPr>
          <w:rFonts w:ascii="Arial" w:hAnsi="Arial"/>
          <w:i/>
        </w:rPr>
        <w:t>Z</w:t>
      </w:r>
      <w:r>
        <w:rPr/>
        <w:t>1; </w:t>
      </w:r>
      <w:r>
        <w:rPr>
          <w:rFonts w:ascii="Arial" w:hAnsi="Arial"/>
          <w:i/>
        </w:rPr>
        <w:t>mx</w:t>
      </w:r>
      <w:r>
        <w:rPr/>
        <w:t>, </w:t>
      </w:r>
      <w:r>
        <w:rPr>
          <w:rFonts w:ascii="Arial" w:hAnsi="Arial"/>
          <w:i/>
        </w:rPr>
        <w:t>mx</w:t>
      </w:r>
      <w:r>
        <w:rPr/>
        <w:t>, </w:t>
      </w:r>
      <w:r>
        <w:rPr>
          <w:rFonts w:ascii="Arial" w:hAnsi="Arial"/>
          <w:i/>
        </w:rPr>
        <w:t>mx </w:t>
      </w:r>
      <w:r>
        <w:rPr/>
        <w:t>– распределенные моменты на стержень вокруг местных осей </w:t>
      </w:r>
      <w:r>
        <w:rPr>
          <w:rFonts w:ascii="Arial" w:hAnsi="Arial"/>
          <w:i/>
        </w:rPr>
        <w:t>X</w:t>
      </w:r>
      <w:r>
        <w:rPr/>
        <w:t>1, </w:t>
      </w:r>
      <w:r>
        <w:rPr>
          <w:rFonts w:ascii="Arial" w:hAnsi="Arial"/>
          <w:i/>
        </w:rPr>
        <w:t>Y</w:t>
      </w:r>
      <w:r>
        <w:rPr/>
        <w:t>1, </w:t>
      </w:r>
      <w:r>
        <w:rPr>
          <w:rFonts w:ascii="Arial" w:hAnsi="Arial"/>
          <w:i/>
        </w:rPr>
        <w:t>Z</w:t>
      </w:r>
      <w:r>
        <w:rPr/>
        <w:t>1.</w:t>
      </w:r>
    </w:p>
    <w:p>
      <w:pPr>
        <w:pStyle w:val="BodyText"/>
        <w:ind w:left="0"/>
        <w:rPr>
          <w:sz w:val="12"/>
        </w:rPr>
      </w:pPr>
    </w:p>
    <w:p>
      <w:pPr>
        <w:spacing w:after="0"/>
        <w:rPr>
          <w:sz w:val="12"/>
        </w:rPr>
        <w:sectPr>
          <w:type w:val="continuous"/>
          <w:pgSz w:w="11910" w:h="16840"/>
          <w:pgMar w:header="0" w:footer="690" w:top="1920" w:bottom="280" w:left="900" w:right="880"/>
        </w:sect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177"/>
        <w:ind w:left="1512" w:right="1240"/>
        <w:jc w:val="center"/>
      </w:pPr>
      <w:r>
        <w:rPr/>
        <w:t>Рис.</w:t>
      </w:r>
      <w:r>
        <w:rPr>
          <w:spacing w:val="-6"/>
        </w:rPr>
        <w:t> </w:t>
      </w:r>
      <w:r>
        <w:rPr>
          <w:spacing w:val="-5"/>
        </w:rPr>
        <w:t>2.3</w:t>
      </w:r>
    </w:p>
    <w:p>
      <w:pPr>
        <w:pStyle w:val="BodyText"/>
        <w:spacing w:line="244" w:lineRule="auto" w:before="96"/>
        <w:ind w:left="278" w:right="253" w:firstLine="566"/>
        <w:jc w:val="both"/>
      </w:pPr>
      <w:r>
        <w:rPr/>
        <w:br w:type="column"/>
      </w:r>
      <w:r>
        <w:rPr/>
        <w:t>Привязки сосредоточенной и трапециевидной нагрузок задаются относительно упругой части стержня, т.е. возможны отрицательные привязки.</w:t>
      </w:r>
    </w:p>
    <w:p>
      <w:pPr>
        <w:pStyle w:val="BodyText"/>
        <w:spacing w:line="244" w:lineRule="auto"/>
        <w:ind w:left="278" w:right="254" w:firstLine="566"/>
        <w:jc w:val="both"/>
      </w:pPr>
      <w:r>
        <w:rPr/>
        <w:t>Конечный элемент может работать во всех признаках схем, применяемых при расчете стержневых конструкций.</w:t>
      </w:r>
    </w:p>
    <w:p>
      <w:pPr>
        <w:pStyle w:val="BodyText"/>
        <w:ind w:left="278" w:right="252" w:firstLine="566"/>
        <w:jc w:val="both"/>
      </w:pPr>
      <w:r>
        <w:rPr/>
        <w:t>Конечный элемент допускает местные нагрузки, приведенные в табл. 2.2</w:t>
      </w:r>
    </w:p>
    <w:p>
      <w:pPr>
        <w:pStyle w:val="BodyText"/>
        <w:spacing w:before="7"/>
        <w:ind w:left="0"/>
      </w:pPr>
    </w:p>
    <w:p>
      <w:pPr>
        <w:pStyle w:val="BodyText"/>
        <w:ind w:left="844"/>
      </w:pPr>
      <w:r>
        <w:rPr/>
        <w:t>Принято,</w:t>
      </w:r>
      <w:r>
        <w:rPr>
          <w:spacing w:val="60"/>
        </w:rPr>
        <w:t> </w:t>
      </w:r>
      <w:r>
        <w:rPr/>
        <w:t>что</w:t>
      </w:r>
      <w:r>
        <w:rPr>
          <w:spacing w:val="65"/>
        </w:rPr>
        <w:t> </w:t>
      </w:r>
      <w:r>
        <w:rPr/>
        <w:t>местные</w:t>
      </w:r>
      <w:r>
        <w:rPr>
          <w:spacing w:val="64"/>
        </w:rPr>
        <w:t> </w:t>
      </w:r>
      <w:r>
        <w:rPr/>
        <w:t>нагрузки</w:t>
      </w:r>
      <w:r>
        <w:rPr>
          <w:spacing w:val="62"/>
        </w:rPr>
        <w:t> </w:t>
      </w:r>
      <w:r>
        <w:rPr/>
        <w:t>прилагаются</w:t>
      </w:r>
      <w:r>
        <w:rPr>
          <w:spacing w:val="63"/>
        </w:rPr>
        <w:t> </w:t>
      </w:r>
      <w:r>
        <w:rPr/>
        <w:t>к</w:t>
      </w:r>
      <w:r>
        <w:rPr>
          <w:spacing w:val="64"/>
        </w:rPr>
        <w:t> </w:t>
      </w:r>
      <w:r>
        <w:rPr>
          <w:spacing w:val="-2"/>
        </w:rPr>
        <w:t>центру</w:t>
      </w:r>
    </w:p>
    <w:p>
      <w:pPr>
        <w:spacing w:after="0"/>
        <w:sectPr>
          <w:type w:val="continuous"/>
          <w:pgSz w:w="11910" w:h="16840"/>
          <w:pgMar w:header="0" w:footer="690" w:top="1920" w:bottom="280" w:left="900" w:right="880"/>
          <w:cols w:num="2" w:equalWidth="0">
            <w:col w:w="3504" w:space="68"/>
            <w:col w:w="6558"/>
          </w:cols>
        </w:sectPr>
      </w:pPr>
    </w:p>
    <w:p>
      <w:pPr>
        <w:pStyle w:val="BodyText"/>
        <w:spacing w:line="244" w:lineRule="auto" w:before="4"/>
      </w:pPr>
      <w:r>
        <w:rPr/>
        <w:t>тяжести</w:t>
      </w:r>
      <w:r>
        <w:rPr>
          <w:spacing w:val="40"/>
        </w:rPr>
        <w:t> </w:t>
      </w:r>
      <w:r>
        <w:rPr/>
        <w:t>КЭ.</w:t>
      </w:r>
      <w:r>
        <w:rPr>
          <w:spacing w:val="40"/>
        </w:rPr>
        <w:t> </w:t>
      </w:r>
      <w:r>
        <w:rPr/>
        <w:t>Если</w:t>
      </w:r>
      <w:r>
        <w:rPr>
          <w:spacing w:val="40"/>
        </w:rPr>
        <w:t> </w:t>
      </w:r>
      <w:r>
        <w:rPr/>
        <w:t>нагрузка</w:t>
      </w:r>
      <w:r>
        <w:rPr>
          <w:spacing w:val="40"/>
        </w:rPr>
        <w:t> </w:t>
      </w:r>
      <w:r>
        <w:rPr/>
        <w:t>приложена</w:t>
      </w:r>
      <w:r>
        <w:rPr>
          <w:spacing w:val="40"/>
        </w:rPr>
        <w:t> </w:t>
      </w:r>
      <w:r>
        <w:rPr/>
        <w:t>эксцентрично,</w:t>
      </w:r>
      <w:r>
        <w:rPr>
          <w:spacing w:val="40"/>
        </w:rPr>
        <w:t> </w:t>
      </w:r>
      <w:r>
        <w:rPr/>
        <w:t>то</w:t>
      </w:r>
      <w:r>
        <w:rPr>
          <w:spacing w:val="40"/>
        </w:rPr>
        <w:t> </w:t>
      </w:r>
      <w:r>
        <w:rPr/>
        <w:t>кроме</w:t>
      </w:r>
      <w:r>
        <w:rPr>
          <w:spacing w:val="40"/>
        </w:rPr>
        <w:t> </w:t>
      </w:r>
      <w:r>
        <w:rPr/>
        <w:t>ее</w:t>
      </w:r>
      <w:r>
        <w:rPr>
          <w:spacing w:val="40"/>
        </w:rPr>
        <w:t> </w:t>
      </w:r>
      <w:r>
        <w:rPr/>
        <w:t>величины</w:t>
      </w:r>
      <w:r>
        <w:rPr>
          <w:spacing w:val="40"/>
        </w:rPr>
        <w:t> </w:t>
      </w:r>
      <w:r>
        <w:rPr/>
        <w:t>задаются</w:t>
      </w:r>
      <w:r>
        <w:rPr>
          <w:spacing w:val="40"/>
        </w:rPr>
        <w:t> </w:t>
      </w:r>
      <w:r>
        <w:rPr/>
        <w:t>еще</w:t>
      </w:r>
      <w:r>
        <w:rPr>
          <w:spacing w:val="40"/>
        </w:rPr>
        <w:t> </w:t>
      </w:r>
      <w:r>
        <w:rPr/>
        <w:t>и</w:t>
      </w:r>
      <w:r>
        <w:rPr>
          <w:spacing w:val="40"/>
        </w:rPr>
        <w:t> </w:t>
      </w:r>
      <w:r>
        <w:rPr/>
        <w:t>её привязки к центру тяжести.</w:t>
      </w:r>
    </w:p>
    <w:p>
      <w:pPr>
        <w:pStyle w:val="BodyText"/>
        <w:spacing w:before="9"/>
        <w:ind w:left="0"/>
        <w:rPr>
          <w:sz w:val="19"/>
        </w:rPr>
      </w:pPr>
    </w:p>
    <w:p>
      <w:pPr>
        <w:spacing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2.2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5"/>
        <w:gridCol w:w="3257"/>
        <w:gridCol w:w="682"/>
        <w:gridCol w:w="1724"/>
        <w:gridCol w:w="1894"/>
      </w:tblGrid>
      <w:tr>
        <w:trPr>
          <w:trHeight w:val="926" w:hRule="atLeast"/>
        </w:trPr>
        <w:tc>
          <w:tcPr>
            <w:tcW w:w="2165" w:type="dxa"/>
          </w:tcPr>
          <w:p>
            <w:pPr>
              <w:pStyle w:val="TableParagraph"/>
              <w:spacing w:before="2"/>
              <w:rPr>
                <w:rFonts w:ascii="Arial"/>
                <w:b/>
                <w:sz w:val="20"/>
              </w:rPr>
            </w:pPr>
          </w:p>
          <w:p>
            <w:pPr>
              <w:pStyle w:val="TableParagraph"/>
              <w:ind w:left="647" w:hanging="228"/>
              <w:rPr>
                <w:rFonts w:ascii="Arial" w:hAnsi="Arial"/>
                <w:b/>
                <w:sz w:val="20"/>
              </w:rPr>
            </w:pPr>
            <w:r>
              <w:rPr>
                <w:rFonts w:ascii="Arial" w:hAnsi="Arial"/>
                <w:b/>
                <w:spacing w:val="-2"/>
                <w:sz w:val="20"/>
              </w:rPr>
              <w:t>Направление нагрузки</w:t>
            </w:r>
          </w:p>
        </w:tc>
        <w:tc>
          <w:tcPr>
            <w:tcW w:w="3257" w:type="dxa"/>
          </w:tcPr>
          <w:p>
            <w:pPr>
              <w:pStyle w:val="TableParagraph"/>
              <w:spacing w:before="2"/>
              <w:rPr>
                <w:rFonts w:ascii="Arial"/>
                <w:b/>
                <w:sz w:val="30"/>
              </w:rPr>
            </w:pPr>
          </w:p>
          <w:p>
            <w:pPr>
              <w:pStyle w:val="TableParagraph"/>
              <w:ind w:left="853"/>
              <w:rPr>
                <w:rFonts w:ascii="Arial" w:hAnsi="Arial"/>
                <w:b/>
                <w:sz w:val="20"/>
              </w:rPr>
            </w:pPr>
            <w:r>
              <w:rPr>
                <w:rFonts w:ascii="Arial" w:hAnsi="Arial"/>
                <w:b/>
                <w:sz w:val="20"/>
              </w:rPr>
              <w:t>Схема</w:t>
            </w:r>
            <w:r>
              <w:rPr>
                <w:rFonts w:ascii="Arial" w:hAnsi="Arial"/>
                <w:b/>
                <w:spacing w:val="-9"/>
                <w:sz w:val="20"/>
              </w:rPr>
              <w:t> </w:t>
            </w:r>
            <w:r>
              <w:rPr>
                <w:rFonts w:ascii="Arial" w:hAnsi="Arial"/>
                <w:b/>
                <w:spacing w:val="-2"/>
                <w:sz w:val="20"/>
              </w:rPr>
              <w:t>нагрузки</w:t>
            </w:r>
          </w:p>
        </w:tc>
        <w:tc>
          <w:tcPr>
            <w:tcW w:w="682" w:type="dxa"/>
            <w:textDirection w:val="btLr"/>
          </w:tcPr>
          <w:p>
            <w:pPr>
              <w:pStyle w:val="TableParagraph"/>
              <w:spacing w:line="244" w:lineRule="auto" w:before="128"/>
              <w:ind w:left="26" w:right="24" w:firstLine="249"/>
              <w:rPr>
                <w:rFonts w:ascii="Arial" w:hAnsi="Arial"/>
                <w:b/>
                <w:sz w:val="20"/>
              </w:rPr>
            </w:pPr>
            <w:r>
              <w:rPr>
                <w:rFonts w:ascii="Arial" w:hAnsi="Arial"/>
                <w:b/>
                <w:spacing w:val="-4"/>
                <w:sz w:val="20"/>
              </w:rPr>
              <w:t>Код </w:t>
            </w:r>
            <w:r>
              <w:rPr>
                <w:rFonts w:ascii="Arial" w:hAnsi="Arial"/>
                <w:b/>
                <w:spacing w:val="-2"/>
                <w:sz w:val="20"/>
              </w:rPr>
              <w:t>нагрузки</w:t>
            </w:r>
          </w:p>
        </w:tc>
        <w:tc>
          <w:tcPr>
            <w:tcW w:w="1724" w:type="dxa"/>
          </w:tcPr>
          <w:p>
            <w:pPr>
              <w:pStyle w:val="TableParagraph"/>
              <w:spacing w:before="2"/>
              <w:rPr>
                <w:rFonts w:ascii="Arial"/>
                <w:b/>
                <w:sz w:val="20"/>
              </w:rPr>
            </w:pPr>
          </w:p>
          <w:p>
            <w:pPr>
              <w:pStyle w:val="TableParagraph"/>
              <w:ind w:left="205" w:firstLine="26"/>
              <w:rPr>
                <w:rFonts w:ascii="Arial" w:hAnsi="Arial"/>
                <w:b/>
                <w:sz w:val="20"/>
              </w:rPr>
            </w:pPr>
            <w:r>
              <w:rPr>
                <w:rFonts w:ascii="Arial" w:hAnsi="Arial"/>
                <w:b/>
                <w:spacing w:val="-2"/>
                <w:sz w:val="20"/>
              </w:rPr>
              <w:t>Допустимые направления</w:t>
            </w:r>
          </w:p>
        </w:tc>
        <w:tc>
          <w:tcPr>
            <w:tcW w:w="1894" w:type="dxa"/>
          </w:tcPr>
          <w:p>
            <w:pPr>
              <w:pStyle w:val="TableParagraph"/>
              <w:spacing w:before="2"/>
              <w:rPr>
                <w:rFonts w:ascii="Arial"/>
                <w:b/>
                <w:sz w:val="30"/>
              </w:rPr>
            </w:pPr>
          </w:p>
          <w:p>
            <w:pPr>
              <w:pStyle w:val="TableParagraph"/>
              <w:ind w:left="283"/>
              <w:rPr>
                <w:rFonts w:ascii="Arial" w:hAnsi="Arial"/>
                <w:b/>
                <w:sz w:val="20"/>
              </w:rPr>
            </w:pPr>
            <w:r>
              <w:rPr>
                <w:rFonts w:ascii="Arial" w:hAnsi="Arial"/>
                <w:b/>
                <w:spacing w:val="-2"/>
                <w:sz w:val="20"/>
              </w:rPr>
              <w:t>Обозначения</w:t>
            </w:r>
          </w:p>
        </w:tc>
      </w:tr>
      <w:tr>
        <w:trPr>
          <w:trHeight w:val="2147" w:hRule="atLeast"/>
        </w:trPr>
        <w:tc>
          <w:tcPr>
            <w:tcW w:w="2165"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9"/>
              </w:rPr>
            </w:pPr>
          </w:p>
          <w:p>
            <w:pPr>
              <w:pStyle w:val="TableParagraph"/>
              <w:ind w:left="863" w:hanging="612"/>
              <w:rPr>
                <w:sz w:val="20"/>
              </w:rPr>
            </w:pPr>
            <w:r>
              <w:rPr>
                <w:spacing w:val="-2"/>
                <w:sz w:val="20"/>
              </w:rPr>
              <w:t>Сосредоточенная </w:t>
            </w:r>
            <w:r>
              <w:rPr>
                <w:spacing w:val="-4"/>
                <w:sz w:val="20"/>
              </w:rPr>
              <w:t>сила</w:t>
            </w:r>
          </w:p>
        </w:tc>
        <w:tc>
          <w:tcPr>
            <w:tcW w:w="3257" w:type="dxa"/>
          </w:tcPr>
          <w:p>
            <w:pPr>
              <w:pStyle w:val="TableParagraph"/>
              <w:spacing w:before="6"/>
              <w:rPr>
                <w:rFonts w:ascii="Arial"/>
                <w:b/>
                <w:sz w:val="8"/>
              </w:rPr>
            </w:pPr>
          </w:p>
          <w:p>
            <w:pPr>
              <w:pStyle w:val="TableParagraph"/>
              <w:ind w:left="179"/>
              <w:rPr>
                <w:rFonts w:ascii="Arial"/>
                <w:sz w:val="20"/>
              </w:rPr>
            </w:pPr>
            <w:r>
              <w:rPr>
                <w:rFonts w:ascii="Arial"/>
                <w:sz w:val="20"/>
              </w:rPr>
              <w:drawing>
                <wp:inline distT="0" distB="0" distL="0" distR="0">
                  <wp:extent cx="1876657" cy="1263014"/>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1876657" cy="1263014"/>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4"/>
              <w:rPr>
                <w:rFonts w:ascii="Arial"/>
                <w:b/>
                <w:sz w:val="29"/>
              </w:rPr>
            </w:pPr>
          </w:p>
          <w:p>
            <w:pPr>
              <w:pStyle w:val="TableParagraph"/>
              <w:spacing w:line="229" w:lineRule="exact"/>
              <w:ind w:left="8"/>
              <w:jc w:val="center"/>
              <w:rPr>
                <w:rFonts w:ascii="Arial"/>
                <w:b/>
                <w:sz w:val="20"/>
              </w:rPr>
            </w:pPr>
            <w:r>
              <w:rPr>
                <w:rFonts w:ascii="Arial"/>
                <w:b/>
                <w:w w:val="99"/>
                <w:sz w:val="20"/>
              </w:rPr>
              <w:t>5</w:t>
            </w:r>
          </w:p>
          <w:p>
            <w:pPr>
              <w:pStyle w:val="TableParagraph"/>
              <w:spacing w:line="229" w:lineRule="exact"/>
              <w:ind w:left="213" w:right="206"/>
              <w:jc w:val="center"/>
              <w:rPr>
                <w:rFonts w:ascii="Arial"/>
                <w:b/>
                <w:sz w:val="20"/>
              </w:rPr>
            </w:pPr>
            <w:r>
              <w:rPr>
                <w:rFonts w:ascii="Arial"/>
                <w:b/>
                <w:spacing w:val="-5"/>
                <w:sz w:val="20"/>
              </w:rPr>
              <w:t>15</w:t>
            </w:r>
          </w:p>
        </w:tc>
        <w:tc>
          <w:tcPr>
            <w:tcW w:w="17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7"/>
              </w:rPr>
            </w:pPr>
          </w:p>
          <w:p>
            <w:pPr>
              <w:pStyle w:val="TableParagraph"/>
              <w:spacing w:before="1"/>
              <w:ind w:left="540" w:right="539"/>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c>
          <w:tcPr>
            <w:tcW w:w="1894" w:type="dxa"/>
          </w:tcPr>
          <w:p>
            <w:pPr>
              <w:pStyle w:val="TableParagraph"/>
              <w:rPr>
                <w:rFonts w:ascii="Arial"/>
                <w:b/>
                <w:sz w:val="22"/>
              </w:rPr>
            </w:pPr>
          </w:p>
          <w:p>
            <w:pPr>
              <w:pStyle w:val="TableParagraph"/>
              <w:rPr>
                <w:rFonts w:ascii="Arial"/>
                <w:b/>
                <w:sz w:val="22"/>
              </w:rPr>
            </w:pPr>
          </w:p>
          <w:p>
            <w:pPr>
              <w:pStyle w:val="TableParagraph"/>
              <w:spacing w:before="4"/>
              <w:rPr>
                <w:rFonts w:ascii="Arial"/>
                <w:b/>
                <w:sz w:val="19"/>
              </w:rPr>
            </w:pPr>
          </w:p>
          <w:p>
            <w:pPr>
              <w:pStyle w:val="TableParagraph"/>
              <w:ind w:left="204" w:right="202"/>
              <w:jc w:val="center"/>
              <w:rPr>
                <w:rFonts w:ascii="Arial" w:hAnsi="Arial"/>
                <w:b/>
                <w:sz w:val="20"/>
              </w:rPr>
            </w:pPr>
            <w:r>
              <w:rPr>
                <w:rFonts w:ascii="Arial" w:hAnsi="Arial"/>
                <w:b/>
                <w:sz w:val="20"/>
              </w:rPr>
              <w:t>Рi(т),</w:t>
            </w:r>
            <w:r>
              <w:rPr>
                <w:rFonts w:ascii="Arial" w:hAnsi="Arial"/>
                <w:b/>
                <w:spacing w:val="-5"/>
                <w:sz w:val="20"/>
              </w:rPr>
              <w:t> </w:t>
            </w:r>
            <w:r>
              <w:rPr>
                <w:rFonts w:ascii="Arial" w:hAnsi="Arial"/>
                <w:b/>
                <w:spacing w:val="-4"/>
                <w:sz w:val="20"/>
              </w:rPr>
              <w:t>a(м)</w:t>
            </w:r>
          </w:p>
          <w:p>
            <w:pPr>
              <w:pStyle w:val="TableParagraph"/>
              <w:spacing w:line="226" w:lineRule="exact" w:before="4"/>
              <w:ind w:left="204" w:right="202"/>
              <w:jc w:val="center"/>
              <w:rPr>
                <w:sz w:val="20"/>
              </w:rPr>
            </w:pPr>
            <w:r>
              <w:rPr>
                <w:spacing w:val="-5"/>
                <w:sz w:val="20"/>
              </w:rPr>
              <w:t>где</w:t>
            </w:r>
          </w:p>
          <w:p>
            <w:pPr>
              <w:pStyle w:val="TableParagraph"/>
              <w:spacing w:line="229" w:lineRule="exact"/>
              <w:ind w:left="203" w:right="202"/>
              <w:jc w:val="center"/>
              <w:rPr>
                <w:rFonts w:ascii="Arial"/>
                <w:b/>
                <w:sz w:val="20"/>
              </w:rPr>
            </w:pPr>
            <w:r>
              <w:rPr>
                <w:rFonts w:ascii="Arial"/>
                <w:b/>
                <w:sz w:val="20"/>
              </w:rPr>
              <w:t>i=X,</w:t>
            </w:r>
            <w:r>
              <w:rPr>
                <w:rFonts w:ascii="Arial"/>
                <w:b/>
                <w:spacing w:val="-4"/>
                <w:sz w:val="20"/>
              </w:rPr>
              <w:t> </w:t>
            </w:r>
            <w:r>
              <w:rPr>
                <w:rFonts w:ascii="Arial"/>
                <w:b/>
                <w:sz w:val="20"/>
              </w:rPr>
              <w:t>Y,</w:t>
            </w:r>
            <w:r>
              <w:rPr>
                <w:rFonts w:ascii="Arial"/>
                <w:b/>
                <w:spacing w:val="-4"/>
                <w:sz w:val="20"/>
              </w:rPr>
              <w:t> </w:t>
            </w:r>
            <w:r>
              <w:rPr>
                <w:rFonts w:ascii="Arial"/>
                <w:b/>
                <w:spacing w:val="-10"/>
                <w:sz w:val="20"/>
              </w:rPr>
              <w:t>Z</w:t>
            </w:r>
          </w:p>
        </w:tc>
      </w:tr>
      <w:tr>
        <w:trPr>
          <w:trHeight w:val="2147" w:hRule="atLeast"/>
        </w:trPr>
        <w:tc>
          <w:tcPr>
            <w:tcW w:w="2165"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9"/>
              </w:rPr>
            </w:pPr>
          </w:p>
          <w:p>
            <w:pPr>
              <w:pStyle w:val="TableParagraph"/>
              <w:ind w:left="734" w:hanging="502"/>
              <w:rPr>
                <w:sz w:val="20"/>
              </w:rPr>
            </w:pPr>
            <w:r>
              <w:rPr>
                <w:spacing w:val="-2"/>
                <w:sz w:val="20"/>
              </w:rPr>
              <w:t>Сосредоточенный момент</w:t>
            </w:r>
          </w:p>
        </w:tc>
        <w:tc>
          <w:tcPr>
            <w:tcW w:w="3257" w:type="dxa"/>
          </w:tcPr>
          <w:p>
            <w:pPr>
              <w:pStyle w:val="TableParagraph"/>
              <w:spacing w:before="6"/>
              <w:rPr>
                <w:rFonts w:ascii="Arial"/>
                <w:b/>
                <w:sz w:val="4"/>
              </w:rPr>
            </w:pPr>
          </w:p>
          <w:p>
            <w:pPr>
              <w:pStyle w:val="TableParagraph"/>
              <w:ind w:left="179"/>
              <w:rPr>
                <w:rFonts w:ascii="Arial"/>
                <w:sz w:val="20"/>
              </w:rPr>
            </w:pPr>
            <w:r>
              <w:rPr>
                <w:rFonts w:ascii="Arial"/>
                <w:sz w:val="20"/>
              </w:rPr>
              <w:drawing>
                <wp:inline distT="0" distB="0" distL="0" distR="0">
                  <wp:extent cx="1825308" cy="1285875"/>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1" cstate="print"/>
                          <a:stretch>
                            <a:fillRect/>
                          </a:stretch>
                        </pic:blipFill>
                        <pic:spPr>
                          <a:xfrm>
                            <a:off x="0" y="0"/>
                            <a:ext cx="1825308" cy="1285875"/>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4"/>
              <w:rPr>
                <w:rFonts w:ascii="Arial"/>
                <w:b/>
                <w:sz w:val="29"/>
              </w:rPr>
            </w:pPr>
          </w:p>
          <w:p>
            <w:pPr>
              <w:pStyle w:val="TableParagraph"/>
              <w:spacing w:line="229" w:lineRule="exact"/>
              <w:ind w:left="8"/>
              <w:jc w:val="center"/>
              <w:rPr>
                <w:rFonts w:ascii="Arial"/>
                <w:b/>
                <w:sz w:val="20"/>
              </w:rPr>
            </w:pPr>
            <w:r>
              <w:rPr>
                <w:rFonts w:ascii="Arial"/>
                <w:b/>
                <w:w w:val="99"/>
                <w:sz w:val="20"/>
              </w:rPr>
              <w:t>5</w:t>
            </w:r>
          </w:p>
          <w:p>
            <w:pPr>
              <w:pStyle w:val="TableParagraph"/>
              <w:spacing w:line="229" w:lineRule="exact"/>
              <w:ind w:left="213" w:right="206"/>
              <w:jc w:val="center"/>
              <w:rPr>
                <w:rFonts w:ascii="Arial"/>
                <w:b/>
                <w:sz w:val="20"/>
              </w:rPr>
            </w:pPr>
            <w:r>
              <w:rPr>
                <w:rFonts w:ascii="Arial"/>
                <w:b/>
                <w:spacing w:val="-5"/>
                <w:sz w:val="20"/>
              </w:rPr>
              <w:t>15</w:t>
            </w:r>
          </w:p>
        </w:tc>
        <w:tc>
          <w:tcPr>
            <w:tcW w:w="17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7"/>
              </w:rPr>
            </w:pPr>
          </w:p>
          <w:p>
            <w:pPr>
              <w:pStyle w:val="TableParagraph"/>
              <w:ind w:left="540" w:right="539"/>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c>
          <w:tcPr>
            <w:tcW w:w="1894" w:type="dxa"/>
          </w:tcPr>
          <w:p>
            <w:pPr>
              <w:pStyle w:val="TableParagraph"/>
              <w:rPr>
                <w:rFonts w:ascii="Arial"/>
                <w:b/>
                <w:sz w:val="22"/>
              </w:rPr>
            </w:pPr>
          </w:p>
          <w:p>
            <w:pPr>
              <w:pStyle w:val="TableParagraph"/>
              <w:rPr>
                <w:rFonts w:ascii="Arial"/>
                <w:b/>
                <w:sz w:val="22"/>
              </w:rPr>
            </w:pPr>
          </w:p>
          <w:p>
            <w:pPr>
              <w:pStyle w:val="TableParagraph"/>
              <w:spacing w:before="4"/>
              <w:rPr>
                <w:rFonts w:ascii="Arial"/>
                <w:b/>
                <w:sz w:val="19"/>
              </w:rPr>
            </w:pPr>
          </w:p>
          <w:p>
            <w:pPr>
              <w:pStyle w:val="TableParagraph"/>
              <w:ind w:left="204" w:right="202"/>
              <w:jc w:val="center"/>
              <w:rPr>
                <w:rFonts w:ascii="Arial" w:hAnsi="Arial"/>
                <w:b/>
                <w:sz w:val="20"/>
              </w:rPr>
            </w:pPr>
            <w:r>
              <w:rPr>
                <w:rFonts w:ascii="Arial" w:hAnsi="Arial"/>
                <w:b/>
                <w:sz w:val="20"/>
              </w:rPr>
              <w:t>Mi(т),</w:t>
            </w:r>
            <w:r>
              <w:rPr>
                <w:rFonts w:ascii="Arial" w:hAnsi="Arial"/>
                <w:b/>
                <w:spacing w:val="-7"/>
                <w:sz w:val="20"/>
              </w:rPr>
              <w:t> </w:t>
            </w:r>
            <w:r>
              <w:rPr>
                <w:rFonts w:ascii="Arial" w:hAnsi="Arial"/>
                <w:b/>
                <w:spacing w:val="-4"/>
                <w:sz w:val="20"/>
              </w:rPr>
              <w:t>a(м)</w:t>
            </w:r>
          </w:p>
          <w:p>
            <w:pPr>
              <w:pStyle w:val="TableParagraph"/>
              <w:spacing w:before="2"/>
              <w:ind w:left="204" w:right="202"/>
              <w:jc w:val="center"/>
              <w:rPr>
                <w:sz w:val="20"/>
              </w:rPr>
            </w:pPr>
            <w:r>
              <w:rPr>
                <w:spacing w:val="-5"/>
                <w:sz w:val="20"/>
              </w:rPr>
              <w:t>где</w:t>
            </w:r>
          </w:p>
          <w:p>
            <w:pPr>
              <w:pStyle w:val="TableParagraph"/>
              <w:ind w:left="203" w:right="202"/>
              <w:jc w:val="center"/>
              <w:rPr>
                <w:rFonts w:ascii="Arial"/>
                <w:b/>
                <w:sz w:val="20"/>
              </w:rPr>
            </w:pPr>
            <w:r>
              <w:rPr>
                <w:rFonts w:ascii="Arial"/>
                <w:b/>
                <w:sz w:val="20"/>
              </w:rPr>
              <w:t>i=X,</w:t>
            </w:r>
            <w:r>
              <w:rPr>
                <w:rFonts w:ascii="Arial"/>
                <w:b/>
                <w:spacing w:val="-4"/>
                <w:sz w:val="20"/>
              </w:rPr>
              <w:t> </w:t>
            </w:r>
            <w:r>
              <w:rPr>
                <w:rFonts w:ascii="Arial"/>
                <w:b/>
                <w:sz w:val="20"/>
              </w:rPr>
              <w:t>Y,</w:t>
            </w:r>
            <w:r>
              <w:rPr>
                <w:rFonts w:ascii="Arial"/>
                <w:b/>
                <w:spacing w:val="-4"/>
                <w:sz w:val="20"/>
              </w:rPr>
              <w:t> </w:t>
            </w:r>
            <w:r>
              <w:rPr>
                <w:rFonts w:ascii="Arial"/>
                <w:b/>
                <w:spacing w:val="-10"/>
                <w:sz w:val="20"/>
              </w:rPr>
              <w:t>Z</w:t>
            </w:r>
          </w:p>
        </w:tc>
      </w:tr>
      <w:tr>
        <w:trPr>
          <w:trHeight w:val="1974" w:hRule="atLeast"/>
        </w:trPr>
        <w:tc>
          <w:tcPr>
            <w:tcW w:w="2165" w:type="dxa"/>
          </w:tcPr>
          <w:p>
            <w:pPr>
              <w:pStyle w:val="TableParagraph"/>
              <w:rPr>
                <w:rFonts w:ascii="Arial"/>
                <w:b/>
                <w:sz w:val="22"/>
              </w:rPr>
            </w:pPr>
          </w:p>
          <w:p>
            <w:pPr>
              <w:pStyle w:val="TableParagraph"/>
              <w:spacing w:before="1"/>
              <w:rPr>
                <w:rFonts w:ascii="Arial"/>
                <w:b/>
                <w:sz w:val="24"/>
              </w:rPr>
            </w:pPr>
          </w:p>
          <w:p>
            <w:pPr>
              <w:pStyle w:val="TableParagraph"/>
              <w:spacing w:line="242" w:lineRule="auto"/>
              <w:ind w:left="297" w:right="283" w:hanging="3"/>
              <w:jc w:val="center"/>
              <w:rPr>
                <w:sz w:val="20"/>
              </w:rPr>
            </w:pPr>
            <w:r>
              <w:rPr>
                <w:spacing w:val="-2"/>
                <w:sz w:val="20"/>
              </w:rPr>
              <w:t>Равномерно распределенная нагрузка</w:t>
            </w:r>
            <w:r>
              <w:rPr>
                <w:spacing w:val="-12"/>
                <w:sz w:val="20"/>
              </w:rPr>
              <w:t> </w:t>
            </w:r>
            <w:r>
              <w:rPr>
                <w:spacing w:val="-2"/>
                <w:sz w:val="20"/>
              </w:rPr>
              <w:t>вдоль</w:t>
            </w:r>
            <w:r>
              <w:rPr>
                <w:spacing w:val="-11"/>
                <w:sz w:val="20"/>
              </w:rPr>
              <w:t> </w:t>
            </w:r>
            <w:r>
              <w:rPr>
                <w:spacing w:val="-2"/>
                <w:sz w:val="20"/>
              </w:rPr>
              <w:t>и </w:t>
            </w:r>
            <w:r>
              <w:rPr>
                <w:sz w:val="20"/>
              </w:rPr>
              <w:t>вокруг осей</w:t>
            </w:r>
          </w:p>
        </w:tc>
        <w:tc>
          <w:tcPr>
            <w:tcW w:w="3257" w:type="dxa"/>
          </w:tcPr>
          <w:p>
            <w:pPr>
              <w:pStyle w:val="TableParagraph"/>
              <w:spacing w:before="10"/>
              <w:rPr>
                <w:rFonts w:ascii="Arial"/>
                <w:b/>
                <w:sz w:val="7"/>
              </w:rPr>
            </w:pPr>
          </w:p>
          <w:p>
            <w:pPr>
              <w:pStyle w:val="TableParagraph"/>
              <w:ind w:left="179"/>
              <w:rPr>
                <w:rFonts w:ascii="Arial"/>
                <w:sz w:val="20"/>
              </w:rPr>
            </w:pPr>
            <w:r>
              <w:rPr>
                <w:rFonts w:ascii="Arial"/>
                <w:sz w:val="20"/>
              </w:rPr>
              <w:drawing>
                <wp:inline distT="0" distB="0" distL="0" distR="0">
                  <wp:extent cx="1848385" cy="1143000"/>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2" cstate="print"/>
                          <a:stretch>
                            <a:fillRect/>
                          </a:stretch>
                        </pic:blipFill>
                        <pic:spPr>
                          <a:xfrm>
                            <a:off x="0" y="0"/>
                            <a:ext cx="1848385" cy="1143000"/>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21"/>
              </w:rPr>
            </w:pPr>
          </w:p>
          <w:p>
            <w:pPr>
              <w:pStyle w:val="TableParagraph"/>
              <w:ind w:left="8"/>
              <w:jc w:val="center"/>
              <w:rPr>
                <w:rFonts w:ascii="Arial"/>
                <w:b/>
                <w:sz w:val="20"/>
              </w:rPr>
            </w:pPr>
            <w:r>
              <w:rPr>
                <w:rFonts w:ascii="Arial"/>
                <w:b/>
                <w:w w:val="99"/>
                <w:sz w:val="20"/>
              </w:rPr>
              <w:t>6</w:t>
            </w:r>
          </w:p>
          <w:p>
            <w:pPr>
              <w:pStyle w:val="TableParagraph"/>
              <w:ind w:left="213" w:right="206"/>
              <w:jc w:val="center"/>
              <w:rPr>
                <w:rFonts w:ascii="Arial"/>
                <w:b/>
                <w:sz w:val="20"/>
              </w:rPr>
            </w:pPr>
            <w:r>
              <w:rPr>
                <w:rFonts w:ascii="Arial"/>
                <w:b/>
                <w:spacing w:val="-5"/>
                <w:sz w:val="20"/>
              </w:rPr>
              <w:t>16</w:t>
            </w:r>
          </w:p>
        </w:tc>
        <w:tc>
          <w:tcPr>
            <w:tcW w:w="1724"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21"/>
              </w:rPr>
            </w:pPr>
          </w:p>
          <w:p>
            <w:pPr>
              <w:pStyle w:val="TableParagraph"/>
              <w:ind w:left="337" w:right="207" w:firstLine="189"/>
              <w:rPr>
                <w:rFonts w:ascii="Arial"/>
                <w:b/>
                <w:sz w:val="20"/>
              </w:rPr>
            </w:pPr>
            <w:r>
              <w:rPr>
                <w:rFonts w:ascii="Arial"/>
                <w:b/>
                <w:sz w:val="20"/>
              </w:rPr>
              <w:t>X, Y, Z, UX,</w:t>
            </w:r>
            <w:r>
              <w:rPr>
                <w:rFonts w:ascii="Arial"/>
                <w:b/>
                <w:spacing w:val="-14"/>
                <w:sz w:val="20"/>
              </w:rPr>
              <w:t> </w:t>
            </w:r>
            <w:r>
              <w:rPr>
                <w:rFonts w:ascii="Arial"/>
                <w:b/>
                <w:sz w:val="20"/>
              </w:rPr>
              <w:t>UY,</w:t>
            </w:r>
            <w:r>
              <w:rPr>
                <w:rFonts w:ascii="Arial"/>
                <w:b/>
                <w:spacing w:val="-14"/>
                <w:sz w:val="20"/>
              </w:rPr>
              <w:t> </w:t>
            </w:r>
            <w:r>
              <w:rPr>
                <w:rFonts w:ascii="Arial"/>
                <w:b/>
                <w:sz w:val="20"/>
              </w:rPr>
              <w:t>UZ</w:t>
            </w:r>
          </w:p>
        </w:tc>
        <w:tc>
          <w:tcPr>
            <w:tcW w:w="1894" w:type="dxa"/>
          </w:tcPr>
          <w:p>
            <w:pPr>
              <w:pStyle w:val="TableParagraph"/>
              <w:spacing w:before="9"/>
              <w:rPr>
                <w:rFonts w:ascii="Arial"/>
                <w:b/>
                <w:sz w:val="25"/>
              </w:rPr>
            </w:pPr>
          </w:p>
          <w:p>
            <w:pPr>
              <w:pStyle w:val="TableParagraph"/>
              <w:ind w:left="205" w:right="202"/>
              <w:jc w:val="center"/>
              <w:rPr>
                <w:rFonts w:ascii="Arial" w:hAnsi="Arial"/>
                <w:b/>
                <w:sz w:val="20"/>
              </w:rPr>
            </w:pPr>
            <w:r>
              <w:rPr>
                <w:rFonts w:ascii="Arial" w:hAnsi="Arial"/>
                <w:b/>
                <w:spacing w:val="-2"/>
                <w:sz w:val="20"/>
              </w:rPr>
              <w:t>qi(т/м)</w:t>
            </w:r>
          </w:p>
          <w:p>
            <w:pPr>
              <w:pStyle w:val="TableParagraph"/>
              <w:spacing w:before="4"/>
              <w:ind w:left="204" w:right="202"/>
              <w:jc w:val="center"/>
              <w:rPr>
                <w:sz w:val="20"/>
              </w:rPr>
            </w:pPr>
            <w:r>
              <w:rPr>
                <w:spacing w:val="-5"/>
                <w:sz w:val="20"/>
              </w:rPr>
              <w:t>где</w:t>
            </w:r>
          </w:p>
          <w:p>
            <w:pPr>
              <w:pStyle w:val="TableParagraph"/>
              <w:spacing w:before="1"/>
              <w:ind w:left="204" w:right="202"/>
              <w:jc w:val="center"/>
              <w:rPr>
                <w:rFonts w:ascii="Arial"/>
                <w:b/>
                <w:sz w:val="20"/>
              </w:rPr>
            </w:pPr>
            <w:r>
              <w:rPr>
                <w:rFonts w:ascii="Arial"/>
                <w:b/>
                <w:sz w:val="20"/>
              </w:rPr>
              <w:t>i=X,</w:t>
            </w:r>
            <w:r>
              <w:rPr>
                <w:rFonts w:ascii="Arial"/>
                <w:b/>
                <w:spacing w:val="-4"/>
                <w:sz w:val="20"/>
              </w:rPr>
              <w:t> </w:t>
            </w:r>
            <w:r>
              <w:rPr>
                <w:rFonts w:ascii="Arial"/>
                <w:b/>
                <w:sz w:val="20"/>
              </w:rPr>
              <w:t>Y,</w:t>
            </w:r>
            <w:r>
              <w:rPr>
                <w:rFonts w:ascii="Arial"/>
                <w:b/>
                <w:spacing w:val="-4"/>
                <w:sz w:val="20"/>
              </w:rPr>
              <w:t> </w:t>
            </w:r>
            <w:r>
              <w:rPr>
                <w:rFonts w:ascii="Arial"/>
                <w:b/>
                <w:spacing w:val="-5"/>
                <w:sz w:val="20"/>
              </w:rPr>
              <w:t>Z;</w:t>
            </w:r>
          </w:p>
          <w:p>
            <w:pPr>
              <w:pStyle w:val="TableParagraph"/>
              <w:ind w:left="204" w:right="202"/>
              <w:jc w:val="center"/>
              <w:rPr>
                <w:rFonts w:ascii="Arial" w:hAnsi="Arial"/>
                <w:b/>
                <w:sz w:val="20"/>
              </w:rPr>
            </w:pPr>
            <w:r>
              <w:rPr>
                <w:rFonts w:ascii="Arial" w:hAnsi="Arial"/>
                <w:b/>
                <w:spacing w:val="-2"/>
                <w:sz w:val="20"/>
              </w:rPr>
              <w:t>qi(тм/м)</w:t>
            </w:r>
          </w:p>
          <w:p>
            <w:pPr>
              <w:pStyle w:val="TableParagraph"/>
              <w:spacing w:before="1"/>
              <w:ind w:left="204" w:right="202"/>
              <w:jc w:val="center"/>
              <w:rPr>
                <w:sz w:val="20"/>
              </w:rPr>
            </w:pPr>
            <w:r>
              <w:rPr>
                <w:spacing w:val="-5"/>
                <w:sz w:val="20"/>
              </w:rPr>
              <w:t>где</w:t>
            </w:r>
          </w:p>
          <w:p>
            <w:pPr>
              <w:pStyle w:val="TableParagraph"/>
              <w:spacing w:before="1"/>
              <w:ind w:left="204" w:right="202"/>
              <w:jc w:val="center"/>
              <w:rPr>
                <w:rFonts w:ascii="Arial"/>
                <w:b/>
                <w:sz w:val="20"/>
              </w:rPr>
            </w:pPr>
            <w:r>
              <w:rPr>
                <w:rFonts w:ascii="Arial"/>
                <w:b/>
                <w:sz w:val="20"/>
              </w:rPr>
              <w:t>i=UX,</w:t>
            </w:r>
            <w:r>
              <w:rPr>
                <w:rFonts w:ascii="Arial"/>
                <w:b/>
                <w:spacing w:val="-5"/>
                <w:sz w:val="20"/>
              </w:rPr>
              <w:t> </w:t>
            </w:r>
            <w:r>
              <w:rPr>
                <w:rFonts w:ascii="Arial"/>
                <w:b/>
                <w:sz w:val="20"/>
              </w:rPr>
              <w:t>UY,</w:t>
            </w:r>
            <w:r>
              <w:rPr>
                <w:rFonts w:ascii="Arial"/>
                <w:b/>
                <w:spacing w:val="-6"/>
                <w:sz w:val="20"/>
              </w:rPr>
              <w:t> </w:t>
            </w:r>
            <w:r>
              <w:rPr>
                <w:rFonts w:ascii="Arial"/>
                <w:b/>
                <w:spacing w:val="-7"/>
                <w:sz w:val="20"/>
              </w:rPr>
              <w:t>UZ</w:t>
            </w:r>
          </w:p>
        </w:tc>
      </w:tr>
    </w:tbl>
    <w:p>
      <w:pPr>
        <w:spacing w:after="0"/>
        <w:jc w:val="center"/>
        <w:rPr>
          <w:rFonts w:ascii="Arial"/>
          <w:sz w:val="20"/>
        </w:rPr>
        <w:sectPr>
          <w:type w:val="continuous"/>
          <w:pgSz w:w="11910" w:h="16840"/>
          <w:pgMar w:header="0" w:footer="690" w:top="1920" w:bottom="2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5"/>
        <w:gridCol w:w="3257"/>
        <w:gridCol w:w="682"/>
        <w:gridCol w:w="1724"/>
        <w:gridCol w:w="1894"/>
      </w:tblGrid>
      <w:tr>
        <w:trPr>
          <w:trHeight w:val="928" w:hRule="atLeast"/>
        </w:trPr>
        <w:tc>
          <w:tcPr>
            <w:tcW w:w="2165" w:type="dxa"/>
          </w:tcPr>
          <w:p>
            <w:pPr>
              <w:pStyle w:val="TableParagraph"/>
              <w:spacing w:before="4"/>
              <w:rPr>
                <w:rFonts w:ascii="Arial"/>
                <w:b/>
                <w:sz w:val="20"/>
              </w:rPr>
            </w:pPr>
          </w:p>
          <w:p>
            <w:pPr>
              <w:pStyle w:val="TableParagraph"/>
              <w:ind w:left="647" w:hanging="228"/>
              <w:rPr>
                <w:rFonts w:ascii="Arial" w:hAnsi="Arial"/>
                <w:b/>
                <w:sz w:val="20"/>
              </w:rPr>
            </w:pPr>
            <w:r>
              <w:rPr>
                <w:rFonts w:ascii="Arial" w:hAnsi="Arial"/>
                <w:b/>
                <w:spacing w:val="-2"/>
                <w:sz w:val="20"/>
              </w:rPr>
              <w:t>Направление нагрузки</w:t>
            </w:r>
          </w:p>
        </w:tc>
        <w:tc>
          <w:tcPr>
            <w:tcW w:w="3257" w:type="dxa"/>
          </w:tcPr>
          <w:p>
            <w:pPr>
              <w:pStyle w:val="TableParagraph"/>
              <w:spacing w:before="2"/>
              <w:rPr>
                <w:rFonts w:ascii="Arial"/>
                <w:b/>
                <w:sz w:val="30"/>
              </w:rPr>
            </w:pPr>
          </w:p>
          <w:p>
            <w:pPr>
              <w:pStyle w:val="TableParagraph"/>
              <w:ind w:left="853"/>
              <w:rPr>
                <w:rFonts w:ascii="Arial" w:hAnsi="Arial"/>
                <w:b/>
                <w:sz w:val="20"/>
              </w:rPr>
            </w:pPr>
            <w:r>
              <w:rPr>
                <w:rFonts w:ascii="Arial" w:hAnsi="Arial"/>
                <w:b/>
                <w:sz w:val="20"/>
              </w:rPr>
              <w:t>Схема</w:t>
            </w:r>
            <w:r>
              <w:rPr>
                <w:rFonts w:ascii="Arial" w:hAnsi="Arial"/>
                <w:b/>
                <w:spacing w:val="-9"/>
                <w:sz w:val="20"/>
              </w:rPr>
              <w:t> </w:t>
            </w:r>
            <w:r>
              <w:rPr>
                <w:rFonts w:ascii="Arial" w:hAnsi="Arial"/>
                <w:b/>
                <w:spacing w:val="-2"/>
                <w:sz w:val="20"/>
              </w:rPr>
              <w:t>нагрузки</w:t>
            </w:r>
          </w:p>
        </w:tc>
        <w:tc>
          <w:tcPr>
            <w:tcW w:w="682" w:type="dxa"/>
            <w:textDirection w:val="btLr"/>
          </w:tcPr>
          <w:p>
            <w:pPr>
              <w:pStyle w:val="TableParagraph"/>
              <w:spacing w:line="244" w:lineRule="auto" w:before="128"/>
              <w:ind w:left="26" w:right="26" w:firstLine="249"/>
              <w:rPr>
                <w:rFonts w:ascii="Arial" w:hAnsi="Arial"/>
                <w:b/>
                <w:sz w:val="20"/>
              </w:rPr>
            </w:pPr>
            <w:r>
              <w:rPr>
                <w:rFonts w:ascii="Arial" w:hAnsi="Arial"/>
                <w:b/>
                <w:spacing w:val="-4"/>
                <w:sz w:val="20"/>
              </w:rPr>
              <w:t>Код </w:t>
            </w:r>
            <w:r>
              <w:rPr>
                <w:rFonts w:ascii="Arial" w:hAnsi="Arial"/>
                <w:b/>
                <w:spacing w:val="-2"/>
                <w:sz w:val="20"/>
              </w:rPr>
              <w:t>нагрузки</w:t>
            </w:r>
          </w:p>
        </w:tc>
        <w:tc>
          <w:tcPr>
            <w:tcW w:w="1724" w:type="dxa"/>
          </w:tcPr>
          <w:p>
            <w:pPr>
              <w:pStyle w:val="TableParagraph"/>
              <w:spacing w:before="4"/>
              <w:rPr>
                <w:rFonts w:ascii="Arial"/>
                <w:b/>
                <w:sz w:val="20"/>
              </w:rPr>
            </w:pPr>
          </w:p>
          <w:p>
            <w:pPr>
              <w:pStyle w:val="TableParagraph"/>
              <w:ind w:left="205" w:firstLine="26"/>
              <w:rPr>
                <w:rFonts w:ascii="Arial" w:hAnsi="Arial"/>
                <w:b/>
                <w:sz w:val="20"/>
              </w:rPr>
            </w:pPr>
            <w:r>
              <w:rPr>
                <w:rFonts w:ascii="Arial" w:hAnsi="Arial"/>
                <w:b/>
                <w:spacing w:val="-2"/>
                <w:sz w:val="20"/>
              </w:rPr>
              <w:t>Допустимые направления</w:t>
            </w:r>
          </w:p>
        </w:tc>
        <w:tc>
          <w:tcPr>
            <w:tcW w:w="1894" w:type="dxa"/>
          </w:tcPr>
          <w:p>
            <w:pPr>
              <w:pStyle w:val="TableParagraph"/>
              <w:spacing w:before="2"/>
              <w:rPr>
                <w:rFonts w:ascii="Arial"/>
                <w:b/>
                <w:sz w:val="30"/>
              </w:rPr>
            </w:pPr>
          </w:p>
          <w:p>
            <w:pPr>
              <w:pStyle w:val="TableParagraph"/>
              <w:ind w:left="205" w:right="202"/>
              <w:jc w:val="center"/>
              <w:rPr>
                <w:rFonts w:ascii="Arial" w:hAnsi="Arial"/>
                <w:b/>
                <w:sz w:val="20"/>
              </w:rPr>
            </w:pPr>
            <w:r>
              <w:rPr>
                <w:rFonts w:ascii="Arial" w:hAnsi="Arial"/>
                <w:b/>
                <w:spacing w:val="-2"/>
                <w:sz w:val="20"/>
              </w:rPr>
              <w:t>Обозначения</w:t>
            </w:r>
          </w:p>
        </w:tc>
      </w:tr>
      <w:tr>
        <w:trPr>
          <w:trHeight w:val="1950" w:hRule="atLeast"/>
        </w:trPr>
        <w:tc>
          <w:tcPr>
            <w:tcW w:w="2165"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20"/>
              </w:rPr>
            </w:pPr>
          </w:p>
          <w:p>
            <w:pPr>
              <w:pStyle w:val="TableParagraph"/>
              <w:spacing w:line="244" w:lineRule="auto"/>
              <w:ind w:left="134" w:firstLine="165"/>
              <w:rPr>
                <w:sz w:val="20"/>
              </w:rPr>
            </w:pPr>
            <w:r>
              <w:rPr>
                <w:spacing w:val="-2"/>
                <w:sz w:val="20"/>
              </w:rPr>
              <w:t>Трапециевидная нагрузка</w:t>
            </w:r>
            <w:r>
              <w:rPr>
                <w:spacing w:val="-12"/>
                <w:sz w:val="20"/>
              </w:rPr>
              <w:t> </w:t>
            </w:r>
            <w:r>
              <w:rPr>
                <w:spacing w:val="-2"/>
                <w:sz w:val="20"/>
              </w:rPr>
              <w:t>вдоль</w:t>
            </w:r>
            <w:r>
              <w:rPr>
                <w:spacing w:val="-11"/>
                <w:sz w:val="20"/>
              </w:rPr>
              <w:t> </w:t>
            </w:r>
            <w:r>
              <w:rPr>
                <w:spacing w:val="-2"/>
                <w:sz w:val="20"/>
              </w:rPr>
              <w:t>осей</w:t>
            </w:r>
          </w:p>
        </w:tc>
        <w:tc>
          <w:tcPr>
            <w:tcW w:w="3257" w:type="dxa"/>
          </w:tcPr>
          <w:p>
            <w:pPr>
              <w:pStyle w:val="TableParagraph"/>
              <w:spacing w:before="10"/>
              <w:rPr>
                <w:rFonts w:ascii="Arial"/>
                <w:b/>
                <w:sz w:val="6"/>
              </w:rPr>
            </w:pPr>
          </w:p>
          <w:p>
            <w:pPr>
              <w:pStyle w:val="TableParagraph"/>
              <w:ind w:left="179"/>
              <w:rPr>
                <w:rFonts w:ascii="Arial"/>
                <w:sz w:val="20"/>
              </w:rPr>
            </w:pPr>
            <w:r>
              <w:rPr>
                <w:rFonts w:ascii="Arial"/>
                <w:sz w:val="20"/>
              </w:rPr>
              <w:drawing>
                <wp:inline distT="0" distB="0" distL="0" distR="0">
                  <wp:extent cx="1848385" cy="1143000"/>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3" cstate="print"/>
                          <a:stretch>
                            <a:fillRect/>
                          </a:stretch>
                        </pic:blipFill>
                        <pic:spPr>
                          <a:xfrm>
                            <a:off x="0" y="0"/>
                            <a:ext cx="1848385" cy="1143000"/>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0"/>
              </w:rPr>
            </w:pPr>
          </w:p>
          <w:p>
            <w:pPr>
              <w:pStyle w:val="TableParagraph"/>
              <w:ind w:left="8"/>
              <w:jc w:val="center"/>
              <w:rPr>
                <w:rFonts w:ascii="Arial"/>
                <w:b/>
                <w:sz w:val="20"/>
              </w:rPr>
            </w:pPr>
            <w:r>
              <w:rPr>
                <w:rFonts w:ascii="Arial"/>
                <w:b/>
                <w:w w:val="99"/>
                <w:sz w:val="20"/>
              </w:rPr>
              <w:t>7</w:t>
            </w:r>
          </w:p>
          <w:p>
            <w:pPr>
              <w:pStyle w:val="TableParagraph"/>
              <w:spacing w:before="1"/>
              <w:ind w:left="213" w:right="206"/>
              <w:jc w:val="center"/>
              <w:rPr>
                <w:rFonts w:ascii="Arial"/>
                <w:b/>
                <w:sz w:val="20"/>
              </w:rPr>
            </w:pPr>
            <w:r>
              <w:rPr>
                <w:rFonts w:ascii="Arial"/>
                <w:b/>
                <w:spacing w:val="-5"/>
                <w:sz w:val="20"/>
              </w:rPr>
              <w:t>17</w:t>
            </w:r>
          </w:p>
        </w:tc>
        <w:tc>
          <w:tcPr>
            <w:tcW w:w="1724" w:type="dxa"/>
          </w:tcPr>
          <w:p>
            <w:pPr>
              <w:pStyle w:val="TableParagraph"/>
              <w:rPr>
                <w:rFonts w:ascii="Arial"/>
                <w:b/>
                <w:sz w:val="22"/>
              </w:rPr>
            </w:pPr>
          </w:p>
          <w:p>
            <w:pPr>
              <w:pStyle w:val="TableParagraph"/>
              <w:rPr>
                <w:rFonts w:ascii="Arial"/>
                <w:b/>
                <w:sz w:val="22"/>
              </w:rPr>
            </w:pPr>
          </w:p>
          <w:p>
            <w:pPr>
              <w:pStyle w:val="TableParagraph"/>
              <w:spacing w:before="7"/>
              <w:rPr>
                <w:rFonts w:ascii="Arial"/>
                <w:b/>
                <w:sz w:val="30"/>
              </w:rPr>
            </w:pPr>
          </w:p>
          <w:p>
            <w:pPr>
              <w:pStyle w:val="TableParagraph"/>
              <w:ind w:left="540" w:right="539"/>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c>
          <w:tcPr>
            <w:tcW w:w="1894" w:type="dxa"/>
          </w:tcPr>
          <w:p>
            <w:pPr>
              <w:pStyle w:val="TableParagraph"/>
              <w:rPr>
                <w:rFonts w:ascii="Arial"/>
                <w:b/>
                <w:sz w:val="22"/>
              </w:rPr>
            </w:pPr>
          </w:p>
          <w:p>
            <w:pPr>
              <w:pStyle w:val="TableParagraph"/>
              <w:spacing w:before="9"/>
              <w:rPr>
                <w:rFonts w:ascii="Arial"/>
                <w:b/>
                <w:sz w:val="22"/>
              </w:rPr>
            </w:pPr>
          </w:p>
          <w:p>
            <w:pPr>
              <w:pStyle w:val="TableParagraph"/>
              <w:spacing w:line="229" w:lineRule="exact"/>
              <w:ind w:left="205" w:right="202"/>
              <w:jc w:val="center"/>
              <w:rPr>
                <w:rFonts w:ascii="Arial" w:hAnsi="Arial"/>
                <w:b/>
                <w:sz w:val="20"/>
              </w:rPr>
            </w:pPr>
            <w:r>
              <w:rPr>
                <w:rFonts w:ascii="Arial" w:hAnsi="Arial"/>
                <w:b/>
                <w:sz w:val="20"/>
              </w:rPr>
              <w:t>q1i(т/м),</w:t>
            </w:r>
            <w:r>
              <w:rPr>
                <w:rFonts w:ascii="Arial" w:hAnsi="Arial"/>
                <w:b/>
                <w:spacing w:val="-9"/>
                <w:sz w:val="20"/>
              </w:rPr>
              <w:t> </w:t>
            </w:r>
            <w:r>
              <w:rPr>
                <w:rFonts w:ascii="Arial" w:hAnsi="Arial"/>
                <w:b/>
                <w:spacing w:val="-2"/>
                <w:sz w:val="20"/>
              </w:rPr>
              <w:t>a1(м),</w:t>
            </w:r>
          </w:p>
          <w:p>
            <w:pPr>
              <w:pStyle w:val="TableParagraph"/>
              <w:spacing w:line="229" w:lineRule="exact"/>
              <w:ind w:left="202" w:right="202"/>
              <w:jc w:val="center"/>
              <w:rPr>
                <w:rFonts w:ascii="Arial" w:hAnsi="Arial"/>
                <w:b/>
                <w:sz w:val="20"/>
              </w:rPr>
            </w:pPr>
            <w:r>
              <w:rPr>
                <w:rFonts w:ascii="Arial" w:hAnsi="Arial"/>
                <w:b/>
                <w:sz w:val="20"/>
              </w:rPr>
              <w:t>q2i(т/м),</w:t>
            </w:r>
            <w:r>
              <w:rPr>
                <w:rFonts w:ascii="Arial" w:hAnsi="Arial"/>
                <w:b/>
                <w:spacing w:val="-9"/>
                <w:sz w:val="20"/>
              </w:rPr>
              <w:t> </w:t>
            </w:r>
            <w:r>
              <w:rPr>
                <w:rFonts w:ascii="Arial" w:hAnsi="Arial"/>
                <w:b/>
                <w:spacing w:val="-2"/>
                <w:sz w:val="20"/>
              </w:rPr>
              <w:t>a2(м)</w:t>
            </w:r>
          </w:p>
          <w:p>
            <w:pPr>
              <w:pStyle w:val="TableParagraph"/>
              <w:spacing w:before="4"/>
              <w:ind w:left="204" w:right="202"/>
              <w:jc w:val="center"/>
              <w:rPr>
                <w:sz w:val="20"/>
              </w:rPr>
            </w:pPr>
            <w:r>
              <w:rPr>
                <w:spacing w:val="-5"/>
                <w:sz w:val="20"/>
              </w:rPr>
              <w:t>где</w:t>
            </w:r>
          </w:p>
          <w:p>
            <w:pPr>
              <w:pStyle w:val="TableParagraph"/>
              <w:spacing w:before="1"/>
              <w:ind w:left="203" w:right="202"/>
              <w:jc w:val="center"/>
              <w:rPr>
                <w:rFonts w:ascii="Arial"/>
                <w:b/>
                <w:sz w:val="20"/>
              </w:rPr>
            </w:pPr>
            <w:r>
              <w:rPr>
                <w:rFonts w:ascii="Arial"/>
                <w:b/>
                <w:sz w:val="20"/>
              </w:rPr>
              <w:t>i=X,</w:t>
            </w:r>
            <w:r>
              <w:rPr>
                <w:rFonts w:ascii="Arial"/>
                <w:b/>
                <w:spacing w:val="-4"/>
                <w:sz w:val="20"/>
              </w:rPr>
              <w:t> </w:t>
            </w:r>
            <w:r>
              <w:rPr>
                <w:rFonts w:ascii="Arial"/>
                <w:b/>
                <w:sz w:val="20"/>
              </w:rPr>
              <w:t>Y,</w:t>
            </w:r>
            <w:r>
              <w:rPr>
                <w:rFonts w:ascii="Arial"/>
                <w:b/>
                <w:spacing w:val="-4"/>
                <w:sz w:val="20"/>
              </w:rPr>
              <w:t> </w:t>
            </w:r>
            <w:r>
              <w:rPr>
                <w:rFonts w:ascii="Arial"/>
                <w:b/>
                <w:spacing w:val="-10"/>
                <w:sz w:val="20"/>
              </w:rPr>
              <w:t>Z</w:t>
            </w:r>
          </w:p>
        </w:tc>
      </w:tr>
      <w:tr>
        <w:trPr>
          <w:trHeight w:val="894" w:hRule="atLeast"/>
        </w:trPr>
        <w:tc>
          <w:tcPr>
            <w:tcW w:w="2165" w:type="dxa"/>
          </w:tcPr>
          <w:p>
            <w:pPr>
              <w:pStyle w:val="TableParagraph"/>
              <w:rPr>
                <w:rFonts w:ascii="Arial"/>
                <w:b/>
                <w:sz w:val="29"/>
              </w:rPr>
            </w:pPr>
          </w:p>
          <w:p>
            <w:pPr>
              <w:pStyle w:val="TableParagraph"/>
              <w:ind w:left="455" w:right="446"/>
              <w:jc w:val="center"/>
              <w:rPr>
                <w:sz w:val="20"/>
              </w:rPr>
            </w:pPr>
            <w:r>
              <w:rPr>
                <w:spacing w:val="-2"/>
                <w:sz w:val="20"/>
              </w:rPr>
              <w:t>Температура</w:t>
            </w:r>
          </w:p>
        </w:tc>
        <w:tc>
          <w:tcPr>
            <w:tcW w:w="3257" w:type="dxa"/>
          </w:tcPr>
          <w:p>
            <w:pPr>
              <w:pStyle w:val="TableParagraph"/>
              <w:rPr>
                <w:rFonts w:ascii="Arial"/>
                <w:b/>
                <w:sz w:val="19"/>
              </w:rPr>
            </w:pPr>
          </w:p>
          <w:p>
            <w:pPr>
              <w:pStyle w:val="TableParagraph"/>
              <w:spacing w:line="244" w:lineRule="auto"/>
              <w:ind w:left="1319" w:right="356" w:hanging="939"/>
              <w:rPr>
                <w:sz w:val="20"/>
              </w:rPr>
            </w:pPr>
            <w:r>
              <w:rPr>
                <w:sz w:val="20"/>
              </w:rPr>
              <w:t>Равномерный</w:t>
            </w:r>
            <w:r>
              <w:rPr>
                <w:spacing w:val="-14"/>
                <w:sz w:val="20"/>
              </w:rPr>
              <w:t> </w:t>
            </w:r>
            <w:r>
              <w:rPr>
                <w:sz w:val="20"/>
              </w:rPr>
              <w:t>продольный </w:t>
            </w:r>
            <w:r>
              <w:rPr>
                <w:spacing w:val="-2"/>
                <w:sz w:val="20"/>
              </w:rPr>
              <w:t>нагрев</w:t>
            </w:r>
          </w:p>
        </w:tc>
        <w:tc>
          <w:tcPr>
            <w:tcW w:w="682" w:type="dxa"/>
          </w:tcPr>
          <w:p>
            <w:pPr>
              <w:pStyle w:val="TableParagraph"/>
              <w:spacing w:before="8"/>
              <w:rPr>
                <w:rFonts w:ascii="Arial"/>
                <w:b/>
                <w:sz w:val="28"/>
              </w:rPr>
            </w:pPr>
          </w:p>
          <w:p>
            <w:pPr>
              <w:pStyle w:val="TableParagraph"/>
              <w:ind w:left="8"/>
              <w:jc w:val="center"/>
              <w:rPr>
                <w:rFonts w:ascii="Arial"/>
                <w:b/>
                <w:sz w:val="20"/>
              </w:rPr>
            </w:pPr>
            <w:r>
              <w:rPr>
                <w:rFonts w:ascii="Arial"/>
                <w:b/>
                <w:w w:val="99"/>
                <w:sz w:val="20"/>
              </w:rPr>
              <w:t>8</w:t>
            </w:r>
          </w:p>
        </w:tc>
        <w:tc>
          <w:tcPr>
            <w:tcW w:w="1724" w:type="dxa"/>
          </w:tcPr>
          <w:p>
            <w:pPr>
              <w:pStyle w:val="TableParagraph"/>
              <w:spacing w:before="8"/>
              <w:rPr>
                <w:rFonts w:ascii="Arial"/>
                <w:b/>
                <w:sz w:val="28"/>
              </w:rPr>
            </w:pPr>
          </w:p>
          <w:p>
            <w:pPr>
              <w:pStyle w:val="TableParagraph"/>
              <w:ind w:left="7"/>
              <w:jc w:val="center"/>
              <w:rPr>
                <w:rFonts w:ascii="Arial"/>
                <w:b/>
                <w:sz w:val="20"/>
              </w:rPr>
            </w:pPr>
            <w:r>
              <w:rPr>
                <w:rFonts w:ascii="Arial"/>
                <w:b/>
                <w:w w:val="99"/>
                <w:sz w:val="20"/>
              </w:rPr>
              <w:t>X</w:t>
            </w:r>
          </w:p>
        </w:tc>
        <w:tc>
          <w:tcPr>
            <w:tcW w:w="1894" w:type="dxa"/>
          </w:tcPr>
          <w:p>
            <w:pPr>
              <w:pStyle w:val="TableParagraph"/>
              <w:spacing w:before="8"/>
              <w:rPr>
                <w:rFonts w:ascii="Arial"/>
                <w:b/>
                <w:sz w:val="28"/>
              </w:rPr>
            </w:pPr>
          </w:p>
          <w:p>
            <w:pPr>
              <w:pStyle w:val="TableParagraph"/>
              <w:ind w:left="204" w:right="202"/>
              <w:jc w:val="center"/>
              <w:rPr>
                <w:rFonts w:ascii="Arial" w:hAnsi="Arial"/>
                <w:b/>
                <w:sz w:val="20"/>
              </w:rPr>
            </w:pPr>
            <w:r>
              <w:rPr>
                <w:rFonts w:ascii="Arial" w:hAnsi="Arial"/>
                <w:b/>
                <w:sz w:val="20"/>
              </w:rPr>
              <w:t>t</w:t>
            </w:r>
            <w:r>
              <w:rPr>
                <w:rFonts w:ascii="Arial" w:hAnsi="Arial"/>
                <w:b/>
                <w:spacing w:val="-4"/>
                <w:sz w:val="20"/>
              </w:rPr>
              <w:t> </w:t>
            </w:r>
            <w:r>
              <w:rPr>
                <w:rFonts w:ascii="Arial" w:hAnsi="Arial"/>
                <w:b/>
                <w:sz w:val="20"/>
              </w:rPr>
              <w:t>(ºC),</w:t>
            </w:r>
            <w:r>
              <w:rPr>
                <w:rFonts w:ascii="Arial" w:hAnsi="Arial"/>
                <w:b/>
                <w:spacing w:val="-3"/>
                <w:sz w:val="20"/>
              </w:rPr>
              <w:t> </w:t>
            </w:r>
            <w:r>
              <w:rPr>
                <w:rFonts w:ascii="Arial" w:hAnsi="Arial"/>
                <w:b/>
                <w:spacing w:val="-2"/>
                <w:sz w:val="20"/>
              </w:rPr>
              <w:t>α(1/град)</w:t>
            </w:r>
          </w:p>
        </w:tc>
      </w:tr>
      <w:tr>
        <w:trPr>
          <w:trHeight w:val="1062" w:hRule="atLeast"/>
        </w:trPr>
        <w:tc>
          <w:tcPr>
            <w:tcW w:w="2165" w:type="dxa"/>
          </w:tcPr>
          <w:p>
            <w:pPr>
              <w:pStyle w:val="TableParagraph"/>
              <w:rPr>
                <w:rFonts w:ascii="Arial"/>
                <w:b/>
                <w:sz w:val="22"/>
              </w:rPr>
            </w:pPr>
          </w:p>
          <w:p>
            <w:pPr>
              <w:pStyle w:val="TableParagraph"/>
              <w:spacing w:before="165"/>
              <w:ind w:left="455" w:right="446"/>
              <w:jc w:val="center"/>
              <w:rPr>
                <w:sz w:val="20"/>
              </w:rPr>
            </w:pPr>
            <w:r>
              <w:rPr>
                <w:spacing w:val="-2"/>
                <w:sz w:val="20"/>
              </w:rPr>
              <w:t>Температура</w:t>
            </w:r>
          </w:p>
        </w:tc>
        <w:tc>
          <w:tcPr>
            <w:tcW w:w="3257" w:type="dxa"/>
          </w:tcPr>
          <w:p>
            <w:pPr>
              <w:pStyle w:val="TableParagraph"/>
              <w:spacing w:before="190"/>
              <w:ind w:left="167" w:right="152"/>
              <w:jc w:val="center"/>
              <w:rPr>
                <w:sz w:val="20"/>
              </w:rPr>
            </w:pPr>
            <w:r>
              <w:rPr>
                <w:sz w:val="20"/>
              </w:rPr>
              <w:t>Температурный</w:t>
            </w:r>
            <w:r>
              <w:rPr>
                <w:spacing w:val="-14"/>
                <w:sz w:val="20"/>
              </w:rPr>
              <w:t> </w:t>
            </w:r>
            <w:r>
              <w:rPr>
                <w:sz w:val="20"/>
              </w:rPr>
              <w:t>перепад</w:t>
            </w:r>
            <w:r>
              <w:rPr>
                <w:spacing w:val="-13"/>
                <w:sz w:val="20"/>
              </w:rPr>
              <w:t> </w:t>
            </w:r>
            <w:r>
              <w:rPr>
                <w:sz w:val="20"/>
              </w:rPr>
              <w:t>вдоль оси Z1</w:t>
            </w:r>
          </w:p>
          <w:p>
            <w:pPr>
              <w:pStyle w:val="TableParagraph"/>
              <w:spacing w:before="5"/>
              <w:ind w:left="159" w:right="152"/>
              <w:jc w:val="center"/>
              <w:rPr>
                <w:sz w:val="20"/>
              </w:rPr>
            </w:pPr>
            <w:r>
              <w:rPr>
                <w:sz w:val="20"/>
              </w:rPr>
              <w:t>(вокруг</w:t>
            </w:r>
            <w:r>
              <w:rPr>
                <w:spacing w:val="-11"/>
                <w:sz w:val="20"/>
              </w:rPr>
              <w:t> </w:t>
            </w:r>
            <w:r>
              <w:rPr>
                <w:sz w:val="20"/>
              </w:rPr>
              <w:t>оси</w:t>
            </w:r>
            <w:r>
              <w:rPr>
                <w:spacing w:val="-9"/>
                <w:sz w:val="20"/>
              </w:rPr>
              <w:t> </w:t>
            </w:r>
            <w:r>
              <w:rPr>
                <w:spacing w:val="-5"/>
                <w:sz w:val="20"/>
              </w:rPr>
              <w:t>Y1)</w:t>
            </w:r>
          </w:p>
        </w:tc>
        <w:tc>
          <w:tcPr>
            <w:tcW w:w="682" w:type="dxa"/>
          </w:tcPr>
          <w:p>
            <w:pPr>
              <w:pStyle w:val="TableParagraph"/>
              <w:rPr>
                <w:rFonts w:ascii="Arial"/>
                <w:b/>
                <w:sz w:val="22"/>
              </w:rPr>
            </w:pPr>
          </w:p>
          <w:p>
            <w:pPr>
              <w:pStyle w:val="TableParagraph"/>
              <w:spacing w:before="161"/>
              <w:ind w:left="8"/>
              <w:jc w:val="center"/>
              <w:rPr>
                <w:rFonts w:ascii="Arial"/>
                <w:b/>
                <w:sz w:val="20"/>
              </w:rPr>
            </w:pPr>
            <w:r>
              <w:rPr>
                <w:rFonts w:ascii="Arial"/>
                <w:b/>
                <w:w w:val="99"/>
                <w:sz w:val="20"/>
              </w:rPr>
              <w:t>8</w:t>
            </w:r>
          </w:p>
        </w:tc>
        <w:tc>
          <w:tcPr>
            <w:tcW w:w="1724" w:type="dxa"/>
          </w:tcPr>
          <w:p>
            <w:pPr>
              <w:pStyle w:val="TableParagraph"/>
              <w:rPr>
                <w:rFonts w:ascii="Arial"/>
                <w:b/>
                <w:sz w:val="22"/>
              </w:rPr>
            </w:pPr>
          </w:p>
          <w:p>
            <w:pPr>
              <w:pStyle w:val="TableParagraph"/>
              <w:spacing w:before="161"/>
              <w:ind w:left="540" w:right="533"/>
              <w:jc w:val="center"/>
              <w:rPr>
                <w:rFonts w:ascii="Arial"/>
                <w:b/>
                <w:sz w:val="20"/>
              </w:rPr>
            </w:pPr>
            <w:r>
              <w:rPr>
                <w:rFonts w:ascii="Arial"/>
                <w:b/>
                <w:sz w:val="20"/>
              </w:rPr>
              <w:t>Z</w:t>
            </w:r>
            <w:r>
              <w:rPr>
                <w:rFonts w:ascii="Arial"/>
                <w:b/>
                <w:spacing w:val="-2"/>
                <w:sz w:val="20"/>
              </w:rPr>
              <w:t> </w:t>
            </w:r>
            <w:r>
              <w:rPr>
                <w:rFonts w:ascii="Arial"/>
                <w:b/>
                <w:spacing w:val="-4"/>
                <w:sz w:val="20"/>
              </w:rPr>
              <w:t>(UY)</w:t>
            </w:r>
          </w:p>
        </w:tc>
        <w:tc>
          <w:tcPr>
            <w:tcW w:w="1894" w:type="dxa"/>
          </w:tcPr>
          <w:p>
            <w:pPr>
              <w:pStyle w:val="TableParagraph"/>
              <w:spacing w:line="229" w:lineRule="exact" w:before="186"/>
              <w:ind w:left="619"/>
              <w:rPr>
                <w:rFonts w:ascii="Arial" w:hAnsi="Arial"/>
                <w:b/>
                <w:sz w:val="20"/>
              </w:rPr>
            </w:pPr>
            <w:r>
              <w:rPr>
                <w:rFonts w:ascii="Arial" w:hAnsi="Arial"/>
                <w:b/>
                <w:sz w:val="20"/>
              </w:rPr>
              <w:t>tв</w:t>
            </w:r>
            <w:r>
              <w:rPr>
                <w:rFonts w:ascii="Arial" w:hAnsi="Arial"/>
                <w:b/>
                <w:spacing w:val="-3"/>
                <w:sz w:val="20"/>
              </w:rPr>
              <w:t> </w:t>
            </w:r>
            <w:r>
              <w:rPr>
                <w:rFonts w:ascii="Arial" w:hAnsi="Arial"/>
                <w:b/>
                <w:spacing w:val="-4"/>
                <w:sz w:val="20"/>
              </w:rPr>
              <w:t>(ºC),</w:t>
            </w:r>
          </w:p>
          <w:p>
            <w:pPr>
              <w:pStyle w:val="TableParagraph"/>
              <w:ind w:left="254" w:right="242" w:firstLine="364"/>
              <w:rPr>
                <w:rFonts w:ascii="Arial" w:hAnsi="Arial"/>
                <w:b/>
                <w:sz w:val="20"/>
              </w:rPr>
            </w:pPr>
            <w:r>
              <w:rPr>
                <w:rFonts w:ascii="Arial" w:hAnsi="Arial"/>
                <w:b/>
                <w:sz w:val="20"/>
              </w:rPr>
              <w:t>tн (ºC), α(1/град),</w:t>
            </w:r>
            <w:r>
              <w:rPr>
                <w:rFonts w:ascii="Arial" w:hAnsi="Arial"/>
                <w:b/>
                <w:spacing w:val="-14"/>
                <w:sz w:val="20"/>
              </w:rPr>
              <w:t> </w:t>
            </w:r>
            <w:r>
              <w:rPr>
                <w:rFonts w:ascii="Arial" w:hAnsi="Arial"/>
                <w:b/>
                <w:sz w:val="20"/>
              </w:rPr>
              <w:t>h(м)</w:t>
            </w:r>
          </w:p>
        </w:tc>
      </w:tr>
      <w:tr>
        <w:trPr>
          <w:trHeight w:val="1060" w:hRule="atLeast"/>
        </w:trPr>
        <w:tc>
          <w:tcPr>
            <w:tcW w:w="2165" w:type="dxa"/>
          </w:tcPr>
          <w:p>
            <w:pPr>
              <w:pStyle w:val="TableParagraph"/>
              <w:rPr>
                <w:rFonts w:ascii="Arial"/>
                <w:b/>
                <w:sz w:val="22"/>
              </w:rPr>
            </w:pPr>
          </w:p>
          <w:p>
            <w:pPr>
              <w:pStyle w:val="TableParagraph"/>
              <w:spacing w:before="165"/>
              <w:ind w:left="455" w:right="446"/>
              <w:jc w:val="center"/>
              <w:rPr>
                <w:sz w:val="20"/>
              </w:rPr>
            </w:pPr>
            <w:r>
              <w:rPr>
                <w:spacing w:val="-2"/>
                <w:sz w:val="20"/>
              </w:rPr>
              <w:t>Температура</w:t>
            </w:r>
          </w:p>
        </w:tc>
        <w:tc>
          <w:tcPr>
            <w:tcW w:w="3257" w:type="dxa"/>
          </w:tcPr>
          <w:p>
            <w:pPr>
              <w:pStyle w:val="TableParagraph"/>
              <w:spacing w:line="244" w:lineRule="auto" w:before="187"/>
              <w:ind w:left="167" w:right="152"/>
              <w:jc w:val="center"/>
              <w:rPr>
                <w:sz w:val="20"/>
              </w:rPr>
            </w:pPr>
            <w:r>
              <w:rPr>
                <w:sz w:val="20"/>
              </w:rPr>
              <w:t>Температурный</w:t>
            </w:r>
            <w:r>
              <w:rPr>
                <w:spacing w:val="-14"/>
                <w:sz w:val="20"/>
              </w:rPr>
              <w:t> </w:t>
            </w:r>
            <w:r>
              <w:rPr>
                <w:sz w:val="20"/>
              </w:rPr>
              <w:t>перепад</w:t>
            </w:r>
            <w:r>
              <w:rPr>
                <w:spacing w:val="-13"/>
                <w:sz w:val="20"/>
              </w:rPr>
              <w:t> </w:t>
            </w:r>
            <w:r>
              <w:rPr>
                <w:sz w:val="20"/>
              </w:rPr>
              <w:t>вдоль оси Y1</w:t>
            </w:r>
          </w:p>
          <w:p>
            <w:pPr>
              <w:pStyle w:val="TableParagraph"/>
              <w:spacing w:line="225" w:lineRule="exact"/>
              <w:ind w:left="162" w:right="152"/>
              <w:jc w:val="center"/>
              <w:rPr>
                <w:sz w:val="20"/>
              </w:rPr>
            </w:pPr>
            <w:r>
              <w:rPr>
                <w:sz w:val="20"/>
              </w:rPr>
              <w:t>(вокруг</w:t>
            </w:r>
            <w:r>
              <w:rPr>
                <w:spacing w:val="-7"/>
                <w:sz w:val="20"/>
              </w:rPr>
              <w:t> </w:t>
            </w:r>
            <w:r>
              <w:rPr>
                <w:sz w:val="20"/>
              </w:rPr>
              <w:t>оси</w:t>
            </w:r>
            <w:r>
              <w:rPr>
                <w:spacing w:val="-9"/>
                <w:sz w:val="20"/>
              </w:rPr>
              <w:t> </w:t>
            </w:r>
            <w:r>
              <w:rPr>
                <w:sz w:val="20"/>
              </w:rPr>
              <w:t>Z</w:t>
            </w:r>
            <w:r>
              <w:rPr>
                <w:spacing w:val="-3"/>
                <w:sz w:val="20"/>
              </w:rPr>
              <w:t> </w:t>
            </w:r>
            <w:r>
              <w:rPr>
                <w:spacing w:val="-5"/>
                <w:sz w:val="20"/>
              </w:rPr>
              <w:t>1)</w:t>
            </w:r>
          </w:p>
        </w:tc>
        <w:tc>
          <w:tcPr>
            <w:tcW w:w="682" w:type="dxa"/>
          </w:tcPr>
          <w:p>
            <w:pPr>
              <w:pStyle w:val="TableParagraph"/>
              <w:rPr>
                <w:rFonts w:ascii="Arial"/>
                <w:b/>
                <w:sz w:val="22"/>
              </w:rPr>
            </w:pPr>
          </w:p>
          <w:p>
            <w:pPr>
              <w:pStyle w:val="TableParagraph"/>
              <w:spacing w:before="161"/>
              <w:ind w:left="8"/>
              <w:jc w:val="center"/>
              <w:rPr>
                <w:rFonts w:ascii="Arial"/>
                <w:b/>
                <w:sz w:val="20"/>
              </w:rPr>
            </w:pPr>
            <w:r>
              <w:rPr>
                <w:rFonts w:ascii="Arial"/>
                <w:b/>
                <w:w w:val="99"/>
                <w:sz w:val="20"/>
              </w:rPr>
              <w:t>8</w:t>
            </w:r>
          </w:p>
        </w:tc>
        <w:tc>
          <w:tcPr>
            <w:tcW w:w="1724" w:type="dxa"/>
          </w:tcPr>
          <w:p>
            <w:pPr>
              <w:pStyle w:val="TableParagraph"/>
              <w:rPr>
                <w:rFonts w:ascii="Arial"/>
                <w:b/>
                <w:sz w:val="22"/>
              </w:rPr>
            </w:pPr>
          </w:p>
          <w:p>
            <w:pPr>
              <w:pStyle w:val="TableParagraph"/>
              <w:spacing w:before="161"/>
              <w:ind w:left="540" w:right="533"/>
              <w:jc w:val="center"/>
              <w:rPr>
                <w:rFonts w:ascii="Arial"/>
                <w:b/>
                <w:sz w:val="20"/>
              </w:rPr>
            </w:pPr>
            <w:r>
              <w:rPr>
                <w:rFonts w:ascii="Arial"/>
                <w:b/>
                <w:sz w:val="20"/>
              </w:rPr>
              <w:t>Y</w:t>
            </w:r>
            <w:r>
              <w:rPr>
                <w:rFonts w:ascii="Arial"/>
                <w:b/>
                <w:spacing w:val="-2"/>
                <w:sz w:val="20"/>
              </w:rPr>
              <w:t> </w:t>
            </w:r>
            <w:r>
              <w:rPr>
                <w:rFonts w:ascii="Arial"/>
                <w:b/>
                <w:spacing w:val="-4"/>
                <w:sz w:val="20"/>
              </w:rPr>
              <w:t>(UZ)</w:t>
            </w:r>
          </w:p>
        </w:tc>
        <w:tc>
          <w:tcPr>
            <w:tcW w:w="1894" w:type="dxa"/>
          </w:tcPr>
          <w:p>
            <w:pPr>
              <w:pStyle w:val="TableParagraph"/>
              <w:spacing w:before="184"/>
              <w:ind w:left="619"/>
              <w:rPr>
                <w:rFonts w:ascii="Arial" w:hAnsi="Arial"/>
                <w:b/>
                <w:sz w:val="20"/>
              </w:rPr>
            </w:pPr>
            <w:r>
              <w:rPr>
                <w:rFonts w:ascii="Arial" w:hAnsi="Arial"/>
                <w:b/>
                <w:sz w:val="20"/>
              </w:rPr>
              <w:t>tв</w:t>
            </w:r>
            <w:r>
              <w:rPr>
                <w:rFonts w:ascii="Arial" w:hAnsi="Arial"/>
                <w:b/>
                <w:spacing w:val="-3"/>
                <w:sz w:val="20"/>
              </w:rPr>
              <w:t> </w:t>
            </w:r>
            <w:r>
              <w:rPr>
                <w:rFonts w:ascii="Arial" w:hAnsi="Arial"/>
                <w:b/>
                <w:spacing w:val="-4"/>
                <w:sz w:val="20"/>
              </w:rPr>
              <w:t>(ºC),</w:t>
            </w:r>
          </w:p>
          <w:p>
            <w:pPr>
              <w:pStyle w:val="TableParagraph"/>
              <w:ind w:left="254" w:right="242" w:firstLine="364"/>
              <w:rPr>
                <w:rFonts w:ascii="Arial" w:hAnsi="Arial"/>
                <w:b/>
                <w:sz w:val="20"/>
              </w:rPr>
            </w:pPr>
            <w:r>
              <w:rPr>
                <w:rFonts w:ascii="Arial" w:hAnsi="Arial"/>
                <w:b/>
                <w:sz w:val="20"/>
              </w:rPr>
              <w:t>tн (ºC), α(1/град),</w:t>
            </w:r>
            <w:r>
              <w:rPr>
                <w:rFonts w:ascii="Arial" w:hAnsi="Arial"/>
                <w:b/>
                <w:spacing w:val="-14"/>
                <w:sz w:val="20"/>
              </w:rPr>
              <w:t> </w:t>
            </w:r>
            <w:r>
              <w:rPr>
                <w:rFonts w:ascii="Arial" w:hAnsi="Arial"/>
                <w:b/>
                <w:sz w:val="20"/>
              </w:rPr>
              <w:t>b(м)</w:t>
            </w:r>
          </w:p>
        </w:tc>
      </w:tr>
    </w:tbl>
    <w:p>
      <w:pPr>
        <w:pStyle w:val="BodyText"/>
        <w:spacing w:before="4"/>
        <w:ind w:left="0"/>
        <w:rPr>
          <w:rFonts w:ascii="Arial"/>
          <w:b/>
          <w:sz w:val="13"/>
        </w:rPr>
      </w:pPr>
    </w:p>
    <w:p>
      <w:pPr>
        <w:spacing w:after="0"/>
        <w:rPr>
          <w:rFonts w:ascii="Arial"/>
          <w:sz w:val="13"/>
        </w:rPr>
        <w:sectPr>
          <w:type w:val="continuous"/>
          <w:pgSz w:w="11910" w:h="16840"/>
          <w:pgMar w:header="0" w:footer="690" w:top="1100" w:bottom="880" w:left="900" w:right="880"/>
        </w:sectPr>
      </w:pPr>
    </w:p>
    <w:p>
      <w:pPr>
        <w:pStyle w:val="BodyText"/>
        <w:spacing w:before="2"/>
        <w:ind w:left="0"/>
        <w:rPr>
          <w:rFonts w:ascii="Arial"/>
          <w:b/>
          <w:sz w:val="28"/>
        </w:rPr>
      </w:pPr>
    </w:p>
    <w:p>
      <w:pPr>
        <w:spacing w:before="0"/>
        <w:ind w:left="232" w:right="0" w:firstLine="0"/>
        <w:jc w:val="left"/>
        <w:rPr>
          <w:sz w:val="20"/>
        </w:rPr>
      </w:pPr>
      <w:r>
        <w:rPr>
          <w:rFonts w:ascii="Arial" w:hAnsi="Arial"/>
          <w:i/>
          <w:spacing w:val="-6"/>
          <w:sz w:val="20"/>
        </w:rPr>
        <w:t>Х</w:t>
      </w:r>
      <w:r>
        <w:rPr>
          <w:spacing w:val="-6"/>
          <w:sz w:val="20"/>
        </w:rPr>
        <w:t>1.</w:t>
      </w:r>
    </w:p>
    <w:p>
      <w:pPr>
        <w:pStyle w:val="BodyText"/>
        <w:spacing w:before="97"/>
        <w:ind w:left="229"/>
      </w:pPr>
      <w:r>
        <w:rPr/>
        <w:br w:type="column"/>
      </w:r>
      <w:r>
        <w:rPr/>
        <w:t>Допускается</w:t>
      </w:r>
      <w:r>
        <w:rPr>
          <w:spacing w:val="7"/>
        </w:rPr>
        <w:t> </w:t>
      </w:r>
      <w:r>
        <w:rPr/>
        <w:t>задание</w:t>
      </w:r>
      <w:r>
        <w:rPr>
          <w:spacing w:val="7"/>
        </w:rPr>
        <w:t> </w:t>
      </w:r>
      <w:r>
        <w:rPr/>
        <w:t>местной</w:t>
      </w:r>
      <w:r>
        <w:rPr>
          <w:spacing w:val="6"/>
        </w:rPr>
        <w:t> </w:t>
      </w:r>
      <w:r>
        <w:rPr/>
        <w:t>нагрузки</w:t>
      </w:r>
      <w:r>
        <w:rPr>
          <w:spacing w:val="6"/>
        </w:rPr>
        <w:t> </w:t>
      </w:r>
      <w:r>
        <w:rPr/>
        <w:t>(кроме</w:t>
      </w:r>
      <w:r>
        <w:rPr>
          <w:spacing w:val="7"/>
        </w:rPr>
        <w:t> </w:t>
      </w:r>
      <w:r>
        <w:rPr/>
        <w:t>температурной)</w:t>
      </w:r>
      <w:r>
        <w:rPr>
          <w:spacing w:val="8"/>
        </w:rPr>
        <w:t> </w:t>
      </w:r>
      <w:r>
        <w:rPr/>
        <w:t>на</w:t>
      </w:r>
      <w:r>
        <w:rPr>
          <w:spacing w:val="6"/>
        </w:rPr>
        <w:t> </w:t>
      </w:r>
      <w:r>
        <w:rPr/>
        <w:t>жестких</w:t>
      </w:r>
      <w:r>
        <w:rPr>
          <w:spacing w:val="9"/>
        </w:rPr>
        <w:t> </w:t>
      </w:r>
      <w:r>
        <w:rPr/>
        <w:t>вставках</w:t>
      </w:r>
      <w:r>
        <w:rPr>
          <w:spacing w:val="9"/>
        </w:rPr>
        <w:t> </w:t>
      </w:r>
      <w:r>
        <w:rPr/>
        <w:t>вдоль</w:t>
      </w:r>
      <w:r>
        <w:rPr>
          <w:spacing w:val="7"/>
        </w:rPr>
        <w:t> </w:t>
      </w:r>
      <w:r>
        <w:rPr>
          <w:spacing w:val="-5"/>
        </w:rPr>
        <w:t>оси</w:t>
      </w:r>
    </w:p>
    <w:p>
      <w:pPr>
        <w:pStyle w:val="BodyText"/>
        <w:spacing w:before="5"/>
        <w:ind w:left="0"/>
      </w:pPr>
    </w:p>
    <w:p>
      <w:pPr>
        <w:pStyle w:val="BodyText"/>
        <w:ind w:left="229"/>
      </w:pPr>
      <w:r>
        <w:rPr/>
        <w:t>На</w:t>
      </w:r>
      <w:r>
        <w:rPr>
          <w:spacing w:val="-4"/>
        </w:rPr>
        <w:t> </w:t>
      </w:r>
      <w:r>
        <w:rPr/>
        <w:t>рис.</w:t>
      </w:r>
      <w:r>
        <w:rPr>
          <w:spacing w:val="-10"/>
        </w:rPr>
        <w:t> </w:t>
      </w:r>
      <w:r>
        <w:rPr/>
        <w:t>2.4</w:t>
      </w:r>
      <w:r>
        <w:rPr>
          <w:spacing w:val="-2"/>
        </w:rPr>
        <w:t> </w:t>
      </w:r>
      <w:r>
        <w:rPr/>
        <w:t>показаны</w:t>
      </w:r>
      <w:r>
        <w:rPr>
          <w:spacing w:val="-3"/>
        </w:rPr>
        <w:t> </w:t>
      </w:r>
      <w:r>
        <w:rPr/>
        <w:t>положительные</w:t>
      </w:r>
      <w:r>
        <w:rPr>
          <w:spacing w:val="-2"/>
        </w:rPr>
        <w:t> </w:t>
      </w:r>
      <w:r>
        <w:rPr/>
        <w:t>направления усилий.</w:t>
      </w:r>
      <w:r>
        <w:rPr>
          <w:spacing w:val="-4"/>
        </w:rPr>
        <w:t> </w:t>
      </w:r>
      <w:r>
        <w:rPr/>
        <w:t>При</w:t>
      </w:r>
      <w:r>
        <w:rPr>
          <w:spacing w:val="-3"/>
        </w:rPr>
        <w:t> </w:t>
      </w:r>
      <w:r>
        <w:rPr/>
        <w:t>этом</w:t>
      </w:r>
      <w:r>
        <w:rPr>
          <w:spacing w:val="-1"/>
        </w:rPr>
        <w:t> </w:t>
      </w:r>
      <w:r>
        <w:rPr/>
        <w:t>усилия</w:t>
      </w:r>
      <w:r>
        <w:rPr>
          <w:spacing w:val="-3"/>
        </w:rPr>
        <w:t> </w:t>
      </w:r>
      <w:r>
        <w:rPr/>
        <w:t>рассматриваются</w:t>
      </w:r>
      <w:r>
        <w:rPr>
          <w:spacing w:val="-3"/>
        </w:rPr>
        <w:t> </w:t>
      </w:r>
      <w:r>
        <w:rPr>
          <w:spacing w:val="-10"/>
        </w:rPr>
        <w:t>в</w:t>
      </w:r>
    </w:p>
    <w:p>
      <w:pPr>
        <w:spacing w:after="0"/>
        <w:sectPr>
          <w:type w:val="continuous"/>
          <w:pgSz w:w="11910" w:h="16840"/>
          <w:pgMar w:header="0" w:footer="690" w:top="1920" w:bottom="280" w:left="900" w:right="880"/>
          <w:cols w:num="2" w:equalWidth="0">
            <w:col w:w="530" w:space="40"/>
            <w:col w:w="9560"/>
          </w:cols>
        </w:sectPr>
      </w:pPr>
    </w:p>
    <w:p>
      <w:pPr>
        <w:pStyle w:val="BodyText"/>
        <w:spacing w:before="4"/>
      </w:pPr>
      <w:r>
        <w:rPr>
          <w:spacing w:val="-2"/>
        </w:rPr>
        <w:t>сечении,</w:t>
      </w:r>
      <w:r>
        <w:rPr/>
        <w:t> </w:t>
      </w:r>
      <w:r>
        <w:rPr>
          <w:spacing w:val="-2"/>
        </w:rPr>
        <w:t>принадлежащем</w:t>
      </w:r>
      <w:r>
        <w:rPr>
          <w:spacing w:val="3"/>
        </w:rPr>
        <w:t> </w:t>
      </w:r>
      <w:r>
        <w:rPr>
          <w:spacing w:val="-2"/>
        </w:rPr>
        <w:t>концу</w:t>
      </w:r>
      <w:r>
        <w:rPr>
          <w:spacing w:val="-4"/>
        </w:rPr>
        <w:t> </w:t>
      </w:r>
      <w:r>
        <w:rPr>
          <w:spacing w:val="-2"/>
        </w:rPr>
        <w:t>стержня.</w:t>
      </w:r>
    </w:p>
    <w:p>
      <w:pPr>
        <w:pStyle w:val="BodyText"/>
        <w:spacing w:before="8"/>
        <w:ind w:left="0"/>
        <w:rPr>
          <w:sz w:val="3"/>
        </w:rPr>
      </w:pPr>
      <w:r>
        <w:rPr/>
        <w:drawing>
          <wp:anchor distT="0" distB="0" distL="0" distR="0" allowOverlap="1" layoutInCell="1" locked="0" behindDoc="0" simplePos="0" relativeHeight="38">
            <wp:simplePos x="0" y="0"/>
            <wp:positionH relativeFrom="page">
              <wp:posOffset>2113250</wp:posOffset>
            </wp:positionH>
            <wp:positionV relativeFrom="paragraph">
              <wp:posOffset>41881</wp:posOffset>
            </wp:positionV>
            <wp:extent cx="3421551" cy="1892808"/>
            <wp:effectExtent l="0" t="0" r="0" b="0"/>
            <wp:wrapTopAndBottom/>
            <wp:docPr id="17" name="image9.jpeg"/>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3421551" cy="1892808"/>
                    </a:xfrm>
                    <a:prstGeom prst="rect">
                      <a:avLst/>
                    </a:prstGeom>
                  </pic:spPr>
                </pic:pic>
              </a:graphicData>
            </a:graphic>
          </wp:anchor>
        </w:drawing>
      </w:r>
    </w:p>
    <w:p>
      <w:pPr>
        <w:pStyle w:val="BodyText"/>
        <w:spacing w:before="3"/>
        <w:ind w:left="786" w:right="808"/>
        <w:jc w:val="center"/>
      </w:pPr>
      <w:r>
        <w:rPr/>
        <w:t>Рис.</w:t>
      </w:r>
      <w:r>
        <w:rPr>
          <w:spacing w:val="-6"/>
        </w:rPr>
        <w:t> </w:t>
      </w:r>
      <w:r>
        <w:rPr>
          <w:spacing w:val="-5"/>
        </w:rPr>
        <w:t>2.4</w:t>
      </w:r>
    </w:p>
    <w:p>
      <w:pPr>
        <w:pStyle w:val="BodyText"/>
        <w:spacing w:before="9"/>
        <w:ind w:left="0"/>
        <w:rPr>
          <w:sz w:val="30"/>
        </w:rPr>
      </w:pPr>
    </w:p>
    <w:p>
      <w:pPr>
        <w:numPr>
          <w:ilvl w:val="2"/>
          <w:numId w:val="3"/>
        </w:numPr>
        <w:tabs>
          <w:tab w:pos="1225" w:val="left" w:leader="none"/>
          <w:tab w:pos="1226" w:val="left" w:leader="none"/>
        </w:tabs>
        <w:spacing w:before="0"/>
        <w:ind w:left="1225" w:right="0" w:hanging="710"/>
        <w:jc w:val="left"/>
        <w:rPr>
          <w:rFonts w:ascii="Arial" w:hAnsi="Arial"/>
          <w:b/>
          <w:sz w:val="20"/>
        </w:rPr>
      </w:pPr>
      <w:bookmarkStart w:name="_TOC_250130" w:id="8"/>
      <w:r>
        <w:rPr>
          <w:rFonts w:ascii="Arial" w:hAnsi="Arial"/>
          <w:b/>
          <w:sz w:val="20"/>
        </w:rPr>
        <w:t>КЭ</w:t>
      </w:r>
      <w:r>
        <w:rPr>
          <w:rFonts w:ascii="Arial" w:hAnsi="Arial"/>
          <w:b/>
          <w:spacing w:val="-6"/>
          <w:sz w:val="20"/>
        </w:rPr>
        <w:t> </w:t>
      </w:r>
      <w:r>
        <w:rPr>
          <w:rFonts w:ascii="Arial" w:hAnsi="Arial"/>
          <w:b/>
          <w:sz w:val="20"/>
        </w:rPr>
        <w:t>7</w:t>
      </w:r>
      <w:r>
        <w:rPr>
          <w:rFonts w:ascii="Arial" w:hAnsi="Arial"/>
          <w:b/>
          <w:spacing w:val="-6"/>
          <w:sz w:val="20"/>
        </w:rPr>
        <w:t> </w:t>
      </w:r>
      <w:r>
        <w:rPr>
          <w:rFonts w:ascii="Arial" w:hAnsi="Arial"/>
          <w:b/>
          <w:sz w:val="20"/>
        </w:rPr>
        <w:t>–</w:t>
      </w:r>
      <w:r>
        <w:rPr>
          <w:rFonts w:ascii="Arial" w:hAnsi="Arial"/>
          <w:b/>
          <w:spacing w:val="-5"/>
          <w:sz w:val="20"/>
        </w:rPr>
        <w:t> </w:t>
      </w:r>
      <w:r>
        <w:rPr>
          <w:rFonts w:ascii="Arial" w:hAnsi="Arial"/>
          <w:b/>
          <w:sz w:val="20"/>
        </w:rPr>
        <w:t>Тонкостенный</w:t>
      </w:r>
      <w:r>
        <w:rPr>
          <w:rFonts w:ascii="Arial" w:hAnsi="Arial"/>
          <w:b/>
          <w:spacing w:val="-4"/>
          <w:sz w:val="20"/>
        </w:rPr>
        <w:t> </w:t>
      </w:r>
      <w:bookmarkEnd w:id="8"/>
      <w:r>
        <w:rPr>
          <w:rFonts w:ascii="Arial" w:hAnsi="Arial"/>
          <w:b/>
          <w:spacing w:val="-2"/>
          <w:sz w:val="20"/>
        </w:rPr>
        <w:t>стержень</w:t>
      </w:r>
    </w:p>
    <w:p>
      <w:pPr>
        <w:pStyle w:val="BodyText"/>
        <w:spacing w:before="124"/>
        <w:ind w:left="799"/>
      </w:pPr>
      <w:r>
        <w:rPr/>
        <w:t>Функционал</w:t>
      </w:r>
      <w:r>
        <w:rPr>
          <w:spacing w:val="-14"/>
        </w:rPr>
        <w:t> </w:t>
      </w:r>
      <w:r>
        <w:rPr/>
        <w:t>полной</w:t>
      </w:r>
      <w:r>
        <w:rPr>
          <w:spacing w:val="-12"/>
        </w:rPr>
        <w:t> </w:t>
      </w:r>
      <w:r>
        <w:rPr/>
        <w:t>потенциальной</w:t>
      </w:r>
      <w:r>
        <w:rPr>
          <w:spacing w:val="-13"/>
        </w:rPr>
        <w:t> </w:t>
      </w:r>
      <w:r>
        <w:rPr/>
        <w:t>энергии</w:t>
      </w:r>
      <w:r>
        <w:rPr>
          <w:spacing w:val="-12"/>
        </w:rPr>
        <w:t> </w:t>
      </w:r>
      <w:r>
        <w:rPr/>
        <w:t>стержня</w:t>
      </w:r>
      <w:r>
        <w:rPr>
          <w:spacing w:val="-12"/>
        </w:rPr>
        <w:t> </w:t>
      </w:r>
      <w:r>
        <w:rPr/>
        <w:t>имеет</w:t>
      </w:r>
      <w:r>
        <w:rPr>
          <w:spacing w:val="-12"/>
        </w:rPr>
        <w:t> </w:t>
      </w:r>
      <w:r>
        <w:rPr/>
        <w:t>вид</w:t>
      </w:r>
      <w:r>
        <w:rPr>
          <w:spacing w:val="-13"/>
        </w:rPr>
        <w:t> </w:t>
      </w:r>
      <w:r>
        <w:rPr>
          <w:spacing w:val="-2"/>
        </w:rPr>
        <w:t>(2.12–А):</w:t>
      </w:r>
    </w:p>
    <w:p>
      <w:pPr>
        <w:spacing w:after="0"/>
        <w:sectPr>
          <w:type w:val="continuous"/>
          <w:pgSz w:w="11910" w:h="16840"/>
          <w:pgMar w:header="0" w:footer="690" w:top="1920" w:bottom="280" w:left="900" w:right="880"/>
        </w:sectPr>
      </w:pPr>
    </w:p>
    <w:p>
      <w:pPr>
        <w:spacing w:line="-7" w:lineRule="auto" w:before="56"/>
        <w:ind w:left="0" w:right="0" w:firstLine="0"/>
        <w:jc w:val="right"/>
        <w:rPr>
          <w:rFonts w:ascii="Cambria" w:hAnsi="Cambria"/>
          <w:sz w:val="21"/>
        </w:rPr>
      </w:pPr>
      <w:r>
        <w:rPr>
          <w:rFonts w:ascii="Times New Roman" w:hAnsi="Times New Roman"/>
          <w:position w:val="-18"/>
          <w:sz w:val="21"/>
        </w:rPr>
        <w:t>1</w:t>
      </w:r>
      <w:r>
        <w:rPr>
          <w:rFonts w:ascii="Times New Roman" w:hAnsi="Times New Roman"/>
          <w:spacing w:val="-25"/>
          <w:position w:val="-18"/>
          <w:sz w:val="21"/>
        </w:rPr>
        <w:t> </w:t>
      </w:r>
      <w:r>
        <w:rPr>
          <w:rFonts w:ascii="Times New Roman" w:hAnsi="Times New Roman"/>
          <w:i/>
          <w:position w:val="-10"/>
          <w:sz w:val="21"/>
        </w:rPr>
        <w:t>l</w:t>
      </w:r>
      <w:r>
        <w:rPr>
          <w:rFonts w:ascii="Times New Roman" w:hAnsi="Times New Roman"/>
          <w:i/>
          <w:spacing w:val="-27"/>
          <w:position w:val="-10"/>
          <w:sz w:val="21"/>
        </w:rPr>
        <w:t> </w:t>
      </w:r>
      <w:r>
        <w:rPr>
          <w:rFonts w:ascii="Cambria" w:hAnsi="Cambria"/>
          <w:spacing w:val="-10"/>
          <w:w w:val="70"/>
          <w:sz w:val="21"/>
        </w:rPr>
        <w:t></w:t>
      </w:r>
    </w:p>
    <w:p>
      <w:pPr>
        <w:spacing w:line="144" w:lineRule="exact" w:before="93"/>
        <w:ind w:left="191" w:right="0" w:firstLine="0"/>
        <w:jc w:val="left"/>
        <w:rPr>
          <w:rFonts w:ascii="Times New Roman" w:hAnsi="Times New Roman"/>
          <w:sz w:val="21"/>
        </w:rPr>
      </w:pPr>
      <w:r>
        <w:rPr/>
        <w:br w:type="column"/>
      </w:r>
      <w:r>
        <w:rPr>
          <w:rFonts w:ascii="Cambria" w:hAnsi="Cambria"/>
          <w:sz w:val="21"/>
        </w:rPr>
        <w:t>(</w:t>
      </w:r>
      <w:r>
        <w:rPr>
          <w:rFonts w:ascii="Cambria" w:hAnsi="Cambria"/>
          <w:spacing w:val="26"/>
          <w:sz w:val="21"/>
        </w:rPr>
        <w:t> </w:t>
      </w:r>
      <w:r>
        <w:rPr>
          <w:rFonts w:ascii="Times New Roman" w:hAnsi="Times New Roman"/>
          <w:i/>
          <w:position w:val="-2"/>
          <w:sz w:val="21"/>
        </w:rPr>
        <w:t>du</w:t>
      </w:r>
      <w:r>
        <w:rPr>
          <w:rFonts w:ascii="Times New Roman" w:hAnsi="Times New Roman"/>
          <w:i/>
          <w:spacing w:val="-5"/>
          <w:position w:val="-2"/>
          <w:sz w:val="21"/>
        </w:rPr>
        <w:t> </w:t>
      </w:r>
      <w:r>
        <w:rPr>
          <w:rFonts w:ascii="Cambria" w:hAnsi="Cambria"/>
          <w:spacing w:val="-16"/>
          <w:w w:val="65"/>
          <w:sz w:val="21"/>
        </w:rPr>
        <w:t></w:t>
      </w:r>
      <w:r>
        <w:rPr>
          <w:rFonts w:ascii="Times New Roman" w:hAnsi="Times New Roman"/>
          <w:spacing w:val="-16"/>
          <w:w w:val="65"/>
          <w:position w:val="12"/>
          <w:sz w:val="21"/>
        </w:rPr>
        <w:t>2</w:t>
      </w:r>
    </w:p>
    <w:p>
      <w:pPr>
        <w:spacing w:line="197" w:lineRule="exact" w:before="40"/>
        <w:ind w:left="449" w:right="0" w:firstLine="0"/>
        <w:jc w:val="left"/>
        <w:rPr>
          <w:rFonts w:ascii="Times New Roman" w:hAnsi="Times New Roman"/>
          <w:sz w:val="21"/>
        </w:rPr>
      </w:pPr>
      <w:r>
        <w:rPr/>
        <w:br w:type="column"/>
      </w:r>
      <w:r>
        <w:rPr>
          <w:rFonts w:ascii="Cambria" w:hAnsi="Cambria"/>
          <w:sz w:val="21"/>
        </w:rPr>
        <w:t>(</w:t>
      </w:r>
      <w:r>
        <w:rPr>
          <w:rFonts w:ascii="Cambria" w:hAnsi="Cambria"/>
          <w:spacing w:val="-25"/>
          <w:sz w:val="21"/>
        </w:rPr>
        <w:t> </w:t>
      </w:r>
      <w:r>
        <w:rPr>
          <w:rFonts w:ascii="Times New Roman" w:hAnsi="Times New Roman"/>
          <w:i/>
          <w:spacing w:val="-9"/>
          <w:w w:val="85"/>
          <w:position w:val="-7"/>
          <w:sz w:val="21"/>
        </w:rPr>
        <w:t>d</w:t>
      </w:r>
      <w:r>
        <w:rPr>
          <w:rFonts w:ascii="Times New Roman" w:hAnsi="Times New Roman"/>
          <w:spacing w:val="-9"/>
          <w:w w:val="85"/>
          <w:position w:val="2"/>
          <w:sz w:val="21"/>
        </w:rPr>
        <w:t>2</w:t>
      </w:r>
      <w:r>
        <w:rPr>
          <w:rFonts w:ascii="Times New Roman" w:hAnsi="Times New Roman"/>
          <w:i/>
          <w:spacing w:val="-9"/>
          <w:w w:val="85"/>
          <w:position w:val="-7"/>
          <w:sz w:val="21"/>
        </w:rPr>
        <w:t>w</w:t>
      </w:r>
      <w:r>
        <w:rPr>
          <w:rFonts w:ascii="Cambria" w:hAnsi="Cambria"/>
          <w:spacing w:val="-9"/>
          <w:w w:val="85"/>
          <w:sz w:val="21"/>
        </w:rPr>
        <w:t></w:t>
      </w:r>
      <w:r>
        <w:rPr>
          <w:rFonts w:ascii="Times New Roman" w:hAnsi="Times New Roman"/>
          <w:spacing w:val="-9"/>
          <w:w w:val="85"/>
          <w:position w:val="12"/>
          <w:sz w:val="21"/>
        </w:rPr>
        <w:t>2</w:t>
      </w:r>
    </w:p>
    <w:p>
      <w:pPr>
        <w:spacing w:line="197" w:lineRule="exact" w:before="40"/>
        <w:ind w:left="430" w:right="0" w:firstLine="0"/>
        <w:jc w:val="left"/>
        <w:rPr>
          <w:rFonts w:ascii="Times New Roman" w:hAnsi="Times New Roman"/>
          <w:sz w:val="21"/>
        </w:rPr>
      </w:pPr>
      <w:r>
        <w:rPr/>
        <w:br w:type="column"/>
      </w:r>
      <w:r>
        <w:rPr>
          <w:rFonts w:ascii="Cambria" w:hAnsi="Cambria"/>
          <w:sz w:val="21"/>
        </w:rPr>
        <w:t>(</w:t>
      </w:r>
      <w:r>
        <w:rPr>
          <w:rFonts w:ascii="Cambria" w:hAnsi="Cambria"/>
          <w:spacing w:val="-22"/>
          <w:sz w:val="21"/>
        </w:rPr>
        <w:t> </w:t>
      </w:r>
      <w:r>
        <w:rPr>
          <w:rFonts w:ascii="Times New Roman" w:hAnsi="Times New Roman"/>
          <w:i/>
          <w:spacing w:val="-9"/>
          <w:w w:val="85"/>
          <w:position w:val="-7"/>
          <w:sz w:val="21"/>
        </w:rPr>
        <w:t>d</w:t>
      </w:r>
      <w:r>
        <w:rPr>
          <w:rFonts w:ascii="Times New Roman" w:hAnsi="Times New Roman"/>
          <w:spacing w:val="-9"/>
          <w:w w:val="85"/>
          <w:position w:val="2"/>
          <w:sz w:val="21"/>
        </w:rPr>
        <w:t>2</w:t>
      </w:r>
      <w:r>
        <w:rPr>
          <w:rFonts w:ascii="Times New Roman" w:hAnsi="Times New Roman"/>
          <w:i/>
          <w:spacing w:val="-9"/>
          <w:w w:val="85"/>
          <w:position w:val="-7"/>
          <w:sz w:val="21"/>
        </w:rPr>
        <w:t>v</w:t>
      </w:r>
      <w:r>
        <w:rPr>
          <w:rFonts w:ascii="Cambria" w:hAnsi="Cambria"/>
          <w:spacing w:val="-9"/>
          <w:w w:val="85"/>
          <w:sz w:val="21"/>
        </w:rPr>
        <w:t></w:t>
      </w:r>
      <w:r>
        <w:rPr>
          <w:rFonts w:ascii="Times New Roman" w:hAnsi="Times New Roman"/>
          <w:spacing w:val="-9"/>
          <w:w w:val="85"/>
          <w:position w:val="12"/>
          <w:sz w:val="21"/>
        </w:rPr>
        <w:t>2</w:t>
      </w:r>
    </w:p>
    <w:p>
      <w:pPr>
        <w:spacing w:line="101" w:lineRule="exact" w:before="136"/>
        <w:ind w:left="530" w:right="0" w:firstLine="0"/>
        <w:jc w:val="left"/>
        <w:rPr>
          <w:rFonts w:ascii="Times New Roman" w:hAnsi="Times New Roman"/>
          <w:sz w:val="21"/>
        </w:rPr>
      </w:pPr>
      <w:r>
        <w:rPr/>
        <w:br w:type="column"/>
      </w:r>
      <w:r>
        <w:rPr>
          <w:rFonts w:ascii="Cambria" w:hAnsi="Cambria"/>
          <w:spacing w:val="-4"/>
          <w:sz w:val="21"/>
        </w:rPr>
        <w:t>(</w:t>
      </w:r>
      <w:r>
        <w:rPr>
          <w:rFonts w:ascii="Cambria" w:hAnsi="Cambria"/>
          <w:spacing w:val="-22"/>
          <w:sz w:val="21"/>
        </w:rPr>
        <w:t> </w:t>
      </w:r>
      <w:r>
        <w:rPr>
          <w:rFonts w:ascii="Times New Roman" w:hAnsi="Times New Roman"/>
          <w:i/>
          <w:spacing w:val="-4"/>
          <w:position w:val="2"/>
          <w:sz w:val="21"/>
        </w:rPr>
        <w:t>d</w:t>
      </w:r>
      <w:r>
        <w:rPr>
          <w:rFonts w:ascii="Cambria" w:hAnsi="Cambria"/>
          <w:i/>
          <w:spacing w:val="-4"/>
          <w:position w:val="2"/>
          <w:sz w:val="23"/>
        </w:rPr>
        <w:t>α</w:t>
      </w:r>
      <w:r>
        <w:rPr>
          <w:rFonts w:ascii="Cambria" w:hAnsi="Cambria"/>
          <w:i/>
          <w:spacing w:val="-22"/>
          <w:position w:val="2"/>
          <w:sz w:val="23"/>
        </w:rPr>
        <w:t> </w:t>
      </w:r>
      <w:r>
        <w:rPr>
          <w:rFonts w:ascii="Cambria" w:hAnsi="Cambria"/>
          <w:spacing w:val="-15"/>
          <w:w w:val="65"/>
          <w:sz w:val="21"/>
        </w:rPr>
        <w:t></w:t>
      </w:r>
      <w:r>
        <w:rPr>
          <w:rFonts w:ascii="Times New Roman" w:hAnsi="Times New Roman"/>
          <w:spacing w:val="-15"/>
          <w:w w:val="65"/>
          <w:position w:val="12"/>
          <w:sz w:val="21"/>
        </w:rPr>
        <w:t>2</w:t>
      </w:r>
    </w:p>
    <w:p>
      <w:pPr>
        <w:spacing w:line="197" w:lineRule="exact" w:before="40"/>
        <w:ind w:left="466" w:right="0" w:firstLine="0"/>
        <w:jc w:val="left"/>
        <w:rPr>
          <w:rFonts w:ascii="Cambria" w:hAnsi="Cambria"/>
          <w:sz w:val="21"/>
        </w:rPr>
      </w:pPr>
      <w:r>
        <w:rPr/>
        <w:br w:type="column"/>
      </w:r>
      <w:r>
        <w:rPr>
          <w:rFonts w:ascii="Cambria" w:hAnsi="Cambria"/>
          <w:spacing w:val="-4"/>
          <w:sz w:val="21"/>
        </w:rPr>
        <w:t>(</w:t>
      </w:r>
      <w:r>
        <w:rPr>
          <w:rFonts w:ascii="Cambria" w:hAnsi="Cambria"/>
          <w:spacing w:val="-22"/>
          <w:sz w:val="21"/>
        </w:rPr>
        <w:t> </w:t>
      </w:r>
      <w:r>
        <w:rPr>
          <w:rFonts w:ascii="Times New Roman" w:hAnsi="Times New Roman"/>
          <w:i/>
          <w:spacing w:val="-4"/>
          <w:position w:val="-7"/>
          <w:sz w:val="21"/>
        </w:rPr>
        <w:t>d</w:t>
      </w:r>
      <w:r>
        <w:rPr>
          <w:rFonts w:ascii="Times New Roman" w:hAnsi="Times New Roman"/>
          <w:spacing w:val="-4"/>
          <w:position w:val="2"/>
          <w:sz w:val="21"/>
        </w:rPr>
        <w:t>2</w:t>
      </w:r>
      <w:r>
        <w:rPr>
          <w:rFonts w:ascii="Cambria" w:hAnsi="Cambria"/>
          <w:i/>
          <w:spacing w:val="-4"/>
          <w:position w:val="-7"/>
          <w:sz w:val="23"/>
        </w:rPr>
        <w:t>α</w:t>
      </w:r>
      <w:r>
        <w:rPr>
          <w:rFonts w:ascii="Cambria" w:hAnsi="Cambria"/>
          <w:i/>
          <w:spacing w:val="-21"/>
          <w:position w:val="-7"/>
          <w:sz w:val="23"/>
        </w:rPr>
        <w:t> </w:t>
      </w:r>
      <w:r>
        <w:rPr>
          <w:rFonts w:ascii="Cambria" w:hAnsi="Cambria"/>
          <w:spacing w:val="-8"/>
          <w:w w:val="90"/>
          <w:sz w:val="21"/>
        </w:rPr>
        <w:t></w:t>
      </w:r>
      <w:r>
        <w:rPr>
          <w:rFonts w:ascii="Times New Roman" w:hAnsi="Times New Roman"/>
          <w:spacing w:val="-8"/>
          <w:w w:val="90"/>
          <w:position w:val="12"/>
          <w:sz w:val="21"/>
        </w:rPr>
        <w:t>2</w:t>
      </w:r>
      <w:r>
        <w:rPr>
          <w:rFonts w:ascii="Cambria" w:hAnsi="Cambria"/>
          <w:spacing w:val="-8"/>
          <w:w w:val="90"/>
          <w:position w:val="11"/>
          <w:sz w:val="21"/>
        </w:rPr>
        <w:t></w:t>
      </w:r>
    </w:p>
    <w:p>
      <w:pPr>
        <w:spacing w:after="0" w:line="197" w:lineRule="exact"/>
        <w:jc w:val="left"/>
        <w:rPr>
          <w:rFonts w:ascii="Cambria" w:hAnsi="Cambria"/>
          <w:sz w:val="21"/>
        </w:rPr>
        <w:sectPr>
          <w:type w:val="continuous"/>
          <w:pgSz w:w="11910" w:h="16840"/>
          <w:pgMar w:header="0" w:footer="690" w:top="1920" w:bottom="280" w:left="900" w:right="880"/>
          <w:cols w:num="6" w:equalWidth="0">
            <w:col w:w="1492" w:space="40"/>
            <w:col w:w="787" w:space="39"/>
            <w:col w:w="1091" w:space="40"/>
            <w:col w:w="1033" w:space="40"/>
            <w:col w:w="1072" w:space="39"/>
            <w:col w:w="4457"/>
          </w:cols>
        </w:sectPr>
      </w:pPr>
    </w:p>
    <w:p>
      <w:pPr>
        <w:tabs>
          <w:tab w:pos="2135" w:val="left" w:leader="none"/>
        </w:tabs>
        <w:spacing w:line="188" w:lineRule="exact" w:before="18"/>
        <w:ind w:left="835" w:right="0" w:firstLine="0"/>
        <w:jc w:val="left"/>
        <w:rPr>
          <w:rFonts w:ascii="Cambria" w:hAnsi="Cambria"/>
          <w:sz w:val="21"/>
        </w:rPr>
      </w:pPr>
      <w:r>
        <w:rPr>
          <w:rFonts w:ascii="Times New Roman" w:hAnsi="Times New Roman"/>
          <w:i/>
          <w:w w:val="90"/>
          <w:sz w:val="21"/>
        </w:rPr>
        <w:t>П</w:t>
      </w:r>
      <w:r>
        <w:rPr>
          <w:rFonts w:ascii="Times New Roman" w:hAnsi="Times New Roman"/>
          <w:i/>
          <w:spacing w:val="-7"/>
          <w:w w:val="90"/>
          <w:sz w:val="21"/>
        </w:rPr>
        <w:t> </w:t>
      </w:r>
      <w:r>
        <w:rPr>
          <w:rFonts w:ascii="Cambria" w:hAnsi="Cambria"/>
          <w:w w:val="90"/>
          <w:sz w:val="21"/>
        </w:rPr>
        <w:t>=</w:t>
      </w:r>
      <w:r>
        <w:rPr>
          <w:rFonts w:ascii="Cambria" w:hAnsi="Cambria"/>
          <w:spacing w:val="60"/>
          <w:sz w:val="21"/>
        </w:rPr>
        <w:t>  </w:t>
      </w:r>
      <w:r>
        <w:rPr>
          <w:rFonts w:ascii="Cambria" w:hAnsi="Cambria"/>
          <w:spacing w:val="-4"/>
          <w:w w:val="80"/>
          <w:position w:val="-2"/>
          <w:sz w:val="21"/>
        </w:rPr>
        <w:t></w:t>
      </w:r>
      <w:r>
        <w:rPr>
          <w:rFonts w:ascii="Cambria" w:hAnsi="Cambria"/>
          <w:spacing w:val="-4"/>
          <w:w w:val="80"/>
          <w:position w:val="12"/>
          <w:sz w:val="21"/>
        </w:rPr>
        <w:t></w:t>
      </w:r>
      <w:r>
        <w:rPr>
          <w:rFonts w:ascii="Times New Roman" w:hAnsi="Times New Roman"/>
          <w:i/>
          <w:spacing w:val="-4"/>
          <w:w w:val="80"/>
          <w:sz w:val="21"/>
        </w:rPr>
        <w:t>EF</w:t>
      </w:r>
      <w:r>
        <w:rPr>
          <w:rFonts w:ascii="Cambria" w:hAnsi="Cambria"/>
          <w:spacing w:val="-4"/>
          <w:w w:val="80"/>
          <w:position w:val="3"/>
          <w:sz w:val="21"/>
        </w:rPr>
        <w:t></w:t>
      </w:r>
      <w:r>
        <w:rPr>
          <w:rFonts w:ascii="Times New Roman" w:hAnsi="Times New Roman"/>
          <w:position w:val="3"/>
          <w:sz w:val="21"/>
          <w:u w:val="single"/>
        </w:rPr>
        <w:tab/>
      </w:r>
      <w:r>
        <w:rPr>
          <w:rFonts w:ascii="Cambria" w:hAnsi="Cambria"/>
          <w:spacing w:val="-21"/>
          <w:w w:val="45"/>
          <w:position w:val="3"/>
          <w:sz w:val="21"/>
        </w:rPr>
        <w:t></w:t>
      </w:r>
    </w:p>
    <w:p>
      <w:pPr>
        <w:tabs>
          <w:tab w:pos="1007" w:val="left" w:leader="none"/>
        </w:tabs>
        <w:spacing w:line="150" w:lineRule="exact" w:before="56"/>
        <w:ind w:left="88" w:right="0" w:firstLine="0"/>
        <w:jc w:val="left"/>
        <w:rPr>
          <w:rFonts w:ascii="Cambria" w:hAnsi="Cambria"/>
          <w:sz w:val="21"/>
        </w:rPr>
      </w:pPr>
      <w:r>
        <w:rPr/>
        <w:br w:type="column"/>
      </w:r>
      <w:r>
        <w:rPr>
          <w:rFonts w:ascii="Cambria" w:hAnsi="Cambria"/>
          <w:w w:val="95"/>
          <w:position w:val="-7"/>
          <w:sz w:val="21"/>
        </w:rPr>
        <w:t>+</w:t>
      </w:r>
      <w:r>
        <w:rPr>
          <w:rFonts w:ascii="Cambria" w:hAnsi="Cambria"/>
          <w:spacing w:val="-15"/>
          <w:w w:val="95"/>
          <w:position w:val="-7"/>
          <w:sz w:val="21"/>
        </w:rPr>
        <w:t> </w:t>
      </w:r>
      <w:r>
        <w:rPr>
          <w:rFonts w:ascii="Times New Roman" w:hAnsi="Times New Roman"/>
          <w:i/>
          <w:w w:val="95"/>
          <w:position w:val="-7"/>
          <w:sz w:val="21"/>
        </w:rPr>
        <w:t>EJ</w:t>
      </w:r>
      <w:r>
        <w:rPr>
          <w:rFonts w:ascii="Times New Roman" w:hAnsi="Times New Roman"/>
          <w:i/>
          <w:spacing w:val="56"/>
          <w:position w:val="-7"/>
          <w:sz w:val="21"/>
        </w:rPr>
        <w:t> </w:t>
      </w:r>
      <w:r>
        <w:rPr>
          <w:rFonts w:ascii="Cambria" w:hAnsi="Cambria"/>
          <w:spacing w:val="-10"/>
          <w:w w:val="70"/>
          <w:sz w:val="21"/>
        </w:rPr>
        <w:t></w:t>
      </w:r>
      <w:r>
        <w:rPr>
          <w:rFonts w:ascii="Times New Roman" w:hAnsi="Times New Roman"/>
          <w:sz w:val="21"/>
          <w:u w:val="single"/>
        </w:rPr>
        <w:tab/>
      </w:r>
      <w:r>
        <w:rPr>
          <w:rFonts w:ascii="Cambria" w:hAnsi="Cambria"/>
          <w:spacing w:val="-22"/>
          <w:w w:val="45"/>
          <w:sz w:val="21"/>
        </w:rPr>
        <w:t></w:t>
      </w:r>
    </w:p>
    <w:p>
      <w:pPr>
        <w:tabs>
          <w:tab w:pos="949" w:val="left" w:leader="none"/>
        </w:tabs>
        <w:spacing w:line="150" w:lineRule="exact" w:before="56"/>
        <w:ind w:left="88" w:right="0" w:firstLine="0"/>
        <w:jc w:val="left"/>
        <w:rPr>
          <w:rFonts w:ascii="Cambria" w:hAnsi="Cambria"/>
          <w:sz w:val="21"/>
        </w:rPr>
      </w:pPr>
      <w:r>
        <w:rPr/>
        <w:br w:type="column"/>
      </w:r>
      <w:r>
        <w:rPr>
          <w:rFonts w:ascii="Cambria" w:hAnsi="Cambria"/>
          <w:w w:val="95"/>
          <w:position w:val="-7"/>
          <w:sz w:val="21"/>
        </w:rPr>
        <w:t>+</w:t>
      </w:r>
      <w:r>
        <w:rPr>
          <w:rFonts w:ascii="Cambria" w:hAnsi="Cambria"/>
          <w:spacing w:val="-16"/>
          <w:w w:val="95"/>
          <w:position w:val="-7"/>
          <w:sz w:val="21"/>
        </w:rPr>
        <w:t> </w:t>
      </w:r>
      <w:r>
        <w:rPr>
          <w:rFonts w:ascii="Times New Roman" w:hAnsi="Times New Roman"/>
          <w:i/>
          <w:w w:val="95"/>
          <w:position w:val="-7"/>
          <w:sz w:val="21"/>
        </w:rPr>
        <w:t>EJ</w:t>
      </w:r>
      <w:r>
        <w:rPr>
          <w:rFonts w:ascii="Times New Roman" w:hAnsi="Times New Roman"/>
          <w:i/>
          <w:spacing w:val="39"/>
          <w:position w:val="-7"/>
          <w:sz w:val="21"/>
        </w:rPr>
        <w:t> </w:t>
      </w:r>
      <w:r>
        <w:rPr>
          <w:rFonts w:ascii="Cambria" w:hAnsi="Cambria"/>
          <w:spacing w:val="-10"/>
          <w:w w:val="65"/>
          <w:sz w:val="21"/>
        </w:rPr>
        <w:t></w:t>
      </w:r>
      <w:r>
        <w:rPr>
          <w:rFonts w:ascii="Times New Roman" w:hAnsi="Times New Roman"/>
          <w:sz w:val="21"/>
          <w:u w:val="single"/>
        </w:rPr>
        <w:tab/>
      </w:r>
      <w:r>
        <w:rPr>
          <w:rFonts w:ascii="Cambria" w:hAnsi="Cambria"/>
          <w:spacing w:val="-22"/>
          <w:w w:val="45"/>
          <w:sz w:val="21"/>
        </w:rPr>
        <w:t></w:t>
      </w:r>
    </w:p>
    <w:p>
      <w:pPr>
        <w:tabs>
          <w:tab w:pos="987" w:val="left" w:leader="none"/>
        </w:tabs>
        <w:spacing w:line="71" w:lineRule="exact" w:before="135"/>
        <w:ind w:left="88" w:right="0" w:firstLine="0"/>
        <w:jc w:val="left"/>
        <w:rPr>
          <w:rFonts w:ascii="Times New Roman" w:hAnsi="Times New Roman"/>
          <w:i/>
          <w:sz w:val="21"/>
        </w:rPr>
      </w:pPr>
      <w:r>
        <w:rPr/>
        <w:br w:type="column"/>
      </w:r>
      <w:r>
        <w:rPr>
          <w:rFonts w:ascii="Cambria" w:hAnsi="Cambria"/>
          <w:position w:val="2"/>
          <w:sz w:val="21"/>
        </w:rPr>
        <w:t>+</w:t>
      </w:r>
      <w:r>
        <w:rPr>
          <w:rFonts w:ascii="Times New Roman" w:hAnsi="Times New Roman"/>
          <w:i/>
          <w:position w:val="2"/>
          <w:sz w:val="21"/>
        </w:rPr>
        <w:t>GJ</w:t>
      </w:r>
      <w:r>
        <w:rPr>
          <w:rFonts w:ascii="Times New Roman" w:hAnsi="Times New Roman"/>
          <w:i/>
          <w:spacing w:val="37"/>
          <w:position w:val="2"/>
          <w:sz w:val="21"/>
        </w:rPr>
        <w:t>  </w:t>
      </w:r>
      <w:r>
        <w:rPr>
          <w:rFonts w:ascii="Cambria" w:hAnsi="Cambria"/>
          <w:spacing w:val="-10"/>
          <w:w w:val="75"/>
          <w:sz w:val="21"/>
        </w:rPr>
        <w:t></w:t>
      </w:r>
      <w:r>
        <w:rPr>
          <w:rFonts w:ascii="Cambria" w:hAnsi="Cambria"/>
          <w:sz w:val="21"/>
        </w:rPr>
        <w:tab/>
      </w:r>
      <w:r>
        <w:rPr>
          <w:rFonts w:ascii="Cambria" w:hAnsi="Cambria"/>
          <w:w w:val="75"/>
          <w:sz w:val="21"/>
        </w:rPr>
        <w:t></w:t>
      </w:r>
      <w:r>
        <w:rPr>
          <w:rFonts w:ascii="Cambria" w:hAnsi="Cambria"/>
          <w:spacing w:val="36"/>
          <w:sz w:val="21"/>
        </w:rPr>
        <w:t> </w:t>
      </w:r>
      <w:r>
        <w:rPr>
          <w:rFonts w:ascii="Cambria" w:hAnsi="Cambria"/>
          <w:w w:val="75"/>
          <w:position w:val="2"/>
          <w:sz w:val="21"/>
        </w:rPr>
        <w:t>+</w:t>
      </w:r>
      <w:r>
        <w:rPr>
          <w:rFonts w:ascii="Cambria" w:hAnsi="Cambria"/>
          <w:spacing w:val="-12"/>
          <w:w w:val="75"/>
          <w:position w:val="2"/>
          <w:sz w:val="21"/>
        </w:rPr>
        <w:t> </w:t>
      </w:r>
      <w:r>
        <w:rPr>
          <w:rFonts w:ascii="Times New Roman" w:hAnsi="Times New Roman"/>
          <w:i/>
          <w:spacing w:val="-5"/>
          <w:w w:val="75"/>
          <w:position w:val="2"/>
          <w:sz w:val="21"/>
        </w:rPr>
        <w:t>EJ</w:t>
      </w:r>
    </w:p>
    <w:p>
      <w:pPr>
        <w:tabs>
          <w:tab w:pos="528" w:val="left" w:leader="none"/>
        </w:tabs>
        <w:spacing w:line="190" w:lineRule="exact" w:before="16"/>
        <w:ind w:left="67" w:right="0" w:firstLine="0"/>
        <w:jc w:val="left"/>
        <w:rPr>
          <w:rFonts w:ascii="Cambria" w:hAnsi="Cambria"/>
          <w:sz w:val="21"/>
        </w:rPr>
      </w:pPr>
      <w:r>
        <w:rPr/>
        <w:br w:type="column"/>
      </w:r>
      <w:r>
        <w:rPr>
          <w:rFonts w:ascii="Cambria" w:hAnsi="Cambria"/>
          <w:spacing w:val="-10"/>
          <w:w w:val="70"/>
          <w:sz w:val="21"/>
        </w:rPr>
        <w:t></w:t>
      </w:r>
      <w:r>
        <w:rPr>
          <w:rFonts w:ascii="Times New Roman" w:hAnsi="Times New Roman"/>
          <w:sz w:val="21"/>
          <w:u w:val="single"/>
        </w:rPr>
        <w:tab/>
      </w:r>
      <w:r>
        <w:rPr>
          <w:rFonts w:ascii="Cambria" w:hAnsi="Cambria"/>
          <w:w w:val="55"/>
          <w:sz w:val="21"/>
        </w:rPr>
        <w:t></w:t>
      </w:r>
      <w:r>
        <w:rPr>
          <w:rFonts w:ascii="Cambria" w:hAnsi="Cambria"/>
          <w:spacing w:val="16"/>
          <w:sz w:val="21"/>
        </w:rPr>
        <w:t> </w:t>
      </w:r>
      <w:r>
        <w:rPr>
          <w:rFonts w:ascii="Cambria" w:hAnsi="Cambria"/>
          <w:spacing w:val="-4"/>
          <w:w w:val="80"/>
          <w:position w:val="4"/>
          <w:sz w:val="21"/>
        </w:rPr>
        <w:t></w:t>
      </w:r>
      <w:r>
        <w:rPr>
          <w:rFonts w:ascii="Times New Roman" w:hAnsi="Times New Roman"/>
          <w:i/>
          <w:spacing w:val="-4"/>
          <w:w w:val="80"/>
          <w:position w:val="-7"/>
          <w:sz w:val="21"/>
        </w:rPr>
        <w:t>dx</w:t>
      </w:r>
      <w:r>
        <w:rPr>
          <w:rFonts w:ascii="Cambria" w:hAnsi="Cambria"/>
          <w:spacing w:val="-4"/>
          <w:w w:val="80"/>
          <w:position w:val="-7"/>
          <w:sz w:val="21"/>
        </w:rPr>
        <w:t>–</w:t>
      </w:r>
    </w:p>
    <w:p>
      <w:pPr>
        <w:spacing w:after="0" w:line="190" w:lineRule="exact"/>
        <w:jc w:val="left"/>
        <w:rPr>
          <w:rFonts w:ascii="Cambria" w:hAnsi="Cambria"/>
          <w:sz w:val="21"/>
        </w:rPr>
        <w:sectPr>
          <w:type w:val="continuous"/>
          <w:pgSz w:w="11910" w:h="16840"/>
          <w:pgMar w:header="0" w:footer="690" w:top="1920" w:bottom="280" w:left="900" w:right="880"/>
          <w:cols w:num="5" w:equalWidth="0">
            <w:col w:w="2220" w:space="40"/>
            <w:col w:w="1091" w:space="39"/>
            <w:col w:w="1033" w:space="39"/>
            <w:col w:w="1570" w:space="40"/>
            <w:col w:w="4058"/>
          </w:cols>
        </w:sectPr>
      </w:pPr>
    </w:p>
    <w:p>
      <w:pPr>
        <w:pStyle w:val="Heading9"/>
        <w:tabs>
          <w:tab w:pos="1723" w:val="left" w:leader="none"/>
        </w:tabs>
        <w:spacing w:line="139" w:lineRule="exact" w:before="15"/>
        <w:ind w:left="1192"/>
        <w:rPr>
          <w:rFonts w:ascii="Cambria" w:hAnsi="Cambria"/>
        </w:rPr>
      </w:pPr>
      <w:r>
        <w:rPr/>
        <w:pict>
          <v:line style="position:absolute;mso-position-horizontal-relative:page;mso-position-vertical-relative:paragraph;z-index:-23923200" from="104.009995pt,3.889588pt" to="109.410004pt,3.889588pt" stroked="true" strokeweight=".375pt" strokecolor="#000000">
            <v:stroke dashstyle="solid"/>
            <w10:wrap type="none"/>
          </v:line>
        </w:pict>
      </w:r>
      <w:r>
        <w:rPr/>
        <w:pict>
          <v:line style="position:absolute;mso-position-horizontal-relative:page;mso-position-vertical-relative:paragraph;z-index:15749120" from="304.282501pt,3.889588pt" to="316.387512pt,3.889588pt" stroked="true" strokeweight=".375pt" strokecolor="#000000">
            <v:stroke dashstyle="solid"/>
            <w10:wrap type="none"/>
          </v:line>
        </w:pict>
      </w:r>
      <w:r>
        <w:rPr>
          <w:w w:val="95"/>
          <w:position w:val="-6"/>
        </w:rPr>
        <w:t>2</w:t>
      </w:r>
      <w:r>
        <w:rPr>
          <w:spacing w:val="62"/>
          <w:position w:val="-6"/>
        </w:rPr>
        <w:t> </w:t>
      </w:r>
      <w:r>
        <w:rPr>
          <w:rFonts w:ascii="Cambria" w:hAnsi="Cambria"/>
          <w:spacing w:val="-10"/>
          <w:w w:val="70"/>
          <w:position w:val="2"/>
        </w:rPr>
        <w:t></w:t>
      </w:r>
      <w:r>
        <w:rPr>
          <w:rFonts w:ascii="Cambria" w:hAnsi="Cambria"/>
          <w:position w:val="2"/>
        </w:rPr>
        <w:tab/>
      </w:r>
      <w:r>
        <w:rPr>
          <w:rFonts w:ascii="Cambria" w:hAnsi="Cambria"/>
          <w:spacing w:val="-6"/>
          <w:w w:val="70"/>
        </w:rPr>
        <w:t></w:t>
      </w:r>
      <w:r>
        <w:rPr>
          <w:rFonts w:ascii="Cambria" w:hAnsi="Cambria"/>
          <w:spacing w:val="-13"/>
          <w:w w:val="70"/>
        </w:rPr>
        <w:t> </w:t>
      </w:r>
      <w:r>
        <w:rPr>
          <w:i/>
          <w:spacing w:val="-6"/>
          <w:w w:val="80"/>
          <w:position w:val="-12"/>
        </w:rPr>
        <w:t>dx</w:t>
      </w:r>
      <w:r>
        <w:rPr>
          <w:spacing w:val="-6"/>
          <w:w w:val="80"/>
          <w:position w:val="-3"/>
        </w:rPr>
        <w:t>2</w:t>
      </w:r>
      <w:r>
        <w:rPr>
          <w:spacing w:val="-17"/>
          <w:w w:val="80"/>
          <w:position w:val="-3"/>
        </w:rPr>
        <w:t> </w:t>
      </w:r>
      <w:r>
        <w:rPr>
          <w:rFonts w:ascii="Cambria" w:hAnsi="Cambria"/>
          <w:spacing w:val="-29"/>
          <w:w w:val="50"/>
        </w:rPr>
        <w:t></w:t>
      </w:r>
    </w:p>
    <w:p>
      <w:pPr>
        <w:tabs>
          <w:tab w:pos="1568" w:val="left" w:leader="none"/>
        </w:tabs>
        <w:spacing w:line="93" w:lineRule="exact" w:before="61"/>
        <w:ind w:left="448" w:right="0" w:firstLine="0"/>
        <w:jc w:val="left"/>
        <w:rPr>
          <w:rFonts w:ascii="Cambria" w:hAnsi="Cambria"/>
          <w:sz w:val="21"/>
        </w:rPr>
      </w:pPr>
      <w:r>
        <w:rPr/>
        <w:br w:type="column"/>
      </w:r>
      <w:r>
        <w:rPr>
          <w:rFonts w:ascii="Times New Roman" w:hAnsi="Times New Roman"/>
          <w:i/>
          <w:spacing w:val="-2"/>
          <w:w w:val="75"/>
          <w:position w:val="1"/>
          <w:sz w:val="21"/>
        </w:rPr>
        <w:t>y</w:t>
      </w:r>
      <w:r>
        <w:rPr>
          <w:rFonts w:ascii="Cambria" w:hAnsi="Cambria"/>
          <w:spacing w:val="-2"/>
          <w:w w:val="75"/>
          <w:position w:val="1"/>
          <w:sz w:val="21"/>
        </w:rPr>
        <w:t></w:t>
      </w:r>
      <w:r>
        <w:rPr>
          <w:rFonts w:ascii="Cambria" w:hAnsi="Cambria"/>
          <w:spacing w:val="-9"/>
          <w:position w:val="1"/>
          <w:sz w:val="21"/>
        </w:rPr>
        <w:t> </w:t>
      </w:r>
      <w:r>
        <w:rPr>
          <w:rFonts w:ascii="Times New Roman" w:hAnsi="Times New Roman"/>
          <w:i/>
          <w:spacing w:val="-2"/>
          <w:w w:val="85"/>
          <w:position w:val="-9"/>
          <w:sz w:val="21"/>
        </w:rPr>
        <w:t>dx</w:t>
      </w:r>
      <w:r>
        <w:rPr>
          <w:rFonts w:ascii="Times New Roman" w:hAnsi="Times New Roman"/>
          <w:spacing w:val="-2"/>
          <w:w w:val="85"/>
          <w:sz w:val="21"/>
        </w:rPr>
        <w:t>2</w:t>
      </w:r>
      <w:r>
        <w:rPr>
          <w:rFonts w:ascii="Times New Roman" w:hAnsi="Times New Roman"/>
          <w:spacing w:val="-9"/>
          <w:sz w:val="21"/>
        </w:rPr>
        <w:t> </w:t>
      </w:r>
      <w:r>
        <w:rPr>
          <w:rFonts w:ascii="Cambria" w:hAnsi="Cambria"/>
          <w:spacing w:val="-10"/>
          <w:w w:val="70"/>
          <w:position w:val="1"/>
          <w:sz w:val="21"/>
        </w:rPr>
        <w:t></w:t>
      </w:r>
      <w:r>
        <w:rPr>
          <w:rFonts w:ascii="Cambria" w:hAnsi="Cambria"/>
          <w:position w:val="1"/>
          <w:sz w:val="21"/>
        </w:rPr>
        <w:tab/>
      </w:r>
      <w:r>
        <w:rPr>
          <w:rFonts w:ascii="Times New Roman" w:hAnsi="Times New Roman"/>
          <w:i/>
          <w:spacing w:val="-6"/>
          <w:w w:val="75"/>
          <w:position w:val="1"/>
          <w:sz w:val="21"/>
        </w:rPr>
        <w:t>z</w:t>
      </w:r>
      <w:r>
        <w:rPr>
          <w:rFonts w:ascii="Cambria" w:hAnsi="Cambria"/>
          <w:spacing w:val="-6"/>
          <w:w w:val="75"/>
          <w:position w:val="1"/>
          <w:sz w:val="21"/>
        </w:rPr>
        <w:t></w:t>
      </w:r>
      <w:r>
        <w:rPr>
          <w:rFonts w:ascii="Cambria" w:hAnsi="Cambria"/>
          <w:spacing w:val="-7"/>
          <w:w w:val="75"/>
          <w:position w:val="1"/>
          <w:sz w:val="21"/>
        </w:rPr>
        <w:t> </w:t>
      </w:r>
      <w:r>
        <w:rPr>
          <w:rFonts w:ascii="Times New Roman" w:hAnsi="Times New Roman"/>
          <w:i/>
          <w:spacing w:val="-6"/>
          <w:w w:val="85"/>
          <w:position w:val="-9"/>
          <w:sz w:val="21"/>
        </w:rPr>
        <w:t>dx</w:t>
      </w:r>
      <w:r>
        <w:rPr>
          <w:rFonts w:ascii="Times New Roman" w:hAnsi="Times New Roman"/>
          <w:spacing w:val="-6"/>
          <w:w w:val="85"/>
          <w:sz w:val="21"/>
        </w:rPr>
        <w:t>2</w:t>
      </w:r>
      <w:r>
        <w:rPr>
          <w:rFonts w:ascii="Times New Roman" w:hAnsi="Times New Roman"/>
          <w:spacing w:val="-12"/>
          <w:w w:val="85"/>
          <w:sz w:val="21"/>
        </w:rPr>
        <w:t> </w:t>
      </w:r>
      <w:r>
        <w:rPr>
          <w:rFonts w:ascii="Cambria" w:hAnsi="Cambria"/>
          <w:spacing w:val="-28"/>
          <w:w w:val="50"/>
          <w:position w:val="1"/>
          <w:sz w:val="21"/>
        </w:rPr>
        <w:t></w:t>
      </w:r>
    </w:p>
    <w:p>
      <w:pPr>
        <w:spacing w:line="94" w:lineRule="exact" w:before="60"/>
        <w:ind w:left="440" w:right="0" w:firstLine="0"/>
        <w:jc w:val="left"/>
        <w:rPr>
          <w:rFonts w:ascii="Cambria" w:hAnsi="Cambria"/>
          <w:sz w:val="21"/>
        </w:rPr>
      </w:pPr>
      <w:r>
        <w:rPr/>
        <w:br w:type="column"/>
      </w:r>
      <w:r>
        <w:rPr>
          <w:rFonts w:ascii="Times New Roman" w:hAnsi="Times New Roman"/>
          <w:i/>
          <w:spacing w:val="-2"/>
          <w:w w:val="80"/>
          <w:sz w:val="21"/>
        </w:rPr>
        <w:t>кр</w:t>
      </w:r>
      <w:r>
        <w:rPr>
          <w:rFonts w:ascii="Cambria" w:hAnsi="Cambria"/>
          <w:spacing w:val="-2"/>
          <w:w w:val="80"/>
          <w:position w:val="-6"/>
          <w:sz w:val="21"/>
        </w:rPr>
        <w:t></w:t>
      </w:r>
      <w:r>
        <w:rPr>
          <w:rFonts w:ascii="Cambria" w:hAnsi="Cambria"/>
          <w:spacing w:val="-4"/>
          <w:position w:val="-6"/>
          <w:sz w:val="21"/>
        </w:rPr>
        <w:t> </w:t>
      </w:r>
      <w:r>
        <w:rPr>
          <w:rFonts w:ascii="Times New Roman" w:hAnsi="Times New Roman"/>
          <w:i/>
          <w:spacing w:val="-2"/>
          <w:w w:val="80"/>
          <w:position w:val="-4"/>
          <w:sz w:val="21"/>
        </w:rPr>
        <w:t>dx</w:t>
      </w:r>
      <w:r>
        <w:rPr>
          <w:rFonts w:ascii="Times New Roman" w:hAnsi="Times New Roman"/>
          <w:i/>
          <w:spacing w:val="-19"/>
          <w:w w:val="80"/>
          <w:position w:val="-4"/>
          <w:sz w:val="21"/>
        </w:rPr>
        <w:t> </w:t>
      </w:r>
      <w:r>
        <w:rPr>
          <w:rFonts w:ascii="Cambria" w:hAnsi="Cambria"/>
          <w:spacing w:val="-30"/>
          <w:w w:val="50"/>
          <w:position w:val="-6"/>
          <w:sz w:val="21"/>
        </w:rPr>
        <w:t></w:t>
      </w:r>
    </w:p>
    <w:p>
      <w:pPr>
        <w:spacing w:line="133" w:lineRule="exact" w:before="21"/>
        <w:ind w:left="419" w:right="0" w:firstLine="0"/>
        <w:jc w:val="left"/>
        <w:rPr>
          <w:rFonts w:ascii="Cambria" w:hAnsi="Cambria"/>
          <w:sz w:val="21"/>
        </w:rPr>
      </w:pPr>
      <w:r>
        <w:rPr/>
        <w:br w:type="column"/>
      </w:r>
      <w:r>
        <w:rPr>
          <w:rFonts w:ascii="Cambria" w:hAnsi="Cambria"/>
          <w:i/>
          <w:w w:val="80"/>
          <w:position w:val="1"/>
          <w:sz w:val="23"/>
        </w:rPr>
        <w:t>x</w:t>
      </w:r>
      <w:r>
        <w:rPr>
          <w:rFonts w:ascii="Cambria" w:hAnsi="Cambria"/>
          <w:w w:val="80"/>
          <w:position w:val="1"/>
          <w:sz w:val="21"/>
        </w:rPr>
        <w:t></w:t>
      </w:r>
      <w:r>
        <w:rPr>
          <w:rFonts w:ascii="Cambria" w:hAnsi="Cambria"/>
          <w:spacing w:val="-3"/>
          <w:w w:val="80"/>
          <w:position w:val="1"/>
          <w:sz w:val="21"/>
        </w:rPr>
        <w:t> </w:t>
      </w:r>
      <w:r>
        <w:rPr>
          <w:rFonts w:ascii="Times New Roman" w:hAnsi="Times New Roman"/>
          <w:i/>
          <w:w w:val="80"/>
          <w:position w:val="-9"/>
          <w:sz w:val="21"/>
        </w:rPr>
        <w:t>dx</w:t>
      </w:r>
      <w:r>
        <w:rPr>
          <w:rFonts w:ascii="Times New Roman" w:hAnsi="Times New Roman"/>
          <w:w w:val="80"/>
          <w:sz w:val="21"/>
        </w:rPr>
        <w:t>2</w:t>
      </w:r>
      <w:r>
        <w:rPr>
          <w:rFonts w:ascii="Times New Roman" w:hAnsi="Times New Roman"/>
          <w:spacing w:val="-2"/>
          <w:w w:val="80"/>
          <w:sz w:val="21"/>
        </w:rPr>
        <w:t> </w:t>
      </w:r>
      <w:r>
        <w:rPr>
          <w:rFonts w:ascii="Cambria" w:hAnsi="Cambria"/>
          <w:w w:val="70"/>
          <w:position w:val="1"/>
          <w:sz w:val="21"/>
        </w:rPr>
        <w:t></w:t>
      </w:r>
      <w:r>
        <w:rPr>
          <w:rFonts w:ascii="Cambria" w:hAnsi="Cambria"/>
          <w:spacing w:val="20"/>
          <w:position w:val="1"/>
          <w:sz w:val="21"/>
        </w:rPr>
        <w:t> </w:t>
      </w:r>
      <w:r>
        <w:rPr>
          <w:rFonts w:ascii="Cambria" w:hAnsi="Cambria"/>
          <w:spacing w:val="-10"/>
          <w:w w:val="70"/>
          <w:position w:val="5"/>
          <w:sz w:val="21"/>
        </w:rPr>
        <w:t></w:t>
      </w:r>
    </w:p>
    <w:p>
      <w:pPr>
        <w:spacing w:after="0" w:line="133" w:lineRule="exact"/>
        <w:jc w:val="left"/>
        <w:rPr>
          <w:rFonts w:ascii="Cambria" w:hAnsi="Cambria"/>
          <w:sz w:val="21"/>
        </w:rPr>
        <w:sectPr>
          <w:type w:val="continuous"/>
          <w:pgSz w:w="11910" w:h="16840"/>
          <w:pgMar w:header="0" w:footer="690" w:top="1920" w:bottom="280" w:left="900" w:right="880"/>
          <w:cols w:num="4" w:equalWidth="0">
            <w:col w:w="2220" w:space="40"/>
            <w:col w:w="2164" w:space="39"/>
            <w:col w:w="1072" w:space="39"/>
            <w:col w:w="4556"/>
          </w:cols>
        </w:sectPr>
      </w:pPr>
    </w:p>
    <w:p>
      <w:pPr>
        <w:pStyle w:val="Heading8"/>
        <w:tabs>
          <w:tab w:pos="1723" w:val="left" w:leader="none"/>
          <w:tab w:pos="2135" w:val="left" w:leader="none"/>
        </w:tabs>
        <w:spacing w:before="18"/>
        <w:ind w:left="1312"/>
      </w:pPr>
      <w:r>
        <w:rPr>
          <w:rFonts w:ascii="Times New Roman" w:hAnsi="Times New Roman"/>
          <w:spacing w:val="-5"/>
          <w:w w:val="65"/>
          <w:position w:val="-2"/>
        </w:rPr>
        <w:t>0</w:t>
      </w:r>
      <w:r>
        <w:rPr>
          <w:spacing w:val="-5"/>
          <w:w w:val="65"/>
          <w:position w:val="-5"/>
        </w:rPr>
        <w:t></w:t>
      </w:r>
      <w:r>
        <w:rPr>
          <w:spacing w:val="-5"/>
          <w:w w:val="65"/>
          <w:position w:val="-15"/>
        </w:rPr>
        <w:t>L</w:t>
      </w:r>
      <w:r>
        <w:rPr>
          <w:position w:val="-15"/>
        </w:rPr>
        <w:tab/>
      </w:r>
      <w:r>
        <w:rPr>
          <w:spacing w:val="-10"/>
          <w:w w:val="65"/>
        </w:rPr>
        <w:t></w:t>
      </w:r>
      <w:r>
        <w:rPr/>
        <w:tab/>
      </w:r>
      <w:r>
        <w:rPr>
          <w:spacing w:val="-21"/>
          <w:w w:val="45"/>
        </w:rPr>
        <w:t></w:t>
      </w:r>
    </w:p>
    <w:p>
      <w:pPr>
        <w:tabs>
          <w:tab w:pos="1007" w:val="left" w:leader="none"/>
          <w:tab w:pos="1659" w:val="left" w:leader="none"/>
          <w:tab w:pos="2079" w:val="left" w:leader="none"/>
        </w:tabs>
        <w:spacing w:before="73"/>
        <w:ind w:left="548" w:right="0" w:firstLine="0"/>
        <w:jc w:val="left"/>
        <w:rPr>
          <w:rFonts w:ascii="Cambria" w:hAnsi="Cambria"/>
          <w:sz w:val="21"/>
        </w:rPr>
      </w:pPr>
      <w:r>
        <w:rPr/>
        <w:br w:type="column"/>
      </w:r>
      <w:r>
        <w:rPr>
          <w:rFonts w:ascii="Cambria" w:hAnsi="Cambria"/>
          <w:spacing w:val="-10"/>
          <w:w w:val="50"/>
          <w:sz w:val="21"/>
        </w:rPr>
        <w:t></w:t>
      </w:r>
      <w:r>
        <w:rPr>
          <w:rFonts w:ascii="Cambria" w:hAnsi="Cambria"/>
          <w:sz w:val="21"/>
        </w:rPr>
        <w:tab/>
      </w:r>
      <w:r>
        <w:rPr>
          <w:rFonts w:ascii="Cambria" w:hAnsi="Cambria"/>
          <w:spacing w:val="-10"/>
          <w:w w:val="50"/>
          <w:sz w:val="21"/>
        </w:rPr>
        <w:t></w:t>
      </w:r>
      <w:r>
        <w:rPr>
          <w:rFonts w:ascii="Cambria" w:hAnsi="Cambria"/>
          <w:sz w:val="21"/>
        </w:rPr>
        <w:tab/>
      </w:r>
      <w:r>
        <w:rPr>
          <w:rFonts w:ascii="Cambria" w:hAnsi="Cambria"/>
          <w:spacing w:val="-10"/>
          <w:w w:val="50"/>
          <w:sz w:val="21"/>
        </w:rPr>
        <w:t></w:t>
      </w:r>
      <w:r>
        <w:rPr>
          <w:rFonts w:ascii="Cambria" w:hAnsi="Cambria"/>
          <w:sz w:val="21"/>
        </w:rPr>
        <w:tab/>
      </w:r>
      <w:r>
        <w:rPr>
          <w:rFonts w:ascii="Cambria" w:hAnsi="Cambria"/>
          <w:spacing w:val="-10"/>
          <w:w w:val="50"/>
          <w:sz w:val="21"/>
        </w:rPr>
        <w:t></w:t>
      </w:r>
    </w:p>
    <w:p>
      <w:pPr>
        <w:tabs>
          <w:tab w:pos="1773" w:val="left" w:leader="none"/>
        </w:tabs>
        <w:spacing w:before="73"/>
        <w:ind w:left="1312" w:right="0" w:firstLine="0"/>
        <w:jc w:val="left"/>
        <w:rPr>
          <w:rFonts w:ascii="Cambria" w:hAnsi="Cambria"/>
          <w:sz w:val="21"/>
        </w:rPr>
      </w:pPr>
      <w:r>
        <w:rPr/>
        <w:br w:type="column"/>
      </w:r>
      <w:r>
        <w:rPr>
          <w:rFonts w:ascii="Cambria" w:hAnsi="Cambria"/>
          <w:spacing w:val="-10"/>
          <w:w w:val="50"/>
          <w:sz w:val="21"/>
        </w:rPr>
        <w:t></w:t>
      </w:r>
      <w:r>
        <w:rPr>
          <w:rFonts w:ascii="Cambria" w:hAnsi="Cambria"/>
          <w:sz w:val="21"/>
        </w:rPr>
        <w:tab/>
      </w:r>
      <w:r>
        <w:rPr>
          <w:rFonts w:ascii="Cambria" w:hAnsi="Cambria"/>
          <w:w w:val="50"/>
          <w:sz w:val="21"/>
        </w:rPr>
        <w:t></w:t>
      </w:r>
      <w:r>
        <w:rPr>
          <w:rFonts w:ascii="Cambria" w:hAnsi="Cambria"/>
          <w:spacing w:val="26"/>
          <w:sz w:val="21"/>
        </w:rPr>
        <w:t> </w:t>
      </w:r>
      <w:r>
        <w:rPr>
          <w:rFonts w:ascii="Cambria" w:hAnsi="Cambria"/>
          <w:spacing w:val="-57"/>
          <w:w w:val="45"/>
          <w:sz w:val="21"/>
        </w:rPr>
        <w:t></w:t>
      </w:r>
      <w:r>
        <w:rPr>
          <w:rFonts w:ascii="Cambria" w:hAnsi="Cambria"/>
          <w:spacing w:val="-57"/>
          <w:w w:val="45"/>
          <w:position w:val="-10"/>
          <w:sz w:val="21"/>
        </w:rPr>
        <w:t></w:t>
      </w:r>
    </w:p>
    <w:p>
      <w:pPr>
        <w:pStyle w:val="BodyText"/>
        <w:spacing w:before="84"/>
        <w:ind w:left="1110" w:right="1307"/>
        <w:jc w:val="center"/>
      </w:pPr>
      <w:r>
        <w:rPr/>
        <w:br w:type="column"/>
      </w:r>
      <w:r>
        <w:rPr>
          <w:spacing w:val="-2"/>
          <w:w w:val="110"/>
        </w:rPr>
        <w:t>(2.12–А)</w:t>
      </w:r>
    </w:p>
    <w:p>
      <w:pPr>
        <w:spacing w:after="0"/>
        <w:jc w:val="center"/>
        <w:sectPr>
          <w:type w:val="continuous"/>
          <w:pgSz w:w="11910" w:h="16840"/>
          <w:pgMar w:header="0" w:footer="690" w:top="1920" w:bottom="280" w:left="900" w:right="880"/>
          <w:cols w:num="4" w:equalWidth="0">
            <w:col w:w="2220" w:space="40"/>
            <w:col w:w="2204" w:space="363"/>
            <w:col w:w="2037" w:space="39"/>
            <w:col w:w="3227"/>
          </w:cols>
        </w:sectPr>
      </w:pPr>
    </w:p>
    <w:p>
      <w:pPr>
        <w:spacing w:line="232" w:lineRule="exact" w:before="44"/>
        <w:ind w:left="851" w:right="26" w:firstLine="0"/>
        <w:jc w:val="center"/>
        <w:rPr>
          <w:rFonts w:ascii="Times New Roman" w:hAnsi="Times New Roman"/>
          <w:i/>
          <w:sz w:val="21"/>
        </w:rPr>
      </w:pPr>
      <w:r>
        <w:rPr>
          <w:rFonts w:ascii="Cambria" w:hAnsi="Cambria"/>
          <w:w w:val="90"/>
          <w:sz w:val="21"/>
        </w:rPr>
        <w:t>–</w:t>
      </w:r>
      <w:r>
        <w:rPr>
          <w:rFonts w:ascii="Cambria" w:hAnsi="Cambria"/>
          <w:spacing w:val="-18"/>
          <w:w w:val="90"/>
          <w:sz w:val="21"/>
        </w:rPr>
        <w:t> </w:t>
      </w:r>
      <w:r>
        <w:rPr>
          <w:rFonts w:ascii="Times New Roman" w:hAnsi="Times New Roman"/>
          <w:i/>
          <w:w w:val="90"/>
          <w:position w:val="22"/>
          <w:sz w:val="21"/>
        </w:rPr>
        <w:t>l</w:t>
      </w:r>
      <w:r>
        <w:rPr>
          <w:rFonts w:ascii="Times New Roman" w:hAnsi="Times New Roman"/>
          <w:i/>
          <w:spacing w:val="-24"/>
          <w:w w:val="90"/>
          <w:position w:val="22"/>
          <w:sz w:val="21"/>
        </w:rPr>
        <w:t> </w:t>
      </w:r>
      <w:r>
        <w:rPr>
          <w:rFonts w:ascii="Cambria" w:hAnsi="Cambria"/>
          <w:w w:val="90"/>
          <w:position w:val="10"/>
          <w:sz w:val="21"/>
        </w:rPr>
        <w:t></w:t>
      </w:r>
      <w:r>
        <w:rPr>
          <w:rFonts w:ascii="Times New Roman" w:hAnsi="Times New Roman"/>
          <w:i/>
          <w:w w:val="90"/>
          <w:sz w:val="21"/>
        </w:rPr>
        <w:t>p</w:t>
      </w:r>
      <w:r>
        <w:rPr>
          <w:rFonts w:ascii="Times New Roman" w:hAnsi="Times New Roman"/>
          <w:i/>
          <w:spacing w:val="32"/>
          <w:sz w:val="21"/>
        </w:rPr>
        <w:t> </w:t>
      </w:r>
      <w:r>
        <w:rPr>
          <w:rFonts w:ascii="Cambria" w:hAnsi="Cambria"/>
          <w:w w:val="90"/>
          <w:sz w:val="28"/>
        </w:rPr>
        <w:t>(</w:t>
      </w:r>
      <w:r>
        <w:rPr>
          <w:rFonts w:ascii="Times New Roman" w:hAnsi="Times New Roman"/>
          <w:i/>
          <w:w w:val="90"/>
          <w:sz w:val="21"/>
        </w:rPr>
        <w:t>x</w:t>
      </w:r>
      <w:r>
        <w:rPr>
          <w:rFonts w:ascii="Cambria" w:hAnsi="Cambria"/>
          <w:w w:val="90"/>
          <w:sz w:val="28"/>
        </w:rPr>
        <w:t>)</w:t>
      </w:r>
      <w:r>
        <w:rPr>
          <w:rFonts w:ascii="Times New Roman" w:hAnsi="Times New Roman"/>
          <w:i/>
          <w:w w:val="90"/>
          <w:sz w:val="21"/>
        </w:rPr>
        <w:t>u</w:t>
      </w:r>
      <w:r>
        <w:rPr>
          <w:rFonts w:ascii="Times New Roman" w:hAnsi="Times New Roman"/>
          <w:i/>
          <w:spacing w:val="-26"/>
          <w:w w:val="90"/>
          <w:sz w:val="21"/>
        </w:rPr>
        <w:t> </w:t>
      </w:r>
      <w:r>
        <w:rPr>
          <w:rFonts w:ascii="Cambria" w:hAnsi="Cambria"/>
          <w:w w:val="90"/>
          <w:sz w:val="21"/>
        </w:rPr>
        <w:t>+</w:t>
      </w:r>
      <w:r>
        <w:rPr>
          <w:rFonts w:ascii="Cambria" w:hAnsi="Cambria"/>
          <w:spacing w:val="-1"/>
          <w:w w:val="90"/>
          <w:sz w:val="21"/>
        </w:rPr>
        <w:t> </w:t>
      </w:r>
      <w:r>
        <w:rPr>
          <w:rFonts w:ascii="Times New Roman" w:hAnsi="Times New Roman"/>
          <w:i/>
          <w:w w:val="90"/>
          <w:sz w:val="21"/>
        </w:rPr>
        <w:t>p</w:t>
      </w:r>
      <w:r>
        <w:rPr>
          <w:rFonts w:ascii="Times New Roman" w:hAnsi="Times New Roman"/>
          <w:i/>
          <w:spacing w:val="44"/>
          <w:sz w:val="21"/>
        </w:rPr>
        <w:t> </w:t>
      </w:r>
      <w:r>
        <w:rPr>
          <w:rFonts w:ascii="Cambria" w:hAnsi="Cambria"/>
          <w:w w:val="90"/>
          <w:sz w:val="28"/>
        </w:rPr>
        <w:t>(</w:t>
      </w:r>
      <w:r>
        <w:rPr>
          <w:rFonts w:ascii="Times New Roman" w:hAnsi="Times New Roman"/>
          <w:i/>
          <w:w w:val="90"/>
          <w:sz w:val="21"/>
        </w:rPr>
        <w:t>x</w:t>
      </w:r>
      <w:r>
        <w:rPr>
          <w:rFonts w:ascii="Cambria" w:hAnsi="Cambria"/>
          <w:w w:val="90"/>
          <w:sz w:val="28"/>
        </w:rPr>
        <w:t>)</w:t>
      </w:r>
      <w:r>
        <w:rPr>
          <w:rFonts w:ascii="Times New Roman" w:hAnsi="Times New Roman"/>
          <w:i/>
          <w:w w:val="90"/>
          <w:sz w:val="21"/>
        </w:rPr>
        <w:t>v</w:t>
      </w:r>
      <w:r>
        <w:rPr>
          <w:rFonts w:ascii="Times New Roman" w:hAnsi="Times New Roman"/>
          <w:i/>
          <w:spacing w:val="-27"/>
          <w:w w:val="90"/>
          <w:sz w:val="21"/>
        </w:rPr>
        <w:t> </w:t>
      </w:r>
      <w:r>
        <w:rPr>
          <w:rFonts w:ascii="Cambria" w:hAnsi="Cambria"/>
          <w:w w:val="90"/>
          <w:sz w:val="21"/>
        </w:rPr>
        <w:t>+</w:t>
      </w:r>
      <w:r>
        <w:rPr>
          <w:rFonts w:ascii="Cambria" w:hAnsi="Cambria"/>
          <w:spacing w:val="-3"/>
          <w:w w:val="90"/>
          <w:sz w:val="21"/>
        </w:rPr>
        <w:t> </w:t>
      </w:r>
      <w:r>
        <w:rPr>
          <w:rFonts w:ascii="Times New Roman" w:hAnsi="Times New Roman"/>
          <w:i/>
          <w:w w:val="90"/>
          <w:sz w:val="21"/>
        </w:rPr>
        <w:t>p</w:t>
      </w:r>
      <w:r>
        <w:rPr>
          <w:rFonts w:ascii="Times New Roman" w:hAnsi="Times New Roman"/>
          <w:i/>
          <w:spacing w:val="29"/>
          <w:sz w:val="21"/>
        </w:rPr>
        <w:t> </w:t>
      </w:r>
      <w:r>
        <w:rPr>
          <w:rFonts w:ascii="Cambria" w:hAnsi="Cambria"/>
          <w:w w:val="90"/>
          <w:sz w:val="28"/>
        </w:rPr>
        <w:t>(</w:t>
      </w:r>
      <w:r>
        <w:rPr>
          <w:rFonts w:ascii="Times New Roman" w:hAnsi="Times New Roman"/>
          <w:i/>
          <w:w w:val="90"/>
          <w:sz w:val="21"/>
        </w:rPr>
        <w:t>x</w:t>
      </w:r>
      <w:r>
        <w:rPr>
          <w:rFonts w:ascii="Cambria" w:hAnsi="Cambria"/>
          <w:w w:val="90"/>
          <w:sz w:val="28"/>
        </w:rPr>
        <w:t>)</w:t>
      </w:r>
      <w:r>
        <w:rPr>
          <w:rFonts w:ascii="Times New Roman" w:hAnsi="Times New Roman"/>
          <w:i/>
          <w:w w:val="90"/>
          <w:sz w:val="21"/>
        </w:rPr>
        <w:t>w</w:t>
      </w:r>
      <w:r>
        <w:rPr>
          <w:rFonts w:ascii="Cambria" w:hAnsi="Cambria"/>
          <w:w w:val="90"/>
          <w:sz w:val="21"/>
        </w:rPr>
        <w:t>+</w:t>
      </w:r>
      <w:r>
        <w:rPr>
          <w:rFonts w:ascii="Times New Roman" w:hAnsi="Times New Roman"/>
          <w:i/>
          <w:w w:val="90"/>
          <w:sz w:val="21"/>
        </w:rPr>
        <w:t>m</w:t>
      </w:r>
      <w:r>
        <w:rPr>
          <w:rFonts w:ascii="Times New Roman" w:hAnsi="Times New Roman"/>
          <w:i/>
          <w:spacing w:val="-3"/>
          <w:sz w:val="21"/>
        </w:rPr>
        <w:t> </w:t>
      </w:r>
      <w:r>
        <w:rPr>
          <w:rFonts w:ascii="Cambria" w:hAnsi="Cambria"/>
          <w:i/>
          <w:w w:val="90"/>
          <w:sz w:val="23"/>
        </w:rPr>
        <w:t>α</w:t>
      </w:r>
      <w:r>
        <w:rPr>
          <w:rFonts w:ascii="Cambria" w:hAnsi="Cambria"/>
          <w:i/>
          <w:spacing w:val="-15"/>
          <w:w w:val="90"/>
          <w:sz w:val="23"/>
        </w:rPr>
        <w:t> </w:t>
      </w:r>
      <w:r>
        <w:rPr>
          <w:rFonts w:ascii="Cambria" w:hAnsi="Cambria"/>
          <w:w w:val="90"/>
          <w:sz w:val="21"/>
        </w:rPr>
        <w:t>+</w:t>
      </w:r>
      <w:r>
        <w:rPr>
          <w:rFonts w:ascii="Times New Roman" w:hAnsi="Times New Roman"/>
          <w:i/>
          <w:w w:val="90"/>
          <w:sz w:val="21"/>
        </w:rPr>
        <w:t>m</w:t>
      </w:r>
      <w:r>
        <w:rPr>
          <w:rFonts w:ascii="Times New Roman" w:hAnsi="Times New Roman"/>
          <w:i/>
          <w:spacing w:val="24"/>
          <w:sz w:val="21"/>
        </w:rPr>
        <w:t> </w:t>
      </w:r>
      <w:r>
        <w:rPr>
          <w:rFonts w:ascii="Cambria" w:hAnsi="Cambria"/>
          <w:i/>
          <w:w w:val="90"/>
          <w:sz w:val="23"/>
        </w:rPr>
        <w:t>β</w:t>
      </w:r>
      <w:r>
        <w:rPr>
          <w:rFonts w:ascii="Cambria" w:hAnsi="Cambria"/>
          <w:i/>
          <w:spacing w:val="-9"/>
          <w:w w:val="90"/>
          <w:sz w:val="23"/>
        </w:rPr>
        <w:t> </w:t>
      </w:r>
      <w:r>
        <w:rPr>
          <w:rFonts w:ascii="Cambria" w:hAnsi="Cambria"/>
          <w:w w:val="90"/>
          <w:sz w:val="21"/>
        </w:rPr>
        <w:t>+</w:t>
      </w:r>
      <w:r>
        <w:rPr>
          <w:rFonts w:ascii="Times New Roman" w:hAnsi="Times New Roman"/>
          <w:i/>
          <w:w w:val="90"/>
          <w:sz w:val="21"/>
        </w:rPr>
        <w:t>m</w:t>
      </w:r>
      <w:r>
        <w:rPr>
          <w:rFonts w:ascii="Times New Roman" w:hAnsi="Times New Roman"/>
          <w:i/>
          <w:spacing w:val="-3"/>
          <w:sz w:val="21"/>
        </w:rPr>
        <w:t> </w:t>
      </w:r>
      <w:r>
        <w:rPr>
          <w:rFonts w:ascii="Cambria" w:hAnsi="Cambria"/>
          <w:i/>
          <w:w w:val="90"/>
          <w:sz w:val="23"/>
        </w:rPr>
        <w:t>y</w:t>
      </w:r>
      <w:r>
        <w:rPr>
          <w:rFonts w:ascii="Cambria" w:hAnsi="Cambria"/>
          <w:i/>
          <w:spacing w:val="-1"/>
          <w:sz w:val="23"/>
        </w:rPr>
        <w:t> </w:t>
      </w:r>
      <w:r>
        <w:rPr>
          <w:rFonts w:ascii="Cambria" w:hAnsi="Cambria"/>
          <w:spacing w:val="-5"/>
          <w:w w:val="90"/>
          <w:sz w:val="21"/>
        </w:rPr>
        <w:t>+</w:t>
      </w:r>
      <w:r>
        <w:rPr>
          <w:rFonts w:ascii="Times New Roman" w:hAnsi="Times New Roman"/>
          <w:i/>
          <w:spacing w:val="-5"/>
          <w:w w:val="90"/>
          <w:sz w:val="21"/>
        </w:rPr>
        <w:t>m</w:t>
      </w:r>
    </w:p>
    <w:p>
      <w:pPr>
        <w:spacing w:line="115" w:lineRule="exact" w:before="161"/>
        <w:ind w:left="89" w:right="0" w:firstLine="0"/>
        <w:jc w:val="left"/>
        <w:rPr>
          <w:rFonts w:ascii="Times New Roman" w:hAnsi="Times New Roman"/>
          <w:i/>
          <w:sz w:val="21"/>
        </w:rPr>
      </w:pPr>
      <w:r>
        <w:rPr/>
        <w:br w:type="column"/>
      </w:r>
      <w:r>
        <w:rPr>
          <w:rFonts w:ascii="Cambria" w:hAnsi="Cambria"/>
          <w:i/>
          <w:spacing w:val="-4"/>
          <w:w w:val="95"/>
          <w:sz w:val="23"/>
        </w:rPr>
        <w:t>θ</w:t>
      </w:r>
      <w:r>
        <w:rPr>
          <w:rFonts w:ascii="Cambria" w:hAnsi="Cambria"/>
          <w:spacing w:val="-4"/>
          <w:w w:val="95"/>
          <w:position w:val="10"/>
          <w:sz w:val="21"/>
        </w:rPr>
        <w:t></w:t>
      </w:r>
      <w:r>
        <w:rPr>
          <w:rFonts w:ascii="Times New Roman" w:hAnsi="Times New Roman"/>
          <w:i/>
          <w:spacing w:val="-4"/>
          <w:w w:val="95"/>
          <w:sz w:val="21"/>
        </w:rPr>
        <w:t>dx</w:t>
      </w:r>
    </w:p>
    <w:p>
      <w:pPr>
        <w:spacing w:after="0" w:line="115" w:lineRule="exact"/>
        <w:jc w:val="left"/>
        <w:rPr>
          <w:rFonts w:ascii="Times New Roman" w:hAnsi="Times New Roman"/>
          <w:sz w:val="21"/>
        </w:rPr>
        <w:sectPr>
          <w:type w:val="continuous"/>
          <w:pgSz w:w="11910" w:h="16840"/>
          <w:pgMar w:header="0" w:footer="690" w:top="1920" w:bottom="280" w:left="900" w:right="880"/>
          <w:cols w:num="2" w:equalWidth="0">
            <w:col w:w="4878" w:space="40"/>
            <w:col w:w="5212"/>
          </w:cols>
        </w:sectPr>
      </w:pPr>
    </w:p>
    <w:p>
      <w:pPr>
        <w:tabs>
          <w:tab w:pos="1936" w:val="left" w:leader="none"/>
          <w:tab w:pos="2613" w:val="left" w:leader="none"/>
        </w:tabs>
        <w:spacing w:line="287" w:lineRule="exact" w:before="17"/>
        <w:ind w:left="976" w:right="0" w:firstLine="0"/>
        <w:jc w:val="left"/>
        <w:rPr>
          <w:rFonts w:ascii="Times New Roman" w:hAnsi="Times New Roman"/>
          <w:i/>
          <w:sz w:val="21"/>
        </w:rPr>
      </w:pPr>
      <w:r>
        <w:rPr/>
        <w:pict>
          <v:shape style="position:absolute;margin-left:97.68pt;margin-top:6.839645pt;width:4.2pt;height:13.3pt;mso-position-horizontal-relative:page;mso-position-vertical-relative:paragraph;z-index:-23922176" type="#_x0000_t202" id="docshape27" filled="false" stroked="false">
            <v:textbox inset="0,0,0,0">
              <w:txbxContent>
                <w:p>
                  <w:pPr>
                    <w:spacing w:before="18"/>
                    <w:ind w:left="0" w:right="0" w:firstLine="0"/>
                    <w:jc w:val="left"/>
                    <w:rPr>
                      <w:rFonts w:ascii="Cambria"/>
                      <w:sz w:val="21"/>
                    </w:rPr>
                  </w:pPr>
                  <w:r>
                    <w:rPr>
                      <w:rFonts w:ascii="Cambria"/>
                      <w:w w:val="73"/>
                      <w:sz w:val="21"/>
                    </w:rPr>
                    <w:t>L</w:t>
                  </w:r>
                </w:p>
              </w:txbxContent>
            </v:textbox>
            <w10:wrap type="none"/>
          </v:shape>
        </w:pict>
      </w:r>
      <w:r>
        <w:rPr>
          <w:rFonts w:ascii="Cambria" w:hAnsi="Cambria"/>
          <w:w w:val="40"/>
          <w:position w:val="9"/>
          <w:sz w:val="21"/>
        </w:rPr>
        <w:t></w:t>
      </w:r>
      <w:r>
        <w:rPr>
          <w:rFonts w:ascii="Cambria" w:hAnsi="Cambria"/>
          <w:w w:val="40"/>
          <w:position w:val="1"/>
          <w:sz w:val="21"/>
        </w:rPr>
        <w:t></w:t>
      </w:r>
      <w:r>
        <w:rPr>
          <w:rFonts w:ascii="Cambria" w:hAnsi="Cambria"/>
          <w:spacing w:val="51"/>
          <w:position w:val="1"/>
          <w:sz w:val="21"/>
        </w:rPr>
        <w:t> </w:t>
      </w:r>
      <w:r>
        <w:rPr>
          <w:rFonts w:ascii="Times New Roman" w:hAnsi="Times New Roman"/>
          <w:i/>
          <w:spacing w:val="-10"/>
          <w:w w:val="95"/>
          <w:sz w:val="21"/>
        </w:rPr>
        <w:t>x</w:t>
      </w:r>
      <w:r>
        <w:rPr>
          <w:rFonts w:ascii="Times New Roman" w:hAnsi="Times New Roman"/>
          <w:i/>
          <w:sz w:val="21"/>
        </w:rPr>
        <w:tab/>
      </w:r>
      <w:r>
        <w:rPr>
          <w:rFonts w:ascii="Times New Roman" w:hAnsi="Times New Roman"/>
          <w:i/>
          <w:spacing w:val="-10"/>
          <w:w w:val="95"/>
          <w:sz w:val="21"/>
        </w:rPr>
        <w:t>y</w:t>
      </w:r>
      <w:r>
        <w:rPr>
          <w:rFonts w:ascii="Times New Roman" w:hAnsi="Times New Roman"/>
          <w:i/>
          <w:sz w:val="21"/>
        </w:rPr>
        <w:tab/>
      </w:r>
      <w:r>
        <w:rPr>
          <w:rFonts w:ascii="Times New Roman" w:hAnsi="Times New Roman"/>
          <w:i/>
          <w:spacing w:val="-10"/>
          <w:w w:val="90"/>
          <w:sz w:val="21"/>
        </w:rPr>
        <w:t>z</w:t>
      </w:r>
    </w:p>
    <w:p>
      <w:pPr>
        <w:pStyle w:val="Heading9"/>
        <w:spacing w:line="194" w:lineRule="exact"/>
        <w:ind w:left="957"/>
      </w:pPr>
      <w:r>
        <w:rPr>
          <w:w w:val="103"/>
        </w:rPr>
        <w:t>0</w:t>
      </w:r>
    </w:p>
    <w:p>
      <w:pPr>
        <w:tabs>
          <w:tab w:pos="1114" w:val="left" w:leader="none"/>
          <w:tab w:pos="1634" w:val="left" w:leader="none"/>
        </w:tabs>
        <w:spacing w:before="110"/>
        <w:ind w:left="593" w:right="0" w:firstLine="0"/>
        <w:jc w:val="left"/>
        <w:rPr>
          <w:rFonts w:ascii="Times New Roman"/>
          <w:i/>
          <w:sz w:val="21"/>
        </w:rPr>
      </w:pPr>
      <w:r>
        <w:rPr/>
        <w:br w:type="column"/>
      </w:r>
      <w:r>
        <w:rPr>
          <w:rFonts w:ascii="Times New Roman"/>
          <w:i/>
          <w:spacing w:val="-10"/>
          <w:w w:val="105"/>
          <w:sz w:val="21"/>
        </w:rPr>
        <w:t>x</w:t>
      </w:r>
      <w:r>
        <w:rPr>
          <w:rFonts w:ascii="Times New Roman"/>
          <w:i/>
          <w:sz w:val="21"/>
        </w:rPr>
        <w:tab/>
      </w:r>
      <w:r>
        <w:rPr>
          <w:rFonts w:ascii="Times New Roman"/>
          <w:i/>
          <w:spacing w:val="-10"/>
          <w:w w:val="105"/>
          <w:sz w:val="21"/>
        </w:rPr>
        <w:t>y</w:t>
      </w:r>
      <w:r>
        <w:rPr>
          <w:rFonts w:ascii="Times New Roman"/>
          <w:i/>
          <w:sz w:val="21"/>
        </w:rPr>
        <w:tab/>
      </w:r>
      <w:r>
        <w:rPr>
          <w:rFonts w:ascii="Times New Roman"/>
          <w:i/>
          <w:spacing w:val="-10"/>
          <w:w w:val="105"/>
          <w:sz w:val="21"/>
        </w:rPr>
        <w:t>z</w:t>
      </w:r>
    </w:p>
    <w:p>
      <w:pPr>
        <w:spacing w:before="97"/>
        <w:ind w:left="365" w:right="0" w:firstLine="0"/>
        <w:jc w:val="left"/>
        <w:rPr>
          <w:rFonts w:ascii="Cambria" w:hAnsi="Cambria"/>
          <w:sz w:val="21"/>
        </w:rPr>
      </w:pPr>
      <w:r>
        <w:rPr/>
        <w:br w:type="column"/>
      </w:r>
      <w:r>
        <w:rPr>
          <w:rFonts w:ascii="Times New Roman" w:hAnsi="Times New Roman"/>
          <w:i/>
          <w:w w:val="95"/>
          <w:sz w:val="21"/>
        </w:rPr>
        <w:t>yz</w:t>
      </w:r>
      <w:r>
        <w:rPr>
          <w:rFonts w:ascii="Times New Roman" w:hAnsi="Times New Roman"/>
          <w:i/>
          <w:spacing w:val="42"/>
          <w:sz w:val="21"/>
        </w:rPr>
        <w:t> </w:t>
      </w:r>
      <w:r>
        <w:rPr>
          <w:rFonts w:ascii="Cambria" w:hAnsi="Cambria"/>
          <w:spacing w:val="-12"/>
          <w:w w:val="70"/>
          <w:position w:val="1"/>
          <w:sz w:val="21"/>
        </w:rPr>
        <w:t></w:t>
      </w:r>
      <w:r>
        <w:rPr>
          <w:rFonts w:ascii="Cambria" w:hAnsi="Cambria"/>
          <w:spacing w:val="-12"/>
          <w:w w:val="70"/>
          <w:position w:val="-4"/>
          <w:sz w:val="21"/>
        </w:rPr>
        <w:t></w:t>
      </w:r>
    </w:p>
    <w:p>
      <w:pPr>
        <w:spacing w:after="0"/>
        <w:jc w:val="left"/>
        <w:rPr>
          <w:rFonts w:ascii="Cambria" w:hAnsi="Cambria"/>
          <w:sz w:val="21"/>
        </w:rPr>
        <w:sectPr>
          <w:type w:val="continuous"/>
          <w:pgSz w:w="11910" w:h="16840"/>
          <w:pgMar w:header="0" w:footer="690" w:top="1920" w:bottom="280" w:left="900" w:right="880"/>
          <w:cols w:num="3" w:equalWidth="0">
            <w:col w:w="2698" w:space="40"/>
            <w:col w:w="1720" w:space="39"/>
            <w:col w:w="5633"/>
          </w:cols>
        </w:sectPr>
      </w:pPr>
    </w:p>
    <w:p>
      <w:pPr>
        <w:pStyle w:val="BodyText"/>
        <w:spacing w:line="229" w:lineRule="exact" w:before="4"/>
        <w:ind w:left="799"/>
      </w:pPr>
      <w:r>
        <w:rPr/>
        <w:t>где:</w:t>
      </w:r>
      <w:r>
        <w:rPr>
          <w:spacing w:val="-6"/>
        </w:rPr>
        <w:t> </w:t>
      </w:r>
      <w:r>
        <w:rPr>
          <w:rFonts w:ascii="Arial" w:hAnsi="Arial"/>
          <w:i/>
        </w:rPr>
        <w:t>u</w:t>
      </w:r>
      <w:r>
        <w:rPr/>
        <w:t>(</w:t>
      </w:r>
      <w:r>
        <w:rPr>
          <w:rFonts w:ascii="Arial" w:hAnsi="Arial"/>
          <w:i/>
        </w:rPr>
        <w:t>x</w:t>
      </w:r>
      <w:r>
        <w:rPr/>
        <w:t>),</w:t>
      </w:r>
      <w:r>
        <w:rPr>
          <w:spacing w:val="-6"/>
        </w:rPr>
        <w:t> </w:t>
      </w:r>
      <w:r>
        <w:rPr>
          <w:rFonts w:ascii="Arial" w:hAnsi="Arial"/>
          <w:i/>
        </w:rPr>
        <w:t>v</w:t>
      </w:r>
      <w:r>
        <w:rPr/>
        <w:t>(</w:t>
      </w:r>
      <w:r>
        <w:rPr>
          <w:rFonts w:ascii="Arial" w:hAnsi="Arial"/>
          <w:i/>
        </w:rPr>
        <w:t>x</w:t>
      </w:r>
      <w:r>
        <w:rPr/>
        <w:t>),</w:t>
      </w:r>
      <w:r>
        <w:rPr>
          <w:spacing w:val="-6"/>
        </w:rPr>
        <w:t> </w:t>
      </w:r>
      <w:r>
        <w:rPr>
          <w:rFonts w:ascii="Arial" w:hAnsi="Arial"/>
          <w:i/>
        </w:rPr>
        <w:t>w</w:t>
      </w:r>
      <w:r>
        <w:rPr/>
        <w:t>(</w:t>
      </w:r>
      <w:r>
        <w:rPr>
          <w:rFonts w:ascii="Arial" w:hAnsi="Arial"/>
          <w:i/>
        </w:rPr>
        <w:t>x</w:t>
      </w:r>
      <w:r>
        <w:rPr/>
        <w:t>)</w:t>
      </w:r>
      <w:r>
        <w:rPr>
          <w:spacing w:val="-5"/>
        </w:rPr>
        <w:t> </w:t>
      </w:r>
      <w:r>
        <w:rPr>
          <w:rFonts w:ascii="Arial" w:hAnsi="Arial"/>
          <w:b/>
        </w:rPr>
        <w:t>–</w:t>
      </w:r>
      <w:r>
        <w:rPr>
          <w:rFonts w:ascii="Arial" w:hAnsi="Arial"/>
          <w:b/>
          <w:spacing w:val="-8"/>
        </w:rPr>
        <w:t> </w:t>
      </w:r>
      <w:r>
        <w:rPr/>
        <w:t>линейные</w:t>
      </w:r>
      <w:r>
        <w:rPr>
          <w:spacing w:val="-7"/>
        </w:rPr>
        <w:t> </w:t>
      </w:r>
      <w:r>
        <w:rPr/>
        <w:t>перемещения</w:t>
      </w:r>
      <w:r>
        <w:rPr>
          <w:spacing w:val="-4"/>
        </w:rPr>
        <w:t> </w:t>
      </w:r>
      <w:r>
        <w:rPr/>
        <w:t>по</w:t>
      </w:r>
      <w:r>
        <w:rPr>
          <w:spacing w:val="-4"/>
        </w:rPr>
        <w:t> </w:t>
      </w:r>
      <w:r>
        <w:rPr/>
        <w:t>области</w:t>
      </w:r>
      <w:r>
        <w:rPr>
          <w:spacing w:val="-3"/>
        </w:rPr>
        <w:t> </w:t>
      </w:r>
      <w:r>
        <w:rPr/>
        <w:t>стержня</w:t>
      </w:r>
      <w:r>
        <w:rPr>
          <w:spacing w:val="-6"/>
        </w:rPr>
        <w:t> </w:t>
      </w:r>
      <w:r>
        <w:rPr/>
        <w:t>вдоль</w:t>
      </w:r>
      <w:r>
        <w:rPr>
          <w:spacing w:val="-5"/>
        </w:rPr>
        <w:t> </w:t>
      </w:r>
      <w:r>
        <w:rPr/>
        <w:t>местных</w:t>
      </w:r>
      <w:r>
        <w:rPr>
          <w:spacing w:val="-4"/>
        </w:rPr>
        <w:t> осей</w:t>
      </w:r>
    </w:p>
    <w:p>
      <w:pPr>
        <w:pStyle w:val="BodyText"/>
        <w:spacing w:line="229" w:lineRule="exact"/>
        <w:ind w:left="799"/>
      </w:pPr>
      <w:r>
        <w:rPr>
          <w:rFonts w:ascii="Arial" w:hAnsi="Arial"/>
          <w:i/>
        </w:rPr>
        <w:t>X</w:t>
      </w:r>
      <w:r>
        <w:rPr/>
        <w:t>1,</w:t>
      </w:r>
      <w:r>
        <w:rPr>
          <w:spacing w:val="1"/>
        </w:rPr>
        <w:t> </w:t>
      </w:r>
      <w:r>
        <w:rPr>
          <w:rFonts w:ascii="Arial" w:hAnsi="Arial"/>
          <w:i/>
        </w:rPr>
        <w:t>Y</w:t>
      </w:r>
      <w:r>
        <w:rPr/>
        <w:t>1,</w:t>
      </w:r>
      <w:r>
        <w:rPr>
          <w:spacing w:val="-2"/>
        </w:rPr>
        <w:t> </w:t>
      </w:r>
      <w:r>
        <w:rPr>
          <w:rFonts w:ascii="Arial" w:hAnsi="Arial"/>
          <w:i/>
        </w:rPr>
        <w:t>Z</w:t>
      </w:r>
      <w:r>
        <w:rPr/>
        <w:t>1</w:t>
      </w:r>
      <w:r>
        <w:rPr>
          <w:spacing w:val="-3"/>
        </w:rPr>
        <w:t> </w:t>
      </w:r>
      <w:r>
        <w:rPr>
          <w:spacing w:val="-2"/>
        </w:rPr>
        <w:t>соответственно;</w:t>
      </w:r>
    </w:p>
    <w:p>
      <w:pPr>
        <w:spacing w:after="0" w:line="229" w:lineRule="exact"/>
        <w:sectPr>
          <w:type w:val="continuous"/>
          <w:pgSz w:w="11910" w:h="16840"/>
          <w:pgMar w:header="0" w:footer="690" w:top="1920" w:bottom="280" w:left="900" w:right="880"/>
        </w:sectPr>
      </w:pPr>
    </w:p>
    <w:p>
      <w:pPr>
        <w:spacing w:before="216"/>
        <w:ind w:left="799" w:right="0" w:firstLine="0"/>
        <w:jc w:val="left"/>
        <w:rPr>
          <w:rFonts w:ascii="Cambria" w:hAnsi="Cambria"/>
          <w:sz w:val="24"/>
        </w:rPr>
      </w:pPr>
      <w:r>
        <w:rPr/>
        <w:pict>
          <v:line style="position:absolute;mso-position-horizontal-relative:page;mso-position-vertical-relative:paragraph;z-index:-23921152" from="119.535004pt,19.699966pt" to="132.502498pt,19.699966pt" stroked="true" strokeweight=".375pt" strokecolor="#000000">
            <v:stroke dashstyle="solid"/>
            <w10:wrap type="none"/>
          </v:line>
        </w:pict>
      </w:r>
      <w:r>
        <w:rPr>
          <w:rFonts w:ascii="Arial" w:hAnsi="Arial"/>
          <w:i/>
          <w:sz w:val="20"/>
        </w:rPr>
        <w:t>α</w:t>
      </w:r>
      <w:r>
        <w:rPr>
          <w:sz w:val="20"/>
        </w:rPr>
        <w:t>,</w:t>
      </w:r>
      <w:r>
        <w:rPr>
          <w:spacing w:val="56"/>
          <w:sz w:val="20"/>
        </w:rPr>
        <w:t> </w:t>
      </w:r>
      <w:r>
        <w:rPr>
          <w:rFonts w:ascii="Cambria" w:hAnsi="Cambria"/>
          <w:i/>
          <w:sz w:val="25"/>
        </w:rPr>
        <w:t>β</w:t>
      </w:r>
      <w:r>
        <w:rPr>
          <w:rFonts w:ascii="Cambria" w:hAnsi="Cambria"/>
          <w:i/>
          <w:spacing w:val="29"/>
          <w:sz w:val="25"/>
        </w:rPr>
        <w:t> </w:t>
      </w:r>
      <w:r>
        <w:rPr>
          <w:rFonts w:ascii="Cambria" w:hAnsi="Cambria"/>
          <w:spacing w:val="-10"/>
          <w:sz w:val="24"/>
        </w:rPr>
        <w:t>=</w:t>
      </w:r>
    </w:p>
    <w:p>
      <w:pPr>
        <w:tabs>
          <w:tab w:pos="1054" w:val="left" w:leader="none"/>
        </w:tabs>
        <w:spacing w:line="189" w:lineRule="auto" w:before="96"/>
        <w:ind w:left="37" w:right="0" w:firstLine="0"/>
        <w:jc w:val="left"/>
        <w:rPr>
          <w:rFonts w:ascii="Times New Roman" w:hAnsi="Times New Roman"/>
          <w:i/>
          <w:sz w:val="24"/>
        </w:rPr>
      </w:pPr>
      <w:r>
        <w:rPr/>
        <w:br w:type="column"/>
      </w:r>
      <w:r>
        <w:rPr>
          <w:rFonts w:ascii="Times New Roman" w:hAnsi="Times New Roman"/>
          <w:i/>
          <w:sz w:val="24"/>
        </w:rPr>
        <w:t>dv </w:t>
      </w:r>
      <w:r>
        <w:rPr>
          <w:position w:val="-14"/>
          <w:sz w:val="20"/>
        </w:rPr>
        <w:t>,</w:t>
      </w:r>
      <w:r>
        <w:rPr>
          <w:spacing w:val="25"/>
          <w:position w:val="-14"/>
          <w:sz w:val="20"/>
        </w:rPr>
        <w:t> </w:t>
      </w:r>
      <w:r>
        <w:rPr>
          <w:rFonts w:ascii="Cambria" w:hAnsi="Cambria"/>
          <w:i/>
          <w:position w:val="-14"/>
          <w:sz w:val="25"/>
        </w:rPr>
        <w:t>y</w:t>
      </w:r>
      <w:r>
        <w:rPr>
          <w:rFonts w:ascii="Cambria" w:hAnsi="Cambria"/>
          <w:i/>
          <w:spacing w:val="21"/>
          <w:position w:val="-14"/>
          <w:sz w:val="25"/>
        </w:rPr>
        <w:t> </w:t>
      </w:r>
      <w:r>
        <w:rPr>
          <w:rFonts w:ascii="Cambria" w:hAnsi="Cambria"/>
          <w:position w:val="-14"/>
          <w:sz w:val="24"/>
        </w:rPr>
        <w:t>=</w:t>
      </w:r>
      <w:r>
        <w:rPr>
          <w:rFonts w:ascii="Cambria" w:hAnsi="Cambria"/>
          <w:spacing w:val="-9"/>
          <w:position w:val="-14"/>
          <w:sz w:val="24"/>
        </w:rPr>
        <w:t> </w:t>
      </w:r>
      <w:r>
        <w:rPr>
          <w:rFonts w:ascii="Cambria" w:hAnsi="Cambria"/>
          <w:position w:val="-14"/>
          <w:sz w:val="24"/>
        </w:rPr>
        <w:t>–</w:t>
      </w:r>
      <w:r>
        <w:rPr>
          <w:rFonts w:ascii="Cambria" w:hAnsi="Cambria"/>
          <w:spacing w:val="-9"/>
          <w:position w:val="-14"/>
          <w:sz w:val="24"/>
        </w:rPr>
        <w:t> </w:t>
      </w:r>
      <w:r>
        <w:rPr>
          <w:rFonts w:ascii="Times New Roman" w:hAnsi="Times New Roman"/>
          <w:i/>
          <w:sz w:val="24"/>
        </w:rPr>
        <w:t>dw </w:t>
      </w:r>
      <w:r>
        <w:rPr>
          <w:rFonts w:ascii="Times New Roman" w:hAnsi="Times New Roman"/>
          <w:i/>
          <w:spacing w:val="-5"/>
          <w:sz w:val="24"/>
        </w:rPr>
        <w:t>dx</w:t>
      </w:r>
      <w:r>
        <w:rPr>
          <w:rFonts w:ascii="Times New Roman" w:hAnsi="Times New Roman"/>
          <w:i/>
          <w:sz w:val="24"/>
        </w:rPr>
        <w:tab/>
      </w:r>
      <w:r>
        <w:rPr>
          <w:rFonts w:ascii="Times New Roman" w:hAnsi="Times New Roman"/>
          <w:i/>
          <w:spacing w:val="-5"/>
          <w:sz w:val="24"/>
        </w:rPr>
        <w:t>dx</w:t>
      </w:r>
    </w:p>
    <w:p>
      <w:pPr>
        <w:spacing w:line="240" w:lineRule="auto" w:before="4"/>
        <w:rPr>
          <w:rFonts w:ascii="Times New Roman"/>
          <w:i/>
          <w:sz w:val="23"/>
        </w:rPr>
      </w:pPr>
      <w:r>
        <w:rPr/>
        <w:br w:type="column"/>
      </w:r>
      <w:r>
        <w:rPr>
          <w:rFonts w:ascii="Times New Roman"/>
          <w:i/>
          <w:sz w:val="23"/>
        </w:rPr>
      </w:r>
    </w:p>
    <w:p>
      <w:pPr>
        <w:pStyle w:val="BodyText"/>
        <w:ind w:left="69"/>
      </w:pPr>
      <w:r>
        <w:rPr/>
        <w:pict>
          <v:line style="position:absolute;mso-position-horizontal-relative:page;mso-position-vertical-relative:paragraph;z-index:-23920640" from="169.395004pt,6.241276pt" to="183.795002pt,6.241276pt" stroked="true" strokeweight=".375pt" strokecolor="#000000">
            <v:stroke dashstyle="solid"/>
            <w10:wrap type="none"/>
          </v:line>
        </w:pict>
      </w:r>
      <w:r>
        <w:rPr/>
        <w:t>–</w:t>
      </w:r>
      <w:r>
        <w:rPr>
          <w:spacing w:val="15"/>
        </w:rPr>
        <w:t> </w:t>
      </w:r>
      <w:r>
        <w:rPr/>
        <w:t>угловые</w:t>
      </w:r>
      <w:r>
        <w:rPr>
          <w:spacing w:val="11"/>
        </w:rPr>
        <w:t> </w:t>
      </w:r>
      <w:r>
        <w:rPr/>
        <w:t>перемещения</w:t>
      </w:r>
      <w:r>
        <w:rPr>
          <w:spacing w:val="15"/>
        </w:rPr>
        <w:t> </w:t>
      </w:r>
      <w:r>
        <w:rPr/>
        <w:t>по</w:t>
      </w:r>
      <w:r>
        <w:rPr>
          <w:spacing w:val="11"/>
        </w:rPr>
        <w:t> </w:t>
      </w:r>
      <w:r>
        <w:rPr/>
        <w:t>области</w:t>
      </w:r>
      <w:r>
        <w:rPr>
          <w:spacing w:val="11"/>
        </w:rPr>
        <w:t> </w:t>
      </w:r>
      <w:r>
        <w:rPr/>
        <w:t>стержня</w:t>
      </w:r>
      <w:r>
        <w:rPr>
          <w:spacing w:val="12"/>
        </w:rPr>
        <w:t> </w:t>
      </w:r>
      <w:r>
        <w:rPr/>
        <w:t>относительно</w:t>
      </w:r>
      <w:r>
        <w:rPr>
          <w:spacing w:val="12"/>
        </w:rPr>
        <w:t> </w:t>
      </w:r>
      <w:r>
        <w:rPr/>
        <w:t>местных</w:t>
      </w:r>
      <w:r>
        <w:rPr>
          <w:spacing w:val="14"/>
        </w:rPr>
        <w:t> </w:t>
      </w:r>
      <w:r>
        <w:rPr>
          <w:spacing w:val="-4"/>
        </w:rPr>
        <w:t>осей</w:t>
      </w:r>
    </w:p>
    <w:p>
      <w:pPr>
        <w:spacing w:after="0"/>
        <w:sectPr>
          <w:pgSz w:w="11910" w:h="16840"/>
          <w:pgMar w:header="0" w:footer="690" w:top="1040" w:bottom="880" w:left="900" w:right="880"/>
          <w:cols w:num="3" w:equalWidth="0">
            <w:col w:w="1430" w:space="40"/>
            <w:col w:w="1313" w:space="39"/>
            <w:col w:w="7308"/>
          </w:cols>
        </w:sectPr>
      </w:pPr>
    </w:p>
    <w:p>
      <w:pPr>
        <w:spacing w:line="229" w:lineRule="exact" w:before="13"/>
        <w:ind w:left="232" w:right="0" w:firstLine="0"/>
        <w:jc w:val="left"/>
        <w:rPr>
          <w:sz w:val="20"/>
        </w:rPr>
      </w:pPr>
      <w:r>
        <w:rPr>
          <w:rFonts w:ascii="Arial"/>
          <w:i/>
          <w:sz w:val="20"/>
        </w:rPr>
        <w:t>X</w:t>
      </w:r>
      <w:r>
        <w:rPr>
          <w:sz w:val="20"/>
        </w:rPr>
        <w:t>1,</w:t>
      </w:r>
      <w:r>
        <w:rPr>
          <w:spacing w:val="-4"/>
          <w:sz w:val="20"/>
        </w:rPr>
        <w:t> </w:t>
      </w:r>
      <w:r>
        <w:rPr>
          <w:rFonts w:ascii="Arial"/>
          <w:i/>
          <w:sz w:val="20"/>
        </w:rPr>
        <w:t>Y</w:t>
      </w:r>
      <w:r>
        <w:rPr>
          <w:sz w:val="20"/>
        </w:rPr>
        <w:t>1,</w:t>
      </w:r>
      <w:r>
        <w:rPr>
          <w:spacing w:val="-3"/>
          <w:sz w:val="20"/>
        </w:rPr>
        <w:t> </w:t>
      </w:r>
      <w:r>
        <w:rPr>
          <w:rFonts w:ascii="Arial"/>
          <w:i/>
          <w:spacing w:val="-5"/>
          <w:sz w:val="20"/>
        </w:rPr>
        <w:t>Z</w:t>
      </w:r>
      <w:r>
        <w:rPr>
          <w:spacing w:val="-5"/>
          <w:sz w:val="20"/>
        </w:rPr>
        <w:t>1;</w:t>
      </w:r>
    </w:p>
    <w:p>
      <w:pPr>
        <w:pStyle w:val="BodyText"/>
        <w:spacing w:line="229" w:lineRule="exact"/>
        <w:ind w:left="799"/>
        <w:jc w:val="both"/>
      </w:pPr>
      <w:r>
        <w:rPr>
          <w:rFonts w:ascii="Arial" w:hAnsi="Arial" w:cs="Arial" w:eastAsia="Arial"/>
          <w:i/>
          <w:iCs/>
        </w:rPr>
        <w:t>ϑ</w:t>
      </w:r>
      <w:r>
        <w:rPr>
          <w:rFonts w:ascii="Arial" w:hAnsi="Arial" w:cs="Arial" w:eastAsia="Arial"/>
          <w:i/>
          <w:iCs/>
          <w:spacing w:val="12"/>
        </w:rPr>
        <w:t> </w:t>
      </w:r>
      <w:r>
        <w:rPr/>
        <w:t>–</w:t>
      </w:r>
      <w:r>
        <w:rPr>
          <w:spacing w:val="13"/>
        </w:rPr>
        <w:t> </w:t>
      </w:r>
      <w:r>
        <w:rPr/>
        <w:t>депланация</w:t>
      </w:r>
      <w:r>
        <w:rPr>
          <w:spacing w:val="16"/>
        </w:rPr>
        <w:t> </w:t>
      </w:r>
      <w:r>
        <w:rPr>
          <w:spacing w:val="-2"/>
        </w:rPr>
        <w:t>сечения;</w:t>
      </w:r>
    </w:p>
    <w:p>
      <w:pPr>
        <w:pStyle w:val="BodyText"/>
        <w:spacing w:before="4"/>
        <w:ind w:left="0"/>
      </w:pPr>
    </w:p>
    <w:p>
      <w:pPr>
        <w:pStyle w:val="BodyText"/>
        <w:spacing w:before="1"/>
        <w:ind w:left="799" w:right="897"/>
        <w:jc w:val="both"/>
        <w:rPr>
          <w:sz w:val="13"/>
        </w:rPr>
      </w:pPr>
      <w:r>
        <w:rPr>
          <w:rFonts w:ascii="Arial" w:hAnsi="Arial"/>
          <w:i/>
        </w:rPr>
        <w:t>px</w:t>
      </w:r>
      <w:r>
        <w:rPr/>
        <w:t>(</w:t>
      </w:r>
      <w:r>
        <w:rPr>
          <w:rFonts w:ascii="Arial" w:hAnsi="Arial"/>
          <w:i/>
        </w:rPr>
        <w:t>x</w:t>
      </w:r>
      <w:r>
        <w:rPr/>
        <w:t>),</w:t>
      </w:r>
      <w:r>
        <w:rPr>
          <w:spacing w:val="-1"/>
        </w:rPr>
        <w:t> </w:t>
      </w:r>
      <w:r>
        <w:rPr>
          <w:rFonts w:ascii="Arial" w:hAnsi="Arial"/>
          <w:i/>
        </w:rPr>
        <w:t>py</w:t>
      </w:r>
      <w:r>
        <w:rPr/>
        <w:t>(</w:t>
      </w:r>
      <w:r>
        <w:rPr>
          <w:rFonts w:ascii="Arial" w:hAnsi="Arial"/>
          <w:i/>
        </w:rPr>
        <w:t>x</w:t>
      </w:r>
      <w:r>
        <w:rPr/>
        <w:t>),</w:t>
      </w:r>
      <w:r>
        <w:rPr>
          <w:spacing w:val="-1"/>
        </w:rPr>
        <w:t> </w:t>
      </w:r>
      <w:r>
        <w:rPr>
          <w:rFonts w:ascii="Arial" w:hAnsi="Arial"/>
          <w:i/>
        </w:rPr>
        <w:t>pz</w:t>
      </w:r>
      <w:r>
        <w:rPr/>
        <w:t>(x) –</w:t>
      </w:r>
      <w:r>
        <w:rPr>
          <w:spacing w:val="-1"/>
        </w:rPr>
        <w:t> </w:t>
      </w:r>
      <w:r>
        <w:rPr/>
        <w:t>распределенные нагрузки на</w:t>
      </w:r>
      <w:r>
        <w:rPr>
          <w:spacing w:val="-1"/>
        </w:rPr>
        <w:t> </w:t>
      </w:r>
      <w:r>
        <w:rPr/>
        <w:t>стержень</w:t>
      </w:r>
      <w:r>
        <w:rPr>
          <w:spacing w:val="-2"/>
        </w:rPr>
        <w:t> </w:t>
      </w:r>
      <w:r>
        <w:rPr/>
        <w:t>вдоль местных осей</w:t>
      </w:r>
      <w:r>
        <w:rPr>
          <w:spacing w:val="-2"/>
        </w:rPr>
        <w:t> </w:t>
      </w:r>
      <w:r>
        <w:rPr>
          <w:rFonts w:ascii="Arial" w:hAnsi="Arial"/>
          <w:i/>
        </w:rPr>
        <w:t>X</w:t>
      </w:r>
      <w:r>
        <w:rPr/>
        <w:t>1, </w:t>
      </w:r>
      <w:r>
        <w:rPr>
          <w:rFonts w:ascii="Arial" w:hAnsi="Arial"/>
          <w:i/>
        </w:rPr>
        <w:t>Y</w:t>
      </w:r>
      <w:r>
        <w:rPr/>
        <w:t>1, </w:t>
      </w:r>
      <w:r>
        <w:rPr>
          <w:rFonts w:ascii="Arial" w:hAnsi="Arial"/>
          <w:i/>
        </w:rPr>
        <w:t>Z</w:t>
      </w:r>
      <w:r>
        <w:rPr/>
        <w:t>1; </w:t>
      </w:r>
      <w:r>
        <w:rPr>
          <w:rFonts w:ascii="Arial" w:hAnsi="Arial"/>
          <w:i/>
          <w:position w:val="1"/>
        </w:rPr>
        <w:t>mx</w:t>
      </w:r>
      <w:r>
        <w:rPr>
          <w:position w:val="1"/>
        </w:rPr>
        <w:t>, </w:t>
      </w:r>
      <w:r>
        <w:rPr>
          <w:rFonts w:ascii="Arial" w:hAnsi="Arial"/>
          <w:i/>
          <w:position w:val="1"/>
        </w:rPr>
        <w:t>mx</w:t>
      </w:r>
      <w:r>
        <w:rPr>
          <w:position w:val="1"/>
        </w:rPr>
        <w:t>, </w:t>
      </w:r>
      <w:r>
        <w:rPr>
          <w:rFonts w:ascii="Arial" w:hAnsi="Arial"/>
          <w:i/>
          <w:position w:val="1"/>
        </w:rPr>
        <w:t>mx </w:t>
      </w:r>
      <w:r>
        <w:rPr>
          <w:position w:val="1"/>
        </w:rPr>
        <w:t>– распределенные моменты на стержень вокруг местных осей </w:t>
      </w:r>
      <w:r>
        <w:rPr>
          <w:rFonts w:ascii="Arial" w:hAnsi="Arial"/>
          <w:i/>
          <w:position w:val="1"/>
        </w:rPr>
        <w:t>X</w:t>
      </w:r>
      <w:r>
        <w:rPr>
          <w:position w:val="1"/>
        </w:rPr>
        <w:t>1, </w:t>
      </w:r>
      <w:r>
        <w:rPr>
          <w:rFonts w:ascii="Arial" w:hAnsi="Arial"/>
          <w:i/>
          <w:position w:val="1"/>
        </w:rPr>
        <w:t>Y</w:t>
      </w:r>
      <w:r>
        <w:rPr>
          <w:position w:val="1"/>
        </w:rPr>
        <w:t>1, </w:t>
      </w:r>
      <w:r>
        <w:rPr>
          <w:rFonts w:ascii="Arial" w:hAnsi="Arial"/>
          <w:i/>
          <w:position w:val="1"/>
        </w:rPr>
        <w:t>Z</w:t>
      </w:r>
      <w:r>
        <w:rPr>
          <w:position w:val="1"/>
        </w:rPr>
        <w:t>1</w:t>
      </w:r>
      <w:r>
        <w:rPr>
          <w:sz w:val="13"/>
        </w:rPr>
        <w:t>;</w:t>
      </w:r>
    </w:p>
    <w:p>
      <w:pPr>
        <w:pStyle w:val="BodyText"/>
        <w:spacing w:before="1"/>
        <w:ind w:left="799"/>
        <w:jc w:val="both"/>
      </w:pPr>
      <w:r>
        <w:rPr>
          <w:rFonts w:ascii="Arial" w:hAnsi="Arial"/>
          <w:i/>
        </w:rPr>
        <w:t>myz</w:t>
      </w:r>
      <w:r>
        <w:rPr>
          <w:rFonts w:ascii="Arial" w:hAnsi="Arial"/>
          <w:i/>
          <w:spacing w:val="5"/>
        </w:rPr>
        <w:t> </w:t>
      </w:r>
      <w:r>
        <w:rPr/>
        <w:t>–</w:t>
      </w:r>
      <w:r>
        <w:rPr>
          <w:spacing w:val="14"/>
        </w:rPr>
        <w:t> </w:t>
      </w:r>
      <w:r>
        <w:rPr/>
        <w:t>распределенный</w:t>
      </w:r>
      <w:r>
        <w:rPr>
          <w:spacing w:val="14"/>
        </w:rPr>
        <w:t> </w:t>
      </w:r>
      <w:r>
        <w:rPr>
          <w:spacing w:val="-2"/>
        </w:rPr>
        <w:t>бимомент.</w:t>
      </w:r>
    </w:p>
    <w:p>
      <w:pPr>
        <w:pStyle w:val="BodyText"/>
        <w:spacing w:before="5"/>
        <w:ind w:left="0"/>
      </w:pPr>
    </w:p>
    <w:p>
      <w:pPr>
        <w:pStyle w:val="BodyText"/>
        <w:spacing w:line="244" w:lineRule="auto"/>
        <w:ind w:right="254" w:firstLine="566"/>
        <w:jc w:val="both"/>
      </w:pPr>
      <w:r>
        <w:rPr/>
        <w:t>Привязки сосредоточенной и трапециевидной нагрузок по длине стержня задаются относительно упругой части стержня, т.е. возможны отрицательные привязки. Конечный элемент может работать в 6 признаке схемы, для которого допускается степень свободы по депланации.</w:t>
      </w:r>
    </w:p>
    <w:p>
      <w:pPr>
        <w:pStyle w:val="BodyText"/>
        <w:spacing w:line="244" w:lineRule="auto"/>
        <w:ind w:right="253" w:firstLine="566"/>
        <w:jc w:val="both"/>
      </w:pPr>
      <w:r>
        <w:rPr/>
        <w:t>Конечный элемент допускает местные нагрузки, приведенные в табл.2.2. Допускается также нагрузка равномерно распределенным бимоментом и сосредоточенным бимоментом с привязкой по длине стержня.</w:t>
      </w:r>
    </w:p>
    <w:p>
      <w:pPr>
        <w:pStyle w:val="BodyText"/>
        <w:spacing w:line="244" w:lineRule="auto"/>
        <w:ind w:right="254" w:firstLine="566"/>
        <w:jc w:val="both"/>
      </w:pPr>
      <w:r>
        <w:rPr/>
        <w:t>Принято, что местные нагрузки прилагаются к центру тяжести КЭ. Если нагрузка приложена эксцентрично, то кроме ее величины задаются еще и её привязки к центру тяжести.</w:t>
      </w:r>
    </w:p>
    <w:p>
      <w:pPr>
        <w:pStyle w:val="BodyText"/>
        <w:spacing w:before="1"/>
        <w:ind w:left="0"/>
        <w:rPr>
          <w:sz w:val="30"/>
        </w:rPr>
      </w:pPr>
    </w:p>
    <w:p>
      <w:pPr>
        <w:numPr>
          <w:ilvl w:val="2"/>
          <w:numId w:val="3"/>
        </w:numPr>
        <w:tabs>
          <w:tab w:pos="1225" w:val="left" w:leader="none"/>
          <w:tab w:pos="1226" w:val="left" w:leader="none"/>
        </w:tabs>
        <w:spacing w:before="0"/>
        <w:ind w:left="1226" w:right="255" w:hanging="711"/>
        <w:jc w:val="left"/>
        <w:rPr>
          <w:rFonts w:ascii="Arial" w:hAnsi="Arial"/>
          <w:b/>
          <w:sz w:val="20"/>
        </w:rPr>
      </w:pPr>
      <w:r>
        <w:rPr>
          <w:rFonts w:ascii="Arial" w:hAnsi="Arial"/>
          <w:b/>
          <w:sz w:val="20"/>
        </w:rPr>
        <w:t>Универсальные</w:t>
      </w:r>
      <w:r>
        <w:rPr>
          <w:rFonts w:ascii="Arial" w:hAnsi="Arial"/>
          <w:b/>
          <w:spacing w:val="-4"/>
          <w:sz w:val="20"/>
        </w:rPr>
        <w:t> </w:t>
      </w:r>
      <w:r>
        <w:rPr>
          <w:rFonts w:ascii="Arial" w:hAnsi="Arial"/>
          <w:b/>
          <w:sz w:val="20"/>
        </w:rPr>
        <w:t>конечные</w:t>
      </w:r>
      <w:r>
        <w:rPr>
          <w:rFonts w:ascii="Arial" w:hAnsi="Arial"/>
          <w:b/>
          <w:spacing w:val="-5"/>
          <w:sz w:val="20"/>
        </w:rPr>
        <w:t> </w:t>
      </w:r>
      <w:r>
        <w:rPr>
          <w:rFonts w:ascii="Arial" w:hAnsi="Arial"/>
          <w:b/>
          <w:sz w:val="20"/>
        </w:rPr>
        <w:t>элементы</w:t>
      </w:r>
      <w:r>
        <w:rPr>
          <w:rFonts w:ascii="Arial" w:hAnsi="Arial"/>
          <w:b/>
          <w:spacing w:val="-3"/>
          <w:sz w:val="20"/>
        </w:rPr>
        <w:t> </w:t>
      </w:r>
      <w:r>
        <w:rPr>
          <w:rFonts w:ascii="Arial" w:hAnsi="Arial"/>
          <w:b/>
          <w:sz w:val="20"/>
        </w:rPr>
        <w:t>балок–стенок,</w:t>
      </w:r>
      <w:r>
        <w:rPr>
          <w:rFonts w:ascii="Arial" w:hAnsi="Arial"/>
          <w:b/>
          <w:spacing w:val="-5"/>
          <w:sz w:val="20"/>
        </w:rPr>
        <w:t> </w:t>
      </w:r>
      <w:r>
        <w:rPr>
          <w:rFonts w:ascii="Arial" w:hAnsi="Arial"/>
          <w:b/>
          <w:sz w:val="20"/>
        </w:rPr>
        <w:t>тонких</w:t>
      </w:r>
      <w:r>
        <w:rPr>
          <w:rFonts w:ascii="Arial" w:hAnsi="Arial"/>
          <w:b/>
          <w:spacing w:val="-3"/>
          <w:sz w:val="20"/>
        </w:rPr>
        <w:t> </w:t>
      </w:r>
      <w:r>
        <w:rPr>
          <w:rFonts w:ascii="Arial" w:hAnsi="Arial"/>
          <w:b/>
          <w:sz w:val="20"/>
        </w:rPr>
        <w:t>плит</w:t>
      </w:r>
      <w:r>
        <w:rPr>
          <w:rFonts w:ascii="Arial" w:hAnsi="Arial"/>
          <w:b/>
          <w:spacing w:val="-6"/>
          <w:sz w:val="20"/>
        </w:rPr>
        <w:t> </w:t>
      </w:r>
      <w:r>
        <w:rPr>
          <w:rFonts w:ascii="Arial" w:hAnsi="Arial"/>
          <w:b/>
          <w:sz w:val="20"/>
        </w:rPr>
        <w:t>и</w:t>
      </w:r>
      <w:r>
        <w:rPr>
          <w:rFonts w:ascii="Arial" w:hAnsi="Arial"/>
          <w:b/>
          <w:spacing w:val="-2"/>
          <w:sz w:val="20"/>
        </w:rPr>
        <w:t> </w:t>
      </w:r>
      <w:r>
        <w:rPr>
          <w:rFonts w:ascii="Arial" w:hAnsi="Arial"/>
          <w:b/>
          <w:sz w:val="20"/>
        </w:rPr>
        <w:t>оболочек</w:t>
      </w:r>
      <w:r>
        <w:rPr>
          <w:rFonts w:ascii="Arial" w:hAnsi="Arial"/>
          <w:b/>
          <w:spacing w:val="-2"/>
          <w:sz w:val="20"/>
        </w:rPr>
        <w:t> </w:t>
      </w:r>
      <w:r>
        <w:rPr>
          <w:rFonts w:ascii="Arial" w:hAnsi="Arial"/>
          <w:b/>
          <w:sz w:val="20"/>
        </w:rPr>
        <w:t>(КЭ</w:t>
      </w:r>
      <w:r>
        <w:rPr>
          <w:rFonts w:ascii="Arial" w:hAnsi="Arial"/>
          <w:b/>
          <w:spacing w:val="-4"/>
          <w:sz w:val="20"/>
        </w:rPr>
        <w:t> </w:t>
      </w:r>
      <w:r>
        <w:rPr>
          <w:rFonts w:ascii="Arial" w:hAnsi="Arial"/>
          <w:b/>
          <w:sz w:val="20"/>
        </w:rPr>
        <w:t>11,</w:t>
      </w:r>
      <w:r>
        <w:rPr>
          <w:rFonts w:ascii="Arial" w:hAnsi="Arial"/>
          <w:b/>
          <w:spacing w:val="-1"/>
          <w:sz w:val="20"/>
        </w:rPr>
        <w:t> </w:t>
      </w:r>
      <w:r>
        <w:rPr>
          <w:rFonts w:ascii="Arial" w:hAnsi="Arial"/>
          <w:b/>
          <w:sz w:val="20"/>
        </w:rPr>
        <w:t>12, 21–24, 27, 30, 41, 42, 44)</w:t>
      </w:r>
    </w:p>
    <w:p>
      <w:pPr>
        <w:pStyle w:val="BodyText"/>
        <w:spacing w:line="242" w:lineRule="auto" w:before="124"/>
        <w:ind w:right="254" w:firstLine="566"/>
        <w:jc w:val="both"/>
      </w:pPr>
      <w:r>
        <w:rPr/>
        <w:t>Предназначены для решения плоской задачи теории упругости, а также прочностного расчета тонких, жестких пластин и тонких пологих оболочек. Материал однородный по толщине элемента, линейно упругий, изотропный.</w:t>
      </w:r>
    </w:p>
    <w:p>
      <w:pPr>
        <w:pStyle w:val="BodyText"/>
        <w:spacing w:line="242" w:lineRule="auto"/>
        <w:ind w:right="254" w:firstLine="566"/>
        <w:jc w:val="both"/>
      </w:pPr>
      <w:r>
        <w:rPr>
          <w:spacing w:val="-2"/>
          <w:w w:val="110"/>
        </w:rPr>
        <w:t>Тонкими</w:t>
      </w:r>
      <w:r>
        <w:rPr>
          <w:spacing w:val="-13"/>
          <w:w w:val="110"/>
        </w:rPr>
        <w:t> </w:t>
      </w:r>
      <w:r>
        <w:rPr>
          <w:spacing w:val="-2"/>
          <w:w w:val="110"/>
        </w:rPr>
        <w:t>считаются</w:t>
      </w:r>
      <w:r>
        <w:rPr>
          <w:spacing w:val="-13"/>
          <w:w w:val="110"/>
        </w:rPr>
        <w:t> </w:t>
      </w:r>
      <w:r>
        <w:rPr>
          <w:spacing w:val="-2"/>
          <w:w w:val="110"/>
        </w:rPr>
        <w:t>пластины,</w:t>
      </w:r>
      <w:r>
        <w:rPr>
          <w:spacing w:val="-12"/>
          <w:w w:val="110"/>
        </w:rPr>
        <w:t> </w:t>
      </w:r>
      <w:r>
        <w:rPr>
          <w:spacing w:val="-2"/>
          <w:w w:val="110"/>
        </w:rPr>
        <w:t>у</w:t>
      </w:r>
      <w:r>
        <w:rPr>
          <w:spacing w:val="-12"/>
          <w:w w:val="110"/>
        </w:rPr>
        <w:t> </w:t>
      </w:r>
      <w:r>
        <w:rPr>
          <w:spacing w:val="-2"/>
          <w:w w:val="110"/>
        </w:rPr>
        <w:t>которых</w:t>
      </w:r>
      <w:r>
        <w:rPr>
          <w:spacing w:val="-2"/>
          <w:w w:val="110"/>
        </w:rPr>
        <w:t> </w:t>
      </w:r>
      <w:r>
        <w:rPr>
          <w:rFonts w:ascii="Arial" w:hAnsi="Arial"/>
          <w:i/>
          <w:spacing w:val="-2"/>
          <w:w w:val="110"/>
        </w:rPr>
        <w:t>5</w:t>
      </w:r>
      <w:r>
        <w:rPr>
          <w:rFonts w:ascii="Arial" w:hAnsi="Arial"/>
          <w:i/>
          <w:spacing w:val="-14"/>
          <w:w w:val="110"/>
        </w:rPr>
        <w:t> </w:t>
      </w:r>
      <w:r>
        <w:rPr>
          <w:rFonts w:ascii="Arial" w:hAnsi="Arial"/>
          <w:i/>
          <w:spacing w:val="-2"/>
          <w:w w:val="110"/>
        </w:rPr>
        <w:t>≤</w:t>
      </w:r>
      <w:r>
        <w:rPr>
          <w:rFonts w:ascii="Arial" w:hAnsi="Arial"/>
          <w:i/>
          <w:spacing w:val="-13"/>
          <w:w w:val="110"/>
        </w:rPr>
        <w:t> </w:t>
      </w:r>
      <w:r>
        <w:rPr>
          <w:rFonts w:ascii="Arial" w:hAnsi="Arial"/>
          <w:i/>
          <w:spacing w:val="-2"/>
          <w:w w:val="110"/>
        </w:rPr>
        <w:t>Lmin/δ</w:t>
      </w:r>
      <w:r>
        <w:rPr>
          <w:spacing w:val="-2"/>
          <w:w w:val="110"/>
        </w:rPr>
        <w:t>,</w:t>
      </w:r>
      <w:r>
        <w:rPr>
          <w:spacing w:val="-3"/>
          <w:w w:val="110"/>
        </w:rPr>
        <w:t> </w:t>
      </w:r>
      <w:r>
        <w:rPr>
          <w:spacing w:val="-2"/>
          <w:w w:val="110"/>
        </w:rPr>
        <w:t>где</w:t>
      </w:r>
      <w:r>
        <w:rPr>
          <w:spacing w:val="-3"/>
          <w:w w:val="110"/>
        </w:rPr>
        <w:t> </w:t>
      </w:r>
      <w:r>
        <w:rPr>
          <w:rFonts w:ascii="Arial" w:hAnsi="Arial"/>
          <w:i/>
          <w:spacing w:val="-2"/>
          <w:w w:val="110"/>
        </w:rPr>
        <w:t>Lmin</w:t>
      </w:r>
      <w:r>
        <w:rPr>
          <w:rFonts w:ascii="Arial" w:hAnsi="Arial"/>
          <w:i/>
          <w:spacing w:val="-5"/>
          <w:w w:val="110"/>
        </w:rPr>
        <w:t> </w:t>
      </w:r>
      <w:r>
        <w:rPr>
          <w:spacing w:val="-2"/>
          <w:w w:val="110"/>
        </w:rPr>
        <w:t>–</w:t>
      </w:r>
      <w:r>
        <w:rPr>
          <w:spacing w:val="-3"/>
          <w:w w:val="110"/>
        </w:rPr>
        <w:t> </w:t>
      </w:r>
      <w:r>
        <w:rPr>
          <w:spacing w:val="-2"/>
          <w:w w:val="110"/>
        </w:rPr>
        <w:t>наименьший</w:t>
      </w:r>
      <w:r>
        <w:rPr>
          <w:spacing w:val="-4"/>
          <w:w w:val="110"/>
        </w:rPr>
        <w:t> </w:t>
      </w:r>
      <w:r>
        <w:rPr>
          <w:spacing w:val="-2"/>
          <w:w w:val="110"/>
        </w:rPr>
        <w:t>из</w:t>
      </w:r>
      <w:r>
        <w:rPr>
          <w:spacing w:val="-2"/>
          <w:w w:val="110"/>
        </w:rPr>
        <w:t> размеров</w:t>
      </w:r>
      <w:r>
        <w:rPr>
          <w:spacing w:val="-3"/>
          <w:w w:val="110"/>
        </w:rPr>
        <w:t> </w:t>
      </w:r>
      <w:r>
        <w:rPr>
          <w:spacing w:val="-2"/>
          <w:w w:val="110"/>
        </w:rPr>
        <w:t>в </w:t>
      </w:r>
      <w:r>
        <w:rPr>
          <w:w w:val="110"/>
        </w:rPr>
        <w:t>плане;</w:t>
      </w:r>
      <w:r>
        <w:rPr>
          <w:spacing w:val="-3"/>
          <w:w w:val="110"/>
        </w:rPr>
        <w:t> </w:t>
      </w:r>
      <w:r>
        <w:rPr>
          <w:rFonts w:ascii="Cambria" w:hAnsi="Cambria"/>
          <w:i/>
          <w:w w:val="110"/>
          <w:sz w:val="21"/>
        </w:rPr>
        <w:t>δ </w:t>
      </w:r>
      <w:r>
        <w:rPr>
          <w:w w:val="160"/>
        </w:rPr>
        <w:t>–</w:t>
      </w:r>
      <w:r>
        <w:rPr>
          <w:spacing w:val="-27"/>
          <w:w w:val="160"/>
        </w:rPr>
        <w:t> </w:t>
      </w:r>
      <w:r>
        <w:rPr>
          <w:w w:val="110"/>
        </w:rPr>
        <w:t>толщина.</w:t>
      </w:r>
    </w:p>
    <w:p>
      <w:pPr>
        <w:pStyle w:val="BodyText"/>
        <w:spacing w:line="224" w:lineRule="exact"/>
        <w:ind w:left="799"/>
        <w:jc w:val="both"/>
      </w:pPr>
      <w:r>
        <w:rPr/>
        <w:t>Жесткими</w:t>
      </w:r>
      <w:r>
        <w:rPr>
          <w:spacing w:val="-11"/>
        </w:rPr>
        <w:t> </w:t>
      </w:r>
      <w:r>
        <w:rPr/>
        <w:t>считаются</w:t>
      </w:r>
      <w:r>
        <w:rPr>
          <w:spacing w:val="-8"/>
        </w:rPr>
        <w:t> </w:t>
      </w:r>
      <w:r>
        <w:rPr/>
        <w:t>пластины,</w:t>
      </w:r>
      <w:r>
        <w:rPr>
          <w:spacing w:val="-5"/>
        </w:rPr>
        <w:t> </w:t>
      </w:r>
      <w:r>
        <w:rPr/>
        <w:t>у</w:t>
      </w:r>
      <w:r>
        <w:rPr>
          <w:spacing w:val="-12"/>
        </w:rPr>
        <w:t> </w:t>
      </w:r>
      <w:r>
        <w:rPr/>
        <w:t>которых</w:t>
      </w:r>
      <w:r>
        <w:rPr>
          <w:spacing w:val="-7"/>
        </w:rPr>
        <w:t> </w:t>
      </w:r>
      <w:r>
        <w:rPr/>
        <w:t>наибольший</w:t>
      </w:r>
      <w:r>
        <w:rPr>
          <w:spacing w:val="-8"/>
        </w:rPr>
        <w:t> </w:t>
      </w:r>
      <w:r>
        <w:rPr/>
        <w:t>прогиб</w:t>
      </w:r>
      <w:r>
        <w:rPr>
          <w:spacing w:val="-8"/>
        </w:rPr>
        <w:t> </w:t>
      </w:r>
      <w:r>
        <w:rPr/>
        <w:t>не</w:t>
      </w:r>
      <w:r>
        <w:rPr>
          <w:spacing w:val="-8"/>
        </w:rPr>
        <w:t> </w:t>
      </w:r>
      <w:r>
        <w:rPr/>
        <w:t>превышает</w:t>
      </w:r>
      <w:r>
        <w:rPr>
          <w:spacing w:val="-9"/>
        </w:rPr>
        <w:t> </w:t>
      </w:r>
      <w:r>
        <w:rPr>
          <w:rFonts w:ascii="Arial" w:hAnsi="Arial"/>
          <w:i/>
          <w:spacing w:val="-4"/>
        </w:rPr>
        <w:t>δ/5</w:t>
      </w:r>
      <w:r>
        <w:rPr>
          <w:spacing w:val="-4"/>
        </w:rPr>
        <w:t>.</w:t>
      </w:r>
    </w:p>
    <w:p>
      <w:pPr>
        <w:pStyle w:val="BodyText"/>
        <w:spacing w:line="244" w:lineRule="auto"/>
        <w:ind w:right="254" w:firstLine="566"/>
        <w:jc w:val="both"/>
      </w:pPr>
      <w:r>
        <w:rPr/>
        <w:t>Оболочки считаются тонкими, если </w:t>
      </w:r>
      <w:r>
        <w:rPr>
          <w:rFonts w:ascii="Arial" w:hAnsi="Arial"/>
          <w:i/>
        </w:rPr>
        <w:t>R/δ</w:t>
      </w:r>
      <w:r>
        <w:rPr>
          <w:rFonts w:ascii="Arial" w:hAnsi="Arial"/>
          <w:i/>
          <w:spacing w:val="-2"/>
        </w:rPr>
        <w:t> </w:t>
      </w:r>
      <w:r>
        <w:rPr>
          <w:rFonts w:ascii="Arial" w:hAnsi="Arial"/>
          <w:i/>
        </w:rPr>
        <w:t>&gt;</w:t>
      </w:r>
      <w:r>
        <w:rPr>
          <w:rFonts w:ascii="Arial" w:hAnsi="Arial"/>
          <w:i/>
          <w:spacing w:val="-6"/>
        </w:rPr>
        <w:t> </w:t>
      </w:r>
      <w:r>
        <w:rPr>
          <w:rFonts w:ascii="Arial" w:hAnsi="Arial"/>
          <w:i/>
        </w:rPr>
        <w:t>20</w:t>
      </w:r>
      <w:r>
        <w:rPr/>
        <w:t>, где </w:t>
      </w:r>
      <w:r>
        <w:rPr>
          <w:rFonts w:ascii="Arial" w:hAnsi="Arial"/>
          <w:i/>
        </w:rPr>
        <w:t>R </w:t>
      </w:r>
      <w:r>
        <w:rPr/>
        <w:t>– минимальный радиус кривизны срединной </w:t>
      </w:r>
      <w:r>
        <w:rPr>
          <w:spacing w:val="-2"/>
          <w:w w:val="105"/>
        </w:rPr>
        <w:t>поверхности.</w:t>
      </w:r>
    </w:p>
    <w:p>
      <w:pPr>
        <w:pStyle w:val="BodyText"/>
        <w:spacing w:line="223" w:lineRule="exact"/>
        <w:ind w:left="799"/>
        <w:jc w:val="both"/>
      </w:pPr>
      <w:r>
        <w:rPr/>
        <w:t>Оболочки</w:t>
      </w:r>
      <w:r>
        <w:rPr>
          <w:spacing w:val="-2"/>
        </w:rPr>
        <w:t> </w:t>
      </w:r>
      <w:r>
        <w:rPr/>
        <w:t>считаются</w:t>
      </w:r>
      <w:r>
        <w:rPr>
          <w:spacing w:val="-2"/>
        </w:rPr>
        <w:t> </w:t>
      </w:r>
      <w:r>
        <w:rPr/>
        <w:t>пологими,</w:t>
      </w:r>
      <w:r>
        <w:rPr>
          <w:spacing w:val="-1"/>
        </w:rPr>
        <w:t> </w:t>
      </w:r>
      <w:r>
        <w:rPr>
          <w:rFonts w:ascii="Arial" w:hAnsi="Arial"/>
          <w:i/>
        </w:rPr>
        <w:t>если</w:t>
      </w:r>
      <w:r>
        <w:rPr>
          <w:rFonts w:ascii="Arial" w:hAnsi="Arial"/>
          <w:i/>
          <w:spacing w:val="-5"/>
        </w:rPr>
        <w:t> </w:t>
      </w:r>
      <w:r>
        <w:rPr>
          <w:rFonts w:ascii="Arial" w:hAnsi="Arial"/>
          <w:i/>
        </w:rPr>
        <w:t>Lmin/fo</w:t>
      </w:r>
      <w:r>
        <w:rPr>
          <w:rFonts w:ascii="Arial" w:hAnsi="Arial"/>
          <w:i/>
          <w:spacing w:val="-4"/>
        </w:rPr>
        <w:t> </w:t>
      </w:r>
      <w:r>
        <w:rPr/>
        <w:t>≥</w:t>
      </w:r>
      <w:r>
        <w:rPr>
          <w:spacing w:val="-1"/>
        </w:rPr>
        <w:t> </w:t>
      </w:r>
      <w:r>
        <w:rPr/>
        <w:t>5,</w:t>
      </w:r>
      <w:r>
        <w:rPr>
          <w:spacing w:val="1"/>
        </w:rPr>
        <w:t> </w:t>
      </w:r>
      <w:r>
        <w:rPr/>
        <w:t>где </w:t>
      </w:r>
      <w:r>
        <w:rPr>
          <w:rFonts w:ascii="Arial" w:hAnsi="Arial"/>
          <w:i/>
        </w:rPr>
        <w:t>fo</w:t>
      </w:r>
      <w:r>
        <w:rPr>
          <w:rFonts w:ascii="Arial" w:hAnsi="Arial"/>
          <w:i/>
          <w:spacing w:val="-4"/>
        </w:rPr>
        <w:t> </w:t>
      </w:r>
      <w:r>
        <w:rPr/>
        <w:t>–</w:t>
      </w:r>
      <w:r>
        <w:rPr>
          <w:spacing w:val="-2"/>
        </w:rPr>
        <w:t> </w:t>
      </w:r>
      <w:r>
        <w:rPr/>
        <w:t>стрела</w:t>
      </w:r>
      <w:r>
        <w:rPr>
          <w:spacing w:val="-1"/>
        </w:rPr>
        <w:t> </w:t>
      </w:r>
      <w:r>
        <w:rPr/>
        <w:t>подъема</w:t>
      </w:r>
      <w:r>
        <w:rPr>
          <w:spacing w:val="-2"/>
        </w:rPr>
        <w:t> </w:t>
      </w:r>
      <w:r>
        <w:rPr/>
        <w:t>свода</w:t>
      </w:r>
      <w:r>
        <w:rPr>
          <w:spacing w:val="-2"/>
        </w:rPr>
        <w:t> оболочки.</w:t>
      </w:r>
    </w:p>
    <w:p>
      <w:pPr>
        <w:pStyle w:val="BodyText"/>
        <w:spacing w:before="4"/>
        <w:ind w:right="253" w:firstLine="566"/>
        <w:jc w:val="both"/>
      </w:pPr>
      <w:r>
        <w:rPr/>
        <w:t>При решении плоской задачи теории упругости, МКЭ исходит из общепринятых гипотез об </w:t>
      </w:r>
      <w:r>
        <w:rPr>
          <w:position w:val="2"/>
        </w:rPr>
        <w:t>отсутствии деформаций (</w:t>
      </w:r>
      <w:r>
        <w:rPr>
          <w:rFonts w:ascii="Arial" w:hAnsi="Arial"/>
          <w:i/>
          <w:position w:val="2"/>
        </w:rPr>
        <w:t>ε</w:t>
      </w:r>
      <w:r>
        <w:rPr>
          <w:rFonts w:ascii="Arial" w:hAnsi="Arial"/>
          <w:i/>
          <w:sz w:val="13"/>
        </w:rPr>
        <w:t>z</w:t>
      </w:r>
      <w:r>
        <w:rPr>
          <w:position w:val="2"/>
        </w:rPr>
        <w:t>, </w:t>
      </w:r>
      <w:r>
        <w:rPr>
          <w:rFonts w:ascii="Arial" w:hAnsi="Arial"/>
          <w:i/>
          <w:position w:val="2"/>
        </w:rPr>
        <w:t>γxz</w:t>
      </w:r>
      <w:r>
        <w:rPr>
          <w:position w:val="2"/>
        </w:rPr>
        <w:t>, </w:t>
      </w:r>
      <w:r>
        <w:rPr>
          <w:rFonts w:ascii="Arial" w:hAnsi="Arial"/>
          <w:i/>
          <w:position w:val="2"/>
        </w:rPr>
        <w:t>γyz </w:t>
      </w:r>
      <w:r>
        <w:rPr>
          <w:position w:val="2"/>
        </w:rPr>
        <w:t>= 0 для случаев плоской деформации) или напряжений (</w:t>
      </w:r>
      <w:r>
        <w:rPr>
          <w:rFonts w:ascii="Arial" w:hAnsi="Arial"/>
          <w:i/>
          <w:position w:val="2"/>
        </w:rPr>
        <w:t>σ</w:t>
      </w:r>
      <w:r>
        <w:rPr>
          <w:rFonts w:ascii="Arial" w:hAnsi="Arial"/>
          <w:i/>
          <w:sz w:val="13"/>
        </w:rPr>
        <w:t>z</w:t>
      </w:r>
      <w:r>
        <w:rPr>
          <w:position w:val="2"/>
        </w:rPr>
        <w:t>, </w:t>
      </w:r>
      <w:r>
        <w:rPr>
          <w:rFonts w:ascii="Arial" w:hAnsi="Arial"/>
          <w:i/>
          <w:position w:val="2"/>
        </w:rPr>
        <w:t>τxz</w:t>
      </w:r>
      <w:r>
        <w:rPr>
          <w:position w:val="2"/>
        </w:rPr>
        <w:t>, </w:t>
      </w:r>
      <w:r>
        <w:rPr/>
        <w:t>τyz = 0 для случая плоского напряженного состояния). Функционал Лагранжа, как для плоской деформации, так и для плоского напряженного состояния имеет вид:</w:t>
      </w:r>
    </w:p>
    <w:p>
      <w:pPr>
        <w:spacing w:after="0"/>
        <w:jc w:val="both"/>
        <w:sectPr>
          <w:type w:val="continuous"/>
          <w:pgSz w:w="11910" w:h="16840"/>
          <w:pgMar w:header="0" w:footer="690" w:top="1920" w:bottom="280" w:left="900" w:right="880"/>
        </w:sectPr>
      </w:pPr>
    </w:p>
    <w:p>
      <w:pPr>
        <w:spacing w:line="287" w:lineRule="exact" w:before="5"/>
        <w:ind w:left="827" w:right="0" w:firstLine="0"/>
        <w:jc w:val="left"/>
        <w:rPr>
          <w:rFonts w:ascii="Times New Roman" w:hAnsi="Times New Roman"/>
          <w:i/>
          <w:sz w:val="22"/>
        </w:rPr>
      </w:pPr>
      <w:r>
        <w:rPr>
          <w:rFonts w:ascii="Cambria" w:hAnsi="Cambria"/>
          <w:w w:val="75"/>
          <w:sz w:val="22"/>
        </w:rPr>
        <w:t>П</w:t>
      </w:r>
      <w:r>
        <w:rPr>
          <w:rFonts w:ascii="Cambria" w:hAnsi="Cambria"/>
          <w:w w:val="75"/>
          <w:sz w:val="29"/>
        </w:rPr>
        <w:t>(</w:t>
      </w:r>
      <w:r>
        <w:rPr>
          <w:rFonts w:ascii="Times New Roman" w:hAnsi="Times New Roman"/>
          <w:i/>
          <w:w w:val="75"/>
          <w:sz w:val="22"/>
        </w:rPr>
        <w:t>u,z</w:t>
      </w:r>
      <w:r>
        <w:rPr>
          <w:rFonts w:ascii="Cambria" w:hAnsi="Cambria"/>
          <w:w w:val="75"/>
          <w:sz w:val="29"/>
        </w:rPr>
        <w:t>)</w:t>
      </w:r>
      <w:r>
        <w:rPr>
          <w:rFonts w:ascii="Cambria" w:hAnsi="Cambria"/>
          <w:spacing w:val="-8"/>
          <w:w w:val="75"/>
          <w:sz w:val="29"/>
        </w:rPr>
        <w:t> </w:t>
      </w:r>
      <w:r>
        <w:rPr>
          <w:rFonts w:ascii="Cambria" w:hAnsi="Cambria"/>
          <w:w w:val="75"/>
          <w:sz w:val="22"/>
        </w:rPr>
        <w:t>=</w:t>
      </w:r>
      <w:r>
        <w:rPr>
          <w:rFonts w:ascii="Cambria" w:hAnsi="Cambria"/>
          <w:spacing w:val="16"/>
          <w:sz w:val="22"/>
        </w:rPr>
        <w:t> </w:t>
      </w:r>
      <w:r>
        <w:rPr>
          <w:rFonts w:ascii="Times New Roman" w:hAnsi="Times New Roman"/>
          <w:i/>
          <w:w w:val="75"/>
          <w:position w:val="14"/>
          <w:sz w:val="22"/>
        </w:rPr>
        <w:t>1</w:t>
      </w:r>
      <w:r>
        <w:rPr>
          <w:rFonts w:ascii="Times New Roman" w:hAnsi="Times New Roman"/>
          <w:i/>
          <w:spacing w:val="-8"/>
          <w:position w:val="14"/>
          <w:sz w:val="22"/>
        </w:rPr>
        <w:t> </w:t>
      </w:r>
      <w:r>
        <w:rPr>
          <w:rFonts w:ascii="Cambria" w:hAnsi="Cambria"/>
          <w:w w:val="65"/>
          <w:position w:val="-2"/>
          <w:sz w:val="22"/>
        </w:rPr>
        <w:t></w:t>
      </w:r>
      <w:r>
        <w:rPr>
          <w:rFonts w:ascii="Cambria" w:hAnsi="Cambria"/>
          <w:spacing w:val="-1"/>
          <w:w w:val="65"/>
          <w:position w:val="-2"/>
          <w:sz w:val="22"/>
        </w:rPr>
        <w:t> </w:t>
      </w:r>
      <w:r>
        <w:rPr>
          <w:rFonts w:ascii="Cambria" w:hAnsi="Cambria"/>
          <w:w w:val="75"/>
          <w:sz w:val="34"/>
        </w:rPr>
        <w:t>(</w:t>
      </w:r>
      <w:r>
        <w:rPr>
          <w:rFonts w:ascii="Times New Roman" w:hAnsi="Times New Roman"/>
          <w:i/>
          <w:w w:val="75"/>
          <w:sz w:val="22"/>
        </w:rPr>
        <w:t>σ</w:t>
      </w:r>
      <w:r>
        <w:rPr>
          <w:rFonts w:ascii="Times New Roman" w:hAnsi="Times New Roman"/>
          <w:i/>
          <w:spacing w:val="41"/>
          <w:sz w:val="22"/>
        </w:rPr>
        <w:t> </w:t>
      </w:r>
      <w:r>
        <w:rPr>
          <w:rFonts w:ascii="Times New Roman" w:hAnsi="Times New Roman"/>
          <w:i/>
          <w:spacing w:val="-10"/>
          <w:w w:val="75"/>
          <w:sz w:val="22"/>
        </w:rPr>
        <w:t>ε</w:t>
      </w:r>
    </w:p>
    <w:p>
      <w:pPr>
        <w:spacing w:line="265" w:lineRule="exact" w:before="27"/>
        <w:ind w:left="111" w:right="0" w:firstLine="0"/>
        <w:jc w:val="left"/>
        <w:rPr>
          <w:rFonts w:ascii="Times New Roman" w:hAnsi="Times New Roman"/>
          <w:i/>
          <w:sz w:val="22"/>
        </w:rPr>
      </w:pPr>
      <w:r>
        <w:rPr/>
        <w:br w:type="column"/>
      </w:r>
      <w:r>
        <w:rPr>
          <w:rFonts w:ascii="Cambria" w:hAnsi="Cambria"/>
          <w:w w:val="90"/>
          <w:sz w:val="22"/>
        </w:rPr>
        <w:t>+</w:t>
      </w:r>
      <w:r>
        <w:rPr>
          <w:rFonts w:ascii="Cambria" w:hAnsi="Cambria"/>
          <w:spacing w:val="-8"/>
          <w:w w:val="90"/>
          <w:sz w:val="22"/>
        </w:rPr>
        <w:t> </w:t>
      </w:r>
      <w:r>
        <w:rPr>
          <w:rFonts w:ascii="Times New Roman" w:hAnsi="Times New Roman"/>
          <w:i/>
          <w:w w:val="90"/>
          <w:sz w:val="22"/>
        </w:rPr>
        <w:t>σ</w:t>
      </w:r>
      <w:r>
        <w:rPr>
          <w:rFonts w:ascii="Times New Roman" w:hAnsi="Times New Roman"/>
          <w:i/>
          <w:spacing w:val="19"/>
          <w:sz w:val="22"/>
        </w:rPr>
        <w:t> </w:t>
      </w:r>
      <w:r>
        <w:rPr>
          <w:rFonts w:ascii="Times New Roman" w:hAnsi="Times New Roman"/>
          <w:i/>
          <w:w w:val="90"/>
          <w:sz w:val="22"/>
        </w:rPr>
        <w:t>ε</w:t>
      </w:r>
      <w:r>
        <w:rPr>
          <w:rFonts w:ascii="Times New Roman" w:hAnsi="Times New Roman"/>
          <w:i/>
          <w:spacing w:val="54"/>
          <w:sz w:val="22"/>
        </w:rPr>
        <w:t> </w:t>
      </w:r>
      <w:r>
        <w:rPr>
          <w:rFonts w:ascii="Cambria" w:hAnsi="Cambria"/>
          <w:w w:val="90"/>
          <w:sz w:val="22"/>
        </w:rPr>
        <w:t>+</w:t>
      </w:r>
      <w:r>
        <w:rPr>
          <w:rFonts w:ascii="Cambria" w:hAnsi="Cambria"/>
          <w:spacing w:val="-7"/>
          <w:w w:val="90"/>
          <w:sz w:val="22"/>
        </w:rPr>
        <w:t> </w:t>
      </w:r>
      <w:r>
        <w:rPr>
          <w:rFonts w:ascii="Times New Roman" w:hAnsi="Times New Roman"/>
          <w:i/>
          <w:w w:val="90"/>
          <w:sz w:val="22"/>
        </w:rPr>
        <w:t>σ</w:t>
      </w:r>
      <w:r>
        <w:rPr>
          <w:rFonts w:ascii="Times New Roman" w:hAnsi="Times New Roman"/>
          <w:i/>
          <w:spacing w:val="20"/>
          <w:sz w:val="22"/>
        </w:rPr>
        <w:t> </w:t>
      </w:r>
      <w:r>
        <w:rPr>
          <w:rFonts w:ascii="Times New Roman" w:hAnsi="Times New Roman"/>
          <w:i/>
          <w:w w:val="90"/>
          <w:sz w:val="22"/>
        </w:rPr>
        <w:t>ε</w:t>
      </w:r>
      <w:r>
        <w:rPr>
          <w:rFonts w:ascii="Times New Roman" w:hAnsi="Times New Roman"/>
          <w:i/>
          <w:spacing w:val="30"/>
          <w:sz w:val="22"/>
        </w:rPr>
        <w:t> </w:t>
      </w:r>
      <w:r>
        <w:rPr>
          <w:rFonts w:ascii="Cambria" w:hAnsi="Cambria"/>
          <w:w w:val="90"/>
          <w:sz w:val="34"/>
        </w:rPr>
        <w:t>)</w:t>
      </w:r>
      <w:r>
        <w:rPr>
          <w:rFonts w:ascii="Times New Roman" w:hAnsi="Times New Roman"/>
          <w:i/>
          <w:w w:val="90"/>
          <w:sz w:val="22"/>
        </w:rPr>
        <w:t>dΩ</w:t>
      </w:r>
      <w:r>
        <w:rPr>
          <w:rFonts w:ascii="Times New Roman" w:hAnsi="Times New Roman"/>
          <w:i/>
          <w:spacing w:val="-9"/>
          <w:w w:val="90"/>
          <w:sz w:val="22"/>
        </w:rPr>
        <w:t> </w:t>
      </w:r>
      <w:r>
        <w:rPr>
          <w:rFonts w:ascii="Cambria" w:hAnsi="Cambria"/>
          <w:w w:val="85"/>
          <w:sz w:val="22"/>
        </w:rPr>
        <w:t>–</w:t>
      </w:r>
      <w:r>
        <w:rPr>
          <w:rFonts w:ascii="Cambria" w:hAnsi="Cambria"/>
          <w:w w:val="85"/>
          <w:position w:val="-2"/>
          <w:sz w:val="22"/>
        </w:rPr>
        <w:t></w:t>
      </w:r>
      <w:r>
        <w:rPr>
          <w:rFonts w:ascii="Cambria" w:hAnsi="Cambria"/>
          <w:spacing w:val="-9"/>
          <w:w w:val="85"/>
          <w:position w:val="-2"/>
          <w:sz w:val="22"/>
        </w:rPr>
        <w:t> </w:t>
      </w:r>
      <w:r>
        <w:rPr>
          <w:rFonts w:ascii="Cambria" w:hAnsi="Cambria"/>
          <w:w w:val="90"/>
          <w:sz w:val="34"/>
        </w:rPr>
        <w:t>(</w:t>
      </w:r>
      <w:r>
        <w:rPr>
          <w:rFonts w:ascii="Times New Roman" w:hAnsi="Times New Roman"/>
          <w:i/>
          <w:w w:val="90"/>
          <w:sz w:val="22"/>
        </w:rPr>
        <w:t>P</w:t>
      </w:r>
      <w:r>
        <w:rPr>
          <w:rFonts w:ascii="Times New Roman" w:hAnsi="Times New Roman"/>
          <w:i/>
          <w:spacing w:val="-9"/>
          <w:w w:val="90"/>
          <w:sz w:val="22"/>
        </w:rPr>
        <w:t> </w:t>
      </w:r>
      <w:r>
        <w:rPr>
          <w:rFonts w:ascii="Times New Roman" w:hAnsi="Times New Roman"/>
          <w:i/>
          <w:w w:val="90"/>
          <w:sz w:val="22"/>
        </w:rPr>
        <w:t>u</w:t>
      </w:r>
      <w:r>
        <w:rPr>
          <w:rFonts w:ascii="Times New Roman" w:hAnsi="Times New Roman"/>
          <w:i/>
          <w:spacing w:val="-8"/>
          <w:w w:val="90"/>
          <w:sz w:val="22"/>
        </w:rPr>
        <w:t> </w:t>
      </w:r>
      <w:r>
        <w:rPr>
          <w:rFonts w:ascii="Cambria" w:hAnsi="Cambria"/>
          <w:w w:val="90"/>
          <w:sz w:val="22"/>
        </w:rPr>
        <w:t>+</w:t>
      </w:r>
      <w:r>
        <w:rPr>
          <w:rFonts w:ascii="Cambria" w:hAnsi="Cambria"/>
          <w:spacing w:val="-3"/>
          <w:w w:val="90"/>
          <w:sz w:val="22"/>
        </w:rPr>
        <w:t> </w:t>
      </w:r>
      <w:r>
        <w:rPr>
          <w:rFonts w:ascii="Times New Roman" w:hAnsi="Times New Roman"/>
          <w:i/>
          <w:w w:val="90"/>
          <w:sz w:val="22"/>
        </w:rPr>
        <w:t>P</w:t>
      </w:r>
      <w:r>
        <w:rPr>
          <w:rFonts w:ascii="Times New Roman" w:hAnsi="Times New Roman"/>
          <w:i/>
          <w:spacing w:val="-2"/>
          <w:w w:val="90"/>
          <w:sz w:val="22"/>
        </w:rPr>
        <w:t> </w:t>
      </w:r>
      <w:r>
        <w:rPr>
          <w:rFonts w:ascii="Times New Roman" w:hAnsi="Times New Roman"/>
          <w:i/>
          <w:spacing w:val="-4"/>
          <w:w w:val="90"/>
          <w:sz w:val="22"/>
        </w:rPr>
        <w:t>v</w:t>
      </w:r>
      <w:r>
        <w:rPr>
          <w:rFonts w:ascii="Cambria" w:hAnsi="Cambria"/>
          <w:spacing w:val="-4"/>
          <w:w w:val="90"/>
          <w:sz w:val="34"/>
        </w:rPr>
        <w:t>)</w:t>
      </w:r>
      <w:r>
        <w:rPr>
          <w:rFonts w:ascii="Times New Roman" w:hAnsi="Times New Roman"/>
          <w:i/>
          <w:spacing w:val="-4"/>
          <w:w w:val="90"/>
          <w:sz w:val="22"/>
        </w:rPr>
        <w:t>dΩ</w:t>
      </w:r>
    </w:p>
    <w:p>
      <w:pPr>
        <w:pStyle w:val="BodyText"/>
        <w:spacing w:line="148" w:lineRule="exact" w:before="144"/>
        <w:ind w:left="816" w:right="851"/>
        <w:jc w:val="center"/>
      </w:pPr>
      <w:r>
        <w:rPr/>
        <w:br w:type="column"/>
      </w:r>
      <w:r>
        <w:rPr>
          <w:spacing w:val="-2"/>
        </w:rPr>
        <w:t>(2.13)</w:t>
      </w:r>
    </w:p>
    <w:p>
      <w:pPr>
        <w:spacing w:after="0" w:line="148" w:lineRule="exact"/>
        <w:jc w:val="center"/>
        <w:sectPr>
          <w:type w:val="continuous"/>
          <w:pgSz w:w="11910" w:h="16840"/>
          <w:pgMar w:header="0" w:footer="690" w:top="1920" w:bottom="280" w:left="900" w:right="880"/>
          <w:cols w:num="3" w:equalWidth="0">
            <w:col w:w="2307" w:space="40"/>
            <w:col w:w="3220" w:space="2345"/>
            <w:col w:w="2218"/>
          </w:cols>
        </w:sectPr>
      </w:pPr>
    </w:p>
    <w:p>
      <w:pPr>
        <w:pStyle w:val="BodyText"/>
        <w:spacing w:line="20" w:lineRule="exact"/>
        <w:ind w:left="1625"/>
        <w:rPr>
          <w:sz w:val="2"/>
        </w:rPr>
      </w:pPr>
      <w:r>
        <w:rPr>
          <w:sz w:val="2"/>
        </w:rPr>
        <w:pict>
          <v:group style="width:6.75pt;height:.4pt;mso-position-horizontal-relative:char;mso-position-vertical-relative:line" id="docshapegroup28" coordorigin="0,0" coordsize="135,8">
            <v:line style="position:absolute" from="0,4" to="135,4" stroked="true" strokeweight=".375pt" strokecolor="#000000">
              <v:stroke dashstyle="solid"/>
            </v:line>
          </v:group>
        </w:pict>
      </w:r>
      <w:r>
        <w:rPr>
          <w:sz w:val="2"/>
        </w:rPr>
      </w:r>
    </w:p>
    <w:p>
      <w:pPr>
        <w:tabs>
          <w:tab w:pos="501" w:val="left" w:leader="none"/>
        </w:tabs>
        <w:spacing w:line="129" w:lineRule="auto" w:before="19"/>
        <w:ind w:left="0" w:right="0" w:firstLine="0"/>
        <w:jc w:val="right"/>
        <w:rPr>
          <w:rFonts w:ascii="Times New Roman" w:hAnsi="Times New Roman"/>
          <w:i/>
          <w:sz w:val="12"/>
        </w:rPr>
      </w:pPr>
      <w:r>
        <w:rPr>
          <w:rFonts w:ascii="Times New Roman" w:hAnsi="Times New Roman"/>
          <w:i/>
          <w:w w:val="105"/>
          <w:position w:val="-11"/>
          <w:sz w:val="22"/>
        </w:rPr>
        <w:t>2</w:t>
      </w:r>
      <w:r>
        <w:rPr>
          <w:rFonts w:ascii="Times New Roman" w:hAnsi="Times New Roman"/>
          <w:i/>
          <w:spacing w:val="-2"/>
          <w:w w:val="105"/>
          <w:position w:val="-11"/>
          <w:sz w:val="22"/>
        </w:rPr>
        <w:t> </w:t>
      </w:r>
      <w:r>
        <w:rPr>
          <w:rFonts w:ascii="Times New Roman" w:hAnsi="Times New Roman"/>
          <w:i/>
          <w:spacing w:val="-10"/>
          <w:w w:val="105"/>
          <w:position w:val="-12"/>
          <w:sz w:val="12"/>
        </w:rPr>
        <w:t>Ω</w:t>
      </w:r>
      <w:r>
        <w:rPr>
          <w:rFonts w:ascii="Times New Roman" w:hAnsi="Times New Roman"/>
          <w:i/>
          <w:position w:val="-12"/>
          <w:sz w:val="12"/>
        </w:rPr>
        <w:tab/>
      </w:r>
      <w:r>
        <w:rPr>
          <w:rFonts w:ascii="Times New Roman" w:hAnsi="Times New Roman"/>
          <w:i/>
          <w:w w:val="105"/>
          <w:sz w:val="12"/>
        </w:rPr>
        <w:t>x</w:t>
      </w:r>
      <w:r>
        <w:rPr>
          <w:rFonts w:ascii="Times New Roman" w:hAnsi="Times New Roman"/>
          <w:i/>
          <w:spacing w:val="31"/>
          <w:w w:val="105"/>
          <w:sz w:val="12"/>
        </w:rPr>
        <w:t>  </w:t>
      </w:r>
      <w:r>
        <w:rPr>
          <w:rFonts w:ascii="Times New Roman" w:hAnsi="Times New Roman"/>
          <w:i/>
          <w:spacing w:val="-10"/>
          <w:w w:val="105"/>
          <w:sz w:val="12"/>
        </w:rPr>
        <w:t>x</w:t>
      </w:r>
    </w:p>
    <w:p>
      <w:pPr>
        <w:tabs>
          <w:tab w:pos="971" w:val="left" w:leader="none"/>
          <w:tab w:pos="2072" w:val="left" w:leader="none"/>
          <w:tab w:pos="2600" w:val="left" w:leader="none"/>
        </w:tabs>
        <w:spacing w:line="220" w:lineRule="auto" w:before="10"/>
        <w:ind w:left="1753" w:right="5047" w:hanging="1409"/>
        <w:jc w:val="left"/>
        <w:rPr>
          <w:rFonts w:ascii="Times New Roman" w:hAnsi="Times New Roman"/>
          <w:i/>
          <w:sz w:val="12"/>
        </w:rPr>
      </w:pPr>
      <w:r>
        <w:rPr/>
        <w:br w:type="column"/>
      </w:r>
      <w:r>
        <w:rPr>
          <w:rFonts w:ascii="Times New Roman" w:hAnsi="Times New Roman"/>
          <w:i/>
          <w:w w:val="105"/>
          <w:sz w:val="12"/>
        </w:rPr>
        <w:t>y</w:t>
      </w:r>
      <w:r>
        <w:rPr>
          <w:rFonts w:ascii="Times New Roman" w:hAnsi="Times New Roman"/>
          <w:i/>
          <w:spacing w:val="80"/>
          <w:w w:val="105"/>
          <w:sz w:val="12"/>
        </w:rPr>
        <w:t> </w:t>
      </w:r>
      <w:r>
        <w:rPr>
          <w:rFonts w:ascii="Times New Roman" w:hAnsi="Times New Roman"/>
          <w:i/>
          <w:w w:val="105"/>
          <w:sz w:val="12"/>
        </w:rPr>
        <w:t>y</w:t>
      </w:r>
      <w:r>
        <w:rPr>
          <w:rFonts w:ascii="Times New Roman" w:hAnsi="Times New Roman"/>
          <w:i/>
          <w:sz w:val="12"/>
        </w:rPr>
        <w:tab/>
      </w:r>
      <w:r>
        <w:rPr>
          <w:rFonts w:ascii="Times New Roman" w:hAnsi="Times New Roman"/>
          <w:i/>
          <w:w w:val="105"/>
          <w:sz w:val="12"/>
        </w:rPr>
        <w:t>z</w:t>
      </w:r>
      <w:r>
        <w:rPr>
          <w:rFonts w:ascii="Times New Roman" w:hAnsi="Times New Roman"/>
          <w:i/>
          <w:spacing w:val="80"/>
          <w:w w:val="105"/>
          <w:sz w:val="12"/>
        </w:rPr>
        <w:t> </w:t>
      </w:r>
      <w:r>
        <w:rPr>
          <w:rFonts w:ascii="Times New Roman" w:hAnsi="Times New Roman"/>
          <w:i/>
          <w:w w:val="105"/>
          <w:sz w:val="12"/>
        </w:rPr>
        <w:t>z</w:t>
      </w:r>
      <w:r>
        <w:rPr>
          <w:rFonts w:ascii="Times New Roman" w:hAnsi="Times New Roman"/>
          <w:i/>
          <w:sz w:val="12"/>
        </w:rPr>
        <w:tab/>
        <w:tab/>
      </w:r>
      <w:r>
        <w:rPr>
          <w:rFonts w:ascii="Times New Roman" w:hAnsi="Times New Roman"/>
          <w:i/>
          <w:spacing w:val="-12"/>
          <w:w w:val="105"/>
          <w:sz w:val="12"/>
        </w:rPr>
        <w:t>x</w:t>
      </w:r>
      <w:r>
        <w:rPr>
          <w:rFonts w:ascii="Times New Roman" w:hAnsi="Times New Roman"/>
          <w:i/>
          <w:sz w:val="12"/>
        </w:rPr>
        <w:tab/>
      </w:r>
      <w:r>
        <w:rPr>
          <w:rFonts w:ascii="Times New Roman" w:hAnsi="Times New Roman"/>
          <w:i/>
          <w:spacing w:val="-10"/>
          <w:w w:val="105"/>
          <w:sz w:val="12"/>
        </w:rPr>
        <w:t>y</w:t>
      </w:r>
      <w:r>
        <w:rPr>
          <w:rFonts w:ascii="Times New Roman" w:hAnsi="Times New Roman"/>
          <w:i/>
          <w:spacing w:val="40"/>
          <w:w w:val="105"/>
          <w:sz w:val="12"/>
        </w:rPr>
        <w:t> </w:t>
      </w:r>
      <w:r>
        <w:rPr>
          <w:rFonts w:ascii="Times New Roman" w:hAnsi="Times New Roman"/>
          <w:i/>
          <w:spacing w:val="-10"/>
          <w:w w:val="105"/>
          <w:sz w:val="12"/>
        </w:rPr>
        <w:t>Ω</w:t>
      </w:r>
    </w:p>
    <w:p>
      <w:pPr>
        <w:spacing w:after="0" w:line="220" w:lineRule="auto"/>
        <w:jc w:val="left"/>
        <w:rPr>
          <w:rFonts w:ascii="Times New Roman" w:hAnsi="Times New Roman"/>
          <w:sz w:val="12"/>
        </w:rPr>
        <w:sectPr>
          <w:type w:val="continuous"/>
          <w:pgSz w:w="11910" w:h="16840"/>
          <w:pgMar w:header="0" w:footer="690" w:top="1920" w:bottom="280" w:left="900" w:right="880"/>
          <w:cols w:num="2" w:equalWidth="0">
            <w:col w:w="2380" w:space="40"/>
            <w:col w:w="7710"/>
          </w:cols>
        </w:sectPr>
      </w:pPr>
    </w:p>
    <w:p>
      <w:pPr>
        <w:pStyle w:val="BodyText"/>
        <w:spacing w:before="14"/>
        <w:ind w:left="799"/>
      </w:pPr>
      <w:r>
        <w:rPr/>
        <w:t>где: </w:t>
      </w:r>
      <w:r>
        <w:rPr>
          <w:rFonts w:ascii="Cambria" w:hAnsi="Cambria"/>
          <w:i/>
          <w:sz w:val="21"/>
        </w:rPr>
        <w:t>σ</w:t>
      </w:r>
      <w:r>
        <w:rPr>
          <w:rFonts w:ascii="Arial" w:hAnsi="Arial"/>
          <w:i/>
        </w:rPr>
        <w:t>x</w:t>
      </w:r>
      <w:r>
        <w:rPr>
          <w:rFonts w:ascii="Arial" w:hAnsi="Arial"/>
          <w:i/>
          <w:spacing w:val="-1"/>
        </w:rPr>
        <w:t> </w:t>
      </w:r>
      <w:r>
        <w:rPr/>
        <w:t>,</w:t>
      </w:r>
      <w:r>
        <w:rPr>
          <w:rFonts w:ascii="Cambria" w:hAnsi="Cambria"/>
          <w:i/>
          <w:sz w:val="21"/>
        </w:rPr>
        <w:t>σ</w:t>
      </w:r>
      <w:r>
        <w:rPr>
          <w:rFonts w:ascii="Arial" w:hAnsi="Arial"/>
          <w:i/>
        </w:rPr>
        <w:t>y</w:t>
      </w:r>
      <w:r>
        <w:rPr/>
        <w:t>,</w:t>
      </w:r>
      <w:r>
        <w:rPr>
          <w:spacing w:val="2"/>
        </w:rPr>
        <w:t> </w:t>
      </w:r>
      <w:r>
        <w:rPr>
          <w:rFonts w:ascii="Cambria" w:hAnsi="Cambria"/>
          <w:i/>
          <w:sz w:val="21"/>
        </w:rPr>
        <w:t>τ</w:t>
      </w:r>
      <w:r>
        <w:rPr>
          <w:rFonts w:ascii="Arial" w:hAnsi="Arial"/>
          <w:i/>
        </w:rPr>
        <w:t>xy</w:t>
      </w:r>
      <w:r>
        <w:rPr>
          <w:rFonts w:ascii="Arial" w:hAnsi="Arial"/>
          <w:i/>
          <w:spacing w:val="1"/>
        </w:rPr>
        <w:t> </w:t>
      </w:r>
      <w:r>
        <w:rPr/>
        <w:t>–</w:t>
      </w:r>
      <w:r>
        <w:rPr>
          <w:spacing w:val="-1"/>
        </w:rPr>
        <w:t> </w:t>
      </w:r>
      <w:r>
        <w:rPr/>
        <w:t>нормальные</w:t>
      </w:r>
      <w:r>
        <w:rPr>
          <w:spacing w:val="1"/>
        </w:rPr>
        <w:t> </w:t>
      </w:r>
      <w:r>
        <w:rPr/>
        <w:t>и касательное</w:t>
      </w:r>
      <w:r>
        <w:rPr>
          <w:spacing w:val="1"/>
        </w:rPr>
        <w:t> </w:t>
      </w:r>
      <w:r>
        <w:rPr>
          <w:spacing w:val="-2"/>
        </w:rPr>
        <w:t>напряжения;</w:t>
      </w:r>
    </w:p>
    <w:p>
      <w:pPr>
        <w:spacing w:after="0"/>
        <w:sectPr>
          <w:type w:val="continuous"/>
          <w:pgSz w:w="11910" w:h="16840"/>
          <w:pgMar w:header="0" w:footer="690" w:top="1920" w:bottom="280" w:left="900" w:right="880"/>
        </w:sectPr>
      </w:pPr>
    </w:p>
    <w:p>
      <w:pPr>
        <w:spacing w:line="245" w:lineRule="exact" w:before="6"/>
        <w:ind w:left="820" w:right="0" w:firstLine="0"/>
        <w:jc w:val="left"/>
        <w:rPr>
          <w:rFonts w:ascii="Cambria"/>
          <w:i/>
          <w:sz w:val="23"/>
        </w:rPr>
      </w:pPr>
      <w:r>
        <w:rPr>
          <w:rFonts w:ascii="Cambria"/>
          <w:i/>
          <w:w w:val="105"/>
          <w:sz w:val="23"/>
        </w:rPr>
        <w:t>s</w:t>
      </w:r>
      <w:r>
        <w:rPr>
          <w:rFonts w:ascii="Cambria"/>
          <w:i/>
          <w:spacing w:val="30"/>
          <w:w w:val="105"/>
          <w:sz w:val="23"/>
        </w:rPr>
        <w:t>  </w:t>
      </w:r>
      <w:r>
        <w:rPr>
          <w:rFonts w:ascii="Cambria"/>
          <w:w w:val="105"/>
          <w:sz w:val="22"/>
        </w:rPr>
        <w:t>=</w:t>
      </w:r>
      <w:r>
        <w:rPr>
          <w:rFonts w:ascii="Cambria"/>
          <w:spacing w:val="8"/>
          <w:w w:val="105"/>
          <w:sz w:val="22"/>
        </w:rPr>
        <w:t> </w:t>
      </w:r>
      <w:r>
        <w:rPr>
          <w:rFonts w:ascii="Times New Roman"/>
          <w:i/>
          <w:spacing w:val="-4"/>
          <w:w w:val="105"/>
          <w:position w:val="10"/>
          <w:sz w:val="22"/>
          <w:u w:val="single"/>
        </w:rPr>
        <w:t>du</w:t>
      </w:r>
      <w:r>
        <w:rPr>
          <w:rFonts w:ascii="Times New Roman"/>
          <w:spacing w:val="-4"/>
          <w:w w:val="105"/>
          <w:sz w:val="22"/>
        </w:rPr>
        <w:t>,</w:t>
      </w:r>
      <w:r>
        <w:rPr>
          <w:rFonts w:ascii="Cambria"/>
          <w:i/>
          <w:spacing w:val="-4"/>
          <w:w w:val="105"/>
          <w:sz w:val="23"/>
        </w:rPr>
        <w:t>s</w:t>
      </w:r>
    </w:p>
    <w:p>
      <w:pPr>
        <w:spacing w:line="245" w:lineRule="exact" w:before="6"/>
        <w:ind w:left="136" w:right="0" w:firstLine="0"/>
        <w:jc w:val="left"/>
        <w:rPr>
          <w:rFonts w:ascii="Cambria"/>
          <w:i/>
          <w:sz w:val="23"/>
        </w:rPr>
      </w:pPr>
      <w:r>
        <w:rPr/>
        <w:br w:type="column"/>
      </w:r>
      <w:r>
        <w:rPr>
          <w:rFonts w:ascii="Cambria"/>
          <w:sz w:val="22"/>
        </w:rPr>
        <w:t>=</w:t>
      </w:r>
      <w:r>
        <w:rPr>
          <w:rFonts w:ascii="Cambria"/>
          <w:spacing w:val="12"/>
          <w:sz w:val="22"/>
        </w:rPr>
        <w:t> </w:t>
      </w:r>
      <w:r>
        <w:rPr>
          <w:rFonts w:ascii="Times New Roman"/>
          <w:i/>
          <w:spacing w:val="-4"/>
          <w:position w:val="10"/>
          <w:sz w:val="22"/>
          <w:u w:val="single"/>
        </w:rPr>
        <w:t>dv</w:t>
      </w:r>
      <w:r>
        <w:rPr>
          <w:rFonts w:ascii="Times New Roman"/>
          <w:spacing w:val="-4"/>
          <w:sz w:val="22"/>
        </w:rPr>
        <w:t>,</w:t>
      </w:r>
      <w:r>
        <w:rPr>
          <w:rFonts w:ascii="Cambria"/>
          <w:i/>
          <w:spacing w:val="-4"/>
          <w:sz w:val="23"/>
        </w:rPr>
        <w:t>s</w:t>
      </w:r>
    </w:p>
    <w:p>
      <w:pPr>
        <w:spacing w:line="241" w:lineRule="exact" w:before="10"/>
        <w:ind w:left="184" w:right="0" w:firstLine="0"/>
        <w:jc w:val="left"/>
        <w:rPr>
          <w:rFonts w:ascii="Times New Roman"/>
          <w:i/>
          <w:sz w:val="22"/>
        </w:rPr>
      </w:pPr>
      <w:r>
        <w:rPr/>
        <w:br w:type="column"/>
      </w:r>
      <w:r>
        <w:rPr>
          <w:rFonts w:ascii="Cambria"/>
          <w:position w:val="-9"/>
          <w:sz w:val="22"/>
        </w:rPr>
        <w:t>=</w:t>
      </w:r>
      <w:r>
        <w:rPr>
          <w:rFonts w:ascii="Cambria"/>
          <w:spacing w:val="11"/>
          <w:position w:val="-9"/>
          <w:sz w:val="22"/>
        </w:rPr>
        <w:t> </w:t>
      </w:r>
      <w:r>
        <w:rPr>
          <w:rFonts w:ascii="Times New Roman"/>
          <w:i/>
          <w:sz w:val="22"/>
          <w:u w:val="single"/>
        </w:rPr>
        <w:t>du</w:t>
      </w:r>
      <w:r>
        <w:rPr>
          <w:rFonts w:ascii="Times New Roman"/>
          <w:i/>
          <w:spacing w:val="7"/>
          <w:sz w:val="22"/>
        </w:rPr>
        <w:t> </w:t>
      </w:r>
      <w:r>
        <w:rPr>
          <w:rFonts w:ascii="Cambria"/>
          <w:position w:val="-9"/>
          <w:sz w:val="22"/>
        </w:rPr>
        <w:t>+</w:t>
      </w:r>
      <w:r>
        <w:rPr>
          <w:rFonts w:ascii="Cambria"/>
          <w:spacing w:val="13"/>
          <w:position w:val="-9"/>
          <w:sz w:val="22"/>
        </w:rPr>
        <w:t> </w:t>
      </w:r>
      <w:r>
        <w:rPr>
          <w:rFonts w:ascii="Times New Roman"/>
          <w:i/>
          <w:spacing w:val="-5"/>
          <w:sz w:val="22"/>
          <w:u w:val="single"/>
        </w:rPr>
        <w:t>dv</w:t>
      </w:r>
    </w:p>
    <w:p>
      <w:pPr>
        <w:pStyle w:val="BodyText"/>
        <w:spacing w:line="143" w:lineRule="exact" w:before="108"/>
        <w:ind w:left="62"/>
      </w:pPr>
      <w:r>
        <w:rPr/>
        <w:br w:type="column"/>
      </w:r>
      <w:r>
        <w:rPr/>
        <w:t>–</w:t>
      </w:r>
      <w:r>
        <w:rPr>
          <w:spacing w:val="5"/>
        </w:rPr>
        <w:t> </w:t>
      </w:r>
      <w:r>
        <w:rPr/>
        <w:t>относительные</w:t>
      </w:r>
      <w:r>
        <w:rPr>
          <w:spacing w:val="5"/>
        </w:rPr>
        <w:t> </w:t>
      </w:r>
      <w:r>
        <w:rPr/>
        <w:t>линейные</w:t>
      </w:r>
      <w:r>
        <w:rPr>
          <w:spacing w:val="7"/>
        </w:rPr>
        <w:t> </w:t>
      </w:r>
      <w:r>
        <w:rPr/>
        <w:t>и</w:t>
      </w:r>
      <w:r>
        <w:rPr>
          <w:spacing w:val="11"/>
        </w:rPr>
        <w:t> </w:t>
      </w:r>
      <w:r>
        <w:rPr/>
        <w:t>угловая</w:t>
      </w:r>
      <w:r>
        <w:rPr>
          <w:spacing w:val="8"/>
        </w:rPr>
        <w:t> </w:t>
      </w:r>
      <w:r>
        <w:rPr>
          <w:spacing w:val="-2"/>
        </w:rPr>
        <w:t>деформации;</w:t>
      </w:r>
    </w:p>
    <w:p>
      <w:pPr>
        <w:spacing w:after="0" w:line="143" w:lineRule="exact"/>
        <w:sectPr>
          <w:type w:val="continuous"/>
          <w:pgSz w:w="11910" w:h="16840"/>
          <w:pgMar w:header="0" w:footer="690" w:top="1920" w:bottom="280" w:left="900" w:right="880"/>
          <w:cols w:num="4" w:equalWidth="0">
            <w:col w:w="1665" w:space="40"/>
            <w:col w:w="702" w:space="39"/>
            <w:col w:w="1047" w:space="40"/>
            <w:col w:w="6597"/>
          </w:cols>
        </w:sectPr>
      </w:pPr>
    </w:p>
    <w:p>
      <w:pPr>
        <w:tabs>
          <w:tab w:pos="1276" w:val="left" w:leader="none"/>
          <w:tab w:pos="1701" w:val="left" w:leader="none"/>
        </w:tabs>
        <w:spacing w:line="134" w:lineRule="auto" w:before="40"/>
        <w:ind w:left="950" w:right="0" w:firstLine="0"/>
        <w:jc w:val="left"/>
        <w:rPr>
          <w:rFonts w:ascii="Times New Roman"/>
          <w:i/>
          <w:sz w:val="13"/>
        </w:rPr>
      </w:pPr>
      <w:r>
        <w:rPr>
          <w:rFonts w:ascii="Times New Roman"/>
          <w:i/>
          <w:spacing w:val="-10"/>
          <w:sz w:val="13"/>
        </w:rPr>
        <w:t>x</w:t>
      </w:r>
      <w:r>
        <w:rPr>
          <w:rFonts w:ascii="Times New Roman"/>
          <w:i/>
          <w:sz w:val="13"/>
        </w:rPr>
        <w:tab/>
      </w:r>
      <w:r>
        <w:rPr>
          <w:rFonts w:ascii="Times New Roman"/>
          <w:i/>
          <w:spacing w:val="-5"/>
          <w:position w:val="-9"/>
          <w:sz w:val="22"/>
        </w:rPr>
        <w:t>dx</w:t>
      </w:r>
      <w:r>
        <w:rPr>
          <w:rFonts w:ascii="Times New Roman"/>
          <w:i/>
          <w:position w:val="-9"/>
          <w:sz w:val="22"/>
        </w:rPr>
        <w:tab/>
      </w:r>
      <w:r>
        <w:rPr>
          <w:rFonts w:ascii="Times New Roman"/>
          <w:i/>
          <w:spacing w:val="-10"/>
          <w:sz w:val="13"/>
        </w:rPr>
        <w:t>y</w:t>
      </w:r>
    </w:p>
    <w:p>
      <w:pPr>
        <w:tabs>
          <w:tab w:pos="636" w:val="left" w:leader="none"/>
        </w:tabs>
        <w:spacing w:line="134" w:lineRule="auto" w:before="40"/>
        <w:ind w:left="224" w:right="0" w:firstLine="0"/>
        <w:jc w:val="left"/>
        <w:rPr>
          <w:rFonts w:ascii="Times New Roman"/>
          <w:i/>
          <w:sz w:val="13"/>
        </w:rPr>
      </w:pPr>
      <w:r>
        <w:rPr/>
        <w:br w:type="column"/>
      </w:r>
      <w:r>
        <w:rPr>
          <w:rFonts w:ascii="Times New Roman"/>
          <w:i/>
          <w:spacing w:val="-5"/>
          <w:position w:val="-9"/>
          <w:sz w:val="22"/>
        </w:rPr>
        <w:t>dy</w:t>
      </w:r>
      <w:r>
        <w:rPr>
          <w:rFonts w:ascii="Times New Roman"/>
          <w:i/>
          <w:position w:val="-9"/>
          <w:sz w:val="22"/>
        </w:rPr>
        <w:tab/>
      </w:r>
      <w:r>
        <w:rPr>
          <w:rFonts w:ascii="Times New Roman"/>
          <w:i/>
          <w:spacing w:val="-5"/>
          <w:sz w:val="13"/>
        </w:rPr>
        <w:t>xy</w:t>
      </w:r>
    </w:p>
    <w:p>
      <w:pPr>
        <w:tabs>
          <w:tab w:pos="691" w:val="left" w:leader="none"/>
        </w:tabs>
        <w:spacing w:before="6"/>
        <w:ind w:left="225" w:right="0" w:firstLine="0"/>
        <w:jc w:val="left"/>
        <w:rPr>
          <w:rFonts w:ascii="Times New Roman"/>
          <w:i/>
          <w:sz w:val="22"/>
        </w:rPr>
      </w:pPr>
      <w:r>
        <w:rPr/>
        <w:br w:type="column"/>
      </w:r>
      <w:r>
        <w:rPr>
          <w:rFonts w:ascii="Times New Roman"/>
          <w:i/>
          <w:spacing w:val="-5"/>
          <w:sz w:val="22"/>
        </w:rPr>
        <w:t>dy</w:t>
      </w:r>
      <w:r>
        <w:rPr>
          <w:rFonts w:ascii="Times New Roman"/>
          <w:i/>
          <w:sz w:val="22"/>
        </w:rPr>
        <w:tab/>
      </w:r>
      <w:r>
        <w:rPr>
          <w:rFonts w:ascii="Times New Roman"/>
          <w:i/>
          <w:spacing w:val="-5"/>
          <w:sz w:val="22"/>
        </w:rPr>
        <w:t>dx</w:t>
      </w:r>
    </w:p>
    <w:p>
      <w:pPr>
        <w:spacing w:after="0"/>
        <w:jc w:val="left"/>
        <w:rPr>
          <w:rFonts w:ascii="Times New Roman"/>
          <w:sz w:val="22"/>
        </w:rPr>
        <w:sectPr>
          <w:type w:val="continuous"/>
          <w:pgSz w:w="11910" w:h="16840"/>
          <w:pgMar w:header="0" w:footer="690" w:top="1920" w:bottom="280" w:left="900" w:right="880"/>
          <w:cols w:num="3" w:equalWidth="0">
            <w:col w:w="1760" w:space="40"/>
            <w:col w:w="753" w:space="39"/>
            <w:col w:w="7538"/>
          </w:cols>
        </w:sectPr>
      </w:pPr>
    </w:p>
    <w:p>
      <w:pPr>
        <w:pStyle w:val="BodyText"/>
        <w:spacing w:line="244" w:lineRule="auto" w:before="41"/>
        <w:ind w:firstLine="566"/>
      </w:pPr>
      <w:r>
        <w:rPr>
          <w:rFonts w:ascii="Arial" w:hAnsi="Arial"/>
          <w:i/>
          <w:w w:val="105"/>
        </w:rPr>
        <w:t>u</w:t>
      </w:r>
      <w:r>
        <w:rPr>
          <w:rFonts w:ascii="Arial" w:hAnsi="Arial"/>
          <w:i/>
          <w:spacing w:val="-9"/>
          <w:w w:val="105"/>
        </w:rPr>
        <w:t> </w:t>
      </w:r>
      <w:r>
        <w:rPr>
          <w:w w:val="105"/>
        </w:rPr>
        <w:t>(</w:t>
      </w:r>
      <w:r>
        <w:rPr>
          <w:rFonts w:ascii="Arial" w:hAnsi="Arial"/>
          <w:i/>
          <w:w w:val="105"/>
        </w:rPr>
        <w:t>x</w:t>
      </w:r>
      <w:r>
        <w:rPr>
          <w:w w:val="105"/>
        </w:rPr>
        <w:t>,</w:t>
      </w:r>
      <w:r>
        <w:rPr>
          <w:spacing w:val="-6"/>
          <w:w w:val="105"/>
        </w:rPr>
        <w:t> </w:t>
      </w:r>
      <w:r>
        <w:rPr>
          <w:rFonts w:ascii="Arial" w:hAnsi="Arial"/>
          <w:i/>
          <w:w w:val="105"/>
        </w:rPr>
        <w:t>у</w:t>
      </w:r>
      <w:r>
        <w:rPr>
          <w:w w:val="105"/>
        </w:rPr>
        <w:t>),</w:t>
      </w:r>
      <w:r>
        <w:rPr>
          <w:spacing w:val="-7"/>
          <w:w w:val="105"/>
        </w:rPr>
        <w:t> </w:t>
      </w:r>
      <w:r>
        <w:rPr>
          <w:rFonts w:ascii="Arial" w:hAnsi="Arial"/>
          <w:i/>
          <w:w w:val="105"/>
        </w:rPr>
        <w:t>v</w:t>
      </w:r>
      <w:r>
        <w:rPr>
          <w:rFonts w:ascii="Arial" w:hAnsi="Arial"/>
          <w:i/>
          <w:spacing w:val="-7"/>
          <w:w w:val="105"/>
        </w:rPr>
        <w:t> </w:t>
      </w:r>
      <w:r>
        <w:rPr>
          <w:w w:val="105"/>
        </w:rPr>
        <w:t>(</w:t>
      </w:r>
      <w:r>
        <w:rPr>
          <w:rFonts w:ascii="Arial" w:hAnsi="Arial"/>
          <w:i/>
          <w:w w:val="105"/>
        </w:rPr>
        <w:t>x</w:t>
      </w:r>
      <w:r>
        <w:rPr>
          <w:w w:val="105"/>
        </w:rPr>
        <w:t>,</w:t>
      </w:r>
      <w:r>
        <w:rPr>
          <w:spacing w:val="-6"/>
          <w:w w:val="105"/>
        </w:rPr>
        <w:t> </w:t>
      </w:r>
      <w:r>
        <w:rPr>
          <w:rFonts w:ascii="Arial" w:hAnsi="Arial"/>
          <w:i/>
          <w:w w:val="105"/>
        </w:rPr>
        <w:t>у</w:t>
      </w:r>
      <w:r>
        <w:rPr>
          <w:w w:val="105"/>
        </w:rPr>
        <w:t>)</w:t>
      </w:r>
      <w:r>
        <w:rPr>
          <w:spacing w:val="-7"/>
          <w:w w:val="105"/>
        </w:rPr>
        <w:t> </w:t>
      </w:r>
      <w:r>
        <w:rPr>
          <w:w w:val="160"/>
        </w:rPr>
        <w:t>–</w:t>
      </w:r>
      <w:r>
        <w:rPr>
          <w:spacing w:val="-21"/>
          <w:w w:val="160"/>
        </w:rPr>
        <w:t> </w:t>
      </w:r>
      <w:r>
        <w:rPr>
          <w:w w:val="105"/>
        </w:rPr>
        <w:t>линейные</w:t>
      </w:r>
      <w:r>
        <w:rPr>
          <w:spacing w:val="-5"/>
          <w:w w:val="105"/>
        </w:rPr>
        <w:t> </w:t>
      </w:r>
      <w:r>
        <w:rPr>
          <w:w w:val="105"/>
        </w:rPr>
        <w:t>смещения</w:t>
      </w:r>
      <w:r>
        <w:rPr>
          <w:spacing w:val="-6"/>
          <w:w w:val="105"/>
        </w:rPr>
        <w:t> </w:t>
      </w:r>
      <w:r>
        <w:rPr>
          <w:w w:val="105"/>
        </w:rPr>
        <w:t>точек</w:t>
      </w:r>
      <w:r>
        <w:rPr>
          <w:spacing w:val="-6"/>
          <w:w w:val="105"/>
        </w:rPr>
        <w:t> </w:t>
      </w:r>
      <w:r>
        <w:rPr>
          <w:w w:val="105"/>
        </w:rPr>
        <w:t>срединной</w:t>
      </w:r>
      <w:r>
        <w:rPr>
          <w:spacing w:val="-6"/>
          <w:w w:val="105"/>
        </w:rPr>
        <w:t> </w:t>
      </w:r>
      <w:r>
        <w:rPr>
          <w:w w:val="105"/>
        </w:rPr>
        <w:t>плоскости</w:t>
      </w:r>
      <w:r>
        <w:rPr>
          <w:spacing w:val="-4"/>
          <w:w w:val="105"/>
        </w:rPr>
        <w:t> </w:t>
      </w:r>
      <w:r>
        <w:rPr>
          <w:w w:val="105"/>
        </w:rPr>
        <w:t>по</w:t>
      </w:r>
      <w:r>
        <w:rPr>
          <w:spacing w:val="-6"/>
          <w:w w:val="105"/>
        </w:rPr>
        <w:t> </w:t>
      </w:r>
      <w:r>
        <w:rPr>
          <w:w w:val="105"/>
        </w:rPr>
        <w:t>направлению</w:t>
      </w:r>
      <w:r>
        <w:rPr>
          <w:spacing w:val="-6"/>
          <w:w w:val="105"/>
        </w:rPr>
        <w:t> </w:t>
      </w:r>
      <w:r>
        <w:rPr>
          <w:w w:val="105"/>
        </w:rPr>
        <w:t>осей</w:t>
      </w:r>
      <w:r>
        <w:rPr>
          <w:spacing w:val="-6"/>
          <w:w w:val="105"/>
        </w:rPr>
        <w:t> </w:t>
      </w:r>
      <w:r>
        <w:rPr>
          <w:w w:val="105"/>
        </w:rPr>
        <w:t>Х</w:t>
      </w:r>
      <w:r>
        <w:rPr>
          <w:spacing w:val="-5"/>
          <w:w w:val="105"/>
        </w:rPr>
        <w:t> </w:t>
      </w:r>
      <w:r>
        <w:rPr>
          <w:w w:val="105"/>
        </w:rPr>
        <w:t>и</w:t>
      </w:r>
      <w:r>
        <w:rPr>
          <w:spacing w:val="-5"/>
          <w:w w:val="105"/>
        </w:rPr>
        <w:t> </w:t>
      </w:r>
      <w:r>
        <w:rPr>
          <w:w w:val="105"/>
        </w:rPr>
        <w:t>Y </w:t>
      </w:r>
      <w:r>
        <w:rPr>
          <w:spacing w:val="-2"/>
          <w:w w:val="105"/>
        </w:rPr>
        <w:t>соответственно;</w:t>
      </w:r>
    </w:p>
    <w:p>
      <w:pPr>
        <w:pStyle w:val="BodyText"/>
        <w:spacing w:line="223" w:lineRule="exact"/>
        <w:ind w:left="799"/>
      </w:pPr>
      <w:r>
        <w:rPr>
          <w:rFonts w:ascii="Arial" w:hAnsi="Arial"/>
          <w:i/>
        </w:rPr>
        <w:t>Px</w:t>
      </w:r>
      <w:r>
        <w:rPr/>
        <w:t>,</w:t>
      </w:r>
      <w:r>
        <w:rPr>
          <w:spacing w:val="-6"/>
        </w:rPr>
        <w:t> </w:t>
      </w:r>
      <w:r>
        <w:rPr>
          <w:rFonts w:ascii="Arial" w:hAnsi="Arial"/>
          <w:i/>
        </w:rPr>
        <w:t>Py</w:t>
      </w:r>
      <w:r>
        <w:rPr>
          <w:rFonts w:ascii="Arial" w:hAnsi="Arial"/>
          <w:i/>
          <w:spacing w:val="-5"/>
        </w:rPr>
        <w:t> </w:t>
      </w:r>
      <w:r>
        <w:rPr/>
        <w:t>–</w:t>
      </w:r>
      <w:r>
        <w:rPr>
          <w:spacing w:val="-3"/>
        </w:rPr>
        <w:t> </w:t>
      </w:r>
      <w:r>
        <w:rPr/>
        <w:t>компоненты</w:t>
      </w:r>
      <w:r>
        <w:rPr>
          <w:spacing w:val="-5"/>
        </w:rPr>
        <w:t> </w:t>
      </w:r>
      <w:r>
        <w:rPr/>
        <w:t>вектора</w:t>
      </w:r>
      <w:r>
        <w:rPr>
          <w:spacing w:val="-5"/>
        </w:rPr>
        <w:t> </w:t>
      </w:r>
      <w:r>
        <w:rPr/>
        <w:t>внешней</w:t>
      </w:r>
      <w:r>
        <w:rPr>
          <w:spacing w:val="-6"/>
        </w:rPr>
        <w:t> </w:t>
      </w:r>
      <w:r>
        <w:rPr/>
        <w:t>нагрузки</w:t>
      </w:r>
      <w:r>
        <w:rPr>
          <w:spacing w:val="-6"/>
        </w:rPr>
        <w:t> </w:t>
      </w:r>
      <w:r>
        <w:rPr/>
        <w:t>по направлениям</w:t>
      </w:r>
      <w:r>
        <w:rPr>
          <w:spacing w:val="-2"/>
        </w:rPr>
        <w:t> </w:t>
      </w:r>
      <w:r>
        <w:rPr/>
        <w:t>осей</w:t>
      </w:r>
      <w:r>
        <w:rPr>
          <w:spacing w:val="-6"/>
        </w:rPr>
        <w:t> </w:t>
      </w:r>
      <w:r>
        <w:rPr/>
        <w:t>Х</w:t>
      </w:r>
      <w:r>
        <w:rPr>
          <w:spacing w:val="-5"/>
        </w:rPr>
        <w:t> </w:t>
      </w:r>
      <w:r>
        <w:rPr/>
        <w:t>и</w:t>
      </w:r>
      <w:r>
        <w:rPr>
          <w:spacing w:val="-2"/>
        </w:rPr>
        <w:t> </w:t>
      </w:r>
      <w:r>
        <w:rPr/>
        <w:t>Y</w:t>
      </w:r>
      <w:r>
        <w:rPr>
          <w:spacing w:val="-4"/>
        </w:rPr>
        <w:t> </w:t>
      </w:r>
      <w:r>
        <w:rPr>
          <w:spacing w:val="-2"/>
        </w:rPr>
        <w:t>соответственно;</w:t>
      </w:r>
    </w:p>
    <w:p>
      <w:pPr>
        <w:pStyle w:val="BodyText"/>
        <w:ind w:left="799"/>
      </w:pPr>
      <w:r>
        <w:rPr>
          <w:rFonts w:ascii="Arial" w:hAnsi="Arial"/>
          <w:i/>
        </w:rPr>
        <w:t>Ω</w:t>
      </w:r>
      <w:r>
        <w:rPr>
          <w:rFonts w:ascii="Arial" w:hAnsi="Arial"/>
          <w:i/>
          <w:spacing w:val="5"/>
        </w:rPr>
        <w:t> </w:t>
      </w:r>
      <w:r>
        <w:rPr/>
        <w:t>–</w:t>
      </w:r>
      <w:r>
        <w:rPr>
          <w:spacing w:val="10"/>
        </w:rPr>
        <w:t> </w:t>
      </w:r>
      <w:r>
        <w:rPr/>
        <w:t>двумерная</w:t>
      </w:r>
      <w:r>
        <w:rPr>
          <w:spacing w:val="11"/>
        </w:rPr>
        <w:t> </w:t>
      </w:r>
      <w:r>
        <w:rPr/>
        <w:t>область</w:t>
      </w:r>
      <w:r>
        <w:rPr>
          <w:spacing w:val="9"/>
        </w:rPr>
        <w:t> </w:t>
      </w:r>
      <w:r>
        <w:rPr>
          <w:spacing w:val="-2"/>
        </w:rPr>
        <w:t>пластины.</w:t>
      </w:r>
    </w:p>
    <w:p>
      <w:pPr>
        <w:pStyle w:val="BodyText"/>
        <w:spacing w:line="244" w:lineRule="auto" w:before="4"/>
        <w:ind w:right="254" w:firstLine="566"/>
      </w:pPr>
      <w:r>
        <w:rPr/>
        <w:t>При решении задач изгиба тонких пластин, МКЭ исходит из допущений (гипотез), принятых при построении инженерной теории тонких пластин, а именно:</w:t>
      </w:r>
    </w:p>
    <w:p>
      <w:pPr>
        <w:pStyle w:val="ListParagraph"/>
        <w:numPr>
          <w:ilvl w:val="0"/>
          <w:numId w:val="6"/>
        </w:numPr>
        <w:tabs>
          <w:tab w:pos="799" w:val="left" w:leader="none"/>
        </w:tabs>
        <w:spacing w:line="226" w:lineRule="exact" w:before="0" w:after="0"/>
        <w:ind w:left="798" w:right="0" w:hanging="283"/>
        <w:jc w:val="left"/>
        <w:rPr>
          <w:sz w:val="20"/>
        </w:rPr>
      </w:pPr>
      <w:r>
        <w:rPr>
          <w:sz w:val="20"/>
        </w:rPr>
        <w:t>гипотезы</w:t>
      </w:r>
      <w:r>
        <w:rPr>
          <w:spacing w:val="5"/>
          <w:sz w:val="20"/>
        </w:rPr>
        <w:t> </w:t>
      </w:r>
      <w:r>
        <w:rPr>
          <w:sz w:val="20"/>
        </w:rPr>
        <w:t>о</w:t>
      </w:r>
      <w:r>
        <w:rPr>
          <w:spacing w:val="4"/>
          <w:sz w:val="20"/>
        </w:rPr>
        <w:t> </w:t>
      </w:r>
      <w:r>
        <w:rPr>
          <w:sz w:val="20"/>
        </w:rPr>
        <w:t>прямых</w:t>
      </w:r>
      <w:r>
        <w:rPr>
          <w:spacing w:val="5"/>
          <w:sz w:val="20"/>
        </w:rPr>
        <w:t> </w:t>
      </w:r>
      <w:r>
        <w:rPr>
          <w:sz w:val="20"/>
        </w:rPr>
        <w:t>нормалях</w:t>
      </w:r>
      <w:r>
        <w:rPr>
          <w:spacing w:val="4"/>
          <w:sz w:val="20"/>
        </w:rPr>
        <w:t> </w:t>
      </w:r>
      <w:r>
        <w:rPr>
          <w:w w:val="82"/>
          <w:sz w:val="20"/>
        </w:rPr>
        <w:t>К</w:t>
      </w:r>
      <w:r>
        <w:rPr>
          <w:spacing w:val="-3"/>
          <w:w w:val="95"/>
          <w:sz w:val="20"/>
        </w:rPr>
        <w:t>и</w:t>
      </w:r>
      <w:r>
        <w:rPr>
          <w:spacing w:val="-1"/>
          <w:w w:val="95"/>
          <w:sz w:val="20"/>
        </w:rPr>
        <w:t>р</w:t>
      </w:r>
      <w:r>
        <w:rPr>
          <w:spacing w:val="1"/>
          <w:w w:val="95"/>
          <w:sz w:val="20"/>
        </w:rPr>
        <w:t>х</w:t>
      </w:r>
      <w:r>
        <w:rPr>
          <w:spacing w:val="-1"/>
          <w:w w:val="90"/>
          <w:sz w:val="20"/>
        </w:rPr>
        <w:t>г</w:t>
      </w:r>
      <w:r>
        <w:rPr>
          <w:spacing w:val="-1"/>
          <w:w w:val="95"/>
          <w:sz w:val="20"/>
        </w:rPr>
        <w:t>оф</w:t>
      </w:r>
      <w:r>
        <w:rPr>
          <w:spacing w:val="1"/>
          <w:w w:val="95"/>
          <w:sz w:val="20"/>
        </w:rPr>
        <w:t>а</w:t>
      </w:r>
      <w:r>
        <w:rPr>
          <w:spacing w:val="-3"/>
          <w:w w:val="185"/>
          <w:sz w:val="20"/>
        </w:rPr>
        <w:t>–</w:t>
      </w:r>
      <w:r>
        <w:rPr>
          <w:spacing w:val="-1"/>
          <w:w w:val="88"/>
          <w:sz w:val="20"/>
        </w:rPr>
        <w:t>Л</w:t>
      </w:r>
      <w:r>
        <w:rPr>
          <w:w w:val="95"/>
          <w:sz w:val="20"/>
        </w:rPr>
        <w:t>я</w:t>
      </w:r>
      <w:r>
        <w:rPr>
          <w:spacing w:val="-1"/>
          <w:w w:val="95"/>
          <w:sz w:val="20"/>
        </w:rPr>
        <w:t>ва</w:t>
      </w:r>
      <w:r>
        <w:rPr>
          <w:spacing w:val="2"/>
          <w:sz w:val="20"/>
        </w:rPr>
        <w:t> </w:t>
      </w:r>
      <w:r>
        <w:rPr>
          <w:sz w:val="20"/>
        </w:rPr>
        <w:t>(</w:t>
      </w:r>
      <w:r>
        <w:rPr>
          <w:rFonts w:ascii="Arial" w:hAnsi="Arial"/>
          <w:i/>
          <w:sz w:val="20"/>
        </w:rPr>
        <w:t>εxz</w:t>
      </w:r>
      <w:r>
        <w:rPr>
          <w:rFonts w:ascii="Arial" w:hAnsi="Arial"/>
          <w:i/>
          <w:spacing w:val="-1"/>
          <w:sz w:val="20"/>
        </w:rPr>
        <w:t> </w:t>
      </w:r>
      <w:r>
        <w:rPr>
          <w:sz w:val="20"/>
        </w:rPr>
        <w:t>=</w:t>
      </w:r>
      <w:r>
        <w:rPr>
          <w:spacing w:val="5"/>
          <w:sz w:val="20"/>
        </w:rPr>
        <w:t> </w:t>
      </w:r>
      <w:r>
        <w:rPr>
          <w:rFonts w:ascii="Arial" w:hAnsi="Arial"/>
          <w:i/>
          <w:sz w:val="20"/>
        </w:rPr>
        <w:t>εyz</w:t>
      </w:r>
      <w:r>
        <w:rPr>
          <w:rFonts w:ascii="Arial" w:hAnsi="Arial"/>
          <w:i/>
          <w:spacing w:val="-1"/>
          <w:sz w:val="20"/>
        </w:rPr>
        <w:t> </w:t>
      </w:r>
      <w:r>
        <w:rPr>
          <w:sz w:val="20"/>
        </w:rPr>
        <w:t>=</w:t>
      </w:r>
      <w:r>
        <w:rPr>
          <w:spacing w:val="2"/>
          <w:sz w:val="20"/>
        </w:rPr>
        <w:t> </w:t>
      </w:r>
      <w:r>
        <w:rPr>
          <w:spacing w:val="-5"/>
          <w:sz w:val="20"/>
        </w:rPr>
        <w:t>0);</w:t>
      </w:r>
    </w:p>
    <w:p>
      <w:pPr>
        <w:pStyle w:val="ListParagraph"/>
        <w:numPr>
          <w:ilvl w:val="0"/>
          <w:numId w:val="6"/>
        </w:numPr>
        <w:tabs>
          <w:tab w:pos="799" w:val="left" w:leader="none"/>
        </w:tabs>
        <w:spacing w:line="240" w:lineRule="auto" w:before="1" w:after="0"/>
        <w:ind w:left="798" w:right="0" w:hanging="283"/>
        <w:jc w:val="left"/>
        <w:rPr>
          <w:sz w:val="20"/>
        </w:rPr>
      </w:pPr>
      <w:r>
        <w:rPr>
          <w:spacing w:val="-2"/>
          <w:sz w:val="20"/>
        </w:rPr>
        <w:t>гипотезы</w:t>
      </w:r>
      <w:r>
        <w:rPr>
          <w:spacing w:val="1"/>
          <w:sz w:val="20"/>
        </w:rPr>
        <w:t> </w:t>
      </w:r>
      <w:r>
        <w:rPr>
          <w:spacing w:val="-2"/>
          <w:sz w:val="20"/>
        </w:rPr>
        <w:t>о</w:t>
      </w:r>
      <w:r>
        <w:rPr>
          <w:sz w:val="20"/>
        </w:rPr>
        <w:t> </w:t>
      </w:r>
      <w:r>
        <w:rPr>
          <w:spacing w:val="-2"/>
          <w:sz w:val="20"/>
        </w:rPr>
        <w:t>вертикальном</w:t>
      </w:r>
      <w:r>
        <w:rPr>
          <w:spacing w:val="1"/>
          <w:sz w:val="20"/>
        </w:rPr>
        <w:t> </w:t>
      </w:r>
      <w:r>
        <w:rPr>
          <w:spacing w:val="-2"/>
          <w:sz w:val="20"/>
        </w:rPr>
        <w:t>смещении</w:t>
      </w:r>
      <w:r>
        <w:rPr>
          <w:sz w:val="20"/>
        </w:rPr>
        <w:t> </w:t>
      </w:r>
      <w:r>
        <w:rPr>
          <w:spacing w:val="-2"/>
          <w:sz w:val="20"/>
        </w:rPr>
        <w:t>точек срединной</w:t>
      </w:r>
      <w:r>
        <w:rPr>
          <w:sz w:val="20"/>
        </w:rPr>
        <w:t> </w:t>
      </w:r>
      <w:r>
        <w:rPr>
          <w:spacing w:val="-2"/>
          <w:sz w:val="20"/>
        </w:rPr>
        <w:t>плоскости</w:t>
      </w:r>
      <w:r>
        <w:rPr>
          <w:spacing w:val="-3"/>
          <w:sz w:val="20"/>
        </w:rPr>
        <w:t> </w:t>
      </w:r>
      <w:r>
        <w:rPr>
          <w:spacing w:val="-2"/>
          <w:sz w:val="20"/>
        </w:rPr>
        <w:t>пластины;</w:t>
      </w:r>
    </w:p>
    <w:p>
      <w:pPr>
        <w:pStyle w:val="ListParagraph"/>
        <w:numPr>
          <w:ilvl w:val="0"/>
          <w:numId w:val="6"/>
        </w:numPr>
        <w:tabs>
          <w:tab w:pos="799" w:val="left" w:leader="none"/>
        </w:tabs>
        <w:spacing w:line="240" w:lineRule="auto" w:before="0" w:after="0"/>
        <w:ind w:left="798" w:right="0" w:hanging="283"/>
        <w:jc w:val="left"/>
        <w:rPr>
          <w:sz w:val="20"/>
        </w:rPr>
      </w:pPr>
      <w:r>
        <w:rPr>
          <w:sz w:val="20"/>
        </w:rPr>
        <w:t>гипотезы</w:t>
      </w:r>
      <w:r>
        <w:rPr>
          <w:spacing w:val="-7"/>
          <w:sz w:val="20"/>
        </w:rPr>
        <w:t> </w:t>
      </w:r>
      <w:r>
        <w:rPr>
          <w:sz w:val="20"/>
        </w:rPr>
        <w:t>об</w:t>
      </w:r>
      <w:r>
        <w:rPr>
          <w:spacing w:val="-7"/>
          <w:sz w:val="20"/>
        </w:rPr>
        <w:t> </w:t>
      </w:r>
      <w:r>
        <w:rPr>
          <w:sz w:val="20"/>
        </w:rPr>
        <w:t>отсутствии</w:t>
      </w:r>
      <w:r>
        <w:rPr>
          <w:spacing w:val="-9"/>
          <w:sz w:val="20"/>
        </w:rPr>
        <w:t> </w:t>
      </w:r>
      <w:r>
        <w:rPr>
          <w:sz w:val="20"/>
        </w:rPr>
        <w:t>поперечного</w:t>
      </w:r>
      <w:r>
        <w:rPr>
          <w:spacing w:val="-7"/>
          <w:sz w:val="20"/>
        </w:rPr>
        <w:t> </w:t>
      </w:r>
      <w:r>
        <w:rPr>
          <w:sz w:val="20"/>
        </w:rPr>
        <w:t>давления</w:t>
      </w:r>
      <w:r>
        <w:rPr>
          <w:spacing w:val="-8"/>
          <w:sz w:val="20"/>
        </w:rPr>
        <w:t> </w:t>
      </w:r>
      <w:r>
        <w:rPr>
          <w:sz w:val="20"/>
        </w:rPr>
        <w:t>(</w:t>
      </w:r>
      <w:r>
        <w:rPr>
          <w:rFonts w:ascii="Arial" w:hAnsi="Arial"/>
          <w:i/>
          <w:sz w:val="20"/>
        </w:rPr>
        <w:t>σz</w:t>
      </w:r>
      <w:r>
        <w:rPr>
          <w:rFonts w:ascii="Arial" w:hAnsi="Arial"/>
          <w:i/>
          <w:spacing w:val="-9"/>
          <w:sz w:val="20"/>
        </w:rPr>
        <w:t> </w:t>
      </w:r>
      <w:r>
        <w:rPr>
          <w:sz w:val="20"/>
        </w:rPr>
        <w:t>=</w:t>
      </w:r>
      <w:r>
        <w:rPr>
          <w:spacing w:val="-10"/>
          <w:sz w:val="20"/>
        </w:rPr>
        <w:t> </w:t>
      </w:r>
      <w:r>
        <w:rPr>
          <w:spacing w:val="-5"/>
          <w:sz w:val="20"/>
        </w:rPr>
        <w:t>0);</w:t>
      </w:r>
    </w:p>
    <w:p>
      <w:pPr>
        <w:pStyle w:val="ListParagraph"/>
        <w:numPr>
          <w:ilvl w:val="0"/>
          <w:numId w:val="6"/>
        </w:numPr>
        <w:tabs>
          <w:tab w:pos="799" w:val="left" w:leader="none"/>
        </w:tabs>
        <w:spacing w:line="240" w:lineRule="auto" w:before="4" w:after="0"/>
        <w:ind w:left="798" w:right="0" w:hanging="283"/>
        <w:jc w:val="left"/>
        <w:rPr>
          <w:sz w:val="20"/>
        </w:rPr>
      </w:pPr>
      <w:r>
        <w:rPr>
          <w:spacing w:val="-2"/>
          <w:sz w:val="20"/>
        </w:rPr>
        <w:t>плоское</w:t>
      </w:r>
      <w:r>
        <w:rPr>
          <w:spacing w:val="-3"/>
          <w:sz w:val="20"/>
        </w:rPr>
        <w:t> </w:t>
      </w:r>
      <w:r>
        <w:rPr>
          <w:spacing w:val="-2"/>
          <w:sz w:val="20"/>
        </w:rPr>
        <w:t>напряженное</w:t>
      </w:r>
      <w:r>
        <w:rPr>
          <w:spacing w:val="-3"/>
          <w:sz w:val="20"/>
        </w:rPr>
        <w:t> </w:t>
      </w:r>
      <w:r>
        <w:rPr>
          <w:spacing w:val="-2"/>
          <w:sz w:val="20"/>
        </w:rPr>
        <w:t>состояние.</w:t>
      </w:r>
    </w:p>
    <w:p>
      <w:pPr>
        <w:pStyle w:val="BodyText"/>
        <w:spacing w:line="244" w:lineRule="auto"/>
        <w:ind w:right="254" w:firstLine="566"/>
      </w:pPr>
      <w:r>
        <w:rPr/>
        <w:t>Функционал полной потенциальной энергии изгибаемой пластины при таких допущениях и при нулевых граничных условиях имеет вид:</w:t>
      </w:r>
    </w:p>
    <w:p>
      <w:pPr>
        <w:spacing w:after="0" w:line="244" w:lineRule="auto"/>
        <w:sectPr>
          <w:type w:val="continuous"/>
          <w:pgSz w:w="11910" w:h="16840"/>
          <w:pgMar w:header="0" w:footer="690" w:top="1920" w:bottom="280" w:left="900" w:right="880"/>
        </w:sectPr>
      </w:pPr>
    </w:p>
    <w:p>
      <w:pPr>
        <w:spacing w:line="323" w:lineRule="exact" w:before="0"/>
        <w:ind w:left="787" w:right="0" w:firstLine="0"/>
        <w:jc w:val="center"/>
        <w:rPr>
          <w:rFonts w:ascii="Cambria" w:hAnsi="Cambria"/>
          <w:sz w:val="21"/>
        </w:rPr>
      </w:pPr>
      <w:r>
        <w:rPr>
          <w:rFonts w:ascii="Cambria" w:hAnsi="Cambria"/>
          <w:w w:val="90"/>
          <w:sz w:val="21"/>
        </w:rPr>
        <w:t>П</w:t>
      </w:r>
      <w:r>
        <w:rPr>
          <w:rFonts w:ascii="Cambria" w:hAnsi="Cambria"/>
          <w:w w:val="90"/>
          <w:sz w:val="28"/>
        </w:rPr>
        <w:t>(</w:t>
      </w:r>
      <w:r>
        <w:rPr>
          <w:rFonts w:ascii="Times New Roman" w:hAnsi="Times New Roman"/>
          <w:i/>
          <w:w w:val="90"/>
          <w:sz w:val="21"/>
        </w:rPr>
        <w:t>w</w:t>
      </w:r>
      <w:r>
        <w:rPr>
          <w:rFonts w:ascii="Cambria" w:hAnsi="Cambria"/>
          <w:w w:val="90"/>
          <w:sz w:val="28"/>
        </w:rPr>
        <w:t>)</w:t>
      </w:r>
      <w:r>
        <w:rPr>
          <w:rFonts w:ascii="Cambria" w:hAnsi="Cambria"/>
          <w:spacing w:val="-25"/>
          <w:w w:val="90"/>
          <w:sz w:val="28"/>
        </w:rPr>
        <w:t> </w:t>
      </w:r>
      <w:r>
        <w:rPr>
          <w:rFonts w:ascii="Cambria" w:hAnsi="Cambria"/>
          <w:w w:val="90"/>
          <w:sz w:val="21"/>
        </w:rPr>
        <w:t>=</w:t>
      </w:r>
      <w:r>
        <w:rPr>
          <w:rFonts w:ascii="Cambria" w:hAnsi="Cambria"/>
          <w:spacing w:val="-3"/>
          <w:w w:val="90"/>
          <w:sz w:val="21"/>
        </w:rPr>
        <w:t> </w:t>
      </w:r>
      <w:r>
        <w:rPr>
          <w:rFonts w:ascii="Times New Roman" w:hAnsi="Times New Roman"/>
          <w:w w:val="90"/>
          <w:position w:val="9"/>
          <w:sz w:val="21"/>
          <w:u w:val="single"/>
        </w:rPr>
        <w:t>1</w:t>
      </w:r>
      <w:r>
        <w:rPr>
          <w:rFonts w:ascii="Times New Roman" w:hAnsi="Times New Roman"/>
          <w:spacing w:val="-8"/>
          <w:w w:val="90"/>
          <w:position w:val="9"/>
          <w:sz w:val="21"/>
        </w:rPr>
        <w:t> </w:t>
      </w:r>
      <w:r>
        <w:rPr>
          <w:rFonts w:ascii="Cambria" w:hAnsi="Cambria"/>
          <w:w w:val="65"/>
          <w:position w:val="-2"/>
          <w:sz w:val="21"/>
        </w:rPr>
        <w:t></w:t>
      </w:r>
      <w:r>
        <w:rPr>
          <w:rFonts w:ascii="Cambria" w:hAnsi="Cambria"/>
          <w:spacing w:val="-12"/>
          <w:w w:val="90"/>
          <w:position w:val="-2"/>
          <w:sz w:val="21"/>
        </w:rPr>
        <w:t> </w:t>
      </w:r>
      <w:r>
        <w:rPr>
          <w:rFonts w:ascii="Cambria" w:hAnsi="Cambria"/>
          <w:w w:val="90"/>
          <w:sz w:val="34"/>
        </w:rPr>
        <w:t>(</w:t>
      </w:r>
      <w:r>
        <w:rPr>
          <w:rFonts w:ascii="Times New Roman" w:hAnsi="Times New Roman"/>
          <w:i/>
          <w:w w:val="90"/>
          <w:sz w:val="21"/>
        </w:rPr>
        <w:t>M</w:t>
      </w:r>
      <w:r>
        <w:rPr>
          <w:rFonts w:ascii="Times New Roman" w:hAnsi="Times New Roman"/>
          <w:i/>
          <w:spacing w:val="-10"/>
          <w:w w:val="90"/>
          <w:sz w:val="21"/>
        </w:rPr>
        <w:t> </w:t>
      </w:r>
      <w:r>
        <w:rPr>
          <w:rFonts w:ascii="Times New Roman" w:hAnsi="Times New Roman"/>
          <w:i/>
          <w:w w:val="90"/>
          <w:position w:val="-4"/>
          <w:sz w:val="12"/>
        </w:rPr>
        <w:t>x</w:t>
      </w:r>
      <w:r>
        <w:rPr>
          <w:rFonts w:ascii="Times New Roman" w:hAnsi="Times New Roman"/>
          <w:i/>
          <w:spacing w:val="-4"/>
          <w:w w:val="90"/>
          <w:position w:val="-4"/>
          <w:sz w:val="12"/>
        </w:rPr>
        <w:t> </w:t>
      </w:r>
      <w:r>
        <w:rPr>
          <w:rFonts w:ascii="Cambria" w:hAnsi="Cambria"/>
          <w:i/>
          <w:spacing w:val="13"/>
          <w:w w:val="90"/>
          <w:sz w:val="23"/>
        </w:rPr>
        <w:t>z</w:t>
      </w:r>
      <w:r>
        <w:rPr>
          <w:rFonts w:ascii="Times New Roman" w:hAnsi="Times New Roman"/>
          <w:i/>
          <w:spacing w:val="13"/>
          <w:w w:val="90"/>
          <w:position w:val="-4"/>
          <w:sz w:val="12"/>
        </w:rPr>
        <w:t>x</w:t>
      </w:r>
      <w:r>
        <w:rPr>
          <w:rFonts w:ascii="Times New Roman" w:hAnsi="Times New Roman"/>
          <w:i/>
          <w:spacing w:val="29"/>
          <w:position w:val="-4"/>
          <w:sz w:val="12"/>
        </w:rPr>
        <w:t> </w:t>
      </w:r>
      <w:r>
        <w:rPr>
          <w:rFonts w:ascii="Cambria" w:hAnsi="Cambria"/>
          <w:w w:val="90"/>
          <w:sz w:val="21"/>
        </w:rPr>
        <w:t>+</w:t>
      </w:r>
      <w:r>
        <w:rPr>
          <w:rFonts w:ascii="Cambria" w:hAnsi="Cambria"/>
          <w:spacing w:val="-3"/>
          <w:sz w:val="21"/>
        </w:rPr>
        <w:t> </w:t>
      </w:r>
      <w:r>
        <w:rPr>
          <w:rFonts w:ascii="Times New Roman" w:hAnsi="Times New Roman"/>
          <w:i/>
          <w:w w:val="90"/>
          <w:sz w:val="21"/>
        </w:rPr>
        <w:t>M</w:t>
      </w:r>
      <w:r>
        <w:rPr>
          <w:rFonts w:ascii="Times New Roman" w:hAnsi="Times New Roman"/>
          <w:i/>
          <w:spacing w:val="-8"/>
          <w:w w:val="90"/>
          <w:sz w:val="21"/>
        </w:rPr>
        <w:t> </w:t>
      </w:r>
      <w:r>
        <w:rPr>
          <w:rFonts w:ascii="Times New Roman" w:hAnsi="Times New Roman"/>
          <w:i/>
          <w:w w:val="90"/>
          <w:position w:val="-4"/>
          <w:sz w:val="12"/>
        </w:rPr>
        <w:t>y</w:t>
      </w:r>
      <w:r>
        <w:rPr>
          <w:rFonts w:ascii="Times New Roman" w:hAnsi="Times New Roman"/>
          <w:i/>
          <w:spacing w:val="-1"/>
          <w:w w:val="90"/>
          <w:position w:val="-4"/>
          <w:sz w:val="12"/>
        </w:rPr>
        <w:t> </w:t>
      </w:r>
      <w:r>
        <w:rPr>
          <w:rFonts w:ascii="Cambria" w:hAnsi="Cambria"/>
          <w:i/>
          <w:w w:val="90"/>
          <w:sz w:val="23"/>
        </w:rPr>
        <w:t>z</w:t>
      </w:r>
      <w:r>
        <w:rPr>
          <w:rFonts w:ascii="Cambria" w:hAnsi="Cambria"/>
          <w:i/>
          <w:spacing w:val="-11"/>
          <w:w w:val="90"/>
          <w:sz w:val="23"/>
        </w:rPr>
        <w:t> </w:t>
      </w:r>
      <w:r>
        <w:rPr>
          <w:rFonts w:ascii="Times New Roman" w:hAnsi="Times New Roman"/>
          <w:i/>
          <w:w w:val="90"/>
          <w:position w:val="-4"/>
          <w:sz w:val="12"/>
        </w:rPr>
        <w:t>y</w:t>
      </w:r>
      <w:r>
        <w:rPr>
          <w:rFonts w:ascii="Times New Roman" w:hAnsi="Times New Roman"/>
          <w:i/>
          <w:spacing w:val="40"/>
          <w:position w:val="-4"/>
          <w:sz w:val="12"/>
        </w:rPr>
        <w:t> </w:t>
      </w:r>
      <w:r>
        <w:rPr>
          <w:rFonts w:ascii="Cambria" w:hAnsi="Cambria"/>
          <w:w w:val="90"/>
          <w:sz w:val="21"/>
        </w:rPr>
        <w:t>+</w:t>
      </w:r>
      <w:r>
        <w:rPr>
          <w:rFonts w:ascii="Cambria" w:hAnsi="Cambria"/>
          <w:spacing w:val="-3"/>
          <w:sz w:val="21"/>
        </w:rPr>
        <w:t> </w:t>
      </w:r>
      <w:r>
        <w:rPr>
          <w:rFonts w:ascii="Times New Roman" w:hAnsi="Times New Roman"/>
          <w:w w:val="90"/>
          <w:sz w:val="21"/>
        </w:rPr>
        <w:t>2</w:t>
      </w:r>
      <w:r>
        <w:rPr>
          <w:rFonts w:ascii="Times New Roman" w:hAnsi="Times New Roman"/>
          <w:i/>
          <w:w w:val="90"/>
          <w:sz w:val="21"/>
        </w:rPr>
        <w:t>M</w:t>
      </w:r>
      <w:r>
        <w:rPr>
          <w:rFonts w:ascii="Times New Roman" w:hAnsi="Times New Roman"/>
          <w:i/>
          <w:spacing w:val="-10"/>
          <w:w w:val="90"/>
          <w:sz w:val="21"/>
        </w:rPr>
        <w:t> </w:t>
      </w:r>
      <w:r>
        <w:rPr>
          <w:rFonts w:ascii="Times New Roman" w:hAnsi="Times New Roman"/>
          <w:i/>
          <w:w w:val="90"/>
          <w:position w:val="-4"/>
          <w:sz w:val="12"/>
        </w:rPr>
        <w:t>xy</w:t>
      </w:r>
      <w:r>
        <w:rPr>
          <w:rFonts w:ascii="Times New Roman" w:hAnsi="Times New Roman"/>
          <w:i/>
          <w:spacing w:val="-4"/>
          <w:w w:val="90"/>
          <w:position w:val="-4"/>
          <w:sz w:val="12"/>
        </w:rPr>
        <w:t> </w:t>
      </w:r>
      <w:r>
        <w:rPr>
          <w:rFonts w:ascii="Cambria" w:hAnsi="Cambria"/>
          <w:i/>
          <w:spacing w:val="9"/>
          <w:w w:val="90"/>
          <w:sz w:val="23"/>
        </w:rPr>
        <w:t>z</w:t>
      </w:r>
      <w:r>
        <w:rPr>
          <w:rFonts w:ascii="Times New Roman" w:hAnsi="Times New Roman"/>
          <w:i/>
          <w:spacing w:val="9"/>
          <w:w w:val="90"/>
          <w:position w:val="-4"/>
          <w:sz w:val="12"/>
        </w:rPr>
        <w:t>xy</w:t>
      </w:r>
      <w:r>
        <w:rPr>
          <w:rFonts w:ascii="Times New Roman" w:hAnsi="Times New Roman"/>
          <w:i/>
          <w:spacing w:val="7"/>
          <w:w w:val="90"/>
          <w:position w:val="-4"/>
          <w:sz w:val="12"/>
        </w:rPr>
        <w:t> </w:t>
      </w:r>
      <w:r>
        <w:rPr>
          <w:rFonts w:ascii="Cambria" w:hAnsi="Cambria"/>
          <w:w w:val="90"/>
          <w:sz w:val="34"/>
        </w:rPr>
        <w:t>)</w:t>
      </w:r>
      <w:r>
        <w:rPr>
          <w:rFonts w:ascii="Times New Roman" w:hAnsi="Times New Roman"/>
          <w:i/>
          <w:w w:val="90"/>
          <w:sz w:val="21"/>
        </w:rPr>
        <w:t>d</w:t>
      </w:r>
      <w:r>
        <w:rPr>
          <w:rFonts w:ascii="Cambria" w:hAnsi="Cambria"/>
          <w:w w:val="90"/>
          <w:sz w:val="21"/>
        </w:rPr>
        <w:t>Ω–</w:t>
      </w:r>
      <w:r>
        <w:rPr>
          <w:rFonts w:ascii="Cambria" w:hAnsi="Cambria"/>
          <w:w w:val="90"/>
          <w:position w:val="-2"/>
          <w:sz w:val="21"/>
        </w:rPr>
        <w:t></w:t>
      </w:r>
      <w:r>
        <w:rPr>
          <w:rFonts w:ascii="Cambria" w:hAnsi="Cambria"/>
          <w:spacing w:val="16"/>
          <w:position w:val="-2"/>
          <w:sz w:val="21"/>
        </w:rPr>
        <w:t> </w:t>
      </w:r>
      <w:r>
        <w:rPr>
          <w:rFonts w:ascii="Times New Roman" w:hAnsi="Times New Roman"/>
          <w:i/>
          <w:w w:val="90"/>
          <w:sz w:val="21"/>
        </w:rPr>
        <w:t>f</w:t>
      </w:r>
      <w:r>
        <w:rPr>
          <w:rFonts w:ascii="Times New Roman" w:hAnsi="Times New Roman"/>
          <w:i/>
          <w:spacing w:val="-2"/>
          <w:w w:val="90"/>
          <w:sz w:val="21"/>
        </w:rPr>
        <w:t> </w:t>
      </w:r>
      <w:r>
        <w:rPr>
          <w:rFonts w:ascii="Times New Roman" w:hAnsi="Times New Roman"/>
          <w:i/>
          <w:w w:val="90"/>
          <w:sz w:val="21"/>
        </w:rPr>
        <w:t>wd</w:t>
      </w:r>
      <w:r>
        <w:rPr>
          <w:rFonts w:ascii="Times New Roman" w:hAnsi="Times New Roman"/>
          <w:i/>
          <w:spacing w:val="-28"/>
          <w:w w:val="90"/>
          <w:sz w:val="21"/>
        </w:rPr>
        <w:t> </w:t>
      </w:r>
      <w:r>
        <w:rPr>
          <w:rFonts w:ascii="Cambria" w:hAnsi="Cambria"/>
          <w:spacing w:val="-12"/>
          <w:w w:val="90"/>
          <w:sz w:val="21"/>
        </w:rPr>
        <w:t>Ω</w:t>
      </w:r>
    </w:p>
    <w:p>
      <w:pPr>
        <w:tabs>
          <w:tab w:pos="3961" w:val="left" w:leader="none"/>
        </w:tabs>
        <w:spacing w:line="191" w:lineRule="exact" w:before="0"/>
        <w:ind w:left="827" w:right="0" w:firstLine="0"/>
        <w:jc w:val="center"/>
        <w:rPr>
          <w:rFonts w:ascii="Cambria" w:hAnsi="Cambria"/>
          <w:sz w:val="12"/>
        </w:rPr>
      </w:pPr>
      <w:r>
        <w:rPr>
          <w:rFonts w:ascii="Times New Roman" w:hAnsi="Times New Roman"/>
          <w:w w:val="110"/>
          <w:position w:val="3"/>
          <w:sz w:val="21"/>
        </w:rPr>
        <w:t>2</w:t>
      </w:r>
      <w:r>
        <w:rPr>
          <w:rFonts w:ascii="Times New Roman" w:hAnsi="Times New Roman"/>
          <w:spacing w:val="-9"/>
          <w:w w:val="110"/>
          <w:position w:val="3"/>
          <w:sz w:val="21"/>
        </w:rPr>
        <w:t> </w:t>
      </w:r>
      <w:r>
        <w:rPr>
          <w:rFonts w:ascii="Cambria" w:hAnsi="Cambria"/>
          <w:spacing w:val="-10"/>
          <w:w w:val="110"/>
          <w:sz w:val="12"/>
        </w:rPr>
        <w:t>Ω</w:t>
      </w:r>
      <w:r>
        <w:rPr>
          <w:rFonts w:ascii="Cambria" w:hAnsi="Cambria"/>
          <w:sz w:val="12"/>
        </w:rPr>
        <w:tab/>
      </w:r>
      <w:r>
        <w:rPr>
          <w:rFonts w:ascii="Cambria" w:hAnsi="Cambria"/>
          <w:spacing w:val="-10"/>
          <w:w w:val="110"/>
          <w:sz w:val="12"/>
        </w:rPr>
        <w:t>Ω</w:t>
      </w:r>
    </w:p>
    <w:p>
      <w:pPr>
        <w:pStyle w:val="BodyText"/>
        <w:spacing w:before="99"/>
        <w:ind w:left="815" w:right="851"/>
        <w:jc w:val="center"/>
      </w:pPr>
      <w:r>
        <w:rPr/>
        <w:br w:type="column"/>
      </w:r>
      <w:r>
        <w:rPr>
          <w:spacing w:val="-2"/>
        </w:rPr>
        <w:t>(2.14)</w:t>
      </w:r>
    </w:p>
    <w:p>
      <w:pPr>
        <w:spacing w:after="0"/>
        <w:jc w:val="center"/>
        <w:sectPr>
          <w:type w:val="continuous"/>
          <w:pgSz w:w="11910" w:h="16840"/>
          <w:pgMar w:header="0" w:footer="690" w:top="1920" w:bottom="280" w:left="900" w:right="880"/>
          <w:cols w:num="2" w:equalWidth="0">
            <w:col w:w="5410" w:space="2503"/>
            <w:col w:w="2217"/>
          </w:cols>
        </w:sectPr>
      </w:pPr>
    </w:p>
    <w:p>
      <w:pPr>
        <w:pStyle w:val="BodyText"/>
        <w:ind w:left="0"/>
        <w:rPr>
          <w:sz w:val="18"/>
        </w:rPr>
      </w:pPr>
    </w:p>
    <w:p>
      <w:pPr>
        <w:pStyle w:val="BodyText"/>
        <w:ind w:left="0"/>
        <w:jc w:val="right"/>
      </w:pPr>
      <w:r>
        <w:rPr>
          <w:spacing w:val="-4"/>
        </w:rPr>
        <w:t>где:</w:t>
      </w:r>
    </w:p>
    <w:p>
      <w:pPr>
        <w:spacing w:before="124"/>
        <w:ind w:left="233" w:right="0" w:firstLine="0"/>
        <w:jc w:val="left"/>
        <w:rPr>
          <w:rFonts w:ascii="Times New Roman" w:hAnsi="Times New Roman"/>
          <w:i/>
          <w:sz w:val="22"/>
        </w:rPr>
      </w:pPr>
      <w:r>
        <w:rPr/>
        <w:br w:type="column"/>
      </w:r>
      <w:r>
        <w:rPr>
          <w:rFonts w:ascii="Times New Roman" w:hAnsi="Times New Roman"/>
          <w:i/>
          <w:w w:val="85"/>
          <w:position w:val="1"/>
          <w:sz w:val="22"/>
        </w:rPr>
        <w:t>M</w:t>
      </w:r>
      <w:r>
        <w:rPr>
          <w:rFonts w:ascii="Times New Roman" w:hAnsi="Times New Roman"/>
          <w:i/>
          <w:w w:val="85"/>
          <w:position w:val="-6"/>
          <w:sz w:val="19"/>
        </w:rPr>
        <w:t>x</w:t>
      </w:r>
      <w:r>
        <w:rPr>
          <w:rFonts w:ascii="Times New Roman" w:hAnsi="Times New Roman"/>
          <w:i/>
          <w:spacing w:val="25"/>
          <w:position w:val="-6"/>
          <w:sz w:val="19"/>
        </w:rPr>
        <w:t> </w:t>
      </w:r>
      <w:r>
        <w:rPr>
          <w:rFonts w:ascii="Cambria" w:hAnsi="Cambria"/>
          <w:w w:val="85"/>
          <w:position w:val="1"/>
          <w:sz w:val="22"/>
        </w:rPr>
        <w:t>=</w:t>
      </w:r>
      <w:r>
        <w:rPr>
          <w:rFonts w:ascii="Cambria" w:hAnsi="Cambria"/>
          <w:spacing w:val="1"/>
          <w:position w:val="1"/>
          <w:sz w:val="22"/>
        </w:rPr>
        <w:t> </w:t>
      </w:r>
      <w:r>
        <w:rPr>
          <w:rFonts w:ascii="Cambria" w:hAnsi="Cambria"/>
          <w:w w:val="85"/>
          <w:sz w:val="22"/>
        </w:rPr>
        <w:t></w:t>
      </w:r>
      <w:r>
        <w:rPr>
          <w:rFonts w:ascii="Times New Roman" w:hAnsi="Times New Roman"/>
          <w:i/>
          <w:w w:val="85"/>
          <w:position w:val="-4"/>
          <w:sz w:val="19"/>
        </w:rPr>
        <w:t>z</w:t>
      </w:r>
      <w:r>
        <w:rPr>
          <w:rFonts w:ascii="Times New Roman" w:hAnsi="Times New Roman"/>
          <w:i/>
          <w:spacing w:val="-9"/>
          <w:w w:val="85"/>
          <w:position w:val="-4"/>
          <w:sz w:val="19"/>
        </w:rPr>
        <w:t> </w:t>
      </w:r>
      <w:r>
        <w:rPr>
          <w:rFonts w:ascii="Times New Roman" w:hAnsi="Times New Roman"/>
          <w:i/>
          <w:spacing w:val="9"/>
          <w:w w:val="85"/>
          <w:position w:val="1"/>
          <w:sz w:val="22"/>
        </w:rPr>
        <w:t>σ</w:t>
      </w:r>
      <w:r>
        <w:rPr>
          <w:rFonts w:ascii="Times New Roman" w:hAnsi="Times New Roman"/>
          <w:i/>
          <w:spacing w:val="9"/>
          <w:w w:val="85"/>
          <w:position w:val="-6"/>
          <w:sz w:val="19"/>
        </w:rPr>
        <w:t>z</w:t>
      </w:r>
      <w:r>
        <w:rPr>
          <w:rFonts w:ascii="Times New Roman" w:hAnsi="Times New Roman"/>
          <w:i/>
          <w:spacing w:val="-12"/>
          <w:w w:val="85"/>
          <w:position w:val="-6"/>
          <w:sz w:val="19"/>
        </w:rPr>
        <w:t> </w:t>
      </w:r>
      <w:r>
        <w:rPr>
          <w:rFonts w:ascii="Times New Roman" w:hAnsi="Times New Roman"/>
          <w:i/>
          <w:spacing w:val="-4"/>
          <w:w w:val="85"/>
          <w:position w:val="1"/>
          <w:sz w:val="22"/>
        </w:rPr>
        <w:t>zdz,</w:t>
      </w:r>
    </w:p>
    <w:p>
      <w:pPr>
        <w:spacing w:before="124"/>
        <w:ind w:left="243" w:right="0" w:firstLine="0"/>
        <w:jc w:val="left"/>
        <w:rPr>
          <w:rFonts w:ascii="Times New Roman" w:hAnsi="Times New Roman"/>
          <w:i/>
          <w:sz w:val="22"/>
        </w:rPr>
      </w:pPr>
      <w:r>
        <w:rPr/>
        <w:br w:type="column"/>
      </w:r>
      <w:r>
        <w:rPr>
          <w:rFonts w:ascii="Times New Roman" w:hAnsi="Times New Roman"/>
          <w:i/>
          <w:spacing w:val="13"/>
          <w:w w:val="80"/>
          <w:position w:val="1"/>
          <w:sz w:val="22"/>
        </w:rPr>
        <w:t>M</w:t>
      </w:r>
      <w:r>
        <w:rPr>
          <w:rFonts w:ascii="Times New Roman" w:hAnsi="Times New Roman"/>
          <w:i/>
          <w:spacing w:val="13"/>
          <w:w w:val="80"/>
          <w:position w:val="-6"/>
          <w:sz w:val="19"/>
        </w:rPr>
        <w:t>y</w:t>
      </w:r>
      <w:r>
        <w:rPr>
          <w:rFonts w:ascii="Times New Roman" w:hAnsi="Times New Roman"/>
          <w:i/>
          <w:spacing w:val="21"/>
          <w:position w:val="-6"/>
          <w:sz w:val="19"/>
        </w:rPr>
        <w:t> </w:t>
      </w:r>
      <w:r>
        <w:rPr>
          <w:rFonts w:ascii="Cambria" w:hAnsi="Cambria"/>
          <w:w w:val="80"/>
          <w:position w:val="1"/>
          <w:sz w:val="22"/>
        </w:rPr>
        <w:t>=</w:t>
      </w:r>
      <w:r>
        <w:rPr>
          <w:rFonts w:ascii="Cambria" w:hAnsi="Cambria"/>
          <w:spacing w:val="-4"/>
          <w:position w:val="1"/>
          <w:sz w:val="22"/>
        </w:rPr>
        <w:t> </w:t>
      </w:r>
      <w:r>
        <w:rPr>
          <w:rFonts w:ascii="Cambria" w:hAnsi="Cambria"/>
          <w:w w:val="80"/>
          <w:sz w:val="22"/>
        </w:rPr>
        <w:t></w:t>
      </w:r>
      <w:r>
        <w:rPr>
          <w:rFonts w:ascii="Times New Roman" w:hAnsi="Times New Roman"/>
          <w:i/>
          <w:w w:val="80"/>
          <w:position w:val="-4"/>
          <w:sz w:val="19"/>
        </w:rPr>
        <w:t>z</w:t>
      </w:r>
      <w:r>
        <w:rPr>
          <w:rFonts w:ascii="Times New Roman" w:hAnsi="Times New Roman"/>
          <w:i/>
          <w:spacing w:val="-7"/>
          <w:w w:val="80"/>
          <w:position w:val="-4"/>
          <w:sz w:val="19"/>
        </w:rPr>
        <w:t> </w:t>
      </w:r>
      <w:r>
        <w:rPr>
          <w:rFonts w:ascii="Times New Roman" w:hAnsi="Times New Roman"/>
          <w:i/>
          <w:spacing w:val="-2"/>
          <w:w w:val="80"/>
          <w:position w:val="1"/>
          <w:sz w:val="22"/>
        </w:rPr>
        <w:t>σ</w:t>
      </w:r>
      <w:r>
        <w:rPr>
          <w:rFonts w:ascii="Times New Roman" w:hAnsi="Times New Roman"/>
          <w:i/>
          <w:spacing w:val="-2"/>
          <w:w w:val="80"/>
          <w:position w:val="-6"/>
          <w:sz w:val="19"/>
        </w:rPr>
        <w:t>y</w:t>
      </w:r>
      <w:r>
        <w:rPr>
          <w:rFonts w:ascii="Times New Roman" w:hAnsi="Times New Roman"/>
          <w:i/>
          <w:spacing w:val="-2"/>
          <w:w w:val="80"/>
          <w:position w:val="1"/>
          <w:sz w:val="22"/>
        </w:rPr>
        <w:t>zdz,</w:t>
      </w:r>
    </w:p>
    <w:p>
      <w:pPr>
        <w:spacing w:before="124"/>
        <w:ind w:left="243" w:right="0" w:firstLine="0"/>
        <w:jc w:val="left"/>
        <w:rPr>
          <w:rFonts w:ascii="Times New Roman" w:hAnsi="Times New Roman"/>
          <w:i/>
          <w:sz w:val="22"/>
        </w:rPr>
      </w:pPr>
      <w:r>
        <w:rPr/>
        <w:br w:type="column"/>
      </w:r>
      <w:r>
        <w:rPr>
          <w:rFonts w:ascii="Times New Roman" w:hAnsi="Times New Roman"/>
          <w:i/>
          <w:w w:val="80"/>
          <w:position w:val="1"/>
          <w:sz w:val="22"/>
        </w:rPr>
        <w:t>M</w:t>
      </w:r>
      <w:r>
        <w:rPr>
          <w:rFonts w:ascii="Times New Roman" w:hAnsi="Times New Roman"/>
          <w:i/>
          <w:w w:val="80"/>
          <w:position w:val="-6"/>
          <w:sz w:val="19"/>
        </w:rPr>
        <w:t>xy</w:t>
      </w:r>
      <w:r>
        <w:rPr>
          <w:rFonts w:ascii="Times New Roman" w:hAnsi="Times New Roman"/>
          <w:i/>
          <w:spacing w:val="33"/>
          <w:position w:val="-6"/>
          <w:sz w:val="19"/>
        </w:rPr>
        <w:t> </w:t>
      </w:r>
      <w:r>
        <w:rPr>
          <w:rFonts w:ascii="Cambria" w:hAnsi="Cambria"/>
          <w:w w:val="80"/>
          <w:position w:val="1"/>
          <w:sz w:val="22"/>
        </w:rPr>
        <w:t>=</w:t>
      </w:r>
      <w:r>
        <w:rPr>
          <w:rFonts w:ascii="Cambria" w:hAnsi="Cambria"/>
          <w:spacing w:val="6"/>
          <w:position w:val="1"/>
          <w:sz w:val="22"/>
        </w:rPr>
        <w:t> </w:t>
      </w:r>
      <w:r>
        <w:rPr>
          <w:rFonts w:ascii="Cambria" w:hAnsi="Cambria"/>
          <w:w w:val="80"/>
          <w:sz w:val="22"/>
        </w:rPr>
        <w:t></w:t>
      </w:r>
      <w:r>
        <w:rPr>
          <w:rFonts w:ascii="Times New Roman" w:hAnsi="Times New Roman"/>
          <w:i/>
          <w:w w:val="80"/>
          <w:position w:val="-4"/>
          <w:sz w:val="19"/>
        </w:rPr>
        <w:t>z</w:t>
      </w:r>
      <w:r>
        <w:rPr>
          <w:rFonts w:ascii="Times New Roman" w:hAnsi="Times New Roman"/>
          <w:i/>
          <w:spacing w:val="-10"/>
          <w:position w:val="-4"/>
          <w:sz w:val="19"/>
        </w:rPr>
        <w:t> </w:t>
      </w:r>
      <w:r>
        <w:rPr>
          <w:rFonts w:ascii="Times New Roman" w:hAnsi="Times New Roman"/>
          <w:i/>
          <w:spacing w:val="-2"/>
          <w:w w:val="80"/>
          <w:position w:val="1"/>
          <w:sz w:val="22"/>
        </w:rPr>
        <w:t>τ</w:t>
      </w:r>
      <w:r>
        <w:rPr>
          <w:rFonts w:ascii="Times New Roman" w:hAnsi="Times New Roman"/>
          <w:i/>
          <w:spacing w:val="-2"/>
          <w:w w:val="80"/>
          <w:position w:val="-6"/>
          <w:sz w:val="19"/>
        </w:rPr>
        <w:t>xy</w:t>
      </w:r>
      <w:r>
        <w:rPr>
          <w:rFonts w:ascii="Times New Roman" w:hAnsi="Times New Roman"/>
          <w:i/>
          <w:spacing w:val="-2"/>
          <w:w w:val="80"/>
          <w:position w:val="1"/>
          <w:sz w:val="22"/>
        </w:rPr>
        <w:t>zdz</w:t>
      </w:r>
    </w:p>
    <w:p>
      <w:pPr>
        <w:spacing w:line="240" w:lineRule="auto" w:before="8"/>
        <w:rPr>
          <w:rFonts w:ascii="Times New Roman"/>
          <w:i/>
          <w:sz w:val="17"/>
        </w:rPr>
      </w:pPr>
      <w:r>
        <w:rPr/>
        <w:br w:type="column"/>
      </w:r>
      <w:r>
        <w:rPr>
          <w:rFonts w:ascii="Times New Roman"/>
          <w:i/>
          <w:sz w:val="17"/>
        </w:rPr>
      </w:r>
    </w:p>
    <w:p>
      <w:pPr>
        <w:pStyle w:val="BodyText"/>
        <w:tabs>
          <w:tab w:pos="576" w:val="left" w:leader="none"/>
          <w:tab w:pos="1679" w:val="left" w:leader="none"/>
          <w:tab w:pos="3057" w:val="left" w:leader="none"/>
        </w:tabs>
        <w:ind w:left="241"/>
      </w:pPr>
      <w:r>
        <w:rPr>
          <w:spacing w:val="-10"/>
          <w:w w:val="160"/>
        </w:rPr>
        <w:t>–</w:t>
      </w:r>
      <w:r>
        <w:rPr/>
        <w:tab/>
      </w:r>
      <w:r>
        <w:rPr>
          <w:spacing w:val="-2"/>
          <w:w w:val="110"/>
        </w:rPr>
        <w:t>погонные</w:t>
      </w:r>
      <w:r>
        <w:rPr/>
        <w:tab/>
      </w:r>
      <w:r>
        <w:rPr>
          <w:spacing w:val="-2"/>
          <w:w w:val="110"/>
        </w:rPr>
        <w:t>изгибающие</w:t>
      </w:r>
      <w:r>
        <w:rPr/>
        <w:tab/>
      </w:r>
      <w:r>
        <w:rPr>
          <w:spacing w:val="-2"/>
          <w:w w:val="110"/>
        </w:rPr>
        <w:t>моменты</w:t>
      </w:r>
    </w:p>
    <w:p>
      <w:pPr>
        <w:spacing w:after="0"/>
        <w:sectPr>
          <w:type w:val="continuous"/>
          <w:pgSz w:w="11910" w:h="16840"/>
          <w:pgMar w:header="0" w:footer="690" w:top="1920" w:bottom="280" w:left="900" w:right="880"/>
          <w:cols w:num="5" w:equalWidth="0">
            <w:col w:w="1155" w:space="40"/>
            <w:col w:w="1506" w:space="39"/>
            <w:col w:w="1542" w:space="39"/>
            <w:col w:w="1609" w:space="40"/>
            <w:col w:w="4160"/>
          </w:cols>
        </w:sectPr>
      </w:pPr>
    </w:p>
    <w:p>
      <w:pPr>
        <w:pStyle w:val="BodyText"/>
        <w:spacing w:line="244" w:lineRule="auto" w:before="72"/>
        <w:ind w:right="254"/>
      </w:pPr>
      <w:r>
        <w:rPr/>
        <w:pict>
          <v:shape style="position:absolute;margin-left:149.87999pt;margin-top:30.553747pt;width:39.85pt;height:14.2pt;mso-position-horizontal-relative:page;mso-position-vertical-relative:paragraph;z-index:-23918080" type="#_x0000_t202" id="docshape29" filled="false" stroked="false">
            <v:textbox inset="0,0,0,0">
              <w:txbxContent>
                <w:p>
                  <w:pPr>
                    <w:tabs>
                      <w:tab w:pos="554" w:val="left" w:leader="none"/>
                    </w:tabs>
                    <w:spacing w:line="269" w:lineRule="exact" w:before="14"/>
                    <w:ind w:left="0" w:right="0" w:firstLine="0"/>
                    <w:jc w:val="left"/>
                    <w:rPr>
                      <w:rFonts w:ascii="Cambria"/>
                      <w:i/>
                      <w:sz w:val="23"/>
                    </w:rPr>
                  </w:pPr>
                  <w:r>
                    <w:rPr>
                      <w:rFonts w:ascii="Cambria"/>
                      <w:spacing w:val="-10"/>
                      <w:w w:val="105"/>
                      <w:sz w:val="22"/>
                    </w:rPr>
                    <w:t>=</w:t>
                  </w:r>
                  <w:r>
                    <w:rPr>
                      <w:rFonts w:ascii="Cambria"/>
                      <w:sz w:val="22"/>
                    </w:rPr>
                    <w:tab/>
                  </w:r>
                  <w:r>
                    <w:rPr>
                      <w:rFonts w:ascii="Times New Roman"/>
                      <w:w w:val="105"/>
                      <w:sz w:val="22"/>
                    </w:rPr>
                    <w:t>,</w:t>
                  </w:r>
                  <w:r>
                    <w:rPr>
                      <w:rFonts w:ascii="Times New Roman"/>
                      <w:spacing w:val="5"/>
                      <w:w w:val="105"/>
                      <w:sz w:val="22"/>
                    </w:rPr>
                    <w:t> </w:t>
                  </w:r>
                  <w:r>
                    <w:rPr>
                      <w:rFonts w:ascii="Cambria"/>
                      <w:i/>
                      <w:spacing w:val="-10"/>
                      <w:w w:val="105"/>
                      <w:sz w:val="23"/>
                    </w:rPr>
                    <w:t>z</w:t>
                  </w:r>
                </w:p>
              </w:txbxContent>
            </v:textbox>
            <w10:wrap type="none"/>
          </v:shape>
        </w:pict>
      </w:r>
      <w:r>
        <w:rPr/>
        <w:t>относительно осей Y и X, а также погонный крутящий момент, представляющие собой интегральные характеристики нормальных и касательного напряжений в направлении осей Х и Y:</w:t>
      </w:r>
    </w:p>
    <w:p>
      <w:pPr>
        <w:spacing w:after="0" w:line="244" w:lineRule="auto"/>
        <w:sectPr>
          <w:type w:val="continuous"/>
          <w:pgSz w:w="11910" w:h="16840"/>
          <w:pgMar w:header="0" w:footer="690" w:top="1920" w:bottom="280" w:left="900" w:right="880"/>
        </w:sectPr>
      </w:pPr>
    </w:p>
    <w:p>
      <w:pPr>
        <w:spacing w:line="236" w:lineRule="exact" w:before="0"/>
        <w:ind w:left="0" w:right="0" w:firstLine="0"/>
        <w:jc w:val="right"/>
        <w:rPr>
          <w:rFonts w:ascii="Times New Roman"/>
          <w:i/>
          <w:sz w:val="22"/>
        </w:rPr>
      </w:pPr>
      <w:r>
        <w:rPr/>
        <w:pict>
          <v:shape style="position:absolute;margin-left:101.160004pt;margin-top:3.881459pt;width:40pt;height:14.2pt;mso-position-horizontal-relative:page;mso-position-vertical-relative:paragraph;z-index:-23918592" type="#_x0000_t202" id="docshape30" filled="false" stroked="false">
            <v:textbox inset="0,0,0,0">
              <w:txbxContent>
                <w:p>
                  <w:pPr>
                    <w:tabs>
                      <w:tab w:pos="556" w:val="left" w:leader="none"/>
                    </w:tabs>
                    <w:spacing w:line="269" w:lineRule="exact" w:before="14"/>
                    <w:ind w:left="0" w:right="0" w:firstLine="0"/>
                    <w:jc w:val="left"/>
                    <w:rPr>
                      <w:rFonts w:ascii="Cambria"/>
                      <w:i/>
                      <w:sz w:val="23"/>
                    </w:rPr>
                  </w:pPr>
                  <w:r>
                    <w:rPr>
                      <w:rFonts w:ascii="Cambria"/>
                      <w:spacing w:val="-10"/>
                      <w:w w:val="105"/>
                      <w:sz w:val="22"/>
                    </w:rPr>
                    <w:t>=</w:t>
                  </w:r>
                  <w:r>
                    <w:rPr>
                      <w:rFonts w:ascii="Cambria"/>
                      <w:sz w:val="22"/>
                    </w:rPr>
                    <w:tab/>
                  </w:r>
                  <w:r>
                    <w:rPr>
                      <w:rFonts w:ascii="Times New Roman"/>
                      <w:w w:val="105"/>
                      <w:sz w:val="22"/>
                    </w:rPr>
                    <w:t>,</w:t>
                  </w:r>
                  <w:r>
                    <w:rPr>
                      <w:rFonts w:ascii="Times New Roman"/>
                      <w:spacing w:val="5"/>
                      <w:w w:val="105"/>
                      <w:sz w:val="22"/>
                    </w:rPr>
                    <w:t> </w:t>
                  </w:r>
                  <w:r>
                    <w:rPr>
                      <w:rFonts w:ascii="Cambria"/>
                      <w:i/>
                      <w:spacing w:val="-10"/>
                      <w:w w:val="105"/>
                      <w:sz w:val="23"/>
                    </w:rPr>
                    <w:t>z</w:t>
                  </w:r>
                </w:p>
              </w:txbxContent>
            </v:textbox>
            <w10:wrap type="none"/>
          </v:shape>
        </w:pict>
      </w:r>
      <w:r>
        <w:rPr/>
        <w:pict>
          <v:shape style="position:absolute;margin-left:86.879997pt;margin-top:3.881459pt;width:6.05pt;height:14.2pt;mso-position-horizontal-relative:page;mso-position-vertical-relative:paragraph;z-index:15754240" type="#_x0000_t202" id="docshape31" filled="false" stroked="false">
            <v:textbox inset="0,0,0,0">
              <w:txbxContent>
                <w:p>
                  <w:pPr>
                    <w:spacing w:line="269" w:lineRule="exact" w:before="14"/>
                    <w:ind w:left="0" w:right="0" w:firstLine="0"/>
                    <w:jc w:val="left"/>
                    <w:rPr>
                      <w:rFonts w:ascii="Cambria"/>
                      <w:i/>
                      <w:sz w:val="23"/>
                    </w:rPr>
                  </w:pPr>
                  <w:r>
                    <w:rPr>
                      <w:rFonts w:ascii="Cambria"/>
                      <w:i/>
                      <w:w w:val="116"/>
                      <w:sz w:val="23"/>
                    </w:rPr>
                    <w:t>z</w:t>
                  </w:r>
                </w:p>
              </w:txbxContent>
            </v:textbox>
            <w10:wrap type="none"/>
          </v:shape>
        </w:pict>
      </w:r>
      <w:r>
        <w:rPr>
          <w:rFonts w:ascii="Cambria"/>
          <w:spacing w:val="4"/>
          <w:sz w:val="22"/>
        </w:rPr>
        <w:t>6</w:t>
      </w:r>
      <w:r>
        <w:rPr>
          <w:rFonts w:ascii="Times New Roman"/>
          <w:spacing w:val="4"/>
          <w:position w:val="6"/>
          <w:sz w:val="11"/>
        </w:rPr>
        <w:t>2</w:t>
      </w:r>
      <w:r>
        <w:rPr>
          <w:rFonts w:ascii="Times New Roman"/>
          <w:i/>
          <w:spacing w:val="4"/>
          <w:sz w:val="22"/>
        </w:rPr>
        <w:t>w</w:t>
      </w:r>
    </w:p>
    <w:p>
      <w:pPr>
        <w:tabs>
          <w:tab w:pos="338" w:val="left" w:leader="none"/>
        </w:tabs>
        <w:spacing w:line="243" w:lineRule="exact" w:before="0"/>
        <w:ind w:left="0" w:right="41" w:firstLine="0"/>
        <w:jc w:val="right"/>
        <w:rPr>
          <w:rFonts w:ascii="Times New Roman"/>
          <w:sz w:val="11"/>
        </w:rPr>
      </w:pPr>
      <w:r>
        <w:rPr/>
        <w:pict>
          <v:line style="position:absolute;mso-position-horizontal-relative:page;mso-position-vertical-relative:paragraph;z-index:-23920128" from="109.695pt,.989159pt" to="127.177509pt,.989159pt" stroked="true" strokeweight=".375pt" strokecolor="#000000">
            <v:stroke dashstyle="solid"/>
            <w10:wrap type="none"/>
          </v:line>
        </w:pict>
      </w:r>
      <w:r>
        <w:rPr>
          <w:rFonts w:ascii="Times New Roman"/>
          <w:i/>
          <w:spacing w:val="-10"/>
          <w:position w:val="6"/>
          <w:sz w:val="12"/>
        </w:rPr>
        <w:t>x</w:t>
      </w:r>
      <w:r>
        <w:rPr>
          <w:rFonts w:ascii="Times New Roman"/>
          <w:i/>
          <w:position w:val="6"/>
          <w:sz w:val="12"/>
        </w:rPr>
        <w:tab/>
      </w:r>
      <w:r>
        <w:rPr>
          <w:rFonts w:ascii="Cambria"/>
          <w:spacing w:val="-5"/>
          <w:sz w:val="22"/>
        </w:rPr>
        <w:t>6</w:t>
      </w:r>
      <w:r>
        <w:rPr>
          <w:rFonts w:ascii="Times New Roman"/>
          <w:i/>
          <w:spacing w:val="-5"/>
          <w:sz w:val="22"/>
        </w:rPr>
        <w:t>x</w:t>
      </w:r>
      <w:r>
        <w:rPr>
          <w:rFonts w:ascii="Times New Roman"/>
          <w:spacing w:val="-5"/>
          <w:position w:val="6"/>
          <w:sz w:val="11"/>
        </w:rPr>
        <w:t>2</w:t>
      </w:r>
    </w:p>
    <w:p>
      <w:pPr>
        <w:spacing w:line="236" w:lineRule="exact" w:before="0"/>
        <w:ind w:left="0" w:right="0" w:firstLine="0"/>
        <w:jc w:val="right"/>
        <w:rPr>
          <w:rFonts w:ascii="Times New Roman"/>
          <w:i/>
          <w:sz w:val="22"/>
        </w:rPr>
      </w:pPr>
      <w:r>
        <w:rPr/>
        <w:br w:type="column"/>
      </w:r>
      <w:r>
        <w:rPr>
          <w:rFonts w:ascii="Cambria"/>
          <w:w w:val="90"/>
          <w:sz w:val="22"/>
        </w:rPr>
        <w:t>6</w:t>
      </w:r>
      <w:r>
        <w:rPr>
          <w:rFonts w:ascii="Times New Roman"/>
          <w:w w:val="90"/>
          <w:position w:val="6"/>
          <w:sz w:val="11"/>
        </w:rPr>
        <w:t>2</w:t>
      </w:r>
      <w:r>
        <w:rPr>
          <w:rFonts w:ascii="Times New Roman"/>
          <w:spacing w:val="3"/>
          <w:position w:val="6"/>
          <w:sz w:val="11"/>
        </w:rPr>
        <w:t> </w:t>
      </w:r>
      <w:r>
        <w:rPr>
          <w:rFonts w:ascii="Times New Roman"/>
          <w:i/>
          <w:spacing w:val="-10"/>
          <w:sz w:val="22"/>
        </w:rPr>
        <w:t>w</w:t>
      </w:r>
    </w:p>
    <w:p>
      <w:pPr>
        <w:tabs>
          <w:tab w:pos="333" w:val="left" w:leader="none"/>
        </w:tabs>
        <w:spacing w:line="243" w:lineRule="exact" w:before="0"/>
        <w:ind w:left="0" w:right="34" w:firstLine="0"/>
        <w:jc w:val="right"/>
        <w:rPr>
          <w:rFonts w:ascii="Times New Roman"/>
          <w:sz w:val="11"/>
        </w:rPr>
      </w:pPr>
      <w:r>
        <w:rPr/>
        <w:pict>
          <v:line style="position:absolute;mso-position-horizontal-relative:page;mso-position-vertical-relative:paragraph;z-index:-23919616" from="158.309998pt,.989159pt" to="175.792495pt,.989159pt" stroked="true" strokeweight=".375pt" strokecolor="#000000">
            <v:stroke dashstyle="solid"/>
            <w10:wrap type="none"/>
          </v:line>
        </w:pict>
      </w:r>
      <w:r>
        <w:rPr>
          <w:rFonts w:ascii="Times New Roman"/>
          <w:i/>
          <w:spacing w:val="-10"/>
          <w:position w:val="6"/>
          <w:sz w:val="12"/>
        </w:rPr>
        <w:t>y</w:t>
      </w:r>
      <w:r>
        <w:rPr>
          <w:rFonts w:ascii="Times New Roman"/>
          <w:i/>
          <w:position w:val="6"/>
          <w:sz w:val="12"/>
        </w:rPr>
        <w:tab/>
      </w:r>
      <w:r>
        <w:rPr>
          <w:rFonts w:ascii="Cambria"/>
          <w:w w:val="85"/>
          <w:sz w:val="22"/>
        </w:rPr>
        <w:t>6</w:t>
      </w:r>
      <w:r>
        <w:rPr>
          <w:rFonts w:ascii="Cambria"/>
          <w:spacing w:val="-15"/>
          <w:w w:val="85"/>
          <w:sz w:val="22"/>
        </w:rPr>
        <w:t> </w:t>
      </w:r>
      <w:r>
        <w:rPr>
          <w:rFonts w:ascii="Times New Roman"/>
          <w:i/>
          <w:spacing w:val="-5"/>
          <w:w w:val="95"/>
          <w:sz w:val="22"/>
        </w:rPr>
        <w:t>y</w:t>
      </w:r>
      <w:r>
        <w:rPr>
          <w:rFonts w:ascii="Times New Roman"/>
          <w:spacing w:val="-5"/>
          <w:w w:val="95"/>
          <w:position w:val="6"/>
          <w:sz w:val="11"/>
        </w:rPr>
        <w:t>2</w:t>
      </w:r>
    </w:p>
    <w:p>
      <w:pPr>
        <w:spacing w:before="96"/>
        <w:ind w:left="265" w:right="0" w:firstLine="0"/>
        <w:jc w:val="left"/>
        <w:rPr>
          <w:rFonts w:ascii="Cambria"/>
          <w:sz w:val="22"/>
        </w:rPr>
      </w:pPr>
      <w:r>
        <w:rPr/>
        <w:br w:type="column"/>
      </w:r>
      <w:r>
        <w:rPr>
          <w:rFonts w:ascii="Times New Roman"/>
          <w:i/>
          <w:w w:val="105"/>
          <w:sz w:val="12"/>
        </w:rPr>
        <w:t>xy</w:t>
      </w:r>
      <w:r>
        <w:rPr>
          <w:rFonts w:ascii="Times New Roman"/>
          <w:i/>
          <w:spacing w:val="51"/>
          <w:w w:val="105"/>
          <w:sz w:val="12"/>
        </w:rPr>
        <w:t> </w:t>
      </w:r>
      <w:r>
        <w:rPr>
          <w:rFonts w:ascii="Cambria"/>
          <w:spacing w:val="-16"/>
          <w:w w:val="105"/>
          <w:position w:val="6"/>
          <w:sz w:val="22"/>
        </w:rPr>
        <w:t>=</w:t>
      </w:r>
    </w:p>
    <w:p>
      <w:pPr>
        <w:spacing w:line="245" w:lineRule="exact" w:before="0"/>
        <w:ind w:left="60" w:right="0" w:firstLine="0"/>
        <w:jc w:val="left"/>
        <w:rPr>
          <w:rFonts w:ascii="Times New Roman"/>
          <w:i/>
          <w:sz w:val="22"/>
        </w:rPr>
      </w:pPr>
      <w:r>
        <w:rPr/>
        <w:br w:type="column"/>
      </w:r>
      <w:r>
        <w:rPr>
          <w:rFonts w:ascii="Cambria"/>
          <w:w w:val="90"/>
          <w:sz w:val="22"/>
        </w:rPr>
        <w:t>6</w:t>
      </w:r>
      <w:r>
        <w:rPr>
          <w:rFonts w:ascii="Times New Roman"/>
          <w:w w:val="90"/>
          <w:position w:val="6"/>
          <w:sz w:val="11"/>
        </w:rPr>
        <w:t>2</w:t>
      </w:r>
      <w:r>
        <w:rPr>
          <w:rFonts w:ascii="Times New Roman"/>
          <w:spacing w:val="3"/>
          <w:position w:val="6"/>
          <w:sz w:val="11"/>
        </w:rPr>
        <w:t> </w:t>
      </w:r>
      <w:r>
        <w:rPr>
          <w:rFonts w:ascii="Times New Roman"/>
          <w:i/>
          <w:spacing w:val="-10"/>
          <w:sz w:val="22"/>
        </w:rPr>
        <w:t>w</w:t>
      </w:r>
    </w:p>
    <w:p>
      <w:pPr>
        <w:spacing w:line="251" w:lineRule="exact" w:before="0"/>
        <w:ind w:left="19" w:right="0" w:firstLine="0"/>
        <w:jc w:val="left"/>
        <w:rPr>
          <w:rFonts w:ascii="Times New Roman"/>
          <w:i/>
          <w:sz w:val="22"/>
        </w:rPr>
      </w:pPr>
      <w:r>
        <w:rPr/>
        <w:pict>
          <v:line style="position:absolute;mso-position-horizontal-relative:page;mso-position-vertical-relative:paragraph;z-index:15752704" from="209.332489pt,.569161pt" to="230.077492pt,.569161pt" stroked="true" strokeweight=".375pt" strokecolor="#000000">
            <v:stroke dashstyle="solid"/>
            <w10:wrap type="none"/>
          </v:line>
        </w:pict>
      </w:r>
      <w:r>
        <w:rPr>
          <w:rFonts w:ascii="Cambria"/>
          <w:spacing w:val="-4"/>
          <w:w w:val="90"/>
          <w:sz w:val="22"/>
        </w:rPr>
        <w:t>6</w:t>
      </w:r>
      <w:r>
        <w:rPr>
          <w:rFonts w:ascii="Times New Roman"/>
          <w:i/>
          <w:spacing w:val="-4"/>
          <w:w w:val="90"/>
          <w:sz w:val="22"/>
        </w:rPr>
        <w:t>x</w:t>
      </w:r>
      <w:r>
        <w:rPr>
          <w:rFonts w:ascii="Cambria"/>
          <w:spacing w:val="-4"/>
          <w:w w:val="90"/>
          <w:sz w:val="22"/>
        </w:rPr>
        <w:t>6</w:t>
      </w:r>
      <w:r>
        <w:rPr>
          <w:rFonts w:ascii="Times New Roman"/>
          <w:i/>
          <w:spacing w:val="-4"/>
          <w:w w:val="90"/>
          <w:sz w:val="22"/>
        </w:rPr>
        <w:t>y</w:t>
      </w:r>
    </w:p>
    <w:p>
      <w:pPr>
        <w:pStyle w:val="BodyText"/>
        <w:spacing w:before="104"/>
        <w:ind w:left="83"/>
      </w:pPr>
      <w:r>
        <w:rPr/>
        <w:br w:type="column"/>
      </w:r>
      <w:r>
        <w:rPr/>
        <w:t>–</w:t>
      </w:r>
      <w:r>
        <w:rPr>
          <w:spacing w:val="-2"/>
        </w:rPr>
        <w:t> </w:t>
      </w:r>
      <w:r>
        <w:rPr/>
        <w:t>кривизны срединной</w:t>
      </w:r>
      <w:r>
        <w:rPr>
          <w:spacing w:val="-1"/>
        </w:rPr>
        <w:t> </w:t>
      </w:r>
      <w:r>
        <w:rPr/>
        <w:t>поверхности в направлении</w:t>
      </w:r>
      <w:r>
        <w:rPr>
          <w:spacing w:val="1"/>
        </w:rPr>
        <w:t> </w:t>
      </w:r>
      <w:r>
        <w:rPr/>
        <w:t>осей</w:t>
      </w:r>
      <w:r>
        <w:rPr>
          <w:spacing w:val="-2"/>
        </w:rPr>
        <w:t> </w:t>
      </w:r>
      <w:r>
        <w:rPr/>
        <w:t>Х и</w:t>
      </w:r>
      <w:r>
        <w:rPr>
          <w:spacing w:val="4"/>
        </w:rPr>
        <w:t> </w:t>
      </w:r>
      <w:r>
        <w:rPr>
          <w:spacing w:val="-5"/>
        </w:rPr>
        <w:t>Y;</w:t>
      </w:r>
    </w:p>
    <w:p>
      <w:pPr>
        <w:spacing w:after="0"/>
        <w:sectPr>
          <w:type w:val="continuous"/>
          <w:pgSz w:w="11910" w:h="16840"/>
          <w:pgMar w:header="0" w:footer="690" w:top="1920" w:bottom="280" w:left="900" w:right="880"/>
          <w:cols w:num="5" w:equalWidth="0">
            <w:col w:w="1644" w:space="40"/>
            <w:col w:w="933" w:space="39"/>
            <w:col w:w="583" w:space="39"/>
            <w:col w:w="413" w:space="39"/>
            <w:col w:w="6400"/>
          </w:cols>
        </w:sectPr>
      </w:pPr>
    </w:p>
    <w:p>
      <w:pPr>
        <w:pStyle w:val="BodyText"/>
        <w:spacing w:before="51"/>
        <w:ind w:left="799"/>
      </w:pPr>
      <w:r>
        <w:rPr>
          <w:rFonts w:ascii="Arial" w:hAnsi="Arial"/>
          <w:i/>
        </w:rPr>
        <w:t>f</w:t>
      </w:r>
      <w:r>
        <w:rPr/>
        <w:t>(</w:t>
      </w:r>
      <w:r>
        <w:rPr>
          <w:rFonts w:ascii="Arial" w:hAnsi="Arial"/>
          <w:i/>
        </w:rPr>
        <w:t>x,y</w:t>
      </w:r>
      <w:r>
        <w:rPr/>
        <w:t>)</w:t>
      </w:r>
      <w:r>
        <w:rPr>
          <w:spacing w:val="-6"/>
        </w:rPr>
        <w:t> </w:t>
      </w:r>
      <w:r>
        <w:rPr/>
        <w:t>–</w:t>
      </w:r>
      <w:r>
        <w:rPr>
          <w:spacing w:val="-5"/>
        </w:rPr>
        <w:t> </w:t>
      </w:r>
      <w:r>
        <w:rPr/>
        <w:t>функция</w:t>
      </w:r>
      <w:r>
        <w:rPr>
          <w:spacing w:val="-6"/>
        </w:rPr>
        <w:t> </w:t>
      </w:r>
      <w:r>
        <w:rPr/>
        <w:t>внешней</w:t>
      </w:r>
      <w:r>
        <w:rPr>
          <w:spacing w:val="-5"/>
        </w:rPr>
        <w:t> </w:t>
      </w:r>
      <w:r>
        <w:rPr/>
        <w:t>нагрузки,</w:t>
      </w:r>
      <w:r>
        <w:rPr>
          <w:spacing w:val="-4"/>
        </w:rPr>
        <w:t> </w:t>
      </w:r>
      <w:r>
        <w:rPr/>
        <w:t>ортогональной</w:t>
      </w:r>
      <w:r>
        <w:rPr>
          <w:spacing w:val="-7"/>
        </w:rPr>
        <w:t> </w:t>
      </w:r>
      <w:r>
        <w:rPr/>
        <w:t>к</w:t>
      </w:r>
      <w:r>
        <w:rPr>
          <w:spacing w:val="-4"/>
        </w:rPr>
        <w:t> </w:t>
      </w:r>
      <w:r>
        <w:rPr/>
        <w:t>срединной</w:t>
      </w:r>
      <w:r>
        <w:rPr>
          <w:spacing w:val="-7"/>
        </w:rPr>
        <w:t> </w:t>
      </w:r>
      <w:r>
        <w:rPr/>
        <w:t>поверхности</w:t>
      </w:r>
      <w:r>
        <w:rPr>
          <w:spacing w:val="-7"/>
        </w:rPr>
        <w:t> </w:t>
      </w:r>
      <w:r>
        <w:rPr>
          <w:spacing w:val="-2"/>
        </w:rPr>
        <w:t>пластины;</w:t>
      </w:r>
    </w:p>
    <w:p>
      <w:pPr>
        <w:spacing w:after="0"/>
        <w:sectPr>
          <w:type w:val="continuous"/>
          <w:pgSz w:w="11910" w:h="16840"/>
          <w:pgMar w:header="0" w:footer="690" w:top="1920" w:bottom="280" w:left="900" w:right="880"/>
        </w:sectPr>
      </w:pPr>
    </w:p>
    <w:p>
      <w:pPr>
        <w:pStyle w:val="BodyText"/>
        <w:spacing w:before="74"/>
        <w:ind w:left="799"/>
      </w:pPr>
      <w:r>
        <w:rPr>
          <w:rFonts w:ascii="Arial" w:hAnsi="Arial"/>
          <w:i/>
        </w:rPr>
        <w:t>w</w:t>
      </w:r>
      <w:r>
        <w:rPr/>
        <w:t>(</w:t>
      </w:r>
      <w:r>
        <w:rPr>
          <w:rFonts w:ascii="Arial" w:hAnsi="Arial"/>
          <w:i/>
        </w:rPr>
        <w:t>x,y</w:t>
      </w:r>
      <w:r>
        <w:rPr/>
        <w:t>)</w:t>
      </w:r>
      <w:r>
        <w:rPr>
          <w:spacing w:val="-8"/>
        </w:rPr>
        <w:t> </w:t>
      </w:r>
      <w:r>
        <w:rPr>
          <w:rFonts w:ascii="Arial" w:hAnsi="Arial"/>
          <w:b/>
        </w:rPr>
        <w:t>–</w:t>
      </w:r>
      <w:r>
        <w:rPr>
          <w:rFonts w:ascii="Arial" w:hAnsi="Arial"/>
          <w:b/>
          <w:spacing w:val="-10"/>
        </w:rPr>
        <w:t> </w:t>
      </w:r>
      <w:r>
        <w:rPr/>
        <w:t>функция</w:t>
      </w:r>
      <w:r>
        <w:rPr>
          <w:spacing w:val="-8"/>
        </w:rPr>
        <w:t> </w:t>
      </w:r>
      <w:r>
        <w:rPr/>
        <w:t>прогибов</w:t>
      </w:r>
      <w:r>
        <w:rPr>
          <w:spacing w:val="-7"/>
        </w:rPr>
        <w:t> </w:t>
      </w:r>
      <w:r>
        <w:rPr/>
        <w:t>по</w:t>
      </w:r>
      <w:r>
        <w:rPr>
          <w:spacing w:val="-8"/>
        </w:rPr>
        <w:t> </w:t>
      </w:r>
      <w:r>
        <w:rPr/>
        <w:t>области</w:t>
      </w:r>
      <w:r>
        <w:rPr>
          <w:spacing w:val="-7"/>
        </w:rPr>
        <w:t> </w:t>
      </w:r>
      <w:r>
        <w:rPr/>
        <w:t>срединной</w:t>
      </w:r>
      <w:r>
        <w:rPr>
          <w:spacing w:val="-10"/>
        </w:rPr>
        <w:t> </w:t>
      </w:r>
      <w:r>
        <w:rPr/>
        <w:t>поверхности</w:t>
      </w:r>
      <w:r>
        <w:rPr>
          <w:spacing w:val="-7"/>
        </w:rPr>
        <w:t> </w:t>
      </w:r>
      <w:r>
        <w:rPr>
          <w:spacing w:val="-2"/>
        </w:rPr>
        <w:t>пластины;</w:t>
      </w:r>
    </w:p>
    <w:p>
      <w:pPr>
        <w:spacing w:line="220" w:lineRule="exact" w:before="25"/>
        <w:ind w:left="799" w:right="0" w:firstLine="0"/>
        <w:jc w:val="left"/>
        <w:rPr>
          <w:sz w:val="20"/>
        </w:rPr>
      </w:pPr>
      <w:r>
        <w:rPr>
          <w:rFonts w:ascii="Arial" w:hAnsi="Arial"/>
          <w:i/>
          <w:w w:val="90"/>
          <w:sz w:val="20"/>
        </w:rPr>
        <w:t>Z</w:t>
      </w:r>
      <w:r>
        <w:rPr>
          <w:rFonts w:ascii="Arial" w:hAnsi="Arial"/>
          <w:i/>
          <w:spacing w:val="-1"/>
          <w:w w:val="90"/>
          <w:sz w:val="20"/>
        </w:rPr>
        <w:t> </w:t>
      </w:r>
      <w:r>
        <w:rPr>
          <w:w w:val="90"/>
          <w:sz w:val="20"/>
        </w:rPr>
        <w:t>–</w:t>
      </w:r>
      <w:r>
        <w:rPr>
          <w:spacing w:val="-5"/>
          <w:sz w:val="20"/>
        </w:rPr>
        <w:t> </w:t>
      </w:r>
      <w:r>
        <w:rPr>
          <w:w w:val="90"/>
          <w:sz w:val="20"/>
        </w:rPr>
        <w:t>отрезок</w:t>
      </w:r>
      <w:r>
        <w:rPr>
          <w:spacing w:val="33"/>
          <w:sz w:val="20"/>
        </w:rPr>
        <w:t> </w:t>
      </w:r>
      <w:r>
        <w:rPr>
          <w:rFonts w:ascii="Cambria" w:hAnsi="Cambria"/>
          <w:w w:val="90"/>
          <w:position w:val="8"/>
          <w:sz w:val="24"/>
        </w:rPr>
        <w:t></w:t>
      </w:r>
      <w:r>
        <w:rPr>
          <w:rFonts w:ascii="Cambria" w:hAnsi="Cambria"/>
          <w:w w:val="90"/>
          <w:sz w:val="24"/>
        </w:rPr>
        <w:t>–</w:t>
      </w:r>
      <w:r>
        <w:rPr>
          <w:rFonts w:ascii="Cambria" w:hAnsi="Cambria"/>
          <w:spacing w:val="-1"/>
          <w:w w:val="90"/>
          <w:sz w:val="24"/>
        </w:rPr>
        <w:t> </w:t>
      </w:r>
      <w:r>
        <w:rPr>
          <w:rFonts w:ascii="Cambria" w:hAnsi="Cambria"/>
          <w:i/>
          <w:w w:val="90"/>
          <w:position w:val="10"/>
          <w:sz w:val="25"/>
          <w:u w:val="single"/>
        </w:rPr>
        <w:t>δ</w:t>
      </w:r>
      <w:r>
        <w:rPr>
          <w:rFonts w:ascii="Cambria" w:hAnsi="Cambria"/>
          <w:i/>
          <w:spacing w:val="-2"/>
          <w:w w:val="90"/>
          <w:position w:val="10"/>
          <w:sz w:val="25"/>
        </w:rPr>
        <w:t> </w:t>
      </w:r>
      <w:r>
        <w:rPr>
          <w:rFonts w:ascii="Times New Roman" w:hAnsi="Times New Roman"/>
          <w:w w:val="90"/>
          <w:sz w:val="24"/>
        </w:rPr>
        <w:t>,</w:t>
      </w:r>
      <w:r>
        <w:rPr>
          <w:rFonts w:ascii="Cambria" w:hAnsi="Cambria"/>
          <w:i/>
          <w:w w:val="90"/>
          <w:position w:val="10"/>
          <w:sz w:val="25"/>
          <w:u w:val="single"/>
        </w:rPr>
        <w:t>δ</w:t>
      </w:r>
      <w:r>
        <w:rPr>
          <w:rFonts w:ascii="Cambria" w:hAnsi="Cambria"/>
          <w:i/>
          <w:spacing w:val="1"/>
          <w:position w:val="10"/>
          <w:sz w:val="25"/>
        </w:rPr>
        <w:t> </w:t>
      </w:r>
      <w:r>
        <w:rPr>
          <w:rFonts w:ascii="Cambria" w:hAnsi="Cambria"/>
          <w:w w:val="75"/>
          <w:position w:val="8"/>
          <w:sz w:val="24"/>
        </w:rPr>
        <w:t></w:t>
      </w:r>
      <w:r>
        <w:rPr>
          <w:rFonts w:ascii="Cambria" w:hAnsi="Cambria"/>
          <w:spacing w:val="-4"/>
          <w:w w:val="90"/>
          <w:position w:val="8"/>
          <w:sz w:val="24"/>
        </w:rPr>
        <w:t> </w:t>
      </w:r>
      <w:r>
        <w:rPr>
          <w:spacing w:val="-10"/>
          <w:w w:val="90"/>
          <w:sz w:val="20"/>
        </w:rPr>
        <w:t>.</w:t>
      </w:r>
    </w:p>
    <w:p>
      <w:pPr>
        <w:pStyle w:val="Heading3"/>
        <w:tabs>
          <w:tab w:pos="2265" w:val="left" w:leader="none"/>
        </w:tabs>
        <w:spacing w:before="15"/>
        <w:ind w:left="1955"/>
        <w:rPr>
          <w:rFonts w:ascii="Cambria" w:hAnsi="Cambria"/>
        </w:rPr>
      </w:pPr>
      <w:r>
        <w:rPr>
          <w:rFonts w:ascii="Cambria" w:hAnsi="Cambria"/>
          <w:spacing w:val="-5"/>
          <w:w w:val="65"/>
          <w:position w:val="4"/>
        </w:rPr>
        <w:t></w:t>
      </w:r>
      <w:r>
        <w:rPr>
          <w:rFonts w:ascii="Cambria" w:hAnsi="Cambria"/>
          <w:spacing w:val="-5"/>
          <w:w w:val="65"/>
        </w:rPr>
        <w:t>L</w:t>
      </w:r>
      <w:r>
        <w:rPr>
          <w:rFonts w:ascii="Cambria" w:hAnsi="Cambria"/>
        </w:rPr>
        <w:tab/>
      </w:r>
      <w:r>
        <w:rPr>
          <w:rFonts w:ascii="Times New Roman" w:hAnsi="Times New Roman"/>
          <w:w w:val="90"/>
        </w:rPr>
        <w:t>2</w:t>
      </w:r>
      <w:r>
        <w:rPr>
          <w:rFonts w:ascii="Times New Roman" w:hAnsi="Times New Roman"/>
          <w:spacing w:val="75"/>
        </w:rPr>
        <w:t> </w:t>
      </w:r>
      <w:r>
        <w:rPr>
          <w:rFonts w:ascii="Times New Roman" w:hAnsi="Times New Roman"/>
          <w:w w:val="90"/>
        </w:rPr>
        <w:t>2</w:t>
      </w:r>
      <w:r>
        <w:rPr>
          <w:rFonts w:ascii="Times New Roman" w:hAnsi="Times New Roman"/>
          <w:spacing w:val="-13"/>
          <w:w w:val="90"/>
        </w:rPr>
        <w:t> </w:t>
      </w:r>
      <w:r>
        <w:rPr>
          <w:rFonts w:ascii="Cambria" w:hAnsi="Cambria"/>
          <w:spacing w:val="-16"/>
          <w:w w:val="65"/>
          <w:position w:val="4"/>
        </w:rPr>
        <w:t></w:t>
      </w:r>
      <w:r>
        <w:rPr>
          <w:rFonts w:ascii="Cambria" w:hAnsi="Cambria"/>
          <w:spacing w:val="-16"/>
          <w:w w:val="65"/>
        </w:rPr>
        <w:t></w:t>
      </w:r>
    </w:p>
    <w:p>
      <w:pPr>
        <w:pStyle w:val="BodyText"/>
        <w:spacing w:line="244" w:lineRule="auto" w:before="17"/>
        <w:ind w:firstLine="566"/>
      </w:pPr>
      <w:r>
        <w:rPr/>
        <w:t>Относительные</w:t>
      </w:r>
      <w:r>
        <w:rPr>
          <w:spacing w:val="79"/>
        </w:rPr>
        <w:t> </w:t>
      </w:r>
      <w:r>
        <w:rPr/>
        <w:t>линейные</w:t>
      </w:r>
      <w:r>
        <w:rPr>
          <w:spacing w:val="77"/>
        </w:rPr>
        <w:t> </w:t>
      </w:r>
      <w:r>
        <w:rPr/>
        <w:t>и</w:t>
      </w:r>
      <w:r>
        <w:rPr>
          <w:spacing w:val="80"/>
        </w:rPr>
        <w:t> </w:t>
      </w:r>
      <w:r>
        <w:rPr/>
        <w:t>угловая</w:t>
      </w:r>
      <w:r>
        <w:rPr>
          <w:spacing w:val="80"/>
        </w:rPr>
        <w:t> </w:t>
      </w:r>
      <w:r>
        <w:rPr/>
        <w:t>деформации</w:t>
      </w:r>
      <w:r>
        <w:rPr>
          <w:spacing w:val="77"/>
        </w:rPr>
        <w:t> </w:t>
      </w:r>
      <w:r>
        <w:rPr>
          <w:rFonts w:ascii="Arial" w:hAnsi="Arial"/>
          <w:i/>
        </w:rPr>
        <w:t>eх</w:t>
      </w:r>
      <w:r>
        <w:rPr/>
        <w:t>,</w:t>
      </w:r>
      <w:r>
        <w:rPr>
          <w:spacing w:val="76"/>
        </w:rPr>
        <w:t> </w:t>
      </w:r>
      <w:r>
        <w:rPr>
          <w:rFonts w:ascii="Arial" w:hAnsi="Arial"/>
          <w:i/>
        </w:rPr>
        <w:t>еу</w:t>
      </w:r>
      <w:r>
        <w:rPr/>
        <w:t>,</w:t>
      </w:r>
      <w:r>
        <w:rPr>
          <w:spacing w:val="79"/>
        </w:rPr>
        <w:t> </w:t>
      </w:r>
      <w:r>
        <w:rPr>
          <w:rFonts w:ascii="Arial" w:hAnsi="Arial"/>
          <w:i/>
        </w:rPr>
        <w:t>eху</w:t>
      </w:r>
      <w:r>
        <w:rPr>
          <w:rFonts w:ascii="Arial" w:hAnsi="Arial"/>
          <w:i/>
          <w:spacing w:val="75"/>
        </w:rPr>
        <w:t> </w:t>
      </w:r>
      <w:r>
        <w:rPr/>
        <w:t>через</w:t>
      </w:r>
      <w:r>
        <w:rPr>
          <w:spacing w:val="77"/>
        </w:rPr>
        <w:t> </w:t>
      </w:r>
      <w:r>
        <w:rPr/>
        <w:t>кривизны</w:t>
      </w:r>
      <w:r>
        <w:rPr>
          <w:spacing w:val="77"/>
        </w:rPr>
        <w:t> </w:t>
      </w:r>
      <w:r>
        <w:rPr/>
        <w:t>запишутся следующим образом:</w:t>
      </w:r>
    </w:p>
    <w:p>
      <w:pPr>
        <w:spacing w:line="382" w:lineRule="exact" w:before="0"/>
        <w:ind w:left="820" w:right="0" w:firstLine="0"/>
        <w:jc w:val="left"/>
        <w:rPr>
          <w:rFonts w:ascii="Times New Roman" w:hAnsi="Times New Roman"/>
          <w:sz w:val="22"/>
        </w:rPr>
      </w:pPr>
      <w:r>
        <w:rPr/>
        <w:pict>
          <v:line style="position:absolute;mso-position-horizontal-relative:page;mso-position-vertical-relative:paragraph;z-index:-23916032" from="115.229996pt,13.744595pt" to="132.697491pt,13.744595pt" stroked="true" strokeweight=".375pt" strokecolor="#000000">
            <v:stroke dashstyle="solid"/>
            <w10:wrap type="none"/>
          </v:line>
        </w:pict>
      </w:r>
      <w:r>
        <w:rPr/>
        <w:pict>
          <v:shape style="position:absolute;margin-left:116.639999pt;margin-top:11.416583pt;width:14.1pt;height:13.6pt;mso-position-horizontal-relative:page;mso-position-vertical-relative:paragraph;z-index:-23915008" type="#_x0000_t202" id="docshape32" filled="false" stroked="false">
            <v:textbox inset="0,0,0,0">
              <w:txbxContent>
                <w:p>
                  <w:pPr>
                    <w:spacing w:before="14"/>
                    <w:ind w:left="0" w:right="0" w:firstLine="0"/>
                    <w:jc w:val="left"/>
                    <w:rPr>
                      <w:rFonts w:ascii="Times New Roman"/>
                      <w:sz w:val="11"/>
                    </w:rPr>
                  </w:pPr>
                  <w:r>
                    <w:rPr>
                      <w:rFonts w:ascii="Cambria"/>
                      <w:spacing w:val="-5"/>
                      <w:sz w:val="22"/>
                    </w:rPr>
                    <w:t>6</w:t>
                  </w:r>
                  <w:r>
                    <w:rPr>
                      <w:rFonts w:ascii="Times New Roman"/>
                      <w:i/>
                      <w:spacing w:val="-5"/>
                      <w:sz w:val="22"/>
                    </w:rPr>
                    <w:t>x</w:t>
                  </w:r>
                  <w:r>
                    <w:rPr>
                      <w:rFonts w:ascii="Times New Roman"/>
                      <w:spacing w:val="-5"/>
                      <w:position w:val="6"/>
                      <w:sz w:val="11"/>
                    </w:rPr>
                    <w:t>2</w:t>
                  </w:r>
                </w:p>
              </w:txbxContent>
            </v:textbox>
            <w10:wrap type="none"/>
          </v:shape>
        </w:pict>
      </w:r>
      <w:r>
        <w:rPr/>
        <w:pict>
          <v:shape style="position:absolute;margin-left:92.520004pt;margin-top:13.560655pt;width:2.9pt;height:7.2pt;mso-position-horizontal-relative:page;mso-position-vertical-relative:paragraph;z-index:-23912960" type="#_x0000_t202" id="docshape33" filled="false" stroked="false">
            <v:textbox inset="0,0,0,0">
              <w:txbxContent>
                <w:p>
                  <w:pPr>
                    <w:spacing w:line="143" w:lineRule="exact" w:before="0"/>
                    <w:ind w:left="0" w:right="0" w:firstLine="0"/>
                    <w:jc w:val="left"/>
                    <w:rPr>
                      <w:rFonts w:ascii="Times New Roman"/>
                      <w:i/>
                      <w:sz w:val="13"/>
                    </w:rPr>
                  </w:pPr>
                  <w:r>
                    <w:rPr>
                      <w:rFonts w:ascii="Times New Roman"/>
                      <w:i/>
                      <w:w w:val="99"/>
                      <w:sz w:val="13"/>
                    </w:rPr>
                    <w:t>x</w:t>
                  </w:r>
                </w:p>
              </w:txbxContent>
            </v:textbox>
            <w10:wrap type="none"/>
          </v:shape>
        </w:pict>
      </w:r>
      <w:r>
        <w:rPr/>
        <w:pict>
          <v:shape style="position:absolute;margin-left:171.960007pt;margin-top:13.560655pt;width:2.9pt;height:7.2pt;mso-position-horizontal-relative:page;mso-position-vertical-relative:paragraph;z-index:-23912448" type="#_x0000_t202" id="docshape34" filled="false" stroked="false">
            <v:textbox inset="0,0,0,0">
              <w:txbxContent>
                <w:p>
                  <w:pPr>
                    <w:spacing w:line="143" w:lineRule="exact" w:before="0"/>
                    <w:ind w:left="0" w:right="0" w:firstLine="0"/>
                    <w:jc w:val="left"/>
                    <w:rPr>
                      <w:rFonts w:ascii="Times New Roman"/>
                      <w:i/>
                      <w:sz w:val="13"/>
                    </w:rPr>
                  </w:pPr>
                  <w:r>
                    <w:rPr>
                      <w:rFonts w:ascii="Times New Roman"/>
                      <w:i/>
                      <w:w w:val="99"/>
                      <w:sz w:val="13"/>
                    </w:rPr>
                    <w:t>x</w:t>
                  </w:r>
                </w:p>
              </w:txbxContent>
            </v:textbox>
            <w10:wrap type="none"/>
          </v:shape>
        </w:pict>
      </w:r>
      <w:r>
        <w:rPr>
          <w:rFonts w:ascii="Cambria" w:hAnsi="Cambria"/>
          <w:i/>
          <w:sz w:val="23"/>
        </w:rPr>
        <w:t>s</w:t>
      </w:r>
      <w:r>
        <w:rPr>
          <w:rFonts w:ascii="Cambria" w:hAnsi="Cambria"/>
          <w:i/>
          <w:spacing w:val="39"/>
          <w:sz w:val="23"/>
        </w:rPr>
        <w:t>  </w:t>
      </w:r>
      <w:r>
        <w:rPr>
          <w:rFonts w:ascii="Cambria" w:hAnsi="Cambria"/>
          <w:sz w:val="22"/>
        </w:rPr>
        <w:t>=</w:t>
      </w:r>
      <w:r>
        <w:rPr>
          <w:rFonts w:ascii="Cambria" w:hAnsi="Cambria"/>
          <w:spacing w:val="-2"/>
          <w:sz w:val="22"/>
        </w:rPr>
        <w:t> </w:t>
      </w:r>
      <w:r>
        <w:rPr>
          <w:rFonts w:ascii="Cambria" w:hAnsi="Cambria"/>
          <w:sz w:val="22"/>
        </w:rPr>
        <w:t>–</w:t>
      </w:r>
      <w:r>
        <w:rPr>
          <w:rFonts w:ascii="Cambria" w:hAnsi="Cambria"/>
          <w:spacing w:val="-4"/>
          <w:sz w:val="22"/>
        </w:rPr>
        <w:t> </w:t>
      </w:r>
      <w:r>
        <w:rPr>
          <w:rFonts w:ascii="Cambria" w:hAnsi="Cambria"/>
          <w:position w:val="13"/>
          <w:sz w:val="22"/>
        </w:rPr>
        <w:t>6</w:t>
      </w:r>
      <w:r>
        <w:rPr>
          <w:rFonts w:ascii="Times New Roman" w:hAnsi="Times New Roman"/>
          <w:position w:val="19"/>
          <w:sz w:val="11"/>
        </w:rPr>
        <w:t>2</w:t>
      </w:r>
      <w:r>
        <w:rPr>
          <w:rFonts w:ascii="Times New Roman" w:hAnsi="Times New Roman"/>
          <w:spacing w:val="-5"/>
          <w:position w:val="19"/>
          <w:sz w:val="11"/>
        </w:rPr>
        <w:t> </w:t>
      </w:r>
      <w:r>
        <w:rPr>
          <w:rFonts w:ascii="Times New Roman" w:hAnsi="Times New Roman"/>
          <w:i/>
          <w:position w:val="13"/>
          <w:sz w:val="22"/>
        </w:rPr>
        <w:t>w</w:t>
      </w:r>
      <w:r>
        <w:rPr>
          <w:rFonts w:ascii="Times New Roman" w:hAnsi="Times New Roman"/>
          <w:i/>
          <w:spacing w:val="-11"/>
          <w:position w:val="13"/>
          <w:sz w:val="22"/>
        </w:rPr>
        <w:t> </w:t>
      </w:r>
      <w:r>
        <w:rPr>
          <w:rFonts w:ascii="Times New Roman" w:hAnsi="Times New Roman"/>
          <w:i/>
          <w:sz w:val="22"/>
        </w:rPr>
        <w:t>Z</w:t>
      </w:r>
      <w:r>
        <w:rPr>
          <w:rFonts w:ascii="Times New Roman" w:hAnsi="Times New Roman"/>
          <w:i/>
          <w:spacing w:val="15"/>
          <w:sz w:val="22"/>
        </w:rPr>
        <w:t> </w:t>
      </w:r>
      <w:r>
        <w:rPr>
          <w:rFonts w:ascii="Cambria" w:hAnsi="Cambria"/>
          <w:sz w:val="22"/>
        </w:rPr>
        <w:t>=</w:t>
      </w:r>
      <w:r>
        <w:rPr>
          <w:rFonts w:ascii="Cambria" w:hAnsi="Cambria"/>
          <w:spacing w:val="-4"/>
          <w:sz w:val="22"/>
        </w:rPr>
        <w:t> </w:t>
      </w:r>
      <w:r>
        <w:rPr>
          <w:rFonts w:ascii="Cambria" w:hAnsi="Cambria"/>
          <w:sz w:val="22"/>
        </w:rPr>
        <w:t>–</w:t>
      </w:r>
      <w:r>
        <w:rPr>
          <w:rFonts w:ascii="Times New Roman" w:hAnsi="Times New Roman"/>
          <w:i/>
          <w:sz w:val="22"/>
        </w:rPr>
        <w:t>Z</w:t>
      </w:r>
      <w:r>
        <w:rPr>
          <w:rFonts w:ascii="Cambria" w:hAnsi="Cambria"/>
          <w:i/>
          <w:sz w:val="23"/>
        </w:rPr>
        <w:t>z</w:t>
      </w:r>
      <w:r>
        <w:rPr>
          <w:rFonts w:ascii="Cambria" w:hAnsi="Cambria"/>
          <w:i/>
          <w:spacing w:val="64"/>
          <w:sz w:val="23"/>
        </w:rPr>
        <w:t> </w:t>
      </w:r>
      <w:r>
        <w:rPr>
          <w:rFonts w:ascii="Times New Roman" w:hAnsi="Times New Roman"/>
          <w:spacing w:val="-10"/>
          <w:sz w:val="22"/>
        </w:rPr>
        <w:t>,</w:t>
      </w:r>
    </w:p>
    <w:p>
      <w:pPr>
        <w:spacing w:after="0" w:line="382" w:lineRule="exact"/>
        <w:jc w:val="left"/>
        <w:rPr>
          <w:rFonts w:ascii="Times New Roman" w:hAnsi="Times New Roman"/>
          <w:sz w:val="22"/>
        </w:rPr>
        <w:sectPr>
          <w:pgSz w:w="11910" w:h="16840"/>
          <w:pgMar w:header="0" w:footer="690" w:top="1040" w:bottom="880" w:left="900" w:right="880"/>
        </w:sectPr>
      </w:pPr>
    </w:p>
    <w:p>
      <w:pPr>
        <w:spacing w:line="238" w:lineRule="exact" w:before="164"/>
        <w:ind w:left="820" w:right="0" w:firstLine="0"/>
        <w:jc w:val="left"/>
        <w:rPr>
          <w:rFonts w:ascii="Times New Roman" w:hAnsi="Times New Roman"/>
          <w:sz w:val="22"/>
        </w:rPr>
      </w:pPr>
      <w:r>
        <w:rPr>
          <w:rFonts w:ascii="Cambria" w:hAnsi="Cambria"/>
          <w:i/>
          <w:sz w:val="23"/>
        </w:rPr>
        <w:t>s</w:t>
      </w:r>
      <w:r>
        <w:rPr>
          <w:rFonts w:ascii="Cambria" w:hAnsi="Cambria"/>
          <w:i/>
          <w:spacing w:val="32"/>
          <w:sz w:val="23"/>
        </w:rPr>
        <w:t>  </w:t>
      </w:r>
      <w:r>
        <w:rPr>
          <w:rFonts w:ascii="Cambria" w:hAnsi="Cambria"/>
          <w:sz w:val="22"/>
        </w:rPr>
        <w:t>=</w:t>
      </w:r>
      <w:r>
        <w:rPr>
          <w:rFonts w:ascii="Cambria" w:hAnsi="Cambria"/>
          <w:spacing w:val="4"/>
          <w:sz w:val="22"/>
        </w:rPr>
        <w:t> </w:t>
      </w:r>
      <w:r>
        <w:rPr>
          <w:rFonts w:ascii="Cambria" w:hAnsi="Cambria"/>
          <w:sz w:val="22"/>
        </w:rPr>
        <w:t>– </w:t>
      </w:r>
      <w:r>
        <w:rPr>
          <w:rFonts w:ascii="Cambria" w:hAnsi="Cambria"/>
          <w:position w:val="13"/>
          <w:sz w:val="22"/>
        </w:rPr>
        <w:t>6</w:t>
      </w:r>
      <w:r>
        <w:rPr>
          <w:rFonts w:ascii="Times New Roman" w:hAnsi="Times New Roman"/>
          <w:position w:val="19"/>
          <w:sz w:val="11"/>
        </w:rPr>
        <w:t>2</w:t>
      </w:r>
      <w:r>
        <w:rPr>
          <w:rFonts w:ascii="Times New Roman" w:hAnsi="Times New Roman"/>
          <w:spacing w:val="-2"/>
          <w:position w:val="19"/>
          <w:sz w:val="11"/>
        </w:rPr>
        <w:t> </w:t>
      </w:r>
      <w:r>
        <w:rPr>
          <w:rFonts w:ascii="Times New Roman" w:hAnsi="Times New Roman"/>
          <w:i/>
          <w:position w:val="13"/>
          <w:sz w:val="22"/>
        </w:rPr>
        <w:t>w</w:t>
      </w:r>
      <w:r>
        <w:rPr>
          <w:rFonts w:ascii="Times New Roman" w:hAnsi="Times New Roman"/>
          <w:i/>
          <w:spacing w:val="-6"/>
          <w:position w:val="13"/>
          <w:sz w:val="22"/>
        </w:rPr>
        <w:t> </w:t>
      </w:r>
      <w:r>
        <w:rPr>
          <w:rFonts w:ascii="Times New Roman" w:hAnsi="Times New Roman"/>
          <w:i/>
          <w:sz w:val="22"/>
        </w:rPr>
        <w:t>Z</w:t>
      </w:r>
      <w:r>
        <w:rPr>
          <w:rFonts w:ascii="Times New Roman" w:hAnsi="Times New Roman"/>
          <w:i/>
          <w:spacing w:val="19"/>
          <w:sz w:val="22"/>
        </w:rPr>
        <w:t> </w:t>
      </w:r>
      <w:r>
        <w:rPr>
          <w:rFonts w:ascii="Cambria" w:hAnsi="Cambria"/>
          <w:sz w:val="22"/>
        </w:rPr>
        <w:t>=</w:t>
      </w:r>
      <w:r>
        <w:rPr>
          <w:rFonts w:ascii="Cambria" w:hAnsi="Cambria"/>
          <w:spacing w:val="4"/>
          <w:sz w:val="22"/>
        </w:rPr>
        <w:t> </w:t>
      </w:r>
      <w:r>
        <w:rPr>
          <w:rFonts w:ascii="Cambria" w:hAnsi="Cambria"/>
          <w:spacing w:val="10"/>
          <w:sz w:val="22"/>
        </w:rPr>
        <w:t>–</w:t>
      </w:r>
      <w:r>
        <w:rPr>
          <w:rFonts w:ascii="Times New Roman" w:hAnsi="Times New Roman"/>
          <w:i/>
          <w:spacing w:val="10"/>
          <w:sz w:val="22"/>
        </w:rPr>
        <w:t>Z</w:t>
      </w:r>
      <w:r>
        <w:rPr>
          <w:rFonts w:ascii="Cambria" w:hAnsi="Cambria"/>
          <w:i/>
          <w:spacing w:val="10"/>
          <w:sz w:val="23"/>
        </w:rPr>
        <w:t>z</w:t>
      </w:r>
      <w:r>
        <w:rPr>
          <w:rFonts w:ascii="Cambria" w:hAnsi="Cambria"/>
          <w:i/>
          <w:spacing w:val="44"/>
          <w:sz w:val="23"/>
        </w:rPr>
        <w:t> </w:t>
      </w:r>
      <w:r>
        <w:rPr>
          <w:rFonts w:ascii="Times New Roman" w:hAnsi="Times New Roman"/>
          <w:spacing w:val="-10"/>
          <w:sz w:val="22"/>
        </w:rPr>
        <w:t>,</w:t>
      </w:r>
    </w:p>
    <w:p>
      <w:pPr>
        <w:spacing w:line="240" w:lineRule="auto" w:before="0"/>
        <w:rPr>
          <w:rFonts w:ascii="Times New Roman"/>
          <w:sz w:val="26"/>
        </w:rPr>
      </w:pPr>
      <w:r>
        <w:rPr/>
        <w:br w:type="column"/>
      </w:r>
      <w:r>
        <w:rPr>
          <w:rFonts w:ascii="Times New Roman"/>
          <w:sz w:val="26"/>
        </w:rPr>
      </w:r>
    </w:p>
    <w:p>
      <w:pPr>
        <w:pStyle w:val="BodyText"/>
        <w:spacing w:line="103" w:lineRule="exact"/>
        <w:ind w:left="809" w:right="851"/>
        <w:jc w:val="center"/>
      </w:pPr>
      <w:r>
        <w:rPr>
          <w:spacing w:val="-2"/>
        </w:rPr>
        <w:t>(2.15)</w:t>
      </w:r>
    </w:p>
    <w:p>
      <w:pPr>
        <w:spacing w:after="0" w:line="103" w:lineRule="exact"/>
        <w:jc w:val="center"/>
        <w:sectPr>
          <w:type w:val="continuous"/>
          <w:pgSz w:w="11910" w:h="16840"/>
          <w:pgMar w:header="0" w:footer="690" w:top="1920" w:bottom="280" w:left="900" w:right="880"/>
          <w:cols w:num="2" w:equalWidth="0">
            <w:col w:w="2748" w:space="5171"/>
            <w:col w:w="2211"/>
          </w:cols>
        </w:sectPr>
      </w:pPr>
    </w:p>
    <w:p>
      <w:pPr>
        <w:pStyle w:val="BodyText"/>
        <w:spacing w:before="10"/>
        <w:ind w:left="0"/>
        <w:rPr>
          <w:sz w:val="3"/>
        </w:rPr>
      </w:pPr>
    </w:p>
    <w:p>
      <w:pPr>
        <w:pStyle w:val="BodyText"/>
        <w:spacing w:line="20" w:lineRule="exact"/>
        <w:ind w:left="1400"/>
        <w:rPr>
          <w:sz w:val="2"/>
        </w:rPr>
      </w:pPr>
      <w:r>
        <w:rPr>
          <w:sz w:val="2"/>
        </w:rPr>
        <w:pict>
          <v:group style="width:17.650pt;height:.4pt;mso-position-horizontal-relative:char;mso-position-vertical-relative:line" id="docshapegroup35" coordorigin="0,0" coordsize="353,8">
            <v:line style="position:absolute" from="0,4" to="352,4" stroked="true" strokeweight=".375pt" strokecolor="#000000">
              <v:stroke dashstyle="solid"/>
            </v:line>
          </v:group>
        </w:pict>
      </w:r>
      <w:r>
        <w:rPr>
          <w:sz w:val="2"/>
        </w:rPr>
      </w:r>
    </w:p>
    <w:p>
      <w:pPr>
        <w:tabs>
          <w:tab w:pos="1420" w:val="left" w:leader="none"/>
          <w:tab w:pos="2577" w:val="left" w:leader="none"/>
        </w:tabs>
        <w:spacing w:before="0"/>
        <w:ind w:left="940" w:right="0" w:firstLine="0"/>
        <w:jc w:val="left"/>
        <w:rPr>
          <w:rFonts w:ascii="Times New Roman"/>
          <w:i/>
          <w:sz w:val="13"/>
        </w:rPr>
      </w:pPr>
      <w:r>
        <w:rPr>
          <w:rFonts w:ascii="Times New Roman"/>
          <w:i/>
          <w:spacing w:val="-10"/>
          <w:position w:val="1"/>
          <w:sz w:val="13"/>
        </w:rPr>
        <w:t>y</w:t>
      </w:r>
      <w:r>
        <w:rPr>
          <w:rFonts w:ascii="Times New Roman"/>
          <w:i/>
          <w:position w:val="1"/>
          <w:sz w:val="13"/>
        </w:rPr>
        <w:tab/>
      </w:r>
      <w:r>
        <w:rPr>
          <w:rFonts w:ascii="Cambria"/>
          <w:w w:val="85"/>
          <w:position w:val="-5"/>
          <w:sz w:val="22"/>
        </w:rPr>
        <w:t>6</w:t>
      </w:r>
      <w:r>
        <w:rPr>
          <w:rFonts w:ascii="Cambria"/>
          <w:spacing w:val="-12"/>
          <w:w w:val="85"/>
          <w:position w:val="-5"/>
          <w:sz w:val="22"/>
        </w:rPr>
        <w:t> </w:t>
      </w:r>
      <w:r>
        <w:rPr>
          <w:rFonts w:ascii="Times New Roman"/>
          <w:i/>
          <w:spacing w:val="-5"/>
          <w:position w:val="-5"/>
          <w:sz w:val="22"/>
        </w:rPr>
        <w:t>y</w:t>
      </w:r>
      <w:r>
        <w:rPr>
          <w:rFonts w:ascii="Times New Roman"/>
          <w:spacing w:val="-5"/>
          <w:sz w:val="11"/>
        </w:rPr>
        <w:t>2</w:t>
      </w:r>
      <w:r>
        <w:rPr>
          <w:rFonts w:ascii="Times New Roman"/>
          <w:sz w:val="11"/>
        </w:rPr>
        <w:tab/>
      </w:r>
      <w:r>
        <w:rPr>
          <w:rFonts w:ascii="Times New Roman"/>
          <w:i/>
          <w:spacing w:val="-10"/>
          <w:position w:val="1"/>
          <w:sz w:val="13"/>
        </w:rPr>
        <w:t>y</w:t>
      </w:r>
    </w:p>
    <w:p>
      <w:pPr>
        <w:spacing w:after="0"/>
        <w:jc w:val="left"/>
        <w:rPr>
          <w:rFonts w:ascii="Times New Roman"/>
          <w:sz w:val="13"/>
        </w:rPr>
        <w:sectPr>
          <w:type w:val="continuous"/>
          <w:pgSz w:w="11910" w:h="16840"/>
          <w:pgMar w:header="0" w:footer="690" w:top="1920" w:bottom="280" w:left="900" w:right="880"/>
        </w:sectPr>
      </w:pPr>
    </w:p>
    <w:p>
      <w:pPr>
        <w:spacing w:before="88"/>
        <w:ind w:left="0" w:right="0" w:firstLine="0"/>
        <w:jc w:val="right"/>
        <w:rPr>
          <w:rFonts w:ascii="Times New Roman"/>
          <w:i/>
          <w:sz w:val="13"/>
        </w:rPr>
      </w:pPr>
      <w:r>
        <w:rPr>
          <w:rFonts w:ascii="Cambria"/>
          <w:i/>
          <w:w w:val="105"/>
          <w:position w:val="6"/>
          <w:sz w:val="23"/>
        </w:rPr>
        <w:t>s</w:t>
      </w:r>
      <w:r>
        <w:rPr>
          <w:rFonts w:ascii="Cambria"/>
          <w:i/>
          <w:spacing w:val="-23"/>
          <w:w w:val="105"/>
          <w:position w:val="6"/>
          <w:sz w:val="23"/>
        </w:rPr>
        <w:t> </w:t>
      </w:r>
      <w:r>
        <w:rPr>
          <w:rFonts w:ascii="Times New Roman"/>
          <w:i/>
          <w:spacing w:val="-7"/>
          <w:w w:val="105"/>
          <w:sz w:val="13"/>
        </w:rPr>
        <w:t>xy</w:t>
      </w:r>
    </w:p>
    <w:p>
      <w:pPr>
        <w:spacing w:line="302" w:lineRule="exact" w:before="0"/>
        <w:ind w:left="34" w:right="0" w:firstLine="0"/>
        <w:jc w:val="left"/>
        <w:rPr>
          <w:rFonts w:ascii="Cambria" w:hAnsi="Cambria"/>
          <w:i/>
          <w:sz w:val="23"/>
        </w:rPr>
      </w:pPr>
      <w:r>
        <w:rPr/>
        <w:br w:type="column"/>
      </w:r>
      <w:r>
        <w:rPr>
          <w:rFonts w:ascii="Cambria" w:hAnsi="Cambria"/>
          <w:w w:val="105"/>
          <w:sz w:val="22"/>
        </w:rPr>
        <w:t>=</w:t>
      </w:r>
      <w:r>
        <w:rPr>
          <w:rFonts w:ascii="Cambria" w:hAnsi="Cambria"/>
          <w:spacing w:val="-13"/>
          <w:w w:val="105"/>
          <w:sz w:val="22"/>
        </w:rPr>
        <w:t> </w:t>
      </w:r>
      <w:r>
        <w:rPr>
          <w:rFonts w:ascii="Cambria" w:hAnsi="Cambria"/>
          <w:w w:val="105"/>
          <w:sz w:val="22"/>
        </w:rPr>
        <w:t>–</w:t>
      </w:r>
      <w:r>
        <w:rPr>
          <w:rFonts w:ascii="Times New Roman" w:hAnsi="Times New Roman"/>
          <w:w w:val="105"/>
          <w:sz w:val="22"/>
        </w:rPr>
        <w:t>2</w:t>
      </w:r>
      <w:r>
        <w:rPr>
          <w:rFonts w:ascii="Times New Roman" w:hAnsi="Times New Roman"/>
          <w:i/>
          <w:w w:val="105"/>
          <w:sz w:val="22"/>
        </w:rPr>
        <w:t>Z</w:t>
      </w:r>
      <w:r>
        <w:rPr>
          <w:rFonts w:ascii="Times New Roman" w:hAnsi="Times New Roman"/>
          <w:i/>
          <w:spacing w:val="1"/>
          <w:w w:val="105"/>
          <w:sz w:val="22"/>
        </w:rPr>
        <w:t> </w:t>
      </w:r>
      <w:r>
        <w:rPr>
          <w:rFonts w:ascii="Cambria" w:hAnsi="Cambria"/>
          <w:w w:val="105"/>
          <w:position w:val="11"/>
          <w:sz w:val="22"/>
        </w:rPr>
        <w:t>6</w:t>
      </w:r>
      <w:r>
        <w:rPr>
          <w:rFonts w:ascii="Times New Roman" w:hAnsi="Times New Roman"/>
          <w:w w:val="105"/>
          <w:position w:val="17"/>
          <w:sz w:val="11"/>
        </w:rPr>
        <w:t>2</w:t>
      </w:r>
      <w:r>
        <w:rPr>
          <w:rFonts w:ascii="Times New Roman" w:hAnsi="Times New Roman"/>
          <w:spacing w:val="-7"/>
          <w:w w:val="105"/>
          <w:position w:val="17"/>
          <w:sz w:val="11"/>
        </w:rPr>
        <w:t> </w:t>
      </w:r>
      <w:r>
        <w:rPr>
          <w:rFonts w:ascii="Times New Roman" w:hAnsi="Times New Roman"/>
          <w:i/>
          <w:w w:val="105"/>
          <w:position w:val="11"/>
          <w:sz w:val="22"/>
        </w:rPr>
        <w:t>w</w:t>
      </w:r>
      <w:r>
        <w:rPr>
          <w:rFonts w:ascii="Times New Roman" w:hAnsi="Times New Roman"/>
          <w:i/>
          <w:spacing w:val="-5"/>
          <w:w w:val="105"/>
          <w:position w:val="11"/>
          <w:sz w:val="22"/>
        </w:rPr>
        <w:t> </w:t>
      </w:r>
      <w:r>
        <w:rPr>
          <w:rFonts w:ascii="Cambria" w:hAnsi="Cambria"/>
          <w:w w:val="105"/>
          <w:sz w:val="22"/>
        </w:rPr>
        <w:t>=</w:t>
      </w:r>
      <w:r>
        <w:rPr>
          <w:rFonts w:ascii="Cambria" w:hAnsi="Cambria"/>
          <w:spacing w:val="-13"/>
          <w:w w:val="105"/>
          <w:sz w:val="22"/>
        </w:rPr>
        <w:t> </w:t>
      </w:r>
      <w:r>
        <w:rPr>
          <w:rFonts w:ascii="Cambria" w:hAnsi="Cambria"/>
          <w:spacing w:val="-4"/>
          <w:w w:val="105"/>
          <w:sz w:val="22"/>
        </w:rPr>
        <w:t>–</w:t>
      </w:r>
      <w:r>
        <w:rPr>
          <w:rFonts w:ascii="Times New Roman" w:hAnsi="Times New Roman"/>
          <w:spacing w:val="-4"/>
          <w:w w:val="105"/>
          <w:sz w:val="22"/>
        </w:rPr>
        <w:t>2</w:t>
      </w:r>
      <w:r>
        <w:rPr>
          <w:rFonts w:ascii="Times New Roman" w:hAnsi="Times New Roman"/>
          <w:i/>
          <w:spacing w:val="-4"/>
          <w:w w:val="105"/>
          <w:sz w:val="22"/>
        </w:rPr>
        <w:t>Z</w:t>
      </w:r>
      <w:r>
        <w:rPr>
          <w:rFonts w:ascii="Cambria" w:hAnsi="Cambria"/>
          <w:i/>
          <w:spacing w:val="-4"/>
          <w:w w:val="105"/>
          <w:sz w:val="23"/>
        </w:rPr>
        <w:t>z</w:t>
      </w:r>
    </w:p>
    <w:p>
      <w:pPr>
        <w:spacing w:line="197" w:lineRule="exact" w:before="0"/>
        <w:ind w:left="557" w:right="665" w:firstLine="0"/>
        <w:jc w:val="center"/>
        <w:rPr>
          <w:rFonts w:ascii="Times New Roman"/>
          <w:i/>
          <w:sz w:val="22"/>
        </w:rPr>
      </w:pPr>
      <w:r>
        <w:rPr/>
        <w:pict>
          <v:line style="position:absolute;mso-position-horizontal-relative:page;mso-position-vertical-relative:paragraph;z-index:-23915520" from="129.300003pt,-2.306397pt" to="149.250008pt,-2.306397pt" stroked="true" strokeweight=".375pt" strokecolor="#000000">
            <v:stroke dashstyle="solid"/>
            <w10:wrap type="none"/>
          </v:line>
        </w:pict>
      </w:r>
      <w:r>
        <w:rPr>
          <w:rFonts w:ascii="Cambria"/>
          <w:spacing w:val="-4"/>
          <w:sz w:val="22"/>
        </w:rPr>
        <w:t>6</w:t>
      </w:r>
      <w:r>
        <w:rPr>
          <w:rFonts w:ascii="Times New Roman"/>
          <w:i/>
          <w:spacing w:val="-4"/>
          <w:sz w:val="22"/>
        </w:rPr>
        <w:t>x</w:t>
      </w:r>
      <w:r>
        <w:rPr>
          <w:rFonts w:ascii="Cambria"/>
          <w:spacing w:val="-4"/>
          <w:sz w:val="22"/>
        </w:rPr>
        <w:t>6</w:t>
      </w:r>
      <w:r>
        <w:rPr>
          <w:rFonts w:ascii="Times New Roman"/>
          <w:i/>
          <w:spacing w:val="-4"/>
          <w:sz w:val="22"/>
        </w:rPr>
        <w:t>y</w:t>
      </w:r>
    </w:p>
    <w:p>
      <w:pPr>
        <w:spacing w:before="101"/>
        <w:ind w:left="-20" w:right="0" w:firstLine="0"/>
        <w:jc w:val="left"/>
        <w:rPr>
          <w:rFonts w:ascii="Times New Roman"/>
          <w:sz w:val="22"/>
        </w:rPr>
      </w:pPr>
      <w:r>
        <w:rPr/>
        <w:br w:type="column"/>
      </w:r>
      <w:r>
        <w:rPr>
          <w:rFonts w:ascii="Times New Roman"/>
          <w:i/>
          <w:spacing w:val="-2"/>
          <w:sz w:val="13"/>
        </w:rPr>
        <w:t>xy</w:t>
      </w:r>
      <w:r>
        <w:rPr>
          <w:rFonts w:ascii="Times New Roman"/>
          <w:i/>
          <w:spacing w:val="-12"/>
          <w:sz w:val="13"/>
        </w:rPr>
        <w:t> </w:t>
      </w:r>
      <w:r>
        <w:rPr>
          <w:rFonts w:ascii="Times New Roman"/>
          <w:spacing w:val="-10"/>
          <w:position w:val="6"/>
          <w:sz w:val="22"/>
        </w:rPr>
        <w:t>.</w:t>
      </w:r>
    </w:p>
    <w:p>
      <w:pPr>
        <w:spacing w:after="0"/>
        <w:jc w:val="left"/>
        <w:rPr>
          <w:rFonts w:ascii="Times New Roman"/>
          <w:sz w:val="22"/>
        </w:rPr>
        <w:sectPr>
          <w:type w:val="continuous"/>
          <w:pgSz w:w="11910" w:h="16840"/>
          <w:pgMar w:header="0" w:footer="690" w:top="1920" w:bottom="280" w:left="900" w:right="880"/>
          <w:cols w:num="3" w:equalWidth="0">
            <w:col w:w="1061" w:space="40"/>
            <w:col w:w="1685" w:space="39"/>
            <w:col w:w="7305"/>
          </w:cols>
        </w:sectPr>
      </w:pPr>
    </w:p>
    <w:p>
      <w:pPr>
        <w:pStyle w:val="BodyText"/>
        <w:spacing w:line="244" w:lineRule="auto" w:before="48"/>
        <w:ind w:firstLine="566"/>
      </w:pPr>
      <w:r>
        <w:rPr/>
        <w:pict>
          <v:shape style="position:absolute;margin-left:118.080719pt;margin-top:23.538841pt;width:2.050pt;height:21.15pt;mso-position-horizontal-relative:page;mso-position-vertical-relative:paragraph;z-index:-23914496" type="#_x0000_t202" id="docshape36" filled="false" stroked="false">
            <v:textbox inset="0,0,0,0">
              <w:txbxContent>
                <w:p>
                  <w:pPr>
                    <w:spacing w:before="23"/>
                    <w:ind w:left="0" w:right="0" w:firstLine="0"/>
                    <w:jc w:val="left"/>
                    <w:rPr>
                      <w:rFonts w:ascii="Cambria"/>
                      <w:sz w:val="34"/>
                    </w:rPr>
                  </w:pPr>
                  <w:r>
                    <w:rPr>
                      <w:rFonts w:ascii="Cambria"/>
                      <w:spacing w:val="-29"/>
                      <w:w w:val="53"/>
                      <w:sz w:val="34"/>
                    </w:rPr>
                    <w:t>(</w:t>
                  </w:r>
                </w:p>
              </w:txbxContent>
            </v:textbox>
            <w10:wrap type="none"/>
          </v:shape>
        </w:pict>
      </w:r>
      <w:r>
        <w:rPr/>
        <w:t>Для</w:t>
      </w:r>
      <w:r>
        <w:rPr>
          <w:spacing w:val="74"/>
        </w:rPr>
        <w:t> </w:t>
      </w:r>
      <w:r>
        <w:rPr/>
        <w:t>плоского</w:t>
      </w:r>
      <w:r>
        <w:rPr>
          <w:spacing w:val="72"/>
        </w:rPr>
        <w:t> </w:t>
      </w:r>
      <w:r>
        <w:rPr/>
        <w:t>напряженного</w:t>
      </w:r>
      <w:r>
        <w:rPr>
          <w:spacing w:val="72"/>
        </w:rPr>
        <w:t> </w:t>
      </w:r>
      <w:r>
        <w:rPr/>
        <w:t>состояния</w:t>
      </w:r>
      <w:r>
        <w:rPr>
          <w:spacing w:val="74"/>
        </w:rPr>
        <w:t> </w:t>
      </w:r>
      <w:r>
        <w:rPr/>
        <w:t>деформации</w:t>
      </w:r>
      <w:r>
        <w:rPr>
          <w:spacing w:val="76"/>
        </w:rPr>
        <w:t> </w:t>
      </w:r>
      <w:r>
        <w:rPr/>
        <w:t>и</w:t>
      </w:r>
      <w:r>
        <w:rPr>
          <w:spacing w:val="74"/>
        </w:rPr>
        <w:t> </w:t>
      </w:r>
      <w:r>
        <w:rPr/>
        <w:t>напряжения</w:t>
      </w:r>
      <w:r>
        <w:rPr>
          <w:spacing w:val="74"/>
        </w:rPr>
        <w:t> </w:t>
      </w:r>
      <w:r>
        <w:rPr/>
        <w:t>связаны</w:t>
      </w:r>
      <w:r>
        <w:rPr>
          <w:spacing w:val="74"/>
        </w:rPr>
        <w:t> </w:t>
      </w:r>
      <w:r>
        <w:rPr/>
        <w:t>между</w:t>
      </w:r>
      <w:r>
        <w:rPr>
          <w:spacing w:val="40"/>
        </w:rPr>
        <w:t> </w:t>
      </w:r>
      <w:r>
        <w:rPr/>
        <w:t>собой </w:t>
      </w:r>
      <w:r>
        <w:rPr>
          <w:spacing w:val="-2"/>
        </w:rPr>
        <w:t>зависимостями:</w:t>
      </w:r>
    </w:p>
    <w:p>
      <w:pPr>
        <w:spacing w:after="0" w:line="244" w:lineRule="auto"/>
        <w:sectPr>
          <w:type w:val="continuous"/>
          <w:pgSz w:w="11910" w:h="16840"/>
          <w:pgMar w:header="0" w:footer="690" w:top="1920" w:bottom="280" w:left="900" w:right="880"/>
        </w:sectPr>
      </w:pPr>
    </w:p>
    <w:p>
      <w:pPr>
        <w:spacing w:line="293" w:lineRule="exact" w:before="14"/>
        <w:ind w:left="820" w:right="0" w:firstLine="0"/>
        <w:jc w:val="left"/>
        <w:rPr>
          <w:rFonts w:ascii="Cambria" w:hAnsi="Cambria"/>
          <w:i/>
          <w:sz w:val="23"/>
        </w:rPr>
      </w:pPr>
      <w:r>
        <w:rPr>
          <w:rFonts w:ascii="Cambria" w:hAnsi="Cambria"/>
          <w:i/>
          <w:w w:val="105"/>
          <w:sz w:val="23"/>
        </w:rPr>
        <w:t>s</w:t>
      </w:r>
      <w:r>
        <w:rPr>
          <w:rFonts w:ascii="Cambria" w:hAnsi="Cambria"/>
          <w:i/>
          <w:spacing w:val="28"/>
          <w:w w:val="105"/>
          <w:sz w:val="23"/>
        </w:rPr>
        <w:t>  </w:t>
      </w:r>
      <w:r>
        <w:rPr>
          <w:rFonts w:ascii="Cambria" w:hAnsi="Cambria"/>
          <w:w w:val="105"/>
          <w:sz w:val="22"/>
        </w:rPr>
        <w:t>=</w:t>
      </w:r>
      <w:r>
        <w:rPr>
          <w:rFonts w:ascii="Cambria" w:hAnsi="Cambria"/>
          <w:spacing w:val="-7"/>
          <w:w w:val="105"/>
          <w:sz w:val="22"/>
        </w:rPr>
        <w:t> </w:t>
      </w:r>
      <w:r>
        <w:rPr>
          <w:rFonts w:ascii="Times New Roman" w:hAnsi="Times New Roman"/>
          <w:spacing w:val="-25"/>
          <w:w w:val="105"/>
          <w:position w:val="9"/>
          <w:sz w:val="22"/>
          <w:u w:val="single"/>
        </w:rPr>
        <w:t> </w:t>
      </w:r>
      <w:r>
        <w:rPr>
          <w:rFonts w:ascii="Times New Roman" w:hAnsi="Times New Roman"/>
          <w:w w:val="105"/>
          <w:position w:val="9"/>
          <w:sz w:val="22"/>
          <w:u w:val="single"/>
        </w:rPr>
        <w:t>1</w:t>
      </w:r>
      <w:r>
        <w:rPr>
          <w:rFonts w:ascii="Times New Roman" w:hAnsi="Times New Roman"/>
          <w:spacing w:val="45"/>
          <w:w w:val="105"/>
          <w:position w:val="9"/>
          <w:sz w:val="22"/>
        </w:rPr>
        <w:t> </w:t>
      </w:r>
      <w:r>
        <w:rPr>
          <w:rFonts w:ascii="Cambria" w:hAnsi="Cambria"/>
          <w:i/>
          <w:spacing w:val="-10"/>
          <w:w w:val="105"/>
          <w:sz w:val="23"/>
        </w:rPr>
        <w:t>σ</w:t>
      </w:r>
    </w:p>
    <w:p>
      <w:pPr>
        <w:pStyle w:val="ListParagraph"/>
        <w:numPr>
          <w:ilvl w:val="0"/>
          <w:numId w:val="7"/>
        </w:numPr>
        <w:tabs>
          <w:tab w:pos="1274" w:val="left" w:leader="none"/>
          <w:tab w:pos="1275" w:val="left" w:leader="none"/>
          <w:tab w:pos="1670" w:val="left" w:leader="none"/>
        </w:tabs>
        <w:spacing w:line="67" w:lineRule="auto" w:before="22" w:after="0"/>
        <w:ind w:left="1274" w:right="0" w:hanging="325"/>
        <w:jc w:val="left"/>
        <w:rPr>
          <w:rFonts w:ascii="Times New Roman"/>
          <w:i/>
          <w:sz w:val="12"/>
        </w:rPr>
      </w:pPr>
      <w:r>
        <w:rPr/>
        <w:pict>
          <v:shape style="position:absolute;margin-left:116.998535pt;margin-top:7.288223pt;width:1.95pt;height:21.15pt;mso-position-horizontal-relative:page;mso-position-vertical-relative:paragraph;z-index:-23913984" type="#_x0000_t202" id="docshape37" filled="false" stroked="false">
            <v:textbox inset="0,0,0,0">
              <w:txbxContent>
                <w:p>
                  <w:pPr>
                    <w:spacing w:before="23"/>
                    <w:ind w:left="0" w:right="0" w:firstLine="0"/>
                    <w:jc w:val="left"/>
                    <w:rPr>
                      <w:rFonts w:ascii="Cambria"/>
                      <w:sz w:val="34"/>
                    </w:rPr>
                  </w:pPr>
                  <w:r>
                    <w:rPr>
                      <w:rFonts w:ascii="Cambria"/>
                      <w:spacing w:val="-29"/>
                      <w:w w:val="51"/>
                      <w:sz w:val="34"/>
                    </w:rPr>
                    <w:t>(</w:t>
                  </w:r>
                </w:p>
              </w:txbxContent>
            </v:textbox>
            <w10:wrap type="none"/>
          </v:shape>
        </w:pict>
      </w:r>
      <w:r>
        <w:rPr>
          <w:rFonts w:ascii="Times New Roman"/>
          <w:i/>
          <w:spacing w:val="-10"/>
          <w:position w:val="-9"/>
          <w:sz w:val="22"/>
        </w:rPr>
        <w:t>E</w:t>
      </w:r>
      <w:r>
        <w:rPr>
          <w:rFonts w:ascii="Times New Roman"/>
          <w:i/>
          <w:position w:val="-9"/>
          <w:sz w:val="22"/>
        </w:rPr>
        <w:tab/>
      </w:r>
      <w:r>
        <w:rPr>
          <w:rFonts w:ascii="Times New Roman"/>
          <w:i/>
          <w:spacing w:val="-10"/>
          <w:sz w:val="12"/>
        </w:rPr>
        <w:t>x</w:t>
      </w:r>
    </w:p>
    <w:p>
      <w:pPr>
        <w:spacing w:line="396" w:lineRule="exact" w:before="0"/>
        <w:ind w:left="40" w:right="0" w:firstLine="0"/>
        <w:jc w:val="left"/>
        <w:rPr>
          <w:rFonts w:ascii="Times New Roman" w:hAnsi="Times New Roman"/>
          <w:sz w:val="22"/>
        </w:rPr>
      </w:pPr>
      <w:r>
        <w:rPr/>
        <w:br w:type="column"/>
      </w:r>
      <w:r>
        <w:rPr>
          <w:rFonts w:ascii="Cambria" w:hAnsi="Cambria"/>
          <w:sz w:val="22"/>
        </w:rPr>
        <w:t>–</w:t>
      </w:r>
      <w:r>
        <w:rPr>
          <w:rFonts w:ascii="Cambria" w:hAnsi="Cambria"/>
          <w:i/>
          <w:sz w:val="23"/>
        </w:rPr>
        <w:t>vσ</w:t>
      </w:r>
      <w:r>
        <w:rPr>
          <w:rFonts w:ascii="Cambria" w:hAnsi="Cambria"/>
          <w:i/>
          <w:spacing w:val="14"/>
          <w:sz w:val="23"/>
        </w:rPr>
        <w:t> </w:t>
      </w:r>
      <w:r>
        <w:rPr>
          <w:rFonts w:ascii="Times New Roman" w:hAnsi="Times New Roman"/>
          <w:i/>
          <w:position w:val="-5"/>
          <w:sz w:val="12"/>
        </w:rPr>
        <w:t>y</w:t>
      </w:r>
      <w:r>
        <w:rPr>
          <w:rFonts w:ascii="Times New Roman" w:hAnsi="Times New Roman"/>
          <w:i/>
          <w:spacing w:val="40"/>
          <w:position w:val="-5"/>
          <w:sz w:val="12"/>
        </w:rPr>
        <w:t> </w:t>
      </w:r>
      <w:r>
        <w:rPr>
          <w:rFonts w:ascii="Cambria" w:hAnsi="Cambria"/>
          <w:spacing w:val="-5"/>
          <w:sz w:val="34"/>
        </w:rPr>
        <w:t>)</w:t>
      </w:r>
      <w:r>
        <w:rPr>
          <w:rFonts w:ascii="Times New Roman" w:hAnsi="Times New Roman"/>
          <w:spacing w:val="-5"/>
          <w:sz w:val="22"/>
        </w:rPr>
        <w:t>,</w:t>
      </w:r>
    </w:p>
    <w:p>
      <w:pPr>
        <w:spacing w:after="0" w:line="396" w:lineRule="exact"/>
        <w:jc w:val="left"/>
        <w:rPr>
          <w:rFonts w:ascii="Times New Roman" w:hAnsi="Times New Roman"/>
          <w:sz w:val="22"/>
        </w:rPr>
        <w:sectPr>
          <w:type w:val="continuous"/>
          <w:pgSz w:w="11910" w:h="16840"/>
          <w:pgMar w:header="0" w:footer="690" w:top="1920" w:bottom="280" w:left="900" w:right="880"/>
          <w:cols w:num="2" w:equalWidth="0">
            <w:col w:w="1728" w:space="40"/>
            <w:col w:w="8362"/>
          </w:cols>
        </w:sectPr>
      </w:pPr>
    </w:p>
    <w:p>
      <w:pPr>
        <w:spacing w:line="276" w:lineRule="exact" w:before="110"/>
        <w:ind w:left="820" w:right="0" w:firstLine="0"/>
        <w:jc w:val="left"/>
        <w:rPr>
          <w:rFonts w:ascii="Cambria" w:hAnsi="Cambria"/>
          <w:i/>
          <w:sz w:val="23"/>
        </w:rPr>
      </w:pPr>
      <w:r>
        <w:rPr>
          <w:rFonts w:ascii="Cambria" w:hAnsi="Cambria"/>
          <w:i/>
          <w:w w:val="105"/>
          <w:sz w:val="23"/>
        </w:rPr>
        <w:t>s</w:t>
      </w:r>
      <w:r>
        <w:rPr>
          <w:rFonts w:ascii="Cambria" w:hAnsi="Cambria"/>
          <w:i/>
          <w:spacing w:val="65"/>
          <w:w w:val="150"/>
          <w:sz w:val="23"/>
        </w:rPr>
        <w:t> </w:t>
      </w:r>
      <w:r>
        <w:rPr>
          <w:rFonts w:ascii="Cambria" w:hAnsi="Cambria"/>
          <w:w w:val="105"/>
          <w:sz w:val="22"/>
        </w:rPr>
        <w:t>=</w:t>
      </w:r>
      <w:r>
        <w:rPr>
          <w:rFonts w:ascii="Cambria" w:hAnsi="Cambria"/>
          <w:spacing w:val="-5"/>
          <w:w w:val="105"/>
          <w:sz w:val="22"/>
        </w:rPr>
        <w:t> </w:t>
      </w:r>
      <w:r>
        <w:rPr>
          <w:rFonts w:ascii="Times New Roman" w:hAnsi="Times New Roman"/>
          <w:spacing w:val="-28"/>
          <w:w w:val="105"/>
          <w:position w:val="8"/>
          <w:sz w:val="22"/>
          <w:u w:val="single"/>
        </w:rPr>
        <w:t> </w:t>
      </w:r>
      <w:r>
        <w:rPr>
          <w:rFonts w:ascii="Times New Roman" w:hAnsi="Times New Roman"/>
          <w:w w:val="105"/>
          <w:position w:val="8"/>
          <w:sz w:val="22"/>
          <w:u w:val="single"/>
        </w:rPr>
        <w:t>1</w:t>
      </w:r>
      <w:r>
        <w:rPr>
          <w:rFonts w:ascii="Times New Roman" w:hAnsi="Times New Roman"/>
          <w:spacing w:val="42"/>
          <w:w w:val="105"/>
          <w:position w:val="8"/>
          <w:sz w:val="22"/>
        </w:rPr>
        <w:t> </w:t>
      </w:r>
      <w:r>
        <w:rPr>
          <w:rFonts w:ascii="Cambria" w:hAnsi="Cambria"/>
          <w:i/>
          <w:spacing w:val="-12"/>
          <w:w w:val="105"/>
          <w:sz w:val="23"/>
        </w:rPr>
        <w:t>σ</w:t>
      </w:r>
    </w:p>
    <w:p>
      <w:pPr>
        <w:pStyle w:val="ListParagraph"/>
        <w:numPr>
          <w:ilvl w:val="0"/>
          <w:numId w:val="7"/>
        </w:numPr>
        <w:tabs>
          <w:tab w:pos="1252" w:val="left" w:leader="none"/>
          <w:tab w:pos="1253" w:val="left" w:leader="none"/>
          <w:tab w:pos="1634" w:val="left" w:leader="none"/>
        </w:tabs>
        <w:spacing w:line="192" w:lineRule="exact" w:before="0" w:after="0"/>
        <w:ind w:left="1252" w:right="0" w:hanging="315"/>
        <w:jc w:val="left"/>
        <w:rPr>
          <w:rFonts w:ascii="Times New Roman"/>
          <w:i/>
          <w:sz w:val="12"/>
        </w:rPr>
      </w:pPr>
      <w:r>
        <w:rPr>
          <w:rFonts w:ascii="Times New Roman"/>
          <w:i/>
          <w:spacing w:val="-10"/>
          <w:position w:val="-7"/>
          <w:sz w:val="22"/>
        </w:rPr>
        <w:t>E</w:t>
      </w:r>
      <w:r>
        <w:rPr>
          <w:rFonts w:ascii="Times New Roman"/>
          <w:i/>
          <w:position w:val="-7"/>
          <w:sz w:val="22"/>
        </w:rPr>
        <w:tab/>
      </w:r>
      <w:r>
        <w:rPr>
          <w:rFonts w:ascii="Times New Roman"/>
          <w:i/>
          <w:spacing w:val="-10"/>
          <w:sz w:val="12"/>
        </w:rPr>
        <w:t>y</w:t>
      </w:r>
    </w:p>
    <w:p>
      <w:pPr>
        <w:spacing w:before="73"/>
        <w:ind w:left="13" w:right="0" w:firstLine="0"/>
        <w:jc w:val="left"/>
        <w:rPr>
          <w:rFonts w:ascii="Times New Roman" w:hAnsi="Times New Roman"/>
          <w:sz w:val="22"/>
        </w:rPr>
      </w:pPr>
      <w:r>
        <w:rPr/>
        <w:br w:type="column"/>
      </w:r>
      <w:r>
        <w:rPr>
          <w:rFonts w:ascii="Cambria" w:hAnsi="Cambria"/>
          <w:sz w:val="22"/>
        </w:rPr>
        <w:t>–</w:t>
      </w:r>
      <w:r>
        <w:rPr>
          <w:rFonts w:ascii="Cambria" w:hAnsi="Cambria"/>
          <w:i/>
          <w:sz w:val="23"/>
        </w:rPr>
        <w:t>vσ</w:t>
      </w:r>
      <w:r>
        <w:rPr>
          <w:rFonts w:ascii="Cambria" w:hAnsi="Cambria"/>
          <w:i/>
          <w:spacing w:val="77"/>
          <w:sz w:val="23"/>
        </w:rPr>
        <w:t> </w:t>
      </w:r>
      <w:r>
        <w:rPr>
          <w:rFonts w:ascii="Cambria" w:hAnsi="Cambria"/>
          <w:spacing w:val="7"/>
          <w:w w:val="90"/>
          <w:sz w:val="34"/>
        </w:rPr>
        <w:t>)</w:t>
      </w:r>
      <w:r>
        <w:rPr>
          <w:rFonts w:ascii="Times New Roman" w:hAnsi="Times New Roman"/>
          <w:spacing w:val="7"/>
          <w:w w:val="90"/>
          <w:sz w:val="22"/>
        </w:rPr>
        <w:t>,</w:t>
      </w:r>
    </w:p>
    <w:p>
      <w:pPr>
        <w:pStyle w:val="BodyText"/>
        <w:spacing w:before="195"/>
        <w:ind w:left="808" w:right="851"/>
        <w:jc w:val="center"/>
      </w:pPr>
      <w:r>
        <w:rPr/>
        <w:br w:type="column"/>
      </w:r>
      <w:r>
        <w:rPr>
          <w:spacing w:val="-2"/>
        </w:rPr>
        <w:t>(2.16)</w:t>
      </w:r>
    </w:p>
    <w:p>
      <w:pPr>
        <w:spacing w:after="0"/>
        <w:jc w:val="center"/>
        <w:sectPr>
          <w:type w:val="continuous"/>
          <w:pgSz w:w="11910" w:h="16840"/>
          <w:pgMar w:header="0" w:footer="690" w:top="1920" w:bottom="280" w:left="900" w:right="880"/>
          <w:cols w:num="3" w:equalWidth="0">
            <w:col w:w="1692" w:space="40"/>
            <w:col w:w="675" w:space="5513"/>
            <w:col w:w="2210"/>
          </w:cols>
        </w:sectPr>
      </w:pPr>
    </w:p>
    <w:p>
      <w:pPr>
        <w:spacing w:line="293" w:lineRule="exact" w:before="14"/>
        <w:ind w:left="820" w:right="0" w:firstLine="0"/>
        <w:jc w:val="center"/>
        <w:rPr>
          <w:rFonts w:ascii="Cambria" w:hAnsi="Cambria"/>
          <w:i/>
          <w:sz w:val="23"/>
        </w:rPr>
      </w:pPr>
      <w:r>
        <w:rPr/>
        <w:pict>
          <v:shape style="position:absolute;margin-left:151.919998pt;margin-top:-12.071038pt;width:2.85pt;height:7.1pt;mso-position-horizontal-relative:page;mso-position-vertical-relative:paragraph;z-index:-23913472" type="#_x0000_t202" id="docshape38" filled="false" stroked="false">
            <v:textbox inset="0,0,0,0">
              <w:txbxContent>
                <w:p>
                  <w:pPr>
                    <w:spacing w:before="2"/>
                    <w:ind w:left="0" w:right="0" w:firstLine="0"/>
                    <w:jc w:val="left"/>
                    <w:rPr>
                      <w:rFonts w:ascii="Times New Roman"/>
                      <w:i/>
                      <w:sz w:val="12"/>
                    </w:rPr>
                  </w:pPr>
                  <w:r>
                    <w:rPr>
                      <w:rFonts w:ascii="Times New Roman"/>
                      <w:i/>
                      <w:w w:val="106"/>
                      <w:sz w:val="12"/>
                    </w:rPr>
                    <w:t>x</w:t>
                  </w:r>
                </w:p>
              </w:txbxContent>
            </v:textbox>
            <w10:wrap type="none"/>
          </v:shape>
        </w:pict>
      </w:r>
      <w:r>
        <w:rPr>
          <w:rFonts w:ascii="Cambria" w:hAnsi="Cambria"/>
          <w:i/>
          <w:sz w:val="23"/>
        </w:rPr>
        <w:t>s</w:t>
      </w:r>
      <w:r>
        <w:rPr>
          <w:rFonts w:ascii="Cambria" w:hAnsi="Cambria"/>
          <w:i/>
          <w:spacing w:val="33"/>
          <w:sz w:val="23"/>
        </w:rPr>
        <w:t>  </w:t>
      </w:r>
      <w:r>
        <w:rPr>
          <w:rFonts w:ascii="Cambria" w:hAnsi="Cambria"/>
          <w:sz w:val="22"/>
        </w:rPr>
        <w:t>=</w:t>
      </w:r>
      <w:r>
        <w:rPr>
          <w:rFonts w:ascii="Cambria" w:hAnsi="Cambria"/>
          <w:spacing w:val="2"/>
          <w:sz w:val="22"/>
        </w:rPr>
        <w:t> </w:t>
      </w:r>
      <w:r>
        <w:rPr>
          <w:rFonts w:ascii="Times New Roman" w:hAnsi="Times New Roman"/>
          <w:spacing w:val="-18"/>
          <w:position w:val="9"/>
          <w:sz w:val="22"/>
          <w:u w:val="single"/>
        </w:rPr>
        <w:t> </w:t>
      </w:r>
      <w:r>
        <w:rPr>
          <w:rFonts w:ascii="Times New Roman" w:hAnsi="Times New Roman"/>
          <w:position w:val="9"/>
          <w:sz w:val="22"/>
          <w:u w:val="single"/>
        </w:rPr>
        <w:t>1</w:t>
      </w:r>
      <w:r>
        <w:rPr>
          <w:rFonts w:ascii="Times New Roman" w:hAnsi="Times New Roman"/>
          <w:spacing w:val="-3"/>
          <w:position w:val="9"/>
          <w:sz w:val="22"/>
        </w:rPr>
        <w:t> </w:t>
      </w:r>
      <w:r>
        <w:rPr>
          <w:rFonts w:ascii="Cambria" w:hAnsi="Cambria"/>
          <w:i/>
          <w:spacing w:val="-19"/>
          <w:sz w:val="23"/>
        </w:rPr>
        <w:t>τ</w:t>
      </w:r>
    </w:p>
    <w:p>
      <w:pPr>
        <w:tabs>
          <w:tab w:pos="1134" w:val="left" w:leader="none"/>
        </w:tabs>
        <w:spacing w:line="67" w:lineRule="auto" w:before="22"/>
        <w:ind w:left="825" w:right="0" w:firstLine="0"/>
        <w:jc w:val="center"/>
        <w:rPr>
          <w:rFonts w:ascii="Times New Roman"/>
          <w:i/>
          <w:sz w:val="22"/>
        </w:rPr>
      </w:pPr>
      <w:r>
        <w:rPr>
          <w:rFonts w:ascii="Times New Roman"/>
          <w:i/>
          <w:spacing w:val="-10"/>
          <w:sz w:val="12"/>
        </w:rPr>
        <w:t>z</w:t>
      </w:r>
      <w:r>
        <w:rPr>
          <w:rFonts w:ascii="Times New Roman"/>
          <w:i/>
          <w:sz w:val="12"/>
        </w:rPr>
        <w:tab/>
      </w:r>
      <w:r>
        <w:rPr>
          <w:rFonts w:ascii="Times New Roman"/>
          <w:i/>
          <w:spacing w:val="-10"/>
          <w:position w:val="-9"/>
          <w:sz w:val="22"/>
        </w:rPr>
        <w:t>G</w:t>
      </w:r>
    </w:p>
    <w:p>
      <w:pPr>
        <w:spacing w:before="99"/>
        <w:ind w:left="-5" w:right="0" w:firstLine="0"/>
        <w:jc w:val="left"/>
        <w:rPr>
          <w:rFonts w:ascii="Times New Roman"/>
          <w:sz w:val="22"/>
        </w:rPr>
      </w:pPr>
      <w:r>
        <w:rPr/>
        <w:br w:type="column"/>
      </w:r>
      <w:r>
        <w:rPr>
          <w:rFonts w:ascii="Times New Roman"/>
          <w:i/>
          <w:w w:val="105"/>
          <w:sz w:val="12"/>
        </w:rPr>
        <w:t>xy</w:t>
      </w:r>
      <w:r>
        <w:rPr>
          <w:rFonts w:ascii="Times New Roman"/>
          <w:i/>
          <w:spacing w:val="-2"/>
          <w:w w:val="105"/>
          <w:sz w:val="12"/>
        </w:rPr>
        <w:t> </w:t>
      </w:r>
      <w:r>
        <w:rPr>
          <w:rFonts w:ascii="Times New Roman"/>
          <w:spacing w:val="-10"/>
          <w:w w:val="105"/>
          <w:position w:val="6"/>
          <w:sz w:val="22"/>
        </w:rPr>
        <w:t>,</w:t>
      </w:r>
    </w:p>
    <w:p>
      <w:pPr>
        <w:spacing w:after="0"/>
        <w:jc w:val="left"/>
        <w:rPr>
          <w:rFonts w:ascii="Times New Roman"/>
          <w:sz w:val="22"/>
        </w:rPr>
        <w:sectPr>
          <w:type w:val="continuous"/>
          <w:pgSz w:w="11910" w:h="16840"/>
          <w:pgMar w:header="0" w:footer="690" w:top="1920" w:bottom="280" w:left="900" w:right="880"/>
          <w:cols w:num="2" w:equalWidth="0">
            <w:col w:w="1549" w:space="40"/>
            <w:col w:w="8541"/>
          </w:cols>
        </w:sectPr>
      </w:pPr>
    </w:p>
    <w:p>
      <w:pPr>
        <w:pStyle w:val="BodyText"/>
        <w:spacing w:before="105"/>
        <w:ind w:left="799" w:right="2701"/>
        <w:jc w:val="both"/>
      </w:pPr>
      <w:r>
        <w:rPr/>
        <w:t>где: </w:t>
      </w:r>
      <w:r>
        <w:rPr>
          <w:rFonts w:ascii="Arial" w:hAnsi="Arial"/>
          <w:i/>
        </w:rPr>
        <w:t>E </w:t>
      </w:r>
      <w:r>
        <w:rPr/>
        <w:t>– модуль Юнга; </w:t>
      </w:r>
      <w:r>
        <w:rPr>
          <w:rFonts w:ascii="Arial" w:hAnsi="Arial"/>
          <w:i/>
        </w:rPr>
        <w:t>ν – </w:t>
      </w:r>
      <w:r>
        <w:rPr/>
        <w:t>коэффициент Пуассона; </w:t>
      </w:r>
      <w:r>
        <w:rPr>
          <w:rFonts w:ascii="Arial" w:hAnsi="Arial"/>
          <w:i/>
        </w:rPr>
        <w:t>G</w:t>
      </w:r>
      <w:r>
        <w:rPr>
          <w:rFonts w:ascii="Arial" w:hAnsi="Arial"/>
          <w:i/>
          <w:spacing w:val="40"/>
        </w:rPr>
        <w:t> </w:t>
      </w:r>
      <w:r>
        <w:rPr/>
        <w:t>– модуль сдвига. </w:t>
      </w:r>
      <w:r>
        <w:rPr>
          <w:w w:val="105"/>
          <w:position w:val="1"/>
        </w:rPr>
        <w:t>Для</w:t>
      </w:r>
      <w:r>
        <w:rPr>
          <w:spacing w:val="-14"/>
          <w:w w:val="105"/>
          <w:position w:val="1"/>
        </w:rPr>
        <w:t> </w:t>
      </w:r>
      <w:r>
        <w:rPr>
          <w:w w:val="105"/>
          <w:position w:val="1"/>
        </w:rPr>
        <w:t>случая</w:t>
      </w:r>
      <w:r>
        <w:rPr>
          <w:spacing w:val="-14"/>
          <w:w w:val="105"/>
          <w:position w:val="1"/>
        </w:rPr>
        <w:t> </w:t>
      </w:r>
      <w:r>
        <w:rPr>
          <w:w w:val="105"/>
          <w:position w:val="1"/>
        </w:rPr>
        <w:t>плоской</w:t>
      </w:r>
      <w:r>
        <w:rPr>
          <w:spacing w:val="-14"/>
          <w:w w:val="105"/>
          <w:position w:val="1"/>
        </w:rPr>
        <w:t> </w:t>
      </w:r>
      <w:r>
        <w:rPr>
          <w:w w:val="105"/>
          <w:position w:val="1"/>
        </w:rPr>
        <w:t>деформации</w:t>
      </w:r>
      <w:r>
        <w:rPr>
          <w:spacing w:val="-14"/>
          <w:w w:val="105"/>
          <w:position w:val="1"/>
        </w:rPr>
        <w:t> </w:t>
      </w:r>
      <w:r>
        <w:rPr>
          <w:rFonts w:ascii="Arial" w:hAnsi="Arial"/>
          <w:i/>
          <w:w w:val="105"/>
          <w:position w:val="1"/>
        </w:rPr>
        <w:t>Е</w:t>
      </w:r>
      <w:r>
        <w:rPr>
          <w:rFonts w:ascii="Arial" w:hAnsi="Arial"/>
          <w:i/>
          <w:spacing w:val="-15"/>
          <w:w w:val="105"/>
          <w:position w:val="1"/>
        </w:rPr>
        <w:t> </w:t>
      </w:r>
      <w:r>
        <w:rPr>
          <w:w w:val="105"/>
          <w:position w:val="1"/>
        </w:rPr>
        <w:t>в</w:t>
      </w:r>
      <w:r>
        <w:rPr>
          <w:spacing w:val="-14"/>
          <w:w w:val="105"/>
          <w:position w:val="1"/>
        </w:rPr>
        <w:t> </w:t>
      </w:r>
      <w:r>
        <w:rPr>
          <w:w w:val="105"/>
          <w:position w:val="1"/>
        </w:rPr>
        <w:t>(2.16)</w:t>
      </w:r>
      <w:r>
        <w:rPr>
          <w:spacing w:val="-14"/>
          <w:w w:val="105"/>
          <w:position w:val="1"/>
        </w:rPr>
        <w:t> </w:t>
      </w:r>
      <w:r>
        <w:rPr>
          <w:w w:val="105"/>
          <w:position w:val="1"/>
        </w:rPr>
        <w:t>заменяется</w:t>
      </w:r>
      <w:r>
        <w:rPr>
          <w:spacing w:val="-14"/>
          <w:w w:val="105"/>
          <w:position w:val="1"/>
        </w:rPr>
        <w:t> </w:t>
      </w:r>
      <w:r>
        <w:rPr>
          <w:w w:val="105"/>
          <w:position w:val="1"/>
        </w:rPr>
        <w:t>на</w:t>
      </w:r>
      <w:r>
        <w:rPr>
          <w:spacing w:val="-14"/>
          <w:w w:val="105"/>
          <w:position w:val="1"/>
        </w:rPr>
        <w:t> </w:t>
      </w:r>
      <w:r>
        <w:rPr>
          <w:rFonts w:ascii="Arial" w:hAnsi="Arial"/>
          <w:i/>
          <w:w w:val="105"/>
          <w:position w:val="1"/>
        </w:rPr>
        <w:t>Е</w:t>
      </w:r>
      <w:r>
        <w:rPr>
          <w:w w:val="105"/>
          <w:position w:val="1"/>
        </w:rPr>
        <w:t>/(1–</w:t>
      </w:r>
      <w:r>
        <w:rPr>
          <w:rFonts w:ascii="Arial" w:hAnsi="Arial"/>
          <w:i/>
          <w:w w:val="105"/>
          <w:position w:val="1"/>
        </w:rPr>
        <w:t>ν</w:t>
      </w:r>
      <w:r>
        <w:rPr>
          <w:w w:val="105"/>
          <w:sz w:val="13"/>
        </w:rPr>
        <w:t>2</w:t>
      </w:r>
      <w:r>
        <w:rPr>
          <w:w w:val="105"/>
          <w:position w:val="1"/>
        </w:rPr>
        <w:t>),</w:t>
      </w:r>
    </w:p>
    <w:p>
      <w:pPr>
        <w:spacing w:line="232" w:lineRule="exact" w:before="0"/>
        <w:ind w:left="799" w:right="0" w:firstLine="0"/>
        <w:jc w:val="both"/>
        <w:rPr>
          <w:sz w:val="20"/>
        </w:rPr>
      </w:pPr>
      <w:r>
        <w:rPr>
          <w:rFonts w:ascii="Arial" w:hAnsi="Arial"/>
          <w:i/>
          <w:position w:val="2"/>
          <w:sz w:val="20"/>
        </w:rPr>
        <w:t>ν</w:t>
      </w:r>
      <w:r>
        <w:rPr>
          <w:rFonts w:ascii="Arial" w:hAnsi="Arial"/>
          <w:i/>
          <w:spacing w:val="11"/>
          <w:position w:val="2"/>
          <w:sz w:val="20"/>
        </w:rPr>
        <w:t> </w:t>
      </w:r>
      <w:r>
        <w:rPr>
          <w:position w:val="2"/>
          <w:sz w:val="20"/>
        </w:rPr>
        <w:t>–</w:t>
      </w:r>
      <w:r>
        <w:rPr>
          <w:spacing w:val="13"/>
          <w:position w:val="2"/>
          <w:sz w:val="20"/>
        </w:rPr>
        <w:t> </w:t>
      </w:r>
      <w:r>
        <w:rPr>
          <w:position w:val="2"/>
          <w:sz w:val="20"/>
        </w:rPr>
        <w:t>на</w:t>
      </w:r>
      <w:r>
        <w:rPr>
          <w:spacing w:val="12"/>
          <w:position w:val="2"/>
          <w:sz w:val="20"/>
        </w:rPr>
        <w:t> </w:t>
      </w:r>
      <w:r>
        <w:rPr>
          <w:rFonts w:ascii="Arial" w:hAnsi="Arial"/>
          <w:i/>
          <w:position w:val="2"/>
          <w:sz w:val="20"/>
        </w:rPr>
        <w:t>ν</w:t>
      </w:r>
      <w:r>
        <w:rPr>
          <w:position w:val="2"/>
          <w:sz w:val="20"/>
        </w:rPr>
        <w:t>/(1</w:t>
      </w:r>
      <w:r>
        <w:rPr>
          <w:spacing w:val="12"/>
          <w:position w:val="2"/>
          <w:sz w:val="20"/>
        </w:rPr>
        <w:t> </w:t>
      </w:r>
      <w:r>
        <w:rPr>
          <w:position w:val="2"/>
          <w:sz w:val="20"/>
        </w:rPr>
        <w:t>–</w:t>
      </w:r>
      <w:r>
        <w:rPr>
          <w:spacing w:val="13"/>
          <w:position w:val="2"/>
          <w:sz w:val="20"/>
        </w:rPr>
        <w:t> </w:t>
      </w:r>
      <w:r>
        <w:rPr>
          <w:rFonts w:ascii="Arial" w:hAnsi="Arial"/>
          <w:i/>
          <w:position w:val="2"/>
          <w:sz w:val="20"/>
        </w:rPr>
        <w:t>ν</w:t>
      </w:r>
      <w:r>
        <w:rPr>
          <w:position w:val="2"/>
          <w:sz w:val="20"/>
        </w:rPr>
        <w:t>)</w:t>
      </w:r>
      <w:r>
        <w:rPr>
          <w:spacing w:val="18"/>
          <w:position w:val="2"/>
          <w:sz w:val="20"/>
        </w:rPr>
        <w:t> </w:t>
      </w:r>
      <w:r>
        <w:rPr>
          <w:position w:val="2"/>
          <w:sz w:val="20"/>
        </w:rPr>
        <w:t>и</w:t>
      </w:r>
      <w:r>
        <w:rPr>
          <w:spacing w:val="11"/>
          <w:position w:val="2"/>
          <w:sz w:val="20"/>
        </w:rPr>
        <w:t> </w:t>
      </w:r>
      <w:r>
        <w:rPr>
          <w:position w:val="2"/>
          <w:sz w:val="20"/>
        </w:rPr>
        <w:t>вычисляется</w:t>
      </w:r>
      <w:r>
        <w:rPr>
          <w:spacing w:val="12"/>
          <w:position w:val="2"/>
          <w:sz w:val="20"/>
        </w:rPr>
        <w:t> </w:t>
      </w:r>
      <w:r>
        <w:rPr>
          <w:rFonts w:ascii="Arial" w:hAnsi="Arial"/>
          <w:i/>
          <w:spacing w:val="-2"/>
          <w:position w:val="2"/>
          <w:sz w:val="20"/>
        </w:rPr>
        <w:t>σ</w:t>
      </w:r>
      <w:r>
        <w:rPr>
          <w:rFonts w:ascii="Arial" w:hAnsi="Arial"/>
          <w:i/>
          <w:spacing w:val="-2"/>
          <w:sz w:val="13"/>
        </w:rPr>
        <w:t>z</w:t>
      </w:r>
      <w:r>
        <w:rPr>
          <w:spacing w:val="-2"/>
          <w:position w:val="2"/>
          <w:sz w:val="20"/>
        </w:rPr>
        <w:t>=</w:t>
      </w:r>
      <w:r>
        <w:rPr>
          <w:rFonts w:ascii="Arial" w:hAnsi="Arial"/>
          <w:i/>
          <w:spacing w:val="-2"/>
          <w:position w:val="2"/>
          <w:sz w:val="20"/>
        </w:rPr>
        <w:t>ν</w:t>
      </w:r>
      <w:r>
        <w:rPr>
          <w:spacing w:val="-2"/>
          <w:position w:val="2"/>
          <w:sz w:val="20"/>
        </w:rPr>
        <w:t>(</w:t>
      </w:r>
      <w:r>
        <w:rPr>
          <w:rFonts w:ascii="Arial" w:hAnsi="Arial"/>
          <w:i/>
          <w:spacing w:val="-2"/>
          <w:position w:val="2"/>
          <w:sz w:val="20"/>
        </w:rPr>
        <w:t>σ</w:t>
      </w:r>
      <w:r>
        <w:rPr>
          <w:rFonts w:ascii="Arial" w:hAnsi="Arial"/>
          <w:i/>
          <w:spacing w:val="-2"/>
          <w:sz w:val="13"/>
        </w:rPr>
        <w:t>x</w:t>
      </w:r>
      <w:r>
        <w:rPr>
          <w:spacing w:val="-2"/>
          <w:position w:val="2"/>
          <w:sz w:val="20"/>
        </w:rPr>
        <w:t>+</w:t>
      </w:r>
      <w:r>
        <w:rPr>
          <w:rFonts w:ascii="Arial" w:hAnsi="Arial"/>
          <w:i/>
          <w:spacing w:val="-2"/>
          <w:position w:val="2"/>
          <w:sz w:val="20"/>
        </w:rPr>
        <w:t>σ</w:t>
      </w:r>
      <w:r>
        <w:rPr>
          <w:rFonts w:ascii="Arial" w:hAnsi="Arial"/>
          <w:i/>
          <w:spacing w:val="-2"/>
          <w:sz w:val="13"/>
        </w:rPr>
        <w:t>y</w:t>
      </w:r>
      <w:r>
        <w:rPr>
          <w:spacing w:val="-2"/>
          <w:position w:val="2"/>
          <w:sz w:val="20"/>
        </w:rPr>
        <w:t>).</w:t>
      </w:r>
    </w:p>
    <w:p>
      <w:pPr>
        <w:pStyle w:val="BodyText"/>
        <w:spacing w:line="244" w:lineRule="auto"/>
        <w:ind w:right="251" w:firstLine="566"/>
        <w:jc w:val="both"/>
      </w:pPr>
      <w:r>
        <w:rPr/>
        <w:t>При расчете оболочечных конструкций целесообразно использовать КЭ нулевой кривизны (плоские КЭ) с независимой аппроксимацией нормального и тангенциальных перемещений, которым соответствуют функционалы</w:t>
      </w:r>
      <w:r>
        <w:rPr>
          <w:spacing w:val="-2"/>
        </w:rPr>
        <w:t> </w:t>
      </w:r>
      <w:r>
        <w:rPr/>
        <w:t>потенциальной</w:t>
      </w:r>
      <w:r>
        <w:rPr>
          <w:spacing w:val="-2"/>
        </w:rPr>
        <w:t> </w:t>
      </w:r>
      <w:r>
        <w:rPr/>
        <w:t>энергии, определяемые выражениями</w:t>
      </w:r>
      <w:r>
        <w:rPr>
          <w:spacing w:val="-4"/>
        </w:rPr>
        <w:t> </w:t>
      </w:r>
      <w:r>
        <w:rPr/>
        <w:t>(2.6) и</w:t>
      </w:r>
      <w:r>
        <w:rPr>
          <w:spacing w:val="-2"/>
        </w:rPr>
        <w:t> </w:t>
      </w:r>
      <w:r>
        <w:rPr/>
        <w:t>(2.7).</w:t>
      </w:r>
      <w:r>
        <w:rPr>
          <w:spacing w:val="-2"/>
        </w:rPr>
        <w:t> </w:t>
      </w:r>
      <w:r>
        <w:rPr/>
        <w:t>Такой конечный элемент является простой комбинацией конечных элементов для плоского напряженного состояния и изгиба пластины с удовлетворением всех необходимых требований. Геометрические особенности оболочки учитываются геометрией вписанного многогранника. Поскольку со сгущением сетки увеличивается точность аппроксимации поверхности оболочки геометрией вписанного многогранника, то сходимость МКЭ в этом случае обеспечивается, что имеет теоретическое </w:t>
      </w:r>
      <w:r>
        <w:rPr>
          <w:spacing w:val="-2"/>
        </w:rPr>
        <w:t>подтверждение.</w:t>
      </w:r>
    </w:p>
    <w:p>
      <w:pPr>
        <w:pStyle w:val="BodyText"/>
        <w:ind w:right="254" w:firstLine="566"/>
        <w:jc w:val="both"/>
      </w:pPr>
      <w:r>
        <w:rPr/>
        <w:t>При расчете плит и оболочек, лежащих на упругом основании, используется </w:t>
      </w:r>
      <w:r>
        <w:rPr>
          <w:position w:val="1"/>
        </w:rPr>
        <w:t>двухпараметрическая</w:t>
      </w:r>
      <w:r>
        <w:rPr>
          <w:spacing w:val="-1"/>
          <w:position w:val="1"/>
        </w:rPr>
        <w:t> </w:t>
      </w:r>
      <w:r>
        <w:rPr>
          <w:position w:val="1"/>
        </w:rPr>
        <w:t>модель упругого основания П.Л.</w:t>
      </w:r>
      <w:r>
        <w:rPr>
          <w:spacing w:val="-1"/>
          <w:position w:val="1"/>
        </w:rPr>
        <w:t> </w:t>
      </w:r>
      <w:r>
        <w:rPr>
          <w:position w:val="1"/>
        </w:rPr>
        <w:t>Пастернака, в которой две постоянные</w:t>
      </w:r>
      <w:r>
        <w:rPr>
          <w:spacing w:val="-1"/>
          <w:position w:val="1"/>
        </w:rPr>
        <w:t> </w:t>
      </w:r>
      <w:r>
        <w:rPr>
          <w:rFonts w:ascii="Arial" w:hAnsi="Arial"/>
          <w:i/>
          <w:position w:val="1"/>
        </w:rPr>
        <w:t>C</w:t>
      </w:r>
      <w:r>
        <w:rPr>
          <w:sz w:val="13"/>
        </w:rPr>
        <w:t>1</w:t>
      </w:r>
      <w:r>
        <w:rPr>
          <w:spacing w:val="20"/>
          <w:sz w:val="13"/>
        </w:rPr>
        <w:t> </w:t>
      </w:r>
      <w:r>
        <w:rPr>
          <w:position w:val="1"/>
        </w:rPr>
        <w:t>и</w:t>
      </w:r>
      <w:r>
        <w:rPr>
          <w:spacing w:val="-2"/>
          <w:position w:val="1"/>
        </w:rPr>
        <w:t> </w:t>
      </w:r>
      <w:r>
        <w:rPr>
          <w:rFonts w:ascii="Arial" w:hAnsi="Arial"/>
          <w:i/>
          <w:position w:val="1"/>
        </w:rPr>
        <w:t>С</w:t>
      </w:r>
      <w:r>
        <w:rPr>
          <w:sz w:val="13"/>
        </w:rPr>
        <w:t>2</w:t>
      </w:r>
      <w:r>
        <w:rPr>
          <w:spacing w:val="40"/>
          <w:sz w:val="13"/>
        </w:rPr>
        <w:t> </w:t>
      </w:r>
      <w:r>
        <w:rPr/>
        <w:t>характеризуют работу упругого основания на сжатие и срез (сдвиг).</w:t>
      </w:r>
    </w:p>
    <w:p>
      <w:pPr>
        <w:pStyle w:val="BodyText"/>
        <w:spacing w:line="244" w:lineRule="auto"/>
        <w:ind w:left="799" w:right="1583"/>
      </w:pPr>
      <w:r>
        <w:rPr>
          <w:position w:val="1"/>
        </w:rPr>
        <w:t>Если</w:t>
      </w:r>
      <w:r>
        <w:rPr>
          <w:spacing w:val="-11"/>
          <w:position w:val="1"/>
        </w:rPr>
        <w:t> </w:t>
      </w:r>
      <w:r>
        <w:rPr>
          <w:rFonts w:ascii="Arial" w:hAnsi="Arial"/>
          <w:i/>
          <w:position w:val="1"/>
        </w:rPr>
        <w:t>С</w:t>
      </w:r>
      <w:r>
        <w:rPr>
          <w:sz w:val="13"/>
        </w:rPr>
        <w:t>2</w:t>
      </w:r>
      <w:r>
        <w:rPr>
          <w:position w:val="1"/>
        </w:rPr>
        <w:t>=0,</w:t>
      </w:r>
      <w:r>
        <w:rPr>
          <w:spacing w:val="-13"/>
          <w:position w:val="1"/>
        </w:rPr>
        <w:t> </w:t>
      </w:r>
      <w:r>
        <w:rPr>
          <w:position w:val="1"/>
        </w:rPr>
        <w:t>получим</w:t>
      </w:r>
      <w:r>
        <w:rPr>
          <w:spacing w:val="-10"/>
          <w:position w:val="1"/>
        </w:rPr>
        <w:t> </w:t>
      </w:r>
      <w:r>
        <w:rPr>
          <w:position w:val="1"/>
        </w:rPr>
        <w:t>однопараметрическую</w:t>
      </w:r>
      <w:r>
        <w:rPr>
          <w:spacing w:val="-11"/>
          <w:position w:val="1"/>
        </w:rPr>
        <w:t> </w:t>
      </w:r>
      <w:r>
        <w:rPr>
          <w:position w:val="1"/>
        </w:rPr>
        <w:t>модель</w:t>
      </w:r>
      <w:r>
        <w:rPr>
          <w:spacing w:val="-8"/>
          <w:position w:val="1"/>
        </w:rPr>
        <w:t> </w:t>
      </w:r>
      <w:r>
        <w:rPr>
          <w:position w:val="1"/>
        </w:rPr>
        <w:t>упругого</w:t>
      </w:r>
      <w:r>
        <w:rPr>
          <w:spacing w:val="-11"/>
          <w:position w:val="1"/>
        </w:rPr>
        <w:t> </w:t>
      </w:r>
      <w:r>
        <w:rPr>
          <w:position w:val="1"/>
        </w:rPr>
        <w:t>основания</w:t>
      </w:r>
      <w:r>
        <w:rPr>
          <w:spacing w:val="-11"/>
          <w:position w:val="1"/>
        </w:rPr>
        <w:t> </w:t>
      </w:r>
      <w:r>
        <w:rPr>
          <w:position w:val="1"/>
        </w:rPr>
        <w:t>Винклера. </w:t>
      </w:r>
      <w:r>
        <w:rPr/>
        <w:t>Потенциальная энергия системы в этом случае:</w:t>
      </w:r>
    </w:p>
    <w:p>
      <w:pPr>
        <w:pStyle w:val="BodyText"/>
        <w:tabs>
          <w:tab w:pos="8740" w:val="left" w:leader="none"/>
        </w:tabs>
        <w:spacing w:line="226" w:lineRule="exact"/>
        <w:ind w:left="799"/>
      </w:pPr>
      <w:r>
        <w:rPr>
          <w:rFonts w:ascii="Arial" w:hAnsi="Arial"/>
          <w:i/>
        </w:rPr>
        <w:t>U</w:t>
      </w:r>
      <w:r>
        <w:rPr>
          <w:rFonts w:ascii="Arial" w:hAnsi="Arial"/>
          <w:i/>
          <w:spacing w:val="-3"/>
        </w:rPr>
        <w:t> </w:t>
      </w:r>
      <w:r>
        <w:rPr/>
        <w:t>=</w:t>
      </w:r>
      <w:r>
        <w:rPr>
          <w:spacing w:val="-1"/>
        </w:rPr>
        <w:t> </w:t>
      </w:r>
      <w:r>
        <w:rPr>
          <w:spacing w:val="-4"/>
        </w:rPr>
        <w:t>П+П1</w:t>
      </w:r>
      <w:r>
        <w:rPr/>
        <w:tab/>
      </w:r>
      <w:r>
        <w:rPr>
          <w:spacing w:val="-2"/>
        </w:rPr>
        <w:t>(2.17)</w:t>
      </w:r>
    </w:p>
    <w:p>
      <w:pPr>
        <w:pStyle w:val="BodyText"/>
        <w:ind w:right="254" w:firstLine="566"/>
      </w:pPr>
      <w:r>
        <w:rPr/>
        <w:t>где:</w:t>
      </w:r>
      <w:r>
        <w:rPr>
          <w:spacing w:val="37"/>
        </w:rPr>
        <w:t> </w:t>
      </w:r>
      <w:r>
        <w:rPr/>
        <w:t>П</w:t>
      </w:r>
      <w:r>
        <w:rPr>
          <w:spacing w:val="39"/>
        </w:rPr>
        <w:t> </w:t>
      </w:r>
      <w:r>
        <w:rPr/>
        <w:t>—</w:t>
      </w:r>
      <w:r>
        <w:rPr>
          <w:spacing w:val="37"/>
        </w:rPr>
        <w:t> </w:t>
      </w:r>
      <w:r>
        <w:rPr/>
        <w:t>потенциальная</w:t>
      </w:r>
      <w:r>
        <w:rPr>
          <w:spacing w:val="39"/>
        </w:rPr>
        <w:t> </w:t>
      </w:r>
      <w:r>
        <w:rPr/>
        <w:t>энергия</w:t>
      </w:r>
      <w:r>
        <w:rPr>
          <w:spacing w:val="37"/>
        </w:rPr>
        <w:t> </w:t>
      </w:r>
      <w:r>
        <w:rPr/>
        <w:t>собственно</w:t>
      </w:r>
      <w:r>
        <w:rPr>
          <w:spacing w:val="38"/>
        </w:rPr>
        <w:t> </w:t>
      </w:r>
      <w:r>
        <w:rPr/>
        <w:t>конструкции,</w:t>
      </w:r>
      <w:r>
        <w:rPr>
          <w:spacing w:val="39"/>
        </w:rPr>
        <w:t> </w:t>
      </w:r>
      <w:r>
        <w:rPr/>
        <w:t>определяемая</w:t>
      </w:r>
      <w:r>
        <w:rPr>
          <w:spacing w:val="39"/>
        </w:rPr>
        <w:t> </w:t>
      </w:r>
      <w:r>
        <w:rPr/>
        <w:t>выражением</w:t>
      </w:r>
      <w:r>
        <w:rPr>
          <w:spacing w:val="39"/>
        </w:rPr>
        <w:t> </w:t>
      </w:r>
      <w:r>
        <w:rPr/>
        <w:t>(</w:t>
      </w:r>
      <w:r>
        <w:rPr>
          <w:color w:val="000000"/>
          <w:shd w:fill="FFFF00" w:color="auto" w:val="clear"/>
        </w:rPr>
        <w:t>2.17</w:t>
      </w:r>
      <w:r>
        <w:rPr>
          <w:color w:val="000000"/>
        </w:rPr>
        <w:t>), </w:t>
      </w:r>
      <w:r>
        <w:rPr>
          <w:color w:val="000000"/>
          <w:w w:val="105"/>
        </w:rPr>
        <w:t>зависящим</w:t>
      </w:r>
      <w:r>
        <w:rPr>
          <w:color w:val="000000"/>
          <w:spacing w:val="-13"/>
          <w:w w:val="105"/>
        </w:rPr>
        <w:t> </w:t>
      </w:r>
      <w:r>
        <w:rPr>
          <w:color w:val="000000"/>
          <w:w w:val="105"/>
        </w:rPr>
        <w:t>от</w:t>
      </w:r>
      <w:r>
        <w:rPr>
          <w:color w:val="000000"/>
          <w:spacing w:val="-11"/>
          <w:w w:val="105"/>
        </w:rPr>
        <w:t> </w:t>
      </w:r>
      <w:r>
        <w:rPr>
          <w:color w:val="000000"/>
          <w:w w:val="105"/>
        </w:rPr>
        <w:t>типа</w:t>
      </w:r>
      <w:r>
        <w:rPr>
          <w:color w:val="000000"/>
          <w:spacing w:val="-14"/>
          <w:w w:val="105"/>
        </w:rPr>
        <w:t> </w:t>
      </w:r>
      <w:r>
        <w:rPr>
          <w:color w:val="000000"/>
          <w:w w:val="105"/>
        </w:rPr>
        <w:t>конструкции;</w:t>
      </w:r>
    </w:p>
    <w:p>
      <w:pPr>
        <w:pStyle w:val="BodyText"/>
        <w:tabs>
          <w:tab w:pos="1266" w:val="left" w:leader="none"/>
          <w:tab w:pos="1590" w:val="left" w:leader="none"/>
          <w:tab w:pos="3225" w:val="left" w:leader="none"/>
          <w:tab w:pos="4169" w:val="left" w:leader="none"/>
          <w:tab w:pos="5164" w:val="left" w:leader="none"/>
          <w:tab w:pos="6415" w:val="left" w:leader="none"/>
          <w:tab w:pos="8253" w:val="left" w:leader="none"/>
          <w:tab w:pos="8568" w:val="left" w:leader="none"/>
        </w:tabs>
        <w:spacing w:line="244" w:lineRule="auto" w:before="4"/>
        <w:ind w:right="254" w:firstLine="566"/>
      </w:pPr>
      <w:r>
        <w:rPr>
          <w:spacing w:val="-6"/>
          <w:w w:val="105"/>
        </w:rPr>
        <w:t>П1</w:t>
      </w:r>
      <w:r>
        <w:rPr/>
        <w:tab/>
      </w:r>
      <w:r>
        <w:rPr>
          <w:spacing w:val="-10"/>
          <w:w w:val="160"/>
        </w:rPr>
        <w:t>–</w:t>
      </w:r>
      <w:r>
        <w:rPr/>
        <w:tab/>
      </w:r>
      <w:r>
        <w:rPr>
          <w:spacing w:val="-2"/>
          <w:w w:val="105"/>
        </w:rPr>
        <w:t>потенциальная</w:t>
      </w:r>
      <w:r>
        <w:rPr/>
        <w:tab/>
      </w:r>
      <w:r>
        <w:rPr>
          <w:spacing w:val="-2"/>
          <w:w w:val="105"/>
        </w:rPr>
        <w:t>энергия</w:t>
      </w:r>
      <w:r>
        <w:rPr/>
        <w:tab/>
      </w:r>
      <w:r>
        <w:rPr>
          <w:spacing w:val="-2"/>
          <w:w w:val="105"/>
        </w:rPr>
        <w:t>упругого</w:t>
      </w:r>
      <w:r>
        <w:rPr/>
        <w:tab/>
      </w:r>
      <w:r>
        <w:rPr>
          <w:spacing w:val="-2"/>
          <w:w w:val="105"/>
        </w:rPr>
        <w:t>основания,</w:t>
      </w:r>
      <w:r>
        <w:rPr/>
        <w:tab/>
      </w:r>
      <w:r>
        <w:rPr>
          <w:spacing w:val="-2"/>
          <w:w w:val="105"/>
        </w:rPr>
        <w:t>контактирующего</w:t>
      </w:r>
      <w:r>
        <w:rPr/>
        <w:tab/>
      </w:r>
      <w:r>
        <w:rPr>
          <w:spacing w:val="-10"/>
          <w:w w:val="105"/>
        </w:rPr>
        <w:t>с</w:t>
      </w:r>
      <w:r>
        <w:rPr/>
        <w:tab/>
      </w:r>
      <w:r>
        <w:rPr>
          <w:spacing w:val="-4"/>
        </w:rPr>
        <w:t>конструкцией, </w:t>
      </w:r>
      <w:r>
        <w:rPr>
          <w:w w:val="105"/>
        </w:rPr>
        <w:t>определяемая выражением</w:t>
      </w:r>
    </w:p>
    <w:p>
      <w:pPr>
        <w:spacing w:after="0" w:line="244" w:lineRule="auto"/>
        <w:sectPr>
          <w:type w:val="continuous"/>
          <w:pgSz w:w="11910" w:h="16840"/>
          <w:pgMar w:header="0" w:footer="690" w:top="1920" w:bottom="280" w:left="900" w:right="880"/>
        </w:sectPr>
      </w:pPr>
    </w:p>
    <w:p>
      <w:pPr>
        <w:pStyle w:val="Heading9"/>
        <w:tabs>
          <w:tab w:pos="2656" w:val="left" w:leader="none"/>
          <w:tab w:pos="3163" w:val="left" w:leader="none"/>
        </w:tabs>
        <w:spacing w:line="107" w:lineRule="exact" w:before="43"/>
        <w:ind w:left="1624"/>
        <w:rPr>
          <w:sz w:val="12"/>
        </w:rPr>
      </w:pPr>
      <w:r>
        <w:rPr>
          <w:rFonts w:ascii="Cambria" w:hAnsi="Cambria"/>
          <w:spacing w:val="-59"/>
          <w:w w:val="70"/>
          <w:position w:val="2"/>
        </w:rPr>
        <w:t></w:t>
      </w:r>
      <w:r>
        <w:rPr>
          <w:rFonts w:ascii="Cambria" w:hAnsi="Cambria"/>
          <w:spacing w:val="-59"/>
          <w:w w:val="70"/>
          <w:position w:val="-5"/>
        </w:rPr>
        <w:t></w:t>
      </w:r>
      <w:r>
        <w:rPr>
          <w:rFonts w:ascii="Cambria" w:hAnsi="Cambria"/>
          <w:position w:val="-5"/>
        </w:rPr>
        <w:tab/>
      </w:r>
      <w:r>
        <w:rPr>
          <w:rFonts w:ascii="Cambria" w:hAnsi="Cambria"/>
          <w:w w:val="70"/>
        </w:rPr>
        <w:t></w:t>
      </w:r>
      <w:r>
        <w:rPr>
          <w:rFonts w:ascii="Cambria" w:hAnsi="Cambria"/>
          <w:spacing w:val="58"/>
          <w:w w:val="70"/>
        </w:rPr>
        <w:t> </w:t>
      </w:r>
      <w:r>
        <w:rPr>
          <w:u w:val="single"/>
        </w:rPr>
        <w:tab/>
      </w:r>
      <w:r>
        <w:rPr>
          <w:spacing w:val="-4"/>
        </w:rPr>
        <w:t> </w:t>
      </w:r>
      <w:r>
        <w:rPr>
          <w:w w:val="95"/>
          <w:position w:val="4"/>
          <w:sz w:val="12"/>
        </w:rPr>
        <w:t>2</w:t>
      </w:r>
    </w:p>
    <w:p>
      <w:pPr>
        <w:tabs>
          <w:tab w:pos="602" w:val="left" w:leader="none"/>
        </w:tabs>
        <w:spacing w:line="105" w:lineRule="exact" w:before="46"/>
        <w:ind w:left="199" w:right="0" w:firstLine="0"/>
        <w:jc w:val="left"/>
        <w:rPr>
          <w:rFonts w:ascii="Cambria" w:hAnsi="Cambria"/>
          <w:sz w:val="21"/>
        </w:rPr>
      </w:pPr>
      <w:r>
        <w:rPr/>
        <w:br w:type="column"/>
      </w:r>
      <w:r>
        <w:rPr>
          <w:rFonts w:ascii="Cambria" w:hAnsi="Cambria"/>
          <w:w w:val="90"/>
          <w:sz w:val="21"/>
        </w:rPr>
        <w:t>(</w:t>
      </w:r>
      <w:r>
        <w:rPr>
          <w:rFonts w:ascii="Cambria" w:hAnsi="Cambria"/>
          <w:spacing w:val="-17"/>
          <w:w w:val="90"/>
          <w:sz w:val="21"/>
        </w:rPr>
        <w:t> </w:t>
      </w:r>
      <w:r>
        <w:rPr>
          <w:rFonts w:ascii="Times New Roman" w:hAnsi="Times New Roman"/>
          <w:sz w:val="21"/>
          <w:u w:val="single"/>
        </w:rPr>
        <w:tab/>
      </w:r>
      <w:r>
        <w:rPr>
          <w:rFonts w:ascii="Cambria" w:hAnsi="Cambria"/>
          <w:w w:val="50"/>
          <w:sz w:val="21"/>
        </w:rPr>
        <w:t></w:t>
      </w:r>
      <w:r>
        <w:rPr>
          <w:rFonts w:ascii="Times New Roman" w:hAnsi="Times New Roman"/>
          <w:w w:val="50"/>
          <w:position w:val="15"/>
          <w:sz w:val="12"/>
        </w:rPr>
        <w:t>2</w:t>
      </w:r>
      <w:r>
        <w:rPr>
          <w:rFonts w:ascii="Times New Roman" w:hAnsi="Times New Roman"/>
          <w:spacing w:val="6"/>
          <w:position w:val="15"/>
          <w:sz w:val="12"/>
        </w:rPr>
        <w:t> </w:t>
      </w:r>
      <w:r>
        <w:rPr>
          <w:rFonts w:ascii="Cambria" w:hAnsi="Cambria"/>
          <w:w w:val="50"/>
          <w:position w:val="6"/>
          <w:sz w:val="21"/>
        </w:rPr>
        <w:t></w:t>
      </w:r>
      <w:r>
        <w:rPr>
          <w:rFonts w:ascii="Cambria" w:hAnsi="Cambria"/>
          <w:spacing w:val="2"/>
          <w:position w:val="6"/>
          <w:sz w:val="21"/>
        </w:rPr>
        <w:t> </w:t>
      </w:r>
      <w:r>
        <w:rPr>
          <w:rFonts w:ascii="Cambria" w:hAnsi="Cambria"/>
          <w:spacing w:val="-59"/>
          <w:w w:val="50"/>
          <w:position w:val="8"/>
          <w:sz w:val="21"/>
        </w:rPr>
        <w:t></w:t>
      </w:r>
      <w:r>
        <w:rPr>
          <w:rFonts w:ascii="Cambria" w:hAnsi="Cambria"/>
          <w:spacing w:val="-59"/>
          <w:w w:val="50"/>
          <w:sz w:val="21"/>
        </w:rPr>
        <w:t></w:t>
      </w:r>
    </w:p>
    <w:p>
      <w:pPr>
        <w:spacing w:after="0" w:line="105" w:lineRule="exact"/>
        <w:jc w:val="left"/>
        <w:rPr>
          <w:rFonts w:ascii="Cambria" w:hAnsi="Cambria"/>
          <w:sz w:val="21"/>
        </w:rPr>
        <w:sectPr>
          <w:type w:val="continuous"/>
          <w:pgSz w:w="11910" w:h="16840"/>
          <w:pgMar w:header="0" w:footer="690" w:top="1920" w:bottom="280" w:left="900" w:right="880"/>
          <w:cols w:num="2" w:equalWidth="0">
            <w:col w:w="3304" w:space="40"/>
            <w:col w:w="6786"/>
          </w:cols>
        </w:sectPr>
      </w:pPr>
    </w:p>
    <w:p>
      <w:pPr>
        <w:spacing w:line="222" w:lineRule="exact" w:before="11"/>
        <w:ind w:left="827" w:right="0" w:firstLine="0"/>
        <w:jc w:val="left"/>
        <w:rPr>
          <w:rFonts w:ascii="Times New Roman" w:hAnsi="Times New Roman"/>
          <w:i/>
          <w:sz w:val="21"/>
        </w:rPr>
      </w:pPr>
      <w:r>
        <w:rPr>
          <w:rFonts w:ascii="Cambria" w:hAnsi="Cambria"/>
          <w:w w:val="90"/>
          <w:sz w:val="21"/>
        </w:rPr>
        <w:t>П</w:t>
      </w:r>
      <w:r>
        <w:rPr>
          <w:rFonts w:ascii="Cambria" w:hAnsi="Cambria"/>
          <w:spacing w:val="57"/>
          <w:sz w:val="21"/>
        </w:rPr>
        <w:t> </w:t>
      </w:r>
      <w:r>
        <w:rPr>
          <w:rFonts w:ascii="Cambria" w:hAnsi="Cambria"/>
          <w:w w:val="90"/>
          <w:sz w:val="21"/>
        </w:rPr>
        <w:t>=</w:t>
      </w:r>
      <w:r>
        <w:rPr>
          <w:rFonts w:ascii="Cambria" w:hAnsi="Cambria"/>
          <w:sz w:val="21"/>
        </w:rPr>
        <w:t> </w:t>
      </w:r>
      <w:r>
        <w:rPr>
          <w:rFonts w:ascii="Times New Roman" w:hAnsi="Times New Roman"/>
          <w:w w:val="90"/>
          <w:position w:val="9"/>
          <w:sz w:val="21"/>
        </w:rPr>
        <w:t>1</w:t>
      </w:r>
      <w:r>
        <w:rPr>
          <w:rFonts w:ascii="Times New Roman" w:hAnsi="Times New Roman"/>
          <w:spacing w:val="-6"/>
          <w:w w:val="90"/>
          <w:position w:val="9"/>
          <w:sz w:val="21"/>
        </w:rPr>
        <w:t> </w:t>
      </w:r>
      <w:r>
        <w:rPr>
          <w:rFonts w:ascii="Cambria" w:hAnsi="Cambria"/>
          <w:w w:val="60"/>
          <w:position w:val="-2"/>
          <w:sz w:val="21"/>
        </w:rPr>
        <w:t></w:t>
      </w:r>
      <w:r>
        <w:rPr>
          <w:rFonts w:ascii="Cambria" w:hAnsi="Cambria"/>
          <w:spacing w:val="-9"/>
          <w:w w:val="90"/>
          <w:position w:val="-2"/>
          <w:sz w:val="21"/>
        </w:rPr>
        <w:t> </w:t>
      </w:r>
      <w:r>
        <w:rPr>
          <w:rFonts w:ascii="Cambria" w:hAnsi="Cambria"/>
          <w:w w:val="90"/>
          <w:position w:val="-3"/>
          <w:sz w:val="21"/>
        </w:rPr>
        <w:t></w:t>
      </w:r>
      <w:r>
        <w:rPr>
          <w:rFonts w:ascii="Times New Roman" w:hAnsi="Times New Roman"/>
          <w:i/>
          <w:w w:val="90"/>
          <w:sz w:val="21"/>
        </w:rPr>
        <w:t>C</w:t>
      </w:r>
      <w:r>
        <w:rPr>
          <w:rFonts w:ascii="Times New Roman" w:hAnsi="Times New Roman"/>
          <w:i/>
          <w:spacing w:val="3"/>
          <w:sz w:val="21"/>
        </w:rPr>
        <w:t> </w:t>
      </w:r>
      <w:r>
        <w:rPr>
          <w:rFonts w:ascii="Times New Roman" w:hAnsi="Times New Roman"/>
          <w:i/>
          <w:w w:val="90"/>
          <w:sz w:val="21"/>
        </w:rPr>
        <w:t>w</w:t>
      </w:r>
      <w:r>
        <w:rPr>
          <w:rFonts w:ascii="Times New Roman" w:hAnsi="Times New Roman"/>
          <w:w w:val="90"/>
          <w:sz w:val="21"/>
          <w:vertAlign w:val="superscript"/>
        </w:rPr>
        <w:t>2</w:t>
      </w:r>
      <w:r>
        <w:rPr>
          <w:rFonts w:ascii="Times New Roman" w:hAnsi="Times New Roman"/>
          <w:spacing w:val="8"/>
          <w:sz w:val="21"/>
          <w:vertAlign w:val="baseline"/>
        </w:rPr>
        <w:t> </w:t>
      </w:r>
      <w:r>
        <w:rPr>
          <w:rFonts w:ascii="Cambria" w:hAnsi="Cambria"/>
          <w:w w:val="90"/>
          <w:sz w:val="21"/>
          <w:vertAlign w:val="baseline"/>
        </w:rPr>
        <w:t>+</w:t>
      </w:r>
      <w:r>
        <w:rPr>
          <w:rFonts w:ascii="Cambria" w:hAnsi="Cambria"/>
          <w:spacing w:val="-7"/>
          <w:w w:val="90"/>
          <w:sz w:val="21"/>
          <w:vertAlign w:val="baseline"/>
        </w:rPr>
        <w:t> </w:t>
      </w:r>
      <w:r>
        <w:rPr>
          <w:rFonts w:ascii="Times New Roman" w:hAnsi="Times New Roman"/>
          <w:i/>
          <w:spacing w:val="-10"/>
          <w:w w:val="90"/>
          <w:sz w:val="21"/>
          <w:vertAlign w:val="baseline"/>
        </w:rPr>
        <w:t>C</w:t>
      </w:r>
    </w:p>
    <w:p>
      <w:pPr>
        <w:spacing w:line="221" w:lineRule="exact" w:before="12"/>
        <w:ind w:left="74" w:right="0" w:firstLine="0"/>
        <w:jc w:val="left"/>
        <w:rPr>
          <w:rFonts w:ascii="Cambria" w:hAnsi="Cambria"/>
          <w:sz w:val="21"/>
        </w:rPr>
      </w:pPr>
      <w:r>
        <w:rPr/>
        <w:br w:type="column"/>
      </w:r>
      <w:r>
        <w:rPr>
          <w:rFonts w:ascii="Cambria" w:hAnsi="Cambria"/>
          <w:spacing w:val="-8"/>
          <w:w w:val="60"/>
          <w:position w:val="-9"/>
          <w:sz w:val="21"/>
        </w:rPr>
        <w:t></w:t>
      </w:r>
      <w:r>
        <w:rPr>
          <w:rFonts w:ascii="Cambria" w:hAnsi="Cambria"/>
          <w:spacing w:val="-8"/>
          <w:w w:val="60"/>
          <w:sz w:val="21"/>
        </w:rPr>
        <w:t>(</w:t>
      </w:r>
      <w:r>
        <w:rPr>
          <w:rFonts w:ascii="Cambria" w:hAnsi="Cambria"/>
          <w:spacing w:val="-8"/>
          <w:w w:val="60"/>
          <w:position w:val="-8"/>
          <w:sz w:val="21"/>
        </w:rPr>
        <w:t></w:t>
      </w:r>
      <w:r>
        <w:rPr>
          <w:rFonts w:ascii="Cambria" w:hAnsi="Cambria"/>
          <w:spacing w:val="-5"/>
          <w:position w:val="-8"/>
          <w:sz w:val="21"/>
        </w:rPr>
        <w:t> </w:t>
      </w:r>
      <w:r>
        <w:rPr>
          <w:rFonts w:ascii="Times New Roman" w:hAnsi="Times New Roman"/>
          <w:i/>
          <w:spacing w:val="-8"/>
          <w:w w:val="60"/>
          <w:position w:val="1"/>
          <w:sz w:val="21"/>
        </w:rPr>
        <w:t>dw</w:t>
      </w:r>
      <w:r>
        <w:rPr>
          <w:rFonts w:ascii="Times New Roman" w:hAnsi="Times New Roman"/>
          <w:i/>
          <w:spacing w:val="-22"/>
          <w:position w:val="1"/>
          <w:sz w:val="21"/>
        </w:rPr>
        <w:t> </w:t>
      </w:r>
      <w:r>
        <w:rPr>
          <w:rFonts w:ascii="Cambria" w:hAnsi="Cambria"/>
          <w:spacing w:val="-57"/>
          <w:w w:val="45"/>
          <w:position w:val="-8"/>
          <w:sz w:val="21"/>
        </w:rPr>
        <w:t></w:t>
      </w:r>
      <w:r>
        <w:rPr>
          <w:rFonts w:ascii="Cambria" w:hAnsi="Cambria"/>
          <w:spacing w:val="-57"/>
          <w:w w:val="45"/>
          <w:sz w:val="21"/>
        </w:rPr>
        <w:t></w:t>
      </w:r>
    </w:p>
    <w:p>
      <w:pPr>
        <w:spacing w:line="225" w:lineRule="exact" w:before="8"/>
        <w:ind w:left="116" w:right="0" w:firstLine="0"/>
        <w:jc w:val="left"/>
        <w:rPr>
          <w:rFonts w:ascii="Cambria" w:hAnsi="Cambria"/>
          <w:sz w:val="21"/>
        </w:rPr>
      </w:pPr>
      <w:r>
        <w:rPr/>
        <w:br w:type="column"/>
      </w:r>
      <w:r>
        <w:rPr>
          <w:rFonts w:ascii="Cambria" w:hAnsi="Cambria"/>
          <w:w w:val="85"/>
          <w:position w:val="2"/>
          <w:sz w:val="21"/>
        </w:rPr>
        <w:t>+</w:t>
      </w:r>
      <w:r>
        <w:rPr>
          <w:rFonts w:ascii="Cambria" w:hAnsi="Cambria"/>
          <w:spacing w:val="-3"/>
          <w:position w:val="2"/>
          <w:sz w:val="21"/>
        </w:rPr>
        <w:t> </w:t>
      </w:r>
      <w:r>
        <w:rPr>
          <w:rFonts w:ascii="Cambria" w:hAnsi="Cambria"/>
          <w:w w:val="70"/>
          <w:sz w:val="21"/>
        </w:rPr>
        <w:t></w:t>
      </w:r>
      <w:r>
        <w:rPr>
          <w:rFonts w:ascii="Cambria" w:hAnsi="Cambria"/>
          <w:spacing w:val="-1"/>
          <w:w w:val="85"/>
          <w:sz w:val="21"/>
        </w:rPr>
        <w:t> </w:t>
      </w:r>
      <w:r>
        <w:rPr>
          <w:rFonts w:ascii="Times New Roman" w:hAnsi="Times New Roman"/>
          <w:i/>
          <w:w w:val="85"/>
          <w:position w:val="11"/>
          <w:sz w:val="21"/>
        </w:rPr>
        <w:t>dw</w:t>
      </w:r>
      <w:r>
        <w:rPr>
          <w:rFonts w:ascii="Times New Roman" w:hAnsi="Times New Roman"/>
          <w:i/>
          <w:spacing w:val="-17"/>
          <w:w w:val="85"/>
          <w:position w:val="11"/>
          <w:sz w:val="21"/>
        </w:rPr>
        <w:t> </w:t>
      </w:r>
      <w:r>
        <w:rPr>
          <w:rFonts w:ascii="Cambria" w:hAnsi="Cambria"/>
          <w:spacing w:val="-29"/>
          <w:w w:val="50"/>
          <w:sz w:val="21"/>
        </w:rPr>
        <w:t></w:t>
      </w:r>
    </w:p>
    <w:p>
      <w:pPr>
        <w:spacing w:line="135" w:lineRule="exact" w:before="97"/>
        <w:ind w:left="76" w:right="0" w:firstLine="0"/>
        <w:jc w:val="left"/>
        <w:rPr>
          <w:rFonts w:ascii="Cambria" w:hAnsi="Cambria"/>
          <w:sz w:val="21"/>
        </w:rPr>
      </w:pPr>
      <w:r>
        <w:rPr/>
        <w:br w:type="column"/>
      </w:r>
      <w:r>
        <w:rPr>
          <w:rFonts w:ascii="Cambria" w:hAnsi="Cambria"/>
          <w:w w:val="40"/>
          <w:position w:val="-1"/>
          <w:sz w:val="21"/>
        </w:rPr>
        <w:t></w:t>
      </w:r>
      <w:r>
        <w:rPr>
          <w:rFonts w:ascii="Cambria" w:hAnsi="Cambria"/>
          <w:spacing w:val="-3"/>
          <w:position w:val="-1"/>
          <w:sz w:val="21"/>
        </w:rPr>
        <w:t> </w:t>
      </w:r>
      <w:r>
        <w:rPr>
          <w:rFonts w:ascii="Cambria" w:hAnsi="Cambria"/>
          <w:spacing w:val="-5"/>
          <w:w w:val="80"/>
          <w:position w:val="-3"/>
          <w:sz w:val="21"/>
        </w:rPr>
        <w:t></w:t>
      </w:r>
      <w:r>
        <w:rPr>
          <w:rFonts w:ascii="Times New Roman" w:hAnsi="Times New Roman"/>
          <w:i/>
          <w:spacing w:val="-5"/>
          <w:w w:val="80"/>
          <w:sz w:val="21"/>
        </w:rPr>
        <w:t>d</w:t>
      </w:r>
      <w:r>
        <w:rPr>
          <w:rFonts w:ascii="Cambria" w:hAnsi="Cambria"/>
          <w:spacing w:val="-5"/>
          <w:w w:val="80"/>
          <w:sz w:val="21"/>
        </w:rPr>
        <w:t>Ω</w:t>
      </w:r>
    </w:p>
    <w:p>
      <w:pPr>
        <w:pStyle w:val="BodyText"/>
        <w:spacing w:line="156" w:lineRule="exact" w:before="77"/>
        <w:ind w:left="815" w:right="850"/>
        <w:jc w:val="center"/>
      </w:pPr>
      <w:r>
        <w:rPr/>
        <w:br w:type="column"/>
      </w:r>
      <w:r>
        <w:rPr>
          <w:spacing w:val="-2"/>
        </w:rPr>
        <w:t>(2.18)</w:t>
      </w:r>
    </w:p>
    <w:p>
      <w:pPr>
        <w:spacing w:after="0" w:line="156" w:lineRule="exact"/>
        <w:jc w:val="center"/>
        <w:sectPr>
          <w:type w:val="continuous"/>
          <w:pgSz w:w="11910" w:h="16840"/>
          <w:pgMar w:header="0" w:footer="690" w:top="1920" w:bottom="280" w:left="900" w:right="880"/>
          <w:cols w:num="5" w:equalWidth="0">
            <w:col w:w="2543" w:space="40"/>
            <w:col w:w="641" w:space="39"/>
            <w:col w:w="767" w:space="39"/>
            <w:col w:w="624" w:space="3221"/>
            <w:col w:w="2216"/>
          </w:cols>
        </w:sectPr>
      </w:pPr>
    </w:p>
    <w:p>
      <w:pPr>
        <w:pStyle w:val="BodyText"/>
        <w:spacing w:line="20" w:lineRule="exact"/>
        <w:ind w:left="1302"/>
        <w:rPr>
          <w:sz w:val="2"/>
        </w:rPr>
      </w:pPr>
      <w:r>
        <w:rPr>
          <w:sz w:val="2"/>
        </w:rPr>
        <w:pict>
          <v:group style="width:6.45pt;height:.4pt;mso-position-horizontal-relative:char;mso-position-vertical-relative:line" id="docshapegroup39" coordorigin="0,0" coordsize="129,8">
            <v:line style="position:absolute" from="0,4" to="129,4" stroked="true" strokeweight=".375pt" strokecolor="#000000">
              <v:stroke dashstyle="solid"/>
            </v:line>
          </v:group>
        </w:pict>
      </w:r>
      <w:r>
        <w:rPr>
          <w:sz w:val="2"/>
        </w:rPr>
      </w:r>
    </w:p>
    <w:p>
      <w:pPr>
        <w:tabs>
          <w:tab w:pos="1317" w:val="left" w:leader="none"/>
        </w:tabs>
        <w:spacing w:before="0"/>
        <w:ind w:left="1005" w:right="0" w:firstLine="0"/>
        <w:jc w:val="left"/>
        <w:rPr>
          <w:rFonts w:ascii="Times New Roman" w:hAnsi="Times New Roman"/>
          <w:sz w:val="12"/>
        </w:rPr>
      </w:pPr>
      <w:r>
        <w:rPr>
          <w:rFonts w:ascii="Times New Roman" w:hAnsi="Times New Roman"/>
          <w:spacing w:val="-10"/>
          <w:sz w:val="12"/>
        </w:rPr>
        <w:t>1</w:t>
      </w:r>
      <w:r>
        <w:rPr>
          <w:rFonts w:ascii="Times New Roman" w:hAnsi="Times New Roman"/>
          <w:sz w:val="12"/>
        </w:rPr>
        <w:tab/>
      </w:r>
      <w:r>
        <w:rPr>
          <w:rFonts w:ascii="Times New Roman" w:hAnsi="Times New Roman"/>
          <w:w w:val="80"/>
          <w:position w:val="-8"/>
          <w:sz w:val="21"/>
        </w:rPr>
        <w:t>2</w:t>
      </w:r>
      <w:r>
        <w:rPr>
          <w:rFonts w:ascii="Times New Roman" w:hAnsi="Times New Roman"/>
          <w:spacing w:val="-2"/>
          <w:w w:val="80"/>
          <w:position w:val="-8"/>
          <w:sz w:val="21"/>
        </w:rPr>
        <w:t> </w:t>
      </w:r>
      <w:r>
        <w:rPr>
          <w:rFonts w:ascii="Cambria" w:hAnsi="Cambria"/>
          <w:w w:val="80"/>
          <w:position w:val="-11"/>
          <w:sz w:val="12"/>
        </w:rPr>
        <w:t>Ω</w:t>
      </w:r>
      <w:r>
        <w:rPr>
          <w:rFonts w:ascii="Cambria" w:hAnsi="Cambria"/>
          <w:spacing w:val="4"/>
          <w:position w:val="-11"/>
          <w:sz w:val="12"/>
        </w:rPr>
        <w:t> </w:t>
      </w:r>
      <w:r>
        <w:rPr>
          <w:rFonts w:ascii="Cambria" w:hAnsi="Cambria"/>
          <w:spacing w:val="-54"/>
          <w:w w:val="80"/>
          <w:position w:val="-21"/>
          <w:sz w:val="21"/>
        </w:rPr>
        <w:t></w:t>
      </w:r>
      <w:r>
        <w:rPr>
          <w:rFonts w:ascii="Cambria" w:hAnsi="Cambria"/>
          <w:spacing w:val="-54"/>
          <w:w w:val="80"/>
          <w:position w:val="-15"/>
          <w:sz w:val="21"/>
        </w:rPr>
        <w:t></w:t>
      </w:r>
      <w:r>
        <w:rPr>
          <w:rFonts w:ascii="Cambria" w:hAnsi="Cambria"/>
          <w:spacing w:val="48"/>
          <w:position w:val="-15"/>
          <w:sz w:val="21"/>
        </w:rPr>
        <w:t> </w:t>
      </w:r>
      <w:r>
        <w:rPr>
          <w:rFonts w:ascii="Times New Roman" w:hAnsi="Times New Roman"/>
          <w:spacing w:val="-10"/>
          <w:w w:val="80"/>
          <w:sz w:val="12"/>
        </w:rPr>
        <w:t>1</w:t>
      </w:r>
    </w:p>
    <w:p>
      <w:pPr>
        <w:spacing w:before="5"/>
        <w:ind w:left="585" w:right="0" w:firstLine="0"/>
        <w:jc w:val="left"/>
        <w:rPr>
          <w:rFonts w:ascii="Cambria" w:hAnsi="Cambria"/>
          <w:sz w:val="21"/>
        </w:rPr>
      </w:pPr>
      <w:r>
        <w:rPr/>
        <w:br w:type="column"/>
      </w:r>
      <w:r>
        <w:rPr>
          <w:rFonts w:ascii="Times New Roman" w:hAnsi="Times New Roman"/>
          <w:spacing w:val="-10"/>
          <w:w w:val="65"/>
          <w:position w:val="10"/>
          <w:sz w:val="12"/>
        </w:rPr>
        <w:t>2</w:t>
      </w:r>
      <w:r>
        <w:rPr>
          <w:rFonts w:ascii="Times New Roman" w:hAnsi="Times New Roman"/>
          <w:spacing w:val="2"/>
          <w:position w:val="10"/>
          <w:sz w:val="12"/>
        </w:rPr>
        <w:t> </w:t>
      </w:r>
      <w:r>
        <w:rPr>
          <w:rFonts w:ascii="Cambria" w:hAnsi="Cambria"/>
          <w:spacing w:val="-10"/>
          <w:w w:val="65"/>
          <w:position w:val="-10"/>
          <w:sz w:val="21"/>
        </w:rPr>
        <w:t>L</w:t>
      </w:r>
      <w:r>
        <w:rPr>
          <w:rFonts w:ascii="Cambria" w:hAnsi="Cambria"/>
          <w:spacing w:val="-10"/>
          <w:w w:val="65"/>
          <w:position w:val="-6"/>
          <w:sz w:val="21"/>
        </w:rPr>
        <w:t></w:t>
      </w:r>
      <w:r>
        <w:rPr>
          <w:rFonts w:ascii="Cambria" w:hAnsi="Cambria"/>
          <w:spacing w:val="-10"/>
          <w:w w:val="65"/>
          <w:sz w:val="21"/>
        </w:rPr>
        <w:t></w:t>
      </w:r>
      <w:r>
        <w:rPr>
          <w:rFonts w:ascii="Cambria" w:hAnsi="Cambria"/>
          <w:sz w:val="21"/>
        </w:rPr>
        <w:t> </w:t>
      </w:r>
      <w:r>
        <w:rPr>
          <w:rFonts w:ascii="Times New Roman" w:hAnsi="Times New Roman"/>
          <w:i/>
          <w:spacing w:val="-10"/>
          <w:w w:val="65"/>
          <w:sz w:val="21"/>
        </w:rPr>
        <w:t>dx</w:t>
      </w:r>
      <w:r>
        <w:rPr>
          <w:rFonts w:ascii="Times New Roman" w:hAnsi="Times New Roman"/>
          <w:i/>
          <w:spacing w:val="-4"/>
          <w:sz w:val="21"/>
        </w:rPr>
        <w:t> </w:t>
      </w:r>
      <w:r>
        <w:rPr>
          <w:rFonts w:ascii="Cambria" w:hAnsi="Cambria"/>
          <w:spacing w:val="-28"/>
          <w:w w:val="50"/>
          <w:sz w:val="21"/>
        </w:rPr>
        <w:t></w:t>
      </w:r>
    </w:p>
    <w:p>
      <w:pPr>
        <w:spacing w:before="16"/>
        <w:ind w:left="280" w:right="0" w:firstLine="0"/>
        <w:jc w:val="left"/>
        <w:rPr>
          <w:rFonts w:ascii="Cambria" w:hAnsi="Cambria"/>
          <w:sz w:val="21"/>
        </w:rPr>
      </w:pPr>
      <w:r>
        <w:rPr/>
        <w:br w:type="column"/>
      </w:r>
      <w:r>
        <w:rPr>
          <w:rFonts w:ascii="Cambria" w:hAnsi="Cambria"/>
          <w:w w:val="70"/>
          <w:position w:val="-4"/>
          <w:sz w:val="21"/>
        </w:rPr>
        <w:t></w:t>
      </w:r>
      <w:r>
        <w:rPr>
          <w:rFonts w:ascii="Cambria" w:hAnsi="Cambria"/>
          <w:spacing w:val="-3"/>
          <w:position w:val="-4"/>
          <w:sz w:val="21"/>
        </w:rPr>
        <w:t> </w:t>
      </w:r>
      <w:r>
        <w:rPr>
          <w:rFonts w:ascii="Times New Roman" w:hAnsi="Times New Roman"/>
          <w:i/>
          <w:w w:val="85"/>
          <w:sz w:val="21"/>
        </w:rPr>
        <w:t>dy</w:t>
      </w:r>
      <w:r>
        <w:rPr>
          <w:rFonts w:ascii="Times New Roman" w:hAnsi="Times New Roman"/>
          <w:i/>
          <w:spacing w:val="-3"/>
          <w:w w:val="85"/>
          <w:sz w:val="21"/>
        </w:rPr>
        <w:t> </w:t>
      </w:r>
      <w:r>
        <w:rPr>
          <w:rFonts w:ascii="Cambria" w:hAnsi="Cambria"/>
          <w:spacing w:val="-30"/>
          <w:w w:val="50"/>
          <w:position w:val="-4"/>
          <w:sz w:val="21"/>
        </w:rPr>
        <w:t></w:t>
      </w:r>
    </w:p>
    <w:p>
      <w:pPr>
        <w:pStyle w:val="Heading8"/>
        <w:spacing w:before="75"/>
        <w:ind w:left="76"/>
      </w:pPr>
      <w:r>
        <w:rPr/>
        <w:br w:type="column"/>
      </w:r>
      <w:r>
        <w:rPr>
          <w:spacing w:val="-34"/>
          <w:w w:val="35"/>
        </w:rPr>
        <w:t></w:t>
      </w:r>
      <w:r>
        <w:rPr>
          <w:spacing w:val="-34"/>
          <w:w w:val="35"/>
          <w:position w:val="-3"/>
        </w:rPr>
        <w:t></w:t>
      </w:r>
      <w:r>
        <w:rPr>
          <w:spacing w:val="2"/>
          <w:position w:val="-3"/>
        </w:rPr>
        <w:t> </w:t>
      </w:r>
      <w:r>
        <w:rPr>
          <w:spacing w:val="-59"/>
          <w:position w:val="1"/>
        </w:rPr>
        <w:t></w:t>
      </w:r>
      <w:r>
        <w:rPr>
          <w:spacing w:val="-59"/>
          <w:position w:val="-5"/>
        </w:rPr>
        <w:t>J</w:t>
      </w:r>
    </w:p>
    <w:p>
      <w:pPr>
        <w:spacing w:after="0"/>
        <w:sectPr>
          <w:type w:val="continuous"/>
          <w:pgSz w:w="11910" w:h="16840"/>
          <w:pgMar w:header="0" w:footer="690" w:top="1920" w:bottom="280" w:left="900" w:right="880"/>
          <w:cols w:num="4" w:equalWidth="0">
            <w:col w:w="1928" w:space="40"/>
            <w:col w:w="1255" w:space="39"/>
            <w:col w:w="767" w:space="40"/>
            <w:col w:w="6061"/>
          </w:cols>
        </w:sectPr>
      </w:pPr>
    </w:p>
    <w:p>
      <w:pPr>
        <w:pStyle w:val="BodyText"/>
        <w:spacing w:before="11"/>
        <w:ind w:right="254" w:firstLine="566"/>
      </w:pPr>
      <w:r>
        <w:rPr/>
        <w:t>Допускается</w:t>
      </w:r>
      <w:r>
        <w:rPr>
          <w:spacing w:val="-3"/>
        </w:rPr>
        <w:t> </w:t>
      </w:r>
      <w:r>
        <w:rPr/>
        <w:t>задание</w:t>
      </w:r>
      <w:r>
        <w:rPr>
          <w:spacing w:val="-3"/>
        </w:rPr>
        <w:t> </w:t>
      </w:r>
      <w:r>
        <w:rPr/>
        <w:t>нагрузок</w:t>
      </w:r>
      <w:r>
        <w:rPr>
          <w:spacing w:val="-3"/>
        </w:rPr>
        <w:t> </w:t>
      </w:r>
      <w:r>
        <w:rPr/>
        <w:t>на</w:t>
      </w:r>
      <w:r>
        <w:rPr>
          <w:spacing w:val="-2"/>
        </w:rPr>
        <w:t> </w:t>
      </w:r>
      <w:r>
        <w:rPr/>
        <w:t>конечный</w:t>
      </w:r>
      <w:r>
        <w:rPr>
          <w:spacing w:val="-3"/>
        </w:rPr>
        <w:t> </w:t>
      </w:r>
      <w:r>
        <w:rPr/>
        <w:t>элемент</w:t>
      </w:r>
      <w:r>
        <w:rPr>
          <w:spacing w:val="-3"/>
        </w:rPr>
        <w:t> </w:t>
      </w:r>
      <w:r>
        <w:rPr/>
        <w:t>в</w:t>
      </w:r>
      <w:r>
        <w:rPr>
          <w:spacing w:val="-3"/>
        </w:rPr>
        <w:t> </w:t>
      </w:r>
      <w:r>
        <w:rPr/>
        <w:t>местной и</w:t>
      </w:r>
      <w:r>
        <w:rPr>
          <w:spacing w:val="-5"/>
        </w:rPr>
        <w:t> </w:t>
      </w:r>
      <w:r>
        <w:rPr/>
        <w:t>в общей</w:t>
      </w:r>
      <w:r>
        <w:rPr>
          <w:spacing w:val="-3"/>
        </w:rPr>
        <w:t> </w:t>
      </w:r>
      <w:r>
        <w:rPr/>
        <w:t>системах координат с привязкой в местной системе координат. Предусмотрены следующие виды нагрузок (табл. 2.3):</w:t>
      </w:r>
    </w:p>
    <w:p>
      <w:pPr>
        <w:pStyle w:val="BodyText"/>
        <w:spacing w:line="244" w:lineRule="auto" w:before="6"/>
        <w:ind w:firstLine="566"/>
      </w:pPr>
      <w:r>
        <w:rPr/>
        <w:t>5, 15 – сосредоточенная, задаваемая относительно осей местной или общей систем координат соответственно, с привязкой в местной системе координат;</w:t>
      </w:r>
    </w:p>
    <w:p>
      <w:pPr>
        <w:pStyle w:val="BodyText"/>
        <w:spacing w:line="244" w:lineRule="auto"/>
        <w:ind w:firstLine="566"/>
      </w:pPr>
      <w:r>
        <w:rPr/>
        <w:t>6, 16 – равномерно распределенная, задаваемая</w:t>
      </w:r>
      <w:r>
        <w:rPr>
          <w:spacing w:val="27"/>
        </w:rPr>
        <w:t> </w:t>
      </w:r>
      <w:r>
        <w:rPr/>
        <w:t>относительно осей местной и общей систем</w:t>
      </w:r>
      <w:r>
        <w:rPr>
          <w:spacing w:val="40"/>
          <w:w w:val="105"/>
        </w:rPr>
        <w:t> </w:t>
      </w:r>
      <w:r>
        <w:rPr>
          <w:w w:val="105"/>
        </w:rPr>
        <w:t>координат соответственно;</w:t>
      </w:r>
    </w:p>
    <w:p>
      <w:pPr>
        <w:pStyle w:val="BodyText"/>
        <w:spacing w:line="225" w:lineRule="exact"/>
        <w:ind w:left="799"/>
      </w:pPr>
      <w:r>
        <w:rPr/>
        <w:t>88</w:t>
      </w:r>
      <w:r>
        <w:rPr>
          <w:spacing w:val="9"/>
        </w:rPr>
        <w:t> </w:t>
      </w:r>
      <w:r>
        <w:rPr/>
        <w:t>–</w:t>
      </w:r>
      <w:r>
        <w:rPr>
          <w:spacing w:val="12"/>
        </w:rPr>
        <w:t> </w:t>
      </w:r>
      <w:r>
        <w:rPr/>
        <w:t>температурное</w:t>
      </w:r>
      <w:r>
        <w:rPr>
          <w:spacing w:val="10"/>
        </w:rPr>
        <w:t> </w:t>
      </w:r>
      <w:r>
        <w:rPr>
          <w:spacing w:val="-2"/>
        </w:rPr>
        <w:t>воздействие.</w:t>
      </w:r>
    </w:p>
    <w:p>
      <w:pPr>
        <w:spacing w:after="0" w:line="225" w:lineRule="exact"/>
        <w:sectPr>
          <w:type w:val="continuous"/>
          <w:pgSz w:w="11910" w:h="16840"/>
          <w:pgMar w:header="0" w:footer="690" w:top="1920" w:bottom="280" w:left="900" w:right="880"/>
        </w:sectPr>
      </w:pPr>
    </w:p>
    <w:p>
      <w:pPr>
        <w:spacing w:before="70"/>
        <w:ind w:left="0" w:right="572"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2.3</w:t>
      </w:r>
    </w:p>
    <w:p>
      <w:pPr>
        <w:pStyle w:val="BodyText"/>
        <w:spacing w:before="1"/>
        <w:ind w:left="0"/>
        <w:rPr>
          <w:rFonts w:ascii="Arial"/>
          <w:b/>
          <w:sz w:val="6"/>
        </w:rPr>
      </w:pP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1905"/>
        <w:gridCol w:w="2819"/>
        <w:gridCol w:w="925"/>
        <w:gridCol w:w="1482"/>
        <w:gridCol w:w="1840"/>
      </w:tblGrid>
      <w:tr>
        <w:trPr>
          <w:trHeight w:val="1132" w:hRule="atLeast"/>
        </w:trPr>
        <w:tc>
          <w:tcPr>
            <w:tcW w:w="662" w:type="dxa"/>
          </w:tcPr>
          <w:p>
            <w:pPr>
              <w:pStyle w:val="TableParagraph"/>
              <w:spacing w:before="1"/>
              <w:rPr>
                <w:rFonts w:ascii="Arial"/>
                <w:b/>
                <w:sz w:val="29"/>
              </w:rPr>
            </w:pPr>
          </w:p>
          <w:p>
            <w:pPr>
              <w:pStyle w:val="TableParagraph"/>
              <w:spacing w:before="1"/>
              <w:ind w:left="199" w:right="130" w:hanging="51"/>
              <w:rPr>
                <w:rFonts w:ascii="Arial" w:hAnsi="Arial"/>
                <w:b/>
                <w:sz w:val="20"/>
              </w:rPr>
            </w:pPr>
            <w:r>
              <w:rPr>
                <w:rFonts w:ascii="Arial" w:hAnsi="Arial"/>
                <w:b/>
                <w:spacing w:val="-4"/>
                <w:sz w:val="20"/>
              </w:rPr>
              <w:t>Тип </w:t>
            </w:r>
            <w:r>
              <w:rPr>
                <w:rFonts w:ascii="Arial" w:hAnsi="Arial"/>
                <w:b/>
                <w:spacing w:val="-6"/>
                <w:sz w:val="20"/>
              </w:rPr>
              <w:t>КЭ</w:t>
            </w:r>
          </w:p>
        </w:tc>
        <w:tc>
          <w:tcPr>
            <w:tcW w:w="1905" w:type="dxa"/>
          </w:tcPr>
          <w:p>
            <w:pPr>
              <w:pStyle w:val="TableParagraph"/>
              <w:rPr>
                <w:rFonts w:ascii="Arial"/>
                <w:b/>
                <w:sz w:val="22"/>
              </w:rPr>
            </w:pPr>
          </w:p>
          <w:p>
            <w:pPr>
              <w:pStyle w:val="TableParagraph"/>
              <w:spacing w:before="197"/>
              <w:ind w:left="82" w:right="73"/>
              <w:jc w:val="center"/>
              <w:rPr>
                <w:rFonts w:ascii="Arial" w:hAnsi="Arial"/>
                <w:b/>
                <w:sz w:val="20"/>
              </w:rPr>
            </w:pPr>
            <w:r>
              <w:rPr>
                <w:rFonts w:ascii="Arial" w:hAnsi="Arial"/>
                <w:b/>
                <w:spacing w:val="-2"/>
                <w:sz w:val="20"/>
              </w:rPr>
              <w:t>Нагрузка</w:t>
            </w:r>
          </w:p>
        </w:tc>
        <w:tc>
          <w:tcPr>
            <w:tcW w:w="2819" w:type="dxa"/>
          </w:tcPr>
          <w:p>
            <w:pPr>
              <w:pStyle w:val="TableParagraph"/>
              <w:rPr>
                <w:rFonts w:ascii="Arial"/>
                <w:b/>
                <w:sz w:val="22"/>
              </w:rPr>
            </w:pPr>
          </w:p>
          <w:p>
            <w:pPr>
              <w:pStyle w:val="TableParagraph"/>
              <w:spacing w:before="197"/>
              <w:ind w:left="48"/>
              <w:rPr>
                <w:rFonts w:ascii="Arial" w:hAnsi="Arial"/>
                <w:b/>
                <w:sz w:val="20"/>
              </w:rPr>
            </w:pPr>
            <w:r>
              <w:rPr>
                <w:rFonts w:ascii="Arial" w:hAnsi="Arial"/>
                <w:b/>
                <w:sz w:val="20"/>
              </w:rPr>
              <w:t>Схема</w:t>
            </w:r>
            <w:r>
              <w:rPr>
                <w:rFonts w:ascii="Arial" w:hAnsi="Arial"/>
                <w:b/>
                <w:spacing w:val="-7"/>
                <w:sz w:val="20"/>
              </w:rPr>
              <w:t> </w:t>
            </w:r>
            <w:r>
              <w:rPr>
                <w:rFonts w:ascii="Arial" w:hAnsi="Arial"/>
                <w:b/>
                <w:sz w:val="20"/>
              </w:rPr>
              <w:t>и</w:t>
            </w:r>
            <w:r>
              <w:rPr>
                <w:rFonts w:ascii="Arial" w:hAnsi="Arial"/>
                <w:b/>
                <w:spacing w:val="-5"/>
                <w:sz w:val="20"/>
              </w:rPr>
              <w:t> </w:t>
            </w:r>
            <w:r>
              <w:rPr>
                <w:rFonts w:ascii="Arial" w:hAnsi="Arial"/>
                <w:b/>
                <w:sz w:val="20"/>
              </w:rPr>
              <w:t>описание</w:t>
            </w:r>
            <w:r>
              <w:rPr>
                <w:rFonts w:ascii="Arial" w:hAnsi="Arial"/>
                <w:b/>
                <w:spacing w:val="-5"/>
                <w:sz w:val="20"/>
              </w:rPr>
              <w:t> </w:t>
            </w:r>
            <w:r>
              <w:rPr>
                <w:rFonts w:ascii="Arial" w:hAnsi="Arial"/>
                <w:b/>
                <w:spacing w:val="-2"/>
                <w:sz w:val="20"/>
              </w:rPr>
              <w:t>нагрузки</w:t>
            </w:r>
          </w:p>
        </w:tc>
        <w:tc>
          <w:tcPr>
            <w:tcW w:w="925" w:type="dxa"/>
            <w:textDirection w:val="btLr"/>
          </w:tcPr>
          <w:p>
            <w:pPr>
              <w:pStyle w:val="TableParagraph"/>
              <w:spacing w:before="9"/>
              <w:rPr>
                <w:rFonts w:ascii="Arial"/>
                <w:b/>
                <w:sz w:val="21"/>
              </w:rPr>
            </w:pPr>
          </w:p>
          <w:p>
            <w:pPr>
              <w:pStyle w:val="TableParagraph"/>
              <w:spacing w:line="247" w:lineRule="auto"/>
              <w:ind w:left="129" w:right="127" w:firstLine="249"/>
              <w:rPr>
                <w:rFonts w:ascii="Arial" w:hAnsi="Arial"/>
                <w:b/>
                <w:sz w:val="20"/>
              </w:rPr>
            </w:pPr>
            <w:r>
              <w:rPr>
                <w:rFonts w:ascii="Arial" w:hAnsi="Arial"/>
                <w:b/>
                <w:spacing w:val="-4"/>
                <w:sz w:val="20"/>
              </w:rPr>
              <w:t>Код </w:t>
            </w:r>
            <w:r>
              <w:rPr>
                <w:rFonts w:ascii="Arial" w:hAnsi="Arial"/>
                <w:b/>
                <w:spacing w:val="-2"/>
                <w:sz w:val="20"/>
              </w:rPr>
              <w:t>нагрузки</w:t>
            </w:r>
          </w:p>
        </w:tc>
        <w:tc>
          <w:tcPr>
            <w:tcW w:w="1482" w:type="dxa"/>
          </w:tcPr>
          <w:p>
            <w:pPr>
              <w:pStyle w:val="TableParagraph"/>
              <w:spacing w:before="1"/>
              <w:rPr>
                <w:rFonts w:ascii="Arial"/>
                <w:b/>
                <w:sz w:val="29"/>
              </w:rPr>
            </w:pPr>
          </w:p>
          <w:p>
            <w:pPr>
              <w:pStyle w:val="TableParagraph"/>
              <w:spacing w:before="1"/>
              <w:ind w:left="307" w:hanging="226"/>
              <w:rPr>
                <w:rFonts w:ascii="Arial" w:hAnsi="Arial"/>
                <w:b/>
                <w:sz w:val="20"/>
              </w:rPr>
            </w:pPr>
            <w:r>
              <w:rPr>
                <w:rFonts w:ascii="Arial" w:hAnsi="Arial"/>
                <w:b/>
                <w:spacing w:val="-2"/>
                <w:sz w:val="20"/>
              </w:rPr>
              <w:t>Направление нагрузки</w:t>
            </w:r>
          </w:p>
        </w:tc>
        <w:tc>
          <w:tcPr>
            <w:tcW w:w="1840" w:type="dxa"/>
          </w:tcPr>
          <w:p>
            <w:pPr>
              <w:pStyle w:val="TableParagraph"/>
              <w:spacing w:before="1"/>
              <w:rPr>
                <w:rFonts w:ascii="Arial"/>
                <w:b/>
                <w:sz w:val="19"/>
              </w:rPr>
            </w:pPr>
          </w:p>
          <w:p>
            <w:pPr>
              <w:pStyle w:val="TableParagraph"/>
              <w:ind w:left="489" w:right="411" w:hanging="51"/>
              <w:rPr>
                <w:rFonts w:ascii="Arial" w:hAnsi="Arial"/>
                <w:b/>
                <w:sz w:val="20"/>
              </w:rPr>
            </w:pPr>
            <w:r>
              <w:rPr>
                <w:rFonts w:ascii="Arial" w:hAnsi="Arial"/>
                <w:b/>
                <w:spacing w:val="-2"/>
                <w:sz w:val="20"/>
              </w:rPr>
              <w:t>Величина нагрузки</w:t>
            </w:r>
          </w:p>
          <w:p>
            <w:pPr>
              <w:pStyle w:val="TableParagraph"/>
              <w:spacing w:before="1"/>
              <w:ind w:left="378"/>
              <w:rPr>
                <w:rFonts w:ascii="Arial" w:hAnsi="Arial"/>
                <w:b/>
                <w:sz w:val="20"/>
              </w:rPr>
            </w:pPr>
            <w:r>
              <w:rPr>
                <w:rFonts w:ascii="Arial" w:hAnsi="Arial"/>
                <w:b/>
                <w:sz w:val="20"/>
              </w:rPr>
              <w:t>и</w:t>
            </w:r>
            <w:r>
              <w:rPr>
                <w:rFonts w:ascii="Arial" w:hAnsi="Arial"/>
                <w:b/>
                <w:spacing w:val="-3"/>
                <w:sz w:val="20"/>
              </w:rPr>
              <w:t> </w:t>
            </w:r>
            <w:r>
              <w:rPr>
                <w:rFonts w:ascii="Arial" w:hAnsi="Arial"/>
                <w:b/>
                <w:spacing w:val="-2"/>
                <w:sz w:val="20"/>
              </w:rPr>
              <w:t>привязка</w:t>
            </w:r>
          </w:p>
        </w:tc>
      </w:tr>
      <w:tr>
        <w:trPr>
          <w:trHeight w:val="2327" w:hRule="atLeast"/>
        </w:trPr>
        <w:tc>
          <w:tcPr>
            <w:tcW w:w="662" w:type="dxa"/>
          </w:tcPr>
          <w:p>
            <w:pPr>
              <w:pStyle w:val="TableParagraph"/>
              <w:spacing w:before="3"/>
              <w:rPr>
                <w:rFonts w:ascii="Arial"/>
                <w:b/>
                <w:sz w:val="21"/>
              </w:rPr>
            </w:pPr>
          </w:p>
          <w:p>
            <w:pPr>
              <w:pStyle w:val="TableParagraph"/>
              <w:ind w:left="194"/>
              <w:rPr>
                <w:sz w:val="20"/>
              </w:rPr>
            </w:pPr>
            <w:r>
              <w:rPr>
                <w:spacing w:val="-5"/>
                <w:sz w:val="20"/>
              </w:rPr>
              <w:t>21,</w:t>
            </w:r>
          </w:p>
          <w:p>
            <w:pPr>
              <w:pStyle w:val="TableParagraph"/>
              <w:spacing w:before="4"/>
              <w:ind w:left="194"/>
              <w:rPr>
                <w:sz w:val="20"/>
              </w:rPr>
            </w:pPr>
            <w:r>
              <w:rPr>
                <w:spacing w:val="-5"/>
                <w:sz w:val="20"/>
              </w:rPr>
              <w:t>22,</w:t>
            </w:r>
          </w:p>
          <w:p>
            <w:pPr>
              <w:pStyle w:val="TableParagraph"/>
              <w:spacing w:before="4"/>
              <w:ind w:left="194"/>
              <w:rPr>
                <w:sz w:val="20"/>
              </w:rPr>
            </w:pPr>
            <w:r>
              <w:rPr>
                <w:spacing w:val="-5"/>
                <w:sz w:val="20"/>
              </w:rPr>
              <w:t>23,</w:t>
            </w:r>
          </w:p>
          <w:p>
            <w:pPr>
              <w:pStyle w:val="TableParagraph"/>
              <w:spacing w:before="4"/>
              <w:ind w:left="194"/>
              <w:rPr>
                <w:sz w:val="20"/>
              </w:rPr>
            </w:pPr>
            <w:r>
              <w:rPr>
                <w:spacing w:val="-5"/>
                <w:sz w:val="20"/>
              </w:rPr>
              <w:t>24,</w:t>
            </w:r>
          </w:p>
          <w:p>
            <w:pPr>
              <w:pStyle w:val="TableParagraph"/>
              <w:spacing w:before="4"/>
              <w:ind w:left="194"/>
              <w:rPr>
                <w:sz w:val="20"/>
              </w:rPr>
            </w:pPr>
            <w:r>
              <w:rPr>
                <w:spacing w:val="-5"/>
                <w:sz w:val="20"/>
              </w:rPr>
              <w:t>27,</w:t>
            </w:r>
          </w:p>
          <w:p>
            <w:pPr>
              <w:pStyle w:val="TableParagraph"/>
              <w:spacing w:before="2"/>
              <w:ind w:left="191"/>
              <w:rPr>
                <w:sz w:val="20"/>
              </w:rPr>
            </w:pPr>
            <w:r>
              <w:rPr>
                <w:spacing w:val="-5"/>
                <w:sz w:val="20"/>
              </w:rPr>
              <w:t>30,</w:t>
            </w:r>
          </w:p>
          <w:p>
            <w:pPr>
              <w:pStyle w:val="TableParagraph"/>
              <w:spacing w:before="4"/>
              <w:ind w:left="191"/>
              <w:rPr>
                <w:sz w:val="20"/>
              </w:rPr>
            </w:pPr>
            <w:r>
              <w:rPr>
                <w:spacing w:val="-5"/>
                <w:sz w:val="20"/>
              </w:rPr>
              <w:t>82,</w:t>
            </w:r>
          </w:p>
          <w:p>
            <w:pPr>
              <w:pStyle w:val="TableParagraph"/>
              <w:spacing w:before="4"/>
              <w:ind w:left="220"/>
              <w:rPr>
                <w:sz w:val="20"/>
              </w:rPr>
            </w:pPr>
            <w:r>
              <w:rPr>
                <w:spacing w:val="-5"/>
                <w:sz w:val="20"/>
              </w:rPr>
              <w:t>84</w:t>
            </w:r>
          </w:p>
        </w:tc>
        <w:tc>
          <w:tcPr>
            <w:tcW w:w="1905" w:type="dxa"/>
          </w:tcPr>
          <w:p>
            <w:pPr>
              <w:pStyle w:val="TableParagraph"/>
              <w:rPr>
                <w:rFonts w:ascii="Arial"/>
                <w:b/>
                <w:sz w:val="22"/>
              </w:rPr>
            </w:pPr>
          </w:p>
          <w:p>
            <w:pPr>
              <w:pStyle w:val="TableParagraph"/>
              <w:spacing w:before="4"/>
              <w:rPr>
                <w:rFonts w:ascii="Arial"/>
                <w:b/>
                <w:sz w:val="29"/>
              </w:rPr>
            </w:pPr>
          </w:p>
          <w:p>
            <w:pPr>
              <w:pStyle w:val="TableParagraph"/>
              <w:spacing w:line="244" w:lineRule="auto"/>
              <w:ind w:left="88" w:right="73"/>
              <w:jc w:val="center"/>
              <w:rPr>
                <w:sz w:val="20"/>
              </w:rPr>
            </w:pPr>
            <w:r>
              <w:rPr>
                <w:spacing w:val="-2"/>
                <w:sz w:val="20"/>
              </w:rPr>
              <w:t>Сосредоточенная </w:t>
            </w:r>
            <w:r>
              <w:rPr>
                <w:sz w:val="20"/>
              </w:rPr>
              <w:t>нагрузка в </w:t>
            </w:r>
            <w:r>
              <w:rPr>
                <w:spacing w:val="-2"/>
                <w:sz w:val="20"/>
              </w:rPr>
              <w:t>плоскости </w:t>
            </w:r>
            <w:r>
              <w:rPr>
                <w:sz w:val="20"/>
              </w:rPr>
              <w:t>элемента XlO1Z1 </w:t>
            </w:r>
            <w:r>
              <w:rPr>
                <w:spacing w:val="-2"/>
                <w:sz w:val="20"/>
              </w:rPr>
              <w:t>(XlO1Y1)</w:t>
            </w:r>
          </w:p>
        </w:tc>
        <w:tc>
          <w:tcPr>
            <w:tcW w:w="2819" w:type="dxa"/>
          </w:tcPr>
          <w:p>
            <w:pPr>
              <w:pStyle w:val="TableParagraph"/>
              <w:spacing w:before="7"/>
              <w:rPr>
                <w:rFonts w:ascii="Arial"/>
                <w:b/>
                <w:sz w:val="24"/>
              </w:rPr>
            </w:pPr>
          </w:p>
          <w:p>
            <w:pPr>
              <w:pStyle w:val="TableParagraph"/>
              <w:ind w:left="357"/>
              <w:rPr>
                <w:rFonts w:ascii="Arial"/>
                <w:sz w:val="20"/>
              </w:rPr>
            </w:pPr>
            <w:r>
              <w:rPr>
                <w:rFonts w:ascii="Arial"/>
                <w:sz w:val="20"/>
              </w:rPr>
              <w:drawing>
                <wp:inline distT="0" distB="0" distL="0" distR="0">
                  <wp:extent cx="1407285" cy="1143000"/>
                  <wp:effectExtent l="0" t="0" r="0" b="0"/>
                  <wp:docPr id="19" name="image10.png"/>
                  <wp:cNvGraphicFramePr>
                    <a:graphicFrameLocks noChangeAspect="1"/>
                  </wp:cNvGraphicFramePr>
                  <a:graphic>
                    <a:graphicData uri="http://schemas.openxmlformats.org/drawingml/2006/picture">
                      <pic:pic>
                        <pic:nvPicPr>
                          <pic:cNvPr id="20" name="image10.png"/>
                          <pic:cNvPicPr/>
                        </pic:nvPicPr>
                        <pic:blipFill>
                          <a:blip r:embed="rId15" cstate="print"/>
                          <a:stretch>
                            <a:fillRect/>
                          </a:stretch>
                        </pic:blipFill>
                        <pic:spPr>
                          <a:xfrm>
                            <a:off x="0" y="0"/>
                            <a:ext cx="1407285" cy="1143000"/>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5"/>
              </w:rPr>
            </w:pPr>
          </w:p>
          <w:p>
            <w:pPr>
              <w:pStyle w:val="TableParagraph"/>
              <w:ind w:left="15"/>
              <w:jc w:val="center"/>
              <w:rPr>
                <w:rFonts w:ascii="Arial"/>
                <w:b/>
                <w:sz w:val="20"/>
              </w:rPr>
            </w:pPr>
            <w:r>
              <w:rPr>
                <w:rFonts w:ascii="Arial"/>
                <w:b/>
                <w:w w:val="99"/>
                <w:sz w:val="20"/>
              </w:rPr>
              <w:t>5</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line="244" w:lineRule="auto" w:before="177"/>
              <w:ind w:left="677" w:right="659"/>
              <w:jc w:val="center"/>
              <w:rPr>
                <w:sz w:val="20"/>
              </w:rPr>
            </w:pPr>
            <w:r>
              <w:rPr>
                <w:spacing w:val="-10"/>
                <w:sz w:val="20"/>
              </w:rPr>
              <w:t>X 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77"/>
              <w:ind w:left="220"/>
              <w:rPr>
                <w:sz w:val="20"/>
              </w:rPr>
            </w:pPr>
            <w:r>
              <w:rPr>
                <w:spacing w:val="-2"/>
                <w:sz w:val="20"/>
              </w:rPr>
              <w:t>Рх(m),a(м),b(м)</w:t>
            </w:r>
          </w:p>
          <w:p>
            <w:pPr>
              <w:pStyle w:val="TableParagraph"/>
              <w:spacing w:before="4"/>
              <w:ind w:left="220"/>
              <w:rPr>
                <w:sz w:val="20"/>
              </w:rPr>
            </w:pPr>
            <w:r>
              <w:rPr>
                <w:spacing w:val="-2"/>
                <w:sz w:val="20"/>
              </w:rPr>
              <w:t>Рz(m),a(м),b(м)</w:t>
            </w:r>
          </w:p>
        </w:tc>
      </w:tr>
      <w:tr>
        <w:trPr>
          <w:trHeight w:val="678" w:hRule="atLeast"/>
        </w:trPr>
        <w:tc>
          <w:tcPr>
            <w:tcW w:w="662" w:type="dxa"/>
          </w:tcPr>
          <w:p>
            <w:pPr>
              <w:pStyle w:val="TableParagraph"/>
              <w:spacing w:before="7"/>
              <w:rPr>
                <w:rFonts w:ascii="Arial"/>
                <w:b/>
                <w:sz w:val="19"/>
              </w:rPr>
            </w:pPr>
          </w:p>
          <w:p>
            <w:pPr>
              <w:pStyle w:val="TableParagraph"/>
              <w:ind w:left="52"/>
              <w:rPr>
                <w:sz w:val="20"/>
              </w:rPr>
            </w:pPr>
            <w:r>
              <w:rPr>
                <w:sz w:val="20"/>
              </w:rPr>
              <w:t>41,</w:t>
            </w:r>
            <w:r>
              <w:rPr>
                <w:spacing w:val="-3"/>
                <w:sz w:val="20"/>
              </w:rPr>
              <w:t> </w:t>
            </w:r>
            <w:r>
              <w:rPr>
                <w:spacing w:val="-5"/>
                <w:sz w:val="20"/>
              </w:rPr>
              <w:t>42</w:t>
            </w:r>
          </w:p>
        </w:tc>
        <w:tc>
          <w:tcPr>
            <w:tcW w:w="1905" w:type="dxa"/>
          </w:tcPr>
          <w:p>
            <w:pPr>
              <w:pStyle w:val="TableParagraph"/>
              <w:spacing w:before="7"/>
              <w:rPr>
                <w:rFonts w:ascii="Arial"/>
                <w:b/>
                <w:sz w:val="19"/>
              </w:rPr>
            </w:pPr>
          </w:p>
          <w:p>
            <w:pPr>
              <w:pStyle w:val="TableParagraph"/>
              <w:ind w:left="85" w:right="73"/>
              <w:jc w:val="center"/>
              <w:rPr>
                <w:sz w:val="20"/>
              </w:rPr>
            </w:pPr>
            <w:r>
              <w:rPr>
                <w:sz w:val="20"/>
              </w:rPr>
              <w:t>То</w:t>
            </w:r>
            <w:r>
              <w:rPr>
                <w:spacing w:val="1"/>
                <w:sz w:val="20"/>
              </w:rPr>
              <w:t> </w:t>
            </w:r>
            <w:r>
              <w:rPr>
                <w:spacing w:val="-5"/>
                <w:sz w:val="20"/>
              </w:rPr>
              <w:t>же</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w:pStyle w:val="TableParagraph"/>
              <w:spacing w:line="244" w:lineRule="auto" w:before="110"/>
              <w:ind w:left="677" w:right="659"/>
              <w:jc w:val="center"/>
              <w:rPr>
                <w:sz w:val="20"/>
              </w:rPr>
            </w:pPr>
            <w:r>
              <w:rPr>
                <w:spacing w:val="-10"/>
                <w:sz w:val="20"/>
              </w:rPr>
              <w:t>X Y</w:t>
            </w:r>
          </w:p>
        </w:tc>
        <w:tc>
          <w:tcPr>
            <w:tcW w:w="1840" w:type="dxa"/>
          </w:tcPr>
          <w:p>
            <w:pPr>
              <w:pStyle w:val="TableParagraph"/>
              <w:spacing w:before="110"/>
              <w:ind w:left="220"/>
              <w:rPr>
                <w:sz w:val="20"/>
              </w:rPr>
            </w:pPr>
            <w:r>
              <w:rPr>
                <w:spacing w:val="-2"/>
                <w:sz w:val="20"/>
              </w:rPr>
              <w:t>Рх(m),a(м),b(м)</w:t>
            </w:r>
          </w:p>
          <w:p>
            <w:pPr>
              <w:pStyle w:val="TableParagraph"/>
              <w:spacing w:before="4"/>
              <w:ind w:left="220"/>
              <w:rPr>
                <w:sz w:val="20"/>
              </w:rPr>
            </w:pPr>
            <w:r>
              <w:rPr>
                <w:spacing w:val="-2"/>
                <w:sz w:val="20"/>
              </w:rPr>
              <w:t>Рy(m),a(м),b(м)</w:t>
            </w:r>
          </w:p>
        </w:tc>
      </w:tr>
      <w:tr>
        <w:trPr>
          <w:trHeight w:val="2380" w:hRule="atLeast"/>
        </w:trPr>
        <w:tc>
          <w:tcPr>
            <w:tcW w:w="662" w:type="dxa"/>
          </w:tcPr>
          <w:p>
            <w:pPr>
              <w:pStyle w:val="TableParagraph"/>
              <w:rPr>
                <w:rFonts w:ascii="Arial"/>
                <w:b/>
                <w:sz w:val="22"/>
              </w:rPr>
            </w:pPr>
          </w:p>
          <w:p>
            <w:pPr>
              <w:pStyle w:val="TableParagraph"/>
              <w:spacing w:before="7"/>
              <w:rPr>
                <w:rFonts w:ascii="Arial"/>
                <w:b/>
                <w:sz w:val="21"/>
              </w:rPr>
            </w:pPr>
          </w:p>
          <w:p>
            <w:pPr>
              <w:pStyle w:val="TableParagraph"/>
              <w:ind w:left="194"/>
              <w:rPr>
                <w:sz w:val="20"/>
              </w:rPr>
            </w:pPr>
            <w:r>
              <w:rPr>
                <w:spacing w:val="-5"/>
                <w:sz w:val="20"/>
              </w:rPr>
              <w:t>21,</w:t>
            </w:r>
          </w:p>
          <w:p>
            <w:pPr>
              <w:pStyle w:val="TableParagraph"/>
              <w:spacing w:before="4"/>
              <w:ind w:left="194"/>
              <w:rPr>
                <w:sz w:val="20"/>
              </w:rPr>
            </w:pPr>
            <w:r>
              <w:rPr>
                <w:spacing w:val="-5"/>
                <w:sz w:val="20"/>
              </w:rPr>
              <w:t>22,</w:t>
            </w:r>
          </w:p>
          <w:p>
            <w:pPr>
              <w:pStyle w:val="TableParagraph"/>
              <w:spacing w:before="4"/>
              <w:ind w:left="194"/>
              <w:rPr>
                <w:sz w:val="20"/>
              </w:rPr>
            </w:pPr>
            <w:r>
              <w:rPr>
                <w:spacing w:val="-5"/>
                <w:sz w:val="20"/>
              </w:rPr>
              <w:t>23,</w:t>
            </w:r>
          </w:p>
          <w:p>
            <w:pPr>
              <w:pStyle w:val="TableParagraph"/>
              <w:spacing w:before="4"/>
              <w:ind w:left="191"/>
              <w:rPr>
                <w:sz w:val="20"/>
              </w:rPr>
            </w:pPr>
            <w:r>
              <w:rPr>
                <w:spacing w:val="-5"/>
                <w:sz w:val="20"/>
              </w:rPr>
              <w:t>24,</w:t>
            </w:r>
          </w:p>
          <w:p>
            <w:pPr>
              <w:pStyle w:val="TableParagraph"/>
              <w:spacing w:before="4"/>
              <w:ind w:left="191"/>
              <w:rPr>
                <w:sz w:val="20"/>
              </w:rPr>
            </w:pPr>
            <w:r>
              <w:rPr>
                <w:spacing w:val="-5"/>
                <w:sz w:val="20"/>
              </w:rPr>
              <w:t>82,</w:t>
            </w:r>
          </w:p>
          <w:p>
            <w:pPr>
              <w:pStyle w:val="TableParagraph"/>
              <w:spacing w:before="2"/>
              <w:ind w:left="220"/>
              <w:rPr>
                <w:sz w:val="20"/>
              </w:rPr>
            </w:pPr>
            <w:r>
              <w:rPr>
                <w:spacing w:val="-5"/>
                <w:sz w:val="20"/>
              </w:rPr>
              <w:t>84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7"/>
              </w:rPr>
            </w:pPr>
          </w:p>
          <w:p>
            <w:pPr>
              <w:pStyle w:val="TableParagraph"/>
              <w:ind w:left="85" w:right="73"/>
              <w:jc w:val="center"/>
              <w:rPr>
                <w:sz w:val="20"/>
              </w:rPr>
            </w:pPr>
            <w:r>
              <w:rPr>
                <w:sz w:val="20"/>
              </w:rPr>
              <w:t>То</w:t>
            </w:r>
            <w:r>
              <w:rPr>
                <w:spacing w:val="1"/>
                <w:sz w:val="20"/>
              </w:rPr>
              <w:t> </w:t>
            </w:r>
            <w:r>
              <w:rPr>
                <w:spacing w:val="-5"/>
                <w:sz w:val="20"/>
              </w:rPr>
              <w:t>же</w:t>
            </w:r>
          </w:p>
        </w:tc>
        <w:tc>
          <w:tcPr>
            <w:tcW w:w="2819" w:type="dxa"/>
          </w:tcPr>
          <w:p>
            <w:pPr>
              <w:pStyle w:val="TableParagraph"/>
              <w:spacing w:before="8"/>
              <w:rPr>
                <w:rFonts w:ascii="Arial"/>
                <w:b/>
                <w:sz w:val="23"/>
              </w:rPr>
            </w:pPr>
          </w:p>
          <w:p>
            <w:pPr>
              <w:pStyle w:val="TableParagraph"/>
              <w:ind w:left="213"/>
              <w:rPr>
                <w:rFonts w:ascii="Arial"/>
                <w:sz w:val="20"/>
              </w:rPr>
            </w:pPr>
            <w:r>
              <w:rPr>
                <w:rFonts w:ascii="Arial"/>
                <w:sz w:val="20"/>
              </w:rPr>
              <w:drawing>
                <wp:inline distT="0" distB="0" distL="0" distR="0">
                  <wp:extent cx="1550201" cy="1228344"/>
                  <wp:effectExtent l="0" t="0" r="0" b="0"/>
                  <wp:docPr id="21" name="image11.jpeg"/>
                  <wp:cNvGraphicFramePr>
                    <a:graphicFrameLocks noChangeAspect="1"/>
                  </wp:cNvGraphicFramePr>
                  <a:graphic>
                    <a:graphicData uri="http://schemas.openxmlformats.org/drawingml/2006/picture">
                      <pic:pic>
                        <pic:nvPicPr>
                          <pic:cNvPr id="22" name="image11.jpeg"/>
                          <pic:cNvPicPr/>
                        </pic:nvPicPr>
                        <pic:blipFill>
                          <a:blip r:embed="rId16" cstate="print"/>
                          <a:stretch>
                            <a:fillRect/>
                          </a:stretch>
                        </pic:blipFill>
                        <pic:spPr>
                          <a:xfrm>
                            <a:off x="0" y="0"/>
                            <a:ext cx="1550201" cy="1228344"/>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7"/>
              </w:rPr>
            </w:pPr>
          </w:p>
          <w:p>
            <w:pPr>
              <w:pStyle w:val="TableParagraph"/>
              <w:ind w:left="338" w:right="324"/>
              <w:jc w:val="center"/>
              <w:rPr>
                <w:rFonts w:ascii="Arial"/>
                <w:b/>
                <w:sz w:val="20"/>
              </w:rPr>
            </w:pPr>
            <w:r>
              <w:rPr>
                <w:rFonts w:ascii="Arial"/>
                <w:b/>
                <w:spacing w:val="-5"/>
                <w:sz w:val="20"/>
              </w:rPr>
              <w:t>15</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17"/>
              </w:rPr>
            </w:pPr>
          </w:p>
          <w:p>
            <w:pPr>
              <w:pStyle w:val="TableParagraph"/>
              <w:spacing w:line="244" w:lineRule="auto"/>
              <w:ind w:left="677" w:right="659"/>
              <w:jc w:val="center"/>
              <w:rPr>
                <w:sz w:val="20"/>
              </w:rPr>
            </w:pPr>
            <w:r>
              <w:rPr>
                <w:spacing w:val="-10"/>
                <w:sz w:val="20"/>
              </w:rPr>
              <w:t>X 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17"/>
              </w:rPr>
            </w:pPr>
          </w:p>
          <w:p>
            <w:pPr>
              <w:pStyle w:val="TableParagraph"/>
              <w:ind w:left="220"/>
              <w:rPr>
                <w:sz w:val="20"/>
              </w:rPr>
            </w:pPr>
            <w:r>
              <w:rPr>
                <w:spacing w:val="-2"/>
                <w:sz w:val="20"/>
              </w:rPr>
              <w:t>Рх(m),a(м),b(м)</w:t>
            </w:r>
          </w:p>
          <w:p>
            <w:pPr>
              <w:pStyle w:val="TableParagraph"/>
              <w:spacing w:before="4"/>
              <w:ind w:left="220"/>
              <w:rPr>
                <w:sz w:val="20"/>
              </w:rPr>
            </w:pPr>
            <w:r>
              <w:rPr>
                <w:spacing w:val="-2"/>
                <w:sz w:val="20"/>
              </w:rPr>
              <w:t>Рz(m),a(м),b(м)</w:t>
            </w:r>
          </w:p>
        </w:tc>
      </w:tr>
      <w:tr>
        <w:trPr>
          <w:trHeight w:val="702" w:hRule="atLeast"/>
        </w:trPr>
        <w:tc>
          <w:tcPr>
            <w:tcW w:w="662" w:type="dxa"/>
          </w:tcPr>
          <w:p>
            <w:pPr>
              <w:pStyle w:val="TableParagraph"/>
              <w:spacing w:before="7"/>
              <w:ind w:left="194"/>
              <w:rPr>
                <w:sz w:val="20"/>
              </w:rPr>
            </w:pPr>
            <w:r>
              <w:rPr>
                <w:spacing w:val="-5"/>
                <w:sz w:val="20"/>
              </w:rPr>
              <w:t>41,</w:t>
            </w:r>
          </w:p>
          <w:p>
            <w:pPr>
              <w:pStyle w:val="TableParagraph"/>
              <w:spacing w:before="4"/>
              <w:ind w:left="191"/>
              <w:rPr>
                <w:sz w:val="20"/>
              </w:rPr>
            </w:pPr>
            <w:r>
              <w:rPr>
                <w:spacing w:val="-5"/>
                <w:sz w:val="20"/>
              </w:rPr>
              <w:t>42,</w:t>
            </w:r>
          </w:p>
          <w:p>
            <w:pPr>
              <w:pStyle w:val="TableParagraph"/>
              <w:spacing w:line="215" w:lineRule="exact" w:before="4"/>
              <w:ind w:left="220"/>
              <w:rPr>
                <w:sz w:val="20"/>
              </w:rPr>
            </w:pPr>
            <w:r>
              <w:rPr>
                <w:spacing w:val="-5"/>
                <w:sz w:val="20"/>
              </w:rPr>
              <w:t>44</w:t>
            </w:r>
          </w:p>
        </w:tc>
        <w:tc>
          <w:tcPr>
            <w:tcW w:w="1905" w:type="dxa"/>
          </w:tcPr>
          <w:p>
            <w:pPr>
              <w:pStyle w:val="TableParagraph"/>
              <w:spacing w:before="7"/>
              <w:rPr>
                <w:rFonts w:ascii="Arial"/>
                <w:b/>
                <w:sz w:val="20"/>
              </w:rPr>
            </w:pPr>
          </w:p>
          <w:p>
            <w:pPr>
              <w:pStyle w:val="TableParagraph"/>
              <w:spacing w:before="1"/>
              <w:ind w:left="85" w:right="73"/>
              <w:jc w:val="center"/>
              <w:rPr>
                <w:sz w:val="20"/>
              </w:rPr>
            </w:pPr>
            <w:r>
              <w:rPr>
                <w:sz w:val="20"/>
              </w:rPr>
              <w:t>То</w:t>
            </w:r>
            <w:r>
              <w:rPr>
                <w:spacing w:val="1"/>
                <w:sz w:val="20"/>
              </w:rPr>
              <w:t> </w:t>
            </w:r>
            <w:r>
              <w:rPr>
                <w:spacing w:val="-5"/>
                <w:sz w:val="20"/>
              </w:rPr>
              <w:t>же</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w:pStyle w:val="TableParagraph"/>
              <w:spacing w:line="244" w:lineRule="auto" w:before="122"/>
              <w:ind w:left="677" w:right="659"/>
              <w:jc w:val="center"/>
              <w:rPr>
                <w:sz w:val="20"/>
              </w:rPr>
            </w:pPr>
            <w:r>
              <w:rPr>
                <w:spacing w:val="-10"/>
                <w:sz w:val="20"/>
              </w:rPr>
              <w:t>X Y</w:t>
            </w:r>
          </w:p>
        </w:tc>
        <w:tc>
          <w:tcPr>
            <w:tcW w:w="1840" w:type="dxa"/>
          </w:tcPr>
          <w:p>
            <w:pPr>
              <w:pStyle w:val="TableParagraph"/>
              <w:spacing w:before="122"/>
              <w:ind w:left="220"/>
              <w:rPr>
                <w:sz w:val="20"/>
              </w:rPr>
            </w:pPr>
            <w:r>
              <w:rPr>
                <w:spacing w:val="-2"/>
                <w:sz w:val="20"/>
              </w:rPr>
              <w:t>Рх(m),a(м),b(м)</w:t>
            </w:r>
          </w:p>
          <w:p>
            <w:pPr>
              <w:pStyle w:val="TableParagraph"/>
              <w:spacing w:before="4"/>
              <w:ind w:left="220"/>
              <w:rPr>
                <w:sz w:val="20"/>
              </w:rPr>
            </w:pPr>
            <w:r>
              <w:rPr>
                <w:spacing w:val="-2"/>
                <w:sz w:val="20"/>
              </w:rPr>
              <w:t>Рy(m),a(м),b(м)</w:t>
            </w:r>
          </w:p>
        </w:tc>
      </w:tr>
      <w:tr>
        <w:trPr>
          <w:trHeight w:val="1943" w:hRule="atLeast"/>
        </w:trPr>
        <w:tc>
          <w:tcPr>
            <w:tcW w:w="662" w:type="dxa"/>
          </w:tcPr>
          <w:p>
            <w:pPr>
              <w:pStyle w:val="TableParagraph"/>
              <w:rPr>
                <w:rFonts w:ascii="Arial"/>
                <w:b/>
                <w:sz w:val="22"/>
              </w:rPr>
            </w:pPr>
          </w:p>
          <w:p>
            <w:pPr>
              <w:pStyle w:val="TableParagraph"/>
              <w:spacing w:before="8"/>
              <w:rPr>
                <w:rFonts w:ascii="Arial"/>
                <w:b/>
                <w:sz w:val="32"/>
              </w:rPr>
            </w:pPr>
          </w:p>
          <w:p>
            <w:pPr>
              <w:pStyle w:val="TableParagraph"/>
              <w:ind w:left="13"/>
              <w:jc w:val="center"/>
              <w:rPr>
                <w:sz w:val="20"/>
              </w:rPr>
            </w:pPr>
            <w:r>
              <w:rPr>
                <w:sz w:val="20"/>
              </w:rPr>
              <w:t>11,</w:t>
            </w:r>
            <w:r>
              <w:rPr>
                <w:spacing w:val="-3"/>
                <w:sz w:val="20"/>
              </w:rPr>
              <w:t> </w:t>
            </w:r>
            <w:r>
              <w:rPr>
                <w:spacing w:val="-5"/>
                <w:sz w:val="20"/>
              </w:rPr>
              <w:t>12</w:t>
            </w:r>
          </w:p>
          <w:p>
            <w:pPr>
              <w:pStyle w:val="TableParagraph"/>
              <w:spacing w:before="4"/>
              <w:ind w:left="12"/>
              <w:jc w:val="center"/>
              <w:rPr>
                <w:sz w:val="20"/>
              </w:rPr>
            </w:pPr>
            <w:r>
              <w:rPr>
                <w:spacing w:val="-5"/>
                <w:sz w:val="20"/>
              </w:rPr>
              <w:t>41,</w:t>
            </w:r>
          </w:p>
          <w:p>
            <w:pPr>
              <w:pStyle w:val="TableParagraph"/>
              <w:spacing w:before="4"/>
              <w:ind w:left="8"/>
              <w:jc w:val="center"/>
              <w:rPr>
                <w:sz w:val="20"/>
              </w:rPr>
            </w:pPr>
            <w:r>
              <w:rPr>
                <w:sz w:val="20"/>
              </w:rPr>
              <w:t>42,</w:t>
            </w:r>
            <w:r>
              <w:rPr>
                <w:spacing w:val="-3"/>
                <w:sz w:val="20"/>
              </w:rPr>
              <w:t> </w:t>
            </w:r>
            <w:r>
              <w:rPr>
                <w:spacing w:val="-5"/>
                <w:sz w:val="20"/>
              </w:rPr>
              <w:t>44</w:t>
            </w:r>
          </w:p>
        </w:tc>
        <w:tc>
          <w:tcPr>
            <w:tcW w:w="1905" w:type="dxa"/>
          </w:tcPr>
          <w:p>
            <w:pPr>
              <w:pStyle w:val="TableParagraph"/>
              <w:rPr>
                <w:rFonts w:ascii="Arial"/>
                <w:b/>
                <w:sz w:val="22"/>
              </w:rPr>
            </w:pPr>
          </w:p>
          <w:p>
            <w:pPr>
              <w:pStyle w:val="TableParagraph"/>
              <w:spacing w:line="244" w:lineRule="auto" w:before="145"/>
              <w:ind w:left="88" w:right="73"/>
              <w:jc w:val="center"/>
              <w:rPr>
                <w:sz w:val="20"/>
              </w:rPr>
            </w:pPr>
            <w:r>
              <w:rPr>
                <w:spacing w:val="-2"/>
                <w:sz w:val="20"/>
              </w:rPr>
              <w:t>Сосредоточенная </w:t>
            </w:r>
            <w:r>
              <w:rPr>
                <w:w w:val="110"/>
                <w:sz w:val="20"/>
              </w:rPr>
              <w:t>нагрузка из </w:t>
            </w:r>
            <w:r>
              <w:rPr>
                <w:spacing w:val="-2"/>
                <w:w w:val="110"/>
                <w:sz w:val="20"/>
              </w:rPr>
              <w:t>плоскости </w:t>
            </w:r>
            <w:r>
              <w:rPr>
                <w:sz w:val="20"/>
              </w:rPr>
              <w:t>элемента – силы </w:t>
            </w:r>
            <w:r>
              <w:rPr>
                <w:sz w:val="20"/>
              </w:rPr>
              <w:t>и </w:t>
            </w:r>
            <w:r>
              <w:rPr>
                <w:spacing w:val="-2"/>
                <w:w w:val="110"/>
                <w:sz w:val="20"/>
              </w:rPr>
              <w:t>моменты</w:t>
            </w:r>
          </w:p>
        </w:tc>
        <w:tc>
          <w:tcPr>
            <w:tcW w:w="2819" w:type="dxa"/>
          </w:tcPr>
          <w:p>
            <w:pPr>
              <w:pStyle w:val="TableParagraph"/>
              <w:spacing w:before="9"/>
              <w:rPr>
                <w:rFonts w:ascii="Arial"/>
                <w:b/>
                <w:sz w:val="22"/>
              </w:rPr>
            </w:pPr>
          </w:p>
          <w:p>
            <w:pPr>
              <w:pStyle w:val="TableParagraph"/>
              <w:ind w:left="191"/>
              <w:rPr>
                <w:rFonts w:ascii="Arial"/>
                <w:sz w:val="20"/>
              </w:rPr>
            </w:pPr>
            <w:r>
              <w:rPr>
                <w:rFonts w:ascii="Arial"/>
                <w:sz w:val="20"/>
              </w:rPr>
              <w:drawing>
                <wp:inline distT="0" distB="0" distL="0" distR="0">
                  <wp:extent cx="1153675" cy="804672"/>
                  <wp:effectExtent l="0" t="0" r="0" b="0"/>
                  <wp:docPr id="23" name="image12.png"/>
                  <wp:cNvGraphicFramePr>
                    <a:graphicFrameLocks noChangeAspect="1"/>
                  </wp:cNvGraphicFramePr>
                  <a:graphic>
                    <a:graphicData uri="http://schemas.openxmlformats.org/drawingml/2006/picture">
                      <pic:pic>
                        <pic:nvPicPr>
                          <pic:cNvPr id="24" name="image12.png"/>
                          <pic:cNvPicPr/>
                        </pic:nvPicPr>
                        <pic:blipFill>
                          <a:blip r:embed="rId17" cstate="print"/>
                          <a:stretch>
                            <a:fillRect/>
                          </a:stretch>
                        </pic:blipFill>
                        <pic:spPr>
                          <a:xfrm>
                            <a:off x="0" y="0"/>
                            <a:ext cx="1153675" cy="804672"/>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spacing w:before="5"/>
              <w:rPr>
                <w:rFonts w:ascii="Arial"/>
                <w:b/>
                <w:sz w:val="30"/>
              </w:rPr>
            </w:pPr>
          </w:p>
          <w:p>
            <w:pPr>
              <w:pStyle w:val="TableParagraph"/>
              <w:ind w:left="15"/>
              <w:jc w:val="center"/>
              <w:rPr>
                <w:rFonts w:ascii="Arial"/>
                <w:b/>
                <w:sz w:val="20"/>
              </w:rPr>
            </w:pPr>
            <w:r>
              <w:rPr>
                <w:rFonts w:ascii="Arial"/>
                <w:b/>
                <w:w w:val="99"/>
                <w:sz w:val="20"/>
              </w:rPr>
              <w:t>5</w:t>
            </w:r>
          </w:p>
        </w:tc>
        <w:tc>
          <w:tcPr>
            <w:tcW w:w="1482"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0"/>
              </w:rPr>
            </w:pPr>
          </w:p>
          <w:p>
            <w:pPr>
              <w:pStyle w:val="TableParagraph"/>
              <w:spacing w:line="244" w:lineRule="auto"/>
              <w:ind w:left="411" w:right="364" w:firstLine="271"/>
              <w:rPr>
                <w:sz w:val="20"/>
              </w:rPr>
            </w:pPr>
            <w:r>
              <w:rPr>
                <w:spacing w:val="-10"/>
                <w:sz w:val="20"/>
              </w:rPr>
              <w:t>Z </w:t>
            </w:r>
            <w:r>
              <w:rPr>
                <w:sz w:val="20"/>
              </w:rPr>
              <w:t>UX,</w:t>
            </w:r>
            <w:r>
              <w:rPr>
                <w:spacing w:val="-14"/>
                <w:sz w:val="20"/>
              </w:rPr>
              <w:t> </w:t>
            </w:r>
            <w:r>
              <w:rPr>
                <w:sz w:val="20"/>
              </w:rPr>
              <w:t>UY</w:t>
            </w:r>
          </w:p>
        </w:tc>
        <w:tc>
          <w:tcPr>
            <w:tcW w:w="1840"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0"/>
              </w:rPr>
            </w:pPr>
          </w:p>
          <w:p>
            <w:pPr>
              <w:pStyle w:val="TableParagraph"/>
              <w:ind w:left="220"/>
              <w:rPr>
                <w:sz w:val="20"/>
              </w:rPr>
            </w:pPr>
            <w:r>
              <w:rPr>
                <w:spacing w:val="-2"/>
                <w:sz w:val="20"/>
              </w:rPr>
              <w:t>Рz(m),a(м),b(м)</w:t>
            </w:r>
          </w:p>
          <w:p>
            <w:pPr>
              <w:pStyle w:val="TableParagraph"/>
              <w:spacing w:before="4"/>
              <w:ind w:left="129"/>
              <w:rPr>
                <w:sz w:val="20"/>
              </w:rPr>
            </w:pPr>
            <w:r>
              <w:rPr>
                <w:sz w:val="20"/>
              </w:rPr>
              <w:t>M(m</w:t>
            </w:r>
            <w:r>
              <w:rPr>
                <w:spacing w:val="-1"/>
                <w:sz w:val="20"/>
              </w:rPr>
              <w:t> </w:t>
            </w:r>
            <w:r>
              <w:rPr>
                <w:sz w:val="20"/>
              </w:rPr>
              <w:t>м),</w:t>
            </w:r>
            <w:r>
              <w:rPr>
                <w:spacing w:val="-5"/>
                <w:sz w:val="20"/>
              </w:rPr>
              <w:t> </w:t>
            </w:r>
            <w:r>
              <w:rPr>
                <w:spacing w:val="-2"/>
                <w:sz w:val="20"/>
              </w:rPr>
              <w:t>a(м),b(м)</w:t>
            </w:r>
          </w:p>
        </w:tc>
      </w:tr>
      <w:tr>
        <w:trPr>
          <w:trHeight w:val="2157" w:hRule="atLeast"/>
        </w:trPr>
        <w:tc>
          <w:tcPr>
            <w:tcW w:w="662" w:type="dxa"/>
          </w:tcPr>
          <w:p>
            <w:pPr>
              <w:pStyle w:val="TableParagraph"/>
              <w:rPr>
                <w:rFonts w:ascii="Arial"/>
                <w:b/>
                <w:sz w:val="22"/>
              </w:rPr>
            </w:pPr>
          </w:p>
          <w:p>
            <w:pPr>
              <w:pStyle w:val="TableParagraph"/>
              <w:rPr>
                <w:rFonts w:ascii="Arial"/>
                <w:b/>
                <w:sz w:val="22"/>
              </w:rPr>
            </w:pPr>
          </w:p>
          <w:p>
            <w:pPr>
              <w:pStyle w:val="TableParagraph"/>
              <w:spacing w:before="1"/>
              <w:rPr>
                <w:rFonts w:ascii="Arial"/>
                <w:b/>
                <w:sz w:val="20"/>
              </w:rPr>
            </w:pPr>
          </w:p>
          <w:p>
            <w:pPr>
              <w:pStyle w:val="TableParagraph"/>
              <w:ind w:left="13"/>
              <w:jc w:val="center"/>
              <w:rPr>
                <w:sz w:val="20"/>
              </w:rPr>
            </w:pPr>
            <w:r>
              <w:rPr>
                <w:sz w:val="20"/>
              </w:rPr>
              <w:t>11,</w:t>
            </w:r>
            <w:r>
              <w:rPr>
                <w:spacing w:val="-3"/>
                <w:sz w:val="20"/>
              </w:rPr>
              <w:t> </w:t>
            </w:r>
            <w:r>
              <w:rPr>
                <w:spacing w:val="-5"/>
                <w:sz w:val="20"/>
              </w:rPr>
              <w:t>12</w:t>
            </w:r>
          </w:p>
          <w:p>
            <w:pPr>
              <w:pStyle w:val="TableParagraph"/>
              <w:spacing w:before="4"/>
              <w:ind w:left="12"/>
              <w:jc w:val="center"/>
              <w:rPr>
                <w:sz w:val="20"/>
              </w:rPr>
            </w:pPr>
            <w:r>
              <w:rPr>
                <w:spacing w:val="-5"/>
                <w:sz w:val="20"/>
              </w:rPr>
              <w:t>41,</w:t>
            </w:r>
          </w:p>
          <w:p>
            <w:pPr>
              <w:pStyle w:val="TableParagraph"/>
              <w:spacing w:before="1"/>
              <w:ind w:left="8"/>
              <w:jc w:val="center"/>
              <w:rPr>
                <w:sz w:val="20"/>
              </w:rPr>
            </w:pPr>
            <w:r>
              <w:rPr>
                <w:sz w:val="20"/>
              </w:rPr>
              <w:t>42,</w:t>
            </w:r>
            <w:r>
              <w:rPr>
                <w:spacing w:val="-3"/>
                <w:sz w:val="20"/>
              </w:rPr>
              <w:t> </w:t>
            </w:r>
            <w:r>
              <w:rPr>
                <w:spacing w:val="-5"/>
                <w:sz w:val="20"/>
              </w:rPr>
              <w:t>44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18"/>
              </w:rPr>
            </w:pPr>
          </w:p>
          <w:p>
            <w:pPr>
              <w:pStyle w:val="TableParagraph"/>
              <w:ind w:left="85" w:right="73"/>
              <w:jc w:val="center"/>
              <w:rPr>
                <w:sz w:val="20"/>
              </w:rPr>
            </w:pPr>
            <w:r>
              <w:rPr>
                <w:sz w:val="20"/>
              </w:rPr>
              <w:t>То</w:t>
            </w:r>
            <w:r>
              <w:rPr>
                <w:spacing w:val="1"/>
                <w:sz w:val="20"/>
              </w:rPr>
              <w:t> </w:t>
            </w:r>
            <w:r>
              <w:rPr>
                <w:spacing w:val="-5"/>
                <w:sz w:val="20"/>
              </w:rPr>
              <w:t>же</w:t>
            </w:r>
          </w:p>
        </w:tc>
        <w:tc>
          <w:tcPr>
            <w:tcW w:w="2819" w:type="dxa"/>
          </w:tcPr>
          <w:p>
            <w:pPr>
              <w:pStyle w:val="TableParagraph"/>
              <w:spacing w:before="4" w:after="1"/>
              <w:rPr>
                <w:rFonts w:ascii="Arial"/>
                <w:b/>
                <w:sz w:val="28"/>
              </w:rPr>
            </w:pPr>
          </w:p>
          <w:p>
            <w:pPr>
              <w:pStyle w:val="TableParagraph"/>
              <w:ind w:left="143"/>
              <w:rPr>
                <w:rFonts w:ascii="Arial"/>
                <w:sz w:val="20"/>
              </w:rPr>
            </w:pPr>
            <w:r>
              <w:rPr>
                <w:rFonts w:ascii="Arial"/>
                <w:sz w:val="20"/>
              </w:rPr>
              <w:drawing>
                <wp:inline distT="0" distB="0" distL="0" distR="0">
                  <wp:extent cx="1524729" cy="960119"/>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18" cstate="print"/>
                          <a:stretch>
                            <a:fillRect/>
                          </a:stretch>
                        </pic:blipFill>
                        <pic:spPr>
                          <a:xfrm>
                            <a:off x="0" y="0"/>
                            <a:ext cx="1524729" cy="960119"/>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17"/>
              </w:rPr>
            </w:pPr>
          </w:p>
          <w:p>
            <w:pPr>
              <w:pStyle w:val="TableParagraph"/>
              <w:ind w:left="338" w:right="324"/>
              <w:jc w:val="center"/>
              <w:rPr>
                <w:rFonts w:ascii="Arial"/>
                <w:b/>
                <w:sz w:val="20"/>
              </w:rPr>
            </w:pPr>
            <w:r>
              <w:rPr>
                <w:rFonts w:ascii="Arial"/>
                <w:b/>
                <w:spacing w:val="-5"/>
                <w:sz w:val="20"/>
              </w:rPr>
              <w:t>15</w:t>
            </w:r>
          </w:p>
        </w:tc>
        <w:tc>
          <w:tcPr>
            <w:tcW w:w="1482" w:type="dxa"/>
          </w:tcPr>
          <w:p>
            <w:pPr>
              <w:pStyle w:val="TableParagraph"/>
              <w:rPr>
                <w:rFonts w:ascii="Arial"/>
                <w:b/>
                <w:sz w:val="22"/>
              </w:rPr>
            </w:pPr>
          </w:p>
          <w:p>
            <w:pPr>
              <w:pStyle w:val="TableParagraph"/>
              <w:rPr>
                <w:rFonts w:ascii="Arial"/>
                <w:b/>
                <w:sz w:val="22"/>
              </w:rPr>
            </w:pPr>
          </w:p>
          <w:p>
            <w:pPr>
              <w:pStyle w:val="TableParagraph"/>
              <w:spacing w:before="1"/>
              <w:rPr>
                <w:rFonts w:ascii="Arial"/>
                <w:b/>
                <w:sz w:val="30"/>
              </w:rPr>
            </w:pPr>
          </w:p>
          <w:p>
            <w:pPr>
              <w:pStyle w:val="TableParagraph"/>
              <w:spacing w:line="244" w:lineRule="auto"/>
              <w:ind w:left="411" w:right="364" w:firstLine="271"/>
              <w:rPr>
                <w:sz w:val="20"/>
              </w:rPr>
            </w:pPr>
            <w:r>
              <w:rPr>
                <w:spacing w:val="-10"/>
                <w:sz w:val="20"/>
              </w:rPr>
              <w:t>Z </w:t>
            </w:r>
            <w:r>
              <w:rPr>
                <w:sz w:val="20"/>
              </w:rPr>
              <w:t>UX,</w:t>
            </w:r>
            <w:r>
              <w:rPr>
                <w:spacing w:val="-14"/>
                <w:sz w:val="20"/>
              </w:rPr>
              <w:t> </w:t>
            </w:r>
            <w:r>
              <w:rPr>
                <w:sz w:val="20"/>
              </w:rPr>
              <w:t>UY</w:t>
            </w:r>
          </w:p>
        </w:tc>
        <w:tc>
          <w:tcPr>
            <w:tcW w:w="1840" w:type="dxa"/>
          </w:tcPr>
          <w:p>
            <w:pPr>
              <w:pStyle w:val="TableParagraph"/>
              <w:rPr>
                <w:rFonts w:ascii="Arial"/>
                <w:b/>
                <w:sz w:val="22"/>
              </w:rPr>
            </w:pPr>
          </w:p>
          <w:p>
            <w:pPr>
              <w:pStyle w:val="TableParagraph"/>
              <w:rPr>
                <w:rFonts w:ascii="Arial"/>
                <w:b/>
                <w:sz w:val="22"/>
              </w:rPr>
            </w:pPr>
          </w:p>
          <w:p>
            <w:pPr>
              <w:pStyle w:val="TableParagraph"/>
              <w:spacing w:before="1"/>
              <w:rPr>
                <w:rFonts w:ascii="Arial"/>
                <w:b/>
                <w:sz w:val="30"/>
              </w:rPr>
            </w:pPr>
          </w:p>
          <w:p>
            <w:pPr>
              <w:pStyle w:val="TableParagraph"/>
              <w:ind w:left="220"/>
              <w:rPr>
                <w:sz w:val="20"/>
              </w:rPr>
            </w:pPr>
            <w:r>
              <w:rPr>
                <w:spacing w:val="-2"/>
                <w:sz w:val="20"/>
              </w:rPr>
              <w:t>Рz(m),a(м),b(м)</w:t>
            </w:r>
          </w:p>
          <w:p>
            <w:pPr>
              <w:pStyle w:val="TableParagraph"/>
              <w:spacing w:before="4"/>
              <w:ind w:left="129"/>
              <w:rPr>
                <w:sz w:val="20"/>
              </w:rPr>
            </w:pPr>
            <w:r>
              <w:rPr>
                <w:sz w:val="20"/>
              </w:rPr>
              <w:t>M(m</w:t>
            </w:r>
            <w:r>
              <w:rPr>
                <w:spacing w:val="-1"/>
                <w:sz w:val="20"/>
              </w:rPr>
              <w:t> </w:t>
            </w:r>
            <w:r>
              <w:rPr>
                <w:sz w:val="20"/>
              </w:rPr>
              <w:t>м),</w:t>
            </w:r>
            <w:r>
              <w:rPr>
                <w:spacing w:val="-5"/>
                <w:sz w:val="20"/>
              </w:rPr>
              <w:t> </w:t>
            </w:r>
            <w:r>
              <w:rPr>
                <w:spacing w:val="-2"/>
                <w:sz w:val="20"/>
              </w:rPr>
              <w:t>a(м),b(м)</w:t>
            </w:r>
          </w:p>
        </w:tc>
      </w:tr>
    </w:tbl>
    <w:p>
      <w:pPr>
        <w:spacing w:after="0"/>
        <w:rPr>
          <w:sz w:val="20"/>
        </w:rPr>
        <w:sectPr>
          <w:pgSz w:w="11910" w:h="16840"/>
          <w:pgMar w:header="0" w:footer="690" w:top="1620" w:bottom="880" w:left="900" w:right="880"/>
        </w:sectPr>
      </w:pPr>
    </w:p>
    <w:p>
      <w:pPr>
        <w:spacing w:before="81"/>
        <w:ind w:left="0" w:right="572"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2.3</w:t>
      </w:r>
    </w:p>
    <w:p>
      <w:pPr>
        <w:pStyle w:val="BodyText"/>
        <w:spacing w:before="1"/>
        <w:ind w:left="0"/>
        <w:rPr>
          <w:rFonts w:ascii="Arial"/>
          <w:b/>
          <w:sz w:val="6"/>
        </w:rPr>
      </w:pP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1905"/>
        <w:gridCol w:w="2819"/>
        <w:gridCol w:w="925"/>
        <w:gridCol w:w="1482"/>
        <w:gridCol w:w="1840"/>
      </w:tblGrid>
      <w:tr>
        <w:trPr>
          <w:trHeight w:val="1132" w:hRule="atLeast"/>
        </w:trPr>
        <w:tc>
          <w:tcPr>
            <w:tcW w:w="662" w:type="dxa"/>
          </w:tcPr>
          <w:p>
            <w:pPr>
              <w:pStyle w:val="TableParagraph"/>
              <w:spacing w:before="1"/>
              <w:rPr>
                <w:rFonts w:ascii="Arial"/>
                <w:b/>
                <w:sz w:val="29"/>
              </w:rPr>
            </w:pPr>
          </w:p>
          <w:p>
            <w:pPr>
              <w:pStyle w:val="TableParagraph"/>
              <w:spacing w:before="1"/>
              <w:ind w:left="199" w:right="130" w:hanging="51"/>
              <w:rPr>
                <w:rFonts w:ascii="Arial" w:hAnsi="Arial"/>
                <w:b/>
                <w:sz w:val="20"/>
              </w:rPr>
            </w:pPr>
            <w:r>
              <w:rPr>
                <w:rFonts w:ascii="Arial" w:hAnsi="Arial"/>
                <w:b/>
                <w:spacing w:val="-4"/>
                <w:sz w:val="20"/>
              </w:rPr>
              <w:t>Тип </w:t>
            </w:r>
            <w:r>
              <w:rPr>
                <w:rFonts w:ascii="Arial" w:hAnsi="Arial"/>
                <w:b/>
                <w:spacing w:val="-6"/>
                <w:sz w:val="20"/>
              </w:rPr>
              <w:t>КЭ</w:t>
            </w:r>
          </w:p>
        </w:tc>
        <w:tc>
          <w:tcPr>
            <w:tcW w:w="1905" w:type="dxa"/>
          </w:tcPr>
          <w:p>
            <w:pPr>
              <w:pStyle w:val="TableParagraph"/>
              <w:rPr>
                <w:rFonts w:ascii="Arial"/>
                <w:b/>
                <w:sz w:val="22"/>
              </w:rPr>
            </w:pPr>
          </w:p>
          <w:p>
            <w:pPr>
              <w:pStyle w:val="TableParagraph"/>
              <w:spacing w:before="197"/>
              <w:ind w:left="82" w:right="73"/>
              <w:jc w:val="center"/>
              <w:rPr>
                <w:rFonts w:ascii="Arial" w:hAnsi="Arial"/>
                <w:b/>
                <w:sz w:val="20"/>
              </w:rPr>
            </w:pPr>
            <w:r>
              <w:rPr>
                <w:rFonts w:ascii="Arial" w:hAnsi="Arial"/>
                <w:b/>
                <w:spacing w:val="-2"/>
                <w:sz w:val="20"/>
              </w:rPr>
              <w:t>Нагрузка</w:t>
            </w:r>
          </w:p>
        </w:tc>
        <w:tc>
          <w:tcPr>
            <w:tcW w:w="2819" w:type="dxa"/>
          </w:tcPr>
          <w:p>
            <w:pPr>
              <w:pStyle w:val="TableParagraph"/>
              <w:rPr>
                <w:rFonts w:ascii="Arial"/>
                <w:b/>
                <w:sz w:val="22"/>
              </w:rPr>
            </w:pPr>
          </w:p>
          <w:p>
            <w:pPr>
              <w:pStyle w:val="TableParagraph"/>
              <w:spacing w:before="197"/>
              <w:ind w:left="48"/>
              <w:rPr>
                <w:rFonts w:ascii="Arial" w:hAnsi="Arial"/>
                <w:b/>
                <w:sz w:val="20"/>
              </w:rPr>
            </w:pPr>
            <w:r>
              <w:rPr>
                <w:rFonts w:ascii="Arial" w:hAnsi="Arial"/>
                <w:b/>
                <w:sz w:val="20"/>
              </w:rPr>
              <w:t>Схема</w:t>
            </w:r>
            <w:r>
              <w:rPr>
                <w:rFonts w:ascii="Arial" w:hAnsi="Arial"/>
                <w:b/>
                <w:spacing w:val="-7"/>
                <w:sz w:val="20"/>
              </w:rPr>
              <w:t> </w:t>
            </w:r>
            <w:r>
              <w:rPr>
                <w:rFonts w:ascii="Arial" w:hAnsi="Arial"/>
                <w:b/>
                <w:sz w:val="20"/>
              </w:rPr>
              <w:t>и</w:t>
            </w:r>
            <w:r>
              <w:rPr>
                <w:rFonts w:ascii="Arial" w:hAnsi="Arial"/>
                <w:b/>
                <w:spacing w:val="-5"/>
                <w:sz w:val="20"/>
              </w:rPr>
              <w:t> </w:t>
            </w:r>
            <w:r>
              <w:rPr>
                <w:rFonts w:ascii="Arial" w:hAnsi="Arial"/>
                <w:b/>
                <w:sz w:val="20"/>
              </w:rPr>
              <w:t>описание</w:t>
            </w:r>
            <w:r>
              <w:rPr>
                <w:rFonts w:ascii="Arial" w:hAnsi="Arial"/>
                <w:b/>
                <w:spacing w:val="-5"/>
                <w:sz w:val="20"/>
              </w:rPr>
              <w:t> </w:t>
            </w:r>
            <w:r>
              <w:rPr>
                <w:rFonts w:ascii="Arial" w:hAnsi="Arial"/>
                <w:b/>
                <w:spacing w:val="-2"/>
                <w:sz w:val="20"/>
              </w:rPr>
              <w:t>нагрузки</w:t>
            </w:r>
          </w:p>
        </w:tc>
        <w:tc>
          <w:tcPr>
            <w:tcW w:w="925" w:type="dxa"/>
            <w:textDirection w:val="btLr"/>
          </w:tcPr>
          <w:p>
            <w:pPr>
              <w:pStyle w:val="TableParagraph"/>
              <w:spacing w:before="9"/>
              <w:rPr>
                <w:rFonts w:ascii="Arial"/>
                <w:b/>
                <w:sz w:val="21"/>
              </w:rPr>
            </w:pPr>
          </w:p>
          <w:p>
            <w:pPr>
              <w:pStyle w:val="TableParagraph"/>
              <w:spacing w:line="247" w:lineRule="auto"/>
              <w:ind w:left="129" w:right="127" w:firstLine="249"/>
              <w:rPr>
                <w:rFonts w:ascii="Arial" w:hAnsi="Arial"/>
                <w:b/>
                <w:sz w:val="20"/>
              </w:rPr>
            </w:pPr>
            <w:r>
              <w:rPr>
                <w:rFonts w:ascii="Arial" w:hAnsi="Arial"/>
                <w:b/>
                <w:spacing w:val="-4"/>
                <w:sz w:val="20"/>
              </w:rPr>
              <w:t>Код </w:t>
            </w:r>
            <w:r>
              <w:rPr>
                <w:rFonts w:ascii="Arial" w:hAnsi="Arial"/>
                <w:b/>
                <w:spacing w:val="-2"/>
                <w:sz w:val="20"/>
              </w:rPr>
              <w:t>нагрузки</w:t>
            </w:r>
          </w:p>
        </w:tc>
        <w:tc>
          <w:tcPr>
            <w:tcW w:w="1482" w:type="dxa"/>
          </w:tcPr>
          <w:p>
            <w:pPr>
              <w:pStyle w:val="TableParagraph"/>
              <w:spacing w:before="1"/>
              <w:rPr>
                <w:rFonts w:ascii="Arial"/>
                <w:b/>
                <w:sz w:val="29"/>
              </w:rPr>
            </w:pPr>
          </w:p>
          <w:p>
            <w:pPr>
              <w:pStyle w:val="TableParagraph"/>
              <w:spacing w:before="1"/>
              <w:ind w:left="307" w:hanging="226"/>
              <w:rPr>
                <w:rFonts w:ascii="Arial" w:hAnsi="Arial"/>
                <w:b/>
                <w:sz w:val="20"/>
              </w:rPr>
            </w:pPr>
            <w:r>
              <w:rPr>
                <w:rFonts w:ascii="Arial" w:hAnsi="Arial"/>
                <w:b/>
                <w:spacing w:val="-2"/>
                <w:sz w:val="20"/>
              </w:rPr>
              <w:t>Направление нагрузки</w:t>
            </w:r>
          </w:p>
        </w:tc>
        <w:tc>
          <w:tcPr>
            <w:tcW w:w="1840" w:type="dxa"/>
          </w:tcPr>
          <w:p>
            <w:pPr>
              <w:pStyle w:val="TableParagraph"/>
              <w:spacing w:before="1"/>
              <w:rPr>
                <w:rFonts w:ascii="Arial"/>
                <w:b/>
                <w:sz w:val="19"/>
              </w:rPr>
            </w:pPr>
          </w:p>
          <w:p>
            <w:pPr>
              <w:pStyle w:val="TableParagraph"/>
              <w:ind w:left="489" w:right="411" w:hanging="51"/>
              <w:rPr>
                <w:rFonts w:ascii="Arial" w:hAnsi="Arial"/>
                <w:b/>
                <w:sz w:val="20"/>
              </w:rPr>
            </w:pPr>
            <w:r>
              <w:rPr>
                <w:rFonts w:ascii="Arial" w:hAnsi="Arial"/>
                <w:b/>
                <w:spacing w:val="-2"/>
                <w:sz w:val="20"/>
              </w:rPr>
              <w:t>Величина нагрузки</w:t>
            </w:r>
          </w:p>
          <w:p>
            <w:pPr>
              <w:pStyle w:val="TableParagraph"/>
              <w:spacing w:before="1"/>
              <w:ind w:left="378"/>
              <w:rPr>
                <w:rFonts w:ascii="Arial" w:hAnsi="Arial"/>
                <w:b/>
                <w:sz w:val="20"/>
              </w:rPr>
            </w:pPr>
            <w:r>
              <w:rPr>
                <w:rFonts w:ascii="Arial" w:hAnsi="Arial"/>
                <w:b/>
                <w:sz w:val="20"/>
              </w:rPr>
              <w:t>и</w:t>
            </w:r>
            <w:r>
              <w:rPr>
                <w:rFonts w:ascii="Arial" w:hAnsi="Arial"/>
                <w:b/>
                <w:spacing w:val="-3"/>
                <w:sz w:val="20"/>
              </w:rPr>
              <w:t> </w:t>
            </w:r>
            <w:r>
              <w:rPr>
                <w:rFonts w:ascii="Arial" w:hAnsi="Arial"/>
                <w:b/>
                <w:spacing w:val="-2"/>
                <w:sz w:val="20"/>
              </w:rPr>
              <w:t>привязка</w:t>
            </w:r>
          </w:p>
        </w:tc>
      </w:tr>
      <w:tr>
        <w:trPr>
          <w:trHeight w:val="2994" w:hRule="atLeast"/>
        </w:trPr>
        <w:tc>
          <w:tcPr>
            <w:tcW w:w="662" w:type="dxa"/>
          </w:tcPr>
          <w:p>
            <w:pPr>
              <w:pStyle w:val="TableParagraph"/>
              <w:rPr>
                <w:rFonts w:ascii="Arial"/>
                <w:b/>
                <w:sz w:val="22"/>
              </w:rPr>
            </w:pPr>
          </w:p>
          <w:p>
            <w:pPr>
              <w:pStyle w:val="TableParagraph"/>
              <w:spacing w:before="6"/>
              <w:rPr>
                <w:rFonts w:ascii="Arial"/>
                <w:b/>
                <w:sz w:val="28"/>
              </w:rPr>
            </w:pPr>
          </w:p>
          <w:p>
            <w:pPr>
              <w:pStyle w:val="TableParagraph"/>
              <w:ind w:left="194"/>
              <w:rPr>
                <w:sz w:val="20"/>
              </w:rPr>
            </w:pPr>
            <w:r>
              <w:rPr>
                <w:spacing w:val="-5"/>
                <w:sz w:val="20"/>
              </w:rPr>
              <w:t>21,</w:t>
            </w:r>
          </w:p>
          <w:p>
            <w:pPr>
              <w:pStyle w:val="TableParagraph"/>
              <w:spacing w:before="4"/>
              <w:ind w:left="194"/>
              <w:rPr>
                <w:sz w:val="20"/>
              </w:rPr>
            </w:pPr>
            <w:r>
              <w:rPr>
                <w:spacing w:val="-5"/>
                <w:sz w:val="20"/>
              </w:rPr>
              <w:t>22,</w:t>
            </w:r>
          </w:p>
          <w:p>
            <w:pPr>
              <w:pStyle w:val="TableParagraph"/>
              <w:spacing w:before="1"/>
              <w:ind w:left="194"/>
              <w:rPr>
                <w:sz w:val="20"/>
              </w:rPr>
            </w:pPr>
            <w:r>
              <w:rPr>
                <w:spacing w:val="-5"/>
                <w:sz w:val="20"/>
              </w:rPr>
              <w:t>23,</w:t>
            </w:r>
          </w:p>
          <w:p>
            <w:pPr>
              <w:pStyle w:val="TableParagraph"/>
              <w:spacing w:before="4"/>
              <w:ind w:left="194"/>
              <w:rPr>
                <w:sz w:val="20"/>
              </w:rPr>
            </w:pPr>
            <w:r>
              <w:rPr>
                <w:spacing w:val="-5"/>
                <w:sz w:val="20"/>
              </w:rPr>
              <w:t>24,</w:t>
            </w:r>
          </w:p>
          <w:p>
            <w:pPr>
              <w:pStyle w:val="TableParagraph"/>
              <w:spacing w:before="5"/>
              <w:ind w:left="194"/>
              <w:rPr>
                <w:sz w:val="20"/>
              </w:rPr>
            </w:pPr>
            <w:r>
              <w:rPr>
                <w:spacing w:val="-5"/>
                <w:sz w:val="20"/>
              </w:rPr>
              <w:t>27,</w:t>
            </w:r>
          </w:p>
          <w:p>
            <w:pPr>
              <w:pStyle w:val="TableParagraph"/>
              <w:spacing w:before="4"/>
              <w:ind w:left="191"/>
              <w:rPr>
                <w:sz w:val="20"/>
              </w:rPr>
            </w:pPr>
            <w:r>
              <w:rPr>
                <w:spacing w:val="-5"/>
                <w:sz w:val="20"/>
              </w:rPr>
              <w:t>30,</w:t>
            </w:r>
          </w:p>
          <w:p>
            <w:pPr>
              <w:pStyle w:val="TableParagraph"/>
              <w:spacing w:before="4"/>
              <w:ind w:left="191"/>
              <w:rPr>
                <w:sz w:val="20"/>
              </w:rPr>
            </w:pPr>
            <w:r>
              <w:rPr>
                <w:spacing w:val="-5"/>
                <w:sz w:val="20"/>
              </w:rPr>
              <w:t>82,</w:t>
            </w:r>
          </w:p>
          <w:p>
            <w:pPr>
              <w:pStyle w:val="TableParagraph"/>
              <w:spacing w:before="1"/>
              <w:ind w:left="220"/>
              <w:rPr>
                <w:sz w:val="20"/>
              </w:rPr>
            </w:pPr>
            <w:r>
              <w:rPr>
                <w:spacing w:val="-5"/>
                <w:sz w:val="20"/>
              </w:rPr>
              <w:t>84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line="244" w:lineRule="auto" w:before="165"/>
              <w:ind w:left="180" w:right="165" w:hanging="2"/>
              <w:jc w:val="center"/>
              <w:rPr>
                <w:sz w:val="20"/>
              </w:rPr>
            </w:pPr>
            <w:r>
              <w:rPr>
                <w:spacing w:val="-2"/>
                <w:sz w:val="20"/>
              </w:rPr>
              <w:t>Равномерно распределенная </w:t>
            </w:r>
            <w:r>
              <w:rPr>
                <w:sz w:val="20"/>
              </w:rPr>
              <w:t>нагрузка в </w:t>
            </w:r>
            <w:r>
              <w:rPr>
                <w:spacing w:val="-2"/>
                <w:sz w:val="20"/>
              </w:rPr>
              <w:t>плоскости элемента</w:t>
            </w:r>
          </w:p>
        </w:tc>
        <w:tc>
          <w:tcPr>
            <w:tcW w:w="2819" w:type="dxa"/>
          </w:tcPr>
          <w:p>
            <w:pPr>
              <w:pStyle w:val="TableParagraph"/>
              <w:spacing w:before="8" w:after="1"/>
              <w:rPr>
                <w:rFonts w:ascii="Arial"/>
                <w:b/>
                <w:sz w:val="22"/>
              </w:rPr>
            </w:pPr>
          </w:p>
          <w:p>
            <w:pPr>
              <w:pStyle w:val="TableParagraph"/>
              <w:ind w:left="191"/>
              <w:rPr>
                <w:rFonts w:ascii="Arial"/>
                <w:sz w:val="20"/>
              </w:rPr>
            </w:pPr>
            <w:r>
              <w:rPr>
                <w:rFonts w:ascii="Arial"/>
                <w:sz w:val="20"/>
              </w:rPr>
              <w:drawing>
                <wp:inline distT="0" distB="0" distL="0" distR="0">
                  <wp:extent cx="1545740" cy="1441703"/>
                  <wp:effectExtent l="0" t="0" r="0" b="0"/>
                  <wp:docPr id="27" name="image14.png"/>
                  <wp:cNvGraphicFramePr>
                    <a:graphicFrameLocks noChangeAspect="1"/>
                  </wp:cNvGraphicFramePr>
                  <a:graphic>
                    <a:graphicData uri="http://schemas.openxmlformats.org/drawingml/2006/picture">
                      <pic:pic>
                        <pic:nvPicPr>
                          <pic:cNvPr id="28" name="image14.png"/>
                          <pic:cNvPicPr/>
                        </pic:nvPicPr>
                        <pic:blipFill>
                          <a:blip r:embed="rId19" cstate="print"/>
                          <a:stretch>
                            <a:fillRect/>
                          </a:stretch>
                        </pic:blipFill>
                        <pic:spPr>
                          <a:xfrm>
                            <a:off x="0" y="0"/>
                            <a:ext cx="1545740" cy="1441703"/>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32"/>
              </w:rPr>
            </w:pPr>
          </w:p>
          <w:p>
            <w:pPr>
              <w:pStyle w:val="TableParagraph"/>
              <w:spacing w:before="1"/>
              <w:ind w:left="15"/>
              <w:jc w:val="center"/>
              <w:rPr>
                <w:rFonts w:ascii="Arial"/>
                <w:b/>
                <w:sz w:val="20"/>
              </w:rPr>
            </w:pPr>
            <w:r>
              <w:rPr>
                <w:rFonts w:ascii="Arial"/>
                <w:b/>
                <w:w w:val="99"/>
                <w:sz w:val="20"/>
              </w:rPr>
              <w:t>6</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2"/>
              </w:rPr>
            </w:pPr>
          </w:p>
          <w:p>
            <w:pPr>
              <w:pStyle w:val="TableParagraph"/>
              <w:spacing w:line="244" w:lineRule="auto" w:before="1"/>
              <w:ind w:left="677" w:right="659"/>
              <w:jc w:val="center"/>
              <w:rPr>
                <w:sz w:val="20"/>
              </w:rPr>
            </w:pPr>
            <w:r>
              <w:rPr>
                <w:spacing w:val="-10"/>
                <w:sz w:val="20"/>
              </w:rPr>
              <w:t>X 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2"/>
              </w:rPr>
            </w:pPr>
          </w:p>
          <w:p>
            <w:pPr>
              <w:pStyle w:val="TableParagraph"/>
              <w:spacing w:line="244" w:lineRule="auto" w:before="1"/>
              <w:ind w:left="537" w:right="507"/>
              <w:rPr>
                <w:sz w:val="20"/>
              </w:rPr>
            </w:pPr>
            <w:r>
              <w:rPr>
                <w:spacing w:val="-2"/>
                <w:sz w:val="20"/>
              </w:rPr>
              <w:t>qx(m/м</w:t>
            </w:r>
            <w:r>
              <w:rPr>
                <w:spacing w:val="-2"/>
                <w:position w:val="6"/>
                <w:sz w:val="13"/>
              </w:rPr>
              <w:t>2</w:t>
            </w:r>
            <w:r>
              <w:rPr>
                <w:spacing w:val="-2"/>
                <w:sz w:val="20"/>
              </w:rPr>
              <w:t>) qz(m/м</w:t>
            </w:r>
            <w:r>
              <w:rPr>
                <w:spacing w:val="-2"/>
                <w:position w:val="6"/>
                <w:sz w:val="13"/>
              </w:rPr>
              <w:t>2</w:t>
            </w:r>
            <w:r>
              <w:rPr>
                <w:spacing w:val="-2"/>
                <w:sz w:val="20"/>
              </w:rPr>
              <w:t>)</w:t>
            </w:r>
          </w:p>
        </w:tc>
      </w:tr>
      <w:tr>
        <w:trPr>
          <w:trHeight w:val="602" w:hRule="atLeast"/>
        </w:trPr>
        <w:tc>
          <w:tcPr>
            <w:tcW w:w="662" w:type="dxa"/>
          </w:tcPr>
          <w:p>
            <w:pPr>
              <w:pStyle w:val="TableParagraph"/>
              <w:spacing w:before="74"/>
              <w:ind w:left="12"/>
              <w:jc w:val="center"/>
              <w:rPr>
                <w:sz w:val="20"/>
              </w:rPr>
            </w:pPr>
            <w:r>
              <w:rPr>
                <w:spacing w:val="-5"/>
                <w:sz w:val="20"/>
              </w:rPr>
              <w:t>41,</w:t>
            </w:r>
          </w:p>
          <w:p>
            <w:pPr>
              <w:pStyle w:val="TableParagraph"/>
              <w:spacing w:before="4"/>
              <w:ind w:left="8"/>
              <w:jc w:val="center"/>
              <w:rPr>
                <w:sz w:val="20"/>
              </w:rPr>
            </w:pPr>
            <w:r>
              <w:rPr>
                <w:sz w:val="20"/>
              </w:rPr>
              <w:t>42,</w:t>
            </w:r>
            <w:r>
              <w:rPr>
                <w:spacing w:val="-3"/>
                <w:sz w:val="20"/>
              </w:rPr>
              <w:t> </w:t>
            </w:r>
            <w:r>
              <w:rPr>
                <w:spacing w:val="-5"/>
                <w:sz w:val="20"/>
              </w:rPr>
              <w:t>44</w:t>
            </w:r>
          </w:p>
        </w:tc>
        <w:tc>
          <w:tcPr>
            <w:tcW w:w="1905" w:type="dxa"/>
          </w:tcPr>
          <w:p>
            <w:pPr>
              <w:pStyle w:val="TableParagraph"/>
              <w:spacing w:before="190"/>
              <w:ind w:left="85" w:right="73"/>
              <w:jc w:val="center"/>
              <w:rPr>
                <w:sz w:val="20"/>
              </w:rPr>
            </w:pPr>
            <w:r>
              <w:rPr>
                <w:sz w:val="20"/>
              </w:rPr>
              <w:t>То</w:t>
            </w:r>
            <w:r>
              <w:rPr>
                <w:spacing w:val="1"/>
                <w:sz w:val="20"/>
              </w:rPr>
              <w:t> </w:t>
            </w:r>
            <w:r>
              <w:rPr>
                <w:spacing w:val="-5"/>
                <w:sz w:val="20"/>
              </w:rPr>
              <w:t>же</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w:pStyle w:val="TableParagraph"/>
              <w:spacing w:line="244" w:lineRule="auto" w:before="74"/>
              <w:ind w:left="677" w:right="659"/>
              <w:jc w:val="center"/>
              <w:rPr>
                <w:sz w:val="20"/>
              </w:rPr>
            </w:pPr>
            <w:r>
              <w:rPr>
                <w:spacing w:val="-10"/>
                <w:sz w:val="20"/>
              </w:rPr>
              <w:t>X Y</w:t>
            </w:r>
          </w:p>
        </w:tc>
        <w:tc>
          <w:tcPr>
            <w:tcW w:w="1840" w:type="dxa"/>
          </w:tcPr>
          <w:p>
            <w:pPr>
              <w:pStyle w:val="TableParagraph"/>
              <w:spacing w:line="244" w:lineRule="auto" w:before="74"/>
              <w:ind w:left="537" w:right="507"/>
              <w:rPr>
                <w:sz w:val="20"/>
              </w:rPr>
            </w:pPr>
            <w:r>
              <w:rPr>
                <w:spacing w:val="-2"/>
                <w:sz w:val="20"/>
              </w:rPr>
              <w:t>qx(m/м</w:t>
            </w:r>
            <w:r>
              <w:rPr>
                <w:spacing w:val="-2"/>
                <w:position w:val="6"/>
                <w:sz w:val="13"/>
              </w:rPr>
              <w:t>2</w:t>
            </w:r>
            <w:r>
              <w:rPr>
                <w:spacing w:val="-2"/>
                <w:sz w:val="20"/>
              </w:rPr>
              <w:t>) qy(m/м</w:t>
            </w:r>
            <w:r>
              <w:rPr>
                <w:spacing w:val="-2"/>
                <w:position w:val="6"/>
                <w:sz w:val="13"/>
              </w:rPr>
              <w:t>2</w:t>
            </w:r>
            <w:r>
              <w:rPr>
                <w:spacing w:val="-2"/>
                <w:sz w:val="20"/>
              </w:rPr>
              <w:t>)</w:t>
            </w:r>
          </w:p>
        </w:tc>
      </w:tr>
      <w:tr>
        <w:trPr>
          <w:trHeight w:val="2872" w:hRule="atLeast"/>
        </w:trPr>
        <w:tc>
          <w:tcPr>
            <w:tcW w:w="662" w:type="dxa"/>
          </w:tcPr>
          <w:p>
            <w:pPr>
              <w:pStyle w:val="TableParagraph"/>
              <w:rPr>
                <w:rFonts w:ascii="Arial"/>
                <w:b/>
                <w:sz w:val="22"/>
              </w:rPr>
            </w:pPr>
          </w:p>
          <w:p>
            <w:pPr>
              <w:pStyle w:val="TableParagraph"/>
              <w:rPr>
                <w:rFonts w:ascii="Arial"/>
                <w:b/>
                <w:sz w:val="22"/>
              </w:rPr>
            </w:pPr>
          </w:p>
          <w:p>
            <w:pPr>
              <w:pStyle w:val="TableParagraph"/>
              <w:spacing w:before="1"/>
              <w:rPr>
                <w:rFonts w:ascii="Arial"/>
                <w:b/>
                <w:sz w:val="21"/>
              </w:rPr>
            </w:pPr>
          </w:p>
          <w:p>
            <w:pPr>
              <w:pStyle w:val="TableParagraph"/>
              <w:ind w:left="194"/>
              <w:rPr>
                <w:sz w:val="20"/>
              </w:rPr>
            </w:pPr>
            <w:r>
              <w:rPr>
                <w:spacing w:val="-5"/>
                <w:sz w:val="20"/>
              </w:rPr>
              <w:t>21,</w:t>
            </w:r>
          </w:p>
          <w:p>
            <w:pPr>
              <w:pStyle w:val="TableParagraph"/>
              <w:spacing w:before="4"/>
              <w:ind w:left="194"/>
              <w:rPr>
                <w:sz w:val="20"/>
              </w:rPr>
            </w:pPr>
            <w:r>
              <w:rPr>
                <w:spacing w:val="-5"/>
                <w:sz w:val="20"/>
              </w:rPr>
              <w:t>23,</w:t>
            </w:r>
          </w:p>
          <w:p>
            <w:pPr>
              <w:pStyle w:val="TableParagraph"/>
              <w:spacing w:before="4"/>
              <w:ind w:left="194"/>
              <w:rPr>
                <w:sz w:val="20"/>
              </w:rPr>
            </w:pPr>
            <w:r>
              <w:rPr>
                <w:spacing w:val="-5"/>
                <w:sz w:val="20"/>
              </w:rPr>
              <w:t>27,</w:t>
            </w:r>
          </w:p>
          <w:p>
            <w:pPr>
              <w:pStyle w:val="TableParagraph"/>
              <w:spacing w:before="4"/>
              <w:ind w:left="191"/>
              <w:rPr>
                <w:sz w:val="20"/>
              </w:rPr>
            </w:pPr>
            <w:r>
              <w:rPr>
                <w:spacing w:val="-5"/>
                <w:sz w:val="20"/>
              </w:rPr>
              <w:t>30,</w:t>
            </w:r>
          </w:p>
          <w:p>
            <w:pPr>
              <w:pStyle w:val="TableParagraph"/>
              <w:spacing w:before="2"/>
              <w:ind w:left="220"/>
              <w:rPr>
                <w:sz w:val="20"/>
              </w:rPr>
            </w:pPr>
            <w:r>
              <w:rPr>
                <w:spacing w:val="-5"/>
                <w:sz w:val="20"/>
              </w:rPr>
              <w:t>82</w:t>
            </w:r>
          </w:p>
          <w:p>
            <w:pPr>
              <w:pStyle w:val="TableParagraph"/>
              <w:spacing w:before="4"/>
              <w:ind w:left="220"/>
              <w:rPr>
                <w:sz w:val="20"/>
              </w:rPr>
            </w:pPr>
            <w:r>
              <w:rPr>
                <w:spacing w:val="-5"/>
                <w:sz w:val="20"/>
              </w:rPr>
              <w:t>84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27"/>
              </w:rPr>
            </w:pPr>
          </w:p>
          <w:p>
            <w:pPr>
              <w:pStyle w:val="TableParagraph"/>
              <w:ind w:left="85" w:right="73"/>
              <w:jc w:val="center"/>
              <w:rPr>
                <w:sz w:val="20"/>
              </w:rPr>
            </w:pPr>
            <w:r>
              <w:rPr>
                <w:sz w:val="20"/>
              </w:rPr>
              <w:t>То</w:t>
            </w:r>
            <w:r>
              <w:rPr>
                <w:spacing w:val="1"/>
                <w:sz w:val="20"/>
              </w:rPr>
              <w:t> </w:t>
            </w:r>
            <w:r>
              <w:rPr>
                <w:spacing w:val="-5"/>
                <w:sz w:val="20"/>
              </w:rPr>
              <w:t>же</w:t>
            </w:r>
          </w:p>
        </w:tc>
        <w:tc>
          <w:tcPr>
            <w:tcW w:w="2819" w:type="dxa"/>
          </w:tcPr>
          <w:p>
            <w:pPr>
              <w:pStyle w:val="TableParagraph"/>
              <w:spacing w:before="6"/>
              <w:rPr>
                <w:rFonts w:ascii="Arial"/>
                <w:b/>
                <w:sz w:val="16"/>
              </w:rPr>
            </w:pPr>
          </w:p>
          <w:p>
            <w:pPr>
              <w:pStyle w:val="TableParagraph"/>
              <w:ind w:left="180"/>
              <w:rPr>
                <w:rFonts w:ascii="Arial"/>
                <w:sz w:val="20"/>
              </w:rPr>
            </w:pPr>
            <w:r>
              <w:rPr>
                <w:rFonts w:ascii="Arial"/>
                <w:sz w:val="20"/>
              </w:rPr>
              <w:drawing>
                <wp:inline distT="0" distB="0" distL="0" distR="0">
                  <wp:extent cx="1547506" cy="1474470"/>
                  <wp:effectExtent l="0" t="0" r="0" b="0"/>
                  <wp:docPr id="29" name="image15.jpeg"/>
                  <wp:cNvGraphicFramePr>
                    <a:graphicFrameLocks noChangeAspect="1"/>
                  </wp:cNvGraphicFramePr>
                  <a:graphic>
                    <a:graphicData uri="http://schemas.openxmlformats.org/drawingml/2006/picture">
                      <pic:pic>
                        <pic:nvPicPr>
                          <pic:cNvPr id="30" name="image15.jpeg"/>
                          <pic:cNvPicPr/>
                        </pic:nvPicPr>
                        <pic:blipFill>
                          <a:blip r:embed="rId20" cstate="print"/>
                          <a:stretch>
                            <a:fillRect/>
                          </a:stretch>
                        </pic:blipFill>
                        <pic:spPr>
                          <a:xfrm>
                            <a:off x="0" y="0"/>
                            <a:ext cx="1547506" cy="1474470"/>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26"/>
              </w:rPr>
            </w:pPr>
          </w:p>
          <w:p>
            <w:pPr>
              <w:pStyle w:val="TableParagraph"/>
              <w:spacing w:before="1"/>
              <w:ind w:left="338" w:right="324"/>
              <w:jc w:val="center"/>
              <w:rPr>
                <w:rFonts w:ascii="Arial"/>
                <w:b/>
                <w:sz w:val="20"/>
              </w:rPr>
            </w:pPr>
            <w:r>
              <w:rPr>
                <w:rFonts w:ascii="Arial"/>
                <w:b/>
                <w:spacing w:val="-5"/>
                <w:sz w:val="20"/>
              </w:rPr>
              <w:t>16</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line="244" w:lineRule="auto" w:before="198"/>
              <w:ind w:left="677" w:right="659"/>
              <w:jc w:val="center"/>
              <w:rPr>
                <w:sz w:val="20"/>
              </w:rPr>
            </w:pPr>
            <w:r>
              <w:rPr>
                <w:spacing w:val="-10"/>
                <w:sz w:val="20"/>
              </w:rPr>
              <w:t>X 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line="244" w:lineRule="auto" w:before="198"/>
              <w:ind w:left="537" w:right="507"/>
              <w:rPr>
                <w:sz w:val="20"/>
              </w:rPr>
            </w:pPr>
            <w:r>
              <w:rPr>
                <w:spacing w:val="-2"/>
                <w:sz w:val="20"/>
              </w:rPr>
              <w:t>qx(m/м</w:t>
            </w:r>
            <w:r>
              <w:rPr>
                <w:spacing w:val="-2"/>
                <w:position w:val="6"/>
                <w:sz w:val="13"/>
              </w:rPr>
              <w:t>2</w:t>
            </w:r>
            <w:r>
              <w:rPr>
                <w:spacing w:val="-2"/>
                <w:sz w:val="20"/>
              </w:rPr>
              <w:t>) qz(m/м</w:t>
            </w:r>
            <w:r>
              <w:rPr>
                <w:spacing w:val="-2"/>
                <w:position w:val="6"/>
                <w:sz w:val="13"/>
              </w:rPr>
              <w:t>2</w:t>
            </w:r>
            <w:r>
              <w:rPr>
                <w:spacing w:val="-2"/>
                <w:sz w:val="20"/>
              </w:rPr>
              <w:t>)</w:t>
            </w:r>
          </w:p>
        </w:tc>
      </w:tr>
      <w:tr>
        <w:trPr>
          <w:trHeight w:val="702" w:hRule="atLeast"/>
        </w:trPr>
        <w:tc>
          <w:tcPr>
            <w:tcW w:w="662" w:type="dxa"/>
          </w:tcPr>
          <w:p>
            <w:pPr>
              <w:pStyle w:val="TableParagraph"/>
              <w:spacing w:before="7"/>
              <w:rPr>
                <w:rFonts w:ascii="Arial"/>
                <w:b/>
                <w:sz w:val="20"/>
              </w:rPr>
            </w:pPr>
          </w:p>
          <w:p>
            <w:pPr>
              <w:pStyle w:val="TableParagraph"/>
              <w:spacing w:before="1"/>
              <w:ind w:left="52"/>
              <w:rPr>
                <w:sz w:val="20"/>
              </w:rPr>
            </w:pPr>
            <w:r>
              <w:rPr>
                <w:sz w:val="20"/>
              </w:rPr>
              <w:t>41,</w:t>
            </w:r>
            <w:r>
              <w:rPr>
                <w:spacing w:val="-3"/>
                <w:sz w:val="20"/>
              </w:rPr>
              <w:t> </w:t>
            </w:r>
            <w:r>
              <w:rPr>
                <w:spacing w:val="-5"/>
                <w:sz w:val="20"/>
              </w:rPr>
              <w:t>44</w:t>
            </w:r>
          </w:p>
        </w:tc>
        <w:tc>
          <w:tcPr>
            <w:tcW w:w="1905" w:type="dxa"/>
          </w:tcPr>
          <w:p>
            <w:pPr>
              <w:pStyle w:val="TableParagraph"/>
              <w:spacing w:before="7"/>
              <w:rPr>
                <w:rFonts w:ascii="Arial"/>
                <w:b/>
                <w:sz w:val="20"/>
              </w:rPr>
            </w:pPr>
          </w:p>
          <w:p>
            <w:pPr>
              <w:pStyle w:val="TableParagraph"/>
              <w:spacing w:before="1"/>
              <w:ind w:left="85" w:right="73"/>
              <w:jc w:val="center"/>
              <w:rPr>
                <w:sz w:val="20"/>
              </w:rPr>
            </w:pPr>
            <w:r>
              <w:rPr>
                <w:sz w:val="20"/>
              </w:rPr>
              <w:t>То</w:t>
            </w:r>
            <w:r>
              <w:rPr>
                <w:spacing w:val="1"/>
                <w:sz w:val="20"/>
              </w:rPr>
              <w:t> </w:t>
            </w:r>
            <w:r>
              <w:rPr>
                <w:spacing w:val="-5"/>
                <w:sz w:val="20"/>
              </w:rPr>
              <w:t>же</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w:pStyle w:val="TableParagraph"/>
              <w:spacing w:before="125"/>
              <w:ind w:left="677" w:right="659"/>
              <w:jc w:val="center"/>
              <w:rPr>
                <w:sz w:val="20"/>
              </w:rPr>
            </w:pPr>
            <w:r>
              <w:rPr>
                <w:spacing w:val="-10"/>
                <w:sz w:val="20"/>
              </w:rPr>
              <w:t>X Y</w:t>
            </w:r>
          </w:p>
        </w:tc>
        <w:tc>
          <w:tcPr>
            <w:tcW w:w="1840" w:type="dxa"/>
          </w:tcPr>
          <w:p>
            <w:pPr>
              <w:pStyle w:val="TableParagraph"/>
              <w:spacing w:before="125"/>
              <w:ind w:left="537" w:right="507"/>
              <w:rPr>
                <w:sz w:val="20"/>
              </w:rPr>
            </w:pPr>
            <w:r>
              <w:rPr>
                <w:spacing w:val="-2"/>
                <w:sz w:val="20"/>
              </w:rPr>
              <w:t>qx(m/м</w:t>
            </w:r>
            <w:r>
              <w:rPr>
                <w:spacing w:val="-2"/>
                <w:position w:val="6"/>
                <w:sz w:val="13"/>
              </w:rPr>
              <w:t>2</w:t>
            </w:r>
            <w:r>
              <w:rPr>
                <w:spacing w:val="-2"/>
                <w:sz w:val="20"/>
              </w:rPr>
              <w:t>) qy(m/м</w:t>
            </w:r>
            <w:r>
              <w:rPr>
                <w:spacing w:val="-2"/>
                <w:position w:val="6"/>
                <w:sz w:val="13"/>
              </w:rPr>
              <w:t>2</w:t>
            </w:r>
            <w:r>
              <w:rPr>
                <w:spacing w:val="-2"/>
                <w:sz w:val="20"/>
              </w:rPr>
              <w:t>)</w:t>
            </w:r>
          </w:p>
        </w:tc>
      </w:tr>
      <w:tr>
        <w:trPr>
          <w:trHeight w:val="2219" w:hRule="atLeast"/>
        </w:trPr>
        <w:tc>
          <w:tcPr>
            <w:tcW w:w="662" w:type="dxa"/>
          </w:tcPr>
          <w:p>
            <w:pPr>
              <w:pStyle w:val="TableParagraph"/>
              <w:rPr>
                <w:rFonts w:ascii="Arial"/>
                <w:b/>
                <w:sz w:val="22"/>
              </w:rPr>
            </w:pPr>
          </w:p>
          <w:p>
            <w:pPr>
              <w:pStyle w:val="TableParagraph"/>
              <w:rPr>
                <w:rFonts w:ascii="Arial"/>
                <w:b/>
                <w:sz w:val="22"/>
              </w:rPr>
            </w:pPr>
          </w:p>
          <w:p>
            <w:pPr>
              <w:pStyle w:val="TableParagraph"/>
              <w:spacing w:before="147"/>
              <w:ind w:left="12"/>
              <w:jc w:val="center"/>
              <w:rPr>
                <w:sz w:val="20"/>
              </w:rPr>
            </w:pPr>
            <w:r>
              <w:rPr>
                <w:spacing w:val="-5"/>
                <w:sz w:val="20"/>
              </w:rPr>
              <w:t>11,</w:t>
            </w:r>
          </w:p>
          <w:p>
            <w:pPr>
              <w:pStyle w:val="TableParagraph"/>
              <w:spacing w:before="4"/>
              <w:ind w:left="12"/>
              <w:jc w:val="center"/>
              <w:rPr>
                <w:sz w:val="20"/>
              </w:rPr>
            </w:pPr>
            <w:r>
              <w:rPr>
                <w:spacing w:val="-5"/>
                <w:sz w:val="20"/>
              </w:rPr>
              <w:t>12,</w:t>
            </w:r>
          </w:p>
          <w:p>
            <w:pPr>
              <w:pStyle w:val="TableParagraph"/>
              <w:spacing w:before="1"/>
              <w:ind w:left="12"/>
              <w:jc w:val="center"/>
              <w:rPr>
                <w:sz w:val="20"/>
              </w:rPr>
            </w:pPr>
            <w:r>
              <w:rPr>
                <w:spacing w:val="-5"/>
                <w:sz w:val="20"/>
              </w:rPr>
              <w:t>41,</w:t>
            </w:r>
          </w:p>
          <w:p>
            <w:pPr>
              <w:pStyle w:val="TableParagraph"/>
              <w:spacing w:before="4"/>
              <w:ind w:left="8"/>
              <w:jc w:val="center"/>
              <w:rPr>
                <w:sz w:val="20"/>
              </w:rPr>
            </w:pPr>
            <w:r>
              <w:rPr>
                <w:sz w:val="20"/>
              </w:rPr>
              <w:t>42,</w:t>
            </w:r>
            <w:r>
              <w:rPr>
                <w:spacing w:val="-3"/>
                <w:sz w:val="20"/>
              </w:rPr>
              <w:t> </w:t>
            </w:r>
            <w:r>
              <w:rPr>
                <w:spacing w:val="-5"/>
                <w:sz w:val="20"/>
              </w:rPr>
              <w:t>44</w:t>
            </w:r>
          </w:p>
        </w:tc>
        <w:tc>
          <w:tcPr>
            <w:tcW w:w="1905" w:type="dxa"/>
          </w:tcPr>
          <w:p>
            <w:pPr>
              <w:pStyle w:val="TableParagraph"/>
              <w:spacing w:before="8"/>
              <w:rPr>
                <w:rFonts w:ascii="Arial"/>
                <w:b/>
                <w:sz w:val="26"/>
              </w:rPr>
            </w:pPr>
          </w:p>
          <w:p>
            <w:pPr>
              <w:pStyle w:val="TableParagraph"/>
              <w:spacing w:line="244" w:lineRule="auto"/>
              <w:ind w:left="77" w:right="62" w:hanging="2"/>
              <w:jc w:val="center"/>
              <w:rPr>
                <w:sz w:val="20"/>
              </w:rPr>
            </w:pPr>
            <w:r>
              <w:rPr>
                <w:spacing w:val="-2"/>
                <w:w w:val="105"/>
                <w:sz w:val="20"/>
              </w:rPr>
              <w:t>Равномерно распределенная </w:t>
            </w:r>
            <w:r>
              <w:rPr>
                <w:w w:val="105"/>
                <w:sz w:val="20"/>
              </w:rPr>
              <w:t>нагрузка из </w:t>
            </w:r>
            <w:r>
              <w:rPr>
                <w:spacing w:val="-2"/>
                <w:w w:val="105"/>
                <w:sz w:val="20"/>
              </w:rPr>
              <w:t>плоскости элемента</w:t>
            </w:r>
            <w:r>
              <w:rPr>
                <w:spacing w:val="-12"/>
                <w:w w:val="105"/>
                <w:sz w:val="20"/>
              </w:rPr>
              <w:t> </w:t>
            </w:r>
            <w:r>
              <w:rPr>
                <w:spacing w:val="-2"/>
                <w:w w:val="135"/>
                <w:sz w:val="20"/>
              </w:rPr>
              <w:t>–</w:t>
            </w:r>
            <w:r>
              <w:rPr>
                <w:spacing w:val="-17"/>
                <w:w w:val="135"/>
                <w:sz w:val="20"/>
              </w:rPr>
              <w:t> </w:t>
            </w:r>
            <w:r>
              <w:rPr>
                <w:spacing w:val="-2"/>
                <w:w w:val="105"/>
                <w:sz w:val="20"/>
              </w:rPr>
              <w:t>силы</w:t>
            </w:r>
            <w:r>
              <w:rPr>
                <w:spacing w:val="-12"/>
                <w:w w:val="105"/>
                <w:sz w:val="20"/>
              </w:rPr>
              <w:t> </w:t>
            </w:r>
            <w:r>
              <w:rPr>
                <w:spacing w:val="-2"/>
                <w:w w:val="105"/>
                <w:sz w:val="20"/>
              </w:rPr>
              <w:t>и </w:t>
            </w:r>
            <w:r>
              <w:rPr>
                <w:w w:val="105"/>
                <w:sz w:val="20"/>
              </w:rPr>
              <w:t>моменты по </w:t>
            </w:r>
            <w:r>
              <w:rPr>
                <w:spacing w:val="-2"/>
                <w:w w:val="105"/>
                <w:sz w:val="20"/>
              </w:rPr>
              <w:t>площади</w:t>
            </w:r>
          </w:p>
        </w:tc>
        <w:tc>
          <w:tcPr>
            <w:tcW w:w="2819" w:type="dxa"/>
          </w:tcPr>
          <w:p>
            <w:pPr>
              <w:pStyle w:val="TableParagraph"/>
              <w:rPr>
                <w:rFonts w:ascii="Arial"/>
                <w:b/>
                <w:sz w:val="20"/>
              </w:rPr>
            </w:pPr>
          </w:p>
          <w:p>
            <w:pPr>
              <w:pStyle w:val="TableParagraph"/>
              <w:spacing w:before="4"/>
              <w:rPr>
                <w:rFonts w:ascii="Arial"/>
                <w:b/>
                <w:sz w:val="12"/>
              </w:rPr>
            </w:pPr>
          </w:p>
          <w:p>
            <w:pPr>
              <w:pStyle w:val="TableParagraph"/>
              <w:ind w:left="679"/>
              <w:rPr>
                <w:rFonts w:ascii="Arial"/>
                <w:sz w:val="20"/>
              </w:rPr>
            </w:pPr>
            <w:r>
              <w:rPr>
                <w:rFonts w:ascii="Arial"/>
                <w:sz w:val="20"/>
              </w:rPr>
              <w:drawing>
                <wp:inline distT="0" distB="0" distL="0" distR="0">
                  <wp:extent cx="1124557" cy="968501"/>
                  <wp:effectExtent l="0" t="0" r="0" b="0"/>
                  <wp:docPr id="31" name="image16.jpeg"/>
                  <wp:cNvGraphicFramePr>
                    <a:graphicFrameLocks noChangeAspect="1"/>
                  </wp:cNvGraphicFramePr>
                  <a:graphic>
                    <a:graphicData uri="http://schemas.openxmlformats.org/drawingml/2006/picture">
                      <pic:pic>
                        <pic:nvPicPr>
                          <pic:cNvPr id="32" name="image16.jpeg"/>
                          <pic:cNvPicPr/>
                        </pic:nvPicPr>
                        <pic:blipFill>
                          <a:blip r:embed="rId21" cstate="print"/>
                          <a:stretch>
                            <a:fillRect/>
                          </a:stretch>
                        </pic:blipFill>
                        <pic:spPr>
                          <a:xfrm>
                            <a:off x="0" y="0"/>
                            <a:ext cx="1124557" cy="968501"/>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0"/>
              </w:rPr>
            </w:pPr>
          </w:p>
          <w:p>
            <w:pPr>
              <w:pStyle w:val="TableParagraph"/>
              <w:ind w:left="15"/>
              <w:jc w:val="center"/>
              <w:rPr>
                <w:rFonts w:ascii="Arial"/>
                <w:b/>
                <w:sz w:val="20"/>
              </w:rPr>
            </w:pPr>
            <w:r>
              <w:rPr>
                <w:rFonts w:ascii="Arial"/>
                <w:b/>
                <w:w w:val="99"/>
                <w:sz w:val="20"/>
              </w:rPr>
              <w:t>6</w:t>
            </w:r>
          </w:p>
        </w:tc>
        <w:tc>
          <w:tcPr>
            <w:tcW w:w="1482" w:type="dxa"/>
          </w:tcPr>
          <w:p>
            <w:pPr>
              <w:pStyle w:val="TableParagraph"/>
              <w:rPr>
                <w:rFonts w:ascii="Arial"/>
                <w:b/>
                <w:sz w:val="22"/>
              </w:rPr>
            </w:pPr>
          </w:p>
          <w:p>
            <w:pPr>
              <w:pStyle w:val="TableParagraph"/>
              <w:rPr>
                <w:rFonts w:ascii="Arial"/>
                <w:b/>
                <w:sz w:val="22"/>
              </w:rPr>
            </w:pPr>
          </w:p>
          <w:p>
            <w:pPr>
              <w:pStyle w:val="TableParagraph"/>
              <w:spacing w:before="9"/>
              <w:rPr>
                <w:rFonts w:ascii="Arial"/>
                <w:b/>
                <w:sz w:val="22"/>
              </w:rPr>
            </w:pPr>
          </w:p>
          <w:p>
            <w:pPr>
              <w:pStyle w:val="TableParagraph"/>
              <w:spacing w:line="242" w:lineRule="auto"/>
              <w:ind w:left="605" w:right="586" w:hanging="3"/>
              <w:jc w:val="center"/>
              <w:rPr>
                <w:sz w:val="20"/>
              </w:rPr>
            </w:pPr>
            <w:r>
              <w:rPr>
                <w:spacing w:val="-10"/>
                <w:sz w:val="20"/>
              </w:rPr>
              <w:t>Z </w:t>
            </w:r>
            <w:r>
              <w:rPr>
                <w:spacing w:val="-6"/>
                <w:sz w:val="20"/>
              </w:rPr>
              <w:t>UX </w:t>
            </w:r>
            <w:r>
              <w:rPr>
                <w:spacing w:val="-5"/>
                <w:sz w:val="20"/>
              </w:rPr>
              <w:t>UY</w:t>
            </w:r>
          </w:p>
        </w:tc>
        <w:tc>
          <w:tcPr>
            <w:tcW w:w="1840" w:type="dxa"/>
          </w:tcPr>
          <w:p>
            <w:pPr>
              <w:pStyle w:val="TableParagraph"/>
              <w:rPr>
                <w:rFonts w:ascii="Arial"/>
                <w:b/>
                <w:sz w:val="22"/>
              </w:rPr>
            </w:pPr>
          </w:p>
          <w:p>
            <w:pPr>
              <w:pStyle w:val="TableParagraph"/>
              <w:rPr>
                <w:rFonts w:ascii="Arial"/>
                <w:b/>
                <w:sz w:val="22"/>
              </w:rPr>
            </w:pPr>
          </w:p>
          <w:p>
            <w:pPr>
              <w:pStyle w:val="TableParagraph"/>
              <w:spacing w:before="9"/>
              <w:rPr>
                <w:rFonts w:ascii="Arial"/>
                <w:b/>
                <w:sz w:val="22"/>
              </w:rPr>
            </w:pPr>
          </w:p>
          <w:p>
            <w:pPr>
              <w:pStyle w:val="TableParagraph"/>
              <w:spacing w:line="242" w:lineRule="auto"/>
              <w:ind w:left="393" w:right="362" w:firstLine="144"/>
              <w:rPr>
                <w:sz w:val="20"/>
              </w:rPr>
            </w:pPr>
            <w:r>
              <w:rPr>
                <w:spacing w:val="-2"/>
                <w:sz w:val="20"/>
              </w:rPr>
              <w:t>qz(m/м</w:t>
            </w:r>
            <w:r>
              <w:rPr>
                <w:spacing w:val="-2"/>
                <w:position w:val="6"/>
                <w:sz w:val="13"/>
              </w:rPr>
              <w:t>2</w:t>
            </w:r>
            <w:r>
              <w:rPr>
                <w:spacing w:val="-2"/>
                <w:sz w:val="20"/>
              </w:rPr>
              <w:t>) mx(mм/n.м) my(mм/n.м)</w:t>
            </w:r>
          </w:p>
        </w:tc>
      </w:tr>
      <w:tr>
        <w:trPr>
          <w:trHeight w:val="2164" w:hRule="atLeast"/>
        </w:trPr>
        <w:tc>
          <w:tcPr>
            <w:tcW w:w="662" w:type="dxa"/>
          </w:tcPr>
          <w:p>
            <w:pPr>
              <w:pStyle w:val="TableParagraph"/>
              <w:rPr>
                <w:rFonts w:ascii="Arial"/>
                <w:b/>
                <w:sz w:val="22"/>
              </w:rPr>
            </w:pPr>
          </w:p>
          <w:p>
            <w:pPr>
              <w:pStyle w:val="TableParagraph"/>
              <w:spacing w:before="3"/>
              <w:rPr>
                <w:rFonts w:ascii="Arial"/>
                <w:b/>
                <w:sz w:val="32"/>
              </w:rPr>
            </w:pPr>
          </w:p>
          <w:p>
            <w:pPr>
              <w:pStyle w:val="TableParagraph"/>
              <w:ind w:left="12"/>
              <w:jc w:val="center"/>
              <w:rPr>
                <w:sz w:val="20"/>
              </w:rPr>
            </w:pPr>
            <w:r>
              <w:rPr>
                <w:spacing w:val="-5"/>
                <w:sz w:val="20"/>
              </w:rPr>
              <w:t>11,</w:t>
            </w:r>
          </w:p>
          <w:p>
            <w:pPr>
              <w:pStyle w:val="TableParagraph"/>
              <w:spacing w:before="4"/>
              <w:ind w:left="12"/>
              <w:jc w:val="center"/>
              <w:rPr>
                <w:sz w:val="20"/>
              </w:rPr>
            </w:pPr>
            <w:r>
              <w:rPr>
                <w:spacing w:val="-5"/>
                <w:sz w:val="20"/>
              </w:rPr>
              <w:t>12,</w:t>
            </w:r>
          </w:p>
          <w:p>
            <w:pPr>
              <w:pStyle w:val="TableParagraph"/>
              <w:spacing w:before="4"/>
              <w:ind w:left="12"/>
              <w:jc w:val="center"/>
              <w:rPr>
                <w:sz w:val="20"/>
              </w:rPr>
            </w:pPr>
            <w:r>
              <w:rPr>
                <w:spacing w:val="-5"/>
                <w:sz w:val="20"/>
              </w:rPr>
              <w:t>41,</w:t>
            </w:r>
          </w:p>
          <w:p>
            <w:pPr>
              <w:pStyle w:val="TableParagraph"/>
              <w:spacing w:before="4"/>
              <w:ind w:left="8"/>
              <w:jc w:val="center"/>
              <w:rPr>
                <w:sz w:val="20"/>
              </w:rPr>
            </w:pPr>
            <w:r>
              <w:rPr>
                <w:sz w:val="20"/>
              </w:rPr>
              <w:t>42,</w:t>
            </w:r>
            <w:r>
              <w:rPr>
                <w:spacing w:val="-3"/>
                <w:sz w:val="20"/>
              </w:rPr>
              <w:t> </w:t>
            </w:r>
            <w:r>
              <w:rPr>
                <w:spacing w:val="-5"/>
                <w:sz w:val="20"/>
              </w:rPr>
              <w:t>44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18"/>
              </w:rPr>
            </w:pPr>
          </w:p>
          <w:p>
            <w:pPr>
              <w:pStyle w:val="TableParagraph"/>
              <w:spacing w:before="1"/>
              <w:ind w:left="85" w:right="73"/>
              <w:jc w:val="center"/>
              <w:rPr>
                <w:sz w:val="20"/>
              </w:rPr>
            </w:pPr>
            <w:r>
              <w:rPr>
                <w:sz w:val="20"/>
              </w:rPr>
              <w:t>То</w:t>
            </w:r>
            <w:r>
              <w:rPr>
                <w:spacing w:val="1"/>
                <w:sz w:val="20"/>
              </w:rPr>
              <w:t> </w:t>
            </w:r>
            <w:r>
              <w:rPr>
                <w:spacing w:val="-5"/>
                <w:sz w:val="20"/>
              </w:rPr>
              <w:t>же</w:t>
            </w:r>
          </w:p>
        </w:tc>
        <w:tc>
          <w:tcPr>
            <w:tcW w:w="2819" w:type="dxa"/>
          </w:tcPr>
          <w:p>
            <w:pPr>
              <w:pStyle w:val="TableParagraph"/>
              <w:spacing w:before="4"/>
              <w:rPr>
                <w:rFonts w:ascii="Arial"/>
                <w:b/>
                <w:sz w:val="9"/>
              </w:rPr>
            </w:pPr>
          </w:p>
          <w:p>
            <w:pPr>
              <w:pStyle w:val="TableParagraph"/>
              <w:ind w:left="295"/>
              <w:rPr>
                <w:rFonts w:ascii="Arial"/>
                <w:sz w:val="20"/>
              </w:rPr>
            </w:pPr>
            <w:r>
              <w:rPr>
                <w:rFonts w:ascii="Arial"/>
                <w:sz w:val="20"/>
              </w:rPr>
              <w:drawing>
                <wp:inline distT="0" distB="0" distL="0" distR="0">
                  <wp:extent cx="1435322" cy="1219200"/>
                  <wp:effectExtent l="0" t="0" r="0" b="0"/>
                  <wp:docPr id="33" name="image17.jpeg"/>
                  <wp:cNvGraphicFramePr>
                    <a:graphicFrameLocks noChangeAspect="1"/>
                  </wp:cNvGraphicFramePr>
                  <a:graphic>
                    <a:graphicData uri="http://schemas.openxmlformats.org/drawingml/2006/picture">
                      <pic:pic>
                        <pic:nvPicPr>
                          <pic:cNvPr id="34" name="image17.jpeg"/>
                          <pic:cNvPicPr/>
                        </pic:nvPicPr>
                        <pic:blipFill>
                          <a:blip r:embed="rId22" cstate="print"/>
                          <a:stretch>
                            <a:fillRect/>
                          </a:stretch>
                        </pic:blipFill>
                        <pic:spPr>
                          <a:xfrm>
                            <a:off x="0" y="0"/>
                            <a:ext cx="1435322" cy="1219200"/>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18"/>
              </w:rPr>
            </w:pPr>
          </w:p>
          <w:p>
            <w:pPr>
              <w:pStyle w:val="TableParagraph"/>
              <w:ind w:left="338" w:right="324"/>
              <w:jc w:val="center"/>
              <w:rPr>
                <w:rFonts w:ascii="Arial"/>
                <w:b/>
                <w:sz w:val="20"/>
              </w:rPr>
            </w:pPr>
            <w:r>
              <w:rPr>
                <w:rFonts w:ascii="Arial"/>
                <w:b/>
                <w:spacing w:val="-5"/>
                <w:sz w:val="20"/>
              </w:rPr>
              <w:t>16</w:t>
            </w:r>
          </w:p>
        </w:tc>
        <w:tc>
          <w:tcPr>
            <w:tcW w:w="1482" w:type="dxa"/>
          </w:tcPr>
          <w:p>
            <w:pPr>
              <w:pStyle w:val="TableParagraph"/>
              <w:rPr>
                <w:rFonts w:ascii="Arial"/>
                <w:b/>
                <w:sz w:val="22"/>
              </w:rPr>
            </w:pPr>
          </w:p>
          <w:p>
            <w:pPr>
              <w:pStyle w:val="TableParagraph"/>
              <w:rPr>
                <w:rFonts w:ascii="Arial"/>
                <w:b/>
                <w:sz w:val="22"/>
              </w:rPr>
            </w:pPr>
          </w:p>
          <w:p>
            <w:pPr>
              <w:pStyle w:val="TableParagraph"/>
              <w:spacing w:before="3"/>
              <w:rPr>
                <w:rFonts w:ascii="Arial"/>
                <w:b/>
                <w:sz w:val="20"/>
              </w:rPr>
            </w:pPr>
          </w:p>
          <w:p>
            <w:pPr>
              <w:pStyle w:val="TableParagraph"/>
              <w:spacing w:line="244" w:lineRule="auto"/>
              <w:ind w:left="605" w:right="586" w:hanging="3"/>
              <w:jc w:val="center"/>
              <w:rPr>
                <w:sz w:val="20"/>
              </w:rPr>
            </w:pPr>
            <w:r>
              <w:rPr>
                <w:spacing w:val="-10"/>
                <w:sz w:val="20"/>
              </w:rPr>
              <w:t>Z </w:t>
            </w:r>
            <w:r>
              <w:rPr>
                <w:spacing w:val="-6"/>
                <w:sz w:val="20"/>
              </w:rPr>
              <w:t>UX </w:t>
            </w:r>
            <w:r>
              <w:rPr>
                <w:spacing w:val="-5"/>
                <w:sz w:val="20"/>
              </w:rPr>
              <w:t>UY</w:t>
            </w:r>
          </w:p>
        </w:tc>
        <w:tc>
          <w:tcPr>
            <w:tcW w:w="1840" w:type="dxa"/>
          </w:tcPr>
          <w:p>
            <w:pPr>
              <w:pStyle w:val="TableParagraph"/>
              <w:rPr>
                <w:rFonts w:ascii="Arial"/>
                <w:b/>
                <w:sz w:val="22"/>
              </w:rPr>
            </w:pPr>
          </w:p>
          <w:p>
            <w:pPr>
              <w:pStyle w:val="TableParagraph"/>
              <w:rPr>
                <w:rFonts w:ascii="Arial"/>
                <w:b/>
                <w:sz w:val="22"/>
              </w:rPr>
            </w:pPr>
          </w:p>
          <w:p>
            <w:pPr>
              <w:pStyle w:val="TableParagraph"/>
              <w:spacing w:before="3"/>
              <w:rPr>
                <w:rFonts w:ascii="Arial"/>
                <w:b/>
                <w:sz w:val="20"/>
              </w:rPr>
            </w:pPr>
          </w:p>
          <w:p>
            <w:pPr>
              <w:pStyle w:val="TableParagraph"/>
              <w:spacing w:line="244" w:lineRule="auto"/>
              <w:ind w:left="393" w:right="362" w:firstLine="144"/>
              <w:rPr>
                <w:sz w:val="20"/>
              </w:rPr>
            </w:pPr>
            <w:r>
              <w:rPr>
                <w:spacing w:val="-2"/>
                <w:sz w:val="20"/>
              </w:rPr>
              <w:t>qz(m/м</w:t>
            </w:r>
            <w:r>
              <w:rPr>
                <w:spacing w:val="-2"/>
                <w:position w:val="6"/>
                <w:sz w:val="13"/>
              </w:rPr>
              <w:t>2</w:t>
            </w:r>
            <w:r>
              <w:rPr>
                <w:spacing w:val="-2"/>
                <w:sz w:val="20"/>
              </w:rPr>
              <w:t>) mx(mм/n.м) my(mм/n.м)</w:t>
            </w:r>
          </w:p>
        </w:tc>
      </w:tr>
    </w:tbl>
    <w:p>
      <w:pPr>
        <w:spacing w:after="0" w:line="244" w:lineRule="auto"/>
        <w:rPr>
          <w:sz w:val="20"/>
        </w:rPr>
        <w:sectPr>
          <w:pgSz w:w="11910" w:h="16840"/>
          <w:pgMar w:header="0" w:footer="690" w:top="1100" w:bottom="880" w:left="900" w:right="880"/>
        </w:sectPr>
      </w:pPr>
    </w:p>
    <w:p>
      <w:pPr>
        <w:spacing w:before="81"/>
        <w:ind w:left="0" w:right="572"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2.3</w:t>
      </w:r>
    </w:p>
    <w:p>
      <w:pPr>
        <w:pStyle w:val="BodyText"/>
        <w:spacing w:before="1"/>
        <w:ind w:left="0"/>
        <w:rPr>
          <w:rFonts w:ascii="Arial"/>
          <w:b/>
          <w:sz w:val="6"/>
        </w:rPr>
      </w:pP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1905"/>
        <w:gridCol w:w="2819"/>
        <w:gridCol w:w="925"/>
        <w:gridCol w:w="1482"/>
        <w:gridCol w:w="1840"/>
      </w:tblGrid>
      <w:tr>
        <w:trPr>
          <w:trHeight w:val="1132" w:hRule="atLeast"/>
        </w:trPr>
        <w:tc>
          <w:tcPr>
            <w:tcW w:w="662" w:type="dxa"/>
          </w:tcPr>
          <w:p>
            <w:pPr>
              <w:pStyle w:val="TableParagraph"/>
              <w:spacing w:before="1"/>
              <w:rPr>
                <w:rFonts w:ascii="Arial"/>
                <w:b/>
                <w:sz w:val="29"/>
              </w:rPr>
            </w:pPr>
          </w:p>
          <w:p>
            <w:pPr>
              <w:pStyle w:val="TableParagraph"/>
              <w:spacing w:before="1"/>
              <w:ind w:left="199" w:right="130" w:hanging="51"/>
              <w:rPr>
                <w:rFonts w:ascii="Arial" w:hAnsi="Arial"/>
                <w:b/>
                <w:sz w:val="20"/>
              </w:rPr>
            </w:pPr>
            <w:r>
              <w:rPr>
                <w:rFonts w:ascii="Arial" w:hAnsi="Arial"/>
                <w:b/>
                <w:spacing w:val="-4"/>
                <w:sz w:val="20"/>
              </w:rPr>
              <w:t>Тип </w:t>
            </w:r>
            <w:r>
              <w:rPr>
                <w:rFonts w:ascii="Arial" w:hAnsi="Arial"/>
                <w:b/>
                <w:spacing w:val="-6"/>
                <w:sz w:val="20"/>
              </w:rPr>
              <w:t>КЭ</w:t>
            </w:r>
          </w:p>
        </w:tc>
        <w:tc>
          <w:tcPr>
            <w:tcW w:w="1905" w:type="dxa"/>
          </w:tcPr>
          <w:p>
            <w:pPr>
              <w:pStyle w:val="TableParagraph"/>
              <w:rPr>
                <w:rFonts w:ascii="Arial"/>
                <w:b/>
                <w:sz w:val="22"/>
              </w:rPr>
            </w:pPr>
          </w:p>
          <w:p>
            <w:pPr>
              <w:pStyle w:val="TableParagraph"/>
              <w:spacing w:before="197"/>
              <w:ind w:left="82" w:right="73"/>
              <w:jc w:val="center"/>
              <w:rPr>
                <w:rFonts w:ascii="Arial" w:hAnsi="Arial"/>
                <w:b/>
                <w:sz w:val="20"/>
              </w:rPr>
            </w:pPr>
            <w:r>
              <w:rPr>
                <w:rFonts w:ascii="Arial" w:hAnsi="Arial"/>
                <w:b/>
                <w:spacing w:val="-2"/>
                <w:sz w:val="20"/>
              </w:rPr>
              <w:t>Нагрузка</w:t>
            </w:r>
          </w:p>
        </w:tc>
        <w:tc>
          <w:tcPr>
            <w:tcW w:w="2819" w:type="dxa"/>
          </w:tcPr>
          <w:p>
            <w:pPr>
              <w:pStyle w:val="TableParagraph"/>
              <w:rPr>
                <w:rFonts w:ascii="Arial"/>
                <w:b/>
                <w:sz w:val="22"/>
              </w:rPr>
            </w:pPr>
          </w:p>
          <w:p>
            <w:pPr>
              <w:pStyle w:val="TableParagraph"/>
              <w:spacing w:before="197"/>
              <w:ind w:left="44" w:right="27"/>
              <w:jc w:val="center"/>
              <w:rPr>
                <w:rFonts w:ascii="Arial" w:hAnsi="Arial"/>
                <w:b/>
                <w:sz w:val="20"/>
              </w:rPr>
            </w:pPr>
            <w:r>
              <w:rPr>
                <w:rFonts w:ascii="Arial" w:hAnsi="Arial"/>
                <w:b/>
                <w:sz w:val="20"/>
              </w:rPr>
              <w:t>Схема</w:t>
            </w:r>
            <w:r>
              <w:rPr>
                <w:rFonts w:ascii="Arial" w:hAnsi="Arial"/>
                <w:b/>
                <w:spacing w:val="-7"/>
                <w:sz w:val="20"/>
              </w:rPr>
              <w:t> </w:t>
            </w:r>
            <w:r>
              <w:rPr>
                <w:rFonts w:ascii="Arial" w:hAnsi="Arial"/>
                <w:b/>
                <w:sz w:val="20"/>
              </w:rPr>
              <w:t>и</w:t>
            </w:r>
            <w:r>
              <w:rPr>
                <w:rFonts w:ascii="Arial" w:hAnsi="Arial"/>
                <w:b/>
                <w:spacing w:val="-5"/>
                <w:sz w:val="20"/>
              </w:rPr>
              <w:t> </w:t>
            </w:r>
            <w:r>
              <w:rPr>
                <w:rFonts w:ascii="Arial" w:hAnsi="Arial"/>
                <w:b/>
                <w:sz w:val="20"/>
              </w:rPr>
              <w:t>описание</w:t>
            </w:r>
            <w:r>
              <w:rPr>
                <w:rFonts w:ascii="Arial" w:hAnsi="Arial"/>
                <w:b/>
                <w:spacing w:val="-5"/>
                <w:sz w:val="20"/>
              </w:rPr>
              <w:t> </w:t>
            </w:r>
            <w:r>
              <w:rPr>
                <w:rFonts w:ascii="Arial" w:hAnsi="Arial"/>
                <w:b/>
                <w:spacing w:val="-2"/>
                <w:sz w:val="20"/>
              </w:rPr>
              <w:t>нагрузки</w:t>
            </w:r>
          </w:p>
        </w:tc>
        <w:tc>
          <w:tcPr>
            <w:tcW w:w="925" w:type="dxa"/>
            <w:textDirection w:val="btLr"/>
          </w:tcPr>
          <w:p>
            <w:pPr>
              <w:pStyle w:val="TableParagraph"/>
              <w:spacing w:before="9"/>
              <w:rPr>
                <w:rFonts w:ascii="Arial"/>
                <w:b/>
                <w:sz w:val="21"/>
              </w:rPr>
            </w:pPr>
          </w:p>
          <w:p>
            <w:pPr>
              <w:pStyle w:val="TableParagraph"/>
              <w:spacing w:line="247" w:lineRule="auto"/>
              <w:ind w:left="129" w:right="127" w:firstLine="249"/>
              <w:rPr>
                <w:rFonts w:ascii="Arial" w:hAnsi="Arial"/>
                <w:b/>
                <w:sz w:val="20"/>
              </w:rPr>
            </w:pPr>
            <w:r>
              <w:rPr>
                <w:rFonts w:ascii="Arial" w:hAnsi="Arial"/>
                <w:b/>
                <w:spacing w:val="-4"/>
                <w:sz w:val="20"/>
              </w:rPr>
              <w:t>Код </w:t>
            </w:r>
            <w:r>
              <w:rPr>
                <w:rFonts w:ascii="Arial" w:hAnsi="Arial"/>
                <w:b/>
                <w:spacing w:val="-2"/>
                <w:sz w:val="20"/>
              </w:rPr>
              <w:t>нагрузки</w:t>
            </w:r>
          </w:p>
        </w:tc>
        <w:tc>
          <w:tcPr>
            <w:tcW w:w="1482" w:type="dxa"/>
          </w:tcPr>
          <w:p>
            <w:pPr>
              <w:pStyle w:val="TableParagraph"/>
              <w:spacing w:before="1"/>
              <w:rPr>
                <w:rFonts w:ascii="Arial"/>
                <w:b/>
                <w:sz w:val="29"/>
              </w:rPr>
            </w:pPr>
          </w:p>
          <w:p>
            <w:pPr>
              <w:pStyle w:val="TableParagraph"/>
              <w:spacing w:before="1"/>
              <w:ind w:left="307" w:hanging="226"/>
              <w:rPr>
                <w:rFonts w:ascii="Arial" w:hAnsi="Arial"/>
                <w:b/>
                <w:sz w:val="20"/>
              </w:rPr>
            </w:pPr>
            <w:r>
              <w:rPr>
                <w:rFonts w:ascii="Arial" w:hAnsi="Arial"/>
                <w:b/>
                <w:spacing w:val="-2"/>
                <w:sz w:val="20"/>
              </w:rPr>
              <w:t>Направление нагрузки</w:t>
            </w:r>
          </w:p>
        </w:tc>
        <w:tc>
          <w:tcPr>
            <w:tcW w:w="1840" w:type="dxa"/>
          </w:tcPr>
          <w:p>
            <w:pPr>
              <w:pStyle w:val="TableParagraph"/>
              <w:spacing w:before="1"/>
              <w:rPr>
                <w:rFonts w:ascii="Arial"/>
                <w:b/>
                <w:sz w:val="19"/>
              </w:rPr>
            </w:pPr>
          </w:p>
          <w:p>
            <w:pPr>
              <w:pStyle w:val="TableParagraph"/>
              <w:ind w:left="489" w:right="411" w:hanging="51"/>
              <w:rPr>
                <w:rFonts w:ascii="Arial" w:hAnsi="Arial"/>
                <w:b/>
                <w:sz w:val="20"/>
              </w:rPr>
            </w:pPr>
            <w:r>
              <w:rPr>
                <w:rFonts w:ascii="Arial" w:hAnsi="Arial"/>
                <w:b/>
                <w:spacing w:val="-2"/>
                <w:sz w:val="20"/>
              </w:rPr>
              <w:t>Величина нагрузки</w:t>
            </w:r>
          </w:p>
          <w:p>
            <w:pPr>
              <w:pStyle w:val="TableParagraph"/>
              <w:spacing w:before="1"/>
              <w:ind w:left="378"/>
              <w:rPr>
                <w:rFonts w:ascii="Arial" w:hAnsi="Arial"/>
                <w:b/>
                <w:sz w:val="20"/>
              </w:rPr>
            </w:pPr>
            <w:r>
              <w:rPr>
                <w:rFonts w:ascii="Arial" w:hAnsi="Arial"/>
                <w:b/>
                <w:sz w:val="20"/>
              </w:rPr>
              <w:t>и</w:t>
            </w:r>
            <w:r>
              <w:rPr>
                <w:rFonts w:ascii="Arial" w:hAnsi="Arial"/>
                <w:b/>
                <w:spacing w:val="-3"/>
                <w:sz w:val="20"/>
              </w:rPr>
              <w:t> </w:t>
            </w:r>
            <w:r>
              <w:rPr>
                <w:rFonts w:ascii="Arial" w:hAnsi="Arial"/>
                <w:b/>
                <w:spacing w:val="-2"/>
                <w:sz w:val="20"/>
              </w:rPr>
              <w:t>привязка</w:t>
            </w:r>
          </w:p>
        </w:tc>
      </w:tr>
      <w:tr>
        <w:trPr>
          <w:trHeight w:val="2392" w:hRule="atLeast"/>
        </w:trPr>
        <w:tc>
          <w:tcPr>
            <w:tcW w:w="662" w:type="dxa"/>
          </w:tcPr>
          <w:p>
            <w:pPr>
              <w:pStyle w:val="TableParagraph"/>
              <w:spacing w:before="48"/>
              <w:ind w:left="12"/>
              <w:jc w:val="center"/>
              <w:rPr>
                <w:sz w:val="20"/>
              </w:rPr>
            </w:pPr>
            <w:r>
              <w:rPr>
                <w:spacing w:val="-5"/>
                <w:sz w:val="20"/>
              </w:rPr>
              <w:t>11,</w:t>
            </w:r>
          </w:p>
          <w:p>
            <w:pPr>
              <w:pStyle w:val="TableParagraph"/>
              <w:spacing w:before="4"/>
              <w:ind w:left="12"/>
              <w:jc w:val="center"/>
              <w:rPr>
                <w:sz w:val="20"/>
              </w:rPr>
            </w:pPr>
            <w:r>
              <w:rPr>
                <w:spacing w:val="-5"/>
                <w:sz w:val="20"/>
              </w:rPr>
              <w:t>12,</w:t>
            </w:r>
          </w:p>
          <w:p>
            <w:pPr>
              <w:pStyle w:val="TableParagraph"/>
              <w:spacing w:before="4"/>
              <w:ind w:left="12"/>
              <w:jc w:val="center"/>
              <w:rPr>
                <w:sz w:val="20"/>
              </w:rPr>
            </w:pPr>
            <w:r>
              <w:rPr>
                <w:spacing w:val="-5"/>
                <w:sz w:val="20"/>
              </w:rPr>
              <w:t>21,</w:t>
            </w:r>
          </w:p>
          <w:p>
            <w:pPr>
              <w:pStyle w:val="TableParagraph"/>
              <w:spacing w:before="4"/>
              <w:ind w:left="12"/>
              <w:jc w:val="center"/>
              <w:rPr>
                <w:sz w:val="20"/>
              </w:rPr>
            </w:pPr>
            <w:r>
              <w:rPr>
                <w:spacing w:val="-5"/>
                <w:sz w:val="20"/>
              </w:rPr>
              <w:t>22,</w:t>
            </w:r>
          </w:p>
          <w:p>
            <w:pPr>
              <w:pStyle w:val="TableParagraph"/>
              <w:spacing w:before="4"/>
              <w:ind w:left="12"/>
              <w:jc w:val="center"/>
              <w:rPr>
                <w:sz w:val="20"/>
              </w:rPr>
            </w:pPr>
            <w:r>
              <w:rPr>
                <w:spacing w:val="-5"/>
                <w:sz w:val="20"/>
              </w:rPr>
              <w:t>23,</w:t>
            </w:r>
          </w:p>
          <w:p>
            <w:pPr>
              <w:pStyle w:val="TableParagraph"/>
              <w:spacing w:before="4"/>
              <w:ind w:left="12"/>
              <w:jc w:val="center"/>
              <w:rPr>
                <w:sz w:val="20"/>
              </w:rPr>
            </w:pPr>
            <w:r>
              <w:rPr>
                <w:spacing w:val="-5"/>
                <w:sz w:val="20"/>
              </w:rPr>
              <w:t>24,</w:t>
            </w:r>
          </w:p>
          <w:p>
            <w:pPr>
              <w:pStyle w:val="TableParagraph"/>
              <w:spacing w:before="2"/>
              <w:ind w:left="12"/>
              <w:jc w:val="center"/>
              <w:rPr>
                <w:sz w:val="20"/>
              </w:rPr>
            </w:pPr>
            <w:r>
              <w:rPr>
                <w:spacing w:val="-5"/>
                <w:sz w:val="20"/>
              </w:rPr>
              <w:t>27,</w:t>
            </w:r>
          </w:p>
          <w:p>
            <w:pPr>
              <w:pStyle w:val="TableParagraph"/>
              <w:spacing w:before="4"/>
              <w:ind w:left="12"/>
              <w:jc w:val="center"/>
              <w:rPr>
                <w:sz w:val="20"/>
              </w:rPr>
            </w:pPr>
            <w:r>
              <w:rPr>
                <w:spacing w:val="-5"/>
                <w:sz w:val="20"/>
              </w:rPr>
              <w:t>30,</w:t>
            </w:r>
          </w:p>
          <w:p>
            <w:pPr>
              <w:pStyle w:val="TableParagraph"/>
              <w:spacing w:before="4"/>
              <w:ind w:left="12"/>
              <w:jc w:val="center"/>
              <w:rPr>
                <w:sz w:val="20"/>
              </w:rPr>
            </w:pPr>
            <w:r>
              <w:rPr>
                <w:spacing w:val="-5"/>
                <w:sz w:val="20"/>
              </w:rPr>
              <w:t>41,</w:t>
            </w:r>
          </w:p>
          <w:p>
            <w:pPr>
              <w:pStyle w:val="TableParagraph"/>
              <w:spacing w:before="4"/>
              <w:ind w:left="8"/>
              <w:jc w:val="center"/>
              <w:rPr>
                <w:sz w:val="20"/>
              </w:rPr>
            </w:pPr>
            <w:r>
              <w:rPr>
                <w:sz w:val="20"/>
              </w:rPr>
              <w:t>42,</w:t>
            </w:r>
            <w:r>
              <w:rPr>
                <w:spacing w:val="-3"/>
                <w:sz w:val="20"/>
              </w:rPr>
              <w:t> </w:t>
            </w:r>
            <w:r>
              <w:rPr>
                <w:spacing w:val="-5"/>
                <w:sz w:val="20"/>
              </w:rPr>
              <w:t>44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18"/>
              </w:rPr>
            </w:pPr>
          </w:p>
          <w:p>
            <w:pPr>
              <w:pStyle w:val="TableParagraph"/>
              <w:spacing w:line="244" w:lineRule="auto" w:before="1"/>
              <w:ind w:left="369" w:right="214" w:hanging="140"/>
              <w:rPr>
                <w:sz w:val="20"/>
              </w:rPr>
            </w:pPr>
            <w:r>
              <w:rPr>
                <w:spacing w:val="-2"/>
                <w:sz w:val="20"/>
              </w:rPr>
              <w:t>Температурное воздействие</w:t>
            </w:r>
          </w:p>
        </w:tc>
        <w:tc>
          <w:tcPr>
            <w:tcW w:w="281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w:pStyle w:val="TableParagraph"/>
              <w:ind w:left="38" w:right="27"/>
              <w:jc w:val="center"/>
              <w:rPr>
                <w:sz w:val="20"/>
              </w:rPr>
            </w:pPr>
            <w:r>
              <w:rPr>
                <w:spacing w:val="-2"/>
                <w:sz w:val="20"/>
              </w:rPr>
              <w:t>Равномерный</w:t>
            </w:r>
            <w:r>
              <w:rPr>
                <w:spacing w:val="2"/>
                <w:sz w:val="20"/>
              </w:rPr>
              <w:t> </w:t>
            </w:r>
            <w:r>
              <w:rPr>
                <w:spacing w:val="-2"/>
                <w:sz w:val="20"/>
              </w:rPr>
              <w:t>нагрев</w:t>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8"/>
              </w:rPr>
            </w:pPr>
          </w:p>
          <w:p>
            <w:pPr>
              <w:pStyle w:val="TableParagraph"/>
              <w:spacing w:before="1"/>
              <w:ind w:left="338" w:right="324"/>
              <w:jc w:val="center"/>
              <w:rPr>
                <w:rFonts w:ascii="Arial"/>
                <w:b/>
                <w:sz w:val="20"/>
              </w:rPr>
            </w:pPr>
            <w:r>
              <w:rPr>
                <w:rFonts w:ascii="Arial"/>
                <w:b/>
                <w:spacing w:val="-5"/>
                <w:sz w:val="20"/>
              </w:rPr>
              <w:t>88</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w:pStyle w:val="TableParagraph"/>
              <w:ind w:left="17"/>
              <w:jc w:val="center"/>
              <w:rPr>
                <w:sz w:val="20"/>
              </w:rPr>
            </w:pPr>
            <w:r>
              <w:rPr>
                <w:w w:val="99"/>
                <w:sz w:val="20"/>
              </w:rPr>
              <w:t>0</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w:pStyle w:val="TableParagraph"/>
              <w:ind w:left="620" w:right="603"/>
              <w:jc w:val="center"/>
              <w:rPr>
                <w:sz w:val="20"/>
              </w:rPr>
            </w:pPr>
            <w:r>
              <w:rPr>
                <w:sz w:val="20"/>
              </w:rPr>
              <w:t>t,</w:t>
            </w:r>
            <w:r>
              <w:rPr>
                <w:spacing w:val="-4"/>
                <w:sz w:val="20"/>
              </w:rPr>
              <w:t> </w:t>
            </w:r>
            <w:r>
              <w:rPr>
                <w:sz w:val="20"/>
              </w:rPr>
              <w:t>Δt,</w:t>
            </w:r>
            <w:r>
              <w:rPr>
                <w:spacing w:val="-1"/>
                <w:sz w:val="20"/>
              </w:rPr>
              <w:t> </w:t>
            </w:r>
            <w:r>
              <w:rPr>
                <w:spacing w:val="-10"/>
                <w:sz w:val="20"/>
              </w:rPr>
              <w:t>α</w:t>
            </w:r>
          </w:p>
        </w:tc>
      </w:tr>
      <w:tr>
        <w:trPr>
          <w:trHeight w:val="1394" w:hRule="atLeast"/>
        </w:trPr>
        <w:tc>
          <w:tcPr>
            <w:tcW w:w="662" w:type="dxa"/>
          </w:tcPr>
          <w:p>
            <w:pPr>
              <w:pStyle w:val="TableParagraph"/>
              <w:spacing w:before="125"/>
              <w:ind w:left="12"/>
              <w:jc w:val="center"/>
              <w:rPr>
                <w:sz w:val="20"/>
              </w:rPr>
            </w:pPr>
            <w:r>
              <w:rPr>
                <w:spacing w:val="-5"/>
                <w:sz w:val="20"/>
              </w:rPr>
              <w:t>21,</w:t>
            </w:r>
          </w:p>
          <w:p>
            <w:pPr>
              <w:pStyle w:val="TableParagraph"/>
              <w:spacing w:before="4"/>
              <w:ind w:left="12"/>
              <w:jc w:val="center"/>
              <w:rPr>
                <w:sz w:val="20"/>
              </w:rPr>
            </w:pPr>
            <w:r>
              <w:rPr>
                <w:spacing w:val="-5"/>
                <w:sz w:val="20"/>
              </w:rPr>
              <w:t>22.</w:t>
            </w:r>
          </w:p>
          <w:p>
            <w:pPr>
              <w:pStyle w:val="TableParagraph"/>
              <w:spacing w:before="4"/>
              <w:ind w:left="12"/>
              <w:jc w:val="center"/>
              <w:rPr>
                <w:sz w:val="20"/>
              </w:rPr>
            </w:pPr>
            <w:r>
              <w:rPr>
                <w:spacing w:val="-5"/>
                <w:sz w:val="20"/>
              </w:rPr>
              <w:t>23,</w:t>
            </w:r>
          </w:p>
          <w:p>
            <w:pPr>
              <w:pStyle w:val="TableParagraph"/>
              <w:spacing w:before="4"/>
              <w:ind w:left="12"/>
              <w:jc w:val="center"/>
              <w:rPr>
                <w:sz w:val="20"/>
              </w:rPr>
            </w:pPr>
            <w:r>
              <w:rPr>
                <w:spacing w:val="-5"/>
                <w:sz w:val="20"/>
              </w:rPr>
              <w:t>24,</w:t>
            </w:r>
          </w:p>
          <w:p>
            <w:pPr>
              <w:pStyle w:val="TableParagraph"/>
              <w:spacing w:before="4"/>
              <w:ind w:left="8"/>
              <w:jc w:val="center"/>
              <w:rPr>
                <w:sz w:val="20"/>
              </w:rPr>
            </w:pPr>
            <w:r>
              <w:rPr>
                <w:sz w:val="20"/>
              </w:rPr>
              <w:t>27,</w:t>
            </w:r>
            <w:r>
              <w:rPr>
                <w:spacing w:val="-3"/>
                <w:sz w:val="20"/>
              </w:rPr>
              <w:t> </w:t>
            </w:r>
            <w:r>
              <w:rPr>
                <w:spacing w:val="-5"/>
                <w:sz w:val="20"/>
              </w:rPr>
              <w:t>30</w:t>
            </w:r>
          </w:p>
        </w:tc>
        <w:tc>
          <w:tcPr>
            <w:tcW w:w="1905" w:type="dxa"/>
          </w:tcPr>
          <w:p>
            <w:pPr>
              <w:pStyle w:val="TableParagraph"/>
              <w:rPr>
                <w:rFonts w:ascii="Arial"/>
                <w:b/>
                <w:sz w:val="22"/>
              </w:rPr>
            </w:pPr>
          </w:p>
          <w:p>
            <w:pPr>
              <w:pStyle w:val="TableParagraph"/>
              <w:spacing w:before="10"/>
              <w:rPr>
                <w:rFonts w:ascii="Arial"/>
                <w:b/>
                <w:sz w:val="28"/>
              </w:rPr>
            </w:pPr>
          </w:p>
          <w:p>
            <w:pPr>
              <w:pStyle w:val="TableParagraph"/>
              <w:spacing w:before="1"/>
              <w:ind w:left="85" w:right="73"/>
              <w:jc w:val="center"/>
              <w:rPr>
                <w:sz w:val="20"/>
              </w:rPr>
            </w:pPr>
            <w:r>
              <w:rPr>
                <w:sz w:val="20"/>
              </w:rPr>
              <w:t>То</w:t>
            </w:r>
            <w:r>
              <w:rPr>
                <w:spacing w:val="1"/>
                <w:sz w:val="20"/>
              </w:rPr>
              <w:t> </w:t>
            </w:r>
            <w:r>
              <w:rPr>
                <w:spacing w:val="-5"/>
                <w:sz w:val="20"/>
              </w:rPr>
              <w:t>же</w:t>
            </w:r>
          </w:p>
        </w:tc>
        <w:tc>
          <w:tcPr>
            <w:tcW w:w="2819" w:type="dxa"/>
          </w:tcPr>
          <w:p>
            <w:pPr>
              <w:pStyle w:val="TableParagraph"/>
              <w:rPr>
                <w:rFonts w:ascii="Arial"/>
                <w:b/>
                <w:sz w:val="22"/>
              </w:rPr>
            </w:pPr>
          </w:p>
          <w:p>
            <w:pPr>
              <w:pStyle w:val="TableParagraph"/>
              <w:spacing w:before="10"/>
              <w:rPr>
                <w:rFonts w:ascii="Arial"/>
                <w:b/>
                <w:sz w:val="28"/>
              </w:rPr>
            </w:pPr>
          </w:p>
          <w:p>
            <w:pPr>
              <w:pStyle w:val="TableParagraph"/>
              <w:spacing w:before="1"/>
              <w:ind w:left="44" w:right="27"/>
              <w:jc w:val="center"/>
              <w:rPr>
                <w:sz w:val="20"/>
              </w:rPr>
            </w:pPr>
            <w:r>
              <w:rPr>
                <w:sz w:val="20"/>
              </w:rPr>
              <w:t>То</w:t>
            </w:r>
            <w:r>
              <w:rPr>
                <w:spacing w:val="1"/>
                <w:sz w:val="20"/>
              </w:rPr>
              <w:t> </w:t>
            </w:r>
            <w:r>
              <w:rPr>
                <w:spacing w:val="-5"/>
                <w:sz w:val="20"/>
              </w:rPr>
              <w:t>же</w:t>
            </w:r>
          </w:p>
        </w:tc>
        <w:tc>
          <w:tcPr>
            <w:tcW w:w="925" w:type="dxa"/>
          </w:tcPr>
          <w:p>
            <w:pPr>
              <w:pStyle w:val="TableParagraph"/>
              <w:rPr>
                <w:rFonts w:ascii="Times New Roman"/>
                <w:sz w:val="18"/>
              </w:rPr>
            </w:pPr>
          </w:p>
        </w:tc>
        <w:tc>
          <w:tcPr>
            <w:tcW w:w="1482" w:type="dxa"/>
          </w:tcPr>
          <w:p>
            <w:pPr>
              <w:pStyle w:val="TableParagraph"/>
              <w:rPr>
                <w:rFonts w:ascii="Arial"/>
                <w:b/>
                <w:sz w:val="22"/>
              </w:rPr>
            </w:pPr>
          </w:p>
          <w:p>
            <w:pPr>
              <w:pStyle w:val="TableParagraph"/>
              <w:spacing w:before="10"/>
              <w:rPr>
                <w:rFonts w:ascii="Arial"/>
                <w:b/>
                <w:sz w:val="18"/>
              </w:rPr>
            </w:pPr>
          </w:p>
          <w:p>
            <w:pPr>
              <w:pStyle w:val="TableParagraph"/>
              <w:spacing w:line="244" w:lineRule="auto"/>
              <w:ind w:left="677" w:right="659"/>
              <w:jc w:val="center"/>
              <w:rPr>
                <w:sz w:val="20"/>
              </w:rPr>
            </w:pPr>
            <w:r>
              <w:rPr>
                <w:spacing w:val="-10"/>
                <w:sz w:val="20"/>
              </w:rPr>
              <w:t>X Z</w:t>
            </w:r>
          </w:p>
        </w:tc>
        <w:tc>
          <w:tcPr>
            <w:tcW w:w="1840" w:type="dxa"/>
          </w:tcPr>
          <w:p>
            <w:pPr>
              <w:pStyle w:val="TableParagraph"/>
              <w:rPr>
                <w:rFonts w:ascii="Arial"/>
                <w:b/>
                <w:sz w:val="22"/>
              </w:rPr>
            </w:pPr>
          </w:p>
          <w:p>
            <w:pPr>
              <w:pStyle w:val="TableParagraph"/>
              <w:spacing w:before="10"/>
              <w:rPr>
                <w:rFonts w:ascii="Arial"/>
                <w:b/>
                <w:sz w:val="18"/>
              </w:rPr>
            </w:pPr>
          </w:p>
          <w:p>
            <w:pPr>
              <w:pStyle w:val="TableParagraph"/>
              <w:spacing w:line="244" w:lineRule="auto"/>
              <w:ind w:left="577" w:right="554"/>
              <w:rPr>
                <w:sz w:val="20"/>
              </w:rPr>
            </w:pPr>
            <w:r>
              <w:rPr>
                <w:sz w:val="20"/>
              </w:rPr>
              <w:t>t,</w:t>
            </w:r>
            <w:r>
              <w:rPr>
                <w:spacing w:val="-14"/>
                <w:sz w:val="20"/>
              </w:rPr>
              <w:t> </w:t>
            </w:r>
            <w:r>
              <w:rPr>
                <w:sz w:val="20"/>
              </w:rPr>
              <w:t>Δt,</w:t>
            </w:r>
            <w:r>
              <w:rPr>
                <w:spacing w:val="-13"/>
                <w:sz w:val="20"/>
              </w:rPr>
              <w:t> </w:t>
            </w:r>
            <w:r>
              <w:rPr>
                <w:sz w:val="20"/>
              </w:rPr>
              <w:t>α1 t,</w:t>
            </w:r>
            <w:r>
              <w:rPr>
                <w:spacing w:val="-3"/>
                <w:sz w:val="20"/>
              </w:rPr>
              <w:t> </w:t>
            </w:r>
            <w:r>
              <w:rPr>
                <w:sz w:val="20"/>
              </w:rPr>
              <w:t>Δt, </w:t>
            </w:r>
            <w:r>
              <w:rPr>
                <w:spacing w:val="-5"/>
                <w:sz w:val="20"/>
              </w:rPr>
              <w:t>α2</w:t>
            </w:r>
          </w:p>
        </w:tc>
      </w:tr>
      <w:tr>
        <w:trPr>
          <w:trHeight w:val="633" w:hRule="atLeast"/>
        </w:trPr>
        <w:tc>
          <w:tcPr>
            <w:tcW w:w="662" w:type="dxa"/>
          </w:tcPr>
          <w:p>
            <w:pPr>
              <w:pStyle w:val="TableParagraph"/>
              <w:spacing w:before="8"/>
              <w:rPr>
                <w:rFonts w:ascii="Arial"/>
                <w:b/>
                <w:sz w:val="17"/>
              </w:rPr>
            </w:pPr>
          </w:p>
          <w:p>
            <w:pPr>
              <w:pStyle w:val="TableParagraph"/>
              <w:ind w:left="52"/>
              <w:rPr>
                <w:sz w:val="20"/>
              </w:rPr>
            </w:pPr>
            <w:r>
              <w:rPr>
                <w:sz w:val="20"/>
              </w:rPr>
              <w:t>11,</w:t>
            </w:r>
            <w:r>
              <w:rPr>
                <w:spacing w:val="-3"/>
                <w:sz w:val="20"/>
              </w:rPr>
              <w:t> </w:t>
            </w:r>
            <w:r>
              <w:rPr>
                <w:spacing w:val="-5"/>
                <w:sz w:val="20"/>
              </w:rPr>
              <w:t>12</w:t>
            </w:r>
          </w:p>
        </w:tc>
        <w:tc>
          <w:tcPr>
            <w:tcW w:w="1905" w:type="dxa"/>
          </w:tcPr>
          <w:p>
            <w:pPr>
              <w:pStyle w:val="TableParagraph"/>
              <w:spacing w:before="8"/>
              <w:rPr>
                <w:rFonts w:ascii="Arial"/>
                <w:b/>
                <w:sz w:val="17"/>
              </w:rPr>
            </w:pPr>
          </w:p>
          <w:p>
            <w:pPr>
              <w:pStyle w:val="TableParagraph"/>
              <w:ind w:left="85" w:right="73"/>
              <w:jc w:val="center"/>
              <w:rPr>
                <w:sz w:val="20"/>
              </w:rPr>
            </w:pPr>
            <w:r>
              <w:rPr>
                <w:sz w:val="20"/>
              </w:rPr>
              <w:t>То</w:t>
            </w:r>
            <w:r>
              <w:rPr>
                <w:spacing w:val="1"/>
                <w:sz w:val="20"/>
              </w:rPr>
              <w:t> </w:t>
            </w:r>
            <w:r>
              <w:rPr>
                <w:spacing w:val="-5"/>
                <w:sz w:val="20"/>
              </w:rPr>
              <w:t>же</w:t>
            </w:r>
          </w:p>
        </w:tc>
        <w:tc>
          <w:tcPr>
            <w:tcW w:w="2819" w:type="dxa"/>
          </w:tcPr>
          <w:p>
            <w:pPr>
              <w:pStyle w:val="TableParagraph"/>
              <w:spacing w:before="8"/>
              <w:rPr>
                <w:rFonts w:ascii="Arial"/>
                <w:b/>
                <w:sz w:val="17"/>
              </w:rPr>
            </w:pPr>
          </w:p>
          <w:p>
            <w:pPr>
              <w:pStyle w:val="TableParagraph"/>
              <w:ind w:left="42" w:right="27"/>
              <w:jc w:val="center"/>
              <w:rPr>
                <w:sz w:val="20"/>
              </w:rPr>
            </w:pPr>
            <w:r>
              <w:rPr>
                <w:spacing w:val="-2"/>
                <w:sz w:val="20"/>
              </w:rPr>
              <w:t>Температурный</w:t>
            </w:r>
            <w:r>
              <w:rPr>
                <w:spacing w:val="4"/>
                <w:sz w:val="20"/>
              </w:rPr>
              <w:t> </w:t>
            </w:r>
            <w:r>
              <w:rPr>
                <w:spacing w:val="-2"/>
                <w:sz w:val="20"/>
              </w:rPr>
              <w:t>перепад</w:t>
            </w:r>
          </w:p>
        </w:tc>
        <w:tc>
          <w:tcPr>
            <w:tcW w:w="925" w:type="dxa"/>
          </w:tcPr>
          <w:p>
            <w:pPr>
              <w:pStyle w:val="TableParagraph"/>
              <w:rPr>
                <w:rFonts w:ascii="Times New Roman"/>
                <w:sz w:val="18"/>
              </w:rPr>
            </w:pPr>
          </w:p>
        </w:tc>
        <w:tc>
          <w:tcPr>
            <w:tcW w:w="1482" w:type="dxa"/>
          </w:tcPr>
          <w:p>
            <w:pPr>
              <w:pStyle w:val="TableParagraph"/>
              <w:spacing w:before="91"/>
              <w:ind w:left="605" w:right="586" w:hanging="2"/>
              <w:jc w:val="center"/>
              <w:rPr>
                <w:sz w:val="20"/>
              </w:rPr>
            </w:pPr>
            <w:r>
              <w:rPr>
                <w:spacing w:val="-6"/>
                <w:sz w:val="20"/>
              </w:rPr>
              <w:t>UX </w:t>
            </w:r>
            <w:r>
              <w:rPr>
                <w:spacing w:val="-5"/>
                <w:sz w:val="20"/>
              </w:rPr>
              <w:t>UY</w:t>
            </w:r>
          </w:p>
        </w:tc>
        <w:tc>
          <w:tcPr>
            <w:tcW w:w="1840" w:type="dxa"/>
          </w:tcPr>
          <w:p>
            <w:pPr>
              <w:pStyle w:val="TableParagraph"/>
              <w:spacing w:before="91"/>
              <w:ind w:left="577" w:right="554"/>
              <w:rPr>
                <w:sz w:val="20"/>
              </w:rPr>
            </w:pPr>
            <w:r>
              <w:rPr>
                <w:sz w:val="20"/>
              </w:rPr>
              <w:t>t,</w:t>
            </w:r>
            <w:r>
              <w:rPr>
                <w:spacing w:val="-14"/>
                <w:sz w:val="20"/>
              </w:rPr>
              <w:t> </w:t>
            </w:r>
            <w:r>
              <w:rPr>
                <w:sz w:val="20"/>
              </w:rPr>
              <w:t>Δt,</w:t>
            </w:r>
            <w:r>
              <w:rPr>
                <w:spacing w:val="-13"/>
                <w:sz w:val="20"/>
              </w:rPr>
              <w:t> </w:t>
            </w:r>
            <w:r>
              <w:rPr>
                <w:sz w:val="20"/>
              </w:rPr>
              <w:t>α1 t,</w:t>
            </w:r>
            <w:r>
              <w:rPr>
                <w:spacing w:val="-3"/>
                <w:sz w:val="20"/>
              </w:rPr>
              <w:t> </w:t>
            </w:r>
            <w:r>
              <w:rPr>
                <w:sz w:val="20"/>
              </w:rPr>
              <w:t>Δt, </w:t>
            </w:r>
            <w:r>
              <w:rPr>
                <w:spacing w:val="-5"/>
                <w:sz w:val="20"/>
              </w:rPr>
              <w:t>α2</w:t>
            </w:r>
          </w:p>
        </w:tc>
      </w:tr>
      <w:tr>
        <w:trPr>
          <w:trHeight w:val="465" w:hRule="atLeast"/>
        </w:trPr>
        <w:tc>
          <w:tcPr>
            <w:tcW w:w="662" w:type="dxa"/>
          </w:tcPr>
          <w:p>
            <w:pPr>
              <w:pStyle w:val="TableParagraph"/>
              <w:spacing w:before="5"/>
              <w:ind w:left="12"/>
              <w:jc w:val="center"/>
              <w:rPr>
                <w:sz w:val="20"/>
              </w:rPr>
            </w:pPr>
            <w:r>
              <w:rPr>
                <w:spacing w:val="-5"/>
                <w:sz w:val="20"/>
              </w:rPr>
              <w:t>41,</w:t>
            </w:r>
          </w:p>
          <w:p>
            <w:pPr>
              <w:pStyle w:val="TableParagraph"/>
              <w:spacing w:line="210" w:lineRule="exact" w:before="4"/>
              <w:ind w:left="8"/>
              <w:jc w:val="center"/>
              <w:rPr>
                <w:sz w:val="20"/>
              </w:rPr>
            </w:pPr>
            <w:r>
              <w:rPr>
                <w:sz w:val="20"/>
              </w:rPr>
              <w:t>42,</w:t>
            </w:r>
            <w:r>
              <w:rPr>
                <w:spacing w:val="-3"/>
                <w:sz w:val="20"/>
              </w:rPr>
              <w:t> </w:t>
            </w:r>
            <w:r>
              <w:rPr>
                <w:spacing w:val="-5"/>
                <w:sz w:val="20"/>
              </w:rPr>
              <w:t>44</w:t>
            </w:r>
          </w:p>
        </w:tc>
        <w:tc>
          <w:tcPr>
            <w:tcW w:w="1905" w:type="dxa"/>
          </w:tcPr>
          <w:p>
            <w:pPr>
              <w:pStyle w:val="TableParagraph"/>
              <w:spacing w:before="120"/>
              <w:ind w:left="85" w:right="73"/>
              <w:jc w:val="center"/>
              <w:rPr>
                <w:sz w:val="20"/>
              </w:rPr>
            </w:pPr>
            <w:r>
              <w:rPr>
                <w:sz w:val="20"/>
              </w:rPr>
              <w:t>То</w:t>
            </w:r>
            <w:r>
              <w:rPr>
                <w:spacing w:val="1"/>
                <w:sz w:val="20"/>
              </w:rPr>
              <w:t> </w:t>
            </w:r>
            <w:r>
              <w:rPr>
                <w:spacing w:val="-5"/>
                <w:sz w:val="20"/>
              </w:rPr>
              <w:t>же</w:t>
            </w:r>
          </w:p>
        </w:tc>
        <w:tc>
          <w:tcPr>
            <w:tcW w:w="2819" w:type="dxa"/>
          </w:tcPr>
          <w:p>
            <w:pPr>
              <w:pStyle w:val="TableParagraph"/>
              <w:spacing w:before="120"/>
              <w:ind w:left="44" w:right="27"/>
              <w:jc w:val="center"/>
              <w:rPr>
                <w:sz w:val="20"/>
              </w:rPr>
            </w:pPr>
            <w:r>
              <w:rPr>
                <w:sz w:val="20"/>
              </w:rPr>
              <w:t>То</w:t>
            </w:r>
            <w:r>
              <w:rPr>
                <w:spacing w:val="1"/>
                <w:sz w:val="20"/>
              </w:rPr>
              <w:t> </w:t>
            </w:r>
            <w:r>
              <w:rPr>
                <w:spacing w:val="-5"/>
                <w:sz w:val="20"/>
              </w:rPr>
              <w:t>же</w:t>
            </w:r>
          </w:p>
        </w:tc>
        <w:tc>
          <w:tcPr>
            <w:tcW w:w="925" w:type="dxa"/>
          </w:tcPr>
          <w:p>
            <w:pPr>
              <w:pStyle w:val="TableParagraph"/>
              <w:rPr>
                <w:rFonts w:ascii="Times New Roman"/>
                <w:sz w:val="18"/>
              </w:rPr>
            </w:pPr>
          </w:p>
        </w:tc>
        <w:tc>
          <w:tcPr>
            <w:tcW w:w="1482" w:type="dxa"/>
          </w:tcPr>
          <w:p>
            <w:pPr>
              <w:pStyle w:val="TableParagraph"/>
              <w:spacing w:line="230" w:lineRule="atLeast"/>
              <w:ind w:left="509" w:right="493" w:hanging="1"/>
              <w:jc w:val="center"/>
              <w:rPr>
                <w:sz w:val="20"/>
              </w:rPr>
            </w:pPr>
            <w:r>
              <w:rPr>
                <w:spacing w:val="-4"/>
                <w:sz w:val="20"/>
              </w:rPr>
              <w:t>X,UX Y,UY</w:t>
            </w:r>
          </w:p>
        </w:tc>
        <w:tc>
          <w:tcPr>
            <w:tcW w:w="1840" w:type="dxa"/>
          </w:tcPr>
          <w:p>
            <w:pPr>
              <w:pStyle w:val="TableParagraph"/>
              <w:spacing w:line="230" w:lineRule="atLeast"/>
              <w:ind w:left="577" w:right="554"/>
              <w:rPr>
                <w:sz w:val="20"/>
              </w:rPr>
            </w:pPr>
            <w:r>
              <w:rPr>
                <w:sz w:val="20"/>
              </w:rPr>
              <w:t>t,</w:t>
            </w:r>
            <w:r>
              <w:rPr>
                <w:spacing w:val="-14"/>
                <w:sz w:val="20"/>
              </w:rPr>
              <w:t> </w:t>
            </w:r>
            <w:r>
              <w:rPr>
                <w:sz w:val="20"/>
              </w:rPr>
              <w:t>Δt,</w:t>
            </w:r>
            <w:r>
              <w:rPr>
                <w:spacing w:val="-13"/>
                <w:sz w:val="20"/>
              </w:rPr>
              <w:t> </w:t>
            </w:r>
            <w:r>
              <w:rPr>
                <w:sz w:val="20"/>
              </w:rPr>
              <w:t>α1 t,</w:t>
            </w:r>
            <w:r>
              <w:rPr>
                <w:spacing w:val="-3"/>
                <w:sz w:val="20"/>
              </w:rPr>
              <w:t> </w:t>
            </w:r>
            <w:r>
              <w:rPr>
                <w:sz w:val="20"/>
              </w:rPr>
              <w:t>Δt, </w:t>
            </w:r>
            <w:r>
              <w:rPr>
                <w:spacing w:val="-5"/>
                <w:sz w:val="20"/>
              </w:rPr>
              <w:t>α2</w:t>
            </w:r>
          </w:p>
        </w:tc>
      </w:tr>
    </w:tbl>
    <w:p>
      <w:pPr>
        <w:pStyle w:val="BodyText"/>
        <w:spacing w:before="4"/>
        <w:ind w:left="0"/>
        <w:rPr>
          <w:rFonts w:ascii="Arial"/>
          <w:b/>
          <w:sz w:val="30"/>
        </w:rPr>
      </w:pPr>
    </w:p>
    <w:p>
      <w:pPr>
        <w:numPr>
          <w:ilvl w:val="2"/>
          <w:numId w:val="3"/>
        </w:numPr>
        <w:tabs>
          <w:tab w:pos="1225" w:val="left" w:leader="none"/>
          <w:tab w:pos="1226" w:val="left" w:leader="none"/>
        </w:tabs>
        <w:spacing w:before="0"/>
        <w:ind w:left="1226" w:right="254" w:hanging="711"/>
        <w:jc w:val="left"/>
        <w:rPr>
          <w:rFonts w:ascii="Arial" w:hAnsi="Arial"/>
          <w:b/>
          <w:sz w:val="20"/>
        </w:rPr>
      </w:pPr>
      <w:bookmarkStart w:name="_TOC_250129" w:id="9"/>
      <w:bookmarkEnd w:id="9"/>
      <w:r>
        <w:rPr>
          <w:rFonts w:ascii="Arial" w:hAnsi="Arial"/>
          <w:b/>
          <w:sz w:val="20"/>
        </w:rPr>
        <w:t>Универсальные конечные элементы пространственной задачи теории упругости (КЭ 31–34, 36)</w:t>
      </w:r>
    </w:p>
    <w:p>
      <w:pPr>
        <w:pStyle w:val="BodyText"/>
        <w:spacing w:line="244" w:lineRule="auto" w:before="124"/>
        <w:ind w:right="252" w:firstLine="566"/>
        <w:jc w:val="both"/>
      </w:pPr>
      <w:r>
        <w:rPr/>
        <w:t>Предназначены для определения </w:t>
      </w:r>
      <w:r>
        <w:rPr>
          <w:w w:val="96"/>
        </w:rPr>
        <w:t>н</w:t>
      </w:r>
      <w:r>
        <w:rPr>
          <w:spacing w:val="-1"/>
          <w:w w:val="97"/>
        </w:rPr>
        <w:t>а</w:t>
      </w:r>
      <w:r>
        <w:rPr>
          <w:spacing w:val="-1"/>
          <w:w w:val="94"/>
        </w:rPr>
        <w:t>п</w:t>
      </w:r>
      <w:r>
        <w:rPr>
          <w:spacing w:val="-3"/>
          <w:w w:val="97"/>
        </w:rPr>
        <w:t>р</w:t>
      </w:r>
      <w:r>
        <w:rPr>
          <w:w w:val="97"/>
        </w:rPr>
        <w:t>я</w:t>
      </w:r>
      <w:r>
        <w:rPr>
          <w:spacing w:val="1"/>
          <w:w w:val="92"/>
        </w:rPr>
        <w:t>ж</w:t>
      </w:r>
      <w:r>
        <w:rPr>
          <w:spacing w:val="-1"/>
          <w:w w:val="97"/>
        </w:rPr>
        <w:t>е</w:t>
      </w:r>
      <w:r>
        <w:rPr>
          <w:w w:val="96"/>
        </w:rPr>
        <w:t>н</w:t>
      </w:r>
      <w:r>
        <w:rPr>
          <w:spacing w:val="-1"/>
          <w:w w:val="96"/>
        </w:rPr>
        <w:t>н</w:t>
      </w:r>
      <w:r>
        <w:rPr>
          <w:spacing w:val="-3"/>
          <w:w w:val="97"/>
        </w:rPr>
        <w:t>о</w:t>
      </w:r>
      <w:r>
        <w:rPr>
          <w:spacing w:val="1"/>
          <w:w w:val="187"/>
        </w:rPr>
        <w:t>–</w:t>
      </w:r>
      <w:r>
        <w:rPr>
          <w:w w:val="97"/>
        </w:rPr>
        <w:t>д</w:t>
      </w:r>
      <w:r>
        <w:rPr>
          <w:spacing w:val="-3"/>
          <w:w w:val="97"/>
        </w:rPr>
        <w:t>е</w:t>
      </w:r>
      <w:r>
        <w:rPr>
          <w:spacing w:val="-1"/>
          <w:w w:val="97"/>
        </w:rPr>
        <w:t>ф</w:t>
      </w:r>
      <w:r>
        <w:rPr>
          <w:spacing w:val="1"/>
          <w:w w:val="97"/>
        </w:rPr>
        <w:t>о</w:t>
      </w:r>
      <w:r>
        <w:rPr>
          <w:spacing w:val="-3"/>
          <w:w w:val="97"/>
        </w:rPr>
        <w:t>р</w:t>
      </w:r>
      <w:r>
        <w:rPr>
          <w:spacing w:val="-1"/>
          <w:w w:val="93"/>
        </w:rPr>
        <w:t>м</w:t>
      </w:r>
      <w:r>
        <w:rPr>
          <w:spacing w:val="1"/>
          <w:w w:val="97"/>
        </w:rPr>
        <w:t>и</w:t>
      </w:r>
      <w:r>
        <w:rPr>
          <w:spacing w:val="-3"/>
          <w:w w:val="97"/>
        </w:rPr>
        <w:t>ро</w:t>
      </w:r>
      <w:r>
        <w:rPr>
          <w:spacing w:val="2"/>
          <w:w w:val="97"/>
        </w:rPr>
        <w:t>в</w:t>
      </w:r>
      <w:r>
        <w:rPr>
          <w:spacing w:val="-3"/>
          <w:w w:val="97"/>
        </w:rPr>
        <w:t>а</w:t>
      </w:r>
      <w:r>
        <w:rPr>
          <w:spacing w:val="-1"/>
          <w:w w:val="96"/>
        </w:rPr>
        <w:t>н</w:t>
      </w:r>
      <w:r>
        <w:rPr>
          <w:w w:val="96"/>
        </w:rPr>
        <w:t>н</w:t>
      </w:r>
      <w:r>
        <w:rPr>
          <w:spacing w:val="-1"/>
          <w:w w:val="97"/>
        </w:rPr>
        <w:t>о</w:t>
      </w:r>
      <w:r>
        <w:rPr>
          <w:w w:val="92"/>
        </w:rPr>
        <w:t>г</w:t>
      </w:r>
      <w:r>
        <w:rPr>
          <w:spacing w:val="-1"/>
          <w:w w:val="97"/>
        </w:rPr>
        <w:t>о</w:t>
      </w:r>
      <w:r>
        <w:rPr>
          <w:spacing w:val="-1"/>
          <w:w w:val="99"/>
        </w:rPr>
        <w:t> </w:t>
      </w:r>
      <w:r>
        <w:rPr/>
        <w:t>состояния континуальных объектов и массивных пространственных конструкций из однородного изотропного </w:t>
      </w:r>
      <w:r>
        <w:rPr>
          <w:spacing w:val="-1"/>
          <w:w w:val="97"/>
        </w:rPr>
        <w:t>л</w:t>
      </w:r>
      <w:r>
        <w:rPr>
          <w:spacing w:val="-3"/>
          <w:w w:val="95"/>
        </w:rPr>
        <w:t>и</w:t>
      </w:r>
      <w:r>
        <w:rPr>
          <w:spacing w:val="2"/>
          <w:w w:val="94"/>
        </w:rPr>
        <w:t>н</w:t>
      </w:r>
      <w:r>
        <w:rPr>
          <w:spacing w:val="-3"/>
          <w:w w:val="95"/>
        </w:rPr>
        <w:t>е</w:t>
      </w:r>
      <w:r>
        <w:rPr>
          <w:spacing w:val="-1"/>
          <w:w w:val="95"/>
        </w:rPr>
        <w:t>й</w:t>
      </w:r>
      <w:r>
        <w:rPr>
          <w:spacing w:val="-1"/>
          <w:w w:val="94"/>
        </w:rPr>
        <w:t>н</w:t>
      </w:r>
      <w:r>
        <w:rPr>
          <w:spacing w:val="1"/>
          <w:w w:val="95"/>
        </w:rPr>
        <w:t>о</w:t>
      </w:r>
      <w:r>
        <w:rPr>
          <w:spacing w:val="-1"/>
          <w:w w:val="185"/>
        </w:rPr>
        <w:t>–</w:t>
      </w:r>
      <w:r>
        <w:rPr>
          <w:spacing w:val="-3"/>
          <w:w w:val="95"/>
        </w:rPr>
        <w:t>у</w:t>
      </w:r>
      <w:r>
        <w:rPr>
          <w:w w:val="92"/>
        </w:rPr>
        <w:t>п</w:t>
      </w:r>
      <w:r>
        <w:rPr>
          <w:spacing w:val="3"/>
          <w:w w:val="95"/>
        </w:rPr>
        <w:t>р</w:t>
      </w:r>
      <w:r>
        <w:rPr>
          <w:spacing w:val="-5"/>
          <w:w w:val="95"/>
        </w:rPr>
        <w:t>у</w:t>
      </w:r>
      <w:r>
        <w:rPr>
          <w:w w:val="90"/>
        </w:rPr>
        <w:t>г</w:t>
      </w:r>
      <w:r>
        <w:rPr>
          <w:spacing w:val="-1"/>
          <w:w w:val="95"/>
        </w:rPr>
        <w:t>о</w:t>
      </w:r>
      <w:r>
        <w:rPr>
          <w:spacing w:val="2"/>
          <w:w w:val="90"/>
        </w:rPr>
        <w:t>г</w:t>
      </w:r>
      <w:r>
        <w:rPr>
          <w:spacing w:val="-1"/>
          <w:w w:val="95"/>
        </w:rPr>
        <w:t>о</w:t>
      </w:r>
      <w:r>
        <w:rPr>
          <w:spacing w:val="-1"/>
          <w:w w:val="99"/>
        </w:rPr>
        <w:t> </w:t>
      </w:r>
      <w:r>
        <w:rPr/>
        <w:t>материала в постановке трехмерной задачи теории упругости.</w:t>
      </w:r>
    </w:p>
    <w:p>
      <w:pPr>
        <w:pStyle w:val="BodyText"/>
        <w:spacing w:line="187" w:lineRule="exact"/>
        <w:ind w:left="799"/>
        <w:jc w:val="both"/>
      </w:pPr>
      <w:r>
        <w:rPr>
          <w:spacing w:val="-2"/>
        </w:rPr>
        <w:t>Функционал</w:t>
      </w:r>
      <w:r>
        <w:rPr/>
        <w:t> </w:t>
      </w:r>
      <w:r>
        <w:rPr>
          <w:spacing w:val="-2"/>
        </w:rPr>
        <w:t>Лагранжа при</w:t>
      </w:r>
      <w:r>
        <w:rPr>
          <w:spacing w:val="-3"/>
        </w:rPr>
        <w:t> </w:t>
      </w:r>
      <w:r>
        <w:rPr>
          <w:spacing w:val="-2"/>
        </w:rPr>
        <w:t>нулевых граничных</w:t>
      </w:r>
      <w:r>
        <w:rPr>
          <w:spacing w:val="5"/>
        </w:rPr>
        <w:t> </w:t>
      </w:r>
      <w:r>
        <w:rPr>
          <w:spacing w:val="-2"/>
        </w:rPr>
        <w:t>условиях</w:t>
      </w:r>
      <w:r>
        <w:rPr/>
        <w:t> </w:t>
      </w:r>
      <w:r>
        <w:rPr>
          <w:spacing w:val="-2"/>
        </w:rPr>
        <w:t>имеет</w:t>
      </w:r>
      <w:r>
        <w:rPr>
          <w:spacing w:val="-1"/>
        </w:rPr>
        <w:t> </w:t>
      </w:r>
      <w:r>
        <w:rPr>
          <w:spacing w:val="-4"/>
        </w:rPr>
        <w:t>вид:</w:t>
      </w:r>
    </w:p>
    <w:p>
      <w:pPr>
        <w:spacing w:after="0" w:line="187" w:lineRule="exact"/>
        <w:jc w:val="both"/>
        <w:sectPr>
          <w:pgSz w:w="11910" w:h="16840"/>
          <w:pgMar w:header="0" w:footer="690" w:top="1100" w:bottom="880" w:left="900" w:right="880"/>
        </w:sectPr>
      </w:pPr>
    </w:p>
    <w:p>
      <w:pPr>
        <w:spacing w:line="332" w:lineRule="exact" w:before="21"/>
        <w:ind w:left="827" w:right="0" w:firstLine="0"/>
        <w:jc w:val="left"/>
        <w:rPr>
          <w:rFonts w:ascii="Cambria" w:hAnsi="Cambria"/>
          <w:i/>
          <w:sz w:val="23"/>
        </w:rPr>
      </w:pPr>
      <w:r>
        <w:rPr/>
        <w:pict>
          <v:shape style="position:absolute;margin-left:114.599998pt;margin-top:7.97658pt;width:3pt;height:13.3pt;mso-position-horizontal-relative:page;mso-position-vertical-relative:paragraph;z-index:-23911936" type="#_x0000_t202" id="docshape40" filled="false" stroked="false">
            <v:textbox inset="0,0,0,0">
              <w:txbxContent>
                <w:p>
                  <w:pPr>
                    <w:spacing w:before="18"/>
                    <w:ind w:left="0" w:right="0" w:firstLine="0"/>
                    <w:jc w:val="left"/>
                    <w:rPr>
                      <w:rFonts w:ascii="Cambria" w:hAnsi="Cambria"/>
                      <w:sz w:val="21"/>
                    </w:rPr>
                  </w:pPr>
                  <w:r>
                    <w:rPr>
                      <w:rFonts w:ascii="Cambria" w:hAnsi="Cambria"/>
                      <w:w w:val="28"/>
                      <w:sz w:val="21"/>
                    </w:rPr>
                    <w:t></w:t>
                  </w:r>
                </w:p>
              </w:txbxContent>
            </v:textbox>
            <w10:wrap type="none"/>
          </v:shape>
        </w:pict>
      </w:r>
      <w:r>
        <w:rPr>
          <w:rFonts w:ascii="Cambria" w:hAnsi="Cambria"/>
          <w:sz w:val="21"/>
        </w:rPr>
        <w:t>П</w:t>
      </w:r>
      <w:r>
        <w:rPr>
          <w:rFonts w:ascii="Cambria" w:hAnsi="Cambria"/>
          <w:spacing w:val="-8"/>
          <w:sz w:val="21"/>
        </w:rPr>
        <w:t> </w:t>
      </w:r>
      <w:r>
        <w:rPr>
          <w:rFonts w:ascii="Cambria" w:hAnsi="Cambria"/>
          <w:sz w:val="21"/>
        </w:rPr>
        <w:t>=</w:t>
      </w:r>
      <w:r>
        <w:rPr>
          <w:rFonts w:ascii="Cambria" w:hAnsi="Cambria"/>
          <w:spacing w:val="3"/>
          <w:sz w:val="21"/>
        </w:rPr>
        <w:t> </w:t>
      </w:r>
      <w:r>
        <w:rPr>
          <w:rFonts w:ascii="Times New Roman" w:hAnsi="Times New Roman"/>
          <w:position w:val="9"/>
          <w:sz w:val="21"/>
          <w:u w:val="single"/>
        </w:rPr>
        <w:t>1</w:t>
      </w:r>
      <w:r>
        <w:rPr>
          <w:rFonts w:ascii="Times New Roman" w:hAnsi="Times New Roman"/>
          <w:spacing w:val="54"/>
          <w:w w:val="150"/>
          <w:position w:val="9"/>
          <w:sz w:val="21"/>
        </w:rPr>
        <w:t> </w:t>
      </w:r>
      <w:r>
        <w:rPr>
          <w:rFonts w:ascii="Cambria" w:hAnsi="Cambria"/>
          <w:sz w:val="34"/>
        </w:rPr>
        <w:t>(</w:t>
      </w:r>
      <w:r>
        <w:rPr>
          <w:rFonts w:ascii="Cambria" w:hAnsi="Cambria"/>
          <w:i/>
          <w:sz w:val="23"/>
        </w:rPr>
        <w:t>σ</w:t>
      </w:r>
      <w:r>
        <w:rPr>
          <w:rFonts w:ascii="Cambria" w:hAnsi="Cambria"/>
          <w:i/>
          <w:spacing w:val="40"/>
          <w:sz w:val="23"/>
        </w:rPr>
        <w:t> </w:t>
      </w:r>
      <w:r>
        <w:rPr>
          <w:rFonts w:ascii="Cambria" w:hAnsi="Cambria"/>
          <w:i/>
          <w:spacing w:val="-10"/>
          <w:sz w:val="23"/>
        </w:rPr>
        <w:t>s</w:t>
      </w:r>
    </w:p>
    <w:p>
      <w:pPr>
        <w:tabs>
          <w:tab w:pos="1689" w:val="left" w:leader="none"/>
        </w:tabs>
        <w:spacing w:line="55" w:lineRule="auto" w:before="7"/>
        <w:ind w:left="1224" w:right="0" w:firstLine="0"/>
        <w:jc w:val="left"/>
        <w:rPr>
          <w:rFonts w:ascii="Times New Roman"/>
          <w:i/>
          <w:sz w:val="12"/>
        </w:rPr>
      </w:pPr>
      <w:r>
        <w:rPr>
          <w:rFonts w:ascii="Times New Roman"/>
          <w:w w:val="105"/>
          <w:position w:val="-9"/>
          <w:sz w:val="21"/>
        </w:rPr>
        <w:t>2</w:t>
      </w:r>
      <w:r>
        <w:rPr>
          <w:rFonts w:ascii="Times New Roman"/>
          <w:spacing w:val="-13"/>
          <w:w w:val="105"/>
          <w:position w:val="-9"/>
          <w:sz w:val="21"/>
        </w:rPr>
        <w:t> </w:t>
      </w:r>
      <w:r>
        <w:rPr>
          <w:rFonts w:ascii="Times New Roman"/>
          <w:spacing w:val="-10"/>
          <w:w w:val="105"/>
          <w:position w:val="-11"/>
          <w:sz w:val="12"/>
        </w:rPr>
        <w:t>V</w:t>
      </w:r>
      <w:r>
        <w:rPr>
          <w:rFonts w:ascii="Times New Roman"/>
          <w:position w:val="-11"/>
          <w:sz w:val="12"/>
        </w:rPr>
        <w:tab/>
      </w:r>
      <w:r>
        <w:rPr>
          <w:rFonts w:ascii="Times New Roman"/>
          <w:w w:val="105"/>
          <w:sz w:val="12"/>
        </w:rPr>
        <w:t>x</w:t>
      </w:r>
      <w:r>
        <w:rPr>
          <w:rFonts w:ascii="Times New Roman"/>
          <w:spacing w:val="108"/>
          <w:w w:val="105"/>
          <w:sz w:val="12"/>
        </w:rPr>
        <w:t> </w:t>
      </w:r>
      <w:r>
        <w:rPr>
          <w:rFonts w:ascii="Times New Roman"/>
          <w:i/>
          <w:spacing w:val="-10"/>
          <w:w w:val="105"/>
          <w:sz w:val="12"/>
        </w:rPr>
        <w:t>x</w:t>
      </w:r>
    </w:p>
    <w:p>
      <w:pPr>
        <w:spacing w:before="126"/>
        <w:ind w:left="40" w:right="0" w:firstLine="0"/>
        <w:jc w:val="left"/>
        <w:rPr>
          <w:rFonts w:ascii="Times New Roman" w:hAnsi="Times New Roman"/>
          <w:i/>
          <w:sz w:val="12"/>
        </w:rPr>
      </w:pPr>
      <w:r>
        <w:rPr/>
        <w:br w:type="column"/>
      </w:r>
      <w:r>
        <w:rPr>
          <w:rFonts w:ascii="Cambria" w:hAnsi="Cambria"/>
          <w:sz w:val="21"/>
        </w:rPr>
        <w:t>+</w:t>
      </w:r>
      <w:r>
        <w:rPr>
          <w:rFonts w:ascii="Cambria" w:hAnsi="Cambria"/>
          <w:spacing w:val="-10"/>
          <w:sz w:val="21"/>
        </w:rPr>
        <w:t> </w:t>
      </w:r>
      <w:r>
        <w:rPr>
          <w:rFonts w:ascii="Cambria" w:hAnsi="Cambria"/>
          <w:i/>
          <w:sz w:val="23"/>
        </w:rPr>
        <w:t>σ</w:t>
      </w:r>
      <w:r>
        <w:rPr>
          <w:rFonts w:ascii="Cambria" w:hAnsi="Cambria"/>
          <w:i/>
          <w:spacing w:val="1"/>
          <w:sz w:val="23"/>
        </w:rPr>
        <w:t> </w:t>
      </w:r>
      <w:r>
        <w:rPr>
          <w:rFonts w:ascii="Times New Roman" w:hAnsi="Times New Roman"/>
          <w:i/>
          <w:position w:val="-5"/>
          <w:sz w:val="12"/>
        </w:rPr>
        <w:t>y</w:t>
      </w:r>
      <w:r>
        <w:rPr>
          <w:rFonts w:ascii="Cambria" w:hAnsi="Cambria"/>
          <w:i/>
          <w:sz w:val="23"/>
        </w:rPr>
        <w:t>s</w:t>
      </w:r>
      <w:r>
        <w:rPr>
          <w:rFonts w:ascii="Cambria" w:hAnsi="Cambria"/>
          <w:i/>
          <w:spacing w:val="-2"/>
          <w:sz w:val="23"/>
        </w:rPr>
        <w:t> </w:t>
      </w:r>
      <w:r>
        <w:rPr>
          <w:rFonts w:ascii="Times New Roman" w:hAnsi="Times New Roman"/>
          <w:i/>
          <w:spacing w:val="-10"/>
          <w:position w:val="-5"/>
          <w:sz w:val="12"/>
        </w:rPr>
        <w:t>y</w:t>
      </w:r>
    </w:p>
    <w:p>
      <w:pPr>
        <w:spacing w:before="126"/>
        <w:ind w:left="40" w:right="0" w:firstLine="0"/>
        <w:jc w:val="left"/>
        <w:rPr>
          <w:rFonts w:ascii="Times New Roman" w:hAnsi="Times New Roman"/>
          <w:i/>
          <w:sz w:val="12"/>
        </w:rPr>
      </w:pPr>
      <w:r>
        <w:rPr/>
        <w:br w:type="column"/>
      </w:r>
      <w:r>
        <w:rPr>
          <w:rFonts w:ascii="Cambria" w:hAnsi="Cambria"/>
          <w:sz w:val="21"/>
        </w:rPr>
        <w:t>+</w:t>
      </w:r>
      <w:r>
        <w:rPr>
          <w:rFonts w:ascii="Cambria" w:hAnsi="Cambria"/>
          <w:spacing w:val="-6"/>
          <w:sz w:val="21"/>
        </w:rPr>
        <w:t> </w:t>
      </w:r>
      <w:r>
        <w:rPr>
          <w:rFonts w:ascii="Cambria" w:hAnsi="Cambria"/>
          <w:i/>
          <w:sz w:val="23"/>
        </w:rPr>
        <w:t>σ</w:t>
      </w:r>
      <w:r>
        <w:rPr>
          <w:rFonts w:ascii="Cambria" w:hAnsi="Cambria"/>
          <w:i/>
          <w:spacing w:val="-6"/>
          <w:sz w:val="23"/>
        </w:rPr>
        <w:t> </w:t>
      </w:r>
      <w:r>
        <w:rPr>
          <w:rFonts w:ascii="Times New Roman" w:hAnsi="Times New Roman"/>
          <w:i/>
          <w:position w:val="-5"/>
          <w:sz w:val="12"/>
        </w:rPr>
        <w:t>z</w:t>
      </w:r>
      <w:r>
        <w:rPr>
          <w:rFonts w:ascii="Cambria" w:hAnsi="Cambria"/>
          <w:i/>
          <w:sz w:val="23"/>
        </w:rPr>
        <w:t>s</w:t>
      </w:r>
      <w:r>
        <w:rPr>
          <w:rFonts w:ascii="Cambria" w:hAnsi="Cambria"/>
          <w:i/>
          <w:spacing w:val="-9"/>
          <w:sz w:val="23"/>
        </w:rPr>
        <w:t> </w:t>
      </w:r>
      <w:r>
        <w:rPr>
          <w:rFonts w:ascii="Times New Roman" w:hAnsi="Times New Roman"/>
          <w:i/>
          <w:spacing w:val="-10"/>
          <w:position w:val="-5"/>
          <w:sz w:val="12"/>
        </w:rPr>
        <w:t>z</w:t>
      </w:r>
    </w:p>
    <w:p>
      <w:pPr>
        <w:spacing w:before="121"/>
        <w:ind w:left="42" w:right="0" w:firstLine="0"/>
        <w:jc w:val="left"/>
        <w:rPr>
          <w:rFonts w:ascii="Times New Roman" w:hAnsi="Times New Roman"/>
          <w:i/>
          <w:sz w:val="12"/>
        </w:rPr>
      </w:pPr>
      <w:r>
        <w:rPr/>
        <w:br w:type="column"/>
      </w:r>
      <w:r>
        <w:rPr>
          <w:rFonts w:ascii="Cambria" w:hAnsi="Cambria"/>
          <w:position w:val="6"/>
          <w:sz w:val="21"/>
        </w:rPr>
        <w:t>+</w:t>
      </w:r>
      <w:r>
        <w:rPr>
          <w:rFonts w:ascii="Cambria" w:hAnsi="Cambria"/>
          <w:spacing w:val="-20"/>
          <w:position w:val="6"/>
          <w:sz w:val="21"/>
        </w:rPr>
        <w:t> </w:t>
      </w:r>
      <w:r>
        <w:rPr>
          <w:rFonts w:ascii="Cambria" w:hAnsi="Cambria"/>
          <w:i/>
          <w:position w:val="6"/>
          <w:sz w:val="23"/>
        </w:rPr>
        <w:t>τ</w:t>
      </w:r>
      <w:r>
        <w:rPr>
          <w:rFonts w:ascii="Cambria" w:hAnsi="Cambria"/>
          <w:i/>
          <w:spacing w:val="-10"/>
          <w:position w:val="6"/>
          <w:sz w:val="23"/>
        </w:rPr>
        <w:t> </w:t>
      </w:r>
      <w:r>
        <w:rPr>
          <w:rFonts w:ascii="Times New Roman" w:hAnsi="Times New Roman"/>
          <w:i/>
          <w:sz w:val="12"/>
        </w:rPr>
        <w:t>xy</w:t>
      </w:r>
      <w:r>
        <w:rPr>
          <w:rFonts w:ascii="Cambria" w:hAnsi="Cambria"/>
          <w:i/>
          <w:position w:val="6"/>
          <w:sz w:val="23"/>
        </w:rPr>
        <w:t>s</w:t>
      </w:r>
      <w:r>
        <w:rPr>
          <w:rFonts w:ascii="Cambria" w:hAnsi="Cambria"/>
          <w:i/>
          <w:spacing w:val="-16"/>
          <w:position w:val="6"/>
          <w:sz w:val="23"/>
        </w:rPr>
        <w:t> </w:t>
      </w:r>
      <w:r>
        <w:rPr>
          <w:rFonts w:ascii="Times New Roman" w:hAnsi="Times New Roman"/>
          <w:i/>
          <w:spacing w:val="-7"/>
          <w:sz w:val="12"/>
        </w:rPr>
        <w:t>xy</w:t>
      </w:r>
    </w:p>
    <w:p>
      <w:pPr>
        <w:spacing w:before="121"/>
        <w:ind w:left="35" w:right="0" w:firstLine="0"/>
        <w:jc w:val="left"/>
        <w:rPr>
          <w:rFonts w:ascii="Times New Roman" w:hAnsi="Times New Roman"/>
          <w:i/>
          <w:sz w:val="12"/>
        </w:rPr>
      </w:pPr>
      <w:r>
        <w:rPr/>
        <w:br w:type="column"/>
      </w:r>
      <w:r>
        <w:rPr>
          <w:rFonts w:ascii="Cambria" w:hAnsi="Cambria"/>
          <w:position w:val="6"/>
          <w:sz w:val="21"/>
        </w:rPr>
        <w:t>+</w:t>
      </w:r>
      <w:r>
        <w:rPr>
          <w:rFonts w:ascii="Cambria" w:hAnsi="Cambria"/>
          <w:spacing w:val="-20"/>
          <w:position w:val="6"/>
          <w:sz w:val="21"/>
        </w:rPr>
        <w:t> </w:t>
      </w:r>
      <w:r>
        <w:rPr>
          <w:rFonts w:ascii="Cambria" w:hAnsi="Cambria"/>
          <w:i/>
          <w:position w:val="6"/>
          <w:sz w:val="23"/>
        </w:rPr>
        <w:t>τ</w:t>
      </w:r>
      <w:r>
        <w:rPr>
          <w:rFonts w:ascii="Cambria" w:hAnsi="Cambria"/>
          <w:i/>
          <w:spacing w:val="-5"/>
          <w:position w:val="6"/>
          <w:sz w:val="23"/>
        </w:rPr>
        <w:t> </w:t>
      </w:r>
      <w:r>
        <w:rPr>
          <w:rFonts w:ascii="Times New Roman" w:hAnsi="Times New Roman"/>
          <w:i/>
          <w:sz w:val="12"/>
        </w:rPr>
        <w:t>yz</w:t>
      </w:r>
      <w:r>
        <w:rPr>
          <w:rFonts w:ascii="Cambria" w:hAnsi="Cambria"/>
          <w:i/>
          <w:position w:val="6"/>
          <w:sz w:val="23"/>
        </w:rPr>
        <w:t>s</w:t>
      </w:r>
      <w:r>
        <w:rPr>
          <w:rFonts w:ascii="Cambria" w:hAnsi="Cambria"/>
          <w:i/>
          <w:spacing w:val="-11"/>
          <w:position w:val="6"/>
          <w:sz w:val="23"/>
        </w:rPr>
        <w:t> </w:t>
      </w:r>
      <w:r>
        <w:rPr>
          <w:rFonts w:ascii="Times New Roman" w:hAnsi="Times New Roman"/>
          <w:i/>
          <w:spacing w:val="-5"/>
          <w:sz w:val="12"/>
        </w:rPr>
        <w:t>yz</w:t>
      </w:r>
    </w:p>
    <w:p>
      <w:pPr>
        <w:spacing w:before="121"/>
        <w:ind w:left="37" w:right="0" w:firstLine="0"/>
        <w:jc w:val="left"/>
        <w:rPr>
          <w:rFonts w:ascii="Times New Roman" w:hAnsi="Times New Roman"/>
          <w:i/>
          <w:sz w:val="12"/>
        </w:rPr>
      </w:pPr>
      <w:r>
        <w:rPr/>
        <w:br w:type="column"/>
      </w:r>
      <w:r>
        <w:rPr>
          <w:rFonts w:ascii="Cambria" w:hAnsi="Cambria"/>
          <w:position w:val="6"/>
          <w:sz w:val="21"/>
        </w:rPr>
        <w:t>+</w:t>
      </w:r>
      <w:r>
        <w:rPr>
          <w:rFonts w:ascii="Cambria" w:hAnsi="Cambria"/>
          <w:spacing w:val="-20"/>
          <w:position w:val="6"/>
          <w:sz w:val="21"/>
        </w:rPr>
        <w:t> </w:t>
      </w:r>
      <w:r>
        <w:rPr>
          <w:rFonts w:ascii="Cambria" w:hAnsi="Cambria"/>
          <w:i/>
          <w:position w:val="6"/>
          <w:sz w:val="23"/>
        </w:rPr>
        <w:t>τ</w:t>
      </w:r>
      <w:r>
        <w:rPr>
          <w:rFonts w:ascii="Cambria" w:hAnsi="Cambria"/>
          <w:i/>
          <w:spacing w:val="-11"/>
          <w:position w:val="6"/>
          <w:sz w:val="23"/>
        </w:rPr>
        <w:t> </w:t>
      </w:r>
      <w:r>
        <w:rPr>
          <w:rFonts w:ascii="Times New Roman" w:hAnsi="Times New Roman"/>
          <w:i/>
          <w:sz w:val="12"/>
        </w:rPr>
        <w:t>zx</w:t>
      </w:r>
      <w:r>
        <w:rPr>
          <w:rFonts w:ascii="Cambria" w:hAnsi="Cambria"/>
          <w:i/>
          <w:position w:val="6"/>
          <w:sz w:val="23"/>
        </w:rPr>
        <w:t>s</w:t>
      </w:r>
      <w:r>
        <w:rPr>
          <w:rFonts w:ascii="Cambria" w:hAnsi="Cambria"/>
          <w:i/>
          <w:spacing w:val="-17"/>
          <w:position w:val="6"/>
          <w:sz w:val="23"/>
        </w:rPr>
        <w:t> </w:t>
      </w:r>
      <w:r>
        <w:rPr>
          <w:rFonts w:ascii="Times New Roman" w:hAnsi="Times New Roman"/>
          <w:i/>
          <w:spacing w:val="-7"/>
          <w:sz w:val="12"/>
        </w:rPr>
        <w:t>zx</w:t>
      </w:r>
    </w:p>
    <w:p>
      <w:pPr>
        <w:spacing w:before="21"/>
        <w:ind w:left="-3" w:right="0" w:firstLine="0"/>
        <w:jc w:val="left"/>
        <w:rPr>
          <w:rFonts w:ascii="Cambria" w:hAnsi="Cambria"/>
          <w:sz w:val="21"/>
        </w:rPr>
      </w:pPr>
      <w:r>
        <w:rPr/>
        <w:br w:type="column"/>
      </w:r>
      <w:r>
        <w:rPr>
          <w:rFonts w:ascii="Cambria" w:hAnsi="Cambria"/>
          <w:spacing w:val="-5"/>
          <w:w w:val="85"/>
          <w:sz w:val="34"/>
        </w:rPr>
        <w:t>)</w:t>
      </w:r>
      <w:r>
        <w:rPr>
          <w:rFonts w:ascii="Times New Roman" w:hAnsi="Times New Roman"/>
          <w:i/>
          <w:spacing w:val="-5"/>
          <w:w w:val="85"/>
          <w:sz w:val="21"/>
        </w:rPr>
        <w:t>dV</w:t>
      </w:r>
      <w:r>
        <w:rPr>
          <w:rFonts w:ascii="Times New Roman" w:hAnsi="Times New Roman"/>
          <w:i/>
          <w:spacing w:val="-5"/>
          <w:sz w:val="21"/>
        </w:rPr>
        <w:t> </w:t>
      </w:r>
      <w:r>
        <w:rPr>
          <w:rFonts w:ascii="Cambria" w:hAnsi="Cambria"/>
          <w:spacing w:val="-10"/>
          <w:sz w:val="21"/>
        </w:rPr>
        <w:t>–</w:t>
      </w:r>
    </w:p>
    <w:p>
      <w:pPr>
        <w:spacing w:after="0"/>
        <w:jc w:val="left"/>
        <w:rPr>
          <w:rFonts w:ascii="Cambria" w:hAnsi="Cambria"/>
          <w:sz w:val="21"/>
        </w:rPr>
        <w:sectPr>
          <w:type w:val="continuous"/>
          <w:pgSz w:w="11910" w:h="16840"/>
          <w:pgMar w:header="0" w:footer="690" w:top="1920" w:bottom="280" w:left="900" w:right="880"/>
          <w:cols w:num="7" w:equalWidth="0">
            <w:col w:w="1950" w:space="40"/>
            <w:col w:w="623" w:space="39"/>
            <w:col w:w="599" w:space="40"/>
            <w:col w:w="683" w:space="39"/>
            <w:col w:w="674" w:space="40"/>
            <w:col w:w="663" w:space="39"/>
            <w:col w:w="4701"/>
          </w:cols>
        </w:sectPr>
      </w:pPr>
    </w:p>
    <w:p>
      <w:pPr>
        <w:spacing w:line="393" w:lineRule="exact" w:before="45"/>
        <w:ind w:left="830" w:right="0" w:firstLine="0"/>
        <w:jc w:val="center"/>
        <w:rPr>
          <w:rFonts w:ascii="Times New Roman" w:hAnsi="Times New Roman"/>
          <w:i/>
          <w:sz w:val="22"/>
        </w:rPr>
      </w:pPr>
      <w:r>
        <w:rPr>
          <w:rFonts w:ascii="Cambria" w:hAnsi="Cambria"/>
          <w:spacing w:val="-4"/>
          <w:w w:val="95"/>
          <w:sz w:val="22"/>
        </w:rPr>
        <w:t>–</w:t>
      </w:r>
      <w:r>
        <w:rPr>
          <w:rFonts w:ascii="Cambria" w:hAnsi="Cambria"/>
          <w:spacing w:val="-6"/>
          <w:w w:val="95"/>
          <w:sz w:val="22"/>
        </w:rPr>
        <w:t> </w:t>
      </w:r>
      <w:r>
        <w:rPr>
          <w:rFonts w:ascii="Cambria" w:hAnsi="Cambria"/>
          <w:spacing w:val="-4"/>
          <w:w w:val="65"/>
          <w:position w:val="-3"/>
          <w:sz w:val="22"/>
        </w:rPr>
        <w:t></w:t>
      </w:r>
      <w:r>
        <w:rPr>
          <w:rFonts w:ascii="Cambria" w:hAnsi="Cambria"/>
          <w:spacing w:val="-14"/>
          <w:w w:val="95"/>
          <w:position w:val="-3"/>
          <w:sz w:val="22"/>
        </w:rPr>
        <w:t> </w:t>
      </w:r>
      <w:r>
        <w:rPr>
          <w:rFonts w:ascii="Cambria" w:hAnsi="Cambria"/>
          <w:spacing w:val="-4"/>
          <w:w w:val="95"/>
          <w:sz w:val="34"/>
        </w:rPr>
        <w:t>(</w:t>
      </w:r>
      <w:r>
        <w:rPr>
          <w:rFonts w:ascii="Times New Roman" w:hAnsi="Times New Roman"/>
          <w:i/>
          <w:spacing w:val="-4"/>
          <w:w w:val="95"/>
          <w:sz w:val="22"/>
        </w:rPr>
        <w:t>P</w:t>
      </w:r>
      <w:r>
        <w:rPr>
          <w:rFonts w:ascii="Times New Roman" w:hAnsi="Times New Roman"/>
          <w:i/>
          <w:spacing w:val="-4"/>
          <w:w w:val="95"/>
          <w:position w:val="-5"/>
          <w:sz w:val="13"/>
        </w:rPr>
        <w:t>x</w:t>
      </w:r>
      <w:r>
        <w:rPr>
          <w:rFonts w:ascii="Times New Roman" w:hAnsi="Times New Roman"/>
          <w:i/>
          <w:spacing w:val="-4"/>
          <w:w w:val="95"/>
          <w:sz w:val="22"/>
        </w:rPr>
        <w:t>U</w:t>
      </w:r>
      <w:r>
        <w:rPr>
          <w:rFonts w:ascii="Times New Roman" w:hAnsi="Times New Roman"/>
          <w:i/>
          <w:spacing w:val="-7"/>
          <w:w w:val="95"/>
          <w:sz w:val="22"/>
        </w:rPr>
        <w:t> </w:t>
      </w:r>
      <w:r>
        <w:rPr>
          <w:rFonts w:ascii="Cambria" w:hAnsi="Cambria"/>
          <w:spacing w:val="-4"/>
          <w:w w:val="95"/>
          <w:sz w:val="22"/>
        </w:rPr>
        <w:t>+</w:t>
      </w:r>
      <w:r>
        <w:rPr>
          <w:rFonts w:ascii="Cambria" w:hAnsi="Cambria"/>
          <w:spacing w:val="-5"/>
          <w:w w:val="95"/>
          <w:sz w:val="22"/>
        </w:rPr>
        <w:t> </w:t>
      </w:r>
      <w:r>
        <w:rPr>
          <w:rFonts w:ascii="Times New Roman" w:hAnsi="Times New Roman"/>
          <w:i/>
          <w:spacing w:val="-4"/>
          <w:w w:val="95"/>
          <w:sz w:val="22"/>
        </w:rPr>
        <w:t>P</w:t>
      </w:r>
      <w:r>
        <w:rPr>
          <w:rFonts w:ascii="Times New Roman" w:hAnsi="Times New Roman"/>
          <w:i/>
          <w:spacing w:val="-4"/>
          <w:w w:val="95"/>
          <w:position w:val="-5"/>
          <w:sz w:val="13"/>
        </w:rPr>
        <w:t>y</w:t>
      </w:r>
      <w:r>
        <w:rPr>
          <w:rFonts w:ascii="Times New Roman" w:hAnsi="Times New Roman"/>
          <w:i/>
          <w:spacing w:val="-4"/>
          <w:w w:val="95"/>
          <w:sz w:val="22"/>
        </w:rPr>
        <w:t>V</w:t>
      </w:r>
      <w:r>
        <w:rPr>
          <w:rFonts w:ascii="Times New Roman" w:hAnsi="Times New Roman"/>
          <w:i/>
          <w:sz w:val="22"/>
        </w:rPr>
        <w:t> </w:t>
      </w:r>
      <w:r>
        <w:rPr>
          <w:rFonts w:ascii="Cambria" w:hAnsi="Cambria"/>
          <w:spacing w:val="-4"/>
          <w:w w:val="95"/>
          <w:sz w:val="22"/>
        </w:rPr>
        <w:t>+</w:t>
      </w:r>
      <w:r>
        <w:rPr>
          <w:rFonts w:ascii="Cambria" w:hAnsi="Cambria"/>
          <w:spacing w:val="-4"/>
          <w:sz w:val="22"/>
        </w:rPr>
        <w:t> </w:t>
      </w:r>
      <w:r>
        <w:rPr>
          <w:rFonts w:ascii="Times New Roman" w:hAnsi="Times New Roman"/>
          <w:i/>
          <w:spacing w:val="-4"/>
          <w:w w:val="95"/>
          <w:sz w:val="22"/>
        </w:rPr>
        <w:t>P</w:t>
      </w:r>
      <w:r>
        <w:rPr>
          <w:rFonts w:ascii="Times New Roman" w:hAnsi="Times New Roman"/>
          <w:i/>
          <w:spacing w:val="-4"/>
          <w:w w:val="95"/>
          <w:position w:val="-5"/>
          <w:sz w:val="13"/>
        </w:rPr>
        <w:t>z</w:t>
      </w:r>
      <w:r>
        <w:rPr>
          <w:rFonts w:ascii="Times New Roman" w:hAnsi="Times New Roman"/>
          <w:i/>
          <w:spacing w:val="-4"/>
          <w:w w:val="95"/>
          <w:sz w:val="22"/>
        </w:rPr>
        <w:t>W</w:t>
      </w:r>
      <w:r>
        <w:rPr>
          <w:rFonts w:ascii="Times New Roman" w:hAnsi="Times New Roman"/>
          <w:i/>
          <w:spacing w:val="-21"/>
          <w:w w:val="95"/>
          <w:sz w:val="22"/>
        </w:rPr>
        <w:t> </w:t>
      </w:r>
      <w:r>
        <w:rPr>
          <w:rFonts w:ascii="Cambria" w:hAnsi="Cambria"/>
          <w:spacing w:val="-4"/>
          <w:w w:val="95"/>
          <w:sz w:val="34"/>
        </w:rPr>
        <w:t>)</w:t>
      </w:r>
      <w:r>
        <w:rPr>
          <w:rFonts w:ascii="Times New Roman" w:hAnsi="Times New Roman"/>
          <w:i/>
          <w:spacing w:val="-4"/>
          <w:w w:val="95"/>
          <w:sz w:val="22"/>
        </w:rPr>
        <w:t>dS</w:t>
      </w:r>
      <w:r>
        <w:rPr>
          <w:rFonts w:ascii="Times New Roman" w:hAnsi="Times New Roman"/>
          <w:i/>
          <w:spacing w:val="-7"/>
          <w:w w:val="95"/>
          <w:sz w:val="22"/>
        </w:rPr>
        <w:t> </w:t>
      </w:r>
      <w:r>
        <w:rPr>
          <w:rFonts w:ascii="Cambria" w:hAnsi="Cambria"/>
          <w:spacing w:val="-4"/>
          <w:w w:val="95"/>
          <w:sz w:val="22"/>
        </w:rPr>
        <w:t>–</w:t>
      </w:r>
      <w:r>
        <w:rPr>
          <w:rFonts w:ascii="Cambria" w:hAnsi="Cambria"/>
          <w:spacing w:val="3"/>
          <w:sz w:val="22"/>
        </w:rPr>
        <w:t> </w:t>
      </w:r>
      <w:r>
        <w:rPr>
          <w:rFonts w:ascii="Cambria" w:hAnsi="Cambria"/>
          <w:spacing w:val="-4"/>
          <w:w w:val="65"/>
          <w:position w:val="-3"/>
          <w:sz w:val="22"/>
        </w:rPr>
        <w:t></w:t>
      </w:r>
      <w:r>
        <w:rPr>
          <w:rFonts w:ascii="Cambria" w:hAnsi="Cambria"/>
          <w:spacing w:val="-13"/>
          <w:w w:val="95"/>
          <w:position w:val="-3"/>
          <w:sz w:val="22"/>
        </w:rPr>
        <w:t> </w:t>
      </w:r>
      <w:r>
        <w:rPr>
          <w:rFonts w:ascii="Cambria" w:hAnsi="Cambria"/>
          <w:spacing w:val="-4"/>
          <w:w w:val="95"/>
          <w:sz w:val="29"/>
        </w:rPr>
        <w:t>(</w:t>
      </w:r>
      <w:r>
        <w:rPr>
          <w:rFonts w:ascii="Times New Roman" w:hAnsi="Times New Roman"/>
          <w:i/>
          <w:spacing w:val="-4"/>
          <w:w w:val="95"/>
          <w:sz w:val="22"/>
        </w:rPr>
        <w:t>XU</w:t>
      </w:r>
      <w:r>
        <w:rPr>
          <w:rFonts w:ascii="Times New Roman" w:hAnsi="Times New Roman"/>
          <w:i/>
          <w:spacing w:val="-3"/>
          <w:sz w:val="22"/>
        </w:rPr>
        <w:t> </w:t>
      </w:r>
      <w:r>
        <w:rPr>
          <w:rFonts w:ascii="Cambria" w:hAnsi="Cambria"/>
          <w:spacing w:val="-4"/>
          <w:w w:val="95"/>
          <w:sz w:val="22"/>
        </w:rPr>
        <w:t>+</w:t>
      </w:r>
      <w:r>
        <w:rPr>
          <w:rFonts w:ascii="Cambria" w:hAnsi="Cambria"/>
          <w:spacing w:val="-12"/>
          <w:w w:val="95"/>
          <w:sz w:val="22"/>
        </w:rPr>
        <w:t> </w:t>
      </w:r>
      <w:r>
        <w:rPr>
          <w:rFonts w:ascii="Times New Roman" w:hAnsi="Times New Roman"/>
          <w:i/>
          <w:spacing w:val="-4"/>
          <w:w w:val="95"/>
          <w:sz w:val="22"/>
        </w:rPr>
        <w:t>YV</w:t>
      </w:r>
      <w:r>
        <w:rPr>
          <w:rFonts w:ascii="Times New Roman" w:hAnsi="Times New Roman"/>
          <w:i/>
          <w:spacing w:val="-4"/>
          <w:sz w:val="22"/>
        </w:rPr>
        <w:t> </w:t>
      </w:r>
      <w:r>
        <w:rPr>
          <w:rFonts w:ascii="Cambria" w:hAnsi="Cambria"/>
          <w:spacing w:val="-4"/>
          <w:w w:val="95"/>
          <w:sz w:val="22"/>
        </w:rPr>
        <w:t>+</w:t>
      </w:r>
      <w:r>
        <w:rPr>
          <w:rFonts w:ascii="Cambria" w:hAnsi="Cambria"/>
          <w:spacing w:val="-6"/>
          <w:sz w:val="22"/>
        </w:rPr>
        <w:t> </w:t>
      </w:r>
      <w:r>
        <w:rPr>
          <w:rFonts w:ascii="Times New Roman" w:hAnsi="Times New Roman"/>
          <w:i/>
          <w:spacing w:val="-4"/>
          <w:w w:val="95"/>
          <w:sz w:val="22"/>
        </w:rPr>
        <w:t>ZW</w:t>
      </w:r>
      <w:r>
        <w:rPr>
          <w:rFonts w:ascii="Times New Roman" w:hAnsi="Times New Roman"/>
          <w:i/>
          <w:spacing w:val="-25"/>
          <w:w w:val="95"/>
          <w:sz w:val="22"/>
        </w:rPr>
        <w:t> </w:t>
      </w:r>
      <w:r>
        <w:rPr>
          <w:rFonts w:ascii="Cambria" w:hAnsi="Cambria"/>
          <w:spacing w:val="-5"/>
          <w:w w:val="95"/>
          <w:sz w:val="29"/>
        </w:rPr>
        <w:t>)</w:t>
      </w:r>
      <w:r>
        <w:rPr>
          <w:rFonts w:ascii="Times New Roman" w:hAnsi="Times New Roman"/>
          <w:i/>
          <w:spacing w:val="-5"/>
          <w:w w:val="95"/>
          <w:sz w:val="22"/>
        </w:rPr>
        <w:t>dV</w:t>
      </w:r>
    </w:p>
    <w:p>
      <w:pPr>
        <w:pStyle w:val="BodyText"/>
        <w:spacing w:before="164"/>
        <w:ind w:left="62"/>
      </w:pPr>
      <w:r>
        <w:rPr/>
        <w:br w:type="column"/>
      </w:r>
      <w:r>
        <w:rPr>
          <w:spacing w:val="-2"/>
        </w:rPr>
        <w:t>(2.19)</w:t>
      </w:r>
    </w:p>
    <w:p>
      <w:pPr>
        <w:spacing w:after="0"/>
        <w:sectPr>
          <w:type w:val="continuous"/>
          <w:pgSz w:w="11910" w:h="16840"/>
          <w:pgMar w:header="0" w:footer="690" w:top="1920" w:bottom="280" w:left="900" w:right="880"/>
          <w:cols w:num="2" w:equalWidth="0">
            <w:col w:w="5008" w:space="40"/>
            <w:col w:w="5082"/>
          </w:cols>
        </w:sectPr>
      </w:pPr>
    </w:p>
    <w:p>
      <w:pPr>
        <w:tabs>
          <w:tab w:pos="3170" w:val="left" w:leader="none"/>
        </w:tabs>
        <w:spacing w:line="143" w:lineRule="exact" w:before="0"/>
        <w:ind w:left="998" w:right="0" w:firstLine="0"/>
        <w:jc w:val="left"/>
        <w:rPr>
          <w:rFonts w:ascii="Times New Roman"/>
          <w:sz w:val="13"/>
        </w:rPr>
      </w:pPr>
      <w:r>
        <w:rPr>
          <w:rFonts w:ascii="Times New Roman"/>
          <w:i/>
          <w:spacing w:val="-10"/>
          <w:sz w:val="13"/>
        </w:rPr>
        <w:t>S</w:t>
      </w:r>
      <w:r>
        <w:rPr>
          <w:rFonts w:ascii="Times New Roman"/>
          <w:sz w:val="13"/>
        </w:rPr>
        <w:tab/>
      </w:r>
      <w:r>
        <w:rPr>
          <w:rFonts w:ascii="Times New Roman"/>
          <w:spacing w:val="-10"/>
          <w:sz w:val="13"/>
        </w:rPr>
        <w:t>V</w:t>
      </w:r>
    </w:p>
    <w:p>
      <w:pPr>
        <w:spacing w:before="22"/>
        <w:ind w:left="232" w:right="0" w:firstLine="566"/>
        <w:jc w:val="left"/>
        <w:rPr>
          <w:sz w:val="20"/>
        </w:rPr>
      </w:pPr>
      <w:r>
        <w:rPr>
          <w:w w:val="105"/>
          <w:sz w:val="20"/>
        </w:rPr>
        <w:t>где:</w:t>
      </w:r>
      <w:r>
        <w:rPr>
          <w:spacing w:val="77"/>
          <w:w w:val="105"/>
          <w:sz w:val="20"/>
        </w:rPr>
        <w:t> </w:t>
      </w:r>
      <w:r>
        <w:rPr>
          <w:rFonts w:ascii="Arial" w:hAnsi="Arial"/>
          <w:i/>
          <w:w w:val="105"/>
          <w:sz w:val="20"/>
        </w:rPr>
        <w:t>σx</w:t>
      </w:r>
      <w:r>
        <w:rPr>
          <w:w w:val="105"/>
          <w:sz w:val="20"/>
        </w:rPr>
        <w:t>(</w:t>
      </w:r>
      <w:r>
        <w:rPr>
          <w:rFonts w:ascii="Arial" w:hAnsi="Arial"/>
          <w:i/>
          <w:w w:val="105"/>
          <w:sz w:val="20"/>
        </w:rPr>
        <w:t>x,y,z</w:t>
      </w:r>
      <w:r>
        <w:rPr>
          <w:w w:val="105"/>
          <w:sz w:val="20"/>
        </w:rPr>
        <w:t>),</w:t>
      </w:r>
      <w:r>
        <w:rPr>
          <w:spacing w:val="78"/>
          <w:w w:val="105"/>
          <w:sz w:val="20"/>
        </w:rPr>
        <w:t> </w:t>
      </w:r>
      <w:r>
        <w:rPr>
          <w:rFonts w:ascii="Arial" w:hAnsi="Arial"/>
          <w:i/>
          <w:w w:val="105"/>
          <w:sz w:val="20"/>
        </w:rPr>
        <w:t>σy</w:t>
      </w:r>
      <w:r>
        <w:rPr>
          <w:w w:val="105"/>
          <w:sz w:val="20"/>
        </w:rPr>
        <w:t>(</w:t>
      </w:r>
      <w:r>
        <w:rPr>
          <w:rFonts w:ascii="Arial" w:hAnsi="Arial"/>
          <w:i/>
          <w:w w:val="105"/>
          <w:sz w:val="20"/>
        </w:rPr>
        <w:t>x,y,z</w:t>
      </w:r>
      <w:r>
        <w:rPr>
          <w:w w:val="105"/>
          <w:sz w:val="20"/>
        </w:rPr>
        <w:t>),</w:t>
      </w:r>
      <w:r>
        <w:rPr>
          <w:spacing w:val="78"/>
          <w:w w:val="105"/>
          <w:sz w:val="20"/>
        </w:rPr>
        <w:t> </w:t>
      </w:r>
      <w:r>
        <w:rPr>
          <w:rFonts w:ascii="Arial" w:hAnsi="Arial"/>
          <w:i/>
          <w:w w:val="105"/>
          <w:sz w:val="20"/>
        </w:rPr>
        <w:t>σz</w:t>
      </w:r>
      <w:r>
        <w:rPr>
          <w:w w:val="105"/>
          <w:sz w:val="20"/>
        </w:rPr>
        <w:t>(</w:t>
      </w:r>
      <w:r>
        <w:rPr>
          <w:rFonts w:ascii="Arial" w:hAnsi="Arial"/>
          <w:i/>
          <w:w w:val="105"/>
          <w:sz w:val="20"/>
        </w:rPr>
        <w:t>x,y,z</w:t>
      </w:r>
      <w:r>
        <w:rPr>
          <w:w w:val="105"/>
          <w:sz w:val="20"/>
        </w:rPr>
        <w:t>),</w:t>
      </w:r>
      <w:r>
        <w:rPr>
          <w:spacing w:val="80"/>
          <w:w w:val="105"/>
          <w:sz w:val="20"/>
        </w:rPr>
        <w:t> </w:t>
      </w:r>
      <w:r>
        <w:rPr>
          <w:rFonts w:ascii="Cambria" w:hAnsi="Cambria"/>
          <w:i/>
          <w:w w:val="105"/>
          <w:sz w:val="21"/>
        </w:rPr>
        <w:t>τ</w:t>
      </w:r>
      <w:r>
        <w:rPr>
          <w:rFonts w:ascii="Arial" w:hAnsi="Arial"/>
          <w:i/>
          <w:w w:val="105"/>
          <w:sz w:val="20"/>
        </w:rPr>
        <w:t>xy</w:t>
      </w:r>
      <w:r>
        <w:rPr>
          <w:w w:val="105"/>
          <w:sz w:val="20"/>
        </w:rPr>
        <w:t>(</w:t>
      </w:r>
      <w:r>
        <w:rPr>
          <w:rFonts w:ascii="Arial" w:hAnsi="Arial"/>
          <w:i/>
          <w:w w:val="105"/>
          <w:sz w:val="20"/>
        </w:rPr>
        <w:t>x,y,z</w:t>
      </w:r>
      <w:r>
        <w:rPr>
          <w:w w:val="105"/>
          <w:sz w:val="20"/>
        </w:rPr>
        <w:t>),</w:t>
      </w:r>
      <w:r>
        <w:rPr>
          <w:spacing w:val="78"/>
          <w:w w:val="105"/>
          <w:sz w:val="20"/>
        </w:rPr>
        <w:t> </w:t>
      </w:r>
      <w:r>
        <w:rPr>
          <w:rFonts w:ascii="Cambria" w:hAnsi="Cambria"/>
          <w:i/>
          <w:w w:val="105"/>
          <w:sz w:val="21"/>
        </w:rPr>
        <w:t>τ</w:t>
      </w:r>
      <w:r>
        <w:rPr>
          <w:rFonts w:ascii="Arial" w:hAnsi="Arial"/>
          <w:i/>
          <w:w w:val="105"/>
          <w:sz w:val="20"/>
        </w:rPr>
        <w:t>yz</w:t>
      </w:r>
      <w:r>
        <w:rPr>
          <w:w w:val="105"/>
          <w:sz w:val="20"/>
        </w:rPr>
        <w:t>(x,y,z),</w:t>
      </w:r>
      <w:r>
        <w:rPr>
          <w:spacing w:val="78"/>
          <w:w w:val="105"/>
          <w:sz w:val="20"/>
        </w:rPr>
        <w:t> </w:t>
      </w:r>
      <w:r>
        <w:rPr>
          <w:rFonts w:ascii="Cambria" w:hAnsi="Cambria"/>
          <w:i/>
          <w:w w:val="105"/>
          <w:sz w:val="21"/>
        </w:rPr>
        <w:t>τ</w:t>
      </w:r>
      <w:r>
        <w:rPr>
          <w:rFonts w:ascii="Arial" w:hAnsi="Arial"/>
          <w:i/>
          <w:w w:val="105"/>
          <w:sz w:val="20"/>
        </w:rPr>
        <w:t>zx</w:t>
      </w:r>
      <w:r>
        <w:rPr>
          <w:w w:val="105"/>
          <w:sz w:val="20"/>
        </w:rPr>
        <w:t>(</w:t>
      </w:r>
      <w:r>
        <w:rPr>
          <w:rFonts w:ascii="Arial" w:hAnsi="Arial"/>
          <w:i/>
          <w:w w:val="105"/>
          <w:sz w:val="20"/>
        </w:rPr>
        <w:t>x,y,z</w:t>
      </w:r>
      <w:r>
        <w:rPr>
          <w:w w:val="105"/>
          <w:sz w:val="20"/>
        </w:rPr>
        <w:t>)</w:t>
      </w:r>
      <w:r>
        <w:rPr>
          <w:spacing w:val="40"/>
          <w:w w:val="160"/>
          <w:sz w:val="20"/>
        </w:rPr>
        <w:t> </w:t>
      </w:r>
      <w:r>
        <w:rPr>
          <w:w w:val="160"/>
          <w:sz w:val="20"/>
        </w:rPr>
        <w:t>–</w:t>
      </w:r>
      <w:r>
        <w:rPr>
          <w:spacing w:val="40"/>
          <w:w w:val="160"/>
          <w:sz w:val="20"/>
        </w:rPr>
        <w:t> </w:t>
      </w:r>
      <w:r>
        <w:rPr>
          <w:w w:val="105"/>
          <w:sz w:val="20"/>
        </w:rPr>
        <w:t>компоненты</w:t>
      </w:r>
      <w:r>
        <w:rPr>
          <w:spacing w:val="80"/>
          <w:w w:val="105"/>
          <w:sz w:val="20"/>
        </w:rPr>
        <w:t> </w:t>
      </w:r>
      <w:r>
        <w:rPr>
          <w:w w:val="105"/>
          <w:sz w:val="20"/>
        </w:rPr>
        <w:t>тензора </w:t>
      </w:r>
      <w:r>
        <w:rPr>
          <w:sz w:val="20"/>
        </w:rPr>
        <w:t>напряжений, являющиеся непрерывными функциями координат;</w:t>
      </w:r>
    </w:p>
    <w:p>
      <w:pPr>
        <w:spacing w:after="0"/>
        <w:jc w:val="left"/>
        <w:rPr>
          <w:sz w:val="20"/>
        </w:rPr>
        <w:sectPr>
          <w:type w:val="continuous"/>
          <w:pgSz w:w="11910" w:h="16840"/>
          <w:pgMar w:header="0" w:footer="690" w:top="1920" w:bottom="280" w:left="900" w:right="880"/>
        </w:sectPr>
      </w:pPr>
    </w:p>
    <w:p>
      <w:pPr>
        <w:spacing w:line="251" w:lineRule="exact" w:before="18"/>
        <w:ind w:left="823" w:right="0" w:firstLine="0"/>
        <w:jc w:val="left"/>
        <w:rPr>
          <w:rFonts w:ascii="Cambria"/>
          <w:i/>
          <w:sz w:val="25"/>
        </w:rPr>
      </w:pPr>
      <w:r>
        <w:rPr>
          <w:rFonts w:ascii="Cambria"/>
          <w:i/>
          <w:sz w:val="25"/>
        </w:rPr>
        <w:t>s</w:t>
      </w:r>
      <w:r>
        <w:rPr>
          <w:rFonts w:ascii="Cambria"/>
          <w:i/>
          <w:spacing w:val="33"/>
          <w:sz w:val="25"/>
        </w:rPr>
        <w:t>  </w:t>
      </w:r>
      <w:r>
        <w:rPr>
          <w:rFonts w:ascii="Cambria"/>
          <w:sz w:val="24"/>
        </w:rPr>
        <w:t>=</w:t>
      </w:r>
      <w:r>
        <w:rPr>
          <w:rFonts w:ascii="Cambria"/>
          <w:spacing w:val="12"/>
          <w:sz w:val="24"/>
        </w:rPr>
        <w:t> </w:t>
      </w:r>
      <w:r>
        <w:rPr>
          <w:rFonts w:ascii="Cambria"/>
          <w:position w:val="10"/>
          <w:sz w:val="24"/>
          <w:u w:val="single"/>
        </w:rPr>
        <w:t>6</w:t>
      </w:r>
      <w:r>
        <w:rPr>
          <w:rFonts w:ascii="Times New Roman"/>
          <w:i/>
          <w:position w:val="10"/>
          <w:sz w:val="24"/>
          <w:u w:val="single"/>
        </w:rPr>
        <w:t>u</w:t>
      </w:r>
      <w:r>
        <w:rPr>
          <w:rFonts w:ascii="Times New Roman"/>
          <w:i/>
          <w:spacing w:val="-8"/>
          <w:position w:val="10"/>
          <w:sz w:val="24"/>
        </w:rPr>
        <w:t> </w:t>
      </w:r>
      <w:r>
        <w:rPr>
          <w:rFonts w:ascii="Times New Roman"/>
          <w:sz w:val="24"/>
        </w:rPr>
        <w:t>,</w:t>
      </w:r>
      <w:r>
        <w:rPr>
          <w:rFonts w:ascii="Times New Roman"/>
          <w:spacing w:val="-22"/>
          <w:sz w:val="24"/>
        </w:rPr>
        <w:t> </w:t>
      </w:r>
      <w:r>
        <w:rPr>
          <w:rFonts w:ascii="Cambria"/>
          <w:i/>
          <w:spacing w:val="-12"/>
          <w:sz w:val="25"/>
        </w:rPr>
        <w:t>s</w:t>
      </w:r>
    </w:p>
    <w:p>
      <w:pPr>
        <w:spacing w:line="251" w:lineRule="exact" w:before="18"/>
        <w:ind w:left="154" w:right="0" w:firstLine="0"/>
        <w:jc w:val="left"/>
        <w:rPr>
          <w:rFonts w:ascii="Cambria"/>
          <w:i/>
          <w:sz w:val="25"/>
        </w:rPr>
      </w:pPr>
      <w:r>
        <w:rPr/>
        <w:br w:type="column"/>
      </w:r>
      <w:r>
        <w:rPr>
          <w:rFonts w:ascii="Cambria"/>
          <w:sz w:val="24"/>
        </w:rPr>
        <w:t>=</w:t>
      </w:r>
      <w:r>
        <w:rPr>
          <w:rFonts w:ascii="Cambria"/>
          <w:spacing w:val="3"/>
          <w:sz w:val="24"/>
        </w:rPr>
        <w:t> </w:t>
      </w:r>
      <w:r>
        <w:rPr>
          <w:rFonts w:ascii="Cambria"/>
          <w:position w:val="10"/>
          <w:sz w:val="24"/>
          <w:u w:val="single"/>
        </w:rPr>
        <w:t>6</w:t>
      </w:r>
      <w:r>
        <w:rPr>
          <w:rFonts w:ascii="Times New Roman"/>
          <w:i/>
          <w:position w:val="10"/>
          <w:sz w:val="24"/>
          <w:u w:val="single"/>
        </w:rPr>
        <w:t>v</w:t>
      </w:r>
      <w:r>
        <w:rPr>
          <w:rFonts w:ascii="Times New Roman"/>
          <w:i/>
          <w:spacing w:val="-13"/>
          <w:position w:val="10"/>
          <w:sz w:val="24"/>
        </w:rPr>
        <w:t> </w:t>
      </w:r>
      <w:r>
        <w:rPr>
          <w:rFonts w:ascii="Times New Roman"/>
          <w:sz w:val="24"/>
        </w:rPr>
        <w:t>,</w:t>
      </w:r>
      <w:r>
        <w:rPr>
          <w:rFonts w:ascii="Times New Roman"/>
          <w:spacing w:val="-25"/>
          <w:sz w:val="24"/>
        </w:rPr>
        <w:t> </w:t>
      </w:r>
      <w:r>
        <w:rPr>
          <w:rFonts w:ascii="Cambria"/>
          <w:i/>
          <w:sz w:val="25"/>
        </w:rPr>
        <w:t>s</w:t>
      </w:r>
      <w:r>
        <w:rPr>
          <w:rFonts w:ascii="Cambria"/>
          <w:i/>
          <w:spacing w:val="31"/>
          <w:sz w:val="25"/>
        </w:rPr>
        <w:t>  </w:t>
      </w:r>
      <w:r>
        <w:rPr>
          <w:rFonts w:ascii="Cambria"/>
          <w:sz w:val="24"/>
        </w:rPr>
        <w:t>=</w:t>
      </w:r>
      <w:r>
        <w:rPr>
          <w:rFonts w:ascii="Cambria"/>
          <w:spacing w:val="6"/>
          <w:sz w:val="24"/>
        </w:rPr>
        <w:t> </w:t>
      </w:r>
      <w:r>
        <w:rPr>
          <w:rFonts w:ascii="Cambria"/>
          <w:position w:val="10"/>
          <w:sz w:val="24"/>
          <w:u w:val="single"/>
        </w:rPr>
        <w:t>6</w:t>
      </w:r>
      <w:r>
        <w:rPr>
          <w:rFonts w:ascii="Times New Roman"/>
          <w:i/>
          <w:position w:val="10"/>
          <w:sz w:val="24"/>
          <w:u w:val="single"/>
        </w:rPr>
        <w:t>w</w:t>
      </w:r>
      <w:r>
        <w:rPr>
          <w:rFonts w:ascii="Times New Roman"/>
          <w:i/>
          <w:spacing w:val="-22"/>
          <w:position w:val="10"/>
          <w:sz w:val="24"/>
        </w:rPr>
        <w:t> </w:t>
      </w:r>
      <w:r>
        <w:rPr>
          <w:rFonts w:ascii="Times New Roman"/>
          <w:sz w:val="24"/>
        </w:rPr>
        <w:t>,</w:t>
      </w:r>
      <w:r>
        <w:rPr>
          <w:rFonts w:ascii="Times New Roman"/>
          <w:spacing w:val="-22"/>
          <w:sz w:val="24"/>
        </w:rPr>
        <w:t> </w:t>
      </w:r>
      <w:r>
        <w:rPr>
          <w:rFonts w:ascii="Cambria"/>
          <w:i/>
          <w:spacing w:val="-10"/>
          <w:sz w:val="25"/>
        </w:rPr>
        <w:t>s</w:t>
      </w:r>
    </w:p>
    <w:p>
      <w:pPr>
        <w:spacing w:line="255" w:lineRule="exact" w:before="15"/>
        <w:ind w:left="209" w:right="0" w:firstLine="0"/>
        <w:jc w:val="left"/>
        <w:rPr>
          <w:rFonts w:ascii="Cambria"/>
          <w:i/>
          <w:sz w:val="25"/>
        </w:rPr>
      </w:pPr>
      <w:r>
        <w:rPr/>
        <w:br w:type="column"/>
      </w:r>
      <w:r>
        <w:rPr>
          <w:rFonts w:ascii="Cambria"/>
          <w:position w:val="-9"/>
          <w:sz w:val="24"/>
        </w:rPr>
        <w:t>=</w:t>
      </w:r>
      <w:r>
        <w:rPr>
          <w:rFonts w:ascii="Cambria"/>
          <w:spacing w:val="-6"/>
          <w:position w:val="-9"/>
          <w:sz w:val="24"/>
        </w:rPr>
        <w:t> </w:t>
      </w:r>
      <w:r>
        <w:rPr>
          <w:rFonts w:ascii="Cambria"/>
          <w:sz w:val="24"/>
          <w:u w:val="single"/>
        </w:rPr>
        <w:t>6</w:t>
      </w:r>
      <w:r>
        <w:rPr>
          <w:rFonts w:ascii="Times New Roman"/>
          <w:i/>
          <w:sz w:val="24"/>
          <w:u w:val="single"/>
        </w:rPr>
        <w:t>u</w:t>
      </w:r>
      <w:r>
        <w:rPr>
          <w:rFonts w:ascii="Times New Roman"/>
          <w:i/>
          <w:spacing w:val="6"/>
          <w:sz w:val="24"/>
        </w:rPr>
        <w:t> </w:t>
      </w:r>
      <w:r>
        <w:rPr>
          <w:rFonts w:ascii="Cambria"/>
          <w:position w:val="-9"/>
          <w:sz w:val="24"/>
        </w:rPr>
        <w:t>+</w:t>
      </w:r>
      <w:r>
        <w:rPr>
          <w:rFonts w:ascii="Cambria"/>
          <w:spacing w:val="7"/>
          <w:position w:val="-9"/>
          <w:sz w:val="24"/>
        </w:rPr>
        <w:t> </w:t>
      </w:r>
      <w:r>
        <w:rPr>
          <w:rFonts w:ascii="Cambria"/>
          <w:sz w:val="24"/>
          <w:u w:val="single"/>
        </w:rPr>
        <w:t>6</w:t>
      </w:r>
      <w:r>
        <w:rPr>
          <w:rFonts w:ascii="Times New Roman"/>
          <w:i/>
          <w:sz w:val="24"/>
          <w:u w:val="single"/>
        </w:rPr>
        <w:t>v</w:t>
      </w:r>
      <w:r>
        <w:rPr>
          <w:rFonts w:ascii="Times New Roman"/>
          <w:i/>
          <w:spacing w:val="-15"/>
          <w:sz w:val="24"/>
        </w:rPr>
        <w:t> </w:t>
      </w:r>
      <w:r>
        <w:rPr>
          <w:rFonts w:ascii="Times New Roman"/>
          <w:position w:val="-9"/>
          <w:sz w:val="24"/>
        </w:rPr>
        <w:t>,</w:t>
      </w:r>
      <w:r>
        <w:rPr>
          <w:rFonts w:ascii="Times New Roman"/>
          <w:spacing w:val="-22"/>
          <w:position w:val="-9"/>
          <w:sz w:val="24"/>
        </w:rPr>
        <w:t> </w:t>
      </w:r>
      <w:r>
        <w:rPr>
          <w:rFonts w:ascii="Cambria"/>
          <w:i/>
          <w:spacing w:val="-10"/>
          <w:position w:val="-9"/>
          <w:sz w:val="25"/>
        </w:rPr>
        <w:t>s</w:t>
      </w:r>
    </w:p>
    <w:p>
      <w:pPr>
        <w:spacing w:line="255" w:lineRule="exact" w:before="15"/>
        <w:ind w:left="209" w:right="0" w:firstLine="0"/>
        <w:jc w:val="left"/>
        <w:rPr>
          <w:rFonts w:ascii="Cambria"/>
          <w:i/>
          <w:sz w:val="25"/>
        </w:rPr>
      </w:pPr>
      <w:r>
        <w:rPr/>
        <w:br w:type="column"/>
      </w:r>
      <w:r>
        <w:rPr>
          <w:rFonts w:ascii="Cambria"/>
          <w:position w:val="-9"/>
          <w:sz w:val="24"/>
        </w:rPr>
        <w:t>=</w:t>
      </w:r>
      <w:r>
        <w:rPr>
          <w:rFonts w:ascii="Cambria"/>
          <w:spacing w:val="-10"/>
          <w:position w:val="-9"/>
          <w:sz w:val="24"/>
        </w:rPr>
        <w:t> </w:t>
      </w:r>
      <w:r>
        <w:rPr>
          <w:rFonts w:ascii="Cambria"/>
          <w:sz w:val="24"/>
          <w:u w:val="single"/>
        </w:rPr>
        <w:t>6</w:t>
      </w:r>
      <w:r>
        <w:rPr>
          <w:rFonts w:ascii="Times New Roman"/>
          <w:i/>
          <w:sz w:val="24"/>
          <w:u w:val="single"/>
        </w:rPr>
        <w:t>v</w:t>
      </w:r>
      <w:r>
        <w:rPr>
          <w:rFonts w:ascii="Times New Roman"/>
          <w:i/>
          <w:sz w:val="24"/>
        </w:rPr>
        <w:t> </w:t>
      </w:r>
      <w:r>
        <w:rPr>
          <w:rFonts w:ascii="Cambria"/>
          <w:position w:val="-9"/>
          <w:sz w:val="24"/>
        </w:rPr>
        <w:t>+</w:t>
      </w:r>
      <w:r>
        <w:rPr>
          <w:rFonts w:ascii="Cambria"/>
          <w:spacing w:val="7"/>
          <w:position w:val="-9"/>
          <w:sz w:val="24"/>
        </w:rPr>
        <w:t> </w:t>
      </w:r>
      <w:r>
        <w:rPr>
          <w:rFonts w:ascii="Cambria"/>
          <w:sz w:val="24"/>
          <w:u w:val="single"/>
        </w:rPr>
        <w:t>6</w:t>
      </w:r>
      <w:r>
        <w:rPr>
          <w:rFonts w:ascii="Times New Roman"/>
          <w:i/>
          <w:sz w:val="24"/>
          <w:u w:val="single"/>
        </w:rPr>
        <w:t>w</w:t>
      </w:r>
      <w:r>
        <w:rPr>
          <w:rFonts w:ascii="Times New Roman"/>
          <w:i/>
          <w:spacing w:val="-22"/>
          <w:sz w:val="24"/>
        </w:rPr>
        <w:t> </w:t>
      </w:r>
      <w:r>
        <w:rPr>
          <w:rFonts w:ascii="Times New Roman"/>
          <w:position w:val="-9"/>
          <w:sz w:val="24"/>
        </w:rPr>
        <w:t>,</w:t>
      </w:r>
      <w:r>
        <w:rPr>
          <w:rFonts w:ascii="Times New Roman"/>
          <w:spacing w:val="-22"/>
          <w:position w:val="-9"/>
          <w:sz w:val="24"/>
        </w:rPr>
        <w:t> </w:t>
      </w:r>
      <w:r>
        <w:rPr>
          <w:rFonts w:ascii="Cambria"/>
          <w:i/>
          <w:spacing w:val="-10"/>
          <w:position w:val="-9"/>
          <w:sz w:val="25"/>
        </w:rPr>
        <w:t>s</w:t>
      </w:r>
    </w:p>
    <w:p>
      <w:pPr>
        <w:spacing w:line="255" w:lineRule="exact" w:before="15"/>
        <w:ind w:left="283" w:right="0" w:firstLine="0"/>
        <w:jc w:val="left"/>
        <w:rPr>
          <w:rFonts w:ascii="Times New Roman"/>
          <w:i/>
          <w:sz w:val="24"/>
        </w:rPr>
      </w:pPr>
      <w:r>
        <w:rPr/>
        <w:br w:type="column"/>
      </w:r>
      <w:r>
        <w:rPr>
          <w:rFonts w:ascii="Cambria"/>
          <w:position w:val="-9"/>
          <w:sz w:val="24"/>
        </w:rPr>
        <w:t>=</w:t>
      </w:r>
      <w:r>
        <w:rPr>
          <w:rFonts w:ascii="Cambria"/>
          <w:spacing w:val="4"/>
          <w:position w:val="-9"/>
          <w:sz w:val="24"/>
        </w:rPr>
        <w:t> </w:t>
      </w:r>
      <w:r>
        <w:rPr>
          <w:rFonts w:ascii="Cambria"/>
          <w:sz w:val="24"/>
          <w:u w:val="single"/>
        </w:rPr>
        <w:t>6</w:t>
      </w:r>
      <w:r>
        <w:rPr>
          <w:rFonts w:ascii="Times New Roman"/>
          <w:i/>
          <w:sz w:val="24"/>
          <w:u w:val="single"/>
        </w:rPr>
        <w:t>w</w:t>
      </w:r>
      <w:r>
        <w:rPr>
          <w:rFonts w:ascii="Times New Roman"/>
          <w:i/>
          <w:spacing w:val="-5"/>
          <w:sz w:val="24"/>
        </w:rPr>
        <w:t> </w:t>
      </w:r>
      <w:r>
        <w:rPr>
          <w:rFonts w:ascii="Cambria"/>
          <w:position w:val="-9"/>
          <w:sz w:val="24"/>
        </w:rPr>
        <w:t>+</w:t>
      </w:r>
      <w:r>
        <w:rPr>
          <w:rFonts w:ascii="Cambria"/>
          <w:spacing w:val="8"/>
          <w:position w:val="-9"/>
          <w:sz w:val="24"/>
        </w:rPr>
        <w:t> </w:t>
      </w:r>
      <w:r>
        <w:rPr>
          <w:rFonts w:ascii="Cambria"/>
          <w:spacing w:val="-5"/>
          <w:sz w:val="24"/>
          <w:u w:val="single"/>
        </w:rPr>
        <w:t>6</w:t>
      </w:r>
      <w:r>
        <w:rPr>
          <w:rFonts w:ascii="Times New Roman"/>
          <w:i/>
          <w:spacing w:val="-5"/>
          <w:sz w:val="24"/>
          <w:u w:val="single"/>
        </w:rPr>
        <w:t>u</w:t>
      </w:r>
    </w:p>
    <w:p>
      <w:pPr>
        <w:spacing w:after="0" w:line="255" w:lineRule="exact"/>
        <w:jc w:val="left"/>
        <w:rPr>
          <w:rFonts w:ascii="Times New Roman"/>
          <w:sz w:val="24"/>
        </w:rPr>
        <w:sectPr>
          <w:type w:val="continuous"/>
          <w:pgSz w:w="11910" w:h="16840"/>
          <w:pgMar w:header="0" w:footer="690" w:top="1920" w:bottom="280" w:left="900" w:right="880"/>
          <w:cols w:num="5" w:equalWidth="0">
            <w:col w:w="1808" w:space="40"/>
            <w:col w:w="1729" w:space="39"/>
            <w:col w:w="1396" w:space="40"/>
            <w:col w:w="1420" w:space="39"/>
            <w:col w:w="3619"/>
          </w:cols>
        </w:sectPr>
      </w:pPr>
    </w:p>
    <w:p>
      <w:pPr>
        <w:tabs>
          <w:tab w:pos="1324" w:val="left" w:leader="none"/>
        </w:tabs>
        <w:spacing w:before="14"/>
        <w:ind w:left="967" w:right="0" w:firstLine="0"/>
        <w:jc w:val="left"/>
        <w:rPr>
          <w:rFonts w:ascii="Times New Roman"/>
          <w:i/>
          <w:sz w:val="24"/>
        </w:rPr>
      </w:pPr>
      <w:r>
        <w:rPr>
          <w:rFonts w:ascii="Times New Roman"/>
          <w:i/>
          <w:spacing w:val="-10"/>
          <w:sz w:val="24"/>
          <w:vertAlign w:val="superscript"/>
        </w:rPr>
        <w:t>x</w:t>
      </w:r>
      <w:r>
        <w:rPr>
          <w:rFonts w:ascii="Times New Roman"/>
          <w:i/>
          <w:sz w:val="24"/>
          <w:vertAlign w:val="baseline"/>
        </w:rPr>
        <w:tab/>
      </w:r>
      <w:r>
        <w:rPr>
          <w:rFonts w:ascii="Cambria"/>
          <w:spacing w:val="-16"/>
          <w:sz w:val="24"/>
          <w:vertAlign w:val="baseline"/>
        </w:rPr>
        <w:t>6</w:t>
      </w:r>
      <w:r>
        <w:rPr>
          <w:rFonts w:ascii="Times New Roman"/>
          <w:i/>
          <w:spacing w:val="-16"/>
          <w:sz w:val="24"/>
          <w:vertAlign w:val="baseline"/>
        </w:rPr>
        <w:t>x</w:t>
      </w:r>
    </w:p>
    <w:p>
      <w:pPr>
        <w:tabs>
          <w:tab w:pos="616" w:val="left" w:leader="none"/>
          <w:tab w:pos="1129" w:val="left" w:leader="none"/>
          <w:tab w:pos="1499" w:val="left" w:leader="none"/>
        </w:tabs>
        <w:spacing w:before="14"/>
        <w:ind w:left="265" w:right="0" w:firstLine="0"/>
        <w:jc w:val="left"/>
        <w:rPr>
          <w:rFonts w:ascii="Times New Roman"/>
          <w:i/>
          <w:sz w:val="24"/>
        </w:rPr>
      </w:pPr>
      <w:r>
        <w:rPr/>
        <w:br w:type="column"/>
      </w:r>
      <w:r>
        <w:rPr>
          <w:rFonts w:ascii="Times New Roman"/>
          <w:i/>
          <w:spacing w:val="-10"/>
          <w:sz w:val="24"/>
          <w:vertAlign w:val="superscript"/>
        </w:rPr>
        <w:t>y</w:t>
      </w:r>
      <w:r>
        <w:rPr>
          <w:rFonts w:ascii="Times New Roman"/>
          <w:i/>
          <w:sz w:val="24"/>
          <w:vertAlign w:val="baseline"/>
        </w:rPr>
        <w:tab/>
      </w:r>
      <w:r>
        <w:rPr>
          <w:rFonts w:ascii="Cambria"/>
          <w:spacing w:val="-5"/>
          <w:sz w:val="24"/>
          <w:vertAlign w:val="baseline"/>
        </w:rPr>
        <w:t>6</w:t>
      </w:r>
      <w:r>
        <w:rPr>
          <w:rFonts w:ascii="Times New Roman"/>
          <w:i/>
          <w:spacing w:val="-5"/>
          <w:sz w:val="24"/>
          <w:vertAlign w:val="baseline"/>
        </w:rPr>
        <w:t>y</w:t>
      </w:r>
      <w:r>
        <w:rPr>
          <w:rFonts w:ascii="Times New Roman"/>
          <w:i/>
          <w:sz w:val="24"/>
          <w:vertAlign w:val="baseline"/>
        </w:rPr>
        <w:tab/>
      </w:r>
      <w:r>
        <w:rPr>
          <w:rFonts w:ascii="Times New Roman"/>
          <w:i/>
          <w:spacing w:val="-10"/>
          <w:sz w:val="24"/>
          <w:vertAlign w:val="superscript"/>
        </w:rPr>
        <w:t>z</w:t>
      </w:r>
      <w:r>
        <w:rPr>
          <w:rFonts w:ascii="Times New Roman"/>
          <w:i/>
          <w:sz w:val="24"/>
          <w:vertAlign w:val="baseline"/>
        </w:rPr>
        <w:tab/>
      </w:r>
      <w:r>
        <w:rPr>
          <w:rFonts w:ascii="Cambria"/>
          <w:spacing w:val="-15"/>
          <w:sz w:val="24"/>
          <w:vertAlign w:val="baseline"/>
        </w:rPr>
        <w:t>6</w:t>
      </w:r>
      <w:r>
        <w:rPr>
          <w:rFonts w:ascii="Times New Roman"/>
          <w:i/>
          <w:spacing w:val="-15"/>
          <w:sz w:val="24"/>
          <w:vertAlign w:val="baseline"/>
        </w:rPr>
        <w:t>z</w:t>
      </w:r>
    </w:p>
    <w:p>
      <w:pPr>
        <w:tabs>
          <w:tab w:pos="696" w:val="left" w:leader="none"/>
          <w:tab w:pos="1202" w:val="left" w:leader="none"/>
        </w:tabs>
        <w:spacing w:before="14"/>
        <w:ind w:left="279" w:right="0" w:firstLine="0"/>
        <w:jc w:val="left"/>
        <w:rPr>
          <w:rFonts w:ascii="Times New Roman"/>
          <w:i/>
          <w:sz w:val="24"/>
        </w:rPr>
      </w:pPr>
      <w:r>
        <w:rPr/>
        <w:br w:type="column"/>
      </w:r>
      <w:r>
        <w:rPr>
          <w:rFonts w:ascii="Times New Roman"/>
          <w:i/>
          <w:spacing w:val="-5"/>
          <w:sz w:val="24"/>
          <w:vertAlign w:val="superscript"/>
        </w:rPr>
        <w:t>xy</w:t>
      </w:r>
      <w:r>
        <w:rPr>
          <w:rFonts w:ascii="Times New Roman"/>
          <w:i/>
          <w:sz w:val="24"/>
          <w:vertAlign w:val="baseline"/>
        </w:rPr>
        <w:tab/>
      </w:r>
      <w:r>
        <w:rPr>
          <w:rFonts w:ascii="Cambria"/>
          <w:spacing w:val="-5"/>
          <w:sz w:val="24"/>
          <w:vertAlign w:val="baseline"/>
        </w:rPr>
        <w:t>6</w:t>
      </w:r>
      <w:r>
        <w:rPr>
          <w:rFonts w:ascii="Times New Roman"/>
          <w:i/>
          <w:spacing w:val="-5"/>
          <w:sz w:val="24"/>
          <w:vertAlign w:val="baseline"/>
        </w:rPr>
        <w:t>y</w:t>
      </w:r>
      <w:r>
        <w:rPr>
          <w:rFonts w:ascii="Times New Roman"/>
          <w:i/>
          <w:sz w:val="24"/>
          <w:vertAlign w:val="baseline"/>
        </w:rPr>
        <w:tab/>
      </w:r>
      <w:r>
        <w:rPr>
          <w:rFonts w:ascii="Cambria"/>
          <w:spacing w:val="-14"/>
          <w:sz w:val="24"/>
          <w:vertAlign w:val="baseline"/>
        </w:rPr>
        <w:t>6</w:t>
      </w:r>
      <w:r>
        <w:rPr>
          <w:rFonts w:ascii="Times New Roman"/>
          <w:i/>
          <w:spacing w:val="-14"/>
          <w:sz w:val="24"/>
          <w:vertAlign w:val="baseline"/>
        </w:rPr>
        <w:t>x</w:t>
      </w:r>
    </w:p>
    <w:p>
      <w:pPr>
        <w:tabs>
          <w:tab w:pos="661" w:val="left" w:leader="none"/>
          <w:tab w:pos="1175" w:val="left" w:leader="none"/>
        </w:tabs>
        <w:spacing w:before="14"/>
        <w:ind w:left="256" w:right="0" w:firstLine="0"/>
        <w:jc w:val="left"/>
        <w:rPr>
          <w:rFonts w:ascii="Times New Roman"/>
          <w:i/>
          <w:sz w:val="24"/>
        </w:rPr>
      </w:pPr>
      <w:r>
        <w:rPr/>
        <w:br w:type="column"/>
      </w:r>
      <w:r>
        <w:rPr>
          <w:rFonts w:ascii="Times New Roman"/>
          <w:i/>
          <w:spacing w:val="-5"/>
          <w:sz w:val="24"/>
          <w:vertAlign w:val="superscript"/>
        </w:rPr>
        <w:t>yz</w:t>
      </w:r>
      <w:r>
        <w:rPr>
          <w:rFonts w:ascii="Times New Roman"/>
          <w:i/>
          <w:sz w:val="24"/>
          <w:vertAlign w:val="baseline"/>
        </w:rPr>
        <w:tab/>
      </w:r>
      <w:r>
        <w:rPr>
          <w:rFonts w:ascii="Cambria"/>
          <w:spacing w:val="-5"/>
          <w:sz w:val="24"/>
          <w:vertAlign w:val="baseline"/>
        </w:rPr>
        <w:t>6</w:t>
      </w:r>
      <w:r>
        <w:rPr>
          <w:rFonts w:ascii="Times New Roman"/>
          <w:i/>
          <w:spacing w:val="-5"/>
          <w:sz w:val="24"/>
          <w:vertAlign w:val="baseline"/>
        </w:rPr>
        <w:t>z</w:t>
      </w:r>
      <w:r>
        <w:rPr>
          <w:rFonts w:ascii="Times New Roman"/>
          <w:i/>
          <w:sz w:val="24"/>
          <w:vertAlign w:val="baseline"/>
        </w:rPr>
        <w:tab/>
      </w:r>
      <w:r>
        <w:rPr>
          <w:rFonts w:ascii="Cambria"/>
          <w:spacing w:val="-16"/>
          <w:sz w:val="24"/>
          <w:vertAlign w:val="baseline"/>
        </w:rPr>
        <w:t>6</w:t>
      </w:r>
      <w:r>
        <w:rPr>
          <w:rFonts w:ascii="Times New Roman"/>
          <w:i/>
          <w:spacing w:val="-16"/>
          <w:sz w:val="24"/>
          <w:vertAlign w:val="baseline"/>
        </w:rPr>
        <w:t>y</w:t>
      </w:r>
    </w:p>
    <w:p>
      <w:pPr>
        <w:tabs>
          <w:tab w:pos="781" w:val="left" w:leader="none"/>
          <w:tab w:pos="1312" w:val="left" w:leader="none"/>
        </w:tabs>
        <w:spacing w:line="295" w:lineRule="exact" w:before="0"/>
        <w:ind w:left="277" w:right="0" w:firstLine="0"/>
        <w:jc w:val="left"/>
        <w:rPr>
          <w:rFonts w:ascii="Times New Roman"/>
          <w:i/>
          <w:sz w:val="24"/>
        </w:rPr>
      </w:pPr>
      <w:r>
        <w:rPr/>
        <w:br w:type="column"/>
      </w:r>
      <w:r>
        <w:rPr>
          <w:rFonts w:ascii="Times New Roman"/>
          <w:i/>
          <w:spacing w:val="-5"/>
          <w:position w:val="3"/>
          <w:sz w:val="24"/>
        </w:rPr>
        <w:t>zx</w:t>
      </w:r>
      <w:r>
        <w:rPr>
          <w:rFonts w:ascii="Times New Roman"/>
          <w:i/>
          <w:position w:val="3"/>
          <w:sz w:val="24"/>
        </w:rPr>
        <w:tab/>
      </w:r>
      <w:r>
        <w:rPr>
          <w:rFonts w:ascii="Cambria"/>
          <w:spacing w:val="-5"/>
          <w:sz w:val="24"/>
        </w:rPr>
        <w:t>6</w:t>
      </w:r>
      <w:r>
        <w:rPr>
          <w:rFonts w:ascii="Times New Roman"/>
          <w:i/>
          <w:spacing w:val="-5"/>
          <w:sz w:val="24"/>
        </w:rPr>
        <w:t>x</w:t>
      </w:r>
      <w:r>
        <w:rPr>
          <w:rFonts w:ascii="Times New Roman"/>
          <w:i/>
          <w:sz w:val="24"/>
        </w:rPr>
        <w:tab/>
      </w:r>
      <w:r>
        <w:rPr>
          <w:rFonts w:ascii="Cambria"/>
          <w:spacing w:val="-5"/>
          <w:sz w:val="24"/>
        </w:rPr>
        <w:t>6</w:t>
      </w:r>
      <w:r>
        <w:rPr>
          <w:rFonts w:ascii="Times New Roman"/>
          <w:i/>
          <w:spacing w:val="-5"/>
          <w:sz w:val="24"/>
        </w:rPr>
        <w:t>z</w:t>
      </w:r>
    </w:p>
    <w:p>
      <w:pPr>
        <w:spacing w:after="0" w:line="295" w:lineRule="exact"/>
        <w:jc w:val="left"/>
        <w:rPr>
          <w:rFonts w:ascii="Times New Roman"/>
          <w:sz w:val="24"/>
        </w:rPr>
        <w:sectPr>
          <w:type w:val="continuous"/>
          <w:pgSz w:w="11910" w:h="16840"/>
          <w:pgMar w:header="0" w:footer="690" w:top="1920" w:bottom="280" w:left="900" w:right="880"/>
          <w:cols w:num="5" w:equalWidth="0">
            <w:col w:w="1545" w:space="40"/>
            <w:col w:w="1709" w:space="39"/>
            <w:col w:w="1426" w:space="39"/>
            <w:col w:w="1396" w:space="40"/>
            <w:col w:w="3896"/>
          </w:cols>
        </w:sectPr>
      </w:pPr>
    </w:p>
    <w:p>
      <w:pPr>
        <w:pStyle w:val="BodyText"/>
        <w:spacing w:before="45"/>
        <w:ind w:left="799"/>
      </w:pPr>
      <w:r>
        <w:rPr/>
        <w:t>–</w:t>
      </w:r>
      <w:r>
        <w:rPr>
          <w:spacing w:val="5"/>
        </w:rPr>
        <w:t> </w:t>
      </w:r>
      <w:r>
        <w:rPr/>
        <w:t>относительные</w:t>
      </w:r>
      <w:r>
        <w:rPr>
          <w:spacing w:val="7"/>
        </w:rPr>
        <w:t> </w:t>
      </w:r>
      <w:r>
        <w:rPr/>
        <w:t>линейные</w:t>
      </w:r>
      <w:r>
        <w:rPr>
          <w:spacing w:val="7"/>
        </w:rPr>
        <w:t> </w:t>
      </w:r>
      <w:r>
        <w:rPr/>
        <w:t>и</w:t>
      </w:r>
      <w:r>
        <w:rPr>
          <w:spacing w:val="4"/>
        </w:rPr>
        <w:t> </w:t>
      </w:r>
      <w:r>
        <w:rPr/>
        <w:t>сдвиговые</w:t>
      </w:r>
      <w:r>
        <w:rPr>
          <w:spacing w:val="6"/>
        </w:rPr>
        <w:t> </w:t>
      </w:r>
      <w:r>
        <w:rPr>
          <w:spacing w:val="-2"/>
        </w:rPr>
        <w:t>деформации;</w:t>
      </w:r>
    </w:p>
    <w:p>
      <w:pPr>
        <w:tabs>
          <w:tab w:pos="1787" w:val="left" w:leader="none"/>
          <w:tab w:pos="2764" w:val="left" w:leader="none"/>
          <w:tab w:pos="3744" w:val="left" w:leader="none"/>
          <w:tab w:pos="4098" w:val="left" w:leader="none"/>
          <w:tab w:pos="5466" w:val="left" w:leader="none"/>
          <w:tab w:pos="7013" w:val="left" w:leader="none"/>
          <w:tab w:pos="7763" w:val="left" w:leader="none"/>
          <w:tab w:pos="8493" w:val="left" w:leader="none"/>
        </w:tabs>
        <w:spacing w:before="1"/>
        <w:ind w:left="232" w:right="258" w:firstLine="566"/>
        <w:jc w:val="left"/>
        <w:rPr>
          <w:sz w:val="20"/>
        </w:rPr>
      </w:pPr>
      <w:r>
        <w:rPr>
          <w:rFonts w:ascii="Arial" w:hAnsi="Arial"/>
          <w:i/>
          <w:spacing w:val="-2"/>
          <w:w w:val="105"/>
          <w:sz w:val="20"/>
        </w:rPr>
        <w:t>U</w:t>
      </w:r>
      <w:r>
        <w:rPr>
          <w:spacing w:val="-2"/>
          <w:w w:val="105"/>
          <w:sz w:val="20"/>
        </w:rPr>
        <w:t>(</w:t>
      </w:r>
      <w:r>
        <w:rPr>
          <w:rFonts w:ascii="Arial" w:hAnsi="Arial"/>
          <w:i/>
          <w:spacing w:val="-2"/>
          <w:w w:val="105"/>
          <w:sz w:val="20"/>
        </w:rPr>
        <w:t>x,y,z</w:t>
      </w:r>
      <w:r>
        <w:rPr>
          <w:spacing w:val="-2"/>
          <w:w w:val="105"/>
          <w:sz w:val="20"/>
        </w:rPr>
        <w:t>),</w:t>
      </w:r>
      <w:r>
        <w:rPr>
          <w:sz w:val="20"/>
        </w:rPr>
        <w:tab/>
      </w:r>
      <w:r>
        <w:rPr>
          <w:rFonts w:ascii="Arial" w:hAnsi="Arial"/>
          <w:i/>
          <w:spacing w:val="-2"/>
          <w:w w:val="105"/>
          <w:sz w:val="20"/>
        </w:rPr>
        <w:t>V</w:t>
      </w:r>
      <w:r>
        <w:rPr>
          <w:spacing w:val="-2"/>
          <w:w w:val="105"/>
          <w:sz w:val="20"/>
        </w:rPr>
        <w:t>(</w:t>
      </w:r>
      <w:r>
        <w:rPr>
          <w:rFonts w:ascii="Arial" w:hAnsi="Arial"/>
          <w:i/>
          <w:spacing w:val="-2"/>
          <w:w w:val="105"/>
          <w:sz w:val="20"/>
        </w:rPr>
        <w:t>x,y,z</w:t>
      </w:r>
      <w:r>
        <w:rPr>
          <w:spacing w:val="-2"/>
          <w:w w:val="105"/>
          <w:sz w:val="20"/>
        </w:rPr>
        <w:t>),</w:t>
      </w:r>
      <w:r>
        <w:rPr>
          <w:sz w:val="20"/>
        </w:rPr>
        <w:tab/>
      </w:r>
      <w:r>
        <w:rPr>
          <w:rFonts w:ascii="Arial" w:hAnsi="Arial"/>
          <w:i/>
          <w:spacing w:val="-2"/>
          <w:w w:val="105"/>
          <w:sz w:val="20"/>
        </w:rPr>
        <w:t>W</w:t>
      </w:r>
      <w:r>
        <w:rPr>
          <w:spacing w:val="-2"/>
          <w:w w:val="105"/>
          <w:sz w:val="20"/>
        </w:rPr>
        <w:t>(</w:t>
      </w:r>
      <w:r>
        <w:rPr>
          <w:rFonts w:ascii="Arial" w:hAnsi="Arial"/>
          <w:i/>
          <w:spacing w:val="-2"/>
          <w:w w:val="105"/>
          <w:sz w:val="20"/>
        </w:rPr>
        <w:t>x,y,z</w:t>
      </w:r>
      <w:r>
        <w:rPr>
          <w:spacing w:val="-2"/>
          <w:w w:val="105"/>
          <w:sz w:val="20"/>
        </w:rPr>
        <w:t>)</w:t>
      </w:r>
      <w:r>
        <w:rPr>
          <w:sz w:val="20"/>
        </w:rPr>
        <w:tab/>
      </w:r>
      <w:r>
        <w:rPr>
          <w:spacing w:val="-10"/>
          <w:w w:val="160"/>
          <w:sz w:val="20"/>
        </w:rPr>
        <w:t>–</w:t>
      </w:r>
      <w:r>
        <w:rPr>
          <w:sz w:val="20"/>
        </w:rPr>
        <w:tab/>
      </w:r>
      <w:r>
        <w:rPr>
          <w:spacing w:val="-2"/>
          <w:w w:val="105"/>
          <w:sz w:val="20"/>
        </w:rPr>
        <w:t>компоненты</w:t>
      </w:r>
      <w:r>
        <w:rPr>
          <w:sz w:val="20"/>
        </w:rPr>
        <w:tab/>
      </w:r>
      <w:r>
        <w:rPr>
          <w:spacing w:val="-2"/>
          <w:w w:val="105"/>
          <w:sz w:val="20"/>
        </w:rPr>
        <w:t>перемещений</w:t>
      </w:r>
      <w:r>
        <w:rPr>
          <w:sz w:val="20"/>
        </w:rPr>
        <w:tab/>
      </w:r>
      <w:r>
        <w:rPr>
          <w:spacing w:val="-2"/>
          <w:w w:val="105"/>
          <w:sz w:val="20"/>
        </w:rPr>
        <w:t>точек</w:t>
      </w:r>
      <w:r>
        <w:rPr>
          <w:sz w:val="20"/>
        </w:rPr>
        <w:tab/>
      </w:r>
      <w:r>
        <w:rPr>
          <w:spacing w:val="-2"/>
          <w:w w:val="105"/>
          <w:sz w:val="20"/>
        </w:rPr>
        <w:t>тела,</w:t>
      </w:r>
      <w:r>
        <w:rPr>
          <w:sz w:val="20"/>
        </w:rPr>
        <w:tab/>
      </w:r>
      <w:r>
        <w:rPr>
          <w:spacing w:val="-2"/>
          <w:sz w:val="20"/>
        </w:rPr>
        <w:t>параллельные </w:t>
      </w:r>
      <w:r>
        <w:rPr>
          <w:sz w:val="20"/>
        </w:rPr>
        <w:t>соответственно осям </w:t>
      </w:r>
      <w:r>
        <w:rPr>
          <w:rFonts w:ascii="Arial" w:hAnsi="Arial"/>
          <w:i/>
          <w:sz w:val="20"/>
        </w:rPr>
        <w:t>OX,OY,OZ </w:t>
      </w:r>
      <w:r>
        <w:rPr>
          <w:sz w:val="20"/>
        </w:rPr>
        <w:t>общей системы координат;</w:t>
      </w:r>
    </w:p>
    <w:p>
      <w:pPr>
        <w:pStyle w:val="BodyText"/>
        <w:spacing w:line="244" w:lineRule="auto" w:before="1"/>
        <w:ind w:right="258" w:firstLine="566"/>
      </w:pPr>
      <w:r>
        <w:rPr>
          <w:rFonts w:ascii="Arial" w:hAnsi="Arial"/>
          <w:i/>
        </w:rPr>
        <w:t>Рх</w:t>
      </w:r>
      <w:r>
        <w:rPr/>
        <w:t>, </w:t>
      </w:r>
      <w:r>
        <w:rPr>
          <w:rFonts w:ascii="Arial" w:hAnsi="Arial"/>
          <w:i/>
        </w:rPr>
        <w:t>Ру</w:t>
      </w:r>
      <w:r>
        <w:rPr/>
        <w:t>, </w:t>
      </w:r>
      <w:r>
        <w:rPr>
          <w:rFonts w:ascii="Arial" w:hAnsi="Arial"/>
          <w:i/>
        </w:rPr>
        <w:t>Pz </w:t>
      </w:r>
      <w:r>
        <w:rPr/>
        <w:t>– компоненты интенсивности поверхностных сил, действующих в направлении осей</w:t>
      </w:r>
      <w:r>
        <w:rPr>
          <w:spacing w:val="40"/>
          <w:w w:val="105"/>
        </w:rPr>
        <w:t> </w:t>
      </w:r>
      <w:r>
        <w:rPr>
          <w:w w:val="105"/>
        </w:rPr>
        <w:t>OX, OY, OZ соответственно;</w:t>
      </w:r>
    </w:p>
    <w:p>
      <w:pPr>
        <w:pStyle w:val="BodyText"/>
        <w:spacing w:line="244" w:lineRule="auto"/>
        <w:ind w:firstLine="566"/>
      </w:pPr>
      <w:r>
        <w:rPr>
          <w:rFonts w:ascii="Arial" w:hAnsi="Arial"/>
          <w:i/>
        </w:rPr>
        <w:t>X</w:t>
      </w:r>
      <w:r>
        <w:rPr/>
        <w:t>,</w:t>
      </w:r>
      <w:r>
        <w:rPr>
          <w:spacing w:val="29"/>
        </w:rPr>
        <w:t> </w:t>
      </w:r>
      <w:r>
        <w:rPr>
          <w:rFonts w:ascii="Arial" w:hAnsi="Arial"/>
          <w:i/>
        </w:rPr>
        <w:t>Y</w:t>
      </w:r>
      <w:r>
        <w:rPr/>
        <w:t>,</w:t>
      </w:r>
      <w:r>
        <w:rPr>
          <w:spacing w:val="27"/>
        </w:rPr>
        <w:t> </w:t>
      </w:r>
      <w:r>
        <w:rPr>
          <w:rFonts w:ascii="Arial" w:hAnsi="Arial"/>
          <w:i/>
        </w:rPr>
        <w:t>Z</w:t>
      </w:r>
      <w:r>
        <w:rPr>
          <w:rFonts w:ascii="Arial" w:hAnsi="Arial"/>
          <w:i/>
          <w:spacing w:val="27"/>
        </w:rPr>
        <w:t> </w:t>
      </w:r>
      <w:r>
        <w:rPr/>
        <w:t>–</w:t>
      </w:r>
      <w:r>
        <w:rPr>
          <w:spacing w:val="30"/>
        </w:rPr>
        <w:t> </w:t>
      </w:r>
      <w:r>
        <w:rPr/>
        <w:t>компоненты</w:t>
      </w:r>
      <w:r>
        <w:rPr>
          <w:spacing w:val="31"/>
        </w:rPr>
        <w:t> </w:t>
      </w:r>
      <w:r>
        <w:rPr/>
        <w:t>интенсивности</w:t>
      </w:r>
      <w:r>
        <w:rPr>
          <w:spacing w:val="27"/>
        </w:rPr>
        <w:t> </w:t>
      </w:r>
      <w:r>
        <w:rPr/>
        <w:t>объемных</w:t>
      </w:r>
      <w:r>
        <w:rPr>
          <w:spacing w:val="27"/>
        </w:rPr>
        <w:t> </w:t>
      </w:r>
      <w:r>
        <w:rPr/>
        <w:t>сил</w:t>
      </w:r>
      <w:r>
        <w:rPr>
          <w:spacing w:val="28"/>
        </w:rPr>
        <w:t> </w:t>
      </w:r>
      <w:r>
        <w:rPr/>
        <w:t>(на</w:t>
      </w:r>
      <w:r>
        <w:rPr>
          <w:spacing w:val="26"/>
        </w:rPr>
        <w:t> </w:t>
      </w:r>
      <w:r>
        <w:rPr/>
        <w:t>единицу</w:t>
      </w:r>
      <w:r>
        <w:rPr>
          <w:spacing w:val="23"/>
        </w:rPr>
        <w:t> </w:t>
      </w:r>
      <w:r>
        <w:rPr/>
        <w:t>объема)</w:t>
      </w:r>
      <w:r>
        <w:rPr>
          <w:spacing w:val="30"/>
        </w:rPr>
        <w:t> </w:t>
      </w:r>
      <w:r>
        <w:rPr/>
        <w:t>в</w:t>
      </w:r>
      <w:r>
        <w:rPr>
          <w:spacing w:val="27"/>
        </w:rPr>
        <w:t> </w:t>
      </w:r>
      <w:r>
        <w:rPr/>
        <w:t>направлении</w:t>
      </w:r>
      <w:r>
        <w:rPr>
          <w:spacing w:val="29"/>
        </w:rPr>
        <w:t> </w:t>
      </w:r>
      <w:r>
        <w:rPr/>
        <w:t>осей </w:t>
      </w:r>
      <w:r>
        <w:rPr>
          <w:w w:val="105"/>
        </w:rPr>
        <w:t>OX,OY и OZ соответственно.</w:t>
      </w:r>
    </w:p>
    <w:p>
      <w:pPr>
        <w:pStyle w:val="BodyText"/>
        <w:spacing w:line="177" w:lineRule="exact"/>
        <w:ind w:left="799"/>
      </w:pPr>
      <w:r>
        <w:rPr>
          <w:spacing w:val="-2"/>
        </w:rPr>
        <w:t>Деформации</w:t>
      </w:r>
      <w:r>
        <w:rPr>
          <w:spacing w:val="-3"/>
        </w:rPr>
        <w:t> </w:t>
      </w:r>
      <w:r>
        <w:rPr>
          <w:spacing w:val="-2"/>
        </w:rPr>
        <w:t>и напряжения</w:t>
      </w:r>
      <w:r>
        <w:rPr/>
        <w:t> </w:t>
      </w:r>
      <w:r>
        <w:rPr>
          <w:spacing w:val="-2"/>
        </w:rPr>
        <w:t>связаны</w:t>
      </w:r>
      <w:r>
        <w:rPr>
          <w:spacing w:val="2"/>
        </w:rPr>
        <w:t> </w:t>
      </w:r>
      <w:r>
        <w:rPr>
          <w:spacing w:val="-2"/>
        </w:rPr>
        <w:t>между</w:t>
      </w:r>
      <w:r>
        <w:rPr>
          <w:spacing w:val="-5"/>
        </w:rPr>
        <w:t> </w:t>
      </w:r>
      <w:r>
        <w:rPr>
          <w:spacing w:val="-2"/>
        </w:rPr>
        <w:t>собой зависимостями:</w:t>
      </w:r>
    </w:p>
    <w:p>
      <w:pPr>
        <w:spacing w:after="0" w:line="177" w:lineRule="exact"/>
        <w:sectPr>
          <w:type w:val="continuous"/>
          <w:pgSz w:w="11910" w:h="16840"/>
          <w:pgMar w:header="0" w:footer="690" w:top="1920" w:bottom="280" w:left="900" w:right="880"/>
        </w:sectPr>
      </w:pPr>
    </w:p>
    <w:p>
      <w:pPr>
        <w:spacing w:line="321" w:lineRule="exact" w:before="22"/>
        <w:ind w:left="823" w:right="0" w:firstLine="0"/>
        <w:jc w:val="left"/>
        <w:rPr>
          <w:rFonts w:ascii="Cambria" w:hAnsi="Cambria"/>
          <w:i/>
          <w:sz w:val="22"/>
        </w:rPr>
      </w:pPr>
      <w:r>
        <w:rPr>
          <w:rFonts w:ascii="Cambria" w:hAnsi="Cambria"/>
          <w:i/>
          <w:sz w:val="22"/>
        </w:rPr>
        <w:t>s</w:t>
      </w:r>
      <w:r>
        <w:rPr>
          <w:rFonts w:ascii="Cambria" w:hAnsi="Cambria"/>
          <w:i/>
          <w:spacing w:val="48"/>
          <w:sz w:val="22"/>
        </w:rPr>
        <w:t>  </w:t>
      </w:r>
      <w:r>
        <w:rPr>
          <w:rFonts w:ascii="Cambria" w:hAnsi="Cambria"/>
          <w:sz w:val="21"/>
        </w:rPr>
        <w:t>=</w:t>
      </w:r>
      <w:r>
        <w:rPr>
          <w:rFonts w:ascii="Cambria" w:hAnsi="Cambria"/>
          <w:spacing w:val="17"/>
          <w:w w:val="101"/>
          <w:sz w:val="21"/>
        </w:rPr>
        <w:t> </w:t>
      </w:r>
      <w:r>
        <w:rPr>
          <w:rFonts w:ascii="Times New Roman" w:hAnsi="Times New Roman"/>
          <w:spacing w:val="-18"/>
          <w:w w:val="101"/>
          <w:position w:val="9"/>
          <w:sz w:val="21"/>
          <w:u w:val="single"/>
        </w:rPr>
        <w:t> </w:t>
      </w:r>
      <w:r>
        <w:rPr>
          <w:rFonts w:ascii="Times New Roman" w:hAnsi="Times New Roman"/>
          <w:position w:val="9"/>
          <w:sz w:val="21"/>
          <w:u w:val="single"/>
        </w:rPr>
        <w:t>1</w:t>
      </w:r>
      <w:r>
        <w:rPr>
          <w:rFonts w:ascii="Times New Roman" w:hAnsi="Times New Roman"/>
          <w:spacing w:val="27"/>
          <w:position w:val="9"/>
          <w:sz w:val="21"/>
        </w:rPr>
        <w:t> </w:t>
      </w:r>
      <w:r>
        <w:rPr>
          <w:rFonts w:ascii="Cambria" w:hAnsi="Cambria"/>
          <w:spacing w:val="-5"/>
          <w:sz w:val="33"/>
        </w:rPr>
        <w:t>(</w:t>
      </w:r>
      <w:r>
        <w:rPr>
          <w:rFonts w:ascii="Cambria" w:hAnsi="Cambria"/>
          <w:i/>
          <w:spacing w:val="-5"/>
          <w:sz w:val="22"/>
        </w:rPr>
        <w:t>σ</w:t>
      </w:r>
    </w:p>
    <w:p>
      <w:pPr>
        <w:tabs>
          <w:tab w:pos="1305" w:val="left" w:leader="none"/>
          <w:tab w:pos="1723" w:val="left" w:leader="none"/>
        </w:tabs>
        <w:spacing w:line="55" w:lineRule="auto" w:before="7"/>
        <w:ind w:left="957" w:right="0" w:firstLine="0"/>
        <w:jc w:val="left"/>
        <w:rPr>
          <w:rFonts w:ascii="Times New Roman"/>
          <w:i/>
          <w:sz w:val="12"/>
        </w:rPr>
      </w:pPr>
      <w:r>
        <w:rPr/>
        <w:pict>
          <v:shape style="position:absolute;margin-left:119.997124pt;margin-top:8.294767pt;width:2.2pt;height:20.6pt;mso-position-horizontal-relative:page;mso-position-vertical-relative:paragraph;z-index:-23911424" type="#_x0000_t202" id="docshape41" filled="false" stroked="false">
            <v:textbox inset="0,0,0,0">
              <w:txbxContent>
                <w:p>
                  <w:pPr>
                    <w:spacing w:before="24"/>
                    <w:ind w:left="0" w:right="0" w:firstLine="0"/>
                    <w:jc w:val="left"/>
                    <w:rPr>
                      <w:rFonts w:ascii="Cambria"/>
                      <w:sz w:val="33"/>
                    </w:rPr>
                  </w:pPr>
                  <w:r>
                    <w:rPr>
                      <w:rFonts w:ascii="Cambria"/>
                      <w:spacing w:val="-29"/>
                      <w:w w:val="56"/>
                      <w:sz w:val="33"/>
                    </w:rPr>
                    <w:t>(</w:t>
                  </w:r>
                </w:p>
              </w:txbxContent>
            </v:textbox>
            <w10:wrap type="none"/>
          </v:shape>
        </w:pict>
      </w:r>
      <w:r>
        <w:rPr>
          <w:rFonts w:ascii="Times New Roman"/>
          <w:i/>
          <w:spacing w:val="-10"/>
          <w:sz w:val="12"/>
        </w:rPr>
        <w:t>x</w:t>
      </w:r>
      <w:r>
        <w:rPr>
          <w:rFonts w:ascii="Times New Roman"/>
          <w:i/>
          <w:sz w:val="12"/>
        </w:rPr>
        <w:tab/>
      </w:r>
      <w:r>
        <w:rPr>
          <w:rFonts w:ascii="Times New Roman"/>
          <w:i/>
          <w:spacing w:val="-10"/>
          <w:position w:val="-9"/>
          <w:sz w:val="21"/>
        </w:rPr>
        <w:t>E</w:t>
      </w:r>
      <w:r>
        <w:rPr>
          <w:rFonts w:ascii="Times New Roman"/>
          <w:i/>
          <w:position w:val="-9"/>
          <w:sz w:val="21"/>
        </w:rPr>
        <w:tab/>
      </w:r>
      <w:r>
        <w:rPr>
          <w:rFonts w:ascii="Times New Roman"/>
          <w:i/>
          <w:spacing w:val="-10"/>
          <w:sz w:val="12"/>
        </w:rPr>
        <w:t>x</w:t>
      </w:r>
    </w:p>
    <w:p>
      <w:pPr>
        <w:spacing w:before="126"/>
        <w:ind w:left="39" w:right="0" w:firstLine="0"/>
        <w:jc w:val="left"/>
        <w:rPr>
          <w:rFonts w:ascii="Times New Roman" w:hAnsi="Times New Roman"/>
          <w:i/>
          <w:sz w:val="12"/>
        </w:rPr>
      </w:pPr>
      <w:r>
        <w:rPr/>
        <w:br w:type="column"/>
      </w:r>
      <w:r>
        <w:rPr>
          <w:rFonts w:ascii="Cambria" w:hAnsi="Cambria"/>
          <w:spacing w:val="10"/>
          <w:w w:val="105"/>
          <w:sz w:val="21"/>
        </w:rPr>
        <w:t>–</w:t>
      </w:r>
      <w:r>
        <w:rPr>
          <w:rFonts w:ascii="Cambria" w:hAnsi="Cambria"/>
          <w:i/>
          <w:spacing w:val="10"/>
          <w:w w:val="105"/>
          <w:sz w:val="22"/>
        </w:rPr>
        <w:t>vσ</w:t>
      </w:r>
      <w:r>
        <w:rPr>
          <w:rFonts w:ascii="Cambria" w:hAnsi="Cambria"/>
          <w:i/>
          <w:spacing w:val="12"/>
          <w:w w:val="105"/>
          <w:sz w:val="22"/>
        </w:rPr>
        <w:t> </w:t>
      </w:r>
      <w:r>
        <w:rPr>
          <w:rFonts w:ascii="Times New Roman" w:hAnsi="Times New Roman"/>
          <w:i/>
          <w:spacing w:val="-10"/>
          <w:w w:val="105"/>
          <w:position w:val="-4"/>
          <w:sz w:val="12"/>
        </w:rPr>
        <w:t>y</w:t>
      </w:r>
    </w:p>
    <w:p>
      <w:pPr>
        <w:spacing w:before="22"/>
        <w:ind w:left="41" w:right="0" w:firstLine="0"/>
        <w:jc w:val="left"/>
        <w:rPr>
          <w:rFonts w:ascii="Times New Roman" w:hAnsi="Times New Roman"/>
          <w:sz w:val="21"/>
        </w:rPr>
      </w:pPr>
      <w:r>
        <w:rPr/>
        <w:br w:type="column"/>
      </w:r>
      <w:r>
        <w:rPr>
          <w:rFonts w:ascii="Cambria" w:hAnsi="Cambria"/>
          <w:spacing w:val="10"/>
          <w:sz w:val="21"/>
        </w:rPr>
        <w:t>–</w:t>
      </w:r>
      <w:r>
        <w:rPr>
          <w:rFonts w:ascii="Cambria" w:hAnsi="Cambria"/>
          <w:i/>
          <w:spacing w:val="10"/>
          <w:sz w:val="22"/>
        </w:rPr>
        <w:t>vσ</w:t>
      </w:r>
      <w:r>
        <w:rPr>
          <w:rFonts w:ascii="Cambria" w:hAnsi="Cambria"/>
          <w:i/>
          <w:spacing w:val="13"/>
          <w:sz w:val="22"/>
        </w:rPr>
        <w:t> </w:t>
      </w:r>
      <w:r>
        <w:rPr>
          <w:rFonts w:ascii="Times New Roman" w:hAnsi="Times New Roman"/>
          <w:i/>
          <w:position w:val="-4"/>
          <w:sz w:val="12"/>
        </w:rPr>
        <w:t>z</w:t>
      </w:r>
      <w:r>
        <w:rPr>
          <w:rFonts w:ascii="Times New Roman" w:hAnsi="Times New Roman"/>
          <w:i/>
          <w:spacing w:val="37"/>
          <w:position w:val="-4"/>
          <w:sz w:val="12"/>
        </w:rPr>
        <w:t> </w:t>
      </w:r>
      <w:r>
        <w:rPr>
          <w:rFonts w:ascii="Cambria" w:hAnsi="Cambria"/>
          <w:spacing w:val="-26"/>
          <w:w w:val="80"/>
          <w:sz w:val="33"/>
        </w:rPr>
        <w:t>)</w:t>
      </w:r>
      <w:r>
        <w:rPr>
          <w:rFonts w:ascii="Times New Roman" w:hAnsi="Times New Roman"/>
          <w:spacing w:val="-26"/>
          <w:w w:val="80"/>
          <w:sz w:val="21"/>
        </w:rPr>
        <w:t>,</w:t>
      </w:r>
    </w:p>
    <w:p>
      <w:pPr>
        <w:spacing w:line="321" w:lineRule="exact" w:before="22"/>
        <w:ind w:left="168" w:right="0" w:firstLine="0"/>
        <w:jc w:val="left"/>
        <w:rPr>
          <w:rFonts w:ascii="Cambria" w:hAnsi="Cambria"/>
          <w:i/>
          <w:sz w:val="22"/>
        </w:rPr>
      </w:pPr>
      <w:r>
        <w:rPr/>
        <w:br w:type="column"/>
      </w:r>
      <w:r>
        <w:rPr>
          <w:rFonts w:ascii="Cambria" w:hAnsi="Cambria"/>
          <w:i/>
          <w:sz w:val="22"/>
        </w:rPr>
        <w:t>s</w:t>
      </w:r>
      <w:r>
        <w:rPr>
          <w:rFonts w:ascii="Cambria" w:hAnsi="Cambria"/>
          <w:i/>
          <w:spacing w:val="53"/>
          <w:sz w:val="22"/>
        </w:rPr>
        <w:t>  </w:t>
      </w:r>
      <w:r>
        <w:rPr>
          <w:rFonts w:ascii="Cambria" w:hAnsi="Cambria"/>
          <w:sz w:val="21"/>
        </w:rPr>
        <w:t>=</w:t>
      </w:r>
      <w:r>
        <w:rPr>
          <w:rFonts w:ascii="Cambria" w:hAnsi="Cambria"/>
          <w:spacing w:val="16"/>
          <w:w w:val="101"/>
          <w:sz w:val="21"/>
        </w:rPr>
        <w:t> </w:t>
      </w:r>
      <w:r>
        <w:rPr>
          <w:rFonts w:ascii="Times New Roman" w:hAnsi="Times New Roman"/>
          <w:spacing w:val="-19"/>
          <w:w w:val="101"/>
          <w:position w:val="9"/>
          <w:sz w:val="21"/>
          <w:u w:val="single"/>
        </w:rPr>
        <w:t> </w:t>
      </w:r>
      <w:r>
        <w:rPr>
          <w:rFonts w:ascii="Times New Roman" w:hAnsi="Times New Roman"/>
          <w:position w:val="9"/>
          <w:sz w:val="21"/>
          <w:u w:val="single"/>
        </w:rPr>
        <w:t>1</w:t>
      </w:r>
      <w:r>
        <w:rPr>
          <w:rFonts w:ascii="Times New Roman" w:hAnsi="Times New Roman"/>
          <w:spacing w:val="29"/>
          <w:position w:val="9"/>
          <w:sz w:val="21"/>
        </w:rPr>
        <w:t> </w:t>
      </w:r>
      <w:r>
        <w:rPr>
          <w:rFonts w:ascii="Cambria" w:hAnsi="Cambria"/>
          <w:spacing w:val="-5"/>
          <w:sz w:val="33"/>
        </w:rPr>
        <w:t>(</w:t>
      </w:r>
      <w:r>
        <w:rPr>
          <w:rFonts w:ascii="Cambria" w:hAnsi="Cambria"/>
          <w:i/>
          <w:spacing w:val="-5"/>
          <w:sz w:val="22"/>
        </w:rPr>
        <w:t>σ</w:t>
      </w:r>
    </w:p>
    <w:p>
      <w:pPr>
        <w:tabs>
          <w:tab w:pos="660" w:val="left" w:leader="none"/>
          <w:tab w:pos="1082" w:val="left" w:leader="none"/>
        </w:tabs>
        <w:spacing w:line="55" w:lineRule="auto" w:before="7"/>
        <w:ind w:left="309" w:right="0" w:firstLine="0"/>
        <w:jc w:val="left"/>
        <w:rPr>
          <w:rFonts w:ascii="Times New Roman"/>
          <w:i/>
          <w:sz w:val="12"/>
        </w:rPr>
      </w:pPr>
      <w:r>
        <w:rPr>
          <w:rFonts w:ascii="Times New Roman"/>
          <w:i/>
          <w:spacing w:val="-10"/>
          <w:sz w:val="12"/>
        </w:rPr>
        <w:t>y</w:t>
      </w:r>
      <w:r>
        <w:rPr>
          <w:rFonts w:ascii="Times New Roman"/>
          <w:i/>
          <w:sz w:val="12"/>
        </w:rPr>
        <w:tab/>
      </w:r>
      <w:r>
        <w:rPr>
          <w:rFonts w:ascii="Times New Roman"/>
          <w:i/>
          <w:spacing w:val="-10"/>
          <w:position w:val="-9"/>
          <w:sz w:val="21"/>
        </w:rPr>
        <w:t>E</w:t>
      </w:r>
      <w:r>
        <w:rPr>
          <w:rFonts w:ascii="Times New Roman"/>
          <w:i/>
          <w:position w:val="-9"/>
          <w:sz w:val="21"/>
        </w:rPr>
        <w:tab/>
      </w:r>
      <w:r>
        <w:rPr>
          <w:rFonts w:ascii="Times New Roman"/>
          <w:i/>
          <w:spacing w:val="-10"/>
          <w:sz w:val="12"/>
        </w:rPr>
        <w:t>y</w:t>
      </w:r>
    </w:p>
    <w:p>
      <w:pPr>
        <w:spacing w:before="126"/>
        <w:ind w:left="41" w:right="0" w:firstLine="0"/>
        <w:jc w:val="left"/>
        <w:rPr>
          <w:rFonts w:ascii="Times New Roman" w:hAnsi="Times New Roman"/>
          <w:i/>
          <w:sz w:val="12"/>
        </w:rPr>
      </w:pPr>
      <w:r>
        <w:rPr/>
        <w:br w:type="column"/>
      </w:r>
      <w:r>
        <w:rPr>
          <w:rFonts w:ascii="Cambria" w:hAnsi="Cambria"/>
          <w:spacing w:val="10"/>
          <w:w w:val="105"/>
          <w:sz w:val="21"/>
        </w:rPr>
        <w:t>–</w:t>
      </w:r>
      <w:r>
        <w:rPr>
          <w:rFonts w:ascii="Cambria" w:hAnsi="Cambria"/>
          <w:i/>
          <w:spacing w:val="10"/>
          <w:w w:val="105"/>
          <w:sz w:val="22"/>
        </w:rPr>
        <w:t>vσ</w:t>
      </w:r>
      <w:r>
        <w:rPr>
          <w:rFonts w:ascii="Cambria" w:hAnsi="Cambria"/>
          <w:i/>
          <w:spacing w:val="7"/>
          <w:w w:val="105"/>
          <w:sz w:val="22"/>
        </w:rPr>
        <w:t> </w:t>
      </w:r>
      <w:r>
        <w:rPr>
          <w:rFonts w:ascii="Times New Roman" w:hAnsi="Times New Roman"/>
          <w:i/>
          <w:spacing w:val="-10"/>
          <w:w w:val="105"/>
          <w:position w:val="-4"/>
          <w:sz w:val="12"/>
        </w:rPr>
        <w:t>x</w:t>
      </w:r>
    </w:p>
    <w:p>
      <w:pPr>
        <w:spacing w:before="22"/>
        <w:ind w:left="36" w:right="0" w:firstLine="0"/>
        <w:jc w:val="left"/>
        <w:rPr>
          <w:rFonts w:ascii="Times New Roman" w:hAnsi="Times New Roman"/>
          <w:sz w:val="21"/>
        </w:rPr>
      </w:pPr>
      <w:r>
        <w:rPr/>
        <w:br w:type="column"/>
      </w:r>
      <w:r>
        <w:rPr>
          <w:rFonts w:ascii="Cambria" w:hAnsi="Cambria"/>
          <w:spacing w:val="10"/>
          <w:sz w:val="21"/>
        </w:rPr>
        <w:t>–</w:t>
      </w:r>
      <w:r>
        <w:rPr>
          <w:rFonts w:ascii="Cambria" w:hAnsi="Cambria"/>
          <w:i/>
          <w:spacing w:val="10"/>
          <w:sz w:val="22"/>
        </w:rPr>
        <w:t>vσ</w:t>
      </w:r>
      <w:r>
        <w:rPr>
          <w:rFonts w:ascii="Cambria" w:hAnsi="Cambria"/>
          <w:i/>
          <w:spacing w:val="15"/>
          <w:sz w:val="22"/>
        </w:rPr>
        <w:t> </w:t>
      </w:r>
      <w:r>
        <w:rPr>
          <w:rFonts w:ascii="Times New Roman" w:hAnsi="Times New Roman"/>
          <w:i/>
          <w:position w:val="-4"/>
          <w:sz w:val="12"/>
        </w:rPr>
        <w:t>z</w:t>
      </w:r>
      <w:r>
        <w:rPr>
          <w:rFonts w:ascii="Times New Roman" w:hAnsi="Times New Roman"/>
          <w:i/>
          <w:spacing w:val="34"/>
          <w:position w:val="-4"/>
          <w:sz w:val="12"/>
        </w:rPr>
        <w:t> </w:t>
      </w:r>
      <w:r>
        <w:rPr>
          <w:rFonts w:ascii="Cambria" w:hAnsi="Cambria"/>
          <w:spacing w:val="-23"/>
          <w:sz w:val="33"/>
        </w:rPr>
        <w:t>)</w:t>
      </w:r>
      <w:r>
        <w:rPr>
          <w:rFonts w:ascii="Times New Roman" w:hAnsi="Times New Roman"/>
          <w:spacing w:val="-23"/>
          <w:sz w:val="21"/>
        </w:rPr>
        <w:t>,</w:t>
      </w:r>
    </w:p>
    <w:p>
      <w:pPr>
        <w:spacing w:line="240" w:lineRule="auto" w:before="10"/>
        <w:rPr>
          <w:rFonts w:ascii="Times New Roman"/>
          <w:sz w:val="30"/>
        </w:rPr>
      </w:pPr>
      <w:r>
        <w:rPr/>
        <w:br w:type="column"/>
      </w:r>
      <w:r>
        <w:rPr>
          <w:rFonts w:ascii="Times New Roman"/>
          <w:sz w:val="30"/>
        </w:rPr>
      </w:r>
    </w:p>
    <w:p>
      <w:pPr>
        <w:pStyle w:val="BodyText"/>
        <w:spacing w:line="154" w:lineRule="exact"/>
        <w:ind w:left="810" w:right="850"/>
        <w:jc w:val="center"/>
      </w:pPr>
      <w:r>
        <w:rPr>
          <w:spacing w:val="-2"/>
        </w:rPr>
        <w:t>(2.20)</w:t>
      </w:r>
    </w:p>
    <w:p>
      <w:pPr>
        <w:spacing w:after="0" w:line="154" w:lineRule="exact"/>
        <w:jc w:val="center"/>
        <w:sectPr>
          <w:type w:val="continuous"/>
          <w:pgSz w:w="11910" w:h="16840"/>
          <w:pgMar w:header="0" w:footer="690" w:top="1920" w:bottom="280" w:left="900" w:right="880"/>
          <w:cols w:num="7" w:equalWidth="0">
            <w:col w:w="1779" w:space="40"/>
            <w:col w:w="536" w:space="39"/>
            <w:col w:w="679" w:space="40"/>
            <w:col w:w="1138" w:space="39"/>
            <w:col w:w="534" w:space="40"/>
            <w:col w:w="714" w:space="2340"/>
            <w:col w:w="2212"/>
          </w:cols>
        </w:sectPr>
      </w:pPr>
    </w:p>
    <w:p>
      <w:pPr>
        <w:spacing w:line="281" w:lineRule="exact" w:before="54"/>
        <w:ind w:left="823" w:right="0" w:firstLine="0"/>
        <w:jc w:val="left"/>
        <w:rPr>
          <w:rFonts w:ascii="Cambria" w:hAnsi="Cambria"/>
          <w:i/>
          <w:sz w:val="22"/>
        </w:rPr>
      </w:pPr>
      <w:r>
        <w:rPr>
          <w:rFonts w:ascii="Cambria" w:hAnsi="Cambria"/>
          <w:i/>
          <w:w w:val="105"/>
          <w:sz w:val="22"/>
        </w:rPr>
        <w:t>s</w:t>
      </w:r>
      <w:r>
        <w:rPr>
          <w:rFonts w:ascii="Cambria" w:hAnsi="Cambria"/>
          <w:i/>
          <w:spacing w:val="39"/>
          <w:w w:val="105"/>
          <w:sz w:val="22"/>
        </w:rPr>
        <w:t>  </w:t>
      </w:r>
      <w:r>
        <w:rPr>
          <w:rFonts w:ascii="Cambria" w:hAnsi="Cambria"/>
          <w:w w:val="105"/>
          <w:sz w:val="21"/>
        </w:rPr>
        <w:t>=</w:t>
      </w:r>
      <w:r>
        <w:rPr>
          <w:rFonts w:ascii="Cambria" w:hAnsi="Cambria"/>
          <w:spacing w:val="13"/>
          <w:w w:val="105"/>
          <w:sz w:val="21"/>
        </w:rPr>
        <w:t> </w:t>
      </w:r>
      <w:r>
        <w:rPr>
          <w:rFonts w:ascii="Times New Roman" w:hAnsi="Times New Roman"/>
          <w:spacing w:val="-22"/>
          <w:w w:val="105"/>
          <w:position w:val="9"/>
          <w:sz w:val="21"/>
          <w:u w:val="single"/>
        </w:rPr>
        <w:t> </w:t>
      </w:r>
      <w:r>
        <w:rPr>
          <w:rFonts w:ascii="Times New Roman" w:hAnsi="Times New Roman"/>
          <w:w w:val="105"/>
          <w:position w:val="9"/>
          <w:sz w:val="21"/>
          <w:u w:val="single"/>
        </w:rPr>
        <w:t>1</w:t>
      </w:r>
      <w:r>
        <w:rPr>
          <w:rFonts w:ascii="Times New Roman" w:hAnsi="Times New Roman"/>
          <w:spacing w:val="64"/>
          <w:w w:val="105"/>
          <w:position w:val="9"/>
          <w:sz w:val="21"/>
        </w:rPr>
        <w:t> </w:t>
      </w:r>
      <w:r>
        <w:rPr>
          <w:rFonts w:ascii="Cambria" w:hAnsi="Cambria"/>
          <w:i/>
          <w:spacing w:val="-10"/>
          <w:w w:val="105"/>
          <w:sz w:val="22"/>
        </w:rPr>
        <w:t>σ</w:t>
      </w:r>
    </w:p>
    <w:p>
      <w:pPr>
        <w:pStyle w:val="ListParagraph"/>
        <w:numPr>
          <w:ilvl w:val="0"/>
          <w:numId w:val="7"/>
        </w:numPr>
        <w:tabs>
          <w:tab w:pos="1303" w:val="left" w:leader="none"/>
          <w:tab w:pos="1304" w:val="left" w:leader="none"/>
          <w:tab w:pos="1720" w:val="left" w:leader="none"/>
        </w:tabs>
        <w:spacing w:line="69" w:lineRule="auto" w:before="13" w:after="0"/>
        <w:ind w:left="1303" w:right="0" w:hanging="347"/>
        <w:jc w:val="left"/>
        <w:rPr>
          <w:rFonts w:ascii="Times New Roman"/>
          <w:i/>
          <w:sz w:val="12"/>
        </w:rPr>
      </w:pPr>
      <w:r>
        <w:rPr>
          <w:rFonts w:ascii="Times New Roman"/>
          <w:i/>
          <w:spacing w:val="-10"/>
          <w:position w:val="-9"/>
          <w:sz w:val="21"/>
        </w:rPr>
        <w:t>E</w:t>
      </w:r>
      <w:r>
        <w:rPr>
          <w:rFonts w:ascii="Times New Roman"/>
          <w:i/>
          <w:position w:val="-9"/>
          <w:sz w:val="21"/>
        </w:rPr>
        <w:tab/>
      </w:r>
      <w:r>
        <w:rPr>
          <w:rFonts w:ascii="Times New Roman"/>
          <w:i/>
          <w:spacing w:val="-10"/>
          <w:sz w:val="12"/>
        </w:rPr>
        <w:t>z</w:t>
      </w:r>
    </w:p>
    <w:p>
      <w:pPr>
        <w:spacing w:before="131"/>
        <w:ind w:left="38" w:right="0" w:firstLine="0"/>
        <w:jc w:val="left"/>
        <w:rPr>
          <w:rFonts w:ascii="Times New Roman" w:hAnsi="Times New Roman"/>
          <w:i/>
          <w:sz w:val="12"/>
        </w:rPr>
      </w:pPr>
      <w:r>
        <w:rPr/>
        <w:br w:type="column"/>
      </w:r>
      <w:r>
        <w:rPr>
          <w:rFonts w:ascii="Cambria" w:hAnsi="Cambria"/>
          <w:spacing w:val="10"/>
          <w:w w:val="105"/>
          <w:sz w:val="21"/>
        </w:rPr>
        <w:t>–</w:t>
      </w:r>
      <w:r>
        <w:rPr>
          <w:rFonts w:ascii="Cambria" w:hAnsi="Cambria"/>
          <w:i/>
          <w:spacing w:val="10"/>
          <w:w w:val="105"/>
          <w:sz w:val="22"/>
        </w:rPr>
        <w:t>vσ</w:t>
      </w:r>
      <w:r>
        <w:rPr>
          <w:rFonts w:ascii="Cambria" w:hAnsi="Cambria"/>
          <w:i/>
          <w:spacing w:val="9"/>
          <w:w w:val="105"/>
          <w:sz w:val="22"/>
        </w:rPr>
        <w:t> </w:t>
      </w:r>
      <w:r>
        <w:rPr>
          <w:rFonts w:ascii="Times New Roman" w:hAnsi="Times New Roman"/>
          <w:i/>
          <w:spacing w:val="-10"/>
          <w:w w:val="105"/>
          <w:position w:val="-4"/>
          <w:sz w:val="12"/>
        </w:rPr>
        <w:t>x</w:t>
      </w:r>
    </w:p>
    <w:p>
      <w:pPr>
        <w:spacing w:before="26"/>
        <w:ind w:left="36" w:right="0" w:firstLine="0"/>
        <w:jc w:val="left"/>
        <w:rPr>
          <w:rFonts w:ascii="Times New Roman" w:hAnsi="Times New Roman"/>
          <w:sz w:val="21"/>
        </w:rPr>
      </w:pPr>
      <w:r>
        <w:rPr/>
        <w:br w:type="column"/>
      </w:r>
      <w:r>
        <w:rPr>
          <w:rFonts w:ascii="Cambria" w:hAnsi="Cambria"/>
          <w:spacing w:val="10"/>
          <w:sz w:val="21"/>
        </w:rPr>
        <w:t>–</w:t>
      </w:r>
      <w:r>
        <w:rPr>
          <w:rFonts w:ascii="Cambria" w:hAnsi="Cambria"/>
          <w:i/>
          <w:spacing w:val="10"/>
          <w:sz w:val="22"/>
        </w:rPr>
        <w:t>vσ</w:t>
      </w:r>
      <w:r>
        <w:rPr>
          <w:rFonts w:ascii="Cambria" w:hAnsi="Cambria"/>
          <w:i/>
          <w:spacing w:val="45"/>
          <w:sz w:val="22"/>
        </w:rPr>
        <w:t>  </w:t>
      </w:r>
      <w:r>
        <w:rPr>
          <w:rFonts w:ascii="Cambria" w:hAnsi="Cambria"/>
          <w:spacing w:val="-26"/>
          <w:w w:val="80"/>
          <w:sz w:val="33"/>
        </w:rPr>
        <w:t>)</w:t>
      </w:r>
      <w:r>
        <w:rPr>
          <w:rFonts w:ascii="Times New Roman" w:hAnsi="Times New Roman"/>
          <w:spacing w:val="-26"/>
          <w:w w:val="80"/>
          <w:sz w:val="21"/>
        </w:rPr>
        <w:t>,</w:t>
      </w:r>
    </w:p>
    <w:p>
      <w:pPr>
        <w:spacing w:before="134"/>
        <w:ind w:left="168" w:right="0" w:firstLine="0"/>
        <w:jc w:val="left"/>
        <w:rPr>
          <w:rFonts w:ascii="Times New Roman"/>
          <w:i/>
          <w:sz w:val="12"/>
        </w:rPr>
      </w:pPr>
      <w:r>
        <w:rPr/>
        <w:br w:type="column"/>
      </w:r>
      <w:r>
        <w:rPr>
          <w:rFonts w:ascii="Cambria"/>
          <w:i/>
          <w:w w:val="105"/>
          <w:position w:val="5"/>
          <w:sz w:val="22"/>
        </w:rPr>
        <w:t>s</w:t>
      </w:r>
      <w:r>
        <w:rPr>
          <w:rFonts w:ascii="Cambria"/>
          <w:i/>
          <w:spacing w:val="-4"/>
          <w:w w:val="105"/>
          <w:position w:val="5"/>
          <w:sz w:val="22"/>
        </w:rPr>
        <w:t> </w:t>
      </w:r>
      <w:r>
        <w:rPr>
          <w:rFonts w:ascii="Times New Roman"/>
          <w:i/>
          <w:spacing w:val="-5"/>
          <w:w w:val="105"/>
          <w:sz w:val="12"/>
        </w:rPr>
        <w:t>xy</w:t>
      </w:r>
    </w:p>
    <w:p>
      <w:pPr>
        <w:spacing w:line="160" w:lineRule="auto" w:before="88"/>
        <w:ind w:left="55" w:right="0" w:firstLine="0"/>
        <w:jc w:val="center"/>
        <w:rPr>
          <w:rFonts w:ascii="Cambria" w:hAnsi="Cambria"/>
          <w:i/>
          <w:sz w:val="22"/>
        </w:rPr>
      </w:pPr>
      <w:r>
        <w:rPr/>
        <w:br w:type="column"/>
      </w:r>
      <w:r>
        <w:rPr>
          <w:rFonts w:ascii="Cambria" w:hAnsi="Cambria"/>
          <w:position w:val="-8"/>
          <w:sz w:val="21"/>
        </w:rPr>
        <w:t>=</w:t>
      </w:r>
      <w:r>
        <w:rPr>
          <w:rFonts w:ascii="Cambria" w:hAnsi="Cambria"/>
          <w:spacing w:val="13"/>
          <w:w w:val="101"/>
          <w:position w:val="-8"/>
          <w:sz w:val="21"/>
        </w:rPr>
        <w:t> </w:t>
      </w:r>
      <w:r>
        <w:rPr>
          <w:rFonts w:ascii="Times New Roman" w:hAnsi="Times New Roman"/>
          <w:spacing w:val="-15"/>
          <w:w w:val="101"/>
          <w:sz w:val="21"/>
          <w:u w:val="single"/>
        </w:rPr>
        <w:t> </w:t>
      </w:r>
      <w:r>
        <w:rPr>
          <w:rFonts w:ascii="Times New Roman" w:hAnsi="Times New Roman"/>
          <w:sz w:val="21"/>
          <w:u w:val="single"/>
        </w:rPr>
        <w:t>1</w:t>
      </w:r>
      <w:r>
        <w:rPr>
          <w:rFonts w:ascii="Times New Roman" w:hAnsi="Times New Roman"/>
          <w:spacing w:val="8"/>
          <w:sz w:val="21"/>
        </w:rPr>
        <w:t> </w:t>
      </w:r>
      <w:r>
        <w:rPr>
          <w:rFonts w:ascii="Cambria" w:hAnsi="Cambria"/>
          <w:i/>
          <w:spacing w:val="-18"/>
          <w:position w:val="-8"/>
          <w:sz w:val="22"/>
        </w:rPr>
        <w:t>τ</w:t>
      </w:r>
    </w:p>
    <w:p>
      <w:pPr>
        <w:spacing w:line="179" w:lineRule="exact" w:before="0"/>
        <w:ind w:left="106" w:right="0" w:firstLine="0"/>
        <w:jc w:val="center"/>
        <w:rPr>
          <w:rFonts w:ascii="Times New Roman"/>
          <w:i/>
          <w:sz w:val="21"/>
        </w:rPr>
      </w:pPr>
      <w:r>
        <w:rPr/>
        <w:pict>
          <v:shape style="position:absolute;margin-left:188.160004pt;margin-top:-2.949203pt;width:2.8pt;height:6.9pt;mso-position-horizontal-relative:page;mso-position-vertical-relative:paragraph;z-index:-23910912" type="#_x0000_t202" id="docshape42"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y</w:t>
                  </w:r>
                </w:p>
              </w:txbxContent>
            </v:textbox>
            <w10:wrap type="none"/>
          </v:shape>
        </w:pict>
      </w:r>
      <w:r>
        <w:rPr>
          <w:rFonts w:ascii="Times New Roman"/>
          <w:i/>
          <w:w w:val="101"/>
          <w:sz w:val="21"/>
        </w:rPr>
        <w:t>G</w:t>
      </w:r>
    </w:p>
    <w:p>
      <w:pPr>
        <w:spacing w:before="134"/>
        <w:ind w:left="39" w:right="0" w:firstLine="0"/>
        <w:jc w:val="left"/>
        <w:rPr>
          <w:rFonts w:ascii="Times New Roman"/>
          <w:i/>
          <w:sz w:val="12"/>
        </w:rPr>
      </w:pPr>
      <w:r>
        <w:rPr/>
        <w:br w:type="column"/>
      </w:r>
      <w:r>
        <w:rPr>
          <w:rFonts w:ascii="Times New Roman"/>
          <w:i/>
          <w:w w:val="105"/>
          <w:sz w:val="12"/>
        </w:rPr>
        <w:t>xy</w:t>
      </w:r>
      <w:r>
        <w:rPr>
          <w:rFonts w:ascii="Times New Roman"/>
          <w:i/>
          <w:spacing w:val="6"/>
          <w:w w:val="105"/>
          <w:sz w:val="12"/>
        </w:rPr>
        <w:t> </w:t>
      </w:r>
      <w:r>
        <w:rPr>
          <w:rFonts w:ascii="Times New Roman"/>
          <w:w w:val="105"/>
          <w:position w:val="5"/>
          <w:sz w:val="21"/>
        </w:rPr>
        <w:t>,</w:t>
      </w:r>
      <w:r>
        <w:rPr>
          <w:rFonts w:ascii="Times New Roman"/>
          <w:spacing w:val="-10"/>
          <w:w w:val="105"/>
          <w:position w:val="5"/>
          <w:sz w:val="21"/>
        </w:rPr>
        <w:t> </w:t>
      </w:r>
      <w:r>
        <w:rPr>
          <w:rFonts w:ascii="Cambria"/>
          <w:i/>
          <w:w w:val="105"/>
          <w:position w:val="5"/>
          <w:sz w:val="22"/>
        </w:rPr>
        <w:t>s</w:t>
      </w:r>
      <w:r>
        <w:rPr>
          <w:rFonts w:ascii="Cambria"/>
          <w:i/>
          <w:spacing w:val="-3"/>
          <w:w w:val="105"/>
          <w:position w:val="5"/>
          <w:sz w:val="22"/>
        </w:rPr>
        <w:t> </w:t>
      </w:r>
      <w:r>
        <w:rPr>
          <w:rFonts w:ascii="Times New Roman"/>
          <w:i/>
          <w:spacing w:val="-5"/>
          <w:w w:val="105"/>
          <w:sz w:val="12"/>
        </w:rPr>
        <w:t>yz</w:t>
      </w:r>
    </w:p>
    <w:p>
      <w:pPr>
        <w:spacing w:line="160" w:lineRule="auto" w:before="88"/>
        <w:ind w:left="55" w:right="0" w:firstLine="0"/>
        <w:jc w:val="center"/>
        <w:rPr>
          <w:rFonts w:ascii="Cambria" w:hAnsi="Cambria"/>
          <w:i/>
          <w:sz w:val="22"/>
        </w:rPr>
      </w:pPr>
      <w:r>
        <w:rPr/>
        <w:br w:type="column"/>
      </w:r>
      <w:r>
        <w:rPr>
          <w:rFonts w:ascii="Cambria" w:hAnsi="Cambria"/>
          <w:position w:val="-8"/>
          <w:sz w:val="21"/>
        </w:rPr>
        <w:t>=</w:t>
      </w:r>
      <w:r>
        <w:rPr>
          <w:rFonts w:ascii="Cambria" w:hAnsi="Cambria"/>
          <w:spacing w:val="14"/>
          <w:w w:val="101"/>
          <w:position w:val="-8"/>
          <w:sz w:val="21"/>
        </w:rPr>
        <w:t> </w:t>
      </w:r>
      <w:r>
        <w:rPr>
          <w:rFonts w:ascii="Times New Roman" w:hAnsi="Times New Roman"/>
          <w:spacing w:val="-16"/>
          <w:w w:val="101"/>
          <w:sz w:val="21"/>
          <w:u w:val="single"/>
        </w:rPr>
        <w:t> </w:t>
      </w:r>
      <w:r>
        <w:rPr>
          <w:rFonts w:ascii="Times New Roman" w:hAnsi="Times New Roman"/>
          <w:sz w:val="21"/>
          <w:u w:val="single"/>
        </w:rPr>
        <w:t>1</w:t>
      </w:r>
      <w:r>
        <w:rPr>
          <w:rFonts w:ascii="Times New Roman" w:hAnsi="Times New Roman"/>
          <w:spacing w:val="8"/>
          <w:sz w:val="21"/>
        </w:rPr>
        <w:t> </w:t>
      </w:r>
      <w:r>
        <w:rPr>
          <w:rFonts w:ascii="Cambria" w:hAnsi="Cambria"/>
          <w:i/>
          <w:spacing w:val="-18"/>
          <w:position w:val="-8"/>
          <w:sz w:val="22"/>
        </w:rPr>
        <w:t>τ</w:t>
      </w:r>
    </w:p>
    <w:p>
      <w:pPr>
        <w:spacing w:line="179" w:lineRule="exact" w:before="0"/>
        <w:ind w:left="106" w:right="0" w:firstLine="0"/>
        <w:jc w:val="center"/>
        <w:rPr>
          <w:rFonts w:ascii="Times New Roman"/>
          <w:i/>
          <w:sz w:val="21"/>
        </w:rPr>
      </w:pPr>
      <w:r>
        <w:rPr>
          <w:rFonts w:ascii="Times New Roman"/>
          <w:i/>
          <w:w w:val="101"/>
          <w:sz w:val="21"/>
        </w:rPr>
        <w:t>G</w:t>
      </w:r>
    </w:p>
    <w:p>
      <w:pPr>
        <w:spacing w:before="134"/>
        <w:ind w:left="43" w:right="0" w:firstLine="0"/>
        <w:jc w:val="left"/>
        <w:rPr>
          <w:rFonts w:ascii="Times New Roman"/>
          <w:i/>
          <w:sz w:val="12"/>
        </w:rPr>
      </w:pPr>
      <w:r>
        <w:rPr/>
        <w:br w:type="column"/>
      </w:r>
      <w:r>
        <w:rPr>
          <w:rFonts w:ascii="Times New Roman"/>
          <w:i/>
          <w:w w:val="105"/>
          <w:sz w:val="12"/>
        </w:rPr>
        <w:t>yz</w:t>
      </w:r>
      <w:r>
        <w:rPr>
          <w:rFonts w:ascii="Times New Roman"/>
          <w:i/>
          <w:spacing w:val="10"/>
          <w:w w:val="105"/>
          <w:sz w:val="12"/>
        </w:rPr>
        <w:t> </w:t>
      </w:r>
      <w:r>
        <w:rPr>
          <w:rFonts w:ascii="Times New Roman"/>
          <w:w w:val="105"/>
          <w:position w:val="5"/>
          <w:sz w:val="21"/>
        </w:rPr>
        <w:t>,</w:t>
      </w:r>
      <w:r>
        <w:rPr>
          <w:rFonts w:ascii="Times New Roman"/>
          <w:spacing w:val="-12"/>
          <w:w w:val="105"/>
          <w:position w:val="5"/>
          <w:sz w:val="21"/>
        </w:rPr>
        <w:t> </w:t>
      </w:r>
      <w:r>
        <w:rPr>
          <w:rFonts w:ascii="Cambria"/>
          <w:i/>
          <w:w w:val="105"/>
          <w:position w:val="5"/>
          <w:sz w:val="22"/>
        </w:rPr>
        <w:t>s</w:t>
      </w:r>
      <w:r>
        <w:rPr>
          <w:rFonts w:ascii="Cambria"/>
          <w:i/>
          <w:spacing w:val="-10"/>
          <w:w w:val="105"/>
          <w:position w:val="5"/>
          <w:sz w:val="22"/>
        </w:rPr>
        <w:t> </w:t>
      </w:r>
      <w:r>
        <w:rPr>
          <w:rFonts w:ascii="Times New Roman"/>
          <w:i/>
          <w:spacing w:val="-5"/>
          <w:w w:val="105"/>
          <w:sz w:val="12"/>
        </w:rPr>
        <w:t>xy</w:t>
      </w:r>
    </w:p>
    <w:p>
      <w:pPr>
        <w:spacing w:line="160" w:lineRule="auto" w:before="88"/>
        <w:ind w:left="58" w:right="0" w:firstLine="0"/>
        <w:jc w:val="center"/>
        <w:rPr>
          <w:rFonts w:ascii="Cambria" w:hAnsi="Cambria"/>
          <w:i/>
          <w:sz w:val="22"/>
        </w:rPr>
      </w:pPr>
      <w:r>
        <w:rPr/>
        <w:br w:type="column"/>
      </w:r>
      <w:r>
        <w:rPr>
          <w:rFonts w:ascii="Cambria" w:hAnsi="Cambria"/>
          <w:position w:val="-8"/>
          <w:sz w:val="21"/>
        </w:rPr>
        <w:t>=</w:t>
      </w:r>
      <w:r>
        <w:rPr>
          <w:rFonts w:ascii="Cambria" w:hAnsi="Cambria"/>
          <w:spacing w:val="13"/>
          <w:w w:val="101"/>
          <w:position w:val="-8"/>
          <w:sz w:val="21"/>
        </w:rPr>
        <w:t> </w:t>
      </w:r>
      <w:r>
        <w:rPr>
          <w:rFonts w:ascii="Times New Roman" w:hAnsi="Times New Roman"/>
          <w:spacing w:val="-17"/>
          <w:w w:val="101"/>
          <w:sz w:val="21"/>
          <w:u w:val="single"/>
        </w:rPr>
        <w:t> </w:t>
      </w:r>
      <w:r>
        <w:rPr>
          <w:rFonts w:ascii="Times New Roman" w:hAnsi="Times New Roman"/>
          <w:sz w:val="21"/>
          <w:u w:val="single"/>
        </w:rPr>
        <w:t>1</w:t>
      </w:r>
      <w:r>
        <w:rPr>
          <w:rFonts w:ascii="Times New Roman" w:hAnsi="Times New Roman"/>
          <w:spacing w:val="8"/>
          <w:sz w:val="21"/>
        </w:rPr>
        <w:t> </w:t>
      </w:r>
      <w:r>
        <w:rPr>
          <w:rFonts w:ascii="Cambria" w:hAnsi="Cambria"/>
          <w:i/>
          <w:spacing w:val="-19"/>
          <w:position w:val="-8"/>
          <w:sz w:val="22"/>
        </w:rPr>
        <w:t>τ</w:t>
      </w:r>
    </w:p>
    <w:p>
      <w:pPr>
        <w:spacing w:line="179" w:lineRule="exact" w:before="0"/>
        <w:ind w:left="106" w:right="0" w:firstLine="0"/>
        <w:jc w:val="center"/>
        <w:rPr>
          <w:rFonts w:ascii="Times New Roman"/>
          <w:i/>
          <w:sz w:val="21"/>
        </w:rPr>
      </w:pPr>
      <w:r>
        <w:rPr>
          <w:rFonts w:ascii="Times New Roman"/>
          <w:i/>
          <w:w w:val="101"/>
          <w:sz w:val="21"/>
        </w:rPr>
        <w:t>G</w:t>
      </w:r>
    </w:p>
    <w:p>
      <w:pPr>
        <w:spacing w:before="147"/>
        <w:ind w:left="39" w:right="0" w:firstLine="0"/>
        <w:jc w:val="left"/>
        <w:rPr>
          <w:rFonts w:ascii="Times New Roman"/>
          <w:sz w:val="21"/>
        </w:rPr>
      </w:pPr>
      <w:r>
        <w:rPr/>
        <w:br w:type="column"/>
      </w:r>
      <w:r>
        <w:rPr>
          <w:rFonts w:ascii="Times New Roman"/>
          <w:i/>
          <w:sz w:val="12"/>
        </w:rPr>
        <w:t>zx</w:t>
      </w:r>
      <w:r>
        <w:rPr>
          <w:rFonts w:ascii="Times New Roman"/>
          <w:i/>
          <w:spacing w:val="11"/>
          <w:sz w:val="12"/>
        </w:rPr>
        <w:t> </w:t>
      </w:r>
      <w:r>
        <w:rPr>
          <w:rFonts w:ascii="Times New Roman"/>
          <w:spacing w:val="-10"/>
          <w:position w:val="5"/>
          <w:sz w:val="21"/>
        </w:rPr>
        <w:t>,</w:t>
      </w:r>
    </w:p>
    <w:p>
      <w:pPr>
        <w:spacing w:after="0"/>
        <w:jc w:val="left"/>
        <w:rPr>
          <w:rFonts w:ascii="Times New Roman"/>
          <w:sz w:val="21"/>
        </w:rPr>
        <w:sectPr>
          <w:type w:val="continuous"/>
          <w:pgSz w:w="11910" w:h="16840"/>
          <w:pgMar w:header="0" w:footer="690" w:top="1920" w:bottom="280" w:left="900" w:right="880"/>
          <w:cols w:num="10" w:equalWidth="0">
            <w:col w:w="1770" w:space="40"/>
            <w:col w:w="534" w:space="39"/>
            <w:col w:w="686" w:space="39"/>
            <w:col w:w="416" w:space="39"/>
            <w:col w:w="534" w:space="40"/>
            <w:col w:w="532" w:space="39"/>
            <w:col w:w="534" w:space="40"/>
            <w:col w:w="532" w:space="39"/>
            <w:col w:w="534" w:space="39"/>
            <w:col w:w="3704"/>
          </w:cols>
        </w:sectPr>
      </w:pPr>
    </w:p>
    <w:p>
      <w:pPr>
        <w:pStyle w:val="BodyText"/>
        <w:spacing w:line="246" w:lineRule="exact" w:before="12"/>
        <w:ind w:left="799"/>
        <w:jc w:val="both"/>
      </w:pPr>
      <w:r>
        <w:rPr/>
        <w:t>где:</w:t>
      </w:r>
      <w:r>
        <w:rPr>
          <w:spacing w:val="5"/>
        </w:rPr>
        <w:t> </w:t>
      </w:r>
      <w:r>
        <w:rPr>
          <w:rFonts w:ascii="Arial" w:hAnsi="Arial"/>
          <w:i/>
        </w:rPr>
        <w:t>Е</w:t>
      </w:r>
      <w:r>
        <w:rPr>
          <w:rFonts w:ascii="Arial" w:hAnsi="Arial"/>
          <w:i/>
          <w:spacing w:val="4"/>
        </w:rPr>
        <w:t> </w:t>
      </w:r>
      <w:r>
        <w:rPr/>
        <w:t>–</w:t>
      </w:r>
      <w:r>
        <w:rPr>
          <w:spacing w:val="4"/>
        </w:rPr>
        <w:t> </w:t>
      </w:r>
      <w:r>
        <w:rPr/>
        <w:t>модуль</w:t>
      </w:r>
      <w:r>
        <w:rPr>
          <w:spacing w:val="5"/>
        </w:rPr>
        <w:t> </w:t>
      </w:r>
      <w:r>
        <w:rPr/>
        <w:t>Юнга;</w:t>
      </w:r>
      <w:r>
        <w:rPr>
          <w:spacing w:val="5"/>
        </w:rPr>
        <w:t> </w:t>
      </w:r>
      <w:r>
        <w:rPr>
          <w:rFonts w:ascii="Cambria" w:hAnsi="Cambria"/>
          <w:i/>
          <w:sz w:val="21"/>
        </w:rPr>
        <w:t>v</w:t>
      </w:r>
      <w:r>
        <w:rPr>
          <w:rFonts w:ascii="Cambria" w:hAnsi="Cambria"/>
          <w:i/>
          <w:spacing w:val="13"/>
          <w:sz w:val="21"/>
        </w:rPr>
        <w:t> </w:t>
      </w:r>
      <w:r>
        <w:rPr>
          <w:rFonts w:ascii="Arial" w:hAnsi="Arial"/>
          <w:i/>
        </w:rPr>
        <w:t>–</w:t>
      </w:r>
      <w:r>
        <w:rPr>
          <w:rFonts w:ascii="Arial" w:hAnsi="Arial"/>
          <w:i/>
          <w:spacing w:val="4"/>
        </w:rPr>
        <w:t> </w:t>
      </w:r>
      <w:r>
        <w:rPr/>
        <w:t>коэффициент</w:t>
      </w:r>
      <w:r>
        <w:rPr>
          <w:spacing w:val="5"/>
        </w:rPr>
        <w:t> </w:t>
      </w:r>
      <w:r>
        <w:rPr/>
        <w:t>Пуассона;</w:t>
      </w:r>
      <w:r>
        <w:rPr>
          <w:spacing w:val="8"/>
        </w:rPr>
        <w:t> </w:t>
      </w:r>
      <w:r>
        <w:rPr>
          <w:rFonts w:ascii="Arial" w:hAnsi="Arial"/>
          <w:i/>
        </w:rPr>
        <w:t>G</w:t>
      </w:r>
      <w:r>
        <w:rPr>
          <w:rFonts w:ascii="Arial" w:hAnsi="Arial"/>
          <w:i/>
          <w:spacing w:val="3"/>
        </w:rPr>
        <w:t> </w:t>
      </w:r>
      <w:r>
        <w:rPr/>
        <w:t>–</w:t>
      </w:r>
      <w:r>
        <w:rPr>
          <w:spacing w:val="4"/>
        </w:rPr>
        <w:t> </w:t>
      </w:r>
      <w:r>
        <w:rPr/>
        <w:t>модуль</w:t>
      </w:r>
      <w:r>
        <w:rPr>
          <w:spacing w:val="7"/>
        </w:rPr>
        <w:t> </w:t>
      </w:r>
      <w:r>
        <w:rPr>
          <w:spacing w:val="-2"/>
        </w:rPr>
        <w:t>сдвига.</w:t>
      </w:r>
    </w:p>
    <w:p>
      <w:pPr>
        <w:pStyle w:val="BodyText"/>
        <w:spacing w:line="244" w:lineRule="auto"/>
        <w:ind w:right="252" w:firstLine="566"/>
        <w:jc w:val="both"/>
      </w:pPr>
      <w:r>
        <w:rPr/>
        <w:t>Допускается задание нагрузок на конечный элемент, как в местной, так и в общей системах координат. Привязка допускается в местной и в общей системе координат, а также в виде приращений в общей системе координат. Предусмотрены следующие виды нагрузок (табл. 1.5):</w:t>
      </w:r>
    </w:p>
    <w:p>
      <w:pPr>
        <w:spacing w:after="0" w:line="244" w:lineRule="auto"/>
        <w:jc w:val="both"/>
        <w:sectPr>
          <w:type w:val="continuous"/>
          <w:pgSz w:w="11910" w:h="16840"/>
          <w:pgMar w:header="0" w:footer="690" w:top="1920" w:bottom="280" w:left="900" w:right="880"/>
        </w:sectPr>
      </w:pPr>
    </w:p>
    <w:p>
      <w:pPr>
        <w:pStyle w:val="BodyText"/>
        <w:spacing w:line="244" w:lineRule="auto" w:before="74"/>
        <w:ind w:right="255" w:firstLine="566"/>
        <w:jc w:val="both"/>
      </w:pPr>
      <w:r>
        <w:rPr/>
        <w:t>6, 16 </w:t>
      </w:r>
      <w:r>
        <w:rPr>
          <w:rFonts w:ascii="Arial" w:hAnsi="Arial"/>
          <w:b/>
        </w:rPr>
        <w:t>– </w:t>
      </w:r>
      <w:r>
        <w:rPr/>
        <w:t>равномерно распределенная, задаваемая относительно осей местной и общей систем координат соответственно;</w:t>
      </w:r>
    </w:p>
    <w:p>
      <w:pPr>
        <w:pStyle w:val="BodyText"/>
        <w:spacing w:line="225" w:lineRule="exact"/>
        <w:ind w:left="799"/>
        <w:jc w:val="both"/>
      </w:pPr>
      <w:r>
        <w:rPr/>
        <w:t>8</w:t>
      </w:r>
      <w:r>
        <w:rPr>
          <w:spacing w:val="10"/>
        </w:rPr>
        <w:t> </w:t>
      </w:r>
      <w:r>
        <w:rPr/>
        <w:t>–</w:t>
      </w:r>
      <w:r>
        <w:rPr>
          <w:spacing w:val="12"/>
        </w:rPr>
        <w:t> </w:t>
      </w:r>
      <w:r>
        <w:rPr/>
        <w:t>температурное</w:t>
      </w:r>
      <w:r>
        <w:rPr>
          <w:spacing w:val="11"/>
        </w:rPr>
        <w:t> </w:t>
      </w:r>
      <w:r>
        <w:rPr>
          <w:spacing w:val="-2"/>
        </w:rPr>
        <w:t>воздействие.</w:t>
      </w:r>
    </w:p>
    <w:p>
      <w:pPr>
        <w:pStyle w:val="BodyText"/>
        <w:spacing w:line="242" w:lineRule="auto" w:before="4"/>
        <w:ind w:right="251" w:firstLine="566"/>
        <w:jc w:val="both"/>
      </w:pPr>
      <w:r>
        <w:rPr/>
        <w:t>Равномерно распределенная нагрузка может быть задана как по всему элементу, так и по грани.</w:t>
      </w:r>
      <w:r>
        <w:rPr>
          <w:spacing w:val="40"/>
        </w:rPr>
        <w:t> </w:t>
      </w:r>
      <w:r>
        <w:rPr/>
        <w:t>Номер</w:t>
      </w:r>
      <w:r>
        <w:rPr>
          <w:spacing w:val="40"/>
        </w:rPr>
        <w:t> </w:t>
      </w:r>
      <w:r>
        <w:rPr/>
        <w:t>грани</w:t>
      </w:r>
      <w:r>
        <w:rPr>
          <w:spacing w:val="40"/>
        </w:rPr>
        <w:t> </w:t>
      </w:r>
      <w:r>
        <w:rPr/>
        <w:t>определяется</w:t>
      </w:r>
      <w:r>
        <w:rPr>
          <w:spacing w:val="40"/>
        </w:rPr>
        <w:t> </w:t>
      </w:r>
      <w:r>
        <w:rPr/>
        <w:t>в</w:t>
      </w:r>
      <w:r>
        <w:rPr>
          <w:spacing w:val="40"/>
        </w:rPr>
        <w:t> </w:t>
      </w:r>
      <w:r>
        <w:rPr/>
        <w:t>соответствии</w:t>
      </w:r>
      <w:r>
        <w:rPr>
          <w:spacing w:val="40"/>
        </w:rPr>
        <w:t> </w:t>
      </w:r>
      <w:r>
        <w:rPr/>
        <w:t>с</w:t>
      </w:r>
      <w:r>
        <w:rPr>
          <w:spacing w:val="40"/>
        </w:rPr>
        <w:t> </w:t>
      </w:r>
      <w:r>
        <w:rPr/>
        <w:t>порядковыми</w:t>
      </w:r>
      <w:r>
        <w:rPr>
          <w:spacing w:val="40"/>
        </w:rPr>
        <w:t> </w:t>
      </w:r>
      <w:r>
        <w:rPr/>
        <w:t>номерами</w:t>
      </w:r>
      <w:r>
        <w:rPr>
          <w:spacing w:val="40"/>
        </w:rPr>
        <w:t> </w:t>
      </w:r>
      <w:r>
        <w:rPr/>
        <w:t>узлов</w:t>
      </w:r>
      <w:r>
        <w:rPr>
          <w:spacing w:val="40"/>
        </w:rPr>
        <w:t> </w:t>
      </w:r>
      <w:r>
        <w:rPr/>
        <w:t>грани</w:t>
      </w:r>
      <w:r>
        <w:rPr>
          <w:spacing w:val="40"/>
        </w:rPr>
        <w:t> </w:t>
      </w:r>
      <w:r>
        <w:rPr/>
        <w:t>(см. табл. 2.4).</w:t>
      </w:r>
    </w:p>
    <w:p>
      <w:pPr>
        <w:spacing w:line="230" w:lineRule="exact" w:before="0"/>
        <w:ind w:left="8697"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2.4</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5"/>
        <w:gridCol w:w="2335"/>
        <w:gridCol w:w="2335"/>
        <w:gridCol w:w="1373"/>
      </w:tblGrid>
      <w:tr>
        <w:trPr>
          <w:trHeight w:val="592" w:hRule="atLeast"/>
        </w:trPr>
        <w:tc>
          <w:tcPr>
            <w:tcW w:w="3595" w:type="dxa"/>
          </w:tcPr>
          <w:p>
            <w:pPr>
              <w:pStyle w:val="TableParagraph"/>
              <w:spacing w:line="229" w:lineRule="exact" w:before="66"/>
              <w:ind w:left="1363" w:right="1353"/>
              <w:jc w:val="center"/>
              <w:rPr>
                <w:rFonts w:ascii="Arial" w:hAnsi="Arial"/>
                <w:b/>
                <w:sz w:val="20"/>
              </w:rPr>
            </w:pPr>
            <w:r>
              <w:rPr>
                <w:rFonts w:ascii="Arial" w:hAnsi="Arial"/>
                <w:b/>
                <w:sz w:val="20"/>
              </w:rPr>
              <w:t>Тип</w:t>
            </w:r>
            <w:r>
              <w:rPr>
                <w:rFonts w:ascii="Arial" w:hAnsi="Arial"/>
                <w:b/>
                <w:spacing w:val="-3"/>
                <w:sz w:val="20"/>
              </w:rPr>
              <w:t> </w:t>
            </w:r>
            <w:r>
              <w:rPr>
                <w:rFonts w:ascii="Arial" w:hAnsi="Arial"/>
                <w:b/>
                <w:spacing w:val="-7"/>
                <w:sz w:val="20"/>
              </w:rPr>
              <w:t>КЭ</w:t>
            </w:r>
          </w:p>
          <w:p>
            <w:pPr>
              <w:pStyle w:val="TableParagraph"/>
              <w:spacing w:line="229" w:lineRule="exact"/>
              <w:ind w:left="1363" w:right="1355"/>
              <w:jc w:val="center"/>
              <w:rPr>
                <w:rFonts w:ascii="Arial" w:hAnsi="Arial"/>
                <w:b/>
                <w:sz w:val="20"/>
              </w:rPr>
            </w:pPr>
            <w:r>
              <w:rPr>
                <w:rFonts w:ascii="Arial" w:hAnsi="Arial"/>
                <w:b/>
                <w:sz w:val="20"/>
              </w:rPr>
              <w:t>№</w:t>
            </w:r>
            <w:r>
              <w:rPr>
                <w:rFonts w:ascii="Arial" w:hAnsi="Arial"/>
                <w:b/>
                <w:spacing w:val="-3"/>
                <w:sz w:val="20"/>
              </w:rPr>
              <w:t> </w:t>
            </w:r>
            <w:r>
              <w:rPr>
                <w:rFonts w:ascii="Arial" w:hAnsi="Arial"/>
                <w:b/>
                <w:spacing w:val="-2"/>
                <w:sz w:val="20"/>
              </w:rPr>
              <w:t>грани</w:t>
            </w:r>
          </w:p>
        </w:tc>
        <w:tc>
          <w:tcPr>
            <w:tcW w:w="2335" w:type="dxa"/>
          </w:tcPr>
          <w:p>
            <w:pPr>
              <w:pStyle w:val="TableParagraph"/>
              <w:spacing w:before="179"/>
              <w:ind w:left="769" w:right="758"/>
              <w:jc w:val="center"/>
              <w:rPr>
                <w:rFonts w:ascii="Arial"/>
                <w:b/>
                <w:sz w:val="20"/>
              </w:rPr>
            </w:pPr>
            <w:r>
              <w:rPr>
                <w:rFonts w:ascii="Arial"/>
                <w:b/>
                <w:sz w:val="20"/>
              </w:rPr>
              <w:t>31,</w:t>
            </w:r>
            <w:r>
              <w:rPr>
                <w:rFonts w:ascii="Arial"/>
                <w:b/>
                <w:spacing w:val="-6"/>
                <w:sz w:val="20"/>
              </w:rPr>
              <w:t> </w:t>
            </w:r>
            <w:r>
              <w:rPr>
                <w:rFonts w:ascii="Arial"/>
                <w:b/>
                <w:spacing w:val="-5"/>
                <w:sz w:val="20"/>
              </w:rPr>
              <w:t>36</w:t>
            </w:r>
          </w:p>
        </w:tc>
        <w:tc>
          <w:tcPr>
            <w:tcW w:w="2335" w:type="dxa"/>
          </w:tcPr>
          <w:p>
            <w:pPr>
              <w:pStyle w:val="TableParagraph"/>
              <w:spacing w:before="179"/>
              <w:ind w:left="769" w:right="758"/>
              <w:jc w:val="center"/>
              <w:rPr>
                <w:rFonts w:ascii="Arial"/>
                <w:b/>
                <w:sz w:val="20"/>
              </w:rPr>
            </w:pPr>
            <w:r>
              <w:rPr>
                <w:rFonts w:ascii="Arial"/>
                <w:b/>
                <w:sz w:val="20"/>
              </w:rPr>
              <w:t>33,</w:t>
            </w:r>
            <w:r>
              <w:rPr>
                <w:rFonts w:ascii="Arial"/>
                <w:b/>
                <w:spacing w:val="-4"/>
                <w:sz w:val="20"/>
              </w:rPr>
              <w:t> </w:t>
            </w:r>
            <w:r>
              <w:rPr>
                <w:rFonts w:ascii="Arial"/>
                <w:b/>
                <w:spacing w:val="-5"/>
                <w:sz w:val="20"/>
              </w:rPr>
              <w:t>34</w:t>
            </w:r>
          </w:p>
        </w:tc>
        <w:tc>
          <w:tcPr>
            <w:tcW w:w="1373" w:type="dxa"/>
          </w:tcPr>
          <w:p>
            <w:pPr>
              <w:pStyle w:val="TableParagraph"/>
              <w:spacing w:before="179"/>
              <w:ind w:left="392" w:right="383"/>
              <w:jc w:val="center"/>
              <w:rPr>
                <w:rFonts w:ascii="Arial"/>
                <w:b/>
                <w:sz w:val="20"/>
              </w:rPr>
            </w:pPr>
            <w:r>
              <w:rPr>
                <w:rFonts w:ascii="Arial"/>
                <w:b/>
                <w:spacing w:val="-5"/>
                <w:sz w:val="20"/>
              </w:rPr>
              <w:t>32</w:t>
            </w:r>
          </w:p>
        </w:tc>
      </w:tr>
      <w:tr>
        <w:trPr>
          <w:trHeight w:val="268" w:hRule="atLeast"/>
        </w:trPr>
        <w:tc>
          <w:tcPr>
            <w:tcW w:w="3595" w:type="dxa"/>
          </w:tcPr>
          <w:p>
            <w:pPr>
              <w:pStyle w:val="TableParagraph"/>
              <w:spacing w:before="22"/>
              <w:ind w:left="10"/>
              <w:jc w:val="center"/>
              <w:rPr>
                <w:sz w:val="20"/>
              </w:rPr>
            </w:pPr>
            <w:r>
              <w:rPr>
                <w:w w:val="99"/>
                <w:sz w:val="20"/>
              </w:rPr>
              <w:t>1</w:t>
            </w:r>
          </w:p>
        </w:tc>
        <w:tc>
          <w:tcPr>
            <w:tcW w:w="2335" w:type="dxa"/>
          </w:tcPr>
          <w:p>
            <w:pPr>
              <w:pStyle w:val="TableParagraph"/>
              <w:spacing w:before="22"/>
              <w:ind w:left="769" w:right="758"/>
              <w:jc w:val="center"/>
              <w:rPr>
                <w:sz w:val="20"/>
              </w:rPr>
            </w:pPr>
            <w:r>
              <w:rPr>
                <w:sz w:val="20"/>
              </w:rPr>
              <w:t>1,</w:t>
            </w:r>
            <w:r>
              <w:rPr>
                <w:spacing w:val="-3"/>
                <w:sz w:val="20"/>
              </w:rPr>
              <w:t> </w:t>
            </w:r>
            <w:r>
              <w:rPr>
                <w:sz w:val="20"/>
              </w:rPr>
              <w:t>3, 5, </w:t>
            </w:r>
            <w:r>
              <w:rPr>
                <w:spacing w:val="-10"/>
                <w:sz w:val="20"/>
              </w:rPr>
              <w:t>7</w:t>
            </w:r>
          </w:p>
        </w:tc>
        <w:tc>
          <w:tcPr>
            <w:tcW w:w="2335" w:type="dxa"/>
          </w:tcPr>
          <w:p>
            <w:pPr>
              <w:pStyle w:val="TableParagraph"/>
              <w:spacing w:before="22"/>
              <w:ind w:left="769" w:right="758"/>
              <w:jc w:val="center"/>
              <w:rPr>
                <w:sz w:val="20"/>
              </w:rPr>
            </w:pPr>
            <w:r>
              <w:rPr>
                <w:sz w:val="20"/>
              </w:rPr>
              <w:t>1,</w:t>
            </w:r>
            <w:r>
              <w:rPr>
                <w:spacing w:val="-3"/>
                <w:sz w:val="20"/>
              </w:rPr>
              <w:t> </w:t>
            </w:r>
            <w:r>
              <w:rPr>
                <w:sz w:val="20"/>
              </w:rPr>
              <w:t>3, 4, </w:t>
            </w:r>
            <w:r>
              <w:rPr>
                <w:spacing w:val="-10"/>
                <w:sz w:val="20"/>
              </w:rPr>
              <w:t>6</w:t>
            </w:r>
          </w:p>
        </w:tc>
        <w:tc>
          <w:tcPr>
            <w:tcW w:w="1373" w:type="dxa"/>
          </w:tcPr>
          <w:p>
            <w:pPr>
              <w:pStyle w:val="TableParagraph"/>
              <w:spacing w:before="22"/>
              <w:ind w:left="395" w:right="382"/>
              <w:jc w:val="center"/>
              <w:rPr>
                <w:sz w:val="20"/>
              </w:rPr>
            </w:pPr>
            <w:r>
              <w:rPr>
                <w:sz w:val="20"/>
              </w:rPr>
              <w:t>1,</w:t>
            </w:r>
            <w:r>
              <w:rPr>
                <w:spacing w:val="-1"/>
                <w:sz w:val="20"/>
              </w:rPr>
              <w:t> </w:t>
            </w:r>
            <w:r>
              <w:rPr>
                <w:sz w:val="20"/>
              </w:rPr>
              <w:t>3,</w:t>
            </w:r>
            <w:r>
              <w:rPr>
                <w:spacing w:val="1"/>
                <w:sz w:val="20"/>
              </w:rPr>
              <w:t> </w:t>
            </w:r>
            <w:r>
              <w:rPr>
                <w:spacing w:val="-10"/>
                <w:sz w:val="20"/>
              </w:rPr>
              <w:t>4</w:t>
            </w:r>
          </w:p>
        </w:tc>
      </w:tr>
      <w:tr>
        <w:trPr>
          <w:trHeight w:val="270" w:hRule="atLeast"/>
        </w:trPr>
        <w:tc>
          <w:tcPr>
            <w:tcW w:w="3595" w:type="dxa"/>
          </w:tcPr>
          <w:p>
            <w:pPr>
              <w:pStyle w:val="TableParagraph"/>
              <w:spacing w:before="24"/>
              <w:ind w:left="10"/>
              <w:jc w:val="center"/>
              <w:rPr>
                <w:sz w:val="20"/>
              </w:rPr>
            </w:pPr>
            <w:r>
              <w:rPr>
                <w:w w:val="99"/>
                <w:sz w:val="20"/>
              </w:rPr>
              <w:t>2</w:t>
            </w:r>
          </w:p>
        </w:tc>
        <w:tc>
          <w:tcPr>
            <w:tcW w:w="2335" w:type="dxa"/>
          </w:tcPr>
          <w:p>
            <w:pPr>
              <w:pStyle w:val="TableParagraph"/>
              <w:spacing w:before="24"/>
              <w:ind w:left="769" w:right="758"/>
              <w:jc w:val="center"/>
              <w:rPr>
                <w:sz w:val="20"/>
              </w:rPr>
            </w:pPr>
            <w:r>
              <w:rPr>
                <w:sz w:val="20"/>
              </w:rPr>
              <w:t>2,</w:t>
            </w:r>
            <w:r>
              <w:rPr>
                <w:spacing w:val="-3"/>
                <w:sz w:val="20"/>
              </w:rPr>
              <w:t> </w:t>
            </w:r>
            <w:r>
              <w:rPr>
                <w:sz w:val="20"/>
              </w:rPr>
              <w:t>4, 6, </w:t>
            </w:r>
            <w:r>
              <w:rPr>
                <w:spacing w:val="-10"/>
                <w:sz w:val="20"/>
              </w:rPr>
              <w:t>8</w:t>
            </w:r>
          </w:p>
        </w:tc>
        <w:tc>
          <w:tcPr>
            <w:tcW w:w="2335" w:type="dxa"/>
          </w:tcPr>
          <w:p>
            <w:pPr>
              <w:pStyle w:val="TableParagraph"/>
              <w:spacing w:before="24"/>
              <w:ind w:left="769" w:right="758"/>
              <w:jc w:val="center"/>
              <w:rPr>
                <w:sz w:val="20"/>
              </w:rPr>
            </w:pPr>
            <w:r>
              <w:rPr>
                <w:sz w:val="20"/>
              </w:rPr>
              <w:t>1,</w:t>
            </w:r>
            <w:r>
              <w:rPr>
                <w:spacing w:val="-3"/>
                <w:sz w:val="20"/>
              </w:rPr>
              <w:t> </w:t>
            </w:r>
            <w:r>
              <w:rPr>
                <w:sz w:val="20"/>
              </w:rPr>
              <w:t>2, 4, </w:t>
            </w:r>
            <w:r>
              <w:rPr>
                <w:spacing w:val="-10"/>
                <w:sz w:val="20"/>
              </w:rPr>
              <w:t>5</w:t>
            </w:r>
          </w:p>
        </w:tc>
        <w:tc>
          <w:tcPr>
            <w:tcW w:w="1373" w:type="dxa"/>
          </w:tcPr>
          <w:p>
            <w:pPr>
              <w:pStyle w:val="TableParagraph"/>
              <w:spacing w:before="24"/>
              <w:ind w:left="395" w:right="382"/>
              <w:jc w:val="center"/>
              <w:rPr>
                <w:sz w:val="20"/>
              </w:rPr>
            </w:pPr>
            <w:r>
              <w:rPr>
                <w:sz w:val="20"/>
              </w:rPr>
              <w:t>1,</w:t>
            </w:r>
            <w:r>
              <w:rPr>
                <w:spacing w:val="-1"/>
                <w:sz w:val="20"/>
              </w:rPr>
              <w:t> </w:t>
            </w:r>
            <w:r>
              <w:rPr>
                <w:sz w:val="20"/>
              </w:rPr>
              <w:t>2,</w:t>
            </w:r>
            <w:r>
              <w:rPr>
                <w:spacing w:val="1"/>
                <w:sz w:val="20"/>
              </w:rPr>
              <w:t> </w:t>
            </w:r>
            <w:r>
              <w:rPr>
                <w:spacing w:val="-10"/>
                <w:sz w:val="20"/>
              </w:rPr>
              <w:t>4</w:t>
            </w:r>
          </w:p>
        </w:tc>
      </w:tr>
      <w:tr>
        <w:trPr>
          <w:trHeight w:val="270" w:hRule="atLeast"/>
        </w:trPr>
        <w:tc>
          <w:tcPr>
            <w:tcW w:w="3595" w:type="dxa"/>
          </w:tcPr>
          <w:p>
            <w:pPr>
              <w:pStyle w:val="TableParagraph"/>
              <w:spacing w:before="22"/>
              <w:ind w:left="10"/>
              <w:jc w:val="center"/>
              <w:rPr>
                <w:sz w:val="20"/>
              </w:rPr>
            </w:pPr>
            <w:r>
              <w:rPr>
                <w:w w:val="99"/>
                <w:sz w:val="20"/>
              </w:rPr>
              <w:t>3</w:t>
            </w:r>
          </w:p>
        </w:tc>
        <w:tc>
          <w:tcPr>
            <w:tcW w:w="2335" w:type="dxa"/>
          </w:tcPr>
          <w:p>
            <w:pPr>
              <w:pStyle w:val="TableParagraph"/>
              <w:spacing w:before="22"/>
              <w:ind w:left="769" w:right="758"/>
              <w:jc w:val="center"/>
              <w:rPr>
                <w:sz w:val="20"/>
              </w:rPr>
            </w:pPr>
            <w:r>
              <w:rPr>
                <w:sz w:val="20"/>
              </w:rPr>
              <w:t>1,</w:t>
            </w:r>
            <w:r>
              <w:rPr>
                <w:spacing w:val="-3"/>
                <w:sz w:val="20"/>
              </w:rPr>
              <w:t> </w:t>
            </w:r>
            <w:r>
              <w:rPr>
                <w:sz w:val="20"/>
              </w:rPr>
              <w:t>2, 5, </w:t>
            </w:r>
            <w:r>
              <w:rPr>
                <w:spacing w:val="-10"/>
                <w:sz w:val="20"/>
              </w:rPr>
              <w:t>6</w:t>
            </w:r>
          </w:p>
        </w:tc>
        <w:tc>
          <w:tcPr>
            <w:tcW w:w="2335" w:type="dxa"/>
          </w:tcPr>
          <w:p>
            <w:pPr>
              <w:pStyle w:val="TableParagraph"/>
              <w:spacing w:before="22"/>
              <w:ind w:left="769" w:right="758"/>
              <w:jc w:val="center"/>
              <w:rPr>
                <w:sz w:val="20"/>
              </w:rPr>
            </w:pPr>
            <w:r>
              <w:rPr>
                <w:sz w:val="20"/>
              </w:rPr>
              <w:t>2,</w:t>
            </w:r>
            <w:r>
              <w:rPr>
                <w:spacing w:val="-3"/>
                <w:sz w:val="20"/>
              </w:rPr>
              <w:t> </w:t>
            </w:r>
            <w:r>
              <w:rPr>
                <w:sz w:val="20"/>
              </w:rPr>
              <w:t>3, 5, </w:t>
            </w:r>
            <w:r>
              <w:rPr>
                <w:spacing w:val="-10"/>
                <w:sz w:val="20"/>
              </w:rPr>
              <w:t>6</w:t>
            </w:r>
          </w:p>
        </w:tc>
        <w:tc>
          <w:tcPr>
            <w:tcW w:w="1373" w:type="dxa"/>
          </w:tcPr>
          <w:p>
            <w:pPr>
              <w:pStyle w:val="TableParagraph"/>
              <w:spacing w:before="22"/>
              <w:ind w:left="395" w:right="382"/>
              <w:jc w:val="center"/>
              <w:rPr>
                <w:sz w:val="20"/>
              </w:rPr>
            </w:pPr>
            <w:r>
              <w:rPr>
                <w:sz w:val="20"/>
              </w:rPr>
              <w:t>2,</w:t>
            </w:r>
            <w:r>
              <w:rPr>
                <w:spacing w:val="-1"/>
                <w:sz w:val="20"/>
              </w:rPr>
              <w:t> </w:t>
            </w:r>
            <w:r>
              <w:rPr>
                <w:sz w:val="20"/>
              </w:rPr>
              <w:t>3,</w:t>
            </w:r>
            <w:r>
              <w:rPr>
                <w:spacing w:val="1"/>
                <w:sz w:val="20"/>
              </w:rPr>
              <w:t> </w:t>
            </w:r>
            <w:r>
              <w:rPr>
                <w:spacing w:val="-10"/>
                <w:sz w:val="20"/>
              </w:rPr>
              <w:t>4</w:t>
            </w:r>
          </w:p>
        </w:tc>
      </w:tr>
      <w:tr>
        <w:trPr>
          <w:trHeight w:val="268" w:hRule="atLeast"/>
        </w:trPr>
        <w:tc>
          <w:tcPr>
            <w:tcW w:w="3595" w:type="dxa"/>
          </w:tcPr>
          <w:p>
            <w:pPr>
              <w:pStyle w:val="TableParagraph"/>
              <w:spacing w:before="22"/>
              <w:ind w:left="10"/>
              <w:jc w:val="center"/>
              <w:rPr>
                <w:sz w:val="20"/>
              </w:rPr>
            </w:pPr>
            <w:r>
              <w:rPr>
                <w:w w:val="99"/>
                <w:sz w:val="20"/>
              </w:rPr>
              <w:t>4</w:t>
            </w:r>
          </w:p>
        </w:tc>
        <w:tc>
          <w:tcPr>
            <w:tcW w:w="2335" w:type="dxa"/>
          </w:tcPr>
          <w:p>
            <w:pPr>
              <w:pStyle w:val="TableParagraph"/>
              <w:spacing w:before="22"/>
              <w:ind w:left="769" w:right="758"/>
              <w:jc w:val="center"/>
              <w:rPr>
                <w:sz w:val="20"/>
              </w:rPr>
            </w:pPr>
            <w:r>
              <w:rPr>
                <w:sz w:val="20"/>
              </w:rPr>
              <w:t>3,</w:t>
            </w:r>
            <w:r>
              <w:rPr>
                <w:spacing w:val="-3"/>
                <w:sz w:val="20"/>
              </w:rPr>
              <w:t> </w:t>
            </w:r>
            <w:r>
              <w:rPr>
                <w:sz w:val="20"/>
              </w:rPr>
              <w:t>4, 7, </w:t>
            </w:r>
            <w:r>
              <w:rPr>
                <w:spacing w:val="-10"/>
                <w:sz w:val="20"/>
              </w:rPr>
              <w:t>8</w:t>
            </w:r>
          </w:p>
        </w:tc>
        <w:tc>
          <w:tcPr>
            <w:tcW w:w="2335" w:type="dxa"/>
          </w:tcPr>
          <w:p>
            <w:pPr>
              <w:pStyle w:val="TableParagraph"/>
              <w:spacing w:before="22"/>
              <w:ind w:left="768" w:right="758"/>
              <w:jc w:val="center"/>
              <w:rPr>
                <w:sz w:val="20"/>
              </w:rPr>
            </w:pPr>
            <w:r>
              <w:rPr>
                <w:sz w:val="20"/>
              </w:rPr>
              <w:t>1,</w:t>
            </w:r>
            <w:r>
              <w:rPr>
                <w:spacing w:val="-1"/>
                <w:sz w:val="20"/>
              </w:rPr>
              <w:t> </w:t>
            </w:r>
            <w:r>
              <w:rPr>
                <w:sz w:val="20"/>
              </w:rPr>
              <w:t>2,</w:t>
            </w:r>
            <w:r>
              <w:rPr>
                <w:spacing w:val="1"/>
                <w:sz w:val="20"/>
              </w:rPr>
              <w:t> </w:t>
            </w:r>
            <w:r>
              <w:rPr>
                <w:spacing w:val="-10"/>
                <w:sz w:val="20"/>
              </w:rPr>
              <w:t>3</w:t>
            </w:r>
          </w:p>
        </w:tc>
        <w:tc>
          <w:tcPr>
            <w:tcW w:w="1373" w:type="dxa"/>
          </w:tcPr>
          <w:p>
            <w:pPr>
              <w:pStyle w:val="TableParagraph"/>
              <w:spacing w:before="22"/>
              <w:ind w:left="395" w:right="383"/>
              <w:jc w:val="center"/>
              <w:rPr>
                <w:sz w:val="20"/>
              </w:rPr>
            </w:pPr>
            <w:r>
              <w:rPr>
                <w:sz w:val="20"/>
              </w:rPr>
              <w:t>1, 2,</w:t>
            </w:r>
            <w:r>
              <w:rPr>
                <w:spacing w:val="2"/>
                <w:sz w:val="20"/>
              </w:rPr>
              <w:t> </w:t>
            </w:r>
            <w:r>
              <w:rPr>
                <w:spacing w:val="-10"/>
                <w:sz w:val="20"/>
              </w:rPr>
              <w:t>3</w:t>
            </w:r>
          </w:p>
        </w:tc>
      </w:tr>
      <w:tr>
        <w:trPr>
          <w:trHeight w:val="270" w:hRule="atLeast"/>
        </w:trPr>
        <w:tc>
          <w:tcPr>
            <w:tcW w:w="3595" w:type="dxa"/>
          </w:tcPr>
          <w:p>
            <w:pPr>
              <w:pStyle w:val="TableParagraph"/>
              <w:spacing w:before="24"/>
              <w:ind w:left="10"/>
              <w:jc w:val="center"/>
              <w:rPr>
                <w:sz w:val="20"/>
              </w:rPr>
            </w:pPr>
            <w:r>
              <w:rPr>
                <w:w w:val="99"/>
                <w:sz w:val="20"/>
              </w:rPr>
              <w:t>5</w:t>
            </w:r>
          </w:p>
        </w:tc>
        <w:tc>
          <w:tcPr>
            <w:tcW w:w="2335" w:type="dxa"/>
          </w:tcPr>
          <w:p>
            <w:pPr>
              <w:pStyle w:val="TableParagraph"/>
              <w:spacing w:before="24"/>
              <w:ind w:left="769" w:right="758"/>
              <w:jc w:val="center"/>
              <w:rPr>
                <w:sz w:val="20"/>
              </w:rPr>
            </w:pPr>
            <w:r>
              <w:rPr>
                <w:sz w:val="20"/>
              </w:rPr>
              <w:t>1,</w:t>
            </w:r>
            <w:r>
              <w:rPr>
                <w:spacing w:val="-3"/>
                <w:sz w:val="20"/>
              </w:rPr>
              <w:t> </w:t>
            </w:r>
            <w:r>
              <w:rPr>
                <w:sz w:val="20"/>
              </w:rPr>
              <w:t>2, 3, </w:t>
            </w:r>
            <w:r>
              <w:rPr>
                <w:spacing w:val="-10"/>
                <w:sz w:val="20"/>
              </w:rPr>
              <w:t>4</w:t>
            </w:r>
          </w:p>
        </w:tc>
        <w:tc>
          <w:tcPr>
            <w:tcW w:w="2335" w:type="dxa"/>
          </w:tcPr>
          <w:p>
            <w:pPr>
              <w:pStyle w:val="TableParagraph"/>
              <w:spacing w:before="24"/>
              <w:ind w:left="768" w:right="758"/>
              <w:jc w:val="center"/>
              <w:rPr>
                <w:sz w:val="20"/>
              </w:rPr>
            </w:pPr>
            <w:r>
              <w:rPr>
                <w:sz w:val="20"/>
              </w:rPr>
              <w:t>4,</w:t>
            </w:r>
            <w:r>
              <w:rPr>
                <w:spacing w:val="-1"/>
                <w:sz w:val="20"/>
              </w:rPr>
              <w:t> </w:t>
            </w:r>
            <w:r>
              <w:rPr>
                <w:sz w:val="20"/>
              </w:rPr>
              <w:t>5,</w:t>
            </w:r>
            <w:r>
              <w:rPr>
                <w:spacing w:val="1"/>
                <w:sz w:val="20"/>
              </w:rPr>
              <w:t> </w:t>
            </w:r>
            <w:r>
              <w:rPr>
                <w:spacing w:val="-10"/>
                <w:sz w:val="20"/>
              </w:rPr>
              <w:t>6</w:t>
            </w:r>
          </w:p>
        </w:tc>
        <w:tc>
          <w:tcPr>
            <w:tcW w:w="1373" w:type="dxa"/>
          </w:tcPr>
          <w:p>
            <w:pPr>
              <w:pStyle w:val="TableParagraph"/>
              <w:spacing w:before="24"/>
              <w:ind w:left="17"/>
              <w:jc w:val="center"/>
              <w:rPr>
                <w:sz w:val="20"/>
              </w:rPr>
            </w:pPr>
            <w:r>
              <w:rPr>
                <w:w w:val="189"/>
                <w:sz w:val="20"/>
              </w:rPr>
              <w:t>–</w:t>
            </w:r>
          </w:p>
        </w:tc>
      </w:tr>
      <w:tr>
        <w:trPr>
          <w:trHeight w:val="340" w:hRule="atLeast"/>
        </w:trPr>
        <w:tc>
          <w:tcPr>
            <w:tcW w:w="3595" w:type="dxa"/>
          </w:tcPr>
          <w:p>
            <w:pPr>
              <w:pStyle w:val="TableParagraph"/>
              <w:spacing w:before="58"/>
              <w:ind w:left="10"/>
              <w:jc w:val="center"/>
              <w:rPr>
                <w:sz w:val="20"/>
              </w:rPr>
            </w:pPr>
            <w:r>
              <w:rPr>
                <w:w w:val="99"/>
                <w:sz w:val="20"/>
              </w:rPr>
              <w:t>6</w:t>
            </w:r>
          </w:p>
        </w:tc>
        <w:tc>
          <w:tcPr>
            <w:tcW w:w="2335" w:type="dxa"/>
          </w:tcPr>
          <w:p>
            <w:pPr>
              <w:pStyle w:val="TableParagraph"/>
              <w:spacing w:before="58"/>
              <w:ind w:left="769" w:right="758"/>
              <w:jc w:val="center"/>
              <w:rPr>
                <w:sz w:val="20"/>
              </w:rPr>
            </w:pPr>
            <w:r>
              <w:rPr>
                <w:sz w:val="20"/>
              </w:rPr>
              <w:t>5,</w:t>
            </w:r>
            <w:r>
              <w:rPr>
                <w:spacing w:val="-3"/>
                <w:sz w:val="20"/>
              </w:rPr>
              <w:t> </w:t>
            </w:r>
            <w:r>
              <w:rPr>
                <w:sz w:val="20"/>
              </w:rPr>
              <w:t>6, 7, </w:t>
            </w:r>
            <w:r>
              <w:rPr>
                <w:spacing w:val="-10"/>
                <w:sz w:val="20"/>
              </w:rPr>
              <w:t>8</w:t>
            </w:r>
          </w:p>
        </w:tc>
        <w:tc>
          <w:tcPr>
            <w:tcW w:w="2335" w:type="dxa"/>
          </w:tcPr>
          <w:p>
            <w:pPr>
              <w:pStyle w:val="TableParagraph"/>
              <w:spacing w:before="58"/>
              <w:ind w:left="12"/>
              <w:jc w:val="center"/>
              <w:rPr>
                <w:sz w:val="20"/>
              </w:rPr>
            </w:pPr>
            <w:r>
              <w:rPr>
                <w:w w:val="189"/>
                <w:sz w:val="20"/>
              </w:rPr>
              <w:t>–</w:t>
            </w:r>
          </w:p>
        </w:tc>
        <w:tc>
          <w:tcPr>
            <w:tcW w:w="1373" w:type="dxa"/>
          </w:tcPr>
          <w:p>
            <w:pPr>
              <w:pStyle w:val="TableParagraph"/>
              <w:spacing w:before="58"/>
              <w:ind w:left="16"/>
              <w:jc w:val="center"/>
              <w:rPr>
                <w:sz w:val="20"/>
              </w:rPr>
            </w:pPr>
            <w:r>
              <w:rPr>
                <w:w w:val="189"/>
                <w:sz w:val="20"/>
              </w:rPr>
              <w:t>–</w:t>
            </w:r>
          </w:p>
        </w:tc>
      </w:tr>
    </w:tbl>
    <w:p>
      <w:pPr>
        <w:pStyle w:val="BodyText"/>
        <w:spacing w:before="3"/>
        <w:ind w:left="0"/>
        <w:rPr>
          <w:rFonts w:ascii="Arial"/>
          <w:b/>
        </w:rPr>
      </w:pPr>
    </w:p>
    <w:p>
      <w:pPr>
        <w:spacing w:before="0"/>
        <w:ind w:left="8697"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2.5</w:t>
      </w:r>
    </w:p>
    <w:tbl>
      <w:tblPr>
        <w:tblW w:w="0" w:type="auto"/>
        <w:jc w:val="left"/>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971"/>
        <w:gridCol w:w="2791"/>
        <w:gridCol w:w="446"/>
        <w:gridCol w:w="1502"/>
        <w:gridCol w:w="1437"/>
      </w:tblGrid>
      <w:tr>
        <w:trPr>
          <w:trHeight w:val="1151" w:hRule="atLeast"/>
        </w:trPr>
        <w:tc>
          <w:tcPr>
            <w:tcW w:w="547" w:type="dxa"/>
          </w:tcPr>
          <w:p>
            <w:pPr>
              <w:pStyle w:val="TableParagraph"/>
              <w:rPr>
                <w:rFonts w:ascii="Arial"/>
                <w:b/>
                <w:sz w:val="30"/>
              </w:rPr>
            </w:pPr>
          </w:p>
          <w:p>
            <w:pPr>
              <w:pStyle w:val="TableParagraph"/>
              <w:ind w:left="141" w:right="75" w:hanging="53"/>
              <w:rPr>
                <w:rFonts w:ascii="Arial" w:hAnsi="Arial"/>
                <w:b/>
                <w:sz w:val="20"/>
              </w:rPr>
            </w:pPr>
            <w:r>
              <w:rPr>
                <w:rFonts w:ascii="Arial" w:hAnsi="Arial"/>
                <w:b/>
                <w:spacing w:val="-4"/>
                <w:sz w:val="20"/>
              </w:rPr>
              <w:t>Тип </w:t>
            </w:r>
            <w:r>
              <w:rPr>
                <w:rFonts w:ascii="Arial" w:hAnsi="Arial"/>
                <w:b/>
                <w:spacing w:val="-6"/>
                <w:sz w:val="20"/>
              </w:rPr>
              <w:t>КЭ</w:t>
            </w:r>
          </w:p>
        </w:tc>
        <w:tc>
          <w:tcPr>
            <w:tcW w:w="2971" w:type="dxa"/>
          </w:tcPr>
          <w:p>
            <w:pPr>
              <w:pStyle w:val="TableParagraph"/>
              <w:rPr>
                <w:rFonts w:ascii="Arial"/>
                <w:b/>
                <w:sz w:val="22"/>
              </w:rPr>
            </w:pPr>
          </w:p>
          <w:p>
            <w:pPr>
              <w:pStyle w:val="TableParagraph"/>
              <w:rPr>
                <w:rFonts w:ascii="Arial"/>
                <w:b/>
                <w:sz w:val="18"/>
              </w:rPr>
            </w:pPr>
          </w:p>
          <w:p>
            <w:pPr>
              <w:pStyle w:val="TableParagraph"/>
              <w:ind w:left="135" w:right="126"/>
              <w:jc w:val="center"/>
              <w:rPr>
                <w:rFonts w:ascii="Arial" w:hAnsi="Arial"/>
                <w:b/>
                <w:sz w:val="20"/>
              </w:rPr>
            </w:pPr>
            <w:r>
              <w:rPr>
                <w:rFonts w:ascii="Arial" w:hAnsi="Arial"/>
                <w:b/>
                <w:spacing w:val="-2"/>
                <w:sz w:val="20"/>
              </w:rPr>
              <w:t>Нагрузка</w:t>
            </w:r>
          </w:p>
        </w:tc>
        <w:tc>
          <w:tcPr>
            <w:tcW w:w="2791" w:type="dxa"/>
          </w:tcPr>
          <w:p>
            <w:pPr>
              <w:pStyle w:val="TableParagraph"/>
              <w:rPr>
                <w:rFonts w:ascii="Arial"/>
                <w:b/>
                <w:sz w:val="22"/>
              </w:rPr>
            </w:pPr>
          </w:p>
          <w:p>
            <w:pPr>
              <w:pStyle w:val="TableParagraph"/>
              <w:rPr>
                <w:rFonts w:ascii="Arial"/>
                <w:b/>
                <w:sz w:val="18"/>
              </w:rPr>
            </w:pPr>
          </w:p>
          <w:p>
            <w:pPr>
              <w:pStyle w:val="TableParagraph"/>
              <w:ind w:left="30"/>
              <w:rPr>
                <w:rFonts w:ascii="Arial" w:hAnsi="Arial"/>
                <w:b/>
                <w:sz w:val="20"/>
              </w:rPr>
            </w:pPr>
            <w:r>
              <w:rPr>
                <w:rFonts w:ascii="Arial" w:hAnsi="Arial"/>
                <w:b/>
                <w:sz w:val="20"/>
              </w:rPr>
              <w:t>Схема</w:t>
            </w:r>
            <w:r>
              <w:rPr>
                <w:rFonts w:ascii="Arial" w:hAnsi="Arial"/>
                <w:b/>
                <w:spacing w:val="-6"/>
                <w:sz w:val="20"/>
              </w:rPr>
              <w:t> </w:t>
            </w:r>
            <w:r>
              <w:rPr>
                <w:rFonts w:ascii="Arial" w:hAnsi="Arial"/>
                <w:b/>
                <w:sz w:val="20"/>
              </w:rPr>
              <w:t>и</w:t>
            </w:r>
            <w:r>
              <w:rPr>
                <w:rFonts w:ascii="Arial" w:hAnsi="Arial"/>
                <w:b/>
                <w:spacing w:val="-6"/>
                <w:sz w:val="20"/>
              </w:rPr>
              <w:t> </w:t>
            </w:r>
            <w:r>
              <w:rPr>
                <w:rFonts w:ascii="Arial" w:hAnsi="Arial"/>
                <w:b/>
                <w:sz w:val="20"/>
              </w:rPr>
              <w:t>описание</w:t>
            </w:r>
            <w:r>
              <w:rPr>
                <w:rFonts w:ascii="Arial" w:hAnsi="Arial"/>
                <w:b/>
                <w:spacing w:val="-5"/>
                <w:sz w:val="20"/>
              </w:rPr>
              <w:t> </w:t>
            </w:r>
            <w:r>
              <w:rPr>
                <w:rFonts w:ascii="Arial" w:hAnsi="Arial"/>
                <w:b/>
                <w:spacing w:val="-2"/>
                <w:sz w:val="20"/>
              </w:rPr>
              <w:t>нагрузки</w:t>
            </w:r>
          </w:p>
        </w:tc>
        <w:tc>
          <w:tcPr>
            <w:tcW w:w="446" w:type="dxa"/>
            <w:textDirection w:val="btLr"/>
          </w:tcPr>
          <w:p>
            <w:pPr>
              <w:pStyle w:val="TableParagraph"/>
              <w:spacing w:before="2"/>
              <w:ind w:left="126" w:right="126"/>
              <w:jc w:val="center"/>
              <w:rPr>
                <w:rFonts w:ascii="Arial" w:hAnsi="Arial"/>
                <w:b/>
                <w:sz w:val="20"/>
              </w:rPr>
            </w:pPr>
            <w:r>
              <w:rPr>
                <w:rFonts w:ascii="Arial" w:hAnsi="Arial"/>
                <w:b/>
                <w:spacing w:val="-5"/>
                <w:sz w:val="20"/>
              </w:rPr>
              <w:t>Код</w:t>
            </w:r>
          </w:p>
          <w:p>
            <w:pPr>
              <w:pStyle w:val="TableParagraph"/>
              <w:spacing w:line="176" w:lineRule="exact" w:before="8"/>
              <w:ind w:left="126" w:right="128"/>
              <w:jc w:val="center"/>
              <w:rPr>
                <w:rFonts w:ascii="Arial" w:hAnsi="Arial"/>
                <w:b/>
                <w:sz w:val="20"/>
              </w:rPr>
            </w:pPr>
            <w:r>
              <w:rPr>
                <w:rFonts w:ascii="Arial" w:hAnsi="Arial"/>
                <w:b/>
                <w:spacing w:val="-2"/>
                <w:sz w:val="20"/>
              </w:rPr>
              <w:t>нагрузки</w:t>
            </w:r>
          </w:p>
        </w:tc>
        <w:tc>
          <w:tcPr>
            <w:tcW w:w="1502" w:type="dxa"/>
          </w:tcPr>
          <w:p>
            <w:pPr>
              <w:pStyle w:val="TableParagraph"/>
              <w:rPr>
                <w:rFonts w:ascii="Arial"/>
                <w:b/>
                <w:sz w:val="30"/>
              </w:rPr>
            </w:pPr>
          </w:p>
          <w:p>
            <w:pPr>
              <w:pStyle w:val="TableParagraph"/>
              <w:ind w:left="317" w:hanging="228"/>
              <w:rPr>
                <w:rFonts w:ascii="Arial" w:hAnsi="Arial"/>
                <w:b/>
                <w:sz w:val="20"/>
              </w:rPr>
            </w:pPr>
            <w:r>
              <w:rPr>
                <w:rFonts w:ascii="Arial" w:hAnsi="Arial"/>
                <w:b/>
                <w:spacing w:val="-2"/>
                <w:sz w:val="20"/>
              </w:rPr>
              <w:t>Направление нагрузки</w:t>
            </w:r>
          </w:p>
        </w:tc>
        <w:tc>
          <w:tcPr>
            <w:tcW w:w="1437" w:type="dxa"/>
          </w:tcPr>
          <w:p>
            <w:pPr>
              <w:pStyle w:val="TableParagraph"/>
              <w:spacing w:before="11"/>
              <w:rPr>
                <w:rFonts w:ascii="Arial"/>
                <w:b/>
                <w:sz w:val="19"/>
              </w:rPr>
            </w:pPr>
          </w:p>
          <w:p>
            <w:pPr>
              <w:pStyle w:val="TableParagraph"/>
              <w:ind w:left="195" w:right="183" w:firstLine="36"/>
              <w:jc w:val="both"/>
              <w:rPr>
                <w:rFonts w:ascii="Arial" w:hAnsi="Arial"/>
                <w:b/>
                <w:sz w:val="20"/>
              </w:rPr>
            </w:pPr>
            <w:r>
              <w:rPr>
                <w:rFonts w:ascii="Arial" w:hAnsi="Arial"/>
                <w:b/>
                <w:spacing w:val="-2"/>
                <w:sz w:val="20"/>
              </w:rPr>
              <w:t>Величина </w:t>
            </w:r>
            <w:r>
              <w:rPr>
                <w:rFonts w:ascii="Arial" w:hAnsi="Arial"/>
                <w:b/>
                <w:sz w:val="20"/>
              </w:rPr>
              <w:t>нагрузки</w:t>
            </w:r>
            <w:r>
              <w:rPr>
                <w:rFonts w:ascii="Arial" w:hAnsi="Arial"/>
                <w:b/>
                <w:spacing w:val="-14"/>
                <w:sz w:val="20"/>
              </w:rPr>
              <w:t> </w:t>
            </w:r>
            <w:r>
              <w:rPr>
                <w:rFonts w:ascii="Arial" w:hAnsi="Arial"/>
                <w:b/>
                <w:sz w:val="20"/>
              </w:rPr>
              <w:t>и </w:t>
            </w:r>
            <w:r>
              <w:rPr>
                <w:rFonts w:ascii="Arial" w:hAnsi="Arial"/>
                <w:b/>
                <w:spacing w:val="-2"/>
                <w:sz w:val="20"/>
              </w:rPr>
              <w:t>привязка</w:t>
            </w:r>
          </w:p>
        </w:tc>
      </w:tr>
      <w:tr>
        <w:trPr>
          <w:trHeight w:val="3292" w:hRule="atLeast"/>
        </w:trPr>
        <w:tc>
          <w:tcPr>
            <w:tcW w:w="547" w:type="dxa"/>
            <w:tcBorders>
              <w:bottom w:val="nil"/>
            </w:tcBorders>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31"/>
              </w:rPr>
            </w:pPr>
          </w:p>
          <w:p>
            <w:pPr>
              <w:pStyle w:val="TableParagraph"/>
              <w:ind w:left="134"/>
              <w:rPr>
                <w:sz w:val="20"/>
              </w:rPr>
            </w:pPr>
            <w:r>
              <w:rPr>
                <w:spacing w:val="-5"/>
                <w:sz w:val="20"/>
              </w:rPr>
              <w:t>31,</w:t>
            </w:r>
          </w:p>
          <w:p>
            <w:pPr>
              <w:pStyle w:val="TableParagraph"/>
              <w:spacing w:before="4"/>
              <w:ind w:left="134"/>
              <w:rPr>
                <w:sz w:val="20"/>
              </w:rPr>
            </w:pPr>
            <w:r>
              <w:rPr>
                <w:spacing w:val="-5"/>
                <w:sz w:val="20"/>
              </w:rPr>
              <w:t>32,</w:t>
            </w:r>
          </w:p>
          <w:p>
            <w:pPr>
              <w:pStyle w:val="TableParagraph"/>
              <w:spacing w:before="4"/>
              <w:ind w:left="134"/>
              <w:rPr>
                <w:sz w:val="20"/>
              </w:rPr>
            </w:pPr>
            <w:r>
              <w:rPr>
                <w:spacing w:val="-5"/>
                <w:sz w:val="20"/>
              </w:rPr>
              <w:t>33,</w:t>
            </w:r>
          </w:p>
          <w:p>
            <w:pPr>
              <w:pStyle w:val="TableParagraph"/>
              <w:spacing w:before="4"/>
              <w:ind w:left="134"/>
              <w:rPr>
                <w:sz w:val="20"/>
              </w:rPr>
            </w:pPr>
            <w:r>
              <w:rPr>
                <w:spacing w:val="-5"/>
                <w:sz w:val="20"/>
              </w:rPr>
              <w:t>34,</w:t>
            </w:r>
          </w:p>
          <w:p>
            <w:pPr>
              <w:pStyle w:val="TableParagraph"/>
              <w:spacing w:before="4"/>
              <w:ind w:left="160"/>
              <w:rPr>
                <w:sz w:val="20"/>
              </w:rPr>
            </w:pPr>
            <w:r>
              <w:rPr>
                <w:spacing w:val="-5"/>
                <w:sz w:val="20"/>
              </w:rPr>
              <w:t>36</w:t>
            </w:r>
          </w:p>
        </w:tc>
        <w:tc>
          <w:tcPr>
            <w:tcW w:w="2971" w:type="dxa"/>
            <w:tcBorders>
              <w:bottom w:val="nil"/>
            </w:tcBorders>
          </w:tcPr>
          <w:p>
            <w:pPr>
              <w:pStyle w:val="TableParagraph"/>
              <w:rPr>
                <w:rFonts w:ascii="Arial"/>
                <w:b/>
                <w:sz w:val="22"/>
              </w:rPr>
            </w:pPr>
          </w:p>
          <w:p>
            <w:pPr>
              <w:pStyle w:val="TableParagraph"/>
              <w:rPr>
                <w:rFonts w:ascii="Arial"/>
                <w:b/>
                <w:sz w:val="22"/>
              </w:rPr>
            </w:pPr>
          </w:p>
          <w:p>
            <w:pPr>
              <w:pStyle w:val="TableParagraph"/>
              <w:spacing w:before="8"/>
              <w:rPr>
                <w:rFonts w:ascii="Arial"/>
                <w:b/>
                <w:sz w:val="25"/>
              </w:rPr>
            </w:pPr>
          </w:p>
          <w:p>
            <w:pPr>
              <w:pStyle w:val="TableParagraph"/>
              <w:spacing w:line="244" w:lineRule="auto"/>
              <w:ind w:left="129" w:right="116"/>
              <w:jc w:val="center"/>
              <w:rPr>
                <w:sz w:val="20"/>
              </w:rPr>
            </w:pPr>
            <w:r>
              <w:rPr>
                <w:spacing w:val="-2"/>
                <w:sz w:val="20"/>
              </w:rPr>
              <w:t>Равномерно распределенная </w:t>
            </w:r>
            <w:r>
              <w:rPr>
                <w:sz w:val="20"/>
              </w:rPr>
              <w:t>нагрузка, действующая по направлению осей местной или</w:t>
            </w:r>
            <w:r>
              <w:rPr>
                <w:spacing w:val="-10"/>
                <w:sz w:val="20"/>
              </w:rPr>
              <w:t> </w:t>
            </w:r>
            <w:r>
              <w:rPr>
                <w:sz w:val="20"/>
              </w:rPr>
              <w:t>общей</w:t>
            </w:r>
            <w:r>
              <w:rPr>
                <w:spacing w:val="-9"/>
                <w:sz w:val="20"/>
              </w:rPr>
              <w:t> </w:t>
            </w:r>
            <w:r>
              <w:rPr>
                <w:sz w:val="20"/>
              </w:rPr>
              <w:t>систем</w:t>
            </w:r>
            <w:r>
              <w:rPr>
                <w:spacing w:val="-9"/>
                <w:sz w:val="20"/>
              </w:rPr>
              <w:t> </w:t>
            </w:r>
            <w:r>
              <w:rPr>
                <w:sz w:val="20"/>
              </w:rPr>
              <w:t>координат (q–интенсивность нагрузки;</w:t>
            </w:r>
            <w:r>
              <w:rPr>
                <w:spacing w:val="80"/>
                <w:sz w:val="20"/>
              </w:rPr>
              <w:t> </w:t>
            </w:r>
            <w:r>
              <w:rPr>
                <w:sz w:val="20"/>
              </w:rPr>
              <w:t>N гр –номер грани).</w:t>
            </w:r>
          </w:p>
          <w:p>
            <w:pPr>
              <w:pStyle w:val="TableParagraph"/>
              <w:spacing w:line="242" w:lineRule="auto"/>
              <w:ind w:left="139" w:right="126"/>
              <w:jc w:val="center"/>
              <w:rPr>
                <w:sz w:val="20"/>
              </w:rPr>
            </w:pPr>
            <w:r>
              <w:rPr>
                <w:sz w:val="20"/>
              </w:rPr>
              <w:t>Если номер грани не задан или</w:t>
            </w:r>
            <w:r>
              <w:rPr>
                <w:spacing w:val="-1"/>
                <w:sz w:val="20"/>
              </w:rPr>
              <w:t> </w:t>
            </w:r>
            <w:r>
              <w:rPr>
                <w:sz w:val="20"/>
              </w:rPr>
              <w:t>равен</w:t>
            </w:r>
            <w:r>
              <w:rPr>
                <w:spacing w:val="-1"/>
                <w:sz w:val="20"/>
              </w:rPr>
              <w:t> </w:t>
            </w:r>
            <w:r>
              <w:rPr>
                <w:sz w:val="20"/>
              </w:rPr>
              <w:t>нулю, то</w:t>
            </w:r>
            <w:r>
              <w:rPr>
                <w:spacing w:val="-2"/>
                <w:sz w:val="20"/>
              </w:rPr>
              <w:t> </w:t>
            </w:r>
            <w:r>
              <w:rPr>
                <w:sz w:val="20"/>
              </w:rPr>
              <w:t>нагрузка является равномерно распределенной.</w:t>
            </w:r>
            <w:r>
              <w:rPr>
                <w:spacing w:val="-14"/>
                <w:sz w:val="20"/>
              </w:rPr>
              <w:t> </w:t>
            </w:r>
            <w:r>
              <w:rPr>
                <w:sz w:val="20"/>
              </w:rPr>
              <w:t>по</w:t>
            </w:r>
            <w:r>
              <w:rPr>
                <w:spacing w:val="-13"/>
                <w:sz w:val="20"/>
              </w:rPr>
              <w:t> </w:t>
            </w:r>
            <w:r>
              <w:rPr>
                <w:sz w:val="20"/>
              </w:rPr>
              <w:t>объему.</w:t>
            </w:r>
          </w:p>
        </w:tc>
        <w:tc>
          <w:tcPr>
            <w:tcW w:w="2791" w:type="dxa"/>
            <w:tcBorders>
              <w:bottom w:val="nil"/>
            </w:tcBorders>
          </w:tcPr>
          <w:p>
            <w:pPr>
              <w:pStyle w:val="TableParagraph"/>
              <w:spacing w:before="5" w:after="1"/>
              <w:rPr>
                <w:rFonts w:ascii="Arial"/>
                <w:b/>
                <w:sz w:val="12"/>
              </w:rPr>
            </w:pPr>
          </w:p>
          <w:p>
            <w:pPr>
              <w:pStyle w:val="TableParagraph"/>
              <w:ind w:left="225"/>
              <w:rPr>
                <w:rFonts w:ascii="Arial"/>
                <w:sz w:val="20"/>
              </w:rPr>
            </w:pPr>
            <w:r>
              <w:rPr>
                <w:rFonts w:ascii="Arial"/>
                <w:sz w:val="20"/>
              </w:rPr>
              <w:drawing>
                <wp:inline distT="0" distB="0" distL="0" distR="0">
                  <wp:extent cx="1464027" cy="1965960"/>
                  <wp:effectExtent l="0" t="0" r="0" b="0"/>
                  <wp:docPr id="35" name="image18.jpeg"/>
                  <wp:cNvGraphicFramePr>
                    <a:graphicFrameLocks noChangeAspect="1"/>
                  </wp:cNvGraphicFramePr>
                  <a:graphic>
                    <a:graphicData uri="http://schemas.openxmlformats.org/drawingml/2006/picture">
                      <pic:pic>
                        <pic:nvPicPr>
                          <pic:cNvPr id="36" name="image18.jpeg"/>
                          <pic:cNvPicPr/>
                        </pic:nvPicPr>
                        <pic:blipFill>
                          <a:blip r:embed="rId23" cstate="print"/>
                          <a:stretch>
                            <a:fillRect/>
                          </a:stretch>
                        </pic:blipFill>
                        <pic:spPr>
                          <a:xfrm>
                            <a:off x="0" y="0"/>
                            <a:ext cx="1464027" cy="1965960"/>
                          </a:xfrm>
                          <a:prstGeom prst="rect">
                            <a:avLst/>
                          </a:prstGeom>
                        </pic:spPr>
                      </pic:pic>
                    </a:graphicData>
                  </a:graphic>
                </wp:inline>
              </w:drawing>
            </w:r>
            <w:r>
              <w:rPr>
                <w:rFonts w:ascii="Arial"/>
                <w:sz w:val="20"/>
              </w:rPr>
            </w:r>
          </w:p>
        </w:tc>
        <w:tc>
          <w:tcPr>
            <w:tcW w:w="446" w:type="dxa"/>
            <w:tcBorders>
              <w:bottom w:val="nil"/>
            </w:tcBorders>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w:pStyle w:val="TableParagraph"/>
              <w:ind w:left="29"/>
              <w:rPr>
                <w:sz w:val="20"/>
              </w:rPr>
            </w:pPr>
            <w:r>
              <w:rPr>
                <w:spacing w:val="-4"/>
                <w:sz w:val="20"/>
              </w:rPr>
              <w:t>6,16</w:t>
            </w:r>
          </w:p>
          <w:p>
            <w:pPr>
              <w:pStyle w:val="TableParagraph"/>
              <w:spacing w:before="4"/>
              <w:ind w:left="29"/>
              <w:rPr>
                <w:sz w:val="20"/>
              </w:rPr>
            </w:pPr>
            <w:r>
              <w:rPr>
                <w:spacing w:val="-4"/>
                <w:sz w:val="20"/>
              </w:rPr>
              <w:t>6,16</w:t>
            </w:r>
          </w:p>
          <w:p>
            <w:pPr>
              <w:pStyle w:val="TableParagraph"/>
              <w:spacing w:before="4"/>
              <w:ind w:left="29"/>
              <w:rPr>
                <w:sz w:val="20"/>
              </w:rPr>
            </w:pPr>
            <w:r>
              <w:rPr>
                <w:spacing w:val="-4"/>
                <w:sz w:val="20"/>
              </w:rPr>
              <w:t>6,16</w:t>
            </w:r>
          </w:p>
        </w:tc>
        <w:tc>
          <w:tcPr>
            <w:tcW w:w="1502" w:type="dxa"/>
            <w:tcBorders>
              <w:bottom w:val="nil"/>
            </w:tcBorders>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w:pStyle w:val="TableParagraph"/>
              <w:spacing w:line="244" w:lineRule="auto"/>
              <w:ind w:left="684" w:right="672"/>
              <w:jc w:val="both"/>
              <w:rPr>
                <w:sz w:val="20"/>
              </w:rPr>
            </w:pPr>
            <w:r>
              <w:rPr>
                <w:spacing w:val="-10"/>
                <w:sz w:val="20"/>
              </w:rPr>
              <w:t>X Y Z</w:t>
            </w:r>
          </w:p>
        </w:tc>
        <w:tc>
          <w:tcPr>
            <w:tcW w:w="1437" w:type="dxa"/>
            <w:tcBorders>
              <w:bottom w:val="nil"/>
            </w:tcBorders>
          </w:tcPr>
          <w:p>
            <w:pPr>
              <w:pStyle w:val="TableParagraph"/>
              <w:rPr>
                <w:rFonts w:ascii="Arial"/>
                <w:b/>
                <w:sz w:val="22"/>
              </w:rPr>
            </w:pPr>
          </w:p>
          <w:p>
            <w:pPr>
              <w:pStyle w:val="TableParagraph"/>
              <w:rPr>
                <w:rFonts w:ascii="Arial"/>
                <w:b/>
                <w:sz w:val="22"/>
              </w:rPr>
            </w:pPr>
          </w:p>
          <w:p>
            <w:pPr>
              <w:pStyle w:val="TableParagraph"/>
              <w:spacing w:before="175"/>
              <w:ind w:left="413" w:right="378" w:hanging="20"/>
              <w:rPr>
                <w:sz w:val="20"/>
              </w:rPr>
            </w:pPr>
            <w:r>
              <w:rPr>
                <w:spacing w:val="-4"/>
                <w:sz w:val="20"/>
              </w:rPr>
              <w:t>q(</w:t>
            </w:r>
            <w:r>
              <w:rPr>
                <w:rFonts w:ascii="Cambria" w:hAnsi="Cambria"/>
                <w:spacing w:val="-4"/>
                <w:sz w:val="20"/>
              </w:rPr>
              <w:t>τ</w:t>
            </w:r>
            <w:r>
              <w:rPr>
                <w:spacing w:val="-4"/>
                <w:sz w:val="20"/>
              </w:rPr>
              <w:t>/м</w:t>
            </w:r>
            <w:r>
              <w:rPr>
                <w:spacing w:val="-4"/>
                <w:position w:val="6"/>
                <w:sz w:val="13"/>
              </w:rPr>
              <w:t>3</w:t>
            </w:r>
            <w:r>
              <w:rPr>
                <w:spacing w:val="-4"/>
                <w:sz w:val="20"/>
              </w:rPr>
              <w:t>), </w:t>
            </w:r>
            <w:r>
              <w:rPr>
                <w:sz w:val="20"/>
              </w:rPr>
              <w:t>N </w:t>
            </w:r>
            <w:r>
              <w:rPr>
                <w:spacing w:val="-4"/>
                <w:sz w:val="20"/>
              </w:rPr>
              <w:t>гр=0</w:t>
            </w: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52"/>
              <w:ind w:left="416" w:right="378" w:hanging="22"/>
              <w:rPr>
                <w:sz w:val="20"/>
              </w:rPr>
            </w:pPr>
            <w:r>
              <w:rPr>
                <w:spacing w:val="-4"/>
                <w:sz w:val="20"/>
              </w:rPr>
              <w:t>q(</w:t>
            </w:r>
            <w:r>
              <w:rPr>
                <w:rFonts w:ascii="Cambria" w:hAnsi="Cambria"/>
                <w:spacing w:val="-4"/>
                <w:sz w:val="20"/>
              </w:rPr>
              <w:t>τ</w:t>
            </w:r>
            <w:r>
              <w:rPr>
                <w:spacing w:val="-4"/>
                <w:sz w:val="20"/>
              </w:rPr>
              <w:t>/м</w:t>
            </w:r>
            <w:r>
              <w:rPr>
                <w:spacing w:val="-4"/>
                <w:position w:val="6"/>
                <w:sz w:val="13"/>
              </w:rPr>
              <w:t>2</w:t>
            </w:r>
            <w:r>
              <w:rPr>
                <w:spacing w:val="-4"/>
                <w:sz w:val="20"/>
              </w:rPr>
              <w:t>), </w:t>
            </w:r>
            <w:r>
              <w:rPr>
                <w:sz w:val="20"/>
              </w:rPr>
              <w:t>N </w:t>
            </w:r>
            <w:r>
              <w:rPr>
                <w:spacing w:val="-4"/>
                <w:sz w:val="20"/>
              </w:rPr>
              <w:t>гр≠0</w:t>
            </w:r>
          </w:p>
        </w:tc>
      </w:tr>
      <w:tr>
        <w:trPr>
          <w:trHeight w:val="604" w:hRule="atLeast"/>
        </w:trPr>
        <w:tc>
          <w:tcPr>
            <w:tcW w:w="547" w:type="dxa"/>
            <w:tcBorders>
              <w:top w:val="nil"/>
            </w:tcBorders>
          </w:tcPr>
          <w:p>
            <w:pPr>
              <w:pStyle w:val="TableParagraph"/>
              <w:rPr>
                <w:rFonts w:ascii="Times New Roman"/>
                <w:sz w:val="18"/>
              </w:rPr>
            </w:pPr>
          </w:p>
        </w:tc>
        <w:tc>
          <w:tcPr>
            <w:tcW w:w="2971" w:type="dxa"/>
            <w:tcBorders>
              <w:top w:val="nil"/>
            </w:tcBorders>
          </w:tcPr>
          <w:p>
            <w:pPr>
              <w:pStyle w:val="TableParagraph"/>
              <w:rPr>
                <w:rFonts w:ascii="Times New Roman"/>
                <w:sz w:val="18"/>
              </w:rPr>
            </w:pPr>
          </w:p>
        </w:tc>
        <w:tc>
          <w:tcPr>
            <w:tcW w:w="2791" w:type="dxa"/>
            <w:tcBorders>
              <w:top w:val="nil"/>
            </w:tcBorders>
          </w:tcPr>
          <w:p>
            <w:pPr>
              <w:pStyle w:val="TableParagraph"/>
              <w:spacing w:line="244" w:lineRule="auto" w:before="2"/>
              <w:ind w:left="172" w:hanging="135"/>
              <w:rPr>
                <w:sz w:val="20"/>
              </w:rPr>
            </w:pPr>
            <w:r>
              <w:rPr>
                <w:sz w:val="20"/>
              </w:rPr>
              <w:t>Номер</w:t>
            </w:r>
            <w:r>
              <w:rPr>
                <w:spacing w:val="-14"/>
                <w:sz w:val="20"/>
              </w:rPr>
              <w:t> </w:t>
            </w:r>
            <w:r>
              <w:rPr>
                <w:sz w:val="20"/>
              </w:rPr>
              <w:t>грани</w:t>
            </w:r>
            <w:r>
              <w:rPr>
                <w:spacing w:val="-13"/>
                <w:sz w:val="20"/>
              </w:rPr>
              <w:t> </w:t>
            </w:r>
            <w:r>
              <w:rPr>
                <w:sz w:val="20"/>
              </w:rPr>
              <w:t>определяется</w:t>
            </w:r>
            <w:r>
              <w:rPr>
                <w:spacing w:val="-13"/>
                <w:sz w:val="20"/>
              </w:rPr>
              <w:t> </w:t>
            </w:r>
            <w:r>
              <w:rPr>
                <w:sz w:val="20"/>
              </w:rPr>
              <w:t>в соответствии с табл.3.1.4.</w:t>
            </w:r>
          </w:p>
        </w:tc>
        <w:tc>
          <w:tcPr>
            <w:tcW w:w="446" w:type="dxa"/>
            <w:tcBorders>
              <w:top w:val="nil"/>
            </w:tcBorders>
          </w:tcPr>
          <w:p>
            <w:pPr>
              <w:pStyle w:val="TableParagraph"/>
              <w:rPr>
                <w:rFonts w:ascii="Times New Roman"/>
                <w:sz w:val="18"/>
              </w:rPr>
            </w:pPr>
          </w:p>
        </w:tc>
        <w:tc>
          <w:tcPr>
            <w:tcW w:w="1502" w:type="dxa"/>
            <w:tcBorders>
              <w:top w:val="nil"/>
            </w:tcBorders>
          </w:tcPr>
          <w:p>
            <w:pPr>
              <w:pStyle w:val="TableParagraph"/>
              <w:rPr>
                <w:rFonts w:ascii="Times New Roman"/>
                <w:sz w:val="18"/>
              </w:rPr>
            </w:pPr>
          </w:p>
        </w:tc>
        <w:tc>
          <w:tcPr>
            <w:tcW w:w="1437" w:type="dxa"/>
            <w:tcBorders>
              <w:top w:val="nil"/>
            </w:tcBorders>
          </w:tcPr>
          <w:p>
            <w:pPr>
              <w:pStyle w:val="TableParagraph"/>
              <w:rPr>
                <w:rFonts w:ascii="Times New Roman"/>
                <w:sz w:val="18"/>
              </w:rPr>
            </w:pPr>
          </w:p>
        </w:tc>
      </w:tr>
      <w:tr>
        <w:trPr>
          <w:trHeight w:val="228" w:hRule="atLeast"/>
        </w:trPr>
        <w:tc>
          <w:tcPr>
            <w:tcW w:w="547" w:type="dxa"/>
            <w:tcBorders>
              <w:bottom w:val="nil"/>
            </w:tcBorders>
          </w:tcPr>
          <w:p>
            <w:pPr>
              <w:pStyle w:val="TableParagraph"/>
              <w:spacing w:line="206" w:lineRule="exact" w:before="2"/>
              <w:ind w:left="134"/>
              <w:rPr>
                <w:sz w:val="20"/>
              </w:rPr>
            </w:pPr>
            <w:r>
              <w:rPr>
                <w:spacing w:val="-5"/>
                <w:sz w:val="20"/>
              </w:rPr>
              <w:t>31,</w:t>
            </w:r>
          </w:p>
        </w:tc>
        <w:tc>
          <w:tcPr>
            <w:tcW w:w="2971" w:type="dxa"/>
            <w:tcBorders>
              <w:bottom w:val="nil"/>
            </w:tcBorders>
          </w:tcPr>
          <w:p>
            <w:pPr>
              <w:pStyle w:val="TableParagraph"/>
              <w:rPr>
                <w:rFonts w:ascii="Times New Roman"/>
                <w:sz w:val="16"/>
              </w:rPr>
            </w:pPr>
          </w:p>
        </w:tc>
        <w:tc>
          <w:tcPr>
            <w:tcW w:w="2791" w:type="dxa"/>
            <w:vMerge w:val="restart"/>
          </w:tcPr>
          <w:p>
            <w:pPr>
              <w:pStyle w:val="TableParagraph"/>
              <w:rPr>
                <w:rFonts w:ascii="Times New Roman"/>
                <w:sz w:val="18"/>
              </w:rPr>
            </w:pPr>
          </w:p>
        </w:tc>
        <w:tc>
          <w:tcPr>
            <w:tcW w:w="446" w:type="dxa"/>
            <w:tcBorders>
              <w:bottom w:val="nil"/>
            </w:tcBorders>
          </w:tcPr>
          <w:p>
            <w:pPr>
              <w:pStyle w:val="TableParagraph"/>
              <w:rPr>
                <w:rFonts w:ascii="Times New Roman"/>
                <w:sz w:val="16"/>
              </w:rPr>
            </w:pPr>
          </w:p>
        </w:tc>
        <w:tc>
          <w:tcPr>
            <w:tcW w:w="1502" w:type="dxa"/>
            <w:vMerge w:val="restart"/>
          </w:tcPr>
          <w:p>
            <w:pPr>
              <w:pStyle w:val="TableParagraph"/>
              <w:spacing w:before="118"/>
              <w:ind w:left="12"/>
              <w:jc w:val="center"/>
              <w:rPr>
                <w:sz w:val="20"/>
              </w:rPr>
            </w:pPr>
            <w:r>
              <w:rPr>
                <w:w w:val="99"/>
                <w:sz w:val="20"/>
              </w:rPr>
              <w:t>0</w:t>
            </w:r>
          </w:p>
          <w:p>
            <w:pPr>
              <w:pStyle w:val="TableParagraph"/>
              <w:spacing w:line="244" w:lineRule="auto" w:before="4"/>
              <w:ind w:left="684" w:right="672"/>
              <w:jc w:val="both"/>
              <w:rPr>
                <w:sz w:val="20"/>
              </w:rPr>
            </w:pPr>
            <w:r>
              <w:rPr>
                <w:spacing w:val="-10"/>
                <w:sz w:val="20"/>
              </w:rPr>
              <w:t>X Y Z</w:t>
            </w:r>
          </w:p>
        </w:tc>
        <w:tc>
          <w:tcPr>
            <w:tcW w:w="1437" w:type="dxa"/>
            <w:vMerge w:val="restart"/>
          </w:tcPr>
          <w:p>
            <w:pPr>
              <w:pStyle w:val="TableParagraph"/>
              <w:spacing w:line="244" w:lineRule="auto" w:before="118"/>
              <w:ind w:left="541" w:right="530" w:firstLine="36"/>
              <w:jc w:val="both"/>
              <w:rPr>
                <w:sz w:val="13"/>
              </w:rPr>
            </w:pPr>
            <w:r>
              <w:rPr>
                <w:sz w:val="20"/>
              </w:rPr>
              <w:t>t, α </w:t>
            </w:r>
            <w:r>
              <w:rPr>
                <w:position w:val="1"/>
                <w:sz w:val="20"/>
              </w:rPr>
              <w:t>t,</w:t>
            </w:r>
            <w:r>
              <w:rPr>
                <w:spacing w:val="-14"/>
                <w:position w:val="1"/>
                <w:sz w:val="20"/>
              </w:rPr>
              <w:t> </w:t>
            </w:r>
            <w:r>
              <w:rPr>
                <w:position w:val="1"/>
                <w:sz w:val="20"/>
              </w:rPr>
              <w:t>α</w:t>
            </w:r>
            <w:r>
              <w:rPr>
                <w:sz w:val="13"/>
              </w:rPr>
              <w:t>1</w:t>
            </w:r>
            <w:r>
              <w:rPr>
                <w:spacing w:val="40"/>
                <w:sz w:val="13"/>
              </w:rPr>
              <w:t> </w:t>
            </w:r>
            <w:r>
              <w:rPr>
                <w:position w:val="1"/>
                <w:sz w:val="20"/>
              </w:rPr>
              <w:t>t,</w:t>
            </w:r>
            <w:r>
              <w:rPr>
                <w:spacing w:val="-14"/>
                <w:position w:val="1"/>
                <w:sz w:val="20"/>
              </w:rPr>
              <w:t> </w:t>
            </w:r>
            <w:r>
              <w:rPr>
                <w:position w:val="1"/>
                <w:sz w:val="20"/>
              </w:rPr>
              <w:t>α</w:t>
            </w:r>
            <w:r>
              <w:rPr>
                <w:sz w:val="13"/>
              </w:rPr>
              <w:t>2</w:t>
            </w:r>
            <w:r>
              <w:rPr>
                <w:spacing w:val="40"/>
                <w:sz w:val="13"/>
              </w:rPr>
              <w:t> </w:t>
            </w:r>
            <w:r>
              <w:rPr>
                <w:position w:val="1"/>
                <w:sz w:val="20"/>
              </w:rPr>
              <w:t>t, </w:t>
            </w:r>
            <w:r>
              <w:rPr>
                <w:spacing w:val="-5"/>
                <w:position w:val="1"/>
                <w:sz w:val="20"/>
              </w:rPr>
              <w:t>α</w:t>
            </w:r>
            <w:r>
              <w:rPr>
                <w:spacing w:val="-5"/>
                <w:sz w:val="13"/>
              </w:rPr>
              <w:t>3</w:t>
            </w:r>
          </w:p>
        </w:tc>
      </w:tr>
      <w:tr>
        <w:trPr>
          <w:trHeight w:val="220" w:hRule="atLeast"/>
        </w:trPr>
        <w:tc>
          <w:tcPr>
            <w:tcW w:w="547" w:type="dxa"/>
            <w:tcBorders>
              <w:top w:val="nil"/>
              <w:bottom w:val="nil"/>
            </w:tcBorders>
          </w:tcPr>
          <w:p>
            <w:pPr>
              <w:pStyle w:val="TableParagraph"/>
              <w:spacing w:line="200" w:lineRule="exact"/>
              <w:ind w:left="134"/>
              <w:rPr>
                <w:sz w:val="20"/>
              </w:rPr>
            </w:pPr>
            <w:r>
              <w:rPr>
                <w:spacing w:val="-5"/>
                <w:sz w:val="20"/>
              </w:rPr>
              <w:t>32,</w:t>
            </w:r>
          </w:p>
        </w:tc>
        <w:tc>
          <w:tcPr>
            <w:tcW w:w="2971" w:type="dxa"/>
            <w:tcBorders>
              <w:top w:val="nil"/>
              <w:bottom w:val="nil"/>
            </w:tcBorders>
          </w:tcPr>
          <w:p>
            <w:pPr>
              <w:pStyle w:val="TableParagraph"/>
              <w:rPr>
                <w:rFonts w:ascii="Times New Roman"/>
                <w:sz w:val="14"/>
              </w:rPr>
            </w:pPr>
          </w:p>
        </w:tc>
        <w:tc>
          <w:tcPr>
            <w:tcW w:w="2791" w:type="dxa"/>
            <w:vMerge/>
            <w:tcBorders>
              <w:top w:val="nil"/>
            </w:tcBorders>
          </w:tcPr>
          <w:p>
            <w:pPr>
              <w:rPr>
                <w:sz w:val="2"/>
                <w:szCs w:val="2"/>
              </w:rPr>
            </w:pPr>
          </w:p>
        </w:tc>
        <w:tc>
          <w:tcPr>
            <w:tcW w:w="446" w:type="dxa"/>
            <w:tcBorders>
              <w:top w:val="nil"/>
              <w:bottom w:val="nil"/>
            </w:tcBorders>
          </w:tcPr>
          <w:p>
            <w:pPr>
              <w:pStyle w:val="TableParagraph"/>
              <w:rPr>
                <w:rFonts w:ascii="Times New Roman"/>
                <w:sz w:val="14"/>
              </w:rPr>
            </w:pPr>
          </w:p>
        </w:tc>
        <w:tc>
          <w:tcPr>
            <w:tcW w:w="1502" w:type="dxa"/>
            <w:vMerge/>
            <w:tcBorders>
              <w:top w:val="nil"/>
            </w:tcBorders>
          </w:tcPr>
          <w:p>
            <w:pPr>
              <w:rPr>
                <w:sz w:val="2"/>
                <w:szCs w:val="2"/>
              </w:rPr>
            </w:pPr>
          </w:p>
        </w:tc>
        <w:tc>
          <w:tcPr>
            <w:tcW w:w="1437" w:type="dxa"/>
            <w:vMerge/>
            <w:tcBorders>
              <w:top w:val="nil"/>
            </w:tcBorders>
          </w:tcPr>
          <w:p>
            <w:pPr>
              <w:rPr>
                <w:sz w:val="2"/>
                <w:szCs w:val="2"/>
              </w:rPr>
            </w:pPr>
          </w:p>
        </w:tc>
      </w:tr>
      <w:tr>
        <w:trPr>
          <w:trHeight w:val="220" w:hRule="atLeast"/>
        </w:trPr>
        <w:tc>
          <w:tcPr>
            <w:tcW w:w="547" w:type="dxa"/>
            <w:tcBorders>
              <w:top w:val="nil"/>
              <w:bottom w:val="nil"/>
            </w:tcBorders>
          </w:tcPr>
          <w:p>
            <w:pPr>
              <w:pStyle w:val="TableParagraph"/>
              <w:spacing w:line="200" w:lineRule="exact"/>
              <w:ind w:left="134"/>
              <w:rPr>
                <w:sz w:val="20"/>
              </w:rPr>
            </w:pPr>
            <w:r>
              <w:rPr>
                <w:spacing w:val="-5"/>
                <w:sz w:val="20"/>
              </w:rPr>
              <w:t>33,</w:t>
            </w:r>
          </w:p>
        </w:tc>
        <w:tc>
          <w:tcPr>
            <w:tcW w:w="2971" w:type="dxa"/>
            <w:tcBorders>
              <w:top w:val="nil"/>
              <w:bottom w:val="nil"/>
            </w:tcBorders>
          </w:tcPr>
          <w:p>
            <w:pPr>
              <w:pStyle w:val="TableParagraph"/>
              <w:spacing w:line="200" w:lineRule="exact"/>
              <w:ind w:left="134" w:right="126"/>
              <w:jc w:val="center"/>
              <w:rPr>
                <w:sz w:val="20"/>
              </w:rPr>
            </w:pPr>
            <w:r>
              <w:rPr>
                <w:spacing w:val="-2"/>
                <w:sz w:val="20"/>
              </w:rPr>
              <w:t>Температурное</w:t>
            </w:r>
            <w:r>
              <w:rPr>
                <w:spacing w:val="3"/>
                <w:sz w:val="20"/>
              </w:rPr>
              <w:t> </w:t>
            </w:r>
            <w:r>
              <w:rPr>
                <w:spacing w:val="-2"/>
                <w:sz w:val="20"/>
              </w:rPr>
              <w:t>воздействие</w:t>
            </w:r>
          </w:p>
        </w:tc>
        <w:tc>
          <w:tcPr>
            <w:tcW w:w="2791" w:type="dxa"/>
            <w:vMerge/>
            <w:tcBorders>
              <w:top w:val="nil"/>
            </w:tcBorders>
          </w:tcPr>
          <w:p>
            <w:pPr>
              <w:rPr>
                <w:sz w:val="2"/>
                <w:szCs w:val="2"/>
              </w:rPr>
            </w:pPr>
          </w:p>
        </w:tc>
        <w:tc>
          <w:tcPr>
            <w:tcW w:w="446" w:type="dxa"/>
            <w:tcBorders>
              <w:top w:val="nil"/>
              <w:bottom w:val="nil"/>
            </w:tcBorders>
          </w:tcPr>
          <w:p>
            <w:pPr>
              <w:pStyle w:val="TableParagraph"/>
              <w:spacing w:line="200" w:lineRule="exact"/>
              <w:ind w:left="12"/>
              <w:jc w:val="center"/>
              <w:rPr>
                <w:sz w:val="20"/>
              </w:rPr>
            </w:pPr>
            <w:r>
              <w:rPr>
                <w:w w:val="99"/>
                <w:sz w:val="20"/>
              </w:rPr>
              <w:t>8</w:t>
            </w:r>
          </w:p>
        </w:tc>
        <w:tc>
          <w:tcPr>
            <w:tcW w:w="1502" w:type="dxa"/>
            <w:vMerge/>
            <w:tcBorders>
              <w:top w:val="nil"/>
            </w:tcBorders>
          </w:tcPr>
          <w:p>
            <w:pPr>
              <w:rPr>
                <w:sz w:val="2"/>
                <w:szCs w:val="2"/>
              </w:rPr>
            </w:pPr>
          </w:p>
        </w:tc>
        <w:tc>
          <w:tcPr>
            <w:tcW w:w="1437" w:type="dxa"/>
            <w:vMerge/>
            <w:tcBorders>
              <w:top w:val="nil"/>
            </w:tcBorders>
          </w:tcPr>
          <w:p>
            <w:pPr>
              <w:rPr>
                <w:sz w:val="2"/>
                <w:szCs w:val="2"/>
              </w:rPr>
            </w:pPr>
          </w:p>
        </w:tc>
      </w:tr>
      <w:tr>
        <w:trPr>
          <w:trHeight w:val="219" w:hRule="atLeast"/>
        </w:trPr>
        <w:tc>
          <w:tcPr>
            <w:tcW w:w="547" w:type="dxa"/>
            <w:tcBorders>
              <w:top w:val="nil"/>
              <w:bottom w:val="nil"/>
            </w:tcBorders>
          </w:tcPr>
          <w:p>
            <w:pPr>
              <w:pStyle w:val="TableParagraph"/>
              <w:spacing w:line="199" w:lineRule="exact"/>
              <w:ind w:left="134"/>
              <w:rPr>
                <w:sz w:val="20"/>
              </w:rPr>
            </w:pPr>
            <w:r>
              <w:rPr>
                <w:spacing w:val="-5"/>
                <w:sz w:val="20"/>
              </w:rPr>
              <w:t>34,</w:t>
            </w:r>
          </w:p>
        </w:tc>
        <w:tc>
          <w:tcPr>
            <w:tcW w:w="2971" w:type="dxa"/>
            <w:tcBorders>
              <w:top w:val="nil"/>
              <w:bottom w:val="nil"/>
            </w:tcBorders>
          </w:tcPr>
          <w:p>
            <w:pPr>
              <w:pStyle w:val="TableParagraph"/>
              <w:rPr>
                <w:rFonts w:ascii="Times New Roman"/>
                <w:sz w:val="14"/>
              </w:rPr>
            </w:pPr>
          </w:p>
        </w:tc>
        <w:tc>
          <w:tcPr>
            <w:tcW w:w="2791" w:type="dxa"/>
            <w:vMerge/>
            <w:tcBorders>
              <w:top w:val="nil"/>
            </w:tcBorders>
          </w:tcPr>
          <w:p>
            <w:pPr>
              <w:rPr>
                <w:sz w:val="2"/>
                <w:szCs w:val="2"/>
              </w:rPr>
            </w:pPr>
          </w:p>
        </w:tc>
        <w:tc>
          <w:tcPr>
            <w:tcW w:w="446" w:type="dxa"/>
            <w:tcBorders>
              <w:top w:val="nil"/>
              <w:bottom w:val="nil"/>
            </w:tcBorders>
          </w:tcPr>
          <w:p>
            <w:pPr>
              <w:pStyle w:val="TableParagraph"/>
              <w:rPr>
                <w:rFonts w:ascii="Times New Roman"/>
                <w:sz w:val="14"/>
              </w:rPr>
            </w:pPr>
          </w:p>
        </w:tc>
        <w:tc>
          <w:tcPr>
            <w:tcW w:w="1502" w:type="dxa"/>
            <w:vMerge/>
            <w:tcBorders>
              <w:top w:val="nil"/>
            </w:tcBorders>
          </w:tcPr>
          <w:p>
            <w:pPr>
              <w:rPr>
                <w:sz w:val="2"/>
                <w:szCs w:val="2"/>
              </w:rPr>
            </w:pPr>
          </w:p>
        </w:tc>
        <w:tc>
          <w:tcPr>
            <w:tcW w:w="1437" w:type="dxa"/>
            <w:vMerge/>
            <w:tcBorders>
              <w:top w:val="nil"/>
            </w:tcBorders>
          </w:tcPr>
          <w:p>
            <w:pPr>
              <w:rPr>
                <w:sz w:val="2"/>
                <w:szCs w:val="2"/>
              </w:rPr>
            </w:pPr>
          </w:p>
        </w:tc>
      </w:tr>
      <w:tr>
        <w:trPr>
          <w:trHeight w:val="223" w:hRule="atLeast"/>
        </w:trPr>
        <w:tc>
          <w:tcPr>
            <w:tcW w:w="547" w:type="dxa"/>
            <w:tcBorders>
              <w:top w:val="nil"/>
            </w:tcBorders>
          </w:tcPr>
          <w:p>
            <w:pPr>
              <w:pStyle w:val="TableParagraph"/>
              <w:spacing w:line="203" w:lineRule="exact"/>
              <w:ind w:left="160"/>
              <w:rPr>
                <w:sz w:val="20"/>
              </w:rPr>
            </w:pPr>
            <w:r>
              <w:rPr>
                <w:spacing w:val="-5"/>
                <w:sz w:val="20"/>
              </w:rPr>
              <w:t>36</w:t>
            </w:r>
          </w:p>
        </w:tc>
        <w:tc>
          <w:tcPr>
            <w:tcW w:w="2971" w:type="dxa"/>
            <w:tcBorders>
              <w:top w:val="nil"/>
            </w:tcBorders>
          </w:tcPr>
          <w:p>
            <w:pPr>
              <w:pStyle w:val="TableParagraph"/>
              <w:rPr>
                <w:rFonts w:ascii="Times New Roman"/>
                <w:sz w:val="14"/>
              </w:rPr>
            </w:pPr>
          </w:p>
        </w:tc>
        <w:tc>
          <w:tcPr>
            <w:tcW w:w="2791" w:type="dxa"/>
            <w:vMerge/>
            <w:tcBorders>
              <w:top w:val="nil"/>
            </w:tcBorders>
          </w:tcPr>
          <w:p>
            <w:pPr>
              <w:rPr>
                <w:sz w:val="2"/>
                <w:szCs w:val="2"/>
              </w:rPr>
            </w:pPr>
          </w:p>
        </w:tc>
        <w:tc>
          <w:tcPr>
            <w:tcW w:w="446" w:type="dxa"/>
            <w:tcBorders>
              <w:top w:val="nil"/>
            </w:tcBorders>
          </w:tcPr>
          <w:p>
            <w:pPr>
              <w:pStyle w:val="TableParagraph"/>
              <w:rPr>
                <w:rFonts w:ascii="Times New Roman"/>
                <w:sz w:val="14"/>
              </w:rPr>
            </w:pPr>
          </w:p>
        </w:tc>
        <w:tc>
          <w:tcPr>
            <w:tcW w:w="1502" w:type="dxa"/>
            <w:vMerge/>
            <w:tcBorders>
              <w:top w:val="nil"/>
            </w:tcBorders>
          </w:tcPr>
          <w:p>
            <w:pPr>
              <w:rPr>
                <w:sz w:val="2"/>
                <w:szCs w:val="2"/>
              </w:rPr>
            </w:pPr>
          </w:p>
        </w:tc>
        <w:tc>
          <w:tcPr>
            <w:tcW w:w="1437" w:type="dxa"/>
            <w:vMerge/>
            <w:tcBorders>
              <w:top w:val="nil"/>
            </w:tcBorders>
          </w:tcPr>
          <w:p>
            <w:pPr>
              <w:rPr>
                <w:sz w:val="2"/>
                <w:szCs w:val="2"/>
              </w:rPr>
            </w:pPr>
          </w:p>
        </w:tc>
      </w:tr>
    </w:tbl>
    <w:p>
      <w:pPr>
        <w:numPr>
          <w:ilvl w:val="2"/>
          <w:numId w:val="3"/>
        </w:numPr>
        <w:tabs>
          <w:tab w:pos="1225" w:val="left" w:leader="none"/>
          <w:tab w:pos="1226" w:val="left" w:leader="none"/>
        </w:tabs>
        <w:spacing w:before="122"/>
        <w:ind w:left="1225" w:right="0" w:hanging="710"/>
        <w:jc w:val="left"/>
        <w:rPr>
          <w:rFonts w:ascii="Arial" w:hAnsi="Arial"/>
          <w:b/>
          <w:sz w:val="20"/>
        </w:rPr>
      </w:pPr>
      <w:bookmarkStart w:name="_TOC_250128" w:id="10"/>
      <w:r>
        <w:rPr>
          <w:rFonts w:ascii="Arial" w:hAnsi="Arial"/>
          <w:b/>
          <w:sz w:val="20"/>
        </w:rPr>
        <w:t>Специальные</w:t>
      </w:r>
      <w:r>
        <w:rPr>
          <w:rFonts w:ascii="Arial" w:hAnsi="Arial"/>
          <w:b/>
          <w:spacing w:val="-9"/>
          <w:sz w:val="20"/>
        </w:rPr>
        <w:t> </w:t>
      </w:r>
      <w:r>
        <w:rPr>
          <w:rFonts w:ascii="Arial" w:hAnsi="Arial"/>
          <w:b/>
          <w:sz w:val="20"/>
        </w:rPr>
        <w:t>конечные</w:t>
      </w:r>
      <w:r>
        <w:rPr>
          <w:rFonts w:ascii="Arial" w:hAnsi="Arial"/>
          <w:b/>
          <w:spacing w:val="-6"/>
          <w:sz w:val="20"/>
        </w:rPr>
        <w:t> </w:t>
      </w:r>
      <w:r>
        <w:rPr>
          <w:rFonts w:ascii="Arial" w:hAnsi="Arial"/>
          <w:b/>
          <w:sz w:val="20"/>
        </w:rPr>
        <w:t>элементы</w:t>
      </w:r>
      <w:r>
        <w:rPr>
          <w:rFonts w:ascii="Arial" w:hAnsi="Arial"/>
          <w:b/>
          <w:spacing w:val="-5"/>
          <w:sz w:val="20"/>
        </w:rPr>
        <w:t> </w:t>
      </w:r>
      <w:r>
        <w:rPr>
          <w:rFonts w:ascii="Arial" w:hAnsi="Arial"/>
          <w:b/>
          <w:sz w:val="20"/>
        </w:rPr>
        <w:t>(КЭ</w:t>
      </w:r>
      <w:r>
        <w:rPr>
          <w:rFonts w:ascii="Arial" w:hAnsi="Arial"/>
          <w:b/>
          <w:spacing w:val="-6"/>
          <w:sz w:val="20"/>
        </w:rPr>
        <w:t> </w:t>
      </w:r>
      <w:r>
        <w:rPr>
          <w:rFonts w:ascii="Arial" w:hAnsi="Arial"/>
          <w:b/>
          <w:sz w:val="20"/>
        </w:rPr>
        <w:t>51,</w:t>
      </w:r>
      <w:r>
        <w:rPr>
          <w:rFonts w:ascii="Arial" w:hAnsi="Arial"/>
          <w:b/>
          <w:spacing w:val="-6"/>
          <w:sz w:val="20"/>
        </w:rPr>
        <w:t> </w:t>
      </w:r>
      <w:r>
        <w:rPr>
          <w:rFonts w:ascii="Arial" w:hAnsi="Arial"/>
          <w:b/>
          <w:sz w:val="20"/>
        </w:rPr>
        <w:t>53,</w:t>
      </w:r>
      <w:r>
        <w:rPr>
          <w:rFonts w:ascii="Arial" w:hAnsi="Arial"/>
          <w:b/>
          <w:spacing w:val="-7"/>
          <w:sz w:val="20"/>
        </w:rPr>
        <w:t> </w:t>
      </w:r>
      <w:r>
        <w:rPr>
          <w:rFonts w:ascii="Arial" w:hAnsi="Arial"/>
          <w:b/>
          <w:sz w:val="20"/>
        </w:rPr>
        <w:t>54,</w:t>
      </w:r>
      <w:r>
        <w:rPr>
          <w:rFonts w:ascii="Arial" w:hAnsi="Arial"/>
          <w:b/>
          <w:spacing w:val="-3"/>
          <w:sz w:val="20"/>
        </w:rPr>
        <w:t> </w:t>
      </w:r>
      <w:r>
        <w:rPr>
          <w:rFonts w:ascii="Arial" w:hAnsi="Arial"/>
          <w:b/>
          <w:sz w:val="20"/>
        </w:rPr>
        <w:t>55,</w:t>
      </w:r>
      <w:r>
        <w:rPr>
          <w:rFonts w:ascii="Arial" w:hAnsi="Arial"/>
          <w:b/>
          <w:spacing w:val="-3"/>
          <w:sz w:val="20"/>
        </w:rPr>
        <w:t> </w:t>
      </w:r>
      <w:bookmarkEnd w:id="10"/>
      <w:r>
        <w:rPr>
          <w:rFonts w:ascii="Arial" w:hAnsi="Arial"/>
          <w:b/>
          <w:spacing w:val="-5"/>
          <w:sz w:val="20"/>
        </w:rPr>
        <w:t>56)</w:t>
      </w:r>
    </w:p>
    <w:p>
      <w:pPr>
        <w:pStyle w:val="BodyText"/>
        <w:spacing w:line="244" w:lineRule="auto" w:before="122"/>
        <w:ind w:right="253" w:firstLine="566"/>
        <w:jc w:val="both"/>
      </w:pPr>
      <w:r>
        <w:rPr/>
        <w:t>Предназначены для ограничения линейных и угловых перемещений по направлениям осей координат, для введения связей конечной жесткости по направлениям осей координат, а также для учета податливости материала между смежными узлами (например, податливость ростверка или металлических прокладок между элементами).</w:t>
      </w:r>
    </w:p>
    <w:p>
      <w:pPr>
        <w:pStyle w:val="BodyText"/>
        <w:spacing w:before="7"/>
        <w:ind w:left="0"/>
        <w:rPr>
          <w:sz w:val="19"/>
        </w:rPr>
      </w:pPr>
    </w:p>
    <w:p>
      <w:pPr>
        <w:spacing w:before="0"/>
        <w:ind w:left="799" w:right="0" w:firstLine="0"/>
        <w:jc w:val="left"/>
        <w:rPr>
          <w:rFonts w:ascii="Arial" w:hAnsi="Arial"/>
          <w:b/>
          <w:sz w:val="20"/>
        </w:rPr>
      </w:pPr>
      <w:r>
        <w:rPr>
          <w:rFonts w:ascii="Arial" w:hAnsi="Arial"/>
          <w:b/>
          <w:sz w:val="20"/>
        </w:rPr>
        <w:t>КЭ,</w:t>
      </w:r>
      <w:r>
        <w:rPr>
          <w:rFonts w:ascii="Arial" w:hAnsi="Arial"/>
          <w:b/>
          <w:spacing w:val="-8"/>
          <w:sz w:val="20"/>
        </w:rPr>
        <w:t> </w:t>
      </w:r>
      <w:r>
        <w:rPr>
          <w:rFonts w:ascii="Arial" w:hAnsi="Arial"/>
          <w:b/>
          <w:sz w:val="20"/>
        </w:rPr>
        <w:t>моделирующие</w:t>
      </w:r>
      <w:r>
        <w:rPr>
          <w:rFonts w:ascii="Arial" w:hAnsi="Arial"/>
          <w:b/>
          <w:spacing w:val="-8"/>
          <w:sz w:val="20"/>
        </w:rPr>
        <w:t> </w:t>
      </w:r>
      <w:r>
        <w:rPr>
          <w:rFonts w:ascii="Arial" w:hAnsi="Arial"/>
          <w:b/>
          <w:sz w:val="20"/>
        </w:rPr>
        <w:t>связи</w:t>
      </w:r>
      <w:r>
        <w:rPr>
          <w:rFonts w:ascii="Arial" w:hAnsi="Arial"/>
          <w:b/>
          <w:spacing w:val="-6"/>
          <w:sz w:val="20"/>
        </w:rPr>
        <w:t> </w:t>
      </w:r>
      <w:r>
        <w:rPr>
          <w:rFonts w:ascii="Arial" w:hAnsi="Arial"/>
          <w:b/>
          <w:sz w:val="20"/>
        </w:rPr>
        <w:t>конечной</w:t>
      </w:r>
      <w:r>
        <w:rPr>
          <w:rFonts w:ascii="Arial" w:hAnsi="Arial"/>
          <w:b/>
          <w:spacing w:val="-6"/>
          <w:sz w:val="20"/>
        </w:rPr>
        <w:t> </w:t>
      </w:r>
      <w:r>
        <w:rPr>
          <w:rFonts w:ascii="Arial" w:hAnsi="Arial"/>
          <w:b/>
          <w:sz w:val="20"/>
        </w:rPr>
        <w:t>жесткости</w:t>
      </w:r>
      <w:r>
        <w:rPr>
          <w:rFonts w:ascii="Arial" w:hAnsi="Arial"/>
          <w:b/>
          <w:spacing w:val="-8"/>
          <w:sz w:val="20"/>
        </w:rPr>
        <w:t> </w:t>
      </w:r>
      <w:r>
        <w:rPr>
          <w:rFonts w:ascii="Arial" w:hAnsi="Arial"/>
          <w:b/>
          <w:sz w:val="20"/>
        </w:rPr>
        <w:t>(типы</w:t>
      </w:r>
      <w:r>
        <w:rPr>
          <w:rFonts w:ascii="Arial" w:hAnsi="Arial"/>
          <w:b/>
          <w:spacing w:val="-8"/>
          <w:sz w:val="20"/>
        </w:rPr>
        <w:t> </w:t>
      </w:r>
      <w:r>
        <w:rPr>
          <w:rFonts w:ascii="Arial" w:hAnsi="Arial"/>
          <w:b/>
          <w:sz w:val="20"/>
        </w:rPr>
        <w:t>КЭ–51,</w:t>
      </w:r>
      <w:r>
        <w:rPr>
          <w:rFonts w:ascii="Arial" w:hAnsi="Arial"/>
          <w:b/>
          <w:spacing w:val="-7"/>
          <w:sz w:val="20"/>
        </w:rPr>
        <w:t> </w:t>
      </w:r>
      <w:r>
        <w:rPr>
          <w:rFonts w:ascii="Arial" w:hAnsi="Arial"/>
          <w:b/>
          <w:spacing w:val="-2"/>
          <w:sz w:val="20"/>
        </w:rPr>
        <w:t>КЭ–56)</w:t>
      </w:r>
    </w:p>
    <w:p>
      <w:pPr>
        <w:pStyle w:val="BodyText"/>
        <w:spacing w:line="244" w:lineRule="auto" w:before="4"/>
        <w:ind w:right="252" w:firstLine="566"/>
        <w:jc w:val="both"/>
      </w:pPr>
      <w:r>
        <w:rPr/>
        <w:t>Данные КЭ применяются для введения связи конечной жесткости по направлению одной из осей</w:t>
      </w:r>
      <w:r>
        <w:rPr>
          <w:spacing w:val="40"/>
        </w:rPr>
        <w:t> </w:t>
      </w:r>
      <w:r>
        <w:rPr>
          <w:w w:val="89"/>
        </w:rPr>
        <w:t>(</w:t>
      </w:r>
      <w:r>
        <w:rPr>
          <w:w w:val="76"/>
        </w:rPr>
        <w:t>К</w:t>
      </w:r>
      <w:r>
        <w:rPr>
          <w:spacing w:val="2"/>
          <w:w w:val="89"/>
        </w:rPr>
        <w:t>Э</w:t>
      </w:r>
      <w:r>
        <w:rPr>
          <w:w w:val="179"/>
        </w:rPr>
        <w:t>–</w:t>
      </w:r>
      <w:r>
        <w:rPr>
          <w:spacing w:val="-2"/>
          <w:w w:val="89"/>
        </w:rPr>
        <w:t>5</w:t>
      </w:r>
      <w:r>
        <w:rPr>
          <w:w w:val="89"/>
        </w:rPr>
        <w:t>1)</w:t>
      </w:r>
      <w:r>
        <w:rPr>
          <w:spacing w:val="40"/>
        </w:rPr>
        <w:t> </w:t>
      </w:r>
      <w:r>
        <w:rPr/>
        <w:t>или</w:t>
      </w:r>
      <w:r>
        <w:rPr>
          <w:spacing w:val="40"/>
        </w:rPr>
        <w:t> </w:t>
      </w:r>
      <w:r>
        <w:rPr/>
        <w:t>относительно</w:t>
      </w:r>
      <w:r>
        <w:rPr>
          <w:spacing w:val="40"/>
        </w:rPr>
        <w:t> </w:t>
      </w:r>
      <w:r>
        <w:rPr/>
        <w:t>всех</w:t>
      </w:r>
      <w:r>
        <w:rPr>
          <w:spacing w:val="40"/>
        </w:rPr>
        <w:t> </w:t>
      </w:r>
      <w:r>
        <w:rPr/>
        <w:t>осей</w:t>
      </w:r>
      <w:r>
        <w:rPr>
          <w:spacing w:val="40"/>
        </w:rPr>
        <w:t> </w:t>
      </w:r>
      <w:r>
        <w:rPr>
          <w:w w:val="89"/>
        </w:rPr>
        <w:t>(</w:t>
      </w:r>
      <w:r>
        <w:rPr>
          <w:spacing w:val="-1"/>
          <w:w w:val="76"/>
        </w:rPr>
        <w:t>К</w:t>
      </w:r>
      <w:r>
        <w:rPr>
          <w:spacing w:val="-1"/>
          <w:w w:val="89"/>
        </w:rPr>
        <w:t>Э</w:t>
      </w:r>
      <w:r>
        <w:rPr>
          <w:spacing w:val="-1"/>
          <w:w w:val="179"/>
        </w:rPr>
        <w:t>–</w:t>
      </w:r>
      <w:r>
        <w:rPr>
          <w:spacing w:val="1"/>
          <w:w w:val="89"/>
        </w:rPr>
        <w:t>5</w:t>
      </w:r>
      <w:r>
        <w:rPr>
          <w:spacing w:val="-3"/>
          <w:w w:val="89"/>
        </w:rPr>
        <w:t>6</w:t>
      </w:r>
      <w:r>
        <w:rPr>
          <w:spacing w:val="-1"/>
          <w:w w:val="89"/>
        </w:rPr>
        <w:t>)</w:t>
      </w:r>
      <w:r>
        <w:rPr>
          <w:spacing w:val="40"/>
        </w:rPr>
        <w:t> </w:t>
      </w:r>
      <w:r>
        <w:rPr/>
        <w:t>глобальной</w:t>
      </w:r>
      <w:r>
        <w:rPr>
          <w:spacing w:val="40"/>
        </w:rPr>
        <w:t> </w:t>
      </w:r>
      <w:r>
        <w:rPr/>
        <w:t>или</w:t>
      </w:r>
      <w:r>
        <w:rPr>
          <w:spacing w:val="40"/>
        </w:rPr>
        <w:t> </w:t>
      </w:r>
      <w:r>
        <w:rPr/>
        <w:t>локальной</w:t>
      </w:r>
      <w:r>
        <w:rPr>
          <w:spacing w:val="40"/>
        </w:rPr>
        <w:t> </w:t>
      </w:r>
      <w:r>
        <w:rPr/>
        <w:t>системы</w:t>
      </w:r>
      <w:r>
        <w:rPr>
          <w:spacing w:val="40"/>
        </w:rPr>
        <w:t> </w:t>
      </w:r>
      <w:r>
        <w:rPr/>
        <w:t>координат узла. Так, например, для степени свободы Z конечный элемент </w:t>
      </w:r>
      <w:r>
        <w:rPr>
          <w:spacing w:val="-1"/>
          <w:w w:val="71"/>
        </w:rPr>
        <w:t>К</w:t>
      </w:r>
      <w:r>
        <w:rPr>
          <w:spacing w:val="-1"/>
          <w:w w:val="84"/>
        </w:rPr>
        <w:t>Э</w:t>
      </w:r>
      <w:r>
        <w:rPr>
          <w:spacing w:val="-1"/>
          <w:w w:val="174"/>
        </w:rPr>
        <w:t>–</w:t>
      </w:r>
      <w:r>
        <w:rPr>
          <w:spacing w:val="1"/>
          <w:w w:val="84"/>
        </w:rPr>
        <w:t>5</w:t>
      </w:r>
      <w:r>
        <w:rPr>
          <w:spacing w:val="-1"/>
          <w:w w:val="84"/>
        </w:rPr>
        <w:t>1</w:t>
      </w:r>
      <w:r>
        <w:rPr>
          <w:spacing w:val="-1"/>
          <w:w w:val="99"/>
        </w:rPr>
        <w:t> </w:t>
      </w:r>
      <w:r>
        <w:rPr/>
        <w:t>позволяет смоделировать работу пружины или упругого основания.</w:t>
      </w:r>
    </w:p>
    <w:p>
      <w:pPr>
        <w:pStyle w:val="BodyText"/>
        <w:spacing w:before="7"/>
        <w:ind w:left="0"/>
        <w:rPr>
          <w:sz w:val="19"/>
        </w:rPr>
      </w:pPr>
    </w:p>
    <w:p>
      <w:pPr>
        <w:spacing w:before="1"/>
        <w:ind w:left="799" w:right="0" w:firstLine="0"/>
        <w:jc w:val="left"/>
        <w:rPr>
          <w:rFonts w:ascii="Arial" w:hAnsi="Arial"/>
          <w:b/>
          <w:sz w:val="20"/>
        </w:rPr>
      </w:pPr>
      <w:r>
        <w:rPr>
          <w:rFonts w:ascii="Arial" w:hAnsi="Arial"/>
          <w:b/>
          <w:sz w:val="20"/>
        </w:rPr>
        <w:t>Законтурный</w:t>
      </w:r>
      <w:r>
        <w:rPr>
          <w:rFonts w:ascii="Arial" w:hAnsi="Arial"/>
          <w:b/>
          <w:spacing w:val="-9"/>
          <w:sz w:val="20"/>
        </w:rPr>
        <w:t> </w:t>
      </w:r>
      <w:r>
        <w:rPr>
          <w:rFonts w:ascii="Arial" w:hAnsi="Arial"/>
          <w:b/>
          <w:sz w:val="20"/>
        </w:rPr>
        <w:t>двухузловой</w:t>
      </w:r>
      <w:r>
        <w:rPr>
          <w:rFonts w:ascii="Arial" w:hAnsi="Arial"/>
          <w:b/>
          <w:spacing w:val="-9"/>
          <w:sz w:val="20"/>
        </w:rPr>
        <w:t> </w:t>
      </w:r>
      <w:r>
        <w:rPr>
          <w:rFonts w:ascii="Arial" w:hAnsi="Arial"/>
          <w:b/>
          <w:sz w:val="20"/>
        </w:rPr>
        <w:t>КЭ</w:t>
      </w:r>
      <w:r>
        <w:rPr>
          <w:rFonts w:ascii="Arial" w:hAnsi="Arial"/>
          <w:b/>
          <w:spacing w:val="-6"/>
          <w:sz w:val="20"/>
        </w:rPr>
        <w:t> </w:t>
      </w:r>
      <w:r>
        <w:rPr>
          <w:rFonts w:ascii="Arial" w:hAnsi="Arial"/>
          <w:b/>
          <w:sz w:val="20"/>
        </w:rPr>
        <w:t>упругого</w:t>
      </w:r>
      <w:r>
        <w:rPr>
          <w:rFonts w:ascii="Arial" w:hAnsi="Arial"/>
          <w:b/>
          <w:spacing w:val="-7"/>
          <w:sz w:val="20"/>
        </w:rPr>
        <w:t> </w:t>
      </w:r>
      <w:r>
        <w:rPr>
          <w:rFonts w:ascii="Arial" w:hAnsi="Arial"/>
          <w:b/>
          <w:sz w:val="20"/>
        </w:rPr>
        <w:t>основания</w:t>
      </w:r>
      <w:r>
        <w:rPr>
          <w:rFonts w:ascii="Arial" w:hAnsi="Arial"/>
          <w:b/>
          <w:spacing w:val="-9"/>
          <w:sz w:val="20"/>
        </w:rPr>
        <w:t> </w:t>
      </w:r>
      <w:r>
        <w:rPr>
          <w:rFonts w:ascii="Arial" w:hAnsi="Arial"/>
          <w:b/>
          <w:sz w:val="20"/>
        </w:rPr>
        <w:t>(тип</w:t>
      </w:r>
      <w:r>
        <w:rPr>
          <w:rFonts w:ascii="Arial" w:hAnsi="Arial"/>
          <w:b/>
          <w:spacing w:val="-10"/>
          <w:sz w:val="20"/>
        </w:rPr>
        <w:t> </w:t>
      </w:r>
      <w:r>
        <w:rPr>
          <w:rFonts w:ascii="Arial" w:hAnsi="Arial"/>
          <w:b/>
          <w:spacing w:val="-2"/>
          <w:sz w:val="20"/>
        </w:rPr>
        <w:t>КЭ–53)</w:t>
      </w:r>
    </w:p>
    <w:p>
      <w:pPr>
        <w:pStyle w:val="BodyText"/>
        <w:spacing w:line="244" w:lineRule="auto" w:before="3"/>
        <w:ind w:right="252" w:firstLine="566"/>
        <w:jc w:val="both"/>
      </w:pPr>
      <w:r>
        <w:rPr/>
        <w:t>Данный КЭ применяется для моделирования отпора полосы грунта за пределами плиты. Полоса</w:t>
      </w:r>
      <w:r>
        <w:rPr>
          <w:spacing w:val="33"/>
        </w:rPr>
        <w:t> </w:t>
      </w:r>
      <w:r>
        <w:rPr/>
        <w:t>грунта</w:t>
      </w:r>
      <w:r>
        <w:rPr>
          <w:spacing w:val="34"/>
        </w:rPr>
        <w:t> </w:t>
      </w:r>
      <w:r>
        <w:rPr/>
        <w:t>при</w:t>
      </w:r>
      <w:r>
        <w:rPr>
          <w:spacing w:val="34"/>
        </w:rPr>
        <w:t> </w:t>
      </w:r>
      <w:r>
        <w:rPr/>
        <w:t>этом</w:t>
      </w:r>
      <w:r>
        <w:rPr>
          <w:spacing w:val="34"/>
        </w:rPr>
        <w:t> </w:t>
      </w:r>
      <w:r>
        <w:rPr/>
        <w:t>располагается</w:t>
      </w:r>
      <w:r>
        <w:rPr>
          <w:spacing w:val="35"/>
        </w:rPr>
        <w:t> </w:t>
      </w:r>
      <w:r>
        <w:rPr/>
        <w:t>перпендикулярно</w:t>
      </w:r>
      <w:r>
        <w:rPr>
          <w:spacing w:val="33"/>
        </w:rPr>
        <w:t> </w:t>
      </w:r>
      <w:r>
        <w:rPr/>
        <w:t>контуру</w:t>
      </w:r>
      <w:r>
        <w:rPr>
          <w:spacing w:val="31"/>
        </w:rPr>
        <w:t> </w:t>
      </w:r>
      <w:r>
        <w:rPr/>
        <w:t>плиты.</w:t>
      </w:r>
      <w:r>
        <w:rPr>
          <w:spacing w:val="37"/>
        </w:rPr>
        <w:t> </w:t>
      </w:r>
      <w:r>
        <w:rPr/>
        <w:t>Учет</w:t>
      </w:r>
      <w:r>
        <w:rPr>
          <w:spacing w:val="36"/>
        </w:rPr>
        <w:t> </w:t>
      </w:r>
      <w:r>
        <w:rPr/>
        <w:t>отпора</w:t>
      </w:r>
      <w:r>
        <w:rPr>
          <w:spacing w:val="34"/>
        </w:rPr>
        <w:t> </w:t>
      </w:r>
      <w:r>
        <w:rPr/>
        <w:t>за</w:t>
      </w:r>
      <w:r>
        <w:rPr>
          <w:spacing w:val="35"/>
        </w:rPr>
        <w:t> </w:t>
      </w:r>
      <w:r>
        <w:rPr>
          <w:spacing w:val="-2"/>
        </w:rPr>
        <w:t>контуром</w:t>
      </w:r>
    </w:p>
    <w:p>
      <w:pPr>
        <w:spacing w:after="0" w:line="244" w:lineRule="auto"/>
        <w:jc w:val="both"/>
        <w:sectPr>
          <w:pgSz w:w="11910" w:h="16840"/>
          <w:pgMar w:header="0" w:footer="690" w:top="1040" w:bottom="880" w:left="900" w:right="880"/>
        </w:sectPr>
      </w:pPr>
    </w:p>
    <w:p>
      <w:pPr>
        <w:pStyle w:val="BodyText"/>
        <w:spacing w:line="244" w:lineRule="auto" w:before="77"/>
      </w:pPr>
      <w:r>
        <w:rPr/>
        <w:t>происходит за счет работы грунта на сдвиг. В каждом из узлов имеется по одной степени свободы – </w:t>
      </w:r>
      <w:r>
        <w:rPr>
          <w:w w:val="105"/>
        </w:rPr>
        <w:t>перемещение</w:t>
      </w:r>
      <w:r>
        <w:rPr>
          <w:spacing w:val="-10"/>
          <w:w w:val="105"/>
        </w:rPr>
        <w:t> </w:t>
      </w:r>
      <w:r>
        <w:rPr>
          <w:w w:val="105"/>
        </w:rPr>
        <w:t>вдоль</w:t>
      </w:r>
      <w:r>
        <w:rPr>
          <w:spacing w:val="-9"/>
          <w:w w:val="105"/>
        </w:rPr>
        <w:t> </w:t>
      </w:r>
      <w:r>
        <w:rPr>
          <w:w w:val="105"/>
        </w:rPr>
        <w:t>глобальной</w:t>
      </w:r>
      <w:r>
        <w:rPr>
          <w:spacing w:val="-7"/>
          <w:w w:val="105"/>
        </w:rPr>
        <w:t> </w:t>
      </w:r>
      <w:r>
        <w:rPr>
          <w:w w:val="105"/>
        </w:rPr>
        <w:t>оси</w:t>
      </w:r>
      <w:r>
        <w:rPr>
          <w:spacing w:val="-10"/>
          <w:w w:val="105"/>
        </w:rPr>
        <w:t> </w:t>
      </w:r>
      <w:r>
        <w:rPr>
          <w:w w:val="105"/>
        </w:rPr>
        <w:t>Z.</w:t>
      </w:r>
    </w:p>
    <w:p>
      <w:pPr>
        <w:pStyle w:val="BodyText"/>
        <w:ind w:left="0"/>
      </w:pPr>
    </w:p>
    <w:p>
      <w:pPr>
        <w:spacing w:before="0"/>
        <w:ind w:left="799" w:right="0" w:firstLine="0"/>
        <w:jc w:val="left"/>
        <w:rPr>
          <w:rFonts w:ascii="Arial" w:hAnsi="Arial"/>
          <w:b/>
          <w:sz w:val="20"/>
        </w:rPr>
      </w:pPr>
      <w:r>
        <w:rPr>
          <w:rFonts w:ascii="Arial" w:hAnsi="Arial"/>
          <w:b/>
          <w:sz w:val="20"/>
        </w:rPr>
        <w:t>Законтурный</w:t>
      </w:r>
      <w:r>
        <w:rPr>
          <w:rFonts w:ascii="Arial" w:hAnsi="Arial"/>
          <w:b/>
          <w:spacing w:val="-10"/>
          <w:sz w:val="20"/>
        </w:rPr>
        <w:t> </w:t>
      </w:r>
      <w:r>
        <w:rPr>
          <w:rFonts w:ascii="Arial" w:hAnsi="Arial"/>
          <w:b/>
          <w:sz w:val="20"/>
        </w:rPr>
        <w:t>одноузловой</w:t>
      </w:r>
      <w:r>
        <w:rPr>
          <w:rFonts w:ascii="Arial" w:hAnsi="Arial"/>
          <w:b/>
          <w:spacing w:val="-9"/>
          <w:sz w:val="20"/>
        </w:rPr>
        <w:t> </w:t>
      </w:r>
      <w:r>
        <w:rPr>
          <w:rFonts w:ascii="Arial" w:hAnsi="Arial"/>
          <w:b/>
          <w:sz w:val="20"/>
        </w:rPr>
        <w:t>КЭ</w:t>
      </w:r>
      <w:r>
        <w:rPr>
          <w:rFonts w:ascii="Arial" w:hAnsi="Arial"/>
          <w:b/>
          <w:spacing w:val="-6"/>
          <w:sz w:val="20"/>
        </w:rPr>
        <w:t> </w:t>
      </w:r>
      <w:r>
        <w:rPr>
          <w:rFonts w:ascii="Arial" w:hAnsi="Arial"/>
          <w:b/>
          <w:sz w:val="20"/>
        </w:rPr>
        <w:t>упругого</w:t>
      </w:r>
      <w:r>
        <w:rPr>
          <w:rFonts w:ascii="Arial" w:hAnsi="Arial"/>
          <w:b/>
          <w:spacing w:val="-7"/>
          <w:sz w:val="20"/>
        </w:rPr>
        <w:t> </w:t>
      </w:r>
      <w:r>
        <w:rPr>
          <w:rFonts w:ascii="Arial" w:hAnsi="Arial"/>
          <w:b/>
          <w:sz w:val="20"/>
        </w:rPr>
        <w:t>основания</w:t>
      </w:r>
      <w:r>
        <w:rPr>
          <w:rFonts w:ascii="Arial" w:hAnsi="Arial"/>
          <w:b/>
          <w:spacing w:val="-10"/>
          <w:sz w:val="20"/>
        </w:rPr>
        <w:t> </w:t>
      </w:r>
      <w:r>
        <w:rPr>
          <w:rFonts w:ascii="Arial" w:hAnsi="Arial"/>
          <w:b/>
          <w:sz w:val="20"/>
        </w:rPr>
        <w:t>(тип</w:t>
      </w:r>
      <w:r>
        <w:rPr>
          <w:rFonts w:ascii="Arial" w:hAnsi="Arial"/>
          <w:b/>
          <w:spacing w:val="-10"/>
          <w:sz w:val="20"/>
        </w:rPr>
        <w:t> </w:t>
      </w:r>
      <w:r>
        <w:rPr>
          <w:rFonts w:ascii="Arial" w:hAnsi="Arial"/>
          <w:b/>
          <w:spacing w:val="-2"/>
          <w:sz w:val="20"/>
        </w:rPr>
        <w:t>КЭ–54)</w:t>
      </w:r>
    </w:p>
    <w:p>
      <w:pPr>
        <w:pStyle w:val="BodyText"/>
        <w:spacing w:line="242" w:lineRule="auto" w:before="3"/>
        <w:ind w:right="252" w:firstLine="566"/>
        <w:jc w:val="both"/>
      </w:pPr>
      <w:r>
        <w:rPr/>
        <w:t>Данный</w:t>
      </w:r>
      <w:r>
        <w:rPr>
          <w:spacing w:val="-5"/>
        </w:rPr>
        <w:t> </w:t>
      </w:r>
      <w:r>
        <w:rPr/>
        <w:t>КЭ</w:t>
      </w:r>
      <w:r>
        <w:rPr>
          <w:spacing w:val="-4"/>
        </w:rPr>
        <w:t> </w:t>
      </w:r>
      <w:r>
        <w:rPr/>
        <w:t>применяется</w:t>
      </w:r>
      <w:r>
        <w:rPr>
          <w:spacing w:val="-4"/>
        </w:rPr>
        <w:t> </w:t>
      </w:r>
      <w:r>
        <w:rPr/>
        <w:t>для</w:t>
      </w:r>
      <w:r>
        <w:rPr>
          <w:spacing w:val="-5"/>
        </w:rPr>
        <w:t> </w:t>
      </w:r>
      <w:r>
        <w:rPr/>
        <w:t>моделирования</w:t>
      </w:r>
      <w:r>
        <w:rPr>
          <w:spacing w:val="-4"/>
        </w:rPr>
        <w:t> </w:t>
      </w:r>
      <w:r>
        <w:rPr/>
        <w:t>отпора</w:t>
      </w:r>
      <w:r>
        <w:rPr>
          <w:spacing w:val="-2"/>
        </w:rPr>
        <w:t> </w:t>
      </w:r>
      <w:r>
        <w:rPr/>
        <w:t>угловой</w:t>
      </w:r>
      <w:r>
        <w:rPr>
          <w:spacing w:val="-4"/>
        </w:rPr>
        <w:t> </w:t>
      </w:r>
      <w:r>
        <w:rPr/>
        <w:t>зоны</w:t>
      </w:r>
      <w:r>
        <w:rPr>
          <w:spacing w:val="-5"/>
        </w:rPr>
        <w:t> </w:t>
      </w:r>
      <w:r>
        <w:rPr/>
        <w:t>грунта,</w:t>
      </w:r>
      <w:r>
        <w:rPr>
          <w:spacing w:val="-5"/>
        </w:rPr>
        <w:t> </w:t>
      </w:r>
      <w:r>
        <w:rPr/>
        <w:t>примыкающего</w:t>
      </w:r>
      <w:r>
        <w:rPr>
          <w:spacing w:val="-5"/>
        </w:rPr>
        <w:t> </w:t>
      </w:r>
      <w:r>
        <w:rPr/>
        <w:t>к</w:t>
      </w:r>
      <w:r>
        <w:rPr>
          <w:spacing w:val="-1"/>
        </w:rPr>
        <w:t> </w:t>
      </w:r>
      <w:r>
        <w:rPr/>
        <w:t>углу плиты. Учет отпора в зоне, примыкающей к углу, происходит за счет работы грунта на сдвиг. В каждом из узлов имеется по одной степени свободы </w:t>
      </w:r>
      <w:r>
        <w:rPr>
          <w:w w:val="160"/>
        </w:rPr>
        <w:t>–</w:t>
      </w:r>
      <w:r>
        <w:rPr>
          <w:spacing w:val="-23"/>
          <w:w w:val="160"/>
        </w:rPr>
        <w:t> </w:t>
      </w:r>
      <w:r>
        <w:rPr/>
        <w:t>перемещение вдоль глобальной оси Z.</w:t>
      </w:r>
    </w:p>
    <w:p>
      <w:pPr>
        <w:pStyle w:val="BodyText"/>
        <w:spacing w:before="4"/>
        <w:ind w:left="0"/>
      </w:pPr>
    </w:p>
    <w:p>
      <w:pPr>
        <w:spacing w:before="0"/>
        <w:ind w:left="799" w:right="0" w:firstLine="0"/>
        <w:jc w:val="left"/>
        <w:rPr>
          <w:rFonts w:ascii="Arial" w:hAnsi="Arial"/>
          <w:b/>
          <w:sz w:val="20"/>
        </w:rPr>
      </w:pPr>
      <w:r>
        <w:rPr>
          <w:rFonts w:ascii="Arial" w:hAnsi="Arial"/>
          <w:b/>
          <w:sz w:val="20"/>
        </w:rPr>
        <w:t>КЭ,</w:t>
      </w:r>
      <w:r>
        <w:rPr>
          <w:rFonts w:ascii="Arial" w:hAnsi="Arial"/>
          <w:b/>
          <w:spacing w:val="-7"/>
          <w:sz w:val="20"/>
        </w:rPr>
        <w:t> </w:t>
      </w:r>
      <w:r>
        <w:rPr>
          <w:rFonts w:ascii="Arial" w:hAnsi="Arial"/>
          <w:b/>
          <w:sz w:val="20"/>
        </w:rPr>
        <w:t>моделирующий</w:t>
      </w:r>
      <w:r>
        <w:rPr>
          <w:rFonts w:ascii="Arial" w:hAnsi="Arial"/>
          <w:b/>
          <w:spacing w:val="-4"/>
          <w:sz w:val="20"/>
        </w:rPr>
        <w:t> </w:t>
      </w:r>
      <w:r>
        <w:rPr>
          <w:rFonts w:ascii="Arial" w:hAnsi="Arial"/>
          <w:b/>
          <w:sz w:val="20"/>
        </w:rPr>
        <w:t>упругую</w:t>
      </w:r>
      <w:r>
        <w:rPr>
          <w:rFonts w:ascii="Arial" w:hAnsi="Arial"/>
          <w:b/>
          <w:spacing w:val="-6"/>
          <w:sz w:val="20"/>
        </w:rPr>
        <w:t> </w:t>
      </w:r>
      <w:r>
        <w:rPr>
          <w:rFonts w:ascii="Arial" w:hAnsi="Arial"/>
          <w:b/>
          <w:sz w:val="20"/>
        </w:rPr>
        <w:t>связь</w:t>
      </w:r>
      <w:r>
        <w:rPr>
          <w:rFonts w:ascii="Arial" w:hAnsi="Arial"/>
          <w:b/>
          <w:spacing w:val="-7"/>
          <w:sz w:val="20"/>
        </w:rPr>
        <w:t> </w:t>
      </w:r>
      <w:r>
        <w:rPr>
          <w:rFonts w:ascii="Arial" w:hAnsi="Arial"/>
          <w:b/>
          <w:sz w:val="20"/>
        </w:rPr>
        <w:t>между</w:t>
      </w:r>
      <w:r>
        <w:rPr>
          <w:rFonts w:ascii="Arial" w:hAnsi="Arial"/>
          <w:b/>
          <w:spacing w:val="-7"/>
          <w:sz w:val="20"/>
        </w:rPr>
        <w:t> </w:t>
      </w:r>
      <w:r>
        <w:rPr>
          <w:rFonts w:ascii="Arial" w:hAnsi="Arial"/>
          <w:b/>
          <w:sz w:val="20"/>
        </w:rPr>
        <w:t>узлами</w:t>
      </w:r>
      <w:r>
        <w:rPr>
          <w:rFonts w:ascii="Arial" w:hAnsi="Arial"/>
          <w:b/>
          <w:spacing w:val="-7"/>
          <w:sz w:val="20"/>
        </w:rPr>
        <w:t> </w:t>
      </w:r>
      <w:r>
        <w:rPr>
          <w:rFonts w:ascii="Arial" w:hAnsi="Arial"/>
          <w:b/>
          <w:sz w:val="20"/>
        </w:rPr>
        <w:t>(тип</w:t>
      </w:r>
      <w:r>
        <w:rPr>
          <w:rFonts w:ascii="Arial" w:hAnsi="Arial"/>
          <w:b/>
          <w:spacing w:val="-7"/>
          <w:sz w:val="20"/>
        </w:rPr>
        <w:t> </w:t>
      </w:r>
      <w:r>
        <w:rPr>
          <w:rFonts w:ascii="Arial" w:hAnsi="Arial"/>
          <w:b/>
          <w:spacing w:val="-2"/>
          <w:sz w:val="20"/>
        </w:rPr>
        <w:t>КЭ–55)</w:t>
      </w:r>
    </w:p>
    <w:p>
      <w:pPr>
        <w:pStyle w:val="BodyText"/>
        <w:spacing w:line="244" w:lineRule="auto" w:before="4"/>
        <w:ind w:right="251" w:firstLine="566"/>
        <w:jc w:val="both"/>
      </w:pPr>
      <w:r>
        <w:rPr/>
        <w:t>Данный КЭ предназначен для учета податливости связи между узлами соединения конструктивных элементов </w:t>
      </w:r>
      <w:r>
        <w:rPr>
          <w:w w:val="160"/>
        </w:rPr>
        <w:t>–</w:t>
      </w:r>
      <w:r>
        <w:rPr>
          <w:spacing w:val="-17"/>
          <w:w w:val="160"/>
        </w:rPr>
        <w:t> </w:t>
      </w:r>
      <w:r>
        <w:rPr/>
        <w:t>колонны с диафрагмой, ригеля с колонной и т.п. Элемент описывается двумя узлами, в каждом из которых имеется по шесть степеней свободы, определенных относительно осей глобальной системы координат. Таким образом, элемент позволяет смоделировать как линейную, так и угловую податливость связи относительно осей X, Y, Z общей системы координат. Узлы, между которыми моделируется податливость, могут иметь одинаковые координаты. Конечный элемент приспосабливается к признаку схемы.</w:t>
      </w:r>
    </w:p>
    <w:p>
      <w:pPr>
        <w:numPr>
          <w:ilvl w:val="2"/>
          <w:numId w:val="3"/>
        </w:numPr>
        <w:tabs>
          <w:tab w:pos="1225" w:val="left" w:leader="none"/>
          <w:tab w:pos="1226" w:val="left" w:leader="none"/>
        </w:tabs>
        <w:spacing w:before="111"/>
        <w:ind w:left="1225" w:right="0" w:hanging="710"/>
        <w:jc w:val="left"/>
        <w:rPr>
          <w:rFonts w:ascii="Arial" w:hAnsi="Arial"/>
          <w:b/>
          <w:sz w:val="20"/>
        </w:rPr>
      </w:pPr>
      <w:bookmarkStart w:name="_TOC_250127" w:id="11"/>
      <w:r>
        <w:rPr>
          <w:rFonts w:ascii="Arial" w:hAnsi="Arial"/>
          <w:b/>
          <w:sz w:val="20"/>
        </w:rPr>
        <w:t>Универсальные</w:t>
      </w:r>
      <w:r>
        <w:rPr>
          <w:rFonts w:ascii="Arial" w:hAnsi="Arial"/>
          <w:b/>
          <w:spacing w:val="-8"/>
          <w:sz w:val="20"/>
        </w:rPr>
        <w:t> </w:t>
      </w:r>
      <w:r>
        <w:rPr>
          <w:rFonts w:ascii="Arial" w:hAnsi="Arial"/>
          <w:b/>
          <w:sz w:val="20"/>
        </w:rPr>
        <w:t>конечные</w:t>
      </w:r>
      <w:r>
        <w:rPr>
          <w:rFonts w:ascii="Arial" w:hAnsi="Arial"/>
          <w:b/>
          <w:spacing w:val="-9"/>
          <w:sz w:val="20"/>
        </w:rPr>
        <w:t> </w:t>
      </w:r>
      <w:r>
        <w:rPr>
          <w:rFonts w:ascii="Arial" w:hAnsi="Arial"/>
          <w:b/>
          <w:sz w:val="20"/>
        </w:rPr>
        <w:t>элементы</w:t>
      </w:r>
      <w:r>
        <w:rPr>
          <w:rFonts w:ascii="Arial" w:hAnsi="Arial"/>
          <w:b/>
          <w:spacing w:val="-5"/>
          <w:sz w:val="20"/>
        </w:rPr>
        <w:t> </w:t>
      </w:r>
      <w:r>
        <w:rPr>
          <w:rFonts w:ascii="Arial" w:hAnsi="Arial"/>
          <w:b/>
          <w:sz w:val="20"/>
        </w:rPr>
        <w:t>толстой</w:t>
      </w:r>
      <w:r>
        <w:rPr>
          <w:rFonts w:ascii="Arial" w:hAnsi="Arial"/>
          <w:b/>
          <w:spacing w:val="-6"/>
          <w:sz w:val="20"/>
        </w:rPr>
        <w:t> </w:t>
      </w:r>
      <w:r>
        <w:rPr>
          <w:rFonts w:ascii="Arial" w:hAnsi="Arial"/>
          <w:b/>
          <w:sz w:val="20"/>
        </w:rPr>
        <w:t>оболочки</w:t>
      </w:r>
      <w:r>
        <w:rPr>
          <w:rFonts w:ascii="Arial" w:hAnsi="Arial"/>
          <w:b/>
          <w:spacing w:val="-8"/>
          <w:sz w:val="20"/>
        </w:rPr>
        <w:t> </w:t>
      </w:r>
      <w:r>
        <w:rPr>
          <w:rFonts w:ascii="Arial" w:hAnsi="Arial"/>
          <w:b/>
          <w:sz w:val="20"/>
        </w:rPr>
        <w:t>(КЭ</w:t>
      </w:r>
      <w:r>
        <w:rPr>
          <w:rFonts w:ascii="Arial" w:hAnsi="Arial"/>
          <w:b/>
          <w:spacing w:val="-8"/>
          <w:sz w:val="20"/>
        </w:rPr>
        <w:t> </w:t>
      </w:r>
      <w:r>
        <w:rPr>
          <w:rFonts w:ascii="Arial" w:hAnsi="Arial"/>
          <w:b/>
          <w:sz w:val="20"/>
        </w:rPr>
        <w:t>45,</w:t>
      </w:r>
      <w:r>
        <w:rPr>
          <w:rFonts w:ascii="Arial" w:hAnsi="Arial"/>
          <w:b/>
          <w:spacing w:val="-8"/>
          <w:sz w:val="20"/>
        </w:rPr>
        <w:t> </w:t>
      </w:r>
      <w:r>
        <w:rPr>
          <w:rFonts w:ascii="Arial" w:hAnsi="Arial"/>
          <w:b/>
          <w:sz w:val="20"/>
        </w:rPr>
        <w:t>46,</w:t>
      </w:r>
      <w:r>
        <w:rPr>
          <w:rFonts w:ascii="Arial" w:hAnsi="Arial"/>
          <w:b/>
          <w:spacing w:val="-9"/>
          <w:sz w:val="20"/>
        </w:rPr>
        <w:t> </w:t>
      </w:r>
      <w:bookmarkEnd w:id="11"/>
      <w:r>
        <w:rPr>
          <w:rFonts w:ascii="Arial" w:hAnsi="Arial"/>
          <w:b/>
          <w:spacing w:val="-5"/>
          <w:sz w:val="20"/>
        </w:rPr>
        <w:t>47)</w:t>
      </w:r>
    </w:p>
    <w:p>
      <w:pPr>
        <w:pStyle w:val="BodyText"/>
        <w:spacing w:line="230" w:lineRule="atLeast" w:before="97"/>
        <w:ind w:right="254" w:firstLine="566"/>
        <w:jc w:val="both"/>
      </w:pPr>
      <w:r>
        <w:rPr/>
        <w:t>В отличие от КЭ тонких пластин и оболочек при решении задач изгиба здесь применяется функционал Рейснера для полной потенциальной энергии:</w:t>
      </w:r>
    </w:p>
    <w:p>
      <w:pPr>
        <w:spacing w:after="0" w:line="230" w:lineRule="atLeast"/>
        <w:jc w:val="both"/>
        <w:sectPr>
          <w:pgSz w:w="11910" w:h="16840"/>
          <w:pgMar w:header="0" w:footer="690" w:top="1040" w:bottom="880" w:left="900" w:right="880"/>
        </w:sectPr>
      </w:pPr>
    </w:p>
    <w:p>
      <w:pPr>
        <w:spacing w:line="377" w:lineRule="exact" w:before="0"/>
        <w:ind w:left="830" w:right="0" w:firstLine="0"/>
        <w:jc w:val="left"/>
        <w:rPr>
          <w:rFonts w:ascii="Cambria" w:hAnsi="Cambria"/>
          <w:sz w:val="18"/>
        </w:rPr>
      </w:pPr>
      <w:r>
        <w:rPr>
          <w:rFonts w:ascii="Cambria" w:hAnsi="Cambria"/>
          <w:w w:val="95"/>
          <w:position w:val="2"/>
          <w:sz w:val="18"/>
        </w:rPr>
        <w:t>П</w:t>
      </w:r>
      <w:r>
        <w:rPr>
          <w:rFonts w:ascii="Cambria" w:hAnsi="Cambria"/>
          <w:w w:val="95"/>
          <w:position w:val="2"/>
          <w:sz w:val="28"/>
        </w:rPr>
        <w:t>(</w:t>
      </w:r>
      <w:r>
        <w:rPr>
          <w:rFonts w:ascii="Times New Roman" w:hAnsi="Times New Roman"/>
          <w:i/>
          <w:w w:val="95"/>
          <w:position w:val="2"/>
          <w:sz w:val="18"/>
        </w:rPr>
        <w:t>w</w:t>
      </w:r>
      <w:r>
        <w:rPr>
          <w:rFonts w:ascii="Cambria" w:hAnsi="Cambria"/>
          <w:w w:val="95"/>
          <w:position w:val="2"/>
          <w:sz w:val="28"/>
        </w:rPr>
        <w:t>)</w:t>
      </w:r>
      <w:r>
        <w:rPr>
          <w:rFonts w:ascii="Cambria" w:hAnsi="Cambria"/>
          <w:spacing w:val="-21"/>
          <w:w w:val="95"/>
          <w:position w:val="2"/>
          <w:sz w:val="28"/>
        </w:rPr>
        <w:t> </w:t>
      </w:r>
      <w:r>
        <w:rPr>
          <w:rFonts w:ascii="Cambria" w:hAnsi="Cambria"/>
          <w:w w:val="95"/>
          <w:position w:val="2"/>
          <w:sz w:val="18"/>
        </w:rPr>
        <w:t>=</w:t>
      </w:r>
      <w:r>
        <w:rPr>
          <w:rFonts w:ascii="Cambria" w:hAnsi="Cambria"/>
          <w:spacing w:val="3"/>
          <w:position w:val="2"/>
          <w:sz w:val="18"/>
        </w:rPr>
        <w:t> </w:t>
      </w:r>
      <w:r>
        <w:rPr>
          <w:rFonts w:ascii="Times New Roman" w:hAnsi="Times New Roman"/>
          <w:w w:val="95"/>
          <w:position w:val="12"/>
          <w:sz w:val="18"/>
          <w:u w:val="single"/>
        </w:rPr>
        <w:t>1</w:t>
      </w:r>
      <w:r>
        <w:rPr>
          <w:rFonts w:ascii="Times New Roman" w:hAnsi="Times New Roman"/>
          <w:spacing w:val="22"/>
          <w:position w:val="12"/>
          <w:sz w:val="18"/>
        </w:rPr>
        <w:t> </w:t>
      </w:r>
      <w:r>
        <w:rPr>
          <w:rFonts w:ascii="Cambria" w:hAnsi="Cambria"/>
          <w:w w:val="65"/>
          <w:sz w:val="18"/>
        </w:rPr>
        <w:t></w:t>
      </w:r>
      <w:r>
        <w:rPr>
          <w:rFonts w:ascii="Cambria" w:hAnsi="Cambria"/>
          <w:spacing w:val="-2"/>
          <w:w w:val="85"/>
          <w:sz w:val="18"/>
        </w:rPr>
        <w:t> </w:t>
      </w:r>
      <w:r>
        <w:rPr>
          <w:rFonts w:ascii="Cambria" w:hAnsi="Cambria"/>
          <w:w w:val="85"/>
          <w:position w:val="2"/>
          <w:sz w:val="36"/>
        </w:rPr>
        <w:t>(</w:t>
      </w:r>
      <w:r>
        <w:rPr>
          <w:rFonts w:ascii="Times New Roman" w:hAnsi="Times New Roman"/>
          <w:i/>
          <w:w w:val="85"/>
          <w:position w:val="2"/>
          <w:sz w:val="18"/>
        </w:rPr>
        <w:t>M</w:t>
      </w:r>
      <w:r>
        <w:rPr>
          <w:rFonts w:ascii="Times New Roman" w:hAnsi="Times New Roman"/>
          <w:i/>
          <w:spacing w:val="-2"/>
          <w:w w:val="85"/>
          <w:position w:val="2"/>
          <w:sz w:val="18"/>
        </w:rPr>
        <w:t> </w:t>
      </w:r>
      <w:r>
        <w:rPr>
          <w:rFonts w:ascii="Times New Roman" w:hAnsi="Times New Roman"/>
          <w:i/>
          <w:w w:val="95"/>
          <w:position w:val="-3"/>
          <w:sz w:val="18"/>
        </w:rPr>
        <w:t>x</w:t>
      </w:r>
      <w:r>
        <w:rPr>
          <w:rFonts w:ascii="Times New Roman" w:hAnsi="Times New Roman"/>
          <w:i/>
          <w:spacing w:val="-14"/>
          <w:w w:val="95"/>
          <w:position w:val="-3"/>
          <w:sz w:val="18"/>
        </w:rPr>
        <w:t> </w:t>
      </w:r>
      <w:r>
        <w:rPr>
          <w:rFonts w:ascii="Cambria" w:hAnsi="Cambria"/>
          <w:i/>
          <w:spacing w:val="15"/>
          <w:w w:val="95"/>
          <w:position w:val="2"/>
          <w:sz w:val="19"/>
        </w:rPr>
        <w:t>z</w:t>
      </w:r>
      <w:r>
        <w:rPr>
          <w:rFonts w:ascii="Times New Roman" w:hAnsi="Times New Roman"/>
          <w:i/>
          <w:spacing w:val="15"/>
          <w:w w:val="95"/>
          <w:position w:val="-3"/>
          <w:sz w:val="18"/>
        </w:rPr>
        <w:t>x</w:t>
      </w:r>
      <w:r>
        <w:rPr>
          <w:rFonts w:ascii="Times New Roman" w:hAnsi="Times New Roman"/>
          <w:i/>
          <w:spacing w:val="19"/>
          <w:position w:val="-3"/>
          <w:sz w:val="18"/>
        </w:rPr>
        <w:t> </w:t>
      </w:r>
      <w:r>
        <w:rPr>
          <w:rFonts w:ascii="Cambria" w:hAnsi="Cambria"/>
          <w:w w:val="95"/>
          <w:position w:val="2"/>
          <w:sz w:val="18"/>
        </w:rPr>
        <w:t>+</w:t>
      </w:r>
      <w:r>
        <w:rPr>
          <w:rFonts w:ascii="Cambria" w:hAnsi="Cambria"/>
          <w:spacing w:val="-2"/>
          <w:w w:val="95"/>
          <w:position w:val="2"/>
          <w:sz w:val="18"/>
        </w:rPr>
        <w:t> </w:t>
      </w:r>
      <w:r>
        <w:rPr>
          <w:rFonts w:ascii="Times New Roman" w:hAnsi="Times New Roman"/>
          <w:i/>
          <w:w w:val="95"/>
          <w:position w:val="2"/>
          <w:sz w:val="18"/>
        </w:rPr>
        <w:t>M</w:t>
      </w:r>
      <w:r>
        <w:rPr>
          <w:rFonts w:ascii="Times New Roman" w:hAnsi="Times New Roman"/>
          <w:i/>
          <w:spacing w:val="-2"/>
          <w:position w:val="2"/>
          <w:sz w:val="18"/>
        </w:rPr>
        <w:t> </w:t>
      </w:r>
      <w:r>
        <w:rPr>
          <w:rFonts w:ascii="Times New Roman" w:hAnsi="Times New Roman"/>
          <w:i/>
          <w:w w:val="95"/>
          <w:position w:val="-3"/>
          <w:sz w:val="18"/>
        </w:rPr>
        <w:t>y</w:t>
      </w:r>
      <w:r>
        <w:rPr>
          <w:rFonts w:ascii="Times New Roman" w:hAnsi="Times New Roman"/>
          <w:i/>
          <w:spacing w:val="-11"/>
          <w:w w:val="95"/>
          <w:position w:val="-3"/>
          <w:sz w:val="18"/>
        </w:rPr>
        <w:t> </w:t>
      </w:r>
      <w:r>
        <w:rPr>
          <w:rFonts w:ascii="Cambria" w:hAnsi="Cambria"/>
          <w:i/>
          <w:w w:val="95"/>
          <w:position w:val="2"/>
          <w:sz w:val="19"/>
        </w:rPr>
        <w:t>z</w:t>
      </w:r>
      <w:r>
        <w:rPr>
          <w:rFonts w:ascii="Cambria" w:hAnsi="Cambria"/>
          <w:i/>
          <w:spacing w:val="-5"/>
          <w:w w:val="95"/>
          <w:position w:val="2"/>
          <w:sz w:val="19"/>
        </w:rPr>
        <w:t> </w:t>
      </w:r>
      <w:r>
        <w:rPr>
          <w:rFonts w:ascii="Times New Roman" w:hAnsi="Times New Roman"/>
          <w:i/>
          <w:w w:val="95"/>
          <w:position w:val="-3"/>
          <w:sz w:val="18"/>
        </w:rPr>
        <w:t>y</w:t>
      </w:r>
      <w:r>
        <w:rPr>
          <w:rFonts w:ascii="Times New Roman" w:hAnsi="Times New Roman"/>
          <w:i/>
          <w:spacing w:val="21"/>
          <w:position w:val="-3"/>
          <w:sz w:val="18"/>
        </w:rPr>
        <w:t> </w:t>
      </w:r>
      <w:r>
        <w:rPr>
          <w:rFonts w:ascii="Cambria" w:hAnsi="Cambria"/>
          <w:w w:val="95"/>
          <w:position w:val="2"/>
          <w:sz w:val="18"/>
        </w:rPr>
        <w:t>+</w:t>
      </w:r>
      <w:r>
        <w:rPr>
          <w:rFonts w:ascii="Cambria" w:hAnsi="Cambria"/>
          <w:spacing w:val="-1"/>
          <w:w w:val="95"/>
          <w:position w:val="2"/>
          <w:sz w:val="18"/>
        </w:rPr>
        <w:t> </w:t>
      </w:r>
      <w:r>
        <w:rPr>
          <w:rFonts w:ascii="Times New Roman" w:hAnsi="Times New Roman"/>
          <w:w w:val="95"/>
          <w:position w:val="2"/>
          <w:sz w:val="18"/>
        </w:rPr>
        <w:t>2</w:t>
      </w:r>
      <w:r>
        <w:rPr>
          <w:rFonts w:ascii="Times New Roman" w:hAnsi="Times New Roman"/>
          <w:i/>
          <w:w w:val="95"/>
          <w:position w:val="2"/>
          <w:sz w:val="18"/>
        </w:rPr>
        <w:t>M</w:t>
      </w:r>
      <w:r>
        <w:rPr>
          <w:rFonts w:ascii="Times New Roman" w:hAnsi="Times New Roman"/>
          <w:i/>
          <w:spacing w:val="-9"/>
          <w:w w:val="95"/>
          <w:position w:val="2"/>
          <w:sz w:val="18"/>
        </w:rPr>
        <w:t> </w:t>
      </w:r>
      <w:r>
        <w:rPr>
          <w:rFonts w:ascii="Times New Roman" w:hAnsi="Times New Roman"/>
          <w:i/>
          <w:w w:val="95"/>
          <w:position w:val="-3"/>
          <w:sz w:val="18"/>
        </w:rPr>
        <w:t>xy</w:t>
      </w:r>
      <w:r>
        <w:rPr>
          <w:rFonts w:ascii="Times New Roman" w:hAnsi="Times New Roman"/>
          <w:i/>
          <w:spacing w:val="-15"/>
          <w:w w:val="95"/>
          <w:position w:val="-3"/>
          <w:sz w:val="18"/>
        </w:rPr>
        <w:t> </w:t>
      </w:r>
      <w:r>
        <w:rPr>
          <w:rFonts w:ascii="Cambria" w:hAnsi="Cambria"/>
          <w:i/>
          <w:w w:val="95"/>
          <w:position w:val="2"/>
          <w:sz w:val="19"/>
        </w:rPr>
        <w:t>z</w:t>
      </w:r>
      <w:r>
        <w:rPr>
          <w:rFonts w:ascii="Cambria" w:hAnsi="Cambria"/>
          <w:i/>
          <w:spacing w:val="5"/>
          <w:position w:val="2"/>
          <w:sz w:val="19"/>
        </w:rPr>
        <w:t> </w:t>
      </w:r>
      <w:r>
        <w:rPr>
          <w:rFonts w:ascii="Cambria" w:hAnsi="Cambria"/>
          <w:w w:val="95"/>
          <w:position w:val="2"/>
          <w:sz w:val="18"/>
        </w:rPr>
        <w:t>+</w:t>
      </w:r>
      <w:r>
        <w:rPr>
          <w:rFonts w:ascii="Cambria" w:hAnsi="Cambria"/>
          <w:spacing w:val="-6"/>
          <w:w w:val="95"/>
          <w:position w:val="2"/>
          <w:sz w:val="18"/>
        </w:rPr>
        <w:t> </w:t>
      </w:r>
      <w:r>
        <w:rPr>
          <w:rFonts w:ascii="Times New Roman" w:hAnsi="Times New Roman"/>
          <w:i/>
          <w:w w:val="95"/>
          <w:position w:val="2"/>
          <w:sz w:val="18"/>
        </w:rPr>
        <w:t>Q</w:t>
      </w:r>
      <w:r>
        <w:rPr>
          <w:rFonts w:ascii="Times New Roman" w:hAnsi="Times New Roman"/>
          <w:i/>
          <w:w w:val="95"/>
          <w:position w:val="-3"/>
          <w:sz w:val="18"/>
        </w:rPr>
        <w:t>x</w:t>
      </w:r>
      <w:r>
        <w:rPr>
          <w:rFonts w:ascii="Cambria" w:hAnsi="Cambria"/>
          <w:i/>
          <w:w w:val="95"/>
          <w:position w:val="2"/>
          <w:sz w:val="19"/>
        </w:rPr>
        <w:t>y</w:t>
      </w:r>
      <w:r>
        <w:rPr>
          <w:rFonts w:ascii="Cambria" w:hAnsi="Cambria"/>
          <w:i/>
          <w:position w:val="2"/>
          <w:sz w:val="19"/>
        </w:rPr>
        <w:t> </w:t>
      </w:r>
      <w:r>
        <w:rPr>
          <w:rFonts w:ascii="Times New Roman" w:hAnsi="Times New Roman"/>
          <w:i/>
          <w:w w:val="95"/>
          <w:position w:val="-3"/>
          <w:sz w:val="18"/>
        </w:rPr>
        <w:t>xz</w:t>
      </w:r>
      <w:r>
        <w:rPr>
          <w:rFonts w:ascii="Times New Roman" w:hAnsi="Times New Roman"/>
          <w:i/>
          <w:spacing w:val="19"/>
          <w:position w:val="-3"/>
          <w:sz w:val="18"/>
        </w:rPr>
        <w:t> </w:t>
      </w:r>
      <w:r>
        <w:rPr>
          <w:rFonts w:ascii="Cambria" w:hAnsi="Cambria"/>
          <w:w w:val="95"/>
          <w:position w:val="2"/>
          <w:sz w:val="18"/>
        </w:rPr>
        <w:t>+</w:t>
      </w:r>
      <w:r>
        <w:rPr>
          <w:rFonts w:ascii="Cambria" w:hAnsi="Cambria"/>
          <w:spacing w:val="-8"/>
          <w:w w:val="95"/>
          <w:position w:val="2"/>
          <w:sz w:val="18"/>
        </w:rPr>
        <w:t> </w:t>
      </w:r>
      <w:r>
        <w:rPr>
          <w:rFonts w:ascii="Times New Roman" w:hAnsi="Times New Roman"/>
          <w:i/>
          <w:spacing w:val="13"/>
          <w:w w:val="95"/>
          <w:position w:val="2"/>
          <w:sz w:val="18"/>
        </w:rPr>
        <w:t>Q</w:t>
      </w:r>
      <w:r>
        <w:rPr>
          <w:rFonts w:ascii="Times New Roman" w:hAnsi="Times New Roman"/>
          <w:i/>
          <w:spacing w:val="13"/>
          <w:w w:val="95"/>
          <w:position w:val="-3"/>
          <w:sz w:val="18"/>
        </w:rPr>
        <w:t>y</w:t>
      </w:r>
      <w:r>
        <w:rPr>
          <w:rFonts w:ascii="Cambria" w:hAnsi="Cambria"/>
          <w:i/>
          <w:spacing w:val="13"/>
          <w:w w:val="95"/>
          <w:position w:val="2"/>
          <w:sz w:val="19"/>
        </w:rPr>
        <w:t>y</w:t>
      </w:r>
      <w:r>
        <w:rPr>
          <w:rFonts w:ascii="Cambria" w:hAnsi="Cambria"/>
          <w:i/>
          <w:spacing w:val="9"/>
          <w:w w:val="95"/>
          <w:position w:val="2"/>
          <w:sz w:val="19"/>
        </w:rPr>
        <w:t> </w:t>
      </w:r>
      <w:r>
        <w:rPr>
          <w:rFonts w:ascii="Times New Roman" w:hAnsi="Times New Roman"/>
          <w:i/>
          <w:w w:val="95"/>
          <w:position w:val="-3"/>
          <w:sz w:val="18"/>
        </w:rPr>
        <w:t>yz</w:t>
      </w:r>
      <w:r>
        <w:rPr>
          <w:rFonts w:ascii="Times New Roman" w:hAnsi="Times New Roman"/>
          <w:i/>
          <w:spacing w:val="-5"/>
          <w:w w:val="95"/>
          <w:position w:val="-3"/>
          <w:sz w:val="18"/>
        </w:rPr>
        <w:t> </w:t>
      </w:r>
      <w:r>
        <w:rPr>
          <w:rFonts w:ascii="Cambria" w:hAnsi="Cambria"/>
          <w:spacing w:val="-15"/>
          <w:w w:val="51"/>
          <w:position w:val="2"/>
          <w:sz w:val="36"/>
        </w:rPr>
        <w:t>)</w:t>
      </w:r>
      <w:r>
        <w:rPr>
          <w:rFonts w:ascii="Times New Roman" w:hAnsi="Times New Roman"/>
          <w:i/>
          <w:spacing w:val="1"/>
          <w:w w:val="102"/>
          <w:position w:val="2"/>
          <w:sz w:val="18"/>
        </w:rPr>
        <w:t>d</w:t>
      </w:r>
      <w:r>
        <w:rPr>
          <w:rFonts w:ascii="Cambria" w:hAnsi="Cambria"/>
          <w:spacing w:val="7"/>
          <w:w w:val="115"/>
          <w:position w:val="2"/>
          <w:sz w:val="18"/>
        </w:rPr>
        <w:t>Ω</w:t>
      </w:r>
      <w:r>
        <w:rPr>
          <w:rFonts w:ascii="Cambria" w:hAnsi="Cambria"/>
          <w:spacing w:val="5"/>
          <w:w w:val="112"/>
          <w:position w:val="2"/>
          <w:sz w:val="18"/>
        </w:rPr>
        <w:t>–</w:t>
      </w:r>
      <w:r>
        <w:rPr>
          <w:rFonts w:ascii="Cambria" w:hAnsi="Cambria"/>
          <w:spacing w:val="-13"/>
          <w:w w:val="95"/>
          <w:position w:val="2"/>
          <w:sz w:val="18"/>
        </w:rPr>
        <w:t> </w:t>
      </w:r>
      <w:r>
        <w:rPr>
          <w:rFonts w:ascii="Cambria" w:hAnsi="Cambria"/>
          <w:w w:val="85"/>
          <w:position w:val="2"/>
          <w:sz w:val="13"/>
        </w:rPr>
        <w:t></w:t>
      </w:r>
      <w:r>
        <w:rPr>
          <w:rFonts w:ascii="Cambria" w:hAnsi="Cambria"/>
          <w:w w:val="85"/>
          <w:position w:val="-2"/>
          <w:sz w:val="18"/>
        </w:rPr>
        <w:t>Ω</w:t>
      </w:r>
      <w:r>
        <w:rPr>
          <w:rFonts w:ascii="Cambria" w:hAnsi="Cambria"/>
          <w:spacing w:val="21"/>
          <w:position w:val="-2"/>
          <w:sz w:val="18"/>
        </w:rPr>
        <w:t> </w:t>
      </w:r>
      <w:r>
        <w:rPr>
          <w:rFonts w:ascii="Times New Roman" w:hAnsi="Times New Roman"/>
          <w:i/>
          <w:spacing w:val="-4"/>
          <w:w w:val="95"/>
          <w:position w:val="2"/>
          <w:sz w:val="18"/>
        </w:rPr>
        <w:t>fwd</w:t>
      </w:r>
      <w:r>
        <w:rPr>
          <w:rFonts w:ascii="Cambria" w:hAnsi="Cambria"/>
          <w:spacing w:val="-4"/>
          <w:w w:val="95"/>
          <w:position w:val="2"/>
          <w:sz w:val="18"/>
        </w:rPr>
        <w:t>Ω</w:t>
      </w:r>
    </w:p>
    <w:p>
      <w:pPr>
        <w:spacing w:line="155" w:lineRule="exact" w:before="0"/>
        <w:ind w:left="1452" w:right="0" w:firstLine="0"/>
        <w:jc w:val="left"/>
        <w:rPr>
          <w:rFonts w:ascii="Cambria" w:hAnsi="Cambria"/>
          <w:sz w:val="18"/>
        </w:rPr>
      </w:pPr>
      <w:r>
        <w:rPr>
          <w:rFonts w:ascii="Times New Roman" w:hAnsi="Times New Roman"/>
          <w:w w:val="110"/>
          <w:sz w:val="18"/>
        </w:rPr>
        <w:t>2</w:t>
      </w:r>
      <w:r>
        <w:rPr>
          <w:rFonts w:ascii="Times New Roman" w:hAnsi="Times New Roman"/>
          <w:spacing w:val="-8"/>
          <w:w w:val="110"/>
          <w:sz w:val="18"/>
        </w:rPr>
        <w:t> </w:t>
      </w:r>
      <w:r>
        <w:rPr>
          <w:rFonts w:ascii="Cambria" w:hAnsi="Cambria"/>
          <w:spacing w:val="-10"/>
          <w:w w:val="110"/>
          <w:position w:val="-1"/>
          <w:sz w:val="18"/>
        </w:rPr>
        <w:t>Ω</w:t>
      </w:r>
    </w:p>
    <w:p>
      <w:pPr>
        <w:pStyle w:val="BodyText"/>
        <w:spacing w:before="130"/>
        <w:ind w:left="818" w:right="851"/>
        <w:jc w:val="center"/>
      </w:pPr>
      <w:r>
        <w:rPr/>
        <w:br w:type="column"/>
      </w:r>
      <w:r>
        <w:rPr>
          <w:spacing w:val="-2"/>
        </w:rPr>
        <w:t>(2.21)</w:t>
      </w:r>
    </w:p>
    <w:p>
      <w:pPr>
        <w:spacing w:after="0"/>
        <w:jc w:val="center"/>
        <w:sectPr>
          <w:type w:val="continuous"/>
          <w:pgSz w:w="11910" w:h="16840"/>
          <w:pgMar w:header="0" w:footer="690" w:top="1920" w:bottom="280" w:left="900" w:right="880"/>
          <w:cols w:num="2" w:equalWidth="0">
            <w:col w:w="6491" w:space="1419"/>
            <w:col w:w="2220"/>
          </w:cols>
        </w:sectPr>
      </w:pPr>
    </w:p>
    <w:p>
      <w:pPr>
        <w:spacing w:line="285" w:lineRule="auto" w:before="6"/>
        <w:ind w:left="825" w:right="0" w:firstLine="9"/>
        <w:jc w:val="left"/>
        <w:rPr>
          <w:rFonts w:ascii="Times New Roman" w:hAnsi="Times New Roman"/>
          <w:i/>
          <w:sz w:val="21"/>
        </w:rPr>
      </w:pPr>
      <w:r>
        <w:rPr>
          <w:rFonts w:ascii="Times New Roman" w:hAnsi="Times New Roman"/>
          <w:i/>
          <w:spacing w:val="12"/>
          <w:w w:val="90"/>
          <w:sz w:val="21"/>
        </w:rPr>
        <w:t>M</w:t>
      </w:r>
      <w:r>
        <w:rPr>
          <w:rFonts w:ascii="Times New Roman" w:hAnsi="Times New Roman"/>
          <w:i/>
          <w:spacing w:val="12"/>
          <w:w w:val="90"/>
          <w:position w:val="-5"/>
          <w:sz w:val="12"/>
        </w:rPr>
        <w:t>x</w:t>
      </w:r>
      <w:r>
        <w:rPr>
          <w:rFonts w:ascii="Times New Roman" w:hAnsi="Times New Roman"/>
          <w:i/>
          <w:spacing w:val="21"/>
          <w:position w:val="-5"/>
          <w:sz w:val="12"/>
        </w:rPr>
        <w:t> </w:t>
      </w:r>
      <w:r>
        <w:rPr>
          <w:rFonts w:ascii="Cambria" w:hAnsi="Cambria"/>
          <w:w w:val="90"/>
          <w:sz w:val="21"/>
        </w:rPr>
        <w:t>=</w:t>
      </w:r>
      <w:r>
        <w:rPr>
          <w:rFonts w:ascii="Cambria" w:hAnsi="Cambria"/>
          <w:sz w:val="21"/>
        </w:rPr>
        <w:t> </w:t>
      </w:r>
      <w:r>
        <w:rPr>
          <w:rFonts w:ascii="Cambria" w:hAnsi="Cambria"/>
          <w:w w:val="90"/>
          <w:position w:val="-2"/>
          <w:sz w:val="21"/>
        </w:rPr>
        <w:t></w:t>
      </w:r>
      <w:r>
        <w:rPr>
          <w:rFonts w:ascii="Times New Roman" w:hAnsi="Times New Roman"/>
          <w:i/>
          <w:w w:val="90"/>
          <w:position w:val="-5"/>
          <w:sz w:val="12"/>
        </w:rPr>
        <w:t>z</w:t>
      </w:r>
      <w:r>
        <w:rPr>
          <w:rFonts w:ascii="Cambria" w:hAnsi="Cambria"/>
          <w:i/>
          <w:w w:val="90"/>
          <w:sz w:val="23"/>
        </w:rPr>
        <w:t>σ</w:t>
      </w:r>
      <w:r>
        <w:rPr>
          <w:rFonts w:ascii="Cambria" w:hAnsi="Cambria"/>
          <w:i/>
          <w:spacing w:val="-20"/>
          <w:w w:val="90"/>
          <w:sz w:val="23"/>
        </w:rPr>
        <w:t> </w:t>
      </w:r>
      <w:r>
        <w:rPr>
          <w:rFonts w:ascii="Times New Roman" w:hAnsi="Times New Roman"/>
          <w:i/>
          <w:w w:val="90"/>
          <w:position w:val="-5"/>
          <w:sz w:val="12"/>
        </w:rPr>
        <w:t>z</w:t>
      </w:r>
      <w:r>
        <w:rPr>
          <w:rFonts w:ascii="Times New Roman" w:hAnsi="Times New Roman"/>
          <w:i/>
          <w:spacing w:val="-5"/>
          <w:w w:val="90"/>
          <w:position w:val="-5"/>
          <w:sz w:val="12"/>
        </w:rPr>
        <w:t> </w:t>
      </w:r>
      <w:r>
        <w:rPr>
          <w:rFonts w:ascii="Times New Roman" w:hAnsi="Times New Roman"/>
          <w:i/>
          <w:w w:val="90"/>
          <w:sz w:val="21"/>
        </w:rPr>
        <w:t>zdz</w:t>
      </w:r>
      <w:r>
        <w:rPr>
          <w:rFonts w:ascii="Times New Roman" w:hAnsi="Times New Roman"/>
          <w:w w:val="90"/>
          <w:sz w:val="21"/>
        </w:rPr>
        <w:t>,</w:t>
      </w:r>
      <w:r>
        <w:rPr>
          <w:rFonts w:ascii="Times New Roman" w:hAnsi="Times New Roman"/>
          <w:spacing w:val="14"/>
          <w:w w:val="90"/>
          <w:sz w:val="21"/>
        </w:rPr>
        <w:t> </w:t>
      </w:r>
      <w:r>
        <w:rPr>
          <w:rFonts w:ascii="Times New Roman" w:hAnsi="Times New Roman"/>
          <w:i/>
          <w:spacing w:val="14"/>
          <w:w w:val="90"/>
          <w:sz w:val="21"/>
        </w:rPr>
        <w:t>M</w:t>
      </w:r>
      <w:r>
        <w:rPr>
          <w:rFonts w:ascii="Times New Roman" w:hAnsi="Times New Roman"/>
          <w:i/>
          <w:spacing w:val="14"/>
          <w:w w:val="90"/>
          <w:position w:val="-5"/>
          <w:sz w:val="12"/>
        </w:rPr>
        <w:t>y</w:t>
      </w:r>
      <w:r>
        <w:rPr>
          <w:rFonts w:ascii="Times New Roman" w:hAnsi="Times New Roman"/>
          <w:i/>
          <w:spacing w:val="39"/>
          <w:position w:val="-5"/>
          <w:sz w:val="12"/>
        </w:rPr>
        <w:t> </w:t>
      </w:r>
      <w:r>
        <w:rPr>
          <w:rFonts w:ascii="Cambria" w:hAnsi="Cambria"/>
          <w:w w:val="90"/>
          <w:sz w:val="21"/>
        </w:rPr>
        <w:t>=</w:t>
      </w:r>
      <w:r>
        <w:rPr>
          <w:rFonts w:ascii="Cambria" w:hAnsi="Cambria"/>
          <w:sz w:val="21"/>
        </w:rPr>
        <w:t> </w:t>
      </w:r>
      <w:r>
        <w:rPr>
          <w:rFonts w:ascii="Cambria" w:hAnsi="Cambria"/>
          <w:w w:val="90"/>
          <w:position w:val="-2"/>
          <w:sz w:val="21"/>
        </w:rPr>
        <w:t></w:t>
      </w:r>
      <w:r>
        <w:rPr>
          <w:rFonts w:ascii="Times New Roman" w:hAnsi="Times New Roman"/>
          <w:i/>
          <w:w w:val="90"/>
          <w:position w:val="-5"/>
          <w:sz w:val="12"/>
        </w:rPr>
        <w:t>z</w:t>
      </w:r>
      <w:r>
        <w:rPr>
          <w:rFonts w:ascii="Cambria" w:hAnsi="Cambria"/>
          <w:i/>
          <w:w w:val="90"/>
          <w:sz w:val="23"/>
        </w:rPr>
        <w:t>σ</w:t>
      </w:r>
      <w:r>
        <w:rPr>
          <w:rFonts w:ascii="Cambria" w:hAnsi="Cambria"/>
          <w:i/>
          <w:spacing w:val="-13"/>
          <w:w w:val="90"/>
          <w:sz w:val="23"/>
        </w:rPr>
        <w:t> </w:t>
      </w:r>
      <w:r>
        <w:rPr>
          <w:rFonts w:ascii="Times New Roman" w:hAnsi="Times New Roman"/>
          <w:i/>
          <w:w w:val="90"/>
          <w:position w:val="-5"/>
          <w:sz w:val="12"/>
        </w:rPr>
        <w:t>y</w:t>
      </w:r>
      <w:r>
        <w:rPr>
          <w:rFonts w:ascii="Times New Roman" w:hAnsi="Times New Roman"/>
          <w:i/>
          <w:spacing w:val="-7"/>
          <w:w w:val="90"/>
          <w:position w:val="-5"/>
          <w:sz w:val="12"/>
        </w:rPr>
        <w:t> </w:t>
      </w:r>
      <w:r>
        <w:rPr>
          <w:rFonts w:ascii="Times New Roman" w:hAnsi="Times New Roman"/>
          <w:i/>
          <w:w w:val="90"/>
          <w:sz w:val="21"/>
        </w:rPr>
        <w:t>zdz</w:t>
      </w:r>
      <w:r>
        <w:rPr>
          <w:rFonts w:ascii="Times New Roman" w:hAnsi="Times New Roman"/>
          <w:w w:val="90"/>
          <w:sz w:val="21"/>
        </w:rPr>
        <w:t>,</w:t>
      </w:r>
      <w:r>
        <w:rPr>
          <w:rFonts w:ascii="Times New Roman" w:hAnsi="Times New Roman"/>
          <w:spacing w:val="9"/>
          <w:w w:val="90"/>
          <w:sz w:val="21"/>
        </w:rPr>
        <w:t> </w:t>
      </w:r>
      <w:r>
        <w:rPr>
          <w:rFonts w:ascii="Times New Roman" w:hAnsi="Times New Roman"/>
          <w:i/>
          <w:spacing w:val="9"/>
          <w:w w:val="90"/>
          <w:sz w:val="21"/>
        </w:rPr>
        <w:t>M</w:t>
      </w:r>
      <w:r>
        <w:rPr>
          <w:rFonts w:ascii="Times New Roman" w:hAnsi="Times New Roman"/>
          <w:i/>
          <w:spacing w:val="9"/>
          <w:w w:val="90"/>
          <w:position w:val="-5"/>
          <w:sz w:val="12"/>
        </w:rPr>
        <w:t>xy</w:t>
      </w:r>
      <w:r>
        <w:rPr>
          <w:rFonts w:ascii="Times New Roman" w:hAnsi="Times New Roman"/>
          <w:i/>
          <w:spacing w:val="34"/>
          <w:position w:val="-5"/>
          <w:sz w:val="12"/>
        </w:rPr>
        <w:t> </w:t>
      </w:r>
      <w:r>
        <w:rPr>
          <w:rFonts w:ascii="Cambria" w:hAnsi="Cambria"/>
          <w:w w:val="90"/>
          <w:sz w:val="21"/>
        </w:rPr>
        <w:t>=</w:t>
      </w:r>
      <w:r>
        <w:rPr>
          <w:rFonts w:ascii="Cambria" w:hAnsi="Cambria"/>
          <w:sz w:val="21"/>
        </w:rPr>
        <w:t> </w:t>
      </w:r>
      <w:r>
        <w:rPr>
          <w:rFonts w:ascii="Cambria" w:hAnsi="Cambria"/>
          <w:w w:val="90"/>
          <w:position w:val="-2"/>
          <w:sz w:val="21"/>
        </w:rPr>
        <w:t></w:t>
      </w:r>
      <w:r>
        <w:rPr>
          <w:rFonts w:ascii="Times New Roman" w:hAnsi="Times New Roman"/>
          <w:i/>
          <w:w w:val="90"/>
          <w:position w:val="-5"/>
          <w:sz w:val="12"/>
        </w:rPr>
        <w:t>z</w:t>
      </w:r>
      <w:r>
        <w:rPr>
          <w:rFonts w:ascii="Cambria" w:hAnsi="Cambria"/>
          <w:i/>
          <w:w w:val="90"/>
          <w:sz w:val="23"/>
        </w:rPr>
        <w:t>τ</w:t>
      </w:r>
      <w:r>
        <w:rPr>
          <w:rFonts w:ascii="Cambria" w:hAnsi="Cambria"/>
          <w:i/>
          <w:spacing w:val="-21"/>
          <w:w w:val="90"/>
          <w:sz w:val="23"/>
        </w:rPr>
        <w:t> </w:t>
      </w:r>
      <w:r>
        <w:rPr>
          <w:rFonts w:ascii="Times New Roman" w:hAnsi="Times New Roman"/>
          <w:i/>
          <w:w w:val="90"/>
          <w:position w:val="-5"/>
          <w:sz w:val="12"/>
        </w:rPr>
        <w:t>xy</w:t>
      </w:r>
      <w:r>
        <w:rPr>
          <w:rFonts w:ascii="Times New Roman" w:hAnsi="Times New Roman"/>
          <w:i/>
          <w:spacing w:val="-7"/>
          <w:w w:val="90"/>
          <w:position w:val="-5"/>
          <w:sz w:val="12"/>
        </w:rPr>
        <w:t> </w:t>
      </w:r>
      <w:r>
        <w:rPr>
          <w:rFonts w:ascii="Times New Roman" w:hAnsi="Times New Roman"/>
          <w:i/>
          <w:w w:val="90"/>
          <w:sz w:val="21"/>
        </w:rPr>
        <w:t>zdz</w:t>
      </w:r>
      <w:r>
        <w:rPr>
          <w:rFonts w:ascii="Times New Roman" w:hAnsi="Times New Roman"/>
          <w:w w:val="90"/>
          <w:sz w:val="21"/>
        </w:rPr>
        <w:t>, </w:t>
      </w:r>
      <w:r>
        <w:rPr>
          <w:rFonts w:ascii="Times New Roman" w:hAnsi="Times New Roman"/>
          <w:i/>
          <w:spacing w:val="-4"/>
          <w:sz w:val="21"/>
        </w:rPr>
        <w:t>Q</w:t>
      </w:r>
      <w:r>
        <w:rPr>
          <w:rFonts w:ascii="Times New Roman" w:hAnsi="Times New Roman"/>
          <w:i/>
          <w:spacing w:val="-4"/>
          <w:position w:val="-4"/>
          <w:sz w:val="12"/>
        </w:rPr>
        <w:t>x</w:t>
      </w:r>
      <w:r>
        <w:rPr>
          <w:rFonts w:ascii="Times New Roman" w:hAnsi="Times New Roman"/>
          <w:i/>
          <w:spacing w:val="19"/>
          <w:position w:val="-4"/>
          <w:sz w:val="12"/>
        </w:rPr>
        <w:t> </w:t>
      </w:r>
      <w:r>
        <w:rPr>
          <w:rFonts w:ascii="Cambria" w:hAnsi="Cambria"/>
          <w:spacing w:val="-4"/>
          <w:sz w:val="21"/>
        </w:rPr>
        <w:t>=</w:t>
      </w:r>
      <w:r>
        <w:rPr>
          <w:rFonts w:ascii="Cambria" w:hAnsi="Cambria"/>
          <w:spacing w:val="-8"/>
          <w:sz w:val="21"/>
        </w:rPr>
        <w:t> </w:t>
      </w:r>
      <w:r>
        <w:rPr>
          <w:rFonts w:ascii="Cambria" w:hAnsi="Cambria"/>
          <w:spacing w:val="-4"/>
          <w:position w:val="-2"/>
          <w:sz w:val="21"/>
        </w:rPr>
        <w:t></w:t>
      </w:r>
      <w:r>
        <w:rPr>
          <w:rFonts w:ascii="Times New Roman" w:hAnsi="Times New Roman"/>
          <w:i/>
          <w:spacing w:val="-4"/>
          <w:position w:val="-5"/>
          <w:sz w:val="12"/>
        </w:rPr>
        <w:t>z</w:t>
      </w:r>
      <w:r>
        <w:rPr>
          <w:rFonts w:ascii="Cambria" w:hAnsi="Cambria"/>
          <w:i/>
          <w:spacing w:val="-4"/>
          <w:sz w:val="23"/>
        </w:rPr>
        <w:t>τ</w:t>
      </w:r>
      <w:r>
        <w:rPr>
          <w:rFonts w:ascii="Cambria" w:hAnsi="Cambria"/>
          <w:i/>
          <w:spacing w:val="-26"/>
          <w:sz w:val="23"/>
        </w:rPr>
        <w:t> </w:t>
      </w:r>
      <w:r>
        <w:rPr>
          <w:rFonts w:ascii="Times New Roman" w:hAnsi="Times New Roman"/>
          <w:i/>
          <w:spacing w:val="-4"/>
          <w:position w:val="-4"/>
          <w:sz w:val="12"/>
        </w:rPr>
        <w:t>xz</w:t>
      </w:r>
      <w:r>
        <w:rPr>
          <w:rFonts w:ascii="Times New Roman" w:hAnsi="Times New Roman"/>
          <w:i/>
          <w:spacing w:val="-3"/>
          <w:position w:val="-4"/>
          <w:sz w:val="12"/>
        </w:rPr>
        <w:t> </w:t>
      </w:r>
      <w:r>
        <w:rPr>
          <w:rFonts w:ascii="Times New Roman" w:hAnsi="Times New Roman"/>
          <w:i/>
          <w:spacing w:val="-4"/>
          <w:sz w:val="21"/>
        </w:rPr>
        <w:t>dz</w:t>
      </w:r>
      <w:r>
        <w:rPr>
          <w:rFonts w:ascii="Times New Roman" w:hAnsi="Times New Roman"/>
          <w:spacing w:val="-4"/>
          <w:sz w:val="21"/>
        </w:rPr>
        <w:t>,</w:t>
      </w:r>
      <w:r>
        <w:rPr>
          <w:rFonts w:ascii="Times New Roman" w:hAnsi="Times New Roman"/>
          <w:spacing w:val="-9"/>
          <w:sz w:val="21"/>
        </w:rPr>
        <w:t> </w:t>
      </w:r>
      <w:r>
        <w:rPr>
          <w:rFonts w:ascii="Times New Roman" w:hAnsi="Times New Roman"/>
          <w:i/>
          <w:spacing w:val="-4"/>
          <w:sz w:val="21"/>
        </w:rPr>
        <w:t>Q</w:t>
      </w:r>
      <w:r>
        <w:rPr>
          <w:rFonts w:ascii="Times New Roman" w:hAnsi="Times New Roman"/>
          <w:i/>
          <w:spacing w:val="-4"/>
          <w:position w:val="-4"/>
          <w:sz w:val="12"/>
        </w:rPr>
        <w:t>y</w:t>
      </w:r>
      <w:r>
        <w:rPr>
          <w:rFonts w:ascii="Times New Roman" w:hAnsi="Times New Roman"/>
          <w:i/>
          <w:spacing w:val="20"/>
          <w:position w:val="-4"/>
          <w:sz w:val="12"/>
        </w:rPr>
        <w:t> </w:t>
      </w:r>
      <w:r>
        <w:rPr>
          <w:rFonts w:ascii="Cambria" w:hAnsi="Cambria"/>
          <w:spacing w:val="-4"/>
          <w:sz w:val="21"/>
        </w:rPr>
        <w:t>=</w:t>
      </w:r>
      <w:r>
        <w:rPr>
          <w:rFonts w:ascii="Cambria" w:hAnsi="Cambria"/>
          <w:spacing w:val="-7"/>
          <w:sz w:val="21"/>
        </w:rPr>
        <w:t> </w:t>
      </w:r>
      <w:r>
        <w:rPr>
          <w:rFonts w:ascii="Cambria" w:hAnsi="Cambria"/>
          <w:spacing w:val="-4"/>
          <w:position w:val="-2"/>
          <w:sz w:val="21"/>
        </w:rPr>
        <w:t></w:t>
      </w:r>
      <w:r>
        <w:rPr>
          <w:rFonts w:ascii="Times New Roman" w:hAnsi="Times New Roman"/>
          <w:i/>
          <w:spacing w:val="-4"/>
          <w:position w:val="-5"/>
          <w:sz w:val="12"/>
        </w:rPr>
        <w:t>z</w:t>
      </w:r>
      <w:r>
        <w:rPr>
          <w:rFonts w:ascii="Cambria" w:hAnsi="Cambria"/>
          <w:i/>
          <w:spacing w:val="-4"/>
          <w:sz w:val="23"/>
        </w:rPr>
        <w:t>τ</w:t>
      </w:r>
      <w:r>
        <w:rPr>
          <w:rFonts w:ascii="Cambria" w:hAnsi="Cambria"/>
          <w:i/>
          <w:spacing w:val="-19"/>
          <w:sz w:val="23"/>
        </w:rPr>
        <w:t> </w:t>
      </w:r>
      <w:r>
        <w:rPr>
          <w:rFonts w:ascii="Times New Roman" w:hAnsi="Times New Roman"/>
          <w:i/>
          <w:spacing w:val="-4"/>
          <w:position w:val="-4"/>
          <w:sz w:val="12"/>
        </w:rPr>
        <w:t>yz</w:t>
      </w:r>
      <w:r>
        <w:rPr>
          <w:rFonts w:ascii="Times New Roman" w:hAnsi="Times New Roman"/>
          <w:i/>
          <w:spacing w:val="-5"/>
          <w:position w:val="-4"/>
          <w:sz w:val="12"/>
        </w:rPr>
        <w:t> </w:t>
      </w:r>
      <w:r>
        <w:rPr>
          <w:rFonts w:ascii="Times New Roman" w:hAnsi="Times New Roman"/>
          <w:i/>
          <w:spacing w:val="-4"/>
          <w:sz w:val="21"/>
        </w:rPr>
        <w:t>dz</w:t>
      </w:r>
    </w:p>
    <w:p>
      <w:pPr>
        <w:spacing w:line="240" w:lineRule="auto" w:before="8"/>
        <w:rPr>
          <w:rFonts w:ascii="Times New Roman"/>
          <w:i/>
          <w:sz w:val="17"/>
        </w:rPr>
      </w:pPr>
      <w:r>
        <w:rPr/>
        <w:br w:type="column"/>
      </w:r>
      <w:r>
        <w:rPr>
          <w:rFonts w:ascii="Times New Roman"/>
          <w:i/>
          <w:sz w:val="17"/>
        </w:rPr>
      </w:r>
    </w:p>
    <w:p>
      <w:pPr>
        <w:pStyle w:val="BodyText"/>
        <w:ind w:left="140"/>
      </w:pPr>
      <w:r>
        <w:rPr/>
        <w:t>–</w:t>
      </w:r>
      <w:r>
        <w:rPr>
          <w:spacing w:val="17"/>
        </w:rPr>
        <w:t> </w:t>
      </w:r>
      <w:r>
        <w:rPr/>
        <w:t>погонные</w:t>
      </w:r>
      <w:r>
        <w:rPr>
          <w:spacing w:val="16"/>
        </w:rPr>
        <w:t> </w:t>
      </w:r>
      <w:r>
        <w:rPr/>
        <w:t>изгибающие</w:t>
      </w:r>
      <w:r>
        <w:rPr>
          <w:spacing w:val="18"/>
        </w:rPr>
        <w:t> </w:t>
      </w:r>
      <w:r>
        <w:rPr/>
        <w:t>моменты</w:t>
      </w:r>
      <w:r>
        <w:rPr>
          <w:spacing w:val="20"/>
        </w:rPr>
        <w:t> </w:t>
      </w:r>
      <w:r>
        <w:rPr/>
        <w:t>относительно</w:t>
      </w:r>
      <w:r>
        <w:rPr>
          <w:spacing w:val="19"/>
        </w:rPr>
        <w:t> </w:t>
      </w:r>
      <w:r>
        <w:rPr>
          <w:spacing w:val="-4"/>
        </w:rPr>
        <w:t>осей</w:t>
      </w:r>
    </w:p>
    <w:p>
      <w:pPr>
        <w:spacing w:after="0"/>
        <w:sectPr>
          <w:type w:val="continuous"/>
          <w:pgSz w:w="11910" w:h="16840"/>
          <w:pgMar w:header="0" w:footer="690" w:top="1920" w:bottom="280" w:left="900" w:right="880"/>
          <w:cols w:num="2" w:equalWidth="0">
            <w:col w:w="4617" w:space="40"/>
            <w:col w:w="5473"/>
          </w:cols>
        </w:sectPr>
      </w:pPr>
    </w:p>
    <w:p>
      <w:pPr>
        <w:pStyle w:val="BodyText"/>
        <w:spacing w:line="242" w:lineRule="auto"/>
      </w:pPr>
      <w:r>
        <w:rPr/>
        <w:t>Y</w:t>
      </w:r>
      <w:r>
        <w:rPr>
          <w:spacing w:val="40"/>
        </w:rPr>
        <w:t> </w:t>
      </w:r>
      <w:r>
        <w:rPr/>
        <w:t>и</w:t>
      </w:r>
      <w:r>
        <w:rPr>
          <w:spacing w:val="67"/>
        </w:rPr>
        <w:t> </w:t>
      </w:r>
      <w:r>
        <w:rPr/>
        <w:t>X,</w:t>
      </w:r>
      <w:r>
        <w:rPr>
          <w:spacing w:val="67"/>
        </w:rPr>
        <w:t> </w:t>
      </w:r>
      <w:r>
        <w:rPr/>
        <w:t>погонный</w:t>
      </w:r>
      <w:r>
        <w:rPr>
          <w:spacing w:val="69"/>
        </w:rPr>
        <w:t> </w:t>
      </w:r>
      <w:r>
        <w:rPr/>
        <w:t>крутящий</w:t>
      </w:r>
      <w:r>
        <w:rPr>
          <w:spacing w:val="67"/>
        </w:rPr>
        <w:t> </w:t>
      </w:r>
      <w:r>
        <w:rPr/>
        <w:t>момент</w:t>
      </w:r>
      <w:r>
        <w:rPr>
          <w:spacing w:val="40"/>
        </w:rPr>
        <w:t> </w:t>
      </w:r>
      <w:r>
        <w:rPr/>
        <w:t>и</w:t>
      </w:r>
      <w:r>
        <w:rPr>
          <w:spacing w:val="67"/>
        </w:rPr>
        <w:t> </w:t>
      </w:r>
      <w:r>
        <w:rPr/>
        <w:t>погонные</w:t>
      </w:r>
      <w:r>
        <w:rPr>
          <w:spacing w:val="67"/>
        </w:rPr>
        <w:t> </w:t>
      </w:r>
      <w:r>
        <w:rPr/>
        <w:t>перерезывающие</w:t>
      </w:r>
      <w:r>
        <w:rPr>
          <w:spacing w:val="67"/>
        </w:rPr>
        <w:t> </w:t>
      </w:r>
      <w:r>
        <w:rPr/>
        <w:t>силы,</w:t>
      </w:r>
      <w:r>
        <w:rPr>
          <w:spacing w:val="40"/>
        </w:rPr>
        <w:t> </w:t>
      </w:r>
      <w:r>
        <w:rPr/>
        <w:t>представляющие</w:t>
      </w:r>
      <w:r>
        <w:rPr>
          <w:spacing w:val="66"/>
        </w:rPr>
        <w:t> </w:t>
      </w:r>
      <w:r>
        <w:rPr/>
        <w:t>собой интегральные характеристики нормальных и касательных напряжений в направлении осей Х, Y, Z.</w:t>
      </w:r>
    </w:p>
    <w:p>
      <w:pPr>
        <w:pStyle w:val="BodyText"/>
        <w:ind w:left="799"/>
      </w:pPr>
      <w:r>
        <w:rPr/>
        <w:t>Касательные</w:t>
      </w:r>
      <w:r>
        <w:rPr>
          <w:spacing w:val="-10"/>
        </w:rPr>
        <w:t> </w:t>
      </w:r>
      <w:r>
        <w:rPr/>
        <w:t>напряжения</w:t>
      </w:r>
      <w:r>
        <w:rPr>
          <w:spacing w:val="-7"/>
        </w:rPr>
        <w:t> </w:t>
      </w:r>
      <w:r>
        <w:rPr/>
        <w:t>и</w:t>
      </w:r>
      <w:r>
        <w:rPr>
          <w:spacing w:val="-10"/>
        </w:rPr>
        <w:t> </w:t>
      </w:r>
      <w:r>
        <w:rPr/>
        <w:t>сдвиги</w:t>
      </w:r>
      <w:r>
        <w:rPr>
          <w:spacing w:val="-11"/>
        </w:rPr>
        <w:t> </w:t>
      </w:r>
      <w:r>
        <w:rPr/>
        <w:t>в</w:t>
      </w:r>
      <w:r>
        <w:rPr>
          <w:spacing w:val="-7"/>
        </w:rPr>
        <w:t> </w:t>
      </w:r>
      <w:r>
        <w:rPr/>
        <w:t>направлении</w:t>
      </w:r>
      <w:r>
        <w:rPr>
          <w:spacing w:val="-8"/>
        </w:rPr>
        <w:t> </w:t>
      </w:r>
      <w:r>
        <w:rPr/>
        <w:t>оси</w:t>
      </w:r>
      <w:r>
        <w:rPr>
          <w:spacing w:val="-9"/>
        </w:rPr>
        <w:t> </w:t>
      </w:r>
      <w:r>
        <w:rPr>
          <w:spacing w:val="-5"/>
        </w:rPr>
        <w:t>Z:</w:t>
      </w:r>
    </w:p>
    <w:p>
      <w:pPr>
        <w:spacing w:before="0"/>
        <w:ind w:left="808" w:right="0" w:firstLine="0"/>
        <w:jc w:val="left"/>
        <w:rPr>
          <w:rFonts w:ascii="Times New Roman" w:hAnsi="Times New Roman"/>
          <w:sz w:val="24"/>
        </w:rPr>
      </w:pPr>
      <w:r>
        <w:rPr>
          <w:rFonts w:ascii="Cambria" w:hAnsi="Cambria"/>
          <w:i/>
          <w:sz w:val="25"/>
        </w:rPr>
        <w:t>τ</w:t>
      </w:r>
      <w:r>
        <w:rPr>
          <w:rFonts w:ascii="Cambria" w:hAnsi="Cambria"/>
          <w:i/>
          <w:spacing w:val="-14"/>
          <w:sz w:val="25"/>
        </w:rPr>
        <w:t> </w:t>
      </w:r>
      <w:r>
        <w:rPr>
          <w:rFonts w:ascii="Times New Roman" w:hAnsi="Times New Roman"/>
          <w:i/>
          <w:position w:val="-5"/>
          <w:sz w:val="14"/>
        </w:rPr>
        <w:t>xz</w:t>
      </w:r>
      <w:r>
        <w:rPr>
          <w:rFonts w:ascii="Times New Roman" w:hAnsi="Times New Roman"/>
          <w:i/>
          <w:spacing w:val="47"/>
          <w:position w:val="-5"/>
          <w:sz w:val="14"/>
        </w:rPr>
        <w:t> </w:t>
      </w:r>
      <w:r>
        <w:rPr>
          <w:rFonts w:ascii="Cambria" w:hAnsi="Cambria"/>
          <w:sz w:val="24"/>
        </w:rPr>
        <w:t>=</w:t>
      </w:r>
      <w:r>
        <w:rPr>
          <w:rFonts w:ascii="Cambria" w:hAnsi="Cambria"/>
          <w:spacing w:val="-4"/>
          <w:sz w:val="24"/>
        </w:rPr>
        <w:t> </w:t>
      </w:r>
      <w:r>
        <w:rPr>
          <w:rFonts w:ascii="Times New Roman" w:hAnsi="Times New Roman"/>
          <w:i/>
          <w:sz w:val="24"/>
        </w:rPr>
        <w:t>G</w:t>
      </w:r>
      <w:r>
        <w:rPr>
          <w:rFonts w:ascii="Cambria" w:hAnsi="Cambria"/>
          <w:i/>
          <w:sz w:val="25"/>
        </w:rPr>
        <w:t>y</w:t>
      </w:r>
      <w:r>
        <w:rPr>
          <w:rFonts w:ascii="Cambria" w:hAnsi="Cambria"/>
          <w:i/>
          <w:spacing w:val="-11"/>
          <w:sz w:val="25"/>
        </w:rPr>
        <w:t> </w:t>
      </w:r>
      <w:r>
        <w:rPr>
          <w:rFonts w:ascii="Times New Roman" w:hAnsi="Times New Roman"/>
          <w:i/>
          <w:position w:val="-5"/>
          <w:sz w:val="14"/>
        </w:rPr>
        <w:t>xz</w:t>
      </w:r>
      <w:r>
        <w:rPr>
          <w:rFonts w:ascii="Times New Roman" w:hAnsi="Times New Roman"/>
          <w:i/>
          <w:spacing w:val="48"/>
          <w:position w:val="-5"/>
          <w:sz w:val="14"/>
        </w:rPr>
        <w:t> </w:t>
      </w:r>
      <w:r>
        <w:rPr>
          <w:rFonts w:ascii="Times New Roman" w:hAnsi="Times New Roman"/>
          <w:sz w:val="24"/>
        </w:rPr>
        <w:t>,</w:t>
      </w:r>
      <w:r>
        <w:rPr>
          <w:rFonts w:ascii="Times New Roman" w:hAnsi="Times New Roman"/>
          <w:spacing w:val="-27"/>
          <w:sz w:val="24"/>
        </w:rPr>
        <w:t> </w:t>
      </w:r>
      <w:r>
        <w:rPr>
          <w:rFonts w:ascii="Cambria" w:hAnsi="Cambria"/>
          <w:i/>
          <w:sz w:val="25"/>
        </w:rPr>
        <w:t>τ</w:t>
      </w:r>
      <w:r>
        <w:rPr>
          <w:rFonts w:ascii="Cambria" w:hAnsi="Cambria"/>
          <w:i/>
          <w:spacing w:val="-13"/>
          <w:sz w:val="25"/>
        </w:rPr>
        <w:t> </w:t>
      </w:r>
      <w:r>
        <w:rPr>
          <w:rFonts w:ascii="Times New Roman" w:hAnsi="Times New Roman"/>
          <w:i/>
          <w:position w:val="-5"/>
          <w:sz w:val="14"/>
        </w:rPr>
        <w:t>yz</w:t>
      </w:r>
      <w:r>
        <w:rPr>
          <w:rFonts w:ascii="Times New Roman" w:hAnsi="Times New Roman"/>
          <w:i/>
          <w:spacing w:val="54"/>
          <w:position w:val="-5"/>
          <w:sz w:val="14"/>
        </w:rPr>
        <w:t> </w:t>
      </w:r>
      <w:r>
        <w:rPr>
          <w:rFonts w:ascii="Cambria" w:hAnsi="Cambria"/>
          <w:sz w:val="24"/>
        </w:rPr>
        <w:t>=</w:t>
      </w:r>
      <w:r>
        <w:rPr>
          <w:rFonts w:ascii="Cambria" w:hAnsi="Cambria"/>
          <w:spacing w:val="-1"/>
          <w:sz w:val="24"/>
        </w:rPr>
        <w:t> </w:t>
      </w:r>
      <w:r>
        <w:rPr>
          <w:rFonts w:ascii="Times New Roman" w:hAnsi="Times New Roman"/>
          <w:i/>
          <w:sz w:val="24"/>
        </w:rPr>
        <w:t>G</w:t>
      </w:r>
      <w:r>
        <w:rPr>
          <w:rFonts w:ascii="Cambria" w:hAnsi="Cambria"/>
          <w:i/>
          <w:sz w:val="25"/>
        </w:rPr>
        <w:t>y</w:t>
      </w:r>
      <w:r>
        <w:rPr>
          <w:rFonts w:ascii="Cambria" w:hAnsi="Cambria"/>
          <w:i/>
          <w:spacing w:val="-9"/>
          <w:sz w:val="25"/>
        </w:rPr>
        <w:t> </w:t>
      </w:r>
      <w:r>
        <w:rPr>
          <w:rFonts w:ascii="Times New Roman" w:hAnsi="Times New Roman"/>
          <w:i/>
          <w:position w:val="-5"/>
          <w:sz w:val="14"/>
        </w:rPr>
        <w:t>yz</w:t>
      </w:r>
      <w:r>
        <w:rPr>
          <w:rFonts w:ascii="Times New Roman" w:hAnsi="Times New Roman"/>
          <w:i/>
          <w:spacing w:val="49"/>
          <w:position w:val="-5"/>
          <w:sz w:val="14"/>
        </w:rPr>
        <w:t> </w:t>
      </w:r>
      <w:r>
        <w:rPr>
          <w:rFonts w:ascii="Times New Roman" w:hAnsi="Times New Roman"/>
          <w:spacing w:val="-10"/>
          <w:sz w:val="24"/>
        </w:rPr>
        <w:t>,</w:t>
      </w:r>
    </w:p>
    <w:p>
      <w:pPr>
        <w:spacing w:after="0"/>
        <w:jc w:val="left"/>
        <w:rPr>
          <w:rFonts w:ascii="Times New Roman" w:hAnsi="Times New Roman"/>
          <w:sz w:val="24"/>
        </w:rPr>
        <w:sectPr>
          <w:type w:val="continuous"/>
          <w:pgSz w:w="11910" w:h="16840"/>
          <w:pgMar w:header="0" w:footer="690" w:top="1920" w:bottom="280" w:left="900" w:right="880"/>
        </w:sectPr>
      </w:pPr>
    </w:p>
    <w:p>
      <w:pPr>
        <w:spacing w:before="219"/>
        <w:ind w:left="0" w:right="0" w:firstLine="0"/>
        <w:jc w:val="right"/>
        <w:rPr>
          <w:rFonts w:ascii="Times New Roman"/>
          <w:i/>
          <w:sz w:val="14"/>
        </w:rPr>
      </w:pPr>
      <w:r>
        <w:rPr>
          <w:rFonts w:ascii="Cambria"/>
          <w:i/>
          <w:w w:val="90"/>
          <w:position w:val="6"/>
          <w:sz w:val="25"/>
        </w:rPr>
        <w:t>y</w:t>
      </w:r>
      <w:r>
        <w:rPr>
          <w:rFonts w:ascii="Cambria"/>
          <w:i/>
          <w:spacing w:val="-6"/>
          <w:w w:val="90"/>
          <w:position w:val="6"/>
          <w:sz w:val="25"/>
        </w:rPr>
        <w:t> </w:t>
      </w:r>
      <w:r>
        <w:rPr>
          <w:rFonts w:ascii="Times New Roman"/>
          <w:i/>
          <w:spacing w:val="-5"/>
          <w:sz w:val="14"/>
        </w:rPr>
        <w:t>xz</w:t>
      </w:r>
    </w:p>
    <w:p>
      <w:pPr>
        <w:spacing w:line="370" w:lineRule="exact" w:before="78"/>
        <w:ind w:left="58" w:right="0" w:firstLine="0"/>
        <w:jc w:val="left"/>
        <w:rPr>
          <w:rFonts w:ascii="Cambria" w:hAnsi="Cambria"/>
          <w:i/>
          <w:sz w:val="25"/>
        </w:rPr>
      </w:pPr>
      <w:r>
        <w:rPr/>
        <w:br w:type="column"/>
      </w:r>
      <w:r>
        <w:rPr>
          <w:rFonts w:ascii="Cambria" w:hAnsi="Cambria"/>
          <w:sz w:val="24"/>
        </w:rPr>
        <w:t>=</w:t>
      </w:r>
      <w:r>
        <w:rPr>
          <w:rFonts w:ascii="Cambria" w:hAnsi="Cambria"/>
          <w:spacing w:val="19"/>
          <w:sz w:val="24"/>
        </w:rPr>
        <w:t> </w:t>
      </w:r>
      <w:r>
        <w:rPr>
          <w:rFonts w:ascii="Cambria" w:hAnsi="Cambria"/>
          <w:position w:val="15"/>
          <w:sz w:val="24"/>
        </w:rPr>
        <w:t>6</w:t>
      </w:r>
      <w:r>
        <w:rPr>
          <w:rFonts w:ascii="Times New Roman" w:hAnsi="Times New Roman"/>
          <w:i/>
          <w:position w:val="15"/>
          <w:sz w:val="24"/>
        </w:rPr>
        <w:t>w</w:t>
      </w:r>
      <w:r>
        <w:rPr>
          <w:rFonts w:ascii="Times New Roman" w:hAnsi="Times New Roman"/>
          <w:i/>
          <w:spacing w:val="-2"/>
          <w:position w:val="15"/>
          <w:sz w:val="24"/>
        </w:rPr>
        <w:t> </w:t>
      </w:r>
      <w:r>
        <w:rPr>
          <w:rFonts w:ascii="Cambria" w:hAnsi="Cambria"/>
          <w:sz w:val="24"/>
        </w:rPr>
        <w:t>+</w:t>
      </w:r>
      <w:r>
        <w:rPr>
          <w:rFonts w:ascii="Cambria" w:hAnsi="Cambria"/>
          <w:spacing w:val="-4"/>
          <w:sz w:val="24"/>
        </w:rPr>
        <w:t> </w:t>
      </w:r>
      <w:r>
        <w:rPr>
          <w:rFonts w:ascii="Cambria" w:hAnsi="Cambria"/>
          <w:i/>
          <w:sz w:val="25"/>
        </w:rPr>
        <w:t>β</w:t>
      </w:r>
      <w:r>
        <w:rPr>
          <w:rFonts w:ascii="Cambria" w:hAnsi="Cambria"/>
          <w:i/>
          <w:spacing w:val="25"/>
          <w:sz w:val="25"/>
        </w:rPr>
        <w:t> </w:t>
      </w:r>
      <w:r>
        <w:rPr>
          <w:rFonts w:ascii="Times New Roman" w:hAnsi="Times New Roman"/>
          <w:sz w:val="24"/>
        </w:rPr>
        <w:t>,</w:t>
      </w:r>
      <w:r>
        <w:rPr>
          <w:rFonts w:ascii="Times New Roman" w:hAnsi="Times New Roman"/>
          <w:spacing w:val="-15"/>
          <w:sz w:val="24"/>
        </w:rPr>
        <w:t> </w:t>
      </w:r>
      <w:r>
        <w:rPr>
          <w:rFonts w:ascii="Cambria" w:hAnsi="Cambria"/>
          <w:i/>
          <w:spacing w:val="-10"/>
          <w:sz w:val="25"/>
        </w:rPr>
        <w:t>y</w:t>
      </w:r>
    </w:p>
    <w:p>
      <w:pPr>
        <w:tabs>
          <w:tab w:pos="1275" w:val="left" w:leader="none"/>
        </w:tabs>
        <w:spacing w:line="69" w:lineRule="auto" w:before="6"/>
        <w:ind w:left="293" w:right="0" w:firstLine="0"/>
        <w:jc w:val="left"/>
        <w:rPr>
          <w:rFonts w:ascii="Times New Roman"/>
          <w:i/>
          <w:sz w:val="14"/>
        </w:rPr>
      </w:pPr>
      <w:r>
        <w:rPr/>
        <w:pict>
          <v:line style="position:absolute;mso-position-horizontal-relative:page;mso-position-vertical-relative:paragraph;z-index:-23909376" from="114.360001pt,-2.581485pt" to="129.120007pt,-2.581485pt" stroked="true" strokeweight=".375pt" strokecolor="#000000">
            <v:stroke dashstyle="solid"/>
            <w10:wrap type="none"/>
          </v:line>
        </w:pict>
      </w:r>
      <w:r>
        <w:rPr>
          <w:rFonts w:ascii="Cambria"/>
          <w:spacing w:val="-5"/>
          <w:position w:val="-12"/>
          <w:sz w:val="24"/>
        </w:rPr>
        <w:t>6</w:t>
      </w:r>
      <w:r>
        <w:rPr>
          <w:rFonts w:ascii="Times New Roman"/>
          <w:i/>
          <w:spacing w:val="-5"/>
          <w:position w:val="-12"/>
          <w:sz w:val="24"/>
        </w:rPr>
        <w:t>x</w:t>
      </w:r>
      <w:r>
        <w:rPr>
          <w:rFonts w:ascii="Times New Roman"/>
          <w:i/>
          <w:position w:val="-12"/>
          <w:sz w:val="24"/>
        </w:rPr>
        <w:tab/>
      </w:r>
      <w:r>
        <w:rPr>
          <w:rFonts w:ascii="Times New Roman"/>
          <w:i/>
          <w:spacing w:val="-5"/>
          <w:sz w:val="14"/>
        </w:rPr>
        <w:t>yz</w:t>
      </w:r>
    </w:p>
    <w:p>
      <w:pPr>
        <w:spacing w:line="387" w:lineRule="exact" w:before="78"/>
        <w:ind w:left="60" w:right="0" w:firstLine="0"/>
        <w:jc w:val="left"/>
        <w:rPr>
          <w:rFonts w:ascii="Times New Roman" w:hAnsi="Times New Roman"/>
          <w:sz w:val="24"/>
        </w:rPr>
      </w:pPr>
      <w:r>
        <w:rPr/>
        <w:br w:type="column"/>
      </w:r>
      <w:r>
        <w:rPr>
          <w:rFonts w:ascii="Cambria" w:hAnsi="Cambria"/>
          <w:sz w:val="24"/>
        </w:rPr>
        <w:t>=</w:t>
      </w:r>
      <w:r>
        <w:rPr>
          <w:rFonts w:ascii="Cambria" w:hAnsi="Cambria"/>
          <w:spacing w:val="26"/>
          <w:sz w:val="24"/>
        </w:rPr>
        <w:t> </w:t>
      </w:r>
      <w:r>
        <w:rPr>
          <w:rFonts w:ascii="Cambria" w:hAnsi="Cambria"/>
          <w:position w:val="15"/>
          <w:sz w:val="24"/>
        </w:rPr>
        <w:t>6</w:t>
      </w:r>
      <w:r>
        <w:rPr>
          <w:rFonts w:ascii="Times New Roman" w:hAnsi="Times New Roman"/>
          <w:i/>
          <w:position w:val="15"/>
          <w:sz w:val="24"/>
        </w:rPr>
        <w:t>w</w:t>
      </w:r>
      <w:r>
        <w:rPr>
          <w:rFonts w:ascii="Times New Roman" w:hAnsi="Times New Roman"/>
          <w:i/>
          <w:spacing w:val="3"/>
          <w:position w:val="15"/>
          <w:sz w:val="24"/>
        </w:rPr>
        <w:t> </w:t>
      </w:r>
      <w:r>
        <w:rPr>
          <w:rFonts w:ascii="Cambria" w:hAnsi="Cambria"/>
          <w:sz w:val="24"/>
        </w:rPr>
        <w:t>–</w:t>
      </w:r>
      <w:r>
        <w:rPr>
          <w:rFonts w:ascii="Cambria" w:hAnsi="Cambria"/>
          <w:spacing w:val="-25"/>
          <w:sz w:val="24"/>
        </w:rPr>
        <w:t> </w:t>
      </w:r>
      <w:r>
        <w:rPr>
          <w:rFonts w:ascii="Cambria" w:hAnsi="Cambria"/>
          <w:i/>
          <w:sz w:val="25"/>
        </w:rPr>
        <w:t>α</w:t>
      </w:r>
      <w:r>
        <w:rPr>
          <w:rFonts w:ascii="Cambria" w:hAnsi="Cambria"/>
          <w:i/>
          <w:spacing w:val="-10"/>
          <w:sz w:val="25"/>
        </w:rPr>
        <w:t> </w:t>
      </w:r>
      <w:r>
        <w:rPr>
          <w:rFonts w:ascii="Times New Roman" w:hAnsi="Times New Roman"/>
          <w:spacing w:val="-10"/>
          <w:sz w:val="24"/>
        </w:rPr>
        <w:t>.</w:t>
      </w:r>
    </w:p>
    <w:p>
      <w:pPr>
        <w:spacing w:line="234" w:lineRule="exact" w:before="0"/>
        <w:ind w:left="291" w:right="0" w:firstLine="0"/>
        <w:jc w:val="left"/>
        <w:rPr>
          <w:rFonts w:ascii="Times New Roman"/>
          <w:i/>
          <w:sz w:val="24"/>
        </w:rPr>
      </w:pPr>
      <w:r>
        <w:rPr/>
        <w:pict>
          <v:line style="position:absolute;mso-position-horizontal-relative:page;mso-position-vertical-relative:paragraph;z-index:-23908864" from="186.074997pt,-3.412369pt" to="200.842499pt,-3.412369pt" stroked="true" strokeweight=".375pt" strokecolor="#000000">
            <v:stroke dashstyle="solid"/>
            <w10:wrap type="none"/>
          </v:line>
        </w:pict>
      </w:r>
      <w:r>
        <w:rPr>
          <w:rFonts w:ascii="Cambria"/>
          <w:spacing w:val="-5"/>
          <w:sz w:val="24"/>
        </w:rPr>
        <w:t>6</w:t>
      </w:r>
      <w:r>
        <w:rPr>
          <w:rFonts w:ascii="Times New Roman"/>
          <w:i/>
          <w:spacing w:val="-5"/>
          <w:sz w:val="24"/>
        </w:rPr>
        <w:t>y</w:t>
      </w:r>
    </w:p>
    <w:p>
      <w:pPr>
        <w:pStyle w:val="BodyText"/>
        <w:spacing w:before="90"/>
        <w:ind w:left="810" w:right="850"/>
        <w:jc w:val="center"/>
      </w:pPr>
      <w:r>
        <w:rPr/>
        <w:br w:type="column"/>
      </w:r>
      <w:r>
        <w:rPr>
          <w:spacing w:val="-2"/>
        </w:rPr>
        <w:t>(2.22)</w:t>
      </w:r>
    </w:p>
    <w:p>
      <w:pPr>
        <w:spacing w:after="0"/>
        <w:jc w:val="center"/>
        <w:sectPr>
          <w:type w:val="continuous"/>
          <w:pgSz w:w="11910" w:h="16840"/>
          <w:pgMar w:header="0" w:footer="690" w:top="1920" w:bottom="280" w:left="900" w:right="880"/>
          <w:cols w:num="4" w:equalWidth="0">
            <w:col w:w="1090" w:space="40"/>
            <w:col w:w="1393" w:space="39"/>
            <w:col w:w="1069" w:space="4287"/>
            <w:col w:w="2212"/>
          </w:cols>
        </w:sectPr>
      </w:pPr>
    </w:p>
    <w:p>
      <w:pPr>
        <w:pStyle w:val="BodyText"/>
        <w:spacing w:line="181" w:lineRule="exact" w:before="58"/>
        <w:ind w:left="799"/>
      </w:pPr>
      <w:r>
        <w:rPr/>
        <w:t>Кривизны</w:t>
      </w:r>
      <w:r>
        <w:rPr>
          <w:spacing w:val="-8"/>
        </w:rPr>
        <w:t> </w:t>
      </w:r>
      <w:r>
        <w:rPr/>
        <w:t>срединной</w:t>
      </w:r>
      <w:r>
        <w:rPr>
          <w:spacing w:val="-8"/>
        </w:rPr>
        <w:t> </w:t>
      </w:r>
      <w:r>
        <w:rPr/>
        <w:t>поверхности</w:t>
      </w:r>
      <w:r>
        <w:rPr>
          <w:spacing w:val="-8"/>
        </w:rPr>
        <w:t> </w:t>
      </w:r>
      <w:r>
        <w:rPr/>
        <w:t>в</w:t>
      </w:r>
      <w:r>
        <w:rPr>
          <w:spacing w:val="-8"/>
        </w:rPr>
        <w:t> </w:t>
      </w:r>
      <w:r>
        <w:rPr/>
        <w:t>направлении</w:t>
      </w:r>
      <w:r>
        <w:rPr>
          <w:spacing w:val="-10"/>
        </w:rPr>
        <w:t> </w:t>
      </w:r>
      <w:r>
        <w:rPr/>
        <w:t>осей</w:t>
      </w:r>
      <w:r>
        <w:rPr>
          <w:spacing w:val="-7"/>
        </w:rPr>
        <w:t> </w:t>
      </w:r>
      <w:r>
        <w:rPr/>
        <w:t>Х</w:t>
      </w:r>
      <w:r>
        <w:rPr>
          <w:spacing w:val="-8"/>
        </w:rPr>
        <w:t> </w:t>
      </w:r>
      <w:r>
        <w:rPr/>
        <w:t>и</w:t>
      </w:r>
      <w:r>
        <w:rPr>
          <w:spacing w:val="-5"/>
        </w:rPr>
        <w:t> Y:</w:t>
      </w:r>
    </w:p>
    <w:p>
      <w:pPr>
        <w:spacing w:after="0" w:line="181" w:lineRule="exact"/>
        <w:sectPr>
          <w:type w:val="continuous"/>
          <w:pgSz w:w="11910" w:h="16840"/>
          <w:pgMar w:header="0" w:footer="690" w:top="1920" w:bottom="280" w:left="900" w:right="880"/>
        </w:sectPr>
      </w:pPr>
    </w:p>
    <w:p>
      <w:pPr>
        <w:spacing w:before="17"/>
        <w:ind w:left="842" w:right="0" w:firstLine="0"/>
        <w:jc w:val="left"/>
        <w:rPr>
          <w:rFonts w:ascii="Times New Roman" w:hAnsi="Times New Roman"/>
          <w:i/>
          <w:sz w:val="24"/>
        </w:rPr>
      </w:pPr>
      <w:r>
        <w:rPr/>
        <w:pict>
          <v:shape style="position:absolute;margin-left:117.240005pt;margin-top:13.605706pt;width:12.25pt;height:14.6pt;mso-position-horizontal-relative:page;mso-position-vertical-relative:paragraph;z-index:-23908352" type="#_x0000_t202" id="docshape43" filled="false" stroked="false">
            <v:textbox inset="0,0,0,0">
              <w:txbxContent>
                <w:p>
                  <w:pPr>
                    <w:spacing w:line="280" w:lineRule="exact" w:before="11"/>
                    <w:ind w:left="0" w:right="0" w:firstLine="0"/>
                    <w:jc w:val="left"/>
                    <w:rPr>
                      <w:rFonts w:ascii="Times New Roman"/>
                      <w:i/>
                      <w:sz w:val="24"/>
                    </w:rPr>
                  </w:pPr>
                  <w:r>
                    <w:rPr>
                      <w:rFonts w:ascii="Cambria"/>
                      <w:w w:val="85"/>
                      <w:sz w:val="24"/>
                    </w:rPr>
                    <w:t>6</w:t>
                  </w:r>
                  <w:r>
                    <w:rPr>
                      <w:rFonts w:ascii="Cambria"/>
                      <w:spacing w:val="-21"/>
                      <w:w w:val="85"/>
                      <w:sz w:val="24"/>
                    </w:rPr>
                    <w:t> </w:t>
                  </w:r>
                  <w:r>
                    <w:rPr>
                      <w:rFonts w:ascii="Times New Roman"/>
                      <w:i/>
                      <w:spacing w:val="-10"/>
                      <w:sz w:val="24"/>
                    </w:rPr>
                    <w:t>x</w:t>
                  </w:r>
                </w:p>
              </w:txbxContent>
            </v:textbox>
            <w10:wrap type="none"/>
          </v:shape>
        </w:pict>
      </w:r>
      <w:r>
        <w:rPr/>
        <w:pict>
          <v:shape style="position:absolute;margin-left:179.279999pt;margin-top:13.605706pt;width:12.85pt;height:14.6pt;mso-position-horizontal-relative:page;mso-position-vertical-relative:paragraph;z-index:-23907840" type="#_x0000_t202" id="docshape44" filled="false" stroked="false">
            <v:textbox inset="0,0,0,0">
              <w:txbxContent>
                <w:p>
                  <w:pPr>
                    <w:spacing w:line="280" w:lineRule="exact" w:before="11"/>
                    <w:ind w:left="0" w:right="0" w:firstLine="0"/>
                    <w:jc w:val="left"/>
                    <w:rPr>
                      <w:rFonts w:ascii="Times New Roman"/>
                      <w:i/>
                      <w:sz w:val="24"/>
                    </w:rPr>
                  </w:pPr>
                  <w:r>
                    <w:rPr>
                      <w:rFonts w:ascii="Cambria"/>
                      <w:w w:val="85"/>
                      <w:sz w:val="24"/>
                    </w:rPr>
                    <w:t>6</w:t>
                  </w:r>
                  <w:r>
                    <w:rPr>
                      <w:rFonts w:ascii="Cambria"/>
                      <w:spacing w:val="-9"/>
                      <w:w w:val="85"/>
                      <w:sz w:val="24"/>
                    </w:rPr>
                    <w:t> </w:t>
                  </w:r>
                  <w:r>
                    <w:rPr>
                      <w:rFonts w:ascii="Times New Roman"/>
                      <w:i/>
                      <w:spacing w:val="-10"/>
                      <w:sz w:val="24"/>
                    </w:rPr>
                    <w:t>y</w:t>
                  </w:r>
                </w:p>
              </w:txbxContent>
            </v:textbox>
            <w10:wrap type="none"/>
          </v:shape>
        </w:pict>
      </w:r>
      <w:r>
        <w:rPr>
          <w:rFonts w:ascii="Cambria" w:hAnsi="Cambria"/>
          <w:i/>
          <w:spacing w:val="18"/>
          <w:sz w:val="25"/>
        </w:rPr>
        <w:t>z</w:t>
      </w:r>
      <w:r>
        <w:rPr>
          <w:rFonts w:ascii="Times New Roman" w:hAnsi="Times New Roman"/>
          <w:i/>
          <w:spacing w:val="18"/>
          <w:position w:val="-5"/>
          <w:sz w:val="24"/>
        </w:rPr>
        <w:t>x</w:t>
      </w:r>
      <w:r>
        <w:rPr>
          <w:rFonts w:ascii="Times New Roman" w:hAnsi="Times New Roman"/>
          <w:i/>
          <w:spacing w:val="43"/>
          <w:position w:val="-5"/>
          <w:sz w:val="24"/>
        </w:rPr>
        <w:t> </w:t>
      </w:r>
      <w:r>
        <w:rPr>
          <w:rFonts w:ascii="Cambria" w:hAnsi="Cambria"/>
          <w:sz w:val="24"/>
        </w:rPr>
        <w:t>=</w:t>
      </w:r>
      <w:r>
        <w:rPr>
          <w:rFonts w:ascii="Cambria" w:hAnsi="Cambria"/>
          <w:spacing w:val="31"/>
          <w:sz w:val="24"/>
        </w:rPr>
        <w:t> </w:t>
      </w:r>
      <w:r>
        <w:rPr>
          <w:rFonts w:ascii="Cambria" w:hAnsi="Cambria"/>
          <w:position w:val="13"/>
          <w:sz w:val="24"/>
          <w:u w:val="single"/>
        </w:rPr>
        <w:t>6</w:t>
      </w:r>
      <w:r>
        <w:rPr>
          <w:rFonts w:ascii="Cambria" w:hAnsi="Cambria"/>
          <w:i/>
          <w:position w:val="13"/>
          <w:sz w:val="25"/>
          <w:u w:val="single"/>
        </w:rPr>
        <w:t>β</w:t>
      </w:r>
      <w:r>
        <w:rPr>
          <w:rFonts w:ascii="Cambria" w:hAnsi="Cambria"/>
          <w:i/>
          <w:spacing w:val="28"/>
          <w:position w:val="13"/>
          <w:sz w:val="25"/>
        </w:rPr>
        <w:t> </w:t>
      </w:r>
      <w:r>
        <w:rPr>
          <w:rFonts w:ascii="Times New Roman" w:hAnsi="Times New Roman"/>
          <w:sz w:val="24"/>
        </w:rPr>
        <w:t>,</w:t>
      </w:r>
      <w:r>
        <w:rPr>
          <w:rFonts w:ascii="Times New Roman" w:hAnsi="Times New Roman"/>
          <w:spacing w:val="28"/>
          <w:sz w:val="24"/>
        </w:rPr>
        <w:t> </w:t>
      </w:r>
      <w:r>
        <w:rPr>
          <w:rFonts w:ascii="Cambria" w:hAnsi="Cambria"/>
          <w:i/>
          <w:sz w:val="25"/>
        </w:rPr>
        <w:t>z</w:t>
      </w:r>
      <w:r>
        <w:rPr>
          <w:rFonts w:ascii="Cambria" w:hAnsi="Cambria"/>
          <w:i/>
          <w:spacing w:val="-7"/>
          <w:sz w:val="25"/>
        </w:rPr>
        <w:t> </w:t>
      </w:r>
      <w:r>
        <w:rPr>
          <w:rFonts w:ascii="Times New Roman" w:hAnsi="Times New Roman"/>
          <w:i/>
          <w:spacing w:val="-10"/>
          <w:position w:val="-5"/>
          <w:sz w:val="24"/>
        </w:rPr>
        <w:t>y</w:t>
      </w:r>
    </w:p>
    <w:p>
      <w:pPr>
        <w:spacing w:before="57"/>
        <w:ind w:left="63" w:right="0" w:firstLine="0"/>
        <w:jc w:val="left"/>
        <w:rPr>
          <w:rFonts w:ascii="Times New Roman" w:hAnsi="Times New Roman"/>
          <w:i/>
          <w:sz w:val="24"/>
        </w:rPr>
      </w:pPr>
      <w:r>
        <w:rPr/>
        <w:br w:type="column"/>
      </w:r>
      <w:r>
        <w:rPr>
          <w:rFonts w:ascii="Cambria" w:hAnsi="Cambria"/>
          <w:w w:val="105"/>
          <w:sz w:val="24"/>
        </w:rPr>
        <w:t>=</w:t>
      </w:r>
      <w:r>
        <w:rPr>
          <w:rFonts w:ascii="Cambria" w:hAnsi="Cambria"/>
          <w:spacing w:val="5"/>
          <w:w w:val="105"/>
          <w:sz w:val="24"/>
        </w:rPr>
        <w:t> </w:t>
      </w:r>
      <w:r>
        <w:rPr>
          <w:rFonts w:ascii="Cambria" w:hAnsi="Cambria"/>
          <w:w w:val="105"/>
          <w:sz w:val="24"/>
        </w:rPr>
        <w:t>–</w:t>
      </w:r>
      <w:r>
        <w:rPr>
          <w:rFonts w:ascii="Cambria" w:hAnsi="Cambria"/>
          <w:spacing w:val="-10"/>
          <w:w w:val="105"/>
          <w:sz w:val="24"/>
        </w:rPr>
        <w:t> </w:t>
      </w:r>
      <w:r>
        <w:rPr>
          <w:rFonts w:ascii="Cambria" w:hAnsi="Cambria"/>
          <w:w w:val="105"/>
          <w:position w:val="9"/>
          <w:sz w:val="24"/>
          <w:u w:val="single"/>
        </w:rPr>
        <w:t>6</w:t>
      </w:r>
      <w:r>
        <w:rPr>
          <w:rFonts w:ascii="Cambria" w:hAnsi="Cambria"/>
          <w:i/>
          <w:w w:val="105"/>
          <w:position w:val="9"/>
          <w:sz w:val="25"/>
          <w:u w:val="single"/>
        </w:rPr>
        <w:t>α</w:t>
      </w:r>
      <w:r>
        <w:rPr>
          <w:rFonts w:ascii="Cambria" w:hAnsi="Cambria"/>
          <w:i/>
          <w:spacing w:val="7"/>
          <w:w w:val="105"/>
          <w:position w:val="9"/>
          <w:sz w:val="25"/>
        </w:rPr>
        <w:t> </w:t>
      </w:r>
      <w:r>
        <w:rPr>
          <w:rFonts w:ascii="Times New Roman" w:hAnsi="Times New Roman"/>
          <w:w w:val="105"/>
          <w:sz w:val="24"/>
        </w:rPr>
        <w:t>,</w:t>
      </w:r>
      <w:r>
        <w:rPr>
          <w:rFonts w:ascii="Times New Roman" w:hAnsi="Times New Roman"/>
          <w:spacing w:val="14"/>
          <w:w w:val="105"/>
          <w:sz w:val="24"/>
        </w:rPr>
        <w:t> </w:t>
      </w:r>
      <w:r>
        <w:rPr>
          <w:rFonts w:ascii="Cambria" w:hAnsi="Cambria"/>
          <w:i/>
          <w:spacing w:val="-5"/>
          <w:w w:val="105"/>
          <w:sz w:val="25"/>
        </w:rPr>
        <w:t>z</w:t>
      </w:r>
      <w:r>
        <w:rPr>
          <w:rFonts w:ascii="Times New Roman" w:hAnsi="Times New Roman"/>
          <w:i/>
          <w:spacing w:val="-5"/>
          <w:w w:val="105"/>
          <w:position w:val="-5"/>
          <w:sz w:val="24"/>
        </w:rPr>
        <w:t>xy</w:t>
      </w:r>
    </w:p>
    <w:p>
      <w:pPr>
        <w:spacing w:line="151" w:lineRule="auto" w:before="55"/>
        <w:ind w:left="65" w:right="0" w:firstLine="0"/>
        <w:jc w:val="left"/>
        <w:rPr>
          <w:rFonts w:ascii="Cambria" w:hAnsi="Cambria"/>
          <w:i/>
          <w:sz w:val="25"/>
        </w:rPr>
      </w:pPr>
      <w:r>
        <w:rPr/>
        <w:br w:type="column"/>
      </w:r>
      <w:r>
        <w:rPr>
          <w:rFonts w:ascii="Cambria" w:hAnsi="Cambria"/>
          <w:position w:val="-12"/>
          <w:sz w:val="24"/>
        </w:rPr>
        <w:t>=</w:t>
      </w:r>
      <w:r>
        <w:rPr>
          <w:rFonts w:ascii="Cambria" w:hAnsi="Cambria"/>
          <w:spacing w:val="6"/>
          <w:position w:val="-12"/>
          <w:sz w:val="24"/>
        </w:rPr>
        <w:t> </w:t>
      </w:r>
      <w:r>
        <w:rPr>
          <w:rFonts w:ascii="Times New Roman" w:hAnsi="Times New Roman"/>
          <w:position w:val="-12"/>
          <w:sz w:val="24"/>
        </w:rPr>
        <w:t>(</w:t>
      </w:r>
      <w:r>
        <w:rPr>
          <w:rFonts w:ascii="Times New Roman" w:hAnsi="Times New Roman"/>
          <w:spacing w:val="-39"/>
          <w:position w:val="-12"/>
          <w:sz w:val="24"/>
        </w:rPr>
        <w:t> </w:t>
      </w:r>
      <w:r>
        <w:rPr>
          <w:rFonts w:ascii="Cambria" w:hAnsi="Cambria"/>
          <w:spacing w:val="-13"/>
          <w:sz w:val="24"/>
          <w:u w:val="single"/>
        </w:rPr>
        <w:t>6</w:t>
      </w:r>
      <w:r>
        <w:rPr>
          <w:rFonts w:ascii="Cambria" w:hAnsi="Cambria"/>
          <w:i/>
          <w:spacing w:val="-13"/>
          <w:sz w:val="25"/>
          <w:u w:val="single"/>
        </w:rPr>
        <w:t>β</w:t>
      </w:r>
    </w:p>
    <w:p>
      <w:pPr>
        <w:spacing w:line="171" w:lineRule="exact" w:before="0"/>
        <w:ind w:left="384" w:right="0" w:firstLine="0"/>
        <w:jc w:val="left"/>
        <w:rPr>
          <w:rFonts w:ascii="Times New Roman"/>
          <w:i/>
          <w:sz w:val="24"/>
        </w:rPr>
      </w:pPr>
      <w:r>
        <w:rPr>
          <w:rFonts w:ascii="Cambria"/>
          <w:spacing w:val="-5"/>
          <w:w w:val="90"/>
          <w:sz w:val="24"/>
        </w:rPr>
        <w:t>6</w:t>
      </w:r>
      <w:r>
        <w:rPr>
          <w:rFonts w:ascii="Times New Roman"/>
          <w:i/>
          <w:spacing w:val="-5"/>
          <w:w w:val="90"/>
          <w:sz w:val="24"/>
        </w:rPr>
        <w:t>y</w:t>
      </w:r>
    </w:p>
    <w:p>
      <w:pPr>
        <w:tabs>
          <w:tab w:pos="4516" w:val="left" w:leader="none"/>
        </w:tabs>
        <w:spacing w:line="313" w:lineRule="exact" w:before="57"/>
        <w:ind w:left="76" w:right="0" w:firstLine="0"/>
        <w:jc w:val="left"/>
        <w:rPr>
          <w:sz w:val="20"/>
        </w:rPr>
      </w:pPr>
      <w:r>
        <w:rPr/>
        <w:br w:type="column"/>
      </w:r>
      <w:r>
        <w:rPr>
          <w:rFonts w:ascii="Cambria" w:hAnsi="Cambria"/>
          <w:sz w:val="24"/>
        </w:rPr>
        <w:t>–</w:t>
      </w:r>
      <w:r>
        <w:rPr>
          <w:rFonts w:ascii="Cambria" w:hAnsi="Cambria"/>
          <w:spacing w:val="30"/>
          <w:sz w:val="24"/>
        </w:rPr>
        <w:t> </w:t>
      </w:r>
      <w:r>
        <w:rPr>
          <w:rFonts w:ascii="Cambria" w:hAnsi="Cambria"/>
          <w:position w:val="9"/>
          <w:sz w:val="24"/>
          <w:u w:val="single"/>
        </w:rPr>
        <w:t>6</w:t>
      </w:r>
      <w:r>
        <w:rPr>
          <w:rFonts w:ascii="Cambria" w:hAnsi="Cambria"/>
          <w:i/>
          <w:position w:val="9"/>
          <w:sz w:val="25"/>
          <w:u w:val="single"/>
        </w:rPr>
        <w:t>α</w:t>
      </w:r>
      <w:r>
        <w:rPr>
          <w:rFonts w:ascii="Cambria" w:hAnsi="Cambria"/>
          <w:i/>
          <w:spacing w:val="-6"/>
          <w:position w:val="9"/>
          <w:sz w:val="25"/>
        </w:rPr>
        <w:t> </w:t>
      </w:r>
      <w:r>
        <w:rPr>
          <w:rFonts w:ascii="Times New Roman" w:hAnsi="Times New Roman"/>
          <w:sz w:val="24"/>
        </w:rPr>
        <w:t>)</w:t>
      </w:r>
      <w:r>
        <w:rPr>
          <w:rFonts w:ascii="Times New Roman" w:hAnsi="Times New Roman"/>
          <w:spacing w:val="-13"/>
          <w:sz w:val="24"/>
        </w:rPr>
        <w:t> </w:t>
      </w:r>
      <w:r>
        <w:rPr>
          <w:spacing w:val="-10"/>
          <w:sz w:val="20"/>
        </w:rPr>
        <w:t>.</w:t>
      </w:r>
      <w:r>
        <w:rPr>
          <w:sz w:val="20"/>
        </w:rPr>
        <w:tab/>
      </w:r>
      <w:r>
        <w:rPr>
          <w:spacing w:val="-2"/>
          <w:sz w:val="20"/>
        </w:rPr>
        <w:t>(2.23)</w:t>
      </w:r>
    </w:p>
    <w:p>
      <w:pPr>
        <w:spacing w:line="171" w:lineRule="exact" w:before="0"/>
        <w:ind w:left="323" w:right="0" w:firstLine="0"/>
        <w:jc w:val="left"/>
        <w:rPr>
          <w:rFonts w:ascii="Times New Roman"/>
          <w:i/>
          <w:sz w:val="24"/>
        </w:rPr>
      </w:pPr>
      <w:r>
        <w:rPr>
          <w:rFonts w:ascii="Cambria"/>
          <w:spacing w:val="-5"/>
          <w:sz w:val="24"/>
        </w:rPr>
        <w:t>6</w:t>
      </w:r>
      <w:r>
        <w:rPr>
          <w:rFonts w:ascii="Times New Roman"/>
          <w:i/>
          <w:spacing w:val="-5"/>
          <w:sz w:val="24"/>
        </w:rPr>
        <w:t>x</w:t>
      </w:r>
    </w:p>
    <w:p>
      <w:pPr>
        <w:spacing w:after="0" w:line="171" w:lineRule="exact"/>
        <w:jc w:val="left"/>
        <w:rPr>
          <w:rFonts w:ascii="Times New Roman"/>
          <w:sz w:val="24"/>
        </w:rPr>
        <w:sectPr>
          <w:type w:val="continuous"/>
          <w:pgSz w:w="11910" w:h="16840"/>
          <w:pgMar w:header="0" w:footer="690" w:top="1920" w:bottom="280" w:left="900" w:right="880"/>
          <w:cols w:num="4" w:equalWidth="0">
            <w:col w:w="2187" w:space="40"/>
            <w:col w:w="1309" w:space="39"/>
            <w:col w:w="609" w:space="40"/>
            <w:col w:w="5906"/>
          </w:cols>
        </w:sectPr>
      </w:pPr>
    </w:p>
    <w:p>
      <w:pPr>
        <w:spacing w:before="22"/>
        <w:ind w:left="799" w:right="0" w:firstLine="0"/>
        <w:jc w:val="left"/>
        <w:rPr>
          <w:sz w:val="20"/>
        </w:rPr>
      </w:pPr>
      <w:r>
        <w:rPr>
          <w:sz w:val="20"/>
        </w:rPr>
        <w:t>Повороты</w:t>
      </w:r>
      <w:r>
        <w:rPr>
          <w:spacing w:val="-14"/>
          <w:sz w:val="20"/>
        </w:rPr>
        <w:t> </w:t>
      </w:r>
      <w:r>
        <w:rPr>
          <w:sz w:val="20"/>
        </w:rPr>
        <w:t>вокруг</w:t>
      </w:r>
      <w:r>
        <w:rPr>
          <w:spacing w:val="-4"/>
          <w:sz w:val="20"/>
        </w:rPr>
        <w:t> </w:t>
      </w:r>
      <w:r>
        <w:rPr>
          <w:sz w:val="20"/>
        </w:rPr>
        <w:t>осей</w:t>
      </w:r>
      <w:r>
        <w:rPr>
          <w:spacing w:val="-3"/>
          <w:sz w:val="20"/>
        </w:rPr>
        <w:t> </w:t>
      </w:r>
      <w:r>
        <w:rPr>
          <w:sz w:val="20"/>
        </w:rPr>
        <w:t>Х</w:t>
      </w:r>
      <w:r>
        <w:rPr>
          <w:spacing w:val="-4"/>
          <w:sz w:val="20"/>
        </w:rPr>
        <w:t> </w:t>
      </w:r>
      <w:r>
        <w:rPr>
          <w:sz w:val="20"/>
        </w:rPr>
        <w:t>и Y</w:t>
      </w:r>
      <w:r>
        <w:rPr>
          <w:spacing w:val="-8"/>
          <w:sz w:val="20"/>
        </w:rPr>
        <w:t> </w:t>
      </w:r>
      <w:r>
        <w:rPr>
          <w:sz w:val="20"/>
        </w:rPr>
        <w:t>–</w:t>
      </w:r>
      <w:r>
        <w:rPr>
          <w:spacing w:val="12"/>
          <w:sz w:val="20"/>
        </w:rPr>
        <w:t> </w:t>
      </w:r>
      <w:r>
        <w:rPr>
          <w:rFonts w:ascii="Cambria" w:hAnsi="Cambria"/>
          <w:i/>
          <w:sz w:val="26"/>
        </w:rPr>
        <w:t>α</w:t>
      </w:r>
      <w:r>
        <w:rPr>
          <w:rFonts w:ascii="Cambria" w:hAnsi="Cambria"/>
          <w:i/>
          <w:spacing w:val="18"/>
          <w:sz w:val="26"/>
        </w:rPr>
        <w:t> </w:t>
      </w:r>
      <w:r>
        <w:rPr>
          <w:rFonts w:ascii="Cambria" w:hAnsi="Cambria"/>
          <w:sz w:val="25"/>
        </w:rPr>
        <w:t>=</w:t>
      </w:r>
      <w:r>
        <w:rPr>
          <w:rFonts w:ascii="Cambria" w:hAnsi="Cambria"/>
          <w:spacing w:val="-15"/>
          <w:sz w:val="25"/>
        </w:rPr>
        <w:t> </w:t>
      </w:r>
      <w:r>
        <w:rPr>
          <w:rFonts w:ascii="Cambria" w:hAnsi="Cambria"/>
          <w:i/>
          <w:sz w:val="26"/>
        </w:rPr>
        <w:t>α</w:t>
      </w:r>
      <w:r>
        <w:rPr>
          <w:rFonts w:ascii="Cambria" w:hAnsi="Cambria"/>
          <w:sz w:val="33"/>
        </w:rPr>
        <w:t>(</w:t>
      </w:r>
      <w:r>
        <w:rPr>
          <w:rFonts w:ascii="Times New Roman" w:hAnsi="Times New Roman"/>
          <w:i/>
          <w:sz w:val="25"/>
        </w:rPr>
        <w:t>x</w:t>
      </w:r>
      <w:r>
        <w:rPr>
          <w:rFonts w:ascii="Times New Roman" w:hAnsi="Times New Roman"/>
          <w:sz w:val="25"/>
        </w:rPr>
        <w:t>,</w:t>
      </w:r>
      <w:r>
        <w:rPr>
          <w:rFonts w:ascii="Times New Roman" w:hAnsi="Times New Roman"/>
          <w:spacing w:val="-15"/>
          <w:sz w:val="25"/>
        </w:rPr>
        <w:t> </w:t>
      </w:r>
      <w:r>
        <w:rPr>
          <w:rFonts w:ascii="Times New Roman" w:hAnsi="Times New Roman"/>
          <w:i/>
          <w:sz w:val="25"/>
        </w:rPr>
        <w:t>y</w:t>
      </w:r>
      <w:r>
        <w:rPr>
          <w:rFonts w:ascii="Cambria" w:hAnsi="Cambria"/>
          <w:sz w:val="33"/>
        </w:rPr>
        <w:t>)</w:t>
      </w:r>
      <w:r>
        <w:rPr>
          <w:rFonts w:ascii="Times New Roman" w:hAnsi="Times New Roman"/>
          <w:sz w:val="25"/>
        </w:rPr>
        <w:t>,</w:t>
      </w:r>
      <w:r>
        <w:rPr>
          <w:rFonts w:ascii="Times New Roman" w:hAnsi="Times New Roman"/>
          <w:spacing w:val="-10"/>
          <w:sz w:val="25"/>
        </w:rPr>
        <w:t> </w:t>
      </w:r>
      <w:r>
        <w:rPr>
          <w:rFonts w:ascii="Cambria" w:hAnsi="Cambria"/>
          <w:i/>
          <w:sz w:val="26"/>
        </w:rPr>
        <w:t>β</w:t>
      </w:r>
      <w:r>
        <w:rPr>
          <w:rFonts w:ascii="Cambria" w:hAnsi="Cambria"/>
          <w:i/>
          <w:spacing w:val="21"/>
          <w:sz w:val="26"/>
        </w:rPr>
        <w:t> </w:t>
      </w:r>
      <w:r>
        <w:rPr>
          <w:rFonts w:ascii="Cambria" w:hAnsi="Cambria"/>
          <w:sz w:val="25"/>
        </w:rPr>
        <w:t>=</w:t>
      </w:r>
      <w:r>
        <w:rPr>
          <w:rFonts w:ascii="Cambria" w:hAnsi="Cambria"/>
          <w:spacing w:val="2"/>
          <w:sz w:val="25"/>
        </w:rPr>
        <w:t> </w:t>
      </w:r>
      <w:r>
        <w:rPr>
          <w:rFonts w:ascii="Cambria" w:hAnsi="Cambria"/>
          <w:i/>
          <w:sz w:val="26"/>
        </w:rPr>
        <w:t>β</w:t>
      </w:r>
      <w:r>
        <w:rPr>
          <w:rFonts w:ascii="Cambria" w:hAnsi="Cambria"/>
          <w:i/>
          <w:spacing w:val="-31"/>
          <w:sz w:val="26"/>
        </w:rPr>
        <w:t> </w:t>
      </w:r>
      <w:r>
        <w:rPr>
          <w:rFonts w:ascii="Cambria" w:hAnsi="Cambria"/>
          <w:sz w:val="33"/>
        </w:rPr>
        <w:t>(</w:t>
      </w:r>
      <w:r>
        <w:rPr>
          <w:rFonts w:ascii="Times New Roman" w:hAnsi="Times New Roman"/>
          <w:i/>
          <w:sz w:val="25"/>
        </w:rPr>
        <w:t>x</w:t>
      </w:r>
      <w:r>
        <w:rPr>
          <w:rFonts w:ascii="Times New Roman" w:hAnsi="Times New Roman"/>
          <w:sz w:val="25"/>
        </w:rPr>
        <w:t>,</w:t>
      </w:r>
      <w:r>
        <w:rPr>
          <w:rFonts w:ascii="Times New Roman" w:hAnsi="Times New Roman"/>
          <w:spacing w:val="-16"/>
          <w:sz w:val="25"/>
        </w:rPr>
        <w:t> </w:t>
      </w:r>
      <w:r>
        <w:rPr>
          <w:rFonts w:ascii="Times New Roman" w:hAnsi="Times New Roman"/>
          <w:i/>
          <w:spacing w:val="4"/>
          <w:sz w:val="25"/>
        </w:rPr>
        <w:t>y</w:t>
      </w:r>
      <w:r>
        <w:rPr>
          <w:rFonts w:ascii="Cambria" w:hAnsi="Cambria"/>
          <w:spacing w:val="4"/>
          <w:sz w:val="33"/>
        </w:rPr>
        <w:t>)</w:t>
      </w:r>
      <w:r>
        <w:rPr>
          <w:spacing w:val="4"/>
          <w:sz w:val="20"/>
        </w:rPr>
        <w:t>.</w:t>
      </w:r>
    </w:p>
    <w:p>
      <w:pPr>
        <w:pStyle w:val="BodyText"/>
        <w:spacing w:line="129" w:lineRule="exact" w:before="225"/>
        <w:ind w:left="799"/>
      </w:pPr>
      <w:r>
        <w:rPr/>
        <w:t>В</w:t>
      </w:r>
      <w:r>
        <w:rPr>
          <w:spacing w:val="45"/>
        </w:rPr>
        <w:t> </w:t>
      </w:r>
      <w:r>
        <w:rPr/>
        <w:t>отличие</w:t>
      </w:r>
      <w:r>
        <w:rPr>
          <w:spacing w:val="49"/>
        </w:rPr>
        <w:t> </w:t>
      </w:r>
      <w:r>
        <w:rPr/>
        <w:t>от</w:t>
      </w:r>
      <w:r>
        <w:rPr>
          <w:spacing w:val="45"/>
        </w:rPr>
        <w:t> </w:t>
      </w:r>
      <w:r>
        <w:rPr/>
        <w:t>тонких</w:t>
      </w:r>
      <w:r>
        <w:rPr>
          <w:spacing w:val="47"/>
        </w:rPr>
        <w:t> </w:t>
      </w:r>
      <w:r>
        <w:rPr/>
        <w:t>оболочек,</w:t>
      </w:r>
      <w:r>
        <w:rPr>
          <w:spacing w:val="47"/>
        </w:rPr>
        <w:t> </w:t>
      </w:r>
      <w:r>
        <w:rPr/>
        <w:t>здесь</w:t>
      </w:r>
      <w:r>
        <w:rPr>
          <w:spacing w:val="48"/>
        </w:rPr>
        <w:t> </w:t>
      </w:r>
      <w:r>
        <w:rPr/>
        <w:t>не</w:t>
      </w:r>
      <w:r>
        <w:rPr>
          <w:spacing w:val="48"/>
        </w:rPr>
        <w:t> </w:t>
      </w:r>
      <w:r>
        <w:rPr/>
        <w:t>предполагается,</w:t>
      </w:r>
      <w:r>
        <w:rPr>
          <w:spacing w:val="47"/>
        </w:rPr>
        <w:t> </w:t>
      </w:r>
      <w:r>
        <w:rPr>
          <w:spacing w:val="-5"/>
        </w:rPr>
        <w:t>что</w:t>
      </w:r>
    </w:p>
    <w:p>
      <w:pPr>
        <w:spacing w:line="240" w:lineRule="auto" w:before="9"/>
        <w:rPr>
          <w:sz w:val="38"/>
        </w:rPr>
      </w:pPr>
      <w:r>
        <w:rPr/>
        <w:br w:type="column"/>
      </w:r>
      <w:r>
        <w:rPr>
          <w:sz w:val="38"/>
        </w:rPr>
      </w:r>
    </w:p>
    <w:p>
      <w:pPr>
        <w:spacing w:line="323" w:lineRule="exact" w:before="1"/>
        <w:ind w:left="88" w:right="0" w:firstLine="0"/>
        <w:jc w:val="left"/>
        <w:rPr>
          <w:sz w:val="20"/>
        </w:rPr>
      </w:pPr>
      <w:r>
        <w:rPr>
          <w:rFonts w:ascii="Cambria" w:hAnsi="Cambria"/>
          <w:i/>
          <w:sz w:val="25"/>
        </w:rPr>
        <w:t>α</w:t>
      </w:r>
      <w:r>
        <w:rPr>
          <w:rFonts w:ascii="Cambria" w:hAnsi="Cambria"/>
          <w:i/>
          <w:spacing w:val="30"/>
          <w:sz w:val="25"/>
        </w:rPr>
        <w:t> </w:t>
      </w:r>
      <w:r>
        <w:rPr>
          <w:rFonts w:ascii="Cambria" w:hAnsi="Cambria"/>
          <w:sz w:val="24"/>
        </w:rPr>
        <w:t>=</w:t>
      </w:r>
      <w:r>
        <w:rPr>
          <w:rFonts w:ascii="Cambria" w:hAnsi="Cambria"/>
          <w:spacing w:val="25"/>
          <w:sz w:val="24"/>
        </w:rPr>
        <w:t> </w:t>
      </w:r>
      <w:r>
        <w:rPr>
          <w:rFonts w:ascii="Cambria" w:hAnsi="Cambria"/>
          <w:position w:val="15"/>
          <w:sz w:val="24"/>
        </w:rPr>
        <w:t>6</w:t>
      </w:r>
      <w:r>
        <w:rPr>
          <w:rFonts w:ascii="Times New Roman" w:hAnsi="Times New Roman"/>
          <w:i/>
          <w:position w:val="15"/>
          <w:sz w:val="24"/>
        </w:rPr>
        <w:t>w</w:t>
      </w:r>
      <w:r>
        <w:rPr>
          <w:rFonts w:ascii="Times New Roman" w:hAnsi="Times New Roman"/>
          <w:i/>
          <w:spacing w:val="9"/>
          <w:position w:val="15"/>
          <w:sz w:val="24"/>
        </w:rPr>
        <w:t> </w:t>
      </w:r>
      <w:r>
        <w:rPr>
          <w:rFonts w:ascii="Times New Roman" w:hAnsi="Times New Roman"/>
          <w:sz w:val="24"/>
        </w:rPr>
        <w:t>,</w:t>
      </w:r>
      <w:r>
        <w:rPr>
          <w:rFonts w:ascii="Times New Roman" w:hAnsi="Times New Roman"/>
          <w:spacing w:val="4"/>
          <w:sz w:val="24"/>
        </w:rPr>
        <w:t> </w:t>
      </w:r>
      <w:r>
        <w:rPr>
          <w:rFonts w:ascii="Cambria" w:hAnsi="Cambria"/>
          <w:i/>
          <w:sz w:val="25"/>
        </w:rPr>
        <w:t>β</w:t>
      </w:r>
      <w:r>
        <w:rPr>
          <w:rFonts w:ascii="Cambria" w:hAnsi="Cambria"/>
          <w:i/>
          <w:spacing w:val="38"/>
          <w:sz w:val="25"/>
        </w:rPr>
        <w:t> </w:t>
      </w:r>
      <w:r>
        <w:rPr>
          <w:rFonts w:ascii="Cambria" w:hAnsi="Cambria"/>
          <w:sz w:val="24"/>
        </w:rPr>
        <w:t>=</w:t>
      </w:r>
      <w:r>
        <w:rPr>
          <w:rFonts w:ascii="Cambria" w:hAnsi="Cambria"/>
          <w:spacing w:val="9"/>
          <w:sz w:val="24"/>
        </w:rPr>
        <w:t> </w:t>
      </w:r>
      <w:r>
        <w:rPr>
          <w:rFonts w:ascii="Cambria" w:hAnsi="Cambria"/>
          <w:sz w:val="24"/>
        </w:rPr>
        <w:t>–</w:t>
      </w:r>
      <w:r>
        <w:rPr>
          <w:rFonts w:ascii="Cambria" w:hAnsi="Cambria"/>
          <w:spacing w:val="-4"/>
          <w:sz w:val="24"/>
        </w:rPr>
        <w:t> </w:t>
      </w:r>
      <w:r>
        <w:rPr>
          <w:rFonts w:ascii="Cambria" w:hAnsi="Cambria"/>
          <w:position w:val="15"/>
          <w:sz w:val="24"/>
        </w:rPr>
        <w:t>6</w:t>
      </w:r>
      <w:r>
        <w:rPr>
          <w:rFonts w:ascii="Times New Roman" w:hAnsi="Times New Roman"/>
          <w:i/>
          <w:position w:val="15"/>
          <w:sz w:val="24"/>
        </w:rPr>
        <w:t>w</w:t>
      </w:r>
      <w:r>
        <w:rPr>
          <w:rFonts w:ascii="Times New Roman" w:hAnsi="Times New Roman"/>
          <w:i/>
          <w:spacing w:val="-15"/>
          <w:position w:val="15"/>
          <w:sz w:val="24"/>
        </w:rPr>
        <w:t> </w:t>
      </w:r>
      <w:r>
        <w:rPr>
          <w:sz w:val="20"/>
        </w:rPr>
        <w:t>.</w:t>
      </w:r>
      <w:r>
        <w:rPr>
          <w:spacing w:val="53"/>
          <w:sz w:val="20"/>
        </w:rPr>
        <w:t> </w:t>
      </w:r>
      <w:r>
        <w:rPr>
          <w:spacing w:val="-2"/>
          <w:sz w:val="20"/>
        </w:rPr>
        <w:t>Поэтому</w:t>
      </w:r>
    </w:p>
    <w:p>
      <w:pPr>
        <w:spacing w:after="0" w:line="323" w:lineRule="exact"/>
        <w:jc w:val="left"/>
        <w:rPr>
          <w:sz w:val="20"/>
        </w:rPr>
        <w:sectPr>
          <w:type w:val="continuous"/>
          <w:pgSz w:w="11910" w:h="16840"/>
          <w:pgMar w:header="0" w:footer="690" w:top="1920" w:bottom="280" w:left="900" w:right="880"/>
          <w:cols w:num="2" w:equalWidth="0">
            <w:col w:w="6919" w:space="40"/>
            <w:col w:w="3171"/>
          </w:cols>
        </w:sectPr>
      </w:pPr>
    </w:p>
    <w:p>
      <w:pPr>
        <w:pStyle w:val="BodyText"/>
        <w:spacing w:before="6"/>
        <w:ind w:left="0"/>
        <w:rPr>
          <w:sz w:val="31"/>
        </w:rPr>
      </w:pPr>
    </w:p>
    <w:p>
      <w:pPr>
        <w:spacing w:before="1"/>
        <w:ind w:left="232" w:right="0" w:firstLine="0"/>
        <w:jc w:val="left"/>
        <w:rPr>
          <w:sz w:val="20"/>
        </w:rPr>
      </w:pPr>
      <w:r>
        <w:rPr>
          <w:sz w:val="20"/>
        </w:rPr>
        <w:t>касательные</w:t>
      </w:r>
      <w:r>
        <w:rPr>
          <w:spacing w:val="-14"/>
          <w:sz w:val="20"/>
        </w:rPr>
        <w:t> </w:t>
      </w:r>
      <w:r>
        <w:rPr>
          <w:sz w:val="20"/>
        </w:rPr>
        <w:t>напряжения</w:t>
      </w:r>
      <w:r>
        <w:rPr>
          <w:spacing w:val="-10"/>
          <w:sz w:val="20"/>
        </w:rPr>
        <w:t> </w:t>
      </w:r>
      <w:r>
        <w:rPr>
          <w:rFonts w:ascii="Cambria" w:hAnsi="Cambria"/>
          <w:i/>
          <w:sz w:val="25"/>
        </w:rPr>
        <w:t>τ</w:t>
      </w:r>
      <w:r>
        <w:rPr>
          <w:rFonts w:ascii="Cambria" w:hAnsi="Cambria"/>
          <w:i/>
          <w:spacing w:val="-14"/>
          <w:sz w:val="25"/>
        </w:rPr>
        <w:t> </w:t>
      </w:r>
      <w:r>
        <w:rPr>
          <w:rFonts w:ascii="Times New Roman" w:hAnsi="Times New Roman"/>
          <w:i/>
          <w:sz w:val="25"/>
          <w:vertAlign w:val="subscript"/>
        </w:rPr>
        <w:t>xz</w:t>
      </w:r>
      <w:r>
        <w:rPr>
          <w:rFonts w:ascii="Times New Roman" w:hAnsi="Times New Roman"/>
          <w:sz w:val="23"/>
          <w:vertAlign w:val="baseline"/>
        </w:rPr>
        <w:t>,</w:t>
      </w:r>
      <w:r>
        <w:rPr>
          <w:rFonts w:ascii="Cambria" w:hAnsi="Cambria"/>
          <w:i/>
          <w:sz w:val="25"/>
          <w:vertAlign w:val="baseline"/>
        </w:rPr>
        <w:t>τ</w:t>
      </w:r>
      <w:r>
        <w:rPr>
          <w:rFonts w:ascii="Cambria" w:hAnsi="Cambria"/>
          <w:i/>
          <w:spacing w:val="-14"/>
          <w:sz w:val="25"/>
          <w:vertAlign w:val="baseline"/>
        </w:rPr>
        <w:t> </w:t>
      </w:r>
      <w:r>
        <w:rPr>
          <w:rFonts w:ascii="Times New Roman" w:hAnsi="Times New Roman"/>
          <w:i/>
          <w:sz w:val="25"/>
          <w:vertAlign w:val="subscript"/>
        </w:rPr>
        <w:t>yz</w:t>
      </w:r>
      <w:r>
        <w:rPr>
          <w:rFonts w:ascii="Times New Roman" w:hAnsi="Times New Roman"/>
          <w:i/>
          <w:spacing w:val="10"/>
          <w:sz w:val="25"/>
          <w:vertAlign w:val="baseline"/>
        </w:rPr>
        <w:t> </w:t>
      </w:r>
      <w:r>
        <w:rPr>
          <w:sz w:val="20"/>
          <w:vertAlign w:val="baseline"/>
        </w:rPr>
        <w:t>отличны</w:t>
      </w:r>
      <w:r>
        <w:rPr>
          <w:spacing w:val="-10"/>
          <w:sz w:val="20"/>
          <w:vertAlign w:val="baseline"/>
        </w:rPr>
        <w:t> </w:t>
      </w:r>
      <w:r>
        <w:rPr>
          <w:sz w:val="20"/>
          <w:vertAlign w:val="baseline"/>
        </w:rPr>
        <w:t>от</w:t>
      </w:r>
      <w:r>
        <w:rPr>
          <w:spacing w:val="-12"/>
          <w:sz w:val="20"/>
          <w:vertAlign w:val="baseline"/>
        </w:rPr>
        <w:t> </w:t>
      </w:r>
      <w:r>
        <w:rPr>
          <w:spacing w:val="-4"/>
          <w:sz w:val="20"/>
          <w:vertAlign w:val="baseline"/>
        </w:rPr>
        <w:t>нуля.</w:t>
      </w:r>
    </w:p>
    <w:p>
      <w:pPr>
        <w:tabs>
          <w:tab w:pos="1280" w:val="left" w:leader="none"/>
        </w:tabs>
        <w:spacing w:line="20" w:lineRule="exact"/>
        <w:ind w:left="198" w:right="0" w:firstLine="0"/>
        <w:jc w:val="left"/>
        <w:rPr>
          <w:sz w:val="2"/>
        </w:rPr>
      </w:pPr>
      <w:r>
        <w:rPr/>
        <w:br w:type="column"/>
      </w:r>
      <w:r>
        <w:rPr>
          <w:sz w:val="2"/>
        </w:rPr>
        <w:pict>
          <v:group style="width:14.75pt;height:.4pt;mso-position-horizontal-relative:char;mso-position-vertical-relative:line" id="docshapegroup45" coordorigin="0,0" coordsize="295,8">
            <v:line style="position:absolute" from="0,4" to="294,4" stroked="true" strokeweight=".375pt" strokecolor="#000000">
              <v:stroke dashstyle="solid"/>
            </v:line>
          </v:group>
        </w:pict>
      </w:r>
      <w:r>
        <w:rPr>
          <w:sz w:val="2"/>
        </w:rPr>
      </w:r>
      <w:r>
        <w:rPr>
          <w:sz w:val="2"/>
        </w:rPr>
        <w:tab/>
      </w:r>
      <w:r>
        <w:rPr>
          <w:sz w:val="2"/>
        </w:rPr>
        <w:pict>
          <v:group style="width:14.75pt;height:.4pt;mso-position-horizontal-relative:char;mso-position-vertical-relative:line" id="docshapegroup46" coordorigin="0,0" coordsize="295,8">
            <v:line style="position:absolute" from="0,4" to="295,4" stroked="true" strokeweight=".375pt" strokecolor="#000000">
              <v:stroke dashstyle="solid"/>
            </v:line>
          </v:group>
        </w:pict>
      </w:r>
      <w:r>
        <w:rPr>
          <w:sz w:val="2"/>
        </w:rPr>
      </w:r>
    </w:p>
    <w:p>
      <w:pPr>
        <w:tabs>
          <w:tab w:pos="1312" w:val="left" w:leader="none"/>
        </w:tabs>
        <w:spacing w:before="0"/>
        <w:ind w:left="232" w:right="0" w:firstLine="0"/>
        <w:jc w:val="left"/>
        <w:rPr>
          <w:rFonts w:ascii="Times New Roman"/>
          <w:i/>
          <w:sz w:val="24"/>
        </w:rPr>
      </w:pPr>
      <w:r>
        <w:rPr>
          <w:rFonts w:ascii="Cambria"/>
          <w:spacing w:val="-5"/>
          <w:sz w:val="24"/>
        </w:rPr>
        <w:t>6</w:t>
      </w:r>
      <w:r>
        <w:rPr>
          <w:rFonts w:ascii="Times New Roman"/>
          <w:i/>
          <w:spacing w:val="-5"/>
          <w:sz w:val="24"/>
        </w:rPr>
        <w:t>x</w:t>
      </w:r>
      <w:r>
        <w:rPr>
          <w:rFonts w:ascii="Times New Roman"/>
          <w:i/>
          <w:sz w:val="24"/>
        </w:rPr>
        <w:tab/>
      </w:r>
      <w:r>
        <w:rPr>
          <w:rFonts w:ascii="Cambria"/>
          <w:spacing w:val="-5"/>
          <w:sz w:val="24"/>
        </w:rPr>
        <w:t>6</w:t>
      </w:r>
      <w:r>
        <w:rPr>
          <w:rFonts w:ascii="Times New Roman"/>
          <w:i/>
          <w:spacing w:val="-5"/>
          <w:sz w:val="24"/>
        </w:rPr>
        <w:t>y</w:t>
      </w:r>
    </w:p>
    <w:p>
      <w:pPr>
        <w:spacing w:after="0"/>
        <w:jc w:val="left"/>
        <w:rPr>
          <w:rFonts w:ascii="Times New Roman"/>
          <w:sz w:val="24"/>
        </w:rPr>
        <w:sectPr>
          <w:type w:val="continuous"/>
          <w:pgSz w:w="11910" w:h="16840"/>
          <w:pgMar w:header="0" w:footer="690" w:top="1920" w:bottom="280" w:left="900" w:right="880"/>
          <w:cols w:num="2" w:equalWidth="0">
            <w:col w:w="5031" w:space="2261"/>
            <w:col w:w="2838"/>
          </w:cols>
        </w:sectPr>
      </w:pPr>
    </w:p>
    <w:p>
      <w:pPr>
        <w:pStyle w:val="BodyText"/>
        <w:spacing w:before="84"/>
        <w:ind w:left="799"/>
      </w:pPr>
      <w:r>
        <w:rPr>
          <w:spacing w:val="-2"/>
        </w:rPr>
        <w:t>Задание</w:t>
      </w:r>
      <w:r>
        <w:rPr>
          <w:spacing w:val="-4"/>
        </w:rPr>
        <w:t> </w:t>
      </w:r>
      <w:r>
        <w:rPr>
          <w:spacing w:val="-2"/>
        </w:rPr>
        <w:t>нагрузок</w:t>
      </w:r>
      <w:r>
        <w:rPr>
          <w:spacing w:val="-4"/>
        </w:rPr>
        <w:t> </w:t>
      </w:r>
      <w:r>
        <w:rPr>
          <w:spacing w:val="-2"/>
        </w:rPr>
        <w:t>и</w:t>
      </w:r>
      <w:r>
        <w:rPr>
          <w:spacing w:val="-4"/>
        </w:rPr>
        <w:t> </w:t>
      </w:r>
      <w:r>
        <w:rPr>
          <w:spacing w:val="-2"/>
        </w:rPr>
        <w:t>жесткостей</w:t>
      </w:r>
      <w:r>
        <w:rPr>
          <w:spacing w:val="-1"/>
        </w:rPr>
        <w:t> </w:t>
      </w:r>
      <w:r>
        <w:rPr>
          <w:spacing w:val="-2"/>
        </w:rPr>
        <w:t>аналогично</w:t>
      </w:r>
      <w:r>
        <w:rPr>
          <w:spacing w:val="-3"/>
        </w:rPr>
        <w:t> </w:t>
      </w:r>
      <w:r>
        <w:rPr>
          <w:spacing w:val="-2"/>
        </w:rPr>
        <w:t>тонким</w:t>
      </w:r>
      <w:r>
        <w:rPr>
          <w:spacing w:val="-1"/>
        </w:rPr>
        <w:t> </w:t>
      </w:r>
      <w:r>
        <w:rPr>
          <w:spacing w:val="-2"/>
        </w:rPr>
        <w:t>оболочкам.</w:t>
      </w:r>
    </w:p>
    <w:p>
      <w:pPr>
        <w:numPr>
          <w:ilvl w:val="2"/>
          <w:numId w:val="3"/>
        </w:numPr>
        <w:tabs>
          <w:tab w:pos="1225" w:val="left" w:leader="none"/>
          <w:tab w:pos="1226" w:val="left" w:leader="none"/>
        </w:tabs>
        <w:spacing w:before="121"/>
        <w:ind w:left="1225" w:right="0" w:hanging="710"/>
        <w:jc w:val="left"/>
        <w:rPr>
          <w:rFonts w:ascii="Arial" w:hAnsi="Arial"/>
          <w:b/>
          <w:sz w:val="20"/>
        </w:rPr>
      </w:pPr>
      <w:bookmarkStart w:name="_TOC_250126" w:id="12"/>
      <w:r>
        <w:rPr>
          <w:rFonts w:ascii="Arial" w:hAnsi="Arial"/>
          <w:b/>
          <w:sz w:val="20"/>
        </w:rPr>
        <w:t>Одноузловой</w:t>
      </w:r>
      <w:r>
        <w:rPr>
          <w:rFonts w:ascii="Arial" w:hAnsi="Arial"/>
          <w:b/>
          <w:spacing w:val="-7"/>
          <w:sz w:val="20"/>
        </w:rPr>
        <w:t> </w:t>
      </w:r>
      <w:r>
        <w:rPr>
          <w:rFonts w:ascii="Arial" w:hAnsi="Arial"/>
          <w:b/>
          <w:sz w:val="20"/>
        </w:rPr>
        <w:t>КЭ</w:t>
      </w:r>
      <w:r>
        <w:rPr>
          <w:rFonts w:ascii="Arial" w:hAnsi="Arial"/>
          <w:b/>
          <w:spacing w:val="-6"/>
          <w:sz w:val="20"/>
        </w:rPr>
        <w:t> </w:t>
      </w:r>
      <w:r>
        <w:rPr>
          <w:rFonts w:ascii="Arial" w:hAnsi="Arial"/>
          <w:b/>
          <w:sz w:val="20"/>
        </w:rPr>
        <w:t>одиночной</w:t>
      </w:r>
      <w:r>
        <w:rPr>
          <w:rFonts w:ascii="Arial" w:hAnsi="Arial"/>
          <w:b/>
          <w:spacing w:val="-6"/>
          <w:sz w:val="20"/>
        </w:rPr>
        <w:t> </w:t>
      </w:r>
      <w:r>
        <w:rPr>
          <w:rFonts w:ascii="Arial" w:hAnsi="Arial"/>
          <w:b/>
          <w:sz w:val="20"/>
        </w:rPr>
        <w:t>сваи</w:t>
      </w:r>
      <w:r>
        <w:rPr>
          <w:rFonts w:ascii="Arial" w:hAnsi="Arial"/>
          <w:b/>
          <w:spacing w:val="-6"/>
          <w:sz w:val="20"/>
        </w:rPr>
        <w:t> </w:t>
      </w:r>
      <w:r>
        <w:rPr>
          <w:rFonts w:ascii="Arial" w:hAnsi="Arial"/>
          <w:b/>
          <w:sz w:val="20"/>
        </w:rPr>
        <w:t>(КЭ</w:t>
      </w:r>
      <w:r>
        <w:rPr>
          <w:rFonts w:ascii="Arial" w:hAnsi="Arial"/>
          <w:b/>
          <w:spacing w:val="-7"/>
          <w:sz w:val="20"/>
        </w:rPr>
        <w:t> </w:t>
      </w:r>
      <w:bookmarkEnd w:id="12"/>
      <w:r>
        <w:rPr>
          <w:rFonts w:ascii="Arial" w:hAnsi="Arial"/>
          <w:b/>
          <w:spacing w:val="-5"/>
          <w:sz w:val="20"/>
        </w:rPr>
        <w:t>57)</w:t>
      </w:r>
    </w:p>
    <w:p>
      <w:pPr>
        <w:pStyle w:val="BodyText"/>
        <w:spacing w:line="244" w:lineRule="auto" w:before="123"/>
        <w:ind w:firstLine="566"/>
      </w:pPr>
      <w:r>
        <w:rPr/>
        <w:t>Данный</w:t>
      </w:r>
      <w:r>
        <w:rPr>
          <w:spacing w:val="80"/>
          <w:w w:val="150"/>
        </w:rPr>
        <w:t> </w:t>
      </w:r>
      <w:r>
        <w:rPr/>
        <w:t>КЭ</w:t>
      </w:r>
      <w:r>
        <w:rPr>
          <w:spacing w:val="80"/>
          <w:w w:val="150"/>
        </w:rPr>
        <w:t> </w:t>
      </w:r>
      <w:r>
        <w:rPr/>
        <w:t>предназначен</w:t>
      </w:r>
      <w:r>
        <w:rPr>
          <w:spacing w:val="80"/>
          <w:w w:val="150"/>
        </w:rPr>
        <w:t> </w:t>
      </w:r>
      <w:r>
        <w:rPr/>
        <w:t>для</w:t>
      </w:r>
      <w:r>
        <w:rPr>
          <w:spacing w:val="80"/>
          <w:w w:val="150"/>
        </w:rPr>
        <w:t> </w:t>
      </w:r>
      <w:r>
        <w:rPr/>
        <w:t>моделирования</w:t>
      </w:r>
      <w:r>
        <w:rPr>
          <w:spacing w:val="80"/>
          <w:w w:val="150"/>
        </w:rPr>
        <w:t> </w:t>
      </w:r>
      <w:r>
        <w:rPr/>
        <w:t>работы</w:t>
      </w:r>
      <w:r>
        <w:rPr>
          <w:spacing w:val="80"/>
          <w:w w:val="150"/>
        </w:rPr>
        <w:t> </w:t>
      </w:r>
      <w:r>
        <w:rPr/>
        <w:t>одиночной</w:t>
      </w:r>
      <w:r>
        <w:rPr>
          <w:spacing w:val="80"/>
          <w:w w:val="150"/>
        </w:rPr>
        <w:t> </w:t>
      </w:r>
      <w:r>
        <w:rPr/>
        <w:t>сваи</w:t>
      </w:r>
      <w:r>
        <w:rPr>
          <w:spacing w:val="80"/>
          <w:w w:val="150"/>
        </w:rPr>
        <w:t> </w:t>
      </w:r>
      <w:r>
        <w:rPr/>
        <w:t>совместно</w:t>
      </w:r>
      <w:r>
        <w:rPr>
          <w:spacing w:val="80"/>
          <w:w w:val="150"/>
        </w:rPr>
        <w:t> </w:t>
      </w:r>
      <w:r>
        <w:rPr/>
        <w:t>с</w:t>
      </w:r>
      <w:r>
        <w:rPr>
          <w:spacing w:val="40"/>
        </w:rPr>
        <w:t> </w:t>
      </w:r>
      <w:r>
        <w:rPr/>
        <w:t>окружающим ее грунтом (аналог КЭ 56) и реализует взаимосвязь с системой ГРУНТ.</w:t>
      </w:r>
    </w:p>
    <w:p>
      <w:pPr>
        <w:pStyle w:val="BodyText"/>
        <w:spacing w:line="244" w:lineRule="auto"/>
        <w:ind w:firstLine="566"/>
      </w:pPr>
      <w:r>
        <w:rPr/>
        <w:t>Свая</w:t>
      </w:r>
      <w:r>
        <w:rPr>
          <w:spacing w:val="-6"/>
        </w:rPr>
        <w:t> </w:t>
      </w:r>
      <w:r>
        <w:rPr/>
        <w:t>может</w:t>
      </w:r>
      <w:r>
        <w:rPr>
          <w:spacing w:val="-6"/>
        </w:rPr>
        <w:t> </w:t>
      </w:r>
      <w:r>
        <w:rPr/>
        <w:t>моделироваться</w:t>
      </w:r>
      <w:r>
        <w:rPr>
          <w:spacing w:val="-7"/>
        </w:rPr>
        <w:t> </w:t>
      </w:r>
      <w:r>
        <w:rPr/>
        <w:t>как</w:t>
      </w:r>
      <w:r>
        <w:rPr>
          <w:spacing w:val="-8"/>
        </w:rPr>
        <w:t> </w:t>
      </w:r>
      <w:r>
        <w:rPr/>
        <w:t>одним</w:t>
      </w:r>
      <w:r>
        <w:rPr>
          <w:spacing w:val="-7"/>
        </w:rPr>
        <w:t> </w:t>
      </w:r>
      <w:r>
        <w:rPr/>
        <w:t>цельным</w:t>
      </w:r>
      <w:r>
        <w:rPr>
          <w:spacing w:val="-6"/>
        </w:rPr>
        <w:t> </w:t>
      </w:r>
      <w:r>
        <w:rPr/>
        <w:t>КЭ</w:t>
      </w:r>
      <w:r>
        <w:rPr>
          <w:spacing w:val="-7"/>
        </w:rPr>
        <w:t> </w:t>
      </w:r>
      <w:r>
        <w:rPr/>
        <w:t>57,</w:t>
      </w:r>
      <w:r>
        <w:rPr>
          <w:spacing w:val="-7"/>
        </w:rPr>
        <w:t> </w:t>
      </w:r>
      <w:r>
        <w:rPr/>
        <w:t>так</w:t>
      </w:r>
      <w:r>
        <w:rPr>
          <w:spacing w:val="-7"/>
        </w:rPr>
        <w:t> </w:t>
      </w:r>
      <w:r>
        <w:rPr/>
        <w:t>и</w:t>
      </w:r>
      <w:r>
        <w:rPr>
          <w:spacing w:val="-9"/>
        </w:rPr>
        <w:t> </w:t>
      </w:r>
      <w:r>
        <w:rPr/>
        <w:t>цепочкой</w:t>
      </w:r>
      <w:r>
        <w:rPr>
          <w:spacing w:val="-7"/>
        </w:rPr>
        <w:t> </w:t>
      </w:r>
      <w:r>
        <w:rPr/>
        <w:t>вертикальных</w:t>
      </w:r>
      <w:r>
        <w:rPr>
          <w:spacing w:val="-6"/>
        </w:rPr>
        <w:t> </w:t>
      </w:r>
      <w:r>
        <w:rPr/>
        <w:t>стержней, разделенных этими элементами.</w:t>
      </w:r>
    </w:p>
    <w:p>
      <w:pPr>
        <w:pStyle w:val="BodyText"/>
        <w:spacing w:line="223" w:lineRule="exact"/>
        <w:ind w:left="799"/>
      </w:pPr>
      <w:r>
        <w:rPr/>
        <w:t>Степени</w:t>
      </w:r>
      <w:r>
        <w:rPr>
          <w:spacing w:val="-9"/>
        </w:rPr>
        <w:t> </w:t>
      </w:r>
      <w:r>
        <w:rPr/>
        <w:t>свободы</w:t>
      </w:r>
      <w:r>
        <w:rPr>
          <w:spacing w:val="-4"/>
        </w:rPr>
        <w:t> </w:t>
      </w:r>
      <w:r>
        <w:rPr>
          <w:spacing w:val="-2"/>
        </w:rPr>
        <w:t>узлов:</w:t>
      </w:r>
    </w:p>
    <w:p>
      <w:pPr>
        <w:pStyle w:val="ListParagraph"/>
        <w:numPr>
          <w:ilvl w:val="0"/>
          <w:numId w:val="8"/>
        </w:numPr>
        <w:tabs>
          <w:tab w:pos="1131" w:val="left" w:leader="none"/>
          <w:tab w:pos="1574" w:val="left" w:leader="none"/>
          <w:tab w:pos="2976" w:val="left" w:leader="none"/>
        </w:tabs>
        <w:spacing w:line="240" w:lineRule="auto" w:before="0" w:after="0"/>
        <w:ind w:left="232" w:right="257" w:firstLine="566"/>
        <w:jc w:val="left"/>
        <w:rPr>
          <w:sz w:val="20"/>
        </w:rPr>
      </w:pPr>
      <w:r>
        <w:rPr>
          <w:spacing w:val="-4"/>
          <w:w w:val="105"/>
          <w:sz w:val="20"/>
        </w:rPr>
        <w:t>(</w:t>
      </w:r>
      <w:r>
        <w:rPr>
          <w:rFonts w:ascii="Arial" w:hAnsi="Arial"/>
          <w:i/>
          <w:spacing w:val="-4"/>
          <w:w w:val="105"/>
          <w:sz w:val="20"/>
        </w:rPr>
        <w:t>u</w:t>
      </w:r>
      <w:r>
        <w:rPr>
          <w:spacing w:val="-4"/>
          <w:w w:val="105"/>
          <w:sz w:val="20"/>
        </w:rPr>
        <w:t>)</w:t>
      </w:r>
      <w:r>
        <w:rPr>
          <w:sz w:val="20"/>
        </w:rPr>
        <w:tab/>
      </w:r>
      <w:r>
        <w:rPr>
          <w:w w:val="160"/>
          <w:sz w:val="20"/>
        </w:rPr>
        <w:t>–</w:t>
      </w:r>
      <w:r>
        <w:rPr>
          <w:spacing w:val="80"/>
          <w:w w:val="160"/>
          <w:sz w:val="20"/>
        </w:rPr>
        <w:t> </w:t>
      </w:r>
      <w:r>
        <w:rPr>
          <w:w w:val="105"/>
          <w:sz w:val="20"/>
        </w:rPr>
        <w:t>линейное</w:t>
      </w:r>
      <w:r>
        <w:rPr>
          <w:sz w:val="20"/>
        </w:rPr>
        <w:tab/>
      </w:r>
      <w:r>
        <w:rPr>
          <w:w w:val="105"/>
          <w:sz w:val="20"/>
        </w:rPr>
        <w:t>перемещение,</w:t>
      </w:r>
      <w:r>
        <w:rPr>
          <w:spacing w:val="73"/>
          <w:w w:val="105"/>
          <w:sz w:val="20"/>
        </w:rPr>
        <w:t> </w:t>
      </w:r>
      <w:r>
        <w:rPr>
          <w:w w:val="105"/>
          <w:sz w:val="20"/>
        </w:rPr>
        <w:t>положительное</w:t>
      </w:r>
      <w:r>
        <w:rPr>
          <w:spacing w:val="72"/>
          <w:w w:val="105"/>
          <w:sz w:val="20"/>
        </w:rPr>
        <w:t> </w:t>
      </w:r>
      <w:r>
        <w:rPr>
          <w:w w:val="105"/>
          <w:sz w:val="20"/>
        </w:rPr>
        <w:t>направление</w:t>
      </w:r>
      <w:r>
        <w:rPr>
          <w:spacing w:val="73"/>
          <w:w w:val="105"/>
          <w:sz w:val="20"/>
        </w:rPr>
        <w:t> </w:t>
      </w:r>
      <w:r>
        <w:rPr>
          <w:w w:val="105"/>
          <w:sz w:val="20"/>
        </w:rPr>
        <w:t>которого</w:t>
      </w:r>
      <w:r>
        <w:rPr>
          <w:spacing w:val="72"/>
          <w:w w:val="105"/>
          <w:sz w:val="20"/>
        </w:rPr>
        <w:t> </w:t>
      </w:r>
      <w:r>
        <w:rPr>
          <w:w w:val="105"/>
          <w:sz w:val="20"/>
        </w:rPr>
        <w:t>совпадает</w:t>
      </w:r>
      <w:r>
        <w:rPr>
          <w:spacing w:val="73"/>
          <w:w w:val="105"/>
          <w:sz w:val="20"/>
        </w:rPr>
        <w:t> </w:t>
      </w:r>
      <w:r>
        <w:rPr>
          <w:w w:val="105"/>
          <w:sz w:val="20"/>
        </w:rPr>
        <w:t>с направлением </w:t>
      </w:r>
      <w:r>
        <w:rPr>
          <w:rFonts w:ascii="Arial" w:hAnsi="Arial"/>
          <w:i/>
          <w:w w:val="105"/>
          <w:sz w:val="20"/>
        </w:rPr>
        <w:t>Х </w:t>
      </w:r>
      <w:r>
        <w:rPr>
          <w:w w:val="105"/>
          <w:sz w:val="20"/>
        </w:rPr>
        <w:t>(</w:t>
      </w:r>
      <w:r>
        <w:rPr>
          <w:rFonts w:ascii="Arial" w:hAnsi="Arial"/>
          <w:i/>
          <w:w w:val="105"/>
          <w:sz w:val="20"/>
        </w:rPr>
        <w:t>Х</w:t>
      </w:r>
      <w:r>
        <w:rPr>
          <w:w w:val="105"/>
          <w:sz w:val="20"/>
        </w:rPr>
        <w:t>1);</w:t>
      </w:r>
    </w:p>
    <w:p>
      <w:pPr>
        <w:pStyle w:val="ListParagraph"/>
        <w:numPr>
          <w:ilvl w:val="0"/>
          <w:numId w:val="8"/>
        </w:numPr>
        <w:tabs>
          <w:tab w:pos="1131" w:val="left" w:leader="none"/>
          <w:tab w:pos="1565" w:val="left" w:leader="none"/>
          <w:tab w:pos="4523" w:val="left" w:leader="none"/>
          <w:tab w:pos="7594" w:val="left" w:leader="none"/>
          <w:tab w:pos="8602" w:val="left" w:leader="none"/>
        </w:tabs>
        <w:spacing w:line="240" w:lineRule="auto" w:before="1" w:after="0"/>
        <w:ind w:left="232" w:right="257" w:firstLine="566"/>
        <w:jc w:val="left"/>
        <w:rPr>
          <w:sz w:val="20"/>
        </w:rPr>
      </w:pPr>
      <w:r>
        <w:rPr>
          <w:spacing w:val="-4"/>
          <w:w w:val="105"/>
          <w:sz w:val="20"/>
        </w:rPr>
        <w:t>(</w:t>
      </w:r>
      <w:r>
        <w:rPr>
          <w:rFonts w:ascii="Arial" w:hAnsi="Arial"/>
          <w:i/>
          <w:spacing w:val="-4"/>
          <w:w w:val="105"/>
          <w:sz w:val="20"/>
        </w:rPr>
        <w:t>v</w:t>
      </w:r>
      <w:r>
        <w:rPr>
          <w:spacing w:val="-4"/>
          <w:w w:val="105"/>
          <w:sz w:val="20"/>
        </w:rPr>
        <w:t>)</w:t>
      </w:r>
      <w:r>
        <w:rPr>
          <w:sz w:val="20"/>
        </w:rPr>
        <w:tab/>
      </w:r>
      <w:r>
        <w:rPr>
          <w:w w:val="160"/>
          <w:sz w:val="20"/>
        </w:rPr>
        <w:t>–</w:t>
      </w:r>
      <w:r>
        <w:rPr>
          <w:spacing w:val="80"/>
          <w:w w:val="160"/>
          <w:sz w:val="20"/>
        </w:rPr>
        <w:t> </w:t>
      </w:r>
      <w:r>
        <w:rPr>
          <w:w w:val="105"/>
          <w:sz w:val="20"/>
        </w:rPr>
        <w:t>линейное</w:t>
      </w:r>
      <w:r>
        <w:rPr>
          <w:spacing w:val="80"/>
          <w:w w:val="105"/>
          <w:sz w:val="20"/>
        </w:rPr>
        <w:t> </w:t>
      </w:r>
      <w:r>
        <w:rPr>
          <w:w w:val="105"/>
          <w:sz w:val="20"/>
        </w:rPr>
        <w:t>перемещение,</w:t>
      </w:r>
      <w:r>
        <w:rPr>
          <w:sz w:val="20"/>
        </w:rPr>
        <w:tab/>
      </w:r>
      <w:r>
        <w:rPr>
          <w:w w:val="105"/>
          <w:sz w:val="20"/>
        </w:rPr>
        <w:t>положительное</w:t>
      </w:r>
      <w:r>
        <w:rPr>
          <w:spacing w:val="80"/>
          <w:w w:val="105"/>
          <w:sz w:val="20"/>
        </w:rPr>
        <w:t> </w:t>
      </w:r>
      <w:r>
        <w:rPr>
          <w:w w:val="105"/>
          <w:sz w:val="20"/>
        </w:rPr>
        <w:t>направление</w:t>
      </w:r>
      <w:r>
        <w:rPr>
          <w:sz w:val="20"/>
        </w:rPr>
        <w:tab/>
      </w:r>
      <w:r>
        <w:rPr>
          <w:spacing w:val="-2"/>
          <w:w w:val="105"/>
          <w:sz w:val="20"/>
        </w:rPr>
        <w:t>которого</w:t>
      </w:r>
      <w:r>
        <w:rPr>
          <w:sz w:val="20"/>
        </w:rPr>
        <w:tab/>
      </w:r>
      <w:r>
        <w:rPr>
          <w:w w:val="105"/>
          <w:sz w:val="20"/>
        </w:rPr>
        <w:t>совпадает</w:t>
      </w:r>
      <w:r>
        <w:rPr>
          <w:spacing w:val="71"/>
          <w:w w:val="105"/>
          <w:sz w:val="20"/>
        </w:rPr>
        <w:t> </w:t>
      </w:r>
      <w:r>
        <w:rPr>
          <w:w w:val="105"/>
          <w:sz w:val="20"/>
        </w:rPr>
        <w:t>с</w:t>
      </w:r>
      <w:r>
        <w:rPr>
          <w:w w:val="105"/>
          <w:sz w:val="20"/>
        </w:rPr>
        <w:t> направлением </w:t>
      </w:r>
      <w:r>
        <w:rPr>
          <w:rFonts w:ascii="Arial" w:hAnsi="Arial"/>
          <w:i/>
          <w:w w:val="105"/>
          <w:sz w:val="20"/>
        </w:rPr>
        <w:t>Y </w:t>
      </w:r>
      <w:r>
        <w:rPr>
          <w:w w:val="105"/>
          <w:sz w:val="20"/>
        </w:rPr>
        <w:t>(</w:t>
      </w:r>
      <w:r>
        <w:rPr>
          <w:rFonts w:ascii="Arial" w:hAnsi="Arial"/>
          <w:i/>
          <w:w w:val="105"/>
          <w:sz w:val="20"/>
        </w:rPr>
        <w:t>Y</w:t>
      </w:r>
      <w:r>
        <w:rPr>
          <w:w w:val="105"/>
          <w:sz w:val="20"/>
        </w:rPr>
        <w:t>1);</w:t>
      </w:r>
    </w:p>
    <w:p>
      <w:pPr>
        <w:pStyle w:val="ListParagraph"/>
        <w:numPr>
          <w:ilvl w:val="0"/>
          <w:numId w:val="8"/>
        </w:numPr>
        <w:tabs>
          <w:tab w:pos="1119" w:val="left" w:leader="none"/>
        </w:tabs>
        <w:spacing w:line="240" w:lineRule="auto" w:before="1" w:after="0"/>
        <w:ind w:left="232" w:right="256" w:firstLine="566"/>
        <w:jc w:val="left"/>
        <w:rPr>
          <w:sz w:val="20"/>
        </w:rPr>
      </w:pPr>
      <w:r>
        <w:rPr>
          <w:w w:val="105"/>
          <w:sz w:val="20"/>
        </w:rPr>
        <w:t>(</w:t>
      </w:r>
      <w:r>
        <w:rPr>
          <w:rFonts w:ascii="Arial" w:hAnsi="Arial"/>
          <w:i/>
          <w:w w:val="105"/>
          <w:sz w:val="20"/>
        </w:rPr>
        <w:t>w</w:t>
      </w:r>
      <w:r>
        <w:rPr>
          <w:w w:val="105"/>
          <w:sz w:val="20"/>
        </w:rPr>
        <w:t>)</w:t>
      </w:r>
      <w:r>
        <w:rPr>
          <w:spacing w:val="61"/>
          <w:w w:val="160"/>
          <w:sz w:val="20"/>
        </w:rPr>
        <w:t> </w:t>
      </w:r>
      <w:r>
        <w:rPr>
          <w:w w:val="160"/>
          <w:sz w:val="20"/>
        </w:rPr>
        <w:t>–</w:t>
      </w:r>
      <w:r>
        <w:rPr>
          <w:spacing w:val="58"/>
          <w:w w:val="160"/>
          <w:sz w:val="20"/>
        </w:rPr>
        <w:t> </w:t>
      </w:r>
      <w:r>
        <w:rPr>
          <w:w w:val="105"/>
          <w:sz w:val="20"/>
        </w:rPr>
        <w:t>линейное</w:t>
      </w:r>
      <w:r>
        <w:rPr>
          <w:spacing w:val="80"/>
          <w:w w:val="105"/>
          <w:sz w:val="20"/>
        </w:rPr>
        <w:t> </w:t>
      </w:r>
      <w:r>
        <w:rPr>
          <w:w w:val="105"/>
          <w:sz w:val="20"/>
        </w:rPr>
        <w:t>перемещение,</w:t>
      </w:r>
      <w:r>
        <w:rPr>
          <w:spacing w:val="80"/>
          <w:w w:val="105"/>
          <w:sz w:val="20"/>
        </w:rPr>
        <w:t> </w:t>
      </w:r>
      <w:r>
        <w:rPr>
          <w:w w:val="105"/>
          <w:sz w:val="20"/>
        </w:rPr>
        <w:t>положительное</w:t>
      </w:r>
      <w:r>
        <w:rPr>
          <w:spacing w:val="80"/>
          <w:w w:val="105"/>
          <w:sz w:val="20"/>
        </w:rPr>
        <w:t> </w:t>
      </w:r>
      <w:r>
        <w:rPr>
          <w:w w:val="105"/>
          <w:sz w:val="20"/>
        </w:rPr>
        <w:t>направление</w:t>
      </w:r>
      <w:r>
        <w:rPr>
          <w:spacing w:val="80"/>
          <w:w w:val="105"/>
          <w:sz w:val="20"/>
        </w:rPr>
        <w:t> </w:t>
      </w:r>
      <w:r>
        <w:rPr>
          <w:w w:val="105"/>
          <w:sz w:val="20"/>
        </w:rPr>
        <w:t>которого</w:t>
      </w:r>
      <w:r>
        <w:rPr>
          <w:spacing w:val="80"/>
          <w:w w:val="105"/>
          <w:sz w:val="20"/>
        </w:rPr>
        <w:t> </w:t>
      </w:r>
      <w:r>
        <w:rPr>
          <w:w w:val="105"/>
          <w:sz w:val="20"/>
        </w:rPr>
        <w:t>совпадает</w:t>
      </w:r>
      <w:r>
        <w:rPr>
          <w:spacing w:val="80"/>
          <w:w w:val="105"/>
          <w:sz w:val="20"/>
        </w:rPr>
        <w:t> </w:t>
      </w:r>
      <w:r>
        <w:rPr>
          <w:w w:val="105"/>
          <w:sz w:val="20"/>
        </w:rPr>
        <w:t>с направлением </w:t>
      </w:r>
      <w:r>
        <w:rPr>
          <w:rFonts w:ascii="Arial" w:hAnsi="Arial"/>
          <w:i/>
          <w:w w:val="105"/>
          <w:sz w:val="20"/>
        </w:rPr>
        <w:t>Z </w:t>
      </w:r>
      <w:r>
        <w:rPr>
          <w:w w:val="105"/>
          <w:sz w:val="20"/>
        </w:rPr>
        <w:t>(</w:t>
      </w:r>
      <w:r>
        <w:rPr>
          <w:rFonts w:ascii="Arial" w:hAnsi="Arial"/>
          <w:i/>
          <w:w w:val="105"/>
          <w:sz w:val="20"/>
        </w:rPr>
        <w:t>Z</w:t>
      </w:r>
      <w:r>
        <w:rPr>
          <w:w w:val="105"/>
          <w:sz w:val="20"/>
        </w:rPr>
        <w:t>1);</w:t>
      </w:r>
    </w:p>
    <w:p>
      <w:pPr>
        <w:pStyle w:val="BodyText"/>
        <w:ind w:right="254" w:firstLine="566"/>
      </w:pPr>
      <w:r>
        <w:rPr>
          <w:rFonts w:ascii="Arial" w:hAnsi="Arial"/>
          <w:i/>
          <w:w w:val="105"/>
        </w:rPr>
        <w:t>UX</w:t>
      </w:r>
      <w:r>
        <w:rPr>
          <w:rFonts w:ascii="Arial" w:hAnsi="Arial"/>
          <w:i/>
          <w:spacing w:val="40"/>
          <w:w w:val="105"/>
        </w:rPr>
        <w:t> </w:t>
      </w:r>
      <w:r>
        <w:rPr>
          <w:w w:val="105"/>
        </w:rPr>
        <w:t>(</w:t>
      </w:r>
      <w:r>
        <w:rPr>
          <w:rFonts w:ascii="Arial" w:hAnsi="Arial"/>
          <w:i/>
          <w:w w:val="105"/>
        </w:rPr>
        <w:t>α</w:t>
      </w:r>
      <w:r>
        <w:rPr>
          <w:w w:val="105"/>
        </w:rPr>
        <w:t>)</w:t>
      </w:r>
      <w:r>
        <w:rPr>
          <w:spacing w:val="16"/>
          <w:w w:val="160"/>
        </w:rPr>
        <w:t> </w:t>
      </w:r>
      <w:r>
        <w:rPr>
          <w:w w:val="160"/>
        </w:rPr>
        <w:t>–</w:t>
      </w:r>
      <w:r>
        <w:rPr>
          <w:spacing w:val="16"/>
          <w:w w:val="160"/>
        </w:rPr>
        <w:t> </w:t>
      </w:r>
      <w:r>
        <w:rPr>
          <w:w w:val="105"/>
        </w:rPr>
        <w:t>угол</w:t>
      </w:r>
      <w:r>
        <w:rPr>
          <w:spacing w:val="40"/>
          <w:w w:val="105"/>
        </w:rPr>
        <w:t> </w:t>
      </w:r>
      <w:r>
        <w:rPr>
          <w:w w:val="105"/>
        </w:rPr>
        <w:t>поворота</w:t>
      </w:r>
      <w:r>
        <w:rPr>
          <w:spacing w:val="40"/>
          <w:w w:val="105"/>
        </w:rPr>
        <w:t> </w:t>
      </w:r>
      <w:r>
        <w:rPr>
          <w:w w:val="105"/>
        </w:rPr>
        <w:t>относительно</w:t>
      </w:r>
      <w:r>
        <w:rPr>
          <w:spacing w:val="40"/>
          <w:w w:val="105"/>
        </w:rPr>
        <w:t> </w:t>
      </w:r>
      <w:r>
        <w:rPr>
          <w:w w:val="105"/>
        </w:rPr>
        <w:t>оси</w:t>
      </w:r>
      <w:r>
        <w:rPr>
          <w:spacing w:val="40"/>
          <w:w w:val="105"/>
        </w:rPr>
        <w:t> </w:t>
      </w:r>
      <w:r>
        <w:rPr>
          <w:rFonts w:ascii="Arial" w:hAnsi="Arial"/>
          <w:i/>
          <w:w w:val="105"/>
        </w:rPr>
        <w:t>Х</w:t>
      </w:r>
      <w:r>
        <w:rPr>
          <w:rFonts w:ascii="Arial" w:hAnsi="Arial"/>
          <w:i/>
          <w:spacing w:val="40"/>
          <w:w w:val="105"/>
        </w:rPr>
        <w:t> </w:t>
      </w:r>
      <w:r>
        <w:rPr>
          <w:w w:val="105"/>
        </w:rPr>
        <w:t>(</w:t>
      </w:r>
      <w:r>
        <w:rPr>
          <w:rFonts w:ascii="Arial" w:hAnsi="Arial"/>
          <w:i/>
          <w:w w:val="105"/>
        </w:rPr>
        <w:t>Х</w:t>
      </w:r>
      <w:r>
        <w:rPr>
          <w:w w:val="105"/>
        </w:rPr>
        <w:t>1),</w:t>
      </w:r>
      <w:r>
        <w:rPr>
          <w:spacing w:val="40"/>
          <w:w w:val="105"/>
        </w:rPr>
        <w:t> </w:t>
      </w:r>
      <w:r>
        <w:rPr>
          <w:w w:val="105"/>
        </w:rPr>
        <w:t>положительное</w:t>
      </w:r>
      <w:r>
        <w:rPr>
          <w:spacing w:val="40"/>
          <w:w w:val="105"/>
        </w:rPr>
        <w:t> </w:t>
      </w:r>
      <w:r>
        <w:rPr>
          <w:w w:val="105"/>
        </w:rPr>
        <w:t>направление</w:t>
      </w:r>
      <w:r>
        <w:rPr>
          <w:spacing w:val="40"/>
          <w:w w:val="105"/>
        </w:rPr>
        <w:t> </w:t>
      </w:r>
      <w:r>
        <w:rPr>
          <w:w w:val="105"/>
        </w:rPr>
        <w:t>которого </w:t>
      </w:r>
      <w:r>
        <w:rPr/>
        <w:t>противоположно направлению вращения часовой стрелки, если смотреть с конца оси </w:t>
      </w:r>
      <w:r>
        <w:rPr>
          <w:rFonts w:ascii="Arial" w:hAnsi="Arial"/>
          <w:i/>
        </w:rPr>
        <w:t>Х </w:t>
      </w:r>
      <w:r>
        <w:rPr/>
        <w:t>(</w:t>
      </w:r>
      <w:r>
        <w:rPr>
          <w:rFonts w:ascii="Arial" w:hAnsi="Arial"/>
          <w:i/>
        </w:rPr>
        <w:t>Х</w:t>
      </w:r>
      <w:r>
        <w:rPr/>
        <w:t>1);</w:t>
      </w:r>
    </w:p>
    <w:p>
      <w:pPr>
        <w:pStyle w:val="BodyText"/>
        <w:ind w:right="254" w:firstLine="566"/>
      </w:pPr>
      <w:r>
        <w:rPr>
          <w:rFonts w:ascii="Arial" w:hAnsi="Arial"/>
          <w:i/>
          <w:w w:val="105"/>
        </w:rPr>
        <w:t>UY</w:t>
      </w:r>
      <w:r>
        <w:rPr>
          <w:rFonts w:ascii="Arial" w:hAnsi="Arial"/>
          <w:i/>
          <w:spacing w:val="40"/>
          <w:w w:val="105"/>
        </w:rPr>
        <w:t> </w:t>
      </w:r>
      <w:r>
        <w:rPr>
          <w:w w:val="105"/>
        </w:rPr>
        <w:t>(</w:t>
      </w:r>
      <w:r>
        <w:rPr>
          <w:rFonts w:ascii="Arial" w:hAnsi="Arial"/>
          <w:i/>
          <w:w w:val="105"/>
        </w:rPr>
        <w:t>β</w:t>
      </w:r>
      <w:r>
        <w:rPr>
          <w:w w:val="105"/>
        </w:rPr>
        <w:t>)</w:t>
      </w:r>
      <w:r>
        <w:rPr>
          <w:spacing w:val="16"/>
          <w:w w:val="160"/>
        </w:rPr>
        <w:t> </w:t>
      </w:r>
      <w:r>
        <w:rPr>
          <w:w w:val="160"/>
        </w:rPr>
        <w:t>–</w:t>
      </w:r>
      <w:r>
        <w:rPr>
          <w:spacing w:val="16"/>
          <w:w w:val="160"/>
        </w:rPr>
        <w:t> </w:t>
      </w:r>
      <w:r>
        <w:rPr>
          <w:w w:val="105"/>
        </w:rPr>
        <w:t>угол</w:t>
      </w:r>
      <w:r>
        <w:rPr>
          <w:spacing w:val="40"/>
          <w:w w:val="105"/>
        </w:rPr>
        <w:t> </w:t>
      </w:r>
      <w:r>
        <w:rPr>
          <w:w w:val="105"/>
        </w:rPr>
        <w:t>поворота</w:t>
      </w:r>
      <w:r>
        <w:rPr>
          <w:spacing w:val="40"/>
          <w:w w:val="105"/>
        </w:rPr>
        <w:t> </w:t>
      </w:r>
      <w:r>
        <w:rPr>
          <w:w w:val="105"/>
        </w:rPr>
        <w:t>относительно</w:t>
      </w:r>
      <w:r>
        <w:rPr>
          <w:spacing w:val="40"/>
          <w:w w:val="105"/>
        </w:rPr>
        <w:t> </w:t>
      </w:r>
      <w:r>
        <w:rPr>
          <w:w w:val="105"/>
        </w:rPr>
        <w:t>оси</w:t>
      </w:r>
      <w:r>
        <w:rPr>
          <w:spacing w:val="40"/>
          <w:w w:val="105"/>
        </w:rPr>
        <w:t> </w:t>
      </w:r>
      <w:r>
        <w:rPr>
          <w:rFonts w:ascii="Arial" w:hAnsi="Arial"/>
          <w:i/>
          <w:w w:val="105"/>
        </w:rPr>
        <w:t>Y</w:t>
      </w:r>
      <w:r>
        <w:rPr>
          <w:rFonts w:ascii="Arial" w:hAnsi="Arial"/>
          <w:i/>
          <w:spacing w:val="40"/>
          <w:w w:val="105"/>
        </w:rPr>
        <w:t> </w:t>
      </w:r>
      <w:r>
        <w:rPr>
          <w:w w:val="105"/>
        </w:rPr>
        <w:t>(</w:t>
      </w:r>
      <w:r>
        <w:rPr>
          <w:rFonts w:ascii="Arial" w:hAnsi="Arial"/>
          <w:i/>
          <w:w w:val="105"/>
        </w:rPr>
        <w:t>Y</w:t>
      </w:r>
      <w:r>
        <w:rPr>
          <w:w w:val="105"/>
        </w:rPr>
        <w:t>1),</w:t>
      </w:r>
      <w:r>
        <w:rPr>
          <w:spacing w:val="40"/>
          <w:w w:val="105"/>
        </w:rPr>
        <w:t> </w:t>
      </w:r>
      <w:r>
        <w:rPr>
          <w:w w:val="105"/>
        </w:rPr>
        <w:t>положительное</w:t>
      </w:r>
      <w:r>
        <w:rPr>
          <w:spacing w:val="40"/>
          <w:w w:val="105"/>
        </w:rPr>
        <w:t> </w:t>
      </w:r>
      <w:r>
        <w:rPr>
          <w:w w:val="105"/>
        </w:rPr>
        <w:t>направление</w:t>
      </w:r>
      <w:r>
        <w:rPr>
          <w:spacing w:val="40"/>
          <w:w w:val="105"/>
        </w:rPr>
        <w:t> </w:t>
      </w:r>
      <w:r>
        <w:rPr>
          <w:w w:val="105"/>
        </w:rPr>
        <w:t>которого </w:t>
      </w:r>
      <w:r>
        <w:rPr/>
        <w:t>противоположно направлению вращения часовой стрелки, если смотреть с конца оси </w:t>
      </w:r>
      <w:r>
        <w:rPr>
          <w:rFonts w:ascii="Arial" w:hAnsi="Arial"/>
          <w:i/>
        </w:rPr>
        <w:t>Y </w:t>
      </w:r>
      <w:r>
        <w:rPr/>
        <w:t>(</w:t>
      </w:r>
      <w:r>
        <w:rPr>
          <w:rFonts w:ascii="Arial" w:hAnsi="Arial"/>
          <w:i/>
        </w:rPr>
        <w:t>Y</w:t>
      </w:r>
      <w:r>
        <w:rPr/>
        <w:t>1);</w:t>
      </w:r>
    </w:p>
    <w:p>
      <w:pPr>
        <w:pStyle w:val="BodyText"/>
        <w:ind w:firstLine="566"/>
      </w:pPr>
      <w:r>
        <w:rPr>
          <w:rFonts w:ascii="Arial" w:hAnsi="Arial"/>
          <w:i/>
          <w:w w:val="105"/>
        </w:rPr>
        <w:t>UZ</w:t>
      </w:r>
      <w:r>
        <w:rPr>
          <w:rFonts w:ascii="Arial" w:hAnsi="Arial"/>
          <w:i/>
          <w:spacing w:val="40"/>
          <w:w w:val="105"/>
        </w:rPr>
        <w:t> </w:t>
      </w:r>
      <w:r>
        <w:rPr>
          <w:w w:val="105"/>
        </w:rPr>
        <w:t>(</w:t>
      </w:r>
      <w:r>
        <w:rPr>
          <w:rFonts w:ascii="Arial" w:hAnsi="Arial"/>
          <w:i/>
          <w:w w:val="105"/>
        </w:rPr>
        <w:t>γ</w:t>
      </w:r>
      <w:r>
        <w:rPr>
          <w:w w:val="105"/>
        </w:rPr>
        <w:t>)</w:t>
      </w:r>
      <w:r>
        <w:rPr>
          <w:spacing w:val="20"/>
          <w:w w:val="160"/>
        </w:rPr>
        <w:t> </w:t>
      </w:r>
      <w:r>
        <w:rPr>
          <w:w w:val="160"/>
        </w:rPr>
        <w:t>–</w:t>
      </w:r>
      <w:r>
        <w:rPr>
          <w:spacing w:val="22"/>
          <w:w w:val="160"/>
        </w:rPr>
        <w:t> </w:t>
      </w:r>
      <w:r>
        <w:rPr>
          <w:w w:val="105"/>
        </w:rPr>
        <w:t>угол</w:t>
      </w:r>
      <w:r>
        <w:rPr>
          <w:spacing w:val="40"/>
          <w:w w:val="105"/>
        </w:rPr>
        <w:t> </w:t>
      </w:r>
      <w:r>
        <w:rPr>
          <w:w w:val="105"/>
        </w:rPr>
        <w:t>поворота</w:t>
      </w:r>
      <w:r>
        <w:rPr>
          <w:spacing w:val="40"/>
          <w:w w:val="105"/>
        </w:rPr>
        <w:t> </w:t>
      </w:r>
      <w:r>
        <w:rPr>
          <w:w w:val="105"/>
        </w:rPr>
        <w:t>относительно</w:t>
      </w:r>
      <w:r>
        <w:rPr>
          <w:spacing w:val="40"/>
          <w:w w:val="105"/>
        </w:rPr>
        <w:t> </w:t>
      </w:r>
      <w:r>
        <w:rPr>
          <w:w w:val="105"/>
        </w:rPr>
        <w:t>оси</w:t>
      </w:r>
      <w:r>
        <w:rPr>
          <w:spacing w:val="40"/>
          <w:w w:val="105"/>
        </w:rPr>
        <w:t> </w:t>
      </w:r>
      <w:r>
        <w:rPr>
          <w:rFonts w:ascii="Arial" w:hAnsi="Arial"/>
          <w:i/>
          <w:w w:val="105"/>
        </w:rPr>
        <w:t>Z</w:t>
      </w:r>
      <w:r>
        <w:rPr>
          <w:rFonts w:ascii="Arial" w:hAnsi="Arial"/>
          <w:i/>
          <w:spacing w:val="40"/>
          <w:w w:val="105"/>
        </w:rPr>
        <w:t> </w:t>
      </w:r>
      <w:r>
        <w:rPr>
          <w:w w:val="105"/>
        </w:rPr>
        <w:t>(</w:t>
      </w:r>
      <w:r>
        <w:rPr>
          <w:rFonts w:ascii="Arial" w:hAnsi="Arial"/>
          <w:i/>
          <w:w w:val="105"/>
        </w:rPr>
        <w:t>Z</w:t>
      </w:r>
      <w:r>
        <w:rPr>
          <w:w w:val="105"/>
        </w:rPr>
        <w:t>1),</w:t>
      </w:r>
      <w:r>
        <w:rPr>
          <w:spacing w:val="40"/>
          <w:w w:val="105"/>
        </w:rPr>
        <w:t> </w:t>
      </w:r>
      <w:r>
        <w:rPr>
          <w:w w:val="105"/>
        </w:rPr>
        <w:t>положительное</w:t>
      </w:r>
      <w:r>
        <w:rPr>
          <w:spacing w:val="40"/>
          <w:w w:val="105"/>
        </w:rPr>
        <w:t> </w:t>
      </w:r>
      <w:r>
        <w:rPr>
          <w:w w:val="105"/>
        </w:rPr>
        <w:t>направление</w:t>
      </w:r>
      <w:r>
        <w:rPr>
          <w:spacing w:val="40"/>
          <w:w w:val="105"/>
        </w:rPr>
        <w:t> </w:t>
      </w:r>
      <w:r>
        <w:rPr>
          <w:w w:val="105"/>
        </w:rPr>
        <w:t>которого </w:t>
      </w:r>
      <w:r>
        <w:rPr/>
        <w:t>противоположно направлению вращения часовой стрелки, если смотреть с конца оси </w:t>
      </w:r>
      <w:r>
        <w:rPr>
          <w:rFonts w:ascii="Arial" w:hAnsi="Arial"/>
          <w:i/>
        </w:rPr>
        <w:t>Z </w:t>
      </w:r>
      <w:r>
        <w:rPr/>
        <w:t>(</w:t>
      </w:r>
      <w:r>
        <w:rPr>
          <w:rFonts w:ascii="Arial" w:hAnsi="Arial"/>
          <w:i/>
        </w:rPr>
        <w:t>Z</w:t>
      </w:r>
      <w:r>
        <w:rPr/>
        <w:t>1).</w:t>
      </w:r>
    </w:p>
    <w:p>
      <w:pPr>
        <w:spacing w:after="0"/>
        <w:sectPr>
          <w:type w:val="continuous"/>
          <w:pgSz w:w="11910" w:h="16840"/>
          <w:pgMar w:header="0" w:footer="690" w:top="1920" w:bottom="280" w:left="900" w:right="880"/>
        </w:sectPr>
      </w:pPr>
    </w:p>
    <w:p>
      <w:pPr>
        <w:pStyle w:val="BodyText"/>
        <w:spacing w:before="77"/>
        <w:ind w:left="799"/>
      </w:pPr>
      <w:r>
        <w:rPr/>
        <w:t>Усилия,</w:t>
      </w:r>
      <w:r>
        <w:rPr>
          <w:spacing w:val="-11"/>
        </w:rPr>
        <w:t> </w:t>
      </w:r>
      <w:r>
        <w:rPr/>
        <w:t>полученные</w:t>
      </w:r>
      <w:r>
        <w:rPr>
          <w:spacing w:val="-8"/>
        </w:rPr>
        <w:t> </w:t>
      </w:r>
      <w:r>
        <w:rPr/>
        <w:t>в</w:t>
      </w:r>
      <w:r>
        <w:rPr>
          <w:spacing w:val="-7"/>
        </w:rPr>
        <w:t> </w:t>
      </w:r>
      <w:r>
        <w:rPr/>
        <w:t>этом</w:t>
      </w:r>
      <w:r>
        <w:rPr>
          <w:spacing w:val="-9"/>
        </w:rPr>
        <w:t> </w:t>
      </w:r>
      <w:r>
        <w:rPr/>
        <w:t>КЭ,</w:t>
      </w:r>
      <w:r>
        <w:rPr>
          <w:spacing w:val="-10"/>
        </w:rPr>
        <w:t> </w:t>
      </w:r>
      <w:r>
        <w:rPr/>
        <w:t>соответствуют</w:t>
      </w:r>
      <w:r>
        <w:rPr>
          <w:spacing w:val="-7"/>
        </w:rPr>
        <w:t> </w:t>
      </w:r>
      <w:r>
        <w:rPr/>
        <w:t>реакциям</w:t>
      </w:r>
      <w:r>
        <w:rPr>
          <w:spacing w:val="-10"/>
        </w:rPr>
        <w:t> </w:t>
      </w:r>
      <w:r>
        <w:rPr/>
        <w:t>в</w:t>
      </w:r>
      <w:r>
        <w:rPr>
          <w:spacing w:val="-5"/>
        </w:rPr>
        <w:t> </w:t>
      </w:r>
      <w:r>
        <w:rPr>
          <w:spacing w:val="-2"/>
        </w:rPr>
        <w:t>узле.</w:t>
      </w:r>
    </w:p>
    <w:p>
      <w:pPr>
        <w:pStyle w:val="BodyText"/>
        <w:spacing w:line="244" w:lineRule="auto" w:before="4"/>
        <w:ind w:right="255" w:firstLine="566"/>
        <w:jc w:val="both"/>
      </w:pPr>
      <w:r>
        <w:rPr/>
        <w:t>Жесткости могут быть заданы численно или вычислены на основании заданных параметров сваи и окружающего ее грунта (см. п.7 .7)</w:t>
      </w:r>
    </w:p>
    <w:p>
      <w:pPr>
        <w:numPr>
          <w:ilvl w:val="2"/>
          <w:numId w:val="3"/>
        </w:numPr>
        <w:tabs>
          <w:tab w:pos="1225" w:val="left" w:leader="none"/>
          <w:tab w:pos="1226" w:val="left" w:leader="none"/>
        </w:tabs>
        <w:spacing w:before="116"/>
        <w:ind w:left="1225" w:right="0" w:hanging="710"/>
        <w:jc w:val="left"/>
        <w:rPr>
          <w:rFonts w:ascii="Arial" w:hAnsi="Arial"/>
          <w:b/>
          <w:sz w:val="20"/>
        </w:rPr>
      </w:pPr>
      <w:bookmarkStart w:name="_TOC_250125" w:id="13"/>
      <w:r>
        <w:rPr>
          <w:rFonts w:ascii="Arial" w:hAnsi="Arial"/>
          <w:b/>
          <w:sz w:val="20"/>
        </w:rPr>
        <w:t>Конечные</w:t>
      </w:r>
      <w:r>
        <w:rPr>
          <w:rFonts w:ascii="Arial" w:hAnsi="Arial"/>
          <w:b/>
          <w:spacing w:val="-9"/>
          <w:sz w:val="20"/>
        </w:rPr>
        <w:t> </w:t>
      </w:r>
      <w:r>
        <w:rPr>
          <w:rFonts w:ascii="Arial" w:hAnsi="Arial"/>
          <w:b/>
          <w:sz w:val="20"/>
        </w:rPr>
        <w:t>элементы</w:t>
      </w:r>
      <w:r>
        <w:rPr>
          <w:rFonts w:ascii="Arial" w:hAnsi="Arial"/>
          <w:b/>
          <w:spacing w:val="-7"/>
          <w:sz w:val="20"/>
        </w:rPr>
        <w:t> </w:t>
      </w:r>
      <w:r>
        <w:rPr>
          <w:rFonts w:ascii="Arial" w:hAnsi="Arial"/>
          <w:b/>
          <w:sz w:val="20"/>
        </w:rPr>
        <w:t>платформенного</w:t>
      </w:r>
      <w:r>
        <w:rPr>
          <w:rFonts w:ascii="Arial" w:hAnsi="Arial"/>
          <w:b/>
          <w:spacing w:val="-6"/>
          <w:sz w:val="20"/>
        </w:rPr>
        <w:t> </w:t>
      </w:r>
      <w:r>
        <w:rPr>
          <w:rFonts w:ascii="Arial" w:hAnsi="Arial"/>
          <w:b/>
          <w:sz w:val="20"/>
        </w:rPr>
        <w:t>стыка</w:t>
      </w:r>
      <w:r>
        <w:rPr>
          <w:rFonts w:ascii="Arial" w:hAnsi="Arial"/>
          <w:b/>
          <w:spacing w:val="-8"/>
          <w:sz w:val="20"/>
        </w:rPr>
        <w:t> </w:t>
      </w:r>
      <w:r>
        <w:rPr>
          <w:rFonts w:ascii="Arial" w:hAnsi="Arial"/>
          <w:b/>
          <w:sz w:val="20"/>
        </w:rPr>
        <w:t>(КЭ</w:t>
      </w:r>
      <w:r>
        <w:rPr>
          <w:rFonts w:ascii="Arial" w:hAnsi="Arial"/>
          <w:b/>
          <w:spacing w:val="-8"/>
          <w:sz w:val="20"/>
        </w:rPr>
        <w:t> </w:t>
      </w:r>
      <w:r>
        <w:rPr>
          <w:rFonts w:ascii="Arial" w:hAnsi="Arial"/>
          <w:b/>
          <w:sz w:val="20"/>
        </w:rPr>
        <w:t>58,</w:t>
      </w:r>
      <w:bookmarkEnd w:id="13"/>
      <w:r>
        <w:rPr>
          <w:rFonts w:ascii="Arial" w:hAnsi="Arial"/>
          <w:b/>
          <w:spacing w:val="-5"/>
          <w:sz w:val="20"/>
        </w:rPr>
        <w:t> 59)</w:t>
      </w:r>
    </w:p>
    <w:p>
      <w:pPr>
        <w:pStyle w:val="BodyText"/>
        <w:spacing w:before="123"/>
        <w:ind w:firstLine="566"/>
      </w:pPr>
      <w:r>
        <w:rPr/>
        <w:t>Вертикальные треугольный</w:t>
      </w:r>
      <w:r>
        <w:rPr>
          <w:spacing w:val="-4"/>
        </w:rPr>
        <w:t> </w:t>
      </w:r>
      <w:r>
        <w:rPr/>
        <w:t>и четырехугольный пластинчатые конечные элементы</w:t>
      </w:r>
      <w:r>
        <w:rPr>
          <w:spacing w:val="40"/>
        </w:rPr>
        <w:t> </w:t>
      </w:r>
      <w:r>
        <w:rPr/>
        <w:t>моделируют работу платформенного стыка панелей при расчете конструкций крупнопанельных зданий.</w:t>
      </w:r>
    </w:p>
    <w:p>
      <w:pPr>
        <w:pStyle w:val="BodyText"/>
        <w:spacing w:before="6"/>
        <w:ind w:left="799"/>
      </w:pPr>
      <w:r>
        <w:rPr/>
        <w:t>Степени</w:t>
      </w:r>
      <w:r>
        <w:rPr>
          <w:spacing w:val="-9"/>
        </w:rPr>
        <w:t> </w:t>
      </w:r>
      <w:r>
        <w:rPr/>
        <w:t>свободы</w:t>
      </w:r>
      <w:r>
        <w:rPr>
          <w:spacing w:val="-4"/>
        </w:rPr>
        <w:t> </w:t>
      </w:r>
      <w:r>
        <w:rPr>
          <w:spacing w:val="-2"/>
        </w:rPr>
        <w:t>узлов:</w:t>
      </w:r>
    </w:p>
    <w:p>
      <w:pPr>
        <w:pStyle w:val="BodyText"/>
        <w:spacing w:before="1"/>
        <w:ind w:left="799"/>
      </w:pPr>
      <w:r>
        <w:rPr/>
        <w:t>X</w:t>
      </w:r>
      <w:r>
        <w:rPr>
          <w:spacing w:val="-4"/>
        </w:rPr>
        <w:t> </w:t>
      </w:r>
      <w:r>
        <w:rPr/>
        <w:t>(</w:t>
      </w:r>
      <w:r>
        <w:rPr>
          <w:rFonts w:ascii="Arial" w:hAnsi="Arial"/>
          <w:i/>
        </w:rPr>
        <w:t>u</w:t>
      </w:r>
      <w:r>
        <w:rPr/>
        <w:t>)</w:t>
      </w:r>
      <w:r>
        <w:rPr>
          <w:spacing w:val="-3"/>
        </w:rPr>
        <w:t> </w:t>
      </w:r>
      <w:r>
        <w:rPr/>
        <w:t>–</w:t>
      </w:r>
      <w:r>
        <w:rPr>
          <w:spacing w:val="-4"/>
        </w:rPr>
        <w:t> </w:t>
      </w:r>
      <w:r>
        <w:rPr/>
        <w:t>линейное</w:t>
      </w:r>
      <w:r>
        <w:rPr>
          <w:spacing w:val="-3"/>
        </w:rPr>
        <w:t> </w:t>
      </w:r>
      <w:r>
        <w:rPr/>
        <w:t>перемещение;</w:t>
      </w:r>
      <w:r>
        <w:rPr>
          <w:spacing w:val="-4"/>
        </w:rPr>
        <w:t> </w:t>
      </w:r>
      <w:r>
        <w:rPr/>
        <w:t>положительное</w:t>
      </w:r>
      <w:r>
        <w:rPr>
          <w:spacing w:val="-3"/>
        </w:rPr>
        <w:t> </w:t>
      </w:r>
      <w:r>
        <w:rPr/>
        <w:t>направление</w:t>
      </w:r>
      <w:r>
        <w:rPr>
          <w:spacing w:val="-4"/>
        </w:rPr>
        <w:t> </w:t>
      </w:r>
      <w:r>
        <w:rPr/>
        <w:t>совпадает</w:t>
      </w:r>
      <w:r>
        <w:rPr>
          <w:spacing w:val="-1"/>
        </w:rPr>
        <w:t> </w:t>
      </w:r>
      <w:r>
        <w:rPr/>
        <w:t>с</w:t>
      </w:r>
      <w:r>
        <w:rPr>
          <w:spacing w:val="-2"/>
        </w:rPr>
        <w:t> </w:t>
      </w:r>
      <w:r>
        <w:rPr/>
        <w:t>направлением</w:t>
      </w:r>
      <w:r>
        <w:rPr>
          <w:spacing w:val="-2"/>
        </w:rPr>
        <w:t> </w:t>
      </w:r>
      <w:r>
        <w:rPr>
          <w:rFonts w:ascii="Arial" w:hAnsi="Arial"/>
          <w:i/>
          <w:spacing w:val="-5"/>
        </w:rPr>
        <w:t>Х</w:t>
      </w:r>
      <w:r>
        <w:rPr>
          <w:spacing w:val="-5"/>
        </w:rPr>
        <w:t>1;</w:t>
      </w:r>
    </w:p>
    <w:p>
      <w:pPr>
        <w:pStyle w:val="BodyText"/>
        <w:ind w:left="799"/>
      </w:pPr>
      <w:r>
        <w:rPr/>
        <w:t>Y</w:t>
      </w:r>
      <w:r>
        <w:rPr>
          <w:spacing w:val="-6"/>
        </w:rPr>
        <w:t> </w:t>
      </w:r>
      <w:r>
        <w:rPr/>
        <w:t>(</w:t>
      </w:r>
      <w:r>
        <w:rPr>
          <w:rFonts w:ascii="Arial" w:hAnsi="Arial"/>
          <w:i/>
        </w:rPr>
        <w:t>v</w:t>
      </w:r>
      <w:r>
        <w:rPr/>
        <w:t>)</w:t>
      </w:r>
      <w:r>
        <w:rPr>
          <w:spacing w:val="-3"/>
        </w:rPr>
        <w:t> </w:t>
      </w:r>
      <w:r>
        <w:rPr/>
        <w:t>–</w:t>
      </w:r>
      <w:r>
        <w:rPr>
          <w:spacing w:val="-4"/>
        </w:rPr>
        <w:t> </w:t>
      </w:r>
      <w:r>
        <w:rPr/>
        <w:t>линейное</w:t>
      </w:r>
      <w:r>
        <w:rPr>
          <w:spacing w:val="-2"/>
        </w:rPr>
        <w:t> </w:t>
      </w:r>
      <w:r>
        <w:rPr/>
        <w:t>перемещение;</w:t>
      </w:r>
      <w:r>
        <w:rPr>
          <w:spacing w:val="-2"/>
        </w:rPr>
        <w:t> </w:t>
      </w:r>
      <w:r>
        <w:rPr/>
        <w:t>положительное</w:t>
      </w:r>
      <w:r>
        <w:rPr>
          <w:spacing w:val="-3"/>
        </w:rPr>
        <w:t> </w:t>
      </w:r>
      <w:r>
        <w:rPr/>
        <w:t>направление</w:t>
      </w:r>
      <w:r>
        <w:rPr>
          <w:spacing w:val="-4"/>
        </w:rPr>
        <w:t> </w:t>
      </w:r>
      <w:r>
        <w:rPr/>
        <w:t>совпадает</w:t>
      </w:r>
      <w:r>
        <w:rPr>
          <w:spacing w:val="-3"/>
        </w:rPr>
        <w:t> </w:t>
      </w:r>
      <w:r>
        <w:rPr/>
        <w:t>с</w:t>
      </w:r>
      <w:r>
        <w:rPr>
          <w:spacing w:val="-2"/>
        </w:rPr>
        <w:t> </w:t>
      </w:r>
      <w:r>
        <w:rPr/>
        <w:t>направлением</w:t>
      </w:r>
      <w:r>
        <w:rPr>
          <w:spacing w:val="-1"/>
        </w:rPr>
        <w:t> </w:t>
      </w:r>
      <w:r>
        <w:rPr>
          <w:rFonts w:ascii="Arial" w:hAnsi="Arial"/>
          <w:i/>
          <w:spacing w:val="-5"/>
        </w:rPr>
        <w:t>Y</w:t>
      </w:r>
      <w:r>
        <w:rPr>
          <w:spacing w:val="-5"/>
        </w:rPr>
        <w:t>1;</w:t>
      </w:r>
    </w:p>
    <w:p>
      <w:pPr>
        <w:pStyle w:val="BodyText"/>
        <w:spacing w:before="1"/>
        <w:ind w:left="799" w:right="589"/>
      </w:pPr>
      <w:r>
        <w:rPr/>
        <w:t>Z (</w:t>
      </w:r>
      <w:r>
        <w:rPr>
          <w:rFonts w:ascii="Arial" w:hAnsi="Arial"/>
          <w:i/>
        </w:rPr>
        <w:t>w</w:t>
      </w:r>
      <w:r>
        <w:rPr/>
        <w:t>) – линейное перемещение; положительное направление совпадает с направлением </w:t>
      </w:r>
      <w:r>
        <w:rPr>
          <w:rFonts w:ascii="Arial" w:hAnsi="Arial"/>
          <w:i/>
        </w:rPr>
        <w:t>Z</w:t>
      </w:r>
      <w:r>
        <w:rPr/>
        <w:t>1. Ось </w:t>
      </w:r>
      <w:r>
        <w:rPr>
          <w:rFonts w:ascii="Arial" w:hAnsi="Arial"/>
          <w:i/>
        </w:rPr>
        <w:t>Х</w:t>
      </w:r>
      <w:r>
        <w:rPr/>
        <w:t>1 обязательно должна лежать в горизонтальной плоскости XoY.</w:t>
      </w:r>
    </w:p>
    <w:p>
      <w:pPr>
        <w:pStyle w:val="BodyText"/>
        <w:spacing w:before="1"/>
        <w:ind w:left="799"/>
      </w:pPr>
      <w:r>
        <w:rPr>
          <w:spacing w:val="-2"/>
        </w:rPr>
        <w:t>Параметры жесткости</w:t>
      </w:r>
      <w:r>
        <w:rPr/>
        <w:t> </w:t>
      </w:r>
      <w:r>
        <w:rPr>
          <w:spacing w:val="-5"/>
        </w:rPr>
        <w:t>КЭ:</w:t>
      </w:r>
    </w:p>
    <w:p>
      <w:pPr>
        <w:pStyle w:val="BodyText"/>
        <w:spacing w:before="1"/>
        <w:ind w:left="799"/>
      </w:pPr>
      <w:r>
        <w:rPr>
          <w:rFonts w:ascii="Arial" w:hAnsi="Arial"/>
          <w:i/>
        </w:rPr>
        <w:t>Е</w:t>
      </w:r>
      <w:r>
        <w:rPr>
          <w:rFonts w:ascii="Arial" w:hAnsi="Arial"/>
          <w:i/>
          <w:spacing w:val="-1"/>
        </w:rPr>
        <w:t> </w:t>
      </w:r>
      <w:r>
        <w:rPr/>
        <w:t>–</w:t>
      </w:r>
      <w:r>
        <w:rPr>
          <w:spacing w:val="5"/>
        </w:rPr>
        <w:t> </w:t>
      </w:r>
      <w:r>
        <w:rPr/>
        <w:t>модуль</w:t>
      </w:r>
      <w:r>
        <w:rPr>
          <w:spacing w:val="8"/>
        </w:rPr>
        <w:t> </w:t>
      </w:r>
      <w:r>
        <w:rPr/>
        <w:t>упругости</w:t>
      </w:r>
      <w:r>
        <w:rPr>
          <w:spacing w:val="4"/>
        </w:rPr>
        <w:t> </w:t>
      </w:r>
      <w:r>
        <w:rPr/>
        <w:t>материала</w:t>
      </w:r>
      <w:r>
        <w:rPr>
          <w:spacing w:val="4"/>
        </w:rPr>
        <w:t> </w:t>
      </w:r>
      <w:r>
        <w:rPr>
          <w:spacing w:val="-2"/>
        </w:rPr>
        <w:t>стыка;</w:t>
      </w:r>
    </w:p>
    <w:p>
      <w:pPr>
        <w:pStyle w:val="BodyText"/>
        <w:spacing w:before="1"/>
        <w:ind w:left="799"/>
      </w:pPr>
      <w:r>
        <w:rPr>
          <w:rFonts w:ascii="Arial" w:hAnsi="Arial"/>
          <w:i/>
        </w:rPr>
        <w:t>G</w:t>
      </w:r>
      <w:r>
        <w:rPr>
          <w:rFonts w:ascii="Arial" w:hAnsi="Arial"/>
          <w:i/>
          <w:spacing w:val="3"/>
        </w:rPr>
        <w:t> </w:t>
      </w:r>
      <w:r>
        <w:rPr/>
        <w:t>–</w:t>
      </w:r>
      <w:r>
        <w:rPr>
          <w:spacing w:val="5"/>
        </w:rPr>
        <w:t> </w:t>
      </w:r>
      <w:r>
        <w:rPr/>
        <w:t>модуль</w:t>
      </w:r>
      <w:r>
        <w:rPr>
          <w:spacing w:val="8"/>
        </w:rPr>
        <w:t> </w:t>
      </w:r>
      <w:r>
        <w:rPr/>
        <w:t>сдвига</w:t>
      </w:r>
      <w:r>
        <w:rPr>
          <w:spacing w:val="6"/>
        </w:rPr>
        <w:t> </w:t>
      </w:r>
      <w:r>
        <w:rPr/>
        <w:t>материала</w:t>
      </w:r>
      <w:r>
        <w:rPr>
          <w:spacing w:val="5"/>
        </w:rPr>
        <w:t> </w:t>
      </w:r>
      <w:r>
        <w:rPr>
          <w:spacing w:val="-2"/>
        </w:rPr>
        <w:t>стыка;</w:t>
      </w:r>
    </w:p>
    <w:p>
      <w:pPr>
        <w:pStyle w:val="BodyText"/>
        <w:ind w:left="799"/>
      </w:pPr>
      <w:r>
        <w:rPr>
          <w:rFonts w:ascii="Arial" w:hAnsi="Arial"/>
          <w:i/>
        </w:rPr>
        <w:t>H</w:t>
      </w:r>
      <w:r>
        <w:rPr>
          <w:rFonts w:ascii="Arial" w:hAnsi="Arial"/>
          <w:i/>
          <w:spacing w:val="13"/>
        </w:rPr>
        <w:t> </w:t>
      </w:r>
      <w:r>
        <w:rPr/>
        <w:t>–</w:t>
      </w:r>
      <w:r>
        <w:rPr>
          <w:spacing w:val="16"/>
        </w:rPr>
        <w:t> </w:t>
      </w:r>
      <w:r>
        <w:rPr/>
        <w:t>толщина</w:t>
      </w:r>
      <w:r>
        <w:rPr>
          <w:spacing w:val="19"/>
        </w:rPr>
        <w:t> </w:t>
      </w:r>
      <w:r>
        <w:rPr>
          <w:spacing w:val="-2"/>
        </w:rPr>
        <w:t>элемента.</w:t>
      </w:r>
    </w:p>
    <w:p>
      <w:pPr>
        <w:numPr>
          <w:ilvl w:val="2"/>
          <w:numId w:val="3"/>
        </w:numPr>
        <w:tabs>
          <w:tab w:pos="1225" w:val="left" w:leader="none"/>
          <w:tab w:pos="1226" w:val="left" w:leader="none"/>
        </w:tabs>
        <w:spacing w:before="120"/>
        <w:ind w:left="799" w:right="0" w:hanging="284"/>
        <w:jc w:val="left"/>
        <w:rPr>
          <w:rFonts w:ascii="Arial" w:hAnsi="Arial"/>
          <w:b/>
          <w:sz w:val="20"/>
        </w:rPr>
      </w:pPr>
      <w:bookmarkStart w:name="_TOC_250124" w:id="14"/>
      <w:r>
        <w:rPr>
          <w:rFonts w:ascii="Arial" w:hAnsi="Arial"/>
          <w:b/>
          <w:sz w:val="20"/>
        </w:rPr>
        <w:t>Двухузловой</w:t>
      </w:r>
      <w:r>
        <w:rPr>
          <w:rFonts w:ascii="Arial" w:hAnsi="Arial"/>
          <w:b/>
          <w:spacing w:val="-10"/>
          <w:sz w:val="20"/>
        </w:rPr>
        <w:t> </w:t>
      </w:r>
      <w:r>
        <w:rPr>
          <w:rFonts w:ascii="Arial" w:hAnsi="Arial"/>
          <w:b/>
          <w:sz w:val="20"/>
        </w:rPr>
        <w:t>конечный</w:t>
      </w:r>
      <w:r>
        <w:rPr>
          <w:rFonts w:ascii="Arial" w:hAnsi="Arial"/>
          <w:b/>
          <w:spacing w:val="-6"/>
          <w:sz w:val="20"/>
        </w:rPr>
        <w:t> </w:t>
      </w:r>
      <w:r>
        <w:rPr>
          <w:rFonts w:ascii="Arial" w:hAnsi="Arial"/>
          <w:b/>
          <w:sz w:val="20"/>
        </w:rPr>
        <w:t>элемент</w:t>
      </w:r>
      <w:r>
        <w:rPr>
          <w:rFonts w:ascii="Arial" w:hAnsi="Arial"/>
          <w:b/>
          <w:spacing w:val="-9"/>
          <w:sz w:val="20"/>
        </w:rPr>
        <w:t> </w:t>
      </w:r>
      <w:r>
        <w:rPr>
          <w:rFonts w:ascii="Arial" w:hAnsi="Arial"/>
          <w:b/>
          <w:sz w:val="20"/>
        </w:rPr>
        <w:t>вязкого</w:t>
      </w:r>
      <w:r>
        <w:rPr>
          <w:rFonts w:ascii="Arial" w:hAnsi="Arial"/>
          <w:b/>
          <w:spacing w:val="-7"/>
          <w:sz w:val="20"/>
        </w:rPr>
        <w:t> </w:t>
      </w:r>
      <w:r>
        <w:rPr>
          <w:rFonts w:ascii="Arial" w:hAnsi="Arial"/>
          <w:b/>
          <w:sz w:val="20"/>
        </w:rPr>
        <w:t>демпфирования</w:t>
      </w:r>
      <w:r>
        <w:rPr>
          <w:rFonts w:ascii="Arial" w:hAnsi="Arial"/>
          <w:b/>
          <w:spacing w:val="-10"/>
          <w:sz w:val="20"/>
        </w:rPr>
        <w:t> </w:t>
      </w:r>
      <w:r>
        <w:rPr>
          <w:rFonts w:ascii="Arial" w:hAnsi="Arial"/>
          <w:b/>
          <w:sz w:val="20"/>
        </w:rPr>
        <w:t>(КЭ</w:t>
      </w:r>
      <w:r>
        <w:rPr>
          <w:rFonts w:ascii="Arial" w:hAnsi="Arial"/>
          <w:b/>
          <w:spacing w:val="-9"/>
          <w:sz w:val="20"/>
        </w:rPr>
        <w:t> </w:t>
      </w:r>
      <w:bookmarkEnd w:id="14"/>
      <w:r>
        <w:rPr>
          <w:rFonts w:ascii="Arial" w:hAnsi="Arial"/>
          <w:b/>
          <w:spacing w:val="-5"/>
          <w:sz w:val="20"/>
        </w:rPr>
        <w:t>62)</w:t>
      </w:r>
    </w:p>
    <w:p>
      <w:pPr>
        <w:pStyle w:val="BodyText"/>
        <w:spacing w:line="350" w:lineRule="atLeast"/>
        <w:ind w:left="799" w:right="2264"/>
      </w:pPr>
      <w:r>
        <w:rPr/>
        <w:t>Предназначен</w:t>
      </w:r>
      <w:r>
        <w:rPr>
          <w:spacing w:val="-11"/>
        </w:rPr>
        <w:t> </w:t>
      </w:r>
      <w:r>
        <w:rPr/>
        <w:t>для</w:t>
      </w:r>
      <w:r>
        <w:rPr>
          <w:spacing w:val="-14"/>
        </w:rPr>
        <w:t> </w:t>
      </w:r>
      <w:r>
        <w:rPr/>
        <w:t>моделирования</w:t>
      </w:r>
      <w:r>
        <w:rPr>
          <w:spacing w:val="-12"/>
        </w:rPr>
        <w:t> </w:t>
      </w:r>
      <w:r>
        <w:rPr/>
        <w:t>работы</w:t>
      </w:r>
      <w:r>
        <w:rPr>
          <w:spacing w:val="-13"/>
        </w:rPr>
        <w:t> </w:t>
      </w:r>
      <w:r>
        <w:rPr/>
        <w:t>линейного</w:t>
      </w:r>
      <w:r>
        <w:rPr>
          <w:spacing w:val="-12"/>
        </w:rPr>
        <w:t> </w:t>
      </w:r>
      <w:r>
        <w:rPr/>
        <w:t>вязкого</w:t>
      </w:r>
      <w:r>
        <w:rPr>
          <w:spacing w:val="-11"/>
        </w:rPr>
        <w:t> </w:t>
      </w:r>
      <w:r>
        <w:rPr/>
        <w:t>демпфера. Признак схемы: 1,2,3,4,5.</w:t>
      </w:r>
    </w:p>
    <w:p>
      <w:pPr>
        <w:pStyle w:val="BodyText"/>
        <w:spacing w:line="244" w:lineRule="auto" w:before="2"/>
        <w:ind w:left="799" w:right="5336"/>
      </w:pPr>
      <w:r>
        <w:rPr>
          <w:spacing w:val="-2"/>
        </w:rPr>
        <w:t>Плоскость расположения: произвольная. </w:t>
      </w:r>
      <w:r>
        <w:rPr/>
        <w:t>Степени свободы узлов:</w:t>
      </w:r>
    </w:p>
    <w:p>
      <w:pPr>
        <w:pStyle w:val="BodyText"/>
        <w:tabs>
          <w:tab w:pos="1574" w:val="left" w:leader="none"/>
          <w:tab w:pos="2976" w:val="left" w:leader="none"/>
        </w:tabs>
        <w:ind w:right="257" w:firstLine="566"/>
      </w:pPr>
      <w:r>
        <w:rPr>
          <w:rFonts w:ascii="Arial" w:hAnsi="Arial"/>
          <w:i/>
          <w:w w:val="105"/>
        </w:rPr>
        <w:t>X</w:t>
      </w:r>
      <w:r>
        <w:rPr>
          <w:rFonts w:ascii="Arial" w:hAnsi="Arial"/>
          <w:i/>
          <w:spacing w:val="80"/>
          <w:w w:val="105"/>
        </w:rPr>
        <w:t> </w:t>
      </w:r>
      <w:r>
        <w:rPr>
          <w:w w:val="105"/>
        </w:rPr>
        <w:t>(</w:t>
      </w:r>
      <w:r>
        <w:rPr>
          <w:rFonts w:ascii="Arial" w:hAnsi="Arial"/>
          <w:i/>
          <w:w w:val="105"/>
        </w:rPr>
        <w:t>u</w:t>
      </w:r>
      <w:r>
        <w:rPr>
          <w:w w:val="105"/>
        </w:rPr>
        <w:t>)</w:t>
      </w:r>
      <w:r>
        <w:rPr/>
        <w:tab/>
      </w:r>
      <w:r>
        <w:rPr>
          <w:w w:val="160"/>
        </w:rPr>
        <w:t>–</w:t>
      </w:r>
      <w:r>
        <w:rPr>
          <w:spacing w:val="80"/>
          <w:w w:val="160"/>
        </w:rPr>
        <w:t> </w:t>
      </w:r>
      <w:r>
        <w:rPr>
          <w:w w:val="105"/>
        </w:rPr>
        <w:t>линейное</w:t>
      </w:r>
      <w:r>
        <w:rPr/>
        <w:tab/>
      </w:r>
      <w:r>
        <w:rPr>
          <w:w w:val="105"/>
        </w:rPr>
        <w:t>перемещение,</w:t>
      </w:r>
      <w:r>
        <w:rPr>
          <w:spacing w:val="73"/>
          <w:w w:val="105"/>
        </w:rPr>
        <w:t> </w:t>
      </w:r>
      <w:r>
        <w:rPr>
          <w:w w:val="105"/>
        </w:rPr>
        <w:t>положительное</w:t>
      </w:r>
      <w:r>
        <w:rPr>
          <w:spacing w:val="72"/>
          <w:w w:val="105"/>
        </w:rPr>
        <w:t> </w:t>
      </w:r>
      <w:r>
        <w:rPr>
          <w:w w:val="105"/>
        </w:rPr>
        <w:t>направление</w:t>
      </w:r>
      <w:r>
        <w:rPr>
          <w:spacing w:val="73"/>
          <w:w w:val="105"/>
        </w:rPr>
        <w:t> </w:t>
      </w:r>
      <w:r>
        <w:rPr>
          <w:w w:val="105"/>
        </w:rPr>
        <w:t>которого</w:t>
      </w:r>
      <w:r>
        <w:rPr>
          <w:spacing w:val="72"/>
          <w:w w:val="105"/>
        </w:rPr>
        <w:t> </w:t>
      </w:r>
      <w:r>
        <w:rPr>
          <w:w w:val="105"/>
        </w:rPr>
        <w:t>совпадает</w:t>
      </w:r>
      <w:r>
        <w:rPr>
          <w:spacing w:val="73"/>
          <w:w w:val="105"/>
        </w:rPr>
        <w:t> </w:t>
      </w:r>
      <w:r>
        <w:rPr>
          <w:w w:val="105"/>
        </w:rPr>
        <w:t>с направлением </w:t>
      </w:r>
      <w:r>
        <w:rPr>
          <w:rFonts w:ascii="Arial" w:hAnsi="Arial"/>
          <w:i/>
          <w:w w:val="105"/>
        </w:rPr>
        <w:t>Х</w:t>
      </w:r>
      <w:r>
        <w:rPr>
          <w:w w:val="105"/>
        </w:rPr>
        <w:t>1.</w:t>
      </w:r>
    </w:p>
    <w:p>
      <w:pPr>
        <w:pStyle w:val="BodyText"/>
        <w:ind w:left="799"/>
      </w:pPr>
      <w:r>
        <w:rPr>
          <w:spacing w:val="-2"/>
        </w:rPr>
        <w:t>Параметры</w:t>
      </w:r>
      <w:r>
        <w:rPr>
          <w:spacing w:val="3"/>
        </w:rPr>
        <w:t> </w:t>
      </w:r>
      <w:r>
        <w:rPr>
          <w:spacing w:val="-2"/>
        </w:rPr>
        <w:t>жесткости:</w:t>
      </w:r>
    </w:p>
    <w:p>
      <w:pPr>
        <w:pStyle w:val="BodyText"/>
        <w:ind w:left="799"/>
      </w:pPr>
      <w:r>
        <w:rPr>
          <w:rFonts w:ascii="Arial" w:hAnsi="Arial"/>
          <w:i/>
        </w:rPr>
        <w:t>R</w:t>
      </w:r>
      <w:r>
        <w:rPr>
          <w:rFonts w:ascii="Arial" w:hAnsi="Arial"/>
          <w:i/>
          <w:spacing w:val="3"/>
        </w:rPr>
        <w:t> </w:t>
      </w:r>
      <w:r>
        <w:rPr/>
        <w:t>–</w:t>
      </w:r>
      <w:r>
        <w:rPr>
          <w:spacing w:val="5"/>
        </w:rPr>
        <w:t> </w:t>
      </w:r>
      <w:r>
        <w:rPr/>
        <w:t>жесткость</w:t>
      </w:r>
      <w:r>
        <w:rPr>
          <w:spacing w:val="9"/>
        </w:rPr>
        <w:t> </w:t>
      </w:r>
      <w:r>
        <w:rPr/>
        <w:t>элемента</w:t>
      </w:r>
      <w:r>
        <w:rPr>
          <w:spacing w:val="5"/>
        </w:rPr>
        <w:t> </w:t>
      </w:r>
      <w:r>
        <w:rPr/>
        <w:t>на</w:t>
      </w:r>
      <w:r>
        <w:rPr>
          <w:spacing w:val="6"/>
        </w:rPr>
        <w:t> </w:t>
      </w:r>
      <w:r>
        <w:rPr/>
        <w:t>осевое</w:t>
      </w:r>
      <w:r>
        <w:rPr>
          <w:spacing w:val="6"/>
        </w:rPr>
        <w:t> </w:t>
      </w:r>
      <w:r>
        <w:rPr/>
        <w:t>растяжение–сжатие</w:t>
      </w:r>
      <w:r>
        <w:rPr>
          <w:spacing w:val="6"/>
        </w:rPr>
        <w:t> </w:t>
      </w:r>
      <w:r>
        <w:rPr>
          <w:spacing w:val="-2"/>
        </w:rPr>
        <w:t>(тс/м);</w:t>
      </w:r>
    </w:p>
    <w:p>
      <w:pPr>
        <w:pStyle w:val="BodyText"/>
        <w:spacing w:line="244" w:lineRule="auto"/>
        <w:ind w:left="799" w:right="4426"/>
      </w:pPr>
      <w:r>
        <w:rPr>
          <w:rFonts w:ascii="Arial" w:hAnsi="Arial"/>
          <w:i/>
        </w:rPr>
        <w:t>Cd</w:t>
      </w:r>
      <w:r>
        <w:rPr>
          <w:rFonts w:ascii="Arial" w:hAnsi="Arial"/>
          <w:i/>
          <w:spacing w:val="-7"/>
        </w:rPr>
        <w:t> </w:t>
      </w:r>
      <w:r>
        <w:rPr/>
        <w:t>–</w:t>
      </w:r>
      <w:r>
        <w:rPr>
          <w:spacing w:val="-3"/>
        </w:rPr>
        <w:t> </w:t>
      </w:r>
      <w:r>
        <w:rPr/>
        <w:t>коэффициент</w:t>
      </w:r>
      <w:r>
        <w:rPr>
          <w:spacing w:val="-6"/>
        </w:rPr>
        <w:t> </w:t>
      </w:r>
      <w:r>
        <w:rPr/>
        <w:t>вязкого</w:t>
      </w:r>
      <w:r>
        <w:rPr>
          <w:spacing w:val="-5"/>
        </w:rPr>
        <w:t> </w:t>
      </w:r>
      <w:r>
        <w:rPr/>
        <w:t>демпфирования</w:t>
      </w:r>
      <w:r>
        <w:rPr>
          <w:spacing w:val="-4"/>
        </w:rPr>
        <w:t> </w:t>
      </w:r>
      <w:r>
        <w:rPr/>
        <w:t>(тс∙с/м). </w:t>
      </w:r>
      <w:r>
        <w:rPr>
          <w:w w:val="105"/>
        </w:rPr>
        <w:t>КЭ 62 не имеет массы.</w:t>
      </w:r>
    </w:p>
    <w:p>
      <w:pPr>
        <w:numPr>
          <w:ilvl w:val="2"/>
          <w:numId w:val="3"/>
        </w:numPr>
        <w:tabs>
          <w:tab w:pos="1226" w:val="left" w:leader="none"/>
        </w:tabs>
        <w:spacing w:before="114"/>
        <w:ind w:left="1225" w:right="0" w:hanging="710"/>
        <w:jc w:val="left"/>
        <w:rPr>
          <w:rFonts w:ascii="Arial" w:hAnsi="Arial"/>
          <w:b/>
          <w:sz w:val="20"/>
        </w:rPr>
      </w:pPr>
      <w:bookmarkStart w:name="_TOC_250123" w:id="15"/>
      <w:r>
        <w:rPr>
          <w:rFonts w:ascii="Arial" w:hAnsi="Arial"/>
          <w:b/>
          <w:sz w:val="20"/>
        </w:rPr>
        <w:t>Конечные</w:t>
      </w:r>
      <w:r>
        <w:rPr>
          <w:rFonts w:ascii="Arial" w:hAnsi="Arial"/>
          <w:b/>
          <w:spacing w:val="-8"/>
          <w:sz w:val="20"/>
        </w:rPr>
        <w:t> </w:t>
      </w:r>
      <w:r>
        <w:rPr>
          <w:rFonts w:ascii="Arial" w:hAnsi="Arial"/>
          <w:b/>
          <w:sz w:val="20"/>
        </w:rPr>
        <w:t>элементы</w:t>
      </w:r>
      <w:r>
        <w:rPr>
          <w:rFonts w:ascii="Arial" w:hAnsi="Arial"/>
          <w:b/>
          <w:spacing w:val="-7"/>
          <w:sz w:val="20"/>
        </w:rPr>
        <w:t> </w:t>
      </w:r>
      <w:r>
        <w:rPr>
          <w:rFonts w:ascii="Arial" w:hAnsi="Arial"/>
          <w:b/>
          <w:sz w:val="20"/>
        </w:rPr>
        <w:t>безграничного</w:t>
      </w:r>
      <w:r>
        <w:rPr>
          <w:rFonts w:ascii="Arial" w:hAnsi="Arial"/>
          <w:b/>
          <w:spacing w:val="-6"/>
          <w:sz w:val="20"/>
        </w:rPr>
        <w:t> </w:t>
      </w:r>
      <w:r>
        <w:rPr>
          <w:rFonts w:ascii="Arial" w:hAnsi="Arial"/>
          <w:b/>
          <w:sz w:val="20"/>
        </w:rPr>
        <w:t>грунтового</w:t>
      </w:r>
      <w:r>
        <w:rPr>
          <w:rFonts w:ascii="Arial" w:hAnsi="Arial"/>
          <w:b/>
          <w:spacing w:val="-3"/>
          <w:sz w:val="20"/>
        </w:rPr>
        <w:t> </w:t>
      </w:r>
      <w:r>
        <w:rPr>
          <w:rFonts w:ascii="Arial" w:hAnsi="Arial"/>
          <w:b/>
          <w:sz w:val="20"/>
        </w:rPr>
        <w:t>массива</w:t>
      </w:r>
      <w:r>
        <w:rPr>
          <w:rFonts w:ascii="Arial" w:hAnsi="Arial"/>
          <w:b/>
          <w:spacing w:val="-8"/>
          <w:sz w:val="20"/>
        </w:rPr>
        <w:t> </w:t>
      </w:r>
      <w:r>
        <w:rPr>
          <w:rFonts w:ascii="Arial" w:hAnsi="Arial"/>
          <w:b/>
          <w:sz w:val="20"/>
        </w:rPr>
        <w:t>(КЭ</w:t>
      </w:r>
      <w:r>
        <w:rPr>
          <w:rFonts w:ascii="Arial" w:hAnsi="Arial"/>
          <w:b/>
          <w:spacing w:val="-7"/>
          <w:sz w:val="20"/>
        </w:rPr>
        <w:t> </w:t>
      </w:r>
      <w:r>
        <w:rPr>
          <w:rFonts w:ascii="Arial" w:hAnsi="Arial"/>
          <w:b/>
          <w:sz w:val="20"/>
        </w:rPr>
        <w:t>67,</w:t>
      </w:r>
      <w:r>
        <w:rPr>
          <w:rFonts w:ascii="Arial" w:hAnsi="Arial"/>
          <w:b/>
          <w:spacing w:val="-8"/>
          <w:sz w:val="20"/>
        </w:rPr>
        <w:t> </w:t>
      </w:r>
      <w:r>
        <w:rPr>
          <w:rFonts w:ascii="Arial" w:hAnsi="Arial"/>
          <w:b/>
          <w:sz w:val="20"/>
        </w:rPr>
        <w:t>68,</w:t>
      </w:r>
      <w:r>
        <w:rPr>
          <w:rFonts w:ascii="Arial" w:hAnsi="Arial"/>
          <w:b/>
          <w:spacing w:val="-7"/>
          <w:sz w:val="20"/>
        </w:rPr>
        <w:t> </w:t>
      </w:r>
      <w:bookmarkEnd w:id="15"/>
      <w:r>
        <w:rPr>
          <w:rFonts w:ascii="Arial" w:hAnsi="Arial"/>
          <w:b/>
          <w:spacing w:val="-5"/>
          <w:sz w:val="20"/>
        </w:rPr>
        <w:t>69)</w:t>
      </w:r>
    </w:p>
    <w:p>
      <w:pPr>
        <w:pStyle w:val="BodyText"/>
        <w:spacing w:line="242" w:lineRule="auto" w:before="124"/>
        <w:ind w:right="253" w:firstLine="566"/>
        <w:jc w:val="both"/>
      </w:pPr>
      <w:r>
        <w:rPr/>
        <w:t>Двухузловой конечный элемент КЭ 67 (рис. 2.5 предназначен для моделирования плоского безграничного грунтового массива, расположенного за пределами расчетной схемы. Усилий не</w:t>
      </w:r>
      <w:r>
        <w:rPr>
          <w:spacing w:val="40"/>
        </w:rPr>
        <w:t> </w:t>
      </w:r>
      <w:r>
        <w:rPr>
          <w:spacing w:val="-2"/>
        </w:rPr>
        <w:t>имеет.</w:t>
      </w:r>
    </w:p>
    <w:p>
      <w:pPr>
        <w:pStyle w:val="BodyText"/>
        <w:spacing w:line="244" w:lineRule="auto" w:before="3"/>
        <w:ind w:left="799" w:right="5336"/>
      </w:pPr>
      <w:r>
        <w:rPr/>
        <w:t>Плоскость</w:t>
      </w:r>
      <w:r>
        <w:rPr>
          <w:spacing w:val="-5"/>
        </w:rPr>
        <w:t> </w:t>
      </w:r>
      <w:r>
        <w:rPr/>
        <w:t>расположения –</w:t>
      </w:r>
      <w:r>
        <w:rPr>
          <w:spacing w:val="-3"/>
        </w:rPr>
        <w:t> </w:t>
      </w:r>
      <w:r>
        <w:rPr/>
        <w:t>произвольная. Степени свободы узлов:</w:t>
      </w:r>
    </w:p>
    <w:p>
      <w:pPr>
        <w:pStyle w:val="BodyText"/>
        <w:ind w:left="799" w:right="589"/>
      </w:pPr>
      <w:r>
        <w:rPr/>
        <w:t>X (</w:t>
      </w:r>
      <w:r>
        <w:rPr>
          <w:rFonts w:ascii="Arial" w:hAnsi="Arial"/>
          <w:i/>
        </w:rPr>
        <w:t>u</w:t>
      </w:r>
      <w:r>
        <w:rPr/>
        <w:t>) – линейное перемещение; положительное направление совпадает с направлением </w:t>
      </w:r>
      <w:r>
        <w:rPr>
          <w:rFonts w:ascii="Arial" w:hAnsi="Arial"/>
          <w:i/>
        </w:rPr>
        <w:t>Х</w:t>
      </w:r>
      <w:r>
        <w:rPr/>
        <w:t>1; Z</w:t>
      </w:r>
      <w:r>
        <w:rPr>
          <w:spacing w:val="-4"/>
        </w:rPr>
        <w:t> </w:t>
      </w:r>
      <w:r>
        <w:rPr/>
        <w:t>(</w:t>
      </w:r>
      <w:r>
        <w:rPr>
          <w:rFonts w:ascii="Arial" w:hAnsi="Arial"/>
          <w:i/>
        </w:rPr>
        <w:t>w</w:t>
      </w:r>
      <w:r>
        <w:rPr/>
        <w:t>)</w:t>
      </w:r>
      <w:r>
        <w:rPr>
          <w:spacing w:val="-3"/>
        </w:rPr>
        <w:t> </w:t>
      </w:r>
      <w:r>
        <w:rPr/>
        <w:t>–</w:t>
      </w:r>
      <w:r>
        <w:rPr>
          <w:spacing w:val="-3"/>
        </w:rPr>
        <w:t> </w:t>
      </w:r>
      <w:r>
        <w:rPr/>
        <w:t>линейное</w:t>
      </w:r>
      <w:r>
        <w:rPr>
          <w:spacing w:val="-2"/>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3"/>
        </w:rPr>
        <w:t> </w:t>
      </w:r>
      <w:r>
        <w:rPr/>
        <w:t>направлением</w:t>
      </w:r>
      <w:r>
        <w:rPr>
          <w:spacing w:val="-4"/>
        </w:rPr>
        <w:t> </w:t>
      </w:r>
      <w:r>
        <w:rPr>
          <w:rFonts w:ascii="Arial" w:hAnsi="Arial"/>
          <w:i/>
          <w:spacing w:val="-5"/>
        </w:rPr>
        <w:t>Z</w:t>
      </w:r>
      <w:r>
        <w:rPr>
          <w:spacing w:val="-5"/>
        </w:rPr>
        <w:t>1.</w:t>
      </w:r>
    </w:p>
    <w:p>
      <w:pPr>
        <w:pStyle w:val="BodyText"/>
        <w:spacing w:before="8"/>
        <w:ind w:left="0"/>
        <w:rPr>
          <w:sz w:val="11"/>
        </w:rPr>
      </w:pPr>
      <w:r>
        <w:rPr/>
        <w:drawing>
          <wp:anchor distT="0" distB="0" distL="0" distR="0" allowOverlap="1" layoutInCell="1" locked="0" behindDoc="0" simplePos="0" relativeHeight="70">
            <wp:simplePos x="0" y="0"/>
            <wp:positionH relativeFrom="page">
              <wp:posOffset>2412492</wp:posOffset>
            </wp:positionH>
            <wp:positionV relativeFrom="paragraph">
              <wp:posOffset>99581</wp:posOffset>
            </wp:positionV>
            <wp:extent cx="2577023" cy="1683924"/>
            <wp:effectExtent l="0" t="0" r="0" b="0"/>
            <wp:wrapTopAndBottom/>
            <wp:docPr id="37" name="image19.jpeg"/>
            <wp:cNvGraphicFramePr>
              <a:graphicFrameLocks noChangeAspect="1"/>
            </wp:cNvGraphicFramePr>
            <a:graphic>
              <a:graphicData uri="http://schemas.openxmlformats.org/drawingml/2006/picture">
                <pic:pic>
                  <pic:nvPicPr>
                    <pic:cNvPr id="38" name="image19.jpeg"/>
                    <pic:cNvPicPr/>
                  </pic:nvPicPr>
                  <pic:blipFill>
                    <a:blip r:embed="rId24" cstate="print"/>
                    <a:stretch>
                      <a:fillRect/>
                    </a:stretch>
                  </pic:blipFill>
                  <pic:spPr>
                    <a:xfrm>
                      <a:off x="0" y="0"/>
                      <a:ext cx="2577023" cy="1683924"/>
                    </a:xfrm>
                    <a:prstGeom prst="rect">
                      <a:avLst/>
                    </a:prstGeom>
                  </pic:spPr>
                </pic:pic>
              </a:graphicData>
            </a:graphic>
          </wp:anchor>
        </w:drawing>
      </w:r>
    </w:p>
    <w:p>
      <w:pPr>
        <w:pStyle w:val="BodyText"/>
        <w:spacing w:before="136"/>
        <w:ind w:left="786" w:right="808"/>
        <w:jc w:val="center"/>
      </w:pPr>
      <w:r>
        <w:rPr/>
        <w:t>Рис.</w:t>
      </w:r>
      <w:r>
        <w:rPr>
          <w:spacing w:val="-6"/>
        </w:rPr>
        <w:t> </w:t>
      </w:r>
      <w:r>
        <w:rPr>
          <w:spacing w:val="-5"/>
        </w:rPr>
        <w:t>2.5</w:t>
      </w:r>
    </w:p>
    <w:p>
      <w:pPr>
        <w:pStyle w:val="BodyText"/>
        <w:spacing w:before="5"/>
        <w:ind w:left="0"/>
      </w:pPr>
    </w:p>
    <w:p>
      <w:pPr>
        <w:pStyle w:val="BodyText"/>
        <w:spacing w:line="242" w:lineRule="auto" w:before="1"/>
        <w:ind w:right="251" w:firstLine="566"/>
        <w:jc w:val="both"/>
      </w:pPr>
      <w:r>
        <w:rPr/>
        <w:t>На рис. 2.5 представлено схематическое изображение КЭ 67 и последовательность нумерации </w:t>
      </w:r>
      <w:r>
        <w:rPr>
          <w:spacing w:val="-2"/>
          <w:w w:val="105"/>
        </w:rPr>
        <w:t>его</w:t>
      </w:r>
      <w:r>
        <w:rPr>
          <w:spacing w:val="-12"/>
          <w:w w:val="105"/>
        </w:rPr>
        <w:t> </w:t>
      </w:r>
      <w:r>
        <w:rPr>
          <w:spacing w:val="-2"/>
          <w:w w:val="105"/>
        </w:rPr>
        <w:t>узлов.</w:t>
      </w:r>
      <w:r>
        <w:rPr>
          <w:spacing w:val="-12"/>
          <w:w w:val="105"/>
        </w:rPr>
        <w:t> </w:t>
      </w:r>
      <w:r>
        <w:rPr>
          <w:spacing w:val="-2"/>
          <w:w w:val="105"/>
        </w:rPr>
        <w:t>Центр</w:t>
      </w:r>
      <w:r>
        <w:rPr>
          <w:spacing w:val="-8"/>
          <w:w w:val="105"/>
        </w:rPr>
        <w:t> </w:t>
      </w:r>
      <w:r>
        <w:rPr>
          <w:rFonts w:ascii="Arial" w:hAnsi="Arial"/>
          <w:i/>
          <w:spacing w:val="-2"/>
          <w:w w:val="105"/>
        </w:rPr>
        <w:t>O</w:t>
      </w:r>
      <w:r>
        <w:rPr>
          <w:rFonts w:ascii="Arial" w:hAnsi="Arial"/>
          <w:i/>
          <w:spacing w:val="-8"/>
          <w:w w:val="105"/>
        </w:rPr>
        <w:t> </w:t>
      </w:r>
      <w:r>
        <w:rPr>
          <w:spacing w:val="-2"/>
          <w:w w:val="150"/>
        </w:rPr>
        <w:t>–</w:t>
      </w:r>
      <w:r>
        <w:rPr>
          <w:spacing w:val="-18"/>
          <w:w w:val="150"/>
        </w:rPr>
        <w:t> </w:t>
      </w:r>
      <w:r>
        <w:rPr>
          <w:rFonts w:ascii="Arial" w:hAnsi="Arial"/>
          <w:i/>
          <w:spacing w:val="-2"/>
          <w:w w:val="105"/>
        </w:rPr>
        <w:t>центр</w:t>
      </w:r>
      <w:r>
        <w:rPr>
          <w:rFonts w:ascii="Arial" w:hAnsi="Arial"/>
          <w:i/>
          <w:spacing w:val="-10"/>
          <w:w w:val="105"/>
        </w:rPr>
        <w:t> </w:t>
      </w:r>
      <w:r>
        <w:rPr>
          <w:rFonts w:ascii="Arial" w:hAnsi="Arial"/>
          <w:i/>
          <w:spacing w:val="-2"/>
          <w:w w:val="105"/>
        </w:rPr>
        <w:t>масштабирования</w:t>
      </w:r>
      <w:r>
        <w:rPr>
          <w:rFonts w:ascii="Arial" w:hAnsi="Arial"/>
          <w:i/>
          <w:spacing w:val="-9"/>
          <w:w w:val="105"/>
        </w:rPr>
        <w:t> </w:t>
      </w:r>
      <w:r>
        <w:rPr>
          <w:spacing w:val="-2"/>
          <w:w w:val="150"/>
        </w:rPr>
        <w:t>–</w:t>
      </w:r>
      <w:r>
        <w:rPr>
          <w:spacing w:val="-18"/>
          <w:w w:val="150"/>
        </w:rPr>
        <w:t> </w:t>
      </w:r>
      <w:r>
        <w:rPr>
          <w:spacing w:val="-2"/>
          <w:w w:val="105"/>
        </w:rPr>
        <w:t>точка,</w:t>
      </w:r>
      <w:r>
        <w:rPr>
          <w:spacing w:val="-4"/>
          <w:w w:val="105"/>
        </w:rPr>
        <w:t> </w:t>
      </w:r>
      <w:r>
        <w:rPr>
          <w:spacing w:val="-2"/>
          <w:w w:val="105"/>
        </w:rPr>
        <w:t>из</w:t>
      </w:r>
      <w:r>
        <w:rPr>
          <w:spacing w:val="-5"/>
          <w:w w:val="105"/>
        </w:rPr>
        <w:t> </w:t>
      </w:r>
      <w:r>
        <w:rPr>
          <w:spacing w:val="-2"/>
          <w:w w:val="105"/>
        </w:rPr>
        <w:t>которой</w:t>
      </w:r>
      <w:r>
        <w:rPr>
          <w:spacing w:val="-7"/>
          <w:w w:val="105"/>
        </w:rPr>
        <w:t> </w:t>
      </w:r>
      <w:r>
        <w:rPr>
          <w:spacing w:val="-2"/>
          <w:w w:val="105"/>
        </w:rPr>
        <w:t>выстраивается</w:t>
      </w:r>
      <w:r>
        <w:rPr>
          <w:spacing w:val="40"/>
          <w:w w:val="105"/>
        </w:rPr>
        <w:t> </w:t>
      </w:r>
      <w:r>
        <w:rPr>
          <w:spacing w:val="-2"/>
          <w:w w:val="105"/>
        </w:rPr>
        <w:t>плоская</w:t>
      </w:r>
      <w:r>
        <w:rPr>
          <w:spacing w:val="-7"/>
          <w:w w:val="105"/>
        </w:rPr>
        <w:t> </w:t>
      </w:r>
      <w:r>
        <w:rPr>
          <w:spacing w:val="-2"/>
          <w:w w:val="105"/>
        </w:rPr>
        <w:t>область </w:t>
      </w:r>
      <w:r>
        <w:rPr>
          <w:w w:val="105"/>
        </w:rPr>
        <w:t>грунта</w:t>
      </w:r>
      <w:r>
        <w:rPr>
          <w:w w:val="105"/>
        </w:rPr>
        <w:t> за</w:t>
      </w:r>
      <w:r>
        <w:rPr>
          <w:w w:val="105"/>
        </w:rPr>
        <w:t> пределами</w:t>
      </w:r>
      <w:r>
        <w:rPr>
          <w:w w:val="105"/>
        </w:rPr>
        <w:t> конструкции.</w:t>
      </w:r>
      <w:r>
        <w:rPr>
          <w:w w:val="105"/>
        </w:rPr>
        <w:t> Центр</w:t>
      </w:r>
      <w:r>
        <w:rPr>
          <w:w w:val="105"/>
        </w:rPr>
        <w:t> </w:t>
      </w:r>
      <w:r>
        <w:rPr>
          <w:rFonts w:ascii="Arial" w:hAnsi="Arial"/>
          <w:i/>
          <w:w w:val="105"/>
        </w:rPr>
        <w:t>О</w:t>
      </w:r>
      <w:r>
        <w:rPr>
          <w:rFonts w:ascii="Arial" w:hAnsi="Arial"/>
          <w:i/>
          <w:w w:val="105"/>
        </w:rPr>
        <w:t> </w:t>
      </w:r>
      <w:r>
        <w:rPr>
          <w:w w:val="105"/>
        </w:rPr>
        <w:t>задается</w:t>
      </w:r>
      <w:r>
        <w:rPr>
          <w:w w:val="105"/>
        </w:rPr>
        <w:t> пользователем</w:t>
      </w:r>
      <w:r>
        <w:rPr>
          <w:w w:val="105"/>
        </w:rPr>
        <w:t> (меню</w:t>
      </w:r>
      <w:r>
        <w:rPr>
          <w:w w:val="105"/>
        </w:rPr>
        <w:t> </w:t>
      </w:r>
      <w:r>
        <w:rPr>
          <w:rFonts w:ascii="Arial" w:hAnsi="Arial"/>
          <w:i/>
          <w:w w:val="105"/>
        </w:rPr>
        <w:t>Редактирование</w:t>
      </w:r>
      <w:r>
        <w:rPr>
          <w:w w:val="105"/>
        </w:rPr>
        <w:t>)</w:t>
      </w:r>
      <w:r>
        <w:rPr>
          <w:w w:val="105"/>
        </w:rPr>
        <w:t> и </w:t>
      </w:r>
      <w:r>
        <w:rPr>
          <w:spacing w:val="-2"/>
          <w:w w:val="105"/>
        </w:rPr>
        <w:t>должен располагаться внутри расчетной схемы.</w:t>
      </w:r>
    </w:p>
    <w:p>
      <w:pPr>
        <w:pStyle w:val="BodyText"/>
        <w:spacing w:line="224" w:lineRule="exact"/>
        <w:ind w:left="799"/>
        <w:jc w:val="both"/>
      </w:pPr>
      <w:r>
        <w:rPr>
          <w:spacing w:val="-2"/>
        </w:rPr>
        <w:t>Параметры жесткости</w:t>
      </w:r>
      <w:r>
        <w:rPr/>
        <w:t> </w:t>
      </w:r>
      <w:r>
        <w:rPr>
          <w:spacing w:val="-5"/>
        </w:rPr>
        <w:t>КЭ:</w:t>
      </w:r>
    </w:p>
    <w:p>
      <w:pPr>
        <w:pStyle w:val="BodyText"/>
        <w:ind w:left="799"/>
      </w:pPr>
      <w:r>
        <w:rPr>
          <w:rFonts w:ascii="Arial" w:hAnsi="Arial"/>
          <w:i/>
        </w:rPr>
        <w:t>E</w:t>
      </w:r>
      <w:r>
        <w:rPr>
          <w:rFonts w:ascii="Arial" w:hAnsi="Arial"/>
          <w:i/>
          <w:spacing w:val="11"/>
        </w:rPr>
        <w:t> </w:t>
      </w:r>
      <w:r>
        <w:rPr/>
        <w:t>–</w:t>
      </w:r>
      <w:r>
        <w:rPr>
          <w:spacing w:val="16"/>
        </w:rPr>
        <w:t> </w:t>
      </w:r>
      <w:r>
        <w:rPr/>
        <w:t>модуль</w:t>
      </w:r>
      <w:r>
        <w:rPr>
          <w:spacing w:val="18"/>
        </w:rPr>
        <w:t> </w:t>
      </w:r>
      <w:r>
        <w:rPr>
          <w:spacing w:val="-2"/>
        </w:rPr>
        <w:t>деформации;</w:t>
      </w:r>
    </w:p>
    <w:p>
      <w:pPr>
        <w:pStyle w:val="BodyText"/>
        <w:spacing w:before="1"/>
        <w:ind w:left="799"/>
      </w:pPr>
      <w:r>
        <w:rPr>
          <w:rFonts w:ascii="Arial" w:hAnsi="Arial"/>
          <w:i/>
        </w:rPr>
        <w:t>V</w:t>
      </w:r>
      <w:r>
        <w:rPr>
          <w:rFonts w:ascii="Arial" w:hAnsi="Arial"/>
          <w:i/>
          <w:spacing w:val="6"/>
        </w:rPr>
        <w:t> </w:t>
      </w:r>
      <w:r>
        <w:rPr/>
        <w:t>–</w:t>
      </w:r>
      <w:r>
        <w:rPr>
          <w:spacing w:val="13"/>
        </w:rPr>
        <w:t> </w:t>
      </w:r>
      <w:r>
        <w:rPr/>
        <w:t>коэффициент</w:t>
      </w:r>
      <w:r>
        <w:rPr>
          <w:spacing w:val="8"/>
        </w:rPr>
        <w:t> </w:t>
      </w:r>
      <w:r>
        <w:rPr>
          <w:spacing w:val="-2"/>
        </w:rPr>
        <w:t>Пуассона;</w:t>
      </w:r>
    </w:p>
    <w:p>
      <w:pPr>
        <w:pStyle w:val="BodyText"/>
        <w:ind w:left="799"/>
      </w:pPr>
      <w:r>
        <w:rPr>
          <w:rFonts w:ascii="Arial" w:hAnsi="Arial"/>
          <w:i/>
          <w:w w:val="110"/>
        </w:rPr>
        <w:t>B</w:t>
      </w:r>
      <w:r>
        <w:rPr>
          <w:rFonts w:ascii="Arial" w:hAnsi="Arial"/>
          <w:i/>
          <w:spacing w:val="-7"/>
          <w:w w:val="110"/>
        </w:rPr>
        <w:t> </w:t>
      </w:r>
      <w:r>
        <w:rPr>
          <w:w w:val="160"/>
        </w:rPr>
        <w:t>–</w:t>
      </w:r>
      <w:r>
        <w:rPr>
          <w:spacing w:val="-30"/>
          <w:w w:val="160"/>
        </w:rPr>
        <w:t> </w:t>
      </w:r>
      <w:r>
        <w:rPr>
          <w:spacing w:val="-2"/>
          <w:w w:val="110"/>
        </w:rPr>
        <w:t>толщина;</w:t>
      </w:r>
    </w:p>
    <w:p>
      <w:pPr>
        <w:pStyle w:val="BodyText"/>
        <w:spacing w:before="1"/>
        <w:ind w:left="799"/>
      </w:pPr>
      <w:r>
        <w:rPr>
          <w:rFonts w:ascii="Arial" w:hAnsi="Arial"/>
          <w:i/>
          <w:w w:val="110"/>
        </w:rPr>
        <w:t>Ro</w:t>
      </w:r>
      <w:r>
        <w:rPr>
          <w:rFonts w:ascii="Arial" w:hAnsi="Arial"/>
          <w:i/>
          <w:spacing w:val="-15"/>
          <w:w w:val="110"/>
        </w:rPr>
        <w:t> </w:t>
      </w:r>
      <w:r>
        <w:rPr>
          <w:w w:val="155"/>
        </w:rPr>
        <w:t>–</w:t>
      </w:r>
      <w:r>
        <w:rPr>
          <w:spacing w:val="-28"/>
          <w:w w:val="155"/>
        </w:rPr>
        <w:t> </w:t>
      </w:r>
      <w:r>
        <w:rPr>
          <w:spacing w:val="-2"/>
          <w:w w:val="110"/>
        </w:rPr>
        <w:t>плотность.</w:t>
      </w:r>
    </w:p>
    <w:p>
      <w:pPr>
        <w:pStyle w:val="BodyText"/>
        <w:spacing w:before="3"/>
        <w:ind w:left="799"/>
      </w:pPr>
      <w:r>
        <w:rPr>
          <w:spacing w:val="-2"/>
        </w:rPr>
        <w:t>Данные</w:t>
      </w:r>
      <w:r>
        <w:rPr>
          <w:spacing w:val="-3"/>
        </w:rPr>
        <w:t> </w:t>
      </w:r>
      <w:r>
        <w:rPr>
          <w:spacing w:val="-2"/>
        </w:rPr>
        <w:t>характеристики</w:t>
      </w:r>
      <w:r>
        <w:rPr>
          <w:spacing w:val="-1"/>
        </w:rPr>
        <w:t> </w:t>
      </w:r>
      <w:r>
        <w:rPr>
          <w:spacing w:val="-2"/>
        </w:rPr>
        <w:t>должны</w:t>
      </w:r>
      <w:r>
        <w:rPr>
          <w:spacing w:val="-3"/>
        </w:rPr>
        <w:t> </w:t>
      </w:r>
      <w:r>
        <w:rPr>
          <w:spacing w:val="-2"/>
        </w:rPr>
        <w:t>соответствовать</w:t>
      </w:r>
      <w:r>
        <w:rPr>
          <w:spacing w:val="-1"/>
        </w:rPr>
        <w:t> </w:t>
      </w:r>
      <w:r>
        <w:rPr>
          <w:spacing w:val="-2"/>
        </w:rPr>
        <w:t>КЭ</w:t>
      </w:r>
      <w:r>
        <w:rPr>
          <w:spacing w:val="-3"/>
        </w:rPr>
        <w:t> </w:t>
      </w:r>
      <w:r>
        <w:rPr>
          <w:spacing w:val="-2"/>
        </w:rPr>
        <w:t>грунта,</w:t>
      </w:r>
      <w:r>
        <w:rPr>
          <w:spacing w:val="-3"/>
        </w:rPr>
        <w:t> </w:t>
      </w:r>
      <w:r>
        <w:rPr>
          <w:spacing w:val="-2"/>
        </w:rPr>
        <w:t>прилегающим</w:t>
      </w:r>
      <w:r>
        <w:rPr>
          <w:spacing w:val="-1"/>
        </w:rPr>
        <w:t> </w:t>
      </w:r>
      <w:r>
        <w:rPr>
          <w:spacing w:val="-2"/>
        </w:rPr>
        <w:t>к КЭ</w:t>
      </w:r>
      <w:r>
        <w:rPr>
          <w:spacing w:val="-3"/>
        </w:rPr>
        <w:t> </w:t>
      </w:r>
      <w:r>
        <w:rPr>
          <w:spacing w:val="-5"/>
        </w:rPr>
        <w:t>67.</w:t>
      </w:r>
    </w:p>
    <w:p>
      <w:pPr>
        <w:spacing w:after="0"/>
        <w:sectPr>
          <w:pgSz w:w="11910" w:h="16840"/>
          <w:pgMar w:header="0" w:footer="690" w:top="1040" w:bottom="880" w:left="900" w:right="880"/>
        </w:sectPr>
      </w:pPr>
    </w:p>
    <w:p>
      <w:pPr>
        <w:pStyle w:val="BodyText"/>
        <w:spacing w:line="244" w:lineRule="auto" w:before="77"/>
        <w:ind w:right="252" w:firstLine="566"/>
        <w:jc w:val="both"/>
      </w:pPr>
      <w:r>
        <w:rPr/>
        <w:t>Треугольный и четырехугольный (рис. 2.6) конечные элементы предназначены для моделирования</w:t>
      </w:r>
      <w:r>
        <w:rPr>
          <w:spacing w:val="-8"/>
        </w:rPr>
        <w:t> </w:t>
      </w:r>
      <w:r>
        <w:rPr/>
        <w:t>пространственного</w:t>
      </w:r>
      <w:r>
        <w:rPr>
          <w:spacing w:val="-6"/>
        </w:rPr>
        <w:t> </w:t>
      </w:r>
      <w:r>
        <w:rPr/>
        <w:t>безграничного</w:t>
      </w:r>
      <w:r>
        <w:rPr>
          <w:spacing w:val="-6"/>
        </w:rPr>
        <w:t> </w:t>
      </w:r>
      <w:r>
        <w:rPr/>
        <w:t>грунтового</w:t>
      </w:r>
      <w:r>
        <w:rPr>
          <w:spacing w:val="-7"/>
        </w:rPr>
        <w:t> </w:t>
      </w:r>
      <w:r>
        <w:rPr/>
        <w:t>массива,</w:t>
      </w:r>
      <w:r>
        <w:rPr>
          <w:spacing w:val="-5"/>
        </w:rPr>
        <w:t> </w:t>
      </w:r>
      <w:r>
        <w:rPr/>
        <w:t>расположенного</w:t>
      </w:r>
      <w:r>
        <w:rPr>
          <w:spacing w:val="-6"/>
        </w:rPr>
        <w:t> </w:t>
      </w:r>
      <w:r>
        <w:rPr/>
        <w:t>за</w:t>
      </w:r>
      <w:r>
        <w:rPr>
          <w:spacing w:val="-8"/>
        </w:rPr>
        <w:t> </w:t>
      </w:r>
      <w:r>
        <w:rPr/>
        <w:t>пределами расчетной схемы. Усилий не имеют.</w:t>
      </w:r>
    </w:p>
    <w:p>
      <w:pPr>
        <w:pStyle w:val="BodyText"/>
        <w:spacing w:line="244" w:lineRule="auto"/>
        <w:ind w:left="799" w:right="5336"/>
      </w:pPr>
      <w:r>
        <w:rPr>
          <w:spacing w:val="-2"/>
        </w:rPr>
        <w:t>Плоскость расположения: произвольно. </w:t>
      </w:r>
      <w:r>
        <w:rPr/>
        <w:t>Степени свободы узлов:</w:t>
      </w:r>
    </w:p>
    <w:p>
      <w:pPr>
        <w:pStyle w:val="BodyText"/>
        <w:spacing w:line="223" w:lineRule="exact"/>
        <w:ind w:left="799"/>
      </w:pPr>
      <w:r>
        <w:rPr/>
        <w:t>X</w:t>
      </w:r>
      <w:r>
        <w:rPr>
          <w:spacing w:val="-4"/>
        </w:rPr>
        <w:t> </w:t>
      </w:r>
      <w:r>
        <w:rPr/>
        <w:t>(</w:t>
      </w:r>
      <w:r>
        <w:rPr>
          <w:rFonts w:ascii="Arial" w:hAnsi="Arial"/>
          <w:i/>
        </w:rPr>
        <w:t>u</w:t>
      </w:r>
      <w:r>
        <w:rPr/>
        <w:t>)</w:t>
      </w:r>
      <w:r>
        <w:rPr>
          <w:spacing w:val="-3"/>
        </w:rPr>
        <w:t> </w:t>
      </w:r>
      <w:r>
        <w:rPr/>
        <w:t>–</w:t>
      </w:r>
      <w:r>
        <w:rPr>
          <w:spacing w:val="-4"/>
        </w:rPr>
        <w:t> </w:t>
      </w:r>
      <w:r>
        <w:rPr/>
        <w:t>линейное</w:t>
      </w:r>
      <w:r>
        <w:rPr>
          <w:spacing w:val="-3"/>
        </w:rPr>
        <w:t> </w:t>
      </w:r>
      <w:r>
        <w:rPr/>
        <w:t>перемещение;</w:t>
      </w:r>
      <w:r>
        <w:rPr>
          <w:spacing w:val="-4"/>
        </w:rPr>
        <w:t> </w:t>
      </w:r>
      <w:r>
        <w:rPr/>
        <w:t>положительное</w:t>
      </w:r>
      <w:r>
        <w:rPr>
          <w:spacing w:val="-3"/>
        </w:rPr>
        <w:t> </w:t>
      </w:r>
      <w:r>
        <w:rPr/>
        <w:t>направление</w:t>
      </w:r>
      <w:r>
        <w:rPr>
          <w:spacing w:val="-4"/>
        </w:rPr>
        <w:t> </w:t>
      </w:r>
      <w:r>
        <w:rPr/>
        <w:t>совпадает</w:t>
      </w:r>
      <w:r>
        <w:rPr>
          <w:spacing w:val="-1"/>
        </w:rPr>
        <w:t> </w:t>
      </w:r>
      <w:r>
        <w:rPr/>
        <w:t>с</w:t>
      </w:r>
      <w:r>
        <w:rPr>
          <w:spacing w:val="-2"/>
        </w:rPr>
        <w:t> </w:t>
      </w:r>
      <w:r>
        <w:rPr/>
        <w:t>направлением</w:t>
      </w:r>
      <w:r>
        <w:rPr>
          <w:spacing w:val="-2"/>
        </w:rPr>
        <w:t> </w:t>
      </w:r>
      <w:r>
        <w:rPr>
          <w:rFonts w:ascii="Arial" w:hAnsi="Arial"/>
          <w:i/>
          <w:spacing w:val="-5"/>
        </w:rPr>
        <w:t>Х</w:t>
      </w:r>
      <w:r>
        <w:rPr>
          <w:spacing w:val="-5"/>
        </w:rPr>
        <w:t>1;</w:t>
      </w:r>
    </w:p>
    <w:p>
      <w:pPr>
        <w:pStyle w:val="BodyText"/>
        <w:ind w:left="799"/>
      </w:pPr>
      <w:r>
        <w:rPr/>
        <w:t>Y</w:t>
      </w:r>
      <w:r>
        <w:rPr>
          <w:spacing w:val="-6"/>
        </w:rPr>
        <w:t> </w:t>
      </w:r>
      <w:r>
        <w:rPr/>
        <w:t>(</w:t>
      </w:r>
      <w:r>
        <w:rPr>
          <w:rFonts w:ascii="Arial" w:hAnsi="Arial"/>
          <w:i/>
        </w:rPr>
        <w:t>v</w:t>
      </w:r>
      <w:r>
        <w:rPr/>
        <w:t>)</w:t>
      </w:r>
      <w:r>
        <w:rPr>
          <w:spacing w:val="-3"/>
        </w:rPr>
        <w:t> </w:t>
      </w:r>
      <w:r>
        <w:rPr/>
        <w:t>–</w:t>
      </w:r>
      <w:r>
        <w:rPr>
          <w:spacing w:val="-4"/>
        </w:rPr>
        <w:t> </w:t>
      </w:r>
      <w:r>
        <w:rPr/>
        <w:t>линейное</w:t>
      </w:r>
      <w:r>
        <w:rPr>
          <w:spacing w:val="-2"/>
        </w:rPr>
        <w:t> </w:t>
      </w:r>
      <w:r>
        <w:rPr/>
        <w:t>перемещение;</w:t>
      </w:r>
      <w:r>
        <w:rPr>
          <w:spacing w:val="-2"/>
        </w:rPr>
        <w:t> </w:t>
      </w:r>
      <w:r>
        <w:rPr/>
        <w:t>положительное</w:t>
      </w:r>
      <w:r>
        <w:rPr>
          <w:spacing w:val="-3"/>
        </w:rPr>
        <w:t> </w:t>
      </w:r>
      <w:r>
        <w:rPr/>
        <w:t>направление</w:t>
      </w:r>
      <w:r>
        <w:rPr>
          <w:spacing w:val="-4"/>
        </w:rPr>
        <w:t> </w:t>
      </w:r>
      <w:r>
        <w:rPr/>
        <w:t>совпадает</w:t>
      </w:r>
      <w:r>
        <w:rPr>
          <w:spacing w:val="-3"/>
        </w:rPr>
        <w:t> </w:t>
      </w:r>
      <w:r>
        <w:rPr/>
        <w:t>с</w:t>
      </w:r>
      <w:r>
        <w:rPr>
          <w:spacing w:val="-2"/>
        </w:rPr>
        <w:t> </w:t>
      </w:r>
      <w:r>
        <w:rPr/>
        <w:t>направлением</w:t>
      </w:r>
      <w:r>
        <w:rPr>
          <w:spacing w:val="-1"/>
        </w:rPr>
        <w:t> </w:t>
      </w:r>
      <w:r>
        <w:rPr>
          <w:rFonts w:ascii="Arial" w:hAnsi="Arial"/>
          <w:i/>
          <w:spacing w:val="-5"/>
        </w:rPr>
        <w:t>Y</w:t>
      </w:r>
      <w:r>
        <w:rPr>
          <w:spacing w:val="-5"/>
        </w:rPr>
        <w:t>1;</w:t>
      </w:r>
    </w:p>
    <w:p>
      <w:pPr>
        <w:pStyle w:val="BodyText"/>
        <w:ind w:left="799"/>
      </w:pPr>
      <w:r>
        <w:rPr/>
        <w:t>Z</w:t>
      </w:r>
      <w:r>
        <w:rPr>
          <w:spacing w:val="-4"/>
        </w:rPr>
        <w:t> </w:t>
      </w:r>
      <w:r>
        <w:rPr/>
        <w:t>(</w:t>
      </w:r>
      <w:r>
        <w:rPr>
          <w:rFonts w:ascii="Arial" w:hAnsi="Arial"/>
          <w:i/>
        </w:rPr>
        <w:t>w</w:t>
      </w:r>
      <w:r>
        <w:rPr/>
        <w:t>)</w:t>
      </w:r>
      <w:r>
        <w:rPr>
          <w:spacing w:val="-3"/>
        </w:rPr>
        <w:t> </w:t>
      </w:r>
      <w:r>
        <w:rPr/>
        <w:t>–</w:t>
      </w:r>
      <w:r>
        <w:rPr>
          <w:spacing w:val="-3"/>
        </w:rPr>
        <w:t> </w:t>
      </w:r>
      <w:r>
        <w:rPr/>
        <w:t>линейное</w:t>
      </w:r>
      <w:r>
        <w:rPr>
          <w:spacing w:val="-2"/>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3"/>
        </w:rPr>
        <w:t> </w:t>
      </w:r>
      <w:r>
        <w:rPr/>
        <w:t>направлением</w:t>
      </w:r>
      <w:r>
        <w:rPr>
          <w:spacing w:val="-4"/>
        </w:rPr>
        <w:t> </w:t>
      </w:r>
      <w:r>
        <w:rPr>
          <w:rFonts w:ascii="Arial" w:hAnsi="Arial"/>
          <w:i/>
          <w:spacing w:val="-5"/>
        </w:rPr>
        <w:t>Z</w:t>
      </w:r>
      <w:r>
        <w:rPr>
          <w:spacing w:val="-5"/>
        </w:rPr>
        <w:t>1.</w:t>
      </w:r>
    </w:p>
    <w:p>
      <w:pPr>
        <w:pStyle w:val="BodyText"/>
        <w:spacing w:before="2"/>
        <w:ind w:left="0"/>
        <w:rPr>
          <w:sz w:val="11"/>
        </w:rPr>
      </w:pPr>
      <w:r>
        <w:rPr/>
        <w:drawing>
          <wp:anchor distT="0" distB="0" distL="0" distR="0" allowOverlap="1" layoutInCell="1" locked="0" behindDoc="0" simplePos="0" relativeHeight="71">
            <wp:simplePos x="0" y="0"/>
            <wp:positionH relativeFrom="page">
              <wp:posOffset>892450</wp:posOffset>
            </wp:positionH>
            <wp:positionV relativeFrom="paragraph">
              <wp:posOffset>99129</wp:posOffset>
            </wp:positionV>
            <wp:extent cx="2687616" cy="1689068"/>
            <wp:effectExtent l="0" t="0" r="0" b="0"/>
            <wp:wrapTopAndBottom/>
            <wp:docPr id="39" name="image20.jpeg"/>
            <wp:cNvGraphicFramePr>
              <a:graphicFrameLocks noChangeAspect="1"/>
            </wp:cNvGraphicFramePr>
            <a:graphic>
              <a:graphicData uri="http://schemas.openxmlformats.org/drawingml/2006/picture">
                <pic:pic>
                  <pic:nvPicPr>
                    <pic:cNvPr id="40" name="image20.jpeg"/>
                    <pic:cNvPicPr/>
                  </pic:nvPicPr>
                  <pic:blipFill>
                    <a:blip r:embed="rId25" cstate="print"/>
                    <a:stretch>
                      <a:fillRect/>
                    </a:stretch>
                  </pic:blipFill>
                  <pic:spPr>
                    <a:xfrm>
                      <a:off x="0" y="0"/>
                      <a:ext cx="2687616" cy="1689068"/>
                    </a:xfrm>
                    <a:prstGeom prst="rect">
                      <a:avLst/>
                    </a:prstGeom>
                  </pic:spPr>
                </pic:pic>
              </a:graphicData>
            </a:graphic>
          </wp:anchor>
        </w:drawing>
      </w:r>
      <w:r>
        <w:rPr/>
        <w:drawing>
          <wp:anchor distT="0" distB="0" distL="0" distR="0" allowOverlap="1" layoutInCell="1" locked="0" behindDoc="0" simplePos="0" relativeHeight="72">
            <wp:simplePos x="0" y="0"/>
            <wp:positionH relativeFrom="page">
              <wp:posOffset>4050090</wp:posOffset>
            </wp:positionH>
            <wp:positionV relativeFrom="paragraph">
              <wp:posOffset>96088</wp:posOffset>
            </wp:positionV>
            <wp:extent cx="2610248" cy="1640109"/>
            <wp:effectExtent l="0" t="0" r="0" b="0"/>
            <wp:wrapTopAndBottom/>
            <wp:docPr id="41" name="image21.jpeg"/>
            <wp:cNvGraphicFramePr>
              <a:graphicFrameLocks noChangeAspect="1"/>
            </wp:cNvGraphicFramePr>
            <a:graphic>
              <a:graphicData uri="http://schemas.openxmlformats.org/drawingml/2006/picture">
                <pic:pic>
                  <pic:nvPicPr>
                    <pic:cNvPr id="42" name="image21.jpeg"/>
                    <pic:cNvPicPr/>
                  </pic:nvPicPr>
                  <pic:blipFill>
                    <a:blip r:embed="rId26" cstate="print"/>
                    <a:stretch>
                      <a:fillRect/>
                    </a:stretch>
                  </pic:blipFill>
                  <pic:spPr>
                    <a:xfrm>
                      <a:off x="0" y="0"/>
                      <a:ext cx="2610248" cy="1640109"/>
                    </a:xfrm>
                    <a:prstGeom prst="rect">
                      <a:avLst/>
                    </a:prstGeom>
                  </pic:spPr>
                </pic:pic>
              </a:graphicData>
            </a:graphic>
          </wp:anchor>
        </w:drawing>
      </w:r>
    </w:p>
    <w:p>
      <w:pPr>
        <w:pStyle w:val="BodyText"/>
        <w:spacing w:before="3"/>
        <w:ind w:left="0"/>
        <w:rPr>
          <w:sz w:val="19"/>
        </w:rPr>
      </w:pPr>
    </w:p>
    <w:p>
      <w:pPr>
        <w:pStyle w:val="BodyText"/>
        <w:ind w:left="786" w:right="808"/>
        <w:jc w:val="center"/>
      </w:pPr>
      <w:r>
        <w:rPr/>
        <w:t>Рис.</w:t>
      </w:r>
      <w:r>
        <w:rPr>
          <w:spacing w:val="-6"/>
        </w:rPr>
        <w:t> </w:t>
      </w:r>
      <w:r>
        <w:rPr>
          <w:spacing w:val="-5"/>
        </w:rPr>
        <w:t>2.6</w:t>
      </w:r>
    </w:p>
    <w:p>
      <w:pPr>
        <w:pStyle w:val="BodyText"/>
        <w:spacing w:before="5"/>
        <w:ind w:left="0"/>
      </w:pPr>
    </w:p>
    <w:p>
      <w:pPr>
        <w:pStyle w:val="BodyText"/>
        <w:ind w:right="254" w:firstLine="566"/>
        <w:jc w:val="both"/>
        <w:rPr>
          <w:rFonts w:ascii="Arial" w:hAnsi="Arial"/>
          <w:b/>
        </w:rPr>
      </w:pPr>
      <w:r>
        <w:rPr>
          <w:spacing w:val="-2"/>
          <w:w w:val="105"/>
        </w:rPr>
        <w:t>На</w:t>
      </w:r>
      <w:r>
        <w:rPr>
          <w:spacing w:val="-4"/>
          <w:w w:val="105"/>
        </w:rPr>
        <w:t> </w:t>
      </w:r>
      <w:r>
        <w:rPr>
          <w:spacing w:val="-2"/>
          <w:w w:val="105"/>
        </w:rPr>
        <w:t>рисунке</w:t>
      </w:r>
      <w:r>
        <w:rPr>
          <w:spacing w:val="-3"/>
          <w:w w:val="105"/>
        </w:rPr>
        <w:t> </w:t>
      </w:r>
      <w:r>
        <w:rPr>
          <w:spacing w:val="-2"/>
          <w:w w:val="105"/>
        </w:rPr>
        <w:t>2.10</w:t>
      </w:r>
      <w:r>
        <w:rPr>
          <w:spacing w:val="-3"/>
          <w:w w:val="105"/>
        </w:rPr>
        <w:t> </w:t>
      </w:r>
      <w:r>
        <w:rPr>
          <w:spacing w:val="-2"/>
          <w:w w:val="105"/>
        </w:rPr>
        <w:t>представлено</w:t>
      </w:r>
      <w:r>
        <w:rPr>
          <w:spacing w:val="-4"/>
          <w:w w:val="105"/>
        </w:rPr>
        <w:t> </w:t>
      </w:r>
      <w:r>
        <w:rPr>
          <w:spacing w:val="-2"/>
          <w:w w:val="105"/>
        </w:rPr>
        <w:t>схематическое</w:t>
      </w:r>
      <w:r>
        <w:rPr>
          <w:spacing w:val="-3"/>
          <w:w w:val="105"/>
        </w:rPr>
        <w:t> </w:t>
      </w:r>
      <w:r>
        <w:rPr>
          <w:spacing w:val="-2"/>
          <w:w w:val="105"/>
        </w:rPr>
        <w:t>изображение</w:t>
      </w:r>
      <w:r>
        <w:rPr>
          <w:spacing w:val="-2"/>
          <w:w w:val="105"/>
        </w:rPr>
        <w:t> данных</w:t>
      </w:r>
      <w:r>
        <w:rPr>
          <w:spacing w:val="-2"/>
          <w:w w:val="105"/>
        </w:rPr>
        <w:t> конечных</w:t>
      </w:r>
      <w:r>
        <w:rPr>
          <w:spacing w:val="-3"/>
          <w:w w:val="105"/>
        </w:rPr>
        <w:t> </w:t>
      </w:r>
      <w:r>
        <w:rPr>
          <w:spacing w:val="-2"/>
          <w:w w:val="105"/>
        </w:rPr>
        <w:t>элементов.</w:t>
      </w:r>
      <w:r>
        <w:rPr>
          <w:spacing w:val="-3"/>
          <w:w w:val="105"/>
        </w:rPr>
        <w:t> </w:t>
      </w:r>
      <w:r>
        <w:rPr>
          <w:rFonts w:ascii="Arial" w:hAnsi="Arial"/>
          <w:i/>
          <w:spacing w:val="-2"/>
          <w:w w:val="105"/>
        </w:rPr>
        <w:t>O</w:t>
      </w:r>
      <w:r>
        <w:rPr>
          <w:rFonts w:ascii="Arial" w:hAnsi="Arial"/>
          <w:i/>
          <w:spacing w:val="-4"/>
          <w:w w:val="105"/>
        </w:rPr>
        <w:t> </w:t>
      </w:r>
      <w:r>
        <w:rPr>
          <w:spacing w:val="-2"/>
          <w:w w:val="155"/>
        </w:rPr>
        <w:t>– </w:t>
      </w:r>
      <w:r>
        <w:rPr>
          <w:rFonts w:ascii="Arial" w:hAnsi="Arial"/>
          <w:i/>
          <w:w w:val="105"/>
        </w:rPr>
        <w:t>центр</w:t>
      </w:r>
      <w:r>
        <w:rPr>
          <w:rFonts w:ascii="Arial" w:hAnsi="Arial"/>
          <w:i/>
          <w:w w:val="105"/>
        </w:rPr>
        <w:t> масштабирования</w:t>
      </w:r>
      <w:r>
        <w:rPr>
          <w:rFonts w:ascii="Arial" w:hAnsi="Arial"/>
          <w:i/>
          <w:w w:val="105"/>
        </w:rPr>
        <w:t> </w:t>
      </w:r>
      <w:r>
        <w:rPr>
          <w:w w:val="160"/>
        </w:rPr>
        <w:t>– </w:t>
      </w:r>
      <w:r>
        <w:rPr>
          <w:w w:val="105"/>
        </w:rPr>
        <w:t>точка,</w:t>
      </w:r>
      <w:r>
        <w:rPr>
          <w:w w:val="105"/>
        </w:rPr>
        <w:t> из</w:t>
      </w:r>
      <w:r>
        <w:rPr>
          <w:w w:val="105"/>
        </w:rPr>
        <w:t> которой</w:t>
      </w:r>
      <w:r>
        <w:rPr>
          <w:w w:val="105"/>
        </w:rPr>
        <w:t> выстраивается</w:t>
      </w:r>
      <w:r>
        <w:rPr>
          <w:spacing w:val="40"/>
          <w:w w:val="105"/>
        </w:rPr>
        <w:t> </w:t>
      </w:r>
      <w:r>
        <w:rPr>
          <w:w w:val="105"/>
        </w:rPr>
        <w:t>массив</w:t>
      </w:r>
      <w:r>
        <w:rPr>
          <w:w w:val="105"/>
        </w:rPr>
        <w:t> грунта</w:t>
      </w:r>
      <w:r>
        <w:rPr>
          <w:w w:val="105"/>
        </w:rPr>
        <w:t> за</w:t>
      </w:r>
      <w:r>
        <w:rPr>
          <w:w w:val="105"/>
        </w:rPr>
        <w:t> пределами конструкции.</w:t>
      </w:r>
      <w:r>
        <w:rPr>
          <w:spacing w:val="-1"/>
          <w:w w:val="105"/>
        </w:rPr>
        <w:t> </w:t>
      </w:r>
      <w:r>
        <w:rPr>
          <w:w w:val="105"/>
        </w:rPr>
        <w:t>Центр</w:t>
      </w:r>
      <w:r>
        <w:rPr>
          <w:spacing w:val="-2"/>
          <w:w w:val="105"/>
        </w:rPr>
        <w:t> </w:t>
      </w:r>
      <w:r>
        <w:rPr>
          <w:rFonts w:ascii="Arial" w:hAnsi="Arial"/>
          <w:i/>
          <w:w w:val="105"/>
        </w:rPr>
        <w:t>О</w:t>
      </w:r>
      <w:r>
        <w:rPr>
          <w:rFonts w:ascii="Arial" w:hAnsi="Arial"/>
          <w:i/>
          <w:spacing w:val="-5"/>
          <w:w w:val="105"/>
        </w:rPr>
        <w:t> </w:t>
      </w:r>
      <w:r>
        <w:rPr>
          <w:w w:val="105"/>
        </w:rPr>
        <w:t>задается</w:t>
      </w:r>
      <w:r>
        <w:rPr>
          <w:spacing w:val="-2"/>
          <w:w w:val="105"/>
        </w:rPr>
        <w:t> </w:t>
      </w:r>
      <w:r>
        <w:rPr>
          <w:w w:val="105"/>
        </w:rPr>
        <w:t>пользователем</w:t>
      </w:r>
      <w:r>
        <w:rPr>
          <w:spacing w:val="-1"/>
          <w:w w:val="105"/>
        </w:rPr>
        <w:t> </w:t>
      </w:r>
      <w:r>
        <w:rPr>
          <w:w w:val="105"/>
        </w:rPr>
        <w:t>(меню</w:t>
      </w:r>
      <w:r>
        <w:rPr>
          <w:spacing w:val="-2"/>
          <w:w w:val="105"/>
        </w:rPr>
        <w:t> </w:t>
      </w:r>
      <w:r>
        <w:rPr>
          <w:rFonts w:ascii="Arial" w:hAnsi="Arial"/>
          <w:i/>
          <w:w w:val="105"/>
        </w:rPr>
        <w:t>Редактирование</w:t>
      </w:r>
      <w:r>
        <w:rPr>
          <w:w w:val="105"/>
        </w:rPr>
        <w:t>)</w:t>
      </w:r>
      <w:r>
        <w:rPr>
          <w:spacing w:val="-1"/>
          <w:w w:val="105"/>
        </w:rPr>
        <w:t> </w:t>
      </w:r>
      <w:r>
        <w:rPr>
          <w:w w:val="105"/>
        </w:rPr>
        <w:t>и</w:t>
      </w:r>
      <w:r>
        <w:rPr>
          <w:spacing w:val="-2"/>
          <w:w w:val="105"/>
        </w:rPr>
        <w:t> </w:t>
      </w:r>
      <w:r>
        <w:rPr>
          <w:w w:val="105"/>
        </w:rPr>
        <w:t>должен</w:t>
      </w:r>
      <w:r>
        <w:rPr>
          <w:spacing w:val="-2"/>
          <w:w w:val="105"/>
        </w:rPr>
        <w:t> </w:t>
      </w:r>
      <w:r>
        <w:rPr>
          <w:w w:val="105"/>
        </w:rPr>
        <w:t>располагаться внутри расчетной схемы</w:t>
      </w:r>
      <w:r>
        <w:rPr>
          <w:rFonts w:ascii="Arial" w:hAnsi="Arial"/>
          <w:b/>
          <w:w w:val="105"/>
        </w:rPr>
        <w:t>.</w:t>
      </w:r>
    </w:p>
    <w:p>
      <w:pPr>
        <w:pStyle w:val="BodyText"/>
        <w:spacing w:before="2"/>
        <w:ind w:left="799"/>
        <w:jc w:val="both"/>
      </w:pPr>
      <w:r>
        <w:rPr>
          <w:spacing w:val="-2"/>
        </w:rPr>
        <w:t>Параметры жесткости</w:t>
      </w:r>
      <w:r>
        <w:rPr/>
        <w:t> </w:t>
      </w:r>
      <w:r>
        <w:rPr>
          <w:spacing w:val="-5"/>
        </w:rPr>
        <w:t>КЭ:</w:t>
      </w:r>
    </w:p>
    <w:p>
      <w:pPr>
        <w:pStyle w:val="BodyText"/>
        <w:spacing w:before="1"/>
        <w:ind w:left="799"/>
        <w:jc w:val="both"/>
      </w:pPr>
      <w:r>
        <w:rPr>
          <w:rFonts w:ascii="Arial" w:hAnsi="Arial"/>
          <w:i/>
        </w:rPr>
        <w:t>E</w:t>
      </w:r>
      <w:r>
        <w:rPr>
          <w:rFonts w:ascii="Arial" w:hAnsi="Arial"/>
          <w:i/>
          <w:spacing w:val="11"/>
        </w:rPr>
        <w:t> </w:t>
      </w:r>
      <w:r>
        <w:rPr/>
        <w:t>–</w:t>
      </w:r>
      <w:r>
        <w:rPr>
          <w:spacing w:val="16"/>
        </w:rPr>
        <w:t> </w:t>
      </w:r>
      <w:r>
        <w:rPr/>
        <w:t>модуль</w:t>
      </w:r>
      <w:r>
        <w:rPr>
          <w:spacing w:val="18"/>
        </w:rPr>
        <w:t> </w:t>
      </w:r>
      <w:r>
        <w:rPr>
          <w:spacing w:val="-2"/>
        </w:rPr>
        <w:t>деформации;</w:t>
      </w:r>
    </w:p>
    <w:p>
      <w:pPr>
        <w:pStyle w:val="BodyText"/>
        <w:spacing w:before="1"/>
        <w:ind w:left="799"/>
        <w:jc w:val="both"/>
      </w:pPr>
      <w:r>
        <w:rPr>
          <w:rFonts w:ascii="Arial" w:hAnsi="Arial"/>
          <w:i/>
        </w:rPr>
        <w:t>V</w:t>
      </w:r>
      <w:r>
        <w:rPr>
          <w:rFonts w:ascii="Arial" w:hAnsi="Arial"/>
          <w:i/>
          <w:spacing w:val="6"/>
        </w:rPr>
        <w:t> </w:t>
      </w:r>
      <w:r>
        <w:rPr/>
        <w:t>–</w:t>
      </w:r>
      <w:r>
        <w:rPr>
          <w:spacing w:val="13"/>
        </w:rPr>
        <w:t> </w:t>
      </w:r>
      <w:r>
        <w:rPr/>
        <w:t>коэффициент</w:t>
      </w:r>
      <w:r>
        <w:rPr>
          <w:spacing w:val="8"/>
        </w:rPr>
        <w:t> </w:t>
      </w:r>
      <w:r>
        <w:rPr>
          <w:spacing w:val="-2"/>
        </w:rPr>
        <w:t>Пуассона;</w:t>
      </w:r>
    </w:p>
    <w:p>
      <w:pPr>
        <w:pStyle w:val="BodyText"/>
        <w:ind w:left="799"/>
        <w:jc w:val="both"/>
      </w:pPr>
      <w:r>
        <w:rPr>
          <w:rFonts w:ascii="Arial" w:hAnsi="Arial"/>
          <w:i/>
          <w:w w:val="110"/>
        </w:rPr>
        <w:t>Ro</w:t>
      </w:r>
      <w:r>
        <w:rPr>
          <w:rFonts w:ascii="Arial" w:hAnsi="Arial"/>
          <w:i/>
          <w:spacing w:val="-15"/>
          <w:w w:val="110"/>
        </w:rPr>
        <w:t> </w:t>
      </w:r>
      <w:r>
        <w:rPr>
          <w:w w:val="155"/>
        </w:rPr>
        <w:t>–</w:t>
      </w:r>
      <w:r>
        <w:rPr>
          <w:spacing w:val="-28"/>
          <w:w w:val="155"/>
        </w:rPr>
        <w:t> </w:t>
      </w:r>
      <w:r>
        <w:rPr>
          <w:spacing w:val="-2"/>
          <w:w w:val="110"/>
        </w:rPr>
        <w:t>плотность.</w:t>
      </w:r>
    </w:p>
    <w:p>
      <w:pPr>
        <w:pStyle w:val="BodyText"/>
        <w:spacing w:line="244" w:lineRule="auto" w:before="1"/>
        <w:ind w:right="254" w:firstLine="566"/>
        <w:jc w:val="both"/>
      </w:pPr>
      <w:r>
        <w:rPr/>
        <w:t>Данные характеристики должны соответствовать КЭ грунта, прилегающим к этим конечным </w:t>
      </w:r>
      <w:r>
        <w:rPr>
          <w:spacing w:val="-2"/>
        </w:rPr>
        <w:t>элементам.</w:t>
      </w:r>
    </w:p>
    <w:p>
      <w:pPr>
        <w:numPr>
          <w:ilvl w:val="2"/>
          <w:numId w:val="3"/>
        </w:numPr>
        <w:tabs>
          <w:tab w:pos="1226" w:val="left" w:leader="none"/>
        </w:tabs>
        <w:spacing w:before="116"/>
        <w:ind w:left="1225" w:right="0" w:hanging="710"/>
        <w:jc w:val="left"/>
        <w:rPr>
          <w:rFonts w:ascii="Arial" w:hAnsi="Arial"/>
          <w:b/>
          <w:sz w:val="20"/>
        </w:rPr>
      </w:pPr>
      <w:bookmarkStart w:name="_TOC_250122" w:id="16"/>
      <w:r>
        <w:rPr>
          <w:rFonts w:ascii="Arial" w:hAnsi="Arial"/>
          <w:b/>
          <w:sz w:val="20"/>
        </w:rPr>
        <w:t>Конечные</w:t>
      </w:r>
      <w:r>
        <w:rPr>
          <w:rFonts w:ascii="Arial" w:hAnsi="Arial"/>
          <w:b/>
          <w:spacing w:val="-8"/>
          <w:sz w:val="20"/>
        </w:rPr>
        <w:t> </w:t>
      </w:r>
      <w:r>
        <w:rPr>
          <w:rFonts w:ascii="Arial" w:hAnsi="Arial"/>
          <w:b/>
          <w:sz w:val="20"/>
        </w:rPr>
        <w:t>элементы</w:t>
      </w:r>
      <w:r>
        <w:rPr>
          <w:rFonts w:ascii="Arial" w:hAnsi="Arial"/>
          <w:b/>
          <w:spacing w:val="-6"/>
          <w:sz w:val="20"/>
        </w:rPr>
        <w:t> </w:t>
      </w:r>
      <w:r>
        <w:rPr>
          <w:rFonts w:ascii="Arial" w:hAnsi="Arial"/>
          <w:b/>
          <w:sz w:val="20"/>
        </w:rPr>
        <w:t>полосы</w:t>
      </w:r>
      <w:r>
        <w:rPr>
          <w:rFonts w:ascii="Arial" w:hAnsi="Arial"/>
          <w:b/>
          <w:spacing w:val="-6"/>
          <w:sz w:val="20"/>
        </w:rPr>
        <w:t> </w:t>
      </w:r>
      <w:r>
        <w:rPr>
          <w:rFonts w:ascii="Arial" w:hAnsi="Arial"/>
          <w:b/>
          <w:sz w:val="20"/>
        </w:rPr>
        <w:t>грунтового</w:t>
      </w:r>
      <w:r>
        <w:rPr>
          <w:rFonts w:ascii="Arial" w:hAnsi="Arial"/>
          <w:b/>
          <w:spacing w:val="-5"/>
          <w:sz w:val="20"/>
        </w:rPr>
        <w:t> </w:t>
      </w:r>
      <w:r>
        <w:rPr>
          <w:rFonts w:ascii="Arial" w:hAnsi="Arial"/>
          <w:b/>
          <w:sz w:val="20"/>
        </w:rPr>
        <w:t>массива</w:t>
      </w:r>
      <w:r>
        <w:rPr>
          <w:rFonts w:ascii="Arial" w:hAnsi="Arial"/>
          <w:b/>
          <w:spacing w:val="-8"/>
          <w:sz w:val="20"/>
        </w:rPr>
        <w:t> </w:t>
      </w:r>
      <w:r>
        <w:rPr>
          <w:rFonts w:ascii="Arial" w:hAnsi="Arial"/>
          <w:b/>
          <w:sz w:val="20"/>
        </w:rPr>
        <w:t>(КЭ</w:t>
      </w:r>
      <w:r>
        <w:rPr>
          <w:rFonts w:ascii="Arial" w:hAnsi="Arial"/>
          <w:b/>
          <w:spacing w:val="-8"/>
          <w:sz w:val="20"/>
        </w:rPr>
        <w:t> </w:t>
      </w:r>
      <w:r>
        <w:rPr>
          <w:rFonts w:ascii="Arial" w:hAnsi="Arial"/>
          <w:b/>
          <w:sz w:val="20"/>
        </w:rPr>
        <w:t>82,</w:t>
      </w:r>
      <w:r>
        <w:rPr>
          <w:rFonts w:ascii="Arial" w:hAnsi="Arial"/>
          <w:b/>
          <w:spacing w:val="-7"/>
          <w:sz w:val="20"/>
        </w:rPr>
        <w:t> </w:t>
      </w:r>
      <w:bookmarkEnd w:id="16"/>
      <w:r>
        <w:rPr>
          <w:rFonts w:ascii="Arial" w:hAnsi="Arial"/>
          <w:b/>
          <w:spacing w:val="-5"/>
          <w:sz w:val="20"/>
        </w:rPr>
        <w:t>84)</w:t>
      </w:r>
    </w:p>
    <w:p>
      <w:pPr>
        <w:pStyle w:val="BodyText"/>
        <w:spacing w:line="242" w:lineRule="auto" w:before="124"/>
        <w:ind w:right="252" w:firstLine="566"/>
        <w:jc w:val="both"/>
      </w:pPr>
      <w:r>
        <w:rPr/>
        <w:t>Треугольный </w:t>
      </w:r>
      <w:r>
        <w:rPr>
          <w:spacing w:val="1"/>
          <w:w w:val="89"/>
        </w:rPr>
        <w:t>(</w:t>
      </w:r>
      <w:r>
        <w:rPr>
          <w:w w:val="76"/>
        </w:rPr>
        <w:t>К</w:t>
      </w:r>
      <w:r>
        <w:rPr>
          <w:w w:val="89"/>
        </w:rPr>
        <w:t>Э</w:t>
      </w:r>
      <w:r>
        <w:rPr>
          <w:spacing w:val="-2"/>
          <w:w w:val="179"/>
        </w:rPr>
        <w:t>–</w:t>
      </w:r>
      <w:r>
        <w:rPr>
          <w:spacing w:val="2"/>
          <w:w w:val="89"/>
        </w:rPr>
        <w:t>8</w:t>
      </w:r>
      <w:r>
        <w:rPr>
          <w:spacing w:val="-2"/>
          <w:w w:val="89"/>
        </w:rPr>
        <w:t>2</w:t>
      </w:r>
      <w:r>
        <w:rPr>
          <w:w w:val="89"/>
        </w:rPr>
        <w:t>)</w:t>
      </w:r>
      <w:r>
        <w:rPr>
          <w:spacing w:val="-1"/>
        </w:rPr>
        <w:t> </w:t>
      </w:r>
      <w:r>
        <w:rPr/>
        <w:t>и четырехугольный </w:t>
      </w:r>
      <w:r>
        <w:rPr>
          <w:w w:val="89"/>
        </w:rPr>
        <w:t>(</w:t>
      </w:r>
      <w:r>
        <w:rPr>
          <w:spacing w:val="-1"/>
          <w:w w:val="76"/>
        </w:rPr>
        <w:t>К</w:t>
      </w:r>
      <w:r>
        <w:rPr>
          <w:spacing w:val="1"/>
          <w:w w:val="89"/>
        </w:rPr>
        <w:t>Э</w:t>
      </w:r>
      <w:r>
        <w:rPr>
          <w:spacing w:val="-3"/>
          <w:w w:val="179"/>
        </w:rPr>
        <w:t>–</w:t>
      </w:r>
      <w:r>
        <w:rPr>
          <w:spacing w:val="-1"/>
          <w:w w:val="89"/>
        </w:rPr>
        <w:t>8</w:t>
      </w:r>
      <w:r>
        <w:rPr>
          <w:spacing w:val="1"/>
          <w:w w:val="89"/>
        </w:rPr>
        <w:t>4</w:t>
      </w:r>
      <w:r>
        <w:rPr>
          <w:spacing w:val="-1"/>
          <w:w w:val="89"/>
        </w:rPr>
        <w:t>)</w:t>
      </w:r>
      <w:r>
        <w:rPr>
          <w:spacing w:val="-1"/>
        </w:rPr>
        <w:t> </w:t>
      </w:r>
      <w:r>
        <w:rPr/>
        <w:t>конечные элементы предназначены для моделирования работы узкой полосы, вырезанной из грунтового массива, нагруженной в своей плоскости (плоскость X1OZ1) и работающей на </w:t>
      </w:r>
      <w:r>
        <w:rPr>
          <w:spacing w:val="1"/>
          <w:w w:val="95"/>
        </w:rPr>
        <w:t>с</w:t>
      </w:r>
      <w:r>
        <w:rPr>
          <w:spacing w:val="-1"/>
          <w:w w:val="90"/>
        </w:rPr>
        <w:t>ж</w:t>
      </w:r>
      <w:r>
        <w:rPr>
          <w:spacing w:val="1"/>
          <w:w w:val="95"/>
        </w:rPr>
        <w:t>а</w:t>
      </w:r>
      <w:r>
        <w:rPr>
          <w:spacing w:val="-1"/>
          <w:w w:val="95"/>
        </w:rPr>
        <w:t>т</w:t>
      </w:r>
      <w:r>
        <w:rPr>
          <w:spacing w:val="-3"/>
          <w:w w:val="95"/>
        </w:rPr>
        <w:t>и</w:t>
      </w:r>
      <w:r>
        <w:rPr>
          <w:spacing w:val="-1"/>
          <w:w w:val="95"/>
        </w:rPr>
        <w:t>е</w:t>
      </w:r>
      <w:r>
        <w:rPr>
          <w:spacing w:val="1"/>
          <w:w w:val="185"/>
        </w:rPr>
        <w:t>–</w:t>
      </w:r>
      <w:r>
        <w:rPr>
          <w:spacing w:val="-3"/>
          <w:w w:val="95"/>
        </w:rPr>
        <w:t>р</w:t>
      </w:r>
      <w:r>
        <w:rPr>
          <w:spacing w:val="-1"/>
          <w:w w:val="95"/>
        </w:rPr>
        <w:t>а</w:t>
      </w:r>
      <w:r>
        <w:rPr>
          <w:spacing w:val="1"/>
          <w:w w:val="95"/>
        </w:rPr>
        <w:t>с</w:t>
      </w:r>
      <w:r>
        <w:rPr>
          <w:spacing w:val="-3"/>
          <w:w w:val="95"/>
        </w:rPr>
        <w:t>т</w:t>
      </w:r>
      <w:r>
        <w:rPr>
          <w:w w:val="95"/>
        </w:rPr>
        <w:t>я</w:t>
      </w:r>
      <w:r>
        <w:rPr>
          <w:spacing w:val="-1"/>
          <w:w w:val="90"/>
        </w:rPr>
        <w:t>ж</w:t>
      </w:r>
      <w:r>
        <w:rPr>
          <w:spacing w:val="-1"/>
          <w:w w:val="95"/>
        </w:rPr>
        <w:t>е</w:t>
      </w:r>
      <w:r>
        <w:rPr>
          <w:spacing w:val="2"/>
          <w:w w:val="94"/>
        </w:rPr>
        <w:t>н</w:t>
      </w:r>
      <w:r>
        <w:rPr>
          <w:spacing w:val="-3"/>
          <w:w w:val="95"/>
        </w:rPr>
        <w:t>и</w:t>
      </w:r>
      <w:r>
        <w:rPr>
          <w:spacing w:val="-1"/>
          <w:w w:val="95"/>
        </w:rPr>
        <w:t>е</w:t>
      </w:r>
      <w:r>
        <w:rPr>
          <w:spacing w:val="-1"/>
          <w:w w:val="99"/>
        </w:rPr>
        <w:t> </w:t>
      </w:r>
      <w:r>
        <w:rPr/>
        <w:t>с учетом сдвига.</w:t>
      </w:r>
    </w:p>
    <w:p>
      <w:pPr>
        <w:pStyle w:val="BodyText"/>
        <w:spacing w:line="244" w:lineRule="auto" w:before="3"/>
        <w:ind w:left="799" w:right="6257"/>
        <w:jc w:val="both"/>
      </w:pPr>
      <w:r>
        <w:rPr/>
        <w:t>Плоскость</w:t>
      </w:r>
      <w:r>
        <w:rPr>
          <w:spacing w:val="-14"/>
        </w:rPr>
        <w:t> </w:t>
      </w:r>
      <w:r>
        <w:rPr/>
        <w:t>расположения</w:t>
      </w:r>
      <w:r>
        <w:rPr>
          <w:spacing w:val="-13"/>
        </w:rPr>
        <w:t> </w:t>
      </w:r>
      <w:r>
        <w:rPr/>
        <w:t>X1oZ1. Степени свободы узлов:</w:t>
      </w:r>
    </w:p>
    <w:p>
      <w:pPr>
        <w:pStyle w:val="BodyText"/>
        <w:tabs>
          <w:tab w:pos="1449" w:val="left" w:leader="none"/>
          <w:tab w:pos="1775" w:val="left" w:leader="none"/>
          <w:tab w:pos="2885" w:val="left" w:leader="none"/>
          <w:tab w:pos="4456" w:val="left" w:leader="none"/>
          <w:tab w:pos="6122" w:val="left" w:leader="none"/>
          <w:tab w:pos="7560" w:val="left" w:leader="none"/>
          <w:tab w:pos="8584" w:val="left" w:leader="none"/>
          <w:tab w:pos="9768" w:val="left" w:leader="none"/>
        </w:tabs>
        <w:ind w:right="256" w:firstLine="566"/>
      </w:pPr>
      <w:r>
        <w:rPr>
          <w:w w:val="105"/>
        </w:rPr>
        <w:t>X (</w:t>
      </w:r>
      <w:r>
        <w:rPr>
          <w:rFonts w:ascii="Arial" w:hAnsi="Arial"/>
          <w:i/>
          <w:w w:val="105"/>
        </w:rPr>
        <w:t>u</w:t>
      </w:r>
      <w:r>
        <w:rPr>
          <w:w w:val="105"/>
        </w:rPr>
        <w:t>)</w:t>
      </w:r>
      <w:r>
        <w:rPr/>
        <w:tab/>
      </w:r>
      <w:r>
        <w:rPr>
          <w:spacing w:val="-10"/>
          <w:w w:val="160"/>
        </w:rPr>
        <w:t>–</w:t>
      </w:r>
      <w:r>
        <w:rPr/>
        <w:tab/>
      </w:r>
      <w:r>
        <w:rPr>
          <w:spacing w:val="-2"/>
          <w:w w:val="105"/>
        </w:rPr>
        <w:t>линейное</w:t>
      </w:r>
      <w:r>
        <w:rPr/>
        <w:tab/>
      </w:r>
      <w:r>
        <w:rPr>
          <w:spacing w:val="-2"/>
          <w:w w:val="105"/>
        </w:rPr>
        <w:t>перемещение,</w:t>
      </w:r>
      <w:r>
        <w:rPr/>
        <w:tab/>
      </w:r>
      <w:r>
        <w:rPr>
          <w:spacing w:val="-2"/>
          <w:w w:val="105"/>
        </w:rPr>
        <w:t>положительное</w:t>
      </w:r>
      <w:r>
        <w:rPr/>
        <w:tab/>
      </w:r>
      <w:r>
        <w:rPr>
          <w:spacing w:val="-2"/>
          <w:w w:val="105"/>
        </w:rPr>
        <w:t>направление</w:t>
      </w:r>
      <w:r>
        <w:rPr/>
        <w:tab/>
      </w:r>
      <w:r>
        <w:rPr>
          <w:spacing w:val="-2"/>
          <w:w w:val="105"/>
        </w:rPr>
        <w:t>которого</w:t>
      </w:r>
      <w:r>
        <w:rPr/>
        <w:tab/>
      </w:r>
      <w:r>
        <w:rPr>
          <w:spacing w:val="-2"/>
          <w:w w:val="105"/>
        </w:rPr>
        <w:t>совпадает</w:t>
      </w:r>
      <w:r>
        <w:rPr/>
        <w:tab/>
      </w:r>
      <w:r>
        <w:rPr>
          <w:spacing w:val="-10"/>
          <w:w w:val="105"/>
        </w:rPr>
        <w:t>с</w:t>
      </w:r>
      <w:r>
        <w:rPr>
          <w:spacing w:val="-10"/>
          <w:w w:val="105"/>
        </w:rPr>
        <w:t> </w:t>
      </w:r>
      <w:r>
        <w:rPr>
          <w:w w:val="105"/>
        </w:rPr>
        <w:t>направлением </w:t>
      </w:r>
      <w:r>
        <w:rPr>
          <w:rFonts w:ascii="Arial" w:hAnsi="Arial"/>
          <w:i/>
          <w:w w:val="105"/>
        </w:rPr>
        <w:t>Х</w:t>
      </w:r>
      <w:r>
        <w:rPr>
          <w:w w:val="105"/>
        </w:rPr>
        <w:t>1;</w:t>
      </w:r>
    </w:p>
    <w:p>
      <w:pPr>
        <w:pStyle w:val="BodyText"/>
        <w:tabs>
          <w:tab w:pos="1468" w:val="left" w:leader="none"/>
          <w:tab w:pos="1793" w:val="left" w:leader="none"/>
          <w:tab w:pos="2900" w:val="left" w:leader="none"/>
          <w:tab w:pos="4469" w:val="left" w:leader="none"/>
          <w:tab w:pos="6131" w:val="left" w:leader="none"/>
          <w:tab w:pos="7568" w:val="left" w:leader="none"/>
          <w:tab w:pos="8585" w:val="left" w:leader="none"/>
          <w:tab w:pos="9768" w:val="left" w:leader="none"/>
        </w:tabs>
        <w:ind w:right="255" w:firstLine="566"/>
      </w:pPr>
      <w:r>
        <w:rPr>
          <w:w w:val="105"/>
        </w:rPr>
        <w:t>Z (</w:t>
      </w:r>
      <w:r>
        <w:rPr>
          <w:rFonts w:ascii="Arial" w:hAnsi="Arial"/>
          <w:i/>
          <w:w w:val="105"/>
        </w:rPr>
        <w:t>w</w:t>
      </w:r>
      <w:r>
        <w:rPr>
          <w:w w:val="105"/>
        </w:rPr>
        <w:t>)</w:t>
      </w:r>
      <w:r>
        <w:rPr/>
        <w:tab/>
      </w:r>
      <w:r>
        <w:rPr>
          <w:spacing w:val="-10"/>
          <w:w w:val="160"/>
        </w:rPr>
        <w:t>–</w:t>
      </w:r>
      <w:r>
        <w:rPr/>
        <w:tab/>
      </w:r>
      <w:r>
        <w:rPr>
          <w:spacing w:val="-2"/>
          <w:w w:val="105"/>
        </w:rPr>
        <w:t>линейное</w:t>
      </w:r>
      <w:r>
        <w:rPr/>
        <w:tab/>
      </w:r>
      <w:r>
        <w:rPr>
          <w:spacing w:val="-2"/>
          <w:w w:val="105"/>
        </w:rPr>
        <w:t>перемещение,</w:t>
      </w:r>
      <w:r>
        <w:rPr/>
        <w:tab/>
      </w:r>
      <w:r>
        <w:rPr>
          <w:spacing w:val="-2"/>
          <w:w w:val="105"/>
        </w:rPr>
        <w:t>положительное</w:t>
      </w:r>
      <w:r>
        <w:rPr/>
        <w:tab/>
      </w:r>
      <w:r>
        <w:rPr>
          <w:spacing w:val="-2"/>
          <w:w w:val="105"/>
        </w:rPr>
        <w:t>направление</w:t>
      </w:r>
      <w:r>
        <w:rPr/>
        <w:tab/>
      </w:r>
      <w:r>
        <w:rPr>
          <w:spacing w:val="-2"/>
          <w:w w:val="105"/>
        </w:rPr>
        <w:t>которого</w:t>
      </w:r>
      <w:r>
        <w:rPr/>
        <w:tab/>
      </w:r>
      <w:r>
        <w:rPr>
          <w:spacing w:val="-2"/>
          <w:w w:val="105"/>
        </w:rPr>
        <w:t>совпадает</w:t>
      </w:r>
      <w:r>
        <w:rPr/>
        <w:tab/>
      </w:r>
      <w:r>
        <w:rPr>
          <w:spacing w:val="-10"/>
          <w:w w:val="105"/>
        </w:rPr>
        <w:t>с </w:t>
      </w:r>
      <w:r>
        <w:rPr>
          <w:w w:val="105"/>
        </w:rPr>
        <w:t>направлением Z1.</w:t>
      </w:r>
    </w:p>
    <w:p>
      <w:pPr>
        <w:pStyle w:val="BodyText"/>
        <w:spacing w:line="244" w:lineRule="auto" w:before="1"/>
        <w:ind w:firstLine="566"/>
      </w:pPr>
      <w:r>
        <w:rPr/>
        <w:t>На рис. 2.7 представлено схематическое изображение КЭ и последовательность нумерации их </w:t>
      </w:r>
      <w:r>
        <w:rPr>
          <w:spacing w:val="-2"/>
        </w:rPr>
        <w:t>узлов.</w:t>
      </w:r>
    </w:p>
    <w:p>
      <w:pPr>
        <w:pStyle w:val="BodyText"/>
        <w:spacing w:line="225" w:lineRule="exact"/>
        <w:ind w:left="799"/>
      </w:pPr>
      <w:r>
        <w:rPr>
          <w:spacing w:val="-2"/>
        </w:rPr>
        <w:t>Параметры</w:t>
      </w:r>
      <w:r>
        <w:rPr>
          <w:spacing w:val="3"/>
        </w:rPr>
        <w:t> </w:t>
      </w:r>
      <w:r>
        <w:rPr>
          <w:spacing w:val="-2"/>
        </w:rPr>
        <w:t>жесткости:</w:t>
      </w:r>
    </w:p>
    <w:p>
      <w:pPr>
        <w:pStyle w:val="BodyText"/>
        <w:spacing w:before="1"/>
        <w:ind w:left="799"/>
      </w:pPr>
      <w:r>
        <w:rPr>
          <w:rFonts w:ascii="Arial" w:hAnsi="Arial"/>
          <w:i/>
        </w:rPr>
        <w:t>E</w:t>
      </w:r>
      <w:r>
        <w:rPr>
          <w:rFonts w:ascii="Arial" w:hAnsi="Arial"/>
          <w:i/>
          <w:spacing w:val="11"/>
        </w:rPr>
        <w:t> </w:t>
      </w:r>
      <w:r>
        <w:rPr/>
        <w:t>–</w:t>
      </w:r>
      <w:r>
        <w:rPr>
          <w:spacing w:val="16"/>
        </w:rPr>
        <w:t> </w:t>
      </w:r>
      <w:r>
        <w:rPr/>
        <w:t>модуль</w:t>
      </w:r>
      <w:r>
        <w:rPr>
          <w:spacing w:val="18"/>
        </w:rPr>
        <w:t> </w:t>
      </w:r>
      <w:r>
        <w:rPr>
          <w:spacing w:val="-2"/>
        </w:rPr>
        <w:t>деформации;</w:t>
      </w:r>
    </w:p>
    <w:p>
      <w:pPr>
        <w:pStyle w:val="BodyText"/>
        <w:spacing w:line="229" w:lineRule="exact" w:before="1"/>
        <w:ind w:left="799"/>
      </w:pPr>
      <w:r>
        <w:rPr>
          <w:rFonts w:ascii="Arial" w:hAnsi="Arial"/>
          <w:i/>
        </w:rPr>
        <w:t>V</w:t>
      </w:r>
      <w:r>
        <w:rPr>
          <w:rFonts w:ascii="Arial" w:hAnsi="Arial"/>
          <w:i/>
          <w:spacing w:val="6"/>
        </w:rPr>
        <w:t> </w:t>
      </w:r>
      <w:r>
        <w:rPr/>
        <w:t>–</w:t>
      </w:r>
      <w:r>
        <w:rPr>
          <w:spacing w:val="13"/>
        </w:rPr>
        <w:t> </w:t>
      </w:r>
      <w:r>
        <w:rPr/>
        <w:t>коэффициент</w:t>
      </w:r>
      <w:r>
        <w:rPr>
          <w:spacing w:val="8"/>
        </w:rPr>
        <w:t> </w:t>
      </w:r>
      <w:r>
        <w:rPr>
          <w:spacing w:val="-2"/>
        </w:rPr>
        <w:t>Пуассона;</w:t>
      </w:r>
    </w:p>
    <w:p>
      <w:pPr>
        <w:pStyle w:val="BodyText"/>
        <w:spacing w:line="229" w:lineRule="exact"/>
        <w:ind w:left="799"/>
      </w:pPr>
      <w:r>
        <w:rPr>
          <w:rFonts w:ascii="Arial" w:hAnsi="Arial"/>
          <w:i/>
          <w:w w:val="110"/>
        </w:rPr>
        <w:t>H</w:t>
      </w:r>
      <w:r>
        <w:rPr>
          <w:rFonts w:ascii="Arial" w:hAnsi="Arial"/>
          <w:i/>
          <w:spacing w:val="-6"/>
          <w:w w:val="110"/>
        </w:rPr>
        <w:t> </w:t>
      </w:r>
      <w:r>
        <w:rPr>
          <w:w w:val="160"/>
        </w:rPr>
        <w:t>–</w:t>
      </w:r>
      <w:r>
        <w:rPr>
          <w:spacing w:val="-31"/>
          <w:w w:val="160"/>
        </w:rPr>
        <w:t> </w:t>
      </w:r>
      <w:r>
        <w:rPr>
          <w:spacing w:val="-2"/>
          <w:w w:val="110"/>
        </w:rPr>
        <w:t>толщина;</w:t>
      </w:r>
    </w:p>
    <w:p>
      <w:pPr>
        <w:pStyle w:val="BodyText"/>
        <w:ind w:left="799"/>
      </w:pPr>
      <w:r>
        <w:rPr>
          <w:rFonts w:ascii="Arial" w:hAnsi="Arial"/>
          <w:i/>
          <w:w w:val="110"/>
        </w:rPr>
        <w:t>Ro</w:t>
      </w:r>
      <w:r>
        <w:rPr>
          <w:rFonts w:ascii="Arial" w:hAnsi="Arial"/>
          <w:i/>
          <w:spacing w:val="-15"/>
          <w:w w:val="110"/>
        </w:rPr>
        <w:t> </w:t>
      </w:r>
      <w:r>
        <w:rPr>
          <w:w w:val="155"/>
        </w:rPr>
        <w:t>–</w:t>
      </w:r>
      <w:r>
        <w:rPr>
          <w:spacing w:val="-28"/>
          <w:w w:val="155"/>
        </w:rPr>
        <w:t> </w:t>
      </w:r>
      <w:r>
        <w:rPr>
          <w:spacing w:val="-2"/>
          <w:w w:val="110"/>
        </w:rPr>
        <w:t>плотность.</w:t>
      </w:r>
    </w:p>
    <w:p>
      <w:pPr>
        <w:pStyle w:val="BodyText"/>
        <w:spacing w:before="8"/>
        <w:ind w:left="0"/>
        <w:rPr>
          <w:sz w:val="23"/>
        </w:rPr>
      </w:pPr>
      <w:r>
        <w:rPr/>
        <w:drawing>
          <wp:anchor distT="0" distB="0" distL="0" distR="0" allowOverlap="1" layoutInCell="1" locked="0" behindDoc="0" simplePos="0" relativeHeight="73">
            <wp:simplePos x="0" y="0"/>
            <wp:positionH relativeFrom="page">
              <wp:posOffset>1065726</wp:posOffset>
            </wp:positionH>
            <wp:positionV relativeFrom="paragraph">
              <wp:posOffset>186954</wp:posOffset>
            </wp:positionV>
            <wp:extent cx="2146469" cy="1347216"/>
            <wp:effectExtent l="0" t="0" r="0" b="0"/>
            <wp:wrapTopAndBottom/>
            <wp:docPr id="43" name="image22.jpeg"/>
            <wp:cNvGraphicFramePr>
              <a:graphicFrameLocks noChangeAspect="1"/>
            </wp:cNvGraphicFramePr>
            <a:graphic>
              <a:graphicData uri="http://schemas.openxmlformats.org/drawingml/2006/picture">
                <pic:pic>
                  <pic:nvPicPr>
                    <pic:cNvPr id="44" name="image22.jpeg"/>
                    <pic:cNvPicPr/>
                  </pic:nvPicPr>
                  <pic:blipFill>
                    <a:blip r:embed="rId27" cstate="print"/>
                    <a:stretch>
                      <a:fillRect/>
                    </a:stretch>
                  </pic:blipFill>
                  <pic:spPr>
                    <a:xfrm>
                      <a:off x="0" y="0"/>
                      <a:ext cx="2146469" cy="1347216"/>
                    </a:xfrm>
                    <a:prstGeom prst="rect">
                      <a:avLst/>
                    </a:prstGeom>
                  </pic:spPr>
                </pic:pic>
              </a:graphicData>
            </a:graphic>
          </wp:anchor>
        </w:drawing>
      </w:r>
      <w:r>
        <w:rPr/>
        <w:drawing>
          <wp:anchor distT="0" distB="0" distL="0" distR="0" allowOverlap="1" layoutInCell="1" locked="0" behindDoc="0" simplePos="0" relativeHeight="74">
            <wp:simplePos x="0" y="0"/>
            <wp:positionH relativeFrom="page">
              <wp:posOffset>4197239</wp:posOffset>
            </wp:positionH>
            <wp:positionV relativeFrom="paragraph">
              <wp:posOffset>186108</wp:posOffset>
            </wp:positionV>
            <wp:extent cx="2174107" cy="1321308"/>
            <wp:effectExtent l="0" t="0" r="0" b="0"/>
            <wp:wrapTopAndBottom/>
            <wp:docPr id="45" name="image23.jpeg"/>
            <wp:cNvGraphicFramePr>
              <a:graphicFrameLocks noChangeAspect="1"/>
            </wp:cNvGraphicFramePr>
            <a:graphic>
              <a:graphicData uri="http://schemas.openxmlformats.org/drawingml/2006/picture">
                <pic:pic>
                  <pic:nvPicPr>
                    <pic:cNvPr id="46" name="image23.jpeg"/>
                    <pic:cNvPicPr/>
                  </pic:nvPicPr>
                  <pic:blipFill>
                    <a:blip r:embed="rId28" cstate="print"/>
                    <a:stretch>
                      <a:fillRect/>
                    </a:stretch>
                  </pic:blipFill>
                  <pic:spPr>
                    <a:xfrm>
                      <a:off x="0" y="0"/>
                      <a:ext cx="2174107" cy="1321308"/>
                    </a:xfrm>
                    <a:prstGeom prst="rect">
                      <a:avLst/>
                    </a:prstGeom>
                  </pic:spPr>
                </pic:pic>
              </a:graphicData>
            </a:graphic>
          </wp:anchor>
        </w:drawing>
      </w:r>
    </w:p>
    <w:p>
      <w:pPr>
        <w:pStyle w:val="BodyText"/>
        <w:spacing w:before="125"/>
        <w:ind w:left="786" w:right="808"/>
        <w:jc w:val="center"/>
      </w:pPr>
      <w:r>
        <w:rPr/>
        <w:t>Рис.</w:t>
      </w:r>
      <w:r>
        <w:rPr>
          <w:spacing w:val="-6"/>
        </w:rPr>
        <w:t> </w:t>
      </w:r>
      <w:r>
        <w:rPr>
          <w:spacing w:val="-5"/>
        </w:rPr>
        <w:t>2.7</w:t>
      </w:r>
    </w:p>
    <w:p>
      <w:pPr>
        <w:spacing w:after="0"/>
        <w:jc w:val="center"/>
        <w:sectPr>
          <w:pgSz w:w="11910" w:h="16840"/>
          <w:pgMar w:header="0" w:footer="690" w:top="1040" w:bottom="880" w:left="900" w:right="880"/>
        </w:sectPr>
      </w:pPr>
    </w:p>
    <w:p>
      <w:pPr>
        <w:pStyle w:val="Heading2"/>
        <w:numPr>
          <w:ilvl w:val="0"/>
          <w:numId w:val="3"/>
        </w:numPr>
        <w:tabs>
          <w:tab w:pos="798" w:val="left" w:leader="none"/>
          <w:tab w:pos="799" w:val="left" w:leader="none"/>
        </w:tabs>
        <w:spacing w:line="240" w:lineRule="auto" w:before="65" w:after="0"/>
        <w:ind w:left="798" w:right="0" w:hanging="567"/>
        <w:jc w:val="left"/>
      </w:pPr>
      <w:bookmarkStart w:name="_TOC_250121" w:id="17"/>
      <w:r>
        <w:rPr/>
        <w:t>Решение</w:t>
      </w:r>
      <w:r>
        <w:rPr>
          <w:spacing w:val="-3"/>
        </w:rPr>
        <w:t> </w:t>
      </w:r>
      <w:r>
        <w:rPr/>
        <w:t>системы</w:t>
      </w:r>
      <w:r>
        <w:rPr>
          <w:spacing w:val="-1"/>
        </w:rPr>
        <w:t> </w:t>
      </w:r>
      <w:r>
        <w:rPr/>
        <w:t>канонических</w:t>
      </w:r>
      <w:r>
        <w:rPr>
          <w:spacing w:val="1"/>
        </w:rPr>
        <w:t> </w:t>
      </w:r>
      <w:bookmarkEnd w:id="17"/>
      <w:r>
        <w:rPr>
          <w:spacing w:val="-2"/>
        </w:rPr>
        <w:t>уравнений</w:t>
      </w:r>
    </w:p>
    <w:p>
      <w:pPr>
        <w:pStyle w:val="BodyText"/>
        <w:spacing w:line="244" w:lineRule="auto" w:before="122"/>
        <w:ind w:right="253" w:firstLine="566"/>
        <w:jc w:val="both"/>
      </w:pPr>
      <w:r>
        <w:rPr/>
        <w:t>После того как заданная конструкция представлена в виде </w:t>
      </w:r>
      <w:r>
        <w:rPr>
          <w:w w:val="84"/>
        </w:rPr>
        <w:t>к</w:t>
      </w:r>
      <w:r>
        <w:rPr>
          <w:spacing w:val="-2"/>
          <w:w w:val="96"/>
        </w:rPr>
        <w:t>о</w:t>
      </w:r>
      <w:r>
        <w:rPr>
          <w:spacing w:val="1"/>
          <w:w w:val="95"/>
        </w:rPr>
        <w:t>н</w:t>
      </w:r>
      <w:r>
        <w:rPr>
          <w:w w:val="96"/>
        </w:rPr>
        <w:t>е</w:t>
      </w:r>
      <w:r>
        <w:rPr>
          <w:w w:val="94"/>
        </w:rPr>
        <w:t>ч</w:t>
      </w:r>
      <w:r>
        <w:rPr>
          <w:spacing w:val="1"/>
          <w:w w:val="95"/>
        </w:rPr>
        <w:t>н</w:t>
      </w:r>
      <w:r>
        <w:rPr>
          <w:spacing w:val="-2"/>
          <w:w w:val="96"/>
        </w:rPr>
        <w:t>о</w:t>
      </w:r>
      <w:r>
        <w:rPr>
          <w:spacing w:val="2"/>
          <w:w w:val="186"/>
        </w:rPr>
        <w:t>–</w:t>
      </w:r>
      <w:r>
        <w:rPr>
          <w:spacing w:val="1"/>
          <w:w w:val="98"/>
        </w:rPr>
        <w:t>э</w:t>
      </w:r>
      <w:r>
        <w:rPr>
          <w:spacing w:val="-3"/>
          <w:w w:val="98"/>
        </w:rPr>
        <w:t>л</w:t>
      </w:r>
      <w:r>
        <w:rPr>
          <w:w w:val="96"/>
        </w:rPr>
        <w:t>е</w:t>
      </w:r>
      <w:r>
        <w:rPr>
          <w:spacing w:val="2"/>
          <w:w w:val="92"/>
        </w:rPr>
        <w:t>м</w:t>
      </w:r>
      <w:r>
        <w:rPr>
          <w:w w:val="96"/>
        </w:rPr>
        <w:t>е</w:t>
      </w:r>
      <w:r>
        <w:rPr>
          <w:spacing w:val="3"/>
          <w:w w:val="95"/>
        </w:rPr>
        <w:t>н</w:t>
      </w:r>
      <w:r>
        <w:rPr>
          <w:spacing w:val="-2"/>
          <w:w w:val="96"/>
        </w:rPr>
        <w:t>т</w:t>
      </w:r>
      <w:r>
        <w:rPr>
          <w:spacing w:val="1"/>
          <w:w w:val="95"/>
        </w:rPr>
        <w:t>н</w:t>
      </w:r>
      <w:r>
        <w:rPr>
          <w:spacing w:val="-2"/>
          <w:w w:val="96"/>
        </w:rPr>
        <w:t>о</w:t>
      </w:r>
      <w:r>
        <w:rPr>
          <w:w w:val="96"/>
        </w:rPr>
        <w:t>й</w:t>
      </w:r>
      <w:r>
        <w:rPr/>
        <w:t> схемы, задача об определении перемещений узлов сводится к решению системы линейных алгебраических уравнений вида</w:t>
      </w:r>
    </w:p>
    <w:p>
      <w:pPr>
        <w:tabs>
          <w:tab w:pos="8741" w:val="left" w:leader="none"/>
        </w:tabs>
        <w:spacing w:line="224" w:lineRule="exact" w:before="0"/>
        <w:ind w:left="799" w:right="0" w:firstLine="0"/>
        <w:jc w:val="left"/>
        <w:rPr>
          <w:sz w:val="20"/>
        </w:rPr>
      </w:pPr>
      <w:r>
        <w:rPr>
          <w:rFonts w:ascii="Arial" w:hAnsi="Arial"/>
          <w:i/>
          <w:spacing w:val="-4"/>
          <w:sz w:val="20"/>
        </w:rPr>
        <w:t>АХ</w:t>
      </w:r>
      <w:r>
        <w:rPr>
          <w:spacing w:val="-4"/>
          <w:sz w:val="20"/>
        </w:rPr>
        <w:t>=</w:t>
      </w:r>
      <w:r>
        <w:rPr>
          <w:rFonts w:ascii="Arial" w:hAnsi="Arial"/>
          <w:i/>
          <w:spacing w:val="-4"/>
          <w:sz w:val="20"/>
        </w:rPr>
        <w:t>В</w:t>
      </w:r>
      <w:r>
        <w:rPr>
          <w:rFonts w:ascii="Arial" w:hAnsi="Arial"/>
          <w:i/>
          <w:sz w:val="20"/>
        </w:rPr>
        <w:tab/>
      </w:r>
      <w:r>
        <w:rPr>
          <w:spacing w:val="-2"/>
          <w:sz w:val="20"/>
        </w:rPr>
        <w:t>(3.1)</w:t>
      </w:r>
    </w:p>
    <w:p>
      <w:pPr>
        <w:pStyle w:val="BodyText"/>
        <w:spacing w:line="229" w:lineRule="exact"/>
        <w:ind w:left="799"/>
      </w:pPr>
      <w:r>
        <w:rPr/>
        <w:t>где:</w:t>
      </w:r>
      <w:r>
        <w:rPr>
          <w:spacing w:val="-4"/>
        </w:rPr>
        <w:t> </w:t>
      </w:r>
      <w:r>
        <w:rPr>
          <w:rFonts w:ascii="Arial" w:hAnsi="Arial"/>
          <w:i/>
        </w:rPr>
        <w:t>А</w:t>
      </w:r>
      <w:r>
        <w:rPr>
          <w:rFonts w:ascii="Arial" w:hAnsi="Arial"/>
          <w:i/>
          <w:spacing w:val="-5"/>
        </w:rPr>
        <w:t> </w:t>
      </w:r>
      <w:r>
        <w:rPr/>
        <w:t>–</w:t>
      </w:r>
      <w:r>
        <w:rPr>
          <w:spacing w:val="-5"/>
        </w:rPr>
        <w:t> </w:t>
      </w:r>
      <w:r>
        <w:rPr/>
        <w:t>симметричная</w:t>
      </w:r>
      <w:r>
        <w:rPr>
          <w:spacing w:val="-3"/>
        </w:rPr>
        <w:t> </w:t>
      </w:r>
      <w:r>
        <w:rPr/>
        <w:t>положительно</w:t>
      </w:r>
      <w:r>
        <w:rPr>
          <w:spacing w:val="-3"/>
        </w:rPr>
        <w:t> </w:t>
      </w:r>
      <w:r>
        <w:rPr/>
        <w:t>определенная</w:t>
      </w:r>
      <w:r>
        <w:rPr>
          <w:spacing w:val="-6"/>
        </w:rPr>
        <w:t> </w:t>
      </w:r>
      <w:r>
        <w:rPr/>
        <w:t>матрица</w:t>
      </w:r>
      <w:r>
        <w:rPr>
          <w:spacing w:val="-3"/>
        </w:rPr>
        <w:t> </w:t>
      </w:r>
      <w:r>
        <w:rPr/>
        <w:t>размером</w:t>
      </w:r>
      <w:r>
        <w:rPr>
          <w:spacing w:val="-4"/>
        </w:rPr>
        <w:t> </w:t>
      </w:r>
      <w:r>
        <w:rPr>
          <w:rFonts w:ascii="Arial" w:hAnsi="Arial"/>
          <w:i/>
        </w:rPr>
        <w:t>N</w:t>
      </w:r>
      <w:r>
        <w:rPr>
          <w:rFonts w:ascii="Arial" w:hAnsi="Arial"/>
          <w:i/>
          <w:spacing w:val="-4"/>
        </w:rPr>
        <w:t> </w:t>
      </w:r>
      <w:r>
        <w:rPr/>
        <w:t>*</w:t>
      </w:r>
      <w:r>
        <w:rPr>
          <w:spacing w:val="-3"/>
        </w:rPr>
        <w:t> </w:t>
      </w:r>
      <w:r>
        <w:rPr>
          <w:rFonts w:ascii="Arial" w:hAnsi="Arial"/>
          <w:i/>
          <w:spacing w:val="-5"/>
        </w:rPr>
        <w:t>N</w:t>
      </w:r>
      <w:r>
        <w:rPr>
          <w:spacing w:val="-5"/>
        </w:rPr>
        <w:t>;</w:t>
      </w:r>
    </w:p>
    <w:p>
      <w:pPr>
        <w:pStyle w:val="BodyText"/>
        <w:spacing w:before="1"/>
        <w:ind w:left="799"/>
      </w:pPr>
      <w:r>
        <w:rPr>
          <w:rFonts w:ascii="Arial" w:hAnsi="Arial"/>
          <w:i/>
        </w:rPr>
        <w:t>В</w:t>
      </w:r>
      <w:r>
        <w:rPr>
          <w:rFonts w:ascii="Arial" w:hAnsi="Arial"/>
          <w:i/>
          <w:spacing w:val="-8"/>
        </w:rPr>
        <w:t> </w:t>
      </w:r>
      <w:r>
        <w:rPr/>
        <w:t>–</w:t>
      </w:r>
      <w:r>
        <w:rPr>
          <w:spacing w:val="-3"/>
        </w:rPr>
        <w:t> </w:t>
      </w:r>
      <w:r>
        <w:rPr/>
        <w:t>матрица</w:t>
      </w:r>
      <w:r>
        <w:rPr>
          <w:spacing w:val="-5"/>
        </w:rPr>
        <w:t> </w:t>
      </w:r>
      <w:r>
        <w:rPr/>
        <w:t>правых</w:t>
      </w:r>
      <w:r>
        <w:rPr>
          <w:spacing w:val="-3"/>
        </w:rPr>
        <w:t> </w:t>
      </w:r>
      <w:r>
        <w:rPr/>
        <w:t>частей</w:t>
      </w:r>
      <w:r>
        <w:rPr>
          <w:spacing w:val="-6"/>
        </w:rPr>
        <w:t> </w:t>
      </w:r>
      <w:r>
        <w:rPr/>
        <w:t>(загружений)</w:t>
      </w:r>
      <w:r>
        <w:rPr>
          <w:spacing w:val="-3"/>
        </w:rPr>
        <w:t> </w:t>
      </w:r>
      <w:r>
        <w:rPr/>
        <w:t>размером</w:t>
      </w:r>
      <w:r>
        <w:rPr>
          <w:spacing w:val="-2"/>
        </w:rPr>
        <w:t> </w:t>
      </w:r>
      <w:r>
        <w:rPr>
          <w:rFonts w:ascii="Arial" w:hAnsi="Arial"/>
          <w:i/>
        </w:rPr>
        <w:t>N</w:t>
      </w:r>
      <w:r>
        <w:rPr>
          <w:rFonts w:ascii="Arial" w:hAnsi="Arial"/>
          <w:i/>
          <w:spacing w:val="-6"/>
        </w:rPr>
        <w:t> </w:t>
      </w:r>
      <w:r>
        <w:rPr/>
        <w:t>*</w:t>
      </w:r>
      <w:r>
        <w:rPr>
          <w:spacing w:val="-5"/>
        </w:rPr>
        <w:t> </w:t>
      </w:r>
      <w:r>
        <w:rPr>
          <w:rFonts w:ascii="Arial" w:hAnsi="Arial"/>
          <w:i/>
        </w:rPr>
        <w:t>k</w:t>
      </w:r>
      <w:r>
        <w:rPr>
          <w:rFonts w:ascii="Arial" w:hAnsi="Arial"/>
          <w:i/>
          <w:spacing w:val="-6"/>
        </w:rPr>
        <w:t> </w:t>
      </w:r>
      <w:r>
        <w:rPr/>
        <w:t>(k=количество</w:t>
      </w:r>
      <w:r>
        <w:rPr>
          <w:spacing w:val="-4"/>
        </w:rPr>
        <w:t> </w:t>
      </w:r>
      <w:r>
        <w:rPr>
          <w:spacing w:val="-2"/>
        </w:rPr>
        <w:t>загружений);</w:t>
      </w:r>
    </w:p>
    <w:p>
      <w:pPr>
        <w:pStyle w:val="BodyText"/>
        <w:ind w:left="799"/>
      </w:pPr>
      <w:r>
        <w:rPr>
          <w:rFonts w:ascii="Arial" w:hAnsi="Arial"/>
          <w:i/>
        </w:rPr>
        <w:t>Х</w:t>
      </w:r>
      <w:r>
        <w:rPr>
          <w:rFonts w:ascii="Arial" w:hAnsi="Arial"/>
          <w:i/>
          <w:spacing w:val="-14"/>
        </w:rPr>
        <w:t> </w:t>
      </w:r>
      <w:r>
        <w:rPr>
          <w:rFonts w:ascii="Arial" w:hAnsi="Arial"/>
          <w:i/>
        </w:rPr>
        <w:t>—</w:t>
      </w:r>
      <w:r>
        <w:rPr>
          <w:rFonts w:ascii="Arial" w:hAnsi="Arial"/>
          <w:i/>
          <w:spacing w:val="-10"/>
        </w:rPr>
        <w:t> </w:t>
      </w:r>
      <w:r>
        <w:rPr/>
        <w:t>искомая</w:t>
      </w:r>
      <w:r>
        <w:rPr>
          <w:spacing w:val="-10"/>
        </w:rPr>
        <w:t> </w:t>
      </w:r>
      <w:r>
        <w:rPr/>
        <w:t>матрица</w:t>
      </w:r>
      <w:r>
        <w:rPr>
          <w:spacing w:val="-10"/>
        </w:rPr>
        <w:t> </w:t>
      </w:r>
      <w:r>
        <w:rPr/>
        <w:t>перемещений</w:t>
      </w:r>
      <w:r>
        <w:rPr>
          <w:spacing w:val="-9"/>
        </w:rPr>
        <w:t> </w:t>
      </w:r>
      <w:r>
        <w:rPr/>
        <w:t>размером</w:t>
      </w:r>
      <w:r>
        <w:rPr>
          <w:spacing w:val="-10"/>
        </w:rPr>
        <w:t> </w:t>
      </w:r>
      <w:r>
        <w:rPr>
          <w:rFonts w:ascii="Arial" w:hAnsi="Arial"/>
          <w:i/>
        </w:rPr>
        <w:t>k</w:t>
      </w:r>
      <w:r>
        <w:rPr>
          <w:rFonts w:ascii="Arial" w:hAnsi="Arial"/>
          <w:i/>
          <w:spacing w:val="-12"/>
        </w:rPr>
        <w:t> </w:t>
      </w:r>
      <w:r>
        <w:rPr/>
        <w:t>*</w:t>
      </w:r>
      <w:r>
        <w:rPr>
          <w:spacing w:val="-9"/>
        </w:rPr>
        <w:t> </w:t>
      </w:r>
      <w:r>
        <w:rPr>
          <w:rFonts w:ascii="Arial" w:hAnsi="Arial"/>
          <w:i/>
          <w:spacing w:val="-5"/>
        </w:rPr>
        <w:t>N</w:t>
      </w:r>
      <w:r>
        <w:rPr>
          <w:spacing w:val="-5"/>
        </w:rPr>
        <w:t>.</w:t>
      </w:r>
    </w:p>
    <w:p>
      <w:pPr>
        <w:pStyle w:val="BodyText"/>
        <w:spacing w:line="242" w:lineRule="auto" w:before="1"/>
        <w:ind w:right="251" w:firstLine="566"/>
        <w:jc w:val="both"/>
        <w:rPr>
          <w:rFonts w:ascii="Arial" w:hAnsi="Arial"/>
          <w:i/>
        </w:rPr>
      </w:pPr>
      <w:r>
        <w:rPr/>
        <w:t>Поскольку в большинстве случаев матрица </w:t>
      </w:r>
      <w:r>
        <w:rPr>
          <w:rFonts w:ascii="Arial" w:hAnsi="Arial"/>
          <w:i/>
        </w:rPr>
        <w:t>А </w:t>
      </w:r>
      <w:r>
        <w:rPr/>
        <w:t>является разреженной, то для уменьшения требуемой оперативной памяти, внешней памяти и времени счета предварительно производится упорядочение неизвестных системы (3.1) с целью минимизации профиля матрицы. Реализованы следующие методы упорядочения: обратный алгоритм </w:t>
      </w:r>
      <w:r>
        <w:rPr>
          <w:w w:val="83"/>
        </w:rPr>
        <w:t>К</w:t>
      </w:r>
      <w:r>
        <w:rPr>
          <w:spacing w:val="-2"/>
          <w:w w:val="96"/>
        </w:rPr>
        <w:t>а</w:t>
      </w:r>
      <w:r>
        <w:rPr>
          <w:w w:val="96"/>
        </w:rPr>
        <w:t>т</w:t>
      </w:r>
      <w:r>
        <w:rPr>
          <w:spacing w:val="3"/>
          <w:w w:val="96"/>
        </w:rPr>
        <w:t>х</w:t>
      </w:r>
      <w:r>
        <w:rPr>
          <w:spacing w:val="-2"/>
          <w:w w:val="96"/>
        </w:rPr>
        <w:t>и</w:t>
      </w:r>
      <w:r>
        <w:rPr>
          <w:spacing w:val="1"/>
          <w:w w:val="98"/>
        </w:rPr>
        <w:t>л</w:t>
      </w:r>
      <w:r>
        <w:rPr>
          <w:w w:val="98"/>
        </w:rPr>
        <w:t>л</w:t>
      </w:r>
      <w:r>
        <w:rPr>
          <w:spacing w:val="-2"/>
          <w:w w:val="96"/>
        </w:rPr>
        <w:t>а</w:t>
      </w:r>
      <w:r>
        <w:rPr>
          <w:spacing w:val="2"/>
          <w:w w:val="186"/>
        </w:rPr>
        <w:t>–</w:t>
      </w:r>
      <w:r>
        <w:rPr>
          <w:spacing w:val="1"/>
          <w:w w:val="96"/>
        </w:rPr>
        <w:t>М</w:t>
      </w:r>
      <w:r>
        <w:rPr>
          <w:w w:val="96"/>
        </w:rPr>
        <w:t>а</w:t>
      </w:r>
      <w:r>
        <w:rPr>
          <w:spacing w:val="-2"/>
          <w:w w:val="84"/>
        </w:rPr>
        <w:t>к</w:t>
      </w:r>
      <w:r>
        <w:rPr>
          <w:spacing w:val="2"/>
          <w:w w:val="84"/>
        </w:rPr>
        <w:t>к</w:t>
      </w:r>
      <w:r>
        <w:rPr>
          <w:spacing w:val="-2"/>
          <w:w w:val="96"/>
        </w:rPr>
        <w:t>и</w:t>
      </w:r>
      <w:r>
        <w:rPr>
          <w:w w:val="96"/>
        </w:rPr>
        <w:t>,</w:t>
      </w:r>
      <w:r>
        <w:rPr>
          <w:spacing w:val="-1"/>
          <w:w w:val="99"/>
        </w:rPr>
        <w:t> </w:t>
      </w:r>
      <w:r>
        <w:rPr/>
        <w:t>алгоритм «фактор</w:t>
      </w:r>
      <w:r>
        <w:rPr>
          <w:spacing w:val="80"/>
        </w:rPr>
        <w:t> </w:t>
      </w:r>
      <w:r>
        <w:rPr/>
        <w:t>деревьев», алгоритм минимальной степени. Пользователю предоставлена возможность выбора метода упорядочения. По умолчанию используется обратный алгоритм </w:t>
      </w:r>
      <w:r>
        <w:rPr>
          <w:w w:val="83"/>
        </w:rPr>
        <w:t>К</w:t>
      </w:r>
      <w:r>
        <w:rPr>
          <w:spacing w:val="-1"/>
          <w:w w:val="96"/>
        </w:rPr>
        <w:t>ат</w:t>
      </w:r>
      <w:r>
        <w:rPr>
          <w:spacing w:val="1"/>
          <w:w w:val="96"/>
        </w:rPr>
        <w:t>х</w:t>
      </w:r>
      <w:r>
        <w:rPr>
          <w:spacing w:val="-3"/>
          <w:w w:val="96"/>
        </w:rPr>
        <w:t>и</w:t>
      </w:r>
      <w:r>
        <w:rPr>
          <w:w w:val="98"/>
        </w:rPr>
        <w:t>л</w:t>
      </w:r>
      <w:r>
        <w:rPr>
          <w:spacing w:val="-1"/>
          <w:w w:val="98"/>
        </w:rPr>
        <w:t>л</w:t>
      </w:r>
      <w:r>
        <w:rPr>
          <w:spacing w:val="-1"/>
          <w:w w:val="96"/>
        </w:rPr>
        <w:t>а</w:t>
      </w:r>
      <w:r>
        <w:rPr>
          <w:spacing w:val="-1"/>
          <w:w w:val="186"/>
        </w:rPr>
        <w:t>–</w:t>
      </w:r>
      <w:r>
        <w:rPr>
          <w:w w:val="96"/>
        </w:rPr>
        <w:t>М</w:t>
      </w:r>
      <w:r>
        <w:rPr>
          <w:spacing w:val="-1"/>
          <w:w w:val="96"/>
        </w:rPr>
        <w:t>а</w:t>
      </w:r>
      <w:r>
        <w:rPr>
          <w:spacing w:val="-1"/>
          <w:w w:val="84"/>
        </w:rPr>
        <w:t>к</w:t>
      </w:r>
      <w:r>
        <w:rPr>
          <w:spacing w:val="1"/>
          <w:w w:val="84"/>
        </w:rPr>
        <w:t>к</w:t>
      </w:r>
      <w:r>
        <w:rPr>
          <w:spacing w:val="-3"/>
          <w:w w:val="96"/>
        </w:rPr>
        <w:t>и</w:t>
      </w:r>
      <w:r>
        <w:rPr>
          <w:spacing w:val="-1"/>
          <w:w w:val="96"/>
        </w:rPr>
        <w:t>,</w:t>
      </w:r>
      <w:r>
        <w:rPr>
          <w:spacing w:val="-1"/>
          <w:w w:val="99"/>
        </w:rPr>
        <w:t> </w:t>
      </w:r>
      <w:r>
        <w:rPr/>
        <w:t>так как у этого метода минимальные запросы к оперативной памяти. Конкретные рекомендации для выбора метода упорядочения не могут быть даны, так как эффективность того или иного алгоритма существенно зависит от структуры конкретной матрицы </w:t>
      </w:r>
      <w:r>
        <w:rPr>
          <w:rFonts w:ascii="Arial" w:hAnsi="Arial"/>
          <w:i/>
        </w:rPr>
        <w:t>А.</w:t>
      </w:r>
    </w:p>
    <w:p>
      <w:pPr>
        <w:pStyle w:val="BodyText"/>
        <w:spacing w:before="7"/>
        <w:ind w:left="799"/>
        <w:jc w:val="both"/>
      </w:pPr>
      <w:r>
        <w:rPr/>
        <w:t>Методы</w:t>
      </w:r>
      <w:r>
        <w:rPr>
          <w:spacing w:val="-9"/>
        </w:rPr>
        <w:t> </w:t>
      </w:r>
      <w:r>
        <w:rPr/>
        <w:t>снижения</w:t>
      </w:r>
      <w:r>
        <w:rPr>
          <w:spacing w:val="-7"/>
        </w:rPr>
        <w:t> </w:t>
      </w:r>
      <w:r>
        <w:rPr/>
        <w:t>влияния</w:t>
      </w:r>
      <w:r>
        <w:rPr>
          <w:spacing w:val="-7"/>
        </w:rPr>
        <w:t> </w:t>
      </w:r>
      <w:r>
        <w:rPr/>
        <w:t>плохой</w:t>
      </w:r>
      <w:r>
        <w:rPr>
          <w:spacing w:val="-7"/>
        </w:rPr>
        <w:t> </w:t>
      </w:r>
      <w:r>
        <w:rPr/>
        <w:t>обусловленности</w:t>
      </w:r>
      <w:r>
        <w:rPr>
          <w:spacing w:val="-9"/>
        </w:rPr>
        <w:t> </w:t>
      </w:r>
      <w:r>
        <w:rPr/>
        <w:t>матрицы</w:t>
      </w:r>
      <w:r>
        <w:rPr>
          <w:spacing w:val="-5"/>
        </w:rPr>
        <w:t> </w:t>
      </w:r>
      <w:r>
        <w:rPr/>
        <w:t>обсуждаются</w:t>
      </w:r>
      <w:r>
        <w:rPr>
          <w:spacing w:val="-7"/>
        </w:rPr>
        <w:t> </w:t>
      </w:r>
      <w:r>
        <w:rPr/>
        <w:t>в</w:t>
      </w:r>
      <w:r>
        <w:rPr>
          <w:spacing w:val="-6"/>
        </w:rPr>
        <w:t> </w:t>
      </w:r>
      <w:r>
        <w:rPr/>
        <w:t>работе</w:t>
      </w:r>
      <w:r>
        <w:rPr>
          <w:spacing w:val="-6"/>
        </w:rPr>
        <w:t> </w:t>
      </w:r>
      <w:r>
        <w:rPr>
          <w:spacing w:val="-4"/>
        </w:rPr>
        <w:t>[9].</w:t>
      </w:r>
    </w:p>
    <w:p>
      <w:pPr>
        <w:pStyle w:val="BodyText"/>
        <w:spacing w:line="242" w:lineRule="auto"/>
        <w:ind w:right="252" w:firstLine="566"/>
        <w:jc w:val="both"/>
      </w:pPr>
      <w:r>
        <w:rPr/>
        <w:t>Для решения системы (3.1) предварительно производится треугольное разложение матрицы </w:t>
      </w:r>
      <w:r>
        <w:rPr>
          <w:rFonts w:ascii="Arial" w:hAnsi="Arial"/>
          <w:i/>
        </w:rPr>
        <w:t>А. </w:t>
      </w:r>
      <w:r>
        <w:rPr/>
        <w:t>Алгоритм решения разреженных матриц, реализованный в ПК</w:t>
      </w:r>
      <w:r>
        <w:rPr>
          <w:spacing w:val="-3"/>
        </w:rPr>
        <w:t> </w:t>
      </w:r>
      <w:r>
        <w:rPr/>
        <w:t>ЛИРА, основывается на алгоритме Даффа и представляет собой метод Гаусса с такой нумерацией неизвестных, которая позволяет минимизировать количество вычислений, то есть, уменьшить количество элементов матрицы, заполняемых в процессе исключения.</w:t>
      </w:r>
    </w:p>
    <w:p>
      <w:pPr>
        <w:pStyle w:val="BodyText"/>
        <w:spacing w:line="244" w:lineRule="auto" w:before="3"/>
        <w:ind w:right="253" w:firstLine="566"/>
        <w:jc w:val="both"/>
      </w:pPr>
      <w:r>
        <w:rPr/>
        <w:t>Если в процессе треугольного разложения матрицы </w:t>
      </w:r>
      <w:r>
        <w:rPr>
          <w:rFonts w:ascii="Arial" w:hAnsi="Arial"/>
          <w:i/>
        </w:rPr>
        <w:t>А </w:t>
      </w:r>
      <w:r>
        <w:rPr/>
        <w:t>выясняется, что </w:t>
      </w:r>
      <w:r>
        <w:rPr>
          <w:rFonts w:ascii="Arial" w:hAnsi="Arial"/>
          <w:i/>
        </w:rPr>
        <w:t>А </w:t>
      </w:r>
      <w:r>
        <w:rPr/>
        <w:t>вырождена, то производится автоматическое наложение связей, которые обеспечивают геометрическую неизменяемость. При этом пользователю предоставляется информация о номерах узлов и номерах степеней свободы, по которым произведено наложение связей. В этом случае рекомендуется внимательно проанализировать расчетную схему и выяснить происхождение геометрической изменяемости конструкции.</w:t>
      </w:r>
    </w:p>
    <w:p>
      <w:pPr>
        <w:pStyle w:val="BodyText"/>
        <w:spacing w:line="242" w:lineRule="auto"/>
        <w:ind w:right="253" w:firstLine="566"/>
        <w:jc w:val="both"/>
      </w:pPr>
      <w:r>
        <w:rPr/>
        <w:t>Дополнительным сервисным средством является контроль решения системы (3.1). При появлении сообщения о большой величине ошибки решения, которое, как правило, является следствием плохой обусловленности матрицы </w:t>
      </w:r>
      <w:r>
        <w:rPr>
          <w:rFonts w:ascii="Arial" w:hAnsi="Arial"/>
          <w:i/>
        </w:rPr>
        <w:t>А, </w:t>
      </w:r>
      <w:r>
        <w:rPr/>
        <w:t>следует внимательно проанализировать величины перемещений узлов</w:t>
      </w:r>
      <w:r>
        <w:rPr>
          <w:spacing w:val="-2"/>
        </w:rPr>
        <w:t> </w:t>
      </w:r>
      <w:r>
        <w:rPr/>
        <w:t>и</w:t>
      </w:r>
      <w:r>
        <w:rPr>
          <w:spacing w:val="-2"/>
        </w:rPr>
        <w:t> </w:t>
      </w:r>
      <w:r>
        <w:rPr/>
        <w:t>убедиться</w:t>
      </w:r>
      <w:r>
        <w:rPr>
          <w:spacing w:val="-3"/>
        </w:rPr>
        <w:t> </w:t>
      </w:r>
      <w:r>
        <w:rPr/>
        <w:t>в</w:t>
      </w:r>
      <w:r>
        <w:rPr>
          <w:spacing w:val="-2"/>
        </w:rPr>
        <w:t> </w:t>
      </w:r>
      <w:r>
        <w:rPr/>
        <w:t>том,</w:t>
      </w:r>
      <w:r>
        <w:rPr>
          <w:spacing w:val="-1"/>
        </w:rPr>
        <w:t> </w:t>
      </w:r>
      <w:r>
        <w:rPr/>
        <w:t>что</w:t>
      </w:r>
      <w:r>
        <w:rPr>
          <w:spacing w:val="-4"/>
        </w:rPr>
        <w:t> </w:t>
      </w:r>
      <w:r>
        <w:rPr/>
        <w:t>полученное</w:t>
      </w:r>
      <w:r>
        <w:rPr>
          <w:spacing w:val="-4"/>
        </w:rPr>
        <w:t> </w:t>
      </w:r>
      <w:r>
        <w:rPr/>
        <w:t>решение</w:t>
      </w:r>
      <w:r>
        <w:rPr>
          <w:spacing w:val="-4"/>
        </w:rPr>
        <w:t> </w:t>
      </w:r>
      <w:r>
        <w:rPr/>
        <w:t>является</w:t>
      </w:r>
      <w:r>
        <w:rPr>
          <w:spacing w:val="-3"/>
        </w:rPr>
        <w:t> </w:t>
      </w:r>
      <w:r>
        <w:rPr/>
        <w:t>приемлемым</w:t>
      </w:r>
      <w:r>
        <w:rPr>
          <w:spacing w:val="-3"/>
        </w:rPr>
        <w:t> </w:t>
      </w:r>
      <w:r>
        <w:rPr/>
        <w:t>с</w:t>
      </w:r>
      <w:r>
        <w:rPr>
          <w:spacing w:val="-2"/>
        </w:rPr>
        <w:t> </w:t>
      </w:r>
      <w:r>
        <w:rPr/>
        <w:t>инженерной точки зрения.</w:t>
      </w:r>
    </w:p>
    <w:p>
      <w:pPr>
        <w:pStyle w:val="BodyText"/>
        <w:spacing w:before="6"/>
        <w:ind w:left="0"/>
        <w:rPr>
          <w:sz w:val="30"/>
        </w:rPr>
      </w:pPr>
    </w:p>
    <w:p>
      <w:pPr>
        <w:pStyle w:val="Heading2"/>
        <w:numPr>
          <w:ilvl w:val="0"/>
          <w:numId w:val="3"/>
        </w:numPr>
        <w:tabs>
          <w:tab w:pos="798" w:val="left" w:leader="none"/>
          <w:tab w:pos="799" w:val="left" w:leader="none"/>
        </w:tabs>
        <w:spacing w:line="240" w:lineRule="auto" w:before="0" w:after="0"/>
        <w:ind w:left="798" w:right="0" w:hanging="567"/>
        <w:jc w:val="left"/>
      </w:pPr>
      <w:bookmarkStart w:name="_TOC_250120" w:id="18"/>
      <w:r>
        <w:rPr/>
        <w:t>Суперэлементное</w:t>
      </w:r>
      <w:r>
        <w:rPr>
          <w:spacing w:val="-4"/>
        </w:rPr>
        <w:t> </w:t>
      </w:r>
      <w:bookmarkEnd w:id="18"/>
      <w:r>
        <w:rPr>
          <w:spacing w:val="-2"/>
        </w:rPr>
        <w:t>моделирование</w:t>
      </w:r>
    </w:p>
    <w:p>
      <w:pPr>
        <w:pStyle w:val="BodyText"/>
        <w:spacing w:line="244" w:lineRule="auto" w:before="122"/>
        <w:ind w:right="252" w:firstLine="566"/>
        <w:jc w:val="both"/>
      </w:pPr>
      <w:r>
        <w:rPr/>
        <w:t>В</w:t>
      </w:r>
      <w:r>
        <w:rPr>
          <w:spacing w:val="37"/>
        </w:rPr>
        <w:t> </w:t>
      </w:r>
      <w:r>
        <w:rPr/>
        <w:t>ПК </w:t>
      </w:r>
      <w:r>
        <w:rPr>
          <w:spacing w:val="-2"/>
          <w:w w:val="83"/>
        </w:rPr>
        <w:t>Л</w:t>
      </w:r>
      <w:r>
        <w:rPr>
          <w:w w:val="90"/>
        </w:rPr>
        <w:t>И</w:t>
      </w:r>
      <w:r>
        <w:rPr>
          <w:spacing w:val="2"/>
          <w:w w:val="90"/>
        </w:rPr>
        <w:t>Р</w:t>
      </w:r>
      <w:r>
        <w:rPr>
          <w:spacing w:val="-2"/>
          <w:w w:val="90"/>
        </w:rPr>
        <w:t>А</w:t>
      </w:r>
      <w:r>
        <w:rPr>
          <w:spacing w:val="-2"/>
          <w:w w:val="180"/>
        </w:rPr>
        <w:t>–</w:t>
      </w:r>
      <w:r>
        <w:rPr>
          <w:spacing w:val="3"/>
          <w:w w:val="90"/>
        </w:rPr>
        <w:t>С</w:t>
      </w:r>
      <w:r>
        <w:rPr>
          <w:spacing w:val="-2"/>
          <w:w w:val="90"/>
        </w:rPr>
        <w:t>А</w:t>
      </w:r>
      <w:r>
        <w:rPr>
          <w:w w:val="90"/>
        </w:rPr>
        <w:t>ПР</w:t>
      </w:r>
      <w:r>
        <w:rPr>
          <w:spacing w:val="38"/>
        </w:rPr>
        <w:t> </w:t>
      </w:r>
      <w:r>
        <w:rPr/>
        <w:t>реализована</w:t>
      </w:r>
      <w:r>
        <w:rPr>
          <w:spacing w:val="37"/>
        </w:rPr>
        <w:t> </w:t>
      </w:r>
      <w:r>
        <w:rPr/>
        <w:t>возможность</w:t>
      </w:r>
      <w:r>
        <w:rPr>
          <w:spacing w:val="36"/>
        </w:rPr>
        <w:t> </w:t>
      </w:r>
      <w:r>
        <w:rPr/>
        <w:t>работы</w:t>
      </w:r>
      <w:r>
        <w:rPr>
          <w:spacing w:val="38"/>
        </w:rPr>
        <w:t> </w:t>
      </w:r>
      <w:r>
        <w:rPr/>
        <w:t>с</w:t>
      </w:r>
      <w:r>
        <w:rPr>
          <w:spacing w:val="38"/>
        </w:rPr>
        <w:t> </w:t>
      </w:r>
      <w:r>
        <w:rPr/>
        <w:t>суперэлементной</w:t>
      </w:r>
      <w:r>
        <w:rPr>
          <w:spacing w:val="40"/>
        </w:rPr>
        <w:t> </w:t>
      </w:r>
      <w:r>
        <w:rPr/>
        <w:t>расчетной</w:t>
      </w:r>
      <w:r>
        <w:rPr>
          <w:spacing w:val="36"/>
        </w:rPr>
        <w:t> </w:t>
      </w:r>
      <w:r>
        <w:rPr/>
        <w:t>моделью. На количество неизвестных не налагается никаких ограничений. Выбор разбивки схемы на суперэлементы или только на конечные элементы остается за пользователем.</w:t>
      </w:r>
    </w:p>
    <w:p>
      <w:pPr>
        <w:pStyle w:val="BodyText"/>
        <w:spacing w:line="225" w:lineRule="exact"/>
        <w:ind w:left="799"/>
        <w:jc w:val="both"/>
      </w:pPr>
      <w:r>
        <w:rPr/>
        <w:t>Использование</w:t>
      </w:r>
      <w:r>
        <w:rPr>
          <w:spacing w:val="-12"/>
        </w:rPr>
        <w:t> </w:t>
      </w:r>
      <w:r>
        <w:rPr/>
        <w:t>суперэлементов</w:t>
      </w:r>
      <w:r>
        <w:rPr>
          <w:spacing w:val="-10"/>
        </w:rPr>
        <w:t> </w:t>
      </w:r>
      <w:r>
        <w:rPr/>
        <w:t>целесообразно</w:t>
      </w:r>
      <w:r>
        <w:rPr>
          <w:spacing w:val="-12"/>
        </w:rPr>
        <w:t> </w:t>
      </w:r>
      <w:r>
        <w:rPr/>
        <w:t>в</w:t>
      </w:r>
      <w:r>
        <w:rPr>
          <w:spacing w:val="-8"/>
        </w:rPr>
        <w:t> </w:t>
      </w:r>
      <w:r>
        <w:rPr/>
        <w:t>следующих</w:t>
      </w:r>
      <w:r>
        <w:rPr>
          <w:spacing w:val="-11"/>
        </w:rPr>
        <w:t> </w:t>
      </w:r>
      <w:r>
        <w:rPr/>
        <w:t>основных</w:t>
      </w:r>
      <w:r>
        <w:rPr>
          <w:spacing w:val="-12"/>
        </w:rPr>
        <w:t> </w:t>
      </w:r>
      <w:r>
        <w:rPr>
          <w:spacing w:val="-2"/>
        </w:rPr>
        <w:t>случаях:</w:t>
      </w:r>
    </w:p>
    <w:p>
      <w:pPr>
        <w:pStyle w:val="ListParagraph"/>
        <w:numPr>
          <w:ilvl w:val="0"/>
          <w:numId w:val="9"/>
        </w:numPr>
        <w:tabs>
          <w:tab w:pos="799" w:val="left" w:leader="none"/>
          <w:tab w:pos="2571" w:val="left" w:leader="none"/>
          <w:tab w:pos="3989" w:val="left" w:leader="none"/>
          <w:tab w:pos="4862" w:val="left" w:leader="none"/>
          <w:tab w:pos="5418" w:val="left" w:leader="none"/>
          <w:tab w:pos="7618" w:val="left" w:leader="none"/>
          <w:tab w:pos="8690" w:val="left" w:leader="none"/>
        </w:tabs>
        <w:spacing w:line="244" w:lineRule="auto" w:before="2" w:after="0"/>
        <w:ind w:left="801" w:right="255" w:hanging="286"/>
        <w:jc w:val="left"/>
        <w:rPr>
          <w:sz w:val="20"/>
        </w:rPr>
      </w:pPr>
      <w:r>
        <w:rPr>
          <w:spacing w:val="-2"/>
          <w:sz w:val="20"/>
        </w:rPr>
        <w:t>предполагаемая</w:t>
      </w:r>
      <w:r>
        <w:rPr>
          <w:sz w:val="20"/>
        </w:rPr>
        <w:tab/>
      </w:r>
      <w:r>
        <w:rPr>
          <w:spacing w:val="-2"/>
          <w:sz w:val="20"/>
        </w:rPr>
        <w:t>размерность</w:t>
      </w:r>
      <w:r>
        <w:rPr>
          <w:sz w:val="20"/>
        </w:rPr>
        <w:tab/>
      </w:r>
      <w:r>
        <w:rPr>
          <w:spacing w:val="-2"/>
          <w:sz w:val="20"/>
        </w:rPr>
        <w:t>задачи</w:t>
      </w:r>
      <w:r>
        <w:rPr>
          <w:sz w:val="20"/>
        </w:rPr>
        <w:tab/>
      </w:r>
      <w:r>
        <w:rPr>
          <w:spacing w:val="-4"/>
          <w:sz w:val="20"/>
        </w:rPr>
        <w:t>при</w:t>
      </w:r>
      <w:r>
        <w:rPr>
          <w:sz w:val="20"/>
        </w:rPr>
        <w:tab/>
      </w:r>
      <w:r>
        <w:rPr>
          <w:spacing w:val="-1"/>
          <w:w w:val="84"/>
          <w:sz w:val="20"/>
        </w:rPr>
        <w:t>к</w:t>
      </w:r>
      <w:r>
        <w:rPr>
          <w:spacing w:val="-1"/>
          <w:w w:val="96"/>
          <w:sz w:val="20"/>
        </w:rPr>
        <w:t>о</w:t>
      </w:r>
      <w:r>
        <w:rPr>
          <w:spacing w:val="-3"/>
          <w:w w:val="95"/>
          <w:sz w:val="20"/>
        </w:rPr>
        <w:t>н</w:t>
      </w:r>
      <w:r>
        <w:rPr>
          <w:spacing w:val="-5"/>
          <w:w w:val="96"/>
          <w:sz w:val="20"/>
        </w:rPr>
        <w:t>е</w:t>
      </w:r>
      <w:r>
        <w:rPr>
          <w:spacing w:val="-3"/>
          <w:w w:val="94"/>
          <w:sz w:val="20"/>
        </w:rPr>
        <w:t>ч</w:t>
      </w:r>
      <w:r>
        <w:rPr>
          <w:spacing w:val="-3"/>
          <w:w w:val="95"/>
          <w:sz w:val="20"/>
        </w:rPr>
        <w:t>н</w:t>
      </w:r>
      <w:r>
        <w:rPr>
          <w:spacing w:val="-1"/>
          <w:w w:val="96"/>
          <w:sz w:val="20"/>
        </w:rPr>
        <w:t>о</w:t>
      </w:r>
      <w:r>
        <w:rPr>
          <w:spacing w:val="-5"/>
          <w:w w:val="186"/>
          <w:sz w:val="20"/>
        </w:rPr>
        <w:t>–</w:t>
      </w:r>
      <w:r>
        <w:rPr>
          <w:spacing w:val="-2"/>
          <w:w w:val="98"/>
          <w:sz w:val="20"/>
        </w:rPr>
        <w:t>э</w:t>
      </w:r>
      <w:r>
        <w:rPr>
          <w:spacing w:val="-3"/>
          <w:w w:val="98"/>
          <w:sz w:val="20"/>
        </w:rPr>
        <w:t>л</w:t>
      </w:r>
      <w:r>
        <w:rPr>
          <w:spacing w:val="-5"/>
          <w:w w:val="96"/>
          <w:sz w:val="20"/>
        </w:rPr>
        <w:t>е</w:t>
      </w:r>
      <w:r>
        <w:rPr>
          <w:spacing w:val="-1"/>
          <w:w w:val="92"/>
          <w:sz w:val="20"/>
        </w:rPr>
        <w:t>м</w:t>
      </w:r>
      <w:r>
        <w:rPr>
          <w:spacing w:val="-5"/>
          <w:w w:val="96"/>
          <w:sz w:val="20"/>
        </w:rPr>
        <w:t>е</w:t>
      </w:r>
      <w:r>
        <w:rPr>
          <w:spacing w:val="-2"/>
          <w:w w:val="95"/>
          <w:sz w:val="20"/>
        </w:rPr>
        <w:t>н</w:t>
      </w:r>
      <w:r>
        <w:rPr>
          <w:spacing w:val="-5"/>
          <w:w w:val="96"/>
          <w:sz w:val="20"/>
        </w:rPr>
        <w:t>т</w:t>
      </w:r>
      <w:r>
        <w:rPr>
          <w:spacing w:val="-2"/>
          <w:w w:val="95"/>
          <w:sz w:val="20"/>
        </w:rPr>
        <w:t>н</w:t>
      </w:r>
      <w:r>
        <w:rPr>
          <w:spacing w:val="-3"/>
          <w:w w:val="96"/>
          <w:sz w:val="20"/>
        </w:rPr>
        <w:t>ой</w:t>
      </w:r>
      <w:r>
        <w:rPr>
          <w:sz w:val="20"/>
        </w:rPr>
        <w:tab/>
      </w:r>
      <w:r>
        <w:rPr>
          <w:spacing w:val="-2"/>
          <w:sz w:val="20"/>
        </w:rPr>
        <w:t>разбивке</w:t>
      </w:r>
      <w:r>
        <w:rPr>
          <w:sz w:val="20"/>
        </w:rPr>
        <w:tab/>
      </w:r>
      <w:r>
        <w:rPr>
          <w:spacing w:val="-2"/>
          <w:sz w:val="20"/>
        </w:rPr>
        <w:t>превосходит</w:t>
      </w:r>
      <w:r>
        <w:rPr>
          <w:spacing w:val="-2"/>
          <w:sz w:val="20"/>
        </w:rPr>
        <w:t> </w:t>
      </w:r>
      <w:r>
        <w:rPr>
          <w:sz w:val="20"/>
        </w:rPr>
        <w:t>возможности компьютера (память, быстродействие, плохая обусловленность матрицы);</w:t>
      </w:r>
    </w:p>
    <w:p>
      <w:pPr>
        <w:pStyle w:val="ListParagraph"/>
        <w:numPr>
          <w:ilvl w:val="0"/>
          <w:numId w:val="9"/>
        </w:numPr>
        <w:tabs>
          <w:tab w:pos="799" w:val="left" w:leader="none"/>
        </w:tabs>
        <w:spacing w:line="244" w:lineRule="auto" w:before="0" w:after="0"/>
        <w:ind w:left="801" w:right="256" w:hanging="286"/>
        <w:jc w:val="left"/>
        <w:rPr>
          <w:sz w:val="20"/>
        </w:rPr>
      </w:pPr>
      <w:r>
        <w:rPr>
          <w:sz w:val="20"/>
        </w:rPr>
        <w:t>в</w:t>
      </w:r>
      <w:r>
        <w:rPr>
          <w:spacing w:val="40"/>
          <w:sz w:val="20"/>
        </w:rPr>
        <w:t> </w:t>
      </w:r>
      <w:r>
        <w:rPr>
          <w:sz w:val="20"/>
        </w:rPr>
        <w:t>задаче</w:t>
      </w:r>
      <w:r>
        <w:rPr>
          <w:spacing w:val="40"/>
          <w:sz w:val="20"/>
        </w:rPr>
        <w:t> </w:t>
      </w:r>
      <w:r>
        <w:rPr>
          <w:sz w:val="20"/>
        </w:rPr>
        <w:t>содержится</w:t>
      </w:r>
      <w:r>
        <w:rPr>
          <w:spacing w:val="40"/>
          <w:sz w:val="20"/>
        </w:rPr>
        <w:t> </w:t>
      </w:r>
      <w:r>
        <w:rPr>
          <w:sz w:val="20"/>
        </w:rPr>
        <w:t>большое</w:t>
      </w:r>
      <w:r>
        <w:rPr>
          <w:spacing w:val="40"/>
          <w:sz w:val="20"/>
        </w:rPr>
        <w:t> </w:t>
      </w:r>
      <w:r>
        <w:rPr>
          <w:sz w:val="20"/>
        </w:rPr>
        <w:t>количество</w:t>
      </w:r>
      <w:r>
        <w:rPr>
          <w:spacing w:val="40"/>
          <w:sz w:val="20"/>
        </w:rPr>
        <w:t> </w:t>
      </w:r>
      <w:r>
        <w:rPr>
          <w:sz w:val="20"/>
        </w:rPr>
        <w:t>одинаковых</w:t>
      </w:r>
      <w:r>
        <w:rPr>
          <w:spacing w:val="40"/>
          <w:sz w:val="20"/>
        </w:rPr>
        <w:t> </w:t>
      </w:r>
      <w:r>
        <w:rPr>
          <w:sz w:val="20"/>
        </w:rPr>
        <w:t>конструктивных</w:t>
      </w:r>
      <w:r>
        <w:rPr>
          <w:spacing w:val="40"/>
          <w:sz w:val="20"/>
        </w:rPr>
        <w:t> </w:t>
      </w:r>
      <w:r>
        <w:rPr>
          <w:sz w:val="20"/>
        </w:rPr>
        <w:t>элементов</w:t>
      </w:r>
      <w:r>
        <w:rPr>
          <w:spacing w:val="40"/>
          <w:sz w:val="20"/>
        </w:rPr>
        <w:t> </w:t>
      </w:r>
      <w:r>
        <w:rPr>
          <w:sz w:val="20"/>
        </w:rPr>
        <w:t>(панели, объемные блоки и т.п.);</w:t>
      </w:r>
    </w:p>
    <w:p>
      <w:pPr>
        <w:pStyle w:val="ListParagraph"/>
        <w:numPr>
          <w:ilvl w:val="0"/>
          <w:numId w:val="9"/>
        </w:numPr>
        <w:tabs>
          <w:tab w:pos="799" w:val="left" w:leader="none"/>
        </w:tabs>
        <w:spacing w:line="244" w:lineRule="auto" w:before="0" w:after="0"/>
        <w:ind w:left="801" w:right="256" w:hanging="286"/>
        <w:jc w:val="left"/>
        <w:rPr>
          <w:sz w:val="20"/>
        </w:rPr>
      </w:pPr>
      <w:r>
        <w:rPr>
          <w:sz w:val="20"/>
        </w:rPr>
        <w:t>в задаче присутствуют конструктивные элементы, которые уже были сформированы для ранее рассчитанных объектов;</w:t>
      </w:r>
    </w:p>
    <w:p>
      <w:pPr>
        <w:pStyle w:val="ListParagraph"/>
        <w:numPr>
          <w:ilvl w:val="0"/>
          <w:numId w:val="9"/>
        </w:numPr>
        <w:tabs>
          <w:tab w:pos="799" w:val="left" w:leader="none"/>
        </w:tabs>
        <w:spacing w:line="223" w:lineRule="exact" w:before="0" w:after="0"/>
        <w:ind w:left="798" w:right="0" w:hanging="283"/>
        <w:jc w:val="left"/>
        <w:rPr>
          <w:sz w:val="20"/>
        </w:rPr>
      </w:pPr>
      <w:r>
        <w:rPr>
          <w:sz w:val="20"/>
        </w:rPr>
        <w:t>в</w:t>
      </w:r>
      <w:r>
        <w:rPr>
          <w:spacing w:val="-11"/>
          <w:sz w:val="20"/>
        </w:rPr>
        <w:t> </w:t>
      </w:r>
      <w:r>
        <w:rPr>
          <w:sz w:val="20"/>
        </w:rPr>
        <w:t>задаче</w:t>
      </w:r>
      <w:r>
        <w:rPr>
          <w:spacing w:val="-11"/>
          <w:sz w:val="20"/>
        </w:rPr>
        <w:t> </w:t>
      </w:r>
      <w:r>
        <w:rPr>
          <w:sz w:val="20"/>
        </w:rPr>
        <w:t>имеет</w:t>
      </w:r>
      <w:r>
        <w:rPr>
          <w:spacing w:val="-13"/>
          <w:sz w:val="20"/>
        </w:rPr>
        <w:t> </w:t>
      </w:r>
      <w:r>
        <w:rPr>
          <w:sz w:val="20"/>
        </w:rPr>
        <w:t>место</w:t>
      </w:r>
      <w:r>
        <w:rPr>
          <w:spacing w:val="-11"/>
          <w:sz w:val="20"/>
        </w:rPr>
        <w:t> </w:t>
      </w:r>
      <w:r>
        <w:rPr>
          <w:sz w:val="20"/>
        </w:rPr>
        <w:t>локальное</w:t>
      </w:r>
      <w:r>
        <w:rPr>
          <w:spacing w:val="-11"/>
          <w:sz w:val="20"/>
        </w:rPr>
        <w:t> </w:t>
      </w:r>
      <w:r>
        <w:rPr>
          <w:sz w:val="20"/>
        </w:rPr>
        <w:t>сосредоточение</w:t>
      </w:r>
      <w:r>
        <w:rPr>
          <w:spacing w:val="-11"/>
          <w:sz w:val="20"/>
        </w:rPr>
        <w:t> </w:t>
      </w:r>
      <w:r>
        <w:rPr>
          <w:sz w:val="20"/>
        </w:rPr>
        <w:t>нелинейно</w:t>
      </w:r>
      <w:r>
        <w:rPr>
          <w:spacing w:val="-9"/>
          <w:sz w:val="20"/>
        </w:rPr>
        <w:t> </w:t>
      </w:r>
      <w:r>
        <w:rPr>
          <w:sz w:val="20"/>
        </w:rPr>
        <w:t>деформируемых</w:t>
      </w:r>
      <w:r>
        <w:rPr>
          <w:spacing w:val="-9"/>
          <w:sz w:val="20"/>
        </w:rPr>
        <w:t> </w:t>
      </w:r>
      <w:r>
        <w:rPr>
          <w:spacing w:val="-2"/>
          <w:sz w:val="20"/>
        </w:rPr>
        <w:t>элементов.</w:t>
      </w:r>
    </w:p>
    <w:p>
      <w:pPr>
        <w:pStyle w:val="BodyText"/>
        <w:spacing w:line="244" w:lineRule="auto" w:before="1"/>
        <w:ind w:right="252" w:firstLine="566"/>
        <w:jc w:val="both"/>
      </w:pPr>
      <w:r>
        <w:rPr/>
        <w:t>Часто</w:t>
      </w:r>
      <w:r>
        <w:rPr>
          <w:spacing w:val="-1"/>
        </w:rPr>
        <w:t> </w:t>
      </w:r>
      <w:r>
        <w:rPr/>
        <w:t>встречается</w:t>
      </w:r>
      <w:r>
        <w:rPr>
          <w:spacing w:val="-3"/>
        </w:rPr>
        <w:t> </w:t>
      </w:r>
      <w:r>
        <w:rPr/>
        <w:t>ситуация,</w:t>
      </w:r>
      <w:r>
        <w:rPr>
          <w:spacing w:val="-3"/>
        </w:rPr>
        <w:t> </w:t>
      </w:r>
      <w:r>
        <w:rPr/>
        <w:t>когда</w:t>
      </w:r>
      <w:r>
        <w:rPr>
          <w:spacing w:val="-4"/>
        </w:rPr>
        <w:t> </w:t>
      </w:r>
      <w:r>
        <w:rPr/>
        <w:t>задача</w:t>
      </w:r>
      <w:r>
        <w:rPr>
          <w:spacing w:val="-4"/>
        </w:rPr>
        <w:t> </w:t>
      </w:r>
      <w:r>
        <w:rPr/>
        <w:t>содержит</w:t>
      </w:r>
      <w:r>
        <w:rPr>
          <w:spacing w:val="-4"/>
        </w:rPr>
        <w:t> </w:t>
      </w:r>
      <w:r>
        <w:rPr/>
        <w:t>несколько</w:t>
      </w:r>
      <w:r>
        <w:rPr>
          <w:spacing w:val="-2"/>
        </w:rPr>
        <w:t> </w:t>
      </w:r>
      <w:r>
        <w:rPr/>
        <w:t>разнородных</w:t>
      </w:r>
      <w:r>
        <w:rPr>
          <w:spacing w:val="-3"/>
        </w:rPr>
        <w:t> </w:t>
      </w:r>
      <w:r>
        <w:rPr/>
        <w:t>объектов,</w:t>
      </w:r>
      <w:r>
        <w:rPr>
          <w:spacing w:val="-1"/>
        </w:rPr>
        <w:t> </w:t>
      </w:r>
      <w:r>
        <w:rPr/>
        <w:t>которые </w:t>
      </w:r>
      <w:r>
        <w:rPr>
          <w:w w:val="105"/>
        </w:rPr>
        <w:t>различаются</w:t>
      </w:r>
      <w:r>
        <w:rPr>
          <w:w w:val="105"/>
        </w:rPr>
        <w:t> по</w:t>
      </w:r>
      <w:r>
        <w:rPr>
          <w:w w:val="105"/>
        </w:rPr>
        <w:t> материалу,</w:t>
      </w:r>
      <w:r>
        <w:rPr>
          <w:w w:val="105"/>
        </w:rPr>
        <w:t> по</w:t>
      </w:r>
      <w:r>
        <w:rPr>
          <w:w w:val="105"/>
        </w:rPr>
        <w:t> набору</w:t>
      </w:r>
      <w:r>
        <w:rPr>
          <w:w w:val="105"/>
        </w:rPr>
        <w:t> конечных</w:t>
      </w:r>
      <w:r>
        <w:rPr>
          <w:w w:val="105"/>
        </w:rPr>
        <w:t> элементов,</w:t>
      </w:r>
      <w:r>
        <w:rPr>
          <w:w w:val="105"/>
        </w:rPr>
        <w:t> по</w:t>
      </w:r>
      <w:r>
        <w:rPr>
          <w:w w:val="105"/>
        </w:rPr>
        <w:t> геометрии</w:t>
      </w:r>
      <w:r>
        <w:rPr>
          <w:w w:val="105"/>
        </w:rPr>
        <w:t> и</w:t>
      </w:r>
      <w:r>
        <w:rPr>
          <w:w w:val="105"/>
        </w:rPr>
        <w:t> т.п.</w:t>
      </w:r>
      <w:r>
        <w:rPr>
          <w:w w:val="105"/>
        </w:rPr>
        <w:t> Это</w:t>
      </w:r>
      <w:r>
        <w:rPr>
          <w:w w:val="105"/>
        </w:rPr>
        <w:t> может</w:t>
      </w:r>
      <w:r>
        <w:rPr>
          <w:w w:val="105"/>
        </w:rPr>
        <w:t> быть, </w:t>
      </w:r>
      <w:r>
        <w:rPr/>
        <w:t>например,</w:t>
      </w:r>
      <w:r>
        <w:rPr>
          <w:spacing w:val="-1"/>
        </w:rPr>
        <w:t> </w:t>
      </w:r>
      <w:r>
        <w:rPr/>
        <w:t>силосный комплекс, связанный галереями и опирающийся на</w:t>
      </w:r>
      <w:r>
        <w:rPr>
          <w:spacing w:val="-1"/>
        </w:rPr>
        <w:t> </w:t>
      </w:r>
      <w:r>
        <w:rPr/>
        <w:t>плиту</w:t>
      </w:r>
      <w:r>
        <w:rPr>
          <w:spacing w:val="-1"/>
        </w:rPr>
        <w:t> </w:t>
      </w:r>
      <w:r>
        <w:rPr/>
        <w:t>на упругом основании. </w:t>
      </w:r>
      <w:r>
        <w:rPr>
          <w:w w:val="105"/>
        </w:rPr>
        <w:t>Представление</w:t>
      </w:r>
      <w:r>
        <w:rPr>
          <w:w w:val="105"/>
        </w:rPr>
        <w:t> такого</w:t>
      </w:r>
      <w:r>
        <w:rPr>
          <w:w w:val="105"/>
        </w:rPr>
        <w:t> объекта</w:t>
      </w:r>
      <w:r>
        <w:rPr>
          <w:w w:val="105"/>
        </w:rPr>
        <w:t> в</w:t>
      </w:r>
      <w:r>
        <w:rPr>
          <w:w w:val="105"/>
        </w:rPr>
        <w:t> виде</w:t>
      </w:r>
      <w:r>
        <w:rPr>
          <w:w w:val="105"/>
        </w:rPr>
        <w:t> </w:t>
      </w:r>
      <w:r>
        <w:rPr>
          <w:spacing w:val="-3"/>
          <w:w w:val="89"/>
        </w:rPr>
        <w:t>к</w:t>
      </w:r>
      <w:r>
        <w:rPr>
          <w:spacing w:val="-3"/>
          <w:w w:val="101"/>
        </w:rPr>
        <w:t>о</w:t>
      </w:r>
      <w:r>
        <w:rPr>
          <w:spacing w:val="2"/>
        </w:rPr>
        <w:t>н</w:t>
      </w:r>
      <w:r>
        <w:rPr>
          <w:spacing w:val="-3"/>
          <w:w w:val="101"/>
        </w:rPr>
        <w:t>е</w:t>
      </w:r>
      <w:r>
        <w:rPr>
          <w:spacing w:val="-1"/>
          <w:w w:val="99"/>
        </w:rPr>
        <w:t>ч</w:t>
      </w:r>
      <w:r>
        <w:rPr>
          <w:spacing w:val="2"/>
        </w:rPr>
        <w:t>н</w:t>
      </w:r>
      <w:r>
        <w:rPr>
          <w:spacing w:val="-1"/>
          <w:w w:val="101"/>
        </w:rPr>
        <w:t>о</w:t>
      </w:r>
      <w:r>
        <w:rPr>
          <w:spacing w:val="-1"/>
          <w:w w:val="191"/>
        </w:rPr>
        <w:t>–</w:t>
      </w:r>
      <w:r>
        <w:rPr>
          <w:w w:val="103"/>
        </w:rPr>
        <w:t>э</w:t>
      </w:r>
      <w:r>
        <w:rPr>
          <w:spacing w:val="-1"/>
          <w:w w:val="103"/>
        </w:rPr>
        <w:t>л</w:t>
      </w:r>
      <w:r>
        <w:rPr>
          <w:spacing w:val="-3"/>
          <w:w w:val="101"/>
        </w:rPr>
        <w:t>е</w:t>
      </w:r>
      <w:r>
        <w:rPr>
          <w:spacing w:val="-1"/>
          <w:w w:val="97"/>
        </w:rPr>
        <w:t>м</w:t>
      </w:r>
      <w:r>
        <w:rPr>
          <w:spacing w:val="1"/>
          <w:w w:val="101"/>
        </w:rPr>
        <w:t>е</w:t>
      </w:r>
      <w:r>
        <w:rPr>
          <w:spacing w:val="-1"/>
        </w:rPr>
        <w:t>н</w:t>
      </w:r>
      <w:r>
        <w:rPr>
          <w:spacing w:val="-1"/>
          <w:w w:val="101"/>
        </w:rPr>
        <w:t>т</w:t>
      </w:r>
      <w:r>
        <w:rPr>
          <w:spacing w:val="-1"/>
        </w:rPr>
        <w:t>н</w:t>
      </w:r>
      <w:r>
        <w:rPr>
          <w:spacing w:val="1"/>
          <w:w w:val="101"/>
        </w:rPr>
        <w:t>о</w:t>
      </w:r>
      <w:r>
        <w:rPr>
          <w:spacing w:val="-1"/>
          <w:w w:val="101"/>
        </w:rPr>
        <w:t>й</w:t>
      </w:r>
      <w:r>
        <w:rPr>
          <w:spacing w:val="-1"/>
          <w:w w:val="105"/>
        </w:rPr>
        <w:t> </w:t>
      </w:r>
      <w:r>
        <w:rPr>
          <w:w w:val="105"/>
        </w:rPr>
        <w:t>схемы</w:t>
      </w:r>
      <w:r>
        <w:rPr>
          <w:w w:val="105"/>
        </w:rPr>
        <w:t> приводит</w:t>
      </w:r>
      <w:r>
        <w:rPr>
          <w:w w:val="105"/>
        </w:rPr>
        <w:t> к</w:t>
      </w:r>
      <w:r>
        <w:rPr>
          <w:w w:val="105"/>
        </w:rPr>
        <w:t> очень</w:t>
      </w:r>
      <w:r>
        <w:rPr>
          <w:w w:val="105"/>
        </w:rPr>
        <w:t> большой </w:t>
      </w:r>
      <w:r>
        <w:rPr/>
        <w:t>размерности</w:t>
      </w:r>
      <w:r>
        <w:rPr>
          <w:spacing w:val="-2"/>
        </w:rPr>
        <w:t> </w:t>
      </w:r>
      <w:r>
        <w:rPr/>
        <w:t>задачи, а расчленение его на суперэлементы может существенно ее уменьшить. В этом случае расчетная модель может состоять из трех типов суперэлементов: первый – плита на упругом </w:t>
      </w:r>
      <w:r>
        <w:rPr>
          <w:w w:val="105"/>
        </w:rPr>
        <w:t>основании,</w:t>
      </w:r>
      <w:r>
        <w:rPr>
          <w:spacing w:val="-14"/>
          <w:w w:val="105"/>
        </w:rPr>
        <w:t> </w:t>
      </w:r>
      <w:r>
        <w:rPr>
          <w:w w:val="105"/>
        </w:rPr>
        <w:t>второй</w:t>
      </w:r>
      <w:r>
        <w:rPr>
          <w:spacing w:val="-14"/>
          <w:w w:val="105"/>
        </w:rPr>
        <w:t> </w:t>
      </w:r>
      <w:r>
        <w:rPr>
          <w:w w:val="140"/>
        </w:rPr>
        <w:t>–</w:t>
      </w:r>
      <w:r>
        <w:rPr>
          <w:spacing w:val="-20"/>
          <w:w w:val="140"/>
        </w:rPr>
        <w:t> </w:t>
      </w:r>
      <w:r>
        <w:rPr>
          <w:w w:val="105"/>
        </w:rPr>
        <w:t>силосная</w:t>
      </w:r>
      <w:r>
        <w:rPr>
          <w:spacing w:val="-14"/>
          <w:w w:val="105"/>
        </w:rPr>
        <w:t> </w:t>
      </w:r>
      <w:r>
        <w:rPr>
          <w:w w:val="105"/>
        </w:rPr>
        <w:t>башня</w:t>
      </w:r>
      <w:r>
        <w:rPr>
          <w:spacing w:val="-14"/>
          <w:w w:val="105"/>
        </w:rPr>
        <w:t> </w:t>
      </w:r>
      <w:r>
        <w:rPr>
          <w:w w:val="105"/>
        </w:rPr>
        <w:t>и</w:t>
      </w:r>
      <w:r>
        <w:rPr>
          <w:spacing w:val="-13"/>
          <w:w w:val="105"/>
        </w:rPr>
        <w:t> </w:t>
      </w:r>
      <w:r>
        <w:rPr>
          <w:w w:val="105"/>
        </w:rPr>
        <w:t>третий</w:t>
      </w:r>
      <w:r>
        <w:rPr>
          <w:spacing w:val="-14"/>
          <w:w w:val="105"/>
        </w:rPr>
        <w:t> </w:t>
      </w:r>
      <w:r>
        <w:rPr>
          <w:w w:val="140"/>
        </w:rPr>
        <w:t>–</w:t>
      </w:r>
      <w:r>
        <w:rPr>
          <w:spacing w:val="-19"/>
          <w:w w:val="140"/>
        </w:rPr>
        <w:t> </w:t>
      </w:r>
      <w:r>
        <w:rPr>
          <w:w w:val="105"/>
        </w:rPr>
        <w:t>конструкция</w:t>
      </w:r>
      <w:r>
        <w:rPr>
          <w:spacing w:val="-14"/>
          <w:w w:val="105"/>
        </w:rPr>
        <w:t> </w:t>
      </w:r>
      <w:r>
        <w:rPr>
          <w:w w:val="105"/>
        </w:rPr>
        <w:t>галереи.</w:t>
      </w:r>
    </w:p>
    <w:p>
      <w:pPr>
        <w:pStyle w:val="BodyText"/>
        <w:spacing w:line="244" w:lineRule="auto"/>
        <w:ind w:right="252" w:firstLine="566"/>
        <w:jc w:val="both"/>
      </w:pPr>
      <w:r>
        <w:rPr/>
        <w:t>Еще пример. При расчете панельных домов мелкая разбивка каждой панели приводит к большой размерности задачи, а применение суперэлементов позволяет существенно снизить влияние размерности подобных задач на скорость их выполнения. При этом еще следует учесть, что количество типов суперэлементов в подобных задачах, как правило, невелико.</w:t>
      </w:r>
    </w:p>
    <w:p>
      <w:pPr>
        <w:spacing w:after="0" w:line="244" w:lineRule="auto"/>
        <w:jc w:val="both"/>
        <w:sectPr>
          <w:pgSz w:w="11910" w:h="16840"/>
          <w:pgMar w:header="0" w:footer="690" w:top="1400" w:bottom="880" w:left="900" w:right="880"/>
        </w:sectPr>
      </w:pPr>
    </w:p>
    <w:p>
      <w:pPr>
        <w:pStyle w:val="BodyText"/>
        <w:spacing w:line="244" w:lineRule="auto" w:before="77"/>
        <w:ind w:right="253" w:firstLine="566"/>
        <w:jc w:val="both"/>
      </w:pPr>
      <w:r>
        <w:rPr/>
        <w:t>Существенного сокращения времени счета можно достичь при решении нелинейных задач, в которых присутствуют крупные линейно деформируемые включения. Например, сложные здания (панельные или каркасные дома, силосные башни, резервуары), опирающиеся на грунтовое основание. Для таких зданий учет нелинейной работы основания имеет существенное значение. В этом</w:t>
      </w:r>
      <w:r>
        <w:rPr>
          <w:spacing w:val="-7"/>
        </w:rPr>
        <w:t> </w:t>
      </w:r>
      <w:r>
        <w:rPr/>
        <w:t>случае</w:t>
      </w:r>
      <w:r>
        <w:rPr>
          <w:spacing w:val="-8"/>
        </w:rPr>
        <w:t> </w:t>
      </w:r>
      <w:r>
        <w:rPr/>
        <w:t>надземное</w:t>
      </w:r>
      <w:r>
        <w:rPr>
          <w:spacing w:val="-7"/>
        </w:rPr>
        <w:t> </w:t>
      </w:r>
      <w:r>
        <w:rPr/>
        <w:t>строение</w:t>
      </w:r>
      <w:r>
        <w:rPr>
          <w:spacing w:val="-7"/>
        </w:rPr>
        <w:t> </w:t>
      </w:r>
      <w:r>
        <w:rPr/>
        <w:t>необходимо</w:t>
      </w:r>
      <w:r>
        <w:rPr>
          <w:spacing w:val="-8"/>
        </w:rPr>
        <w:t> </w:t>
      </w:r>
      <w:r>
        <w:rPr/>
        <w:t>объявить</w:t>
      </w:r>
      <w:r>
        <w:rPr>
          <w:spacing w:val="-9"/>
        </w:rPr>
        <w:t> </w:t>
      </w:r>
      <w:r>
        <w:rPr/>
        <w:t>суперэлементом,</w:t>
      </w:r>
      <w:r>
        <w:rPr>
          <w:spacing w:val="-7"/>
        </w:rPr>
        <w:t> </w:t>
      </w:r>
      <w:r>
        <w:rPr/>
        <w:t>матрица</w:t>
      </w:r>
      <w:r>
        <w:rPr>
          <w:spacing w:val="-7"/>
        </w:rPr>
        <w:t> </w:t>
      </w:r>
      <w:r>
        <w:rPr/>
        <w:t>жесткости</w:t>
      </w:r>
      <w:r>
        <w:rPr>
          <w:spacing w:val="-9"/>
        </w:rPr>
        <w:t> </w:t>
      </w:r>
      <w:r>
        <w:rPr/>
        <w:t>которого на каждом шаге нелинейного расчета остается неизменной. Использование суперэлементов позволяет не только существенно сокращать время решения задачи, но и во многих случаях преодолевать барьер плохой обусловленности матрицы канонических уравнений МКЭ.</w:t>
      </w:r>
    </w:p>
    <w:p>
      <w:pPr>
        <w:pStyle w:val="BodyText"/>
        <w:spacing w:line="244" w:lineRule="auto"/>
        <w:ind w:right="251" w:firstLine="566"/>
        <w:jc w:val="both"/>
      </w:pPr>
      <w:r>
        <w:rPr/>
        <w:t>Справедливости ради следует все же заметить, что суперэлементная модель широко применима лишь для решения линейных задач. Задачи устойчивости, а также задачи определения частот и форм собственных колебаний в этом случае выполняются только для основной схемы.</w:t>
      </w:r>
    </w:p>
    <w:p>
      <w:pPr>
        <w:pStyle w:val="BodyText"/>
        <w:spacing w:line="244" w:lineRule="auto"/>
        <w:ind w:right="254" w:firstLine="566"/>
        <w:jc w:val="both"/>
      </w:pPr>
      <w:r>
        <w:rPr/>
        <w:t>Применение суперэлементов требует определенного навыка, поэтому рекомендуется осваивать работу с ними только после подробного ознакомления со всеми другими возможностями ПК </w:t>
      </w:r>
      <w:r>
        <w:rPr>
          <w:spacing w:val="-2"/>
          <w:w w:val="84"/>
        </w:rPr>
        <w:t>Л</w:t>
      </w:r>
      <w:r>
        <w:rPr>
          <w:spacing w:val="2"/>
          <w:w w:val="91"/>
        </w:rPr>
        <w:t>И</w:t>
      </w:r>
      <w:r>
        <w:rPr>
          <w:w w:val="91"/>
        </w:rPr>
        <w:t>Р</w:t>
      </w:r>
      <w:r>
        <w:rPr>
          <w:spacing w:val="2"/>
          <w:w w:val="91"/>
        </w:rPr>
        <w:t>А</w:t>
      </w:r>
      <w:r>
        <w:rPr>
          <w:spacing w:val="-2"/>
          <w:w w:val="181"/>
        </w:rPr>
        <w:t>–</w:t>
      </w:r>
      <w:r>
        <w:rPr>
          <w:w w:val="91"/>
        </w:rPr>
        <w:t>С</w:t>
      </w:r>
      <w:r>
        <w:rPr>
          <w:spacing w:val="-2"/>
          <w:w w:val="91"/>
        </w:rPr>
        <w:t>А</w:t>
      </w:r>
      <w:r>
        <w:rPr>
          <w:spacing w:val="4"/>
          <w:w w:val="91"/>
        </w:rPr>
        <w:t>П</w:t>
      </w:r>
      <w:r>
        <w:rPr>
          <w:spacing w:val="-2"/>
          <w:w w:val="91"/>
        </w:rPr>
        <w:t>Р</w:t>
      </w:r>
      <w:r>
        <w:rPr>
          <w:w w:val="91"/>
        </w:rPr>
        <w:t>.</w:t>
      </w:r>
    </w:p>
    <w:p>
      <w:pPr>
        <w:spacing w:after="0" w:line="244" w:lineRule="auto"/>
        <w:jc w:val="both"/>
        <w:sectPr>
          <w:pgSz w:w="11910" w:h="16840"/>
          <w:pgMar w:header="0" w:footer="690" w:top="1040" w:bottom="880" w:left="900" w:right="880"/>
        </w:sectPr>
      </w:pPr>
    </w:p>
    <w:p>
      <w:pPr>
        <w:pStyle w:val="BodyText"/>
        <w:spacing w:before="6"/>
        <w:ind w:left="0"/>
        <w:rPr>
          <w:sz w:val="6"/>
        </w:rPr>
      </w:pPr>
    </w:p>
    <w:p>
      <w:pPr>
        <w:pStyle w:val="BodyText"/>
        <w:ind w:left="290" w:right="-15"/>
      </w:pPr>
      <w:r>
        <w:rPr/>
        <w:drawing>
          <wp:inline distT="0" distB="0" distL="0" distR="0">
            <wp:extent cx="2269948" cy="2194560"/>
            <wp:effectExtent l="0" t="0" r="0" b="0"/>
            <wp:docPr id="47" name="image24.jpeg"/>
            <wp:cNvGraphicFramePr>
              <a:graphicFrameLocks noChangeAspect="1"/>
            </wp:cNvGraphicFramePr>
            <a:graphic>
              <a:graphicData uri="http://schemas.openxmlformats.org/drawingml/2006/picture">
                <pic:pic>
                  <pic:nvPicPr>
                    <pic:cNvPr id="48" name="image24.jpeg"/>
                    <pic:cNvPicPr/>
                  </pic:nvPicPr>
                  <pic:blipFill>
                    <a:blip r:embed="rId29" cstate="print"/>
                    <a:stretch>
                      <a:fillRect/>
                    </a:stretch>
                  </pic:blipFill>
                  <pic:spPr>
                    <a:xfrm>
                      <a:off x="0" y="0"/>
                      <a:ext cx="2269948" cy="2194560"/>
                    </a:xfrm>
                    <a:prstGeom prst="rect">
                      <a:avLst/>
                    </a:prstGeom>
                  </pic:spPr>
                </pic:pic>
              </a:graphicData>
            </a:graphic>
          </wp:inline>
        </w:drawing>
      </w:r>
      <w:r>
        <w:rPr/>
      </w:r>
    </w:p>
    <w:p>
      <w:pPr>
        <w:pStyle w:val="BodyText"/>
        <w:spacing w:before="15"/>
        <w:ind w:left="1788" w:right="1363"/>
        <w:jc w:val="center"/>
      </w:pPr>
      <w:r>
        <w:rPr/>
        <w:t>Рис.</w:t>
      </w:r>
      <w:r>
        <w:rPr>
          <w:spacing w:val="-6"/>
        </w:rPr>
        <w:t> </w:t>
      </w:r>
      <w:r>
        <w:rPr>
          <w:spacing w:val="-5"/>
        </w:rPr>
        <w:t>4.1</w:t>
      </w:r>
    </w:p>
    <w:p>
      <w:pPr>
        <w:pStyle w:val="BodyText"/>
        <w:spacing w:line="244" w:lineRule="auto"/>
        <w:ind w:left="290" w:right="252" w:firstLine="566"/>
        <w:jc w:val="both"/>
      </w:pPr>
      <w:r>
        <w:rPr/>
        <w:br w:type="column"/>
      </w:r>
      <w:r>
        <w:rPr/>
        <w:t>При использовании суперэлементной модели конструкции основная расчетная схема расчленяется на несколько</w:t>
      </w:r>
      <w:r>
        <w:rPr>
          <w:spacing w:val="-4"/>
        </w:rPr>
        <w:t> </w:t>
      </w:r>
      <w:r>
        <w:rPr/>
        <w:t>расчетных</w:t>
      </w:r>
      <w:r>
        <w:rPr>
          <w:spacing w:val="-4"/>
        </w:rPr>
        <w:t> </w:t>
      </w:r>
      <w:r>
        <w:rPr/>
        <w:t>схем,</w:t>
      </w:r>
      <w:r>
        <w:rPr>
          <w:spacing w:val="-5"/>
        </w:rPr>
        <w:t> </w:t>
      </w:r>
      <w:r>
        <w:rPr/>
        <w:t>которые</w:t>
      </w:r>
      <w:r>
        <w:rPr>
          <w:spacing w:val="-5"/>
        </w:rPr>
        <w:t> </w:t>
      </w:r>
      <w:r>
        <w:rPr/>
        <w:t>называются</w:t>
      </w:r>
      <w:r>
        <w:rPr>
          <w:spacing w:val="-5"/>
        </w:rPr>
        <w:t> </w:t>
      </w:r>
      <w:r>
        <w:rPr/>
        <w:t>схемами суперэлементов. Узлы стыковки суперэлементов с основной схемой называются суперузлами (рис. 4.1).</w:t>
      </w:r>
    </w:p>
    <w:p>
      <w:pPr>
        <w:pStyle w:val="BodyText"/>
        <w:spacing w:line="242" w:lineRule="auto"/>
        <w:ind w:left="290" w:right="251" w:firstLine="566"/>
        <w:jc w:val="both"/>
      </w:pPr>
      <w:r>
        <w:rPr/>
        <w:t>Алгоритм решения задачи с применением метода суперэлементов (МСЭ) основывается на расчленении исследуемого объекта на </w:t>
      </w:r>
      <w:r>
        <w:rPr>
          <w:rFonts w:ascii="Arial" w:hAnsi="Arial"/>
          <w:i/>
        </w:rPr>
        <w:t>S </w:t>
      </w:r>
      <w:r>
        <w:rPr/>
        <w:t>подсхем (суперэлементов), которые объединяются в общую основную схему при </w:t>
      </w:r>
      <w:r>
        <w:rPr>
          <w:position w:val="1"/>
        </w:rPr>
        <w:t>помощи </w:t>
      </w:r>
      <w:r>
        <w:rPr>
          <w:rFonts w:ascii="Arial" w:hAnsi="Arial"/>
          <w:i/>
          <w:position w:val="1"/>
        </w:rPr>
        <w:t>N</w:t>
      </w:r>
      <w:r>
        <w:rPr>
          <w:sz w:val="13"/>
        </w:rPr>
        <w:t>0</w:t>
      </w:r>
      <w:r>
        <w:rPr>
          <w:spacing w:val="40"/>
          <w:sz w:val="13"/>
        </w:rPr>
        <w:t> </w:t>
      </w:r>
      <w:r>
        <w:rPr>
          <w:position w:val="1"/>
        </w:rPr>
        <w:t>узлов (суперузлов).</w:t>
      </w:r>
    </w:p>
    <w:p>
      <w:pPr>
        <w:pStyle w:val="BodyText"/>
        <w:spacing w:line="242" w:lineRule="auto"/>
        <w:ind w:left="290" w:right="251" w:firstLine="566"/>
        <w:jc w:val="both"/>
      </w:pPr>
      <w:r>
        <w:rPr>
          <w:w w:val="105"/>
          <w:position w:val="1"/>
        </w:rPr>
        <w:t>Если</w:t>
      </w:r>
      <w:r>
        <w:rPr>
          <w:spacing w:val="-10"/>
          <w:w w:val="105"/>
          <w:position w:val="1"/>
        </w:rPr>
        <w:t> </w:t>
      </w:r>
      <w:r>
        <w:rPr>
          <w:w w:val="105"/>
          <w:position w:val="1"/>
        </w:rPr>
        <w:t>через</w:t>
      </w:r>
      <w:r>
        <w:rPr>
          <w:spacing w:val="-10"/>
          <w:w w:val="105"/>
          <w:position w:val="1"/>
        </w:rPr>
        <w:t> </w:t>
      </w:r>
      <w:r>
        <w:rPr>
          <w:rFonts w:ascii="Arial" w:hAnsi="Arial"/>
          <w:i/>
          <w:w w:val="105"/>
          <w:position w:val="1"/>
        </w:rPr>
        <w:t>N</w:t>
      </w:r>
      <w:r>
        <w:rPr>
          <w:w w:val="105"/>
          <w:sz w:val="13"/>
        </w:rPr>
        <w:t>1</w:t>
      </w:r>
      <w:r>
        <w:rPr>
          <w:spacing w:val="9"/>
          <w:w w:val="105"/>
          <w:sz w:val="13"/>
        </w:rPr>
        <w:t> </w:t>
      </w:r>
      <w:r>
        <w:rPr>
          <w:w w:val="105"/>
          <w:position w:val="1"/>
        </w:rPr>
        <w:t>обозначить</w:t>
      </w:r>
      <w:r>
        <w:rPr>
          <w:spacing w:val="-10"/>
          <w:w w:val="105"/>
          <w:position w:val="1"/>
        </w:rPr>
        <w:t> </w:t>
      </w:r>
      <w:r>
        <w:rPr>
          <w:w w:val="105"/>
          <w:position w:val="1"/>
        </w:rPr>
        <w:t>количество</w:t>
      </w:r>
      <w:r>
        <w:rPr>
          <w:spacing w:val="-10"/>
          <w:w w:val="105"/>
          <w:position w:val="1"/>
        </w:rPr>
        <w:t> </w:t>
      </w:r>
      <w:r>
        <w:rPr>
          <w:w w:val="105"/>
          <w:position w:val="1"/>
        </w:rPr>
        <w:t>внутренних </w:t>
      </w:r>
      <w:r>
        <w:rPr>
          <w:position w:val="1"/>
        </w:rPr>
        <w:t>узлов первого суперэлемента, через </w:t>
      </w:r>
      <w:r>
        <w:rPr>
          <w:rFonts w:ascii="Arial" w:hAnsi="Arial"/>
          <w:i/>
          <w:position w:val="1"/>
        </w:rPr>
        <w:t>N</w:t>
      </w:r>
      <w:r>
        <w:rPr>
          <w:sz w:val="13"/>
        </w:rPr>
        <w:t>2</w:t>
      </w:r>
      <w:r>
        <w:rPr>
          <w:spacing w:val="27"/>
          <w:sz w:val="13"/>
        </w:rPr>
        <w:t> </w:t>
      </w:r>
      <w:r>
        <w:rPr>
          <w:position w:val="1"/>
        </w:rPr>
        <w:t>– узлов второго и </w:t>
      </w:r>
      <w:r>
        <w:rPr>
          <w:w w:val="105"/>
        </w:rPr>
        <w:t>т.д.,</w:t>
      </w:r>
      <w:r>
        <w:rPr>
          <w:w w:val="105"/>
        </w:rPr>
        <w:t> а</w:t>
      </w:r>
      <w:r>
        <w:rPr>
          <w:w w:val="105"/>
        </w:rPr>
        <w:t> затем</w:t>
      </w:r>
      <w:r>
        <w:rPr>
          <w:w w:val="105"/>
        </w:rPr>
        <w:t> пронумеровать</w:t>
      </w:r>
      <w:r>
        <w:rPr>
          <w:w w:val="105"/>
        </w:rPr>
        <w:t> суперузлы,</w:t>
      </w:r>
      <w:r>
        <w:rPr>
          <w:w w:val="105"/>
        </w:rPr>
        <w:t> то</w:t>
      </w:r>
      <w:r>
        <w:rPr>
          <w:w w:val="105"/>
        </w:rPr>
        <w:t> система уравнений</w:t>
      </w:r>
      <w:r>
        <w:rPr>
          <w:spacing w:val="-14"/>
          <w:w w:val="105"/>
        </w:rPr>
        <w:t> </w:t>
      </w:r>
      <w:r>
        <w:rPr>
          <w:w w:val="105"/>
        </w:rPr>
        <w:t>примет</w:t>
      </w:r>
      <w:r>
        <w:rPr>
          <w:spacing w:val="-14"/>
          <w:w w:val="105"/>
        </w:rPr>
        <w:t> </w:t>
      </w:r>
      <w:r>
        <w:rPr>
          <w:w w:val="105"/>
        </w:rPr>
        <w:t>вид,</w:t>
      </w:r>
      <w:r>
        <w:rPr>
          <w:spacing w:val="-14"/>
          <w:w w:val="105"/>
        </w:rPr>
        <w:t> </w:t>
      </w:r>
      <w:r>
        <w:rPr>
          <w:w w:val="105"/>
        </w:rPr>
        <w:t>показанный</w:t>
      </w:r>
      <w:r>
        <w:rPr>
          <w:spacing w:val="-14"/>
          <w:w w:val="105"/>
        </w:rPr>
        <w:t> </w:t>
      </w:r>
      <w:r>
        <w:rPr>
          <w:w w:val="105"/>
        </w:rPr>
        <w:t>на</w:t>
      </w:r>
      <w:r>
        <w:rPr>
          <w:spacing w:val="-14"/>
          <w:w w:val="105"/>
        </w:rPr>
        <w:t> </w:t>
      </w:r>
      <w:r>
        <w:rPr>
          <w:w w:val="105"/>
        </w:rPr>
        <w:t>рис.</w:t>
      </w:r>
      <w:r>
        <w:rPr>
          <w:spacing w:val="-14"/>
          <w:w w:val="105"/>
        </w:rPr>
        <w:t> </w:t>
      </w:r>
      <w:r>
        <w:rPr>
          <w:w w:val="105"/>
        </w:rPr>
        <w:t>4.2.</w:t>
      </w:r>
    </w:p>
    <w:p>
      <w:pPr>
        <w:pStyle w:val="BodyText"/>
        <w:spacing w:line="244" w:lineRule="auto"/>
        <w:ind w:left="290" w:right="252" w:firstLine="566"/>
        <w:jc w:val="both"/>
      </w:pPr>
      <w:r>
        <w:rPr/>
        <w:t>В такой постановке решение задачи возможно двумя способами: либо составить систему уравнений полностью</w:t>
      </w:r>
      <w:r>
        <w:rPr>
          <w:spacing w:val="15"/>
        </w:rPr>
        <w:t> </w:t>
      </w:r>
      <w:r>
        <w:rPr/>
        <w:t>и</w:t>
      </w:r>
      <w:r>
        <w:rPr>
          <w:spacing w:val="13"/>
        </w:rPr>
        <w:t> </w:t>
      </w:r>
      <w:r>
        <w:rPr/>
        <w:t>решить</w:t>
      </w:r>
      <w:r>
        <w:rPr>
          <w:spacing w:val="13"/>
        </w:rPr>
        <w:t> </w:t>
      </w:r>
      <w:r>
        <w:rPr/>
        <w:t>ее,</w:t>
      </w:r>
      <w:r>
        <w:rPr>
          <w:spacing w:val="18"/>
        </w:rPr>
        <w:t> </w:t>
      </w:r>
      <w:r>
        <w:rPr/>
        <w:t>либо</w:t>
      </w:r>
      <w:r>
        <w:rPr>
          <w:spacing w:val="12"/>
        </w:rPr>
        <w:t> </w:t>
      </w:r>
      <w:r>
        <w:rPr/>
        <w:t>составлять</w:t>
      </w:r>
      <w:r>
        <w:rPr>
          <w:spacing w:val="15"/>
        </w:rPr>
        <w:t> </w:t>
      </w:r>
      <w:r>
        <w:rPr/>
        <w:t>и</w:t>
      </w:r>
      <w:r>
        <w:rPr>
          <w:spacing w:val="14"/>
        </w:rPr>
        <w:t> </w:t>
      </w:r>
      <w:r>
        <w:rPr/>
        <w:t>решать</w:t>
      </w:r>
      <w:r>
        <w:rPr>
          <w:spacing w:val="13"/>
        </w:rPr>
        <w:t> </w:t>
      </w:r>
      <w:r>
        <w:rPr/>
        <w:t>ее</w:t>
      </w:r>
      <w:r>
        <w:rPr>
          <w:spacing w:val="13"/>
        </w:rPr>
        <w:t> </w:t>
      </w:r>
      <w:r>
        <w:rPr>
          <w:spacing w:val="-5"/>
        </w:rPr>
        <w:t>по</w:t>
      </w:r>
    </w:p>
    <w:p>
      <w:pPr>
        <w:spacing w:after="0" w:line="244" w:lineRule="auto"/>
        <w:jc w:val="both"/>
        <w:sectPr>
          <w:type w:val="continuous"/>
          <w:pgSz w:w="11910" w:h="16840"/>
          <w:pgMar w:header="0" w:footer="690" w:top="1920" w:bottom="280" w:left="900" w:right="880"/>
          <w:cols w:num="2" w:equalWidth="0">
            <w:col w:w="3903" w:space="208"/>
            <w:col w:w="6019"/>
          </w:cols>
        </w:sectPr>
      </w:pPr>
    </w:p>
    <w:p>
      <w:pPr>
        <w:pStyle w:val="BodyText"/>
        <w:spacing w:line="205" w:lineRule="exact"/>
        <w:jc w:val="both"/>
        <w:rPr>
          <w:rFonts w:ascii="Arial" w:hAnsi="Arial"/>
          <w:b/>
        </w:rPr>
      </w:pPr>
      <w:r>
        <w:rPr>
          <w:position w:val="1"/>
        </w:rPr>
        <w:t>частям.</w:t>
      </w:r>
      <w:r>
        <w:rPr>
          <w:spacing w:val="3"/>
          <w:position w:val="1"/>
        </w:rPr>
        <w:t> </w:t>
      </w:r>
      <w:r>
        <w:rPr>
          <w:position w:val="1"/>
        </w:rPr>
        <w:t>Сначала</w:t>
      </w:r>
      <w:r>
        <w:rPr>
          <w:spacing w:val="4"/>
          <w:position w:val="1"/>
        </w:rPr>
        <w:t> </w:t>
      </w:r>
      <w:r>
        <w:rPr>
          <w:position w:val="1"/>
        </w:rPr>
        <w:t>составить</w:t>
      </w:r>
      <w:r>
        <w:rPr>
          <w:spacing w:val="3"/>
          <w:position w:val="1"/>
        </w:rPr>
        <w:t> </w:t>
      </w:r>
      <w:r>
        <w:rPr>
          <w:position w:val="1"/>
        </w:rPr>
        <w:t>уравнения</w:t>
      </w:r>
      <w:r>
        <w:rPr>
          <w:spacing w:val="5"/>
          <w:position w:val="1"/>
        </w:rPr>
        <w:t> </w:t>
      </w:r>
      <w:r>
        <w:rPr>
          <w:position w:val="1"/>
        </w:rPr>
        <w:t>для</w:t>
      </w:r>
      <w:r>
        <w:rPr>
          <w:spacing w:val="4"/>
          <w:position w:val="1"/>
        </w:rPr>
        <w:t> </w:t>
      </w:r>
      <w:r>
        <w:rPr>
          <w:position w:val="1"/>
        </w:rPr>
        <w:t>первого</w:t>
      </w:r>
      <w:r>
        <w:rPr>
          <w:spacing w:val="3"/>
          <w:position w:val="1"/>
        </w:rPr>
        <w:t> </w:t>
      </w:r>
      <w:r>
        <w:rPr>
          <w:position w:val="1"/>
        </w:rPr>
        <w:t>суперэлемента,</w:t>
      </w:r>
      <w:r>
        <w:rPr>
          <w:spacing w:val="4"/>
          <w:position w:val="1"/>
        </w:rPr>
        <w:t> </w:t>
      </w:r>
      <w:r>
        <w:rPr>
          <w:position w:val="1"/>
        </w:rPr>
        <w:t>т.е.</w:t>
      </w:r>
      <w:r>
        <w:rPr>
          <w:spacing w:val="5"/>
          <w:position w:val="1"/>
        </w:rPr>
        <w:t> </w:t>
      </w:r>
      <w:r>
        <w:rPr>
          <w:rFonts w:ascii="Arial" w:hAnsi="Arial"/>
          <w:i/>
          <w:position w:val="1"/>
        </w:rPr>
        <w:t>А</w:t>
      </w:r>
      <w:r>
        <w:rPr>
          <w:sz w:val="13"/>
        </w:rPr>
        <w:t>1</w:t>
      </w:r>
      <w:r>
        <w:rPr>
          <w:position w:val="1"/>
        </w:rPr>
        <w:t>,</w:t>
      </w:r>
      <w:r>
        <w:rPr>
          <w:spacing w:val="4"/>
          <w:position w:val="1"/>
        </w:rPr>
        <w:t> </w:t>
      </w:r>
      <w:r>
        <w:rPr>
          <w:rFonts w:ascii="Arial" w:hAnsi="Arial"/>
          <w:i/>
          <w:position w:val="1"/>
        </w:rPr>
        <w:t>А</w:t>
      </w:r>
      <w:r>
        <w:rPr>
          <w:sz w:val="13"/>
        </w:rPr>
        <w:t>10</w:t>
      </w:r>
      <w:r>
        <w:rPr>
          <w:position w:val="1"/>
        </w:rPr>
        <w:t>,</w:t>
      </w:r>
      <w:r>
        <w:rPr>
          <w:spacing w:val="3"/>
          <w:position w:val="1"/>
        </w:rPr>
        <w:t> </w:t>
      </w:r>
      <w:r>
        <w:rPr>
          <w:rFonts w:ascii="Arial" w:hAnsi="Arial"/>
          <w:i/>
          <w:position w:val="1"/>
        </w:rPr>
        <w:t>Q</w:t>
      </w:r>
      <w:r>
        <w:rPr>
          <w:sz w:val="13"/>
        </w:rPr>
        <w:t>1</w:t>
      </w:r>
      <w:r>
        <w:rPr>
          <w:spacing w:val="22"/>
          <w:sz w:val="13"/>
        </w:rPr>
        <w:t> </w:t>
      </w:r>
      <w:r>
        <w:rPr>
          <w:position w:val="1"/>
        </w:rPr>
        <w:t>и,</w:t>
      </w:r>
      <w:r>
        <w:rPr>
          <w:spacing w:val="5"/>
          <w:position w:val="1"/>
        </w:rPr>
        <w:t> </w:t>
      </w:r>
      <w:r>
        <w:rPr>
          <w:position w:val="1"/>
        </w:rPr>
        <w:t>частично,</w:t>
      </w:r>
      <w:r>
        <w:rPr>
          <w:spacing w:val="5"/>
          <w:position w:val="1"/>
        </w:rPr>
        <w:t> </w:t>
      </w:r>
      <w:r>
        <w:rPr>
          <w:rFonts w:ascii="Arial" w:hAnsi="Arial"/>
          <w:i/>
          <w:position w:val="1"/>
        </w:rPr>
        <w:t>А</w:t>
      </w:r>
      <w:r>
        <w:rPr>
          <w:sz w:val="13"/>
        </w:rPr>
        <w:t>0</w:t>
      </w:r>
      <w:r>
        <w:rPr>
          <w:position w:val="1"/>
        </w:rPr>
        <w:t>,</w:t>
      </w:r>
      <w:r>
        <w:rPr>
          <w:spacing w:val="3"/>
          <w:position w:val="1"/>
        </w:rPr>
        <w:t> </w:t>
      </w:r>
      <w:r>
        <w:rPr>
          <w:rFonts w:ascii="Arial" w:hAnsi="Arial"/>
          <w:i/>
          <w:spacing w:val="-5"/>
          <w:position w:val="1"/>
        </w:rPr>
        <w:t>Q</w:t>
      </w:r>
      <w:r>
        <w:rPr>
          <w:spacing w:val="-5"/>
          <w:sz w:val="13"/>
        </w:rPr>
        <w:t>0</w:t>
      </w:r>
      <w:r>
        <w:rPr>
          <w:rFonts w:ascii="Arial" w:hAnsi="Arial"/>
          <w:b/>
          <w:spacing w:val="-5"/>
          <w:position w:val="1"/>
        </w:rPr>
        <w:t>,</w:t>
      </w:r>
    </w:p>
    <w:p>
      <w:pPr>
        <w:pStyle w:val="BodyText"/>
        <w:ind w:right="253"/>
        <w:jc w:val="both"/>
      </w:pPr>
      <w:r>
        <w:rPr>
          <w:position w:val="1"/>
        </w:rPr>
        <w:t>затем исключить </w:t>
      </w:r>
      <w:r>
        <w:rPr>
          <w:rFonts w:ascii="Arial" w:hAnsi="Arial"/>
          <w:i/>
          <w:position w:val="1"/>
        </w:rPr>
        <w:t>N</w:t>
      </w:r>
      <w:r>
        <w:rPr>
          <w:sz w:val="13"/>
        </w:rPr>
        <w:t>1</w:t>
      </w:r>
      <w:r>
        <w:rPr>
          <w:spacing w:val="40"/>
          <w:sz w:val="13"/>
        </w:rPr>
        <w:t> </w:t>
      </w:r>
      <w:r>
        <w:rPr>
          <w:position w:val="1"/>
        </w:rPr>
        <w:t>неизвестных. Далее проделать то же для остальных суперэлементов, сложить отдельные части </w:t>
      </w:r>
      <w:r>
        <w:rPr>
          <w:rFonts w:ascii="Arial" w:hAnsi="Arial"/>
          <w:i/>
          <w:position w:val="1"/>
        </w:rPr>
        <w:t>А</w:t>
      </w:r>
      <w:r>
        <w:rPr>
          <w:sz w:val="13"/>
        </w:rPr>
        <w:t>0</w:t>
      </w:r>
      <w:r>
        <w:rPr>
          <w:position w:val="1"/>
        </w:rPr>
        <w:t>, </w:t>
      </w:r>
      <w:r>
        <w:rPr>
          <w:rFonts w:ascii="Arial" w:hAnsi="Arial"/>
          <w:i/>
          <w:position w:val="1"/>
        </w:rPr>
        <w:t>Q</w:t>
      </w:r>
      <w:r>
        <w:rPr>
          <w:sz w:val="13"/>
        </w:rPr>
        <w:t>0</w:t>
      </w:r>
      <w:r>
        <w:rPr>
          <w:position w:val="1"/>
        </w:rPr>
        <w:t>, решить полученные уравнения и, определив перемещения суперузлов, </w:t>
      </w:r>
      <w:r>
        <w:rPr/>
        <w:t>сделать обратный ход для всей системы.</w:t>
      </w:r>
    </w:p>
    <w:p>
      <w:pPr>
        <w:pStyle w:val="BodyText"/>
        <w:spacing w:line="244" w:lineRule="auto" w:before="2"/>
        <w:ind w:right="4608" w:firstLine="566"/>
        <w:jc w:val="both"/>
      </w:pPr>
      <w:r>
        <w:rPr/>
        <w:drawing>
          <wp:anchor distT="0" distB="0" distL="0" distR="0" allowOverlap="1" layoutInCell="1" locked="0" behindDoc="0" simplePos="0" relativeHeight="15767040">
            <wp:simplePos x="0" y="0"/>
            <wp:positionH relativeFrom="page">
              <wp:posOffset>4267200</wp:posOffset>
            </wp:positionH>
            <wp:positionV relativeFrom="paragraph">
              <wp:posOffset>70646</wp:posOffset>
            </wp:positionV>
            <wp:extent cx="2572511" cy="1580388"/>
            <wp:effectExtent l="0" t="0" r="0" b="0"/>
            <wp:wrapNone/>
            <wp:docPr id="49" name="image25.png"/>
            <wp:cNvGraphicFramePr>
              <a:graphicFrameLocks noChangeAspect="1"/>
            </wp:cNvGraphicFramePr>
            <a:graphic>
              <a:graphicData uri="http://schemas.openxmlformats.org/drawingml/2006/picture">
                <pic:pic>
                  <pic:nvPicPr>
                    <pic:cNvPr id="50" name="image25.png"/>
                    <pic:cNvPicPr/>
                  </pic:nvPicPr>
                  <pic:blipFill>
                    <a:blip r:embed="rId30" cstate="print"/>
                    <a:stretch>
                      <a:fillRect/>
                    </a:stretch>
                  </pic:blipFill>
                  <pic:spPr>
                    <a:xfrm>
                      <a:off x="0" y="0"/>
                      <a:ext cx="2572511" cy="1580388"/>
                    </a:xfrm>
                    <a:prstGeom prst="rect">
                      <a:avLst/>
                    </a:prstGeom>
                  </pic:spPr>
                </pic:pic>
              </a:graphicData>
            </a:graphic>
          </wp:anchor>
        </w:drawing>
      </w:r>
      <w:r>
        <w:rPr/>
        <w:t>Если</w:t>
      </w:r>
      <w:r>
        <w:rPr>
          <w:spacing w:val="-5"/>
        </w:rPr>
        <w:t> </w:t>
      </w:r>
      <w:r>
        <w:rPr/>
        <w:t>суперэлементы</w:t>
      </w:r>
      <w:r>
        <w:rPr>
          <w:spacing w:val="-1"/>
        </w:rPr>
        <w:t> </w:t>
      </w:r>
      <w:r>
        <w:rPr/>
        <w:t>отличаются</w:t>
      </w:r>
      <w:r>
        <w:rPr>
          <w:spacing w:val="-1"/>
        </w:rPr>
        <w:t> </w:t>
      </w:r>
      <w:r>
        <w:rPr/>
        <w:t>один</w:t>
      </w:r>
      <w:r>
        <w:rPr>
          <w:spacing w:val="-3"/>
        </w:rPr>
        <w:t> </w:t>
      </w:r>
      <w:r>
        <w:rPr/>
        <w:t>от</w:t>
      </w:r>
      <w:r>
        <w:rPr>
          <w:spacing w:val="-1"/>
        </w:rPr>
        <w:t> </w:t>
      </w:r>
      <w:r>
        <w:rPr/>
        <w:t>другого, то оба способа идентичны как в отношении количества вычислений,</w:t>
      </w:r>
      <w:r>
        <w:rPr>
          <w:spacing w:val="-4"/>
        </w:rPr>
        <w:t> </w:t>
      </w:r>
      <w:r>
        <w:rPr/>
        <w:t>так</w:t>
      </w:r>
      <w:r>
        <w:rPr>
          <w:spacing w:val="-5"/>
        </w:rPr>
        <w:t> </w:t>
      </w:r>
      <w:r>
        <w:rPr/>
        <w:t>и</w:t>
      </w:r>
      <w:r>
        <w:rPr>
          <w:spacing w:val="-4"/>
        </w:rPr>
        <w:t> </w:t>
      </w:r>
      <w:r>
        <w:rPr/>
        <w:t>в</w:t>
      </w:r>
      <w:r>
        <w:rPr>
          <w:spacing w:val="-4"/>
        </w:rPr>
        <w:t> </w:t>
      </w:r>
      <w:r>
        <w:rPr/>
        <w:t>отношении</w:t>
      </w:r>
      <w:r>
        <w:rPr>
          <w:spacing w:val="-6"/>
        </w:rPr>
        <w:t> </w:t>
      </w:r>
      <w:r>
        <w:rPr/>
        <w:t>точности</w:t>
      </w:r>
      <w:r>
        <w:rPr>
          <w:spacing w:val="-6"/>
        </w:rPr>
        <w:t> </w:t>
      </w:r>
      <w:r>
        <w:rPr/>
        <w:t>счета.</w:t>
      </w:r>
      <w:r>
        <w:rPr>
          <w:spacing w:val="-4"/>
        </w:rPr>
        <w:t> </w:t>
      </w:r>
      <w:r>
        <w:rPr/>
        <w:t>Если</w:t>
      </w:r>
      <w:r>
        <w:rPr>
          <w:spacing w:val="-6"/>
        </w:rPr>
        <w:t> </w:t>
      </w:r>
      <w:r>
        <w:rPr/>
        <w:t>же в схеме имеются одинаковые суперэлементы, то количество вычислений можно существенно сократить, если проделать все вычисления для одного из них и полученные результаты использовать для остальных суперэлементов этого же типа. Такой подход справедлив и в том случае, когда суперэлементы одного типа различно ориентированы относительно глобальной системы координат основной схемы.</w:t>
      </w:r>
    </w:p>
    <w:p>
      <w:pPr>
        <w:spacing w:after="0" w:line="244" w:lineRule="auto"/>
        <w:jc w:val="both"/>
        <w:sectPr>
          <w:type w:val="continuous"/>
          <w:pgSz w:w="11910" w:h="16840"/>
          <w:pgMar w:header="0" w:footer="690" w:top="1920" w:bottom="280" w:left="900" w:right="880"/>
        </w:sectPr>
      </w:pPr>
    </w:p>
    <w:p>
      <w:pPr>
        <w:pStyle w:val="BodyText"/>
        <w:spacing w:line="244" w:lineRule="auto"/>
        <w:ind w:firstLine="566"/>
      </w:pPr>
      <w:r>
        <w:rPr/>
        <w:t>Теоретически,</w:t>
      </w:r>
      <w:r>
        <w:rPr>
          <w:spacing w:val="80"/>
        </w:rPr>
        <w:t> </w:t>
      </w:r>
      <w:r>
        <w:rPr/>
        <w:t>суперэлементы</w:t>
      </w:r>
      <w:r>
        <w:rPr>
          <w:spacing w:val="80"/>
        </w:rPr>
        <w:t> </w:t>
      </w:r>
      <w:r>
        <w:rPr/>
        <w:t>можно</w:t>
      </w:r>
      <w:r>
        <w:rPr>
          <w:spacing w:val="80"/>
        </w:rPr>
        <w:t> </w:t>
      </w:r>
      <w:r>
        <w:rPr/>
        <w:t>в</w:t>
      </w:r>
      <w:r>
        <w:rPr>
          <w:spacing w:val="80"/>
        </w:rPr>
        <w:t> </w:t>
      </w:r>
      <w:r>
        <w:rPr/>
        <w:t>свою очередь</w:t>
      </w:r>
      <w:r>
        <w:rPr>
          <w:spacing w:val="7"/>
        </w:rPr>
        <w:t> </w:t>
      </w:r>
      <w:r>
        <w:rPr/>
        <w:t>расчленять</w:t>
      </w:r>
      <w:r>
        <w:rPr>
          <w:spacing w:val="7"/>
        </w:rPr>
        <w:t> </w:t>
      </w:r>
      <w:r>
        <w:rPr/>
        <w:t>на</w:t>
      </w:r>
      <w:r>
        <w:rPr>
          <w:spacing w:val="5"/>
        </w:rPr>
        <w:t> </w:t>
      </w:r>
      <w:r>
        <w:rPr/>
        <w:t>подсхемы</w:t>
      </w:r>
      <w:r>
        <w:rPr>
          <w:spacing w:val="8"/>
        </w:rPr>
        <w:t> </w:t>
      </w:r>
      <w:r>
        <w:rPr/>
        <w:t>(суперэлементы</w:t>
      </w:r>
      <w:r>
        <w:rPr>
          <w:spacing w:val="8"/>
        </w:rPr>
        <w:t> </w:t>
      </w:r>
      <w:r>
        <w:rPr>
          <w:spacing w:val="-6"/>
          <w:w w:val="78"/>
        </w:rPr>
        <w:t>2</w:t>
      </w:r>
      <w:r>
        <w:rPr>
          <w:spacing w:val="-2"/>
          <w:w w:val="168"/>
        </w:rPr>
        <w:t>–</w:t>
      </w:r>
      <w:r>
        <w:rPr>
          <w:spacing w:val="-4"/>
          <w:w w:val="73"/>
        </w:rPr>
        <w:t>г</w:t>
      </w:r>
      <w:r>
        <w:rPr>
          <w:spacing w:val="-4"/>
          <w:w w:val="78"/>
        </w:rPr>
        <w:t>о</w:t>
      </w:r>
    </w:p>
    <w:p>
      <w:pPr>
        <w:pStyle w:val="BodyText"/>
        <w:spacing w:before="61"/>
        <w:ind w:left="1885" w:right="1907"/>
        <w:jc w:val="center"/>
      </w:pPr>
      <w:r>
        <w:rPr/>
        <w:br w:type="column"/>
      </w:r>
      <w:r>
        <w:rPr/>
        <w:t>Рис.</w:t>
      </w:r>
      <w:r>
        <w:rPr>
          <w:spacing w:val="-6"/>
        </w:rPr>
        <w:t> </w:t>
      </w:r>
      <w:r>
        <w:rPr>
          <w:spacing w:val="-5"/>
        </w:rPr>
        <w:t>4.2</w:t>
      </w:r>
    </w:p>
    <w:p>
      <w:pPr>
        <w:spacing w:after="0"/>
        <w:jc w:val="center"/>
        <w:sectPr>
          <w:type w:val="continuous"/>
          <w:pgSz w:w="11910" w:h="16840"/>
          <w:pgMar w:header="0" w:footer="690" w:top="1920" w:bottom="280" w:left="900" w:right="880"/>
          <w:cols w:num="2" w:equalWidth="0">
            <w:col w:w="5515" w:space="72"/>
            <w:col w:w="4543"/>
          </w:cols>
        </w:sectPr>
      </w:pPr>
    </w:p>
    <w:p>
      <w:pPr>
        <w:pStyle w:val="BodyText"/>
        <w:spacing w:line="244" w:lineRule="auto"/>
        <w:ind w:right="249"/>
        <w:jc w:val="both"/>
      </w:pPr>
      <w:r>
        <w:rPr/>
        <w:t>ранга), развивая этот процесс и организуя своеобразную многоранговую рекурсию. Расчленение на подсхемы обычно не вызывает особых затруднений. Как правило, оно органически связано с конструктивными особенностями объекта как, например, в зданиях из объемных блоков.</w:t>
      </w:r>
    </w:p>
    <w:p>
      <w:pPr>
        <w:pStyle w:val="BodyText"/>
        <w:spacing w:line="244" w:lineRule="auto"/>
        <w:ind w:right="254" w:firstLine="566"/>
        <w:jc w:val="both"/>
      </w:pPr>
      <w:r>
        <w:rPr/>
        <w:t>В ПК </w:t>
      </w:r>
      <w:r>
        <w:rPr>
          <w:spacing w:val="-1"/>
          <w:w w:val="83"/>
        </w:rPr>
        <w:t>Л</w:t>
      </w:r>
      <w:r>
        <w:rPr>
          <w:spacing w:val="-1"/>
          <w:w w:val="90"/>
        </w:rPr>
        <w:t>И</w:t>
      </w:r>
      <w:r>
        <w:rPr>
          <w:spacing w:val="1"/>
          <w:w w:val="90"/>
        </w:rPr>
        <w:t>Р</w:t>
      </w:r>
      <w:r>
        <w:rPr>
          <w:spacing w:val="-3"/>
          <w:w w:val="90"/>
        </w:rPr>
        <w:t>А</w:t>
      </w:r>
      <w:r>
        <w:rPr>
          <w:spacing w:val="1"/>
          <w:w w:val="180"/>
        </w:rPr>
        <w:t>–</w:t>
      </w:r>
      <w:r>
        <w:rPr>
          <w:spacing w:val="-1"/>
          <w:w w:val="90"/>
        </w:rPr>
        <w:t>С</w:t>
      </w:r>
      <w:r>
        <w:rPr>
          <w:spacing w:val="-3"/>
          <w:w w:val="90"/>
        </w:rPr>
        <w:t>А</w:t>
      </w:r>
      <w:r>
        <w:rPr>
          <w:spacing w:val="3"/>
          <w:w w:val="90"/>
        </w:rPr>
        <w:t>П</w:t>
      </w:r>
      <w:r>
        <w:rPr>
          <w:spacing w:val="-1"/>
          <w:w w:val="90"/>
        </w:rPr>
        <w:t>Р</w:t>
      </w:r>
      <w:r>
        <w:rPr>
          <w:spacing w:val="-1"/>
          <w:w w:val="99"/>
        </w:rPr>
        <w:t> </w:t>
      </w:r>
      <w:r>
        <w:rPr/>
        <w:t>реализован только один ранг суперэлементов. Разработчики полагают, что в подавляющем большинстве случаев этого достаточно для описания расчетной схемы очень высокой </w:t>
      </w:r>
      <w:r>
        <w:rPr>
          <w:spacing w:val="-2"/>
        </w:rPr>
        <w:t>размерности.</w:t>
      </w:r>
    </w:p>
    <w:p>
      <w:pPr>
        <w:pStyle w:val="BodyText"/>
        <w:spacing w:line="244" w:lineRule="auto"/>
        <w:ind w:right="252" w:firstLine="566"/>
        <w:jc w:val="both"/>
      </w:pPr>
      <w:r>
        <w:rPr/>
        <w:t>Рассматривая суперэлементы как конечные элементы, для которых матрица жесткости строится не аналитически, а при помощи численного расчета, можно предложить два алгоритма построения матрицы жесткости. Первый заключается в том, что на суперузлы рассматриваемого суперэлемента налагаются связи, а элементы матрицы жесткости определяются как реакции в этих связях от последовательных единичных смещений по направлению этих связей.</w:t>
      </w:r>
    </w:p>
    <w:p>
      <w:pPr>
        <w:pStyle w:val="BodyText"/>
        <w:ind w:right="252" w:firstLine="566"/>
        <w:jc w:val="both"/>
      </w:pPr>
      <w:r>
        <w:rPr/>
        <w:t>Другой алгоритм основывается на том, что в физическом смысле исключение </w:t>
      </w:r>
      <w:r>
        <w:rPr>
          <w:rFonts w:ascii="Arial" w:hAnsi="Arial"/>
          <w:i/>
          <w:spacing w:val="-3"/>
          <w:w w:val="85"/>
        </w:rPr>
        <w:t>j</w:t>
      </w:r>
      <w:r>
        <w:rPr>
          <w:spacing w:val="-3"/>
          <w:w w:val="175"/>
        </w:rPr>
        <w:t>–</w:t>
      </w:r>
      <w:r>
        <w:rPr>
          <w:spacing w:val="1"/>
          <w:w w:val="85"/>
        </w:rPr>
        <w:t>т</w:t>
      </w:r>
      <w:r>
        <w:rPr>
          <w:spacing w:val="-1"/>
          <w:w w:val="85"/>
        </w:rPr>
        <w:t>о</w:t>
      </w:r>
      <w:r>
        <w:rPr>
          <w:spacing w:val="2"/>
          <w:w w:val="80"/>
        </w:rPr>
        <w:t>г</w:t>
      </w:r>
      <w:r>
        <w:rPr>
          <w:spacing w:val="-1"/>
          <w:w w:val="85"/>
        </w:rPr>
        <w:t>о</w:t>
      </w:r>
      <w:r>
        <w:rPr>
          <w:spacing w:val="-1"/>
          <w:w w:val="99"/>
        </w:rPr>
        <w:t> </w:t>
      </w:r>
      <w:r>
        <w:rPr/>
        <w:t>неизвестного по Гауссу соответствует освобождению от </w:t>
      </w:r>
      <w:r>
        <w:rPr>
          <w:rFonts w:ascii="Arial" w:hAnsi="Arial"/>
          <w:i/>
        </w:rPr>
        <w:t>j</w:t>
      </w:r>
      <w:r>
        <w:rPr/>
        <w:t>–ой связи. Это приводит к следующей схеме построения матрицы жесткости: составляются канонические уравнения для всех узлов </w:t>
      </w:r>
      <w:r>
        <w:rPr>
          <w:rFonts w:ascii="Arial" w:hAnsi="Arial"/>
          <w:i/>
          <w:spacing w:val="-2"/>
          <w:w w:val="85"/>
        </w:rPr>
        <w:t>i</w:t>
      </w:r>
      <w:r>
        <w:rPr>
          <w:spacing w:val="-2"/>
          <w:w w:val="175"/>
        </w:rPr>
        <w:t>–</w:t>
      </w:r>
      <w:r>
        <w:rPr>
          <w:w w:val="85"/>
        </w:rPr>
        <w:t>т</w:t>
      </w:r>
      <w:r>
        <w:rPr>
          <w:spacing w:val="2"/>
          <w:w w:val="85"/>
        </w:rPr>
        <w:t>о</w:t>
      </w:r>
      <w:r>
        <w:rPr>
          <w:w w:val="80"/>
        </w:rPr>
        <w:t>г</w:t>
      </w:r>
      <w:r>
        <w:rPr>
          <w:w w:val="85"/>
        </w:rPr>
        <w:t>о</w:t>
      </w:r>
      <w:r>
        <w:rPr>
          <w:spacing w:val="-1"/>
          <w:w w:val="99"/>
        </w:rPr>
        <w:t> </w:t>
      </w:r>
      <w:r>
        <w:rPr>
          <w:position w:val="1"/>
        </w:rPr>
        <w:t>суперэлемента,</w:t>
      </w:r>
      <w:r>
        <w:rPr>
          <w:spacing w:val="65"/>
          <w:position w:val="1"/>
        </w:rPr>
        <w:t> </w:t>
      </w:r>
      <w:r>
        <w:rPr>
          <w:position w:val="1"/>
        </w:rPr>
        <w:t>производится</w:t>
      </w:r>
      <w:r>
        <w:rPr>
          <w:spacing w:val="66"/>
          <w:position w:val="1"/>
        </w:rPr>
        <w:t> </w:t>
      </w:r>
      <w:r>
        <w:rPr>
          <w:position w:val="1"/>
        </w:rPr>
        <w:t>исключение</w:t>
      </w:r>
      <w:r>
        <w:rPr>
          <w:spacing w:val="64"/>
          <w:position w:val="1"/>
        </w:rPr>
        <w:t> </w:t>
      </w:r>
      <w:r>
        <w:rPr>
          <w:rFonts w:ascii="Arial" w:hAnsi="Arial"/>
          <w:i/>
          <w:position w:val="1"/>
        </w:rPr>
        <w:t>N</w:t>
      </w:r>
      <w:r>
        <w:rPr>
          <w:sz w:val="13"/>
        </w:rPr>
        <w:t>1</w:t>
      </w:r>
      <w:r>
        <w:rPr>
          <w:spacing w:val="65"/>
          <w:w w:val="150"/>
          <w:sz w:val="13"/>
        </w:rPr>
        <w:t> </w:t>
      </w:r>
      <w:r>
        <w:rPr>
          <w:position w:val="1"/>
        </w:rPr>
        <w:t>неизвестных,</w:t>
      </w:r>
      <w:r>
        <w:rPr>
          <w:spacing w:val="64"/>
          <w:position w:val="1"/>
        </w:rPr>
        <w:t> </w:t>
      </w:r>
      <w:r>
        <w:rPr>
          <w:position w:val="1"/>
        </w:rPr>
        <w:t>соответствующих</w:t>
      </w:r>
      <w:r>
        <w:rPr>
          <w:spacing w:val="65"/>
          <w:position w:val="1"/>
        </w:rPr>
        <w:t> </w:t>
      </w:r>
      <w:r>
        <w:rPr>
          <w:position w:val="1"/>
        </w:rPr>
        <w:t>внутренним</w:t>
      </w:r>
      <w:r>
        <w:rPr>
          <w:spacing w:val="70"/>
          <w:position w:val="1"/>
        </w:rPr>
        <w:t> </w:t>
      </w:r>
      <w:r>
        <w:rPr>
          <w:spacing w:val="-2"/>
          <w:position w:val="1"/>
        </w:rPr>
        <w:t>узлам.</w:t>
      </w:r>
    </w:p>
    <w:p>
      <w:pPr>
        <w:spacing w:after="0"/>
        <w:jc w:val="both"/>
        <w:sectPr>
          <w:type w:val="continuous"/>
          <w:pgSz w:w="11910" w:h="16840"/>
          <w:pgMar w:header="0" w:footer="690" w:top="1920" w:bottom="280" w:left="900" w:right="880"/>
        </w:sectPr>
      </w:pPr>
    </w:p>
    <w:p>
      <w:pPr>
        <w:pStyle w:val="BodyText"/>
        <w:spacing w:line="244" w:lineRule="auto" w:before="73"/>
        <w:ind w:right="254"/>
        <w:jc w:val="both"/>
      </w:pPr>
      <w:r>
        <w:rPr>
          <w:position w:val="1"/>
        </w:rPr>
        <w:t>Оставшаяся часть </w:t>
      </w:r>
      <w:r>
        <w:rPr>
          <w:rFonts w:ascii="Arial" w:hAnsi="Arial"/>
          <w:i/>
          <w:position w:val="1"/>
        </w:rPr>
        <w:t>N</w:t>
      </w:r>
      <w:r>
        <w:rPr>
          <w:sz w:val="13"/>
        </w:rPr>
        <w:t>10</w:t>
      </w:r>
      <w:r>
        <w:rPr>
          <w:spacing w:val="40"/>
          <w:sz w:val="13"/>
        </w:rPr>
        <w:t> </w:t>
      </w:r>
      <w:r>
        <w:rPr>
          <w:position w:val="1"/>
        </w:rPr>
        <w:t>не исключенных уравнений, соответствующих суперузлам, и будет искомой </w:t>
      </w:r>
      <w:r>
        <w:rPr/>
        <w:t>матрицей жесткости</w:t>
      </w:r>
    </w:p>
    <w:p>
      <w:pPr>
        <w:pStyle w:val="BodyText"/>
        <w:spacing w:line="244" w:lineRule="auto"/>
        <w:ind w:right="252" w:firstLine="566"/>
        <w:jc w:val="both"/>
      </w:pPr>
      <w:r>
        <w:rPr/>
        <w:t>В ПК </w:t>
      </w:r>
      <w:r>
        <w:rPr>
          <w:spacing w:val="-1"/>
          <w:w w:val="83"/>
        </w:rPr>
        <w:t>Л</w:t>
      </w:r>
      <w:r>
        <w:rPr>
          <w:spacing w:val="-1"/>
          <w:w w:val="90"/>
        </w:rPr>
        <w:t>И</w:t>
      </w:r>
      <w:r>
        <w:rPr>
          <w:spacing w:val="1"/>
          <w:w w:val="90"/>
        </w:rPr>
        <w:t>Р</w:t>
      </w:r>
      <w:r>
        <w:rPr>
          <w:spacing w:val="-3"/>
          <w:w w:val="90"/>
        </w:rPr>
        <w:t>А</w:t>
      </w:r>
      <w:r>
        <w:rPr>
          <w:spacing w:val="-1"/>
          <w:w w:val="180"/>
        </w:rPr>
        <w:t>–</w:t>
      </w:r>
      <w:r>
        <w:rPr>
          <w:spacing w:val="2"/>
          <w:w w:val="90"/>
        </w:rPr>
        <w:t>С</w:t>
      </w:r>
      <w:r>
        <w:rPr>
          <w:spacing w:val="-3"/>
          <w:w w:val="90"/>
        </w:rPr>
        <w:t>А</w:t>
      </w:r>
      <w:r>
        <w:rPr>
          <w:spacing w:val="-1"/>
          <w:w w:val="90"/>
        </w:rPr>
        <w:t>ПР</w:t>
      </w:r>
      <w:r>
        <w:rPr>
          <w:spacing w:val="-1"/>
          <w:w w:val="99"/>
        </w:rPr>
        <w:t> </w:t>
      </w:r>
      <w:r>
        <w:rPr/>
        <w:t>использован алгоритм второго типа. При этом суперузлы для суперэлемента должны нумероваться в последнюю очередь. Связанные с таким подходом затруднения преодолены следующим образом. Во–первых, нумерация степеней свободы для суперузлов (с учетом того, что</w:t>
      </w:r>
      <w:r>
        <w:rPr>
          <w:spacing w:val="40"/>
        </w:rPr>
        <w:t> </w:t>
      </w:r>
      <w:r>
        <w:rPr/>
        <w:t>они должны иметь последние номера) производится автоматически. Это позволяет не заботиться о порядке нумерации узлов суперэлемента. Во–вторых, в ПК ЛИРА реализован метод Гаусса, использующий существенную «разрыхленность» матрицы канонических уравнений, то есть некий симбиоз ленточного Гаусса, Гаусса с учетом «небоскребной структуры», фронтального метода, метода</w:t>
      </w:r>
      <w:r>
        <w:rPr>
          <w:spacing w:val="-7"/>
        </w:rPr>
        <w:t> </w:t>
      </w:r>
      <w:r>
        <w:rPr/>
        <w:t>«спринт». Составление системы уравнений производится в компактной форме </w:t>
      </w:r>
      <w:r>
        <w:rPr>
          <w:w w:val="160"/>
        </w:rPr>
        <w:t>–</w:t>
      </w:r>
      <w:r>
        <w:rPr>
          <w:spacing w:val="-22"/>
          <w:w w:val="160"/>
        </w:rPr>
        <w:t> </w:t>
      </w:r>
      <w:r>
        <w:rPr/>
        <w:t>информация дается только о ненулевых элементах с учетом их расположения в системе уравнений, а разворачивание производится только в процессе исключения.</w:t>
      </w:r>
    </w:p>
    <w:p>
      <w:pPr>
        <w:pStyle w:val="BodyText"/>
        <w:spacing w:line="244" w:lineRule="auto"/>
        <w:ind w:right="252" w:firstLine="566"/>
        <w:jc w:val="both"/>
      </w:pPr>
      <w:r>
        <w:rPr/>
        <w:t>Информацией о наличии суперэлементов в схеме является их особая индексация в исходных данных.</w:t>
      </w:r>
      <w:r>
        <w:rPr>
          <w:spacing w:val="-2"/>
        </w:rPr>
        <w:t> </w:t>
      </w:r>
      <w:r>
        <w:rPr/>
        <w:t>Каждый</w:t>
      </w:r>
      <w:r>
        <w:rPr>
          <w:spacing w:val="-3"/>
        </w:rPr>
        <w:t> </w:t>
      </w:r>
      <w:r>
        <w:rPr/>
        <w:t>тип</w:t>
      </w:r>
      <w:r>
        <w:rPr>
          <w:spacing w:val="-1"/>
        </w:rPr>
        <w:t> </w:t>
      </w:r>
      <w:r>
        <w:rPr/>
        <w:t>суперэлемента</w:t>
      </w:r>
      <w:r>
        <w:rPr>
          <w:spacing w:val="-2"/>
        </w:rPr>
        <w:t> </w:t>
      </w:r>
      <w:r>
        <w:rPr/>
        <w:t>описывается</w:t>
      </w:r>
      <w:r>
        <w:rPr>
          <w:spacing w:val="-1"/>
        </w:rPr>
        <w:t> </w:t>
      </w:r>
      <w:r>
        <w:rPr/>
        <w:t>и</w:t>
      </w:r>
      <w:r>
        <w:rPr>
          <w:spacing w:val="-3"/>
        </w:rPr>
        <w:t> </w:t>
      </w:r>
      <w:r>
        <w:rPr/>
        <w:t>задается</w:t>
      </w:r>
      <w:r>
        <w:rPr>
          <w:spacing w:val="-3"/>
        </w:rPr>
        <w:t> </w:t>
      </w:r>
      <w:r>
        <w:rPr/>
        <w:t>полным</w:t>
      </w:r>
      <w:r>
        <w:rPr>
          <w:spacing w:val="-2"/>
        </w:rPr>
        <w:t> </w:t>
      </w:r>
      <w:r>
        <w:rPr/>
        <w:t>комплектом</w:t>
      </w:r>
      <w:r>
        <w:rPr>
          <w:spacing w:val="-2"/>
        </w:rPr>
        <w:t> </w:t>
      </w:r>
      <w:r>
        <w:rPr/>
        <w:t>документов</w:t>
      </w:r>
      <w:r>
        <w:rPr>
          <w:spacing w:val="-1"/>
        </w:rPr>
        <w:t> </w:t>
      </w:r>
      <w:r>
        <w:rPr/>
        <w:t>как</w:t>
      </w:r>
      <w:r>
        <w:rPr>
          <w:spacing w:val="-2"/>
        </w:rPr>
        <w:t> </w:t>
      </w:r>
      <w:r>
        <w:rPr/>
        <w:t>для отдельной расчетной схемы, за исключением некоторых изменений.</w:t>
      </w:r>
    </w:p>
    <w:p>
      <w:pPr>
        <w:pStyle w:val="BodyText"/>
        <w:spacing w:line="242" w:lineRule="auto"/>
        <w:ind w:right="253" w:firstLine="566"/>
        <w:jc w:val="both"/>
      </w:pPr>
      <w:r>
        <w:rPr/>
        <w:t>После ввода исходных данных производится проверка на наличие в них суперэлементов. При наличии суперэлементов организуется последовательный ввод исходных данных для каждого типа суперэлемента. Построение матрицы жесткости и определение супернагрузок (передача нагрузки из области суперэлемента в суперузлы) реализованы как отдельный, специально построенный расчет.</w:t>
      </w:r>
    </w:p>
    <w:p>
      <w:pPr>
        <w:pStyle w:val="BodyText"/>
        <w:spacing w:line="242" w:lineRule="auto"/>
        <w:ind w:right="252" w:firstLine="566"/>
        <w:jc w:val="both"/>
      </w:pPr>
      <w:r>
        <w:rPr/>
        <w:t>Полученная система канонических уравнений обрабатывается неполным прямым ходом по Гауссу до неизвестных, относящихся к суперузлам. Необработанная часть системы канонических уравнений является искомой матрицей жесткости рассчитываемого суперэлемента и записывается в соответствующие наборы данных.</w:t>
      </w:r>
    </w:p>
    <w:p>
      <w:pPr>
        <w:pStyle w:val="BodyText"/>
        <w:spacing w:line="244" w:lineRule="auto"/>
        <w:ind w:right="252" w:firstLine="566"/>
        <w:jc w:val="both"/>
      </w:pPr>
      <w:r>
        <w:rPr/>
        <w:t>Аналогичным образом производится определение супернагрузок. Если нагрузка распределена по области суперэлемента, то выполняется построение столбцов правых частей канонической системы и их обработка неполным прямым ходом Гаусса. Необработанные элементы столбцов являются</w:t>
      </w:r>
      <w:r>
        <w:rPr>
          <w:spacing w:val="-9"/>
        </w:rPr>
        <w:t> </w:t>
      </w:r>
      <w:r>
        <w:rPr/>
        <w:t>супернагрузками</w:t>
      </w:r>
      <w:r>
        <w:rPr>
          <w:spacing w:val="-7"/>
        </w:rPr>
        <w:t> </w:t>
      </w:r>
      <w:r>
        <w:rPr/>
        <w:t>для</w:t>
      </w:r>
      <w:r>
        <w:rPr>
          <w:spacing w:val="-7"/>
        </w:rPr>
        <w:t> </w:t>
      </w:r>
      <w:r>
        <w:rPr/>
        <w:t>рассматриваемого</w:t>
      </w:r>
      <w:r>
        <w:rPr>
          <w:spacing w:val="-8"/>
        </w:rPr>
        <w:t> </w:t>
      </w:r>
      <w:r>
        <w:rPr/>
        <w:t>суперэлемента</w:t>
      </w:r>
      <w:r>
        <w:rPr>
          <w:spacing w:val="-8"/>
        </w:rPr>
        <w:t> </w:t>
      </w:r>
      <w:r>
        <w:rPr/>
        <w:t>и</w:t>
      </w:r>
      <w:r>
        <w:rPr>
          <w:spacing w:val="-9"/>
        </w:rPr>
        <w:t> </w:t>
      </w:r>
      <w:r>
        <w:rPr/>
        <w:t>записываются</w:t>
      </w:r>
      <w:r>
        <w:rPr>
          <w:spacing w:val="-7"/>
        </w:rPr>
        <w:t> </w:t>
      </w:r>
      <w:r>
        <w:rPr/>
        <w:t>в</w:t>
      </w:r>
      <w:r>
        <w:rPr>
          <w:spacing w:val="-10"/>
        </w:rPr>
        <w:t> </w:t>
      </w:r>
      <w:r>
        <w:rPr/>
        <w:t>соответствующие наборы данных.</w:t>
      </w:r>
    </w:p>
    <w:p>
      <w:pPr>
        <w:pStyle w:val="BodyText"/>
        <w:spacing w:line="244" w:lineRule="auto"/>
        <w:ind w:right="251" w:firstLine="566"/>
        <w:jc w:val="both"/>
      </w:pPr>
      <w:r>
        <w:rPr/>
        <w:t>После этого производится расчет основной схемы. В результате решения системы канонических уравнений основной схемы определяются перемещения суперузлов. Затем производится расчет каждого суперэлемента, который по сути является расчетом на заданные перемещения, а именно: перемещения суперузлов, полученные из расчета основной схемы. Здесь используется уже имеющаяся система канонических уравнений суперэлемента, обработанная неполным прямым ходом по Гауссу. Для нее выполняется несколько (по количеству загружений) обратных ходов. И, наконец, вычисляются перемещения внутренних узлов суперэлемента и определяются остальные компоненты </w:t>
      </w:r>
      <w:r>
        <w:rPr>
          <w:spacing w:val="2"/>
          <w:w w:val="96"/>
        </w:rPr>
        <w:t>н</w:t>
      </w:r>
      <w:r>
        <w:rPr>
          <w:spacing w:val="-1"/>
          <w:w w:val="97"/>
        </w:rPr>
        <w:t>а</w:t>
      </w:r>
      <w:r>
        <w:rPr>
          <w:spacing w:val="-1"/>
          <w:w w:val="94"/>
        </w:rPr>
        <w:t>п</w:t>
      </w:r>
      <w:r>
        <w:rPr>
          <w:spacing w:val="-3"/>
          <w:w w:val="97"/>
        </w:rPr>
        <w:t>р</w:t>
      </w:r>
      <w:r>
        <w:rPr>
          <w:w w:val="97"/>
        </w:rPr>
        <w:t>я</w:t>
      </w:r>
      <w:r>
        <w:rPr>
          <w:spacing w:val="-1"/>
          <w:w w:val="92"/>
        </w:rPr>
        <w:t>ж</w:t>
      </w:r>
      <w:r>
        <w:rPr>
          <w:spacing w:val="-1"/>
          <w:w w:val="97"/>
        </w:rPr>
        <w:t>е</w:t>
      </w:r>
      <w:r>
        <w:rPr>
          <w:spacing w:val="-1"/>
          <w:w w:val="96"/>
        </w:rPr>
        <w:t>н</w:t>
      </w:r>
      <w:r>
        <w:rPr>
          <w:spacing w:val="2"/>
          <w:w w:val="96"/>
        </w:rPr>
        <w:t>н</w:t>
      </w:r>
      <w:r>
        <w:rPr>
          <w:spacing w:val="-1"/>
          <w:w w:val="97"/>
        </w:rPr>
        <w:t>о</w:t>
      </w:r>
      <w:r>
        <w:rPr>
          <w:spacing w:val="-1"/>
          <w:w w:val="187"/>
        </w:rPr>
        <w:t>–</w:t>
      </w:r>
      <w:r>
        <w:rPr>
          <w:spacing w:val="-1"/>
          <w:w w:val="97"/>
        </w:rPr>
        <w:t>д</w:t>
      </w:r>
      <w:r>
        <w:rPr>
          <w:spacing w:val="1"/>
          <w:w w:val="97"/>
        </w:rPr>
        <w:t>е</w:t>
      </w:r>
      <w:r>
        <w:rPr>
          <w:spacing w:val="-1"/>
          <w:w w:val="97"/>
        </w:rPr>
        <w:t>фор</w:t>
      </w:r>
      <w:r>
        <w:rPr>
          <w:spacing w:val="-1"/>
          <w:w w:val="93"/>
        </w:rPr>
        <w:t>м</w:t>
      </w:r>
      <w:r>
        <w:rPr>
          <w:spacing w:val="1"/>
          <w:w w:val="97"/>
        </w:rPr>
        <w:t>и</w:t>
      </w:r>
      <w:r>
        <w:rPr>
          <w:spacing w:val="-3"/>
          <w:w w:val="97"/>
        </w:rPr>
        <w:t>р</w:t>
      </w:r>
      <w:r>
        <w:rPr>
          <w:spacing w:val="-1"/>
          <w:w w:val="97"/>
        </w:rPr>
        <w:t>о</w:t>
      </w:r>
      <w:r>
        <w:rPr>
          <w:w w:val="97"/>
        </w:rPr>
        <w:t>в</w:t>
      </w:r>
      <w:r>
        <w:rPr>
          <w:spacing w:val="-1"/>
          <w:w w:val="97"/>
        </w:rPr>
        <w:t>а</w:t>
      </w:r>
      <w:r>
        <w:rPr>
          <w:spacing w:val="-1"/>
          <w:w w:val="96"/>
        </w:rPr>
        <w:t>н</w:t>
      </w:r>
      <w:r>
        <w:rPr>
          <w:w w:val="96"/>
        </w:rPr>
        <w:t>н</w:t>
      </w:r>
      <w:r>
        <w:rPr>
          <w:spacing w:val="-1"/>
          <w:w w:val="97"/>
        </w:rPr>
        <w:t>о</w:t>
      </w:r>
      <w:r>
        <w:rPr>
          <w:w w:val="92"/>
        </w:rPr>
        <w:t>г</w:t>
      </w:r>
      <w:r>
        <w:rPr>
          <w:spacing w:val="-1"/>
          <w:w w:val="97"/>
        </w:rPr>
        <w:t>о</w:t>
      </w:r>
      <w:r>
        <w:rPr>
          <w:spacing w:val="-1"/>
          <w:w w:val="99"/>
        </w:rPr>
        <w:t> </w:t>
      </w:r>
      <w:r>
        <w:rPr/>
        <w:t>состояния.</w:t>
      </w:r>
    </w:p>
    <w:p>
      <w:pPr>
        <w:pStyle w:val="BodyText"/>
        <w:spacing w:line="244" w:lineRule="auto"/>
        <w:ind w:right="253" w:firstLine="566"/>
        <w:jc w:val="both"/>
      </w:pPr>
      <w:r>
        <w:rPr/>
        <w:t>В ПК </w:t>
      </w:r>
      <w:r>
        <w:rPr>
          <w:spacing w:val="-2"/>
          <w:w w:val="83"/>
        </w:rPr>
        <w:t>Л</w:t>
      </w:r>
      <w:r>
        <w:rPr>
          <w:w w:val="90"/>
        </w:rPr>
        <w:t>И</w:t>
      </w:r>
      <w:r>
        <w:rPr>
          <w:spacing w:val="2"/>
          <w:w w:val="90"/>
        </w:rPr>
        <w:t>Р</w:t>
      </w:r>
      <w:r>
        <w:rPr>
          <w:spacing w:val="-2"/>
          <w:w w:val="90"/>
        </w:rPr>
        <w:t>А</w:t>
      </w:r>
      <w:r>
        <w:rPr>
          <w:spacing w:val="-2"/>
          <w:w w:val="180"/>
        </w:rPr>
        <w:t>–</w:t>
      </w:r>
      <w:r>
        <w:rPr>
          <w:spacing w:val="3"/>
          <w:w w:val="90"/>
        </w:rPr>
        <w:t>С</w:t>
      </w:r>
      <w:r>
        <w:rPr>
          <w:spacing w:val="-2"/>
          <w:w w:val="90"/>
        </w:rPr>
        <w:t>А</w:t>
      </w:r>
      <w:r>
        <w:rPr>
          <w:w w:val="90"/>
        </w:rPr>
        <w:t>ПР</w:t>
      </w:r>
      <w:r>
        <w:rPr>
          <w:spacing w:val="-1"/>
          <w:w w:val="99"/>
        </w:rPr>
        <w:t> </w:t>
      </w:r>
      <w:r>
        <w:rPr/>
        <w:t>реализован уникальный алгоритм визуализации развернутых</w:t>
      </w:r>
      <w:r>
        <w:rPr>
          <w:spacing w:val="40"/>
        </w:rPr>
        <w:t> </w:t>
      </w:r>
      <w:r>
        <w:rPr/>
        <w:t>суперэлементов.</w:t>
      </w:r>
      <w:r>
        <w:rPr>
          <w:spacing w:val="-5"/>
        </w:rPr>
        <w:t> </w:t>
      </w:r>
      <w:r>
        <w:rPr/>
        <w:t>Как</w:t>
      </w:r>
      <w:r>
        <w:rPr>
          <w:spacing w:val="-6"/>
        </w:rPr>
        <w:t> </w:t>
      </w:r>
      <w:r>
        <w:rPr/>
        <w:t>на</w:t>
      </w:r>
      <w:r>
        <w:rPr>
          <w:spacing w:val="-7"/>
        </w:rPr>
        <w:t> </w:t>
      </w:r>
      <w:r>
        <w:rPr/>
        <w:t>стадии</w:t>
      </w:r>
      <w:r>
        <w:rPr>
          <w:spacing w:val="-7"/>
        </w:rPr>
        <w:t> </w:t>
      </w:r>
      <w:r>
        <w:rPr/>
        <w:t>формирования</w:t>
      </w:r>
      <w:r>
        <w:rPr>
          <w:spacing w:val="-5"/>
        </w:rPr>
        <w:t> </w:t>
      </w:r>
      <w:r>
        <w:rPr/>
        <w:t>расчетной</w:t>
      </w:r>
      <w:r>
        <w:rPr>
          <w:spacing w:val="-7"/>
        </w:rPr>
        <w:t> </w:t>
      </w:r>
      <w:r>
        <w:rPr/>
        <w:t>схемы,</w:t>
      </w:r>
      <w:r>
        <w:rPr>
          <w:spacing w:val="-5"/>
        </w:rPr>
        <w:t> </w:t>
      </w:r>
      <w:r>
        <w:rPr/>
        <w:t>так</w:t>
      </w:r>
      <w:r>
        <w:rPr>
          <w:spacing w:val="-6"/>
        </w:rPr>
        <w:t> </w:t>
      </w:r>
      <w:r>
        <w:rPr/>
        <w:t>и</w:t>
      </w:r>
      <w:r>
        <w:rPr>
          <w:spacing w:val="-5"/>
        </w:rPr>
        <w:t> </w:t>
      </w:r>
      <w:r>
        <w:rPr/>
        <w:t>на</w:t>
      </w:r>
      <w:r>
        <w:rPr>
          <w:spacing w:val="-5"/>
        </w:rPr>
        <w:t> </w:t>
      </w:r>
      <w:r>
        <w:rPr/>
        <w:t>стадии</w:t>
      </w:r>
      <w:r>
        <w:rPr>
          <w:spacing w:val="-7"/>
        </w:rPr>
        <w:t> </w:t>
      </w:r>
      <w:r>
        <w:rPr/>
        <w:t>анализа</w:t>
      </w:r>
      <w:r>
        <w:rPr>
          <w:spacing w:val="-6"/>
        </w:rPr>
        <w:t> </w:t>
      </w:r>
      <w:r>
        <w:rPr/>
        <w:t>результатов пользователю</w:t>
      </w:r>
      <w:r>
        <w:rPr>
          <w:spacing w:val="40"/>
        </w:rPr>
        <w:t> </w:t>
      </w:r>
      <w:r>
        <w:rPr/>
        <w:t>предоставляется</w:t>
      </w:r>
      <w:r>
        <w:rPr>
          <w:spacing w:val="40"/>
        </w:rPr>
        <w:t> </w:t>
      </w:r>
      <w:r>
        <w:rPr/>
        <w:t>возможность</w:t>
      </w:r>
      <w:r>
        <w:rPr>
          <w:spacing w:val="40"/>
        </w:rPr>
        <w:t> </w:t>
      </w:r>
      <w:r>
        <w:rPr/>
        <w:t>визуализировать</w:t>
      </w:r>
      <w:r>
        <w:rPr>
          <w:spacing w:val="40"/>
        </w:rPr>
        <w:t> </w:t>
      </w:r>
      <w:r>
        <w:rPr>
          <w:spacing w:val="1"/>
          <w:w w:val="83"/>
        </w:rPr>
        <w:t>к</w:t>
      </w:r>
      <w:r>
        <w:rPr>
          <w:spacing w:val="-3"/>
          <w:w w:val="95"/>
        </w:rPr>
        <w:t>о</w:t>
      </w:r>
      <w:r>
        <w:rPr>
          <w:w w:val="94"/>
        </w:rPr>
        <w:t>н</w:t>
      </w:r>
      <w:r>
        <w:rPr>
          <w:spacing w:val="-3"/>
          <w:w w:val="95"/>
        </w:rPr>
        <w:t>е</w:t>
      </w:r>
      <w:r>
        <w:rPr>
          <w:spacing w:val="-1"/>
          <w:w w:val="93"/>
        </w:rPr>
        <w:t>ч</w:t>
      </w:r>
      <w:r>
        <w:rPr>
          <w:spacing w:val="2"/>
          <w:w w:val="94"/>
        </w:rPr>
        <w:t>н</w:t>
      </w:r>
      <w:r>
        <w:rPr>
          <w:spacing w:val="-3"/>
          <w:w w:val="95"/>
        </w:rPr>
        <w:t>о</w:t>
      </w:r>
      <w:r>
        <w:rPr>
          <w:spacing w:val="1"/>
          <w:w w:val="185"/>
        </w:rPr>
        <w:t>–</w:t>
      </w:r>
      <w:r>
        <w:rPr>
          <w:spacing w:val="-1"/>
          <w:w w:val="97"/>
        </w:rPr>
        <w:t>эл</w:t>
      </w:r>
      <w:r>
        <w:rPr>
          <w:spacing w:val="-3"/>
          <w:w w:val="95"/>
        </w:rPr>
        <w:t>е</w:t>
      </w:r>
      <w:r>
        <w:rPr>
          <w:spacing w:val="1"/>
          <w:w w:val="91"/>
        </w:rPr>
        <w:t>м</w:t>
      </w:r>
      <w:r>
        <w:rPr>
          <w:spacing w:val="-1"/>
          <w:w w:val="95"/>
        </w:rPr>
        <w:t>е</w:t>
      </w:r>
      <w:r>
        <w:rPr>
          <w:spacing w:val="-1"/>
          <w:w w:val="94"/>
        </w:rPr>
        <w:t>н</w:t>
      </w:r>
      <w:r>
        <w:rPr>
          <w:spacing w:val="-1"/>
          <w:w w:val="95"/>
        </w:rPr>
        <w:t>т</w:t>
      </w:r>
      <w:r>
        <w:rPr>
          <w:spacing w:val="4"/>
          <w:w w:val="94"/>
        </w:rPr>
        <w:t>н</w:t>
      </w:r>
      <w:r>
        <w:rPr>
          <w:spacing w:val="-5"/>
          <w:w w:val="95"/>
        </w:rPr>
        <w:t>у</w:t>
      </w:r>
      <w:r>
        <w:rPr>
          <w:spacing w:val="-1"/>
          <w:w w:val="96"/>
        </w:rPr>
        <w:t>ю</w:t>
      </w:r>
      <w:r>
        <w:rPr>
          <w:spacing w:val="40"/>
        </w:rPr>
        <w:t> </w:t>
      </w:r>
      <w:r>
        <w:rPr/>
        <w:t>модель</w:t>
      </w:r>
      <w:r>
        <w:rPr>
          <w:spacing w:val="40"/>
        </w:rPr>
        <w:t> </w:t>
      </w:r>
      <w:r>
        <w:rPr/>
        <w:t>без учета расчленения ее на суперэлементы.</w:t>
      </w:r>
    </w:p>
    <w:p>
      <w:pPr>
        <w:pStyle w:val="BodyText"/>
        <w:spacing w:before="1"/>
        <w:ind w:left="0"/>
        <w:rPr>
          <w:sz w:val="29"/>
        </w:rPr>
      </w:pPr>
    </w:p>
    <w:p>
      <w:pPr>
        <w:pStyle w:val="Heading2"/>
        <w:numPr>
          <w:ilvl w:val="0"/>
          <w:numId w:val="3"/>
        </w:numPr>
        <w:tabs>
          <w:tab w:pos="798" w:val="left" w:leader="none"/>
          <w:tab w:pos="799" w:val="left" w:leader="none"/>
        </w:tabs>
        <w:spacing w:line="240" w:lineRule="auto" w:before="1" w:after="0"/>
        <w:ind w:left="798" w:right="0" w:hanging="567"/>
        <w:jc w:val="left"/>
      </w:pPr>
      <w:bookmarkStart w:name="_TOC_250119" w:id="19"/>
      <w:r>
        <w:rPr/>
        <w:t>Расчет</w:t>
      </w:r>
      <w:r>
        <w:rPr>
          <w:spacing w:val="-4"/>
        </w:rPr>
        <w:t> </w:t>
      </w:r>
      <w:r>
        <w:rPr/>
        <w:t>на</w:t>
      </w:r>
      <w:r>
        <w:rPr>
          <w:spacing w:val="-1"/>
        </w:rPr>
        <w:t> </w:t>
      </w:r>
      <w:r>
        <w:rPr/>
        <w:t>динамические</w:t>
      </w:r>
      <w:r>
        <w:rPr>
          <w:spacing w:val="2"/>
        </w:rPr>
        <w:t> </w:t>
      </w:r>
      <w:bookmarkEnd w:id="19"/>
      <w:r>
        <w:rPr>
          <w:spacing w:val="-2"/>
        </w:rPr>
        <w:t>воздействия</w:t>
      </w:r>
    </w:p>
    <w:p>
      <w:pPr>
        <w:pStyle w:val="BodyText"/>
        <w:spacing w:before="4"/>
        <w:ind w:left="0"/>
        <w:rPr>
          <w:rFonts w:ascii="Arial"/>
          <w:b/>
          <w:sz w:val="24"/>
        </w:rPr>
      </w:pPr>
    </w:p>
    <w:p>
      <w:pPr>
        <w:pStyle w:val="Heading6"/>
        <w:numPr>
          <w:ilvl w:val="1"/>
          <w:numId w:val="3"/>
        </w:numPr>
        <w:tabs>
          <w:tab w:pos="801" w:val="left" w:leader="none"/>
        </w:tabs>
        <w:spacing w:line="240" w:lineRule="auto" w:before="0" w:after="0"/>
        <w:ind w:left="800" w:right="0" w:hanging="569"/>
        <w:jc w:val="left"/>
      </w:pPr>
      <w:bookmarkStart w:name="_TOC_250118" w:id="20"/>
      <w:r>
        <w:rPr/>
        <w:t>Общие</w:t>
      </w:r>
      <w:r>
        <w:rPr>
          <w:spacing w:val="-6"/>
        </w:rPr>
        <w:t> </w:t>
      </w:r>
      <w:bookmarkEnd w:id="20"/>
      <w:r>
        <w:rPr>
          <w:spacing w:val="-2"/>
        </w:rPr>
        <w:t>положения</w:t>
      </w:r>
    </w:p>
    <w:p>
      <w:pPr>
        <w:pStyle w:val="BodyText"/>
        <w:spacing w:line="244" w:lineRule="auto" w:before="122"/>
        <w:ind w:right="254" w:firstLine="566"/>
        <w:jc w:val="both"/>
      </w:pPr>
      <w:r>
        <w:rPr/>
        <w:t>Задача динамического расчета формулируется, как и в статическом случае, в виде вариационного равенства</w:t>
      </w:r>
    </w:p>
    <w:p>
      <w:pPr>
        <w:pStyle w:val="BodyText"/>
        <w:spacing w:before="2"/>
        <w:ind w:left="0"/>
        <w:rPr>
          <w:sz w:val="13"/>
        </w:rPr>
      </w:pPr>
    </w:p>
    <w:p>
      <w:pPr>
        <w:tabs>
          <w:tab w:pos="1677" w:val="left" w:leader="none"/>
          <w:tab w:pos="1987" w:val="left" w:leader="none"/>
          <w:tab w:pos="2613" w:val="left" w:leader="none"/>
        </w:tabs>
        <w:spacing w:line="74" w:lineRule="exact" w:before="111"/>
        <w:ind w:left="933" w:right="0" w:firstLine="0"/>
        <w:jc w:val="left"/>
        <w:rPr>
          <w:rFonts w:ascii="Cambria" w:hAnsi="Cambria"/>
          <w:sz w:val="21"/>
        </w:rPr>
      </w:pPr>
      <w:r>
        <w:rPr>
          <w:rFonts w:ascii="Cambria" w:hAnsi="Cambria"/>
          <w:position w:val="1"/>
          <w:sz w:val="21"/>
        </w:rPr>
        <w:t>(</w:t>
      </w:r>
      <w:r>
        <w:rPr>
          <w:rFonts w:ascii="Cambria" w:hAnsi="Cambria"/>
          <w:spacing w:val="-12"/>
          <w:position w:val="1"/>
          <w:sz w:val="21"/>
        </w:rPr>
        <w:t> </w:t>
      </w:r>
      <w:r>
        <w:rPr>
          <w:rFonts w:ascii="Cambria" w:hAnsi="Cambria"/>
          <w:i/>
          <w:sz w:val="23"/>
        </w:rPr>
        <w:t>6</w:t>
      </w:r>
      <w:r>
        <w:rPr>
          <w:rFonts w:ascii="Cambria" w:hAnsi="Cambria"/>
          <w:i/>
          <w:spacing w:val="15"/>
          <w:sz w:val="23"/>
        </w:rPr>
        <w:t> </w:t>
      </w:r>
      <w:r>
        <w:rPr>
          <w:rFonts w:ascii="Times New Roman" w:hAnsi="Times New Roman"/>
          <w:position w:val="10"/>
          <w:sz w:val="12"/>
        </w:rPr>
        <w:t>2</w:t>
      </w:r>
      <w:r>
        <w:rPr>
          <w:rFonts w:ascii="Times New Roman" w:hAnsi="Times New Roman"/>
          <w:spacing w:val="-17"/>
          <w:position w:val="10"/>
          <w:sz w:val="12"/>
        </w:rPr>
        <w:t> </w:t>
      </w:r>
      <w:r>
        <w:rPr>
          <w:rFonts w:ascii="Times New Roman" w:hAnsi="Times New Roman"/>
          <w:i/>
          <w:spacing w:val="-10"/>
          <w:sz w:val="21"/>
        </w:rPr>
        <w:t>u</w:t>
      </w:r>
      <w:r>
        <w:rPr>
          <w:rFonts w:ascii="Times New Roman" w:hAnsi="Times New Roman"/>
          <w:i/>
          <w:sz w:val="21"/>
        </w:rPr>
        <w:tab/>
      </w:r>
      <w:r>
        <w:rPr>
          <w:rFonts w:ascii="Cambria" w:hAnsi="Cambria"/>
          <w:spacing w:val="-10"/>
          <w:w w:val="70"/>
          <w:position w:val="1"/>
          <w:sz w:val="21"/>
        </w:rPr>
        <w:t></w:t>
      </w:r>
      <w:r>
        <w:rPr>
          <w:rFonts w:ascii="Cambria" w:hAnsi="Cambria"/>
          <w:position w:val="1"/>
          <w:sz w:val="21"/>
        </w:rPr>
        <w:tab/>
      </w:r>
      <w:r>
        <w:rPr>
          <w:rFonts w:ascii="Cambria" w:hAnsi="Cambria"/>
          <w:w w:val="95"/>
          <w:sz w:val="21"/>
        </w:rPr>
        <w:t>(</w:t>
      </w:r>
      <w:r>
        <w:rPr>
          <w:rFonts w:ascii="Cambria" w:hAnsi="Cambria"/>
          <w:spacing w:val="-12"/>
          <w:w w:val="95"/>
          <w:sz w:val="21"/>
        </w:rPr>
        <w:t> </w:t>
      </w:r>
      <w:r>
        <w:rPr>
          <w:rFonts w:ascii="Cambria" w:hAnsi="Cambria"/>
          <w:i/>
          <w:w w:val="95"/>
          <w:sz w:val="23"/>
        </w:rPr>
        <w:t>6</w:t>
      </w:r>
      <w:r>
        <w:rPr>
          <w:rFonts w:ascii="Cambria" w:hAnsi="Cambria"/>
          <w:i/>
          <w:spacing w:val="-10"/>
          <w:w w:val="95"/>
          <w:sz w:val="23"/>
        </w:rPr>
        <w:t> </w:t>
      </w:r>
      <w:r>
        <w:rPr>
          <w:rFonts w:ascii="Times New Roman" w:hAnsi="Times New Roman"/>
          <w:i/>
          <w:spacing w:val="-10"/>
          <w:w w:val="95"/>
          <w:sz w:val="21"/>
        </w:rPr>
        <w:t>u</w:t>
      </w:r>
      <w:r>
        <w:rPr>
          <w:rFonts w:ascii="Times New Roman" w:hAnsi="Times New Roman"/>
          <w:i/>
          <w:sz w:val="21"/>
        </w:rPr>
        <w:tab/>
      </w:r>
      <w:r>
        <w:rPr>
          <w:rFonts w:ascii="Cambria" w:hAnsi="Cambria"/>
          <w:spacing w:val="-10"/>
          <w:w w:val="70"/>
          <w:sz w:val="21"/>
        </w:rPr>
        <w:t></w:t>
      </w:r>
    </w:p>
    <w:p>
      <w:pPr>
        <w:spacing w:after="0" w:line="74" w:lineRule="exact"/>
        <w:jc w:val="left"/>
        <w:rPr>
          <w:rFonts w:ascii="Cambria" w:hAnsi="Cambria"/>
          <w:sz w:val="21"/>
        </w:rPr>
        <w:sectPr>
          <w:pgSz w:w="11910" w:h="16840"/>
          <w:pgMar w:header="0" w:footer="690" w:top="1040" w:bottom="880" w:left="900" w:right="880"/>
        </w:sectPr>
      </w:pPr>
    </w:p>
    <w:p>
      <w:pPr>
        <w:tabs>
          <w:tab w:pos="1475" w:val="left" w:leader="none"/>
          <w:tab w:pos="2411" w:val="left" w:leader="none"/>
        </w:tabs>
        <w:spacing w:line="133" w:lineRule="exact" w:before="20"/>
        <w:ind w:left="825" w:right="0" w:firstLine="0"/>
        <w:jc w:val="left"/>
        <w:rPr>
          <w:rFonts w:ascii="Times New Roman" w:hAnsi="Times New Roman"/>
          <w:sz w:val="21"/>
        </w:rPr>
      </w:pPr>
      <w:r>
        <w:rPr>
          <w:rFonts w:ascii="Times New Roman" w:hAnsi="Times New Roman"/>
          <w:i/>
          <w:spacing w:val="-5"/>
          <w:sz w:val="21"/>
        </w:rPr>
        <w:t>b</w:t>
      </w:r>
      <w:r>
        <w:rPr>
          <w:rFonts w:ascii="Cambria" w:hAnsi="Cambria"/>
          <w:spacing w:val="-5"/>
          <w:position w:val="2"/>
          <w:sz w:val="21"/>
        </w:rPr>
        <w:t></w:t>
      </w:r>
      <w:r>
        <w:rPr>
          <w:rFonts w:ascii="Cambria" w:hAnsi="Cambria"/>
          <w:position w:val="2"/>
          <w:sz w:val="21"/>
        </w:rPr>
        <w:tab/>
      </w:r>
      <w:r>
        <w:rPr>
          <w:rFonts w:ascii="Times New Roman" w:hAnsi="Times New Roman"/>
          <w:sz w:val="21"/>
        </w:rPr>
        <w:t>,</w:t>
      </w:r>
      <w:r>
        <w:rPr>
          <w:rFonts w:ascii="Times New Roman" w:hAnsi="Times New Roman"/>
          <w:spacing w:val="-22"/>
          <w:sz w:val="21"/>
        </w:rPr>
        <w:t> </w:t>
      </w:r>
      <w:r>
        <w:rPr>
          <w:rFonts w:ascii="Times New Roman" w:hAnsi="Times New Roman"/>
          <w:i/>
          <w:sz w:val="21"/>
        </w:rPr>
        <w:t>v</w:t>
      </w:r>
      <w:r>
        <w:rPr>
          <w:rFonts w:ascii="Times New Roman" w:hAnsi="Times New Roman"/>
          <w:i/>
          <w:spacing w:val="-30"/>
          <w:sz w:val="21"/>
        </w:rPr>
        <w:t> </w:t>
      </w:r>
      <w:r>
        <w:rPr>
          <w:rFonts w:ascii="Cambria" w:hAnsi="Cambria"/>
          <w:spacing w:val="-4"/>
          <w:position w:val="2"/>
          <w:sz w:val="21"/>
        </w:rPr>
        <w:t></w:t>
      </w:r>
      <w:r>
        <w:rPr>
          <w:rFonts w:ascii="Cambria" w:hAnsi="Cambria"/>
          <w:spacing w:val="-4"/>
          <w:sz w:val="21"/>
        </w:rPr>
        <w:t>+</w:t>
      </w:r>
      <w:r>
        <w:rPr>
          <w:rFonts w:ascii="Times New Roman" w:hAnsi="Times New Roman"/>
          <w:i/>
          <w:spacing w:val="-4"/>
          <w:sz w:val="21"/>
        </w:rPr>
        <w:t>c</w:t>
      </w:r>
      <w:r>
        <w:rPr>
          <w:rFonts w:ascii="Cambria" w:hAnsi="Cambria"/>
          <w:spacing w:val="-4"/>
          <w:position w:val="1"/>
          <w:sz w:val="21"/>
        </w:rPr>
        <w:t></w:t>
      </w:r>
      <w:r>
        <w:rPr>
          <w:rFonts w:ascii="Cambria" w:hAnsi="Cambria"/>
          <w:position w:val="1"/>
          <w:sz w:val="21"/>
        </w:rPr>
        <w:tab/>
      </w:r>
      <w:r>
        <w:rPr>
          <w:rFonts w:ascii="Times New Roman" w:hAnsi="Times New Roman"/>
          <w:w w:val="80"/>
          <w:sz w:val="21"/>
        </w:rPr>
        <w:t>,</w:t>
      </w:r>
      <w:r>
        <w:rPr>
          <w:rFonts w:ascii="Times New Roman" w:hAnsi="Times New Roman"/>
          <w:spacing w:val="-10"/>
          <w:w w:val="80"/>
          <w:sz w:val="21"/>
        </w:rPr>
        <w:t> </w:t>
      </w:r>
      <w:r>
        <w:rPr>
          <w:rFonts w:ascii="Times New Roman" w:hAnsi="Times New Roman"/>
          <w:i/>
          <w:w w:val="80"/>
          <w:sz w:val="21"/>
        </w:rPr>
        <w:t>v</w:t>
      </w:r>
      <w:r>
        <w:rPr>
          <w:rFonts w:ascii="Times New Roman" w:hAnsi="Times New Roman"/>
          <w:i/>
          <w:spacing w:val="-19"/>
          <w:w w:val="80"/>
          <w:sz w:val="21"/>
        </w:rPr>
        <w:t> </w:t>
      </w:r>
      <w:r>
        <w:rPr>
          <w:rFonts w:ascii="Cambria" w:hAnsi="Cambria"/>
          <w:w w:val="80"/>
          <w:position w:val="1"/>
          <w:sz w:val="21"/>
        </w:rPr>
        <w:t></w:t>
      </w:r>
      <w:r>
        <w:rPr>
          <w:rFonts w:ascii="Cambria" w:hAnsi="Cambria"/>
          <w:w w:val="80"/>
          <w:sz w:val="21"/>
        </w:rPr>
        <w:t>+</w:t>
      </w:r>
      <w:r>
        <w:rPr>
          <w:rFonts w:ascii="Times New Roman" w:hAnsi="Times New Roman"/>
          <w:i/>
          <w:w w:val="80"/>
          <w:sz w:val="21"/>
        </w:rPr>
        <w:t>a</w:t>
      </w:r>
      <w:r>
        <w:rPr>
          <w:rFonts w:ascii="Cambria" w:hAnsi="Cambria"/>
          <w:w w:val="80"/>
          <w:sz w:val="28"/>
        </w:rPr>
        <w:t>(</w:t>
      </w:r>
      <w:r>
        <w:rPr>
          <w:rFonts w:ascii="Times New Roman" w:hAnsi="Times New Roman"/>
          <w:i/>
          <w:w w:val="80"/>
          <w:sz w:val="21"/>
        </w:rPr>
        <w:t>u</w:t>
      </w:r>
      <w:r>
        <w:rPr>
          <w:rFonts w:ascii="Times New Roman" w:hAnsi="Times New Roman"/>
          <w:w w:val="80"/>
          <w:sz w:val="21"/>
        </w:rPr>
        <w:t>,</w:t>
      </w:r>
      <w:r>
        <w:rPr>
          <w:rFonts w:ascii="Times New Roman" w:hAnsi="Times New Roman"/>
          <w:spacing w:val="-12"/>
          <w:w w:val="80"/>
          <w:sz w:val="21"/>
        </w:rPr>
        <w:t> </w:t>
      </w:r>
      <w:r>
        <w:rPr>
          <w:rFonts w:ascii="Times New Roman" w:hAnsi="Times New Roman"/>
          <w:i/>
          <w:w w:val="80"/>
          <w:sz w:val="21"/>
        </w:rPr>
        <w:t>v</w:t>
      </w:r>
      <w:r>
        <w:rPr>
          <w:rFonts w:ascii="Cambria" w:hAnsi="Cambria"/>
          <w:w w:val="80"/>
          <w:sz w:val="28"/>
        </w:rPr>
        <w:t>)</w:t>
      </w:r>
      <w:r>
        <w:rPr>
          <w:rFonts w:ascii="Cambria" w:hAnsi="Cambria"/>
          <w:w w:val="80"/>
          <w:sz w:val="21"/>
        </w:rPr>
        <w:t>=</w:t>
      </w:r>
      <w:r>
        <w:rPr>
          <w:rFonts w:ascii="Cambria" w:hAnsi="Cambria"/>
          <w:w w:val="80"/>
          <w:sz w:val="28"/>
        </w:rPr>
        <w:t>(</w:t>
      </w:r>
      <w:r>
        <w:rPr>
          <w:rFonts w:ascii="Cambria" w:hAnsi="Cambria"/>
          <w:spacing w:val="-9"/>
          <w:w w:val="80"/>
          <w:sz w:val="28"/>
        </w:rPr>
        <w:t> </w:t>
      </w:r>
      <w:r>
        <w:rPr>
          <w:rFonts w:ascii="Times New Roman" w:hAnsi="Times New Roman"/>
          <w:i/>
          <w:w w:val="80"/>
          <w:sz w:val="21"/>
        </w:rPr>
        <w:t>f</w:t>
      </w:r>
      <w:r>
        <w:rPr>
          <w:rFonts w:ascii="Times New Roman" w:hAnsi="Times New Roman"/>
          <w:i/>
          <w:spacing w:val="2"/>
          <w:sz w:val="21"/>
        </w:rPr>
        <w:t> </w:t>
      </w:r>
      <w:r>
        <w:rPr>
          <w:rFonts w:ascii="Cambria" w:hAnsi="Cambria"/>
          <w:w w:val="80"/>
          <w:sz w:val="28"/>
        </w:rPr>
        <w:t>(</w:t>
      </w:r>
      <w:r>
        <w:rPr>
          <w:rFonts w:ascii="Times New Roman" w:hAnsi="Times New Roman"/>
          <w:i/>
          <w:w w:val="80"/>
          <w:sz w:val="21"/>
        </w:rPr>
        <w:t>t</w:t>
      </w:r>
      <w:r>
        <w:rPr>
          <w:rFonts w:ascii="Times New Roman" w:hAnsi="Times New Roman"/>
          <w:i/>
          <w:spacing w:val="-17"/>
          <w:w w:val="80"/>
          <w:sz w:val="21"/>
        </w:rPr>
        <w:t> </w:t>
      </w:r>
      <w:r>
        <w:rPr>
          <w:rFonts w:ascii="Cambria" w:hAnsi="Cambria"/>
          <w:w w:val="80"/>
          <w:sz w:val="28"/>
        </w:rPr>
        <w:t>)</w:t>
      </w:r>
      <w:r>
        <w:rPr>
          <w:rFonts w:ascii="Times New Roman" w:hAnsi="Times New Roman"/>
          <w:w w:val="80"/>
          <w:sz w:val="21"/>
        </w:rPr>
        <w:t>,</w:t>
      </w:r>
      <w:r>
        <w:rPr>
          <w:rFonts w:ascii="Times New Roman" w:hAnsi="Times New Roman"/>
          <w:spacing w:val="-12"/>
          <w:w w:val="80"/>
          <w:sz w:val="21"/>
        </w:rPr>
        <w:t> </w:t>
      </w:r>
      <w:r>
        <w:rPr>
          <w:rFonts w:ascii="Times New Roman" w:hAnsi="Times New Roman"/>
          <w:i/>
          <w:spacing w:val="-5"/>
          <w:w w:val="80"/>
          <w:sz w:val="21"/>
        </w:rPr>
        <w:t>v</w:t>
      </w:r>
      <w:r>
        <w:rPr>
          <w:rFonts w:ascii="Cambria" w:hAnsi="Cambria"/>
          <w:spacing w:val="-5"/>
          <w:w w:val="80"/>
          <w:sz w:val="28"/>
        </w:rPr>
        <w:t>)</w:t>
      </w:r>
      <w:r>
        <w:rPr>
          <w:rFonts w:ascii="Times New Roman" w:hAnsi="Times New Roman"/>
          <w:spacing w:val="-5"/>
          <w:w w:val="80"/>
          <w:sz w:val="21"/>
        </w:rPr>
        <w:t>,</w:t>
      </w:r>
    </w:p>
    <w:p>
      <w:pPr>
        <w:spacing w:line="66" w:lineRule="exact" w:before="87"/>
        <w:ind w:left="181" w:right="0" w:firstLine="0"/>
        <w:jc w:val="left"/>
        <w:rPr>
          <w:rFonts w:ascii="Times New Roman"/>
          <w:sz w:val="21"/>
        </w:rPr>
      </w:pPr>
      <w:r>
        <w:rPr/>
        <w:br w:type="column"/>
      </w:r>
      <w:r>
        <w:rPr>
          <w:rFonts w:ascii="Times New Roman"/>
          <w:i/>
          <w:sz w:val="21"/>
        </w:rPr>
        <w:t>t</w:t>
      </w:r>
      <w:r>
        <w:rPr>
          <w:rFonts w:ascii="Times New Roman"/>
          <w:i/>
          <w:spacing w:val="10"/>
          <w:sz w:val="21"/>
        </w:rPr>
        <w:t> </w:t>
      </w:r>
      <w:r>
        <w:rPr>
          <w:rFonts w:ascii="Cambria"/>
          <w:sz w:val="21"/>
        </w:rPr>
        <w:t>&gt;</w:t>
      </w:r>
      <w:r>
        <w:rPr>
          <w:rFonts w:ascii="Cambria"/>
          <w:spacing w:val="1"/>
          <w:sz w:val="21"/>
        </w:rPr>
        <w:t> </w:t>
      </w:r>
      <w:r>
        <w:rPr>
          <w:rFonts w:ascii="Times New Roman"/>
          <w:spacing w:val="-5"/>
          <w:sz w:val="21"/>
        </w:rPr>
        <w:t>0,</w:t>
      </w:r>
    </w:p>
    <w:p>
      <w:pPr>
        <w:spacing w:after="0" w:line="66" w:lineRule="exact"/>
        <w:jc w:val="left"/>
        <w:rPr>
          <w:rFonts w:ascii="Times New Roman"/>
          <w:sz w:val="21"/>
        </w:rPr>
        <w:sectPr>
          <w:type w:val="continuous"/>
          <w:pgSz w:w="11910" w:h="16840"/>
          <w:pgMar w:header="0" w:footer="690" w:top="1920" w:bottom="280" w:left="900" w:right="880"/>
          <w:cols w:num="2" w:equalWidth="0">
            <w:col w:w="4202" w:space="39"/>
            <w:col w:w="5889"/>
          </w:cols>
        </w:sectPr>
      </w:pPr>
    </w:p>
    <w:p>
      <w:pPr>
        <w:spacing w:before="21"/>
        <w:ind w:left="0" w:right="0" w:firstLine="0"/>
        <w:jc w:val="right"/>
        <w:rPr>
          <w:rFonts w:ascii="Times New Roman" w:hAnsi="Times New Roman"/>
          <w:sz w:val="21"/>
        </w:rPr>
      </w:pPr>
      <w:r>
        <w:rPr/>
        <w:pict>
          <v:line style="position:absolute;mso-position-horizontal-relative:page;mso-position-vertical-relative:paragraph;z-index:-23904256" from="97.275002pt,3.954556pt" to="117.022503pt,3.954556pt" stroked="true" strokeweight=".375pt" strokecolor="#000000">
            <v:stroke dashstyle="solid"/>
            <w10:wrap type="none"/>
          </v:line>
        </w:pict>
      </w:r>
      <w:r>
        <w:rPr/>
        <w:pict>
          <v:line style="position:absolute;mso-position-horizontal-relative:page;mso-position-vertical-relative:paragraph;z-index:-23903744" from="149.902496pt,3.954556pt" to="163.830002pt,3.954556pt" stroked="true" strokeweight=".375pt" strokecolor="#000000">
            <v:stroke dashstyle="solid"/>
            <w10:wrap type="none"/>
          </v:line>
        </w:pict>
      </w:r>
      <w:r>
        <w:rPr/>
        <w:pict>
          <v:shape style="position:absolute;margin-left:91.68pt;margin-top:7.18858pt;width:4.150pt;height:13.25pt;mso-position-horizontal-relative:page;mso-position-vertical-relative:paragraph;z-index:-23902720" type="#_x0000_t202" id="docshape47"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w:rPr/>
        <w:pict>
          <v:shape style="position:absolute;margin-left:144.360001pt;margin-top:6.828594pt;width:4.150pt;height:13.25pt;mso-position-horizontal-relative:page;mso-position-vertical-relative:paragraph;z-index:-23902208" type="#_x0000_t202" id="docshape48"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w:rPr/>
        <w:pict>
          <v:shape style="position:absolute;margin-left:128.87999pt;margin-top:7.18858pt;width:4.150pt;height:13.25pt;mso-position-horizontal-relative:page;mso-position-vertical-relative:paragraph;z-index:-23901696" type="#_x0000_t202" id="docshape49"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w:rPr/>
        <w:pict>
          <v:shape style="position:absolute;margin-left:175.680008pt;margin-top:6.828594pt;width:4.150pt;height:13.25pt;mso-position-horizontal-relative:page;mso-position-vertical-relative:paragraph;z-index:-23901184" type="#_x0000_t202" id="docshape50"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w:rPr>
          <w:rFonts w:ascii="Cambria" w:hAnsi="Cambria"/>
          <w:w w:val="65"/>
          <w:position w:val="9"/>
          <w:sz w:val="21"/>
        </w:rPr>
        <w:t></w:t>
      </w:r>
      <w:r>
        <w:rPr>
          <w:rFonts w:ascii="Cambria" w:hAnsi="Cambria"/>
          <w:spacing w:val="5"/>
          <w:position w:val="9"/>
          <w:sz w:val="21"/>
        </w:rPr>
        <w:t> </w:t>
      </w:r>
      <w:r>
        <w:rPr>
          <w:rFonts w:ascii="Cambria" w:hAnsi="Cambria"/>
          <w:i/>
          <w:w w:val="65"/>
          <w:sz w:val="23"/>
        </w:rPr>
        <w:t>6</w:t>
      </w:r>
      <w:r>
        <w:rPr>
          <w:rFonts w:ascii="Cambria" w:hAnsi="Cambria"/>
          <w:i/>
          <w:spacing w:val="-13"/>
          <w:sz w:val="23"/>
        </w:rPr>
        <w:t> </w:t>
      </w:r>
      <w:r>
        <w:rPr>
          <w:rFonts w:ascii="Times New Roman" w:hAnsi="Times New Roman"/>
          <w:i/>
          <w:w w:val="65"/>
          <w:sz w:val="21"/>
        </w:rPr>
        <w:t>t</w:t>
      </w:r>
      <w:r>
        <w:rPr>
          <w:rFonts w:ascii="Times New Roman" w:hAnsi="Times New Roman"/>
          <w:i/>
          <w:spacing w:val="-19"/>
          <w:sz w:val="21"/>
        </w:rPr>
        <w:t> </w:t>
      </w:r>
      <w:r>
        <w:rPr>
          <w:rFonts w:ascii="Times New Roman" w:hAnsi="Times New Roman"/>
          <w:spacing w:val="-10"/>
          <w:w w:val="65"/>
          <w:sz w:val="21"/>
          <w:vertAlign w:val="superscript"/>
        </w:rPr>
        <w:t>2</w:t>
      </w:r>
    </w:p>
    <w:p>
      <w:pPr>
        <w:tabs>
          <w:tab w:pos="571" w:val="left" w:leader="none"/>
          <w:tab w:pos="1197" w:val="left" w:leader="none"/>
        </w:tabs>
        <w:spacing w:before="15"/>
        <w:ind w:left="261" w:right="0" w:firstLine="0"/>
        <w:jc w:val="left"/>
        <w:rPr>
          <w:rFonts w:ascii="Cambria" w:hAnsi="Cambria"/>
          <w:sz w:val="21"/>
        </w:rPr>
      </w:pPr>
      <w:r>
        <w:rPr/>
        <w:br w:type="column"/>
      </w:r>
      <w:r>
        <w:rPr>
          <w:rFonts w:ascii="Cambria" w:hAnsi="Cambria"/>
          <w:spacing w:val="-10"/>
          <w:w w:val="65"/>
          <w:sz w:val="21"/>
        </w:rPr>
        <w:t></w:t>
      </w:r>
      <w:r>
        <w:rPr>
          <w:rFonts w:ascii="Cambria" w:hAnsi="Cambria"/>
          <w:sz w:val="21"/>
        </w:rPr>
        <w:tab/>
      </w:r>
      <w:r>
        <w:rPr>
          <w:rFonts w:ascii="Cambria" w:hAnsi="Cambria"/>
          <w:w w:val="60"/>
          <w:position w:val="1"/>
          <w:sz w:val="21"/>
        </w:rPr>
        <w:t></w:t>
      </w:r>
      <w:r>
        <w:rPr>
          <w:rFonts w:ascii="Cambria" w:hAnsi="Cambria"/>
          <w:spacing w:val="-1"/>
          <w:position w:val="1"/>
          <w:sz w:val="21"/>
        </w:rPr>
        <w:t> </w:t>
      </w:r>
      <w:r>
        <w:rPr>
          <w:rFonts w:ascii="Cambria" w:hAnsi="Cambria"/>
          <w:i/>
          <w:w w:val="60"/>
          <w:position w:val="-7"/>
          <w:sz w:val="23"/>
        </w:rPr>
        <w:t>6</w:t>
      </w:r>
      <w:r>
        <w:rPr>
          <w:rFonts w:ascii="Cambria" w:hAnsi="Cambria"/>
          <w:i/>
          <w:spacing w:val="-13"/>
          <w:position w:val="-7"/>
          <w:sz w:val="23"/>
        </w:rPr>
        <w:t> </w:t>
      </w:r>
      <w:r>
        <w:rPr>
          <w:rFonts w:ascii="Times New Roman" w:hAnsi="Times New Roman"/>
          <w:i/>
          <w:spacing w:val="-10"/>
          <w:w w:val="60"/>
          <w:position w:val="-7"/>
          <w:sz w:val="21"/>
        </w:rPr>
        <w:t>t</w:t>
      </w:r>
      <w:r>
        <w:rPr>
          <w:rFonts w:ascii="Times New Roman" w:hAnsi="Times New Roman"/>
          <w:i/>
          <w:position w:val="-7"/>
          <w:sz w:val="21"/>
        </w:rPr>
        <w:tab/>
      </w:r>
      <w:r>
        <w:rPr>
          <w:rFonts w:ascii="Cambria" w:hAnsi="Cambria"/>
          <w:spacing w:val="-10"/>
          <w:w w:val="55"/>
          <w:position w:val="1"/>
          <w:sz w:val="21"/>
        </w:rPr>
        <w:t></w:t>
      </w:r>
    </w:p>
    <w:p>
      <w:pPr>
        <w:pStyle w:val="BodyText"/>
        <w:spacing w:before="64"/>
        <w:ind w:left="920" w:right="961"/>
        <w:jc w:val="center"/>
      </w:pPr>
      <w:r>
        <w:rPr/>
        <w:br w:type="column"/>
      </w:r>
      <w:r>
        <w:rPr>
          <w:spacing w:val="-2"/>
        </w:rPr>
        <w:t>(5.1)</w:t>
      </w:r>
    </w:p>
    <w:p>
      <w:pPr>
        <w:spacing w:after="0"/>
        <w:jc w:val="center"/>
        <w:sectPr>
          <w:type w:val="continuous"/>
          <w:pgSz w:w="11910" w:h="16840"/>
          <w:pgMar w:header="0" w:footer="690" w:top="1920" w:bottom="280" w:left="900" w:right="880"/>
          <w:cols w:num="3" w:equalWidth="0">
            <w:col w:w="1376" w:space="40"/>
            <w:col w:w="1321" w:space="5069"/>
            <w:col w:w="2324"/>
          </w:cols>
        </w:sectPr>
      </w:pPr>
    </w:p>
    <w:p>
      <w:pPr>
        <w:spacing w:before="24"/>
        <w:ind w:left="825" w:right="0" w:firstLine="0"/>
        <w:jc w:val="left"/>
        <w:rPr>
          <w:rFonts w:ascii="Times New Roman"/>
          <w:sz w:val="21"/>
        </w:rPr>
      </w:pPr>
      <w:r>
        <w:rPr/>
        <w:pict>
          <v:line style="position:absolute;mso-position-horizontal-relative:page;mso-position-vertical-relative:paragraph;z-index:-23903232" from="143.692501pt,6.282718pt" to="140.242508pt,17.082736pt" stroked="true" strokeweight=".375pt" strokecolor="#000000">
            <v:stroke dashstyle="solid"/>
            <w10:wrap type="none"/>
          </v:line>
        </w:pict>
      </w:r>
      <w:r>
        <w:rPr>
          <w:rFonts w:ascii="Times New Roman"/>
          <w:i/>
          <w:w w:val="90"/>
          <w:sz w:val="21"/>
        </w:rPr>
        <w:t>u</w:t>
      </w:r>
      <w:r>
        <w:rPr>
          <w:rFonts w:ascii="Cambria"/>
          <w:w w:val="90"/>
          <w:sz w:val="28"/>
        </w:rPr>
        <w:t>(</w:t>
      </w:r>
      <w:r>
        <w:rPr>
          <w:rFonts w:ascii="Times New Roman"/>
          <w:w w:val="90"/>
          <w:sz w:val="21"/>
        </w:rPr>
        <w:t>0</w:t>
      </w:r>
      <w:r>
        <w:rPr>
          <w:rFonts w:ascii="Cambria"/>
          <w:w w:val="90"/>
          <w:sz w:val="28"/>
        </w:rPr>
        <w:t>)</w:t>
      </w:r>
      <w:r>
        <w:rPr>
          <w:rFonts w:ascii="Cambria"/>
          <w:spacing w:val="-19"/>
          <w:w w:val="90"/>
          <w:sz w:val="28"/>
        </w:rPr>
        <w:t> </w:t>
      </w:r>
      <w:r>
        <w:rPr>
          <w:rFonts w:ascii="Cambria"/>
          <w:w w:val="90"/>
          <w:sz w:val="21"/>
        </w:rPr>
        <w:t>=</w:t>
      </w:r>
      <w:r>
        <w:rPr>
          <w:rFonts w:ascii="Cambria"/>
          <w:spacing w:val="5"/>
          <w:sz w:val="21"/>
        </w:rPr>
        <w:t> </w:t>
      </w:r>
      <w:r>
        <w:rPr>
          <w:rFonts w:ascii="Times New Roman"/>
          <w:i/>
          <w:w w:val="90"/>
          <w:sz w:val="21"/>
        </w:rPr>
        <w:t>u</w:t>
      </w:r>
      <w:r>
        <w:rPr>
          <w:rFonts w:ascii="Times New Roman"/>
          <w:w w:val="90"/>
          <w:sz w:val="21"/>
          <w:vertAlign w:val="subscript"/>
        </w:rPr>
        <w:t>0</w:t>
      </w:r>
      <w:r>
        <w:rPr>
          <w:rFonts w:ascii="Times New Roman"/>
          <w:spacing w:val="-12"/>
          <w:w w:val="90"/>
          <w:sz w:val="21"/>
          <w:vertAlign w:val="baseline"/>
        </w:rPr>
        <w:t> </w:t>
      </w:r>
      <w:r>
        <w:rPr>
          <w:rFonts w:ascii="Times New Roman"/>
          <w:w w:val="90"/>
          <w:sz w:val="21"/>
          <w:vertAlign w:val="baseline"/>
        </w:rPr>
        <w:t>,</w:t>
      </w:r>
      <w:r>
        <w:rPr>
          <w:rFonts w:ascii="Times New Roman"/>
          <w:spacing w:val="-12"/>
          <w:w w:val="90"/>
          <w:sz w:val="21"/>
          <w:vertAlign w:val="baseline"/>
        </w:rPr>
        <w:t> </w:t>
      </w:r>
      <w:r>
        <w:rPr>
          <w:rFonts w:ascii="Cambria"/>
          <w:w w:val="90"/>
          <w:sz w:val="21"/>
          <w:vertAlign w:val="baseline"/>
        </w:rPr>
        <w:t>6</w:t>
      </w:r>
      <w:r>
        <w:rPr>
          <w:rFonts w:ascii="Times New Roman"/>
          <w:i/>
          <w:w w:val="90"/>
          <w:sz w:val="21"/>
          <w:vertAlign w:val="baseline"/>
        </w:rPr>
        <w:t>u</w:t>
      </w:r>
      <w:r>
        <w:rPr>
          <w:rFonts w:ascii="Times New Roman"/>
          <w:i/>
          <w:spacing w:val="41"/>
          <w:sz w:val="21"/>
          <w:vertAlign w:val="baseline"/>
        </w:rPr>
        <w:t> </w:t>
      </w:r>
      <w:r>
        <w:rPr>
          <w:rFonts w:ascii="Cambria"/>
          <w:w w:val="90"/>
          <w:sz w:val="21"/>
          <w:vertAlign w:val="baseline"/>
        </w:rPr>
        <w:t>6</w:t>
      </w:r>
      <w:r>
        <w:rPr>
          <w:rFonts w:ascii="Times New Roman"/>
          <w:i/>
          <w:w w:val="90"/>
          <w:sz w:val="21"/>
          <w:vertAlign w:val="baseline"/>
        </w:rPr>
        <w:t>t</w:t>
      </w:r>
      <w:r>
        <w:rPr>
          <w:rFonts w:ascii="Cambria"/>
          <w:w w:val="90"/>
          <w:sz w:val="28"/>
          <w:vertAlign w:val="baseline"/>
        </w:rPr>
        <w:t>(</w:t>
      </w:r>
      <w:r>
        <w:rPr>
          <w:rFonts w:ascii="Times New Roman"/>
          <w:w w:val="90"/>
          <w:sz w:val="21"/>
          <w:vertAlign w:val="baseline"/>
        </w:rPr>
        <w:t>0</w:t>
      </w:r>
      <w:r>
        <w:rPr>
          <w:rFonts w:ascii="Cambria"/>
          <w:w w:val="90"/>
          <w:sz w:val="28"/>
          <w:vertAlign w:val="baseline"/>
        </w:rPr>
        <w:t>)</w:t>
      </w:r>
      <w:r>
        <w:rPr>
          <w:rFonts w:ascii="Cambria"/>
          <w:spacing w:val="-17"/>
          <w:w w:val="90"/>
          <w:sz w:val="28"/>
          <w:vertAlign w:val="baseline"/>
        </w:rPr>
        <w:t> </w:t>
      </w:r>
      <w:r>
        <w:rPr>
          <w:rFonts w:ascii="Cambria"/>
          <w:w w:val="90"/>
          <w:sz w:val="21"/>
          <w:vertAlign w:val="baseline"/>
        </w:rPr>
        <w:t>=</w:t>
      </w:r>
      <w:r>
        <w:rPr>
          <w:rFonts w:ascii="Cambria"/>
          <w:spacing w:val="6"/>
          <w:sz w:val="21"/>
          <w:vertAlign w:val="baseline"/>
        </w:rPr>
        <w:t> </w:t>
      </w:r>
      <w:r>
        <w:rPr>
          <w:rFonts w:ascii="Times New Roman"/>
          <w:i/>
          <w:w w:val="90"/>
          <w:sz w:val="21"/>
          <w:vertAlign w:val="baseline"/>
        </w:rPr>
        <w:t>u</w:t>
      </w:r>
      <w:r>
        <w:rPr>
          <w:rFonts w:ascii="Times New Roman"/>
          <w:w w:val="90"/>
          <w:sz w:val="21"/>
          <w:vertAlign w:val="subscript"/>
        </w:rPr>
        <w:t>1</w:t>
      </w:r>
      <w:r>
        <w:rPr>
          <w:rFonts w:ascii="Times New Roman"/>
          <w:spacing w:val="-24"/>
          <w:w w:val="90"/>
          <w:sz w:val="21"/>
          <w:vertAlign w:val="baseline"/>
        </w:rPr>
        <w:t> </w:t>
      </w:r>
      <w:r>
        <w:rPr>
          <w:rFonts w:ascii="Times New Roman"/>
          <w:spacing w:val="-10"/>
          <w:w w:val="90"/>
          <w:sz w:val="21"/>
          <w:vertAlign w:val="baseline"/>
        </w:rPr>
        <w:t>,</w:t>
      </w:r>
    </w:p>
    <w:p>
      <w:pPr>
        <w:pStyle w:val="BodyText"/>
        <w:spacing w:line="233" w:lineRule="exact" w:before="32"/>
        <w:ind w:left="799"/>
      </w:pPr>
      <w:r>
        <w:rPr>
          <w:position w:val="2"/>
        </w:rPr>
        <w:t>где:</w:t>
      </w:r>
      <w:r>
        <w:rPr>
          <w:spacing w:val="6"/>
          <w:position w:val="2"/>
        </w:rPr>
        <w:t> </w:t>
      </w:r>
      <w:r>
        <w:rPr>
          <w:rFonts w:ascii="Arial" w:hAnsi="Arial"/>
          <w:i/>
          <w:position w:val="2"/>
        </w:rPr>
        <w:t>u</w:t>
      </w:r>
      <w:r>
        <w:rPr>
          <w:rFonts w:ascii="Arial" w:hAnsi="Arial"/>
          <w:i/>
          <w:sz w:val="13"/>
        </w:rPr>
        <w:t>i</w:t>
      </w:r>
      <w:r>
        <w:rPr>
          <w:rFonts w:ascii="Arial" w:hAnsi="Arial"/>
          <w:i/>
          <w:spacing w:val="24"/>
          <w:sz w:val="13"/>
        </w:rPr>
        <w:t> </w:t>
      </w:r>
      <w:r>
        <w:rPr>
          <w:position w:val="2"/>
        </w:rPr>
        <w:t>=</w:t>
      </w:r>
      <w:r>
        <w:rPr>
          <w:spacing w:val="4"/>
          <w:position w:val="2"/>
        </w:rPr>
        <w:t> </w:t>
      </w:r>
      <w:r>
        <w:rPr>
          <w:rFonts w:ascii="Arial" w:hAnsi="Arial"/>
          <w:i/>
          <w:position w:val="2"/>
        </w:rPr>
        <w:t>u</w:t>
      </w:r>
      <w:r>
        <w:rPr>
          <w:position w:val="2"/>
        </w:rPr>
        <w:t>(</w:t>
      </w:r>
      <w:r>
        <w:rPr>
          <w:rFonts w:ascii="Arial" w:hAnsi="Arial"/>
          <w:i/>
          <w:position w:val="2"/>
        </w:rPr>
        <w:t>t</w:t>
      </w:r>
      <w:r>
        <w:rPr>
          <w:position w:val="2"/>
        </w:rPr>
        <w:t>)</w:t>
      </w:r>
      <w:r>
        <w:rPr>
          <w:spacing w:val="10"/>
          <w:position w:val="2"/>
        </w:rPr>
        <w:t> </w:t>
      </w:r>
      <w:r>
        <w:rPr>
          <w:position w:val="2"/>
        </w:rPr>
        <w:t>–</w:t>
      </w:r>
      <w:r>
        <w:rPr>
          <w:spacing w:val="6"/>
          <w:position w:val="2"/>
        </w:rPr>
        <w:t> </w:t>
      </w:r>
      <w:r>
        <w:rPr>
          <w:position w:val="2"/>
        </w:rPr>
        <w:t>точное</w:t>
      </w:r>
      <w:r>
        <w:rPr>
          <w:spacing w:val="9"/>
          <w:position w:val="2"/>
        </w:rPr>
        <w:t> </w:t>
      </w:r>
      <w:r>
        <w:rPr>
          <w:spacing w:val="-2"/>
          <w:position w:val="2"/>
        </w:rPr>
        <w:t>решение;</w:t>
      </w:r>
    </w:p>
    <w:p>
      <w:pPr>
        <w:pStyle w:val="BodyText"/>
        <w:spacing w:line="228" w:lineRule="exact"/>
        <w:ind w:left="799"/>
      </w:pPr>
      <w:r>
        <w:rPr>
          <w:rFonts w:ascii="Arial" w:hAnsi="Arial"/>
          <w:i/>
        </w:rPr>
        <w:t>b</w:t>
      </w:r>
      <w:r>
        <w:rPr/>
        <w:t>(</w:t>
      </w:r>
      <w:r>
        <w:rPr>
          <w:rFonts w:ascii="Arial" w:hAnsi="Arial"/>
          <w:i/>
        </w:rPr>
        <w:t>u,v</w:t>
      </w:r>
      <w:r>
        <w:rPr/>
        <w:t>),</w:t>
      </w:r>
      <w:r>
        <w:rPr>
          <w:spacing w:val="-10"/>
        </w:rPr>
        <w:t> </w:t>
      </w:r>
      <w:r>
        <w:rPr>
          <w:rFonts w:ascii="Arial" w:hAnsi="Arial"/>
          <w:i/>
        </w:rPr>
        <w:t>c</w:t>
      </w:r>
      <w:r>
        <w:rPr/>
        <w:t>(</w:t>
      </w:r>
      <w:r>
        <w:rPr>
          <w:rFonts w:ascii="Arial" w:hAnsi="Arial"/>
          <w:i/>
        </w:rPr>
        <w:t>u,v</w:t>
      </w:r>
      <w:r>
        <w:rPr/>
        <w:t>)</w:t>
      </w:r>
      <w:r>
        <w:rPr>
          <w:spacing w:val="-9"/>
        </w:rPr>
        <w:t> </w:t>
      </w:r>
      <w:r>
        <w:rPr>
          <w:rFonts w:ascii="Arial" w:hAnsi="Arial"/>
          <w:i/>
        </w:rPr>
        <w:t>–</w:t>
      </w:r>
      <w:r>
        <w:rPr>
          <w:rFonts w:ascii="Arial" w:hAnsi="Arial"/>
          <w:i/>
          <w:spacing w:val="-12"/>
        </w:rPr>
        <w:t> </w:t>
      </w:r>
      <w:r>
        <w:rPr/>
        <w:t>возможные</w:t>
      </w:r>
      <w:r>
        <w:rPr>
          <w:spacing w:val="-7"/>
        </w:rPr>
        <w:t> </w:t>
      </w:r>
      <w:r>
        <w:rPr/>
        <w:t>работы</w:t>
      </w:r>
      <w:r>
        <w:rPr>
          <w:spacing w:val="-8"/>
        </w:rPr>
        <w:t> </w:t>
      </w:r>
      <w:r>
        <w:rPr/>
        <w:t>инерционных</w:t>
      </w:r>
      <w:r>
        <w:rPr>
          <w:spacing w:val="-7"/>
        </w:rPr>
        <w:t> </w:t>
      </w:r>
      <w:r>
        <w:rPr/>
        <w:t>и</w:t>
      </w:r>
      <w:r>
        <w:rPr>
          <w:spacing w:val="-9"/>
        </w:rPr>
        <w:t> </w:t>
      </w:r>
      <w:r>
        <w:rPr/>
        <w:t>демпфирующих</w:t>
      </w:r>
      <w:r>
        <w:rPr>
          <w:spacing w:val="-9"/>
        </w:rPr>
        <w:t> </w:t>
      </w:r>
      <w:r>
        <w:rPr>
          <w:spacing w:val="-4"/>
        </w:rPr>
        <w:t>сил,</w:t>
      </w:r>
    </w:p>
    <w:p>
      <w:pPr>
        <w:pStyle w:val="BodyText"/>
        <w:spacing w:line="244" w:lineRule="auto"/>
        <w:ind w:left="799" w:right="3174"/>
      </w:pPr>
      <w:r>
        <w:rPr>
          <w:rFonts w:ascii="Arial" w:hAnsi="Arial"/>
          <w:i/>
          <w:position w:val="1"/>
        </w:rPr>
        <w:t>u</w:t>
      </w:r>
      <w:r>
        <w:rPr>
          <w:sz w:val="13"/>
        </w:rPr>
        <w:t>0</w:t>
      </w:r>
      <w:r>
        <w:rPr>
          <w:position w:val="1"/>
        </w:rPr>
        <w:t>, </w:t>
      </w:r>
      <w:r>
        <w:rPr>
          <w:rFonts w:ascii="Arial" w:hAnsi="Arial"/>
          <w:i/>
          <w:position w:val="1"/>
        </w:rPr>
        <w:t>u</w:t>
      </w:r>
      <w:r>
        <w:rPr>
          <w:sz w:val="13"/>
        </w:rPr>
        <w:t>1</w:t>
      </w:r>
      <w:r>
        <w:rPr>
          <w:spacing w:val="37"/>
          <w:sz w:val="13"/>
        </w:rPr>
        <w:t> </w:t>
      </w:r>
      <w:r>
        <w:rPr>
          <w:rFonts w:ascii="Arial" w:hAnsi="Arial"/>
          <w:i/>
          <w:position w:val="1"/>
        </w:rPr>
        <w:t>– </w:t>
      </w:r>
      <w:r>
        <w:rPr>
          <w:position w:val="1"/>
        </w:rPr>
        <w:t>начальные значения перемещения и скорости. </w:t>
      </w:r>
      <w:r>
        <w:rPr/>
        <w:t>Остальные</w:t>
      </w:r>
      <w:r>
        <w:rPr>
          <w:spacing w:val="-8"/>
        </w:rPr>
        <w:t> </w:t>
      </w:r>
      <w:r>
        <w:rPr/>
        <w:t>обозначения</w:t>
      </w:r>
      <w:r>
        <w:rPr>
          <w:spacing w:val="-9"/>
        </w:rPr>
        <w:t> </w:t>
      </w:r>
      <w:r>
        <w:rPr/>
        <w:t>те</w:t>
      </w:r>
      <w:r>
        <w:rPr>
          <w:spacing w:val="-9"/>
        </w:rPr>
        <w:t> </w:t>
      </w:r>
      <w:r>
        <w:rPr/>
        <w:t>же,</w:t>
      </w:r>
      <w:r>
        <w:rPr>
          <w:spacing w:val="-9"/>
        </w:rPr>
        <w:t> </w:t>
      </w:r>
      <w:r>
        <w:rPr/>
        <w:t>что</w:t>
      </w:r>
      <w:r>
        <w:rPr>
          <w:spacing w:val="-8"/>
        </w:rPr>
        <w:t> </w:t>
      </w:r>
      <w:r>
        <w:rPr/>
        <w:t>и</w:t>
      </w:r>
      <w:r>
        <w:rPr>
          <w:spacing w:val="-9"/>
        </w:rPr>
        <w:t> </w:t>
      </w:r>
      <w:r>
        <w:rPr/>
        <w:t>в</w:t>
      </w:r>
      <w:r>
        <w:rPr>
          <w:spacing w:val="-10"/>
        </w:rPr>
        <w:t> </w:t>
      </w:r>
      <w:r>
        <w:rPr/>
        <w:t>статической</w:t>
      </w:r>
      <w:r>
        <w:rPr>
          <w:spacing w:val="-9"/>
        </w:rPr>
        <w:t> </w:t>
      </w:r>
      <w:r>
        <w:rPr/>
        <w:t>задаче.</w:t>
      </w:r>
    </w:p>
    <w:p>
      <w:pPr>
        <w:pStyle w:val="BodyText"/>
        <w:spacing w:line="244" w:lineRule="auto"/>
        <w:ind w:firstLine="566"/>
      </w:pPr>
      <w:r>
        <w:rPr/>
        <w:t>Реализован</w:t>
      </w:r>
      <w:r>
        <w:rPr>
          <w:spacing w:val="80"/>
        </w:rPr>
        <w:t> </w:t>
      </w:r>
      <w:r>
        <w:rPr/>
        <w:t>метод</w:t>
      </w:r>
      <w:r>
        <w:rPr>
          <w:spacing w:val="80"/>
        </w:rPr>
        <w:t> </w:t>
      </w:r>
      <w:r>
        <w:rPr/>
        <w:t>решения</w:t>
      </w:r>
      <w:r>
        <w:rPr>
          <w:spacing w:val="80"/>
        </w:rPr>
        <w:t> </w:t>
      </w:r>
      <w:r>
        <w:rPr/>
        <w:t>динамической</w:t>
      </w:r>
      <w:r>
        <w:rPr>
          <w:spacing w:val="80"/>
        </w:rPr>
        <w:t> </w:t>
      </w:r>
      <w:r>
        <w:rPr/>
        <w:t>задачи,</w:t>
      </w:r>
      <w:r>
        <w:rPr>
          <w:spacing w:val="80"/>
        </w:rPr>
        <w:t> </w:t>
      </w:r>
      <w:r>
        <w:rPr/>
        <w:t>заключающийся</w:t>
      </w:r>
      <w:r>
        <w:rPr>
          <w:spacing w:val="80"/>
        </w:rPr>
        <w:t> </w:t>
      </w:r>
      <w:r>
        <w:rPr/>
        <w:t>в</w:t>
      </w:r>
      <w:r>
        <w:rPr>
          <w:spacing w:val="80"/>
        </w:rPr>
        <w:t> </w:t>
      </w:r>
      <w:r>
        <w:rPr/>
        <w:t>сочетании</w:t>
      </w:r>
      <w:r>
        <w:rPr>
          <w:spacing w:val="80"/>
        </w:rPr>
        <w:t> </w:t>
      </w:r>
      <w:r>
        <w:rPr/>
        <w:t>МКЭ</w:t>
      </w:r>
      <w:r>
        <w:rPr>
          <w:spacing w:val="80"/>
        </w:rPr>
        <w:t> </w:t>
      </w:r>
      <w:r>
        <w:rPr/>
        <w:t>с разложением по формам собственных колебаний. Решение системы уравнений (5.1) ищем в виде</w:t>
      </w:r>
    </w:p>
    <w:p>
      <w:pPr>
        <w:spacing w:line="1" w:lineRule="exact" w:before="27"/>
        <w:ind w:left="1274" w:right="0" w:firstLine="0"/>
        <w:jc w:val="left"/>
        <w:rPr>
          <w:rFonts w:ascii="Times New Roman"/>
          <w:i/>
          <w:sz w:val="12"/>
        </w:rPr>
      </w:pPr>
      <w:r>
        <w:rPr>
          <w:rFonts w:ascii="Times New Roman"/>
          <w:i/>
          <w:w w:val="105"/>
          <w:sz w:val="12"/>
        </w:rPr>
        <w:t>N</w:t>
      </w:r>
    </w:p>
    <w:p>
      <w:pPr>
        <w:spacing w:after="0" w:line="1" w:lineRule="exact"/>
        <w:jc w:val="left"/>
        <w:rPr>
          <w:rFonts w:ascii="Times New Roman"/>
          <w:sz w:val="12"/>
        </w:rPr>
        <w:sectPr>
          <w:type w:val="continuous"/>
          <w:pgSz w:w="11910" w:h="16840"/>
          <w:pgMar w:header="0" w:footer="690" w:top="1920" w:bottom="280" w:left="900" w:right="880"/>
        </w:sectPr>
      </w:pPr>
    </w:p>
    <w:p>
      <w:pPr>
        <w:spacing w:line="332" w:lineRule="exact" w:before="21"/>
        <w:ind w:left="825" w:right="0" w:firstLine="0"/>
        <w:jc w:val="left"/>
        <w:rPr>
          <w:rFonts w:ascii="Times New Roman" w:hAnsi="Times New Roman"/>
          <w:sz w:val="21"/>
        </w:rPr>
      </w:pPr>
      <w:r>
        <w:rPr>
          <w:rFonts w:ascii="Times New Roman" w:hAnsi="Times New Roman"/>
          <w:i/>
          <w:position w:val="-2"/>
          <w:sz w:val="21"/>
        </w:rPr>
        <w:t>u</w:t>
      </w:r>
      <w:r>
        <w:rPr>
          <w:rFonts w:ascii="Times New Roman" w:hAnsi="Times New Roman"/>
          <w:i/>
          <w:position w:val="-3"/>
          <w:sz w:val="12"/>
        </w:rPr>
        <w:t>h</w:t>
      </w:r>
      <w:r>
        <w:rPr>
          <w:rFonts w:ascii="Times New Roman" w:hAnsi="Times New Roman"/>
          <w:i/>
          <w:spacing w:val="15"/>
          <w:position w:val="-3"/>
          <w:sz w:val="12"/>
        </w:rPr>
        <w:t> </w:t>
      </w:r>
      <w:r>
        <w:rPr>
          <w:rFonts w:ascii="Cambria" w:hAnsi="Cambria"/>
          <w:sz w:val="21"/>
        </w:rPr>
        <w:t>=</w:t>
      </w:r>
      <w:r>
        <w:rPr>
          <w:rFonts w:ascii="Cambria" w:hAnsi="Cambria"/>
          <w:spacing w:val="-1"/>
          <w:w w:val="110"/>
          <w:sz w:val="21"/>
        </w:rPr>
        <w:t> </w:t>
      </w:r>
      <w:r>
        <w:rPr>
          <w:rFonts w:ascii="Cambria" w:hAnsi="Cambria"/>
          <w:w w:val="110"/>
          <w:position w:val="0"/>
          <w:sz w:val="21"/>
        </w:rPr>
        <w:t>Σ</w:t>
      </w:r>
      <w:r>
        <w:rPr>
          <w:rFonts w:ascii="Cambria" w:hAnsi="Cambria"/>
          <w:spacing w:val="-28"/>
          <w:w w:val="110"/>
          <w:position w:val="0"/>
          <w:sz w:val="21"/>
        </w:rPr>
        <w:t> </w:t>
      </w:r>
      <w:r>
        <w:rPr>
          <w:rFonts w:ascii="Times New Roman" w:hAnsi="Times New Roman"/>
          <w:i/>
          <w:sz w:val="21"/>
        </w:rPr>
        <w:t>u</w:t>
      </w:r>
      <w:r>
        <w:rPr>
          <w:rFonts w:ascii="Times New Roman" w:hAnsi="Times New Roman"/>
          <w:i/>
          <w:position w:val="-5"/>
          <w:sz w:val="12"/>
        </w:rPr>
        <w:t>i </w:t>
      </w:r>
      <w:r>
        <w:rPr>
          <w:rFonts w:ascii="Cambria" w:hAnsi="Cambria"/>
          <w:sz w:val="28"/>
        </w:rPr>
        <w:t>(</w:t>
      </w:r>
      <w:r>
        <w:rPr>
          <w:rFonts w:ascii="Times New Roman" w:hAnsi="Times New Roman"/>
          <w:i/>
          <w:sz w:val="21"/>
        </w:rPr>
        <w:t>t</w:t>
      </w:r>
      <w:r>
        <w:rPr>
          <w:rFonts w:ascii="Times New Roman" w:hAnsi="Times New Roman"/>
          <w:i/>
          <w:spacing w:val="-33"/>
          <w:sz w:val="21"/>
        </w:rPr>
        <w:t> </w:t>
      </w:r>
      <w:r>
        <w:rPr>
          <w:rFonts w:ascii="Cambria" w:hAnsi="Cambria"/>
          <w:sz w:val="28"/>
        </w:rPr>
        <w:t>)</w:t>
      </w:r>
      <w:r>
        <w:rPr>
          <w:rFonts w:ascii="Cambria" w:hAnsi="Cambria"/>
          <w:i/>
          <w:sz w:val="23"/>
        </w:rPr>
        <w:t>µ</w:t>
      </w:r>
      <w:r>
        <w:rPr>
          <w:rFonts w:ascii="Times New Roman" w:hAnsi="Times New Roman"/>
          <w:i/>
          <w:position w:val="-5"/>
          <w:sz w:val="12"/>
        </w:rPr>
        <w:t>i</w:t>
      </w:r>
      <w:r>
        <w:rPr>
          <w:rFonts w:ascii="Times New Roman" w:hAnsi="Times New Roman"/>
          <w:i/>
          <w:spacing w:val="-3"/>
          <w:position w:val="-5"/>
          <w:sz w:val="12"/>
        </w:rPr>
        <w:t> </w:t>
      </w:r>
      <w:r>
        <w:rPr>
          <w:rFonts w:ascii="Times New Roman" w:hAnsi="Times New Roman"/>
          <w:spacing w:val="-10"/>
          <w:sz w:val="21"/>
        </w:rPr>
        <w:t>,</w:t>
      </w:r>
    </w:p>
    <w:p>
      <w:pPr>
        <w:spacing w:line="121" w:lineRule="exact" w:before="0"/>
        <w:ind w:left="1228" w:right="2236" w:firstLine="0"/>
        <w:jc w:val="center"/>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p>
    <w:p>
      <w:pPr>
        <w:pStyle w:val="BodyText"/>
        <w:spacing w:before="30"/>
        <w:ind w:left="799"/>
      </w:pPr>
      <w:r>
        <w:rPr>
          <w:position w:val="2"/>
        </w:rPr>
        <w:t>где</w:t>
      </w:r>
      <w:r>
        <w:rPr>
          <w:spacing w:val="11"/>
          <w:position w:val="2"/>
        </w:rPr>
        <w:t> </w:t>
      </w:r>
      <w:r>
        <w:rPr>
          <w:rFonts w:ascii="Arial" w:hAnsi="Arial"/>
          <w:i/>
          <w:position w:val="2"/>
        </w:rPr>
        <w:t>u</w:t>
      </w:r>
      <w:r>
        <w:rPr>
          <w:rFonts w:ascii="Arial" w:hAnsi="Arial"/>
          <w:i/>
          <w:sz w:val="13"/>
        </w:rPr>
        <w:t>i</w:t>
      </w:r>
      <w:r>
        <w:rPr>
          <w:rFonts w:ascii="Arial" w:hAnsi="Arial"/>
          <w:i/>
          <w:spacing w:val="22"/>
          <w:sz w:val="13"/>
        </w:rPr>
        <w:t> </w:t>
      </w:r>
      <w:r>
        <w:rPr>
          <w:position w:val="2"/>
        </w:rPr>
        <w:t>(</w:t>
      </w:r>
      <w:r>
        <w:rPr>
          <w:rFonts w:ascii="Arial" w:hAnsi="Arial"/>
          <w:i/>
          <w:position w:val="2"/>
        </w:rPr>
        <w:t>t</w:t>
      </w:r>
      <w:r>
        <w:rPr>
          <w:position w:val="2"/>
        </w:rPr>
        <w:t>)–</w:t>
      </w:r>
      <w:r>
        <w:rPr>
          <w:spacing w:val="7"/>
          <w:position w:val="2"/>
        </w:rPr>
        <w:t> </w:t>
      </w:r>
      <w:r>
        <w:rPr>
          <w:position w:val="2"/>
        </w:rPr>
        <w:t>скалярные</w:t>
      </w:r>
      <w:r>
        <w:rPr>
          <w:spacing w:val="10"/>
          <w:position w:val="2"/>
        </w:rPr>
        <w:t> </w:t>
      </w:r>
      <w:r>
        <w:rPr>
          <w:spacing w:val="-2"/>
          <w:position w:val="2"/>
        </w:rPr>
        <w:t>функции;</w:t>
      </w:r>
    </w:p>
    <w:p>
      <w:pPr>
        <w:pStyle w:val="BodyText"/>
        <w:spacing w:before="79"/>
        <w:ind w:left="785" w:right="960"/>
        <w:jc w:val="center"/>
      </w:pPr>
      <w:r>
        <w:rPr/>
        <w:br w:type="column"/>
      </w:r>
      <w:r>
        <w:rPr>
          <w:spacing w:val="-2"/>
        </w:rPr>
        <w:t>(5.2)</w:t>
      </w:r>
    </w:p>
    <w:p>
      <w:pPr>
        <w:spacing w:after="0"/>
        <w:jc w:val="center"/>
        <w:sectPr>
          <w:type w:val="continuous"/>
          <w:pgSz w:w="11910" w:h="16840"/>
          <w:pgMar w:header="0" w:footer="690" w:top="1920" w:bottom="280" w:left="900" w:right="880"/>
          <w:cols w:num="2" w:equalWidth="0">
            <w:col w:w="3657" w:space="4286"/>
            <w:col w:w="2187"/>
          </w:cols>
        </w:sectPr>
      </w:pPr>
    </w:p>
    <w:p>
      <w:pPr>
        <w:pStyle w:val="BodyText"/>
        <w:spacing w:before="96"/>
        <w:ind w:left="799"/>
      </w:pPr>
      <w:r>
        <w:rPr>
          <w:rFonts w:ascii="Cambria" w:hAnsi="Cambria"/>
          <w:i/>
          <w:position w:val="1"/>
          <w:sz w:val="21"/>
        </w:rPr>
        <w:t>µ</w:t>
      </w:r>
      <w:r>
        <w:rPr>
          <w:rFonts w:ascii="Arial" w:hAnsi="Arial"/>
          <w:b/>
          <w:i/>
          <w:sz w:val="13"/>
        </w:rPr>
        <w:t>i</w:t>
      </w:r>
      <w:r>
        <w:rPr>
          <w:rFonts w:ascii="Arial" w:hAnsi="Arial"/>
          <w:b/>
          <w:i/>
          <w:spacing w:val="7"/>
          <w:sz w:val="13"/>
        </w:rPr>
        <w:t> </w:t>
      </w:r>
      <w:r>
        <w:rPr>
          <w:rFonts w:ascii="Arial" w:hAnsi="Arial"/>
          <w:i/>
          <w:position w:val="1"/>
        </w:rPr>
        <w:t>–</w:t>
      </w:r>
      <w:r>
        <w:rPr>
          <w:rFonts w:ascii="Arial" w:hAnsi="Arial"/>
          <w:i/>
          <w:spacing w:val="-13"/>
          <w:position w:val="1"/>
        </w:rPr>
        <w:t> </w:t>
      </w:r>
      <w:r>
        <w:rPr>
          <w:position w:val="1"/>
        </w:rPr>
        <w:t>базисные</w:t>
      </w:r>
      <w:r>
        <w:rPr>
          <w:spacing w:val="-11"/>
          <w:position w:val="1"/>
        </w:rPr>
        <w:t> </w:t>
      </w:r>
      <w:r>
        <w:rPr>
          <w:position w:val="1"/>
        </w:rPr>
        <w:t>функции</w:t>
      </w:r>
      <w:r>
        <w:rPr>
          <w:spacing w:val="-13"/>
          <w:position w:val="1"/>
        </w:rPr>
        <w:t> </w:t>
      </w:r>
      <w:r>
        <w:rPr>
          <w:position w:val="1"/>
        </w:rPr>
        <w:t>соответствующей</w:t>
      </w:r>
      <w:r>
        <w:rPr>
          <w:spacing w:val="-10"/>
          <w:position w:val="1"/>
        </w:rPr>
        <w:t> </w:t>
      </w:r>
      <w:r>
        <w:rPr>
          <w:position w:val="1"/>
        </w:rPr>
        <w:t>статической</w:t>
      </w:r>
      <w:r>
        <w:rPr>
          <w:spacing w:val="-11"/>
          <w:position w:val="1"/>
        </w:rPr>
        <w:t> </w:t>
      </w:r>
      <w:r>
        <w:rPr>
          <w:spacing w:val="-2"/>
          <w:position w:val="1"/>
        </w:rPr>
        <w:t>задачи.</w:t>
      </w:r>
    </w:p>
    <w:p>
      <w:pPr>
        <w:pStyle w:val="BodyText"/>
        <w:ind w:firstLine="566"/>
      </w:pPr>
      <w:r>
        <w:rPr>
          <w:position w:val="2"/>
        </w:rPr>
        <w:t>Подставив</w:t>
      </w:r>
      <w:r>
        <w:rPr>
          <w:spacing w:val="74"/>
          <w:w w:val="150"/>
          <w:position w:val="2"/>
        </w:rPr>
        <w:t> </w:t>
      </w:r>
      <w:r>
        <w:rPr>
          <w:position w:val="2"/>
        </w:rPr>
        <w:t>в</w:t>
      </w:r>
      <w:r>
        <w:rPr>
          <w:spacing w:val="80"/>
          <w:position w:val="2"/>
        </w:rPr>
        <w:t> </w:t>
      </w:r>
      <w:r>
        <w:rPr>
          <w:position w:val="2"/>
        </w:rPr>
        <w:t>(5.1)</w:t>
      </w:r>
      <w:r>
        <w:rPr>
          <w:spacing w:val="74"/>
          <w:w w:val="150"/>
          <w:position w:val="2"/>
        </w:rPr>
        <w:t> </w:t>
      </w:r>
      <w:r>
        <w:rPr>
          <w:rFonts w:ascii="Arial" w:hAnsi="Arial"/>
          <w:i/>
          <w:position w:val="2"/>
        </w:rPr>
        <w:t>U</w:t>
      </w:r>
      <w:r>
        <w:rPr>
          <w:rFonts w:ascii="Arial" w:hAnsi="Arial"/>
          <w:i/>
          <w:sz w:val="13"/>
        </w:rPr>
        <w:t>h</w:t>
      </w:r>
      <w:r>
        <w:rPr>
          <w:rFonts w:ascii="Arial" w:hAnsi="Arial"/>
          <w:i/>
          <w:spacing w:val="80"/>
          <w:w w:val="150"/>
          <w:sz w:val="13"/>
        </w:rPr>
        <w:t> </w:t>
      </w:r>
      <w:r>
        <w:rPr>
          <w:position w:val="2"/>
        </w:rPr>
        <w:t>вида</w:t>
      </w:r>
      <w:r>
        <w:rPr>
          <w:spacing w:val="80"/>
          <w:position w:val="2"/>
        </w:rPr>
        <w:t> </w:t>
      </w:r>
      <w:r>
        <w:rPr>
          <w:position w:val="2"/>
        </w:rPr>
        <w:t>(5.2)</w:t>
      </w:r>
      <w:r>
        <w:rPr>
          <w:spacing w:val="80"/>
          <w:position w:val="2"/>
        </w:rPr>
        <w:t> </w:t>
      </w:r>
      <w:r>
        <w:rPr>
          <w:position w:val="2"/>
        </w:rPr>
        <w:t>вместо</w:t>
      </w:r>
      <w:r>
        <w:rPr>
          <w:spacing w:val="74"/>
          <w:w w:val="150"/>
          <w:position w:val="2"/>
        </w:rPr>
        <w:t> </w:t>
      </w:r>
      <w:r>
        <w:rPr>
          <w:rFonts w:ascii="Arial" w:hAnsi="Arial"/>
          <w:i/>
          <w:position w:val="2"/>
        </w:rPr>
        <w:t>U</w:t>
      </w:r>
      <w:r>
        <w:rPr>
          <w:rFonts w:ascii="Arial" w:hAnsi="Arial"/>
          <w:i/>
          <w:spacing w:val="80"/>
          <w:position w:val="2"/>
        </w:rPr>
        <w:t> </w:t>
      </w:r>
      <w:r>
        <w:rPr>
          <w:position w:val="2"/>
        </w:rPr>
        <w:t>и</w:t>
      </w:r>
      <w:r>
        <w:rPr>
          <w:spacing w:val="77"/>
          <w:w w:val="150"/>
          <w:position w:val="2"/>
        </w:rPr>
        <w:t> </w:t>
      </w:r>
      <w:r>
        <w:rPr>
          <w:rFonts w:ascii="Cambria" w:hAnsi="Cambria"/>
          <w:i/>
          <w:position w:val="2"/>
          <w:sz w:val="21"/>
        </w:rPr>
        <w:t>µ</w:t>
      </w:r>
      <w:r>
        <w:rPr>
          <w:rFonts w:ascii="Arial" w:hAnsi="Arial"/>
          <w:b/>
          <w:i/>
          <w:position w:val="1"/>
          <w:sz w:val="13"/>
        </w:rPr>
        <w:t>i</w:t>
      </w:r>
      <w:r>
        <w:rPr>
          <w:rFonts w:ascii="Arial" w:hAnsi="Arial"/>
          <w:b/>
          <w:i/>
          <w:spacing w:val="80"/>
          <w:w w:val="150"/>
          <w:position w:val="1"/>
          <w:sz w:val="13"/>
        </w:rPr>
        <w:t> </w:t>
      </w:r>
      <w:r>
        <w:rPr>
          <w:position w:val="2"/>
        </w:rPr>
        <w:t>(</w:t>
      </w:r>
      <w:r>
        <w:rPr>
          <w:rFonts w:ascii="Arial" w:hAnsi="Arial"/>
          <w:i/>
          <w:position w:val="2"/>
        </w:rPr>
        <w:t>j</w:t>
      </w:r>
      <w:r>
        <w:rPr>
          <w:position w:val="2"/>
        </w:rPr>
        <w:t>=1…….</w:t>
      </w:r>
      <w:r>
        <w:rPr>
          <w:rFonts w:ascii="Arial" w:hAnsi="Arial"/>
          <w:i/>
          <w:position w:val="2"/>
        </w:rPr>
        <w:t>N</w:t>
      </w:r>
      <w:r>
        <w:rPr>
          <w:position w:val="2"/>
        </w:rPr>
        <w:t>)</w:t>
      </w:r>
      <w:r>
        <w:rPr>
          <w:spacing w:val="80"/>
          <w:position w:val="2"/>
        </w:rPr>
        <w:t> </w:t>
      </w:r>
      <w:r>
        <w:rPr>
          <w:position w:val="2"/>
        </w:rPr>
        <w:t>вместо</w:t>
      </w:r>
      <w:r>
        <w:rPr>
          <w:spacing w:val="80"/>
          <w:position w:val="2"/>
        </w:rPr>
        <w:t> </w:t>
      </w:r>
      <w:r>
        <w:rPr>
          <w:rFonts w:ascii="Arial" w:hAnsi="Arial"/>
          <w:i/>
          <w:position w:val="2"/>
        </w:rPr>
        <w:t>V</w:t>
      </w:r>
      <w:r>
        <w:rPr>
          <w:position w:val="2"/>
        </w:rPr>
        <w:t>,</w:t>
      </w:r>
      <w:r>
        <w:rPr>
          <w:spacing w:val="74"/>
          <w:w w:val="150"/>
          <w:position w:val="2"/>
        </w:rPr>
        <w:t> </w:t>
      </w:r>
      <w:r>
        <w:rPr>
          <w:position w:val="2"/>
        </w:rPr>
        <w:t>получим</w:t>
      </w:r>
      <w:r>
        <w:rPr>
          <w:spacing w:val="80"/>
          <w:position w:val="2"/>
        </w:rPr>
        <w:t> </w:t>
      </w:r>
      <w:r>
        <w:rPr>
          <w:position w:val="2"/>
        </w:rPr>
        <w:t>систему </w:t>
      </w:r>
      <w:r>
        <w:rPr/>
        <w:t>обыкновенных дифференциальных уравнений</w:t>
      </w:r>
    </w:p>
    <w:p>
      <w:pPr>
        <w:spacing w:after="0"/>
        <w:sectPr>
          <w:pgSz w:w="11910" w:h="16840"/>
          <w:pgMar w:header="0" w:footer="690" w:top="1020" w:bottom="880" w:left="900" w:right="880"/>
        </w:sectPr>
      </w:pPr>
    </w:p>
    <w:p>
      <w:pPr>
        <w:spacing w:line="192" w:lineRule="auto" w:before="1"/>
        <w:ind w:left="1092" w:right="0" w:firstLine="0"/>
        <w:jc w:val="left"/>
        <w:rPr>
          <w:rFonts w:ascii="Cambria"/>
          <w:sz w:val="21"/>
        </w:rPr>
      </w:pPr>
      <w:r>
        <w:rPr/>
        <w:pict>
          <v:line style="position:absolute;mso-position-horizontal-relative:page;mso-position-vertical-relative:paragraph;z-index:-23899648" from="98.887505pt,15.992464pt" to="127.102501pt,15.992464pt" stroked="true" strokeweight=".375pt" strokecolor="#000000">
            <v:stroke dashstyle="solid"/>
            <w10:wrap type="none"/>
          </v:line>
        </w:pict>
      </w:r>
      <w:r>
        <w:rPr/>
        <w:pict>
          <v:shape style="position:absolute;margin-left:86.760002pt;margin-top:9.079342pt;width:8.950pt;height:11.9pt;mso-position-horizontal-relative:page;mso-position-vertical-relative:paragraph;z-index:15778304" type="#_x0000_t202" id="docshape51" filled="false" stroked="false">
            <v:textbox inset="0,0,0,0">
              <w:txbxContent>
                <w:p>
                  <w:pPr>
                    <w:spacing w:line="236" w:lineRule="exact" w:before="0"/>
                    <w:ind w:left="0" w:right="0" w:firstLine="0"/>
                    <w:jc w:val="left"/>
                    <w:rPr>
                      <w:rFonts w:ascii="Times New Roman"/>
                      <w:i/>
                      <w:sz w:val="21"/>
                    </w:rPr>
                  </w:pPr>
                  <w:r>
                    <w:rPr>
                      <w:rFonts w:ascii="Times New Roman"/>
                      <w:i/>
                      <w:w w:val="102"/>
                      <w:sz w:val="21"/>
                    </w:rPr>
                    <w:t>M</w:t>
                  </w:r>
                </w:p>
              </w:txbxContent>
            </v:textbox>
            <w10:wrap type="none"/>
          </v:shape>
        </w:pict>
      </w:r>
      <w:r>
        <w:rPr/>
        <w:pict>
          <v:shape style="position:absolute;margin-left:133.319992pt;margin-top:9.079342pt;width:7.15pt;height:11.9pt;mso-position-horizontal-relative:page;mso-position-vertical-relative:paragraph;z-index:15778816" type="#_x0000_t202" id="docshape52" filled="false" stroked="false">
            <v:textbox inset="0,0,0,0">
              <w:txbxContent>
                <w:p>
                  <w:pPr>
                    <w:spacing w:line="236" w:lineRule="exact" w:before="0"/>
                    <w:ind w:left="0" w:right="0" w:firstLine="0"/>
                    <w:jc w:val="left"/>
                    <w:rPr>
                      <w:rFonts w:ascii="Times New Roman"/>
                      <w:i/>
                      <w:sz w:val="21"/>
                    </w:rPr>
                  </w:pPr>
                  <w:r>
                    <w:rPr>
                      <w:rFonts w:ascii="Times New Roman"/>
                      <w:i/>
                      <w:w w:val="102"/>
                      <w:sz w:val="21"/>
                    </w:rPr>
                    <w:t>C</w:t>
                  </w:r>
                </w:p>
              </w:txbxContent>
            </v:textbox>
            <w10:wrap type="none"/>
          </v:shape>
        </w:pict>
      </w:r>
      <w:r>
        <w:rPr>
          <w:rFonts w:ascii="Times New Roman"/>
          <w:i/>
          <w:w w:val="90"/>
          <w:sz w:val="21"/>
        </w:rPr>
        <w:t>d</w:t>
      </w:r>
      <w:r>
        <w:rPr>
          <w:rFonts w:ascii="Times New Roman"/>
          <w:i/>
          <w:spacing w:val="-4"/>
          <w:sz w:val="21"/>
        </w:rPr>
        <w:t> </w:t>
      </w:r>
      <w:r>
        <w:rPr>
          <w:rFonts w:ascii="Times New Roman"/>
          <w:w w:val="90"/>
          <w:sz w:val="21"/>
          <w:vertAlign w:val="superscript"/>
        </w:rPr>
        <w:t>2</w:t>
      </w:r>
      <w:r>
        <w:rPr>
          <w:rFonts w:ascii="Times New Roman"/>
          <w:spacing w:val="-21"/>
          <w:w w:val="90"/>
          <w:sz w:val="21"/>
          <w:vertAlign w:val="baseline"/>
        </w:rPr>
        <w:t> </w:t>
      </w:r>
      <w:r>
        <w:rPr>
          <w:rFonts w:ascii="Times New Roman"/>
          <w:i/>
          <w:w w:val="90"/>
          <w:sz w:val="21"/>
          <w:vertAlign w:val="baseline"/>
        </w:rPr>
        <w:t>x</w:t>
      </w:r>
      <w:r>
        <w:rPr>
          <w:rFonts w:ascii="Cambria"/>
          <w:w w:val="90"/>
          <w:sz w:val="28"/>
          <w:vertAlign w:val="baseline"/>
        </w:rPr>
        <w:t>(</w:t>
      </w:r>
      <w:r>
        <w:rPr>
          <w:rFonts w:ascii="Times New Roman"/>
          <w:i/>
          <w:w w:val="90"/>
          <w:sz w:val="21"/>
          <w:vertAlign w:val="baseline"/>
        </w:rPr>
        <w:t>t</w:t>
      </w:r>
      <w:r>
        <w:rPr>
          <w:rFonts w:ascii="Times New Roman"/>
          <w:i/>
          <w:spacing w:val="-26"/>
          <w:w w:val="90"/>
          <w:sz w:val="21"/>
          <w:vertAlign w:val="baseline"/>
        </w:rPr>
        <w:t> </w:t>
      </w:r>
      <w:r>
        <w:rPr>
          <w:rFonts w:ascii="Cambria"/>
          <w:spacing w:val="-7"/>
          <w:w w:val="90"/>
          <w:sz w:val="28"/>
          <w:vertAlign w:val="baseline"/>
        </w:rPr>
        <w:t>)</w:t>
      </w:r>
      <w:r>
        <w:rPr>
          <w:rFonts w:ascii="Cambria"/>
          <w:spacing w:val="-7"/>
          <w:w w:val="90"/>
          <w:position w:val="-12"/>
          <w:sz w:val="21"/>
          <w:vertAlign w:val="baseline"/>
        </w:rPr>
        <w:t>+</w:t>
      </w:r>
    </w:p>
    <w:p>
      <w:pPr>
        <w:spacing w:line="207" w:lineRule="exact" w:before="0"/>
        <w:ind w:left="1212" w:right="0" w:firstLine="0"/>
        <w:jc w:val="left"/>
        <w:rPr>
          <w:rFonts w:ascii="Times New Roman"/>
          <w:sz w:val="21"/>
        </w:rPr>
      </w:pPr>
      <w:r>
        <w:rPr>
          <w:rFonts w:ascii="Times New Roman"/>
          <w:i/>
          <w:sz w:val="21"/>
        </w:rPr>
        <w:t>dt</w:t>
      </w:r>
      <w:r>
        <w:rPr>
          <w:rFonts w:ascii="Times New Roman"/>
          <w:i/>
          <w:spacing w:val="-8"/>
          <w:sz w:val="21"/>
        </w:rPr>
        <w:t> </w:t>
      </w:r>
      <w:r>
        <w:rPr>
          <w:rFonts w:ascii="Times New Roman"/>
          <w:spacing w:val="-10"/>
          <w:sz w:val="21"/>
          <w:vertAlign w:val="superscript"/>
        </w:rPr>
        <w:t>2</w:t>
      </w:r>
    </w:p>
    <w:p>
      <w:pPr>
        <w:spacing w:line="301" w:lineRule="exact" w:before="0"/>
        <w:ind w:left="18" w:right="0" w:firstLine="0"/>
        <w:jc w:val="left"/>
        <w:rPr>
          <w:rFonts w:ascii="Cambria"/>
          <w:sz w:val="28"/>
        </w:rPr>
      </w:pPr>
      <w:r>
        <w:rPr/>
        <w:br w:type="column"/>
      </w:r>
      <w:r>
        <w:rPr>
          <w:rFonts w:ascii="Times New Roman"/>
          <w:i/>
          <w:spacing w:val="-2"/>
          <w:w w:val="90"/>
          <w:sz w:val="21"/>
          <w:u w:val="single"/>
        </w:rPr>
        <w:t>dx</w:t>
      </w:r>
      <w:r>
        <w:rPr>
          <w:rFonts w:ascii="Cambria"/>
          <w:spacing w:val="-2"/>
          <w:w w:val="90"/>
          <w:sz w:val="28"/>
          <w:u w:val="single"/>
        </w:rPr>
        <w:t>(</w:t>
      </w:r>
      <w:r>
        <w:rPr>
          <w:rFonts w:ascii="Times New Roman"/>
          <w:i/>
          <w:spacing w:val="-2"/>
          <w:w w:val="90"/>
          <w:sz w:val="21"/>
          <w:u w:val="single"/>
        </w:rPr>
        <w:t>t</w:t>
      </w:r>
      <w:r>
        <w:rPr>
          <w:rFonts w:ascii="Times New Roman"/>
          <w:i/>
          <w:spacing w:val="-25"/>
          <w:w w:val="90"/>
          <w:sz w:val="21"/>
          <w:u w:val="single"/>
        </w:rPr>
        <w:t> </w:t>
      </w:r>
      <w:r>
        <w:rPr>
          <w:rFonts w:ascii="Cambria"/>
          <w:spacing w:val="-29"/>
          <w:w w:val="85"/>
          <w:sz w:val="28"/>
          <w:u w:val="single"/>
        </w:rPr>
        <w:t>)</w:t>
      </w:r>
    </w:p>
    <w:p>
      <w:pPr>
        <w:spacing w:before="44"/>
        <w:ind w:left="119" w:right="0" w:firstLine="0"/>
        <w:jc w:val="left"/>
        <w:rPr>
          <w:rFonts w:ascii="Times New Roman"/>
          <w:i/>
          <w:sz w:val="21"/>
        </w:rPr>
      </w:pPr>
      <w:r>
        <w:rPr>
          <w:rFonts w:ascii="Times New Roman"/>
          <w:i/>
          <w:spacing w:val="-5"/>
          <w:sz w:val="21"/>
        </w:rPr>
        <w:t>dt</w:t>
      </w:r>
    </w:p>
    <w:p>
      <w:pPr>
        <w:spacing w:before="107"/>
        <w:ind w:left="-37" w:right="0" w:firstLine="0"/>
        <w:jc w:val="left"/>
        <w:rPr>
          <w:rFonts w:ascii="Times New Roman"/>
          <w:sz w:val="21"/>
        </w:rPr>
      </w:pPr>
      <w:r>
        <w:rPr/>
        <w:br w:type="column"/>
      </w:r>
      <w:r>
        <w:rPr>
          <w:rFonts w:ascii="Cambria"/>
          <w:spacing w:val="-2"/>
          <w:w w:val="90"/>
          <w:sz w:val="21"/>
        </w:rPr>
        <w:t>+</w:t>
      </w:r>
      <w:r>
        <w:rPr>
          <w:rFonts w:ascii="Times New Roman"/>
          <w:i/>
          <w:spacing w:val="-2"/>
          <w:w w:val="90"/>
          <w:sz w:val="21"/>
        </w:rPr>
        <w:t>Kx</w:t>
      </w:r>
      <w:r>
        <w:rPr>
          <w:rFonts w:ascii="Cambria"/>
          <w:spacing w:val="-2"/>
          <w:w w:val="90"/>
          <w:sz w:val="28"/>
        </w:rPr>
        <w:t>(</w:t>
      </w:r>
      <w:r>
        <w:rPr>
          <w:rFonts w:ascii="Times New Roman"/>
          <w:i/>
          <w:spacing w:val="-2"/>
          <w:w w:val="90"/>
          <w:sz w:val="21"/>
        </w:rPr>
        <w:t>t</w:t>
      </w:r>
      <w:r>
        <w:rPr>
          <w:rFonts w:ascii="Times New Roman"/>
          <w:i/>
          <w:spacing w:val="-18"/>
          <w:w w:val="90"/>
          <w:sz w:val="21"/>
        </w:rPr>
        <w:t> </w:t>
      </w:r>
      <w:r>
        <w:rPr>
          <w:rFonts w:ascii="Cambria"/>
          <w:spacing w:val="-2"/>
          <w:w w:val="90"/>
          <w:sz w:val="28"/>
        </w:rPr>
        <w:t>)</w:t>
      </w:r>
      <w:r>
        <w:rPr>
          <w:rFonts w:ascii="Cambria"/>
          <w:spacing w:val="-2"/>
          <w:w w:val="90"/>
          <w:sz w:val="21"/>
        </w:rPr>
        <w:t>=</w:t>
      </w:r>
      <w:r>
        <w:rPr>
          <w:rFonts w:ascii="Times New Roman"/>
          <w:i/>
          <w:spacing w:val="-2"/>
          <w:w w:val="90"/>
          <w:sz w:val="21"/>
        </w:rPr>
        <w:t>P</w:t>
      </w:r>
      <w:r>
        <w:rPr>
          <w:rFonts w:ascii="Cambria"/>
          <w:spacing w:val="-2"/>
          <w:w w:val="90"/>
          <w:sz w:val="28"/>
        </w:rPr>
        <w:t>(</w:t>
      </w:r>
      <w:r>
        <w:rPr>
          <w:rFonts w:ascii="Times New Roman"/>
          <w:i/>
          <w:spacing w:val="-2"/>
          <w:w w:val="90"/>
          <w:sz w:val="21"/>
        </w:rPr>
        <w:t>t</w:t>
      </w:r>
      <w:r>
        <w:rPr>
          <w:rFonts w:ascii="Times New Roman"/>
          <w:i/>
          <w:spacing w:val="-20"/>
          <w:w w:val="90"/>
          <w:sz w:val="21"/>
        </w:rPr>
        <w:t> </w:t>
      </w:r>
      <w:r>
        <w:rPr>
          <w:rFonts w:ascii="Cambria"/>
          <w:spacing w:val="-5"/>
          <w:w w:val="90"/>
          <w:sz w:val="28"/>
        </w:rPr>
        <w:t>)</w:t>
      </w:r>
      <w:r>
        <w:rPr>
          <w:rFonts w:ascii="Times New Roman"/>
          <w:spacing w:val="-5"/>
          <w:w w:val="90"/>
          <w:sz w:val="21"/>
        </w:rPr>
        <w:t>,</w:t>
      </w:r>
    </w:p>
    <w:p>
      <w:pPr>
        <w:pStyle w:val="BodyText"/>
        <w:spacing w:before="157"/>
        <w:ind w:left="821" w:right="960"/>
        <w:jc w:val="center"/>
      </w:pPr>
      <w:r>
        <w:rPr/>
        <w:br w:type="column"/>
      </w:r>
      <w:r>
        <w:rPr>
          <w:spacing w:val="-2"/>
        </w:rPr>
        <w:t>(5.3)</w:t>
      </w:r>
    </w:p>
    <w:p>
      <w:pPr>
        <w:spacing w:after="0"/>
        <w:jc w:val="center"/>
        <w:sectPr>
          <w:type w:val="continuous"/>
          <w:pgSz w:w="11910" w:h="16840"/>
          <w:pgMar w:header="0" w:footer="690" w:top="1920" w:bottom="280" w:left="900" w:right="880"/>
          <w:cols w:num="4" w:equalWidth="0">
            <w:col w:w="1910" w:space="40"/>
            <w:col w:w="433" w:space="39"/>
            <w:col w:w="1080" w:space="4404"/>
            <w:col w:w="2224"/>
          </w:cols>
        </w:sectPr>
      </w:pPr>
    </w:p>
    <w:p>
      <w:pPr>
        <w:spacing w:line="233" w:lineRule="exact" w:before="52"/>
        <w:ind w:left="799" w:right="0" w:firstLine="0"/>
        <w:jc w:val="both"/>
        <w:rPr>
          <w:sz w:val="20"/>
        </w:rPr>
      </w:pPr>
      <w:r>
        <w:rPr>
          <w:position w:val="2"/>
          <w:sz w:val="20"/>
        </w:rPr>
        <w:t>где: </w:t>
      </w:r>
      <w:r>
        <w:rPr>
          <w:rFonts w:ascii="Arial" w:hAnsi="Arial"/>
          <w:i/>
          <w:position w:val="2"/>
          <w:sz w:val="20"/>
        </w:rPr>
        <w:t>х</w:t>
      </w:r>
      <w:r>
        <w:rPr>
          <w:position w:val="2"/>
          <w:sz w:val="20"/>
        </w:rPr>
        <w:t>(</w:t>
      </w:r>
      <w:r>
        <w:rPr>
          <w:rFonts w:ascii="Arial" w:hAnsi="Arial"/>
          <w:i/>
          <w:position w:val="2"/>
          <w:sz w:val="20"/>
        </w:rPr>
        <w:t>t</w:t>
      </w:r>
      <w:r>
        <w:rPr>
          <w:position w:val="2"/>
          <w:sz w:val="20"/>
        </w:rPr>
        <w:t>),</w:t>
      </w:r>
      <w:r>
        <w:rPr>
          <w:spacing w:val="-1"/>
          <w:position w:val="2"/>
          <w:sz w:val="20"/>
        </w:rPr>
        <w:t> </w:t>
      </w:r>
      <w:r>
        <w:rPr>
          <w:rFonts w:ascii="Arial" w:hAnsi="Arial"/>
          <w:i/>
          <w:position w:val="2"/>
          <w:sz w:val="20"/>
        </w:rPr>
        <w:t>x</w:t>
      </w:r>
      <w:r>
        <w:rPr>
          <w:position w:val="1"/>
          <w:sz w:val="13"/>
        </w:rPr>
        <w:t>0</w:t>
      </w:r>
      <w:r>
        <w:rPr>
          <w:position w:val="2"/>
          <w:sz w:val="20"/>
        </w:rPr>
        <w:t>,</w:t>
      </w:r>
      <w:r>
        <w:rPr>
          <w:spacing w:val="-1"/>
          <w:position w:val="2"/>
          <w:sz w:val="20"/>
        </w:rPr>
        <w:t> </w:t>
      </w:r>
      <w:r>
        <w:rPr>
          <w:rFonts w:ascii="Arial" w:hAnsi="Arial"/>
          <w:i/>
          <w:position w:val="2"/>
          <w:sz w:val="20"/>
        </w:rPr>
        <w:t>x</w:t>
      </w:r>
      <w:r>
        <w:rPr>
          <w:position w:val="1"/>
          <w:sz w:val="13"/>
        </w:rPr>
        <w:t>1</w:t>
      </w:r>
      <w:r>
        <w:rPr>
          <w:spacing w:val="18"/>
          <w:position w:val="1"/>
          <w:sz w:val="13"/>
        </w:rPr>
        <w:t> </w:t>
      </w:r>
      <w:r>
        <w:rPr>
          <w:position w:val="2"/>
          <w:sz w:val="20"/>
        </w:rPr>
        <w:t>–</w:t>
      </w:r>
      <w:r>
        <w:rPr>
          <w:spacing w:val="-1"/>
          <w:position w:val="2"/>
          <w:sz w:val="20"/>
        </w:rPr>
        <w:t> </w:t>
      </w:r>
      <w:r>
        <w:rPr>
          <w:position w:val="2"/>
          <w:sz w:val="20"/>
        </w:rPr>
        <w:t>векторы с</w:t>
      </w:r>
      <w:r>
        <w:rPr>
          <w:spacing w:val="4"/>
          <w:position w:val="2"/>
          <w:sz w:val="20"/>
        </w:rPr>
        <w:t> </w:t>
      </w:r>
      <w:r>
        <w:rPr>
          <w:position w:val="2"/>
          <w:sz w:val="20"/>
        </w:rPr>
        <w:t>элементами</w:t>
      </w:r>
      <w:r>
        <w:rPr>
          <w:spacing w:val="-1"/>
          <w:position w:val="2"/>
          <w:sz w:val="20"/>
        </w:rPr>
        <w:t> </w:t>
      </w:r>
      <w:r>
        <w:rPr>
          <w:rFonts w:ascii="Arial" w:hAnsi="Arial"/>
          <w:i/>
          <w:position w:val="2"/>
          <w:sz w:val="20"/>
        </w:rPr>
        <w:t>X</w:t>
      </w:r>
      <w:r>
        <w:rPr>
          <w:position w:val="1"/>
          <w:sz w:val="13"/>
        </w:rPr>
        <w:t>1</w:t>
      </w:r>
      <w:r>
        <w:rPr>
          <w:position w:val="2"/>
          <w:sz w:val="20"/>
        </w:rPr>
        <w:t>(</w:t>
      </w:r>
      <w:r>
        <w:rPr>
          <w:rFonts w:ascii="Arial" w:hAnsi="Arial"/>
          <w:i/>
          <w:position w:val="2"/>
          <w:sz w:val="20"/>
        </w:rPr>
        <w:t>t</w:t>
      </w:r>
      <w:r>
        <w:rPr>
          <w:position w:val="2"/>
          <w:sz w:val="20"/>
        </w:rPr>
        <w:t>)=</w:t>
      </w:r>
      <w:r>
        <w:rPr>
          <w:rFonts w:ascii="Arial" w:hAnsi="Arial"/>
          <w:i/>
          <w:position w:val="2"/>
          <w:sz w:val="20"/>
        </w:rPr>
        <w:t>u</w:t>
      </w:r>
      <w:r>
        <w:rPr>
          <w:rFonts w:ascii="Arial" w:hAnsi="Arial"/>
          <w:i/>
          <w:sz w:val="13"/>
        </w:rPr>
        <w:t>i</w:t>
      </w:r>
      <w:r>
        <w:rPr>
          <w:position w:val="2"/>
          <w:sz w:val="20"/>
        </w:rPr>
        <w:t>(</w:t>
      </w:r>
      <w:r>
        <w:rPr>
          <w:rFonts w:ascii="Arial" w:hAnsi="Arial"/>
          <w:i/>
          <w:position w:val="2"/>
          <w:sz w:val="20"/>
        </w:rPr>
        <w:t>t</w:t>
      </w:r>
      <w:r>
        <w:rPr>
          <w:position w:val="2"/>
          <w:sz w:val="20"/>
        </w:rPr>
        <w:t>),</w:t>
      </w:r>
      <w:r>
        <w:rPr>
          <w:spacing w:val="1"/>
          <w:position w:val="2"/>
          <w:sz w:val="20"/>
        </w:rPr>
        <w:t> </w:t>
      </w:r>
      <w:r>
        <w:rPr>
          <w:rFonts w:ascii="Arial" w:hAnsi="Arial"/>
          <w:i/>
          <w:position w:val="2"/>
          <w:sz w:val="20"/>
        </w:rPr>
        <w:t>X</w:t>
      </w:r>
      <w:r>
        <w:rPr>
          <w:position w:val="1"/>
          <w:sz w:val="13"/>
        </w:rPr>
        <w:t>1</w:t>
      </w:r>
      <w:r>
        <w:rPr>
          <w:position w:val="2"/>
          <w:sz w:val="20"/>
        </w:rPr>
        <w:t>(0)</w:t>
      </w:r>
      <w:r>
        <w:rPr>
          <w:spacing w:val="1"/>
          <w:position w:val="2"/>
          <w:sz w:val="20"/>
        </w:rPr>
        <w:t> </w:t>
      </w:r>
      <w:r>
        <w:rPr>
          <w:position w:val="2"/>
          <w:sz w:val="20"/>
        </w:rPr>
        <w:t>=</w:t>
      </w:r>
      <w:r>
        <w:rPr>
          <w:spacing w:val="-2"/>
          <w:position w:val="2"/>
          <w:sz w:val="20"/>
        </w:rPr>
        <w:t> </w:t>
      </w:r>
      <w:r>
        <w:rPr>
          <w:rFonts w:ascii="Arial" w:hAnsi="Arial"/>
          <w:i/>
          <w:position w:val="2"/>
          <w:sz w:val="20"/>
        </w:rPr>
        <w:t>L</w:t>
      </w:r>
      <w:r>
        <w:rPr>
          <w:rFonts w:ascii="Arial" w:hAnsi="Arial"/>
          <w:i/>
          <w:sz w:val="13"/>
        </w:rPr>
        <w:t>i</w:t>
      </w:r>
      <w:r>
        <w:rPr>
          <w:rFonts w:ascii="Arial" w:hAnsi="Arial"/>
          <w:i/>
          <w:position w:val="2"/>
          <w:sz w:val="20"/>
        </w:rPr>
        <w:t>U</w:t>
      </w:r>
      <w:r>
        <w:rPr>
          <w:position w:val="1"/>
          <w:sz w:val="13"/>
        </w:rPr>
        <w:t>0</w:t>
      </w:r>
      <w:r>
        <w:rPr>
          <w:position w:val="2"/>
          <w:sz w:val="20"/>
        </w:rPr>
        <w:t>, </w:t>
      </w:r>
      <w:r>
        <w:rPr>
          <w:rFonts w:ascii="Arial" w:hAnsi="Arial"/>
          <w:i/>
          <w:spacing w:val="-2"/>
          <w:position w:val="2"/>
          <w:sz w:val="20"/>
        </w:rPr>
        <w:t>X</w:t>
      </w:r>
      <w:r>
        <w:rPr>
          <w:spacing w:val="-2"/>
          <w:position w:val="1"/>
          <w:sz w:val="13"/>
        </w:rPr>
        <w:t>1</w:t>
      </w:r>
      <w:r>
        <w:rPr>
          <w:spacing w:val="-2"/>
          <w:position w:val="2"/>
          <w:sz w:val="20"/>
        </w:rPr>
        <w:t>(1)=</w:t>
      </w:r>
      <w:r>
        <w:rPr>
          <w:rFonts w:ascii="Arial" w:hAnsi="Arial"/>
          <w:i/>
          <w:spacing w:val="-2"/>
          <w:position w:val="2"/>
          <w:sz w:val="20"/>
        </w:rPr>
        <w:t>L</w:t>
      </w:r>
      <w:r>
        <w:rPr>
          <w:rFonts w:ascii="Arial" w:hAnsi="Arial"/>
          <w:i/>
          <w:spacing w:val="-2"/>
          <w:sz w:val="13"/>
        </w:rPr>
        <w:t>i</w:t>
      </w:r>
      <w:r>
        <w:rPr>
          <w:rFonts w:ascii="Arial" w:hAnsi="Arial"/>
          <w:i/>
          <w:spacing w:val="-2"/>
          <w:position w:val="2"/>
          <w:sz w:val="20"/>
        </w:rPr>
        <w:t>U</w:t>
      </w:r>
      <w:r>
        <w:rPr>
          <w:spacing w:val="-2"/>
          <w:position w:val="1"/>
          <w:sz w:val="13"/>
        </w:rPr>
        <w:t>1</w:t>
      </w:r>
      <w:r>
        <w:rPr>
          <w:spacing w:val="-2"/>
          <w:position w:val="2"/>
          <w:sz w:val="20"/>
        </w:rPr>
        <w:t>,</w:t>
      </w:r>
    </w:p>
    <w:p>
      <w:pPr>
        <w:spacing w:line="232" w:lineRule="exact" w:before="0"/>
        <w:ind w:left="799" w:right="0" w:firstLine="0"/>
        <w:jc w:val="both"/>
        <w:rPr>
          <w:sz w:val="20"/>
        </w:rPr>
      </w:pPr>
      <w:r>
        <w:rPr>
          <w:rFonts w:ascii="Arial" w:hAnsi="Arial"/>
          <w:i/>
          <w:position w:val="2"/>
          <w:sz w:val="20"/>
        </w:rPr>
        <w:t>M</w:t>
      </w:r>
      <w:r>
        <w:rPr>
          <w:rFonts w:ascii="Arial" w:hAnsi="Arial"/>
          <w:i/>
          <w:spacing w:val="-4"/>
          <w:position w:val="2"/>
          <w:sz w:val="20"/>
        </w:rPr>
        <w:t> </w:t>
      </w:r>
      <w:r>
        <w:rPr>
          <w:position w:val="2"/>
          <w:sz w:val="20"/>
        </w:rPr>
        <w:t>и</w:t>
      </w:r>
      <w:r>
        <w:rPr>
          <w:spacing w:val="-1"/>
          <w:position w:val="2"/>
          <w:sz w:val="20"/>
        </w:rPr>
        <w:t> </w:t>
      </w:r>
      <w:r>
        <w:rPr>
          <w:rFonts w:ascii="Arial" w:hAnsi="Arial"/>
          <w:i/>
          <w:position w:val="2"/>
          <w:sz w:val="20"/>
        </w:rPr>
        <w:t>С</w:t>
      </w:r>
      <w:r>
        <w:rPr>
          <w:rFonts w:ascii="Arial" w:hAnsi="Arial"/>
          <w:i/>
          <w:spacing w:val="-1"/>
          <w:position w:val="2"/>
          <w:sz w:val="20"/>
        </w:rPr>
        <w:t> </w:t>
      </w:r>
      <w:r>
        <w:rPr>
          <w:position w:val="2"/>
          <w:sz w:val="20"/>
        </w:rPr>
        <w:t>–</w:t>
      </w:r>
      <w:r>
        <w:rPr>
          <w:spacing w:val="-1"/>
          <w:position w:val="2"/>
          <w:sz w:val="20"/>
        </w:rPr>
        <w:t> </w:t>
      </w:r>
      <w:r>
        <w:rPr>
          <w:position w:val="2"/>
          <w:sz w:val="20"/>
        </w:rPr>
        <w:t>матрицы масс</w:t>
      </w:r>
      <w:r>
        <w:rPr>
          <w:spacing w:val="-1"/>
          <w:position w:val="2"/>
          <w:sz w:val="20"/>
        </w:rPr>
        <w:t> </w:t>
      </w:r>
      <w:r>
        <w:rPr>
          <w:position w:val="2"/>
          <w:sz w:val="20"/>
        </w:rPr>
        <w:t>и</w:t>
      </w:r>
      <w:r>
        <w:rPr>
          <w:spacing w:val="2"/>
          <w:position w:val="2"/>
          <w:sz w:val="20"/>
        </w:rPr>
        <w:t> </w:t>
      </w:r>
      <w:r>
        <w:rPr>
          <w:position w:val="2"/>
          <w:sz w:val="20"/>
        </w:rPr>
        <w:t>демпфирования с</w:t>
      </w:r>
      <w:r>
        <w:rPr>
          <w:spacing w:val="1"/>
          <w:position w:val="2"/>
          <w:sz w:val="20"/>
        </w:rPr>
        <w:t> </w:t>
      </w:r>
      <w:r>
        <w:rPr>
          <w:position w:val="2"/>
          <w:sz w:val="20"/>
        </w:rPr>
        <w:t>элементами</w:t>
      </w:r>
      <w:r>
        <w:rPr>
          <w:spacing w:val="1"/>
          <w:position w:val="2"/>
          <w:sz w:val="20"/>
        </w:rPr>
        <w:t> </w:t>
      </w:r>
      <w:r>
        <w:rPr>
          <w:rFonts w:ascii="Arial" w:hAnsi="Arial"/>
          <w:i/>
          <w:position w:val="2"/>
          <w:sz w:val="20"/>
        </w:rPr>
        <w:t>m</w:t>
      </w:r>
      <w:r>
        <w:rPr>
          <w:rFonts w:ascii="Arial" w:hAnsi="Arial"/>
          <w:i/>
          <w:sz w:val="13"/>
        </w:rPr>
        <w:t>i,j</w:t>
      </w:r>
      <w:r>
        <w:rPr>
          <w:position w:val="2"/>
          <w:sz w:val="20"/>
        </w:rPr>
        <w:t>=</w:t>
      </w:r>
      <w:r>
        <w:rPr>
          <w:rFonts w:ascii="Arial" w:hAnsi="Arial"/>
          <w:i/>
          <w:position w:val="2"/>
          <w:sz w:val="20"/>
        </w:rPr>
        <w:t>b</w:t>
      </w:r>
      <w:r>
        <w:rPr>
          <w:position w:val="2"/>
          <w:sz w:val="20"/>
        </w:rPr>
        <w:t>(</w:t>
      </w:r>
      <w:r>
        <w:rPr>
          <w:rFonts w:ascii="Arial" w:hAnsi="Arial"/>
          <w:i/>
          <w:position w:val="2"/>
          <w:sz w:val="20"/>
        </w:rPr>
        <w:t>µ</w:t>
      </w:r>
      <w:r>
        <w:rPr>
          <w:rFonts w:ascii="Arial" w:hAnsi="Arial"/>
          <w:i/>
          <w:sz w:val="13"/>
        </w:rPr>
        <w:t>i</w:t>
      </w:r>
      <w:r>
        <w:rPr>
          <w:position w:val="2"/>
          <w:sz w:val="20"/>
        </w:rPr>
        <w:t>,</w:t>
      </w:r>
      <w:r>
        <w:rPr>
          <w:spacing w:val="1"/>
          <w:position w:val="2"/>
          <w:sz w:val="20"/>
        </w:rPr>
        <w:t> </w:t>
      </w:r>
      <w:r>
        <w:rPr>
          <w:rFonts w:ascii="Arial" w:hAnsi="Arial"/>
          <w:i/>
          <w:position w:val="2"/>
          <w:sz w:val="20"/>
        </w:rPr>
        <w:t>µ</w:t>
      </w:r>
      <w:r>
        <w:rPr>
          <w:rFonts w:ascii="Arial" w:hAnsi="Arial"/>
          <w:i/>
          <w:sz w:val="13"/>
        </w:rPr>
        <w:t>j</w:t>
      </w:r>
      <w:r>
        <w:rPr>
          <w:position w:val="2"/>
          <w:sz w:val="20"/>
        </w:rPr>
        <w:t>),</w:t>
      </w:r>
      <w:r>
        <w:rPr>
          <w:spacing w:val="-1"/>
          <w:position w:val="2"/>
          <w:sz w:val="20"/>
        </w:rPr>
        <w:t> </w:t>
      </w:r>
      <w:r>
        <w:rPr>
          <w:rFonts w:ascii="Arial" w:hAnsi="Arial"/>
          <w:i/>
          <w:position w:val="2"/>
          <w:sz w:val="20"/>
        </w:rPr>
        <w:t>c</w:t>
      </w:r>
      <w:r>
        <w:rPr>
          <w:rFonts w:ascii="Arial" w:hAnsi="Arial"/>
          <w:i/>
          <w:sz w:val="13"/>
        </w:rPr>
        <w:t>i,j</w:t>
      </w:r>
      <w:r>
        <w:rPr>
          <w:rFonts w:ascii="Arial" w:hAnsi="Arial"/>
          <w:i/>
          <w:spacing w:val="20"/>
          <w:sz w:val="13"/>
        </w:rPr>
        <w:t> </w:t>
      </w:r>
      <w:r>
        <w:rPr>
          <w:position w:val="2"/>
          <w:sz w:val="20"/>
        </w:rPr>
        <w:t>=</w:t>
      </w:r>
      <w:r>
        <w:rPr>
          <w:spacing w:val="-3"/>
          <w:position w:val="2"/>
          <w:sz w:val="20"/>
        </w:rPr>
        <w:t> </w:t>
      </w:r>
      <w:r>
        <w:rPr>
          <w:rFonts w:ascii="Arial" w:hAnsi="Arial"/>
          <w:i/>
          <w:position w:val="2"/>
          <w:sz w:val="20"/>
        </w:rPr>
        <w:t>c</w:t>
      </w:r>
      <w:r>
        <w:rPr>
          <w:position w:val="2"/>
          <w:sz w:val="20"/>
        </w:rPr>
        <w:t>(</w:t>
      </w:r>
      <w:r>
        <w:rPr>
          <w:rFonts w:ascii="Arial" w:hAnsi="Arial"/>
          <w:i/>
          <w:position w:val="2"/>
          <w:sz w:val="20"/>
        </w:rPr>
        <w:t>µ</w:t>
      </w:r>
      <w:r>
        <w:rPr>
          <w:rFonts w:ascii="Arial" w:hAnsi="Arial"/>
          <w:i/>
          <w:sz w:val="13"/>
        </w:rPr>
        <w:t>i</w:t>
      </w:r>
      <w:r>
        <w:rPr>
          <w:position w:val="2"/>
          <w:sz w:val="20"/>
        </w:rPr>
        <w:t>,</w:t>
      </w:r>
      <w:r>
        <w:rPr>
          <w:spacing w:val="2"/>
          <w:position w:val="2"/>
          <w:sz w:val="20"/>
        </w:rPr>
        <w:t> </w:t>
      </w:r>
      <w:r>
        <w:rPr>
          <w:rFonts w:ascii="Arial" w:hAnsi="Arial"/>
          <w:i/>
          <w:spacing w:val="-4"/>
          <w:position w:val="2"/>
          <w:sz w:val="20"/>
        </w:rPr>
        <w:t>µ</w:t>
      </w:r>
      <w:r>
        <w:rPr>
          <w:rFonts w:ascii="Arial" w:hAnsi="Arial"/>
          <w:i/>
          <w:spacing w:val="-4"/>
          <w:sz w:val="13"/>
        </w:rPr>
        <w:t>j</w:t>
      </w:r>
      <w:r>
        <w:rPr>
          <w:spacing w:val="-4"/>
          <w:position w:val="2"/>
          <w:sz w:val="20"/>
        </w:rPr>
        <w:t>).</w:t>
      </w:r>
    </w:p>
    <w:p>
      <w:pPr>
        <w:pStyle w:val="BodyText"/>
        <w:ind w:right="253" w:firstLine="566"/>
        <w:jc w:val="both"/>
      </w:pPr>
      <w:r>
        <w:rPr/>
        <w:t>Кроме диагональной матрицы масс может использоваться и согласованная матрица масс, элементы которой вычисляются на основании базисных функции МКЭ.</w:t>
      </w:r>
    </w:p>
    <w:p>
      <w:pPr>
        <w:pStyle w:val="BodyText"/>
        <w:spacing w:line="244" w:lineRule="auto" w:before="2"/>
        <w:ind w:right="253" w:firstLine="566"/>
        <w:jc w:val="both"/>
      </w:pPr>
      <w:r>
        <w:rPr/>
        <w:t>Матрица жесткости </w:t>
      </w:r>
      <w:r>
        <w:rPr>
          <w:rFonts w:ascii="Arial" w:hAnsi="Arial"/>
          <w:i/>
        </w:rPr>
        <w:t>К </w:t>
      </w:r>
      <w:r>
        <w:rPr/>
        <w:t>и вектор нагрузок </w:t>
      </w:r>
      <w:r>
        <w:rPr>
          <w:rFonts w:ascii="Arial" w:hAnsi="Arial"/>
          <w:i/>
        </w:rPr>
        <w:t>P</w:t>
      </w:r>
      <w:r>
        <w:rPr/>
        <w:t>(</w:t>
      </w:r>
      <w:r>
        <w:rPr>
          <w:rFonts w:ascii="Arial" w:hAnsi="Arial"/>
          <w:i/>
        </w:rPr>
        <w:t>t</w:t>
      </w:r>
      <w:r>
        <w:rPr/>
        <w:t>) определяются, как для статической задачи. Этот </w:t>
      </w:r>
      <w:r>
        <w:rPr>
          <w:position w:val="2"/>
        </w:rPr>
        <w:t>метод известен как полудискретная аппроксимация. Его погрешность (разность между </w:t>
      </w:r>
      <w:r>
        <w:rPr>
          <w:rFonts w:ascii="Arial" w:hAnsi="Arial"/>
          <w:i/>
          <w:position w:val="2"/>
        </w:rPr>
        <w:t>U </w:t>
      </w:r>
      <w:r>
        <w:rPr>
          <w:position w:val="2"/>
        </w:rPr>
        <w:t>и </w:t>
      </w:r>
      <w:r>
        <w:rPr>
          <w:rFonts w:ascii="Arial" w:hAnsi="Arial"/>
          <w:i/>
          <w:position w:val="2"/>
        </w:rPr>
        <w:t>U</w:t>
      </w:r>
      <w:r>
        <w:rPr>
          <w:rFonts w:ascii="Arial" w:hAnsi="Arial"/>
          <w:i/>
          <w:sz w:val="13"/>
        </w:rPr>
        <w:t>h</w:t>
      </w:r>
      <w:r>
        <w:rPr>
          <w:position w:val="2"/>
        </w:rPr>
        <w:t>) по </w:t>
      </w:r>
      <w:r>
        <w:rPr/>
        <w:t>потенциальной</w:t>
      </w:r>
      <w:r>
        <w:rPr>
          <w:spacing w:val="-1"/>
        </w:rPr>
        <w:t> </w:t>
      </w:r>
      <w:r>
        <w:rPr/>
        <w:t>и кинетической энергии оценивается как в</w:t>
      </w:r>
      <w:r>
        <w:rPr>
          <w:spacing w:val="-1"/>
        </w:rPr>
        <w:t> </w:t>
      </w:r>
      <w:r>
        <w:rPr/>
        <w:t>совместном,</w:t>
      </w:r>
      <w:r>
        <w:rPr>
          <w:spacing w:val="-1"/>
        </w:rPr>
        <w:t> </w:t>
      </w:r>
      <w:r>
        <w:rPr/>
        <w:t>так и</w:t>
      </w:r>
      <w:r>
        <w:rPr>
          <w:spacing w:val="-2"/>
        </w:rPr>
        <w:t> </w:t>
      </w:r>
      <w:r>
        <w:rPr/>
        <w:t>в несовместном</w:t>
      </w:r>
      <w:r>
        <w:rPr>
          <w:spacing w:val="-1"/>
        </w:rPr>
        <w:t> </w:t>
      </w:r>
      <w:r>
        <w:rPr/>
        <w:t>случаях </w:t>
      </w:r>
      <w:r>
        <w:rPr>
          <w:position w:val="1"/>
        </w:rPr>
        <w:t>величиной, пропорциональной </w:t>
      </w:r>
      <w:r>
        <w:rPr>
          <w:rFonts w:ascii="Arial" w:hAnsi="Arial"/>
          <w:i/>
          <w:position w:val="1"/>
        </w:rPr>
        <w:t>h</w:t>
      </w:r>
      <w:r>
        <w:rPr>
          <w:rFonts w:ascii="Cambria" w:hAnsi="Cambria"/>
          <w:i/>
          <w:sz w:val="13"/>
        </w:rPr>
        <w:t>τ</w:t>
      </w:r>
      <w:r>
        <w:rPr>
          <w:position w:val="1"/>
        </w:rPr>
        <w:t>.</w:t>
      </w:r>
    </w:p>
    <w:p>
      <w:pPr>
        <w:pStyle w:val="BodyText"/>
        <w:spacing w:line="242" w:lineRule="auto"/>
        <w:ind w:left="799" w:right="1583"/>
      </w:pPr>
      <w:r>
        <w:rPr/>
        <w:t>Систему</w:t>
      </w:r>
      <w:r>
        <w:rPr>
          <w:spacing w:val="-14"/>
        </w:rPr>
        <w:t> </w:t>
      </w:r>
      <w:r>
        <w:rPr/>
        <w:t>(5.3)</w:t>
      </w:r>
      <w:r>
        <w:rPr>
          <w:spacing w:val="-10"/>
        </w:rPr>
        <w:t> </w:t>
      </w:r>
      <w:r>
        <w:rPr/>
        <w:t>решаем</w:t>
      </w:r>
      <w:r>
        <w:rPr>
          <w:spacing w:val="-9"/>
        </w:rPr>
        <w:t> </w:t>
      </w:r>
      <w:r>
        <w:rPr/>
        <w:t>методом</w:t>
      </w:r>
      <w:r>
        <w:rPr>
          <w:spacing w:val="-10"/>
        </w:rPr>
        <w:t> </w:t>
      </w:r>
      <w:r>
        <w:rPr/>
        <w:t>разложения</w:t>
      </w:r>
      <w:r>
        <w:rPr>
          <w:spacing w:val="-10"/>
        </w:rPr>
        <w:t> </w:t>
      </w:r>
      <w:r>
        <w:rPr/>
        <w:t>по</w:t>
      </w:r>
      <w:r>
        <w:rPr>
          <w:spacing w:val="-9"/>
        </w:rPr>
        <w:t> </w:t>
      </w:r>
      <w:r>
        <w:rPr/>
        <w:t>формам</w:t>
      </w:r>
      <w:r>
        <w:rPr>
          <w:spacing w:val="-10"/>
        </w:rPr>
        <w:t> </w:t>
      </w:r>
      <w:r>
        <w:rPr/>
        <w:t>собственных</w:t>
      </w:r>
      <w:r>
        <w:rPr>
          <w:spacing w:val="-10"/>
        </w:rPr>
        <w:t> </w:t>
      </w:r>
      <w:r>
        <w:rPr/>
        <w:t>колебаний. </w:t>
      </w:r>
      <w:r>
        <w:rPr>
          <w:position w:val="2"/>
        </w:rPr>
        <w:t>Пусть </w:t>
      </w:r>
      <w:r>
        <w:rPr>
          <w:rFonts w:ascii="Cambria" w:hAnsi="Cambria"/>
          <w:i/>
          <w:position w:val="2"/>
          <w:sz w:val="21"/>
        </w:rPr>
        <w:t>λ</w:t>
      </w:r>
      <w:r>
        <w:rPr>
          <w:rFonts w:ascii="Arial" w:hAnsi="Arial"/>
          <w:i/>
          <w:sz w:val="13"/>
        </w:rPr>
        <w:t>i</w:t>
      </w:r>
      <w:r>
        <w:rPr>
          <w:position w:val="2"/>
        </w:rPr>
        <w:t>, </w:t>
      </w:r>
      <w:r>
        <w:rPr>
          <w:rFonts w:ascii="Cambria" w:hAnsi="Cambria"/>
          <w:i/>
          <w:position w:val="2"/>
          <w:sz w:val="21"/>
        </w:rPr>
        <w:t>φ</w:t>
      </w:r>
      <w:r>
        <w:rPr>
          <w:rFonts w:ascii="Arial" w:hAnsi="Arial"/>
          <w:i/>
          <w:sz w:val="13"/>
        </w:rPr>
        <w:t>i</w:t>
      </w:r>
      <w:r>
        <w:rPr>
          <w:rFonts w:ascii="Arial" w:hAnsi="Arial"/>
          <w:i/>
          <w:spacing w:val="25"/>
          <w:sz w:val="13"/>
        </w:rPr>
        <w:t> </w:t>
      </w:r>
      <w:r>
        <w:rPr>
          <w:position w:val="2"/>
        </w:rPr>
        <w:t>&lt;M </w:t>
      </w:r>
      <w:r>
        <w:rPr>
          <w:rFonts w:ascii="Cambria" w:hAnsi="Cambria"/>
          <w:i/>
          <w:position w:val="2"/>
          <w:sz w:val="21"/>
        </w:rPr>
        <w:t>φ</w:t>
      </w:r>
      <w:r>
        <w:rPr>
          <w:rFonts w:ascii="Arial" w:hAnsi="Arial"/>
          <w:i/>
          <w:sz w:val="13"/>
        </w:rPr>
        <w:t>i</w:t>
      </w:r>
      <w:r>
        <w:rPr>
          <w:position w:val="2"/>
        </w:rPr>
        <w:t>, </w:t>
      </w:r>
      <w:r>
        <w:rPr>
          <w:rFonts w:ascii="Cambria" w:hAnsi="Cambria"/>
          <w:i/>
          <w:position w:val="2"/>
          <w:sz w:val="21"/>
        </w:rPr>
        <w:t>φ</w:t>
      </w:r>
      <w:r>
        <w:rPr>
          <w:rFonts w:ascii="Arial" w:hAnsi="Arial"/>
          <w:i/>
          <w:sz w:val="13"/>
        </w:rPr>
        <w:t>i</w:t>
      </w:r>
      <w:r>
        <w:rPr>
          <w:rFonts w:ascii="Arial" w:hAnsi="Arial"/>
          <w:i/>
          <w:spacing w:val="21"/>
          <w:sz w:val="13"/>
        </w:rPr>
        <w:t> </w:t>
      </w:r>
      <w:r>
        <w:rPr>
          <w:position w:val="2"/>
        </w:rPr>
        <w:t>&gt;=1 решение задачи на собственные значения</w:t>
      </w:r>
    </w:p>
    <w:p>
      <w:pPr>
        <w:tabs>
          <w:tab w:pos="8741" w:val="left" w:leader="none"/>
        </w:tabs>
        <w:spacing w:line="241" w:lineRule="exact" w:before="0"/>
        <w:ind w:left="799" w:right="0" w:firstLine="0"/>
        <w:jc w:val="left"/>
        <w:rPr>
          <w:sz w:val="20"/>
        </w:rPr>
      </w:pPr>
      <w:r>
        <w:rPr>
          <w:rFonts w:ascii="Arial" w:hAnsi="Arial"/>
          <w:i/>
          <w:spacing w:val="-6"/>
          <w:sz w:val="20"/>
        </w:rPr>
        <w:t>К</w:t>
      </w:r>
      <w:r>
        <w:rPr>
          <w:rFonts w:ascii="Cambria" w:hAnsi="Cambria"/>
          <w:i/>
          <w:spacing w:val="-6"/>
          <w:sz w:val="21"/>
        </w:rPr>
        <w:t>φ</w:t>
      </w:r>
      <w:r>
        <w:rPr>
          <w:rFonts w:ascii="Cambria" w:hAnsi="Cambria"/>
          <w:i/>
          <w:spacing w:val="-4"/>
          <w:sz w:val="21"/>
        </w:rPr>
        <w:t> </w:t>
      </w:r>
      <w:r>
        <w:rPr>
          <w:spacing w:val="-4"/>
          <w:sz w:val="20"/>
        </w:rPr>
        <w:t>=</w:t>
      </w:r>
      <w:r>
        <w:rPr>
          <w:rFonts w:ascii="Arial" w:hAnsi="Arial"/>
          <w:i/>
          <w:spacing w:val="-4"/>
          <w:sz w:val="20"/>
        </w:rPr>
        <w:t>λM</w:t>
      </w:r>
      <w:r>
        <w:rPr>
          <w:rFonts w:ascii="Cambria" w:hAnsi="Cambria"/>
          <w:i/>
          <w:spacing w:val="-4"/>
          <w:sz w:val="21"/>
        </w:rPr>
        <w:t>φ</w:t>
      </w:r>
      <w:r>
        <w:rPr>
          <w:rFonts w:ascii="Cambria" w:hAnsi="Cambria"/>
          <w:i/>
          <w:sz w:val="21"/>
        </w:rPr>
        <w:tab/>
      </w:r>
      <w:r>
        <w:rPr>
          <w:spacing w:val="-2"/>
          <w:sz w:val="20"/>
        </w:rPr>
        <w:t>(5.4)</w:t>
      </w:r>
    </w:p>
    <w:p>
      <w:pPr>
        <w:pStyle w:val="BodyText"/>
        <w:spacing w:line="228" w:lineRule="exact"/>
        <w:ind w:left="799"/>
      </w:pPr>
      <w:r>
        <w:rPr/>
        <w:t>(Символом</w:t>
      </w:r>
      <w:r>
        <w:rPr>
          <w:spacing w:val="-12"/>
        </w:rPr>
        <w:t> </w:t>
      </w:r>
      <w:r>
        <w:rPr/>
        <w:t>&lt;,&gt;</w:t>
      </w:r>
      <w:r>
        <w:rPr>
          <w:spacing w:val="-13"/>
        </w:rPr>
        <w:t> </w:t>
      </w:r>
      <w:r>
        <w:rPr/>
        <w:t>обозначается</w:t>
      </w:r>
      <w:r>
        <w:rPr>
          <w:spacing w:val="-12"/>
        </w:rPr>
        <w:t> </w:t>
      </w:r>
      <w:r>
        <w:rPr/>
        <w:t>скалярное</w:t>
      </w:r>
      <w:r>
        <w:rPr>
          <w:spacing w:val="-12"/>
        </w:rPr>
        <w:t> </w:t>
      </w:r>
      <w:r>
        <w:rPr/>
        <w:t>произведение</w:t>
      </w:r>
      <w:r>
        <w:rPr>
          <w:spacing w:val="-13"/>
        </w:rPr>
        <w:t> </w:t>
      </w:r>
      <w:r>
        <w:rPr/>
        <w:t>в</w:t>
      </w:r>
      <w:r>
        <w:rPr>
          <w:spacing w:val="-12"/>
        </w:rPr>
        <w:t> </w:t>
      </w:r>
      <w:r>
        <w:rPr>
          <w:rFonts w:ascii="Arial" w:hAnsi="Arial"/>
          <w:i/>
          <w:spacing w:val="-4"/>
        </w:rPr>
        <w:t>R</w:t>
      </w:r>
      <w:r>
        <w:rPr>
          <w:rFonts w:ascii="Arial" w:hAnsi="Arial"/>
          <w:i/>
          <w:spacing w:val="-4"/>
          <w:position w:val="6"/>
          <w:sz w:val="13"/>
        </w:rPr>
        <w:t>N</w:t>
      </w:r>
      <w:r>
        <w:rPr>
          <w:spacing w:val="-4"/>
        </w:rPr>
        <w:t>).</w:t>
      </w:r>
    </w:p>
    <w:p>
      <w:pPr>
        <w:pStyle w:val="BodyText"/>
        <w:spacing w:before="3"/>
        <w:ind w:left="799"/>
      </w:pPr>
      <w:r>
        <w:rPr/>
        <w:t>Задача</w:t>
      </w:r>
      <w:r>
        <w:rPr>
          <w:spacing w:val="-8"/>
        </w:rPr>
        <w:t> </w:t>
      </w:r>
      <w:r>
        <w:rPr/>
        <w:t>на</w:t>
      </w:r>
      <w:r>
        <w:rPr>
          <w:spacing w:val="-10"/>
        </w:rPr>
        <w:t> </w:t>
      </w:r>
      <w:r>
        <w:rPr/>
        <w:t>собственные</w:t>
      </w:r>
      <w:r>
        <w:rPr>
          <w:spacing w:val="-9"/>
        </w:rPr>
        <w:t> </w:t>
      </w:r>
      <w:r>
        <w:rPr/>
        <w:t>значения</w:t>
      </w:r>
      <w:r>
        <w:rPr>
          <w:spacing w:val="-9"/>
        </w:rPr>
        <w:t> </w:t>
      </w:r>
      <w:r>
        <w:rPr/>
        <w:t>(5.4)</w:t>
      </w:r>
      <w:r>
        <w:rPr>
          <w:spacing w:val="-8"/>
        </w:rPr>
        <w:t> </w:t>
      </w:r>
      <w:r>
        <w:rPr/>
        <w:t>решается</w:t>
      </w:r>
      <w:r>
        <w:rPr>
          <w:spacing w:val="-10"/>
        </w:rPr>
        <w:t> </w:t>
      </w:r>
      <w:r>
        <w:rPr/>
        <w:t>методом</w:t>
      </w:r>
      <w:r>
        <w:rPr>
          <w:spacing w:val="-8"/>
        </w:rPr>
        <w:t> </w:t>
      </w:r>
      <w:r>
        <w:rPr/>
        <w:t>итерации</w:t>
      </w:r>
      <w:r>
        <w:rPr>
          <w:spacing w:val="-10"/>
        </w:rPr>
        <w:t> </w:t>
      </w:r>
      <w:r>
        <w:rPr>
          <w:spacing w:val="-2"/>
        </w:rPr>
        <w:t>подпространств.</w:t>
      </w:r>
    </w:p>
    <w:p>
      <w:pPr>
        <w:spacing w:after="0"/>
        <w:sectPr>
          <w:type w:val="continuous"/>
          <w:pgSz w:w="11910" w:h="16840"/>
          <w:pgMar w:header="0" w:footer="690" w:top="1920" w:bottom="280" w:left="900" w:right="880"/>
        </w:sectPr>
      </w:pPr>
    </w:p>
    <w:p>
      <w:pPr>
        <w:pStyle w:val="BodyText"/>
        <w:spacing w:before="104"/>
        <w:ind w:left="799"/>
      </w:pPr>
      <w:r>
        <w:rPr/>
        <w:t>Полагая</w:t>
      </w:r>
      <w:r>
        <w:rPr>
          <w:spacing w:val="56"/>
        </w:rPr>
        <w:t> </w:t>
      </w:r>
      <w:r>
        <w:rPr/>
        <w:t>в</w:t>
      </w:r>
      <w:r>
        <w:rPr>
          <w:spacing w:val="56"/>
        </w:rPr>
        <w:t> </w:t>
      </w:r>
      <w:r>
        <w:rPr>
          <w:spacing w:val="-2"/>
        </w:rPr>
        <w:t>(5.3)</w:t>
      </w:r>
    </w:p>
    <w:p>
      <w:pPr>
        <w:tabs>
          <w:tab w:pos="1541" w:val="left" w:leader="none"/>
        </w:tabs>
        <w:spacing w:line="88" w:lineRule="exact" w:before="36"/>
        <w:ind w:left="122" w:right="0" w:firstLine="0"/>
        <w:jc w:val="left"/>
        <w:rPr>
          <w:rFonts w:ascii="Cambria" w:hAnsi="Cambria"/>
          <w:i/>
          <w:sz w:val="21"/>
        </w:rPr>
      </w:pPr>
      <w:r>
        <w:rPr/>
        <w:br w:type="column"/>
      </w:r>
      <w:r>
        <w:rPr>
          <w:rFonts w:ascii="Times New Roman" w:hAnsi="Times New Roman"/>
          <w:i/>
          <w:spacing w:val="-8"/>
          <w:position w:val="-1"/>
          <w:sz w:val="22"/>
        </w:rPr>
        <w:t>x</w:t>
      </w:r>
      <w:r>
        <w:rPr>
          <w:rFonts w:ascii="Cambria" w:hAnsi="Cambria"/>
          <w:spacing w:val="-8"/>
          <w:position w:val="-1"/>
          <w:sz w:val="29"/>
        </w:rPr>
        <w:t>(</w:t>
      </w:r>
      <w:r>
        <w:rPr>
          <w:rFonts w:ascii="Times New Roman" w:hAnsi="Times New Roman"/>
          <w:i/>
          <w:spacing w:val="-8"/>
          <w:position w:val="-1"/>
          <w:sz w:val="22"/>
        </w:rPr>
        <w:t>t</w:t>
      </w:r>
      <w:r>
        <w:rPr>
          <w:rFonts w:ascii="Times New Roman" w:hAnsi="Times New Roman"/>
          <w:i/>
          <w:spacing w:val="-34"/>
          <w:position w:val="-1"/>
          <w:sz w:val="22"/>
        </w:rPr>
        <w:t> </w:t>
      </w:r>
      <w:r>
        <w:rPr>
          <w:rFonts w:ascii="Cambria" w:hAnsi="Cambria"/>
          <w:spacing w:val="-8"/>
          <w:position w:val="-1"/>
          <w:sz w:val="29"/>
        </w:rPr>
        <w:t>)</w:t>
      </w:r>
      <w:r>
        <w:rPr>
          <w:rFonts w:ascii="Cambria" w:hAnsi="Cambria"/>
          <w:spacing w:val="-35"/>
          <w:position w:val="-1"/>
          <w:sz w:val="29"/>
        </w:rPr>
        <w:t> </w:t>
      </w:r>
      <w:r>
        <w:rPr>
          <w:rFonts w:ascii="Cambria" w:hAnsi="Cambria"/>
          <w:spacing w:val="-8"/>
          <w:position w:val="-1"/>
          <w:sz w:val="22"/>
        </w:rPr>
        <w:t>=</w:t>
      </w:r>
      <w:r>
        <w:rPr>
          <w:rFonts w:ascii="Cambria" w:hAnsi="Cambria"/>
          <w:spacing w:val="8"/>
          <w:position w:val="-1"/>
          <w:sz w:val="22"/>
        </w:rPr>
        <w:t> </w:t>
      </w:r>
      <w:r>
        <w:rPr>
          <w:rFonts w:ascii="Times New Roman" w:hAnsi="Times New Roman"/>
          <w:i/>
          <w:spacing w:val="-8"/>
          <w:position w:val="16"/>
          <w:sz w:val="12"/>
        </w:rPr>
        <w:t>N</w:t>
      </w:r>
      <w:r>
        <w:rPr>
          <w:rFonts w:ascii="Times New Roman" w:hAnsi="Times New Roman"/>
          <w:i/>
          <w:spacing w:val="29"/>
          <w:position w:val="16"/>
          <w:sz w:val="12"/>
        </w:rPr>
        <w:t> </w:t>
      </w:r>
      <w:r>
        <w:rPr>
          <w:rFonts w:ascii="Times New Roman" w:hAnsi="Times New Roman"/>
          <w:i/>
          <w:spacing w:val="-8"/>
          <w:position w:val="-1"/>
          <w:sz w:val="22"/>
        </w:rPr>
        <w:t>y</w:t>
      </w:r>
      <w:r>
        <w:rPr>
          <w:rFonts w:ascii="Times New Roman" w:hAnsi="Times New Roman"/>
          <w:i/>
          <w:spacing w:val="-2"/>
          <w:position w:val="-1"/>
          <w:sz w:val="22"/>
        </w:rPr>
        <w:t> </w:t>
      </w:r>
      <w:r>
        <w:rPr>
          <w:rFonts w:ascii="Cambria" w:hAnsi="Cambria"/>
          <w:spacing w:val="-8"/>
          <w:position w:val="-1"/>
          <w:sz w:val="29"/>
        </w:rPr>
        <w:t>(</w:t>
      </w:r>
      <w:r>
        <w:rPr>
          <w:rFonts w:ascii="Times New Roman" w:hAnsi="Times New Roman"/>
          <w:i/>
          <w:spacing w:val="-8"/>
          <w:position w:val="-1"/>
          <w:sz w:val="22"/>
        </w:rPr>
        <w:t>t</w:t>
      </w:r>
      <w:r>
        <w:rPr>
          <w:rFonts w:ascii="Times New Roman" w:hAnsi="Times New Roman"/>
          <w:i/>
          <w:spacing w:val="-36"/>
          <w:position w:val="-1"/>
          <w:sz w:val="22"/>
        </w:rPr>
        <w:t> </w:t>
      </w:r>
      <w:r>
        <w:rPr>
          <w:rFonts w:ascii="Cambria" w:hAnsi="Cambria"/>
          <w:spacing w:val="-8"/>
          <w:position w:val="-1"/>
          <w:sz w:val="29"/>
        </w:rPr>
        <w:t>)</w:t>
      </w:r>
      <w:r>
        <w:rPr>
          <w:rFonts w:ascii="Cambria" w:hAnsi="Cambria"/>
          <w:i/>
          <w:spacing w:val="-8"/>
          <w:position w:val="-1"/>
          <w:sz w:val="23"/>
        </w:rPr>
        <w:t>φ</w:t>
      </w:r>
      <w:r>
        <w:rPr>
          <w:rFonts w:ascii="Cambria" w:hAnsi="Cambria"/>
          <w:i/>
          <w:position w:val="-1"/>
          <w:sz w:val="23"/>
        </w:rPr>
        <w:tab/>
      </w:r>
      <w:r>
        <w:rPr>
          <w:sz w:val="20"/>
        </w:rPr>
        <w:t>из</w:t>
      </w:r>
      <w:r>
        <w:rPr>
          <w:spacing w:val="44"/>
          <w:sz w:val="20"/>
        </w:rPr>
        <w:t> </w:t>
      </w:r>
      <w:r>
        <w:rPr>
          <w:sz w:val="20"/>
        </w:rPr>
        <w:t>ортогональности</w:t>
      </w:r>
      <w:r>
        <w:rPr>
          <w:spacing w:val="45"/>
          <w:sz w:val="20"/>
        </w:rPr>
        <w:t> </w:t>
      </w:r>
      <w:r>
        <w:rPr>
          <w:sz w:val="20"/>
        </w:rPr>
        <w:t>функций</w:t>
      </w:r>
      <w:r>
        <w:rPr>
          <w:spacing w:val="44"/>
          <w:sz w:val="20"/>
        </w:rPr>
        <w:t> </w:t>
      </w:r>
      <w:r>
        <w:rPr>
          <w:rFonts w:ascii="Cambria" w:hAnsi="Cambria"/>
          <w:i/>
          <w:spacing w:val="-10"/>
          <w:sz w:val="21"/>
        </w:rPr>
        <w:t>φ</w:t>
      </w:r>
    </w:p>
    <w:p>
      <w:pPr>
        <w:pStyle w:val="BodyText"/>
        <w:spacing w:before="104"/>
        <w:ind w:left="106"/>
      </w:pPr>
      <w:r>
        <w:rPr/>
        <w:br w:type="column"/>
      </w:r>
      <w:r>
        <w:rPr/>
        <w:t>получим</w:t>
      </w:r>
      <w:r>
        <w:rPr>
          <w:spacing w:val="49"/>
        </w:rPr>
        <w:t> </w:t>
      </w:r>
      <w:r>
        <w:rPr/>
        <w:t>(при</w:t>
      </w:r>
      <w:r>
        <w:rPr>
          <w:spacing w:val="49"/>
        </w:rPr>
        <w:t> </w:t>
      </w:r>
      <w:r>
        <w:rPr>
          <w:spacing w:val="-2"/>
        </w:rPr>
        <w:t>определенных</w:t>
      </w:r>
    </w:p>
    <w:p>
      <w:pPr>
        <w:spacing w:after="0"/>
        <w:sectPr>
          <w:type w:val="continuous"/>
          <w:pgSz w:w="11910" w:h="16840"/>
          <w:pgMar w:header="0" w:footer="690" w:top="1920" w:bottom="280" w:left="900" w:right="880"/>
          <w:cols w:num="3" w:equalWidth="0">
            <w:col w:w="2320" w:space="40"/>
            <w:col w:w="4585" w:space="39"/>
            <w:col w:w="3146"/>
          </w:cols>
        </w:sectPr>
      </w:pPr>
    </w:p>
    <w:p>
      <w:pPr>
        <w:tabs>
          <w:tab w:pos="3691" w:val="left" w:leader="none"/>
          <w:tab w:pos="6945" w:val="left" w:leader="none"/>
        </w:tabs>
        <w:spacing w:line="62" w:lineRule="auto" w:before="0"/>
        <w:ind w:left="3002" w:right="0" w:firstLine="0"/>
        <w:jc w:val="left"/>
        <w:rPr>
          <w:rFonts w:ascii="Arial" w:hAnsi="Arial"/>
          <w:i/>
          <w:sz w:val="13"/>
        </w:rPr>
      </w:pPr>
      <w:r>
        <w:rPr>
          <w:rFonts w:ascii="Cambria" w:hAnsi="Cambria"/>
          <w:w w:val="110"/>
          <w:position w:val="4"/>
          <w:sz w:val="22"/>
        </w:rPr>
        <w:t>Σ</w:t>
      </w:r>
      <w:r>
        <w:rPr>
          <w:rFonts w:ascii="Cambria" w:hAnsi="Cambria"/>
          <w:spacing w:val="29"/>
          <w:w w:val="110"/>
          <w:position w:val="4"/>
          <w:sz w:val="22"/>
        </w:rPr>
        <w:t>  </w:t>
      </w:r>
      <w:r>
        <w:rPr>
          <w:rFonts w:ascii="Times New Roman" w:hAnsi="Times New Roman"/>
          <w:i/>
          <w:spacing w:val="-10"/>
          <w:w w:val="110"/>
          <w:sz w:val="12"/>
        </w:rPr>
        <w:t>i</w:t>
      </w:r>
      <w:r>
        <w:rPr>
          <w:rFonts w:ascii="Times New Roman" w:hAnsi="Times New Roman"/>
          <w:i/>
          <w:sz w:val="12"/>
        </w:rPr>
        <w:tab/>
      </w:r>
      <w:r>
        <w:rPr>
          <w:rFonts w:ascii="Times New Roman" w:hAnsi="Times New Roman"/>
          <w:i/>
          <w:spacing w:val="-10"/>
          <w:w w:val="110"/>
          <w:sz w:val="12"/>
        </w:rPr>
        <w:t>i</w:t>
      </w:r>
      <w:r>
        <w:rPr>
          <w:rFonts w:ascii="Times New Roman" w:hAnsi="Times New Roman"/>
          <w:sz w:val="12"/>
        </w:rPr>
        <w:tab/>
      </w:r>
      <w:r>
        <w:rPr>
          <w:rFonts w:ascii="Arial" w:hAnsi="Arial"/>
          <w:i/>
          <w:spacing w:val="-12"/>
          <w:w w:val="110"/>
          <w:position w:val="6"/>
          <w:sz w:val="13"/>
        </w:rPr>
        <w:t>i</w:t>
      </w:r>
    </w:p>
    <w:p>
      <w:pPr>
        <w:spacing w:line="128" w:lineRule="exact" w:before="0"/>
        <w:ind w:left="2988"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0</w:t>
      </w:r>
    </w:p>
    <w:p>
      <w:pPr>
        <w:pStyle w:val="BodyText"/>
        <w:spacing w:before="3"/>
      </w:pPr>
      <w:r>
        <w:rPr/>
        <w:t>предположениях</w:t>
      </w:r>
      <w:r>
        <w:rPr>
          <w:spacing w:val="-4"/>
        </w:rPr>
        <w:t> </w:t>
      </w:r>
      <w:r>
        <w:rPr/>
        <w:t>относительно</w:t>
      </w:r>
      <w:r>
        <w:rPr>
          <w:spacing w:val="-4"/>
        </w:rPr>
        <w:t> </w:t>
      </w:r>
      <w:r>
        <w:rPr/>
        <w:t>матрицы</w:t>
      </w:r>
      <w:r>
        <w:rPr>
          <w:spacing w:val="-3"/>
        </w:rPr>
        <w:t> </w:t>
      </w:r>
      <w:r>
        <w:rPr>
          <w:rFonts w:ascii="Arial" w:hAnsi="Arial"/>
          <w:i/>
        </w:rPr>
        <w:t>С</w:t>
      </w:r>
      <w:r>
        <w:rPr/>
        <w:t>),</w:t>
      </w:r>
      <w:r>
        <w:rPr>
          <w:spacing w:val="-2"/>
        </w:rPr>
        <w:t> </w:t>
      </w:r>
      <w:r>
        <w:rPr/>
        <w:t>что</w:t>
      </w:r>
      <w:r>
        <w:rPr>
          <w:spacing w:val="-2"/>
        </w:rPr>
        <w:t> </w:t>
      </w:r>
      <w:r>
        <w:rPr/>
        <w:t>система</w:t>
      </w:r>
      <w:r>
        <w:rPr>
          <w:spacing w:val="-4"/>
        </w:rPr>
        <w:t> </w:t>
      </w:r>
      <w:r>
        <w:rPr/>
        <w:t>(5.3)</w:t>
      </w:r>
      <w:r>
        <w:rPr>
          <w:spacing w:val="-3"/>
        </w:rPr>
        <w:t> </w:t>
      </w:r>
      <w:r>
        <w:rPr/>
        <w:t>распадается</w:t>
      </w:r>
      <w:r>
        <w:rPr>
          <w:spacing w:val="-3"/>
        </w:rPr>
        <w:t> </w:t>
      </w:r>
      <w:r>
        <w:rPr/>
        <w:t>на</w:t>
      </w:r>
      <w:r>
        <w:rPr>
          <w:spacing w:val="-5"/>
        </w:rPr>
        <w:t> </w:t>
      </w:r>
      <w:r>
        <w:rPr/>
        <w:t>независимые уравнения </w:t>
      </w:r>
      <w:r>
        <w:rPr>
          <w:position w:val="1"/>
        </w:rPr>
        <w:t>относительно </w:t>
      </w:r>
      <w:r>
        <w:rPr>
          <w:rFonts w:ascii="Arial" w:hAnsi="Arial"/>
          <w:i/>
          <w:position w:val="1"/>
        </w:rPr>
        <w:t>Y</w:t>
      </w:r>
      <w:r>
        <w:rPr>
          <w:sz w:val="13"/>
        </w:rPr>
        <w:t>1</w:t>
      </w:r>
      <w:r>
        <w:rPr>
          <w:spacing w:val="40"/>
          <w:sz w:val="13"/>
        </w:rPr>
        <w:t> </w:t>
      </w:r>
      <w:r>
        <w:rPr>
          <w:position w:val="1"/>
        </w:rPr>
        <w:t>(</w:t>
      </w:r>
      <w:r>
        <w:rPr>
          <w:rFonts w:ascii="Arial" w:hAnsi="Arial"/>
          <w:i/>
          <w:position w:val="1"/>
        </w:rPr>
        <w:t>t</w:t>
      </w:r>
      <w:r>
        <w:rPr>
          <w:position w:val="1"/>
        </w:rPr>
        <w:t>):</w:t>
      </w:r>
    </w:p>
    <w:p>
      <w:pPr>
        <w:spacing w:after="0"/>
        <w:sectPr>
          <w:type w:val="continuous"/>
          <w:pgSz w:w="11910" w:h="16840"/>
          <w:pgMar w:header="0" w:footer="690" w:top="1920" w:bottom="280" w:left="900" w:right="880"/>
        </w:sectPr>
      </w:pPr>
    </w:p>
    <w:p>
      <w:pPr>
        <w:spacing w:before="38"/>
        <w:ind w:left="0" w:right="22" w:firstLine="0"/>
        <w:jc w:val="right"/>
        <w:rPr>
          <w:rFonts w:ascii="Times New Roman"/>
          <w:sz w:val="12"/>
        </w:rPr>
      </w:pPr>
      <w:r>
        <w:rPr/>
        <w:pict>
          <v:line style="position:absolute;mso-position-horizontal-relative:page;mso-position-vertical-relative:paragraph;z-index:15772672" from="86.760002pt,16.471556pt" to="102.127501pt,16.471556pt" stroked="true" strokeweight=".375pt" strokecolor="#000000">
            <v:stroke dashstyle="solid"/>
            <w10:wrap type="none"/>
          </v:line>
        </w:pict>
      </w:r>
      <w:r>
        <w:rPr>
          <w:rFonts w:ascii="Times New Roman"/>
          <w:i/>
          <w:position w:val="-9"/>
          <w:sz w:val="21"/>
        </w:rPr>
        <w:t>d</w:t>
      </w:r>
      <w:r>
        <w:rPr>
          <w:rFonts w:ascii="Times New Roman"/>
          <w:i/>
          <w:spacing w:val="-15"/>
          <w:position w:val="-9"/>
          <w:sz w:val="21"/>
        </w:rPr>
        <w:t> </w:t>
      </w:r>
      <w:r>
        <w:rPr>
          <w:rFonts w:ascii="Times New Roman"/>
          <w:spacing w:val="-10"/>
          <w:sz w:val="12"/>
        </w:rPr>
        <w:t>2</w:t>
      </w:r>
    </w:p>
    <w:p>
      <w:pPr>
        <w:spacing w:before="62"/>
        <w:ind w:left="0" w:right="0" w:firstLine="0"/>
        <w:jc w:val="right"/>
        <w:rPr>
          <w:rFonts w:ascii="Times New Roman"/>
          <w:sz w:val="21"/>
        </w:rPr>
      </w:pPr>
      <w:r>
        <w:rPr>
          <w:rFonts w:ascii="Times New Roman"/>
          <w:i/>
          <w:sz w:val="21"/>
        </w:rPr>
        <w:t>dt</w:t>
      </w:r>
      <w:r>
        <w:rPr>
          <w:rFonts w:ascii="Times New Roman"/>
          <w:i/>
          <w:spacing w:val="-24"/>
          <w:sz w:val="21"/>
        </w:rPr>
        <w:t> </w:t>
      </w:r>
      <w:r>
        <w:rPr>
          <w:rFonts w:ascii="Times New Roman"/>
          <w:spacing w:val="-10"/>
          <w:sz w:val="21"/>
          <w:vertAlign w:val="superscript"/>
        </w:rPr>
        <w:t>2</w:t>
      </w:r>
    </w:p>
    <w:p>
      <w:pPr>
        <w:spacing w:before="117"/>
        <w:ind w:left="47" w:right="0" w:firstLine="0"/>
        <w:jc w:val="left"/>
        <w:rPr>
          <w:rFonts w:ascii="Times New Roman" w:hAnsi="Times New Roman"/>
          <w:i/>
          <w:sz w:val="12"/>
        </w:rPr>
      </w:pPr>
      <w:r>
        <w:rPr/>
        <w:br w:type="column"/>
      </w:r>
      <w:r>
        <w:rPr>
          <w:rFonts w:ascii="Times New Roman" w:hAnsi="Times New Roman"/>
          <w:i/>
          <w:w w:val="85"/>
          <w:sz w:val="21"/>
        </w:rPr>
        <w:t>y</w:t>
      </w:r>
      <w:r>
        <w:rPr>
          <w:rFonts w:ascii="Times New Roman" w:hAnsi="Times New Roman"/>
          <w:i/>
          <w:w w:val="85"/>
          <w:position w:val="-5"/>
          <w:sz w:val="12"/>
        </w:rPr>
        <w:t>i</w:t>
      </w:r>
      <w:r>
        <w:rPr>
          <w:rFonts w:ascii="Times New Roman" w:hAnsi="Times New Roman"/>
          <w:i/>
          <w:spacing w:val="2"/>
          <w:position w:val="-5"/>
          <w:sz w:val="12"/>
        </w:rPr>
        <w:t> </w:t>
      </w:r>
      <w:r>
        <w:rPr>
          <w:rFonts w:ascii="Cambria" w:hAnsi="Cambria"/>
          <w:w w:val="85"/>
          <w:sz w:val="28"/>
        </w:rPr>
        <w:t>(</w:t>
      </w:r>
      <w:r>
        <w:rPr>
          <w:rFonts w:ascii="Times New Roman" w:hAnsi="Times New Roman"/>
          <w:i/>
          <w:w w:val="85"/>
          <w:sz w:val="21"/>
        </w:rPr>
        <w:t>t</w:t>
      </w:r>
      <w:r>
        <w:rPr>
          <w:rFonts w:ascii="Times New Roman" w:hAnsi="Times New Roman"/>
          <w:i/>
          <w:spacing w:val="-24"/>
          <w:w w:val="85"/>
          <w:sz w:val="21"/>
        </w:rPr>
        <w:t> </w:t>
      </w:r>
      <w:r>
        <w:rPr>
          <w:rFonts w:ascii="Cambria" w:hAnsi="Cambria"/>
          <w:spacing w:val="9"/>
          <w:w w:val="85"/>
          <w:sz w:val="28"/>
        </w:rPr>
        <w:t>)</w:t>
      </w:r>
      <w:r>
        <w:rPr>
          <w:rFonts w:ascii="Cambria" w:hAnsi="Cambria"/>
          <w:spacing w:val="9"/>
          <w:w w:val="85"/>
          <w:sz w:val="21"/>
        </w:rPr>
        <w:t>+</w:t>
      </w:r>
      <w:r>
        <w:rPr>
          <w:rFonts w:ascii="Cambria" w:hAnsi="Cambria"/>
          <w:spacing w:val="3"/>
          <w:w w:val="85"/>
          <w:sz w:val="21"/>
        </w:rPr>
        <w:t> </w:t>
      </w:r>
      <w:r>
        <w:rPr>
          <w:rFonts w:ascii="Times New Roman" w:hAnsi="Times New Roman"/>
          <w:spacing w:val="-4"/>
          <w:w w:val="85"/>
          <w:sz w:val="21"/>
        </w:rPr>
        <w:t>2</w:t>
      </w:r>
      <w:r>
        <w:rPr>
          <w:rFonts w:ascii="Cambria" w:hAnsi="Cambria"/>
          <w:i/>
          <w:spacing w:val="-4"/>
          <w:w w:val="85"/>
          <w:sz w:val="23"/>
        </w:rPr>
        <w:t></w:t>
      </w:r>
      <w:r>
        <w:rPr>
          <w:rFonts w:ascii="Times New Roman" w:hAnsi="Times New Roman"/>
          <w:i/>
          <w:spacing w:val="-4"/>
          <w:w w:val="85"/>
          <w:position w:val="-5"/>
          <w:sz w:val="12"/>
        </w:rPr>
        <w:t>i</w:t>
      </w:r>
      <w:r>
        <w:rPr>
          <w:rFonts w:ascii="Cambria" w:hAnsi="Cambria"/>
          <w:i/>
          <w:spacing w:val="-4"/>
          <w:w w:val="85"/>
          <w:sz w:val="23"/>
        </w:rPr>
        <w:t>x</w:t>
      </w:r>
      <w:r>
        <w:rPr>
          <w:rFonts w:ascii="Times New Roman" w:hAnsi="Times New Roman"/>
          <w:i/>
          <w:spacing w:val="-4"/>
          <w:w w:val="85"/>
          <w:position w:val="-5"/>
          <w:sz w:val="12"/>
        </w:rPr>
        <w:t>i</w:t>
      </w:r>
    </w:p>
    <w:p>
      <w:pPr>
        <w:spacing w:line="344" w:lineRule="exact" w:before="57"/>
        <w:ind w:left="59" w:right="0" w:firstLine="0"/>
        <w:jc w:val="left"/>
        <w:rPr>
          <w:rFonts w:ascii="Times New Roman"/>
          <w:sz w:val="21"/>
        </w:rPr>
      </w:pPr>
      <w:r>
        <w:rPr/>
        <w:br w:type="column"/>
      </w:r>
      <w:r>
        <w:rPr>
          <w:rFonts w:ascii="Times New Roman"/>
          <w:i/>
          <w:spacing w:val="-2"/>
          <w:position w:val="13"/>
          <w:sz w:val="21"/>
        </w:rPr>
        <w:t>d</w:t>
      </w:r>
      <w:r>
        <w:rPr>
          <w:rFonts w:ascii="Times New Roman"/>
          <w:i/>
          <w:spacing w:val="16"/>
          <w:position w:val="13"/>
          <w:sz w:val="21"/>
        </w:rPr>
        <w:t> </w:t>
      </w:r>
      <w:r>
        <w:rPr>
          <w:rFonts w:ascii="Times New Roman"/>
          <w:i/>
          <w:spacing w:val="-2"/>
          <w:sz w:val="21"/>
        </w:rPr>
        <w:t>y</w:t>
      </w:r>
      <w:r>
        <w:rPr>
          <w:rFonts w:ascii="Times New Roman"/>
          <w:i/>
          <w:spacing w:val="-6"/>
          <w:sz w:val="21"/>
        </w:rPr>
        <w:t> </w:t>
      </w:r>
      <w:r>
        <w:rPr>
          <w:rFonts w:ascii="Cambria"/>
          <w:spacing w:val="-2"/>
          <w:sz w:val="28"/>
        </w:rPr>
        <w:t>(</w:t>
      </w:r>
      <w:r>
        <w:rPr>
          <w:rFonts w:ascii="Times New Roman"/>
          <w:i/>
          <w:spacing w:val="-2"/>
          <w:sz w:val="21"/>
        </w:rPr>
        <w:t>t</w:t>
      </w:r>
      <w:r>
        <w:rPr>
          <w:rFonts w:ascii="Times New Roman"/>
          <w:i/>
          <w:spacing w:val="-31"/>
          <w:sz w:val="21"/>
        </w:rPr>
        <w:t> </w:t>
      </w:r>
      <w:r>
        <w:rPr>
          <w:rFonts w:ascii="Cambria"/>
          <w:spacing w:val="-2"/>
          <w:sz w:val="28"/>
        </w:rPr>
        <w:t>)</w:t>
      </w:r>
      <w:r>
        <w:rPr>
          <w:rFonts w:ascii="Cambria"/>
          <w:spacing w:val="-2"/>
          <w:sz w:val="21"/>
        </w:rPr>
        <w:t>+</w:t>
      </w:r>
      <w:r>
        <w:rPr>
          <w:rFonts w:ascii="Cambria"/>
          <w:spacing w:val="-20"/>
          <w:sz w:val="21"/>
        </w:rPr>
        <w:t> </w:t>
      </w:r>
      <w:r>
        <w:rPr>
          <w:rFonts w:ascii="Cambria"/>
          <w:i/>
          <w:spacing w:val="-2"/>
          <w:w w:val="110"/>
          <w:sz w:val="23"/>
        </w:rPr>
        <w:t>x</w:t>
      </w:r>
      <w:r>
        <w:rPr>
          <w:rFonts w:ascii="Cambria"/>
          <w:i/>
          <w:spacing w:val="-32"/>
          <w:w w:val="110"/>
          <w:sz w:val="23"/>
        </w:rPr>
        <w:t> </w:t>
      </w:r>
      <w:r>
        <w:rPr>
          <w:rFonts w:ascii="Times New Roman"/>
          <w:spacing w:val="-2"/>
          <w:position w:val="10"/>
          <w:sz w:val="12"/>
        </w:rPr>
        <w:t>2</w:t>
      </w:r>
      <w:r>
        <w:rPr>
          <w:rFonts w:ascii="Times New Roman"/>
          <w:spacing w:val="-5"/>
          <w:position w:val="10"/>
          <w:sz w:val="12"/>
        </w:rPr>
        <w:t> </w:t>
      </w:r>
      <w:r>
        <w:rPr>
          <w:rFonts w:ascii="Times New Roman"/>
          <w:i/>
          <w:spacing w:val="-2"/>
          <w:sz w:val="21"/>
        </w:rPr>
        <w:t>y</w:t>
      </w:r>
      <w:r>
        <w:rPr>
          <w:rFonts w:ascii="Times New Roman"/>
          <w:i/>
          <w:sz w:val="21"/>
        </w:rPr>
        <w:t> </w:t>
      </w:r>
      <w:r>
        <w:rPr>
          <w:rFonts w:ascii="Cambria"/>
          <w:spacing w:val="-2"/>
          <w:sz w:val="28"/>
        </w:rPr>
        <w:t>(</w:t>
      </w:r>
      <w:r>
        <w:rPr>
          <w:rFonts w:ascii="Times New Roman"/>
          <w:i/>
          <w:spacing w:val="-2"/>
          <w:sz w:val="21"/>
        </w:rPr>
        <w:t>t</w:t>
      </w:r>
      <w:r>
        <w:rPr>
          <w:rFonts w:ascii="Times New Roman"/>
          <w:i/>
          <w:spacing w:val="-33"/>
          <w:sz w:val="21"/>
        </w:rPr>
        <w:t> </w:t>
      </w:r>
      <w:r>
        <w:rPr>
          <w:rFonts w:ascii="Cambria"/>
          <w:spacing w:val="-2"/>
          <w:w w:val="95"/>
          <w:sz w:val="28"/>
        </w:rPr>
        <w:t>)</w:t>
      </w:r>
      <w:r>
        <w:rPr>
          <w:rFonts w:ascii="Cambria"/>
          <w:spacing w:val="-28"/>
          <w:w w:val="95"/>
          <w:sz w:val="28"/>
        </w:rPr>
        <w:t> </w:t>
      </w:r>
      <w:r>
        <w:rPr>
          <w:rFonts w:ascii="Cambria"/>
          <w:spacing w:val="-2"/>
          <w:sz w:val="21"/>
        </w:rPr>
        <w:t>=</w:t>
      </w:r>
      <w:r>
        <w:rPr>
          <w:rFonts w:ascii="Cambria"/>
          <w:spacing w:val="-3"/>
          <w:sz w:val="21"/>
        </w:rPr>
        <w:t> </w:t>
      </w:r>
      <w:r>
        <w:rPr>
          <w:rFonts w:ascii="Times New Roman"/>
          <w:i/>
          <w:spacing w:val="-2"/>
          <w:sz w:val="21"/>
        </w:rPr>
        <w:t>P</w:t>
      </w:r>
      <w:r>
        <w:rPr>
          <w:rFonts w:ascii="Times New Roman"/>
          <w:i/>
          <w:spacing w:val="-18"/>
          <w:sz w:val="21"/>
        </w:rPr>
        <w:t> </w:t>
      </w:r>
      <w:r>
        <w:rPr>
          <w:rFonts w:ascii="Cambria"/>
          <w:spacing w:val="-2"/>
          <w:sz w:val="28"/>
        </w:rPr>
        <w:t>(</w:t>
      </w:r>
      <w:r>
        <w:rPr>
          <w:rFonts w:ascii="Times New Roman"/>
          <w:i/>
          <w:spacing w:val="-2"/>
          <w:sz w:val="21"/>
        </w:rPr>
        <w:t>t</w:t>
      </w:r>
      <w:r>
        <w:rPr>
          <w:rFonts w:ascii="Times New Roman"/>
          <w:i/>
          <w:spacing w:val="-31"/>
          <w:sz w:val="21"/>
        </w:rPr>
        <w:t> </w:t>
      </w:r>
      <w:r>
        <w:rPr>
          <w:rFonts w:ascii="Cambria"/>
          <w:spacing w:val="-22"/>
          <w:w w:val="95"/>
          <w:sz w:val="28"/>
        </w:rPr>
        <w:t>)</w:t>
      </w:r>
      <w:r>
        <w:rPr>
          <w:rFonts w:ascii="Times New Roman"/>
          <w:spacing w:val="-22"/>
          <w:w w:val="95"/>
          <w:sz w:val="21"/>
        </w:rPr>
        <w:t>,</w:t>
      </w:r>
    </w:p>
    <w:p>
      <w:pPr>
        <w:spacing w:line="198" w:lineRule="exact" w:before="0"/>
        <w:ind w:left="32" w:right="0" w:firstLine="0"/>
        <w:jc w:val="left"/>
        <w:rPr>
          <w:rFonts w:ascii="Times New Roman"/>
          <w:i/>
          <w:sz w:val="21"/>
        </w:rPr>
      </w:pPr>
      <w:r>
        <w:rPr/>
        <w:pict>
          <v:line style="position:absolute;mso-position-horizontal-relative:page;mso-position-vertical-relative:paragraph;z-index:-23898624" from="157.664993pt,-3.583809pt" to="167.917492pt,-3.583809pt" stroked="true" strokeweight=".375pt" strokecolor="#000000">
            <v:stroke dashstyle="solid"/>
            <w10:wrap type="none"/>
          </v:line>
        </w:pict>
      </w:r>
      <w:r>
        <w:rPr/>
        <w:pict>
          <v:shape style="position:absolute;margin-left:175.559998pt;margin-top:-3.802076pt;width:71.75pt;height:7.05pt;mso-position-horizontal-relative:page;mso-position-vertical-relative:paragraph;z-index:-23895552" type="#_x0000_t202" id="docshape53" filled="false" stroked="false">
            <v:textbox inset="0,0,0,0">
              <w:txbxContent>
                <w:p>
                  <w:pPr>
                    <w:tabs>
                      <w:tab w:pos="597" w:val="left" w:leader="none"/>
                      <w:tab w:pos="1399" w:val="left" w:leader="none"/>
                    </w:tabs>
                    <w:spacing w:before="1"/>
                    <w:ind w:left="0" w:right="0" w:firstLine="0"/>
                    <w:jc w:val="left"/>
                    <w:rPr>
                      <w:rFonts w:ascii="Times New Roman"/>
                      <w:i/>
                      <w:sz w:val="12"/>
                    </w:rPr>
                  </w:pPr>
                  <w:r>
                    <w:rPr>
                      <w:rFonts w:ascii="Times New Roman"/>
                      <w:i/>
                      <w:spacing w:val="-10"/>
                      <w:w w:val="105"/>
                      <w:sz w:val="12"/>
                    </w:rPr>
                    <w:t>i</w:t>
                  </w:r>
                  <w:r>
                    <w:rPr>
                      <w:rFonts w:ascii="Times New Roman"/>
                      <w:i/>
                      <w:sz w:val="12"/>
                    </w:rPr>
                    <w:tab/>
                  </w:r>
                  <w:r>
                    <w:rPr>
                      <w:rFonts w:ascii="Times New Roman"/>
                      <w:i/>
                      <w:w w:val="105"/>
                      <w:sz w:val="12"/>
                    </w:rPr>
                    <w:t>i</w:t>
                  </w:r>
                  <w:r>
                    <w:rPr>
                      <w:rFonts w:ascii="Times New Roman"/>
                      <w:i/>
                      <w:spacing w:val="58"/>
                      <w:w w:val="105"/>
                      <w:sz w:val="12"/>
                    </w:rPr>
                    <w:t>  </w:t>
                  </w:r>
                  <w:r>
                    <w:rPr>
                      <w:rFonts w:ascii="Times New Roman"/>
                      <w:i/>
                      <w:spacing w:val="-10"/>
                      <w:w w:val="105"/>
                      <w:sz w:val="12"/>
                    </w:rPr>
                    <w:t>i</w:t>
                  </w:r>
                  <w:r>
                    <w:rPr>
                      <w:rFonts w:ascii="Times New Roman"/>
                      <w:sz w:val="12"/>
                    </w:rPr>
                    <w:tab/>
                  </w:r>
                  <w:r>
                    <w:rPr>
                      <w:rFonts w:ascii="Times New Roman"/>
                      <w:i/>
                      <w:spacing w:val="-12"/>
                      <w:w w:val="105"/>
                      <w:sz w:val="12"/>
                    </w:rPr>
                    <w:t>i</w:t>
                  </w:r>
                </w:p>
              </w:txbxContent>
            </v:textbox>
            <w10:wrap type="none"/>
          </v:shape>
        </w:pict>
      </w:r>
      <w:r>
        <w:rPr>
          <w:rFonts w:ascii="Times New Roman"/>
          <w:i/>
          <w:spacing w:val="-5"/>
          <w:w w:val="105"/>
          <w:sz w:val="21"/>
        </w:rPr>
        <w:t>dt</w:t>
      </w:r>
    </w:p>
    <w:p>
      <w:pPr>
        <w:spacing w:before="184"/>
        <w:ind w:left="186" w:right="0" w:firstLine="0"/>
        <w:jc w:val="left"/>
        <w:rPr>
          <w:rFonts w:ascii="Times New Roman"/>
          <w:sz w:val="21"/>
        </w:rPr>
      </w:pPr>
      <w:r>
        <w:rPr/>
        <w:br w:type="column"/>
      </w:r>
      <w:r>
        <w:rPr>
          <w:rFonts w:ascii="Times New Roman"/>
          <w:i/>
          <w:w w:val="105"/>
          <w:sz w:val="21"/>
        </w:rPr>
        <w:t>t</w:t>
      </w:r>
      <w:r>
        <w:rPr>
          <w:rFonts w:ascii="Times New Roman"/>
          <w:i/>
          <w:spacing w:val="1"/>
          <w:w w:val="105"/>
          <w:sz w:val="21"/>
        </w:rPr>
        <w:t> </w:t>
      </w:r>
      <w:r>
        <w:rPr>
          <w:rFonts w:ascii="Cambria"/>
          <w:w w:val="105"/>
          <w:sz w:val="21"/>
        </w:rPr>
        <w:t>&gt;</w:t>
      </w:r>
      <w:r>
        <w:rPr>
          <w:rFonts w:ascii="Cambria"/>
          <w:spacing w:val="-7"/>
          <w:w w:val="105"/>
          <w:sz w:val="21"/>
        </w:rPr>
        <w:t> </w:t>
      </w:r>
      <w:r>
        <w:rPr>
          <w:rFonts w:ascii="Times New Roman"/>
          <w:spacing w:val="-5"/>
          <w:w w:val="105"/>
          <w:sz w:val="21"/>
        </w:rPr>
        <w:t>0,</w:t>
      </w:r>
    </w:p>
    <w:p>
      <w:pPr>
        <w:spacing w:line="240" w:lineRule="auto" w:before="0"/>
        <w:rPr>
          <w:rFonts w:ascii="Times New Roman"/>
          <w:sz w:val="22"/>
        </w:rPr>
      </w:pPr>
      <w:r>
        <w:rPr/>
        <w:br w:type="column"/>
      </w:r>
      <w:r>
        <w:rPr>
          <w:rFonts w:ascii="Times New Roman"/>
          <w:sz w:val="22"/>
        </w:rPr>
      </w:r>
    </w:p>
    <w:p>
      <w:pPr>
        <w:pStyle w:val="BodyText"/>
        <w:spacing w:line="226" w:lineRule="exact" w:before="159"/>
        <w:ind w:left="837" w:right="961"/>
        <w:jc w:val="center"/>
      </w:pPr>
      <w:r>
        <w:rPr>
          <w:spacing w:val="-2"/>
        </w:rPr>
        <w:t>(5.5)</w:t>
      </w:r>
    </w:p>
    <w:p>
      <w:pPr>
        <w:spacing w:after="0" w:line="226" w:lineRule="exact"/>
        <w:jc w:val="center"/>
        <w:sectPr>
          <w:type w:val="continuous"/>
          <w:pgSz w:w="11910" w:h="16840"/>
          <w:pgMar w:header="0" w:footer="690" w:top="1920" w:bottom="280" w:left="900" w:right="880"/>
          <w:cols w:num="5" w:equalWidth="0">
            <w:col w:w="1108" w:space="40"/>
            <w:col w:w="1048" w:space="39"/>
            <w:col w:w="2092" w:space="40"/>
            <w:col w:w="670" w:space="2853"/>
            <w:col w:w="2240"/>
          </w:cols>
        </w:sectPr>
      </w:pPr>
    </w:p>
    <w:p>
      <w:pPr>
        <w:spacing w:line="276" w:lineRule="exact" w:before="0" w:after="4"/>
        <w:ind w:left="852" w:right="0" w:firstLine="0"/>
        <w:jc w:val="left"/>
        <w:rPr>
          <w:rFonts w:ascii="Times New Roman"/>
          <w:sz w:val="21"/>
        </w:rPr>
      </w:pPr>
      <w:r>
        <w:rPr>
          <w:rFonts w:ascii="Times New Roman"/>
          <w:i/>
          <w:spacing w:val="-2"/>
          <w:sz w:val="21"/>
        </w:rPr>
        <w:t>y</w:t>
      </w:r>
      <w:r>
        <w:rPr>
          <w:rFonts w:ascii="Times New Roman"/>
          <w:i/>
          <w:spacing w:val="-7"/>
          <w:sz w:val="21"/>
        </w:rPr>
        <w:t> </w:t>
      </w:r>
      <w:r>
        <w:rPr>
          <w:rFonts w:ascii="Cambria"/>
          <w:spacing w:val="-2"/>
          <w:sz w:val="28"/>
        </w:rPr>
        <w:t>(</w:t>
      </w:r>
      <w:r>
        <w:rPr>
          <w:rFonts w:ascii="Times New Roman"/>
          <w:spacing w:val="-2"/>
          <w:sz w:val="21"/>
        </w:rPr>
        <w:t>0</w:t>
      </w:r>
      <w:r>
        <w:rPr>
          <w:rFonts w:ascii="Cambria"/>
          <w:spacing w:val="-2"/>
          <w:sz w:val="28"/>
        </w:rPr>
        <w:t>)</w:t>
      </w:r>
      <w:r>
        <w:rPr>
          <w:rFonts w:ascii="Cambria"/>
          <w:spacing w:val="-29"/>
          <w:sz w:val="28"/>
        </w:rPr>
        <w:t> </w:t>
      </w:r>
      <w:r>
        <w:rPr>
          <w:rFonts w:ascii="Cambria"/>
          <w:spacing w:val="-2"/>
          <w:sz w:val="21"/>
        </w:rPr>
        <w:t>=</w:t>
      </w:r>
      <w:r>
        <w:rPr>
          <w:rFonts w:ascii="Cambria"/>
          <w:spacing w:val="-3"/>
          <w:sz w:val="21"/>
        </w:rPr>
        <w:t> </w:t>
      </w:r>
      <w:r>
        <w:rPr>
          <w:rFonts w:ascii="Times New Roman"/>
          <w:i/>
          <w:spacing w:val="-2"/>
          <w:sz w:val="21"/>
        </w:rPr>
        <w:t>y</w:t>
      </w:r>
      <w:r>
        <w:rPr>
          <w:rFonts w:ascii="Times New Roman"/>
          <w:i/>
          <w:spacing w:val="-34"/>
          <w:sz w:val="21"/>
        </w:rPr>
        <w:t> </w:t>
      </w:r>
      <w:r>
        <w:rPr>
          <w:rFonts w:ascii="Times New Roman"/>
          <w:spacing w:val="-2"/>
          <w:sz w:val="21"/>
          <w:vertAlign w:val="superscript"/>
        </w:rPr>
        <w:t>0</w:t>
      </w:r>
      <w:r>
        <w:rPr>
          <w:rFonts w:ascii="Times New Roman"/>
          <w:spacing w:val="-30"/>
          <w:sz w:val="21"/>
          <w:vertAlign w:val="baseline"/>
        </w:rPr>
        <w:t> </w:t>
      </w:r>
      <w:r>
        <w:rPr>
          <w:rFonts w:ascii="Times New Roman"/>
          <w:spacing w:val="-2"/>
          <w:sz w:val="21"/>
          <w:vertAlign w:val="baseline"/>
        </w:rPr>
        <w:t>,</w:t>
      </w:r>
      <w:r>
        <w:rPr>
          <w:rFonts w:ascii="Times New Roman"/>
          <w:i/>
          <w:spacing w:val="-2"/>
          <w:position w:val="14"/>
          <w:sz w:val="21"/>
          <w:vertAlign w:val="baseline"/>
        </w:rPr>
        <w:t>dy</w:t>
      </w:r>
      <w:r>
        <w:rPr>
          <w:rFonts w:ascii="Times New Roman"/>
          <w:i/>
          <w:spacing w:val="-2"/>
          <w:position w:val="8"/>
          <w:sz w:val="12"/>
          <w:vertAlign w:val="baseline"/>
        </w:rPr>
        <w:t>i</w:t>
      </w:r>
      <w:r>
        <w:rPr>
          <w:rFonts w:ascii="Times New Roman"/>
          <w:i/>
          <w:spacing w:val="19"/>
          <w:position w:val="8"/>
          <w:sz w:val="12"/>
          <w:vertAlign w:val="baseline"/>
        </w:rPr>
        <w:t> </w:t>
      </w:r>
      <w:r>
        <w:rPr>
          <w:rFonts w:ascii="Cambria"/>
          <w:spacing w:val="-2"/>
          <w:sz w:val="28"/>
          <w:vertAlign w:val="baseline"/>
        </w:rPr>
        <w:t>(</w:t>
      </w:r>
      <w:r>
        <w:rPr>
          <w:rFonts w:ascii="Times New Roman"/>
          <w:spacing w:val="-2"/>
          <w:sz w:val="21"/>
          <w:vertAlign w:val="baseline"/>
        </w:rPr>
        <w:t>0</w:t>
      </w:r>
      <w:r>
        <w:rPr>
          <w:rFonts w:ascii="Cambria"/>
          <w:spacing w:val="-2"/>
          <w:sz w:val="28"/>
          <w:vertAlign w:val="baseline"/>
        </w:rPr>
        <w:t>)</w:t>
      </w:r>
      <w:r>
        <w:rPr>
          <w:rFonts w:ascii="Cambria"/>
          <w:spacing w:val="-31"/>
          <w:sz w:val="28"/>
          <w:vertAlign w:val="baseline"/>
        </w:rPr>
        <w:t> </w:t>
      </w:r>
      <w:r>
        <w:rPr>
          <w:rFonts w:ascii="Cambria"/>
          <w:spacing w:val="-2"/>
          <w:sz w:val="21"/>
          <w:vertAlign w:val="baseline"/>
        </w:rPr>
        <w:t>=</w:t>
      </w:r>
      <w:r>
        <w:rPr>
          <w:rFonts w:ascii="Cambria"/>
          <w:spacing w:val="5"/>
          <w:sz w:val="21"/>
          <w:vertAlign w:val="baseline"/>
        </w:rPr>
        <w:t> </w:t>
      </w:r>
      <w:r>
        <w:rPr>
          <w:rFonts w:ascii="Times New Roman"/>
          <w:i/>
          <w:spacing w:val="-5"/>
          <w:sz w:val="21"/>
          <w:vertAlign w:val="baseline"/>
        </w:rPr>
        <w:t>y</w:t>
      </w:r>
      <w:r>
        <w:rPr>
          <w:rFonts w:ascii="Times New Roman"/>
          <w:spacing w:val="-5"/>
          <w:sz w:val="21"/>
          <w:vertAlign w:val="superscript"/>
        </w:rPr>
        <w:t>1</w:t>
      </w:r>
    </w:p>
    <w:p>
      <w:pPr>
        <w:pStyle w:val="BodyText"/>
        <w:spacing w:line="20" w:lineRule="exact"/>
        <w:ind w:left="1743"/>
        <w:rPr>
          <w:rFonts w:ascii="Times New Roman"/>
          <w:sz w:val="2"/>
        </w:rPr>
      </w:pPr>
      <w:r>
        <w:rPr>
          <w:rFonts w:ascii="Times New Roman"/>
          <w:sz w:val="2"/>
        </w:rPr>
        <w:pict>
          <v:group style="width:14.9pt;height:.4pt;mso-position-horizontal-relative:char;mso-position-vertical-relative:line" id="docshapegroup54" coordorigin="0,0" coordsize="298,8">
            <v:line style="position:absolute" from="0,4" to="298,4" stroked="true" strokeweight=".375pt" strokecolor="#000000">
              <v:stroke dashstyle="solid"/>
            </v:line>
          </v:group>
        </w:pict>
      </w:r>
      <w:r>
        <w:rPr>
          <w:rFonts w:ascii="Times New Roman"/>
          <w:sz w:val="2"/>
        </w:rPr>
      </w:r>
    </w:p>
    <w:p>
      <w:pPr>
        <w:tabs>
          <w:tab w:pos="1586" w:val="left" w:leader="none"/>
          <w:tab w:pos="2637" w:val="left" w:leader="none"/>
        </w:tabs>
        <w:spacing w:line="136" w:lineRule="auto" w:before="9"/>
        <w:ind w:left="952" w:right="0" w:firstLine="0"/>
        <w:jc w:val="left"/>
        <w:rPr>
          <w:rFonts w:ascii="Times New Roman"/>
          <w:sz w:val="12"/>
        </w:rPr>
      </w:pPr>
      <w:r>
        <w:rPr>
          <w:rFonts w:ascii="Times New Roman"/>
          <w:i/>
          <w:spacing w:val="-10"/>
          <w:w w:val="105"/>
          <w:sz w:val="12"/>
        </w:rPr>
        <w:t>i</w:t>
      </w:r>
      <w:r>
        <w:rPr>
          <w:rFonts w:ascii="Times New Roman"/>
          <w:i/>
          <w:sz w:val="12"/>
        </w:rPr>
        <w:tab/>
      </w:r>
      <w:r>
        <w:rPr>
          <w:rFonts w:ascii="Times New Roman"/>
          <w:i/>
          <w:w w:val="105"/>
          <w:sz w:val="12"/>
        </w:rPr>
        <w:t>i</w:t>
      </w:r>
      <w:r>
        <w:rPr>
          <w:rFonts w:ascii="Times New Roman"/>
          <w:i/>
          <w:spacing w:val="60"/>
          <w:w w:val="105"/>
          <w:sz w:val="12"/>
        </w:rPr>
        <w:t>  </w:t>
      </w:r>
      <w:r>
        <w:rPr>
          <w:rFonts w:ascii="Times New Roman"/>
          <w:i/>
          <w:spacing w:val="-5"/>
          <w:w w:val="105"/>
          <w:position w:val="-11"/>
          <w:sz w:val="21"/>
        </w:rPr>
        <w:t>dt</w:t>
      </w:r>
      <w:r>
        <w:rPr>
          <w:rFonts w:ascii="Times New Roman"/>
          <w:i/>
          <w:position w:val="-11"/>
          <w:sz w:val="21"/>
        </w:rPr>
        <w:tab/>
      </w:r>
      <w:r>
        <w:rPr>
          <w:rFonts w:ascii="Times New Roman"/>
          <w:i/>
          <w:spacing w:val="-7"/>
          <w:w w:val="105"/>
          <w:sz w:val="12"/>
        </w:rPr>
        <w:t>i</w:t>
      </w:r>
      <w:r>
        <w:rPr>
          <w:rFonts w:ascii="Times New Roman"/>
          <w:spacing w:val="-7"/>
          <w:w w:val="105"/>
          <w:sz w:val="12"/>
        </w:rPr>
        <w:t>,</w:t>
      </w:r>
    </w:p>
    <w:p>
      <w:pPr>
        <w:spacing w:after="0" w:line="136" w:lineRule="auto"/>
        <w:jc w:val="left"/>
        <w:rPr>
          <w:rFonts w:ascii="Times New Roman"/>
          <w:sz w:val="12"/>
        </w:rPr>
        <w:sectPr>
          <w:type w:val="continuous"/>
          <w:pgSz w:w="11910" w:h="16840"/>
          <w:pgMar w:header="0" w:footer="690" w:top="1920" w:bottom="280" w:left="900" w:right="880"/>
        </w:sectPr>
      </w:pPr>
    </w:p>
    <w:p>
      <w:pPr>
        <w:tabs>
          <w:tab w:pos="2291" w:val="left" w:leader="none"/>
        </w:tabs>
        <w:spacing w:line="219" w:lineRule="exact" w:before="106"/>
        <w:ind w:left="799" w:right="0" w:firstLine="0"/>
        <w:jc w:val="left"/>
        <w:rPr>
          <w:rFonts w:ascii="Cambria" w:hAnsi="Cambria"/>
          <w:i/>
          <w:sz w:val="22"/>
        </w:rPr>
      </w:pPr>
      <w:r>
        <w:rPr/>
        <w:pict>
          <v:shape style="position:absolute;margin-left:131.279999pt;margin-top:13.544777pt;width:1.75pt;height:7pt;mso-position-horizontal-relative:page;mso-position-vertical-relative:paragraph;z-index:-23895040" type="#_x0000_t202" id="docshape55"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w:rPr>
          <w:position w:val="1"/>
          <w:sz w:val="20"/>
        </w:rPr>
        <w:t>где:</w:t>
      </w:r>
      <w:r>
        <w:rPr>
          <w:spacing w:val="25"/>
          <w:w w:val="120"/>
          <w:position w:val="1"/>
          <w:sz w:val="20"/>
        </w:rPr>
        <w:t> </w:t>
      </w:r>
      <w:r>
        <w:rPr>
          <w:rFonts w:ascii="Cambria" w:hAnsi="Cambria"/>
          <w:i/>
          <w:w w:val="120"/>
          <w:sz w:val="22"/>
        </w:rPr>
        <w:t>x</w:t>
      </w:r>
      <w:r>
        <w:rPr>
          <w:rFonts w:ascii="Cambria" w:hAnsi="Cambria"/>
          <w:i/>
          <w:spacing w:val="8"/>
          <w:w w:val="120"/>
          <w:sz w:val="22"/>
        </w:rPr>
        <w:t> </w:t>
      </w:r>
      <w:r>
        <w:rPr>
          <w:rFonts w:ascii="Cambria" w:hAnsi="Cambria"/>
          <w:sz w:val="21"/>
        </w:rPr>
        <w:t>=</w:t>
      </w:r>
      <w:r>
        <w:rPr>
          <w:rFonts w:ascii="Cambria" w:hAnsi="Cambria"/>
          <w:spacing w:val="5"/>
          <w:sz w:val="21"/>
        </w:rPr>
        <w:t> </w:t>
      </w:r>
      <w:r>
        <w:rPr>
          <w:rFonts w:ascii="Cambria" w:hAnsi="Cambria"/>
          <w:i/>
          <w:sz w:val="22"/>
        </w:rPr>
        <w:t>λ</w:t>
      </w:r>
      <w:r>
        <w:rPr>
          <w:rFonts w:ascii="Cambria" w:hAnsi="Cambria"/>
          <w:i/>
          <w:spacing w:val="27"/>
          <w:sz w:val="22"/>
        </w:rPr>
        <w:t> </w:t>
      </w:r>
      <w:r>
        <w:rPr>
          <w:rFonts w:ascii="Cambria" w:hAnsi="Cambria"/>
          <w:position w:val="11"/>
          <w:sz w:val="12"/>
        </w:rPr>
        <w:t>–</w:t>
      </w:r>
      <w:r>
        <w:rPr>
          <w:rFonts w:ascii="Times New Roman" w:hAnsi="Times New Roman"/>
          <w:position w:val="11"/>
          <w:sz w:val="12"/>
        </w:rPr>
        <w:t>0.5</w:t>
      </w:r>
      <w:r>
        <w:rPr>
          <w:rFonts w:ascii="Times New Roman" w:hAnsi="Times New Roman"/>
          <w:spacing w:val="-6"/>
          <w:position w:val="11"/>
          <w:sz w:val="12"/>
        </w:rPr>
        <w:t> </w:t>
      </w:r>
      <w:r>
        <w:rPr>
          <w:rFonts w:ascii="Times New Roman" w:hAnsi="Times New Roman"/>
          <w:spacing w:val="-10"/>
          <w:sz w:val="21"/>
        </w:rPr>
        <w:t>,</w:t>
      </w:r>
      <w:r>
        <w:rPr>
          <w:rFonts w:ascii="Times New Roman" w:hAnsi="Times New Roman"/>
          <w:sz w:val="21"/>
        </w:rPr>
        <w:tab/>
      </w:r>
      <w:r>
        <w:rPr>
          <w:rFonts w:ascii="Times New Roman" w:hAnsi="Times New Roman"/>
          <w:w w:val="70"/>
          <w:sz w:val="21"/>
        </w:rPr>
        <w:t>0</w:t>
      </w:r>
      <w:r>
        <w:rPr>
          <w:rFonts w:ascii="Times New Roman" w:hAnsi="Times New Roman"/>
          <w:spacing w:val="-10"/>
          <w:sz w:val="21"/>
        </w:rPr>
        <w:t> </w:t>
      </w:r>
      <w:r>
        <w:rPr>
          <w:rFonts w:ascii="Cambria" w:hAnsi="Cambria"/>
          <w:w w:val="70"/>
          <w:sz w:val="21"/>
        </w:rPr>
        <w:t></w:t>
      </w:r>
      <w:r>
        <w:rPr>
          <w:rFonts w:ascii="Cambria" w:hAnsi="Cambria"/>
          <w:spacing w:val="-12"/>
          <w:sz w:val="21"/>
        </w:rPr>
        <w:t> </w:t>
      </w:r>
      <w:r>
        <w:rPr>
          <w:rFonts w:ascii="Cambria" w:hAnsi="Cambria"/>
          <w:i/>
          <w:spacing w:val="-10"/>
          <w:w w:val="70"/>
          <w:sz w:val="22"/>
        </w:rPr>
        <w:t></w:t>
      </w:r>
    </w:p>
    <w:p>
      <w:pPr>
        <w:spacing w:line="84" w:lineRule="exact" w:before="0"/>
        <w:ind w:left="0" w:right="0" w:firstLine="0"/>
        <w:jc w:val="right"/>
        <w:rPr>
          <w:rFonts w:ascii="Times New Roman"/>
          <w:i/>
          <w:sz w:val="12"/>
        </w:rPr>
      </w:pPr>
      <w:r>
        <w:rPr>
          <w:rFonts w:ascii="Times New Roman"/>
          <w:i/>
          <w:w w:val="104"/>
          <w:sz w:val="12"/>
        </w:rPr>
        <w:t>i</w:t>
      </w:r>
    </w:p>
    <w:p>
      <w:pPr>
        <w:pStyle w:val="Heading9"/>
        <w:spacing w:before="131"/>
        <w:ind w:left="35"/>
      </w:pPr>
      <w:r>
        <w:rPr/>
        <w:br w:type="column"/>
      </w:r>
      <w:r>
        <w:rPr>
          <w:rFonts w:ascii="Cambria" w:hAnsi="Cambria"/>
          <w:w w:val="55"/>
        </w:rPr>
        <w:t></w:t>
      </w:r>
      <w:r>
        <w:rPr>
          <w:rFonts w:ascii="Cambria" w:hAnsi="Cambria"/>
          <w:spacing w:val="-1"/>
          <w:w w:val="55"/>
        </w:rPr>
        <w:t> </w:t>
      </w:r>
      <w:r>
        <w:rPr>
          <w:spacing w:val="-5"/>
          <w:w w:val="90"/>
        </w:rPr>
        <w:t>1,</w:t>
      </w:r>
    </w:p>
    <w:p>
      <w:pPr>
        <w:spacing w:before="64"/>
        <w:ind w:left="182" w:right="0" w:firstLine="0"/>
        <w:jc w:val="left"/>
        <w:rPr>
          <w:rFonts w:ascii="Times New Roman" w:hAnsi="Times New Roman"/>
          <w:sz w:val="21"/>
        </w:rPr>
      </w:pPr>
      <w:r>
        <w:rPr/>
        <w:br w:type="column"/>
      </w:r>
      <w:r>
        <w:rPr>
          <w:rFonts w:ascii="Times New Roman" w:hAnsi="Times New Roman"/>
          <w:i/>
          <w:w w:val="80"/>
          <w:sz w:val="21"/>
        </w:rPr>
        <w:t>P</w:t>
      </w:r>
      <w:r>
        <w:rPr>
          <w:rFonts w:ascii="Times New Roman" w:hAnsi="Times New Roman"/>
          <w:i/>
          <w:w w:val="80"/>
          <w:position w:val="-4"/>
          <w:sz w:val="12"/>
        </w:rPr>
        <w:t>i</w:t>
      </w:r>
      <w:r>
        <w:rPr>
          <w:rFonts w:ascii="Times New Roman" w:hAnsi="Times New Roman"/>
          <w:i/>
          <w:spacing w:val="-2"/>
          <w:w w:val="80"/>
          <w:position w:val="-4"/>
          <w:sz w:val="12"/>
        </w:rPr>
        <w:t> </w:t>
      </w:r>
      <w:r>
        <w:rPr>
          <w:rFonts w:ascii="Cambria" w:hAnsi="Cambria"/>
          <w:w w:val="80"/>
          <w:sz w:val="28"/>
        </w:rPr>
        <w:t>(</w:t>
      </w:r>
      <w:r>
        <w:rPr>
          <w:rFonts w:ascii="Times New Roman" w:hAnsi="Times New Roman"/>
          <w:i/>
          <w:w w:val="80"/>
          <w:sz w:val="21"/>
        </w:rPr>
        <w:t>t</w:t>
      </w:r>
      <w:r>
        <w:rPr>
          <w:rFonts w:ascii="Times New Roman" w:hAnsi="Times New Roman"/>
          <w:i/>
          <w:spacing w:val="-23"/>
          <w:w w:val="80"/>
          <w:sz w:val="21"/>
        </w:rPr>
        <w:t> </w:t>
      </w:r>
      <w:r>
        <w:rPr>
          <w:rFonts w:ascii="Cambria" w:hAnsi="Cambria"/>
          <w:w w:val="80"/>
          <w:sz w:val="28"/>
        </w:rPr>
        <w:t>)</w:t>
      </w:r>
      <w:r>
        <w:rPr>
          <w:rFonts w:ascii="Cambria" w:hAnsi="Cambria"/>
          <w:spacing w:val="-19"/>
          <w:w w:val="80"/>
          <w:sz w:val="28"/>
        </w:rPr>
        <w:t> </w:t>
      </w:r>
      <w:r>
        <w:rPr>
          <w:rFonts w:ascii="Cambria" w:hAnsi="Cambria"/>
          <w:w w:val="80"/>
          <w:sz w:val="21"/>
        </w:rPr>
        <w:t>=</w:t>
      </w:r>
      <w:r>
        <w:rPr>
          <w:rFonts w:ascii="Cambria" w:hAnsi="Cambria"/>
          <w:spacing w:val="-2"/>
          <w:w w:val="80"/>
          <w:sz w:val="21"/>
        </w:rPr>
        <w:t> </w:t>
      </w:r>
      <w:r>
        <w:rPr>
          <w:rFonts w:ascii="Times New Roman" w:hAnsi="Times New Roman"/>
          <w:i/>
          <w:w w:val="80"/>
          <w:sz w:val="21"/>
        </w:rPr>
        <w:t>P</w:t>
      </w:r>
      <w:r>
        <w:rPr>
          <w:rFonts w:ascii="Cambria" w:hAnsi="Cambria"/>
          <w:w w:val="80"/>
          <w:sz w:val="28"/>
        </w:rPr>
        <w:t>(</w:t>
      </w:r>
      <w:r>
        <w:rPr>
          <w:rFonts w:ascii="Times New Roman" w:hAnsi="Times New Roman"/>
          <w:i/>
          <w:w w:val="80"/>
          <w:sz w:val="21"/>
        </w:rPr>
        <w:t>t</w:t>
      </w:r>
      <w:r>
        <w:rPr>
          <w:rFonts w:ascii="Times New Roman" w:hAnsi="Times New Roman"/>
          <w:i/>
          <w:spacing w:val="-24"/>
          <w:w w:val="80"/>
          <w:sz w:val="21"/>
        </w:rPr>
        <w:t> </w:t>
      </w:r>
      <w:r>
        <w:rPr>
          <w:rFonts w:ascii="Cambria" w:hAnsi="Cambria"/>
          <w:w w:val="80"/>
          <w:sz w:val="28"/>
        </w:rPr>
        <w:t>)</w:t>
      </w:r>
      <w:r>
        <w:rPr>
          <w:rFonts w:ascii="Times New Roman" w:hAnsi="Times New Roman"/>
          <w:w w:val="80"/>
          <w:sz w:val="21"/>
        </w:rPr>
        <w:t>,</w:t>
      </w:r>
      <w:r>
        <w:rPr>
          <w:rFonts w:ascii="Cambria" w:hAnsi="Cambria"/>
          <w:i/>
          <w:w w:val="80"/>
          <w:sz w:val="22"/>
        </w:rPr>
        <w:t>φ</w:t>
      </w:r>
      <w:r>
        <w:rPr>
          <w:rFonts w:ascii="Times New Roman" w:hAnsi="Times New Roman"/>
          <w:i/>
          <w:w w:val="80"/>
          <w:position w:val="-4"/>
          <w:sz w:val="12"/>
        </w:rPr>
        <w:t>i</w:t>
      </w:r>
      <w:r>
        <w:rPr>
          <w:rFonts w:ascii="Times New Roman" w:hAnsi="Times New Roman"/>
          <w:i/>
          <w:spacing w:val="34"/>
          <w:position w:val="-4"/>
          <w:sz w:val="12"/>
        </w:rPr>
        <w:t> </w:t>
      </w:r>
      <w:r>
        <w:rPr>
          <w:rFonts w:ascii="Cambria" w:hAnsi="Cambria"/>
          <w:spacing w:val="-5"/>
          <w:w w:val="80"/>
          <w:sz w:val="21"/>
        </w:rPr>
        <w:t>&gt;</w:t>
      </w:r>
      <w:r>
        <w:rPr>
          <w:rFonts w:ascii="Times New Roman" w:hAnsi="Times New Roman"/>
          <w:spacing w:val="-5"/>
          <w:w w:val="80"/>
          <w:sz w:val="21"/>
        </w:rPr>
        <w:t>,</w:t>
      </w:r>
    </w:p>
    <w:p>
      <w:pPr>
        <w:spacing w:before="121"/>
        <w:ind w:left="194" w:right="0" w:firstLine="0"/>
        <w:jc w:val="left"/>
        <w:rPr>
          <w:rFonts w:ascii="Times New Roman" w:hAnsi="Times New Roman"/>
          <w:sz w:val="21"/>
        </w:rPr>
      </w:pPr>
      <w:r>
        <w:rPr/>
        <w:br w:type="column"/>
      </w:r>
      <w:r>
        <w:rPr>
          <w:rFonts w:ascii="Times New Roman" w:hAnsi="Times New Roman"/>
          <w:i/>
          <w:sz w:val="21"/>
        </w:rPr>
        <w:t>y</w:t>
      </w:r>
      <w:r>
        <w:rPr>
          <w:rFonts w:ascii="Times New Roman" w:hAnsi="Times New Roman"/>
          <w:sz w:val="21"/>
          <w:vertAlign w:val="superscript"/>
        </w:rPr>
        <w:t>0</w:t>
      </w:r>
      <w:r>
        <w:rPr>
          <w:rFonts w:ascii="Times New Roman" w:hAnsi="Times New Roman"/>
          <w:spacing w:val="-4"/>
          <w:sz w:val="21"/>
          <w:vertAlign w:val="baseline"/>
        </w:rPr>
        <w:t> </w:t>
      </w:r>
      <w:r>
        <w:rPr>
          <w:rFonts w:ascii="Cambria" w:hAnsi="Cambria"/>
          <w:sz w:val="21"/>
          <w:vertAlign w:val="baseline"/>
        </w:rPr>
        <w:t>=</w:t>
      </w:r>
      <w:r>
        <w:rPr>
          <w:rFonts w:ascii="Cambria" w:hAnsi="Cambria"/>
          <w:spacing w:val="-5"/>
          <w:sz w:val="21"/>
          <w:vertAlign w:val="baseline"/>
        </w:rPr>
        <w:t> </w:t>
      </w:r>
      <w:r>
        <w:rPr>
          <w:rFonts w:ascii="Times New Roman" w:hAnsi="Times New Roman"/>
          <w:i/>
          <w:sz w:val="21"/>
          <w:vertAlign w:val="baseline"/>
        </w:rPr>
        <w:t>x</w:t>
      </w:r>
      <w:r>
        <w:rPr>
          <w:rFonts w:ascii="Times New Roman" w:hAnsi="Times New Roman"/>
          <w:sz w:val="21"/>
          <w:vertAlign w:val="superscript"/>
        </w:rPr>
        <w:t>0</w:t>
      </w:r>
      <w:r>
        <w:rPr>
          <w:rFonts w:ascii="Times New Roman" w:hAnsi="Times New Roman"/>
          <w:spacing w:val="-29"/>
          <w:sz w:val="21"/>
          <w:vertAlign w:val="baseline"/>
        </w:rPr>
        <w:t> </w:t>
      </w:r>
      <w:r>
        <w:rPr>
          <w:rFonts w:ascii="Times New Roman" w:hAnsi="Times New Roman"/>
          <w:sz w:val="21"/>
          <w:vertAlign w:val="baseline"/>
        </w:rPr>
        <w:t>,</w:t>
      </w:r>
      <w:r>
        <w:rPr>
          <w:rFonts w:ascii="Times New Roman" w:hAnsi="Times New Roman"/>
          <w:i/>
          <w:sz w:val="21"/>
          <w:vertAlign w:val="baseline"/>
        </w:rPr>
        <w:t>M</w:t>
      </w:r>
      <w:r>
        <w:rPr>
          <w:rFonts w:ascii="Cambria" w:hAnsi="Cambria"/>
          <w:i/>
          <w:sz w:val="22"/>
          <w:vertAlign w:val="baseline"/>
        </w:rPr>
        <w:t>φ</w:t>
      </w:r>
      <w:r>
        <w:rPr>
          <w:rFonts w:ascii="Cambria" w:hAnsi="Cambria"/>
          <w:i/>
          <w:spacing w:val="41"/>
          <w:sz w:val="22"/>
          <w:vertAlign w:val="baseline"/>
        </w:rPr>
        <w:t> </w:t>
      </w:r>
      <w:r>
        <w:rPr>
          <w:rFonts w:ascii="Cambria" w:hAnsi="Cambria"/>
          <w:spacing w:val="-7"/>
          <w:sz w:val="21"/>
          <w:vertAlign w:val="baseline"/>
        </w:rPr>
        <w:t>&gt;</w:t>
      </w:r>
      <w:r>
        <w:rPr>
          <w:rFonts w:ascii="Times New Roman" w:hAnsi="Times New Roman"/>
          <w:spacing w:val="-7"/>
          <w:sz w:val="21"/>
          <w:vertAlign w:val="baseline"/>
        </w:rPr>
        <w:t>,</w:t>
      </w:r>
    </w:p>
    <w:p>
      <w:pPr>
        <w:spacing w:before="121"/>
        <w:ind w:left="194" w:right="0" w:firstLine="0"/>
        <w:jc w:val="left"/>
        <w:rPr>
          <w:rFonts w:ascii="Cambria" w:hAnsi="Cambria"/>
          <w:sz w:val="21"/>
        </w:rPr>
      </w:pPr>
      <w:r>
        <w:rPr/>
        <w:br w:type="column"/>
      </w:r>
      <w:r>
        <w:rPr>
          <w:rFonts w:ascii="Times New Roman" w:hAnsi="Times New Roman"/>
          <w:i/>
          <w:spacing w:val="-2"/>
          <w:sz w:val="21"/>
        </w:rPr>
        <w:t>y</w:t>
      </w:r>
      <w:r>
        <w:rPr>
          <w:rFonts w:ascii="Times New Roman" w:hAnsi="Times New Roman"/>
          <w:spacing w:val="-2"/>
          <w:sz w:val="21"/>
          <w:vertAlign w:val="superscript"/>
        </w:rPr>
        <w:t>1</w:t>
      </w:r>
      <w:r>
        <w:rPr>
          <w:rFonts w:ascii="Times New Roman" w:hAnsi="Times New Roman"/>
          <w:spacing w:val="-12"/>
          <w:sz w:val="21"/>
          <w:vertAlign w:val="baseline"/>
        </w:rPr>
        <w:t> </w:t>
      </w:r>
      <w:r>
        <w:rPr>
          <w:rFonts w:ascii="Cambria" w:hAnsi="Cambria"/>
          <w:spacing w:val="-2"/>
          <w:sz w:val="21"/>
          <w:vertAlign w:val="baseline"/>
        </w:rPr>
        <w:t>=</w:t>
      </w:r>
      <w:r>
        <w:rPr>
          <w:rFonts w:ascii="Cambria" w:hAnsi="Cambria"/>
          <w:spacing w:val="-9"/>
          <w:sz w:val="21"/>
          <w:vertAlign w:val="baseline"/>
        </w:rPr>
        <w:t> </w:t>
      </w:r>
      <w:r>
        <w:rPr>
          <w:rFonts w:ascii="Times New Roman" w:hAnsi="Times New Roman"/>
          <w:i/>
          <w:spacing w:val="-2"/>
          <w:sz w:val="21"/>
          <w:vertAlign w:val="baseline"/>
        </w:rPr>
        <w:t>x</w:t>
      </w:r>
      <w:r>
        <w:rPr>
          <w:rFonts w:ascii="Times New Roman" w:hAnsi="Times New Roman"/>
          <w:spacing w:val="-2"/>
          <w:sz w:val="21"/>
          <w:vertAlign w:val="superscript"/>
        </w:rPr>
        <w:t>1</w:t>
      </w:r>
      <w:r>
        <w:rPr>
          <w:rFonts w:ascii="Times New Roman" w:hAnsi="Times New Roman"/>
          <w:spacing w:val="-2"/>
          <w:sz w:val="21"/>
          <w:vertAlign w:val="baseline"/>
        </w:rPr>
        <w:t>,</w:t>
      </w:r>
      <w:r>
        <w:rPr>
          <w:rFonts w:ascii="Times New Roman" w:hAnsi="Times New Roman"/>
          <w:spacing w:val="-32"/>
          <w:sz w:val="21"/>
          <w:vertAlign w:val="baseline"/>
        </w:rPr>
        <w:t> </w:t>
      </w:r>
      <w:r>
        <w:rPr>
          <w:rFonts w:ascii="Times New Roman" w:hAnsi="Times New Roman"/>
          <w:i/>
          <w:spacing w:val="-2"/>
          <w:sz w:val="21"/>
          <w:vertAlign w:val="baseline"/>
        </w:rPr>
        <w:t>M</w:t>
      </w:r>
      <w:r>
        <w:rPr>
          <w:rFonts w:ascii="Cambria" w:hAnsi="Cambria"/>
          <w:i/>
          <w:spacing w:val="-2"/>
          <w:sz w:val="22"/>
          <w:vertAlign w:val="baseline"/>
        </w:rPr>
        <w:t>φ</w:t>
      </w:r>
      <w:r>
        <w:rPr>
          <w:rFonts w:ascii="Cambria" w:hAnsi="Cambria"/>
          <w:i/>
          <w:spacing w:val="31"/>
          <w:sz w:val="22"/>
          <w:vertAlign w:val="baseline"/>
        </w:rPr>
        <w:t> </w:t>
      </w:r>
      <w:r>
        <w:rPr>
          <w:rFonts w:ascii="Cambria" w:hAnsi="Cambria"/>
          <w:spacing w:val="-12"/>
          <w:sz w:val="21"/>
          <w:vertAlign w:val="baseline"/>
        </w:rPr>
        <w:t>&gt;</w:t>
      </w:r>
    </w:p>
    <w:p>
      <w:pPr>
        <w:spacing w:after="0"/>
        <w:jc w:val="left"/>
        <w:rPr>
          <w:rFonts w:ascii="Cambria" w:hAnsi="Cambria"/>
          <w:sz w:val="21"/>
        </w:rPr>
        <w:sectPr>
          <w:type w:val="continuous"/>
          <w:pgSz w:w="11910" w:h="16840"/>
          <w:pgMar w:header="0" w:footer="690" w:top="1920" w:bottom="280" w:left="900" w:right="880"/>
          <w:cols w:num="5" w:equalWidth="0">
            <w:col w:w="2745" w:space="40"/>
            <w:col w:w="318" w:space="39"/>
            <w:col w:w="1674" w:space="39"/>
            <w:col w:w="1600" w:space="40"/>
            <w:col w:w="3635"/>
          </w:cols>
        </w:sectPr>
      </w:pPr>
    </w:p>
    <w:p>
      <w:pPr>
        <w:pStyle w:val="BodyText"/>
        <w:spacing w:before="49"/>
        <w:ind w:left="799"/>
      </w:pPr>
      <w:r>
        <w:rPr/>
        <w:pict>
          <v:shape style="position:absolute;margin-left:302.519989pt;margin-top:-6.887682pt;width:1.75pt;height:7pt;mso-position-horizontal-relative:page;mso-position-vertical-relative:paragraph;z-index:-23894528" type="#_x0000_t202" id="docshape56"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w:rPr/>
        <w:pict>
          <v:shape style="position:absolute;margin-left:353.519989pt;margin-top:-6.887682pt;width:1.75pt;height:7pt;mso-position-horizontal-relative:page;mso-position-vertical-relative:paragraph;z-index:-23892480" type="#_x0000_t202" id="docshape57"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w:rPr/>
        <w:pict>
          <v:shape style="position:absolute;margin-left:433.320007pt;margin-top:-6.887682pt;width:1.75pt;height:7pt;mso-position-horizontal-relative:page;mso-position-vertical-relative:paragraph;z-index:-23891968" type="#_x0000_t202" id="docshape58"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w:rPr/>
        <w:t>Решение</w:t>
      </w:r>
      <w:r>
        <w:rPr>
          <w:spacing w:val="-6"/>
        </w:rPr>
        <w:t> </w:t>
      </w:r>
      <w:r>
        <w:rPr/>
        <w:t>уравнения</w:t>
      </w:r>
      <w:r>
        <w:rPr>
          <w:spacing w:val="-9"/>
        </w:rPr>
        <w:t> </w:t>
      </w:r>
      <w:r>
        <w:rPr/>
        <w:t>(5.5)</w:t>
      </w:r>
      <w:r>
        <w:rPr>
          <w:spacing w:val="-5"/>
        </w:rPr>
        <w:t> </w:t>
      </w:r>
      <w:r>
        <w:rPr/>
        <w:t>имеет</w:t>
      </w:r>
      <w:r>
        <w:rPr>
          <w:spacing w:val="-9"/>
        </w:rPr>
        <w:t> </w:t>
      </w:r>
      <w:r>
        <w:rPr>
          <w:spacing w:val="-4"/>
        </w:rPr>
        <w:t>вид:</w:t>
      </w:r>
    </w:p>
    <w:p>
      <w:pPr>
        <w:spacing w:after="0"/>
        <w:sectPr>
          <w:type w:val="continuous"/>
          <w:pgSz w:w="11910" w:h="16840"/>
          <w:pgMar w:header="0" w:footer="690" w:top="1920" w:bottom="280" w:left="900" w:right="880"/>
        </w:sectPr>
      </w:pPr>
    </w:p>
    <w:p>
      <w:pPr>
        <w:spacing w:line="63" w:lineRule="exact" w:before="76"/>
        <w:ind w:left="0" w:right="0" w:firstLine="0"/>
        <w:jc w:val="right"/>
        <w:rPr>
          <w:rFonts w:ascii="Times New Roman" w:hAnsi="Times New Roman"/>
          <w:i/>
          <w:sz w:val="12"/>
        </w:rPr>
      </w:pPr>
      <w:r>
        <w:rPr>
          <w:rFonts w:ascii="Cambria" w:hAnsi="Cambria"/>
          <w:sz w:val="12"/>
        </w:rPr>
        <w:t>–</w:t>
      </w:r>
      <w:r>
        <w:rPr>
          <w:rFonts w:ascii="Cambria" w:hAnsi="Cambria"/>
          <w:i/>
          <w:sz w:val="13"/>
        </w:rPr>
        <w:t></w:t>
      </w:r>
      <w:r>
        <w:rPr>
          <w:rFonts w:ascii="Cambria" w:hAnsi="Cambria"/>
          <w:i/>
          <w:spacing w:val="20"/>
          <w:sz w:val="13"/>
        </w:rPr>
        <w:t> </w:t>
      </w:r>
      <w:r>
        <w:rPr>
          <w:rFonts w:ascii="Cambria" w:hAnsi="Cambria"/>
          <w:i/>
          <w:sz w:val="13"/>
        </w:rPr>
        <w:t>x</w:t>
      </w:r>
      <w:r>
        <w:rPr>
          <w:rFonts w:ascii="Cambria" w:hAnsi="Cambria"/>
          <w:i/>
          <w:spacing w:val="-4"/>
          <w:sz w:val="13"/>
        </w:rPr>
        <w:t> </w:t>
      </w:r>
      <w:r>
        <w:rPr>
          <w:rFonts w:ascii="Times New Roman" w:hAnsi="Times New Roman"/>
          <w:i/>
          <w:spacing w:val="-10"/>
          <w:sz w:val="12"/>
        </w:rPr>
        <w:t>t</w:t>
      </w:r>
    </w:p>
    <w:p>
      <w:pPr>
        <w:spacing w:line="61" w:lineRule="exact" w:before="28"/>
        <w:ind w:left="114" w:right="0" w:firstLine="0"/>
        <w:jc w:val="left"/>
        <w:rPr>
          <w:rFonts w:ascii="Cambria" w:hAnsi="Cambria"/>
          <w:i/>
          <w:sz w:val="22"/>
        </w:rPr>
      </w:pPr>
      <w:r>
        <w:rPr/>
        <w:br w:type="column"/>
      </w:r>
      <w:r>
        <w:rPr>
          <w:rFonts w:ascii="Times New Roman" w:hAnsi="Times New Roman"/>
          <w:i/>
          <w:w w:val="90"/>
          <w:sz w:val="21"/>
        </w:rPr>
        <w:t>y</w:t>
      </w:r>
      <w:r>
        <w:rPr>
          <w:rFonts w:ascii="Times New Roman" w:hAnsi="Times New Roman"/>
          <w:w w:val="90"/>
          <w:sz w:val="21"/>
          <w:vertAlign w:val="superscript"/>
        </w:rPr>
        <w:t>1</w:t>
      </w:r>
      <w:r>
        <w:rPr>
          <w:rFonts w:ascii="Times New Roman" w:hAnsi="Times New Roman"/>
          <w:spacing w:val="-8"/>
          <w:w w:val="90"/>
          <w:sz w:val="21"/>
          <w:vertAlign w:val="baseline"/>
        </w:rPr>
        <w:t> </w:t>
      </w:r>
      <w:r>
        <w:rPr>
          <w:rFonts w:ascii="Cambria" w:hAnsi="Cambria"/>
          <w:w w:val="90"/>
          <w:sz w:val="21"/>
          <w:vertAlign w:val="baseline"/>
        </w:rPr>
        <w:t>+</w:t>
      </w:r>
      <w:r>
        <w:rPr>
          <w:rFonts w:ascii="Cambria" w:hAnsi="Cambria"/>
          <w:spacing w:val="-2"/>
          <w:sz w:val="21"/>
          <w:vertAlign w:val="baseline"/>
        </w:rPr>
        <w:t> </w:t>
      </w:r>
      <w:r>
        <w:rPr>
          <w:rFonts w:ascii="Times New Roman" w:hAnsi="Times New Roman"/>
          <w:i/>
          <w:w w:val="90"/>
          <w:sz w:val="21"/>
          <w:vertAlign w:val="baseline"/>
        </w:rPr>
        <w:t>y</w:t>
      </w:r>
      <w:r>
        <w:rPr>
          <w:rFonts w:ascii="Times New Roman" w:hAnsi="Times New Roman"/>
          <w:i/>
          <w:spacing w:val="-26"/>
          <w:w w:val="90"/>
          <w:sz w:val="21"/>
          <w:vertAlign w:val="baseline"/>
        </w:rPr>
        <w:t> </w:t>
      </w:r>
      <w:r>
        <w:rPr>
          <w:rFonts w:ascii="Times New Roman" w:hAnsi="Times New Roman"/>
          <w:w w:val="90"/>
          <w:sz w:val="21"/>
          <w:vertAlign w:val="superscript"/>
        </w:rPr>
        <w:t>0</w:t>
      </w:r>
      <w:r>
        <w:rPr>
          <w:rFonts w:ascii="Cambria" w:hAnsi="Cambria"/>
          <w:i/>
          <w:w w:val="90"/>
          <w:sz w:val="22"/>
          <w:vertAlign w:val="baseline"/>
        </w:rPr>
        <w:t></w:t>
      </w:r>
      <w:r>
        <w:rPr>
          <w:rFonts w:ascii="Cambria" w:hAnsi="Cambria"/>
          <w:i/>
          <w:spacing w:val="-2"/>
          <w:w w:val="90"/>
          <w:sz w:val="22"/>
          <w:vertAlign w:val="baseline"/>
        </w:rPr>
        <w:t> </w:t>
      </w:r>
      <w:r>
        <w:rPr>
          <w:rFonts w:ascii="Cambria" w:hAnsi="Cambria"/>
          <w:i/>
          <w:spacing w:val="-10"/>
          <w:w w:val="90"/>
          <w:sz w:val="22"/>
          <w:vertAlign w:val="baseline"/>
        </w:rPr>
        <w:t>x</w:t>
      </w:r>
    </w:p>
    <w:p>
      <w:pPr>
        <w:tabs>
          <w:tab w:pos="2049" w:val="left" w:leader="none"/>
        </w:tabs>
        <w:spacing w:line="47" w:lineRule="exact" w:before="41"/>
        <w:ind w:left="984" w:right="0" w:firstLine="0"/>
        <w:jc w:val="left"/>
        <w:rPr>
          <w:rFonts w:ascii="Times New Roman"/>
          <w:i/>
          <w:sz w:val="12"/>
        </w:rPr>
      </w:pPr>
      <w:r>
        <w:rPr/>
        <w:br w:type="column"/>
      </w:r>
      <w:r>
        <w:rPr>
          <w:rFonts w:ascii="Times New Roman"/>
          <w:spacing w:val="-10"/>
          <w:w w:val="105"/>
          <w:sz w:val="12"/>
        </w:rPr>
        <w:t>0</w:t>
      </w:r>
      <w:r>
        <w:rPr>
          <w:rFonts w:ascii="Times New Roman"/>
          <w:sz w:val="12"/>
        </w:rPr>
        <w:tab/>
      </w:r>
      <w:r>
        <w:rPr>
          <w:rFonts w:ascii="Times New Roman"/>
          <w:w w:val="105"/>
          <w:position w:val="4"/>
          <w:sz w:val="21"/>
        </w:rPr>
        <w:t>1</w:t>
      </w:r>
      <w:r>
        <w:rPr>
          <w:rFonts w:ascii="Times New Roman"/>
          <w:spacing w:val="115"/>
          <w:w w:val="105"/>
          <w:position w:val="4"/>
          <w:sz w:val="21"/>
        </w:rPr>
        <w:t> </w:t>
      </w:r>
      <w:r>
        <w:rPr>
          <w:rFonts w:ascii="Times New Roman"/>
          <w:i/>
          <w:spacing w:val="-10"/>
          <w:w w:val="105"/>
          <w:position w:val="1"/>
          <w:sz w:val="12"/>
        </w:rPr>
        <w:t>t</w:t>
      </w:r>
    </w:p>
    <w:p>
      <w:pPr>
        <w:spacing w:line="22" w:lineRule="exact" w:before="85"/>
        <w:ind w:left="424" w:right="0" w:firstLine="0"/>
        <w:jc w:val="left"/>
        <w:rPr>
          <w:rFonts w:ascii="Cambria" w:hAnsi="Cambria"/>
          <w:sz w:val="16"/>
        </w:rPr>
      </w:pPr>
      <w:r>
        <w:rPr/>
        <w:br w:type="column"/>
      </w:r>
      <w:r>
        <w:rPr>
          <w:rFonts w:ascii="Cambria" w:hAnsi="Cambria"/>
          <w:spacing w:val="-2"/>
          <w:sz w:val="12"/>
        </w:rPr>
        <w:t>–</w:t>
      </w:r>
      <w:r>
        <w:rPr>
          <w:rFonts w:ascii="Cambria" w:hAnsi="Cambria"/>
          <w:i/>
          <w:spacing w:val="-2"/>
          <w:sz w:val="13"/>
        </w:rPr>
        <w:t></w:t>
      </w:r>
      <w:r>
        <w:rPr>
          <w:rFonts w:ascii="Cambria" w:hAnsi="Cambria"/>
          <w:i/>
          <w:spacing w:val="19"/>
          <w:sz w:val="13"/>
        </w:rPr>
        <w:t> </w:t>
      </w:r>
      <w:r>
        <w:rPr>
          <w:rFonts w:ascii="Cambria" w:hAnsi="Cambria"/>
          <w:i/>
          <w:spacing w:val="-2"/>
          <w:sz w:val="13"/>
        </w:rPr>
        <w:t>x</w:t>
      </w:r>
      <w:r>
        <w:rPr>
          <w:rFonts w:ascii="Cambria" w:hAnsi="Cambria"/>
          <w:i/>
          <w:spacing w:val="12"/>
          <w:sz w:val="13"/>
        </w:rPr>
        <w:t> </w:t>
      </w:r>
      <w:r>
        <w:rPr>
          <w:rFonts w:ascii="Cambria" w:hAnsi="Cambria"/>
          <w:spacing w:val="-2"/>
          <w:sz w:val="16"/>
        </w:rPr>
        <w:t>(</w:t>
      </w:r>
      <w:r>
        <w:rPr>
          <w:rFonts w:ascii="Times New Roman" w:hAnsi="Times New Roman"/>
          <w:i/>
          <w:spacing w:val="-2"/>
          <w:sz w:val="12"/>
        </w:rPr>
        <w:t>t</w:t>
      </w:r>
      <w:r>
        <w:rPr>
          <w:rFonts w:ascii="Times New Roman" w:hAnsi="Times New Roman"/>
          <w:i/>
          <w:spacing w:val="-17"/>
          <w:sz w:val="12"/>
        </w:rPr>
        <w:t> </w:t>
      </w:r>
      <w:r>
        <w:rPr>
          <w:rFonts w:ascii="Cambria" w:hAnsi="Cambria"/>
          <w:spacing w:val="-2"/>
          <w:sz w:val="12"/>
        </w:rPr>
        <w:t>–</w:t>
      </w:r>
      <w:r>
        <w:rPr>
          <w:rFonts w:ascii="Cambria" w:hAnsi="Cambria"/>
          <w:i/>
          <w:spacing w:val="-2"/>
          <w:sz w:val="13"/>
        </w:rPr>
        <w:t>τ</w:t>
      </w:r>
      <w:r>
        <w:rPr>
          <w:rFonts w:ascii="Cambria" w:hAnsi="Cambria"/>
          <w:i/>
          <w:spacing w:val="-5"/>
          <w:sz w:val="13"/>
        </w:rPr>
        <w:t> </w:t>
      </w:r>
      <w:r>
        <w:rPr>
          <w:rFonts w:ascii="Cambria" w:hAnsi="Cambria"/>
          <w:spacing w:val="-10"/>
          <w:sz w:val="16"/>
        </w:rPr>
        <w:t>)</w:t>
      </w:r>
    </w:p>
    <w:p>
      <w:pPr>
        <w:spacing w:after="0" w:line="22" w:lineRule="exact"/>
        <w:jc w:val="left"/>
        <w:rPr>
          <w:rFonts w:ascii="Cambria" w:hAnsi="Cambria"/>
          <w:sz w:val="16"/>
        </w:rPr>
        <w:sectPr>
          <w:type w:val="continuous"/>
          <w:pgSz w:w="11910" w:h="16840"/>
          <w:pgMar w:header="0" w:footer="690" w:top="1920" w:bottom="280" w:left="900" w:right="880"/>
          <w:cols w:num="4" w:equalWidth="0">
            <w:col w:w="1706" w:space="40"/>
            <w:col w:w="1004" w:space="39"/>
            <w:col w:w="2366" w:space="39"/>
            <w:col w:w="4936"/>
          </w:cols>
        </w:sectPr>
      </w:pPr>
    </w:p>
    <w:p>
      <w:pPr>
        <w:spacing w:line="143" w:lineRule="exact" w:before="35"/>
        <w:ind w:left="852" w:right="0" w:firstLine="0"/>
        <w:jc w:val="left"/>
        <w:rPr>
          <w:rFonts w:ascii="Times New Roman"/>
          <w:i/>
          <w:sz w:val="21"/>
        </w:rPr>
      </w:pPr>
      <w:r>
        <w:rPr/>
        <w:pict>
          <v:line style="position:absolute;mso-position-horizontal-relative:page;mso-position-vertical-relative:paragraph;z-index:15773696" from="283.447510pt,9.087051pt" to="295.965011pt,9.087051pt" stroked="true" strokeweight=".375pt" strokecolor="#000000">
            <v:stroke dashstyle="solid"/>
            <w10:wrap type="none"/>
          </v:line>
        </w:pict>
      </w:r>
      <w:r>
        <w:rPr/>
        <w:pict>
          <v:shape style="position:absolute;margin-left:282.839996pt;margin-top:8.736046pt;width:7.65pt;height:13.9pt;mso-position-horizontal-relative:page;mso-position-vertical-relative:paragraph;z-index:-23891456" type="#_x0000_t202" id="docshape59" filled="false" stroked="false">
            <v:textbox inset="0,0,0,0">
              <w:txbxContent>
                <w:p>
                  <w:pPr>
                    <w:spacing w:before="18"/>
                    <w:ind w:left="0" w:right="0" w:firstLine="0"/>
                    <w:jc w:val="left"/>
                    <w:rPr>
                      <w:rFonts w:ascii="Cambria" w:hAnsi="Cambria"/>
                      <w:i/>
                      <w:sz w:val="22"/>
                    </w:rPr>
                  </w:pPr>
                  <w:r>
                    <w:rPr>
                      <w:rFonts w:ascii="Cambria" w:hAnsi="Cambria"/>
                      <w:i/>
                      <w:w w:val="69"/>
                      <w:sz w:val="22"/>
                    </w:rPr>
                    <w:t></w:t>
                  </w:r>
                </w:p>
              </w:txbxContent>
            </v:textbox>
            <w10:wrap type="none"/>
          </v:shape>
        </w:pict>
      </w:r>
      <w:r>
        <w:rPr>
          <w:rFonts w:ascii="Times New Roman"/>
          <w:i/>
          <w:sz w:val="21"/>
        </w:rPr>
        <w:t>y</w:t>
      </w:r>
      <w:r>
        <w:rPr>
          <w:rFonts w:ascii="Times New Roman"/>
          <w:i/>
          <w:spacing w:val="69"/>
          <w:sz w:val="21"/>
        </w:rPr>
        <w:t> </w:t>
      </w:r>
      <w:r>
        <w:rPr>
          <w:rFonts w:ascii="Cambria"/>
          <w:sz w:val="21"/>
        </w:rPr>
        <w:t>=</w:t>
      </w:r>
      <w:r>
        <w:rPr>
          <w:rFonts w:ascii="Cambria"/>
          <w:spacing w:val="2"/>
          <w:sz w:val="21"/>
        </w:rPr>
        <w:t> </w:t>
      </w:r>
      <w:r>
        <w:rPr>
          <w:rFonts w:ascii="Times New Roman"/>
          <w:i/>
          <w:spacing w:val="-10"/>
          <w:sz w:val="21"/>
        </w:rPr>
        <w:t>e</w:t>
      </w:r>
    </w:p>
    <w:p>
      <w:pPr>
        <w:tabs>
          <w:tab w:pos="995" w:val="left" w:leader="none"/>
        </w:tabs>
        <w:spacing w:line="153" w:lineRule="exact" w:before="26"/>
        <w:ind w:left="136" w:right="0" w:firstLine="0"/>
        <w:jc w:val="left"/>
        <w:rPr>
          <w:rFonts w:ascii="Times New Roman" w:hAnsi="Times New Roman"/>
          <w:i/>
          <w:sz w:val="21"/>
        </w:rPr>
      </w:pPr>
      <w:r>
        <w:rPr/>
        <w:br w:type="column"/>
      </w:r>
      <w:r>
        <w:rPr>
          <w:rFonts w:ascii="Times New Roman" w:hAnsi="Times New Roman"/>
          <w:i/>
          <w:position w:val="7"/>
          <w:sz w:val="10"/>
        </w:rPr>
        <w:t>i</w:t>
      </w:r>
      <w:r>
        <w:rPr>
          <w:rFonts w:ascii="Times New Roman" w:hAnsi="Times New Roman"/>
          <w:i/>
          <w:spacing w:val="75"/>
          <w:position w:val="7"/>
          <w:sz w:val="10"/>
        </w:rPr>
        <w:t> </w:t>
      </w:r>
      <w:r>
        <w:rPr>
          <w:rFonts w:ascii="Times New Roman" w:hAnsi="Times New Roman"/>
          <w:i/>
          <w:position w:val="7"/>
          <w:sz w:val="10"/>
        </w:rPr>
        <w:t>i</w:t>
      </w:r>
      <w:r>
        <w:rPr>
          <w:rFonts w:ascii="Times New Roman" w:hAnsi="Times New Roman"/>
          <w:i/>
          <w:spacing w:val="54"/>
          <w:position w:val="7"/>
          <w:sz w:val="10"/>
        </w:rPr>
        <w:t> </w:t>
      </w:r>
      <w:r>
        <w:rPr>
          <w:rFonts w:ascii="Times New Roman" w:hAnsi="Times New Roman"/>
          <w:spacing w:val="10"/>
          <w:sz w:val="21"/>
        </w:rPr>
        <w:t>(</w:t>
      </w:r>
      <w:r>
        <w:rPr>
          <w:rFonts w:ascii="Times New Roman" w:hAnsi="Times New Roman"/>
          <w:spacing w:val="62"/>
          <w:w w:val="150"/>
          <w:sz w:val="21"/>
          <w:u w:val="single"/>
          <w:vertAlign w:val="baseline"/>
        </w:rPr>
        <w:t> </w:t>
      </w:r>
      <w:r>
        <w:rPr>
          <w:rFonts w:ascii="Times New Roman" w:hAnsi="Times New Roman"/>
          <w:i/>
          <w:spacing w:val="-10"/>
          <w:sz w:val="21"/>
          <w:u w:val="single"/>
          <w:vertAlign w:val="superscript"/>
        </w:rPr>
        <w:t>i</w:t>
      </w:r>
      <w:r>
        <w:rPr>
          <w:rFonts w:ascii="Times New Roman" w:hAnsi="Times New Roman"/>
          <w:i/>
          <w:sz w:val="21"/>
          <w:u w:val="single"/>
          <w:vertAlign w:val="baseline"/>
        </w:rPr>
        <w:tab/>
      </w:r>
      <w:r>
        <w:rPr>
          <w:rFonts w:ascii="Times New Roman" w:hAnsi="Times New Roman"/>
          <w:i/>
          <w:sz w:val="21"/>
          <w:u w:val="single"/>
          <w:vertAlign w:val="superscript"/>
        </w:rPr>
        <w:t>i</w:t>
      </w:r>
      <w:r>
        <w:rPr>
          <w:rFonts w:ascii="Times New Roman" w:hAnsi="Times New Roman"/>
          <w:i/>
          <w:spacing w:val="61"/>
          <w:w w:val="150"/>
          <w:sz w:val="21"/>
          <w:u w:val="single"/>
          <w:vertAlign w:val="baseline"/>
        </w:rPr>
        <w:t> </w:t>
      </w:r>
      <w:r>
        <w:rPr>
          <w:rFonts w:ascii="Times New Roman" w:hAnsi="Times New Roman"/>
          <w:i/>
          <w:sz w:val="21"/>
          <w:u w:val="single"/>
          <w:vertAlign w:val="superscript"/>
        </w:rPr>
        <w:t>i</w:t>
      </w:r>
      <w:r>
        <w:rPr>
          <w:rFonts w:ascii="Times New Roman" w:hAnsi="Times New Roman"/>
          <w:i/>
          <w:spacing w:val="67"/>
          <w:w w:val="150"/>
          <w:sz w:val="21"/>
          <w:u w:val="single"/>
          <w:vertAlign w:val="baseline"/>
        </w:rPr>
        <w:t> </w:t>
      </w:r>
      <w:r>
        <w:rPr>
          <w:rFonts w:ascii="Times New Roman" w:hAnsi="Times New Roman"/>
          <w:i/>
          <w:sz w:val="21"/>
          <w:u w:val="single"/>
          <w:vertAlign w:val="superscript"/>
        </w:rPr>
        <w:t>i</w:t>
      </w:r>
      <w:r>
        <w:rPr>
          <w:rFonts w:ascii="Times New Roman" w:hAnsi="Times New Roman"/>
          <w:i/>
          <w:spacing w:val="-13"/>
          <w:sz w:val="21"/>
          <w:u w:val="single"/>
          <w:vertAlign w:val="baseline"/>
        </w:rPr>
        <w:t> </w:t>
      </w:r>
      <w:r>
        <w:rPr>
          <w:rFonts w:ascii="Times New Roman" w:hAnsi="Times New Roman"/>
          <w:i/>
          <w:spacing w:val="-28"/>
          <w:sz w:val="21"/>
          <w:vertAlign w:val="baseline"/>
        </w:rPr>
        <w:t> </w:t>
      </w:r>
      <w:r>
        <w:rPr>
          <w:rFonts w:ascii="Times New Roman" w:hAnsi="Times New Roman"/>
          <w:sz w:val="21"/>
          <w:vertAlign w:val="baseline"/>
        </w:rPr>
        <w:t>sin</w:t>
      </w:r>
      <w:r>
        <w:rPr>
          <w:rFonts w:ascii="Cambria" w:hAnsi="Cambria"/>
          <w:i/>
          <w:sz w:val="22"/>
          <w:vertAlign w:val="baseline"/>
        </w:rPr>
        <w:t></w:t>
      </w:r>
      <w:r>
        <w:rPr>
          <w:rFonts w:ascii="Cambria" w:hAnsi="Cambria"/>
          <w:i/>
          <w:spacing w:val="36"/>
          <w:sz w:val="22"/>
          <w:vertAlign w:val="baseline"/>
        </w:rPr>
        <w:t> </w:t>
      </w:r>
      <w:r>
        <w:rPr>
          <w:rFonts w:ascii="Times New Roman" w:hAnsi="Times New Roman"/>
          <w:i/>
          <w:sz w:val="21"/>
          <w:vertAlign w:val="baseline"/>
        </w:rPr>
        <w:t>t</w:t>
      </w:r>
      <w:r>
        <w:rPr>
          <w:rFonts w:ascii="Times New Roman" w:hAnsi="Times New Roman"/>
          <w:i/>
          <w:spacing w:val="-7"/>
          <w:sz w:val="21"/>
          <w:vertAlign w:val="baseline"/>
        </w:rPr>
        <w:t> </w:t>
      </w:r>
      <w:r>
        <w:rPr>
          <w:rFonts w:ascii="Cambria" w:hAnsi="Cambria"/>
          <w:sz w:val="21"/>
          <w:vertAlign w:val="baseline"/>
        </w:rPr>
        <w:t>+</w:t>
      </w:r>
      <w:r>
        <w:rPr>
          <w:rFonts w:ascii="Cambria" w:hAnsi="Cambria"/>
          <w:spacing w:val="10"/>
          <w:sz w:val="21"/>
          <w:vertAlign w:val="baseline"/>
        </w:rPr>
        <w:t> </w:t>
      </w:r>
      <w:r>
        <w:rPr>
          <w:rFonts w:ascii="Times New Roman" w:hAnsi="Times New Roman"/>
          <w:i/>
          <w:spacing w:val="-10"/>
          <w:sz w:val="21"/>
          <w:vertAlign w:val="baseline"/>
        </w:rPr>
        <w:t>y</w:t>
      </w:r>
    </w:p>
    <w:p>
      <w:pPr>
        <w:spacing w:line="153" w:lineRule="exact" w:before="26"/>
        <w:ind w:left="92" w:right="0" w:firstLine="0"/>
        <w:jc w:val="left"/>
        <w:rPr>
          <w:rFonts w:ascii="Cambria" w:hAnsi="Cambria"/>
          <w:sz w:val="21"/>
        </w:rPr>
      </w:pPr>
      <w:r>
        <w:rPr/>
        <w:br w:type="column"/>
      </w:r>
      <w:r>
        <w:rPr>
          <w:rFonts w:ascii="Times New Roman" w:hAnsi="Times New Roman"/>
          <w:spacing w:val="-4"/>
          <w:sz w:val="21"/>
        </w:rPr>
        <w:t>cos</w:t>
      </w:r>
      <w:r>
        <w:rPr>
          <w:rFonts w:ascii="Cambria" w:hAnsi="Cambria"/>
          <w:i/>
          <w:spacing w:val="-4"/>
          <w:sz w:val="22"/>
        </w:rPr>
        <w:t></w:t>
      </w:r>
      <w:r>
        <w:rPr>
          <w:rFonts w:ascii="Cambria" w:hAnsi="Cambria"/>
          <w:i/>
          <w:spacing w:val="23"/>
          <w:sz w:val="22"/>
        </w:rPr>
        <w:t> </w:t>
      </w:r>
      <w:r>
        <w:rPr>
          <w:rFonts w:ascii="Times New Roman" w:hAnsi="Times New Roman"/>
          <w:i/>
          <w:spacing w:val="-4"/>
          <w:sz w:val="21"/>
        </w:rPr>
        <w:t>t</w:t>
      </w:r>
      <w:r>
        <w:rPr>
          <w:rFonts w:ascii="Times New Roman" w:hAnsi="Times New Roman"/>
          <w:spacing w:val="-4"/>
          <w:sz w:val="21"/>
        </w:rPr>
        <w:t>)</w:t>
      </w:r>
      <w:r>
        <w:rPr>
          <w:rFonts w:ascii="Times New Roman" w:hAnsi="Times New Roman"/>
          <w:spacing w:val="-14"/>
          <w:sz w:val="21"/>
        </w:rPr>
        <w:t> </w:t>
      </w:r>
      <w:r>
        <w:rPr>
          <w:rFonts w:ascii="Cambria" w:hAnsi="Cambria"/>
          <w:spacing w:val="-10"/>
          <w:sz w:val="21"/>
        </w:rPr>
        <w:t>+</w:t>
      </w:r>
    </w:p>
    <w:p>
      <w:pPr>
        <w:spacing w:line="179" w:lineRule="exact" w:before="0"/>
        <w:ind w:left="291" w:right="0" w:firstLine="0"/>
        <w:jc w:val="left"/>
        <w:rPr>
          <w:rFonts w:ascii="Times New Roman" w:hAnsi="Times New Roman"/>
          <w:i/>
          <w:sz w:val="10"/>
        </w:rPr>
      </w:pPr>
      <w:r>
        <w:rPr/>
        <w:br w:type="column"/>
      </w:r>
      <w:r>
        <w:rPr>
          <w:rFonts w:ascii="Cambria" w:hAnsi="Cambria"/>
          <w:w w:val="65"/>
          <w:sz w:val="28"/>
          <w:vertAlign w:val="subscript"/>
        </w:rPr>
        <w:t></w:t>
      </w:r>
      <w:r>
        <w:rPr>
          <w:rFonts w:ascii="Cambria" w:hAnsi="Cambria"/>
          <w:spacing w:val="-5"/>
          <w:w w:val="95"/>
          <w:sz w:val="28"/>
          <w:vertAlign w:val="baseline"/>
        </w:rPr>
        <w:t> </w:t>
      </w:r>
      <w:r>
        <w:rPr>
          <w:rFonts w:ascii="Times New Roman" w:hAnsi="Times New Roman"/>
          <w:i/>
          <w:w w:val="95"/>
          <w:sz w:val="21"/>
          <w:vertAlign w:val="baseline"/>
        </w:rPr>
        <w:t>P</w:t>
      </w:r>
      <w:r>
        <w:rPr>
          <w:rFonts w:ascii="Times New Roman" w:hAnsi="Times New Roman"/>
          <w:i/>
          <w:spacing w:val="-12"/>
          <w:w w:val="95"/>
          <w:sz w:val="21"/>
          <w:vertAlign w:val="baseline"/>
        </w:rPr>
        <w:t> </w:t>
      </w:r>
      <w:r>
        <w:rPr>
          <w:rFonts w:ascii="Cambria" w:hAnsi="Cambria"/>
          <w:w w:val="95"/>
          <w:sz w:val="28"/>
          <w:vertAlign w:val="baseline"/>
        </w:rPr>
        <w:t>(</w:t>
      </w:r>
      <w:r>
        <w:rPr>
          <w:rFonts w:ascii="Cambria" w:hAnsi="Cambria"/>
          <w:i/>
          <w:w w:val="95"/>
          <w:sz w:val="22"/>
          <w:vertAlign w:val="baseline"/>
        </w:rPr>
        <w:t>τ</w:t>
      </w:r>
      <w:r>
        <w:rPr>
          <w:rFonts w:ascii="Cambria" w:hAnsi="Cambria"/>
          <w:i/>
          <w:spacing w:val="-9"/>
          <w:w w:val="95"/>
          <w:sz w:val="22"/>
          <w:vertAlign w:val="baseline"/>
        </w:rPr>
        <w:t> </w:t>
      </w:r>
      <w:r>
        <w:rPr>
          <w:rFonts w:ascii="Cambria" w:hAnsi="Cambria"/>
          <w:w w:val="65"/>
          <w:sz w:val="28"/>
          <w:vertAlign w:val="baseline"/>
        </w:rPr>
        <w:t>)</w:t>
      </w:r>
      <w:r>
        <w:rPr>
          <w:rFonts w:ascii="Cambria" w:hAnsi="Cambria"/>
          <w:spacing w:val="48"/>
          <w:sz w:val="28"/>
          <w:vertAlign w:val="baseline"/>
        </w:rPr>
        <w:t> </w:t>
      </w:r>
      <w:r>
        <w:rPr>
          <w:rFonts w:ascii="Times New Roman" w:hAnsi="Times New Roman"/>
          <w:i/>
          <w:w w:val="95"/>
          <w:position w:val="8"/>
          <w:sz w:val="10"/>
          <w:vertAlign w:val="baseline"/>
        </w:rPr>
        <w:t>i</w:t>
      </w:r>
      <w:r>
        <w:rPr>
          <w:rFonts w:ascii="Times New Roman" w:hAnsi="Times New Roman"/>
          <w:i/>
          <w:spacing w:val="51"/>
          <w:position w:val="8"/>
          <w:sz w:val="10"/>
          <w:vertAlign w:val="baseline"/>
        </w:rPr>
        <w:t> </w:t>
      </w:r>
      <w:r>
        <w:rPr>
          <w:rFonts w:ascii="Times New Roman" w:hAnsi="Times New Roman"/>
          <w:i/>
          <w:spacing w:val="-10"/>
          <w:w w:val="95"/>
          <w:position w:val="8"/>
          <w:sz w:val="10"/>
          <w:vertAlign w:val="baseline"/>
        </w:rPr>
        <w:t>i</w:t>
      </w:r>
    </w:p>
    <w:p>
      <w:pPr>
        <w:spacing w:line="153" w:lineRule="exact" w:before="26"/>
        <w:ind w:left="299" w:right="0" w:firstLine="0"/>
        <w:jc w:val="left"/>
        <w:rPr>
          <w:rFonts w:ascii="Cambria" w:hAnsi="Cambria"/>
          <w:i/>
          <w:sz w:val="22"/>
        </w:rPr>
      </w:pPr>
      <w:r>
        <w:rPr/>
        <w:br w:type="column"/>
      </w:r>
      <w:r>
        <w:rPr>
          <w:rFonts w:ascii="Times New Roman" w:hAnsi="Times New Roman"/>
          <w:spacing w:val="-4"/>
          <w:w w:val="85"/>
          <w:sz w:val="21"/>
        </w:rPr>
        <w:t>sin</w:t>
      </w:r>
      <w:r>
        <w:rPr>
          <w:rFonts w:ascii="Cambria" w:hAnsi="Cambria"/>
          <w:i/>
          <w:spacing w:val="-4"/>
          <w:w w:val="85"/>
          <w:sz w:val="22"/>
        </w:rPr>
        <w:t></w:t>
      </w:r>
    </w:p>
    <w:p>
      <w:pPr>
        <w:spacing w:line="179" w:lineRule="exact" w:before="0"/>
        <w:ind w:left="61" w:right="0" w:firstLine="0"/>
        <w:jc w:val="left"/>
        <w:rPr>
          <w:rFonts w:ascii="Times New Roman" w:hAnsi="Times New Roman"/>
          <w:sz w:val="21"/>
        </w:rPr>
      </w:pPr>
      <w:r>
        <w:rPr/>
        <w:br w:type="column"/>
      </w:r>
      <w:r>
        <w:rPr>
          <w:rFonts w:ascii="Cambria" w:hAnsi="Cambria"/>
          <w:w w:val="90"/>
          <w:sz w:val="28"/>
        </w:rPr>
        <w:t>(</w:t>
      </w:r>
      <w:r>
        <w:rPr>
          <w:rFonts w:ascii="Times New Roman" w:hAnsi="Times New Roman"/>
          <w:i/>
          <w:w w:val="90"/>
          <w:sz w:val="21"/>
        </w:rPr>
        <w:t>t</w:t>
      </w:r>
      <w:r>
        <w:rPr>
          <w:rFonts w:ascii="Times New Roman" w:hAnsi="Times New Roman"/>
          <w:i/>
          <w:spacing w:val="-8"/>
          <w:w w:val="90"/>
          <w:sz w:val="21"/>
        </w:rPr>
        <w:t> </w:t>
      </w:r>
      <w:r>
        <w:rPr>
          <w:rFonts w:ascii="Cambria" w:hAnsi="Cambria"/>
          <w:w w:val="90"/>
          <w:sz w:val="21"/>
        </w:rPr>
        <w:t>–</w:t>
      </w:r>
      <w:r>
        <w:rPr>
          <w:rFonts w:ascii="Cambria" w:hAnsi="Cambria"/>
          <w:i/>
          <w:w w:val="90"/>
          <w:sz w:val="22"/>
        </w:rPr>
        <w:t>τ</w:t>
      </w:r>
      <w:r>
        <w:rPr>
          <w:rFonts w:ascii="Cambria" w:hAnsi="Cambria"/>
          <w:i/>
          <w:spacing w:val="-5"/>
          <w:w w:val="90"/>
          <w:sz w:val="22"/>
        </w:rPr>
        <w:t> </w:t>
      </w:r>
      <w:r>
        <w:rPr>
          <w:rFonts w:ascii="Cambria" w:hAnsi="Cambria"/>
          <w:w w:val="90"/>
          <w:sz w:val="28"/>
        </w:rPr>
        <w:t>)</w:t>
      </w:r>
      <w:r>
        <w:rPr>
          <w:rFonts w:ascii="Times New Roman" w:hAnsi="Times New Roman"/>
          <w:i/>
          <w:w w:val="90"/>
          <w:sz w:val="21"/>
        </w:rPr>
        <w:t>d</w:t>
      </w:r>
      <w:r>
        <w:rPr>
          <w:rFonts w:ascii="Cambria" w:hAnsi="Cambria"/>
          <w:i/>
          <w:w w:val="90"/>
          <w:sz w:val="22"/>
        </w:rPr>
        <w:t>τ</w:t>
      </w:r>
      <w:r>
        <w:rPr>
          <w:rFonts w:ascii="Cambria" w:hAnsi="Cambria"/>
          <w:i/>
          <w:spacing w:val="-13"/>
          <w:w w:val="90"/>
          <w:sz w:val="22"/>
        </w:rPr>
        <w:t> </w:t>
      </w:r>
      <w:r>
        <w:rPr>
          <w:rFonts w:ascii="Times New Roman" w:hAnsi="Times New Roman"/>
          <w:spacing w:val="-10"/>
          <w:w w:val="90"/>
          <w:sz w:val="21"/>
        </w:rPr>
        <w:t>,</w:t>
      </w:r>
    </w:p>
    <w:p>
      <w:pPr>
        <w:spacing w:after="0" w:line="179" w:lineRule="exact"/>
        <w:jc w:val="left"/>
        <w:rPr>
          <w:rFonts w:ascii="Times New Roman" w:hAnsi="Times New Roman"/>
          <w:sz w:val="21"/>
        </w:rPr>
        <w:sectPr>
          <w:type w:val="continuous"/>
          <w:pgSz w:w="11910" w:h="16840"/>
          <w:pgMar w:header="0" w:footer="690" w:top="1920" w:bottom="280" w:left="900" w:right="880"/>
          <w:cols w:num="6" w:equalWidth="0">
            <w:col w:w="1329" w:space="40"/>
            <w:col w:w="2384" w:space="39"/>
            <w:col w:w="931" w:space="40"/>
            <w:col w:w="1176" w:space="40"/>
            <w:col w:w="715" w:space="39"/>
            <w:col w:w="3397"/>
          </w:cols>
        </w:sectPr>
      </w:pPr>
    </w:p>
    <w:p>
      <w:pPr>
        <w:spacing w:line="137" w:lineRule="exact" w:before="0"/>
        <w:ind w:left="955" w:right="0" w:firstLine="0"/>
        <w:jc w:val="left"/>
        <w:rPr>
          <w:rFonts w:ascii="Times New Roman"/>
          <w:i/>
          <w:sz w:val="12"/>
        </w:rPr>
      </w:pPr>
      <w:r>
        <w:rPr>
          <w:rFonts w:ascii="Times New Roman"/>
          <w:i/>
          <w:w w:val="104"/>
          <w:sz w:val="12"/>
        </w:rPr>
        <w:t>i</w:t>
      </w:r>
    </w:p>
    <w:p>
      <w:pPr>
        <w:pStyle w:val="BodyText"/>
        <w:spacing w:before="10"/>
        <w:ind w:left="0"/>
        <w:rPr>
          <w:rFonts w:ascii="Times New Roman"/>
          <w:i/>
        </w:rPr>
      </w:pPr>
    </w:p>
    <w:p>
      <w:pPr>
        <w:spacing w:before="0"/>
        <w:ind w:left="799" w:right="0" w:firstLine="0"/>
        <w:jc w:val="left"/>
        <w:rPr>
          <w:rFonts w:ascii="Times New Roman" w:hAnsi="Times New Roman"/>
          <w:i/>
          <w:sz w:val="12"/>
        </w:rPr>
      </w:pPr>
      <w:r>
        <w:rPr>
          <w:position w:val="1"/>
          <w:sz w:val="20"/>
        </w:rPr>
        <w:t>где: </w:t>
      </w:r>
      <w:r>
        <w:rPr>
          <w:rFonts w:ascii="Cambria" w:hAnsi="Cambria"/>
          <w:i/>
          <w:spacing w:val="-5"/>
          <w:w w:val="80"/>
          <w:sz w:val="23"/>
        </w:rPr>
        <w:t></w:t>
      </w:r>
      <w:r>
        <w:rPr>
          <w:rFonts w:ascii="Times New Roman" w:hAnsi="Times New Roman"/>
          <w:i/>
          <w:spacing w:val="-5"/>
          <w:w w:val="80"/>
          <w:position w:val="-5"/>
          <w:sz w:val="12"/>
        </w:rPr>
        <w:t>i</w:t>
      </w:r>
    </w:p>
    <w:p>
      <w:pPr>
        <w:spacing w:before="28"/>
        <w:ind w:left="0" w:right="38" w:firstLine="0"/>
        <w:jc w:val="right"/>
        <w:rPr>
          <w:rFonts w:ascii="Times New Roman"/>
          <w:i/>
          <w:sz w:val="12"/>
        </w:rPr>
      </w:pPr>
      <w:r>
        <w:rPr/>
        <w:br w:type="column"/>
      </w:r>
      <w:r>
        <w:rPr>
          <w:rFonts w:ascii="Times New Roman"/>
          <w:i/>
          <w:spacing w:val="-5"/>
          <w:w w:val="105"/>
          <w:sz w:val="21"/>
        </w:rPr>
        <w:t>w</w:t>
      </w:r>
      <w:r>
        <w:rPr>
          <w:rFonts w:ascii="Times New Roman"/>
          <w:i/>
          <w:spacing w:val="-5"/>
          <w:w w:val="105"/>
          <w:position w:val="-4"/>
          <w:sz w:val="12"/>
        </w:rPr>
        <w:t>i</w:t>
      </w:r>
    </w:p>
    <w:p>
      <w:pPr>
        <w:spacing w:before="77"/>
        <w:ind w:left="44" w:right="0" w:firstLine="0"/>
        <w:jc w:val="left"/>
        <w:rPr>
          <w:rFonts w:ascii="Times New Roman"/>
          <w:i/>
          <w:sz w:val="12"/>
        </w:rPr>
      </w:pPr>
      <w:r>
        <w:rPr/>
        <w:pict>
          <v:group style="position:absolute;margin-left:139.949997pt;margin-top:3.092249pt;width:31.8pt;height:15.85pt;mso-position-horizontal-relative:page;mso-position-vertical-relative:paragraph;z-index:15774208" id="docshapegroup60" coordorigin="2799,62" coordsize="636,317">
            <v:shape style="position:absolute;left:2802;top:65;width:632;height:304" id="docshape61" coordorigin="2803,66" coordsize="632,304" path="m2803,266l2834,250m2834,251l2881,369m2881,369l2928,66m2928,66l3434,66e" filled="false" stroked="true" strokeweight=".375pt" strokecolor="#000000">
              <v:path arrowok="t"/>
              <v:stroke dashstyle="solid"/>
            </v:shape>
            <v:shape style="position:absolute;left:2918;top:64;width:399;height:282" type="#_x0000_t202" id="docshape62" filled="false" stroked="false">
              <v:textbox inset="0,0,0,0">
                <w:txbxContent>
                  <w:p>
                    <w:pPr>
                      <w:spacing w:line="269" w:lineRule="exact" w:before="12"/>
                      <w:ind w:left="0" w:right="0" w:firstLine="0"/>
                      <w:jc w:val="left"/>
                      <w:rPr>
                        <w:rFonts w:ascii="Cambria" w:hAnsi="Cambria"/>
                        <w:i/>
                        <w:sz w:val="23"/>
                      </w:rPr>
                    </w:pPr>
                    <w:r>
                      <w:rPr>
                        <w:rFonts w:ascii="Times New Roman" w:hAnsi="Times New Roman"/>
                        <w:sz w:val="21"/>
                      </w:rPr>
                      <w:t>1</w:t>
                    </w:r>
                    <w:r>
                      <w:rPr>
                        <w:rFonts w:ascii="Cambria" w:hAnsi="Cambria"/>
                        <w:sz w:val="21"/>
                      </w:rPr>
                      <w:t>–</w:t>
                    </w:r>
                    <w:r>
                      <w:rPr>
                        <w:rFonts w:ascii="Cambria" w:hAnsi="Cambria"/>
                        <w:spacing w:val="12"/>
                        <w:sz w:val="21"/>
                      </w:rPr>
                      <w:t> </w:t>
                    </w:r>
                    <w:r>
                      <w:rPr>
                        <w:rFonts w:ascii="Cambria" w:hAnsi="Cambria"/>
                        <w:i/>
                        <w:spacing w:val="-12"/>
                        <w:w w:val="55"/>
                        <w:sz w:val="23"/>
                      </w:rPr>
                      <w:t></w:t>
                    </w:r>
                  </w:p>
                </w:txbxContent>
              </v:textbox>
              <w10:wrap type="none"/>
            </v:shape>
            <v:shape style="position:absolute;left:3307;top:86;width:113;height:292" type="#_x0000_t202" id="docshape63" filled="false" stroked="false">
              <v:textbox inset="0,0,0,0">
                <w:txbxContent>
                  <w:p>
                    <w:pPr>
                      <w:spacing w:before="1"/>
                      <w:ind w:left="28" w:right="0" w:firstLine="0"/>
                      <w:jc w:val="left"/>
                      <w:rPr>
                        <w:rFonts w:ascii="Times New Roman"/>
                        <w:sz w:val="12"/>
                      </w:rPr>
                    </w:pPr>
                    <w:r>
                      <w:rPr>
                        <w:rFonts w:ascii="Times New Roman"/>
                        <w:w w:val="105"/>
                        <w:sz w:val="12"/>
                      </w:rPr>
                      <w:t>2</w:t>
                    </w:r>
                  </w:p>
                  <w:p>
                    <w:pPr>
                      <w:spacing w:before="13"/>
                      <w:ind w:left="0" w:right="0" w:firstLine="0"/>
                      <w:jc w:val="left"/>
                      <w:rPr>
                        <w:rFonts w:ascii="Times New Roman"/>
                        <w:i/>
                        <w:sz w:val="12"/>
                      </w:rPr>
                    </w:pPr>
                    <w:r>
                      <w:rPr>
                        <w:rFonts w:ascii="Times New Roman"/>
                        <w:i/>
                        <w:w w:val="105"/>
                        <w:sz w:val="12"/>
                      </w:rPr>
                      <w:t>i</w:t>
                    </w:r>
                  </w:p>
                </w:txbxContent>
              </v:textbox>
              <w10:wrap type="none"/>
            </v:shape>
            <w10:wrap type="none"/>
          </v:group>
        </w:pict>
      </w:r>
      <w:r>
        <w:rPr>
          <w:rFonts w:ascii="Cambria"/>
          <w:sz w:val="21"/>
        </w:rPr>
        <w:t>=</w:t>
      </w:r>
      <w:r>
        <w:rPr>
          <w:rFonts w:ascii="Cambria"/>
          <w:spacing w:val="-6"/>
          <w:sz w:val="21"/>
        </w:rPr>
        <w:t> </w:t>
      </w:r>
      <w:r>
        <w:rPr>
          <w:rFonts w:ascii="Cambria"/>
          <w:i/>
          <w:spacing w:val="-5"/>
          <w:w w:val="110"/>
          <w:sz w:val="23"/>
        </w:rPr>
        <w:t>x</w:t>
      </w:r>
      <w:r>
        <w:rPr>
          <w:rFonts w:ascii="Times New Roman"/>
          <w:i/>
          <w:spacing w:val="-5"/>
          <w:w w:val="110"/>
          <w:position w:val="-5"/>
          <w:sz w:val="12"/>
        </w:rPr>
        <w:t>i</w:t>
      </w:r>
    </w:p>
    <w:p>
      <w:pPr>
        <w:tabs>
          <w:tab w:pos="1252" w:val="left" w:leader="none"/>
          <w:tab w:pos="1852" w:val="left" w:leader="none"/>
          <w:tab w:pos="2591" w:val="left" w:leader="none"/>
          <w:tab w:pos="4219" w:val="left" w:leader="none"/>
        </w:tabs>
        <w:spacing w:line="271" w:lineRule="auto" w:before="0"/>
        <w:ind w:left="2435" w:right="3362" w:hanging="1637"/>
        <w:jc w:val="left"/>
        <w:rPr>
          <w:rFonts w:ascii="Times New Roman"/>
          <w:i/>
          <w:sz w:val="12"/>
        </w:rPr>
      </w:pPr>
      <w:r>
        <w:rPr/>
        <w:br w:type="column"/>
      </w:r>
      <w:r>
        <w:rPr>
          <w:rFonts w:ascii="Times New Roman"/>
          <w:i/>
          <w:spacing w:val="-10"/>
          <w:w w:val="105"/>
          <w:position w:val="1"/>
          <w:sz w:val="12"/>
        </w:rPr>
        <w:t>i</w:t>
      </w:r>
      <w:r>
        <w:rPr>
          <w:rFonts w:ascii="Times New Roman"/>
          <w:i/>
          <w:position w:val="1"/>
          <w:sz w:val="12"/>
        </w:rPr>
        <w:tab/>
      </w:r>
      <w:r>
        <w:rPr>
          <w:rFonts w:ascii="Times New Roman"/>
          <w:i/>
          <w:spacing w:val="-10"/>
          <w:w w:val="105"/>
          <w:position w:val="1"/>
          <w:sz w:val="12"/>
        </w:rPr>
        <w:t>i</w:t>
      </w:r>
      <w:r>
        <w:rPr>
          <w:rFonts w:ascii="Times New Roman"/>
          <w:i/>
          <w:position w:val="1"/>
          <w:sz w:val="12"/>
        </w:rPr>
        <w:tab/>
      </w:r>
      <w:r>
        <w:rPr>
          <w:rFonts w:ascii="Times New Roman"/>
          <w:i/>
          <w:spacing w:val="-10"/>
          <w:w w:val="105"/>
          <w:position w:val="1"/>
          <w:sz w:val="12"/>
        </w:rPr>
        <w:t>i</w:t>
      </w:r>
      <w:r>
        <w:rPr>
          <w:rFonts w:ascii="Times New Roman"/>
          <w:i/>
          <w:position w:val="1"/>
          <w:sz w:val="12"/>
        </w:rPr>
        <w:tab/>
        <w:tab/>
      </w:r>
      <w:r>
        <w:rPr>
          <w:rFonts w:ascii="Times New Roman"/>
          <w:w w:val="105"/>
          <w:sz w:val="12"/>
        </w:rPr>
        <w:t>0</w:t>
      </w:r>
      <w:r>
        <w:rPr>
          <w:rFonts w:ascii="Times New Roman"/>
          <w:spacing w:val="80"/>
          <w:w w:val="105"/>
          <w:sz w:val="12"/>
        </w:rPr>
        <w:t> </w:t>
      </w:r>
      <w:r>
        <w:rPr>
          <w:rFonts w:ascii="Times New Roman"/>
          <w:i/>
          <w:w w:val="105"/>
          <w:position w:val="1"/>
          <w:sz w:val="12"/>
        </w:rPr>
        <w:t>i</w:t>
      </w:r>
      <w:r>
        <w:rPr>
          <w:rFonts w:ascii="Times New Roman"/>
          <w:position w:val="1"/>
          <w:sz w:val="12"/>
        </w:rPr>
        <w:tab/>
      </w:r>
      <w:r>
        <w:rPr>
          <w:rFonts w:ascii="Times New Roman"/>
          <w:i/>
          <w:spacing w:val="-10"/>
          <w:w w:val="105"/>
          <w:position w:val="1"/>
          <w:sz w:val="12"/>
        </w:rPr>
        <w:t>i</w:t>
      </w:r>
      <w:r>
        <w:rPr>
          <w:rFonts w:ascii="Times New Roman"/>
          <w:i/>
          <w:spacing w:val="40"/>
          <w:w w:val="105"/>
          <w:position w:val="1"/>
          <w:sz w:val="12"/>
        </w:rPr>
        <w:t> </w:t>
      </w:r>
      <w:r>
        <w:rPr>
          <w:rFonts w:ascii="Times New Roman"/>
          <w:i/>
          <w:spacing w:val="-10"/>
          <w:w w:val="105"/>
          <w:sz w:val="12"/>
        </w:rPr>
        <w:t>i</w:t>
      </w:r>
    </w:p>
    <w:p>
      <w:pPr>
        <w:spacing w:after="0" w:line="271" w:lineRule="auto"/>
        <w:jc w:val="left"/>
        <w:rPr>
          <w:rFonts w:ascii="Times New Roman"/>
          <w:sz w:val="12"/>
        </w:rPr>
        <w:sectPr>
          <w:type w:val="continuous"/>
          <w:pgSz w:w="11910" w:h="16840"/>
          <w:pgMar w:header="0" w:footer="690" w:top="1920" w:bottom="280" w:left="900" w:right="880"/>
          <w:cols w:num="3" w:equalWidth="0">
            <w:col w:w="1435" w:space="40"/>
            <w:col w:w="970" w:space="63"/>
            <w:col w:w="7622"/>
          </w:cols>
        </w:sectPr>
      </w:pPr>
    </w:p>
    <w:p>
      <w:pPr>
        <w:spacing w:line="220" w:lineRule="exact" w:before="21"/>
        <w:ind w:left="799" w:right="0" w:firstLine="0"/>
        <w:jc w:val="left"/>
        <w:rPr>
          <w:rFonts w:ascii="Times New Roman" w:hAnsi="Times New Roman"/>
          <w:sz w:val="22"/>
        </w:rPr>
      </w:pPr>
      <w:r>
        <w:rPr>
          <w:position w:val="2"/>
          <w:sz w:val="20"/>
        </w:rPr>
        <w:t>Векторы</w:t>
      </w:r>
      <w:r>
        <w:rPr>
          <w:spacing w:val="-14"/>
          <w:position w:val="2"/>
          <w:sz w:val="20"/>
        </w:rPr>
        <w:t> </w:t>
      </w:r>
      <w:r>
        <w:rPr>
          <w:position w:val="2"/>
          <w:sz w:val="20"/>
        </w:rPr>
        <w:t>инерционных</w:t>
      </w:r>
      <w:r>
        <w:rPr>
          <w:spacing w:val="-13"/>
          <w:position w:val="2"/>
          <w:sz w:val="20"/>
        </w:rPr>
        <w:t> </w:t>
      </w:r>
      <w:r>
        <w:rPr>
          <w:position w:val="2"/>
          <w:sz w:val="20"/>
        </w:rPr>
        <w:t>сил</w:t>
      </w:r>
      <w:r>
        <w:rPr>
          <w:spacing w:val="-13"/>
          <w:position w:val="2"/>
          <w:sz w:val="20"/>
        </w:rPr>
        <w:t> </w:t>
      </w:r>
      <w:r>
        <w:rPr>
          <w:rFonts w:ascii="Arial" w:hAnsi="Arial"/>
          <w:i/>
          <w:position w:val="2"/>
          <w:sz w:val="20"/>
        </w:rPr>
        <w:t>S</w:t>
      </w:r>
      <w:r>
        <w:rPr>
          <w:rFonts w:ascii="Arial" w:hAnsi="Arial"/>
          <w:i/>
          <w:sz w:val="13"/>
        </w:rPr>
        <w:t>i</w:t>
      </w:r>
      <w:r>
        <w:rPr>
          <w:position w:val="2"/>
          <w:sz w:val="20"/>
        </w:rPr>
        <w:t>(</w:t>
      </w:r>
      <w:r>
        <w:rPr>
          <w:rFonts w:ascii="Arial" w:hAnsi="Arial"/>
          <w:i/>
          <w:position w:val="2"/>
          <w:sz w:val="20"/>
        </w:rPr>
        <w:t>t</w:t>
      </w:r>
      <w:r>
        <w:rPr>
          <w:position w:val="2"/>
          <w:sz w:val="20"/>
        </w:rPr>
        <w:t>)</w:t>
      </w:r>
      <w:r>
        <w:rPr>
          <w:spacing w:val="-14"/>
          <w:position w:val="2"/>
          <w:sz w:val="20"/>
        </w:rPr>
        <w:t> </w:t>
      </w:r>
      <w:r>
        <w:rPr>
          <w:position w:val="2"/>
          <w:sz w:val="20"/>
        </w:rPr>
        <w:t>вычисляются</w:t>
      </w:r>
      <w:r>
        <w:rPr>
          <w:spacing w:val="-13"/>
          <w:position w:val="2"/>
          <w:sz w:val="20"/>
        </w:rPr>
        <w:t> </w:t>
      </w:r>
      <w:r>
        <w:rPr>
          <w:position w:val="2"/>
          <w:sz w:val="20"/>
        </w:rPr>
        <w:t>по</w:t>
      </w:r>
      <w:r>
        <w:rPr>
          <w:spacing w:val="-11"/>
          <w:position w:val="2"/>
          <w:sz w:val="20"/>
        </w:rPr>
        <w:t> </w:t>
      </w:r>
      <w:r>
        <w:rPr>
          <w:position w:val="2"/>
          <w:sz w:val="20"/>
        </w:rPr>
        <w:t>формуле</w:t>
      </w:r>
      <w:r>
        <w:rPr>
          <w:spacing w:val="19"/>
          <w:position w:val="2"/>
          <w:sz w:val="20"/>
        </w:rPr>
        <w:t> </w:t>
      </w:r>
      <w:r>
        <w:rPr>
          <w:rFonts w:ascii="Times New Roman" w:hAnsi="Times New Roman"/>
          <w:i/>
          <w:position w:val="1"/>
          <w:sz w:val="22"/>
        </w:rPr>
        <w:t>S</w:t>
      </w:r>
      <w:r>
        <w:rPr>
          <w:rFonts w:ascii="Times New Roman" w:hAnsi="Times New Roman"/>
          <w:i/>
          <w:spacing w:val="1"/>
          <w:position w:val="1"/>
          <w:sz w:val="22"/>
        </w:rPr>
        <w:t> </w:t>
      </w:r>
      <w:r>
        <w:rPr>
          <w:rFonts w:ascii="Cambria" w:hAnsi="Cambria"/>
          <w:position w:val="1"/>
          <w:sz w:val="29"/>
        </w:rPr>
        <w:t>(</w:t>
      </w:r>
      <w:r>
        <w:rPr>
          <w:rFonts w:ascii="Times New Roman" w:hAnsi="Times New Roman"/>
          <w:i/>
          <w:position w:val="1"/>
          <w:sz w:val="22"/>
        </w:rPr>
        <w:t>t</w:t>
      </w:r>
      <w:r>
        <w:rPr>
          <w:rFonts w:ascii="Cambria" w:hAnsi="Cambria"/>
          <w:position w:val="1"/>
          <w:sz w:val="29"/>
        </w:rPr>
        <w:t>)</w:t>
      </w:r>
      <w:r>
        <w:rPr>
          <w:rFonts w:ascii="Cambria" w:hAnsi="Cambria"/>
          <w:spacing w:val="-32"/>
          <w:position w:val="1"/>
          <w:sz w:val="29"/>
        </w:rPr>
        <w:t> </w:t>
      </w:r>
      <w:r>
        <w:rPr>
          <w:rFonts w:ascii="Cambria" w:hAnsi="Cambria"/>
          <w:position w:val="1"/>
          <w:sz w:val="22"/>
        </w:rPr>
        <w:t>=</w:t>
      </w:r>
      <w:r>
        <w:rPr>
          <w:rFonts w:ascii="Cambria" w:hAnsi="Cambria"/>
          <w:spacing w:val="-19"/>
          <w:position w:val="1"/>
          <w:sz w:val="22"/>
        </w:rPr>
        <w:t> </w:t>
      </w:r>
      <w:r>
        <w:rPr>
          <w:rFonts w:ascii="Cambria" w:hAnsi="Cambria"/>
          <w:i/>
          <w:spacing w:val="10"/>
          <w:position w:val="1"/>
          <w:sz w:val="23"/>
        </w:rPr>
        <w:t>x</w:t>
      </w:r>
      <w:r>
        <w:rPr>
          <w:rFonts w:ascii="Times New Roman" w:hAnsi="Times New Roman"/>
          <w:spacing w:val="10"/>
          <w:position w:val="1"/>
          <w:sz w:val="23"/>
          <w:vertAlign w:val="superscript"/>
        </w:rPr>
        <w:t>2</w:t>
      </w:r>
      <w:r>
        <w:rPr>
          <w:rFonts w:ascii="Times New Roman" w:hAnsi="Times New Roman"/>
          <w:spacing w:val="-25"/>
          <w:position w:val="1"/>
          <w:sz w:val="23"/>
          <w:vertAlign w:val="baseline"/>
        </w:rPr>
        <w:t> </w:t>
      </w:r>
      <w:r>
        <w:rPr>
          <w:rFonts w:ascii="Times New Roman" w:hAnsi="Times New Roman"/>
          <w:i/>
          <w:position w:val="1"/>
          <w:sz w:val="22"/>
          <w:vertAlign w:val="baseline"/>
        </w:rPr>
        <w:t>y</w:t>
      </w:r>
      <w:r>
        <w:rPr>
          <w:rFonts w:ascii="Times New Roman" w:hAnsi="Times New Roman"/>
          <w:i/>
          <w:spacing w:val="-13"/>
          <w:position w:val="1"/>
          <w:sz w:val="22"/>
          <w:vertAlign w:val="baseline"/>
        </w:rPr>
        <w:t> </w:t>
      </w:r>
      <w:r>
        <w:rPr>
          <w:rFonts w:ascii="Cambria" w:hAnsi="Cambria"/>
          <w:position w:val="13"/>
          <w:sz w:val="17"/>
          <w:vertAlign w:val="baseline"/>
        </w:rPr>
        <w:t>(</w:t>
      </w:r>
      <w:r>
        <w:rPr>
          <w:rFonts w:ascii="Times New Roman" w:hAnsi="Times New Roman"/>
          <w:i/>
          <w:position w:val="13"/>
          <w:sz w:val="13"/>
          <w:vertAlign w:val="baseline"/>
        </w:rPr>
        <w:t>t</w:t>
      </w:r>
      <w:r>
        <w:rPr>
          <w:rFonts w:ascii="Times New Roman" w:hAnsi="Times New Roman"/>
          <w:i/>
          <w:spacing w:val="-14"/>
          <w:position w:val="13"/>
          <w:sz w:val="13"/>
          <w:vertAlign w:val="baseline"/>
        </w:rPr>
        <w:t> </w:t>
      </w:r>
      <w:r>
        <w:rPr>
          <w:rFonts w:ascii="Cambria" w:hAnsi="Cambria"/>
          <w:position w:val="13"/>
          <w:sz w:val="17"/>
          <w:vertAlign w:val="baseline"/>
        </w:rPr>
        <w:t>)</w:t>
      </w:r>
      <w:r>
        <w:rPr>
          <w:rFonts w:ascii="Times New Roman" w:hAnsi="Times New Roman"/>
          <w:i/>
          <w:position w:val="1"/>
          <w:sz w:val="22"/>
          <w:vertAlign w:val="baseline"/>
        </w:rPr>
        <w:t>M</w:t>
      </w:r>
      <w:r>
        <w:rPr>
          <w:rFonts w:ascii="Cambria" w:hAnsi="Cambria"/>
          <w:i/>
          <w:position w:val="1"/>
          <w:sz w:val="23"/>
          <w:vertAlign w:val="baseline"/>
        </w:rPr>
        <w:t>φ</w:t>
      </w:r>
      <w:r>
        <w:rPr>
          <w:rFonts w:ascii="Cambria" w:hAnsi="Cambria"/>
          <w:i/>
          <w:spacing w:val="-3"/>
          <w:position w:val="1"/>
          <w:sz w:val="23"/>
          <w:vertAlign w:val="baseline"/>
        </w:rPr>
        <w:t> </w:t>
      </w:r>
      <w:r>
        <w:rPr>
          <w:rFonts w:ascii="Times New Roman" w:hAnsi="Times New Roman"/>
          <w:spacing w:val="-10"/>
          <w:position w:val="1"/>
          <w:sz w:val="22"/>
          <w:vertAlign w:val="baseline"/>
        </w:rPr>
        <w:t>.</w:t>
      </w:r>
    </w:p>
    <w:p>
      <w:pPr>
        <w:tabs>
          <w:tab w:pos="6991" w:val="left" w:leader="none"/>
          <w:tab w:pos="7730" w:val="left" w:leader="none"/>
        </w:tabs>
        <w:spacing w:line="36" w:lineRule="exact" w:before="0"/>
        <w:ind w:left="6369" w:right="0" w:firstLine="0"/>
        <w:jc w:val="left"/>
        <w:rPr>
          <w:rFonts w:ascii="Times New Roman"/>
          <w:i/>
          <w:sz w:val="13"/>
        </w:rPr>
      </w:pPr>
      <w:r>
        <w:rPr>
          <w:rFonts w:ascii="Times New Roman"/>
          <w:i/>
          <w:spacing w:val="-10"/>
          <w:sz w:val="13"/>
        </w:rPr>
        <w:t>i</w:t>
      </w:r>
      <w:r>
        <w:rPr>
          <w:rFonts w:ascii="Times New Roman"/>
          <w:i/>
          <w:sz w:val="13"/>
        </w:rPr>
        <w:tab/>
        <w:t>i</w:t>
      </w:r>
      <w:r>
        <w:rPr>
          <w:rFonts w:ascii="Times New Roman"/>
          <w:i/>
          <w:spacing w:val="58"/>
          <w:sz w:val="13"/>
        </w:rPr>
        <w:t>  </w:t>
      </w:r>
      <w:r>
        <w:rPr>
          <w:rFonts w:ascii="Times New Roman"/>
          <w:i/>
          <w:spacing w:val="-10"/>
          <w:sz w:val="13"/>
        </w:rPr>
        <w:t>i</w:t>
      </w:r>
      <w:r>
        <w:rPr>
          <w:rFonts w:ascii="Times New Roman"/>
          <w:sz w:val="13"/>
        </w:rPr>
        <w:tab/>
      </w:r>
      <w:r>
        <w:rPr>
          <w:rFonts w:ascii="Times New Roman"/>
          <w:i/>
          <w:spacing w:val="-10"/>
          <w:sz w:val="13"/>
        </w:rPr>
        <w:t>i</w:t>
      </w:r>
    </w:p>
    <w:p>
      <w:pPr>
        <w:tabs>
          <w:tab w:pos="6875" w:val="left" w:leader="none"/>
        </w:tabs>
        <w:spacing w:line="310" w:lineRule="exact" w:before="22"/>
        <w:ind w:left="799" w:right="0" w:firstLine="0"/>
        <w:jc w:val="left"/>
        <w:rPr>
          <w:sz w:val="20"/>
        </w:rPr>
      </w:pPr>
      <w:r>
        <w:rPr/>
        <w:pict>
          <v:line style="position:absolute;mso-position-horizontal-relative:page;mso-position-vertical-relative:paragraph;z-index:-23897088" from="413.144989pt,8.971337pt" to="413.144989pt,24.766336pt" stroked="true" strokeweight=".375pt" strokecolor="#000000">
            <v:stroke dashstyle="solid"/>
            <w10:wrap type="none"/>
          </v:line>
        </w:pict>
      </w:r>
      <w:r>
        <w:rPr/>
        <w:pict>
          <v:line style="position:absolute;mso-position-horizontal-relative:page;mso-position-vertical-relative:paragraph;z-index:-23896576" from="446.100006pt,8.971337pt" to="446.100006pt,24.766336pt" stroked="true" strokeweight=".375pt" strokecolor="#000000">
            <v:stroke dashstyle="solid"/>
            <w10:wrap type="none"/>
          </v:line>
        </w:pict>
      </w:r>
      <w:r>
        <w:rPr>
          <w:position w:val="2"/>
          <w:sz w:val="20"/>
        </w:rPr>
        <w:t>В</w:t>
      </w:r>
      <w:r>
        <w:rPr>
          <w:spacing w:val="-14"/>
          <w:position w:val="2"/>
          <w:sz w:val="20"/>
        </w:rPr>
        <w:t> </w:t>
      </w:r>
      <w:r>
        <w:rPr>
          <w:position w:val="2"/>
          <w:sz w:val="20"/>
        </w:rPr>
        <w:t>расчетах</w:t>
      </w:r>
      <w:r>
        <w:rPr>
          <w:spacing w:val="-13"/>
          <w:position w:val="2"/>
          <w:sz w:val="20"/>
        </w:rPr>
        <w:t> </w:t>
      </w:r>
      <w:r>
        <w:rPr>
          <w:position w:val="2"/>
          <w:sz w:val="20"/>
        </w:rPr>
        <w:t>используются</w:t>
      </w:r>
      <w:r>
        <w:rPr>
          <w:spacing w:val="-13"/>
          <w:position w:val="2"/>
          <w:sz w:val="20"/>
        </w:rPr>
        <w:t> </w:t>
      </w:r>
      <w:r>
        <w:rPr>
          <w:position w:val="2"/>
          <w:sz w:val="20"/>
        </w:rPr>
        <w:t>величины,</w:t>
      </w:r>
      <w:r>
        <w:rPr>
          <w:spacing w:val="-13"/>
          <w:position w:val="2"/>
          <w:sz w:val="20"/>
        </w:rPr>
        <w:t> </w:t>
      </w:r>
      <w:r>
        <w:rPr>
          <w:position w:val="2"/>
          <w:sz w:val="20"/>
        </w:rPr>
        <w:t>выражаемые</w:t>
      </w:r>
      <w:r>
        <w:rPr>
          <w:spacing w:val="-11"/>
          <w:position w:val="2"/>
          <w:sz w:val="20"/>
        </w:rPr>
        <w:t> </w:t>
      </w:r>
      <w:r>
        <w:rPr>
          <w:position w:val="2"/>
          <w:sz w:val="20"/>
        </w:rPr>
        <w:t>формулой</w:t>
      </w:r>
      <w:r>
        <w:rPr>
          <w:spacing w:val="-17"/>
          <w:position w:val="2"/>
          <w:sz w:val="20"/>
        </w:rPr>
        <w:t> </w:t>
      </w:r>
      <w:r>
        <w:rPr>
          <w:rFonts w:ascii="Times New Roman" w:hAnsi="Times New Roman"/>
          <w:i/>
          <w:spacing w:val="-10"/>
          <w:sz w:val="21"/>
        </w:rPr>
        <w:t>S</w:t>
      </w:r>
      <w:r>
        <w:rPr>
          <w:rFonts w:ascii="Times New Roman" w:hAnsi="Times New Roman"/>
          <w:i/>
          <w:sz w:val="21"/>
        </w:rPr>
        <w:tab/>
      </w:r>
      <w:r>
        <w:rPr>
          <w:rFonts w:ascii="Cambria" w:hAnsi="Cambria"/>
          <w:spacing w:val="-12"/>
          <w:sz w:val="21"/>
        </w:rPr>
        <w:t>=</w:t>
      </w:r>
      <w:r>
        <w:rPr>
          <w:rFonts w:ascii="Times New Roman" w:hAnsi="Times New Roman"/>
          <w:spacing w:val="-12"/>
          <w:sz w:val="21"/>
          <w:vertAlign w:val="superscript"/>
        </w:rPr>
        <w:t>max</w:t>
      </w:r>
      <w:r>
        <w:rPr>
          <w:rFonts w:ascii="Times New Roman" w:hAnsi="Times New Roman"/>
          <w:spacing w:val="1"/>
          <w:sz w:val="21"/>
          <w:vertAlign w:val="baseline"/>
        </w:rPr>
        <w:t> </w:t>
      </w:r>
      <w:r>
        <w:rPr>
          <w:rFonts w:ascii="Cambria" w:hAnsi="Cambria"/>
          <w:spacing w:val="-12"/>
          <w:sz w:val="39"/>
          <w:vertAlign w:val="baseline"/>
        </w:rPr>
        <w:t></w:t>
      </w:r>
      <w:r>
        <w:rPr>
          <w:rFonts w:ascii="Cambria" w:hAnsi="Cambria"/>
          <w:i/>
          <w:spacing w:val="-12"/>
          <w:sz w:val="23"/>
          <w:vertAlign w:val="baseline"/>
        </w:rPr>
        <w:t>x</w:t>
      </w:r>
      <w:r>
        <w:rPr>
          <w:rFonts w:ascii="Cambria" w:hAnsi="Cambria"/>
          <w:i/>
          <w:spacing w:val="-25"/>
          <w:sz w:val="23"/>
          <w:vertAlign w:val="baseline"/>
        </w:rPr>
        <w:t> </w:t>
      </w:r>
      <w:r>
        <w:rPr>
          <w:rFonts w:ascii="Times New Roman" w:hAnsi="Times New Roman"/>
          <w:spacing w:val="-12"/>
          <w:position w:val="10"/>
          <w:sz w:val="12"/>
          <w:vertAlign w:val="baseline"/>
        </w:rPr>
        <w:t>2</w:t>
      </w:r>
      <w:r>
        <w:rPr>
          <w:rFonts w:ascii="Times New Roman" w:hAnsi="Times New Roman"/>
          <w:spacing w:val="5"/>
          <w:position w:val="10"/>
          <w:sz w:val="12"/>
          <w:vertAlign w:val="baseline"/>
        </w:rPr>
        <w:t> </w:t>
      </w:r>
      <w:r>
        <w:rPr>
          <w:rFonts w:ascii="Times New Roman" w:hAnsi="Times New Roman"/>
          <w:i/>
          <w:spacing w:val="-12"/>
          <w:sz w:val="21"/>
          <w:vertAlign w:val="baseline"/>
        </w:rPr>
        <w:t>y</w:t>
      </w:r>
      <w:r>
        <w:rPr>
          <w:rFonts w:ascii="Times New Roman" w:hAnsi="Times New Roman"/>
          <w:i/>
          <w:spacing w:val="10"/>
          <w:sz w:val="21"/>
          <w:vertAlign w:val="baseline"/>
        </w:rPr>
        <w:t> </w:t>
      </w:r>
      <w:r>
        <w:rPr>
          <w:rFonts w:ascii="Cambria" w:hAnsi="Cambria"/>
          <w:spacing w:val="-12"/>
          <w:sz w:val="28"/>
          <w:vertAlign w:val="baseline"/>
        </w:rPr>
        <w:t>(</w:t>
      </w:r>
      <w:r>
        <w:rPr>
          <w:rFonts w:ascii="Times New Roman" w:hAnsi="Times New Roman"/>
          <w:i/>
          <w:spacing w:val="-12"/>
          <w:sz w:val="21"/>
          <w:vertAlign w:val="baseline"/>
        </w:rPr>
        <w:t>t</w:t>
      </w:r>
      <w:r>
        <w:rPr>
          <w:rFonts w:ascii="Times New Roman" w:hAnsi="Times New Roman"/>
          <w:i/>
          <w:spacing w:val="-32"/>
          <w:sz w:val="21"/>
          <w:vertAlign w:val="baseline"/>
        </w:rPr>
        <w:t> </w:t>
      </w:r>
      <w:r>
        <w:rPr>
          <w:rFonts w:ascii="Cambria" w:hAnsi="Cambria"/>
          <w:spacing w:val="-12"/>
          <w:sz w:val="28"/>
          <w:vertAlign w:val="baseline"/>
        </w:rPr>
        <w:t>)</w:t>
      </w:r>
      <w:r>
        <w:rPr>
          <w:rFonts w:ascii="Cambria" w:hAnsi="Cambria"/>
          <w:spacing w:val="-12"/>
          <w:sz w:val="39"/>
          <w:vertAlign w:val="baseline"/>
        </w:rPr>
        <w:t></w:t>
      </w:r>
      <w:r>
        <w:rPr>
          <w:spacing w:val="-12"/>
          <w:position w:val="2"/>
          <w:sz w:val="20"/>
          <w:vertAlign w:val="baseline"/>
        </w:rPr>
        <w:t>.</w:t>
      </w:r>
    </w:p>
    <w:p>
      <w:pPr>
        <w:spacing w:after="0" w:line="310" w:lineRule="exact"/>
        <w:jc w:val="left"/>
        <w:rPr>
          <w:sz w:val="20"/>
        </w:rPr>
        <w:sectPr>
          <w:type w:val="continuous"/>
          <w:pgSz w:w="11910" w:h="16840"/>
          <w:pgMar w:header="0" w:footer="690" w:top="1920" w:bottom="280" w:left="900" w:right="880"/>
        </w:sectPr>
      </w:pPr>
    </w:p>
    <w:p>
      <w:pPr>
        <w:pStyle w:val="BodyText"/>
        <w:spacing w:before="3"/>
        <w:ind w:left="0"/>
        <w:rPr>
          <w:sz w:val="18"/>
        </w:rPr>
      </w:pPr>
    </w:p>
    <w:p>
      <w:pPr>
        <w:pStyle w:val="BodyText"/>
        <w:ind w:left="799"/>
      </w:pPr>
      <w:r>
        <w:rPr/>
        <w:t>При</w:t>
      </w:r>
      <w:r>
        <w:rPr>
          <w:spacing w:val="-4"/>
        </w:rPr>
        <w:t> </w:t>
      </w:r>
      <w:r>
        <w:rPr>
          <w:spacing w:val="-2"/>
        </w:rPr>
        <w:t>этом:</w:t>
      </w:r>
    </w:p>
    <w:p>
      <w:pPr>
        <w:pStyle w:val="ListParagraph"/>
        <w:numPr>
          <w:ilvl w:val="0"/>
          <w:numId w:val="10"/>
        </w:numPr>
        <w:tabs>
          <w:tab w:pos="1020" w:val="left" w:leader="none"/>
        </w:tabs>
        <w:spacing w:line="233" w:lineRule="exact" w:before="0" w:after="0"/>
        <w:ind w:left="1019" w:right="0" w:hanging="221"/>
        <w:jc w:val="left"/>
        <w:rPr>
          <w:sz w:val="20"/>
        </w:rPr>
      </w:pPr>
      <w:r>
        <w:rPr>
          <w:position w:val="2"/>
          <w:sz w:val="20"/>
        </w:rPr>
        <w:t>Для</w:t>
      </w:r>
      <w:r>
        <w:rPr>
          <w:spacing w:val="-11"/>
          <w:position w:val="2"/>
          <w:sz w:val="20"/>
        </w:rPr>
        <w:t> </w:t>
      </w:r>
      <w:r>
        <w:rPr>
          <w:position w:val="2"/>
          <w:sz w:val="20"/>
        </w:rPr>
        <w:t>ветровой</w:t>
      </w:r>
      <w:r>
        <w:rPr>
          <w:spacing w:val="-10"/>
          <w:position w:val="2"/>
          <w:sz w:val="20"/>
        </w:rPr>
        <w:t> </w:t>
      </w:r>
      <w:r>
        <w:rPr>
          <w:position w:val="2"/>
          <w:sz w:val="20"/>
        </w:rPr>
        <w:t>нагрузки</w:t>
      </w:r>
      <w:r>
        <w:rPr>
          <w:spacing w:val="-8"/>
          <w:position w:val="2"/>
          <w:sz w:val="20"/>
        </w:rPr>
        <w:t> </w:t>
      </w:r>
      <w:r>
        <w:rPr>
          <w:rFonts w:ascii="Arial" w:hAnsi="Arial"/>
          <w:i/>
          <w:position w:val="2"/>
          <w:sz w:val="20"/>
        </w:rPr>
        <w:t>S</w:t>
      </w:r>
      <w:r>
        <w:rPr>
          <w:rFonts w:ascii="Arial" w:hAnsi="Arial"/>
          <w:i/>
          <w:sz w:val="13"/>
        </w:rPr>
        <w:t>i</w:t>
      </w:r>
      <w:r>
        <w:rPr>
          <w:position w:val="2"/>
          <w:sz w:val="20"/>
        </w:rPr>
        <w:t>,0</w:t>
      </w:r>
      <w:r>
        <w:rPr>
          <w:spacing w:val="-8"/>
          <w:position w:val="2"/>
          <w:sz w:val="20"/>
        </w:rPr>
        <w:t> </w:t>
      </w:r>
      <w:r>
        <w:rPr>
          <w:position w:val="2"/>
          <w:sz w:val="20"/>
        </w:rPr>
        <w:t>=</w:t>
      </w:r>
      <w:r>
        <w:rPr>
          <w:spacing w:val="-9"/>
          <w:position w:val="2"/>
          <w:sz w:val="20"/>
        </w:rPr>
        <w:t> </w:t>
      </w:r>
      <w:r>
        <w:rPr>
          <w:rFonts w:ascii="Arial" w:hAnsi="Arial"/>
          <w:i/>
          <w:position w:val="2"/>
          <w:sz w:val="20"/>
        </w:rPr>
        <w:t>w</w:t>
      </w:r>
      <w:r>
        <w:rPr>
          <w:rFonts w:ascii="Arial" w:hAnsi="Arial"/>
          <w:i/>
          <w:sz w:val="13"/>
        </w:rPr>
        <w:t>н</w:t>
      </w:r>
      <w:r>
        <w:rPr>
          <w:rFonts w:ascii="Arial" w:hAnsi="Arial"/>
          <w:i/>
          <w:spacing w:val="8"/>
          <w:sz w:val="13"/>
        </w:rPr>
        <w:t> </w:t>
      </w:r>
      <w:r>
        <w:rPr>
          <w:rFonts w:ascii="Arial" w:hAnsi="Arial"/>
          <w:i/>
          <w:spacing w:val="-5"/>
          <w:position w:val="2"/>
          <w:sz w:val="20"/>
        </w:rPr>
        <w:t>γ</w:t>
      </w:r>
      <w:r>
        <w:rPr>
          <w:rFonts w:ascii="Arial" w:hAnsi="Arial"/>
          <w:i/>
          <w:spacing w:val="-5"/>
          <w:sz w:val="13"/>
        </w:rPr>
        <w:t>i</w:t>
      </w:r>
      <w:r>
        <w:rPr>
          <w:spacing w:val="-5"/>
          <w:position w:val="2"/>
          <w:sz w:val="20"/>
        </w:rPr>
        <w:t>,</w:t>
      </w:r>
    </w:p>
    <w:p>
      <w:pPr>
        <w:pStyle w:val="BodyText"/>
        <w:spacing w:line="233" w:lineRule="exact"/>
        <w:ind w:left="799"/>
      </w:pPr>
      <w:r>
        <w:rPr>
          <w:position w:val="2"/>
        </w:rPr>
        <w:t>где:</w:t>
      </w:r>
      <w:r>
        <w:rPr>
          <w:spacing w:val="1"/>
          <w:position w:val="2"/>
        </w:rPr>
        <w:t> </w:t>
      </w:r>
      <w:r>
        <w:rPr>
          <w:rFonts w:ascii="Arial" w:hAnsi="Arial"/>
          <w:i/>
          <w:position w:val="2"/>
        </w:rPr>
        <w:t>w</w:t>
      </w:r>
      <w:r>
        <w:rPr>
          <w:rFonts w:ascii="Arial" w:hAnsi="Arial"/>
          <w:i/>
          <w:sz w:val="13"/>
        </w:rPr>
        <w:t>н</w:t>
      </w:r>
      <w:r>
        <w:rPr>
          <w:rFonts w:ascii="Arial" w:hAnsi="Arial"/>
          <w:i/>
          <w:spacing w:val="19"/>
          <w:sz w:val="13"/>
        </w:rPr>
        <w:t> </w:t>
      </w:r>
      <w:r>
        <w:rPr>
          <w:position w:val="2"/>
        </w:rPr>
        <w:t>–</w:t>
      </w:r>
      <w:r>
        <w:rPr>
          <w:spacing w:val="1"/>
          <w:position w:val="2"/>
        </w:rPr>
        <w:t> </w:t>
      </w:r>
      <w:r>
        <w:rPr>
          <w:position w:val="2"/>
        </w:rPr>
        <w:t>нормативное</w:t>
      </w:r>
      <w:r>
        <w:rPr>
          <w:spacing w:val="3"/>
          <w:position w:val="2"/>
        </w:rPr>
        <w:t> </w:t>
      </w:r>
      <w:r>
        <w:rPr>
          <w:position w:val="2"/>
        </w:rPr>
        <w:t>значение</w:t>
      </w:r>
      <w:r>
        <w:rPr>
          <w:spacing w:val="1"/>
          <w:position w:val="2"/>
        </w:rPr>
        <w:t> </w:t>
      </w:r>
      <w:r>
        <w:rPr>
          <w:position w:val="2"/>
        </w:rPr>
        <w:t>ветровой</w:t>
      </w:r>
      <w:r>
        <w:rPr>
          <w:spacing w:val="2"/>
          <w:position w:val="2"/>
        </w:rPr>
        <w:t> </w:t>
      </w:r>
      <w:r>
        <w:rPr>
          <w:spacing w:val="-2"/>
          <w:position w:val="2"/>
        </w:rPr>
        <w:t>нагрузки,</w:t>
      </w:r>
    </w:p>
    <w:p>
      <w:pPr>
        <w:tabs>
          <w:tab w:pos="1149" w:val="left" w:leader="none"/>
          <w:tab w:pos="1672" w:val="left" w:leader="none"/>
        </w:tabs>
        <w:spacing w:before="1"/>
        <w:ind w:left="799" w:right="0" w:firstLine="0"/>
        <w:jc w:val="left"/>
        <w:rPr>
          <w:rFonts w:ascii="Times New Roman"/>
          <w:i/>
          <w:sz w:val="12"/>
        </w:rPr>
      </w:pPr>
      <w:r>
        <w:rPr/>
        <w:br w:type="column"/>
      </w:r>
      <w:r>
        <w:rPr>
          <w:rFonts w:ascii="Times New Roman"/>
          <w:i/>
          <w:spacing w:val="-5"/>
          <w:w w:val="105"/>
          <w:sz w:val="12"/>
        </w:rPr>
        <w:t>i</w:t>
      </w:r>
      <w:r>
        <w:rPr>
          <w:rFonts w:ascii="Times New Roman"/>
          <w:spacing w:val="-5"/>
          <w:w w:val="105"/>
          <w:sz w:val="12"/>
        </w:rPr>
        <w:t>,0</w:t>
      </w:r>
      <w:r>
        <w:rPr>
          <w:rFonts w:ascii="Times New Roman"/>
          <w:sz w:val="12"/>
        </w:rPr>
        <w:tab/>
      </w:r>
      <w:r>
        <w:rPr>
          <w:rFonts w:ascii="Times New Roman"/>
          <w:i/>
          <w:spacing w:val="-10"/>
          <w:w w:val="105"/>
          <w:sz w:val="12"/>
        </w:rPr>
        <w:t>t</w:t>
      </w:r>
      <w:r>
        <w:rPr>
          <w:rFonts w:ascii="Times New Roman"/>
          <w:i/>
          <w:sz w:val="12"/>
        </w:rPr>
        <w:tab/>
      </w:r>
      <w:r>
        <w:rPr>
          <w:rFonts w:ascii="Times New Roman"/>
          <w:i/>
          <w:w w:val="105"/>
          <w:sz w:val="12"/>
        </w:rPr>
        <w:t>i</w:t>
      </w:r>
      <w:r>
        <w:rPr>
          <w:rFonts w:ascii="Times New Roman"/>
          <w:i/>
          <w:spacing w:val="59"/>
          <w:w w:val="105"/>
          <w:sz w:val="12"/>
        </w:rPr>
        <w:t>  </w:t>
      </w:r>
      <w:r>
        <w:rPr>
          <w:rFonts w:ascii="Times New Roman"/>
          <w:i/>
          <w:spacing w:val="-10"/>
          <w:w w:val="105"/>
          <w:sz w:val="12"/>
        </w:rPr>
        <w:t>i</w:t>
      </w:r>
    </w:p>
    <w:p>
      <w:pPr>
        <w:spacing w:after="0"/>
        <w:jc w:val="left"/>
        <w:rPr>
          <w:rFonts w:ascii="Times New Roman"/>
          <w:sz w:val="12"/>
        </w:rPr>
        <w:sectPr>
          <w:type w:val="continuous"/>
          <w:pgSz w:w="11910" w:h="16840"/>
          <w:pgMar w:header="0" w:footer="690" w:top="1920" w:bottom="280" w:left="900" w:right="880"/>
          <w:cols w:num="2" w:equalWidth="0">
            <w:col w:w="5654" w:space="202"/>
            <w:col w:w="4274"/>
          </w:cols>
        </w:sectPr>
      </w:pPr>
    </w:p>
    <w:p>
      <w:pPr>
        <w:pStyle w:val="BodyText"/>
        <w:spacing w:line="231" w:lineRule="exact"/>
        <w:ind w:left="799"/>
      </w:pPr>
      <w:r>
        <w:rPr>
          <w:rFonts w:ascii="Arial" w:hAnsi="Arial"/>
          <w:i/>
          <w:position w:val="2"/>
        </w:rPr>
        <w:t>γ</w:t>
      </w:r>
      <w:r>
        <w:rPr>
          <w:rFonts w:ascii="Arial" w:hAnsi="Arial"/>
          <w:i/>
          <w:sz w:val="13"/>
        </w:rPr>
        <w:t>i</w:t>
      </w:r>
      <w:r>
        <w:rPr>
          <w:rFonts w:ascii="Arial" w:hAnsi="Arial"/>
          <w:i/>
          <w:spacing w:val="9"/>
          <w:sz w:val="13"/>
        </w:rPr>
        <w:t> </w:t>
      </w:r>
      <w:r>
        <w:rPr>
          <w:position w:val="2"/>
        </w:rPr>
        <w:t>–</w:t>
      </w:r>
      <w:r>
        <w:rPr>
          <w:spacing w:val="-2"/>
          <w:position w:val="2"/>
        </w:rPr>
        <w:t> </w:t>
      </w:r>
      <w:r>
        <w:rPr>
          <w:position w:val="2"/>
        </w:rPr>
        <w:t>коэффициент динамичности,</w:t>
      </w:r>
      <w:r>
        <w:rPr>
          <w:spacing w:val="-1"/>
          <w:position w:val="2"/>
        </w:rPr>
        <w:t> </w:t>
      </w:r>
      <w:r>
        <w:rPr>
          <w:position w:val="2"/>
        </w:rPr>
        <w:t>зависящий от</w:t>
      </w:r>
      <w:r>
        <w:rPr>
          <w:spacing w:val="-3"/>
          <w:position w:val="2"/>
        </w:rPr>
        <w:t> </w:t>
      </w:r>
      <w:r>
        <w:rPr>
          <w:rFonts w:ascii="Arial" w:hAnsi="Arial"/>
          <w:i/>
          <w:position w:val="2"/>
        </w:rPr>
        <w:t>ω</w:t>
      </w:r>
      <w:r>
        <w:rPr>
          <w:rFonts w:ascii="Arial" w:hAnsi="Arial"/>
          <w:i/>
          <w:sz w:val="13"/>
        </w:rPr>
        <w:t>i</w:t>
      </w:r>
      <w:r>
        <w:rPr>
          <w:position w:val="2"/>
        </w:rPr>
        <w:t>, </w:t>
      </w:r>
      <w:r>
        <w:rPr>
          <w:rFonts w:ascii="Arial" w:hAnsi="Arial"/>
          <w:i/>
          <w:position w:val="2"/>
        </w:rPr>
        <w:t>ξi</w:t>
      </w:r>
      <w:r>
        <w:rPr>
          <w:rFonts w:ascii="Arial" w:hAnsi="Arial"/>
          <w:i/>
          <w:spacing w:val="-21"/>
          <w:position w:val="2"/>
        </w:rPr>
        <w:t> </w:t>
      </w:r>
      <w:r>
        <w:rPr>
          <w:position w:val="2"/>
        </w:rPr>
        <w:t>и</w:t>
      </w:r>
      <w:r>
        <w:rPr>
          <w:spacing w:val="-3"/>
          <w:position w:val="2"/>
        </w:rPr>
        <w:t> </w:t>
      </w:r>
      <w:r>
        <w:rPr>
          <w:position w:val="2"/>
        </w:rPr>
        <w:t>скорости</w:t>
      </w:r>
      <w:r>
        <w:rPr>
          <w:spacing w:val="-2"/>
          <w:position w:val="2"/>
        </w:rPr>
        <w:t> ветра.</w:t>
      </w:r>
    </w:p>
    <w:p>
      <w:pPr>
        <w:pStyle w:val="ListParagraph"/>
        <w:numPr>
          <w:ilvl w:val="0"/>
          <w:numId w:val="10"/>
        </w:numPr>
        <w:tabs>
          <w:tab w:pos="1020" w:val="left" w:leader="none"/>
        </w:tabs>
        <w:spacing w:line="240" w:lineRule="auto" w:before="1" w:after="0"/>
        <w:ind w:left="1019" w:right="0" w:hanging="221"/>
        <w:jc w:val="left"/>
        <w:rPr>
          <w:rFonts w:ascii="Times New Roman" w:hAnsi="Times New Roman"/>
          <w:sz w:val="22"/>
        </w:rPr>
      </w:pPr>
      <w:r>
        <w:rPr>
          <w:position w:val="1"/>
          <w:sz w:val="20"/>
        </w:rPr>
        <w:t>Для</w:t>
      </w:r>
      <w:r>
        <w:rPr>
          <w:spacing w:val="-10"/>
          <w:position w:val="1"/>
          <w:sz w:val="20"/>
        </w:rPr>
        <w:t> </w:t>
      </w:r>
      <w:r>
        <w:rPr>
          <w:position w:val="1"/>
          <w:sz w:val="20"/>
        </w:rPr>
        <w:t>сейсмической</w:t>
      </w:r>
      <w:r>
        <w:rPr>
          <w:spacing w:val="-6"/>
          <w:position w:val="1"/>
          <w:sz w:val="20"/>
        </w:rPr>
        <w:t> </w:t>
      </w:r>
      <w:r>
        <w:rPr>
          <w:position w:val="1"/>
          <w:sz w:val="20"/>
        </w:rPr>
        <w:t>нагрузки</w:t>
      </w:r>
      <w:r>
        <w:rPr>
          <w:spacing w:val="29"/>
          <w:position w:val="1"/>
          <w:sz w:val="20"/>
        </w:rPr>
        <w:t> </w:t>
      </w:r>
      <w:r>
        <w:rPr>
          <w:rFonts w:ascii="Times New Roman" w:hAnsi="Times New Roman"/>
          <w:i/>
          <w:sz w:val="22"/>
        </w:rPr>
        <w:t>S</w:t>
      </w:r>
      <w:r>
        <w:rPr>
          <w:rFonts w:ascii="Times New Roman" w:hAnsi="Times New Roman"/>
          <w:i/>
          <w:position w:val="-5"/>
          <w:sz w:val="13"/>
        </w:rPr>
        <w:t>i</w:t>
      </w:r>
      <w:r>
        <w:rPr>
          <w:rFonts w:ascii="Times New Roman" w:hAnsi="Times New Roman"/>
          <w:position w:val="-5"/>
          <w:sz w:val="13"/>
        </w:rPr>
        <w:t>,0</w:t>
      </w:r>
      <w:r>
        <w:rPr>
          <w:rFonts w:ascii="Times New Roman" w:hAnsi="Times New Roman"/>
          <w:spacing w:val="34"/>
          <w:position w:val="-5"/>
          <w:sz w:val="13"/>
        </w:rPr>
        <w:t> </w:t>
      </w:r>
      <w:r>
        <w:rPr>
          <w:rFonts w:ascii="Cambria" w:hAnsi="Cambria"/>
          <w:sz w:val="22"/>
        </w:rPr>
        <w:t>=</w:t>
      </w:r>
      <w:r>
        <w:rPr>
          <w:rFonts w:ascii="Cambria" w:hAnsi="Cambria"/>
          <w:spacing w:val="10"/>
          <w:sz w:val="22"/>
        </w:rPr>
        <w:t> </w:t>
      </w:r>
      <w:r>
        <w:rPr>
          <w:rFonts w:ascii="Times New Roman" w:hAnsi="Times New Roman"/>
          <w:i/>
          <w:sz w:val="22"/>
        </w:rPr>
        <w:t>A</w:t>
      </w:r>
      <w:r>
        <w:rPr>
          <w:rFonts w:ascii="Cambria" w:hAnsi="Cambria"/>
          <w:i/>
          <w:sz w:val="23"/>
        </w:rPr>
        <w:t>β</w:t>
      </w:r>
      <w:r>
        <w:rPr>
          <w:rFonts w:ascii="Times New Roman" w:hAnsi="Times New Roman"/>
          <w:i/>
          <w:sz w:val="23"/>
          <w:vertAlign w:val="subscript"/>
        </w:rPr>
        <w:t>i</w:t>
      </w:r>
      <w:r>
        <w:rPr>
          <w:rFonts w:ascii="Times New Roman" w:hAnsi="Times New Roman"/>
          <w:i/>
          <w:spacing w:val="-30"/>
          <w:sz w:val="23"/>
          <w:vertAlign w:val="baseline"/>
        </w:rPr>
        <w:t> </w:t>
      </w:r>
      <w:r>
        <w:rPr>
          <w:rFonts w:ascii="Times New Roman" w:hAnsi="Times New Roman"/>
          <w:spacing w:val="-10"/>
          <w:sz w:val="22"/>
          <w:vertAlign w:val="baseline"/>
        </w:rPr>
        <w:t>,</w:t>
      </w:r>
    </w:p>
    <w:p>
      <w:pPr>
        <w:pStyle w:val="BodyText"/>
        <w:spacing w:line="230" w:lineRule="exact" w:before="41"/>
        <w:ind w:left="799"/>
      </w:pPr>
      <w:r>
        <w:rPr/>
        <w:t>где:</w:t>
      </w:r>
      <w:r>
        <w:rPr>
          <w:spacing w:val="6"/>
        </w:rPr>
        <w:t> </w:t>
      </w:r>
      <w:r>
        <w:rPr>
          <w:rFonts w:ascii="Arial" w:hAnsi="Arial"/>
          <w:i/>
        </w:rPr>
        <w:t>А</w:t>
      </w:r>
      <w:r>
        <w:rPr>
          <w:rFonts w:ascii="Arial" w:hAnsi="Arial"/>
          <w:i/>
          <w:spacing w:val="6"/>
        </w:rPr>
        <w:t> </w:t>
      </w:r>
      <w:r>
        <w:rPr/>
        <w:t>–</w:t>
      </w:r>
      <w:r>
        <w:rPr>
          <w:spacing w:val="6"/>
        </w:rPr>
        <w:t> </w:t>
      </w:r>
      <w:r>
        <w:rPr/>
        <w:t>относительная</w:t>
      </w:r>
      <w:r>
        <w:rPr>
          <w:spacing w:val="8"/>
        </w:rPr>
        <w:t> </w:t>
      </w:r>
      <w:r>
        <w:rPr/>
        <w:t>величина</w:t>
      </w:r>
      <w:r>
        <w:rPr>
          <w:spacing w:val="8"/>
        </w:rPr>
        <w:t> </w:t>
      </w:r>
      <w:r>
        <w:rPr>
          <w:spacing w:val="-2"/>
        </w:rPr>
        <w:t>ускорения,</w:t>
      </w:r>
    </w:p>
    <w:p>
      <w:pPr>
        <w:pStyle w:val="BodyText"/>
        <w:ind w:left="799"/>
      </w:pPr>
      <w:r>
        <w:rPr>
          <w:rFonts w:ascii="Arial" w:hAnsi="Arial"/>
          <w:i/>
          <w:position w:val="2"/>
        </w:rPr>
        <w:t>βi</w:t>
      </w:r>
      <w:r>
        <w:rPr>
          <w:rFonts w:ascii="Arial" w:hAnsi="Arial"/>
          <w:i/>
          <w:spacing w:val="-20"/>
          <w:position w:val="2"/>
        </w:rPr>
        <w:t> </w:t>
      </w:r>
      <w:r>
        <w:rPr>
          <w:position w:val="2"/>
        </w:rPr>
        <w:t>–</w:t>
      </w:r>
      <w:r>
        <w:rPr>
          <w:spacing w:val="-3"/>
          <w:position w:val="2"/>
        </w:rPr>
        <w:t> </w:t>
      </w:r>
      <w:r>
        <w:rPr>
          <w:position w:val="2"/>
        </w:rPr>
        <w:t>коэффициент динамичности,</w:t>
      </w:r>
      <w:r>
        <w:rPr>
          <w:spacing w:val="3"/>
          <w:position w:val="2"/>
        </w:rPr>
        <w:t> </w:t>
      </w:r>
      <w:r>
        <w:rPr>
          <w:position w:val="2"/>
        </w:rPr>
        <w:t>зависящий</w:t>
      </w:r>
      <w:r>
        <w:rPr>
          <w:spacing w:val="2"/>
          <w:position w:val="2"/>
        </w:rPr>
        <w:t> </w:t>
      </w:r>
      <w:r>
        <w:rPr>
          <w:position w:val="2"/>
        </w:rPr>
        <w:t>от </w:t>
      </w:r>
      <w:r>
        <w:rPr>
          <w:rFonts w:ascii="Arial" w:hAnsi="Arial"/>
          <w:i/>
          <w:position w:val="2"/>
        </w:rPr>
        <w:t>ω</w:t>
      </w:r>
      <w:r>
        <w:rPr>
          <w:rFonts w:ascii="Arial" w:hAnsi="Arial"/>
          <w:i/>
          <w:sz w:val="13"/>
        </w:rPr>
        <w:t>i</w:t>
      </w:r>
      <w:r>
        <w:rPr>
          <w:rFonts w:ascii="Arial" w:hAnsi="Arial"/>
          <w:i/>
          <w:spacing w:val="17"/>
          <w:sz w:val="13"/>
        </w:rPr>
        <w:t> </w:t>
      </w:r>
      <w:r>
        <w:rPr>
          <w:position w:val="2"/>
        </w:rPr>
        <w:t>и</w:t>
      </w:r>
      <w:r>
        <w:rPr>
          <w:spacing w:val="1"/>
          <w:position w:val="2"/>
        </w:rPr>
        <w:t> </w:t>
      </w:r>
      <w:r>
        <w:rPr>
          <w:rFonts w:ascii="Arial" w:hAnsi="Arial"/>
          <w:i/>
          <w:spacing w:val="-5"/>
          <w:position w:val="2"/>
        </w:rPr>
        <w:t>ξi</w:t>
      </w:r>
      <w:r>
        <w:rPr>
          <w:spacing w:val="-5"/>
          <w:position w:val="2"/>
        </w:rPr>
        <w:t>.</w:t>
      </w:r>
    </w:p>
    <w:p>
      <w:pPr>
        <w:spacing w:after="0"/>
        <w:sectPr>
          <w:type w:val="continuous"/>
          <w:pgSz w:w="11910" w:h="16840"/>
          <w:pgMar w:header="0" w:footer="690" w:top="1920" w:bottom="280" w:left="900" w:right="880"/>
        </w:sectPr>
      </w:pPr>
    </w:p>
    <w:p>
      <w:pPr>
        <w:pStyle w:val="ListParagraph"/>
        <w:numPr>
          <w:ilvl w:val="0"/>
          <w:numId w:val="10"/>
        </w:numPr>
        <w:tabs>
          <w:tab w:pos="1020" w:val="left" w:leader="none"/>
        </w:tabs>
        <w:spacing w:line="125" w:lineRule="exact" w:before="32" w:after="0"/>
        <w:ind w:left="1019" w:right="0" w:hanging="221"/>
        <w:jc w:val="left"/>
        <w:rPr>
          <w:rFonts w:ascii="Cambria" w:hAnsi="Cambria"/>
          <w:sz w:val="21"/>
        </w:rPr>
      </w:pPr>
      <w:r>
        <w:rPr>
          <w:sz w:val="20"/>
        </w:rPr>
        <w:t>Для</w:t>
      </w:r>
      <w:r>
        <w:rPr>
          <w:spacing w:val="-13"/>
          <w:sz w:val="20"/>
        </w:rPr>
        <w:t> </w:t>
      </w:r>
      <w:r>
        <w:rPr>
          <w:sz w:val="20"/>
        </w:rPr>
        <w:t>импульсивной</w:t>
      </w:r>
      <w:r>
        <w:rPr>
          <w:spacing w:val="-11"/>
          <w:sz w:val="20"/>
        </w:rPr>
        <w:t> </w:t>
      </w:r>
      <w:r>
        <w:rPr>
          <w:sz w:val="20"/>
        </w:rPr>
        <w:t>и</w:t>
      </w:r>
      <w:r>
        <w:rPr>
          <w:spacing w:val="-10"/>
          <w:sz w:val="20"/>
        </w:rPr>
        <w:t> </w:t>
      </w:r>
      <w:r>
        <w:rPr>
          <w:sz w:val="20"/>
        </w:rPr>
        <w:t>ударной</w:t>
      </w:r>
      <w:r>
        <w:rPr>
          <w:spacing w:val="-13"/>
          <w:sz w:val="20"/>
        </w:rPr>
        <w:t> </w:t>
      </w:r>
      <w:r>
        <w:rPr>
          <w:sz w:val="20"/>
        </w:rPr>
        <w:t>нагрузок</w:t>
      </w:r>
      <w:r>
        <w:rPr>
          <w:spacing w:val="9"/>
          <w:sz w:val="20"/>
        </w:rPr>
        <w:t> </w:t>
      </w:r>
      <w:r>
        <w:rPr>
          <w:rFonts w:ascii="Cambria" w:hAnsi="Cambria"/>
          <w:spacing w:val="-10"/>
          <w:position w:val="11"/>
          <w:sz w:val="21"/>
        </w:rPr>
        <w:t>(</w:t>
      </w:r>
    </w:p>
    <w:p>
      <w:pPr>
        <w:spacing w:line="126" w:lineRule="exact" w:before="31"/>
        <w:ind w:left="642" w:right="0" w:firstLine="0"/>
        <w:jc w:val="left"/>
        <w:rPr>
          <w:rFonts w:ascii="Cambria" w:hAnsi="Cambria"/>
          <w:sz w:val="21"/>
        </w:rPr>
      </w:pPr>
      <w:r>
        <w:rPr/>
        <w:br w:type="column"/>
      </w:r>
      <w:r>
        <w:rPr>
          <w:rFonts w:ascii="Times New Roman" w:hAnsi="Times New Roman"/>
          <w:w w:val="85"/>
          <w:sz w:val="21"/>
        </w:rPr>
        <w:t>2</w:t>
      </w:r>
      <w:r>
        <w:rPr>
          <w:rFonts w:ascii="Cambria" w:hAnsi="Cambria"/>
          <w:i/>
          <w:w w:val="85"/>
          <w:sz w:val="22"/>
        </w:rPr>
        <w:t>π</w:t>
      </w:r>
      <w:r>
        <w:rPr>
          <w:rFonts w:ascii="Cambria" w:hAnsi="Cambria"/>
          <w:i/>
          <w:spacing w:val="31"/>
          <w:sz w:val="22"/>
        </w:rPr>
        <w:t> </w:t>
      </w:r>
      <w:r>
        <w:rPr>
          <w:rFonts w:ascii="Cambria" w:hAnsi="Cambria"/>
          <w:spacing w:val="-10"/>
          <w:w w:val="70"/>
          <w:position w:val="2"/>
          <w:sz w:val="21"/>
        </w:rPr>
        <w:t></w:t>
      </w:r>
    </w:p>
    <w:p>
      <w:pPr>
        <w:spacing w:after="0" w:line="126" w:lineRule="exact"/>
        <w:jc w:val="left"/>
        <w:rPr>
          <w:rFonts w:ascii="Cambria" w:hAnsi="Cambria"/>
          <w:sz w:val="21"/>
        </w:rPr>
        <w:sectPr>
          <w:type w:val="continuous"/>
          <w:pgSz w:w="11910" w:h="16840"/>
          <w:pgMar w:header="0" w:footer="690" w:top="1920" w:bottom="280" w:left="900" w:right="880"/>
          <w:cols w:num="2" w:equalWidth="0">
            <w:col w:w="4778" w:space="40"/>
            <w:col w:w="5312"/>
          </w:cols>
        </w:sectPr>
      </w:pPr>
    </w:p>
    <w:p>
      <w:pPr>
        <w:pStyle w:val="BodyText"/>
        <w:ind w:left="0"/>
        <w:rPr>
          <w:rFonts w:ascii="Cambria"/>
        </w:rPr>
      </w:pPr>
    </w:p>
    <w:p>
      <w:pPr>
        <w:pStyle w:val="BodyText"/>
        <w:spacing w:before="3"/>
        <w:ind w:left="0"/>
        <w:rPr>
          <w:rFonts w:ascii="Cambria"/>
          <w:sz w:val="26"/>
        </w:rPr>
      </w:pPr>
    </w:p>
    <w:p>
      <w:pPr>
        <w:pStyle w:val="BodyText"/>
        <w:spacing w:line="20" w:lineRule="exact"/>
        <w:ind w:left="1528"/>
        <w:rPr>
          <w:rFonts w:ascii="Cambria"/>
          <w:sz w:val="2"/>
        </w:rPr>
      </w:pPr>
      <w:r>
        <w:rPr>
          <w:rFonts w:ascii="Cambria"/>
          <w:sz w:val="2"/>
        </w:rPr>
        <w:pict>
          <v:group style="width:8.15pt;height:.4pt;mso-position-horizontal-relative:char;mso-position-vertical-relative:line" id="docshapegroup64" coordorigin="0,0" coordsize="163,8">
            <v:line style="position:absolute" from="0,4" to="163,4" stroked="true" strokeweight=".375pt" strokecolor="#000000">
              <v:stroke dashstyle="solid"/>
            </v:line>
          </v:group>
        </w:pict>
      </w:r>
      <w:r>
        <w:rPr>
          <w:rFonts w:ascii="Cambria"/>
          <w:sz w:val="2"/>
        </w:rPr>
      </w:r>
    </w:p>
    <w:p>
      <w:pPr>
        <w:spacing w:before="0"/>
        <w:ind w:left="835" w:right="0" w:firstLine="0"/>
        <w:jc w:val="left"/>
        <w:rPr>
          <w:rFonts w:ascii="Cambria" w:hAnsi="Cambria"/>
          <w:i/>
          <w:sz w:val="22"/>
        </w:rPr>
      </w:pPr>
      <w:r>
        <w:rPr>
          <w:rFonts w:ascii="Times New Roman" w:hAnsi="Times New Roman"/>
          <w:i/>
          <w:w w:val="105"/>
          <w:sz w:val="21"/>
        </w:rPr>
        <w:t>S</w:t>
      </w:r>
      <w:r>
        <w:rPr>
          <w:rFonts w:ascii="Times New Roman" w:hAnsi="Times New Roman"/>
          <w:i/>
          <w:w w:val="105"/>
          <w:position w:val="-4"/>
          <w:sz w:val="12"/>
        </w:rPr>
        <w:t>i</w:t>
      </w:r>
      <w:r>
        <w:rPr>
          <w:rFonts w:ascii="Times New Roman" w:hAnsi="Times New Roman"/>
          <w:w w:val="105"/>
          <w:position w:val="-4"/>
          <w:sz w:val="12"/>
        </w:rPr>
        <w:t>,0</w:t>
      </w:r>
      <w:r>
        <w:rPr>
          <w:rFonts w:ascii="Times New Roman" w:hAnsi="Times New Roman"/>
          <w:spacing w:val="53"/>
          <w:w w:val="105"/>
          <w:position w:val="-4"/>
          <w:sz w:val="12"/>
        </w:rPr>
        <w:t> </w:t>
      </w:r>
      <w:r>
        <w:rPr>
          <w:rFonts w:ascii="Cambria" w:hAnsi="Cambria"/>
          <w:w w:val="105"/>
          <w:sz w:val="21"/>
        </w:rPr>
        <w:t>=</w:t>
      </w:r>
      <w:r>
        <w:rPr>
          <w:rFonts w:ascii="Cambria" w:hAnsi="Cambria"/>
          <w:spacing w:val="-1"/>
          <w:w w:val="105"/>
          <w:sz w:val="21"/>
        </w:rPr>
        <w:t> </w:t>
      </w:r>
      <w:r>
        <w:rPr>
          <w:rFonts w:ascii="Cambria" w:hAnsi="Cambria"/>
          <w:i/>
          <w:w w:val="105"/>
          <w:sz w:val="22"/>
        </w:rPr>
        <w:t>s</w:t>
      </w:r>
      <w:r>
        <w:rPr>
          <w:rFonts w:ascii="Cambria" w:hAnsi="Cambria"/>
          <w:i/>
          <w:spacing w:val="-25"/>
          <w:w w:val="105"/>
          <w:sz w:val="22"/>
        </w:rPr>
        <w:t> </w:t>
      </w:r>
      <w:r>
        <w:rPr>
          <w:rFonts w:ascii="Times New Roman" w:hAnsi="Times New Roman"/>
          <w:i/>
          <w:w w:val="105"/>
          <w:position w:val="-4"/>
          <w:sz w:val="12"/>
        </w:rPr>
        <w:t>i</w:t>
      </w:r>
      <w:r>
        <w:rPr>
          <w:rFonts w:ascii="Times New Roman" w:hAnsi="Times New Roman"/>
          <w:i/>
          <w:spacing w:val="15"/>
          <w:w w:val="105"/>
          <w:position w:val="-4"/>
          <w:sz w:val="12"/>
        </w:rPr>
        <w:t> </w:t>
      </w:r>
      <w:r>
        <w:rPr>
          <w:rFonts w:ascii="Times New Roman" w:hAnsi="Times New Roman"/>
          <w:i/>
          <w:spacing w:val="-5"/>
          <w:w w:val="105"/>
          <w:sz w:val="21"/>
        </w:rPr>
        <w:t>P</w:t>
      </w:r>
      <w:r>
        <w:rPr>
          <w:rFonts w:ascii="Times New Roman" w:hAnsi="Times New Roman"/>
          <w:i/>
          <w:spacing w:val="-5"/>
          <w:w w:val="105"/>
          <w:position w:val="-4"/>
          <w:sz w:val="12"/>
        </w:rPr>
        <w:t>i</w:t>
      </w:r>
      <w:r>
        <w:rPr>
          <w:rFonts w:ascii="Cambria" w:hAnsi="Cambria"/>
          <w:i/>
          <w:spacing w:val="-5"/>
          <w:w w:val="105"/>
          <w:sz w:val="22"/>
        </w:rPr>
        <w:t>ψ</w:t>
      </w:r>
    </w:p>
    <w:p>
      <w:pPr>
        <w:spacing w:line="232" w:lineRule="exact" w:before="0"/>
        <w:ind w:left="799" w:right="0" w:firstLine="0"/>
        <w:jc w:val="left"/>
        <w:rPr>
          <w:rFonts w:ascii="Arial" w:hAnsi="Arial"/>
          <w:i/>
          <w:sz w:val="20"/>
        </w:rPr>
      </w:pPr>
      <w:r>
        <w:rPr>
          <w:position w:val="2"/>
          <w:sz w:val="20"/>
        </w:rPr>
        <w:t>где:</w:t>
      </w:r>
      <w:r>
        <w:rPr>
          <w:spacing w:val="-3"/>
          <w:position w:val="2"/>
          <w:sz w:val="20"/>
        </w:rPr>
        <w:t> </w:t>
      </w:r>
      <w:r>
        <w:rPr>
          <w:rFonts w:ascii="Arial" w:hAnsi="Arial"/>
          <w:i/>
          <w:position w:val="2"/>
          <w:sz w:val="20"/>
        </w:rPr>
        <w:t>ε</w:t>
      </w:r>
      <w:r>
        <w:rPr>
          <w:rFonts w:ascii="Arial" w:hAnsi="Arial"/>
          <w:i/>
          <w:sz w:val="13"/>
        </w:rPr>
        <w:t>i</w:t>
      </w:r>
      <w:r>
        <w:rPr>
          <w:rFonts w:ascii="Arial" w:hAnsi="Arial"/>
          <w:i/>
          <w:spacing w:val="14"/>
          <w:sz w:val="13"/>
        </w:rPr>
        <w:t> </w:t>
      </w:r>
      <w:r>
        <w:rPr>
          <w:position w:val="2"/>
          <w:sz w:val="20"/>
        </w:rPr>
        <w:t>,</w:t>
      </w:r>
      <w:r>
        <w:rPr>
          <w:spacing w:val="-3"/>
          <w:position w:val="2"/>
          <w:sz w:val="20"/>
        </w:rPr>
        <w:t> </w:t>
      </w:r>
      <w:r>
        <w:rPr>
          <w:position w:val="2"/>
          <w:sz w:val="20"/>
        </w:rPr>
        <w:t>зависит</w:t>
      </w:r>
      <w:r>
        <w:rPr>
          <w:spacing w:val="-3"/>
          <w:position w:val="2"/>
          <w:sz w:val="20"/>
        </w:rPr>
        <w:t> </w:t>
      </w:r>
      <w:r>
        <w:rPr>
          <w:position w:val="2"/>
          <w:sz w:val="20"/>
        </w:rPr>
        <w:t>от</w:t>
      </w:r>
      <w:r>
        <w:rPr>
          <w:spacing w:val="-1"/>
          <w:position w:val="2"/>
          <w:sz w:val="20"/>
        </w:rPr>
        <w:t> </w:t>
      </w:r>
      <w:r>
        <w:rPr>
          <w:rFonts w:ascii="Arial" w:hAnsi="Arial"/>
          <w:i/>
          <w:position w:val="2"/>
          <w:sz w:val="20"/>
        </w:rPr>
        <w:t>t</w:t>
      </w:r>
      <w:r>
        <w:rPr>
          <w:rFonts w:ascii="Arial" w:hAnsi="Arial"/>
          <w:i/>
          <w:sz w:val="13"/>
        </w:rPr>
        <w:t>o</w:t>
      </w:r>
      <w:r>
        <w:rPr>
          <w:position w:val="2"/>
          <w:sz w:val="20"/>
        </w:rPr>
        <w:t>,</w:t>
      </w:r>
      <w:r>
        <w:rPr>
          <w:spacing w:val="-4"/>
          <w:position w:val="2"/>
          <w:sz w:val="20"/>
        </w:rPr>
        <w:t> </w:t>
      </w:r>
      <w:r>
        <w:rPr>
          <w:rFonts w:ascii="Arial" w:hAnsi="Arial"/>
          <w:i/>
          <w:spacing w:val="-5"/>
          <w:position w:val="2"/>
          <w:sz w:val="20"/>
        </w:rPr>
        <w:t>ωi</w:t>
      </w:r>
    </w:p>
    <w:p>
      <w:pPr>
        <w:pStyle w:val="BodyText"/>
        <w:spacing w:line="232" w:lineRule="exact"/>
        <w:ind w:left="799"/>
      </w:pPr>
      <w:r>
        <w:rPr>
          <w:rFonts w:ascii="Arial" w:hAnsi="Arial"/>
          <w:i/>
          <w:position w:val="2"/>
        </w:rPr>
        <w:t>t</w:t>
      </w:r>
      <w:r>
        <w:rPr>
          <w:rFonts w:ascii="Arial" w:hAnsi="Arial"/>
          <w:i/>
          <w:sz w:val="13"/>
        </w:rPr>
        <w:t>o</w:t>
      </w:r>
      <w:r>
        <w:rPr>
          <w:rFonts w:ascii="Arial" w:hAnsi="Arial"/>
          <w:i/>
          <w:spacing w:val="13"/>
          <w:sz w:val="13"/>
        </w:rPr>
        <w:t> </w:t>
      </w:r>
      <w:r>
        <w:rPr>
          <w:rFonts w:ascii="Arial" w:hAnsi="Arial"/>
          <w:i/>
          <w:position w:val="2"/>
        </w:rPr>
        <w:t>–</w:t>
      </w:r>
      <w:r>
        <w:rPr>
          <w:rFonts w:ascii="Arial" w:hAnsi="Arial"/>
          <w:i/>
          <w:spacing w:val="-7"/>
          <w:position w:val="2"/>
        </w:rPr>
        <w:t> </w:t>
      </w:r>
      <w:r>
        <w:rPr>
          <w:position w:val="2"/>
        </w:rPr>
        <w:t>время</w:t>
      </w:r>
      <w:r>
        <w:rPr>
          <w:spacing w:val="-3"/>
          <w:position w:val="2"/>
        </w:rPr>
        <w:t> </w:t>
      </w:r>
      <w:r>
        <w:rPr>
          <w:position w:val="2"/>
        </w:rPr>
        <w:t>действия </w:t>
      </w:r>
      <w:r>
        <w:rPr>
          <w:spacing w:val="-2"/>
          <w:position w:val="2"/>
        </w:rPr>
        <w:t>импульса;</w:t>
      </w:r>
    </w:p>
    <w:p>
      <w:pPr>
        <w:tabs>
          <w:tab w:pos="1843" w:val="left" w:leader="none"/>
        </w:tabs>
        <w:spacing w:line="243" w:lineRule="exact" w:before="14"/>
        <w:ind w:left="799" w:right="0" w:firstLine="0"/>
        <w:jc w:val="left"/>
        <w:rPr>
          <w:rFonts w:ascii="Cambria" w:hAnsi="Cambria"/>
          <w:sz w:val="21"/>
        </w:rPr>
      </w:pPr>
      <w:r>
        <w:rPr/>
        <w:br w:type="column"/>
      </w:r>
      <w:r>
        <w:rPr>
          <w:rFonts w:ascii="Cambria" w:hAnsi="Cambria"/>
          <w:w w:val="65"/>
          <w:position w:val="1"/>
          <w:sz w:val="21"/>
        </w:rPr>
        <w:t></w:t>
      </w:r>
      <w:r>
        <w:rPr>
          <w:rFonts w:ascii="Times New Roman" w:hAnsi="Times New Roman"/>
          <w:i/>
          <w:w w:val="65"/>
          <w:sz w:val="21"/>
        </w:rPr>
        <w:t>t</w:t>
      </w:r>
      <w:r>
        <w:rPr>
          <w:rFonts w:ascii="Times New Roman" w:hAnsi="Times New Roman"/>
          <w:i/>
          <w:spacing w:val="61"/>
          <w:sz w:val="21"/>
        </w:rPr>
        <w:t> </w:t>
      </w:r>
      <w:r>
        <w:rPr>
          <w:rFonts w:ascii="Cambria" w:hAnsi="Cambria"/>
          <w:w w:val="65"/>
          <w:sz w:val="21"/>
        </w:rPr>
        <w:t></w:t>
      </w:r>
      <w:r>
        <w:rPr>
          <w:rFonts w:ascii="Cambria" w:hAnsi="Cambria"/>
          <w:spacing w:val="-7"/>
          <w:sz w:val="21"/>
        </w:rPr>
        <w:t> </w:t>
      </w:r>
      <w:r>
        <w:rPr>
          <w:rFonts w:ascii="Times New Roman" w:hAnsi="Times New Roman"/>
          <w:spacing w:val="-5"/>
          <w:w w:val="65"/>
          <w:sz w:val="21"/>
        </w:rPr>
        <w:t>2.5</w:t>
      </w:r>
      <w:r>
        <w:rPr>
          <w:rFonts w:ascii="Times New Roman" w:hAnsi="Times New Roman"/>
          <w:sz w:val="21"/>
        </w:rPr>
        <w:tab/>
      </w:r>
      <w:r>
        <w:rPr>
          <w:rFonts w:ascii="Cambria" w:hAnsi="Cambria"/>
          <w:spacing w:val="-10"/>
          <w:w w:val="70"/>
          <w:position w:val="1"/>
          <w:sz w:val="21"/>
        </w:rPr>
        <w:t></w:t>
      </w:r>
    </w:p>
    <w:p>
      <w:pPr>
        <w:spacing w:line="233" w:lineRule="exact" w:before="0"/>
        <w:ind w:left="1723" w:right="0" w:firstLine="0"/>
        <w:jc w:val="left"/>
        <w:rPr>
          <w:rFonts w:ascii="Cambria" w:hAnsi="Cambria"/>
          <w:sz w:val="21"/>
        </w:rPr>
      </w:pPr>
      <w:r>
        <w:rPr/>
        <w:pict>
          <v:line style="position:absolute;mso-position-horizontal-relative:page;mso-position-vertical-relative:paragraph;z-index:-23896064" from="317.332489pt,-4.27787pt" to="330.742493pt,-4.27787pt" stroked="true" strokeweight=".375pt" strokecolor="#000000">
            <v:stroke dashstyle="solid"/>
            <w10:wrap type="none"/>
          </v:line>
        </w:pict>
      </w:r>
      <w:r>
        <w:rPr/>
        <w:pict>
          <v:shape style="position:absolute;margin-left:279.839996pt;margin-top:-1.211451pt;width:4.05pt;height:12.9pt;mso-position-horizontal-relative:page;mso-position-vertical-relative:paragraph;z-index:15777792" type="#_x0000_t202" id="docshape65" filled="false" stroked="false">
            <v:textbox inset="0,0,0,0">
              <w:txbxContent>
                <w:p>
                  <w:pPr>
                    <w:spacing w:line="246" w:lineRule="exact" w:before="11"/>
                    <w:ind w:left="0" w:right="0" w:firstLine="0"/>
                    <w:jc w:val="left"/>
                    <w:rPr>
                      <w:rFonts w:ascii="Cambria" w:hAnsi="Cambria"/>
                      <w:sz w:val="21"/>
                    </w:rPr>
                  </w:pPr>
                  <w:r>
                    <w:rPr>
                      <w:rFonts w:ascii="Cambria" w:hAnsi="Cambria"/>
                      <w:w w:val="38"/>
                      <w:sz w:val="21"/>
                    </w:rPr>
                    <w:t></w:t>
                  </w:r>
                </w:p>
              </w:txbxContent>
            </v:textbox>
            <w10:wrap type="none"/>
          </v:shape>
        </w:pict>
      </w:r>
      <w:r>
        <w:rPr/>
        <w:pict>
          <v:shape style="position:absolute;margin-left:288.239990pt;margin-top:-4.571647pt;width:37.35pt;height:13.6pt;mso-position-horizontal-relative:page;mso-position-vertical-relative:paragraph;z-index:-23890944" type="#_x0000_t202" id="docshape66" filled="false" stroked="false">
            <v:textbox inset="0,0,0,0">
              <w:txbxContent>
                <w:p>
                  <w:pPr>
                    <w:tabs>
                      <w:tab w:pos="602" w:val="left" w:leader="none"/>
                    </w:tabs>
                    <w:spacing w:line="124" w:lineRule="auto" w:before="44"/>
                    <w:ind w:left="0" w:right="0" w:firstLine="0"/>
                    <w:jc w:val="left"/>
                    <w:rPr>
                      <w:rFonts w:ascii="Cambria"/>
                      <w:i/>
                      <w:sz w:val="22"/>
                    </w:rPr>
                  </w:pPr>
                  <w:r>
                    <w:rPr>
                      <w:rFonts w:ascii="Times New Roman"/>
                      <w:spacing w:val="-10"/>
                      <w:w w:val="120"/>
                      <w:sz w:val="12"/>
                    </w:rPr>
                    <w:t>0</w:t>
                  </w:r>
                  <w:r>
                    <w:rPr>
                      <w:rFonts w:ascii="Times New Roman"/>
                      <w:sz w:val="12"/>
                    </w:rPr>
                    <w:tab/>
                  </w:r>
                  <w:r>
                    <w:rPr>
                      <w:rFonts w:ascii="Cambria"/>
                      <w:i/>
                      <w:spacing w:val="-10"/>
                      <w:w w:val="125"/>
                      <w:position w:val="-10"/>
                      <w:sz w:val="22"/>
                    </w:rPr>
                    <w:t>x</w:t>
                  </w:r>
                </w:p>
              </w:txbxContent>
            </v:textbox>
            <w10:wrap type="none"/>
          </v:shape>
        </w:pict>
      </w:r>
      <w:r>
        <w:rPr>
          <w:rFonts w:ascii="Times New Roman" w:hAnsi="Times New Roman"/>
          <w:i/>
          <w:w w:val="90"/>
          <w:sz w:val="12"/>
        </w:rPr>
        <w:t>i</w:t>
      </w:r>
      <w:r>
        <w:rPr>
          <w:rFonts w:ascii="Times New Roman" w:hAnsi="Times New Roman"/>
          <w:i/>
          <w:spacing w:val="59"/>
          <w:sz w:val="12"/>
        </w:rPr>
        <w:t> </w:t>
      </w:r>
      <w:r>
        <w:rPr>
          <w:rFonts w:ascii="Cambria" w:hAnsi="Cambria"/>
          <w:spacing w:val="-12"/>
          <w:w w:val="65"/>
          <w:sz w:val="21"/>
        </w:rPr>
        <w:t></w:t>
      </w:r>
    </w:p>
    <w:p>
      <w:pPr>
        <w:spacing w:after="0" w:line="233" w:lineRule="exact"/>
        <w:jc w:val="left"/>
        <w:rPr>
          <w:rFonts w:ascii="Cambria" w:hAnsi="Cambria"/>
          <w:sz w:val="21"/>
        </w:rPr>
        <w:sectPr>
          <w:type w:val="continuous"/>
          <w:pgSz w:w="11910" w:h="16840"/>
          <w:pgMar w:header="0" w:footer="690" w:top="1920" w:bottom="280" w:left="900" w:right="880"/>
          <w:cols w:num="2" w:equalWidth="0">
            <w:col w:w="3676" w:space="221"/>
            <w:col w:w="6233"/>
          </w:cols>
        </w:sectPr>
      </w:pPr>
    </w:p>
    <w:p>
      <w:pPr>
        <w:pStyle w:val="BodyText"/>
        <w:spacing w:line="222" w:lineRule="exact"/>
        <w:ind w:left="799"/>
      </w:pPr>
      <w:r>
        <w:rPr>
          <w:rFonts w:ascii="Arial" w:hAnsi="Arial"/>
          <w:i/>
        </w:rPr>
        <w:t>ψ </w:t>
      </w:r>
      <w:r>
        <w:rPr/>
        <w:t>–</w:t>
      </w:r>
      <w:r>
        <w:rPr>
          <w:spacing w:val="8"/>
        </w:rPr>
        <w:t> </w:t>
      </w:r>
      <w:r>
        <w:rPr/>
        <w:t>учитывает</w:t>
      </w:r>
      <w:r>
        <w:rPr>
          <w:spacing w:val="5"/>
        </w:rPr>
        <w:t> </w:t>
      </w:r>
      <w:r>
        <w:rPr/>
        <w:t>периодичность</w:t>
      </w:r>
      <w:r>
        <w:rPr>
          <w:spacing w:val="4"/>
        </w:rPr>
        <w:t> </w:t>
      </w:r>
      <w:r>
        <w:rPr/>
        <w:t>действия</w:t>
      </w:r>
      <w:r>
        <w:rPr>
          <w:spacing w:val="5"/>
        </w:rPr>
        <w:t> </w:t>
      </w:r>
      <w:r>
        <w:rPr>
          <w:spacing w:val="-2"/>
        </w:rPr>
        <w:t>нагрузки;</w:t>
      </w:r>
    </w:p>
    <w:p>
      <w:pPr>
        <w:spacing w:line="198" w:lineRule="exact" w:before="1"/>
        <w:ind w:left="835" w:right="0" w:firstLine="0"/>
        <w:jc w:val="left"/>
        <w:rPr>
          <w:rFonts w:ascii="Times New Roman" w:hAnsi="Times New Roman"/>
          <w:i/>
          <w:sz w:val="22"/>
        </w:rPr>
      </w:pPr>
      <w:r>
        <w:rPr>
          <w:rFonts w:ascii="Times New Roman" w:hAnsi="Times New Roman"/>
          <w:spacing w:val="137"/>
          <w:w w:val="150"/>
          <w:position w:val="2"/>
          <w:sz w:val="22"/>
          <w:u w:val="single"/>
        </w:rPr>
        <w:t> </w:t>
      </w:r>
      <w:r>
        <w:rPr>
          <w:rFonts w:ascii="Times New Roman" w:hAnsi="Times New Roman"/>
          <w:spacing w:val="98"/>
          <w:w w:val="150"/>
          <w:position w:val="2"/>
          <w:sz w:val="22"/>
        </w:rPr>
        <w:t> </w:t>
      </w:r>
      <w:r>
        <w:rPr>
          <w:rFonts w:ascii="Cambria" w:hAnsi="Cambria"/>
          <w:w w:val="75"/>
          <w:position w:val="2"/>
          <w:sz w:val="22"/>
        </w:rPr>
        <w:t></w:t>
      </w:r>
      <w:r>
        <w:rPr>
          <w:rFonts w:ascii="Cambria" w:hAnsi="Cambria"/>
          <w:w w:val="75"/>
          <w:position w:val="-2"/>
          <w:sz w:val="22"/>
        </w:rPr>
        <w:t></w:t>
      </w:r>
      <w:r>
        <w:rPr>
          <w:rFonts w:ascii="Times New Roman" w:hAnsi="Times New Roman"/>
          <w:i/>
          <w:w w:val="75"/>
          <w:position w:val="11"/>
          <w:sz w:val="12"/>
        </w:rPr>
        <w:t>t</w:t>
      </w:r>
      <w:r>
        <w:rPr>
          <w:rFonts w:ascii="Times New Roman" w:hAnsi="Times New Roman"/>
          <w:w w:val="75"/>
          <w:position w:val="8"/>
          <w:sz w:val="11"/>
        </w:rPr>
        <w:t>0</w:t>
      </w:r>
      <w:r>
        <w:rPr>
          <w:rFonts w:ascii="Times New Roman" w:hAnsi="Times New Roman"/>
          <w:spacing w:val="20"/>
          <w:position w:val="8"/>
          <w:sz w:val="11"/>
        </w:rPr>
        <w:t> </w:t>
      </w:r>
      <w:r>
        <w:rPr>
          <w:rFonts w:ascii="Times New Roman" w:hAnsi="Times New Roman"/>
          <w:i/>
          <w:w w:val="75"/>
          <w:sz w:val="22"/>
        </w:rPr>
        <w:t>P</w:t>
      </w:r>
      <w:r>
        <w:rPr>
          <w:rFonts w:ascii="Times New Roman" w:hAnsi="Times New Roman"/>
          <w:i/>
          <w:spacing w:val="-6"/>
          <w:w w:val="75"/>
          <w:sz w:val="22"/>
        </w:rPr>
        <w:t> </w:t>
      </w:r>
      <w:r>
        <w:rPr>
          <w:rFonts w:ascii="Cambria" w:hAnsi="Cambria"/>
          <w:w w:val="75"/>
          <w:sz w:val="29"/>
        </w:rPr>
        <w:t>(</w:t>
      </w:r>
      <w:r>
        <w:rPr>
          <w:rFonts w:ascii="Cambria" w:hAnsi="Cambria"/>
          <w:i/>
          <w:w w:val="75"/>
          <w:sz w:val="23"/>
        </w:rPr>
        <w:t>τ</w:t>
      </w:r>
      <w:r>
        <w:rPr>
          <w:rFonts w:ascii="Cambria" w:hAnsi="Cambria"/>
          <w:i/>
          <w:spacing w:val="-8"/>
          <w:sz w:val="23"/>
        </w:rPr>
        <w:t> </w:t>
      </w:r>
      <w:r>
        <w:rPr>
          <w:rFonts w:ascii="Cambria" w:hAnsi="Cambria"/>
          <w:w w:val="75"/>
          <w:sz w:val="29"/>
        </w:rPr>
        <w:t>)</w:t>
      </w:r>
      <w:r>
        <w:rPr>
          <w:rFonts w:ascii="Times New Roman" w:hAnsi="Times New Roman"/>
          <w:i/>
          <w:w w:val="75"/>
          <w:sz w:val="22"/>
        </w:rPr>
        <w:t>d</w:t>
      </w:r>
      <w:r>
        <w:rPr>
          <w:rFonts w:ascii="Cambria" w:hAnsi="Cambria"/>
          <w:i/>
          <w:w w:val="75"/>
          <w:sz w:val="23"/>
        </w:rPr>
        <w:t>τ</w:t>
      </w:r>
      <w:r>
        <w:rPr>
          <w:rFonts w:ascii="Cambria" w:hAnsi="Cambria"/>
          <w:i/>
          <w:spacing w:val="19"/>
          <w:sz w:val="23"/>
        </w:rPr>
        <w:t> </w:t>
      </w:r>
      <w:r>
        <w:rPr>
          <w:rFonts w:ascii="Cambria" w:hAnsi="Cambria"/>
          <w:w w:val="75"/>
          <w:sz w:val="22"/>
        </w:rPr>
        <w:t>–</w:t>
      </w:r>
      <w:r>
        <w:rPr>
          <w:rFonts w:ascii="Cambria" w:hAnsi="Cambria"/>
          <w:spacing w:val="-1"/>
          <w:w w:val="75"/>
          <w:sz w:val="22"/>
        </w:rPr>
        <w:t> </w:t>
      </w:r>
      <w:r>
        <w:rPr>
          <w:rFonts w:ascii="Times New Roman" w:hAnsi="Times New Roman"/>
          <w:i/>
          <w:w w:val="75"/>
          <w:sz w:val="22"/>
        </w:rPr>
        <w:t>для</w:t>
      </w:r>
      <w:r>
        <w:rPr>
          <w:rFonts w:ascii="Times New Roman" w:hAnsi="Times New Roman"/>
          <w:i/>
          <w:spacing w:val="-2"/>
          <w:w w:val="75"/>
          <w:sz w:val="22"/>
        </w:rPr>
        <w:t> импульса</w:t>
      </w:r>
    </w:p>
    <w:p>
      <w:pPr>
        <w:tabs>
          <w:tab w:pos="3611" w:val="left" w:leader="none"/>
        </w:tabs>
        <w:spacing w:line="109" w:lineRule="exact" w:before="5"/>
        <w:ind w:left="840" w:right="0" w:firstLine="0"/>
        <w:jc w:val="left"/>
        <w:rPr>
          <w:sz w:val="20"/>
        </w:rPr>
      </w:pPr>
      <w:r>
        <w:rPr>
          <w:rFonts w:ascii="Times New Roman" w:hAnsi="Times New Roman"/>
          <w:i/>
          <w:sz w:val="22"/>
        </w:rPr>
        <w:t>P</w:t>
      </w:r>
      <w:r>
        <w:rPr>
          <w:rFonts w:ascii="Times New Roman" w:hAnsi="Times New Roman"/>
          <w:i/>
          <w:spacing w:val="10"/>
          <w:sz w:val="22"/>
        </w:rPr>
        <w:t> </w:t>
      </w:r>
      <w:r>
        <w:rPr>
          <w:rFonts w:ascii="Cambria" w:hAnsi="Cambria"/>
          <w:sz w:val="22"/>
        </w:rPr>
        <w:t>=</w:t>
      </w:r>
      <w:r>
        <w:rPr>
          <w:rFonts w:ascii="Cambria" w:hAnsi="Cambria"/>
          <w:spacing w:val="-10"/>
          <w:sz w:val="22"/>
        </w:rPr>
        <w:t> </w:t>
      </w:r>
      <w:r>
        <w:rPr>
          <w:rFonts w:ascii="Cambria" w:hAnsi="Cambria"/>
          <w:w w:val="80"/>
          <w:position w:val="-3"/>
          <w:sz w:val="22"/>
        </w:rPr>
        <w:t></w:t>
      </w:r>
      <w:r>
        <w:rPr>
          <w:rFonts w:ascii="Cambria" w:hAnsi="Cambria"/>
          <w:position w:val="-3"/>
          <w:sz w:val="22"/>
        </w:rPr>
        <w:t> </w:t>
      </w:r>
      <w:r>
        <w:rPr>
          <w:rFonts w:ascii="Times New Roman" w:hAnsi="Times New Roman"/>
          <w:position w:val="8"/>
          <w:sz w:val="12"/>
        </w:rPr>
        <w:t>0</w:t>
      </w:r>
      <w:r>
        <w:rPr>
          <w:rFonts w:ascii="Times New Roman" w:hAnsi="Times New Roman"/>
          <w:spacing w:val="44"/>
          <w:position w:val="8"/>
          <w:sz w:val="12"/>
        </w:rPr>
        <w:t>  </w:t>
      </w:r>
      <w:r>
        <w:rPr>
          <w:rFonts w:ascii="Times New Roman" w:hAnsi="Times New Roman"/>
          <w:i/>
          <w:spacing w:val="-10"/>
          <w:position w:val="9"/>
          <w:sz w:val="12"/>
        </w:rPr>
        <w:t>i</w:t>
      </w:r>
      <w:r>
        <w:rPr>
          <w:rFonts w:ascii="Times New Roman" w:hAnsi="Times New Roman"/>
          <w:i/>
          <w:position w:val="9"/>
          <w:sz w:val="12"/>
        </w:rPr>
        <w:tab/>
      </w:r>
      <w:r>
        <w:rPr>
          <w:spacing w:val="-10"/>
          <w:position w:val="3"/>
          <w:sz w:val="20"/>
        </w:rPr>
        <w:t>,</w:t>
      </w:r>
    </w:p>
    <w:p>
      <w:pPr>
        <w:spacing w:before="15"/>
        <w:ind w:left="1221" w:right="0" w:firstLine="0"/>
        <w:jc w:val="left"/>
        <w:rPr>
          <w:rFonts w:ascii="Times New Roman" w:hAnsi="Times New Roman"/>
          <w:i/>
          <w:sz w:val="22"/>
        </w:rPr>
      </w:pPr>
      <w:r>
        <w:rPr/>
        <w:pict>
          <v:shape style="position:absolute;margin-left:92.040001pt;margin-top:2.377447pt;width:1.8pt;height:7.05pt;mso-position-horizontal-relative:page;mso-position-vertical-relative:paragraph;z-index:15781376" type="#_x0000_t202" id="docshape67" filled="false" stroked="false">
            <v:textbox inset="0,0,0,0">
              <w:txbxContent>
                <w:p>
                  <w:pPr>
                    <w:spacing w:before="1"/>
                    <w:ind w:left="0" w:right="0" w:firstLine="0"/>
                    <w:jc w:val="left"/>
                    <w:rPr>
                      <w:rFonts w:ascii="Times New Roman"/>
                      <w:i/>
                      <w:sz w:val="12"/>
                    </w:rPr>
                  </w:pPr>
                  <w:r>
                    <w:rPr>
                      <w:rFonts w:ascii="Times New Roman"/>
                      <w:i/>
                      <w:w w:val="106"/>
                      <w:sz w:val="12"/>
                    </w:rPr>
                    <w:t>i</w:t>
                  </w:r>
                </w:p>
              </w:txbxContent>
            </v:textbox>
            <w10:wrap type="none"/>
          </v:shape>
        </w:pict>
      </w:r>
      <w:r>
        <w:rPr>
          <w:rFonts w:ascii="Cambria" w:hAnsi="Cambria"/>
          <w:w w:val="90"/>
          <w:position w:val="-5"/>
          <w:sz w:val="22"/>
        </w:rPr>
        <w:t></w:t>
      </w:r>
      <w:r>
        <w:rPr>
          <w:rFonts w:ascii="Cambria" w:hAnsi="Cambria"/>
          <w:spacing w:val="7"/>
          <w:position w:val="-5"/>
          <w:sz w:val="22"/>
        </w:rPr>
        <w:t> </w:t>
      </w:r>
      <w:r>
        <w:rPr>
          <w:rFonts w:ascii="Times New Roman" w:hAnsi="Times New Roman"/>
          <w:i/>
          <w:w w:val="90"/>
          <w:sz w:val="22"/>
        </w:rPr>
        <w:t>М</w:t>
      </w:r>
      <w:r>
        <w:rPr>
          <w:rFonts w:ascii="Times New Roman" w:hAnsi="Times New Roman"/>
          <w:i/>
          <w:spacing w:val="-23"/>
          <w:w w:val="90"/>
          <w:sz w:val="22"/>
        </w:rPr>
        <w:t> </w:t>
      </w:r>
      <w:r>
        <w:rPr>
          <w:rFonts w:ascii="Times New Roman" w:hAnsi="Times New Roman"/>
          <w:w w:val="90"/>
          <w:position w:val="-5"/>
          <w:sz w:val="12"/>
        </w:rPr>
        <w:t>0</w:t>
      </w:r>
      <w:r>
        <w:rPr>
          <w:rFonts w:ascii="Cambria" w:hAnsi="Cambria"/>
          <w:i/>
          <w:w w:val="90"/>
          <w:sz w:val="23"/>
        </w:rPr>
        <w:t>v</w:t>
      </w:r>
      <w:r>
        <w:rPr>
          <w:rFonts w:ascii="Cambria" w:hAnsi="Cambria"/>
          <w:i/>
          <w:spacing w:val="-18"/>
          <w:w w:val="90"/>
          <w:sz w:val="23"/>
        </w:rPr>
        <w:t> </w:t>
      </w:r>
      <w:r>
        <w:rPr>
          <w:rFonts w:ascii="Times New Roman" w:hAnsi="Times New Roman"/>
          <w:w w:val="90"/>
          <w:position w:val="-5"/>
          <w:sz w:val="12"/>
        </w:rPr>
        <w:t>0</w:t>
      </w:r>
      <w:r>
        <w:rPr>
          <w:rFonts w:ascii="Times New Roman" w:hAnsi="Times New Roman"/>
          <w:spacing w:val="-3"/>
          <w:w w:val="90"/>
          <w:position w:val="-5"/>
          <w:sz w:val="12"/>
        </w:rPr>
        <w:t> </w:t>
      </w:r>
      <w:r>
        <w:rPr>
          <w:rFonts w:ascii="Cambria" w:hAnsi="Cambria"/>
          <w:w w:val="90"/>
          <w:sz w:val="29"/>
        </w:rPr>
        <w:t>(</w:t>
      </w:r>
      <w:r>
        <w:rPr>
          <w:rFonts w:ascii="Times New Roman" w:hAnsi="Times New Roman"/>
          <w:w w:val="90"/>
          <w:sz w:val="22"/>
        </w:rPr>
        <w:t>1</w:t>
      </w:r>
      <w:r>
        <w:rPr>
          <w:rFonts w:ascii="Cambria" w:hAnsi="Cambria"/>
          <w:w w:val="90"/>
          <w:sz w:val="22"/>
        </w:rPr>
        <w:t>+</w:t>
      </w:r>
      <w:r>
        <w:rPr>
          <w:rFonts w:ascii="Cambria" w:hAnsi="Cambria"/>
          <w:i/>
          <w:w w:val="90"/>
          <w:sz w:val="23"/>
        </w:rPr>
        <w:t>v</w:t>
      </w:r>
      <w:r>
        <w:rPr>
          <w:rFonts w:ascii="Cambria" w:hAnsi="Cambria"/>
          <w:i/>
          <w:spacing w:val="-8"/>
          <w:w w:val="90"/>
          <w:sz w:val="23"/>
        </w:rPr>
        <w:t> </w:t>
      </w:r>
      <w:r>
        <w:rPr>
          <w:rFonts w:ascii="Cambria" w:hAnsi="Cambria"/>
          <w:spacing w:val="10"/>
          <w:w w:val="90"/>
          <w:sz w:val="29"/>
        </w:rPr>
        <w:t>)</w:t>
      </w:r>
      <w:r>
        <w:rPr>
          <w:rFonts w:ascii="Cambria" w:hAnsi="Cambria"/>
          <w:spacing w:val="10"/>
          <w:w w:val="90"/>
          <w:sz w:val="22"/>
        </w:rPr>
        <w:t>–</w:t>
      </w:r>
      <w:r>
        <w:rPr>
          <w:rFonts w:ascii="Cambria" w:hAnsi="Cambria"/>
          <w:spacing w:val="-10"/>
          <w:w w:val="90"/>
          <w:sz w:val="22"/>
        </w:rPr>
        <w:t> </w:t>
      </w:r>
      <w:r>
        <w:rPr>
          <w:rFonts w:ascii="Times New Roman" w:hAnsi="Times New Roman"/>
          <w:i/>
          <w:w w:val="90"/>
          <w:sz w:val="22"/>
        </w:rPr>
        <w:t>для</w:t>
      </w:r>
      <w:r>
        <w:rPr>
          <w:rFonts w:ascii="Times New Roman" w:hAnsi="Times New Roman"/>
          <w:i/>
          <w:spacing w:val="4"/>
          <w:sz w:val="22"/>
        </w:rPr>
        <w:t> </w:t>
      </w:r>
      <w:r>
        <w:rPr>
          <w:rFonts w:ascii="Times New Roman" w:hAnsi="Times New Roman"/>
          <w:i/>
          <w:spacing w:val="-2"/>
          <w:w w:val="90"/>
          <w:sz w:val="22"/>
        </w:rPr>
        <w:t>удара</w:t>
      </w:r>
    </w:p>
    <w:p>
      <w:pPr>
        <w:pStyle w:val="BodyText"/>
        <w:spacing w:before="15"/>
        <w:ind w:left="799"/>
      </w:pPr>
      <w:r>
        <w:rPr>
          <w:position w:val="1"/>
        </w:rPr>
        <w:t>где:</w:t>
      </w:r>
      <w:r>
        <w:rPr>
          <w:spacing w:val="-6"/>
          <w:position w:val="1"/>
        </w:rPr>
        <w:t> </w:t>
      </w:r>
      <w:r>
        <w:rPr>
          <w:rFonts w:ascii="Arial" w:hAnsi="Arial"/>
          <w:i/>
          <w:position w:val="1"/>
        </w:rPr>
        <w:t>m</w:t>
      </w:r>
      <w:r>
        <w:rPr>
          <w:sz w:val="13"/>
        </w:rPr>
        <w:t>0</w:t>
      </w:r>
      <w:r>
        <w:rPr>
          <w:position w:val="1"/>
        </w:rPr>
        <w:t>,</w:t>
      </w:r>
      <w:r>
        <w:rPr>
          <w:spacing w:val="-3"/>
          <w:position w:val="1"/>
        </w:rPr>
        <w:t> </w:t>
      </w:r>
      <w:r>
        <w:rPr>
          <w:rFonts w:ascii="Arial" w:hAnsi="Arial"/>
          <w:i/>
          <w:position w:val="1"/>
        </w:rPr>
        <w:t>ν</w:t>
      </w:r>
      <w:r>
        <w:rPr>
          <w:sz w:val="13"/>
        </w:rPr>
        <w:t>0</w:t>
      </w:r>
      <w:r>
        <w:rPr>
          <w:spacing w:val="13"/>
          <w:sz w:val="13"/>
        </w:rPr>
        <w:t> </w:t>
      </w:r>
      <w:r>
        <w:rPr>
          <w:rFonts w:ascii="Arial" w:hAnsi="Arial"/>
          <w:i/>
          <w:position w:val="1"/>
        </w:rPr>
        <w:t>–</w:t>
      </w:r>
      <w:r>
        <w:rPr>
          <w:rFonts w:ascii="Arial" w:hAnsi="Arial"/>
          <w:i/>
          <w:spacing w:val="-9"/>
          <w:position w:val="1"/>
        </w:rPr>
        <w:t> </w:t>
      </w:r>
      <w:r>
        <w:rPr>
          <w:position w:val="1"/>
        </w:rPr>
        <w:t>масса</w:t>
      </w:r>
      <w:r>
        <w:rPr>
          <w:spacing w:val="-5"/>
          <w:position w:val="1"/>
        </w:rPr>
        <w:t> </w:t>
      </w:r>
      <w:r>
        <w:rPr>
          <w:position w:val="1"/>
        </w:rPr>
        <w:t>и</w:t>
      </w:r>
      <w:r>
        <w:rPr>
          <w:spacing w:val="-7"/>
          <w:position w:val="1"/>
        </w:rPr>
        <w:t> </w:t>
      </w:r>
      <w:r>
        <w:rPr>
          <w:position w:val="1"/>
        </w:rPr>
        <w:t>скорость</w:t>
      </w:r>
      <w:r>
        <w:rPr>
          <w:spacing w:val="-3"/>
          <w:position w:val="1"/>
        </w:rPr>
        <w:t> </w:t>
      </w:r>
      <w:r>
        <w:rPr>
          <w:position w:val="1"/>
        </w:rPr>
        <w:t>ударяющего</w:t>
      </w:r>
      <w:r>
        <w:rPr>
          <w:spacing w:val="-6"/>
          <w:position w:val="1"/>
        </w:rPr>
        <w:t> </w:t>
      </w:r>
      <w:r>
        <w:rPr>
          <w:spacing w:val="-4"/>
          <w:position w:val="1"/>
        </w:rPr>
        <w:t>тела;</w:t>
      </w:r>
    </w:p>
    <w:p>
      <w:pPr>
        <w:pStyle w:val="BodyText"/>
        <w:spacing w:before="1"/>
        <w:ind w:left="799"/>
      </w:pPr>
      <w:r>
        <w:rPr>
          <w:rFonts w:ascii="Arial" w:hAnsi="Arial"/>
          <w:i/>
        </w:rPr>
        <w:t>ν</w:t>
      </w:r>
      <w:r>
        <w:rPr>
          <w:rFonts w:ascii="Arial" w:hAnsi="Arial"/>
          <w:i/>
          <w:spacing w:val="-10"/>
        </w:rPr>
        <w:t> </w:t>
      </w:r>
      <w:r>
        <w:rPr>
          <w:rFonts w:ascii="Arial" w:hAnsi="Arial"/>
          <w:i/>
        </w:rPr>
        <w:t>–</w:t>
      </w:r>
      <w:r>
        <w:rPr>
          <w:rFonts w:ascii="Arial" w:hAnsi="Arial"/>
          <w:i/>
          <w:spacing w:val="-11"/>
        </w:rPr>
        <w:t> </w:t>
      </w:r>
      <w:r>
        <w:rPr/>
        <w:t>коэффициент</w:t>
      </w:r>
      <w:r>
        <w:rPr>
          <w:spacing w:val="-6"/>
        </w:rPr>
        <w:t> </w:t>
      </w:r>
      <w:r>
        <w:rPr/>
        <w:t>восстановления</w:t>
      </w:r>
      <w:r>
        <w:rPr>
          <w:spacing w:val="-7"/>
        </w:rPr>
        <w:t> </w:t>
      </w:r>
      <w:r>
        <w:rPr/>
        <w:t>формы</w:t>
      </w:r>
      <w:r>
        <w:rPr>
          <w:spacing w:val="-8"/>
        </w:rPr>
        <w:t> </w:t>
      </w:r>
      <w:r>
        <w:rPr/>
        <w:t>соударяющихся</w:t>
      </w:r>
      <w:r>
        <w:rPr>
          <w:spacing w:val="-8"/>
        </w:rPr>
        <w:t> </w:t>
      </w:r>
      <w:r>
        <w:rPr>
          <w:spacing w:val="-4"/>
        </w:rPr>
        <w:t>тел.</w:t>
      </w:r>
    </w:p>
    <w:p>
      <w:pPr>
        <w:spacing w:after="0"/>
        <w:sectPr>
          <w:type w:val="continuous"/>
          <w:pgSz w:w="11910" w:h="16840"/>
          <w:pgMar w:header="0" w:footer="690" w:top="1920" w:bottom="280" w:left="900" w:right="880"/>
        </w:sectPr>
      </w:pPr>
    </w:p>
    <w:p>
      <w:pPr>
        <w:pStyle w:val="BodyText"/>
        <w:spacing w:before="167"/>
        <w:ind w:left="799"/>
      </w:pPr>
      <w:r>
        <w:rPr/>
        <w:t>Коэффициент</w:t>
      </w:r>
      <w:r>
        <w:rPr>
          <w:spacing w:val="55"/>
        </w:rPr>
        <w:t> </w:t>
      </w:r>
      <w:r>
        <w:rPr>
          <w:rFonts w:ascii="Arial" w:hAnsi="Arial"/>
          <w:i/>
        </w:rPr>
        <w:t>ψ</w:t>
      </w:r>
      <w:r>
        <w:rPr>
          <w:rFonts w:ascii="Arial" w:hAnsi="Arial"/>
          <w:i/>
          <w:spacing w:val="55"/>
        </w:rPr>
        <w:t> </w:t>
      </w:r>
      <w:r>
        <w:rPr/>
        <w:t>зависит</w:t>
      </w:r>
      <w:r>
        <w:rPr>
          <w:spacing w:val="57"/>
        </w:rPr>
        <w:t> </w:t>
      </w:r>
      <w:r>
        <w:rPr/>
        <w:t>от</w:t>
      </w:r>
      <w:r>
        <w:rPr>
          <w:spacing w:val="56"/>
        </w:rPr>
        <w:t> </w:t>
      </w:r>
      <w:r>
        <w:rPr/>
        <w:t>того,</w:t>
      </w:r>
      <w:r>
        <w:rPr>
          <w:spacing w:val="56"/>
        </w:rPr>
        <w:t> </w:t>
      </w:r>
      <w:r>
        <w:rPr/>
        <w:t>являются</w:t>
      </w:r>
      <w:r>
        <w:rPr>
          <w:spacing w:val="57"/>
        </w:rPr>
        <w:t> </w:t>
      </w:r>
      <w:r>
        <w:rPr/>
        <w:t>ли</w:t>
      </w:r>
      <w:r>
        <w:rPr>
          <w:spacing w:val="58"/>
        </w:rPr>
        <w:t> </w:t>
      </w:r>
      <w:r>
        <w:rPr/>
        <w:t>колебания</w:t>
      </w:r>
      <w:r>
        <w:rPr>
          <w:spacing w:val="60"/>
        </w:rPr>
        <w:t> </w:t>
      </w:r>
      <w:r>
        <w:rPr>
          <w:spacing w:val="-2"/>
        </w:rPr>
        <w:t>установившимися</w:t>
      </w:r>
    </w:p>
    <w:p>
      <w:pPr>
        <w:spacing w:line="174" w:lineRule="exact" w:before="97"/>
        <w:ind w:left="108" w:right="0" w:firstLine="0"/>
        <w:jc w:val="left"/>
        <w:rPr>
          <w:rFonts w:ascii="Cambria"/>
          <w:sz w:val="19"/>
        </w:rPr>
      </w:pPr>
      <w:r>
        <w:rPr/>
        <w:br w:type="column"/>
      </w:r>
      <w:r>
        <w:rPr>
          <w:rFonts w:ascii="Cambria"/>
          <w:spacing w:val="-10"/>
          <w:w w:val="105"/>
          <w:sz w:val="19"/>
        </w:rPr>
        <w:t>(</w:t>
      </w:r>
    </w:p>
    <w:p>
      <w:pPr>
        <w:spacing w:line="173" w:lineRule="exact" w:before="0"/>
        <w:ind w:left="108" w:right="0" w:firstLine="0"/>
        <w:jc w:val="left"/>
        <w:rPr>
          <w:rFonts w:ascii="Cambria" w:hAnsi="Cambria"/>
          <w:sz w:val="19"/>
        </w:rPr>
      </w:pPr>
      <w:r>
        <w:rPr>
          <w:rFonts w:ascii="Cambria" w:hAnsi="Cambria"/>
          <w:w w:val="70"/>
          <w:position w:val="1"/>
          <w:sz w:val="19"/>
        </w:rPr>
        <w:t></w:t>
      </w:r>
      <w:r>
        <w:rPr>
          <w:rFonts w:ascii="Cambria" w:hAnsi="Cambria"/>
          <w:spacing w:val="-5"/>
          <w:w w:val="85"/>
          <w:position w:val="1"/>
          <w:sz w:val="19"/>
        </w:rPr>
        <w:t> </w:t>
      </w:r>
      <w:r>
        <w:rPr>
          <w:rFonts w:ascii="Times New Roman" w:hAnsi="Times New Roman"/>
          <w:i/>
          <w:w w:val="85"/>
          <w:sz w:val="19"/>
        </w:rPr>
        <w:t>n</w:t>
      </w:r>
      <w:r>
        <w:rPr>
          <w:rFonts w:ascii="Times New Roman" w:hAnsi="Times New Roman"/>
          <w:i/>
          <w:spacing w:val="10"/>
          <w:sz w:val="19"/>
        </w:rPr>
        <w:t> </w:t>
      </w:r>
      <w:r>
        <w:rPr>
          <w:rFonts w:ascii="Cambria" w:hAnsi="Cambria"/>
          <w:spacing w:val="-10"/>
          <w:w w:val="85"/>
          <w:sz w:val="19"/>
        </w:rPr>
        <w:t>&gt;</w:t>
      </w:r>
    </w:p>
    <w:p>
      <w:pPr>
        <w:spacing w:line="212" w:lineRule="exact" w:before="0"/>
        <w:ind w:left="108" w:right="0" w:firstLine="0"/>
        <w:jc w:val="left"/>
        <w:rPr>
          <w:rFonts w:ascii="Cambria" w:hAnsi="Cambria"/>
          <w:sz w:val="19"/>
        </w:rPr>
      </w:pPr>
      <w:r>
        <w:rPr>
          <w:rFonts w:ascii="Cambria" w:hAnsi="Cambria"/>
          <w:w w:val="39"/>
          <w:sz w:val="19"/>
        </w:rPr>
        <w:t></w:t>
      </w:r>
    </w:p>
    <w:p>
      <w:pPr>
        <w:spacing w:line="292" w:lineRule="exact" w:before="94"/>
        <w:ind w:left="138" w:right="0" w:firstLine="0"/>
        <w:jc w:val="left"/>
        <w:rPr>
          <w:sz w:val="20"/>
        </w:rPr>
      </w:pPr>
      <w:r>
        <w:rPr/>
        <w:br w:type="column"/>
      </w:r>
      <w:r>
        <w:rPr>
          <w:rFonts w:ascii="Cambria" w:hAnsi="Cambria"/>
          <w:i/>
          <w:position w:val="6"/>
          <w:sz w:val="20"/>
        </w:rPr>
        <w:t>π</w:t>
      </w:r>
      <w:r>
        <w:rPr>
          <w:rFonts w:ascii="Cambria" w:hAnsi="Cambria"/>
          <w:i/>
          <w:spacing w:val="58"/>
          <w:w w:val="150"/>
          <w:position w:val="6"/>
          <w:sz w:val="20"/>
        </w:rPr>
        <w:t> </w:t>
      </w:r>
      <w:r>
        <w:rPr>
          <w:rFonts w:ascii="Cambria" w:hAnsi="Cambria"/>
          <w:w w:val="75"/>
          <w:position w:val="8"/>
          <w:sz w:val="19"/>
        </w:rPr>
        <w:t></w:t>
      </w:r>
      <w:r>
        <w:rPr>
          <w:rFonts w:ascii="Cambria" w:hAnsi="Cambria"/>
          <w:spacing w:val="1"/>
          <w:position w:val="8"/>
          <w:sz w:val="19"/>
        </w:rPr>
        <w:t> </w:t>
      </w:r>
      <w:r>
        <w:rPr>
          <w:spacing w:val="-5"/>
          <w:sz w:val="20"/>
        </w:rPr>
        <w:t>или</w:t>
      </w:r>
    </w:p>
    <w:p>
      <w:pPr>
        <w:spacing w:line="272" w:lineRule="exact" w:before="0"/>
        <w:ind w:left="71" w:right="0" w:firstLine="0"/>
        <w:jc w:val="left"/>
        <w:rPr>
          <w:rFonts w:ascii="Cambria" w:hAnsi="Cambria"/>
          <w:sz w:val="19"/>
        </w:rPr>
      </w:pPr>
      <w:r>
        <w:rPr/>
        <w:pict>
          <v:line style="position:absolute;mso-position-horizontal-relative:page;mso-position-vertical-relative:paragraph;z-index:15781888" from="495.832489pt,-1.098839pt" to="513.044999pt,-1.098839pt" stroked="true" strokeweight=".375pt" strokecolor="#000000">
            <v:stroke dashstyle="solid"/>
            <w10:wrap type="none"/>
          </v:line>
        </w:pict>
      </w:r>
      <w:r>
        <w:rPr/>
        <w:pict>
          <v:shape style="position:absolute;margin-left:514.559998pt;margin-top:-8.888583pt;width:3.8pt;height:12pt;mso-position-horizontal-relative:page;mso-position-vertical-relative:paragraph;z-index:-23886336" type="#_x0000_t202" id="docshape68" filled="false" stroked="false">
            <v:textbox inset="0,0,0,0">
              <w:txbxContent>
                <w:p>
                  <w:pPr>
                    <w:spacing w:before="16"/>
                    <w:ind w:left="0" w:right="0" w:firstLine="0"/>
                    <w:jc w:val="left"/>
                    <w:rPr>
                      <w:rFonts w:ascii="Cambria" w:hAnsi="Cambria"/>
                      <w:sz w:val="19"/>
                    </w:rPr>
                  </w:pPr>
                  <w:r>
                    <w:rPr>
                      <w:rFonts w:ascii="Cambria" w:hAnsi="Cambria"/>
                      <w:w w:val="39"/>
                      <w:sz w:val="19"/>
                    </w:rPr>
                    <w:t></w:t>
                  </w:r>
                </w:p>
              </w:txbxContent>
            </v:textbox>
            <w10:wrap type="none"/>
          </v:shape>
        </w:pict>
      </w:r>
      <w:r>
        <w:rPr>
          <w:rFonts w:ascii="Times New Roman" w:hAnsi="Times New Roman"/>
          <w:w w:val="75"/>
          <w:sz w:val="19"/>
        </w:rPr>
        <w:t>4</w:t>
      </w:r>
      <w:r>
        <w:rPr>
          <w:rFonts w:ascii="Cambria" w:hAnsi="Cambria"/>
          <w:i/>
          <w:w w:val="75"/>
          <w:sz w:val="20"/>
        </w:rPr>
        <w:t></w:t>
      </w:r>
      <w:r>
        <w:rPr>
          <w:rFonts w:ascii="Cambria" w:hAnsi="Cambria"/>
          <w:i/>
          <w:spacing w:val="-12"/>
          <w:w w:val="75"/>
          <w:sz w:val="20"/>
        </w:rPr>
        <w:t> </w:t>
      </w:r>
      <w:r>
        <w:rPr>
          <w:rFonts w:ascii="Times New Roman" w:hAnsi="Times New Roman"/>
          <w:w w:val="75"/>
          <w:sz w:val="20"/>
          <w:vertAlign w:val="subscript"/>
        </w:rPr>
        <w:t>1</w:t>
      </w:r>
      <w:r>
        <w:rPr>
          <w:rFonts w:ascii="Times New Roman" w:hAnsi="Times New Roman"/>
          <w:spacing w:val="15"/>
          <w:sz w:val="20"/>
          <w:vertAlign w:val="baseline"/>
        </w:rPr>
        <w:t> </w:t>
      </w:r>
      <w:r>
        <w:rPr>
          <w:rFonts w:ascii="Cambria" w:hAnsi="Cambria"/>
          <w:spacing w:val="-12"/>
          <w:w w:val="70"/>
          <w:position w:val="-4"/>
          <w:sz w:val="19"/>
          <w:vertAlign w:val="baseline"/>
        </w:rPr>
        <w:t></w:t>
      </w:r>
    </w:p>
    <w:p>
      <w:pPr>
        <w:spacing w:after="0" w:line="272" w:lineRule="exact"/>
        <w:jc w:val="left"/>
        <w:rPr>
          <w:rFonts w:ascii="Cambria" w:hAnsi="Cambria"/>
          <w:sz w:val="19"/>
        </w:rPr>
        <w:sectPr>
          <w:pgSz w:w="11910" w:h="16840"/>
          <w:pgMar w:header="0" w:footer="690" w:top="1060" w:bottom="1258" w:left="900" w:right="880"/>
          <w:cols w:num="3" w:equalWidth="0">
            <w:col w:w="8362" w:space="40"/>
            <w:col w:w="522" w:space="39"/>
            <w:col w:w="1167"/>
          </w:cols>
        </w:sectPr>
      </w:pPr>
    </w:p>
    <w:p>
      <w:pPr>
        <w:pStyle w:val="BodyText"/>
        <w:tabs>
          <w:tab w:pos="2762" w:val="left" w:leader="none"/>
        </w:tabs>
        <w:spacing w:line="112" w:lineRule="exact" w:before="57"/>
      </w:pPr>
      <w:r>
        <w:rPr/>
        <w:t>неустановившимися</w:t>
      </w:r>
      <w:r>
        <w:rPr>
          <w:spacing w:val="5"/>
          <w:w w:val="105"/>
        </w:rPr>
        <w:t> </w:t>
      </w:r>
      <w:r>
        <w:rPr>
          <w:rFonts w:ascii="Cambria" w:hAnsi="Cambria"/>
          <w:spacing w:val="-10"/>
          <w:w w:val="105"/>
          <w:position w:val="8"/>
          <w:sz w:val="19"/>
        </w:rPr>
        <w:t>(</w:t>
      </w:r>
      <w:r>
        <w:rPr>
          <w:rFonts w:ascii="Cambria" w:hAnsi="Cambria"/>
          <w:position w:val="8"/>
          <w:sz w:val="19"/>
        </w:rPr>
        <w:tab/>
      </w:r>
      <w:r>
        <w:rPr>
          <w:rFonts w:ascii="Cambria" w:hAnsi="Cambria"/>
          <w:i/>
          <w:position w:val="6"/>
        </w:rPr>
        <w:t>π</w:t>
      </w:r>
      <w:r>
        <w:rPr>
          <w:rFonts w:ascii="Cambria" w:hAnsi="Cambria"/>
          <w:i/>
          <w:spacing w:val="33"/>
          <w:position w:val="6"/>
        </w:rPr>
        <w:t>  </w:t>
      </w:r>
      <w:r>
        <w:rPr>
          <w:rFonts w:ascii="Cambria" w:hAnsi="Cambria"/>
          <w:w w:val="80"/>
          <w:position w:val="8"/>
          <w:sz w:val="19"/>
        </w:rPr>
        <w:t></w:t>
      </w:r>
      <w:r>
        <w:rPr>
          <w:rFonts w:ascii="Cambria" w:hAnsi="Cambria"/>
          <w:spacing w:val="11"/>
          <w:position w:val="8"/>
          <w:sz w:val="19"/>
        </w:rPr>
        <w:t> </w:t>
      </w:r>
      <w:r>
        <w:rPr/>
        <w:t>,</w:t>
      </w:r>
      <w:r>
        <w:rPr>
          <w:spacing w:val="-4"/>
        </w:rPr>
        <w:t> </w:t>
      </w:r>
      <w:r>
        <w:rPr/>
        <w:t>где</w:t>
      </w:r>
      <w:r>
        <w:rPr>
          <w:spacing w:val="-3"/>
        </w:rPr>
        <w:t> </w:t>
      </w:r>
      <w:r>
        <w:rPr>
          <w:rFonts w:ascii="Arial" w:hAnsi="Arial"/>
          <w:i/>
        </w:rPr>
        <w:t>n</w:t>
      </w:r>
      <w:r>
        <w:rPr>
          <w:rFonts w:ascii="Arial" w:hAnsi="Arial"/>
          <w:i/>
          <w:spacing w:val="-7"/>
        </w:rPr>
        <w:t> </w:t>
      </w:r>
      <w:r>
        <w:rPr/>
        <w:t>–</w:t>
      </w:r>
      <w:r>
        <w:rPr>
          <w:spacing w:val="-5"/>
        </w:rPr>
        <w:t> </w:t>
      </w:r>
      <w:r>
        <w:rPr/>
        <w:t>число</w:t>
      </w:r>
      <w:r>
        <w:rPr>
          <w:spacing w:val="-4"/>
        </w:rPr>
        <w:t> </w:t>
      </w:r>
      <w:r>
        <w:rPr/>
        <w:t>повторений</w:t>
      </w:r>
      <w:r>
        <w:rPr>
          <w:spacing w:val="-2"/>
        </w:rPr>
        <w:t> импульсов.</w:t>
      </w:r>
    </w:p>
    <w:p>
      <w:pPr>
        <w:tabs>
          <w:tab w:pos="3043" w:val="left" w:leader="none"/>
        </w:tabs>
        <w:spacing w:line="194" w:lineRule="exact" w:before="16"/>
        <w:ind w:left="2217" w:right="0" w:firstLine="0"/>
        <w:jc w:val="left"/>
        <w:rPr>
          <w:rFonts w:ascii="Cambria" w:hAnsi="Cambria"/>
          <w:sz w:val="19"/>
        </w:rPr>
      </w:pPr>
      <w:r>
        <w:rPr/>
        <w:pict>
          <v:line style="position:absolute;mso-position-horizontal-relative:page;mso-position-vertical-relative:paragraph;z-index:-23889408" from="179.100006pt,7.926884pt" to="195.757511pt,7.926884pt" stroked="true" strokeweight=".375pt" strokecolor="#000000">
            <v:stroke dashstyle="solid"/>
            <w10:wrap type="none"/>
          </v:line>
        </w:pict>
      </w:r>
      <w:r>
        <w:rPr>
          <w:rFonts w:ascii="Cambria" w:hAnsi="Cambria"/>
          <w:w w:val="65"/>
          <w:position w:val="1"/>
          <w:sz w:val="19"/>
        </w:rPr>
        <w:t></w:t>
      </w:r>
      <w:r>
        <w:rPr>
          <w:rFonts w:ascii="Cambria" w:hAnsi="Cambria"/>
          <w:spacing w:val="-3"/>
          <w:w w:val="80"/>
          <w:position w:val="1"/>
          <w:sz w:val="19"/>
        </w:rPr>
        <w:t> </w:t>
      </w:r>
      <w:r>
        <w:rPr>
          <w:rFonts w:ascii="Times New Roman" w:hAnsi="Times New Roman"/>
          <w:i/>
          <w:w w:val="80"/>
          <w:sz w:val="19"/>
        </w:rPr>
        <w:t>n</w:t>
      </w:r>
      <w:r>
        <w:rPr>
          <w:rFonts w:ascii="Times New Roman" w:hAnsi="Times New Roman"/>
          <w:i/>
          <w:sz w:val="19"/>
        </w:rPr>
        <w:t> </w:t>
      </w:r>
      <w:r>
        <w:rPr>
          <w:rFonts w:ascii="Cambria" w:hAnsi="Cambria"/>
          <w:spacing w:val="-10"/>
          <w:w w:val="65"/>
          <w:sz w:val="19"/>
        </w:rPr>
        <w:t></w:t>
      </w:r>
      <w:r>
        <w:rPr>
          <w:rFonts w:ascii="Cambria" w:hAnsi="Cambria"/>
          <w:sz w:val="19"/>
        </w:rPr>
        <w:tab/>
      </w:r>
      <w:r>
        <w:rPr>
          <w:rFonts w:ascii="Cambria" w:hAnsi="Cambria"/>
          <w:spacing w:val="-10"/>
          <w:w w:val="65"/>
          <w:position w:val="1"/>
          <w:sz w:val="19"/>
        </w:rPr>
        <w:t></w:t>
      </w:r>
    </w:p>
    <w:p>
      <w:pPr>
        <w:tabs>
          <w:tab w:pos="2697" w:val="left" w:leader="none"/>
        </w:tabs>
        <w:spacing w:line="243" w:lineRule="exact" w:before="0"/>
        <w:ind w:left="2217" w:right="0" w:firstLine="0"/>
        <w:jc w:val="left"/>
        <w:rPr>
          <w:rFonts w:ascii="Cambria" w:hAnsi="Cambria"/>
          <w:sz w:val="19"/>
        </w:rPr>
      </w:pPr>
      <w:r>
        <w:rPr>
          <w:rFonts w:ascii="Cambria" w:hAnsi="Cambria"/>
          <w:spacing w:val="-10"/>
          <w:w w:val="70"/>
          <w:sz w:val="19"/>
        </w:rPr>
        <w:t></w:t>
      </w:r>
      <w:r>
        <w:rPr>
          <w:rFonts w:ascii="Cambria" w:hAnsi="Cambria"/>
          <w:sz w:val="19"/>
        </w:rPr>
        <w:tab/>
      </w:r>
      <w:r>
        <w:rPr>
          <w:rFonts w:ascii="Times New Roman" w:hAnsi="Times New Roman"/>
          <w:w w:val="75"/>
          <w:position w:val="5"/>
          <w:sz w:val="19"/>
        </w:rPr>
        <w:t>4</w:t>
      </w:r>
      <w:r>
        <w:rPr>
          <w:rFonts w:ascii="Cambria" w:hAnsi="Cambria"/>
          <w:i/>
          <w:w w:val="75"/>
          <w:position w:val="5"/>
          <w:sz w:val="20"/>
        </w:rPr>
        <w:t></w:t>
      </w:r>
      <w:r>
        <w:rPr>
          <w:rFonts w:ascii="Cambria" w:hAnsi="Cambria"/>
          <w:i/>
          <w:spacing w:val="-15"/>
          <w:w w:val="75"/>
          <w:position w:val="5"/>
          <w:sz w:val="20"/>
        </w:rPr>
        <w:t> </w:t>
      </w:r>
      <w:r>
        <w:rPr>
          <w:rFonts w:ascii="Times New Roman" w:hAnsi="Times New Roman"/>
          <w:w w:val="75"/>
          <w:sz w:val="11"/>
        </w:rPr>
        <w:t>1</w:t>
      </w:r>
      <w:r>
        <w:rPr>
          <w:rFonts w:ascii="Times New Roman" w:hAnsi="Times New Roman"/>
          <w:spacing w:val="33"/>
          <w:sz w:val="11"/>
        </w:rPr>
        <w:t> </w:t>
      </w:r>
      <w:r>
        <w:rPr>
          <w:rFonts w:ascii="Cambria" w:hAnsi="Cambria"/>
          <w:spacing w:val="-10"/>
          <w:w w:val="70"/>
          <w:sz w:val="19"/>
        </w:rPr>
        <w:t></w:t>
      </w:r>
    </w:p>
    <w:p>
      <w:pPr>
        <w:spacing w:after="0" w:line="243" w:lineRule="exact"/>
        <w:jc w:val="left"/>
        <w:rPr>
          <w:rFonts w:ascii="Cambria" w:hAnsi="Cambria"/>
          <w:sz w:val="19"/>
        </w:rPr>
        <w:sectPr>
          <w:type w:val="continuous"/>
          <w:pgSz w:w="11910" w:h="16840"/>
          <w:pgMar w:header="0" w:footer="690" w:top="1920" w:bottom="280" w:left="900" w:right="880"/>
        </w:sectPr>
      </w:pPr>
    </w:p>
    <w:p>
      <w:pPr>
        <w:pStyle w:val="ListParagraph"/>
        <w:numPr>
          <w:ilvl w:val="0"/>
          <w:numId w:val="10"/>
        </w:numPr>
        <w:tabs>
          <w:tab w:pos="1042" w:val="left" w:leader="none"/>
        </w:tabs>
        <w:spacing w:line="240" w:lineRule="auto" w:before="47" w:after="0"/>
        <w:ind w:left="1041" w:right="0" w:hanging="243"/>
        <w:jc w:val="left"/>
        <w:rPr>
          <w:sz w:val="20"/>
        </w:rPr>
      </w:pPr>
      <w:r>
        <w:rPr>
          <w:spacing w:val="-2"/>
          <w:sz w:val="20"/>
        </w:rPr>
        <w:t>Для</w:t>
      </w:r>
      <w:r>
        <w:rPr>
          <w:spacing w:val="11"/>
          <w:sz w:val="20"/>
        </w:rPr>
        <w:t> </w:t>
      </w:r>
      <w:r>
        <w:rPr>
          <w:spacing w:val="-2"/>
          <w:sz w:val="20"/>
        </w:rPr>
        <w:t>гармонической</w:t>
      </w:r>
      <w:r>
        <w:rPr>
          <w:spacing w:val="10"/>
          <w:sz w:val="20"/>
        </w:rPr>
        <w:t> </w:t>
      </w:r>
      <w:r>
        <w:rPr>
          <w:spacing w:val="-4"/>
          <w:sz w:val="20"/>
        </w:rPr>
        <w:t>нагрузки</w:t>
      </w:r>
    </w:p>
    <w:p>
      <w:pPr>
        <w:spacing w:before="22"/>
        <w:ind w:left="79" w:right="0" w:firstLine="0"/>
        <w:jc w:val="left"/>
        <w:rPr>
          <w:rFonts w:ascii="Times New Roman" w:hAnsi="Times New Roman"/>
          <w:i/>
          <w:sz w:val="22"/>
        </w:rPr>
      </w:pPr>
      <w:r>
        <w:rPr/>
        <w:br w:type="column"/>
      </w:r>
      <w:r>
        <w:rPr>
          <w:rFonts w:ascii="Times New Roman" w:hAnsi="Times New Roman"/>
          <w:i/>
          <w:sz w:val="22"/>
        </w:rPr>
        <w:t>P</w:t>
      </w:r>
      <w:r>
        <w:rPr>
          <w:rFonts w:ascii="Times New Roman" w:hAnsi="Times New Roman"/>
          <w:i/>
          <w:position w:val="-5"/>
          <w:sz w:val="13"/>
        </w:rPr>
        <w:t>i</w:t>
      </w:r>
      <w:r>
        <w:rPr>
          <w:rFonts w:ascii="Times New Roman" w:hAnsi="Times New Roman"/>
          <w:position w:val="-5"/>
          <w:sz w:val="13"/>
        </w:rPr>
        <w:t>,1</w:t>
      </w:r>
      <w:r>
        <w:rPr>
          <w:rFonts w:ascii="Times New Roman" w:hAnsi="Times New Roman"/>
          <w:spacing w:val="8"/>
          <w:position w:val="-5"/>
          <w:sz w:val="13"/>
        </w:rPr>
        <w:t> </w:t>
      </w:r>
      <w:r>
        <w:rPr>
          <w:rFonts w:ascii="Times New Roman" w:hAnsi="Times New Roman"/>
          <w:sz w:val="22"/>
        </w:rPr>
        <w:t>cos</w:t>
      </w:r>
      <w:r>
        <w:rPr>
          <w:rFonts w:ascii="Cambria" w:hAnsi="Cambria"/>
          <w:i/>
          <w:sz w:val="23"/>
        </w:rPr>
        <w:t>θ</w:t>
      </w:r>
      <w:r>
        <w:rPr>
          <w:rFonts w:ascii="Times New Roman" w:hAnsi="Times New Roman"/>
          <w:i/>
          <w:sz w:val="22"/>
        </w:rPr>
        <w:t>t</w:t>
      </w:r>
      <w:r>
        <w:rPr>
          <w:rFonts w:ascii="Times New Roman" w:hAnsi="Times New Roman"/>
          <w:i/>
          <w:spacing w:val="-3"/>
          <w:sz w:val="22"/>
        </w:rPr>
        <w:t> </w:t>
      </w:r>
      <w:r>
        <w:rPr>
          <w:rFonts w:ascii="Cambria" w:hAnsi="Cambria"/>
          <w:sz w:val="22"/>
        </w:rPr>
        <w:t>+</w:t>
      </w:r>
      <w:r>
        <w:rPr>
          <w:rFonts w:ascii="Cambria" w:hAnsi="Cambria"/>
          <w:spacing w:val="3"/>
          <w:sz w:val="22"/>
        </w:rPr>
        <w:t> </w:t>
      </w:r>
      <w:r>
        <w:rPr>
          <w:rFonts w:ascii="Times New Roman" w:hAnsi="Times New Roman"/>
          <w:i/>
          <w:sz w:val="22"/>
        </w:rPr>
        <w:t>P</w:t>
      </w:r>
      <w:r>
        <w:rPr>
          <w:rFonts w:ascii="Times New Roman" w:hAnsi="Times New Roman"/>
          <w:i/>
          <w:position w:val="-5"/>
          <w:sz w:val="13"/>
        </w:rPr>
        <w:t>i</w:t>
      </w:r>
      <w:r>
        <w:rPr>
          <w:rFonts w:ascii="Times New Roman" w:hAnsi="Times New Roman"/>
          <w:position w:val="-5"/>
          <w:sz w:val="13"/>
        </w:rPr>
        <w:t>,2</w:t>
      </w:r>
      <w:r>
        <w:rPr>
          <w:rFonts w:ascii="Times New Roman" w:hAnsi="Times New Roman"/>
          <w:spacing w:val="15"/>
          <w:position w:val="-5"/>
          <w:sz w:val="13"/>
        </w:rPr>
        <w:t> </w:t>
      </w:r>
      <w:r>
        <w:rPr>
          <w:rFonts w:ascii="Times New Roman" w:hAnsi="Times New Roman"/>
          <w:sz w:val="22"/>
        </w:rPr>
        <w:t>sin</w:t>
      </w:r>
      <w:r>
        <w:rPr>
          <w:rFonts w:ascii="Times New Roman" w:hAnsi="Times New Roman"/>
          <w:spacing w:val="-32"/>
          <w:sz w:val="22"/>
        </w:rPr>
        <w:t> </w:t>
      </w:r>
      <w:r>
        <w:rPr>
          <w:rFonts w:ascii="Cambria" w:hAnsi="Cambria"/>
          <w:i/>
          <w:spacing w:val="-5"/>
          <w:sz w:val="23"/>
        </w:rPr>
        <w:t>θ</w:t>
      </w:r>
      <w:r>
        <w:rPr>
          <w:rFonts w:ascii="Times New Roman" w:hAnsi="Times New Roman"/>
          <w:i/>
          <w:spacing w:val="-5"/>
          <w:sz w:val="22"/>
        </w:rPr>
        <w:t>t</w:t>
      </w:r>
    </w:p>
    <w:p>
      <w:pPr>
        <w:pStyle w:val="BodyText"/>
        <w:spacing w:before="47"/>
        <w:ind w:left="83"/>
      </w:pPr>
      <w:r>
        <w:rPr/>
        <w:br w:type="column"/>
      </w:r>
      <w:r>
        <w:rPr/>
        <w:t>вычисляются</w:t>
      </w:r>
      <w:r>
        <w:rPr>
          <w:spacing w:val="10"/>
        </w:rPr>
        <w:t> </w:t>
      </w:r>
      <w:r>
        <w:rPr/>
        <w:t>суммарные</w:t>
      </w:r>
      <w:r>
        <w:rPr>
          <w:spacing w:val="12"/>
        </w:rPr>
        <w:t> </w:t>
      </w:r>
      <w:r>
        <w:rPr/>
        <w:t>по</w:t>
      </w:r>
      <w:r>
        <w:rPr>
          <w:spacing w:val="13"/>
        </w:rPr>
        <w:t> </w:t>
      </w:r>
      <w:r>
        <w:rPr/>
        <w:t>всем</w:t>
      </w:r>
      <w:r>
        <w:rPr>
          <w:spacing w:val="12"/>
        </w:rPr>
        <w:t> </w:t>
      </w:r>
      <w:r>
        <w:rPr>
          <w:spacing w:val="-2"/>
        </w:rPr>
        <w:t>формам</w:t>
      </w:r>
    </w:p>
    <w:p>
      <w:pPr>
        <w:spacing w:after="0"/>
        <w:sectPr>
          <w:type w:val="continuous"/>
          <w:pgSz w:w="11910" w:h="16840"/>
          <w:pgMar w:header="0" w:footer="690" w:top="1920" w:bottom="280" w:left="900" w:right="880"/>
          <w:cols w:num="3" w:equalWidth="0">
            <w:col w:w="3742" w:space="40"/>
            <w:col w:w="1907" w:space="39"/>
            <w:col w:w="4402"/>
          </w:cols>
        </w:sectPr>
      </w:pPr>
    </w:p>
    <w:p>
      <w:pPr>
        <w:pStyle w:val="BodyText"/>
        <w:spacing w:line="244" w:lineRule="auto" w:before="41"/>
      </w:pPr>
      <w:r>
        <w:rPr>
          <w:position w:val="1"/>
        </w:rPr>
        <w:t>инерционные силы </w:t>
      </w:r>
      <w:r>
        <w:rPr>
          <w:rFonts w:ascii="Arial" w:hAnsi="Arial"/>
          <w:i/>
          <w:position w:val="1"/>
        </w:rPr>
        <w:t>S</w:t>
      </w:r>
      <w:r>
        <w:rPr>
          <w:sz w:val="13"/>
        </w:rPr>
        <w:t>1</w:t>
      </w:r>
      <w:r>
        <w:rPr>
          <w:spacing w:val="37"/>
          <w:sz w:val="13"/>
        </w:rPr>
        <w:t> </w:t>
      </w:r>
      <w:r>
        <w:rPr>
          <w:position w:val="1"/>
        </w:rPr>
        <w:t>и </w:t>
      </w:r>
      <w:r>
        <w:rPr>
          <w:rFonts w:ascii="Arial" w:hAnsi="Arial"/>
          <w:i/>
          <w:position w:val="1"/>
        </w:rPr>
        <w:t>S</w:t>
      </w:r>
      <w:r>
        <w:rPr>
          <w:sz w:val="13"/>
        </w:rPr>
        <w:t>2</w:t>
      </w:r>
      <w:r>
        <w:rPr>
          <w:position w:val="1"/>
        </w:rPr>
        <w:t>, соответствующие косинусоидальной (действительной) и синусоидальной </w:t>
      </w:r>
      <w:r>
        <w:rPr/>
        <w:t>(мнимой) составляющим:</w:t>
      </w:r>
    </w:p>
    <w:p>
      <w:pPr>
        <w:spacing w:line="261" w:lineRule="exact" w:before="0"/>
        <w:ind w:left="835" w:right="0" w:firstLine="0"/>
        <w:jc w:val="left"/>
        <w:rPr>
          <w:rFonts w:ascii="Times New Roman" w:hAnsi="Times New Roman"/>
          <w:sz w:val="21"/>
        </w:rPr>
      </w:pPr>
      <w:r>
        <w:rPr>
          <w:rFonts w:ascii="Times New Roman" w:hAnsi="Times New Roman"/>
          <w:i/>
          <w:position w:val="1"/>
          <w:sz w:val="21"/>
        </w:rPr>
        <w:t>S</w:t>
      </w:r>
      <w:r>
        <w:rPr>
          <w:rFonts w:ascii="Times New Roman" w:hAnsi="Times New Roman"/>
          <w:position w:val="1"/>
          <w:sz w:val="21"/>
          <w:vertAlign w:val="subscript"/>
        </w:rPr>
        <w:t>1</w:t>
      </w:r>
      <w:r>
        <w:rPr>
          <w:rFonts w:ascii="Times New Roman" w:hAnsi="Times New Roman"/>
          <w:spacing w:val="29"/>
          <w:position w:val="1"/>
          <w:sz w:val="21"/>
          <w:vertAlign w:val="baseline"/>
        </w:rPr>
        <w:t> </w:t>
      </w:r>
      <w:r>
        <w:rPr>
          <w:rFonts w:ascii="Cambria" w:hAnsi="Cambria"/>
          <w:position w:val="1"/>
          <w:sz w:val="21"/>
          <w:vertAlign w:val="baseline"/>
        </w:rPr>
        <w:t>=</w:t>
      </w:r>
      <w:r>
        <w:rPr>
          <w:rFonts w:ascii="Cambria" w:hAnsi="Cambria"/>
          <w:spacing w:val="18"/>
          <w:position w:val="1"/>
          <w:sz w:val="21"/>
          <w:vertAlign w:val="baseline"/>
        </w:rPr>
        <w:t> </w:t>
      </w:r>
      <w:r>
        <w:rPr>
          <w:rFonts w:ascii="Cambria" w:hAnsi="Cambria"/>
          <w:sz w:val="21"/>
          <w:vertAlign w:val="baseline"/>
        </w:rPr>
        <w:t>Σ</w:t>
      </w:r>
      <w:r>
        <w:rPr>
          <w:rFonts w:ascii="Cambria" w:hAnsi="Cambria"/>
          <w:spacing w:val="-3"/>
          <w:sz w:val="21"/>
          <w:vertAlign w:val="baseline"/>
        </w:rPr>
        <w:t> </w:t>
      </w:r>
      <w:r>
        <w:rPr>
          <w:rFonts w:ascii="Times New Roman" w:hAnsi="Times New Roman"/>
          <w:i/>
          <w:position w:val="1"/>
          <w:sz w:val="21"/>
          <w:vertAlign w:val="baseline"/>
        </w:rPr>
        <w:t>a</w:t>
      </w:r>
      <w:r>
        <w:rPr>
          <w:rFonts w:ascii="Times New Roman" w:hAnsi="Times New Roman"/>
          <w:i/>
          <w:position w:val="1"/>
          <w:sz w:val="21"/>
          <w:vertAlign w:val="subscript"/>
        </w:rPr>
        <w:t>i</w:t>
      </w:r>
      <w:r>
        <w:rPr>
          <w:rFonts w:ascii="Times New Roman" w:hAnsi="Times New Roman"/>
          <w:i/>
          <w:spacing w:val="-26"/>
          <w:position w:val="1"/>
          <w:sz w:val="21"/>
          <w:vertAlign w:val="baseline"/>
        </w:rPr>
        <w:t> </w:t>
      </w:r>
      <w:r>
        <w:rPr>
          <w:rFonts w:ascii="Times New Roman" w:hAnsi="Times New Roman"/>
          <w:i/>
          <w:position w:val="1"/>
          <w:sz w:val="21"/>
          <w:vertAlign w:val="baseline"/>
        </w:rPr>
        <w:t>M</w:t>
      </w:r>
      <w:r>
        <w:rPr>
          <w:rFonts w:ascii="Cambria" w:hAnsi="Cambria"/>
          <w:i/>
          <w:position w:val="1"/>
          <w:sz w:val="23"/>
          <w:vertAlign w:val="baseline"/>
        </w:rPr>
        <w:t>φ</w:t>
      </w:r>
      <w:r>
        <w:rPr>
          <w:rFonts w:ascii="Times New Roman" w:hAnsi="Times New Roman"/>
          <w:i/>
          <w:position w:val="-3"/>
          <w:sz w:val="12"/>
          <w:vertAlign w:val="baseline"/>
        </w:rPr>
        <w:t>i</w:t>
      </w:r>
      <w:r>
        <w:rPr>
          <w:rFonts w:ascii="Times New Roman" w:hAnsi="Times New Roman"/>
          <w:i/>
          <w:spacing w:val="1"/>
          <w:position w:val="-3"/>
          <w:sz w:val="12"/>
          <w:vertAlign w:val="baseline"/>
        </w:rPr>
        <w:t> </w:t>
      </w:r>
      <w:r>
        <w:rPr>
          <w:rFonts w:ascii="Times New Roman" w:hAnsi="Times New Roman"/>
          <w:position w:val="1"/>
          <w:sz w:val="21"/>
          <w:vertAlign w:val="baseline"/>
        </w:rPr>
        <w:t>,</w:t>
      </w:r>
      <w:r>
        <w:rPr>
          <w:rFonts w:ascii="Times New Roman" w:hAnsi="Times New Roman"/>
          <w:i/>
          <w:position w:val="1"/>
          <w:sz w:val="21"/>
          <w:vertAlign w:val="baseline"/>
        </w:rPr>
        <w:t>S</w:t>
      </w:r>
      <w:r>
        <w:rPr>
          <w:rFonts w:ascii="Times New Roman" w:hAnsi="Times New Roman"/>
          <w:position w:val="1"/>
          <w:sz w:val="21"/>
          <w:vertAlign w:val="subscript"/>
        </w:rPr>
        <w:t>2</w:t>
      </w:r>
      <w:r>
        <w:rPr>
          <w:rFonts w:ascii="Times New Roman" w:hAnsi="Times New Roman"/>
          <w:spacing w:val="40"/>
          <w:position w:val="1"/>
          <w:sz w:val="21"/>
          <w:vertAlign w:val="baseline"/>
        </w:rPr>
        <w:t> </w:t>
      </w:r>
      <w:r>
        <w:rPr>
          <w:rFonts w:ascii="Cambria" w:hAnsi="Cambria"/>
          <w:position w:val="1"/>
          <w:sz w:val="21"/>
          <w:vertAlign w:val="baseline"/>
        </w:rPr>
        <w:t>=</w:t>
      </w:r>
      <w:r>
        <w:rPr>
          <w:rFonts w:ascii="Cambria" w:hAnsi="Cambria"/>
          <w:spacing w:val="21"/>
          <w:position w:val="1"/>
          <w:sz w:val="21"/>
          <w:vertAlign w:val="baseline"/>
        </w:rPr>
        <w:t> </w:t>
      </w:r>
      <w:r>
        <w:rPr>
          <w:rFonts w:ascii="Cambria" w:hAnsi="Cambria"/>
          <w:sz w:val="21"/>
          <w:vertAlign w:val="baseline"/>
        </w:rPr>
        <w:t>Σ</w:t>
      </w:r>
      <w:r>
        <w:rPr>
          <w:rFonts w:ascii="Cambria" w:hAnsi="Cambria"/>
          <w:spacing w:val="-11"/>
          <w:sz w:val="21"/>
          <w:vertAlign w:val="baseline"/>
        </w:rPr>
        <w:t> </w:t>
      </w:r>
      <w:r>
        <w:rPr>
          <w:rFonts w:ascii="Times New Roman" w:hAnsi="Times New Roman"/>
          <w:i/>
          <w:position w:val="1"/>
          <w:sz w:val="21"/>
          <w:vertAlign w:val="baseline"/>
        </w:rPr>
        <w:t>b</w:t>
      </w:r>
      <w:r>
        <w:rPr>
          <w:rFonts w:ascii="Times New Roman" w:hAnsi="Times New Roman"/>
          <w:i/>
          <w:position w:val="1"/>
          <w:sz w:val="21"/>
          <w:vertAlign w:val="subscript"/>
        </w:rPr>
        <w:t>i</w:t>
      </w:r>
      <w:r>
        <w:rPr>
          <w:rFonts w:ascii="Times New Roman" w:hAnsi="Times New Roman"/>
          <w:i/>
          <w:spacing w:val="-30"/>
          <w:position w:val="1"/>
          <w:sz w:val="21"/>
          <w:vertAlign w:val="baseline"/>
        </w:rPr>
        <w:t> </w:t>
      </w:r>
      <w:r>
        <w:rPr>
          <w:rFonts w:ascii="Times New Roman" w:hAnsi="Times New Roman"/>
          <w:i/>
          <w:position w:val="1"/>
          <w:sz w:val="21"/>
          <w:vertAlign w:val="baseline"/>
        </w:rPr>
        <w:t>M</w:t>
      </w:r>
      <w:r>
        <w:rPr>
          <w:rFonts w:ascii="Cambria" w:hAnsi="Cambria"/>
          <w:i/>
          <w:position w:val="1"/>
          <w:sz w:val="23"/>
          <w:vertAlign w:val="baseline"/>
        </w:rPr>
        <w:t>φ</w:t>
      </w:r>
      <w:r>
        <w:rPr>
          <w:rFonts w:ascii="Times New Roman" w:hAnsi="Times New Roman"/>
          <w:i/>
          <w:position w:val="-3"/>
          <w:sz w:val="12"/>
          <w:vertAlign w:val="baseline"/>
        </w:rPr>
        <w:t>i</w:t>
      </w:r>
      <w:r>
        <w:rPr>
          <w:rFonts w:ascii="Times New Roman" w:hAnsi="Times New Roman"/>
          <w:i/>
          <w:spacing w:val="1"/>
          <w:position w:val="-3"/>
          <w:sz w:val="12"/>
          <w:vertAlign w:val="baseline"/>
        </w:rPr>
        <w:t> </w:t>
      </w:r>
      <w:r>
        <w:rPr>
          <w:rFonts w:ascii="Times New Roman" w:hAnsi="Times New Roman"/>
          <w:spacing w:val="-10"/>
          <w:position w:val="1"/>
          <w:sz w:val="21"/>
          <w:vertAlign w:val="baseline"/>
        </w:rPr>
        <w:t>,</w:t>
      </w:r>
    </w:p>
    <w:p>
      <w:pPr>
        <w:spacing w:after="0" w:line="261" w:lineRule="exact"/>
        <w:jc w:val="left"/>
        <w:rPr>
          <w:rFonts w:ascii="Times New Roman" w:hAnsi="Times New Roman"/>
          <w:sz w:val="21"/>
        </w:rPr>
        <w:sectPr>
          <w:type w:val="continuous"/>
          <w:pgSz w:w="11910" w:h="16840"/>
          <w:pgMar w:header="0" w:footer="690" w:top="1920" w:bottom="280" w:left="900" w:right="880"/>
        </w:sectPr>
      </w:pPr>
    </w:p>
    <w:p>
      <w:pPr>
        <w:spacing w:before="0"/>
        <w:ind w:left="0" w:right="43" w:firstLine="0"/>
        <w:jc w:val="right"/>
        <w:rPr>
          <w:rFonts w:ascii="Times New Roman"/>
          <w:i/>
          <w:sz w:val="12"/>
        </w:rPr>
      </w:pPr>
      <w:r>
        <w:rPr>
          <w:rFonts w:ascii="Times New Roman"/>
          <w:i/>
          <w:w w:val="105"/>
          <w:sz w:val="12"/>
        </w:rPr>
        <w:t>i</w:t>
      </w:r>
    </w:p>
    <w:p>
      <w:pPr>
        <w:pStyle w:val="BodyText"/>
        <w:spacing w:before="4"/>
        <w:ind w:left="0"/>
        <w:rPr>
          <w:rFonts w:ascii="Times New Roman"/>
          <w:i/>
          <w:sz w:val="16"/>
        </w:rPr>
      </w:pPr>
    </w:p>
    <w:p>
      <w:pPr>
        <w:spacing w:before="0"/>
        <w:ind w:left="799" w:right="0" w:firstLine="0"/>
        <w:jc w:val="left"/>
        <w:rPr>
          <w:rFonts w:ascii="Times New Roman" w:hAnsi="Times New Roman"/>
          <w:i/>
          <w:sz w:val="12"/>
        </w:rPr>
      </w:pPr>
      <w:r>
        <w:rPr>
          <w:sz w:val="20"/>
        </w:rPr>
        <w:t>где:</w:t>
      </w:r>
      <w:r>
        <w:rPr>
          <w:spacing w:val="29"/>
          <w:sz w:val="20"/>
        </w:rPr>
        <w:t> </w:t>
      </w:r>
      <w:r>
        <w:rPr>
          <w:rFonts w:ascii="Times New Roman" w:hAnsi="Times New Roman"/>
          <w:i/>
          <w:spacing w:val="-7"/>
          <w:position w:val="-2"/>
          <w:sz w:val="21"/>
        </w:rPr>
        <w:t>a</w:t>
      </w:r>
      <w:r>
        <w:rPr>
          <w:rFonts w:ascii="Times New Roman" w:hAnsi="Times New Roman"/>
          <w:i/>
          <w:spacing w:val="-7"/>
          <w:position w:val="-8"/>
          <w:sz w:val="12"/>
        </w:rPr>
        <w:t>i</w:t>
      </w:r>
    </w:p>
    <w:p>
      <w:pPr>
        <w:spacing w:before="0"/>
        <w:ind w:left="0" w:right="452" w:firstLine="0"/>
        <w:jc w:val="right"/>
        <w:rPr>
          <w:rFonts w:ascii="Times New Roman"/>
          <w:i/>
          <w:sz w:val="12"/>
        </w:rPr>
      </w:pPr>
      <w:r>
        <w:rPr/>
        <w:br w:type="column"/>
      </w:r>
      <w:r>
        <w:rPr>
          <w:rFonts w:ascii="Times New Roman"/>
          <w:i/>
          <w:spacing w:val="-10"/>
          <w:w w:val="105"/>
          <w:sz w:val="12"/>
        </w:rPr>
        <w:t>i</w:t>
      </w:r>
    </w:p>
    <w:p>
      <w:pPr>
        <w:spacing w:line="168" w:lineRule="auto" w:before="70"/>
        <w:ind w:left="40" w:right="0" w:firstLine="0"/>
        <w:jc w:val="center"/>
        <w:rPr>
          <w:rFonts w:ascii="Times New Roman" w:hAnsi="Times New Roman"/>
          <w:sz w:val="21"/>
        </w:rPr>
      </w:pPr>
      <w:r>
        <w:rPr/>
        <w:pict>
          <v:line style="position:absolute;mso-position-horizontal-relative:page;mso-position-vertical-relative:paragraph;z-index:-23888896" from="127.207504pt,17.573223pt" to="193.387508pt,17.573223pt" stroked="true" strokeweight=".375pt" strokecolor="#000000">
            <v:stroke dashstyle="solid"/>
            <w10:wrap type="none"/>
          </v:line>
        </w:pict>
      </w:r>
      <w:r>
        <w:rPr>
          <w:rFonts w:ascii="Cambria" w:hAnsi="Cambria"/>
          <w:position w:val="-10"/>
          <w:sz w:val="21"/>
        </w:rPr>
        <w:t>=</w:t>
      </w:r>
      <w:r>
        <w:rPr>
          <w:rFonts w:ascii="Cambria" w:hAnsi="Cambria"/>
          <w:spacing w:val="4"/>
          <w:position w:val="-10"/>
          <w:sz w:val="21"/>
        </w:rPr>
        <w:t> </w:t>
      </w:r>
      <w:r>
        <w:rPr>
          <w:rFonts w:ascii="Times New Roman" w:hAnsi="Times New Roman"/>
          <w:i/>
          <w:position w:val="5"/>
          <w:sz w:val="21"/>
        </w:rPr>
        <w:t>P</w:t>
      </w:r>
      <w:r>
        <w:rPr>
          <w:rFonts w:ascii="Times New Roman" w:hAnsi="Times New Roman"/>
          <w:i/>
          <w:sz w:val="12"/>
        </w:rPr>
        <w:t>i</w:t>
      </w:r>
      <w:r>
        <w:rPr>
          <w:rFonts w:ascii="Times New Roman" w:hAnsi="Times New Roman"/>
          <w:i/>
          <w:spacing w:val="-20"/>
          <w:sz w:val="12"/>
        </w:rPr>
        <w:t> </w:t>
      </w:r>
      <w:r>
        <w:rPr>
          <w:rFonts w:ascii="Times New Roman" w:hAnsi="Times New Roman"/>
          <w:sz w:val="12"/>
        </w:rPr>
        <w:t>,1</w:t>
      </w:r>
      <w:r>
        <w:rPr>
          <w:rFonts w:ascii="Times New Roman" w:hAnsi="Times New Roman"/>
          <w:spacing w:val="-19"/>
          <w:sz w:val="12"/>
        </w:rPr>
        <w:t> </w:t>
      </w:r>
      <w:r>
        <w:rPr>
          <w:rFonts w:ascii="Cambria" w:hAnsi="Cambria"/>
          <w:i/>
          <w:position w:val="5"/>
          <w:sz w:val="22"/>
        </w:rPr>
        <w:t>z</w:t>
      </w:r>
      <w:r>
        <w:rPr>
          <w:rFonts w:ascii="Times New Roman" w:hAnsi="Times New Roman"/>
          <w:i/>
          <w:sz w:val="12"/>
        </w:rPr>
        <w:t>i</w:t>
      </w:r>
      <w:r>
        <w:rPr>
          <w:rFonts w:ascii="Times New Roman" w:hAnsi="Times New Roman"/>
          <w:i/>
          <w:spacing w:val="24"/>
          <w:sz w:val="12"/>
        </w:rPr>
        <w:t> </w:t>
      </w:r>
      <w:r>
        <w:rPr>
          <w:rFonts w:ascii="Cambria" w:hAnsi="Cambria"/>
          <w:position w:val="5"/>
          <w:sz w:val="21"/>
        </w:rPr>
        <w:t>–</w:t>
      </w:r>
      <w:r>
        <w:rPr>
          <w:rFonts w:ascii="Cambria" w:hAnsi="Cambria"/>
          <w:spacing w:val="-10"/>
          <w:position w:val="5"/>
          <w:sz w:val="21"/>
        </w:rPr>
        <w:t> </w:t>
      </w:r>
      <w:r>
        <w:rPr>
          <w:rFonts w:ascii="Times New Roman" w:hAnsi="Times New Roman"/>
          <w:i/>
          <w:position w:val="5"/>
          <w:sz w:val="21"/>
        </w:rPr>
        <w:t>P</w:t>
      </w:r>
      <w:r>
        <w:rPr>
          <w:rFonts w:ascii="Times New Roman" w:hAnsi="Times New Roman"/>
          <w:i/>
          <w:sz w:val="12"/>
        </w:rPr>
        <w:t>i</w:t>
      </w:r>
      <w:r>
        <w:rPr>
          <w:rFonts w:ascii="Times New Roman" w:hAnsi="Times New Roman"/>
          <w:i/>
          <w:spacing w:val="-20"/>
          <w:sz w:val="12"/>
        </w:rPr>
        <w:t> </w:t>
      </w:r>
      <w:r>
        <w:rPr>
          <w:rFonts w:ascii="Times New Roman" w:hAnsi="Times New Roman"/>
          <w:sz w:val="12"/>
        </w:rPr>
        <w:t>,2</w:t>
      </w:r>
      <w:r>
        <w:rPr>
          <w:rFonts w:ascii="Cambria" w:hAnsi="Cambria"/>
          <w:i/>
          <w:position w:val="5"/>
          <w:sz w:val="22"/>
        </w:rPr>
        <w:t></w:t>
      </w:r>
      <w:r>
        <w:rPr>
          <w:rFonts w:ascii="Times New Roman" w:hAnsi="Times New Roman"/>
          <w:i/>
          <w:sz w:val="12"/>
        </w:rPr>
        <w:t>i</w:t>
      </w:r>
      <w:r>
        <w:rPr>
          <w:rFonts w:ascii="Times New Roman" w:hAnsi="Times New Roman"/>
          <w:i/>
          <w:spacing w:val="-10"/>
          <w:sz w:val="12"/>
        </w:rPr>
        <w:t> </w:t>
      </w:r>
      <w:r>
        <w:rPr>
          <w:rFonts w:ascii="Cambria" w:hAnsi="Cambria"/>
          <w:i/>
          <w:position w:val="5"/>
          <w:sz w:val="22"/>
        </w:rPr>
        <w:t>α</w:t>
      </w:r>
      <w:r>
        <w:rPr>
          <w:rFonts w:ascii="Times New Roman" w:hAnsi="Times New Roman"/>
          <w:i/>
          <w:sz w:val="12"/>
        </w:rPr>
        <w:t>i</w:t>
      </w:r>
      <w:r>
        <w:rPr>
          <w:rFonts w:ascii="Times New Roman" w:hAnsi="Times New Roman"/>
          <w:i/>
          <w:spacing w:val="24"/>
          <w:sz w:val="12"/>
        </w:rPr>
        <w:t> </w:t>
      </w:r>
      <w:r>
        <w:rPr>
          <w:rFonts w:ascii="Times New Roman" w:hAnsi="Times New Roman"/>
          <w:spacing w:val="-10"/>
          <w:position w:val="-10"/>
          <w:sz w:val="21"/>
        </w:rPr>
        <w:t>,</w:t>
      </w:r>
    </w:p>
    <w:p>
      <w:pPr>
        <w:spacing w:line="103" w:lineRule="exact" w:before="0"/>
        <w:ind w:left="118" w:right="0" w:firstLine="0"/>
        <w:jc w:val="center"/>
        <w:rPr>
          <w:rFonts w:ascii="Times New Roman" w:hAnsi="Times New Roman"/>
          <w:sz w:val="12"/>
        </w:rPr>
      </w:pPr>
      <w:r>
        <w:rPr>
          <w:rFonts w:ascii="Cambria" w:hAnsi="Cambria"/>
          <w:i/>
          <w:w w:val="90"/>
          <w:sz w:val="22"/>
        </w:rPr>
        <w:t>z</w:t>
      </w:r>
      <w:r>
        <w:rPr>
          <w:rFonts w:ascii="Cambria" w:hAnsi="Cambria"/>
          <w:i/>
          <w:spacing w:val="-9"/>
          <w:w w:val="90"/>
          <w:sz w:val="22"/>
        </w:rPr>
        <w:t> </w:t>
      </w:r>
      <w:r>
        <w:rPr>
          <w:rFonts w:ascii="Times New Roman" w:hAnsi="Times New Roman"/>
          <w:w w:val="90"/>
          <w:position w:val="10"/>
          <w:sz w:val="12"/>
        </w:rPr>
        <w:t>2</w:t>
      </w:r>
      <w:r>
        <w:rPr>
          <w:rFonts w:ascii="Times New Roman" w:hAnsi="Times New Roman"/>
          <w:spacing w:val="29"/>
          <w:position w:val="10"/>
          <w:sz w:val="12"/>
        </w:rPr>
        <w:t> </w:t>
      </w:r>
      <w:r>
        <w:rPr>
          <w:rFonts w:ascii="Cambria" w:hAnsi="Cambria"/>
          <w:w w:val="90"/>
          <w:sz w:val="21"/>
        </w:rPr>
        <w:t>+</w:t>
      </w:r>
      <w:r>
        <w:rPr>
          <w:rFonts w:ascii="Cambria" w:hAnsi="Cambria"/>
          <w:spacing w:val="-16"/>
          <w:w w:val="90"/>
          <w:sz w:val="21"/>
        </w:rPr>
        <w:t> </w:t>
      </w:r>
      <w:r>
        <w:rPr>
          <w:rFonts w:ascii="Cambria" w:hAnsi="Cambria"/>
          <w:i/>
          <w:w w:val="90"/>
          <w:sz w:val="22"/>
        </w:rPr>
        <w:t>α</w:t>
      </w:r>
      <w:r>
        <w:rPr>
          <w:rFonts w:ascii="Cambria" w:hAnsi="Cambria"/>
          <w:i/>
          <w:spacing w:val="-7"/>
          <w:w w:val="90"/>
          <w:sz w:val="22"/>
        </w:rPr>
        <w:t> </w:t>
      </w:r>
      <w:r>
        <w:rPr>
          <w:rFonts w:ascii="Times New Roman" w:hAnsi="Times New Roman"/>
          <w:w w:val="90"/>
          <w:position w:val="10"/>
          <w:sz w:val="12"/>
        </w:rPr>
        <w:t>2</w:t>
      </w:r>
      <w:r>
        <w:rPr>
          <w:rFonts w:ascii="Cambria" w:hAnsi="Cambria"/>
          <w:i/>
          <w:w w:val="90"/>
          <w:sz w:val="22"/>
        </w:rPr>
        <w:t></w:t>
      </w:r>
      <w:r>
        <w:rPr>
          <w:rFonts w:ascii="Cambria" w:hAnsi="Cambria"/>
          <w:i/>
          <w:spacing w:val="-3"/>
          <w:w w:val="90"/>
          <w:sz w:val="22"/>
        </w:rPr>
        <w:t> </w:t>
      </w:r>
      <w:r>
        <w:rPr>
          <w:rFonts w:ascii="Times New Roman" w:hAnsi="Times New Roman"/>
          <w:spacing w:val="-10"/>
          <w:w w:val="90"/>
          <w:position w:val="10"/>
          <w:sz w:val="12"/>
        </w:rPr>
        <w:t>2</w:t>
      </w:r>
    </w:p>
    <w:p>
      <w:pPr>
        <w:spacing w:line="153" w:lineRule="auto" w:before="218"/>
        <w:ind w:left="187" w:right="0" w:firstLine="0"/>
        <w:jc w:val="left"/>
        <w:rPr>
          <w:rFonts w:ascii="Cambria" w:hAnsi="Cambria"/>
          <w:i/>
          <w:sz w:val="23"/>
        </w:rPr>
      </w:pPr>
      <w:r>
        <w:rPr/>
        <w:br w:type="column"/>
      </w:r>
      <w:r>
        <w:rPr>
          <w:rFonts w:ascii="Times New Roman" w:hAnsi="Times New Roman"/>
          <w:i/>
          <w:position w:val="-10"/>
          <w:sz w:val="21"/>
        </w:rPr>
        <w:t>b</w:t>
      </w:r>
      <w:r>
        <w:rPr>
          <w:rFonts w:ascii="Times New Roman" w:hAnsi="Times New Roman"/>
          <w:i/>
          <w:spacing w:val="42"/>
          <w:position w:val="-10"/>
          <w:sz w:val="21"/>
        </w:rPr>
        <w:t> </w:t>
      </w:r>
      <w:r>
        <w:rPr>
          <w:rFonts w:ascii="Cambria" w:hAnsi="Cambria"/>
          <w:position w:val="-10"/>
          <w:sz w:val="21"/>
        </w:rPr>
        <w:t>=</w:t>
      </w:r>
      <w:r>
        <w:rPr>
          <w:rFonts w:ascii="Cambria" w:hAnsi="Cambria"/>
          <w:spacing w:val="23"/>
          <w:position w:val="-10"/>
          <w:sz w:val="21"/>
        </w:rPr>
        <w:t> </w:t>
      </w:r>
      <w:r>
        <w:rPr>
          <w:rFonts w:ascii="Times New Roman" w:hAnsi="Times New Roman"/>
          <w:i/>
          <w:position w:val="5"/>
          <w:sz w:val="21"/>
        </w:rPr>
        <w:t>P</w:t>
      </w:r>
      <w:r>
        <w:rPr>
          <w:rFonts w:ascii="Times New Roman" w:hAnsi="Times New Roman"/>
          <w:i/>
          <w:sz w:val="12"/>
        </w:rPr>
        <w:t>i</w:t>
      </w:r>
      <w:r>
        <w:rPr>
          <w:rFonts w:ascii="Times New Roman" w:hAnsi="Times New Roman"/>
          <w:i/>
          <w:spacing w:val="-20"/>
          <w:sz w:val="12"/>
        </w:rPr>
        <w:t> </w:t>
      </w:r>
      <w:r>
        <w:rPr>
          <w:rFonts w:ascii="Times New Roman" w:hAnsi="Times New Roman"/>
          <w:sz w:val="12"/>
        </w:rPr>
        <w:t>,2</w:t>
      </w:r>
      <w:r>
        <w:rPr>
          <w:rFonts w:ascii="Times New Roman" w:hAnsi="Times New Roman"/>
          <w:spacing w:val="-9"/>
          <w:sz w:val="12"/>
        </w:rPr>
        <w:t> </w:t>
      </w:r>
      <w:r>
        <w:rPr>
          <w:rFonts w:ascii="Cambria" w:hAnsi="Cambria"/>
          <w:i/>
          <w:position w:val="5"/>
          <w:sz w:val="22"/>
        </w:rPr>
        <w:t>z</w:t>
      </w:r>
      <w:r>
        <w:rPr>
          <w:rFonts w:ascii="Times New Roman" w:hAnsi="Times New Roman"/>
          <w:i/>
          <w:sz w:val="12"/>
        </w:rPr>
        <w:t>i</w:t>
      </w:r>
      <w:r>
        <w:rPr>
          <w:rFonts w:ascii="Times New Roman" w:hAnsi="Times New Roman"/>
          <w:i/>
          <w:spacing w:val="32"/>
          <w:sz w:val="12"/>
        </w:rPr>
        <w:t> </w:t>
      </w:r>
      <w:r>
        <w:rPr>
          <w:rFonts w:ascii="Cambria" w:hAnsi="Cambria"/>
          <w:position w:val="5"/>
          <w:sz w:val="21"/>
        </w:rPr>
        <w:t>+ </w:t>
      </w:r>
      <w:r>
        <w:rPr>
          <w:rFonts w:ascii="Times New Roman" w:hAnsi="Times New Roman"/>
          <w:i/>
          <w:position w:val="5"/>
          <w:sz w:val="21"/>
        </w:rPr>
        <w:t>P</w:t>
      </w:r>
      <w:r>
        <w:rPr>
          <w:rFonts w:ascii="Times New Roman" w:hAnsi="Times New Roman"/>
          <w:i/>
          <w:sz w:val="12"/>
        </w:rPr>
        <w:t>i</w:t>
      </w:r>
      <w:r>
        <w:rPr>
          <w:rFonts w:ascii="Times New Roman" w:hAnsi="Times New Roman"/>
          <w:sz w:val="12"/>
        </w:rPr>
        <w:t>,1</w:t>
      </w:r>
      <w:r>
        <w:rPr>
          <w:rFonts w:ascii="Cambria" w:hAnsi="Cambria"/>
          <w:i/>
          <w:position w:val="5"/>
          <w:sz w:val="22"/>
        </w:rPr>
        <w:t></w:t>
      </w:r>
      <w:r>
        <w:rPr>
          <w:rFonts w:ascii="Times New Roman" w:hAnsi="Times New Roman"/>
          <w:i/>
          <w:sz w:val="12"/>
        </w:rPr>
        <w:t>i</w:t>
      </w:r>
      <w:r>
        <w:rPr>
          <w:rFonts w:ascii="Cambria" w:hAnsi="Cambria"/>
          <w:i/>
          <w:position w:val="5"/>
          <w:sz w:val="22"/>
        </w:rPr>
        <w:t>α</w:t>
      </w:r>
      <w:r>
        <w:rPr>
          <w:rFonts w:ascii="Times New Roman" w:hAnsi="Times New Roman"/>
          <w:i/>
          <w:sz w:val="12"/>
        </w:rPr>
        <w:t>i</w:t>
      </w:r>
      <w:r>
        <w:rPr>
          <w:rFonts w:ascii="Times New Roman" w:hAnsi="Times New Roman"/>
          <w:i/>
          <w:spacing w:val="32"/>
          <w:sz w:val="12"/>
        </w:rPr>
        <w:t> </w:t>
      </w:r>
      <w:r>
        <w:rPr>
          <w:rFonts w:ascii="Times New Roman" w:hAnsi="Times New Roman"/>
          <w:position w:val="-10"/>
          <w:sz w:val="21"/>
        </w:rPr>
        <w:t>,</w:t>
      </w:r>
      <w:r>
        <w:rPr>
          <w:rFonts w:ascii="Times New Roman" w:hAnsi="Times New Roman"/>
          <w:spacing w:val="11"/>
          <w:position w:val="-10"/>
          <w:sz w:val="21"/>
        </w:rPr>
        <w:t> </w:t>
      </w:r>
      <w:r>
        <w:rPr>
          <w:rFonts w:ascii="Cambria" w:hAnsi="Cambria"/>
          <w:i/>
          <w:position w:val="-9"/>
          <w:sz w:val="23"/>
        </w:rPr>
        <w:t>α</w:t>
      </w:r>
      <w:r>
        <w:rPr>
          <w:rFonts w:ascii="Cambria" w:hAnsi="Cambria"/>
          <w:i/>
          <w:spacing w:val="72"/>
          <w:position w:val="-9"/>
          <w:sz w:val="23"/>
        </w:rPr>
        <w:t> </w:t>
      </w:r>
      <w:r>
        <w:rPr>
          <w:rFonts w:ascii="Cambria" w:hAnsi="Cambria"/>
          <w:position w:val="-9"/>
          <w:sz w:val="22"/>
        </w:rPr>
        <w:t>=</w:t>
      </w:r>
      <w:r>
        <w:rPr>
          <w:rFonts w:ascii="Cambria" w:hAnsi="Cambria"/>
          <w:spacing w:val="36"/>
          <w:position w:val="-9"/>
          <w:sz w:val="22"/>
        </w:rPr>
        <w:t> </w:t>
      </w:r>
      <w:r>
        <w:rPr>
          <w:rFonts w:ascii="Cambria" w:hAnsi="Cambria"/>
          <w:i/>
          <w:spacing w:val="-10"/>
          <w:position w:val="4"/>
          <w:sz w:val="23"/>
          <w:u w:val="single"/>
        </w:rPr>
        <w:t>θ</w:t>
      </w:r>
    </w:p>
    <w:p>
      <w:pPr>
        <w:tabs>
          <w:tab w:pos="787" w:val="left" w:leader="none"/>
          <w:tab w:pos="2193" w:val="left" w:leader="none"/>
          <w:tab w:pos="2488" w:val="left" w:leader="none"/>
        </w:tabs>
        <w:spacing w:line="113" w:lineRule="exact" w:before="0"/>
        <w:ind w:left="287" w:right="0" w:firstLine="0"/>
        <w:jc w:val="left"/>
        <w:rPr>
          <w:rFonts w:ascii="Cambria" w:hAnsi="Cambria"/>
          <w:i/>
          <w:sz w:val="23"/>
        </w:rPr>
      </w:pPr>
      <w:r>
        <w:rPr/>
        <w:pict>
          <v:line style="position:absolute;mso-position-horizontal-relative:page;mso-position-vertical-relative:paragraph;z-index:-23888384" from="228.240005pt,-2.372924pt" to="293.714996pt,-2.372924pt" stroked="true" strokeweight=".375pt" strokecolor="#000000">
            <v:stroke dashstyle="solid"/>
            <w10:wrap type="none"/>
          </v:line>
        </w:pict>
      </w:r>
      <w:r>
        <w:rPr>
          <w:rFonts w:ascii="Times New Roman" w:hAnsi="Times New Roman"/>
          <w:i/>
          <w:spacing w:val="-10"/>
          <w:w w:val="110"/>
          <w:position w:val="12"/>
          <w:sz w:val="12"/>
        </w:rPr>
        <w:t>i</w:t>
      </w:r>
      <w:r>
        <w:rPr>
          <w:rFonts w:ascii="Times New Roman" w:hAnsi="Times New Roman"/>
          <w:i/>
          <w:position w:val="12"/>
          <w:sz w:val="12"/>
        </w:rPr>
        <w:tab/>
      </w:r>
      <w:r>
        <w:rPr>
          <w:rFonts w:ascii="Cambria" w:hAnsi="Cambria"/>
          <w:i/>
          <w:w w:val="90"/>
          <w:sz w:val="22"/>
        </w:rPr>
        <w:t>z</w:t>
      </w:r>
      <w:r>
        <w:rPr>
          <w:rFonts w:ascii="Cambria" w:hAnsi="Cambria"/>
          <w:i/>
          <w:spacing w:val="-9"/>
          <w:w w:val="90"/>
          <w:sz w:val="22"/>
        </w:rPr>
        <w:t> </w:t>
      </w:r>
      <w:r>
        <w:rPr>
          <w:rFonts w:ascii="Times New Roman" w:hAnsi="Times New Roman"/>
          <w:w w:val="90"/>
          <w:position w:val="10"/>
          <w:sz w:val="12"/>
        </w:rPr>
        <w:t>2</w:t>
      </w:r>
      <w:r>
        <w:rPr>
          <w:rFonts w:ascii="Times New Roman" w:hAnsi="Times New Roman"/>
          <w:spacing w:val="29"/>
          <w:position w:val="10"/>
          <w:sz w:val="12"/>
        </w:rPr>
        <w:t> </w:t>
      </w:r>
      <w:r>
        <w:rPr>
          <w:rFonts w:ascii="Cambria" w:hAnsi="Cambria"/>
          <w:w w:val="90"/>
          <w:sz w:val="21"/>
        </w:rPr>
        <w:t>+</w:t>
      </w:r>
      <w:r>
        <w:rPr>
          <w:rFonts w:ascii="Cambria" w:hAnsi="Cambria"/>
          <w:spacing w:val="-16"/>
          <w:w w:val="90"/>
          <w:sz w:val="21"/>
        </w:rPr>
        <w:t> </w:t>
      </w:r>
      <w:r>
        <w:rPr>
          <w:rFonts w:ascii="Cambria" w:hAnsi="Cambria"/>
          <w:i/>
          <w:w w:val="90"/>
          <w:sz w:val="22"/>
        </w:rPr>
        <w:t>α</w:t>
      </w:r>
      <w:r>
        <w:rPr>
          <w:rFonts w:ascii="Cambria" w:hAnsi="Cambria"/>
          <w:i/>
          <w:spacing w:val="-7"/>
          <w:w w:val="90"/>
          <w:sz w:val="22"/>
        </w:rPr>
        <w:t> </w:t>
      </w:r>
      <w:r>
        <w:rPr>
          <w:rFonts w:ascii="Times New Roman" w:hAnsi="Times New Roman"/>
          <w:w w:val="90"/>
          <w:position w:val="10"/>
          <w:sz w:val="12"/>
        </w:rPr>
        <w:t>2</w:t>
      </w:r>
      <w:r>
        <w:rPr>
          <w:rFonts w:ascii="Cambria" w:hAnsi="Cambria"/>
          <w:i/>
          <w:w w:val="90"/>
          <w:sz w:val="22"/>
        </w:rPr>
        <w:t></w:t>
      </w:r>
      <w:r>
        <w:rPr>
          <w:rFonts w:ascii="Cambria" w:hAnsi="Cambria"/>
          <w:i/>
          <w:spacing w:val="-5"/>
          <w:w w:val="90"/>
          <w:sz w:val="22"/>
        </w:rPr>
        <w:t> </w:t>
      </w:r>
      <w:r>
        <w:rPr>
          <w:rFonts w:ascii="Times New Roman" w:hAnsi="Times New Roman"/>
          <w:spacing w:val="-10"/>
          <w:w w:val="90"/>
          <w:position w:val="10"/>
          <w:sz w:val="12"/>
        </w:rPr>
        <w:t>2</w:t>
      </w:r>
      <w:r>
        <w:rPr>
          <w:rFonts w:ascii="Times New Roman" w:hAnsi="Times New Roman"/>
          <w:position w:val="10"/>
          <w:sz w:val="12"/>
        </w:rPr>
        <w:tab/>
      </w:r>
      <w:r>
        <w:rPr>
          <w:rFonts w:ascii="Times New Roman" w:hAnsi="Times New Roman"/>
          <w:i/>
          <w:spacing w:val="-10"/>
          <w:w w:val="110"/>
          <w:position w:val="12"/>
          <w:sz w:val="12"/>
        </w:rPr>
        <w:t>i</w:t>
      </w:r>
      <w:r>
        <w:rPr>
          <w:rFonts w:ascii="Times New Roman" w:hAnsi="Times New Roman"/>
          <w:position w:val="12"/>
          <w:sz w:val="12"/>
        </w:rPr>
        <w:tab/>
      </w:r>
      <w:r>
        <w:rPr>
          <w:rFonts w:ascii="Cambria" w:hAnsi="Cambria"/>
          <w:i/>
          <w:spacing w:val="-10"/>
          <w:w w:val="125"/>
          <w:sz w:val="23"/>
        </w:rPr>
        <w:t>x</w:t>
      </w:r>
    </w:p>
    <w:p>
      <w:pPr>
        <w:spacing w:line="240" w:lineRule="auto" w:before="2"/>
        <w:rPr>
          <w:rFonts w:ascii="Cambria"/>
          <w:i/>
          <w:sz w:val="27"/>
        </w:rPr>
      </w:pPr>
      <w:r>
        <w:rPr/>
        <w:br w:type="column"/>
      </w:r>
      <w:r>
        <w:rPr>
          <w:rFonts w:ascii="Cambria"/>
          <w:i/>
          <w:sz w:val="27"/>
        </w:rPr>
      </w:r>
    </w:p>
    <w:p>
      <w:pPr>
        <w:spacing w:before="0"/>
        <w:ind w:left="69" w:right="0" w:firstLine="0"/>
        <w:jc w:val="left"/>
        <w:rPr>
          <w:rFonts w:ascii="Times New Roman"/>
          <w:i/>
          <w:sz w:val="12"/>
        </w:rPr>
      </w:pPr>
      <w:r>
        <w:rPr>
          <w:rFonts w:ascii="Times New Roman"/>
          <w:spacing w:val="-5"/>
          <w:w w:val="105"/>
          <w:sz w:val="22"/>
        </w:rPr>
        <w:t>,</w:t>
      </w:r>
      <w:r>
        <w:rPr>
          <w:rFonts w:ascii="Cambria"/>
          <w:i/>
          <w:spacing w:val="-5"/>
          <w:w w:val="105"/>
          <w:sz w:val="23"/>
        </w:rPr>
        <w:t>z</w:t>
      </w:r>
      <w:r>
        <w:rPr>
          <w:rFonts w:ascii="Times New Roman"/>
          <w:i/>
          <w:spacing w:val="-5"/>
          <w:w w:val="105"/>
          <w:position w:val="-5"/>
          <w:sz w:val="12"/>
        </w:rPr>
        <w:t>i</w:t>
      </w:r>
    </w:p>
    <w:p>
      <w:pPr>
        <w:spacing w:line="240" w:lineRule="auto" w:before="8"/>
        <w:rPr>
          <w:rFonts w:ascii="Times New Roman"/>
          <w:i/>
          <w:sz w:val="27"/>
        </w:rPr>
      </w:pPr>
      <w:r>
        <w:rPr/>
        <w:br w:type="column"/>
      </w:r>
      <w:r>
        <w:rPr>
          <w:rFonts w:ascii="Times New Roman"/>
          <w:i/>
          <w:sz w:val="27"/>
        </w:rPr>
      </w:r>
    </w:p>
    <w:p>
      <w:pPr>
        <w:spacing w:before="0"/>
        <w:ind w:left="42" w:right="0" w:firstLine="0"/>
        <w:jc w:val="left"/>
        <w:rPr>
          <w:sz w:val="20"/>
        </w:rPr>
      </w:pPr>
      <w:r>
        <w:rPr/>
        <w:pict>
          <v:shape style="position:absolute;margin-left:381.360016pt;margin-top:8.006977pt;width:1.8pt;height:7.1pt;mso-position-horizontal-relative:page;mso-position-vertical-relative:paragraph;z-index:-23885824" type="#_x0000_t202" id="docshape69" filled="false" stroked="false">
            <v:textbox inset="0,0,0,0">
              <w:txbxContent>
                <w:p>
                  <w:pPr>
                    <w:spacing w:before="1"/>
                    <w:ind w:left="0" w:right="0" w:firstLine="0"/>
                    <w:jc w:val="left"/>
                    <w:rPr>
                      <w:rFonts w:ascii="Times New Roman"/>
                      <w:i/>
                      <w:sz w:val="12"/>
                    </w:rPr>
                  </w:pPr>
                  <w:r>
                    <w:rPr>
                      <w:rFonts w:ascii="Times New Roman"/>
                      <w:i/>
                      <w:w w:val="106"/>
                      <w:sz w:val="12"/>
                    </w:rPr>
                    <w:t>i</w:t>
                  </w:r>
                </w:p>
              </w:txbxContent>
            </v:textbox>
            <w10:wrap type="none"/>
          </v:shape>
        </w:pict>
      </w:r>
      <w:r>
        <w:rPr>
          <w:rFonts w:ascii="Cambria" w:hAnsi="Cambria"/>
          <w:w w:val="105"/>
          <w:sz w:val="22"/>
        </w:rPr>
        <w:t>=</w:t>
      </w:r>
      <w:r>
        <w:rPr>
          <w:rFonts w:ascii="Cambria" w:hAnsi="Cambria"/>
          <w:spacing w:val="-23"/>
          <w:w w:val="105"/>
          <w:sz w:val="22"/>
        </w:rPr>
        <w:t> </w:t>
      </w:r>
      <w:r>
        <w:rPr>
          <w:rFonts w:ascii="Times New Roman" w:hAnsi="Times New Roman"/>
          <w:w w:val="105"/>
          <w:sz w:val="22"/>
        </w:rPr>
        <w:t>1</w:t>
      </w:r>
      <w:r>
        <w:rPr>
          <w:rFonts w:ascii="Times New Roman" w:hAnsi="Times New Roman"/>
          <w:spacing w:val="-38"/>
          <w:w w:val="105"/>
          <w:sz w:val="22"/>
        </w:rPr>
        <w:t> </w:t>
      </w:r>
      <w:r>
        <w:rPr>
          <w:rFonts w:ascii="Cambria" w:hAnsi="Cambria"/>
          <w:w w:val="105"/>
          <w:sz w:val="22"/>
        </w:rPr>
        <w:t>–</w:t>
      </w:r>
      <w:r>
        <w:rPr>
          <w:rFonts w:ascii="Cambria" w:hAnsi="Cambria"/>
          <w:spacing w:val="-29"/>
          <w:w w:val="105"/>
          <w:sz w:val="22"/>
        </w:rPr>
        <w:t> </w:t>
      </w:r>
      <w:r>
        <w:rPr>
          <w:rFonts w:ascii="Cambria" w:hAnsi="Cambria"/>
          <w:i/>
          <w:w w:val="105"/>
          <w:sz w:val="23"/>
        </w:rPr>
        <w:t>α</w:t>
      </w:r>
      <w:r>
        <w:rPr>
          <w:rFonts w:ascii="Cambria" w:hAnsi="Cambria"/>
          <w:i/>
          <w:spacing w:val="-14"/>
          <w:w w:val="105"/>
          <w:sz w:val="23"/>
        </w:rPr>
        <w:t> </w:t>
      </w:r>
      <w:r>
        <w:rPr>
          <w:rFonts w:ascii="Times New Roman" w:hAnsi="Times New Roman"/>
          <w:w w:val="105"/>
          <w:position w:val="10"/>
          <w:sz w:val="12"/>
        </w:rPr>
        <w:t>2</w:t>
      </w:r>
      <w:r>
        <w:rPr>
          <w:rFonts w:ascii="Times New Roman" w:hAnsi="Times New Roman"/>
          <w:spacing w:val="-5"/>
          <w:w w:val="105"/>
          <w:position w:val="10"/>
          <w:sz w:val="12"/>
        </w:rPr>
        <w:t> </w:t>
      </w:r>
      <w:r>
        <w:rPr>
          <w:spacing w:val="-10"/>
          <w:w w:val="105"/>
          <w:position w:val="3"/>
          <w:sz w:val="20"/>
        </w:rPr>
        <w:t>.</w:t>
      </w:r>
    </w:p>
    <w:p>
      <w:pPr>
        <w:spacing w:after="0"/>
        <w:jc w:val="left"/>
        <w:rPr>
          <w:sz w:val="20"/>
        </w:rPr>
        <w:sectPr>
          <w:type w:val="continuous"/>
          <w:pgSz w:w="11910" w:h="16840"/>
          <w:pgMar w:header="0" w:footer="690" w:top="1920" w:bottom="280" w:left="900" w:right="880"/>
          <w:cols w:num="5" w:equalWidth="0">
            <w:col w:w="1391" w:space="40"/>
            <w:col w:w="1619" w:space="39"/>
            <w:col w:w="2639" w:space="39"/>
            <w:col w:w="302" w:space="40"/>
            <w:col w:w="4021"/>
          </w:cols>
        </w:sectPr>
      </w:pPr>
    </w:p>
    <w:p>
      <w:pPr>
        <w:tabs>
          <w:tab w:pos="2440" w:val="left" w:leader="none"/>
          <w:tab w:pos="4007" w:val="left" w:leader="none"/>
          <w:tab w:pos="4454" w:val="left" w:leader="none"/>
          <w:tab w:pos="5733" w:val="left" w:leader="none"/>
        </w:tabs>
        <w:spacing w:line="136" w:lineRule="exact" w:before="4"/>
        <w:ind w:left="1994" w:right="0" w:firstLine="0"/>
        <w:jc w:val="left"/>
        <w:rPr>
          <w:rFonts w:ascii="Times New Roman"/>
          <w:i/>
          <w:sz w:val="12"/>
        </w:rPr>
      </w:pPr>
      <w:r>
        <w:rPr>
          <w:rFonts w:ascii="Times New Roman"/>
          <w:i/>
          <w:spacing w:val="-10"/>
          <w:w w:val="105"/>
          <w:sz w:val="12"/>
        </w:rPr>
        <w:t>i</w:t>
      </w:r>
      <w:r>
        <w:rPr>
          <w:rFonts w:ascii="Times New Roman"/>
          <w:i/>
          <w:sz w:val="12"/>
        </w:rPr>
        <w:tab/>
      </w:r>
      <w:r>
        <w:rPr>
          <w:rFonts w:ascii="Times New Roman"/>
          <w:i/>
          <w:w w:val="105"/>
          <w:sz w:val="12"/>
        </w:rPr>
        <w:t>i</w:t>
      </w:r>
      <w:r>
        <w:rPr>
          <w:rFonts w:ascii="Times New Roman"/>
          <w:i/>
          <w:spacing w:val="52"/>
          <w:w w:val="105"/>
          <w:sz w:val="12"/>
        </w:rPr>
        <w:t>  </w:t>
      </w:r>
      <w:r>
        <w:rPr>
          <w:rFonts w:ascii="Times New Roman"/>
          <w:i/>
          <w:spacing w:val="-10"/>
          <w:w w:val="105"/>
          <w:sz w:val="12"/>
        </w:rPr>
        <w:t>i</w:t>
      </w:r>
      <w:r>
        <w:rPr>
          <w:rFonts w:ascii="Times New Roman"/>
          <w:i/>
          <w:sz w:val="12"/>
        </w:rPr>
        <w:tab/>
      </w:r>
      <w:r>
        <w:rPr>
          <w:rFonts w:ascii="Times New Roman"/>
          <w:i/>
          <w:spacing w:val="-10"/>
          <w:w w:val="105"/>
          <w:sz w:val="12"/>
        </w:rPr>
        <w:t>i</w:t>
      </w:r>
      <w:r>
        <w:rPr>
          <w:rFonts w:ascii="Times New Roman"/>
          <w:i/>
          <w:sz w:val="12"/>
        </w:rPr>
        <w:tab/>
      </w:r>
      <w:r>
        <w:rPr>
          <w:rFonts w:ascii="Times New Roman"/>
          <w:i/>
          <w:w w:val="105"/>
          <w:sz w:val="12"/>
        </w:rPr>
        <w:t>i</w:t>
      </w:r>
      <w:r>
        <w:rPr>
          <w:rFonts w:ascii="Times New Roman"/>
          <w:i/>
          <w:spacing w:val="52"/>
          <w:w w:val="105"/>
          <w:sz w:val="12"/>
        </w:rPr>
        <w:t>  </w:t>
      </w:r>
      <w:r>
        <w:rPr>
          <w:rFonts w:ascii="Times New Roman"/>
          <w:i/>
          <w:spacing w:val="-10"/>
          <w:w w:val="105"/>
          <w:sz w:val="12"/>
        </w:rPr>
        <w:t>i</w:t>
      </w:r>
      <w:r>
        <w:rPr>
          <w:rFonts w:ascii="Times New Roman"/>
          <w:sz w:val="12"/>
        </w:rPr>
        <w:tab/>
      </w:r>
      <w:r>
        <w:rPr>
          <w:rFonts w:ascii="Times New Roman"/>
          <w:i/>
          <w:spacing w:val="-10"/>
          <w:w w:val="105"/>
          <w:sz w:val="12"/>
        </w:rPr>
        <w:t>i</w:t>
      </w:r>
    </w:p>
    <w:p>
      <w:pPr>
        <w:tabs>
          <w:tab w:pos="3465" w:val="left" w:leader="none"/>
        </w:tabs>
        <w:spacing w:line="330" w:lineRule="exact" w:before="18"/>
        <w:ind w:left="799" w:right="0" w:firstLine="0"/>
        <w:jc w:val="left"/>
        <w:rPr>
          <w:sz w:val="20"/>
        </w:rPr>
      </w:pPr>
      <w:r>
        <w:rPr/>
        <w:pict>
          <v:group style="position:absolute;margin-left:175.027496pt;margin-top:2.950323pt;width:40.950pt;height:16.05pt;mso-position-horizontal-relative:page;mso-position-vertical-relative:paragraph;z-index:-23887872" id="docshapegroup70" coordorigin="3501,59" coordsize="819,321">
            <v:shape style="position:absolute;left:3504;top:62;width:815;height:308" id="docshape71" coordorigin="3504,63" coordsize="815,308" path="m3504,265l3536,249m3536,250l3584,370m3584,370l3633,63m3633,63l4319,63e" filled="false" stroked="true" strokeweight=".375pt" strokecolor="#000000">
              <v:path arrowok="t"/>
              <v:stroke dashstyle="solid"/>
            </v:shape>
            <v:shape style="position:absolute;left:3650;top:74;width:654;height:271" type="#_x0000_t202" id="docshape72" filled="false" stroked="false">
              <v:textbox inset="0,0,0,0">
                <w:txbxContent>
                  <w:p>
                    <w:pPr>
                      <w:spacing w:line="258" w:lineRule="exact" w:before="13"/>
                      <w:ind w:left="0" w:right="0" w:firstLine="0"/>
                      <w:jc w:val="left"/>
                      <w:rPr>
                        <w:rFonts w:ascii="Times New Roman"/>
                        <w:sz w:val="22"/>
                      </w:rPr>
                    </w:pPr>
                    <w:r>
                      <w:rPr>
                        <w:rFonts w:ascii="Times New Roman"/>
                        <w:i/>
                        <w:sz w:val="22"/>
                      </w:rPr>
                      <w:t>S</w:t>
                    </w:r>
                    <w:r>
                      <w:rPr>
                        <w:rFonts w:ascii="Times New Roman"/>
                        <w:i/>
                        <w:spacing w:val="-27"/>
                        <w:sz w:val="22"/>
                      </w:rPr>
                      <w:t> </w:t>
                    </w:r>
                    <w:r>
                      <w:rPr>
                        <w:rFonts w:ascii="Times New Roman"/>
                        <w:sz w:val="22"/>
                        <w:vertAlign w:val="superscript"/>
                      </w:rPr>
                      <w:t>2</w:t>
                    </w:r>
                    <w:r>
                      <w:rPr>
                        <w:rFonts w:ascii="Times New Roman"/>
                        <w:spacing w:val="1"/>
                        <w:sz w:val="22"/>
                        <w:vertAlign w:val="baseline"/>
                      </w:rPr>
                      <w:t> </w:t>
                    </w:r>
                    <w:r>
                      <w:rPr>
                        <w:rFonts w:ascii="Cambria"/>
                        <w:sz w:val="22"/>
                        <w:vertAlign w:val="baseline"/>
                      </w:rPr>
                      <w:t>+</w:t>
                    </w:r>
                    <w:r>
                      <w:rPr>
                        <w:rFonts w:ascii="Cambria"/>
                        <w:spacing w:val="-9"/>
                        <w:sz w:val="22"/>
                        <w:vertAlign w:val="baseline"/>
                      </w:rPr>
                      <w:t> </w:t>
                    </w:r>
                    <w:r>
                      <w:rPr>
                        <w:rFonts w:ascii="Times New Roman"/>
                        <w:i/>
                        <w:sz w:val="22"/>
                        <w:vertAlign w:val="baseline"/>
                      </w:rPr>
                      <w:t>S</w:t>
                    </w:r>
                    <w:r>
                      <w:rPr>
                        <w:rFonts w:ascii="Times New Roman"/>
                        <w:i/>
                        <w:spacing w:val="-27"/>
                        <w:sz w:val="22"/>
                        <w:vertAlign w:val="baseline"/>
                      </w:rPr>
                      <w:t> </w:t>
                    </w:r>
                    <w:r>
                      <w:rPr>
                        <w:rFonts w:ascii="Times New Roman"/>
                        <w:spacing w:val="-10"/>
                        <w:sz w:val="22"/>
                        <w:vertAlign w:val="superscript"/>
                      </w:rPr>
                      <w:t>2</w:t>
                    </w:r>
                  </w:p>
                </w:txbxContent>
              </v:textbox>
              <w10:wrap type="none"/>
            </v:shape>
            <v:shape style="position:absolute;left:3756;top:237;width:531;height:143" type="#_x0000_t202" id="docshape73" filled="false" stroked="false">
              <v:textbox inset="0,0,0,0">
                <w:txbxContent>
                  <w:p>
                    <w:pPr>
                      <w:tabs>
                        <w:tab w:pos="446" w:val="left" w:leader="none"/>
                      </w:tabs>
                      <w:spacing w:line="143" w:lineRule="exact" w:before="0"/>
                      <w:ind w:left="0" w:right="0" w:firstLine="0"/>
                      <w:jc w:val="left"/>
                      <w:rPr>
                        <w:rFonts w:ascii="Times New Roman"/>
                        <w:sz w:val="13"/>
                      </w:rPr>
                    </w:pPr>
                    <w:r>
                      <w:rPr>
                        <w:rFonts w:ascii="Times New Roman"/>
                        <w:spacing w:val="-10"/>
                        <w:sz w:val="13"/>
                      </w:rPr>
                      <w:t>1</w:t>
                    </w:r>
                    <w:r>
                      <w:rPr>
                        <w:rFonts w:ascii="Times New Roman"/>
                        <w:sz w:val="13"/>
                      </w:rPr>
                      <w:tab/>
                    </w:r>
                    <w:r>
                      <w:rPr>
                        <w:rFonts w:ascii="Times New Roman"/>
                        <w:spacing w:val="-10"/>
                        <w:sz w:val="13"/>
                      </w:rPr>
                      <w:t>2</w:t>
                    </w:r>
                  </w:p>
                </w:txbxContent>
              </v:textbox>
              <w10:wrap type="none"/>
            </v:shape>
            <w10:wrap type="none"/>
          </v:group>
        </w:pict>
      </w:r>
      <w:r>
        <w:rPr>
          <w:position w:val="4"/>
          <w:sz w:val="20"/>
        </w:rPr>
        <w:t>Тогда</w:t>
      </w:r>
      <w:r>
        <w:rPr>
          <w:spacing w:val="6"/>
          <w:position w:val="4"/>
          <w:sz w:val="20"/>
        </w:rPr>
        <w:t> </w:t>
      </w:r>
      <w:r>
        <w:rPr>
          <w:rFonts w:ascii="Times New Roman" w:hAnsi="Times New Roman"/>
          <w:position w:val="2"/>
          <w:sz w:val="22"/>
        </w:rPr>
        <w:t>max</w:t>
      </w:r>
      <w:r>
        <w:rPr>
          <w:rFonts w:ascii="Cambria" w:hAnsi="Cambria"/>
          <w:sz w:val="22"/>
        </w:rPr>
        <w:t>Σ</w:t>
      </w:r>
      <w:r>
        <w:rPr>
          <w:rFonts w:ascii="Cambria" w:hAnsi="Cambria"/>
          <w:spacing w:val="-22"/>
          <w:sz w:val="22"/>
        </w:rPr>
        <w:t> </w:t>
      </w:r>
      <w:r>
        <w:rPr>
          <w:rFonts w:ascii="Times New Roman" w:hAnsi="Times New Roman"/>
          <w:i/>
          <w:position w:val="2"/>
          <w:sz w:val="22"/>
        </w:rPr>
        <w:t>S</w:t>
      </w:r>
      <w:r>
        <w:rPr>
          <w:rFonts w:ascii="Times New Roman" w:hAnsi="Times New Roman"/>
          <w:i/>
          <w:position w:val="2"/>
          <w:sz w:val="22"/>
          <w:vertAlign w:val="subscript"/>
        </w:rPr>
        <w:t>i</w:t>
      </w:r>
      <w:r>
        <w:rPr>
          <w:rFonts w:ascii="Times New Roman" w:hAnsi="Times New Roman"/>
          <w:i/>
          <w:spacing w:val="-24"/>
          <w:position w:val="2"/>
          <w:sz w:val="22"/>
          <w:vertAlign w:val="baseline"/>
        </w:rPr>
        <w:t> </w:t>
      </w:r>
      <w:r>
        <w:rPr>
          <w:rFonts w:ascii="Cambria" w:hAnsi="Cambria"/>
          <w:position w:val="2"/>
          <w:sz w:val="29"/>
          <w:vertAlign w:val="baseline"/>
        </w:rPr>
        <w:t>(</w:t>
      </w:r>
      <w:r>
        <w:rPr>
          <w:rFonts w:ascii="Times New Roman" w:hAnsi="Times New Roman"/>
          <w:i/>
          <w:position w:val="2"/>
          <w:sz w:val="22"/>
          <w:vertAlign w:val="baseline"/>
        </w:rPr>
        <w:t>t</w:t>
      </w:r>
      <w:r>
        <w:rPr>
          <w:rFonts w:ascii="Cambria" w:hAnsi="Cambria"/>
          <w:position w:val="2"/>
          <w:sz w:val="29"/>
          <w:vertAlign w:val="baseline"/>
        </w:rPr>
        <w:t>)</w:t>
      </w:r>
      <w:r>
        <w:rPr>
          <w:rFonts w:ascii="Cambria" w:hAnsi="Cambria"/>
          <w:spacing w:val="-32"/>
          <w:position w:val="2"/>
          <w:sz w:val="29"/>
          <w:vertAlign w:val="baseline"/>
        </w:rPr>
        <w:t> </w:t>
      </w:r>
      <w:r>
        <w:rPr>
          <w:rFonts w:ascii="Cambria" w:hAnsi="Cambria"/>
          <w:spacing w:val="-10"/>
          <w:position w:val="2"/>
          <w:sz w:val="22"/>
          <w:vertAlign w:val="baseline"/>
        </w:rPr>
        <w:t>=</w:t>
      </w:r>
      <w:r>
        <w:rPr>
          <w:rFonts w:ascii="Cambria" w:hAnsi="Cambria"/>
          <w:position w:val="2"/>
          <w:sz w:val="22"/>
          <w:vertAlign w:val="baseline"/>
        </w:rPr>
        <w:tab/>
      </w:r>
      <w:r>
        <w:rPr>
          <w:spacing w:val="-10"/>
          <w:position w:val="4"/>
          <w:sz w:val="20"/>
          <w:vertAlign w:val="baseline"/>
        </w:rPr>
        <w:t>.</w:t>
      </w:r>
    </w:p>
    <w:p>
      <w:pPr>
        <w:spacing w:line="143" w:lineRule="exact" w:before="0"/>
        <w:ind w:left="1876" w:right="0" w:firstLine="0"/>
        <w:jc w:val="left"/>
        <w:rPr>
          <w:rFonts w:ascii="Times New Roman"/>
          <w:i/>
          <w:sz w:val="13"/>
        </w:rPr>
      </w:pPr>
      <w:r>
        <w:rPr>
          <w:rFonts w:ascii="Times New Roman"/>
          <w:i/>
          <w:w w:val="99"/>
          <w:sz w:val="13"/>
        </w:rPr>
        <w:t>i</w:t>
      </w:r>
    </w:p>
    <w:p>
      <w:pPr>
        <w:pStyle w:val="BodyText"/>
        <w:spacing w:before="30"/>
        <w:ind w:firstLine="566"/>
      </w:pPr>
      <w:r>
        <w:rPr/>
        <w:t>В</w:t>
      </w:r>
      <w:r>
        <w:rPr>
          <w:spacing w:val="80"/>
        </w:rPr>
        <w:t> </w:t>
      </w:r>
      <w:r>
        <w:rPr/>
        <w:t>перечисленных</w:t>
      </w:r>
      <w:r>
        <w:rPr>
          <w:spacing w:val="80"/>
        </w:rPr>
        <w:t> </w:t>
      </w:r>
      <w:r>
        <w:rPr/>
        <w:t>выше</w:t>
      </w:r>
      <w:r>
        <w:rPr>
          <w:spacing w:val="80"/>
        </w:rPr>
        <w:t> </w:t>
      </w:r>
      <w:r>
        <w:rPr/>
        <w:t>вариантах</w:t>
      </w:r>
      <w:r>
        <w:rPr>
          <w:spacing w:val="80"/>
        </w:rPr>
        <w:t> </w:t>
      </w:r>
      <w:r>
        <w:rPr/>
        <w:t>воздействий</w:t>
      </w:r>
      <w:r>
        <w:rPr>
          <w:spacing w:val="80"/>
        </w:rPr>
        <w:t> </w:t>
      </w:r>
      <w:r>
        <w:rPr/>
        <w:t>возможно</w:t>
      </w:r>
      <w:r>
        <w:rPr>
          <w:spacing w:val="80"/>
        </w:rPr>
        <w:t> </w:t>
      </w:r>
      <w:r>
        <w:rPr/>
        <w:t>точное</w:t>
      </w:r>
      <w:r>
        <w:rPr>
          <w:spacing w:val="80"/>
        </w:rPr>
        <w:t> </w:t>
      </w:r>
      <w:r>
        <w:rPr/>
        <w:t>вычисление</w:t>
      </w:r>
      <w:r>
        <w:rPr>
          <w:spacing w:val="80"/>
        </w:rPr>
        <w:t> </w:t>
      </w:r>
      <w:r>
        <w:rPr/>
        <w:t>Y1(t).</w:t>
      </w:r>
      <w:r>
        <w:rPr>
          <w:spacing w:val="80"/>
        </w:rPr>
        <w:t> </w:t>
      </w:r>
      <w:r>
        <w:rPr/>
        <w:t>В</w:t>
      </w:r>
      <w:r>
        <w:rPr>
          <w:spacing w:val="80"/>
        </w:rPr>
        <w:t> </w:t>
      </w:r>
      <w:r>
        <w:rPr>
          <w:position w:val="1"/>
        </w:rPr>
        <w:t>остальных случаях решения </w:t>
      </w:r>
      <w:r>
        <w:rPr>
          <w:rFonts w:ascii="Arial" w:hAnsi="Arial"/>
          <w:i/>
          <w:position w:val="1"/>
        </w:rPr>
        <w:t>Y</w:t>
      </w:r>
      <w:r>
        <w:rPr>
          <w:sz w:val="13"/>
        </w:rPr>
        <w:t>1</w:t>
      </w:r>
      <w:r>
        <w:rPr>
          <w:position w:val="1"/>
        </w:rPr>
        <w:t>(</w:t>
      </w:r>
      <w:r>
        <w:rPr>
          <w:rFonts w:ascii="Arial" w:hAnsi="Arial"/>
          <w:i/>
          <w:position w:val="1"/>
        </w:rPr>
        <w:t>t</w:t>
      </w:r>
      <w:r>
        <w:rPr>
          <w:position w:val="1"/>
        </w:rPr>
        <w:t>)находим численно.</w:t>
      </w:r>
    </w:p>
    <w:p>
      <w:pPr>
        <w:pStyle w:val="BodyText"/>
        <w:spacing w:before="2"/>
        <w:ind w:right="254" w:firstLine="566"/>
        <w:rPr>
          <w:rFonts w:ascii="Arial" w:hAnsi="Arial"/>
          <w:i/>
        </w:rPr>
      </w:pPr>
      <w:r>
        <w:rPr/>
        <w:t>В</w:t>
      </w:r>
      <w:r>
        <w:rPr>
          <w:spacing w:val="40"/>
        </w:rPr>
        <w:t> </w:t>
      </w:r>
      <w:r>
        <w:rPr/>
        <w:t>частности,</w:t>
      </w:r>
      <w:r>
        <w:rPr>
          <w:spacing w:val="40"/>
        </w:rPr>
        <w:t> </w:t>
      </w:r>
      <w:r>
        <w:rPr/>
        <w:t>при</w:t>
      </w:r>
      <w:r>
        <w:rPr>
          <w:spacing w:val="40"/>
        </w:rPr>
        <w:t> </w:t>
      </w:r>
      <w:r>
        <w:rPr/>
        <w:t>расчете</w:t>
      </w:r>
      <w:r>
        <w:rPr>
          <w:spacing w:val="40"/>
        </w:rPr>
        <w:t> </w:t>
      </w:r>
      <w:r>
        <w:rPr/>
        <w:t>на</w:t>
      </w:r>
      <w:r>
        <w:rPr>
          <w:spacing w:val="40"/>
        </w:rPr>
        <w:t> </w:t>
      </w:r>
      <w:r>
        <w:rPr/>
        <w:t>сейсмическую</w:t>
      </w:r>
      <w:r>
        <w:rPr>
          <w:spacing w:val="40"/>
        </w:rPr>
        <w:t> </w:t>
      </w:r>
      <w:r>
        <w:rPr/>
        <w:t>нагрузку</w:t>
      </w:r>
      <w:r>
        <w:rPr>
          <w:spacing w:val="40"/>
        </w:rPr>
        <w:t> </w:t>
      </w:r>
      <w:r>
        <w:rPr>
          <w:u w:val="single"/>
        </w:rPr>
        <w:t>по</w:t>
      </w:r>
      <w:r>
        <w:rPr>
          <w:spacing w:val="40"/>
          <w:u w:val="single"/>
        </w:rPr>
        <w:t> </w:t>
      </w:r>
      <w:r>
        <w:rPr>
          <w:u w:val="single"/>
        </w:rPr>
        <w:t>акселерограмме</w:t>
      </w:r>
      <w:r>
        <w:rPr>
          <w:spacing w:val="40"/>
        </w:rPr>
        <w:t> </w:t>
      </w:r>
      <w:r>
        <w:rPr/>
        <w:t>в</w:t>
      </w:r>
      <w:r>
        <w:rPr>
          <w:spacing w:val="40"/>
        </w:rPr>
        <w:t> </w:t>
      </w:r>
      <w:r>
        <w:rPr/>
        <w:t>каждый</w:t>
      </w:r>
      <w:r>
        <w:rPr>
          <w:spacing w:val="40"/>
        </w:rPr>
        <w:t> </w:t>
      </w:r>
      <w:r>
        <w:rPr/>
        <w:t>момент </w:t>
      </w:r>
      <w:r>
        <w:rPr>
          <w:position w:val="2"/>
        </w:rPr>
        <w:t>времени </w:t>
      </w:r>
      <w:r>
        <w:rPr>
          <w:rFonts w:ascii="Arial" w:hAnsi="Arial"/>
          <w:i/>
          <w:position w:val="2"/>
        </w:rPr>
        <w:t>t</w:t>
      </w:r>
      <w:r>
        <w:rPr>
          <w:rFonts w:ascii="Arial" w:hAnsi="Arial"/>
          <w:i/>
          <w:sz w:val="13"/>
        </w:rPr>
        <w:t>k</w:t>
      </w:r>
      <w:r>
        <w:rPr>
          <w:rFonts w:ascii="Arial" w:hAnsi="Arial"/>
          <w:i/>
          <w:spacing w:val="29"/>
          <w:sz w:val="13"/>
        </w:rPr>
        <w:t> </w:t>
      </w:r>
      <w:r>
        <w:rPr>
          <w:position w:val="2"/>
        </w:rPr>
        <w:t>задается вектор </w:t>
      </w:r>
      <w:r>
        <w:rPr>
          <w:rFonts w:ascii="Arial" w:hAnsi="Arial"/>
          <w:i/>
          <w:position w:val="2"/>
        </w:rPr>
        <w:t>P</w:t>
      </w:r>
      <w:r>
        <w:rPr>
          <w:rFonts w:ascii="Arial" w:hAnsi="Arial"/>
          <w:i/>
          <w:sz w:val="13"/>
        </w:rPr>
        <w:t>k</w:t>
      </w:r>
      <w:r>
        <w:rPr>
          <w:position w:val="2"/>
        </w:rPr>
        <w:t>=</w:t>
      </w:r>
      <w:r>
        <w:rPr>
          <w:rFonts w:ascii="Arial" w:hAnsi="Arial"/>
          <w:i/>
          <w:position w:val="2"/>
        </w:rPr>
        <w:t>P</w:t>
      </w:r>
      <w:r>
        <w:rPr>
          <w:position w:val="2"/>
        </w:rPr>
        <w:t>(</w:t>
      </w:r>
      <w:r>
        <w:rPr>
          <w:rFonts w:ascii="Arial" w:hAnsi="Arial"/>
          <w:i/>
          <w:position w:val="2"/>
        </w:rPr>
        <w:t>t</w:t>
      </w:r>
      <w:r>
        <w:rPr>
          <w:rFonts w:ascii="Arial" w:hAnsi="Arial"/>
          <w:i/>
          <w:sz w:val="13"/>
        </w:rPr>
        <w:t>k</w:t>
      </w:r>
      <w:r>
        <w:rPr>
          <w:position w:val="2"/>
        </w:rPr>
        <w:t>). Тогда в (5.5) имеем </w:t>
      </w:r>
      <w:r>
        <w:rPr>
          <w:rFonts w:ascii="Arial" w:hAnsi="Arial"/>
          <w:i/>
          <w:position w:val="2"/>
        </w:rPr>
        <w:t>P</w:t>
      </w:r>
      <w:r>
        <w:rPr>
          <w:rFonts w:ascii="Arial" w:hAnsi="Arial"/>
          <w:i/>
          <w:sz w:val="13"/>
        </w:rPr>
        <w:t>i</w:t>
      </w:r>
      <w:r>
        <w:rPr>
          <w:position w:val="1"/>
          <w:sz w:val="13"/>
        </w:rPr>
        <w:t>,</w:t>
      </w:r>
      <w:r>
        <w:rPr>
          <w:rFonts w:ascii="Arial" w:hAnsi="Arial"/>
          <w:i/>
          <w:sz w:val="13"/>
        </w:rPr>
        <w:t>k</w:t>
      </w:r>
      <w:r>
        <w:rPr>
          <w:position w:val="2"/>
        </w:rPr>
        <w:t>=</w:t>
      </w:r>
      <w:r>
        <w:rPr>
          <w:rFonts w:ascii="Arial" w:hAnsi="Arial"/>
          <w:i/>
          <w:position w:val="2"/>
        </w:rPr>
        <w:t>P</w:t>
      </w:r>
      <w:r>
        <w:rPr>
          <w:rFonts w:ascii="Arial" w:hAnsi="Arial"/>
          <w:i/>
          <w:sz w:val="13"/>
        </w:rPr>
        <w:t>i</w:t>
      </w:r>
      <w:r>
        <w:rPr>
          <w:position w:val="2"/>
        </w:rPr>
        <w:t>(</w:t>
      </w:r>
      <w:r>
        <w:rPr>
          <w:rFonts w:ascii="Arial" w:hAnsi="Arial"/>
          <w:i/>
          <w:position w:val="2"/>
        </w:rPr>
        <w:t>t</w:t>
      </w:r>
      <w:r>
        <w:rPr>
          <w:rFonts w:ascii="Arial" w:hAnsi="Arial"/>
          <w:i/>
          <w:sz w:val="13"/>
        </w:rPr>
        <w:t>k</w:t>
      </w:r>
      <w:r>
        <w:rPr>
          <w:position w:val="2"/>
        </w:rPr>
        <w:t>)</w:t>
      </w:r>
      <w:r>
        <w:rPr>
          <w:rFonts w:ascii="Arial" w:hAnsi="Arial"/>
          <w:i/>
          <w:position w:val="2"/>
        </w:rPr>
        <w:t>.</w:t>
      </w:r>
    </w:p>
    <w:p>
      <w:pPr>
        <w:pStyle w:val="BodyText"/>
        <w:ind w:firstLine="566"/>
      </w:pPr>
      <w:r>
        <w:rPr/>
        <w:t>Далее уравнения (5.5) решаются методом конечных разностей по схеме Ньюмарка. Получаем </w:t>
      </w:r>
      <w:r>
        <w:rPr>
          <w:position w:val="2"/>
        </w:rPr>
        <w:t>значения перемещений </w:t>
      </w:r>
      <w:r>
        <w:rPr>
          <w:rFonts w:ascii="Arial" w:hAnsi="Arial"/>
          <w:i/>
          <w:position w:val="2"/>
        </w:rPr>
        <w:t>Y</w:t>
      </w:r>
      <w:r>
        <w:rPr>
          <w:position w:val="1"/>
          <w:sz w:val="13"/>
        </w:rPr>
        <w:t>1</w:t>
      </w:r>
      <w:r>
        <w:rPr>
          <w:position w:val="2"/>
        </w:rPr>
        <w:t>,</w:t>
      </w:r>
      <w:r>
        <w:rPr>
          <w:rFonts w:ascii="Arial" w:hAnsi="Arial"/>
          <w:i/>
          <w:sz w:val="13"/>
        </w:rPr>
        <w:t>k</w:t>
      </w:r>
      <w:r>
        <w:rPr>
          <w:position w:val="2"/>
        </w:rPr>
        <w:t>=</w:t>
      </w:r>
      <w:r>
        <w:rPr>
          <w:rFonts w:ascii="Arial" w:hAnsi="Arial"/>
          <w:i/>
          <w:position w:val="2"/>
        </w:rPr>
        <w:t>Y</w:t>
      </w:r>
      <w:r>
        <w:rPr>
          <w:position w:val="1"/>
          <w:sz w:val="13"/>
        </w:rPr>
        <w:t>1</w:t>
      </w:r>
      <w:r>
        <w:rPr>
          <w:position w:val="2"/>
        </w:rPr>
        <w:t>(</w:t>
      </w:r>
      <w:r>
        <w:rPr>
          <w:rFonts w:ascii="Arial" w:hAnsi="Arial"/>
          <w:i/>
          <w:position w:val="2"/>
        </w:rPr>
        <w:t>t</w:t>
      </w:r>
      <w:r>
        <w:rPr>
          <w:rFonts w:ascii="Arial" w:hAnsi="Arial"/>
          <w:i/>
          <w:sz w:val="13"/>
        </w:rPr>
        <w:t>k</w:t>
      </w:r>
      <w:r>
        <w:rPr>
          <w:position w:val="2"/>
        </w:rPr>
        <w:t>) и инерционных сил </w:t>
      </w:r>
      <w:r>
        <w:rPr>
          <w:rFonts w:ascii="Arial" w:hAnsi="Arial"/>
          <w:i/>
          <w:position w:val="2"/>
        </w:rPr>
        <w:t>S</w:t>
      </w:r>
      <w:r>
        <w:rPr>
          <w:rFonts w:ascii="Arial" w:hAnsi="Arial"/>
          <w:i/>
          <w:sz w:val="13"/>
        </w:rPr>
        <w:t>i,k</w:t>
      </w:r>
      <w:r>
        <w:rPr>
          <w:position w:val="2"/>
        </w:rPr>
        <w:t>=</w:t>
      </w:r>
      <w:r>
        <w:rPr>
          <w:rFonts w:ascii="Arial" w:hAnsi="Arial"/>
          <w:i/>
          <w:position w:val="2"/>
        </w:rPr>
        <w:t>S</w:t>
      </w:r>
      <w:r>
        <w:rPr>
          <w:rFonts w:ascii="Arial" w:hAnsi="Arial"/>
          <w:i/>
          <w:sz w:val="13"/>
        </w:rPr>
        <w:t>i</w:t>
      </w:r>
      <w:r>
        <w:rPr>
          <w:position w:val="2"/>
        </w:rPr>
        <w:t>(</w:t>
      </w:r>
      <w:r>
        <w:rPr>
          <w:rFonts w:ascii="Arial" w:hAnsi="Arial"/>
          <w:i/>
          <w:position w:val="2"/>
        </w:rPr>
        <w:t>t</w:t>
      </w:r>
      <w:r>
        <w:rPr>
          <w:rFonts w:ascii="Arial" w:hAnsi="Arial"/>
          <w:i/>
          <w:sz w:val="13"/>
        </w:rPr>
        <w:t>k</w:t>
      </w:r>
      <w:r>
        <w:rPr>
          <w:position w:val="2"/>
        </w:rPr>
        <w:t>), по которым вычисляется</w:t>
      </w:r>
    </w:p>
    <w:p>
      <w:pPr>
        <w:tabs>
          <w:tab w:pos="1168" w:val="left" w:leader="none"/>
        </w:tabs>
        <w:spacing w:line="293" w:lineRule="exact" w:before="0"/>
        <w:ind w:left="835" w:right="0" w:firstLine="0"/>
        <w:jc w:val="left"/>
        <w:rPr>
          <w:rFonts w:ascii="Cambria"/>
          <w:sz w:val="38"/>
        </w:rPr>
      </w:pPr>
      <w:r>
        <w:rPr/>
        <w:pict>
          <v:line style="position:absolute;mso-position-horizontal-relative:page;mso-position-vertical-relative:paragraph;z-index:-23887360" from="134.264999pt,7.120237pt" to="134.264999pt,22.570242pt" stroked="true" strokeweight=".375pt" strokecolor="#000000">
            <v:stroke dashstyle="solid"/>
            <w10:wrap type="none"/>
          </v:line>
        </w:pict>
      </w:r>
      <w:r>
        <w:rPr/>
        <w:pict>
          <v:line style="position:absolute;mso-position-horizontal-relative:page;mso-position-vertical-relative:paragraph;z-index:-23886848" from="171.217499pt,7.120237pt" to="171.217499pt,22.570242pt" stroked="true" strokeweight=".375pt" strokecolor="#000000">
            <v:stroke dashstyle="solid"/>
            <w10:wrap type="none"/>
          </v:line>
        </w:pict>
      </w:r>
      <w:r>
        <w:rPr>
          <w:rFonts w:ascii="Times New Roman"/>
          <w:i/>
          <w:spacing w:val="-10"/>
          <w:sz w:val="21"/>
        </w:rPr>
        <w:t>S</w:t>
      </w:r>
      <w:r>
        <w:rPr>
          <w:rFonts w:ascii="Times New Roman"/>
          <w:i/>
          <w:sz w:val="21"/>
        </w:rPr>
        <w:tab/>
      </w:r>
      <w:r>
        <w:rPr>
          <w:rFonts w:ascii="Cambria"/>
          <w:sz w:val="21"/>
        </w:rPr>
        <w:t>=</w:t>
      </w:r>
      <w:r>
        <w:rPr>
          <w:rFonts w:ascii="Cambria"/>
          <w:spacing w:val="-12"/>
          <w:sz w:val="21"/>
        </w:rPr>
        <w:t> </w:t>
      </w:r>
      <w:r>
        <w:rPr>
          <w:rFonts w:ascii="Times New Roman"/>
          <w:position w:val="16"/>
          <w:sz w:val="21"/>
        </w:rPr>
        <w:t>max</w:t>
      </w:r>
      <w:r>
        <w:rPr>
          <w:rFonts w:ascii="Times New Roman"/>
          <w:spacing w:val="-34"/>
          <w:position w:val="16"/>
          <w:sz w:val="21"/>
        </w:rPr>
        <w:t> </w:t>
      </w:r>
      <w:r>
        <w:rPr>
          <w:rFonts w:ascii="Cambria"/>
          <w:spacing w:val="-13"/>
          <w:w w:val="60"/>
          <w:sz w:val="38"/>
        </w:rPr>
        <w:t>{</w:t>
      </w:r>
      <w:r>
        <w:rPr>
          <w:rFonts w:ascii="Cambria"/>
          <w:i/>
          <w:spacing w:val="12"/>
          <w:w w:val="139"/>
          <w:sz w:val="22"/>
        </w:rPr>
        <w:t>x</w:t>
      </w:r>
      <w:r>
        <w:rPr>
          <w:rFonts w:ascii="Cambria"/>
          <w:i/>
          <w:spacing w:val="-21"/>
          <w:w w:val="99"/>
          <w:sz w:val="22"/>
        </w:rPr>
        <w:t> </w:t>
      </w:r>
      <w:r>
        <w:rPr>
          <w:rFonts w:ascii="Times New Roman"/>
          <w:position w:val="10"/>
          <w:sz w:val="12"/>
        </w:rPr>
        <w:t>2</w:t>
      </w:r>
      <w:r>
        <w:rPr>
          <w:rFonts w:ascii="Times New Roman"/>
          <w:spacing w:val="-2"/>
          <w:position w:val="10"/>
          <w:sz w:val="12"/>
        </w:rPr>
        <w:t> </w:t>
      </w:r>
      <w:r>
        <w:rPr>
          <w:rFonts w:ascii="Times New Roman"/>
          <w:i/>
          <w:sz w:val="21"/>
        </w:rPr>
        <w:t>y</w:t>
      </w:r>
      <w:r>
        <w:rPr>
          <w:rFonts w:ascii="Times New Roman"/>
          <w:i/>
          <w:spacing w:val="7"/>
          <w:sz w:val="21"/>
        </w:rPr>
        <w:t> </w:t>
      </w:r>
      <w:r>
        <w:rPr>
          <w:rFonts w:ascii="Cambria"/>
          <w:sz w:val="28"/>
        </w:rPr>
        <w:t>(</w:t>
      </w:r>
      <w:r>
        <w:rPr>
          <w:rFonts w:ascii="Times New Roman"/>
          <w:i/>
          <w:sz w:val="21"/>
        </w:rPr>
        <w:t>t</w:t>
      </w:r>
      <w:r>
        <w:rPr>
          <w:rFonts w:ascii="Times New Roman"/>
          <w:i/>
          <w:spacing w:val="41"/>
          <w:sz w:val="21"/>
        </w:rPr>
        <w:t> </w:t>
      </w:r>
      <w:r>
        <w:rPr>
          <w:rFonts w:ascii="Cambria"/>
          <w:spacing w:val="-5"/>
          <w:sz w:val="28"/>
        </w:rPr>
        <w:t>)</w:t>
      </w:r>
      <w:r>
        <w:rPr>
          <w:rFonts w:ascii="Cambria"/>
          <w:spacing w:val="-5"/>
          <w:sz w:val="38"/>
        </w:rPr>
        <w:t>}</w:t>
      </w:r>
    </w:p>
    <w:p>
      <w:pPr>
        <w:tabs>
          <w:tab w:pos="1463" w:val="left" w:leader="none"/>
          <w:tab w:pos="1948" w:val="left" w:leader="none"/>
        </w:tabs>
        <w:spacing w:line="134" w:lineRule="auto" w:before="36"/>
        <w:ind w:left="950" w:right="0" w:firstLine="0"/>
        <w:jc w:val="left"/>
        <w:rPr>
          <w:rFonts w:ascii="Times New Roman"/>
          <w:i/>
          <w:sz w:val="12"/>
        </w:rPr>
      </w:pPr>
      <w:r>
        <w:rPr>
          <w:rFonts w:ascii="Times New Roman"/>
          <w:i/>
          <w:sz w:val="12"/>
        </w:rPr>
        <w:t>i</w:t>
      </w:r>
      <w:r>
        <w:rPr>
          <w:rFonts w:ascii="Times New Roman"/>
          <w:i/>
          <w:spacing w:val="-18"/>
          <w:sz w:val="12"/>
        </w:rPr>
        <w:t> </w:t>
      </w:r>
      <w:r>
        <w:rPr>
          <w:rFonts w:ascii="Times New Roman"/>
          <w:spacing w:val="-5"/>
          <w:sz w:val="12"/>
        </w:rPr>
        <w:t>,0</w:t>
      </w:r>
      <w:r>
        <w:rPr>
          <w:rFonts w:ascii="Times New Roman"/>
          <w:sz w:val="12"/>
        </w:rPr>
        <w:tab/>
      </w:r>
      <w:r>
        <w:rPr>
          <w:rFonts w:ascii="Times New Roman"/>
          <w:i/>
          <w:spacing w:val="-10"/>
          <w:position w:val="-10"/>
          <w:sz w:val="21"/>
        </w:rPr>
        <w:t>k</w:t>
      </w:r>
      <w:r>
        <w:rPr>
          <w:rFonts w:ascii="Times New Roman"/>
          <w:i/>
          <w:position w:val="-10"/>
          <w:sz w:val="21"/>
        </w:rPr>
        <w:tab/>
      </w:r>
      <w:r>
        <w:rPr>
          <w:rFonts w:ascii="Times New Roman"/>
          <w:i/>
          <w:sz w:val="12"/>
        </w:rPr>
        <w:t>i</w:t>
      </w:r>
      <w:r>
        <w:rPr>
          <w:rFonts w:ascii="Times New Roman"/>
          <w:i/>
          <w:spacing w:val="61"/>
          <w:sz w:val="12"/>
        </w:rPr>
        <w:t>  </w:t>
      </w:r>
      <w:r>
        <w:rPr>
          <w:rFonts w:ascii="Times New Roman"/>
          <w:i/>
          <w:sz w:val="12"/>
        </w:rPr>
        <w:t>i</w:t>
      </w:r>
      <w:r>
        <w:rPr>
          <w:rFonts w:ascii="Times New Roman"/>
          <w:i/>
          <w:spacing w:val="51"/>
          <w:sz w:val="12"/>
        </w:rPr>
        <w:t>  </w:t>
      </w:r>
      <w:r>
        <w:rPr>
          <w:rFonts w:ascii="Times New Roman"/>
          <w:i/>
          <w:spacing w:val="-10"/>
          <w:sz w:val="12"/>
        </w:rPr>
        <w:t>k</w:t>
      </w:r>
    </w:p>
    <w:p>
      <w:pPr>
        <w:pStyle w:val="BodyText"/>
        <w:spacing w:before="108"/>
        <w:ind w:right="252" w:firstLine="566"/>
        <w:jc w:val="both"/>
      </w:pPr>
      <w:r>
        <w:rPr/>
        <w:t>При расчетах на сейсмические воздействия ПК</w:t>
      </w:r>
      <w:r>
        <w:rPr>
          <w:spacing w:val="-4"/>
        </w:rPr>
        <w:t> </w:t>
      </w:r>
      <w:r>
        <w:rPr/>
        <w:t>ЛИРА позволяет применить метод спектра </w:t>
      </w:r>
      <w:r>
        <w:rPr>
          <w:position w:val="1"/>
        </w:rPr>
        <w:t>ответов. Расчет заключается в том, чтобы при заданной функции </w:t>
      </w:r>
      <w:r>
        <w:rPr>
          <w:rFonts w:ascii="Arial" w:hAnsi="Arial"/>
          <w:i/>
          <w:position w:val="1"/>
        </w:rPr>
        <w:t>S</w:t>
      </w:r>
      <w:r>
        <w:rPr>
          <w:sz w:val="13"/>
        </w:rPr>
        <w:t>0</w:t>
      </w:r>
      <w:r>
        <w:rPr>
          <w:position w:val="1"/>
        </w:rPr>
        <w:t>(</w:t>
      </w:r>
      <w:r>
        <w:rPr>
          <w:rFonts w:ascii="Arial" w:hAnsi="Arial"/>
          <w:i/>
          <w:position w:val="1"/>
        </w:rPr>
        <w:t>ω</w:t>
      </w:r>
      <w:r>
        <w:rPr>
          <w:position w:val="1"/>
        </w:rPr>
        <w:t>), обычно </w:t>
      </w:r>
      <w:r>
        <w:rPr>
          <w:spacing w:val="3"/>
          <w:w w:val="83"/>
          <w:position w:val="1"/>
        </w:rPr>
        <w:t>к</w:t>
      </w:r>
      <w:r>
        <w:rPr>
          <w:spacing w:val="-5"/>
          <w:w w:val="95"/>
          <w:position w:val="1"/>
        </w:rPr>
        <w:t>у</w:t>
      </w:r>
      <w:r>
        <w:rPr>
          <w:spacing w:val="1"/>
          <w:w w:val="95"/>
          <w:position w:val="1"/>
        </w:rPr>
        <w:t>с</w:t>
      </w:r>
      <w:r>
        <w:rPr>
          <w:spacing w:val="-1"/>
          <w:w w:val="95"/>
          <w:position w:val="1"/>
        </w:rPr>
        <w:t>о</w:t>
      </w:r>
      <w:r>
        <w:rPr>
          <w:spacing w:val="-1"/>
          <w:w w:val="93"/>
          <w:position w:val="1"/>
        </w:rPr>
        <w:t>ч</w:t>
      </w:r>
      <w:r>
        <w:rPr>
          <w:w w:val="94"/>
          <w:position w:val="1"/>
        </w:rPr>
        <w:t>н</w:t>
      </w:r>
      <w:r>
        <w:rPr>
          <w:spacing w:val="-3"/>
          <w:w w:val="95"/>
          <w:position w:val="1"/>
        </w:rPr>
        <w:t>о</w:t>
      </w:r>
      <w:r>
        <w:rPr>
          <w:spacing w:val="1"/>
          <w:w w:val="185"/>
          <w:position w:val="1"/>
        </w:rPr>
        <w:t>–</w:t>
      </w:r>
      <w:r>
        <w:rPr>
          <w:spacing w:val="-1"/>
          <w:w w:val="97"/>
          <w:position w:val="1"/>
        </w:rPr>
        <w:t>л</w:t>
      </w:r>
      <w:r>
        <w:rPr>
          <w:spacing w:val="-3"/>
          <w:w w:val="95"/>
          <w:position w:val="1"/>
        </w:rPr>
        <w:t>и</w:t>
      </w:r>
      <w:r>
        <w:rPr>
          <w:w w:val="94"/>
          <w:position w:val="1"/>
        </w:rPr>
        <w:t>н</w:t>
      </w:r>
      <w:r>
        <w:rPr>
          <w:spacing w:val="-1"/>
          <w:w w:val="95"/>
          <w:position w:val="1"/>
        </w:rPr>
        <w:t>ей</w:t>
      </w:r>
      <w:r>
        <w:rPr>
          <w:w w:val="94"/>
          <w:position w:val="1"/>
        </w:rPr>
        <w:t>н</w:t>
      </w:r>
      <w:r>
        <w:rPr>
          <w:spacing w:val="-1"/>
          <w:w w:val="95"/>
          <w:position w:val="1"/>
        </w:rPr>
        <w:t>ой,</w:t>
      </w:r>
      <w:r>
        <w:rPr>
          <w:spacing w:val="-1"/>
          <w:w w:val="99"/>
          <w:position w:val="1"/>
        </w:rPr>
        <w:t> </w:t>
      </w:r>
      <w:r>
        <w:rPr>
          <w:position w:val="2"/>
        </w:rPr>
        <w:t>вычислить линейной интерполяцией значения </w:t>
      </w:r>
      <w:r>
        <w:rPr>
          <w:rFonts w:ascii="Arial" w:hAnsi="Arial"/>
          <w:i/>
          <w:position w:val="2"/>
        </w:rPr>
        <w:t>S</w:t>
      </w:r>
      <w:r>
        <w:rPr>
          <w:position w:val="1"/>
          <w:sz w:val="13"/>
        </w:rPr>
        <w:t>0</w:t>
      </w:r>
      <w:r>
        <w:rPr>
          <w:position w:val="2"/>
        </w:rPr>
        <w:t>(</w:t>
      </w:r>
      <w:r>
        <w:rPr>
          <w:rFonts w:ascii="Arial" w:hAnsi="Arial"/>
          <w:i/>
          <w:position w:val="2"/>
        </w:rPr>
        <w:t>ω</w:t>
      </w:r>
      <w:r>
        <w:rPr>
          <w:rFonts w:ascii="Arial" w:hAnsi="Arial"/>
          <w:i/>
          <w:sz w:val="13"/>
        </w:rPr>
        <w:t>i</w:t>
      </w:r>
      <w:r>
        <w:rPr>
          <w:position w:val="2"/>
        </w:rPr>
        <w:t>). Функция </w:t>
      </w:r>
      <w:r>
        <w:rPr>
          <w:rFonts w:ascii="Arial" w:hAnsi="Arial"/>
          <w:i/>
          <w:position w:val="2"/>
        </w:rPr>
        <w:t>S</w:t>
      </w:r>
      <w:r>
        <w:rPr>
          <w:position w:val="1"/>
          <w:sz w:val="13"/>
        </w:rPr>
        <w:t>0</w:t>
      </w:r>
      <w:r>
        <w:rPr>
          <w:position w:val="2"/>
        </w:rPr>
        <w:t>(</w:t>
      </w:r>
      <w:r>
        <w:rPr>
          <w:rFonts w:ascii="Arial" w:hAnsi="Arial"/>
          <w:i/>
          <w:position w:val="2"/>
        </w:rPr>
        <w:t>ω</w:t>
      </w:r>
      <w:r>
        <w:rPr>
          <w:position w:val="2"/>
        </w:rPr>
        <w:t>) может быть представлена </w:t>
      </w:r>
      <w:r>
        <w:rPr/>
        <w:t>графиками спектров ускорений, скоростей или перемещений.</w:t>
      </w:r>
    </w:p>
    <w:p>
      <w:pPr>
        <w:pStyle w:val="BodyText"/>
        <w:spacing w:before="4"/>
        <w:ind w:left="799"/>
        <w:jc w:val="both"/>
      </w:pPr>
      <w:r>
        <w:rPr/>
        <w:t>Реализованы</w:t>
      </w:r>
      <w:r>
        <w:rPr>
          <w:spacing w:val="-11"/>
        </w:rPr>
        <w:t> </w:t>
      </w:r>
      <w:r>
        <w:rPr/>
        <w:t>следующие</w:t>
      </w:r>
      <w:r>
        <w:rPr>
          <w:spacing w:val="-9"/>
        </w:rPr>
        <w:t> </w:t>
      </w:r>
      <w:r>
        <w:rPr/>
        <w:t>модули</w:t>
      </w:r>
      <w:r>
        <w:rPr>
          <w:spacing w:val="-11"/>
        </w:rPr>
        <w:t> </w:t>
      </w:r>
      <w:r>
        <w:rPr/>
        <w:t>расчета</w:t>
      </w:r>
      <w:r>
        <w:rPr>
          <w:spacing w:val="-12"/>
        </w:rPr>
        <w:t> </w:t>
      </w:r>
      <w:r>
        <w:rPr/>
        <w:t>на</w:t>
      </w:r>
      <w:r>
        <w:rPr>
          <w:spacing w:val="-10"/>
        </w:rPr>
        <w:t> </w:t>
      </w:r>
      <w:r>
        <w:rPr/>
        <w:t>динамические</w:t>
      </w:r>
      <w:r>
        <w:rPr>
          <w:spacing w:val="-10"/>
        </w:rPr>
        <w:t> </w:t>
      </w:r>
      <w:r>
        <w:rPr>
          <w:spacing w:val="-2"/>
        </w:rPr>
        <w:t>воздействия:</w:t>
      </w:r>
    </w:p>
    <w:p>
      <w:pPr>
        <w:pStyle w:val="BodyText"/>
        <w:spacing w:before="5"/>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085"/>
        <w:gridCol w:w="2554"/>
        <w:gridCol w:w="5364"/>
      </w:tblGrid>
      <w:tr>
        <w:trPr>
          <w:trHeight w:val="458" w:hRule="atLeast"/>
        </w:trPr>
        <w:tc>
          <w:tcPr>
            <w:tcW w:w="852" w:type="dxa"/>
          </w:tcPr>
          <w:p>
            <w:pPr>
              <w:pStyle w:val="TableParagraph"/>
              <w:spacing w:before="114"/>
              <w:ind w:left="151" w:right="144"/>
              <w:jc w:val="center"/>
              <w:rPr>
                <w:rFonts w:ascii="Arial" w:hAnsi="Arial"/>
                <w:b/>
                <w:sz w:val="20"/>
              </w:rPr>
            </w:pPr>
            <w:r>
              <w:rPr>
                <w:rFonts w:ascii="Arial" w:hAnsi="Arial"/>
                <w:b/>
                <w:spacing w:val="-4"/>
                <w:sz w:val="20"/>
              </w:rPr>
              <w:t>№п/п</w:t>
            </w:r>
          </w:p>
        </w:tc>
        <w:tc>
          <w:tcPr>
            <w:tcW w:w="1085" w:type="dxa"/>
          </w:tcPr>
          <w:p>
            <w:pPr>
              <w:pStyle w:val="TableParagraph"/>
              <w:spacing w:before="114"/>
              <w:ind w:left="136" w:right="132"/>
              <w:jc w:val="center"/>
              <w:rPr>
                <w:rFonts w:ascii="Arial" w:hAnsi="Arial"/>
                <w:b/>
                <w:sz w:val="20"/>
              </w:rPr>
            </w:pPr>
            <w:r>
              <w:rPr>
                <w:rFonts w:ascii="Arial" w:hAnsi="Arial"/>
                <w:b/>
                <w:spacing w:val="-2"/>
                <w:sz w:val="20"/>
              </w:rPr>
              <w:t>Модуль</w:t>
            </w:r>
          </w:p>
        </w:tc>
        <w:tc>
          <w:tcPr>
            <w:tcW w:w="2554" w:type="dxa"/>
          </w:tcPr>
          <w:p>
            <w:pPr>
              <w:pStyle w:val="TableParagraph"/>
              <w:spacing w:line="228" w:lineRule="exact"/>
              <w:ind w:left="642" w:hanging="84"/>
              <w:rPr>
                <w:rFonts w:ascii="Arial" w:hAnsi="Arial"/>
                <w:b/>
                <w:sz w:val="20"/>
              </w:rPr>
            </w:pPr>
            <w:r>
              <w:rPr>
                <w:rFonts w:ascii="Arial" w:hAnsi="Arial"/>
                <w:b/>
                <w:spacing w:val="-2"/>
                <w:sz w:val="20"/>
              </w:rPr>
              <w:t>Динамическое воздействие</w:t>
            </w:r>
          </w:p>
        </w:tc>
        <w:tc>
          <w:tcPr>
            <w:tcW w:w="5364" w:type="dxa"/>
          </w:tcPr>
          <w:p>
            <w:pPr>
              <w:pStyle w:val="TableParagraph"/>
              <w:spacing w:before="114"/>
              <w:ind w:left="983" w:right="974"/>
              <w:jc w:val="center"/>
              <w:rPr>
                <w:rFonts w:ascii="Arial" w:hAnsi="Arial"/>
                <w:b/>
                <w:sz w:val="20"/>
              </w:rPr>
            </w:pPr>
            <w:r>
              <w:rPr>
                <w:rFonts w:ascii="Arial" w:hAnsi="Arial"/>
                <w:b/>
                <w:spacing w:val="-2"/>
                <w:sz w:val="20"/>
              </w:rPr>
              <w:t>Нормы</w:t>
            </w:r>
          </w:p>
        </w:tc>
      </w:tr>
      <w:tr>
        <w:trPr>
          <w:trHeight w:val="230" w:hRule="atLeast"/>
        </w:trPr>
        <w:tc>
          <w:tcPr>
            <w:tcW w:w="852" w:type="dxa"/>
          </w:tcPr>
          <w:p>
            <w:pPr>
              <w:pStyle w:val="TableParagraph"/>
              <w:spacing w:line="207" w:lineRule="exact" w:before="2"/>
              <w:ind w:left="7"/>
              <w:jc w:val="center"/>
              <w:rPr>
                <w:sz w:val="20"/>
              </w:rPr>
            </w:pPr>
            <w:r>
              <w:rPr>
                <w:w w:val="99"/>
                <w:sz w:val="20"/>
              </w:rPr>
              <w:t>1</w:t>
            </w:r>
          </w:p>
        </w:tc>
        <w:tc>
          <w:tcPr>
            <w:tcW w:w="1085" w:type="dxa"/>
          </w:tcPr>
          <w:p>
            <w:pPr>
              <w:pStyle w:val="TableParagraph"/>
              <w:spacing w:line="207" w:lineRule="exact" w:before="2"/>
              <w:ind w:left="137" w:right="129"/>
              <w:jc w:val="center"/>
              <w:rPr>
                <w:sz w:val="20"/>
              </w:rPr>
            </w:pPr>
            <w:r>
              <w:rPr>
                <w:spacing w:val="-5"/>
                <w:sz w:val="20"/>
              </w:rPr>
              <w:t>20</w:t>
            </w:r>
          </w:p>
        </w:tc>
        <w:tc>
          <w:tcPr>
            <w:tcW w:w="2554" w:type="dxa"/>
          </w:tcPr>
          <w:p>
            <w:pPr>
              <w:pStyle w:val="TableParagraph"/>
              <w:spacing w:line="207" w:lineRule="exact" w:before="2"/>
              <w:ind w:left="258" w:right="244"/>
              <w:jc w:val="center"/>
              <w:rPr>
                <w:sz w:val="20"/>
              </w:rPr>
            </w:pPr>
            <w:r>
              <w:rPr>
                <w:spacing w:val="-2"/>
                <w:sz w:val="20"/>
              </w:rPr>
              <w:t>Сейсмическое</w:t>
            </w:r>
          </w:p>
        </w:tc>
        <w:tc>
          <w:tcPr>
            <w:tcW w:w="5364" w:type="dxa"/>
          </w:tcPr>
          <w:p>
            <w:pPr>
              <w:pStyle w:val="TableParagraph"/>
              <w:spacing w:line="207" w:lineRule="exact" w:before="2"/>
              <w:ind w:left="981" w:right="974"/>
              <w:jc w:val="center"/>
              <w:rPr>
                <w:sz w:val="20"/>
              </w:rPr>
            </w:pPr>
            <w:r>
              <w:rPr>
                <w:w w:val="105"/>
                <w:sz w:val="20"/>
              </w:rPr>
              <w:t>СНиП</w:t>
            </w:r>
            <w:r>
              <w:rPr>
                <w:spacing w:val="16"/>
                <w:w w:val="105"/>
                <w:sz w:val="20"/>
              </w:rPr>
              <w:t> </w:t>
            </w:r>
            <w:r>
              <w:rPr>
                <w:w w:val="105"/>
                <w:sz w:val="20"/>
              </w:rPr>
              <w:t>II–7–81*</w:t>
            </w:r>
            <w:r>
              <w:rPr>
                <w:spacing w:val="19"/>
                <w:w w:val="105"/>
                <w:sz w:val="20"/>
              </w:rPr>
              <w:t> </w:t>
            </w:r>
            <w:r>
              <w:rPr>
                <w:spacing w:val="-2"/>
                <w:w w:val="105"/>
                <w:sz w:val="20"/>
              </w:rPr>
              <w:t>(Россия)</w:t>
            </w:r>
          </w:p>
        </w:tc>
      </w:tr>
      <w:tr>
        <w:trPr>
          <w:trHeight w:val="690" w:hRule="atLeast"/>
        </w:trPr>
        <w:tc>
          <w:tcPr>
            <w:tcW w:w="852" w:type="dxa"/>
          </w:tcPr>
          <w:p>
            <w:pPr>
              <w:pStyle w:val="TableParagraph"/>
              <w:spacing w:before="2"/>
              <w:ind w:left="7"/>
              <w:jc w:val="center"/>
              <w:rPr>
                <w:sz w:val="20"/>
              </w:rPr>
            </w:pPr>
            <w:r>
              <w:rPr>
                <w:w w:val="99"/>
                <w:sz w:val="20"/>
              </w:rPr>
              <w:t>2</w:t>
            </w:r>
          </w:p>
        </w:tc>
        <w:tc>
          <w:tcPr>
            <w:tcW w:w="1085" w:type="dxa"/>
          </w:tcPr>
          <w:p>
            <w:pPr>
              <w:pStyle w:val="TableParagraph"/>
              <w:spacing w:before="2"/>
              <w:ind w:left="137" w:right="129"/>
              <w:jc w:val="center"/>
              <w:rPr>
                <w:sz w:val="20"/>
              </w:rPr>
            </w:pPr>
            <w:r>
              <w:rPr>
                <w:spacing w:val="-5"/>
                <w:sz w:val="20"/>
              </w:rPr>
              <w:t>27</w:t>
            </w:r>
          </w:p>
        </w:tc>
        <w:tc>
          <w:tcPr>
            <w:tcW w:w="2554" w:type="dxa"/>
          </w:tcPr>
          <w:p>
            <w:pPr>
              <w:pStyle w:val="TableParagraph"/>
              <w:spacing w:line="230" w:lineRule="exact"/>
              <w:ind w:left="397" w:right="384" w:hanging="1"/>
              <w:jc w:val="center"/>
              <w:rPr>
                <w:sz w:val="20"/>
              </w:rPr>
            </w:pPr>
            <w:r>
              <w:rPr>
                <w:sz w:val="20"/>
              </w:rPr>
              <w:t>Сейсмическое по </w:t>
            </w:r>
            <w:r>
              <w:rPr>
                <w:spacing w:val="-4"/>
                <w:sz w:val="20"/>
              </w:rPr>
              <w:t>однокомпонентной </w:t>
            </w:r>
            <w:r>
              <w:rPr>
                <w:spacing w:val="-2"/>
                <w:sz w:val="20"/>
              </w:rPr>
              <w:t>акселерограмме</w:t>
            </w:r>
          </w:p>
        </w:tc>
        <w:tc>
          <w:tcPr>
            <w:tcW w:w="5364" w:type="dxa"/>
          </w:tcPr>
          <w:p>
            <w:pPr>
              <w:pStyle w:val="TableParagraph"/>
              <w:rPr>
                <w:rFonts w:ascii="Times New Roman"/>
                <w:sz w:val="18"/>
              </w:rPr>
            </w:pPr>
          </w:p>
        </w:tc>
      </w:tr>
      <w:tr>
        <w:trPr>
          <w:trHeight w:val="690" w:hRule="atLeast"/>
        </w:trPr>
        <w:tc>
          <w:tcPr>
            <w:tcW w:w="852" w:type="dxa"/>
          </w:tcPr>
          <w:p>
            <w:pPr>
              <w:pStyle w:val="TableParagraph"/>
              <w:spacing w:before="2"/>
              <w:ind w:left="7"/>
              <w:jc w:val="center"/>
              <w:rPr>
                <w:sz w:val="20"/>
              </w:rPr>
            </w:pPr>
            <w:r>
              <w:rPr>
                <w:w w:val="99"/>
                <w:sz w:val="20"/>
              </w:rPr>
              <w:t>3</w:t>
            </w:r>
          </w:p>
        </w:tc>
        <w:tc>
          <w:tcPr>
            <w:tcW w:w="1085" w:type="dxa"/>
          </w:tcPr>
          <w:p>
            <w:pPr>
              <w:pStyle w:val="TableParagraph"/>
              <w:spacing w:before="2"/>
              <w:ind w:left="137" w:right="129"/>
              <w:jc w:val="center"/>
              <w:rPr>
                <w:sz w:val="20"/>
              </w:rPr>
            </w:pPr>
            <w:r>
              <w:rPr>
                <w:spacing w:val="-5"/>
                <w:sz w:val="20"/>
              </w:rPr>
              <w:t>29</w:t>
            </w:r>
          </w:p>
        </w:tc>
        <w:tc>
          <w:tcPr>
            <w:tcW w:w="2554" w:type="dxa"/>
          </w:tcPr>
          <w:p>
            <w:pPr>
              <w:pStyle w:val="TableParagraph"/>
              <w:spacing w:line="230" w:lineRule="exact"/>
              <w:ind w:left="414" w:right="400" w:hanging="2"/>
              <w:jc w:val="center"/>
              <w:rPr>
                <w:sz w:val="20"/>
              </w:rPr>
            </w:pPr>
            <w:r>
              <w:rPr>
                <w:sz w:val="20"/>
              </w:rPr>
              <w:t>Сейсмическое по </w:t>
            </w:r>
            <w:r>
              <w:rPr>
                <w:spacing w:val="-2"/>
                <w:sz w:val="20"/>
              </w:rPr>
              <w:t>трехкомпонентной акселерограмме</w:t>
            </w:r>
          </w:p>
        </w:tc>
        <w:tc>
          <w:tcPr>
            <w:tcW w:w="5364" w:type="dxa"/>
          </w:tcPr>
          <w:p>
            <w:pPr>
              <w:pStyle w:val="TableParagraph"/>
              <w:rPr>
                <w:rFonts w:ascii="Times New Roman"/>
                <w:sz w:val="18"/>
              </w:rPr>
            </w:pPr>
          </w:p>
        </w:tc>
      </w:tr>
      <w:tr>
        <w:trPr>
          <w:trHeight w:val="230" w:hRule="atLeast"/>
        </w:trPr>
        <w:tc>
          <w:tcPr>
            <w:tcW w:w="852" w:type="dxa"/>
          </w:tcPr>
          <w:p>
            <w:pPr>
              <w:pStyle w:val="TableParagraph"/>
              <w:spacing w:line="207" w:lineRule="exact" w:before="2"/>
              <w:ind w:left="7"/>
              <w:jc w:val="center"/>
              <w:rPr>
                <w:sz w:val="20"/>
              </w:rPr>
            </w:pPr>
            <w:r>
              <w:rPr>
                <w:w w:val="99"/>
                <w:sz w:val="20"/>
              </w:rPr>
              <w:t>4</w:t>
            </w:r>
          </w:p>
        </w:tc>
        <w:tc>
          <w:tcPr>
            <w:tcW w:w="1085" w:type="dxa"/>
          </w:tcPr>
          <w:p>
            <w:pPr>
              <w:pStyle w:val="TableParagraph"/>
              <w:spacing w:line="207" w:lineRule="exact" w:before="2"/>
              <w:ind w:left="137" w:right="129"/>
              <w:jc w:val="center"/>
              <w:rPr>
                <w:sz w:val="20"/>
              </w:rPr>
            </w:pPr>
            <w:r>
              <w:rPr>
                <w:spacing w:val="-5"/>
                <w:sz w:val="20"/>
              </w:rPr>
              <w:t>30</w:t>
            </w:r>
          </w:p>
        </w:tc>
        <w:tc>
          <w:tcPr>
            <w:tcW w:w="2554" w:type="dxa"/>
          </w:tcPr>
          <w:p>
            <w:pPr>
              <w:pStyle w:val="TableParagraph"/>
              <w:spacing w:line="207" w:lineRule="exact" w:before="2"/>
              <w:ind w:left="258" w:right="244"/>
              <w:jc w:val="center"/>
              <w:rPr>
                <w:sz w:val="20"/>
              </w:rPr>
            </w:pPr>
            <w:r>
              <w:rPr>
                <w:spacing w:val="-2"/>
                <w:sz w:val="20"/>
              </w:rPr>
              <w:t>Сейсмическое</w:t>
            </w:r>
          </w:p>
        </w:tc>
        <w:tc>
          <w:tcPr>
            <w:tcW w:w="5364" w:type="dxa"/>
          </w:tcPr>
          <w:p>
            <w:pPr>
              <w:pStyle w:val="TableParagraph"/>
              <w:spacing w:line="207" w:lineRule="exact" w:before="2"/>
              <w:ind w:left="984" w:right="973"/>
              <w:jc w:val="center"/>
              <w:rPr>
                <w:sz w:val="20"/>
              </w:rPr>
            </w:pPr>
            <w:r>
              <w:rPr>
                <w:w w:val="105"/>
                <w:sz w:val="20"/>
              </w:rPr>
              <w:t>СНиП</w:t>
            </w:r>
            <w:r>
              <w:rPr>
                <w:spacing w:val="-11"/>
                <w:w w:val="105"/>
                <w:sz w:val="20"/>
              </w:rPr>
              <w:t> </w:t>
            </w:r>
            <w:r>
              <w:rPr>
                <w:w w:val="105"/>
                <w:sz w:val="20"/>
              </w:rPr>
              <w:t>II–7–81*</w:t>
            </w:r>
            <w:r>
              <w:rPr>
                <w:spacing w:val="-10"/>
                <w:w w:val="105"/>
                <w:sz w:val="20"/>
              </w:rPr>
              <w:t> </w:t>
            </w:r>
            <w:r>
              <w:rPr>
                <w:w w:val="105"/>
                <w:sz w:val="20"/>
              </w:rPr>
              <w:t>(Россия)</w:t>
            </w:r>
            <w:r>
              <w:rPr>
                <w:spacing w:val="-10"/>
                <w:w w:val="105"/>
                <w:sz w:val="20"/>
              </w:rPr>
              <w:t> </w:t>
            </w:r>
            <w:r>
              <w:rPr>
                <w:w w:val="105"/>
                <w:sz w:val="20"/>
              </w:rPr>
              <w:t>с</w:t>
            </w:r>
            <w:r>
              <w:rPr>
                <w:spacing w:val="-9"/>
                <w:w w:val="105"/>
                <w:sz w:val="20"/>
              </w:rPr>
              <w:t> </w:t>
            </w:r>
            <w:r>
              <w:rPr>
                <w:w w:val="105"/>
                <w:sz w:val="20"/>
              </w:rPr>
              <w:t>изм.</w:t>
            </w:r>
            <w:r>
              <w:rPr>
                <w:spacing w:val="35"/>
                <w:w w:val="105"/>
                <w:sz w:val="20"/>
              </w:rPr>
              <w:t> </w:t>
            </w:r>
            <w:r>
              <w:rPr>
                <w:spacing w:val="-5"/>
                <w:w w:val="105"/>
                <w:sz w:val="20"/>
              </w:rPr>
              <w:t>№1</w:t>
            </w:r>
          </w:p>
        </w:tc>
      </w:tr>
      <w:tr>
        <w:trPr>
          <w:trHeight w:val="230" w:hRule="atLeast"/>
        </w:trPr>
        <w:tc>
          <w:tcPr>
            <w:tcW w:w="852" w:type="dxa"/>
          </w:tcPr>
          <w:p>
            <w:pPr>
              <w:pStyle w:val="TableParagraph"/>
              <w:spacing w:line="207" w:lineRule="exact" w:before="2"/>
              <w:ind w:left="7"/>
              <w:jc w:val="center"/>
              <w:rPr>
                <w:sz w:val="20"/>
              </w:rPr>
            </w:pPr>
            <w:r>
              <w:rPr>
                <w:w w:val="99"/>
                <w:sz w:val="20"/>
              </w:rPr>
              <w:t>5</w:t>
            </w:r>
          </w:p>
        </w:tc>
        <w:tc>
          <w:tcPr>
            <w:tcW w:w="1085" w:type="dxa"/>
          </w:tcPr>
          <w:p>
            <w:pPr>
              <w:pStyle w:val="TableParagraph"/>
              <w:spacing w:line="207" w:lineRule="exact" w:before="2"/>
              <w:ind w:left="137" w:right="129"/>
              <w:jc w:val="center"/>
              <w:rPr>
                <w:sz w:val="20"/>
              </w:rPr>
            </w:pPr>
            <w:r>
              <w:rPr>
                <w:spacing w:val="-5"/>
                <w:sz w:val="20"/>
              </w:rPr>
              <w:t>32</w:t>
            </w:r>
          </w:p>
        </w:tc>
        <w:tc>
          <w:tcPr>
            <w:tcW w:w="2554" w:type="dxa"/>
          </w:tcPr>
          <w:p>
            <w:pPr>
              <w:pStyle w:val="TableParagraph"/>
              <w:spacing w:line="207" w:lineRule="exact" w:before="2"/>
              <w:ind w:left="258" w:right="244"/>
              <w:jc w:val="center"/>
              <w:rPr>
                <w:sz w:val="20"/>
              </w:rPr>
            </w:pPr>
            <w:r>
              <w:rPr>
                <w:spacing w:val="-2"/>
                <w:sz w:val="20"/>
              </w:rPr>
              <w:t>Сейсмическое</w:t>
            </w:r>
          </w:p>
        </w:tc>
        <w:tc>
          <w:tcPr>
            <w:tcW w:w="5364" w:type="dxa"/>
          </w:tcPr>
          <w:p>
            <w:pPr>
              <w:pStyle w:val="TableParagraph"/>
              <w:spacing w:line="207" w:lineRule="exact" w:before="2"/>
              <w:ind w:left="984" w:right="971"/>
              <w:jc w:val="center"/>
              <w:rPr>
                <w:sz w:val="20"/>
              </w:rPr>
            </w:pPr>
            <w:r>
              <w:rPr>
                <w:w w:val="105"/>
                <w:sz w:val="20"/>
              </w:rPr>
              <w:t>СНРА</w:t>
            </w:r>
            <w:r>
              <w:rPr>
                <w:spacing w:val="1"/>
                <w:w w:val="105"/>
                <w:sz w:val="20"/>
              </w:rPr>
              <w:t> </w:t>
            </w:r>
            <w:r>
              <w:rPr>
                <w:w w:val="105"/>
                <w:sz w:val="20"/>
              </w:rPr>
              <w:t>II–6.02–2006</w:t>
            </w:r>
            <w:r>
              <w:rPr>
                <w:spacing w:val="3"/>
                <w:w w:val="105"/>
                <w:sz w:val="20"/>
              </w:rPr>
              <w:t> </w:t>
            </w:r>
            <w:r>
              <w:rPr>
                <w:spacing w:val="-2"/>
                <w:w w:val="105"/>
                <w:sz w:val="20"/>
              </w:rPr>
              <w:t>(Армения)</w:t>
            </w:r>
          </w:p>
        </w:tc>
      </w:tr>
      <w:tr>
        <w:trPr>
          <w:trHeight w:val="460" w:hRule="atLeast"/>
        </w:trPr>
        <w:tc>
          <w:tcPr>
            <w:tcW w:w="852" w:type="dxa"/>
          </w:tcPr>
          <w:p>
            <w:pPr>
              <w:pStyle w:val="TableParagraph"/>
              <w:spacing w:before="2"/>
              <w:ind w:left="7"/>
              <w:jc w:val="center"/>
              <w:rPr>
                <w:sz w:val="20"/>
              </w:rPr>
            </w:pPr>
            <w:r>
              <w:rPr>
                <w:w w:val="99"/>
                <w:sz w:val="20"/>
              </w:rPr>
              <w:t>6</w:t>
            </w:r>
          </w:p>
        </w:tc>
        <w:tc>
          <w:tcPr>
            <w:tcW w:w="1085" w:type="dxa"/>
          </w:tcPr>
          <w:p>
            <w:pPr>
              <w:pStyle w:val="TableParagraph"/>
              <w:spacing w:before="2"/>
              <w:ind w:left="137" w:right="129"/>
              <w:jc w:val="center"/>
              <w:rPr>
                <w:sz w:val="20"/>
              </w:rPr>
            </w:pPr>
            <w:r>
              <w:rPr>
                <w:spacing w:val="-5"/>
                <w:sz w:val="20"/>
              </w:rPr>
              <w:t>33</w:t>
            </w:r>
          </w:p>
        </w:tc>
        <w:tc>
          <w:tcPr>
            <w:tcW w:w="2554" w:type="dxa"/>
          </w:tcPr>
          <w:p>
            <w:pPr>
              <w:pStyle w:val="TableParagraph"/>
              <w:spacing w:before="2"/>
              <w:ind w:left="258" w:right="244"/>
              <w:jc w:val="center"/>
              <w:rPr>
                <w:sz w:val="20"/>
              </w:rPr>
            </w:pPr>
            <w:r>
              <w:rPr>
                <w:spacing w:val="-2"/>
                <w:sz w:val="20"/>
              </w:rPr>
              <w:t>Сейсмическое</w:t>
            </w:r>
          </w:p>
        </w:tc>
        <w:tc>
          <w:tcPr>
            <w:tcW w:w="5364" w:type="dxa"/>
          </w:tcPr>
          <w:p>
            <w:pPr>
              <w:pStyle w:val="TableParagraph"/>
              <w:spacing w:before="2"/>
              <w:ind w:left="984" w:right="972"/>
              <w:jc w:val="center"/>
              <w:rPr>
                <w:sz w:val="20"/>
              </w:rPr>
            </w:pPr>
            <w:r>
              <w:rPr>
                <w:w w:val="90"/>
                <w:sz w:val="20"/>
              </w:rPr>
              <w:t>КМК</w:t>
            </w:r>
            <w:r>
              <w:rPr>
                <w:spacing w:val="5"/>
                <w:sz w:val="20"/>
              </w:rPr>
              <w:t> </w:t>
            </w:r>
            <w:r>
              <w:rPr>
                <w:spacing w:val="-2"/>
                <w:sz w:val="20"/>
              </w:rPr>
              <w:t>2.01.03–96</w:t>
            </w:r>
          </w:p>
          <w:p>
            <w:pPr>
              <w:pStyle w:val="TableParagraph"/>
              <w:spacing w:line="207" w:lineRule="exact" w:before="4"/>
              <w:ind w:left="984" w:right="971"/>
              <w:jc w:val="center"/>
              <w:rPr>
                <w:sz w:val="20"/>
              </w:rPr>
            </w:pPr>
            <w:r>
              <w:rPr>
                <w:sz w:val="20"/>
              </w:rPr>
              <w:t>с</w:t>
            </w:r>
            <w:r>
              <w:rPr>
                <w:spacing w:val="-4"/>
                <w:sz w:val="20"/>
              </w:rPr>
              <w:t> </w:t>
            </w:r>
            <w:r>
              <w:rPr>
                <w:sz w:val="20"/>
              </w:rPr>
              <w:t>учетом</w:t>
            </w:r>
            <w:r>
              <w:rPr>
                <w:spacing w:val="-4"/>
                <w:sz w:val="20"/>
              </w:rPr>
              <w:t> </w:t>
            </w:r>
            <w:r>
              <w:rPr>
                <w:sz w:val="20"/>
              </w:rPr>
              <w:t>изм.№1</w:t>
            </w:r>
            <w:r>
              <w:rPr>
                <w:spacing w:val="-7"/>
                <w:sz w:val="20"/>
              </w:rPr>
              <w:t> </w:t>
            </w:r>
            <w:r>
              <w:rPr>
                <w:spacing w:val="-2"/>
                <w:sz w:val="20"/>
              </w:rPr>
              <w:t>(Узбекистан)</w:t>
            </w:r>
          </w:p>
        </w:tc>
      </w:tr>
      <w:tr>
        <w:trPr>
          <w:trHeight w:val="230" w:hRule="atLeast"/>
        </w:trPr>
        <w:tc>
          <w:tcPr>
            <w:tcW w:w="852" w:type="dxa"/>
          </w:tcPr>
          <w:p>
            <w:pPr>
              <w:pStyle w:val="TableParagraph"/>
              <w:spacing w:line="207" w:lineRule="exact" w:before="2"/>
              <w:ind w:left="7"/>
              <w:jc w:val="center"/>
              <w:rPr>
                <w:sz w:val="20"/>
              </w:rPr>
            </w:pPr>
            <w:r>
              <w:rPr>
                <w:w w:val="99"/>
                <w:sz w:val="20"/>
              </w:rPr>
              <w:t>7</w:t>
            </w:r>
          </w:p>
        </w:tc>
        <w:tc>
          <w:tcPr>
            <w:tcW w:w="1085" w:type="dxa"/>
          </w:tcPr>
          <w:p>
            <w:pPr>
              <w:pStyle w:val="TableParagraph"/>
              <w:spacing w:line="207" w:lineRule="exact" w:before="2"/>
              <w:ind w:left="137" w:right="129"/>
              <w:jc w:val="center"/>
              <w:rPr>
                <w:sz w:val="20"/>
              </w:rPr>
            </w:pPr>
            <w:r>
              <w:rPr>
                <w:spacing w:val="-5"/>
                <w:sz w:val="20"/>
              </w:rPr>
              <w:t>34</w:t>
            </w:r>
          </w:p>
        </w:tc>
        <w:tc>
          <w:tcPr>
            <w:tcW w:w="2554" w:type="dxa"/>
          </w:tcPr>
          <w:p>
            <w:pPr>
              <w:pStyle w:val="TableParagraph"/>
              <w:spacing w:line="207" w:lineRule="exact" w:before="2"/>
              <w:ind w:left="258" w:right="244"/>
              <w:jc w:val="center"/>
              <w:rPr>
                <w:sz w:val="20"/>
              </w:rPr>
            </w:pPr>
            <w:r>
              <w:rPr>
                <w:spacing w:val="-2"/>
                <w:sz w:val="20"/>
              </w:rPr>
              <w:t>Сейсмическое</w:t>
            </w:r>
          </w:p>
        </w:tc>
        <w:tc>
          <w:tcPr>
            <w:tcW w:w="5364" w:type="dxa"/>
          </w:tcPr>
          <w:p>
            <w:pPr>
              <w:pStyle w:val="TableParagraph"/>
              <w:spacing w:line="207" w:lineRule="exact" w:before="2"/>
              <w:ind w:left="982" w:right="974"/>
              <w:jc w:val="center"/>
              <w:rPr>
                <w:sz w:val="20"/>
              </w:rPr>
            </w:pPr>
            <w:r>
              <w:rPr>
                <w:w w:val="105"/>
                <w:sz w:val="20"/>
              </w:rPr>
              <w:t>МГСН</w:t>
            </w:r>
            <w:r>
              <w:rPr>
                <w:spacing w:val="-14"/>
                <w:w w:val="105"/>
                <w:sz w:val="20"/>
              </w:rPr>
              <w:t> </w:t>
            </w:r>
            <w:r>
              <w:rPr>
                <w:w w:val="105"/>
                <w:sz w:val="20"/>
              </w:rPr>
              <w:t>4.19–05</w:t>
            </w:r>
            <w:r>
              <w:rPr>
                <w:spacing w:val="-13"/>
                <w:w w:val="105"/>
                <w:sz w:val="20"/>
              </w:rPr>
              <w:t> </w:t>
            </w:r>
            <w:r>
              <w:rPr>
                <w:spacing w:val="-2"/>
                <w:w w:val="105"/>
                <w:sz w:val="20"/>
              </w:rPr>
              <w:t>(Москва)</w:t>
            </w:r>
          </w:p>
        </w:tc>
      </w:tr>
      <w:tr>
        <w:trPr>
          <w:trHeight w:val="458" w:hRule="atLeast"/>
        </w:trPr>
        <w:tc>
          <w:tcPr>
            <w:tcW w:w="852" w:type="dxa"/>
          </w:tcPr>
          <w:p>
            <w:pPr>
              <w:pStyle w:val="TableParagraph"/>
              <w:ind w:left="7"/>
              <w:jc w:val="center"/>
              <w:rPr>
                <w:sz w:val="20"/>
              </w:rPr>
            </w:pPr>
            <w:r>
              <w:rPr>
                <w:w w:val="99"/>
                <w:sz w:val="20"/>
              </w:rPr>
              <w:t>8</w:t>
            </w:r>
          </w:p>
        </w:tc>
        <w:tc>
          <w:tcPr>
            <w:tcW w:w="1085" w:type="dxa"/>
          </w:tcPr>
          <w:p>
            <w:pPr>
              <w:pStyle w:val="TableParagraph"/>
              <w:ind w:left="137" w:right="129"/>
              <w:jc w:val="center"/>
              <w:rPr>
                <w:sz w:val="20"/>
              </w:rPr>
            </w:pPr>
            <w:r>
              <w:rPr>
                <w:spacing w:val="-5"/>
                <w:sz w:val="20"/>
              </w:rPr>
              <w:t>35</w:t>
            </w:r>
          </w:p>
        </w:tc>
        <w:tc>
          <w:tcPr>
            <w:tcW w:w="2554" w:type="dxa"/>
          </w:tcPr>
          <w:p>
            <w:pPr>
              <w:pStyle w:val="TableParagraph"/>
              <w:ind w:left="258" w:right="244"/>
              <w:jc w:val="center"/>
              <w:rPr>
                <w:sz w:val="20"/>
              </w:rPr>
            </w:pPr>
            <w:r>
              <w:rPr>
                <w:spacing w:val="-2"/>
                <w:sz w:val="20"/>
              </w:rPr>
              <w:t>Сейсмическое</w:t>
            </w:r>
          </w:p>
        </w:tc>
        <w:tc>
          <w:tcPr>
            <w:tcW w:w="5364" w:type="dxa"/>
          </w:tcPr>
          <w:p>
            <w:pPr>
              <w:pStyle w:val="TableParagraph"/>
              <w:ind w:left="984" w:right="973"/>
              <w:jc w:val="center"/>
              <w:rPr>
                <w:sz w:val="20"/>
              </w:rPr>
            </w:pPr>
            <w:r>
              <w:rPr>
                <w:w w:val="105"/>
                <w:sz w:val="20"/>
              </w:rPr>
              <w:t>СНиП</w:t>
            </w:r>
            <w:r>
              <w:rPr>
                <w:spacing w:val="1"/>
                <w:w w:val="105"/>
                <w:sz w:val="20"/>
              </w:rPr>
              <w:t> </w:t>
            </w:r>
            <w:r>
              <w:rPr>
                <w:w w:val="105"/>
                <w:sz w:val="20"/>
              </w:rPr>
              <w:t>II–7–81*</w:t>
            </w:r>
            <w:r>
              <w:rPr>
                <w:spacing w:val="2"/>
                <w:w w:val="105"/>
                <w:sz w:val="20"/>
              </w:rPr>
              <w:t> </w:t>
            </w:r>
            <w:r>
              <w:rPr>
                <w:w w:val="105"/>
                <w:sz w:val="20"/>
              </w:rPr>
              <w:t>и</w:t>
            </w:r>
            <w:r>
              <w:rPr>
                <w:spacing w:val="4"/>
                <w:w w:val="105"/>
                <w:sz w:val="20"/>
              </w:rPr>
              <w:t> </w:t>
            </w:r>
            <w:r>
              <w:rPr>
                <w:w w:val="105"/>
                <w:sz w:val="20"/>
              </w:rPr>
              <w:t>СП</w:t>
            </w:r>
            <w:r>
              <w:rPr>
                <w:spacing w:val="2"/>
                <w:w w:val="105"/>
                <w:sz w:val="20"/>
              </w:rPr>
              <w:t> </w:t>
            </w:r>
            <w:r>
              <w:rPr>
                <w:spacing w:val="-2"/>
                <w:w w:val="105"/>
                <w:sz w:val="20"/>
              </w:rPr>
              <w:t>14.13330.2011</w:t>
            </w:r>
          </w:p>
          <w:p>
            <w:pPr>
              <w:pStyle w:val="TableParagraph"/>
              <w:spacing w:line="207" w:lineRule="exact" w:before="4"/>
              <w:ind w:left="983" w:right="974"/>
              <w:jc w:val="center"/>
              <w:rPr>
                <w:sz w:val="20"/>
              </w:rPr>
            </w:pPr>
            <w:r>
              <w:rPr>
                <w:spacing w:val="-2"/>
                <w:sz w:val="20"/>
              </w:rPr>
              <w:t>(Россия)</w:t>
            </w:r>
          </w:p>
        </w:tc>
      </w:tr>
      <w:tr>
        <w:trPr>
          <w:trHeight w:val="230" w:hRule="atLeast"/>
        </w:trPr>
        <w:tc>
          <w:tcPr>
            <w:tcW w:w="852" w:type="dxa"/>
          </w:tcPr>
          <w:p>
            <w:pPr>
              <w:pStyle w:val="TableParagraph"/>
              <w:spacing w:line="207" w:lineRule="exact" w:before="2"/>
              <w:ind w:left="7"/>
              <w:jc w:val="center"/>
              <w:rPr>
                <w:sz w:val="20"/>
              </w:rPr>
            </w:pPr>
            <w:r>
              <w:rPr>
                <w:w w:val="99"/>
                <w:sz w:val="20"/>
              </w:rPr>
              <w:t>9</w:t>
            </w:r>
          </w:p>
        </w:tc>
        <w:tc>
          <w:tcPr>
            <w:tcW w:w="1085" w:type="dxa"/>
          </w:tcPr>
          <w:p>
            <w:pPr>
              <w:pStyle w:val="TableParagraph"/>
              <w:spacing w:line="207" w:lineRule="exact" w:before="2"/>
              <w:ind w:left="137" w:right="129"/>
              <w:jc w:val="center"/>
              <w:rPr>
                <w:sz w:val="20"/>
              </w:rPr>
            </w:pPr>
            <w:r>
              <w:rPr>
                <w:spacing w:val="-5"/>
                <w:sz w:val="20"/>
              </w:rPr>
              <w:t>36</w:t>
            </w:r>
          </w:p>
        </w:tc>
        <w:tc>
          <w:tcPr>
            <w:tcW w:w="2554" w:type="dxa"/>
          </w:tcPr>
          <w:p>
            <w:pPr>
              <w:pStyle w:val="TableParagraph"/>
              <w:spacing w:line="207" w:lineRule="exact" w:before="2"/>
              <w:ind w:left="258" w:right="244"/>
              <w:jc w:val="center"/>
              <w:rPr>
                <w:sz w:val="20"/>
              </w:rPr>
            </w:pPr>
            <w:r>
              <w:rPr>
                <w:spacing w:val="-2"/>
                <w:sz w:val="20"/>
              </w:rPr>
              <w:t>Сейсмическое</w:t>
            </w:r>
          </w:p>
        </w:tc>
        <w:tc>
          <w:tcPr>
            <w:tcW w:w="5364" w:type="dxa"/>
          </w:tcPr>
          <w:p>
            <w:pPr>
              <w:pStyle w:val="TableParagraph"/>
              <w:spacing w:line="207" w:lineRule="exact" w:before="2"/>
              <w:ind w:left="984" w:right="974"/>
              <w:jc w:val="center"/>
              <w:rPr>
                <w:sz w:val="20"/>
              </w:rPr>
            </w:pPr>
            <w:r>
              <w:rPr>
                <w:sz w:val="20"/>
              </w:rPr>
              <w:t>ДБН</w:t>
            </w:r>
            <w:r>
              <w:rPr>
                <w:spacing w:val="10"/>
                <w:sz w:val="20"/>
              </w:rPr>
              <w:t> </w:t>
            </w:r>
            <w:r>
              <w:rPr>
                <w:sz w:val="20"/>
              </w:rPr>
              <w:t>В.1.1–12:2006</w:t>
            </w:r>
            <w:r>
              <w:rPr>
                <w:spacing w:val="8"/>
                <w:sz w:val="20"/>
              </w:rPr>
              <w:t> </w:t>
            </w:r>
            <w:r>
              <w:rPr>
                <w:spacing w:val="-2"/>
                <w:sz w:val="20"/>
              </w:rPr>
              <w:t>(Украина)</w:t>
            </w:r>
          </w:p>
        </w:tc>
      </w:tr>
      <w:tr>
        <w:trPr>
          <w:trHeight w:val="460" w:hRule="atLeast"/>
        </w:trPr>
        <w:tc>
          <w:tcPr>
            <w:tcW w:w="852" w:type="dxa"/>
          </w:tcPr>
          <w:p>
            <w:pPr>
              <w:pStyle w:val="TableParagraph"/>
              <w:spacing w:before="2"/>
              <w:ind w:left="150" w:right="144"/>
              <w:jc w:val="center"/>
              <w:rPr>
                <w:sz w:val="20"/>
              </w:rPr>
            </w:pPr>
            <w:r>
              <w:rPr>
                <w:spacing w:val="-5"/>
                <w:sz w:val="20"/>
              </w:rPr>
              <w:t>10</w:t>
            </w:r>
          </w:p>
        </w:tc>
        <w:tc>
          <w:tcPr>
            <w:tcW w:w="1085" w:type="dxa"/>
          </w:tcPr>
          <w:p>
            <w:pPr>
              <w:pStyle w:val="TableParagraph"/>
              <w:spacing w:before="2"/>
              <w:ind w:left="137" w:right="127"/>
              <w:jc w:val="center"/>
              <w:rPr>
                <w:sz w:val="20"/>
              </w:rPr>
            </w:pPr>
            <w:r>
              <w:rPr>
                <w:spacing w:val="-5"/>
                <w:sz w:val="20"/>
              </w:rPr>
              <w:t>37</w:t>
            </w:r>
          </w:p>
        </w:tc>
        <w:tc>
          <w:tcPr>
            <w:tcW w:w="2554" w:type="dxa"/>
          </w:tcPr>
          <w:p>
            <w:pPr>
              <w:pStyle w:val="TableParagraph"/>
              <w:spacing w:before="2"/>
              <w:ind w:left="258" w:right="246"/>
              <w:jc w:val="center"/>
              <w:rPr>
                <w:sz w:val="20"/>
              </w:rPr>
            </w:pPr>
            <w:r>
              <w:rPr>
                <w:spacing w:val="-2"/>
                <w:sz w:val="20"/>
              </w:rPr>
              <w:t>Сейсмическое</w:t>
            </w:r>
          </w:p>
        </w:tc>
        <w:tc>
          <w:tcPr>
            <w:tcW w:w="5364" w:type="dxa"/>
          </w:tcPr>
          <w:p>
            <w:pPr>
              <w:pStyle w:val="TableParagraph"/>
              <w:spacing w:line="230" w:lineRule="exact"/>
              <w:ind w:left="611" w:firstLine="753"/>
              <w:rPr>
                <w:sz w:val="20"/>
              </w:rPr>
            </w:pPr>
            <w:r>
              <w:rPr>
                <w:sz w:val="20"/>
              </w:rPr>
              <w:t>ДБН В.1.1–12:2006 с учетом неравномерных</w:t>
            </w:r>
            <w:r>
              <w:rPr>
                <w:spacing w:val="19"/>
                <w:sz w:val="20"/>
              </w:rPr>
              <w:t> </w:t>
            </w:r>
            <w:r>
              <w:rPr>
                <w:sz w:val="20"/>
              </w:rPr>
              <w:t>колебаний</w:t>
            </w:r>
            <w:r>
              <w:rPr>
                <w:spacing w:val="-13"/>
                <w:sz w:val="20"/>
              </w:rPr>
              <w:t> </w:t>
            </w:r>
            <w:r>
              <w:rPr>
                <w:sz w:val="20"/>
              </w:rPr>
              <w:t>грунта</w:t>
            </w:r>
            <w:r>
              <w:rPr>
                <w:spacing w:val="-13"/>
                <w:sz w:val="20"/>
              </w:rPr>
              <w:t> </w:t>
            </w:r>
            <w:r>
              <w:rPr>
                <w:sz w:val="20"/>
              </w:rPr>
              <w:t>(Украина)</w:t>
            </w:r>
          </w:p>
        </w:tc>
      </w:tr>
      <w:tr>
        <w:trPr>
          <w:trHeight w:val="690" w:hRule="atLeast"/>
        </w:trPr>
        <w:tc>
          <w:tcPr>
            <w:tcW w:w="852" w:type="dxa"/>
          </w:tcPr>
          <w:p>
            <w:pPr>
              <w:pStyle w:val="TableParagraph"/>
              <w:spacing w:before="2"/>
              <w:ind w:left="150" w:right="144"/>
              <w:jc w:val="center"/>
              <w:rPr>
                <w:sz w:val="20"/>
              </w:rPr>
            </w:pPr>
            <w:r>
              <w:rPr>
                <w:spacing w:val="-5"/>
                <w:sz w:val="20"/>
              </w:rPr>
              <w:t>11</w:t>
            </w:r>
          </w:p>
        </w:tc>
        <w:tc>
          <w:tcPr>
            <w:tcW w:w="1085" w:type="dxa"/>
          </w:tcPr>
          <w:p>
            <w:pPr>
              <w:pStyle w:val="TableParagraph"/>
              <w:spacing w:before="2"/>
              <w:ind w:left="137" w:right="127"/>
              <w:jc w:val="center"/>
              <w:rPr>
                <w:sz w:val="20"/>
              </w:rPr>
            </w:pPr>
            <w:r>
              <w:rPr>
                <w:spacing w:val="-5"/>
                <w:sz w:val="20"/>
              </w:rPr>
              <w:t>38</w:t>
            </w:r>
          </w:p>
        </w:tc>
        <w:tc>
          <w:tcPr>
            <w:tcW w:w="2554" w:type="dxa"/>
          </w:tcPr>
          <w:p>
            <w:pPr>
              <w:pStyle w:val="TableParagraph"/>
              <w:spacing w:before="2"/>
              <w:ind w:left="258" w:right="246"/>
              <w:jc w:val="center"/>
              <w:rPr>
                <w:sz w:val="20"/>
              </w:rPr>
            </w:pPr>
            <w:r>
              <w:rPr>
                <w:spacing w:val="-2"/>
                <w:sz w:val="20"/>
              </w:rPr>
              <w:t>Сейсмическое</w:t>
            </w:r>
          </w:p>
        </w:tc>
        <w:tc>
          <w:tcPr>
            <w:tcW w:w="5364" w:type="dxa"/>
          </w:tcPr>
          <w:p>
            <w:pPr>
              <w:pStyle w:val="TableParagraph"/>
              <w:spacing w:line="244" w:lineRule="auto" w:before="2"/>
              <w:ind w:left="959" w:right="936" w:firstLine="619"/>
              <w:rPr>
                <w:sz w:val="20"/>
              </w:rPr>
            </w:pPr>
            <w:r>
              <w:rPr>
                <w:sz w:val="20"/>
              </w:rPr>
              <w:t>СНиП II–7–81* с учетом угловых</w:t>
            </w:r>
            <w:r>
              <w:rPr>
                <w:spacing w:val="-12"/>
                <w:sz w:val="20"/>
              </w:rPr>
              <w:t> </w:t>
            </w:r>
            <w:r>
              <w:rPr>
                <w:sz w:val="20"/>
              </w:rPr>
              <w:t>ускорений</w:t>
            </w:r>
            <w:r>
              <w:rPr>
                <w:spacing w:val="-14"/>
                <w:sz w:val="20"/>
              </w:rPr>
              <w:t> </w:t>
            </w:r>
            <w:r>
              <w:rPr>
                <w:sz w:val="20"/>
              </w:rPr>
              <w:t>грунта</w:t>
            </w:r>
            <w:r>
              <w:rPr>
                <w:spacing w:val="-13"/>
                <w:sz w:val="20"/>
              </w:rPr>
              <w:t> </w:t>
            </w:r>
            <w:r>
              <w:rPr>
                <w:sz w:val="20"/>
              </w:rPr>
              <w:t>по</w:t>
            </w:r>
            <w:r>
              <w:rPr>
                <w:spacing w:val="-13"/>
                <w:sz w:val="20"/>
              </w:rPr>
              <w:t> </w:t>
            </w:r>
            <w:r>
              <w:rPr>
                <w:sz w:val="20"/>
              </w:rPr>
              <w:t>модели</w:t>
            </w:r>
          </w:p>
          <w:p>
            <w:pPr>
              <w:pStyle w:val="TableParagraph"/>
              <w:spacing w:line="206" w:lineRule="exact"/>
              <w:ind w:left="1549"/>
              <w:rPr>
                <w:sz w:val="20"/>
              </w:rPr>
            </w:pPr>
            <w:r>
              <w:rPr>
                <w:sz w:val="20"/>
              </w:rPr>
              <w:t>Ю.П.</w:t>
            </w:r>
            <w:r>
              <w:rPr>
                <w:spacing w:val="-8"/>
                <w:sz w:val="20"/>
              </w:rPr>
              <w:t> </w:t>
            </w:r>
            <w:r>
              <w:rPr>
                <w:sz w:val="20"/>
              </w:rPr>
              <w:t>Назарова</w:t>
            </w:r>
            <w:r>
              <w:rPr>
                <w:spacing w:val="-8"/>
                <w:sz w:val="20"/>
              </w:rPr>
              <w:t> </w:t>
            </w:r>
            <w:r>
              <w:rPr>
                <w:spacing w:val="-2"/>
                <w:sz w:val="20"/>
              </w:rPr>
              <w:t>(Россия)</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12</w:t>
            </w:r>
          </w:p>
        </w:tc>
        <w:tc>
          <w:tcPr>
            <w:tcW w:w="1085" w:type="dxa"/>
          </w:tcPr>
          <w:p>
            <w:pPr>
              <w:pStyle w:val="TableParagraph"/>
              <w:spacing w:line="207" w:lineRule="exact" w:before="2"/>
              <w:ind w:left="137" w:right="127"/>
              <w:jc w:val="center"/>
              <w:rPr>
                <w:sz w:val="20"/>
              </w:rPr>
            </w:pPr>
            <w:r>
              <w:rPr>
                <w:spacing w:val="-5"/>
                <w:sz w:val="20"/>
              </w:rPr>
              <w:t>39</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3" w:right="974"/>
              <w:jc w:val="center"/>
              <w:rPr>
                <w:sz w:val="20"/>
              </w:rPr>
            </w:pPr>
            <w:r>
              <w:rPr>
                <w:sz w:val="20"/>
              </w:rPr>
              <w:t>СНТ</w:t>
            </w:r>
            <w:r>
              <w:rPr>
                <w:spacing w:val="24"/>
                <w:sz w:val="20"/>
              </w:rPr>
              <w:t> </w:t>
            </w:r>
            <w:r>
              <w:rPr>
                <w:sz w:val="20"/>
              </w:rPr>
              <w:t>2.01.08–99</w:t>
            </w:r>
            <w:r>
              <w:rPr>
                <w:spacing w:val="21"/>
                <w:sz w:val="20"/>
              </w:rPr>
              <w:t> </w:t>
            </w:r>
            <w:r>
              <w:rPr>
                <w:spacing w:val="-2"/>
                <w:sz w:val="20"/>
              </w:rPr>
              <w:t>(Туркменистан)</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13</w:t>
            </w:r>
          </w:p>
        </w:tc>
        <w:tc>
          <w:tcPr>
            <w:tcW w:w="1085" w:type="dxa"/>
          </w:tcPr>
          <w:p>
            <w:pPr>
              <w:pStyle w:val="TableParagraph"/>
              <w:spacing w:line="207" w:lineRule="exact" w:before="2"/>
              <w:ind w:left="137" w:right="127"/>
              <w:jc w:val="center"/>
              <w:rPr>
                <w:sz w:val="20"/>
              </w:rPr>
            </w:pPr>
            <w:r>
              <w:rPr>
                <w:spacing w:val="-5"/>
                <w:sz w:val="20"/>
              </w:rPr>
              <w:t>40</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3"/>
              <w:jc w:val="center"/>
              <w:rPr>
                <w:sz w:val="20"/>
              </w:rPr>
            </w:pPr>
            <w:r>
              <w:rPr>
                <w:w w:val="105"/>
                <w:sz w:val="20"/>
              </w:rPr>
              <w:t>NF</w:t>
            </w:r>
            <w:r>
              <w:rPr>
                <w:spacing w:val="-4"/>
                <w:w w:val="105"/>
                <w:sz w:val="20"/>
              </w:rPr>
              <w:t> </w:t>
            </w:r>
            <w:r>
              <w:rPr>
                <w:w w:val="105"/>
                <w:sz w:val="20"/>
              </w:rPr>
              <w:t>P</w:t>
            </w:r>
            <w:r>
              <w:rPr>
                <w:spacing w:val="-5"/>
                <w:w w:val="105"/>
                <w:sz w:val="20"/>
              </w:rPr>
              <w:t> </w:t>
            </w:r>
            <w:r>
              <w:rPr>
                <w:w w:val="105"/>
                <w:sz w:val="20"/>
              </w:rPr>
              <w:t>06–013</w:t>
            </w:r>
            <w:r>
              <w:rPr>
                <w:spacing w:val="-4"/>
                <w:w w:val="105"/>
                <w:sz w:val="20"/>
              </w:rPr>
              <w:t> </w:t>
            </w:r>
            <w:r>
              <w:rPr>
                <w:spacing w:val="-2"/>
                <w:w w:val="105"/>
                <w:sz w:val="20"/>
              </w:rPr>
              <w:t>(Франция)</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14</w:t>
            </w:r>
          </w:p>
        </w:tc>
        <w:tc>
          <w:tcPr>
            <w:tcW w:w="1085" w:type="dxa"/>
          </w:tcPr>
          <w:p>
            <w:pPr>
              <w:pStyle w:val="TableParagraph"/>
              <w:spacing w:line="207" w:lineRule="exact" w:before="2"/>
              <w:ind w:left="137" w:right="127"/>
              <w:jc w:val="center"/>
              <w:rPr>
                <w:sz w:val="20"/>
              </w:rPr>
            </w:pPr>
            <w:r>
              <w:rPr>
                <w:spacing w:val="-5"/>
                <w:sz w:val="20"/>
              </w:rPr>
              <w:t>41</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1" w:right="974"/>
              <w:jc w:val="center"/>
              <w:rPr>
                <w:sz w:val="20"/>
              </w:rPr>
            </w:pPr>
            <w:r>
              <w:rPr>
                <w:spacing w:val="-1"/>
                <w:w w:val="98"/>
                <w:sz w:val="20"/>
              </w:rPr>
              <w:t>О</w:t>
            </w:r>
            <w:r>
              <w:rPr>
                <w:spacing w:val="-5"/>
                <w:w w:val="98"/>
                <w:sz w:val="20"/>
              </w:rPr>
              <w:t>т</w:t>
            </w:r>
            <w:r>
              <w:rPr>
                <w:spacing w:val="-3"/>
                <w:w w:val="98"/>
                <w:sz w:val="20"/>
              </w:rPr>
              <w:t>вет</w:t>
            </w:r>
            <w:r>
              <w:rPr>
                <w:spacing w:val="-3"/>
                <w:w w:val="188"/>
                <w:sz w:val="20"/>
              </w:rPr>
              <w:t>–</w:t>
            </w:r>
            <w:r>
              <w:rPr>
                <w:spacing w:val="-1"/>
                <w:w w:val="98"/>
                <w:sz w:val="20"/>
              </w:rPr>
              <w:t>с</w:t>
            </w:r>
            <w:r>
              <w:rPr>
                <w:spacing w:val="-3"/>
                <w:w w:val="95"/>
                <w:sz w:val="20"/>
              </w:rPr>
              <w:t>п</w:t>
            </w:r>
            <w:r>
              <w:rPr>
                <w:spacing w:val="-3"/>
                <w:w w:val="98"/>
                <w:sz w:val="20"/>
              </w:rPr>
              <w:t>е</w:t>
            </w:r>
            <w:r>
              <w:rPr>
                <w:spacing w:val="-3"/>
                <w:w w:val="86"/>
                <w:sz w:val="20"/>
              </w:rPr>
              <w:t>к</w:t>
            </w:r>
            <w:r>
              <w:rPr>
                <w:spacing w:val="-3"/>
                <w:w w:val="98"/>
                <w:sz w:val="20"/>
              </w:rPr>
              <w:t>тр</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15</w:t>
            </w:r>
          </w:p>
        </w:tc>
        <w:tc>
          <w:tcPr>
            <w:tcW w:w="1085" w:type="dxa"/>
          </w:tcPr>
          <w:p>
            <w:pPr>
              <w:pStyle w:val="TableParagraph"/>
              <w:spacing w:line="207" w:lineRule="exact" w:before="2"/>
              <w:ind w:left="137" w:right="127"/>
              <w:jc w:val="center"/>
              <w:rPr>
                <w:sz w:val="20"/>
              </w:rPr>
            </w:pPr>
            <w:r>
              <w:rPr>
                <w:spacing w:val="-5"/>
                <w:sz w:val="20"/>
              </w:rPr>
              <w:t>42</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3" w:right="974"/>
              <w:jc w:val="center"/>
              <w:rPr>
                <w:sz w:val="20"/>
              </w:rPr>
            </w:pPr>
            <w:r>
              <w:rPr>
                <w:sz w:val="20"/>
              </w:rPr>
              <w:t>IBC–2006</w:t>
            </w:r>
            <w:r>
              <w:rPr>
                <w:spacing w:val="12"/>
                <w:sz w:val="20"/>
              </w:rPr>
              <w:t> </w:t>
            </w:r>
            <w:r>
              <w:rPr>
                <w:sz w:val="20"/>
              </w:rPr>
              <w:t>(ASCE</w:t>
            </w:r>
            <w:r>
              <w:rPr>
                <w:spacing w:val="12"/>
                <w:sz w:val="20"/>
              </w:rPr>
              <w:t> </w:t>
            </w:r>
            <w:r>
              <w:rPr>
                <w:sz w:val="20"/>
              </w:rPr>
              <w:t>7.05)</w:t>
            </w:r>
            <w:r>
              <w:rPr>
                <w:spacing w:val="15"/>
                <w:sz w:val="20"/>
              </w:rPr>
              <w:t> </w:t>
            </w:r>
            <w:r>
              <w:rPr>
                <w:spacing w:val="-2"/>
                <w:sz w:val="20"/>
              </w:rPr>
              <w:t>(США)</w:t>
            </w:r>
          </w:p>
        </w:tc>
      </w:tr>
      <w:tr>
        <w:trPr>
          <w:trHeight w:val="611" w:hRule="atLeast"/>
        </w:trPr>
        <w:tc>
          <w:tcPr>
            <w:tcW w:w="852" w:type="dxa"/>
          </w:tcPr>
          <w:p>
            <w:pPr>
              <w:pStyle w:val="TableParagraph"/>
              <w:spacing w:before="2"/>
              <w:ind w:left="150" w:right="144"/>
              <w:jc w:val="center"/>
              <w:rPr>
                <w:sz w:val="20"/>
              </w:rPr>
            </w:pPr>
            <w:r>
              <w:rPr>
                <w:spacing w:val="-5"/>
                <w:sz w:val="20"/>
              </w:rPr>
              <w:t>16</w:t>
            </w:r>
          </w:p>
        </w:tc>
        <w:tc>
          <w:tcPr>
            <w:tcW w:w="1085" w:type="dxa"/>
          </w:tcPr>
          <w:p>
            <w:pPr>
              <w:pStyle w:val="TableParagraph"/>
              <w:spacing w:before="2"/>
              <w:ind w:left="137" w:right="127"/>
              <w:jc w:val="center"/>
              <w:rPr>
                <w:sz w:val="20"/>
              </w:rPr>
            </w:pPr>
            <w:r>
              <w:rPr>
                <w:spacing w:val="-5"/>
                <w:sz w:val="20"/>
              </w:rPr>
              <w:t>43</w:t>
            </w:r>
          </w:p>
        </w:tc>
        <w:tc>
          <w:tcPr>
            <w:tcW w:w="2554" w:type="dxa"/>
          </w:tcPr>
          <w:p>
            <w:pPr>
              <w:pStyle w:val="TableParagraph"/>
              <w:spacing w:before="2"/>
              <w:ind w:left="258" w:right="246"/>
              <w:jc w:val="center"/>
              <w:rPr>
                <w:sz w:val="20"/>
              </w:rPr>
            </w:pPr>
            <w:r>
              <w:rPr>
                <w:spacing w:val="-2"/>
                <w:sz w:val="20"/>
              </w:rPr>
              <w:t>Сейсмическое</w:t>
            </w:r>
          </w:p>
        </w:tc>
        <w:tc>
          <w:tcPr>
            <w:tcW w:w="5364" w:type="dxa"/>
          </w:tcPr>
          <w:p>
            <w:pPr>
              <w:pStyle w:val="TableParagraph"/>
              <w:spacing w:before="2"/>
              <w:ind w:left="984" w:right="974"/>
              <w:jc w:val="center"/>
              <w:rPr>
                <w:sz w:val="20"/>
              </w:rPr>
            </w:pPr>
            <w:r>
              <w:rPr>
                <w:w w:val="105"/>
                <w:sz w:val="20"/>
              </w:rPr>
              <w:t>СНиП</w:t>
            </w:r>
            <w:r>
              <w:rPr>
                <w:spacing w:val="-10"/>
                <w:w w:val="105"/>
                <w:sz w:val="20"/>
              </w:rPr>
              <w:t> </w:t>
            </w:r>
            <w:r>
              <w:rPr>
                <w:w w:val="105"/>
                <w:sz w:val="20"/>
              </w:rPr>
              <w:t>РК</w:t>
            </w:r>
            <w:r>
              <w:rPr>
                <w:spacing w:val="-11"/>
                <w:w w:val="105"/>
                <w:sz w:val="20"/>
              </w:rPr>
              <w:t> </w:t>
            </w:r>
            <w:r>
              <w:rPr>
                <w:w w:val="105"/>
                <w:sz w:val="20"/>
              </w:rPr>
              <w:t>2.03–30–2006</w:t>
            </w:r>
            <w:r>
              <w:rPr>
                <w:spacing w:val="-12"/>
                <w:w w:val="105"/>
                <w:sz w:val="20"/>
              </w:rPr>
              <w:t> </w:t>
            </w:r>
            <w:r>
              <w:rPr>
                <w:spacing w:val="-2"/>
                <w:w w:val="105"/>
                <w:sz w:val="20"/>
              </w:rPr>
              <w:t>(Казахстан)</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17</w:t>
            </w:r>
          </w:p>
        </w:tc>
        <w:tc>
          <w:tcPr>
            <w:tcW w:w="1085" w:type="dxa"/>
          </w:tcPr>
          <w:p>
            <w:pPr>
              <w:pStyle w:val="TableParagraph"/>
              <w:spacing w:line="207" w:lineRule="exact" w:before="2"/>
              <w:ind w:left="137" w:right="127"/>
              <w:jc w:val="center"/>
              <w:rPr>
                <w:sz w:val="20"/>
              </w:rPr>
            </w:pPr>
            <w:r>
              <w:rPr>
                <w:spacing w:val="-5"/>
                <w:sz w:val="20"/>
              </w:rPr>
              <w:t>44</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0" w:right="974"/>
              <w:jc w:val="center"/>
              <w:rPr>
                <w:sz w:val="20"/>
              </w:rPr>
            </w:pPr>
            <w:r>
              <w:rPr>
                <w:spacing w:val="-2"/>
                <w:sz w:val="20"/>
              </w:rPr>
              <w:t>Еврокод</w:t>
            </w:r>
            <w:r>
              <w:rPr>
                <w:spacing w:val="-4"/>
                <w:sz w:val="20"/>
              </w:rPr>
              <w:t> </w:t>
            </w:r>
            <w:r>
              <w:rPr>
                <w:spacing w:val="-10"/>
                <w:sz w:val="20"/>
              </w:rPr>
              <w:t>8</w:t>
            </w:r>
          </w:p>
        </w:tc>
      </w:tr>
      <w:tr>
        <w:trPr>
          <w:trHeight w:val="229" w:hRule="atLeast"/>
        </w:trPr>
        <w:tc>
          <w:tcPr>
            <w:tcW w:w="852" w:type="dxa"/>
          </w:tcPr>
          <w:p>
            <w:pPr>
              <w:pStyle w:val="TableParagraph"/>
              <w:spacing w:line="207" w:lineRule="exact" w:before="2"/>
              <w:ind w:left="150" w:right="144"/>
              <w:jc w:val="center"/>
              <w:rPr>
                <w:sz w:val="20"/>
              </w:rPr>
            </w:pPr>
            <w:r>
              <w:rPr>
                <w:spacing w:val="-5"/>
                <w:sz w:val="20"/>
              </w:rPr>
              <w:t>18</w:t>
            </w:r>
          </w:p>
        </w:tc>
        <w:tc>
          <w:tcPr>
            <w:tcW w:w="1085" w:type="dxa"/>
          </w:tcPr>
          <w:p>
            <w:pPr>
              <w:pStyle w:val="TableParagraph"/>
              <w:spacing w:line="207" w:lineRule="exact" w:before="2"/>
              <w:ind w:left="137" w:right="127"/>
              <w:jc w:val="center"/>
              <w:rPr>
                <w:sz w:val="20"/>
              </w:rPr>
            </w:pPr>
            <w:r>
              <w:rPr>
                <w:spacing w:val="-5"/>
                <w:sz w:val="20"/>
              </w:rPr>
              <w:t>45</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4"/>
              <w:jc w:val="center"/>
              <w:rPr>
                <w:sz w:val="20"/>
              </w:rPr>
            </w:pPr>
            <w:r>
              <w:rPr>
                <w:sz w:val="20"/>
              </w:rPr>
              <w:t>RPA</w:t>
            </w:r>
            <w:r>
              <w:rPr>
                <w:spacing w:val="-2"/>
                <w:sz w:val="20"/>
              </w:rPr>
              <w:t> </w:t>
            </w:r>
            <w:r>
              <w:rPr>
                <w:sz w:val="20"/>
              </w:rPr>
              <w:t>99</w:t>
            </w:r>
            <w:r>
              <w:rPr>
                <w:spacing w:val="-2"/>
                <w:sz w:val="20"/>
              </w:rPr>
              <w:t> </w:t>
            </w:r>
            <w:r>
              <w:rPr>
                <w:sz w:val="20"/>
              </w:rPr>
              <w:t>(2003)</w:t>
            </w:r>
            <w:r>
              <w:rPr>
                <w:spacing w:val="-1"/>
                <w:sz w:val="20"/>
              </w:rPr>
              <w:t> </w:t>
            </w:r>
            <w:r>
              <w:rPr>
                <w:spacing w:val="-2"/>
                <w:sz w:val="20"/>
              </w:rPr>
              <w:t>(Алжир)</w:t>
            </w:r>
          </w:p>
        </w:tc>
      </w:tr>
    </w:tbl>
    <w:p>
      <w:pPr>
        <w:spacing w:after="0" w:line="207" w:lineRule="exact"/>
        <w:jc w:val="center"/>
        <w:rPr>
          <w:sz w:val="20"/>
        </w:rPr>
        <w:sectPr>
          <w:type w:val="continuous"/>
          <w:pgSz w:w="11910" w:h="16840"/>
          <w:pgMar w:header="0" w:footer="690" w:top="1920" w:bottom="280" w:left="900" w:right="880"/>
        </w:sect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085"/>
        <w:gridCol w:w="2554"/>
        <w:gridCol w:w="5364"/>
      </w:tblGrid>
      <w:tr>
        <w:trPr>
          <w:trHeight w:val="460" w:hRule="atLeast"/>
        </w:trPr>
        <w:tc>
          <w:tcPr>
            <w:tcW w:w="852" w:type="dxa"/>
          </w:tcPr>
          <w:p>
            <w:pPr>
              <w:pStyle w:val="TableParagraph"/>
              <w:spacing w:before="114"/>
              <w:ind w:left="152" w:right="144"/>
              <w:jc w:val="center"/>
              <w:rPr>
                <w:rFonts w:ascii="Arial" w:hAnsi="Arial"/>
                <w:b/>
                <w:sz w:val="20"/>
              </w:rPr>
            </w:pPr>
            <w:r>
              <w:rPr>
                <w:rFonts w:ascii="Arial" w:hAnsi="Arial"/>
                <w:b/>
                <w:spacing w:val="-4"/>
                <w:sz w:val="20"/>
              </w:rPr>
              <w:t>№п/п</w:t>
            </w:r>
          </w:p>
        </w:tc>
        <w:tc>
          <w:tcPr>
            <w:tcW w:w="1085" w:type="dxa"/>
          </w:tcPr>
          <w:p>
            <w:pPr>
              <w:pStyle w:val="TableParagraph"/>
              <w:spacing w:before="114"/>
              <w:ind w:left="137" w:right="132"/>
              <w:jc w:val="center"/>
              <w:rPr>
                <w:rFonts w:ascii="Arial" w:hAnsi="Arial"/>
                <w:b/>
                <w:sz w:val="20"/>
              </w:rPr>
            </w:pPr>
            <w:r>
              <w:rPr>
                <w:rFonts w:ascii="Arial" w:hAnsi="Arial"/>
                <w:b/>
                <w:spacing w:val="-2"/>
                <w:sz w:val="20"/>
              </w:rPr>
              <w:t>Модуль</w:t>
            </w:r>
          </w:p>
        </w:tc>
        <w:tc>
          <w:tcPr>
            <w:tcW w:w="2554" w:type="dxa"/>
          </w:tcPr>
          <w:p>
            <w:pPr>
              <w:pStyle w:val="TableParagraph"/>
              <w:spacing w:line="230" w:lineRule="exact"/>
              <w:ind w:left="642" w:hanging="84"/>
              <w:rPr>
                <w:rFonts w:ascii="Arial" w:hAnsi="Arial"/>
                <w:b/>
                <w:sz w:val="20"/>
              </w:rPr>
            </w:pPr>
            <w:r>
              <w:rPr>
                <w:rFonts w:ascii="Arial" w:hAnsi="Arial"/>
                <w:b/>
                <w:spacing w:val="-2"/>
                <w:sz w:val="20"/>
              </w:rPr>
              <w:t>Динамическое воздействие</w:t>
            </w:r>
          </w:p>
        </w:tc>
        <w:tc>
          <w:tcPr>
            <w:tcW w:w="5364" w:type="dxa"/>
          </w:tcPr>
          <w:p>
            <w:pPr>
              <w:pStyle w:val="TableParagraph"/>
              <w:spacing w:before="114"/>
              <w:ind w:left="983" w:right="974"/>
              <w:jc w:val="center"/>
              <w:rPr>
                <w:rFonts w:ascii="Arial" w:hAnsi="Arial"/>
                <w:b/>
                <w:sz w:val="20"/>
              </w:rPr>
            </w:pPr>
            <w:r>
              <w:rPr>
                <w:rFonts w:ascii="Arial" w:hAnsi="Arial"/>
                <w:b/>
                <w:spacing w:val="-2"/>
                <w:sz w:val="20"/>
              </w:rPr>
              <w:t>Нормы</w:t>
            </w:r>
          </w:p>
        </w:tc>
      </w:tr>
      <w:tr>
        <w:trPr>
          <w:trHeight w:val="460" w:hRule="atLeast"/>
        </w:trPr>
        <w:tc>
          <w:tcPr>
            <w:tcW w:w="852" w:type="dxa"/>
          </w:tcPr>
          <w:p>
            <w:pPr>
              <w:pStyle w:val="TableParagraph"/>
              <w:spacing w:before="2"/>
              <w:ind w:left="150" w:right="144"/>
              <w:jc w:val="center"/>
              <w:rPr>
                <w:sz w:val="20"/>
              </w:rPr>
            </w:pPr>
            <w:r>
              <w:rPr>
                <w:spacing w:val="-5"/>
                <w:sz w:val="20"/>
              </w:rPr>
              <w:t>19</w:t>
            </w:r>
          </w:p>
        </w:tc>
        <w:tc>
          <w:tcPr>
            <w:tcW w:w="1085" w:type="dxa"/>
          </w:tcPr>
          <w:p>
            <w:pPr>
              <w:pStyle w:val="TableParagraph"/>
              <w:spacing w:before="2"/>
              <w:ind w:left="137" w:right="127"/>
              <w:jc w:val="center"/>
              <w:rPr>
                <w:sz w:val="20"/>
              </w:rPr>
            </w:pPr>
            <w:r>
              <w:rPr>
                <w:spacing w:val="-5"/>
                <w:sz w:val="20"/>
              </w:rPr>
              <w:t>46</w:t>
            </w:r>
          </w:p>
        </w:tc>
        <w:tc>
          <w:tcPr>
            <w:tcW w:w="2554" w:type="dxa"/>
          </w:tcPr>
          <w:p>
            <w:pPr>
              <w:pStyle w:val="TableParagraph"/>
              <w:spacing w:before="2"/>
              <w:ind w:left="258" w:right="246"/>
              <w:jc w:val="center"/>
              <w:rPr>
                <w:sz w:val="20"/>
              </w:rPr>
            </w:pPr>
            <w:r>
              <w:rPr>
                <w:spacing w:val="-2"/>
                <w:sz w:val="20"/>
              </w:rPr>
              <w:t>Сейсмическое</w:t>
            </w:r>
          </w:p>
        </w:tc>
        <w:tc>
          <w:tcPr>
            <w:tcW w:w="5364" w:type="dxa"/>
          </w:tcPr>
          <w:p>
            <w:pPr>
              <w:pStyle w:val="TableParagraph"/>
              <w:spacing w:line="230" w:lineRule="exact"/>
              <w:ind w:left="148" w:right="35" w:firstLine="816"/>
              <w:rPr>
                <w:sz w:val="20"/>
              </w:rPr>
            </w:pPr>
            <w:r>
              <w:rPr>
                <w:sz w:val="20"/>
              </w:rPr>
              <w:t>ДБН В.1.1–12:2006 с учетом угловых ускорений</w:t>
            </w:r>
            <w:r>
              <w:rPr>
                <w:spacing w:val="-10"/>
                <w:sz w:val="20"/>
              </w:rPr>
              <w:t> </w:t>
            </w:r>
            <w:r>
              <w:rPr>
                <w:sz w:val="20"/>
              </w:rPr>
              <w:t>грунта</w:t>
            </w:r>
            <w:r>
              <w:rPr>
                <w:spacing w:val="-13"/>
                <w:sz w:val="20"/>
              </w:rPr>
              <w:t> </w:t>
            </w:r>
            <w:r>
              <w:rPr>
                <w:sz w:val="20"/>
              </w:rPr>
              <w:t>по</w:t>
            </w:r>
            <w:r>
              <w:rPr>
                <w:spacing w:val="-13"/>
                <w:sz w:val="20"/>
              </w:rPr>
              <w:t> </w:t>
            </w:r>
            <w:r>
              <w:rPr>
                <w:sz w:val="20"/>
              </w:rPr>
              <w:t>модели</w:t>
            </w:r>
            <w:r>
              <w:rPr>
                <w:spacing w:val="-12"/>
                <w:sz w:val="20"/>
              </w:rPr>
              <w:t> </w:t>
            </w:r>
            <w:r>
              <w:rPr>
                <w:sz w:val="20"/>
              </w:rPr>
              <w:t>Ю.П.</w:t>
            </w:r>
            <w:r>
              <w:rPr>
                <w:spacing w:val="-12"/>
                <w:sz w:val="20"/>
              </w:rPr>
              <w:t> </w:t>
            </w:r>
            <w:r>
              <w:rPr>
                <w:sz w:val="20"/>
              </w:rPr>
              <w:t>Назарова</w:t>
            </w:r>
            <w:r>
              <w:rPr>
                <w:spacing w:val="-12"/>
                <w:sz w:val="20"/>
              </w:rPr>
              <w:t> </w:t>
            </w:r>
            <w:r>
              <w:rPr>
                <w:sz w:val="20"/>
              </w:rPr>
              <w:t>(Украина)</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20</w:t>
            </w:r>
          </w:p>
        </w:tc>
        <w:tc>
          <w:tcPr>
            <w:tcW w:w="1085" w:type="dxa"/>
          </w:tcPr>
          <w:p>
            <w:pPr>
              <w:pStyle w:val="TableParagraph"/>
              <w:spacing w:line="207" w:lineRule="exact" w:before="2"/>
              <w:ind w:left="137" w:right="127"/>
              <w:jc w:val="center"/>
              <w:rPr>
                <w:sz w:val="20"/>
              </w:rPr>
            </w:pPr>
            <w:r>
              <w:rPr>
                <w:spacing w:val="-5"/>
                <w:sz w:val="20"/>
              </w:rPr>
              <w:t>47</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2"/>
              <w:jc w:val="center"/>
              <w:rPr>
                <w:sz w:val="20"/>
              </w:rPr>
            </w:pPr>
            <w:r>
              <w:rPr>
                <w:sz w:val="20"/>
              </w:rPr>
              <w:t>НП</w:t>
            </w:r>
            <w:r>
              <w:rPr>
                <w:spacing w:val="9"/>
                <w:sz w:val="20"/>
              </w:rPr>
              <w:t> </w:t>
            </w:r>
            <w:r>
              <w:rPr>
                <w:sz w:val="20"/>
              </w:rPr>
              <w:t>031–01</w:t>
            </w:r>
            <w:r>
              <w:rPr>
                <w:spacing w:val="12"/>
                <w:sz w:val="20"/>
              </w:rPr>
              <w:t> </w:t>
            </w:r>
            <w:r>
              <w:rPr>
                <w:sz w:val="20"/>
              </w:rPr>
              <w:t>для</w:t>
            </w:r>
            <w:r>
              <w:rPr>
                <w:spacing w:val="12"/>
                <w:sz w:val="20"/>
              </w:rPr>
              <w:t> </w:t>
            </w:r>
            <w:r>
              <w:rPr>
                <w:sz w:val="20"/>
              </w:rPr>
              <w:t>АЭС</w:t>
            </w:r>
            <w:r>
              <w:rPr>
                <w:spacing w:val="10"/>
                <w:sz w:val="20"/>
              </w:rPr>
              <w:t> </w:t>
            </w:r>
            <w:r>
              <w:rPr>
                <w:spacing w:val="-2"/>
                <w:sz w:val="20"/>
              </w:rPr>
              <w:t>(Россия)</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21</w:t>
            </w:r>
          </w:p>
        </w:tc>
        <w:tc>
          <w:tcPr>
            <w:tcW w:w="1085" w:type="dxa"/>
          </w:tcPr>
          <w:p>
            <w:pPr>
              <w:pStyle w:val="TableParagraph"/>
              <w:spacing w:line="207" w:lineRule="exact" w:before="2"/>
              <w:ind w:left="137" w:right="127"/>
              <w:jc w:val="center"/>
              <w:rPr>
                <w:sz w:val="20"/>
              </w:rPr>
            </w:pPr>
            <w:r>
              <w:rPr>
                <w:spacing w:val="-5"/>
                <w:sz w:val="20"/>
              </w:rPr>
              <w:t>48</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3"/>
              <w:jc w:val="center"/>
              <w:rPr>
                <w:sz w:val="20"/>
              </w:rPr>
            </w:pPr>
            <w:r>
              <w:rPr>
                <w:sz w:val="20"/>
              </w:rPr>
              <w:t>МКС</w:t>
            </w:r>
            <w:r>
              <w:rPr>
                <w:spacing w:val="21"/>
                <w:sz w:val="20"/>
              </w:rPr>
              <w:t> </w:t>
            </w:r>
            <w:r>
              <w:rPr>
                <w:sz w:val="20"/>
              </w:rPr>
              <w:t>ЧТ</w:t>
            </w:r>
            <w:r>
              <w:rPr>
                <w:spacing w:val="27"/>
                <w:sz w:val="20"/>
              </w:rPr>
              <w:t> </w:t>
            </w:r>
            <w:r>
              <w:rPr>
                <w:sz w:val="20"/>
              </w:rPr>
              <w:t>22–07–2007</w:t>
            </w:r>
            <w:r>
              <w:rPr>
                <w:spacing w:val="23"/>
                <w:sz w:val="20"/>
              </w:rPr>
              <w:t> </w:t>
            </w:r>
            <w:r>
              <w:rPr>
                <w:spacing w:val="-2"/>
                <w:sz w:val="20"/>
              </w:rPr>
              <w:t>(Таджикистан)</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22</w:t>
            </w:r>
          </w:p>
        </w:tc>
        <w:tc>
          <w:tcPr>
            <w:tcW w:w="1085" w:type="dxa"/>
          </w:tcPr>
          <w:p>
            <w:pPr>
              <w:pStyle w:val="TableParagraph"/>
              <w:spacing w:line="207" w:lineRule="exact" w:before="2"/>
              <w:ind w:left="137" w:right="127"/>
              <w:jc w:val="center"/>
              <w:rPr>
                <w:sz w:val="20"/>
              </w:rPr>
            </w:pPr>
            <w:r>
              <w:rPr>
                <w:spacing w:val="-5"/>
                <w:sz w:val="20"/>
              </w:rPr>
              <w:t>49</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4"/>
              <w:jc w:val="center"/>
              <w:rPr>
                <w:sz w:val="20"/>
              </w:rPr>
            </w:pPr>
            <w:r>
              <w:rPr>
                <w:sz w:val="20"/>
              </w:rPr>
              <w:t>ДБН</w:t>
            </w:r>
            <w:r>
              <w:rPr>
                <w:spacing w:val="9"/>
                <w:sz w:val="20"/>
              </w:rPr>
              <w:t> </w:t>
            </w:r>
            <w:r>
              <w:rPr>
                <w:sz w:val="20"/>
              </w:rPr>
              <w:t>В.2.2–24:2009</w:t>
            </w:r>
            <w:r>
              <w:rPr>
                <w:spacing w:val="6"/>
                <w:sz w:val="20"/>
              </w:rPr>
              <w:t> </w:t>
            </w:r>
            <w:r>
              <w:rPr>
                <w:spacing w:val="-2"/>
                <w:sz w:val="20"/>
              </w:rPr>
              <w:t>(Украина)</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23</w:t>
            </w:r>
          </w:p>
        </w:tc>
        <w:tc>
          <w:tcPr>
            <w:tcW w:w="1085" w:type="dxa"/>
          </w:tcPr>
          <w:p>
            <w:pPr>
              <w:pStyle w:val="TableParagraph"/>
              <w:spacing w:line="207" w:lineRule="exact" w:before="2"/>
              <w:ind w:left="137" w:right="127"/>
              <w:jc w:val="center"/>
              <w:rPr>
                <w:sz w:val="20"/>
              </w:rPr>
            </w:pPr>
            <w:r>
              <w:rPr>
                <w:spacing w:val="-5"/>
                <w:sz w:val="20"/>
              </w:rPr>
              <w:t>50</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4"/>
              <w:jc w:val="center"/>
              <w:rPr>
                <w:sz w:val="20"/>
              </w:rPr>
            </w:pPr>
            <w:r>
              <w:rPr>
                <w:sz w:val="20"/>
              </w:rPr>
              <w:t>AzDTN</w:t>
            </w:r>
            <w:r>
              <w:rPr>
                <w:spacing w:val="10"/>
                <w:sz w:val="20"/>
              </w:rPr>
              <w:t> </w:t>
            </w:r>
            <w:r>
              <w:rPr>
                <w:sz w:val="20"/>
              </w:rPr>
              <w:t>2.3–1</w:t>
            </w:r>
            <w:r>
              <w:rPr>
                <w:spacing w:val="14"/>
                <w:sz w:val="20"/>
              </w:rPr>
              <w:t> </w:t>
            </w:r>
            <w:r>
              <w:rPr>
                <w:sz w:val="20"/>
              </w:rPr>
              <w:t>(2010)</w:t>
            </w:r>
            <w:r>
              <w:rPr>
                <w:spacing w:val="14"/>
                <w:sz w:val="20"/>
              </w:rPr>
              <w:t> </w:t>
            </w:r>
            <w:r>
              <w:rPr>
                <w:spacing w:val="-2"/>
                <w:sz w:val="20"/>
              </w:rPr>
              <w:t>(Азербайджан)</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24</w:t>
            </w:r>
          </w:p>
        </w:tc>
        <w:tc>
          <w:tcPr>
            <w:tcW w:w="1085" w:type="dxa"/>
          </w:tcPr>
          <w:p>
            <w:pPr>
              <w:pStyle w:val="TableParagraph"/>
              <w:spacing w:line="207" w:lineRule="exact" w:before="2"/>
              <w:ind w:left="137" w:right="127"/>
              <w:jc w:val="center"/>
              <w:rPr>
                <w:sz w:val="20"/>
              </w:rPr>
            </w:pPr>
            <w:r>
              <w:rPr>
                <w:spacing w:val="-5"/>
                <w:sz w:val="20"/>
              </w:rPr>
              <w:t>53</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1" w:right="974"/>
              <w:jc w:val="center"/>
              <w:rPr>
                <w:sz w:val="20"/>
              </w:rPr>
            </w:pPr>
            <w:r>
              <w:rPr>
                <w:sz w:val="20"/>
              </w:rPr>
              <w:t>ПН</w:t>
            </w:r>
            <w:r>
              <w:rPr>
                <w:spacing w:val="22"/>
                <w:sz w:val="20"/>
              </w:rPr>
              <w:t> </w:t>
            </w:r>
            <w:r>
              <w:rPr>
                <w:sz w:val="20"/>
              </w:rPr>
              <w:t>01.01.–09</w:t>
            </w:r>
            <w:r>
              <w:rPr>
                <w:spacing w:val="20"/>
                <w:sz w:val="20"/>
              </w:rPr>
              <w:t> </w:t>
            </w:r>
            <w:r>
              <w:rPr>
                <w:spacing w:val="-2"/>
                <w:sz w:val="20"/>
              </w:rPr>
              <w:t>(Грузия)</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25</w:t>
            </w:r>
          </w:p>
        </w:tc>
        <w:tc>
          <w:tcPr>
            <w:tcW w:w="1085" w:type="dxa"/>
          </w:tcPr>
          <w:p>
            <w:pPr>
              <w:pStyle w:val="TableParagraph"/>
              <w:spacing w:line="207" w:lineRule="exact" w:before="2"/>
              <w:ind w:left="137" w:right="127"/>
              <w:jc w:val="center"/>
              <w:rPr>
                <w:sz w:val="20"/>
              </w:rPr>
            </w:pPr>
            <w:r>
              <w:rPr>
                <w:spacing w:val="-5"/>
                <w:sz w:val="20"/>
              </w:rPr>
              <w:t>56</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1"/>
              <w:jc w:val="center"/>
              <w:rPr>
                <w:sz w:val="20"/>
              </w:rPr>
            </w:pPr>
            <w:r>
              <w:rPr>
                <w:sz w:val="20"/>
              </w:rPr>
              <w:t>СП</w:t>
            </w:r>
            <w:r>
              <w:rPr>
                <w:spacing w:val="-10"/>
                <w:sz w:val="20"/>
              </w:rPr>
              <w:t> </w:t>
            </w:r>
            <w:r>
              <w:rPr>
                <w:sz w:val="20"/>
              </w:rPr>
              <w:t>14.13330.2014</w:t>
            </w:r>
            <w:r>
              <w:rPr>
                <w:spacing w:val="-9"/>
                <w:sz w:val="20"/>
              </w:rPr>
              <w:t> </w:t>
            </w:r>
            <w:r>
              <w:rPr>
                <w:spacing w:val="-2"/>
                <w:sz w:val="20"/>
              </w:rPr>
              <w:t>(Россия)</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26</w:t>
            </w:r>
          </w:p>
        </w:tc>
        <w:tc>
          <w:tcPr>
            <w:tcW w:w="1085" w:type="dxa"/>
          </w:tcPr>
          <w:p>
            <w:pPr>
              <w:pStyle w:val="TableParagraph"/>
              <w:spacing w:line="207" w:lineRule="exact" w:before="2"/>
              <w:ind w:left="137" w:right="127"/>
              <w:jc w:val="center"/>
              <w:rPr>
                <w:sz w:val="20"/>
              </w:rPr>
            </w:pPr>
            <w:r>
              <w:rPr>
                <w:spacing w:val="-5"/>
                <w:sz w:val="20"/>
              </w:rPr>
              <w:t>57</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4"/>
              <w:jc w:val="center"/>
              <w:rPr>
                <w:sz w:val="20"/>
              </w:rPr>
            </w:pPr>
            <w:r>
              <w:rPr>
                <w:sz w:val="20"/>
              </w:rPr>
              <w:t>ДБН</w:t>
            </w:r>
            <w:r>
              <w:rPr>
                <w:spacing w:val="9"/>
                <w:sz w:val="20"/>
              </w:rPr>
              <w:t> </w:t>
            </w:r>
            <w:r>
              <w:rPr>
                <w:sz w:val="20"/>
              </w:rPr>
              <w:t>В.1.1–12:2014</w:t>
            </w:r>
            <w:r>
              <w:rPr>
                <w:spacing w:val="6"/>
                <w:sz w:val="20"/>
              </w:rPr>
              <w:t> </w:t>
            </w:r>
            <w:r>
              <w:rPr>
                <w:spacing w:val="-2"/>
                <w:sz w:val="20"/>
              </w:rPr>
              <w:t>(Украина)</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27</w:t>
            </w:r>
          </w:p>
        </w:tc>
        <w:tc>
          <w:tcPr>
            <w:tcW w:w="1085" w:type="dxa"/>
          </w:tcPr>
          <w:p>
            <w:pPr>
              <w:pStyle w:val="TableParagraph"/>
              <w:spacing w:line="207" w:lineRule="exact" w:before="2"/>
              <w:ind w:left="137" w:right="127"/>
              <w:jc w:val="center"/>
              <w:rPr>
                <w:sz w:val="20"/>
              </w:rPr>
            </w:pPr>
            <w:r>
              <w:rPr>
                <w:spacing w:val="-5"/>
                <w:sz w:val="20"/>
              </w:rPr>
              <w:t>58</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74" w:right="974"/>
              <w:jc w:val="center"/>
              <w:rPr>
                <w:sz w:val="20"/>
              </w:rPr>
            </w:pPr>
            <w:r>
              <w:rPr>
                <w:sz w:val="20"/>
              </w:rPr>
              <w:t>СНиП</w:t>
            </w:r>
            <w:r>
              <w:rPr>
                <w:spacing w:val="4"/>
                <w:sz w:val="20"/>
              </w:rPr>
              <w:t> </w:t>
            </w:r>
            <w:r>
              <w:rPr>
                <w:sz w:val="20"/>
              </w:rPr>
              <w:t>КР</w:t>
            </w:r>
            <w:r>
              <w:rPr>
                <w:spacing w:val="4"/>
                <w:sz w:val="20"/>
              </w:rPr>
              <w:t> </w:t>
            </w:r>
            <w:r>
              <w:rPr>
                <w:sz w:val="20"/>
              </w:rPr>
              <w:t>20–02:2009</w:t>
            </w:r>
            <w:r>
              <w:rPr>
                <w:spacing w:val="5"/>
                <w:sz w:val="20"/>
              </w:rPr>
              <w:t> </w:t>
            </w:r>
            <w:r>
              <w:rPr>
                <w:spacing w:val="-2"/>
                <w:sz w:val="20"/>
              </w:rPr>
              <w:t>(Киргизия)</w:t>
            </w: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28</w:t>
            </w:r>
          </w:p>
        </w:tc>
        <w:tc>
          <w:tcPr>
            <w:tcW w:w="1085" w:type="dxa"/>
          </w:tcPr>
          <w:p>
            <w:pPr>
              <w:pStyle w:val="TableParagraph"/>
              <w:spacing w:line="207" w:lineRule="exact" w:before="2"/>
              <w:ind w:left="137" w:right="127"/>
              <w:jc w:val="center"/>
              <w:rPr>
                <w:sz w:val="20"/>
              </w:rPr>
            </w:pPr>
            <w:r>
              <w:rPr>
                <w:spacing w:val="-5"/>
                <w:sz w:val="20"/>
              </w:rPr>
              <w:t>59</w:t>
            </w:r>
          </w:p>
        </w:tc>
        <w:tc>
          <w:tcPr>
            <w:tcW w:w="2554" w:type="dxa"/>
          </w:tcPr>
          <w:p>
            <w:pPr>
              <w:pStyle w:val="TableParagraph"/>
              <w:spacing w:line="207" w:lineRule="exact" w:before="2"/>
              <w:ind w:left="258" w:right="246"/>
              <w:jc w:val="center"/>
              <w:rPr>
                <w:sz w:val="20"/>
              </w:rPr>
            </w:pPr>
            <w:r>
              <w:rPr>
                <w:spacing w:val="-2"/>
                <w:sz w:val="20"/>
              </w:rPr>
              <w:t>Сейсмическое</w:t>
            </w:r>
          </w:p>
        </w:tc>
        <w:tc>
          <w:tcPr>
            <w:tcW w:w="5364" w:type="dxa"/>
          </w:tcPr>
          <w:p>
            <w:pPr>
              <w:pStyle w:val="TableParagraph"/>
              <w:spacing w:line="207" w:lineRule="exact" w:before="2"/>
              <w:ind w:left="984" w:right="974"/>
              <w:jc w:val="center"/>
              <w:rPr>
                <w:sz w:val="20"/>
              </w:rPr>
            </w:pPr>
            <w:r>
              <w:rPr>
                <w:sz w:val="20"/>
              </w:rPr>
              <w:t>СП</w:t>
            </w:r>
            <w:r>
              <w:rPr>
                <w:spacing w:val="-13"/>
                <w:sz w:val="20"/>
              </w:rPr>
              <w:t> </w:t>
            </w:r>
            <w:r>
              <w:rPr>
                <w:sz w:val="20"/>
              </w:rPr>
              <w:t>268.1325800.2016</w:t>
            </w:r>
            <w:r>
              <w:rPr>
                <w:spacing w:val="-10"/>
                <w:sz w:val="20"/>
              </w:rPr>
              <w:t> </w:t>
            </w:r>
            <w:r>
              <w:rPr>
                <w:spacing w:val="-2"/>
                <w:sz w:val="20"/>
              </w:rPr>
              <w:t>(Россия)</w:t>
            </w:r>
          </w:p>
        </w:tc>
      </w:tr>
      <w:tr>
        <w:trPr>
          <w:trHeight w:val="460" w:hRule="atLeast"/>
        </w:trPr>
        <w:tc>
          <w:tcPr>
            <w:tcW w:w="852" w:type="dxa"/>
          </w:tcPr>
          <w:p>
            <w:pPr>
              <w:pStyle w:val="TableParagraph"/>
              <w:spacing w:before="2"/>
              <w:ind w:left="150" w:right="144"/>
              <w:jc w:val="center"/>
              <w:rPr>
                <w:sz w:val="20"/>
              </w:rPr>
            </w:pPr>
            <w:r>
              <w:rPr>
                <w:spacing w:val="-5"/>
                <w:sz w:val="20"/>
              </w:rPr>
              <w:t>29</w:t>
            </w:r>
          </w:p>
        </w:tc>
        <w:tc>
          <w:tcPr>
            <w:tcW w:w="1085" w:type="dxa"/>
          </w:tcPr>
          <w:p>
            <w:pPr>
              <w:pStyle w:val="TableParagraph"/>
              <w:spacing w:before="2"/>
              <w:ind w:left="137" w:right="127"/>
              <w:jc w:val="center"/>
              <w:rPr>
                <w:sz w:val="20"/>
              </w:rPr>
            </w:pPr>
            <w:r>
              <w:rPr>
                <w:spacing w:val="-5"/>
                <w:sz w:val="20"/>
              </w:rPr>
              <w:t>60</w:t>
            </w:r>
          </w:p>
        </w:tc>
        <w:tc>
          <w:tcPr>
            <w:tcW w:w="2554" w:type="dxa"/>
          </w:tcPr>
          <w:p>
            <w:pPr>
              <w:pStyle w:val="TableParagraph"/>
              <w:spacing w:before="2"/>
              <w:ind w:left="258" w:right="246"/>
              <w:jc w:val="center"/>
              <w:rPr>
                <w:sz w:val="20"/>
              </w:rPr>
            </w:pPr>
            <w:r>
              <w:rPr>
                <w:spacing w:val="-2"/>
                <w:sz w:val="20"/>
              </w:rPr>
              <w:t>Сейсмическое</w:t>
            </w:r>
          </w:p>
        </w:tc>
        <w:tc>
          <w:tcPr>
            <w:tcW w:w="5364" w:type="dxa"/>
          </w:tcPr>
          <w:p>
            <w:pPr>
              <w:pStyle w:val="TableParagraph"/>
              <w:spacing w:line="230" w:lineRule="exact"/>
              <w:ind w:left="1322" w:right="936" w:hanging="403"/>
              <w:rPr>
                <w:sz w:val="20"/>
              </w:rPr>
            </w:pPr>
            <w:r>
              <w:rPr>
                <w:sz w:val="20"/>
              </w:rPr>
              <w:t>СНиП РК 2–03–30–2017 (Казахстан) и СН КР 20–02:2018 (Киргизия)</w:t>
            </w:r>
          </w:p>
        </w:tc>
      </w:tr>
      <w:tr>
        <w:trPr>
          <w:trHeight w:val="460" w:hRule="atLeast"/>
        </w:trPr>
        <w:tc>
          <w:tcPr>
            <w:tcW w:w="852" w:type="dxa"/>
          </w:tcPr>
          <w:p>
            <w:pPr>
              <w:pStyle w:val="TableParagraph"/>
              <w:spacing w:before="2"/>
              <w:ind w:left="150" w:right="144"/>
              <w:jc w:val="center"/>
              <w:rPr>
                <w:sz w:val="20"/>
              </w:rPr>
            </w:pPr>
            <w:r>
              <w:rPr>
                <w:spacing w:val="-5"/>
                <w:sz w:val="20"/>
              </w:rPr>
              <w:t>30</w:t>
            </w:r>
          </w:p>
        </w:tc>
        <w:tc>
          <w:tcPr>
            <w:tcW w:w="1085" w:type="dxa"/>
          </w:tcPr>
          <w:p>
            <w:pPr>
              <w:pStyle w:val="TableParagraph"/>
              <w:spacing w:before="2"/>
              <w:ind w:left="137" w:right="127"/>
              <w:jc w:val="center"/>
              <w:rPr>
                <w:sz w:val="20"/>
              </w:rPr>
            </w:pPr>
            <w:r>
              <w:rPr>
                <w:spacing w:val="-5"/>
                <w:sz w:val="20"/>
              </w:rPr>
              <w:t>21</w:t>
            </w:r>
          </w:p>
        </w:tc>
        <w:tc>
          <w:tcPr>
            <w:tcW w:w="2554" w:type="dxa"/>
          </w:tcPr>
          <w:p>
            <w:pPr>
              <w:pStyle w:val="TableParagraph"/>
              <w:spacing w:before="2"/>
              <w:ind w:left="258" w:right="246"/>
              <w:jc w:val="center"/>
              <w:rPr>
                <w:sz w:val="20"/>
              </w:rPr>
            </w:pPr>
            <w:r>
              <w:rPr>
                <w:spacing w:val="-2"/>
                <w:sz w:val="20"/>
              </w:rPr>
              <w:t>Ветровое</w:t>
            </w:r>
          </w:p>
          <w:p>
            <w:pPr>
              <w:pStyle w:val="TableParagraph"/>
              <w:spacing w:line="207" w:lineRule="exact" w:before="4"/>
              <w:ind w:left="258" w:right="243"/>
              <w:jc w:val="center"/>
              <w:rPr>
                <w:sz w:val="20"/>
              </w:rPr>
            </w:pPr>
            <w:r>
              <w:rPr>
                <w:sz w:val="20"/>
              </w:rPr>
              <w:t>с</w:t>
            </w:r>
            <w:r>
              <w:rPr>
                <w:spacing w:val="-6"/>
                <w:sz w:val="20"/>
              </w:rPr>
              <w:t> </w:t>
            </w:r>
            <w:r>
              <w:rPr>
                <w:sz w:val="20"/>
              </w:rPr>
              <w:t>учетом</w:t>
            </w:r>
            <w:r>
              <w:rPr>
                <w:spacing w:val="-8"/>
                <w:sz w:val="20"/>
              </w:rPr>
              <w:t> </w:t>
            </w:r>
            <w:r>
              <w:rPr>
                <w:spacing w:val="-2"/>
                <w:sz w:val="20"/>
              </w:rPr>
              <w:t>пульсации</w:t>
            </w:r>
          </w:p>
        </w:tc>
        <w:tc>
          <w:tcPr>
            <w:tcW w:w="5364" w:type="dxa"/>
          </w:tcPr>
          <w:p>
            <w:pPr>
              <w:pStyle w:val="TableParagraph"/>
              <w:spacing w:before="2"/>
              <w:ind w:left="984" w:right="973"/>
              <w:jc w:val="center"/>
              <w:rPr>
                <w:sz w:val="20"/>
              </w:rPr>
            </w:pPr>
            <w:r>
              <w:rPr>
                <w:sz w:val="20"/>
              </w:rPr>
              <w:t>СНиП</w:t>
            </w:r>
            <w:r>
              <w:rPr>
                <w:spacing w:val="19"/>
                <w:sz w:val="20"/>
              </w:rPr>
              <w:t> </w:t>
            </w:r>
            <w:r>
              <w:rPr>
                <w:sz w:val="20"/>
              </w:rPr>
              <w:t>2.01.07–85*</w:t>
            </w:r>
            <w:r>
              <w:rPr>
                <w:spacing w:val="16"/>
                <w:sz w:val="20"/>
              </w:rPr>
              <w:t> </w:t>
            </w:r>
            <w:r>
              <w:rPr>
                <w:spacing w:val="-10"/>
                <w:sz w:val="20"/>
              </w:rPr>
              <w:t>и</w:t>
            </w:r>
          </w:p>
          <w:p>
            <w:pPr>
              <w:pStyle w:val="TableParagraph"/>
              <w:spacing w:line="207" w:lineRule="exact" w:before="4"/>
              <w:ind w:left="983" w:right="974"/>
              <w:jc w:val="center"/>
              <w:rPr>
                <w:sz w:val="20"/>
              </w:rPr>
            </w:pPr>
            <w:r>
              <w:rPr>
                <w:sz w:val="20"/>
              </w:rPr>
              <w:t>по</w:t>
            </w:r>
            <w:r>
              <w:rPr>
                <w:spacing w:val="-7"/>
                <w:sz w:val="20"/>
              </w:rPr>
              <w:t> </w:t>
            </w:r>
            <w:r>
              <w:rPr>
                <w:sz w:val="20"/>
              </w:rPr>
              <w:t>СП</w:t>
            </w:r>
            <w:r>
              <w:rPr>
                <w:spacing w:val="-6"/>
                <w:sz w:val="20"/>
              </w:rPr>
              <w:t> </w:t>
            </w:r>
            <w:r>
              <w:rPr>
                <w:sz w:val="20"/>
              </w:rPr>
              <w:t>20.13330.2016</w:t>
            </w:r>
            <w:r>
              <w:rPr>
                <w:spacing w:val="-6"/>
                <w:sz w:val="20"/>
              </w:rPr>
              <w:t> </w:t>
            </w:r>
            <w:r>
              <w:rPr>
                <w:spacing w:val="-2"/>
                <w:sz w:val="20"/>
              </w:rPr>
              <w:t>(Россия)</w:t>
            </w:r>
          </w:p>
        </w:tc>
      </w:tr>
      <w:tr>
        <w:trPr>
          <w:trHeight w:val="460" w:hRule="atLeast"/>
        </w:trPr>
        <w:tc>
          <w:tcPr>
            <w:tcW w:w="852" w:type="dxa"/>
          </w:tcPr>
          <w:p>
            <w:pPr>
              <w:pStyle w:val="TableParagraph"/>
              <w:spacing w:before="2"/>
              <w:ind w:left="150" w:right="144"/>
              <w:jc w:val="center"/>
              <w:rPr>
                <w:sz w:val="20"/>
              </w:rPr>
            </w:pPr>
            <w:r>
              <w:rPr>
                <w:spacing w:val="-5"/>
                <w:sz w:val="20"/>
              </w:rPr>
              <w:t>31</w:t>
            </w:r>
          </w:p>
        </w:tc>
        <w:tc>
          <w:tcPr>
            <w:tcW w:w="1085" w:type="dxa"/>
          </w:tcPr>
          <w:p>
            <w:pPr>
              <w:pStyle w:val="TableParagraph"/>
              <w:spacing w:before="2"/>
              <w:ind w:left="137" w:right="127"/>
              <w:jc w:val="center"/>
              <w:rPr>
                <w:sz w:val="20"/>
              </w:rPr>
            </w:pPr>
            <w:r>
              <w:rPr>
                <w:spacing w:val="-5"/>
                <w:sz w:val="20"/>
              </w:rPr>
              <w:t>22</w:t>
            </w:r>
          </w:p>
        </w:tc>
        <w:tc>
          <w:tcPr>
            <w:tcW w:w="2554" w:type="dxa"/>
          </w:tcPr>
          <w:p>
            <w:pPr>
              <w:pStyle w:val="TableParagraph"/>
              <w:spacing w:before="2"/>
              <w:ind w:left="258" w:right="246"/>
              <w:jc w:val="center"/>
              <w:rPr>
                <w:sz w:val="20"/>
              </w:rPr>
            </w:pPr>
            <w:r>
              <w:rPr>
                <w:spacing w:val="-2"/>
                <w:sz w:val="20"/>
              </w:rPr>
              <w:t>Ветровое</w:t>
            </w:r>
          </w:p>
          <w:p>
            <w:pPr>
              <w:pStyle w:val="TableParagraph"/>
              <w:spacing w:line="207" w:lineRule="exact" w:before="4"/>
              <w:ind w:left="258" w:right="243"/>
              <w:jc w:val="center"/>
              <w:rPr>
                <w:sz w:val="20"/>
              </w:rPr>
            </w:pPr>
            <w:r>
              <w:rPr>
                <w:sz w:val="20"/>
              </w:rPr>
              <w:t>с</w:t>
            </w:r>
            <w:r>
              <w:rPr>
                <w:spacing w:val="-6"/>
                <w:sz w:val="20"/>
              </w:rPr>
              <w:t> </w:t>
            </w:r>
            <w:r>
              <w:rPr>
                <w:sz w:val="20"/>
              </w:rPr>
              <w:t>учетом</w:t>
            </w:r>
            <w:r>
              <w:rPr>
                <w:spacing w:val="-8"/>
                <w:sz w:val="20"/>
              </w:rPr>
              <w:t> </w:t>
            </w:r>
            <w:r>
              <w:rPr>
                <w:spacing w:val="-2"/>
                <w:sz w:val="20"/>
              </w:rPr>
              <w:t>пульсации</w:t>
            </w:r>
          </w:p>
        </w:tc>
        <w:tc>
          <w:tcPr>
            <w:tcW w:w="5364" w:type="dxa"/>
          </w:tcPr>
          <w:p>
            <w:pPr>
              <w:pStyle w:val="TableParagraph"/>
              <w:spacing w:before="2"/>
              <w:ind w:left="984" w:right="973"/>
              <w:jc w:val="center"/>
              <w:rPr>
                <w:sz w:val="20"/>
              </w:rPr>
            </w:pPr>
            <w:r>
              <w:rPr>
                <w:sz w:val="20"/>
              </w:rPr>
              <w:t>СНиП</w:t>
            </w:r>
            <w:r>
              <w:rPr>
                <w:spacing w:val="19"/>
                <w:sz w:val="20"/>
              </w:rPr>
              <w:t> </w:t>
            </w:r>
            <w:r>
              <w:rPr>
                <w:sz w:val="20"/>
              </w:rPr>
              <w:t>2.01.07–85*</w:t>
            </w:r>
            <w:r>
              <w:rPr>
                <w:spacing w:val="16"/>
                <w:sz w:val="20"/>
              </w:rPr>
              <w:t> </w:t>
            </w:r>
            <w:r>
              <w:rPr>
                <w:spacing w:val="-10"/>
                <w:sz w:val="20"/>
              </w:rPr>
              <w:t>и</w:t>
            </w:r>
          </w:p>
          <w:p>
            <w:pPr>
              <w:pStyle w:val="TableParagraph"/>
              <w:spacing w:line="207" w:lineRule="exact" w:before="4"/>
              <w:ind w:left="983" w:right="974"/>
              <w:jc w:val="center"/>
              <w:rPr>
                <w:sz w:val="20"/>
              </w:rPr>
            </w:pPr>
            <w:r>
              <w:rPr>
                <w:sz w:val="20"/>
              </w:rPr>
              <w:t>по</w:t>
            </w:r>
            <w:r>
              <w:rPr>
                <w:spacing w:val="-7"/>
                <w:sz w:val="20"/>
              </w:rPr>
              <w:t> </w:t>
            </w:r>
            <w:r>
              <w:rPr>
                <w:sz w:val="20"/>
              </w:rPr>
              <w:t>СП</w:t>
            </w:r>
            <w:r>
              <w:rPr>
                <w:spacing w:val="-6"/>
                <w:sz w:val="20"/>
              </w:rPr>
              <w:t> </w:t>
            </w:r>
            <w:r>
              <w:rPr>
                <w:sz w:val="20"/>
              </w:rPr>
              <w:t>20.13330.2016</w:t>
            </w:r>
            <w:r>
              <w:rPr>
                <w:spacing w:val="-6"/>
                <w:sz w:val="20"/>
              </w:rPr>
              <w:t> </w:t>
            </w:r>
            <w:r>
              <w:rPr>
                <w:spacing w:val="-2"/>
                <w:sz w:val="20"/>
              </w:rPr>
              <w:t>(Россия)</w:t>
            </w:r>
          </w:p>
        </w:tc>
      </w:tr>
      <w:tr>
        <w:trPr>
          <w:trHeight w:val="457" w:hRule="atLeast"/>
        </w:trPr>
        <w:tc>
          <w:tcPr>
            <w:tcW w:w="852" w:type="dxa"/>
          </w:tcPr>
          <w:p>
            <w:pPr>
              <w:pStyle w:val="TableParagraph"/>
              <w:spacing w:before="2"/>
              <w:ind w:left="150" w:right="144"/>
              <w:jc w:val="center"/>
              <w:rPr>
                <w:sz w:val="20"/>
              </w:rPr>
            </w:pPr>
            <w:r>
              <w:rPr>
                <w:spacing w:val="-5"/>
                <w:sz w:val="20"/>
              </w:rPr>
              <w:t>32</w:t>
            </w:r>
          </w:p>
        </w:tc>
        <w:tc>
          <w:tcPr>
            <w:tcW w:w="1085" w:type="dxa"/>
          </w:tcPr>
          <w:p>
            <w:pPr>
              <w:pStyle w:val="TableParagraph"/>
              <w:spacing w:before="2"/>
              <w:ind w:left="137" w:right="127"/>
              <w:jc w:val="center"/>
              <w:rPr>
                <w:sz w:val="20"/>
              </w:rPr>
            </w:pPr>
            <w:r>
              <w:rPr>
                <w:spacing w:val="-5"/>
                <w:sz w:val="20"/>
              </w:rPr>
              <w:t>23</w:t>
            </w:r>
          </w:p>
        </w:tc>
        <w:tc>
          <w:tcPr>
            <w:tcW w:w="2554" w:type="dxa"/>
          </w:tcPr>
          <w:p>
            <w:pPr>
              <w:pStyle w:val="TableParagraph"/>
              <w:spacing w:line="230" w:lineRule="atLeast"/>
              <w:ind w:left="693" w:right="579" w:hanging="93"/>
              <w:rPr>
                <w:sz w:val="20"/>
              </w:rPr>
            </w:pPr>
            <w:r>
              <w:rPr>
                <w:spacing w:val="-2"/>
                <w:sz w:val="20"/>
              </w:rPr>
              <w:t>Импульсивное воздействие</w:t>
            </w:r>
          </w:p>
        </w:tc>
        <w:tc>
          <w:tcPr>
            <w:tcW w:w="5364" w:type="dxa"/>
          </w:tcPr>
          <w:p>
            <w:pPr>
              <w:pStyle w:val="TableParagraph"/>
              <w:rPr>
                <w:rFonts w:ascii="Times New Roman"/>
                <w:sz w:val="18"/>
              </w:rPr>
            </w:pPr>
          </w:p>
        </w:tc>
      </w:tr>
      <w:tr>
        <w:trPr>
          <w:trHeight w:val="228" w:hRule="atLeast"/>
        </w:trPr>
        <w:tc>
          <w:tcPr>
            <w:tcW w:w="852" w:type="dxa"/>
          </w:tcPr>
          <w:p>
            <w:pPr>
              <w:pStyle w:val="TableParagraph"/>
              <w:spacing w:line="207" w:lineRule="exact"/>
              <w:ind w:left="150" w:right="144"/>
              <w:jc w:val="center"/>
              <w:rPr>
                <w:sz w:val="20"/>
              </w:rPr>
            </w:pPr>
            <w:r>
              <w:rPr>
                <w:spacing w:val="-5"/>
                <w:sz w:val="20"/>
              </w:rPr>
              <w:t>33</w:t>
            </w:r>
          </w:p>
        </w:tc>
        <w:tc>
          <w:tcPr>
            <w:tcW w:w="1085" w:type="dxa"/>
          </w:tcPr>
          <w:p>
            <w:pPr>
              <w:pStyle w:val="TableParagraph"/>
              <w:spacing w:line="207" w:lineRule="exact"/>
              <w:ind w:left="137" w:right="127"/>
              <w:jc w:val="center"/>
              <w:rPr>
                <w:sz w:val="20"/>
              </w:rPr>
            </w:pPr>
            <w:r>
              <w:rPr>
                <w:spacing w:val="-5"/>
                <w:sz w:val="20"/>
              </w:rPr>
              <w:t>24</w:t>
            </w:r>
          </w:p>
        </w:tc>
        <w:tc>
          <w:tcPr>
            <w:tcW w:w="2554" w:type="dxa"/>
          </w:tcPr>
          <w:p>
            <w:pPr>
              <w:pStyle w:val="TableParagraph"/>
              <w:spacing w:line="207" w:lineRule="exact"/>
              <w:ind w:left="258" w:right="247"/>
              <w:jc w:val="center"/>
              <w:rPr>
                <w:sz w:val="20"/>
              </w:rPr>
            </w:pPr>
            <w:r>
              <w:rPr>
                <w:sz w:val="20"/>
              </w:rPr>
              <w:t>Ударное</w:t>
            </w:r>
            <w:r>
              <w:rPr>
                <w:spacing w:val="-12"/>
                <w:sz w:val="20"/>
              </w:rPr>
              <w:t> </w:t>
            </w:r>
            <w:r>
              <w:rPr>
                <w:spacing w:val="-2"/>
                <w:sz w:val="20"/>
              </w:rPr>
              <w:t>воздействие</w:t>
            </w:r>
          </w:p>
        </w:tc>
        <w:tc>
          <w:tcPr>
            <w:tcW w:w="5364" w:type="dxa"/>
          </w:tcPr>
          <w:p>
            <w:pPr>
              <w:pStyle w:val="TableParagraph"/>
              <w:rPr>
                <w:rFonts w:ascii="Times New Roman"/>
                <w:sz w:val="16"/>
              </w:rPr>
            </w:pPr>
          </w:p>
        </w:tc>
      </w:tr>
      <w:tr>
        <w:trPr>
          <w:trHeight w:val="460" w:hRule="atLeast"/>
        </w:trPr>
        <w:tc>
          <w:tcPr>
            <w:tcW w:w="852" w:type="dxa"/>
          </w:tcPr>
          <w:p>
            <w:pPr>
              <w:pStyle w:val="TableParagraph"/>
              <w:spacing w:before="2"/>
              <w:ind w:left="150" w:right="144"/>
              <w:jc w:val="center"/>
              <w:rPr>
                <w:sz w:val="20"/>
              </w:rPr>
            </w:pPr>
            <w:r>
              <w:rPr>
                <w:spacing w:val="-5"/>
                <w:sz w:val="20"/>
              </w:rPr>
              <w:t>34</w:t>
            </w:r>
          </w:p>
        </w:tc>
        <w:tc>
          <w:tcPr>
            <w:tcW w:w="1085" w:type="dxa"/>
          </w:tcPr>
          <w:p>
            <w:pPr>
              <w:pStyle w:val="TableParagraph"/>
              <w:spacing w:before="2"/>
              <w:ind w:left="137" w:right="127"/>
              <w:jc w:val="center"/>
              <w:rPr>
                <w:sz w:val="20"/>
              </w:rPr>
            </w:pPr>
            <w:r>
              <w:rPr>
                <w:spacing w:val="-5"/>
                <w:sz w:val="20"/>
              </w:rPr>
              <w:t>28</w:t>
            </w:r>
          </w:p>
        </w:tc>
        <w:tc>
          <w:tcPr>
            <w:tcW w:w="2554" w:type="dxa"/>
          </w:tcPr>
          <w:p>
            <w:pPr>
              <w:pStyle w:val="TableParagraph"/>
              <w:spacing w:line="230" w:lineRule="exact"/>
              <w:ind w:left="786" w:hanging="221"/>
              <w:rPr>
                <w:sz w:val="20"/>
              </w:rPr>
            </w:pPr>
            <w:r>
              <w:rPr>
                <w:spacing w:val="-4"/>
                <w:sz w:val="20"/>
              </w:rPr>
              <w:t>Гармонические </w:t>
            </w:r>
            <w:r>
              <w:rPr>
                <w:spacing w:val="-2"/>
                <w:sz w:val="20"/>
              </w:rPr>
              <w:t>колебания</w:t>
            </w:r>
          </w:p>
        </w:tc>
        <w:tc>
          <w:tcPr>
            <w:tcW w:w="5364" w:type="dxa"/>
          </w:tcPr>
          <w:p>
            <w:pPr>
              <w:pStyle w:val="TableParagraph"/>
              <w:rPr>
                <w:rFonts w:ascii="Times New Roman"/>
                <w:sz w:val="18"/>
              </w:rPr>
            </w:pPr>
          </w:p>
        </w:tc>
      </w:tr>
      <w:tr>
        <w:trPr>
          <w:trHeight w:val="690" w:hRule="atLeast"/>
        </w:trPr>
        <w:tc>
          <w:tcPr>
            <w:tcW w:w="852" w:type="dxa"/>
          </w:tcPr>
          <w:p>
            <w:pPr>
              <w:pStyle w:val="TableParagraph"/>
              <w:spacing w:before="2"/>
              <w:ind w:left="150" w:right="144"/>
              <w:jc w:val="center"/>
              <w:rPr>
                <w:sz w:val="20"/>
              </w:rPr>
            </w:pPr>
            <w:r>
              <w:rPr>
                <w:spacing w:val="-5"/>
                <w:sz w:val="20"/>
              </w:rPr>
              <w:t>35</w:t>
            </w:r>
          </w:p>
        </w:tc>
        <w:tc>
          <w:tcPr>
            <w:tcW w:w="1085" w:type="dxa"/>
          </w:tcPr>
          <w:p>
            <w:pPr>
              <w:pStyle w:val="TableParagraph"/>
              <w:spacing w:before="2"/>
              <w:ind w:left="137" w:right="127"/>
              <w:jc w:val="center"/>
              <w:rPr>
                <w:sz w:val="20"/>
              </w:rPr>
            </w:pPr>
            <w:r>
              <w:rPr>
                <w:spacing w:val="-5"/>
                <w:sz w:val="20"/>
              </w:rPr>
              <w:t>28</w:t>
            </w:r>
          </w:p>
        </w:tc>
        <w:tc>
          <w:tcPr>
            <w:tcW w:w="2554" w:type="dxa"/>
          </w:tcPr>
          <w:p>
            <w:pPr>
              <w:pStyle w:val="TableParagraph"/>
              <w:spacing w:line="230" w:lineRule="exact"/>
              <w:ind w:left="326" w:right="313" w:firstLine="3"/>
              <w:jc w:val="center"/>
              <w:rPr>
                <w:sz w:val="20"/>
              </w:rPr>
            </w:pPr>
            <w:r>
              <w:rPr>
                <w:spacing w:val="-2"/>
                <w:sz w:val="20"/>
              </w:rPr>
              <w:t>Гармонические </w:t>
            </w:r>
            <w:r>
              <w:rPr>
                <w:sz w:val="20"/>
              </w:rPr>
              <w:t>колебания</w:t>
            </w:r>
            <w:r>
              <w:rPr>
                <w:spacing w:val="-14"/>
                <w:sz w:val="20"/>
              </w:rPr>
              <w:t> </w:t>
            </w:r>
            <w:r>
              <w:rPr>
                <w:sz w:val="20"/>
              </w:rPr>
              <w:t>с</w:t>
            </w:r>
            <w:r>
              <w:rPr>
                <w:spacing w:val="21"/>
                <w:sz w:val="20"/>
              </w:rPr>
              <w:t> </w:t>
            </w:r>
            <w:r>
              <w:rPr>
                <w:sz w:val="20"/>
              </w:rPr>
              <w:t>учетом частотных зон</w:t>
            </w:r>
          </w:p>
        </w:tc>
        <w:tc>
          <w:tcPr>
            <w:tcW w:w="5364" w:type="dxa"/>
          </w:tcPr>
          <w:p>
            <w:pPr>
              <w:pStyle w:val="TableParagraph"/>
              <w:rPr>
                <w:rFonts w:ascii="Times New Roman"/>
                <w:sz w:val="18"/>
              </w:rPr>
            </w:pPr>
          </w:p>
        </w:tc>
      </w:tr>
      <w:tr>
        <w:trPr>
          <w:trHeight w:val="230" w:hRule="atLeast"/>
        </w:trPr>
        <w:tc>
          <w:tcPr>
            <w:tcW w:w="852" w:type="dxa"/>
          </w:tcPr>
          <w:p>
            <w:pPr>
              <w:pStyle w:val="TableParagraph"/>
              <w:spacing w:line="207" w:lineRule="exact" w:before="2"/>
              <w:ind w:left="150" w:right="144"/>
              <w:jc w:val="center"/>
              <w:rPr>
                <w:sz w:val="20"/>
              </w:rPr>
            </w:pPr>
            <w:r>
              <w:rPr>
                <w:spacing w:val="-5"/>
                <w:sz w:val="20"/>
              </w:rPr>
              <w:t>36</w:t>
            </w:r>
          </w:p>
        </w:tc>
        <w:tc>
          <w:tcPr>
            <w:tcW w:w="1085" w:type="dxa"/>
          </w:tcPr>
          <w:p>
            <w:pPr>
              <w:pStyle w:val="TableParagraph"/>
              <w:spacing w:line="207" w:lineRule="exact" w:before="2"/>
              <w:ind w:left="137" w:right="128"/>
              <w:jc w:val="center"/>
              <w:rPr>
                <w:sz w:val="20"/>
              </w:rPr>
            </w:pPr>
            <w:r>
              <w:rPr>
                <w:spacing w:val="-5"/>
                <w:sz w:val="20"/>
              </w:rPr>
              <w:t>100</w:t>
            </w:r>
          </w:p>
        </w:tc>
        <w:tc>
          <w:tcPr>
            <w:tcW w:w="2554" w:type="dxa"/>
          </w:tcPr>
          <w:p>
            <w:pPr>
              <w:pStyle w:val="TableParagraph"/>
              <w:spacing w:line="207" w:lineRule="exact" w:before="2"/>
              <w:ind w:left="255" w:right="247"/>
              <w:jc w:val="center"/>
              <w:rPr>
                <w:sz w:val="20"/>
              </w:rPr>
            </w:pPr>
            <w:r>
              <w:rPr>
                <w:sz w:val="20"/>
              </w:rPr>
              <w:t>Модальный</w:t>
            </w:r>
            <w:r>
              <w:rPr>
                <w:spacing w:val="-7"/>
                <w:sz w:val="20"/>
              </w:rPr>
              <w:t> </w:t>
            </w:r>
            <w:r>
              <w:rPr>
                <w:spacing w:val="-2"/>
                <w:sz w:val="20"/>
              </w:rPr>
              <w:t>анализ</w:t>
            </w:r>
          </w:p>
        </w:tc>
        <w:tc>
          <w:tcPr>
            <w:tcW w:w="5364" w:type="dxa"/>
          </w:tcPr>
          <w:p>
            <w:pPr>
              <w:pStyle w:val="TableParagraph"/>
              <w:rPr>
                <w:rFonts w:ascii="Times New Roman"/>
                <w:sz w:val="16"/>
              </w:rPr>
            </w:pPr>
          </w:p>
        </w:tc>
      </w:tr>
    </w:tbl>
    <w:p>
      <w:pPr>
        <w:pStyle w:val="BodyText"/>
        <w:spacing w:before="1"/>
        <w:ind w:left="0"/>
        <w:rPr>
          <w:sz w:val="18"/>
        </w:rPr>
      </w:pPr>
    </w:p>
    <w:p>
      <w:pPr>
        <w:pStyle w:val="Heading6"/>
        <w:numPr>
          <w:ilvl w:val="1"/>
          <w:numId w:val="3"/>
        </w:numPr>
        <w:tabs>
          <w:tab w:pos="801" w:val="left" w:leader="none"/>
        </w:tabs>
        <w:spacing w:line="240" w:lineRule="auto" w:before="94" w:after="0"/>
        <w:ind w:left="800" w:right="0" w:hanging="569"/>
        <w:jc w:val="left"/>
      </w:pPr>
      <w:bookmarkStart w:name="_TOC_250117" w:id="21"/>
      <w:r>
        <w:rPr/>
        <w:t>Pushover</w:t>
      </w:r>
      <w:r>
        <w:rPr>
          <w:spacing w:val="-7"/>
        </w:rPr>
        <w:t> </w:t>
      </w:r>
      <w:r>
        <w:rPr/>
        <w:t>–</w:t>
      </w:r>
      <w:r>
        <w:rPr>
          <w:spacing w:val="-5"/>
        </w:rPr>
        <w:t> </w:t>
      </w:r>
      <w:r>
        <w:rPr/>
        <w:t>статический</w:t>
      </w:r>
      <w:r>
        <w:rPr>
          <w:spacing w:val="-6"/>
        </w:rPr>
        <w:t> </w:t>
      </w:r>
      <w:r>
        <w:rPr/>
        <w:t>нелинейный</w:t>
      </w:r>
      <w:r>
        <w:rPr>
          <w:spacing w:val="-9"/>
        </w:rPr>
        <w:t> </w:t>
      </w:r>
      <w:r>
        <w:rPr/>
        <w:t>расчет</w:t>
      </w:r>
      <w:r>
        <w:rPr>
          <w:spacing w:val="-6"/>
        </w:rPr>
        <w:t> </w:t>
      </w:r>
      <w:r>
        <w:rPr/>
        <w:t>(Спектр</w:t>
      </w:r>
      <w:r>
        <w:rPr>
          <w:spacing w:val="-7"/>
        </w:rPr>
        <w:t> </w:t>
      </w:r>
      <w:r>
        <w:rPr/>
        <w:t>несущей</w:t>
      </w:r>
      <w:r>
        <w:rPr>
          <w:spacing w:val="-5"/>
        </w:rPr>
        <w:t> </w:t>
      </w:r>
      <w:bookmarkEnd w:id="21"/>
      <w:r>
        <w:rPr>
          <w:spacing w:val="-2"/>
        </w:rPr>
        <w:t>способности)</w:t>
      </w:r>
    </w:p>
    <w:p>
      <w:pPr>
        <w:pStyle w:val="BodyText"/>
        <w:spacing w:line="242" w:lineRule="auto" w:before="119"/>
        <w:ind w:right="255" w:firstLine="566"/>
        <w:jc w:val="both"/>
      </w:pPr>
      <w:r>
        <w:rPr>
          <w:rFonts w:ascii="Arial" w:hAnsi="Arial"/>
          <w:b/>
          <w:w w:val="105"/>
        </w:rPr>
        <w:t>Pushover</w:t>
      </w:r>
      <w:r>
        <w:rPr>
          <w:rFonts w:ascii="Arial" w:hAnsi="Arial"/>
          <w:b/>
          <w:w w:val="105"/>
        </w:rPr>
        <w:t> </w:t>
      </w:r>
      <w:r>
        <w:rPr>
          <w:w w:val="160"/>
        </w:rPr>
        <w:t>–</w:t>
      </w:r>
      <w:r>
        <w:rPr>
          <w:w w:val="160"/>
        </w:rPr>
        <w:t> </w:t>
      </w:r>
      <w:r>
        <w:rPr>
          <w:w w:val="105"/>
        </w:rPr>
        <w:t>это</w:t>
      </w:r>
      <w:r>
        <w:rPr>
          <w:w w:val="105"/>
        </w:rPr>
        <w:t> статический</w:t>
      </w:r>
      <w:r>
        <w:rPr>
          <w:w w:val="105"/>
        </w:rPr>
        <w:t> нелинейный</w:t>
      </w:r>
      <w:r>
        <w:rPr>
          <w:w w:val="105"/>
        </w:rPr>
        <w:t> расчет,</w:t>
      </w:r>
      <w:r>
        <w:rPr>
          <w:w w:val="105"/>
        </w:rPr>
        <w:t> при</w:t>
      </w:r>
      <w:r>
        <w:rPr>
          <w:w w:val="105"/>
        </w:rPr>
        <w:t> котором</w:t>
      </w:r>
      <w:r>
        <w:rPr>
          <w:w w:val="105"/>
        </w:rPr>
        <w:t> вертикально</w:t>
      </w:r>
      <w:r>
        <w:rPr>
          <w:w w:val="105"/>
        </w:rPr>
        <w:t> нагруженная расчетная</w:t>
      </w:r>
      <w:r>
        <w:rPr>
          <w:w w:val="105"/>
        </w:rPr>
        <w:t> модель</w:t>
      </w:r>
      <w:r>
        <w:rPr>
          <w:w w:val="105"/>
        </w:rPr>
        <w:t> сооружения</w:t>
      </w:r>
      <w:r>
        <w:rPr>
          <w:w w:val="105"/>
        </w:rPr>
        <w:t> подвергается</w:t>
      </w:r>
      <w:r>
        <w:rPr>
          <w:w w:val="105"/>
        </w:rPr>
        <w:t> монотонному</w:t>
      </w:r>
      <w:r>
        <w:rPr>
          <w:w w:val="105"/>
        </w:rPr>
        <w:t> наращиванию</w:t>
      </w:r>
      <w:r>
        <w:rPr>
          <w:w w:val="105"/>
        </w:rPr>
        <w:t> горизонтальной </w:t>
      </w:r>
      <w:r>
        <w:rPr/>
        <w:t>сейсмической нагрузки с контролем горизонтального перемещения.</w:t>
      </w:r>
    </w:p>
    <w:p>
      <w:pPr>
        <w:pStyle w:val="BodyText"/>
        <w:spacing w:line="244" w:lineRule="auto" w:before="2"/>
        <w:ind w:right="253" w:firstLine="566"/>
        <w:jc w:val="both"/>
      </w:pPr>
      <w:r>
        <w:rPr/>
        <w:t>В качестве сейсмической нагрузки для нелинейного расчета, как правило, выбираются инерционные силы, вычисленные в линейном расчете и соответствующие форме собственных колебаний с наибольшей модальной массой.</w:t>
      </w:r>
    </w:p>
    <w:p>
      <w:pPr>
        <w:pStyle w:val="BodyText"/>
        <w:spacing w:line="242" w:lineRule="auto"/>
        <w:ind w:right="256" w:firstLine="566"/>
        <w:jc w:val="both"/>
      </w:pPr>
      <w:r>
        <w:rPr/>
        <w:t>Наращивание горизонтальной нагрузки производится до тех пор, пока не будет достигнута некая предельная величина, избранная в качестве параметра разрушения конструкции. В качестве предельной величины может быть принят </w:t>
      </w:r>
      <w:r>
        <w:rPr>
          <w:spacing w:val="-3"/>
          <w:w w:val="81"/>
        </w:rPr>
        <w:t>к</w:t>
      </w:r>
      <w:r>
        <w:rPr>
          <w:spacing w:val="1"/>
          <w:w w:val="93"/>
        </w:rPr>
        <w:t>а</w:t>
      </w:r>
      <w:r>
        <w:rPr>
          <w:spacing w:val="-3"/>
          <w:w w:val="81"/>
        </w:rPr>
        <w:t>к</w:t>
      </w:r>
      <w:r>
        <w:rPr>
          <w:spacing w:val="-2"/>
          <w:w w:val="93"/>
        </w:rPr>
        <w:t>о</w:t>
      </w:r>
      <w:r>
        <w:rPr>
          <w:spacing w:val="1"/>
          <w:w w:val="93"/>
        </w:rPr>
        <w:t>й</w:t>
      </w:r>
      <w:r>
        <w:rPr>
          <w:spacing w:val="-3"/>
          <w:w w:val="183"/>
        </w:rPr>
        <w:t>–</w:t>
      </w:r>
      <w:r>
        <w:rPr>
          <w:w w:val="95"/>
        </w:rPr>
        <w:t>л</w:t>
      </w:r>
      <w:r>
        <w:rPr>
          <w:spacing w:val="1"/>
          <w:w w:val="93"/>
        </w:rPr>
        <w:t>и</w:t>
      </w:r>
      <w:r>
        <w:rPr>
          <w:w w:val="93"/>
        </w:rPr>
        <w:t>б</w:t>
      </w:r>
      <w:r>
        <w:rPr>
          <w:spacing w:val="-1"/>
          <w:w w:val="93"/>
        </w:rPr>
        <w:t>о</w:t>
      </w:r>
      <w:r>
        <w:rPr>
          <w:spacing w:val="-1"/>
          <w:w w:val="99"/>
        </w:rPr>
        <w:t> </w:t>
      </w:r>
      <w:r>
        <w:rPr/>
        <w:t>из перечисленных ниже параметров:</w:t>
      </w:r>
    </w:p>
    <w:p>
      <w:pPr>
        <w:pStyle w:val="ListParagraph"/>
        <w:numPr>
          <w:ilvl w:val="0"/>
          <w:numId w:val="11"/>
        </w:numPr>
        <w:tabs>
          <w:tab w:pos="799" w:val="left" w:leader="none"/>
        </w:tabs>
        <w:spacing w:line="240" w:lineRule="auto" w:before="1" w:after="0"/>
        <w:ind w:left="798" w:right="0" w:hanging="284"/>
        <w:jc w:val="left"/>
        <w:rPr>
          <w:sz w:val="20"/>
        </w:rPr>
      </w:pPr>
      <w:r>
        <w:rPr>
          <w:spacing w:val="-2"/>
          <w:sz w:val="20"/>
        </w:rPr>
        <w:t>перемещение</w:t>
      </w:r>
      <w:r>
        <w:rPr>
          <w:spacing w:val="-4"/>
          <w:sz w:val="20"/>
        </w:rPr>
        <w:t> </w:t>
      </w:r>
      <w:r>
        <w:rPr>
          <w:spacing w:val="-2"/>
          <w:sz w:val="20"/>
        </w:rPr>
        <w:t>заранее назначенного</w:t>
      </w:r>
      <w:r>
        <w:rPr>
          <w:sz w:val="20"/>
        </w:rPr>
        <w:t> </w:t>
      </w:r>
      <w:r>
        <w:rPr>
          <w:spacing w:val="-2"/>
          <w:sz w:val="20"/>
        </w:rPr>
        <w:t>уровня</w:t>
      </w:r>
      <w:r>
        <w:rPr>
          <w:spacing w:val="-1"/>
          <w:sz w:val="20"/>
        </w:rPr>
        <w:t> </w:t>
      </w:r>
      <w:r>
        <w:rPr>
          <w:spacing w:val="-2"/>
          <w:sz w:val="20"/>
        </w:rPr>
        <w:t>конструкции;</w:t>
      </w:r>
    </w:p>
    <w:p>
      <w:pPr>
        <w:pStyle w:val="ListParagraph"/>
        <w:numPr>
          <w:ilvl w:val="0"/>
          <w:numId w:val="11"/>
        </w:numPr>
        <w:tabs>
          <w:tab w:pos="799" w:val="left" w:leader="none"/>
        </w:tabs>
        <w:spacing w:line="240" w:lineRule="auto" w:before="4" w:after="0"/>
        <w:ind w:left="798" w:right="0" w:hanging="284"/>
        <w:jc w:val="left"/>
        <w:rPr>
          <w:sz w:val="20"/>
        </w:rPr>
      </w:pPr>
      <w:r>
        <w:rPr>
          <w:spacing w:val="-2"/>
          <w:sz w:val="20"/>
        </w:rPr>
        <w:t>перекосов</w:t>
      </w:r>
      <w:r>
        <w:rPr>
          <w:spacing w:val="-3"/>
          <w:sz w:val="20"/>
        </w:rPr>
        <w:t> </w:t>
      </w:r>
      <w:r>
        <w:rPr>
          <w:spacing w:val="-2"/>
          <w:sz w:val="20"/>
        </w:rPr>
        <w:t>между</w:t>
      </w:r>
      <w:r>
        <w:rPr>
          <w:spacing w:val="-6"/>
          <w:sz w:val="20"/>
        </w:rPr>
        <w:t> </w:t>
      </w:r>
      <w:r>
        <w:rPr>
          <w:spacing w:val="-2"/>
          <w:sz w:val="20"/>
        </w:rPr>
        <w:t>двумя</w:t>
      </w:r>
      <w:r>
        <w:rPr>
          <w:spacing w:val="-3"/>
          <w:sz w:val="20"/>
        </w:rPr>
        <w:t> </w:t>
      </w:r>
      <w:r>
        <w:rPr>
          <w:spacing w:val="-2"/>
          <w:sz w:val="20"/>
        </w:rPr>
        <w:t>различными</w:t>
      </w:r>
      <w:r>
        <w:rPr>
          <w:spacing w:val="-1"/>
          <w:sz w:val="20"/>
        </w:rPr>
        <w:t> </w:t>
      </w:r>
      <w:r>
        <w:rPr>
          <w:spacing w:val="-2"/>
          <w:sz w:val="20"/>
        </w:rPr>
        <w:t>уровнями;</w:t>
      </w:r>
    </w:p>
    <w:p>
      <w:pPr>
        <w:pStyle w:val="ListParagraph"/>
        <w:numPr>
          <w:ilvl w:val="0"/>
          <w:numId w:val="11"/>
        </w:numPr>
        <w:tabs>
          <w:tab w:pos="799" w:val="left" w:leader="none"/>
        </w:tabs>
        <w:spacing w:line="240" w:lineRule="auto" w:before="4" w:after="0"/>
        <w:ind w:left="798" w:right="0" w:hanging="284"/>
        <w:jc w:val="left"/>
        <w:rPr>
          <w:sz w:val="20"/>
        </w:rPr>
      </w:pPr>
      <w:r>
        <w:rPr>
          <w:spacing w:val="-2"/>
          <w:sz w:val="20"/>
        </w:rPr>
        <w:t>сейсмическая</w:t>
      </w:r>
      <w:r>
        <w:rPr>
          <w:spacing w:val="-6"/>
          <w:sz w:val="20"/>
        </w:rPr>
        <w:t> </w:t>
      </w:r>
      <w:r>
        <w:rPr>
          <w:spacing w:val="-2"/>
          <w:sz w:val="20"/>
        </w:rPr>
        <w:t>нагрузка</w:t>
      </w:r>
      <w:r>
        <w:rPr>
          <w:spacing w:val="-6"/>
          <w:sz w:val="20"/>
        </w:rPr>
        <w:t> </w:t>
      </w:r>
      <w:r>
        <w:rPr>
          <w:spacing w:val="-2"/>
          <w:sz w:val="20"/>
        </w:rPr>
        <w:t>и</w:t>
      </w:r>
      <w:r>
        <w:rPr>
          <w:spacing w:val="-8"/>
          <w:sz w:val="20"/>
        </w:rPr>
        <w:t> </w:t>
      </w:r>
      <w:r>
        <w:rPr>
          <w:spacing w:val="-4"/>
          <w:sz w:val="20"/>
        </w:rPr>
        <w:t>т.п.</w:t>
      </w:r>
    </w:p>
    <w:p>
      <w:pPr>
        <w:pStyle w:val="BodyText"/>
        <w:spacing w:line="242" w:lineRule="auto" w:before="4"/>
        <w:ind w:right="252" w:firstLine="566"/>
        <w:jc w:val="both"/>
      </w:pPr>
      <w:r>
        <w:rPr/>
        <w:t>В текущей версии в качестве критерия разрушения могут быть приняты предельные значения перекосов между назначенными уровнями конструкции, либо предельная величина сейсмической нагрузки, регулируемая заданным коэффициентом.</w:t>
      </w:r>
    </w:p>
    <w:p>
      <w:pPr>
        <w:spacing w:line="230" w:lineRule="exact" w:before="0"/>
        <w:ind w:left="799" w:right="0" w:firstLine="0"/>
        <w:jc w:val="both"/>
        <w:rPr>
          <w:sz w:val="20"/>
        </w:rPr>
      </w:pPr>
      <w:r>
        <w:rPr>
          <w:rFonts w:ascii="Arial" w:hAnsi="Arial"/>
          <w:b/>
          <w:sz w:val="20"/>
        </w:rPr>
        <w:t>Технология</w:t>
      </w:r>
      <w:r>
        <w:rPr>
          <w:rFonts w:ascii="Arial" w:hAnsi="Arial"/>
          <w:b/>
          <w:spacing w:val="-13"/>
          <w:sz w:val="20"/>
        </w:rPr>
        <w:t> </w:t>
      </w:r>
      <w:r>
        <w:rPr>
          <w:rFonts w:ascii="Arial" w:hAnsi="Arial"/>
          <w:b/>
          <w:spacing w:val="-2"/>
          <w:sz w:val="20"/>
        </w:rPr>
        <w:t>расчета</w:t>
      </w:r>
      <w:r>
        <w:rPr>
          <w:spacing w:val="-2"/>
          <w:sz w:val="20"/>
        </w:rPr>
        <w:t>.</w:t>
      </w:r>
    </w:p>
    <w:p>
      <w:pPr>
        <w:pStyle w:val="BodyText"/>
        <w:spacing w:line="244" w:lineRule="auto" w:before="4"/>
        <w:ind w:right="254" w:firstLine="566"/>
        <w:jc w:val="both"/>
      </w:pPr>
      <w:r>
        <w:rPr/>
        <w:t>1.</w:t>
      </w:r>
      <w:r>
        <w:rPr>
          <w:spacing w:val="-2"/>
        </w:rPr>
        <w:t> </w:t>
      </w:r>
      <w:r>
        <w:rPr/>
        <w:t>Формируется многомассовая расчетная модель сооружения, которая должна быть рассчитана в линейной постановке. Для этой модели задаются загружения вертикальной нагрузкой и сейсмической нагрузкой. Задается также документ РСУ. В режиме конструирования задается унификация сечений элементов и данные для подбора арматуры.</w:t>
      </w:r>
    </w:p>
    <w:p>
      <w:pPr>
        <w:pStyle w:val="BodyText"/>
        <w:spacing w:line="222" w:lineRule="exact"/>
        <w:ind w:left="799"/>
        <w:jc w:val="both"/>
      </w:pPr>
      <w:r>
        <w:rPr/>
        <w:t>Выполняется</w:t>
      </w:r>
      <w:r>
        <w:rPr>
          <w:spacing w:val="-10"/>
        </w:rPr>
        <w:t> </w:t>
      </w:r>
      <w:r>
        <w:rPr/>
        <w:t>расчет,</w:t>
      </w:r>
      <w:r>
        <w:rPr>
          <w:spacing w:val="-13"/>
        </w:rPr>
        <w:t> </w:t>
      </w:r>
      <w:r>
        <w:rPr/>
        <w:t>в</w:t>
      </w:r>
      <w:r>
        <w:rPr>
          <w:spacing w:val="-10"/>
        </w:rPr>
        <w:t> </w:t>
      </w:r>
      <w:r>
        <w:rPr/>
        <w:t>результате</w:t>
      </w:r>
      <w:r>
        <w:rPr>
          <w:spacing w:val="-10"/>
        </w:rPr>
        <w:t> </w:t>
      </w:r>
      <w:r>
        <w:rPr/>
        <w:t>которого</w:t>
      </w:r>
      <w:r>
        <w:rPr>
          <w:spacing w:val="-12"/>
        </w:rPr>
        <w:t> </w:t>
      </w:r>
      <w:r>
        <w:rPr>
          <w:spacing w:val="-2"/>
        </w:rPr>
        <w:t>определяются:</w:t>
      </w:r>
    </w:p>
    <w:p>
      <w:pPr>
        <w:pStyle w:val="ListParagraph"/>
        <w:numPr>
          <w:ilvl w:val="0"/>
          <w:numId w:val="11"/>
        </w:numPr>
        <w:tabs>
          <w:tab w:pos="799" w:val="left" w:leader="none"/>
        </w:tabs>
        <w:spacing w:line="240" w:lineRule="auto" w:before="4" w:after="0"/>
        <w:ind w:left="798" w:right="0" w:hanging="283"/>
        <w:jc w:val="left"/>
        <w:rPr>
          <w:sz w:val="20"/>
        </w:rPr>
      </w:pPr>
      <w:r>
        <w:rPr>
          <w:sz w:val="20"/>
        </w:rPr>
        <w:t>величины</w:t>
      </w:r>
      <w:r>
        <w:rPr>
          <w:spacing w:val="-11"/>
          <w:sz w:val="20"/>
        </w:rPr>
        <w:t> </w:t>
      </w:r>
      <w:r>
        <w:rPr>
          <w:sz w:val="20"/>
        </w:rPr>
        <w:t>сосредоточенных</w:t>
      </w:r>
      <w:r>
        <w:rPr>
          <w:spacing w:val="-9"/>
          <w:sz w:val="20"/>
        </w:rPr>
        <w:t> </w:t>
      </w:r>
      <w:r>
        <w:rPr>
          <w:sz w:val="20"/>
        </w:rPr>
        <w:t>масс</w:t>
      </w:r>
      <w:r>
        <w:rPr>
          <w:spacing w:val="-11"/>
          <w:sz w:val="20"/>
        </w:rPr>
        <w:t> </w:t>
      </w:r>
      <w:r>
        <w:rPr>
          <w:sz w:val="20"/>
        </w:rPr>
        <w:t>в</w:t>
      </w:r>
      <w:r>
        <w:rPr>
          <w:spacing w:val="-11"/>
          <w:sz w:val="20"/>
        </w:rPr>
        <w:t> </w:t>
      </w:r>
      <w:r>
        <w:rPr>
          <w:sz w:val="20"/>
        </w:rPr>
        <w:t>каждом</w:t>
      </w:r>
      <w:r>
        <w:rPr>
          <w:spacing w:val="-7"/>
          <w:sz w:val="20"/>
        </w:rPr>
        <w:t> </w:t>
      </w:r>
      <w:r>
        <w:rPr>
          <w:sz w:val="20"/>
        </w:rPr>
        <w:t>уровне</w:t>
      </w:r>
      <w:r>
        <w:rPr>
          <w:spacing w:val="-10"/>
          <w:sz w:val="20"/>
        </w:rPr>
        <w:t> </w:t>
      </w:r>
      <w:r>
        <w:rPr>
          <w:sz w:val="20"/>
        </w:rPr>
        <w:t>по</w:t>
      </w:r>
      <w:r>
        <w:rPr>
          <w:spacing w:val="-11"/>
          <w:sz w:val="20"/>
        </w:rPr>
        <w:t> </w:t>
      </w:r>
      <w:r>
        <w:rPr>
          <w:spacing w:val="-2"/>
          <w:sz w:val="20"/>
        </w:rPr>
        <w:t>высоте;</w:t>
      </w:r>
    </w:p>
    <w:p>
      <w:pPr>
        <w:pStyle w:val="ListParagraph"/>
        <w:numPr>
          <w:ilvl w:val="0"/>
          <w:numId w:val="11"/>
        </w:numPr>
        <w:tabs>
          <w:tab w:pos="799" w:val="left" w:leader="none"/>
        </w:tabs>
        <w:spacing w:line="240" w:lineRule="auto" w:before="4" w:after="0"/>
        <w:ind w:left="798" w:right="0" w:hanging="283"/>
        <w:jc w:val="left"/>
        <w:rPr>
          <w:sz w:val="20"/>
        </w:rPr>
      </w:pPr>
      <w:r>
        <w:rPr>
          <w:sz w:val="20"/>
        </w:rPr>
        <w:t>частоты</w:t>
      </w:r>
      <w:r>
        <w:rPr>
          <w:spacing w:val="-7"/>
          <w:sz w:val="20"/>
        </w:rPr>
        <w:t> </w:t>
      </w:r>
      <w:r>
        <w:rPr>
          <w:sz w:val="20"/>
        </w:rPr>
        <w:t>и</w:t>
      </w:r>
      <w:r>
        <w:rPr>
          <w:spacing w:val="-8"/>
          <w:sz w:val="20"/>
        </w:rPr>
        <w:t> </w:t>
      </w:r>
      <w:r>
        <w:rPr>
          <w:sz w:val="20"/>
        </w:rPr>
        <w:t>периоды</w:t>
      </w:r>
      <w:r>
        <w:rPr>
          <w:spacing w:val="-8"/>
          <w:sz w:val="20"/>
        </w:rPr>
        <w:t> </w:t>
      </w:r>
      <w:r>
        <w:rPr>
          <w:sz w:val="20"/>
        </w:rPr>
        <w:t>собственных</w:t>
      </w:r>
      <w:r>
        <w:rPr>
          <w:spacing w:val="-8"/>
          <w:sz w:val="20"/>
        </w:rPr>
        <w:t> </w:t>
      </w:r>
      <w:r>
        <w:rPr>
          <w:spacing w:val="-2"/>
          <w:sz w:val="20"/>
        </w:rPr>
        <w:t>колебаний;</w:t>
      </w:r>
    </w:p>
    <w:p>
      <w:pPr>
        <w:pStyle w:val="ListParagraph"/>
        <w:numPr>
          <w:ilvl w:val="0"/>
          <w:numId w:val="11"/>
        </w:numPr>
        <w:tabs>
          <w:tab w:pos="799" w:val="left" w:leader="none"/>
        </w:tabs>
        <w:spacing w:line="240" w:lineRule="auto" w:before="3" w:after="0"/>
        <w:ind w:left="798" w:right="0" w:hanging="283"/>
        <w:jc w:val="left"/>
        <w:rPr>
          <w:sz w:val="20"/>
        </w:rPr>
      </w:pPr>
      <w:r>
        <w:rPr>
          <w:sz w:val="20"/>
        </w:rPr>
        <w:t>ординаты</w:t>
      </w:r>
      <w:r>
        <w:rPr>
          <w:spacing w:val="-8"/>
          <w:sz w:val="20"/>
        </w:rPr>
        <w:t> </w:t>
      </w:r>
      <w:r>
        <w:rPr>
          <w:sz w:val="20"/>
        </w:rPr>
        <w:t>форм</w:t>
      </w:r>
      <w:r>
        <w:rPr>
          <w:spacing w:val="-9"/>
          <w:sz w:val="20"/>
        </w:rPr>
        <w:t> </w:t>
      </w:r>
      <w:r>
        <w:rPr>
          <w:sz w:val="20"/>
        </w:rPr>
        <w:t>собственных</w:t>
      </w:r>
      <w:r>
        <w:rPr>
          <w:spacing w:val="-8"/>
          <w:sz w:val="20"/>
        </w:rPr>
        <w:t> </w:t>
      </w:r>
      <w:r>
        <w:rPr>
          <w:spacing w:val="-2"/>
          <w:sz w:val="20"/>
        </w:rPr>
        <w:t>колебаний;</w:t>
      </w:r>
    </w:p>
    <w:p>
      <w:pPr>
        <w:pStyle w:val="ListParagraph"/>
        <w:numPr>
          <w:ilvl w:val="0"/>
          <w:numId w:val="11"/>
        </w:numPr>
        <w:tabs>
          <w:tab w:pos="799" w:val="left" w:leader="none"/>
        </w:tabs>
        <w:spacing w:line="240" w:lineRule="auto" w:before="4" w:after="0"/>
        <w:ind w:left="798" w:right="0" w:hanging="283"/>
        <w:jc w:val="left"/>
        <w:rPr>
          <w:sz w:val="20"/>
        </w:rPr>
      </w:pPr>
      <w:r>
        <w:rPr>
          <w:sz w:val="20"/>
        </w:rPr>
        <w:t>величины</w:t>
      </w:r>
      <w:r>
        <w:rPr>
          <w:spacing w:val="-9"/>
          <w:sz w:val="20"/>
        </w:rPr>
        <w:t> </w:t>
      </w:r>
      <w:r>
        <w:rPr>
          <w:sz w:val="20"/>
        </w:rPr>
        <w:t>инерционных</w:t>
      </w:r>
      <w:r>
        <w:rPr>
          <w:spacing w:val="-8"/>
          <w:sz w:val="20"/>
        </w:rPr>
        <w:t> </w:t>
      </w:r>
      <w:r>
        <w:rPr>
          <w:sz w:val="20"/>
        </w:rPr>
        <w:t>сил</w:t>
      </w:r>
      <w:r>
        <w:rPr>
          <w:spacing w:val="-7"/>
          <w:sz w:val="20"/>
        </w:rPr>
        <w:t> </w:t>
      </w:r>
      <w:r>
        <w:rPr>
          <w:sz w:val="20"/>
        </w:rPr>
        <w:t>в</w:t>
      </w:r>
      <w:r>
        <w:rPr>
          <w:spacing w:val="-10"/>
          <w:sz w:val="20"/>
        </w:rPr>
        <w:t> </w:t>
      </w:r>
      <w:r>
        <w:rPr>
          <w:sz w:val="20"/>
        </w:rPr>
        <w:t>каждом</w:t>
      </w:r>
      <w:r>
        <w:rPr>
          <w:spacing w:val="-7"/>
          <w:sz w:val="20"/>
        </w:rPr>
        <w:t> </w:t>
      </w:r>
      <w:r>
        <w:rPr>
          <w:sz w:val="20"/>
        </w:rPr>
        <w:t>уровне</w:t>
      </w:r>
      <w:r>
        <w:rPr>
          <w:spacing w:val="-9"/>
          <w:sz w:val="20"/>
        </w:rPr>
        <w:t> </w:t>
      </w:r>
      <w:r>
        <w:rPr>
          <w:sz w:val="20"/>
        </w:rPr>
        <w:t>по</w:t>
      </w:r>
      <w:r>
        <w:rPr>
          <w:spacing w:val="-7"/>
          <w:sz w:val="20"/>
        </w:rPr>
        <w:t> </w:t>
      </w:r>
      <w:r>
        <w:rPr>
          <w:spacing w:val="-2"/>
          <w:sz w:val="20"/>
        </w:rPr>
        <w:t>высоте;</w:t>
      </w:r>
    </w:p>
    <w:p>
      <w:pPr>
        <w:pStyle w:val="ListParagraph"/>
        <w:numPr>
          <w:ilvl w:val="0"/>
          <w:numId w:val="11"/>
        </w:numPr>
        <w:tabs>
          <w:tab w:pos="799" w:val="left" w:leader="none"/>
        </w:tabs>
        <w:spacing w:line="240" w:lineRule="auto" w:before="2" w:after="0"/>
        <w:ind w:left="798" w:right="0" w:hanging="283"/>
        <w:jc w:val="left"/>
        <w:rPr>
          <w:sz w:val="20"/>
        </w:rPr>
      </w:pPr>
      <w:r>
        <w:rPr>
          <w:sz w:val="20"/>
        </w:rPr>
        <w:t>площади</w:t>
      </w:r>
      <w:r>
        <w:rPr>
          <w:spacing w:val="-14"/>
          <w:sz w:val="20"/>
        </w:rPr>
        <w:t> </w:t>
      </w:r>
      <w:r>
        <w:rPr>
          <w:sz w:val="20"/>
        </w:rPr>
        <w:t>арматуры</w:t>
      </w:r>
      <w:r>
        <w:rPr>
          <w:spacing w:val="-12"/>
          <w:sz w:val="20"/>
        </w:rPr>
        <w:t> </w:t>
      </w:r>
      <w:r>
        <w:rPr>
          <w:sz w:val="20"/>
        </w:rPr>
        <w:t>для</w:t>
      </w:r>
      <w:r>
        <w:rPr>
          <w:spacing w:val="-13"/>
          <w:sz w:val="20"/>
        </w:rPr>
        <w:t> </w:t>
      </w:r>
      <w:r>
        <w:rPr>
          <w:sz w:val="20"/>
        </w:rPr>
        <w:t>железобетонных</w:t>
      </w:r>
      <w:r>
        <w:rPr>
          <w:spacing w:val="-13"/>
          <w:sz w:val="20"/>
        </w:rPr>
        <w:t> </w:t>
      </w:r>
      <w:r>
        <w:rPr>
          <w:spacing w:val="-2"/>
          <w:sz w:val="20"/>
        </w:rPr>
        <w:t>конструкций.</w:t>
      </w:r>
    </w:p>
    <w:p>
      <w:pPr>
        <w:pStyle w:val="ListParagraph"/>
        <w:numPr>
          <w:ilvl w:val="0"/>
          <w:numId w:val="12"/>
        </w:numPr>
        <w:tabs>
          <w:tab w:pos="1020" w:val="left" w:leader="none"/>
        </w:tabs>
        <w:spacing w:line="244" w:lineRule="auto" w:before="3" w:after="0"/>
        <w:ind w:left="232" w:right="254" w:firstLine="566"/>
        <w:jc w:val="both"/>
        <w:rPr>
          <w:sz w:val="20"/>
        </w:rPr>
      </w:pPr>
      <w:r>
        <w:rPr>
          <w:sz w:val="20"/>
        </w:rPr>
        <w:t>Из всех вычисленных форм собственных колебаний выбирается форма, имеющая наибольший модальный вклад. Инерционные силы этой формы преобразуются в отдельное загружение. Корректируется документ РСУ, в котором это новое загружение обозначается как неактивное. Производится повторный линейный расчет. При этом имя задачи не меняется.</w:t>
      </w:r>
    </w:p>
    <w:p>
      <w:pPr>
        <w:spacing w:after="0" w:line="244" w:lineRule="auto"/>
        <w:jc w:val="both"/>
        <w:rPr>
          <w:sz w:val="20"/>
        </w:rPr>
        <w:sectPr>
          <w:type w:val="continuous"/>
          <w:pgSz w:w="11910" w:h="16840"/>
          <w:pgMar w:header="0" w:footer="690" w:top="1100" w:bottom="880" w:left="900" w:right="880"/>
        </w:sectPr>
      </w:pPr>
    </w:p>
    <w:p>
      <w:pPr>
        <w:pStyle w:val="ListParagraph"/>
        <w:numPr>
          <w:ilvl w:val="0"/>
          <w:numId w:val="12"/>
        </w:numPr>
        <w:tabs>
          <w:tab w:pos="1020" w:val="left" w:leader="none"/>
        </w:tabs>
        <w:spacing w:line="242" w:lineRule="auto" w:before="77" w:after="0"/>
        <w:ind w:left="232" w:right="251" w:firstLine="566"/>
        <w:jc w:val="both"/>
        <w:rPr>
          <w:sz w:val="20"/>
        </w:rPr>
      </w:pPr>
      <w:r>
        <w:rPr>
          <w:sz w:val="20"/>
        </w:rPr>
        <w:t>После этого в режиме конструирования (Жесткости) необходимо выполнить замену жесткостей по полученным результатам конструирования и удалить документ РСУ. При этом автоматически происходит замена типов конечных элементов и параметров жесткости, которые необходимы для нелинейного расчета. В результате этих действий автоматически образуется новый файл этой задачи, предназначенный для </w:t>
      </w:r>
      <w:r>
        <w:rPr>
          <w:rFonts w:ascii="Arial" w:hAnsi="Arial"/>
          <w:i/>
          <w:sz w:val="20"/>
        </w:rPr>
        <w:t>Pushover</w:t>
      </w:r>
      <w:r>
        <w:rPr>
          <w:sz w:val="20"/>
        </w:rPr>
        <w:t>–расчета </w:t>
      </w:r>
      <w:r>
        <w:rPr>
          <w:w w:val="160"/>
          <w:sz w:val="20"/>
        </w:rPr>
        <w:t>–</w:t>
      </w:r>
      <w:r>
        <w:rPr>
          <w:w w:val="160"/>
          <w:sz w:val="20"/>
        </w:rPr>
        <w:t> </w:t>
      </w:r>
      <w:r>
        <w:rPr>
          <w:sz w:val="20"/>
        </w:rPr>
        <w:t>к имени файла исходной задачи автоматически добавятся символы</w:t>
      </w:r>
      <w:r>
        <w:rPr>
          <w:spacing w:val="-3"/>
          <w:sz w:val="20"/>
        </w:rPr>
        <w:t> </w:t>
      </w:r>
      <w:r>
        <w:rPr>
          <w:sz w:val="20"/>
        </w:rPr>
        <w:t>« _</w:t>
      </w:r>
      <w:r>
        <w:rPr>
          <w:rFonts w:ascii="Arial" w:hAnsi="Arial"/>
          <w:i/>
          <w:sz w:val="20"/>
        </w:rPr>
        <w:t>N</w:t>
      </w:r>
      <w:r>
        <w:rPr>
          <w:sz w:val="20"/>
        </w:rPr>
        <w:t>» (например,</w:t>
      </w:r>
      <w:r>
        <w:rPr>
          <w:spacing w:val="-1"/>
          <w:sz w:val="20"/>
        </w:rPr>
        <w:t> </w:t>
      </w:r>
      <w:r>
        <w:rPr>
          <w:sz w:val="20"/>
        </w:rPr>
        <w:t>файл</w:t>
      </w:r>
      <w:r>
        <w:rPr>
          <w:spacing w:val="-4"/>
          <w:sz w:val="20"/>
        </w:rPr>
        <w:t> </w:t>
      </w:r>
      <w:r>
        <w:rPr>
          <w:sz w:val="20"/>
        </w:rPr>
        <w:t>с именем </w:t>
      </w:r>
      <w:r>
        <w:rPr>
          <w:rFonts w:ascii="Arial" w:hAnsi="Arial"/>
          <w:i/>
          <w:sz w:val="20"/>
        </w:rPr>
        <w:t>Push</w:t>
      </w:r>
      <w:r>
        <w:rPr>
          <w:sz w:val="20"/>
        </w:rPr>
        <w:t>–1•.</w:t>
      </w:r>
      <w:r>
        <w:rPr>
          <w:rFonts w:ascii="Arial" w:hAnsi="Arial"/>
          <w:i/>
          <w:sz w:val="20"/>
        </w:rPr>
        <w:t>lir</w:t>
      </w:r>
      <w:r>
        <w:rPr>
          <w:rFonts w:ascii="Arial" w:hAnsi="Arial"/>
          <w:i/>
          <w:spacing w:val="-3"/>
          <w:sz w:val="20"/>
        </w:rPr>
        <w:t> </w:t>
      </w:r>
      <w:r>
        <w:rPr>
          <w:sz w:val="20"/>
        </w:rPr>
        <w:t>преобразуется в</w:t>
      </w:r>
      <w:r>
        <w:rPr>
          <w:spacing w:val="-3"/>
          <w:sz w:val="20"/>
        </w:rPr>
        <w:t> </w:t>
      </w:r>
      <w:r>
        <w:rPr>
          <w:sz w:val="20"/>
        </w:rPr>
        <w:t>файл с именем </w:t>
      </w:r>
      <w:r>
        <w:rPr>
          <w:rFonts w:ascii="Arial" w:hAnsi="Arial"/>
          <w:i/>
          <w:sz w:val="20"/>
        </w:rPr>
        <w:t>Push</w:t>
      </w:r>
      <w:r>
        <w:rPr>
          <w:sz w:val="20"/>
        </w:rPr>
        <w:t>–1•_</w:t>
      </w:r>
      <w:r>
        <w:rPr>
          <w:rFonts w:ascii="Arial" w:hAnsi="Arial"/>
          <w:i/>
          <w:sz w:val="20"/>
        </w:rPr>
        <w:t>N</w:t>
      </w:r>
      <w:r>
        <w:rPr>
          <w:sz w:val="20"/>
        </w:rPr>
        <w:t>.</w:t>
      </w:r>
      <w:r>
        <w:rPr>
          <w:rFonts w:ascii="Arial" w:hAnsi="Arial"/>
          <w:i/>
          <w:sz w:val="20"/>
        </w:rPr>
        <w:t>lir</w:t>
      </w:r>
      <w:r>
        <w:rPr>
          <w:sz w:val="20"/>
        </w:rPr>
        <w:t>). Линейная задача полностью сохраняется под своим именем.</w:t>
      </w:r>
    </w:p>
    <w:p>
      <w:pPr>
        <w:pStyle w:val="ListParagraph"/>
        <w:numPr>
          <w:ilvl w:val="0"/>
          <w:numId w:val="12"/>
        </w:numPr>
        <w:tabs>
          <w:tab w:pos="1020" w:val="left" w:leader="none"/>
        </w:tabs>
        <w:spacing w:line="225" w:lineRule="exact" w:before="0" w:after="0"/>
        <w:ind w:left="1019" w:right="0" w:hanging="221"/>
        <w:jc w:val="both"/>
        <w:rPr>
          <w:sz w:val="20"/>
        </w:rPr>
      </w:pPr>
      <w:r>
        <w:rPr>
          <w:sz w:val="20"/>
        </w:rPr>
        <w:t>Для</w:t>
      </w:r>
      <w:r>
        <w:rPr>
          <w:spacing w:val="-14"/>
          <w:sz w:val="20"/>
        </w:rPr>
        <w:t> </w:t>
      </w:r>
      <w:r>
        <w:rPr>
          <w:sz w:val="20"/>
        </w:rPr>
        <w:t>нелинейной</w:t>
      </w:r>
      <w:r>
        <w:rPr>
          <w:spacing w:val="-11"/>
          <w:sz w:val="20"/>
        </w:rPr>
        <w:t> </w:t>
      </w:r>
      <w:r>
        <w:rPr>
          <w:sz w:val="20"/>
        </w:rPr>
        <w:t>задачи</w:t>
      </w:r>
      <w:r>
        <w:rPr>
          <w:spacing w:val="-14"/>
          <w:sz w:val="20"/>
        </w:rPr>
        <w:t> </w:t>
      </w:r>
      <w:r>
        <w:rPr>
          <w:sz w:val="20"/>
        </w:rPr>
        <w:t>необходимо</w:t>
      </w:r>
      <w:r>
        <w:rPr>
          <w:spacing w:val="-12"/>
          <w:sz w:val="20"/>
        </w:rPr>
        <w:t> </w:t>
      </w:r>
      <w:r>
        <w:rPr>
          <w:sz w:val="20"/>
        </w:rPr>
        <w:t>сформировать</w:t>
      </w:r>
      <w:r>
        <w:rPr>
          <w:spacing w:val="-11"/>
          <w:sz w:val="20"/>
        </w:rPr>
        <w:t> </w:t>
      </w:r>
      <w:r>
        <w:rPr>
          <w:sz w:val="20"/>
        </w:rPr>
        <w:t>историю</w:t>
      </w:r>
      <w:r>
        <w:rPr>
          <w:spacing w:val="-11"/>
          <w:sz w:val="20"/>
        </w:rPr>
        <w:t> </w:t>
      </w:r>
      <w:r>
        <w:rPr>
          <w:spacing w:val="-2"/>
          <w:sz w:val="20"/>
        </w:rPr>
        <w:t>загружения.</w:t>
      </w:r>
    </w:p>
    <w:p>
      <w:pPr>
        <w:pStyle w:val="BodyText"/>
        <w:spacing w:before="4"/>
        <w:ind w:left="0"/>
        <w:rPr>
          <w:sz w:val="18"/>
        </w:rPr>
      </w:pPr>
      <w:r>
        <w:rPr/>
        <w:drawing>
          <wp:anchor distT="0" distB="0" distL="0" distR="0" allowOverlap="1" layoutInCell="1" locked="0" behindDoc="0" simplePos="0" relativeHeight="113">
            <wp:simplePos x="0" y="0"/>
            <wp:positionH relativeFrom="page">
              <wp:posOffset>947927</wp:posOffset>
            </wp:positionH>
            <wp:positionV relativeFrom="paragraph">
              <wp:posOffset>147213</wp:posOffset>
            </wp:positionV>
            <wp:extent cx="2547161" cy="3090576"/>
            <wp:effectExtent l="0" t="0" r="0" b="0"/>
            <wp:wrapTopAndBottom/>
            <wp:docPr id="51" name="image26.jpeg"/>
            <wp:cNvGraphicFramePr>
              <a:graphicFrameLocks noChangeAspect="1"/>
            </wp:cNvGraphicFramePr>
            <a:graphic>
              <a:graphicData uri="http://schemas.openxmlformats.org/drawingml/2006/picture">
                <pic:pic>
                  <pic:nvPicPr>
                    <pic:cNvPr id="52" name="image26.jpeg"/>
                    <pic:cNvPicPr/>
                  </pic:nvPicPr>
                  <pic:blipFill>
                    <a:blip r:embed="rId31" cstate="print"/>
                    <a:stretch>
                      <a:fillRect/>
                    </a:stretch>
                  </pic:blipFill>
                  <pic:spPr>
                    <a:xfrm>
                      <a:off x="0" y="0"/>
                      <a:ext cx="2547161" cy="3090576"/>
                    </a:xfrm>
                    <a:prstGeom prst="rect">
                      <a:avLst/>
                    </a:prstGeom>
                  </pic:spPr>
                </pic:pic>
              </a:graphicData>
            </a:graphic>
          </wp:anchor>
        </w:drawing>
      </w:r>
      <w:r>
        <w:rPr/>
        <w:drawing>
          <wp:anchor distT="0" distB="0" distL="0" distR="0" allowOverlap="1" layoutInCell="1" locked="0" behindDoc="0" simplePos="0" relativeHeight="114">
            <wp:simplePos x="0" y="0"/>
            <wp:positionH relativeFrom="page">
              <wp:posOffset>4079747</wp:posOffset>
            </wp:positionH>
            <wp:positionV relativeFrom="paragraph">
              <wp:posOffset>147213</wp:posOffset>
            </wp:positionV>
            <wp:extent cx="2542569" cy="3090576"/>
            <wp:effectExtent l="0" t="0" r="0" b="0"/>
            <wp:wrapTopAndBottom/>
            <wp:docPr id="53" name="image27.jpeg"/>
            <wp:cNvGraphicFramePr>
              <a:graphicFrameLocks noChangeAspect="1"/>
            </wp:cNvGraphicFramePr>
            <a:graphic>
              <a:graphicData uri="http://schemas.openxmlformats.org/drawingml/2006/picture">
                <pic:pic>
                  <pic:nvPicPr>
                    <pic:cNvPr id="54" name="image27.jpeg"/>
                    <pic:cNvPicPr/>
                  </pic:nvPicPr>
                  <pic:blipFill>
                    <a:blip r:embed="rId32" cstate="print"/>
                    <a:stretch>
                      <a:fillRect/>
                    </a:stretch>
                  </pic:blipFill>
                  <pic:spPr>
                    <a:xfrm>
                      <a:off x="0" y="0"/>
                      <a:ext cx="2542569" cy="3090576"/>
                    </a:xfrm>
                    <a:prstGeom prst="rect">
                      <a:avLst/>
                    </a:prstGeom>
                  </pic:spPr>
                </pic:pic>
              </a:graphicData>
            </a:graphic>
          </wp:anchor>
        </w:drawing>
      </w:r>
    </w:p>
    <w:p>
      <w:pPr>
        <w:pStyle w:val="BodyText"/>
        <w:spacing w:before="8"/>
        <w:ind w:left="0"/>
        <w:rPr>
          <w:sz w:val="18"/>
        </w:rPr>
      </w:pPr>
    </w:p>
    <w:p>
      <w:pPr>
        <w:pStyle w:val="BodyText"/>
        <w:ind w:left="786" w:right="808"/>
        <w:jc w:val="center"/>
      </w:pPr>
      <w:r>
        <w:rPr/>
        <w:t>Рис.</w:t>
      </w:r>
      <w:r>
        <w:rPr>
          <w:spacing w:val="-6"/>
        </w:rPr>
        <w:t> </w:t>
      </w:r>
      <w:r>
        <w:rPr>
          <w:spacing w:val="-5"/>
        </w:rPr>
        <w:t>5.1</w:t>
      </w:r>
    </w:p>
    <w:p>
      <w:pPr>
        <w:pStyle w:val="BodyText"/>
        <w:spacing w:before="5"/>
        <w:ind w:left="0"/>
      </w:pPr>
    </w:p>
    <w:p>
      <w:pPr>
        <w:pStyle w:val="BodyText"/>
        <w:ind w:left="799"/>
      </w:pPr>
      <w:r>
        <w:rPr/>
        <w:t>В</w:t>
      </w:r>
      <w:r>
        <w:rPr>
          <w:spacing w:val="-14"/>
        </w:rPr>
        <w:t> </w:t>
      </w:r>
      <w:r>
        <w:rPr/>
        <w:t>качестве</w:t>
      </w:r>
      <w:r>
        <w:rPr>
          <w:spacing w:val="-11"/>
        </w:rPr>
        <w:t> </w:t>
      </w:r>
      <w:r>
        <w:rPr/>
        <w:t>параметров</w:t>
      </w:r>
      <w:r>
        <w:rPr>
          <w:spacing w:val="-12"/>
        </w:rPr>
        <w:t> </w:t>
      </w:r>
      <w:r>
        <w:rPr/>
        <w:t>расчета</w:t>
      </w:r>
      <w:r>
        <w:rPr>
          <w:spacing w:val="-12"/>
        </w:rPr>
        <w:t> </w:t>
      </w:r>
      <w:r>
        <w:rPr/>
        <w:t>необходимо</w:t>
      </w:r>
      <w:r>
        <w:rPr>
          <w:spacing w:val="-11"/>
        </w:rPr>
        <w:t> </w:t>
      </w:r>
      <w:r>
        <w:rPr>
          <w:spacing w:val="-2"/>
        </w:rPr>
        <w:t>задать:</w:t>
      </w:r>
    </w:p>
    <w:p>
      <w:pPr>
        <w:pStyle w:val="ListParagraph"/>
        <w:numPr>
          <w:ilvl w:val="0"/>
          <w:numId w:val="11"/>
        </w:numPr>
        <w:tabs>
          <w:tab w:pos="799" w:val="left" w:leader="none"/>
        </w:tabs>
        <w:spacing w:line="240" w:lineRule="auto" w:before="4" w:after="0"/>
        <w:ind w:left="798" w:right="0" w:hanging="283"/>
        <w:jc w:val="left"/>
        <w:rPr>
          <w:sz w:val="20"/>
        </w:rPr>
      </w:pPr>
      <w:r>
        <w:rPr>
          <w:spacing w:val="-2"/>
          <w:sz w:val="20"/>
        </w:rPr>
        <w:t>Номер</w:t>
      </w:r>
      <w:r>
        <w:rPr>
          <w:spacing w:val="-6"/>
          <w:sz w:val="20"/>
        </w:rPr>
        <w:t> </w:t>
      </w:r>
      <w:r>
        <w:rPr>
          <w:spacing w:val="-2"/>
          <w:sz w:val="20"/>
        </w:rPr>
        <w:t>динамического</w:t>
      </w:r>
      <w:r>
        <w:rPr>
          <w:spacing w:val="-5"/>
          <w:sz w:val="20"/>
        </w:rPr>
        <w:t> </w:t>
      </w:r>
      <w:r>
        <w:rPr>
          <w:spacing w:val="-2"/>
          <w:sz w:val="20"/>
        </w:rPr>
        <w:t>(сейсмического)</w:t>
      </w:r>
      <w:r>
        <w:rPr>
          <w:spacing w:val="-4"/>
          <w:sz w:val="20"/>
        </w:rPr>
        <w:t> </w:t>
      </w:r>
      <w:r>
        <w:rPr>
          <w:spacing w:val="-2"/>
          <w:sz w:val="20"/>
        </w:rPr>
        <w:t>загружения;</w:t>
      </w:r>
    </w:p>
    <w:p>
      <w:pPr>
        <w:pStyle w:val="ListParagraph"/>
        <w:numPr>
          <w:ilvl w:val="0"/>
          <w:numId w:val="11"/>
        </w:numPr>
        <w:tabs>
          <w:tab w:pos="799" w:val="left" w:leader="none"/>
        </w:tabs>
        <w:spacing w:line="240" w:lineRule="auto" w:before="4" w:after="0"/>
        <w:ind w:left="798" w:right="0" w:hanging="283"/>
        <w:jc w:val="left"/>
        <w:rPr>
          <w:sz w:val="20"/>
        </w:rPr>
      </w:pPr>
      <w:r>
        <w:rPr>
          <w:spacing w:val="-2"/>
          <w:sz w:val="20"/>
        </w:rPr>
        <w:t>Номер загружения</w:t>
      </w:r>
      <w:r>
        <w:rPr>
          <w:spacing w:val="1"/>
          <w:sz w:val="20"/>
        </w:rPr>
        <w:t> </w:t>
      </w:r>
      <w:r>
        <w:rPr>
          <w:spacing w:val="-2"/>
          <w:sz w:val="20"/>
        </w:rPr>
        <w:t>инерционными силами;</w:t>
      </w:r>
    </w:p>
    <w:p>
      <w:pPr>
        <w:pStyle w:val="ListParagraph"/>
        <w:numPr>
          <w:ilvl w:val="0"/>
          <w:numId w:val="11"/>
        </w:numPr>
        <w:tabs>
          <w:tab w:pos="799" w:val="left" w:leader="none"/>
        </w:tabs>
        <w:spacing w:line="244" w:lineRule="auto" w:before="4" w:after="0"/>
        <w:ind w:left="801" w:right="255" w:hanging="286"/>
        <w:jc w:val="left"/>
        <w:rPr>
          <w:sz w:val="20"/>
        </w:rPr>
      </w:pPr>
      <w:r>
        <w:rPr>
          <w:sz w:val="20"/>
        </w:rPr>
        <w:t>Коэффициент</w:t>
      </w:r>
      <w:r>
        <w:rPr>
          <w:spacing w:val="35"/>
          <w:sz w:val="20"/>
        </w:rPr>
        <w:t> </w:t>
      </w:r>
      <w:r>
        <w:rPr>
          <w:sz w:val="20"/>
        </w:rPr>
        <w:t>к</w:t>
      </w:r>
      <w:r>
        <w:rPr>
          <w:spacing w:val="33"/>
          <w:sz w:val="20"/>
        </w:rPr>
        <w:t> </w:t>
      </w:r>
      <w:r>
        <w:rPr>
          <w:sz w:val="20"/>
        </w:rPr>
        <w:t>инерционным</w:t>
      </w:r>
      <w:r>
        <w:rPr>
          <w:spacing w:val="35"/>
          <w:sz w:val="20"/>
        </w:rPr>
        <w:t> </w:t>
      </w:r>
      <w:r>
        <w:rPr>
          <w:sz w:val="20"/>
        </w:rPr>
        <w:t>силам,</w:t>
      </w:r>
      <w:r>
        <w:rPr>
          <w:spacing w:val="35"/>
          <w:sz w:val="20"/>
        </w:rPr>
        <w:t> </w:t>
      </w:r>
      <w:r>
        <w:rPr>
          <w:sz w:val="20"/>
        </w:rPr>
        <w:t>если</w:t>
      </w:r>
      <w:r>
        <w:rPr>
          <w:spacing w:val="32"/>
          <w:sz w:val="20"/>
        </w:rPr>
        <w:t> </w:t>
      </w:r>
      <w:r>
        <w:rPr>
          <w:sz w:val="20"/>
        </w:rPr>
        <w:t>нужно</w:t>
      </w:r>
      <w:r>
        <w:rPr>
          <w:spacing w:val="35"/>
          <w:sz w:val="20"/>
        </w:rPr>
        <w:t> </w:t>
      </w:r>
      <w:r>
        <w:rPr>
          <w:sz w:val="20"/>
        </w:rPr>
        <w:t>изменить</w:t>
      </w:r>
      <w:r>
        <w:rPr>
          <w:spacing w:val="33"/>
          <w:sz w:val="20"/>
        </w:rPr>
        <w:t> </w:t>
      </w:r>
      <w:r>
        <w:rPr>
          <w:sz w:val="20"/>
        </w:rPr>
        <w:t>их</w:t>
      </w:r>
      <w:r>
        <w:rPr>
          <w:spacing w:val="35"/>
          <w:sz w:val="20"/>
        </w:rPr>
        <w:t> </w:t>
      </w:r>
      <w:r>
        <w:rPr>
          <w:sz w:val="20"/>
        </w:rPr>
        <w:t>значения;</w:t>
      </w:r>
      <w:r>
        <w:rPr>
          <w:spacing w:val="35"/>
          <w:sz w:val="20"/>
        </w:rPr>
        <w:t> </w:t>
      </w:r>
      <w:r>
        <w:rPr>
          <w:sz w:val="20"/>
        </w:rPr>
        <w:t>по</w:t>
      </w:r>
      <w:r>
        <w:rPr>
          <w:spacing w:val="36"/>
          <w:sz w:val="20"/>
        </w:rPr>
        <w:t> </w:t>
      </w:r>
      <w:r>
        <w:rPr>
          <w:sz w:val="20"/>
        </w:rPr>
        <w:t>умолчанию</w:t>
      </w:r>
      <w:r>
        <w:rPr>
          <w:spacing w:val="35"/>
          <w:sz w:val="20"/>
        </w:rPr>
        <w:t> </w:t>
      </w:r>
      <w:r>
        <w:rPr>
          <w:sz w:val="20"/>
        </w:rPr>
        <w:t>этот коэффициент равен 1.</w:t>
      </w:r>
    </w:p>
    <w:p>
      <w:pPr>
        <w:pStyle w:val="BodyText"/>
        <w:spacing w:line="244" w:lineRule="auto"/>
        <w:ind w:firstLine="566"/>
      </w:pPr>
      <w:r>
        <w:rPr>
          <w:w w:val="105"/>
        </w:rPr>
        <w:t>Затем</w:t>
      </w:r>
      <w:r>
        <w:rPr>
          <w:spacing w:val="65"/>
          <w:w w:val="105"/>
        </w:rPr>
        <w:t> </w:t>
      </w:r>
      <w:r>
        <w:rPr>
          <w:w w:val="105"/>
        </w:rPr>
        <w:t>выбрать</w:t>
      </w:r>
      <w:r>
        <w:rPr>
          <w:spacing w:val="63"/>
          <w:w w:val="105"/>
        </w:rPr>
        <w:t> </w:t>
      </w:r>
      <w:r>
        <w:rPr>
          <w:w w:val="105"/>
        </w:rPr>
        <w:t>критерий</w:t>
      </w:r>
      <w:r>
        <w:rPr>
          <w:spacing w:val="64"/>
          <w:w w:val="105"/>
        </w:rPr>
        <w:t> </w:t>
      </w:r>
      <w:r>
        <w:rPr>
          <w:w w:val="105"/>
        </w:rPr>
        <w:t>разрушения</w:t>
      </w:r>
      <w:r>
        <w:rPr>
          <w:spacing w:val="37"/>
          <w:w w:val="160"/>
        </w:rPr>
        <w:t> </w:t>
      </w:r>
      <w:r>
        <w:rPr>
          <w:w w:val="160"/>
        </w:rPr>
        <w:t>–</w:t>
      </w:r>
      <w:r>
        <w:rPr>
          <w:spacing w:val="35"/>
          <w:w w:val="160"/>
        </w:rPr>
        <w:t> </w:t>
      </w:r>
      <w:r>
        <w:rPr>
          <w:w w:val="105"/>
        </w:rPr>
        <w:t>либо</w:t>
      </w:r>
      <w:r>
        <w:rPr>
          <w:spacing w:val="65"/>
          <w:w w:val="105"/>
        </w:rPr>
        <w:t> </w:t>
      </w:r>
      <w:r>
        <w:rPr>
          <w:w w:val="105"/>
        </w:rPr>
        <w:t>максимально</w:t>
      </w:r>
      <w:r>
        <w:rPr>
          <w:spacing w:val="66"/>
          <w:w w:val="105"/>
        </w:rPr>
        <w:t> </w:t>
      </w:r>
      <w:r>
        <w:rPr>
          <w:w w:val="105"/>
        </w:rPr>
        <w:t>допустимый</w:t>
      </w:r>
      <w:r>
        <w:rPr>
          <w:spacing w:val="64"/>
          <w:w w:val="105"/>
        </w:rPr>
        <w:t> </w:t>
      </w:r>
      <w:r>
        <w:rPr>
          <w:w w:val="105"/>
        </w:rPr>
        <w:t>перекос,</w:t>
      </w:r>
      <w:r>
        <w:rPr>
          <w:spacing w:val="65"/>
          <w:w w:val="105"/>
        </w:rPr>
        <w:t> </w:t>
      </w:r>
      <w:r>
        <w:rPr>
          <w:w w:val="105"/>
        </w:rPr>
        <w:t>либо </w:t>
      </w:r>
      <w:r>
        <w:rPr/>
        <w:t>максимальный коэффициент к инерционным силам.</w:t>
      </w:r>
    </w:p>
    <w:p>
      <w:pPr>
        <w:pStyle w:val="BodyText"/>
        <w:spacing w:line="244" w:lineRule="auto"/>
        <w:ind w:firstLine="566"/>
      </w:pPr>
      <w:r>
        <w:rPr/>
        <w:t>Если выбран максимально допустимый перекос</w:t>
      </w:r>
      <w:r>
        <w:rPr>
          <w:spacing w:val="19"/>
        </w:rPr>
        <w:t> </w:t>
      </w:r>
      <w:r>
        <w:rPr/>
        <w:t>и задано его значение, то нужно задать пары узлов, для которых в процессе расчета будет выполняться вычисление перекосов.</w:t>
      </w:r>
    </w:p>
    <w:p>
      <w:pPr>
        <w:pStyle w:val="BodyText"/>
        <w:ind w:left="3026"/>
      </w:pPr>
      <w:r>
        <w:rPr/>
        <w:drawing>
          <wp:inline distT="0" distB="0" distL="0" distR="0">
            <wp:extent cx="2583695" cy="2797492"/>
            <wp:effectExtent l="0" t="0" r="0" b="0"/>
            <wp:docPr id="55" name="image28.jpeg"/>
            <wp:cNvGraphicFramePr>
              <a:graphicFrameLocks noChangeAspect="1"/>
            </wp:cNvGraphicFramePr>
            <a:graphic>
              <a:graphicData uri="http://schemas.openxmlformats.org/drawingml/2006/picture">
                <pic:pic>
                  <pic:nvPicPr>
                    <pic:cNvPr id="56" name="image28.jpeg"/>
                    <pic:cNvPicPr/>
                  </pic:nvPicPr>
                  <pic:blipFill>
                    <a:blip r:embed="rId33" cstate="print"/>
                    <a:stretch>
                      <a:fillRect/>
                    </a:stretch>
                  </pic:blipFill>
                  <pic:spPr>
                    <a:xfrm>
                      <a:off x="0" y="0"/>
                      <a:ext cx="2583695" cy="2797492"/>
                    </a:xfrm>
                    <a:prstGeom prst="rect">
                      <a:avLst/>
                    </a:prstGeom>
                  </pic:spPr>
                </pic:pic>
              </a:graphicData>
            </a:graphic>
          </wp:inline>
        </w:drawing>
      </w:r>
      <w:r>
        <w:rPr/>
      </w:r>
    </w:p>
    <w:p>
      <w:pPr>
        <w:pStyle w:val="BodyText"/>
        <w:spacing w:before="9"/>
        <w:ind w:left="0"/>
        <w:rPr>
          <w:sz w:val="18"/>
        </w:rPr>
      </w:pPr>
    </w:p>
    <w:p>
      <w:pPr>
        <w:pStyle w:val="BodyText"/>
        <w:spacing w:before="1"/>
        <w:ind w:left="786" w:right="808"/>
        <w:jc w:val="center"/>
      </w:pPr>
      <w:r>
        <w:rPr/>
        <w:t>Рис.</w:t>
      </w:r>
      <w:r>
        <w:rPr>
          <w:spacing w:val="-6"/>
        </w:rPr>
        <w:t> </w:t>
      </w:r>
      <w:r>
        <w:rPr>
          <w:spacing w:val="-5"/>
        </w:rPr>
        <w:t>5.2</w:t>
      </w:r>
    </w:p>
    <w:p>
      <w:pPr>
        <w:spacing w:after="0"/>
        <w:jc w:val="center"/>
        <w:sectPr>
          <w:pgSz w:w="11910" w:h="16840"/>
          <w:pgMar w:header="0" w:footer="690" w:top="1040" w:bottom="880" w:left="900" w:right="880"/>
        </w:sectPr>
      </w:pPr>
    </w:p>
    <w:p>
      <w:pPr>
        <w:pStyle w:val="BodyText"/>
        <w:tabs>
          <w:tab w:pos="1469" w:val="left" w:leader="none"/>
          <w:tab w:pos="2372" w:val="left" w:leader="none"/>
          <w:tab w:pos="3966" w:val="left" w:leader="none"/>
          <w:tab w:pos="5457" w:val="left" w:leader="none"/>
          <w:tab w:pos="5756" w:val="left" w:leader="none"/>
          <w:tab w:pos="7245" w:val="left" w:leader="none"/>
          <w:tab w:pos="8090" w:val="left" w:leader="none"/>
          <w:tab w:pos="8500" w:val="left" w:leader="none"/>
          <w:tab w:pos="9337" w:val="left" w:leader="none"/>
        </w:tabs>
        <w:spacing w:line="244" w:lineRule="auto" w:before="77"/>
        <w:ind w:right="253" w:firstLine="566"/>
      </w:pPr>
      <w:r>
        <w:rPr>
          <w:spacing w:val="-4"/>
        </w:rPr>
        <w:t>Если</w:t>
      </w:r>
      <w:r>
        <w:rPr/>
        <w:tab/>
      </w:r>
      <w:r>
        <w:rPr>
          <w:spacing w:val="-2"/>
        </w:rPr>
        <w:t>выбран</w:t>
      </w:r>
      <w:r>
        <w:rPr/>
        <w:tab/>
      </w:r>
      <w:r>
        <w:rPr>
          <w:spacing w:val="-2"/>
        </w:rPr>
        <w:t>максимальный</w:t>
      </w:r>
      <w:r>
        <w:rPr/>
        <w:tab/>
      </w:r>
      <w:r>
        <w:rPr>
          <w:spacing w:val="-2"/>
        </w:rPr>
        <w:t>коэффициент</w:t>
      </w:r>
      <w:r>
        <w:rPr/>
        <w:tab/>
      </w:r>
      <w:r>
        <w:rPr>
          <w:spacing w:val="-10"/>
        </w:rPr>
        <w:t>к</w:t>
      </w:r>
      <w:r>
        <w:rPr/>
        <w:tab/>
      </w:r>
      <w:r>
        <w:rPr>
          <w:spacing w:val="-2"/>
        </w:rPr>
        <w:t>инерционным</w:t>
      </w:r>
      <w:r>
        <w:rPr/>
        <w:tab/>
      </w:r>
      <w:r>
        <w:rPr>
          <w:spacing w:val="-2"/>
        </w:rPr>
        <w:t>силам,</w:t>
      </w:r>
      <w:r>
        <w:rPr/>
        <w:tab/>
      </w:r>
      <w:r>
        <w:rPr>
          <w:spacing w:val="-6"/>
        </w:rPr>
        <w:t>то</w:t>
      </w:r>
      <w:r>
        <w:rPr/>
        <w:tab/>
      </w:r>
      <w:r>
        <w:rPr>
          <w:spacing w:val="-2"/>
        </w:rPr>
        <w:t>расчет</w:t>
      </w:r>
      <w:r>
        <w:rPr/>
        <w:tab/>
      </w:r>
      <w:r>
        <w:rPr>
          <w:spacing w:val="-2"/>
        </w:rPr>
        <w:t>будет </w:t>
      </w:r>
      <w:r>
        <w:rPr/>
        <w:t>продолжаться до тех пор, пока не будет превышено значение этого коэффициента.</w:t>
      </w:r>
    </w:p>
    <w:p>
      <w:pPr>
        <w:pStyle w:val="BodyText"/>
        <w:tabs>
          <w:tab w:pos="1597" w:val="left" w:leader="none"/>
          <w:tab w:pos="1916" w:val="left" w:leader="none"/>
          <w:tab w:pos="2957" w:val="left" w:leader="none"/>
          <w:tab w:pos="3918" w:val="left" w:leader="none"/>
          <w:tab w:pos="5269" w:val="left" w:leader="none"/>
          <w:tab w:pos="6111" w:val="left" w:leader="none"/>
          <w:tab w:pos="7560" w:val="left" w:leader="none"/>
          <w:tab w:pos="8117" w:val="left" w:leader="none"/>
          <w:tab w:pos="8748" w:val="left" w:leader="none"/>
        </w:tabs>
        <w:spacing w:line="244" w:lineRule="auto"/>
        <w:ind w:right="255" w:firstLine="566"/>
      </w:pPr>
      <w:r>
        <w:rPr>
          <w:spacing w:val="-2"/>
        </w:rPr>
        <w:t>Далее</w:t>
      </w:r>
      <w:r>
        <w:rPr/>
        <w:tab/>
      </w:r>
      <w:r>
        <w:rPr>
          <w:spacing w:val="-10"/>
        </w:rPr>
        <w:t>в</w:t>
      </w:r>
      <w:r>
        <w:rPr/>
        <w:tab/>
      </w:r>
      <w:r>
        <w:rPr>
          <w:spacing w:val="-2"/>
        </w:rPr>
        <w:t>качестве</w:t>
      </w:r>
      <w:r>
        <w:rPr/>
        <w:tab/>
      </w:r>
      <w:r>
        <w:rPr>
          <w:spacing w:val="-2"/>
        </w:rPr>
        <w:t>истории</w:t>
      </w:r>
      <w:r>
        <w:rPr/>
        <w:tab/>
      </w:r>
      <w:r>
        <w:rPr>
          <w:spacing w:val="-2"/>
        </w:rPr>
        <w:t>необходимо</w:t>
      </w:r>
      <w:r>
        <w:rPr/>
        <w:tab/>
      </w:r>
      <w:r>
        <w:rPr>
          <w:spacing w:val="-2"/>
        </w:rPr>
        <w:t>задать</w:t>
      </w:r>
      <w:r>
        <w:rPr/>
        <w:tab/>
      </w:r>
      <w:r>
        <w:rPr>
          <w:spacing w:val="-2"/>
        </w:rPr>
        <w:t>информацию</w:t>
      </w:r>
      <w:r>
        <w:rPr/>
        <w:tab/>
      </w:r>
      <w:r>
        <w:rPr>
          <w:spacing w:val="-4"/>
        </w:rPr>
        <w:t>для</w:t>
      </w:r>
      <w:r>
        <w:rPr/>
        <w:tab/>
      </w:r>
      <w:r>
        <w:rPr>
          <w:spacing w:val="-4"/>
        </w:rPr>
        <w:t>всех</w:t>
      </w:r>
      <w:r>
        <w:rPr/>
        <w:tab/>
      </w:r>
      <w:r>
        <w:rPr>
          <w:spacing w:val="-4"/>
        </w:rPr>
        <w:t>загружений, </w:t>
      </w:r>
      <w:r>
        <w:rPr/>
        <w:t>предшествующих (и только предшествующих) сейсмическому.</w:t>
      </w:r>
    </w:p>
    <w:p>
      <w:pPr>
        <w:pStyle w:val="BodyText"/>
        <w:ind w:firstLine="566"/>
      </w:pPr>
      <w:r>
        <w:rPr/>
        <w:t>При этом загружение инерционными силами вводить в историю не нужно, так как оно вводится автоматически для расчета PUSHOVER.</w:t>
      </w:r>
    </w:p>
    <w:p>
      <w:pPr>
        <w:pStyle w:val="BodyText"/>
        <w:spacing w:line="244" w:lineRule="auto" w:before="4"/>
        <w:ind w:firstLine="566"/>
      </w:pPr>
      <w:r>
        <w:rPr/>
        <w:t>Затем</w:t>
      </w:r>
      <w:r>
        <w:rPr>
          <w:spacing w:val="80"/>
        </w:rPr>
        <w:t> </w:t>
      </w:r>
      <w:r>
        <w:rPr/>
        <w:t>следует</w:t>
      </w:r>
      <w:r>
        <w:rPr>
          <w:spacing w:val="80"/>
        </w:rPr>
        <w:t> </w:t>
      </w:r>
      <w:r>
        <w:rPr/>
        <w:t>выбрать</w:t>
      </w:r>
      <w:r>
        <w:rPr>
          <w:spacing w:val="80"/>
        </w:rPr>
        <w:t> </w:t>
      </w:r>
      <w:r>
        <w:rPr/>
        <w:t>из</w:t>
      </w:r>
      <w:r>
        <w:rPr>
          <w:spacing w:val="80"/>
        </w:rPr>
        <w:t> </w:t>
      </w:r>
      <w:r>
        <w:rPr/>
        <w:t>списка</w:t>
      </w:r>
      <w:r>
        <w:rPr>
          <w:spacing w:val="80"/>
        </w:rPr>
        <w:t> </w:t>
      </w:r>
      <w:r>
        <w:rPr/>
        <w:t>либо</w:t>
      </w:r>
      <w:r>
        <w:rPr>
          <w:spacing w:val="80"/>
        </w:rPr>
        <w:t> </w:t>
      </w:r>
      <w:r>
        <w:rPr/>
        <w:t>автоматический</w:t>
      </w:r>
      <w:r>
        <w:rPr>
          <w:spacing w:val="80"/>
        </w:rPr>
        <w:t> </w:t>
      </w:r>
      <w:r>
        <w:rPr/>
        <w:t>шаг</w:t>
      </w:r>
      <w:r>
        <w:rPr>
          <w:spacing w:val="80"/>
        </w:rPr>
        <w:t> </w:t>
      </w:r>
      <w:r>
        <w:rPr/>
        <w:t>расчета</w:t>
      </w:r>
      <w:r>
        <w:rPr>
          <w:spacing w:val="80"/>
        </w:rPr>
        <w:t> </w:t>
      </w:r>
      <w:r>
        <w:rPr/>
        <w:t>(шаг</w:t>
      </w:r>
      <w:r>
        <w:rPr>
          <w:spacing w:val="80"/>
        </w:rPr>
        <w:t> </w:t>
      </w:r>
      <w:r>
        <w:rPr/>
        <w:t>выбирается автоматически в ходе выполнения расчета), либо заданный и задать величину шага.</w:t>
      </w:r>
    </w:p>
    <w:p>
      <w:pPr>
        <w:pStyle w:val="BodyText"/>
        <w:spacing w:line="225" w:lineRule="exact"/>
        <w:ind w:left="799"/>
      </w:pPr>
      <w:r>
        <w:rPr/>
        <w:t>Таким</w:t>
      </w:r>
      <w:r>
        <w:rPr>
          <w:spacing w:val="-12"/>
        </w:rPr>
        <w:t> </w:t>
      </w:r>
      <w:r>
        <w:rPr/>
        <w:t>образом</w:t>
      </w:r>
      <w:r>
        <w:rPr>
          <w:spacing w:val="-11"/>
        </w:rPr>
        <w:t> </w:t>
      </w:r>
      <w:r>
        <w:rPr/>
        <w:t>будет</w:t>
      </w:r>
      <w:r>
        <w:rPr>
          <w:spacing w:val="-11"/>
        </w:rPr>
        <w:t> </w:t>
      </w:r>
      <w:r>
        <w:rPr/>
        <w:t>сформирована</w:t>
      </w:r>
      <w:r>
        <w:rPr>
          <w:spacing w:val="-11"/>
        </w:rPr>
        <w:t> </w:t>
      </w:r>
      <w:r>
        <w:rPr/>
        <w:t>история,</w:t>
      </w:r>
      <w:r>
        <w:rPr>
          <w:spacing w:val="-14"/>
        </w:rPr>
        <w:t> </w:t>
      </w:r>
      <w:r>
        <w:rPr/>
        <w:t>в</w:t>
      </w:r>
      <w:r>
        <w:rPr>
          <w:spacing w:val="-10"/>
        </w:rPr>
        <w:t> </w:t>
      </w:r>
      <w:r>
        <w:rPr/>
        <w:t>которую</w:t>
      </w:r>
      <w:r>
        <w:rPr>
          <w:spacing w:val="-10"/>
        </w:rPr>
        <w:t> </w:t>
      </w:r>
      <w:r>
        <w:rPr/>
        <w:t>последовательно</w:t>
      </w:r>
      <w:r>
        <w:rPr>
          <w:spacing w:val="-13"/>
        </w:rPr>
        <w:t> </w:t>
      </w:r>
      <w:r>
        <w:rPr>
          <w:spacing w:val="-2"/>
        </w:rPr>
        <w:t>входят:</w:t>
      </w:r>
    </w:p>
    <w:p>
      <w:pPr>
        <w:pStyle w:val="ListParagraph"/>
        <w:numPr>
          <w:ilvl w:val="0"/>
          <w:numId w:val="11"/>
        </w:numPr>
        <w:tabs>
          <w:tab w:pos="799" w:val="left" w:leader="none"/>
        </w:tabs>
        <w:spacing w:line="244" w:lineRule="auto" w:before="4" w:after="0"/>
        <w:ind w:left="801" w:right="255" w:hanging="286"/>
        <w:jc w:val="left"/>
        <w:rPr>
          <w:sz w:val="20"/>
        </w:rPr>
      </w:pPr>
      <w:r>
        <w:rPr>
          <w:sz w:val="20"/>
        </w:rPr>
        <w:t>загружения,</w:t>
      </w:r>
      <w:r>
        <w:rPr>
          <w:spacing w:val="40"/>
          <w:sz w:val="20"/>
        </w:rPr>
        <w:t> </w:t>
      </w:r>
      <w:r>
        <w:rPr>
          <w:sz w:val="20"/>
        </w:rPr>
        <w:t>предшествующие</w:t>
      </w:r>
      <w:r>
        <w:rPr>
          <w:spacing w:val="40"/>
          <w:sz w:val="20"/>
        </w:rPr>
        <w:t> </w:t>
      </w:r>
      <w:r>
        <w:rPr>
          <w:sz w:val="20"/>
        </w:rPr>
        <w:t>инерционным</w:t>
      </w:r>
      <w:r>
        <w:rPr>
          <w:spacing w:val="40"/>
          <w:sz w:val="20"/>
        </w:rPr>
        <w:t> </w:t>
      </w:r>
      <w:r>
        <w:rPr>
          <w:sz w:val="20"/>
        </w:rPr>
        <w:t>силам</w:t>
      </w:r>
      <w:r>
        <w:rPr>
          <w:spacing w:val="40"/>
          <w:sz w:val="20"/>
        </w:rPr>
        <w:t> </w:t>
      </w:r>
      <w:r>
        <w:rPr>
          <w:sz w:val="20"/>
        </w:rPr>
        <w:t>(как</w:t>
      </w:r>
      <w:r>
        <w:rPr>
          <w:spacing w:val="40"/>
          <w:sz w:val="20"/>
        </w:rPr>
        <w:t> </w:t>
      </w:r>
      <w:r>
        <w:rPr>
          <w:sz w:val="20"/>
        </w:rPr>
        <w:t>правило,</w:t>
      </w:r>
      <w:r>
        <w:rPr>
          <w:spacing w:val="40"/>
          <w:sz w:val="20"/>
        </w:rPr>
        <w:t> </w:t>
      </w:r>
      <w:r>
        <w:rPr>
          <w:sz w:val="20"/>
        </w:rPr>
        <w:t>загружения</w:t>
      </w:r>
      <w:r>
        <w:rPr>
          <w:spacing w:val="40"/>
          <w:sz w:val="20"/>
        </w:rPr>
        <w:t> </w:t>
      </w:r>
      <w:r>
        <w:rPr>
          <w:sz w:val="20"/>
        </w:rPr>
        <w:t>вертикальной </w:t>
      </w:r>
      <w:r>
        <w:rPr>
          <w:spacing w:val="-2"/>
          <w:sz w:val="20"/>
        </w:rPr>
        <w:t>нагрузкой);</w:t>
      </w:r>
    </w:p>
    <w:p>
      <w:pPr>
        <w:pStyle w:val="ListParagraph"/>
        <w:numPr>
          <w:ilvl w:val="0"/>
          <w:numId w:val="11"/>
        </w:numPr>
        <w:tabs>
          <w:tab w:pos="799" w:val="left" w:leader="none"/>
          <w:tab w:pos="1908" w:val="left" w:leader="none"/>
          <w:tab w:pos="3371" w:val="left" w:leader="none"/>
          <w:tab w:pos="5097" w:val="left" w:leader="none"/>
          <w:tab w:pos="6612" w:val="left" w:leader="none"/>
          <w:tab w:pos="7356" w:val="left" w:leader="none"/>
          <w:tab w:pos="9232" w:val="left" w:leader="none"/>
        </w:tabs>
        <w:spacing w:line="244" w:lineRule="auto" w:before="0" w:after="0"/>
        <w:ind w:left="801" w:right="254" w:hanging="286"/>
        <w:jc w:val="left"/>
        <w:rPr>
          <w:sz w:val="20"/>
        </w:rPr>
      </w:pPr>
      <w:r>
        <w:rPr>
          <w:spacing w:val="-2"/>
          <w:sz w:val="20"/>
        </w:rPr>
        <w:t>пошагово</w:t>
      </w:r>
      <w:r>
        <w:rPr>
          <w:sz w:val="20"/>
        </w:rPr>
        <w:tab/>
      </w:r>
      <w:r>
        <w:rPr>
          <w:spacing w:val="-2"/>
          <w:sz w:val="20"/>
        </w:rPr>
        <w:t>прилагаемые</w:t>
      </w:r>
      <w:r>
        <w:rPr>
          <w:sz w:val="20"/>
        </w:rPr>
        <w:tab/>
      </w:r>
      <w:r>
        <w:rPr>
          <w:spacing w:val="-2"/>
          <w:sz w:val="20"/>
        </w:rPr>
        <w:t>горизонтальные</w:t>
      </w:r>
      <w:r>
        <w:rPr>
          <w:sz w:val="20"/>
        </w:rPr>
        <w:tab/>
      </w:r>
      <w:r>
        <w:rPr>
          <w:spacing w:val="-2"/>
          <w:sz w:val="20"/>
        </w:rPr>
        <w:t>сейсмические</w:t>
      </w:r>
      <w:r>
        <w:rPr>
          <w:sz w:val="20"/>
        </w:rPr>
        <w:tab/>
      </w:r>
      <w:r>
        <w:rPr>
          <w:spacing w:val="-2"/>
          <w:sz w:val="20"/>
        </w:rPr>
        <w:t>силы,</w:t>
      </w:r>
      <w:r>
        <w:rPr>
          <w:sz w:val="20"/>
        </w:rPr>
        <w:tab/>
      </w:r>
      <w:r>
        <w:rPr>
          <w:spacing w:val="-2"/>
          <w:sz w:val="20"/>
        </w:rPr>
        <w:t>соответствующие</w:t>
      </w:r>
      <w:r>
        <w:rPr>
          <w:sz w:val="20"/>
        </w:rPr>
        <w:tab/>
      </w:r>
      <w:r>
        <w:rPr>
          <w:spacing w:val="-2"/>
          <w:sz w:val="20"/>
        </w:rPr>
        <w:t>форме</w:t>
      </w:r>
      <w:r>
        <w:rPr>
          <w:spacing w:val="-2"/>
          <w:sz w:val="20"/>
        </w:rPr>
        <w:t> </w:t>
      </w:r>
      <w:r>
        <w:rPr>
          <w:sz w:val="20"/>
        </w:rPr>
        <w:t>собственных колебаний с наибольшей модальной массой.</w:t>
      </w:r>
    </w:p>
    <w:p>
      <w:pPr>
        <w:pStyle w:val="BodyText"/>
        <w:spacing w:before="7"/>
        <w:ind w:left="0"/>
        <w:rPr>
          <w:sz w:val="19"/>
        </w:rPr>
      </w:pPr>
    </w:p>
    <w:p>
      <w:pPr>
        <w:spacing w:before="0"/>
        <w:ind w:left="799" w:right="0" w:firstLine="0"/>
        <w:jc w:val="left"/>
        <w:rPr>
          <w:sz w:val="20"/>
        </w:rPr>
      </w:pPr>
      <w:r>
        <w:rPr>
          <w:rFonts w:ascii="Arial" w:hAnsi="Arial"/>
          <w:b/>
          <w:sz w:val="20"/>
        </w:rPr>
        <w:t>Информация</w:t>
      </w:r>
      <w:r>
        <w:rPr>
          <w:rFonts w:ascii="Arial" w:hAnsi="Arial"/>
          <w:b/>
          <w:spacing w:val="-7"/>
          <w:sz w:val="20"/>
        </w:rPr>
        <w:t> </w:t>
      </w:r>
      <w:r>
        <w:rPr>
          <w:rFonts w:ascii="Arial" w:hAnsi="Arial"/>
          <w:b/>
          <w:sz w:val="20"/>
        </w:rPr>
        <w:t>по</w:t>
      </w:r>
      <w:r>
        <w:rPr>
          <w:rFonts w:ascii="Arial" w:hAnsi="Arial"/>
          <w:b/>
          <w:spacing w:val="-6"/>
          <w:sz w:val="20"/>
        </w:rPr>
        <w:t> </w:t>
      </w:r>
      <w:r>
        <w:rPr>
          <w:rFonts w:ascii="Arial" w:hAnsi="Arial"/>
          <w:b/>
          <w:sz w:val="20"/>
        </w:rPr>
        <w:t>ходу</w:t>
      </w:r>
      <w:r>
        <w:rPr>
          <w:rFonts w:ascii="Arial" w:hAnsi="Arial"/>
          <w:b/>
          <w:spacing w:val="-9"/>
          <w:sz w:val="20"/>
        </w:rPr>
        <w:t> </w:t>
      </w:r>
      <w:r>
        <w:rPr>
          <w:rFonts w:ascii="Arial" w:hAnsi="Arial"/>
          <w:b/>
          <w:spacing w:val="-2"/>
          <w:sz w:val="20"/>
        </w:rPr>
        <w:t>расчета</w:t>
      </w:r>
      <w:r>
        <w:rPr>
          <w:spacing w:val="-2"/>
          <w:sz w:val="20"/>
        </w:rPr>
        <w:t>.</w:t>
      </w:r>
    </w:p>
    <w:p>
      <w:pPr>
        <w:pStyle w:val="BodyText"/>
        <w:spacing w:line="242" w:lineRule="auto" w:before="4"/>
        <w:ind w:right="252" w:firstLine="566"/>
        <w:jc w:val="both"/>
      </w:pPr>
      <w:r>
        <w:rPr>
          <w:w w:val="105"/>
        </w:rPr>
        <w:t>По</w:t>
      </w:r>
      <w:r>
        <w:rPr>
          <w:w w:val="105"/>
        </w:rPr>
        <w:t> мере</w:t>
      </w:r>
      <w:r>
        <w:rPr>
          <w:w w:val="105"/>
        </w:rPr>
        <w:t> выполнения</w:t>
      </w:r>
      <w:r>
        <w:rPr>
          <w:w w:val="105"/>
        </w:rPr>
        <w:t> PUSHOVER–</w:t>
      </w:r>
      <w:r>
        <w:rPr>
          <w:w w:val="105"/>
        </w:rPr>
        <w:t> расчета</w:t>
      </w:r>
      <w:r>
        <w:rPr>
          <w:w w:val="105"/>
        </w:rPr>
        <w:t> в</w:t>
      </w:r>
      <w:r>
        <w:rPr>
          <w:w w:val="105"/>
        </w:rPr>
        <w:t> левом</w:t>
      </w:r>
      <w:r>
        <w:rPr>
          <w:w w:val="105"/>
        </w:rPr>
        <w:t> верхнем</w:t>
      </w:r>
      <w:r>
        <w:rPr>
          <w:w w:val="105"/>
        </w:rPr>
        <w:t> углу</w:t>
      </w:r>
      <w:r>
        <w:rPr>
          <w:w w:val="105"/>
        </w:rPr>
        <w:t> окна</w:t>
      </w:r>
      <w:r>
        <w:rPr>
          <w:w w:val="105"/>
        </w:rPr>
        <w:t> процессора </w:t>
      </w:r>
      <w:r>
        <w:rPr/>
        <w:t>отображается пошаговый процесс построения обобщенного нелинейного графика в осях «ускорение </w:t>
      </w:r>
      <w:r>
        <w:rPr>
          <w:rFonts w:ascii="Arial" w:hAnsi="Arial"/>
          <w:i/>
          <w:w w:val="105"/>
        </w:rPr>
        <w:t>Sa</w:t>
      </w:r>
      <w:r>
        <w:rPr>
          <w:rFonts w:ascii="Arial" w:hAnsi="Arial"/>
          <w:i/>
          <w:w w:val="105"/>
        </w:rPr>
        <w:t> </w:t>
      </w:r>
      <w:r>
        <w:rPr>
          <w:w w:val="160"/>
        </w:rPr>
        <w:t>–</w:t>
      </w:r>
      <w:r>
        <w:rPr>
          <w:w w:val="160"/>
        </w:rPr>
        <w:t> </w:t>
      </w:r>
      <w:r>
        <w:rPr>
          <w:w w:val="105"/>
        </w:rPr>
        <w:t>перемещение</w:t>
      </w:r>
      <w:r>
        <w:rPr>
          <w:w w:val="105"/>
        </w:rPr>
        <w:t> </w:t>
      </w:r>
      <w:r>
        <w:rPr>
          <w:rFonts w:ascii="Arial" w:hAnsi="Arial"/>
          <w:i/>
          <w:w w:val="105"/>
        </w:rPr>
        <w:t>Sd</w:t>
      </w:r>
      <w:r>
        <w:rPr>
          <w:w w:val="105"/>
        </w:rPr>
        <w:t>»</w:t>
      </w:r>
      <w:r>
        <w:rPr>
          <w:w w:val="105"/>
        </w:rPr>
        <w:t> или</w:t>
      </w:r>
      <w:r>
        <w:rPr>
          <w:w w:val="105"/>
        </w:rPr>
        <w:t> </w:t>
      </w:r>
      <w:r>
        <w:rPr>
          <w:rFonts w:ascii="Arial" w:hAnsi="Arial"/>
          <w:i/>
          <w:w w:val="105"/>
        </w:rPr>
        <w:t>Sa</w:t>
      </w:r>
      <w:r>
        <w:rPr>
          <w:w w:val="105"/>
        </w:rPr>
        <w:t>(</w:t>
      </w:r>
      <w:r>
        <w:rPr>
          <w:rFonts w:ascii="Arial" w:hAnsi="Arial"/>
          <w:i/>
          <w:w w:val="105"/>
        </w:rPr>
        <w:t>Sd</w:t>
      </w:r>
      <w:r>
        <w:rPr>
          <w:w w:val="105"/>
        </w:rPr>
        <w:t>).</w:t>
      </w:r>
      <w:r>
        <w:rPr>
          <w:w w:val="105"/>
        </w:rPr>
        <w:t> При</w:t>
      </w:r>
      <w:r>
        <w:rPr>
          <w:w w:val="105"/>
        </w:rPr>
        <w:t> удовлетворении</w:t>
      </w:r>
      <w:r>
        <w:rPr>
          <w:w w:val="105"/>
        </w:rPr>
        <w:t> заданного</w:t>
      </w:r>
      <w:r>
        <w:rPr>
          <w:w w:val="105"/>
        </w:rPr>
        <w:t> критерия</w:t>
      </w:r>
      <w:r>
        <w:rPr>
          <w:w w:val="105"/>
        </w:rPr>
        <w:t> разрушения вычисляется</w:t>
      </w:r>
      <w:r>
        <w:rPr>
          <w:w w:val="105"/>
        </w:rPr>
        <w:t> коэффициент</w:t>
      </w:r>
      <w:r>
        <w:rPr>
          <w:w w:val="105"/>
        </w:rPr>
        <w:t> податливости</w:t>
      </w:r>
      <w:r>
        <w:rPr>
          <w:w w:val="105"/>
        </w:rPr>
        <w:t> </w:t>
      </w:r>
      <w:r>
        <w:rPr>
          <w:rFonts w:ascii="Arial" w:hAnsi="Arial"/>
          <w:i/>
          <w:w w:val="105"/>
        </w:rPr>
        <w:t>µ</w:t>
      </w:r>
      <w:r>
        <w:rPr>
          <w:w w:val="105"/>
        </w:rPr>
        <w:t>,</w:t>
      </w:r>
      <w:r>
        <w:rPr>
          <w:w w:val="105"/>
        </w:rPr>
        <w:t> и</w:t>
      </w:r>
      <w:r>
        <w:rPr>
          <w:w w:val="105"/>
        </w:rPr>
        <w:t> на</w:t>
      </w:r>
      <w:r>
        <w:rPr>
          <w:w w:val="105"/>
        </w:rPr>
        <w:t> построенный</w:t>
      </w:r>
      <w:r>
        <w:rPr>
          <w:w w:val="105"/>
        </w:rPr>
        <w:t> нелинейный</w:t>
      </w:r>
      <w:r>
        <w:rPr>
          <w:w w:val="105"/>
        </w:rPr>
        <w:t> график</w:t>
      </w:r>
      <w:r>
        <w:rPr>
          <w:w w:val="105"/>
        </w:rPr>
        <w:t> налагается </w:t>
      </w:r>
      <w:r>
        <w:rPr/>
        <w:t>нормативный график несущей способности, соответствующий вычисленному коэффициенту </w:t>
      </w:r>
      <w:r>
        <w:rPr>
          <w:rFonts w:ascii="Arial" w:hAnsi="Arial"/>
          <w:b/>
        </w:rPr>
        <w:t>µ </w:t>
      </w:r>
      <w:r>
        <w:rPr/>
        <w:t>(также </w:t>
      </w:r>
      <w:r>
        <w:rPr>
          <w:w w:val="105"/>
        </w:rPr>
        <w:t>в</w:t>
      </w:r>
      <w:r>
        <w:rPr>
          <w:w w:val="105"/>
        </w:rPr>
        <w:t> осях</w:t>
      </w:r>
      <w:r>
        <w:rPr>
          <w:w w:val="105"/>
        </w:rPr>
        <w:t> </w:t>
      </w:r>
      <w:r>
        <w:rPr>
          <w:spacing w:val="3"/>
          <w:w w:val="102"/>
        </w:rPr>
        <w:t>«</w:t>
      </w:r>
      <w:r>
        <w:rPr>
          <w:spacing w:val="-5"/>
          <w:w w:val="102"/>
        </w:rPr>
        <w:t>у</w:t>
      </w:r>
      <w:r>
        <w:rPr>
          <w:spacing w:val="1"/>
          <w:w w:val="102"/>
        </w:rPr>
        <w:t>с</w:t>
      </w:r>
      <w:r>
        <w:rPr>
          <w:spacing w:val="1"/>
          <w:w w:val="90"/>
        </w:rPr>
        <w:t>к</w:t>
      </w:r>
      <w:r>
        <w:rPr>
          <w:spacing w:val="-3"/>
          <w:w w:val="102"/>
        </w:rPr>
        <w:t>ор</w:t>
      </w:r>
      <w:r>
        <w:rPr>
          <w:spacing w:val="-1"/>
          <w:w w:val="102"/>
        </w:rPr>
        <w:t>е</w:t>
      </w:r>
      <w:r>
        <w:rPr>
          <w:spacing w:val="2"/>
          <w:w w:val="101"/>
        </w:rPr>
        <w:t>н</w:t>
      </w:r>
      <w:r>
        <w:rPr>
          <w:spacing w:val="-3"/>
          <w:w w:val="102"/>
        </w:rPr>
        <w:t>и</w:t>
      </w:r>
      <w:r>
        <w:rPr>
          <w:spacing w:val="1"/>
          <w:w w:val="102"/>
        </w:rPr>
        <w:t>е</w:t>
      </w:r>
      <w:r>
        <w:rPr>
          <w:spacing w:val="-3"/>
          <w:w w:val="192"/>
        </w:rPr>
        <w:t>–</w:t>
      </w:r>
      <w:r>
        <w:rPr>
          <w:w w:val="99"/>
        </w:rPr>
        <w:t>п</w:t>
      </w:r>
      <w:r>
        <w:rPr>
          <w:spacing w:val="-3"/>
          <w:w w:val="102"/>
        </w:rPr>
        <w:t>е</w:t>
      </w:r>
      <w:r>
        <w:rPr>
          <w:spacing w:val="1"/>
          <w:w w:val="102"/>
        </w:rPr>
        <w:t>р</w:t>
      </w:r>
      <w:r>
        <w:rPr>
          <w:spacing w:val="-1"/>
          <w:w w:val="102"/>
        </w:rPr>
        <w:t>е</w:t>
      </w:r>
      <w:r>
        <w:rPr>
          <w:spacing w:val="-1"/>
          <w:w w:val="98"/>
        </w:rPr>
        <w:t>м</w:t>
      </w:r>
      <w:r>
        <w:rPr>
          <w:spacing w:val="-1"/>
          <w:w w:val="102"/>
        </w:rPr>
        <w:t>е</w:t>
      </w:r>
      <w:r>
        <w:rPr>
          <w:w w:val="102"/>
        </w:rPr>
        <w:t>щ</w:t>
      </w:r>
      <w:r>
        <w:rPr>
          <w:spacing w:val="-1"/>
          <w:w w:val="102"/>
        </w:rPr>
        <w:t>е</w:t>
      </w:r>
      <w:r>
        <w:rPr>
          <w:w w:val="101"/>
        </w:rPr>
        <w:t>н</w:t>
      </w:r>
      <w:r>
        <w:rPr>
          <w:spacing w:val="-3"/>
          <w:w w:val="102"/>
        </w:rPr>
        <w:t>и</w:t>
      </w:r>
      <w:r>
        <w:rPr>
          <w:spacing w:val="1"/>
          <w:w w:val="102"/>
        </w:rPr>
        <w:t>е</w:t>
      </w:r>
      <w:r>
        <w:rPr>
          <w:spacing w:val="-3"/>
          <w:w w:val="102"/>
        </w:rPr>
        <w:t>»</w:t>
      </w:r>
      <w:r>
        <w:rPr>
          <w:w w:val="102"/>
        </w:rPr>
        <w:t>)</w:t>
      </w:r>
      <w:r>
        <w:rPr>
          <w:spacing w:val="-1"/>
          <w:w w:val="102"/>
        </w:rPr>
        <w:t>.</w:t>
      </w:r>
      <w:r>
        <w:rPr>
          <w:spacing w:val="-1"/>
          <w:w w:val="104"/>
        </w:rPr>
        <w:t> </w:t>
      </w:r>
      <w:r>
        <w:rPr>
          <w:w w:val="105"/>
        </w:rPr>
        <w:t>Определяется</w:t>
      </w:r>
      <w:r>
        <w:rPr>
          <w:w w:val="105"/>
        </w:rPr>
        <w:t> точка</w:t>
      </w:r>
      <w:r>
        <w:rPr>
          <w:w w:val="105"/>
        </w:rPr>
        <w:t> состояния</w:t>
      </w:r>
      <w:r>
        <w:rPr>
          <w:w w:val="105"/>
        </w:rPr>
        <w:t> </w:t>
      </w:r>
      <w:r>
        <w:rPr>
          <w:w w:val="160"/>
        </w:rPr>
        <w:t>–</w:t>
      </w:r>
      <w:r>
        <w:rPr>
          <w:w w:val="160"/>
        </w:rPr>
        <w:t> </w:t>
      </w:r>
      <w:r>
        <w:rPr>
          <w:w w:val="105"/>
        </w:rPr>
        <w:t>точка</w:t>
      </w:r>
      <w:r>
        <w:rPr>
          <w:w w:val="105"/>
        </w:rPr>
        <w:t> пересечения</w:t>
      </w:r>
      <w:r>
        <w:rPr>
          <w:w w:val="105"/>
        </w:rPr>
        <w:t> этих графиков.</w:t>
      </w:r>
      <w:r>
        <w:rPr>
          <w:w w:val="105"/>
        </w:rPr>
        <w:t> В</w:t>
      </w:r>
      <w:r>
        <w:rPr>
          <w:w w:val="105"/>
        </w:rPr>
        <w:t> соответствии</w:t>
      </w:r>
      <w:r>
        <w:rPr>
          <w:w w:val="105"/>
        </w:rPr>
        <w:t> с</w:t>
      </w:r>
      <w:r>
        <w:rPr>
          <w:w w:val="105"/>
        </w:rPr>
        <w:t> координатами</w:t>
      </w:r>
      <w:r>
        <w:rPr>
          <w:w w:val="105"/>
        </w:rPr>
        <w:t> этой</w:t>
      </w:r>
      <w:r>
        <w:rPr>
          <w:w w:val="105"/>
        </w:rPr>
        <w:t> точки</w:t>
      </w:r>
      <w:r>
        <w:rPr>
          <w:w w:val="105"/>
        </w:rPr>
        <w:t> определяется</w:t>
      </w:r>
      <w:r>
        <w:rPr>
          <w:w w:val="105"/>
        </w:rPr>
        <w:t> НДС</w:t>
      </w:r>
      <w:r>
        <w:rPr>
          <w:w w:val="105"/>
        </w:rPr>
        <w:t> всей</w:t>
      </w:r>
      <w:r>
        <w:rPr>
          <w:w w:val="105"/>
        </w:rPr>
        <w:t> конструкции</w:t>
      </w:r>
      <w:r>
        <w:rPr>
          <w:w w:val="105"/>
        </w:rPr>
        <w:t> </w:t>
      </w:r>
      <w:r>
        <w:rPr>
          <w:w w:val="160"/>
        </w:rPr>
        <w:t>– </w:t>
      </w:r>
      <w:r>
        <w:rPr>
          <w:w w:val="105"/>
        </w:rPr>
        <w:t>перемещения</w:t>
      </w:r>
      <w:r>
        <w:rPr>
          <w:spacing w:val="-9"/>
          <w:w w:val="105"/>
        </w:rPr>
        <w:t> </w:t>
      </w:r>
      <w:r>
        <w:rPr>
          <w:w w:val="105"/>
        </w:rPr>
        <w:t>узлов</w:t>
      </w:r>
      <w:r>
        <w:rPr>
          <w:spacing w:val="-13"/>
          <w:w w:val="105"/>
        </w:rPr>
        <w:t> </w:t>
      </w:r>
      <w:r>
        <w:rPr>
          <w:w w:val="105"/>
        </w:rPr>
        <w:t>и</w:t>
      </w:r>
      <w:r>
        <w:rPr>
          <w:spacing w:val="-9"/>
          <w:w w:val="105"/>
        </w:rPr>
        <w:t> </w:t>
      </w:r>
      <w:r>
        <w:rPr>
          <w:w w:val="105"/>
        </w:rPr>
        <w:t>усилия</w:t>
      </w:r>
      <w:r>
        <w:rPr>
          <w:spacing w:val="-9"/>
          <w:w w:val="105"/>
        </w:rPr>
        <w:t> </w:t>
      </w:r>
      <w:r>
        <w:rPr>
          <w:w w:val="105"/>
        </w:rPr>
        <w:t>в</w:t>
      </w:r>
      <w:r>
        <w:rPr>
          <w:spacing w:val="-14"/>
          <w:w w:val="105"/>
        </w:rPr>
        <w:t> </w:t>
      </w:r>
      <w:r>
        <w:rPr>
          <w:w w:val="105"/>
        </w:rPr>
        <w:t>элементах.</w:t>
      </w:r>
    </w:p>
    <w:p>
      <w:pPr>
        <w:pStyle w:val="BodyText"/>
        <w:spacing w:before="10"/>
        <w:ind w:left="0"/>
        <w:rPr>
          <w:sz w:val="19"/>
        </w:rPr>
      </w:pPr>
    </w:p>
    <w:p>
      <w:pPr>
        <w:spacing w:before="0"/>
        <w:ind w:left="799" w:right="0" w:firstLine="0"/>
        <w:jc w:val="left"/>
        <w:rPr>
          <w:sz w:val="20"/>
        </w:rPr>
      </w:pPr>
      <w:r>
        <w:rPr>
          <w:rFonts w:ascii="Arial" w:hAnsi="Arial"/>
          <w:b/>
          <w:sz w:val="20"/>
        </w:rPr>
        <w:t>Определение</w:t>
      </w:r>
      <w:r>
        <w:rPr>
          <w:rFonts w:ascii="Arial" w:hAnsi="Arial"/>
          <w:b/>
          <w:spacing w:val="-12"/>
          <w:sz w:val="20"/>
        </w:rPr>
        <w:t> </w:t>
      </w:r>
      <w:r>
        <w:rPr>
          <w:rFonts w:ascii="Arial" w:hAnsi="Arial"/>
          <w:b/>
          <w:sz w:val="20"/>
        </w:rPr>
        <w:t>коэффициента</w:t>
      </w:r>
      <w:r>
        <w:rPr>
          <w:rFonts w:ascii="Arial" w:hAnsi="Arial"/>
          <w:b/>
          <w:spacing w:val="-12"/>
          <w:sz w:val="20"/>
        </w:rPr>
        <w:t> </w:t>
      </w:r>
      <w:r>
        <w:rPr>
          <w:rFonts w:ascii="Arial" w:hAnsi="Arial"/>
          <w:b/>
          <w:sz w:val="20"/>
        </w:rPr>
        <w:t>податливости</w:t>
      </w:r>
      <w:r>
        <w:rPr>
          <w:rFonts w:ascii="Arial" w:hAnsi="Arial"/>
          <w:b/>
          <w:spacing w:val="-11"/>
          <w:sz w:val="20"/>
        </w:rPr>
        <w:t> </w:t>
      </w:r>
      <w:r>
        <w:rPr>
          <w:rFonts w:ascii="Arial" w:hAnsi="Arial"/>
          <w:b/>
          <w:i/>
          <w:spacing w:val="-5"/>
          <w:sz w:val="20"/>
        </w:rPr>
        <w:t>µ</w:t>
      </w:r>
      <w:r>
        <w:rPr>
          <w:spacing w:val="-5"/>
          <w:sz w:val="20"/>
        </w:rPr>
        <w:t>.</w:t>
      </w:r>
    </w:p>
    <w:p>
      <w:pPr>
        <w:pStyle w:val="BodyText"/>
        <w:tabs>
          <w:tab w:pos="2168" w:val="left" w:leader="none"/>
          <w:tab w:pos="3630" w:val="left" w:leader="none"/>
          <w:tab w:pos="4646" w:val="left" w:leader="none"/>
          <w:tab w:pos="6351" w:val="left" w:leader="none"/>
          <w:tab w:pos="7590" w:val="left" w:leader="none"/>
          <w:tab w:pos="8570" w:val="left" w:leader="none"/>
        </w:tabs>
        <w:spacing w:line="244" w:lineRule="auto" w:before="4"/>
        <w:ind w:right="255" w:firstLine="566"/>
      </w:pPr>
      <w:r>
        <w:rPr>
          <w:spacing w:val="-2"/>
        </w:rPr>
        <w:t>Результаты</w:t>
      </w:r>
      <w:r>
        <w:rPr/>
        <w:tab/>
      </w:r>
      <w:r>
        <w:rPr>
          <w:spacing w:val="-2"/>
        </w:rPr>
        <w:t>нелинейного</w:t>
      </w:r>
      <w:r>
        <w:rPr/>
        <w:tab/>
      </w:r>
      <w:r>
        <w:rPr>
          <w:spacing w:val="-2"/>
        </w:rPr>
        <w:t>расчета</w:t>
      </w:r>
      <w:r>
        <w:rPr/>
        <w:tab/>
      </w:r>
      <w:r>
        <w:rPr>
          <w:spacing w:val="-2"/>
        </w:rPr>
        <w:t>многомассовой</w:t>
      </w:r>
      <w:r>
        <w:rPr/>
        <w:tab/>
      </w:r>
      <w:r>
        <w:rPr>
          <w:spacing w:val="-2"/>
        </w:rPr>
        <w:t>расчетной</w:t>
      </w:r>
      <w:r>
        <w:rPr/>
        <w:tab/>
      </w:r>
      <w:r>
        <w:rPr>
          <w:spacing w:val="-2"/>
        </w:rPr>
        <w:t>модели</w:t>
      </w:r>
      <w:r>
        <w:rPr/>
        <w:tab/>
      </w:r>
      <w:r>
        <w:rPr>
          <w:spacing w:val="-2"/>
        </w:rPr>
        <w:t>подвергаются </w:t>
      </w:r>
      <w:r>
        <w:rPr/>
        <w:t>преобразованиям, позволяющим получить два обобщенных графика:</w:t>
      </w:r>
    </w:p>
    <w:p>
      <w:pPr>
        <w:pStyle w:val="ListParagraph"/>
        <w:numPr>
          <w:ilvl w:val="0"/>
          <w:numId w:val="11"/>
        </w:numPr>
        <w:tabs>
          <w:tab w:pos="799" w:val="left" w:leader="none"/>
        </w:tabs>
        <w:spacing w:line="225" w:lineRule="exact" w:before="0" w:after="0"/>
        <w:ind w:left="798" w:right="0" w:hanging="283"/>
        <w:jc w:val="left"/>
        <w:rPr>
          <w:sz w:val="20"/>
        </w:rPr>
      </w:pPr>
      <w:r>
        <w:rPr>
          <w:sz w:val="20"/>
        </w:rPr>
        <w:t>спектр</w:t>
      </w:r>
      <w:r>
        <w:rPr>
          <w:spacing w:val="3"/>
          <w:sz w:val="20"/>
        </w:rPr>
        <w:t> </w:t>
      </w:r>
      <w:r>
        <w:rPr>
          <w:sz w:val="20"/>
        </w:rPr>
        <w:t>ускорения</w:t>
      </w:r>
      <w:r>
        <w:rPr>
          <w:spacing w:val="-4"/>
          <w:sz w:val="20"/>
        </w:rPr>
        <w:t> </w:t>
      </w:r>
      <w:r>
        <w:rPr>
          <w:sz w:val="20"/>
        </w:rPr>
        <w:t>–</w:t>
      </w:r>
      <w:r>
        <w:rPr>
          <w:spacing w:val="1"/>
          <w:sz w:val="20"/>
        </w:rPr>
        <w:t> </w:t>
      </w:r>
      <w:r>
        <w:rPr>
          <w:sz w:val="20"/>
        </w:rPr>
        <w:t>график</w:t>
      </w:r>
      <w:r>
        <w:rPr>
          <w:spacing w:val="-2"/>
          <w:sz w:val="20"/>
        </w:rPr>
        <w:t> </w:t>
      </w:r>
      <w:r>
        <w:rPr>
          <w:sz w:val="20"/>
        </w:rPr>
        <w:t>в координатах</w:t>
      </w:r>
      <w:r>
        <w:rPr>
          <w:spacing w:val="-1"/>
          <w:sz w:val="20"/>
        </w:rPr>
        <w:t> </w:t>
      </w:r>
      <w:r>
        <w:rPr>
          <w:sz w:val="20"/>
        </w:rPr>
        <w:t>«ускорение </w:t>
      </w:r>
      <w:r>
        <w:rPr>
          <w:rFonts w:ascii="Arial" w:hAnsi="Arial"/>
          <w:i/>
          <w:sz w:val="20"/>
        </w:rPr>
        <w:t>Sa</w:t>
      </w:r>
      <w:r>
        <w:rPr>
          <w:rFonts w:ascii="Arial" w:hAnsi="Arial"/>
          <w:i/>
          <w:spacing w:val="-4"/>
          <w:sz w:val="20"/>
        </w:rPr>
        <w:t> </w:t>
      </w:r>
      <w:r>
        <w:rPr>
          <w:sz w:val="20"/>
        </w:rPr>
        <w:t>–</w:t>
      </w:r>
      <w:r>
        <w:rPr>
          <w:spacing w:val="-1"/>
          <w:sz w:val="20"/>
        </w:rPr>
        <w:t> </w:t>
      </w:r>
      <w:r>
        <w:rPr>
          <w:sz w:val="20"/>
        </w:rPr>
        <w:t>перемещение</w:t>
      </w:r>
      <w:r>
        <w:rPr>
          <w:spacing w:val="1"/>
          <w:sz w:val="20"/>
        </w:rPr>
        <w:t> </w:t>
      </w:r>
      <w:r>
        <w:rPr>
          <w:rFonts w:ascii="Arial" w:hAnsi="Arial"/>
          <w:i/>
          <w:sz w:val="20"/>
        </w:rPr>
        <w:t>Sd</w:t>
      </w:r>
      <w:r>
        <w:rPr>
          <w:sz w:val="20"/>
        </w:rPr>
        <w:t>»</w:t>
      </w:r>
      <w:r>
        <w:rPr>
          <w:spacing w:val="-3"/>
          <w:sz w:val="20"/>
        </w:rPr>
        <w:t> </w:t>
      </w:r>
      <w:r>
        <w:rPr>
          <w:sz w:val="20"/>
        </w:rPr>
        <w:t>или</w:t>
      </w:r>
      <w:r>
        <w:rPr>
          <w:spacing w:val="-1"/>
          <w:sz w:val="20"/>
        </w:rPr>
        <w:t> </w:t>
      </w:r>
      <w:r>
        <w:rPr>
          <w:rFonts w:ascii="Arial" w:hAnsi="Arial"/>
          <w:i/>
          <w:spacing w:val="-2"/>
          <w:sz w:val="20"/>
        </w:rPr>
        <w:t>Sa</w:t>
      </w:r>
      <w:r>
        <w:rPr>
          <w:spacing w:val="-2"/>
          <w:sz w:val="20"/>
        </w:rPr>
        <w:t>(</w:t>
      </w:r>
      <w:r>
        <w:rPr>
          <w:rFonts w:ascii="Arial" w:hAnsi="Arial"/>
          <w:i/>
          <w:spacing w:val="-2"/>
          <w:sz w:val="20"/>
        </w:rPr>
        <w:t>Sd</w:t>
      </w:r>
      <w:r>
        <w:rPr>
          <w:spacing w:val="-2"/>
          <w:sz w:val="20"/>
        </w:rPr>
        <w:t>);</w:t>
      </w:r>
    </w:p>
    <w:p>
      <w:pPr>
        <w:pStyle w:val="ListParagraph"/>
        <w:numPr>
          <w:ilvl w:val="0"/>
          <w:numId w:val="11"/>
        </w:numPr>
        <w:tabs>
          <w:tab w:pos="799" w:val="left" w:leader="none"/>
        </w:tabs>
        <w:spacing w:line="229" w:lineRule="exact" w:before="0" w:after="0"/>
        <w:ind w:left="798" w:right="0" w:hanging="283"/>
        <w:jc w:val="left"/>
        <w:rPr>
          <w:sz w:val="20"/>
        </w:rPr>
      </w:pPr>
      <w:r>
        <w:rPr>
          <w:sz w:val="20"/>
        </w:rPr>
        <w:t>спектр</w:t>
      </w:r>
      <w:r>
        <w:rPr>
          <w:spacing w:val="23"/>
          <w:sz w:val="20"/>
        </w:rPr>
        <w:t> </w:t>
      </w:r>
      <w:r>
        <w:rPr>
          <w:sz w:val="20"/>
        </w:rPr>
        <w:t>несущей</w:t>
      </w:r>
      <w:r>
        <w:rPr>
          <w:spacing w:val="23"/>
          <w:sz w:val="20"/>
        </w:rPr>
        <w:t> </w:t>
      </w:r>
      <w:r>
        <w:rPr>
          <w:sz w:val="20"/>
        </w:rPr>
        <w:t>способности</w:t>
      </w:r>
      <w:r>
        <w:rPr>
          <w:spacing w:val="21"/>
          <w:sz w:val="20"/>
        </w:rPr>
        <w:t> </w:t>
      </w:r>
      <w:r>
        <w:rPr>
          <w:sz w:val="20"/>
        </w:rPr>
        <w:t>–</w:t>
      </w:r>
      <w:r>
        <w:rPr>
          <w:spacing w:val="24"/>
          <w:sz w:val="20"/>
        </w:rPr>
        <w:t> </w:t>
      </w:r>
      <w:r>
        <w:rPr>
          <w:sz w:val="20"/>
        </w:rPr>
        <w:t>график</w:t>
      </w:r>
      <w:r>
        <w:rPr>
          <w:spacing w:val="25"/>
          <w:sz w:val="20"/>
        </w:rPr>
        <w:t> </w:t>
      </w:r>
      <w:r>
        <w:rPr>
          <w:sz w:val="20"/>
        </w:rPr>
        <w:t>в</w:t>
      </w:r>
      <w:r>
        <w:rPr>
          <w:spacing w:val="23"/>
          <w:sz w:val="20"/>
        </w:rPr>
        <w:t> </w:t>
      </w:r>
      <w:r>
        <w:rPr>
          <w:sz w:val="20"/>
        </w:rPr>
        <w:t>координатах</w:t>
      </w:r>
      <w:r>
        <w:rPr>
          <w:spacing w:val="23"/>
          <w:sz w:val="20"/>
        </w:rPr>
        <w:t> </w:t>
      </w:r>
      <w:r>
        <w:rPr>
          <w:sz w:val="20"/>
        </w:rPr>
        <w:t>«горизонтальная</w:t>
      </w:r>
      <w:r>
        <w:rPr>
          <w:spacing w:val="24"/>
          <w:sz w:val="20"/>
        </w:rPr>
        <w:t> </w:t>
      </w:r>
      <w:r>
        <w:rPr>
          <w:sz w:val="20"/>
        </w:rPr>
        <w:t>сила</w:t>
      </w:r>
      <w:r>
        <w:rPr>
          <w:spacing w:val="24"/>
          <w:sz w:val="20"/>
        </w:rPr>
        <w:t> </w:t>
      </w:r>
      <w:r>
        <w:rPr>
          <w:rFonts w:ascii="Arial" w:hAnsi="Arial"/>
          <w:i/>
          <w:sz w:val="20"/>
        </w:rPr>
        <w:t>V</w:t>
      </w:r>
      <w:r>
        <w:rPr>
          <w:rFonts w:ascii="Arial" w:hAnsi="Arial"/>
          <w:i/>
          <w:spacing w:val="22"/>
          <w:sz w:val="20"/>
        </w:rPr>
        <w:t> </w:t>
      </w:r>
      <w:r>
        <w:rPr>
          <w:sz w:val="20"/>
        </w:rPr>
        <w:t>–</w:t>
      </w:r>
      <w:r>
        <w:rPr>
          <w:spacing w:val="23"/>
          <w:sz w:val="20"/>
        </w:rPr>
        <w:t> </w:t>
      </w:r>
      <w:r>
        <w:rPr>
          <w:spacing w:val="-2"/>
          <w:sz w:val="20"/>
        </w:rPr>
        <w:t>перемещение</w:t>
      </w:r>
    </w:p>
    <w:p>
      <w:pPr>
        <w:spacing w:before="0"/>
        <w:ind w:left="801" w:right="0" w:firstLine="0"/>
        <w:jc w:val="left"/>
        <w:rPr>
          <w:sz w:val="20"/>
        </w:rPr>
      </w:pPr>
      <w:r>
        <w:rPr>
          <w:rFonts w:ascii="Arial" w:hAnsi="Arial"/>
          <w:i/>
          <w:sz w:val="20"/>
        </w:rPr>
        <w:t>Sd</w:t>
      </w:r>
      <w:r>
        <w:rPr>
          <w:sz w:val="20"/>
        </w:rPr>
        <w:t>» или </w:t>
      </w:r>
      <w:r>
        <w:rPr>
          <w:rFonts w:ascii="Arial" w:hAnsi="Arial"/>
          <w:i/>
          <w:spacing w:val="-2"/>
          <w:sz w:val="20"/>
        </w:rPr>
        <w:t>V</w:t>
      </w:r>
      <w:r>
        <w:rPr>
          <w:spacing w:val="-2"/>
          <w:sz w:val="20"/>
        </w:rPr>
        <w:t>(</w:t>
      </w:r>
      <w:r>
        <w:rPr>
          <w:rFonts w:ascii="Arial" w:hAnsi="Arial"/>
          <w:i/>
          <w:spacing w:val="-2"/>
          <w:sz w:val="20"/>
        </w:rPr>
        <w:t>Sd</w:t>
      </w:r>
      <w:r>
        <w:rPr>
          <w:spacing w:val="-2"/>
          <w:sz w:val="20"/>
        </w:rPr>
        <w:t>).</w:t>
      </w:r>
    </w:p>
    <w:p>
      <w:pPr>
        <w:spacing w:before="1"/>
        <w:ind w:left="799" w:right="0" w:firstLine="0"/>
        <w:jc w:val="left"/>
        <w:rPr>
          <w:sz w:val="20"/>
        </w:rPr>
      </w:pPr>
      <w:r>
        <w:rPr>
          <w:sz w:val="20"/>
        </w:rPr>
        <w:t>При</w:t>
      </w:r>
      <w:r>
        <w:rPr>
          <w:spacing w:val="-4"/>
          <w:sz w:val="20"/>
        </w:rPr>
        <w:t> </w:t>
      </w:r>
      <w:r>
        <w:rPr>
          <w:sz w:val="20"/>
        </w:rPr>
        <w:t>этом</w:t>
      </w:r>
      <w:r>
        <w:rPr>
          <w:spacing w:val="1"/>
          <w:sz w:val="20"/>
        </w:rPr>
        <w:t> </w:t>
      </w:r>
      <w:r>
        <w:rPr>
          <w:rFonts w:ascii="Arial" w:hAnsi="Arial"/>
          <w:i/>
          <w:sz w:val="20"/>
        </w:rPr>
        <w:t>V</w:t>
      </w:r>
      <w:r>
        <w:rPr>
          <w:rFonts w:ascii="Arial" w:hAnsi="Arial"/>
          <w:i/>
          <w:spacing w:val="-2"/>
          <w:sz w:val="20"/>
        </w:rPr>
        <w:t> </w:t>
      </w:r>
      <w:r>
        <w:rPr>
          <w:sz w:val="20"/>
        </w:rPr>
        <w:t>=</w:t>
      </w:r>
      <w:r>
        <w:rPr>
          <w:spacing w:val="-1"/>
          <w:sz w:val="20"/>
        </w:rPr>
        <w:t> </w:t>
      </w:r>
      <w:r>
        <w:rPr>
          <w:rFonts w:ascii="Arial" w:hAnsi="Arial"/>
          <w:i/>
          <w:spacing w:val="-4"/>
          <w:sz w:val="20"/>
        </w:rPr>
        <w:t>M</w:t>
      </w:r>
      <w:r>
        <w:rPr>
          <w:spacing w:val="-4"/>
          <w:sz w:val="20"/>
        </w:rPr>
        <w:t>*</w:t>
      </w:r>
      <w:r>
        <w:rPr>
          <w:rFonts w:ascii="Arial" w:hAnsi="Arial"/>
          <w:i/>
          <w:spacing w:val="-4"/>
          <w:sz w:val="20"/>
        </w:rPr>
        <w:t>Sa</w:t>
      </w:r>
      <w:r>
        <w:rPr>
          <w:spacing w:val="-4"/>
          <w:sz w:val="20"/>
        </w:rPr>
        <w:t>.</w:t>
      </w:r>
    </w:p>
    <w:p>
      <w:pPr>
        <w:pStyle w:val="BodyText"/>
        <w:ind w:left="799"/>
      </w:pPr>
      <w:r>
        <w:rPr/>
        <w:t>Горизонтальную</w:t>
      </w:r>
      <w:r>
        <w:rPr>
          <w:spacing w:val="-13"/>
        </w:rPr>
        <w:t> </w:t>
      </w:r>
      <w:r>
        <w:rPr/>
        <w:t>силу,</w:t>
      </w:r>
      <w:r>
        <w:rPr>
          <w:spacing w:val="-11"/>
        </w:rPr>
        <w:t> </w:t>
      </w:r>
      <w:r>
        <w:rPr/>
        <w:t>полученную</w:t>
      </w:r>
      <w:r>
        <w:rPr>
          <w:spacing w:val="-13"/>
        </w:rPr>
        <w:t> </w:t>
      </w:r>
      <w:r>
        <w:rPr/>
        <w:t>на</w:t>
      </w:r>
      <w:r>
        <w:rPr>
          <w:spacing w:val="-13"/>
        </w:rPr>
        <w:t> </w:t>
      </w:r>
      <w:r>
        <w:rPr/>
        <w:t>последнем</w:t>
      </w:r>
      <w:r>
        <w:rPr>
          <w:spacing w:val="-9"/>
        </w:rPr>
        <w:t> </w:t>
      </w:r>
      <w:r>
        <w:rPr/>
        <w:t>шаге,</w:t>
      </w:r>
      <w:r>
        <w:rPr>
          <w:spacing w:val="-10"/>
        </w:rPr>
        <w:t> </w:t>
      </w:r>
      <w:r>
        <w:rPr/>
        <w:t>обозначим</w:t>
      </w:r>
      <w:r>
        <w:rPr>
          <w:spacing w:val="-12"/>
        </w:rPr>
        <w:t> </w:t>
      </w:r>
      <w:r>
        <w:rPr>
          <w:rFonts w:ascii="Arial" w:hAnsi="Arial"/>
          <w:i/>
          <w:spacing w:val="-5"/>
        </w:rPr>
        <w:t>Vm</w:t>
      </w:r>
      <w:r>
        <w:rPr>
          <w:spacing w:val="-5"/>
        </w:rPr>
        <w:t>.</w:t>
      </w:r>
    </w:p>
    <w:p>
      <w:pPr>
        <w:pStyle w:val="BodyText"/>
        <w:ind w:left="799"/>
      </w:pPr>
      <w:r>
        <w:rPr>
          <w:spacing w:val="-2"/>
        </w:rPr>
        <w:t>Горизонтальное</w:t>
      </w:r>
      <w:r>
        <w:rPr>
          <w:spacing w:val="4"/>
        </w:rPr>
        <w:t> </w:t>
      </w:r>
      <w:r>
        <w:rPr>
          <w:spacing w:val="-2"/>
        </w:rPr>
        <w:t>перемещение,</w:t>
      </w:r>
      <w:r>
        <w:rPr>
          <w:spacing w:val="5"/>
        </w:rPr>
        <w:t> </w:t>
      </w:r>
      <w:r>
        <w:rPr>
          <w:spacing w:val="-2"/>
        </w:rPr>
        <w:t>полученное</w:t>
      </w:r>
      <w:r>
        <w:rPr>
          <w:spacing w:val="1"/>
        </w:rPr>
        <w:t> </w:t>
      </w:r>
      <w:r>
        <w:rPr>
          <w:spacing w:val="-2"/>
        </w:rPr>
        <w:t>на</w:t>
      </w:r>
      <w:r>
        <w:rPr>
          <w:spacing w:val="5"/>
        </w:rPr>
        <w:t> </w:t>
      </w:r>
      <w:r>
        <w:rPr>
          <w:spacing w:val="-2"/>
        </w:rPr>
        <w:t>последнем</w:t>
      </w:r>
      <w:r>
        <w:rPr>
          <w:spacing w:val="3"/>
        </w:rPr>
        <w:t> </w:t>
      </w:r>
      <w:r>
        <w:rPr>
          <w:spacing w:val="-2"/>
        </w:rPr>
        <w:t>шаге</w:t>
      </w:r>
      <w:r>
        <w:rPr>
          <w:spacing w:val="2"/>
        </w:rPr>
        <w:t> </w:t>
      </w:r>
      <w:r>
        <w:rPr>
          <w:spacing w:val="-2"/>
        </w:rPr>
        <w:t>расчета,</w:t>
      </w:r>
      <w:r>
        <w:rPr>
          <w:spacing w:val="3"/>
        </w:rPr>
        <w:t> </w:t>
      </w:r>
      <w:r>
        <w:rPr>
          <w:spacing w:val="-2"/>
        </w:rPr>
        <w:t>обозначим</w:t>
      </w:r>
      <w:r>
        <w:rPr>
          <w:spacing w:val="1"/>
        </w:rPr>
        <w:t> </w:t>
      </w:r>
      <w:r>
        <w:rPr>
          <w:rFonts w:ascii="Arial" w:hAnsi="Arial"/>
          <w:i/>
          <w:spacing w:val="-5"/>
        </w:rPr>
        <w:t>dm</w:t>
      </w:r>
      <w:r>
        <w:rPr>
          <w:spacing w:val="-5"/>
        </w:rPr>
        <w:t>.</w:t>
      </w:r>
    </w:p>
    <w:p>
      <w:pPr>
        <w:pStyle w:val="BodyText"/>
        <w:spacing w:before="1"/>
        <w:ind w:left="0"/>
        <w:rPr>
          <w:sz w:val="18"/>
        </w:rPr>
      </w:pPr>
      <w:r>
        <w:rPr/>
        <w:drawing>
          <wp:anchor distT="0" distB="0" distL="0" distR="0" allowOverlap="1" layoutInCell="1" locked="0" behindDoc="0" simplePos="0" relativeHeight="115">
            <wp:simplePos x="0" y="0"/>
            <wp:positionH relativeFrom="page">
              <wp:posOffset>1711458</wp:posOffset>
            </wp:positionH>
            <wp:positionV relativeFrom="paragraph">
              <wp:posOffset>145806</wp:posOffset>
            </wp:positionV>
            <wp:extent cx="3562160" cy="2305812"/>
            <wp:effectExtent l="0" t="0" r="0" b="0"/>
            <wp:wrapTopAndBottom/>
            <wp:docPr id="57" name="image29.jpeg"/>
            <wp:cNvGraphicFramePr>
              <a:graphicFrameLocks noChangeAspect="1"/>
            </wp:cNvGraphicFramePr>
            <a:graphic>
              <a:graphicData uri="http://schemas.openxmlformats.org/drawingml/2006/picture">
                <pic:pic>
                  <pic:nvPicPr>
                    <pic:cNvPr id="58" name="image29.jpeg"/>
                    <pic:cNvPicPr/>
                  </pic:nvPicPr>
                  <pic:blipFill>
                    <a:blip r:embed="rId34" cstate="print"/>
                    <a:stretch>
                      <a:fillRect/>
                    </a:stretch>
                  </pic:blipFill>
                  <pic:spPr>
                    <a:xfrm>
                      <a:off x="0" y="0"/>
                      <a:ext cx="3562160" cy="2305812"/>
                    </a:xfrm>
                    <a:prstGeom prst="rect">
                      <a:avLst/>
                    </a:prstGeom>
                  </pic:spPr>
                </pic:pic>
              </a:graphicData>
            </a:graphic>
          </wp:anchor>
        </w:drawing>
      </w:r>
    </w:p>
    <w:p>
      <w:pPr>
        <w:pStyle w:val="BodyText"/>
        <w:spacing w:before="77"/>
        <w:ind w:left="786" w:right="808"/>
        <w:jc w:val="center"/>
      </w:pPr>
      <w:r>
        <w:rPr/>
        <w:t>Рис.</w:t>
      </w:r>
      <w:r>
        <w:rPr>
          <w:spacing w:val="-6"/>
        </w:rPr>
        <w:t> </w:t>
      </w:r>
      <w:r>
        <w:rPr>
          <w:spacing w:val="-5"/>
        </w:rPr>
        <w:t>5.3</w:t>
      </w:r>
    </w:p>
    <w:p>
      <w:pPr>
        <w:pStyle w:val="BodyText"/>
        <w:spacing w:before="5"/>
        <w:ind w:left="0"/>
      </w:pPr>
    </w:p>
    <w:p>
      <w:pPr>
        <w:pStyle w:val="BodyText"/>
        <w:spacing w:line="242" w:lineRule="auto"/>
        <w:ind w:right="249" w:firstLine="566"/>
        <w:jc w:val="both"/>
      </w:pPr>
      <w:r>
        <w:rPr>
          <w:w w:val="105"/>
        </w:rPr>
        <w:t>На</w:t>
      </w:r>
      <w:r>
        <w:rPr>
          <w:spacing w:val="-14"/>
          <w:w w:val="105"/>
        </w:rPr>
        <w:t> </w:t>
      </w:r>
      <w:r>
        <w:rPr>
          <w:w w:val="105"/>
        </w:rPr>
        <w:t>основании</w:t>
      </w:r>
      <w:r>
        <w:rPr>
          <w:spacing w:val="-9"/>
          <w:w w:val="105"/>
        </w:rPr>
        <w:t> </w:t>
      </w:r>
      <w:r>
        <w:rPr>
          <w:w w:val="105"/>
        </w:rPr>
        <w:t>допущений</w:t>
      </w:r>
      <w:r>
        <w:rPr>
          <w:spacing w:val="-5"/>
          <w:w w:val="105"/>
        </w:rPr>
        <w:t> </w:t>
      </w:r>
      <w:r>
        <w:rPr>
          <w:w w:val="105"/>
        </w:rPr>
        <w:t>для</w:t>
      </w:r>
      <w:r>
        <w:rPr>
          <w:spacing w:val="-5"/>
          <w:w w:val="105"/>
        </w:rPr>
        <w:t> </w:t>
      </w:r>
      <w:r>
        <w:rPr>
          <w:w w:val="105"/>
        </w:rPr>
        <w:t>PUSHOVER–расчета</w:t>
      </w:r>
      <w:r>
        <w:rPr>
          <w:spacing w:val="-4"/>
          <w:w w:val="105"/>
        </w:rPr>
        <w:t> </w:t>
      </w:r>
      <w:r>
        <w:rPr>
          <w:w w:val="105"/>
        </w:rPr>
        <w:t>принимается,</w:t>
      </w:r>
      <w:r>
        <w:rPr>
          <w:spacing w:val="-4"/>
          <w:w w:val="105"/>
        </w:rPr>
        <w:t> </w:t>
      </w:r>
      <w:r>
        <w:rPr>
          <w:w w:val="105"/>
        </w:rPr>
        <w:t>что</w:t>
      </w:r>
      <w:r>
        <w:rPr>
          <w:spacing w:val="-4"/>
          <w:w w:val="105"/>
        </w:rPr>
        <w:t> </w:t>
      </w:r>
      <w:r>
        <w:rPr>
          <w:rFonts w:ascii="Arial" w:hAnsi="Arial"/>
          <w:i/>
          <w:w w:val="105"/>
        </w:rPr>
        <w:t>Vm</w:t>
      </w:r>
      <w:r>
        <w:rPr>
          <w:rFonts w:ascii="Arial" w:hAnsi="Arial"/>
          <w:i/>
          <w:spacing w:val="-6"/>
          <w:w w:val="105"/>
        </w:rPr>
        <w:t> </w:t>
      </w:r>
      <w:r>
        <w:rPr>
          <w:w w:val="160"/>
        </w:rPr>
        <w:t>–</w:t>
      </w:r>
      <w:r>
        <w:rPr>
          <w:spacing w:val="-22"/>
          <w:w w:val="160"/>
        </w:rPr>
        <w:t> </w:t>
      </w:r>
      <w:r>
        <w:rPr>
          <w:w w:val="105"/>
        </w:rPr>
        <w:t>это</w:t>
      </w:r>
      <w:r>
        <w:rPr>
          <w:spacing w:val="-4"/>
          <w:w w:val="105"/>
        </w:rPr>
        <w:t> </w:t>
      </w:r>
      <w:r>
        <w:rPr>
          <w:w w:val="105"/>
        </w:rPr>
        <w:t>сила,</w:t>
      </w:r>
      <w:r>
        <w:rPr>
          <w:spacing w:val="-4"/>
          <w:w w:val="105"/>
        </w:rPr>
        <w:t> </w:t>
      </w:r>
      <w:r>
        <w:rPr>
          <w:w w:val="105"/>
        </w:rPr>
        <w:t>которая </w:t>
      </w:r>
      <w:r>
        <w:rPr/>
        <w:t>представляет собою силу текучести, а также и</w:t>
      </w:r>
      <w:r>
        <w:rPr>
          <w:spacing w:val="40"/>
        </w:rPr>
        <w:t> </w:t>
      </w:r>
      <w:r>
        <w:rPr/>
        <w:t>предельную несущую способность расчетной модели. </w:t>
      </w:r>
      <w:r>
        <w:rPr>
          <w:w w:val="105"/>
        </w:rPr>
        <w:t>Эти</w:t>
      </w:r>
      <w:r>
        <w:rPr>
          <w:spacing w:val="-2"/>
          <w:w w:val="105"/>
        </w:rPr>
        <w:t> </w:t>
      </w:r>
      <w:r>
        <w:rPr>
          <w:w w:val="105"/>
        </w:rPr>
        <w:t>допущения</w:t>
      </w:r>
      <w:r>
        <w:rPr>
          <w:spacing w:val="-2"/>
          <w:w w:val="105"/>
        </w:rPr>
        <w:t> </w:t>
      </w:r>
      <w:r>
        <w:rPr>
          <w:w w:val="105"/>
        </w:rPr>
        <w:t>позволяют</w:t>
      </w:r>
      <w:r>
        <w:rPr>
          <w:spacing w:val="-2"/>
          <w:w w:val="105"/>
        </w:rPr>
        <w:t> </w:t>
      </w:r>
      <w:r>
        <w:rPr>
          <w:w w:val="105"/>
        </w:rPr>
        <w:t>преобразовать</w:t>
      </w:r>
      <w:r>
        <w:rPr>
          <w:spacing w:val="-2"/>
          <w:w w:val="105"/>
        </w:rPr>
        <w:t> </w:t>
      </w:r>
      <w:r>
        <w:rPr>
          <w:w w:val="105"/>
        </w:rPr>
        <w:t>нелинейный</w:t>
      </w:r>
      <w:r>
        <w:rPr>
          <w:w w:val="105"/>
        </w:rPr>
        <w:t> график</w:t>
      </w:r>
      <w:r>
        <w:rPr>
          <w:spacing w:val="-2"/>
          <w:w w:val="105"/>
        </w:rPr>
        <w:t> </w:t>
      </w:r>
      <w:r>
        <w:rPr>
          <w:rFonts w:ascii="Arial" w:hAnsi="Arial"/>
          <w:i/>
          <w:w w:val="105"/>
        </w:rPr>
        <w:t>V</w:t>
      </w:r>
      <w:r>
        <w:rPr>
          <w:w w:val="105"/>
        </w:rPr>
        <w:t>(</w:t>
      </w:r>
      <w:r>
        <w:rPr>
          <w:rFonts w:ascii="Arial" w:hAnsi="Arial"/>
          <w:i/>
          <w:w w:val="105"/>
        </w:rPr>
        <w:t>Sd</w:t>
      </w:r>
      <w:r>
        <w:rPr>
          <w:w w:val="105"/>
        </w:rPr>
        <w:t>)</w:t>
      </w:r>
      <w:r>
        <w:rPr>
          <w:spacing w:val="-1"/>
          <w:w w:val="105"/>
        </w:rPr>
        <w:t> </w:t>
      </w:r>
      <w:r>
        <w:rPr>
          <w:w w:val="105"/>
        </w:rPr>
        <w:t>в</w:t>
      </w:r>
      <w:r>
        <w:rPr>
          <w:spacing w:val="-3"/>
          <w:w w:val="105"/>
        </w:rPr>
        <w:t> </w:t>
      </w:r>
      <w:r>
        <w:rPr>
          <w:w w:val="105"/>
        </w:rPr>
        <w:t>идеализированную</w:t>
      </w:r>
      <w:r>
        <w:rPr>
          <w:w w:val="105"/>
        </w:rPr>
        <w:t> </w:t>
      </w:r>
      <w:r>
        <w:rPr>
          <w:spacing w:val="-4"/>
          <w:w w:val="93"/>
        </w:rPr>
        <w:t>у</w:t>
      </w:r>
      <w:r>
        <w:rPr>
          <w:spacing w:val="3"/>
          <w:w w:val="90"/>
        </w:rPr>
        <w:t>п</w:t>
      </w:r>
      <w:r>
        <w:rPr>
          <w:w w:val="93"/>
        </w:rPr>
        <w:t>р</w:t>
      </w:r>
      <w:r>
        <w:rPr>
          <w:spacing w:val="-2"/>
          <w:w w:val="93"/>
        </w:rPr>
        <w:t>у</w:t>
      </w:r>
      <w:r>
        <w:rPr>
          <w:spacing w:val="1"/>
          <w:w w:val="88"/>
        </w:rPr>
        <w:t>г</w:t>
      </w:r>
      <w:r>
        <w:rPr>
          <w:spacing w:val="2"/>
          <w:w w:val="93"/>
        </w:rPr>
        <w:t>о</w:t>
      </w:r>
      <w:r>
        <w:rPr>
          <w:w w:val="183"/>
        </w:rPr>
        <w:t>–</w:t>
      </w:r>
      <w:r>
        <w:rPr>
          <w:w w:val="104"/>
        </w:rPr>
        <w:t> </w:t>
      </w:r>
      <w:r>
        <w:rPr>
          <w:w w:val="105"/>
        </w:rPr>
        <w:t>пластическую</w:t>
      </w:r>
      <w:r>
        <w:rPr>
          <w:w w:val="105"/>
        </w:rPr>
        <w:t> диаграмму.</w:t>
      </w:r>
      <w:r>
        <w:rPr>
          <w:w w:val="105"/>
        </w:rPr>
        <w:t> Перемещения,</w:t>
      </w:r>
      <w:r>
        <w:rPr>
          <w:w w:val="105"/>
        </w:rPr>
        <w:t> соответствующие</w:t>
      </w:r>
      <w:r>
        <w:rPr>
          <w:w w:val="105"/>
        </w:rPr>
        <w:t> точке</w:t>
      </w:r>
      <w:r>
        <w:rPr>
          <w:w w:val="105"/>
        </w:rPr>
        <w:t> начала</w:t>
      </w:r>
      <w:r>
        <w:rPr>
          <w:w w:val="105"/>
        </w:rPr>
        <w:t> текучести</w:t>
      </w:r>
      <w:r>
        <w:rPr>
          <w:w w:val="105"/>
        </w:rPr>
        <w:t> на идеализированной</w:t>
      </w:r>
      <w:r>
        <w:rPr>
          <w:w w:val="105"/>
        </w:rPr>
        <w:t> диаграмме,</w:t>
      </w:r>
      <w:r>
        <w:rPr>
          <w:w w:val="105"/>
        </w:rPr>
        <w:t> определяются,</w:t>
      </w:r>
      <w:r>
        <w:rPr>
          <w:w w:val="105"/>
        </w:rPr>
        <w:t> исходя</w:t>
      </w:r>
      <w:r>
        <w:rPr>
          <w:w w:val="105"/>
        </w:rPr>
        <w:t> из</w:t>
      </w:r>
      <w:r>
        <w:rPr>
          <w:w w:val="105"/>
        </w:rPr>
        <w:t> равенства</w:t>
      </w:r>
      <w:r>
        <w:rPr>
          <w:w w:val="105"/>
        </w:rPr>
        <w:t> площадей</w:t>
      </w:r>
      <w:r>
        <w:rPr>
          <w:w w:val="105"/>
        </w:rPr>
        <w:t> (энергий)</w:t>
      </w:r>
      <w:r>
        <w:rPr>
          <w:w w:val="105"/>
        </w:rPr>
        <w:t> </w:t>
      </w:r>
      <w:r>
        <w:rPr>
          <w:rFonts w:ascii="Arial" w:hAnsi="Arial"/>
          <w:i/>
          <w:w w:val="105"/>
        </w:rPr>
        <w:t>Еm </w:t>
      </w:r>
      <w:r>
        <w:rPr/>
        <w:t>нелинейного графика и идеализированной диаграммы по формуле: </w:t>
      </w:r>
      <w:r>
        <w:rPr>
          <w:rFonts w:ascii="Arial" w:hAnsi="Arial"/>
          <w:i/>
        </w:rPr>
        <w:t>dy </w:t>
      </w:r>
      <w:r>
        <w:rPr/>
        <w:t>= 2*(</w:t>
      </w:r>
      <w:r>
        <w:rPr>
          <w:rFonts w:ascii="Arial" w:hAnsi="Arial"/>
          <w:i/>
        </w:rPr>
        <w:t>dm </w:t>
      </w:r>
      <w:r>
        <w:rPr/>
        <w:t>– </w:t>
      </w:r>
      <w:r>
        <w:rPr>
          <w:rFonts w:ascii="Arial" w:hAnsi="Arial"/>
          <w:i/>
        </w:rPr>
        <w:t>Em </w:t>
      </w:r>
      <w:r>
        <w:rPr/>
        <w:t>/ </w:t>
      </w:r>
      <w:r>
        <w:rPr>
          <w:rFonts w:ascii="Arial" w:hAnsi="Arial"/>
          <w:i/>
        </w:rPr>
        <w:t>Vm</w:t>
      </w:r>
      <w:r>
        <w:rPr/>
        <w:t>) .</w:t>
      </w:r>
    </w:p>
    <w:p>
      <w:pPr>
        <w:pStyle w:val="BodyText"/>
        <w:spacing w:line="224" w:lineRule="exact"/>
        <w:ind w:left="799"/>
        <w:jc w:val="both"/>
      </w:pPr>
      <w:r>
        <w:rPr/>
        <w:t>Коэффициент</w:t>
      </w:r>
      <w:r>
        <w:rPr>
          <w:spacing w:val="-9"/>
        </w:rPr>
        <w:t> </w:t>
      </w:r>
      <w:r>
        <w:rPr/>
        <w:t>податливости</w:t>
      </w:r>
      <w:r>
        <w:rPr>
          <w:spacing w:val="-9"/>
        </w:rPr>
        <w:t> </w:t>
      </w:r>
      <w:r>
        <w:rPr/>
        <w:t>определяется</w:t>
      </w:r>
      <w:r>
        <w:rPr>
          <w:spacing w:val="-8"/>
        </w:rPr>
        <w:t> </w:t>
      </w:r>
      <w:r>
        <w:rPr/>
        <w:t>по</w:t>
      </w:r>
      <w:r>
        <w:rPr>
          <w:spacing w:val="-9"/>
        </w:rPr>
        <w:t> </w:t>
      </w:r>
      <w:r>
        <w:rPr/>
        <w:t>формуле:</w:t>
      </w:r>
      <w:r>
        <w:rPr>
          <w:spacing w:val="-7"/>
        </w:rPr>
        <w:t> </w:t>
      </w:r>
      <w:r>
        <w:rPr>
          <w:rFonts w:ascii="Arial" w:hAnsi="Arial"/>
          <w:i/>
        </w:rPr>
        <w:t>µ</w:t>
      </w:r>
      <w:r>
        <w:rPr>
          <w:rFonts w:ascii="Arial" w:hAnsi="Arial"/>
          <w:i/>
          <w:spacing w:val="-10"/>
        </w:rPr>
        <w:t> </w:t>
      </w:r>
      <w:r>
        <w:rPr/>
        <w:t>=</w:t>
      </w:r>
      <w:r>
        <w:rPr>
          <w:spacing w:val="-11"/>
        </w:rPr>
        <w:t> </w:t>
      </w:r>
      <w:r>
        <w:rPr>
          <w:rFonts w:ascii="Arial" w:hAnsi="Arial"/>
          <w:i/>
          <w:spacing w:val="-2"/>
        </w:rPr>
        <w:t>dm</w:t>
      </w:r>
      <w:r>
        <w:rPr>
          <w:spacing w:val="-2"/>
        </w:rPr>
        <w:t>/</w:t>
      </w:r>
      <w:r>
        <w:rPr>
          <w:rFonts w:ascii="Arial" w:hAnsi="Arial"/>
          <w:i/>
          <w:spacing w:val="-2"/>
        </w:rPr>
        <w:t>dy</w:t>
      </w:r>
      <w:r>
        <w:rPr>
          <w:spacing w:val="-2"/>
        </w:rPr>
        <w:t>.</w:t>
      </w:r>
    </w:p>
    <w:p>
      <w:pPr>
        <w:pStyle w:val="BodyText"/>
        <w:spacing w:before="2"/>
        <w:ind w:left="0"/>
      </w:pPr>
    </w:p>
    <w:p>
      <w:pPr>
        <w:spacing w:before="0"/>
        <w:ind w:left="799" w:right="0" w:firstLine="0"/>
        <w:jc w:val="left"/>
        <w:rPr>
          <w:sz w:val="20"/>
        </w:rPr>
      </w:pPr>
      <w:r>
        <w:rPr>
          <w:rFonts w:ascii="Arial" w:hAnsi="Arial"/>
          <w:b/>
          <w:sz w:val="20"/>
        </w:rPr>
        <w:t>Точка</w:t>
      </w:r>
      <w:r>
        <w:rPr>
          <w:rFonts w:ascii="Arial" w:hAnsi="Arial"/>
          <w:b/>
          <w:spacing w:val="-4"/>
          <w:sz w:val="20"/>
        </w:rPr>
        <w:t> </w:t>
      </w:r>
      <w:r>
        <w:rPr>
          <w:rFonts w:ascii="Arial" w:hAnsi="Arial"/>
          <w:b/>
          <w:spacing w:val="-2"/>
          <w:sz w:val="20"/>
        </w:rPr>
        <w:t>состояния</w:t>
      </w:r>
      <w:r>
        <w:rPr>
          <w:spacing w:val="-2"/>
          <w:sz w:val="20"/>
        </w:rPr>
        <w:t>.</w:t>
      </w:r>
    </w:p>
    <w:p>
      <w:pPr>
        <w:pStyle w:val="BodyText"/>
        <w:ind w:firstLine="566"/>
      </w:pPr>
      <w:r>
        <w:rPr/>
        <w:t>Нормативные</w:t>
      </w:r>
      <w:r>
        <w:rPr>
          <w:spacing w:val="25"/>
        </w:rPr>
        <w:t> </w:t>
      </w:r>
      <w:r>
        <w:rPr/>
        <w:t>графики</w:t>
      </w:r>
      <w:r>
        <w:rPr>
          <w:spacing w:val="27"/>
        </w:rPr>
        <w:t> </w:t>
      </w:r>
      <w:r>
        <w:rPr>
          <w:rFonts w:ascii="Arial" w:hAnsi="Arial"/>
          <w:i/>
        </w:rPr>
        <w:t>Sa</w:t>
      </w:r>
      <w:r>
        <w:rPr/>
        <w:t>(</w:t>
      </w:r>
      <w:r>
        <w:rPr>
          <w:rFonts w:ascii="Arial" w:hAnsi="Arial"/>
          <w:i/>
        </w:rPr>
        <w:t>Sd</w:t>
      </w:r>
      <w:r>
        <w:rPr/>
        <w:t>)</w:t>
      </w:r>
      <w:r>
        <w:rPr>
          <w:spacing w:val="24"/>
        </w:rPr>
        <w:t> </w:t>
      </w:r>
      <w:r>
        <w:rPr/>
        <w:t>построены</w:t>
      </w:r>
      <w:r>
        <w:rPr>
          <w:spacing w:val="25"/>
        </w:rPr>
        <w:t> </w:t>
      </w:r>
      <w:r>
        <w:rPr/>
        <w:t>для</w:t>
      </w:r>
      <w:r>
        <w:rPr>
          <w:spacing w:val="25"/>
        </w:rPr>
        <w:t> </w:t>
      </w:r>
      <w:r>
        <w:rPr/>
        <w:t>коэффициента</w:t>
      </w:r>
      <w:r>
        <w:rPr>
          <w:spacing w:val="23"/>
        </w:rPr>
        <w:t> </w:t>
      </w:r>
      <w:r>
        <w:rPr/>
        <w:t>податливости</w:t>
      </w:r>
      <w:r>
        <w:rPr>
          <w:spacing w:val="24"/>
        </w:rPr>
        <w:t> </w:t>
      </w:r>
      <w:r>
        <w:rPr>
          <w:rFonts w:ascii="Arial" w:hAnsi="Arial"/>
          <w:i/>
        </w:rPr>
        <w:t>µ </w:t>
      </w:r>
      <w:r>
        <w:rPr/>
        <w:t>=</w:t>
      </w:r>
      <w:r>
        <w:rPr>
          <w:spacing w:val="26"/>
        </w:rPr>
        <w:t> </w:t>
      </w:r>
      <w:r>
        <w:rPr/>
        <w:t>1;</w:t>
      </w:r>
      <w:r>
        <w:rPr>
          <w:spacing w:val="25"/>
        </w:rPr>
        <w:t> </w:t>
      </w:r>
      <w:r>
        <w:rPr/>
        <w:t>2;</w:t>
      </w:r>
      <w:r>
        <w:rPr>
          <w:spacing w:val="27"/>
        </w:rPr>
        <w:t> </w:t>
      </w:r>
      <w:r>
        <w:rPr/>
        <w:t>4;</w:t>
      </w:r>
      <w:r>
        <w:rPr>
          <w:spacing w:val="27"/>
        </w:rPr>
        <w:t> </w:t>
      </w:r>
      <w:r>
        <w:rPr/>
        <w:t>6.</w:t>
      </w:r>
      <w:r>
        <w:rPr>
          <w:spacing w:val="25"/>
        </w:rPr>
        <w:t> </w:t>
      </w:r>
      <w:r>
        <w:rPr/>
        <w:t>Для промежуточных</w:t>
      </w:r>
      <w:r>
        <w:rPr>
          <w:spacing w:val="9"/>
        </w:rPr>
        <w:t> </w:t>
      </w:r>
      <w:r>
        <w:rPr/>
        <w:t>значений</w:t>
      </w:r>
      <w:r>
        <w:rPr>
          <w:spacing w:val="10"/>
        </w:rPr>
        <w:t> </w:t>
      </w:r>
      <w:r>
        <w:rPr/>
        <w:t>µ</w:t>
      </w:r>
      <w:r>
        <w:rPr>
          <w:spacing w:val="7"/>
        </w:rPr>
        <w:t> </w:t>
      </w:r>
      <w:r>
        <w:rPr/>
        <w:t>график</w:t>
      </w:r>
      <w:r>
        <w:rPr>
          <w:spacing w:val="11"/>
        </w:rPr>
        <w:t> </w:t>
      </w:r>
      <w:r>
        <w:rPr/>
        <w:t>строится</w:t>
      </w:r>
      <w:r>
        <w:rPr>
          <w:spacing w:val="8"/>
        </w:rPr>
        <w:t> </w:t>
      </w:r>
      <w:r>
        <w:rPr/>
        <w:t>по</w:t>
      </w:r>
      <w:r>
        <w:rPr>
          <w:spacing w:val="9"/>
        </w:rPr>
        <w:t> </w:t>
      </w:r>
      <w:r>
        <w:rPr/>
        <w:t>интерполяции.</w:t>
      </w:r>
      <w:r>
        <w:rPr>
          <w:spacing w:val="10"/>
        </w:rPr>
        <w:t> </w:t>
      </w:r>
      <w:r>
        <w:rPr/>
        <w:t>Если</w:t>
      </w:r>
      <w:r>
        <w:rPr>
          <w:spacing w:val="8"/>
        </w:rPr>
        <w:t> </w:t>
      </w:r>
      <w:r>
        <w:rPr>
          <w:rFonts w:ascii="Arial" w:hAnsi="Arial"/>
          <w:i/>
        </w:rPr>
        <w:t>µ</w:t>
      </w:r>
      <w:r>
        <w:rPr>
          <w:rFonts w:ascii="Arial" w:hAnsi="Arial"/>
          <w:i/>
          <w:spacing w:val="6"/>
        </w:rPr>
        <w:t> </w:t>
      </w:r>
      <w:r>
        <w:rPr/>
        <w:t>&lt;</w:t>
      </w:r>
      <w:r>
        <w:rPr>
          <w:spacing w:val="10"/>
        </w:rPr>
        <w:t> </w:t>
      </w:r>
      <w:r>
        <w:rPr/>
        <w:t>1</w:t>
      </w:r>
      <w:r>
        <w:rPr>
          <w:spacing w:val="7"/>
        </w:rPr>
        <w:t> </w:t>
      </w:r>
      <w:r>
        <w:rPr/>
        <w:t>то</w:t>
      </w:r>
      <w:r>
        <w:rPr>
          <w:spacing w:val="7"/>
        </w:rPr>
        <w:t> </w:t>
      </w:r>
      <w:r>
        <w:rPr/>
        <w:t>принимается,</w:t>
      </w:r>
      <w:r>
        <w:rPr>
          <w:spacing w:val="9"/>
        </w:rPr>
        <w:t> </w:t>
      </w:r>
      <w:r>
        <w:rPr/>
        <w:t>что</w:t>
      </w:r>
      <w:r>
        <w:rPr>
          <w:spacing w:val="11"/>
        </w:rPr>
        <w:t> </w:t>
      </w:r>
      <w:r>
        <w:rPr>
          <w:rFonts w:ascii="Arial" w:hAnsi="Arial"/>
          <w:i/>
        </w:rPr>
        <w:t>µ</w:t>
      </w:r>
      <w:r>
        <w:rPr>
          <w:rFonts w:ascii="Arial" w:hAnsi="Arial"/>
          <w:i/>
          <w:spacing w:val="6"/>
        </w:rPr>
        <w:t> </w:t>
      </w:r>
      <w:r>
        <w:rPr/>
        <w:t>=</w:t>
      </w:r>
      <w:r>
        <w:rPr>
          <w:spacing w:val="8"/>
        </w:rPr>
        <w:t> </w:t>
      </w:r>
      <w:r>
        <w:rPr>
          <w:spacing w:val="-5"/>
        </w:rPr>
        <w:t>1.</w:t>
      </w:r>
    </w:p>
    <w:p>
      <w:pPr>
        <w:spacing w:after="0"/>
        <w:sectPr>
          <w:pgSz w:w="11910" w:h="16840"/>
          <w:pgMar w:header="0" w:footer="690" w:top="1040" w:bottom="880" w:left="900" w:right="880"/>
        </w:sectPr>
      </w:pPr>
    </w:p>
    <w:p>
      <w:pPr>
        <w:pStyle w:val="BodyText"/>
        <w:spacing w:before="74"/>
        <w:ind w:right="251"/>
        <w:jc w:val="both"/>
      </w:pPr>
      <w:r>
        <w:rPr/>
        <w:t>Если </w:t>
      </w:r>
      <w:r>
        <w:rPr>
          <w:rFonts w:ascii="Arial" w:hAnsi="Arial"/>
          <w:i/>
        </w:rPr>
        <w:t>µ</w:t>
      </w:r>
      <w:r>
        <w:rPr>
          <w:rFonts w:ascii="Arial" w:hAnsi="Arial"/>
          <w:i/>
          <w:spacing w:val="-2"/>
        </w:rPr>
        <w:t> </w:t>
      </w:r>
      <w:r>
        <w:rPr/>
        <w:t>&gt; 6, то принимается,</w:t>
      </w:r>
      <w:r>
        <w:rPr>
          <w:spacing w:val="-1"/>
        </w:rPr>
        <w:t> </w:t>
      </w:r>
      <w:r>
        <w:rPr/>
        <w:t>что </w:t>
      </w:r>
      <w:r>
        <w:rPr>
          <w:rFonts w:ascii="Arial" w:hAnsi="Arial"/>
          <w:i/>
        </w:rPr>
        <w:t>µ</w:t>
      </w:r>
      <w:r>
        <w:rPr>
          <w:rFonts w:ascii="Arial" w:hAnsi="Arial"/>
          <w:i/>
          <w:spacing w:val="-5"/>
        </w:rPr>
        <w:t> </w:t>
      </w:r>
      <w:r>
        <w:rPr/>
        <w:t>= 6.</w:t>
      </w:r>
      <w:r>
        <w:rPr>
          <w:spacing w:val="-2"/>
        </w:rPr>
        <w:t> </w:t>
      </w:r>
      <w:r>
        <w:rPr/>
        <w:t>На график нормативной</w:t>
      </w:r>
      <w:r>
        <w:rPr>
          <w:spacing w:val="-2"/>
        </w:rPr>
        <w:t> </w:t>
      </w:r>
      <w:r>
        <w:rPr/>
        <w:t>зависимости </w:t>
      </w:r>
      <w:r>
        <w:rPr>
          <w:rFonts w:ascii="Arial" w:hAnsi="Arial"/>
          <w:i/>
        </w:rPr>
        <w:t>Sa</w:t>
      </w:r>
      <w:r>
        <w:rPr/>
        <w:t>(</w:t>
      </w:r>
      <w:r>
        <w:rPr>
          <w:rFonts w:ascii="Arial" w:hAnsi="Arial"/>
          <w:i/>
        </w:rPr>
        <w:t>Sd</w:t>
      </w:r>
      <w:r>
        <w:rPr/>
        <w:t>) налагается график </w:t>
      </w:r>
      <w:r>
        <w:rPr>
          <w:rFonts w:ascii="Arial" w:hAnsi="Arial"/>
          <w:i/>
          <w:w w:val="105"/>
        </w:rPr>
        <w:t>Sa</w:t>
      </w:r>
      <w:r>
        <w:rPr>
          <w:w w:val="105"/>
        </w:rPr>
        <w:t>(</w:t>
      </w:r>
      <w:r>
        <w:rPr>
          <w:rFonts w:ascii="Arial" w:hAnsi="Arial"/>
          <w:i/>
          <w:w w:val="105"/>
        </w:rPr>
        <w:t>Sd</w:t>
      </w:r>
      <w:r>
        <w:rPr>
          <w:w w:val="105"/>
        </w:rPr>
        <w:t>),</w:t>
      </w:r>
      <w:r>
        <w:rPr>
          <w:w w:val="105"/>
        </w:rPr>
        <w:t> полученный</w:t>
      </w:r>
      <w:r>
        <w:rPr>
          <w:w w:val="105"/>
        </w:rPr>
        <w:t> в</w:t>
      </w:r>
      <w:r>
        <w:rPr>
          <w:w w:val="105"/>
        </w:rPr>
        <w:t> результате</w:t>
      </w:r>
      <w:r>
        <w:rPr>
          <w:w w:val="105"/>
        </w:rPr>
        <w:t> нелинейного</w:t>
      </w:r>
      <w:r>
        <w:rPr>
          <w:w w:val="105"/>
        </w:rPr>
        <w:t> расчета.</w:t>
      </w:r>
      <w:r>
        <w:rPr>
          <w:w w:val="105"/>
        </w:rPr>
        <w:t> Точка</w:t>
      </w:r>
      <w:r>
        <w:rPr>
          <w:w w:val="105"/>
        </w:rPr>
        <w:t> пересечения</w:t>
      </w:r>
      <w:r>
        <w:rPr>
          <w:w w:val="105"/>
        </w:rPr>
        <w:t> нормативного</w:t>
      </w:r>
      <w:r>
        <w:rPr>
          <w:w w:val="105"/>
        </w:rPr>
        <w:t> и </w:t>
      </w:r>
      <w:r>
        <w:rPr>
          <w:position w:val="2"/>
        </w:rPr>
        <w:t>нелинейного</w:t>
      </w:r>
      <w:r>
        <w:rPr>
          <w:spacing w:val="14"/>
          <w:position w:val="2"/>
        </w:rPr>
        <w:t> </w:t>
      </w:r>
      <w:r>
        <w:rPr>
          <w:position w:val="2"/>
        </w:rPr>
        <w:t>графиков</w:t>
      </w:r>
      <w:r>
        <w:rPr>
          <w:spacing w:val="14"/>
          <w:position w:val="2"/>
        </w:rPr>
        <w:t> </w:t>
      </w:r>
      <w:r>
        <w:rPr>
          <w:position w:val="2"/>
        </w:rPr>
        <w:t>называется</w:t>
      </w:r>
      <w:r>
        <w:rPr>
          <w:spacing w:val="14"/>
          <w:position w:val="2"/>
        </w:rPr>
        <w:t> </w:t>
      </w:r>
      <w:r>
        <w:rPr>
          <w:position w:val="2"/>
        </w:rPr>
        <w:t>точкой</w:t>
      </w:r>
      <w:r>
        <w:rPr>
          <w:spacing w:val="14"/>
          <w:position w:val="2"/>
        </w:rPr>
        <w:t> </w:t>
      </w:r>
      <w:r>
        <w:rPr>
          <w:position w:val="2"/>
        </w:rPr>
        <w:t>состояния.</w:t>
      </w:r>
      <w:r>
        <w:rPr>
          <w:spacing w:val="14"/>
          <w:position w:val="2"/>
        </w:rPr>
        <w:t> </w:t>
      </w:r>
      <w:r>
        <w:rPr>
          <w:position w:val="2"/>
        </w:rPr>
        <w:t>Ее</w:t>
      </w:r>
      <w:r>
        <w:rPr>
          <w:spacing w:val="14"/>
          <w:position w:val="2"/>
        </w:rPr>
        <w:t> </w:t>
      </w:r>
      <w:r>
        <w:rPr>
          <w:position w:val="2"/>
        </w:rPr>
        <w:t>координаты</w:t>
      </w:r>
      <w:r>
        <w:rPr>
          <w:spacing w:val="14"/>
          <w:position w:val="2"/>
        </w:rPr>
        <w:t> </w:t>
      </w:r>
      <w:r>
        <w:rPr>
          <w:position w:val="2"/>
        </w:rPr>
        <w:t>–</w:t>
      </w:r>
      <w:r>
        <w:rPr>
          <w:spacing w:val="13"/>
          <w:position w:val="2"/>
        </w:rPr>
        <w:t> </w:t>
      </w:r>
      <w:r>
        <w:rPr>
          <w:position w:val="2"/>
        </w:rPr>
        <w:t>(</w:t>
      </w:r>
      <w:r>
        <w:rPr>
          <w:rFonts w:ascii="Arial" w:hAnsi="Arial"/>
          <w:i/>
          <w:position w:val="2"/>
        </w:rPr>
        <w:t>d</w:t>
      </w:r>
      <w:r>
        <w:rPr>
          <w:rFonts w:ascii="Arial" w:hAnsi="Arial"/>
          <w:i/>
          <w:sz w:val="13"/>
        </w:rPr>
        <w:t>s</w:t>
      </w:r>
      <w:r>
        <w:rPr>
          <w:position w:val="2"/>
        </w:rPr>
        <w:t>,</w:t>
      </w:r>
      <w:r>
        <w:rPr>
          <w:spacing w:val="16"/>
          <w:position w:val="2"/>
        </w:rPr>
        <w:t> </w:t>
      </w:r>
      <w:r>
        <w:rPr>
          <w:rFonts w:ascii="Arial" w:hAnsi="Arial"/>
          <w:i/>
          <w:position w:val="2"/>
        </w:rPr>
        <w:t>a</w:t>
      </w:r>
      <w:r>
        <w:rPr>
          <w:rFonts w:ascii="Arial" w:hAnsi="Arial"/>
          <w:i/>
          <w:sz w:val="13"/>
        </w:rPr>
        <w:t>s</w:t>
      </w:r>
      <w:r>
        <w:rPr>
          <w:position w:val="2"/>
        </w:rPr>
        <w:t>).</w:t>
      </w:r>
      <w:r>
        <w:rPr>
          <w:spacing w:val="13"/>
          <w:position w:val="2"/>
        </w:rPr>
        <w:t> </w:t>
      </w:r>
      <w:r>
        <w:rPr>
          <w:position w:val="2"/>
        </w:rPr>
        <w:t>Перемещение</w:t>
      </w:r>
      <w:r>
        <w:rPr>
          <w:spacing w:val="14"/>
          <w:position w:val="2"/>
        </w:rPr>
        <w:t> </w:t>
      </w:r>
      <w:r>
        <w:rPr>
          <w:rFonts w:ascii="Arial" w:hAnsi="Arial"/>
          <w:i/>
          <w:position w:val="2"/>
        </w:rPr>
        <w:t>d</w:t>
      </w:r>
      <w:r>
        <w:rPr>
          <w:rFonts w:ascii="Arial" w:hAnsi="Arial"/>
          <w:i/>
          <w:sz w:val="13"/>
        </w:rPr>
        <w:t>s</w:t>
      </w:r>
      <w:r>
        <w:rPr>
          <w:rFonts w:ascii="Arial" w:hAnsi="Arial"/>
          <w:i/>
          <w:spacing w:val="33"/>
          <w:sz w:val="13"/>
        </w:rPr>
        <w:t> </w:t>
      </w:r>
      <w:r>
        <w:rPr>
          <w:position w:val="2"/>
        </w:rPr>
        <w:t>–</w:t>
      </w:r>
      <w:r>
        <w:rPr>
          <w:spacing w:val="13"/>
          <w:position w:val="2"/>
        </w:rPr>
        <w:t> </w:t>
      </w:r>
      <w:r>
        <w:rPr>
          <w:position w:val="2"/>
        </w:rPr>
        <w:t>это </w:t>
      </w:r>
      <w:r>
        <w:rPr>
          <w:w w:val="105"/>
        </w:rPr>
        <w:t>и</w:t>
      </w:r>
      <w:r>
        <w:rPr>
          <w:w w:val="105"/>
        </w:rPr>
        <w:t> есть</w:t>
      </w:r>
      <w:r>
        <w:rPr>
          <w:w w:val="105"/>
        </w:rPr>
        <w:t> искомое</w:t>
      </w:r>
      <w:r>
        <w:rPr>
          <w:w w:val="105"/>
        </w:rPr>
        <w:t> обобщенное</w:t>
      </w:r>
      <w:r>
        <w:rPr>
          <w:w w:val="105"/>
        </w:rPr>
        <w:t> нелинейное</w:t>
      </w:r>
      <w:r>
        <w:rPr>
          <w:w w:val="105"/>
        </w:rPr>
        <w:t> перемещение,</w:t>
      </w:r>
      <w:r>
        <w:rPr>
          <w:w w:val="105"/>
        </w:rPr>
        <w:t> при</w:t>
      </w:r>
      <w:r>
        <w:rPr>
          <w:w w:val="105"/>
        </w:rPr>
        <w:t> котором</w:t>
      </w:r>
      <w:r>
        <w:rPr>
          <w:w w:val="105"/>
        </w:rPr>
        <w:t> определяется</w:t>
      </w:r>
      <w:r>
        <w:rPr>
          <w:w w:val="105"/>
        </w:rPr>
        <w:t> НДС</w:t>
      </w:r>
      <w:r>
        <w:rPr>
          <w:w w:val="105"/>
        </w:rPr>
        <w:t> всей </w:t>
      </w:r>
      <w:r>
        <w:rPr>
          <w:spacing w:val="-2"/>
          <w:w w:val="105"/>
          <w:position w:val="2"/>
        </w:rPr>
        <w:t>конструкции.</w:t>
      </w:r>
      <w:r>
        <w:rPr>
          <w:spacing w:val="-8"/>
          <w:w w:val="105"/>
          <w:position w:val="2"/>
        </w:rPr>
        <w:t> </w:t>
      </w:r>
      <w:r>
        <w:rPr>
          <w:spacing w:val="-2"/>
          <w:w w:val="105"/>
          <w:position w:val="2"/>
        </w:rPr>
        <w:t>Горизонтальная</w:t>
      </w:r>
      <w:r>
        <w:rPr>
          <w:spacing w:val="-8"/>
          <w:w w:val="105"/>
          <w:position w:val="2"/>
        </w:rPr>
        <w:t> </w:t>
      </w:r>
      <w:r>
        <w:rPr>
          <w:spacing w:val="-2"/>
          <w:w w:val="105"/>
          <w:position w:val="2"/>
        </w:rPr>
        <w:t>сила</w:t>
      </w:r>
      <w:r>
        <w:rPr>
          <w:spacing w:val="-8"/>
          <w:w w:val="105"/>
          <w:position w:val="2"/>
        </w:rPr>
        <w:t> </w:t>
      </w:r>
      <w:r>
        <w:rPr>
          <w:spacing w:val="-2"/>
          <w:w w:val="105"/>
          <w:position w:val="2"/>
        </w:rPr>
        <w:t>состояния</w:t>
      </w:r>
      <w:r>
        <w:rPr>
          <w:spacing w:val="-6"/>
          <w:w w:val="105"/>
          <w:position w:val="2"/>
        </w:rPr>
        <w:t> </w:t>
      </w:r>
      <w:r>
        <w:rPr>
          <w:rFonts w:ascii="Arial" w:hAnsi="Arial"/>
          <w:i/>
          <w:spacing w:val="-2"/>
          <w:w w:val="105"/>
          <w:position w:val="2"/>
        </w:rPr>
        <w:t>V</w:t>
      </w:r>
      <w:r>
        <w:rPr>
          <w:rFonts w:ascii="Arial" w:hAnsi="Arial"/>
          <w:i/>
          <w:spacing w:val="-2"/>
          <w:w w:val="105"/>
          <w:sz w:val="13"/>
        </w:rPr>
        <w:t>s</w:t>
      </w:r>
      <w:r>
        <w:rPr>
          <w:rFonts w:ascii="Arial" w:hAnsi="Arial"/>
          <w:i/>
          <w:spacing w:val="12"/>
          <w:w w:val="105"/>
          <w:sz w:val="13"/>
        </w:rPr>
        <w:t> </w:t>
      </w:r>
      <w:r>
        <w:rPr>
          <w:spacing w:val="-2"/>
          <w:w w:val="105"/>
          <w:position w:val="2"/>
        </w:rPr>
        <w:t>=</w:t>
      </w:r>
      <w:r>
        <w:rPr>
          <w:spacing w:val="-9"/>
          <w:w w:val="105"/>
          <w:position w:val="2"/>
        </w:rPr>
        <w:t> </w:t>
      </w:r>
      <w:r>
        <w:rPr>
          <w:rFonts w:ascii="Arial" w:hAnsi="Arial"/>
          <w:i/>
          <w:spacing w:val="-2"/>
          <w:w w:val="105"/>
          <w:position w:val="2"/>
        </w:rPr>
        <w:t>a</w:t>
      </w:r>
      <w:r>
        <w:rPr>
          <w:rFonts w:ascii="Arial" w:hAnsi="Arial"/>
          <w:i/>
          <w:spacing w:val="-2"/>
          <w:w w:val="105"/>
          <w:sz w:val="13"/>
        </w:rPr>
        <w:t>s</w:t>
      </w:r>
      <w:r>
        <w:rPr>
          <w:rFonts w:ascii="Arial" w:hAnsi="Arial"/>
          <w:i/>
          <w:spacing w:val="10"/>
          <w:w w:val="105"/>
          <w:sz w:val="13"/>
        </w:rPr>
        <w:t> </w:t>
      </w:r>
      <w:r>
        <w:rPr>
          <w:spacing w:val="-2"/>
          <w:w w:val="105"/>
          <w:position w:val="2"/>
        </w:rPr>
        <w:t>*</w:t>
      </w:r>
      <w:r>
        <w:rPr>
          <w:rFonts w:ascii="Arial" w:hAnsi="Arial"/>
          <w:i/>
          <w:spacing w:val="-2"/>
          <w:w w:val="105"/>
          <w:position w:val="2"/>
        </w:rPr>
        <w:t>M</w:t>
      </w:r>
      <w:r>
        <w:rPr>
          <w:spacing w:val="-2"/>
          <w:w w:val="105"/>
          <w:position w:val="2"/>
        </w:rPr>
        <w:t>.</w:t>
      </w:r>
    </w:p>
    <w:p>
      <w:pPr>
        <w:spacing w:after="0"/>
        <w:jc w:val="both"/>
        <w:sectPr>
          <w:pgSz w:w="11910" w:h="16840"/>
          <w:pgMar w:header="0" w:footer="690" w:top="1040" w:bottom="880" w:left="900" w:right="880"/>
        </w:sectPr>
      </w:pPr>
    </w:p>
    <w:p>
      <w:pPr>
        <w:tabs>
          <w:tab w:pos="2841" w:val="left" w:leader="none"/>
          <w:tab w:pos="4456" w:val="left" w:leader="none"/>
          <w:tab w:pos="5140" w:val="left" w:leader="none"/>
          <w:tab w:pos="5995" w:val="left" w:leader="none"/>
        </w:tabs>
        <w:spacing w:line="84" w:lineRule="exact" w:before="83"/>
        <w:ind w:left="1310" w:right="0" w:firstLine="0"/>
        <w:jc w:val="left"/>
        <w:rPr>
          <w:rFonts w:ascii="Times New Roman"/>
          <w:i/>
          <w:sz w:val="14"/>
        </w:rPr>
      </w:pPr>
      <w:r>
        <w:rPr>
          <w:rFonts w:ascii="Times New Roman"/>
          <w:i/>
          <w:spacing w:val="-10"/>
          <w:sz w:val="14"/>
        </w:rPr>
        <w:t>n</w:t>
      </w:r>
      <w:r>
        <w:rPr>
          <w:rFonts w:ascii="Times New Roman"/>
          <w:i/>
          <w:sz w:val="14"/>
        </w:rPr>
        <w:tab/>
      </w:r>
      <w:r>
        <w:rPr>
          <w:rFonts w:ascii="Times New Roman"/>
          <w:i/>
          <w:spacing w:val="-10"/>
          <w:sz w:val="14"/>
        </w:rPr>
        <w:t>n</w:t>
      </w:r>
      <w:r>
        <w:rPr>
          <w:rFonts w:ascii="Times New Roman"/>
          <w:i/>
          <w:sz w:val="14"/>
        </w:rPr>
        <w:tab/>
      </w:r>
      <w:r>
        <w:rPr>
          <w:rFonts w:ascii="Times New Roman"/>
          <w:i/>
          <w:spacing w:val="-10"/>
          <w:sz w:val="14"/>
        </w:rPr>
        <w:t>n</w:t>
      </w:r>
      <w:r>
        <w:rPr>
          <w:rFonts w:ascii="Times New Roman"/>
          <w:i/>
          <w:sz w:val="14"/>
        </w:rPr>
        <w:tab/>
      </w:r>
      <w:r>
        <w:rPr>
          <w:rFonts w:ascii="Times New Roman"/>
          <w:spacing w:val="-10"/>
          <w:position w:val="-8"/>
          <w:sz w:val="14"/>
        </w:rPr>
        <w:t>2</w:t>
      </w:r>
      <w:r>
        <w:rPr>
          <w:rFonts w:ascii="Times New Roman"/>
          <w:position w:val="-8"/>
          <w:sz w:val="14"/>
        </w:rPr>
        <w:tab/>
      </w:r>
      <w:r>
        <w:rPr>
          <w:rFonts w:ascii="Times New Roman"/>
          <w:i/>
          <w:spacing w:val="-10"/>
          <w:sz w:val="14"/>
        </w:rPr>
        <w:t>n</w:t>
      </w:r>
    </w:p>
    <w:p>
      <w:pPr>
        <w:spacing w:line="129" w:lineRule="exact" w:before="38"/>
        <w:ind w:left="1073" w:right="0" w:firstLine="0"/>
        <w:jc w:val="left"/>
        <w:rPr>
          <w:rFonts w:ascii="Times New Roman"/>
          <w:sz w:val="24"/>
        </w:rPr>
      </w:pPr>
      <w:r>
        <w:rPr/>
        <w:br w:type="column"/>
      </w:r>
      <w:r>
        <w:rPr>
          <w:rFonts w:ascii="Times New Roman"/>
          <w:i/>
          <w:spacing w:val="-5"/>
          <w:sz w:val="24"/>
        </w:rPr>
        <w:t>B</w:t>
      </w:r>
      <w:r>
        <w:rPr>
          <w:rFonts w:ascii="Times New Roman"/>
          <w:spacing w:val="-5"/>
          <w:sz w:val="24"/>
        </w:rPr>
        <w:t>1</w:t>
      </w:r>
      <w:r>
        <w:rPr>
          <w:rFonts w:ascii="Times New Roman"/>
          <w:spacing w:val="-5"/>
          <w:sz w:val="24"/>
          <w:vertAlign w:val="superscript"/>
        </w:rPr>
        <w:t>2</w:t>
      </w:r>
    </w:p>
    <w:p>
      <w:pPr>
        <w:spacing w:after="0" w:line="129" w:lineRule="exact"/>
        <w:jc w:val="left"/>
        <w:rPr>
          <w:rFonts w:ascii="Times New Roman"/>
          <w:sz w:val="24"/>
        </w:rPr>
        <w:sectPr>
          <w:type w:val="continuous"/>
          <w:pgSz w:w="11910" w:h="16840"/>
          <w:pgMar w:header="0" w:footer="690" w:top="1920" w:bottom="280" w:left="900" w:right="880"/>
          <w:cols w:num="2" w:equalWidth="0">
            <w:col w:w="6066" w:space="40"/>
            <w:col w:w="4024"/>
          </w:cols>
        </w:sectPr>
      </w:pPr>
    </w:p>
    <w:p>
      <w:pPr>
        <w:spacing w:line="290" w:lineRule="exact" w:before="10"/>
        <w:ind w:left="827" w:right="0" w:firstLine="0"/>
        <w:jc w:val="left"/>
        <w:rPr>
          <w:rFonts w:ascii="Times New Roman" w:hAnsi="Times New Roman"/>
          <w:sz w:val="24"/>
        </w:rPr>
      </w:pPr>
      <w:r>
        <w:rPr>
          <w:rFonts w:ascii="Times New Roman" w:hAnsi="Times New Roman"/>
          <w:i/>
          <w:position w:val="2"/>
          <w:sz w:val="24"/>
        </w:rPr>
        <w:t>C</w:t>
      </w:r>
      <w:r>
        <w:rPr>
          <w:rFonts w:ascii="Times New Roman" w:hAnsi="Times New Roman"/>
          <w:i/>
          <w:spacing w:val="-7"/>
          <w:position w:val="2"/>
          <w:sz w:val="24"/>
        </w:rPr>
        <w:t> </w:t>
      </w:r>
      <w:r>
        <w:rPr>
          <w:rFonts w:ascii="Cambria" w:hAnsi="Cambria"/>
          <w:position w:val="2"/>
          <w:sz w:val="24"/>
        </w:rPr>
        <w:t>=</w:t>
      </w:r>
      <w:r>
        <w:rPr>
          <w:rFonts w:ascii="Cambria" w:hAnsi="Cambria"/>
          <w:spacing w:val="-1"/>
          <w:w w:val="110"/>
          <w:position w:val="2"/>
          <w:sz w:val="24"/>
        </w:rPr>
        <w:t> </w:t>
      </w:r>
      <w:r>
        <w:rPr>
          <w:rFonts w:ascii="Cambria" w:hAnsi="Cambria"/>
          <w:w w:val="110"/>
          <w:sz w:val="24"/>
        </w:rPr>
        <w:t>Σ</w:t>
      </w:r>
      <w:r>
        <w:rPr>
          <w:rFonts w:ascii="Cambria" w:hAnsi="Cambria"/>
          <w:spacing w:val="-14"/>
          <w:w w:val="110"/>
          <w:sz w:val="24"/>
        </w:rPr>
        <w:t> </w:t>
      </w:r>
      <w:r>
        <w:rPr>
          <w:rFonts w:ascii="Times New Roman" w:hAnsi="Times New Roman"/>
          <w:i/>
          <w:position w:val="2"/>
          <w:sz w:val="24"/>
        </w:rPr>
        <w:t>S</w:t>
      </w:r>
      <w:r>
        <w:rPr>
          <w:rFonts w:ascii="Times New Roman" w:hAnsi="Times New Roman"/>
          <w:i/>
          <w:position w:val="2"/>
          <w:sz w:val="24"/>
          <w:vertAlign w:val="subscript"/>
        </w:rPr>
        <w:t>i</w:t>
      </w:r>
      <w:r>
        <w:rPr>
          <w:rFonts w:ascii="Times New Roman" w:hAnsi="Times New Roman"/>
          <w:i/>
          <w:spacing w:val="-7"/>
          <w:position w:val="2"/>
          <w:sz w:val="24"/>
          <w:vertAlign w:val="baseline"/>
        </w:rPr>
        <w:t> </w:t>
      </w:r>
      <w:r>
        <w:rPr>
          <w:rFonts w:ascii="Cambria" w:hAnsi="Cambria"/>
          <w:w w:val="55"/>
          <w:position w:val="2"/>
          <w:sz w:val="24"/>
          <w:vertAlign w:val="baseline"/>
        </w:rPr>
        <w:t></w:t>
      </w:r>
      <w:r>
        <w:rPr>
          <w:rFonts w:ascii="Cambria" w:hAnsi="Cambria"/>
          <w:spacing w:val="-22"/>
          <w:position w:val="2"/>
          <w:sz w:val="24"/>
          <w:vertAlign w:val="baseline"/>
        </w:rPr>
        <w:t> </w:t>
      </w:r>
      <w:r>
        <w:rPr>
          <w:rFonts w:ascii="Times New Roman" w:hAnsi="Times New Roman"/>
          <w:i/>
          <w:position w:val="2"/>
          <w:sz w:val="24"/>
          <w:vertAlign w:val="baseline"/>
        </w:rPr>
        <w:t>d</w:t>
      </w:r>
      <w:r>
        <w:rPr>
          <w:rFonts w:ascii="Times New Roman" w:hAnsi="Times New Roman"/>
          <w:i/>
          <w:position w:val="2"/>
          <w:sz w:val="24"/>
          <w:vertAlign w:val="subscript"/>
        </w:rPr>
        <w:t>i</w:t>
      </w:r>
      <w:r>
        <w:rPr>
          <w:rFonts w:ascii="Times New Roman" w:hAnsi="Times New Roman"/>
          <w:i/>
          <w:spacing w:val="-35"/>
          <w:position w:val="2"/>
          <w:sz w:val="24"/>
          <w:vertAlign w:val="baseline"/>
        </w:rPr>
        <w:t> </w:t>
      </w:r>
      <w:r>
        <w:rPr>
          <w:rFonts w:ascii="Times New Roman" w:hAnsi="Times New Roman"/>
          <w:spacing w:val="-10"/>
          <w:position w:val="2"/>
          <w:sz w:val="24"/>
          <w:vertAlign w:val="baseline"/>
        </w:rPr>
        <w:t>;</w:t>
      </w:r>
    </w:p>
    <w:p>
      <w:pPr>
        <w:spacing w:line="153" w:lineRule="exact" w:before="0"/>
        <w:ind w:left="1255" w:right="0" w:firstLine="0"/>
        <w:jc w:val="left"/>
        <w:rPr>
          <w:rFonts w:ascii="Times New Roman"/>
          <w:sz w:val="14"/>
        </w:rPr>
      </w:pPr>
      <w:r>
        <w:rPr>
          <w:rFonts w:ascii="Times New Roman"/>
          <w:i/>
          <w:spacing w:val="-5"/>
          <w:sz w:val="14"/>
        </w:rPr>
        <w:t>i</w:t>
      </w:r>
      <w:r>
        <w:rPr>
          <w:rFonts w:ascii="Cambria"/>
          <w:spacing w:val="-5"/>
          <w:sz w:val="14"/>
        </w:rPr>
        <w:t>=</w:t>
      </w:r>
      <w:r>
        <w:rPr>
          <w:rFonts w:ascii="Times New Roman"/>
          <w:spacing w:val="-5"/>
          <w:sz w:val="14"/>
        </w:rPr>
        <w:t>1</w:t>
      </w:r>
    </w:p>
    <w:p>
      <w:pPr>
        <w:spacing w:line="290" w:lineRule="exact" w:before="10"/>
        <w:ind w:left="198" w:right="0" w:firstLine="0"/>
        <w:jc w:val="left"/>
        <w:rPr>
          <w:rFonts w:ascii="Times New Roman" w:hAnsi="Times New Roman"/>
          <w:sz w:val="24"/>
        </w:rPr>
      </w:pPr>
      <w:r>
        <w:rPr/>
        <w:br w:type="column"/>
      </w:r>
      <w:r>
        <w:rPr>
          <w:rFonts w:ascii="Times New Roman" w:hAnsi="Times New Roman"/>
          <w:i/>
          <w:w w:val="95"/>
          <w:position w:val="2"/>
          <w:sz w:val="24"/>
        </w:rPr>
        <w:t>B</w:t>
      </w:r>
      <w:r>
        <w:rPr>
          <w:rFonts w:ascii="Times New Roman" w:hAnsi="Times New Roman"/>
          <w:w w:val="95"/>
          <w:position w:val="2"/>
          <w:sz w:val="24"/>
        </w:rPr>
        <w:t>1</w:t>
      </w:r>
      <w:r>
        <w:rPr>
          <w:rFonts w:ascii="Times New Roman" w:hAnsi="Times New Roman"/>
          <w:spacing w:val="-19"/>
          <w:w w:val="95"/>
          <w:position w:val="2"/>
          <w:sz w:val="24"/>
        </w:rPr>
        <w:t> </w:t>
      </w:r>
      <w:r>
        <w:rPr>
          <w:rFonts w:ascii="Cambria" w:hAnsi="Cambria"/>
          <w:w w:val="95"/>
          <w:position w:val="2"/>
          <w:sz w:val="24"/>
        </w:rPr>
        <w:t>=</w:t>
      </w:r>
      <w:r>
        <w:rPr>
          <w:rFonts w:ascii="Cambria" w:hAnsi="Cambria"/>
          <w:spacing w:val="-7"/>
          <w:w w:val="95"/>
          <w:position w:val="2"/>
          <w:sz w:val="24"/>
        </w:rPr>
        <w:t> </w:t>
      </w:r>
      <w:r>
        <w:rPr>
          <w:rFonts w:ascii="Cambria" w:hAnsi="Cambria"/>
          <w:w w:val="95"/>
          <w:sz w:val="24"/>
        </w:rPr>
        <w:t>Σ</w:t>
      </w:r>
      <w:r>
        <w:rPr>
          <w:rFonts w:ascii="Cambria" w:hAnsi="Cambria"/>
          <w:spacing w:val="-11"/>
          <w:w w:val="95"/>
          <w:sz w:val="24"/>
        </w:rPr>
        <w:t> </w:t>
      </w:r>
      <w:r>
        <w:rPr>
          <w:rFonts w:ascii="Times New Roman" w:hAnsi="Times New Roman"/>
          <w:i/>
          <w:w w:val="95"/>
          <w:position w:val="2"/>
          <w:sz w:val="24"/>
        </w:rPr>
        <w:t>m</w:t>
      </w:r>
      <w:r>
        <w:rPr>
          <w:rFonts w:ascii="Times New Roman" w:hAnsi="Times New Roman"/>
          <w:i/>
          <w:w w:val="95"/>
          <w:position w:val="2"/>
          <w:sz w:val="24"/>
          <w:vertAlign w:val="subscript"/>
        </w:rPr>
        <w:t>i</w:t>
      </w:r>
      <w:r>
        <w:rPr>
          <w:rFonts w:ascii="Times New Roman" w:hAnsi="Times New Roman"/>
          <w:i/>
          <w:spacing w:val="-4"/>
          <w:w w:val="95"/>
          <w:position w:val="2"/>
          <w:sz w:val="24"/>
          <w:vertAlign w:val="baseline"/>
        </w:rPr>
        <w:t> </w:t>
      </w:r>
      <w:r>
        <w:rPr>
          <w:rFonts w:ascii="Cambria" w:hAnsi="Cambria"/>
          <w:w w:val="65"/>
          <w:position w:val="2"/>
          <w:sz w:val="24"/>
          <w:vertAlign w:val="baseline"/>
        </w:rPr>
        <w:t></w:t>
      </w:r>
      <w:r>
        <w:rPr>
          <w:rFonts w:ascii="Cambria" w:hAnsi="Cambria"/>
          <w:spacing w:val="-1"/>
          <w:w w:val="65"/>
          <w:position w:val="2"/>
          <w:sz w:val="24"/>
          <w:vertAlign w:val="baseline"/>
        </w:rPr>
        <w:t> </w:t>
      </w:r>
      <w:r>
        <w:rPr>
          <w:rFonts w:ascii="Times New Roman" w:hAnsi="Times New Roman"/>
          <w:i/>
          <w:w w:val="95"/>
          <w:position w:val="2"/>
          <w:sz w:val="24"/>
          <w:vertAlign w:val="baseline"/>
        </w:rPr>
        <w:t>d</w:t>
      </w:r>
      <w:r>
        <w:rPr>
          <w:rFonts w:ascii="Times New Roman" w:hAnsi="Times New Roman"/>
          <w:i/>
          <w:w w:val="95"/>
          <w:position w:val="2"/>
          <w:sz w:val="24"/>
          <w:vertAlign w:val="subscript"/>
        </w:rPr>
        <w:t>i</w:t>
      </w:r>
      <w:r>
        <w:rPr>
          <w:rFonts w:ascii="Times New Roman" w:hAnsi="Times New Roman"/>
          <w:i/>
          <w:spacing w:val="-29"/>
          <w:w w:val="95"/>
          <w:position w:val="2"/>
          <w:sz w:val="24"/>
          <w:vertAlign w:val="baseline"/>
        </w:rPr>
        <w:t> </w:t>
      </w:r>
      <w:r>
        <w:rPr>
          <w:rFonts w:ascii="Times New Roman" w:hAnsi="Times New Roman"/>
          <w:spacing w:val="-10"/>
          <w:w w:val="95"/>
          <w:position w:val="2"/>
          <w:sz w:val="24"/>
          <w:vertAlign w:val="baseline"/>
        </w:rPr>
        <w:t>;</w:t>
      </w:r>
    </w:p>
    <w:p>
      <w:pPr>
        <w:spacing w:line="153" w:lineRule="exact" w:before="0"/>
        <w:ind w:left="673" w:right="645" w:firstLine="0"/>
        <w:jc w:val="center"/>
        <w:rPr>
          <w:rFonts w:ascii="Times New Roman"/>
          <w:sz w:val="14"/>
        </w:rPr>
      </w:pPr>
      <w:r>
        <w:rPr>
          <w:rFonts w:ascii="Times New Roman"/>
          <w:i/>
          <w:spacing w:val="-5"/>
          <w:sz w:val="14"/>
        </w:rPr>
        <w:t>i</w:t>
      </w:r>
      <w:r>
        <w:rPr>
          <w:rFonts w:ascii="Cambria"/>
          <w:spacing w:val="-5"/>
          <w:sz w:val="14"/>
        </w:rPr>
        <w:t>=</w:t>
      </w:r>
      <w:r>
        <w:rPr>
          <w:rFonts w:ascii="Times New Roman"/>
          <w:spacing w:val="-5"/>
          <w:sz w:val="14"/>
        </w:rPr>
        <w:t>1</w:t>
      </w:r>
    </w:p>
    <w:p>
      <w:pPr>
        <w:spacing w:line="290" w:lineRule="exact" w:before="10"/>
        <w:ind w:left="198" w:right="0" w:firstLine="0"/>
        <w:jc w:val="left"/>
        <w:rPr>
          <w:rFonts w:ascii="Times New Roman" w:hAnsi="Times New Roman"/>
          <w:sz w:val="24"/>
        </w:rPr>
      </w:pPr>
      <w:r>
        <w:rPr/>
        <w:br w:type="column"/>
      </w:r>
      <w:r>
        <w:rPr>
          <w:rFonts w:ascii="Times New Roman" w:hAnsi="Times New Roman"/>
          <w:i/>
          <w:position w:val="2"/>
          <w:sz w:val="24"/>
        </w:rPr>
        <w:t>B</w:t>
      </w:r>
      <w:r>
        <w:rPr>
          <w:rFonts w:ascii="Times New Roman" w:hAnsi="Times New Roman"/>
          <w:position w:val="2"/>
          <w:sz w:val="24"/>
        </w:rPr>
        <w:t>2</w:t>
      </w:r>
      <w:r>
        <w:rPr>
          <w:rFonts w:ascii="Times New Roman" w:hAnsi="Times New Roman"/>
          <w:spacing w:val="-15"/>
          <w:position w:val="2"/>
          <w:sz w:val="24"/>
        </w:rPr>
        <w:t> </w:t>
      </w:r>
      <w:r>
        <w:rPr>
          <w:rFonts w:ascii="Cambria" w:hAnsi="Cambria"/>
          <w:position w:val="2"/>
          <w:sz w:val="24"/>
        </w:rPr>
        <w:t>=</w:t>
      </w:r>
      <w:r>
        <w:rPr>
          <w:rFonts w:ascii="Cambria" w:hAnsi="Cambria"/>
          <w:spacing w:val="-8"/>
          <w:position w:val="2"/>
          <w:sz w:val="24"/>
        </w:rPr>
        <w:t> </w:t>
      </w:r>
      <w:r>
        <w:rPr>
          <w:rFonts w:ascii="Cambria" w:hAnsi="Cambria"/>
          <w:w w:val="105"/>
          <w:sz w:val="24"/>
        </w:rPr>
        <w:t>Σ</w:t>
      </w:r>
      <w:r>
        <w:rPr>
          <w:rFonts w:ascii="Cambria" w:hAnsi="Cambria"/>
          <w:spacing w:val="-15"/>
          <w:w w:val="105"/>
          <w:sz w:val="24"/>
        </w:rPr>
        <w:t> </w:t>
      </w:r>
      <w:r>
        <w:rPr>
          <w:rFonts w:ascii="Times New Roman" w:hAnsi="Times New Roman"/>
          <w:i/>
          <w:position w:val="2"/>
          <w:sz w:val="24"/>
        </w:rPr>
        <w:t>m</w:t>
      </w:r>
      <w:r>
        <w:rPr>
          <w:rFonts w:ascii="Times New Roman" w:hAnsi="Times New Roman"/>
          <w:i/>
          <w:position w:val="2"/>
          <w:sz w:val="24"/>
          <w:vertAlign w:val="subscript"/>
        </w:rPr>
        <w:t>i</w:t>
      </w:r>
      <w:r>
        <w:rPr>
          <w:rFonts w:ascii="Times New Roman" w:hAnsi="Times New Roman"/>
          <w:i/>
          <w:spacing w:val="-9"/>
          <w:position w:val="2"/>
          <w:sz w:val="24"/>
          <w:vertAlign w:val="baseline"/>
        </w:rPr>
        <w:t> </w:t>
      </w:r>
      <w:r>
        <w:rPr>
          <w:rFonts w:ascii="Cambria" w:hAnsi="Cambria"/>
          <w:w w:val="65"/>
          <w:position w:val="2"/>
          <w:sz w:val="24"/>
          <w:vertAlign w:val="baseline"/>
        </w:rPr>
        <w:t></w:t>
      </w:r>
      <w:r>
        <w:rPr>
          <w:rFonts w:ascii="Cambria" w:hAnsi="Cambria"/>
          <w:spacing w:val="-3"/>
          <w:w w:val="65"/>
          <w:position w:val="2"/>
          <w:sz w:val="24"/>
          <w:vertAlign w:val="baseline"/>
        </w:rPr>
        <w:t> </w:t>
      </w:r>
      <w:r>
        <w:rPr>
          <w:rFonts w:ascii="Times New Roman" w:hAnsi="Times New Roman"/>
          <w:i/>
          <w:position w:val="2"/>
          <w:sz w:val="24"/>
          <w:vertAlign w:val="baseline"/>
        </w:rPr>
        <w:t>d</w:t>
      </w:r>
      <w:r>
        <w:rPr>
          <w:rFonts w:ascii="Times New Roman" w:hAnsi="Times New Roman"/>
          <w:i/>
          <w:position w:val="2"/>
          <w:sz w:val="24"/>
          <w:vertAlign w:val="subscript"/>
        </w:rPr>
        <w:t>i</w:t>
      </w:r>
      <w:r>
        <w:rPr>
          <w:rFonts w:ascii="Times New Roman" w:hAnsi="Times New Roman"/>
          <w:i/>
          <w:spacing w:val="6"/>
          <w:position w:val="2"/>
          <w:sz w:val="24"/>
          <w:vertAlign w:val="baseline"/>
        </w:rPr>
        <w:t> </w:t>
      </w:r>
      <w:r>
        <w:rPr>
          <w:rFonts w:ascii="Times New Roman" w:hAnsi="Times New Roman"/>
          <w:spacing w:val="-10"/>
          <w:position w:val="2"/>
          <w:sz w:val="24"/>
          <w:vertAlign w:val="baseline"/>
        </w:rPr>
        <w:t>;</w:t>
      </w:r>
    </w:p>
    <w:p>
      <w:pPr>
        <w:spacing w:line="153" w:lineRule="exact" w:before="0"/>
        <w:ind w:left="707" w:right="689" w:firstLine="0"/>
        <w:jc w:val="center"/>
        <w:rPr>
          <w:rFonts w:ascii="Times New Roman"/>
          <w:sz w:val="14"/>
        </w:rPr>
      </w:pPr>
      <w:r>
        <w:rPr>
          <w:rFonts w:ascii="Times New Roman"/>
          <w:i/>
          <w:sz w:val="14"/>
        </w:rPr>
        <w:t>i</w:t>
      </w:r>
      <w:r>
        <w:rPr>
          <w:rFonts w:ascii="Times New Roman"/>
          <w:i/>
          <w:spacing w:val="-22"/>
          <w:sz w:val="14"/>
        </w:rPr>
        <w:t> </w:t>
      </w:r>
      <w:r>
        <w:rPr>
          <w:rFonts w:ascii="Cambria"/>
          <w:spacing w:val="-5"/>
          <w:sz w:val="14"/>
        </w:rPr>
        <w:t>=</w:t>
      </w:r>
      <w:r>
        <w:rPr>
          <w:rFonts w:ascii="Times New Roman"/>
          <w:spacing w:val="-5"/>
          <w:sz w:val="14"/>
        </w:rPr>
        <w:t>1</w:t>
      </w:r>
    </w:p>
    <w:p>
      <w:pPr>
        <w:spacing w:line="290" w:lineRule="exact" w:before="10"/>
        <w:ind w:left="169" w:right="0" w:firstLine="0"/>
        <w:jc w:val="left"/>
        <w:rPr>
          <w:rFonts w:ascii="Times New Roman" w:hAnsi="Times New Roman"/>
          <w:sz w:val="24"/>
        </w:rPr>
      </w:pPr>
      <w:r>
        <w:rPr/>
        <w:br w:type="column"/>
      </w:r>
      <w:r>
        <w:rPr>
          <w:rFonts w:ascii="Times New Roman" w:hAnsi="Times New Roman"/>
          <w:i/>
          <w:w w:val="105"/>
          <w:position w:val="2"/>
          <w:sz w:val="24"/>
        </w:rPr>
        <w:t>V</w:t>
      </w:r>
      <w:r>
        <w:rPr>
          <w:rFonts w:ascii="Times New Roman" w:hAnsi="Times New Roman"/>
          <w:i/>
          <w:spacing w:val="34"/>
          <w:w w:val="105"/>
          <w:position w:val="2"/>
          <w:sz w:val="24"/>
        </w:rPr>
        <w:t> </w:t>
      </w:r>
      <w:r>
        <w:rPr>
          <w:rFonts w:ascii="Cambria" w:hAnsi="Cambria"/>
          <w:w w:val="105"/>
          <w:position w:val="2"/>
          <w:sz w:val="24"/>
        </w:rPr>
        <w:t>=</w:t>
      </w:r>
      <w:r>
        <w:rPr>
          <w:rFonts w:ascii="Cambria" w:hAnsi="Cambria"/>
          <w:spacing w:val="5"/>
          <w:w w:val="110"/>
          <w:position w:val="2"/>
          <w:sz w:val="24"/>
        </w:rPr>
        <w:t> </w:t>
      </w:r>
      <w:r>
        <w:rPr>
          <w:rFonts w:ascii="Cambria" w:hAnsi="Cambria"/>
          <w:w w:val="110"/>
          <w:sz w:val="24"/>
        </w:rPr>
        <w:t>Σ</w:t>
      </w:r>
      <w:r>
        <w:rPr>
          <w:rFonts w:ascii="Cambria" w:hAnsi="Cambria"/>
          <w:spacing w:val="-13"/>
          <w:w w:val="110"/>
          <w:sz w:val="24"/>
        </w:rPr>
        <w:t> </w:t>
      </w:r>
      <w:r>
        <w:rPr>
          <w:rFonts w:ascii="Times New Roman" w:hAnsi="Times New Roman"/>
          <w:i/>
          <w:w w:val="105"/>
          <w:position w:val="2"/>
          <w:sz w:val="24"/>
        </w:rPr>
        <w:t>S</w:t>
      </w:r>
      <w:r>
        <w:rPr>
          <w:rFonts w:ascii="Times New Roman" w:hAnsi="Times New Roman"/>
          <w:i/>
          <w:w w:val="105"/>
          <w:position w:val="2"/>
          <w:sz w:val="24"/>
          <w:vertAlign w:val="subscript"/>
        </w:rPr>
        <w:t>i</w:t>
      </w:r>
      <w:r>
        <w:rPr>
          <w:rFonts w:ascii="Times New Roman" w:hAnsi="Times New Roman"/>
          <w:i/>
          <w:spacing w:val="-37"/>
          <w:w w:val="105"/>
          <w:position w:val="2"/>
          <w:sz w:val="24"/>
          <w:vertAlign w:val="baseline"/>
        </w:rPr>
        <w:t> </w:t>
      </w:r>
      <w:r>
        <w:rPr>
          <w:rFonts w:ascii="Times New Roman" w:hAnsi="Times New Roman"/>
          <w:spacing w:val="-10"/>
          <w:w w:val="105"/>
          <w:position w:val="2"/>
          <w:sz w:val="24"/>
          <w:vertAlign w:val="baseline"/>
        </w:rPr>
        <w:t>;</w:t>
      </w:r>
    </w:p>
    <w:p>
      <w:pPr>
        <w:spacing w:line="153" w:lineRule="exact" w:before="0"/>
        <w:ind w:left="601" w:right="0" w:firstLine="0"/>
        <w:jc w:val="left"/>
        <w:rPr>
          <w:rFonts w:ascii="Times New Roman"/>
          <w:sz w:val="14"/>
        </w:rPr>
      </w:pPr>
      <w:r>
        <w:rPr>
          <w:rFonts w:ascii="Times New Roman"/>
          <w:i/>
          <w:spacing w:val="-5"/>
          <w:sz w:val="14"/>
        </w:rPr>
        <w:t>i</w:t>
      </w:r>
      <w:r>
        <w:rPr>
          <w:rFonts w:ascii="Cambria"/>
          <w:spacing w:val="-5"/>
          <w:sz w:val="14"/>
        </w:rPr>
        <w:t>=</w:t>
      </w:r>
      <w:r>
        <w:rPr>
          <w:rFonts w:ascii="Times New Roman"/>
          <w:spacing w:val="-5"/>
          <w:sz w:val="14"/>
        </w:rPr>
        <w:t>1</w:t>
      </w:r>
    </w:p>
    <w:p>
      <w:pPr>
        <w:tabs>
          <w:tab w:pos="1105" w:val="left" w:leader="none"/>
        </w:tabs>
        <w:spacing w:line="235" w:lineRule="exact" w:before="13"/>
        <w:ind w:left="195" w:right="0" w:firstLine="0"/>
        <w:jc w:val="left"/>
        <w:rPr>
          <w:rFonts w:ascii="Times New Roman"/>
          <w:sz w:val="24"/>
        </w:rPr>
      </w:pPr>
      <w:r>
        <w:rPr/>
        <w:br w:type="column"/>
      </w:r>
      <w:r>
        <w:rPr>
          <w:rFonts w:ascii="Times New Roman"/>
          <w:i/>
          <w:sz w:val="24"/>
        </w:rPr>
        <w:t>M</w:t>
      </w:r>
      <w:r>
        <w:rPr>
          <w:rFonts w:ascii="Times New Roman"/>
          <w:i/>
          <w:spacing w:val="39"/>
          <w:sz w:val="24"/>
        </w:rPr>
        <w:t> </w:t>
      </w:r>
      <w:r>
        <w:rPr>
          <w:rFonts w:ascii="Cambria"/>
          <w:spacing w:val="-10"/>
          <w:sz w:val="24"/>
        </w:rPr>
        <w:t>=</w:t>
      </w:r>
      <w:r>
        <w:rPr>
          <w:rFonts w:ascii="Cambria"/>
          <w:sz w:val="24"/>
        </w:rPr>
        <w:tab/>
      </w:r>
      <w:r>
        <w:rPr>
          <w:rFonts w:ascii="Times New Roman"/>
          <w:spacing w:val="-10"/>
          <w:sz w:val="24"/>
        </w:rPr>
        <w:t>;</w:t>
      </w:r>
    </w:p>
    <w:p>
      <w:pPr>
        <w:spacing w:line="230" w:lineRule="exact" w:before="0"/>
        <w:ind w:left="747" w:right="0" w:firstLine="0"/>
        <w:jc w:val="left"/>
        <w:rPr>
          <w:rFonts w:ascii="Times New Roman"/>
          <w:sz w:val="24"/>
        </w:rPr>
      </w:pPr>
      <w:r>
        <w:rPr/>
        <w:pict>
          <v:line style="position:absolute;mso-position-horizontal-relative:page;mso-position-vertical-relative:paragraph;z-index:-23883264" from="402.690002pt,-3.351448pt" to="421.792526pt,-3.351448pt" stroked="true" strokeweight=".375pt" strokecolor="#000000">
            <v:stroke dashstyle="solid"/>
            <w10:wrap type="none"/>
          </v:line>
        </w:pict>
      </w:r>
      <w:r>
        <w:rPr>
          <w:rFonts w:ascii="Times New Roman"/>
          <w:i/>
          <w:spacing w:val="-5"/>
          <w:sz w:val="24"/>
        </w:rPr>
        <w:t>B</w:t>
      </w:r>
      <w:r>
        <w:rPr>
          <w:rFonts w:ascii="Times New Roman"/>
          <w:spacing w:val="-5"/>
          <w:sz w:val="24"/>
        </w:rPr>
        <w:t>2</w:t>
      </w:r>
    </w:p>
    <w:p>
      <w:pPr>
        <w:spacing w:line="240" w:lineRule="auto" w:before="2"/>
        <w:rPr>
          <w:rFonts w:ascii="Times New Roman"/>
          <w:sz w:val="30"/>
        </w:rPr>
      </w:pPr>
      <w:r>
        <w:rPr/>
        <w:br w:type="column"/>
      </w:r>
      <w:r>
        <w:rPr>
          <w:rFonts w:ascii="Times New Roman"/>
          <w:sz w:val="30"/>
        </w:rPr>
      </w:r>
    </w:p>
    <w:p>
      <w:pPr>
        <w:pStyle w:val="BodyText"/>
        <w:spacing w:line="167" w:lineRule="exact"/>
        <w:ind w:left="815" w:right="961"/>
        <w:jc w:val="center"/>
      </w:pPr>
      <w:r>
        <w:rPr/>
        <w:pict>
          <v:line style="position:absolute;mso-position-horizontal-relative:page;mso-position-vertical-relative:paragraph;z-index:-23882240" from="168.914993pt,23.491222pt" to="184.83749pt,23.491222pt" stroked="true" strokeweight=".375pt" strokecolor="#000000">
            <v:stroke dashstyle="solid"/>
            <w10:wrap type="none"/>
          </v:line>
        </w:pict>
      </w:r>
      <w:r>
        <w:rPr>
          <w:spacing w:val="-2"/>
        </w:rPr>
        <w:t>(5.6)</w:t>
      </w:r>
    </w:p>
    <w:p>
      <w:pPr>
        <w:spacing w:after="0" w:line="167" w:lineRule="exact"/>
        <w:jc w:val="center"/>
        <w:sectPr>
          <w:type w:val="continuous"/>
          <w:pgSz w:w="11910" w:h="16840"/>
          <w:pgMar w:header="0" w:footer="690" w:top="1920" w:bottom="280" w:left="900" w:right="880"/>
          <w:cols w:num="6" w:equalWidth="0">
            <w:col w:w="2064" w:space="40"/>
            <w:col w:w="1530" w:space="39"/>
            <w:col w:w="1626" w:space="40"/>
            <w:col w:w="1084" w:space="39"/>
            <w:col w:w="1212" w:space="238"/>
            <w:col w:w="2218"/>
          </w:cols>
        </w:sectPr>
      </w:pPr>
    </w:p>
    <w:p>
      <w:pPr>
        <w:spacing w:line="371" w:lineRule="exact" w:before="0"/>
        <w:ind w:left="840" w:right="0" w:firstLine="0"/>
        <w:jc w:val="left"/>
        <w:rPr>
          <w:rFonts w:ascii="Times New Roman"/>
          <w:sz w:val="24"/>
        </w:rPr>
      </w:pPr>
      <w:r>
        <w:rPr/>
        <w:pict>
          <v:line style="position:absolute;mso-position-horizontal-relative:page;mso-position-vertical-relative:paragraph;z-index:-23882752" from="112.290001pt,15.17812pt" to="126.089996pt,15.17812pt" stroked="true" strokeweight=".375pt" strokecolor="#000000">
            <v:stroke dashstyle="solid"/>
            <w10:wrap type="none"/>
          </v:line>
        </w:pict>
      </w:r>
      <w:r>
        <w:rPr>
          <w:rFonts w:ascii="Times New Roman"/>
          <w:i/>
          <w:sz w:val="24"/>
        </w:rPr>
        <w:t>Sa</w:t>
      </w:r>
      <w:r>
        <w:rPr>
          <w:rFonts w:ascii="Times New Roman"/>
          <w:i/>
          <w:spacing w:val="8"/>
          <w:sz w:val="24"/>
        </w:rPr>
        <w:t> </w:t>
      </w:r>
      <w:r>
        <w:rPr>
          <w:rFonts w:ascii="Cambria"/>
          <w:sz w:val="24"/>
        </w:rPr>
        <w:t>=</w:t>
      </w:r>
      <w:r>
        <w:rPr>
          <w:rFonts w:ascii="Cambria"/>
          <w:spacing w:val="47"/>
          <w:sz w:val="24"/>
        </w:rPr>
        <w:t> </w:t>
      </w:r>
      <w:r>
        <w:rPr>
          <w:rFonts w:ascii="Times New Roman"/>
          <w:i/>
          <w:position w:val="15"/>
          <w:sz w:val="24"/>
        </w:rPr>
        <w:t>V</w:t>
      </w:r>
      <w:r>
        <w:rPr>
          <w:rFonts w:ascii="Times New Roman"/>
          <w:i/>
          <w:spacing w:val="63"/>
          <w:position w:val="15"/>
          <w:sz w:val="24"/>
        </w:rPr>
        <w:t> </w:t>
      </w:r>
      <w:r>
        <w:rPr>
          <w:rFonts w:ascii="Times New Roman"/>
          <w:spacing w:val="-10"/>
          <w:sz w:val="24"/>
        </w:rPr>
        <w:t>;</w:t>
      </w:r>
    </w:p>
    <w:p>
      <w:pPr>
        <w:pStyle w:val="Heading4"/>
        <w:spacing w:line="230" w:lineRule="exact"/>
        <w:ind w:right="152"/>
        <w:jc w:val="right"/>
      </w:pPr>
      <w:r>
        <w:rPr>
          <w:w w:val="100"/>
        </w:rPr>
        <w:t>M</w:t>
      </w:r>
    </w:p>
    <w:p>
      <w:pPr>
        <w:spacing w:line="160" w:lineRule="auto" w:before="65"/>
        <w:ind w:left="786" w:right="0" w:hanging="593"/>
        <w:jc w:val="left"/>
        <w:rPr>
          <w:rFonts w:ascii="Times New Roman" w:hAnsi="Times New Roman"/>
          <w:i/>
          <w:sz w:val="24"/>
        </w:rPr>
      </w:pPr>
      <w:r>
        <w:rPr/>
        <w:br w:type="column"/>
      </w:r>
      <w:r>
        <w:rPr>
          <w:rFonts w:ascii="Times New Roman" w:hAnsi="Times New Roman"/>
          <w:i/>
          <w:w w:val="95"/>
          <w:sz w:val="24"/>
        </w:rPr>
        <w:t>Sd</w:t>
      </w:r>
      <w:r>
        <w:rPr>
          <w:rFonts w:ascii="Times New Roman" w:hAnsi="Times New Roman"/>
          <w:i/>
          <w:spacing w:val="-3"/>
          <w:sz w:val="24"/>
        </w:rPr>
        <w:t> </w:t>
      </w:r>
      <w:r>
        <w:rPr>
          <w:rFonts w:ascii="Cambria" w:hAnsi="Cambria"/>
          <w:w w:val="95"/>
          <w:sz w:val="24"/>
        </w:rPr>
        <w:t>=</w:t>
      </w:r>
      <w:r>
        <w:rPr>
          <w:rFonts w:ascii="Cambria" w:hAnsi="Cambria"/>
          <w:spacing w:val="4"/>
          <w:sz w:val="24"/>
        </w:rPr>
        <w:t> </w:t>
      </w:r>
      <w:r>
        <w:rPr>
          <w:rFonts w:ascii="Times New Roman" w:hAnsi="Times New Roman"/>
          <w:i/>
          <w:w w:val="95"/>
          <w:position w:val="15"/>
          <w:sz w:val="24"/>
        </w:rPr>
        <w:t>B</w:t>
      </w:r>
      <w:r>
        <w:rPr>
          <w:rFonts w:ascii="Times New Roman" w:hAnsi="Times New Roman"/>
          <w:w w:val="95"/>
          <w:position w:val="15"/>
          <w:sz w:val="24"/>
        </w:rPr>
        <w:t>2</w:t>
      </w:r>
      <w:r>
        <w:rPr>
          <w:rFonts w:ascii="Times New Roman" w:hAnsi="Times New Roman"/>
          <w:spacing w:val="-12"/>
          <w:w w:val="95"/>
          <w:position w:val="15"/>
          <w:sz w:val="24"/>
        </w:rPr>
        <w:t> </w:t>
      </w:r>
      <w:r>
        <w:rPr>
          <w:rFonts w:ascii="Cambria" w:hAnsi="Cambria"/>
          <w:w w:val="65"/>
          <w:sz w:val="24"/>
        </w:rPr>
        <w:t></w:t>
      </w:r>
      <w:r>
        <w:rPr>
          <w:rFonts w:ascii="Cambria" w:hAnsi="Cambria"/>
          <w:spacing w:val="-12"/>
          <w:w w:val="95"/>
          <w:sz w:val="24"/>
        </w:rPr>
        <w:t> </w:t>
      </w:r>
      <w:r>
        <w:rPr>
          <w:rFonts w:ascii="Times New Roman" w:hAnsi="Times New Roman"/>
          <w:i/>
          <w:w w:val="95"/>
          <w:sz w:val="24"/>
        </w:rPr>
        <w:t>Sa</w:t>
      </w:r>
      <w:r>
        <w:rPr>
          <w:rFonts w:ascii="Times New Roman" w:hAnsi="Times New Roman"/>
          <w:w w:val="95"/>
          <w:sz w:val="24"/>
        </w:rPr>
        <w:t>; </w:t>
      </w:r>
      <w:r>
        <w:rPr>
          <w:rFonts w:ascii="Times New Roman" w:hAnsi="Times New Roman"/>
          <w:i/>
          <w:spacing w:val="-10"/>
          <w:sz w:val="24"/>
        </w:rPr>
        <w:t>C</w:t>
      </w:r>
    </w:p>
    <w:p>
      <w:pPr>
        <w:spacing w:line="371" w:lineRule="exact" w:before="0"/>
        <w:ind w:left="200" w:right="0" w:firstLine="0"/>
        <w:jc w:val="left"/>
        <w:rPr>
          <w:rFonts w:ascii="Times New Roman"/>
          <w:sz w:val="24"/>
        </w:rPr>
      </w:pPr>
      <w:r>
        <w:rPr/>
        <w:br w:type="column"/>
      </w:r>
      <w:r>
        <w:rPr>
          <w:rFonts w:ascii="Times New Roman"/>
          <w:i/>
          <w:sz w:val="24"/>
        </w:rPr>
        <w:t>K</w:t>
      </w:r>
      <w:r>
        <w:rPr>
          <w:rFonts w:ascii="Times New Roman"/>
          <w:i/>
          <w:spacing w:val="23"/>
          <w:sz w:val="24"/>
        </w:rPr>
        <w:t> </w:t>
      </w:r>
      <w:r>
        <w:rPr>
          <w:rFonts w:ascii="Cambria"/>
          <w:sz w:val="24"/>
        </w:rPr>
        <w:t>=</w:t>
      </w:r>
      <w:r>
        <w:rPr>
          <w:rFonts w:ascii="Cambria"/>
          <w:spacing w:val="61"/>
          <w:sz w:val="24"/>
        </w:rPr>
        <w:t> </w:t>
      </w:r>
      <w:r>
        <w:rPr>
          <w:rFonts w:ascii="Times New Roman"/>
          <w:i/>
          <w:position w:val="15"/>
          <w:sz w:val="24"/>
        </w:rPr>
        <w:t>V</w:t>
      </w:r>
      <w:r>
        <w:rPr>
          <w:rFonts w:ascii="Times New Roman"/>
          <w:i/>
          <w:spacing w:val="77"/>
          <w:position w:val="15"/>
          <w:sz w:val="24"/>
        </w:rPr>
        <w:t> </w:t>
      </w:r>
      <w:r>
        <w:rPr>
          <w:rFonts w:ascii="Times New Roman"/>
          <w:spacing w:val="-10"/>
          <w:sz w:val="24"/>
        </w:rPr>
        <w:t>;</w:t>
      </w:r>
    </w:p>
    <w:p>
      <w:pPr>
        <w:pStyle w:val="Heading5"/>
        <w:spacing w:line="230" w:lineRule="exact"/>
        <w:ind w:left="663"/>
      </w:pPr>
      <w:r>
        <w:rPr/>
        <w:pict>
          <v:line style="position:absolute;mso-position-horizontal-relative:page;mso-position-vertical-relative:paragraph;z-index:-23881728" from="241.365005pt,-3.358936pt" to="256.544999pt,-3.358936pt" stroked="true" strokeweight=".375pt" strokecolor="#000000">
            <v:stroke dashstyle="solid"/>
            <w10:wrap type="none"/>
          </v:line>
        </w:pict>
      </w:r>
      <w:r>
        <w:rPr>
          <w:spacing w:val="-5"/>
        </w:rPr>
        <w:t>Sd</w:t>
      </w:r>
    </w:p>
    <w:p>
      <w:pPr>
        <w:spacing w:before="126"/>
        <w:ind w:left="174" w:right="0" w:firstLine="0"/>
        <w:jc w:val="left"/>
        <w:rPr>
          <w:rFonts w:ascii="Cambria"/>
          <w:sz w:val="24"/>
        </w:rPr>
      </w:pPr>
      <w:r>
        <w:rPr/>
        <w:br w:type="column"/>
      </w:r>
      <w:r>
        <w:rPr>
          <w:rFonts w:ascii="Cambria"/>
          <w:i/>
          <w:w w:val="130"/>
          <w:sz w:val="25"/>
        </w:rPr>
        <w:t>x</w:t>
      </w:r>
      <w:r>
        <w:rPr>
          <w:rFonts w:ascii="Cambria"/>
          <w:i/>
          <w:spacing w:val="-42"/>
          <w:w w:val="130"/>
          <w:sz w:val="25"/>
        </w:rPr>
        <w:t> </w:t>
      </w:r>
      <w:r>
        <w:rPr>
          <w:rFonts w:ascii="Times New Roman"/>
          <w:w w:val="105"/>
          <w:sz w:val="25"/>
          <w:vertAlign w:val="superscript"/>
        </w:rPr>
        <w:t>2</w:t>
      </w:r>
      <w:r>
        <w:rPr>
          <w:rFonts w:ascii="Times New Roman"/>
          <w:spacing w:val="20"/>
          <w:w w:val="105"/>
          <w:sz w:val="25"/>
          <w:vertAlign w:val="baseline"/>
        </w:rPr>
        <w:t> </w:t>
      </w:r>
      <w:r>
        <w:rPr>
          <w:rFonts w:ascii="Cambria"/>
          <w:spacing w:val="-17"/>
          <w:w w:val="105"/>
          <w:sz w:val="24"/>
          <w:vertAlign w:val="baseline"/>
        </w:rPr>
        <w:t>=</w:t>
      </w:r>
    </w:p>
    <w:p>
      <w:pPr>
        <w:spacing w:line="182" w:lineRule="auto" w:before="9"/>
        <w:ind w:left="94" w:right="0" w:firstLine="0"/>
        <w:jc w:val="left"/>
        <w:rPr>
          <w:rFonts w:ascii="Times New Roman"/>
          <w:i/>
          <w:sz w:val="24"/>
        </w:rPr>
      </w:pPr>
      <w:r>
        <w:rPr/>
        <w:br w:type="column"/>
      </w:r>
      <w:r>
        <w:rPr>
          <w:rFonts w:ascii="Times New Roman"/>
          <w:i/>
          <w:sz w:val="24"/>
        </w:rPr>
        <w:t>C</w:t>
      </w:r>
      <w:r>
        <w:rPr>
          <w:rFonts w:ascii="Times New Roman"/>
          <w:i/>
          <w:spacing w:val="63"/>
          <w:w w:val="150"/>
          <w:sz w:val="24"/>
        </w:rPr>
        <w:t> </w:t>
      </w:r>
      <w:r>
        <w:rPr>
          <w:rFonts w:ascii="Cambria"/>
          <w:position w:val="-14"/>
          <w:sz w:val="24"/>
        </w:rPr>
        <w:t>=</w:t>
      </w:r>
      <w:r>
        <w:rPr>
          <w:rFonts w:ascii="Cambria"/>
          <w:spacing w:val="60"/>
          <w:position w:val="-14"/>
          <w:sz w:val="24"/>
        </w:rPr>
        <w:t> </w:t>
      </w:r>
      <w:r>
        <w:rPr>
          <w:rFonts w:ascii="Times New Roman"/>
          <w:i/>
          <w:spacing w:val="-10"/>
          <w:sz w:val="24"/>
        </w:rPr>
        <w:t>K</w:t>
      </w:r>
    </w:p>
    <w:p>
      <w:pPr>
        <w:tabs>
          <w:tab w:pos="627" w:val="left" w:leader="none"/>
        </w:tabs>
        <w:spacing w:line="229" w:lineRule="exact" w:before="0"/>
        <w:ind w:left="51" w:right="0" w:firstLine="0"/>
        <w:jc w:val="left"/>
        <w:rPr>
          <w:rFonts w:ascii="Times New Roman"/>
          <w:i/>
          <w:sz w:val="24"/>
        </w:rPr>
      </w:pPr>
      <w:r>
        <w:rPr/>
        <w:pict>
          <v:line style="position:absolute;mso-position-horizontal-relative:page;mso-position-vertical-relative:paragraph;z-index:-23881216" from="299.4375pt,-3.395325pt" to="315.352501pt,-3.395325pt" stroked="true" strokeweight=".375pt" strokecolor="#000000">
            <v:stroke dashstyle="solid"/>
            <w10:wrap type="none"/>
          </v:line>
        </w:pict>
      </w:r>
      <w:r>
        <w:rPr/>
        <w:pict>
          <v:line style="position:absolute;mso-position-horizontal-relative:page;mso-position-vertical-relative:paragraph;z-index:-23880704" from="328.477509pt,-3.395325pt" to="342.269997pt,-3.395325pt" stroked="true" strokeweight=".375pt" strokecolor="#000000">
            <v:stroke dashstyle="solid"/>
            <w10:wrap type="none"/>
          </v:line>
        </w:pict>
      </w:r>
      <w:r>
        <w:rPr>
          <w:rFonts w:ascii="Times New Roman"/>
          <w:i/>
          <w:spacing w:val="-5"/>
          <w:sz w:val="24"/>
        </w:rPr>
        <w:t>B</w:t>
      </w:r>
      <w:r>
        <w:rPr>
          <w:rFonts w:ascii="Times New Roman"/>
          <w:spacing w:val="-5"/>
          <w:sz w:val="24"/>
        </w:rPr>
        <w:t>2</w:t>
      </w:r>
      <w:r>
        <w:rPr>
          <w:rFonts w:ascii="Times New Roman"/>
          <w:sz w:val="24"/>
        </w:rPr>
        <w:tab/>
      </w:r>
      <w:r>
        <w:rPr>
          <w:rFonts w:ascii="Times New Roman"/>
          <w:i/>
          <w:spacing w:val="-10"/>
          <w:sz w:val="24"/>
        </w:rPr>
        <w:t>M</w:t>
      </w:r>
    </w:p>
    <w:p>
      <w:pPr>
        <w:spacing w:line="182" w:lineRule="auto" w:before="9"/>
        <w:ind w:left="70" w:right="3515" w:firstLine="0"/>
        <w:jc w:val="center"/>
        <w:rPr>
          <w:rFonts w:ascii="Times New Roman"/>
          <w:sz w:val="24"/>
        </w:rPr>
      </w:pPr>
      <w:r>
        <w:rPr/>
        <w:br w:type="column"/>
      </w:r>
      <w:r>
        <w:rPr>
          <w:rFonts w:ascii="Cambria"/>
          <w:position w:val="-14"/>
          <w:sz w:val="24"/>
        </w:rPr>
        <w:t>=</w:t>
      </w:r>
      <w:r>
        <w:rPr>
          <w:rFonts w:ascii="Cambria"/>
          <w:spacing w:val="39"/>
          <w:position w:val="-14"/>
          <w:sz w:val="24"/>
        </w:rPr>
        <w:t> </w:t>
      </w:r>
      <w:r>
        <w:rPr>
          <w:rFonts w:ascii="Times New Roman"/>
          <w:i/>
          <w:sz w:val="24"/>
        </w:rPr>
        <w:t>Sa</w:t>
      </w:r>
      <w:r>
        <w:rPr>
          <w:rFonts w:ascii="Times New Roman"/>
          <w:i/>
          <w:spacing w:val="-2"/>
          <w:sz w:val="24"/>
        </w:rPr>
        <w:t> </w:t>
      </w:r>
      <w:r>
        <w:rPr>
          <w:rFonts w:ascii="Times New Roman"/>
          <w:spacing w:val="-10"/>
          <w:position w:val="-14"/>
          <w:sz w:val="24"/>
        </w:rPr>
        <w:t>.</w:t>
      </w:r>
    </w:p>
    <w:p>
      <w:pPr>
        <w:pStyle w:val="Heading5"/>
        <w:spacing w:line="229" w:lineRule="exact"/>
        <w:ind w:left="70" w:right="3428"/>
        <w:jc w:val="center"/>
      </w:pPr>
      <w:r>
        <w:rPr/>
        <w:pict>
          <v:line style="position:absolute;mso-position-horizontal-relative:page;mso-position-vertical-relative:paragraph;z-index:-23880192" from="355.387512pt,-3.395325pt" to="370.567505pt,-3.395325pt" stroked="true" strokeweight=".375pt" strokecolor="#000000">
            <v:stroke dashstyle="solid"/>
            <w10:wrap type="none"/>
          </v:line>
        </w:pict>
      </w:r>
      <w:r>
        <w:rPr>
          <w:spacing w:val="-5"/>
        </w:rPr>
        <w:t>Sd</w:t>
      </w:r>
    </w:p>
    <w:p>
      <w:pPr>
        <w:spacing w:after="0" w:line="229" w:lineRule="exact"/>
        <w:jc w:val="center"/>
        <w:sectPr>
          <w:type w:val="continuous"/>
          <w:pgSz w:w="11910" w:h="16840"/>
          <w:pgMar w:header="0" w:footer="690" w:top="1920" w:bottom="280" w:left="900" w:right="880"/>
          <w:cols w:num="6" w:equalWidth="0">
            <w:col w:w="1721" w:space="40"/>
            <w:col w:w="1484" w:space="39"/>
            <w:col w:w="1045" w:space="40"/>
            <w:col w:w="654" w:space="40"/>
            <w:col w:w="828" w:space="40"/>
            <w:col w:w="4199"/>
          </w:cols>
        </w:sectPr>
      </w:pPr>
    </w:p>
    <w:p>
      <w:pPr>
        <w:pStyle w:val="BodyText"/>
        <w:spacing w:before="6"/>
        <w:ind w:left="0"/>
        <w:rPr>
          <w:rFonts w:ascii="Times New Roman"/>
          <w:i/>
          <w:sz w:val="11"/>
        </w:rPr>
      </w:pPr>
    </w:p>
    <w:p>
      <w:pPr>
        <w:spacing w:before="93"/>
        <w:ind w:left="799" w:right="0" w:firstLine="0"/>
        <w:jc w:val="left"/>
        <w:rPr>
          <w:sz w:val="20"/>
        </w:rPr>
      </w:pPr>
      <w:r>
        <w:rPr>
          <w:rFonts w:ascii="Arial" w:hAnsi="Arial"/>
          <w:b/>
          <w:sz w:val="20"/>
        </w:rPr>
        <w:t>Вычисления</w:t>
      </w:r>
      <w:r>
        <w:rPr>
          <w:rFonts w:ascii="Arial" w:hAnsi="Arial"/>
          <w:b/>
          <w:spacing w:val="-9"/>
          <w:sz w:val="20"/>
        </w:rPr>
        <w:t> </w:t>
      </w:r>
      <w:r>
        <w:rPr>
          <w:rFonts w:ascii="Arial" w:hAnsi="Arial"/>
          <w:b/>
          <w:sz w:val="20"/>
        </w:rPr>
        <w:t>для</w:t>
      </w:r>
      <w:r>
        <w:rPr>
          <w:rFonts w:ascii="Arial" w:hAnsi="Arial"/>
          <w:b/>
          <w:spacing w:val="-6"/>
          <w:sz w:val="20"/>
        </w:rPr>
        <w:t> </w:t>
      </w:r>
      <w:r>
        <w:rPr>
          <w:rFonts w:ascii="Arial" w:hAnsi="Arial"/>
          <w:b/>
          <w:sz w:val="20"/>
        </w:rPr>
        <w:t>построения</w:t>
      </w:r>
      <w:r>
        <w:rPr>
          <w:rFonts w:ascii="Arial" w:hAnsi="Arial"/>
          <w:b/>
          <w:spacing w:val="-7"/>
          <w:sz w:val="20"/>
        </w:rPr>
        <w:t> </w:t>
      </w:r>
      <w:r>
        <w:rPr>
          <w:rFonts w:ascii="Arial" w:hAnsi="Arial"/>
          <w:b/>
          <w:sz w:val="20"/>
        </w:rPr>
        <w:t>обобщенных</w:t>
      </w:r>
      <w:r>
        <w:rPr>
          <w:rFonts w:ascii="Arial" w:hAnsi="Arial"/>
          <w:b/>
          <w:spacing w:val="-8"/>
          <w:sz w:val="20"/>
        </w:rPr>
        <w:t> </w:t>
      </w:r>
      <w:r>
        <w:rPr>
          <w:rFonts w:ascii="Arial" w:hAnsi="Arial"/>
          <w:b/>
          <w:sz w:val="20"/>
        </w:rPr>
        <w:t>графиков</w:t>
      </w:r>
      <w:r>
        <w:rPr>
          <w:rFonts w:ascii="Arial" w:hAnsi="Arial"/>
          <w:b/>
          <w:spacing w:val="-7"/>
          <w:sz w:val="20"/>
        </w:rPr>
        <w:t> </w:t>
      </w:r>
      <w:r>
        <w:rPr>
          <w:rFonts w:ascii="Arial" w:hAnsi="Arial"/>
          <w:b/>
          <w:i/>
          <w:sz w:val="20"/>
        </w:rPr>
        <w:t>Sa</w:t>
      </w:r>
      <w:r>
        <w:rPr>
          <w:rFonts w:ascii="Arial" w:hAnsi="Arial"/>
          <w:b/>
          <w:sz w:val="20"/>
        </w:rPr>
        <w:t>(</w:t>
      </w:r>
      <w:r>
        <w:rPr>
          <w:rFonts w:ascii="Arial" w:hAnsi="Arial"/>
          <w:b/>
          <w:i/>
          <w:sz w:val="20"/>
        </w:rPr>
        <w:t>Sd</w:t>
      </w:r>
      <w:r>
        <w:rPr>
          <w:rFonts w:ascii="Arial" w:hAnsi="Arial"/>
          <w:b/>
          <w:sz w:val="20"/>
        </w:rPr>
        <w:t>)</w:t>
      </w:r>
      <w:r>
        <w:rPr>
          <w:rFonts w:ascii="Arial" w:hAnsi="Arial"/>
          <w:b/>
          <w:spacing w:val="-7"/>
          <w:sz w:val="20"/>
        </w:rPr>
        <w:t> </w:t>
      </w:r>
      <w:r>
        <w:rPr>
          <w:rFonts w:ascii="Arial" w:hAnsi="Arial"/>
          <w:b/>
          <w:sz w:val="20"/>
        </w:rPr>
        <w:t>и</w:t>
      </w:r>
      <w:r>
        <w:rPr>
          <w:rFonts w:ascii="Arial" w:hAnsi="Arial"/>
          <w:b/>
          <w:spacing w:val="-7"/>
          <w:sz w:val="20"/>
        </w:rPr>
        <w:t> </w:t>
      </w:r>
      <w:r>
        <w:rPr>
          <w:rFonts w:ascii="Arial" w:hAnsi="Arial"/>
          <w:b/>
          <w:i/>
          <w:spacing w:val="-2"/>
          <w:sz w:val="20"/>
        </w:rPr>
        <w:t>V</w:t>
      </w:r>
      <w:r>
        <w:rPr>
          <w:rFonts w:ascii="Arial" w:hAnsi="Arial"/>
          <w:b/>
          <w:spacing w:val="-2"/>
          <w:sz w:val="20"/>
        </w:rPr>
        <w:t>(</w:t>
      </w:r>
      <w:r>
        <w:rPr>
          <w:rFonts w:ascii="Arial" w:hAnsi="Arial"/>
          <w:b/>
          <w:i/>
          <w:spacing w:val="-2"/>
          <w:sz w:val="20"/>
        </w:rPr>
        <w:t>Sd</w:t>
      </w:r>
      <w:r>
        <w:rPr>
          <w:rFonts w:ascii="Arial" w:hAnsi="Arial"/>
          <w:b/>
          <w:spacing w:val="-2"/>
          <w:sz w:val="20"/>
        </w:rPr>
        <w:t>)</w:t>
      </w:r>
      <w:r>
        <w:rPr>
          <w:spacing w:val="-2"/>
          <w:sz w:val="20"/>
        </w:rPr>
        <w:t>.</w:t>
      </w:r>
    </w:p>
    <w:p>
      <w:pPr>
        <w:pStyle w:val="BodyText"/>
        <w:spacing w:before="1"/>
        <w:ind w:firstLine="566"/>
      </w:pPr>
      <w:r>
        <w:rPr/>
        <w:t>Обобщенные</w:t>
      </w:r>
      <w:r>
        <w:rPr>
          <w:spacing w:val="40"/>
        </w:rPr>
        <w:t> </w:t>
      </w:r>
      <w:r>
        <w:rPr/>
        <w:t>графики</w:t>
      </w:r>
      <w:r>
        <w:rPr>
          <w:spacing w:val="38"/>
        </w:rPr>
        <w:t> </w:t>
      </w:r>
      <w:r>
        <w:rPr>
          <w:rFonts w:ascii="Arial" w:hAnsi="Arial"/>
          <w:i/>
        </w:rPr>
        <w:t>Sa</w:t>
      </w:r>
      <w:r>
        <w:rPr/>
        <w:t>(</w:t>
      </w:r>
      <w:r>
        <w:rPr>
          <w:rFonts w:ascii="Arial" w:hAnsi="Arial"/>
          <w:i/>
        </w:rPr>
        <w:t>Sd</w:t>
      </w:r>
      <w:r>
        <w:rPr/>
        <w:t>)</w:t>
      </w:r>
      <w:r>
        <w:rPr>
          <w:spacing w:val="39"/>
        </w:rPr>
        <w:t> </w:t>
      </w:r>
      <w:r>
        <w:rPr/>
        <w:t>и</w:t>
      </w:r>
      <w:r>
        <w:rPr>
          <w:spacing w:val="39"/>
        </w:rPr>
        <w:t> </w:t>
      </w:r>
      <w:r>
        <w:rPr>
          <w:rFonts w:ascii="Arial" w:hAnsi="Arial"/>
          <w:i/>
        </w:rPr>
        <w:t>V</w:t>
      </w:r>
      <w:r>
        <w:rPr/>
        <w:t>(</w:t>
      </w:r>
      <w:r>
        <w:rPr>
          <w:rFonts w:ascii="Arial" w:hAnsi="Arial"/>
          <w:i/>
        </w:rPr>
        <w:t>Sd</w:t>
      </w:r>
      <w:r>
        <w:rPr/>
        <w:t>)</w:t>
      </w:r>
      <w:r>
        <w:rPr>
          <w:spacing w:val="39"/>
        </w:rPr>
        <w:t> </w:t>
      </w:r>
      <w:r>
        <w:rPr/>
        <w:t>строятся</w:t>
      </w:r>
      <w:r>
        <w:rPr>
          <w:spacing w:val="40"/>
        </w:rPr>
        <w:t> </w:t>
      </w:r>
      <w:r>
        <w:rPr/>
        <w:t>по</w:t>
      </w:r>
      <w:r>
        <w:rPr>
          <w:spacing w:val="37"/>
        </w:rPr>
        <w:t> </w:t>
      </w:r>
      <w:r>
        <w:rPr/>
        <w:t>нижеследующим</w:t>
      </w:r>
      <w:r>
        <w:rPr>
          <w:spacing w:val="40"/>
        </w:rPr>
        <w:t> </w:t>
      </w:r>
      <w:r>
        <w:rPr/>
        <w:t>формулам</w:t>
      </w:r>
      <w:r>
        <w:rPr>
          <w:spacing w:val="36"/>
        </w:rPr>
        <w:t> </w:t>
      </w:r>
      <w:r>
        <w:rPr/>
        <w:t>на</w:t>
      </w:r>
      <w:r>
        <w:rPr>
          <w:spacing w:val="38"/>
        </w:rPr>
        <w:t> </w:t>
      </w:r>
      <w:r>
        <w:rPr/>
        <w:t>основании результатов по каждому </w:t>
      </w:r>
      <w:r>
        <w:rPr>
          <w:rFonts w:ascii="Arial" w:hAnsi="Arial"/>
          <w:i/>
        </w:rPr>
        <w:t>j</w:t>
      </w:r>
      <w:r>
        <w:rPr/>
        <w:t>–му шагу нелинейного расчета для выбранной формы колебаний:</w:t>
      </w:r>
    </w:p>
    <w:p>
      <w:pPr>
        <w:pStyle w:val="BodyText"/>
        <w:spacing w:line="228" w:lineRule="exact"/>
        <w:ind w:left="799"/>
      </w:pPr>
      <w:r>
        <w:rPr>
          <w:rFonts w:ascii="Arial" w:hAnsi="Arial"/>
          <w:i/>
        </w:rPr>
        <w:t>i</w:t>
      </w:r>
      <w:r>
        <w:rPr>
          <w:rFonts w:ascii="Arial" w:hAnsi="Arial"/>
          <w:i/>
          <w:spacing w:val="-2"/>
        </w:rPr>
        <w:t> </w:t>
      </w:r>
      <w:r>
        <w:rPr/>
        <w:t>–</w:t>
      </w:r>
      <w:r>
        <w:rPr>
          <w:spacing w:val="1"/>
        </w:rPr>
        <w:t> </w:t>
      </w:r>
      <w:r>
        <w:rPr/>
        <w:t>текущий</w:t>
      </w:r>
      <w:r>
        <w:rPr>
          <w:spacing w:val="3"/>
        </w:rPr>
        <w:t> </w:t>
      </w:r>
      <w:r>
        <w:rPr/>
        <w:t>номер</w:t>
      </w:r>
      <w:r>
        <w:rPr>
          <w:spacing w:val="5"/>
        </w:rPr>
        <w:t> </w:t>
      </w:r>
      <w:r>
        <w:rPr/>
        <w:t>уровня</w:t>
      </w:r>
      <w:r>
        <w:rPr>
          <w:spacing w:val="4"/>
        </w:rPr>
        <w:t> </w:t>
      </w:r>
      <w:r>
        <w:rPr/>
        <w:t>или</w:t>
      </w:r>
      <w:r>
        <w:rPr>
          <w:spacing w:val="1"/>
        </w:rPr>
        <w:t> </w:t>
      </w:r>
      <w:r>
        <w:rPr/>
        <w:t>степени </w:t>
      </w:r>
      <w:r>
        <w:rPr>
          <w:spacing w:val="-2"/>
        </w:rPr>
        <w:t>свободы;</w:t>
      </w:r>
    </w:p>
    <w:p>
      <w:pPr>
        <w:pStyle w:val="BodyText"/>
        <w:ind w:left="799"/>
      </w:pPr>
      <w:r>
        <w:rPr>
          <w:rFonts w:ascii="Arial" w:hAnsi="Arial"/>
          <w:i/>
        </w:rPr>
        <w:t>j</w:t>
      </w:r>
      <w:r>
        <w:rPr>
          <w:rFonts w:ascii="Arial" w:hAnsi="Arial"/>
          <w:i/>
          <w:spacing w:val="3"/>
        </w:rPr>
        <w:t> </w:t>
      </w:r>
      <w:r>
        <w:rPr/>
        <w:t>–</w:t>
      </w:r>
      <w:r>
        <w:rPr>
          <w:spacing w:val="7"/>
        </w:rPr>
        <w:t> </w:t>
      </w:r>
      <w:r>
        <w:rPr/>
        <w:t>текущий</w:t>
      </w:r>
      <w:r>
        <w:rPr>
          <w:spacing w:val="8"/>
        </w:rPr>
        <w:t> </w:t>
      </w:r>
      <w:r>
        <w:rPr/>
        <w:t>номер</w:t>
      </w:r>
      <w:r>
        <w:rPr>
          <w:spacing w:val="7"/>
        </w:rPr>
        <w:t> </w:t>
      </w:r>
      <w:r>
        <w:rPr>
          <w:spacing w:val="-4"/>
        </w:rPr>
        <w:t>шага;</w:t>
      </w:r>
    </w:p>
    <w:p>
      <w:pPr>
        <w:pStyle w:val="BodyText"/>
        <w:ind w:left="799"/>
      </w:pPr>
      <w:r>
        <w:rPr>
          <w:rFonts w:ascii="Arial" w:hAnsi="Arial"/>
          <w:i/>
        </w:rPr>
        <w:t>n</w:t>
      </w:r>
      <w:r>
        <w:rPr>
          <w:rFonts w:ascii="Arial" w:hAnsi="Arial"/>
          <w:i/>
          <w:spacing w:val="1"/>
        </w:rPr>
        <w:t> </w:t>
      </w:r>
      <w:r>
        <w:rPr/>
        <w:t>–</w:t>
      </w:r>
      <w:r>
        <w:rPr>
          <w:spacing w:val="3"/>
        </w:rPr>
        <w:t> </w:t>
      </w:r>
      <w:r>
        <w:rPr/>
        <w:t>количество</w:t>
      </w:r>
      <w:r>
        <w:rPr>
          <w:spacing w:val="8"/>
        </w:rPr>
        <w:t> </w:t>
      </w:r>
      <w:r>
        <w:rPr/>
        <w:t>уровней</w:t>
      </w:r>
      <w:r>
        <w:rPr>
          <w:spacing w:val="2"/>
        </w:rPr>
        <w:t> </w:t>
      </w:r>
      <w:r>
        <w:rPr/>
        <w:t>(степеней</w:t>
      </w:r>
      <w:r>
        <w:rPr>
          <w:spacing w:val="3"/>
        </w:rPr>
        <w:t> </w:t>
      </w:r>
      <w:r>
        <w:rPr>
          <w:spacing w:val="-2"/>
        </w:rPr>
        <w:t>свободы);</w:t>
      </w:r>
    </w:p>
    <w:p>
      <w:pPr>
        <w:pStyle w:val="BodyText"/>
        <w:spacing w:line="229" w:lineRule="exact" w:before="1"/>
        <w:ind w:left="799"/>
      </w:pPr>
      <w:r>
        <w:rPr>
          <w:rFonts w:ascii="Arial" w:hAnsi="Arial"/>
          <w:i/>
        </w:rPr>
        <w:t>N</w:t>
      </w:r>
      <w:r>
        <w:rPr>
          <w:rFonts w:ascii="Arial" w:hAnsi="Arial"/>
          <w:i/>
          <w:spacing w:val="3"/>
        </w:rPr>
        <w:t> </w:t>
      </w:r>
      <w:r>
        <w:rPr/>
        <w:t>–</w:t>
      </w:r>
      <w:r>
        <w:rPr>
          <w:spacing w:val="5"/>
        </w:rPr>
        <w:t> </w:t>
      </w:r>
      <w:r>
        <w:rPr/>
        <w:t>количество</w:t>
      </w:r>
      <w:r>
        <w:rPr>
          <w:spacing w:val="6"/>
        </w:rPr>
        <w:t> </w:t>
      </w:r>
      <w:r>
        <w:rPr/>
        <w:t>выполненных</w:t>
      </w:r>
      <w:r>
        <w:rPr>
          <w:spacing w:val="9"/>
        </w:rPr>
        <w:t> </w:t>
      </w:r>
      <w:r>
        <w:rPr>
          <w:spacing w:val="-2"/>
        </w:rPr>
        <w:t>шагов;</w:t>
      </w:r>
    </w:p>
    <w:p>
      <w:pPr>
        <w:pStyle w:val="BodyText"/>
        <w:spacing w:line="232" w:lineRule="exact"/>
        <w:ind w:left="799"/>
      </w:pPr>
      <w:r>
        <w:rPr>
          <w:rFonts w:ascii="Arial" w:hAnsi="Arial"/>
          <w:i/>
          <w:position w:val="2"/>
        </w:rPr>
        <w:t>S</w:t>
      </w:r>
      <w:r>
        <w:rPr>
          <w:rFonts w:ascii="Arial" w:hAnsi="Arial"/>
          <w:i/>
          <w:sz w:val="13"/>
        </w:rPr>
        <w:t>i</w:t>
      </w:r>
      <w:r>
        <w:rPr>
          <w:rFonts w:ascii="Arial" w:hAnsi="Arial"/>
          <w:i/>
          <w:spacing w:val="20"/>
          <w:sz w:val="13"/>
        </w:rPr>
        <w:t> </w:t>
      </w:r>
      <w:r>
        <w:rPr>
          <w:position w:val="2"/>
        </w:rPr>
        <w:t>–</w:t>
      </w:r>
      <w:r>
        <w:rPr>
          <w:spacing w:val="7"/>
          <w:position w:val="2"/>
        </w:rPr>
        <w:t> </w:t>
      </w:r>
      <w:r>
        <w:rPr>
          <w:position w:val="2"/>
        </w:rPr>
        <w:t>инерционная</w:t>
      </w:r>
      <w:r>
        <w:rPr>
          <w:spacing w:val="6"/>
          <w:position w:val="2"/>
        </w:rPr>
        <w:t> </w:t>
      </w:r>
      <w:r>
        <w:rPr>
          <w:position w:val="2"/>
        </w:rPr>
        <w:t>сила</w:t>
      </w:r>
      <w:r>
        <w:rPr>
          <w:spacing w:val="8"/>
          <w:position w:val="2"/>
        </w:rPr>
        <w:t> </w:t>
      </w:r>
      <w:r>
        <w:rPr>
          <w:position w:val="2"/>
        </w:rPr>
        <w:t>для</w:t>
      </w:r>
      <w:r>
        <w:rPr>
          <w:spacing w:val="8"/>
          <w:position w:val="2"/>
        </w:rPr>
        <w:t> </w:t>
      </w:r>
      <w:r>
        <w:rPr>
          <w:position w:val="2"/>
        </w:rPr>
        <w:t>уровня</w:t>
      </w:r>
      <w:r>
        <w:rPr>
          <w:spacing w:val="9"/>
          <w:position w:val="2"/>
        </w:rPr>
        <w:t> </w:t>
      </w:r>
      <w:r>
        <w:rPr>
          <w:rFonts w:ascii="Arial" w:hAnsi="Arial"/>
          <w:i/>
          <w:spacing w:val="-5"/>
          <w:position w:val="2"/>
        </w:rPr>
        <w:t>i</w:t>
      </w:r>
      <w:r>
        <w:rPr>
          <w:spacing w:val="-5"/>
          <w:position w:val="2"/>
        </w:rPr>
        <w:t>;</w:t>
      </w:r>
    </w:p>
    <w:p>
      <w:pPr>
        <w:pStyle w:val="BodyText"/>
        <w:spacing w:line="228" w:lineRule="exact"/>
        <w:ind w:left="799"/>
      </w:pPr>
      <w:r>
        <w:rPr>
          <w:rFonts w:ascii="Arial" w:hAnsi="Arial"/>
          <w:i/>
        </w:rPr>
        <w:t>V</w:t>
      </w:r>
      <w:r>
        <w:rPr>
          <w:rFonts w:ascii="Arial" w:hAnsi="Arial"/>
          <w:i/>
          <w:spacing w:val="2"/>
        </w:rPr>
        <w:t> </w:t>
      </w:r>
      <w:r>
        <w:rPr/>
        <w:t>–</w:t>
      </w:r>
      <w:r>
        <w:rPr>
          <w:spacing w:val="5"/>
        </w:rPr>
        <w:t> </w:t>
      </w:r>
      <w:r>
        <w:rPr/>
        <w:t>сумма</w:t>
      </w:r>
      <w:r>
        <w:rPr>
          <w:spacing w:val="6"/>
        </w:rPr>
        <w:t> </w:t>
      </w:r>
      <w:r>
        <w:rPr/>
        <w:t>инерционных</w:t>
      </w:r>
      <w:r>
        <w:rPr>
          <w:spacing w:val="6"/>
        </w:rPr>
        <w:t> </w:t>
      </w:r>
      <w:r>
        <w:rPr/>
        <w:t>сил</w:t>
      </w:r>
      <w:r>
        <w:rPr>
          <w:spacing w:val="5"/>
        </w:rPr>
        <w:t> </w:t>
      </w:r>
      <w:r>
        <w:rPr/>
        <w:t>всех</w:t>
      </w:r>
      <w:r>
        <w:rPr>
          <w:spacing w:val="11"/>
        </w:rPr>
        <w:t> </w:t>
      </w:r>
      <w:r>
        <w:rPr/>
        <w:t>уровней</w:t>
      </w:r>
      <w:r>
        <w:rPr>
          <w:spacing w:val="4"/>
        </w:rPr>
        <w:t> </w:t>
      </w:r>
      <w:r>
        <w:rPr/>
        <w:t>на</w:t>
      </w:r>
      <w:r>
        <w:rPr>
          <w:spacing w:val="5"/>
        </w:rPr>
        <w:t> </w:t>
      </w:r>
      <w:r>
        <w:rPr/>
        <w:t>j–м</w:t>
      </w:r>
      <w:r>
        <w:rPr>
          <w:spacing w:val="6"/>
        </w:rPr>
        <w:t> </w:t>
      </w:r>
      <w:r>
        <w:rPr/>
        <w:t>шаге,</w:t>
      </w:r>
      <w:r>
        <w:rPr>
          <w:spacing w:val="9"/>
        </w:rPr>
        <w:t> </w:t>
      </w:r>
      <w:r>
        <w:rPr>
          <w:spacing w:val="-5"/>
        </w:rPr>
        <w:t>т;</w:t>
      </w:r>
    </w:p>
    <w:p>
      <w:pPr>
        <w:pStyle w:val="BodyText"/>
        <w:spacing w:line="233" w:lineRule="exact"/>
        <w:ind w:left="799"/>
      </w:pPr>
      <w:r>
        <w:rPr>
          <w:rFonts w:ascii="Arial" w:hAnsi="Arial"/>
          <w:i/>
          <w:position w:val="2"/>
        </w:rPr>
        <w:t>d</w:t>
      </w:r>
      <w:r>
        <w:rPr>
          <w:rFonts w:ascii="Arial" w:hAnsi="Arial"/>
          <w:i/>
          <w:sz w:val="13"/>
        </w:rPr>
        <w:t>i</w:t>
      </w:r>
      <w:r>
        <w:rPr>
          <w:rFonts w:ascii="Arial" w:hAnsi="Arial"/>
          <w:i/>
          <w:spacing w:val="32"/>
          <w:sz w:val="13"/>
        </w:rPr>
        <w:t> </w:t>
      </w:r>
      <w:r>
        <w:rPr>
          <w:position w:val="2"/>
        </w:rPr>
        <w:t>–</w:t>
      </w:r>
      <w:r>
        <w:rPr>
          <w:spacing w:val="14"/>
          <w:position w:val="2"/>
        </w:rPr>
        <w:t> </w:t>
      </w:r>
      <w:r>
        <w:rPr>
          <w:position w:val="2"/>
        </w:rPr>
        <w:t>перемещение</w:t>
      </w:r>
      <w:r>
        <w:rPr>
          <w:spacing w:val="14"/>
          <w:position w:val="2"/>
        </w:rPr>
        <w:t> </w:t>
      </w:r>
      <w:r>
        <w:rPr>
          <w:position w:val="2"/>
        </w:rPr>
        <w:t>для</w:t>
      </w:r>
      <w:r>
        <w:rPr>
          <w:spacing w:val="16"/>
          <w:position w:val="2"/>
        </w:rPr>
        <w:t> </w:t>
      </w:r>
      <w:r>
        <w:rPr>
          <w:rFonts w:ascii="Arial" w:hAnsi="Arial"/>
          <w:i/>
          <w:spacing w:val="-2"/>
          <w:w w:val="78"/>
          <w:position w:val="2"/>
        </w:rPr>
        <w:t>i</w:t>
      </w:r>
      <w:r>
        <w:rPr>
          <w:spacing w:val="2"/>
          <w:w w:val="168"/>
          <w:position w:val="2"/>
        </w:rPr>
        <w:t>–</w:t>
      </w:r>
      <w:r>
        <w:rPr>
          <w:w w:val="73"/>
          <w:position w:val="2"/>
        </w:rPr>
        <w:t>г</w:t>
      </w:r>
      <w:r>
        <w:rPr>
          <w:w w:val="78"/>
          <w:position w:val="2"/>
        </w:rPr>
        <w:t>о</w:t>
      </w:r>
      <w:r>
        <w:rPr>
          <w:spacing w:val="18"/>
          <w:position w:val="2"/>
        </w:rPr>
        <w:t> </w:t>
      </w:r>
      <w:r>
        <w:rPr>
          <w:position w:val="2"/>
        </w:rPr>
        <w:t>уровня,</w:t>
      </w:r>
      <w:r>
        <w:rPr>
          <w:spacing w:val="18"/>
          <w:position w:val="2"/>
        </w:rPr>
        <w:t> </w:t>
      </w:r>
      <w:r>
        <w:rPr>
          <w:spacing w:val="-5"/>
          <w:position w:val="2"/>
        </w:rPr>
        <w:t>мм;</w:t>
      </w:r>
    </w:p>
    <w:p>
      <w:pPr>
        <w:pStyle w:val="BodyText"/>
        <w:spacing w:line="230" w:lineRule="auto" w:before="5"/>
        <w:ind w:left="799" w:right="4737"/>
      </w:pPr>
      <w:r>
        <w:rPr>
          <w:rFonts w:ascii="Arial" w:hAnsi="Arial"/>
          <w:i/>
          <w:position w:val="2"/>
        </w:rPr>
        <w:t>m</w:t>
      </w:r>
      <w:r>
        <w:rPr>
          <w:rFonts w:ascii="Arial" w:hAnsi="Arial"/>
          <w:i/>
          <w:sz w:val="13"/>
        </w:rPr>
        <w:t>i</w:t>
      </w:r>
      <w:r>
        <w:rPr>
          <w:rFonts w:ascii="Arial" w:hAnsi="Arial"/>
          <w:i/>
          <w:spacing w:val="40"/>
          <w:sz w:val="13"/>
        </w:rPr>
        <w:t> </w:t>
      </w:r>
      <w:r>
        <w:rPr>
          <w:position w:val="2"/>
        </w:rPr>
        <w:t>–</w:t>
      </w:r>
      <w:r>
        <w:rPr>
          <w:spacing w:val="36"/>
          <w:position w:val="2"/>
        </w:rPr>
        <w:t> </w:t>
      </w:r>
      <w:r>
        <w:rPr>
          <w:position w:val="2"/>
        </w:rPr>
        <w:t>полная</w:t>
      </w:r>
      <w:r>
        <w:rPr>
          <w:spacing w:val="37"/>
          <w:position w:val="2"/>
        </w:rPr>
        <w:t> </w:t>
      </w:r>
      <w:r>
        <w:rPr>
          <w:position w:val="2"/>
        </w:rPr>
        <w:t>(100%)</w:t>
      </w:r>
      <w:r>
        <w:rPr>
          <w:spacing w:val="39"/>
          <w:position w:val="2"/>
        </w:rPr>
        <w:t> </w:t>
      </w:r>
      <w:r>
        <w:rPr>
          <w:position w:val="2"/>
        </w:rPr>
        <w:t>масса</w:t>
      </w:r>
      <w:r>
        <w:rPr>
          <w:spacing w:val="39"/>
          <w:position w:val="2"/>
        </w:rPr>
        <w:t> </w:t>
      </w:r>
      <w:r>
        <w:rPr>
          <w:rFonts w:ascii="Arial" w:hAnsi="Arial"/>
          <w:i/>
          <w:spacing w:val="-2"/>
          <w:w w:val="78"/>
          <w:position w:val="2"/>
        </w:rPr>
        <w:t>i</w:t>
      </w:r>
      <w:r>
        <w:rPr>
          <w:spacing w:val="-2"/>
          <w:w w:val="168"/>
          <w:position w:val="2"/>
        </w:rPr>
        <w:t>–</w:t>
      </w:r>
      <w:r>
        <w:rPr>
          <w:spacing w:val="3"/>
          <w:w w:val="73"/>
          <w:position w:val="2"/>
        </w:rPr>
        <w:t>г</w:t>
      </w:r>
      <w:r>
        <w:rPr>
          <w:w w:val="78"/>
          <w:position w:val="2"/>
        </w:rPr>
        <w:t>о</w:t>
      </w:r>
      <w:r>
        <w:rPr>
          <w:spacing w:val="39"/>
          <w:position w:val="2"/>
        </w:rPr>
        <w:t> </w:t>
      </w:r>
      <w:r>
        <w:rPr>
          <w:position w:val="2"/>
        </w:rPr>
        <w:t>уровня,</w:t>
      </w:r>
      <w:r>
        <w:rPr>
          <w:spacing w:val="37"/>
          <w:position w:val="2"/>
        </w:rPr>
        <w:t> </w:t>
      </w:r>
      <w:r>
        <w:rPr>
          <w:position w:val="2"/>
        </w:rPr>
        <w:t>тс*с</w:t>
      </w:r>
      <w:r>
        <w:rPr>
          <w:position w:val="2"/>
          <w:vertAlign w:val="superscript"/>
        </w:rPr>
        <w:t>2</w:t>
      </w:r>
      <w:r>
        <w:rPr>
          <w:position w:val="2"/>
          <w:vertAlign w:val="baseline"/>
        </w:rPr>
        <w:t>/м;</w:t>
      </w:r>
      <w:r>
        <w:rPr>
          <w:position w:val="2"/>
          <w:vertAlign w:val="baseline"/>
        </w:rPr>
        <w:t> </w:t>
      </w:r>
      <w:r>
        <w:rPr>
          <w:rFonts w:ascii="Arial" w:hAnsi="Arial"/>
          <w:i/>
          <w:vertAlign w:val="baseline"/>
        </w:rPr>
        <w:t>Sa </w:t>
      </w:r>
      <w:r>
        <w:rPr>
          <w:vertAlign w:val="baseline"/>
        </w:rPr>
        <w:t>–</w:t>
      </w:r>
      <w:r>
        <w:rPr>
          <w:spacing w:val="34"/>
          <w:vertAlign w:val="baseline"/>
        </w:rPr>
        <w:t> </w:t>
      </w:r>
      <w:r>
        <w:rPr>
          <w:vertAlign w:val="baseline"/>
        </w:rPr>
        <w:t>обобщенное</w:t>
      </w:r>
      <w:r>
        <w:rPr>
          <w:spacing w:val="40"/>
          <w:vertAlign w:val="baseline"/>
        </w:rPr>
        <w:t> </w:t>
      </w:r>
      <w:r>
        <w:rPr>
          <w:vertAlign w:val="baseline"/>
        </w:rPr>
        <w:t>ускорение</w:t>
      </w:r>
      <w:r>
        <w:rPr>
          <w:spacing w:val="32"/>
          <w:vertAlign w:val="baseline"/>
        </w:rPr>
        <w:t> </w:t>
      </w:r>
      <w:r>
        <w:rPr>
          <w:vertAlign w:val="baseline"/>
        </w:rPr>
        <w:t>на</w:t>
      </w:r>
      <w:r>
        <w:rPr>
          <w:spacing w:val="36"/>
          <w:vertAlign w:val="baseline"/>
        </w:rPr>
        <w:t> </w:t>
      </w:r>
      <w:r>
        <w:rPr>
          <w:rFonts w:ascii="Arial" w:hAnsi="Arial"/>
          <w:i/>
          <w:vertAlign w:val="baseline"/>
        </w:rPr>
        <w:t>j</w:t>
      </w:r>
      <w:r>
        <w:rPr>
          <w:vertAlign w:val="baseline"/>
        </w:rPr>
        <w:t>–м шаге, м/с</w:t>
      </w:r>
      <w:r>
        <w:rPr>
          <w:position w:val="6"/>
          <w:sz w:val="13"/>
          <w:vertAlign w:val="baseline"/>
        </w:rPr>
        <w:t>2</w:t>
      </w:r>
      <w:r>
        <w:rPr>
          <w:vertAlign w:val="baseline"/>
        </w:rPr>
        <w:t>; </w:t>
      </w:r>
      <w:r>
        <w:rPr>
          <w:rFonts w:ascii="Arial" w:hAnsi="Arial"/>
          <w:i/>
          <w:vertAlign w:val="baseline"/>
        </w:rPr>
        <w:t>Sd </w:t>
      </w:r>
      <w:r>
        <w:rPr>
          <w:vertAlign w:val="baseline"/>
        </w:rPr>
        <w:t>– обобщенное перемещение на </w:t>
      </w:r>
      <w:r>
        <w:rPr>
          <w:rFonts w:ascii="Arial" w:hAnsi="Arial"/>
          <w:i/>
          <w:vertAlign w:val="baseline"/>
        </w:rPr>
        <w:t>j</w:t>
      </w:r>
      <w:r>
        <w:rPr>
          <w:vertAlign w:val="baseline"/>
        </w:rPr>
        <w:t>–м шаге, мм;</w:t>
      </w:r>
    </w:p>
    <w:p>
      <w:pPr>
        <w:pStyle w:val="BodyText"/>
        <w:ind w:left="799"/>
      </w:pPr>
      <w:r>
        <w:rPr>
          <w:rFonts w:ascii="Arial" w:hAnsi="Arial"/>
          <w:i/>
        </w:rPr>
        <w:t>M</w:t>
      </w:r>
      <w:r>
        <w:rPr>
          <w:rFonts w:ascii="Arial" w:hAnsi="Arial"/>
          <w:i/>
          <w:spacing w:val="-3"/>
        </w:rPr>
        <w:t> </w:t>
      </w:r>
      <w:r>
        <w:rPr/>
        <w:t>–</w:t>
      </w:r>
      <w:r>
        <w:rPr>
          <w:spacing w:val="-1"/>
        </w:rPr>
        <w:t> </w:t>
      </w:r>
      <w:r>
        <w:rPr/>
        <w:t>модальная</w:t>
      </w:r>
      <w:r>
        <w:rPr>
          <w:spacing w:val="1"/>
        </w:rPr>
        <w:t> </w:t>
      </w:r>
      <w:r>
        <w:rPr/>
        <w:t>масса</w:t>
      </w:r>
      <w:r>
        <w:rPr>
          <w:spacing w:val="-1"/>
        </w:rPr>
        <w:t> </w:t>
      </w:r>
      <w:r>
        <w:rPr/>
        <w:t>выбранной</w:t>
      </w:r>
      <w:r>
        <w:rPr>
          <w:spacing w:val="-2"/>
        </w:rPr>
        <w:t> </w:t>
      </w:r>
      <w:r>
        <w:rPr/>
        <w:t>формы</w:t>
      </w:r>
      <w:r>
        <w:rPr>
          <w:spacing w:val="2"/>
        </w:rPr>
        <w:t> </w:t>
      </w:r>
      <w:r>
        <w:rPr/>
        <w:t>колебаний,</w:t>
      </w:r>
      <w:r>
        <w:rPr>
          <w:spacing w:val="-2"/>
        </w:rPr>
        <w:t> тс*с</w:t>
      </w:r>
      <w:r>
        <w:rPr>
          <w:spacing w:val="-2"/>
          <w:position w:val="6"/>
          <w:sz w:val="13"/>
        </w:rPr>
        <w:t>2</w:t>
      </w:r>
      <w:r>
        <w:rPr>
          <w:spacing w:val="-2"/>
        </w:rPr>
        <w:t>/м;</w:t>
      </w:r>
    </w:p>
    <w:p>
      <w:pPr>
        <w:pStyle w:val="BodyText"/>
        <w:ind w:left="799"/>
      </w:pPr>
      <w:r>
        <w:rPr>
          <w:rFonts w:ascii="Arial" w:hAnsi="Arial"/>
          <w:i/>
        </w:rPr>
        <w:t>K</w:t>
      </w:r>
      <w:r>
        <w:rPr>
          <w:rFonts w:ascii="Arial" w:hAnsi="Arial"/>
          <w:i/>
          <w:spacing w:val="4"/>
        </w:rPr>
        <w:t> </w:t>
      </w:r>
      <w:r>
        <w:rPr/>
        <w:t>–</w:t>
      </w:r>
      <w:r>
        <w:rPr>
          <w:spacing w:val="9"/>
        </w:rPr>
        <w:t> </w:t>
      </w:r>
      <w:r>
        <w:rPr/>
        <w:t>обобщенная</w:t>
      </w:r>
      <w:r>
        <w:rPr>
          <w:spacing w:val="9"/>
        </w:rPr>
        <w:t> </w:t>
      </w:r>
      <w:r>
        <w:rPr/>
        <w:t>жесткость</w:t>
      </w:r>
      <w:r>
        <w:rPr>
          <w:spacing w:val="6"/>
        </w:rPr>
        <w:t> </w:t>
      </w:r>
      <w:r>
        <w:rPr/>
        <w:t>на</w:t>
      </w:r>
      <w:r>
        <w:rPr>
          <w:spacing w:val="9"/>
        </w:rPr>
        <w:t> </w:t>
      </w:r>
      <w:r>
        <w:rPr>
          <w:rFonts w:ascii="Arial" w:hAnsi="Arial"/>
          <w:i/>
        </w:rPr>
        <w:t>j</w:t>
      </w:r>
      <w:r>
        <w:rPr/>
        <w:t>–м</w:t>
      </w:r>
      <w:r>
        <w:rPr>
          <w:spacing w:val="9"/>
        </w:rPr>
        <w:t> </w:t>
      </w:r>
      <w:r>
        <w:rPr/>
        <w:t>шаге,</w:t>
      </w:r>
      <w:r>
        <w:rPr>
          <w:spacing w:val="8"/>
        </w:rPr>
        <w:t> </w:t>
      </w:r>
      <w:r>
        <w:rPr>
          <w:spacing w:val="-4"/>
        </w:rPr>
        <w:t>т/м;</w:t>
      </w:r>
    </w:p>
    <w:p>
      <w:pPr>
        <w:pStyle w:val="BodyText"/>
        <w:spacing w:before="1"/>
        <w:ind w:left="799"/>
      </w:pPr>
      <w:r>
        <w:rPr>
          <w:rFonts w:ascii="Arial" w:hAnsi="Arial"/>
          <w:i/>
        </w:rPr>
        <w:t>ω</w:t>
      </w:r>
      <w:r>
        <w:rPr>
          <w:rFonts w:ascii="Arial" w:hAnsi="Arial"/>
          <w:i/>
          <w:spacing w:val="3"/>
        </w:rPr>
        <w:t> </w:t>
      </w:r>
      <w:r>
        <w:rPr/>
        <w:t>–</w:t>
      </w:r>
      <w:r>
        <w:rPr>
          <w:spacing w:val="4"/>
        </w:rPr>
        <w:t> </w:t>
      </w:r>
      <w:r>
        <w:rPr/>
        <w:t>частота</w:t>
      </w:r>
      <w:r>
        <w:rPr>
          <w:spacing w:val="7"/>
        </w:rPr>
        <w:t> </w:t>
      </w:r>
      <w:r>
        <w:rPr/>
        <w:t>обобщенной</w:t>
      </w:r>
      <w:r>
        <w:rPr>
          <w:spacing w:val="7"/>
        </w:rPr>
        <w:t> </w:t>
      </w:r>
      <w:r>
        <w:rPr/>
        <w:t>модели,</w:t>
      </w:r>
      <w:r>
        <w:rPr>
          <w:spacing w:val="3"/>
        </w:rPr>
        <w:t> </w:t>
      </w:r>
      <w:r>
        <w:rPr>
          <w:spacing w:val="-2"/>
        </w:rPr>
        <w:t>рад/с;</w:t>
      </w:r>
    </w:p>
    <w:p>
      <w:pPr>
        <w:pStyle w:val="BodyText"/>
        <w:ind w:left="799"/>
      </w:pPr>
      <w:r>
        <w:rPr>
          <w:rFonts w:ascii="Arial" w:hAnsi="Arial"/>
          <w:i/>
        </w:rPr>
        <w:t>C</w:t>
      </w:r>
      <w:r>
        <w:rPr/>
        <w:t>,</w:t>
      </w:r>
      <w:r>
        <w:rPr>
          <w:spacing w:val="5"/>
        </w:rPr>
        <w:t> </w:t>
      </w:r>
      <w:r>
        <w:rPr>
          <w:rFonts w:ascii="Arial" w:hAnsi="Arial"/>
          <w:i/>
        </w:rPr>
        <w:t>B</w:t>
      </w:r>
      <w:r>
        <w:rPr/>
        <w:t>1,</w:t>
      </w:r>
      <w:r>
        <w:rPr>
          <w:spacing w:val="5"/>
        </w:rPr>
        <w:t> </w:t>
      </w:r>
      <w:r>
        <w:rPr>
          <w:rFonts w:ascii="Arial" w:hAnsi="Arial"/>
          <w:i/>
        </w:rPr>
        <w:t>B</w:t>
      </w:r>
      <w:r>
        <w:rPr/>
        <w:t>2</w:t>
      </w:r>
      <w:r>
        <w:rPr>
          <w:spacing w:val="5"/>
        </w:rPr>
        <w:t> </w:t>
      </w:r>
      <w:r>
        <w:rPr/>
        <w:t>–</w:t>
      </w:r>
      <w:r>
        <w:rPr>
          <w:spacing w:val="9"/>
        </w:rPr>
        <w:t> </w:t>
      </w:r>
      <w:r>
        <w:rPr/>
        <w:t>вспомогательные</w:t>
      </w:r>
      <w:r>
        <w:rPr>
          <w:spacing w:val="5"/>
        </w:rPr>
        <w:t> </w:t>
      </w:r>
      <w:r>
        <w:rPr>
          <w:spacing w:val="-2"/>
        </w:rPr>
        <w:t>параметры.</w:t>
      </w:r>
    </w:p>
    <w:p>
      <w:pPr>
        <w:pStyle w:val="BodyText"/>
        <w:spacing w:before="5"/>
        <w:ind w:left="0"/>
      </w:pPr>
    </w:p>
    <w:p>
      <w:pPr>
        <w:spacing w:before="0"/>
        <w:ind w:left="799" w:right="0" w:firstLine="0"/>
        <w:jc w:val="left"/>
        <w:rPr>
          <w:sz w:val="20"/>
        </w:rPr>
      </w:pPr>
      <w:r>
        <w:rPr>
          <w:rFonts w:ascii="Arial" w:hAnsi="Arial"/>
          <w:b/>
          <w:sz w:val="20"/>
        </w:rPr>
        <w:t>Графическое</w:t>
      </w:r>
      <w:r>
        <w:rPr>
          <w:rFonts w:ascii="Arial" w:hAnsi="Arial"/>
          <w:b/>
          <w:spacing w:val="-13"/>
          <w:sz w:val="20"/>
        </w:rPr>
        <w:t> </w:t>
      </w:r>
      <w:r>
        <w:rPr>
          <w:rFonts w:ascii="Arial" w:hAnsi="Arial"/>
          <w:b/>
          <w:sz w:val="20"/>
        </w:rPr>
        <w:t>отображение</w:t>
      </w:r>
      <w:r>
        <w:rPr>
          <w:rFonts w:ascii="Arial" w:hAnsi="Arial"/>
          <w:b/>
          <w:spacing w:val="-12"/>
          <w:sz w:val="20"/>
        </w:rPr>
        <w:t> </w:t>
      </w:r>
      <w:r>
        <w:rPr>
          <w:rFonts w:ascii="Arial" w:hAnsi="Arial"/>
          <w:b/>
          <w:spacing w:val="-2"/>
          <w:sz w:val="20"/>
        </w:rPr>
        <w:t>результатов</w:t>
      </w:r>
      <w:r>
        <w:rPr>
          <w:spacing w:val="-2"/>
          <w:sz w:val="20"/>
        </w:rPr>
        <w:t>.</w:t>
      </w:r>
    </w:p>
    <w:p>
      <w:pPr>
        <w:pStyle w:val="BodyText"/>
        <w:spacing w:before="1"/>
        <w:ind w:left="0"/>
        <w:rPr>
          <w:sz w:val="18"/>
        </w:rPr>
      </w:pPr>
      <w:r>
        <w:rPr/>
        <w:drawing>
          <wp:anchor distT="0" distB="0" distL="0" distR="0" allowOverlap="1" layoutInCell="1" locked="0" behindDoc="0" simplePos="0" relativeHeight="116">
            <wp:simplePos x="0" y="0"/>
            <wp:positionH relativeFrom="page">
              <wp:posOffset>774191</wp:posOffset>
            </wp:positionH>
            <wp:positionV relativeFrom="paragraph">
              <wp:posOffset>145338</wp:posOffset>
            </wp:positionV>
            <wp:extent cx="6007959" cy="3905250"/>
            <wp:effectExtent l="0" t="0" r="0" b="0"/>
            <wp:wrapTopAndBottom/>
            <wp:docPr id="59" name="image30.jpeg"/>
            <wp:cNvGraphicFramePr>
              <a:graphicFrameLocks noChangeAspect="1"/>
            </wp:cNvGraphicFramePr>
            <a:graphic>
              <a:graphicData uri="http://schemas.openxmlformats.org/drawingml/2006/picture">
                <pic:pic>
                  <pic:nvPicPr>
                    <pic:cNvPr id="60" name="image30.jpeg"/>
                    <pic:cNvPicPr/>
                  </pic:nvPicPr>
                  <pic:blipFill>
                    <a:blip r:embed="rId35" cstate="print"/>
                    <a:stretch>
                      <a:fillRect/>
                    </a:stretch>
                  </pic:blipFill>
                  <pic:spPr>
                    <a:xfrm>
                      <a:off x="0" y="0"/>
                      <a:ext cx="6007959" cy="3905250"/>
                    </a:xfrm>
                    <a:prstGeom prst="rect">
                      <a:avLst/>
                    </a:prstGeom>
                  </pic:spPr>
                </pic:pic>
              </a:graphicData>
            </a:graphic>
          </wp:anchor>
        </w:drawing>
      </w:r>
    </w:p>
    <w:p>
      <w:pPr>
        <w:pStyle w:val="BodyText"/>
        <w:spacing w:before="8"/>
        <w:ind w:left="0"/>
      </w:pPr>
    </w:p>
    <w:p>
      <w:pPr>
        <w:pStyle w:val="BodyText"/>
        <w:ind w:left="786" w:right="808"/>
        <w:jc w:val="center"/>
      </w:pPr>
      <w:r>
        <w:rPr/>
        <w:t>Рис.</w:t>
      </w:r>
      <w:r>
        <w:rPr>
          <w:spacing w:val="-6"/>
        </w:rPr>
        <w:t> </w:t>
      </w:r>
      <w:r>
        <w:rPr>
          <w:spacing w:val="-5"/>
        </w:rPr>
        <w:t>5.4</w:t>
      </w:r>
    </w:p>
    <w:p>
      <w:pPr>
        <w:pStyle w:val="BodyText"/>
        <w:spacing w:before="8"/>
        <w:ind w:left="0"/>
      </w:pPr>
    </w:p>
    <w:p>
      <w:pPr>
        <w:pStyle w:val="BodyText"/>
        <w:ind w:left="799"/>
      </w:pPr>
      <w:r>
        <w:rPr/>
        <w:t>После</w:t>
      </w:r>
      <w:r>
        <w:rPr>
          <w:spacing w:val="-12"/>
        </w:rPr>
        <w:t> </w:t>
      </w:r>
      <w:r>
        <w:rPr/>
        <w:t>завершения</w:t>
      </w:r>
      <w:r>
        <w:rPr>
          <w:spacing w:val="-9"/>
        </w:rPr>
        <w:t> </w:t>
      </w:r>
      <w:r>
        <w:rPr/>
        <w:t>расчета</w:t>
      </w:r>
      <w:r>
        <w:rPr>
          <w:spacing w:val="-9"/>
        </w:rPr>
        <w:t> </w:t>
      </w:r>
      <w:r>
        <w:rPr/>
        <w:t>значения</w:t>
      </w:r>
      <w:r>
        <w:rPr>
          <w:spacing w:val="-9"/>
        </w:rPr>
        <w:t> </w:t>
      </w:r>
      <w:r>
        <w:rPr/>
        <w:t>перекосов</w:t>
      </w:r>
      <w:r>
        <w:rPr>
          <w:spacing w:val="-7"/>
        </w:rPr>
        <w:t> </w:t>
      </w:r>
      <w:r>
        <w:rPr/>
        <w:t>заносятся</w:t>
      </w:r>
      <w:r>
        <w:rPr>
          <w:spacing w:val="-11"/>
        </w:rPr>
        <w:t> </w:t>
      </w:r>
      <w:r>
        <w:rPr/>
        <w:t>в</w:t>
      </w:r>
      <w:r>
        <w:rPr>
          <w:spacing w:val="-9"/>
        </w:rPr>
        <w:t> </w:t>
      </w:r>
      <w:r>
        <w:rPr/>
        <w:t>таблицу</w:t>
      </w:r>
      <w:r>
        <w:rPr>
          <w:spacing w:val="-12"/>
        </w:rPr>
        <w:t> </w:t>
      </w:r>
      <w:r>
        <w:rPr>
          <w:spacing w:val="-2"/>
        </w:rPr>
        <w:t>результатов.</w:t>
      </w:r>
    </w:p>
    <w:p>
      <w:pPr>
        <w:spacing w:after="0"/>
        <w:sectPr>
          <w:type w:val="continuous"/>
          <w:pgSz w:w="11910" w:h="16840"/>
          <w:pgMar w:header="0" w:footer="690" w:top="1920" w:bottom="280" w:left="900" w:right="880"/>
        </w:sectPr>
      </w:pPr>
    </w:p>
    <w:p>
      <w:pPr>
        <w:pStyle w:val="BodyText"/>
        <w:ind w:left="3012"/>
      </w:pPr>
      <w:r>
        <w:rPr/>
        <w:drawing>
          <wp:inline distT="0" distB="0" distL="0" distR="0">
            <wp:extent cx="2593682" cy="3200400"/>
            <wp:effectExtent l="0" t="0" r="0" b="0"/>
            <wp:docPr id="61" name="image31.jpeg"/>
            <wp:cNvGraphicFramePr>
              <a:graphicFrameLocks noChangeAspect="1"/>
            </wp:cNvGraphicFramePr>
            <a:graphic>
              <a:graphicData uri="http://schemas.openxmlformats.org/drawingml/2006/picture">
                <pic:pic>
                  <pic:nvPicPr>
                    <pic:cNvPr id="62" name="image31.jpeg"/>
                    <pic:cNvPicPr/>
                  </pic:nvPicPr>
                  <pic:blipFill>
                    <a:blip r:embed="rId36" cstate="print"/>
                    <a:stretch>
                      <a:fillRect/>
                    </a:stretch>
                  </pic:blipFill>
                  <pic:spPr>
                    <a:xfrm>
                      <a:off x="0" y="0"/>
                      <a:ext cx="2593682" cy="3200400"/>
                    </a:xfrm>
                    <a:prstGeom prst="rect">
                      <a:avLst/>
                    </a:prstGeom>
                  </pic:spPr>
                </pic:pic>
              </a:graphicData>
            </a:graphic>
          </wp:inline>
        </w:drawing>
      </w:r>
      <w:r>
        <w:rPr/>
      </w:r>
    </w:p>
    <w:p>
      <w:pPr>
        <w:pStyle w:val="BodyText"/>
        <w:spacing w:before="7"/>
        <w:ind w:left="0"/>
        <w:rPr>
          <w:sz w:val="11"/>
        </w:rPr>
      </w:pPr>
    </w:p>
    <w:p>
      <w:pPr>
        <w:pStyle w:val="BodyText"/>
        <w:spacing w:before="96"/>
        <w:ind w:left="786" w:right="808"/>
        <w:jc w:val="center"/>
      </w:pPr>
      <w:r>
        <w:rPr/>
        <w:t>Рис.</w:t>
      </w:r>
      <w:r>
        <w:rPr>
          <w:spacing w:val="-6"/>
        </w:rPr>
        <w:t> </w:t>
      </w:r>
      <w:r>
        <w:rPr>
          <w:spacing w:val="-5"/>
        </w:rPr>
        <w:t>5.5</w:t>
      </w:r>
    </w:p>
    <w:p>
      <w:pPr>
        <w:pStyle w:val="BodyText"/>
        <w:spacing w:before="1"/>
        <w:ind w:left="0"/>
        <w:rPr>
          <w:sz w:val="31"/>
        </w:rPr>
      </w:pPr>
    </w:p>
    <w:p>
      <w:pPr>
        <w:pStyle w:val="Heading2"/>
        <w:numPr>
          <w:ilvl w:val="0"/>
          <w:numId w:val="3"/>
        </w:numPr>
        <w:tabs>
          <w:tab w:pos="798" w:val="left" w:leader="none"/>
          <w:tab w:pos="799" w:val="left" w:leader="none"/>
        </w:tabs>
        <w:spacing w:line="240" w:lineRule="auto" w:before="0" w:after="0"/>
        <w:ind w:left="798" w:right="0" w:hanging="567"/>
        <w:jc w:val="left"/>
      </w:pPr>
      <w:bookmarkStart w:name="_TOC_250116" w:id="22"/>
      <w:r>
        <w:rPr/>
        <w:t>Расчет</w:t>
      </w:r>
      <w:r>
        <w:rPr>
          <w:spacing w:val="-3"/>
        </w:rPr>
        <w:t> </w:t>
      </w:r>
      <w:r>
        <w:rPr/>
        <w:t>общей</w:t>
      </w:r>
      <w:r>
        <w:rPr>
          <w:spacing w:val="3"/>
        </w:rPr>
        <w:t> </w:t>
      </w:r>
      <w:bookmarkEnd w:id="22"/>
      <w:r>
        <w:rPr>
          <w:spacing w:val="-2"/>
        </w:rPr>
        <w:t>устойчивости</w:t>
      </w:r>
    </w:p>
    <w:p>
      <w:pPr>
        <w:pStyle w:val="BodyText"/>
        <w:spacing w:before="116"/>
        <w:ind w:right="254" w:firstLine="566"/>
        <w:jc w:val="both"/>
      </w:pPr>
      <w:r>
        <w:rPr>
          <w:position w:val="1"/>
        </w:rPr>
        <w:t>Реализованный вариант расчета на устойчивость предполагает, что распределение сил </w:t>
      </w:r>
      <w:r>
        <w:rPr>
          <w:rFonts w:ascii="Arial" w:hAnsi="Arial"/>
          <w:i/>
          <w:position w:val="1"/>
        </w:rPr>
        <w:t>N</w:t>
      </w:r>
      <w:r>
        <w:rPr>
          <w:sz w:val="13"/>
        </w:rPr>
        <w:t>0</w:t>
      </w:r>
      <w:r>
        <w:rPr>
          <w:spacing w:val="40"/>
          <w:sz w:val="13"/>
        </w:rPr>
        <w:t> </w:t>
      </w:r>
      <w:r>
        <w:rPr>
          <w:position w:val="1"/>
        </w:rPr>
        <w:t>известно из линейного расчета. Требуется найти значение числового параметра </w:t>
      </w:r>
      <w:r>
        <w:rPr>
          <w:rFonts w:ascii="Cambria" w:hAnsi="Cambria"/>
          <w:i/>
          <w:position w:val="1"/>
          <w:sz w:val="21"/>
        </w:rPr>
        <w:t>λ</w:t>
      </w:r>
      <w:r>
        <w:rPr>
          <w:sz w:val="13"/>
        </w:rPr>
        <w:t>0</w:t>
      </w:r>
      <w:r>
        <w:rPr>
          <w:spacing w:val="30"/>
          <w:sz w:val="13"/>
        </w:rPr>
        <w:t> </w:t>
      </w:r>
      <w:r>
        <w:rPr>
          <w:position w:val="1"/>
        </w:rPr>
        <w:t>такое, чтобы при силах (</w:t>
      </w:r>
      <w:r>
        <w:rPr>
          <w:rFonts w:ascii="Arial" w:hAnsi="Arial"/>
          <w:i/>
          <w:position w:val="1"/>
        </w:rPr>
        <w:t>λ</w:t>
      </w:r>
      <w:r>
        <w:rPr>
          <w:sz w:val="13"/>
        </w:rPr>
        <w:t>0</w:t>
      </w:r>
      <w:r>
        <w:rPr>
          <w:spacing w:val="40"/>
          <w:sz w:val="13"/>
        </w:rPr>
        <w:t> </w:t>
      </w:r>
      <w:r>
        <w:rPr>
          <w:position w:val="1"/>
        </w:rPr>
        <w:t>* </w:t>
      </w:r>
      <w:r>
        <w:rPr>
          <w:rFonts w:ascii="Arial" w:hAnsi="Arial"/>
          <w:i/>
          <w:position w:val="1"/>
        </w:rPr>
        <w:t>N</w:t>
      </w:r>
      <w:r>
        <w:rPr>
          <w:sz w:val="13"/>
        </w:rPr>
        <w:t>0</w:t>
      </w:r>
      <w:r>
        <w:rPr>
          <w:position w:val="1"/>
        </w:rPr>
        <w:t>) произошла потеря устойчивости.</w:t>
      </w:r>
    </w:p>
    <w:p>
      <w:pPr>
        <w:pStyle w:val="BodyText"/>
        <w:spacing w:before="3"/>
        <w:ind w:right="253" w:firstLine="566"/>
        <w:jc w:val="both"/>
      </w:pPr>
      <w:r>
        <w:rPr/>
        <w:t>Задача определения критических сил и соответствующих им форм потери устойчивости </w:t>
      </w:r>
      <w:r>
        <w:rPr>
          <w:position w:val="1"/>
        </w:rPr>
        <w:t>допускает</w:t>
      </w:r>
      <w:r>
        <w:rPr>
          <w:spacing w:val="-4"/>
          <w:position w:val="1"/>
        </w:rPr>
        <w:t> </w:t>
      </w:r>
      <w:r>
        <w:rPr>
          <w:position w:val="1"/>
        </w:rPr>
        <w:t>следующую</w:t>
      </w:r>
      <w:r>
        <w:rPr>
          <w:spacing w:val="-2"/>
          <w:position w:val="1"/>
        </w:rPr>
        <w:t> </w:t>
      </w:r>
      <w:r>
        <w:rPr>
          <w:position w:val="1"/>
        </w:rPr>
        <w:t>вариационную</w:t>
      </w:r>
      <w:r>
        <w:rPr>
          <w:spacing w:val="-2"/>
          <w:position w:val="1"/>
        </w:rPr>
        <w:t> </w:t>
      </w:r>
      <w:r>
        <w:rPr>
          <w:position w:val="1"/>
        </w:rPr>
        <w:t>формулировку.</w:t>
      </w:r>
      <w:r>
        <w:rPr>
          <w:spacing w:val="-2"/>
          <w:position w:val="1"/>
        </w:rPr>
        <w:t> </w:t>
      </w:r>
      <w:r>
        <w:rPr>
          <w:position w:val="1"/>
        </w:rPr>
        <w:t>Найти</w:t>
      </w:r>
      <w:r>
        <w:rPr>
          <w:spacing w:val="-4"/>
          <w:position w:val="1"/>
        </w:rPr>
        <w:t> </w:t>
      </w:r>
      <w:r>
        <w:rPr>
          <w:position w:val="1"/>
        </w:rPr>
        <w:t>перемещения</w:t>
      </w:r>
      <w:r>
        <w:rPr>
          <w:spacing w:val="-2"/>
          <w:position w:val="1"/>
        </w:rPr>
        <w:t> </w:t>
      </w:r>
      <w:r>
        <w:rPr>
          <w:rFonts w:ascii="Arial" w:hAnsi="Arial"/>
          <w:i/>
          <w:position w:val="1"/>
        </w:rPr>
        <w:t>u</w:t>
      </w:r>
      <w:r>
        <w:rPr>
          <w:position w:val="1"/>
        </w:rPr>
        <w:t>≠0</w:t>
      </w:r>
      <w:r>
        <w:rPr>
          <w:spacing w:val="-4"/>
          <w:position w:val="1"/>
        </w:rPr>
        <w:t> </w:t>
      </w:r>
      <w:r>
        <w:rPr>
          <w:position w:val="1"/>
        </w:rPr>
        <w:t>и</w:t>
      </w:r>
      <w:r>
        <w:rPr>
          <w:spacing w:val="-2"/>
          <w:position w:val="1"/>
        </w:rPr>
        <w:t> </w:t>
      </w:r>
      <w:r>
        <w:rPr>
          <w:position w:val="1"/>
        </w:rPr>
        <w:t>число</w:t>
      </w:r>
      <w:r>
        <w:rPr>
          <w:spacing w:val="-3"/>
          <w:position w:val="1"/>
        </w:rPr>
        <w:t> </w:t>
      </w:r>
      <w:r>
        <w:rPr>
          <w:rFonts w:ascii="Arial" w:hAnsi="Arial"/>
          <w:i/>
          <w:position w:val="1"/>
        </w:rPr>
        <w:t>λ</w:t>
      </w:r>
      <w:r>
        <w:rPr>
          <w:sz w:val="13"/>
        </w:rPr>
        <w:t>0</w:t>
      </w:r>
      <w:r>
        <w:rPr>
          <w:spacing w:val="14"/>
          <w:sz w:val="13"/>
        </w:rPr>
        <w:t> </w:t>
      </w:r>
      <w:r>
        <w:rPr>
          <w:position w:val="1"/>
        </w:rPr>
        <w:t>такие,</w:t>
      </w:r>
      <w:r>
        <w:rPr>
          <w:spacing w:val="-2"/>
          <w:position w:val="1"/>
        </w:rPr>
        <w:t> </w:t>
      </w:r>
      <w:r>
        <w:rPr>
          <w:position w:val="1"/>
        </w:rPr>
        <w:t>чтобы </w:t>
      </w:r>
      <w:r>
        <w:rPr/>
        <w:t>при всех допустимых перемещениях </w:t>
      </w:r>
      <w:r>
        <w:rPr>
          <w:rFonts w:ascii="Arial" w:hAnsi="Arial"/>
          <w:i/>
        </w:rPr>
        <w:t>v </w:t>
      </w:r>
      <w:r>
        <w:rPr/>
        <w:t>было справедливо равенство</w:t>
      </w:r>
    </w:p>
    <w:p>
      <w:pPr>
        <w:tabs>
          <w:tab w:pos="8739" w:val="left" w:leader="none"/>
        </w:tabs>
        <w:spacing w:line="287" w:lineRule="exact" w:before="0"/>
        <w:ind w:left="830" w:right="0" w:firstLine="0"/>
        <w:jc w:val="left"/>
        <w:rPr>
          <w:sz w:val="20"/>
        </w:rPr>
      </w:pPr>
      <w:r>
        <w:rPr>
          <w:rFonts w:ascii="Times New Roman" w:hAnsi="Times New Roman"/>
          <w:i/>
          <w:w w:val="90"/>
          <w:sz w:val="22"/>
        </w:rPr>
        <w:t>a</w:t>
      </w:r>
      <w:r>
        <w:rPr>
          <w:rFonts w:ascii="Cambria" w:hAnsi="Cambria"/>
          <w:w w:val="90"/>
          <w:sz w:val="29"/>
        </w:rPr>
        <w:t>(</w:t>
      </w:r>
      <w:r>
        <w:rPr>
          <w:rFonts w:ascii="Times New Roman" w:hAnsi="Times New Roman"/>
          <w:i/>
          <w:w w:val="90"/>
          <w:sz w:val="22"/>
        </w:rPr>
        <w:t>u</w:t>
      </w:r>
      <w:r>
        <w:rPr>
          <w:rFonts w:ascii="Times New Roman" w:hAnsi="Times New Roman"/>
          <w:w w:val="90"/>
          <w:sz w:val="22"/>
        </w:rPr>
        <w:t>,</w:t>
      </w:r>
      <w:r>
        <w:rPr>
          <w:rFonts w:ascii="Times New Roman" w:hAnsi="Times New Roman"/>
          <w:spacing w:val="-28"/>
          <w:w w:val="90"/>
          <w:sz w:val="22"/>
        </w:rPr>
        <w:t> </w:t>
      </w:r>
      <w:r>
        <w:rPr>
          <w:rFonts w:ascii="Times New Roman" w:hAnsi="Times New Roman"/>
          <w:i/>
          <w:w w:val="90"/>
          <w:sz w:val="22"/>
        </w:rPr>
        <w:t>v</w:t>
      </w:r>
      <w:r>
        <w:rPr>
          <w:rFonts w:ascii="Cambria" w:hAnsi="Cambria"/>
          <w:w w:val="90"/>
          <w:sz w:val="29"/>
        </w:rPr>
        <w:t>)</w:t>
      </w:r>
      <w:r>
        <w:rPr>
          <w:rFonts w:ascii="Cambria" w:hAnsi="Cambria"/>
          <w:spacing w:val="-17"/>
          <w:w w:val="90"/>
          <w:sz w:val="29"/>
        </w:rPr>
        <w:t> </w:t>
      </w:r>
      <w:r>
        <w:rPr>
          <w:rFonts w:ascii="Cambria" w:hAnsi="Cambria"/>
          <w:w w:val="90"/>
          <w:sz w:val="22"/>
        </w:rPr>
        <w:t>=</w:t>
      </w:r>
      <w:r>
        <w:rPr>
          <w:rFonts w:ascii="Cambria" w:hAnsi="Cambria"/>
          <w:spacing w:val="5"/>
          <w:sz w:val="22"/>
        </w:rPr>
        <w:t> </w:t>
      </w:r>
      <w:r>
        <w:rPr>
          <w:rFonts w:ascii="Cambria" w:hAnsi="Cambria"/>
          <w:i/>
          <w:w w:val="90"/>
          <w:sz w:val="23"/>
        </w:rPr>
        <w:t>λ</w:t>
      </w:r>
      <w:r>
        <w:rPr>
          <w:rFonts w:ascii="Cambria" w:hAnsi="Cambria"/>
          <w:i/>
          <w:spacing w:val="-6"/>
          <w:w w:val="90"/>
          <w:sz w:val="23"/>
        </w:rPr>
        <w:t> </w:t>
      </w:r>
      <w:r>
        <w:rPr>
          <w:rFonts w:ascii="Times New Roman" w:hAnsi="Times New Roman"/>
          <w:w w:val="90"/>
          <w:sz w:val="23"/>
          <w:vertAlign w:val="subscript"/>
        </w:rPr>
        <w:t>0</w:t>
      </w:r>
      <w:r>
        <w:rPr>
          <w:rFonts w:ascii="Times New Roman" w:hAnsi="Times New Roman"/>
          <w:i/>
          <w:w w:val="90"/>
          <w:sz w:val="22"/>
          <w:vertAlign w:val="baseline"/>
        </w:rPr>
        <w:t>d</w:t>
      </w:r>
      <w:r>
        <w:rPr>
          <w:rFonts w:ascii="Cambria" w:hAnsi="Cambria"/>
          <w:w w:val="90"/>
          <w:sz w:val="29"/>
          <w:vertAlign w:val="baseline"/>
        </w:rPr>
        <w:t>(</w:t>
      </w:r>
      <w:r>
        <w:rPr>
          <w:rFonts w:ascii="Times New Roman" w:hAnsi="Times New Roman"/>
          <w:i/>
          <w:w w:val="90"/>
          <w:sz w:val="22"/>
          <w:vertAlign w:val="baseline"/>
        </w:rPr>
        <w:t>u</w:t>
      </w:r>
      <w:r>
        <w:rPr>
          <w:rFonts w:ascii="Times New Roman" w:hAnsi="Times New Roman"/>
          <w:w w:val="90"/>
          <w:sz w:val="22"/>
          <w:vertAlign w:val="baseline"/>
        </w:rPr>
        <w:t>,</w:t>
      </w:r>
      <w:r>
        <w:rPr>
          <w:rFonts w:ascii="Times New Roman" w:hAnsi="Times New Roman"/>
          <w:spacing w:val="-25"/>
          <w:w w:val="90"/>
          <w:sz w:val="22"/>
          <w:vertAlign w:val="baseline"/>
        </w:rPr>
        <w:t> </w:t>
      </w:r>
      <w:r>
        <w:rPr>
          <w:rFonts w:ascii="Times New Roman" w:hAnsi="Times New Roman"/>
          <w:i/>
          <w:spacing w:val="4"/>
          <w:w w:val="90"/>
          <w:sz w:val="22"/>
          <w:vertAlign w:val="baseline"/>
        </w:rPr>
        <w:t>v</w:t>
      </w:r>
      <w:r>
        <w:rPr>
          <w:rFonts w:ascii="Cambria" w:hAnsi="Cambria"/>
          <w:spacing w:val="4"/>
          <w:w w:val="90"/>
          <w:sz w:val="29"/>
          <w:vertAlign w:val="baseline"/>
        </w:rPr>
        <w:t>)</w:t>
      </w:r>
      <w:r>
        <w:rPr>
          <w:spacing w:val="4"/>
          <w:w w:val="90"/>
          <w:position w:val="1"/>
          <w:sz w:val="20"/>
          <w:vertAlign w:val="baseline"/>
        </w:rPr>
        <w:t>,</w:t>
      </w:r>
      <w:r>
        <w:rPr>
          <w:position w:val="1"/>
          <w:sz w:val="20"/>
          <w:vertAlign w:val="baseline"/>
        </w:rPr>
        <w:tab/>
      </w:r>
      <w:r>
        <w:rPr>
          <w:spacing w:val="-2"/>
          <w:position w:val="1"/>
          <w:sz w:val="20"/>
          <w:vertAlign w:val="baseline"/>
        </w:rPr>
        <w:t>(6.1)</w:t>
      </w:r>
    </w:p>
    <w:p>
      <w:pPr>
        <w:pStyle w:val="BodyText"/>
        <w:spacing w:before="46"/>
        <w:ind w:left="799"/>
      </w:pPr>
      <w:r>
        <w:rPr>
          <w:position w:val="1"/>
        </w:rPr>
        <w:t>где:</w:t>
      </w:r>
      <w:r>
        <w:rPr>
          <w:spacing w:val="-3"/>
          <w:position w:val="1"/>
        </w:rPr>
        <w:t> </w:t>
      </w:r>
      <w:r>
        <w:rPr>
          <w:rFonts w:ascii="Arial" w:hAnsi="Arial"/>
          <w:i/>
          <w:position w:val="1"/>
        </w:rPr>
        <w:t>d</w:t>
      </w:r>
      <w:r>
        <w:rPr>
          <w:position w:val="1"/>
        </w:rPr>
        <w:t>(</w:t>
      </w:r>
      <w:r>
        <w:rPr>
          <w:rFonts w:ascii="Arial" w:hAnsi="Arial"/>
          <w:i/>
          <w:position w:val="1"/>
        </w:rPr>
        <w:t>u,v</w:t>
      </w:r>
      <w:r>
        <w:rPr>
          <w:rFonts w:ascii="Arial" w:hAnsi="Arial"/>
          <w:i/>
          <w:spacing w:val="-3"/>
          <w:position w:val="1"/>
        </w:rPr>
        <w:t> </w:t>
      </w:r>
      <w:r>
        <w:rPr>
          <w:position w:val="1"/>
        </w:rPr>
        <w:t>)</w:t>
      </w:r>
      <w:r>
        <w:rPr>
          <w:spacing w:val="-3"/>
          <w:position w:val="1"/>
        </w:rPr>
        <w:t> </w:t>
      </w:r>
      <w:r>
        <w:rPr>
          <w:position w:val="1"/>
        </w:rPr>
        <w:t>– возможная</w:t>
      </w:r>
      <w:r>
        <w:rPr>
          <w:spacing w:val="-2"/>
          <w:position w:val="1"/>
        </w:rPr>
        <w:t> </w:t>
      </w:r>
      <w:r>
        <w:rPr>
          <w:position w:val="1"/>
        </w:rPr>
        <w:t>работа</w:t>
      </w:r>
      <w:r>
        <w:rPr>
          <w:spacing w:val="-2"/>
          <w:position w:val="1"/>
        </w:rPr>
        <w:t> </w:t>
      </w:r>
      <w:r>
        <w:rPr>
          <w:position w:val="1"/>
        </w:rPr>
        <w:t>сил</w:t>
      </w:r>
      <w:r>
        <w:rPr>
          <w:spacing w:val="-3"/>
          <w:position w:val="1"/>
        </w:rPr>
        <w:t> </w:t>
      </w:r>
      <w:r>
        <w:rPr>
          <w:position w:val="1"/>
        </w:rPr>
        <w:t>при заданном</w:t>
      </w:r>
      <w:r>
        <w:rPr>
          <w:spacing w:val="-3"/>
          <w:position w:val="1"/>
        </w:rPr>
        <w:t> </w:t>
      </w:r>
      <w:r>
        <w:rPr>
          <w:position w:val="1"/>
        </w:rPr>
        <w:t>их</w:t>
      </w:r>
      <w:r>
        <w:rPr>
          <w:spacing w:val="-2"/>
          <w:position w:val="1"/>
        </w:rPr>
        <w:t> </w:t>
      </w:r>
      <w:r>
        <w:rPr>
          <w:position w:val="1"/>
        </w:rPr>
        <w:t>распределении</w:t>
      </w:r>
      <w:r>
        <w:rPr>
          <w:spacing w:val="-3"/>
          <w:position w:val="1"/>
        </w:rPr>
        <w:t> </w:t>
      </w:r>
      <w:r>
        <w:rPr>
          <w:rFonts w:ascii="Arial" w:hAnsi="Arial"/>
          <w:i/>
          <w:spacing w:val="-5"/>
          <w:position w:val="1"/>
        </w:rPr>
        <w:t>N</w:t>
      </w:r>
      <w:r>
        <w:rPr>
          <w:spacing w:val="-5"/>
          <w:sz w:val="13"/>
        </w:rPr>
        <w:t>0</w:t>
      </w:r>
      <w:r>
        <w:rPr>
          <w:spacing w:val="-5"/>
          <w:position w:val="1"/>
        </w:rPr>
        <w:t>.</w:t>
      </w:r>
    </w:p>
    <w:p>
      <w:pPr>
        <w:pStyle w:val="BodyText"/>
        <w:ind w:firstLine="566"/>
      </w:pPr>
      <w:r>
        <w:rPr/>
        <w:t>Возможная</w:t>
      </w:r>
      <w:r>
        <w:rPr>
          <w:spacing w:val="76"/>
          <w:w w:val="150"/>
        </w:rPr>
        <w:t> </w:t>
      </w:r>
      <w:r>
        <w:rPr/>
        <w:t>работа</w:t>
      </w:r>
      <w:r>
        <w:rPr>
          <w:spacing w:val="76"/>
          <w:w w:val="150"/>
        </w:rPr>
        <w:t> </w:t>
      </w:r>
      <w:r>
        <w:rPr>
          <w:rFonts w:ascii="Arial" w:hAnsi="Arial"/>
          <w:i/>
        </w:rPr>
        <w:t>d</w:t>
      </w:r>
      <w:r>
        <w:rPr/>
        <w:t>(</w:t>
      </w:r>
      <w:r>
        <w:rPr>
          <w:rFonts w:ascii="Arial" w:hAnsi="Arial"/>
          <w:i/>
        </w:rPr>
        <w:t>u,v</w:t>
      </w:r>
      <w:r>
        <w:rPr/>
        <w:t>)</w:t>
      </w:r>
      <w:r>
        <w:rPr>
          <w:spacing w:val="75"/>
          <w:w w:val="150"/>
        </w:rPr>
        <w:t> </w:t>
      </w:r>
      <w:r>
        <w:rPr/>
        <w:t>может</w:t>
      </w:r>
      <w:r>
        <w:rPr>
          <w:spacing w:val="78"/>
          <w:w w:val="150"/>
        </w:rPr>
        <w:t> </w:t>
      </w:r>
      <w:r>
        <w:rPr/>
        <w:t>учитывать</w:t>
      </w:r>
      <w:r>
        <w:rPr>
          <w:spacing w:val="73"/>
          <w:w w:val="150"/>
        </w:rPr>
        <w:t> </w:t>
      </w:r>
      <w:r>
        <w:rPr/>
        <w:t>не</w:t>
      </w:r>
      <w:r>
        <w:rPr>
          <w:spacing w:val="76"/>
          <w:w w:val="150"/>
        </w:rPr>
        <w:t> </w:t>
      </w:r>
      <w:r>
        <w:rPr/>
        <w:t>только</w:t>
      </w:r>
      <w:r>
        <w:rPr>
          <w:spacing w:val="26"/>
        </w:rPr>
        <w:t>  </w:t>
      </w:r>
      <w:r>
        <w:rPr/>
        <w:t>усилия</w:t>
      </w:r>
      <w:r>
        <w:rPr>
          <w:spacing w:val="76"/>
          <w:w w:val="150"/>
        </w:rPr>
        <w:t> </w:t>
      </w:r>
      <w:r>
        <w:rPr>
          <w:spacing w:val="1"/>
          <w:w w:val="95"/>
        </w:rPr>
        <w:t>р</w:t>
      </w:r>
      <w:r>
        <w:rPr>
          <w:spacing w:val="-3"/>
          <w:w w:val="95"/>
        </w:rPr>
        <w:t>а</w:t>
      </w:r>
      <w:r>
        <w:rPr>
          <w:spacing w:val="1"/>
          <w:w w:val="95"/>
        </w:rPr>
        <w:t>с</w:t>
      </w:r>
      <w:r>
        <w:rPr>
          <w:spacing w:val="-3"/>
          <w:w w:val="95"/>
        </w:rPr>
        <w:t>т</w:t>
      </w:r>
      <w:r>
        <w:rPr>
          <w:w w:val="95"/>
        </w:rPr>
        <w:t>я</w:t>
      </w:r>
      <w:r>
        <w:rPr>
          <w:spacing w:val="-1"/>
          <w:w w:val="90"/>
        </w:rPr>
        <w:t>ж</w:t>
      </w:r>
      <w:r>
        <w:rPr>
          <w:spacing w:val="-1"/>
          <w:w w:val="95"/>
        </w:rPr>
        <w:t>е</w:t>
      </w:r>
      <w:r>
        <w:rPr>
          <w:spacing w:val="-1"/>
          <w:w w:val="94"/>
        </w:rPr>
        <w:t>н</w:t>
      </w:r>
      <w:r>
        <w:rPr>
          <w:spacing w:val="-1"/>
          <w:w w:val="95"/>
        </w:rPr>
        <w:t>ия</w:t>
      </w:r>
      <w:r>
        <w:rPr>
          <w:spacing w:val="-3"/>
          <w:w w:val="185"/>
        </w:rPr>
        <w:t>–</w:t>
      </w:r>
      <w:r>
        <w:rPr>
          <w:spacing w:val="1"/>
          <w:w w:val="95"/>
        </w:rPr>
        <w:t>с</w:t>
      </w:r>
      <w:r>
        <w:rPr>
          <w:spacing w:val="-1"/>
          <w:w w:val="90"/>
        </w:rPr>
        <w:t>ж</w:t>
      </w:r>
      <w:r>
        <w:rPr>
          <w:spacing w:val="-1"/>
          <w:w w:val="95"/>
        </w:rPr>
        <w:t>а</w:t>
      </w:r>
      <w:r>
        <w:rPr>
          <w:spacing w:val="1"/>
          <w:w w:val="95"/>
        </w:rPr>
        <w:t>т</w:t>
      </w:r>
      <w:r>
        <w:rPr>
          <w:spacing w:val="-1"/>
          <w:w w:val="95"/>
        </w:rPr>
        <w:t>ия,</w:t>
      </w:r>
      <w:r>
        <w:rPr>
          <w:spacing w:val="74"/>
          <w:w w:val="150"/>
        </w:rPr>
        <w:t> </w:t>
      </w:r>
      <w:r>
        <w:rPr/>
        <w:t>но</w:t>
      </w:r>
      <w:r>
        <w:rPr>
          <w:spacing w:val="75"/>
          <w:w w:val="150"/>
        </w:rPr>
        <w:t> </w:t>
      </w:r>
      <w:r>
        <w:rPr>
          <w:spacing w:val="-10"/>
        </w:rPr>
        <w:t>и</w:t>
      </w:r>
    </w:p>
    <w:p>
      <w:pPr>
        <w:pStyle w:val="BodyText"/>
        <w:spacing w:line="220" w:lineRule="atLeast"/>
        <w:ind w:right="254"/>
      </w:pPr>
      <w:r>
        <w:rPr/>
        <w:pict>
          <v:shape style="position:absolute;margin-left:454.800018pt;margin-top:31.207161pt;width:1.85pt;height:7.25pt;mso-position-horizontal-relative:page;mso-position-vertical-relative:paragraph;z-index:-23879680" type="#_x0000_t202" id="docshape74" filled="false" stroked="false">
            <v:textbox inset="0,0,0,0">
              <w:txbxContent>
                <w:p>
                  <w:pPr>
                    <w:spacing w:line="145" w:lineRule="exact" w:before="0"/>
                    <w:ind w:left="0" w:right="0" w:firstLine="0"/>
                    <w:jc w:val="left"/>
                    <w:rPr>
                      <w:rFonts w:ascii="Times New Roman"/>
                      <w:i/>
                      <w:sz w:val="13"/>
                    </w:rPr>
                  </w:pPr>
                  <w:r>
                    <w:rPr>
                      <w:rFonts w:ascii="Times New Roman"/>
                      <w:i/>
                      <w:w w:val="100"/>
                      <w:sz w:val="13"/>
                    </w:rPr>
                    <w:t>i</w:t>
                  </w:r>
                </w:p>
              </w:txbxContent>
            </v:textbox>
            <w10:wrap type="none"/>
          </v:shape>
        </w:pict>
      </w:r>
      <w:r>
        <w:rPr/>
        <w:pict>
          <v:shape style="position:absolute;margin-left:470.640015pt;margin-top:31.207161pt;width:1.85pt;height:7.25pt;mso-position-horizontal-relative:page;mso-position-vertical-relative:paragraph;z-index:15792640" type="#_x0000_t202" id="docshape75" filled="false" stroked="false">
            <v:textbox inset="0,0,0,0">
              <w:txbxContent>
                <w:p>
                  <w:pPr>
                    <w:spacing w:line="145" w:lineRule="exact" w:before="0"/>
                    <w:ind w:left="0" w:right="0" w:firstLine="0"/>
                    <w:jc w:val="left"/>
                    <w:rPr>
                      <w:rFonts w:ascii="Times New Roman"/>
                      <w:i/>
                      <w:sz w:val="13"/>
                    </w:rPr>
                  </w:pPr>
                  <w:r>
                    <w:rPr>
                      <w:rFonts w:ascii="Times New Roman"/>
                      <w:i/>
                      <w:w w:val="100"/>
                      <w:sz w:val="13"/>
                    </w:rPr>
                    <w:t>j</w:t>
                  </w:r>
                </w:p>
              </w:txbxContent>
            </v:textbox>
            <w10:wrap type="none"/>
          </v:shape>
        </w:pict>
      </w:r>
      <w:r>
        <w:rPr/>
        <w:t>остальные компоненты </w:t>
      </w:r>
      <w:r>
        <w:rPr>
          <w:w w:val="96"/>
        </w:rPr>
        <w:t>н</w:t>
      </w:r>
      <w:r>
        <w:rPr>
          <w:spacing w:val="-1"/>
          <w:w w:val="97"/>
        </w:rPr>
        <w:t>а</w:t>
      </w:r>
      <w:r>
        <w:rPr>
          <w:spacing w:val="-1"/>
          <w:w w:val="94"/>
        </w:rPr>
        <w:t>п</w:t>
      </w:r>
      <w:r>
        <w:rPr>
          <w:spacing w:val="-3"/>
          <w:w w:val="97"/>
        </w:rPr>
        <w:t>р</w:t>
      </w:r>
      <w:r>
        <w:rPr>
          <w:w w:val="97"/>
        </w:rPr>
        <w:t>я</w:t>
      </w:r>
      <w:r>
        <w:rPr>
          <w:spacing w:val="-1"/>
          <w:w w:val="92"/>
        </w:rPr>
        <w:t>ж</w:t>
      </w:r>
      <w:r>
        <w:rPr>
          <w:spacing w:val="-1"/>
          <w:w w:val="97"/>
        </w:rPr>
        <w:t>е</w:t>
      </w:r>
      <w:r>
        <w:rPr>
          <w:w w:val="96"/>
        </w:rPr>
        <w:t>н</w:t>
      </w:r>
      <w:r>
        <w:rPr>
          <w:spacing w:val="-1"/>
          <w:w w:val="96"/>
        </w:rPr>
        <w:t>н</w:t>
      </w:r>
      <w:r>
        <w:rPr>
          <w:spacing w:val="-1"/>
          <w:w w:val="97"/>
        </w:rPr>
        <w:t>о</w:t>
      </w:r>
      <w:r>
        <w:rPr>
          <w:spacing w:val="-1"/>
          <w:w w:val="187"/>
        </w:rPr>
        <w:t>–</w:t>
      </w:r>
      <w:r>
        <w:rPr>
          <w:spacing w:val="2"/>
          <w:w w:val="97"/>
        </w:rPr>
        <w:t>д</w:t>
      </w:r>
      <w:r>
        <w:rPr>
          <w:spacing w:val="-3"/>
          <w:w w:val="97"/>
        </w:rPr>
        <w:t>е</w:t>
      </w:r>
      <w:r>
        <w:rPr>
          <w:w w:val="97"/>
        </w:rPr>
        <w:t>ф</w:t>
      </w:r>
      <w:r>
        <w:rPr>
          <w:spacing w:val="-1"/>
          <w:w w:val="97"/>
        </w:rPr>
        <w:t>о</w:t>
      </w:r>
      <w:r>
        <w:rPr>
          <w:spacing w:val="-3"/>
          <w:w w:val="97"/>
        </w:rPr>
        <w:t>р</w:t>
      </w:r>
      <w:r>
        <w:rPr>
          <w:spacing w:val="1"/>
          <w:w w:val="93"/>
        </w:rPr>
        <w:t>м</w:t>
      </w:r>
      <w:r>
        <w:rPr>
          <w:spacing w:val="-1"/>
          <w:w w:val="97"/>
        </w:rPr>
        <w:t>иро</w:t>
      </w:r>
      <w:r>
        <w:rPr>
          <w:w w:val="97"/>
        </w:rPr>
        <w:t>в</w:t>
      </w:r>
      <w:r>
        <w:rPr>
          <w:spacing w:val="-1"/>
          <w:w w:val="97"/>
        </w:rPr>
        <w:t>а</w:t>
      </w:r>
      <w:r>
        <w:rPr>
          <w:w w:val="96"/>
        </w:rPr>
        <w:t>н</w:t>
      </w:r>
      <w:r>
        <w:rPr>
          <w:spacing w:val="-1"/>
          <w:w w:val="96"/>
        </w:rPr>
        <w:t>н</w:t>
      </w:r>
      <w:r>
        <w:rPr>
          <w:spacing w:val="-1"/>
          <w:w w:val="97"/>
        </w:rPr>
        <w:t>о</w:t>
      </w:r>
      <w:r>
        <w:rPr>
          <w:spacing w:val="-1"/>
          <w:w w:val="92"/>
        </w:rPr>
        <w:t>г</w:t>
      </w:r>
      <w:r>
        <w:rPr>
          <w:spacing w:val="-1"/>
          <w:w w:val="97"/>
        </w:rPr>
        <w:t>о</w:t>
      </w:r>
      <w:r>
        <w:rPr>
          <w:spacing w:val="-1"/>
          <w:w w:val="99"/>
        </w:rPr>
        <w:t> </w:t>
      </w:r>
      <w:r>
        <w:rPr/>
        <w:t>состояния (моменты, перерезывающие силы) </w:t>
      </w:r>
      <w:r>
        <w:rPr>
          <w:spacing w:val="-4"/>
        </w:rPr>
        <w:t>[9].</w:t>
      </w:r>
    </w:p>
    <w:p>
      <w:pPr>
        <w:spacing w:after="0" w:line="220" w:lineRule="atLeast"/>
        <w:sectPr>
          <w:pgSz w:w="11910" w:h="16840"/>
          <w:pgMar w:header="0" w:footer="690" w:top="1120" w:bottom="880" w:left="900" w:right="880"/>
        </w:sectPr>
      </w:pPr>
    </w:p>
    <w:p>
      <w:pPr>
        <w:pStyle w:val="BodyText"/>
        <w:spacing w:before="35"/>
        <w:ind w:left="799"/>
      </w:pPr>
      <w:r>
        <w:rPr/>
        <w:t>Пользуясь</w:t>
      </w:r>
      <w:r>
        <w:rPr>
          <w:spacing w:val="12"/>
        </w:rPr>
        <w:t> </w:t>
      </w:r>
      <w:r>
        <w:rPr/>
        <w:t>выражением</w:t>
      </w:r>
      <w:r>
        <w:rPr>
          <w:spacing w:val="11"/>
        </w:rPr>
        <w:t> </w:t>
      </w:r>
      <w:r>
        <w:rPr/>
        <w:t>(2.3)</w:t>
      </w:r>
      <w:r>
        <w:rPr>
          <w:spacing w:val="11"/>
        </w:rPr>
        <w:t> </w:t>
      </w:r>
      <w:r>
        <w:rPr/>
        <w:t>и</w:t>
      </w:r>
      <w:r>
        <w:rPr>
          <w:spacing w:val="13"/>
        </w:rPr>
        <w:t> </w:t>
      </w:r>
      <w:r>
        <w:rPr/>
        <w:t>обозначив</w:t>
      </w:r>
      <w:r>
        <w:rPr>
          <w:spacing w:val="11"/>
        </w:rPr>
        <w:t> </w:t>
      </w:r>
      <w:r>
        <w:rPr>
          <w:rFonts w:ascii="Arial" w:hAnsi="Arial"/>
          <w:i/>
        </w:rPr>
        <w:t>D</w:t>
      </w:r>
      <w:r>
        <w:rPr>
          <w:rFonts w:ascii="Arial" w:hAnsi="Arial"/>
          <w:i/>
          <w:spacing w:val="12"/>
        </w:rPr>
        <w:t> </w:t>
      </w:r>
      <w:r>
        <w:rPr/>
        <w:t>матрицу</w:t>
      </w:r>
      <w:r>
        <w:rPr>
          <w:spacing w:val="9"/>
        </w:rPr>
        <w:t> </w:t>
      </w:r>
      <w:r>
        <w:rPr/>
        <w:t>с</w:t>
      </w:r>
      <w:r>
        <w:rPr>
          <w:spacing w:val="13"/>
        </w:rPr>
        <w:t> </w:t>
      </w:r>
      <w:r>
        <w:rPr>
          <w:spacing w:val="-2"/>
        </w:rPr>
        <w:t>элементами</w:t>
      </w:r>
    </w:p>
    <w:p>
      <w:pPr>
        <w:pStyle w:val="BodyText"/>
        <w:spacing w:before="100"/>
      </w:pPr>
      <w:r>
        <w:rPr/>
        <w:t>(6.1)</w:t>
      </w:r>
      <w:r>
        <w:rPr>
          <w:spacing w:val="-7"/>
        </w:rPr>
        <w:t> </w:t>
      </w:r>
      <w:r>
        <w:rPr/>
        <w:t>задачу</w:t>
      </w:r>
      <w:r>
        <w:rPr>
          <w:spacing w:val="-11"/>
        </w:rPr>
        <w:t> </w:t>
      </w:r>
      <w:r>
        <w:rPr/>
        <w:t>на</w:t>
      </w:r>
      <w:r>
        <w:rPr>
          <w:spacing w:val="-7"/>
        </w:rPr>
        <w:t> </w:t>
      </w:r>
      <w:r>
        <w:rPr/>
        <w:t>собственные</w:t>
      </w:r>
      <w:r>
        <w:rPr>
          <w:spacing w:val="-7"/>
        </w:rPr>
        <w:t> </w:t>
      </w:r>
      <w:r>
        <w:rPr/>
        <w:t>значения</w:t>
      </w:r>
      <w:r>
        <w:rPr>
          <w:spacing w:val="-5"/>
        </w:rPr>
        <w:t> </w:t>
      </w:r>
      <w:r>
        <w:rPr/>
        <w:t>для</w:t>
      </w:r>
      <w:r>
        <w:rPr>
          <w:spacing w:val="-7"/>
        </w:rPr>
        <w:t> </w:t>
      </w:r>
      <w:r>
        <w:rPr>
          <w:spacing w:val="-2"/>
        </w:rPr>
        <w:t>матриц</w:t>
      </w:r>
    </w:p>
    <w:p>
      <w:pPr>
        <w:spacing w:before="6"/>
        <w:ind w:left="840" w:right="0" w:firstLine="0"/>
        <w:jc w:val="left"/>
        <w:rPr>
          <w:rFonts w:ascii="Times New Roman" w:hAnsi="Times New Roman"/>
          <w:i/>
          <w:sz w:val="22"/>
        </w:rPr>
      </w:pPr>
      <w:r>
        <w:rPr>
          <w:rFonts w:ascii="Times New Roman" w:hAnsi="Times New Roman"/>
          <w:i/>
          <w:sz w:val="22"/>
        </w:rPr>
        <w:t>KX</w:t>
      </w:r>
      <w:r>
        <w:rPr>
          <w:rFonts w:ascii="Times New Roman" w:hAnsi="Times New Roman"/>
          <w:i/>
          <w:spacing w:val="47"/>
          <w:sz w:val="22"/>
        </w:rPr>
        <w:t> </w:t>
      </w:r>
      <w:r>
        <w:rPr>
          <w:rFonts w:ascii="Cambria" w:hAnsi="Cambria"/>
          <w:sz w:val="22"/>
        </w:rPr>
        <w:t>=</w:t>
      </w:r>
      <w:r>
        <w:rPr>
          <w:rFonts w:ascii="Cambria" w:hAnsi="Cambria"/>
          <w:spacing w:val="10"/>
          <w:sz w:val="22"/>
        </w:rPr>
        <w:t> </w:t>
      </w:r>
      <w:r>
        <w:rPr>
          <w:rFonts w:ascii="Cambria" w:hAnsi="Cambria"/>
          <w:i/>
          <w:spacing w:val="10"/>
          <w:sz w:val="23"/>
        </w:rPr>
        <w:t>λ</w:t>
      </w:r>
      <w:r>
        <w:rPr>
          <w:rFonts w:ascii="Times New Roman" w:hAnsi="Times New Roman"/>
          <w:spacing w:val="10"/>
          <w:sz w:val="23"/>
          <w:vertAlign w:val="subscript"/>
        </w:rPr>
        <w:t>0</w:t>
      </w:r>
      <w:r>
        <w:rPr>
          <w:rFonts w:ascii="Times New Roman" w:hAnsi="Times New Roman"/>
          <w:spacing w:val="-34"/>
          <w:sz w:val="23"/>
          <w:vertAlign w:val="baseline"/>
        </w:rPr>
        <w:t> </w:t>
      </w:r>
      <w:r>
        <w:rPr>
          <w:rFonts w:ascii="Times New Roman" w:hAnsi="Times New Roman"/>
          <w:i/>
          <w:spacing w:val="-5"/>
          <w:sz w:val="22"/>
          <w:vertAlign w:val="baseline"/>
        </w:rPr>
        <w:t>DX</w:t>
      </w:r>
    </w:p>
    <w:p>
      <w:pPr>
        <w:spacing w:before="22"/>
        <w:ind w:left="69" w:right="0" w:firstLine="0"/>
        <w:jc w:val="left"/>
        <w:rPr>
          <w:rFonts w:ascii="Times New Roman"/>
          <w:i/>
          <w:sz w:val="13"/>
        </w:rPr>
      </w:pPr>
      <w:r>
        <w:rPr/>
        <w:br w:type="column"/>
      </w:r>
      <w:r>
        <w:rPr>
          <w:rFonts w:ascii="Times New Roman"/>
          <w:i/>
          <w:position w:val="6"/>
          <w:sz w:val="22"/>
        </w:rPr>
        <w:t>d</w:t>
      </w:r>
      <w:r>
        <w:rPr>
          <w:rFonts w:ascii="Times New Roman"/>
          <w:i/>
          <w:sz w:val="13"/>
        </w:rPr>
        <w:t>i</w:t>
      </w:r>
      <w:r>
        <w:rPr>
          <w:rFonts w:ascii="Times New Roman"/>
          <w:sz w:val="13"/>
        </w:rPr>
        <w:t>,</w:t>
      </w:r>
      <w:r>
        <w:rPr>
          <w:rFonts w:ascii="Times New Roman"/>
          <w:spacing w:val="14"/>
          <w:sz w:val="13"/>
        </w:rPr>
        <w:t> </w:t>
      </w:r>
      <w:r>
        <w:rPr>
          <w:rFonts w:ascii="Times New Roman"/>
          <w:i/>
          <w:spacing w:val="-10"/>
          <w:sz w:val="13"/>
        </w:rPr>
        <w:t>j</w:t>
      </w:r>
    </w:p>
    <w:p>
      <w:pPr>
        <w:spacing w:line="311" w:lineRule="exact" w:before="0"/>
        <w:ind w:left="50" w:right="0" w:firstLine="0"/>
        <w:jc w:val="left"/>
        <w:rPr>
          <w:rFonts w:ascii="Cambria" w:hAnsi="Cambria"/>
          <w:i/>
          <w:sz w:val="23"/>
        </w:rPr>
      </w:pPr>
      <w:r>
        <w:rPr/>
        <w:br w:type="column"/>
      </w:r>
      <w:r>
        <w:rPr>
          <w:rFonts w:ascii="Cambria" w:hAnsi="Cambria"/>
          <w:spacing w:val="-8"/>
          <w:sz w:val="22"/>
        </w:rPr>
        <w:t>=</w:t>
      </w:r>
      <w:r>
        <w:rPr>
          <w:rFonts w:ascii="Cambria" w:hAnsi="Cambria"/>
          <w:spacing w:val="-5"/>
          <w:sz w:val="22"/>
        </w:rPr>
        <w:t> </w:t>
      </w:r>
      <w:r>
        <w:rPr>
          <w:rFonts w:ascii="Times New Roman" w:hAnsi="Times New Roman"/>
          <w:i/>
          <w:spacing w:val="-8"/>
          <w:sz w:val="22"/>
        </w:rPr>
        <w:t>d</w:t>
      </w:r>
      <w:r>
        <w:rPr>
          <w:rFonts w:ascii="Times New Roman" w:hAnsi="Times New Roman"/>
          <w:i/>
          <w:spacing w:val="-36"/>
          <w:sz w:val="22"/>
        </w:rPr>
        <w:t> </w:t>
      </w:r>
      <w:r>
        <w:rPr>
          <w:rFonts w:ascii="Cambria" w:hAnsi="Cambria"/>
          <w:spacing w:val="-8"/>
          <w:sz w:val="35"/>
        </w:rPr>
        <w:t>(</w:t>
      </w:r>
      <w:r>
        <w:rPr>
          <w:rFonts w:ascii="Cambria" w:hAnsi="Cambria"/>
          <w:i/>
          <w:spacing w:val="-8"/>
          <w:sz w:val="23"/>
        </w:rPr>
        <w:t>µ</w:t>
      </w:r>
      <w:r>
        <w:rPr>
          <w:rFonts w:ascii="Cambria" w:hAnsi="Cambria"/>
          <w:i/>
          <w:spacing w:val="5"/>
          <w:sz w:val="23"/>
        </w:rPr>
        <w:t> </w:t>
      </w:r>
      <w:r>
        <w:rPr>
          <w:rFonts w:ascii="Times New Roman" w:hAnsi="Times New Roman"/>
          <w:spacing w:val="-8"/>
          <w:sz w:val="22"/>
        </w:rPr>
        <w:t>,</w:t>
      </w:r>
      <w:r>
        <w:rPr>
          <w:rFonts w:ascii="Times New Roman" w:hAnsi="Times New Roman"/>
          <w:spacing w:val="-28"/>
          <w:sz w:val="22"/>
        </w:rPr>
        <w:t> </w:t>
      </w:r>
      <w:r>
        <w:rPr>
          <w:rFonts w:ascii="Cambria" w:hAnsi="Cambria"/>
          <w:i/>
          <w:spacing w:val="-10"/>
          <w:sz w:val="23"/>
        </w:rPr>
        <w:t>µ</w:t>
      </w:r>
    </w:p>
    <w:p>
      <w:pPr>
        <w:pStyle w:val="BodyText"/>
        <w:spacing w:line="306" w:lineRule="exact"/>
        <w:ind w:left="2"/>
      </w:pPr>
      <w:r>
        <w:rPr/>
        <w:br w:type="column"/>
      </w:r>
      <w:r>
        <w:rPr>
          <w:rFonts w:ascii="Cambria" w:hAnsi="Cambria"/>
          <w:spacing w:val="-4"/>
          <w:sz w:val="35"/>
        </w:rPr>
        <w:t>)</w:t>
      </w:r>
      <w:r>
        <w:rPr>
          <w:spacing w:val="-4"/>
        </w:rPr>
        <w:t>,</w:t>
      </w:r>
      <w:r>
        <w:rPr>
          <w:spacing w:val="3"/>
        </w:rPr>
        <w:t> </w:t>
      </w:r>
      <w:r>
        <w:rPr>
          <w:spacing w:val="-4"/>
        </w:rPr>
        <w:t>получим</w:t>
      </w:r>
      <w:r>
        <w:rPr>
          <w:spacing w:val="4"/>
        </w:rPr>
        <w:t> </w:t>
      </w:r>
      <w:r>
        <w:rPr>
          <w:spacing w:val="-7"/>
        </w:rPr>
        <w:t>из</w:t>
      </w:r>
    </w:p>
    <w:p>
      <w:pPr>
        <w:pStyle w:val="BodyText"/>
        <w:spacing w:before="316"/>
        <w:ind w:left="150"/>
      </w:pPr>
      <w:r>
        <w:rPr>
          <w:spacing w:val="-2"/>
        </w:rPr>
        <w:t>(6.2)</w:t>
      </w:r>
    </w:p>
    <w:p>
      <w:pPr>
        <w:spacing w:after="0"/>
        <w:sectPr>
          <w:type w:val="continuous"/>
          <w:pgSz w:w="11910" w:h="16840"/>
          <w:pgMar w:header="0" w:footer="690" w:top="1920" w:bottom="280" w:left="900" w:right="880"/>
          <w:cols w:num="4" w:equalWidth="0">
            <w:col w:w="7226" w:space="40"/>
            <w:col w:w="334" w:space="39"/>
            <w:col w:w="911" w:space="39"/>
            <w:col w:w="1541"/>
          </w:cols>
        </w:sectPr>
      </w:pPr>
    </w:p>
    <w:p>
      <w:pPr>
        <w:pStyle w:val="BodyText"/>
        <w:spacing w:line="254" w:lineRule="auto" w:before="81"/>
        <w:ind w:right="255" w:firstLine="566"/>
        <w:jc w:val="both"/>
      </w:pPr>
      <w:r>
        <w:rPr/>
        <w:t>Погрешность МКЭ в задаче устойчивости для критических сил и соответствующих им форм потери устойчивости пропорциональна </w:t>
      </w:r>
      <w:r>
        <w:rPr>
          <w:rFonts w:ascii="Arial" w:hAnsi="Arial"/>
          <w:i/>
        </w:rPr>
        <w:t>h</w:t>
      </w:r>
      <w:r>
        <w:rPr>
          <w:rFonts w:ascii="Cambria" w:hAnsi="Cambria"/>
          <w:i/>
          <w:vertAlign w:val="superscript"/>
        </w:rPr>
        <w:t>τ</w:t>
      </w:r>
      <w:r>
        <w:rPr>
          <w:vertAlign w:val="baseline"/>
        </w:rPr>
        <w:t>.</w:t>
      </w:r>
    </w:p>
    <w:p>
      <w:pPr>
        <w:pStyle w:val="BodyText"/>
        <w:spacing w:line="213" w:lineRule="exact"/>
        <w:ind w:left="799"/>
        <w:jc w:val="both"/>
      </w:pPr>
      <w:r>
        <w:rPr/>
        <w:t>Для</w:t>
      </w:r>
      <w:r>
        <w:rPr>
          <w:spacing w:val="23"/>
        </w:rPr>
        <w:t> </w:t>
      </w:r>
      <w:r>
        <w:rPr/>
        <w:t>решения</w:t>
      </w:r>
      <w:r>
        <w:rPr>
          <w:spacing w:val="22"/>
        </w:rPr>
        <w:t> </w:t>
      </w:r>
      <w:r>
        <w:rPr/>
        <w:t>общей</w:t>
      </w:r>
      <w:r>
        <w:rPr>
          <w:spacing w:val="23"/>
        </w:rPr>
        <w:t> </w:t>
      </w:r>
      <w:r>
        <w:rPr/>
        <w:t>устойчивости</w:t>
      </w:r>
      <w:r>
        <w:rPr>
          <w:spacing w:val="20"/>
        </w:rPr>
        <w:t> </w:t>
      </w:r>
      <w:r>
        <w:rPr/>
        <w:t>применяется</w:t>
      </w:r>
      <w:r>
        <w:rPr>
          <w:spacing w:val="23"/>
        </w:rPr>
        <w:t> </w:t>
      </w:r>
      <w:r>
        <w:rPr/>
        <w:t>метод</w:t>
      </w:r>
      <w:r>
        <w:rPr>
          <w:spacing w:val="20"/>
        </w:rPr>
        <w:t> </w:t>
      </w:r>
      <w:r>
        <w:rPr/>
        <w:t>итерации</w:t>
      </w:r>
      <w:r>
        <w:rPr>
          <w:spacing w:val="22"/>
        </w:rPr>
        <w:t> </w:t>
      </w:r>
      <w:r>
        <w:rPr/>
        <w:t>подпространств</w:t>
      </w:r>
      <w:r>
        <w:rPr>
          <w:spacing w:val="20"/>
        </w:rPr>
        <w:t> </w:t>
      </w:r>
      <w:r>
        <w:rPr>
          <w:spacing w:val="-2"/>
        </w:rPr>
        <w:t>(QR–метод),</w:t>
      </w:r>
    </w:p>
    <w:p>
      <w:pPr>
        <w:pStyle w:val="BodyText"/>
        <w:spacing w:line="244" w:lineRule="auto" w:before="4"/>
        <w:ind w:right="251"/>
        <w:jc w:val="both"/>
      </w:pPr>
      <w:r>
        <w:rPr/>
        <w:t>аналогичный методу вычисления частот и форм собственных колебаний в задачах динамики. Этот метод позволяет определить не только первую, но и высшие формы потери устойчивости и соответствующую им критическую нагрузку. В данной версии допускается не более трех форм.</w:t>
      </w:r>
    </w:p>
    <w:p>
      <w:pPr>
        <w:pStyle w:val="BodyText"/>
        <w:spacing w:line="222" w:lineRule="exact"/>
        <w:ind w:left="799"/>
        <w:jc w:val="both"/>
      </w:pPr>
      <w:r>
        <w:rPr/>
        <w:t>По</w:t>
      </w:r>
      <w:r>
        <w:rPr>
          <w:spacing w:val="-7"/>
        </w:rPr>
        <w:t> </w:t>
      </w:r>
      <w:r>
        <w:rPr/>
        <w:t>желанию</w:t>
      </w:r>
      <w:r>
        <w:rPr>
          <w:spacing w:val="-8"/>
        </w:rPr>
        <w:t> </w:t>
      </w:r>
      <w:r>
        <w:rPr/>
        <w:t>пользователя</w:t>
      </w:r>
      <w:r>
        <w:rPr>
          <w:spacing w:val="-9"/>
        </w:rPr>
        <w:t> </w:t>
      </w:r>
      <w:r>
        <w:rPr/>
        <w:t>могут</w:t>
      </w:r>
      <w:r>
        <w:rPr>
          <w:spacing w:val="-6"/>
        </w:rPr>
        <w:t> </w:t>
      </w:r>
      <w:r>
        <w:rPr/>
        <w:t>быть</w:t>
      </w:r>
      <w:r>
        <w:rPr>
          <w:spacing w:val="-9"/>
        </w:rPr>
        <w:t> </w:t>
      </w:r>
      <w:r>
        <w:rPr/>
        <w:t>выполнены</w:t>
      </w:r>
      <w:r>
        <w:rPr>
          <w:spacing w:val="-5"/>
        </w:rPr>
        <w:t> </w:t>
      </w:r>
      <w:r>
        <w:rPr/>
        <w:t>два</w:t>
      </w:r>
      <w:r>
        <w:rPr>
          <w:spacing w:val="-6"/>
        </w:rPr>
        <w:t> </w:t>
      </w:r>
      <w:r>
        <w:rPr/>
        <w:t>варианта</w:t>
      </w:r>
      <w:r>
        <w:rPr>
          <w:spacing w:val="-7"/>
        </w:rPr>
        <w:t> </w:t>
      </w:r>
      <w:r>
        <w:rPr>
          <w:spacing w:val="-2"/>
        </w:rPr>
        <w:t>расчета:</w:t>
      </w:r>
    </w:p>
    <w:p>
      <w:pPr>
        <w:pStyle w:val="ListParagraph"/>
        <w:numPr>
          <w:ilvl w:val="0"/>
          <w:numId w:val="13"/>
        </w:numPr>
        <w:tabs>
          <w:tab w:pos="799" w:val="left" w:leader="none"/>
        </w:tabs>
        <w:spacing w:line="244" w:lineRule="auto" w:before="1" w:after="0"/>
        <w:ind w:left="801" w:right="252" w:hanging="286"/>
        <w:jc w:val="both"/>
        <w:rPr>
          <w:sz w:val="20"/>
        </w:rPr>
      </w:pPr>
      <w:r>
        <w:rPr>
          <w:sz w:val="20"/>
        </w:rPr>
        <w:t>классический расчет устойчивости по Эйлеру, когда при составлении матрицы </w:t>
      </w:r>
      <w:r>
        <w:rPr>
          <w:rFonts w:ascii="Arial" w:hAnsi="Arial"/>
          <w:i/>
          <w:sz w:val="20"/>
        </w:rPr>
        <w:t>D </w:t>
      </w:r>
      <w:r>
        <w:rPr>
          <w:sz w:val="20"/>
        </w:rPr>
        <w:t>учитываются только продольные усилия в стержнях и мембранные усилия в оболочках;</w:t>
      </w:r>
    </w:p>
    <w:p>
      <w:pPr>
        <w:pStyle w:val="ListParagraph"/>
        <w:numPr>
          <w:ilvl w:val="0"/>
          <w:numId w:val="13"/>
        </w:numPr>
        <w:tabs>
          <w:tab w:pos="799" w:val="left" w:leader="none"/>
        </w:tabs>
        <w:spacing w:line="225" w:lineRule="exact" w:before="0" w:after="0"/>
        <w:ind w:left="798" w:right="0" w:hanging="283"/>
        <w:jc w:val="both"/>
        <w:rPr>
          <w:rFonts w:ascii="Arial" w:hAnsi="Arial"/>
          <w:i/>
          <w:sz w:val="20"/>
        </w:rPr>
      </w:pPr>
      <w:r>
        <w:rPr>
          <w:sz w:val="20"/>
        </w:rPr>
        <w:t>расчет</w:t>
      </w:r>
      <w:r>
        <w:rPr>
          <w:spacing w:val="45"/>
          <w:sz w:val="20"/>
        </w:rPr>
        <w:t> </w:t>
      </w:r>
      <w:r>
        <w:rPr>
          <w:sz w:val="20"/>
        </w:rPr>
        <w:t>устойчивости</w:t>
      </w:r>
      <w:r>
        <w:rPr>
          <w:spacing w:val="37"/>
          <w:sz w:val="20"/>
        </w:rPr>
        <w:t> </w:t>
      </w:r>
      <w:r>
        <w:rPr>
          <w:sz w:val="20"/>
        </w:rPr>
        <w:t>с</w:t>
      </w:r>
      <w:r>
        <w:rPr>
          <w:spacing w:val="44"/>
          <w:sz w:val="20"/>
        </w:rPr>
        <w:t> </w:t>
      </w:r>
      <w:r>
        <w:rPr>
          <w:sz w:val="20"/>
        </w:rPr>
        <w:t>учетом</w:t>
      </w:r>
      <w:r>
        <w:rPr>
          <w:spacing w:val="37"/>
          <w:sz w:val="20"/>
        </w:rPr>
        <w:t> </w:t>
      </w:r>
      <w:r>
        <w:rPr>
          <w:spacing w:val="-1"/>
          <w:w w:val="96"/>
          <w:sz w:val="20"/>
        </w:rPr>
        <w:t>и</w:t>
      </w:r>
      <w:r>
        <w:rPr>
          <w:spacing w:val="1"/>
          <w:w w:val="88"/>
          <w:sz w:val="20"/>
        </w:rPr>
        <w:t>з</w:t>
      </w:r>
      <w:r>
        <w:rPr>
          <w:spacing w:val="-1"/>
          <w:w w:val="91"/>
          <w:sz w:val="20"/>
        </w:rPr>
        <w:t>г</w:t>
      </w:r>
      <w:r>
        <w:rPr>
          <w:spacing w:val="-3"/>
          <w:w w:val="96"/>
          <w:sz w:val="20"/>
        </w:rPr>
        <w:t>и</w:t>
      </w:r>
      <w:r>
        <w:rPr>
          <w:w w:val="96"/>
          <w:sz w:val="20"/>
        </w:rPr>
        <w:t>б</w:t>
      </w:r>
      <w:r>
        <w:rPr>
          <w:spacing w:val="2"/>
          <w:w w:val="95"/>
          <w:sz w:val="20"/>
        </w:rPr>
        <w:t>н</w:t>
      </w:r>
      <w:r>
        <w:rPr>
          <w:spacing w:val="-3"/>
          <w:w w:val="96"/>
          <w:sz w:val="20"/>
        </w:rPr>
        <w:t>о</w:t>
      </w:r>
      <w:r>
        <w:rPr>
          <w:spacing w:val="-3"/>
          <w:w w:val="186"/>
          <w:sz w:val="20"/>
        </w:rPr>
        <w:t>–</w:t>
      </w:r>
      <w:r>
        <w:rPr>
          <w:spacing w:val="1"/>
          <w:w w:val="84"/>
          <w:sz w:val="20"/>
        </w:rPr>
        <w:t>к</w:t>
      </w:r>
      <w:r>
        <w:rPr>
          <w:spacing w:val="1"/>
          <w:w w:val="96"/>
          <w:sz w:val="20"/>
        </w:rPr>
        <w:t>р</w:t>
      </w:r>
      <w:r>
        <w:rPr>
          <w:spacing w:val="-5"/>
          <w:w w:val="96"/>
          <w:sz w:val="20"/>
        </w:rPr>
        <w:t>у</w:t>
      </w:r>
      <w:r>
        <w:rPr>
          <w:spacing w:val="1"/>
          <w:w w:val="96"/>
          <w:sz w:val="20"/>
        </w:rPr>
        <w:t>т</w:t>
      </w:r>
      <w:r>
        <w:rPr>
          <w:spacing w:val="-1"/>
          <w:w w:val="96"/>
          <w:sz w:val="20"/>
        </w:rPr>
        <w:t>и</w:t>
      </w:r>
      <w:r>
        <w:rPr>
          <w:spacing w:val="-1"/>
          <w:w w:val="98"/>
          <w:sz w:val="20"/>
        </w:rPr>
        <w:t>л</w:t>
      </w:r>
      <w:r>
        <w:rPr>
          <w:spacing w:val="-1"/>
          <w:w w:val="96"/>
          <w:sz w:val="20"/>
        </w:rPr>
        <w:t>ь</w:t>
      </w:r>
      <w:r>
        <w:rPr>
          <w:w w:val="95"/>
          <w:sz w:val="20"/>
        </w:rPr>
        <w:t>н</w:t>
      </w:r>
      <w:r>
        <w:rPr>
          <w:spacing w:val="1"/>
          <w:w w:val="96"/>
          <w:sz w:val="20"/>
        </w:rPr>
        <w:t>ы</w:t>
      </w:r>
      <w:r>
        <w:rPr>
          <w:spacing w:val="-1"/>
          <w:w w:val="96"/>
          <w:sz w:val="20"/>
        </w:rPr>
        <w:t>х</w:t>
      </w:r>
      <w:r>
        <w:rPr>
          <w:spacing w:val="40"/>
          <w:sz w:val="20"/>
        </w:rPr>
        <w:t> </w:t>
      </w:r>
      <w:r>
        <w:rPr>
          <w:sz w:val="20"/>
        </w:rPr>
        <w:t>форм,</w:t>
      </w:r>
      <w:r>
        <w:rPr>
          <w:spacing w:val="42"/>
          <w:sz w:val="20"/>
        </w:rPr>
        <w:t> </w:t>
      </w:r>
      <w:r>
        <w:rPr>
          <w:sz w:val="20"/>
        </w:rPr>
        <w:t>когда</w:t>
      </w:r>
      <w:r>
        <w:rPr>
          <w:spacing w:val="40"/>
          <w:sz w:val="20"/>
        </w:rPr>
        <w:t> </w:t>
      </w:r>
      <w:r>
        <w:rPr>
          <w:sz w:val="20"/>
        </w:rPr>
        <w:t>при</w:t>
      </w:r>
      <w:r>
        <w:rPr>
          <w:spacing w:val="40"/>
          <w:sz w:val="20"/>
        </w:rPr>
        <w:t> </w:t>
      </w:r>
      <w:r>
        <w:rPr>
          <w:sz w:val="20"/>
        </w:rPr>
        <w:t>составлении</w:t>
      </w:r>
      <w:r>
        <w:rPr>
          <w:spacing w:val="39"/>
          <w:sz w:val="20"/>
        </w:rPr>
        <w:t> </w:t>
      </w:r>
      <w:r>
        <w:rPr>
          <w:sz w:val="20"/>
        </w:rPr>
        <w:t>матрицы</w:t>
      </w:r>
      <w:r>
        <w:rPr>
          <w:spacing w:val="42"/>
          <w:sz w:val="20"/>
        </w:rPr>
        <w:t> </w:t>
      </w:r>
      <w:r>
        <w:rPr>
          <w:rFonts w:ascii="Arial" w:hAnsi="Arial"/>
          <w:i/>
          <w:spacing w:val="-10"/>
          <w:sz w:val="20"/>
        </w:rPr>
        <w:t>D</w:t>
      </w:r>
    </w:p>
    <w:p>
      <w:pPr>
        <w:pStyle w:val="BodyText"/>
        <w:spacing w:before="4"/>
        <w:ind w:left="801"/>
        <w:jc w:val="both"/>
      </w:pPr>
      <w:r>
        <w:rPr/>
        <w:t>учитываются</w:t>
      </w:r>
      <w:r>
        <w:rPr>
          <w:spacing w:val="-6"/>
        </w:rPr>
        <w:t> </w:t>
      </w:r>
      <w:r>
        <w:rPr/>
        <w:t>все</w:t>
      </w:r>
      <w:r>
        <w:rPr>
          <w:spacing w:val="-2"/>
        </w:rPr>
        <w:t> усилия.</w:t>
      </w:r>
    </w:p>
    <w:p>
      <w:pPr>
        <w:pStyle w:val="BodyText"/>
        <w:spacing w:line="244" w:lineRule="auto"/>
        <w:ind w:right="255" w:firstLine="566"/>
        <w:jc w:val="both"/>
      </w:pPr>
      <w:r>
        <w:rPr/>
        <w:pict>
          <v:shape style="position:absolute;margin-left:160.680008pt;margin-top:45.721935pt;width:2.95pt;height:5.9pt;mso-position-horizontal-relative:page;mso-position-vertical-relative:paragraph;z-index:15793152" type="#_x0000_t202" id="docshape76" filled="false" stroked="false">
            <v:textbox inset="0,0,0,0">
              <w:txbxContent>
                <w:p>
                  <w:pPr>
                    <w:spacing w:before="1"/>
                    <w:ind w:left="0" w:right="0" w:firstLine="0"/>
                    <w:jc w:val="left"/>
                    <w:rPr>
                      <w:rFonts w:ascii="Times New Roman"/>
                      <w:i/>
                      <w:sz w:val="10"/>
                    </w:rPr>
                  </w:pPr>
                  <w:r>
                    <w:rPr>
                      <w:rFonts w:ascii="Times New Roman"/>
                      <w:i/>
                      <w:spacing w:val="-5"/>
                      <w:w w:val="105"/>
                      <w:sz w:val="10"/>
                    </w:rPr>
                    <w:t>ij</w:t>
                  </w:r>
                </w:p>
              </w:txbxContent>
            </v:textbox>
            <w10:wrap type="none"/>
          </v:shape>
        </w:pict>
      </w:r>
      <w:r>
        <w:rPr/>
        <w:t>Расчет реализуется в упругой стадии. Значения усилий в элементах схемы уже вычислены с помощью линейного процессора. При выполнении расчета на устойчивость предполагается, что эти значения выражены через критический параметр нагрузки:</w:t>
      </w:r>
    </w:p>
    <w:p>
      <w:pPr>
        <w:spacing w:after="0" w:line="244" w:lineRule="auto"/>
        <w:jc w:val="both"/>
        <w:sectPr>
          <w:type w:val="continuous"/>
          <w:pgSz w:w="11910" w:h="16840"/>
          <w:pgMar w:header="0" w:footer="690" w:top="1920" w:bottom="280" w:left="900" w:right="880"/>
        </w:sectPr>
      </w:pPr>
    </w:p>
    <w:p>
      <w:pPr>
        <w:spacing w:before="10"/>
        <w:ind w:left="837" w:right="0" w:firstLine="0"/>
        <w:jc w:val="left"/>
        <w:rPr>
          <w:rFonts w:ascii="Times New Roman" w:hAnsi="Times New Roman"/>
          <w:i/>
          <w:sz w:val="11"/>
        </w:rPr>
      </w:pPr>
      <w:r>
        <w:rPr>
          <w:rFonts w:ascii="Times New Roman" w:hAnsi="Times New Roman"/>
          <w:i/>
          <w:spacing w:val="-4"/>
          <w:position w:val="6"/>
          <w:sz w:val="22"/>
        </w:rPr>
        <w:t>P</w:t>
      </w:r>
      <w:r>
        <w:rPr>
          <w:rFonts w:ascii="Times New Roman" w:hAnsi="Times New Roman"/>
          <w:i/>
          <w:spacing w:val="-4"/>
          <w:sz w:val="13"/>
        </w:rPr>
        <w:t>кp</w:t>
      </w:r>
      <w:r>
        <w:rPr>
          <w:rFonts w:ascii="Times New Roman" w:hAnsi="Times New Roman"/>
          <w:i/>
          <w:spacing w:val="-4"/>
          <w:position w:val="-2"/>
          <w:sz w:val="11"/>
        </w:rPr>
        <w:t>i</w:t>
      </w:r>
    </w:p>
    <w:p>
      <w:pPr>
        <w:pStyle w:val="BodyText"/>
        <w:spacing w:before="64"/>
        <w:ind w:left="799"/>
      </w:pPr>
      <w:r>
        <w:rPr>
          <w:spacing w:val="-5"/>
        </w:rPr>
        <w:t>где:</w:t>
      </w:r>
    </w:p>
    <w:p>
      <w:pPr>
        <w:spacing w:before="4"/>
        <w:ind w:left="5" w:right="0" w:firstLine="0"/>
        <w:jc w:val="left"/>
        <w:rPr>
          <w:rFonts w:ascii="Times New Roman" w:hAnsi="Times New Roman"/>
          <w:i/>
          <w:sz w:val="12"/>
        </w:rPr>
      </w:pPr>
      <w:r>
        <w:rPr/>
        <w:br w:type="column"/>
      </w:r>
      <w:r>
        <w:rPr>
          <w:rFonts w:ascii="Cambria" w:hAnsi="Cambria"/>
          <w:spacing w:val="-4"/>
          <w:w w:val="95"/>
          <w:position w:val="1"/>
          <w:sz w:val="22"/>
        </w:rPr>
        <w:t>=</w:t>
      </w:r>
      <w:r>
        <w:rPr>
          <w:rFonts w:ascii="Cambria" w:hAnsi="Cambria"/>
          <w:spacing w:val="-6"/>
          <w:w w:val="95"/>
          <w:position w:val="1"/>
          <w:sz w:val="22"/>
        </w:rPr>
        <w:t> </w:t>
      </w:r>
      <w:r>
        <w:rPr>
          <w:rFonts w:ascii="Cambria" w:hAnsi="Cambria"/>
          <w:i/>
          <w:spacing w:val="-4"/>
          <w:w w:val="95"/>
          <w:position w:val="1"/>
          <w:sz w:val="23"/>
        </w:rPr>
        <w:t>λ</w:t>
      </w:r>
      <w:r>
        <w:rPr>
          <w:rFonts w:ascii="Times New Roman" w:hAnsi="Times New Roman"/>
          <w:i/>
          <w:spacing w:val="-4"/>
          <w:w w:val="95"/>
          <w:position w:val="1"/>
          <w:sz w:val="23"/>
          <w:vertAlign w:val="subscript"/>
        </w:rPr>
        <w:t>i</w:t>
      </w:r>
      <w:r>
        <w:rPr>
          <w:rFonts w:ascii="Times New Roman" w:hAnsi="Times New Roman"/>
          <w:i/>
          <w:spacing w:val="-8"/>
          <w:w w:val="95"/>
          <w:position w:val="1"/>
          <w:sz w:val="23"/>
          <w:vertAlign w:val="baseline"/>
        </w:rPr>
        <w:t> </w:t>
      </w:r>
      <w:r>
        <w:rPr>
          <w:rFonts w:ascii="Cambria" w:hAnsi="Cambria"/>
          <w:spacing w:val="-4"/>
          <w:w w:val="65"/>
          <w:position w:val="1"/>
          <w:sz w:val="22"/>
          <w:vertAlign w:val="baseline"/>
        </w:rPr>
        <w:t></w:t>
      </w:r>
      <w:r>
        <w:rPr>
          <w:rFonts w:ascii="Cambria" w:hAnsi="Cambria"/>
          <w:spacing w:val="-8"/>
          <w:w w:val="95"/>
          <w:position w:val="1"/>
          <w:sz w:val="22"/>
          <w:vertAlign w:val="baseline"/>
        </w:rPr>
        <w:t> </w:t>
      </w:r>
      <w:r>
        <w:rPr>
          <w:rFonts w:ascii="Times New Roman" w:hAnsi="Times New Roman"/>
          <w:i/>
          <w:spacing w:val="-4"/>
          <w:w w:val="95"/>
          <w:position w:val="1"/>
          <w:sz w:val="22"/>
          <w:vertAlign w:val="baseline"/>
        </w:rPr>
        <w:t>P</w:t>
      </w:r>
      <w:r>
        <w:rPr>
          <w:rFonts w:ascii="Times New Roman" w:hAnsi="Times New Roman"/>
          <w:i/>
          <w:spacing w:val="-4"/>
          <w:w w:val="95"/>
          <w:position w:val="1"/>
          <w:sz w:val="22"/>
          <w:vertAlign w:val="subscript"/>
        </w:rPr>
        <w:t>i</w:t>
      </w:r>
      <w:r>
        <w:rPr>
          <w:rFonts w:ascii="Times New Roman" w:hAnsi="Times New Roman"/>
          <w:i/>
          <w:spacing w:val="-7"/>
          <w:w w:val="95"/>
          <w:position w:val="1"/>
          <w:sz w:val="22"/>
          <w:vertAlign w:val="baseline"/>
        </w:rPr>
        <w:t> </w:t>
      </w:r>
      <w:r>
        <w:rPr>
          <w:spacing w:val="-4"/>
          <w:w w:val="95"/>
          <w:position w:val="2"/>
          <w:sz w:val="20"/>
          <w:vertAlign w:val="baseline"/>
        </w:rPr>
        <w:t>;</w:t>
      </w:r>
      <w:r>
        <w:rPr>
          <w:spacing w:val="11"/>
          <w:position w:val="2"/>
          <w:sz w:val="20"/>
          <w:vertAlign w:val="baseline"/>
        </w:rPr>
        <w:t> </w:t>
      </w:r>
      <w:r>
        <w:rPr>
          <w:rFonts w:ascii="Times New Roman" w:hAnsi="Times New Roman"/>
          <w:i/>
          <w:spacing w:val="-5"/>
          <w:w w:val="95"/>
          <w:sz w:val="21"/>
          <w:vertAlign w:val="baseline"/>
        </w:rPr>
        <w:t>N</w:t>
      </w:r>
      <w:r>
        <w:rPr>
          <w:rFonts w:ascii="Times New Roman" w:hAnsi="Times New Roman"/>
          <w:i/>
          <w:spacing w:val="-5"/>
          <w:w w:val="95"/>
          <w:position w:val="-4"/>
          <w:sz w:val="12"/>
          <w:vertAlign w:val="baseline"/>
        </w:rPr>
        <w:t>кp</w:t>
      </w:r>
    </w:p>
    <w:p>
      <w:pPr>
        <w:spacing w:before="23"/>
        <w:ind w:left="60" w:right="0" w:firstLine="0"/>
        <w:jc w:val="left"/>
        <w:rPr>
          <w:rFonts w:ascii="Times New Roman" w:hAnsi="Times New Roman"/>
          <w:i/>
          <w:sz w:val="12"/>
        </w:rPr>
      </w:pPr>
      <w:r>
        <w:rPr/>
        <w:br w:type="column"/>
      </w:r>
      <w:r>
        <w:rPr>
          <w:rFonts w:ascii="Cambria" w:hAnsi="Cambria"/>
          <w:w w:val="90"/>
          <w:sz w:val="21"/>
        </w:rPr>
        <w:t>=</w:t>
      </w:r>
      <w:r>
        <w:rPr>
          <w:rFonts w:ascii="Cambria" w:hAnsi="Cambria"/>
          <w:spacing w:val="-7"/>
          <w:w w:val="90"/>
          <w:sz w:val="21"/>
        </w:rPr>
        <w:t> </w:t>
      </w:r>
      <w:r>
        <w:rPr>
          <w:rFonts w:ascii="Cambria" w:hAnsi="Cambria"/>
          <w:i/>
          <w:w w:val="90"/>
          <w:sz w:val="22"/>
        </w:rPr>
        <w:t>λ</w:t>
      </w:r>
      <w:r>
        <w:rPr>
          <w:rFonts w:ascii="Times New Roman" w:hAnsi="Times New Roman"/>
          <w:i/>
          <w:w w:val="90"/>
          <w:position w:val="-4"/>
          <w:sz w:val="12"/>
        </w:rPr>
        <w:t>i</w:t>
      </w:r>
      <w:r>
        <w:rPr>
          <w:rFonts w:ascii="Times New Roman" w:hAnsi="Times New Roman"/>
          <w:i/>
          <w:spacing w:val="22"/>
          <w:position w:val="-4"/>
          <w:sz w:val="12"/>
        </w:rPr>
        <w:t> </w:t>
      </w:r>
      <w:r>
        <w:rPr>
          <w:rFonts w:ascii="Cambria" w:hAnsi="Cambria"/>
          <w:w w:val="65"/>
          <w:sz w:val="21"/>
        </w:rPr>
        <w:t></w:t>
      </w:r>
      <w:r>
        <w:rPr>
          <w:rFonts w:ascii="Cambria" w:hAnsi="Cambria"/>
          <w:spacing w:val="-7"/>
          <w:w w:val="90"/>
          <w:sz w:val="21"/>
        </w:rPr>
        <w:t> </w:t>
      </w:r>
      <w:r>
        <w:rPr>
          <w:rFonts w:ascii="Times New Roman" w:hAnsi="Times New Roman"/>
          <w:i/>
          <w:spacing w:val="-5"/>
          <w:w w:val="90"/>
          <w:sz w:val="21"/>
        </w:rPr>
        <w:t>N</w:t>
      </w:r>
      <w:r>
        <w:rPr>
          <w:rFonts w:ascii="Times New Roman" w:hAnsi="Times New Roman"/>
          <w:i/>
          <w:spacing w:val="-5"/>
          <w:w w:val="90"/>
          <w:position w:val="-4"/>
          <w:sz w:val="12"/>
        </w:rPr>
        <w:t>ij</w:t>
      </w:r>
    </w:p>
    <w:p>
      <w:pPr>
        <w:pStyle w:val="BodyText"/>
        <w:spacing w:before="26"/>
        <w:ind w:left="785" w:right="960"/>
        <w:jc w:val="center"/>
      </w:pPr>
      <w:r>
        <w:rPr/>
        <w:br w:type="column"/>
      </w:r>
      <w:r>
        <w:rPr>
          <w:spacing w:val="-2"/>
        </w:rPr>
        <w:t>(6.3)</w:t>
      </w:r>
    </w:p>
    <w:p>
      <w:pPr>
        <w:spacing w:after="0"/>
        <w:jc w:val="center"/>
        <w:sectPr>
          <w:type w:val="continuous"/>
          <w:pgSz w:w="11910" w:h="16840"/>
          <w:pgMar w:header="0" w:footer="690" w:top="1920" w:bottom="280" w:left="900" w:right="880"/>
          <w:cols w:num="4" w:equalWidth="0">
            <w:col w:w="1155" w:space="40"/>
            <w:col w:w="1178" w:space="39"/>
            <w:col w:w="817" w:space="4714"/>
            <w:col w:w="2187"/>
          </w:cols>
        </w:sectPr>
      </w:pPr>
    </w:p>
    <w:p>
      <w:pPr>
        <w:pStyle w:val="BodyText"/>
        <w:spacing w:before="1"/>
        <w:ind w:left="799"/>
      </w:pPr>
      <w:r>
        <w:rPr>
          <w:rFonts w:ascii="Arial" w:hAnsi="Arial"/>
          <w:i/>
        </w:rPr>
        <w:t>i</w:t>
      </w:r>
      <w:r>
        <w:rPr>
          <w:rFonts w:ascii="Arial" w:hAnsi="Arial"/>
          <w:i/>
          <w:spacing w:val="11"/>
        </w:rPr>
        <w:t> </w:t>
      </w:r>
      <w:r>
        <w:rPr/>
        <w:t>–</w:t>
      </w:r>
      <w:r>
        <w:rPr>
          <w:spacing w:val="15"/>
        </w:rPr>
        <w:t> </w:t>
      </w:r>
      <w:r>
        <w:rPr/>
        <w:t>номер</w:t>
      </w:r>
      <w:r>
        <w:rPr>
          <w:spacing w:val="16"/>
        </w:rPr>
        <w:t> </w:t>
      </w:r>
      <w:r>
        <w:rPr>
          <w:spacing w:val="-2"/>
        </w:rPr>
        <w:t>загружения;</w:t>
      </w:r>
    </w:p>
    <w:p>
      <w:pPr>
        <w:pStyle w:val="BodyText"/>
        <w:ind w:left="799"/>
      </w:pPr>
      <w:r>
        <w:rPr>
          <w:rFonts w:ascii="Arial" w:hAnsi="Arial"/>
          <w:i/>
        </w:rPr>
        <w:t>j</w:t>
      </w:r>
      <w:r>
        <w:rPr>
          <w:rFonts w:ascii="Arial" w:hAnsi="Arial"/>
          <w:i/>
          <w:spacing w:val="3"/>
        </w:rPr>
        <w:t> </w:t>
      </w:r>
      <w:r>
        <w:rPr/>
        <w:t>–</w:t>
      </w:r>
      <w:r>
        <w:rPr>
          <w:spacing w:val="6"/>
        </w:rPr>
        <w:t> </w:t>
      </w:r>
      <w:r>
        <w:rPr/>
        <w:t>номер</w:t>
      </w:r>
      <w:r>
        <w:rPr>
          <w:spacing w:val="7"/>
        </w:rPr>
        <w:t> </w:t>
      </w:r>
      <w:r>
        <w:rPr/>
        <w:t>элемента</w:t>
      </w:r>
      <w:r>
        <w:rPr>
          <w:spacing w:val="9"/>
        </w:rPr>
        <w:t> </w:t>
      </w:r>
      <w:r>
        <w:rPr/>
        <w:t>в</w:t>
      </w:r>
      <w:r>
        <w:rPr>
          <w:spacing w:val="8"/>
        </w:rPr>
        <w:t> </w:t>
      </w:r>
      <w:r>
        <w:rPr>
          <w:spacing w:val="-2"/>
        </w:rPr>
        <w:t>схеме;</w:t>
      </w:r>
    </w:p>
    <w:p>
      <w:pPr>
        <w:pStyle w:val="BodyText"/>
        <w:spacing w:before="1"/>
        <w:ind w:left="799"/>
      </w:pPr>
      <w:r>
        <w:rPr>
          <w:rFonts w:ascii="Arial" w:hAnsi="Arial"/>
          <w:i/>
        </w:rPr>
        <w:t>Pi</w:t>
      </w:r>
      <w:r>
        <w:rPr/>
        <w:t>–</w:t>
      </w:r>
      <w:r>
        <w:rPr>
          <w:spacing w:val="9"/>
        </w:rPr>
        <w:t> </w:t>
      </w:r>
      <w:r>
        <w:rPr/>
        <w:t>суммарная</w:t>
      </w:r>
      <w:r>
        <w:rPr>
          <w:spacing w:val="9"/>
        </w:rPr>
        <w:t> </w:t>
      </w:r>
      <w:r>
        <w:rPr/>
        <w:t>нагрузка</w:t>
      </w:r>
      <w:r>
        <w:rPr>
          <w:spacing w:val="8"/>
        </w:rPr>
        <w:t> </w:t>
      </w:r>
      <w:r>
        <w:rPr/>
        <w:t>в</w:t>
      </w:r>
      <w:r>
        <w:rPr>
          <w:spacing w:val="12"/>
        </w:rPr>
        <w:t> </w:t>
      </w:r>
      <w:r>
        <w:rPr>
          <w:rFonts w:ascii="Arial" w:hAnsi="Arial"/>
          <w:i/>
        </w:rPr>
        <w:t>i</w:t>
      </w:r>
      <w:r>
        <w:rPr/>
        <w:t>–том</w:t>
      </w:r>
      <w:r>
        <w:rPr>
          <w:spacing w:val="8"/>
        </w:rPr>
        <w:t> </w:t>
      </w:r>
      <w:r>
        <w:rPr>
          <w:spacing w:val="-2"/>
        </w:rPr>
        <w:t>загружении;</w:t>
      </w:r>
    </w:p>
    <w:p>
      <w:pPr>
        <w:spacing w:after="0"/>
        <w:sectPr>
          <w:type w:val="continuous"/>
          <w:pgSz w:w="11910" w:h="16840"/>
          <w:pgMar w:header="0" w:footer="690" w:top="1920" w:bottom="280" w:left="900" w:right="880"/>
        </w:sectPr>
      </w:pPr>
    </w:p>
    <w:p>
      <w:pPr>
        <w:pStyle w:val="BodyText"/>
        <w:spacing w:line="233" w:lineRule="exact" w:before="73"/>
        <w:ind w:left="799"/>
      </w:pPr>
      <w:r>
        <w:rPr>
          <w:rFonts w:ascii="Arial" w:hAnsi="Arial"/>
          <w:i/>
          <w:position w:val="2"/>
        </w:rPr>
        <w:t>Ркр</w:t>
      </w:r>
      <w:r>
        <w:rPr>
          <w:rFonts w:ascii="Arial" w:hAnsi="Arial"/>
          <w:i/>
          <w:sz w:val="13"/>
        </w:rPr>
        <w:t>i</w:t>
      </w:r>
      <w:r>
        <w:rPr>
          <w:position w:val="2"/>
        </w:rPr>
        <w:t>–</w:t>
      </w:r>
      <w:r>
        <w:rPr>
          <w:spacing w:val="5"/>
          <w:position w:val="2"/>
        </w:rPr>
        <w:t> </w:t>
      </w:r>
      <w:r>
        <w:rPr>
          <w:position w:val="2"/>
        </w:rPr>
        <w:t>критическая</w:t>
      </w:r>
      <w:r>
        <w:rPr>
          <w:spacing w:val="8"/>
          <w:position w:val="2"/>
        </w:rPr>
        <w:t> </w:t>
      </w:r>
      <w:r>
        <w:rPr>
          <w:position w:val="2"/>
        </w:rPr>
        <w:t>нагрузка</w:t>
      </w:r>
      <w:r>
        <w:rPr>
          <w:spacing w:val="6"/>
          <w:position w:val="2"/>
        </w:rPr>
        <w:t> </w:t>
      </w:r>
      <w:r>
        <w:rPr>
          <w:position w:val="2"/>
        </w:rPr>
        <w:t>в</w:t>
      </w:r>
      <w:r>
        <w:rPr>
          <w:spacing w:val="5"/>
          <w:position w:val="2"/>
        </w:rPr>
        <w:t> </w:t>
      </w:r>
      <w:r>
        <w:rPr>
          <w:rFonts w:ascii="Arial" w:hAnsi="Arial"/>
          <w:i/>
          <w:position w:val="2"/>
        </w:rPr>
        <w:t>i</w:t>
      </w:r>
      <w:r>
        <w:rPr>
          <w:position w:val="2"/>
        </w:rPr>
        <w:t>–том</w:t>
      </w:r>
      <w:r>
        <w:rPr>
          <w:spacing w:val="8"/>
          <w:position w:val="2"/>
        </w:rPr>
        <w:t> </w:t>
      </w:r>
      <w:r>
        <w:rPr>
          <w:spacing w:val="-2"/>
          <w:position w:val="2"/>
        </w:rPr>
        <w:t>загружении;</w:t>
      </w:r>
    </w:p>
    <w:p>
      <w:pPr>
        <w:pStyle w:val="BodyText"/>
        <w:spacing w:line="228" w:lineRule="exact"/>
        <w:ind w:left="799"/>
      </w:pPr>
      <w:r>
        <w:rPr>
          <w:rFonts w:ascii="Arial" w:hAnsi="Arial"/>
          <w:i/>
        </w:rPr>
        <w:t>Nij</w:t>
      </w:r>
      <w:r>
        <w:rPr>
          <w:rFonts w:ascii="Arial" w:hAnsi="Arial"/>
          <w:i/>
          <w:spacing w:val="13"/>
        </w:rPr>
        <w:t> </w:t>
      </w:r>
      <w:r>
        <w:rPr/>
        <w:t>–</w:t>
      </w:r>
      <w:r>
        <w:rPr>
          <w:spacing w:val="20"/>
        </w:rPr>
        <w:t> </w:t>
      </w:r>
      <w:r>
        <w:rPr/>
        <w:t>усилия</w:t>
      </w:r>
      <w:r>
        <w:rPr>
          <w:spacing w:val="18"/>
        </w:rPr>
        <w:t> </w:t>
      </w:r>
      <w:r>
        <w:rPr/>
        <w:t>в</w:t>
      </w:r>
      <w:r>
        <w:rPr>
          <w:spacing w:val="16"/>
        </w:rPr>
        <w:t> </w:t>
      </w:r>
      <w:r>
        <w:rPr>
          <w:rFonts w:ascii="Arial" w:hAnsi="Arial"/>
          <w:i/>
        </w:rPr>
        <w:t>j</w:t>
      </w:r>
      <w:r>
        <w:rPr/>
        <w:t>–том</w:t>
      </w:r>
      <w:r>
        <w:rPr>
          <w:spacing w:val="18"/>
        </w:rPr>
        <w:t> </w:t>
      </w:r>
      <w:r>
        <w:rPr/>
        <w:t>элементе</w:t>
      </w:r>
      <w:r>
        <w:rPr>
          <w:spacing w:val="14"/>
        </w:rPr>
        <w:t> </w:t>
      </w:r>
      <w:r>
        <w:rPr/>
        <w:t>в</w:t>
      </w:r>
      <w:r>
        <w:rPr>
          <w:spacing w:val="20"/>
        </w:rPr>
        <w:t> </w:t>
      </w:r>
      <w:r>
        <w:rPr>
          <w:rFonts w:ascii="Arial" w:hAnsi="Arial"/>
          <w:i/>
        </w:rPr>
        <w:t>i</w:t>
      </w:r>
      <w:r>
        <w:rPr/>
        <w:t>–том</w:t>
      </w:r>
      <w:r>
        <w:rPr>
          <w:spacing w:val="16"/>
        </w:rPr>
        <w:t> </w:t>
      </w:r>
      <w:r>
        <w:rPr>
          <w:spacing w:val="-2"/>
        </w:rPr>
        <w:t>загружении;</w:t>
      </w:r>
    </w:p>
    <w:p>
      <w:pPr>
        <w:pStyle w:val="BodyText"/>
        <w:spacing w:line="233" w:lineRule="exact"/>
        <w:ind w:left="799"/>
      </w:pPr>
      <w:r>
        <w:rPr>
          <w:rFonts w:ascii="Arial" w:hAnsi="Arial"/>
          <w:i/>
          <w:position w:val="2"/>
        </w:rPr>
        <w:t>Nкр</w:t>
      </w:r>
      <w:r>
        <w:rPr>
          <w:rFonts w:ascii="Arial" w:hAnsi="Arial"/>
          <w:i/>
          <w:sz w:val="13"/>
        </w:rPr>
        <w:t>ij</w:t>
      </w:r>
      <w:r>
        <w:rPr>
          <w:rFonts w:ascii="Arial" w:hAnsi="Arial"/>
          <w:i/>
          <w:spacing w:val="27"/>
          <w:sz w:val="13"/>
        </w:rPr>
        <w:t> </w:t>
      </w:r>
      <w:r>
        <w:rPr>
          <w:position w:val="2"/>
        </w:rPr>
        <w:t>–</w:t>
      </w:r>
      <w:r>
        <w:rPr>
          <w:spacing w:val="12"/>
          <w:position w:val="2"/>
        </w:rPr>
        <w:t> </w:t>
      </w:r>
      <w:r>
        <w:rPr>
          <w:position w:val="2"/>
        </w:rPr>
        <w:t>критические</w:t>
      </w:r>
      <w:r>
        <w:rPr>
          <w:spacing w:val="11"/>
          <w:position w:val="2"/>
        </w:rPr>
        <w:t> </w:t>
      </w:r>
      <w:r>
        <w:rPr>
          <w:position w:val="2"/>
        </w:rPr>
        <w:t>усилия</w:t>
      </w:r>
      <w:r>
        <w:rPr>
          <w:spacing w:val="11"/>
          <w:position w:val="2"/>
        </w:rPr>
        <w:t> </w:t>
      </w:r>
      <w:r>
        <w:rPr>
          <w:position w:val="2"/>
        </w:rPr>
        <w:t>в</w:t>
      </w:r>
      <w:r>
        <w:rPr>
          <w:spacing w:val="9"/>
          <w:position w:val="2"/>
        </w:rPr>
        <w:t> </w:t>
      </w:r>
      <w:r>
        <w:rPr>
          <w:rFonts w:ascii="Arial" w:hAnsi="Arial"/>
          <w:i/>
          <w:position w:val="2"/>
        </w:rPr>
        <w:t>j</w:t>
      </w:r>
      <w:r>
        <w:rPr>
          <w:position w:val="2"/>
        </w:rPr>
        <w:t>–том</w:t>
      </w:r>
      <w:r>
        <w:rPr>
          <w:spacing w:val="13"/>
          <w:position w:val="2"/>
        </w:rPr>
        <w:t> </w:t>
      </w:r>
      <w:r>
        <w:rPr>
          <w:position w:val="2"/>
        </w:rPr>
        <w:t>элементе</w:t>
      </w:r>
      <w:r>
        <w:rPr>
          <w:spacing w:val="13"/>
          <w:position w:val="2"/>
        </w:rPr>
        <w:t> </w:t>
      </w:r>
      <w:r>
        <w:rPr>
          <w:position w:val="2"/>
        </w:rPr>
        <w:t>в</w:t>
      </w:r>
      <w:r>
        <w:rPr>
          <w:spacing w:val="10"/>
          <w:position w:val="2"/>
        </w:rPr>
        <w:t> </w:t>
      </w:r>
      <w:r>
        <w:rPr>
          <w:rFonts w:ascii="Arial" w:hAnsi="Arial"/>
          <w:i/>
          <w:position w:val="2"/>
        </w:rPr>
        <w:t>i</w:t>
      </w:r>
      <w:r>
        <w:rPr>
          <w:position w:val="2"/>
        </w:rPr>
        <w:t>–том</w:t>
      </w:r>
      <w:r>
        <w:rPr>
          <w:spacing w:val="10"/>
          <w:position w:val="2"/>
        </w:rPr>
        <w:t> </w:t>
      </w:r>
      <w:r>
        <w:rPr>
          <w:spacing w:val="-2"/>
          <w:position w:val="2"/>
        </w:rPr>
        <w:t>загружении;</w:t>
      </w:r>
    </w:p>
    <w:p>
      <w:pPr>
        <w:pStyle w:val="BodyText"/>
        <w:spacing w:line="233" w:lineRule="exact"/>
        <w:ind w:left="799"/>
      </w:pPr>
      <w:r>
        <w:rPr>
          <w:rFonts w:ascii="Arial" w:hAnsi="Arial"/>
          <w:i/>
          <w:position w:val="2"/>
        </w:rPr>
        <w:t>λ</w:t>
      </w:r>
      <w:r>
        <w:rPr>
          <w:rFonts w:ascii="Arial" w:hAnsi="Arial"/>
          <w:i/>
          <w:sz w:val="13"/>
        </w:rPr>
        <w:t>i</w:t>
      </w:r>
      <w:r>
        <w:rPr>
          <w:rFonts w:ascii="Arial" w:hAnsi="Arial"/>
          <w:i/>
          <w:spacing w:val="12"/>
          <w:sz w:val="13"/>
        </w:rPr>
        <w:t> </w:t>
      </w:r>
      <w:r>
        <w:rPr>
          <w:position w:val="2"/>
        </w:rPr>
        <w:t>–</w:t>
      </w:r>
      <w:r>
        <w:rPr>
          <w:spacing w:val="-5"/>
          <w:position w:val="2"/>
        </w:rPr>
        <w:t> </w:t>
      </w:r>
      <w:r>
        <w:rPr>
          <w:position w:val="2"/>
        </w:rPr>
        <w:t>параметр</w:t>
      </w:r>
      <w:r>
        <w:rPr>
          <w:spacing w:val="-5"/>
          <w:position w:val="2"/>
        </w:rPr>
        <w:t> </w:t>
      </w:r>
      <w:r>
        <w:rPr>
          <w:position w:val="2"/>
        </w:rPr>
        <w:t>нагрузки</w:t>
      </w:r>
      <w:r>
        <w:rPr>
          <w:spacing w:val="-4"/>
          <w:position w:val="2"/>
        </w:rPr>
        <w:t> </w:t>
      </w:r>
      <w:r>
        <w:rPr>
          <w:position w:val="2"/>
        </w:rPr>
        <w:t>(коэффициент</w:t>
      </w:r>
      <w:r>
        <w:rPr>
          <w:spacing w:val="-5"/>
          <w:position w:val="2"/>
        </w:rPr>
        <w:t> </w:t>
      </w:r>
      <w:r>
        <w:rPr>
          <w:position w:val="2"/>
        </w:rPr>
        <w:t>запаса</w:t>
      </w:r>
      <w:r>
        <w:rPr>
          <w:spacing w:val="-1"/>
          <w:position w:val="2"/>
        </w:rPr>
        <w:t> </w:t>
      </w:r>
      <w:r>
        <w:rPr>
          <w:spacing w:val="-2"/>
          <w:position w:val="2"/>
        </w:rPr>
        <w:t>устойчивости).</w:t>
      </w:r>
    </w:p>
    <w:p>
      <w:pPr>
        <w:pStyle w:val="BodyText"/>
        <w:spacing w:before="1"/>
        <w:ind w:left="0"/>
      </w:pPr>
    </w:p>
    <w:p>
      <w:pPr>
        <w:pStyle w:val="BodyText"/>
        <w:spacing w:line="244" w:lineRule="auto"/>
        <w:ind w:right="254" w:firstLine="566"/>
        <w:jc w:val="both"/>
      </w:pPr>
      <w:r>
        <w:rPr/>
        <w:t>В процессе счета для каждого загружения определяются первые несколько форм потери устойчивости и соответствующие им коэффициенты запаса.</w:t>
      </w:r>
    </w:p>
    <w:p>
      <w:pPr>
        <w:pStyle w:val="BodyText"/>
        <w:spacing w:line="244" w:lineRule="auto"/>
        <w:ind w:right="255" w:firstLine="566"/>
        <w:jc w:val="both"/>
      </w:pPr>
      <w:r>
        <w:rPr/>
        <w:t>Допускается</w:t>
      </w:r>
      <w:r>
        <w:rPr>
          <w:spacing w:val="-1"/>
        </w:rPr>
        <w:t> </w:t>
      </w:r>
      <w:r>
        <w:rPr/>
        <w:t>также</w:t>
      </w:r>
      <w:r>
        <w:rPr>
          <w:spacing w:val="-2"/>
        </w:rPr>
        <w:t> </w:t>
      </w:r>
      <w:r>
        <w:rPr/>
        <w:t>производить проверку устойчивости</w:t>
      </w:r>
      <w:r>
        <w:rPr>
          <w:spacing w:val="-1"/>
        </w:rPr>
        <w:t> </w:t>
      </w:r>
      <w:r>
        <w:rPr/>
        <w:t>по линейным комбинациям</w:t>
      </w:r>
      <w:r>
        <w:rPr>
          <w:spacing w:val="-1"/>
        </w:rPr>
        <w:t> </w:t>
      </w:r>
      <w:r>
        <w:rPr/>
        <w:t>загружений </w:t>
      </w:r>
      <w:r>
        <w:rPr>
          <w:spacing w:val="-2"/>
        </w:rPr>
        <w:t>(РСН).</w:t>
      </w:r>
    </w:p>
    <w:p>
      <w:pPr>
        <w:pStyle w:val="BodyText"/>
        <w:spacing w:line="242" w:lineRule="auto"/>
        <w:ind w:right="255" w:firstLine="566"/>
        <w:jc w:val="both"/>
      </w:pPr>
      <w:r>
        <w:rPr/>
        <w:t>Если в расчете схемы присутствуют динамические загружения, то расчет устойчивости для них может быть произведен только после вычисления комбинаций загружений (РСН). Это связано с тем, что разложенные по формам колебаний результаты расчета на динамическое воздействие необходимо преобразовать в суммарные.</w:t>
      </w:r>
    </w:p>
    <w:p>
      <w:pPr>
        <w:pStyle w:val="BodyText"/>
        <w:spacing w:line="244" w:lineRule="auto" w:before="3"/>
        <w:ind w:right="254" w:firstLine="566"/>
        <w:jc w:val="both"/>
      </w:pPr>
      <w:r>
        <w:rPr/>
        <w:t>В результате вычисляются коэффициенты запаса устойчивости λi, первые формы потери устойчивости и коэффициенты свободной длины для стержневых элементов, исходя из общей устойчивости, по следующим формулам:</w:t>
      </w:r>
    </w:p>
    <w:p>
      <w:pPr>
        <w:pStyle w:val="BodyText"/>
        <w:spacing w:before="6"/>
        <w:ind w:left="0"/>
        <w:rPr>
          <w:sz w:val="21"/>
        </w:rPr>
      </w:pPr>
    </w:p>
    <w:p>
      <w:pPr>
        <w:spacing w:after="0"/>
        <w:rPr>
          <w:sz w:val="21"/>
        </w:rPr>
        <w:sectPr>
          <w:pgSz w:w="11910" w:h="16840"/>
          <w:pgMar w:header="0" w:footer="690" w:top="1040" w:bottom="880" w:left="900" w:right="880"/>
        </w:sectPr>
      </w:pPr>
    </w:p>
    <w:p>
      <w:pPr>
        <w:spacing w:before="242"/>
        <w:ind w:left="0" w:right="0" w:firstLine="0"/>
        <w:jc w:val="right"/>
        <w:rPr>
          <w:rFonts w:ascii="Times New Roman" w:hAnsi="Times New Roman"/>
          <w:i/>
          <w:sz w:val="12"/>
        </w:rPr>
      </w:pPr>
      <w:r>
        <w:rPr>
          <w:rFonts w:ascii="Cambria" w:hAnsi="Cambria"/>
          <w:i/>
          <w:spacing w:val="12"/>
          <w:w w:val="105"/>
          <w:position w:val="9"/>
          <w:sz w:val="23"/>
        </w:rPr>
        <w:t>µ</w:t>
      </w:r>
      <w:r>
        <w:rPr>
          <w:rFonts w:ascii="Times New Roman" w:hAnsi="Times New Roman"/>
          <w:i/>
          <w:spacing w:val="12"/>
          <w:w w:val="105"/>
          <w:position w:val="4"/>
          <w:sz w:val="12"/>
        </w:rPr>
        <w:t>y</w:t>
      </w:r>
      <w:r>
        <w:rPr>
          <w:rFonts w:ascii="Times New Roman" w:hAnsi="Times New Roman"/>
          <w:i/>
          <w:spacing w:val="-4"/>
          <w:w w:val="105"/>
          <w:position w:val="4"/>
          <w:sz w:val="12"/>
        </w:rPr>
        <w:t> </w:t>
      </w:r>
      <w:r>
        <w:rPr>
          <w:rFonts w:ascii="Times New Roman" w:hAnsi="Times New Roman"/>
          <w:i/>
          <w:spacing w:val="-7"/>
          <w:w w:val="105"/>
          <w:sz w:val="12"/>
        </w:rPr>
        <w:t>ij</w:t>
      </w:r>
    </w:p>
    <w:p>
      <w:pPr>
        <w:spacing w:line="365" w:lineRule="exact" w:before="113"/>
        <w:ind w:left="23" w:right="0" w:firstLine="0"/>
        <w:jc w:val="center"/>
        <w:rPr>
          <w:rFonts w:ascii="Cambria" w:hAnsi="Cambria"/>
          <w:sz w:val="22"/>
        </w:rPr>
      </w:pPr>
      <w:r>
        <w:rPr/>
        <w:br w:type="column"/>
      </w:r>
      <w:r>
        <w:rPr>
          <w:rFonts w:ascii="Cambria" w:hAnsi="Cambria"/>
          <w:sz w:val="22"/>
        </w:rPr>
        <w:t>=</w:t>
      </w:r>
      <w:r>
        <w:rPr>
          <w:rFonts w:ascii="Cambria" w:hAnsi="Cambria"/>
          <w:spacing w:val="13"/>
          <w:sz w:val="22"/>
        </w:rPr>
        <w:t> </w:t>
      </w:r>
      <w:r>
        <w:rPr>
          <w:rFonts w:ascii="Cambria" w:hAnsi="Cambria"/>
          <w:i/>
          <w:position w:val="14"/>
          <w:sz w:val="23"/>
          <w:u w:val="single"/>
        </w:rPr>
        <w:t>π</w:t>
      </w:r>
      <w:r>
        <w:rPr>
          <w:rFonts w:ascii="Cambria" w:hAnsi="Cambria"/>
          <w:i/>
          <w:spacing w:val="30"/>
          <w:position w:val="14"/>
          <w:sz w:val="23"/>
        </w:rPr>
        <w:t> </w:t>
      </w:r>
      <w:r>
        <w:rPr>
          <w:rFonts w:ascii="Cambria" w:hAnsi="Cambria"/>
          <w:spacing w:val="-10"/>
          <w:sz w:val="22"/>
        </w:rPr>
        <w:t>*</w:t>
      </w:r>
    </w:p>
    <w:p>
      <w:pPr>
        <w:spacing w:line="249" w:lineRule="exact" w:before="0"/>
        <w:ind w:left="16" w:right="0" w:firstLine="0"/>
        <w:jc w:val="center"/>
        <w:rPr>
          <w:rFonts w:ascii="Times New Roman"/>
          <w:i/>
          <w:sz w:val="12"/>
        </w:rPr>
      </w:pPr>
      <w:r>
        <w:rPr>
          <w:rFonts w:ascii="Times New Roman"/>
          <w:i/>
          <w:spacing w:val="-2"/>
          <w:sz w:val="22"/>
        </w:rPr>
        <w:t>l</w:t>
      </w:r>
      <w:r>
        <w:rPr>
          <w:rFonts w:ascii="Times New Roman"/>
          <w:i/>
          <w:spacing w:val="-22"/>
          <w:sz w:val="22"/>
        </w:rPr>
        <w:t> </w:t>
      </w:r>
      <w:r>
        <w:rPr>
          <w:rFonts w:ascii="Times New Roman"/>
          <w:i/>
          <w:spacing w:val="-10"/>
          <w:position w:val="-5"/>
          <w:sz w:val="12"/>
        </w:rPr>
        <w:t>j</w:t>
      </w:r>
    </w:p>
    <w:p>
      <w:pPr>
        <w:spacing w:line="240" w:lineRule="auto" w:before="7"/>
        <w:rPr>
          <w:rFonts w:ascii="Times New Roman"/>
          <w:i/>
          <w:sz w:val="21"/>
        </w:rPr>
      </w:pPr>
      <w:r>
        <w:rPr/>
        <w:br w:type="column"/>
      </w:r>
      <w:r>
        <w:rPr>
          <w:rFonts w:ascii="Times New Roman"/>
          <w:i/>
          <w:sz w:val="21"/>
        </w:rPr>
      </w:r>
    </w:p>
    <w:p>
      <w:pPr>
        <w:spacing w:line="201" w:lineRule="exact" w:before="0"/>
        <w:ind w:left="299" w:right="0" w:firstLine="0"/>
        <w:jc w:val="center"/>
        <w:rPr>
          <w:sz w:val="20"/>
        </w:rPr>
      </w:pPr>
      <w:r>
        <w:rPr>
          <w:w w:val="99"/>
          <w:sz w:val="20"/>
        </w:rPr>
        <w:t>;</w:t>
      </w:r>
    </w:p>
    <w:p>
      <w:pPr>
        <w:spacing w:line="122" w:lineRule="exact" w:before="0"/>
        <w:ind w:left="0" w:right="0" w:firstLine="0"/>
        <w:jc w:val="right"/>
        <w:rPr>
          <w:rFonts w:ascii="Times New Roman"/>
          <w:i/>
          <w:sz w:val="12"/>
        </w:rPr>
      </w:pPr>
      <w:r>
        <w:rPr/>
        <w:pict>
          <v:group style="position:absolute;margin-left:132.735001pt;margin-top:-21.69902pt;width:31.75pt;height:39.75pt;mso-position-horizontal-relative:page;mso-position-vertical-relative:paragraph;z-index:15794176" id="docshapegroup77" coordorigin="2655,-434" coordsize="635,795">
            <v:shape style="position:absolute;left:2658;top:-431;width:630;height:788" id="docshape78" coordorigin="2658,-430" coordsize="630,788" path="m2658,62l2691,46m2691,47l2739,357m2739,357l2788,-430m2788,-430l3288,-430e" filled="false" stroked="true" strokeweight=".375pt" strokecolor="#000000">
              <v:path arrowok="t"/>
              <v:stroke dashstyle="solid"/>
            </v:shape>
            <v:shape style="position:absolute;left:2804;top:-317;width:485;height:250" type="#_x0000_t202" id="docshape79" filled="false" stroked="false">
              <v:textbox inset="0,0,0,0">
                <w:txbxContent>
                  <w:p>
                    <w:pPr>
                      <w:spacing w:line="248" w:lineRule="exact" w:before="0"/>
                      <w:ind w:left="0" w:right="0" w:firstLine="0"/>
                      <w:jc w:val="left"/>
                      <w:rPr>
                        <w:rFonts w:ascii="Times New Roman"/>
                        <w:i/>
                        <w:sz w:val="11"/>
                      </w:rPr>
                    </w:pPr>
                    <w:r>
                      <w:rPr>
                        <w:rFonts w:ascii="Times New Roman"/>
                        <w:spacing w:val="6"/>
                        <w:sz w:val="22"/>
                        <w:u w:val="single"/>
                      </w:rPr>
                      <w:t> </w:t>
                    </w:r>
                    <w:r>
                      <w:rPr>
                        <w:rFonts w:ascii="Times New Roman"/>
                        <w:i/>
                        <w:spacing w:val="-2"/>
                        <w:sz w:val="22"/>
                        <w:u w:val="single"/>
                      </w:rPr>
                      <w:t>EJ</w:t>
                    </w:r>
                    <w:r>
                      <w:rPr>
                        <w:rFonts w:ascii="Times New Roman"/>
                        <w:i/>
                        <w:spacing w:val="-2"/>
                        <w:sz w:val="12"/>
                        <w:u w:val="single"/>
                      </w:rPr>
                      <w:t>y</w:t>
                    </w:r>
                    <w:r>
                      <w:rPr>
                        <w:rFonts w:ascii="Times New Roman"/>
                        <w:i/>
                        <w:spacing w:val="-7"/>
                        <w:sz w:val="12"/>
                        <w:u w:val="single"/>
                      </w:rPr>
                      <w:t> </w:t>
                    </w:r>
                    <w:r>
                      <w:rPr>
                        <w:rFonts w:ascii="Times New Roman"/>
                        <w:i/>
                        <w:spacing w:val="-10"/>
                        <w:position w:val="-2"/>
                        <w:sz w:val="11"/>
                        <w:u w:val="single"/>
                      </w:rPr>
                      <w:t>j</w:t>
                    </w:r>
                    <w:r>
                      <w:rPr>
                        <w:rFonts w:ascii="Times New Roman"/>
                        <w:i/>
                        <w:spacing w:val="40"/>
                        <w:position w:val="-2"/>
                        <w:sz w:val="11"/>
                        <w:u w:val="single"/>
                      </w:rPr>
                      <w:t> </w:t>
                    </w:r>
                  </w:p>
                </w:txbxContent>
              </v:textbox>
              <w10:wrap type="none"/>
            </v:shape>
            <v:shape style="position:absolute;left:2829;top:-3;width:309;height:278" type="#_x0000_t202" id="docshape80" filled="false" stroked="false">
              <v:textbox inset="0,0,0,0">
                <w:txbxContent>
                  <w:p>
                    <w:pPr>
                      <w:spacing w:line="276" w:lineRule="exact" w:before="0"/>
                      <w:ind w:left="0" w:right="0" w:firstLine="0"/>
                      <w:jc w:val="left"/>
                      <w:rPr>
                        <w:rFonts w:ascii="Times New Roman" w:hAnsi="Times New Roman"/>
                        <w:i/>
                        <w:sz w:val="12"/>
                      </w:rPr>
                    </w:pPr>
                    <w:r>
                      <w:rPr>
                        <w:rFonts w:ascii="Times New Roman" w:hAnsi="Times New Roman"/>
                        <w:i/>
                        <w:spacing w:val="-5"/>
                        <w:w w:val="105"/>
                        <w:position w:val="6"/>
                        <w:sz w:val="22"/>
                      </w:rPr>
                      <w:t>N</w:t>
                    </w:r>
                    <w:r>
                      <w:rPr>
                        <w:rFonts w:ascii="Times New Roman" w:hAnsi="Times New Roman"/>
                        <w:i/>
                        <w:spacing w:val="-5"/>
                        <w:w w:val="105"/>
                        <w:sz w:val="12"/>
                      </w:rPr>
                      <w:t>кр</w:t>
                    </w:r>
                  </w:p>
                </w:txbxContent>
              </v:textbox>
              <w10:wrap type="none"/>
            </v:shape>
            <v:shape style="position:absolute;left:3151;top:219;width:82;height:121" type="#_x0000_t202" id="docshape81" filled="false" stroked="false">
              <v:textbox inset="0,0,0,0">
                <w:txbxContent>
                  <w:p>
                    <w:pPr>
                      <w:spacing w:line="121" w:lineRule="exact" w:before="0"/>
                      <w:ind w:left="0" w:right="0" w:firstLine="0"/>
                      <w:jc w:val="left"/>
                      <w:rPr>
                        <w:rFonts w:ascii="Times New Roman"/>
                        <w:i/>
                        <w:sz w:val="11"/>
                      </w:rPr>
                    </w:pPr>
                    <w:r>
                      <w:rPr>
                        <w:rFonts w:ascii="Times New Roman"/>
                        <w:i/>
                        <w:spacing w:val="-5"/>
                        <w:sz w:val="11"/>
                      </w:rPr>
                      <w:t>ij</w:t>
                    </w:r>
                  </w:p>
                </w:txbxContent>
              </v:textbox>
              <w10:wrap type="none"/>
            </v:shape>
            <w10:wrap type="none"/>
          </v:group>
        </w:pict>
      </w:r>
      <w:r>
        <w:rPr/>
        <w:pict>
          <v:shape style="position:absolute;margin-left:174.720001pt;margin-top:-7.736235pt;width:5.35pt;height:11.75pt;mso-position-horizontal-relative:page;mso-position-vertical-relative:paragraph;z-index:15795712" type="#_x0000_t202" id="docshape82" filled="false" stroked="false">
            <v:textbox inset="0,0,0,0">
              <w:txbxContent>
                <w:p>
                  <w:pPr>
                    <w:spacing w:line="234" w:lineRule="exact" w:before="0"/>
                    <w:ind w:left="0" w:right="0" w:firstLine="0"/>
                    <w:jc w:val="left"/>
                    <w:rPr>
                      <w:rFonts w:ascii="Times New Roman" w:hAnsi="Times New Roman"/>
                      <w:i/>
                      <w:sz w:val="21"/>
                    </w:rPr>
                  </w:pPr>
                  <w:r>
                    <w:rPr>
                      <w:rFonts w:ascii="Times New Roman" w:hAnsi="Times New Roman"/>
                      <w:i/>
                      <w:w w:val="100"/>
                      <w:sz w:val="21"/>
                    </w:rPr>
                    <w:t>μ</w:t>
                  </w:r>
                </w:p>
              </w:txbxContent>
            </v:textbox>
            <w10:wrap type="none"/>
          </v:shape>
        </w:pict>
      </w:r>
      <w:r>
        <w:rPr>
          <w:rFonts w:ascii="Times New Roman"/>
          <w:i/>
          <w:position w:val="1"/>
          <w:sz w:val="12"/>
        </w:rPr>
        <w:t>z</w:t>
      </w:r>
      <w:r>
        <w:rPr>
          <w:rFonts w:ascii="Times New Roman"/>
          <w:i/>
          <w:spacing w:val="5"/>
          <w:position w:val="1"/>
          <w:sz w:val="12"/>
        </w:rPr>
        <w:t> </w:t>
      </w:r>
      <w:r>
        <w:rPr>
          <w:rFonts w:ascii="Times New Roman"/>
          <w:i/>
          <w:spacing w:val="-5"/>
          <w:sz w:val="12"/>
        </w:rPr>
        <w:t>ij</w:t>
      </w:r>
    </w:p>
    <w:p>
      <w:pPr>
        <w:spacing w:line="334" w:lineRule="exact" w:before="157"/>
        <w:ind w:left="22" w:right="33" w:firstLine="0"/>
        <w:jc w:val="center"/>
        <w:rPr>
          <w:rFonts w:ascii="Cambria" w:hAnsi="Cambria"/>
          <w:sz w:val="21"/>
        </w:rPr>
      </w:pPr>
      <w:r>
        <w:rPr/>
        <w:br w:type="column"/>
      </w:r>
      <w:r>
        <w:rPr>
          <w:rFonts w:ascii="Cambria" w:hAnsi="Cambria"/>
          <w:w w:val="105"/>
          <w:sz w:val="21"/>
        </w:rPr>
        <w:t>=</w:t>
      </w:r>
      <w:r>
        <w:rPr>
          <w:rFonts w:ascii="Cambria" w:hAnsi="Cambria"/>
          <w:spacing w:val="39"/>
          <w:w w:val="105"/>
          <w:sz w:val="21"/>
        </w:rPr>
        <w:t> </w:t>
      </w:r>
      <w:r>
        <w:rPr>
          <w:rFonts w:ascii="Times New Roman" w:hAnsi="Times New Roman"/>
          <w:i/>
          <w:w w:val="105"/>
          <w:position w:val="13"/>
          <w:sz w:val="21"/>
        </w:rPr>
        <w:t>π</w:t>
      </w:r>
      <w:r>
        <w:rPr>
          <w:rFonts w:ascii="Times New Roman" w:hAnsi="Times New Roman"/>
          <w:i/>
          <w:spacing w:val="21"/>
          <w:w w:val="105"/>
          <w:position w:val="13"/>
          <w:sz w:val="21"/>
        </w:rPr>
        <w:t> </w:t>
      </w:r>
      <w:r>
        <w:rPr>
          <w:rFonts w:ascii="Cambria" w:hAnsi="Cambria"/>
          <w:spacing w:val="-12"/>
          <w:w w:val="105"/>
          <w:sz w:val="21"/>
        </w:rPr>
        <w:t>*</w:t>
      </w:r>
    </w:p>
    <w:p>
      <w:pPr>
        <w:spacing w:line="233" w:lineRule="exact" w:before="0"/>
        <w:ind w:left="18" w:right="33" w:firstLine="0"/>
        <w:jc w:val="center"/>
        <w:rPr>
          <w:rFonts w:ascii="Times New Roman"/>
          <w:i/>
          <w:sz w:val="12"/>
        </w:rPr>
      </w:pPr>
      <w:r>
        <w:rPr/>
        <w:pict>
          <v:line style="position:absolute;mso-position-horizontal-relative:page;mso-position-vertical-relative:paragraph;z-index:-23877120" from="200.842514pt,-3.105003pt" to="209.93251pt,-3.105003pt" stroked="true" strokeweight=".375pt" strokecolor="#000000">
            <v:stroke dashstyle="solid"/>
            <w10:wrap type="none"/>
          </v:line>
        </w:pict>
      </w:r>
      <w:r>
        <w:rPr/>
        <w:pict>
          <v:group style="position:absolute;margin-left:219.030014pt;margin-top:-22.567513pt;width:31.7pt;height:38.65pt;mso-position-horizontal-relative:page;mso-position-vertical-relative:paragraph;z-index:15795200" id="docshapegroup83" coordorigin="4381,-451" coordsize="634,773">
            <v:shape style="position:absolute;left:4384;top:-448;width:630;height:765" id="docshape84" coordorigin="4384,-448" coordsize="630,765" path="m4531,-62l4996,-62m4384,31l4416,16m4416,16l4465,317m4465,317l4514,-448m4514,-448l5014,-448e" filled="false" stroked="true" strokeweight=".375pt" strokecolor="#000000">
              <v:path arrowok="t"/>
              <v:stroke dashstyle="solid"/>
            </v:shape>
            <v:shape style="position:absolute;left:4593;top:-339;width:350;height:243" type="#_x0000_t202" id="docshape85" filled="false" stroked="false">
              <v:textbox inset="0,0,0,0">
                <w:txbxContent>
                  <w:p>
                    <w:pPr>
                      <w:spacing w:line="240" w:lineRule="exact" w:before="0"/>
                      <w:ind w:left="0" w:right="0" w:firstLine="0"/>
                      <w:jc w:val="left"/>
                      <w:rPr>
                        <w:rFonts w:ascii="Times New Roman"/>
                        <w:i/>
                        <w:sz w:val="10"/>
                      </w:rPr>
                    </w:pPr>
                    <w:r>
                      <w:rPr>
                        <w:rFonts w:ascii="Times New Roman"/>
                        <w:i/>
                        <w:sz w:val="21"/>
                      </w:rPr>
                      <w:t>EJ</w:t>
                    </w:r>
                    <w:r>
                      <w:rPr>
                        <w:rFonts w:ascii="Times New Roman"/>
                        <w:i/>
                        <w:sz w:val="12"/>
                      </w:rPr>
                      <w:t>z</w:t>
                    </w:r>
                    <w:r>
                      <w:rPr>
                        <w:rFonts w:ascii="Times New Roman"/>
                        <w:i/>
                        <w:spacing w:val="-2"/>
                        <w:sz w:val="12"/>
                      </w:rPr>
                      <w:t> </w:t>
                    </w:r>
                    <w:r>
                      <w:rPr>
                        <w:rFonts w:ascii="Times New Roman"/>
                        <w:i/>
                        <w:spacing w:val="-12"/>
                        <w:position w:val="-2"/>
                        <w:sz w:val="10"/>
                      </w:rPr>
                      <w:t>j</w:t>
                    </w:r>
                  </w:p>
                </w:txbxContent>
              </v:textbox>
              <w10:wrap type="none"/>
            </v:shape>
            <v:shape style="position:absolute;left:4555;top:-32;width:306;height:269" type="#_x0000_t202" id="docshape86" filled="false" stroked="false">
              <v:textbox inset="0,0,0,0">
                <w:txbxContent>
                  <w:p>
                    <w:pPr>
                      <w:spacing w:line="268" w:lineRule="exact" w:before="0"/>
                      <w:ind w:left="0" w:right="0" w:firstLine="0"/>
                      <w:jc w:val="left"/>
                      <w:rPr>
                        <w:rFonts w:ascii="Times New Roman" w:hAnsi="Times New Roman"/>
                        <w:i/>
                        <w:sz w:val="12"/>
                      </w:rPr>
                    </w:pPr>
                    <w:r>
                      <w:rPr>
                        <w:rFonts w:ascii="Times New Roman" w:hAnsi="Times New Roman"/>
                        <w:i/>
                        <w:spacing w:val="-5"/>
                        <w:position w:val="5"/>
                        <w:sz w:val="21"/>
                      </w:rPr>
                      <w:t>N</w:t>
                    </w:r>
                    <w:r>
                      <w:rPr>
                        <w:rFonts w:ascii="Times New Roman" w:hAnsi="Times New Roman"/>
                        <w:i/>
                        <w:spacing w:val="-5"/>
                        <w:sz w:val="12"/>
                      </w:rPr>
                      <w:t>кр</w:t>
                    </w:r>
                  </w:p>
                </w:txbxContent>
              </v:textbox>
              <w10:wrap type="none"/>
            </v:shape>
            <v:shape style="position:absolute;left:4876;top:183;width:79;height:118" type="#_x0000_t202" id="docshape87" filled="false" stroked="false">
              <v:textbox inset="0,0,0,0">
                <w:txbxContent>
                  <w:p>
                    <w:pPr>
                      <w:spacing w:before="1"/>
                      <w:ind w:left="0" w:right="0" w:firstLine="0"/>
                      <w:jc w:val="left"/>
                      <w:rPr>
                        <w:rFonts w:ascii="Times New Roman"/>
                        <w:i/>
                        <w:sz w:val="10"/>
                      </w:rPr>
                    </w:pPr>
                    <w:r>
                      <w:rPr>
                        <w:rFonts w:ascii="Times New Roman"/>
                        <w:i/>
                        <w:spacing w:val="-5"/>
                        <w:w w:val="105"/>
                        <w:sz w:val="10"/>
                      </w:rPr>
                      <w:t>ij</w:t>
                    </w:r>
                  </w:p>
                </w:txbxContent>
              </v:textbox>
              <w10:wrap type="none"/>
            </v:shape>
            <w10:wrap type="none"/>
          </v:group>
        </w:pict>
      </w:r>
      <w:r>
        <w:rPr>
          <w:rFonts w:ascii="Times New Roman"/>
          <w:i/>
          <w:sz w:val="21"/>
        </w:rPr>
        <w:t>l</w:t>
      </w:r>
      <w:r>
        <w:rPr>
          <w:rFonts w:ascii="Times New Roman"/>
          <w:i/>
          <w:spacing w:val="-18"/>
          <w:sz w:val="21"/>
        </w:rPr>
        <w:t> </w:t>
      </w:r>
      <w:r>
        <w:rPr>
          <w:rFonts w:ascii="Times New Roman"/>
          <w:i/>
          <w:spacing w:val="-12"/>
          <w:position w:val="-4"/>
          <w:sz w:val="12"/>
        </w:rPr>
        <w:t>j</w:t>
      </w:r>
    </w:p>
    <w:p>
      <w:pPr>
        <w:spacing w:line="240" w:lineRule="auto" w:before="7"/>
        <w:rPr>
          <w:rFonts w:ascii="Times New Roman"/>
          <w:i/>
          <w:sz w:val="21"/>
        </w:rPr>
      </w:pPr>
      <w:r>
        <w:rPr/>
        <w:br w:type="column"/>
      </w:r>
      <w:r>
        <w:rPr>
          <w:rFonts w:ascii="Times New Roman"/>
          <w:i/>
          <w:sz w:val="21"/>
        </w:rPr>
      </w:r>
    </w:p>
    <w:p>
      <w:pPr>
        <w:pStyle w:val="BodyText"/>
        <w:ind w:left="821" w:right="960"/>
        <w:jc w:val="center"/>
      </w:pPr>
      <w:r>
        <w:rPr>
          <w:spacing w:val="-2"/>
        </w:rPr>
        <w:t>(6.4)</w:t>
      </w:r>
    </w:p>
    <w:p>
      <w:pPr>
        <w:spacing w:after="0"/>
        <w:jc w:val="center"/>
        <w:sectPr>
          <w:type w:val="continuous"/>
          <w:pgSz w:w="11910" w:h="16840"/>
          <w:pgMar w:header="0" w:footer="690" w:top="1920" w:bottom="280" w:left="900" w:right="880"/>
          <w:cols w:num="5" w:equalWidth="0">
            <w:col w:w="1149" w:space="40"/>
            <w:col w:w="534" w:space="39"/>
            <w:col w:w="1109" w:space="40"/>
            <w:col w:w="574" w:space="4421"/>
            <w:col w:w="2224"/>
          </w:cols>
        </w:sectPr>
      </w:pPr>
    </w:p>
    <w:p>
      <w:pPr>
        <w:pStyle w:val="BodyText"/>
        <w:spacing w:before="190"/>
        <w:ind w:left="0"/>
        <w:jc w:val="right"/>
      </w:pPr>
      <w:r>
        <w:rPr>
          <w:spacing w:val="-4"/>
        </w:rPr>
        <w:t>где:</w:t>
      </w:r>
    </w:p>
    <w:p>
      <w:pPr>
        <w:spacing w:before="151"/>
        <w:ind w:left="87" w:right="0" w:firstLine="0"/>
        <w:jc w:val="left"/>
        <w:rPr>
          <w:sz w:val="20"/>
        </w:rPr>
      </w:pPr>
      <w:r>
        <w:rPr/>
        <w:br w:type="column"/>
      </w:r>
      <w:r>
        <w:rPr>
          <w:rFonts w:ascii="Times New Roman" w:hAnsi="Times New Roman"/>
          <w:i/>
          <w:position w:val="10"/>
          <w:sz w:val="23"/>
        </w:rPr>
        <w:t>μ</w:t>
      </w:r>
      <w:r>
        <w:rPr>
          <w:rFonts w:ascii="Times New Roman" w:hAnsi="Times New Roman"/>
          <w:i/>
          <w:position w:val="4"/>
          <w:sz w:val="14"/>
        </w:rPr>
        <w:t>y </w:t>
      </w:r>
      <w:r>
        <w:rPr>
          <w:rFonts w:ascii="Times New Roman" w:hAnsi="Times New Roman"/>
          <w:i/>
          <w:sz w:val="14"/>
        </w:rPr>
        <w:t>ij</w:t>
      </w:r>
      <w:r>
        <w:rPr>
          <w:rFonts w:ascii="Times New Roman" w:hAnsi="Times New Roman"/>
          <w:i/>
          <w:spacing w:val="30"/>
          <w:sz w:val="14"/>
        </w:rPr>
        <w:t> </w:t>
      </w:r>
      <w:r>
        <w:rPr>
          <w:spacing w:val="-10"/>
          <w:position w:val="9"/>
          <w:sz w:val="20"/>
        </w:rPr>
        <w:t>,</w:t>
      </w:r>
    </w:p>
    <w:p>
      <w:pPr>
        <w:spacing w:before="153"/>
        <w:ind w:left="84" w:right="0" w:firstLine="0"/>
        <w:jc w:val="left"/>
        <w:rPr>
          <w:rFonts w:ascii="Times New Roman" w:hAnsi="Times New Roman"/>
          <w:i/>
          <w:sz w:val="14"/>
        </w:rPr>
      </w:pPr>
      <w:r>
        <w:rPr/>
        <w:br w:type="column"/>
      </w:r>
      <w:r>
        <w:rPr>
          <w:rFonts w:ascii="Times New Roman" w:hAnsi="Times New Roman"/>
          <w:i/>
          <w:position w:val="7"/>
          <w:sz w:val="24"/>
        </w:rPr>
        <w:t>μ</w:t>
      </w:r>
      <w:r>
        <w:rPr>
          <w:rFonts w:ascii="Times New Roman" w:hAnsi="Times New Roman"/>
          <w:i/>
          <w:position w:val="1"/>
          <w:sz w:val="14"/>
        </w:rPr>
        <w:t>z</w:t>
      </w:r>
      <w:r>
        <w:rPr>
          <w:rFonts w:ascii="Times New Roman" w:hAnsi="Times New Roman"/>
          <w:i/>
          <w:spacing w:val="2"/>
          <w:position w:val="1"/>
          <w:sz w:val="14"/>
        </w:rPr>
        <w:t> </w:t>
      </w:r>
      <w:r>
        <w:rPr>
          <w:rFonts w:ascii="Times New Roman" w:hAnsi="Times New Roman"/>
          <w:i/>
          <w:spacing w:val="-5"/>
          <w:sz w:val="14"/>
        </w:rPr>
        <w:t>ij</w:t>
      </w:r>
    </w:p>
    <w:p>
      <w:pPr>
        <w:pStyle w:val="BodyText"/>
        <w:spacing w:before="187"/>
        <w:ind w:left="81"/>
      </w:pPr>
      <w:r>
        <w:rPr/>
        <w:br w:type="column"/>
      </w:r>
      <w:r>
        <w:rPr/>
        <w:t>–</w:t>
      </w:r>
      <w:r>
        <w:rPr>
          <w:spacing w:val="29"/>
        </w:rPr>
        <w:t> </w:t>
      </w:r>
      <w:r>
        <w:rPr/>
        <w:t>коэффициенты</w:t>
      </w:r>
      <w:r>
        <w:rPr>
          <w:spacing w:val="29"/>
        </w:rPr>
        <w:t> </w:t>
      </w:r>
      <w:r>
        <w:rPr/>
        <w:t>свободной</w:t>
      </w:r>
      <w:r>
        <w:rPr>
          <w:spacing w:val="30"/>
        </w:rPr>
        <w:t> </w:t>
      </w:r>
      <w:r>
        <w:rPr/>
        <w:t>длины</w:t>
      </w:r>
      <w:r>
        <w:rPr>
          <w:spacing w:val="28"/>
        </w:rPr>
        <w:t> </w:t>
      </w:r>
      <w:r>
        <w:rPr>
          <w:rFonts w:ascii="Arial" w:hAnsi="Arial"/>
          <w:i/>
          <w:w w:val="85"/>
        </w:rPr>
        <w:t>j</w:t>
      </w:r>
      <w:r>
        <w:rPr>
          <w:spacing w:val="-3"/>
          <w:w w:val="175"/>
        </w:rPr>
        <w:t>–</w:t>
      </w:r>
      <w:r>
        <w:rPr>
          <w:spacing w:val="-1"/>
          <w:w w:val="85"/>
        </w:rPr>
        <w:t>т</w:t>
      </w:r>
      <w:r>
        <w:rPr>
          <w:spacing w:val="1"/>
          <w:w w:val="85"/>
        </w:rPr>
        <w:t>о</w:t>
      </w:r>
      <w:r>
        <w:rPr>
          <w:spacing w:val="-1"/>
          <w:w w:val="80"/>
        </w:rPr>
        <w:t>г</w:t>
      </w:r>
      <w:r>
        <w:rPr>
          <w:spacing w:val="-1"/>
          <w:w w:val="85"/>
        </w:rPr>
        <w:t>о</w:t>
      </w:r>
      <w:r>
        <w:rPr>
          <w:spacing w:val="26"/>
        </w:rPr>
        <w:t> </w:t>
      </w:r>
      <w:r>
        <w:rPr/>
        <w:t>стержня</w:t>
      </w:r>
      <w:r>
        <w:rPr>
          <w:spacing w:val="28"/>
        </w:rPr>
        <w:t> </w:t>
      </w:r>
      <w:r>
        <w:rPr/>
        <w:t>соответственно</w:t>
      </w:r>
      <w:r>
        <w:rPr>
          <w:spacing w:val="28"/>
        </w:rPr>
        <w:t> </w:t>
      </w:r>
      <w:r>
        <w:rPr/>
        <w:t>в</w:t>
      </w:r>
      <w:r>
        <w:rPr>
          <w:spacing w:val="30"/>
        </w:rPr>
        <w:t> </w:t>
      </w:r>
      <w:r>
        <w:rPr>
          <w:spacing w:val="-2"/>
        </w:rPr>
        <w:t>плоскостях</w:t>
      </w:r>
    </w:p>
    <w:p>
      <w:pPr>
        <w:spacing w:after="0"/>
        <w:sectPr>
          <w:type w:val="continuous"/>
          <w:pgSz w:w="11910" w:h="16840"/>
          <w:pgMar w:header="0" w:footer="690" w:top="1920" w:bottom="280" w:left="900" w:right="880"/>
          <w:cols w:num="4" w:equalWidth="0">
            <w:col w:w="1155" w:space="40"/>
            <w:col w:w="501" w:space="39"/>
            <w:col w:w="379" w:space="39"/>
            <w:col w:w="7977"/>
          </w:cols>
        </w:sectPr>
      </w:pPr>
    </w:p>
    <w:p>
      <w:pPr>
        <w:pStyle w:val="BodyText"/>
        <w:spacing w:line="230" w:lineRule="exact" w:before="37"/>
      </w:pPr>
      <w:r>
        <w:rPr/>
        <w:t>X1oZ1,</w:t>
      </w:r>
      <w:r>
        <w:rPr>
          <w:spacing w:val="17"/>
        </w:rPr>
        <w:t> </w:t>
      </w:r>
      <w:r>
        <w:rPr/>
        <w:t>X1oY1</w:t>
      </w:r>
      <w:r>
        <w:rPr>
          <w:spacing w:val="19"/>
        </w:rPr>
        <w:t> </w:t>
      </w:r>
      <w:r>
        <w:rPr/>
        <w:t>для</w:t>
      </w:r>
      <w:r>
        <w:rPr>
          <w:spacing w:val="16"/>
        </w:rPr>
        <w:t> </w:t>
      </w:r>
      <w:r>
        <w:rPr>
          <w:rFonts w:ascii="Arial" w:hAnsi="Arial"/>
          <w:i/>
          <w:w w:val="85"/>
        </w:rPr>
        <w:t>i</w:t>
      </w:r>
      <w:r>
        <w:rPr>
          <w:spacing w:val="-3"/>
          <w:w w:val="175"/>
        </w:rPr>
        <w:t>–</w:t>
      </w:r>
      <w:r>
        <w:rPr>
          <w:spacing w:val="-1"/>
          <w:w w:val="85"/>
        </w:rPr>
        <w:t>т</w:t>
      </w:r>
      <w:r>
        <w:rPr>
          <w:spacing w:val="1"/>
          <w:w w:val="85"/>
        </w:rPr>
        <w:t>о</w:t>
      </w:r>
      <w:r>
        <w:rPr>
          <w:spacing w:val="-1"/>
          <w:w w:val="80"/>
        </w:rPr>
        <w:t>г</w:t>
      </w:r>
      <w:r>
        <w:rPr>
          <w:spacing w:val="-1"/>
          <w:w w:val="85"/>
        </w:rPr>
        <w:t>о</w:t>
      </w:r>
      <w:r>
        <w:rPr>
          <w:spacing w:val="16"/>
        </w:rPr>
        <w:t> </w:t>
      </w:r>
      <w:r>
        <w:rPr>
          <w:spacing w:val="-2"/>
        </w:rPr>
        <w:t>загружения;</w:t>
      </w:r>
    </w:p>
    <w:p>
      <w:pPr>
        <w:pStyle w:val="BodyText"/>
        <w:spacing w:line="235" w:lineRule="auto" w:before="4"/>
        <w:ind w:left="799" w:right="635"/>
      </w:pPr>
      <w:r>
        <w:rPr>
          <w:rFonts w:ascii="Arial" w:hAnsi="Arial"/>
          <w:i/>
          <w:position w:val="2"/>
        </w:rPr>
        <w:t>EJy</w:t>
      </w:r>
      <w:r>
        <w:rPr>
          <w:rFonts w:ascii="Arial" w:hAnsi="Arial"/>
          <w:i/>
          <w:sz w:val="13"/>
        </w:rPr>
        <w:t>j</w:t>
      </w:r>
      <w:r>
        <w:rPr>
          <w:position w:val="2"/>
        </w:rPr>
        <w:t>, </w:t>
      </w:r>
      <w:r>
        <w:rPr>
          <w:rFonts w:ascii="Arial" w:hAnsi="Arial"/>
          <w:i/>
          <w:position w:val="2"/>
        </w:rPr>
        <w:t>EJz</w:t>
      </w:r>
      <w:r>
        <w:rPr>
          <w:rFonts w:ascii="Arial" w:hAnsi="Arial"/>
          <w:i/>
          <w:sz w:val="13"/>
        </w:rPr>
        <w:t>j</w:t>
      </w:r>
      <w:r>
        <w:rPr>
          <w:rFonts w:ascii="Arial" w:hAnsi="Arial"/>
          <w:i/>
          <w:spacing w:val="40"/>
          <w:sz w:val="13"/>
        </w:rPr>
        <w:t> </w:t>
      </w:r>
      <w:r>
        <w:rPr>
          <w:position w:val="2"/>
        </w:rPr>
        <w:t>– изгибные жесткости </w:t>
      </w:r>
      <w:r>
        <w:rPr>
          <w:rFonts w:ascii="Arial" w:hAnsi="Arial"/>
          <w:i/>
          <w:spacing w:val="-2"/>
          <w:w w:val="85"/>
          <w:position w:val="2"/>
        </w:rPr>
        <w:t>j</w:t>
      </w:r>
      <w:r>
        <w:rPr>
          <w:spacing w:val="-2"/>
          <w:w w:val="175"/>
          <w:position w:val="2"/>
        </w:rPr>
        <w:t>–</w:t>
      </w:r>
      <w:r>
        <w:rPr>
          <w:spacing w:val="2"/>
          <w:w w:val="85"/>
          <w:position w:val="2"/>
        </w:rPr>
        <w:t>т</w:t>
      </w:r>
      <w:r>
        <w:rPr>
          <w:w w:val="85"/>
          <w:position w:val="2"/>
        </w:rPr>
        <w:t>о</w:t>
      </w:r>
      <w:r>
        <w:rPr>
          <w:w w:val="80"/>
          <w:position w:val="2"/>
        </w:rPr>
        <w:t>г</w:t>
      </w:r>
      <w:r>
        <w:rPr>
          <w:w w:val="85"/>
          <w:position w:val="2"/>
        </w:rPr>
        <w:t>о</w:t>
      </w:r>
      <w:r>
        <w:rPr>
          <w:spacing w:val="-1"/>
          <w:w w:val="99"/>
          <w:position w:val="2"/>
        </w:rPr>
        <w:t> </w:t>
      </w:r>
      <w:r>
        <w:rPr>
          <w:position w:val="2"/>
        </w:rPr>
        <w:t>стержня в плоскостях соответственно X1oZ1, X1oY1; </w:t>
      </w:r>
      <w:r>
        <w:rPr>
          <w:rFonts w:ascii="Arial" w:hAnsi="Arial"/>
          <w:i/>
          <w:position w:val="2"/>
        </w:rPr>
        <w:t>Nкр</w:t>
      </w:r>
      <w:r>
        <w:rPr>
          <w:rFonts w:ascii="Arial" w:hAnsi="Arial"/>
          <w:i/>
          <w:sz w:val="13"/>
        </w:rPr>
        <w:t>ij</w:t>
      </w:r>
      <w:r>
        <w:rPr>
          <w:rFonts w:ascii="Arial" w:hAnsi="Arial"/>
          <w:i/>
          <w:spacing w:val="27"/>
          <w:sz w:val="13"/>
        </w:rPr>
        <w:t> </w:t>
      </w:r>
      <w:r>
        <w:rPr>
          <w:position w:val="2"/>
        </w:rPr>
        <w:t>= </w:t>
      </w:r>
      <w:r>
        <w:rPr>
          <w:rFonts w:ascii="Arial" w:hAnsi="Arial"/>
          <w:i/>
          <w:position w:val="2"/>
        </w:rPr>
        <w:t>λ</w:t>
      </w:r>
      <w:r>
        <w:rPr>
          <w:rFonts w:ascii="Arial" w:hAnsi="Arial"/>
          <w:i/>
          <w:sz w:val="13"/>
        </w:rPr>
        <w:t>i</w:t>
      </w:r>
      <w:r>
        <w:rPr>
          <w:position w:val="2"/>
        </w:rPr>
        <w:t>*</w:t>
      </w:r>
      <w:r>
        <w:rPr>
          <w:rFonts w:ascii="Arial" w:hAnsi="Arial"/>
          <w:i/>
          <w:position w:val="2"/>
        </w:rPr>
        <w:t>N</w:t>
      </w:r>
      <w:r>
        <w:rPr>
          <w:rFonts w:ascii="Arial" w:hAnsi="Arial"/>
          <w:i/>
          <w:sz w:val="13"/>
        </w:rPr>
        <w:t>ij</w:t>
      </w:r>
      <w:r>
        <w:rPr>
          <w:rFonts w:ascii="Arial" w:hAnsi="Arial"/>
          <w:i/>
          <w:spacing w:val="24"/>
          <w:sz w:val="13"/>
        </w:rPr>
        <w:t> </w:t>
      </w:r>
      <w:r>
        <w:rPr>
          <w:position w:val="2"/>
        </w:rPr>
        <w:t>– критическое продольное усилие сжатия в </w:t>
      </w:r>
      <w:r>
        <w:rPr>
          <w:rFonts w:ascii="Arial" w:hAnsi="Arial"/>
          <w:i/>
          <w:position w:val="2"/>
        </w:rPr>
        <w:t>j</w:t>
      </w:r>
      <w:r>
        <w:rPr>
          <w:position w:val="2"/>
        </w:rPr>
        <w:t>–том стержне для </w:t>
      </w:r>
      <w:r>
        <w:rPr>
          <w:rFonts w:ascii="Arial" w:hAnsi="Arial"/>
          <w:i/>
          <w:spacing w:val="-2"/>
          <w:w w:val="85"/>
          <w:position w:val="2"/>
        </w:rPr>
        <w:t>i</w:t>
      </w:r>
      <w:r>
        <w:rPr>
          <w:spacing w:val="2"/>
          <w:w w:val="175"/>
          <w:position w:val="2"/>
        </w:rPr>
        <w:t>–</w:t>
      </w:r>
      <w:r>
        <w:rPr>
          <w:spacing w:val="-2"/>
          <w:w w:val="85"/>
          <w:position w:val="2"/>
        </w:rPr>
        <w:t>т</w:t>
      </w:r>
      <w:r>
        <w:rPr>
          <w:w w:val="85"/>
          <w:position w:val="2"/>
        </w:rPr>
        <w:t>о</w:t>
      </w:r>
      <w:r>
        <w:rPr>
          <w:w w:val="80"/>
          <w:position w:val="2"/>
        </w:rPr>
        <w:t>г</w:t>
      </w:r>
      <w:r>
        <w:rPr>
          <w:w w:val="85"/>
          <w:position w:val="2"/>
        </w:rPr>
        <w:t>о</w:t>
      </w:r>
      <w:r>
        <w:rPr>
          <w:spacing w:val="-1"/>
          <w:w w:val="99"/>
          <w:position w:val="2"/>
        </w:rPr>
        <w:t> </w:t>
      </w:r>
      <w:r>
        <w:rPr>
          <w:position w:val="2"/>
        </w:rPr>
        <w:t>загружения; </w:t>
      </w:r>
      <w:r>
        <w:rPr>
          <w:rFonts w:ascii="Arial" w:hAnsi="Arial"/>
          <w:i/>
          <w:position w:val="2"/>
        </w:rPr>
        <w:t>λ</w:t>
      </w:r>
      <w:r>
        <w:rPr>
          <w:rFonts w:ascii="Arial" w:hAnsi="Arial"/>
          <w:i/>
          <w:sz w:val="13"/>
        </w:rPr>
        <w:t>i</w:t>
      </w:r>
      <w:r>
        <w:rPr>
          <w:rFonts w:ascii="Arial" w:hAnsi="Arial"/>
          <w:i/>
          <w:spacing w:val="40"/>
          <w:sz w:val="13"/>
        </w:rPr>
        <w:t> </w:t>
      </w:r>
      <w:r>
        <w:rPr>
          <w:position w:val="2"/>
        </w:rPr>
        <w:t>– коэффициент запаса устойчивости для </w:t>
      </w:r>
      <w:r>
        <w:rPr>
          <w:rFonts w:ascii="Arial" w:hAnsi="Arial"/>
          <w:i/>
          <w:spacing w:val="-2"/>
          <w:w w:val="85"/>
          <w:position w:val="2"/>
        </w:rPr>
        <w:t>i</w:t>
      </w:r>
      <w:r>
        <w:rPr>
          <w:spacing w:val="-2"/>
          <w:w w:val="175"/>
          <w:position w:val="2"/>
        </w:rPr>
        <w:t>–</w:t>
      </w:r>
      <w:r>
        <w:rPr>
          <w:w w:val="85"/>
          <w:position w:val="2"/>
        </w:rPr>
        <w:t>т</w:t>
      </w:r>
      <w:r>
        <w:rPr>
          <w:spacing w:val="2"/>
          <w:w w:val="85"/>
          <w:position w:val="2"/>
        </w:rPr>
        <w:t>о</w:t>
      </w:r>
      <w:r>
        <w:rPr>
          <w:w w:val="80"/>
          <w:position w:val="2"/>
        </w:rPr>
        <w:t>г</w:t>
      </w:r>
      <w:r>
        <w:rPr>
          <w:w w:val="85"/>
          <w:position w:val="2"/>
        </w:rPr>
        <w:t>о</w:t>
      </w:r>
      <w:r>
        <w:rPr>
          <w:spacing w:val="-1"/>
          <w:w w:val="99"/>
          <w:position w:val="2"/>
        </w:rPr>
        <w:t> </w:t>
      </w:r>
      <w:r>
        <w:rPr>
          <w:position w:val="2"/>
        </w:rPr>
        <w:t>загружения;</w:t>
      </w:r>
    </w:p>
    <w:p>
      <w:pPr>
        <w:pStyle w:val="BodyText"/>
        <w:spacing w:line="231" w:lineRule="exact"/>
        <w:ind w:left="799"/>
      </w:pPr>
      <w:r>
        <w:rPr>
          <w:rFonts w:ascii="Arial" w:hAnsi="Arial"/>
          <w:i/>
          <w:w w:val="110"/>
          <w:position w:val="2"/>
        </w:rPr>
        <w:t>l</w:t>
      </w:r>
      <w:r>
        <w:rPr>
          <w:rFonts w:ascii="Arial" w:hAnsi="Arial"/>
          <w:i/>
          <w:w w:val="110"/>
          <w:sz w:val="13"/>
        </w:rPr>
        <w:t>j</w:t>
      </w:r>
      <w:r>
        <w:rPr>
          <w:rFonts w:ascii="Arial" w:hAnsi="Arial"/>
          <w:i/>
          <w:spacing w:val="-17"/>
          <w:w w:val="160"/>
          <w:sz w:val="13"/>
        </w:rPr>
        <w:t> </w:t>
      </w:r>
      <w:r>
        <w:rPr>
          <w:w w:val="160"/>
          <w:position w:val="2"/>
        </w:rPr>
        <w:t>–</w:t>
      </w:r>
      <w:r>
        <w:rPr>
          <w:spacing w:val="-29"/>
          <w:w w:val="160"/>
          <w:position w:val="2"/>
        </w:rPr>
        <w:t> </w:t>
      </w:r>
      <w:r>
        <w:rPr>
          <w:w w:val="110"/>
          <w:position w:val="2"/>
        </w:rPr>
        <w:t>длина</w:t>
      </w:r>
      <w:r>
        <w:rPr>
          <w:spacing w:val="-10"/>
          <w:w w:val="110"/>
          <w:position w:val="2"/>
        </w:rPr>
        <w:t> </w:t>
      </w:r>
      <w:r>
        <w:rPr>
          <w:rFonts w:ascii="Arial" w:hAnsi="Arial"/>
          <w:i/>
          <w:spacing w:val="-3"/>
          <w:w w:val="95"/>
          <w:position w:val="2"/>
        </w:rPr>
        <w:t>j</w:t>
      </w:r>
      <w:r>
        <w:rPr>
          <w:spacing w:val="1"/>
          <w:w w:val="185"/>
          <w:position w:val="2"/>
        </w:rPr>
        <w:t>–</w:t>
      </w:r>
      <w:r>
        <w:rPr>
          <w:spacing w:val="-3"/>
          <w:w w:val="95"/>
          <w:position w:val="2"/>
        </w:rPr>
        <w:t>т</w:t>
      </w:r>
      <w:r>
        <w:rPr>
          <w:spacing w:val="-1"/>
          <w:w w:val="95"/>
          <w:position w:val="2"/>
        </w:rPr>
        <w:t>о</w:t>
      </w:r>
      <w:r>
        <w:rPr>
          <w:spacing w:val="2"/>
          <w:w w:val="90"/>
          <w:position w:val="2"/>
        </w:rPr>
        <w:t>г</w:t>
      </w:r>
      <w:r>
        <w:rPr>
          <w:spacing w:val="-1"/>
          <w:w w:val="95"/>
          <w:position w:val="2"/>
        </w:rPr>
        <w:t>о</w:t>
      </w:r>
      <w:r>
        <w:rPr>
          <w:spacing w:val="-10"/>
          <w:w w:val="109"/>
          <w:position w:val="2"/>
        </w:rPr>
        <w:t> </w:t>
      </w:r>
      <w:r>
        <w:rPr>
          <w:spacing w:val="-2"/>
          <w:w w:val="110"/>
          <w:position w:val="2"/>
        </w:rPr>
        <w:t>стержня.</w:t>
      </w:r>
    </w:p>
    <w:p>
      <w:pPr>
        <w:pStyle w:val="BodyText"/>
        <w:spacing w:before="7"/>
        <w:ind w:left="0"/>
        <w:rPr>
          <w:sz w:val="30"/>
        </w:rPr>
      </w:pPr>
    </w:p>
    <w:p>
      <w:pPr>
        <w:pStyle w:val="Heading2"/>
        <w:numPr>
          <w:ilvl w:val="0"/>
          <w:numId w:val="3"/>
        </w:numPr>
        <w:tabs>
          <w:tab w:pos="798" w:val="left" w:leader="none"/>
          <w:tab w:pos="799" w:val="left" w:leader="none"/>
        </w:tabs>
        <w:spacing w:line="240" w:lineRule="auto" w:before="0" w:after="0"/>
        <w:ind w:left="798" w:right="0" w:hanging="567"/>
        <w:jc w:val="left"/>
      </w:pPr>
      <w:bookmarkStart w:name="_TOC_250115" w:id="23"/>
      <w:r>
        <w:rPr/>
        <w:t>Жесткостные</w:t>
      </w:r>
      <w:r>
        <w:rPr>
          <w:spacing w:val="-4"/>
        </w:rPr>
        <w:t> </w:t>
      </w:r>
      <w:r>
        <w:rPr/>
        <w:t>характеристики</w:t>
      </w:r>
      <w:r>
        <w:rPr>
          <w:spacing w:val="-2"/>
        </w:rPr>
        <w:t> </w:t>
      </w:r>
      <w:r>
        <w:rPr/>
        <w:t>параметрических</w:t>
      </w:r>
      <w:r>
        <w:rPr>
          <w:spacing w:val="1"/>
        </w:rPr>
        <w:t> </w:t>
      </w:r>
      <w:bookmarkEnd w:id="23"/>
      <w:r>
        <w:rPr>
          <w:spacing w:val="-2"/>
        </w:rPr>
        <w:t>сечений</w:t>
      </w:r>
    </w:p>
    <w:p>
      <w:pPr>
        <w:pStyle w:val="BodyText"/>
        <w:spacing w:line="244" w:lineRule="auto" w:before="120"/>
        <w:ind w:right="254" w:firstLine="566"/>
      </w:pPr>
      <w:r>
        <w:rPr/>
        <w:t>Для</w:t>
      </w:r>
      <w:r>
        <w:rPr>
          <w:spacing w:val="80"/>
        </w:rPr>
        <w:t> </w:t>
      </w:r>
      <w:r>
        <w:rPr/>
        <w:t>каждого</w:t>
      </w:r>
      <w:r>
        <w:rPr>
          <w:spacing w:val="80"/>
        </w:rPr>
        <w:t> </w:t>
      </w:r>
      <w:r>
        <w:rPr/>
        <w:t>типа</w:t>
      </w:r>
      <w:r>
        <w:rPr>
          <w:spacing w:val="80"/>
        </w:rPr>
        <w:t> </w:t>
      </w:r>
      <w:r>
        <w:rPr/>
        <w:t>конечного</w:t>
      </w:r>
      <w:r>
        <w:rPr>
          <w:spacing w:val="80"/>
        </w:rPr>
        <w:t> </w:t>
      </w:r>
      <w:r>
        <w:rPr/>
        <w:t>элемента</w:t>
      </w:r>
      <w:r>
        <w:rPr>
          <w:spacing w:val="80"/>
        </w:rPr>
        <w:t> </w:t>
      </w:r>
      <w:r>
        <w:rPr/>
        <w:t>задается</w:t>
      </w:r>
      <w:r>
        <w:rPr>
          <w:spacing w:val="80"/>
        </w:rPr>
        <w:t> </w:t>
      </w:r>
      <w:r>
        <w:rPr/>
        <w:t>определенный</w:t>
      </w:r>
      <w:r>
        <w:rPr>
          <w:spacing w:val="80"/>
        </w:rPr>
        <w:t> </w:t>
      </w:r>
      <w:r>
        <w:rPr/>
        <w:t>перечень</w:t>
      </w:r>
      <w:r>
        <w:rPr>
          <w:spacing w:val="80"/>
        </w:rPr>
        <w:t> </w:t>
      </w:r>
      <w:r>
        <w:rPr/>
        <w:t>параметров,</w:t>
      </w:r>
      <w:r>
        <w:rPr>
          <w:spacing w:val="80"/>
        </w:rPr>
        <w:t> </w:t>
      </w:r>
      <w:r>
        <w:rPr/>
        <w:t>соответствующих его жесткостным характеристикам.</w:t>
      </w:r>
    </w:p>
    <w:p>
      <w:pPr>
        <w:pStyle w:val="BodyText"/>
        <w:spacing w:before="6"/>
        <w:ind w:left="0"/>
        <w:rPr>
          <w:sz w:val="24"/>
        </w:rPr>
      </w:pPr>
    </w:p>
    <w:p>
      <w:pPr>
        <w:pStyle w:val="Heading6"/>
        <w:numPr>
          <w:ilvl w:val="1"/>
          <w:numId w:val="3"/>
        </w:numPr>
        <w:tabs>
          <w:tab w:pos="801" w:val="left" w:leader="none"/>
        </w:tabs>
        <w:spacing w:line="240" w:lineRule="auto" w:before="0" w:after="0"/>
        <w:ind w:left="800" w:right="0" w:hanging="569"/>
        <w:jc w:val="left"/>
      </w:pPr>
      <w:bookmarkStart w:name="_TOC_250114" w:id="24"/>
      <w:r>
        <w:rPr/>
        <w:t>Стандартные</w:t>
      </w:r>
      <w:r>
        <w:rPr>
          <w:spacing w:val="-7"/>
        </w:rPr>
        <w:t> </w:t>
      </w:r>
      <w:bookmarkEnd w:id="24"/>
      <w:r>
        <w:rPr>
          <w:spacing w:val="-2"/>
        </w:rPr>
        <w:t>сечения</w:t>
      </w:r>
    </w:p>
    <w:p>
      <w:pPr>
        <w:pStyle w:val="BodyText"/>
        <w:spacing w:before="122"/>
        <w:ind w:left="799"/>
      </w:pPr>
      <w:r>
        <w:rPr/>
        <w:t>Стандартные</w:t>
      </w:r>
      <w:r>
        <w:rPr>
          <w:spacing w:val="-6"/>
        </w:rPr>
        <w:t> </w:t>
      </w:r>
      <w:r>
        <w:rPr/>
        <w:t>сечения</w:t>
      </w:r>
      <w:r>
        <w:rPr>
          <w:spacing w:val="-5"/>
        </w:rPr>
        <w:t> </w:t>
      </w:r>
      <w:r>
        <w:rPr/>
        <w:t>представлены</w:t>
      </w:r>
      <w:r>
        <w:rPr>
          <w:spacing w:val="-4"/>
        </w:rPr>
        <w:t> </w:t>
      </w:r>
      <w:r>
        <w:rPr/>
        <w:t>на</w:t>
      </w:r>
      <w:r>
        <w:rPr>
          <w:spacing w:val="-6"/>
        </w:rPr>
        <w:t> </w:t>
      </w:r>
      <w:r>
        <w:rPr/>
        <w:t>рис.</w:t>
      </w:r>
      <w:r>
        <w:rPr>
          <w:spacing w:val="-6"/>
        </w:rPr>
        <w:t> </w:t>
      </w:r>
      <w:r>
        <w:rPr/>
        <w:t>7.1.</w:t>
      </w:r>
      <w:r>
        <w:rPr>
          <w:spacing w:val="-7"/>
        </w:rPr>
        <w:t> </w:t>
      </w:r>
      <w:r>
        <w:rPr/>
        <w:t>Состав</w:t>
      </w:r>
      <w:r>
        <w:rPr>
          <w:spacing w:val="-4"/>
        </w:rPr>
        <w:t> </w:t>
      </w:r>
      <w:r>
        <w:rPr/>
        <w:t>исходной</w:t>
      </w:r>
      <w:r>
        <w:rPr>
          <w:spacing w:val="-5"/>
        </w:rPr>
        <w:t> </w:t>
      </w:r>
      <w:r>
        <w:rPr/>
        <w:t>информации</w:t>
      </w:r>
      <w:r>
        <w:rPr>
          <w:spacing w:val="-5"/>
        </w:rPr>
        <w:t> </w:t>
      </w:r>
      <w:r>
        <w:rPr/>
        <w:t>дан</w:t>
      </w:r>
      <w:r>
        <w:rPr>
          <w:spacing w:val="-3"/>
        </w:rPr>
        <w:t> </w:t>
      </w:r>
      <w:r>
        <w:rPr/>
        <w:t>в</w:t>
      </w:r>
      <w:r>
        <w:rPr>
          <w:spacing w:val="-4"/>
        </w:rPr>
        <w:t> </w:t>
      </w:r>
      <w:r>
        <w:rPr/>
        <w:t>табл.</w:t>
      </w:r>
      <w:r>
        <w:rPr>
          <w:spacing w:val="-7"/>
        </w:rPr>
        <w:t> </w:t>
      </w:r>
      <w:r>
        <w:rPr>
          <w:spacing w:val="-4"/>
        </w:rPr>
        <w:t>7.1.</w:t>
      </w:r>
    </w:p>
    <w:p>
      <w:pPr>
        <w:pStyle w:val="BodyText"/>
        <w:spacing w:before="3"/>
        <w:ind w:left="0"/>
        <w:rPr>
          <w:sz w:val="18"/>
        </w:rPr>
      </w:pPr>
      <w:r>
        <w:rPr/>
        <w:drawing>
          <wp:anchor distT="0" distB="0" distL="0" distR="0" allowOverlap="1" layoutInCell="1" locked="0" behindDoc="0" simplePos="0" relativeHeight="127">
            <wp:simplePos x="0" y="0"/>
            <wp:positionH relativeFrom="page">
              <wp:posOffset>998219</wp:posOffset>
            </wp:positionH>
            <wp:positionV relativeFrom="paragraph">
              <wp:posOffset>147010</wp:posOffset>
            </wp:positionV>
            <wp:extent cx="5542774" cy="2797968"/>
            <wp:effectExtent l="0" t="0" r="0" b="0"/>
            <wp:wrapTopAndBottom/>
            <wp:docPr id="63" name="image32.jpeg"/>
            <wp:cNvGraphicFramePr>
              <a:graphicFrameLocks noChangeAspect="1"/>
            </wp:cNvGraphicFramePr>
            <a:graphic>
              <a:graphicData uri="http://schemas.openxmlformats.org/drawingml/2006/picture">
                <pic:pic>
                  <pic:nvPicPr>
                    <pic:cNvPr id="64" name="image32.jpeg"/>
                    <pic:cNvPicPr/>
                  </pic:nvPicPr>
                  <pic:blipFill>
                    <a:blip r:embed="rId37" cstate="print"/>
                    <a:stretch>
                      <a:fillRect/>
                    </a:stretch>
                  </pic:blipFill>
                  <pic:spPr>
                    <a:xfrm>
                      <a:off x="0" y="0"/>
                      <a:ext cx="5542774" cy="2797968"/>
                    </a:xfrm>
                    <a:prstGeom prst="rect">
                      <a:avLst/>
                    </a:prstGeom>
                  </pic:spPr>
                </pic:pic>
              </a:graphicData>
            </a:graphic>
          </wp:anchor>
        </w:drawing>
      </w:r>
    </w:p>
    <w:p>
      <w:pPr>
        <w:pStyle w:val="BodyText"/>
        <w:spacing w:before="7"/>
        <w:ind w:left="0"/>
        <w:rPr>
          <w:sz w:val="21"/>
        </w:rPr>
      </w:pPr>
    </w:p>
    <w:p>
      <w:pPr>
        <w:pStyle w:val="BodyText"/>
        <w:ind w:left="786" w:right="808"/>
        <w:jc w:val="center"/>
      </w:pPr>
      <w:r>
        <w:rPr/>
        <w:t>Рис.</w:t>
      </w:r>
      <w:r>
        <w:rPr>
          <w:spacing w:val="-6"/>
        </w:rPr>
        <w:t> </w:t>
      </w:r>
      <w:r>
        <w:rPr>
          <w:spacing w:val="-5"/>
        </w:rPr>
        <w:t>7.1</w:t>
      </w:r>
    </w:p>
    <w:p>
      <w:pPr>
        <w:spacing w:after="0"/>
        <w:jc w:val="center"/>
        <w:sectPr>
          <w:type w:val="continuous"/>
          <w:pgSz w:w="11910" w:h="16840"/>
          <w:pgMar w:header="0" w:footer="690" w:top="1920" w:bottom="280" w:left="900" w:right="880"/>
        </w:sectPr>
      </w:pPr>
    </w:p>
    <w:p>
      <w:pPr>
        <w:spacing w:before="74"/>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7.1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5001" w:hRule="atLeast"/>
        </w:trPr>
        <w:tc>
          <w:tcPr>
            <w:tcW w:w="4927" w:type="dxa"/>
          </w:tcPr>
          <w:p>
            <w:pPr>
              <w:pStyle w:val="TableParagraph"/>
              <w:spacing w:before="3"/>
              <w:rPr>
                <w:rFonts w:ascii="Arial"/>
                <w:b/>
                <w:sz w:val="20"/>
              </w:rPr>
            </w:pPr>
          </w:p>
          <w:p>
            <w:pPr>
              <w:pStyle w:val="TableParagraph"/>
              <w:ind w:left="334" w:right="328"/>
              <w:jc w:val="center"/>
              <w:rPr>
                <w:sz w:val="20"/>
              </w:rPr>
            </w:pPr>
            <w:r>
              <w:rPr>
                <w:sz w:val="20"/>
              </w:rPr>
              <w:t>Брус</w:t>
            </w:r>
            <w:r>
              <w:rPr>
                <w:spacing w:val="-5"/>
                <w:sz w:val="20"/>
              </w:rPr>
              <w:t> </w:t>
            </w:r>
            <w:r>
              <w:rPr>
                <w:spacing w:val="-4"/>
                <w:sz w:val="20"/>
              </w:rPr>
              <w:t>(S0)</w:t>
            </w:r>
          </w:p>
          <w:p>
            <w:pPr>
              <w:pStyle w:val="TableParagraph"/>
              <w:ind w:left="513"/>
              <w:rPr>
                <w:rFonts w:ascii="Arial"/>
                <w:sz w:val="20"/>
              </w:rPr>
            </w:pPr>
            <w:r>
              <w:rPr>
                <w:rFonts w:ascii="Arial"/>
                <w:sz w:val="20"/>
              </w:rPr>
              <w:drawing>
                <wp:inline distT="0" distB="0" distL="0" distR="0">
                  <wp:extent cx="2470770" cy="2875216"/>
                  <wp:effectExtent l="0" t="0" r="0" b="0"/>
                  <wp:docPr id="65" name="image33.jpeg"/>
                  <wp:cNvGraphicFramePr>
                    <a:graphicFrameLocks noChangeAspect="1"/>
                  </wp:cNvGraphicFramePr>
                  <a:graphic>
                    <a:graphicData uri="http://schemas.openxmlformats.org/drawingml/2006/picture">
                      <pic:pic>
                        <pic:nvPicPr>
                          <pic:cNvPr id="66" name="image33.jpeg"/>
                          <pic:cNvPicPr/>
                        </pic:nvPicPr>
                        <pic:blipFill>
                          <a:blip r:embed="rId38" cstate="print"/>
                          <a:stretch>
                            <a:fillRect/>
                          </a:stretch>
                        </pic:blipFill>
                        <pic:spPr>
                          <a:xfrm>
                            <a:off x="0" y="0"/>
                            <a:ext cx="2470770" cy="2875216"/>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334" w:right="328"/>
              <w:jc w:val="center"/>
              <w:rPr>
                <w:sz w:val="20"/>
              </w:rPr>
            </w:pPr>
            <w:r>
              <w:rPr>
                <w:sz w:val="20"/>
              </w:rPr>
              <w:t>Тавр</w:t>
            </w:r>
            <w:r>
              <w:rPr>
                <w:spacing w:val="40"/>
                <w:sz w:val="20"/>
              </w:rPr>
              <w:t> </w:t>
            </w:r>
            <w:r>
              <w:rPr>
                <w:sz w:val="20"/>
              </w:rPr>
              <w:t>с</w:t>
            </w:r>
            <w:r>
              <w:rPr>
                <w:spacing w:val="-3"/>
                <w:sz w:val="20"/>
              </w:rPr>
              <w:t> </w:t>
            </w:r>
            <w:r>
              <w:rPr>
                <w:sz w:val="20"/>
              </w:rPr>
              <w:t>полкой</w:t>
            </w:r>
            <w:r>
              <w:rPr>
                <w:spacing w:val="-4"/>
                <w:sz w:val="20"/>
              </w:rPr>
              <w:t> </w:t>
            </w:r>
            <w:r>
              <w:rPr>
                <w:sz w:val="20"/>
              </w:rPr>
              <w:t>внизу</w:t>
            </w:r>
            <w:r>
              <w:rPr>
                <w:spacing w:val="-11"/>
                <w:sz w:val="20"/>
              </w:rPr>
              <w:t> </w:t>
            </w:r>
            <w:r>
              <w:rPr>
                <w:spacing w:val="-4"/>
                <w:sz w:val="20"/>
              </w:rPr>
              <w:t>(S1)</w:t>
            </w:r>
          </w:p>
          <w:p>
            <w:pPr>
              <w:pStyle w:val="TableParagraph"/>
              <w:ind w:left="571"/>
              <w:rPr>
                <w:rFonts w:ascii="Arial"/>
                <w:sz w:val="20"/>
              </w:rPr>
            </w:pPr>
            <w:r>
              <w:rPr>
                <w:rFonts w:ascii="Arial"/>
                <w:sz w:val="20"/>
              </w:rPr>
              <w:drawing>
                <wp:inline distT="0" distB="0" distL="0" distR="0">
                  <wp:extent cx="2387654" cy="2864453"/>
                  <wp:effectExtent l="0" t="0" r="0" b="0"/>
                  <wp:docPr id="67" name="image34.jpeg"/>
                  <wp:cNvGraphicFramePr>
                    <a:graphicFrameLocks noChangeAspect="1"/>
                  </wp:cNvGraphicFramePr>
                  <a:graphic>
                    <a:graphicData uri="http://schemas.openxmlformats.org/drawingml/2006/picture">
                      <pic:pic>
                        <pic:nvPicPr>
                          <pic:cNvPr id="68" name="image34.jpeg"/>
                          <pic:cNvPicPr/>
                        </pic:nvPicPr>
                        <pic:blipFill>
                          <a:blip r:embed="rId39" cstate="print"/>
                          <a:stretch>
                            <a:fillRect/>
                          </a:stretch>
                        </pic:blipFill>
                        <pic:spPr>
                          <a:xfrm>
                            <a:off x="0" y="0"/>
                            <a:ext cx="2387654" cy="2864453"/>
                          </a:xfrm>
                          <a:prstGeom prst="rect">
                            <a:avLst/>
                          </a:prstGeom>
                        </pic:spPr>
                      </pic:pic>
                    </a:graphicData>
                  </a:graphic>
                </wp:inline>
              </w:drawing>
            </w:r>
            <w:r>
              <w:rPr>
                <w:rFonts w:ascii="Arial"/>
                <w:sz w:val="20"/>
              </w:rPr>
            </w:r>
          </w:p>
        </w:tc>
      </w:tr>
      <w:tr>
        <w:trPr>
          <w:trHeight w:val="4446" w:hRule="atLeast"/>
        </w:trPr>
        <w:tc>
          <w:tcPr>
            <w:tcW w:w="4927" w:type="dxa"/>
          </w:tcPr>
          <w:p>
            <w:pPr>
              <w:pStyle w:val="TableParagraph"/>
              <w:spacing w:before="3"/>
              <w:rPr>
                <w:rFonts w:ascii="Arial"/>
                <w:b/>
                <w:sz w:val="20"/>
              </w:rPr>
            </w:pPr>
          </w:p>
          <w:p>
            <w:pPr>
              <w:pStyle w:val="TableParagraph"/>
              <w:ind w:left="335" w:right="326"/>
              <w:jc w:val="center"/>
              <w:rPr>
                <w:sz w:val="20"/>
              </w:rPr>
            </w:pPr>
            <w:r>
              <w:rPr>
                <w:sz w:val="20"/>
              </w:rPr>
              <w:t>Тавр</w:t>
            </w:r>
            <w:r>
              <w:rPr>
                <w:spacing w:val="43"/>
                <w:sz w:val="20"/>
              </w:rPr>
              <w:t> </w:t>
            </w:r>
            <w:r>
              <w:rPr>
                <w:sz w:val="20"/>
              </w:rPr>
              <w:t>с</w:t>
            </w:r>
            <w:r>
              <w:rPr>
                <w:spacing w:val="-3"/>
                <w:sz w:val="20"/>
              </w:rPr>
              <w:t> </w:t>
            </w:r>
            <w:r>
              <w:rPr>
                <w:sz w:val="20"/>
              </w:rPr>
              <w:t>полкой</w:t>
            </w:r>
            <w:r>
              <w:rPr>
                <w:spacing w:val="-2"/>
                <w:sz w:val="20"/>
              </w:rPr>
              <w:t> </w:t>
            </w:r>
            <w:r>
              <w:rPr>
                <w:sz w:val="20"/>
              </w:rPr>
              <w:t>вверху</w:t>
            </w:r>
            <w:r>
              <w:rPr>
                <w:spacing w:val="-8"/>
                <w:sz w:val="20"/>
              </w:rPr>
              <w:t> </w:t>
            </w:r>
            <w:r>
              <w:rPr>
                <w:spacing w:val="-4"/>
                <w:sz w:val="20"/>
              </w:rPr>
              <w:t>(S2)</w:t>
            </w:r>
          </w:p>
          <w:p>
            <w:pPr>
              <w:pStyle w:val="TableParagraph"/>
              <w:ind w:left="381"/>
              <w:rPr>
                <w:rFonts w:ascii="Arial"/>
                <w:sz w:val="20"/>
              </w:rPr>
            </w:pPr>
            <w:r>
              <w:rPr>
                <w:rFonts w:ascii="Arial"/>
                <w:sz w:val="20"/>
              </w:rPr>
              <w:drawing>
                <wp:inline distT="0" distB="0" distL="0" distR="0">
                  <wp:extent cx="2599796" cy="2488787"/>
                  <wp:effectExtent l="0" t="0" r="0" b="0"/>
                  <wp:docPr id="69" name="image34.jpeg"/>
                  <wp:cNvGraphicFramePr>
                    <a:graphicFrameLocks noChangeAspect="1"/>
                  </wp:cNvGraphicFramePr>
                  <a:graphic>
                    <a:graphicData uri="http://schemas.openxmlformats.org/drawingml/2006/picture">
                      <pic:pic>
                        <pic:nvPicPr>
                          <pic:cNvPr id="70" name="image34.jpeg"/>
                          <pic:cNvPicPr/>
                        </pic:nvPicPr>
                        <pic:blipFill>
                          <a:blip r:embed="rId39" cstate="print"/>
                          <a:stretch>
                            <a:fillRect/>
                          </a:stretch>
                        </pic:blipFill>
                        <pic:spPr>
                          <a:xfrm>
                            <a:off x="0" y="0"/>
                            <a:ext cx="2599796" cy="2488787"/>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335" w:right="327"/>
              <w:jc w:val="center"/>
              <w:rPr>
                <w:sz w:val="20"/>
              </w:rPr>
            </w:pPr>
            <w:r>
              <w:rPr>
                <w:sz w:val="20"/>
              </w:rPr>
              <w:t>Двутавр</w:t>
            </w:r>
            <w:r>
              <w:rPr>
                <w:spacing w:val="28"/>
                <w:sz w:val="20"/>
              </w:rPr>
              <w:t> </w:t>
            </w:r>
            <w:r>
              <w:rPr>
                <w:spacing w:val="-4"/>
                <w:sz w:val="20"/>
              </w:rPr>
              <w:t>(S3)</w:t>
            </w:r>
          </w:p>
          <w:p>
            <w:pPr>
              <w:pStyle w:val="TableParagraph"/>
              <w:ind w:left="372"/>
              <w:rPr>
                <w:rFonts w:ascii="Arial"/>
                <w:sz w:val="20"/>
              </w:rPr>
            </w:pPr>
            <w:r>
              <w:rPr>
                <w:rFonts w:ascii="Arial"/>
                <w:sz w:val="20"/>
              </w:rPr>
              <w:drawing>
                <wp:inline distT="0" distB="0" distL="0" distR="0">
                  <wp:extent cx="2651928" cy="2524125"/>
                  <wp:effectExtent l="0" t="0" r="0" b="0"/>
                  <wp:docPr id="71" name="image35.jpeg"/>
                  <wp:cNvGraphicFramePr>
                    <a:graphicFrameLocks noChangeAspect="1"/>
                  </wp:cNvGraphicFramePr>
                  <a:graphic>
                    <a:graphicData uri="http://schemas.openxmlformats.org/drawingml/2006/picture">
                      <pic:pic>
                        <pic:nvPicPr>
                          <pic:cNvPr id="72" name="image35.jpeg"/>
                          <pic:cNvPicPr/>
                        </pic:nvPicPr>
                        <pic:blipFill>
                          <a:blip r:embed="rId40" cstate="print"/>
                          <a:stretch>
                            <a:fillRect/>
                          </a:stretch>
                        </pic:blipFill>
                        <pic:spPr>
                          <a:xfrm>
                            <a:off x="0" y="0"/>
                            <a:ext cx="2651928" cy="2524125"/>
                          </a:xfrm>
                          <a:prstGeom prst="rect">
                            <a:avLst/>
                          </a:prstGeom>
                        </pic:spPr>
                      </pic:pic>
                    </a:graphicData>
                  </a:graphic>
                </wp:inline>
              </w:drawing>
            </w:r>
            <w:r>
              <w:rPr>
                <w:rFonts w:ascii="Arial"/>
                <w:sz w:val="20"/>
              </w:rPr>
            </w:r>
          </w:p>
        </w:tc>
      </w:tr>
      <w:tr>
        <w:trPr>
          <w:trHeight w:val="4564" w:hRule="atLeast"/>
        </w:trPr>
        <w:tc>
          <w:tcPr>
            <w:tcW w:w="4927" w:type="dxa"/>
          </w:tcPr>
          <w:p>
            <w:pPr>
              <w:pStyle w:val="TableParagraph"/>
              <w:rPr>
                <w:rFonts w:ascii="Arial"/>
                <w:b/>
                <w:sz w:val="20"/>
              </w:rPr>
            </w:pPr>
          </w:p>
          <w:p>
            <w:pPr>
              <w:pStyle w:val="TableParagraph"/>
              <w:ind w:left="331" w:right="328"/>
              <w:jc w:val="center"/>
              <w:rPr>
                <w:sz w:val="20"/>
              </w:rPr>
            </w:pPr>
            <w:r>
              <w:rPr>
                <w:sz w:val="20"/>
              </w:rPr>
              <w:t>Швеллер</w:t>
            </w:r>
            <w:r>
              <w:rPr>
                <w:spacing w:val="10"/>
                <w:sz w:val="20"/>
              </w:rPr>
              <w:t> </w:t>
            </w:r>
            <w:r>
              <w:rPr>
                <w:spacing w:val="-4"/>
                <w:sz w:val="20"/>
              </w:rPr>
              <w:t>(S4)</w:t>
            </w:r>
          </w:p>
          <w:p>
            <w:pPr>
              <w:pStyle w:val="TableParagraph"/>
              <w:ind w:left="242"/>
              <w:rPr>
                <w:rFonts w:ascii="Arial"/>
                <w:sz w:val="20"/>
              </w:rPr>
            </w:pPr>
            <w:r>
              <w:rPr>
                <w:rFonts w:ascii="Arial"/>
                <w:sz w:val="20"/>
              </w:rPr>
              <w:drawing>
                <wp:inline distT="0" distB="0" distL="0" distR="0">
                  <wp:extent cx="2795663" cy="2582703"/>
                  <wp:effectExtent l="0" t="0" r="0" b="0"/>
                  <wp:docPr id="73" name="image36.jpeg"/>
                  <wp:cNvGraphicFramePr>
                    <a:graphicFrameLocks noChangeAspect="1"/>
                  </wp:cNvGraphicFramePr>
                  <a:graphic>
                    <a:graphicData uri="http://schemas.openxmlformats.org/drawingml/2006/picture">
                      <pic:pic>
                        <pic:nvPicPr>
                          <pic:cNvPr id="74" name="image36.jpeg"/>
                          <pic:cNvPicPr/>
                        </pic:nvPicPr>
                        <pic:blipFill>
                          <a:blip r:embed="rId41" cstate="print"/>
                          <a:stretch>
                            <a:fillRect/>
                          </a:stretch>
                        </pic:blipFill>
                        <pic:spPr>
                          <a:xfrm>
                            <a:off x="0" y="0"/>
                            <a:ext cx="2795663" cy="2582703"/>
                          </a:xfrm>
                          <a:prstGeom prst="rect">
                            <a:avLst/>
                          </a:prstGeom>
                        </pic:spPr>
                      </pic:pic>
                    </a:graphicData>
                  </a:graphic>
                </wp:inline>
              </w:drawing>
            </w:r>
            <w:r>
              <w:rPr>
                <w:rFonts w:ascii="Arial"/>
                <w:sz w:val="20"/>
              </w:rPr>
            </w:r>
          </w:p>
        </w:tc>
        <w:tc>
          <w:tcPr>
            <w:tcW w:w="4927" w:type="dxa"/>
          </w:tcPr>
          <w:p>
            <w:pPr>
              <w:pStyle w:val="TableParagraph"/>
              <w:rPr>
                <w:rFonts w:ascii="Arial"/>
                <w:b/>
                <w:sz w:val="20"/>
              </w:rPr>
            </w:pPr>
          </w:p>
          <w:p>
            <w:pPr>
              <w:pStyle w:val="TableParagraph"/>
              <w:ind w:left="334" w:right="328"/>
              <w:jc w:val="center"/>
              <w:rPr>
                <w:sz w:val="20"/>
              </w:rPr>
            </w:pPr>
            <w:r>
              <w:rPr>
                <w:spacing w:val="-5"/>
                <w:sz w:val="20"/>
              </w:rPr>
              <w:t>Коробка</w:t>
            </w:r>
            <w:r>
              <w:rPr>
                <w:spacing w:val="-4"/>
                <w:sz w:val="20"/>
              </w:rPr>
              <w:t> (S5)</w:t>
            </w:r>
          </w:p>
          <w:p>
            <w:pPr>
              <w:pStyle w:val="TableParagraph"/>
              <w:ind w:left="350"/>
              <w:rPr>
                <w:rFonts w:ascii="Arial"/>
                <w:sz w:val="20"/>
              </w:rPr>
            </w:pPr>
            <w:r>
              <w:rPr>
                <w:rFonts w:ascii="Arial"/>
                <w:sz w:val="20"/>
              </w:rPr>
              <w:drawing>
                <wp:inline distT="0" distB="0" distL="0" distR="0">
                  <wp:extent cx="2659731" cy="2582703"/>
                  <wp:effectExtent l="0" t="0" r="0" b="0"/>
                  <wp:docPr id="75" name="image37.jpeg"/>
                  <wp:cNvGraphicFramePr>
                    <a:graphicFrameLocks noChangeAspect="1"/>
                  </wp:cNvGraphicFramePr>
                  <a:graphic>
                    <a:graphicData uri="http://schemas.openxmlformats.org/drawingml/2006/picture">
                      <pic:pic>
                        <pic:nvPicPr>
                          <pic:cNvPr id="76" name="image37.jpeg"/>
                          <pic:cNvPicPr/>
                        </pic:nvPicPr>
                        <pic:blipFill>
                          <a:blip r:embed="rId42" cstate="print"/>
                          <a:stretch>
                            <a:fillRect/>
                          </a:stretch>
                        </pic:blipFill>
                        <pic:spPr>
                          <a:xfrm>
                            <a:off x="0" y="0"/>
                            <a:ext cx="2659731" cy="2582703"/>
                          </a:xfrm>
                          <a:prstGeom prst="rect">
                            <a:avLst/>
                          </a:prstGeom>
                        </pic:spPr>
                      </pic:pic>
                    </a:graphicData>
                  </a:graphic>
                </wp:inline>
              </w:drawing>
            </w:r>
            <w:r>
              <w:rPr>
                <w:rFonts w:ascii="Arial"/>
                <w:sz w:val="20"/>
              </w:rPr>
            </w:r>
          </w:p>
        </w:tc>
      </w:tr>
    </w:tbl>
    <w:p>
      <w:pPr>
        <w:spacing w:after="0"/>
        <w:rPr>
          <w:rFonts w:ascii="Arial"/>
          <w:sz w:val="20"/>
        </w:rPr>
        <w:sectPr>
          <w:pgSz w:w="11910" w:h="16840"/>
          <w:pgMar w:header="0" w:footer="690" w:top="104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4561" w:hRule="atLeast"/>
        </w:trPr>
        <w:tc>
          <w:tcPr>
            <w:tcW w:w="4927" w:type="dxa"/>
          </w:tcPr>
          <w:p>
            <w:pPr>
              <w:pStyle w:val="TableParagraph"/>
              <w:spacing w:before="3"/>
              <w:rPr>
                <w:rFonts w:ascii="Arial"/>
                <w:b/>
                <w:sz w:val="20"/>
              </w:rPr>
            </w:pPr>
          </w:p>
          <w:p>
            <w:pPr>
              <w:pStyle w:val="TableParagraph"/>
              <w:ind w:left="332" w:right="328"/>
              <w:jc w:val="center"/>
              <w:rPr>
                <w:sz w:val="20"/>
              </w:rPr>
            </w:pPr>
            <w:r>
              <w:rPr>
                <w:spacing w:val="-2"/>
                <w:sz w:val="20"/>
              </w:rPr>
              <w:t>Кольцо</w:t>
            </w:r>
            <w:r>
              <w:rPr>
                <w:spacing w:val="-8"/>
                <w:sz w:val="20"/>
              </w:rPr>
              <w:t> </w:t>
            </w:r>
            <w:r>
              <w:rPr>
                <w:spacing w:val="-4"/>
                <w:sz w:val="20"/>
              </w:rPr>
              <w:t>(S6)</w:t>
            </w:r>
          </w:p>
          <w:p>
            <w:pPr>
              <w:pStyle w:val="TableParagraph"/>
              <w:ind w:left="309"/>
              <w:rPr>
                <w:rFonts w:ascii="Arial"/>
                <w:sz w:val="20"/>
              </w:rPr>
            </w:pPr>
            <w:r>
              <w:rPr>
                <w:rFonts w:ascii="Arial"/>
                <w:sz w:val="20"/>
              </w:rPr>
              <w:drawing>
                <wp:inline distT="0" distB="0" distL="0" distR="0">
                  <wp:extent cx="2719090" cy="2590133"/>
                  <wp:effectExtent l="0" t="0" r="0" b="0"/>
                  <wp:docPr id="77" name="image38.jpeg"/>
                  <wp:cNvGraphicFramePr>
                    <a:graphicFrameLocks noChangeAspect="1"/>
                  </wp:cNvGraphicFramePr>
                  <a:graphic>
                    <a:graphicData uri="http://schemas.openxmlformats.org/drawingml/2006/picture">
                      <pic:pic>
                        <pic:nvPicPr>
                          <pic:cNvPr id="78" name="image38.jpeg"/>
                          <pic:cNvPicPr/>
                        </pic:nvPicPr>
                        <pic:blipFill>
                          <a:blip r:embed="rId43" cstate="print"/>
                          <a:stretch>
                            <a:fillRect/>
                          </a:stretch>
                        </pic:blipFill>
                        <pic:spPr>
                          <a:xfrm>
                            <a:off x="0" y="0"/>
                            <a:ext cx="2719090" cy="2590133"/>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331" w:right="328"/>
              <w:jc w:val="center"/>
              <w:rPr>
                <w:sz w:val="20"/>
              </w:rPr>
            </w:pPr>
            <w:r>
              <w:rPr>
                <w:spacing w:val="-5"/>
                <w:sz w:val="20"/>
              </w:rPr>
              <w:t>Круг</w:t>
            </w:r>
            <w:r>
              <w:rPr>
                <w:spacing w:val="-6"/>
                <w:sz w:val="20"/>
              </w:rPr>
              <w:t> </w:t>
            </w:r>
            <w:r>
              <w:rPr>
                <w:spacing w:val="-4"/>
                <w:sz w:val="20"/>
              </w:rPr>
              <w:t>(S6)</w:t>
            </w:r>
          </w:p>
          <w:p>
            <w:pPr>
              <w:pStyle w:val="TableParagraph"/>
              <w:ind w:left="331"/>
              <w:rPr>
                <w:rFonts w:ascii="Arial"/>
                <w:sz w:val="20"/>
              </w:rPr>
            </w:pPr>
            <w:r>
              <w:rPr>
                <w:rFonts w:ascii="Arial"/>
                <w:sz w:val="20"/>
              </w:rPr>
              <w:drawing>
                <wp:inline distT="0" distB="0" distL="0" distR="0">
                  <wp:extent cx="2693324" cy="2590133"/>
                  <wp:effectExtent l="0" t="0" r="0" b="0"/>
                  <wp:docPr id="79" name="image39.jpeg"/>
                  <wp:cNvGraphicFramePr>
                    <a:graphicFrameLocks noChangeAspect="1"/>
                  </wp:cNvGraphicFramePr>
                  <a:graphic>
                    <a:graphicData uri="http://schemas.openxmlformats.org/drawingml/2006/picture">
                      <pic:pic>
                        <pic:nvPicPr>
                          <pic:cNvPr id="80" name="image39.jpeg"/>
                          <pic:cNvPicPr/>
                        </pic:nvPicPr>
                        <pic:blipFill>
                          <a:blip r:embed="rId44" cstate="print"/>
                          <a:stretch>
                            <a:fillRect/>
                          </a:stretch>
                        </pic:blipFill>
                        <pic:spPr>
                          <a:xfrm>
                            <a:off x="0" y="0"/>
                            <a:ext cx="2693324" cy="2590133"/>
                          </a:xfrm>
                          <a:prstGeom prst="rect">
                            <a:avLst/>
                          </a:prstGeom>
                        </pic:spPr>
                      </pic:pic>
                    </a:graphicData>
                  </a:graphic>
                </wp:inline>
              </w:drawing>
            </w:r>
            <w:r>
              <w:rPr>
                <w:rFonts w:ascii="Arial"/>
                <w:sz w:val="20"/>
              </w:rPr>
            </w:r>
          </w:p>
        </w:tc>
      </w:tr>
      <w:tr>
        <w:trPr>
          <w:trHeight w:val="4893" w:hRule="atLeast"/>
        </w:trPr>
        <w:tc>
          <w:tcPr>
            <w:tcW w:w="4927" w:type="dxa"/>
          </w:tcPr>
          <w:p>
            <w:pPr>
              <w:pStyle w:val="TableParagraph"/>
              <w:spacing w:before="3"/>
              <w:rPr>
                <w:rFonts w:ascii="Arial"/>
                <w:b/>
                <w:sz w:val="20"/>
              </w:rPr>
            </w:pPr>
          </w:p>
          <w:p>
            <w:pPr>
              <w:pStyle w:val="TableParagraph"/>
              <w:ind w:left="334" w:right="328"/>
              <w:jc w:val="center"/>
              <w:rPr>
                <w:sz w:val="20"/>
              </w:rPr>
            </w:pPr>
            <w:r>
              <w:rPr>
                <w:spacing w:val="-2"/>
                <w:sz w:val="20"/>
              </w:rPr>
              <w:t>Балка</w:t>
            </w:r>
            <w:r>
              <w:rPr>
                <w:spacing w:val="-6"/>
                <w:sz w:val="20"/>
              </w:rPr>
              <w:t> </w:t>
            </w:r>
            <w:r>
              <w:rPr>
                <w:spacing w:val="-4"/>
                <w:sz w:val="20"/>
              </w:rPr>
              <w:t>(S7)</w:t>
            </w:r>
          </w:p>
          <w:p>
            <w:pPr>
              <w:pStyle w:val="TableParagraph"/>
              <w:ind w:left="347"/>
              <w:rPr>
                <w:rFonts w:ascii="Arial"/>
                <w:sz w:val="20"/>
              </w:rPr>
            </w:pPr>
            <w:r>
              <w:rPr>
                <w:rFonts w:ascii="Arial"/>
                <w:sz w:val="20"/>
              </w:rPr>
              <w:drawing>
                <wp:inline distT="0" distB="0" distL="0" distR="0">
                  <wp:extent cx="2688163" cy="2671381"/>
                  <wp:effectExtent l="0" t="0" r="0" b="0"/>
                  <wp:docPr id="81" name="image40.jpeg"/>
                  <wp:cNvGraphicFramePr>
                    <a:graphicFrameLocks noChangeAspect="1"/>
                  </wp:cNvGraphicFramePr>
                  <a:graphic>
                    <a:graphicData uri="http://schemas.openxmlformats.org/drawingml/2006/picture">
                      <pic:pic>
                        <pic:nvPicPr>
                          <pic:cNvPr id="82" name="image40.jpeg"/>
                          <pic:cNvPicPr/>
                        </pic:nvPicPr>
                        <pic:blipFill>
                          <a:blip r:embed="rId45" cstate="print"/>
                          <a:stretch>
                            <a:fillRect/>
                          </a:stretch>
                        </pic:blipFill>
                        <pic:spPr>
                          <a:xfrm>
                            <a:off x="0" y="0"/>
                            <a:ext cx="2688163" cy="2671381"/>
                          </a:xfrm>
                          <a:prstGeom prst="rect">
                            <a:avLst/>
                          </a:prstGeom>
                        </pic:spPr>
                      </pic:pic>
                    </a:graphicData>
                  </a:graphic>
                </wp:inline>
              </w:drawing>
            </w:r>
            <w:r>
              <w:rPr>
                <w:rFonts w:ascii="Arial"/>
                <w:sz w:val="20"/>
              </w:rPr>
            </w:r>
          </w:p>
          <w:p>
            <w:pPr>
              <w:pStyle w:val="TableParagraph"/>
              <w:spacing w:before="7"/>
              <w:rPr>
                <w:rFonts w:ascii="Arial"/>
                <w:b/>
                <w:sz w:val="19"/>
              </w:rPr>
            </w:pPr>
          </w:p>
        </w:tc>
        <w:tc>
          <w:tcPr>
            <w:tcW w:w="4927" w:type="dxa"/>
          </w:tcPr>
          <w:p>
            <w:pPr>
              <w:pStyle w:val="TableParagraph"/>
              <w:spacing w:before="3"/>
              <w:rPr>
                <w:rFonts w:ascii="Arial"/>
                <w:b/>
                <w:sz w:val="20"/>
              </w:rPr>
            </w:pPr>
          </w:p>
          <w:p>
            <w:pPr>
              <w:pStyle w:val="TableParagraph"/>
              <w:ind w:left="332" w:right="328"/>
              <w:jc w:val="center"/>
              <w:rPr>
                <w:sz w:val="20"/>
              </w:rPr>
            </w:pPr>
            <w:r>
              <w:rPr>
                <w:spacing w:val="-4"/>
                <w:sz w:val="20"/>
              </w:rPr>
              <w:t>Крест</w:t>
            </w:r>
            <w:r>
              <w:rPr>
                <w:spacing w:val="-3"/>
                <w:sz w:val="20"/>
              </w:rPr>
              <w:t> </w:t>
            </w:r>
            <w:r>
              <w:rPr>
                <w:spacing w:val="-4"/>
                <w:sz w:val="20"/>
              </w:rPr>
              <w:t>(S9)</w:t>
            </w:r>
          </w:p>
          <w:p>
            <w:pPr>
              <w:pStyle w:val="TableParagraph"/>
              <w:ind w:left="228"/>
              <w:rPr>
                <w:rFonts w:ascii="Arial"/>
                <w:sz w:val="20"/>
              </w:rPr>
            </w:pPr>
            <w:r>
              <w:rPr>
                <w:rFonts w:ascii="Arial"/>
                <w:sz w:val="20"/>
              </w:rPr>
              <w:drawing>
                <wp:inline distT="0" distB="0" distL="0" distR="0">
                  <wp:extent cx="2817025" cy="2649093"/>
                  <wp:effectExtent l="0" t="0" r="0" b="0"/>
                  <wp:docPr id="83" name="image41.jpeg"/>
                  <wp:cNvGraphicFramePr>
                    <a:graphicFrameLocks noChangeAspect="1"/>
                  </wp:cNvGraphicFramePr>
                  <a:graphic>
                    <a:graphicData uri="http://schemas.openxmlformats.org/drawingml/2006/picture">
                      <pic:pic>
                        <pic:nvPicPr>
                          <pic:cNvPr id="84" name="image41.jpeg"/>
                          <pic:cNvPicPr/>
                        </pic:nvPicPr>
                        <pic:blipFill>
                          <a:blip r:embed="rId46" cstate="print"/>
                          <a:stretch>
                            <a:fillRect/>
                          </a:stretch>
                        </pic:blipFill>
                        <pic:spPr>
                          <a:xfrm>
                            <a:off x="0" y="0"/>
                            <a:ext cx="2817025" cy="2649093"/>
                          </a:xfrm>
                          <a:prstGeom prst="rect">
                            <a:avLst/>
                          </a:prstGeom>
                        </pic:spPr>
                      </pic:pic>
                    </a:graphicData>
                  </a:graphic>
                </wp:inline>
              </w:drawing>
            </w:r>
            <w:r>
              <w:rPr>
                <w:rFonts w:ascii="Arial"/>
                <w:sz w:val="20"/>
              </w:rPr>
            </w:r>
          </w:p>
          <w:p>
            <w:pPr>
              <w:pStyle w:val="TableParagraph"/>
              <w:spacing w:before="7"/>
              <w:rPr>
                <w:rFonts w:ascii="Arial"/>
                <w:b/>
                <w:sz w:val="22"/>
              </w:rPr>
            </w:pPr>
          </w:p>
        </w:tc>
      </w:tr>
      <w:tr>
        <w:trPr>
          <w:trHeight w:val="4422" w:hRule="atLeast"/>
        </w:trPr>
        <w:tc>
          <w:tcPr>
            <w:tcW w:w="4927" w:type="dxa"/>
          </w:tcPr>
          <w:p>
            <w:pPr>
              <w:pStyle w:val="TableParagraph"/>
              <w:spacing w:before="3"/>
              <w:rPr>
                <w:rFonts w:ascii="Arial"/>
                <w:b/>
                <w:sz w:val="20"/>
              </w:rPr>
            </w:pPr>
          </w:p>
          <w:p>
            <w:pPr>
              <w:pStyle w:val="TableParagraph"/>
              <w:ind w:left="332" w:right="328"/>
              <w:jc w:val="center"/>
              <w:rPr>
                <w:sz w:val="20"/>
              </w:rPr>
            </w:pPr>
            <w:r>
              <w:rPr>
                <w:sz w:val="20"/>
              </w:rPr>
              <w:t>Угол</w:t>
            </w:r>
            <w:r>
              <w:rPr>
                <w:spacing w:val="-7"/>
                <w:sz w:val="20"/>
              </w:rPr>
              <w:t> </w:t>
            </w:r>
            <w:r>
              <w:rPr>
                <w:sz w:val="20"/>
              </w:rPr>
              <w:t>(S10</w:t>
            </w:r>
            <w:r>
              <w:rPr>
                <w:spacing w:val="-5"/>
                <w:sz w:val="20"/>
              </w:rPr>
              <w:t> </w:t>
            </w:r>
            <w:r>
              <w:rPr>
                <w:sz w:val="20"/>
              </w:rPr>
              <w:t>вариант</w:t>
            </w:r>
            <w:r>
              <w:rPr>
                <w:spacing w:val="-4"/>
                <w:sz w:val="20"/>
              </w:rPr>
              <w:t> </w:t>
            </w:r>
            <w:r>
              <w:rPr>
                <w:spacing w:val="-5"/>
                <w:sz w:val="20"/>
              </w:rPr>
              <w:t>1)</w:t>
            </w:r>
          </w:p>
          <w:p>
            <w:pPr>
              <w:pStyle w:val="TableParagraph"/>
              <w:ind w:left="362"/>
              <w:rPr>
                <w:rFonts w:ascii="Arial"/>
                <w:sz w:val="20"/>
              </w:rPr>
            </w:pPr>
            <w:r>
              <w:rPr>
                <w:rFonts w:ascii="Arial"/>
                <w:sz w:val="20"/>
              </w:rPr>
              <w:drawing>
                <wp:inline distT="0" distB="0" distL="0" distR="0">
                  <wp:extent cx="2669239" cy="2486310"/>
                  <wp:effectExtent l="0" t="0" r="0" b="0"/>
                  <wp:docPr id="85" name="image42.jpeg"/>
                  <wp:cNvGraphicFramePr>
                    <a:graphicFrameLocks noChangeAspect="1"/>
                  </wp:cNvGraphicFramePr>
                  <a:graphic>
                    <a:graphicData uri="http://schemas.openxmlformats.org/drawingml/2006/picture">
                      <pic:pic>
                        <pic:nvPicPr>
                          <pic:cNvPr id="86" name="image42.jpeg"/>
                          <pic:cNvPicPr/>
                        </pic:nvPicPr>
                        <pic:blipFill>
                          <a:blip r:embed="rId47" cstate="print"/>
                          <a:stretch>
                            <a:fillRect/>
                          </a:stretch>
                        </pic:blipFill>
                        <pic:spPr>
                          <a:xfrm>
                            <a:off x="0" y="0"/>
                            <a:ext cx="2669239" cy="2486310"/>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335" w:right="328"/>
              <w:jc w:val="center"/>
              <w:rPr>
                <w:sz w:val="20"/>
              </w:rPr>
            </w:pPr>
            <w:r>
              <w:rPr>
                <w:sz w:val="20"/>
              </w:rPr>
              <w:t>Угол</w:t>
            </w:r>
            <w:r>
              <w:rPr>
                <w:spacing w:val="-5"/>
                <w:sz w:val="20"/>
              </w:rPr>
              <w:t> </w:t>
            </w:r>
            <w:r>
              <w:rPr>
                <w:sz w:val="20"/>
              </w:rPr>
              <w:t>(S10</w:t>
            </w:r>
            <w:r>
              <w:rPr>
                <w:spacing w:val="48"/>
                <w:sz w:val="20"/>
              </w:rPr>
              <w:t> </w:t>
            </w:r>
            <w:r>
              <w:rPr>
                <w:sz w:val="20"/>
              </w:rPr>
              <w:t>вариант</w:t>
            </w:r>
            <w:r>
              <w:rPr>
                <w:spacing w:val="-2"/>
                <w:sz w:val="20"/>
              </w:rPr>
              <w:t> </w:t>
            </w:r>
            <w:r>
              <w:rPr>
                <w:spacing w:val="-5"/>
                <w:sz w:val="20"/>
              </w:rPr>
              <w:t>2)</w:t>
            </w:r>
          </w:p>
          <w:p>
            <w:pPr>
              <w:pStyle w:val="TableParagraph"/>
              <w:ind w:left="333"/>
              <w:rPr>
                <w:rFonts w:ascii="Arial"/>
                <w:sz w:val="20"/>
              </w:rPr>
            </w:pPr>
            <w:r>
              <w:rPr>
                <w:rFonts w:ascii="Arial"/>
                <w:sz w:val="20"/>
              </w:rPr>
              <w:drawing>
                <wp:inline distT="0" distB="0" distL="0" distR="0">
                  <wp:extent cx="2672315" cy="2486310"/>
                  <wp:effectExtent l="0" t="0" r="0" b="0"/>
                  <wp:docPr id="87" name="image43.jpeg"/>
                  <wp:cNvGraphicFramePr>
                    <a:graphicFrameLocks noChangeAspect="1"/>
                  </wp:cNvGraphicFramePr>
                  <a:graphic>
                    <a:graphicData uri="http://schemas.openxmlformats.org/drawingml/2006/picture">
                      <pic:pic>
                        <pic:nvPicPr>
                          <pic:cNvPr id="88" name="image43.jpeg"/>
                          <pic:cNvPicPr/>
                        </pic:nvPicPr>
                        <pic:blipFill>
                          <a:blip r:embed="rId48" cstate="print"/>
                          <a:stretch>
                            <a:fillRect/>
                          </a:stretch>
                        </pic:blipFill>
                        <pic:spPr>
                          <a:xfrm>
                            <a:off x="0" y="0"/>
                            <a:ext cx="2672315" cy="2486310"/>
                          </a:xfrm>
                          <a:prstGeom prst="rect">
                            <a:avLst/>
                          </a:prstGeom>
                        </pic:spPr>
                      </pic:pic>
                    </a:graphicData>
                  </a:graphic>
                </wp:inline>
              </w:drawing>
            </w:r>
            <w:r>
              <w:rPr>
                <w:rFonts w:ascii="Arial"/>
                <w:sz w:val="20"/>
              </w:rPr>
            </w:r>
          </w:p>
        </w:tc>
      </w:tr>
    </w:tbl>
    <w:p>
      <w:pPr>
        <w:spacing w:after="0"/>
        <w:rPr>
          <w:rFonts w:ascii="Arial"/>
          <w:sz w:val="20"/>
        </w:rPr>
        <w:sectPr>
          <w:type w:val="continuous"/>
          <w:pgSz w:w="11910" w:h="16840"/>
          <w:pgMar w:header="0" w:footer="690" w:top="110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4309" w:hRule="atLeast"/>
        </w:trPr>
        <w:tc>
          <w:tcPr>
            <w:tcW w:w="4927" w:type="dxa"/>
          </w:tcPr>
          <w:p>
            <w:pPr>
              <w:pStyle w:val="TableParagraph"/>
              <w:spacing w:before="3"/>
              <w:rPr>
                <w:rFonts w:ascii="Arial"/>
                <w:b/>
                <w:sz w:val="20"/>
              </w:rPr>
            </w:pPr>
          </w:p>
          <w:p>
            <w:pPr>
              <w:pStyle w:val="TableParagraph"/>
              <w:ind w:left="332" w:right="328"/>
              <w:jc w:val="center"/>
              <w:rPr>
                <w:sz w:val="20"/>
              </w:rPr>
            </w:pPr>
            <w:r>
              <w:rPr>
                <w:sz w:val="20"/>
              </w:rPr>
              <w:t>Угол</w:t>
            </w:r>
            <w:r>
              <w:rPr>
                <w:spacing w:val="-7"/>
                <w:sz w:val="20"/>
              </w:rPr>
              <w:t> </w:t>
            </w:r>
            <w:r>
              <w:rPr>
                <w:sz w:val="20"/>
              </w:rPr>
              <w:t>(S10</w:t>
            </w:r>
            <w:r>
              <w:rPr>
                <w:spacing w:val="-5"/>
                <w:sz w:val="20"/>
              </w:rPr>
              <w:t> </w:t>
            </w:r>
            <w:r>
              <w:rPr>
                <w:sz w:val="20"/>
              </w:rPr>
              <w:t>вариант</w:t>
            </w:r>
            <w:r>
              <w:rPr>
                <w:spacing w:val="-4"/>
                <w:sz w:val="20"/>
              </w:rPr>
              <w:t> </w:t>
            </w:r>
            <w:r>
              <w:rPr>
                <w:spacing w:val="-5"/>
                <w:sz w:val="20"/>
              </w:rPr>
              <w:t>3)</w:t>
            </w:r>
          </w:p>
          <w:p>
            <w:pPr>
              <w:pStyle w:val="TableParagraph"/>
              <w:ind w:left="419"/>
              <w:rPr>
                <w:rFonts w:ascii="Arial"/>
                <w:sz w:val="20"/>
              </w:rPr>
            </w:pPr>
            <w:r>
              <w:rPr>
                <w:rFonts w:ascii="Arial"/>
                <w:sz w:val="20"/>
              </w:rPr>
              <w:drawing>
                <wp:inline distT="0" distB="0" distL="0" distR="0">
                  <wp:extent cx="2605311" cy="2421731"/>
                  <wp:effectExtent l="0" t="0" r="0" b="0"/>
                  <wp:docPr id="89" name="image44.jpeg"/>
                  <wp:cNvGraphicFramePr>
                    <a:graphicFrameLocks noChangeAspect="1"/>
                  </wp:cNvGraphicFramePr>
                  <a:graphic>
                    <a:graphicData uri="http://schemas.openxmlformats.org/drawingml/2006/picture">
                      <pic:pic>
                        <pic:nvPicPr>
                          <pic:cNvPr id="90" name="image44.jpeg"/>
                          <pic:cNvPicPr/>
                        </pic:nvPicPr>
                        <pic:blipFill>
                          <a:blip r:embed="rId49" cstate="print"/>
                          <a:stretch>
                            <a:fillRect/>
                          </a:stretch>
                        </pic:blipFill>
                        <pic:spPr>
                          <a:xfrm>
                            <a:off x="0" y="0"/>
                            <a:ext cx="2605311" cy="2421731"/>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332" w:right="328"/>
              <w:jc w:val="center"/>
              <w:rPr>
                <w:sz w:val="20"/>
              </w:rPr>
            </w:pPr>
            <w:r>
              <w:rPr>
                <w:sz w:val="20"/>
              </w:rPr>
              <w:t>Угол</w:t>
            </w:r>
            <w:r>
              <w:rPr>
                <w:spacing w:val="-7"/>
                <w:sz w:val="20"/>
              </w:rPr>
              <w:t> </w:t>
            </w:r>
            <w:r>
              <w:rPr>
                <w:sz w:val="20"/>
              </w:rPr>
              <w:t>(S10</w:t>
            </w:r>
            <w:r>
              <w:rPr>
                <w:spacing w:val="-5"/>
                <w:sz w:val="20"/>
              </w:rPr>
              <w:t> </w:t>
            </w:r>
            <w:r>
              <w:rPr>
                <w:sz w:val="20"/>
              </w:rPr>
              <w:t>вариант</w:t>
            </w:r>
            <w:r>
              <w:rPr>
                <w:spacing w:val="-4"/>
                <w:sz w:val="20"/>
              </w:rPr>
              <w:t> </w:t>
            </w:r>
            <w:r>
              <w:rPr>
                <w:spacing w:val="-5"/>
                <w:sz w:val="20"/>
              </w:rPr>
              <w:t>4)</w:t>
            </w:r>
          </w:p>
          <w:p>
            <w:pPr>
              <w:pStyle w:val="TableParagraph"/>
              <w:ind w:left="381"/>
              <w:rPr>
                <w:rFonts w:ascii="Arial"/>
                <w:sz w:val="20"/>
              </w:rPr>
            </w:pPr>
            <w:r>
              <w:rPr>
                <w:rFonts w:ascii="Arial"/>
                <w:sz w:val="20"/>
              </w:rPr>
              <w:drawing>
                <wp:inline distT="0" distB="0" distL="0" distR="0">
                  <wp:extent cx="2618142" cy="2421731"/>
                  <wp:effectExtent l="0" t="0" r="0" b="0"/>
                  <wp:docPr id="91" name="image45.jpeg"/>
                  <wp:cNvGraphicFramePr>
                    <a:graphicFrameLocks noChangeAspect="1"/>
                  </wp:cNvGraphicFramePr>
                  <a:graphic>
                    <a:graphicData uri="http://schemas.openxmlformats.org/drawingml/2006/picture">
                      <pic:pic>
                        <pic:nvPicPr>
                          <pic:cNvPr id="92" name="image45.jpeg"/>
                          <pic:cNvPicPr/>
                        </pic:nvPicPr>
                        <pic:blipFill>
                          <a:blip r:embed="rId50" cstate="print"/>
                          <a:stretch>
                            <a:fillRect/>
                          </a:stretch>
                        </pic:blipFill>
                        <pic:spPr>
                          <a:xfrm>
                            <a:off x="0" y="0"/>
                            <a:ext cx="2618142" cy="2421731"/>
                          </a:xfrm>
                          <a:prstGeom prst="rect">
                            <a:avLst/>
                          </a:prstGeom>
                        </pic:spPr>
                      </pic:pic>
                    </a:graphicData>
                  </a:graphic>
                </wp:inline>
              </w:drawing>
            </w:r>
            <w:r>
              <w:rPr>
                <w:rFonts w:ascii="Arial"/>
                <w:sz w:val="20"/>
              </w:rPr>
            </w:r>
          </w:p>
        </w:tc>
      </w:tr>
      <w:tr>
        <w:trPr>
          <w:trHeight w:val="4629" w:hRule="atLeast"/>
        </w:trPr>
        <w:tc>
          <w:tcPr>
            <w:tcW w:w="4927" w:type="dxa"/>
          </w:tcPr>
          <w:p>
            <w:pPr>
              <w:pStyle w:val="TableParagraph"/>
              <w:spacing w:before="3"/>
              <w:rPr>
                <w:rFonts w:ascii="Arial"/>
                <w:b/>
                <w:sz w:val="20"/>
              </w:rPr>
            </w:pPr>
          </w:p>
          <w:p>
            <w:pPr>
              <w:pStyle w:val="TableParagraph"/>
              <w:ind w:left="331" w:right="328"/>
              <w:jc w:val="center"/>
              <w:rPr>
                <w:sz w:val="20"/>
              </w:rPr>
            </w:pPr>
            <w:r>
              <w:rPr>
                <w:sz w:val="20"/>
              </w:rPr>
              <w:t>Тавр</w:t>
            </w:r>
            <w:r>
              <w:rPr>
                <w:spacing w:val="-14"/>
                <w:sz w:val="20"/>
              </w:rPr>
              <w:t> </w:t>
            </w:r>
            <w:r>
              <w:rPr>
                <w:sz w:val="20"/>
              </w:rPr>
              <w:t>несимметричный</w:t>
            </w:r>
            <w:r>
              <w:rPr>
                <w:spacing w:val="-13"/>
                <w:sz w:val="20"/>
              </w:rPr>
              <w:t> </w:t>
            </w:r>
            <w:r>
              <w:rPr>
                <w:sz w:val="20"/>
              </w:rPr>
              <w:t>с</w:t>
            </w:r>
            <w:r>
              <w:rPr>
                <w:spacing w:val="-9"/>
                <w:sz w:val="20"/>
              </w:rPr>
              <w:t> </w:t>
            </w:r>
            <w:r>
              <w:rPr>
                <w:sz w:val="20"/>
              </w:rPr>
              <w:t>полкой</w:t>
            </w:r>
            <w:r>
              <w:rPr>
                <w:spacing w:val="-10"/>
                <w:sz w:val="20"/>
              </w:rPr>
              <w:t> </w:t>
            </w:r>
            <w:r>
              <w:rPr>
                <w:sz w:val="20"/>
              </w:rPr>
              <w:t>внизу</w:t>
            </w:r>
            <w:r>
              <w:rPr>
                <w:spacing w:val="-13"/>
                <w:sz w:val="20"/>
              </w:rPr>
              <w:t> </w:t>
            </w:r>
            <w:r>
              <w:rPr>
                <w:spacing w:val="-4"/>
                <w:sz w:val="20"/>
              </w:rPr>
              <w:t>(S11)</w:t>
            </w:r>
          </w:p>
          <w:p>
            <w:pPr>
              <w:pStyle w:val="TableParagraph"/>
              <w:ind w:left="283"/>
              <w:rPr>
                <w:rFonts w:ascii="Arial"/>
                <w:sz w:val="20"/>
              </w:rPr>
            </w:pPr>
            <w:r>
              <w:rPr>
                <w:rFonts w:ascii="Arial"/>
                <w:sz w:val="20"/>
              </w:rPr>
              <w:drawing>
                <wp:inline distT="0" distB="0" distL="0" distR="0">
                  <wp:extent cx="2769308" cy="2629090"/>
                  <wp:effectExtent l="0" t="0" r="0" b="0"/>
                  <wp:docPr id="93" name="image46.jpeg"/>
                  <wp:cNvGraphicFramePr>
                    <a:graphicFrameLocks noChangeAspect="1"/>
                  </wp:cNvGraphicFramePr>
                  <a:graphic>
                    <a:graphicData uri="http://schemas.openxmlformats.org/drawingml/2006/picture">
                      <pic:pic>
                        <pic:nvPicPr>
                          <pic:cNvPr id="94" name="image46.jpeg"/>
                          <pic:cNvPicPr/>
                        </pic:nvPicPr>
                        <pic:blipFill>
                          <a:blip r:embed="rId51" cstate="print"/>
                          <a:stretch>
                            <a:fillRect/>
                          </a:stretch>
                        </pic:blipFill>
                        <pic:spPr>
                          <a:xfrm>
                            <a:off x="0" y="0"/>
                            <a:ext cx="2769308" cy="2629090"/>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335" w:right="328"/>
              <w:jc w:val="center"/>
              <w:rPr>
                <w:sz w:val="20"/>
              </w:rPr>
            </w:pPr>
            <w:r>
              <w:rPr>
                <w:sz w:val="20"/>
              </w:rPr>
              <w:t>Тавр</w:t>
            </w:r>
            <w:r>
              <w:rPr>
                <w:spacing w:val="-9"/>
                <w:sz w:val="20"/>
              </w:rPr>
              <w:t> </w:t>
            </w:r>
            <w:r>
              <w:rPr>
                <w:sz w:val="20"/>
              </w:rPr>
              <w:t>несимметричный</w:t>
            </w:r>
            <w:r>
              <w:rPr>
                <w:spacing w:val="-9"/>
                <w:sz w:val="20"/>
              </w:rPr>
              <w:t> </w:t>
            </w:r>
            <w:r>
              <w:rPr>
                <w:sz w:val="20"/>
              </w:rPr>
              <w:t>с</w:t>
            </w:r>
            <w:r>
              <w:rPr>
                <w:spacing w:val="-6"/>
                <w:sz w:val="20"/>
              </w:rPr>
              <w:t> </w:t>
            </w:r>
            <w:r>
              <w:rPr>
                <w:sz w:val="20"/>
              </w:rPr>
              <w:t>полкой</w:t>
            </w:r>
            <w:r>
              <w:rPr>
                <w:spacing w:val="-6"/>
                <w:sz w:val="20"/>
              </w:rPr>
              <w:t> </w:t>
            </w:r>
            <w:r>
              <w:rPr>
                <w:sz w:val="20"/>
              </w:rPr>
              <w:t>вверху</w:t>
            </w:r>
            <w:r>
              <w:rPr>
                <w:spacing w:val="35"/>
                <w:sz w:val="20"/>
              </w:rPr>
              <w:t> </w:t>
            </w:r>
            <w:r>
              <w:rPr>
                <w:spacing w:val="-2"/>
                <w:sz w:val="20"/>
              </w:rPr>
              <w:t>(S12)</w:t>
            </w:r>
          </w:p>
          <w:p>
            <w:pPr>
              <w:pStyle w:val="TableParagraph"/>
              <w:ind w:left="319"/>
              <w:rPr>
                <w:rFonts w:ascii="Arial"/>
                <w:sz w:val="20"/>
              </w:rPr>
            </w:pPr>
            <w:r>
              <w:rPr>
                <w:rFonts w:ascii="Arial"/>
                <w:sz w:val="20"/>
              </w:rPr>
              <w:drawing>
                <wp:inline distT="0" distB="0" distL="0" distR="0">
                  <wp:extent cx="2703386" cy="2629090"/>
                  <wp:effectExtent l="0" t="0" r="0" b="0"/>
                  <wp:docPr id="95" name="image47.jpeg"/>
                  <wp:cNvGraphicFramePr>
                    <a:graphicFrameLocks noChangeAspect="1"/>
                  </wp:cNvGraphicFramePr>
                  <a:graphic>
                    <a:graphicData uri="http://schemas.openxmlformats.org/drawingml/2006/picture">
                      <pic:pic>
                        <pic:nvPicPr>
                          <pic:cNvPr id="96" name="image47.jpeg"/>
                          <pic:cNvPicPr/>
                        </pic:nvPicPr>
                        <pic:blipFill>
                          <a:blip r:embed="rId52" cstate="print"/>
                          <a:stretch>
                            <a:fillRect/>
                          </a:stretch>
                        </pic:blipFill>
                        <pic:spPr>
                          <a:xfrm>
                            <a:off x="0" y="0"/>
                            <a:ext cx="2703386" cy="2629090"/>
                          </a:xfrm>
                          <a:prstGeom prst="rect">
                            <a:avLst/>
                          </a:prstGeom>
                        </pic:spPr>
                      </pic:pic>
                    </a:graphicData>
                  </a:graphic>
                </wp:inline>
              </w:drawing>
            </w:r>
            <w:r>
              <w:rPr>
                <w:rFonts w:ascii="Arial"/>
                <w:sz w:val="20"/>
              </w:rPr>
            </w:r>
          </w:p>
        </w:tc>
      </w:tr>
      <w:tr>
        <w:trPr>
          <w:trHeight w:val="4540" w:hRule="atLeast"/>
        </w:trPr>
        <w:tc>
          <w:tcPr>
            <w:tcW w:w="4927" w:type="dxa"/>
          </w:tcPr>
          <w:p>
            <w:pPr>
              <w:pStyle w:val="TableParagraph"/>
              <w:spacing w:before="3"/>
              <w:rPr>
                <w:rFonts w:ascii="Arial"/>
                <w:b/>
                <w:sz w:val="20"/>
              </w:rPr>
            </w:pPr>
          </w:p>
          <w:p>
            <w:pPr>
              <w:pStyle w:val="TableParagraph"/>
              <w:ind w:left="333" w:right="328"/>
              <w:jc w:val="center"/>
              <w:rPr>
                <w:sz w:val="20"/>
              </w:rPr>
            </w:pPr>
            <w:r>
              <w:rPr>
                <w:sz w:val="20"/>
              </w:rPr>
              <w:t>Брус</w:t>
            </w:r>
            <w:r>
              <w:rPr>
                <w:spacing w:val="-9"/>
                <w:sz w:val="20"/>
              </w:rPr>
              <w:t> </w:t>
            </w:r>
            <w:r>
              <w:rPr>
                <w:sz w:val="20"/>
              </w:rPr>
              <w:t>переменного</w:t>
            </w:r>
            <w:r>
              <w:rPr>
                <w:spacing w:val="-11"/>
                <w:sz w:val="20"/>
              </w:rPr>
              <w:t> </w:t>
            </w:r>
            <w:r>
              <w:rPr>
                <w:sz w:val="20"/>
              </w:rPr>
              <w:t>сечения</w:t>
            </w:r>
            <w:r>
              <w:rPr>
                <w:spacing w:val="-11"/>
                <w:sz w:val="20"/>
              </w:rPr>
              <w:t> </w:t>
            </w:r>
            <w:r>
              <w:rPr>
                <w:sz w:val="20"/>
              </w:rPr>
              <w:t>(S50)</w:t>
            </w:r>
            <w:r>
              <w:rPr>
                <w:spacing w:val="-10"/>
                <w:sz w:val="20"/>
              </w:rPr>
              <w:t> </w:t>
            </w:r>
            <w:r>
              <w:rPr>
                <w:spacing w:val="-2"/>
                <w:sz w:val="20"/>
              </w:rPr>
              <w:t>начало</w:t>
            </w:r>
          </w:p>
          <w:p>
            <w:pPr>
              <w:pStyle w:val="TableParagraph"/>
              <w:ind w:left="316"/>
              <w:rPr>
                <w:rFonts w:ascii="Arial"/>
                <w:sz w:val="20"/>
              </w:rPr>
            </w:pPr>
            <w:r>
              <w:rPr>
                <w:rFonts w:ascii="Arial"/>
                <w:sz w:val="20"/>
              </w:rPr>
              <w:drawing>
                <wp:inline distT="0" distB="0" distL="0" distR="0">
                  <wp:extent cx="2684971" cy="2552700"/>
                  <wp:effectExtent l="0" t="0" r="0" b="0"/>
                  <wp:docPr id="97" name="image48.jpeg"/>
                  <wp:cNvGraphicFramePr>
                    <a:graphicFrameLocks noChangeAspect="1"/>
                  </wp:cNvGraphicFramePr>
                  <a:graphic>
                    <a:graphicData uri="http://schemas.openxmlformats.org/drawingml/2006/picture">
                      <pic:pic>
                        <pic:nvPicPr>
                          <pic:cNvPr id="98" name="image48.jpeg"/>
                          <pic:cNvPicPr/>
                        </pic:nvPicPr>
                        <pic:blipFill>
                          <a:blip r:embed="rId53" cstate="print"/>
                          <a:stretch>
                            <a:fillRect/>
                          </a:stretch>
                        </pic:blipFill>
                        <pic:spPr>
                          <a:xfrm>
                            <a:off x="0" y="0"/>
                            <a:ext cx="2684971" cy="2552700"/>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331" w:right="328"/>
              <w:jc w:val="center"/>
              <w:rPr>
                <w:sz w:val="20"/>
              </w:rPr>
            </w:pPr>
            <w:r>
              <w:rPr>
                <w:sz w:val="20"/>
              </w:rPr>
              <w:t>Брус</w:t>
            </w:r>
            <w:r>
              <w:rPr>
                <w:spacing w:val="-9"/>
                <w:sz w:val="20"/>
              </w:rPr>
              <w:t> </w:t>
            </w:r>
            <w:r>
              <w:rPr>
                <w:sz w:val="20"/>
              </w:rPr>
              <w:t>переменного</w:t>
            </w:r>
            <w:r>
              <w:rPr>
                <w:spacing w:val="-11"/>
                <w:sz w:val="20"/>
              </w:rPr>
              <w:t> </w:t>
            </w:r>
            <w:r>
              <w:rPr>
                <w:sz w:val="20"/>
              </w:rPr>
              <w:t>сечения</w:t>
            </w:r>
            <w:r>
              <w:rPr>
                <w:spacing w:val="-10"/>
                <w:sz w:val="20"/>
              </w:rPr>
              <w:t> </w:t>
            </w:r>
            <w:r>
              <w:rPr>
                <w:sz w:val="20"/>
              </w:rPr>
              <w:t>(S50)</w:t>
            </w:r>
            <w:r>
              <w:rPr>
                <w:spacing w:val="-7"/>
                <w:sz w:val="20"/>
              </w:rPr>
              <w:t> </w:t>
            </w:r>
            <w:r>
              <w:rPr>
                <w:spacing w:val="-4"/>
                <w:sz w:val="20"/>
              </w:rPr>
              <w:t>конец</w:t>
            </w:r>
          </w:p>
          <w:p>
            <w:pPr>
              <w:pStyle w:val="TableParagraph"/>
              <w:ind w:left="326"/>
              <w:rPr>
                <w:rFonts w:ascii="Arial"/>
                <w:sz w:val="20"/>
              </w:rPr>
            </w:pPr>
            <w:r>
              <w:rPr>
                <w:rFonts w:ascii="Arial"/>
                <w:sz w:val="20"/>
              </w:rPr>
              <w:drawing>
                <wp:inline distT="0" distB="0" distL="0" distR="0">
                  <wp:extent cx="2674459" cy="2552700"/>
                  <wp:effectExtent l="0" t="0" r="0" b="0"/>
                  <wp:docPr id="99" name="image49.jpeg"/>
                  <wp:cNvGraphicFramePr>
                    <a:graphicFrameLocks noChangeAspect="1"/>
                  </wp:cNvGraphicFramePr>
                  <a:graphic>
                    <a:graphicData uri="http://schemas.openxmlformats.org/drawingml/2006/picture">
                      <pic:pic>
                        <pic:nvPicPr>
                          <pic:cNvPr id="100" name="image49.jpeg"/>
                          <pic:cNvPicPr/>
                        </pic:nvPicPr>
                        <pic:blipFill>
                          <a:blip r:embed="rId54" cstate="print"/>
                          <a:stretch>
                            <a:fillRect/>
                          </a:stretch>
                        </pic:blipFill>
                        <pic:spPr>
                          <a:xfrm>
                            <a:off x="0" y="0"/>
                            <a:ext cx="2674459" cy="2552700"/>
                          </a:xfrm>
                          <a:prstGeom prst="rect">
                            <a:avLst/>
                          </a:prstGeom>
                        </pic:spPr>
                      </pic:pic>
                    </a:graphicData>
                  </a:graphic>
                </wp:inline>
              </w:drawing>
            </w:r>
            <w:r>
              <w:rPr>
                <w:rFonts w:ascii="Arial"/>
                <w:sz w:val="20"/>
              </w:rPr>
            </w:r>
          </w:p>
        </w:tc>
      </w:tr>
    </w:tbl>
    <w:p>
      <w:pPr>
        <w:spacing w:after="0"/>
        <w:rPr>
          <w:rFonts w:ascii="Arial"/>
          <w:sz w:val="20"/>
        </w:rPr>
        <w:sectPr>
          <w:type w:val="continuous"/>
          <w:pgSz w:w="11910" w:h="16840"/>
          <w:pgMar w:header="0" w:footer="690" w:top="110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4466" w:hRule="atLeast"/>
        </w:trPr>
        <w:tc>
          <w:tcPr>
            <w:tcW w:w="4927" w:type="dxa"/>
          </w:tcPr>
          <w:p>
            <w:pPr>
              <w:pStyle w:val="TableParagraph"/>
              <w:spacing w:before="3"/>
              <w:rPr>
                <w:rFonts w:ascii="Arial"/>
                <w:b/>
                <w:sz w:val="20"/>
              </w:rPr>
            </w:pPr>
          </w:p>
          <w:p>
            <w:pPr>
              <w:pStyle w:val="TableParagraph"/>
              <w:ind w:left="772"/>
              <w:rPr>
                <w:sz w:val="20"/>
              </w:rPr>
            </w:pPr>
            <w:r>
              <w:rPr>
                <w:spacing w:val="-2"/>
                <w:sz w:val="20"/>
              </w:rPr>
              <w:t>Двутавр</w:t>
            </w:r>
            <w:r>
              <w:rPr>
                <w:spacing w:val="-3"/>
                <w:sz w:val="20"/>
              </w:rPr>
              <w:t> </w:t>
            </w:r>
            <w:r>
              <w:rPr>
                <w:spacing w:val="-2"/>
                <w:sz w:val="20"/>
              </w:rPr>
              <w:t>переменного</w:t>
            </w:r>
            <w:r>
              <w:rPr>
                <w:spacing w:val="-4"/>
                <w:sz w:val="20"/>
              </w:rPr>
              <w:t> </w:t>
            </w:r>
            <w:r>
              <w:rPr>
                <w:spacing w:val="-2"/>
                <w:sz w:val="20"/>
              </w:rPr>
              <w:t>сечения </w:t>
            </w:r>
            <w:r>
              <w:rPr>
                <w:spacing w:val="-4"/>
                <w:sz w:val="20"/>
              </w:rPr>
              <w:t>(S53)</w:t>
            </w:r>
          </w:p>
          <w:p>
            <w:pPr>
              <w:pStyle w:val="TableParagraph"/>
              <w:ind w:left="391"/>
              <w:rPr>
                <w:rFonts w:ascii="Arial"/>
                <w:sz w:val="20"/>
              </w:rPr>
            </w:pPr>
            <w:r>
              <w:rPr>
                <w:rFonts w:ascii="Arial"/>
                <w:sz w:val="20"/>
              </w:rPr>
              <w:drawing>
                <wp:inline distT="0" distB="0" distL="0" distR="0">
                  <wp:extent cx="2612387" cy="2524601"/>
                  <wp:effectExtent l="0" t="0" r="0" b="0"/>
                  <wp:docPr id="101" name="image50.jpeg"/>
                  <wp:cNvGraphicFramePr>
                    <a:graphicFrameLocks noChangeAspect="1"/>
                  </wp:cNvGraphicFramePr>
                  <a:graphic>
                    <a:graphicData uri="http://schemas.openxmlformats.org/drawingml/2006/picture">
                      <pic:pic>
                        <pic:nvPicPr>
                          <pic:cNvPr id="102" name="image50.jpeg"/>
                          <pic:cNvPicPr/>
                        </pic:nvPicPr>
                        <pic:blipFill>
                          <a:blip r:embed="rId55" cstate="print"/>
                          <a:stretch>
                            <a:fillRect/>
                          </a:stretch>
                        </pic:blipFill>
                        <pic:spPr>
                          <a:xfrm>
                            <a:off x="0" y="0"/>
                            <a:ext cx="2612387" cy="2524601"/>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w:pStyle w:val="TableParagraph"/>
              <w:ind w:left="772"/>
              <w:rPr>
                <w:sz w:val="20"/>
              </w:rPr>
            </w:pPr>
            <w:r>
              <w:rPr>
                <w:spacing w:val="-2"/>
                <w:sz w:val="20"/>
              </w:rPr>
              <w:t>Двутавр</w:t>
            </w:r>
            <w:r>
              <w:rPr>
                <w:spacing w:val="-3"/>
                <w:sz w:val="20"/>
              </w:rPr>
              <w:t> </w:t>
            </w:r>
            <w:r>
              <w:rPr>
                <w:spacing w:val="-2"/>
                <w:sz w:val="20"/>
              </w:rPr>
              <w:t>переменного</w:t>
            </w:r>
            <w:r>
              <w:rPr>
                <w:spacing w:val="-4"/>
                <w:sz w:val="20"/>
              </w:rPr>
              <w:t> </w:t>
            </w:r>
            <w:r>
              <w:rPr>
                <w:spacing w:val="-2"/>
                <w:sz w:val="20"/>
              </w:rPr>
              <w:t>сечения </w:t>
            </w:r>
            <w:r>
              <w:rPr>
                <w:spacing w:val="-4"/>
                <w:sz w:val="20"/>
              </w:rPr>
              <w:t>(S53)</w:t>
            </w:r>
          </w:p>
          <w:p>
            <w:pPr>
              <w:pStyle w:val="TableParagraph"/>
              <w:ind w:left="261"/>
              <w:rPr>
                <w:rFonts w:ascii="Arial"/>
                <w:sz w:val="20"/>
              </w:rPr>
            </w:pPr>
            <w:r>
              <w:rPr>
                <w:rFonts w:ascii="Arial"/>
                <w:sz w:val="20"/>
              </w:rPr>
              <w:drawing>
                <wp:inline distT="0" distB="0" distL="0" distR="0">
                  <wp:extent cx="2776456" cy="2436018"/>
                  <wp:effectExtent l="0" t="0" r="0" b="0"/>
                  <wp:docPr id="103" name="image51.jpeg"/>
                  <wp:cNvGraphicFramePr>
                    <a:graphicFrameLocks noChangeAspect="1"/>
                  </wp:cNvGraphicFramePr>
                  <a:graphic>
                    <a:graphicData uri="http://schemas.openxmlformats.org/drawingml/2006/picture">
                      <pic:pic>
                        <pic:nvPicPr>
                          <pic:cNvPr id="104" name="image51.jpeg"/>
                          <pic:cNvPicPr/>
                        </pic:nvPicPr>
                        <pic:blipFill>
                          <a:blip r:embed="rId56" cstate="print"/>
                          <a:stretch>
                            <a:fillRect/>
                          </a:stretch>
                        </pic:blipFill>
                        <pic:spPr>
                          <a:xfrm>
                            <a:off x="0" y="0"/>
                            <a:ext cx="2776456" cy="2436018"/>
                          </a:xfrm>
                          <a:prstGeom prst="rect">
                            <a:avLst/>
                          </a:prstGeom>
                        </pic:spPr>
                      </pic:pic>
                    </a:graphicData>
                  </a:graphic>
                </wp:inline>
              </w:drawing>
            </w:r>
            <w:r>
              <w:rPr>
                <w:rFonts w:ascii="Arial"/>
                <w:sz w:val="20"/>
              </w:rPr>
            </w:r>
          </w:p>
        </w:tc>
      </w:tr>
    </w:tbl>
    <w:p>
      <w:pPr>
        <w:pStyle w:val="BodyText"/>
        <w:spacing w:before="5"/>
        <w:ind w:left="0"/>
        <w:rPr>
          <w:rFonts w:ascii="Arial"/>
          <w:b/>
          <w:sz w:val="17"/>
        </w:rPr>
      </w:pPr>
    </w:p>
    <w:p>
      <w:pPr>
        <w:pStyle w:val="Heading6"/>
        <w:numPr>
          <w:ilvl w:val="1"/>
          <w:numId w:val="3"/>
        </w:numPr>
        <w:tabs>
          <w:tab w:pos="801" w:val="left" w:leader="none"/>
        </w:tabs>
        <w:spacing w:line="240" w:lineRule="auto" w:before="94" w:after="0"/>
        <w:ind w:left="800" w:right="0" w:hanging="569"/>
        <w:jc w:val="left"/>
      </w:pPr>
      <w:bookmarkStart w:name="_TOC_250113" w:id="25"/>
      <w:r>
        <w:rPr/>
        <w:t>База</w:t>
      </w:r>
      <w:r>
        <w:rPr>
          <w:spacing w:val="-3"/>
        </w:rPr>
        <w:t> </w:t>
      </w:r>
      <w:r>
        <w:rPr/>
        <w:t>стальных</w:t>
      </w:r>
      <w:r>
        <w:rPr>
          <w:spacing w:val="-3"/>
        </w:rPr>
        <w:t> </w:t>
      </w:r>
      <w:bookmarkEnd w:id="25"/>
      <w:r>
        <w:rPr>
          <w:spacing w:val="-2"/>
        </w:rPr>
        <w:t>сечений</w:t>
      </w:r>
    </w:p>
    <w:p>
      <w:pPr>
        <w:pStyle w:val="BodyText"/>
        <w:spacing w:line="226" w:lineRule="exact" w:before="122"/>
        <w:ind w:left="799"/>
      </w:pPr>
      <w:r>
        <w:rPr/>
        <w:t>На</w:t>
      </w:r>
      <w:r>
        <w:rPr>
          <w:spacing w:val="14"/>
        </w:rPr>
        <w:t> </w:t>
      </w:r>
      <w:r>
        <w:rPr/>
        <w:t>рис</w:t>
      </w:r>
      <w:r>
        <w:rPr>
          <w:spacing w:val="17"/>
        </w:rPr>
        <w:t> </w:t>
      </w:r>
      <w:r>
        <w:rPr/>
        <w:t>7.2</w:t>
      </w:r>
      <w:r>
        <w:rPr>
          <w:spacing w:val="16"/>
        </w:rPr>
        <w:t> </w:t>
      </w:r>
      <w:r>
        <w:rPr/>
        <w:t>представлены</w:t>
      </w:r>
      <w:r>
        <w:rPr>
          <w:spacing w:val="17"/>
        </w:rPr>
        <w:t> </w:t>
      </w:r>
      <w:r>
        <w:rPr/>
        <w:t>стальные</w:t>
      </w:r>
      <w:r>
        <w:rPr>
          <w:spacing w:val="17"/>
        </w:rPr>
        <w:t> </w:t>
      </w:r>
      <w:r>
        <w:rPr/>
        <w:t>прокатные</w:t>
      </w:r>
      <w:r>
        <w:rPr>
          <w:spacing w:val="17"/>
        </w:rPr>
        <w:t> </w:t>
      </w:r>
      <w:r>
        <w:rPr/>
        <w:t>профили,</w:t>
      </w:r>
      <w:r>
        <w:rPr>
          <w:spacing w:val="17"/>
        </w:rPr>
        <w:t> </w:t>
      </w:r>
      <w:r>
        <w:rPr/>
        <w:t>также</w:t>
      </w:r>
      <w:r>
        <w:rPr>
          <w:spacing w:val="15"/>
        </w:rPr>
        <w:t> </w:t>
      </w:r>
      <w:r>
        <w:rPr/>
        <w:t>составные</w:t>
      </w:r>
      <w:r>
        <w:rPr>
          <w:spacing w:val="18"/>
        </w:rPr>
        <w:t> </w:t>
      </w:r>
      <w:r>
        <w:rPr/>
        <w:t>и</w:t>
      </w:r>
      <w:r>
        <w:rPr>
          <w:spacing w:val="17"/>
        </w:rPr>
        <w:t> </w:t>
      </w:r>
      <w:r>
        <w:rPr/>
        <w:t>сварные</w:t>
      </w:r>
      <w:r>
        <w:rPr>
          <w:spacing w:val="15"/>
        </w:rPr>
        <w:t> </w:t>
      </w:r>
      <w:r>
        <w:rPr>
          <w:spacing w:val="-2"/>
        </w:rPr>
        <w:t>сечения.</w:t>
      </w:r>
    </w:p>
    <w:p>
      <w:pPr>
        <w:spacing w:line="229" w:lineRule="exact" w:before="0"/>
        <w:ind w:left="232" w:right="0" w:firstLine="0"/>
        <w:jc w:val="left"/>
        <w:rPr>
          <w:rFonts w:ascii="Arial" w:hAnsi="Arial"/>
          <w:b/>
          <w:sz w:val="20"/>
        </w:rPr>
      </w:pPr>
      <w:r>
        <w:rPr>
          <w:sz w:val="20"/>
        </w:rPr>
        <w:t>Более</w:t>
      </w:r>
      <w:r>
        <w:rPr>
          <w:spacing w:val="-7"/>
          <w:sz w:val="20"/>
        </w:rPr>
        <w:t> </w:t>
      </w:r>
      <w:r>
        <w:rPr>
          <w:sz w:val="20"/>
        </w:rPr>
        <w:t>подробная</w:t>
      </w:r>
      <w:r>
        <w:rPr>
          <w:spacing w:val="-6"/>
          <w:sz w:val="20"/>
        </w:rPr>
        <w:t> </w:t>
      </w:r>
      <w:r>
        <w:rPr>
          <w:sz w:val="20"/>
        </w:rPr>
        <w:t>информация</w:t>
      </w:r>
      <w:r>
        <w:rPr>
          <w:spacing w:val="-6"/>
          <w:sz w:val="20"/>
        </w:rPr>
        <w:t> </w:t>
      </w:r>
      <w:r>
        <w:rPr>
          <w:rFonts w:ascii="Arial" w:hAnsi="Arial"/>
          <w:b/>
          <w:color w:val="FF0000"/>
          <w:sz w:val="20"/>
        </w:rPr>
        <w:t>представлена</w:t>
      </w:r>
      <w:r>
        <w:rPr>
          <w:rFonts w:ascii="Arial" w:hAnsi="Arial"/>
          <w:b/>
          <w:color w:val="FF0000"/>
          <w:spacing w:val="-9"/>
          <w:sz w:val="20"/>
        </w:rPr>
        <w:t> </w:t>
      </w:r>
      <w:r>
        <w:rPr>
          <w:rFonts w:ascii="Arial" w:hAnsi="Arial"/>
          <w:b/>
          <w:color w:val="FF0000"/>
          <w:sz w:val="20"/>
        </w:rPr>
        <w:t>в</w:t>
      </w:r>
      <w:r>
        <w:rPr>
          <w:rFonts w:ascii="Arial" w:hAnsi="Arial"/>
          <w:b/>
          <w:color w:val="FF0000"/>
          <w:spacing w:val="-10"/>
          <w:sz w:val="20"/>
        </w:rPr>
        <w:t> </w:t>
      </w:r>
      <w:r>
        <w:rPr>
          <w:rFonts w:ascii="Arial" w:hAnsi="Arial"/>
          <w:b/>
          <w:color w:val="FF0000"/>
          <w:sz w:val="20"/>
        </w:rPr>
        <w:t>Книге</w:t>
      </w:r>
      <w:r>
        <w:rPr>
          <w:rFonts w:ascii="Arial" w:hAnsi="Arial"/>
          <w:b/>
          <w:color w:val="FF0000"/>
          <w:spacing w:val="-9"/>
          <w:sz w:val="20"/>
        </w:rPr>
        <w:t> </w:t>
      </w:r>
      <w:r>
        <w:rPr>
          <w:rFonts w:ascii="Arial" w:hAnsi="Arial"/>
          <w:b/>
          <w:color w:val="FF0000"/>
          <w:spacing w:val="-5"/>
          <w:sz w:val="20"/>
        </w:rPr>
        <w:t>II.</w:t>
      </w:r>
    </w:p>
    <w:p>
      <w:pPr>
        <w:pStyle w:val="BodyText"/>
        <w:ind w:left="0"/>
        <w:rPr>
          <w:rFonts w:ascii="Arial"/>
          <w:b/>
          <w:sz w:val="18"/>
        </w:rPr>
      </w:pPr>
      <w:r>
        <w:rPr/>
        <w:drawing>
          <wp:anchor distT="0" distB="0" distL="0" distR="0" allowOverlap="1" layoutInCell="1" locked="0" behindDoc="0" simplePos="0" relativeHeight="132">
            <wp:simplePos x="0" y="0"/>
            <wp:positionH relativeFrom="page">
              <wp:posOffset>1940051</wp:posOffset>
            </wp:positionH>
            <wp:positionV relativeFrom="paragraph">
              <wp:posOffset>146925</wp:posOffset>
            </wp:positionV>
            <wp:extent cx="3677479" cy="5169503"/>
            <wp:effectExtent l="0" t="0" r="0" b="0"/>
            <wp:wrapTopAndBottom/>
            <wp:docPr id="105" name="image52.jpeg"/>
            <wp:cNvGraphicFramePr>
              <a:graphicFrameLocks noChangeAspect="1"/>
            </wp:cNvGraphicFramePr>
            <a:graphic>
              <a:graphicData uri="http://schemas.openxmlformats.org/drawingml/2006/picture">
                <pic:pic>
                  <pic:nvPicPr>
                    <pic:cNvPr id="106" name="image52.jpeg"/>
                    <pic:cNvPicPr/>
                  </pic:nvPicPr>
                  <pic:blipFill>
                    <a:blip r:embed="rId57" cstate="print"/>
                    <a:stretch>
                      <a:fillRect/>
                    </a:stretch>
                  </pic:blipFill>
                  <pic:spPr>
                    <a:xfrm>
                      <a:off x="0" y="0"/>
                      <a:ext cx="3677479" cy="5169503"/>
                    </a:xfrm>
                    <a:prstGeom prst="rect">
                      <a:avLst/>
                    </a:prstGeom>
                  </pic:spPr>
                </pic:pic>
              </a:graphicData>
            </a:graphic>
          </wp:anchor>
        </w:drawing>
      </w:r>
    </w:p>
    <w:p>
      <w:pPr>
        <w:pStyle w:val="BodyText"/>
        <w:spacing w:before="3"/>
        <w:ind w:left="0"/>
        <w:rPr>
          <w:rFonts w:ascii="Arial"/>
          <w:b/>
        </w:rPr>
      </w:pPr>
    </w:p>
    <w:p>
      <w:pPr>
        <w:pStyle w:val="BodyText"/>
        <w:ind w:left="786" w:right="808"/>
        <w:jc w:val="center"/>
      </w:pPr>
      <w:r>
        <w:rPr/>
        <w:t>Рис.</w:t>
      </w:r>
      <w:r>
        <w:rPr>
          <w:spacing w:val="-6"/>
        </w:rPr>
        <w:t> </w:t>
      </w:r>
      <w:r>
        <w:rPr>
          <w:spacing w:val="-5"/>
        </w:rPr>
        <w:t>7.2</w:t>
      </w:r>
    </w:p>
    <w:p>
      <w:pPr>
        <w:spacing w:after="0"/>
        <w:jc w:val="center"/>
        <w:sectPr>
          <w:type w:val="continuous"/>
          <w:pgSz w:w="11910" w:h="16840"/>
          <w:pgMar w:header="0" w:footer="690" w:top="1100" w:bottom="880" w:left="900" w:right="880"/>
        </w:sectPr>
      </w:pPr>
    </w:p>
    <w:p>
      <w:pPr>
        <w:pStyle w:val="Heading6"/>
        <w:numPr>
          <w:ilvl w:val="1"/>
          <w:numId w:val="3"/>
        </w:numPr>
        <w:tabs>
          <w:tab w:pos="801" w:val="left" w:leader="none"/>
        </w:tabs>
        <w:spacing w:line="240" w:lineRule="auto" w:before="77" w:after="0"/>
        <w:ind w:left="800" w:right="0" w:hanging="569"/>
        <w:jc w:val="left"/>
      </w:pPr>
      <w:r>
        <w:rPr/>
        <w:drawing>
          <wp:anchor distT="0" distB="0" distL="0" distR="0" allowOverlap="1" layoutInCell="1" locked="0" behindDoc="1" simplePos="0" relativeHeight="479443456">
            <wp:simplePos x="0" y="0"/>
            <wp:positionH relativeFrom="page">
              <wp:posOffset>3848100</wp:posOffset>
            </wp:positionH>
            <wp:positionV relativeFrom="page">
              <wp:posOffset>6761988</wp:posOffset>
            </wp:positionV>
            <wp:extent cx="2476756" cy="2003393"/>
            <wp:effectExtent l="0" t="0" r="0" b="0"/>
            <wp:wrapNone/>
            <wp:docPr id="107" name="image53.jpeg"/>
            <wp:cNvGraphicFramePr>
              <a:graphicFrameLocks noChangeAspect="1"/>
            </wp:cNvGraphicFramePr>
            <a:graphic>
              <a:graphicData uri="http://schemas.openxmlformats.org/drawingml/2006/picture">
                <pic:pic>
                  <pic:nvPicPr>
                    <pic:cNvPr id="108" name="image53.jpeg"/>
                    <pic:cNvPicPr/>
                  </pic:nvPicPr>
                  <pic:blipFill>
                    <a:blip r:embed="rId58" cstate="print"/>
                    <a:stretch>
                      <a:fillRect/>
                    </a:stretch>
                  </pic:blipFill>
                  <pic:spPr>
                    <a:xfrm>
                      <a:off x="0" y="0"/>
                      <a:ext cx="2476756" cy="2003393"/>
                    </a:xfrm>
                    <a:prstGeom prst="rect">
                      <a:avLst/>
                    </a:prstGeom>
                  </pic:spPr>
                </pic:pic>
              </a:graphicData>
            </a:graphic>
          </wp:anchor>
        </w:drawing>
      </w:r>
      <w:bookmarkStart w:name="_TOC_250112" w:id="26"/>
      <w:r>
        <w:rPr/>
        <w:t>Сталежелезобетонные</w:t>
      </w:r>
      <w:r>
        <w:rPr>
          <w:spacing w:val="-13"/>
        </w:rPr>
        <w:t> </w:t>
      </w:r>
      <w:bookmarkEnd w:id="26"/>
      <w:r>
        <w:rPr>
          <w:spacing w:val="-2"/>
        </w:rPr>
        <w:t>сечения</w:t>
      </w:r>
    </w:p>
    <w:p>
      <w:pPr>
        <w:pStyle w:val="BodyText"/>
        <w:spacing w:line="244" w:lineRule="auto" w:before="121"/>
        <w:ind w:firstLine="566"/>
      </w:pPr>
      <w:r>
        <w:rPr/>
        <w:t>На</w:t>
      </w:r>
      <w:r>
        <w:rPr>
          <w:spacing w:val="80"/>
        </w:rPr>
        <w:t> </w:t>
      </w:r>
      <w:r>
        <w:rPr/>
        <w:t>рис</w:t>
      </w:r>
      <w:r>
        <w:rPr>
          <w:spacing w:val="80"/>
        </w:rPr>
        <w:t> </w:t>
      </w:r>
      <w:r>
        <w:rPr/>
        <w:t>7.3</w:t>
      </w:r>
      <w:r>
        <w:rPr>
          <w:spacing w:val="80"/>
        </w:rPr>
        <w:t> </w:t>
      </w:r>
      <w:r>
        <w:rPr/>
        <w:t>представлена</w:t>
      </w:r>
      <w:r>
        <w:rPr>
          <w:spacing w:val="80"/>
        </w:rPr>
        <w:t> </w:t>
      </w:r>
      <w:r>
        <w:rPr/>
        <w:t>библиотека</w:t>
      </w:r>
      <w:r>
        <w:rPr>
          <w:spacing w:val="80"/>
        </w:rPr>
        <w:t> </w:t>
      </w:r>
      <w:r>
        <w:rPr/>
        <w:t>сталежелезобетонных</w:t>
      </w:r>
      <w:r>
        <w:rPr>
          <w:spacing w:val="80"/>
        </w:rPr>
        <w:t> </w:t>
      </w:r>
      <w:r>
        <w:rPr/>
        <w:t>сечений.</w:t>
      </w:r>
      <w:r>
        <w:rPr>
          <w:spacing w:val="80"/>
        </w:rPr>
        <w:t> </w:t>
      </w:r>
      <w:r>
        <w:rPr/>
        <w:t>Более</w:t>
      </w:r>
      <w:r>
        <w:rPr>
          <w:spacing w:val="80"/>
        </w:rPr>
        <w:t> </w:t>
      </w:r>
      <w:r>
        <w:rPr/>
        <w:t>подробная информация дана в табл. 7.2.</w:t>
      </w:r>
    </w:p>
    <w:p>
      <w:pPr>
        <w:pStyle w:val="BodyText"/>
        <w:spacing w:before="8"/>
        <w:ind w:left="0"/>
        <w:rPr>
          <w:sz w:val="17"/>
        </w:rPr>
      </w:pPr>
      <w:r>
        <w:rPr/>
        <w:drawing>
          <wp:anchor distT="0" distB="0" distL="0" distR="0" allowOverlap="1" layoutInCell="1" locked="0" behindDoc="0" simplePos="0" relativeHeight="133">
            <wp:simplePos x="0" y="0"/>
            <wp:positionH relativeFrom="page">
              <wp:posOffset>1868424</wp:posOffset>
            </wp:positionH>
            <wp:positionV relativeFrom="paragraph">
              <wp:posOffset>142767</wp:posOffset>
            </wp:positionV>
            <wp:extent cx="3820667" cy="2590800"/>
            <wp:effectExtent l="0" t="0" r="0" b="0"/>
            <wp:wrapTopAndBottom/>
            <wp:docPr id="109" name="image54.jpeg"/>
            <wp:cNvGraphicFramePr>
              <a:graphicFrameLocks noChangeAspect="1"/>
            </wp:cNvGraphicFramePr>
            <a:graphic>
              <a:graphicData uri="http://schemas.openxmlformats.org/drawingml/2006/picture">
                <pic:pic>
                  <pic:nvPicPr>
                    <pic:cNvPr id="110" name="image54.jpeg"/>
                    <pic:cNvPicPr/>
                  </pic:nvPicPr>
                  <pic:blipFill>
                    <a:blip r:embed="rId59" cstate="print"/>
                    <a:stretch>
                      <a:fillRect/>
                    </a:stretch>
                  </pic:blipFill>
                  <pic:spPr>
                    <a:xfrm>
                      <a:off x="0" y="0"/>
                      <a:ext cx="3820667" cy="2590800"/>
                    </a:xfrm>
                    <a:prstGeom prst="rect">
                      <a:avLst/>
                    </a:prstGeom>
                  </pic:spPr>
                </pic:pic>
              </a:graphicData>
            </a:graphic>
          </wp:anchor>
        </w:drawing>
      </w:r>
    </w:p>
    <w:p>
      <w:pPr>
        <w:pStyle w:val="BodyText"/>
        <w:spacing w:before="5"/>
        <w:ind w:left="786" w:right="808"/>
        <w:jc w:val="center"/>
      </w:pPr>
      <w:r>
        <w:rPr/>
        <w:t>Рис.</w:t>
      </w:r>
      <w:r>
        <w:rPr>
          <w:spacing w:val="-6"/>
        </w:rPr>
        <w:t> </w:t>
      </w:r>
      <w:r>
        <w:rPr>
          <w:spacing w:val="-5"/>
        </w:rPr>
        <w:t>7.3</w:t>
      </w:r>
    </w:p>
    <w:p>
      <w:pPr>
        <w:pStyle w:val="BodyText"/>
        <w:spacing w:before="2"/>
        <w:ind w:left="0"/>
      </w:pPr>
    </w:p>
    <w:p>
      <w:pPr>
        <w:spacing w:before="0"/>
        <w:ind w:left="0" w:right="255" w:firstLine="0"/>
        <w:jc w:val="right"/>
        <w:rPr>
          <w:rFonts w:ascii="Arial" w:hAnsi="Arial"/>
          <w:b/>
          <w:sz w:val="20"/>
        </w:rPr>
      </w:pPr>
      <w:r>
        <w:rPr/>
        <w:drawing>
          <wp:anchor distT="0" distB="0" distL="0" distR="0" allowOverlap="1" layoutInCell="1" locked="0" behindDoc="1" simplePos="0" relativeHeight="479442432">
            <wp:simplePos x="0" y="0"/>
            <wp:positionH relativeFrom="page">
              <wp:posOffset>1222248</wp:posOffset>
            </wp:positionH>
            <wp:positionV relativeFrom="paragraph">
              <wp:posOffset>298956</wp:posOffset>
            </wp:positionV>
            <wp:extent cx="2436240" cy="1875663"/>
            <wp:effectExtent l="0" t="0" r="0" b="0"/>
            <wp:wrapNone/>
            <wp:docPr id="111" name="image55.jpeg"/>
            <wp:cNvGraphicFramePr>
              <a:graphicFrameLocks noChangeAspect="1"/>
            </wp:cNvGraphicFramePr>
            <a:graphic>
              <a:graphicData uri="http://schemas.openxmlformats.org/drawingml/2006/picture">
                <pic:pic>
                  <pic:nvPicPr>
                    <pic:cNvPr id="112" name="image55.jpeg"/>
                    <pic:cNvPicPr/>
                  </pic:nvPicPr>
                  <pic:blipFill>
                    <a:blip r:embed="rId60" cstate="print"/>
                    <a:stretch>
                      <a:fillRect/>
                    </a:stretch>
                  </pic:blipFill>
                  <pic:spPr>
                    <a:xfrm>
                      <a:off x="0" y="0"/>
                      <a:ext cx="2436240" cy="1875663"/>
                    </a:xfrm>
                    <a:prstGeom prst="rect">
                      <a:avLst/>
                    </a:prstGeom>
                  </pic:spPr>
                </pic:pic>
              </a:graphicData>
            </a:graphic>
          </wp:anchor>
        </w:drawing>
      </w:r>
      <w:r>
        <w:rPr/>
        <w:drawing>
          <wp:anchor distT="0" distB="0" distL="0" distR="0" allowOverlap="1" layoutInCell="1" locked="0" behindDoc="1" simplePos="0" relativeHeight="479442944">
            <wp:simplePos x="0" y="0"/>
            <wp:positionH relativeFrom="page">
              <wp:posOffset>3849623</wp:posOffset>
            </wp:positionH>
            <wp:positionV relativeFrom="paragraph">
              <wp:posOffset>302004</wp:posOffset>
            </wp:positionV>
            <wp:extent cx="2467922" cy="1870233"/>
            <wp:effectExtent l="0" t="0" r="0" b="0"/>
            <wp:wrapNone/>
            <wp:docPr id="113" name="image56.jpeg"/>
            <wp:cNvGraphicFramePr>
              <a:graphicFrameLocks noChangeAspect="1"/>
            </wp:cNvGraphicFramePr>
            <a:graphic>
              <a:graphicData uri="http://schemas.openxmlformats.org/drawingml/2006/picture">
                <pic:pic>
                  <pic:nvPicPr>
                    <pic:cNvPr id="114" name="image56.jpeg"/>
                    <pic:cNvPicPr/>
                  </pic:nvPicPr>
                  <pic:blipFill>
                    <a:blip r:embed="rId61" cstate="print"/>
                    <a:stretch>
                      <a:fillRect/>
                    </a:stretch>
                  </pic:blipFill>
                  <pic:spPr>
                    <a:xfrm>
                      <a:off x="0" y="0"/>
                      <a:ext cx="2467922" cy="1870233"/>
                    </a:xfrm>
                    <a:prstGeom prst="rect">
                      <a:avLst/>
                    </a:prstGeom>
                  </pic:spPr>
                </pic:pic>
              </a:graphicData>
            </a:graphic>
          </wp:anchor>
        </w:drawing>
      </w:r>
      <w:r>
        <w:rPr>
          <w:rFonts w:ascii="Arial" w:hAnsi="Arial"/>
          <w:b/>
          <w:sz w:val="20"/>
        </w:rPr>
        <w:t>Таблица</w:t>
      </w:r>
      <w:r>
        <w:rPr>
          <w:rFonts w:ascii="Arial" w:hAnsi="Arial"/>
          <w:b/>
          <w:spacing w:val="-9"/>
          <w:sz w:val="20"/>
        </w:rPr>
        <w:t> </w:t>
      </w:r>
      <w:r>
        <w:rPr>
          <w:rFonts w:ascii="Arial" w:hAnsi="Arial"/>
          <w:b/>
          <w:spacing w:val="-5"/>
          <w:sz w:val="20"/>
        </w:rPr>
        <w:t>7.2</w:t>
      </w:r>
    </w:p>
    <w:p>
      <w:pPr>
        <w:pStyle w:val="BodyText"/>
        <w:ind w:left="120"/>
        <w:rPr>
          <w:rFonts w:ascii="Arial"/>
        </w:rPr>
      </w:pPr>
      <w:r>
        <w:rPr>
          <w:rFonts w:ascii="Arial"/>
        </w:rPr>
        <w:pict>
          <v:group style="width:493.2pt;height:353.55pt;mso-position-horizontal-relative:char;mso-position-vertical-relative:line" id="docshapegroup88" coordorigin="0,0" coordsize="9864,7071">
            <v:shape style="position:absolute;left:0;top:0;width:9864;height:7071" id="docshape89" coordorigin="0,0" coordsize="9864,7071" path="m9864,0l9854,0,9854,10,9854,3442,9854,3451,9854,7061,10,7061,10,3451,9854,3451,9854,3442,10,3442,10,10,9854,10,9854,0,0,0,0,10,0,3442,0,3451,0,7061,0,7070,10,7070,9854,7070,9864,7070,9864,7061,9864,3451,9864,3442,9864,10,9864,0xe" filled="true" fillcolor="#000000" stroked="false">
              <v:path arrowok="t"/>
              <v:fill type="solid"/>
            </v:shape>
            <v:shape style="position:absolute;left:679;top:16;width:2147;height:223" type="#_x0000_t202" id="docshape90" filled="false" stroked="false">
              <v:textbox inset="0,0,0,0">
                <w:txbxContent>
                  <w:p>
                    <w:pPr>
                      <w:spacing w:line="222" w:lineRule="exact" w:before="0"/>
                      <w:ind w:left="0" w:right="0" w:firstLine="0"/>
                      <w:jc w:val="left"/>
                      <w:rPr>
                        <w:sz w:val="20"/>
                      </w:rPr>
                    </w:pPr>
                    <w:r>
                      <w:rPr>
                        <w:sz w:val="20"/>
                      </w:rPr>
                      <w:t>1.</w:t>
                    </w:r>
                    <w:r>
                      <w:rPr>
                        <w:spacing w:val="-7"/>
                        <w:sz w:val="20"/>
                      </w:rPr>
                      <w:t> </w:t>
                    </w:r>
                    <w:r>
                      <w:rPr>
                        <w:sz w:val="20"/>
                      </w:rPr>
                      <w:t>Двутавр</w:t>
                    </w:r>
                    <w:r>
                      <w:rPr>
                        <w:spacing w:val="-7"/>
                        <w:sz w:val="20"/>
                      </w:rPr>
                      <w:t> </w:t>
                    </w:r>
                    <w:r>
                      <w:rPr>
                        <w:sz w:val="20"/>
                      </w:rPr>
                      <w:t>и</w:t>
                    </w:r>
                    <w:r>
                      <w:rPr>
                        <w:spacing w:val="-5"/>
                        <w:sz w:val="20"/>
                      </w:rPr>
                      <w:t> </w:t>
                    </w:r>
                    <w:r>
                      <w:rPr>
                        <w:sz w:val="20"/>
                      </w:rPr>
                      <w:t>два</w:t>
                    </w:r>
                    <w:r>
                      <w:rPr>
                        <w:spacing w:val="-5"/>
                        <w:sz w:val="20"/>
                      </w:rPr>
                      <w:t> </w:t>
                    </w:r>
                    <w:r>
                      <w:rPr>
                        <w:spacing w:val="-2"/>
                        <w:sz w:val="20"/>
                      </w:rPr>
                      <w:t>тавра</w:t>
                    </w:r>
                  </w:p>
                </w:txbxContent>
              </v:textbox>
              <w10:wrap type="none"/>
            </v:shape>
            <v:shape style="position:absolute;left:931;top:3679;width:3831;height:3152" type="#_x0000_t75" id="docshape91" stroked="false">
              <v:imagedata r:id="rId62" o:title=""/>
            </v:shape>
            <v:shape style="position:absolute;left:679;top:3458;width:1759;height:223" type="#_x0000_t202" id="docshape92" filled="false" stroked="false">
              <v:textbox inset="0,0,0,0">
                <w:txbxContent>
                  <w:p>
                    <w:pPr>
                      <w:spacing w:line="222" w:lineRule="exact" w:before="0"/>
                      <w:ind w:left="0" w:right="0" w:firstLine="0"/>
                      <w:jc w:val="left"/>
                      <w:rPr>
                        <w:sz w:val="20"/>
                      </w:rPr>
                    </w:pPr>
                    <w:r>
                      <w:rPr>
                        <w:sz w:val="20"/>
                      </w:rPr>
                      <w:t>2.</w:t>
                    </w:r>
                    <w:r>
                      <w:rPr>
                        <w:spacing w:val="-8"/>
                        <w:sz w:val="20"/>
                      </w:rPr>
                      <w:t> </w:t>
                    </w:r>
                    <w:r>
                      <w:rPr>
                        <w:sz w:val="20"/>
                      </w:rPr>
                      <w:t>Двутавр</w:t>
                    </w:r>
                    <w:r>
                      <w:rPr>
                        <w:spacing w:val="-8"/>
                        <w:sz w:val="20"/>
                      </w:rPr>
                      <w:t> </w:t>
                    </w:r>
                    <w:r>
                      <w:rPr>
                        <w:sz w:val="20"/>
                      </w:rPr>
                      <w:t>в</w:t>
                    </w:r>
                    <w:r>
                      <w:rPr>
                        <w:spacing w:val="-8"/>
                        <w:sz w:val="20"/>
                      </w:rPr>
                      <w:t> </w:t>
                    </w:r>
                    <w:r>
                      <w:rPr>
                        <w:spacing w:val="-2"/>
                        <w:sz w:val="20"/>
                      </w:rPr>
                      <w:t>брусе</w:t>
                    </w:r>
                  </w:p>
                </w:txbxContent>
              </v:textbox>
              <w10:wrap type="none"/>
            </v:shape>
          </v:group>
        </w:pict>
      </w:r>
      <w:r>
        <w:rPr>
          <w:rFonts w:ascii="Arial"/>
        </w:rPr>
      </w:r>
    </w:p>
    <w:p>
      <w:pPr>
        <w:spacing w:after="0"/>
        <w:rPr>
          <w:rFonts w:ascii="Arial"/>
        </w:rPr>
        <w:sectPr>
          <w:pgSz w:w="11910" w:h="16840"/>
          <w:pgMar w:header="0" w:footer="690" w:top="1040" w:bottom="880" w:left="900" w:right="880"/>
        </w:sectPr>
      </w:pPr>
    </w:p>
    <w:p>
      <w:pPr>
        <w:pStyle w:val="ListParagraph"/>
        <w:numPr>
          <w:ilvl w:val="0"/>
          <w:numId w:val="14"/>
        </w:numPr>
        <w:tabs>
          <w:tab w:pos="1020" w:val="left" w:leader="none"/>
        </w:tabs>
        <w:spacing w:line="240" w:lineRule="auto" w:before="67" w:after="0"/>
        <w:ind w:left="1019" w:right="0" w:hanging="221"/>
        <w:jc w:val="left"/>
        <w:rPr>
          <w:sz w:val="20"/>
        </w:rPr>
      </w:pPr>
      <w:r>
        <w:rPr/>
        <w:pict>
          <v:shape style="position:absolute;margin-left:51.000004pt;margin-top:2.728776pt;width:493.2pt;height:614.65pt;mso-position-horizontal-relative:page;mso-position-vertical-relative:paragraph;z-index:-23872512" id="docshape93" coordorigin="1020,55" coordsize="9864,12293" path="m10884,55l10874,55,10874,64,10874,3971,10874,3981,10874,7994,10874,8003,10874,12338,1030,12338,1030,8003,10874,8003,10874,7994,1030,7994,1030,3981,10874,3981,10874,3971,1030,3971,1030,64,10874,64,10874,55,1020,55,1020,64,1020,3971,1020,12347,1030,12347,10874,12347,10884,12347,10884,12338,10884,64,10884,55xe" filled="true" fillcolor="#000000" stroked="false">
            <v:path arrowok="t"/>
            <v:fill type="solid"/>
            <w10:wrap type="none"/>
          </v:shape>
        </w:pict>
      </w:r>
      <w:r>
        <w:rPr>
          <w:w w:val="105"/>
          <w:sz w:val="20"/>
        </w:rPr>
        <w:t>Брус</w:t>
      </w:r>
      <w:r>
        <w:rPr>
          <w:spacing w:val="33"/>
          <w:w w:val="105"/>
          <w:sz w:val="20"/>
        </w:rPr>
        <w:t> </w:t>
      </w:r>
      <w:r>
        <w:rPr>
          <w:w w:val="105"/>
          <w:sz w:val="20"/>
        </w:rPr>
        <w:t>в</w:t>
      </w:r>
      <w:r>
        <w:rPr>
          <w:spacing w:val="-12"/>
          <w:w w:val="105"/>
          <w:sz w:val="20"/>
        </w:rPr>
        <w:t> </w:t>
      </w:r>
      <w:r>
        <w:rPr>
          <w:w w:val="105"/>
          <w:sz w:val="20"/>
        </w:rPr>
        <w:t>обойме</w:t>
      </w:r>
      <w:r>
        <w:rPr>
          <w:spacing w:val="-10"/>
          <w:w w:val="105"/>
          <w:sz w:val="20"/>
        </w:rPr>
        <w:t> </w:t>
      </w:r>
      <w:r>
        <w:rPr>
          <w:w w:val="105"/>
          <w:sz w:val="20"/>
        </w:rPr>
        <w:t>из</w:t>
      </w:r>
      <w:r>
        <w:rPr>
          <w:spacing w:val="-11"/>
          <w:w w:val="105"/>
          <w:sz w:val="20"/>
        </w:rPr>
        <w:t> </w:t>
      </w:r>
      <w:r>
        <w:rPr>
          <w:w w:val="105"/>
          <w:sz w:val="20"/>
        </w:rPr>
        <w:t>4–х</w:t>
      </w:r>
      <w:r>
        <w:rPr>
          <w:spacing w:val="-7"/>
          <w:w w:val="105"/>
          <w:sz w:val="20"/>
        </w:rPr>
        <w:t> </w:t>
      </w:r>
      <w:r>
        <w:rPr>
          <w:spacing w:val="-2"/>
          <w:w w:val="105"/>
          <w:sz w:val="20"/>
        </w:rPr>
        <w:t>уголков</w:t>
      </w:r>
    </w:p>
    <w:p>
      <w:pPr>
        <w:tabs>
          <w:tab w:pos="5155" w:val="left" w:leader="none"/>
        </w:tabs>
        <w:spacing w:line="240" w:lineRule="auto"/>
        <w:ind w:left="686" w:right="0" w:firstLine="0"/>
        <w:rPr>
          <w:sz w:val="20"/>
        </w:rPr>
      </w:pPr>
      <w:r>
        <w:rPr>
          <w:sz w:val="20"/>
        </w:rPr>
        <w:drawing>
          <wp:inline distT="0" distB="0" distL="0" distR="0">
            <wp:extent cx="2660672" cy="2188273"/>
            <wp:effectExtent l="0" t="0" r="0" b="0"/>
            <wp:docPr id="115" name="image58.jpeg"/>
            <wp:cNvGraphicFramePr>
              <a:graphicFrameLocks noChangeAspect="1"/>
            </wp:cNvGraphicFramePr>
            <a:graphic>
              <a:graphicData uri="http://schemas.openxmlformats.org/drawingml/2006/picture">
                <pic:pic>
                  <pic:nvPicPr>
                    <pic:cNvPr id="116" name="image58.jpeg"/>
                    <pic:cNvPicPr/>
                  </pic:nvPicPr>
                  <pic:blipFill>
                    <a:blip r:embed="rId63" cstate="print"/>
                    <a:stretch>
                      <a:fillRect/>
                    </a:stretch>
                  </pic:blipFill>
                  <pic:spPr>
                    <a:xfrm>
                      <a:off x="0" y="0"/>
                      <a:ext cx="2660672" cy="2188273"/>
                    </a:xfrm>
                    <a:prstGeom prst="rect">
                      <a:avLst/>
                    </a:prstGeom>
                  </pic:spPr>
                </pic:pic>
              </a:graphicData>
            </a:graphic>
          </wp:inline>
        </w:drawing>
      </w:r>
      <w:r>
        <w:rPr>
          <w:sz w:val="20"/>
        </w:rPr>
      </w:r>
      <w:r>
        <w:rPr>
          <w:sz w:val="20"/>
        </w:rPr>
        <w:tab/>
      </w:r>
      <w:r>
        <w:rPr>
          <w:position w:val="2"/>
          <w:sz w:val="20"/>
        </w:rPr>
        <w:drawing>
          <wp:inline distT="0" distB="0" distL="0" distR="0">
            <wp:extent cx="2688469" cy="2172271"/>
            <wp:effectExtent l="0" t="0" r="0" b="0"/>
            <wp:docPr id="117" name="image59.jpeg"/>
            <wp:cNvGraphicFramePr>
              <a:graphicFrameLocks noChangeAspect="1"/>
            </wp:cNvGraphicFramePr>
            <a:graphic>
              <a:graphicData uri="http://schemas.openxmlformats.org/drawingml/2006/picture">
                <pic:pic>
                  <pic:nvPicPr>
                    <pic:cNvPr id="118" name="image59.jpeg"/>
                    <pic:cNvPicPr/>
                  </pic:nvPicPr>
                  <pic:blipFill>
                    <a:blip r:embed="rId64" cstate="print"/>
                    <a:stretch>
                      <a:fillRect/>
                    </a:stretch>
                  </pic:blipFill>
                  <pic:spPr>
                    <a:xfrm>
                      <a:off x="0" y="0"/>
                      <a:ext cx="2688469" cy="2172271"/>
                    </a:xfrm>
                    <a:prstGeom prst="rect">
                      <a:avLst/>
                    </a:prstGeom>
                  </pic:spPr>
                </pic:pic>
              </a:graphicData>
            </a:graphic>
          </wp:inline>
        </w:drawing>
      </w:r>
      <w:r>
        <w:rPr>
          <w:position w:val="2"/>
          <w:sz w:val="20"/>
        </w:rPr>
      </w:r>
    </w:p>
    <w:p>
      <w:pPr>
        <w:pStyle w:val="BodyText"/>
        <w:spacing w:before="4"/>
        <w:ind w:left="0"/>
        <w:rPr>
          <w:sz w:val="21"/>
        </w:rPr>
      </w:pPr>
    </w:p>
    <w:p>
      <w:pPr>
        <w:pStyle w:val="ListParagraph"/>
        <w:numPr>
          <w:ilvl w:val="0"/>
          <w:numId w:val="14"/>
        </w:numPr>
        <w:tabs>
          <w:tab w:pos="1020" w:val="left" w:leader="none"/>
        </w:tabs>
        <w:spacing w:line="240" w:lineRule="auto" w:before="0" w:after="0"/>
        <w:ind w:left="1019" w:right="0" w:hanging="221"/>
        <w:jc w:val="left"/>
        <w:rPr>
          <w:sz w:val="20"/>
        </w:rPr>
      </w:pPr>
      <w:r>
        <w:rPr>
          <w:sz w:val="20"/>
        </w:rPr>
        <w:t>Два</w:t>
      </w:r>
      <w:r>
        <w:rPr>
          <w:spacing w:val="-7"/>
          <w:sz w:val="20"/>
        </w:rPr>
        <w:t> </w:t>
      </w:r>
      <w:r>
        <w:rPr>
          <w:sz w:val="20"/>
        </w:rPr>
        <w:t>швеллера</w:t>
      </w:r>
      <w:r>
        <w:rPr>
          <w:spacing w:val="-7"/>
          <w:sz w:val="20"/>
        </w:rPr>
        <w:t> </w:t>
      </w:r>
      <w:r>
        <w:rPr>
          <w:sz w:val="20"/>
        </w:rPr>
        <w:t>в</w:t>
      </w:r>
      <w:r>
        <w:rPr>
          <w:spacing w:val="-6"/>
          <w:sz w:val="20"/>
        </w:rPr>
        <w:t> </w:t>
      </w:r>
      <w:r>
        <w:rPr>
          <w:spacing w:val="-4"/>
          <w:sz w:val="20"/>
        </w:rPr>
        <w:t>брусе</w:t>
      </w:r>
    </w:p>
    <w:p>
      <w:pPr>
        <w:spacing w:line="240" w:lineRule="auto"/>
        <w:ind w:left="676" w:right="0" w:firstLine="0"/>
        <w:rPr>
          <w:sz w:val="20"/>
        </w:rPr>
      </w:pPr>
      <w:r>
        <w:rPr>
          <w:position w:val="3"/>
          <w:sz w:val="20"/>
        </w:rPr>
        <w:drawing>
          <wp:inline distT="0" distB="0" distL="0" distR="0">
            <wp:extent cx="2724780" cy="2240375"/>
            <wp:effectExtent l="0" t="0" r="0" b="0"/>
            <wp:docPr id="119" name="image60.jpeg"/>
            <wp:cNvGraphicFramePr>
              <a:graphicFrameLocks noChangeAspect="1"/>
            </wp:cNvGraphicFramePr>
            <a:graphic>
              <a:graphicData uri="http://schemas.openxmlformats.org/drawingml/2006/picture">
                <pic:pic>
                  <pic:nvPicPr>
                    <pic:cNvPr id="120" name="image60.jpeg"/>
                    <pic:cNvPicPr/>
                  </pic:nvPicPr>
                  <pic:blipFill>
                    <a:blip r:embed="rId65" cstate="print"/>
                    <a:stretch>
                      <a:fillRect/>
                    </a:stretch>
                  </pic:blipFill>
                  <pic:spPr>
                    <a:xfrm>
                      <a:off x="0" y="0"/>
                      <a:ext cx="2724780" cy="2240375"/>
                    </a:xfrm>
                    <a:prstGeom prst="rect">
                      <a:avLst/>
                    </a:prstGeom>
                  </pic:spPr>
                </pic:pic>
              </a:graphicData>
            </a:graphic>
          </wp:inline>
        </w:drawing>
      </w:r>
      <w:r>
        <w:rPr>
          <w:position w:val="3"/>
          <w:sz w:val="20"/>
        </w:rPr>
      </w:r>
      <w:r>
        <w:rPr>
          <w:rFonts w:ascii="Times New Roman"/>
          <w:spacing w:val="89"/>
          <w:position w:val="3"/>
          <w:sz w:val="20"/>
        </w:rPr>
        <w:t> </w:t>
      </w:r>
      <w:r>
        <w:rPr>
          <w:spacing w:val="89"/>
          <w:sz w:val="20"/>
        </w:rPr>
        <w:drawing>
          <wp:inline distT="0" distB="0" distL="0" distR="0">
            <wp:extent cx="2746886" cy="2259806"/>
            <wp:effectExtent l="0" t="0" r="0" b="0"/>
            <wp:docPr id="121" name="image61.jpeg"/>
            <wp:cNvGraphicFramePr>
              <a:graphicFrameLocks noChangeAspect="1"/>
            </wp:cNvGraphicFramePr>
            <a:graphic>
              <a:graphicData uri="http://schemas.openxmlformats.org/drawingml/2006/picture">
                <pic:pic>
                  <pic:nvPicPr>
                    <pic:cNvPr id="122" name="image61.jpeg"/>
                    <pic:cNvPicPr/>
                  </pic:nvPicPr>
                  <pic:blipFill>
                    <a:blip r:embed="rId66" cstate="print"/>
                    <a:stretch>
                      <a:fillRect/>
                    </a:stretch>
                  </pic:blipFill>
                  <pic:spPr>
                    <a:xfrm>
                      <a:off x="0" y="0"/>
                      <a:ext cx="2746886" cy="2259806"/>
                    </a:xfrm>
                    <a:prstGeom prst="rect">
                      <a:avLst/>
                    </a:prstGeom>
                  </pic:spPr>
                </pic:pic>
              </a:graphicData>
            </a:graphic>
          </wp:inline>
        </w:drawing>
      </w:r>
      <w:r>
        <w:rPr>
          <w:spacing w:val="89"/>
          <w:sz w:val="20"/>
        </w:rPr>
      </w:r>
    </w:p>
    <w:p>
      <w:pPr>
        <w:pStyle w:val="BodyText"/>
        <w:spacing w:before="9"/>
        <w:ind w:left="0"/>
      </w:pPr>
    </w:p>
    <w:p>
      <w:pPr>
        <w:pStyle w:val="ListParagraph"/>
        <w:numPr>
          <w:ilvl w:val="0"/>
          <w:numId w:val="14"/>
        </w:numPr>
        <w:tabs>
          <w:tab w:pos="1020" w:val="left" w:leader="none"/>
        </w:tabs>
        <w:spacing w:line="240" w:lineRule="auto" w:before="0" w:after="0"/>
        <w:ind w:left="1019" w:right="0" w:hanging="221"/>
        <w:jc w:val="left"/>
        <w:rPr>
          <w:sz w:val="20"/>
        </w:rPr>
      </w:pPr>
      <w:r>
        <w:rPr>
          <w:sz w:val="20"/>
        </w:rPr>
        <w:t>Два</w:t>
      </w:r>
      <w:r>
        <w:rPr>
          <w:spacing w:val="-7"/>
          <w:sz w:val="20"/>
        </w:rPr>
        <w:t> </w:t>
      </w:r>
      <w:r>
        <w:rPr>
          <w:sz w:val="20"/>
        </w:rPr>
        <w:t>швеллера</w:t>
      </w:r>
      <w:r>
        <w:rPr>
          <w:spacing w:val="-7"/>
          <w:sz w:val="20"/>
        </w:rPr>
        <w:t> </w:t>
      </w:r>
      <w:r>
        <w:rPr>
          <w:sz w:val="20"/>
        </w:rPr>
        <w:t>в</w:t>
      </w:r>
      <w:r>
        <w:rPr>
          <w:spacing w:val="-6"/>
          <w:sz w:val="20"/>
        </w:rPr>
        <w:t> </w:t>
      </w:r>
      <w:r>
        <w:rPr>
          <w:spacing w:val="-4"/>
          <w:sz w:val="20"/>
        </w:rPr>
        <w:t>брусе</w:t>
      </w:r>
    </w:p>
    <w:p>
      <w:pPr>
        <w:spacing w:line="240" w:lineRule="auto"/>
        <w:ind w:left="520" w:right="0" w:firstLine="0"/>
        <w:rPr>
          <w:sz w:val="20"/>
        </w:rPr>
      </w:pPr>
      <w:r>
        <w:rPr>
          <w:sz w:val="20"/>
        </w:rPr>
        <w:drawing>
          <wp:inline distT="0" distB="0" distL="0" distR="0">
            <wp:extent cx="2825166" cy="2448782"/>
            <wp:effectExtent l="0" t="0" r="0" b="0"/>
            <wp:docPr id="123" name="image62.jpeg"/>
            <wp:cNvGraphicFramePr>
              <a:graphicFrameLocks noChangeAspect="1"/>
            </wp:cNvGraphicFramePr>
            <a:graphic>
              <a:graphicData uri="http://schemas.openxmlformats.org/drawingml/2006/picture">
                <pic:pic>
                  <pic:nvPicPr>
                    <pic:cNvPr id="124" name="image62.jpeg"/>
                    <pic:cNvPicPr/>
                  </pic:nvPicPr>
                  <pic:blipFill>
                    <a:blip r:embed="rId67" cstate="print"/>
                    <a:stretch>
                      <a:fillRect/>
                    </a:stretch>
                  </pic:blipFill>
                  <pic:spPr>
                    <a:xfrm>
                      <a:off x="0" y="0"/>
                      <a:ext cx="2825166" cy="2448782"/>
                    </a:xfrm>
                    <a:prstGeom prst="rect">
                      <a:avLst/>
                    </a:prstGeom>
                  </pic:spPr>
                </pic:pic>
              </a:graphicData>
            </a:graphic>
          </wp:inline>
        </w:drawing>
      </w:r>
      <w:r>
        <w:rPr>
          <w:sz w:val="20"/>
        </w:rPr>
      </w:r>
      <w:r>
        <w:rPr>
          <w:rFonts w:ascii="Times New Roman"/>
          <w:spacing w:val="60"/>
          <w:sz w:val="20"/>
        </w:rPr>
        <w:t> </w:t>
      </w:r>
      <w:r>
        <w:rPr>
          <w:spacing w:val="60"/>
          <w:position w:val="4"/>
          <w:sz w:val="20"/>
        </w:rPr>
        <w:drawing>
          <wp:inline distT="0" distB="0" distL="0" distR="0">
            <wp:extent cx="2828380" cy="2433161"/>
            <wp:effectExtent l="0" t="0" r="0" b="0"/>
            <wp:docPr id="125" name="image63.jpeg"/>
            <wp:cNvGraphicFramePr>
              <a:graphicFrameLocks noChangeAspect="1"/>
            </wp:cNvGraphicFramePr>
            <a:graphic>
              <a:graphicData uri="http://schemas.openxmlformats.org/drawingml/2006/picture">
                <pic:pic>
                  <pic:nvPicPr>
                    <pic:cNvPr id="126" name="image63.jpeg"/>
                    <pic:cNvPicPr/>
                  </pic:nvPicPr>
                  <pic:blipFill>
                    <a:blip r:embed="rId68" cstate="print"/>
                    <a:stretch>
                      <a:fillRect/>
                    </a:stretch>
                  </pic:blipFill>
                  <pic:spPr>
                    <a:xfrm>
                      <a:off x="0" y="0"/>
                      <a:ext cx="2828380" cy="2433161"/>
                    </a:xfrm>
                    <a:prstGeom prst="rect">
                      <a:avLst/>
                    </a:prstGeom>
                  </pic:spPr>
                </pic:pic>
              </a:graphicData>
            </a:graphic>
          </wp:inline>
        </w:drawing>
      </w:r>
      <w:r>
        <w:rPr>
          <w:spacing w:val="60"/>
          <w:position w:val="4"/>
          <w:sz w:val="20"/>
        </w:rPr>
      </w:r>
    </w:p>
    <w:p>
      <w:pPr>
        <w:spacing w:after="0" w:line="240" w:lineRule="auto"/>
        <w:rPr>
          <w:sz w:val="20"/>
        </w:rPr>
        <w:sectPr>
          <w:pgSz w:w="11910" w:h="16840"/>
          <w:pgMar w:header="0" w:footer="690" w:top="1060" w:bottom="880" w:left="900" w:right="880"/>
        </w:sectPr>
      </w:pPr>
    </w:p>
    <w:p>
      <w:pPr>
        <w:pStyle w:val="ListParagraph"/>
        <w:numPr>
          <w:ilvl w:val="0"/>
          <w:numId w:val="14"/>
        </w:numPr>
        <w:tabs>
          <w:tab w:pos="1020" w:val="left" w:leader="none"/>
        </w:tabs>
        <w:spacing w:line="240" w:lineRule="auto" w:before="67" w:after="0"/>
        <w:ind w:left="1019" w:right="0" w:hanging="221"/>
        <w:jc w:val="left"/>
        <w:rPr>
          <w:sz w:val="20"/>
        </w:rPr>
      </w:pPr>
      <w:r>
        <w:rPr/>
        <w:pict>
          <v:shape style="position:absolute;margin-left:51.000004pt;margin-top:2.728776pt;width:493.2pt;height:632.550pt;mso-position-horizontal-relative:page;mso-position-vertical-relative:paragraph;z-index:-23872000" id="docshape94" coordorigin="1020,55" coordsize="9864,12651" path="m10884,55l10874,55,10874,64,10874,4267,10874,4276,10874,8546,10874,8555,10874,12695,1030,12695,1030,8555,10874,8555,10874,8546,1030,8546,1030,4276,10874,4276,10874,4267,1030,4267,1030,64,10874,64,10874,55,1020,55,1020,64,1020,4267,1020,12705,1030,12705,10874,12705,10884,12705,10884,12695,10884,64,10884,55xe" filled="true" fillcolor="#000000" stroked="false">
            <v:path arrowok="t"/>
            <v:fill type="solid"/>
            <w10:wrap type="none"/>
          </v:shape>
        </w:pict>
      </w:r>
      <w:r>
        <w:rPr>
          <w:sz w:val="20"/>
        </w:rPr>
        <w:t>Крест</w:t>
      </w:r>
      <w:r>
        <w:rPr>
          <w:spacing w:val="-11"/>
          <w:sz w:val="20"/>
        </w:rPr>
        <w:t> </w:t>
      </w:r>
      <w:r>
        <w:rPr>
          <w:sz w:val="20"/>
        </w:rPr>
        <w:t>в</w:t>
      </w:r>
      <w:r>
        <w:rPr>
          <w:spacing w:val="-8"/>
          <w:sz w:val="20"/>
        </w:rPr>
        <w:t> </w:t>
      </w:r>
      <w:r>
        <w:rPr>
          <w:spacing w:val="-2"/>
          <w:sz w:val="20"/>
        </w:rPr>
        <w:t>брусе</w:t>
      </w:r>
    </w:p>
    <w:p>
      <w:pPr>
        <w:spacing w:line="240" w:lineRule="auto"/>
        <w:ind w:left="410" w:right="0" w:firstLine="0"/>
        <w:rPr>
          <w:sz w:val="20"/>
        </w:rPr>
      </w:pPr>
      <w:r>
        <w:rPr>
          <w:position w:val="5"/>
          <w:sz w:val="20"/>
        </w:rPr>
        <w:drawing>
          <wp:inline distT="0" distB="0" distL="0" distR="0">
            <wp:extent cx="2850123" cy="2344578"/>
            <wp:effectExtent l="0" t="0" r="0" b="0"/>
            <wp:docPr id="127" name="image64.jpeg"/>
            <wp:cNvGraphicFramePr>
              <a:graphicFrameLocks noChangeAspect="1"/>
            </wp:cNvGraphicFramePr>
            <a:graphic>
              <a:graphicData uri="http://schemas.openxmlformats.org/drawingml/2006/picture">
                <pic:pic>
                  <pic:nvPicPr>
                    <pic:cNvPr id="128" name="image64.jpeg"/>
                    <pic:cNvPicPr/>
                  </pic:nvPicPr>
                  <pic:blipFill>
                    <a:blip r:embed="rId69" cstate="print"/>
                    <a:stretch>
                      <a:fillRect/>
                    </a:stretch>
                  </pic:blipFill>
                  <pic:spPr>
                    <a:xfrm>
                      <a:off x="0" y="0"/>
                      <a:ext cx="2850123" cy="2344578"/>
                    </a:xfrm>
                    <a:prstGeom prst="rect">
                      <a:avLst/>
                    </a:prstGeom>
                  </pic:spPr>
                </pic:pic>
              </a:graphicData>
            </a:graphic>
          </wp:inline>
        </w:drawing>
      </w:r>
      <w:r>
        <w:rPr>
          <w:position w:val="5"/>
          <w:sz w:val="20"/>
        </w:rPr>
      </w:r>
      <w:r>
        <w:rPr>
          <w:rFonts w:ascii="Times New Roman"/>
          <w:spacing w:val="148"/>
          <w:position w:val="5"/>
          <w:sz w:val="20"/>
        </w:rPr>
        <w:t> </w:t>
      </w:r>
      <w:r>
        <w:rPr>
          <w:spacing w:val="148"/>
          <w:sz w:val="20"/>
        </w:rPr>
        <w:drawing>
          <wp:inline distT="0" distB="0" distL="0" distR="0">
            <wp:extent cx="2972343" cy="2392299"/>
            <wp:effectExtent l="0" t="0" r="0" b="0"/>
            <wp:docPr id="129" name="image65.jpeg"/>
            <wp:cNvGraphicFramePr>
              <a:graphicFrameLocks noChangeAspect="1"/>
            </wp:cNvGraphicFramePr>
            <a:graphic>
              <a:graphicData uri="http://schemas.openxmlformats.org/drawingml/2006/picture">
                <pic:pic>
                  <pic:nvPicPr>
                    <pic:cNvPr id="130" name="image65.jpeg"/>
                    <pic:cNvPicPr/>
                  </pic:nvPicPr>
                  <pic:blipFill>
                    <a:blip r:embed="rId70" cstate="print"/>
                    <a:stretch>
                      <a:fillRect/>
                    </a:stretch>
                  </pic:blipFill>
                  <pic:spPr>
                    <a:xfrm>
                      <a:off x="0" y="0"/>
                      <a:ext cx="2972343" cy="2392299"/>
                    </a:xfrm>
                    <a:prstGeom prst="rect">
                      <a:avLst/>
                    </a:prstGeom>
                  </pic:spPr>
                </pic:pic>
              </a:graphicData>
            </a:graphic>
          </wp:inline>
        </w:drawing>
      </w:r>
      <w:r>
        <w:rPr>
          <w:spacing w:val="148"/>
          <w:sz w:val="20"/>
        </w:rPr>
      </w:r>
    </w:p>
    <w:p>
      <w:pPr>
        <w:pStyle w:val="BodyText"/>
        <w:spacing w:before="1"/>
        <w:ind w:left="0"/>
        <w:rPr>
          <w:sz w:val="19"/>
        </w:rPr>
      </w:pPr>
    </w:p>
    <w:p>
      <w:pPr>
        <w:pStyle w:val="ListParagraph"/>
        <w:numPr>
          <w:ilvl w:val="0"/>
          <w:numId w:val="14"/>
        </w:numPr>
        <w:tabs>
          <w:tab w:pos="1020" w:val="left" w:leader="none"/>
        </w:tabs>
        <w:spacing w:line="240" w:lineRule="auto" w:before="0" w:after="0"/>
        <w:ind w:left="1019" w:right="0" w:hanging="221"/>
        <w:jc w:val="left"/>
        <w:rPr>
          <w:sz w:val="20"/>
        </w:rPr>
      </w:pPr>
      <w:r>
        <w:rPr>
          <w:sz w:val="20"/>
        </w:rPr>
        <w:t>Брус</w:t>
      </w:r>
      <w:r>
        <w:rPr>
          <w:spacing w:val="-8"/>
          <w:sz w:val="20"/>
        </w:rPr>
        <w:t> </w:t>
      </w:r>
      <w:r>
        <w:rPr>
          <w:sz w:val="20"/>
        </w:rPr>
        <w:t>в</w:t>
      </w:r>
      <w:r>
        <w:rPr>
          <w:spacing w:val="-7"/>
          <w:sz w:val="20"/>
        </w:rPr>
        <w:t> </w:t>
      </w:r>
      <w:r>
        <w:rPr>
          <w:sz w:val="20"/>
        </w:rPr>
        <w:t>прямоугольной</w:t>
      </w:r>
      <w:r>
        <w:rPr>
          <w:spacing w:val="-6"/>
          <w:sz w:val="20"/>
        </w:rPr>
        <w:t> </w:t>
      </w:r>
      <w:r>
        <w:rPr>
          <w:spacing w:val="-4"/>
          <w:sz w:val="20"/>
        </w:rPr>
        <w:t>трубе</w:t>
      </w:r>
    </w:p>
    <w:p>
      <w:pPr>
        <w:tabs>
          <w:tab w:pos="5109" w:val="left" w:leader="none"/>
        </w:tabs>
        <w:spacing w:line="240" w:lineRule="auto"/>
        <w:ind w:left="655" w:right="0" w:firstLine="0"/>
        <w:rPr>
          <w:sz w:val="20"/>
        </w:rPr>
      </w:pPr>
      <w:r>
        <w:rPr>
          <w:position w:val="4"/>
          <w:sz w:val="20"/>
        </w:rPr>
        <w:drawing>
          <wp:inline distT="0" distB="0" distL="0" distR="0">
            <wp:extent cx="2700421" cy="2396680"/>
            <wp:effectExtent l="0" t="0" r="0" b="0"/>
            <wp:docPr id="131" name="image66.jpeg"/>
            <wp:cNvGraphicFramePr>
              <a:graphicFrameLocks noChangeAspect="1"/>
            </wp:cNvGraphicFramePr>
            <a:graphic>
              <a:graphicData uri="http://schemas.openxmlformats.org/drawingml/2006/picture">
                <pic:pic>
                  <pic:nvPicPr>
                    <pic:cNvPr id="132" name="image66.jpeg"/>
                    <pic:cNvPicPr/>
                  </pic:nvPicPr>
                  <pic:blipFill>
                    <a:blip r:embed="rId71" cstate="print"/>
                    <a:stretch>
                      <a:fillRect/>
                    </a:stretch>
                  </pic:blipFill>
                  <pic:spPr>
                    <a:xfrm>
                      <a:off x="0" y="0"/>
                      <a:ext cx="2700421" cy="2396680"/>
                    </a:xfrm>
                    <a:prstGeom prst="rect">
                      <a:avLst/>
                    </a:prstGeom>
                  </pic:spPr>
                </pic:pic>
              </a:graphicData>
            </a:graphic>
          </wp:inline>
        </w:drawing>
      </w:r>
      <w:r>
        <w:rPr>
          <w:position w:val="4"/>
          <w:sz w:val="20"/>
        </w:rPr>
      </w:r>
      <w:r>
        <w:rPr>
          <w:position w:val="4"/>
          <w:sz w:val="20"/>
        </w:rPr>
        <w:tab/>
      </w:r>
      <w:r>
        <w:rPr>
          <w:sz w:val="20"/>
        </w:rPr>
        <w:drawing>
          <wp:inline distT="0" distB="0" distL="0" distR="0">
            <wp:extent cx="2758206" cy="2422398"/>
            <wp:effectExtent l="0" t="0" r="0" b="0"/>
            <wp:docPr id="133" name="image67.jpeg"/>
            <wp:cNvGraphicFramePr>
              <a:graphicFrameLocks noChangeAspect="1"/>
            </wp:cNvGraphicFramePr>
            <a:graphic>
              <a:graphicData uri="http://schemas.openxmlformats.org/drawingml/2006/picture">
                <pic:pic>
                  <pic:nvPicPr>
                    <pic:cNvPr id="134" name="image67.jpeg"/>
                    <pic:cNvPicPr/>
                  </pic:nvPicPr>
                  <pic:blipFill>
                    <a:blip r:embed="rId72" cstate="print"/>
                    <a:stretch>
                      <a:fillRect/>
                    </a:stretch>
                  </pic:blipFill>
                  <pic:spPr>
                    <a:xfrm>
                      <a:off x="0" y="0"/>
                      <a:ext cx="2758206" cy="2422398"/>
                    </a:xfrm>
                    <a:prstGeom prst="rect">
                      <a:avLst/>
                    </a:prstGeom>
                  </pic:spPr>
                </pic:pic>
              </a:graphicData>
            </a:graphic>
          </wp:inline>
        </w:drawing>
      </w:r>
      <w:r>
        <w:rPr>
          <w:sz w:val="20"/>
        </w:rPr>
      </w:r>
    </w:p>
    <w:p>
      <w:pPr>
        <w:pStyle w:val="BodyText"/>
        <w:spacing w:before="10"/>
        <w:ind w:left="0"/>
      </w:pPr>
    </w:p>
    <w:p>
      <w:pPr>
        <w:pStyle w:val="ListParagraph"/>
        <w:numPr>
          <w:ilvl w:val="0"/>
          <w:numId w:val="14"/>
        </w:numPr>
        <w:tabs>
          <w:tab w:pos="1020" w:val="left" w:leader="none"/>
        </w:tabs>
        <w:spacing w:line="240" w:lineRule="auto" w:before="0" w:after="0"/>
        <w:ind w:left="1019" w:right="0" w:hanging="221"/>
        <w:jc w:val="left"/>
        <w:rPr>
          <w:sz w:val="20"/>
        </w:rPr>
      </w:pPr>
      <w:r>
        <w:rPr>
          <w:spacing w:val="-2"/>
          <w:sz w:val="20"/>
        </w:rPr>
        <w:t>Трубобетон</w:t>
      </w:r>
    </w:p>
    <w:p>
      <w:pPr>
        <w:tabs>
          <w:tab w:pos="5140" w:val="left" w:leader="none"/>
        </w:tabs>
        <w:spacing w:line="240" w:lineRule="auto"/>
        <w:ind w:left="696" w:right="0" w:firstLine="0"/>
        <w:rPr>
          <w:sz w:val="20"/>
        </w:rPr>
      </w:pPr>
      <w:r>
        <w:rPr>
          <w:position w:val="3"/>
          <w:sz w:val="20"/>
        </w:rPr>
        <w:drawing>
          <wp:inline distT="0" distB="0" distL="0" distR="0">
            <wp:extent cx="2680318" cy="2292477"/>
            <wp:effectExtent l="0" t="0" r="0" b="0"/>
            <wp:docPr id="135" name="image68.jpeg"/>
            <wp:cNvGraphicFramePr>
              <a:graphicFrameLocks noChangeAspect="1"/>
            </wp:cNvGraphicFramePr>
            <a:graphic>
              <a:graphicData uri="http://schemas.openxmlformats.org/drawingml/2006/picture">
                <pic:pic>
                  <pic:nvPicPr>
                    <pic:cNvPr id="136" name="image68.jpeg"/>
                    <pic:cNvPicPr/>
                  </pic:nvPicPr>
                  <pic:blipFill>
                    <a:blip r:embed="rId73" cstate="print"/>
                    <a:stretch>
                      <a:fillRect/>
                    </a:stretch>
                  </pic:blipFill>
                  <pic:spPr>
                    <a:xfrm>
                      <a:off x="0" y="0"/>
                      <a:ext cx="2680318" cy="2292477"/>
                    </a:xfrm>
                    <a:prstGeom prst="rect">
                      <a:avLst/>
                    </a:prstGeom>
                  </pic:spPr>
                </pic:pic>
              </a:graphicData>
            </a:graphic>
          </wp:inline>
        </w:drawing>
      </w:r>
      <w:r>
        <w:rPr>
          <w:position w:val="3"/>
          <w:sz w:val="20"/>
        </w:rPr>
      </w:r>
      <w:r>
        <w:rPr>
          <w:position w:val="3"/>
          <w:sz w:val="20"/>
        </w:rPr>
        <w:tab/>
      </w:r>
      <w:r>
        <w:rPr>
          <w:sz w:val="20"/>
        </w:rPr>
        <w:drawing>
          <wp:inline distT="0" distB="0" distL="0" distR="0">
            <wp:extent cx="2691255" cy="2321718"/>
            <wp:effectExtent l="0" t="0" r="0" b="0"/>
            <wp:docPr id="137" name="image69.jpeg"/>
            <wp:cNvGraphicFramePr>
              <a:graphicFrameLocks noChangeAspect="1"/>
            </wp:cNvGraphicFramePr>
            <a:graphic>
              <a:graphicData uri="http://schemas.openxmlformats.org/drawingml/2006/picture">
                <pic:pic>
                  <pic:nvPicPr>
                    <pic:cNvPr id="138" name="image69.jpeg"/>
                    <pic:cNvPicPr/>
                  </pic:nvPicPr>
                  <pic:blipFill>
                    <a:blip r:embed="rId74" cstate="print"/>
                    <a:stretch>
                      <a:fillRect/>
                    </a:stretch>
                  </pic:blipFill>
                  <pic:spPr>
                    <a:xfrm>
                      <a:off x="0" y="0"/>
                      <a:ext cx="2691255" cy="2321718"/>
                    </a:xfrm>
                    <a:prstGeom prst="rect">
                      <a:avLst/>
                    </a:prstGeom>
                  </pic:spPr>
                </pic:pic>
              </a:graphicData>
            </a:graphic>
          </wp:inline>
        </w:drawing>
      </w:r>
      <w:r>
        <w:rPr>
          <w:sz w:val="20"/>
        </w:rPr>
      </w:r>
    </w:p>
    <w:p>
      <w:pPr>
        <w:spacing w:after="0" w:line="240" w:lineRule="auto"/>
        <w:rPr>
          <w:sz w:val="20"/>
        </w:rPr>
        <w:sectPr>
          <w:pgSz w:w="11910" w:h="16840"/>
          <w:pgMar w:header="0" w:footer="690" w:top="1060" w:bottom="880" w:left="900" w:right="880"/>
        </w:sectPr>
      </w:pPr>
    </w:p>
    <w:p>
      <w:pPr>
        <w:pStyle w:val="ListParagraph"/>
        <w:numPr>
          <w:ilvl w:val="0"/>
          <w:numId w:val="14"/>
        </w:numPr>
        <w:tabs>
          <w:tab w:pos="1020" w:val="left" w:leader="none"/>
        </w:tabs>
        <w:spacing w:line="240" w:lineRule="auto" w:before="67" w:after="0"/>
        <w:ind w:left="1019" w:right="0" w:hanging="221"/>
        <w:jc w:val="left"/>
        <w:rPr>
          <w:sz w:val="20"/>
        </w:rPr>
      </w:pPr>
      <w:r>
        <w:rPr/>
        <w:pict>
          <v:shape style="position:absolute;margin-left:51.000004pt;margin-top:2.728776pt;width:493.2pt;height:643.950pt;mso-position-horizontal-relative:page;mso-position-vertical-relative:paragraph;z-index:-23871488" id="docshape95" coordorigin="1020,55" coordsize="9864,12879" path="m10884,55l10874,55,10874,64,10874,4154,10874,4163,10874,8416,10874,8426,10874,12923,1030,12923,1030,8426,10874,8426,10874,8416,1030,8416,1030,4163,10874,4163,10874,4154,1030,4154,1030,64,10874,64,10874,55,1020,55,1020,64,1020,4154,1020,12933,1030,12933,10874,12933,10884,12933,10884,12923,10884,64,10884,55xe" filled="true" fillcolor="#000000" stroked="false">
            <v:path arrowok="t"/>
            <v:fill type="solid"/>
            <w10:wrap type="none"/>
          </v:shape>
        </w:pict>
      </w:r>
      <w:r>
        <w:rPr>
          <w:sz w:val="20"/>
        </w:rPr>
        <w:t>Тавр</w:t>
      </w:r>
      <w:r>
        <w:rPr>
          <w:spacing w:val="-1"/>
          <w:sz w:val="20"/>
        </w:rPr>
        <w:t> </w:t>
      </w:r>
      <w:r>
        <w:rPr>
          <w:sz w:val="20"/>
        </w:rPr>
        <w:t>в </w:t>
      </w:r>
      <w:r>
        <w:rPr>
          <w:spacing w:val="-2"/>
          <w:sz w:val="20"/>
        </w:rPr>
        <w:t>трубобетоне</w:t>
      </w:r>
    </w:p>
    <w:p>
      <w:pPr>
        <w:spacing w:line="240" w:lineRule="auto"/>
        <w:ind w:left="657" w:right="0" w:firstLine="0"/>
        <w:rPr>
          <w:sz w:val="20"/>
        </w:rPr>
      </w:pPr>
      <w:r>
        <w:rPr>
          <w:position w:val="3"/>
          <w:sz w:val="20"/>
        </w:rPr>
        <w:drawing>
          <wp:inline distT="0" distB="0" distL="0" distR="0">
            <wp:extent cx="2787081" cy="2292477"/>
            <wp:effectExtent l="0" t="0" r="0" b="0"/>
            <wp:docPr id="139" name="image70.jpeg"/>
            <wp:cNvGraphicFramePr>
              <a:graphicFrameLocks noChangeAspect="1"/>
            </wp:cNvGraphicFramePr>
            <a:graphic>
              <a:graphicData uri="http://schemas.openxmlformats.org/drawingml/2006/picture">
                <pic:pic>
                  <pic:nvPicPr>
                    <pic:cNvPr id="140" name="image70.jpeg"/>
                    <pic:cNvPicPr/>
                  </pic:nvPicPr>
                  <pic:blipFill>
                    <a:blip r:embed="rId75" cstate="print"/>
                    <a:stretch>
                      <a:fillRect/>
                    </a:stretch>
                  </pic:blipFill>
                  <pic:spPr>
                    <a:xfrm>
                      <a:off x="0" y="0"/>
                      <a:ext cx="2787081" cy="2292477"/>
                    </a:xfrm>
                    <a:prstGeom prst="rect">
                      <a:avLst/>
                    </a:prstGeom>
                  </pic:spPr>
                </pic:pic>
              </a:graphicData>
            </a:graphic>
          </wp:inline>
        </w:drawing>
      </w:r>
      <w:r>
        <w:rPr>
          <w:position w:val="3"/>
          <w:sz w:val="20"/>
        </w:rPr>
      </w:r>
      <w:r>
        <w:rPr>
          <w:rFonts w:ascii="Times New Roman"/>
          <w:spacing w:val="135"/>
          <w:position w:val="3"/>
          <w:sz w:val="20"/>
        </w:rPr>
        <w:t> </w:t>
      </w:r>
      <w:r>
        <w:rPr>
          <w:spacing w:val="135"/>
          <w:sz w:val="20"/>
        </w:rPr>
        <w:drawing>
          <wp:inline distT="0" distB="0" distL="0" distR="0">
            <wp:extent cx="2687002" cy="2314955"/>
            <wp:effectExtent l="0" t="0" r="0" b="0"/>
            <wp:docPr id="141" name="image71.jpeg"/>
            <wp:cNvGraphicFramePr>
              <a:graphicFrameLocks noChangeAspect="1"/>
            </wp:cNvGraphicFramePr>
            <a:graphic>
              <a:graphicData uri="http://schemas.openxmlformats.org/drawingml/2006/picture">
                <pic:pic>
                  <pic:nvPicPr>
                    <pic:cNvPr id="142" name="image71.jpeg"/>
                    <pic:cNvPicPr/>
                  </pic:nvPicPr>
                  <pic:blipFill>
                    <a:blip r:embed="rId76" cstate="print"/>
                    <a:stretch>
                      <a:fillRect/>
                    </a:stretch>
                  </pic:blipFill>
                  <pic:spPr>
                    <a:xfrm>
                      <a:off x="0" y="0"/>
                      <a:ext cx="2687002" cy="2314955"/>
                    </a:xfrm>
                    <a:prstGeom prst="rect">
                      <a:avLst/>
                    </a:prstGeom>
                  </pic:spPr>
                </pic:pic>
              </a:graphicData>
            </a:graphic>
          </wp:inline>
        </w:drawing>
      </w:r>
      <w:r>
        <w:rPr>
          <w:spacing w:val="135"/>
          <w:sz w:val="20"/>
        </w:rPr>
      </w:r>
    </w:p>
    <w:p>
      <w:pPr>
        <w:pStyle w:val="BodyText"/>
        <w:spacing w:before="10"/>
        <w:ind w:left="0"/>
        <w:rPr>
          <w:sz w:val="19"/>
        </w:rPr>
      </w:pPr>
    </w:p>
    <w:p>
      <w:pPr>
        <w:pStyle w:val="ListParagraph"/>
        <w:numPr>
          <w:ilvl w:val="0"/>
          <w:numId w:val="14"/>
        </w:numPr>
        <w:tabs>
          <w:tab w:pos="1133" w:val="left" w:leader="none"/>
        </w:tabs>
        <w:spacing w:line="240" w:lineRule="auto" w:before="0" w:after="0"/>
        <w:ind w:left="1132" w:right="0" w:hanging="334"/>
        <w:jc w:val="left"/>
        <w:rPr>
          <w:sz w:val="20"/>
        </w:rPr>
      </w:pPr>
      <w:r>
        <w:rPr>
          <w:sz w:val="20"/>
        </w:rPr>
        <w:t>Крест</w:t>
      </w:r>
      <w:r>
        <w:rPr>
          <w:spacing w:val="-10"/>
          <w:sz w:val="20"/>
        </w:rPr>
        <w:t> </w:t>
      </w:r>
      <w:r>
        <w:rPr>
          <w:sz w:val="20"/>
        </w:rPr>
        <w:t>в</w:t>
      </w:r>
      <w:r>
        <w:rPr>
          <w:spacing w:val="-10"/>
          <w:sz w:val="20"/>
        </w:rPr>
        <w:t> </w:t>
      </w:r>
      <w:r>
        <w:rPr>
          <w:spacing w:val="-2"/>
          <w:sz w:val="20"/>
        </w:rPr>
        <w:t>трубобетоне</w:t>
      </w:r>
    </w:p>
    <w:p>
      <w:pPr>
        <w:spacing w:line="240" w:lineRule="auto"/>
        <w:ind w:left="595" w:right="0" w:firstLine="0"/>
        <w:rPr>
          <w:sz w:val="20"/>
        </w:rPr>
      </w:pPr>
      <w:r>
        <w:rPr>
          <w:sz w:val="20"/>
        </w:rPr>
        <w:drawing>
          <wp:inline distT="0" distB="0" distL="0" distR="0">
            <wp:extent cx="2744267" cy="2396680"/>
            <wp:effectExtent l="0" t="0" r="0" b="0"/>
            <wp:docPr id="143" name="image72.jpeg"/>
            <wp:cNvGraphicFramePr>
              <a:graphicFrameLocks noChangeAspect="1"/>
            </wp:cNvGraphicFramePr>
            <a:graphic>
              <a:graphicData uri="http://schemas.openxmlformats.org/drawingml/2006/picture">
                <pic:pic>
                  <pic:nvPicPr>
                    <pic:cNvPr id="144" name="image72.jpeg"/>
                    <pic:cNvPicPr/>
                  </pic:nvPicPr>
                  <pic:blipFill>
                    <a:blip r:embed="rId77" cstate="print"/>
                    <a:stretch>
                      <a:fillRect/>
                    </a:stretch>
                  </pic:blipFill>
                  <pic:spPr>
                    <a:xfrm>
                      <a:off x="0" y="0"/>
                      <a:ext cx="2744267" cy="2396680"/>
                    </a:xfrm>
                    <a:prstGeom prst="rect">
                      <a:avLst/>
                    </a:prstGeom>
                  </pic:spPr>
                </pic:pic>
              </a:graphicData>
            </a:graphic>
          </wp:inline>
        </w:drawing>
      </w:r>
      <w:r>
        <w:rPr>
          <w:sz w:val="20"/>
        </w:rPr>
      </w:r>
      <w:r>
        <w:rPr>
          <w:rFonts w:ascii="Times New Roman"/>
          <w:spacing w:val="133"/>
          <w:sz w:val="20"/>
        </w:rPr>
        <w:t> </w:t>
      </w:r>
      <w:r>
        <w:rPr>
          <w:spacing w:val="133"/>
          <w:position w:val="1"/>
          <w:sz w:val="20"/>
        </w:rPr>
        <w:drawing>
          <wp:inline distT="0" distB="0" distL="0" distR="0">
            <wp:extent cx="2780332" cy="2389631"/>
            <wp:effectExtent l="0" t="0" r="0" b="0"/>
            <wp:docPr id="145" name="image73.jpeg"/>
            <wp:cNvGraphicFramePr>
              <a:graphicFrameLocks noChangeAspect="1"/>
            </wp:cNvGraphicFramePr>
            <a:graphic>
              <a:graphicData uri="http://schemas.openxmlformats.org/drawingml/2006/picture">
                <pic:pic>
                  <pic:nvPicPr>
                    <pic:cNvPr id="146" name="image73.jpeg"/>
                    <pic:cNvPicPr/>
                  </pic:nvPicPr>
                  <pic:blipFill>
                    <a:blip r:embed="rId78" cstate="print"/>
                    <a:stretch>
                      <a:fillRect/>
                    </a:stretch>
                  </pic:blipFill>
                  <pic:spPr>
                    <a:xfrm>
                      <a:off x="0" y="0"/>
                      <a:ext cx="2780332" cy="2389631"/>
                    </a:xfrm>
                    <a:prstGeom prst="rect">
                      <a:avLst/>
                    </a:prstGeom>
                  </pic:spPr>
                </pic:pic>
              </a:graphicData>
            </a:graphic>
          </wp:inline>
        </w:drawing>
      </w:r>
      <w:r>
        <w:rPr>
          <w:spacing w:val="133"/>
          <w:position w:val="1"/>
          <w:sz w:val="20"/>
        </w:rPr>
      </w:r>
    </w:p>
    <w:p>
      <w:pPr>
        <w:pStyle w:val="BodyText"/>
        <w:spacing w:before="8"/>
        <w:ind w:left="0"/>
        <w:rPr>
          <w:sz w:val="22"/>
        </w:rPr>
      </w:pPr>
    </w:p>
    <w:p>
      <w:pPr>
        <w:pStyle w:val="ListParagraph"/>
        <w:numPr>
          <w:ilvl w:val="0"/>
          <w:numId w:val="14"/>
        </w:numPr>
        <w:tabs>
          <w:tab w:pos="1131" w:val="left" w:leader="none"/>
        </w:tabs>
        <w:spacing w:line="240" w:lineRule="auto" w:before="0" w:after="0"/>
        <w:ind w:left="1130" w:right="0" w:hanging="332"/>
        <w:jc w:val="left"/>
        <w:rPr>
          <w:sz w:val="20"/>
        </w:rPr>
      </w:pPr>
      <w:r>
        <w:rPr>
          <w:sz w:val="20"/>
        </w:rPr>
        <w:t>Двутавр</w:t>
      </w:r>
      <w:r>
        <w:rPr>
          <w:spacing w:val="-5"/>
          <w:sz w:val="20"/>
        </w:rPr>
        <w:t> </w:t>
      </w:r>
      <w:r>
        <w:rPr>
          <w:sz w:val="20"/>
        </w:rPr>
        <w:t>и</w:t>
      </w:r>
      <w:r>
        <w:rPr>
          <w:spacing w:val="-5"/>
          <w:sz w:val="20"/>
        </w:rPr>
        <w:t> </w:t>
      </w:r>
      <w:r>
        <w:rPr>
          <w:sz w:val="20"/>
        </w:rPr>
        <w:t>два</w:t>
      </w:r>
      <w:r>
        <w:rPr>
          <w:spacing w:val="-6"/>
          <w:sz w:val="20"/>
        </w:rPr>
        <w:t> </w:t>
      </w:r>
      <w:r>
        <w:rPr>
          <w:sz w:val="20"/>
        </w:rPr>
        <w:t>тавра</w:t>
      </w:r>
      <w:r>
        <w:rPr>
          <w:spacing w:val="-3"/>
          <w:sz w:val="20"/>
        </w:rPr>
        <w:t> </w:t>
      </w:r>
      <w:r>
        <w:rPr>
          <w:sz w:val="20"/>
        </w:rPr>
        <w:t>в</w:t>
      </w:r>
      <w:r>
        <w:rPr>
          <w:spacing w:val="-4"/>
          <w:sz w:val="20"/>
        </w:rPr>
        <w:t> </w:t>
      </w:r>
      <w:r>
        <w:rPr>
          <w:spacing w:val="-2"/>
          <w:sz w:val="20"/>
        </w:rPr>
        <w:t>трубобетоне</w:t>
      </w:r>
    </w:p>
    <w:p>
      <w:pPr>
        <w:spacing w:line="240" w:lineRule="auto"/>
        <w:ind w:left="645" w:right="0" w:firstLine="0"/>
        <w:rPr>
          <w:sz w:val="20"/>
        </w:rPr>
      </w:pPr>
      <w:r>
        <w:rPr>
          <w:sz w:val="20"/>
        </w:rPr>
        <w:drawing>
          <wp:inline distT="0" distB="0" distL="0" distR="0">
            <wp:extent cx="2756374" cy="2552985"/>
            <wp:effectExtent l="0" t="0" r="0" b="0"/>
            <wp:docPr id="147" name="image74.jpeg"/>
            <wp:cNvGraphicFramePr>
              <a:graphicFrameLocks noChangeAspect="1"/>
            </wp:cNvGraphicFramePr>
            <a:graphic>
              <a:graphicData uri="http://schemas.openxmlformats.org/drawingml/2006/picture">
                <pic:pic>
                  <pic:nvPicPr>
                    <pic:cNvPr id="148" name="image74.jpeg"/>
                    <pic:cNvPicPr/>
                  </pic:nvPicPr>
                  <pic:blipFill>
                    <a:blip r:embed="rId79" cstate="print"/>
                    <a:stretch>
                      <a:fillRect/>
                    </a:stretch>
                  </pic:blipFill>
                  <pic:spPr>
                    <a:xfrm>
                      <a:off x="0" y="0"/>
                      <a:ext cx="2756374" cy="2552985"/>
                    </a:xfrm>
                    <a:prstGeom prst="rect">
                      <a:avLst/>
                    </a:prstGeom>
                  </pic:spPr>
                </pic:pic>
              </a:graphicData>
            </a:graphic>
          </wp:inline>
        </w:drawing>
      </w:r>
      <w:r>
        <w:rPr>
          <w:sz w:val="20"/>
        </w:rPr>
      </w:r>
      <w:r>
        <w:rPr>
          <w:rFonts w:ascii="Times New Roman"/>
          <w:spacing w:val="133"/>
          <w:sz w:val="20"/>
        </w:rPr>
        <w:t> </w:t>
      </w:r>
      <w:r>
        <w:rPr>
          <w:spacing w:val="133"/>
          <w:position w:val="1"/>
          <w:sz w:val="20"/>
        </w:rPr>
        <w:drawing>
          <wp:inline distT="0" distB="0" distL="0" distR="0">
            <wp:extent cx="2706454" cy="2542794"/>
            <wp:effectExtent l="0" t="0" r="0" b="0"/>
            <wp:docPr id="149" name="image75.jpeg"/>
            <wp:cNvGraphicFramePr>
              <a:graphicFrameLocks noChangeAspect="1"/>
            </wp:cNvGraphicFramePr>
            <a:graphic>
              <a:graphicData uri="http://schemas.openxmlformats.org/drawingml/2006/picture">
                <pic:pic>
                  <pic:nvPicPr>
                    <pic:cNvPr id="150" name="image75.jpeg"/>
                    <pic:cNvPicPr/>
                  </pic:nvPicPr>
                  <pic:blipFill>
                    <a:blip r:embed="rId80" cstate="print"/>
                    <a:stretch>
                      <a:fillRect/>
                    </a:stretch>
                  </pic:blipFill>
                  <pic:spPr>
                    <a:xfrm>
                      <a:off x="0" y="0"/>
                      <a:ext cx="2706454" cy="2542794"/>
                    </a:xfrm>
                    <a:prstGeom prst="rect">
                      <a:avLst/>
                    </a:prstGeom>
                  </pic:spPr>
                </pic:pic>
              </a:graphicData>
            </a:graphic>
          </wp:inline>
        </w:drawing>
      </w:r>
      <w:r>
        <w:rPr>
          <w:spacing w:val="133"/>
          <w:position w:val="1"/>
          <w:sz w:val="20"/>
        </w:rPr>
      </w:r>
    </w:p>
    <w:p>
      <w:pPr>
        <w:spacing w:after="0" w:line="240" w:lineRule="auto"/>
        <w:rPr>
          <w:sz w:val="20"/>
        </w:rPr>
        <w:sectPr>
          <w:pgSz w:w="11910" w:h="16840"/>
          <w:pgMar w:header="0" w:footer="690" w:top="1060" w:bottom="880" w:left="900" w:right="880"/>
        </w:sectPr>
      </w:pPr>
    </w:p>
    <w:p>
      <w:pPr>
        <w:pStyle w:val="Heading6"/>
        <w:numPr>
          <w:ilvl w:val="1"/>
          <w:numId w:val="3"/>
        </w:numPr>
        <w:tabs>
          <w:tab w:pos="801" w:val="left" w:leader="none"/>
        </w:tabs>
        <w:spacing w:line="240" w:lineRule="auto" w:before="75" w:after="0"/>
        <w:ind w:left="800" w:right="0" w:hanging="569"/>
        <w:jc w:val="left"/>
      </w:pPr>
      <w:bookmarkStart w:name="_TOC_250111" w:id="27"/>
      <w:r>
        <w:rPr/>
        <w:t>Численные</w:t>
      </w:r>
      <w:r>
        <w:rPr>
          <w:spacing w:val="-10"/>
        </w:rPr>
        <w:t> </w:t>
      </w:r>
      <w:r>
        <w:rPr/>
        <w:t>жесткости,</w:t>
      </w:r>
      <w:r>
        <w:rPr>
          <w:spacing w:val="-9"/>
        </w:rPr>
        <w:t> </w:t>
      </w:r>
      <w:r>
        <w:rPr/>
        <w:t>пластины,</w:t>
      </w:r>
      <w:r>
        <w:rPr>
          <w:spacing w:val="-7"/>
        </w:rPr>
        <w:t> </w:t>
      </w:r>
      <w:r>
        <w:rPr/>
        <w:t>объемные</w:t>
      </w:r>
      <w:r>
        <w:rPr>
          <w:spacing w:val="-7"/>
        </w:rPr>
        <w:t> </w:t>
      </w:r>
      <w:bookmarkEnd w:id="27"/>
      <w:r>
        <w:rPr>
          <w:spacing w:val="-2"/>
        </w:rPr>
        <w:t>тела.</w:t>
      </w:r>
    </w:p>
    <w:p>
      <w:pPr>
        <w:pStyle w:val="BodyText"/>
        <w:spacing w:line="244" w:lineRule="auto" w:before="122"/>
        <w:ind w:right="257" w:firstLine="566"/>
        <w:jc w:val="both"/>
      </w:pPr>
      <w:r>
        <w:rPr/>
        <w:t>Перечень конечных элементов, для которых реализовано численное задание жесткостей, представлен на рис. 7.4.</w:t>
      </w:r>
    </w:p>
    <w:p>
      <w:pPr>
        <w:pStyle w:val="BodyText"/>
        <w:spacing w:before="10"/>
        <w:ind w:left="0"/>
        <w:rPr>
          <w:sz w:val="17"/>
        </w:rPr>
      </w:pPr>
      <w:r>
        <w:rPr/>
        <w:drawing>
          <wp:anchor distT="0" distB="0" distL="0" distR="0" allowOverlap="1" layoutInCell="1" locked="0" behindDoc="0" simplePos="0" relativeHeight="141">
            <wp:simplePos x="0" y="0"/>
            <wp:positionH relativeFrom="page">
              <wp:posOffset>1623059</wp:posOffset>
            </wp:positionH>
            <wp:positionV relativeFrom="paragraph">
              <wp:posOffset>143910</wp:posOffset>
            </wp:positionV>
            <wp:extent cx="4290612" cy="4483227"/>
            <wp:effectExtent l="0" t="0" r="0" b="0"/>
            <wp:wrapTopAndBottom/>
            <wp:docPr id="151" name="image76.jpeg"/>
            <wp:cNvGraphicFramePr>
              <a:graphicFrameLocks noChangeAspect="1"/>
            </wp:cNvGraphicFramePr>
            <a:graphic>
              <a:graphicData uri="http://schemas.openxmlformats.org/drawingml/2006/picture">
                <pic:pic>
                  <pic:nvPicPr>
                    <pic:cNvPr id="152" name="image76.jpeg"/>
                    <pic:cNvPicPr/>
                  </pic:nvPicPr>
                  <pic:blipFill>
                    <a:blip r:embed="rId81" cstate="print"/>
                    <a:stretch>
                      <a:fillRect/>
                    </a:stretch>
                  </pic:blipFill>
                  <pic:spPr>
                    <a:xfrm>
                      <a:off x="0" y="0"/>
                      <a:ext cx="4290612" cy="4483227"/>
                    </a:xfrm>
                    <a:prstGeom prst="rect">
                      <a:avLst/>
                    </a:prstGeom>
                  </pic:spPr>
                </pic:pic>
              </a:graphicData>
            </a:graphic>
          </wp:anchor>
        </w:drawing>
      </w:r>
    </w:p>
    <w:p>
      <w:pPr>
        <w:pStyle w:val="BodyText"/>
        <w:spacing w:before="4"/>
        <w:ind w:left="0"/>
        <w:rPr>
          <w:sz w:val="23"/>
        </w:rPr>
      </w:pPr>
    </w:p>
    <w:p>
      <w:pPr>
        <w:pStyle w:val="BodyText"/>
        <w:ind w:left="786" w:right="808"/>
        <w:jc w:val="center"/>
      </w:pPr>
      <w:r>
        <w:rPr/>
        <w:t>Рис.</w:t>
      </w:r>
      <w:r>
        <w:rPr>
          <w:spacing w:val="-6"/>
        </w:rPr>
        <w:t> </w:t>
      </w:r>
      <w:r>
        <w:rPr>
          <w:spacing w:val="-5"/>
        </w:rPr>
        <w:t>7.4</w:t>
      </w:r>
    </w:p>
    <w:p>
      <w:pPr>
        <w:pStyle w:val="BodyText"/>
        <w:spacing w:before="8"/>
        <w:ind w:left="0"/>
      </w:pPr>
    </w:p>
    <w:p>
      <w:pPr>
        <w:pStyle w:val="BodyText"/>
        <w:ind w:left="799"/>
      </w:pPr>
      <w:r>
        <w:rPr/>
        <w:t>Численные</w:t>
      </w:r>
      <w:r>
        <w:rPr>
          <w:spacing w:val="-14"/>
        </w:rPr>
        <w:t> </w:t>
      </w:r>
      <w:r>
        <w:rPr/>
        <w:t>характеристики</w:t>
      </w:r>
      <w:r>
        <w:rPr>
          <w:spacing w:val="-13"/>
        </w:rPr>
        <w:t> </w:t>
      </w:r>
      <w:r>
        <w:rPr/>
        <w:t>для</w:t>
      </w:r>
      <w:r>
        <w:rPr>
          <w:spacing w:val="-13"/>
        </w:rPr>
        <w:t> </w:t>
      </w:r>
      <w:r>
        <w:rPr/>
        <w:t>линейных</w:t>
      </w:r>
      <w:r>
        <w:rPr>
          <w:spacing w:val="-13"/>
        </w:rPr>
        <w:t> </w:t>
      </w:r>
      <w:r>
        <w:rPr/>
        <w:t>КЭ</w:t>
      </w:r>
      <w:r>
        <w:rPr>
          <w:spacing w:val="-14"/>
        </w:rPr>
        <w:t> </w:t>
      </w:r>
      <w:r>
        <w:rPr>
          <w:spacing w:val="-2"/>
        </w:rPr>
        <w:t>стержней:</w:t>
      </w:r>
    </w:p>
    <w:p>
      <w:pPr>
        <w:pStyle w:val="BodyText"/>
        <w:spacing w:before="1"/>
        <w:ind w:left="799" w:right="2264"/>
      </w:pPr>
      <w:r>
        <w:rPr>
          <w:rFonts w:ascii="Arial" w:hAnsi="Arial"/>
          <w:i/>
        </w:rPr>
        <w:t>ЕF </w:t>
      </w:r>
      <w:r>
        <w:rPr/>
        <w:t>– продольная жесткость; </w:t>
      </w:r>
      <w:r>
        <w:rPr>
          <w:rFonts w:ascii="Arial" w:hAnsi="Arial"/>
          <w:i/>
        </w:rPr>
        <w:t>EIy </w:t>
      </w:r>
      <w:r>
        <w:rPr/>
        <w:t>– изгибная жесткость относительно оси </w:t>
      </w:r>
      <w:r>
        <w:rPr>
          <w:rFonts w:ascii="Arial" w:hAnsi="Arial"/>
          <w:i/>
        </w:rPr>
        <w:t>Y</w:t>
      </w:r>
      <w:r>
        <w:rPr/>
        <w:t>1; </w:t>
      </w:r>
      <w:r>
        <w:rPr>
          <w:rFonts w:ascii="Arial" w:hAnsi="Arial"/>
          <w:i/>
        </w:rPr>
        <w:t>EIz </w:t>
      </w:r>
      <w:r>
        <w:rPr/>
        <w:t>– то же относительно оси </w:t>
      </w:r>
      <w:r>
        <w:rPr>
          <w:rFonts w:ascii="Arial" w:hAnsi="Arial"/>
          <w:i/>
        </w:rPr>
        <w:t>Z</w:t>
      </w:r>
      <w:r>
        <w:rPr/>
        <w:t>1; </w:t>
      </w:r>
      <w:r>
        <w:rPr>
          <w:rFonts w:ascii="Arial" w:hAnsi="Arial"/>
          <w:i/>
        </w:rPr>
        <w:t>GIk </w:t>
      </w:r>
      <w:r>
        <w:rPr/>
        <w:t>– жесткость на кручение;</w:t>
      </w:r>
    </w:p>
    <w:p>
      <w:pPr>
        <w:pStyle w:val="BodyText"/>
        <w:spacing w:before="1"/>
        <w:ind w:left="799" w:right="2753"/>
      </w:pPr>
      <w:r>
        <w:rPr>
          <w:rFonts w:ascii="Arial" w:hAnsi="Arial"/>
          <w:i/>
        </w:rPr>
        <w:t>GFy </w:t>
      </w:r>
      <w:r>
        <w:rPr/>
        <w:t>– сдвиговая жесткость вдоль оси </w:t>
      </w:r>
      <w:r>
        <w:rPr>
          <w:rFonts w:ascii="Arial" w:hAnsi="Arial"/>
          <w:i/>
        </w:rPr>
        <w:t>Y</w:t>
      </w:r>
      <w:r>
        <w:rPr/>
        <w:t>1; </w:t>
      </w:r>
      <w:r>
        <w:rPr>
          <w:rFonts w:ascii="Arial" w:hAnsi="Arial"/>
          <w:i/>
        </w:rPr>
        <w:t>GFz </w:t>
      </w:r>
      <w:r>
        <w:rPr/>
        <w:t>– то же вдоль оси </w:t>
      </w:r>
      <w:r>
        <w:rPr>
          <w:rFonts w:ascii="Arial" w:hAnsi="Arial"/>
          <w:i/>
        </w:rPr>
        <w:t>Z</w:t>
      </w:r>
      <w:r>
        <w:rPr/>
        <w:t>1; </w:t>
      </w:r>
      <w:r>
        <w:rPr>
          <w:rFonts w:ascii="Arial" w:hAnsi="Arial"/>
          <w:i/>
        </w:rPr>
        <w:t>EIw </w:t>
      </w:r>
      <w:r>
        <w:rPr/>
        <w:t>– секториальная жесткость.</w:t>
      </w:r>
    </w:p>
    <w:p>
      <w:pPr>
        <w:pStyle w:val="BodyText"/>
        <w:spacing w:before="2"/>
        <w:ind w:left="799"/>
      </w:pPr>
      <w:r>
        <w:rPr/>
        <w:t>Количество</w:t>
      </w:r>
      <w:r>
        <w:rPr>
          <w:spacing w:val="-13"/>
        </w:rPr>
        <w:t> </w:t>
      </w:r>
      <w:r>
        <w:rPr/>
        <w:t>этих</w:t>
      </w:r>
      <w:r>
        <w:rPr>
          <w:spacing w:val="-13"/>
        </w:rPr>
        <w:t> </w:t>
      </w:r>
      <w:r>
        <w:rPr/>
        <w:t>характеристик</w:t>
      </w:r>
      <w:r>
        <w:rPr>
          <w:spacing w:val="-13"/>
        </w:rPr>
        <w:t> </w:t>
      </w:r>
      <w:r>
        <w:rPr/>
        <w:t>зависит</w:t>
      </w:r>
      <w:r>
        <w:rPr>
          <w:spacing w:val="-12"/>
        </w:rPr>
        <w:t> </w:t>
      </w:r>
      <w:r>
        <w:rPr/>
        <w:t>от</w:t>
      </w:r>
      <w:r>
        <w:rPr>
          <w:spacing w:val="-13"/>
        </w:rPr>
        <w:t> </w:t>
      </w:r>
      <w:r>
        <w:rPr/>
        <w:t>типа</w:t>
      </w:r>
      <w:r>
        <w:rPr>
          <w:spacing w:val="-13"/>
        </w:rPr>
        <w:t> </w:t>
      </w:r>
      <w:r>
        <w:rPr/>
        <w:t>стержневого</w:t>
      </w:r>
      <w:r>
        <w:rPr>
          <w:spacing w:val="-12"/>
        </w:rPr>
        <w:t> </w:t>
      </w:r>
      <w:r>
        <w:rPr>
          <w:spacing w:val="-5"/>
        </w:rPr>
        <w:t>КЭ:</w:t>
      </w:r>
    </w:p>
    <w:tbl>
      <w:tblPr>
        <w:tblW w:w="0" w:type="auto"/>
        <w:jc w:val="left"/>
        <w:tblInd w:w="3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2426"/>
      </w:tblGrid>
      <w:tr>
        <w:trPr>
          <w:trHeight w:val="230" w:hRule="atLeast"/>
        </w:trPr>
        <w:tc>
          <w:tcPr>
            <w:tcW w:w="900" w:type="dxa"/>
          </w:tcPr>
          <w:p>
            <w:pPr>
              <w:pStyle w:val="TableParagraph"/>
              <w:spacing w:line="210" w:lineRule="exact"/>
              <w:ind w:left="96" w:right="84"/>
              <w:jc w:val="center"/>
              <w:rPr>
                <w:rFonts w:ascii="Arial" w:hAnsi="Arial"/>
                <w:b/>
                <w:sz w:val="20"/>
              </w:rPr>
            </w:pPr>
            <w:r>
              <w:rPr>
                <w:rFonts w:ascii="Arial" w:hAnsi="Arial"/>
                <w:b/>
                <w:sz w:val="20"/>
              </w:rPr>
              <w:t>Тип</w:t>
            </w:r>
            <w:r>
              <w:rPr>
                <w:rFonts w:ascii="Arial" w:hAnsi="Arial"/>
                <w:b/>
                <w:spacing w:val="-3"/>
                <w:sz w:val="20"/>
              </w:rPr>
              <w:t> </w:t>
            </w:r>
            <w:r>
              <w:rPr>
                <w:rFonts w:ascii="Arial" w:hAnsi="Arial"/>
                <w:b/>
                <w:spacing w:val="-7"/>
                <w:sz w:val="20"/>
              </w:rPr>
              <w:t>КЭ</w:t>
            </w:r>
          </w:p>
        </w:tc>
        <w:tc>
          <w:tcPr>
            <w:tcW w:w="2426" w:type="dxa"/>
          </w:tcPr>
          <w:p>
            <w:pPr>
              <w:pStyle w:val="TableParagraph"/>
              <w:spacing w:line="210" w:lineRule="exact"/>
              <w:ind w:left="103" w:right="93"/>
              <w:jc w:val="center"/>
              <w:rPr>
                <w:rFonts w:ascii="Arial" w:hAnsi="Arial"/>
                <w:b/>
                <w:sz w:val="20"/>
              </w:rPr>
            </w:pPr>
            <w:r>
              <w:rPr>
                <w:rFonts w:ascii="Arial" w:hAnsi="Arial"/>
                <w:b/>
                <w:sz w:val="20"/>
              </w:rPr>
              <w:t>Численные</w:t>
            </w:r>
            <w:r>
              <w:rPr>
                <w:rFonts w:ascii="Arial" w:hAnsi="Arial"/>
                <w:b/>
                <w:spacing w:val="-12"/>
                <w:sz w:val="20"/>
              </w:rPr>
              <w:t> </w:t>
            </w:r>
            <w:r>
              <w:rPr>
                <w:rFonts w:ascii="Arial" w:hAnsi="Arial"/>
                <w:b/>
                <w:spacing w:val="-2"/>
                <w:sz w:val="20"/>
              </w:rPr>
              <w:t>жесткости</w:t>
            </w:r>
          </w:p>
        </w:tc>
      </w:tr>
      <w:tr>
        <w:trPr>
          <w:trHeight w:val="230" w:hRule="atLeast"/>
        </w:trPr>
        <w:tc>
          <w:tcPr>
            <w:tcW w:w="900" w:type="dxa"/>
          </w:tcPr>
          <w:p>
            <w:pPr>
              <w:pStyle w:val="TableParagraph"/>
              <w:spacing w:line="207" w:lineRule="exact" w:before="2"/>
              <w:ind w:left="12"/>
              <w:jc w:val="center"/>
              <w:rPr>
                <w:sz w:val="20"/>
              </w:rPr>
            </w:pPr>
            <w:r>
              <w:rPr>
                <w:w w:val="99"/>
                <w:sz w:val="20"/>
              </w:rPr>
              <w:t>1</w:t>
            </w:r>
          </w:p>
        </w:tc>
        <w:tc>
          <w:tcPr>
            <w:tcW w:w="2426" w:type="dxa"/>
          </w:tcPr>
          <w:p>
            <w:pPr>
              <w:pStyle w:val="TableParagraph"/>
              <w:spacing w:line="210" w:lineRule="exact"/>
              <w:ind w:left="103" w:right="92"/>
              <w:jc w:val="center"/>
              <w:rPr>
                <w:rFonts w:ascii="Arial"/>
                <w:i/>
                <w:sz w:val="20"/>
              </w:rPr>
            </w:pPr>
            <w:r>
              <w:rPr>
                <w:rFonts w:ascii="Arial"/>
                <w:i/>
                <w:spacing w:val="-5"/>
                <w:sz w:val="20"/>
              </w:rPr>
              <w:t>EF</w:t>
            </w:r>
          </w:p>
        </w:tc>
      </w:tr>
      <w:tr>
        <w:trPr>
          <w:trHeight w:val="230" w:hRule="atLeast"/>
        </w:trPr>
        <w:tc>
          <w:tcPr>
            <w:tcW w:w="900" w:type="dxa"/>
          </w:tcPr>
          <w:p>
            <w:pPr>
              <w:pStyle w:val="TableParagraph"/>
              <w:spacing w:line="207" w:lineRule="exact" w:before="2"/>
              <w:ind w:left="12"/>
              <w:jc w:val="center"/>
              <w:rPr>
                <w:sz w:val="20"/>
              </w:rPr>
            </w:pPr>
            <w:r>
              <w:rPr>
                <w:w w:val="99"/>
                <w:sz w:val="20"/>
              </w:rPr>
              <w:t>2</w:t>
            </w:r>
          </w:p>
        </w:tc>
        <w:tc>
          <w:tcPr>
            <w:tcW w:w="2426" w:type="dxa"/>
          </w:tcPr>
          <w:p>
            <w:pPr>
              <w:pStyle w:val="TableParagraph"/>
              <w:spacing w:line="210" w:lineRule="exact"/>
              <w:ind w:left="102" w:right="93"/>
              <w:jc w:val="center"/>
              <w:rPr>
                <w:rFonts w:ascii="Arial"/>
                <w:i/>
                <w:sz w:val="20"/>
              </w:rPr>
            </w:pPr>
            <w:r>
              <w:rPr>
                <w:rFonts w:ascii="Arial"/>
                <w:i/>
                <w:sz w:val="20"/>
              </w:rPr>
              <w:t>EF</w:t>
            </w:r>
            <w:r>
              <w:rPr>
                <w:sz w:val="20"/>
              </w:rPr>
              <w:t>,</w:t>
            </w:r>
            <w:r>
              <w:rPr>
                <w:spacing w:val="-4"/>
                <w:sz w:val="20"/>
              </w:rPr>
              <w:t> </w:t>
            </w:r>
            <w:r>
              <w:rPr>
                <w:rFonts w:ascii="Arial"/>
                <w:i/>
                <w:spacing w:val="-5"/>
                <w:sz w:val="20"/>
              </w:rPr>
              <w:t>EJy</w:t>
            </w:r>
          </w:p>
        </w:tc>
      </w:tr>
      <w:tr>
        <w:trPr>
          <w:trHeight w:val="230" w:hRule="atLeast"/>
        </w:trPr>
        <w:tc>
          <w:tcPr>
            <w:tcW w:w="900" w:type="dxa"/>
          </w:tcPr>
          <w:p>
            <w:pPr>
              <w:pStyle w:val="TableParagraph"/>
              <w:spacing w:line="207" w:lineRule="exact" w:before="2"/>
              <w:ind w:left="12"/>
              <w:jc w:val="center"/>
              <w:rPr>
                <w:sz w:val="20"/>
              </w:rPr>
            </w:pPr>
            <w:r>
              <w:rPr>
                <w:w w:val="99"/>
                <w:sz w:val="20"/>
              </w:rPr>
              <w:t>3</w:t>
            </w:r>
          </w:p>
        </w:tc>
        <w:tc>
          <w:tcPr>
            <w:tcW w:w="2426" w:type="dxa"/>
          </w:tcPr>
          <w:p>
            <w:pPr>
              <w:pStyle w:val="TableParagraph"/>
              <w:spacing w:line="210" w:lineRule="exact"/>
              <w:ind w:left="103" w:right="93"/>
              <w:jc w:val="center"/>
              <w:rPr>
                <w:rFonts w:ascii="Arial"/>
                <w:i/>
                <w:sz w:val="20"/>
              </w:rPr>
            </w:pPr>
            <w:r>
              <w:rPr>
                <w:rFonts w:ascii="Arial"/>
                <w:i/>
                <w:sz w:val="20"/>
              </w:rPr>
              <w:t>EJy</w:t>
            </w:r>
            <w:r>
              <w:rPr>
                <w:sz w:val="20"/>
              </w:rPr>
              <w:t>,</w:t>
            </w:r>
            <w:r>
              <w:rPr>
                <w:spacing w:val="-3"/>
                <w:sz w:val="20"/>
              </w:rPr>
              <w:t> </w:t>
            </w:r>
            <w:r>
              <w:rPr>
                <w:rFonts w:ascii="Arial"/>
                <w:i/>
                <w:spacing w:val="-5"/>
                <w:sz w:val="20"/>
              </w:rPr>
              <w:t>GJk</w:t>
            </w:r>
          </w:p>
        </w:tc>
      </w:tr>
      <w:tr>
        <w:trPr>
          <w:trHeight w:val="230" w:hRule="atLeast"/>
        </w:trPr>
        <w:tc>
          <w:tcPr>
            <w:tcW w:w="900" w:type="dxa"/>
          </w:tcPr>
          <w:p>
            <w:pPr>
              <w:pStyle w:val="TableParagraph"/>
              <w:spacing w:line="207" w:lineRule="exact" w:before="2"/>
              <w:ind w:left="12"/>
              <w:jc w:val="center"/>
              <w:rPr>
                <w:sz w:val="20"/>
              </w:rPr>
            </w:pPr>
            <w:r>
              <w:rPr>
                <w:w w:val="99"/>
                <w:sz w:val="20"/>
              </w:rPr>
              <w:t>4</w:t>
            </w:r>
          </w:p>
        </w:tc>
        <w:tc>
          <w:tcPr>
            <w:tcW w:w="2426" w:type="dxa"/>
          </w:tcPr>
          <w:p>
            <w:pPr>
              <w:pStyle w:val="TableParagraph"/>
              <w:spacing w:line="210" w:lineRule="exact"/>
              <w:ind w:left="103" w:right="92"/>
              <w:jc w:val="center"/>
              <w:rPr>
                <w:rFonts w:ascii="Arial"/>
                <w:i/>
                <w:sz w:val="20"/>
              </w:rPr>
            </w:pPr>
            <w:r>
              <w:rPr>
                <w:rFonts w:ascii="Arial"/>
                <w:i/>
                <w:spacing w:val="-5"/>
                <w:sz w:val="20"/>
              </w:rPr>
              <w:t>EF</w:t>
            </w:r>
          </w:p>
        </w:tc>
      </w:tr>
      <w:tr>
        <w:trPr>
          <w:trHeight w:val="230" w:hRule="atLeast"/>
        </w:trPr>
        <w:tc>
          <w:tcPr>
            <w:tcW w:w="900" w:type="dxa"/>
          </w:tcPr>
          <w:p>
            <w:pPr>
              <w:pStyle w:val="TableParagraph"/>
              <w:spacing w:line="207" w:lineRule="exact" w:before="2"/>
              <w:ind w:left="12"/>
              <w:jc w:val="center"/>
              <w:rPr>
                <w:sz w:val="20"/>
              </w:rPr>
            </w:pPr>
            <w:r>
              <w:rPr>
                <w:w w:val="99"/>
                <w:sz w:val="20"/>
              </w:rPr>
              <w:t>5</w:t>
            </w:r>
          </w:p>
        </w:tc>
        <w:tc>
          <w:tcPr>
            <w:tcW w:w="2426" w:type="dxa"/>
          </w:tcPr>
          <w:p>
            <w:pPr>
              <w:pStyle w:val="TableParagraph"/>
              <w:spacing w:line="210" w:lineRule="exact"/>
              <w:ind w:left="101" w:right="93"/>
              <w:jc w:val="center"/>
              <w:rPr>
                <w:rFonts w:ascii="Arial"/>
                <w:i/>
                <w:sz w:val="20"/>
              </w:rPr>
            </w:pPr>
            <w:r>
              <w:rPr>
                <w:rFonts w:ascii="Arial"/>
                <w:i/>
                <w:sz w:val="20"/>
              </w:rPr>
              <w:t>EF</w:t>
            </w:r>
            <w:r>
              <w:rPr>
                <w:sz w:val="20"/>
              </w:rPr>
              <w:t>,</w:t>
            </w:r>
            <w:r>
              <w:rPr>
                <w:spacing w:val="-4"/>
                <w:sz w:val="20"/>
              </w:rPr>
              <w:t> </w:t>
            </w:r>
            <w:r>
              <w:rPr>
                <w:rFonts w:ascii="Arial"/>
                <w:i/>
                <w:sz w:val="20"/>
              </w:rPr>
              <w:t>EJy</w:t>
            </w:r>
            <w:r>
              <w:rPr>
                <w:sz w:val="20"/>
              </w:rPr>
              <w:t>,</w:t>
            </w:r>
            <w:r>
              <w:rPr>
                <w:spacing w:val="-2"/>
                <w:sz w:val="20"/>
              </w:rPr>
              <w:t> </w:t>
            </w:r>
            <w:r>
              <w:rPr>
                <w:rFonts w:ascii="Arial"/>
                <w:i/>
                <w:sz w:val="20"/>
              </w:rPr>
              <w:t>EJz</w:t>
            </w:r>
            <w:r>
              <w:rPr>
                <w:sz w:val="20"/>
              </w:rPr>
              <w:t>,</w:t>
            </w:r>
            <w:r>
              <w:rPr>
                <w:spacing w:val="-3"/>
                <w:sz w:val="20"/>
              </w:rPr>
              <w:t> </w:t>
            </w:r>
            <w:r>
              <w:rPr>
                <w:rFonts w:ascii="Arial"/>
                <w:i/>
                <w:spacing w:val="-5"/>
                <w:sz w:val="20"/>
              </w:rPr>
              <w:t>GJk</w:t>
            </w:r>
          </w:p>
        </w:tc>
      </w:tr>
      <w:tr>
        <w:trPr>
          <w:trHeight w:val="230" w:hRule="atLeast"/>
        </w:trPr>
        <w:tc>
          <w:tcPr>
            <w:tcW w:w="900" w:type="dxa"/>
          </w:tcPr>
          <w:p>
            <w:pPr>
              <w:pStyle w:val="TableParagraph"/>
              <w:spacing w:line="207" w:lineRule="exact" w:before="2"/>
              <w:ind w:left="90" w:right="84"/>
              <w:jc w:val="center"/>
              <w:rPr>
                <w:sz w:val="20"/>
              </w:rPr>
            </w:pPr>
            <w:r>
              <w:rPr>
                <w:spacing w:val="-5"/>
                <w:sz w:val="20"/>
              </w:rPr>
              <w:t>10</w:t>
            </w:r>
          </w:p>
        </w:tc>
        <w:tc>
          <w:tcPr>
            <w:tcW w:w="2426" w:type="dxa"/>
          </w:tcPr>
          <w:p>
            <w:pPr>
              <w:pStyle w:val="TableParagraph"/>
              <w:spacing w:line="210" w:lineRule="exact"/>
              <w:ind w:left="101" w:right="93"/>
              <w:jc w:val="center"/>
              <w:rPr>
                <w:rFonts w:ascii="Arial"/>
                <w:i/>
                <w:sz w:val="20"/>
              </w:rPr>
            </w:pPr>
            <w:r>
              <w:rPr>
                <w:rFonts w:ascii="Arial"/>
                <w:i/>
                <w:sz w:val="20"/>
              </w:rPr>
              <w:t>EF</w:t>
            </w:r>
            <w:r>
              <w:rPr>
                <w:sz w:val="20"/>
              </w:rPr>
              <w:t>,</w:t>
            </w:r>
            <w:r>
              <w:rPr>
                <w:spacing w:val="-4"/>
                <w:sz w:val="20"/>
              </w:rPr>
              <w:t> </w:t>
            </w:r>
            <w:r>
              <w:rPr>
                <w:rFonts w:ascii="Arial"/>
                <w:i/>
                <w:sz w:val="20"/>
              </w:rPr>
              <w:t>EJy</w:t>
            </w:r>
            <w:r>
              <w:rPr>
                <w:sz w:val="20"/>
              </w:rPr>
              <w:t>,</w:t>
            </w:r>
            <w:r>
              <w:rPr>
                <w:spacing w:val="-2"/>
                <w:sz w:val="20"/>
              </w:rPr>
              <w:t> </w:t>
            </w:r>
            <w:r>
              <w:rPr>
                <w:rFonts w:ascii="Arial"/>
                <w:i/>
                <w:sz w:val="20"/>
              </w:rPr>
              <w:t>EJz</w:t>
            </w:r>
            <w:r>
              <w:rPr>
                <w:sz w:val="20"/>
              </w:rPr>
              <w:t>,</w:t>
            </w:r>
            <w:r>
              <w:rPr>
                <w:spacing w:val="-3"/>
                <w:sz w:val="20"/>
              </w:rPr>
              <w:t> </w:t>
            </w:r>
            <w:r>
              <w:rPr>
                <w:rFonts w:ascii="Arial"/>
                <w:i/>
                <w:spacing w:val="-5"/>
                <w:sz w:val="20"/>
              </w:rPr>
              <w:t>GJk</w:t>
            </w:r>
          </w:p>
        </w:tc>
      </w:tr>
      <w:tr>
        <w:trPr>
          <w:trHeight w:val="230" w:hRule="atLeast"/>
        </w:trPr>
        <w:tc>
          <w:tcPr>
            <w:tcW w:w="900" w:type="dxa"/>
          </w:tcPr>
          <w:p>
            <w:pPr>
              <w:pStyle w:val="TableParagraph"/>
              <w:spacing w:line="207" w:lineRule="exact" w:before="2"/>
              <w:ind w:left="12"/>
              <w:jc w:val="center"/>
              <w:rPr>
                <w:sz w:val="20"/>
              </w:rPr>
            </w:pPr>
            <w:r>
              <w:rPr>
                <w:w w:val="99"/>
                <w:sz w:val="20"/>
              </w:rPr>
              <w:t>7</w:t>
            </w:r>
          </w:p>
        </w:tc>
        <w:tc>
          <w:tcPr>
            <w:tcW w:w="2426" w:type="dxa"/>
          </w:tcPr>
          <w:p>
            <w:pPr>
              <w:pStyle w:val="TableParagraph"/>
              <w:spacing w:line="210" w:lineRule="exact"/>
              <w:ind w:left="100" w:right="93"/>
              <w:jc w:val="center"/>
              <w:rPr>
                <w:rFonts w:ascii="Arial"/>
                <w:i/>
                <w:sz w:val="20"/>
              </w:rPr>
            </w:pPr>
            <w:r>
              <w:rPr>
                <w:rFonts w:ascii="Arial"/>
                <w:i/>
                <w:sz w:val="20"/>
              </w:rPr>
              <w:t>EF</w:t>
            </w:r>
            <w:r>
              <w:rPr>
                <w:sz w:val="20"/>
              </w:rPr>
              <w:t>,</w:t>
            </w:r>
            <w:r>
              <w:rPr>
                <w:spacing w:val="-5"/>
                <w:sz w:val="20"/>
              </w:rPr>
              <w:t> </w:t>
            </w:r>
            <w:r>
              <w:rPr>
                <w:rFonts w:ascii="Arial"/>
                <w:i/>
                <w:sz w:val="20"/>
              </w:rPr>
              <w:t>EJy</w:t>
            </w:r>
            <w:r>
              <w:rPr>
                <w:sz w:val="20"/>
              </w:rPr>
              <w:t>,</w:t>
            </w:r>
            <w:r>
              <w:rPr>
                <w:spacing w:val="-1"/>
                <w:sz w:val="20"/>
              </w:rPr>
              <w:t> </w:t>
            </w:r>
            <w:r>
              <w:rPr>
                <w:rFonts w:ascii="Arial"/>
                <w:i/>
                <w:sz w:val="20"/>
              </w:rPr>
              <w:t>EJz</w:t>
            </w:r>
            <w:r>
              <w:rPr>
                <w:sz w:val="20"/>
              </w:rPr>
              <w:t>,</w:t>
            </w:r>
            <w:r>
              <w:rPr>
                <w:spacing w:val="-3"/>
                <w:sz w:val="20"/>
              </w:rPr>
              <w:t> </w:t>
            </w:r>
            <w:r>
              <w:rPr>
                <w:rFonts w:ascii="Arial"/>
                <w:i/>
                <w:sz w:val="20"/>
              </w:rPr>
              <w:t>GJk</w:t>
            </w:r>
            <w:r>
              <w:rPr>
                <w:sz w:val="20"/>
              </w:rPr>
              <w:t>,</w:t>
            </w:r>
            <w:r>
              <w:rPr>
                <w:spacing w:val="-2"/>
                <w:sz w:val="20"/>
              </w:rPr>
              <w:t> </w:t>
            </w:r>
            <w:r>
              <w:rPr>
                <w:rFonts w:ascii="Arial"/>
                <w:i/>
                <w:spacing w:val="-5"/>
                <w:sz w:val="20"/>
              </w:rPr>
              <w:t>EJw</w:t>
            </w:r>
          </w:p>
        </w:tc>
      </w:tr>
    </w:tbl>
    <w:p>
      <w:pPr>
        <w:pStyle w:val="BodyText"/>
        <w:spacing w:line="242" w:lineRule="auto" w:before="2"/>
        <w:ind w:right="257" w:firstLine="566"/>
        <w:jc w:val="both"/>
      </w:pPr>
      <w:r>
        <w:rPr>
          <w:w w:val="105"/>
        </w:rPr>
        <w:t>Для</w:t>
      </w:r>
      <w:r>
        <w:rPr>
          <w:w w:val="105"/>
        </w:rPr>
        <w:t> вычисления</w:t>
      </w:r>
      <w:r>
        <w:rPr>
          <w:w w:val="105"/>
        </w:rPr>
        <w:t> расчетных</w:t>
      </w:r>
      <w:r>
        <w:rPr>
          <w:w w:val="105"/>
        </w:rPr>
        <w:t> сочетаний</w:t>
      </w:r>
      <w:r>
        <w:rPr>
          <w:w w:val="105"/>
        </w:rPr>
        <w:t> усилий</w:t>
      </w:r>
      <w:r>
        <w:rPr>
          <w:w w:val="105"/>
        </w:rPr>
        <w:t> (РСУ)</w:t>
      </w:r>
      <w:r>
        <w:rPr>
          <w:w w:val="105"/>
        </w:rPr>
        <w:t> необходимо</w:t>
      </w:r>
      <w:r>
        <w:rPr>
          <w:w w:val="105"/>
        </w:rPr>
        <w:t> задать</w:t>
      </w:r>
      <w:r>
        <w:rPr>
          <w:w w:val="105"/>
        </w:rPr>
        <w:t> размеры</w:t>
      </w:r>
      <w:r>
        <w:rPr>
          <w:w w:val="105"/>
        </w:rPr>
        <w:t> ядровых </w:t>
      </w:r>
      <w:r>
        <w:rPr>
          <w:w w:val="105"/>
          <w:position w:val="2"/>
        </w:rPr>
        <w:t>расстояний</w:t>
      </w:r>
      <w:r>
        <w:rPr>
          <w:spacing w:val="-14"/>
          <w:w w:val="105"/>
          <w:position w:val="2"/>
        </w:rPr>
        <w:t> </w:t>
      </w:r>
      <w:r>
        <w:rPr>
          <w:w w:val="160"/>
          <w:position w:val="2"/>
        </w:rPr>
        <w:t>–</w:t>
      </w:r>
      <w:r>
        <w:rPr>
          <w:spacing w:val="-29"/>
          <w:w w:val="160"/>
          <w:position w:val="2"/>
        </w:rPr>
        <w:t> </w:t>
      </w:r>
      <w:r>
        <w:rPr>
          <w:w w:val="105"/>
          <w:position w:val="2"/>
        </w:rPr>
        <w:t>Я</w:t>
      </w:r>
      <w:r>
        <w:rPr>
          <w:rFonts w:ascii="Arial" w:hAnsi="Arial"/>
          <w:i/>
          <w:w w:val="105"/>
          <w:sz w:val="13"/>
        </w:rPr>
        <w:t>Y</w:t>
      </w:r>
      <w:r>
        <w:rPr>
          <w:w w:val="105"/>
          <w:position w:val="2"/>
        </w:rPr>
        <w:t>1,</w:t>
      </w:r>
      <w:r>
        <w:rPr>
          <w:spacing w:val="-5"/>
          <w:w w:val="105"/>
          <w:position w:val="2"/>
        </w:rPr>
        <w:t> </w:t>
      </w:r>
      <w:r>
        <w:rPr>
          <w:w w:val="105"/>
          <w:position w:val="2"/>
        </w:rPr>
        <w:t>Я</w:t>
      </w:r>
      <w:r>
        <w:rPr>
          <w:rFonts w:ascii="Arial" w:hAnsi="Arial"/>
          <w:i/>
          <w:w w:val="105"/>
          <w:sz w:val="13"/>
        </w:rPr>
        <w:t>Y</w:t>
      </w:r>
      <w:r>
        <w:rPr>
          <w:w w:val="105"/>
          <w:position w:val="2"/>
        </w:rPr>
        <w:t>2,</w:t>
      </w:r>
      <w:r>
        <w:rPr>
          <w:spacing w:val="-6"/>
          <w:w w:val="105"/>
          <w:position w:val="2"/>
        </w:rPr>
        <w:t> </w:t>
      </w:r>
      <w:r>
        <w:rPr>
          <w:w w:val="105"/>
          <w:position w:val="2"/>
        </w:rPr>
        <w:t>Я</w:t>
      </w:r>
      <w:r>
        <w:rPr>
          <w:rFonts w:ascii="Arial" w:hAnsi="Arial"/>
          <w:i/>
          <w:w w:val="105"/>
          <w:sz w:val="13"/>
        </w:rPr>
        <w:t>Z</w:t>
      </w:r>
      <w:r>
        <w:rPr>
          <w:w w:val="105"/>
          <w:position w:val="2"/>
        </w:rPr>
        <w:t>1,</w:t>
      </w:r>
      <w:r>
        <w:rPr>
          <w:spacing w:val="-8"/>
          <w:w w:val="105"/>
          <w:position w:val="2"/>
        </w:rPr>
        <w:t> </w:t>
      </w:r>
      <w:r>
        <w:rPr>
          <w:w w:val="105"/>
          <w:position w:val="2"/>
        </w:rPr>
        <w:t>Я</w:t>
      </w:r>
      <w:r>
        <w:rPr>
          <w:rFonts w:ascii="Arial" w:hAnsi="Arial"/>
          <w:i/>
          <w:w w:val="105"/>
          <w:sz w:val="13"/>
        </w:rPr>
        <w:t>Z</w:t>
      </w:r>
      <w:r>
        <w:rPr>
          <w:w w:val="105"/>
          <w:position w:val="2"/>
        </w:rPr>
        <w:t>2</w:t>
      </w:r>
      <w:r>
        <w:rPr>
          <w:spacing w:val="-8"/>
          <w:w w:val="105"/>
          <w:position w:val="2"/>
        </w:rPr>
        <w:t> </w:t>
      </w:r>
      <w:r>
        <w:rPr>
          <w:w w:val="105"/>
          <w:position w:val="2"/>
        </w:rPr>
        <w:t>(Раздел</w:t>
      </w:r>
      <w:r>
        <w:rPr>
          <w:spacing w:val="-8"/>
          <w:w w:val="105"/>
          <w:position w:val="2"/>
        </w:rPr>
        <w:t> </w:t>
      </w:r>
      <w:r>
        <w:rPr>
          <w:w w:val="105"/>
          <w:position w:val="2"/>
        </w:rPr>
        <w:t>9,</w:t>
      </w:r>
      <w:r>
        <w:rPr>
          <w:spacing w:val="-8"/>
          <w:w w:val="105"/>
          <w:position w:val="2"/>
        </w:rPr>
        <w:t> </w:t>
      </w:r>
      <w:r>
        <w:rPr>
          <w:color w:val="000000"/>
          <w:w w:val="105"/>
          <w:position w:val="2"/>
          <w:shd w:fill="FFFF00" w:color="auto" w:val="clear"/>
        </w:rPr>
        <w:t>рис.</w:t>
      </w:r>
      <w:r>
        <w:rPr>
          <w:color w:val="000000"/>
          <w:spacing w:val="-8"/>
          <w:w w:val="105"/>
          <w:position w:val="2"/>
          <w:shd w:fill="FFFF00" w:color="auto" w:val="clear"/>
        </w:rPr>
        <w:t> </w:t>
      </w:r>
      <w:r>
        <w:rPr>
          <w:color w:val="000000"/>
          <w:w w:val="105"/>
          <w:position w:val="2"/>
          <w:shd w:fill="FFFF00" w:color="auto" w:val="clear"/>
        </w:rPr>
        <w:t>9.1</w:t>
      </w:r>
      <w:r>
        <w:rPr>
          <w:color w:val="000000"/>
          <w:w w:val="105"/>
          <w:position w:val="2"/>
        </w:rPr>
        <w:t>).</w:t>
      </w:r>
    </w:p>
    <w:p>
      <w:pPr>
        <w:pStyle w:val="BodyText"/>
        <w:spacing w:line="225" w:lineRule="exact"/>
        <w:ind w:left="799"/>
        <w:jc w:val="both"/>
      </w:pPr>
      <w:r>
        <w:rPr/>
        <w:t>Для</w:t>
      </w:r>
      <w:r>
        <w:rPr>
          <w:spacing w:val="-3"/>
        </w:rPr>
        <w:t> </w:t>
      </w:r>
      <w:r>
        <w:rPr/>
        <w:t>учета</w:t>
      </w:r>
      <w:r>
        <w:rPr>
          <w:spacing w:val="-7"/>
        </w:rPr>
        <w:t> </w:t>
      </w:r>
      <w:r>
        <w:rPr/>
        <w:t>сдвига</w:t>
      </w:r>
      <w:r>
        <w:rPr>
          <w:spacing w:val="-5"/>
        </w:rPr>
        <w:t> </w:t>
      </w:r>
      <w:r>
        <w:rPr/>
        <w:t>задаются</w:t>
      </w:r>
      <w:r>
        <w:rPr>
          <w:spacing w:val="-6"/>
        </w:rPr>
        <w:t> </w:t>
      </w:r>
      <w:r>
        <w:rPr>
          <w:rFonts w:ascii="Arial" w:hAnsi="Arial"/>
          <w:i/>
        </w:rPr>
        <w:t>GFy</w:t>
      </w:r>
      <w:r>
        <w:rPr/>
        <w:t>,</w:t>
      </w:r>
      <w:r>
        <w:rPr>
          <w:spacing w:val="-7"/>
        </w:rPr>
        <w:t> </w:t>
      </w:r>
      <w:r>
        <w:rPr>
          <w:rFonts w:ascii="Arial" w:hAnsi="Arial"/>
          <w:i/>
        </w:rPr>
        <w:t>GFz</w:t>
      </w:r>
      <w:r>
        <w:rPr>
          <w:rFonts w:ascii="Arial" w:hAnsi="Arial"/>
          <w:i/>
          <w:spacing w:val="-10"/>
        </w:rPr>
        <w:t> </w:t>
      </w:r>
      <w:r>
        <w:rPr/>
        <w:t>жесткости</w:t>
      </w:r>
      <w:r>
        <w:rPr>
          <w:spacing w:val="-8"/>
        </w:rPr>
        <w:t> </w:t>
      </w:r>
      <w:r>
        <w:rPr/>
        <w:t>на</w:t>
      </w:r>
      <w:r>
        <w:rPr>
          <w:spacing w:val="-4"/>
        </w:rPr>
        <w:t> </w:t>
      </w:r>
      <w:r>
        <w:rPr/>
        <w:t>сдвиг</w:t>
      </w:r>
      <w:r>
        <w:rPr>
          <w:spacing w:val="-8"/>
        </w:rPr>
        <w:t> </w:t>
      </w:r>
      <w:r>
        <w:rPr/>
        <w:t>вдоль</w:t>
      </w:r>
      <w:r>
        <w:rPr>
          <w:spacing w:val="-7"/>
        </w:rPr>
        <w:t> </w:t>
      </w:r>
      <w:r>
        <w:rPr/>
        <w:t>осей</w:t>
      </w:r>
      <w:r>
        <w:rPr>
          <w:spacing w:val="-5"/>
        </w:rPr>
        <w:t> </w:t>
      </w:r>
      <w:r>
        <w:rPr>
          <w:rFonts w:ascii="Arial" w:hAnsi="Arial"/>
          <w:i/>
        </w:rPr>
        <w:t>Y</w:t>
      </w:r>
      <w:r>
        <w:rPr/>
        <w:t>1,</w:t>
      </w:r>
      <w:r>
        <w:rPr>
          <w:spacing w:val="-6"/>
        </w:rPr>
        <w:t> </w:t>
      </w:r>
      <w:r>
        <w:rPr>
          <w:rFonts w:ascii="Arial" w:hAnsi="Arial"/>
          <w:i/>
        </w:rPr>
        <w:t>Z</w:t>
      </w:r>
      <w:r>
        <w:rPr/>
        <w:t>1</w:t>
      </w:r>
      <w:r>
        <w:rPr>
          <w:spacing w:val="-7"/>
        </w:rPr>
        <w:t> </w:t>
      </w:r>
      <w:r>
        <w:rPr>
          <w:spacing w:val="-2"/>
        </w:rPr>
        <w:t>соответственно.</w:t>
      </w:r>
    </w:p>
    <w:p>
      <w:pPr>
        <w:pStyle w:val="BodyText"/>
        <w:spacing w:line="242" w:lineRule="auto" w:before="1"/>
        <w:ind w:right="253" w:firstLine="566"/>
        <w:jc w:val="both"/>
      </w:pPr>
      <w:r>
        <w:rPr/>
        <w:t>Для КЭ</w:t>
      </w:r>
      <w:r>
        <w:rPr>
          <w:spacing w:val="-1"/>
        </w:rPr>
        <w:t> </w:t>
      </w:r>
      <w:r>
        <w:rPr/>
        <w:t>7 задаются величины </w:t>
      </w:r>
      <w:r>
        <w:rPr>
          <w:rFonts w:ascii="Arial" w:hAnsi="Arial"/>
          <w:i/>
        </w:rPr>
        <w:t>Ru</w:t>
      </w:r>
      <w:r>
        <w:rPr/>
        <w:t>_</w:t>
      </w:r>
      <w:r>
        <w:rPr>
          <w:rFonts w:ascii="Arial" w:hAnsi="Arial"/>
          <w:i/>
        </w:rPr>
        <w:t>Y </w:t>
      </w:r>
      <w:r>
        <w:rPr/>
        <w:t>и </w:t>
      </w:r>
      <w:r>
        <w:rPr>
          <w:rFonts w:ascii="Arial" w:hAnsi="Arial"/>
          <w:i/>
        </w:rPr>
        <w:t>Ru</w:t>
      </w:r>
      <w:r>
        <w:rPr/>
        <w:t>_</w:t>
      </w:r>
      <w:r>
        <w:rPr>
          <w:rFonts w:ascii="Arial" w:hAnsi="Arial"/>
          <w:i/>
        </w:rPr>
        <w:t>Z </w:t>
      </w:r>
      <w:r>
        <w:rPr>
          <w:w w:val="160"/>
        </w:rPr>
        <w:t>–</w:t>
      </w:r>
      <w:r>
        <w:rPr>
          <w:w w:val="160"/>
        </w:rPr>
        <w:t> </w:t>
      </w:r>
      <w:r>
        <w:rPr/>
        <w:t>проекции соответственно на оси Y1 и Z1 расстояний между центром тяжести и центром изгиба (центром жесткости) сечения. Эти величины участвуют в составлении согласованной матрицы масс и в составлении матрицы устойчивости с учетом кручения.</w:t>
      </w:r>
    </w:p>
    <w:p>
      <w:pPr>
        <w:pStyle w:val="BodyText"/>
        <w:spacing w:before="1"/>
        <w:ind w:right="255" w:firstLine="566"/>
        <w:jc w:val="both"/>
      </w:pPr>
      <w:r>
        <w:rPr/>
        <w:t>Для плоскостных конечных элементов задаются следующие характеристики: </w:t>
      </w:r>
      <w:r>
        <w:rPr>
          <w:rFonts w:ascii="Arial" w:hAnsi="Arial"/>
          <w:i/>
        </w:rPr>
        <w:t>Е </w:t>
      </w:r>
      <w:r>
        <w:rPr/>
        <w:t>(модуль упругости), </w:t>
      </w:r>
      <w:r>
        <w:rPr>
          <w:rFonts w:ascii="Arial" w:hAnsi="Arial"/>
          <w:i/>
        </w:rPr>
        <w:t>ν </w:t>
      </w:r>
      <w:r>
        <w:rPr/>
        <w:t>(коэффициент Пуассона) и </w:t>
      </w:r>
      <w:r>
        <w:rPr>
          <w:rFonts w:ascii="Arial" w:hAnsi="Arial"/>
          <w:i/>
        </w:rPr>
        <w:t>H </w:t>
      </w:r>
      <w:r>
        <w:rPr/>
        <w:t>(толщина элемента).</w:t>
      </w:r>
    </w:p>
    <w:p>
      <w:pPr>
        <w:spacing w:after="0"/>
        <w:jc w:val="both"/>
        <w:sectPr>
          <w:pgSz w:w="11910" w:h="16840"/>
          <w:pgMar w:header="0" w:footer="690" w:top="1320" w:bottom="880" w:left="900" w:right="880"/>
        </w:sectPr>
      </w:pPr>
    </w:p>
    <w:p>
      <w:pPr>
        <w:pStyle w:val="BodyText"/>
        <w:spacing w:before="74"/>
        <w:ind w:left="799"/>
      </w:pPr>
      <w:r>
        <w:rPr/>
        <w:t>Для</w:t>
      </w:r>
      <w:r>
        <w:rPr>
          <w:spacing w:val="-10"/>
        </w:rPr>
        <w:t> </w:t>
      </w:r>
      <w:r>
        <w:rPr/>
        <w:t>объемных</w:t>
      </w:r>
      <w:r>
        <w:rPr>
          <w:spacing w:val="-11"/>
        </w:rPr>
        <w:t> </w:t>
      </w:r>
      <w:r>
        <w:rPr/>
        <w:t>конечных</w:t>
      </w:r>
      <w:r>
        <w:rPr>
          <w:spacing w:val="-10"/>
        </w:rPr>
        <w:t> </w:t>
      </w:r>
      <w:r>
        <w:rPr/>
        <w:t>элементов</w:t>
      </w:r>
      <w:r>
        <w:rPr>
          <w:spacing w:val="-11"/>
        </w:rPr>
        <w:t> </w:t>
      </w:r>
      <w:r>
        <w:rPr/>
        <w:t>задаются</w:t>
      </w:r>
      <w:r>
        <w:rPr>
          <w:spacing w:val="-9"/>
        </w:rPr>
        <w:t> </w:t>
      </w:r>
      <w:r>
        <w:rPr>
          <w:rFonts w:ascii="Arial" w:hAnsi="Arial"/>
          <w:i/>
        </w:rPr>
        <w:t>Е</w:t>
      </w:r>
      <w:r>
        <w:rPr>
          <w:rFonts w:ascii="Arial" w:hAnsi="Arial"/>
          <w:i/>
          <w:spacing w:val="-12"/>
        </w:rPr>
        <w:t> </w:t>
      </w:r>
      <w:r>
        <w:rPr/>
        <w:t>и</w:t>
      </w:r>
      <w:r>
        <w:rPr>
          <w:spacing w:val="-11"/>
        </w:rPr>
        <w:t> </w:t>
      </w:r>
      <w:r>
        <w:rPr>
          <w:rFonts w:ascii="Arial" w:hAnsi="Arial"/>
          <w:i/>
          <w:spacing w:val="-5"/>
        </w:rPr>
        <w:t>ν</w:t>
      </w:r>
      <w:r>
        <w:rPr>
          <w:spacing w:val="-5"/>
        </w:rPr>
        <w:t>.</w:t>
      </w:r>
    </w:p>
    <w:p>
      <w:pPr>
        <w:pStyle w:val="BodyText"/>
        <w:spacing w:line="244" w:lineRule="auto" w:before="3"/>
        <w:ind w:right="258" w:firstLine="566"/>
      </w:pPr>
      <w:r>
        <w:rPr/>
        <w:t>Параметры жесткости, необходимые для физически и геометрически нелинейных КЭ, описаны в соответствующих разделах Руководства пользователя.</w:t>
      </w:r>
    </w:p>
    <w:p>
      <w:pPr>
        <w:spacing w:line="226" w:lineRule="exact"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7.3.</w:t>
      </w: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4"/>
        <w:gridCol w:w="3120"/>
        <w:gridCol w:w="3684"/>
      </w:tblGrid>
      <w:tr>
        <w:trPr>
          <w:trHeight w:val="5865" w:hRule="atLeast"/>
        </w:trPr>
        <w:tc>
          <w:tcPr>
            <w:tcW w:w="3084" w:type="dxa"/>
          </w:tcPr>
          <w:p>
            <w:pPr>
              <w:pStyle w:val="TableParagraph"/>
              <w:spacing w:line="229" w:lineRule="exact"/>
              <w:ind w:left="189" w:right="182"/>
              <w:jc w:val="center"/>
              <w:rPr>
                <w:rFonts w:ascii="Arial" w:hAnsi="Arial"/>
                <w:b/>
                <w:sz w:val="20"/>
              </w:rPr>
            </w:pPr>
            <w:r>
              <w:rPr>
                <w:rFonts w:ascii="Arial" w:hAnsi="Arial"/>
                <w:b/>
                <w:spacing w:val="-2"/>
                <w:sz w:val="20"/>
              </w:rPr>
              <w:t>Пластины</w:t>
            </w:r>
          </w:p>
          <w:p>
            <w:pPr>
              <w:pStyle w:val="TableParagraph"/>
              <w:spacing w:before="1"/>
              <w:rPr>
                <w:rFonts w:ascii="Arial"/>
                <w:b/>
                <w:sz w:val="20"/>
              </w:rPr>
            </w:pPr>
          </w:p>
          <w:p>
            <w:pPr>
              <w:pStyle w:val="TableParagraph"/>
              <w:ind w:left="129"/>
              <w:rPr>
                <w:rFonts w:ascii="Arial"/>
                <w:sz w:val="20"/>
              </w:rPr>
            </w:pPr>
            <w:r>
              <w:rPr>
                <w:rFonts w:ascii="Arial"/>
                <w:sz w:val="20"/>
              </w:rPr>
              <w:drawing>
                <wp:inline distT="0" distB="0" distL="0" distR="0">
                  <wp:extent cx="1798640" cy="3291649"/>
                  <wp:effectExtent l="0" t="0" r="0" b="0"/>
                  <wp:docPr id="153" name="image77.jpeg"/>
                  <wp:cNvGraphicFramePr>
                    <a:graphicFrameLocks noChangeAspect="1"/>
                  </wp:cNvGraphicFramePr>
                  <a:graphic>
                    <a:graphicData uri="http://schemas.openxmlformats.org/drawingml/2006/picture">
                      <pic:pic>
                        <pic:nvPicPr>
                          <pic:cNvPr id="154" name="image77.jpeg"/>
                          <pic:cNvPicPr/>
                        </pic:nvPicPr>
                        <pic:blipFill>
                          <a:blip r:embed="rId82" cstate="print"/>
                          <a:stretch>
                            <a:fillRect/>
                          </a:stretch>
                        </pic:blipFill>
                        <pic:spPr>
                          <a:xfrm>
                            <a:off x="0" y="0"/>
                            <a:ext cx="1798640" cy="3291649"/>
                          </a:xfrm>
                          <a:prstGeom prst="rect">
                            <a:avLst/>
                          </a:prstGeom>
                        </pic:spPr>
                      </pic:pic>
                    </a:graphicData>
                  </a:graphic>
                </wp:inline>
              </w:drawing>
            </w:r>
            <w:r>
              <w:rPr>
                <w:rFonts w:ascii="Arial"/>
                <w:sz w:val="20"/>
              </w:rPr>
            </w:r>
          </w:p>
          <w:p>
            <w:pPr>
              <w:pStyle w:val="TableParagraph"/>
              <w:spacing w:before="2"/>
              <w:rPr>
                <w:rFonts w:ascii="Arial"/>
                <w:b/>
                <w:sz w:val="19"/>
              </w:rPr>
            </w:pPr>
          </w:p>
        </w:tc>
        <w:tc>
          <w:tcPr>
            <w:tcW w:w="3120" w:type="dxa"/>
          </w:tcPr>
          <w:p>
            <w:pPr>
              <w:pStyle w:val="TableParagraph"/>
              <w:spacing w:line="229" w:lineRule="exact"/>
              <w:ind w:left="859"/>
              <w:rPr>
                <w:rFonts w:ascii="Arial" w:hAnsi="Arial"/>
                <w:b/>
                <w:sz w:val="20"/>
              </w:rPr>
            </w:pPr>
            <w:r>
              <w:rPr>
                <w:rFonts w:ascii="Arial" w:hAnsi="Arial"/>
                <w:b/>
                <w:sz w:val="20"/>
              </w:rPr>
              <w:t>Объемные</w:t>
            </w:r>
            <w:r>
              <w:rPr>
                <w:rFonts w:ascii="Arial" w:hAnsi="Arial"/>
                <w:b/>
                <w:spacing w:val="-11"/>
                <w:sz w:val="20"/>
              </w:rPr>
              <w:t> </w:t>
            </w:r>
            <w:r>
              <w:rPr>
                <w:rFonts w:ascii="Arial" w:hAnsi="Arial"/>
                <w:b/>
                <w:spacing w:val="-5"/>
                <w:sz w:val="20"/>
              </w:rPr>
              <w:t>КЭ</w:t>
            </w:r>
          </w:p>
          <w:p>
            <w:pPr>
              <w:pStyle w:val="TableParagraph"/>
              <w:spacing w:before="1"/>
              <w:rPr>
                <w:rFonts w:ascii="Arial"/>
                <w:b/>
                <w:sz w:val="20"/>
              </w:rPr>
            </w:pPr>
          </w:p>
          <w:p>
            <w:pPr>
              <w:pStyle w:val="TableParagraph"/>
              <w:ind w:left="110" w:right="-29"/>
              <w:rPr>
                <w:rFonts w:ascii="Arial"/>
                <w:sz w:val="20"/>
              </w:rPr>
            </w:pPr>
            <w:r>
              <w:rPr>
                <w:rFonts w:ascii="Arial"/>
                <w:sz w:val="20"/>
              </w:rPr>
              <w:drawing>
                <wp:inline distT="0" distB="0" distL="0" distR="0">
                  <wp:extent cx="1892099" cy="3276600"/>
                  <wp:effectExtent l="0" t="0" r="0" b="0"/>
                  <wp:docPr id="155" name="image78.jpeg"/>
                  <wp:cNvGraphicFramePr>
                    <a:graphicFrameLocks noChangeAspect="1"/>
                  </wp:cNvGraphicFramePr>
                  <a:graphic>
                    <a:graphicData uri="http://schemas.openxmlformats.org/drawingml/2006/picture">
                      <pic:pic>
                        <pic:nvPicPr>
                          <pic:cNvPr id="156" name="image78.jpeg"/>
                          <pic:cNvPicPr/>
                        </pic:nvPicPr>
                        <pic:blipFill>
                          <a:blip r:embed="rId83" cstate="print"/>
                          <a:stretch>
                            <a:fillRect/>
                          </a:stretch>
                        </pic:blipFill>
                        <pic:spPr>
                          <a:xfrm>
                            <a:off x="0" y="0"/>
                            <a:ext cx="1892099" cy="3276600"/>
                          </a:xfrm>
                          <a:prstGeom prst="rect">
                            <a:avLst/>
                          </a:prstGeom>
                        </pic:spPr>
                      </pic:pic>
                    </a:graphicData>
                  </a:graphic>
                </wp:inline>
              </w:drawing>
            </w:r>
            <w:r>
              <w:rPr>
                <w:rFonts w:ascii="Arial"/>
                <w:sz w:val="20"/>
              </w:rPr>
            </w:r>
          </w:p>
          <w:p>
            <w:pPr>
              <w:pStyle w:val="TableParagraph"/>
              <w:spacing w:before="3"/>
              <w:rPr>
                <w:rFonts w:ascii="Arial"/>
                <w:b/>
                <w:sz w:val="21"/>
              </w:rPr>
            </w:pPr>
          </w:p>
        </w:tc>
        <w:tc>
          <w:tcPr>
            <w:tcW w:w="3684" w:type="dxa"/>
          </w:tcPr>
          <w:p>
            <w:pPr>
              <w:pStyle w:val="TableParagraph"/>
              <w:spacing w:line="229" w:lineRule="exact"/>
              <w:ind w:left="182"/>
              <w:rPr>
                <w:sz w:val="20"/>
              </w:rPr>
            </w:pPr>
            <w:r>
              <w:rPr>
                <w:rFonts w:ascii="Arial" w:hAnsi="Arial"/>
                <w:b/>
                <w:sz w:val="20"/>
              </w:rPr>
              <w:t>Стержни</w:t>
            </w:r>
            <w:r>
              <w:rPr>
                <w:rFonts w:ascii="Arial" w:hAnsi="Arial"/>
                <w:b/>
                <w:spacing w:val="-7"/>
                <w:sz w:val="20"/>
              </w:rPr>
              <w:t> </w:t>
            </w:r>
            <w:r>
              <w:rPr>
                <w:sz w:val="20"/>
              </w:rPr>
              <w:t>(для</w:t>
            </w:r>
            <w:r>
              <w:rPr>
                <w:spacing w:val="-3"/>
                <w:sz w:val="20"/>
              </w:rPr>
              <w:t> </w:t>
            </w:r>
            <w:r>
              <w:rPr>
                <w:sz w:val="20"/>
              </w:rPr>
              <w:t>КЭ</w:t>
            </w:r>
            <w:r>
              <w:rPr>
                <w:spacing w:val="-3"/>
                <w:sz w:val="20"/>
              </w:rPr>
              <w:t> </w:t>
            </w:r>
            <w:r>
              <w:rPr>
                <w:rFonts w:ascii="Arial" w:hAnsi="Arial"/>
                <w:b/>
                <w:sz w:val="20"/>
              </w:rPr>
              <w:t>1</w:t>
            </w:r>
            <w:r>
              <w:rPr>
                <w:sz w:val="20"/>
              </w:rPr>
              <w:t>,</w:t>
            </w:r>
            <w:r>
              <w:rPr>
                <w:spacing w:val="-2"/>
                <w:sz w:val="20"/>
              </w:rPr>
              <w:t> </w:t>
            </w:r>
            <w:r>
              <w:rPr>
                <w:rFonts w:ascii="Arial" w:hAnsi="Arial"/>
                <w:b/>
                <w:sz w:val="20"/>
              </w:rPr>
              <w:t>2</w:t>
            </w:r>
            <w:r>
              <w:rPr>
                <w:sz w:val="20"/>
              </w:rPr>
              <w:t>,</w:t>
            </w:r>
            <w:r>
              <w:rPr>
                <w:spacing w:val="-1"/>
                <w:sz w:val="20"/>
              </w:rPr>
              <w:t> </w:t>
            </w:r>
            <w:r>
              <w:rPr>
                <w:rFonts w:ascii="Arial" w:hAnsi="Arial"/>
                <w:b/>
                <w:sz w:val="20"/>
              </w:rPr>
              <w:t>3</w:t>
            </w:r>
            <w:r>
              <w:rPr>
                <w:sz w:val="20"/>
              </w:rPr>
              <w:t>,</w:t>
            </w:r>
            <w:r>
              <w:rPr>
                <w:spacing w:val="-1"/>
                <w:sz w:val="20"/>
              </w:rPr>
              <w:t> </w:t>
            </w:r>
            <w:r>
              <w:rPr>
                <w:rFonts w:ascii="Arial" w:hAnsi="Arial"/>
                <w:b/>
                <w:sz w:val="20"/>
              </w:rPr>
              <w:t>4</w:t>
            </w:r>
            <w:r>
              <w:rPr>
                <w:sz w:val="20"/>
              </w:rPr>
              <w:t>,</w:t>
            </w:r>
            <w:r>
              <w:rPr>
                <w:spacing w:val="-4"/>
                <w:sz w:val="20"/>
              </w:rPr>
              <w:t> </w:t>
            </w:r>
            <w:r>
              <w:rPr>
                <w:rFonts w:ascii="Arial" w:hAnsi="Arial"/>
                <w:b/>
                <w:sz w:val="20"/>
              </w:rPr>
              <w:t>5</w:t>
            </w:r>
            <w:r>
              <w:rPr>
                <w:sz w:val="20"/>
              </w:rPr>
              <w:t>,</w:t>
            </w:r>
            <w:r>
              <w:rPr>
                <w:spacing w:val="-1"/>
                <w:sz w:val="20"/>
              </w:rPr>
              <w:t> </w:t>
            </w:r>
            <w:r>
              <w:rPr>
                <w:rFonts w:ascii="Arial" w:hAnsi="Arial"/>
                <w:b/>
                <w:sz w:val="20"/>
              </w:rPr>
              <w:t>10</w:t>
            </w:r>
            <w:r>
              <w:rPr>
                <w:sz w:val="20"/>
              </w:rPr>
              <w:t>,</w:t>
            </w:r>
            <w:r>
              <w:rPr>
                <w:spacing w:val="-1"/>
                <w:sz w:val="20"/>
              </w:rPr>
              <w:t> </w:t>
            </w:r>
            <w:r>
              <w:rPr>
                <w:rFonts w:ascii="Arial" w:hAnsi="Arial"/>
                <w:b/>
                <w:spacing w:val="-5"/>
                <w:sz w:val="20"/>
              </w:rPr>
              <w:t>7</w:t>
            </w:r>
            <w:r>
              <w:rPr>
                <w:spacing w:val="-5"/>
                <w:sz w:val="20"/>
              </w:rPr>
              <w:t>)</w:t>
            </w:r>
          </w:p>
          <w:p>
            <w:pPr>
              <w:pStyle w:val="TableParagraph"/>
              <w:spacing w:before="1"/>
              <w:rPr>
                <w:rFonts w:ascii="Arial"/>
                <w:b/>
                <w:sz w:val="20"/>
              </w:rPr>
            </w:pPr>
          </w:p>
          <w:p>
            <w:pPr>
              <w:pStyle w:val="TableParagraph"/>
              <w:ind w:left="134"/>
              <w:rPr>
                <w:rFonts w:ascii="Arial"/>
                <w:sz w:val="20"/>
              </w:rPr>
            </w:pPr>
            <w:r>
              <w:rPr>
                <w:rFonts w:ascii="Arial"/>
                <w:sz w:val="20"/>
              </w:rPr>
              <w:drawing>
                <wp:inline distT="0" distB="0" distL="0" distR="0">
                  <wp:extent cx="2153985" cy="3262788"/>
                  <wp:effectExtent l="0" t="0" r="0" b="0"/>
                  <wp:docPr id="157" name="image79.jpeg"/>
                  <wp:cNvGraphicFramePr>
                    <a:graphicFrameLocks noChangeAspect="1"/>
                  </wp:cNvGraphicFramePr>
                  <a:graphic>
                    <a:graphicData uri="http://schemas.openxmlformats.org/drawingml/2006/picture">
                      <pic:pic>
                        <pic:nvPicPr>
                          <pic:cNvPr id="158" name="image79.jpeg"/>
                          <pic:cNvPicPr/>
                        </pic:nvPicPr>
                        <pic:blipFill>
                          <a:blip r:embed="rId84" cstate="print"/>
                          <a:stretch>
                            <a:fillRect/>
                          </a:stretch>
                        </pic:blipFill>
                        <pic:spPr>
                          <a:xfrm>
                            <a:off x="0" y="0"/>
                            <a:ext cx="2153985" cy="3262788"/>
                          </a:xfrm>
                          <a:prstGeom prst="rect">
                            <a:avLst/>
                          </a:prstGeom>
                        </pic:spPr>
                      </pic:pic>
                    </a:graphicData>
                  </a:graphic>
                </wp:inline>
              </w:drawing>
            </w:r>
            <w:r>
              <w:rPr>
                <w:rFonts w:ascii="Arial"/>
                <w:sz w:val="20"/>
              </w:rPr>
            </w:r>
          </w:p>
          <w:p>
            <w:pPr>
              <w:pStyle w:val="TableParagraph"/>
              <w:spacing w:before="1"/>
              <w:rPr>
                <w:rFonts w:ascii="Arial"/>
                <w:b/>
                <w:sz w:val="23"/>
              </w:rPr>
            </w:pPr>
          </w:p>
        </w:tc>
      </w:tr>
    </w:tbl>
    <w:p>
      <w:pPr>
        <w:pStyle w:val="BodyText"/>
        <w:ind w:left="0"/>
        <w:rPr>
          <w:rFonts w:ascii="Arial"/>
          <w:b/>
          <w:sz w:val="22"/>
        </w:rPr>
      </w:pPr>
    </w:p>
    <w:p>
      <w:pPr>
        <w:pStyle w:val="BodyText"/>
        <w:spacing w:before="5"/>
        <w:ind w:left="0"/>
        <w:rPr>
          <w:rFonts w:ascii="Arial"/>
          <w:b/>
          <w:sz w:val="22"/>
        </w:rPr>
      </w:pPr>
    </w:p>
    <w:p>
      <w:pPr>
        <w:pStyle w:val="Heading6"/>
        <w:numPr>
          <w:ilvl w:val="1"/>
          <w:numId w:val="3"/>
        </w:numPr>
        <w:tabs>
          <w:tab w:pos="801" w:val="left" w:leader="none"/>
        </w:tabs>
        <w:spacing w:line="240" w:lineRule="auto" w:before="0" w:after="0"/>
        <w:ind w:left="800" w:right="0" w:hanging="569"/>
        <w:jc w:val="left"/>
      </w:pPr>
      <w:bookmarkStart w:name="_TOC_250110" w:id="28"/>
      <w:r>
        <w:rPr/>
        <w:t>Конструктор</w:t>
      </w:r>
      <w:r>
        <w:rPr>
          <w:spacing w:val="-10"/>
        </w:rPr>
        <w:t> </w:t>
      </w:r>
      <w:bookmarkEnd w:id="28"/>
      <w:r>
        <w:rPr>
          <w:spacing w:val="-2"/>
        </w:rPr>
        <w:t>сечений</w:t>
      </w:r>
    </w:p>
    <w:p>
      <w:pPr>
        <w:pStyle w:val="BodyText"/>
        <w:spacing w:before="122"/>
        <w:ind w:left="799"/>
      </w:pPr>
      <w:r>
        <w:rPr>
          <w:spacing w:val="-2"/>
        </w:rPr>
        <w:t>Новый</w:t>
      </w:r>
      <w:r>
        <w:rPr>
          <w:spacing w:val="3"/>
        </w:rPr>
        <w:t> </w:t>
      </w:r>
      <w:r>
        <w:rPr>
          <w:spacing w:val="-2"/>
        </w:rPr>
        <w:t>универсальный</w:t>
      </w:r>
      <w:r>
        <w:rPr>
          <w:spacing w:val="4"/>
        </w:rPr>
        <w:t> </w:t>
      </w:r>
      <w:r>
        <w:rPr>
          <w:spacing w:val="-2"/>
        </w:rPr>
        <w:t>Конструктор</w:t>
      </w:r>
      <w:r>
        <w:rPr>
          <w:spacing w:val="2"/>
        </w:rPr>
        <w:t> </w:t>
      </w:r>
      <w:r>
        <w:rPr>
          <w:spacing w:val="-2"/>
        </w:rPr>
        <w:t>сечений</w:t>
      </w:r>
      <w:r>
        <w:rPr>
          <w:spacing w:val="4"/>
        </w:rPr>
        <w:t> </w:t>
      </w:r>
      <w:r>
        <w:rPr>
          <w:spacing w:val="-2"/>
        </w:rPr>
        <w:t>позволяет:</w:t>
      </w:r>
    </w:p>
    <w:p>
      <w:pPr>
        <w:pStyle w:val="ListParagraph"/>
        <w:numPr>
          <w:ilvl w:val="0"/>
          <w:numId w:val="15"/>
        </w:numPr>
        <w:tabs>
          <w:tab w:pos="799" w:val="left" w:leader="none"/>
          <w:tab w:pos="9757" w:val="left" w:leader="none"/>
        </w:tabs>
        <w:spacing w:line="240" w:lineRule="auto" w:before="4" w:after="0"/>
        <w:ind w:left="801" w:right="255" w:hanging="286"/>
        <w:jc w:val="left"/>
        <w:rPr>
          <w:sz w:val="20"/>
        </w:rPr>
      </w:pPr>
      <w:r>
        <w:rPr>
          <w:sz w:val="20"/>
        </w:rPr>
        <w:t>формировать</w:t>
      </w:r>
      <w:r>
        <w:rPr>
          <w:spacing w:val="80"/>
          <w:sz w:val="20"/>
        </w:rPr>
        <w:t> </w:t>
      </w:r>
      <w:r>
        <w:rPr>
          <w:sz w:val="20"/>
        </w:rPr>
        <w:t>геометрию</w:t>
      </w:r>
      <w:r>
        <w:rPr>
          <w:spacing w:val="80"/>
          <w:sz w:val="20"/>
        </w:rPr>
        <w:t> </w:t>
      </w:r>
      <w:r>
        <w:rPr>
          <w:sz w:val="20"/>
        </w:rPr>
        <w:t>произвольных</w:t>
      </w:r>
      <w:r>
        <w:rPr>
          <w:spacing w:val="80"/>
          <w:sz w:val="20"/>
        </w:rPr>
        <w:t> </w:t>
      </w:r>
      <w:r>
        <w:rPr>
          <w:sz w:val="20"/>
        </w:rPr>
        <w:t>многоматериальных</w:t>
      </w:r>
      <w:r>
        <w:rPr>
          <w:spacing w:val="80"/>
          <w:sz w:val="20"/>
        </w:rPr>
        <w:t> </w:t>
      </w:r>
      <w:r>
        <w:rPr>
          <w:sz w:val="20"/>
        </w:rPr>
        <w:t>массивных,</w:t>
      </w:r>
      <w:r>
        <w:rPr>
          <w:spacing w:val="80"/>
          <w:sz w:val="20"/>
        </w:rPr>
        <w:t> </w:t>
      </w:r>
      <w:r>
        <w:rPr>
          <w:sz w:val="20"/>
        </w:rPr>
        <w:t>тонкостенных</w:t>
        <w:tab/>
      </w:r>
      <w:r>
        <w:rPr>
          <w:spacing w:val="-10"/>
          <w:sz w:val="20"/>
        </w:rPr>
        <w:t>и</w:t>
      </w:r>
      <w:r>
        <w:rPr>
          <w:spacing w:val="-10"/>
          <w:sz w:val="20"/>
        </w:rPr>
        <w:t> </w:t>
      </w:r>
      <w:r>
        <w:rPr>
          <w:sz w:val="20"/>
        </w:rPr>
        <w:t>смешанных сечений стержней сложной и простой, нестандартной и стандартной</w:t>
      </w:r>
      <w:r>
        <w:rPr>
          <w:spacing w:val="40"/>
          <w:sz w:val="20"/>
        </w:rPr>
        <w:t> </w:t>
      </w:r>
      <w:r>
        <w:rPr>
          <w:sz w:val="20"/>
        </w:rPr>
        <w:t>формы;</w:t>
      </w:r>
    </w:p>
    <w:p>
      <w:pPr>
        <w:pStyle w:val="ListParagraph"/>
        <w:numPr>
          <w:ilvl w:val="0"/>
          <w:numId w:val="15"/>
        </w:numPr>
        <w:tabs>
          <w:tab w:pos="799" w:val="left" w:leader="none"/>
        </w:tabs>
        <w:spacing w:line="244" w:lineRule="auto" w:before="5" w:after="0"/>
        <w:ind w:left="801" w:right="255" w:hanging="286"/>
        <w:jc w:val="left"/>
        <w:rPr>
          <w:sz w:val="20"/>
        </w:rPr>
      </w:pPr>
      <w:r>
        <w:rPr>
          <w:sz w:val="20"/>
        </w:rPr>
        <w:t>задавать</w:t>
      </w:r>
      <w:r>
        <w:rPr>
          <w:spacing w:val="40"/>
          <w:sz w:val="20"/>
        </w:rPr>
        <w:t> </w:t>
      </w:r>
      <w:r>
        <w:rPr>
          <w:spacing w:val="-1"/>
          <w:w w:val="97"/>
          <w:sz w:val="20"/>
        </w:rPr>
        <w:t>ф</w:t>
      </w:r>
      <w:r>
        <w:rPr>
          <w:spacing w:val="-3"/>
          <w:w w:val="97"/>
          <w:sz w:val="20"/>
        </w:rPr>
        <w:t>и</w:t>
      </w:r>
      <w:r>
        <w:rPr>
          <w:spacing w:val="1"/>
          <w:w w:val="89"/>
          <w:sz w:val="20"/>
        </w:rPr>
        <w:t>з</w:t>
      </w:r>
      <w:r>
        <w:rPr>
          <w:spacing w:val="-1"/>
          <w:w w:val="97"/>
          <w:sz w:val="20"/>
        </w:rPr>
        <w:t>и</w:t>
      </w:r>
      <w:r>
        <w:rPr>
          <w:spacing w:val="1"/>
          <w:w w:val="85"/>
          <w:sz w:val="20"/>
        </w:rPr>
        <w:t>к</w:t>
      </w:r>
      <w:r>
        <w:rPr>
          <w:spacing w:val="-3"/>
          <w:w w:val="97"/>
          <w:sz w:val="20"/>
        </w:rPr>
        <w:t>о</w:t>
      </w:r>
      <w:r>
        <w:rPr>
          <w:spacing w:val="-3"/>
          <w:w w:val="187"/>
          <w:sz w:val="20"/>
        </w:rPr>
        <w:t>–</w:t>
      </w:r>
      <w:r>
        <w:rPr>
          <w:spacing w:val="1"/>
          <w:w w:val="93"/>
          <w:sz w:val="20"/>
        </w:rPr>
        <w:t>м</w:t>
      </w:r>
      <w:r>
        <w:rPr>
          <w:spacing w:val="-1"/>
          <w:w w:val="97"/>
          <w:sz w:val="20"/>
        </w:rPr>
        <w:t>е</w:t>
      </w:r>
      <w:r>
        <w:rPr>
          <w:spacing w:val="1"/>
          <w:w w:val="97"/>
          <w:sz w:val="20"/>
        </w:rPr>
        <w:t>х</w:t>
      </w:r>
      <w:r>
        <w:rPr>
          <w:spacing w:val="-3"/>
          <w:w w:val="97"/>
          <w:sz w:val="20"/>
        </w:rPr>
        <w:t>а</w:t>
      </w:r>
      <w:r>
        <w:rPr>
          <w:w w:val="96"/>
          <w:sz w:val="20"/>
        </w:rPr>
        <w:t>н</w:t>
      </w:r>
      <w:r>
        <w:rPr>
          <w:spacing w:val="-1"/>
          <w:w w:val="97"/>
          <w:sz w:val="20"/>
        </w:rPr>
        <w:t>и</w:t>
      </w:r>
      <w:r>
        <w:rPr>
          <w:spacing w:val="-1"/>
          <w:w w:val="95"/>
          <w:sz w:val="20"/>
        </w:rPr>
        <w:t>ч</w:t>
      </w:r>
      <w:r>
        <w:rPr>
          <w:spacing w:val="-3"/>
          <w:w w:val="97"/>
          <w:sz w:val="20"/>
        </w:rPr>
        <w:t>е</w:t>
      </w:r>
      <w:r>
        <w:rPr>
          <w:spacing w:val="1"/>
          <w:w w:val="97"/>
          <w:sz w:val="20"/>
        </w:rPr>
        <w:t>с</w:t>
      </w:r>
      <w:r>
        <w:rPr>
          <w:spacing w:val="-3"/>
          <w:w w:val="85"/>
          <w:sz w:val="20"/>
        </w:rPr>
        <w:t>к</w:t>
      </w:r>
      <w:r>
        <w:rPr>
          <w:spacing w:val="1"/>
          <w:w w:val="97"/>
          <w:sz w:val="20"/>
        </w:rPr>
        <w:t>и</w:t>
      </w:r>
      <w:r>
        <w:rPr>
          <w:spacing w:val="-1"/>
          <w:w w:val="97"/>
          <w:sz w:val="20"/>
        </w:rPr>
        <w:t>е</w:t>
      </w:r>
      <w:r>
        <w:rPr>
          <w:spacing w:val="40"/>
          <w:sz w:val="20"/>
        </w:rPr>
        <w:t> </w:t>
      </w:r>
      <w:r>
        <w:rPr>
          <w:sz w:val="20"/>
        </w:rPr>
        <w:t>характеристики</w:t>
      </w:r>
      <w:r>
        <w:rPr>
          <w:spacing w:val="40"/>
          <w:sz w:val="20"/>
        </w:rPr>
        <w:t> </w:t>
      </w:r>
      <w:r>
        <w:rPr>
          <w:sz w:val="20"/>
        </w:rPr>
        <w:t>материалов,</w:t>
      </w:r>
      <w:r>
        <w:rPr>
          <w:spacing w:val="40"/>
          <w:sz w:val="20"/>
        </w:rPr>
        <w:t> </w:t>
      </w:r>
      <w:r>
        <w:rPr>
          <w:sz w:val="20"/>
        </w:rPr>
        <w:t>входящих</w:t>
      </w:r>
      <w:r>
        <w:rPr>
          <w:spacing w:val="40"/>
          <w:sz w:val="20"/>
        </w:rPr>
        <w:t> </w:t>
      </w:r>
      <w:r>
        <w:rPr>
          <w:sz w:val="20"/>
        </w:rPr>
        <w:t>в</w:t>
      </w:r>
      <w:r>
        <w:rPr>
          <w:spacing w:val="40"/>
          <w:sz w:val="20"/>
        </w:rPr>
        <w:t> </w:t>
      </w:r>
      <w:r>
        <w:rPr>
          <w:sz w:val="20"/>
        </w:rPr>
        <w:t>сечение,</w:t>
      </w:r>
      <w:r>
        <w:rPr>
          <w:spacing w:val="40"/>
          <w:sz w:val="20"/>
        </w:rPr>
        <w:t> </w:t>
      </w:r>
      <w:r>
        <w:rPr>
          <w:sz w:val="20"/>
        </w:rPr>
        <w:t>с</w:t>
      </w:r>
      <w:r>
        <w:rPr>
          <w:spacing w:val="40"/>
          <w:sz w:val="20"/>
        </w:rPr>
        <w:t> </w:t>
      </w:r>
      <w:r>
        <w:rPr>
          <w:sz w:val="20"/>
        </w:rPr>
        <w:t>целью</w:t>
      </w:r>
      <w:r>
        <w:rPr>
          <w:spacing w:val="40"/>
          <w:sz w:val="20"/>
        </w:rPr>
        <w:t> </w:t>
      </w:r>
      <w:r>
        <w:rPr>
          <w:sz w:val="20"/>
        </w:rPr>
        <w:t>определения напряжений, нелинейно зависящих от деформаций;</w:t>
      </w:r>
    </w:p>
    <w:p>
      <w:pPr>
        <w:pStyle w:val="ListParagraph"/>
        <w:numPr>
          <w:ilvl w:val="0"/>
          <w:numId w:val="15"/>
        </w:numPr>
        <w:tabs>
          <w:tab w:pos="799" w:val="left" w:leader="none"/>
        </w:tabs>
        <w:spacing w:line="244" w:lineRule="auto" w:before="0" w:after="0"/>
        <w:ind w:left="801" w:right="252" w:hanging="286"/>
        <w:jc w:val="left"/>
        <w:rPr>
          <w:sz w:val="20"/>
        </w:rPr>
      </w:pPr>
      <w:r>
        <w:rPr>
          <w:sz w:val="20"/>
        </w:rPr>
        <w:t>вычислять</w:t>
      </w:r>
      <w:r>
        <w:rPr>
          <w:spacing w:val="29"/>
          <w:sz w:val="20"/>
        </w:rPr>
        <w:t> </w:t>
      </w:r>
      <w:r>
        <w:rPr>
          <w:sz w:val="20"/>
        </w:rPr>
        <w:t>жесткостные</w:t>
      </w:r>
      <w:r>
        <w:rPr>
          <w:spacing w:val="31"/>
          <w:sz w:val="20"/>
        </w:rPr>
        <w:t> </w:t>
      </w:r>
      <w:r>
        <w:rPr>
          <w:sz w:val="20"/>
        </w:rPr>
        <w:t>характеристики</w:t>
      </w:r>
      <w:r>
        <w:rPr>
          <w:spacing w:val="25"/>
          <w:sz w:val="20"/>
        </w:rPr>
        <w:t> </w:t>
      </w:r>
      <w:r>
        <w:rPr>
          <w:sz w:val="20"/>
        </w:rPr>
        <w:t>целостного</w:t>
      </w:r>
      <w:r>
        <w:rPr>
          <w:spacing w:val="26"/>
          <w:sz w:val="20"/>
        </w:rPr>
        <w:t> </w:t>
      </w:r>
      <w:r>
        <w:rPr>
          <w:sz w:val="20"/>
        </w:rPr>
        <w:t>сечения</w:t>
      </w:r>
      <w:r>
        <w:rPr>
          <w:spacing w:val="27"/>
          <w:sz w:val="20"/>
        </w:rPr>
        <w:t> </w:t>
      </w:r>
      <w:r>
        <w:rPr>
          <w:sz w:val="20"/>
        </w:rPr>
        <w:t>и</w:t>
      </w:r>
      <w:r>
        <w:rPr>
          <w:spacing w:val="27"/>
          <w:sz w:val="20"/>
        </w:rPr>
        <w:t> </w:t>
      </w:r>
      <w:r>
        <w:rPr>
          <w:sz w:val="20"/>
        </w:rPr>
        <w:t>его</w:t>
      </w:r>
      <w:r>
        <w:rPr>
          <w:spacing w:val="26"/>
          <w:sz w:val="20"/>
        </w:rPr>
        <w:t> </w:t>
      </w:r>
      <w:r>
        <w:rPr>
          <w:sz w:val="20"/>
        </w:rPr>
        <w:t>составных</w:t>
      </w:r>
      <w:r>
        <w:rPr>
          <w:spacing w:val="27"/>
          <w:sz w:val="20"/>
        </w:rPr>
        <w:t> </w:t>
      </w:r>
      <w:r>
        <w:rPr>
          <w:sz w:val="20"/>
        </w:rPr>
        <w:t>частей,</w:t>
      </w:r>
      <w:r>
        <w:rPr>
          <w:spacing w:val="25"/>
          <w:sz w:val="20"/>
        </w:rPr>
        <w:t> </w:t>
      </w:r>
      <w:r>
        <w:rPr>
          <w:sz w:val="20"/>
        </w:rPr>
        <w:t>а</w:t>
      </w:r>
      <w:r>
        <w:rPr>
          <w:spacing w:val="30"/>
          <w:sz w:val="20"/>
        </w:rPr>
        <w:t> </w:t>
      </w:r>
      <w:r>
        <w:rPr>
          <w:sz w:val="20"/>
        </w:rPr>
        <w:t>также выполнять экспорт этих характеристик в ВИЗОР;</w:t>
      </w:r>
    </w:p>
    <w:p>
      <w:pPr>
        <w:pStyle w:val="ListParagraph"/>
        <w:numPr>
          <w:ilvl w:val="0"/>
          <w:numId w:val="15"/>
        </w:numPr>
        <w:tabs>
          <w:tab w:pos="799" w:val="left" w:leader="none"/>
        </w:tabs>
        <w:spacing w:line="225" w:lineRule="exact" w:before="0" w:after="0"/>
        <w:ind w:left="798" w:right="0" w:hanging="283"/>
        <w:jc w:val="left"/>
        <w:rPr>
          <w:sz w:val="20"/>
        </w:rPr>
      </w:pPr>
      <w:r>
        <w:rPr>
          <w:sz w:val="20"/>
        </w:rPr>
        <w:t>определять</w:t>
      </w:r>
      <w:r>
        <w:rPr>
          <w:spacing w:val="-13"/>
          <w:sz w:val="20"/>
        </w:rPr>
        <w:t> </w:t>
      </w:r>
      <w:r>
        <w:rPr>
          <w:sz w:val="20"/>
        </w:rPr>
        <w:t>НДС</w:t>
      </w:r>
      <w:r>
        <w:rPr>
          <w:spacing w:val="-9"/>
          <w:sz w:val="20"/>
        </w:rPr>
        <w:t> </w:t>
      </w:r>
      <w:r>
        <w:rPr>
          <w:sz w:val="20"/>
        </w:rPr>
        <w:t>целостного</w:t>
      </w:r>
      <w:r>
        <w:rPr>
          <w:spacing w:val="-12"/>
          <w:sz w:val="20"/>
        </w:rPr>
        <w:t> </w:t>
      </w:r>
      <w:r>
        <w:rPr>
          <w:sz w:val="20"/>
        </w:rPr>
        <w:t>сечения</w:t>
      </w:r>
      <w:r>
        <w:rPr>
          <w:spacing w:val="-10"/>
          <w:sz w:val="20"/>
        </w:rPr>
        <w:t> </w:t>
      </w:r>
      <w:r>
        <w:rPr>
          <w:sz w:val="20"/>
        </w:rPr>
        <w:t>при</w:t>
      </w:r>
      <w:r>
        <w:rPr>
          <w:spacing w:val="-12"/>
          <w:sz w:val="20"/>
        </w:rPr>
        <w:t> </w:t>
      </w:r>
      <w:r>
        <w:rPr>
          <w:sz w:val="20"/>
        </w:rPr>
        <w:t>заданных</w:t>
      </w:r>
      <w:r>
        <w:rPr>
          <w:spacing w:val="-9"/>
          <w:sz w:val="20"/>
        </w:rPr>
        <w:t> </w:t>
      </w:r>
      <w:r>
        <w:rPr>
          <w:sz w:val="20"/>
        </w:rPr>
        <w:t>или</w:t>
      </w:r>
      <w:r>
        <w:rPr>
          <w:spacing w:val="-9"/>
          <w:sz w:val="20"/>
        </w:rPr>
        <w:t> </w:t>
      </w:r>
      <w:r>
        <w:rPr>
          <w:sz w:val="20"/>
        </w:rPr>
        <w:t>импортированных</w:t>
      </w:r>
      <w:r>
        <w:rPr>
          <w:spacing w:val="-11"/>
          <w:sz w:val="20"/>
        </w:rPr>
        <w:t> </w:t>
      </w:r>
      <w:r>
        <w:rPr>
          <w:sz w:val="20"/>
        </w:rPr>
        <w:t>из</w:t>
      </w:r>
      <w:r>
        <w:rPr>
          <w:spacing w:val="-9"/>
          <w:sz w:val="20"/>
        </w:rPr>
        <w:t> </w:t>
      </w:r>
      <w:r>
        <w:rPr>
          <w:sz w:val="20"/>
        </w:rPr>
        <w:t>ВИЗОРа</w:t>
      </w:r>
      <w:r>
        <w:rPr>
          <w:spacing w:val="-9"/>
          <w:sz w:val="20"/>
        </w:rPr>
        <w:t> </w:t>
      </w:r>
      <w:r>
        <w:rPr>
          <w:spacing w:val="-2"/>
          <w:sz w:val="20"/>
        </w:rPr>
        <w:t>усилиях;</w:t>
      </w:r>
    </w:p>
    <w:p>
      <w:pPr>
        <w:pStyle w:val="ListParagraph"/>
        <w:numPr>
          <w:ilvl w:val="0"/>
          <w:numId w:val="15"/>
        </w:numPr>
        <w:tabs>
          <w:tab w:pos="799" w:val="left" w:leader="none"/>
          <w:tab w:pos="8741" w:val="left" w:leader="none"/>
        </w:tabs>
        <w:spacing w:line="244" w:lineRule="auto" w:before="0" w:after="0"/>
        <w:ind w:left="801" w:right="256" w:hanging="286"/>
        <w:jc w:val="left"/>
        <w:rPr>
          <w:sz w:val="20"/>
        </w:rPr>
      </w:pPr>
      <w:r>
        <w:rPr>
          <w:sz w:val="20"/>
        </w:rPr>
        <w:t>задавать</w:t>
      </w:r>
      <w:r>
        <w:rPr>
          <w:spacing w:val="40"/>
          <w:sz w:val="20"/>
        </w:rPr>
        <w:t> </w:t>
      </w:r>
      <w:r>
        <w:rPr>
          <w:sz w:val="20"/>
        </w:rPr>
        <w:t>законы</w:t>
      </w:r>
      <w:r>
        <w:rPr>
          <w:spacing w:val="40"/>
          <w:sz w:val="20"/>
        </w:rPr>
        <w:t> </w:t>
      </w:r>
      <w:r>
        <w:rPr>
          <w:sz w:val="20"/>
        </w:rPr>
        <w:t>нелинейного</w:t>
      </w:r>
      <w:r>
        <w:rPr>
          <w:spacing w:val="40"/>
          <w:sz w:val="20"/>
        </w:rPr>
        <w:t> </w:t>
      </w:r>
      <w:r>
        <w:rPr>
          <w:sz w:val="20"/>
        </w:rPr>
        <w:t>деформирования</w:t>
      </w:r>
      <w:r>
        <w:rPr>
          <w:spacing w:val="40"/>
          <w:sz w:val="20"/>
        </w:rPr>
        <w:t> </w:t>
      </w:r>
      <w:r>
        <w:rPr>
          <w:sz w:val="20"/>
        </w:rPr>
        <w:t>бетонов</w:t>
      </w:r>
      <w:r>
        <w:rPr>
          <w:spacing w:val="40"/>
          <w:sz w:val="20"/>
        </w:rPr>
        <w:t> </w:t>
      </w:r>
      <w:r>
        <w:rPr>
          <w:sz w:val="20"/>
        </w:rPr>
        <w:t>различных</w:t>
      </w:r>
      <w:r>
        <w:rPr>
          <w:spacing w:val="40"/>
          <w:sz w:val="20"/>
        </w:rPr>
        <w:t> </w:t>
      </w:r>
      <w:r>
        <w:rPr>
          <w:sz w:val="20"/>
        </w:rPr>
        <w:t>марок</w:t>
      </w:r>
      <w:r>
        <w:rPr>
          <w:spacing w:val="40"/>
          <w:sz w:val="20"/>
        </w:rPr>
        <w:t> </w:t>
      </w:r>
      <w:r>
        <w:rPr>
          <w:sz w:val="20"/>
        </w:rPr>
        <w:t>и</w:t>
        <w:tab/>
      </w:r>
      <w:r>
        <w:rPr>
          <w:spacing w:val="-2"/>
          <w:sz w:val="20"/>
        </w:rPr>
        <w:t>арматурных</w:t>
      </w:r>
      <w:r>
        <w:rPr>
          <w:spacing w:val="-2"/>
          <w:sz w:val="20"/>
        </w:rPr>
        <w:t> </w:t>
      </w:r>
      <w:r>
        <w:rPr>
          <w:sz w:val="20"/>
        </w:rPr>
        <w:t>сталей в соответствии с СП 63.13330.2012, СНиП 2.03.01–84* и Евродкод 2;</w:t>
      </w:r>
    </w:p>
    <w:p>
      <w:pPr>
        <w:pStyle w:val="ListParagraph"/>
        <w:numPr>
          <w:ilvl w:val="0"/>
          <w:numId w:val="15"/>
        </w:numPr>
        <w:tabs>
          <w:tab w:pos="799" w:val="left" w:leader="none"/>
        </w:tabs>
        <w:spacing w:line="225" w:lineRule="exact" w:before="0" w:after="0"/>
        <w:ind w:left="798" w:right="0" w:hanging="283"/>
        <w:jc w:val="left"/>
        <w:rPr>
          <w:sz w:val="20"/>
        </w:rPr>
      </w:pPr>
      <w:r>
        <w:rPr>
          <w:sz w:val="20"/>
        </w:rPr>
        <w:t>задавать</w:t>
      </w:r>
      <w:r>
        <w:rPr>
          <w:spacing w:val="-14"/>
          <w:sz w:val="20"/>
        </w:rPr>
        <w:t> </w:t>
      </w:r>
      <w:r>
        <w:rPr>
          <w:sz w:val="20"/>
        </w:rPr>
        <w:t>законы</w:t>
      </w:r>
      <w:r>
        <w:rPr>
          <w:spacing w:val="-13"/>
          <w:sz w:val="20"/>
        </w:rPr>
        <w:t> </w:t>
      </w:r>
      <w:r>
        <w:rPr>
          <w:sz w:val="20"/>
        </w:rPr>
        <w:t>нелинейного</w:t>
      </w:r>
      <w:r>
        <w:rPr>
          <w:spacing w:val="-13"/>
          <w:sz w:val="20"/>
        </w:rPr>
        <w:t> </w:t>
      </w:r>
      <w:r>
        <w:rPr>
          <w:sz w:val="20"/>
        </w:rPr>
        <w:t>деформирования</w:t>
      </w:r>
      <w:r>
        <w:rPr>
          <w:spacing w:val="-14"/>
          <w:sz w:val="20"/>
        </w:rPr>
        <w:t> </w:t>
      </w:r>
      <w:r>
        <w:rPr>
          <w:sz w:val="20"/>
        </w:rPr>
        <w:t>полосового</w:t>
      </w:r>
      <w:r>
        <w:rPr>
          <w:spacing w:val="-12"/>
          <w:sz w:val="20"/>
        </w:rPr>
        <w:t> </w:t>
      </w:r>
      <w:r>
        <w:rPr>
          <w:sz w:val="20"/>
        </w:rPr>
        <w:t>и</w:t>
      </w:r>
      <w:r>
        <w:rPr>
          <w:spacing w:val="-13"/>
          <w:sz w:val="20"/>
        </w:rPr>
        <w:t> </w:t>
      </w:r>
      <w:r>
        <w:rPr>
          <w:sz w:val="20"/>
        </w:rPr>
        <w:t>профильного</w:t>
      </w:r>
      <w:r>
        <w:rPr>
          <w:spacing w:val="-11"/>
          <w:sz w:val="20"/>
        </w:rPr>
        <w:t> </w:t>
      </w:r>
      <w:r>
        <w:rPr>
          <w:spacing w:val="-2"/>
          <w:sz w:val="20"/>
        </w:rPr>
        <w:t>проката;</w:t>
      </w:r>
    </w:p>
    <w:p>
      <w:pPr>
        <w:pStyle w:val="ListParagraph"/>
        <w:numPr>
          <w:ilvl w:val="0"/>
          <w:numId w:val="15"/>
        </w:numPr>
        <w:tabs>
          <w:tab w:pos="799" w:val="left" w:leader="none"/>
        </w:tabs>
        <w:spacing w:line="240" w:lineRule="auto" w:before="4" w:after="0"/>
        <w:ind w:left="798" w:right="0" w:hanging="283"/>
        <w:jc w:val="left"/>
        <w:rPr>
          <w:sz w:val="20"/>
        </w:rPr>
      </w:pPr>
      <w:r>
        <w:rPr>
          <w:sz w:val="20"/>
        </w:rPr>
        <w:t>задавать</w:t>
      </w:r>
      <w:r>
        <w:rPr>
          <w:spacing w:val="-14"/>
          <w:sz w:val="20"/>
        </w:rPr>
        <w:t> </w:t>
      </w:r>
      <w:r>
        <w:rPr>
          <w:sz w:val="20"/>
        </w:rPr>
        <w:t>законы</w:t>
      </w:r>
      <w:r>
        <w:rPr>
          <w:spacing w:val="-13"/>
          <w:sz w:val="20"/>
        </w:rPr>
        <w:t> </w:t>
      </w:r>
      <w:r>
        <w:rPr>
          <w:sz w:val="20"/>
        </w:rPr>
        <w:t>нелинейного</w:t>
      </w:r>
      <w:r>
        <w:rPr>
          <w:spacing w:val="-13"/>
          <w:sz w:val="20"/>
        </w:rPr>
        <w:t> </w:t>
      </w:r>
      <w:r>
        <w:rPr>
          <w:sz w:val="20"/>
        </w:rPr>
        <w:t>деформирования</w:t>
      </w:r>
      <w:r>
        <w:rPr>
          <w:spacing w:val="-14"/>
          <w:sz w:val="20"/>
        </w:rPr>
        <w:t> </w:t>
      </w:r>
      <w:r>
        <w:rPr>
          <w:sz w:val="20"/>
        </w:rPr>
        <w:t>в</w:t>
      </w:r>
      <w:r>
        <w:rPr>
          <w:spacing w:val="-13"/>
          <w:sz w:val="20"/>
        </w:rPr>
        <w:t> </w:t>
      </w:r>
      <w:r>
        <w:rPr>
          <w:sz w:val="20"/>
        </w:rPr>
        <w:t>табличном</w:t>
      </w:r>
      <w:r>
        <w:rPr>
          <w:spacing w:val="-13"/>
          <w:sz w:val="20"/>
        </w:rPr>
        <w:t> </w:t>
      </w:r>
      <w:r>
        <w:rPr>
          <w:spacing w:val="-2"/>
          <w:sz w:val="20"/>
        </w:rPr>
        <w:t>виде;</w:t>
      </w:r>
    </w:p>
    <w:p>
      <w:pPr>
        <w:pStyle w:val="ListParagraph"/>
        <w:numPr>
          <w:ilvl w:val="0"/>
          <w:numId w:val="15"/>
        </w:numPr>
        <w:tabs>
          <w:tab w:pos="799" w:val="left" w:leader="none"/>
        </w:tabs>
        <w:spacing w:line="240" w:lineRule="auto" w:before="4" w:after="0"/>
        <w:ind w:left="798" w:right="0" w:hanging="283"/>
        <w:jc w:val="left"/>
        <w:rPr>
          <w:sz w:val="20"/>
        </w:rPr>
      </w:pPr>
      <w:r>
        <w:rPr>
          <w:sz w:val="20"/>
        </w:rPr>
        <w:t>отображать</w:t>
      </w:r>
      <w:r>
        <w:rPr>
          <w:spacing w:val="-11"/>
          <w:sz w:val="20"/>
        </w:rPr>
        <w:t> </w:t>
      </w:r>
      <w:r>
        <w:rPr>
          <w:sz w:val="20"/>
        </w:rPr>
        <w:t>НДС</w:t>
      </w:r>
      <w:r>
        <w:rPr>
          <w:spacing w:val="-10"/>
          <w:sz w:val="20"/>
        </w:rPr>
        <w:t> </w:t>
      </w:r>
      <w:r>
        <w:rPr>
          <w:sz w:val="20"/>
        </w:rPr>
        <w:t>в</w:t>
      </w:r>
      <w:r>
        <w:rPr>
          <w:spacing w:val="-10"/>
          <w:sz w:val="20"/>
        </w:rPr>
        <w:t> </w:t>
      </w:r>
      <w:r>
        <w:rPr>
          <w:sz w:val="20"/>
        </w:rPr>
        <w:t>виде</w:t>
      </w:r>
      <w:r>
        <w:rPr>
          <w:spacing w:val="-10"/>
          <w:sz w:val="20"/>
        </w:rPr>
        <w:t> </w:t>
      </w:r>
      <w:r>
        <w:rPr>
          <w:sz w:val="20"/>
        </w:rPr>
        <w:t>мозаик,</w:t>
      </w:r>
      <w:r>
        <w:rPr>
          <w:spacing w:val="-9"/>
          <w:sz w:val="20"/>
        </w:rPr>
        <w:t> </w:t>
      </w:r>
      <w:r>
        <w:rPr>
          <w:sz w:val="20"/>
        </w:rPr>
        <w:t>изополей</w:t>
      </w:r>
      <w:r>
        <w:rPr>
          <w:spacing w:val="-8"/>
          <w:sz w:val="20"/>
        </w:rPr>
        <w:t> </w:t>
      </w:r>
      <w:r>
        <w:rPr>
          <w:sz w:val="20"/>
        </w:rPr>
        <w:t>и</w:t>
      </w:r>
      <w:r>
        <w:rPr>
          <w:spacing w:val="-11"/>
          <w:sz w:val="20"/>
        </w:rPr>
        <w:t> </w:t>
      </w:r>
      <w:r>
        <w:rPr>
          <w:sz w:val="20"/>
        </w:rPr>
        <w:t>эпюр</w:t>
      </w:r>
      <w:r>
        <w:rPr>
          <w:spacing w:val="-11"/>
          <w:sz w:val="20"/>
        </w:rPr>
        <w:t> </w:t>
      </w:r>
      <w:r>
        <w:rPr>
          <w:spacing w:val="-2"/>
          <w:sz w:val="20"/>
        </w:rPr>
        <w:t>напряжений;</w:t>
      </w:r>
    </w:p>
    <w:p>
      <w:pPr>
        <w:pStyle w:val="ListParagraph"/>
        <w:numPr>
          <w:ilvl w:val="0"/>
          <w:numId w:val="15"/>
        </w:numPr>
        <w:tabs>
          <w:tab w:pos="799" w:val="left" w:leader="none"/>
        </w:tabs>
        <w:spacing w:line="240" w:lineRule="auto" w:before="4" w:after="0"/>
        <w:ind w:left="798" w:right="0" w:hanging="283"/>
        <w:jc w:val="left"/>
        <w:rPr>
          <w:sz w:val="20"/>
        </w:rPr>
      </w:pPr>
      <w:r>
        <w:rPr>
          <w:sz w:val="20"/>
        </w:rPr>
        <w:t>выполнять</w:t>
      </w:r>
      <w:r>
        <w:rPr>
          <w:spacing w:val="-14"/>
          <w:sz w:val="20"/>
        </w:rPr>
        <w:t> </w:t>
      </w:r>
      <w:r>
        <w:rPr>
          <w:sz w:val="20"/>
        </w:rPr>
        <w:t>анимацию</w:t>
      </w:r>
      <w:r>
        <w:rPr>
          <w:spacing w:val="-13"/>
          <w:sz w:val="20"/>
        </w:rPr>
        <w:t> </w:t>
      </w:r>
      <w:r>
        <w:rPr>
          <w:sz w:val="20"/>
        </w:rPr>
        <w:t>напряжений</w:t>
      </w:r>
      <w:r>
        <w:rPr>
          <w:spacing w:val="-13"/>
          <w:sz w:val="20"/>
        </w:rPr>
        <w:t> </w:t>
      </w:r>
      <w:r>
        <w:rPr>
          <w:sz w:val="20"/>
        </w:rPr>
        <w:t>при</w:t>
      </w:r>
      <w:r>
        <w:rPr>
          <w:spacing w:val="-14"/>
          <w:sz w:val="20"/>
        </w:rPr>
        <w:t> </w:t>
      </w:r>
      <w:r>
        <w:rPr>
          <w:sz w:val="20"/>
        </w:rPr>
        <w:t>пошаговом</w:t>
      </w:r>
      <w:r>
        <w:rPr>
          <w:spacing w:val="-13"/>
          <w:sz w:val="20"/>
        </w:rPr>
        <w:t> </w:t>
      </w:r>
      <w:r>
        <w:rPr>
          <w:sz w:val="20"/>
        </w:rPr>
        <w:t>наращивании</w:t>
      </w:r>
      <w:r>
        <w:rPr>
          <w:spacing w:val="-13"/>
          <w:sz w:val="20"/>
        </w:rPr>
        <w:t> </w:t>
      </w:r>
      <w:r>
        <w:rPr>
          <w:sz w:val="20"/>
        </w:rPr>
        <w:t>заданных</w:t>
      </w:r>
      <w:r>
        <w:rPr>
          <w:spacing w:val="-13"/>
          <w:sz w:val="20"/>
        </w:rPr>
        <w:t> </w:t>
      </w:r>
      <w:r>
        <w:rPr>
          <w:spacing w:val="-2"/>
          <w:sz w:val="20"/>
        </w:rPr>
        <w:t>усилий.</w:t>
      </w:r>
    </w:p>
    <w:p>
      <w:pPr>
        <w:pStyle w:val="BodyText"/>
        <w:spacing w:line="244" w:lineRule="auto" w:before="1"/>
        <w:ind w:right="253" w:firstLine="566"/>
        <w:jc w:val="both"/>
      </w:pPr>
      <w:r>
        <w:rPr/>
        <w:t>Стандартные массивные сечения задаются при помощи прототипов,</w:t>
      </w:r>
      <w:r>
        <w:rPr>
          <w:spacing w:val="40"/>
        </w:rPr>
        <w:t> </w:t>
      </w:r>
      <w:r>
        <w:rPr/>
        <w:t>хранящихся в соответствующей библиотеке </w:t>
      </w:r>
      <w:r>
        <w:rPr>
          <w:w w:val="160"/>
        </w:rPr>
        <w:t>–</w:t>
      </w:r>
      <w:r>
        <w:rPr>
          <w:w w:val="160"/>
        </w:rPr>
        <w:t> </w:t>
      </w:r>
      <w:r>
        <w:rPr/>
        <w:t>прямоугольник, тавр симметричный и несимметричный, двутавр симметричный и несимметричный, швеллер, кольцо, круг, коробка, крест симметричный и несимметричный, уголок симметричный и несимметричный.</w:t>
      </w:r>
    </w:p>
    <w:p>
      <w:pPr>
        <w:spacing w:after="0" w:line="244" w:lineRule="auto"/>
        <w:jc w:val="both"/>
        <w:sectPr>
          <w:pgSz w:w="11910" w:h="16840"/>
          <w:pgMar w:header="0" w:footer="690" w:top="1040" w:bottom="880" w:left="900" w:right="880"/>
        </w:sectPr>
      </w:pPr>
    </w:p>
    <w:p>
      <w:pPr>
        <w:tabs>
          <w:tab w:pos="5025" w:val="left" w:leader="none"/>
        </w:tabs>
        <w:spacing w:line="240" w:lineRule="auto"/>
        <w:ind w:left="432" w:right="0" w:firstLine="0"/>
        <w:rPr>
          <w:sz w:val="20"/>
        </w:rPr>
      </w:pPr>
      <w:r>
        <w:rPr>
          <w:position w:val="1"/>
          <w:sz w:val="20"/>
        </w:rPr>
        <w:drawing>
          <wp:inline distT="0" distB="0" distL="0" distR="0">
            <wp:extent cx="2760395" cy="2675001"/>
            <wp:effectExtent l="0" t="0" r="0" b="0"/>
            <wp:docPr id="159" name="image80.jpeg"/>
            <wp:cNvGraphicFramePr>
              <a:graphicFrameLocks noChangeAspect="1"/>
            </wp:cNvGraphicFramePr>
            <a:graphic>
              <a:graphicData uri="http://schemas.openxmlformats.org/drawingml/2006/picture">
                <pic:pic>
                  <pic:nvPicPr>
                    <pic:cNvPr id="160" name="image80.jpeg"/>
                    <pic:cNvPicPr/>
                  </pic:nvPicPr>
                  <pic:blipFill>
                    <a:blip r:embed="rId85" cstate="print"/>
                    <a:stretch>
                      <a:fillRect/>
                    </a:stretch>
                  </pic:blipFill>
                  <pic:spPr>
                    <a:xfrm>
                      <a:off x="0" y="0"/>
                      <a:ext cx="2760395" cy="2675001"/>
                    </a:xfrm>
                    <a:prstGeom prst="rect">
                      <a:avLst/>
                    </a:prstGeom>
                  </pic:spPr>
                </pic:pic>
              </a:graphicData>
            </a:graphic>
          </wp:inline>
        </w:drawing>
      </w:r>
      <w:r>
        <w:rPr>
          <w:position w:val="1"/>
          <w:sz w:val="20"/>
        </w:rPr>
      </w:r>
      <w:r>
        <w:rPr>
          <w:position w:val="1"/>
          <w:sz w:val="20"/>
        </w:rPr>
        <w:tab/>
      </w:r>
      <w:r>
        <w:rPr>
          <w:sz w:val="20"/>
        </w:rPr>
        <w:drawing>
          <wp:inline distT="0" distB="0" distL="0" distR="0">
            <wp:extent cx="2940830" cy="2675001"/>
            <wp:effectExtent l="0" t="0" r="0" b="0"/>
            <wp:docPr id="161" name="image81.jpeg"/>
            <wp:cNvGraphicFramePr>
              <a:graphicFrameLocks noChangeAspect="1"/>
            </wp:cNvGraphicFramePr>
            <a:graphic>
              <a:graphicData uri="http://schemas.openxmlformats.org/drawingml/2006/picture">
                <pic:pic>
                  <pic:nvPicPr>
                    <pic:cNvPr id="162" name="image81.jpeg"/>
                    <pic:cNvPicPr/>
                  </pic:nvPicPr>
                  <pic:blipFill>
                    <a:blip r:embed="rId86" cstate="print"/>
                    <a:stretch>
                      <a:fillRect/>
                    </a:stretch>
                  </pic:blipFill>
                  <pic:spPr>
                    <a:xfrm>
                      <a:off x="0" y="0"/>
                      <a:ext cx="2940830" cy="2675001"/>
                    </a:xfrm>
                    <a:prstGeom prst="rect">
                      <a:avLst/>
                    </a:prstGeom>
                  </pic:spPr>
                </pic:pic>
              </a:graphicData>
            </a:graphic>
          </wp:inline>
        </w:drawing>
      </w:r>
      <w:r>
        <w:rPr>
          <w:sz w:val="20"/>
        </w:rPr>
      </w:r>
    </w:p>
    <w:p>
      <w:pPr>
        <w:pStyle w:val="BodyText"/>
        <w:spacing w:before="3"/>
        <w:ind w:left="0"/>
        <w:rPr>
          <w:sz w:val="13"/>
        </w:rPr>
      </w:pPr>
    </w:p>
    <w:p>
      <w:pPr>
        <w:pStyle w:val="BodyText"/>
        <w:spacing w:before="96"/>
        <w:ind w:left="786" w:right="808"/>
        <w:jc w:val="center"/>
      </w:pPr>
      <w:r>
        <w:rPr/>
        <w:t>Рис.</w:t>
      </w:r>
      <w:r>
        <w:rPr>
          <w:spacing w:val="-6"/>
        </w:rPr>
        <w:t> </w:t>
      </w:r>
      <w:r>
        <w:rPr>
          <w:spacing w:val="-5"/>
        </w:rPr>
        <w:t>7.5</w:t>
      </w:r>
    </w:p>
    <w:p>
      <w:pPr>
        <w:pStyle w:val="BodyText"/>
        <w:spacing w:before="8"/>
        <w:ind w:left="0"/>
      </w:pPr>
    </w:p>
    <w:p>
      <w:pPr>
        <w:pStyle w:val="BodyText"/>
        <w:spacing w:line="244" w:lineRule="auto"/>
        <w:ind w:right="254" w:firstLine="566"/>
        <w:jc w:val="both"/>
      </w:pPr>
      <w:r>
        <w:rPr/>
        <w:t>Стандартные профили стального проката задаются при помощи выбора непосредственно из обширной библиотеки соответствующих сортаментов.</w:t>
      </w:r>
    </w:p>
    <w:p>
      <w:pPr>
        <w:pStyle w:val="BodyText"/>
        <w:spacing w:line="242" w:lineRule="auto"/>
        <w:ind w:right="253" w:firstLine="566"/>
        <w:jc w:val="both"/>
      </w:pPr>
      <w:r>
        <w:rPr>
          <w:w w:val="105"/>
        </w:rPr>
        <w:t>Сечения</w:t>
      </w:r>
      <w:r>
        <w:rPr>
          <w:w w:val="105"/>
        </w:rPr>
        <w:t> произвольной</w:t>
      </w:r>
      <w:r>
        <w:rPr>
          <w:w w:val="105"/>
        </w:rPr>
        <w:t> формы</w:t>
      </w:r>
      <w:r>
        <w:rPr>
          <w:w w:val="105"/>
        </w:rPr>
        <w:t> могут</w:t>
      </w:r>
      <w:r>
        <w:rPr>
          <w:w w:val="105"/>
        </w:rPr>
        <w:t> быть</w:t>
      </w:r>
      <w:r>
        <w:rPr>
          <w:w w:val="105"/>
        </w:rPr>
        <w:t> созданы</w:t>
      </w:r>
      <w:r>
        <w:rPr>
          <w:w w:val="105"/>
        </w:rPr>
        <w:t> с</w:t>
      </w:r>
      <w:r>
        <w:rPr>
          <w:w w:val="105"/>
        </w:rPr>
        <w:t> использованием</w:t>
      </w:r>
      <w:r>
        <w:rPr>
          <w:w w:val="105"/>
        </w:rPr>
        <w:t> широкого</w:t>
      </w:r>
      <w:r>
        <w:rPr>
          <w:w w:val="105"/>
        </w:rPr>
        <w:t> спектра </w:t>
      </w:r>
      <w:r>
        <w:rPr/>
        <w:t>мощных графических инструментов, предназначенных для геометрических построений – построение по касательной, кривые Безье, сплайны, дуги эллипса и окружности и многое другое.</w:t>
      </w:r>
    </w:p>
    <w:p>
      <w:pPr>
        <w:pStyle w:val="BodyText"/>
        <w:spacing w:line="244" w:lineRule="auto" w:before="2"/>
        <w:ind w:right="252" w:firstLine="566"/>
        <w:jc w:val="both"/>
      </w:pPr>
      <w:r>
        <w:rPr/>
        <w:t>Комбинация этих средств позволяет формировать сложные сечения как набор контуров различного очертания, тонких полос, а также точечных и арматурных включений. Допускается формирование отверстий различной формы. При формировании сечений произвольной формы используются булевы операции.</w:t>
      </w:r>
    </w:p>
    <w:p>
      <w:pPr>
        <w:pStyle w:val="BodyText"/>
        <w:spacing w:line="244" w:lineRule="auto"/>
        <w:ind w:right="254" w:firstLine="566"/>
        <w:jc w:val="both"/>
      </w:pPr>
      <w:r>
        <w:rPr/>
        <w:t>Для задания материала сечения и/или его составных частей используется обширная библиотека различных</w:t>
      </w:r>
      <w:r>
        <w:rPr>
          <w:spacing w:val="40"/>
        </w:rPr>
        <w:t> </w:t>
      </w:r>
      <w:r>
        <w:rPr/>
        <w:t>материалов. Библиотека материалов может быть легко дополнена новыми материалами. Допускается также корректировка данных о содержащихся в библиотеке материалах.</w:t>
      </w:r>
    </w:p>
    <w:p>
      <w:pPr>
        <w:pStyle w:val="BodyText"/>
        <w:spacing w:before="5"/>
        <w:ind w:left="0"/>
        <w:rPr>
          <w:sz w:val="17"/>
        </w:rPr>
      </w:pPr>
      <w:r>
        <w:rPr/>
        <w:drawing>
          <wp:anchor distT="0" distB="0" distL="0" distR="0" allowOverlap="1" layoutInCell="1" locked="0" behindDoc="0" simplePos="0" relativeHeight="142">
            <wp:simplePos x="0" y="0"/>
            <wp:positionH relativeFrom="page">
              <wp:posOffset>911352</wp:posOffset>
            </wp:positionH>
            <wp:positionV relativeFrom="paragraph">
              <wp:posOffset>140958</wp:posOffset>
            </wp:positionV>
            <wp:extent cx="2653812" cy="2713672"/>
            <wp:effectExtent l="0" t="0" r="0" b="0"/>
            <wp:wrapTopAndBottom/>
            <wp:docPr id="163" name="image82.jpeg"/>
            <wp:cNvGraphicFramePr>
              <a:graphicFrameLocks noChangeAspect="1"/>
            </wp:cNvGraphicFramePr>
            <a:graphic>
              <a:graphicData uri="http://schemas.openxmlformats.org/drawingml/2006/picture">
                <pic:pic>
                  <pic:nvPicPr>
                    <pic:cNvPr id="164" name="image82.jpeg"/>
                    <pic:cNvPicPr/>
                  </pic:nvPicPr>
                  <pic:blipFill>
                    <a:blip r:embed="rId87" cstate="print"/>
                    <a:stretch>
                      <a:fillRect/>
                    </a:stretch>
                  </pic:blipFill>
                  <pic:spPr>
                    <a:xfrm>
                      <a:off x="0" y="0"/>
                      <a:ext cx="2653812" cy="2713672"/>
                    </a:xfrm>
                    <a:prstGeom prst="rect">
                      <a:avLst/>
                    </a:prstGeom>
                  </pic:spPr>
                </pic:pic>
              </a:graphicData>
            </a:graphic>
          </wp:anchor>
        </w:drawing>
      </w:r>
      <w:r>
        <w:rPr/>
        <w:drawing>
          <wp:anchor distT="0" distB="0" distL="0" distR="0" allowOverlap="1" layoutInCell="1" locked="0" behindDoc="0" simplePos="0" relativeHeight="143">
            <wp:simplePos x="0" y="0"/>
            <wp:positionH relativeFrom="page">
              <wp:posOffset>3970020</wp:posOffset>
            </wp:positionH>
            <wp:positionV relativeFrom="paragraph">
              <wp:posOffset>140958</wp:posOffset>
            </wp:positionV>
            <wp:extent cx="2695253" cy="2713672"/>
            <wp:effectExtent l="0" t="0" r="0" b="0"/>
            <wp:wrapTopAndBottom/>
            <wp:docPr id="165" name="image83.jpeg"/>
            <wp:cNvGraphicFramePr>
              <a:graphicFrameLocks noChangeAspect="1"/>
            </wp:cNvGraphicFramePr>
            <a:graphic>
              <a:graphicData uri="http://schemas.openxmlformats.org/drawingml/2006/picture">
                <pic:pic>
                  <pic:nvPicPr>
                    <pic:cNvPr id="166" name="image83.jpeg"/>
                    <pic:cNvPicPr/>
                  </pic:nvPicPr>
                  <pic:blipFill>
                    <a:blip r:embed="rId88" cstate="print"/>
                    <a:stretch>
                      <a:fillRect/>
                    </a:stretch>
                  </pic:blipFill>
                  <pic:spPr>
                    <a:xfrm>
                      <a:off x="0" y="0"/>
                      <a:ext cx="2695253" cy="2713672"/>
                    </a:xfrm>
                    <a:prstGeom prst="rect">
                      <a:avLst/>
                    </a:prstGeom>
                  </pic:spPr>
                </pic:pic>
              </a:graphicData>
            </a:graphic>
          </wp:anchor>
        </w:drawing>
      </w:r>
    </w:p>
    <w:p>
      <w:pPr>
        <w:pStyle w:val="BodyText"/>
        <w:spacing w:before="8"/>
        <w:ind w:left="0"/>
        <w:rPr>
          <w:sz w:val="17"/>
        </w:rPr>
      </w:pPr>
    </w:p>
    <w:p>
      <w:pPr>
        <w:pStyle w:val="BodyText"/>
        <w:ind w:left="786" w:right="808"/>
        <w:jc w:val="center"/>
      </w:pPr>
      <w:r>
        <w:rPr/>
        <w:t>Рис.</w:t>
      </w:r>
      <w:r>
        <w:rPr>
          <w:spacing w:val="-6"/>
        </w:rPr>
        <w:t> </w:t>
      </w:r>
      <w:r>
        <w:rPr>
          <w:spacing w:val="-5"/>
        </w:rPr>
        <w:t>7.6</w:t>
      </w:r>
    </w:p>
    <w:p>
      <w:pPr>
        <w:pStyle w:val="BodyText"/>
        <w:spacing w:before="8"/>
        <w:ind w:left="0"/>
      </w:pPr>
    </w:p>
    <w:p>
      <w:pPr>
        <w:pStyle w:val="BodyText"/>
        <w:spacing w:line="244" w:lineRule="auto"/>
        <w:ind w:right="255" w:firstLine="566"/>
        <w:jc w:val="both"/>
      </w:pPr>
      <w:r>
        <w:rPr/>
        <w:t>При формировании нелинейных жесткостных характеристик сечения используется библиотека нелинейных законов деформирования материала.</w:t>
      </w:r>
    </w:p>
    <w:p>
      <w:pPr>
        <w:pStyle w:val="BodyText"/>
        <w:spacing w:line="242" w:lineRule="auto"/>
        <w:ind w:right="251" w:firstLine="566"/>
        <w:jc w:val="both"/>
      </w:pPr>
      <w:r>
        <w:rPr/>
        <w:t>В процессе вычисления осевых, изгибных, крутильных и секториальных жесткостных характеристик определяется положение центра тяжести целостного сечения и направление главных центральных осей инерции, а также положение центров сдвига и кручения.</w:t>
      </w:r>
    </w:p>
    <w:p>
      <w:pPr>
        <w:spacing w:after="0" w:line="242" w:lineRule="auto"/>
        <w:jc w:val="both"/>
        <w:sectPr>
          <w:pgSz w:w="11910" w:h="16840"/>
          <w:pgMar w:header="0" w:footer="690" w:top="1120" w:bottom="880" w:left="900" w:right="880"/>
        </w:sectPr>
      </w:pPr>
    </w:p>
    <w:p>
      <w:pPr>
        <w:pStyle w:val="BodyText"/>
        <w:ind w:left="789"/>
      </w:pPr>
      <w:r>
        <w:rPr/>
        <w:drawing>
          <wp:inline distT="0" distB="0" distL="0" distR="0">
            <wp:extent cx="5463225" cy="3145726"/>
            <wp:effectExtent l="0" t="0" r="0" b="0"/>
            <wp:docPr id="167" name="image84.jpeg"/>
            <wp:cNvGraphicFramePr>
              <a:graphicFrameLocks noChangeAspect="1"/>
            </wp:cNvGraphicFramePr>
            <a:graphic>
              <a:graphicData uri="http://schemas.openxmlformats.org/drawingml/2006/picture">
                <pic:pic>
                  <pic:nvPicPr>
                    <pic:cNvPr id="168" name="image84.jpeg"/>
                    <pic:cNvPicPr/>
                  </pic:nvPicPr>
                  <pic:blipFill>
                    <a:blip r:embed="rId89" cstate="print"/>
                    <a:stretch>
                      <a:fillRect/>
                    </a:stretch>
                  </pic:blipFill>
                  <pic:spPr>
                    <a:xfrm>
                      <a:off x="0" y="0"/>
                      <a:ext cx="5463225" cy="3145726"/>
                    </a:xfrm>
                    <a:prstGeom prst="rect">
                      <a:avLst/>
                    </a:prstGeom>
                  </pic:spPr>
                </pic:pic>
              </a:graphicData>
            </a:graphic>
          </wp:inline>
        </w:drawing>
      </w:r>
      <w:r>
        <w:rPr/>
      </w:r>
    </w:p>
    <w:p>
      <w:pPr>
        <w:pStyle w:val="BodyText"/>
        <w:spacing w:before="11"/>
        <w:ind w:left="0"/>
        <w:rPr>
          <w:sz w:val="7"/>
        </w:rPr>
      </w:pPr>
    </w:p>
    <w:p>
      <w:pPr>
        <w:pStyle w:val="BodyText"/>
        <w:spacing w:before="96"/>
        <w:ind w:left="786" w:right="808"/>
        <w:jc w:val="center"/>
      </w:pPr>
      <w:r>
        <w:rPr/>
        <w:t>Рис.</w:t>
      </w:r>
      <w:r>
        <w:rPr>
          <w:spacing w:val="-6"/>
        </w:rPr>
        <w:t> </w:t>
      </w:r>
      <w:r>
        <w:rPr>
          <w:spacing w:val="-5"/>
        </w:rPr>
        <w:t>7.7</w:t>
      </w:r>
    </w:p>
    <w:p>
      <w:pPr>
        <w:pStyle w:val="BodyText"/>
        <w:spacing w:before="8"/>
        <w:ind w:left="0"/>
      </w:pPr>
    </w:p>
    <w:p>
      <w:pPr>
        <w:pStyle w:val="BodyText"/>
        <w:spacing w:line="244" w:lineRule="auto"/>
        <w:ind w:right="256" w:firstLine="566"/>
        <w:jc w:val="both"/>
      </w:pPr>
      <w:r>
        <w:rPr/>
        <w:t>Вычисленные линейные жесткостные характеристики экспортируются в</w:t>
      </w:r>
      <w:r>
        <w:rPr>
          <w:spacing w:val="40"/>
        </w:rPr>
        <w:t> </w:t>
      </w:r>
      <w:r>
        <w:rPr/>
        <w:t>ВИЗОР для</w:t>
      </w:r>
      <w:r>
        <w:rPr>
          <w:spacing w:val="40"/>
        </w:rPr>
        <w:t> </w:t>
      </w:r>
      <w:r>
        <w:rPr/>
        <w:t>присвоения их стержневым элементам в качестве типов жесткости.</w:t>
      </w:r>
    </w:p>
    <w:p>
      <w:pPr>
        <w:pStyle w:val="BodyText"/>
        <w:spacing w:line="242" w:lineRule="auto"/>
        <w:ind w:right="252" w:firstLine="566"/>
        <w:jc w:val="both"/>
      </w:pPr>
      <w:r>
        <w:rPr/>
        <w:t>На основании заданных или импортированных из </w:t>
      </w:r>
      <w:r>
        <w:rPr>
          <w:spacing w:val="-2"/>
          <w:w w:val="83"/>
        </w:rPr>
        <w:t>Л</w:t>
      </w:r>
      <w:r>
        <w:rPr>
          <w:w w:val="90"/>
        </w:rPr>
        <w:t>И</w:t>
      </w:r>
      <w:r>
        <w:rPr>
          <w:spacing w:val="2"/>
          <w:w w:val="90"/>
        </w:rPr>
        <w:t>Р</w:t>
      </w:r>
      <w:r>
        <w:rPr>
          <w:spacing w:val="-2"/>
          <w:w w:val="90"/>
        </w:rPr>
        <w:t>Ы</w:t>
      </w:r>
      <w:r>
        <w:rPr>
          <w:spacing w:val="-2"/>
          <w:w w:val="180"/>
        </w:rPr>
        <w:t>–</w:t>
      </w:r>
      <w:r>
        <w:rPr>
          <w:spacing w:val="3"/>
          <w:w w:val="90"/>
        </w:rPr>
        <w:t>С</w:t>
      </w:r>
      <w:r>
        <w:rPr>
          <w:spacing w:val="-2"/>
          <w:w w:val="90"/>
        </w:rPr>
        <w:t>А</w:t>
      </w:r>
      <w:r>
        <w:rPr>
          <w:w w:val="90"/>
        </w:rPr>
        <w:t>ПР</w:t>
      </w:r>
      <w:r>
        <w:rPr>
          <w:spacing w:val="-1"/>
          <w:w w:val="99"/>
        </w:rPr>
        <w:t> </w:t>
      </w:r>
      <w:r>
        <w:rPr/>
        <w:t>усилий производится</w:t>
      </w:r>
      <w:r>
        <w:rPr>
          <w:spacing w:val="80"/>
        </w:rPr>
        <w:t> </w:t>
      </w:r>
      <w:r>
        <w:rPr/>
        <w:t>вычисление</w:t>
      </w:r>
      <w:r>
        <w:rPr>
          <w:spacing w:val="-8"/>
        </w:rPr>
        <w:t> </w:t>
      </w:r>
      <w:r>
        <w:rPr/>
        <w:t>НДС</w:t>
      </w:r>
      <w:r>
        <w:rPr>
          <w:spacing w:val="-6"/>
        </w:rPr>
        <w:t> </w:t>
      </w:r>
      <w:r>
        <w:rPr/>
        <w:t>от</w:t>
      </w:r>
      <w:r>
        <w:rPr>
          <w:spacing w:val="-6"/>
        </w:rPr>
        <w:t> </w:t>
      </w:r>
      <w:r>
        <w:rPr/>
        <w:t>действия</w:t>
      </w:r>
      <w:r>
        <w:rPr>
          <w:spacing w:val="-6"/>
        </w:rPr>
        <w:t> </w:t>
      </w:r>
      <w:r>
        <w:rPr/>
        <w:t>осевых,</w:t>
      </w:r>
      <w:r>
        <w:rPr>
          <w:spacing w:val="-6"/>
        </w:rPr>
        <w:t> </w:t>
      </w:r>
      <w:r>
        <w:rPr/>
        <w:t>изгибных,</w:t>
      </w:r>
      <w:r>
        <w:rPr>
          <w:spacing w:val="-8"/>
        </w:rPr>
        <w:t> </w:t>
      </w:r>
      <w:r>
        <w:rPr/>
        <w:t>крутильных</w:t>
      </w:r>
      <w:r>
        <w:rPr>
          <w:spacing w:val="-8"/>
        </w:rPr>
        <w:t> </w:t>
      </w:r>
      <w:r>
        <w:rPr/>
        <w:t>и</w:t>
      </w:r>
      <w:r>
        <w:rPr>
          <w:spacing w:val="-6"/>
        </w:rPr>
        <w:t> </w:t>
      </w:r>
      <w:r>
        <w:rPr/>
        <w:t>сдвиговых</w:t>
      </w:r>
      <w:r>
        <w:rPr>
          <w:spacing w:val="-3"/>
        </w:rPr>
        <w:t> </w:t>
      </w:r>
      <w:r>
        <w:rPr/>
        <w:t>усилий,</w:t>
      </w:r>
      <w:r>
        <w:rPr>
          <w:spacing w:val="-6"/>
        </w:rPr>
        <w:t> </w:t>
      </w:r>
      <w:r>
        <w:rPr/>
        <w:t>а</w:t>
      </w:r>
      <w:r>
        <w:rPr>
          <w:spacing w:val="-7"/>
        </w:rPr>
        <w:t> </w:t>
      </w:r>
      <w:r>
        <w:rPr/>
        <w:t>также</w:t>
      </w:r>
      <w:r>
        <w:rPr>
          <w:spacing w:val="-8"/>
        </w:rPr>
        <w:t> </w:t>
      </w:r>
      <w:r>
        <w:rPr/>
        <w:t>бимоментов. НДС</w:t>
      </w:r>
      <w:r>
        <w:rPr>
          <w:spacing w:val="-1"/>
        </w:rPr>
        <w:t> </w:t>
      </w:r>
      <w:r>
        <w:rPr/>
        <w:t>отображается</w:t>
      </w:r>
      <w:r>
        <w:rPr>
          <w:spacing w:val="-1"/>
        </w:rPr>
        <w:t> </w:t>
      </w:r>
      <w:r>
        <w:rPr/>
        <w:t>в виде мозаик и/или изополей</w:t>
      </w:r>
      <w:r>
        <w:rPr>
          <w:spacing w:val="-3"/>
        </w:rPr>
        <w:t> </w:t>
      </w:r>
      <w:r>
        <w:rPr/>
        <w:t>нормальных</w:t>
      </w:r>
      <w:r>
        <w:rPr>
          <w:spacing w:val="40"/>
        </w:rPr>
        <w:t> </w:t>
      </w:r>
      <w:r>
        <w:rPr/>
        <w:t>и</w:t>
      </w:r>
      <w:r>
        <w:rPr>
          <w:spacing w:val="-3"/>
        </w:rPr>
        <w:t> </w:t>
      </w:r>
      <w:r>
        <w:rPr/>
        <w:t>касательных напряжений</w:t>
      </w:r>
      <w:r>
        <w:rPr>
          <w:spacing w:val="-3"/>
        </w:rPr>
        <w:t> </w:t>
      </w:r>
      <w:r>
        <w:rPr/>
        <w:t>в сечении.</w:t>
      </w:r>
    </w:p>
    <w:p>
      <w:pPr>
        <w:pStyle w:val="BodyText"/>
        <w:spacing w:before="2"/>
        <w:ind w:left="0"/>
        <w:rPr>
          <w:sz w:val="18"/>
        </w:rPr>
      </w:pPr>
      <w:r>
        <w:rPr/>
        <w:drawing>
          <wp:anchor distT="0" distB="0" distL="0" distR="0" allowOverlap="1" layoutInCell="1" locked="0" behindDoc="0" simplePos="0" relativeHeight="144">
            <wp:simplePos x="0" y="0"/>
            <wp:positionH relativeFrom="page">
              <wp:posOffset>1100327</wp:posOffset>
            </wp:positionH>
            <wp:positionV relativeFrom="paragraph">
              <wp:posOffset>145894</wp:posOffset>
            </wp:positionV>
            <wp:extent cx="5371918" cy="2948749"/>
            <wp:effectExtent l="0" t="0" r="0" b="0"/>
            <wp:wrapTopAndBottom/>
            <wp:docPr id="169" name="image85.jpeg"/>
            <wp:cNvGraphicFramePr>
              <a:graphicFrameLocks noChangeAspect="1"/>
            </wp:cNvGraphicFramePr>
            <a:graphic>
              <a:graphicData uri="http://schemas.openxmlformats.org/drawingml/2006/picture">
                <pic:pic>
                  <pic:nvPicPr>
                    <pic:cNvPr id="170" name="image85.jpeg"/>
                    <pic:cNvPicPr/>
                  </pic:nvPicPr>
                  <pic:blipFill>
                    <a:blip r:embed="rId90" cstate="print"/>
                    <a:stretch>
                      <a:fillRect/>
                    </a:stretch>
                  </pic:blipFill>
                  <pic:spPr>
                    <a:xfrm>
                      <a:off x="0" y="0"/>
                      <a:ext cx="5371918" cy="2948749"/>
                    </a:xfrm>
                    <a:prstGeom prst="rect">
                      <a:avLst/>
                    </a:prstGeom>
                  </pic:spPr>
                </pic:pic>
              </a:graphicData>
            </a:graphic>
          </wp:anchor>
        </w:drawing>
      </w:r>
    </w:p>
    <w:p>
      <w:pPr>
        <w:pStyle w:val="BodyText"/>
        <w:spacing w:before="6"/>
        <w:ind w:left="0"/>
        <w:rPr>
          <w:sz w:val="19"/>
        </w:rPr>
      </w:pPr>
    </w:p>
    <w:p>
      <w:pPr>
        <w:pStyle w:val="BodyText"/>
        <w:ind w:left="786" w:right="808"/>
        <w:jc w:val="center"/>
      </w:pPr>
      <w:r>
        <w:rPr/>
        <w:t>Рис.</w:t>
      </w:r>
      <w:r>
        <w:rPr>
          <w:spacing w:val="-6"/>
        </w:rPr>
        <w:t> </w:t>
      </w:r>
      <w:r>
        <w:rPr>
          <w:spacing w:val="-5"/>
        </w:rPr>
        <w:t>7.8</w:t>
      </w:r>
    </w:p>
    <w:p>
      <w:pPr>
        <w:pStyle w:val="BodyText"/>
        <w:spacing w:before="8"/>
        <w:ind w:left="0"/>
      </w:pPr>
    </w:p>
    <w:p>
      <w:pPr>
        <w:pStyle w:val="BodyText"/>
        <w:spacing w:line="244" w:lineRule="auto"/>
        <w:ind w:right="252" w:firstLine="566"/>
        <w:jc w:val="both"/>
      </w:pPr>
      <w:r>
        <w:rPr/>
        <w:t>Предоставляется возможность построения эпюр по тонкостенным частям сечения или по разрезу массивного сечения. Выполняется вычисление и отображение главных напряжений, а также эквивалентных напряжений в соответствии с выбранной теорией прочности. Отображение НДС сопровождается</w:t>
      </w:r>
      <w:r>
        <w:rPr>
          <w:spacing w:val="-5"/>
        </w:rPr>
        <w:t> </w:t>
      </w:r>
      <w:r>
        <w:rPr/>
        <w:t>цветовой</w:t>
      </w:r>
      <w:r>
        <w:rPr>
          <w:spacing w:val="-3"/>
        </w:rPr>
        <w:t> </w:t>
      </w:r>
      <w:r>
        <w:rPr/>
        <w:t>шкалой,</w:t>
      </w:r>
      <w:r>
        <w:rPr>
          <w:spacing w:val="-3"/>
        </w:rPr>
        <w:t> </w:t>
      </w:r>
      <w:r>
        <w:rPr/>
        <w:t>дающей</w:t>
      </w:r>
      <w:r>
        <w:rPr>
          <w:spacing w:val="-5"/>
        </w:rPr>
        <w:t> </w:t>
      </w:r>
      <w:r>
        <w:rPr/>
        <w:t>представление</w:t>
      </w:r>
      <w:r>
        <w:rPr>
          <w:spacing w:val="-6"/>
        </w:rPr>
        <w:t> </w:t>
      </w:r>
      <w:r>
        <w:rPr/>
        <w:t>о</w:t>
      </w:r>
      <w:r>
        <w:rPr>
          <w:spacing w:val="-1"/>
        </w:rPr>
        <w:t> </w:t>
      </w:r>
      <w:r>
        <w:rPr/>
        <w:t>диапазоне</w:t>
      </w:r>
      <w:r>
        <w:rPr>
          <w:spacing w:val="-6"/>
        </w:rPr>
        <w:t> </w:t>
      </w:r>
      <w:r>
        <w:rPr/>
        <w:t>отображаемых</w:t>
      </w:r>
      <w:r>
        <w:rPr>
          <w:spacing w:val="-5"/>
        </w:rPr>
        <w:t> </w:t>
      </w:r>
      <w:r>
        <w:rPr/>
        <w:t>значений.</w:t>
      </w:r>
      <w:r>
        <w:rPr>
          <w:spacing w:val="-5"/>
        </w:rPr>
        <w:t> </w:t>
      </w:r>
      <w:r>
        <w:rPr/>
        <w:t>При наличии двух материалов, сильно различающихся по модулю деформации, предоставляется возможность работать с двумя шкалами.</w:t>
      </w:r>
    </w:p>
    <w:p>
      <w:pPr>
        <w:spacing w:after="0" w:line="244" w:lineRule="auto"/>
        <w:jc w:val="both"/>
        <w:sectPr>
          <w:pgSz w:w="11910" w:h="16840"/>
          <w:pgMar w:header="0" w:footer="690" w:top="1120" w:bottom="880" w:left="900" w:right="880"/>
        </w:sectPr>
      </w:pPr>
    </w:p>
    <w:p>
      <w:pPr>
        <w:pStyle w:val="BodyText"/>
        <w:ind w:left="734"/>
      </w:pPr>
      <w:r>
        <w:rPr/>
        <w:drawing>
          <wp:inline distT="0" distB="0" distL="0" distR="0">
            <wp:extent cx="5456282" cy="3103721"/>
            <wp:effectExtent l="0" t="0" r="0" b="0"/>
            <wp:docPr id="171" name="image86.jpeg"/>
            <wp:cNvGraphicFramePr>
              <a:graphicFrameLocks noChangeAspect="1"/>
            </wp:cNvGraphicFramePr>
            <a:graphic>
              <a:graphicData uri="http://schemas.openxmlformats.org/drawingml/2006/picture">
                <pic:pic>
                  <pic:nvPicPr>
                    <pic:cNvPr id="172" name="image86.jpeg"/>
                    <pic:cNvPicPr/>
                  </pic:nvPicPr>
                  <pic:blipFill>
                    <a:blip r:embed="rId91" cstate="print"/>
                    <a:stretch>
                      <a:fillRect/>
                    </a:stretch>
                  </pic:blipFill>
                  <pic:spPr>
                    <a:xfrm>
                      <a:off x="0" y="0"/>
                      <a:ext cx="5456282" cy="3103721"/>
                    </a:xfrm>
                    <a:prstGeom prst="rect">
                      <a:avLst/>
                    </a:prstGeom>
                  </pic:spPr>
                </pic:pic>
              </a:graphicData>
            </a:graphic>
          </wp:inline>
        </w:drawing>
      </w:r>
      <w:r>
        <w:rPr/>
      </w:r>
    </w:p>
    <w:p>
      <w:pPr>
        <w:pStyle w:val="BodyText"/>
        <w:spacing w:before="2"/>
        <w:ind w:left="0"/>
        <w:rPr>
          <w:sz w:val="14"/>
        </w:rPr>
      </w:pPr>
    </w:p>
    <w:p>
      <w:pPr>
        <w:pStyle w:val="BodyText"/>
        <w:spacing w:before="96"/>
        <w:ind w:left="786" w:right="808"/>
        <w:jc w:val="center"/>
      </w:pPr>
      <w:r>
        <w:rPr/>
        <w:t>Рис.</w:t>
      </w:r>
      <w:r>
        <w:rPr>
          <w:spacing w:val="-6"/>
        </w:rPr>
        <w:t> </w:t>
      </w:r>
      <w:r>
        <w:rPr>
          <w:spacing w:val="-5"/>
        </w:rPr>
        <w:t>7.9</w:t>
      </w:r>
    </w:p>
    <w:p>
      <w:pPr>
        <w:pStyle w:val="BodyText"/>
        <w:spacing w:before="8"/>
        <w:ind w:left="0"/>
      </w:pPr>
    </w:p>
    <w:p>
      <w:pPr>
        <w:pStyle w:val="BodyText"/>
        <w:spacing w:line="244" w:lineRule="auto" w:before="1"/>
        <w:ind w:right="255" w:firstLine="566"/>
        <w:jc w:val="both"/>
      </w:pPr>
      <w:r>
        <w:rPr/>
        <w:t>Для сечений из упругих материалов выполняется анимация мозаик, изополей и эпюр в соответствии с заданным набором усилий.</w:t>
      </w:r>
    </w:p>
    <w:p>
      <w:pPr>
        <w:pStyle w:val="BodyText"/>
        <w:spacing w:before="10"/>
        <w:ind w:left="0"/>
        <w:rPr>
          <w:sz w:val="17"/>
        </w:rPr>
      </w:pPr>
      <w:r>
        <w:rPr/>
        <w:drawing>
          <wp:anchor distT="0" distB="0" distL="0" distR="0" allowOverlap="1" layoutInCell="1" locked="0" behindDoc="0" simplePos="0" relativeHeight="145">
            <wp:simplePos x="0" y="0"/>
            <wp:positionH relativeFrom="page">
              <wp:posOffset>809243</wp:posOffset>
            </wp:positionH>
            <wp:positionV relativeFrom="paragraph">
              <wp:posOffset>143775</wp:posOffset>
            </wp:positionV>
            <wp:extent cx="5986532" cy="3288982"/>
            <wp:effectExtent l="0" t="0" r="0" b="0"/>
            <wp:wrapTopAndBottom/>
            <wp:docPr id="173" name="image87.jpeg"/>
            <wp:cNvGraphicFramePr>
              <a:graphicFrameLocks noChangeAspect="1"/>
            </wp:cNvGraphicFramePr>
            <a:graphic>
              <a:graphicData uri="http://schemas.openxmlformats.org/drawingml/2006/picture">
                <pic:pic>
                  <pic:nvPicPr>
                    <pic:cNvPr id="174" name="image87.jpeg"/>
                    <pic:cNvPicPr/>
                  </pic:nvPicPr>
                  <pic:blipFill>
                    <a:blip r:embed="rId92" cstate="print"/>
                    <a:stretch>
                      <a:fillRect/>
                    </a:stretch>
                  </pic:blipFill>
                  <pic:spPr>
                    <a:xfrm>
                      <a:off x="0" y="0"/>
                      <a:ext cx="5986532" cy="3288982"/>
                    </a:xfrm>
                    <a:prstGeom prst="rect">
                      <a:avLst/>
                    </a:prstGeom>
                  </pic:spPr>
                </pic:pic>
              </a:graphicData>
            </a:graphic>
          </wp:anchor>
        </w:drawing>
      </w:r>
    </w:p>
    <w:p>
      <w:pPr>
        <w:pStyle w:val="BodyText"/>
        <w:ind w:left="0"/>
        <w:rPr>
          <w:sz w:val="21"/>
        </w:rPr>
      </w:pPr>
    </w:p>
    <w:p>
      <w:pPr>
        <w:pStyle w:val="BodyText"/>
        <w:ind w:left="786" w:right="808"/>
        <w:jc w:val="center"/>
      </w:pPr>
      <w:r>
        <w:rPr/>
        <w:t>Рис.</w:t>
      </w:r>
      <w:r>
        <w:rPr>
          <w:spacing w:val="-6"/>
        </w:rPr>
        <w:t> </w:t>
      </w:r>
      <w:r>
        <w:rPr>
          <w:spacing w:val="-4"/>
        </w:rPr>
        <w:t>7.10</w:t>
      </w:r>
    </w:p>
    <w:p>
      <w:pPr>
        <w:pStyle w:val="BodyText"/>
        <w:spacing w:before="5"/>
        <w:ind w:left="0"/>
      </w:pPr>
    </w:p>
    <w:p>
      <w:pPr>
        <w:pStyle w:val="BodyText"/>
        <w:spacing w:line="244" w:lineRule="auto"/>
        <w:ind w:right="255" w:firstLine="566"/>
        <w:jc w:val="both"/>
      </w:pPr>
      <w:r>
        <w:rPr/>
        <w:t>При формировании нелинейных жесткостных характеристик сечения используется библиотека нелинейных законов деформирования материала.</w:t>
      </w:r>
    </w:p>
    <w:p>
      <w:pPr>
        <w:pStyle w:val="BodyText"/>
        <w:spacing w:line="242" w:lineRule="auto"/>
        <w:ind w:right="252" w:firstLine="566"/>
        <w:jc w:val="both"/>
      </w:pPr>
      <w:r>
        <w:rPr/>
        <w:t>Для сечений из нелинейно–деформируемых материалов выполняется анимация мозаик, изополей и эпюр, отражающих изменение модулей деформации, изменение деформаций и напряжений в сечении по мере нарастания усилий и в соответствии с заданным законом </w:t>
      </w:r>
      <w:r>
        <w:rPr>
          <w:spacing w:val="-2"/>
        </w:rPr>
        <w:t>деформирования.</w:t>
      </w:r>
    </w:p>
    <w:p>
      <w:pPr>
        <w:pStyle w:val="BodyText"/>
        <w:spacing w:line="244" w:lineRule="auto" w:before="4"/>
        <w:ind w:right="254" w:firstLine="566"/>
        <w:jc w:val="both"/>
      </w:pPr>
      <w:r>
        <w:rPr/>
        <w:t>Отображение НДС в сечении может быть выполнено с применением средств анимации напряжений и деформаций при помощи интерполяции заданных усилий в требуемом диапазоне.</w:t>
      </w:r>
    </w:p>
    <w:p>
      <w:pPr>
        <w:spacing w:after="0" w:line="244" w:lineRule="auto"/>
        <w:jc w:val="both"/>
        <w:sectPr>
          <w:pgSz w:w="11910" w:h="16840"/>
          <w:pgMar w:header="0" w:footer="690" w:top="1120" w:bottom="880" w:left="900" w:right="880"/>
        </w:sectPr>
      </w:pPr>
    </w:p>
    <w:p>
      <w:pPr>
        <w:pStyle w:val="Heading6"/>
        <w:numPr>
          <w:ilvl w:val="1"/>
          <w:numId w:val="3"/>
        </w:numPr>
        <w:tabs>
          <w:tab w:pos="801" w:val="left" w:leader="none"/>
        </w:tabs>
        <w:spacing w:line="240" w:lineRule="auto" w:before="77" w:after="0"/>
        <w:ind w:left="800" w:right="0" w:hanging="569"/>
        <w:jc w:val="left"/>
      </w:pPr>
      <w:bookmarkStart w:name="_TOC_250109" w:id="29"/>
      <w:r>
        <w:rPr/>
        <w:t>Типы</w:t>
      </w:r>
      <w:r>
        <w:rPr>
          <w:spacing w:val="-5"/>
        </w:rPr>
        <w:t> </w:t>
      </w:r>
      <w:r>
        <w:rPr/>
        <w:t>заданного</w:t>
      </w:r>
      <w:r>
        <w:rPr>
          <w:spacing w:val="-4"/>
        </w:rPr>
        <w:t> </w:t>
      </w:r>
      <w:r>
        <w:rPr/>
        <w:t>армирования</w:t>
      </w:r>
      <w:r>
        <w:rPr>
          <w:spacing w:val="-7"/>
        </w:rPr>
        <w:t> </w:t>
      </w:r>
      <w:bookmarkEnd w:id="29"/>
      <w:r>
        <w:rPr>
          <w:spacing w:val="-4"/>
        </w:rPr>
        <w:t>(ТЗА)</w:t>
      </w:r>
    </w:p>
    <w:p>
      <w:pPr>
        <w:pStyle w:val="BodyText"/>
        <w:ind w:left="0"/>
        <w:rPr>
          <w:rFonts w:ascii="Arial"/>
          <w:b/>
          <w:sz w:val="24"/>
        </w:rPr>
      </w:pPr>
    </w:p>
    <w:p>
      <w:pPr>
        <w:numPr>
          <w:ilvl w:val="2"/>
          <w:numId w:val="3"/>
        </w:numPr>
        <w:tabs>
          <w:tab w:pos="1226" w:val="left" w:leader="none"/>
        </w:tabs>
        <w:spacing w:before="193"/>
        <w:ind w:left="1225" w:right="0" w:hanging="710"/>
        <w:jc w:val="both"/>
        <w:rPr>
          <w:rFonts w:ascii="Arial" w:hAnsi="Arial"/>
          <w:b/>
          <w:sz w:val="20"/>
        </w:rPr>
      </w:pPr>
      <w:bookmarkStart w:name="_TOC_250108" w:id="30"/>
      <w:r>
        <w:rPr>
          <w:rFonts w:ascii="Arial" w:hAnsi="Arial"/>
          <w:b/>
          <w:sz w:val="20"/>
        </w:rPr>
        <w:t>Общие</w:t>
      </w:r>
      <w:r>
        <w:rPr>
          <w:rFonts w:ascii="Arial" w:hAnsi="Arial"/>
          <w:b/>
          <w:spacing w:val="-5"/>
          <w:sz w:val="20"/>
        </w:rPr>
        <w:t> </w:t>
      </w:r>
      <w:bookmarkEnd w:id="30"/>
      <w:r>
        <w:rPr>
          <w:rFonts w:ascii="Arial" w:hAnsi="Arial"/>
          <w:b/>
          <w:spacing w:val="-2"/>
          <w:sz w:val="20"/>
        </w:rPr>
        <w:t>положения</w:t>
      </w:r>
    </w:p>
    <w:p>
      <w:pPr>
        <w:pStyle w:val="BodyText"/>
        <w:spacing w:before="121"/>
        <w:ind w:right="253" w:firstLine="566"/>
        <w:jc w:val="both"/>
      </w:pPr>
      <w:r>
        <w:rPr/>
        <w:t>Информация об армировании сечений стержневых и</w:t>
      </w:r>
      <w:r>
        <w:rPr>
          <w:spacing w:val="-2"/>
        </w:rPr>
        <w:t> </w:t>
      </w:r>
      <w:r>
        <w:rPr/>
        <w:t>пластинчатых элементов железобетонных конструкций может теперь быть включена состав исходных данных как </w:t>
      </w:r>
      <w:r>
        <w:rPr>
          <w:rFonts w:ascii="Arial" w:hAnsi="Arial"/>
          <w:b/>
        </w:rPr>
        <w:t>тип заданного</w:t>
      </w:r>
      <w:r>
        <w:rPr>
          <w:rFonts w:ascii="Arial" w:hAnsi="Arial"/>
          <w:b/>
          <w:spacing w:val="-1"/>
        </w:rPr>
        <w:t> </w:t>
      </w:r>
      <w:r>
        <w:rPr>
          <w:rFonts w:ascii="Arial" w:hAnsi="Arial"/>
          <w:b/>
        </w:rPr>
        <w:t>армирования </w:t>
      </w:r>
      <w:r>
        <w:rPr>
          <w:w w:val="160"/>
        </w:rPr>
        <w:t>–</w:t>
      </w:r>
      <w:r>
        <w:rPr>
          <w:spacing w:val="-17"/>
          <w:w w:val="160"/>
        </w:rPr>
        <w:t> </w:t>
      </w:r>
      <w:r>
        <w:rPr>
          <w:rFonts w:ascii="Arial" w:hAnsi="Arial"/>
          <w:b/>
          <w:w w:val="105"/>
        </w:rPr>
        <w:t>ТЗА</w:t>
      </w:r>
      <w:r>
        <w:rPr>
          <w:w w:val="105"/>
        </w:rPr>
        <w:t>.</w:t>
      </w:r>
    </w:p>
    <w:p>
      <w:pPr>
        <w:pStyle w:val="BodyText"/>
        <w:spacing w:line="244" w:lineRule="auto" w:before="5"/>
        <w:ind w:right="254" w:firstLine="566"/>
        <w:jc w:val="both"/>
      </w:pPr>
      <w:r>
        <w:rPr/>
        <w:t>Каждый ТЗА описывает диаметры и расстановку арматурных стержней в прямоугольных и кольцевых</w:t>
      </w:r>
      <w:r>
        <w:rPr>
          <w:spacing w:val="-2"/>
        </w:rPr>
        <w:t> </w:t>
      </w:r>
      <w:r>
        <w:rPr/>
        <w:t>сечениях</w:t>
      </w:r>
      <w:r>
        <w:rPr>
          <w:spacing w:val="-4"/>
        </w:rPr>
        <w:t> </w:t>
      </w:r>
      <w:r>
        <w:rPr/>
        <w:t>стержней,</w:t>
      </w:r>
      <w:r>
        <w:rPr>
          <w:spacing w:val="-4"/>
        </w:rPr>
        <w:t> </w:t>
      </w:r>
      <w:r>
        <w:rPr/>
        <w:t>а</w:t>
      </w:r>
      <w:r>
        <w:rPr>
          <w:spacing w:val="-3"/>
        </w:rPr>
        <w:t> </w:t>
      </w:r>
      <w:r>
        <w:rPr/>
        <w:t>также</w:t>
      </w:r>
      <w:r>
        <w:rPr>
          <w:spacing w:val="-5"/>
        </w:rPr>
        <w:t> </w:t>
      </w:r>
      <w:r>
        <w:rPr/>
        <w:t>в</w:t>
      </w:r>
      <w:r>
        <w:rPr>
          <w:spacing w:val="-4"/>
        </w:rPr>
        <w:t> </w:t>
      </w:r>
      <w:r>
        <w:rPr/>
        <w:t>сечениях</w:t>
      </w:r>
      <w:r>
        <w:rPr>
          <w:spacing w:val="-1"/>
        </w:rPr>
        <w:t> </w:t>
      </w:r>
      <w:r>
        <w:rPr/>
        <w:t>пластин.</w:t>
      </w:r>
      <w:r>
        <w:rPr>
          <w:spacing w:val="-7"/>
        </w:rPr>
        <w:t> </w:t>
      </w:r>
      <w:r>
        <w:rPr/>
        <w:t>Назначение</w:t>
      </w:r>
      <w:r>
        <w:rPr>
          <w:spacing w:val="-4"/>
        </w:rPr>
        <w:t> </w:t>
      </w:r>
      <w:r>
        <w:rPr/>
        <w:t>ТЗА</w:t>
      </w:r>
      <w:r>
        <w:rPr>
          <w:spacing w:val="-5"/>
        </w:rPr>
        <w:t> </w:t>
      </w:r>
      <w:r>
        <w:rPr/>
        <w:t>выполняется</w:t>
      </w:r>
      <w:r>
        <w:rPr>
          <w:spacing w:val="-4"/>
        </w:rPr>
        <w:t> </w:t>
      </w:r>
      <w:r>
        <w:rPr/>
        <w:t>аналогично заданию типов жесткости.</w:t>
      </w:r>
    </w:p>
    <w:p>
      <w:pPr>
        <w:pStyle w:val="BodyText"/>
        <w:spacing w:line="244" w:lineRule="auto"/>
        <w:ind w:right="254" w:firstLine="566"/>
        <w:jc w:val="both"/>
      </w:pPr>
      <w:r>
        <w:rPr/>
        <w:t>Реализованная возможность позволяет выполнять расчеты как линейных, так и нелинейных </w:t>
      </w:r>
      <w:r>
        <w:rPr>
          <w:spacing w:val="-2"/>
        </w:rPr>
        <w:t>задач.</w:t>
      </w:r>
    </w:p>
    <w:p>
      <w:pPr>
        <w:pStyle w:val="BodyText"/>
        <w:spacing w:line="244" w:lineRule="auto"/>
        <w:ind w:right="256" w:firstLine="566"/>
        <w:jc w:val="both"/>
      </w:pPr>
      <w:r>
        <w:rPr/>
        <w:t>Разработаны и реализованы разнообразные </w:t>
      </w:r>
      <w:r>
        <w:rPr>
          <w:rFonts w:ascii="Arial" w:hAnsi="Arial"/>
          <w:b/>
        </w:rPr>
        <w:t>параметрические прототипы ТЗА</w:t>
      </w:r>
      <w:r>
        <w:rPr/>
        <w:t>, способы их назначения сечениям и возможности анализа полученных результатов. Параметрические прототипы позволяют применять их к различным размерам сечений элементов.</w:t>
      </w:r>
    </w:p>
    <w:p>
      <w:pPr>
        <w:spacing w:line="222" w:lineRule="exact" w:before="0"/>
        <w:ind w:left="799" w:right="0" w:firstLine="0"/>
        <w:jc w:val="both"/>
        <w:rPr>
          <w:sz w:val="20"/>
        </w:rPr>
      </w:pPr>
      <w:r>
        <w:rPr>
          <w:sz w:val="20"/>
        </w:rPr>
        <w:t>Допускается</w:t>
      </w:r>
      <w:r>
        <w:rPr>
          <w:spacing w:val="62"/>
          <w:w w:val="150"/>
          <w:sz w:val="20"/>
        </w:rPr>
        <w:t> </w:t>
      </w:r>
      <w:r>
        <w:rPr>
          <w:sz w:val="20"/>
        </w:rPr>
        <w:t>также</w:t>
      </w:r>
      <w:r>
        <w:rPr>
          <w:spacing w:val="60"/>
          <w:w w:val="150"/>
          <w:sz w:val="20"/>
        </w:rPr>
        <w:t> </w:t>
      </w:r>
      <w:r>
        <w:rPr>
          <w:sz w:val="20"/>
        </w:rPr>
        <w:t>создание</w:t>
      </w:r>
      <w:r>
        <w:rPr>
          <w:spacing w:val="64"/>
          <w:w w:val="150"/>
          <w:sz w:val="20"/>
        </w:rPr>
        <w:t> </w:t>
      </w:r>
      <w:r>
        <w:rPr>
          <w:rFonts w:ascii="Arial" w:hAnsi="Arial"/>
          <w:b/>
          <w:sz w:val="20"/>
        </w:rPr>
        <w:t>пользовательских</w:t>
      </w:r>
      <w:r>
        <w:rPr>
          <w:rFonts w:ascii="Arial" w:hAnsi="Arial"/>
          <w:b/>
          <w:spacing w:val="59"/>
          <w:w w:val="150"/>
          <w:sz w:val="20"/>
        </w:rPr>
        <w:t> </w:t>
      </w:r>
      <w:r>
        <w:rPr>
          <w:rFonts w:ascii="Arial" w:hAnsi="Arial"/>
          <w:b/>
          <w:sz w:val="20"/>
        </w:rPr>
        <w:t>прототипов</w:t>
      </w:r>
      <w:r>
        <w:rPr>
          <w:rFonts w:ascii="Arial" w:hAnsi="Arial"/>
          <w:b/>
          <w:spacing w:val="58"/>
          <w:w w:val="150"/>
          <w:sz w:val="20"/>
        </w:rPr>
        <w:t> </w:t>
      </w:r>
      <w:r>
        <w:rPr>
          <w:rFonts w:ascii="Arial" w:hAnsi="Arial"/>
          <w:b/>
          <w:sz w:val="20"/>
        </w:rPr>
        <w:t>ТЗА</w:t>
      </w:r>
      <w:r>
        <w:rPr>
          <w:rFonts w:ascii="Arial" w:hAnsi="Arial"/>
          <w:b/>
          <w:spacing w:val="57"/>
          <w:w w:val="150"/>
          <w:sz w:val="20"/>
        </w:rPr>
        <w:t> </w:t>
      </w:r>
      <w:r>
        <w:rPr>
          <w:sz w:val="20"/>
        </w:rPr>
        <w:t>и</w:t>
      </w:r>
      <w:r>
        <w:rPr>
          <w:spacing w:val="60"/>
          <w:w w:val="150"/>
          <w:sz w:val="20"/>
        </w:rPr>
        <w:t> </w:t>
      </w:r>
      <w:r>
        <w:rPr>
          <w:sz w:val="20"/>
        </w:rPr>
        <w:t>объединение</w:t>
      </w:r>
      <w:r>
        <w:rPr>
          <w:spacing w:val="66"/>
          <w:w w:val="150"/>
          <w:sz w:val="20"/>
        </w:rPr>
        <w:t> </w:t>
      </w:r>
      <w:r>
        <w:rPr>
          <w:sz w:val="20"/>
        </w:rPr>
        <w:t>их</w:t>
      </w:r>
      <w:r>
        <w:rPr>
          <w:spacing w:val="66"/>
          <w:w w:val="150"/>
          <w:sz w:val="20"/>
        </w:rPr>
        <w:t> </w:t>
      </w:r>
      <w:r>
        <w:rPr>
          <w:spacing w:val="-10"/>
          <w:sz w:val="20"/>
        </w:rPr>
        <w:t>в</w:t>
      </w:r>
    </w:p>
    <w:p>
      <w:pPr>
        <w:spacing w:before="0"/>
        <w:ind w:left="232" w:right="0" w:firstLine="0"/>
        <w:jc w:val="left"/>
        <w:rPr>
          <w:sz w:val="20"/>
        </w:rPr>
      </w:pPr>
      <w:r>
        <w:rPr>
          <w:rFonts w:ascii="Arial" w:hAnsi="Arial"/>
          <w:b/>
          <w:sz w:val="20"/>
        </w:rPr>
        <w:t>составные</w:t>
      </w:r>
      <w:r>
        <w:rPr>
          <w:rFonts w:ascii="Arial" w:hAnsi="Arial"/>
          <w:b/>
          <w:spacing w:val="-11"/>
          <w:sz w:val="20"/>
        </w:rPr>
        <w:t> </w:t>
      </w:r>
      <w:r>
        <w:rPr>
          <w:rFonts w:ascii="Arial" w:hAnsi="Arial"/>
          <w:b/>
          <w:spacing w:val="-2"/>
          <w:sz w:val="20"/>
        </w:rPr>
        <w:t>типы</w:t>
      </w:r>
      <w:r>
        <w:rPr>
          <w:spacing w:val="-2"/>
          <w:sz w:val="20"/>
        </w:rPr>
        <w:t>.</w:t>
      </w:r>
    </w:p>
    <w:p>
      <w:pPr>
        <w:pStyle w:val="BodyText"/>
        <w:ind w:left="799"/>
        <w:jc w:val="both"/>
      </w:pPr>
      <w:r>
        <w:rPr/>
        <w:t>Для</w:t>
      </w:r>
      <w:r>
        <w:rPr>
          <w:spacing w:val="79"/>
        </w:rPr>
        <w:t>  </w:t>
      </w:r>
      <w:r>
        <w:rPr/>
        <w:t>регулярно</w:t>
      </w:r>
      <w:r>
        <w:rPr>
          <w:spacing w:val="54"/>
          <w:w w:val="150"/>
        </w:rPr>
        <w:t>  </w:t>
      </w:r>
      <w:r>
        <w:rPr/>
        <w:t>расположенных</w:t>
      </w:r>
      <w:r>
        <w:rPr>
          <w:spacing w:val="54"/>
          <w:w w:val="150"/>
        </w:rPr>
        <w:t>  </w:t>
      </w:r>
      <w:r>
        <w:rPr/>
        <w:t>арматурных</w:t>
      </w:r>
      <w:r>
        <w:rPr>
          <w:spacing w:val="53"/>
          <w:w w:val="150"/>
        </w:rPr>
        <w:t>  </w:t>
      </w:r>
      <w:r>
        <w:rPr/>
        <w:t>стержней</w:t>
      </w:r>
      <w:r>
        <w:rPr>
          <w:spacing w:val="79"/>
        </w:rPr>
        <w:t>  </w:t>
      </w:r>
      <w:r>
        <w:rPr/>
        <w:t>могут</w:t>
      </w:r>
      <w:r>
        <w:rPr>
          <w:spacing w:val="54"/>
          <w:w w:val="150"/>
        </w:rPr>
        <w:t>  </w:t>
      </w:r>
      <w:r>
        <w:rPr/>
        <w:t>быть</w:t>
      </w:r>
      <w:r>
        <w:rPr>
          <w:spacing w:val="54"/>
          <w:w w:val="150"/>
        </w:rPr>
        <w:t>  </w:t>
      </w:r>
      <w:r>
        <w:rPr>
          <w:spacing w:val="-2"/>
        </w:rPr>
        <w:t>использованы</w:t>
      </w:r>
    </w:p>
    <w:p>
      <w:pPr>
        <w:spacing w:before="0"/>
        <w:ind w:left="232" w:right="0" w:firstLine="0"/>
        <w:jc w:val="left"/>
        <w:rPr>
          <w:sz w:val="20"/>
        </w:rPr>
      </w:pPr>
      <w:r>
        <w:rPr>
          <w:rFonts w:ascii="Arial" w:hAnsi="Arial"/>
          <w:b/>
          <w:spacing w:val="-2"/>
          <w:sz w:val="20"/>
        </w:rPr>
        <w:t>комбинированные</w:t>
      </w:r>
      <w:r>
        <w:rPr>
          <w:rFonts w:ascii="Arial" w:hAnsi="Arial"/>
          <w:b/>
          <w:spacing w:val="14"/>
          <w:sz w:val="20"/>
        </w:rPr>
        <w:t> </w:t>
      </w:r>
      <w:r>
        <w:rPr>
          <w:rFonts w:ascii="Arial" w:hAnsi="Arial"/>
          <w:b/>
          <w:spacing w:val="-2"/>
          <w:sz w:val="20"/>
        </w:rPr>
        <w:t>прототипы</w:t>
      </w:r>
      <w:r>
        <w:rPr>
          <w:spacing w:val="-2"/>
          <w:sz w:val="20"/>
        </w:rPr>
        <w:t>.</w:t>
      </w:r>
    </w:p>
    <w:p>
      <w:pPr>
        <w:pStyle w:val="BodyText"/>
        <w:ind w:left="799"/>
        <w:jc w:val="both"/>
      </w:pPr>
      <w:r>
        <w:rPr/>
        <w:t>Для</w:t>
      </w:r>
      <w:r>
        <w:rPr>
          <w:spacing w:val="-14"/>
        </w:rPr>
        <w:t> </w:t>
      </w:r>
      <w:r>
        <w:rPr/>
        <w:t>нерегулярной</w:t>
      </w:r>
      <w:r>
        <w:rPr>
          <w:spacing w:val="-13"/>
        </w:rPr>
        <w:t> </w:t>
      </w:r>
      <w:r>
        <w:rPr/>
        <w:t>схемы</w:t>
      </w:r>
      <w:r>
        <w:rPr>
          <w:spacing w:val="-13"/>
        </w:rPr>
        <w:t> </w:t>
      </w:r>
      <w:r>
        <w:rPr/>
        <w:t>расстановки</w:t>
      </w:r>
      <w:r>
        <w:rPr>
          <w:spacing w:val="-13"/>
        </w:rPr>
        <w:t> </w:t>
      </w:r>
      <w:r>
        <w:rPr/>
        <w:t>арматурных</w:t>
      </w:r>
      <w:r>
        <w:rPr>
          <w:spacing w:val="-11"/>
        </w:rPr>
        <w:t> </w:t>
      </w:r>
      <w:r>
        <w:rPr/>
        <w:t>стержней</w:t>
      </w:r>
      <w:r>
        <w:rPr>
          <w:spacing w:val="-13"/>
        </w:rPr>
        <w:t> </w:t>
      </w:r>
      <w:r>
        <w:rPr/>
        <w:t>предоставляется</w:t>
      </w:r>
      <w:r>
        <w:rPr>
          <w:spacing w:val="-13"/>
        </w:rPr>
        <w:t> </w:t>
      </w:r>
      <w:r>
        <w:rPr/>
        <w:t>две</w:t>
      </w:r>
      <w:r>
        <w:rPr>
          <w:spacing w:val="-13"/>
        </w:rPr>
        <w:t> </w:t>
      </w:r>
      <w:r>
        <w:rPr>
          <w:spacing w:val="-2"/>
        </w:rPr>
        <w:t>возможности:</w:t>
      </w:r>
    </w:p>
    <w:p>
      <w:pPr>
        <w:pStyle w:val="ListParagraph"/>
        <w:numPr>
          <w:ilvl w:val="0"/>
          <w:numId w:val="16"/>
        </w:numPr>
        <w:tabs>
          <w:tab w:pos="799" w:val="left" w:leader="none"/>
        </w:tabs>
        <w:spacing w:line="240" w:lineRule="auto" w:before="4" w:after="0"/>
        <w:ind w:left="798" w:right="0" w:hanging="283"/>
        <w:jc w:val="both"/>
        <w:rPr>
          <w:sz w:val="20"/>
        </w:rPr>
      </w:pPr>
      <w:r>
        <w:rPr>
          <w:spacing w:val="-2"/>
          <w:sz w:val="20"/>
        </w:rPr>
        <w:t>при</w:t>
      </w:r>
      <w:r>
        <w:rPr>
          <w:spacing w:val="-3"/>
          <w:sz w:val="20"/>
        </w:rPr>
        <w:t> </w:t>
      </w:r>
      <w:r>
        <w:rPr>
          <w:spacing w:val="-2"/>
          <w:sz w:val="20"/>
        </w:rPr>
        <w:t>помощи</w:t>
      </w:r>
      <w:r>
        <w:rPr>
          <w:sz w:val="20"/>
        </w:rPr>
        <w:t> </w:t>
      </w:r>
      <w:r>
        <w:rPr>
          <w:spacing w:val="-2"/>
          <w:sz w:val="20"/>
        </w:rPr>
        <w:t>составного</w:t>
      </w:r>
      <w:r>
        <w:rPr>
          <w:spacing w:val="-1"/>
          <w:sz w:val="20"/>
        </w:rPr>
        <w:t> </w:t>
      </w:r>
      <w:r>
        <w:rPr>
          <w:spacing w:val="-2"/>
          <w:sz w:val="20"/>
        </w:rPr>
        <w:t>ТЗА в</w:t>
      </w:r>
      <w:r>
        <w:rPr>
          <w:sz w:val="20"/>
        </w:rPr>
        <w:t> </w:t>
      </w:r>
      <w:r>
        <w:rPr>
          <w:spacing w:val="-2"/>
          <w:sz w:val="20"/>
        </w:rPr>
        <w:t>параметрическом</w:t>
      </w:r>
      <w:r>
        <w:rPr>
          <w:sz w:val="20"/>
        </w:rPr>
        <w:t> </w:t>
      </w:r>
      <w:r>
        <w:rPr>
          <w:spacing w:val="-4"/>
          <w:sz w:val="20"/>
        </w:rPr>
        <w:t>виде;</w:t>
      </w:r>
    </w:p>
    <w:p>
      <w:pPr>
        <w:pStyle w:val="ListParagraph"/>
        <w:numPr>
          <w:ilvl w:val="0"/>
          <w:numId w:val="16"/>
        </w:numPr>
        <w:tabs>
          <w:tab w:pos="799" w:val="left" w:leader="none"/>
        </w:tabs>
        <w:spacing w:line="244" w:lineRule="auto" w:before="2" w:after="0"/>
        <w:ind w:left="801" w:right="254" w:hanging="286"/>
        <w:jc w:val="both"/>
        <w:rPr>
          <w:sz w:val="20"/>
        </w:rPr>
      </w:pPr>
      <w:r>
        <w:rPr>
          <w:sz w:val="20"/>
        </w:rPr>
        <w:t>при помощи так называемого точного прототипа, в котором расстановка стержней осуществляется по реальным размерам сечения.</w:t>
      </w:r>
    </w:p>
    <w:p>
      <w:pPr>
        <w:pStyle w:val="BodyText"/>
        <w:spacing w:line="244" w:lineRule="auto"/>
        <w:ind w:right="255" w:firstLine="566"/>
        <w:jc w:val="both"/>
      </w:pPr>
      <w:r>
        <w:rPr/>
        <w:t>Реализована технология преобразования уже подобранной арматуры из состава результатов расчета в состав исходных данных для последующего перерасчета конструкции. При этом допускается расчет</w:t>
      </w:r>
      <w:r>
        <w:rPr>
          <w:spacing w:val="40"/>
        </w:rPr>
        <w:t> </w:t>
      </w:r>
      <w:r>
        <w:rPr/>
        <w:t>как в линейной, так и в нелинейной постановке.</w:t>
      </w:r>
    </w:p>
    <w:p>
      <w:pPr>
        <w:pStyle w:val="BodyText"/>
        <w:spacing w:line="242" w:lineRule="auto"/>
        <w:ind w:right="253" w:firstLine="566"/>
        <w:jc w:val="both"/>
      </w:pPr>
      <w:r>
        <w:rPr/>
        <w:t>Реализована возможность задания нелинейных законов деформирования материала для арматурных стержней, входящих в ТЗА. Данная информация имеет приоритет по отношению к информации, заданной при описании жесткостных характеристик сечения.</w:t>
      </w:r>
    </w:p>
    <w:p>
      <w:pPr>
        <w:numPr>
          <w:ilvl w:val="2"/>
          <w:numId w:val="3"/>
        </w:numPr>
        <w:tabs>
          <w:tab w:pos="1226" w:val="left" w:leader="none"/>
        </w:tabs>
        <w:spacing w:before="117"/>
        <w:ind w:left="1225" w:right="0" w:hanging="710"/>
        <w:jc w:val="both"/>
        <w:rPr>
          <w:rFonts w:ascii="Arial" w:hAnsi="Arial"/>
          <w:b/>
          <w:sz w:val="20"/>
        </w:rPr>
      </w:pPr>
      <w:bookmarkStart w:name="_TOC_250107" w:id="31"/>
      <w:r>
        <w:rPr>
          <w:rFonts w:ascii="Arial" w:hAnsi="Arial"/>
          <w:b/>
          <w:sz w:val="20"/>
        </w:rPr>
        <w:t>Стержень</w:t>
      </w:r>
      <w:r>
        <w:rPr>
          <w:rFonts w:ascii="Arial" w:hAnsi="Arial"/>
          <w:b/>
          <w:spacing w:val="-11"/>
          <w:sz w:val="20"/>
        </w:rPr>
        <w:t> </w:t>
      </w:r>
      <w:r>
        <w:rPr>
          <w:rFonts w:ascii="Arial" w:hAnsi="Arial"/>
          <w:b/>
          <w:sz w:val="20"/>
        </w:rPr>
        <w:t>прямоугольного</w:t>
      </w:r>
      <w:r>
        <w:rPr>
          <w:rFonts w:ascii="Arial" w:hAnsi="Arial"/>
          <w:b/>
          <w:spacing w:val="-13"/>
          <w:sz w:val="20"/>
        </w:rPr>
        <w:t> </w:t>
      </w:r>
      <w:bookmarkEnd w:id="31"/>
      <w:r>
        <w:rPr>
          <w:rFonts w:ascii="Arial" w:hAnsi="Arial"/>
          <w:b/>
          <w:spacing w:val="-2"/>
          <w:sz w:val="20"/>
        </w:rPr>
        <w:t>сечения</w:t>
      </w:r>
    </w:p>
    <w:p>
      <w:pPr>
        <w:pStyle w:val="BodyText"/>
        <w:spacing w:line="242" w:lineRule="auto" w:before="123"/>
        <w:ind w:right="253" w:firstLine="566"/>
        <w:jc w:val="both"/>
      </w:pPr>
      <w:r>
        <w:rPr/>
        <w:t>Для стержней прямоугольного сечения реализованы несколько прототипов заданного армирования: параметрический, комбинированный, точный и поперечного армирования. ТЗА, созданные на базе этих прототипов, могут быть объединены в составной ТЗА.</w:t>
      </w:r>
    </w:p>
    <w:p>
      <w:pPr>
        <w:pStyle w:val="BodyText"/>
        <w:spacing w:before="4"/>
        <w:ind w:left="0"/>
      </w:pPr>
    </w:p>
    <w:p>
      <w:pPr>
        <w:spacing w:before="0"/>
        <w:ind w:left="799" w:right="0" w:firstLine="0"/>
        <w:jc w:val="both"/>
        <w:rPr>
          <w:rFonts w:ascii="Arial" w:hAnsi="Arial"/>
          <w:b/>
          <w:sz w:val="20"/>
        </w:rPr>
      </w:pPr>
      <w:r>
        <w:rPr>
          <w:rFonts w:ascii="Arial" w:hAnsi="Arial"/>
          <w:b/>
          <w:sz w:val="20"/>
        </w:rPr>
        <w:t>Параметрический</w:t>
      </w:r>
      <w:r>
        <w:rPr>
          <w:rFonts w:ascii="Arial" w:hAnsi="Arial"/>
          <w:b/>
          <w:spacing w:val="-11"/>
          <w:sz w:val="20"/>
        </w:rPr>
        <w:t> </w:t>
      </w:r>
      <w:r>
        <w:rPr>
          <w:rFonts w:ascii="Arial" w:hAnsi="Arial"/>
          <w:b/>
          <w:sz w:val="20"/>
        </w:rPr>
        <w:t>прототип</w:t>
      </w:r>
      <w:r>
        <w:rPr>
          <w:rFonts w:ascii="Arial" w:hAnsi="Arial"/>
          <w:b/>
          <w:spacing w:val="-9"/>
          <w:sz w:val="20"/>
        </w:rPr>
        <w:t> </w:t>
      </w:r>
      <w:r>
        <w:rPr>
          <w:rFonts w:ascii="Arial" w:hAnsi="Arial"/>
          <w:b/>
          <w:sz w:val="20"/>
        </w:rPr>
        <w:t>для</w:t>
      </w:r>
      <w:r>
        <w:rPr>
          <w:rFonts w:ascii="Arial" w:hAnsi="Arial"/>
          <w:b/>
          <w:spacing w:val="-8"/>
          <w:sz w:val="20"/>
        </w:rPr>
        <w:t> </w:t>
      </w:r>
      <w:r>
        <w:rPr>
          <w:rFonts w:ascii="Arial" w:hAnsi="Arial"/>
          <w:b/>
          <w:sz w:val="20"/>
        </w:rPr>
        <w:t>продольной</w:t>
      </w:r>
      <w:r>
        <w:rPr>
          <w:rFonts w:ascii="Arial" w:hAnsi="Arial"/>
          <w:b/>
          <w:spacing w:val="-10"/>
          <w:sz w:val="20"/>
        </w:rPr>
        <w:t> </w:t>
      </w:r>
      <w:r>
        <w:rPr>
          <w:rFonts w:ascii="Arial" w:hAnsi="Arial"/>
          <w:b/>
          <w:spacing w:val="-2"/>
          <w:sz w:val="20"/>
        </w:rPr>
        <w:t>арматуры</w:t>
      </w:r>
    </w:p>
    <w:p>
      <w:pPr>
        <w:pStyle w:val="BodyText"/>
        <w:spacing w:line="244" w:lineRule="auto" w:before="4"/>
        <w:ind w:left="799" w:right="1367"/>
      </w:pPr>
      <w:r>
        <w:rPr/>
        <w:t>Реализованы</w:t>
      </w:r>
      <w:r>
        <w:rPr>
          <w:spacing w:val="-8"/>
        </w:rPr>
        <w:t> </w:t>
      </w:r>
      <w:r>
        <w:rPr/>
        <w:t>следующие</w:t>
      </w:r>
      <w:r>
        <w:rPr>
          <w:spacing w:val="-6"/>
        </w:rPr>
        <w:t> </w:t>
      </w:r>
      <w:r>
        <w:rPr/>
        <w:t>прототипы</w:t>
      </w:r>
      <w:r>
        <w:rPr>
          <w:spacing w:val="-6"/>
        </w:rPr>
        <w:t> </w:t>
      </w:r>
      <w:r>
        <w:rPr/>
        <w:t>расстановки</w:t>
      </w:r>
      <w:r>
        <w:rPr>
          <w:spacing w:val="-8"/>
        </w:rPr>
        <w:t> </w:t>
      </w:r>
      <w:r>
        <w:rPr/>
        <w:t>продольных</w:t>
      </w:r>
      <w:r>
        <w:rPr>
          <w:spacing w:val="-6"/>
        </w:rPr>
        <w:t> </w:t>
      </w:r>
      <w:r>
        <w:rPr/>
        <w:t>стержней</w:t>
      </w:r>
      <w:r>
        <w:rPr>
          <w:spacing w:val="-9"/>
        </w:rPr>
        <w:t> </w:t>
      </w:r>
      <w:r>
        <w:rPr/>
        <w:t>(рис.</w:t>
      </w:r>
      <w:r>
        <w:rPr>
          <w:spacing w:val="-8"/>
        </w:rPr>
        <w:t> </w:t>
      </w:r>
      <w:r>
        <w:rPr/>
        <w:t>7.11): а) все (угловые и промежуточные) стержни у нижней, верхней, боковых граней;</w:t>
      </w:r>
    </w:p>
    <w:p>
      <w:pPr>
        <w:pStyle w:val="BodyText"/>
        <w:spacing w:line="225" w:lineRule="exact"/>
        <w:ind w:left="799"/>
      </w:pPr>
      <w:r>
        <w:rPr/>
        <w:t>б)</w:t>
      </w:r>
      <w:r>
        <w:rPr>
          <w:spacing w:val="-9"/>
        </w:rPr>
        <w:t> </w:t>
      </w:r>
      <w:r>
        <w:rPr/>
        <w:t>только</w:t>
      </w:r>
      <w:r>
        <w:rPr>
          <w:spacing w:val="-6"/>
        </w:rPr>
        <w:t> </w:t>
      </w:r>
      <w:r>
        <w:rPr/>
        <w:t>угловые</w:t>
      </w:r>
      <w:r>
        <w:rPr>
          <w:spacing w:val="-8"/>
        </w:rPr>
        <w:t> </w:t>
      </w:r>
      <w:r>
        <w:rPr/>
        <w:t>стержни</w:t>
      </w:r>
      <w:r>
        <w:rPr>
          <w:spacing w:val="-7"/>
        </w:rPr>
        <w:t> </w:t>
      </w:r>
      <w:r>
        <w:rPr/>
        <w:t>у</w:t>
      </w:r>
      <w:r>
        <w:rPr>
          <w:spacing w:val="-10"/>
        </w:rPr>
        <w:t> </w:t>
      </w:r>
      <w:r>
        <w:rPr/>
        <w:t>нижней,</w:t>
      </w:r>
      <w:r>
        <w:rPr>
          <w:spacing w:val="-9"/>
        </w:rPr>
        <w:t> </w:t>
      </w:r>
      <w:r>
        <w:rPr/>
        <w:t>верхней,</w:t>
      </w:r>
      <w:r>
        <w:rPr>
          <w:spacing w:val="-8"/>
        </w:rPr>
        <w:t> </w:t>
      </w:r>
      <w:r>
        <w:rPr/>
        <w:t>боковых</w:t>
      </w:r>
      <w:r>
        <w:rPr>
          <w:spacing w:val="-9"/>
        </w:rPr>
        <w:t> </w:t>
      </w:r>
      <w:r>
        <w:rPr>
          <w:spacing w:val="-2"/>
        </w:rPr>
        <w:t>граней;</w:t>
      </w:r>
    </w:p>
    <w:p>
      <w:pPr>
        <w:pStyle w:val="BodyText"/>
        <w:spacing w:before="1"/>
        <w:ind w:left="799"/>
      </w:pPr>
      <w:r>
        <w:rPr/>
        <w:t>в)</w:t>
      </w:r>
      <w:r>
        <w:rPr>
          <w:spacing w:val="-10"/>
        </w:rPr>
        <w:t> </w:t>
      </w:r>
      <w:r>
        <w:rPr/>
        <w:t>только</w:t>
      </w:r>
      <w:r>
        <w:rPr>
          <w:spacing w:val="-10"/>
        </w:rPr>
        <w:t> </w:t>
      </w:r>
      <w:r>
        <w:rPr/>
        <w:t>промежуточные</w:t>
      </w:r>
      <w:r>
        <w:rPr>
          <w:spacing w:val="-7"/>
        </w:rPr>
        <w:t> </w:t>
      </w:r>
      <w:r>
        <w:rPr/>
        <w:t>стержни</w:t>
      </w:r>
      <w:r>
        <w:rPr>
          <w:spacing w:val="-8"/>
        </w:rPr>
        <w:t> </w:t>
      </w:r>
      <w:r>
        <w:rPr/>
        <w:t>у</w:t>
      </w:r>
      <w:r>
        <w:rPr>
          <w:spacing w:val="-13"/>
        </w:rPr>
        <w:t> </w:t>
      </w:r>
      <w:r>
        <w:rPr/>
        <w:t>нижней,</w:t>
      </w:r>
      <w:r>
        <w:rPr>
          <w:spacing w:val="-8"/>
        </w:rPr>
        <w:t> </w:t>
      </w:r>
      <w:r>
        <w:rPr/>
        <w:t>верхней</w:t>
      </w:r>
      <w:r>
        <w:rPr>
          <w:spacing w:val="-11"/>
        </w:rPr>
        <w:t> </w:t>
      </w:r>
      <w:r>
        <w:rPr/>
        <w:t>и</w:t>
      </w:r>
      <w:r>
        <w:rPr>
          <w:spacing w:val="-11"/>
        </w:rPr>
        <w:t> </w:t>
      </w:r>
      <w:r>
        <w:rPr/>
        <w:t>боковых</w:t>
      </w:r>
      <w:r>
        <w:rPr>
          <w:spacing w:val="-8"/>
        </w:rPr>
        <w:t> </w:t>
      </w:r>
      <w:r>
        <w:rPr>
          <w:spacing w:val="-2"/>
        </w:rPr>
        <w:t>граней.</w:t>
      </w:r>
    </w:p>
    <w:p>
      <w:pPr>
        <w:pStyle w:val="BodyText"/>
        <w:spacing w:before="4"/>
        <w:ind w:left="0"/>
        <w:rPr>
          <w:sz w:val="18"/>
        </w:rPr>
      </w:pPr>
      <w:r>
        <w:rPr/>
        <w:drawing>
          <wp:anchor distT="0" distB="0" distL="0" distR="0" allowOverlap="1" layoutInCell="1" locked="0" behindDoc="0" simplePos="0" relativeHeight="146">
            <wp:simplePos x="0" y="0"/>
            <wp:positionH relativeFrom="page">
              <wp:posOffset>1092708</wp:posOffset>
            </wp:positionH>
            <wp:positionV relativeFrom="paragraph">
              <wp:posOffset>147149</wp:posOffset>
            </wp:positionV>
            <wp:extent cx="1201337" cy="1076325"/>
            <wp:effectExtent l="0" t="0" r="0" b="0"/>
            <wp:wrapTopAndBottom/>
            <wp:docPr id="175" name="image88.jpeg"/>
            <wp:cNvGraphicFramePr>
              <a:graphicFrameLocks noChangeAspect="1"/>
            </wp:cNvGraphicFramePr>
            <a:graphic>
              <a:graphicData uri="http://schemas.openxmlformats.org/drawingml/2006/picture">
                <pic:pic>
                  <pic:nvPicPr>
                    <pic:cNvPr id="176" name="image88.jpeg"/>
                    <pic:cNvPicPr/>
                  </pic:nvPicPr>
                  <pic:blipFill>
                    <a:blip r:embed="rId93" cstate="print"/>
                    <a:stretch>
                      <a:fillRect/>
                    </a:stretch>
                  </pic:blipFill>
                  <pic:spPr>
                    <a:xfrm>
                      <a:off x="0" y="0"/>
                      <a:ext cx="1201337" cy="1076325"/>
                    </a:xfrm>
                    <a:prstGeom prst="rect">
                      <a:avLst/>
                    </a:prstGeom>
                  </pic:spPr>
                </pic:pic>
              </a:graphicData>
            </a:graphic>
          </wp:anchor>
        </w:drawing>
      </w:r>
      <w:r>
        <w:rPr/>
        <w:drawing>
          <wp:anchor distT="0" distB="0" distL="0" distR="0" allowOverlap="1" layoutInCell="1" locked="0" behindDoc="0" simplePos="0" relativeHeight="147">
            <wp:simplePos x="0" y="0"/>
            <wp:positionH relativeFrom="page">
              <wp:posOffset>3198875</wp:posOffset>
            </wp:positionH>
            <wp:positionV relativeFrom="paragraph">
              <wp:posOffset>147148</wp:posOffset>
            </wp:positionV>
            <wp:extent cx="1160569" cy="1076801"/>
            <wp:effectExtent l="0" t="0" r="0" b="0"/>
            <wp:wrapTopAndBottom/>
            <wp:docPr id="177" name="image89.jpeg"/>
            <wp:cNvGraphicFramePr>
              <a:graphicFrameLocks noChangeAspect="1"/>
            </wp:cNvGraphicFramePr>
            <a:graphic>
              <a:graphicData uri="http://schemas.openxmlformats.org/drawingml/2006/picture">
                <pic:pic>
                  <pic:nvPicPr>
                    <pic:cNvPr id="178" name="image89.jpeg"/>
                    <pic:cNvPicPr/>
                  </pic:nvPicPr>
                  <pic:blipFill>
                    <a:blip r:embed="rId94" cstate="print"/>
                    <a:stretch>
                      <a:fillRect/>
                    </a:stretch>
                  </pic:blipFill>
                  <pic:spPr>
                    <a:xfrm>
                      <a:off x="0" y="0"/>
                      <a:ext cx="1160569" cy="1076801"/>
                    </a:xfrm>
                    <a:prstGeom prst="rect">
                      <a:avLst/>
                    </a:prstGeom>
                  </pic:spPr>
                </pic:pic>
              </a:graphicData>
            </a:graphic>
          </wp:anchor>
        </w:drawing>
      </w:r>
      <w:r>
        <w:rPr/>
        <w:drawing>
          <wp:anchor distT="0" distB="0" distL="0" distR="0" allowOverlap="1" layoutInCell="1" locked="0" behindDoc="0" simplePos="0" relativeHeight="148">
            <wp:simplePos x="0" y="0"/>
            <wp:positionH relativeFrom="page">
              <wp:posOffset>5289803</wp:posOffset>
            </wp:positionH>
            <wp:positionV relativeFrom="paragraph">
              <wp:posOffset>147148</wp:posOffset>
            </wp:positionV>
            <wp:extent cx="1152143" cy="1143000"/>
            <wp:effectExtent l="0" t="0" r="0" b="0"/>
            <wp:wrapTopAndBottom/>
            <wp:docPr id="179" name="image90.jpeg"/>
            <wp:cNvGraphicFramePr>
              <a:graphicFrameLocks noChangeAspect="1"/>
            </wp:cNvGraphicFramePr>
            <a:graphic>
              <a:graphicData uri="http://schemas.openxmlformats.org/drawingml/2006/picture">
                <pic:pic>
                  <pic:nvPicPr>
                    <pic:cNvPr id="180" name="image90.jpeg"/>
                    <pic:cNvPicPr/>
                  </pic:nvPicPr>
                  <pic:blipFill>
                    <a:blip r:embed="rId95" cstate="print"/>
                    <a:stretch>
                      <a:fillRect/>
                    </a:stretch>
                  </pic:blipFill>
                  <pic:spPr>
                    <a:xfrm>
                      <a:off x="0" y="0"/>
                      <a:ext cx="1152143" cy="1143000"/>
                    </a:xfrm>
                    <a:prstGeom prst="rect">
                      <a:avLst/>
                    </a:prstGeom>
                  </pic:spPr>
                </pic:pic>
              </a:graphicData>
            </a:graphic>
          </wp:anchor>
        </w:drawing>
      </w:r>
    </w:p>
    <w:p>
      <w:pPr>
        <w:pStyle w:val="BodyText"/>
        <w:tabs>
          <w:tab w:pos="4962" w:val="left" w:leader="none"/>
          <w:tab w:pos="8251" w:val="left" w:leader="none"/>
        </w:tabs>
        <w:spacing w:line="489" w:lineRule="auto" w:before="3"/>
        <w:ind w:left="4629" w:right="1700" w:hanging="2952"/>
      </w:pPr>
      <w:r>
        <w:rPr>
          <w:spacing w:val="-6"/>
        </w:rPr>
        <w:t>а)</w:t>
      </w:r>
      <w:r>
        <w:rPr/>
        <w:tab/>
        <w:tab/>
      </w:r>
      <w:r>
        <w:rPr>
          <w:spacing w:val="-6"/>
        </w:rPr>
        <w:t>б)</w:t>
      </w:r>
      <w:r>
        <w:rPr/>
        <w:tab/>
      </w:r>
      <w:r>
        <w:rPr>
          <w:spacing w:val="-6"/>
        </w:rPr>
        <w:t>в) </w:t>
      </w:r>
      <w:r>
        <w:rPr/>
        <w:t>Рис. 7.11</w:t>
      </w:r>
    </w:p>
    <w:p>
      <w:pPr>
        <w:pStyle w:val="BodyText"/>
        <w:spacing w:line="244" w:lineRule="auto"/>
        <w:ind w:right="254" w:firstLine="566"/>
        <w:jc w:val="both"/>
      </w:pPr>
      <w:r>
        <w:rPr/>
        <w:t>У параметрических прототипов все стержни должны иметь одинаковый диаметр, и количество стержней должно быть одинаковым у каждой грани. При задании стержней у всех граней их количество должно быть кратно четырем.</w:t>
      </w:r>
    </w:p>
    <w:p>
      <w:pPr>
        <w:pStyle w:val="BodyText"/>
        <w:spacing w:line="242" w:lineRule="auto"/>
        <w:ind w:right="252" w:firstLine="566"/>
        <w:jc w:val="both"/>
      </w:pPr>
      <w:r>
        <w:rPr/>
        <w:t>Продольные арматурные стержни можно задать, выбрав их диаметр или указав их площадь. Площадь</w:t>
      </w:r>
      <w:r>
        <w:rPr>
          <w:spacing w:val="-2"/>
        </w:rPr>
        <w:t> </w:t>
      </w:r>
      <w:r>
        <w:rPr/>
        <w:t>может</w:t>
      </w:r>
      <w:r>
        <w:rPr>
          <w:spacing w:val="-2"/>
        </w:rPr>
        <w:t> </w:t>
      </w:r>
      <w:r>
        <w:rPr/>
        <w:t>быть</w:t>
      </w:r>
      <w:r>
        <w:rPr>
          <w:spacing w:val="-2"/>
        </w:rPr>
        <w:t> </w:t>
      </w:r>
      <w:r>
        <w:rPr/>
        <w:t>задана</w:t>
      </w:r>
      <w:r>
        <w:rPr>
          <w:spacing w:val="-2"/>
        </w:rPr>
        <w:t> </w:t>
      </w:r>
      <w:r>
        <w:rPr/>
        <w:t>как</w:t>
      </w:r>
      <w:r>
        <w:rPr>
          <w:spacing w:val="-2"/>
        </w:rPr>
        <w:t> </w:t>
      </w:r>
      <w:r>
        <w:rPr/>
        <w:t>отдельного</w:t>
      </w:r>
      <w:r>
        <w:rPr>
          <w:spacing w:val="-2"/>
        </w:rPr>
        <w:t> </w:t>
      </w:r>
      <w:r>
        <w:rPr/>
        <w:t>стержня,</w:t>
      </w:r>
      <w:r>
        <w:rPr>
          <w:spacing w:val="-2"/>
        </w:rPr>
        <w:t> </w:t>
      </w:r>
      <w:r>
        <w:rPr/>
        <w:t>так</w:t>
      </w:r>
      <w:r>
        <w:rPr>
          <w:spacing w:val="-1"/>
        </w:rPr>
        <w:t> </w:t>
      </w:r>
      <w:r>
        <w:rPr/>
        <w:t>и</w:t>
      </w:r>
      <w:r>
        <w:rPr>
          <w:spacing w:val="-3"/>
        </w:rPr>
        <w:t> </w:t>
      </w:r>
      <w:r>
        <w:rPr/>
        <w:t>суммарная</w:t>
      </w:r>
      <w:r>
        <w:rPr>
          <w:spacing w:val="-2"/>
        </w:rPr>
        <w:t> </w:t>
      </w:r>
      <w:r>
        <w:rPr/>
        <w:t>на</w:t>
      </w:r>
      <w:r>
        <w:rPr>
          <w:spacing w:val="-1"/>
        </w:rPr>
        <w:t> </w:t>
      </w:r>
      <w:r>
        <w:rPr/>
        <w:t>все</w:t>
      </w:r>
      <w:r>
        <w:rPr>
          <w:spacing w:val="-2"/>
        </w:rPr>
        <w:t> </w:t>
      </w:r>
      <w:r>
        <w:rPr/>
        <w:t>сечение.</w:t>
      </w:r>
      <w:r>
        <w:rPr>
          <w:spacing w:val="-2"/>
        </w:rPr>
        <w:t> </w:t>
      </w:r>
      <w:r>
        <w:rPr/>
        <w:t>Для</w:t>
      </w:r>
      <w:r>
        <w:rPr>
          <w:spacing w:val="-2"/>
        </w:rPr>
        <w:t> </w:t>
      </w:r>
      <w:r>
        <w:rPr/>
        <w:t>диаметра можно</w:t>
      </w:r>
      <w:r>
        <w:rPr>
          <w:spacing w:val="-1"/>
        </w:rPr>
        <w:t> </w:t>
      </w:r>
      <w:r>
        <w:rPr/>
        <w:t>задать</w:t>
      </w:r>
      <w:r>
        <w:rPr>
          <w:spacing w:val="-2"/>
        </w:rPr>
        <w:t> </w:t>
      </w:r>
      <w:r>
        <w:rPr/>
        <w:t>как</w:t>
      </w:r>
      <w:r>
        <w:rPr>
          <w:spacing w:val="-1"/>
        </w:rPr>
        <w:t> </w:t>
      </w:r>
      <w:r>
        <w:rPr/>
        <w:t>защитный</w:t>
      </w:r>
      <w:r>
        <w:rPr>
          <w:spacing w:val="-4"/>
        </w:rPr>
        <w:t> </w:t>
      </w:r>
      <w:r>
        <w:rPr/>
        <w:t>слой,</w:t>
      </w:r>
      <w:r>
        <w:rPr>
          <w:spacing w:val="-2"/>
        </w:rPr>
        <w:t> </w:t>
      </w:r>
      <w:r>
        <w:rPr/>
        <w:t>так</w:t>
      </w:r>
      <w:r>
        <w:rPr>
          <w:spacing w:val="-1"/>
        </w:rPr>
        <w:t> </w:t>
      </w:r>
      <w:r>
        <w:rPr/>
        <w:t>и расстояние до центра</w:t>
      </w:r>
      <w:r>
        <w:rPr>
          <w:spacing w:val="-1"/>
        </w:rPr>
        <w:t> </w:t>
      </w:r>
      <w:r>
        <w:rPr/>
        <w:t>тяжести. Для площади</w:t>
      </w:r>
      <w:r>
        <w:rPr>
          <w:spacing w:val="-4"/>
        </w:rPr>
        <w:t> </w:t>
      </w:r>
      <w:r>
        <w:rPr/>
        <w:t>задается</w:t>
      </w:r>
      <w:r>
        <w:rPr>
          <w:spacing w:val="-2"/>
        </w:rPr>
        <w:t> </w:t>
      </w:r>
      <w:r>
        <w:rPr/>
        <w:t>только расстояние до центра тяжести.</w:t>
      </w:r>
    </w:p>
    <w:p>
      <w:pPr>
        <w:pStyle w:val="BodyText"/>
        <w:spacing w:line="244" w:lineRule="auto"/>
        <w:ind w:right="252" w:firstLine="566"/>
        <w:jc w:val="both"/>
      </w:pPr>
      <w:r>
        <w:rPr/>
        <w:t>Имя ТЗА автоматически генерируется на основании выбранного прототипа, заданного диаметра</w:t>
      </w:r>
      <w:r>
        <w:rPr>
          <w:spacing w:val="25"/>
        </w:rPr>
        <w:t> </w:t>
      </w:r>
      <w:r>
        <w:rPr/>
        <w:t>и</w:t>
      </w:r>
      <w:r>
        <w:rPr>
          <w:spacing w:val="23"/>
        </w:rPr>
        <w:t> </w:t>
      </w:r>
      <w:r>
        <w:rPr/>
        <w:t>защитных</w:t>
      </w:r>
      <w:r>
        <w:rPr>
          <w:spacing w:val="27"/>
        </w:rPr>
        <w:t> </w:t>
      </w:r>
      <w:r>
        <w:rPr/>
        <w:t>слоев.</w:t>
      </w:r>
      <w:r>
        <w:rPr>
          <w:spacing w:val="26"/>
        </w:rPr>
        <w:t> </w:t>
      </w:r>
      <w:r>
        <w:rPr/>
        <w:t>Каждый</w:t>
      </w:r>
      <w:r>
        <w:rPr>
          <w:spacing w:val="23"/>
        </w:rPr>
        <w:t> </w:t>
      </w:r>
      <w:r>
        <w:rPr/>
        <w:t>прототип</w:t>
      </w:r>
      <w:r>
        <w:rPr>
          <w:spacing w:val="27"/>
        </w:rPr>
        <w:t> </w:t>
      </w:r>
      <w:r>
        <w:rPr/>
        <w:t>имеет</w:t>
      </w:r>
      <w:r>
        <w:rPr>
          <w:spacing w:val="25"/>
        </w:rPr>
        <w:t> </w:t>
      </w:r>
      <w:r>
        <w:rPr/>
        <w:t>свою</w:t>
      </w:r>
      <w:r>
        <w:rPr>
          <w:spacing w:val="24"/>
        </w:rPr>
        <w:t> </w:t>
      </w:r>
      <w:r>
        <w:rPr/>
        <w:t>индексацию,</w:t>
      </w:r>
      <w:r>
        <w:rPr>
          <w:spacing w:val="27"/>
        </w:rPr>
        <w:t> </w:t>
      </w:r>
      <w:r>
        <w:rPr/>
        <w:t>аналогичную</w:t>
      </w:r>
      <w:r>
        <w:rPr>
          <w:spacing w:val="24"/>
        </w:rPr>
        <w:t> </w:t>
      </w:r>
      <w:r>
        <w:rPr/>
        <w:t>той,</w:t>
      </w:r>
      <w:r>
        <w:rPr>
          <w:spacing w:val="25"/>
        </w:rPr>
        <w:t> </w:t>
      </w:r>
      <w:r>
        <w:rPr>
          <w:spacing w:val="-2"/>
        </w:rPr>
        <w:t>которая</w:t>
      </w:r>
    </w:p>
    <w:p>
      <w:pPr>
        <w:spacing w:after="0" w:line="244" w:lineRule="auto"/>
        <w:jc w:val="both"/>
        <w:sectPr>
          <w:pgSz w:w="11910" w:h="16840"/>
          <w:pgMar w:header="0" w:footer="690" w:top="1040" w:bottom="880" w:left="900" w:right="880"/>
        </w:sectPr>
      </w:pPr>
    </w:p>
    <w:p>
      <w:pPr>
        <w:pStyle w:val="BodyText"/>
        <w:spacing w:line="242" w:lineRule="auto" w:before="77"/>
        <w:ind w:right="252"/>
        <w:jc w:val="both"/>
      </w:pPr>
      <w:r>
        <w:rPr/>
        <w:t>используется при подборе</w:t>
      </w:r>
      <w:r>
        <w:rPr>
          <w:spacing w:val="-2"/>
        </w:rPr>
        <w:t> </w:t>
      </w:r>
      <w:r>
        <w:rPr/>
        <w:t>арматуры (например, для угловых стержней</w:t>
      </w:r>
      <w:r>
        <w:rPr>
          <w:spacing w:val="-2"/>
        </w:rPr>
        <w:t> </w:t>
      </w:r>
      <w:r>
        <w:rPr/>
        <w:t>–</w:t>
      </w:r>
      <w:r>
        <w:rPr>
          <w:spacing w:val="-1"/>
        </w:rPr>
        <w:t> </w:t>
      </w:r>
      <w:r>
        <w:rPr/>
        <w:t>AU).</w:t>
      </w:r>
      <w:r>
        <w:rPr>
          <w:spacing w:val="-4"/>
        </w:rPr>
        <w:t> </w:t>
      </w:r>
      <w:r>
        <w:rPr/>
        <w:t>Имя</w:t>
      </w:r>
      <w:r>
        <w:rPr>
          <w:spacing w:val="-2"/>
        </w:rPr>
        <w:t> </w:t>
      </w:r>
      <w:r>
        <w:rPr/>
        <w:t>ТЗА</w:t>
      </w:r>
      <w:r>
        <w:rPr>
          <w:spacing w:val="-2"/>
        </w:rPr>
        <w:t> </w:t>
      </w:r>
      <w:r>
        <w:rPr/>
        <w:t>автоматически дополняется записью вида </w:t>
      </w:r>
      <w:r>
        <w:rPr>
          <w:rFonts w:ascii="Arial" w:hAnsi="Arial"/>
          <w:i/>
        </w:rPr>
        <w:t>kdD</w:t>
      </w:r>
      <w:r>
        <w:rPr/>
        <w:t>(</w:t>
      </w:r>
      <w:r>
        <w:rPr>
          <w:rFonts w:ascii="Arial" w:hAnsi="Arial"/>
          <w:i/>
        </w:rPr>
        <w:t>kxAs</w:t>
      </w:r>
      <w:r>
        <w:rPr/>
        <w:t>)_</w:t>
      </w:r>
      <w:r>
        <w:rPr>
          <w:rFonts w:ascii="Arial" w:hAnsi="Arial"/>
          <w:i/>
        </w:rPr>
        <w:t>c</w:t>
      </w:r>
      <w:r>
        <w:rPr/>
        <w:t>(</w:t>
      </w:r>
      <w:r>
        <w:rPr>
          <w:rFonts w:ascii="Arial" w:hAnsi="Arial"/>
          <w:i/>
        </w:rPr>
        <w:t>a</w:t>
      </w:r>
      <w:r>
        <w:rPr/>
        <w:t>)_</w:t>
      </w:r>
      <w:r>
        <w:rPr>
          <w:rFonts w:ascii="Arial" w:hAnsi="Arial"/>
          <w:i/>
        </w:rPr>
        <w:t>c</w:t>
      </w:r>
      <w:r>
        <w:rPr/>
        <w:t>_</w:t>
      </w:r>
      <w:r>
        <w:rPr>
          <w:rFonts w:ascii="Arial" w:hAnsi="Arial"/>
          <w:i/>
        </w:rPr>
        <w:t>s</w:t>
      </w:r>
      <w:r>
        <w:rPr/>
        <w:t>(</w:t>
      </w:r>
      <w:r>
        <w:rPr>
          <w:rFonts w:ascii="Arial" w:hAnsi="Arial"/>
          <w:i/>
        </w:rPr>
        <w:t>a</w:t>
      </w:r>
      <w:r>
        <w:rPr/>
        <w:t>_</w:t>
      </w:r>
      <w:r>
        <w:rPr>
          <w:rFonts w:ascii="Arial" w:hAnsi="Arial"/>
          <w:i/>
        </w:rPr>
        <w:t>s</w:t>
      </w:r>
      <w:r>
        <w:rPr/>
        <w:t>), где </w:t>
      </w:r>
      <w:r>
        <w:rPr>
          <w:rFonts w:ascii="Arial" w:hAnsi="Arial"/>
          <w:i/>
        </w:rPr>
        <w:t>k </w:t>
      </w:r>
      <w:r>
        <w:rPr/>
        <w:t>– количество стержней, </w:t>
      </w:r>
      <w:r>
        <w:rPr>
          <w:rFonts w:ascii="Arial" w:hAnsi="Arial"/>
          <w:i/>
        </w:rPr>
        <w:t>D </w:t>
      </w:r>
      <w:r>
        <w:rPr/>
        <w:t>– диаметр, </w:t>
      </w:r>
      <w:r>
        <w:rPr>
          <w:rFonts w:ascii="Arial" w:hAnsi="Arial"/>
          <w:i/>
        </w:rPr>
        <w:t>As </w:t>
      </w:r>
      <w:r>
        <w:rPr/>
        <w:t>– площадь, </w:t>
      </w:r>
      <w:r>
        <w:rPr>
          <w:rFonts w:ascii="Arial" w:hAnsi="Arial"/>
          <w:i/>
        </w:rPr>
        <w:t>c </w:t>
      </w:r>
      <w:r>
        <w:rPr/>
        <w:t>– защитный слой, </w:t>
      </w:r>
      <w:r>
        <w:rPr>
          <w:rFonts w:ascii="Arial" w:hAnsi="Arial"/>
          <w:i/>
        </w:rPr>
        <w:t>a </w:t>
      </w:r>
      <w:r>
        <w:rPr/>
        <w:t>– привязка к центру тяжести. Если информация будет изменена, то</w:t>
      </w:r>
      <w:r>
        <w:rPr>
          <w:spacing w:val="40"/>
        </w:rPr>
        <w:t> </w:t>
      </w:r>
      <w:r>
        <w:rPr/>
        <w:t>имя перегенерируется автоматически.</w:t>
      </w:r>
    </w:p>
    <w:p>
      <w:pPr>
        <w:pStyle w:val="BodyText"/>
        <w:ind w:right="254" w:firstLine="566"/>
        <w:jc w:val="both"/>
      </w:pPr>
      <w:r>
        <w:rPr/>
        <w:t>Пользовательское наименование ТЗА (комментарий) будет размещено в скобках перед или после имени ТЗА.</w:t>
      </w:r>
    </w:p>
    <w:p>
      <w:pPr>
        <w:pStyle w:val="BodyText"/>
        <w:spacing w:before="5"/>
        <w:ind w:left="799"/>
        <w:jc w:val="both"/>
      </w:pPr>
      <w:r>
        <w:rPr/>
        <w:t>При</w:t>
      </w:r>
      <w:r>
        <w:rPr>
          <w:spacing w:val="-11"/>
        </w:rPr>
        <w:t> </w:t>
      </w:r>
      <w:r>
        <w:rPr/>
        <w:t>расчете</w:t>
      </w:r>
      <w:r>
        <w:rPr>
          <w:spacing w:val="-10"/>
        </w:rPr>
        <w:t> </w:t>
      </w:r>
      <w:r>
        <w:rPr/>
        <w:t>линейных</w:t>
      </w:r>
      <w:r>
        <w:rPr>
          <w:spacing w:val="-9"/>
        </w:rPr>
        <w:t> </w:t>
      </w:r>
      <w:r>
        <w:rPr/>
        <w:t>задач</w:t>
      </w:r>
      <w:r>
        <w:rPr>
          <w:spacing w:val="-8"/>
        </w:rPr>
        <w:t> </w:t>
      </w:r>
      <w:r>
        <w:rPr/>
        <w:t>информация</w:t>
      </w:r>
      <w:r>
        <w:rPr>
          <w:spacing w:val="-7"/>
        </w:rPr>
        <w:t> </w:t>
      </w:r>
      <w:r>
        <w:rPr/>
        <w:t>о</w:t>
      </w:r>
      <w:r>
        <w:rPr>
          <w:spacing w:val="-8"/>
        </w:rPr>
        <w:t> </w:t>
      </w:r>
      <w:r>
        <w:rPr/>
        <w:t>физической</w:t>
      </w:r>
      <w:r>
        <w:rPr>
          <w:spacing w:val="-9"/>
        </w:rPr>
        <w:t> </w:t>
      </w:r>
      <w:r>
        <w:rPr/>
        <w:t>нелинейности</w:t>
      </w:r>
      <w:r>
        <w:rPr>
          <w:spacing w:val="-11"/>
        </w:rPr>
        <w:t> </w:t>
      </w:r>
      <w:r>
        <w:rPr/>
        <w:t>НЕ</w:t>
      </w:r>
      <w:r>
        <w:rPr>
          <w:spacing w:val="-12"/>
        </w:rPr>
        <w:t> </w:t>
      </w:r>
      <w:r>
        <w:rPr>
          <w:spacing w:val="-2"/>
        </w:rPr>
        <w:t>задается.</w:t>
      </w:r>
    </w:p>
    <w:p>
      <w:pPr>
        <w:pStyle w:val="BodyText"/>
        <w:spacing w:line="244" w:lineRule="auto" w:before="4"/>
        <w:ind w:right="251" w:firstLine="566"/>
        <w:jc w:val="both"/>
      </w:pPr>
      <w:r>
        <w:rPr/>
        <w:t>Для</w:t>
      </w:r>
      <w:r>
        <w:rPr>
          <w:spacing w:val="-8"/>
        </w:rPr>
        <w:t> </w:t>
      </w:r>
      <w:r>
        <w:rPr/>
        <w:t>физически</w:t>
      </w:r>
      <w:r>
        <w:rPr>
          <w:spacing w:val="-10"/>
        </w:rPr>
        <w:t> </w:t>
      </w:r>
      <w:r>
        <w:rPr/>
        <w:t>нелинейных</w:t>
      </w:r>
      <w:r>
        <w:rPr>
          <w:spacing w:val="-10"/>
        </w:rPr>
        <w:t> </w:t>
      </w:r>
      <w:r>
        <w:rPr/>
        <w:t>задач</w:t>
      </w:r>
      <w:r>
        <w:rPr>
          <w:spacing w:val="-10"/>
        </w:rPr>
        <w:t> </w:t>
      </w:r>
      <w:r>
        <w:rPr/>
        <w:t>информация</w:t>
      </w:r>
      <w:r>
        <w:rPr>
          <w:spacing w:val="-8"/>
        </w:rPr>
        <w:t> </w:t>
      </w:r>
      <w:r>
        <w:rPr/>
        <w:t>о</w:t>
      </w:r>
      <w:r>
        <w:rPr>
          <w:spacing w:val="-11"/>
        </w:rPr>
        <w:t> </w:t>
      </w:r>
      <w:r>
        <w:rPr/>
        <w:t>законах</w:t>
      </w:r>
      <w:r>
        <w:rPr>
          <w:spacing w:val="-8"/>
        </w:rPr>
        <w:t> </w:t>
      </w:r>
      <w:r>
        <w:rPr/>
        <w:t>деформирования</w:t>
      </w:r>
      <w:r>
        <w:rPr>
          <w:spacing w:val="-8"/>
        </w:rPr>
        <w:t> </w:t>
      </w:r>
      <w:r>
        <w:rPr/>
        <w:t>материала</w:t>
      </w:r>
      <w:r>
        <w:rPr>
          <w:spacing w:val="-10"/>
        </w:rPr>
        <w:t> </w:t>
      </w:r>
      <w:r>
        <w:rPr/>
        <w:t>задается в типе жесткости. Если же группа стержней, заданная в ТЗА, подчиняется другому закону деформирования, то требуемый закон можно задать при описании этого ТЗА. При этом учет физической нелинейности, заданный для ТЗА, имеет приоритет по отношению к закону, заданному в типе жесткости конечного элемента.</w:t>
      </w:r>
    </w:p>
    <w:p>
      <w:pPr>
        <w:pStyle w:val="BodyText"/>
        <w:spacing w:before="7"/>
        <w:ind w:left="0"/>
        <w:rPr>
          <w:sz w:val="19"/>
        </w:rPr>
      </w:pPr>
    </w:p>
    <w:p>
      <w:pPr>
        <w:spacing w:before="1"/>
        <w:ind w:left="799" w:right="0" w:firstLine="0"/>
        <w:jc w:val="both"/>
        <w:rPr>
          <w:rFonts w:ascii="Arial" w:hAnsi="Arial"/>
          <w:b/>
          <w:sz w:val="20"/>
        </w:rPr>
      </w:pPr>
      <w:r>
        <w:rPr>
          <w:rFonts w:ascii="Arial" w:hAnsi="Arial"/>
          <w:b/>
          <w:sz w:val="20"/>
        </w:rPr>
        <w:t>Комбинированный</w:t>
      </w:r>
      <w:r>
        <w:rPr>
          <w:rFonts w:ascii="Arial" w:hAnsi="Arial"/>
          <w:b/>
          <w:spacing w:val="-14"/>
          <w:sz w:val="20"/>
        </w:rPr>
        <w:t> </w:t>
      </w:r>
      <w:r>
        <w:rPr>
          <w:rFonts w:ascii="Arial" w:hAnsi="Arial"/>
          <w:b/>
          <w:sz w:val="20"/>
        </w:rPr>
        <w:t>прототип</w:t>
      </w:r>
      <w:r>
        <w:rPr>
          <w:rFonts w:ascii="Arial" w:hAnsi="Arial"/>
          <w:b/>
          <w:spacing w:val="-14"/>
          <w:sz w:val="20"/>
        </w:rPr>
        <w:t> </w:t>
      </w:r>
      <w:r>
        <w:rPr>
          <w:rFonts w:ascii="Arial" w:hAnsi="Arial"/>
          <w:b/>
          <w:spacing w:val="-5"/>
          <w:sz w:val="20"/>
        </w:rPr>
        <w:t>ТЗА</w:t>
      </w:r>
    </w:p>
    <w:p>
      <w:pPr>
        <w:pStyle w:val="BodyText"/>
        <w:spacing w:line="244" w:lineRule="auto" w:before="3"/>
        <w:ind w:right="252" w:firstLine="566"/>
        <w:jc w:val="both"/>
      </w:pPr>
      <w:r>
        <w:rPr/>
        <w:t>Комбинированный прототип позволяет задавать одновременно продольную и поперечную арматуру в параметрическом виде (рис. 7.12). Для каждой группы продольный и поперечных стержней может быть задан свой диаметр. Диаметр должен быть задан только для реально существующих стержней. Количество промежуточных стержней может быть разным у верхней и нижней граней. У боковых </w:t>
      </w:r>
      <w:r>
        <w:rPr>
          <w:w w:val="160"/>
        </w:rPr>
        <w:t>–</w:t>
      </w:r>
      <w:r>
        <w:rPr>
          <w:spacing w:val="-7"/>
          <w:w w:val="160"/>
        </w:rPr>
        <w:t> </w:t>
      </w:r>
      <w:r>
        <w:rPr/>
        <w:t>одинаковым.</w:t>
      </w:r>
    </w:p>
    <w:p>
      <w:pPr>
        <w:pStyle w:val="BodyText"/>
        <w:spacing w:line="221" w:lineRule="exact"/>
        <w:ind w:left="799"/>
        <w:jc w:val="both"/>
      </w:pPr>
      <w:r>
        <w:rPr/>
        <w:t>Диаметр</w:t>
      </w:r>
      <w:r>
        <w:rPr>
          <w:spacing w:val="-13"/>
        </w:rPr>
        <w:t> </w:t>
      </w:r>
      <w:r>
        <w:rPr/>
        <w:t>и</w:t>
      </w:r>
      <w:r>
        <w:rPr>
          <w:spacing w:val="-14"/>
        </w:rPr>
        <w:t> </w:t>
      </w:r>
      <w:r>
        <w:rPr/>
        <w:t>шаг</w:t>
      </w:r>
      <w:r>
        <w:rPr>
          <w:spacing w:val="-10"/>
        </w:rPr>
        <w:t> </w:t>
      </w:r>
      <w:r>
        <w:rPr/>
        <w:t>горизонтальной</w:t>
      </w:r>
      <w:r>
        <w:rPr>
          <w:spacing w:val="-11"/>
        </w:rPr>
        <w:t> </w:t>
      </w:r>
      <w:r>
        <w:rPr/>
        <w:t>и</w:t>
      </w:r>
      <w:r>
        <w:rPr>
          <w:spacing w:val="-13"/>
        </w:rPr>
        <w:t> </w:t>
      </w:r>
      <w:r>
        <w:rPr/>
        <w:t>вертикальной</w:t>
      </w:r>
      <w:r>
        <w:rPr>
          <w:spacing w:val="-11"/>
        </w:rPr>
        <w:t> </w:t>
      </w:r>
      <w:r>
        <w:rPr/>
        <w:t>поперечной</w:t>
      </w:r>
      <w:r>
        <w:rPr>
          <w:spacing w:val="-12"/>
        </w:rPr>
        <w:t> </w:t>
      </w:r>
      <w:r>
        <w:rPr/>
        <w:t>арматуры</w:t>
      </w:r>
      <w:r>
        <w:rPr>
          <w:spacing w:val="-10"/>
        </w:rPr>
        <w:t> </w:t>
      </w:r>
      <w:r>
        <w:rPr/>
        <w:t>должен</w:t>
      </w:r>
      <w:r>
        <w:rPr>
          <w:spacing w:val="-12"/>
        </w:rPr>
        <w:t> </w:t>
      </w:r>
      <w:r>
        <w:rPr/>
        <w:t>быть</w:t>
      </w:r>
      <w:r>
        <w:rPr>
          <w:spacing w:val="-13"/>
        </w:rPr>
        <w:t> </w:t>
      </w:r>
      <w:r>
        <w:rPr>
          <w:spacing w:val="-2"/>
        </w:rPr>
        <w:t>одинаковым.</w:t>
      </w:r>
    </w:p>
    <w:p>
      <w:pPr>
        <w:pStyle w:val="BodyText"/>
        <w:spacing w:before="4"/>
        <w:jc w:val="both"/>
      </w:pPr>
      <w:r>
        <w:rPr>
          <w:spacing w:val="-2"/>
        </w:rPr>
        <w:t>Промежуточная</w:t>
      </w:r>
      <w:r>
        <w:rPr>
          <w:spacing w:val="2"/>
        </w:rPr>
        <w:t> </w:t>
      </w:r>
      <w:r>
        <w:rPr>
          <w:spacing w:val="-2"/>
        </w:rPr>
        <w:t>поперечная</w:t>
      </w:r>
      <w:r>
        <w:rPr>
          <w:spacing w:val="2"/>
        </w:rPr>
        <w:t> </w:t>
      </w:r>
      <w:r>
        <w:rPr>
          <w:spacing w:val="-2"/>
        </w:rPr>
        <w:t>арматура</w:t>
      </w:r>
      <w:r>
        <w:rPr>
          <w:spacing w:val="2"/>
        </w:rPr>
        <w:t> </w:t>
      </w:r>
      <w:r>
        <w:rPr>
          <w:spacing w:val="-2"/>
        </w:rPr>
        <w:t>не</w:t>
      </w:r>
      <w:r>
        <w:rPr>
          <w:spacing w:val="1"/>
        </w:rPr>
        <w:t> </w:t>
      </w:r>
      <w:r>
        <w:rPr>
          <w:spacing w:val="-2"/>
        </w:rPr>
        <w:t>задается.</w:t>
      </w:r>
    </w:p>
    <w:p>
      <w:pPr>
        <w:pStyle w:val="BodyText"/>
        <w:spacing w:before="4"/>
        <w:ind w:left="0"/>
        <w:rPr>
          <w:sz w:val="18"/>
        </w:rPr>
      </w:pPr>
      <w:r>
        <w:rPr/>
        <w:drawing>
          <wp:anchor distT="0" distB="0" distL="0" distR="0" allowOverlap="1" layoutInCell="1" locked="0" behindDoc="0" simplePos="0" relativeHeight="149">
            <wp:simplePos x="0" y="0"/>
            <wp:positionH relativeFrom="page">
              <wp:posOffset>2473451</wp:posOffset>
            </wp:positionH>
            <wp:positionV relativeFrom="paragraph">
              <wp:posOffset>147471</wp:posOffset>
            </wp:positionV>
            <wp:extent cx="2609285" cy="1569529"/>
            <wp:effectExtent l="0" t="0" r="0" b="0"/>
            <wp:wrapTopAndBottom/>
            <wp:docPr id="181" name="image91.jpeg"/>
            <wp:cNvGraphicFramePr>
              <a:graphicFrameLocks noChangeAspect="1"/>
            </wp:cNvGraphicFramePr>
            <a:graphic>
              <a:graphicData uri="http://schemas.openxmlformats.org/drawingml/2006/picture">
                <pic:pic>
                  <pic:nvPicPr>
                    <pic:cNvPr id="182" name="image91.jpeg"/>
                    <pic:cNvPicPr/>
                  </pic:nvPicPr>
                  <pic:blipFill>
                    <a:blip r:embed="rId96" cstate="print"/>
                    <a:stretch>
                      <a:fillRect/>
                    </a:stretch>
                  </pic:blipFill>
                  <pic:spPr>
                    <a:xfrm>
                      <a:off x="0" y="0"/>
                      <a:ext cx="2609285" cy="1569529"/>
                    </a:xfrm>
                    <a:prstGeom prst="rect">
                      <a:avLst/>
                    </a:prstGeom>
                  </pic:spPr>
                </pic:pic>
              </a:graphicData>
            </a:graphic>
          </wp:anchor>
        </w:drawing>
      </w:r>
    </w:p>
    <w:p>
      <w:pPr>
        <w:pStyle w:val="BodyText"/>
        <w:spacing w:before="9"/>
        <w:ind w:left="0"/>
      </w:pPr>
    </w:p>
    <w:p>
      <w:pPr>
        <w:pStyle w:val="BodyText"/>
        <w:ind w:left="786" w:right="808"/>
        <w:jc w:val="center"/>
      </w:pPr>
      <w:r>
        <w:rPr/>
        <w:t>Рис.</w:t>
      </w:r>
      <w:r>
        <w:rPr>
          <w:spacing w:val="-6"/>
        </w:rPr>
        <w:t> </w:t>
      </w:r>
      <w:r>
        <w:rPr>
          <w:spacing w:val="-4"/>
        </w:rPr>
        <w:t>7.12</w:t>
      </w:r>
    </w:p>
    <w:p>
      <w:pPr>
        <w:pStyle w:val="BodyText"/>
        <w:spacing w:before="3"/>
        <w:ind w:left="0"/>
      </w:pPr>
    </w:p>
    <w:p>
      <w:pPr>
        <w:spacing w:before="0"/>
        <w:ind w:left="799" w:right="0" w:firstLine="0"/>
        <w:jc w:val="both"/>
        <w:rPr>
          <w:rFonts w:ascii="Arial" w:hAnsi="Arial"/>
          <w:b/>
          <w:sz w:val="20"/>
        </w:rPr>
      </w:pPr>
      <w:r>
        <w:rPr>
          <w:rFonts w:ascii="Arial" w:hAnsi="Arial"/>
          <w:b/>
          <w:sz w:val="20"/>
        </w:rPr>
        <w:t>Точный</w:t>
      </w:r>
      <w:r>
        <w:rPr>
          <w:rFonts w:ascii="Arial" w:hAnsi="Arial"/>
          <w:b/>
          <w:spacing w:val="-9"/>
          <w:sz w:val="20"/>
        </w:rPr>
        <w:t> </w:t>
      </w:r>
      <w:r>
        <w:rPr>
          <w:rFonts w:ascii="Arial" w:hAnsi="Arial"/>
          <w:b/>
          <w:sz w:val="20"/>
        </w:rPr>
        <w:t>прототип</w:t>
      </w:r>
      <w:r>
        <w:rPr>
          <w:rFonts w:ascii="Arial" w:hAnsi="Arial"/>
          <w:b/>
          <w:spacing w:val="-7"/>
          <w:sz w:val="20"/>
        </w:rPr>
        <w:t> </w:t>
      </w:r>
      <w:r>
        <w:rPr>
          <w:rFonts w:ascii="Arial" w:hAnsi="Arial"/>
          <w:b/>
          <w:spacing w:val="-5"/>
          <w:sz w:val="20"/>
        </w:rPr>
        <w:t>ТЗА</w:t>
      </w:r>
    </w:p>
    <w:p>
      <w:pPr>
        <w:pStyle w:val="BodyText"/>
        <w:spacing w:line="244" w:lineRule="auto" w:before="3"/>
        <w:ind w:right="252" w:firstLine="566"/>
        <w:jc w:val="both"/>
      </w:pPr>
      <w:r>
        <w:rPr/>
        <w:t>Этот прототип позволяет задать произвольную расстановку арматурных стержней в реальных размерах армируемого сечения. Размеры реального сечения могут быть заданы или выбраны из библиотеки заданных</w:t>
      </w:r>
      <w:r>
        <w:rPr>
          <w:spacing w:val="40"/>
        </w:rPr>
        <w:t> </w:t>
      </w:r>
      <w:r>
        <w:rPr/>
        <w:t>жесткостей (рис. 7.13).</w:t>
      </w:r>
    </w:p>
    <w:p>
      <w:pPr>
        <w:pStyle w:val="BodyText"/>
        <w:spacing w:line="244" w:lineRule="auto"/>
        <w:ind w:right="251" w:firstLine="566"/>
        <w:jc w:val="both"/>
      </w:pPr>
      <w:r>
        <w:rPr/>
        <w:t>Для удобства задания арматурные стержни объединяются в слои. Информация, заданная в слое, привязывается к положению активных точек сечения. У активных граней сечения (отмеченных крестиком) для групп промежуточных стержней указывается направление расстановки арматурных стержней (рис. 7.14).</w:t>
      </w:r>
    </w:p>
    <w:p>
      <w:pPr>
        <w:pStyle w:val="BodyText"/>
        <w:ind w:right="256" w:firstLine="566"/>
        <w:jc w:val="both"/>
      </w:pPr>
      <w:r>
        <w:rPr/>
        <w:t>Стержни, имеющие нестандартное положение, задаются по отдельности. Их положение определяется привязкой к положению репера (пересечение осей </w:t>
      </w:r>
      <w:r>
        <w:rPr>
          <w:rFonts w:ascii="Arial" w:hAnsi="Arial"/>
          <w:i/>
        </w:rPr>
        <w:t>Y </w:t>
      </w:r>
      <w:r>
        <w:rPr/>
        <w:t>и </w:t>
      </w:r>
      <w:r>
        <w:rPr>
          <w:rFonts w:ascii="Arial" w:hAnsi="Arial"/>
          <w:i/>
        </w:rPr>
        <w:t>Z</w:t>
      </w:r>
      <w:r>
        <w:rPr/>
        <w:t>). Репер может быть перемещен в любую из 9–и базовых точек или в положение любого ранее заданного стержня.</w:t>
      </w:r>
    </w:p>
    <w:p>
      <w:pPr>
        <w:pStyle w:val="BodyText"/>
        <w:spacing w:line="244" w:lineRule="auto" w:before="1"/>
        <w:ind w:right="252" w:firstLine="566"/>
        <w:jc w:val="both"/>
      </w:pPr>
      <w:r>
        <w:rPr/>
        <w:t>Слой можно как добавлять, так и редактировать и удалять. При необходимости угловые и промежуточные слои могут быть разъединены в отдельные стержни.</w:t>
      </w:r>
    </w:p>
    <w:p>
      <w:pPr>
        <w:pStyle w:val="BodyText"/>
        <w:spacing w:line="244" w:lineRule="auto"/>
        <w:ind w:right="254" w:firstLine="566"/>
        <w:jc w:val="both"/>
      </w:pPr>
      <w:r>
        <w:rPr/>
        <w:t>Поперечная арматура также задается слоями. В слое может быть одновременно задана вертикальная, горизонтальная и промежуточная арматура.</w:t>
      </w:r>
    </w:p>
    <w:p>
      <w:pPr>
        <w:spacing w:after="0" w:line="244" w:lineRule="auto"/>
        <w:jc w:val="both"/>
        <w:sectPr>
          <w:pgSz w:w="11910" w:h="16840"/>
          <w:pgMar w:header="0" w:footer="690" w:top="1040" w:bottom="880" w:left="900" w:right="880"/>
        </w:sectPr>
      </w:pPr>
    </w:p>
    <w:p>
      <w:pPr>
        <w:pStyle w:val="BodyText"/>
        <w:ind w:left="2690"/>
      </w:pPr>
      <w:r>
        <w:rPr/>
        <w:drawing>
          <wp:inline distT="0" distB="0" distL="0" distR="0">
            <wp:extent cx="3014007" cy="3328987"/>
            <wp:effectExtent l="0" t="0" r="0" b="0"/>
            <wp:docPr id="183" name="image92.jpeg"/>
            <wp:cNvGraphicFramePr>
              <a:graphicFrameLocks noChangeAspect="1"/>
            </wp:cNvGraphicFramePr>
            <a:graphic>
              <a:graphicData uri="http://schemas.openxmlformats.org/drawingml/2006/picture">
                <pic:pic>
                  <pic:nvPicPr>
                    <pic:cNvPr id="184" name="image92.jpeg"/>
                    <pic:cNvPicPr/>
                  </pic:nvPicPr>
                  <pic:blipFill>
                    <a:blip r:embed="rId97" cstate="print"/>
                    <a:stretch>
                      <a:fillRect/>
                    </a:stretch>
                  </pic:blipFill>
                  <pic:spPr>
                    <a:xfrm>
                      <a:off x="0" y="0"/>
                      <a:ext cx="3014007" cy="3328987"/>
                    </a:xfrm>
                    <a:prstGeom prst="rect">
                      <a:avLst/>
                    </a:prstGeom>
                  </pic:spPr>
                </pic:pic>
              </a:graphicData>
            </a:graphic>
          </wp:inline>
        </w:drawing>
      </w:r>
      <w:r>
        <w:rPr/>
      </w:r>
    </w:p>
    <w:p>
      <w:pPr>
        <w:pStyle w:val="BodyText"/>
        <w:spacing w:before="9"/>
        <w:ind w:left="0"/>
        <w:rPr>
          <w:sz w:val="9"/>
        </w:rPr>
      </w:pPr>
    </w:p>
    <w:p>
      <w:pPr>
        <w:pStyle w:val="BodyText"/>
        <w:spacing w:before="96"/>
        <w:ind w:left="786" w:right="811"/>
        <w:jc w:val="center"/>
      </w:pPr>
      <w:r>
        <w:rPr/>
        <w:t>Рис</w:t>
      </w:r>
      <w:r>
        <w:rPr>
          <w:spacing w:val="-4"/>
        </w:rPr>
        <w:t> 7.13</w:t>
      </w:r>
    </w:p>
    <w:p>
      <w:pPr>
        <w:pStyle w:val="BodyText"/>
        <w:spacing w:before="4"/>
        <w:ind w:left="0"/>
        <w:rPr>
          <w:sz w:val="18"/>
        </w:rPr>
      </w:pPr>
      <w:r>
        <w:rPr/>
        <w:drawing>
          <wp:anchor distT="0" distB="0" distL="0" distR="0" allowOverlap="1" layoutInCell="1" locked="0" behindDoc="0" simplePos="0" relativeHeight="150">
            <wp:simplePos x="0" y="0"/>
            <wp:positionH relativeFrom="page">
              <wp:posOffset>1535845</wp:posOffset>
            </wp:positionH>
            <wp:positionV relativeFrom="paragraph">
              <wp:posOffset>147172</wp:posOffset>
            </wp:positionV>
            <wp:extent cx="4609908" cy="2598896"/>
            <wp:effectExtent l="0" t="0" r="0" b="0"/>
            <wp:wrapTopAndBottom/>
            <wp:docPr id="185" name="image93.jpeg"/>
            <wp:cNvGraphicFramePr>
              <a:graphicFrameLocks noChangeAspect="1"/>
            </wp:cNvGraphicFramePr>
            <a:graphic>
              <a:graphicData uri="http://schemas.openxmlformats.org/drawingml/2006/picture">
                <pic:pic>
                  <pic:nvPicPr>
                    <pic:cNvPr id="186" name="image93.jpeg"/>
                    <pic:cNvPicPr/>
                  </pic:nvPicPr>
                  <pic:blipFill>
                    <a:blip r:embed="rId98" cstate="print"/>
                    <a:stretch>
                      <a:fillRect/>
                    </a:stretch>
                  </pic:blipFill>
                  <pic:spPr>
                    <a:xfrm>
                      <a:off x="0" y="0"/>
                      <a:ext cx="4609908" cy="2598896"/>
                    </a:xfrm>
                    <a:prstGeom prst="rect">
                      <a:avLst/>
                    </a:prstGeom>
                  </pic:spPr>
                </pic:pic>
              </a:graphicData>
            </a:graphic>
          </wp:anchor>
        </w:drawing>
      </w:r>
    </w:p>
    <w:p>
      <w:pPr>
        <w:pStyle w:val="BodyText"/>
        <w:ind w:left="0"/>
        <w:rPr>
          <w:sz w:val="19"/>
        </w:rPr>
      </w:pPr>
    </w:p>
    <w:p>
      <w:pPr>
        <w:pStyle w:val="BodyText"/>
        <w:ind w:left="786" w:right="808"/>
        <w:jc w:val="center"/>
      </w:pPr>
      <w:r>
        <w:rPr/>
        <w:t>Рис.</w:t>
      </w:r>
      <w:r>
        <w:rPr>
          <w:spacing w:val="-6"/>
        </w:rPr>
        <w:t> </w:t>
      </w:r>
      <w:r>
        <w:rPr>
          <w:spacing w:val="-4"/>
        </w:rPr>
        <w:t>7.14</w:t>
      </w:r>
    </w:p>
    <w:p>
      <w:pPr>
        <w:pStyle w:val="BodyText"/>
        <w:spacing w:before="5"/>
        <w:ind w:left="0"/>
      </w:pPr>
    </w:p>
    <w:p>
      <w:pPr>
        <w:spacing w:before="0"/>
        <w:ind w:left="799" w:right="0" w:firstLine="0"/>
        <w:jc w:val="left"/>
        <w:rPr>
          <w:rFonts w:ascii="Arial" w:hAnsi="Arial"/>
          <w:b/>
          <w:sz w:val="20"/>
        </w:rPr>
      </w:pPr>
      <w:r>
        <w:rPr>
          <w:rFonts w:ascii="Arial" w:hAnsi="Arial"/>
          <w:b/>
          <w:sz w:val="20"/>
        </w:rPr>
        <w:t>Составной</w:t>
      </w:r>
      <w:r>
        <w:rPr>
          <w:rFonts w:ascii="Arial" w:hAnsi="Arial"/>
          <w:b/>
          <w:spacing w:val="-13"/>
          <w:sz w:val="20"/>
        </w:rPr>
        <w:t> </w:t>
      </w:r>
      <w:r>
        <w:rPr>
          <w:rFonts w:ascii="Arial" w:hAnsi="Arial"/>
          <w:b/>
          <w:spacing w:val="-5"/>
          <w:sz w:val="20"/>
        </w:rPr>
        <w:t>ТЗА</w:t>
      </w:r>
    </w:p>
    <w:p>
      <w:pPr>
        <w:spacing w:line="242" w:lineRule="auto" w:before="1"/>
        <w:ind w:left="232" w:right="251" w:firstLine="566"/>
        <w:jc w:val="both"/>
        <w:rPr>
          <w:sz w:val="20"/>
        </w:rPr>
      </w:pPr>
      <w:r>
        <w:rPr>
          <w:sz w:val="20"/>
        </w:rPr>
        <w:t>Составной ТЗА позволяет объединить несколько уже созданных параметрических и комбинированных ТЗА в единое целое со новым именем и цветом. </w:t>
      </w:r>
      <w:r>
        <w:rPr>
          <w:rFonts w:ascii="Arial" w:hAnsi="Arial"/>
          <w:b/>
          <w:sz w:val="20"/>
        </w:rPr>
        <w:t>Схема формирования расстановки арматурных стержней в составном ТЗА </w:t>
      </w:r>
      <w:r>
        <w:rPr>
          <w:sz w:val="20"/>
        </w:rPr>
        <w:t>показана на рис. 7.15. При желании можно либо добавлять, либо удалять любой ТЗА из набора.</w:t>
      </w:r>
    </w:p>
    <w:p>
      <w:pPr>
        <w:pStyle w:val="BodyText"/>
        <w:spacing w:line="242" w:lineRule="auto"/>
        <w:ind w:right="251" w:firstLine="566"/>
        <w:jc w:val="both"/>
      </w:pPr>
      <w:r>
        <w:rPr/>
        <w:t>Сформировать аналогичную расстановку арматурных стержней можно и без создания составного ТЗА. Для этого необходимо в диалоге </w:t>
      </w:r>
      <w:r>
        <w:rPr>
          <w:rFonts w:ascii="Arial" w:hAnsi="Arial"/>
          <w:b/>
        </w:rPr>
        <w:t>Жесткости и материалы </w:t>
      </w:r>
      <w:r>
        <w:rPr/>
        <w:t>желаемый список ТЗА назначить на</w:t>
      </w:r>
      <w:r>
        <w:rPr>
          <w:spacing w:val="40"/>
        </w:rPr>
        <w:t> </w:t>
      </w:r>
      <w:r>
        <w:rPr/>
        <w:t>элемент. При необходимости список ТЗА, назначенный на конечный элемент, может быть изменен. Если параметры сечения точного ТЗА совпадают с размерами сечения конечного элемента, то этот ТЗА</w:t>
      </w:r>
      <w:r>
        <w:rPr>
          <w:spacing w:val="-1"/>
        </w:rPr>
        <w:t> </w:t>
      </w:r>
      <w:r>
        <w:rPr/>
        <w:t>также может быть</w:t>
      </w:r>
      <w:r>
        <w:rPr>
          <w:spacing w:val="-1"/>
        </w:rPr>
        <w:t> </w:t>
      </w:r>
      <w:r>
        <w:rPr/>
        <w:t>добавлен в</w:t>
      </w:r>
      <w:r>
        <w:rPr>
          <w:spacing w:val="-1"/>
        </w:rPr>
        <w:t> </w:t>
      </w:r>
      <w:r>
        <w:rPr/>
        <w:t>список ТЗА, назначаемых на конечный элемент.</w:t>
      </w:r>
    </w:p>
    <w:p>
      <w:pPr>
        <w:spacing w:after="0" w:line="242" w:lineRule="auto"/>
        <w:jc w:val="both"/>
        <w:sectPr>
          <w:pgSz w:w="11910" w:h="16840"/>
          <w:pgMar w:header="0" w:footer="690" w:top="1120" w:bottom="880" w:left="900" w:right="880"/>
        </w:sectPr>
      </w:pPr>
    </w:p>
    <w:p>
      <w:pPr>
        <w:pStyle w:val="BodyText"/>
        <w:ind w:left="2592"/>
      </w:pPr>
      <w:r>
        <w:rPr/>
        <w:drawing>
          <wp:inline distT="0" distB="0" distL="0" distR="0">
            <wp:extent cx="3058374" cy="1141571"/>
            <wp:effectExtent l="0" t="0" r="0" b="0"/>
            <wp:docPr id="187" name="image94.jpeg"/>
            <wp:cNvGraphicFramePr>
              <a:graphicFrameLocks noChangeAspect="1"/>
            </wp:cNvGraphicFramePr>
            <a:graphic>
              <a:graphicData uri="http://schemas.openxmlformats.org/drawingml/2006/picture">
                <pic:pic>
                  <pic:nvPicPr>
                    <pic:cNvPr id="188" name="image94.jpeg"/>
                    <pic:cNvPicPr/>
                  </pic:nvPicPr>
                  <pic:blipFill>
                    <a:blip r:embed="rId99" cstate="print"/>
                    <a:stretch>
                      <a:fillRect/>
                    </a:stretch>
                  </pic:blipFill>
                  <pic:spPr>
                    <a:xfrm>
                      <a:off x="0" y="0"/>
                      <a:ext cx="3058374" cy="1141571"/>
                    </a:xfrm>
                    <a:prstGeom prst="rect">
                      <a:avLst/>
                    </a:prstGeom>
                  </pic:spPr>
                </pic:pic>
              </a:graphicData>
            </a:graphic>
          </wp:inline>
        </w:drawing>
      </w:r>
      <w:r>
        <w:rPr/>
      </w:r>
    </w:p>
    <w:p>
      <w:pPr>
        <w:pStyle w:val="BodyText"/>
        <w:spacing w:before="90"/>
        <w:ind w:left="786" w:right="808"/>
        <w:jc w:val="center"/>
      </w:pPr>
      <w:r>
        <w:rPr/>
        <w:t>Рис.</w:t>
      </w:r>
      <w:r>
        <w:rPr>
          <w:spacing w:val="-6"/>
        </w:rPr>
        <w:t> </w:t>
      </w:r>
      <w:r>
        <w:rPr>
          <w:spacing w:val="-4"/>
        </w:rPr>
        <w:t>7.15</w:t>
      </w:r>
    </w:p>
    <w:p>
      <w:pPr>
        <w:pStyle w:val="BodyText"/>
        <w:spacing w:before="5"/>
        <w:ind w:left="0"/>
      </w:pPr>
    </w:p>
    <w:p>
      <w:pPr>
        <w:spacing w:before="0"/>
        <w:ind w:left="799" w:right="0" w:firstLine="0"/>
        <w:jc w:val="both"/>
        <w:rPr>
          <w:rFonts w:ascii="Arial" w:hAnsi="Arial"/>
          <w:b/>
          <w:sz w:val="20"/>
        </w:rPr>
      </w:pPr>
      <w:r>
        <w:rPr>
          <w:rFonts w:ascii="Arial" w:hAnsi="Arial"/>
          <w:b/>
          <w:sz w:val="20"/>
        </w:rPr>
        <w:t>Прототип</w:t>
      </w:r>
      <w:r>
        <w:rPr>
          <w:rFonts w:ascii="Arial" w:hAnsi="Arial"/>
          <w:b/>
          <w:spacing w:val="-11"/>
          <w:sz w:val="20"/>
        </w:rPr>
        <w:t> </w:t>
      </w:r>
      <w:r>
        <w:rPr>
          <w:rFonts w:ascii="Arial" w:hAnsi="Arial"/>
          <w:b/>
          <w:sz w:val="20"/>
        </w:rPr>
        <w:t>поперечного</w:t>
      </w:r>
      <w:r>
        <w:rPr>
          <w:rFonts w:ascii="Arial" w:hAnsi="Arial"/>
          <w:b/>
          <w:spacing w:val="-9"/>
          <w:sz w:val="20"/>
        </w:rPr>
        <w:t> </w:t>
      </w:r>
      <w:r>
        <w:rPr>
          <w:rFonts w:ascii="Arial" w:hAnsi="Arial"/>
          <w:b/>
          <w:spacing w:val="-2"/>
          <w:sz w:val="20"/>
        </w:rPr>
        <w:t>армирования</w:t>
      </w:r>
    </w:p>
    <w:p>
      <w:pPr>
        <w:pStyle w:val="BodyText"/>
        <w:spacing w:line="244" w:lineRule="auto" w:before="4"/>
        <w:ind w:right="252" w:firstLine="566"/>
        <w:jc w:val="both"/>
      </w:pPr>
      <w:r>
        <w:rPr/>
        <w:t>Данный</w:t>
      </w:r>
      <w:r>
        <w:rPr>
          <w:spacing w:val="-2"/>
        </w:rPr>
        <w:t> </w:t>
      </w:r>
      <w:r>
        <w:rPr/>
        <w:t>прототип позволяет задать</w:t>
      </w:r>
      <w:r>
        <w:rPr>
          <w:spacing w:val="-2"/>
        </w:rPr>
        <w:t> </w:t>
      </w:r>
      <w:r>
        <w:rPr/>
        <w:t>схемы расстановки</w:t>
      </w:r>
      <w:r>
        <w:rPr>
          <w:spacing w:val="-2"/>
        </w:rPr>
        <w:t> </w:t>
      </w:r>
      <w:r>
        <w:rPr/>
        <w:t>поперечной арматуры в</w:t>
      </w:r>
      <w:r>
        <w:rPr>
          <w:spacing w:val="-2"/>
        </w:rPr>
        <w:t> </w:t>
      </w:r>
      <w:r>
        <w:rPr/>
        <w:t>элементе</w:t>
      </w:r>
      <w:r>
        <w:rPr>
          <w:spacing w:val="-1"/>
        </w:rPr>
        <w:t> </w:t>
      </w:r>
      <w:r>
        <w:rPr/>
        <w:t>сразу в горизонтальном и вертикальном направлениях. Поперечная арматура задается схематически. Диаметры поперечной арматуры в разных направлениях могут отличаться. Для вертикального направления предусмотрена возможность задания промежуточных стержней. Шаг крайних (зеленых) и</w:t>
      </w:r>
      <w:r>
        <w:rPr>
          <w:spacing w:val="40"/>
        </w:rPr>
        <w:t> </w:t>
      </w:r>
      <w:r>
        <w:rPr/>
        <w:t>промежуточных (желтых) вертикальных стержней совпадает.</w:t>
      </w:r>
    </w:p>
    <w:p>
      <w:pPr>
        <w:pStyle w:val="BodyText"/>
        <w:spacing w:before="6"/>
        <w:ind w:left="0"/>
        <w:rPr>
          <w:sz w:val="17"/>
        </w:rPr>
      </w:pPr>
      <w:r>
        <w:rPr/>
        <w:drawing>
          <wp:anchor distT="0" distB="0" distL="0" distR="0" allowOverlap="1" layoutInCell="1" locked="0" behindDoc="0" simplePos="0" relativeHeight="151">
            <wp:simplePos x="0" y="0"/>
            <wp:positionH relativeFrom="page">
              <wp:posOffset>2407920</wp:posOffset>
            </wp:positionH>
            <wp:positionV relativeFrom="paragraph">
              <wp:posOffset>141358</wp:posOffset>
            </wp:positionV>
            <wp:extent cx="2752467" cy="1584198"/>
            <wp:effectExtent l="0" t="0" r="0" b="0"/>
            <wp:wrapTopAndBottom/>
            <wp:docPr id="189" name="image95.jpeg"/>
            <wp:cNvGraphicFramePr>
              <a:graphicFrameLocks noChangeAspect="1"/>
            </wp:cNvGraphicFramePr>
            <a:graphic>
              <a:graphicData uri="http://schemas.openxmlformats.org/drawingml/2006/picture">
                <pic:pic>
                  <pic:nvPicPr>
                    <pic:cNvPr id="190" name="image95.jpeg"/>
                    <pic:cNvPicPr/>
                  </pic:nvPicPr>
                  <pic:blipFill>
                    <a:blip r:embed="rId100" cstate="print"/>
                    <a:stretch>
                      <a:fillRect/>
                    </a:stretch>
                  </pic:blipFill>
                  <pic:spPr>
                    <a:xfrm>
                      <a:off x="0" y="0"/>
                      <a:ext cx="2752467" cy="1584198"/>
                    </a:xfrm>
                    <a:prstGeom prst="rect">
                      <a:avLst/>
                    </a:prstGeom>
                  </pic:spPr>
                </pic:pic>
              </a:graphicData>
            </a:graphic>
          </wp:anchor>
        </w:drawing>
      </w:r>
    </w:p>
    <w:p>
      <w:pPr>
        <w:pStyle w:val="BodyText"/>
        <w:spacing w:before="7"/>
        <w:ind w:left="0"/>
        <w:rPr>
          <w:sz w:val="19"/>
        </w:rPr>
      </w:pPr>
    </w:p>
    <w:p>
      <w:pPr>
        <w:pStyle w:val="BodyText"/>
        <w:ind w:left="786" w:right="811"/>
        <w:jc w:val="center"/>
      </w:pPr>
      <w:r>
        <w:rPr>
          <w:spacing w:val="-2"/>
        </w:rPr>
        <w:t>Рис.7.16</w:t>
      </w:r>
    </w:p>
    <w:p>
      <w:pPr>
        <w:pStyle w:val="BodyText"/>
        <w:ind w:left="0"/>
        <w:rPr>
          <w:sz w:val="31"/>
        </w:rPr>
      </w:pPr>
    </w:p>
    <w:p>
      <w:pPr>
        <w:numPr>
          <w:ilvl w:val="2"/>
          <w:numId w:val="3"/>
        </w:numPr>
        <w:tabs>
          <w:tab w:pos="1225" w:val="left" w:leader="none"/>
          <w:tab w:pos="1226" w:val="left" w:leader="none"/>
        </w:tabs>
        <w:spacing w:before="0"/>
        <w:ind w:left="1225" w:right="0" w:hanging="710"/>
        <w:jc w:val="left"/>
        <w:rPr>
          <w:rFonts w:ascii="Arial" w:hAnsi="Arial"/>
          <w:b/>
          <w:sz w:val="20"/>
        </w:rPr>
      </w:pPr>
      <w:bookmarkStart w:name="_TOC_250106" w:id="32"/>
      <w:r>
        <w:rPr>
          <w:rFonts w:ascii="Arial" w:hAnsi="Arial"/>
          <w:b/>
          <w:sz w:val="20"/>
        </w:rPr>
        <w:t>Стержень</w:t>
      </w:r>
      <w:r>
        <w:rPr>
          <w:rFonts w:ascii="Arial" w:hAnsi="Arial"/>
          <w:b/>
          <w:spacing w:val="-12"/>
          <w:sz w:val="20"/>
        </w:rPr>
        <w:t> </w:t>
      </w:r>
      <w:r>
        <w:rPr>
          <w:rFonts w:ascii="Arial" w:hAnsi="Arial"/>
          <w:b/>
          <w:sz w:val="20"/>
        </w:rPr>
        <w:t>кольцевого</w:t>
      </w:r>
      <w:r>
        <w:rPr>
          <w:rFonts w:ascii="Arial" w:hAnsi="Arial"/>
          <w:b/>
          <w:spacing w:val="-8"/>
          <w:sz w:val="20"/>
        </w:rPr>
        <w:t> </w:t>
      </w:r>
      <w:r>
        <w:rPr>
          <w:rFonts w:ascii="Arial" w:hAnsi="Arial"/>
          <w:b/>
          <w:sz w:val="20"/>
        </w:rPr>
        <w:t>(круглого)</w:t>
      </w:r>
      <w:r>
        <w:rPr>
          <w:rFonts w:ascii="Arial" w:hAnsi="Arial"/>
          <w:b/>
          <w:spacing w:val="-9"/>
          <w:sz w:val="20"/>
        </w:rPr>
        <w:t> </w:t>
      </w:r>
      <w:bookmarkEnd w:id="32"/>
      <w:r>
        <w:rPr>
          <w:rFonts w:ascii="Arial" w:hAnsi="Arial"/>
          <w:b/>
          <w:spacing w:val="-2"/>
          <w:sz w:val="20"/>
        </w:rPr>
        <w:t>сечения</w:t>
      </w:r>
    </w:p>
    <w:p>
      <w:pPr>
        <w:pStyle w:val="BodyText"/>
        <w:spacing w:line="244" w:lineRule="auto" w:before="124"/>
        <w:ind w:right="256" w:firstLine="566"/>
        <w:jc w:val="both"/>
      </w:pPr>
      <w:r>
        <w:rPr/>
        <w:t>Для стержней круглого сечения реализованы следующие прототипы ТЗА: параметрический, комбинированный и поперечного армирования.</w:t>
      </w:r>
    </w:p>
    <w:p>
      <w:pPr>
        <w:pStyle w:val="BodyText"/>
        <w:spacing w:before="8"/>
        <w:ind w:left="0"/>
        <w:rPr>
          <w:sz w:val="17"/>
        </w:rPr>
      </w:pPr>
      <w:r>
        <w:rPr/>
        <w:drawing>
          <wp:anchor distT="0" distB="0" distL="0" distR="0" allowOverlap="1" layoutInCell="1" locked="0" behindDoc="0" simplePos="0" relativeHeight="152">
            <wp:simplePos x="0" y="0"/>
            <wp:positionH relativeFrom="page">
              <wp:posOffset>2622803</wp:posOffset>
            </wp:positionH>
            <wp:positionV relativeFrom="paragraph">
              <wp:posOffset>142586</wp:posOffset>
            </wp:positionV>
            <wp:extent cx="2349991" cy="742664"/>
            <wp:effectExtent l="0" t="0" r="0" b="0"/>
            <wp:wrapTopAndBottom/>
            <wp:docPr id="191" name="image96.jpeg"/>
            <wp:cNvGraphicFramePr>
              <a:graphicFrameLocks noChangeAspect="1"/>
            </wp:cNvGraphicFramePr>
            <a:graphic>
              <a:graphicData uri="http://schemas.openxmlformats.org/drawingml/2006/picture">
                <pic:pic>
                  <pic:nvPicPr>
                    <pic:cNvPr id="192" name="image96.jpeg"/>
                    <pic:cNvPicPr/>
                  </pic:nvPicPr>
                  <pic:blipFill>
                    <a:blip r:embed="rId101" cstate="print"/>
                    <a:stretch>
                      <a:fillRect/>
                    </a:stretch>
                  </pic:blipFill>
                  <pic:spPr>
                    <a:xfrm>
                      <a:off x="0" y="0"/>
                      <a:ext cx="2349991" cy="742664"/>
                    </a:xfrm>
                    <a:prstGeom prst="rect">
                      <a:avLst/>
                    </a:prstGeom>
                  </pic:spPr>
                </pic:pic>
              </a:graphicData>
            </a:graphic>
          </wp:anchor>
        </w:drawing>
      </w:r>
    </w:p>
    <w:p>
      <w:pPr>
        <w:pStyle w:val="BodyText"/>
        <w:spacing w:before="45"/>
        <w:ind w:left="786" w:right="808"/>
        <w:jc w:val="center"/>
      </w:pPr>
      <w:r>
        <w:rPr/>
        <w:t>Рис.</w:t>
      </w:r>
      <w:r>
        <w:rPr>
          <w:spacing w:val="-6"/>
        </w:rPr>
        <w:t> </w:t>
      </w:r>
      <w:r>
        <w:rPr>
          <w:spacing w:val="-4"/>
        </w:rPr>
        <w:t>7.17</w:t>
      </w:r>
    </w:p>
    <w:p>
      <w:pPr>
        <w:pStyle w:val="BodyText"/>
        <w:spacing w:before="8"/>
        <w:ind w:left="0"/>
      </w:pPr>
    </w:p>
    <w:p>
      <w:pPr>
        <w:pStyle w:val="BodyText"/>
        <w:spacing w:line="242" w:lineRule="auto"/>
        <w:ind w:right="253" w:firstLine="566"/>
        <w:jc w:val="both"/>
      </w:pPr>
      <w:r>
        <w:rPr/>
        <w:t>Эти</w:t>
      </w:r>
      <w:r>
        <w:rPr>
          <w:spacing w:val="-6"/>
        </w:rPr>
        <w:t> </w:t>
      </w:r>
      <w:r>
        <w:rPr/>
        <w:t>типы</w:t>
      </w:r>
      <w:r>
        <w:rPr>
          <w:spacing w:val="-6"/>
        </w:rPr>
        <w:t> </w:t>
      </w:r>
      <w:r>
        <w:rPr/>
        <w:t>задаются</w:t>
      </w:r>
      <w:r>
        <w:rPr>
          <w:spacing w:val="-4"/>
        </w:rPr>
        <w:t> </w:t>
      </w:r>
      <w:r>
        <w:rPr/>
        <w:t>по</w:t>
      </w:r>
      <w:r>
        <w:rPr>
          <w:spacing w:val="-7"/>
        </w:rPr>
        <w:t> </w:t>
      </w:r>
      <w:r>
        <w:rPr/>
        <w:t>схожим</w:t>
      </w:r>
      <w:r>
        <w:rPr>
          <w:spacing w:val="-6"/>
        </w:rPr>
        <w:t> </w:t>
      </w:r>
      <w:r>
        <w:rPr/>
        <w:t>правилам,</w:t>
      </w:r>
      <w:r>
        <w:rPr>
          <w:spacing w:val="-5"/>
        </w:rPr>
        <w:t> </w:t>
      </w:r>
      <w:r>
        <w:rPr/>
        <w:t>что</w:t>
      </w:r>
      <w:r>
        <w:rPr>
          <w:spacing w:val="-6"/>
        </w:rPr>
        <w:t> </w:t>
      </w:r>
      <w:r>
        <w:rPr/>
        <w:t>и</w:t>
      </w:r>
      <w:r>
        <w:rPr>
          <w:spacing w:val="-5"/>
        </w:rPr>
        <w:t> </w:t>
      </w:r>
      <w:r>
        <w:rPr/>
        <w:t>для</w:t>
      </w:r>
      <w:r>
        <w:rPr>
          <w:spacing w:val="-5"/>
        </w:rPr>
        <w:t> </w:t>
      </w:r>
      <w:r>
        <w:rPr/>
        <w:t>прямоугольных</w:t>
      </w:r>
      <w:r>
        <w:rPr>
          <w:spacing w:val="-5"/>
        </w:rPr>
        <w:t> </w:t>
      </w:r>
      <w:r>
        <w:rPr/>
        <w:t>стержней.</w:t>
      </w:r>
      <w:r>
        <w:rPr>
          <w:spacing w:val="-5"/>
        </w:rPr>
        <w:t> </w:t>
      </w:r>
      <w:r>
        <w:rPr/>
        <w:t>Следует</w:t>
      </w:r>
      <w:r>
        <w:rPr>
          <w:spacing w:val="-5"/>
        </w:rPr>
        <w:t> </w:t>
      </w:r>
      <w:r>
        <w:rPr/>
        <w:t>заметить, </w:t>
      </w:r>
      <w:r>
        <w:rPr>
          <w:w w:val="105"/>
        </w:rPr>
        <w:t>что</w:t>
      </w:r>
      <w:r>
        <w:rPr>
          <w:spacing w:val="-3"/>
          <w:w w:val="105"/>
        </w:rPr>
        <w:t> </w:t>
      </w:r>
      <w:r>
        <w:rPr>
          <w:w w:val="105"/>
        </w:rPr>
        <w:t>круглое</w:t>
      </w:r>
      <w:r>
        <w:rPr>
          <w:w w:val="105"/>
        </w:rPr>
        <w:t> сечение</w:t>
      </w:r>
      <w:r>
        <w:rPr>
          <w:w w:val="105"/>
        </w:rPr>
        <w:t> имеет</w:t>
      </w:r>
      <w:r>
        <w:rPr>
          <w:w w:val="105"/>
        </w:rPr>
        <w:t> всего</w:t>
      </w:r>
      <w:r>
        <w:rPr>
          <w:w w:val="105"/>
        </w:rPr>
        <w:t> лишь</w:t>
      </w:r>
      <w:r>
        <w:rPr>
          <w:w w:val="105"/>
        </w:rPr>
        <w:t> один</w:t>
      </w:r>
      <w:r>
        <w:rPr>
          <w:w w:val="105"/>
        </w:rPr>
        <w:t> простой</w:t>
      </w:r>
      <w:r>
        <w:rPr>
          <w:w w:val="105"/>
        </w:rPr>
        <w:t> прототип</w:t>
      </w:r>
      <w:r>
        <w:rPr>
          <w:w w:val="105"/>
        </w:rPr>
        <w:t> ТЗА</w:t>
      </w:r>
      <w:r>
        <w:rPr>
          <w:spacing w:val="-1"/>
          <w:w w:val="105"/>
        </w:rPr>
        <w:t> </w:t>
      </w:r>
      <w:r>
        <w:rPr>
          <w:w w:val="160"/>
        </w:rPr>
        <w:t>–</w:t>
      </w:r>
      <w:r>
        <w:rPr>
          <w:spacing w:val="-22"/>
          <w:w w:val="160"/>
        </w:rPr>
        <w:t> </w:t>
      </w:r>
      <w:r>
        <w:rPr>
          <w:w w:val="105"/>
        </w:rPr>
        <w:t>равномерное</w:t>
      </w:r>
      <w:r>
        <w:rPr>
          <w:w w:val="105"/>
        </w:rPr>
        <w:t> расположение арматурных</w:t>
      </w:r>
      <w:r>
        <w:rPr>
          <w:spacing w:val="-14"/>
          <w:w w:val="105"/>
        </w:rPr>
        <w:t> </w:t>
      </w:r>
      <w:r>
        <w:rPr>
          <w:w w:val="105"/>
        </w:rPr>
        <w:t>стержней</w:t>
      </w:r>
      <w:r>
        <w:rPr>
          <w:spacing w:val="-14"/>
          <w:w w:val="105"/>
        </w:rPr>
        <w:t> </w:t>
      </w:r>
      <w:r>
        <w:rPr>
          <w:w w:val="105"/>
        </w:rPr>
        <w:t>по</w:t>
      </w:r>
      <w:r>
        <w:rPr>
          <w:spacing w:val="-14"/>
          <w:w w:val="105"/>
        </w:rPr>
        <w:t> </w:t>
      </w:r>
      <w:r>
        <w:rPr>
          <w:w w:val="105"/>
        </w:rPr>
        <w:t>контуру</w:t>
      </w:r>
      <w:r>
        <w:rPr>
          <w:spacing w:val="-14"/>
          <w:w w:val="105"/>
        </w:rPr>
        <w:t> </w:t>
      </w:r>
      <w:r>
        <w:rPr>
          <w:w w:val="105"/>
        </w:rPr>
        <w:t>сечения.</w:t>
      </w:r>
    </w:p>
    <w:p>
      <w:pPr>
        <w:pStyle w:val="BodyText"/>
        <w:spacing w:before="10"/>
        <w:ind w:left="0"/>
        <w:rPr>
          <w:sz w:val="30"/>
        </w:rPr>
      </w:pPr>
    </w:p>
    <w:p>
      <w:pPr>
        <w:numPr>
          <w:ilvl w:val="2"/>
          <w:numId w:val="3"/>
        </w:numPr>
        <w:tabs>
          <w:tab w:pos="1225" w:val="left" w:leader="none"/>
          <w:tab w:pos="1226" w:val="left" w:leader="none"/>
        </w:tabs>
        <w:spacing w:before="1"/>
        <w:ind w:left="1225" w:right="0" w:hanging="710"/>
        <w:jc w:val="left"/>
        <w:rPr>
          <w:rFonts w:ascii="Arial" w:hAnsi="Arial"/>
          <w:b/>
          <w:sz w:val="20"/>
        </w:rPr>
      </w:pPr>
      <w:bookmarkStart w:name="_TOC_250105" w:id="33"/>
      <w:bookmarkEnd w:id="33"/>
      <w:r>
        <w:rPr>
          <w:rFonts w:ascii="Arial" w:hAnsi="Arial"/>
          <w:b/>
          <w:spacing w:val="-2"/>
          <w:sz w:val="20"/>
        </w:rPr>
        <w:t>Пластины</w:t>
      </w:r>
    </w:p>
    <w:p>
      <w:pPr>
        <w:pStyle w:val="BodyText"/>
        <w:spacing w:line="244" w:lineRule="auto" w:before="123"/>
        <w:ind w:right="251" w:firstLine="566"/>
        <w:jc w:val="both"/>
      </w:pPr>
      <w:r>
        <w:rPr/>
        <w:t>Для пластин реализован комбинированный прототип (Рис. 7.18). При этом задается четыре слоя армирования по X/Y у верхней/нижней (Z+/Z–) грани пластины. Каждый слой можно задать как отдельный ТЗА. Допускается задание всех 4–х слоев или любой их комбинации. Армирование слоя может быть задано как суммарная площадь всей арматуры этого слоя, либо в формульном виде. В состав формулы входит диаметр арматуры и либо количество стержней, либо их шаг. Если для задания арматуры слоя используется </w:t>
      </w:r>
      <w:r>
        <w:rPr>
          <w:w w:val="93"/>
        </w:rPr>
        <w:t>д</w:t>
      </w:r>
      <w:r>
        <w:rPr>
          <w:spacing w:val="-1"/>
          <w:w w:val="93"/>
        </w:rPr>
        <w:t>и</w:t>
      </w:r>
      <w:r>
        <w:rPr>
          <w:spacing w:val="-3"/>
          <w:w w:val="93"/>
        </w:rPr>
        <w:t>а</w:t>
      </w:r>
      <w:r>
        <w:rPr>
          <w:spacing w:val="1"/>
          <w:w w:val="89"/>
        </w:rPr>
        <w:t>м</w:t>
      </w:r>
      <w:r>
        <w:rPr>
          <w:spacing w:val="-1"/>
          <w:w w:val="93"/>
        </w:rPr>
        <w:t>ет</w:t>
      </w:r>
      <w:r>
        <w:rPr>
          <w:spacing w:val="1"/>
          <w:w w:val="93"/>
        </w:rPr>
        <w:t>р</w:t>
      </w:r>
      <w:r>
        <w:rPr>
          <w:spacing w:val="-3"/>
          <w:w w:val="183"/>
        </w:rPr>
        <w:t>–</w:t>
      </w:r>
      <w:r>
        <w:rPr>
          <w:w w:val="93"/>
        </w:rPr>
        <w:t>ш</w:t>
      </w:r>
      <w:r>
        <w:rPr>
          <w:spacing w:val="-3"/>
          <w:w w:val="93"/>
        </w:rPr>
        <w:t>а</w:t>
      </w:r>
      <w:r>
        <w:rPr>
          <w:w w:val="88"/>
        </w:rPr>
        <w:t>г</w:t>
      </w:r>
      <w:r>
        <w:rPr>
          <w:spacing w:val="-1"/>
          <w:w w:val="93"/>
        </w:rPr>
        <w:t>,</w:t>
      </w:r>
      <w:r>
        <w:rPr>
          <w:spacing w:val="-1"/>
          <w:w w:val="99"/>
        </w:rPr>
        <w:t> </w:t>
      </w:r>
      <w:r>
        <w:rPr/>
        <w:t>то формула имеет следующий вид:</w:t>
      </w:r>
    </w:p>
    <w:p>
      <w:pPr>
        <w:spacing w:line="221" w:lineRule="exact" w:before="0"/>
        <w:ind w:left="799" w:right="0" w:firstLine="0"/>
        <w:jc w:val="both"/>
        <w:rPr>
          <w:sz w:val="20"/>
        </w:rPr>
      </w:pPr>
      <w:r>
        <w:rPr>
          <w:rFonts w:ascii="Arial"/>
          <w:i/>
          <w:sz w:val="20"/>
        </w:rPr>
        <w:t>dD</w:t>
      </w:r>
      <w:r>
        <w:rPr>
          <w:sz w:val="20"/>
        </w:rPr>
        <w:t>1</w:t>
      </w:r>
      <w:r>
        <w:rPr>
          <w:rFonts w:ascii="Arial"/>
          <w:i/>
          <w:sz w:val="20"/>
        </w:rPr>
        <w:t>sS</w:t>
      </w:r>
      <w:r>
        <w:rPr>
          <w:sz w:val="20"/>
        </w:rPr>
        <w:t>1+</w:t>
      </w:r>
      <w:r>
        <w:rPr>
          <w:rFonts w:ascii="Arial"/>
          <w:i/>
          <w:sz w:val="20"/>
        </w:rPr>
        <w:t>dD</w:t>
      </w:r>
      <w:r>
        <w:rPr>
          <w:sz w:val="20"/>
        </w:rPr>
        <w:t>2</w:t>
      </w:r>
      <w:r>
        <w:rPr>
          <w:rFonts w:ascii="Arial"/>
          <w:i/>
          <w:sz w:val="20"/>
        </w:rPr>
        <w:t>sS</w:t>
      </w:r>
      <w:r>
        <w:rPr>
          <w:sz w:val="20"/>
        </w:rPr>
        <w:t>2+...</w:t>
      </w:r>
      <w:r>
        <w:rPr>
          <w:spacing w:val="34"/>
          <w:sz w:val="20"/>
        </w:rPr>
        <w:t> </w:t>
      </w:r>
      <w:r>
        <w:rPr>
          <w:spacing w:val="-2"/>
          <w:sz w:val="20"/>
        </w:rPr>
        <w:t>(</w:t>
      </w:r>
      <w:r>
        <w:rPr>
          <w:rFonts w:ascii="Arial"/>
          <w:i/>
          <w:spacing w:val="-2"/>
          <w:sz w:val="20"/>
        </w:rPr>
        <w:t>d</w:t>
      </w:r>
      <w:r>
        <w:rPr>
          <w:spacing w:val="-2"/>
          <w:sz w:val="20"/>
        </w:rPr>
        <w:t>12</w:t>
      </w:r>
      <w:r>
        <w:rPr>
          <w:rFonts w:ascii="Arial"/>
          <w:i/>
          <w:spacing w:val="-2"/>
          <w:sz w:val="20"/>
        </w:rPr>
        <w:t>s</w:t>
      </w:r>
      <w:r>
        <w:rPr>
          <w:spacing w:val="-2"/>
          <w:sz w:val="20"/>
        </w:rPr>
        <w:t>100+</w:t>
      </w:r>
      <w:r>
        <w:rPr>
          <w:rFonts w:ascii="Arial"/>
          <w:i/>
          <w:spacing w:val="-2"/>
          <w:sz w:val="20"/>
        </w:rPr>
        <w:t>d</w:t>
      </w:r>
      <w:r>
        <w:rPr>
          <w:spacing w:val="-2"/>
          <w:sz w:val="20"/>
        </w:rPr>
        <w:t>10</w:t>
      </w:r>
      <w:r>
        <w:rPr>
          <w:rFonts w:ascii="Arial"/>
          <w:i/>
          <w:spacing w:val="-2"/>
          <w:sz w:val="20"/>
        </w:rPr>
        <w:t>s</w:t>
      </w:r>
      <w:r>
        <w:rPr>
          <w:spacing w:val="-2"/>
          <w:sz w:val="20"/>
        </w:rPr>
        <w:t>200)</w:t>
      </w:r>
    </w:p>
    <w:p>
      <w:pPr>
        <w:pStyle w:val="BodyText"/>
        <w:spacing w:line="244" w:lineRule="auto" w:before="4"/>
        <w:ind w:right="256" w:firstLine="566"/>
        <w:jc w:val="both"/>
      </w:pPr>
      <w:r>
        <w:rPr/>
        <w:t>Если для задания арматуры слоя используется </w:t>
      </w:r>
      <w:r>
        <w:rPr>
          <w:spacing w:val="-2"/>
          <w:w w:val="84"/>
        </w:rPr>
        <w:t>к</w:t>
      </w:r>
      <w:r>
        <w:rPr>
          <w:w w:val="96"/>
        </w:rPr>
        <w:t>о</w:t>
      </w:r>
      <w:r>
        <w:rPr>
          <w:spacing w:val="1"/>
          <w:w w:val="98"/>
        </w:rPr>
        <w:t>л</w:t>
      </w:r>
      <w:r>
        <w:rPr>
          <w:w w:val="96"/>
        </w:rPr>
        <w:t>и</w:t>
      </w:r>
      <w:r>
        <w:rPr>
          <w:spacing w:val="1"/>
          <w:w w:val="94"/>
        </w:rPr>
        <w:t>ч</w:t>
      </w:r>
      <w:r>
        <w:rPr>
          <w:spacing w:val="-2"/>
          <w:w w:val="96"/>
        </w:rPr>
        <w:t>е</w:t>
      </w:r>
      <w:r>
        <w:rPr>
          <w:spacing w:val="2"/>
          <w:w w:val="96"/>
        </w:rPr>
        <w:t>с</w:t>
      </w:r>
      <w:r>
        <w:rPr>
          <w:spacing w:val="-2"/>
          <w:w w:val="96"/>
        </w:rPr>
        <w:t>т</w:t>
      </w:r>
      <w:r>
        <w:rPr>
          <w:spacing w:val="1"/>
          <w:w w:val="96"/>
        </w:rPr>
        <w:t>в</w:t>
      </w:r>
      <w:r>
        <w:rPr>
          <w:spacing w:val="-2"/>
          <w:w w:val="96"/>
        </w:rPr>
        <w:t>о</w:t>
      </w:r>
      <w:r>
        <w:rPr>
          <w:spacing w:val="2"/>
          <w:w w:val="186"/>
        </w:rPr>
        <w:t>–</w:t>
      </w:r>
      <w:r>
        <w:rPr>
          <w:spacing w:val="1"/>
          <w:w w:val="96"/>
        </w:rPr>
        <w:t>д</w:t>
      </w:r>
      <w:r>
        <w:rPr>
          <w:spacing w:val="-2"/>
          <w:w w:val="96"/>
        </w:rPr>
        <w:t>иа</w:t>
      </w:r>
      <w:r>
        <w:rPr>
          <w:spacing w:val="2"/>
          <w:w w:val="92"/>
        </w:rPr>
        <w:t>м</w:t>
      </w:r>
      <w:r>
        <w:rPr>
          <w:w w:val="96"/>
        </w:rPr>
        <w:t>етр,</w:t>
      </w:r>
      <w:r>
        <w:rPr>
          <w:spacing w:val="-1"/>
          <w:w w:val="99"/>
        </w:rPr>
        <w:t> </w:t>
      </w:r>
      <w:r>
        <w:rPr/>
        <w:t>то формула имеет следующий вид:</w:t>
      </w:r>
    </w:p>
    <w:p>
      <w:pPr>
        <w:spacing w:line="223" w:lineRule="exact" w:before="0"/>
        <w:ind w:left="799" w:right="0" w:firstLine="0"/>
        <w:jc w:val="both"/>
        <w:rPr>
          <w:sz w:val="20"/>
        </w:rPr>
      </w:pPr>
      <w:r>
        <w:rPr>
          <w:rFonts w:ascii="Arial"/>
          <w:i/>
          <w:spacing w:val="-2"/>
          <w:sz w:val="20"/>
        </w:rPr>
        <w:t>K</w:t>
      </w:r>
      <w:r>
        <w:rPr>
          <w:spacing w:val="-2"/>
          <w:sz w:val="20"/>
        </w:rPr>
        <w:t>1</w:t>
      </w:r>
      <w:r>
        <w:rPr>
          <w:rFonts w:ascii="Arial"/>
          <w:i/>
          <w:spacing w:val="-2"/>
          <w:sz w:val="20"/>
        </w:rPr>
        <w:t>dD</w:t>
      </w:r>
      <w:r>
        <w:rPr>
          <w:spacing w:val="-2"/>
          <w:sz w:val="20"/>
        </w:rPr>
        <w:t>1+</w:t>
      </w:r>
      <w:r>
        <w:rPr>
          <w:rFonts w:ascii="Arial"/>
          <w:i/>
          <w:spacing w:val="-2"/>
          <w:sz w:val="20"/>
        </w:rPr>
        <w:t>K</w:t>
      </w:r>
      <w:r>
        <w:rPr>
          <w:spacing w:val="-2"/>
          <w:sz w:val="20"/>
        </w:rPr>
        <w:t>2</w:t>
      </w:r>
      <w:r>
        <w:rPr>
          <w:rFonts w:ascii="Arial"/>
          <w:i/>
          <w:spacing w:val="-2"/>
          <w:sz w:val="20"/>
        </w:rPr>
        <w:t>dD</w:t>
      </w:r>
      <w:r>
        <w:rPr>
          <w:spacing w:val="-2"/>
          <w:sz w:val="20"/>
        </w:rPr>
        <w:t>2+...</w:t>
      </w:r>
      <w:r>
        <w:rPr>
          <w:spacing w:val="14"/>
          <w:sz w:val="20"/>
        </w:rPr>
        <w:t> </w:t>
      </w:r>
      <w:r>
        <w:rPr>
          <w:spacing w:val="-2"/>
          <w:sz w:val="20"/>
        </w:rPr>
        <w:t>(10</w:t>
      </w:r>
      <w:r>
        <w:rPr>
          <w:rFonts w:ascii="Arial"/>
          <w:i/>
          <w:spacing w:val="-2"/>
          <w:sz w:val="20"/>
        </w:rPr>
        <w:t>d</w:t>
      </w:r>
      <w:r>
        <w:rPr>
          <w:spacing w:val="-2"/>
          <w:sz w:val="20"/>
        </w:rPr>
        <w:t>12+5</w:t>
      </w:r>
      <w:r>
        <w:rPr>
          <w:rFonts w:ascii="Arial"/>
          <w:i/>
          <w:spacing w:val="-2"/>
          <w:sz w:val="20"/>
        </w:rPr>
        <w:t>d</w:t>
      </w:r>
      <w:r>
        <w:rPr>
          <w:spacing w:val="-2"/>
          <w:sz w:val="20"/>
        </w:rPr>
        <w:t>10)</w:t>
      </w:r>
    </w:p>
    <w:p>
      <w:pPr>
        <w:spacing w:after="0" w:line="223" w:lineRule="exact"/>
        <w:jc w:val="both"/>
        <w:rPr>
          <w:sz w:val="20"/>
        </w:rPr>
        <w:sectPr>
          <w:pgSz w:w="11910" w:h="16840"/>
          <w:pgMar w:header="0" w:footer="690" w:top="1300" w:bottom="880" w:left="900" w:right="880"/>
        </w:sectPr>
      </w:pPr>
    </w:p>
    <w:p>
      <w:pPr>
        <w:pStyle w:val="BodyText"/>
        <w:spacing w:line="244" w:lineRule="auto" w:before="77"/>
        <w:ind w:right="256" w:firstLine="566"/>
        <w:jc w:val="both"/>
      </w:pPr>
      <w:r>
        <w:rPr/>
        <w:t>Допускается в одной и той же записи использовать оба вида формул. Положение арматурных стержней по отношению к требуемой грани с учетом направления стержней задается величиной защитного слоя.</w:t>
      </w:r>
    </w:p>
    <w:p>
      <w:pPr>
        <w:pStyle w:val="BodyText"/>
        <w:spacing w:line="225" w:lineRule="exact"/>
        <w:ind w:left="799"/>
        <w:jc w:val="both"/>
      </w:pPr>
      <w:r>
        <w:rPr/>
        <w:t>Суммарная</w:t>
      </w:r>
      <w:r>
        <w:rPr>
          <w:spacing w:val="-7"/>
        </w:rPr>
        <w:t> </w:t>
      </w:r>
      <w:r>
        <w:rPr/>
        <w:t>площадь</w:t>
      </w:r>
      <w:r>
        <w:rPr>
          <w:spacing w:val="-7"/>
        </w:rPr>
        <w:t> </w:t>
      </w:r>
      <w:r>
        <w:rPr/>
        <w:t>арматуры</w:t>
      </w:r>
      <w:r>
        <w:rPr>
          <w:spacing w:val="-4"/>
        </w:rPr>
        <w:t> </w:t>
      </w:r>
      <w:r>
        <w:rPr/>
        <w:t>слоя</w:t>
      </w:r>
      <w:r>
        <w:rPr>
          <w:spacing w:val="-6"/>
        </w:rPr>
        <w:t> </w:t>
      </w:r>
      <w:r>
        <w:rPr/>
        <w:t>задается</w:t>
      </w:r>
      <w:r>
        <w:rPr>
          <w:spacing w:val="-7"/>
        </w:rPr>
        <w:t> </w:t>
      </w:r>
      <w:r>
        <w:rPr/>
        <w:t>в</w:t>
      </w:r>
      <w:r>
        <w:rPr>
          <w:spacing w:val="-6"/>
        </w:rPr>
        <w:t> </w:t>
      </w:r>
      <w:r>
        <w:rPr/>
        <w:t>расчете</w:t>
      </w:r>
      <w:r>
        <w:rPr>
          <w:spacing w:val="-7"/>
        </w:rPr>
        <w:t> </w:t>
      </w:r>
      <w:r>
        <w:rPr/>
        <w:t>на</w:t>
      </w:r>
      <w:r>
        <w:rPr>
          <w:spacing w:val="-6"/>
        </w:rPr>
        <w:t> </w:t>
      </w:r>
      <w:r>
        <w:rPr/>
        <w:t>1</w:t>
      </w:r>
      <w:r>
        <w:rPr>
          <w:spacing w:val="-7"/>
        </w:rPr>
        <w:t> </w:t>
      </w:r>
      <w:r>
        <w:rPr/>
        <w:t>п.м.</w:t>
      </w:r>
      <w:r>
        <w:rPr>
          <w:spacing w:val="-7"/>
        </w:rPr>
        <w:t> </w:t>
      </w:r>
      <w:r>
        <w:rPr>
          <w:spacing w:val="-2"/>
        </w:rPr>
        <w:t>сечения.</w:t>
      </w:r>
    </w:p>
    <w:p>
      <w:pPr>
        <w:pStyle w:val="BodyText"/>
        <w:spacing w:before="1"/>
        <w:ind w:left="0"/>
        <w:rPr>
          <w:sz w:val="18"/>
        </w:rPr>
      </w:pPr>
      <w:r>
        <w:rPr/>
        <w:drawing>
          <wp:anchor distT="0" distB="0" distL="0" distR="0" allowOverlap="1" layoutInCell="1" locked="0" behindDoc="0" simplePos="0" relativeHeight="153">
            <wp:simplePos x="0" y="0"/>
            <wp:positionH relativeFrom="page">
              <wp:posOffset>2298192</wp:posOffset>
            </wp:positionH>
            <wp:positionV relativeFrom="paragraph">
              <wp:posOffset>145689</wp:posOffset>
            </wp:positionV>
            <wp:extent cx="2953129" cy="1889759"/>
            <wp:effectExtent l="0" t="0" r="0" b="0"/>
            <wp:wrapTopAndBottom/>
            <wp:docPr id="193" name="image97.jpeg"/>
            <wp:cNvGraphicFramePr>
              <a:graphicFrameLocks noChangeAspect="1"/>
            </wp:cNvGraphicFramePr>
            <a:graphic>
              <a:graphicData uri="http://schemas.openxmlformats.org/drawingml/2006/picture">
                <pic:pic>
                  <pic:nvPicPr>
                    <pic:cNvPr id="194" name="image97.jpeg"/>
                    <pic:cNvPicPr/>
                  </pic:nvPicPr>
                  <pic:blipFill>
                    <a:blip r:embed="rId102" cstate="print"/>
                    <a:stretch>
                      <a:fillRect/>
                    </a:stretch>
                  </pic:blipFill>
                  <pic:spPr>
                    <a:xfrm>
                      <a:off x="0" y="0"/>
                      <a:ext cx="2953129" cy="1889759"/>
                    </a:xfrm>
                    <a:prstGeom prst="rect">
                      <a:avLst/>
                    </a:prstGeom>
                  </pic:spPr>
                </pic:pic>
              </a:graphicData>
            </a:graphic>
          </wp:anchor>
        </w:drawing>
      </w:r>
    </w:p>
    <w:p>
      <w:pPr>
        <w:pStyle w:val="BodyText"/>
        <w:spacing w:before="5"/>
        <w:ind w:left="0"/>
        <w:rPr>
          <w:sz w:val="21"/>
        </w:rPr>
      </w:pPr>
    </w:p>
    <w:p>
      <w:pPr>
        <w:pStyle w:val="BodyText"/>
        <w:ind w:left="786" w:right="808"/>
        <w:jc w:val="center"/>
      </w:pPr>
      <w:r>
        <w:rPr/>
        <w:t>Рис.</w:t>
      </w:r>
      <w:r>
        <w:rPr>
          <w:spacing w:val="-6"/>
        </w:rPr>
        <w:t> </w:t>
      </w:r>
      <w:r>
        <w:rPr>
          <w:spacing w:val="-4"/>
        </w:rPr>
        <w:t>7.18</w:t>
      </w:r>
    </w:p>
    <w:p>
      <w:pPr>
        <w:pStyle w:val="BodyText"/>
        <w:ind w:left="0"/>
        <w:rPr>
          <w:sz w:val="31"/>
        </w:rPr>
      </w:pPr>
    </w:p>
    <w:p>
      <w:pPr>
        <w:numPr>
          <w:ilvl w:val="2"/>
          <w:numId w:val="3"/>
        </w:numPr>
        <w:tabs>
          <w:tab w:pos="1225" w:val="left" w:leader="none"/>
          <w:tab w:pos="1226" w:val="left" w:leader="none"/>
        </w:tabs>
        <w:spacing w:before="0"/>
        <w:ind w:left="1225" w:right="0" w:hanging="710"/>
        <w:jc w:val="left"/>
        <w:rPr>
          <w:rFonts w:ascii="Arial" w:hAnsi="Arial"/>
          <w:b/>
          <w:sz w:val="20"/>
        </w:rPr>
      </w:pPr>
      <w:bookmarkStart w:name="_TOC_250104" w:id="34"/>
      <w:r>
        <w:rPr>
          <w:rFonts w:ascii="Arial" w:hAnsi="Arial"/>
          <w:b/>
          <w:sz w:val="20"/>
        </w:rPr>
        <w:t>Технология</w:t>
      </w:r>
      <w:r>
        <w:rPr>
          <w:rFonts w:ascii="Arial" w:hAnsi="Arial"/>
          <w:b/>
          <w:spacing w:val="-8"/>
          <w:sz w:val="20"/>
        </w:rPr>
        <w:t> </w:t>
      </w:r>
      <w:r>
        <w:rPr>
          <w:rFonts w:ascii="Arial" w:hAnsi="Arial"/>
          <w:b/>
          <w:sz w:val="20"/>
        </w:rPr>
        <w:t>создания</w:t>
      </w:r>
      <w:r>
        <w:rPr>
          <w:rFonts w:ascii="Arial" w:hAnsi="Arial"/>
          <w:b/>
          <w:spacing w:val="-7"/>
          <w:sz w:val="20"/>
        </w:rPr>
        <w:t> </w:t>
      </w:r>
      <w:r>
        <w:rPr>
          <w:rFonts w:ascii="Arial" w:hAnsi="Arial"/>
          <w:b/>
          <w:sz w:val="20"/>
        </w:rPr>
        <w:t>ТЗА</w:t>
      </w:r>
      <w:r>
        <w:rPr>
          <w:rFonts w:ascii="Arial" w:hAnsi="Arial"/>
          <w:b/>
          <w:spacing w:val="-8"/>
          <w:sz w:val="20"/>
        </w:rPr>
        <w:t> </w:t>
      </w:r>
      <w:r>
        <w:rPr>
          <w:rFonts w:ascii="Arial" w:hAnsi="Arial"/>
          <w:b/>
          <w:sz w:val="20"/>
        </w:rPr>
        <w:t>на</w:t>
      </w:r>
      <w:r>
        <w:rPr>
          <w:rFonts w:ascii="Arial" w:hAnsi="Arial"/>
          <w:b/>
          <w:spacing w:val="-6"/>
          <w:sz w:val="20"/>
        </w:rPr>
        <w:t> </w:t>
      </w:r>
      <w:r>
        <w:rPr>
          <w:rFonts w:ascii="Arial" w:hAnsi="Arial"/>
          <w:b/>
          <w:sz w:val="20"/>
        </w:rPr>
        <w:t>основании</w:t>
      </w:r>
      <w:r>
        <w:rPr>
          <w:rFonts w:ascii="Arial" w:hAnsi="Arial"/>
          <w:b/>
          <w:spacing w:val="-6"/>
          <w:sz w:val="20"/>
        </w:rPr>
        <w:t> </w:t>
      </w:r>
      <w:r>
        <w:rPr>
          <w:rFonts w:ascii="Arial" w:hAnsi="Arial"/>
          <w:b/>
          <w:sz w:val="20"/>
        </w:rPr>
        <w:t>шкалы</w:t>
      </w:r>
      <w:bookmarkEnd w:id="34"/>
      <w:r>
        <w:rPr>
          <w:rFonts w:ascii="Arial" w:hAnsi="Arial"/>
          <w:b/>
          <w:spacing w:val="-2"/>
          <w:sz w:val="20"/>
        </w:rPr>
        <w:t> армирования</w:t>
      </w:r>
    </w:p>
    <w:p>
      <w:pPr>
        <w:pStyle w:val="BodyText"/>
        <w:spacing w:line="244" w:lineRule="auto" w:before="121"/>
        <w:ind w:right="251" w:firstLine="566"/>
        <w:jc w:val="both"/>
      </w:pPr>
      <w:r>
        <w:rPr/>
        <w:t>Трудоемкость задания исходных данных для нелинейных расчетов во многом сдерживает темпы</w:t>
      </w:r>
      <w:r>
        <w:rPr>
          <w:spacing w:val="-6"/>
        </w:rPr>
        <w:t> </w:t>
      </w:r>
      <w:r>
        <w:rPr/>
        <w:t>внедрения</w:t>
      </w:r>
      <w:r>
        <w:rPr>
          <w:spacing w:val="-5"/>
        </w:rPr>
        <w:t> </w:t>
      </w:r>
      <w:r>
        <w:rPr/>
        <w:t>современных</w:t>
      </w:r>
      <w:r>
        <w:rPr>
          <w:spacing w:val="-5"/>
        </w:rPr>
        <w:t> </w:t>
      </w:r>
      <w:r>
        <w:rPr/>
        <w:t>методов</w:t>
      </w:r>
      <w:r>
        <w:rPr>
          <w:spacing w:val="-5"/>
        </w:rPr>
        <w:t> </w:t>
      </w:r>
      <w:r>
        <w:rPr/>
        <w:t>расчета</w:t>
      </w:r>
      <w:r>
        <w:rPr>
          <w:spacing w:val="-5"/>
        </w:rPr>
        <w:t> </w:t>
      </w:r>
      <w:r>
        <w:rPr/>
        <w:t>в</w:t>
      </w:r>
      <w:r>
        <w:rPr>
          <w:spacing w:val="-5"/>
        </w:rPr>
        <w:t> </w:t>
      </w:r>
      <w:r>
        <w:rPr/>
        <w:t>практику</w:t>
      </w:r>
      <w:r>
        <w:rPr>
          <w:spacing w:val="-9"/>
        </w:rPr>
        <w:t> </w:t>
      </w:r>
      <w:r>
        <w:rPr/>
        <w:t>проектирования.</w:t>
      </w:r>
      <w:r>
        <w:rPr>
          <w:spacing w:val="-4"/>
        </w:rPr>
        <w:t> </w:t>
      </w:r>
      <w:r>
        <w:rPr/>
        <w:t>Поэтому,</w:t>
      </w:r>
      <w:r>
        <w:rPr>
          <w:spacing w:val="-4"/>
        </w:rPr>
        <w:t> </w:t>
      </w:r>
      <w:r>
        <w:rPr/>
        <w:t>для</w:t>
      </w:r>
      <w:r>
        <w:rPr>
          <w:spacing w:val="-3"/>
        </w:rPr>
        <w:t> </w:t>
      </w:r>
      <w:r>
        <w:rPr/>
        <w:t>удобства</w:t>
      </w:r>
      <w:r>
        <w:rPr>
          <w:spacing w:val="-5"/>
        </w:rPr>
        <w:t> </w:t>
      </w:r>
      <w:r>
        <w:rPr/>
        <w:t>и скорости задания информации при нелинейных расчетах, разработана новая технология, позволяющая результаты предшествующего подбора арматуры автоматически преобразовывать в исходные данные для и назначать наборы ТЗА на выделенные конечные элементы. Шкала, на основании которой будут созданы ТЗА, может быть сгенерирована автоматически или создана пользователем. Имеется возможность выборочно создавать и назначать ТЗА на элементы</w:t>
      </w:r>
      <w:r>
        <w:rPr>
          <w:spacing w:val="40"/>
        </w:rPr>
        <w:t> </w:t>
      </w:r>
      <w:r>
        <w:rPr/>
        <w:t>в соответствии</w:t>
      </w:r>
      <w:r>
        <w:rPr>
          <w:spacing w:val="-6"/>
        </w:rPr>
        <w:t> </w:t>
      </w:r>
      <w:r>
        <w:rPr/>
        <w:t>с</w:t>
      </w:r>
      <w:r>
        <w:rPr>
          <w:spacing w:val="-5"/>
        </w:rPr>
        <w:t> </w:t>
      </w:r>
      <w:r>
        <w:rPr/>
        <w:t>их</w:t>
      </w:r>
      <w:r>
        <w:rPr>
          <w:spacing w:val="-5"/>
        </w:rPr>
        <w:t> </w:t>
      </w:r>
      <w:r>
        <w:rPr/>
        <w:t>цветом.</w:t>
      </w:r>
      <w:r>
        <w:rPr>
          <w:spacing w:val="-5"/>
        </w:rPr>
        <w:t> </w:t>
      </w:r>
      <w:r>
        <w:rPr/>
        <w:t>При</w:t>
      </w:r>
      <w:r>
        <w:rPr>
          <w:spacing w:val="-5"/>
        </w:rPr>
        <w:t> </w:t>
      </w:r>
      <w:r>
        <w:rPr/>
        <w:t>задании</w:t>
      </w:r>
      <w:r>
        <w:rPr>
          <w:spacing w:val="-6"/>
        </w:rPr>
        <w:t> </w:t>
      </w:r>
      <w:r>
        <w:rPr/>
        <w:t>реальных</w:t>
      </w:r>
      <w:r>
        <w:rPr>
          <w:spacing w:val="-5"/>
        </w:rPr>
        <w:t> </w:t>
      </w:r>
      <w:r>
        <w:rPr/>
        <w:t>областей</w:t>
      </w:r>
      <w:r>
        <w:rPr>
          <w:spacing w:val="-5"/>
        </w:rPr>
        <w:t> </w:t>
      </w:r>
      <w:r>
        <w:rPr/>
        <w:t>размещения</w:t>
      </w:r>
      <w:r>
        <w:rPr>
          <w:spacing w:val="-6"/>
        </w:rPr>
        <w:t> </w:t>
      </w:r>
      <w:r>
        <w:rPr/>
        <w:t>ТЗА</w:t>
      </w:r>
      <w:r>
        <w:rPr>
          <w:spacing w:val="-6"/>
        </w:rPr>
        <w:t> </w:t>
      </w:r>
      <w:r>
        <w:rPr/>
        <w:t>программа</w:t>
      </w:r>
      <w:r>
        <w:rPr>
          <w:spacing w:val="-5"/>
        </w:rPr>
        <w:t> </w:t>
      </w:r>
      <w:r>
        <w:rPr/>
        <w:t>контролирует дублирование ТЗА. Для стержней при генерировании ТЗА нужно выбрать его тип.</w:t>
      </w:r>
    </w:p>
    <w:p>
      <w:pPr>
        <w:pStyle w:val="BodyText"/>
        <w:spacing w:line="244" w:lineRule="auto"/>
        <w:ind w:right="257" w:firstLine="566"/>
        <w:jc w:val="both"/>
      </w:pPr>
      <w:r>
        <w:rPr/>
        <w:t>Такая</w:t>
      </w:r>
      <w:r>
        <w:rPr>
          <w:spacing w:val="-6"/>
        </w:rPr>
        <w:t> </w:t>
      </w:r>
      <w:r>
        <w:rPr/>
        <w:t>технология</w:t>
      </w:r>
      <w:r>
        <w:rPr>
          <w:spacing w:val="-5"/>
        </w:rPr>
        <w:t> </w:t>
      </w:r>
      <w:r>
        <w:rPr/>
        <w:t>позволяет</w:t>
      </w:r>
      <w:r>
        <w:rPr>
          <w:spacing w:val="-6"/>
        </w:rPr>
        <w:t> </w:t>
      </w:r>
      <w:r>
        <w:rPr/>
        <w:t>в</w:t>
      </w:r>
      <w:r>
        <w:rPr>
          <w:spacing w:val="-5"/>
        </w:rPr>
        <w:t> </w:t>
      </w:r>
      <w:r>
        <w:rPr/>
        <w:t>кратчайшее</w:t>
      </w:r>
      <w:r>
        <w:rPr>
          <w:spacing w:val="-5"/>
        </w:rPr>
        <w:t> </w:t>
      </w:r>
      <w:r>
        <w:rPr/>
        <w:t>время</w:t>
      </w:r>
      <w:r>
        <w:rPr>
          <w:spacing w:val="-5"/>
        </w:rPr>
        <w:t> </w:t>
      </w:r>
      <w:r>
        <w:rPr/>
        <w:t>получить</w:t>
      </w:r>
      <w:r>
        <w:rPr>
          <w:spacing w:val="-5"/>
        </w:rPr>
        <w:t> </w:t>
      </w:r>
      <w:r>
        <w:rPr/>
        <w:t>данные</w:t>
      </w:r>
      <w:r>
        <w:rPr>
          <w:spacing w:val="-5"/>
        </w:rPr>
        <w:t> </w:t>
      </w:r>
      <w:r>
        <w:rPr/>
        <w:t>для</w:t>
      </w:r>
      <w:r>
        <w:rPr>
          <w:spacing w:val="-6"/>
        </w:rPr>
        <w:t> </w:t>
      </w:r>
      <w:r>
        <w:rPr/>
        <w:t>выполнения</w:t>
      </w:r>
      <w:r>
        <w:rPr>
          <w:spacing w:val="-5"/>
        </w:rPr>
        <w:t> </w:t>
      </w:r>
      <w:r>
        <w:rPr/>
        <w:t>нелинейных расчетов конструкции, которые максимально приближены к реальной работе конструкций.</w:t>
      </w:r>
    </w:p>
    <w:p>
      <w:pPr>
        <w:spacing w:after="0" w:line="244" w:lineRule="auto"/>
        <w:jc w:val="both"/>
        <w:sectPr>
          <w:pgSz w:w="11910" w:h="16840"/>
          <w:pgMar w:header="0" w:footer="690" w:top="1040" w:bottom="880" w:left="900" w:right="880"/>
        </w:sectPr>
      </w:pPr>
    </w:p>
    <w:p>
      <w:pPr>
        <w:numPr>
          <w:ilvl w:val="2"/>
          <w:numId w:val="3"/>
        </w:numPr>
        <w:tabs>
          <w:tab w:pos="1225" w:val="left" w:leader="none"/>
          <w:tab w:pos="1226" w:val="left" w:leader="none"/>
        </w:tabs>
        <w:spacing w:before="74"/>
        <w:ind w:left="1225" w:right="0" w:hanging="710"/>
        <w:jc w:val="left"/>
        <w:rPr>
          <w:rFonts w:ascii="Arial" w:hAnsi="Arial"/>
          <w:b/>
          <w:sz w:val="20"/>
        </w:rPr>
      </w:pPr>
      <w:bookmarkStart w:name="_TOC_250103" w:id="35"/>
      <w:r>
        <w:rPr>
          <w:rFonts w:ascii="Arial" w:hAnsi="Arial"/>
          <w:b/>
          <w:sz w:val="20"/>
        </w:rPr>
        <w:t>Маркировка</w:t>
      </w:r>
      <w:r>
        <w:rPr>
          <w:rFonts w:ascii="Arial" w:hAnsi="Arial"/>
          <w:b/>
          <w:spacing w:val="-9"/>
          <w:sz w:val="20"/>
        </w:rPr>
        <w:t> </w:t>
      </w:r>
      <w:bookmarkEnd w:id="35"/>
      <w:r>
        <w:rPr>
          <w:rFonts w:ascii="Arial" w:hAnsi="Arial"/>
          <w:b/>
          <w:spacing w:val="-5"/>
          <w:sz w:val="20"/>
        </w:rPr>
        <w:t>ТЗА</w:t>
      </w:r>
    </w:p>
    <w:p>
      <w:pPr>
        <w:pStyle w:val="BodyText"/>
        <w:spacing w:before="123"/>
        <w:ind w:left="799"/>
      </w:pPr>
      <w:r>
        <w:rPr/>
        <w:t>Маркировка</w:t>
      </w:r>
      <w:r>
        <w:rPr>
          <w:spacing w:val="-13"/>
        </w:rPr>
        <w:t> </w:t>
      </w:r>
      <w:r>
        <w:rPr/>
        <w:t>ТЗА</w:t>
      </w:r>
      <w:r>
        <w:rPr>
          <w:spacing w:val="-14"/>
        </w:rPr>
        <w:t> </w:t>
      </w:r>
      <w:r>
        <w:rPr/>
        <w:t>представлена</w:t>
      </w:r>
      <w:r>
        <w:rPr>
          <w:spacing w:val="-12"/>
        </w:rPr>
        <w:t> </w:t>
      </w:r>
      <w:r>
        <w:rPr/>
        <w:t>в</w:t>
      </w:r>
      <w:r>
        <w:rPr>
          <w:spacing w:val="-12"/>
        </w:rPr>
        <w:t> </w:t>
      </w:r>
      <w:r>
        <w:rPr>
          <w:spacing w:val="-2"/>
        </w:rPr>
        <w:t>табл.7.4.</w:t>
      </w:r>
    </w:p>
    <w:p>
      <w:pPr>
        <w:spacing w:before="1"/>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7.4.</w:t>
      </w:r>
    </w:p>
    <w:p>
      <w:pPr>
        <w:pStyle w:val="BodyText"/>
        <w:ind w:left="799"/>
        <w:rPr>
          <w:rFonts w:ascii="Arial"/>
        </w:rPr>
      </w:pPr>
      <w:r>
        <w:rPr>
          <w:rFonts w:ascii="Arial"/>
        </w:rPr>
        <w:drawing>
          <wp:inline distT="0" distB="0" distL="0" distR="0">
            <wp:extent cx="5332956" cy="5456682"/>
            <wp:effectExtent l="0" t="0" r="0" b="0"/>
            <wp:docPr id="195" name="image98.jpeg"/>
            <wp:cNvGraphicFramePr>
              <a:graphicFrameLocks noChangeAspect="1"/>
            </wp:cNvGraphicFramePr>
            <a:graphic>
              <a:graphicData uri="http://schemas.openxmlformats.org/drawingml/2006/picture">
                <pic:pic>
                  <pic:nvPicPr>
                    <pic:cNvPr id="196" name="image98.jpeg"/>
                    <pic:cNvPicPr/>
                  </pic:nvPicPr>
                  <pic:blipFill>
                    <a:blip r:embed="rId103" cstate="print"/>
                    <a:stretch>
                      <a:fillRect/>
                    </a:stretch>
                  </pic:blipFill>
                  <pic:spPr>
                    <a:xfrm>
                      <a:off x="0" y="0"/>
                      <a:ext cx="5332956" cy="5456682"/>
                    </a:xfrm>
                    <a:prstGeom prst="rect">
                      <a:avLst/>
                    </a:prstGeom>
                  </pic:spPr>
                </pic:pic>
              </a:graphicData>
            </a:graphic>
          </wp:inline>
        </w:drawing>
      </w:r>
      <w:r>
        <w:rPr>
          <w:rFonts w:ascii="Arial"/>
        </w:rPr>
      </w:r>
    </w:p>
    <w:p>
      <w:pPr>
        <w:pStyle w:val="BodyText"/>
        <w:spacing w:before="5"/>
        <w:ind w:left="0"/>
        <w:rPr>
          <w:rFonts w:ascii="Arial"/>
          <w:b/>
          <w:sz w:val="16"/>
        </w:rPr>
      </w:pPr>
    </w:p>
    <w:p>
      <w:pPr>
        <w:pStyle w:val="Heading2"/>
        <w:numPr>
          <w:ilvl w:val="0"/>
          <w:numId w:val="3"/>
        </w:numPr>
        <w:tabs>
          <w:tab w:pos="798" w:val="left" w:leader="none"/>
          <w:tab w:pos="799" w:val="left" w:leader="none"/>
        </w:tabs>
        <w:spacing w:line="240" w:lineRule="auto" w:before="92" w:after="0"/>
        <w:ind w:left="798" w:right="0" w:hanging="567"/>
        <w:jc w:val="left"/>
      </w:pPr>
      <w:bookmarkStart w:name="_TOC_250102" w:id="36"/>
      <w:r>
        <w:rPr/>
        <w:t>Проверка</w:t>
      </w:r>
      <w:r>
        <w:rPr>
          <w:spacing w:val="1"/>
        </w:rPr>
        <w:t> </w:t>
      </w:r>
      <w:r>
        <w:rPr/>
        <w:t>прочности по</w:t>
      </w:r>
      <w:r>
        <w:rPr>
          <w:spacing w:val="-3"/>
        </w:rPr>
        <w:t> </w:t>
      </w:r>
      <w:r>
        <w:rPr/>
        <w:t>различным </w:t>
      </w:r>
      <w:bookmarkEnd w:id="36"/>
      <w:r>
        <w:rPr>
          <w:spacing w:val="-2"/>
        </w:rPr>
        <w:t>теориям</w:t>
      </w:r>
    </w:p>
    <w:p>
      <w:pPr>
        <w:pStyle w:val="BodyText"/>
        <w:spacing w:line="244" w:lineRule="auto" w:before="123"/>
        <w:ind w:right="253" w:firstLine="566"/>
        <w:jc w:val="both"/>
      </w:pPr>
      <w:r>
        <w:rPr/>
        <w:t>Вычисление главных и эквивалентных напряжений в стержневых, плоскостных и объемных конечных элементах по усилиям от отдельных загружений, а также по расчетным сочетаниям загружений (РСН) или по РСУ производится при помощи системы ЛИТЕРА.</w:t>
      </w:r>
    </w:p>
    <w:p>
      <w:pPr>
        <w:pStyle w:val="BodyText"/>
        <w:spacing w:before="4"/>
        <w:ind w:left="0"/>
        <w:rPr>
          <w:sz w:val="24"/>
        </w:rPr>
      </w:pPr>
    </w:p>
    <w:p>
      <w:pPr>
        <w:pStyle w:val="Heading6"/>
        <w:numPr>
          <w:ilvl w:val="1"/>
          <w:numId w:val="3"/>
        </w:numPr>
        <w:tabs>
          <w:tab w:pos="801" w:val="left" w:leader="none"/>
        </w:tabs>
        <w:spacing w:line="240" w:lineRule="auto" w:before="1" w:after="0"/>
        <w:ind w:left="800" w:right="0" w:hanging="569"/>
        <w:jc w:val="left"/>
      </w:pPr>
      <w:bookmarkStart w:name="_TOC_250101" w:id="37"/>
      <w:r>
        <w:rPr/>
        <w:t>Главные</w:t>
      </w:r>
      <w:r>
        <w:rPr>
          <w:spacing w:val="-6"/>
        </w:rPr>
        <w:t> </w:t>
      </w:r>
      <w:bookmarkEnd w:id="37"/>
      <w:r>
        <w:rPr>
          <w:spacing w:val="-2"/>
        </w:rPr>
        <w:t>напряжения</w:t>
      </w:r>
    </w:p>
    <w:p>
      <w:pPr>
        <w:pStyle w:val="BodyText"/>
        <w:spacing w:line="244" w:lineRule="auto" w:before="119"/>
        <w:ind w:right="251" w:firstLine="566"/>
        <w:jc w:val="both"/>
      </w:pPr>
      <w:r>
        <w:rPr/>
        <w:t>Главные напряжения вычисляются в соответствии с видом </w:t>
      </w:r>
      <w:r>
        <w:rPr>
          <w:spacing w:val="-1"/>
          <w:w w:val="96"/>
        </w:rPr>
        <w:t>н</w:t>
      </w:r>
      <w:r>
        <w:rPr>
          <w:spacing w:val="-1"/>
          <w:w w:val="97"/>
        </w:rPr>
        <w:t>а</w:t>
      </w:r>
      <w:r>
        <w:rPr>
          <w:spacing w:val="-1"/>
          <w:w w:val="94"/>
        </w:rPr>
        <w:t>п</w:t>
      </w:r>
      <w:r>
        <w:rPr>
          <w:spacing w:val="1"/>
          <w:w w:val="97"/>
        </w:rPr>
        <w:t>р</w:t>
      </w:r>
      <w:r>
        <w:rPr>
          <w:spacing w:val="-1"/>
          <w:w w:val="97"/>
        </w:rPr>
        <w:t>я</w:t>
      </w:r>
      <w:r>
        <w:rPr>
          <w:spacing w:val="-1"/>
          <w:w w:val="92"/>
        </w:rPr>
        <w:t>ж</w:t>
      </w:r>
      <w:r>
        <w:rPr>
          <w:spacing w:val="-1"/>
          <w:w w:val="97"/>
        </w:rPr>
        <w:t>е</w:t>
      </w:r>
      <w:r>
        <w:rPr>
          <w:w w:val="96"/>
        </w:rPr>
        <w:t>н</w:t>
      </w:r>
      <w:r>
        <w:rPr>
          <w:spacing w:val="-1"/>
          <w:w w:val="96"/>
        </w:rPr>
        <w:t>н</w:t>
      </w:r>
      <w:r>
        <w:rPr>
          <w:spacing w:val="-1"/>
          <w:w w:val="97"/>
        </w:rPr>
        <w:t>о</w:t>
      </w:r>
      <w:r>
        <w:rPr>
          <w:spacing w:val="-1"/>
          <w:w w:val="187"/>
        </w:rPr>
        <w:t>–</w:t>
      </w:r>
      <w:r>
        <w:rPr>
          <w:spacing w:val="-1"/>
          <w:w w:val="97"/>
        </w:rPr>
        <w:t>д</w:t>
      </w:r>
      <w:r>
        <w:rPr>
          <w:spacing w:val="1"/>
          <w:w w:val="97"/>
        </w:rPr>
        <w:t>е</w:t>
      </w:r>
      <w:r>
        <w:rPr>
          <w:spacing w:val="-1"/>
          <w:w w:val="97"/>
        </w:rPr>
        <w:t>фор</w:t>
      </w:r>
      <w:r>
        <w:rPr>
          <w:spacing w:val="-1"/>
          <w:w w:val="93"/>
        </w:rPr>
        <w:t>м</w:t>
      </w:r>
      <w:r>
        <w:rPr>
          <w:spacing w:val="1"/>
          <w:w w:val="97"/>
        </w:rPr>
        <w:t>и</w:t>
      </w:r>
      <w:r>
        <w:rPr>
          <w:spacing w:val="-3"/>
          <w:w w:val="97"/>
        </w:rPr>
        <w:t>р</w:t>
      </w:r>
      <w:r>
        <w:rPr>
          <w:spacing w:val="-1"/>
          <w:w w:val="97"/>
        </w:rPr>
        <w:t>о</w:t>
      </w:r>
      <w:r>
        <w:rPr>
          <w:w w:val="97"/>
        </w:rPr>
        <w:t>в</w:t>
      </w:r>
      <w:r>
        <w:rPr>
          <w:spacing w:val="-1"/>
          <w:w w:val="97"/>
        </w:rPr>
        <w:t>а</w:t>
      </w:r>
      <w:r>
        <w:rPr>
          <w:spacing w:val="-1"/>
          <w:w w:val="96"/>
        </w:rPr>
        <w:t>н</w:t>
      </w:r>
      <w:r>
        <w:rPr>
          <w:w w:val="96"/>
        </w:rPr>
        <w:t>н</w:t>
      </w:r>
      <w:r>
        <w:rPr>
          <w:spacing w:val="-1"/>
          <w:w w:val="97"/>
        </w:rPr>
        <w:t>о</w:t>
      </w:r>
      <w:r>
        <w:rPr>
          <w:spacing w:val="2"/>
          <w:w w:val="92"/>
        </w:rPr>
        <w:t>г</w:t>
      </w:r>
      <w:r>
        <w:rPr>
          <w:spacing w:val="-1"/>
          <w:w w:val="97"/>
        </w:rPr>
        <w:t>о</w:t>
      </w:r>
      <w:r>
        <w:rPr>
          <w:spacing w:val="-1"/>
          <w:w w:val="99"/>
        </w:rPr>
        <w:t> </w:t>
      </w:r>
      <w:r>
        <w:rPr/>
        <w:t>состояния (НДС), полученного в результате расчета схемы. Каждый тип конечных элементов обладает определенными особенностями, соответствующими тому НДС, которое ими моделируется при создании расчетной схемы. Так, например, КЭ </w:t>
      </w:r>
      <w:r>
        <w:rPr>
          <w:spacing w:val="1"/>
          <w:w w:val="94"/>
        </w:rPr>
        <w:t>б</w:t>
      </w:r>
      <w:r>
        <w:rPr>
          <w:w w:val="94"/>
        </w:rPr>
        <w:t>а</w:t>
      </w:r>
      <w:r>
        <w:rPr>
          <w:w w:val="96"/>
        </w:rPr>
        <w:t>л</w:t>
      </w:r>
      <w:r>
        <w:rPr>
          <w:w w:val="82"/>
        </w:rPr>
        <w:t>к</w:t>
      </w:r>
      <w:r>
        <w:rPr>
          <w:w w:val="94"/>
        </w:rPr>
        <w:t>и</w:t>
      </w:r>
      <w:r>
        <w:rPr>
          <w:spacing w:val="-2"/>
          <w:w w:val="184"/>
        </w:rPr>
        <w:t>–</w:t>
      </w:r>
      <w:r>
        <w:rPr>
          <w:spacing w:val="2"/>
          <w:w w:val="94"/>
        </w:rPr>
        <w:t>с</w:t>
      </w:r>
      <w:r>
        <w:rPr>
          <w:w w:val="94"/>
        </w:rPr>
        <w:t>т</w:t>
      </w:r>
      <w:r>
        <w:rPr>
          <w:spacing w:val="-2"/>
          <w:w w:val="94"/>
        </w:rPr>
        <w:t>е</w:t>
      </w:r>
      <w:r>
        <w:rPr>
          <w:spacing w:val="3"/>
          <w:w w:val="93"/>
        </w:rPr>
        <w:t>н</w:t>
      </w:r>
      <w:r>
        <w:rPr>
          <w:spacing w:val="-2"/>
          <w:w w:val="82"/>
        </w:rPr>
        <w:t>к</w:t>
      </w:r>
      <w:r>
        <w:rPr>
          <w:w w:val="94"/>
        </w:rPr>
        <w:t>и</w:t>
      </w:r>
      <w:r>
        <w:rPr>
          <w:w w:val="99"/>
        </w:rPr>
        <w:t> </w:t>
      </w:r>
      <w:r>
        <w:rPr/>
        <w:t>моделируют плоское напряженное состояние и т.п.</w:t>
      </w:r>
    </w:p>
    <w:p>
      <w:pPr>
        <w:pStyle w:val="BodyText"/>
        <w:spacing w:line="242" w:lineRule="auto"/>
        <w:ind w:right="254" w:firstLine="566"/>
        <w:jc w:val="both"/>
      </w:pPr>
      <w:r>
        <w:rPr/>
        <w:t>В общем случае НДС в точке тела описывается шестью осевыми компонентами тензора </w:t>
      </w:r>
      <w:r>
        <w:rPr>
          <w:spacing w:val="-2"/>
        </w:rPr>
        <w:t>напряжений:</w:t>
      </w:r>
    </w:p>
    <w:p>
      <w:pPr>
        <w:spacing w:after="0" w:line="242" w:lineRule="auto"/>
        <w:jc w:val="both"/>
        <w:sectPr>
          <w:pgSz w:w="11910" w:h="16840"/>
          <w:pgMar w:header="0" w:footer="690" w:top="1160" w:bottom="880" w:left="900" w:right="880"/>
        </w:sectPr>
      </w:pPr>
    </w:p>
    <w:p>
      <w:pPr>
        <w:spacing w:line="246" w:lineRule="exact" w:before="38"/>
        <w:ind w:left="1344" w:right="0" w:firstLine="0"/>
        <w:jc w:val="left"/>
        <w:rPr>
          <w:rFonts w:ascii="Times New Roman" w:hAnsi="Times New Roman"/>
          <w:sz w:val="21"/>
        </w:rPr>
      </w:pPr>
      <w:r>
        <w:rPr>
          <w:rFonts w:ascii="Cambria" w:hAnsi="Cambria"/>
          <w:spacing w:val="13"/>
          <w:w w:val="75"/>
          <w:position w:val="1"/>
          <w:sz w:val="21"/>
        </w:rPr>
        <w:t></w:t>
      </w:r>
      <w:r>
        <w:rPr>
          <w:rFonts w:ascii="Times New Roman" w:hAnsi="Times New Roman"/>
          <w:i/>
          <w:spacing w:val="13"/>
          <w:w w:val="75"/>
          <w:sz w:val="21"/>
        </w:rPr>
        <w:t>N</w:t>
      </w:r>
      <w:r>
        <w:rPr>
          <w:rFonts w:ascii="Times New Roman" w:hAnsi="Times New Roman"/>
          <w:i/>
          <w:spacing w:val="13"/>
          <w:w w:val="75"/>
          <w:position w:val="-4"/>
          <w:sz w:val="12"/>
        </w:rPr>
        <w:t>x</w:t>
      </w:r>
      <w:r>
        <w:rPr>
          <w:rFonts w:ascii="Times New Roman" w:hAnsi="Times New Roman"/>
          <w:i/>
          <w:spacing w:val="12"/>
          <w:w w:val="75"/>
          <w:position w:val="-4"/>
          <w:sz w:val="12"/>
        </w:rPr>
        <w:t> </w:t>
      </w:r>
      <w:r>
        <w:rPr>
          <w:rFonts w:ascii="Times New Roman" w:hAnsi="Times New Roman"/>
          <w:spacing w:val="-10"/>
          <w:sz w:val="21"/>
        </w:rPr>
        <w:t>,</w:t>
      </w:r>
    </w:p>
    <w:p>
      <w:pPr>
        <w:spacing w:line="145" w:lineRule="exact" w:before="0"/>
        <w:ind w:left="1344" w:right="0" w:firstLine="0"/>
        <w:jc w:val="left"/>
        <w:rPr>
          <w:rFonts w:ascii="Cambria" w:hAnsi="Cambria"/>
          <w:sz w:val="21"/>
        </w:rPr>
      </w:pPr>
      <w:r>
        <w:rPr/>
        <w:pict>
          <v:shape style="position:absolute;margin-left:103.200005pt;margin-top:3.416056pt;width:5.95pt;height:13.25pt;mso-position-horizontal-relative:page;mso-position-vertical-relative:paragraph;z-index:-23864320" type="#_x0000_t202" id="docshape96" filled="false" stroked="false">
            <v:textbox inset="0,0,0,0">
              <w:txbxContent>
                <w:p>
                  <w:pPr>
                    <w:spacing w:before="17"/>
                    <w:ind w:left="0" w:right="0" w:firstLine="0"/>
                    <w:jc w:val="left"/>
                    <w:rPr>
                      <w:rFonts w:ascii="Cambria"/>
                      <w:sz w:val="21"/>
                    </w:rPr>
                  </w:pPr>
                  <w:r>
                    <w:rPr>
                      <w:rFonts w:ascii="Cambria"/>
                      <w:w w:val="101"/>
                      <w:sz w:val="21"/>
                    </w:rPr>
                    <w:t>=</w:t>
                  </w:r>
                </w:p>
              </w:txbxContent>
            </v:textbox>
            <w10:wrap type="none"/>
          </v:shape>
        </w:pict>
      </w:r>
      <w:r>
        <w:rPr>
          <w:rFonts w:ascii="Cambria" w:hAnsi="Cambria"/>
          <w:w w:val="50"/>
          <w:sz w:val="21"/>
        </w:rPr>
        <w:t></w:t>
      </w:r>
    </w:p>
    <w:p>
      <w:pPr>
        <w:tabs>
          <w:tab w:pos="1343" w:val="left" w:leader="none"/>
        </w:tabs>
        <w:spacing w:line="168" w:lineRule="exact" w:before="0"/>
        <w:ind w:left="835" w:right="0" w:firstLine="0"/>
        <w:jc w:val="left"/>
        <w:rPr>
          <w:rFonts w:ascii="Times New Roman" w:hAnsi="Times New Roman"/>
          <w:sz w:val="21"/>
        </w:rPr>
      </w:pPr>
      <w:r>
        <w:rPr/>
        <w:pict>
          <v:shape style="position:absolute;margin-left:112.200005pt;margin-top:8.381449pt;width:5.35pt;height:13.25pt;mso-position-horizontal-relative:page;mso-position-vertical-relative:paragraph;z-index:-23862784" type="#_x0000_t202" id="docshape97" filled="false" stroked="false">
            <v:textbox inset="0,0,0,0">
              <w:txbxContent>
                <w:p>
                  <w:pPr>
                    <w:spacing w:before="17"/>
                    <w:ind w:left="0" w:right="0" w:firstLine="0"/>
                    <w:jc w:val="left"/>
                    <w:rPr>
                      <w:rFonts w:ascii="Cambria" w:hAnsi="Cambria"/>
                      <w:sz w:val="21"/>
                    </w:rPr>
                  </w:pPr>
                  <w:r>
                    <w:rPr>
                      <w:rFonts w:ascii="Cambria" w:hAnsi="Cambria"/>
                      <w:w w:val="50"/>
                      <w:sz w:val="21"/>
                    </w:rPr>
                    <w:t></w:t>
                  </w:r>
                </w:p>
              </w:txbxContent>
            </v:textbox>
            <w10:wrap type="none"/>
          </v:shape>
        </w:pict>
      </w:r>
      <w:r>
        <w:rPr>
          <w:rFonts w:ascii="Times New Roman" w:hAnsi="Times New Roman"/>
          <w:i/>
          <w:spacing w:val="5"/>
          <w:position w:val="6"/>
          <w:sz w:val="21"/>
        </w:rPr>
        <w:t>S</w:t>
      </w:r>
      <w:r>
        <w:rPr>
          <w:rFonts w:ascii="Times New Roman" w:hAnsi="Times New Roman"/>
          <w:i/>
          <w:spacing w:val="5"/>
          <w:sz w:val="12"/>
        </w:rPr>
        <w:t>H</w:t>
      </w:r>
      <w:r>
        <w:rPr>
          <w:rFonts w:ascii="Times New Roman" w:hAnsi="Times New Roman"/>
          <w:i/>
          <w:sz w:val="12"/>
        </w:rPr>
        <w:tab/>
      </w:r>
      <w:r>
        <w:rPr>
          <w:rFonts w:ascii="Cambria" w:hAnsi="Cambria"/>
          <w:w w:val="75"/>
          <w:position w:val="2"/>
          <w:sz w:val="21"/>
        </w:rPr>
        <w:t></w:t>
      </w:r>
      <w:r>
        <w:rPr>
          <w:rFonts w:ascii="Times New Roman" w:hAnsi="Times New Roman"/>
          <w:i/>
          <w:w w:val="75"/>
          <w:position w:val="6"/>
          <w:sz w:val="21"/>
        </w:rPr>
        <w:t>T</w:t>
      </w:r>
      <w:r>
        <w:rPr>
          <w:rFonts w:ascii="Times New Roman" w:hAnsi="Times New Roman"/>
          <w:i/>
          <w:w w:val="75"/>
          <w:sz w:val="12"/>
        </w:rPr>
        <w:t>xy</w:t>
      </w:r>
      <w:r>
        <w:rPr>
          <w:rFonts w:ascii="Times New Roman" w:hAnsi="Times New Roman"/>
          <w:i/>
          <w:spacing w:val="12"/>
          <w:sz w:val="12"/>
        </w:rPr>
        <w:t> </w:t>
      </w:r>
      <w:r>
        <w:rPr>
          <w:rFonts w:ascii="Times New Roman" w:hAnsi="Times New Roman"/>
          <w:spacing w:val="-10"/>
          <w:position w:val="6"/>
          <w:sz w:val="21"/>
        </w:rPr>
        <w:t>,</w:t>
      </w:r>
    </w:p>
    <w:p>
      <w:pPr>
        <w:spacing w:before="52"/>
        <w:ind w:left="160" w:right="0" w:firstLine="0"/>
        <w:jc w:val="left"/>
        <w:rPr>
          <w:rFonts w:ascii="Times New Roman"/>
          <w:sz w:val="21"/>
        </w:rPr>
      </w:pPr>
      <w:r>
        <w:rPr/>
        <w:br w:type="column"/>
      </w:r>
      <w:r>
        <w:rPr>
          <w:rFonts w:ascii="Times New Roman"/>
          <w:i/>
          <w:w w:val="105"/>
          <w:sz w:val="21"/>
        </w:rPr>
        <w:t>T</w:t>
      </w:r>
      <w:r>
        <w:rPr>
          <w:rFonts w:ascii="Times New Roman"/>
          <w:i/>
          <w:w w:val="105"/>
          <w:position w:val="-4"/>
          <w:sz w:val="12"/>
        </w:rPr>
        <w:t>xy</w:t>
      </w:r>
      <w:r>
        <w:rPr>
          <w:rFonts w:ascii="Times New Roman"/>
          <w:i/>
          <w:spacing w:val="4"/>
          <w:w w:val="105"/>
          <w:position w:val="-4"/>
          <w:sz w:val="12"/>
        </w:rPr>
        <w:t> </w:t>
      </w:r>
      <w:r>
        <w:rPr>
          <w:rFonts w:ascii="Times New Roman"/>
          <w:spacing w:val="-12"/>
          <w:w w:val="105"/>
          <w:sz w:val="21"/>
        </w:rPr>
        <w:t>,</w:t>
      </w:r>
    </w:p>
    <w:p>
      <w:pPr>
        <w:spacing w:line="224" w:lineRule="exact" w:before="49"/>
        <w:ind w:left="174" w:right="0" w:firstLine="0"/>
        <w:jc w:val="left"/>
        <w:rPr>
          <w:rFonts w:ascii="Times New Roman"/>
          <w:sz w:val="21"/>
        </w:rPr>
      </w:pPr>
      <w:r>
        <w:rPr>
          <w:rFonts w:ascii="Times New Roman"/>
          <w:i/>
          <w:w w:val="105"/>
          <w:sz w:val="21"/>
        </w:rPr>
        <w:t>N</w:t>
      </w:r>
      <w:r>
        <w:rPr>
          <w:rFonts w:ascii="Times New Roman"/>
          <w:i/>
          <w:spacing w:val="-22"/>
          <w:w w:val="105"/>
          <w:sz w:val="21"/>
        </w:rPr>
        <w:t> </w:t>
      </w:r>
      <w:r>
        <w:rPr>
          <w:rFonts w:ascii="Times New Roman"/>
          <w:i/>
          <w:w w:val="105"/>
          <w:position w:val="-5"/>
          <w:sz w:val="12"/>
        </w:rPr>
        <w:t>y</w:t>
      </w:r>
      <w:r>
        <w:rPr>
          <w:rFonts w:ascii="Times New Roman"/>
          <w:i/>
          <w:spacing w:val="-1"/>
          <w:w w:val="105"/>
          <w:position w:val="-5"/>
          <w:sz w:val="12"/>
        </w:rPr>
        <w:t> </w:t>
      </w:r>
      <w:r>
        <w:rPr>
          <w:rFonts w:ascii="Times New Roman"/>
          <w:spacing w:val="-10"/>
          <w:w w:val="105"/>
          <w:sz w:val="21"/>
        </w:rPr>
        <w:t>,</w:t>
      </w:r>
    </w:p>
    <w:p>
      <w:pPr>
        <w:spacing w:line="245" w:lineRule="exact" w:before="41"/>
        <w:ind w:left="158" w:right="0" w:firstLine="0"/>
        <w:jc w:val="left"/>
        <w:rPr>
          <w:rFonts w:ascii="Cambria" w:hAnsi="Cambria"/>
          <w:sz w:val="21"/>
        </w:rPr>
      </w:pPr>
      <w:r>
        <w:rPr/>
        <w:br w:type="column"/>
      </w:r>
      <w:r>
        <w:rPr>
          <w:rFonts w:ascii="Times New Roman" w:hAnsi="Times New Roman"/>
          <w:i/>
          <w:w w:val="95"/>
          <w:position w:val="5"/>
          <w:sz w:val="21"/>
        </w:rPr>
        <w:t>T</w:t>
      </w:r>
      <w:r>
        <w:rPr>
          <w:rFonts w:ascii="Times New Roman" w:hAnsi="Times New Roman"/>
          <w:i/>
          <w:w w:val="95"/>
          <w:sz w:val="12"/>
        </w:rPr>
        <w:t>xz</w:t>
      </w:r>
      <w:r>
        <w:rPr>
          <w:rFonts w:ascii="Times New Roman" w:hAnsi="Times New Roman"/>
          <w:i/>
          <w:spacing w:val="42"/>
          <w:sz w:val="12"/>
        </w:rPr>
        <w:t> </w:t>
      </w:r>
      <w:r>
        <w:rPr>
          <w:rFonts w:ascii="Cambria" w:hAnsi="Cambria"/>
          <w:spacing w:val="-10"/>
          <w:w w:val="70"/>
          <w:position w:val="6"/>
          <w:sz w:val="21"/>
        </w:rPr>
        <w:t></w:t>
      </w:r>
    </w:p>
    <w:p>
      <w:pPr>
        <w:spacing w:line="162" w:lineRule="exact" w:before="0"/>
        <w:ind w:left="0" w:right="38" w:firstLine="0"/>
        <w:jc w:val="right"/>
        <w:rPr>
          <w:rFonts w:ascii="Cambria" w:hAnsi="Cambria"/>
          <w:sz w:val="21"/>
        </w:rPr>
      </w:pPr>
      <w:r>
        <w:rPr/>
        <w:pict>
          <v:shape style="position:absolute;margin-left:170.520004pt;margin-top:4.577271pt;width:6pt;height:11.95pt;mso-position-horizontal-relative:page;mso-position-vertical-relative:paragraph;z-index:15808000" type="#_x0000_t202" id="docshape98" filled="false" stroked="false">
            <v:textbox inset="0,0,0,0">
              <w:txbxContent>
                <w:p>
                  <w:pPr>
                    <w:spacing w:line="237" w:lineRule="exact" w:before="0"/>
                    <w:ind w:left="0" w:right="0" w:firstLine="0"/>
                    <w:jc w:val="left"/>
                    <w:rPr>
                      <w:rFonts w:ascii="Times New Roman"/>
                      <w:i/>
                      <w:sz w:val="21"/>
                    </w:rPr>
                  </w:pPr>
                  <w:r>
                    <w:rPr>
                      <w:rFonts w:ascii="Times New Roman"/>
                      <w:i/>
                      <w:w w:val="102"/>
                      <w:sz w:val="21"/>
                    </w:rPr>
                    <w:t>T</w:t>
                  </w:r>
                </w:p>
              </w:txbxContent>
            </v:textbox>
            <w10:wrap type="none"/>
          </v:shape>
        </w:pict>
      </w:r>
      <w:r>
        <w:rPr>
          <w:rFonts w:ascii="Cambria" w:hAnsi="Cambria"/>
          <w:w w:val="50"/>
          <w:sz w:val="21"/>
        </w:rPr>
        <w:t></w:t>
      </w:r>
    </w:p>
    <w:p>
      <w:pPr>
        <w:spacing w:line="149" w:lineRule="exact" w:before="0"/>
        <w:ind w:left="285" w:right="0" w:firstLine="0"/>
        <w:jc w:val="left"/>
        <w:rPr>
          <w:rFonts w:ascii="Cambria" w:hAnsi="Cambria"/>
          <w:sz w:val="21"/>
        </w:rPr>
      </w:pPr>
      <w:r>
        <w:rPr/>
        <w:pict>
          <v:shape style="position:absolute;margin-left:184.680008pt;margin-top:7.468607pt;width:5.35pt;height:13.25pt;mso-position-horizontal-relative:page;mso-position-vertical-relative:paragraph;z-index:-23862272" type="#_x0000_t202" id="docshape99" filled="false" stroked="false">
            <v:textbox inset="0,0,0,0">
              <w:txbxContent>
                <w:p>
                  <w:pPr>
                    <w:spacing w:before="17"/>
                    <w:ind w:left="0" w:right="0" w:firstLine="0"/>
                    <w:jc w:val="left"/>
                    <w:rPr>
                      <w:rFonts w:ascii="Cambria" w:hAnsi="Cambria"/>
                      <w:sz w:val="21"/>
                    </w:rPr>
                  </w:pPr>
                  <w:r>
                    <w:rPr>
                      <w:rFonts w:ascii="Cambria" w:hAnsi="Cambria"/>
                      <w:w w:val="50"/>
                      <w:sz w:val="21"/>
                    </w:rPr>
                    <w:t></w:t>
                  </w:r>
                </w:p>
              </w:txbxContent>
            </v:textbox>
            <w10:wrap type="none"/>
          </v:shape>
        </w:pict>
      </w:r>
      <w:r>
        <w:rPr>
          <w:rFonts w:ascii="Times New Roman" w:hAnsi="Times New Roman"/>
          <w:i/>
          <w:w w:val="95"/>
          <w:sz w:val="12"/>
        </w:rPr>
        <w:t>yz</w:t>
      </w:r>
      <w:r>
        <w:rPr>
          <w:rFonts w:ascii="Times New Roman" w:hAnsi="Times New Roman"/>
          <w:i/>
          <w:spacing w:val="25"/>
          <w:sz w:val="12"/>
        </w:rPr>
        <w:t> </w:t>
      </w:r>
      <w:r>
        <w:rPr>
          <w:rFonts w:ascii="Cambria" w:hAnsi="Cambria"/>
          <w:spacing w:val="-10"/>
          <w:w w:val="70"/>
          <w:position w:val="2"/>
          <w:sz w:val="21"/>
        </w:rPr>
        <w:t></w:t>
      </w:r>
    </w:p>
    <w:p>
      <w:pPr>
        <w:spacing w:line="240" w:lineRule="auto" w:before="4"/>
        <w:rPr>
          <w:rFonts w:ascii="Cambria"/>
          <w:sz w:val="28"/>
        </w:rPr>
      </w:pPr>
      <w:r>
        <w:rPr/>
        <w:br w:type="column"/>
      </w:r>
      <w:r>
        <w:rPr>
          <w:rFonts w:ascii="Cambria"/>
          <w:sz w:val="28"/>
        </w:rPr>
      </w:r>
    </w:p>
    <w:p>
      <w:pPr>
        <w:pStyle w:val="BodyText"/>
        <w:ind w:left="822" w:right="961"/>
        <w:jc w:val="center"/>
      </w:pPr>
      <w:r>
        <w:rPr>
          <w:spacing w:val="-2"/>
        </w:rPr>
        <w:t>(8.1)</w:t>
      </w:r>
    </w:p>
    <w:p>
      <w:pPr>
        <w:spacing w:after="0"/>
        <w:jc w:val="center"/>
        <w:sectPr>
          <w:type w:val="continuous"/>
          <w:pgSz w:w="11910" w:h="16840"/>
          <w:pgMar w:header="0" w:footer="690" w:top="1920" w:bottom="280" w:left="900" w:right="880"/>
          <w:cols w:num="4" w:equalWidth="0">
            <w:col w:w="1778" w:space="40"/>
            <w:col w:w="498" w:space="39"/>
            <w:col w:w="586" w:space="4964"/>
            <w:col w:w="2225"/>
          </w:cols>
        </w:sectPr>
      </w:pPr>
    </w:p>
    <w:p>
      <w:pPr>
        <w:spacing w:before="95"/>
        <w:ind w:left="0" w:right="0" w:firstLine="0"/>
        <w:jc w:val="right"/>
        <w:rPr>
          <w:rFonts w:ascii="Times New Roman" w:hAnsi="Times New Roman"/>
          <w:sz w:val="21"/>
        </w:rPr>
      </w:pPr>
      <w:r>
        <w:rPr/>
        <w:pict>
          <v:shape style="position:absolute;margin-left:117.360001pt;margin-top:5.190437pt;width:6pt;height:11.95pt;mso-position-horizontal-relative:page;mso-position-vertical-relative:paragraph;z-index:-23863296" type="#_x0000_t202" id="docshape100" filled="false" stroked="false">
            <v:textbox inset="0,0,0,0">
              <w:txbxContent>
                <w:p>
                  <w:pPr>
                    <w:spacing w:line="237" w:lineRule="exact" w:before="0"/>
                    <w:ind w:left="0" w:right="0" w:firstLine="0"/>
                    <w:jc w:val="left"/>
                    <w:rPr>
                      <w:rFonts w:ascii="Times New Roman"/>
                      <w:i/>
                      <w:sz w:val="21"/>
                    </w:rPr>
                  </w:pPr>
                  <w:r>
                    <w:rPr>
                      <w:rFonts w:ascii="Times New Roman"/>
                      <w:i/>
                      <w:w w:val="102"/>
                      <w:sz w:val="21"/>
                    </w:rPr>
                    <w:t>T</w:t>
                  </w:r>
                </w:p>
              </w:txbxContent>
            </v:textbox>
            <w10:wrap type="none"/>
          </v:shape>
        </w:pict>
      </w:r>
      <w:r>
        <w:rPr>
          <w:rFonts w:ascii="Cambria" w:hAnsi="Cambria"/>
          <w:w w:val="80"/>
          <w:position w:val="-2"/>
          <w:sz w:val="21"/>
        </w:rPr>
        <w:t></w:t>
      </w:r>
      <w:r>
        <w:rPr>
          <w:rFonts w:ascii="Cambria" w:hAnsi="Cambria"/>
          <w:spacing w:val="34"/>
          <w:position w:val="-2"/>
          <w:sz w:val="21"/>
        </w:rPr>
        <w:t> </w:t>
      </w:r>
      <w:r>
        <w:rPr>
          <w:rFonts w:ascii="Times New Roman" w:hAnsi="Times New Roman"/>
          <w:i/>
          <w:w w:val="95"/>
          <w:sz w:val="12"/>
        </w:rPr>
        <w:t>xz</w:t>
      </w:r>
      <w:r>
        <w:rPr>
          <w:rFonts w:ascii="Times New Roman" w:hAnsi="Times New Roman"/>
          <w:i/>
          <w:spacing w:val="-6"/>
          <w:w w:val="95"/>
          <w:sz w:val="12"/>
        </w:rPr>
        <w:t> </w:t>
      </w:r>
      <w:r>
        <w:rPr>
          <w:rFonts w:ascii="Times New Roman" w:hAnsi="Times New Roman"/>
          <w:spacing w:val="-10"/>
          <w:w w:val="95"/>
          <w:position w:val="6"/>
          <w:sz w:val="21"/>
        </w:rPr>
        <w:t>,</w:t>
      </w:r>
    </w:p>
    <w:p>
      <w:pPr>
        <w:spacing w:before="100"/>
        <w:ind w:left="170" w:right="0" w:firstLine="0"/>
        <w:jc w:val="left"/>
        <w:rPr>
          <w:rFonts w:ascii="Times New Roman"/>
          <w:sz w:val="21"/>
        </w:rPr>
      </w:pPr>
      <w:r>
        <w:rPr/>
        <w:br w:type="column"/>
      </w:r>
      <w:r>
        <w:rPr>
          <w:rFonts w:ascii="Times New Roman"/>
          <w:i/>
          <w:w w:val="105"/>
          <w:sz w:val="21"/>
        </w:rPr>
        <w:t>T</w:t>
      </w:r>
      <w:r>
        <w:rPr>
          <w:rFonts w:ascii="Times New Roman"/>
          <w:i/>
          <w:w w:val="105"/>
          <w:position w:val="-5"/>
          <w:sz w:val="12"/>
        </w:rPr>
        <w:t>yz</w:t>
      </w:r>
      <w:r>
        <w:rPr>
          <w:rFonts w:ascii="Times New Roman"/>
          <w:i/>
          <w:spacing w:val="8"/>
          <w:w w:val="105"/>
          <w:position w:val="-5"/>
          <w:sz w:val="12"/>
        </w:rPr>
        <w:t> </w:t>
      </w:r>
      <w:r>
        <w:rPr>
          <w:rFonts w:ascii="Times New Roman"/>
          <w:spacing w:val="-10"/>
          <w:w w:val="105"/>
          <w:sz w:val="21"/>
        </w:rPr>
        <w:t>,</w:t>
      </w:r>
    </w:p>
    <w:p>
      <w:pPr>
        <w:spacing w:before="100"/>
        <w:ind w:left="186" w:right="0" w:firstLine="0"/>
        <w:jc w:val="left"/>
        <w:rPr>
          <w:rFonts w:ascii="Cambria"/>
          <w:sz w:val="21"/>
        </w:rPr>
      </w:pPr>
      <w:r>
        <w:rPr/>
        <w:br w:type="column"/>
      </w:r>
      <w:r>
        <w:rPr>
          <w:rFonts w:ascii="Times New Roman"/>
          <w:i/>
          <w:spacing w:val="14"/>
          <w:w w:val="110"/>
          <w:sz w:val="21"/>
        </w:rPr>
        <w:t>N</w:t>
      </w:r>
      <w:r>
        <w:rPr>
          <w:rFonts w:ascii="Times New Roman"/>
          <w:i/>
          <w:spacing w:val="14"/>
          <w:w w:val="110"/>
          <w:position w:val="-5"/>
          <w:sz w:val="12"/>
        </w:rPr>
        <w:t>z</w:t>
      </w:r>
      <w:r>
        <w:rPr>
          <w:rFonts w:ascii="Times New Roman"/>
          <w:i/>
          <w:spacing w:val="-6"/>
          <w:w w:val="110"/>
          <w:position w:val="-5"/>
          <w:sz w:val="12"/>
        </w:rPr>
        <w:t> </w:t>
      </w:r>
      <w:r>
        <w:rPr>
          <w:rFonts w:ascii="Cambria"/>
          <w:spacing w:val="-10"/>
          <w:w w:val="145"/>
          <w:position w:val="-7"/>
          <w:sz w:val="21"/>
        </w:rPr>
        <w:t>J</w:t>
      </w:r>
    </w:p>
    <w:p>
      <w:pPr>
        <w:spacing w:after="0"/>
        <w:jc w:val="left"/>
        <w:rPr>
          <w:rFonts w:ascii="Cambria"/>
          <w:sz w:val="21"/>
        </w:rPr>
        <w:sectPr>
          <w:type w:val="continuous"/>
          <w:pgSz w:w="11910" w:h="16840"/>
          <w:pgMar w:header="0" w:footer="690" w:top="1920" w:bottom="280" w:left="900" w:right="880"/>
          <w:cols w:num="3" w:equalWidth="0">
            <w:col w:w="1768" w:space="40"/>
            <w:col w:w="496" w:space="39"/>
            <w:col w:w="7787"/>
          </w:cols>
        </w:sectPr>
      </w:pPr>
    </w:p>
    <w:p>
      <w:pPr>
        <w:pStyle w:val="BodyText"/>
        <w:spacing w:line="244" w:lineRule="auto" w:before="77"/>
        <w:ind w:firstLine="566"/>
      </w:pPr>
      <w:r>
        <w:rPr/>
        <w:t>Возможны</w:t>
      </w:r>
      <w:r>
        <w:rPr>
          <w:spacing w:val="35"/>
        </w:rPr>
        <w:t> </w:t>
      </w:r>
      <w:r>
        <w:rPr/>
        <w:t>случаи,</w:t>
      </w:r>
      <w:r>
        <w:rPr>
          <w:spacing w:val="35"/>
        </w:rPr>
        <w:t> </w:t>
      </w:r>
      <w:r>
        <w:rPr/>
        <w:t>когда</w:t>
      </w:r>
      <w:r>
        <w:rPr>
          <w:spacing w:val="36"/>
        </w:rPr>
        <w:t> </w:t>
      </w:r>
      <w:r>
        <w:rPr>
          <w:spacing w:val="-2"/>
          <w:w w:val="81"/>
        </w:rPr>
        <w:t>к</w:t>
      </w:r>
      <w:r>
        <w:rPr>
          <w:w w:val="93"/>
        </w:rPr>
        <w:t>а</w:t>
      </w:r>
      <w:r>
        <w:rPr>
          <w:w w:val="81"/>
        </w:rPr>
        <w:t>к</w:t>
      </w:r>
      <w:r>
        <w:rPr>
          <w:w w:val="93"/>
        </w:rPr>
        <w:t>ие</w:t>
      </w:r>
      <w:r>
        <w:rPr>
          <w:spacing w:val="2"/>
          <w:w w:val="183"/>
        </w:rPr>
        <w:t>–</w:t>
      </w:r>
      <w:r>
        <w:rPr>
          <w:spacing w:val="1"/>
          <w:w w:val="95"/>
        </w:rPr>
        <w:t>л</w:t>
      </w:r>
      <w:r>
        <w:rPr>
          <w:spacing w:val="-2"/>
          <w:w w:val="93"/>
        </w:rPr>
        <w:t>и</w:t>
      </w:r>
      <w:r>
        <w:rPr>
          <w:spacing w:val="1"/>
          <w:w w:val="93"/>
        </w:rPr>
        <w:t>б</w:t>
      </w:r>
      <w:r>
        <w:rPr>
          <w:w w:val="93"/>
        </w:rPr>
        <w:t>о</w:t>
      </w:r>
      <w:r>
        <w:rPr>
          <w:spacing w:val="34"/>
        </w:rPr>
        <w:t> </w:t>
      </w:r>
      <w:r>
        <w:rPr/>
        <w:t>напряжения</w:t>
      </w:r>
      <w:r>
        <w:rPr>
          <w:spacing w:val="37"/>
        </w:rPr>
        <w:t> </w:t>
      </w:r>
      <w:r>
        <w:rPr/>
        <w:t>равны</w:t>
      </w:r>
      <w:r>
        <w:rPr>
          <w:spacing w:val="35"/>
        </w:rPr>
        <w:t> </w:t>
      </w:r>
      <w:r>
        <w:rPr/>
        <w:t>нулю.</w:t>
      </w:r>
      <w:r>
        <w:rPr>
          <w:spacing w:val="35"/>
        </w:rPr>
        <w:t> </w:t>
      </w:r>
      <w:r>
        <w:rPr/>
        <w:t>Для</w:t>
      </w:r>
      <w:r>
        <w:rPr>
          <w:spacing w:val="33"/>
        </w:rPr>
        <w:t> </w:t>
      </w:r>
      <w:r>
        <w:rPr/>
        <w:t>плоского</w:t>
      </w:r>
      <w:r>
        <w:rPr>
          <w:spacing w:val="33"/>
        </w:rPr>
        <w:t> </w:t>
      </w:r>
      <w:r>
        <w:rPr/>
        <w:t>НДС,</w:t>
      </w:r>
      <w:r>
        <w:rPr>
          <w:spacing w:val="32"/>
        </w:rPr>
        <w:t> </w:t>
      </w:r>
      <w:r>
        <w:rPr/>
        <w:t>например, тензор напряжений принимает вид:</w:t>
      </w:r>
    </w:p>
    <w:p>
      <w:pPr>
        <w:spacing w:after="0" w:line="244" w:lineRule="auto"/>
        <w:sectPr>
          <w:pgSz w:w="11910" w:h="16840"/>
          <w:pgMar w:header="0" w:footer="690" w:top="1040" w:bottom="880" w:left="900" w:right="880"/>
        </w:sectPr>
      </w:pPr>
    </w:p>
    <w:p>
      <w:pPr>
        <w:spacing w:line="232" w:lineRule="exact" w:before="32"/>
        <w:ind w:left="1310" w:right="0" w:firstLine="0"/>
        <w:jc w:val="left"/>
        <w:rPr>
          <w:rFonts w:ascii="Times New Roman" w:hAnsi="Times New Roman"/>
          <w:sz w:val="21"/>
        </w:rPr>
      </w:pPr>
      <w:r>
        <w:rPr>
          <w:rFonts w:ascii="Cambria" w:hAnsi="Cambria"/>
          <w:spacing w:val="10"/>
          <w:w w:val="75"/>
          <w:sz w:val="21"/>
        </w:rPr>
        <w:t></w:t>
      </w:r>
      <w:r>
        <w:rPr>
          <w:rFonts w:ascii="Times New Roman" w:hAnsi="Times New Roman"/>
          <w:i/>
          <w:spacing w:val="10"/>
          <w:w w:val="75"/>
          <w:position w:val="2"/>
          <w:sz w:val="21"/>
        </w:rPr>
        <w:t>N</w:t>
      </w:r>
      <w:r>
        <w:rPr>
          <w:rFonts w:ascii="Times New Roman" w:hAnsi="Times New Roman"/>
          <w:i/>
          <w:spacing w:val="10"/>
          <w:w w:val="75"/>
          <w:position w:val="2"/>
          <w:sz w:val="21"/>
          <w:vertAlign w:val="subscript"/>
        </w:rPr>
        <w:t>x</w:t>
      </w:r>
      <w:r>
        <w:rPr>
          <w:rFonts w:ascii="Times New Roman" w:hAnsi="Times New Roman"/>
          <w:i/>
          <w:spacing w:val="-5"/>
          <w:w w:val="75"/>
          <w:position w:val="2"/>
          <w:sz w:val="21"/>
          <w:vertAlign w:val="baseline"/>
        </w:rPr>
        <w:t> </w:t>
      </w:r>
      <w:r>
        <w:rPr>
          <w:rFonts w:ascii="Times New Roman" w:hAnsi="Times New Roman"/>
          <w:spacing w:val="-10"/>
          <w:position w:val="2"/>
          <w:sz w:val="21"/>
          <w:vertAlign w:val="baseline"/>
        </w:rPr>
        <w:t>,</w:t>
      </w:r>
    </w:p>
    <w:p>
      <w:pPr>
        <w:spacing w:line="154" w:lineRule="exact" w:before="0"/>
        <w:ind w:left="1310" w:right="0" w:firstLine="0"/>
        <w:jc w:val="left"/>
        <w:rPr>
          <w:rFonts w:ascii="Cambria" w:hAnsi="Cambria"/>
          <w:sz w:val="21"/>
        </w:rPr>
      </w:pPr>
      <w:r>
        <w:rPr/>
        <w:pict>
          <v:shape style="position:absolute;margin-left:102.360001pt;margin-top:3.74614pt;width:6pt;height:13.35pt;mso-position-horizontal-relative:page;mso-position-vertical-relative:paragraph;z-index:-23853056" type="#_x0000_t202" id="docshape101" filled="false" stroked="false">
            <v:textbox inset="0,0,0,0">
              <w:txbxContent>
                <w:p>
                  <w:pPr>
                    <w:spacing w:before="19"/>
                    <w:ind w:left="0" w:right="0" w:firstLine="0"/>
                    <w:jc w:val="left"/>
                    <w:rPr>
                      <w:rFonts w:ascii="Cambria"/>
                      <w:sz w:val="21"/>
                    </w:rPr>
                  </w:pPr>
                  <w:r>
                    <w:rPr>
                      <w:rFonts w:ascii="Cambria"/>
                      <w:w w:val="102"/>
                      <w:sz w:val="21"/>
                    </w:rPr>
                    <w:t>=</w:t>
                  </w:r>
                </w:p>
              </w:txbxContent>
            </v:textbox>
            <w10:wrap type="none"/>
          </v:shape>
        </w:pict>
      </w:r>
      <w:r>
        <w:rPr>
          <w:rFonts w:ascii="Cambria" w:hAnsi="Cambria"/>
          <w:w w:val="51"/>
          <w:sz w:val="21"/>
        </w:rPr>
        <w:t></w:t>
      </w:r>
    </w:p>
    <w:p>
      <w:pPr>
        <w:tabs>
          <w:tab w:pos="1310" w:val="left" w:leader="none"/>
        </w:tabs>
        <w:spacing w:line="204" w:lineRule="exact" w:before="0"/>
        <w:ind w:left="835" w:right="0" w:firstLine="0"/>
        <w:jc w:val="left"/>
        <w:rPr>
          <w:rFonts w:ascii="Times New Roman" w:hAnsi="Times New Roman"/>
          <w:sz w:val="21"/>
        </w:rPr>
      </w:pPr>
      <w:r>
        <w:rPr>
          <w:rFonts w:ascii="Times New Roman" w:hAnsi="Times New Roman"/>
          <w:i/>
          <w:spacing w:val="-5"/>
          <w:position w:val="6"/>
          <w:sz w:val="21"/>
        </w:rPr>
        <w:t>S</w:t>
      </w:r>
      <w:r>
        <w:rPr>
          <w:rFonts w:ascii="Times New Roman" w:hAnsi="Times New Roman"/>
          <w:i/>
          <w:spacing w:val="-5"/>
          <w:sz w:val="12"/>
        </w:rPr>
        <w:t>H</w:t>
      </w:r>
      <w:r>
        <w:rPr>
          <w:rFonts w:ascii="Times New Roman" w:hAnsi="Times New Roman"/>
          <w:i/>
          <w:sz w:val="12"/>
        </w:rPr>
        <w:tab/>
      </w:r>
      <w:r>
        <w:rPr>
          <w:rFonts w:ascii="Cambria" w:hAnsi="Cambria"/>
          <w:w w:val="75"/>
          <w:position w:val="2"/>
          <w:sz w:val="21"/>
        </w:rPr>
        <w:t></w:t>
      </w:r>
      <w:r>
        <w:rPr>
          <w:rFonts w:ascii="Times New Roman" w:hAnsi="Times New Roman"/>
          <w:i/>
          <w:w w:val="75"/>
          <w:position w:val="6"/>
          <w:sz w:val="21"/>
        </w:rPr>
        <w:t>T</w:t>
      </w:r>
      <w:r>
        <w:rPr>
          <w:rFonts w:ascii="Times New Roman" w:hAnsi="Times New Roman"/>
          <w:i/>
          <w:w w:val="75"/>
          <w:sz w:val="12"/>
        </w:rPr>
        <w:t>xy</w:t>
      </w:r>
      <w:r>
        <w:rPr>
          <w:rFonts w:ascii="Times New Roman" w:hAnsi="Times New Roman"/>
          <w:i/>
          <w:spacing w:val="8"/>
          <w:sz w:val="12"/>
        </w:rPr>
        <w:t> </w:t>
      </w:r>
      <w:r>
        <w:rPr>
          <w:rFonts w:ascii="Times New Roman" w:hAnsi="Times New Roman"/>
          <w:spacing w:val="-10"/>
          <w:position w:val="6"/>
          <w:sz w:val="21"/>
        </w:rPr>
        <w:t>,</w:t>
      </w:r>
    </w:p>
    <w:p>
      <w:pPr>
        <w:pStyle w:val="Heading9"/>
        <w:spacing w:line="307" w:lineRule="exact"/>
        <w:ind w:left="1310"/>
      </w:pPr>
      <w:r>
        <w:rPr/>
        <w:pict>
          <v:shape style="position:absolute;margin-left:110.520004pt;margin-top:5.166152pt;width:5.4pt;height:13.35pt;mso-position-horizontal-relative:page;mso-position-vertical-relative:paragraph;z-index:-23852544" type="#_x0000_t202" id="docshape102" filled="false" stroked="false">
            <v:textbox inset="0,0,0,0">
              <w:txbxContent>
                <w:p>
                  <w:pPr>
                    <w:spacing w:before="19"/>
                    <w:ind w:left="0" w:right="0" w:firstLine="0"/>
                    <w:jc w:val="left"/>
                    <w:rPr>
                      <w:rFonts w:ascii="Cambria" w:hAnsi="Cambria"/>
                      <w:sz w:val="21"/>
                    </w:rPr>
                  </w:pPr>
                  <w:r>
                    <w:rPr>
                      <w:rFonts w:ascii="Cambria" w:hAnsi="Cambria"/>
                      <w:w w:val="51"/>
                      <w:sz w:val="21"/>
                    </w:rPr>
                    <w:t></w:t>
                  </w:r>
                </w:p>
              </w:txbxContent>
            </v:textbox>
            <w10:wrap type="none"/>
          </v:shape>
        </w:pict>
      </w:r>
      <w:r>
        <w:rPr>
          <w:rFonts w:ascii="Cambria" w:hAnsi="Cambria"/>
          <w:w w:val="60"/>
          <w:position w:val="8"/>
        </w:rPr>
        <w:t></w:t>
      </w:r>
      <w:r>
        <w:rPr>
          <w:rFonts w:ascii="Cambria" w:hAnsi="Cambria"/>
          <w:spacing w:val="14"/>
          <w:position w:val="8"/>
        </w:rPr>
        <w:t> </w:t>
      </w:r>
      <w:r>
        <w:rPr>
          <w:spacing w:val="-7"/>
          <w:w w:val="95"/>
        </w:rPr>
        <w:t>0,</w:t>
      </w:r>
    </w:p>
    <w:p>
      <w:pPr>
        <w:tabs>
          <w:tab w:pos="683" w:val="left" w:leader="none"/>
        </w:tabs>
        <w:spacing w:line="232" w:lineRule="exact" w:before="32"/>
        <w:ind w:left="155" w:right="0" w:firstLine="0"/>
        <w:jc w:val="left"/>
        <w:rPr>
          <w:rFonts w:ascii="Cambria" w:hAnsi="Cambria"/>
          <w:sz w:val="21"/>
        </w:rPr>
      </w:pPr>
      <w:r>
        <w:rPr/>
        <w:br w:type="column"/>
      </w:r>
      <w:r>
        <w:rPr>
          <w:rFonts w:ascii="Times New Roman" w:hAnsi="Times New Roman"/>
          <w:i/>
          <w:w w:val="95"/>
          <w:position w:val="2"/>
          <w:sz w:val="21"/>
        </w:rPr>
        <w:t>T</w:t>
      </w:r>
      <w:r>
        <w:rPr>
          <w:rFonts w:ascii="Times New Roman" w:hAnsi="Times New Roman"/>
          <w:i/>
          <w:w w:val="95"/>
          <w:position w:val="2"/>
          <w:sz w:val="21"/>
          <w:vertAlign w:val="subscript"/>
        </w:rPr>
        <w:t>xy</w:t>
      </w:r>
      <w:r>
        <w:rPr>
          <w:rFonts w:ascii="Times New Roman" w:hAnsi="Times New Roman"/>
          <w:i/>
          <w:spacing w:val="-8"/>
          <w:w w:val="95"/>
          <w:position w:val="2"/>
          <w:sz w:val="21"/>
          <w:vertAlign w:val="baseline"/>
        </w:rPr>
        <w:t> </w:t>
      </w:r>
      <w:r>
        <w:rPr>
          <w:rFonts w:ascii="Times New Roman" w:hAnsi="Times New Roman"/>
          <w:spacing w:val="-12"/>
          <w:position w:val="2"/>
          <w:sz w:val="21"/>
          <w:vertAlign w:val="baseline"/>
        </w:rPr>
        <w:t>,</w:t>
      </w:r>
      <w:r>
        <w:rPr>
          <w:rFonts w:ascii="Times New Roman" w:hAnsi="Times New Roman"/>
          <w:position w:val="2"/>
          <w:sz w:val="21"/>
          <w:vertAlign w:val="baseline"/>
        </w:rPr>
        <w:tab/>
      </w:r>
      <w:r>
        <w:rPr>
          <w:rFonts w:ascii="Times New Roman" w:hAnsi="Times New Roman"/>
          <w:spacing w:val="-5"/>
          <w:w w:val="80"/>
          <w:position w:val="2"/>
          <w:sz w:val="21"/>
          <w:vertAlign w:val="baseline"/>
        </w:rPr>
        <w:t>0</w:t>
      </w:r>
      <w:r>
        <w:rPr>
          <w:rFonts w:ascii="Cambria" w:hAnsi="Cambria"/>
          <w:spacing w:val="-5"/>
          <w:w w:val="80"/>
          <w:sz w:val="21"/>
          <w:vertAlign w:val="baseline"/>
        </w:rPr>
        <w:t></w:t>
      </w:r>
    </w:p>
    <w:p>
      <w:pPr>
        <w:spacing w:line="157" w:lineRule="exact" w:before="0"/>
        <w:ind w:left="0" w:right="38" w:firstLine="0"/>
        <w:jc w:val="right"/>
        <w:rPr>
          <w:rFonts w:ascii="Cambria" w:hAnsi="Cambria"/>
          <w:sz w:val="21"/>
        </w:rPr>
      </w:pPr>
      <w:r>
        <w:rPr/>
        <w:pict>
          <v:shape style="position:absolute;margin-left:168.12001pt;margin-top:4.988985pt;width:5.45pt;height:12.05pt;mso-position-horizontal-relative:page;mso-position-vertical-relative:paragraph;z-index:-23852032" type="#_x0000_t202" id="docshape103" filled="false" stroked="false">
            <v:textbox inset="0,0,0,0">
              <w:txbxContent>
                <w:p>
                  <w:pPr>
                    <w:spacing w:line="239" w:lineRule="exact" w:before="0"/>
                    <w:ind w:left="0" w:right="0" w:firstLine="0"/>
                    <w:jc w:val="left"/>
                    <w:rPr>
                      <w:rFonts w:ascii="Times New Roman"/>
                      <w:sz w:val="21"/>
                    </w:rPr>
                  </w:pPr>
                  <w:r>
                    <w:rPr>
                      <w:rFonts w:ascii="Times New Roman"/>
                      <w:w w:val="103"/>
                      <w:sz w:val="21"/>
                    </w:rPr>
                    <w:t>0</w:t>
                  </w:r>
                </w:p>
              </w:txbxContent>
            </v:textbox>
            <w10:wrap type="none"/>
          </v:shape>
        </w:pict>
      </w:r>
      <w:r>
        <w:rPr>
          <w:rFonts w:ascii="Cambria" w:hAnsi="Cambria"/>
          <w:w w:val="51"/>
          <w:sz w:val="21"/>
        </w:rPr>
        <w:t></w:t>
      </w:r>
    </w:p>
    <w:p>
      <w:pPr>
        <w:tabs>
          <w:tab w:pos="793" w:val="left" w:leader="none"/>
        </w:tabs>
        <w:spacing w:line="163" w:lineRule="auto" w:before="0"/>
        <w:ind w:left="167" w:right="0" w:firstLine="0"/>
        <w:jc w:val="left"/>
        <w:rPr>
          <w:rFonts w:ascii="Cambria" w:hAnsi="Cambria"/>
          <w:sz w:val="21"/>
        </w:rPr>
      </w:pPr>
      <w:r>
        <w:rPr>
          <w:rFonts w:ascii="Times New Roman" w:hAnsi="Times New Roman"/>
          <w:i/>
          <w:sz w:val="21"/>
        </w:rPr>
        <w:t>N</w:t>
      </w:r>
      <w:r>
        <w:rPr>
          <w:rFonts w:ascii="Times New Roman" w:hAnsi="Times New Roman"/>
          <w:i/>
          <w:spacing w:val="-17"/>
          <w:sz w:val="21"/>
        </w:rPr>
        <w:t> </w:t>
      </w:r>
      <w:r>
        <w:rPr>
          <w:rFonts w:ascii="Times New Roman" w:hAnsi="Times New Roman"/>
          <w:i/>
          <w:position w:val="-5"/>
          <w:sz w:val="12"/>
        </w:rPr>
        <w:t>y</w:t>
      </w:r>
      <w:r>
        <w:rPr>
          <w:rFonts w:ascii="Times New Roman" w:hAnsi="Times New Roman"/>
          <w:i/>
          <w:spacing w:val="5"/>
          <w:position w:val="-5"/>
          <w:sz w:val="12"/>
        </w:rPr>
        <w:t> </w:t>
      </w:r>
      <w:r>
        <w:rPr>
          <w:rFonts w:ascii="Times New Roman" w:hAnsi="Times New Roman"/>
          <w:spacing w:val="-10"/>
          <w:sz w:val="21"/>
        </w:rPr>
        <w:t>,</w:t>
      </w:r>
      <w:r>
        <w:rPr>
          <w:rFonts w:ascii="Times New Roman" w:hAnsi="Times New Roman"/>
          <w:sz w:val="21"/>
        </w:rPr>
        <w:tab/>
      </w:r>
      <w:r>
        <w:rPr>
          <w:rFonts w:ascii="Cambria" w:hAnsi="Cambria"/>
          <w:spacing w:val="-10"/>
          <w:w w:val="70"/>
          <w:position w:val="-3"/>
          <w:sz w:val="21"/>
        </w:rPr>
        <w:t></w:t>
      </w:r>
    </w:p>
    <w:p>
      <w:pPr>
        <w:pStyle w:val="Heading9"/>
        <w:tabs>
          <w:tab w:pos="793" w:val="left" w:leader="none"/>
        </w:tabs>
        <w:spacing w:line="312" w:lineRule="exact"/>
        <w:ind w:left="244"/>
        <w:rPr>
          <w:rFonts w:ascii="Cambria" w:hAnsi="Cambria"/>
        </w:rPr>
      </w:pPr>
      <w:r>
        <w:rPr/>
        <w:pict>
          <v:shape style="position:absolute;margin-left:168.12001pt;margin-top:3.637255pt;width:5.45pt;height:12.05pt;mso-position-horizontal-relative:page;mso-position-vertical-relative:paragraph;z-index:-23851520" type="#_x0000_t202" id="docshape104" filled="false" stroked="false">
            <v:textbox inset="0,0,0,0">
              <w:txbxContent>
                <w:p>
                  <w:pPr>
                    <w:spacing w:line="239" w:lineRule="exact" w:before="0"/>
                    <w:ind w:left="0" w:right="0" w:firstLine="0"/>
                    <w:jc w:val="left"/>
                    <w:rPr>
                      <w:rFonts w:ascii="Times New Roman"/>
                      <w:sz w:val="21"/>
                    </w:rPr>
                  </w:pPr>
                  <w:r>
                    <w:rPr>
                      <w:rFonts w:ascii="Times New Roman"/>
                      <w:w w:val="103"/>
                      <w:sz w:val="21"/>
                    </w:rPr>
                    <w:t>0</w:t>
                  </w:r>
                </w:p>
              </w:txbxContent>
            </v:textbox>
            <w10:wrap type="none"/>
          </v:shape>
        </w:pict>
      </w:r>
      <w:r>
        <w:rPr/>
        <w:pict>
          <v:shape style="position:absolute;margin-left:173.639999pt;margin-top:5.394411pt;width:5.4pt;height:13.35pt;mso-position-horizontal-relative:page;mso-position-vertical-relative:paragraph;z-index:-23848448" type="#_x0000_t202" id="docshape105" filled="false" stroked="false">
            <v:textbox inset="0,0,0,0">
              <w:txbxContent>
                <w:p>
                  <w:pPr>
                    <w:spacing w:before="19"/>
                    <w:ind w:left="0" w:right="0" w:firstLine="0"/>
                    <w:jc w:val="left"/>
                    <w:rPr>
                      <w:rFonts w:ascii="Cambria"/>
                      <w:sz w:val="21"/>
                    </w:rPr>
                  </w:pPr>
                  <w:r>
                    <w:rPr>
                      <w:rFonts w:ascii="Cambria"/>
                      <w:w w:val="166"/>
                      <w:sz w:val="21"/>
                    </w:rPr>
                    <w:t>J</w:t>
                  </w:r>
                </w:p>
              </w:txbxContent>
            </v:textbox>
            <w10:wrap type="none"/>
          </v:shape>
        </w:pict>
      </w:r>
      <w:r>
        <w:rPr>
          <w:spacing w:val="-5"/>
          <w:w w:val="95"/>
        </w:rPr>
        <w:t>0,</w:t>
      </w:r>
      <w:r>
        <w:rPr/>
        <w:tab/>
      </w:r>
      <w:r>
        <w:rPr>
          <w:rFonts w:ascii="Cambria" w:hAnsi="Cambria"/>
          <w:spacing w:val="-10"/>
          <w:w w:val="70"/>
          <w:position w:val="8"/>
        </w:rPr>
        <w:t></w:t>
      </w:r>
    </w:p>
    <w:p>
      <w:pPr>
        <w:spacing w:line="240" w:lineRule="auto" w:before="11"/>
        <w:rPr>
          <w:rFonts w:ascii="Cambria"/>
          <w:sz w:val="27"/>
        </w:rPr>
      </w:pPr>
      <w:r>
        <w:rPr/>
        <w:br w:type="column"/>
      </w:r>
      <w:r>
        <w:rPr>
          <w:rFonts w:ascii="Cambria"/>
          <w:sz w:val="27"/>
        </w:rPr>
      </w:r>
    </w:p>
    <w:p>
      <w:pPr>
        <w:pStyle w:val="BodyText"/>
        <w:ind w:left="821" w:right="960"/>
        <w:jc w:val="center"/>
      </w:pPr>
      <w:r>
        <w:rPr>
          <w:spacing w:val="-2"/>
        </w:rPr>
        <w:t>(8.2)</w:t>
      </w:r>
    </w:p>
    <w:p>
      <w:pPr>
        <w:spacing w:after="0"/>
        <w:jc w:val="center"/>
        <w:sectPr>
          <w:type w:val="continuous"/>
          <w:pgSz w:w="11910" w:h="16840"/>
          <w:pgMar w:header="0" w:footer="690" w:top="1920" w:bottom="280" w:left="900" w:right="880"/>
          <w:cols w:num="3" w:equalWidth="0">
            <w:col w:w="1740" w:space="40"/>
            <w:col w:w="942" w:space="5184"/>
            <w:col w:w="2224"/>
          </w:cols>
        </w:sectPr>
      </w:pPr>
    </w:p>
    <w:p>
      <w:pPr>
        <w:pStyle w:val="BodyText"/>
        <w:spacing w:before="83"/>
        <w:ind w:left="799"/>
      </w:pPr>
      <w:r>
        <w:rPr>
          <w:position w:val="1"/>
        </w:rPr>
        <w:t>В</w:t>
      </w:r>
      <w:r>
        <w:rPr>
          <w:spacing w:val="-11"/>
          <w:position w:val="1"/>
        </w:rPr>
        <w:t> </w:t>
      </w:r>
      <w:r>
        <w:rPr>
          <w:position w:val="1"/>
        </w:rPr>
        <w:t>любом</w:t>
      </w:r>
      <w:r>
        <w:rPr>
          <w:spacing w:val="-8"/>
          <w:position w:val="1"/>
        </w:rPr>
        <w:t> </w:t>
      </w:r>
      <w:r>
        <w:rPr>
          <w:position w:val="1"/>
        </w:rPr>
        <w:t>случае</w:t>
      </w:r>
      <w:r>
        <w:rPr>
          <w:spacing w:val="-8"/>
          <w:position w:val="1"/>
        </w:rPr>
        <w:t> </w:t>
      </w:r>
      <w:r>
        <w:rPr>
          <w:position w:val="1"/>
        </w:rPr>
        <w:t>главные</w:t>
      </w:r>
      <w:r>
        <w:rPr>
          <w:spacing w:val="-7"/>
          <w:position w:val="1"/>
        </w:rPr>
        <w:t> </w:t>
      </w:r>
      <w:r>
        <w:rPr>
          <w:position w:val="1"/>
        </w:rPr>
        <w:t>напряжения</w:t>
      </w:r>
      <w:r>
        <w:rPr>
          <w:spacing w:val="-8"/>
          <w:position w:val="1"/>
        </w:rPr>
        <w:t> </w:t>
      </w:r>
      <w:r>
        <w:rPr>
          <w:position w:val="1"/>
        </w:rPr>
        <w:t>выстраиваются</w:t>
      </w:r>
      <w:r>
        <w:rPr>
          <w:spacing w:val="-11"/>
          <w:position w:val="1"/>
        </w:rPr>
        <w:t> </w:t>
      </w:r>
      <w:r>
        <w:rPr>
          <w:position w:val="1"/>
        </w:rPr>
        <w:t>так:</w:t>
      </w:r>
      <w:r>
        <w:rPr>
          <w:spacing w:val="-8"/>
          <w:position w:val="1"/>
        </w:rPr>
        <w:t> </w:t>
      </w:r>
      <w:r>
        <w:rPr>
          <w:spacing w:val="-2"/>
          <w:position w:val="1"/>
        </w:rPr>
        <w:t>N</w:t>
      </w:r>
      <w:r>
        <w:rPr>
          <w:spacing w:val="-2"/>
          <w:sz w:val="13"/>
        </w:rPr>
        <w:t>1</w:t>
      </w:r>
      <w:r>
        <w:rPr>
          <w:rFonts w:ascii="Cambria" w:hAnsi="Cambria"/>
          <w:spacing w:val="-2"/>
          <w:position w:val="1"/>
        </w:rPr>
        <w:t></w:t>
      </w:r>
      <w:r>
        <w:rPr>
          <w:spacing w:val="-2"/>
          <w:position w:val="1"/>
        </w:rPr>
        <w:t>N</w:t>
      </w:r>
      <w:r>
        <w:rPr>
          <w:spacing w:val="-2"/>
          <w:sz w:val="13"/>
        </w:rPr>
        <w:t>2</w:t>
      </w:r>
      <w:r>
        <w:rPr>
          <w:rFonts w:ascii="Cambria" w:hAnsi="Cambria"/>
          <w:spacing w:val="-2"/>
          <w:position w:val="1"/>
        </w:rPr>
        <w:t></w:t>
      </w:r>
      <w:r>
        <w:rPr>
          <w:spacing w:val="-2"/>
          <w:position w:val="1"/>
        </w:rPr>
        <w:t>N</w:t>
      </w:r>
      <w:r>
        <w:rPr>
          <w:spacing w:val="-2"/>
          <w:sz w:val="13"/>
        </w:rPr>
        <w:t>3</w:t>
      </w:r>
      <w:r>
        <w:rPr>
          <w:spacing w:val="-2"/>
          <w:position w:val="1"/>
        </w:rPr>
        <w:t>.</w:t>
      </w:r>
    </w:p>
    <w:p>
      <w:pPr>
        <w:pStyle w:val="BodyText"/>
        <w:spacing w:before="9"/>
        <w:ind w:left="0"/>
        <w:rPr>
          <w:sz w:val="24"/>
        </w:rPr>
      </w:pPr>
    </w:p>
    <w:p>
      <w:pPr>
        <w:pStyle w:val="Heading6"/>
        <w:numPr>
          <w:ilvl w:val="1"/>
          <w:numId w:val="3"/>
        </w:numPr>
        <w:tabs>
          <w:tab w:pos="801" w:val="left" w:leader="none"/>
        </w:tabs>
        <w:spacing w:line="240" w:lineRule="auto" w:before="0" w:after="0"/>
        <w:ind w:left="800" w:right="0" w:hanging="569"/>
        <w:jc w:val="left"/>
      </w:pPr>
      <w:bookmarkStart w:name="_TOC_250100" w:id="38"/>
      <w:r>
        <w:rPr/>
        <w:t>КЭ</w:t>
      </w:r>
      <w:r>
        <w:rPr>
          <w:spacing w:val="-5"/>
        </w:rPr>
        <w:t> </w:t>
      </w:r>
      <w:r>
        <w:rPr/>
        <w:t>плоской</w:t>
      </w:r>
      <w:r>
        <w:rPr>
          <w:spacing w:val="-3"/>
        </w:rPr>
        <w:t> </w:t>
      </w:r>
      <w:r>
        <w:rPr/>
        <w:t>задачи</w:t>
      </w:r>
      <w:r>
        <w:rPr>
          <w:spacing w:val="-3"/>
        </w:rPr>
        <w:t> </w:t>
      </w:r>
      <w:r>
        <w:rPr/>
        <w:t>теории</w:t>
      </w:r>
      <w:r>
        <w:rPr>
          <w:spacing w:val="-4"/>
        </w:rPr>
        <w:t> </w:t>
      </w:r>
      <w:bookmarkEnd w:id="38"/>
      <w:r>
        <w:rPr>
          <w:spacing w:val="-2"/>
        </w:rPr>
        <w:t>упругости</w:t>
      </w:r>
    </w:p>
    <w:p>
      <w:pPr>
        <w:pStyle w:val="BodyText"/>
        <w:spacing w:before="121"/>
        <w:ind w:left="799"/>
      </w:pPr>
      <w:r>
        <w:rPr>
          <w:position w:val="1"/>
        </w:rPr>
        <w:t>Моделируется</w:t>
      </w:r>
      <w:r>
        <w:rPr>
          <w:spacing w:val="-13"/>
          <w:position w:val="1"/>
        </w:rPr>
        <w:t> </w:t>
      </w:r>
      <w:r>
        <w:rPr>
          <w:position w:val="1"/>
        </w:rPr>
        <w:t>плоское</w:t>
      </w:r>
      <w:r>
        <w:rPr>
          <w:spacing w:val="-11"/>
          <w:position w:val="1"/>
        </w:rPr>
        <w:t> </w:t>
      </w:r>
      <w:r>
        <w:rPr>
          <w:position w:val="1"/>
        </w:rPr>
        <w:t>напряженное</w:t>
      </w:r>
      <w:r>
        <w:rPr>
          <w:spacing w:val="-12"/>
          <w:position w:val="1"/>
        </w:rPr>
        <w:t> </w:t>
      </w:r>
      <w:r>
        <w:rPr>
          <w:position w:val="1"/>
        </w:rPr>
        <w:t>состояние</w:t>
      </w:r>
      <w:r>
        <w:rPr>
          <w:spacing w:val="-14"/>
          <w:position w:val="1"/>
        </w:rPr>
        <w:t> </w:t>
      </w:r>
      <w:r>
        <w:rPr>
          <w:position w:val="1"/>
        </w:rPr>
        <w:t>в</w:t>
      </w:r>
      <w:r>
        <w:rPr>
          <w:spacing w:val="-11"/>
          <w:position w:val="1"/>
        </w:rPr>
        <w:t> </w:t>
      </w:r>
      <w:r>
        <w:rPr>
          <w:position w:val="1"/>
        </w:rPr>
        <w:t>плоскости</w:t>
      </w:r>
      <w:r>
        <w:rPr>
          <w:spacing w:val="-13"/>
          <w:position w:val="1"/>
        </w:rPr>
        <w:t> </w:t>
      </w:r>
      <w:r>
        <w:rPr>
          <w:spacing w:val="-2"/>
          <w:position w:val="1"/>
        </w:rPr>
        <w:t>X1</w:t>
      </w:r>
      <w:r>
        <w:rPr>
          <w:spacing w:val="-2"/>
          <w:sz w:val="13"/>
        </w:rPr>
        <w:t>O</w:t>
      </w:r>
      <w:r>
        <w:rPr>
          <w:spacing w:val="-2"/>
          <w:position w:val="1"/>
        </w:rPr>
        <w:t>Z1.</w:t>
      </w:r>
    </w:p>
    <w:p>
      <w:pPr>
        <w:pStyle w:val="BodyText"/>
        <w:spacing w:line="244" w:lineRule="auto" w:before="5"/>
        <w:ind w:firstLine="566"/>
      </w:pPr>
      <w:r>
        <w:rPr/>
        <w:t>Главные</w:t>
      </w:r>
      <w:r>
        <w:rPr>
          <w:spacing w:val="71"/>
        </w:rPr>
        <w:t> </w:t>
      </w:r>
      <w:r>
        <w:rPr/>
        <w:t>напряжения</w:t>
      </w:r>
      <w:r>
        <w:rPr>
          <w:spacing w:val="75"/>
        </w:rPr>
        <w:t> </w:t>
      </w:r>
      <w:r>
        <w:rPr/>
        <w:t>вычисляются</w:t>
      </w:r>
      <w:r>
        <w:rPr>
          <w:spacing w:val="75"/>
        </w:rPr>
        <w:t> </w:t>
      </w:r>
      <w:r>
        <w:rPr/>
        <w:t>в</w:t>
      </w:r>
      <w:r>
        <w:rPr>
          <w:spacing w:val="72"/>
        </w:rPr>
        <w:t> </w:t>
      </w:r>
      <w:r>
        <w:rPr/>
        <w:t>центре</w:t>
      </w:r>
      <w:r>
        <w:rPr>
          <w:spacing w:val="74"/>
        </w:rPr>
        <w:t> </w:t>
      </w:r>
      <w:r>
        <w:rPr/>
        <w:t>тяжести</w:t>
      </w:r>
      <w:r>
        <w:rPr>
          <w:spacing w:val="75"/>
        </w:rPr>
        <w:t> </w:t>
      </w:r>
      <w:r>
        <w:rPr/>
        <w:t>каждого</w:t>
      </w:r>
      <w:r>
        <w:rPr>
          <w:spacing w:val="75"/>
        </w:rPr>
        <w:t> </w:t>
      </w:r>
      <w:r>
        <w:rPr/>
        <w:t>элемента</w:t>
      </w:r>
      <w:r>
        <w:rPr>
          <w:spacing w:val="72"/>
        </w:rPr>
        <w:t> </w:t>
      </w:r>
      <w:r>
        <w:rPr/>
        <w:t>в</w:t>
      </w:r>
      <w:r>
        <w:rPr>
          <w:spacing w:val="75"/>
        </w:rPr>
        <w:t> </w:t>
      </w:r>
      <w:r>
        <w:rPr/>
        <w:t>его</w:t>
      </w:r>
      <w:r>
        <w:rPr>
          <w:spacing w:val="74"/>
        </w:rPr>
        <w:t> </w:t>
      </w:r>
      <w:r>
        <w:rPr/>
        <w:t>срединной </w:t>
      </w:r>
      <w:r>
        <w:rPr>
          <w:spacing w:val="-2"/>
        </w:rPr>
        <w:t>поверхности:</w:t>
      </w:r>
    </w:p>
    <w:p>
      <w:pPr>
        <w:tabs>
          <w:tab w:pos="2419" w:val="left" w:leader="none"/>
          <w:tab w:pos="4111" w:val="left" w:leader="none"/>
        </w:tabs>
        <w:spacing w:line="129" w:lineRule="exact" w:before="106"/>
        <w:ind w:left="1452" w:right="0" w:firstLine="0"/>
        <w:jc w:val="left"/>
        <w:rPr>
          <w:rFonts w:ascii="Times New Roman" w:hAnsi="Times New Roman"/>
          <w:sz w:val="11"/>
        </w:rPr>
      </w:pPr>
      <w:r>
        <w:rPr/>
        <w:pict>
          <v:line style="position:absolute;mso-position-horizontal-relative:page;mso-position-vertical-relative:paragraph;z-index:-23860224" from="261.592507pt,2.492184pt" to="255.712509pt,10.862187pt" stroked="true" strokeweight=".375pt" strokecolor="#000000">
            <v:stroke dashstyle="solid"/>
            <w10:wrap type="none"/>
          </v:line>
        </w:pict>
      </w:r>
      <w:r>
        <w:rPr/>
        <w:pict>
          <v:shape style="position:absolute;margin-left:256.200012pt;margin-top:1.764184pt;width:2.75pt;height:6.05pt;mso-position-horizontal-relative:page;mso-position-vertical-relative:paragraph;z-index:-23851008" type="#_x0000_t202" id="docshape106" filled="false" stroked="false">
            <v:textbox inset="0,0,0,0">
              <w:txbxContent>
                <w:p>
                  <w:pPr>
                    <w:spacing w:line="121" w:lineRule="exact" w:before="0"/>
                    <w:ind w:left="0" w:right="0" w:firstLine="0"/>
                    <w:jc w:val="left"/>
                    <w:rPr>
                      <w:rFonts w:ascii="Times New Roman"/>
                      <w:sz w:val="11"/>
                    </w:rPr>
                  </w:pPr>
                  <w:r>
                    <w:rPr>
                      <w:rFonts w:ascii="Times New Roman"/>
                      <w:w w:val="99"/>
                      <w:sz w:val="11"/>
                    </w:rPr>
                    <w:t>1</w:t>
                  </w:r>
                </w:p>
              </w:txbxContent>
            </v:textbox>
            <w10:wrap type="none"/>
          </v:shape>
        </w:pict>
      </w:r>
      <w:r>
        <w:rPr>
          <w:rFonts w:ascii="Times New Roman" w:hAnsi="Times New Roman"/>
          <w:i/>
          <w:position w:val="1"/>
          <w:sz w:val="22"/>
        </w:rPr>
        <w:t>N</w:t>
      </w:r>
      <w:r>
        <w:rPr>
          <w:rFonts w:ascii="Times New Roman" w:hAnsi="Times New Roman"/>
          <w:i/>
          <w:spacing w:val="75"/>
          <w:w w:val="150"/>
          <w:position w:val="1"/>
          <w:sz w:val="22"/>
        </w:rPr>
        <w:t> </w:t>
      </w:r>
      <w:r>
        <w:rPr>
          <w:rFonts w:ascii="Cambria" w:hAnsi="Cambria"/>
          <w:position w:val="1"/>
          <w:sz w:val="22"/>
        </w:rPr>
        <w:t>+</w:t>
      </w:r>
      <w:r>
        <w:rPr>
          <w:rFonts w:ascii="Cambria" w:hAnsi="Cambria"/>
          <w:spacing w:val="8"/>
          <w:position w:val="1"/>
          <w:sz w:val="22"/>
        </w:rPr>
        <w:t> </w:t>
      </w:r>
      <w:r>
        <w:rPr>
          <w:rFonts w:ascii="Times New Roman" w:hAnsi="Times New Roman"/>
          <w:i/>
          <w:spacing w:val="-10"/>
          <w:position w:val="1"/>
          <w:sz w:val="22"/>
        </w:rPr>
        <w:t>N</w:t>
      </w:r>
      <w:r>
        <w:rPr>
          <w:rFonts w:ascii="Times New Roman" w:hAnsi="Times New Roman"/>
          <w:i/>
          <w:position w:val="1"/>
          <w:sz w:val="22"/>
        </w:rPr>
        <w:tab/>
      </w:r>
      <w:r>
        <w:rPr>
          <w:rFonts w:ascii="Cambria" w:hAnsi="Cambria"/>
          <w:position w:val="6"/>
          <w:sz w:val="22"/>
        </w:rPr>
        <w:t>(</w:t>
      </w:r>
      <w:r>
        <w:rPr>
          <w:rFonts w:ascii="Cambria" w:hAnsi="Cambria"/>
          <w:sz w:val="22"/>
        </w:rPr>
        <w:t>(</w:t>
      </w:r>
      <w:r>
        <w:rPr>
          <w:rFonts w:ascii="Cambria" w:hAnsi="Cambria"/>
          <w:spacing w:val="5"/>
          <w:sz w:val="22"/>
        </w:rPr>
        <w:t> </w:t>
      </w:r>
      <w:r>
        <w:rPr>
          <w:rFonts w:ascii="Times New Roman" w:hAnsi="Times New Roman"/>
          <w:i/>
          <w:position w:val="1"/>
          <w:sz w:val="22"/>
        </w:rPr>
        <w:t>N</w:t>
      </w:r>
      <w:r>
        <w:rPr>
          <w:rFonts w:ascii="Times New Roman" w:hAnsi="Times New Roman"/>
          <w:i/>
          <w:spacing w:val="26"/>
          <w:position w:val="1"/>
          <w:sz w:val="22"/>
        </w:rPr>
        <w:t>  </w:t>
      </w:r>
      <w:r>
        <w:rPr>
          <w:rFonts w:ascii="Cambria" w:hAnsi="Cambria"/>
          <w:position w:val="1"/>
          <w:sz w:val="22"/>
        </w:rPr>
        <w:t>+</w:t>
      </w:r>
      <w:r>
        <w:rPr>
          <w:rFonts w:ascii="Cambria" w:hAnsi="Cambria"/>
          <w:spacing w:val="10"/>
          <w:position w:val="1"/>
          <w:sz w:val="22"/>
        </w:rPr>
        <w:t> </w:t>
      </w:r>
      <w:r>
        <w:rPr>
          <w:rFonts w:ascii="Times New Roman" w:hAnsi="Times New Roman"/>
          <w:i/>
          <w:position w:val="1"/>
          <w:sz w:val="22"/>
        </w:rPr>
        <w:t>N</w:t>
      </w:r>
      <w:r>
        <w:rPr>
          <w:rFonts w:ascii="Times New Roman" w:hAnsi="Times New Roman"/>
          <w:i/>
          <w:spacing w:val="70"/>
          <w:w w:val="150"/>
          <w:position w:val="1"/>
          <w:sz w:val="22"/>
        </w:rPr>
        <w:t> </w:t>
      </w:r>
      <w:r>
        <w:rPr>
          <w:rFonts w:ascii="Cambria" w:hAnsi="Cambria"/>
          <w:spacing w:val="-7"/>
          <w:w w:val="95"/>
          <w:sz w:val="22"/>
        </w:rPr>
        <w:t></w:t>
      </w:r>
      <w:r>
        <w:rPr>
          <w:rFonts w:ascii="Times New Roman" w:hAnsi="Times New Roman"/>
          <w:spacing w:val="-7"/>
          <w:w w:val="95"/>
          <w:position w:val="15"/>
          <w:sz w:val="12"/>
        </w:rPr>
        <w:t>2</w:t>
      </w:r>
      <w:r>
        <w:rPr>
          <w:rFonts w:ascii="Times New Roman" w:hAnsi="Times New Roman"/>
          <w:position w:val="15"/>
          <w:sz w:val="12"/>
        </w:rPr>
        <w:tab/>
      </w:r>
      <w:r>
        <w:rPr>
          <w:rFonts w:ascii="Cambria" w:hAnsi="Cambria"/>
          <w:w w:val="50"/>
          <w:position w:val="6"/>
          <w:sz w:val="22"/>
        </w:rPr>
        <w:t></w:t>
      </w:r>
      <w:r>
        <w:rPr>
          <w:rFonts w:ascii="Cambria" w:hAnsi="Cambria"/>
          <w:spacing w:val="8"/>
          <w:position w:val="6"/>
          <w:sz w:val="22"/>
        </w:rPr>
        <w:t> </w:t>
      </w:r>
      <w:r>
        <w:rPr>
          <w:rFonts w:ascii="Times New Roman" w:hAnsi="Times New Roman"/>
          <w:spacing w:val="-10"/>
          <w:position w:val="16"/>
          <w:sz w:val="11"/>
        </w:rPr>
        <w:t>2</w:t>
      </w:r>
    </w:p>
    <w:p>
      <w:pPr>
        <w:spacing w:after="0" w:line="129" w:lineRule="exact"/>
        <w:jc w:val="left"/>
        <w:rPr>
          <w:rFonts w:ascii="Times New Roman" w:hAnsi="Times New Roman"/>
          <w:sz w:val="11"/>
        </w:rPr>
        <w:sectPr>
          <w:type w:val="continuous"/>
          <w:pgSz w:w="11910" w:h="16840"/>
          <w:pgMar w:header="0" w:footer="690" w:top="1920" w:bottom="280" w:left="900" w:right="880"/>
        </w:sectPr>
      </w:pPr>
    </w:p>
    <w:p>
      <w:pPr>
        <w:tabs>
          <w:tab w:pos="1245" w:val="left" w:leader="none"/>
          <w:tab w:pos="2109" w:val="left" w:leader="none"/>
          <w:tab w:pos="3311" w:val="left" w:leader="none"/>
        </w:tabs>
        <w:spacing w:line="170" w:lineRule="exact" w:before="10"/>
        <w:ind w:left="842" w:right="0" w:firstLine="0"/>
        <w:jc w:val="left"/>
        <w:rPr>
          <w:rFonts w:ascii="Cambria" w:hAnsi="Cambria"/>
          <w:sz w:val="22"/>
        </w:rPr>
      </w:pPr>
      <w:r>
        <w:rPr>
          <w:rFonts w:ascii="Times New Roman" w:hAnsi="Times New Roman"/>
          <w:i/>
          <w:spacing w:val="-10"/>
          <w:w w:val="95"/>
          <w:position w:val="-8"/>
          <w:sz w:val="22"/>
        </w:rPr>
        <w:t>N</w:t>
      </w:r>
      <w:r>
        <w:rPr>
          <w:rFonts w:ascii="Times New Roman" w:hAnsi="Times New Roman"/>
          <w:i/>
          <w:position w:val="-8"/>
          <w:sz w:val="22"/>
        </w:rPr>
        <w:tab/>
      </w:r>
      <w:r>
        <w:rPr>
          <w:rFonts w:ascii="Cambria" w:hAnsi="Cambria"/>
          <w:w w:val="95"/>
          <w:position w:val="-8"/>
          <w:sz w:val="22"/>
        </w:rPr>
        <w:t>=</w:t>
      </w:r>
      <w:r>
        <w:rPr>
          <w:rFonts w:ascii="Cambria" w:hAnsi="Cambria"/>
          <w:spacing w:val="13"/>
          <w:position w:val="-8"/>
          <w:sz w:val="22"/>
        </w:rPr>
        <w:t> </w:t>
      </w:r>
      <w:r>
        <w:rPr>
          <w:rFonts w:ascii="Times New Roman" w:hAnsi="Times New Roman"/>
          <w:spacing w:val="69"/>
          <w:sz w:val="12"/>
          <w:u w:val="single"/>
        </w:rPr>
        <w:t>  </w:t>
      </w:r>
      <w:r>
        <w:rPr>
          <w:rFonts w:ascii="Times New Roman" w:hAnsi="Times New Roman"/>
          <w:i/>
          <w:spacing w:val="-10"/>
          <w:w w:val="95"/>
          <w:sz w:val="12"/>
          <w:u w:val="single"/>
        </w:rPr>
        <w:t>x</w:t>
      </w:r>
      <w:r>
        <w:rPr>
          <w:rFonts w:ascii="Times New Roman" w:hAnsi="Times New Roman"/>
          <w:i/>
          <w:sz w:val="12"/>
          <w:u w:val="single"/>
        </w:rPr>
        <w:tab/>
      </w:r>
      <w:r>
        <w:rPr>
          <w:rFonts w:ascii="Times New Roman" w:hAnsi="Times New Roman"/>
          <w:i/>
          <w:w w:val="95"/>
          <w:sz w:val="12"/>
          <w:u w:val="single"/>
        </w:rPr>
        <w:t>z </w:t>
      </w:r>
      <w:r>
        <w:rPr>
          <w:rFonts w:ascii="Times New Roman" w:hAnsi="Times New Roman"/>
          <w:i/>
          <w:spacing w:val="3"/>
          <w:sz w:val="12"/>
        </w:rPr>
        <w:t> </w:t>
      </w:r>
      <w:r>
        <w:rPr>
          <w:rFonts w:ascii="Cambria" w:hAnsi="Cambria"/>
          <w:w w:val="95"/>
          <w:position w:val="-8"/>
          <w:sz w:val="22"/>
        </w:rPr>
        <w:t></w:t>
      </w:r>
      <w:r>
        <w:rPr>
          <w:rFonts w:ascii="Cambria" w:hAnsi="Cambria"/>
          <w:spacing w:val="-10"/>
          <w:w w:val="95"/>
          <w:position w:val="-8"/>
          <w:sz w:val="22"/>
        </w:rPr>
        <w:t> </w:t>
      </w:r>
      <w:r>
        <w:rPr>
          <w:rFonts w:ascii="Cambria" w:hAnsi="Cambria"/>
          <w:w w:val="65"/>
          <w:position w:val="-3"/>
          <w:sz w:val="22"/>
        </w:rPr>
        <w:t></w:t>
      </w:r>
      <w:r>
        <w:rPr>
          <w:rFonts w:ascii="Cambria" w:hAnsi="Cambria"/>
          <w:w w:val="65"/>
          <w:position w:val="-9"/>
          <w:sz w:val="22"/>
        </w:rPr>
        <w:t></w:t>
      </w:r>
      <w:r>
        <w:rPr>
          <w:rFonts w:ascii="Cambria" w:hAnsi="Cambria"/>
          <w:spacing w:val="-5"/>
          <w:w w:val="65"/>
          <w:position w:val="-9"/>
          <w:sz w:val="22"/>
        </w:rPr>
        <w:t> </w:t>
      </w:r>
      <w:r>
        <w:rPr>
          <w:rFonts w:ascii="Times New Roman" w:hAnsi="Times New Roman"/>
          <w:spacing w:val="41"/>
          <w:sz w:val="12"/>
          <w:u w:val="single"/>
        </w:rPr>
        <w:t>  </w:t>
      </w:r>
      <w:r>
        <w:rPr>
          <w:rFonts w:ascii="Times New Roman" w:hAnsi="Times New Roman"/>
          <w:i/>
          <w:spacing w:val="-10"/>
          <w:w w:val="95"/>
          <w:sz w:val="12"/>
          <w:u w:val="single"/>
        </w:rPr>
        <w:t>x</w:t>
      </w:r>
      <w:r>
        <w:rPr>
          <w:rFonts w:ascii="Times New Roman" w:hAnsi="Times New Roman"/>
          <w:i/>
          <w:sz w:val="12"/>
          <w:u w:val="single"/>
        </w:rPr>
        <w:tab/>
      </w:r>
      <w:r>
        <w:rPr>
          <w:rFonts w:ascii="Times New Roman" w:hAnsi="Times New Roman"/>
          <w:i/>
          <w:w w:val="95"/>
          <w:sz w:val="12"/>
          <w:u w:val="single"/>
        </w:rPr>
        <w:t>z</w:t>
      </w:r>
      <w:r>
        <w:rPr>
          <w:rFonts w:ascii="Times New Roman" w:hAnsi="Times New Roman"/>
          <w:i/>
          <w:spacing w:val="18"/>
          <w:sz w:val="12"/>
          <w:u w:val="single"/>
        </w:rPr>
        <w:t> </w:t>
      </w:r>
      <w:r>
        <w:rPr>
          <w:rFonts w:ascii="Times New Roman" w:hAnsi="Times New Roman"/>
          <w:i/>
          <w:spacing w:val="-1"/>
          <w:sz w:val="12"/>
        </w:rPr>
        <w:t> </w:t>
      </w:r>
      <w:r>
        <w:rPr>
          <w:rFonts w:ascii="Cambria" w:hAnsi="Cambria"/>
          <w:spacing w:val="-24"/>
          <w:w w:val="45"/>
          <w:position w:val="-9"/>
          <w:sz w:val="22"/>
        </w:rPr>
        <w:t></w:t>
      </w:r>
    </w:p>
    <w:p>
      <w:pPr>
        <w:spacing w:line="169" w:lineRule="exact" w:before="11"/>
        <w:ind w:left="113" w:right="0" w:firstLine="0"/>
        <w:jc w:val="left"/>
        <w:rPr>
          <w:rFonts w:ascii="Cambria" w:hAnsi="Cambria"/>
          <w:sz w:val="22"/>
        </w:rPr>
      </w:pPr>
      <w:r>
        <w:rPr/>
        <w:br w:type="column"/>
      </w:r>
      <w:r>
        <w:rPr>
          <w:rFonts w:ascii="Cambria" w:hAnsi="Cambria"/>
          <w:sz w:val="22"/>
        </w:rPr>
        <w:t>+</w:t>
      </w:r>
      <w:r>
        <w:rPr>
          <w:rFonts w:ascii="Cambria" w:hAnsi="Cambria"/>
          <w:spacing w:val="-13"/>
          <w:sz w:val="22"/>
        </w:rPr>
        <w:t> </w:t>
      </w:r>
      <w:r>
        <w:rPr>
          <w:rFonts w:ascii="Times New Roman" w:hAnsi="Times New Roman"/>
          <w:i/>
          <w:sz w:val="22"/>
        </w:rPr>
        <w:t>T</w:t>
      </w:r>
      <w:r>
        <w:rPr>
          <w:rFonts w:ascii="Times New Roman" w:hAnsi="Times New Roman"/>
          <w:i/>
          <w:spacing w:val="-12"/>
          <w:sz w:val="22"/>
        </w:rPr>
        <w:t> </w:t>
      </w:r>
      <w:r>
        <w:rPr>
          <w:rFonts w:ascii="Times New Roman" w:hAnsi="Times New Roman"/>
          <w:position w:val="10"/>
          <w:sz w:val="12"/>
        </w:rPr>
        <w:t>2</w:t>
      </w:r>
      <w:r>
        <w:rPr>
          <w:rFonts w:ascii="Times New Roman" w:hAnsi="Times New Roman"/>
          <w:spacing w:val="23"/>
          <w:position w:val="10"/>
          <w:sz w:val="12"/>
        </w:rPr>
        <w:t> </w:t>
      </w:r>
      <w:r>
        <w:rPr>
          <w:rFonts w:ascii="Cambria" w:hAnsi="Cambria"/>
          <w:spacing w:val="-10"/>
          <w:w w:val="55"/>
          <w:position w:val="5"/>
          <w:sz w:val="22"/>
        </w:rPr>
        <w:t></w:t>
      </w:r>
    </w:p>
    <w:p>
      <w:pPr>
        <w:pStyle w:val="BodyText"/>
        <w:spacing w:line="125" w:lineRule="exact" w:before="55"/>
        <w:ind w:left="828" w:right="960"/>
        <w:jc w:val="center"/>
      </w:pPr>
      <w:r>
        <w:rPr/>
        <w:br w:type="column"/>
      </w:r>
      <w:r>
        <w:rPr>
          <w:spacing w:val="-2"/>
        </w:rPr>
        <w:t>(8.3)</w:t>
      </w:r>
    </w:p>
    <w:p>
      <w:pPr>
        <w:spacing w:after="0" w:line="125" w:lineRule="exact"/>
        <w:jc w:val="center"/>
        <w:sectPr>
          <w:type w:val="continuous"/>
          <w:pgSz w:w="11910" w:h="16840"/>
          <w:pgMar w:header="0" w:footer="690" w:top="1920" w:bottom="280" w:left="900" w:right="880"/>
          <w:cols w:num="3" w:equalWidth="0">
            <w:col w:w="3519" w:space="40"/>
            <w:col w:w="677" w:space="3663"/>
            <w:col w:w="2231"/>
          </w:cols>
        </w:sectPr>
      </w:pPr>
    </w:p>
    <w:p>
      <w:pPr>
        <w:spacing w:before="33"/>
        <w:ind w:left="0" w:right="0" w:firstLine="0"/>
        <w:jc w:val="right"/>
        <w:rPr>
          <w:rFonts w:ascii="Times New Roman"/>
          <w:sz w:val="12"/>
        </w:rPr>
      </w:pPr>
      <w:r>
        <w:rPr/>
        <w:pict>
          <v:shape style="position:absolute;margin-left:171pt;margin-top:3.827229pt;width:4.2pt;height:13.4pt;mso-position-horizontal-relative:page;mso-position-vertical-relative:paragraph;z-index:-23850496" type="#_x0000_t202" id="docshape107" filled="false" stroked="false">
            <v:textbox inset="0,0,0,0">
              <w:txbxContent>
                <w:p>
                  <w:pPr>
                    <w:spacing w:line="257" w:lineRule="exact" w:before="10"/>
                    <w:ind w:left="0" w:right="0" w:firstLine="0"/>
                    <w:jc w:val="left"/>
                    <w:rPr>
                      <w:rFonts w:ascii="Cambria" w:hAnsi="Cambria"/>
                      <w:sz w:val="22"/>
                    </w:rPr>
                  </w:pPr>
                  <w:r>
                    <w:rPr>
                      <w:rFonts w:ascii="Cambria" w:hAnsi="Cambria"/>
                      <w:w w:val="38"/>
                      <w:sz w:val="22"/>
                    </w:rPr>
                    <w:t></w:t>
                  </w:r>
                </w:p>
              </w:txbxContent>
            </v:textbox>
            <w10:wrap type="none"/>
          </v:shape>
        </w:pict>
      </w:r>
      <w:r>
        <w:rPr/>
        <w:pict>
          <v:shape style="position:absolute;margin-left:133.199997pt;margin-top:3.395575pt;width:5.5pt;height:12.1pt;mso-position-horizontal-relative:page;mso-position-vertical-relative:paragraph;z-index:15823872" type="#_x0000_t202" id="docshape108" filled="false" stroked="false">
            <v:textbox inset="0,0,0,0">
              <w:txbxContent>
                <w:p>
                  <w:pPr>
                    <w:spacing w:line="242" w:lineRule="exact" w:before="0"/>
                    <w:ind w:left="0" w:right="0" w:firstLine="0"/>
                    <w:jc w:val="left"/>
                    <w:rPr>
                      <w:rFonts w:ascii="Times New Roman"/>
                      <w:sz w:val="22"/>
                    </w:rPr>
                  </w:pPr>
                  <w:r>
                    <w:rPr>
                      <w:rFonts w:ascii="Times New Roman"/>
                      <w:w w:val="99"/>
                      <w:sz w:val="22"/>
                    </w:rPr>
                    <w:t>2</w:t>
                  </w:r>
                </w:p>
              </w:txbxContent>
            </v:textbox>
            <w10:wrap type="none"/>
          </v:shape>
        </w:pict>
      </w:r>
      <w:r>
        <w:rPr/>
        <w:pict>
          <v:shape style="position:absolute;margin-left:193.440002pt;margin-top:3.395575pt;width:5.5pt;height:12.1pt;mso-position-horizontal-relative:page;mso-position-vertical-relative:paragraph;z-index:-23847424" type="#_x0000_t202" id="docshape109" filled="false" stroked="false">
            <v:textbox inset="0,0,0,0">
              <w:txbxContent>
                <w:p>
                  <w:pPr>
                    <w:spacing w:line="242" w:lineRule="exact" w:before="0"/>
                    <w:ind w:left="0" w:right="0" w:firstLine="0"/>
                    <w:jc w:val="left"/>
                    <w:rPr>
                      <w:rFonts w:ascii="Times New Roman"/>
                      <w:sz w:val="22"/>
                    </w:rPr>
                  </w:pPr>
                  <w:r>
                    <w:rPr>
                      <w:rFonts w:ascii="Times New Roman"/>
                      <w:w w:val="99"/>
                      <w:sz w:val="22"/>
                    </w:rPr>
                    <w:t>2</w:t>
                  </w:r>
                </w:p>
              </w:txbxContent>
            </v:textbox>
            <w10:wrap type="none"/>
          </v:shape>
        </w:pict>
      </w:r>
      <w:r>
        <w:rPr/>
        <w:pict>
          <v:shape style="position:absolute;margin-left:216.719986pt;margin-top:3.827229pt;width:4.2pt;height:13.4pt;mso-position-horizontal-relative:page;mso-position-vertical-relative:paragraph;z-index:-23846912" type="#_x0000_t202" id="docshape110" filled="false" stroked="false">
            <v:textbox inset="0,0,0,0">
              <w:txbxContent>
                <w:p>
                  <w:pPr>
                    <w:spacing w:line="257" w:lineRule="exact" w:before="10"/>
                    <w:ind w:left="0" w:right="0" w:firstLine="0"/>
                    <w:jc w:val="left"/>
                    <w:rPr>
                      <w:rFonts w:ascii="Cambria" w:hAnsi="Cambria"/>
                      <w:sz w:val="22"/>
                    </w:rPr>
                  </w:pPr>
                  <w:r>
                    <w:rPr>
                      <w:rFonts w:ascii="Cambria" w:hAnsi="Cambria"/>
                      <w:w w:val="38"/>
                      <w:sz w:val="22"/>
                    </w:rPr>
                    <w:t></w:t>
                  </w:r>
                </w:p>
              </w:txbxContent>
            </v:textbox>
            <w10:wrap type="none"/>
          </v:shape>
        </w:pict>
      </w:r>
      <w:r>
        <w:rPr>
          <w:rFonts w:ascii="Times New Roman"/>
          <w:spacing w:val="-5"/>
          <w:w w:val="105"/>
          <w:sz w:val="12"/>
        </w:rPr>
        <w:t>1,2</w:t>
      </w:r>
    </w:p>
    <w:p>
      <w:pPr>
        <w:tabs>
          <w:tab w:pos="2754" w:val="left" w:leader="none"/>
        </w:tabs>
        <w:spacing w:line="201" w:lineRule="exact" w:before="6"/>
        <w:ind w:left="1221" w:right="0" w:firstLine="0"/>
        <w:jc w:val="left"/>
        <w:rPr>
          <w:rFonts w:ascii="Cambria" w:hAnsi="Cambria"/>
          <w:sz w:val="22"/>
        </w:rPr>
      </w:pPr>
      <w:r>
        <w:rPr/>
        <w:br w:type="column"/>
      </w:r>
      <w:r>
        <w:rPr>
          <w:rFonts w:ascii="Cambria" w:hAnsi="Cambria"/>
          <w:spacing w:val="-10"/>
          <w:w w:val="65"/>
          <w:position w:val="-6"/>
          <w:sz w:val="22"/>
        </w:rPr>
        <w:t></w:t>
      </w:r>
      <w:r>
        <w:rPr>
          <w:rFonts w:ascii="Cambria" w:hAnsi="Cambria"/>
          <w:position w:val="-6"/>
          <w:sz w:val="22"/>
        </w:rPr>
        <w:tab/>
      </w:r>
      <w:r>
        <w:rPr>
          <w:rFonts w:ascii="Times New Roman" w:hAnsi="Times New Roman"/>
          <w:i/>
          <w:sz w:val="12"/>
        </w:rPr>
        <w:t>xz</w:t>
      </w:r>
      <w:r>
        <w:rPr>
          <w:rFonts w:ascii="Times New Roman" w:hAnsi="Times New Roman"/>
          <w:i/>
          <w:spacing w:val="25"/>
          <w:sz w:val="12"/>
        </w:rPr>
        <w:t> </w:t>
      </w:r>
      <w:r>
        <w:rPr>
          <w:rFonts w:ascii="Cambria" w:hAnsi="Cambria"/>
          <w:spacing w:val="-10"/>
          <w:w w:val="65"/>
          <w:position w:val="-6"/>
          <w:sz w:val="22"/>
        </w:rPr>
        <w:t></w:t>
      </w:r>
    </w:p>
    <w:p>
      <w:pPr>
        <w:tabs>
          <w:tab w:pos="2912" w:val="left" w:leader="none"/>
        </w:tabs>
        <w:spacing w:line="201" w:lineRule="exact" w:before="0"/>
        <w:ind w:left="1221" w:right="0" w:firstLine="0"/>
        <w:jc w:val="left"/>
        <w:rPr>
          <w:rFonts w:ascii="Cambria" w:hAnsi="Cambria"/>
          <w:sz w:val="22"/>
        </w:rPr>
      </w:pPr>
      <w:r>
        <w:rPr>
          <w:rFonts w:ascii="Cambria" w:hAnsi="Cambria"/>
          <w:spacing w:val="-10"/>
          <w:w w:val="50"/>
          <w:sz w:val="22"/>
        </w:rPr>
        <w:t></w:t>
      </w:r>
      <w:r>
        <w:rPr>
          <w:rFonts w:ascii="Cambria" w:hAnsi="Cambria"/>
          <w:sz w:val="22"/>
        </w:rPr>
        <w:tab/>
      </w:r>
      <w:r>
        <w:rPr>
          <w:rFonts w:ascii="Cambria" w:hAnsi="Cambria"/>
          <w:spacing w:val="-10"/>
          <w:w w:val="50"/>
          <w:sz w:val="22"/>
        </w:rPr>
        <w:t></w:t>
      </w:r>
    </w:p>
    <w:p>
      <w:pPr>
        <w:spacing w:after="0" w:line="201" w:lineRule="exact"/>
        <w:jc w:val="left"/>
        <w:rPr>
          <w:rFonts w:ascii="Cambria" w:hAnsi="Cambria"/>
          <w:sz w:val="22"/>
        </w:rPr>
        <w:sectPr>
          <w:type w:val="continuous"/>
          <w:pgSz w:w="11910" w:h="16840"/>
          <w:pgMar w:header="0" w:footer="690" w:top="1920" w:bottom="280" w:left="900" w:right="880"/>
          <w:cols w:num="2" w:equalWidth="0">
            <w:col w:w="1159" w:space="40"/>
            <w:col w:w="8931"/>
          </w:cols>
        </w:sectPr>
      </w:pPr>
    </w:p>
    <w:p>
      <w:pPr>
        <w:pStyle w:val="BodyText"/>
        <w:spacing w:before="14"/>
        <w:ind w:left="799"/>
      </w:pPr>
      <w:r>
        <w:rPr/>
        <w:t>Угол</w:t>
      </w:r>
      <w:r>
        <w:rPr>
          <w:spacing w:val="-10"/>
        </w:rPr>
        <w:t> </w:t>
      </w:r>
      <w:r>
        <w:rPr/>
        <w:t>наклона</w:t>
      </w:r>
      <w:r>
        <w:rPr>
          <w:spacing w:val="-10"/>
        </w:rPr>
        <w:t> </w:t>
      </w:r>
      <w:r>
        <w:rPr/>
        <w:t>наибольшего</w:t>
      </w:r>
      <w:r>
        <w:rPr>
          <w:spacing w:val="-10"/>
        </w:rPr>
        <w:t> </w:t>
      </w:r>
      <w:r>
        <w:rPr/>
        <w:t>главного</w:t>
      </w:r>
      <w:r>
        <w:rPr>
          <w:spacing w:val="-10"/>
        </w:rPr>
        <w:t> </w:t>
      </w:r>
      <w:r>
        <w:rPr/>
        <w:t>напряжения</w:t>
      </w:r>
      <w:r>
        <w:rPr>
          <w:spacing w:val="-8"/>
        </w:rPr>
        <w:t> </w:t>
      </w:r>
      <w:r>
        <w:rPr/>
        <w:t>N1</w:t>
      </w:r>
      <w:r>
        <w:rPr>
          <w:spacing w:val="-10"/>
        </w:rPr>
        <w:t> </w:t>
      </w:r>
      <w:r>
        <w:rPr/>
        <w:t>к</w:t>
      </w:r>
      <w:r>
        <w:rPr>
          <w:spacing w:val="-10"/>
        </w:rPr>
        <w:t> </w:t>
      </w:r>
      <w:r>
        <w:rPr/>
        <w:t>оси</w:t>
      </w:r>
      <w:r>
        <w:rPr>
          <w:spacing w:val="-11"/>
        </w:rPr>
        <w:t> </w:t>
      </w:r>
      <w:r>
        <w:rPr>
          <w:spacing w:val="-5"/>
        </w:rPr>
        <w:t>X1:</w:t>
      </w:r>
    </w:p>
    <w:p>
      <w:pPr>
        <w:spacing w:line="121" w:lineRule="exact" w:before="46"/>
        <w:ind w:left="1675" w:right="0" w:firstLine="0"/>
        <w:jc w:val="left"/>
        <w:rPr>
          <w:rFonts w:ascii="Cambria" w:hAnsi="Cambria"/>
          <w:sz w:val="21"/>
        </w:rPr>
      </w:pPr>
      <w:r>
        <w:rPr>
          <w:rFonts w:ascii="Cambria" w:hAnsi="Cambria"/>
          <w:position w:val="1"/>
          <w:sz w:val="21"/>
        </w:rPr>
        <w:t>(</w:t>
      </w:r>
      <w:r>
        <w:rPr>
          <w:rFonts w:ascii="Cambria" w:hAnsi="Cambria"/>
          <w:spacing w:val="17"/>
          <w:position w:val="1"/>
          <w:sz w:val="21"/>
        </w:rPr>
        <w:t> </w:t>
      </w:r>
      <w:r>
        <w:rPr>
          <w:rFonts w:ascii="Times New Roman" w:hAnsi="Times New Roman"/>
          <w:i/>
          <w:sz w:val="21"/>
        </w:rPr>
        <w:t>N</w:t>
      </w:r>
      <w:r>
        <w:rPr>
          <w:rFonts w:ascii="Times New Roman" w:hAnsi="Times New Roman"/>
          <w:position w:val="-4"/>
          <w:sz w:val="12"/>
        </w:rPr>
        <w:t>1</w:t>
      </w:r>
      <w:r>
        <w:rPr>
          <w:rFonts w:ascii="Times New Roman" w:hAnsi="Times New Roman"/>
          <w:spacing w:val="43"/>
          <w:position w:val="-4"/>
          <w:sz w:val="12"/>
        </w:rPr>
        <w:t> </w:t>
      </w:r>
      <w:r>
        <w:rPr>
          <w:rFonts w:ascii="Cambria" w:hAnsi="Cambria"/>
          <w:sz w:val="21"/>
        </w:rPr>
        <w:t>–</w:t>
      </w:r>
      <w:r>
        <w:rPr>
          <w:rFonts w:ascii="Cambria" w:hAnsi="Cambria"/>
          <w:spacing w:val="18"/>
          <w:sz w:val="21"/>
        </w:rPr>
        <w:t> </w:t>
      </w:r>
      <w:r>
        <w:rPr>
          <w:rFonts w:ascii="Times New Roman" w:hAnsi="Times New Roman"/>
          <w:i/>
          <w:spacing w:val="14"/>
          <w:sz w:val="21"/>
        </w:rPr>
        <w:t>N</w:t>
      </w:r>
      <w:r>
        <w:rPr>
          <w:rFonts w:ascii="Times New Roman" w:hAnsi="Times New Roman"/>
          <w:i/>
          <w:spacing w:val="14"/>
          <w:position w:val="-4"/>
          <w:sz w:val="12"/>
        </w:rPr>
        <w:t>x</w:t>
      </w:r>
      <w:r>
        <w:rPr>
          <w:rFonts w:ascii="Times New Roman" w:hAnsi="Times New Roman"/>
          <w:i/>
          <w:spacing w:val="53"/>
          <w:position w:val="-4"/>
          <w:sz w:val="12"/>
        </w:rPr>
        <w:t> </w:t>
      </w:r>
      <w:r>
        <w:rPr>
          <w:rFonts w:ascii="Cambria" w:hAnsi="Cambria"/>
          <w:spacing w:val="-10"/>
          <w:w w:val="70"/>
          <w:position w:val="1"/>
          <w:sz w:val="21"/>
        </w:rPr>
        <w:t></w:t>
      </w:r>
    </w:p>
    <w:p>
      <w:pPr>
        <w:spacing w:line="240" w:lineRule="auto" w:before="0"/>
        <w:rPr>
          <w:rFonts w:ascii="Cambria"/>
          <w:sz w:val="22"/>
        </w:rPr>
      </w:pPr>
      <w:r>
        <w:rPr/>
        <w:br w:type="column"/>
      </w:r>
      <w:r>
        <w:rPr>
          <w:rFonts w:ascii="Cambria"/>
          <w:sz w:val="22"/>
        </w:rPr>
      </w:r>
    </w:p>
    <w:p>
      <w:pPr>
        <w:pStyle w:val="BodyText"/>
        <w:spacing w:line="17" w:lineRule="exact" w:before="146"/>
        <w:ind w:left="785" w:right="960"/>
        <w:jc w:val="center"/>
      </w:pPr>
      <w:r>
        <w:rPr>
          <w:spacing w:val="-2"/>
        </w:rPr>
        <w:t>(8.4)</w:t>
      </w:r>
    </w:p>
    <w:p>
      <w:pPr>
        <w:spacing w:after="0" w:line="17" w:lineRule="exact"/>
        <w:jc w:val="center"/>
        <w:sectPr>
          <w:type w:val="continuous"/>
          <w:pgSz w:w="11910" w:h="16840"/>
          <w:pgMar w:header="0" w:footer="690" w:top="1920" w:bottom="280" w:left="900" w:right="880"/>
          <w:cols w:num="2" w:equalWidth="0">
            <w:col w:w="6609" w:space="1333"/>
            <w:col w:w="2188"/>
          </w:cols>
        </w:sectPr>
      </w:pPr>
    </w:p>
    <w:p>
      <w:pPr>
        <w:spacing w:line="257" w:lineRule="exact" w:before="0"/>
        <w:ind w:left="816" w:right="0" w:firstLine="0"/>
        <w:jc w:val="left"/>
        <w:rPr>
          <w:rFonts w:ascii="Cambria" w:hAnsi="Cambria"/>
          <w:sz w:val="21"/>
        </w:rPr>
      </w:pPr>
      <w:r>
        <w:rPr>
          <w:rFonts w:ascii="Cambria" w:hAnsi="Cambria"/>
          <w:i/>
          <w:sz w:val="23"/>
        </w:rPr>
        <w:t>φ</w:t>
      </w:r>
      <w:r>
        <w:rPr>
          <w:rFonts w:ascii="Cambria" w:hAnsi="Cambria"/>
          <w:i/>
          <w:spacing w:val="14"/>
          <w:sz w:val="23"/>
        </w:rPr>
        <w:t> </w:t>
      </w:r>
      <w:r>
        <w:rPr>
          <w:rFonts w:ascii="Cambria" w:hAnsi="Cambria"/>
          <w:sz w:val="21"/>
        </w:rPr>
        <w:t>=</w:t>
      </w:r>
      <w:r>
        <w:rPr>
          <w:rFonts w:ascii="Cambria" w:hAnsi="Cambria"/>
          <w:spacing w:val="9"/>
          <w:sz w:val="21"/>
        </w:rPr>
        <w:t> </w:t>
      </w:r>
      <w:r>
        <w:rPr>
          <w:rFonts w:ascii="Times New Roman" w:hAnsi="Times New Roman"/>
          <w:i/>
          <w:sz w:val="21"/>
        </w:rPr>
        <w:t>arctg</w:t>
      </w:r>
      <w:r>
        <w:rPr>
          <w:rFonts w:ascii="Times New Roman" w:hAnsi="Times New Roman"/>
          <w:i/>
          <w:spacing w:val="-34"/>
          <w:sz w:val="21"/>
        </w:rPr>
        <w:t> </w:t>
      </w:r>
      <w:r>
        <w:rPr>
          <w:rFonts w:ascii="Cambria" w:hAnsi="Cambria"/>
          <w:spacing w:val="-28"/>
          <w:w w:val="50"/>
          <w:position w:val="1"/>
          <w:sz w:val="21"/>
        </w:rPr>
        <w:t></w:t>
      </w:r>
    </w:p>
    <w:p>
      <w:pPr>
        <w:spacing w:line="234" w:lineRule="exact" w:before="0"/>
        <w:ind w:left="0" w:right="0" w:firstLine="0"/>
        <w:jc w:val="right"/>
        <w:rPr>
          <w:rFonts w:ascii="Cambria" w:hAnsi="Cambria"/>
          <w:sz w:val="21"/>
        </w:rPr>
      </w:pPr>
      <w:r>
        <w:rPr>
          <w:rFonts w:ascii="Cambria" w:hAnsi="Cambria"/>
          <w:w w:val="39"/>
          <w:sz w:val="21"/>
        </w:rPr>
        <w:t></w:t>
      </w:r>
    </w:p>
    <w:p>
      <w:pPr>
        <w:spacing w:line="215" w:lineRule="exact" w:before="5"/>
        <w:ind w:left="772" w:right="0" w:firstLine="0"/>
        <w:jc w:val="left"/>
        <w:rPr>
          <w:rFonts w:ascii="Cambria" w:hAnsi="Cambria"/>
          <w:sz w:val="21"/>
        </w:rPr>
      </w:pPr>
      <w:r>
        <w:rPr/>
        <w:br w:type="column"/>
      </w:r>
      <w:r>
        <w:rPr>
          <w:rFonts w:ascii="Cambria" w:hAnsi="Cambria"/>
          <w:spacing w:val="-10"/>
          <w:w w:val="50"/>
          <w:sz w:val="21"/>
        </w:rPr>
        <w:t></w:t>
      </w:r>
    </w:p>
    <w:p>
      <w:pPr>
        <w:tabs>
          <w:tab w:pos="771" w:val="left" w:leader="none"/>
        </w:tabs>
        <w:spacing w:line="271" w:lineRule="exact" w:before="0"/>
        <w:ind w:left="229" w:right="0" w:firstLine="0"/>
        <w:jc w:val="left"/>
        <w:rPr>
          <w:rFonts w:ascii="Cambria" w:hAnsi="Cambria"/>
          <w:sz w:val="21"/>
        </w:rPr>
      </w:pPr>
      <w:r>
        <w:rPr/>
        <w:pict>
          <v:line style="position:absolute;mso-position-horizontal-relative:page;mso-position-vertical-relative:paragraph;z-index:15812096" from="134.460007pt,-2.805047pt" to="172.155002pt,-2.805047pt" stroked="true" strokeweight=".375pt" strokecolor="#000000">
            <v:stroke dashstyle="solid"/>
            <w10:wrap type="none"/>
          </v:line>
        </w:pict>
      </w:r>
      <w:r>
        <w:rPr>
          <w:rFonts w:ascii="Times New Roman" w:hAnsi="Times New Roman"/>
          <w:i/>
          <w:spacing w:val="-5"/>
          <w:w w:val="95"/>
          <w:position w:val="6"/>
          <w:sz w:val="21"/>
        </w:rPr>
        <w:t>T</w:t>
      </w:r>
      <w:r>
        <w:rPr>
          <w:rFonts w:ascii="Times New Roman" w:hAnsi="Times New Roman"/>
          <w:i/>
          <w:spacing w:val="-5"/>
          <w:w w:val="95"/>
          <w:sz w:val="12"/>
        </w:rPr>
        <w:t>xz</w:t>
      </w:r>
      <w:r>
        <w:rPr>
          <w:rFonts w:ascii="Times New Roman" w:hAnsi="Times New Roman"/>
          <w:i/>
          <w:sz w:val="12"/>
        </w:rPr>
        <w:tab/>
      </w:r>
      <w:r>
        <w:rPr>
          <w:rFonts w:ascii="Cambria" w:hAnsi="Cambria"/>
          <w:spacing w:val="-10"/>
          <w:w w:val="75"/>
          <w:sz w:val="21"/>
        </w:rPr>
        <w:t></w:t>
      </w:r>
    </w:p>
    <w:p>
      <w:pPr>
        <w:spacing w:after="0" w:line="271" w:lineRule="exact"/>
        <w:jc w:val="left"/>
        <w:rPr>
          <w:rFonts w:ascii="Cambria" w:hAnsi="Cambria"/>
          <w:sz w:val="21"/>
        </w:rPr>
        <w:sectPr>
          <w:type w:val="continuous"/>
          <w:pgSz w:w="11910" w:h="16840"/>
          <w:pgMar w:header="0" w:footer="690" w:top="1920" w:bottom="280" w:left="900" w:right="880"/>
          <w:cols w:num="2" w:equalWidth="0">
            <w:col w:w="1759" w:space="40"/>
            <w:col w:w="8331"/>
          </w:cols>
        </w:sectPr>
      </w:pPr>
    </w:p>
    <w:p>
      <w:pPr>
        <w:pStyle w:val="BodyText"/>
        <w:spacing w:before="4"/>
        <w:ind w:left="0"/>
        <w:rPr>
          <w:rFonts w:ascii="Cambria"/>
          <w:sz w:val="17"/>
        </w:rPr>
      </w:pPr>
    </w:p>
    <w:p>
      <w:pPr>
        <w:pStyle w:val="Heading6"/>
        <w:numPr>
          <w:ilvl w:val="1"/>
          <w:numId w:val="3"/>
        </w:numPr>
        <w:tabs>
          <w:tab w:pos="801" w:val="left" w:leader="none"/>
        </w:tabs>
        <w:spacing w:line="240" w:lineRule="auto" w:before="93" w:after="0"/>
        <w:ind w:left="800" w:right="0" w:hanging="569"/>
        <w:jc w:val="left"/>
      </w:pPr>
      <w:bookmarkStart w:name="_TOC_250099" w:id="39"/>
      <w:r>
        <w:rPr/>
        <w:t>КЭ</w:t>
      </w:r>
      <w:r>
        <w:rPr>
          <w:spacing w:val="-5"/>
        </w:rPr>
        <w:t> </w:t>
      </w:r>
      <w:bookmarkEnd w:id="39"/>
      <w:r>
        <w:rPr>
          <w:spacing w:val="-2"/>
        </w:rPr>
        <w:t>плиты</w:t>
      </w:r>
    </w:p>
    <w:p>
      <w:pPr>
        <w:pStyle w:val="BodyText"/>
        <w:spacing w:line="244" w:lineRule="auto" w:before="122"/>
        <w:ind w:firstLine="566"/>
      </w:pPr>
      <w:r>
        <w:rPr/>
        <w:t>Моделируется</w:t>
      </w:r>
      <w:r>
        <w:rPr>
          <w:spacing w:val="80"/>
        </w:rPr>
        <w:t> </w:t>
      </w:r>
      <w:r>
        <w:rPr/>
        <w:t>напряженное</w:t>
      </w:r>
      <w:r>
        <w:rPr>
          <w:spacing w:val="80"/>
        </w:rPr>
        <w:t> </w:t>
      </w:r>
      <w:r>
        <w:rPr/>
        <w:t>состояние</w:t>
      </w:r>
      <w:r>
        <w:rPr>
          <w:spacing w:val="80"/>
        </w:rPr>
        <w:t> </w:t>
      </w:r>
      <w:r>
        <w:rPr/>
        <w:t>в</w:t>
      </w:r>
      <w:r>
        <w:rPr>
          <w:spacing w:val="80"/>
        </w:rPr>
        <w:t> </w:t>
      </w:r>
      <w:r>
        <w:rPr/>
        <w:t>плоскости</w:t>
      </w:r>
      <w:r>
        <w:rPr>
          <w:spacing w:val="80"/>
        </w:rPr>
        <w:t> </w:t>
      </w:r>
      <w:r>
        <w:rPr/>
        <w:t>X1OY1,</w:t>
      </w:r>
      <w:r>
        <w:rPr>
          <w:spacing w:val="80"/>
        </w:rPr>
        <w:t> </w:t>
      </w:r>
      <w:r>
        <w:rPr/>
        <w:t>характеризуемое</w:t>
      </w:r>
      <w:r>
        <w:rPr>
          <w:spacing w:val="80"/>
        </w:rPr>
        <w:t> </w:t>
      </w:r>
      <w:r>
        <w:rPr/>
        <w:t>изгибными усилиями. Осевые напряжения вычисляются для нижней и верхней поверхностей:</w:t>
      </w:r>
    </w:p>
    <w:p>
      <w:pPr>
        <w:spacing w:after="0" w:line="244" w:lineRule="auto"/>
        <w:sectPr>
          <w:type w:val="continuous"/>
          <w:pgSz w:w="11910" w:h="16840"/>
          <w:pgMar w:header="0" w:footer="690" w:top="1920" w:bottom="280" w:left="900" w:right="880"/>
        </w:sectPr>
      </w:pPr>
    </w:p>
    <w:p>
      <w:pPr>
        <w:spacing w:line="308" w:lineRule="exact" w:before="10"/>
        <w:ind w:left="842" w:right="0" w:firstLine="0"/>
        <w:jc w:val="left"/>
        <w:rPr>
          <w:rFonts w:ascii="Times New Roman" w:hAnsi="Times New Roman"/>
          <w:i/>
          <w:sz w:val="12"/>
        </w:rPr>
      </w:pPr>
      <w:r>
        <w:rPr/>
        <w:pict>
          <v:line style="position:absolute;mso-position-horizontal-relative:page;mso-position-vertical-relative:paragraph;z-index:-23859200" from="102.420002pt,7.057747pt" to="96.457504pt,15.46524pt" stroked="true" strokeweight=".375pt" strokecolor="#000000">
            <v:stroke dashstyle="solid"/>
            <w10:wrap type="none"/>
          </v:line>
        </w:pict>
      </w:r>
      <w:r>
        <w:rPr/>
        <w:pict>
          <v:line style="position:absolute;mso-position-horizontal-relative:page;mso-position-vertical-relative:paragraph;z-index:-23858688" from="167.459995pt,7.057747pt" to="161.497498pt,15.46524pt" stroked="true" strokeweight=".375pt" strokecolor="#000000">
            <v:stroke dashstyle="solid"/>
            <w10:wrap type="none"/>
          </v:line>
        </w:pict>
      </w:r>
      <w:r>
        <w:rPr/>
        <w:pict>
          <v:line style="position:absolute;mso-position-horizontal-relative:page;mso-position-vertical-relative:paragraph;z-index:-23858176" from="230.722504pt,7.057747pt" to="224.759995pt,15.46524pt" stroked="true" strokeweight=".375pt" strokecolor="#000000">
            <v:stroke dashstyle="solid"/>
            <w10:wrap type="none"/>
          </v:line>
        </w:pict>
      </w:r>
      <w:r>
        <w:rPr>
          <w:rFonts w:ascii="Times New Roman" w:hAnsi="Times New Roman"/>
          <w:i/>
          <w:sz w:val="21"/>
        </w:rPr>
        <w:t>N </w:t>
      </w:r>
      <w:r>
        <w:rPr>
          <w:rFonts w:ascii="Times New Roman" w:hAnsi="Times New Roman"/>
          <w:i/>
          <w:position w:val="15"/>
          <w:sz w:val="11"/>
        </w:rPr>
        <w:t>’</w:t>
      </w:r>
      <w:r>
        <w:rPr>
          <w:rFonts w:ascii="Times New Roman" w:hAnsi="Times New Roman"/>
          <w:i/>
          <w:position w:val="7"/>
          <w:sz w:val="11"/>
        </w:rPr>
        <w:t>‰</w:t>
      </w:r>
      <w:r>
        <w:rPr>
          <w:rFonts w:ascii="Times New Roman" w:hAnsi="Times New Roman"/>
          <w:i/>
          <w:spacing w:val="61"/>
          <w:position w:val="7"/>
          <w:sz w:val="11"/>
        </w:rPr>
        <w:t> </w:t>
      </w:r>
      <w:r>
        <w:rPr>
          <w:rFonts w:ascii="Cambria" w:hAnsi="Cambria"/>
          <w:sz w:val="21"/>
        </w:rPr>
        <w:t>=</w:t>
      </w:r>
      <w:r>
        <w:rPr>
          <w:rFonts w:ascii="Cambria" w:hAnsi="Cambria"/>
          <w:spacing w:val="11"/>
          <w:sz w:val="21"/>
        </w:rPr>
        <w:t> </w:t>
      </w:r>
      <w:r>
        <w:rPr>
          <w:rFonts w:ascii="Cambria" w:hAnsi="Cambria"/>
          <w:sz w:val="21"/>
        </w:rPr>
        <w:t> </w:t>
      </w:r>
      <w:r>
        <w:rPr>
          <w:rFonts w:ascii="Times New Roman" w:hAnsi="Times New Roman"/>
          <w:position w:val="14"/>
          <w:sz w:val="21"/>
        </w:rPr>
        <w:t>6</w:t>
      </w:r>
      <w:r>
        <w:rPr>
          <w:rFonts w:ascii="Times New Roman" w:hAnsi="Times New Roman"/>
          <w:i/>
          <w:position w:val="14"/>
          <w:sz w:val="21"/>
        </w:rPr>
        <w:t>M</w:t>
      </w:r>
      <w:r>
        <w:rPr>
          <w:rFonts w:ascii="Times New Roman" w:hAnsi="Times New Roman"/>
          <w:i/>
          <w:spacing w:val="-14"/>
          <w:position w:val="14"/>
          <w:sz w:val="21"/>
        </w:rPr>
        <w:t> </w:t>
      </w:r>
      <w:r>
        <w:rPr>
          <w:rFonts w:ascii="Times New Roman" w:hAnsi="Times New Roman"/>
          <w:i/>
          <w:position w:val="9"/>
          <w:sz w:val="12"/>
        </w:rPr>
        <w:t>x</w:t>
      </w:r>
      <w:r>
        <w:rPr>
          <w:rFonts w:ascii="Times New Roman" w:hAnsi="Times New Roman"/>
          <w:i/>
          <w:spacing w:val="12"/>
          <w:position w:val="9"/>
          <w:sz w:val="12"/>
        </w:rPr>
        <w:t> </w:t>
      </w:r>
      <w:r>
        <w:rPr>
          <w:rFonts w:ascii="Times New Roman" w:hAnsi="Times New Roman"/>
          <w:sz w:val="21"/>
        </w:rPr>
        <w:t>;</w:t>
      </w:r>
      <w:r>
        <w:rPr>
          <w:rFonts w:ascii="Times New Roman" w:hAnsi="Times New Roman"/>
          <w:i/>
          <w:sz w:val="21"/>
        </w:rPr>
        <w:t>N </w:t>
      </w:r>
      <w:r>
        <w:rPr>
          <w:rFonts w:ascii="Times New Roman" w:hAnsi="Times New Roman"/>
          <w:i/>
          <w:position w:val="15"/>
          <w:sz w:val="11"/>
        </w:rPr>
        <w:t>’</w:t>
      </w:r>
      <w:r>
        <w:rPr>
          <w:rFonts w:ascii="Times New Roman" w:hAnsi="Times New Roman"/>
          <w:i/>
          <w:position w:val="7"/>
          <w:sz w:val="11"/>
        </w:rPr>
        <w:t>‰</w:t>
      </w:r>
      <w:r>
        <w:rPr>
          <w:rFonts w:ascii="Times New Roman" w:hAnsi="Times New Roman"/>
          <w:i/>
          <w:spacing w:val="61"/>
          <w:position w:val="7"/>
          <w:sz w:val="11"/>
        </w:rPr>
        <w:t> </w:t>
      </w:r>
      <w:r>
        <w:rPr>
          <w:rFonts w:ascii="Cambria" w:hAnsi="Cambria"/>
          <w:sz w:val="21"/>
        </w:rPr>
        <w:t>=</w:t>
      </w:r>
      <w:r>
        <w:rPr>
          <w:rFonts w:ascii="Cambria" w:hAnsi="Cambria"/>
          <w:spacing w:val="11"/>
          <w:sz w:val="21"/>
        </w:rPr>
        <w:t> </w:t>
      </w:r>
      <w:r>
        <w:rPr>
          <w:rFonts w:ascii="Cambria" w:hAnsi="Cambria"/>
          <w:sz w:val="21"/>
        </w:rPr>
        <w:t> </w:t>
      </w:r>
      <w:r>
        <w:rPr>
          <w:rFonts w:ascii="Times New Roman" w:hAnsi="Times New Roman"/>
          <w:position w:val="17"/>
          <w:sz w:val="21"/>
        </w:rPr>
        <w:t>6</w:t>
      </w:r>
      <w:r>
        <w:rPr>
          <w:rFonts w:ascii="Times New Roman" w:hAnsi="Times New Roman"/>
          <w:i/>
          <w:position w:val="17"/>
          <w:sz w:val="21"/>
        </w:rPr>
        <w:t>M</w:t>
      </w:r>
      <w:r>
        <w:rPr>
          <w:rFonts w:ascii="Times New Roman" w:hAnsi="Times New Roman"/>
          <w:i/>
          <w:spacing w:val="-9"/>
          <w:position w:val="17"/>
          <w:sz w:val="21"/>
        </w:rPr>
        <w:t> </w:t>
      </w:r>
      <w:r>
        <w:rPr>
          <w:rFonts w:ascii="Times New Roman" w:hAnsi="Times New Roman"/>
          <w:i/>
          <w:position w:val="12"/>
          <w:sz w:val="12"/>
        </w:rPr>
        <w:t>y</w:t>
      </w:r>
      <w:r>
        <w:rPr>
          <w:rFonts w:ascii="Times New Roman" w:hAnsi="Times New Roman"/>
          <w:i/>
          <w:spacing w:val="15"/>
          <w:position w:val="12"/>
          <w:sz w:val="12"/>
        </w:rPr>
        <w:t> </w:t>
      </w:r>
      <w:r>
        <w:rPr>
          <w:rFonts w:ascii="Times New Roman" w:hAnsi="Times New Roman"/>
          <w:sz w:val="21"/>
        </w:rPr>
        <w:t>;</w:t>
      </w:r>
      <w:r>
        <w:rPr>
          <w:rFonts w:ascii="Times New Roman" w:hAnsi="Times New Roman"/>
          <w:i/>
          <w:sz w:val="21"/>
        </w:rPr>
        <w:t>T </w:t>
      </w:r>
      <w:r>
        <w:rPr>
          <w:rFonts w:ascii="Times New Roman" w:hAnsi="Times New Roman"/>
          <w:i/>
          <w:position w:val="15"/>
          <w:sz w:val="11"/>
        </w:rPr>
        <w:t>’</w:t>
      </w:r>
      <w:r>
        <w:rPr>
          <w:rFonts w:ascii="Times New Roman" w:hAnsi="Times New Roman"/>
          <w:i/>
          <w:position w:val="7"/>
          <w:sz w:val="11"/>
        </w:rPr>
        <w:t>‰</w:t>
      </w:r>
      <w:r>
        <w:rPr>
          <w:rFonts w:ascii="Times New Roman" w:hAnsi="Times New Roman"/>
          <w:i/>
          <w:spacing w:val="61"/>
          <w:position w:val="7"/>
          <w:sz w:val="11"/>
        </w:rPr>
        <w:t> </w:t>
      </w:r>
      <w:r>
        <w:rPr>
          <w:rFonts w:ascii="Cambria" w:hAnsi="Cambria"/>
          <w:sz w:val="21"/>
        </w:rPr>
        <w:t>=</w:t>
      </w:r>
      <w:r>
        <w:rPr>
          <w:rFonts w:ascii="Cambria" w:hAnsi="Cambria"/>
          <w:spacing w:val="11"/>
          <w:sz w:val="21"/>
        </w:rPr>
        <w:t> </w:t>
      </w:r>
      <w:r>
        <w:rPr>
          <w:rFonts w:ascii="Cambria" w:hAnsi="Cambria"/>
          <w:sz w:val="21"/>
        </w:rPr>
        <w:t> </w:t>
      </w:r>
      <w:r>
        <w:rPr>
          <w:rFonts w:ascii="Times New Roman" w:hAnsi="Times New Roman"/>
          <w:position w:val="17"/>
          <w:sz w:val="21"/>
        </w:rPr>
        <w:t>6</w:t>
      </w:r>
      <w:r>
        <w:rPr>
          <w:rFonts w:ascii="Times New Roman" w:hAnsi="Times New Roman"/>
          <w:i/>
          <w:position w:val="17"/>
          <w:sz w:val="21"/>
        </w:rPr>
        <w:t>M </w:t>
      </w:r>
      <w:r>
        <w:rPr>
          <w:rFonts w:ascii="Times New Roman" w:hAnsi="Times New Roman"/>
          <w:i/>
          <w:spacing w:val="-6"/>
          <w:position w:val="12"/>
          <w:sz w:val="12"/>
        </w:rPr>
        <w:t>xy</w:t>
      </w:r>
    </w:p>
    <w:p>
      <w:pPr>
        <w:pStyle w:val="BodyText"/>
        <w:spacing w:line="148" w:lineRule="exact" w:before="170"/>
        <w:ind w:left="828" w:right="960"/>
        <w:jc w:val="center"/>
      </w:pPr>
      <w:r>
        <w:rPr/>
        <w:br w:type="column"/>
      </w:r>
      <w:r>
        <w:rPr>
          <w:spacing w:val="-2"/>
        </w:rPr>
        <w:t>(8.5)</w:t>
      </w:r>
    </w:p>
    <w:p>
      <w:pPr>
        <w:spacing w:after="0" w:line="148" w:lineRule="exact"/>
        <w:jc w:val="center"/>
        <w:sectPr>
          <w:type w:val="continuous"/>
          <w:pgSz w:w="11910" w:h="16840"/>
          <w:pgMar w:header="0" w:footer="690" w:top="1920" w:bottom="280" w:left="900" w:right="880"/>
          <w:cols w:num="2" w:equalWidth="0">
            <w:col w:w="4695" w:space="3204"/>
            <w:col w:w="2231"/>
          </w:cols>
        </w:sectPr>
      </w:pPr>
    </w:p>
    <w:p>
      <w:pPr>
        <w:tabs>
          <w:tab w:pos="2927" w:val="left" w:leader="none"/>
          <w:tab w:pos="4192" w:val="left" w:leader="none"/>
        </w:tabs>
        <w:spacing w:line="20" w:lineRule="exact"/>
        <w:ind w:left="1627" w:right="0" w:firstLine="0"/>
        <w:jc w:val="left"/>
        <w:rPr>
          <w:sz w:val="2"/>
        </w:rPr>
      </w:pPr>
      <w:r>
        <w:rPr>
          <w:sz w:val="2"/>
        </w:rPr>
        <w:pict>
          <v:group style="width:22.35pt;height:.4pt;mso-position-horizontal-relative:char;mso-position-vertical-relative:line" id="docshapegroup111" coordorigin="0,0" coordsize="447,8">
            <v:line style="position:absolute" from="0,4" to="447,4" stroked="true" strokeweight=".375pt" strokecolor="#000000">
              <v:stroke dashstyle="solid"/>
            </v:line>
          </v:group>
        </w:pict>
      </w:r>
      <w:r>
        <w:rPr>
          <w:sz w:val="2"/>
        </w:rPr>
      </w:r>
      <w:r>
        <w:rPr>
          <w:sz w:val="2"/>
        </w:rPr>
        <w:tab/>
      </w:r>
      <w:r>
        <w:rPr>
          <w:sz w:val="2"/>
        </w:rPr>
        <w:pict>
          <v:group style="width:22.75pt;height:.4pt;mso-position-horizontal-relative:char;mso-position-vertical-relative:line" id="docshapegroup112" coordorigin="0,0" coordsize="455,8">
            <v:line style="position:absolute" from="0,4" to="455,4" stroked="true" strokeweight=".375pt" strokecolor="#000000">
              <v:stroke dashstyle="solid"/>
            </v:line>
          </v:group>
        </w:pict>
      </w:r>
      <w:r>
        <w:rPr>
          <w:sz w:val="2"/>
        </w:rPr>
      </w:r>
      <w:r>
        <w:rPr>
          <w:sz w:val="2"/>
        </w:rPr>
        <w:tab/>
      </w:r>
      <w:r>
        <w:rPr>
          <w:sz w:val="2"/>
        </w:rPr>
        <w:pict>
          <v:group style="width:25.25pt;height:.4pt;mso-position-horizontal-relative:char;mso-position-vertical-relative:line" id="docshapegroup113" coordorigin="0,0" coordsize="505,8">
            <v:line style="position:absolute" from="0,4" to="505,4" stroked="true" strokeweight=".375pt" strokecolor="#000000">
              <v:stroke dashstyle="solid"/>
            </v:line>
          </v:group>
        </w:pict>
      </w:r>
      <w:r>
        <w:rPr>
          <w:sz w:val="2"/>
        </w:rPr>
      </w:r>
    </w:p>
    <w:p>
      <w:pPr>
        <w:tabs>
          <w:tab w:pos="1742" w:val="left" w:leader="none"/>
          <w:tab w:pos="2320" w:val="left" w:leader="none"/>
          <w:tab w:pos="3045" w:val="left" w:leader="none"/>
          <w:tab w:pos="3554" w:val="left" w:leader="none"/>
          <w:tab w:pos="4336" w:val="left" w:leader="none"/>
        </w:tabs>
        <w:spacing w:before="0"/>
        <w:ind w:left="1015" w:right="0" w:firstLine="0"/>
        <w:jc w:val="left"/>
        <w:rPr>
          <w:rFonts w:ascii="Times New Roman"/>
          <w:sz w:val="12"/>
        </w:rPr>
      </w:pPr>
      <w:r>
        <w:rPr>
          <w:rFonts w:ascii="Times New Roman"/>
          <w:i/>
          <w:spacing w:val="-10"/>
          <w:sz w:val="12"/>
        </w:rPr>
        <w:t>x</w:t>
      </w:r>
      <w:r>
        <w:rPr>
          <w:rFonts w:ascii="Times New Roman"/>
          <w:i/>
          <w:sz w:val="12"/>
        </w:rPr>
        <w:tab/>
      </w:r>
      <w:r>
        <w:rPr>
          <w:rFonts w:ascii="Times New Roman"/>
          <w:i/>
          <w:spacing w:val="-5"/>
          <w:position w:val="-11"/>
          <w:sz w:val="21"/>
        </w:rPr>
        <w:t>h</w:t>
      </w:r>
      <w:r>
        <w:rPr>
          <w:rFonts w:ascii="Times New Roman"/>
          <w:spacing w:val="-5"/>
          <w:position w:val="-1"/>
          <w:sz w:val="12"/>
        </w:rPr>
        <w:t>2</w:t>
      </w:r>
      <w:r>
        <w:rPr>
          <w:rFonts w:ascii="Times New Roman"/>
          <w:position w:val="-1"/>
          <w:sz w:val="12"/>
        </w:rPr>
        <w:tab/>
      </w:r>
      <w:r>
        <w:rPr>
          <w:rFonts w:ascii="Times New Roman"/>
          <w:i/>
          <w:spacing w:val="-10"/>
          <w:sz w:val="12"/>
        </w:rPr>
        <w:t>y</w:t>
      </w:r>
      <w:r>
        <w:rPr>
          <w:rFonts w:ascii="Times New Roman"/>
          <w:i/>
          <w:sz w:val="12"/>
        </w:rPr>
        <w:tab/>
      </w:r>
      <w:r>
        <w:rPr>
          <w:rFonts w:ascii="Times New Roman"/>
          <w:i/>
          <w:position w:val="-11"/>
          <w:sz w:val="21"/>
        </w:rPr>
        <w:t>h</w:t>
      </w:r>
      <w:r>
        <w:rPr>
          <w:rFonts w:ascii="Times New Roman"/>
          <w:i/>
          <w:spacing w:val="-29"/>
          <w:position w:val="-11"/>
          <w:sz w:val="21"/>
        </w:rPr>
        <w:t> </w:t>
      </w:r>
      <w:r>
        <w:rPr>
          <w:rFonts w:ascii="Times New Roman"/>
          <w:spacing w:val="-10"/>
          <w:position w:val="-1"/>
          <w:sz w:val="12"/>
        </w:rPr>
        <w:t>2</w:t>
      </w:r>
      <w:r>
        <w:rPr>
          <w:rFonts w:ascii="Times New Roman"/>
          <w:position w:val="-1"/>
          <w:sz w:val="12"/>
        </w:rPr>
        <w:tab/>
      </w:r>
      <w:r>
        <w:rPr>
          <w:rFonts w:ascii="Times New Roman"/>
          <w:i/>
          <w:spacing w:val="-5"/>
          <w:sz w:val="12"/>
        </w:rPr>
        <w:t>xy</w:t>
      </w:r>
      <w:r>
        <w:rPr>
          <w:rFonts w:ascii="Times New Roman"/>
          <w:i/>
          <w:sz w:val="12"/>
        </w:rPr>
        <w:tab/>
      </w:r>
      <w:r>
        <w:rPr>
          <w:rFonts w:ascii="Times New Roman"/>
          <w:i/>
          <w:spacing w:val="-5"/>
          <w:position w:val="-11"/>
          <w:sz w:val="21"/>
        </w:rPr>
        <w:t>h</w:t>
      </w:r>
      <w:r>
        <w:rPr>
          <w:rFonts w:ascii="Times New Roman"/>
          <w:spacing w:val="-5"/>
          <w:position w:val="-1"/>
          <w:sz w:val="12"/>
        </w:rPr>
        <w:t>2</w:t>
      </w:r>
    </w:p>
    <w:p>
      <w:pPr>
        <w:pStyle w:val="BodyText"/>
        <w:spacing w:line="208" w:lineRule="exact"/>
        <w:ind w:left="799"/>
      </w:pPr>
      <w:r>
        <w:rPr>
          <w:w w:val="105"/>
        </w:rPr>
        <w:t>h–толщина</w:t>
      </w:r>
      <w:r>
        <w:rPr>
          <w:spacing w:val="-5"/>
          <w:w w:val="105"/>
        </w:rPr>
        <w:t> </w:t>
      </w:r>
      <w:r>
        <w:rPr>
          <w:spacing w:val="-2"/>
          <w:w w:val="105"/>
        </w:rPr>
        <w:t>плиты.</w:t>
      </w:r>
    </w:p>
    <w:p>
      <w:pPr>
        <w:pStyle w:val="BodyText"/>
        <w:spacing w:line="244" w:lineRule="auto" w:before="1"/>
        <w:ind w:left="799" w:right="1756"/>
      </w:pPr>
      <w:r>
        <w:rPr/>
        <w:t>Главные</w:t>
      </w:r>
      <w:r>
        <w:rPr>
          <w:spacing w:val="-5"/>
        </w:rPr>
        <w:t> </w:t>
      </w:r>
      <w:r>
        <w:rPr/>
        <w:t>напряжения</w:t>
      </w:r>
      <w:r>
        <w:rPr>
          <w:spacing w:val="-5"/>
        </w:rPr>
        <w:t> </w:t>
      </w:r>
      <w:r>
        <w:rPr/>
        <w:t>и</w:t>
      </w:r>
      <w:r>
        <w:rPr>
          <w:spacing w:val="-3"/>
        </w:rPr>
        <w:t> </w:t>
      </w:r>
      <w:r>
        <w:rPr/>
        <w:t>углы</w:t>
      </w:r>
      <w:r>
        <w:rPr>
          <w:spacing w:val="-5"/>
        </w:rPr>
        <w:t> </w:t>
      </w:r>
      <w:r>
        <w:rPr/>
        <w:t>их</w:t>
      </w:r>
      <w:r>
        <w:rPr>
          <w:spacing w:val="-3"/>
        </w:rPr>
        <w:t> </w:t>
      </w:r>
      <w:r>
        <w:rPr/>
        <w:t>наклона</w:t>
      </w:r>
      <w:r>
        <w:rPr>
          <w:spacing w:val="-4"/>
        </w:rPr>
        <w:t> </w:t>
      </w:r>
      <w:r>
        <w:rPr/>
        <w:t>вычисляются</w:t>
      </w:r>
      <w:r>
        <w:rPr>
          <w:spacing w:val="-5"/>
        </w:rPr>
        <w:t> </w:t>
      </w:r>
      <w:r>
        <w:rPr/>
        <w:t>по</w:t>
      </w:r>
      <w:r>
        <w:rPr>
          <w:spacing w:val="-5"/>
        </w:rPr>
        <w:t> </w:t>
      </w:r>
      <w:r>
        <w:rPr/>
        <w:t>формулам</w:t>
      </w:r>
      <w:r>
        <w:rPr>
          <w:spacing w:val="-5"/>
        </w:rPr>
        <w:t> </w:t>
      </w:r>
      <w:r>
        <w:rPr/>
        <w:t>(8.3)</w:t>
      </w:r>
      <w:r>
        <w:rPr>
          <w:spacing w:val="-4"/>
        </w:rPr>
        <w:t> </w:t>
      </w:r>
      <w:r>
        <w:rPr/>
        <w:t>и</w:t>
      </w:r>
      <w:r>
        <w:rPr>
          <w:spacing w:val="-6"/>
        </w:rPr>
        <w:t> </w:t>
      </w:r>
      <w:r>
        <w:rPr/>
        <w:t>(8.4). В срединной поверхности возникают касательные напряжения:</w:t>
      </w:r>
    </w:p>
    <w:p>
      <w:pPr>
        <w:spacing w:after="0" w:line="244" w:lineRule="auto"/>
        <w:sectPr>
          <w:type w:val="continuous"/>
          <w:pgSz w:w="11910" w:h="16840"/>
          <w:pgMar w:header="0" w:footer="690" w:top="1920" w:bottom="280" w:left="900" w:right="880"/>
        </w:sectPr>
      </w:pPr>
    </w:p>
    <w:p>
      <w:pPr>
        <w:spacing w:before="175"/>
        <w:ind w:left="0" w:right="0" w:firstLine="0"/>
        <w:jc w:val="right"/>
        <w:rPr>
          <w:rFonts w:ascii="Times New Roman"/>
          <w:i/>
          <w:sz w:val="12"/>
        </w:rPr>
      </w:pPr>
      <w:r>
        <w:rPr>
          <w:rFonts w:ascii="Times New Roman"/>
          <w:i/>
          <w:spacing w:val="-5"/>
          <w:w w:val="105"/>
          <w:position w:val="6"/>
          <w:sz w:val="21"/>
        </w:rPr>
        <w:t>T</w:t>
      </w:r>
      <w:r>
        <w:rPr>
          <w:rFonts w:ascii="Times New Roman"/>
          <w:i/>
          <w:spacing w:val="-5"/>
          <w:w w:val="105"/>
          <w:sz w:val="12"/>
        </w:rPr>
        <w:t>xy</w:t>
      </w:r>
    </w:p>
    <w:p>
      <w:pPr>
        <w:spacing w:line="347" w:lineRule="exact" w:before="40"/>
        <w:ind w:left="45" w:right="0" w:firstLine="0"/>
        <w:jc w:val="left"/>
        <w:rPr>
          <w:rFonts w:ascii="Times New Roman"/>
          <w:sz w:val="21"/>
        </w:rPr>
      </w:pPr>
      <w:r>
        <w:rPr/>
        <w:br w:type="column"/>
      </w:r>
      <w:r>
        <w:rPr>
          <w:rFonts w:ascii="Cambria"/>
          <w:w w:val="105"/>
          <w:sz w:val="21"/>
        </w:rPr>
        <w:t>=</w:t>
      </w:r>
      <w:r>
        <w:rPr>
          <w:rFonts w:ascii="Cambria"/>
          <w:spacing w:val="-20"/>
          <w:w w:val="105"/>
          <w:sz w:val="21"/>
        </w:rPr>
        <w:t> </w:t>
      </w:r>
      <w:r>
        <w:rPr>
          <w:rFonts w:ascii="Times New Roman"/>
          <w:w w:val="105"/>
          <w:sz w:val="21"/>
        </w:rPr>
        <w:t>1.5</w:t>
      </w:r>
      <w:r>
        <w:rPr>
          <w:rFonts w:ascii="Times New Roman"/>
          <w:spacing w:val="-20"/>
          <w:w w:val="105"/>
          <w:sz w:val="21"/>
        </w:rPr>
        <w:t> </w:t>
      </w:r>
      <w:r>
        <w:rPr>
          <w:rFonts w:ascii="Times New Roman"/>
          <w:i/>
          <w:w w:val="105"/>
          <w:position w:val="14"/>
          <w:sz w:val="21"/>
        </w:rPr>
        <w:t>Q</w:t>
      </w:r>
      <w:r>
        <w:rPr>
          <w:rFonts w:ascii="Times New Roman"/>
          <w:i/>
          <w:w w:val="105"/>
          <w:position w:val="9"/>
          <w:sz w:val="12"/>
        </w:rPr>
        <w:t>x </w:t>
      </w:r>
      <w:r>
        <w:rPr>
          <w:rFonts w:ascii="Times New Roman"/>
          <w:spacing w:val="-10"/>
          <w:w w:val="105"/>
          <w:sz w:val="21"/>
        </w:rPr>
        <w:t>;</w:t>
      </w:r>
    </w:p>
    <w:p>
      <w:pPr>
        <w:spacing w:line="205" w:lineRule="exact" w:before="0"/>
        <w:ind w:left="0" w:right="136" w:firstLine="0"/>
        <w:jc w:val="right"/>
        <w:rPr>
          <w:rFonts w:ascii="Times New Roman"/>
          <w:i/>
          <w:sz w:val="21"/>
        </w:rPr>
      </w:pPr>
      <w:r>
        <w:rPr/>
        <w:pict>
          <v:line style="position:absolute;mso-position-horizontal-relative:page;mso-position-vertical-relative:paragraph;z-index:-23857664" from="124.462502pt,-3.187485pt" to="137.940002pt,-3.187485pt" stroked="true" strokeweight=".375pt" strokecolor="#000000">
            <v:stroke dashstyle="solid"/>
            <w10:wrap type="none"/>
          </v:line>
        </w:pict>
      </w:r>
      <w:r>
        <w:rPr>
          <w:rFonts w:ascii="Times New Roman"/>
          <w:i/>
          <w:w w:val="103"/>
          <w:sz w:val="21"/>
        </w:rPr>
        <w:t>h</w:t>
      </w:r>
    </w:p>
    <w:p>
      <w:pPr>
        <w:spacing w:before="175"/>
        <w:ind w:left="166" w:right="0" w:firstLine="0"/>
        <w:jc w:val="left"/>
        <w:rPr>
          <w:rFonts w:ascii="Times New Roman"/>
          <w:i/>
          <w:sz w:val="12"/>
        </w:rPr>
      </w:pPr>
      <w:r>
        <w:rPr/>
        <w:br w:type="column"/>
      </w:r>
      <w:r>
        <w:rPr>
          <w:rFonts w:ascii="Times New Roman"/>
          <w:i/>
          <w:spacing w:val="-5"/>
          <w:w w:val="105"/>
          <w:position w:val="6"/>
          <w:sz w:val="21"/>
        </w:rPr>
        <w:t>T</w:t>
      </w:r>
      <w:r>
        <w:rPr>
          <w:rFonts w:ascii="Times New Roman"/>
          <w:i/>
          <w:spacing w:val="-5"/>
          <w:w w:val="105"/>
          <w:sz w:val="12"/>
        </w:rPr>
        <w:t>yz</w:t>
      </w:r>
    </w:p>
    <w:p>
      <w:pPr>
        <w:spacing w:line="377" w:lineRule="exact" w:before="10"/>
        <w:ind w:left="45" w:right="0" w:firstLine="0"/>
        <w:jc w:val="left"/>
        <w:rPr>
          <w:rFonts w:ascii="Times New Roman"/>
          <w:i/>
          <w:sz w:val="12"/>
        </w:rPr>
      </w:pPr>
      <w:r>
        <w:rPr/>
        <w:br w:type="column"/>
      </w:r>
      <w:r>
        <w:rPr>
          <w:rFonts w:ascii="Cambria"/>
          <w:sz w:val="21"/>
        </w:rPr>
        <w:t>=</w:t>
      </w:r>
      <w:r>
        <w:rPr>
          <w:rFonts w:ascii="Cambria"/>
          <w:spacing w:val="-11"/>
          <w:sz w:val="21"/>
        </w:rPr>
        <w:t> </w:t>
      </w:r>
      <w:r>
        <w:rPr>
          <w:rFonts w:ascii="Times New Roman"/>
          <w:sz w:val="21"/>
        </w:rPr>
        <w:t>1.5</w:t>
      </w:r>
      <w:r>
        <w:rPr>
          <w:rFonts w:ascii="Times New Roman"/>
          <w:spacing w:val="-15"/>
          <w:sz w:val="21"/>
        </w:rPr>
        <w:t> </w:t>
      </w:r>
      <w:r>
        <w:rPr>
          <w:rFonts w:ascii="Times New Roman"/>
          <w:i/>
          <w:spacing w:val="-5"/>
          <w:position w:val="17"/>
          <w:sz w:val="21"/>
        </w:rPr>
        <w:t>Q</w:t>
      </w:r>
      <w:r>
        <w:rPr>
          <w:rFonts w:ascii="Times New Roman"/>
          <w:i/>
          <w:spacing w:val="-5"/>
          <w:position w:val="11"/>
          <w:sz w:val="12"/>
        </w:rPr>
        <w:t>y</w:t>
      </w:r>
    </w:p>
    <w:p>
      <w:pPr>
        <w:spacing w:line="205" w:lineRule="exact" w:before="0"/>
        <w:ind w:left="0" w:right="36" w:firstLine="0"/>
        <w:jc w:val="right"/>
        <w:rPr>
          <w:rFonts w:ascii="Times New Roman"/>
          <w:i/>
          <w:sz w:val="21"/>
        </w:rPr>
      </w:pPr>
      <w:r>
        <w:rPr/>
        <w:pict>
          <v:line style="position:absolute;mso-position-horizontal-relative:page;mso-position-vertical-relative:paragraph;z-index:-23857152" from="189.697495pt,-3.187485pt" to="203.572495pt,-3.187485pt" stroked="true" strokeweight=".375pt" strokecolor="#000000">
            <v:stroke dashstyle="solid"/>
            <w10:wrap type="none"/>
          </v:line>
        </w:pict>
      </w:r>
      <w:r>
        <w:rPr>
          <w:rFonts w:ascii="Times New Roman"/>
          <w:i/>
          <w:w w:val="103"/>
          <w:sz w:val="21"/>
        </w:rPr>
        <w:t>h</w:t>
      </w:r>
    </w:p>
    <w:p>
      <w:pPr>
        <w:pStyle w:val="BodyText"/>
        <w:tabs>
          <w:tab w:pos="5572" w:val="left" w:leader="none"/>
        </w:tabs>
        <w:spacing w:before="170"/>
        <w:ind w:left="64"/>
      </w:pPr>
      <w:r>
        <w:rPr/>
        <w:br w:type="column"/>
      </w:r>
      <w:r>
        <w:rPr>
          <w:spacing w:val="-10"/>
        </w:rPr>
        <w:t>,</w:t>
      </w:r>
      <w:r>
        <w:rPr/>
        <w:tab/>
      </w:r>
      <w:r>
        <w:rPr>
          <w:spacing w:val="-2"/>
        </w:rPr>
        <w:t>(8.6)</w:t>
      </w:r>
    </w:p>
    <w:p>
      <w:pPr>
        <w:spacing w:after="0"/>
        <w:sectPr>
          <w:type w:val="continuous"/>
          <w:pgSz w:w="11910" w:h="16840"/>
          <w:pgMar w:header="0" w:footer="690" w:top="1920" w:bottom="280" w:left="900" w:right="880"/>
          <w:cols w:num="5" w:equalWidth="0">
            <w:col w:w="1057" w:space="40"/>
            <w:col w:w="822" w:space="39"/>
            <w:col w:w="403" w:space="39"/>
            <w:col w:w="729" w:space="39"/>
            <w:col w:w="6962"/>
          </w:cols>
        </w:sectPr>
      </w:pPr>
    </w:p>
    <w:p>
      <w:pPr>
        <w:pStyle w:val="BodyText"/>
        <w:spacing w:before="5"/>
        <w:ind w:left="799"/>
      </w:pPr>
      <w:r>
        <w:rPr/>
        <w:t>которые</w:t>
      </w:r>
      <w:r>
        <w:rPr>
          <w:spacing w:val="-13"/>
        </w:rPr>
        <w:t> </w:t>
      </w:r>
      <w:r>
        <w:rPr/>
        <w:t>при</w:t>
      </w:r>
      <w:r>
        <w:rPr>
          <w:spacing w:val="-11"/>
        </w:rPr>
        <w:t> </w:t>
      </w:r>
      <w:r>
        <w:rPr/>
        <w:t>вычислении</w:t>
      </w:r>
      <w:r>
        <w:rPr>
          <w:spacing w:val="-12"/>
        </w:rPr>
        <w:t> </w:t>
      </w:r>
      <w:r>
        <w:rPr/>
        <w:t>главных</w:t>
      </w:r>
      <w:r>
        <w:rPr>
          <w:spacing w:val="-10"/>
        </w:rPr>
        <w:t> </w:t>
      </w:r>
      <w:r>
        <w:rPr/>
        <w:t>напряжений</w:t>
      </w:r>
      <w:r>
        <w:rPr>
          <w:spacing w:val="-14"/>
        </w:rPr>
        <w:t> </w:t>
      </w:r>
      <w:r>
        <w:rPr>
          <w:spacing w:val="-2"/>
        </w:rPr>
        <w:t>игнорируются.</w:t>
      </w:r>
    </w:p>
    <w:p>
      <w:pPr>
        <w:pStyle w:val="BodyText"/>
        <w:spacing w:before="10"/>
        <w:ind w:left="0"/>
        <w:rPr>
          <w:sz w:val="24"/>
        </w:rPr>
      </w:pPr>
    </w:p>
    <w:p>
      <w:pPr>
        <w:pStyle w:val="Heading6"/>
        <w:numPr>
          <w:ilvl w:val="1"/>
          <w:numId w:val="3"/>
        </w:numPr>
        <w:tabs>
          <w:tab w:pos="801" w:val="left" w:leader="none"/>
        </w:tabs>
        <w:spacing w:line="240" w:lineRule="auto" w:before="0" w:after="0"/>
        <w:ind w:left="800" w:right="0" w:hanging="569"/>
        <w:jc w:val="left"/>
      </w:pPr>
      <w:bookmarkStart w:name="_TOC_250098" w:id="40"/>
      <w:r>
        <w:rPr/>
        <w:t>КЭ</w:t>
      </w:r>
      <w:r>
        <w:rPr>
          <w:spacing w:val="-4"/>
        </w:rPr>
        <w:t> </w:t>
      </w:r>
      <w:r>
        <w:rPr/>
        <w:t>объемного</w:t>
      </w:r>
      <w:r>
        <w:rPr>
          <w:spacing w:val="-3"/>
        </w:rPr>
        <w:t> </w:t>
      </w:r>
      <w:bookmarkEnd w:id="40"/>
      <w:r>
        <w:rPr>
          <w:spacing w:val="-5"/>
        </w:rPr>
        <w:t>НДС</w:t>
      </w:r>
    </w:p>
    <w:p>
      <w:pPr>
        <w:pStyle w:val="BodyText"/>
        <w:spacing w:line="244" w:lineRule="auto" w:before="122"/>
        <w:ind w:firstLine="566"/>
      </w:pPr>
      <w:r>
        <w:rPr/>
        <w:t>Определение</w:t>
      </w:r>
      <w:r>
        <w:rPr>
          <w:spacing w:val="80"/>
        </w:rPr>
        <w:t> </w:t>
      </w:r>
      <w:r>
        <w:rPr/>
        <w:t>главных</w:t>
      </w:r>
      <w:r>
        <w:rPr>
          <w:spacing w:val="80"/>
        </w:rPr>
        <w:t> </w:t>
      </w:r>
      <w:r>
        <w:rPr/>
        <w:t>напряжений</w:t>
      </w:r>
      <w:r>
        <w:rPr>
          <w:spacing w:val="78"/>
        </w:rPr>
        <w:t> </w:t>
      </w:r>
      <w:r>
        <w:rPr/>
        <w:t>в</w:t>
      </w:r>
      <w:r>
        <w:rPr>
          <w:spacing w:val="80"/>
        </w:rPr>
        <w:t> </w:t>
      </w:r>
      <w:r>
        <w:rPr/>
        <w:t>этом</w:t>
      </w:r>
      <w:r>
        <w:rPr>
          <w:spacing w:val="77"/>
        </w:rPr>
        <w:t> </w:t>
      </w:r>
      <w:r>
        <w:rPr/>
        <w:t>случае</w:t>
      </w:r>
      <w:r>
        <w:rPr>
          <w:spacing w:val="78"/>
        </w:rPr>
        <w:t> </w:t>
      </w:r>
      <w:r>
        <w:rPr/>
        <w:t>производится</w:t>
      </w:r>
      <w:r>
        <w:rPr>
          <w:spacing w:val="78"/>
        </w:rPr>
        <w:t> </w:t>
      </w:r>
      <w:r>
        <w:rPr/>
        <w:t>из</w:t>
      </w:r>
      <w:r>
        <w:rPr>
          <w:spacing w:val="78"/>
        </w:rPr>
        <w:t> </w:t>
      </w:r>
      <w:r>
        <w:rPr/>
        <w:t>решения</w:t>
      </w:r>
      <w:r>
        <w:rPr>
          <w:spacing w:val="78"/>
        </w:rPr>
        <w:t> </w:t>
      </w:r>
      <w:r>
        <w:rPr/>
        <w:t>кубического </w:t>
      </w:r>
      <w:r>
        <w:rPr>
          <w:spacing w:val="-2"/>
        </w:rPr>
        <w:t>уравнения</w:t>
      </w:r>
    </w:p>
    <w:p>
      <w:pPr>
        <w:spacing w:after="0" w:line="244" w:lineRule="auto"/>
        <w:sectPr>
          <w:type w:val="continuous"/>
          <w:pgSz w:w="11910" w:h="16840"/>
          <w:pgMar w:header="0" w:footer="690" w:top="1920" w:bottom="280" w:left="900" w:right="880"/>
        </w:sectPr>
      </w:pPr>
    </w:p>
    <w:p>
      <w:pPr>
        <w:spacing w:before="27"/>
        <w:ind w:left="835" w:right="0" w:firstLine="0"/>
        <w:jc w:val="left"/>
        <w:rPr>
          <w:rFonts w:ascii="Times New Roman"/>
          <w:sz w:val="22"/>
        </w:rPr>
      </w:pPr>
      <w:r>
        <w:rPr>
          <w:rFonts w:ascii="Times New Roman"/>
          <w:i/>
          <w:sz w:val="22"/>
        </w:rPr>
        <w:t>S</w:t>
      </w:r>
      <w:r>
        <w:rPr>
          <w:rFonts w:ascii="Times New Roman"/>
          <w:i/>
          <w:spacing w:val="-29"/>
          <w:sz w:val="22"/>
        </w:rPr>
        <w:t> </w:t>
      </w:r>
      <w:r>
        <w:rPr>
          <w:rFonts w:ascii="Times New Roman"/>
          <w:sz w:val="22"/>
          <w:vertAlign w:val="superscript"/>
        </w:rPr>
        <w:t>3</w:t>
      </w:r>
      <w:r>
        <w:rPr>
          <w:rFonts w:ascii="Times New Roman"/>
          <w:spacing w:val="7"/>
          <w:sz w:val="22"/>
          <w:vertAlign w:val="baseline"/>
        </w:rPr>
        <w:t> </w:t>
      </w:r>
      <w:r>
        <w:rPr>
          <w:rFonts w:ascii="Cambria"/>
          <w:sz w:val="22"/>
          <w:vertAlign w:val="baseline"/>
        </w:rPr>
        <w:t>+</w:t>
      </w:r>
      <w:r>
        <w:rPr>
          <w:rFonts w:ascii="Cambria"/>
          <w:spacing w:val="17"/>
          <w:sz w:val="22"/>
          <w:vertAlign w:val="baseline"/>
        </w:rPr>
        <w:t> </w:t>
      </w:r>
      <w:r>
        <w:rPr>
          <w:rFonts w:ascii="Times New Roman"/>
          <w:i/>
          <w:sz w:val="22"/>
          <w:vertAlign w:val="baseline"/>
        </w:rPr>
        <w:t>pS</w:t>
      </w:r>
      <w:r>
        <w:rPr>
          <w:rFonts w:ascii="Times New Roman"/>
          <w:i/>
          <w:spacing w:val="-4"/>
          <w:sz w:val="22"/>
          <w:vertAlign w:val="baseline"/>
        </w:rPr>
        <w:t> </w:t>
      </w:r>
      <w:r>
        <w:rPr>
          <w:rFonts w:ascii="Cambria"/>
          <w:sz w:val="22"/>
          <w:vertAlign w:val="baseline"/>
        </w:rPr>
        <w:t>+</w:t>
      </w:r>
      <w:r>
        <w:rPr>
          <w:rFonts w:ascii="Cambria"/>
          <w:spacing w:val="-9"/>
          <w:sz w:val="22"/>
          <w:vertAlign w:val="baseline"/>
        </w:rPr>
        <w:t> </w:t>
      </w:r>
      <w:r>
        <w:rPr>
          <w:rFonts w:ascii="Times New Roman"/>
          <w:i/>
          <w:sz w:val="22"/>
          <w:vertAlign w:val="baseline"/>
        </w:rPr>
        <w:t>q</w:t>
      </w:r>
      <w:r>
        <w:rPr>
          <w:rFonts w:ascii="Times New Roman"/>
          <w:i/>
          <w:spacing w:val="1"/>
          <w:sz w:val="22"/>
          <w:vertAlign w:val="baseline"/>
        </w:rPr>
        <w:t> </w:t>
      </w:r>
      <w:r>
        <w:rPr>
          <w:rFonts w:ascii="Cambria"/>
          <w:sz w:val="22"/>
          <w:vertAlign w:val="baseline"/>
        </w:rPr>
        <w:t>=</w:t>
      </w:r>
      <w:r>
        <w:rPr>
          <w:rFonts w:ascii="Cambria"/>
          <w:spacing w:val="-1"/>
          <w:sz w:val="22"/>
          <w:vertAlign w:val="baseline"/>
        </w:rPr>
        <w:t> </w:t>
      </w:r>
      <w:r>
        <w:rPr>
          <w:rFonts w:ascii="Times New Roman"/>
          <w:spacing w:val="-10"/>
          <w:sz w:val="22"/>
          <w:vertAlign w:val="baseline"/>
        </w:rPr>
        <w:t>0</w:t>
      </w:r>
    </w:p>
    <w:p>
      <w:pPr>
        <w:pStyle w:val="BodyText"/>
        <w:spacing w:line="122" w:lineRule="exact" w:before="46"/>
        <w:ind w:left="799"/>
      </w:pPr>
      <w:r>
        <w:rPr>
          <w:spacing w:val="-4"/>
        </w:rPr>
        <w:t>где:</w:t>
      </w:r>
    </w:p>
    <w:p>
      <w:pPr>
        <w:pStyle w:val="BodyText"/>
        <w:spacing w:before="42"/>
        <w:ind w:left="785" w:right="960"/>
        <w:jc w:val="center"/>
      </w:pPr>
      <w:r>
        <w:rPr/>
        <w:br w:type="column"/>
      </w:r>
      <w:r>
        <w:rPr>
          <w:spacing w:val="-2"/>
        </w:rPr>
        <w:t>(8.7)</w:t>
      </w:r>
    </w:p>
    <w:p>
      <w:pPr>
        <w:spacing w:after="0"/>
        <w:jc w:val="center"/>
        <w:sectPr>
          <w:type w:val="continuous"/>
          <w:pgSz w:w="11910" w:h="16840"/>
          <w:pgMar w:header="0" w:footer="690" w:top="1920" w:bottom="280" w:left="900" w:right="880"/>
          <w:cols w:num="2" w:equalWidth="0">
            <w:col w:w="2217" w:space="5725"/>
            <w:col w:w="2188"/>
          </w:cols>
        </w:sectPr>
      </w:pPr>
    </w:p>
    <w:p>
      <w:pPr>
        <w:spacing w:line="274" w:lineRule="exact" w:before="20"/>
        <w:ind w:left="859" w:right="0" w:firstLine="0"/>
        <w:jc w:val="left"/>
        <w:rPr>
          <w:rFonts w:ascii="Times New Roman" w:hAnsi="Times New Roman"/>
          <w:sz w:val="22"/>
        </w:rPr>
      </w:pPr>
      <w:r>
        <w:rPr>
          <w:rFonts w:ascii="Times New Roman" w:hAnsi="Times New Roman"/>
          <w:i/>
          <w:sz w:val="22"/>
        </w:rPr>
        <w:t>p</w:t>
      </w:r>
      <w:r>
        <w:rPr>
          <w:rFonts w:ascii="Times New Roman" w:hAnsi="Times New Roman"/>
          <w:i/>
          <w:spacing w:val="-4"/>
          <w:sz w:val="22"/>
        </w:rPr>
        <w:t> </w:t>
      </w:r>
      <w:r>
        <w:rPr>
          <w:rFonts w:ascii="Cambria" w:hAnsi="Cambria"/>
          <w:sz w:val="22"/>
        </w:rPr>
        <w:t>=</w:t>
      </w:r>
      <w:r>
        <w:rPr>
          <w:rFonts w:ascii="Cambria" w:hAnsi="Cambria"/>
          <w:spacing w:val="3"/>
          <w:sz w:val="22"/>
        </w:rPr>
        <w:t> </w:t>
      </w:r>
      <w:r>
        <w:rPr>
          <w:rFonts w:ascii="Cambria" w:hAnsi="Cambria"/>
          <w:w w:val="118"/>
          <w:sz w:val="22"/>
        </w:rPr>
        <w:t>–</w:t>
      </w:r>
      <w:r>
        <w:rPr>
          <w:rFonts w:ascii="Cambria" w:hAnsi="Cambria"/>
          <w:w w:val="62"/>
          <w:sz w:val="35"/>
        </w:rPr>
        <w:t>(</w:t>
      </w:r>
      <w:r>
        <w:rPr>
          <w:rFonts w:ascii="Cambria" w:hAnsi="Cambria"/>
          <w:w w:val="118"/>
          <w:sz w:val="22"/>
        </w:rPr>
        <w:t>–</w:t>
      </w:r>
      <w:r>
        <w:rPr>
          <w:rFonts w:ascii="Cambria" w:hAnsi="Cambria"/>
          <w:spacing w:val="-7"/>
          <w:w w:val="99"/>
          <w:sz w:val="22"/>
        </w:rPr>
        <w:t> </w:t>
      </w:r>
      <w:r>
        <w:rPr>
          <w:rFonts w:ascii="Times New Roman" w:hAnsi="Times New Roman"/>
          <w:i/>
          <w:sz w:val="22"/>
        </w:rPr>
        <w:t>S</w:t>
      </w:r>
      <w:r>
        <w:rPr>
          <w:rFonts w:ascii="Times New Roman" w:hAnsi="Times New Roman"/>
          <w:i/>
          <w:spacing w:val="42"/>
          <w:sz w:val="22"/>
        </w:rPr>
        <w:t> </w:t>
      </w:r>
      <w:r>
        <w:rPr>
          <w:rFonts w:ascii="Times New Roman" w:hAnsi="Times New Roman"/>
          <w:i/>
          <w:sz w:val="22"/>
        </w:rPr>
        <w:t>S</w:t>
      </w:r>
      <w:r>
        <w:rPr>
          <w:rFonts w:ascii="Times New Roman" w:hAnsi="Times New Roman"/>
          <w:i/>
          <w:spacing w:val="67"/>
          <w:w w:val="150"/>
          <w:sz w:val="22"/>
        </w:rPr>
        <w:t> </w:t>
      </w:r>
      <w:r>
        <w:rPr>
          <w:rFonts w:ascii="Cambria" w:hAnsi="Cambria"/>
          <w:sz w:val="22"/>
        </w:rPr>
        <w:t>–</w:t>
      </w:r>
      <w:r>
        <w:rPr>
          <w:rFonts w:ascii="Cambria" w:hAnsi="Cambria"/>
          <w:spacing w:val="-4"/>
          <w:sz w:val="22"/>
        </w:rPr>
        <w:t> </w:t>
      </w:r>
      <w:r>
        <w:rPr>
          <w:rFonts w:ascii="Times New Roman" w:hAnsi="Times New Roman"/>
          <w:i/>
          <w:sz w:val="22"/>
        </w:rPr>
        <w:t>S</w:t>
      </w:r>
      <w:r>
        <w:rPr>
          <w:rFonts w:ascii="Times New Roman" w:hAnsi="Times New Roman"/>
          <w:i/>
          <w:spacing w:val="49"/>
          <w:sz w:val="22"/>
        </w:rPr>
        <w:t> </w:t>
      </w:r>
      <w:r>
        <w:rPr>
          <w:rFonts w:ascii="Times New Roman" w:hAnsi="Times New Roman"/>
          <w:i/>
          <w:sz w:val="22"/>
        </w:rPr>
        <w:t>S</w:t>
      </w:r>
      <w:r>
        <w:rPr>
          <w:rFonts w:ascii="Times New Roman" w:hAnsi="Times New Roman"/>
          <w:i/>
          <w:spacing w:val="56"/>
          <w:w w:val="150"/>
          <w:sz w:val="22"/>
        </w:rPr>
        <w:t> </w:t>
      </w:r>
      <w:r>
        <w:rPr>
          <w:rFonts w:ascii="Cambria" w:hAnsi="Cambria"/>
          <w:sz w:val="22"/>
        </w:rPr>
        <w:t>–</w:t>
      </w:r>
      <w:r>
        <w:rPr>
          <w:rFonts w:ascii="Cambria" w:hAnsi="Cambria"/>
          <w:spacing w:val="-7"/>
          <w:sz w:val="22"/>
        </w:rPr>
        <w:t> </w:t>
      </w:r>
      <w:r>
        <w:rPr>
          <w:rFonts w:ascii="Times New Roman" w:hAnsi="Times New Roman"/>
          <w:i/>
          <w:sz w:val="22"/>
        </w:rPr>
        <w:t>S</w:t>
      </w:r>
      <w:r>
        <w:rPr>
          <w:rFonts w:ascii="Times New Roman" w:hAnsi="Times New Roman"/>
          <w:i/>
          <w:spacing w:val="39"/>
          <w:sz w:val="22"/>
        </w:rPr>
        <w:t> </w:t>
      </w:r>
      <w:r>
        <w:rPr>
          <w:rFonts w:ascii="Times New Roman" w:hAnsi="Times New Roman"/>
          <w:i/>
          <w:sz w:val="22"/>
        </w:rPr>
        <w:t>S</w:t>
      </w:r>
      <w:r>
        <w:rPr>
          <w:rFonts w:ascii="Times New Roman" w:hAnsi="Times New Roman"/>
          <w:i/>
          <w:spacing w:val="61"/>
          <w:w w:val="150"/>
          <w:sz w:val="22"/>
        </w:rPr>
        <w:t> </w:t>
      </w:r>
      <w:r>
        <w:rPr>
          <w:rFonts w:ascii="Cambria" w:hAnsi="Cambria"/>
          <w:sz w:val="22"/>
        </w:rPr>
        <w:t>+</w:t>
      </w:r>
      <w:r>
        <w:rPr>
          <w:rFonts w:ascii="Cambria" w:hAnsi="Cambria"/>
          <w:spacing w:val="-20"/>
          <w:sz w:val="22"/>
        </w:rPr>
        <w:t> </w:t>
      </w:r>
      <w:r>
        <w:rPr>
          <w:rFonts w:ascii="Times New Roman" w:hAnsi="Times New Roman"/>
          <w:i/>
          <w:sz w:val="22"/>
        </w:rPr>
        <w:t>T</w:t>
      </w:r>
      <w:r>
        <w:rPr>
          <w:rFonts w:ascii="Times New Roman" w:hAnsi="Times New Roman"/>
          <w:i/>
          <w:spacing w:val="-14"/>
          <w:sz w:val="22"/>
        </w:rPr>
        <w:t> </w:t>
      </w:r>
      <w:r>
        <w:rPr>
          <w:rFonts w:ascii="Times New Roman" w:hAnsi="Times New Roman"/>
          <w:position w:val="10"/>
          <w:sz w:val="12"/>
        </w:rPr>
        <w:t>2</w:t>
      </w:r>
      <w:r>
        <w:rPr>
          <w:rFonts w:ascii="Times New Roman" w:hAnsi="Times New Roman"/>
          <w:spacing w:val="50"/>
          <w:position w:val="10"/>
          <w:sz w:val="12"/>
        </w:rPr>
        <w:t> </w:t>
      </w:r>
      <w:r>
        <w:rPr>
          <w:rFonts w:ascii="Cambria" w:hAnsi="Cambria"/>
          <w:sz w:val="22"/>
        </w:rPr>
        <w:t>+</w:t>
      </w:r>
      <w:r>
        <w:rPr>
          <w:rFonts w:ascii="Cambria" w:hAnsi="Cambria"/>
          <w:spacing w:val="-18"/>
          <w:sz w:val="22"/>
        </w:rPr>
        <w:t> </w:t>
      </w:r>
      <w:r>
        <w:rPr>
          <w:rFonts w:ascii="Times New Roman" w:hAnsi="Times New Roman"/>
          <w:i/>
          <w:sz w:val="22"/>
        </w:rPr>
        <w:t>T</w:t>
      </w:r>
      <w:r>
        <w:rPr>
          <w:rFonts w:ascii="Times New Roman" w:hAnsi="Times New Roman"/>
          <w:i/>
          <w:spacing w:val="-16"/>
          <w:sz w:val="22"/>
        </w:rPr>
        <w:t> </w:t>
      </w:r>
      <w:r>
        <w:rPr>
          <w:rFonts w:ascii="Times New Roman" w:hAnsi="Times New Roman"/>
          <w:position w:val="10"/>
          <w:sz w:val="12"/>
        </w:rPr>
        <w:t>2</w:t>
      </w:r>
      <w:r>
        <w:rPr>
          <w:rFonts w:ascii="Times New Roman" w:hAnsi="Times New Roman"/>
          <w:spacing w:val="45"/>
          <w:position w:val="10"/>
          <w:sz w:val="12"/>
        </w:rPr>
        <w:t> </w:t>
      </w:r>
      <w:r>
        <w:rPr>
          <w:rFonts w:ascii="Cambria" w:hAnsi="Cambria"/>
          <w:sz w:val="22"/>
        </w:rPr>
        <w:t>+</w:t>
      </w:r>
      <w:r>
        <w:rPr>
          <w:rFonts w:ascii="Cambria" w:hAnsi="Cambria"/>
          <w:spacing w:val="-20"/>
          <w:sz w:val="22"/>
        </w:rPr>
        <w:t> </w:t>
      </w:r>
      <w:r>
        <w:rPr>
          <w:rFonts w:ascii="Times New Roman" w:hAnsi="Times New Roman"/>
          <w:i/>
          <w:sz w:val="22"/>
        </w:rPr>
        <w:t>T</w:t>
      </w:r>
      <w:r>
        <w:rPr>
          <w:rFonts w:ascii="Times New Roman" w:hAnsi="Times New Roman"/>
          <w:i/>
          <w:spacing w:val="-14"/>
          <w:sz w:val="22"/>
        </w:rPr>
        <w:t> </w:t>
      </w:r>
      <w:r>
        <w:rPr>
          <w:rFonts w:ascii="Times New Roman" w:hAnsi="Times New Roman"/>
          <w:position w:val="10"/>
          <w:sz w:val="12"/>
        </w:rPr>
        <w:t>2</w:t>
      </w:r>
      <w:r>
        <w:rPr>
          <w:rFonts w:ascii="Times New Roman" w:hAnsi="Times New Roman"/>
          <w:spacing w:val="17"/>
          <w:position w:val="10"/>
          <w:sz w:val="12"/>
        </w:rPr>
        <w:t> </w:t>
      </w:r>
      <w:r>
        <w:rPr>
          <w:rFonts w:ascii="Cambria" w:hAnsi="Cambria"/>
          <w:spacing w:val="-5"/>
          <w:sz w:val="35"/>
        </w:rPr>
        <w:t>)</w:t>
      </w:r>
      <w:r>
        <w:rPr>
          <w:rFonts w:ascii="Times New Roman" w:hAnsi="Times New Roman"/>
          <w:spacing w:val="-5"/>
          <w:sz w:val="22"/>
        </w:rPr>
        <w:t>;</w:t>
      </w:r>
    </w:p>
    <w:p>
      <w:pPr>
        <w:tabs>
          <w:tab w:pos="2315" w:val="left" w:leader="none"/>
          <w:tab w:pos="2942" w:val="left" w:leader="none"/>
          <w:tab w:pos="3549" w:val="left" w:leader="none"/>
          <w:tab w:pos="4007" w:val="left" w:leader="none"/>
          <w:tab w:pos="4466" w:val="left" w:leader="none"/>
        </w:tabs>
        <w:spacing w:line="90" w:lineRule="exact" w:before="2"/>
        <w:ind w:left="1672" w:right="0" w:firstLine="0"/>
        <w:jc w:val="left"/>
        <w:rPr>
          <w:rFonts w:ascii="Times New Roman"/>
          <w:i/>
          <w:sz w:val="12"/>
        </w:rPr>
      </w:pPr>
      <w:r>
        <w:rPr>
          <w:rFonts w:ascii="Times New Roman"/>
          <w:i/>
          <w:w w:val="105"/>
          <w:sz w:val="12"/>
        </w:rPr>
        <w:t>x</w:t>
      </w:r>
      <w:r>
        <w:rPr>
          <w:rFonts w:ascii="Times New Roman"/>
          <w:i/>
          <w:spacing w:val="46"/>
          <w:w w:val="105"/>
          <w:sz w:val="12"/>
        </w:rPr>
        <w:t>  </w:t>
      </w:r>
      <w:r>
        <w:rPr>
          <w:rFonts w:ascii="Times New Roman"/>
          <w:i/>
          <w:spacing w:val="-12"/>
          <w:w w:val="105"/>
          <w:sz w:val="12"/>
        </w:rPr>
        <w:t>y</w:t>
      </w:r>
      <w:r>
        <w:rPr>
          <w:rFonts w:ascii="Times New Roman"/>
          <w:i/>
          <w:sz w:val="12"/>
        </w:rPr>
        <w:tab/>
      </w:r>
      <w:r>
        <w:rPr>
          <w:rFonts w:ascii="Times New Roman"/>
          <w:i/>
          <w:w w:val="105"/>
          <w:sz w:val="12"/>
        </w:rPr>
        <w:t>y</w:t>
      </w:r>
      <w:r>
        <w:rPr>
          <w:rFonts w:ascii="Times New Roman"/>
          <w:i/>
          <w:spacing w:val="45"/>
          <w:w w:val="105"/>
          <w:sz w:val="12"/>
        </w:rPr>
        <w:t>  </w:t>
      </w:r>
      <w:r>
        <w:rPr>
          <w:rFonts w:ascii="Times New Roman"/>
          <w:i/>
          <w:spacing w:val="-10"/>
          <w:w w:val="105"/>
          <w:sz w:val="12"/>
        </w:rPr>
        <w:t>z</w:t>
      </w:r>
      <w:r>
        <w:rPr>
          <w:rFonts w:ascii="Times New Roman"/>
          <w:i/>
          <w:sz w:val="12"/>
        </w:rPr>
        <w:tab/>
      </w:r>
      <w:r>
        <w:rPr>
          <w:rFonts w:ascii="Times New Roman"/>
          <w:i/>
          <w:w w:val="105"/>
          <w:sz w:val="12"/>
        </w:rPr>
        <w:t>z</w:t>
      </w:r>
      <w:r>
        <w:rPr>
          <w:rFonts w:ascii="Times New Roman"/>
          <w:i/>
          <w:spacing w:val="46"/>
          <w:w w:val="105"/>
          <w:sz w:val="12"/>
        </w:rPr>
        <w:t>  </w:t>
      </w:r>
      <w:r>
        <w:rPr>
          <w:rFonts w:ascii="Times New Roman"/>
          <w:i/>
          <w:spacing w:val="-10"/>
          <w:w w:val="105"/>
          <w:sz w:val="12"/>
        </w:rPr>
        <w:t>x</w:t>
      </w:r>
      <w:r>
        <w:rPr>
          <w:rFonts w:ascii="Times New Roman"/>
          <w:i/>
          <w:sz w:val="12"/>
        </w:rPr>
        <w:tab/>
      </w:r>
      <w:r>
        <w:rPr>
          <w:rFonts w:ascii="Times New Roman"/>
          <w:i/>
          <w:spacing w:val="-5"/>
          <w:w w:val="105"/>
          <w:sz w:val="12"/>
        </w:rPr>
        <w:t>xy</w:t>
      </w:r>
      <w:r>
        <w:rPr>
          <w:rFonts w:ascii="Times New Roman"/>
          <w:i/>
          <w:sz w:val="12"/>
        </w:rPr>
        <w:tab/>
      </w:r>
      <w:r>
        <w:rPr>
          <w:rFonts w:ascii="Times New Roman"/>
          <w:i/>
          <w:spacing w:val="-5"/>
          <w:w w:val="105"/>
          <w:sz w:val="12"/>
        </w:rPr>
        <w:t>xz</w:t>
      </w:r>
      <w:r>
        <w:rPr>
          <w:rFonts w:ascii="Times New Roman"/>
          <w:i/>
          <w:sz w:val="12"/>
        </w:rPr>
        <w:tab/>
      </w:r>
      <w:r>
        <w:rPr>
          <w:rFonts w:ascii="Times New Roman"/>
          <w:i/>
          <w:spacing w:val="-5"/>
          <w:w w:val="105"/>
          <w:sz w:val="12"/>
        </w:rPr>
        <w:t>yz</w:t>
      </w:r>
    </w:p>
    <w:p>
      <w:pPr>
        <w:spacing w:line="272" w:lineRule="exact" w:before="23"/>
        <w:ind w:left="832" w:right="0" w:firstLine="0"/>
        <w:jc w:val="left"/>
        <w:rPr>
          <w:rFonts w:ascii="Times New Roman" w:hAnsi="Times New Roman"/>
          <w:sz w:val="22"/>
        </w:rPr>
      </w:pPr>
      <w:r>
        <w:rPr>
          <w:rFonts w:ascii="Times New Roman" w:hAnsi="Times New Roman"/>
          <w:i/>
          <w:sz w:val="22"/>
        </w:rPr>
        <w:t>q</w:t>
      </w:r>
      <w:r>
        <w:rPr>
          <w:rFonts w:ascii="Times New Roman" w:hAnsi="Times New Roman"/>
          <w:i/>
          <w:spacing w:val="-4"/>
          <w:sz w:val="22"/>
        </w:rPr>
        <w:t> </w:t>
      </w:r>
      <w:r>
        <w:rPr>
          <w:rFonts w:ascii="Cambria" w:hAnsi="Cambria"/>
          <w:sz w:val="22"/>
        </w:rPr>
        <w:t>=</w:t>
      </w:r>
      <w:r>
        <w:rPr>
          <w:rFonts w:ascii="Cambria" w:hAnsi="Cambria"/>
          <w:spacing w:val="2"/>
          <w:sz w:val="22"/>
        </w:rPr>
        <w:t> </w:t>
      </w:r>
      <w:r>
        <w:rPr>
          <w:rFonts w:ascii="Cambria" w:hAnsi="Cambria"/>
          <w:w w:val="122"/>
          <w:sz w:val="22"/>
        </w:rPr>
        <w:t>–</w:t>
      </w:r>
      <w:r>
        <w:rPr>
          <w:rFonts w:ascii="Cambria" w:hAnsi="Cambria"/>
          <w:w w:val="66"/>
          <w:sz w:val="35"/>
        </w:rPr>
        <w:t>(</w:t>
      </w:r>
      <w:r>
        <w:rPr>
          <w:rFonts w:ascii="Times New Roman" w:hAnsi="Times New Roman"/>
          <w:i/>
          <w:w w:val="112"/>
          <w:sz w:val="22"/>
        </w:rPr>
        <w:t>S</w:t>
      </w:r>
      <w:r>
        <w:rPr>
          <w:rFonts w:ascii="Times New Roman" w:hAnsi="Times New Roman"/>
          <w:i/>
          <w:spacing w:val="42"/>
          <w:sz w:val="22"/>
        </w:rPr>
        <w:t> </w:t>
      </w:r>
      <w:r>
        <w:rPr>
          <w:rFonts w:ascii="Times New Roman" w:hAnsi="Times New Roman"/>
          <w:i/>
          <w:sz w:val="22"/>
        </w:rPr>
        <w:t>S</w:t>
      </w:r>
      <w:r>
        <w:rPr>
          <w:rFonts w:ascii="Times New Roman" w:hAnsi="Times New Roman"/>
          <w:i/>
          <w:spacing w:val="48"/>
          <w:sz w:val="22"/>
        </w:rPr>
        <w:t> </w:t>
      </w:r>
      <w:r>
        <w:rPr>
          <w:rFonts w:ascii="Times New Roman" w:hAnsi="Times New Roman"/>
          <w:i/>
          <w:sz w:val="22"/>
        </w:rPr>
        <w:t>S</w:t>
      </w:r>
      <w:r>
        <w:rPr>
          <w:rFonts w:ascii="Times New Roman" w:hAnsi="Times New Roman"/>
          <w:i/>
          <w:spacing w:val="59"/>
          <w:w w:val="150"/>
          <w:sz w:val="22"/>
        </w:rPr>
        <w:t> </w:t>
      </w:r>
      <w:r>
        <w:rPr>
          <w:rFonts w:ascii="Cambria" w:hAnsi="Cambria"/>
          <w:sz w:val="22"/>
        </w:rPr>
        <w:t>+</w:t>
      </w:r>
      <w:r>
        <w:rPr>
          <w:rFonts w:ascii="Cambria" w:hAnsi="Cambria"/>
          <w:spacing w:val="-8"/>
          <w:sz w:val="22"/>
        </w:rPr>
        <w:t> </w:t>
      </w:r>
      <w:r>
        <w:rPr>
          <w:rFonts w:ascii="Times New Roman" w:hAnsi="Times New Roman"/>
          <w:sz w:val="22"/>
        </w:rPr>
        <w:t>2</w:t>
      </w:r>
      <w:r>
        <w:rPr>
          <w:rFonts w:ascii="Times New Roman" w:hAnsi="Times New Roman"/>
          <w:i/>
          <w:sz w:val="22"/>
        </w:rPr>
        <w:t>T</w:t>
      </w:r>
      <w:r>
        <w:rPr>
          <w:rFonts w:ascii="Times New Roman" w:hAnsi="Times New Roman"/>
          <w:i/>
          <w:spacing w:val="62"/>
          <w:sz w:val="22"/>
        </w:rPr>
        <w:t> </w:t>
      </w:r>
      <w:r>
        <w:rPr>
          <w:rFonts w:ascii="Times New Roman" w:hAnsi="Times New Roman"/>
          <w:i/>
          <w:sz w:val="22"/>
        </w:rPr>
        <w:t>T</w:t>
      </w:r>
      <w:r>
        <w:rPr>
          <w:rFonts w:ascii="Times New Roman" w:hAnsi="Times New Roman"/>
          <w:i/>
          <w:spacing w:val="57"/>
          <w:sz w:val="22"/>
        </w:rPr>
        <w:t> </w:t>
      </w:r>
      <w:r>
        <w:rPr>
          <w:rFonts w:ascii="Times New Roman" w:hAnsi="Times New Roman"/>
          <w:i/>
          <w:sz w:val="22"/>
        </w:rPr>
        <w:t>T</w:t>
      </w:r>
      <w:r>
        <w:rPr>
          <w:rFonts w:ascii="Times New Roman" w:hAnsi="Times New Roman"/>
          <w:i/>
          <w:spacing w:val="35"/>
          <w:sz w:val="22"/>
        </w:rPr>
        <w:t>  </w:t>
      </w:r>
      <w:r>
        <w:rPr>
          <w:rFonts w:ascii="Cambria" w:hAnsi="Cambria"/>
          <w:sz w:val="22"/>
        </w:rPr>
        <w:t>–</w:t>
      </w:r>
      <w:r>
        <w:rPr>
          <w:rFonts w:ascii="Cambria" w:hAnsi="Cambria"/>
          <w:spacing w:val="-7"/>
          <w:sz w:val="22"/>
        </w:rPr>
        <w:t> </w:t>
      </w:r>
      <w:r>
        <w:rPr>
          <w:rFonts w:ascii="Times New Roman" w:hAnsi="Times New Roman"/>
          <w:i/>
          <w:sz w:val="22"/>
        </w:rPr>
        <w:t>S</w:t>
      </w:r>
      <w:r>
        <w:rPr>
          <w:rFonts w:ascii="Times New Roman" w:hAnsi="Times New Roman"/>
          <w:i/>
          <w:spacing w:val="25"/>
          <w:sz w:val="22"/>
        </w:rPr>
        <w:t> </w:t>
      </w:r>
      <w:r>
        <w:rPr>
          <w:rFonts w:ascii="Times New Roman" w:hAnsi="Times New Roman"/>
          <w:i/>
          <w:sz w:val="22"/>
        </w:rPr>
        <w:t>T</w:t>
      </w:r>
      <w:r>
        <w:rPr>
          <w:rFonts w:ascii="Times New Roman" w:hAnsi="Times New Roman"/>
          <w:i/>
          <w:spacing w:val="-14"/>
          <w:sz w:val="22"/>
        </w:rPr>
        <w:t> </w:t>
      </w:r>
      <w:r>
        <w:rPr>
          <w:rFonts w:ascii="Times New Roman" w:hAnsi="Times New Roman"/>
          <w:position w:val="10"/>
          <w:sz w:val="12"/>
        </w:rPr>
        <w:t>2</w:t>
      </w:r>
      <w:r>
        <w:rPr>
          <w:rFonts w:ascii="Times New Roman" w:hAnsi="Times New Roman"/>
          <w:spacing w:val="50"/>
          <w:position w:val="10"/>
          <w:sz w:val="12"/>
        </w:rPr>
        <w:t> </w:t>
      </w:r>
      <w:r>
        <w:rPr>
          <w:rFonts w:ascii="Cambria" w:hAnsi="Cambria"/>
          <w:sz w:val="22"/>
        </w:rPr>
        <w:t>–</w:t>
      </w:r>
      <w:r>
        <w:rPr>
          <w:rFonts w:ascii="Cambria" w:hAnsi="Cambria"/>
          <w:spacing w:val="-7"/>
          <w:sz w:val="22"/>
        </w:rPr>
        <w:t> </w:t>
      </w:r>
      <w:r>
        <w:rPr>
          <w:rFonts w:ascii="Times New Roman" w:hAnsi="Times New Roman"/>
          <w:i/>
          <w:sz w:val="22"/>
        </w:rPr>
        <w:t>S</w:t>
      </w:r>
      <w:r>
        <w:rPr>
          <w:rFonts w:ascii="Times New Roman" w:hAnsi="Times New Roman"/>
          <w:i/>
          <w:spacing w:val="31"/>
          <w:sz w:val="22"/>
        </w:rPr>
        <w:t> </w:t>
      </w:r>
      <w:r>
        <w:rPr>
          <w:rFonts w:ascii="Times New Roman" w:hAnsi="Times New Roman"/>
          <w:i/>
          <w:sz w:val="22"/>
        </w:rPr>
        <w:t>T</w:t>
      </w:r>
      <w:r>
        <w:rPr>
          <w:rFonts w:ascii="Times New Roman" w:hAnsi="Times New Roman"/>
          <w:i/>
          <w:spacing w:val="-14"/>
          <w:sz w:val="22"/>
        </w:rPr>
        <w:t> </w:t>
      </w:r>
      <w:r>
        <w:rPr>
          <w:rFonts w:ascii="Times New Roman" w:hAnsi="Times New Roman"/>
          <w:position w:val="10"/>
          <w:sz w:val="12"/>
        </w:rPr>
        <w:t>2</w:t>
      </w:r>
      <w:r>
        <w:rPr>
          <w:rFonts w:ascii="Times New Roman" w:hAnsi="Times New Roman"/>
          <w:spacing w:val="43"/>
          <w:position w:val="10"/>
          <w:sz w:val="12"/>
        </w:rPr>
        <w:t> </w:t>
      </w:r>
      <w:r>
        <w:rPr>
          <w:rFonts w:ascii="Cambria" w:hAnsi="Cambria"/>
          <w:sz w:val="22"/>
        </w:rPr>
        <w:t>–</w:t>
      </w:r>
      <w:r>
        <w:rPr>
          <w:rFonts w:ascii="Cambria" w:hAnsi="Cambria"/>
          <w:spacing w:val="-7"/>
          <w:sz w:val="22"/>
        </w:rPr>
        <w:t> </w:t>
      </w:r>
      <w:r>
        <w:rPr>
          <w:rFonts w:ascii="Times New Roman" w:hAnsi="Times New Roman"/>
          <w:i/>
          <w:sz w:val="22"/>
        </w:rPr>
        <w:t>S</w:t>
      </w:r>
      <w:r>
        <w:rPr>
          <w:rFonts w:ascii="Times New Roman" w:hAnsi="Times New Roman"/>
          <w:i/>
          <w:spacing w:val="23"/>
          <w:sz w:val="22"/>
        </w:rPr>
        <w:t> </w:t>
      </w:r>
      <w:r>
        <w:rPr>
          <w:rFonts w:ascii="Times New Roman" w:hAnsi="Times New Roman"/>
          <w:i/>
          <w:sz w:val="22"/>
        </w:rPr>
        <w:t>T</w:t>
      </w:r>
      <w:r>
        <w:rPr>
          <w:rFonts w:ascii="Times New Roman" w:hAnsi="Times New Roman"/>
          <w:i/>
          <w:spacing w:val="-16"/>
          <w:sz w:val="22"/>
        </w:rPr>
        <w:t> </w:t>
      </w:r>
      <w:r>
        <w:rPr>
          <w:rFonts w:ascii="Times New Roman" w:hAnsi="Times New Roman"/>
          <w:position w:val="10"/>
          <w:sz w:val="12"/>
        </w:rPr>
        <w:t>2</w:t>
      </w:r>
      <w:r>
        <w:rPr>
          <w:rFonts w:ascii="Times New Roman" w:hAnsi="Times New Roman"/>
          <w:spacing w:val="20"/>
          <w:position w:val="10"/>
          <w:sz w:val="12"/>
        </w:rPr>
        <w:t> </w:t>
      </w:r>
      <w:r>
        <w:rPr>
          <w:rFonts w:ascii="Cambria" w:hAnsi="Cambria"/>
          <w:spacing w:val="-5"/>
          <w:sz w:val="35"/>
        </w:rPr>
        <w:t>)</w:t>
      </w:r>
      <w:r>
        <w:rPr>
          <w:rFonts w:ascii="Times New Roman" w:hAnsi="Times New Roman"/>
          <w:spacing w:val="-5"/>
          <w:sz w:val="22"/>
        </w:rPr>
        <w:t>;</w:t>
      </w:r>
    </w:p>
    <w:p>
      <w:pPr>
        <w:spacing w:after="0" w:line="272" w:lineRule="exact"/>
        <w:jc w:val="left"/>
        <w:rPr>
          <w:rFonts w:ascii="Times New Roman" w:hAnsi="Times New Roman"/>
          <w:sz w:val="22"/>
        </w:rPr>
        <w:sectPr>
          <w:type w:val="continuous"/>
          <w:pgSz w:w="11910" w:h="16840"/>
          <w:pgMar w:header="0" w:footer="690" w:top="1920" w:bottom="280" w:left="900" w:right="880"/>
        </w:sectPr>
      </w:pPr>
    </w:p>
    <w:p>
      <w:pPr>
        <w:spacing w:before="2"/>
        <w:ind w:left="0" w:right="0" w:firstLine="0"/>
        <w:jc w:val="right"/>
        <w:rPr>
          <w:rFonts w:ascii="Times New Roman"/>
          <w:i/>
          <w:sz w:val="12"/>
        </w:rPr>
      </w:pPr>
      <w:r>
        <w:rPr>
          <w:rFonts w:ascii="Times New Roman"/>
          <w:i/>
          <w:w w:val="105"/>
          <w:sz w:val="12"/>
        </w:rPr>
        <w:t>x</w:t>
      </w:r>
      <w:r>
        <w:rPr>
          <w:rFonts w:ascii="Times New Roman"/>
          <w:i/>
          <w:spacing w:val="46"/>
          <w:w w:val="105"/>
          <w:sz w:val="12"/>
        </w:rPr>
        <w:t>  </w:t>
      </w:r>
      <w:r>
        <w:rPr>
          <w:rFonts w:ascii="Times New Roman"/>
          <w:i/>
          <w:w w:val="105"/>
          <w:sz w:val="12"/>
        </w:rPr>
        <w:t>y</w:t>
      </w:r>
      <w:r>
        <w:rPr>
          <w:rFonts w:ascii="Times New Roman"/>
          <w:i/>
          <w:spacing w:val="46"/>
          <w:w w:val="105"/>
          <w:sz w:val="12"/>
        </w:rPr>
        <w:t>  </w:t>
      </w:r>
      <w:r>
        <w:rPr>
          <w:rFonts w:ascii="Times New Roman"/>
          <w:i/>
          <w:spacing w:val="-10"/>
          <w:w w:val="105"/>
          <w:sz w:val="12"/>
        </w:rPr>
        <w:t>z</w:t>
      </w:r>
    </w:p>
    <w:p>
      <w:pPr>
        <w:spacing w:before="2"/>
        <w:ind w:left="419" w:right="0" w:firstLine="0"/>
        <w:jc w:val="left"/>
        <w:rPr>
          <w:rFonts w:ascii="Times New Roman"/>
          <w:i/>
          <w:sz w:val="12"/>
        </w:rPr>
      </w:pPr>
      <w:r>
        <w:rPr/>
        <w:br w:type="column"/>
      </w:r>
      <w:r>
        <w:rPr>
          <w:rFonts w:ascii="Times New Roman"/>
          <w:i/>
          <w:w w:val="105"/>
          <w:sz w:val="12"/>
        </w:rPr>
        <w:t>xy</w:t>
      </w:r>
      <w:r>
        <w:rPr>
          <w:rFonts w:ascii="Times New Roman"/>
          <w:i/>
          <w:spacing w:val="34"/>
          <w:w w:val="105"/>
          <w:sz w:val="12"/>
        </w:rPr>
        <w:t>  </w:t>
      </w:r>
      <w:r>
        <w:rPr>
          <w:rFonts w:ascii="Times New Roman"/>
          <w:i/>
          <w:w w:val="105"/>
          <w:sz w:val="12"/>
        </w:rPr>
        <w:t>xz</w:t>
      </w:r>
      <w:r>
        <w:rPr>
          <w:rFonts w:ascii="Times New Roman"/>
          <w:i/>
          <w:spacing w:val="36"/>
          <w:w w:val="105"/>
          <w:sz w:val="12"/>
        </w:rPr>
        <w:t>  </w:t>
      </w:r>
      <w:r>
        <w:rPr>
          <w:rFonts w:ascii="Times New Roman"/>
          <w:i/>
          <w:spacing w:val="-5"/>
          <w:w w:val="105"/>
          <w:sz w:val="12"/>
        </w:rPr>
        <w:t>yz</w:t>
      </w:r>
    </w:p>
    <w:p>
      <w:pPr>
        <w:pStyle w:val="ListParagraph"/>
        <w:numPr>
          <w:ilvl w:val="0"/>
          <w:numId w:val="17"/>
        </w:numPr>
        <w:tabs>
          <w:tab w:pos="516" w:val="left" w:leader="none"/>
        </w:tabs>
        <w:spacing w:line="240" w:lineRule="auto" w:before="2" w:after="0"/>
        <w:ind w:left="515" w:right="0" w:hanging="193"/>
        <w:jc w:val="left"/>
        <w:rPr>
          <w:rFonts w:ascii="Times New Roman"/>
          <w:i/>
          <w:sz w:val="12"/>
        </w:rPr>
      </w:pPr>
      <w:r>
        <w:rPr/>
        <w:br w:type="column"/>
      </w:r>
      <w:r>
        <w:rPr>
          <w:rFonts w:ascii="Times New Roman"/>
          <w:i/>
          <w:spacing w:val="-5"/>
          <w:w w:val="105"/>
          <w:sz w:val="12"/>
        </w:rPr>
        <w:t>yz</w:t>
      </w:r>
    </w:p>
    <w:p>
      <w:pPr>
        <w:pStyle w:val="ListParagraph"/>
        <w:numPr>
          <w:ilvl w:val="0"/>
          <w:numId w:val="17"/>
        </w:numPr>
        <w:tabs>
          <w:tab w:pos="518" w:val="left" w:leader="none"/>
        </w:tabs>
        <w:spacing w:line="240" w:lineRule="auto" w:before="2" w:after="0"/>
        <w:ind w:left="517" w:right="0" w:hanging="188"/>
        <w:jc w:val="left"/>
        <w:rPr>
          <w:rFonts w:ascii="Times New Roman"/>
          <w:i/>
          <w:sz w:val="12"/>
        </w:rPr>
      </w:pPr>
      <w:r>
        <w:rPr/>
        <w:br w:type="column"/>
      </w:r>
      <w:r>
        <w:rPr>
          <w:rFonts w:ascii="Times New Roman"/>
          <w:i/>
          <w:spacing w:val="-5"/>
          <w:w w:val="105"/>
          <w:sz w:val="12"/>
        </w:rPr>
        <w:t>xz</w:t>
      </w:r>
    </w:p>
    <w:p>
      <w:pPr>
        <w:pStyle w:val="ListParagraph"/>
        <w:numPr>
          <w:ilvl w:val="0"/>
          <w:numId w:val="17"/>
        </w:numPr>
        <w:tabs>
          <w:tab w:pos="509" w:val="left" w:leader="none"/>
        </w:tabs>
        <w:spacing w:line="240" w:lineRule="auto" w:before="2" w:after="0"/>
        <w:ind w:left="508" w:right="0" w:hanging="184"/>
        <w:jc w:val="left"/>
        <w:rPr>
          <w:rFonts w:ascii="Times New Roman"/>
          <w:i/>
          <w:sz w:val="12"/>
        </w:rPr>
      </w:pPr>
      <w:r>
        <w:rPr/>
        <w:br w:type="column"/>
      </w:r>
      <w:r>
        <w:rPr>
          <w:rFonts w:ascii="Times New Roman"/>
          <w:i/>
          <w:spacing w:val="-5"/>
          <w:w w:val="105"/>
          <w:sz w:val="12"/>
        </w:rPr>
        <w:t>xy</w:t>
      </w:r>
    </w:p>
    <w:p>
      <w:pPr>
        <w:spacing w:after="0" w:line="240" w:lineRule="auto"/>
        <w:jc w:val="left"/>
        <w:rPr>
          <w:rFonts w:ascii="Times New Roman"/>
          <w:sz w:val="12"/>
        </w:rPr>
        <w:sectPr>
          <w:type w:val="continuous"/>
          <w:pgSz w:w="11910" w:h="16840"/>
          <w:pgMar w:header="0" w:footer="690" w:top="1920" w:bottom="280" w:left="900" w:right="880"/>
          <w:cols w:num="5" w:equalWidth="0">
            <w:col w:w="1961" w:space="40"/>
            <w:col w:w="1014" w:space="39"/>
            <w:col w:w="623" w:space="39"/>
            <w:col w:w="625" w:space="39"/>
            <w:col w:w="5750"/>
          </w:cols>
        </w:sectPr>
      </w:pPr>
    </w:p>
    <w:p>
      <w:pPr>
        <w:spacing w:before="69"/>
        <w:ind w:left="835" w:right="0" w:firstLine="0"/>
        <w:jc w:val="left"/>
        <w:rPr>
          <w:rFonts w:ascii="Times New Roman" w:hAnsi="Times New Roman"/>
          <w:sz w:val="22"/>
        </w:rPr>
      </w:pPr>
      <w:r>
        <w:rPr>
          <w:rFonts w:ascii="Times New Roman" w:hAnsi="Times New Roman"/>
          <w:i/>
          <w:spacing w:val="10"/>
          <w:sz w:val="22"/>
        </w:rPr>
        <w:t>S</w:t>
      </w:r>
      <w:r>
        <w:rPr>
          <w:rFonts w:ascii="Times New Roman" w:hAnsi="Times New Roman"/>
          <w:i/>
          <w:spacing w:val="10"/>
          <w:position w:val="-5"/>
          <w:sz w:val="12"/>
        </w:rPr>
        <w:t>x</w:t>
      </w:r>
      <w:r>
        <w:rPr>
          <w:rFonts w:ascii="Times New Roman" w:hAnsi="Times New Roman"/>
          <w:i/>
          <w:spacing w:val="63"/>
          <w:position w:val="-5"/>
          <w:sz w:val="12"/>
        </w:rPr>
        <w:t> </w:t>
      </w:r>
      <w:r>
        <w:rPr>
          <w:rFonts w:ascii="Cambria" w:hAnsi="Cambria"/>
          <w:sz w:val="22"/>
        </w:rPr>
        <w:t>=</w:t>
      </w:r>
      <w:r>
        <w:rPr>
          <w:rFonts w:ascii="Cambria" w:hAnsi="Cambria"/>
          <w:spacing w:val="20"/>
          <w:sz w:val="22"/>
        </w:rPr>
        <w:t> </w:t>
      </w:r>
      <w:r>
        <w:rPr>
          <w:rFonts w:ascii="Times New Roman" w:hAnsi="Times New Roman"/>
          <w:i/>
          <w:spacing w:val="12"/>
          <w:sz w:val="22"/>
        </w:rPr>
        <w:t>N</w:t>
      </w:r>
      <w:r>
        <w:rPr>
          <w:rFonts w:ascii="Times New Roman" w:hAnsi="Times New Roman"/>
          <w:i/>
          <w:spacing w:val="12"/>
          <w:position w:val="-5"/>
          <w:sz w:val="12"/>
        </w:rPr>
        <w:t>x</w:t>
      </w:r>
      <w:r>
        <w:rPr>
          <w:rFonts w:ascii="Times New Roman" w:hAnsi="Times New Roman"/>
          <w:i/>
          <w:spacing w:val="50"/>
          <w:position w:val="-5"/>
          <w:sz w:val="12"/>
        </w:rPr>
        <w:t> </w:t>
      </w:r>
      <w:r>
        <w:rPr>
          <w:rFonts w:ascii="Cambria" w:hAnsi="Cambria"/>
          <w:sz w:val="22"/>
        </w:rPr>
        <w:t>–</w:t>
      </w:r>
      <w:r>
        <w:rPr>
          <w:rFonts w:ascii="Cambria" w:hAnsi="Cambria"/>
          <w:spacing w:val="4"/>
          <w:sz w:val="22"/>
        </w:rPr>
        <w:t> </w:t>
      </w:r>
      <w:r>
        <w:rPr>
          <w:rFonts w:ascii="Times New Roman" w:hAnsi="Times New Roman"/>
          <w:i/>
          <w:sz w:val="22"/>
        </w:rPr>
        <w:t>N</w:t>
      </w:r>
      <w:r>
        <w:rPr>
          <w:rFonts w:ascii="Times New Roman" w:hAnsi="Times New Roman"/>
          <w:position w:val="-5"/>
          <w:sz w:val="12"/>
        </w:rPr>
        <w:t>0</w:t>
      </w:r>
      <w:r>
        <w:rPr>
          <w:rFonts w:ascii="Times New Roman" w:hAnsi="Times New Roman"/>
          <w:spacing w:val="-7"/>
          <w:position w:val="-5"/>
          <w:sz w:val="12"/>
        </w:rPr>
        <w:t> </w:t>
      </w:r>
      <w:r>
        <w:rPr>
          <w:rFonts w:ascii="Times New Roman" w:hAnsi="Times New Roman"/>
          <w:sz w:val="22"/>
        </w:rPr>
        <w:t>;</w:t>
      </w:r>
      <w:r>
        <w:rPr>
          <w:rFonts w:ascii="Times New Roman" w:hAnsi="Times New Roman"/>
          <w:i/>
          <w:sz w:val="22"/>
        </w:rPr>
        <w:t>S</w:t>
      </w:r>
      <w:r>
        <w:rPr>
          <w:rFonts w:ascii="Times New Roman" w:hAnsi="Times New Roman"/>
          <w:i/>
          <w:spacing w:val="-28"/>
          <w:sz w:val="22"/>
        </w:rPr>
        <w:t> </w:t>
      </w:r>
      <w:r>
        <w:rPr>
          <w:rFonts w:ascii="Times New Roman" w:hAnsi="Times New Roman"/>
          <w:i/>
          <w:position w:val="-5"/>
          <w:sz w:val="12"/>
        </w:rPr>
        <w:t>y</w:t>
      </w:r>
      <w:r>
        <w:rPr>
          <w:rFonts w:ascii="Times New Roman" w:hAnsi="Times New Roman"/>
          <w:i/>
          <w:spacing w:val="67"/>
          <w:position w:val="-5"/>
          <w:sz w:val="12"/>
        </w:rPr>
        <w:t> </w:t>
      </w:r>
      <w:r>
        <w:rPr>
          <w:rFonts w:ascii="Cambria" w:hAnsi="Cambria"/>
          <w:sz w:val="22"/>
        </w:rPr>
        <w:t>=</w:t>
      </w:r>
      <w:r>
        <w:rPr>
          <w:rFonts w:ascii="Cambria" w:hAnsi="Cambria"/>
          <w:spacing w:val="20"/>
          <w:sz w:val="22"/>
        </w:rPr>
        <w:t> </w:t>
      </w:r>
      <w:r>
        <w:rPr>
          <w:rFonts w:ascii="Times New Roman" w:hAnsi="Times New Roman"/>
          <w:i/>
          <w:sz w:val="22"/>
        </w:rPr>
        <w:t>N</w:t>
      </w:r>
      <w:r>
        <w:rPr>
          <w:rFonts w:ascii="Times New Roman" w:hAnsi="Times New Roman"/>
          <w:i/>
          <w:spacing w:val="-20"/>
          <w:sz w:val="22"/>
        </w:rPr>
        <w:t> </w:t>
      </w:r>
      <w:r>
        <w:rPr>
          <w:rFonts w:ascii="Times New Roman" w:hAnsi="Times New Roman"/>
          <w:i/>
          <w:position w:val="-5"/>
          <w:sz w:val="12"/>
        </w:rPr>
        <w:t>y</w:t>
      </w:r>
      <w:r>
        <w:rPr>
          <w:rFonts w:ascii="Times New Roman" w:hAnsi="Times New Roman"/>
          <w:i/>
          <w:spacing w:val="50"/>
          <w:position w:val="-5"/>
          <w:sz w:val="12"/>
        </w:rPr>
        <w:t> </w:t>
      </w:r>
      <w:r>
        <w:rPr>
          <w:rFonts w:ascii="Cambria" w:hAnsi="Cambria"/>
          <w:sz w:val="22"/>
        </w:rPr>
        <w:t>–</w:t>
      </w:r>
      <w:r>
        <w:rPr>
          <w:rFonts w:ascii="Cambria" w:hAnsi="Cambria"/>
          <w:spacing w:val="6"/>
          <w:sz w:val="22"/>
        </w:rPr>
        <w:t> </w:t>
      </w:r>
      <w:r>
        <w:rPr>
          <w:rFonts w:ascii="Times New Roman" w:hAnsi="Times New Roman"/>
          <w:i/>
          <w:sz w:val="22"/>
        </w:rPr>
        <w:t>N</w:t>
      </w:r>
      <w:r>
        <w:rPr>
          <w:rFonts w:ascii="Times New Roman" w:hAnsi="Times New Roman"/>
          <w:position w:val="-5"/>
          <w:sz w:val="12"/>
        </w:rPr>
        <w:t>0</w:t>
      </w:r>
      <w:r>
        <w:rPr>
          <w:rFonts w:ascii="Times New Roman" w:hAnsi="Times New Roman"/>
          <w:spacing w:val="-11"/>
          <w:position w:val="-5"/>
          <w:sz w:val="12"/>
        </w:rPr>
        <w:t> </w:t>
      </w:r>
      <w:r>
        <w:rPr>
          <w:rFonts w:ascii="Times New Roman" w:hAnsi="Times New Roman"/>
          <w:sz w:val="22"/>
        </w:rPr>
        <w:t>;</w:t>
      </w:r>
      <w:r>
        <w:rPr>
          <w:rFonts w:ascii="Times New Roman" w:hAnsi="Times New Roman"/>
          <w:i/>
          <w:sz w:val="22"/>
        </w:rPr>
        <w:t>S</w:t>
      </w:r>
      <w:r>
        <w:rPr>
          <w:rFonts w:ascii="Times New Roman" w:hAnsi="Times New Roman"/>
          <w:i/>
          <w:position w:val="-5"/>
          <w:sz w:val="12"/>
        </w:rPr>
        <w:t>z</w:t>
      </w:r>
      <w:r>
        <w:rPr>
          <w:rFonts w:ascii="Times New Roman" w:hAnsi="Times New Roman"/>
          <w:i/>
          <w:spacing w:val="67"/>
          <w:position w:val="-5"/>
          <w:sz w:val="12"/>
        </w:rPr>
        <w:t> </w:t>
      </w:r>
      <w:r>
        <w:rPr>
          <w:rFonts w:ascii="Cambria" w:hAnsi="Cambria"/>
          <w:sz w:val="22"/>
        </w:rPr>
        <w:t>=</w:t>
      </w:r>
      <w:r>
        <w:rPr>
          <w:rFonts w:ascii="Cambria" w:hAnsi="Cambria"/>
          <w:spacing w:val="23"/>
          <w:sz w:val="22"/>
        </w:rPr>
        <w:t> </w:t>
      </w:r>
      <w:r>
        <w:rPr>
          <w:rFonts w:ascii="Times New Roman" w:hAnsi="Times New Roman"/>
          <w:i/>
          <w:spacing w:val="12"/>
          <w:sz w:val="22"/>
        </w:rPr>
        <w:t>N</w:t>
      </w:r>
      <w:r>
        <w:rPr>
          <w:rFonts w:ascii="Times New Roman" w:hAnsi="Times New Roman"/>
          <w:i/>
          <w:spacing w:val="12"/>
          <w:position w:val="-5"/>
          <w:sz w:val="12"/>
        </w:rPr>
        <w:t>z</w:t>
      </w:r>
      <w:r>
        <w:rPr>
          <w:rFonts w:ascii="Times New Roman" w:hAnsi="Times New Roman"/>
          <w:i/>
          <w:spacing w:val="54"/>
          <w:position w:val="-5"/>
          <w:sz w:val="12"/>
        </w:rPr>
        <w:t> </w:t>
      </w:r>
      <w:r>
        <w:rPr>
          <w:rFonts w:ascii="Cambria" w:hAnsi="Cambria"/>
          <w:sz w:val="22"/>
        </w:rPr>
        <w:t>–</w:t>
      </w:r>
      <w:r>
        <w:rPr>
          <w:rFonts w:ascii="Cambria" w:hAnsi="Cambria"/>
          <w:spacing w:val="7"/>
          <w:sz w:val="22"/>
        </w:rPr>
        <w:t> </w:t>
      </w:r>
      <w:r>
        <w:rPr>
          <w:rFonts w:ascii="Times New Roman" w:hAnsi="Times New Roman"/>
          <w:i/>
          <w:sz w:val="22"/>
        </w:rPr>
        <w:t>N</w:t>
      </w:r>
      <w:r>
        <w:rPr>
          <w:rFonts w:ascii="Times New Roman" w:hAnsi="Times New Roman"/>
          <w:position w:val="-5"/>
          <w:sz w:val="12"/>
        </w:rPr>
        <w:t>0</w:t>
      </w:r>
      <w:r>
        <w:rPr>
          <w:rFonts w:ascii="Times New Roman" w:hAnsi="Times New Roman"/>
          <w:spacing w:val="-8"/>
          <w:position w:val="-5"/>
          <w:sz w:val="12"/>
        </w:rPr>
        <w:t> </w:t>
      </w:r>
      <w:r>
        <w:rPr>
          <w:rFonts w:ascii="Times New Roman" w:hAnsi="Times New Roman"/>
          <w:spacing w:val="-10"/>
          <w:sz w:val="22"/>
        </w:rPr>
        <w:t>;</w:t>
      </w:r>
    </w:p>
    <w:p>
      <w:pPr>
        <w:spacing w:after="0"/>
        <w:jc w:val="left"/>
        <w:rPr>
          <w:rFonts w:ascii="Times New Roman" w:hAnsi="Times New Roman"/>
          <w:sz w:val="22"/>
        </w:rPr>
        <w:sectPr>
          <w:type w:val="continuous"/>
          <w:pgSz w:w="11910" w:h="16840"/>
          <w:pgMar w:header="0" w:footer="690" w:top="1920" w:bottom="280" w:left="900" w:right="880"/>
        </w:sectPr>
      </w:pPr>
    </w:p>
    <w:p>
      <w:pPr>
        <w:spacing w:line="180" w:lineRule="auto" w:before="75"/>
        <w:ind w:left="842" w:right="0" w:firstLine="0"/>
        <w:jc w:val="left"/>
        <w:rPr>
          <w:rFonts w:ascii="Times New Roman"/>
          <w:i/>
          <w:sz w:val="22"/>
        </w:rPr>
      </w:pPr>
      <w:r>
        <w:rPr/>
        <w:pict>
          <v:line style="position:absolute;mso-position-horizontal-relative:page;mso-position-vertical-relative:paragraph;z-index:-23856640" from="111.314995pt,19.493628pt" to="173.392498pt,19.493628pt" stroked="true" strokeweight=".375pt" strokecolor="#000000">
            <v:stroke dashstyle="solid"/>
            <w10:wrap type="none"/>
          </v:line>
        </w:pict>
      </w:r>
      <w:r>
        <w:rPr>
          <w:rFonts w:ascii="Times New Roman"/>
          <w:i/>
          <w:position w:val="-16"/>
          <w:sz w:val="22"/>
        </w:rPr>
        <w:t>N</w:t>
      </w:r>
      <w:r>
        <w:rPr>
          <w:rFonts w:ascii="Times New Roman"/>
          <w:i/>
          <w:spacing w:val="77"/>
          <w:w w:val="150"/>
          <w:position w:val="-16"/>
          <w:sz w:val="22"/>
        </w:rPr>
        <w:t> </w:t>
      </w:r>
      <w:r>
        <w:rPr>
          <w:rFonts w:ascii="Cambria"/>
          <w:position w:val="-16"/>
          <w:sz w:val="22"/>
        </w:rPr>
        <w:t>=</w:t>
      </w:r>
      <w:r>
        <w:rPr>
          <w:rFonts w:ascii="Cambria"/>
          <w:spacing w:val="32"/>
          <w:position w:val="-16"/>
          <w:sz w:val="22"/>
        </w:rPr>
        <w:t> </w:t>
      </w:r>
      <w:r>
        <w:rPr>
          <w:rFonts w:ascii="Times New Roman"/>
          <w:i/>
          <w:spacing w:val="12"/>
          <w:sz w:val="22"/>
        </w:rPr>
        <w:t>N</w:t>
      </w:r>
      <w:r>
        <w:rPr>
          <w:rFonts w:ascii="Times New Roman"/>
          <w:i/>
          <w:spacing w:val="12"/>
          <w:position w:val="-5"/>
          <w:sz w:val="12"/>
        </w:rPr>
        <w:t>x</w:t>
      </w:r>
      <w:r>
        <w:rPr>
          <w:rFonts w:ascii="Times New Roman"/>
          <w:i/>
          <w:spacing w:val="39"/>
          <w:position w:val="-5"/>
          <w:sz w:val="12"/>
        </w:rPr>
        <w:t> </w:t>
      </w:r>
      <w:r>
        <w:rPr>
          <w:rFonts w:ascii="Cambria"/>
          <w:sz w:val="22"/>
        </w:rPr>
        <w:t>+</w:t>
      </w:r>
      <w:r>
        <w:rPr>
          <w:rFonts w:ascii="Cambria"/>
          <w:spacing w:val="6"/>
          <w:sz w:val="22"/>
        </w:rPr>
        <w:t> </w:t>
      </w:r>
      <w:r>
        <w:rPr>
          <w:rFonts w:ascii="Times New Roman"/>
          <w:i/>
          <w:spacing w:val="14"/>
          <w:sz w:val="22"/>
        </w:rPr>
        <w:t>N</w:t>
      </w:r>
      <w:r>
        <w:rPr>
          <w:rFonts w:ascii="Times New Roman"/>
          <w:i/>
          <w:spacing w:val="14"/>
          <w:position w:val="-5"/>
          <w:sz w:val="12"/>
        </w:rPr>
        <w:t>y</w:t>
      </w:r>
      <w:r>
        <w:rPr>
          <w:rFonts w:ascii="Times New Roman"/>
          <w:i/>
          <w:spacing w:val="45"/>
          <w:position w:val="-5"/>
          <w:sz w:val="12"/>
        </w:rPr>
        <w:t> </w:t>
      </w:r>
      <w:r>
        <w:rPr>
          <w:rFonts w:ascii="Cambria"/>
          <w:sz w:val="22"/>
        </w:rPr>
        <w:t>+</w:t>
      </w:r>
      <w:r>
        <w:rPr>
          <w:rFonts w:ascii="Cambria"/>
          <w:spacing w:val="3"/>
          <w:sz w:val="22"/>
        </w:rPr>
        <w:t> </w:t>
      </w:r>
      <w:r>
        <w:rPr>
          <w:rFonts w:ascii="Times New Roman"/>
          <w:i/>
          <w:spacing w:val="12"/>
          <w:sz w:val="22"/>
        </w:rPr>
        <w:t>N</w:t>
      </w:r>
      <w:r>
        <w:rPr>
          <w:rFonts w:ascii="Times New Roman"/>
          <w:i/>
          <w:spacing w:val="12"/>
          <w:position w:val="-5"/>
          <w:sz w:val="12"/>
        </w:rPr>
        <w:t>z</w:t>
      </w:r>
      <w:r>
        <w:rPr>
          <w:rFonts w:ascii="Times New Roman"/>
          <w:i/>
          <w:spacing w:val="13"/>
          <w:position w:val="-5"/>
          <w:sz w:val="12"/>
        </w:rPr>
        <w:t> </w:t>
      </w:r>
      <w:r>
        <w:rPr>
          <w:rFonts w:ascii="Times New Roman"/>
          <w:spacing w:val="-5"/>
          <w:position w:val="-16"/>
          <w:sz w:val="22"/>
        </w:rPr>
        <w:t>;</w:t>
      </w:r>
      <w:r>
        <w:rPr>
          <w:rFonts w:ascii="Times New Roman"/>
          <w:i/>
          <w:spacing w:val="-5"/>
          <w:position w:val="-16"/>
          <w:sz w:val="22"/>
        </w:rPr>
        <w:t>S</w:t>
      </w:r>
    </w:p>
    <w:p>
      <w:pPr>
        <w:tabs>
          <w:tab w:pos="1895" w:val="left" w:leader="none"/>
          <w:tab w:pos="2757" w:val="left" w:leader="none"/>
        </w:tabs>
        <w:spacing w:line="67" w:lineRule="auto" w:before="8"/>
        <w:ind w:left="1005" w:right="0" w:firstLine="0"/>
        <w:jc w:val="left"/>
        <w:rPr>
          <w:rFonts w:ascii="Times New Roman"/>
          <w:i/>
          <w:sz w:val="12"/>
        </w:rPr>
      </w:pPr>
      <w:r>
        <w:rPr>
          <w:rFonts w:ascii="Times New Roman"/>
          <w:spacing w:val="-10"/>
          <w:w w:val="105"/>
          <w:sz w:val="12"/>
        </w:rPr>
        <w:t>0</w:t>
      </w:r>
      <w:r>
        <w:rPr>
          <w:rFonts w:ascii="Times New Roman"/>
          <w:sz w:val="12"/>
        </w:rPr>
        <w:tab/>
      </w:r>
      <w:r>
        <w:rPr>
          <w:rFonts w:ascii="Times New Roman"/>
          <w:spacing w:val="-10"/>
          <w:w w:val="105"/>
          <w:position w:val="-11"/>
          <w:sz w:val="22"/>
        </w:rPr>
        <w:t>3</w:t>
      </w:r>
      <w:r>
        <w:rPr>
          <w:rFonts w:ascii="Times New Roman"/>
          <w:position w:val="-11"/>
          <w:sz w:val="22"/>
        </w:rPr>
        <w:tab/>
      </w:r>
      <w:r>
        <w:rPr>
          <w:rFonts w:ascii="Times New Roman"/>
          <w:i/>
          <w:spacing w:val="-10"/>
          <w:w w:val="105"/>
          <w:sz w:val="12"/>
        </w:rPr>
        <w:t>x</w:t>
      </w:r>
    </w:p>
    <w:p>
      <w:pPr>
        <w:spacing w:before="236"/>
        <w:ind w:left="30" w:right="0" w:firstLine="0"/>
        <w:jc w:val="left"/>
        <w:rPr>
          <w:rFonts w:ascii="Times New Roman"/>
          <w:i/>
          <w:sz w:val="12"/>
        </w:rPr>
      </w:pPr>
      <w:r>
        <w:rPr/>
        <w:br w:type="column"/>
      </w:r>
      <w:r>
        <w:rPr>
          <w:rFonts w:ascii="Cambria"/>
          <w:sz w:val="22"/>
        </w:rPr>
        <w:t>+</w:t>
      </w:r>
      <w:r>
        <w:rPr>
          <w:rFonts w:ascii="Cambria"/>
          <w:spacing w:val="-4"/>
          <w:sz w:val="22"/>
        </w:rPr>
        <w:t> </w:t>
      </w:r>
      <w:r>
        <w:rPr>
          <w:rFonts w:ascii="Times New Roman"/>
          <w:i/>
          <w:spacing w:val="-7"/>
          <w:sz w:val="22"/>
        </w:rPr>
        <w:t>S</w:t>
      </w:r>
      <w:r>
        <w:rPr>
          <w:rFonts w:ascii="Times New Roman"/>
          <w:i/>
          <w:spacing w:val="-7"/>
          <w:position w:val="-5"/>
          <w:sz w:val="12"/>
        </w:rPr>
        <w:t>y</w:t>
      </w:r>
    </w:p>
    <w:p>
      <w:pPr>
        <w:spacing w:before="236"/>
        <w:ind w:left="32" w:right="0" w:firstLine="0"/>
        <w:jc w:val="left"/>
        <w:rPr>
          <w:rFonts w:ascii="Times New Roman"/>
          <w:i/>
          <w:sz w:val="12"/>
        </w:rPr>
      </w:pPr>
      <w:r>
        <w:rPr/>
        <w:br w:type="column"/>
      </w:r>
      <w:r>
        <w:rPr>
          <w:rFonts w:ascii="Cambria"/>
          <w:sz w:val="22"/>
        </w:rPr>
        <w:t>+</w:t>
      </w:r>
      <w:r>
        <w:rPr>
          <w:rFonts w:ascii="Cambria"/>
          <w:spacing w:val="-4"/>
          <w:sz w:val="22"/>
        </w:rPr>
        <w:t> </w:t>
      </w:r>
      <w:r>
        <w:rPr>
          <w:rFonts w:ascii="Times New Roman"/>
          <w:i/>
          <w:spacing w:val="-7"/>
          <w:sz w:val="22"/>
        </w:rPr>
        <w:t>S</w:t>
      </w:r>
      <w:r>
        <w:rPr>
          <w:rFonts w:ascii="Times New Roman"/>
          <w:i/>
          <w:spacing w:val="-7"/>
          <w:position w:val="-5"/>
          <w:sz w:val="12"/>
        </w:rPr>
        <w:t>z</w:t>
      </w:r>
    </w:p>
    <w:p>
      <w:pPr>
        <w:spacing w:line="240" w:lineRule="auto" w:before="6"/>
        <w:rPr>
          <w:rFonts w:ascii="Times New Roman"/>
          <w:i/>
          <w:sz w:val="20"/>
        </w:rPr>
      </w:pPr>
      <w:r>
        <w:rPr/>
        <w:br w:type="column"/>
      </w:r>
      <w:r>
        <w:rPr>
          <w:rFonts w:ascii="Times New Roman"/>
          <w:i/>
          <w:sz w:val="20"/>
        </w:rPr>
      </w:r>
    </w:p>
    <w:p>
      <w:pPr>
        <w:pStyle w:val="Heading7"/>
        <w:ind w:left="47"/>
      </w:pPr>
      <w:r>
        <w:rPr>
          <w:rFonts w:ascii="Cambria"/>
        </w:rPr>
        <w:t>=</w:t>
      </w:r>
      <w:r>
        <w:rPr>
          <w:rFonts w:ascii="Cambria"/>
          <w:spacing w:val="-4"/>
        </w:rPr>
        <w:t> </w:t>
      </w:r>
      <w:r>
        <w:rPr>
          <w:spacing w:val="-7"/>
        </w:rPr>
        <w:t>0.</w:t>
      </w:r>
    </w:p>
    <w:p>
      <w:pPr>
        <w:spacing w:after="0"/>
        <w:sectPr>
          <w:type w:val="continuous"/>
          <w:pgSz w:w="11910" w:h="16840"/>
          <w:pgMar w:header="0" w:footer="690" w:top="1920" w:bottom="280" w:left="900" w:right="880"/>
          <w:cols w:num="4" w:equalWidth="0">
            <w:col w:w="2815" w:space="40"/>
            <w:col w:w="390" w:space="39"/>
            <w:col w:w="381" w:space="39"/>
            <w:col w:w="6426"/>
          </w:cols>
        </w:sectPr>
      </w:pPr>
    </w:p>
    <w:p>
      <w:pPr>
        <w:pStyle w:val="BodyText"/>
        <w:spacing w:before="124"/>
        <w:ind w:left="799"/>
      </w:pPr>
      <w:r>
        <w:rPr>
          <w:spacing w:val="-2"/>
        </w:rPr>
        <w:t>Корни уравнения</w:t>
      </w:r>
      <w:r>
        <w:rPr>
          <w:spacing w:val="-5"/>
        </w:rPr>
        <w:t> </w:t>
      </w:r>
      <w:r>
        <w:rPr>
          <w:spacing w:val="-2"/>
        </w:rPr>
        <w:t>(8.7):</w:t>
      </w:r>
    </w:p>
    <w:p>
      <w:pPr>
        <w:spacing w:line="63" w:lineRule="exact" w:before="33"/>
        <w:ind w:left="2068" w:right="0" w:firstLine="0"/>
        <w:jc w:val="left"/>
        <w:rPr>
          <w:rFonts w:ascii="Times New Roman"/>
          <w:sz w:val="11"/>
        </w:rPr>
      </w:pPr>
      <w:r>
        <w:rPr/>
        <w:pict>
          <v:line style="position:absolute;mso-position-horizontal-relative:page;mso-position-vertical-relative:paragraph;z-index:-23855616" from="153.779991pt,2.622275pt" to="147.907501pt,10.894751pt" stroked="true" strokeweight=".375pt" strokecolor="#000000">
            <v:stroke dashstyle="solid"/>
            <w10:wrap type="none"/>
          </v:line>
        </w:pict>
      </w:r>
      <w:r>
        <w:rPr/>
        <w:pict>
          <v:shape style="position:absolute;margin-left:142.919998pt;margin-top:11.766302pt;width:4.150pt;height:13.25pt;mso-position-horizontal-relative:page;mso-position-vertical-relative:paragraph;z-index:-23849472" type="#_x0000_t202" id="docshape114"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w:rPr>
          <w:rFonts w:ascii="Times New Roman"/>
          <w:w w:val="98"/>
          <w:sz w:val="11"/>
        </w:rPr>
        <w:t>1</w:t>
      </w:r>
    </w:p>
    <w:p>
      <w:pPr>
        <w:spacing w:after="0" w:line="63" w:lineRule="exact"/>
        <w:jc w:val="left"/>
        <w:rPr>
          <w:rFonts w:ascii="Times New Roman"/>
          <w:sz w:val="11"/>
        </w:rPr>
        <w:sectPr>
          <w:type w:val="continuous"/>
          <w:pgSz w:w="11910" w:h="16840"/>
          <w:pgMar w:header="0" w:footer="690" w:top="1920" w:bottom="280" w:left="900" w:right="880"/>
        </w:sectPr>
      </w:pPr>
    </w:p>
    <w:p>
      <w:pPr>
        <w:spacing w:line="293" w:lineRule="exact" w:before="21"/>
        <w:ind w:left="835" w:right="0" w:firstLine="0"/>
        <w:jc w:val="left"/>
        <w:rPr>
          <w:rFonts w:ascii="Cambria" w:hAnsi="Cambria"/>
          <w:sz w:val="21"/>
        </w:rPr>
      </w:pPr>
      <w:r>
        <w:rPr/>
        <w:pict>
          <v:group style="position:absolute;margin-left:123.622505pt;margin-top:1.362648pt;width:17.5pt;height:23.45pt;mso-position-horizontal-relative:page;mso-position-vertical-relative:paragraph;z-index:15815680" id="docshapegroup115" coordorigin="2472,27" coordsize="350,469">
            <v:shape style="position:absolute;left:2476;top:35;width:342;height:461" id="docshape116" coordorigin="2476,36" coordsize="342,461" path="m2801,54l2530,435m2476,36l2476,496m2818,36l2818,496e" filled="false" stroked="true" strokeweight=".375pt" strokecolor="#000000">
              <v:path arrowok="t"/>
              <v:stroke dashstyle="solid"/>
            </v:shape>
            <v:shape style="position:absolute;left:2529;top:27;width:128;height:240" type="#_x0000_t202" id="docshape117"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p</w:t>
                    </w:r>
                  </w:p>
                </w:txbxContent>
              </v:textbox>
              <w10:wrap type="none"/>
            </v:shape>
            <v:shape style="position:absolute;left:2656;top:238;width:128;height:240" type="#_x0000_t202" id="docshape118" filled="false" stroked="false">
              <v:textbox inset="0,0,0,0">
                <w:txbxContent>
                  <w:p>
                    <w:pPr>
                      <w:spacing w:line="238" w:lineRule="exact" w:before="0"/>
                      <w:ind w:left="0" w:right="0" w:firstLine="0"/>
                      <w:jc w:val="left"/>
                      <w:rPr>
                        <w:rFonts w:ascii="Times New Roman"/>
                        <w:sz w:val="21"/>
                      </w:rPr>
                    </w:pPr>
                    <w:r>
                      <w:rPr>
                        <w:rFonts w:ascii="Times New Roman"/>
                        <w:w w:val="102"/>
                        <w:sz w:val="21"/>
                      </w:rPr>
                      <w:t>3</w:t>
                    </w:r>
                  </w:p>
                </w:txbxContent>
              </v:textbox>
              <w10:wrap type="none"/>
            </v:shape>
            <w10:wrap type="none"/>
          </v:group>
        </w:pict>
      </w:r>
      <w:r>
        <w:rPr/>
        <w:pict>
          <v:shape style="position:absolute;margin-left:118.32pt;margin-top:6.968609pt;width:4.150pt;height:13.25pt;mso-position-horizontal-relative:page;mso-position-vertical-relative:paragraph;z-index:-23849984" type="#_x0000_t202" id="docshape119"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w:rPr>
          <w:rFonts w:ascii="Times New Roman" w:hAnsi="Times New Roman"/>
          <w:i/>
          <w:sz w:val="21"/>
        </w:rPr>
        <w:t>S</w:t>
      </w:r>
      <w:r>
        <w:rPr>
          <w:rFonts w:ascii="Times New Roman" w:hAnsi="Times New Roman"/>
          <w:i/>
          <w:spacing w:val="38"/>
          <w:sz w:val="21"/>
        </w:rPr>
        <w:t> </w:t>
      </w:r>
      <w:r>
        <w:rPr>
          <w:rFonts w:ascii="Cambria" w:hAnsi="Cambria"/>
          <w:sz w:val="21"/>
        </w:rPr>
        <w:t>=</w:t>
      </w:r>
      <w:r>
        <w:rPr>
          <w:rFonts w:ascii="Cambria" w:hAnsi="Cambria"/>
          <w:spacing w:val="-7"/>
          <w:sz w:val="21"/>
        </w:rPr>
        <w:t> </w:t>
      </w:r>
      <w:r>
        <w:rPr>
          <w:rFonts w:ascii="Times New Roman" w:hAnsi="Times New Roman"/>
          <w:sz w:val="21"/>
        </w:rPr>
        <w:t>2</w:t>
      </w:r>
      <w:r>
        <w:rPr>
          <w:rFonts w:ascii="Times New Roman" w:hAnsi="Times New Roman"/>
          <w:spacing w:val="-24"/>
          <w:sz w:val="21"/>
        </w:rPr>
        <w:t> </w:t>
      </w:r>
      <w:r>
        <w:rPr>
          <w:rFonts w:ascii="Cambria" w:hAnsi="Cambria"/>
          <w:w w:val="55"/>
          <w:sz w:val="21"/>
        </w:rPr>
        <w:t></w:t>
      </w:r>
      <w:r>
        <w:rPr>
          <w:rFonts w:ascii="Cambria" w:hAnsi="Cambria"/>
          <w:spacing w:val="-1"/>
          <w:w w:val="55"/>
          <w:sz w:val="21"/>
        </w:rPr>
        <w:t> </w:t>
      </w:r>
      <w:r>
        <w:rPr>
          <w:rFonts w:ascii="Cambria" w:hAnsi="Cambria"/>
          <w:spacing w:val="-10"/>
          <w:position w:val="10"/>
          <w:sz w:val="21"/>
        </w:rPr>
        <w:t>(</w:t>
      </w:r>
    </w:p>
    <w:p>
      <w:pPr>
        <w:tabs>
          <w:tab w:pos="1466" w:val="left" w:leader="none"/>
        </w:tabs>
        <w:spacing w:line="69" w:lineRule="auto" w:before="3"/>
        <w:ind w:left="945" w:right="0" w:firstLine="0"/>
        <w:jc w:val="left"/>
        <w:rPr>
          <w:rFonts w:ascii="Cambria" w:hAnsi="Cambria"/>
          <w:sz w:val="21"/>
        </w:rPr>
      </w:pPr>
      <w:r>
        <w:rPr>
          <w:rFonts w:ascii="Times New Roman" w:hAnsi="Times New Roman"/>
          <w:spacing w:val="-10"/>
          <w:w w:val="95"/>
          <w:sz w:val="12"/>
        </w:rPr>
        <w:t>1</w:t>
      </w:r>
      <w:r>
        <w:rPr>
          <w:rFonts w:ascii="Times New Roman" w:hAnsi="Times New Roman"/>
          <w:sz w:val="12"/>
        </w:rPr>
        <w:tab/>
      </w:r>
      <w:r>
        <w:rPr>
          <w:rFonts w:ascii="Cambria" w:hAnsi="Cambria"/>
          <w:spacing w:val="-22"/>
          <w:w w:val="45"/>
          <w:position w:val="-11"/>
          <w:sz w:val="21"/>
        </w:rPr>
        <w:t></w:t>
      </w:r>
    </w:p>
    <w:p>
      <w:pPr>
        <w:spacing w:line="317" w:lineRule="exact" w:before="18"/>
        <w:ind w:left="369" w:right="0" w:firstLine="0"/>
        <w:jc w:val="left"/>
        <w:rPr>
          <w:rFonts w:ascii="Times New Roman" w:hAnsi="Times New Roman"/>
          <w:sz w:val="21"/>
        </w:rPr>
      </w:pPr>
      <w:r>
        <w:rPr/>
        <w:br w:type="column"/>
      </w:r>
      <w:r>
        <w:rPr>
          <w:rFonts w:ascii="Cambria" w:hAnsi="Cambria"/>
          <w:w w:val="65"/>
          <w:position w:val="10"/>
          <w:sz w:val="21"/>
        </w:rPr>
        <w:t></w:t>
      </w:r>
      <w:r>
        <w:rPr>
          <w:rFonts w:ascii="Cambria" w:hAnsi="Cambria"/>
          <w:spacing w:val="7"/>
          <w:position w:val="10"/>
          <w:sz w:val="21"/>
        </w:rPr>
        <w:t> </w:t>
      </w:r>
      <w:r>
        <w:rPr>
          <w:rFonts w:ascii="Times New Roman" w:hAnsi="Times New Roman"/>
          <w:w w:val="70"/>
          <w:position w:val="20"/>
          <w:sz w:val="11"/>
        </w:rPr>
        <w:t>2</w:t>
      </w:r>
      <w:r>
        <w:rPr>
          <w:rFonts w:ascii="Times New Roman" w:hAnsi="Times New Roman"/>
          <w:spacing w:val="16"/>
          <w:position w:val="20"/>
          <w:sz w:val="11"/>
        </w:rPr>
        <w:t> </w:t>
      </w:r>
      <w:r>
        <w:rPr>
          <w:rFonts w:ascii="Cambria" w:hAnsi="Cambria"/>
          <w:w w:val="65"/>
          <w:sz w:val="21"/>
        </w:rPr>
        <w:t></w:t>
      </w:r>
      <w:r>
        <w:rPr>
          <w:rFonts w:ascii="Cambria" w:hAnsi="Cambria"/>
          <w:spacing w:val="-1"/>
          <w:w w:val="65"/>
          <w:sz w:val="21"/>
        </w:rPr>
        <w:t> </w:t>
      </w:r>
      <w:r>
        <w:rPr>
          <w:rFonts w:ascii="Times New Roman" w:hAnsi="Times New Roman"/>
          <w:w w:val="70"/>
          <w:sz w:val="21"/>
        </w:rPr>
        <w:t>cos</w:t>
      </w:r>
      <w:r>
        <w:rPr>
          <w:rFonts w:ascii="Cambria" w:hAnsi="Cambria"/>
          <w:i/>
          <w:w w:val="70"/>
          <w:sz w:val="23"/>
        </w:rPr>
        <w:t></w:t>
      </w:r>
      <w:r>
        <w:rPr>
          <w:rFonts w:ascii="Cambria" w:hAnsi="Cambria"/>
          <w:i/>
          <w:spacing w:val="-5"/>
          <w:w w:val="70"/>
          <w:sz w:val="23"/>
        </w:rPr>
        <w:t> </w:t>
      </w:r>
      <w:r>
        <w:rPr>
          <w:rFonts w:ascii="Times New Roman" w:hAnsi="Times New Roman"/>
          <w:spacing w:val="-10"/>
          <w:w w:val="70"/>
          <w:sz w:val="21"/>
        </w:rPr>
        <w:t>,</w:t>
      </w:r>
    </w:p>
    <w:p>
      <w:pPr>
        <w:spacing w:line="210" w:lineRule="exact" w:before="0"/>
        <w:ind w:left="369" w:right="0" w:firstLine="0"/>
        <w:jc w:val="left"/>
        <w:rPr>
          <w:rFonts w:ascii="Cambria" w:hAnsi="Cambria"/>
          <w:sz w:val="21"/>
        </w:rPr>
      </w:pPr>
      <w:r>
        <w:rPr>
          <w:rFonts w:ascii="Cambria" w:hAnsi="Cambria"/>
          <w:w w:val="39"/>
          <w:sz w:val="21"/>
        </w:rPr>
        <w:t></w:t>
      </w:r>
    </w:p>
    <w:p>
      <w:pPr>
        <w:spacing w:after="0" w:line="210" w:lineRule="exact"/>
        <w:jc w:val="left"/>
        <w:rPr>
          <w:rFonts w:ascii="Cambria" w:hAnsi="Cambria"/>
          <w:sz w:val="21"/>
        </w:rPr>
        <w:sectPr>
          <w:type w:val="continuous"/>
          <w:pgSz w:w="11910" w:h="16840"/>
          <w:pgMar w:header="0" w:footer="690" w:top="1920" w:bottom="280" w:left="900" w:right="880"/>
          <w:cols w:num="2" w:equalWidth="0">
            <w:col w:w="1550" w:space="40"/>
            <w:col w:w="8540"/>
          </w:cols>
        </w:sectPr>
      </w:pPr>
    </w:p>
    <w:p>
      <w:pPr>
        <w:tabs>
          <w:tab w:pos="2092" w:val="left" w:leader="none"/>
          <w:tab w:pos="3050" w:val="left" w:leader="none"/>
        </w:tabs>
        <w:spacing w:line="128" w:lineRule="exact" w:before="131"/>
        <w:ind w:left="835" w:right="0" w:firstLine="0"/>
        <w:jc w:val="left"/>
        <w:rPr>
          <w:rFonts w:ascii="Times New Roman" w:hAnsi="Times New Roman"/>
          <w:sz w:val="21"/>
        </w:rPr>
      </w:pPr>
      <w:r>
        <w:rPr/>
        <w:pict>
          <v:group style="position:absolute;margin-left:130.305008pt;margin-top:7.332833pt;width:17.5pt;height:23.5pt;mso-position-horizontal-relative:page;mso-position-vertical-relative:paragraph;z-index:-23855104" id="docshapegroup120" coordorigin="2606,147" coordsize="350,470">
            <v:shape style="position:absolute;left:2609;top:155;width:343;height:461" id="docshape121" coordorigin="2610,156" coordsize="343,461" path="m2935,174l2664,555m2610,156l2610,616m2952,156l2952,616e" filled="false" stroked="true" strokeweight=".375pt" strokecolor="#000000">
              <v:path arrowok="t"/>
              <v:stroke dashstyle="solid"/>
            </v:shape>
            <v:shape style="position:absolute;left:2664;top:146;width:128;height:240" type="#_x0000_t202" id="docshape122"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p</w:t>
                    </w:r>
                  </w:p>
                </w:txbxContent>
              </v:textbox>
              <w10:wrap type="none"/>
            </v:shape>
            <v:shape style="position:absolute;left:2791;top:357;width:128;height:240" type="#_x0000_t202" id="docshape123" filled="false" stroked="false">
              <v:textbox inset="0,0,0,0">
                <w:txbxContent>
                  <w:p>
                    <w:pPr>
                      <w:spacing w:line="238" w:lineRule="exact" w:before="0"/>
                      <w:ind w:left="0" w:right="0" w:firstLine="0"/>
                      <w:jc w:val="left"/>
                      <w:rPr>
                        <w:rFonts w:ascii="Times New Roman"/>
                        <w:sz w:val="21"/>
                      </w:rPr>
                    </w:pPr>
                    <w:r>
                      <w:rPr>
                        <w:rFonts w:ascii="Times New Roman"/>
                        <w:w w:val="102"/>
                        <w:sz w:val="21"/>
                      </w:rPr>
                      <w:t>3</w:t>
                    </w:r>
                  </w:p>
                </w:txbxContent>
              </v:textbox>
              <w10:wrap type="none"/>
            </v:shape>
            <w10:wrap type="none"/>
          </v:group>
        </w:pict>
      </w:r>
      <w:r>
        <w:rPr/>
        <w:pict>
          <v:line style="position:absolute;mso-position-horizontal-relative:page;mso-position-vertical-relative:paragraph;z-index:-23854592" from="160.462498pt,3.832257pt" to="154.589996pt,12.097226pt" stroked="true" strokeweight=".375pt" strokecolor="#000000">
            <v:stroke dashstyle="solid"/>
            <w10:wrap type="none"/>
          </v:line>
        </w:pict>
      </w:r>
      <w:r>
        <w:rPr/>
        <w:pict>
          <v:shape style="position:absolute;margin-left:155.160004pt;margin-top:3.145058pt;width:2.7pt;height:6pt;mso-position-horizontal-relative:page;mso-position-vertical-relative:paragraph;z-index:-23848960" type="#_x0000_t202" id="docshape124" filled="false" stroked="false">
            <v:textbox inset="0,0,0,0">
              <w:txbxContent>
                <w:p>
                  <w:pPr>
                    <w:spacing w:line="120" w:lineRule="exact" w:before="0"/>
                    <w:ind w:left="0" w:right="0" w:firstLine="0"/>
                    <w:jc w:val="left"/>
                    <w:rPr>
                      <w:rFonts w:ascii="Times New Roman"/>
                      <w:sz w:val="11"/>
                    </w:rPr>
                  </w:pPr>
                  <w:r>
                    <w:rPr>
                      <w:rFonts w:ascii="Times New Roman"/>
                      <w:w w:val="98"/>
                      <w:sz w:val="11"/>
                    </w:rPr>
                    <w:t>1</w:t>
                  </w:r>
                </w:p>
              </w:txbxContent>
            </v:textbox>
            <w10:wrap type="none"/>
          </v:shape>
        </w:pict>
      </w:r>
      <w:r>
        <w:rPr>
          <w:rFonts w:ascii="Times New Roman" w:hAnsi="Times New Roman"/>
          <w:i/>
          <w:w w:val="95"/>
          <w:position w:val="1"/>
          <w:sz w:val="21"/>
        </w:rPr>
        <w:t>S</w:t>
      </w:r>
      <w:r>
        <w:rPr>
          <w:rFonts w:ascii="Times New Roman" w:hAnsi="Times New Roman"/>
          <w:i/>
          <w:spacing w:val="62"/>
          <w:position w:val="1"/>
          <w:sz w:val="21"/>
        </w:rPr>
        <w:t> </w:t>
      </w:r>
      <w:r>
        <w:rPr>
          <w:rFonts w:ascii="Cambria" w:hAnsi="Cambria"/>
          <w:w w:val="95"/>
          <w:position w:val="1"/>
          <w:sz w:val="21"/>
        </w:rPr>
        <w:t>=</w:t>
      </w:r>
      <w:r>
        <w:rPr>
          <w:rFonts w:ascii="Cambria" w:hAnsi="Cambria"/>
          <w:spacing w:val="-2"/>
          <w:position w:val="1"/>
          <w:sz w:val="21"/>
        </w:rPr>
        <w:t> </w:t>
      </w:r>
      <w:r>
        <w:rPr>
          <w:rFonts w:ascii="Cambria" w:hAnsi="Cambria"/>
          <w:w w:val="95"/>
          <w:position w:val="1"/>
          <w:sz w:val="21"/>
        </w:rPr>
        <w:t>–</w:t>
      </w:r>
      <w:r>
        <w:rPr>
          <w:rFonts w:ascii="Times New Roman" w:hAnsi="Times New Roman"/>
          <w:w w:val="95"/>
          <w:position w:val="1"/>
          <w:sz w:val="21"/>
        </w:rPr>
        <w:t>2</w:t>
      </w:r>
      <w:r>
        <w:rPr>
          <w:rFonts w:ascii="Times New Roman" w:hAnsi="Times New Roman"/>
          <w:spacing w:val="-21"/>
          <w:w w:val="95"/>
          <w:position w:val="1"/>
          <w:sz w:val="21"/>
        </w:rPr>
        <w:t> </w:t>
      </w:r>
      <w:r>
        <w:rPr>
          <w:rFonts w:ascii="Cambria" w:hAnsi="Cambria"/>
          <w:w w:val="65"/>
          <w:position w:val="1"/>
          <w:sz w:val="21"/>
        </w:rPr>
        <w:t></w:t>
      </w:r>
      <w:r>
        <w:rPr>
          <w:rFonts w:ascii="Cambria" w:hAnsi="Cambria"/>
          <w:spacing w:val="-8"/>
          <w:w w:val="65"/>
          <w:position w:val="1"/>
          <w:sz w:val="21"/>
        </w:rPr>
        <w:t> </w:t>
      </w:r>
      <w:r>
        <w:rPr>
          <w:rFonts w:ascii="Cambria" w:hAnsi="Cambria"/>
          <w:spacing w:val="-10"/>
          <w:w w:val="95"/>
          <w:position w:val="11"/>
          <w:sz w:val="21"/>
        </w:rPr>
        <w:t>(</w:t>
      </w:r>
      <w:r>
        <w:rPr>
          <w:rFonts w:ascii="Cambria" w:hAnsi="Cambria"/>
          <w:position w:val="11"/>
          <w:sz w:val="21"/>
        </w:rPr>
        <w:tab/>
      </w:r>
      <w:r>
        <w:rPr>
          <w:rFonts w:ascii="Cambria" w:hAnsi="Cambria"/>
          <w:w w:val="50"/>
          <w:position w:val="11"/>
          <w:sz w:val="21"/>
        </w:rPr>
        <w:t></w:t>
      </w:r>
      <w:r>
        <w:rPr>
          <w:rFonts w:ascii="Cambria" w:hAnsi="Cambria"/>
          <w:spacing w:val="7"/>
          <w:position w:val="11"/>
          <w:sz w:val="21"/>
        </w:rPr>
        <w:t> </w:t>
      </w:r>
      <w:r>
        <w:rPr>
          <w:rFonts w:ascii="Times New Roman" w:hAnsi="Times New Roman"/>
          <w:w w:val="50"/>
          <w:position w:val="21"/>
          <w:sz w:val="11"/>
        </w:rPr>
        <w:t>2</w:t>
      </w:r>
      <w:r>
        <w:rPr>
          <w:rFonts w:ascii="Times New Roman" w:hAnsi="Times New Roman"/>
          <w:spacing w:val="12"/>
          <w:position w:val="21"/>
          <w:sz w:val="11"/>
        </w:rPr>
        <w:t> </w:t>
      </w:r>
      <w:r>
        <w:rPr>
          <w:rFonts w:ascii="Cambria" w:hAnsi="Cambria"/>
          <w:w w:val="50"/>
          <w:position w:val="1"/>
          <w:sz w:val="21"/>
        </w:rPr>
        <w:t></w:t>
      </w:r>
      <w:r>
        <w:rPr>
          <w:rFonts w:ascii="Cambria" w:hAnsi="Cambria"/>
          <w:spacing w:val="-19"/>
          <w:position w:val="1"/>
          <w:sz w:val="21"/>
        </w:rPr>
        <w:t> </w:t>
      </w:r>
      <w:r>
        <w:rPr>
          <w:rFonts w:ascii="Times New Roman" w:hAnsi="Times New Roman"/>
          <w:spacing w:val="-2"/>
          <w:w w:val="50"/>
          <w:position w:val="1"/>
          <w:sz w:val="21"/>
        </w:rPr>
        <w:t>cos</w:t>
      </w:r>
      <w:r>
        <w:rPr>
          <w:rFonts w:ascii="Cambria" w:hAnsi="Cambria"/>
          <w:spacing w:val="-2"/>
          <w:w w:val="50"/>
          <w:sz w:val="21"/>
        </w:rPr>
        <w:t></w:t>
      </w:r>
      <w:r>
        <w:rPr>
          <w:rFonts w:ascii="Cambria" w:hAnsi="Cambria"/>
          <w:i/>
          <w:spacing w:val="-2"/>
          <w:w w:val="50"/>
          <w:position w:val="1"/>
          <w:sz w:val="23"/>
        </w:rPr>
        <w:t></w:t>
      </w:r>
      <w:r>
        <w:rPr>
          <w:rFonts w:ascii="Cambria" w:hAnsi="Cambria"/>
          <w:spacing w:val="-2"/>
          <w:w w:val="50"/>
          <w:position w:val="8"/>
          <w:sz w:val="21"/>
        </w:rPr>
        <w:t>(</w:t>
      </w:r>
      <w:r>
        <w:rPr>
          <w:rFonts w:ascii="Cambria" w:hAnsi="Cambria"/>
          <w:position w:val="8"/>
          <w:sz w:val="21"/>
        </w:rPr>
        <w:tab/>
      </w:r>
      <w:r>
        <w:rPr>
          <w:rFonts w:ascii="Cambria" w:hAnsi="Cambria"/>
          <w:w w:val="95"/>
          <w:position w:val="1"/>
          <w:sz w:val="21"/>
        </w:rPr>
        <w:t>+</w:t>
      </w:r>
      <w:r>
        <w:rPr>
          <w:rFonts w:ascii="Cambria" w:hAnsi="Cambria"/>
          <w:spacing w:val="4"/>
          <w:position w:val="1"/>
          <w:sz w:val="21"/>
        </w:rPr>
        <w:t> </w:t>
      </w:r>
      <w:r>
        <w:rPr>
          <w:rFonts w:ascii="Cambria" w:hAnsi="Cambria"/>
          <w:i/>
          <w:w w:val="90"/>
          <w:position w:val="10"/>
          <w:sz w:val="23"/>
          <w:u w:val="single"/>
        </w:rPr>
        <w:t>π</w:t>
      </w:r>
      <w:r>
        <w:rPr>
          <w:rFonts w:ascii="Cambria" w:hAnsi="Cambria"/>
          <w:i/>
          <w:spacing w:val="18"/>
          <w:position w:val="10"/>
          <w:sz w:val="23"/>
        </w:rPr>
        <w:t> </w:t>
      </w:r>
      <w:r>
        <w:rPr>
          <w:rFonts w:ascii="Cambria" w:hAnsi="Cambria"/>
          <w:spacing w:val="-35"/>
          <w:w w:val="55"/>
          <w:position w:val="8"/>
          <w:sz w:val="21"/>
        </w:rPr>
        <w:t></w:t>
      </w:r>
      <w:r>
        <w:rPr>
          <w:rFonts w:ascii="Cambria" w:hAnsi="Cambria"/>
          <w:spacing w:val="-35"/>
          <w:w w:val="55"/>
          <w:sz w:val="21"/>
        </w:rPr>
        <w:t></w:t>
      </w:r>
      <w:r>
        <w:rPr>
          <w:rFonts w:ascii="Times New Roman" w:hAnsi="Times New Roman"/>
          <w:spacing w:val="-35"/>
          <w:w w:val="55"/>
          <w:position w:val="1"/>
          <w:sz w:val="21"/>
        </w:rPr>
        <w:t>,</w:t>
      </w:r>
    </w:p>
    <w:p>
      <w:pPr>
        <w:pStyle w:val="BodyText"/>
        <w:spacing w:line="104" w:lineRule="exact" w:before="155"/>
        <w:ind w:left="821" w:right="960"/>
        <w:jc w:val="center"/>
      </w:pPr>
      <w:r>
        <w:rPr/>
        <w:br w:type="column"/>
      </w:r>
      <w:r>
        <w:rPr>
          <w:spacing w:val="-2"/>
        </w:rPr>
        <w:t>(8.8)</w:t>
      </w:r>
    </w:p>
    <w:p>
      <w:pPr>
        <w:spacing w:after="0" w:line="104" w:lineRule="exact"/>
        <w:jc w:val="center"/>
        <w:sectPr>
          <w:type w:val="continuous"/>
          <w:pgSz w:w="11910" w:h="16840"/>
          <w:pgMar w:header="0" w:footer="690" w:top="1920" w:bottom="280" w:left="900" w:right="880"/>
          <w:cols w:num="2" w:equalWidth="0">
            <w:col w:w="3575" w:space="4331"/>
            <w:col w:w="2224"/>
          </w:cols>
        </w:sectPr>
      </w:pPr>
    </w:p>
    <w:p>
      <w:pPr>
        <w:tabs>
          <w:tab w:pos="643" w:val="left" w:leader="none"/>
          <w:tab w:pos="1137" w:val="left" w:leader="none"/>
        </w:tabs>
        <w:spacing w:line="194" w:lineRule="exact" w:before="17"/>
        <w:ind w:left="0" w:right="86" w:firstLine="0"/>
        <w:jc w:val="right"/>
        <w:rPr>
          <w:rFonts w:ascii="Cambria" w:hAnsi="Cambria"/>
          <w:sz w:val="21"/>
        </w:rPr>
      </w:pPr>
      <w:r>
        <w:rPr>
          <w:rFonts w:ascii="Times New Roman" w:hAnsi="Times New Roman"/>
          <w:spacing w:val="-10"/>
          <w:w w:val="95"/>
          <w:sz w:val="12"/>
        </w:rPr>
        <w:t>3</w:t>
      </w:r>
      <w:r>
        <w:rPr>
          <w:rFonts w:ascii="Times New Roman" w:hAnsi="Times New Roman"/>
          <w:sz w:val="12"/>
        </w:rPr>
        <w:tab/>
      </w:r>
      <w:r>
        <w:rPr>
          <w:rFonts w:ascii="Cambria" w:hAnsi="Cambria"/>
          <w:spacing w:val="-10"/>
          <w:w w:val="60"/>
          <w:position w:val="2"/>
          <w:sz w:val="21"/>
        </w:rPr>
        <w:t></w:t>
      </w:r>
      <w:r>
        <w:rPr>
          <w:rFonts w:ascii="Cambria" w:hAnsi="Cambria"/>
          <w:position w:val="2"/>
          <w:sz w:val="21"/>
        </w:rPr>
        <w:tab/>
      </w:r>
      <w:r>
        <w:rPr>
          <w:rFonts w:ascii="Cambria" w:hAnsi="Cambria"/>
          <w:spacing w:val="-10"/>
          <w:w w:val="60"/>
          <w:position w:val="2"/>
          <w:sz w:val="21"/>
        </w:rPr>
        <w:t></w:t>
      </w:r>
    </w:p>
    <w:p>
      <w:pPr>
        <w:tabs>
          <w:tab w:pos="494" w:val="left" w:leader="none"/>
        </w:tabs>
        <w:spacing w:line="194" w:lineRule="exact" w:before="0"/>
        <w:ind w:left="0" w:right="86" w:firstLine="0"/>
        <w:jc w:val="right"/>
        <w:rPr>
          <w:rFonts w:ascii="Cambria" w:hAnsi="Cambria"/>
          <w:sz w:val="21"/>
        </w:rPr>
      </w:pPr>
      <w:r>
        <w:rPr>
          <w:rFonts w:ascii="Cambria" w:hAnsi="Cambria"/>
          <w:spacing w:val="-10"/>
          <w:w w:val="50"/>
          <w:sz w:val="21"/>
        </w:rPr>
        <w:t></w:t>
      </w:r>
      <w:r>
        <w:rPr>
          <w:rFonts w:ascii="Cambria" w:hAnsi="Cambria"/>
          <w:sz w:val="21"/>
        </w:rPr>
        <w:tab/>
      </w:r>
      <w:r>
        <w:rPr>
          <w:rFonts w:ascii="Cambria" w:hAnsi="Cambria"/>
          <w:spacing w:val="-10"/>
          <w:w w:val="50"/>
          <w:sz w:val="21"/>
        </w:rPr>
        <w:t></w:t>
      </w:r>
    </w:p>
    <w:p>
      <w:pPr>
        <w:spacing w:line="63" w:lineRule="exact" w:before="57"/>
        <w:ind w:left="0" w:right="0" w:firstLine="0"/>
        <w:jc w:val="right"/>
        <w:rPr>
          <w:rFonts w:ascii="Times New Roman"/>
          <w:sz w:val="11"/>
        </w:rPr>
      </w:pPr>
      <w:r>
        <w:rPr/>
        <w:pict>
          <v:line style="position:absolute;mso-position-horizontal-relative:page;mso-position-vertical-relative:paragraph;z-index:-23853568" from="160.852508pt,3.889749pt" to="154.987503pt,12.154764pt" stroked="true" strokeweight=".375pt" strokecolor="#000000">
            <v:stroke dashstyle="solid"/>
            <w10:wrap type="none"/>
          </v:line>
        </w:pict>
      </w:r>
      <w:r>
        <w:rPr>
          <w:rFonts w:ascii="Times New Roman"/>
          <w:w w:val="98"/>
          <w:sz w:val="11"/>
        </w:rPr>
        <w:t>1</w:t>
      </w:r>
    </w:p>
    <w:p>
      <w:pPr>
        <w:pStyle w:val="Heading9"/>
        <w:tabs>
          <w:tab w:pos="942" w:val="left" w:leader="none"/>
        </w:tabs>
        <w:spacing w:before="131"/>
        <w:ind w:left="436"/>
        <w:rPr>
          <w:rFonts w:ascii="Cambria" w:hAnsi="Cambria"/>
        </w:rPr>
      </w:pPr>
      <w:r>
        <w:rPr/>
        <w:br w:type="column"/>
      </w:r>
      <w:r>
        <w:rPr>
          <w:rFonts w:ascii="Cambria" w:hAnsi="Cambria"/>
          <w:spacing w:val="-10"/>
          <w:w w:val="60"/>
        </w:rPr>
        <w:t></w:t>
      </w:r>
      <w:r>
        <w:rPr>
          <w:rFonts w:ascii="Cambria" w:hAnsi="Cambria"/>
        </w:rPr>
        <w:tab/>
      </w:r>
      <w:r>
        <w:rPr>
          <w:w w:val="95"/>
        </w:rPr>
        <w:t>3</w:t>
      </w:r>
      <w:r>
        <w:rPr>
          <w:spacing w:val="2"/>
        </w:rPr>
        <w:t> </w:t>
      </w:r>
      <w:r>
        <w:rPr>
          <w:rFonts w:ascii="Cambria" w:hAnsi="Cambria"/>
          <w:spacing w:val="-10"/>
          <w:w w:val="60"/>
        </w:rPr>
        <w:t></w:t>
      </w:r>
    </w:p>
    <w:p>
      <w:pPr>
        <w:spacing w:after="0"/>
        <w:rPr>
          <w:rFonts w:ascii="Cambria" w:hAnsi="Cambria"/>
        </w:rPr>
        <w:sectPr>
          <w:type w:val="continuous"/>
          <w:pgSz w:w="11910" w:h="16840"/>
          <w:pgMar w:header="0" w:footer="690" w:top="1920" w:bottom="280" w:left="900" w:right="880"/>
          <w:cols w:num="2" w:equalWidth="0">
            <w:col w:w="2265" w:space="40"/>
            <w:col w:w="7825"/>
          </w:cols>
        </w:sectPr>
      </w:pPr>
    </w:p>
    <w:p>
      <w:pPr>
        <w:tabs>
          <w:tab w:pos="2099" w:val="left" w:leader="none"/>
          <w:tab w:pos="3059" w:val="left" w:leader="none"/>
        </w:tabs>
        <w:spacing w:line="126" w:lineRule="exact" w:before="13"/>
        <w:ind w:left="835" w:right="0" w:firstLine="0"/>
        <w:jc w:val="left"/>
        <w:rPr>
          <w:rFonts w:ascii="Times New Roman" w:hAnsi="Times New Roman"/>
          <w:sz w:val="21"/>
        </w:rPr>
      </w:pPr>
      <w:r>
        <w:rPr/>
        <w:pict>
          <v:group style="position:absolute;margin-left:130.694992pt;margin-top:1.362657pt;width:17.5pt;height:23.5pt;mso-position-horizontal-relative:page;mso-position-vertical-relative:paragraph;z-index:-23854080" id="docshapegroup125" coordorigin="2614,27" coordsize="350,470">
            <v:shape style="position:absolute;left:2617;top:37;width:343;height:461" id="docshape126" coordorigin="2618,37" coordsize="343,461" path="m2942,55l2672,436m2618,37l2618,497m2960,37l2960,497e" filled="false" stroked="true" strokeweight=".375pt" strokecolor="#000000">
              <v:path arrowok="t"/>
              <v:stroke dashstyle="solid"/>
            </v:shape>
            <v:shape style="position:absolute;left:2671;top:27;width:128;height:240" type="#_x0000_t202" id="docshape127"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p</w:t>
                    </w:r>
                  </w:p>
                </w:txbxContent>
              </v:textbox>
              <w10:wrap type="none"/>
            </v:shape>
            <v:shape style="position:absolute;left:2798;top:240;width:128;height:240" type="#_x0000_t202" id="docshape128" filled="false" stroked="false">
              <v:textbox inset="0,0,0,0">
                <w:txbxContent>
                  <w:p>
                    <w:pPr>
                      <w:spacing w:line="238" w:lineRule="exact" w:before="0"/>
                      <w:ind w:left="0" w:right="0" w:firstLine="0"/>
                      <w:jc w:val="left"/>
                      <w:rPr>
                        <w:rFonts w:ascii="Times New Roman"/>
                        <w:sz w:val="21"/>
                      </w:rPr>
                    </w:pPr>
                    <w:r>
                      <w:rPr>
                        <w:rFonts w:ascii="Times New Roman"/>
                        <w:w w:val="102"/>
                        <w:sz w:val="21"/>
                      </w:rPr>
                      <w:t>3</w:t>
                    </w:r>
                  </w:p>
                </w:txbxContent>
              </v:textbox>
              <w10:wrap type="none"/>
            </v:shape>
            <w10:wrap type="none"/>
          </v:group>
        </w:pict>
      </w:r>
      <w:r>
        <w:rPr>
          <w:rFonts w:ascii="Times New Roman" w:hAnsi="Times New Roman"/>
          <w:i/>
          <w:position w:val="1"/>
          <w:sz w:val="21"/>
        </w:rPr>
        <w:t>S</w:t>
      </w:r>
      <w:r>
        <w:rPr>
          <w:rFonts w:ascii="Times New Roman" w:hAnsi="Times New Roman"/>
          <w:i/>
          <w:spacing w:val="51"/>
          <w:position w:val="1"/>
          <w:sz w:val="21"/>
        </w:rPr>
        <w:t> </w:t>
      </w:r>
      <w:r>
        <w:rPr>
          <w:rFonts w:ascii="Cambria" w:hAnsi="Cambria"/>
          <w:position w:val="1"/>
          <w:sz w:val="21"/>
        </w:rPr>
        <w:t>=</w:t>
      </w:r>
      <w:r>
        <w:rPr>
          <w:rFonts w:ascii="Cambria" w:hAnsi="Cambria"/>
          <w:spacing w:val="-6"/>
          <w:position w:val="1"/>
          <w:sz w:val="21"/>
        </w:rPr>
        <w:t> </w:t>
      </w:r>
      <w:r>
        <w:rPr>
          <w:rFonts w:ascii="Cambria" w:hAnsi="Cambria"/>
          <w:position w:val="1"/>
          <w:sz w:val="21"/>
        </w:rPr>
        <w:t>–</w:t>
      </w:r>
      <w:r>
        <w:rPr>
          <w:rFonts w:ascii="Times New Roman" w:hAnsi="Times New Roman"/>
          <w:position w:val="1"/>
          <w:sz w:val="21"/>
        </w:rPr>
        <w:t>2</w:t>
      </w:r>
      <w:r>
        <w:rPr>
          <w:rFonts w:ascii="Times New Roman" w:hAnsi="Times New Roman"/>
          <w:spacing w:val="-24"/>
          <w:position w:val="1"/>
          <w:sz w:val="21"/>
        </w:rPr>
        <w:t> </w:t>
      </w:r>
      <w:r>
        <w:rPr>
          <w:rFonts w:ascii="Cambria" w:hAnsi="Cambria"/>
          <w:w w:val="65"/>
          <w:position w:val="1"/>
          <w:sz w:val="21"/>
        </w:rPr>
        <w:t></w:t>
      </w:r>
      <w:r>
        <w:rPr>
          <w:rFonts w:ascii="Cambria" w:hAnsi="Cambria"/>
          <w:spacing w:val="-5"/>
          <w:w w:val="65"/>
          <w:position w:val="1"/>
          <w:sz w:val="21"/>
        </w:rPr>
        <w:t> </w:t>
      </w:r>
      <w:r>
        <w:rPr>
          <w:rFonts w:ascii="Cambria" w:hAnsi="Cambria"/>
          <w:spacing w:val="-10"/>
          <w:position w:val="12"/>
          <w:sz w:val="21"/>
        </w:rPr>
        <w:t>(</w:t>
      </w:r>
      <w:r>
        <w:rPr>
          <w:rFonts w:ascii="Cambria" w:hAnsi="Cambria"/>
          <w:position w:val="12"/>
          <w:sz w:val="21"/>
        </w:rPr>
        <w:tab/>
      </w:r>
      <w:r>
        <w:rPr>
          <w:rFonts w:ascii="Cambria" w:hAnsi="Cambria"/>
          <w:w w:val="50"/>
          <w:position w:val="12"/>
          <w:sz w:val="21"/>
        </w:rPr>
        <w:t></w:t>
      </w:r>
      <w:r>
        <w:rPr>
          <w:rFonts w:ascii="Cambria" w:hAnsi="Cambria"/>
          <w:spacing w:val="7"/>
          <w:position w:val="12"/>
          <w:sz w:val="21"/>
        </w:rPr>
        <w:t> </w:t>
      </w:r>
      <w:r>
        <w:rPr>
          <w:rFonts w:ascii="Times New Roman" w:hAnsi="Times New Roman"/>
          <w:w w:val="50"/>
          <w:position w:val="21"/>
          <w:sz w:val="11"/>
        </w:rPr>
        <w:t>2</w:t>
      </w:r>
      <w:r>
        <w:rPr>
          <w:rFonts w:ascii="Times New Roman" w:hAnsi="Times New Roman"/>
          <w:spacing w:val="12"/>
          <w:position w:val="21"/>
          <w:sz w:val="11"/>
        </w:rPr>
        <w:t> </w:t>
      </w:r>
      <w:r>
        <w:rPr>
          <w:rFonts w:ascii="Cambria" w:hAnsi="Cambria"/>
          <w:w w:val="50"/>
          <w:position w:val="1"/>
          <w:sz w:val="21"/>
        </w:rPr>
        <w:t></w:t>
      </w:r>
      <w:r>
        <w:rPr>
          <w:rFonts w:ascii="Cambria" w:hAnsi="Cambria"/>
          <w:spacing w:val="-17"/>
          <w:position w:val="1"/>
          <w:sz w:val="21"/>
        </w:rPr>
        <w:t> </w:t>
      </w:r>
      <w:r>
        <w:rPr>
          <w:rFonts w:ascii="Times New Roman" w:hAnsi="Times New Roman"/>
          <w:spacing w:val="-2"/>
          <w:w w:val="50"/>
          <w:position w:val="1"/>
          <w:sz w:val="21"/>
        </w:rPr>
        <w:t>cos</w:t>
      </w:r>
      <w:r>
        <w:rPr>
          <w:rFonts w:ascii="Cambria" w:hAnsi="Cambria"/>
          <w:spacing w:val="-2"/>
          <w:w w:val="50"/>
          <w:sz w:val="21"/>
        </w:rPr>
        <w:t></w:t>
      </w:r>
      <w:r>
        <w:rPr>
          <w:rFonts w:ascii="Cambria" w:hAnsi="Cambria"/>
          <w:i/>
          <w:spacing w:val="-2"/>
          <w:w w:val="50"/>
          <w:position w:val="1"/>
          <w:sz w:val="23"/>
        </w:rPr>
        <w:t></w:t>
      </w:r>
      <w:r>
        <w:rPr>
          <w:rFonts w:ascii="Cambria" w:hAnsi="Cambria"/>
          <w:spacing w:val="-2"/>
          <w:w w:val="50"/>
          <w:position w:val="9"/>
          <w:sz w:val="21"/>
        </w:rPr>
        <w:t>(</w:t>
      </w:r>
      <w:r>
        <w:rPr>
          <w:rFonts w:ascii="Cambria" w:hAnsi="Cambria"/>
          <w:position w:val="9"/>
          <w:sz w:val="21"/>
        </w:rPr>
        <w:tab/>
      </w:r>
      <w:r>
        <w:rPr>
          <w:rFonts w:ascii="Cambria" w:hAnsi="Cambria"/>
          <w:position w:val="1"/>
          <w:sz w:val="21"/>
        </w:rPr>
        <w:t>–</w:t>
      </w:r>
      <w:r>
        <w:rPr>
          <w:rFonts w:ascii="Cambria" w:hAnsi="Cambria"/>
          <w:spacing w:val="1"/>
          <w:position w:val="1"/>
          <w:sz w:val="21"/>
        </w:rPr>
        <w:t> </w:t>
      </w:r>
      <w:r>
        <w:rPr>
          <w:rFonts w:ascii="Cambria" w:hAnsi="Cambria"/>
          <w:i/>
          <w:w w:val="90"/>
          <w:position w:val="10"/>
          <w:sz w:val="23"/>
          <w:u w:val="single"/>
        </w:rPr>
        <w:t>π</w:t>
      </w:r>
      <w:r>
        <w:rPr>
          <w:rFonts w:ascii="Cambria" w:hAnsi="Cambria"/>
          <w:i/>
          <w:spacing w:val="24"/>
          <w:position w:val="10"/>
          <w:sz w:val="23"/>
        </w:rPr>
        <w:t> </w:t>
      </w:r>
      <w:r>
        <w:rPr>
          <w:rFonts w:ascii="Cambria" w:hAnsi="Cambria"/>
          <w:spacing w:val="-23"/>
          <w:w w:val="85"/>
          <w:position w:val="9"/>
          <w:sz w:val="21"/>
        </w:rPr>
        <w:t></w:t>
      </w:r>
      <w:r>
        <w:rPr>
          <w:rFonts w:ascii="Cambria" w:hAnsi="Cambria"/>
          <w:spacing w:val="-23"/>
          <w:w w:val="85"/>
          <w:sz w:val="21"/>
        </w:rPr>
        <w:t></w:t>
      </w:r>
      <w:r>
        <w:rPr>
          <w:rFonts w:ascii="Times New Roman" w:hAnsi="Times New Roman"/>
          <w:spacing w:val="-23"/>
          <w:w w:val="85"/>
          <w:position w:val="1"/>
          <w:sz w:val="21"/>
        </w:rPr>
        <w:t>,</w:t>
      </w:r>
    </w:p>
    <w:p>
      <w:pPr>
        <w:spacing w:after="0" w:line="126" w:lineRule="exact"/>
        <w:jc w:val="left"/>
        <w:rPr>
          <w:rFonts w:ascii="Times New Roman" w:hAnsi="Times New Roman"/>
          <w:sz w:val="21"/>
        </w:rPr>
        <w:sectPr>
          <w:type w:val="continuous"/>
          <w:pgSz w:w="11910" w:h="16840"/>
          <w:pgMar w:header="0" w:footer="690" w:top="1920" w:bottom="280" w:left="900" w:right="880"/>
        </w:sectPr>
      </w:pPr>
    </w:p>
    <w:p>
      <w:pPr>
        <w:tabs>
          <w:tab w:pos="647" w:val="left" w:leader="none"/>
          <w:tab w:pos="1139" w:val="left" w:leader="none"/>
        </w:tabs>
        <w:spacing w:line="194" w:lineRule="exact" w:before="17"/>
        <w:ind w:left="0" w:right="0" w:firstLine="0"/>
        <w:jc w:val="right"/>
        <w:rPr>
          <w:rFonts w:ascii="Cambria" w:hAnsi="Cambria"/>
          <w:sz w:val="21"/>
        </w:rPr>
      </w:pPr>
      <w:r>
        <w:rPr>
          <w:rFonts w:ascii="Times New Roman" w:hAnsi="Times New Roman"/>
          <w:spacing w:val="-10"/>
          <w:w w:val="95"/>
          <w:sz w:val="12"/>
        </w:rPr>
        <w:t>2</w:t>
      </w:r>
      <w:r>
        <w:rPr>
          <w:rFonts w:ascii="Times New Roman" w:hAnsi="Times New Roman"/>
          <w:sz w:val="12"/>
        </w:rPr>
        <w:tab/>
      </w:r>
      <w:r>
        <w:rPr>
          <w:rFonts w:ascii="Cambria" w:hAnsi="Cambria"/>
          <w:spacing w:val="-10"/>
          <w:w w:val="60"/>
          <w:position w:val="2"/>
          <w:sz w:val="21"/>
        </w:rPr>
        <w:t></w:t>
      </w:r>
      <w:r>
        <w:rPr>
          <w:rFonts w:ascii="Cambria" w:hAnsi="Cambria"/>
          <w:position w:val="2"/>
          <w:sz w:val="21"/>
        </w:rPr>
        <w:tab/>
      </w:r>
      <w:r>
        <w:rPr>
          <w:rFonts w:ascii="Cambria" w:hAnsi="Cambria"/>
          <w:spacing w:val="-10"/>
          <w:w w:val="60"/>
          <w:position w:val="2"/>
          <w:sz w:val="21"/>
        </w:rPr>
        <w:t></w:t>
      </w:r>
    </w:p>
    <w:p>
      <w:pPr>
        <w:tabs>
          <w:tab w:pos="491" w:val="left" w:leader="none"/>
        </w:tabs>
        <w:spacing w:line="194" w:lineRule="exact" w:before="0"/>
        <w:ind w:left="0" w:right="0" w:firstLine="0"/>
        <w:jc w:val="right"/>
        <w:rPr>
          <w:rFonts w:ascii="Cambria" w:hAnsi="Cambria"/>
          <w:sz w:val="21"/>
        </w:rPr>
      </w:pPr>
      <w:r>
        <w:rPr>
          <w:rFonts w:ascii="Cambria" w:hAnsi="Cambria"/>
          <w:spacing w:val="-10"/>
          <w:w w:val="50"/>
          <w:sz w:val="21"/>
        </w:rPr>
        <w:t></w:t>
      </w:r>
      <w:r>
        <w:rPr>
          <w:rFonts w:ascii="Cambria" w:hAnsi="Cambria"/>
          <w:sz w:val="21"/>
        </w:rPr>
        <w:tab/>
      </w:r>
      <w:r>
        <w:rPr>
          <w:rFonts w:ascii="Cambria" w:hAnsi="Cambria"/>
          <w:spacing w:val="-10"/>
          <w:w w:val="50"/>
          <w:sz w:val="21"/>
        </w:rPr>
        <w:t></w:t>
      </w:r>
    </w:p>
    <w:p>
      <w:pPr>
        <w:pStyle w:val="Heading9"/>
        <w:tabs>
          <w:tab w:pos="1029" w:val="left" w:leader="none"/>
        </w:tabs>
        <w:spacing w:before="130"/>
        <w:ind w:left="525"/>
        <w:rPr>
          <w:rFonts w:ascii="Cambria" w:hAnsi="Cambria"/>
        </w:rPr>
      </w:pPr>
      <w:r>
        <w:rPr/>
        <w:br w:type="column"/>
      </w:r>
      <w:r>
        <w:rPr>
          <w:rFonts w:ascii="Cambria" w:hAnsi="Cambria"/>
          <w:spacing w:val="-10"/>
          <w:w w:val="60"/>
        </w:rPr>
        <w:t></w:t>
      </w:r>
      <w:r>
        <w:rPr>
          <w:rFonts w:ascii="Cambria" w:hAnsi="Cambria"/>
        </w:rPr>
        <w:tab/>
      </w:r>
      <w:r>
        <w:rPr>
          <w:w w:val="95"/>
        </w:rPr>
        <w:t>3</w:t>
      </w:r>
      <w:r>
        <w:rPr>
          <w:spacing w:val="4"/>
        </w:rPr>
        <w:t> </w:t>
      </w:r>
      <w:r>
        <w:rPr>
          <w:rFonts w:ascii="Cambria" w:hAnsi="Cambria"/>
          <w:spacing w:val="-10"/>
          <w:w w:val="60"/>
        </w:rPr>
        <w:t></w:t>
      </w:r>
    </w:p>
    <w:p>
      <w:pPr>
        <w:spacing w:after="0"/>
        <w:rPr>
          <w:rFonts w:ascii="Cambria" w:hAnsi="Cambria"/>
        </w:rPr>
        <w:sectPr>
          <w:type w:val="continuous"/>
          <w:pgSz w:w="11910" w:h="16840"/>
          <w:pgMar w:header="0" w:footer="690" w:top="1920" w:bottom="280" w:left="900" w:right="880"/>
          <w:cols w:num="2" w:equalWidth="0">
            <w:col w:w="2183" w:space="40"/>
            <w:col w:w="7907"/>
          </w:cols>
        </w:sectPr>
      </w:pPr>
    </w:p>
    <w:p>
      <w:pPr>
        <w:pStyle w:val="BodyText"/>
        <w:spacing w:before="9"/>
        <w:ind w:left="0"/>
        <w:rPr>
          <w:rFonts w:ascii="Cambria"/>
          <w:sz w:val="36"/>
        </w:rPr>
      </w:pPr>
    </w:p>
    <w:p>
      <w:pPr>
        <w:spacing w:line="352" w:lineRule="exact" w:before="0"/>
        <w:ind w:left="799" w:right="0" w:firstLine="0"/>
        <w:jc w:val="left"/>
        <w:rPr>
          <w:rFonts w:ascii="Times New Roman" w:hAnsi="Times New Roman"/>
          <w:sz w:val="21"/>
        </w:rPr>
      </w:pPr>
      <w:r>
        <w:rPr/>
        <w:pict>
          <v:line style="position:absolute;mso-position-horizontal-relative:page;mso-position-vertical-relative:paragraph;z-index:-23846400" from="127.222504pt,13.722746pt" to="133.027496pt,13.722746pt" stroked="true" strokeweight=".375pt" strokecolor="#000000">
            <v:stroke dashstyle="solid"/>
            <w10:wrap type="none"/>
          </v:line>
        </w:pict>
      </w:r>
      <w:r>
        <w:rPr/>
        <w:pict>
          <v:shape style="position:absolute;margin-left:127.68pt;margin-top:15.264853pt;width:5.45pt;height:12.05pt;mso-position-horizontal-relative:page;mso-position-vertical-relative:paragraph;z-index:-23833600" type="#_x0000_t202" id="docshape129" filled="false" stroked="false">
            <v:textbox inset="0,0,0,0">
              <w:txbxContent>
                <w:p>
                  <w:pPr>
                    <w:spacing w:line="239" w:lineRule="exact" w:before="0"/>
                    <w:ind w:left="0" w:right="0" w:firstLine="0"/>
                    <w:jc w:val="left"/>
                    <w:rPr>
                      <w:rFonts w:ascii="Times New Roman"/>
                      <w:sz w:val="21"/>
                    </w:rPr>
                  </w:pPr>
                  <w:r>
                    <w:rPr>
                      <w:rFonts w:ascii="Times New Roman"/>
                      <w:w w:val="103"/>
                      <w:sz w:val="21"/>
                    </w:rPr>
                    <w:t>3</w:t>
                  </w:r>
                </w:p>
              </w:txbxContent>
            </v:textbox>
            <w10:wrap type="none"/>
          </v:shape>
        </w:pict>
      </w:r>
      <w:r>
        <w:rPr>
          <w:spacing w:val="-2"/>
          <w:sz w:val="20"/>
        </w:rPr>
        <w:t>где:</w:t>
      </w:r>
      <w:r>
        <w:rPr>
          <w:spacing w:val="-13"/>
          <w:sz w:val="20"/>
        </w:rPr>
        <w:t> </w:t>
      </w:r>
      <w:r>
        <w:rPr>
          <w:rFonts w:ascii="Cambria" w:hAnsi="Cambria"/>
          <w:i/>
          <w:spacing w:val="-2"/>
          <w:position w:val="-5"/>
          <w:sz w:val="23"/>
        </w:rPr>
        <w:t></w:t>
      </w:r>
      <w:r>
        <w:rPr>
          <w:rFonts w:ascii="Cambria" w:hAnsi="Cambria"/>
          <w:i/>
          <w:spacing w:val="11"/>
          <w:position w:val="-5"/>
          <w:sz w:val="23"/>
        </w:rPr>
        <w:t> </w:t>
      </w:r>
      <w:r>
        <w:rPr>
          <w:rFonts w:ascii="Cambria" w:hAnsi="Cambria"/>
          <w:spacing w:val="-2"/>
          <w:position w:val="-5"/>
          <w:sz w:val="21"/>
        </w:rPr>
        <w:t>=</w:t>
      </w:r>
      <w:r>
        <w:rPr>
          <w:rFonts w:ascii="Cambria" w:hAnsi="Cambria"/>
          <w:spacing w:val="-1"/>
          <w:position w:val="-5"/>
          <w:sz w:val="21"/>
        </w:rPr>
        <w:t> </w:t>
      </w:r>
      <w:r>
        <w:rPr>
          <w:rFonts w:ascii="Times New Roman" w:hAnsi="Times New Roman"/>
          <w:spacing w:val="-10"/>
          <w:position w:val="7"/>
          <w:sz w:val="21"/>
        </w:rPr>
        <w:t>1</w:t>
      </w:r>
    </w:p>
    <w:p>
      <w:pPr>
        <w:spacing w:line="193" w:lineRule="exact" w:before="92"/>
        <w:ind w:left="540" w:right="0" w:firstLine="0"/>
        <w:jc w:val="left"/>
        <w:rPr>
          <w:rFonts w:ascii="Cambria"/>
          <w:sz w:val="21"/>
        </w:rPr>
      </w:pPr>
      <w:r>
        <w:rPr/>
        <w:br w:type="column"/>
      </w:r>
      <w:r>
        <w:rPr>
          <w:rFonts w:ascii="Cambria"/>
          <w:spacing w:val="-10"/>
          <w:w w:val="105"/>
          <w:sz w:val="21"/>
        </w:rPr>
        <w:t>(</w:t>
      </w:r>
    </w:p>
    <w:p>
      <w:pPr>
        <w:spacing w:line="193" w:lineRule="exact" w:before="0"/>
        <w:ind w:left="540" w:right="0" w:firstLine="0"/>
        <w:jc w:val="left"/>
        <w:rPr>
          <w:rFonts w:ascii="Cambria" w:hAnsi="Cambria"/>
          <w:sz w:val="21"/>
        </w:rPr>
      </w:pPr>
      <w:r>
        <w:rPr/>
        <w:pict>
          <v:shape style="position:absolute;margin-left:161.87999pt;margin-top:6.703362pt;width:4.2pt;height:13.35pt;mso-position-horizontal-relative:page;mso-position-vertical-relative:paragraph;z-index:-23837696" type="#_x0000_t202" id="docshape130" filled="false" stroked="false">
            <v:textbox inset="0,0,0,0">
              <w:txbxContent>
                <w:p>
                  <w:pPr>
                    <w:spacing w:before="19"/>
                    <w:ind w:left="0" w:right="0" w:firstLine="0"/>
                    <w:jc w:val="left"/>
                    <w:rPr>
                      <w:rFonts w:ascii="Cambria" w:hAnsi="Cambria"/>
                      <w:sz w:val="21"/>
                    </w:rPr>
                  </w:pPr>
                  <w:r>
                    <w:rPr>
                      <w:rFonts w:ascii="Cambria" w:hAnsi="Cambria"/>
                      <w:w w:val="39"/>
                      <w:sz w:val="21"/>
                    </w:rPr>
                    <w:t></w:t>
                  </w:r>
                </w:p>
              </w:txbxContent>
            </v:textbox>
            <w10:wrap type="none"/>
          </v:shape>
        </w:pict>
      </w:r>
      <w:r>
        <w:rPr>
          <w:rFonts w:ascii="Cambria" w:hAnsi="Cambria"/>
          <w:w w:val="39"/>
          <w:sz w:val="21"/>
        </w:rPr>
        <w:t></w:t>
      </w:r>
    </w:p>
    <w:p>
      <w:pPr>
        <w:pStyle w:val="Heading9"/>
        <w:spacing w:line="224" w:lineRule="exact" w:before="83"/>
        <w:ind w:left="-3"/>
        <w:rPr>
          <w:rFonts w:ascii="Cambria" w:hAnsi="Cambria"/>
        </w:rPr>
      </w:pPr>
      <w:r>
        <w:rPr>
          <w:spacing w:val="-2"/>
          <w:w w:val="85"/>
        </w:rPr>
        <w:t>arccos</w:t>
      </w:r>
      <w:r>
        <w:rPr>
          <w:rFonts w:ascii="Cambria" w:hAnsi="Cambria"/>
          <w:spacing w:val="-2"/>
          <w:w w:val="85"/>
          <w:position w:val="-8"/>
        </w:rPr>
        <w:t></w:t>
      </w:r>
      <w:r>
        <w:rPr>
          <w:rFonts w:ascii="Cambria" w:hAnsi="Cambria"/>
          <w:spacing w:val="-2"/>
          <w:w w:val="85"/>
        </w:rPr>
        <w:t>–</w:t>
      </w:r>
    </w:p>
    <w:p>
      <w:pPr>
        <w:spacing w:line="193" w:lineRule="exact" w:before="92"/>
        <w:ind w:left="1518" w:right="0" w:firstLine="0"/>
        <w:jc w:val="left"/>
        <w:rPr>
          <w:rFonts w:ascii="Cambria" w:hAnsi="Cambria"/>
          <w:sz w:val="21"/>
        </w:rPr>
      </w:pPr>
      <w:r>
        <w:rPr/>
        <w:br w:type="column"/>
      </w:r>
      <w:r>
        <w:rPr>
          <w:rFonts w:ascii="Cambria" w:hAnsi="Cambria"/>
          <w:spacing w:val="-10"/>
          <w:w w:val="50"/>
          <w:sz w:val="21"/>
        </w:rPr>
        <w:t></w:t>
      </w:r>
    </w:p>
    <w:p>
      <w:pPr>
        <w:spacing w:line="170" w:lineRule="exact" w:before="0"/>
        <w:ind w:left="1518" w:right="0" w:firstLine="0"/>
        <w:jc w:val="left"/>
        <w:rPr>
          <w:rFonts w:ascii="Cambria" w:hAnsi="Cambria"/>
          <w:sz w:val="21"/>
        </w:rPr>
      </w:pPr>
      <w:r>
        <w:rPr>
          <w:rFonts w:ascii="Cambria" w:hAnsi="Cambria"/>
          <w:w w:val="39"/>
          <w:sz w:val="21"/>
        </w:rPr>
        <w:t></w:t>
      </w:r>
    </w:p>
    <w:p>
      <w:pPr>
        <w:tabs>
          <w:tab w:pos="1518" w:val="left" w:leader="none"/>
        </w:tabs>
        <w:spacing w:line="238" w:lineRule="exact" w:before="0"/>
        <w:ind w:left="695" w:right="0" w:firstLine="0"/>
        <w:jc w:val="left"/>
        <w:rPr>
          <w:sz w:val="20"/>
        </w:rPr>
      </w:pPr>
      <w:r>
        <w:rPr>
          <w:rFonts w:ascii="Times New Roman" w:hAnsi="Times New Roman"/>
          <w:i/>
          <w:spacing w:val="-10"/>
          <w:position w:val="1"/>
          <w:sz w:val="21"/>
        </w:rPr>
        <w:t>q</w:t>
      </w:r>
      <w:r>
        <w:rPr>
          <w:rFonts w:ascii="Times New Roman" w:hAnsi="Times New Roman"/>
          <w:i/>
          <w:position w:val="1"/>
          <w:sz w:val="21"/>
        </w:rPr>
        <w:tab/>
      </w:r>
      <w:r>
        <w:rPr>
          <w:rFonts w:ascii="Cambria" w:hAnsi="Cambria"/>
          <w:w w:val="40"/>
          <w:sz w:val="21"/>
        </w:rPr>
        <w:t></w:t>
      </w:r>
      <w:r>
        <w:rPr>
          <w:rFonts w:ascii="Cambria" w:hAnsi="Cambria"/>
          <w:spacing w:val="-8"/>
          <w:sz w:val="21"/>
        </w:rPr>
        <w:t> </w:t>
      </w:r>
      <w:r>
        <w:rPr>
          <w:spacing w:val="-10"/>
          <w:position w:val="-5"/>
          <w:sz w:val="20"/>
        </w:rPr>
        <w:t>.</w:t>
      </w:r>
    </w:p>
    <w:p>
      <w:pPr>
        <w:spacing w:line="92" w:lineRule="exact" w:before="0"/>
        <w:ind w:left="1338" w:right="0" w:firstLine="0"/>
        <w:jc w:val="left"/>
        <w:rPr>
          <w:rFonts w:ascii="Cambria" w:hAnsi="Cambria"/>
          <w:sz w:val="21"/>
        </w:rPr>
      </w:pPr>
      <w:r>
        <w:rPr/>
        <w:pict>
          <v:group style="position:absolute;margin-left:187.702499pt;margin-top:5.940853pt;width:17.5pt;height:23.7pt;mso-position-horizontal-relative:page;mso-position-vertical-relative:paragraph;z-index:-23845888" id="docshapegroup131" coordorigin="3754,119" coordsize="350,474">
            <v:shape style="position:absolute;left:3757;top:128;width:343;height:464" id="docshape132" coordorigin="3758,129" coordsize="343,464" path="m4083,147l3813,531m3758,129l3758,593m4100,129l4100,593e" filled="false" stroked="true" strokeweight=".375pt" strokecolor="#000000">
              <v:path arrowok="t"/>
              <v:stroke dashstyle="solid"/>
            </v:shape>
            <v:shape style="position:absolute;left:3811;top:118;width:129;height:241" type="#_x0000_t202" id="docshape133" filled="false" stroked="false">
              <v:textbox inset="0,0,0,0">
                <w:txbxContent>
                  <w:p>
                    <w:pPr>
                      <w:spacing w:line="239" w:lineRule="exact" w:before="0"/>
                      <w:ind w:left="0" w:right="0" w:firstLine="0"/>
                      <w:jc w:val="left"/>
                      <w:rPr>
                        <w:rFonts w:ascii="Times New Roman"/>
                        <w:i/>
                        <w:sz w:val="21"/>
                      </w:rPr>
                    </w:pPr>
                    <w:r>
                      <w:rPr>
                        <w:rFonts w:ascii="Times New Roman"/>
                        <w:i/>
                        <w:w w:val="103"/>
                        <w:sz w:val="21"/>
                      </w:rPr>
                      <w:t>p</w:t>
                    </w:r>
                  </w:p>
                </w:txbxContent>
              </v:textbox>
              <w10:wrap type="none"/>
            </v:shape>
            <v:shape style="position:absolute;left:3938;top:334;width:129;height:241" type="#_x0000_t202" id="docshape134" filled="false" stroked="false">
              <v:textbox inset="0,0,0,0">
                <w:txbxContent>
                  <w:p>
                    <w:pPr>
                      <w:spacing w:line="239" w:lineRule="exact" w:before="0"/>
                      <w:ind w:left="0" w:right="0" w:firstLine="0"/>
                      <w:jc w:val="left"/>
                      <w:rPr>
                        <w:rFonts w:ascii="Times New Roman"/>
                        <w:sz w:val="21"/>
                      </w:rPr>
                    </w:pPr>
                    <w:r>
                      <w:rPr>
                        <w:rFonts w:ascii="Times New Roman"/>
                        <w:w w:val="103"/>
                        <w:sz w:val="21"/>
                      </w:rPr>
                      <w:t>3</w:t>
                    </w:r>
                  </w:p>
                </w:txbxContent>
              </v:textbox>
              <w10:wrap type="none"/>
            </v:shape>
            <w10:wrap type="none"/>
          </v:group>
        </w:pict>
      </w:r>
      <w:r>
        <w:rPr/>
        <w:pict>
          <v:group style="position:absolute;margin-left:217.282486pt;margin-top:5.940853pt;width:17.5pt;height:23.7pt;mso-position-horizontal-relative:page;mso-position-vertical-relative:paragraph;z-index:-23845376" id="docshapegroup135" coordorigin="4346,119" coordsize="350,474">
            <v:shape style="position:absolute;left:4349;top:128;width:343;height:464" id="docshape136" coordorigin="4349,129" coordsize="343,464" path="m4674,147l4405,531m4349,129l4349,593m4692,129l4692,593e" filled="false" stroked="true" strokeweight=".375pt" strokecolor="#000000">
              <v:path arrowok="t"/>
              <v:stroke dashstyle="solid"/>
            </v:shape>
            <v:shape style="position:absolute;left:4404;top:118;width:129;height:241" type="#_x0000_t202" id="docshape137" filled="false" stroked="false">
              <v:textbox inset="0,0,0,0">
                <w:txbxContent>
                  <w:p>
                    <w:pPr>
                      <w:spacing w:line="239" w:lineRule="exact" w:before="0"/>
                      <w:ind w:left="0" w:right="0" w:firstLine="0"/>
                      <w:jc w:val="left"/>
                      <w:rPr>
                        <w:rFonts w:ascii="Times New Roman"/>
                        <w:i/>
                        <w:sz w:val="21"/>
                      </w:rPr>
                    </w:pPr>
                    <w:r>
                      <w:rPr>
                        <w:rFonts w:ascii="Times New Roman"/>
                        <w:i/>
                        <w:w w:val="103"/>
                        <w:sz w:val="21"/>
                      </w:rPr>
                      <w:t>p</w:t>
                    </w:r>
                  </w:p>
                </w:txbxContent>
              </v:textbox>
              <w10:wrap type="none"/>
            </v:shape>
            <v:shape style="position:absolute;left:4531;top:334;width:129;height:241" type="#_x0000_t202" id="docshape138" filled="false" stroked="false">
              <v:textbox inset="0,0,0,0">
                <w:txbxContent>
                  <w:p>
                    <w:pPr>
                      <w:spacing w:line="239" w:lineRule="exact" w:before="0"/>
                      <w:ind w:left="0" w:right="0" w:firstLine="0"/>
                      <w:jc w:val="left"/>
                      <w:rPr>
                        <w:rFonts w:ascii="Times New Roman"/>
                        <w:sz w:val="21"/>
                      </w:rPr>
                    </w:pPr>
                    <w:r>
                      <w:rPr>
                        <w:rFonts w:ascii="Times New Roman"/>
                        <w:w w:val="103"/>
                        <w:sz w:val="21"/>
                      </w:rPr>
                      <w:t>3</w:t>
                    </w:r>
                  </w:p>
                </w:txbxContent>
              </v:textbox>
              <w10:wrap type="none"/>
            </v:shape>
            <w10:wrap type="none"/>
          </v:group>
        </w:pict>
      </w:r>
      <w:r>
        <w:rPr/>
        <w:pict>
          <v:shape style="position:absolute;margin-left:175.559998pt;margin-top:.678739pt;width:74.3pt;height:10.1pt;mso-position-horizontal-relative:page;mso-position-vertical-relative:paragraph;z-index:-23844864" id="docshape139" coordorigin="3511,14" coordsize="1486,202" path="m4950,49l4834,215m3511,14l4997,14e" filled="false" stroked="true" strokeweight=".375pt" strokecolor="#000000">
            <v:path arrowok="t"/>
            <v:stroke dashstyle="solid"/>
            <w10:wrap type="none"/>
          </v:shape>
        </w:pict>
      </w:r>
      <w:r>
        <w:rPr/>
        <w:pict>
          <v:shape style="position:absolute;margin-left:251.160004pt;margin-top:12.739963pt;width:4.2pt;height:13.35pt;mso-position-horizontal-relative:page;mso-position-vertical-relative:paragraph;z-index:-23833088" type="#_x0000_t202" id="docshape140" filled="false" stroked="false">
            <v:textbox inset="0,0,0,0">
              <w:txbxContent>
                <w:p>
                  <w:pPr>
                    <w:spacing w:before="19"/>
                    <w:ind w:left="0" w:right="0" w:firstLine="0"/>
                    <w:jc w:val="left"/>
                    <w:rPr>
                      <w:rFonts w:ascii="Cambria" w:hAnsi="Cambria"/>
                      <w:sz w:val="21"/>
                    </w:rPr>
                  </w:pPr>
                  <w:r>
                    <w:rPr>
                      <w:rFonts w:ascii="Cambria" w:hAnsi="Cambria"/>
                      <w:w w:val="39"/>
                      <w:sz w:val="21"/>
                    </w:rPr>
                    <w:t></w:t>
                  </w:r>
                </w:p>
              </w:txbxContent>
            </v:textbox>
            <w10:wrap type="none"/>
          </v:shape>
        </w:pict>
      </w:r>
      <w:r>
        <w:rPr>
          <w:rFonts w:ascii="Times New Roman" w:hAnsi="Times New Roman"/>
          <w:w w:val="90"/>
          <w:sz w:val="11"/>
        </w:rPr>
        <w:t>1</w:t>
      </w:r>
      <w:r>
        <w:rPr>
          <w:rFonts w:ascii="Times New Roman" w:hAnsi="Times New Roman"/>
          <w:spacing w:val="37"/>
          <w:sz w:val="11"/>
        </w:rPr>
        <w:t>  </w:t>
      </w:r>
      <w:r>
        <w:rPr>
          <w:rFonts w:ascii="Cambria" w:hAnsi="Cambria"/>
          <w:spacing w:val="-10"/>
          <w:w w:val="65"/>
          <w:position w:val="-1"/>
          <w:sz w:val="21"/>
        </w:rPr>
        <w:t></w:t>
      </w:r>
    </w:p>
    <w:p>
      <w:pPr>
        <w:spacing w:after="0" w:line="92" w:lineRule="exact"/>
        <w:jc w:val="left"/>
        <w:rPr>
          <w:rFonts w:ascii="Cambria" w:hAnsi="Cambria"/>
          <w:sz w:val="21"/>
        </w:rPr>
        <w:sectPr>
          <w:pgSz w:w="11910" w:h="16840"/>
          <w:pgMar w:header="0" w:footer="690" w:top="1060" w:bottom="880" w:left="900" w:right="880"/>
          <w:cols w:num="3" w:equalWidth="0">
            <w:col w:w="1758" w:space="40"/>
            <w:col w:w="768" w:space="39"/>
            <w:col w:w="7525"/>
          </w:cols>
        </w:sectPr>
      </w:pPr>
    </w:p>
    <w:p>
      <w:pPr>
        <w:pStyle w:val="Heading9"/>
        <w:tabs>
          <w:tab w:pos="287" w:val="left" w:leader="none"/>
        </w:tabs>
        <w:spacing w:line="65" w:lineRule="exact" w:before="74"/>
        <w:jc w:val="right"/>
        <w:rPr>
          <w:rFonts w:ascii="Cambria" w:hAnsi="Cambria"/>
        </w:rPr>
      </w:pPr>
      <w:r>
        <w:rPr>
          <w:rFonts w:ascii="Cambria" w:hAnsi="Cambria"/>
          <w:spacing w:val="-10"/>
          <w:w w:val="55"/>
          <w:position w:val="5"/>
        </w:rPr>
        <w:t></w:t>
      </w:r>
      <w:r>
        <w:rPr>
          <w:rFonts w:ascii="Cambria" w:hAnsi="Cambria"/>
          <w:position w:val="5"/>
        </w:rPr>
        <w:tab/>
      </w:r>
      <w:r>
        <w:rPr>
          <w:w w:val="95"/>
        </w:rPr>
        <w:t>2</w:t>
      </w:r>
      <w:r>
        <w:rPr>
          <w:spacing w:val="-11"/>
          <w:w w:val="95"/>
        </w:rPr>
        <w:t> </w:t>
      </w:r>
      <w:r>
        <w:rPr>
          <w:rFonts w:ascii="Cambria" w:hAnsi="Cambria"/>
          <w:spacing w:val="-10"/>
          <w:w w:val="55"/>
        </w:rPr>
        <w:t></w:t>
      </w:r>
    </w:p>
    <w:p>
      <w:pPr>
        <w:tabs>
          <w:tab w:pos="973" w:val="left" w:leader="none"/>
        </w:tabs>
        <w:spacing w:line="120" w:lineRule="exact" w:before="19"/>
        <w:ind w:left="397" w:right="0" w:firstLine="0"/>
        <w:jc w:val="left"/>
        <w:rPr>
          <w:rFonts w:ascii="Cambria" w:hAnsi="Cambria"/>
          <w:sz w:val="21"/>
        </w:rPr>
      </w:pPr>
      <w:r>
        <w:rPr/>
        <w:br w:type="column"/>
      </w:r>
      <w:r>
        <w:rPr>
          <w:rFonts w:ascii="Cambria" w:hAnsi="Cambria"/>
          <w:w w:val="90"/>
          <w:position w:val="-10"/>
          <w:sz w:val="21"/>
        </w:rPr>
        <w:t>·</w:t>
      </w:r>
      <w:r>
        <w:rPr>
          <w:rFonts w:ascii="Cambria" w:hAnsi="Cambria"/>
          <w:spacing w:val="-14"/>
          <w:w w:val="90"/>
          <w:position w:val="-10"/>
          <w:sz w:val="21"/>
        </w:rPr>
        <w:t> </w:t>
      </w:r>
      <w:r>
        <w:rPr>
          <w:rFonts w:ascii="Cambria" w:hAnsi="Cambria"/>
          <w:spacing w:val="-10"/>
          <w:w w:val="90"/>
          <w:sz w:val="21"/>
        </w:rPr>
        <w:t>(</w:t>
      </w:r>
      <w:r>
        <w:rPr>
          <w:rFonts w:ascii="Cambria" w:hAnsi="Cambria"/>
          <w:sz w:val="21"/>
        </w:rPr>
        <w:tab/>
      </w:r>
      <w:r>
        <w:rPr>
          <w:rFonts w:ascii="Cambria" w:hAnsi="Cambria"/>
          <w:w w:val="65"/>
          <w:sz w:val="21"/>
        </w:rPr>
        <w:t></w:t>
      </w:r>
      <w:r>
        <w:rPr>
          <w:rFonts w:ascii="Cambria" w:hAnsi="Cambria"/>
          <w:spacing w:val="6"/>
          <w:sz w:val="21"/>
        </w:rPr>
        <w:t> </w:t>
      </w:r>
      <w:r>
        <w:rPr>
          <w:rFonts w:ascii="Times New Roman" w:hAnsi="Times New Roman"/>
          <w:w w:val="95"/>
          <w:position w:val="9"/>
          <w:sz w:val="11"/>
        </w:rPr>
        <w:t>2</w:t>
      </w:r>
      <w:r>
        <w:rPr>
          <w:rFonts w:ascii="Times New Roman" w:hAnsi="Times New Roman"/>
          <w:spacing w:val="19"/>
          <w:position w:val="9"/>
          <w:sz w:val="11"/>
        </w:rPr>
        <w:t> </w:t>
      </w:r>
      <w:r>
        <w:rPr>
          <w:rFonts w:ascii="Cambria" w:hAnsi="Cambria"/>
          <w:spacing w:val="-10"/>
          <w:w w:val="65"/>
          <w:position w:val="-4"/>
          <w:sz w:val="21"/>
        </w:rPr>
        <w:t></w:t>
      </w:r>
    </w:p>
    <w:p>
      <w:pPr>
        <w:spacing w:after="0" w:line="120" w:lineRule="exact"/>
        <w:jc w:val="left"/>
        <w:rPr>
          <w:rFonts w:ascii="Cambria" w:hAnsi="Cambria"/>
          <w:sz w:val="21"/>
        </w:rPr>
        <w:sectPr>
          <w:type w:val="continuous"/>
          <w:pgSz w:w="11910" w:h="16840"/>
          <w:pgMar w:header="0" w:footer="690" w:top="1920" w:bottom="280" w:left="900" w:right="880"/>
          <w:cols w:num="2" w:equalWidth="0">
            <w:col w:w="2820" w:space="40"/>
            <w:col w:w="7270"/>
          </w:cols>
        </w:sectPr>
      </w:pPr>
    </w:p>
    <w:p>
      <w:pPr>
        <w:spacing w:line="193" w:lineRule="exact" w:before="42"/>
        <w:ind w:left="0" w:right="0" w:firstLine="0"/>
        <w:jc w:val="right"/>
        <w:rPr>
          <w:rFonts w:ascii="Cambria" w:hAnsi="Cambria"/>
          <w:sz w:val="21"/>
        </w:rPr>
      </w:pPr>
      <w:r>
        <w:rPr>
          <w:rFonts w:ascii="Cambria" w:hAnsi="Cambria"/>
          <w:w w:val="39"/>
          <w:sz w:val="21"/>
        </w:rPr>
        <w:t></w:t>
      </w:r>
    </w:p>
    <w:p>
      <w:pPr>
        <w:spacing w:line="193" w:lineRule="exact" w:before="0"/>
        <w:ind w:left="0" w:right="0" w:firstLine="0"/>
        <w:jc w:val="right"/>
        <w:rPr>
          <w:rFonts w:ascii="Cambria" w:hAnsi="Cambria"/>
          <w:sz w:val="21"/>
        </w:rPr>
      </w:pPr>
      <w:r>
        <w:rPr>
          <w:rFonts w:ascii="Cambria" w:hAnsi="Cambria"/>
          <w:w w:val="39"/>
          <w:sz w:val="21"/>
        </w:rPr>
        <w:t></w:t>
      </w:r>
    </w:p>
    <w:p>
      <w:pPr>
        <w:tabs>
          <w:tab w:pos="1371" w:val="left" w:leader="none"/>
        </w:tabs>
        <w:spacing w:line="195" w:lineRule="exact" w:before="18"/>
        <w:ind w:left="877" w:right="0" w:firstLine="0"/>
        <w:jc w:val="left"/>
        <w:rPr>
          <w:rFonts w:ascii="Cambria" w:hAnsi="Cambria"/>
          <w:sz w:val="21"/>
        </w:rPr>
      </w:pPr>
      <w:r>
        <w:rPr/>
        <w:br w:type="column"/>
      </w:r>
      <w:r>
        <w:rPr>
          <w:rFonts w:ascii="Cambria" w:hAnsi="Cambria"/>
          <w:spacing w:val="-10"/>
          <w:w w:val="50"/>
          <w:sz w:val="21"/>
        </w:rPr>
        <w:t></w:t>
      </w:r>
      <w:r>
        <w:rPr>
          <w:rFonts w:ascii="Cambria" w:hAnsi="Cambria"/>
          <w:sz w:val="21"/>
        </w:rPr>
        <w:tab/>
      </w:r>
      <w:r>
        <w:rPr>
          <w:rFonts w:ascii="Cambria" w:hAnsi="Cambria"/>
          <w:spacing w:val="-10"/>
          <w:w w:val="50"/>
          <w:sz w:val="21"/>
        </w:rPr>
        <w:t></w:t>
      </w:r>
    </w:p>
    <w:p>
      <w:pPr>
        <w:tabs>
          <w:tab w:pos="1371" w:val="left" w:leader="none"/>
          <w:tab w:pos="1662" w:val="left" w:leader="none"/>
        </w:tabs>
        <w:spacing w:line="215" w:lineRule="exact" w:before="0"/>
        <w:ind w:left="877" w:right="0" w:firstLine="0"/>
        <w:jc w:val="left"/>
        <w:rPr>
          <w:rFonts w:ascii="Cambria" w:hAnsi="Cambria"/>
          <w:sz w:val="21"/>
        </w:rPr>
      </w:pPr>
      <w:r>
        <w:rPr>
          <w:rFonts w:ascii="Cambria" w:hAnsi="Cambria"/>
          <w:spacing w:val="-10"/>
          <w:w w:val="50"/>
          <w:position w:val="2"/>
          <w:sz w:val="21"/>
        </w:rPr>
        <w:t></w:t>
      </w:r>
      <w:r>
        <w:rPr>
          <w:rFonts w:ascii="Cambria" w:hAnsi="Cambria"/>
          <w:position w:val="2"/>
          <w:sz w:val="21"/>
        </w:rPr>
        <w:tab/>
      </w:r>
      <w:r>
        <w:rPr>
          <w:rFonts w:ascii="Cambria" w:hAnsi="Cambria"/>
          <w:spacing w:val="-10"/>
          <w:w w:val="50"/>
          <w:position w:val="2"/>
          <w:sz w:val="21"/>
        </w:rPr>
        <w:t></w:t>
      </w:r>
      <w:r>
        <w:rPr>
          <w:rFonts w:ascii="Cambria" w:hAnsi="Cambria"/>
          <w:position w:val="2"/>
          <w:sz w:val="21"/>
        </w:rPr>
        <w:tab/>
      </w:r>
      <w:r>
        <w:rPr>
          <w:rFonts w:ascii="Cambria" w:hAnsi="Cambria"/>
          <w:spacing w:val="-10"/>
          <w:w w:val="50"/>
          <w:sz w:val="21"/>
        </w:rPr>
        <w:t></w:t>
      </w:r>
    </w:p>
    <w:p>
      <w:pPr>
        <w:spacing w:after="0" w:line="215" w:lineRule="exact"/>
        <w:jc w:val="left"/>
        <w:rPr>
          <w:rFonts w:ascii="Cambria" w:hAnsi="Cambria"/>
          <w:sz w:val="21"/>
        </w:rPr>
        <w:sectPr>
          <w:type w:val="continuous"/>
          <w:pgSz w:w="11910" w:h="16840"/>
          <w:pgMar w:header="0" w:footer="690" w:top="1920" w:bottom="280" w:left="900" w:right="880"/>
          <w:cols w:num="2" w:equalWidth="0">
            <w:col w:w="2421" w:space="40"/>
            <w:col w:w="7669"/>
          </w:cols>
        </w:sectPr>
      </w:pPr>
    </w:p>
    <w:p>
      <w:pPr>
        <w:spacing w:before="23"/>
        <w:ind w:left="799" w:right="0" w:firstLine="0"/>
        <w:jc w:val="left"/>
        <w:rPr>
          <w:rFonts w:ascii="Times New Roman" w:hAnsi="Times New Roman"/>
          <w:i/>
          <w:sz w:val="13"/>
        </w:rPr>
      </w:pPr>
      <w:r>
        <w:rPr>
          <w:position w:val="1"/>
          <w:sz w:val="20"/>
        </w:rPr>
        <w:t>Главные напряжения:</w:t>
      </w:r>
      <w:r>
        <w:rPr>
          <w:spacing w:val="-8"/>
          <w:position w:val="1"/>
          <w:sz w:val="20"/>
        </w:rPr>
        <w:t> </w:t>
      </w:r>
      <w:r>
        <w:rPr>
          <w:rFonts w:ascii="Times New Roman" w:hAnsi="Times New Roman"/>
          <w:i/>
          <w:sz w:val="22"/>
        </w:rPr>
        <w:t>N</w:t>
      </w:r>
      <w:r>
        <w:rPr>
          <w:rFonts w:ascii="Times New Roman" w:hAnsi="Times New Roman"/>
          <w:i/>
          <w:position w:val="-5"/>
          <w:sz w:val="13"/>
        </w:rPr>
        <w:t>i</w:t>
      </w:r>
      <w:r>
        <w:rPr>
          <w:rFonts w:ascii="Times New Roman" w:hAnsi="Times New Roman"/>
          <w:i/>
          <w:spacing w:val="55"/>
          <w:position w:val="-5"/>
          <w:sz w:val="13"/>
        </w:rPr>
        <w:t> </w:t>
      </w:r>
      <w:r>
        <w:rPr>
          <w:rFonts w:ascii="Cambria" w:hAnsi="Cambria"/>
          <w:sz w:val="22"/>
        </w:rPr>
        <w:t>=</w:t>
      </w:r>
      <w:r>
        <w:rPr>
          <w:rFonts w:ascii="Cambria" w:hAnsi="Cambria"/>
          <w:spacing w:val="10"/>
          <w:sz w:val="22"/>
        </w:rPr>
        <w:t> </w:t>
      </w:r>
      <w:r>
        <w:rPr>
          <w:rFonts w:ascii="Times New Roman" w:hAnsi="Times New Roman"/>
          <w:i/>
          <w:sz w:val="22"/>
        </w:rPr>
        <w:t>S</w:t>
      </w:r>
      <w:r>
        <w:rPr>
          <w:rFonts w:ascii="Times New Roman" w:hAnsi="Times New Roman"/>
          <w:i/>
          <w:position w:val="-5"/>
          <w:sz w:val="13"/>
        </w:rPr>
        <w:t>i</w:t>
      </w:r>
      <w:r>
        <w:rPr>
          <w:rFonts w:ascii="Times New Roman" w:hAnsi="Times New Roman"/>
          <w:i/>
          <w:spacing w:val="43"/>
          <w:position w:val="-5"/>
          <w:sz w:val="13"/>
        </w:rPr>
        <w:t> </w:t>
      </w:r>
      <w:r>
        <w:rPr>
          <w:rFonts w:ascii="Cambria" w:hAnsi="Cambria"/>
          <w:sz w:val="22"/>
        </w:rPr>
        <w:t>+</w:t>
      </w:r>
      <w:r>
        <w:rPr>
          <w:rFonts w:ascii="Cambria" w:hAnsi="Cambria"/>
          <w:spacing w:val="5"/>
          <w:sz w:val="22"/>
        </w:rPr>
        <w:t> </w:t>
      </w:r>
      <w:r>
        <w:rPr>
          <w:rFonts w:ascii="Times New Roman" w:hAnsi="Times New Roman"/>
          <w:i/>
          <w:spacing w:val="-4"/>
          <w:sz w:val="22"/>
        </w:rPr>
        <w:t>N</w:t>
      </w:r>
      <w:r>
        <w:rPr>
          <w:rFonts w:ascii="Times New Roman" w:hAnsi="Times New Roman"/>
          <w:spacing w:val="-4"/>
          <w:position w:val="-5"/>
          <w:sz w:val="13"/>
        </w:rPr>
        <w:t>0,</w:t>
      </w:r>
      <w:r>
        <w:rPr>
          <w:rFonts w:ascii="Times New Roman" w:hAnsi="Times New Roman"/>
          <w:i/>
          <w:spacing w:val="-4"/>
          <w:position w:val="-5"/>
          <w:sz w:val="13"/>
        </w:rPr>
        <w:t>i</w:t>
      </w:r>
    </w:p>
    <w:p>
      <w:pPr>
        <w:pStyle w:val="BodyText"/>
        <w:tabs>
          <w:tab w:pos="4621" w:val="left" w:leader="none"/>
        </w:tabs>
        <w:spacing w:before="38"/>
        <w:ind w:left="96"/>
      </w:pPr>
      <w:r>
        <w:rPr/>
        <w:br w:type="column"/>
      </w:r>
      <w:r>
        <w:rPr>
          <w:spacing w:val="-10"/>
        </w:rPr>
        <w:t>.</w:t>
      </w:r>
      <w:r>
        <w:rPr/>
        <w:tab/>
      </w:r>
      <w:r>
        <w:rPr>
          <w:spacing w:val="-4"/>
        </w:rPr>
        <w:t>(8.9)</w:t>
      </w:r>
    </w:p>
    <w:p>
      <w:pPr>
        <w:spacing w:after="0"/>
        <w:sectPr>
          <w:type w:val="continuous"/>
          <w:pgSz w:w="11910" w:h="16840"/>
          <w:pgMar w:header="0" w:footer="690" w:top="1920" w:bottom="280" w:left="900" w:right="880"/>
          <w:cols w:num="2" w:equalWidth="0">
            <w:col w:w="4078" w:space="40"/>
            <w:col w:w="6012"/>
          </w:cols>
        </w:sectPr>
      </w:pPr>
    </w:p>
    <w:p>
      <w:pPr>
        <w:pStyle w:val="BodyText"/>
        <w:spacing w:line="244" w:lineRule="auto" w:before="44"/>
        <w:ind w:firstLine="566"/>
      </w:pPr>
      <w:r>
        <w:rPr/>
        <w:t>Затем</w:t>
      </w:r>
      <w:r>
        <w:rPr>
          <w:spacing w:val="40"/>
        </w:rPr>
        <w:t> </w:t>
      </w:r>
      <w:r>
        <w:rPr/>
        <w:t>вычисляются</w:t>
      </w:r>
      <w:r>
        <w:rPr>
          <w:spacing w:val="40"/>
        </w:rPr>
        <w:t> </w:t>
      </w:r>
      <w:r>
        <w:rPr/>
        <w:t>направляющие</w:t>
      </w:r>
      <w:r>
        <w:rPr>
          <w:spacing w:val="40"/>
        </w:rPr>
        <w:t> </w:t>
      </w:r>
      <w:r>
        <w:rPr/>
        <w:t>косинусы</w:t>
      </w:r>
      <w:r>
        <w:rPr>
          <w:spacing w:val="40"/>
        </w:rPr>
        <w:t> </w:t>
      </w:r>
      <w:r>
        <w:rPr/>
        <w:t>углов</w:t>
      </w:r>
      <w:r>
        <w:rPr>
          <w:spacing w:val="40"/>
        </w:rPr>
        <w:t> </w:t>
      </w:r>
      <w:r>
        <w:rPr/>
        <w:t>наклона</w:t>
      </w:r>
      <w:r>
        <w:rPr>
          <w:spacing w:val="40"/>
        </w:rPr>
        <w:t> </w:t>
      </w:r>
      <w:r>
        <w:rPr/>
        <w:t>осей</w:t>
      </w:r>
      <w:r>
        <w:rPr>
          <w:spacing w:val="40"/>
        </w:rPr>
        <w:t> </w:t>
      </w:r>
      <w:r>
        <w:rPr/>
        <w:t>к</w:t>
      </w:r>
      <w:r>
        <w:rPr>
          <w:spacing w:val="40"/>
        </w:rPr>
        <w:t> </w:t>
      </w:r>
      <w:r>
        <w:rPr/>
        <w:t>осям</w:t>
      </w:r>
      <w:r>
        <w:rPr>
          <w:spacing w:val="40"/>
        </w:rPr>
        <w:t> </w:t>
      </w:r>
      <w:r>
        <w:rPr/>
        <w:t>местной</w:t>
      </w:r>
      <w:r>
        <w:rPr>
          <w:spacing w:val="40"/>
        </w:rPr>
        <w:t> </w:t>
      </w:r>
      <w:r>
        <w:rPr/>
        <w:t>системы координат КЭ из системы уравнений вида:</w:t>
      </w:r>
    </w:p>
    <w:p>
      <w:pPr>
        <w:pStyle w:val="BodyText"/>
        <w:ind w:left="0"/>
        <w:rPr>
          <w:sz w:val="19"/>
        </w:rPr>
      </w:pPr>
    </w:p>
    <w:p>
      <w:pPr>
        <w:spacing w:line="247" w:lineRule="exact" w:before="0"/>
        <w:ind w:left="830" w:right="0" w:firstLine="0"/>
        <w:jc w:val="left"/>
        <w:rPr>
          <w:rFonts w:ascii="Times New Roman" w:hAnsi="Times New Roman"/>
          <w:sz w:val="21"/>
        </w:rPr>
      </w:pPr>
      <w:r>
        <w:rPr>
          <w:rFonts w:ascii="Cambria" w:hAnsi="Cambria"/>
          <w:position w:val="1"/>
          <w:sz w:val="21"/>
        </w:rPr>
        <w:t></w:t>
      </w:r>
      <w:r>
        <w:rPr>
          <w:rFonts w:ascii="Cambria" w:hAnsi="Cambria"/>
          <w:sz w:val="28"/>
        </w:rPr>
        <w:t>(</w:t>
      </w:r>
      <w:r>
        <w:rPr>
          <w:rFonts w:ascii="Times New Roman" w:hAnsi="Times New Roman"/>
          <w:i/>
          <w:sz w:val="21"/>
        </w:rPr>
        <w:t>N</w:t>
      </w:r>
      <w:r>
        <w:rPr>
          <w:rFonts w:ascii="Times New Roman" w:hAnsi="Times New Roman"/>
          <w:i/>
          <w:position w:val="-4"/>
          <w:sz w:val="12"/>
        </w:rPr>
        <w:t>x</w:t>
      </w:r>
      <w:r>
        <w:rPr>
          <w:rFonts w:ascii="Times New Roman" w:hAnsi="Times New Roman"/>
          <w:i/>
          <w:spacing w:val="16"/>
          <w:position w:val="-4"/>
          <w:sz w:val="12"/>
        </w:rPr>
        <w:t> </w:t>
      </w:r>
      <w:r>
        <w:rPr>
          <w:rFonts w:ascii="Cambria" w:hAnsi="Cambria"/>
          <w:sz w:val="21"/>
        </w:rPr>
        <w:t>–</w:t>
      </w:r>
      <w:r>
        <w:rPr>
          <w:rFonts w:ascii="Cambria" w:hAnsi="Cambria"/>
          <w:spacing w:val="-6"/>
          <w:sz w:val="21"/>
        </w:rPr>
        <w:t> </w:t>
      </w:r>
      <w:r>
        <w:rPr>
          <w:rFonts w:ascii="Times New Roman" w:hAnsi="Times New Roman"/>
          <w:i/>
          <w:sz w:val="21"/>
        </w:rPr>
        <w:t>N</w:t>
      </w:r>
      <w:r>
        <w:rPr>
          <w:rFonts w:ascii="Times New Roman" w:hAnsi="Times New Roman"/>
          <w:i/>
          <w:position w:val="-4"/>
          <w:sz w:val="12"/>
        </w:rPr>
        <w:t>i</w:t>
      </w:r>
      <w:r>
        <w:rPr>
          <w:rFonts w:ascii="Times New Roman" w:hAnsi="Times New Roman"/>
          <w:i/>
          <w:spacing w:val="6"/>
          <w:position w:val="-4"/>
          <w:sz w:val="12"/>
        </w:rPr>
        <w:t> </w:t>
      </w:r>
      <w:r>
        <w:rPr>
          <w:rFonts w:ascii="Cambria" w:hAnsi="Cambria"/>
          <w:sz w:val="28"/>
        </w:rPr>
        <w:t>)</w:t>
      </w:r>
      <w:r>
        <w:rPr>
          <w:rFonts w:ascii="Times New Roman" w:hAnsi="Times New Roman"/>
          <w:i/>
          <w:sz w:val="21"/>
        </w:rPr>
        <w:t>l</w:t>
      </w:r>
      <w:r>
        <w:rPr>
          <w:rFonts w:ascii="Times New Roman" w:hAnsi="Times New Roman"/>
          <w:i/>
          <w:position w:val="-4"/>
          <w:sz w:val="12"/>
        </w:rPr>
        <w:t>i</w:t>
      </w:r>
      <w:r>
        <w:rPr>
          <w:rFonts w:ascii="Times New Roman" w:hAnsi="Times New Roman"/>
          <w:i/>
          <w:spacing w:val="31"/>
          <w:position w:val="-4"/>
          <w:sz w:val="12"/>
        </w:rPr>
        <w:t> </w:t>
      </w:r>
      <w:r>
        <w:rPr>
          <w:rFonts w:ascii="Cambria" w:hAnsi="Cambria"/>
          <w:sz w:val="21"/>
        </w:rPr>
        <w:t>+</w:t>
      </w:r>
      <w:r>
        <w:rPr>
          <w:rFonts w:ascii="Cambria" w:hAnsi="Cambria"/>
          <w:spacing w:val="-13"/>
          <w:sz w:val="21"/>
        </w:rPr>
        <w:t> </w:t>
      </w:r>
      <w:r>
        <w:rPr>
          <w:rFonts w:ascii="Times New Roman" w:hAnsi="Times New Roman"/>
          <w:i/>
          <w:sz w:val="21"/>
        </w:rPr>
        <w:t>T</w:t>
      </w:r>
      <w:r>
        <w:rPr>
          <w:rFonts w:ascii="Times New Roman" w:hAnsi="Times New Roman"/>
          <w:i/>
          <w:position w:val="-4"/>
          <w:sz w:val="12"/>
        </w:rPr>
        <w:t>xy</w:t>
      </w:r>
      <w:r>
        <w:rPr>
          <w:rFonts w:ascii="Times New Roman" w:hAnsi="Times New Roman"/>
          <w:i/>
          <w:spacing w:val="-10"/>
          <w:position w:val="-4"/>
          <w:sz w:val="12"/>
        </w:rPr>
        <w:t> </w:t>
      </w:r>
      <w:r>
        <w:rPr>
          <w:rFonts w:ascii="Times New Roman" w:hAnsi="Times New Roman"/>
          <w:i/>
          <w:sz w:val="21"/>
        </w:rPr>
        <w:t>m</w:t>
      </w:r>
      <w:r>
        <w:rPr>
          <w:rFonts w:ascii="Times New Roman" w:hAnsi="Times New Roman"/>
          <w:i/>
          <w:position w:val="-4"/>
          <w:sz w:val="12"/>
        </w:rPr>
        <w:t>i</w:t>
      </w:r>
      <w:r>
        <w:rPr>
          <w:rFonts w:ascii="Times New Roman" w:hAnsi="Times New Roman"/>
          <w:i/>
          <w:spacing w:val="32"/>
          <w:position w:val="-4"/>
          <w:sz w:val="12"/>
        </w:rPr>
        <w:t> </w:t>
      </w:r>
      <w:r>
        <w:rPr>
          <w:rFonts w:ascii="Cambria" w:hAnsi="Cambria"/>
          <w:sz w:val="21"/>
        </w:rPr>
        <w:t>+</w:t>
      </w:r>
      <w:r>
        <w:rPr>
          <w:rFonts w:ascii="Cambria" w:hAnsi="Cambria"/>
          <w:spacing w:val="-13"/>
          <w:sz w:val="21"/>
        </w:rPr>
        <w:t> </w:t>
      </w:r>
      <w:r>
        <w:rPr>
          <w:rFonts w:ascii="Times New Roman" w:hAnsi="Times New Roman"/>
          <w:i/>
          <w:sz w:val="21"/>
        </w:rPr>
        <w:t>T</w:t>
      </w:r>
      <w:r>
        <w:rPr>
          <w:rFonts w:ascii="Times New Roman" w:hAnsi="Times New Roman"/>
          <w:i/>
          <w:position w:val="-4"/>
          <w:sz w:val="12"/>
        </w:rPr>
        <w:t>xz</w:t>
      </w:r>
      <w:r>
        <w:rPr>
          <w:rFonts w:ascii="Times New Roman" w:hAnsi="Times New Roman"/>
          <w:i/>
          <w:spacing w:val="-10"/>
          <w:position w:val="-4"/>
          <w:sz w:val="12"/>
        </w:rPr>
        <w:t> </w:t>
      </w:r>
      <w:r>
        <w:rPr>
          <w:rFonts w:ascii="Times New Roman" w:hAnsi="Times New Roman"/>
          <w:i/>
          <w:sz w:val="21"/>
        </w:rPr>
        <w:t>n</w:t>
      </w:r>
      <w:r>
        <w:rPr>
          <w:rFonts w:ascii="Times New Roman" w:hAnsi="Times New Roman"/>
          <w:i/>
          <w:position w:val="-4"/>
          <w:sz w:val="12"/>
        </w:rPr>
        <w:t>i</w:t>
      </w:r>
      <w:r>
        <w:rPr>
          <w:rFonts w:ascii="Times New Roman" w:hAnsi="Times New Roman"/>
          <w:i/>
          <w:spacing w:val="43"/>
          <w:position w:val="-4"/>
          <w:sz w:val="12"/>
        </w:rPr>
        <w:t> </w:t>
      </w:r>
      <w:r>
        <w:rPr>
          <w:rFonts w:ascii="Cambria" w:hAnsi="Cambria"/>
          <w:sz w:val="21"/>
        </w:rPr>
        <w:t>=</w:t>
      </w:r>
      <w:r>
        <w:rPr>
          <w:rFonts w:ascii="Cambria" w:hAnsi="Cambria"/>
          <w:spacing w:val="-2"/>
          <w:sz w:val="21"/>
        </w:rPr>
        <w:t> </w:t>
      </w:r>
      <w:r>
        <w:rPr>
          <w:rFonts w:ascii="Times New Roman" w:hAnsi="Times New Roman"/>
          <w:spacing w:val="-10"/>
          <w:sz w:val="21"/>
        </w:rPr>
        <w:t>0</w:t>
      </w:r>
    </w:p>
    <w:p>
      <w:pPr>
        <w:spacing w:after="0" w:line="247" w:lineRule="exact"/>
        <w:jc w:val="left"/>
        <w:rPr>
          <w:rFonts w:ascii="Times New Roman" w:hAnsi="Times New Roman"/>
          <w:sz w:val="21"/>
        </w:rPr>
        <w:sectPr>
          <w:type w:val="continuous"/>
          <w:pgSz w:w="11910" w:h="16840"/>
          <w:pgMar w:header="0" w:footer="690" w:top="1920" w:bottom="280" w:left="900" w:right="880"/>
        </w:sectPr>
      </w:pPr>
    </w:p>
    <w:p>
      <w:pPr>
        <w:tabs>
          <w:tab w:pos="1346" w:val="left" w:leader="none"/>
        </w:tabs>
        <w:spacing w:line="122" w:lineRule="exact" w:before="56"/>
        <w:ind w:left="830" w:right="0" w:firstLine="0"/>
        <w:jc w:val="left"/>
        <w:rPr>
          <w:rFonts w:ascii="Times New Roman" w:hAnsi="Times New Roman"/>
          <w:i/>
          <w:sz w:val="21"/>
        </w:rPr>
      </w:pPr>
      <w:r>
        <w:rPr>
          <w:rFonts w:ascii="Cambria" w:hAnsi="Cambria"/>
          <w:spacing w:val="-10"/>
          <w:w w:val="80"/>
          <w:sz w:val="33"/>
          <w:vertAlign w:val="superscript"/>
        </w:rPr>
        <w:t></w:t>
      </w:r>
      <w:r>
        <w:rPr>
          <w:rFonts w:ascii="Cambria" w:hAnsi="Cambria"/>
          <w:sz w:val="33"/>
          <w:vertAlign w:val="baseline"/>
        </w:rPr>
        <w:tab/>
      </w:r>
      <w:r>
        <w:rPr>
          <w:rFonts w:ascii="Cambria" w:hAnsi="Cambria"/>
          <w:w w:val="90"/>
          <w:sz w:val="21"/>
          <w:vertAlign w:val="baseline"/>
        </w:rPr>
        <w:t>+</w:t>
      </w:r>
      <w:r>
        <w:rPr>
          <w:rFonts w:ascii="Cambria" w:hAnsi="Cambria"/>
          <w:spacing w:val="8"/>
          <w:sz w:val="21"/>
          <w:vertAlign w:val="baseline"/>
        </w:rPr>
        <w:t> </w:t>
      </w:r>
      <w:r>
        <w:rPr>
          <w:rFonts w:ascii="Cambria" w:hAnsi="Cambria"/>
          <w:spacing w:val="-13"/>
          <w:w w:val="85"/>
          <w:sz w:val="33"/>
          <w:vertAlign w:val="baseline"/>
        </w:rPr>
        <w:t>(</w:t>
      </w:r>
      <w:r>
        <w:rPr>
          <w:rFonts w:ascii="Times New Roman" w:hAnsi="Times New Roman"/>
          <w:i/>
          <w:spacing w:val="-13"/>
          <w:w w:val="85"/>
          <w:sz w:val="21"/>
          <w:vertAlign w:val="baseline"/>
        </w:rPr>
        <w:t>N</w:t>
      </w:r>
    </w:p>
    <w:p>
      <w:pPr>
        <w:spacing w:line="122" w:lineRule="exact" w:before="56"/>
        <w:ind w:left="124" w:right="0" w:firstLine="0"/>
        <w:jc w:val="left"/>
        <w:rPr>
          <w:rFonts w:ascii="Times New Roman" w:hAnsi="Times New Roman"/>
          <w:i/>
          <w:sz w:val="21"/>
        </w:rPr>
      </w:pPr>
      <w:r>
        <w:rPr/>
        <w:br w:type="column"/>
      </w:r>
      <w:r>
        <w:rPr>
          <w:rFonts w:ascii="Cambria" w:hAnsi="Cambria"/>
          <w:sz w:val="21"/>
        </w:rPr>
        <w:t>–</w:t>
      </w:r>
      <w:r>
        <w:rPr>
          <w:rFonts w:ascii="Cambria" w:hAnsi="Cambria"/>
          <w:spacing w:val="-11"/>
          <w:sz w:val="21"/>
        </w:rPr>
        <w:t> </w:t>
      </w:r>
      <w:r>
        <w:rPr>
          <w:rFonts w:ascii="Times New Roman" w:hAnsi="Times New Roman"/>
          <w:i/>
          <w:sz w:val="21"/>
        </w:rPr>
        <w:t>N</w:t>
      </w:r>
      <w:r>
        <w:rPr>
          <w:rFonts w:ascii="Times New Roman" w:hAnsi="Times New Roman"/>
          <w:i/>
          <w:spacing w:val="21"/>
          <w:sz w:val="21"/>
        </w:rPr>
        <w:t> </w:t>
      </w:r>
      <w:r>
        <w:rPr>
          <w:rFonts w:ascii="Cambria" w:hAnsi="Cambria"/>
          <w:sz w:val="33"/>
        </w:rPr>
        <w:t>)</w:t>
      </w:r>
      <w:r>
        <w:rPr>
          <w:rFonts w:ascii="Times New Roman" w:hAnsi="Times New Roman"/>
          <w:i/>
          <w:sz w:val="21"/>
        </w:rPr>
        <w:t>m</w:t>
      </w:r>
      <w:r>
        <w:rPr>
          <w:rFonts w:ascii="Times New Roman" w:hAnsi="Times New Roman"/>
          <w:i/>
          <w:spacing w:val="34"/>
          <w:sz w:val="21"/>
        </w:rPr>
        <w:t> </w:t>
      </w:r>
      <w:r>
        <w:rPr>
          <w:rFonts w:ascii="Cambria" w:hAnsi="Cambria"/>
          <w:sz w:val="21"/>
        </w:rPr>
        <w:t>+</w:t>
      </w:r>
      <w:r>
        <w:rPr>
          <w:rFonts w:ascii="Cambria" w:hAnsi="Cambria"/>
          <w:spacing w:val="-13"/>
          <w:sz w:val="21"/>
        </w:rPr>
        <w:t> </w:t>
      </w:r>
      <w:r>
        <w:rPr>
          <w:rFonts w:ascii="Times New Roman" w:hAnsi="Times New Roman"/>
          <w:i/>
          <w:spacing w:val="-10"/>
          <w:sz w:val="21"/>
        </w:rPr>
        <w:t>T</w:t>
      </w:r>
    </w:p>
    <w:p>
      <w:pPr>
        <w:spacing w:line="8" w:lineRule="exact" w:before="170"/>
        <w:ind w:left="92" w:right="0" w:firstLine="0"/>
        <w:jc w:val="left"/>
        <w:rPr>
          <w:rFonts w:ascii="Times New Roman"/>
          <w:sz w:val="21"/>
        </w:rPr>
      </w:pPr>
      <w:r>
        <w:rPr/>
        <w:br w:type="column"/>
      </w:r>
      <w:r>
        <w:rPr>
          <w:rFonts w:ascii="Times New Roman"/>
          <w:i/>
          <w:sz w:val="21"/>
        </w:rPr>
        <w:t>n</w:t>
      </w:r>
      <w:r>
        <w:rPr>
          <w:rFonts w:ascii="Times New Roman"/>
          <w:i/>
          <w:spacing w:val="74"/>
          <w:sz w:val="21"/>
        </w:rPr>
        <w:t> </w:t>
      </w:r>
      <w:r>
        <w:rPr>
          <w:rFonts w:ascii="Cambria"/>
          <w:sz w:val="21"/>
        </w:rPr>
        <w:t>=</w:t>
      </w:r>
      <w:r>
        <w:rPr>
          <w:rFonts w:ascii="Cambria"/>
          <w:spacing w:val="7"/>
          <w:sz w:val="21"/>
        </w:rPr>
        <w:t> </w:t>
      </w:r>
      <w:r>
        <w:rPr>
          <w:rFonts w:ascii="Times New Roman"/>
          <w:spacing w:val="-10"/>
          <w:sz w:val="21"/>
        </w:rPr>
        <w:t>0</w:t>
      </w:r>
    </w:p>
    <w:p>
      <w:pPr>
        <w:pStyle w:val="BodyText"/>
        <w:spacing w:line="51" w:lineRule="exact" w:before="128"/>
        <w:ind w:left="817" w:right="851"/>
        <w:jc w:val="center"/>
      </w:pPr>
      <w:r>
        <w:rPr/>
        <w:br w:type="column"/>
      </w:r>
      <w:r>
        <w:rPr>
          <w:spacing w:val="-2"/>
        </w:rPr>
        <w:t>(8.10)</w:t>
      </w:r>
    </w:p>
    <w:p>
      <w:pPr>
        <w:spacing w:after="0" w:line="51" w:lineRule="exact"/>
        <w:jc w:val="center"/>
        <w:sectPr>
          <w:type w:val="continuous"/>
          <w:pgSz w:w="11910" w:h="16840"/>
          <w:pgMar w:header="0" w:footer="690" w:top="1920" w:bottom="280" w:left="900" w:right="880"/>
          <w:cols w:num="4" w:equalWidth="0">
            <w:col w:w="1718" w:space="40"/>
            <w:col w:w="1118" w:space="39"/>
            <w:col w:w="644" w:space="4352"/>
            <w:col w:w="2219"/>
          </w:cols>
        </w:sectPr>
      </w:pPr>
    </w:p>
    <w:p>
      <w:pPr>
        <w:spacing w:line="218" w:lineRule="exact" w:before="0"/>
        <w:ind w:left="830" w:right="0" w:firstLine="0"/>
        <w:jc w:val="left"/>
        <w:rPr>
          <w:rFonts w:ascii="Times New Roman" w:hAnsi="Times New Roman"/>
          <w:i/>
          <w:sz w:val="12"/>
        </w:rPr>
      </w:pPr>
      <w:r>
        <w:rPr>
          <w:rFonts w:ascii="Cambria" w:hAnsi="Cambria"/>
          <w:spacing w:val="-2"/>
          <w:w w:val="80"/>
          <w:position w:val="2"/>
          <w:sz w:val="21"/>
        </w:rPr>
        <w:t></w:t>
      </w:r>
      <w:r>
        <w:rPr>
          <w:rFonts w:ascii="Times New Roman" w:hAnsi="Times New Roman"/>
          <w:i/>
          <w:spacing w:val="-2"/>
          <w:w w:val="80"/>
          <w:position w:val="6"/>
          <w:sz w:val="21"/>
        </w:rPr>
        <w:t>T</w:t>
      </w:r>
      <w:r>
        <w:rPr>
          <w:rFonts w:ascii="Times New Roman" w:hAnsi="Times New Roman"/>
          <w:i/>
          <w:spacing w:val="-2"/>
          <w:w w:val="80"/>
          <w:sz w:val="12"/>
        </w:rPr>
        <w:t>xy</w:t>
      </w:r>
      <w:r>
        <w:rPr>
          <w:rFonts w:ascii="Times New Roman" w:hAnsi="Times New Roman"/>
          <w:i/>
          <w:spacing w:val="-2"/>
          <w:w w:val="80"/>
          <w:position w:val="6"/>
          <w:sz w:val="21"/>
        </w:rPr>
        <w:t>l</w:t>
      </w:r>
      <w:r>
        <w:rPr>
          <w:rFonts w:ascii="Times New Roman" w:hAnsi="Times New Roman"/>
          <w:i/>
          <w:spacing w:val="-2"/>
          <w:w w:val="80"/>
          <w:sz w:val="12"/>
        </w:rPr>
        <w:t>i</w:t>
      </w:r>
    </w:p>
    <w:p>
      <w:pPr>
        <w:spacing w:line="240" w:lineRule="auto" w:before="7"/>
        <w:rPr>
          <w:rFonts w:ascii="Times New Roman"/>
          <w:i/>
          <w:sz w:val="11"/>
        </w:rPr>
      </w:pPr>
      <w:r>
        <w:rPr/>
        <w:br w:type="column"/>
      </w:r>
      <w:r>
        <w:rPr>
          <w:rFonts w:ascii="Times New Roman"/>
          <w:i/>
          <w:sz w:val="11"/>
        </w:rPr>
      </w:r>
    </w:p>
    <w:p>
      <w:pPr>
        <w:tabs>
          <w:tab w:pos="897" w:val="left" w:leader="none"/>
          <w:tab w:pos="1180" w:val="left" w:leader="none"/>
        </w:tabs>
        <w:spacing w:line="83" w:lineRule="exact" w:before="1"/>
        <w:ind w:left="436" w:right="0" w:firstLine="0"/>
        <w:jc w:val="left"/>
        <w:rPr>
          <w:rFonts w:ascii="Times New Roman"/>
          <w:i/>
          <w:sz w:val="12"/>
        </w:rPr>
      </w:pPr>
      <w:r>
        <w:rPr>
          <w:rFonts w:ascii="Times New Roman"/>
          <w:i/>
          <w:spacing w:val="-10"/>
          <w:w w:val="105"/>
          <w:sz w:val="12"/>
        </w:rPr>
        <w:t>y</w:t>
      </w:r>
      <w:r>
        <w:rPr>
          <w:rFonts w:ascii="Times New Roman"/>
          <w:i/>
          <w:sz w:val="12"/>
        </w:rPr>
        <w:tab/>
      </w:r>
      <w:r>
        <w:rPr>
          <w:rFonts w:ascii="Times New Roman"/>
          <w:i/>
          <w:spacing w:val="-10"/>
          <w:w w:val="105"/>
          <w:sz w:val="12"/>
        </w:rPr>
        <w:t>i</w:t>
      </w:r>
      <w:r>
        <w:rPr>
          <w:rFonts w:ascii="Times New Roman"/>
          <w:i/>
          <w:sz w:val="12"/>
        </w:rPr>
        <w:tab/>
      </w:r>
      <w:r>
        <w:rPr>
          <w:rFonts w:ascii="Times New Roman"/>
          <w:i/>
          <w:spacing w:val="-10"/>
          <w:w w:val="105"/>
          <w:sz w:val="12"/>
        </w:rPr>
        <w:t>i</w:t>
      </w:r>
    </w:p>
    <w:p>
      <w:pPr>
        <w:spacing w:line="240" w:lineRule="auto" w:before="7"/>
        <w:rPr>
          <w:rFonts w:ascii="Times New Roman"/>
          <w:i/>
          <w:sz w:val="11"/>
        </w:rPr>
      </w:pPr>
      <w:r>
        <w:rPr/>
        <w:br w:type="column"/>
      </w:r>
      <w:r>
        <w:rPr>
          <w:rFonts w:ascii="Times New Roman"/>
          <w:i/>
          <w:sz w:val="11"/>
        </w:rPr>
      </w:r>
    </w:p>
    <w:p>
      <w:pPr>
        <w:spacing w:line="83" w:lineRule="exact" w:before="1"/>
        <w:ind w:left="314" w:right="0" w:firstLine="0"/>
        <w:jc w:val="left"/>
        <w:rPr>
          <w:rFonts w:ascii="Times New Roman"/>
          <w:i/>
          <w:sz w:val="12"/>
        </w:rPr>
      </w:pPr>
      <w:r>
        <w:rPr>
          <w:rFonts w:ascii="Times New Roman"/>
          <w:i/>
          <w:w w:val="105"/>
          <w:sz w:val="12"/>
        </w:rPr>
        <w:t>yz</w:t>
      </w:r>
      <w:r>
        <w:rPr>
          <w:rFonts w:ascii="Times New Roman"/>
          <w:i/>
          <w:spacing w:val="33"/>
          <w:w w:val="105"/>
          <w:sz w:val="12"/>
        </w:rPr>
        <w:t>  </w:t>
      </w:r>
      <w:r>
        <w:rPr>
          <w:rFonts w:ascii="Times New Roman"/>
          <w:i/>
          <w:spacing w:val="-12"/>
          <w:w w:val="105"/>
          <w:sz w:val="12"/>
        </w:rPr>
        <w:t>i</w:t>
      </w:r>
    </w:p>
    <w:p>
      <w:pPr>
        <w:spacing w:after="0" w:line="83" w:lineRule="exact"/>
        <w:jc w:val="left"/>
        <w:rPr>
          <w:rFonts w:ascii="Times New Roman"/>
          <w:sz w:val="12"/>
        </w:rPr>
        <w:sectPr>
          <w:type w:val="continuous"/>
          <w:pgSz w:w="11910" w:h="16840"/>
          <w:pgMar w:header="0" w:footer="690" w:top="1920" w:bottom="280" w:left="900" w:right="880"/>
          <w:cols w:num="3" w:equalWidth="0">
            <w:col w:w="1274" w:space="40"/>
            <w:col w:w="1216" w:space="39"/>
            <w:col w:w="7561"/>
          </w:cols>
        </w:sectPr>
      </w:pPr>
    </w:p>
    <w:p>
      <w:pPr>
        <w:spacing w:line="181" w:lineRule="exact" w:before="16"/>
        <w:ind w:left="830" w:right="0" w:firstLine="0"/>
        <w:jc w:val="left"/>
        <w:rPr>
          <w:rFonts w:ascii="Cambria" w:hAnsi="Cambria"/>
          <w:sz w:val="21"/>
        </w:rPr>
      </w:pPr>
      <w:r>
        <w:rPr/>
        <w:pict>
          <v:shape style="position:absolute;margin-left:91.199997pt;margin-top:6.734673pt;width:6pt;height:11.9pt;mso-position-horizontal-relative:page;mso-position-vertical-relative:paragraph;z-index:-23837184" type="#_x0000_t202" id="docshape141" filled="false" stroked="false">
            <v:textbox inset="0,0,0,0">
              <w:txbxContent>
                <w:p>
                  <w:pPr>
                    <w:spacing w:line="237" w:lineRule="exact" w:before="0"/>
                    <w:ind w:left="0" w:right="0" w:firstLine="0"/>
                    <w:jc w:val="left"/>
                    <w:rPr>
                      <w:rFonts w:ascii="Times New Roman"/>
                      <w:i/>
                      <w:sz w:val="21"/>
                    </w:rPr>
                  </w:pPr>
                  <w:r>
                    <w:rPr>
                      <w:rFonts w:ascii="Times New Roman"/>
                      <w:i/>
                      <w:w w:val="102"/>
                      <w:sz w:val="21"/>
                    </w:rPr>
                    <w:t>T</w:t>
                  </w:r>
                </w:p>
              </w:txbxContent>
            </v:textbox>
            <w10:wrap type="none"/>
          </v:shape>
        </w:pict>
      </w:r>
      <w:r>
        <w:rPr>
          <w:rFonts w:ascii="Cambria" w:hAnsi="Cambria"/>
          <w:w w:val="50"/>
          <w:sz w:val="21"/>
        </w:rPr>
        <w:t></w:t>
      </w:r>
    </w:p>
    <w:p>
      <w:pPr>
        <w:spacing w:line="216" w:lineRule="auto" w:before="0"/>
        <w:ind w:left="830" w:right="0" w:firstLine="0"/>
        <w:jc w:val="left"/>
        <w:rPr>
          <w:rFonts w:ascii="Times New Roman" w:hAnsi="Times New Roman"/>
          <w:i/>
          <w:sz w:val="12"/>
        </w:rPr>
      </w:pPr>
      <w:r>
        <w:rPr>
          <w:rFonts w:ascii="Cambria" w:hAnsi="Cambria"/>
          <w:w w:val="65"/>
          <w:position w:val="-2"/>
          <w:sz w:val="21"/>
        </w:rPr>
        <w:t></w:t>
      </w:r>
      <w:r>
        <w:rPr>
          <w:rFonts w:ascii="Cambria" w:hAnsi="Cambria"/>
          <w:spacing w:val="31"/>
          <w:position w:val="-2"/>
          <w:sz w:val="21"/>
        </w:rPr>
        <w:t> </w:t>
      </w:r>
      <w:r>
        <w:rPr>
          <w:rFonts w:ascii="Times New Roman" w:hAnsi="Times New Roman"/>
          <w:i/>
          <w:spacing w:val="-4"/>
          <w:w w:val="95"/>
          <w:sz w:val="12"/>
        </w:rPr>
        <w:t>xz</w:t>
      </w:r>
      <w:r>
        <w:rPr>
          <w:rFonts w:ascii="Times New Roman" w:hAnsi="Times New Roman"/>
          <w:i/>
          <w:spacing w:val="-4"/>
          <w:w w:val="95"/>
          <w:position w:val="5"/>
          <w:sz w:val="21"/>
        </w:rPr>
        <w:t>l</w:t>
      </w:r>
      <w:r>
        <w:rPr>
          <w:rFonts w:ascii="Times New Roman" w:hAnsi="Times New Roman"/>
          <w:i/>
          <w:spacing w:val="-4"/>
          <w:w w:val="95"/>
          <w:sz w:val="12"/>
        </w:rPr>
        <w:t>i</w:t>
      </w:r>
    </w:p>
    <w:p>
      <w:pPr>
        <w:spacing w:before="60"/>
        <w:ind w:left="35" w:right="0" w:firstLine="0"/>
        <w:jc w:val="left"/>
        <w:rPr>
          <w:rFonts w:ascii="Times New Roman"/>
          <w:i/>
          <w:sz w:val="12"/>
        </w:rPr>
      </w:pPr>
      <w:r>
        <w:rPr/>
        <w:br w:type="column"/>
      </w:r>
      <w:r>
        <w:rPr>
          <w:rFonts w:ascii="Cambria"/>
          <w:sz w:val="21"/>
        </w:rPr>
        <w:t>+</w:t>
      </w:r>
      <w:r>
        <w:rPr>
          <w:rFonts w:ascii="Cambria"/>
          <w:spacing w:val="-12"/>
          <w:sz w:val="21"/>
        </w:rPr>
        <w:t> </w:t>
      </w:r>
      <w:r>
        <w:rPr>
          <w:rFonts w:ascii="Times New Roman"/>
          <w:i/>
          <w:sz w:val="21"/>
        </w:rPr>
        <w:t>T</w:t>
      </w:r>
      <w:r>
        <w:rPr>
          <w:rFonts w:ascii="Times New Roman"/>
          <w:i/>
          <w:position w:val="-4"/>
          <w:sz w:val="12"/>
        </w:rPr>
        <w:t>yz</w:t>
      </w:r>
      <w:r>
        <w:rPr>
          <w:rFonts w:ascii="Times New Roman"/>
          <w:i/>
          <w:spacing w:val="-7"/>
          <w:position w:val="-4"/>
          <w:sz w:val="12"/>
        </w:rPr>
        <w:t> </w:t>
      </w:r>
      <w:r>
        <w:rPr>
          <w:rFonts w:ascii="Times New Roman"/>
          <w:i/>
          <w:sz w:val="21"/>
        </w:rPr>
        <w:t>m</w:t>
      </w:r>
      <w:r>
        <w:rPr>
          <w:rFonts w:ascii="Times New Roman"/>
          <w:i/>
          <w:position w:val="-4"/>
          <w:sz w:val="12"/>
        </w:rPr>
        <w:t>i</w:t>
      </w:r>
      <w:r>
        <w:rPr>
          <w:rFonts w:ascii="Times New Roman"/>
          <w:i/>
          <w:spacing w:val="56"/>
          <w:position w:val="-4"/>
          <w:sz w:val="12"/>
        </w:rPr>
        <w:t> </w:t>
      </w:r>
      <w:r>
        <w:rPr>
          <w:rFonts w:ascii="Cambria"/>
          <w:sz w:val="21"/>
        </w:rPr>
        <w:t>+ </w:t>
      </w:r>
      <w:r>
        <w:rPr>
          <w:rFonts w:ascii="Cambria"/>
          <w:spacing w:val="-5"/>
          <w:sz w:val="28"/>
        </w:rPr>
        <w:t>(</w:t>
      </w:r>
      <w:r>
        <w:rPr>
          <w:rFonts w:ascii="Times New Roman"/>
          <w:i/>
          <w:spacing w:val="-5"/>
          <w:sz w:val="21"/>
        </w:rPr>
        <w:t>N</w:t>
      </w:r>
      <w:r>
        <w:rPr>
          <w:rFonts w:ascii="Times New Roman"/>
          <w:i/>
          <w:spacing w:val="-5"/>
          <w:position w:val="-4"/>
          <w:sz w:val="12"/>
        </w:rPr>
        <w:t>z</w:t>
      </w:r>
    </w:p>
    <w:p>
      <w:pPr>
        <w:spacing w:before="60"/>
        <w:ind w:left="36" w:right="0" w:firstLine="0"/>
        <w:jc w:val="left"/>
        <w:rPr>
          <w:rFonts w:ascii="Times New Roman" w:hAnsi="Times New Roman"/>
          <w:i/>
          <w:sz w:val="12"/>
        </w:rPr>
      </w:pPr>
      <w:r>
        <w:rPr/>
        <w:br w:type="column"/>
      </w:r>
      <w:r>
        <w:rPr>
          <w:rFonts w:ascii="Cambria" w:hAnsi="Cambria"/>
          <w:sz w:val="21"/>
        </w:rPr>
        <w:t>–</w:t>
      </w:r>
      <w:r>
        <w:rPr>
          <w:rFonts w:ascii="Cambria" w:hAnsi="Cambria"/>
          <w:spacing w:val="23"/>
          <w:sz w:val="21"/>
        </w:rPr>
        <w:t> </w:t>
      </w:r>
      <w:r>
        <w:rPr>
          <w:rFonts w:ascii="Times New Roman" w:hAnsi="Times New Roman"/>
          <w:i/>
          <w:sz w:val="21"/>
        </w:rPr>
        <w:t>N</w:t>
      </w:r>
      <w:r>
        <w:rPr>
          <w:rFonts w:ascii="Times New Roman" w:hAnsi="Times New Roman"/>
          <w:i/>
          <w:position w:val="-4"/>
          <w:sz w:val="12"/>
        </w:rPr>
        <w:t>i</w:t>
      </w:r>
      <w:r>
        <w:rPr>
          <w:rFonts w:ascii="Times New Roman" w:hAnsi="Times New Roman"/>
          <w:i/>
          <w:spacing w:val="25"/>
          <w:position w:val="-4"/>
          <w:sz w:val="12"/>
        </w:rPr>
        <w:t> </w:t>
      </w:r>
      <w:r>
        <w:rPr>
          <w:rFonts w:ascii="Cambria" w:hAnsi="Cambria"/>
          <w:spacing w:val="-5"/>
          <w:sz w:val="28"/>
        </w:rPr>
        <w:t>)</w:t>
      </w:r>
      <w:r>
        <w:rPr>
          <w:rFonts w:ascii="Times New Roman" w:hAnsi="Times New Roman"/>
          <w:i/>
          <w:spacing w:val="-5"/>
          <w:sz w:val="21"/>
        </w:rPr>
        <w:t>n</w:t>
      </w:r>
      <w:r>
        <w:rPr>
          <w:rFonts w:ascii="Times New Roman" w:hAnsi="Times New Roman"/>
          <w:i/>
          <w:spacing w:val="-5"/>
          <w:position w:val="-4"/>
          <w:sz w:val="12"/>
        </w:rPr>
        <w:t>i</w:t>
      </w:r>
    </w:p>
    <w:p>
      <w:pPr>
        <w:spacing w:after="0"/>
        <w:jc w:val="left"/>
        <w:rPr>
          <w:rFonts w:ascii="Times New Roman" w:hAnsi="Times New Roman"/>
          <w:sz w:val="12"/>
        </w:rPr>
        <w:sectPr>
          <w:type w:val="continuous"/>
          <w:pgSz w:w="11910" w:h="16840"/>
          <w:pgMar w:header="0" w:footer="690" w:top="1920" w:bottom="280" w:left="900" w:right="880"/>
          <w:cols w:num="3" w:equalWidth="0">
            <w:col w:w="1266" w:space="40"/>
            <w:col w:w="1160" w:space="39"/>
            <w:col w:w="7625"/>
          </w:cols>
        </w:sectPr>
      </w:pPr>
    </w:p>
    <w:p>
      <w:pPr>
        <w:pStyle w:val="BodyText"/>
        <w:spacing w:line="206" w:lineRule="exact"/>
        <w:ind w:left="799"/>
      </w:pPr>
      <w:r>
        <w:rPr/>
        <w:t>где:</w:t>
      </w:r>
      <w:r>
        <w:rPr>
          <w:spacing w:val="-7"/>
        </w:rPr>
        <w:t> </w:t>
      </w:r>
      <w:r>
        <w:rPr>
          <w:rFonts w:ascii="Arial" w:hAnsi="Arial"/>
          <w:i/>
          <w:spacing w:val="-2"/>
        </w:rPr>
        <w:t>i</w:t>
      </w:r>
      <w:r>
        <w:rPr>
          <w:spacing w:val="-2"/>
        </w:rPr>
        <w:t>=1,2,3.</w:t>
      </w:r>
    </w:p>
    <w:p>
      <w:pPr>
        <w:pStyle w:val="BodyText"/>
        <w:spacing w:before="7"/>
        <w:ind w:left="0"/>
      </w:pPr>
    </w:p>
    <w:p>
      <w:pPr>
        <w:pStyle w:val="BodyText"/>
        <w:ind w:left="799"/>
      </w:pPr>
      <w:r>
        <w:rPr/>
        <w:t>Решив</w:t>
      </w:r>
      <w:r>
        <w:rPr>
          <w:spacing w:val="-9"/>
        </w:rPr>
        <w:t> </w:t>
      </w:r>
      <w:r>
        <w:rPr/>
        <w:t>систему</w:t>
      </w:r>
      <w:r>
        <w:rPr>
          <w:spacing w:val="-12"/>
        </w:rPr>
        <w:t> </w:t>
      </w:r>
      <w:r>
        <w:rPr/>
        <w:t>трижды,</w:t>
      </w:r>
      <w:r>
        <w:rPr>
          <w:spacing w:val="-9"/>
        </w:rPr>
        <w:t> </w:t>
      </w:r>
      <w:r>
        <w:rPr/>
        <w:t>получим</w:t>
      </w:r>
      <w:r>
        <w:rPr>
          <w:spacing w:val="-9"/>
        </w:rPr>
        <w:t> </w:t>
      </w:r>
      <w:r>
        <w:rPr/>
        <w:t>матрицу</w:t>
      </w:r>
      <w:r>
        <w:rPr>
          <w:spacing w:val="-12"/>
        </w:rPr>
        <w:t> </w:t>
      </w:r>
      <w:r>
        <w:rPr/>
        <w:t>направляющих</w:t>
      </w:r>
      <w:r>
        <w:rPr>
          <w:spacing w:val="-9"/>
        </w:rPr>
        <w:t> </w:t>
      </w:r>
      <w:r>
        <w:rPr>
          <w:spacing w:val="-2"/>
        </w:rPr>
        <w:t>косинусов:</w:t>
      </w:r>
    </w:p>
    <w:p>
      <w:pPr>
        <w:spacing w:after="0"/>
        <w:sectPr>
          <w:type w:val="continuous"/>
          <w:pgSz w:w="11910" w:h="16840"/>
          <w:pgMar w:header="0" w:footer="690" w:top="1920" w:bottom="280" w:left="900" w:right="880"/>
        </w:sectPr>
      </w:pPr>
    </w:p>
    <w:p>
      <w:pPr>
        <w:pStyle w:val="Heading9"/>
        <w:spacing w:line="138" w:lineRule="exact" w:before="33"/>
        <w:jc w:val="right"/>
      </w:pPr>
      <w:r>
        <w:rPr>
          <w:rFonts w:ascii="Cambria"/>
          <w:spacing w:val="-4"/>
        </w:rPr>
        <w:t>(</w:t>
      </w:r>
      <w:r>
        <w:rPr>
          <w:rFonts w:ascii="Cambria"/>
          <w:spacing w:val="-14"/>
        </w:rPr>
        <w:t> </w:t>
      </w:r>
      <w:r>
        <w:rPr>
          <w:i/>
          <w:spacing w:val="-4"/>
          <w:position w:val="2"/>
        </w:rPr>
        <w:t>l</w:t>
      </w:r>
      <w:r>
        <w:rPr>
          <w:spacing w:val="-4"/>
          <w:position w:val="2"/>
          <w:vertAlign w:val="subscript"/>
        </w:rPr>
        <w:t>1</w:t>
      </w:r>
      <w:r>
        <w:rPr>
          <w:spacing w:val="-33"/>
          <w:position w:val="2"/>
          <w:vertAlign w:val="baseline"/>
        </w:rPr>
        <w:t> </w:t>
      </w:r>
      <w:r>
        <w:rPr>
          <w:spacing w:val="-10"/>
          <w:position w:val="2"/>
          <w:vertAlign w:val="baseline"/>
        </w:rPr>
        <w:t>,</w:t>
      </w:r>
    </w:p>
    <w:p>
      <w:pPr>
        <w:spacing w:line="135" w:lineRule="exact" w:before="36"/>
        <w:ind w:left="185" w:right="0" w:firstLine="0"/>
        <w:jc w:val="left"/>
        <w:rPr>
          <w:rFonts w:ascii="Times New Roman"/>
          <w:sz w:val="21"/>
        </w:rPr>
      </w:pPr>
      <w:r>
        <w:rPr/>
        <w:br w:type="column"/>
      </w:r>
      <w:r>
        <w:rPr>
          <w:rFonts w:ascii="Times New Roman"/>
          <w:i/>
          <w:spacing w:val="-2"/>
          <w:sz w:val="21"/>
        </w:rPr>
        <w:t>m</w:t>
      </w:r>
      <w:r>
        <w:rPr>
          <w:rFonts w:ascii="Times New Roman"/>
          <w:spacing w:val="-2"/>
          <w:position w:val="-5"/>
          <w:sz w:val="12"/>
        </w:rPr>
        <w:t>1</w:t>
      </w:r>
      <w:r>
        <w:rPr>
          <w:rFonts w:ascii="Times New Roman"/>
          <w:spacing w:val="-10"/>
          <w:position w:val="-5"/>
          <w:sz w:val="12"/>
        </w:rPr>
        <w:t> </w:t>
      </w:r>
      <w:r>
        <w:rPr>
          <w:rFonts w:ascii="Times New Roman"/>
          <w:spacing w:val="-10"/>
          <w:sz w:val="21"/>
        </w:rPr>
        <w:t>,</w:t>
      </w:r>
    </w:p>
    <w:p>
      <w:pPr>
        <w:spacing w:line="138" w:lineRule="exact" w:before="33"/>
        <w:ind w:left="185" w:right="0" w:firstLine="0"/>
        <w:jc w:val="left"/>
        <w:rPr>
          <w:rFonts w:ascii="Cambria" w:hAnsi="Cambria"/>
          <w:sz w:val="21"/>
        </w:rPr>
      </w:pPr>
      <w:r>
        <w:rPr/>
        <w:br w:type="column"/>
      </w:r>
      <w:r>
        <w:rPr>
          <w:rFonts w:ascii="Times New Roman" w:hAnsi="Times New Roman"/>
          <w:i/>
          <w:w w:val="90"/>
          <w:position w:val="2"/>
          <w:sz w:val="21"/>
        </w:rPr>
        <w:t>n</w:t>
      </w:r>
      <w:r>
        <w:rPr>
          <w:rFonts w:ascii="Times New Roman" w:hAnsi="Times New Roman"/>
          <w:w w:val="90"/>
          <w:position w:val="2"/>
          <w:sz w:val="21"/>
          <w:vertAlign w:val="subscript"/>
        </w:rPr>
        <w:t>1</w:t>
      </w:r>
      <w:r>
        <w:rPr>
          <w:rFonts w:ascii="Times New Roman" w:hAnsi="Times New Roman"/>
          <w:spacing w:val="3"/>
          <w:position w:val="2"/>
          <w:sz w:val="21"/>
          <w:vertAlign w:val="baseline"/>
        </w:rPr>
        <w:t> </w:t>
      </w:r>
      <w:r>
        <w:rPr>
          <w:rFonts w:ascii="Cambria" w:hAnsi="Cambria"/>
          <w:spacing w:val="-10"/>
          <w:w w:val="70"/>
          <w:sz w:val="21"/>
          <w:vertAlign w:val="baseline"/>
        </w:rPr>
        <w:t></w:t>
      </w:r>
    </w:p>
    <w:p>
      <w:pPr>
        <w:spacing w:after="0" w:line="138" w:lineRule="exact"/>
        <w:jc w:val="left"/>
        <w:rPr>
          <w:rFonts w:ascii="Cambria" w:hAnsi="Cambria"/>
          <w:sz w:val="21"/>
        </w:rPr>
        <w:sectPr>
          <w:type w:val="continuous"/>
          <w:pgSz w:w="11910" w:h="16840"/>
          <w:pgMar w:header="0" w:footer="690" w:top="1920" w:bottom="280" w:left="900" w:right="880"/>
          <w:cols w:num="3" w:equalWidth="0">
            <w:col w:w="1506" w:space="40"/>
            <w:col w:w="469" w:space="39"/>
            <w:col w:w="8076"/>
          </w:cols>
        </w:sectPr>
      </w:pPr>
    </w:p>
    <w:p>
      <w:pPr>
        <w:spacing w:line="207" w:lineRule="exact" w:before="15"/>
        <w:ind w:left="0" w:right="231" w:firstLine="0"/>
        <w:jc w:val="right"/>
        <w:rPr>
          <w:rFonts w:ascii="Cambria" w:hAnsi="Cambria"/>
          <w:sz w:val="21"/>
        </w:rPr>
      </w:pPr>
      <w:r>
        <w:rPr>
          <w:rFonts w:ascii="Cambria" w:hAnsi="Cambria"/>
          <w:w w:val="39"/>
          <w:sz w:val="21"/>
        </w:rPr>
        <w:t></w:t>
      </w:r>
    </w:p>
    <w:p>
      <w:pPr>
        <w:spacing w:line="186" w:lineRule="exact" w:before="0"/>
        <w:ind w:left="849" w:right="0" w:firstLine="0"/>
        <w:jc w:val="left"/>
        <w:rPr>
          <w:rFonts w:ascii="Times New Roman" w:hAnsi="Times New Roman"/>
          <w:sz w:val="21"/>
        </w:rPr>
      </w:pPr>
      <w:r>
        <w:rPr>
          <w:rFonts w:ascii="Times New Roman" w:hAnsi="Times New Roman"/>
          <w:i/>
          <w:w w:val="90"/>
          <w:sz w:val="21"/>
        </w:rPr>
        <w:t>A</w:t>
      </w:r>
      <w:r>
        <w:rPr>
          <w:rFonts w:ascii="Times New Roman" w:hAnsi="Times New Roman"/>
          <w:i/>
          <w:spacing w:val="-3"/>
          <w:w w:val="90"/>
          <w:sz w:val="21"/>
        </w:rPr>
        <w:t> </w:t>
      </w:r>
      <w:r>
        <w:rPr>
          <w:rFonts w:ascii="Cambria" w:hAnsi="Cambria"/>
          <w:w w:val="90"/>
          <w:sz w:val="21"/>
        </w:rPr>
        <w:t>=</w:t>
      </w:r>
      <w:r>
        <w:rPr>
          <w:rFonts w:ascii="Cambria" w:hAnsi="Cambria"/>
          <w:spacing w:val="1"/>
          <w:sz w:val="21"/>
        </w:rPr>
        <w:t> </w:t>
      </w:r>
      <w:r>
        <w:rPr>
          <w:rFonts w:ascii="Cambria" w:hAnsi="Cambria"/>
          <w:w w:val="70"/>
          <w:position w:val="-3"/>
          <w:sz w:val="21"/>
        </w:rPr>
        <w:t></w:t>
      </w:r>
      <w:r>
        <w:rPr>
          <w:rFonts w:ascii="Cambria" w:hAnsi="Cambria"/>
          <w:spacing w:val="-14"/>
          <w:w w:val="70"/>
          <w:position w:val="-3"/>
          <w:sz w:val="21"/>
        </w:rPr>
        <w:t> </w:t>
      </w:r>
      <w:r>
        <w:rPr>
          <w:rFonts w:ascii="Times New Roman" w:hAnsi="Times New Roman"/>
          <w:i/>
          <w:w w:val="90"/>
          <w:sz w:val="21"/>
        </w:rPr>
        <w:t>l</w:t>
      </w:r>
      <w:r>
        <w:rPr>
          <w:rFonts w:ascii="Times New Roman" w:hAnsi="Times New Roman"/>
          <w:w w:val="90"/>
          <w:position w:val="-4"/>
          <w:sz w:val="12"/>
        </w:rPr>
        <w:t>2</w:t>
      </w:r>
      <w:r>
        <w:rPr>
          <w:rFonts w:ascii="Times New Roman" w:hAnsi="Times New Roman"/>
          <w:spacing w:val="-2"/>
          <w:w w:val="90"/>
          <w:position w:val="-4"/>
          <w:sz w:val="12"/>
        </w:rPr>
        <w:t> </w:t>
      </w:r>
      <w:r>
        <w:rPr>
          <w:rFonts w:ascii="Times New Roman" w:hAnsi="Times New Roman"/>
          <w:spacing w:val="-10"/>
          <w:w w:val="90"/>
          <w:sz w:val="21"/>
        </w:rPr>
        <w:t>,</w:t>
      </w:r>
    </w:p>
    <w:p>
      <w:pPr>
        <w:spacing w:line="221" w:lineRule="exact" w:before="186"/>
        <w:ind w:left="161" w:right="0" w:firstLine="0"/>
        <w:jc w:val="left"/>
        <w:rPr>
          <w:rFonts w:ascii="Times New Roman"/>
          <w:sz w:val="21"/>
        </w:rPr>
      </w:pPr>
      <w:r>
        <w:rPr/>
        <w:br w:type="column"/>
      </w:r>
      <w:r>
        <w:rPr>
          <w:rFonts w:ascii="Times New Roman"/>
          <w:i/>
          <w:sz w:val="21"/>
        </w:rPr>
        <w:t>m</w:t>
      </w:r>
      <w:r>
        <w:rPr>
          <w:rFonts w:ascii="Times New Roman"/>
          <w:position w:val="-4"/>
          <w:sz w:val="12"/>
        </w:rPr>
        <w:t>2</w:t>
      </w:r>
      <w:r>
        <w:rPr>
          <w:rFonts w:ascii="Times New Roman"/>
          <w:spacing w:val="10"/>
          <w:position w:val="-4"/>
          <w:sz w:val="12"/>
        </w:rPr>
        <w:t> </w:t>
      </w:r>
      <w:r>
        <w:rPr>
          <w:rFonts w:ascii="Times New Roman"/>
          <w:spacing w:val="-10"/>
          <w:sz w:val="21"/>
        </w:rPr>
        <w:t>,</w:t>
      </w:r>
    </w:p>
    <w:p>
      <w:pPr>
        <w:spacing w:line="210" w:lineRule="exact" w:before="15"/>
        <w:ind w:left="0" w:right="38" w:firstLine="0"/>
        <w:jc w:val="right"/>
        <w:rPr>
          <w:rFonts w:ascii="Cambria" w:hAnsi="Cambria"/>
          <w:sz w:val="21"/>
        </w:rPr>
      </w:pPr>
      <w:r>
        <w:rPr/>
        <w:br w:type="column"/>
      </w:r>
      <w:r>
        <w:rPr>
          <w:rFonts w:ascii="Cambria" w:hAnsi="Cambria"/>
          <w:spacing w:val="-10"/>
          <w:w w:val="50"/>
          <w:sz w:val="21"/>
        </w:rPr>
        <w:t></w:t>
      </w:r>
    </w:p>
    <w:p>
      <w:pPr>
        <w:spacing w:line="183" w:lineRule="exact" w:before="0"/>
        <w:ind w:left="161" w:right="0" w:firstLine="0"/>
        <w:jc w:val="left"/>
        <w:rPr>
          <w:rFonts w:ascii="Cambria" w:hAnsi="Cambria"/>
          <w:sz w:val="21"/>
        </w:rPr>
      </w:pPr>
      <w:r>
        <w:rPr/>
        <w:pict>
          <v:shape style="position:absolute;margin-left:167.639999pt;margin-top:9.135831pt;width:4.1pt;height:13.1pt;mso-position-horizontal-relative:page;mso-position-vertical-relative:paragraph;z-index:-23832064" type="#_x0000_t202" id="docshape142" filled="false" stroked="false">
            <v:textbox inset="0,0,0,0">
              <w:txbxContent>
                <w:p>
                  <w:pPr>
                    <w:spacing w:before="15"/>
                    <w:ind w:left="0" w:right="0" w:firstLine="0"/>
                    <w:jc w:val="left"/>
                    <w:rPr>
                      <w:rFonts w:ascii="Cambria" w:hAnsi="Cambria"/>
                      <w:sz w:val="21"/>
                    </w:rPr>
                  </w:pPr>
                  <w:r>
                    <w:rPr>
                      <w:rFonts w:ascii="Cambria" w:hAnsi="Cambria"/>
                      <w:w w:val="39"/>
                      <w:sz w:val="21"/>
                    </w:rPr>
                    <w:t></w:t>
                  </w:r>
                </w:p>
              </w:txbxContent>
            </v:textbox>
            <w10:wrap type="none"/>
          </v:shape>
        </w:pict>
      </w:r>
      <w:r>
        <w:rPr>
          <w:rFonts w:ascii="Times New Roman" w:hAnsi="Times New Roman"/>
          <w:i/>
          <w:w w:val="95"/>
          <w:position w:val="5"/>
          <w:sz w:val="21"/>
        </w:rPr>
        <w:t>n</w:t>
      </w:r>
      <w:r>
        <w:rPr>
          <w:rFonts w:ascii="Times New Roman" w:hAnsi="Times New Roman"/>
          <w:w w:val="95"/>
          <w:sz w:val="12"/>
        </w:rPr>
        <w:t>2</w:t>
      </w:r>
      <w:r>
        <w:rPr>
          <w:rFonts w:ascii="Times New Roman" w:hAnsi="Times New Roman"/>
          <w:spacing w:val="37"/>
          <w:sz w:val="12"/>
        </w:rPr>
        <w:t> </w:t>
      </w:r>
      <w:r>
        <w:rPr>
          <w:rFonts w:ascii="Cambria" w:hAnsi="Cambria"/>
          <w:spacing w:val="-10"/>
          <w:w w:val="55"/>
          <w:position w:val="2"/>
          <w:sz w:val="21"/>
        </w:rPr>
        <w:t></w:t>
      </w:r>
    </w:p>
    <w:p>
      <w:pPr>
        <w:pStyle w:val="BodyText"/>
        <w:spacing w:before="143"/>
        <w:ind w:left="836" w:right="850"/>
        <w:jc w:val="center"/>
      </w:pPr>
      <w:r>
        <w:rPr/>
        <w:br w:type="column"/>
      </w:r>
      <w:r>
        <w:rPr>
          <w:spacing w:val="-2"/>
        </w:rPr>
        <w:t>(8.11)</w:t>
      </w:r>
    </w:p>
    <w:p>
      <w:pPr>
        <w:spacing w:after="0"/>
        <w:jc w:val="center"/>
        <w:sectPr>
          <w:type w:val="continuous"/>
          <w:pgSz w:w="11910" w:h="16840"/>
          <w:pgMar w:header="0" w:footer="690" w:top="1920" w:bottom="280" w:left="900" w:right="880"/>
          <w:cols w:num="4" w:equalWidth="0">
            <w:col w:w="1518" w:space="40"/>
            <w:col w:w="469" w:space="39"/>
            <w:col w:w="509" w:space="5317"/>
            <w:col w:w="2238"/>
          </w:cols>
        </w:sectPr>
      </w:pPr>
    </w:p>
    <w:p>
      <w:pPr>
        <w:tabs>
          <w:tab w:pos="1723" w:val="left" w:leader="none"/>
        </w:tabs>
        <w:spacing w:before="14"/>
        <w:ind w:left="1202" w:right="0" w:firstLine="0"/>
        <w:jc w:val="left"/>
        <w:rPr>
          <w:rFonts w:ascii="Times New Roman" w:hAnsi="Times New Roman"/>
          <w:sz w:val="21"/>
        </w:rPr>
      </w:pPr>
      <w:r>
        <w:rPr/>
        <w:pict>
          <v:shape style="position:absolute;margin-left:110.400002pt;margin-top:5.167238pt;width:10.35pt;height:11.85pt;mso-position-horizontal-relative:page;mso-position-vertical-relative:paragraph;z-index:-23836672" type="#_x0000_t202" id="docshape143" filled="false" stroked="false">
            <v:textbox inset="0,0,0,0">
              <w:txbxContent>
                <w:p>
                  <w:pPr>
                    <w:spacing w:line="236" w:lineRule="exact" w:before="0"/>
                    <w:ind w:left="0" w:right="0" w:firstLine="0"/>
                    <w:jc w:val="left"/>
                    <w:rPr>
                      <w:rFonts w:ascii="Times New Roman"/>
                      <w:sz w:val="21"/>
                    </w:rPr>
                  </w:pPr>
                  <w:r>
                    <w:rPr>
                      <w:rFonts w:ascii="Times New Roman"/>
                      <w:i/>
                      <w:sz w:val="21"/>
                    </w:rPr>
                    <w:t>l</w:t>
                  </w:r>
                  <w:r>
                    <w:rPr>
                      <w:rFonts w:ascii="Times New Roman"/>
                      <w:i/>
                      <w:spacing w:val="41"/>
                      <w:sz w:val="21"/>
                    </w:rPr>
                    <w:t> </w:t>
                  </w:r>
                  <w:r>
                    <w:rPr>
                      <w:rFonts w:ascii="Times New Roman"/>
                      <w:spacing w:val="-10"/>
                      <w:sz w:val="21"/>
                    </w:rPr>
                    <w:t>,</w:t>
                  </w:r>
                </w:p>
              </w:txbxContent>
            </v:textbox>
            <w10:wrap type="none"/>
          </v:shape>
        </w:pict>
      </w:r>
      <w:r>
        <w:rPr/>
        <w:pict>
          <v:shape style="position:absolute;margin-left:105.120003pt;margin-top:6.827919pt;width:11.65pt;height:13.1pt;mso-position-horizontal-relative:page;mso-position-vertical-relative:paragraph;z-index:-23832576" type="#_x0000_t202" id="docshape144" filled="false" stroked="false">
            <v:textbox inset="0,0,0,0">
              <w:txbxContent>
                <w:p>
                  <w:pPr>
                    <w:spacing w:before="15"/>
                    <w:ind w:left="0" w:right="0" w:firstLine="0"/>
                    <w:jc w:val="left"/>
                    <w:rPr>
                      <w:rFonts w:ascii="Times New Roman" w:hAnsi="Times New Roman"/>
                      <w:sz w:val="12"/>
                    </w:rPr>
                  </w:pPr>
                  <w:r>
                    <w:rPr>
                      <w:rFonts w:ascii="Cambria" w:hAnsi="Cambria"/>
                      <w:w w:val="50"/>
                      <w:sz w:val="21"/>
                    </w:rPr>
                    <w:t></w:t>
                  </w:r>
                  <w:r>
                    <w:rPr>
                      <w:rFonts w:ascii="Cambria" w:hAnsi="Cambria"/>
                      <w:spacing w:val="18"/>
                      <w:sz w:val="21"/>
                    </w:rPr>
                    <w:t> </w:t>
                  </w:r>
                  <w:r>
                    <w:rPr>
                      <w:rFonts w:ascii="Times New Roman" w:hAnsi="Times New Roman"/>
                      <w:spacing w:val="-10"/>
                      <w:w w:val="95"/>
                      <w:sz w:val="12"/>
                    </w:rPr>
                    <w:t>3</w:t>
                  </w:r>
                </w:p>
              </w:txbxContent>
            </v:textbox>
            <w10:wrap type="none"/>
          </v:shape>
        </w:pict>
      </w:r>
      <w:r>
        <w:rPr>
          <w:rFonts w:ascii="Cambria" w:hAnsi="Cambria"/>
          <w:spacing w:val="-10"/>
          <w:w w:val="70"/>
          <w:position w:val="8"/>
          <w:sz w:val="21"/>
        </w:rPr>
        <w:t></w:t>
      </w:r>
      <w:r>
        <w:rPr>
          <w:rFonts w:ascii="Cambria" w:hAnsi="Cambria"/>
          <w:position w:val="8"/>
          <w:sz w:val="21"/>
        </w:rPr>
        <w:tab/>
      </w:r>
      <w:r>
        <w:rPr>
          <w:rFonts w:ascii="Times New Roman" w:hAnsi="Times New Roman"/>
          <w:i/>
          <w:sz w:val="21"/>
        </w:rPr>
        <w:t>m</w:t>
      </w:r>
      <w:r>
        <w:rPr>
          <w:rFonts w:ascii="Times New Roman" w:hAnsi="Times New Roman"/>
          <w:position w:val="-4"/>
          <w:sz w:val="12"/>
        </w:rPr>
        <w:t>3</w:t>
      </w:r>
      <w:r>
        <w:rPr>
          <w:rFonts w:ascii="Times New Roman" w:hAnsi="Times New Roman"/>
          <w:spacing w:val="1"/>
          <w:position w:val="-4"/>
          <w:sz w:val="12"/>
        </w:rPr>
        <w:t> </w:t>
      </w:r>
      <w:r>
        <w:rPr>
          <w:rFonts w:ascii="Times New Roman" w:hAnsi="Times New Roman"/>
          <w:spacing w:val="-10"/>
          <w:sz w:val="21"/>
        </w:rPr>
        <w:t>,</w:t>
      </w:r>
    </w:p>
    <w:p>
      <w:pPr>
        <w:spacing w:before="95"/>
        <w:ind w:left="168" w:right="0" w:firstLine="0"/>
        <w:jc w:val="left"/>
        <w:rPr>
          <w:rFonts w:ascii="Cambria" w:hAnsi="Cambria"/>
          <w:sz w:val="21"/>
        </w:rPr>
      </w:pPr>
      <w:r>
        <w:rPr/>
        <w:br w:type="column"/>
      </w:r>
      <w:r>
        <w:rPr>
          <w:rFonts w:ascii="Times New Roman" w:hAnsi="Times New Roman"/>
          <w:i/>
          <w:w w:val="95"/>
          <w:position w:val="6"/>
          <w:sz w:val="21"/>
        </w:rPr>
        <w:t>n</w:t>
      </w:r>
      <w:r>
        <w:rPr>
          <w:rFonts w:ascii="Times New Roman" w:hAnsi="Times New Roman"/>
          <w:w w:val="95"/>
          <w:sz w:val="12"/>
        </w:rPr>
        <w:t>3</w:t>
      </w:r>
      <w:r>
        <w:rPr>
          <w:rFonts w:ascii="Times New Roman" w:hAnsi="Times New Roman"/>
          <w:spacing w:val="34"/>
          <w:sz w:val="12"/>
        </w:rPr>
        <w:t> </w:t>
      </w:r>
      <w:r>
        <w:rPr>
          <w:rFonts w:ascii="Cambria" w:hAnsi="Cambria"/>
          <w:spacing w:val="-10"/>
          <w:w w:val="70"/>
          <w:sz w:val="21"/>
        </w:rPr>
        <w:t></w:t>
      </w:r>
    </w:p>
    <w:p>
      <w:pPr>
        <w:spacing w:after="0"/>
        <w:jc w:val="left"/>
        <w:rPr>
          <w:rFonts w:ascii="Cambria" w:hAnsi="Cambria"/>
          <w:sz w:val="21"/>
        </w:rPr>
        <w:sectPr>
          <w:type w:val="continuous"/>
          <w:pgSz w:w="11910" w:h="16840"/>
          <w:pgMar w:header="0" w:footer="690" w:top="1920" w:bottom="280" w:left="900" w:right="880"/>
          <w:cols w:num="2" w:equalWidth="0">
            <w:col w:w="2022" w:space="40"/>
            <w:col w:w="8068"/>
          </w:cols>
        </w:sectPr>
      </w:pPr>
    </w:p>
    <w:p>
      <w:pPr>
        <w:pStyle w:val="BodyText"/>
        <w:spacing w:line="244" w:lineRule="auto" w:before="23"/>
        <w:ind w:right="835" w:firstLine="566"/>
        <w:jc w:val="both"/>
      </w:pPr>
      <w:r>
        <w:rPr/>
        <w:drawing>
          <wp:anchor distT="0" distB="0" distL="0" distR="0" allowOverlap="1" layoutInCell="1" locked="0" behindDoc="0" simplePos="0" relativeHeight="15833600">
            <wp:simplePos x="0" y="0"/>
            <wp:positionH relativeFrom="page">
              <wp:posOffset>4935783</wp:posOffset>
            </wp:positionH>
            <wp:positionV relativeFrom="paragraph">
              <wp:posOffset>71330</wp:posOffset>
            </wp:positionV>
            <wp:extent cx="1877485" cy="1617433"/>
            <wp:effectExtent l="0" t="0" r="0" b="0"/>
            <wp:wrapNone/>
            <wp:docPr id="197" name="image99.png"/>
            <wp:cNvGraphicFramePr>
              <a:graphicFrameLocks noChangeAspect="1"/>
            </wp:cNvGraphicFramePr>
            <a:graphic>
              <a:graphicData uri="http://schemas.openxmlformats.org/drawingml/2006/picture">
                <pic:pic>
                  <pic:nvPicPr>
                    <pic:cNvPr id="198" name="image99.png"/>
                    <pic:cNvPicPr/>
                  </pic:nvPicPr>
                  <pic:blipFill>
                    <a:blip r:embed="rId104" cstate="print"/>
                    <a:stretch>
                      <a:fillRect/>
                    </a:stretch>
                  </pic:blipFill>
                  <pic:spPr>
                    <a:xfrm>
                      <a:off x="0" y="0"/>
                      <a:ext cx="1877485" cy="1617433"/>
                    </a:xfrm>
                    <a:prstGeom prst="rect">
                      <a:avLst/>
                    </a:prstGeom>
                  </pic:spPr>
                </pic:pic>
              </a:graphicData>
            </a:graphic>
          </wp:anchor>
        </w:drawing>
      </w:r>
      <w:r>
        <w:rPr/>
        <w:t>В этом случае вычисляются три угла Эйлера, определяющие положение трех главных напряжений относительно местной системы координат (рис. 8.1):</w:t>
      </w:r>
    </w:p>
    <w:p>
      <w:pPr>
        <w:pStyle w:val="ListParagraph"/>
        <w:numPr>
          <w:ilvl w:val="0"/>
          <w:numId w:val="18"/>
        </w:numPr>
        <w:tabs>
          <w:tab w:pos="800" w:val="left" w:leader="none"/>
        </w:tabs>
        <w:spacing w:line="242" w:lineRule="auto" w:before="0" w:after="0"/>
        <w:ind w:left="801" w:right="837" w:hanging="286"/>
        <w:jc w:val="both"/>
        <w:rPr>
          <w:sz w:val="20"/>
        </w:rPr>
      </w:pPr>
      <w:r>
        <w:rPr>
          <w:rFonts w:ascii="Arial" w:hAnsi="Arial"/>
          <w:i/>
          <w:w w:val="105"/>
          <w:sz w:val="20"/>
        </w:rPr>
        <w:t>θ</w:t>
      </w:r>
      <w:r>
        <w:rPr>
          <w:rFonts w:ascii="Arial" w:hAnsi="Arial"/>
          <w:i/>
          <w:w w:val="105"/>
          <w:sz w:val="20"/>
        </w:rPr>
        <w:t> </w:t>
      </w:r>
      <w:r>
        <w:rPr>
          <w:w w:val="105"/>
          <w:sz w:val="20"/>
        </w:rPr>
        <w:t>(тета)</w:t>
      </w:r>
      <w:r>
        <w:rPr>
          <w:w w:val="105"/>
          <w:sz w:val="20"/>
        </w:rPr>
        <w:t> </w:t>
      </w:r>
      <w:r>
        <w:rPr>
          <w:w w:val="160"/>
          <w:sz w:val="20"/>
        </w:rPr>
        <w:t>–</w:t>
      </w:r>
      <w:r>
        <w:rPr>
          <w:w w:val="160"/>
          <w:sz w:val="20"/>
        </w:rPr>
        <w:t> </w:t>
      </w:r>
      <w:r>
        <w:rPr>
          <w:w w:val="105"/>
          <w:sz w:val="20"/>
        </w:rPr>
        <w:t>угол</w:t>
      </w:r>
      <w:r>
        <w:rPr>
          <w:w w:val="105"/>
          <w:sz w:val="20"/>
        </w:rPr>
        <w:t> (нутации)</w:t>
      </w:r>
      <w:r>
        <w:rPr>
          <w:w w:val="105"/>
          <w:sz w:val="20"/>
        </w:rPr>
        <w:t> между</w:t>
      </w:r>
      <w:r>
        <w:rPr>
          <w:w w:val="105"/>
          <w:sz w:val="20"/>
        </w:rPr>
        <w:t> положительными направлениями</w:t>
      </w:r>
      <w:r>
        <w:rPr>
          <w:spacing w:val="-5"/>
          <w:w w:val="105"/>
          <w:sz w:val="20"/>
        </w:rPr>
        <w:t> </w:t>
      </w:r>
      <w:r>
        <w:rPr>
          <w:w w:val="105"/>
          <w:sz w:val="20"/>
        </w:rPr>
        <w:t>осей</w:t>
      </w:r>
      <w:r>
        <w:rPr>
          <w:spacing w:val="-8"/>
          <w:w w:val="105"/>
          <w:sz w:val="20"/>
        </w:rPr>
        <w:t> </w:t>
      </w:r>
      <w:r>
        <w:rPr>
          <w:w w:val="105"/>
          <w:sz w:val="20"/>
        </w:rPr>
        <w:t>OZ1</w:t>
      </w:r>
      <w:r>
        <w:rPr>
          <w:spacing w:val="-6"/>
          <w:w w:val="105"/>
          <w:sz w:val="20"/>
        </w:rPr>
        <w:t> </w:t>
      </w:r>
      <w:r>
        <w:rPr>
          <w:w w:val="105"/>
          <w:sz w:val="20"/>
        </w:rPr>
        <w:t>и</w:t>
      </w:r>
      <w:r>
        <w:rPr>
          <w:spacing w:val="-7"/>
          <w:w w:val="105"/>
          <w:sz w:val="20"/>
        </w:rPr>
        <w:t> </w:t>
      </w:r>
      <w:r>
        <w:rPr>
          <w:w w:val="105"/>
          <w:sz w:val="20"/>
        </w:rPr>
        <w:t>N3</w:t>
      </w:r>
      <w:r>
        <w:rPr>
          <w:spacing w:val="-8"/>
          <w:w w:val="105"/>
          <w:sz w:val="20"/>
        </w:rPr>
        <w:t> </w:t>
      </w:r>
      <w:r>
        <w:rPr>
          <w:w w:val="105"/>
          <w:sz w:val="20"/>
        </w:rPr>
        <w:t>(0</w:t>
      </w:r>
      <w:r>
        <w:rPr>
          <w:spacing w:val="-6"/>
          <w:w w:val="105"/>
          <w:sz w:val="20"/>
        </w:rPr>
        <w:t> </w:t>
      </w:r>
      <w:r>
        <w:rPr>
          <w:w w:val="105"/>
          <w:sz w:val="20"/>
        </w:rPr>
        <w:t>≤</w:t>
      </w:r>
      <w:r>
        <w:rPr>
          <w:spacing w:val="-6"/>
          <w:w w:val="105"/>
          <w:sz w:val="20"/>
        </w:rPr>
        <w:t> </w:t>
      </w:r>
      <w:r>
        <w:rPr>
          <w:rFonts w:ascii="Arial" w:hAnsi="Arial"/>
          <w:i/>
          <w:w w:val="105"/>
          <w:sz w:val="20"/>
        </w:rPr>
        <w:t>θ</w:t>
      </w:r>
      <w:r>
        <w:rPr>
          <w:rFonts w:ascii="Arial" w:hAnsi="Arial"/>
          <w:i/>
          <w:spacing w:val="-10"/>
          <w:w w:val="105"/>
          <w:sz w:val="20"/>
        </w:rPr>
        <w:t> </w:t>
      </w:r>
      <w:r>
        <w:rPr>
          <w:w w:val="105"/>
          <w:sz w:val="20"/>
        </w:rPr>
        <w:t>≤</w:t>
      </w:r>
      <w:r>
        <w:rPr>
          <w:spacing w:val="-6"/>
          <w:w w:val="105"/>
          <w:sz w:val="20"/>
        </w:rPr>
        <w:t> </w:t>
      </w:r>
      <w:r>
        <w:rPr>
          <w:rFonts w:ascii="Cambria" w:hAnsi="Cambria"/>
          <w:i/>
          <w:w w:val="105"/>
          <w:sz w:val="21"/>
        </w:rPr>
        <w:t>ψ</w:t>
      </w:r>
      <w:r>
        <w:rPr>
          <w:w w:val="105"/>
          <w:sz w:val="20"/>
        </w:rPr>
        <w:t>);</w:t>
      </w:r>
    </w:p>
    <w:p>
      <w:pPr>
        <w:pStyle w:val="ListParagraph"/>
        <w:numPr>
          <w:ilvl w:val="0"/>
          <w:numId w:val="18"/>
        </w:numPr>
        <w:tabs>
          <w:tab w:pos="800" w:val="left" w:leader="none"/>
        </w:tabs>
        <w:spacing w:line="240" w:lineRule="auto" w:before="0" w:after="0"/>
        <w:ind w:left="801" w:right="833" w:hanging="286"/>
        <w:jc w:val="both"/>
        <w:rPr>
          <w:sz w:val="20"/>
        </w:rPr>
      </w:pPr>
      <w:r>
        <w:rPr>
          <w:rFonts w:ascii="Cambria" w:hAnsi="Cambria"/>
          <w:i/>
          <w:sz w:val="21"/>
        </w:rPr>
        <w:t>ψ</w:t>
      </w:r>
      <w:r>
        <w:rPr>
          <w:rFonts w:ascii="Cambria" w:hAnsi="Cambria"/>
          <w:i/>
          <w:spacing w:val="40"/>
          <w:sz w:val="21"/>
        </w:rPr>
        <w:t> </w:t>
      </w:r>
      <w:r>
        <w:rPr>
          <w:sz w:val="20"/>
        </w:rPr>
        <w:t>(пси) </w:t>
      </w:r>
      <w:r>
        <w:rPr>
          <w:w w:val="160"/>
          <w:sz w:val="20"/>
        </w:rPr>
        <w:t>– </w:t>
      </w:r>
      <w:r>
        <w:rPr>
          <w:sz w:val="20"/>
        </w:rPr>
        <w:t>угол (прецессии) между осью OX1 и осью OA (линия пересечения плоскостей X1OY1 и N1ON2), положительное направление которой выбирается так, что OA, OZ1 и N3 образуют правую тройку. Угол </w:t>
      </w:r>
      <w:r>
        <w:rPr>
          <w:rFonts w:ascii="Cambria" w:hAnsi="Cambria"/>
          <w:i/>
          <w:sz w:val="21"/>
        </w:rPr>
        <w:t>ψ </w:t>
      </w:r>
      <w:r>
        <w:rPr>
          <w:sz w:val="20"/>
        </w:rPr>
        <w:t>отсчитывается от оси OX1 к OY1 (0 ≤ </w:t>
      </w:r>
      <w:r>
        <w:rPr>
          <w:rFonts w:ascii="Cambria" w:hAnsi="Cambria"/>
          <w:i/>
          <w:sz w:val="21"/>
        </w:rPr>
        <w:t>ψ </w:t>
      </w:r>
      <w:r>
        <w:rPr>
          <w:sz w:val="20"/>
        </w:rPr>
        <w:t>≤ 2</w:t>
      </w:r>
      <w:r>
        <w:rPr>
          <w:rFonts w:ascii="Cambria" w:hAnsi="Cambria"/>
          <w:i/>
          <w:sz w:val="21"/>
        </w:rPr>
        <w:t>π</w:t>
      </w:r>
      <w:r>
        <w:rPr>
          <w:sz w:val="20"/>
        </w:rPr>
        <w:t>);</w:t>
      </w:r>
    </w:p>
    <w:p>
      <w:pPr>
        <w:pStyle w:val="ListParagraph"/>
        <w:numPr>
          <w:ilvl w:val="0"/>
          <w:numId w:val="18"/>
        </w:numPr>
        <w:tabs>
          <w:tab w:pos="800" w:val="left" w:leader="none"/>
        </w:tabs>
        <w:spacing w:line="240" w:lineRule="auto" w:before="0" w:after="0"/>
        <w:ind w:left="801" w:right="834" w:hanging="286"/>
        <w:jc w:val="both"/>
        <w:rPr>
          <w:sz w:val="20"/>
        </w:rPr>
      </w:pPr>
      <w:r>
        <w:rPr>
          <w:rFonts w:ascii="Cambria" w:hAnsi="Cambria"/>
          <w:i/>
          <w:w w:val="105"/>
          <w:sz w:val="21"/>
        </w:rPr>
        <w:t>φ</w:t>
      </w:r>
      <w:r>
        <w:rPr>
          <w:rFonts w:ascii="Cambria" w:hAnsi="Cambria"/>
          <w:i/>
          <w:w w:val="105"/>
          <w:sz w:val="21"/>
        </w:rPr>
        <w:t> </w:t>
      </w:r>
      <w:r>
        <w:rPr>
          <w:w w:val="160"/>
          <w:sz w:val="20"/>
        </w:rPr>
        <w:t>–</w:t>
      </w:r>
      <w:r>
        <w:rPr>
          <w:spacing w:val="-22"/>
          <w:w w:val="160"/>
          <w:sz w:val="20"/>
        </w:rPr>
        <w:t> </w:t>
      </w:r>
      <w:r>
        <w:rPr>
          <w:w w:val="105"/>
          <w:sz w:val="20"/>
        </w:rPr>
        <w:t>(фи)</w:t>
      </w:r>
      <w:r>
        <w:rPr>
          <w:w w:val="105"/>
          <w:sz w:val="20"/>
        </w:rPr>
        <w:t> </w:t>
      </w:r>
      <w:r>
        <w:rPr>
          <w:w w:val="160"/>
          <w:sz w:val="20"/>
        </w:rPr>
        <w:t>–</w:t>
      </w:r>
      <w:r>
        <w:rPr>
          <w:spacing w:val="-22"/>
          <w:w w:val="160"/>
          <w:sz w:val="20"/>
        </w:rPr>
        <w:t> </w:t>
      </w:r>
      <w:r>
        <w:rPr>
          <w:w w:val="105"/>
          <w:sz w:val="20"/>
        </w:rPr>
        <w:t>угол</w:t>
      </w:r>
      <w:r>
        <w:rPr>
          <w:w w:val="105"/>
          <w:sz w:val="20"/>
        </w:rPr>
        <w:t> (чистого</w:t>
      </w:r>
      <w:r>
        <w:rPr>
          <w:w w:val="105"/>
          <w:sz w:val="20"/>
        </w:rPr>
        <w:t> вращения)</w:t>
      </w:r>
      <w:r>
        <w:rPr>
          <w:w w:val="105"/>
          <w:sz w:val="20"/>
        </w:rPr>
        <w:t> между осями</w:t>
      </w:r>
      <w:r>
        <w:rPr>
          <w:w w:val="105"/>
          <w:sz w:val="20"/>
        </w:rPr>
        <w:t> N1</w:t>
      </w:r>
      <w:r>
        <w:rPr>
          <w:w w:val="105"/>
          <w:sz w:val="20"/>
        </w:rPr>
        <w:t> и</w:t>
      </w:r>
      <w:r>
        <w:rPr>
          <w:w w:val="105"/>
          <w:sz w:val="20"/>
        </w:rPr>
        <w:t> ОA отсчитывается</w:t>
      </w:r>
      <w:r>
        <w:rPr>
          <w:spacing w:val="-9"/>
          <w:w w:val="105"/>
          <w:sz w:val="20"/>
        </w:rPr>
        <w:t> </w:t>
      </w:r>
      <w:r>
        <w:rPr>
          <w:w w:val="105"/>
          <w:sz w:val="20"/>
        </w:rPr>
        <w:t>от</w:t>
      </w:r>
      <w:r>
        <w:rPr>
          <w:spacing w:val="-11"/>
          <w:w w:val="105"/>
          <w:sz w:val="20"/>
        </w:rPr>
        <w:t> </w:t>
      </w:r>
      <w:r>
        <w:rPr>
          <w:w w:val="105"/>
          <w:sz w:val="20"/>
        </w:rPr>
        <w:t>оси</w:t>
      </w:r>
      <w:r>
        <w:rPr>
          <w:spacing w:val="-12"/>
          <w:w w:val="105"/>
          <w:sz w:val="20"/>
        </w:rPr>
        <w:t> </w:t>
      </w:r>
      <w:r>
        <w:rPr>
          <w:rFonts w:ascii="Arial" w:hAnsi="Arial"/>
          <w:i/>
          <w:w w:val="105"/>
          <w:sz w:val="20"/>
        </w:rPr>
        <w:t>N</w:t>
      </w:r>
      <w:r>
        <w:rPr>
          <w:w w:val="105"/>
          <w:sz w:val="20"/>
        </w:rPr>
        <w:t>1</w:t>
      </w:r>
      <w:r>
        <w:rPr>
          <w:spacing w:val="-10"/>
          <w:w w:val="105"/>
          <w:sz w:val="20"/>
        </w:rPr>
        <w:t> </w:t>
      </w:r>
      <w:r>
        <w:rPr>
          <w:w w:val="105"/>
          <w:sz w:val="20"/>
        </w:rPr>
        <w:t>к</w:t>
      </w:r>
      <w:r>
        <w:rPr>
          <w:spacing w:val="-11"/>
          <w:w w:val="105"/>
          <w:sz w:val="20"/>
        </w:rPr>
        <w:t> </w:t>
      </w:r>
      <w:r>
        <w:rPr>
          <w:rFonts w:ascii="Arial" w:hAnsi="Arial"/>
          <w:i/>
          <w:w w:val="105"/>
          <w:sz w:val="20"/>
        </w:rPr>
        <w:t>N</w:t>
      </w:r>
      <w:r>
        <w:rPr>
          <w:w w:val="105"/>
          <w:sz w:val="20"/>
        </w:rPr>
        <w:t>2</w:t>
      </w:r>
      <w:r>
        <w:rPr>
          <w:spacing w:val="-11"/>
          <w:w w:val="105"/>
          <w:sz w:val="20"/>
        </w:rPr>
        <w:t> </w:t>
      </w:r>
      <w:r>
        <w:rPr>
          <w:w w:val="105"/>
          <w:sz w:val="20"/>
        </w:rPr>
        <w:t>(0</w:t>
      </w:r>
      <w:r>
        <w:rPr>
          <w:spacing w:val="-10"/>
          <w:w w:val="105"/>
          <w:sz w:val="20"/>
        </w:rPr>
        <w:t> </w:t>
      </w:r>
      <w:r>
        <w:rPr>
          <w:w w:val="105"/>
          <w:sz w:val="20"/>
        </w:rPr>
        <w:t>≤</w:t>
      </w:r>
      <w:r>
        <w:rPr>
          <w:spacing w:val="-10"/>
          <w:w w:val="105"/>
          <w:sz w:val="20"/>
        </w:rPr>
        <w:t> </w:t>
      </w:r>
      <w:r>
        <w:rPr>
          <w:rFonts w:ascii="Cambria" w:hAnsi="Cambria"/>
          <w:i/>
          <w:w w:val="105"/>
          <w:sz w:val="21"/>
        </w:rPr>
        <w:t>φ</w:t>
      </w:r>
      <w:r>
        <w:rPr>
          <w:rFonts w:ascii="Cambria" w:hAnsi="Cambria"/>
          <w:i/>
          <w:spacing w:val="-4"/>
          <w:w w:val="105"/>
          <w:sz w:val="21"/>
        </w:rPr>
        <w:t> </w:t>
      </w:r>
      <w:r>
        <w:rPr>
          <w:w w:val="105"/>
          <w:sz w:val="20"/>
        </w:rPr>
        <w:t>≤2</w:t>
      </w:r>
      <w:r>
        <w:rPr>
          <w:rFonts w:ascii="Cambria" w:hAnsi="Cambria"/>
          <w:i/>
          <w:w w:val="105"/>
          <w:sz w:val="21"/>
        </w:rPr>
        <w:t>π</w:t>
      </w:r>
      <w:r>
        <w:rPr>
          <w:w w:val="105"/>
          <w:sz w:val="20"/>
        </w:rPr>
        <w:t>).</w:t>
      </w:r>
    </w:p>
    <w:p>
      <w:pPr>
        <w:spacing w:line="224" w:lineRule="exact" w:before="0"/>
        <w:ind w:left="799" w:right="0" w:firstLine="0"/>
        <w:jc w:val="both"/>
        <w:rPr>
          <w:sz w:val="20"/>
        </w:rPr>
      </w:pPr>
      <w:r>
        <w:rPr>
          <w:position w:val="1"/>
          <w:sz w:val="20"/>
        </w:rPr>
        <w:t>Значения</w:t>
      </w:r>
      <w:r>
        <w:rPr>
          <w:spacing w:val="-1"/>
          <w:position w:val="1"/>
          <w:sz w:val="20"/>
        </w:rPr>
        <w:t> </w:t>
      </w:r>
      <w:r>
        <w:rPr>
          <w:position w:val="1"/>
          <w:sz w:val="20"/>
        </w:rPr>
        <w:t>углов</w:t>
      </w:r>
      <w:r>
        <w:rPr>
          <w:spacing w:val="-7"/>
          <w:position w:val="1"/>
          <w:sz w:val="20"/>
        </w:rPr>
        <w:t> </w:t>
      </w:r>
      <w:r>
        <w:rPr>
          <w:position w:val="1"/>
          <w:sz w:val="20"/>
        </w:rPr>
        <w:t>Эйлера</w:t>
      </w:r>
      <w:r>
        <w:rPr>
          <w:spacing w:val="-6"/>
          <w:position w:val="1"/>
          <w:sz w:val="20"/>
        </w:rPr>
        <w:t> </w:t>
      </w:r>
      <w:r>
        <w:rPr>
          <w:position w:val="1"/>
          <w:sz w:val="20"/>
        </w:rPr>
        <w:t>определяются</w:t>
      </w:r>
      <w:r>
        <w:rPr>
          <w:spacing w:val="-8"/>
          <w:position w:val="1"/>
          <w:sz w:val="20"/>
        </w:rPr>
        <w:t> </w:t>
      </w:r>
      <w:r>
        <w:rPr>
          <w:position w:val="1"/>
          <w:sz w:val="20"/>
        </w:rPr>
        <w:t>так:</w:t>
      </w:r>
      <w:r>
        <w:rPr>
          <w:spacing w:val="-4"/>
          <w:position w:val="1"/>
          <w:sz w:val="20"/>
        </w:rPr>
        <w:t> </w:t>
      </w:r>
      <w:r>
        <w:rPr>
          <w:rFonts w:ascii="Arial" w:hAnsi="Arial"/>
          <w:i/>
          <w:position w:val="1"/>
          <w:sz w:val="20"/>
        </w:rPr>
        <w:t>θ</w:t>
      </w:r>
      <w:r>
        <w:rPr>
          <w:rFonts w:ascii="Arial" w:hAnsi="Arial"/>
          <w:i/>
          <w:spacing w:val="-6"/>
          <w:position w:val="1"/>
          <w:sz w:val="20"/>
        </w:rPr>
        <w:t> </w:t>
      </w:r>
      <w:r>
        <w:rPr>
          <w:rFonts w:ascii="Arial" w:hAnsi="Arial"/>
          <w:i/>
          <w:position w:val="1"/>
          <w:sz w:val="20"/>
        </w:rPr>
        <w:t>=</w:t>
      </w:r>
      <w:r>
        <w:rPr>
          <w:rFonts w:ascii="Arial" w:hAnsi="Arial"/>
          <w:i/>
          <w:spacing w:val="-10"/>
          <w:position w:val="1"/>
          <w:sz w:val="20"/>
        </w:rPr>
        <w:t> </w:t>
      </w:r>
      <w:r>
        <w:rPr>
          <w:rFonts w:ascii="Arial" w:hAnsi="Arial"/>
          <w:i/>
          <w:position w:val="1"/>
          <w:sz w:val="20"/>
        </w:rPr>
        <w:t>arccos</w:t>
      </w:r>
      <w:r>
        <w:rPr>
          <w:rFonts w:ascii="Arial" w:hAnsi="Arial"/>
          <w:i/>
          <w:spacing w:val="-7"/>
          <w:position w:val="1"/>
          <w:sz w:val="20"/>
        </w:rPr>
        <w:t> </w:t>
      </w:r>
      <w:r>
        <w:rPr>
          <w:spacing w:val="-2"/>
          <w:position w:val="1"/>
          <w:sz w:val="20"/>
        </w:rPr>
        <w:t>(</w:t>
      </w:r>
      <w:r>
        <w:rPr>
          <w:rFonts w:ascii="Arial" w:hAnsi="Arial"/>
          <w:i/>
          <w:spacing w:val="-2"/>
          <w:position w:val="1"/>
          <w:sz w:val="20"/>
        </w:rPr>
        <w:t>n</w:t>
      </w:r>
      <w:r>
        <w:rPr>
          <w:spacing w:val="-2"/>
          <w:sz w:val="13"/>
        </w:rPr>
        <w:t>3</w:t>
      </w:r>
      <w:r>
        <w:rPr>
          <w:spacing w:val="-2"/>
          <w:position w:val="1"/>
          <w:sz w:val="20"/>
        </w:rPr>
        <w:t>).</w:t>
      </w:r>
    </w:p>
    <w:p>
      <w:pPr>
        <w:spacing w:before="0"/>
        <w:ind w:left="799" w:right="38" w:firstLine="0"/>
        <w:jc w:val="both"/>
        <w:rPr>
          <w:sz w:val="20"/>
        </w:rPr>
      </w:pPr>
      <w:r>
        <w:rPr>
          <w:position w:val="1"/>
          <w:sz w:val="20"/>
        </w:rPr>
        <w:t>При</w:t>
      </w:r>
      <w:r>
        <w:rPr>
          <w:spacing w:val="-4"/>
          <w:position w:val="1"/>
          <w:sz w:val="20"/>
        </w:rPr>
        <w:t> </w:t>
      </w:r>
      <w:r>
        <w:rPr>
          <w:rFonts w:ascii="Arial" w:hAnsi="Arial"/>
          <w:i/>
          <w:position w:val="1"/>
          <w:sz w:val="20"/>
        </w:rPr>
        <w:t>θ</w:t>
      </w:r>
      <w:r>
        <w:rPr>
          <w:rFonts w:ascii="Arial" w:hAnsi="Arial"/>
          <w:i/>
          <w:spacing w:val="-4"/>
          <w:position w:val="1"/>
          <w:sz w:val="20"/>
        </w:rPr>
        <w:t> </w:t>
      </w:r>
      <w:r>
        <w:rPr>
          <w:position w:val="1"/>
          <w:sz w:val="20"/>
        </w:rPr>
        <w:t>=</w:t>
      </w:r>
      <w:r>
        <w:rPr>
          <w:spacing w:val="-5"/>
          <w:position w:val="1"/>
          <w:sz w:val="20"/>
        </w:rPr>
        <w:t> </w:t>
      </w:r>
      <w:r>
        <w:rPr>
          <w:position w:val="1"/>
          <w:sz w:val="20"/>
        </w:rPr>
        <w:t>0,</w:t>
      </w:r>
      <w:r>
        <w:rPr>
          <w:spacing w:val="-4"/>
          <w:position w:val="1"/>
          <w:sz w:val="20"/>
        </w:rPr>
        <w:t> </w:t>
      </w:r>
      <w:r>
        <w:rPr>
          <w:rFonts w:ascii="Cambria" w:hAnsi="Cambria"/>
          <w:i/>
          <w:position w:val="1"/>
          <w:sz w:val="21"/>
        </w:rPr>
        <w:t>φ </w:t>
      </w:r>
      <w:r>
        <w:rPr>
          <w:position w:val="1"/>
          <w:sz w:val="20"/>
        </w:rPr>
        <w:t>=</w:t>
      </w:r>
      <w:r>
        <w:rPr>
          <w:spacing w:val="-5"/>
          <w:position w:val="1"/>
          <w:sz w:val="20"/>
        </w:rPr>
        <w:t> </w:t>
      </w:r>
      <w:r>
        <w:rPr>
          <w:position w:val="1"/>
          <w:sz w:val="20"/>
        </w:rPr>
        <w:t>0,</w:t>
      </w:r>
      <w:r>
        <w:rPr>
          <w:spacing w:val="-4"/>
          <w:position w:val="1"/>
          <w:sz w:val="20"/>
        </w:rPr>
        <w:t> </w:t>
      </w:r>
      <w:r>
        <w:rPr>
          <w:rFonts w:ascii="Cambria" w:hAnsi="Cambria"/>
          <w:i/>
          <w:position w:val="1"/>
          <w:sz w:val="21"/>
        </w:rPr>
        <w:t>ψ</w:t>
      </w:r>
      <w:r>
        <w:rPr>
          <w:position w:val="1"/>
          <w:sz w:val="20"/>
        </w:rPr>
        <w:t>=</w:t>
      </w:r>
      <w:r>
        <w:rPr>
          <w:rFonts w:ascii="Arial" w:hAnsi="Arial"/>
          <w:i/>
          <w:position w:val="1"/>
          <w:sz w:val="20"/>
        </w:rPr>
        <w:t>arcsin</w:t>
      </w:r>
      <w:r>
        <w:rPr>
          <w:rFonts w:ascii="Arial" w:hAnsi="Arial"/>
          <w:i/>
          <w:spacing w:val="-5"/>
          <w:position w:val="1"/>
          <w:sz w:val="20"/>
        </w:rPr>
        <w:t> </w:t>
      </w:r>
      <w:r>
        <w:rPr>
          <w:position w:val="1"/>
          <w:sz w:val="20"/>
        </w:rPr>
        <w:t>(</w:t>
      </w:r>
      <w:r>
        <w:rPr>
          <w:rFonts w:ascii="Arial" w:hAnsi="Arial"/>
          <w:i/>
          <w:position w:val="1"/>
          <w:sz w:val="20"/>
        </w:rPr>
        <w:t>m</w:t>
      </w:r>
      <w:r>
        <w:rPr>
          <w:sz w:val="13"/>
        </w:rPr>
        <w:t>1</w:t>
      </w:r>
      <w:r>
        <w:rPr>
          <w:position w:val="1"/>
          <w:sz w:val="20"/>
        </w:rPr>
        <w:t>),</w:t>
      </w:r>
      <w:r>
        <w:rPr>
          <w:spacing w:val="-5"/>
          <w:position w:val="1"/>
          <w:sz w:val="20"/>
        </w:rPr>
        <w:t> </w:t>
      </w:r>
      <w:r>
        <w:rPr>
          <w:position w:val="1"/>
          <w:sz w:val="20"/>
        </w:rPr>
        <w:t>причем</w:t>
      </w:r>
      <w:r>
        <w:rPr>
          <w:spacing w:val="-2"/>
          <w:position w:val="1"/>
          <w:sz w:val="20"/>
        </w:rPr>
        <w:t> </w:t>
      </w:r>
      <w:r>
        <w:rPr>
          <w:position w:val="1"/>
          <w:sz w:val="20"/>
        </w:rPr>
        <w:t>если</w:t>
      </w:r>
      <w:r>
        <w:rPr>
          <w:spacing w:val="-4"/>
          <w:position w:val="1"/>
          <w:sz w:val="20"/>
        </w:rPr>
        <w:t> </w:t>
      </w:r>
      <w:r>
        <w:rPr>
          <w:rFonts w:ascii="Arial" w:hAnsi="Arial"/>
          <w:i/>
          <w:position w:val="1"/>
          <w:sz w:val="20"/>
        </w:rPr>
        <w:t>l</w:t>
      </w:r>
      <w:r>
        <w:rPr>
          <w:sz w:val="13"/>
        </w:rPr>
        <w:t>1</w:t>
      </w:r>
      <w:r>
        <w:rPr>
          <w:spacing w:val="15"/>
          <w:sz w:val="13"/>
        </w:rPr>
        <w:t> </w:t>
      </w:r>
      <w:r>
        <w:rPr>
          <w:position w:val="1"/>
          <w:sz w:val="20"/>
        </w:rPr>
        <w:t>&lt;</w:t>
      </w:r>
      <w:r>
        <w:rPr>
          <w:spacing w:val="-3"/>
          <w:position w:val="1"/>
          <w:sz w:val="20"/>
        </w:rPr>
        <w:t> </w:t>
      </w:r>
      <w:r>
        <w:rPr>
          <w:position w:val="1"/>
          <w:sz w:val="20"/>
        </w:rPr>
        <w:t>0,</w:t>
      </w:r>
      <w:r>
        <w:rPr>
          <w:spacing w:val="-3"/>
          <w:position w:val="1"/>
          <w:sz w:val="20"/>
        </w:rPr>
        <w:t> </w:t>
      </w:r>
      <w:r>
        <w:rPr>
          <w:position w:val="1"/>
          <w:sz w:val="20"/>
        </w:rPr>
        <w:t>то</w:t>
      </w:r>
      <w:r>
        <w:rPr>
          <w:spacing w:val="-4"/>
          <w:position w:val="1"/>
          <w:sz w:val="20"/>
        </w:rPr>
        <w:t> </w:t>
      </w:r>
      <w:r>
        <w:rPr>
          <w:rFonts w:ascii="Cambria" w:hAnsi="Cambria"/>
          <w:i/>
          <w:position w:val="1"/>
          <w:sz w:val="21"/>
        </w:rPr>
        <w:t>ψ </w:t>
      </w:r>
      <w:r>
        <w:rPr>
          <w:position w:val="1"/>
          <w:sz w:val="20"/>
        </w:rPr>
        <w:t>=</w:t>
      </w:r>
      <w:r>
        <w:rPr>
          <w:rFonts w:ascii="Cambria" w:hAnsi="Cambria"/>
          <w:i/>
          <w:position w:val="1"/>
          <w:sz w:val="21"/>
        </w:rPr>
        <w:t>π</w:t>
      </w:r>
      <w:r>
        <w:rPr>
          <w:rFonts w:ascii="Arial" w:hAnsi="Arial"/>
          <w:i/>
          <w:position w:val="1"/>
          <w:sz w:val="20"/>
        </w:rPr>
        <w:t>–arcsin</w:t>
      </w:r>
      <w:r>
        <w:rPr>
          <w:rFonts w:ascii="Arial" w:hAnsi="Arial"/>
          <w:i/>
          <w:spacing w:val="-7"/>
          <w:position w:val="1"/>
          <w:sz w:val="20"/>
        </w:rPr>
        <w:t> </w:t>
      </w:r>
      <w:r>
        <w:rPr>
          <w:position w:val="1"/>
          <w:sz w:val="20"/>
        </w:rPr>
        <w:t>(</w:t>
      </w:r>
      <w:r>
        <w:rPr>
          <w:rFonts w:ascii="Arial" w:hAnsi="Arial"/>
          <w:i/>
          <w:position w:val="1"/>
          <w:sz w:val="20"/>
        </w:rPr>
        <w:t>m</w:t>
      </w:r>
      <w:r>
        <w:rPr>
          <w:sz w:val="13"/>
        </w:rPr>
        <w:t>1</w:t>
      </w:r>
      <w:r>
        <w:rPr>
          <w:position w:val="1"/>
          <w:sz w:val="20"/>
        </w:rPr>
        <w:t>). </w:t>
      </w:r>
      <w:r>
        <w:rPr>
          <w:sz w:val="20"/>
        </w:rPr>
        <w:t>Если </w:t>
      </w:r>
      <w:r>
        <w:rPr>
          <w:rFonts w:ascii="Cambria" w:hAnsi="Cambria"/>
          <w:i/>
          <w:sz w:val="21"/>
        </w:rPr>
        <w:t>φ </w:t>
      </w:r>
      <w:r>
        <w:rPr>
          <w:sz w:val="20"/>
        </w:rPr>
        <w:t>&lt; 0, то </w:t>
      </w:r>
      <w:r>
        <w:rPr>
          <w:rFonts w:ascii="Cambria" w:hAnsi="Cambria"/>
          <w:i/>
          <w:sz w:val="21"/>
        </w:rPr>
        <w:t>ψ </w:t>
      </w:r>
      <w:r>
        <w:rPr>
          <w:sz w:val="20"/>
        </w:rPr>
        <w:t>=</w:t>
      </w:r>
      <w:r>
        <w:rPr>
          <w:rFonts w:ascii="Cambria" w:hAnsi="Cambria"/>
          <w:i/>
          <w:sz w:val="21"/>
        </w:rPr>
        <w:t>ψ </w:t>
      </w:r>
      <w:r>
        <w:rPr>
          <w:sz w:val="20"/>
        </w:rPr>
        <w:t>+2</w:t>
      </w:r>
      <w:r>
        <w:rPr>
          <w:rFonts w:ascii="Cambria" w:hAnsi="Cambria"/>
          <w:i/>
          <w:sz w:val="21"/>
        </w:rPr>
        <w:t>π </w:t>
      </w:r>
      <w:r>
        <w:rPr>
          <w:sz w:val="20"/>
        </w:rPr>
        <w:t>.</w:t>
      </w:r>
    </w:p>
    <w:p>
      <w:pPr>
        <w:spacing w:line="240" w:lineRule="auto" w:before="0"/>
        <w:rPr>
          <w:sz w:val="22"/>
        </w:rPr>
      </w:pPr>
      <w:r>
        <w:rPr/>
        <w:br w:type="column"/>
      </w:r>
      <w:r>
        <w:rPr>
          <w:sz w:val="22"/>
        </w:rPr>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10"/>
        <w:ind w:left="0"/>
        <w:rPr>
          <w:sz w:val="31"/>
        </w:rPr>
      </w:pPr>
    </w:p>
    <w:p>
      <w:pPr>
        <w:pStyle w:val="BodyText"/>
      </w:pPr>
      <w:r>
        <w:rPr/>
        <w:t>Рис.</w:t>
      </w:r>
      <w:r>
        <w:rPr>
          <w:spacing w:val="-6"/>
        </w:rPr>
        <w:t> </w:t>
      </w:r>
      <w:r>
        <w:rPr>
          <w:spacing w:val="-5"/>
        </w:rPr>
        <w:t>8.1</w:t>
      </w:r>
    </w:p>
    <w:p>
      <w:pPr>
        <w:spacing w:after="0"/>
        <w:sectPr>
          <w:type w:val="continuous"/>
          <w:pgSz w:w="11910" w:h="16840"/>
          <w:pgMar w:header="0" w:footer="690" w:top="1920" w:bottom="280" w:left="900" w:right="880"/>
          <w:cols w:num="2" w:equalWidth="0">
            <w:col w:w="7323" w:space="408"/>
            <w:col w:w="2399"/>
          </w:cols>
        </w:sectPr>
      </w:pPr>
    </w:p>
    <w:p>
      <w:pPr>
        <w:pStyle w:val="BodyText"/>
        <w:spacing w:before="1"/>
        <w:ind w:left="0"/>
        <w:rPr>
          <w:sz w:val="14"/>
        </w:rPr>
      </w:pPr>
    </w:p>
    <w:p>
      <w:pPr>
        <w:spacing w:after="0"/>
        <w:rPr>
          <w:sz w:val="14"/>
        </w:rPr>
        <w:sectPr>
          <w:type w:val="continuous"/>
          <w:pgSz w:w="11910" w:h="16840"/>
          <w:pgMar w:header="0" w:footer="690" w:top="1920" w:bottom="280" w:left="900" w:right="880"/>
        </w:sectPr>
      </w:pPr>
    </w:p>
    <w:p>
      <w:pPr>
        <w:tabs>
          <w:tab w:pos="3323" w:val="left" w:leader="none"/>
        </w:tabs>
        <w:spacing w:line="127" w:lineRule="exact" w:before="112"/>
        <w:ind w:left="799" w:right="0" w:firstLine="0"/>
        <w:jc w:val="left"/>
        <w:rPr>
          <w:rFonts w:ascii="Cambria" w:hAnsi="Cambria"/>
          <w:sz w:val="22"/>
        </w:rPr>
      </w:pPr>
      <w:r>
        <w:rPr/>
        <w:pict>
          <v:group style="position:absolute;margin-left:184.694992pt;margin-top:6.987416pt;width:26.15pt;height:24.85pt;mso-position-horizontal-relative:page;mso-position-vertical-relative:paragraph;z-index:-23844352" id="docshapegroup145" coordorigin="3694,140" coordsize="523,497">
            <v:shape style="position:absolute;left:3712;top:409;width:467;height:215" id="docshape146" coordorigin="3712,409" coordsize="467,215" path="m3712,549l3731,540m3731,540l3759,624m3759,624l3788,409m3788,409l4178,409e" filled="false" stroked="true" strokeweight=".375pt" strokecolor="#000000">
              <v:path arrowok="t"/>
              <v:stroke dashstyle="solid"/>
            </v:shape>
            <v:shape style="position:absolute;left:3693;top:139;width:523;height:250" type="#_x0000_t202" id="docshape147" filled="false" stroked="false">
              <v:textbox inset="0,0,0,0">
                <w:txbxContent>
                  <w:p>
                    <w:pPr>
                      <w:tabs>
                        <w:tab w:pos="502" w:val="left" w:leader="none"/>
                      </w:tabs>
                      <w:spacing w:line="249" w:lineRule="exact" w:before="0"/>
                      <w:ind w:left="0" w:right="0" w:firstLine="0"/>
                      <w:jc w:val="left"/>
                      <w:rPr>
                        <w:rFonts w:ascii="Times New Roman"/>
                        <w:sz w:val="11"/>
                      </w:rPr>
                    </w:pPr>
                    <w:r>
                      <w:rPr>
                        <w:rFonts w:ascii="Times New Roman"/>
                        <w:spacing w:val="37"/>
                        <w:sz w:val="22"/>
                        <w:u w:val="single"/>
                      </w:rPr>
                      <w:t>  </w:t>
                    </w:r>
                    <w:r>
                      <w:rPr>
                        <w:rFonts w:ascii="Times New Roman"/>
                        <w:i/>
                        <w:spacing w:val="-5"/>
                        <w:sz w:val="22"/>
                        <w:u w:val="single"/>
                      </w:rPr>
                      <w:t>l</w:t>
                    </w:r>
                    <w:r>
                      <w:rPr>
                        <w:rFonts w:ascii="Times New Roman"/>
                        <w:spacing w:val="-5"/>
                        <w:position w:val="-2"/>
                        <w:sz w:val="11"/>
                        <w:u w:val="single"/>
                      </w:rPr>
                      <w:t>3</w:t>
                    </w:r>
                    <w:r>
                      <w:rPr>
                        <w:rFonts w:ascii="Times New Roman"/>
                        <w:position w:val="-2"/>
                        <w:sz w:val="11"/>
                        <w:u w:val="single"/>
                      </w:rPr>
                      <w:tab/>
                    </w:r>
                  </w:p>
                </w:txbxContent>
              </v:textbox>
              <w10:wrap type="none"/>
            </v:shape>
            <v:shape style="position:absolute;left:3777;top:386;width:130;height:243" type="#_x0000_t202" id="docshape148" filled="false" stroked="false">
              <v:textbox inset="0,0,0,0">
                <w:txbxContent>
                  <w:p>
                    <w:pPr>
                      <w:spacing w:line="242"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3868;top:361;width:252;height:268" type="#_x0000_t202" id="docshape149"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4106;top:426;width:75;height:122" type="#_x0000_t202" id="docshape150"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4089;top:515;width:75;height:122" type="#_x0000_t202" id="docshape151"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w:rPr>
          <w:sz w:val="20"/>
        </w:rPr>
        <w:t>При</w:t>
      </w:r>
      <w:r>
        <w:rPr>
          <w:spacing w:val="-3"/>
          <w:sz w:val="20"/>
        </w:rPr>
        <w:t> </w:t>
      </w:r>
      <w:r>
        <w:rPr>
          <w:rFonts w:ascii="Arial" w:hAnsi="Arial"/>
          <w:i/>
          <w:sz w:val="20"/>
        </w:rPr>
        <w:t>θ</w:t>
      </w:r>
      <w:r>
        <w:rPr>
          <w:rFonts w:ascii="Arial" w:hAnsi="Arial"/>
          <w:i/>
          <w:spacing w:val="-4"/>
          <w:sz w:val="20"/>
        </w:rPr>
        <w:t> </w:t>
      </w:r>
      <w:r>
        <w:rPr>
          <w:sz w:val="20"/>
        </w:rPr>
        <w:t>≠ 0</w:t>
      </w:r>
      <w:r>
        <w:rPr>
          <w:spacing w:val="1"/>
          <w:sz w:val="20"/>
        </w:rPr>
        <w:t> </w:t>
      </w:r>
      <w:r>
        <w:rPr>
          <w:rFonts w:ascii="Cambria" w:hAnsi="Cambria"/>
          <w:i/>
          <w:position w:val="-1"/>
          <w:sz w:val="23"/>
        </w:rPr>
        <w:t>ψ</w:t>
      </w:r>
      <w:r>
        <w:rPr>
          <w:rFonts w:ascii="Cambria" w:hAnsi="Cambria"/>
          <w:i/>
          <w:spacing w:val="35"/>
          <w:position w:val="-1"/>
          <w:sz w:val="23"/>
        </w:rPr>
        <w:t> </w:t>
      </w:r>
      <w:r>
        <w:rPr>
          <w:rFonts w:ascii="Cambria" w:hAnsi="Cambria"/>
          <w:position w:val="-1"/>
          <w:sz w:val="22"/>
        </w:rPr>
        <w:t>=</w:t>
      </w:r>
      <w:r>
        <w:rPr>
          <w:rFonts w:ascii="Cambria" w:hAnsi="Cambria"/>
          <w:spacing w:val="6"/>
          <w:position w:val="-1"/>
          <w:sz w:val="22"/>
        </w:rPr>
        <w:t> </w:t>
      </w:r>
      <w:r>
        <w:rPr>
          <w:rFonts w:ascii="Times New Roman" w:hAnsi="Times New Roman"/>
          <w:i/>
          <w:spacing w:val="-2"/>
          <w:position w:val="-1"/>
          <w:sz w:val="22"/>
        </w:rPr>
        <w:t>arcsin</w:t>
      </w:r>
      <w:r>
        <w:rPr>
          <w:rFonts w:ascii="Cambria" w:hAnsi="Cambria"/>
          <w:spacing w:val="-2"/>
          <w:position w:val="8"/>
          <w:sz w:val="22"/>
        </w:rPr>
        <w:t>(</w:t>
      </w:r>
      <w:r>
        <w:rPr>
          <w:rFonts w:ascii="Cambria" w:hAnsi="Cambria"/>
          <w:position w:val="8"/>
          <w:sz w:val="22"/>
        </w:rPr>
        <w:tab/>
      </w:r>
      <w:r>
        <w:rPr>
          <w:rFonts w:ascii="Cambria" w:hAnsi="Cambria"/>
          <w:w w:val="75"/>
          <w:position w:val="8"/>
          <w:sz w:val="22"/>
        </w:rPr>
        <w:t></w:t>
      </w:r>
      <w:r>
        <w:rPr>
          <w:rFonts w:ascii="Cambria" w:hAnsi="Cambria"/>
          <w:spacing w:val="-6"/>
          <w:w w:val="75"/>
          <w:position w:val="8"/>
          <w:sz w:val="22"/>
        </w:rPr>
        <w:t> </w:t>
      </w:r>
      <w:r>
        <w:rPr>
          <w:w w:val="95"/>
          <w:sz w:val="20"/>
        </w:rPr>
        <w:t>,</w:t>
      </w:r>
      <w:r>
        <w:rPr>
          <w:spacing w:val="-11"/>
          <w:w w:val="95"/>
          <w:sz w:val="20"/>
        </w:rPr>
        <w:t> </w:t>
      </w:r>
      <w:r>
        <w:rPr>
          <w:w w:val="95"/>
          <w:sz w:val="20"/>
        </w:rPr>
        <w:t>причем,</w:t>
      </w:r>
      <w:r>
        <w:rPr>
          <w:spacing w:val="-4"/>
          <w:w w:val="95"/>
          <w:sz w:val="20"/>
        </w:rPr>
        <w:t> </w:t>
      </w:r>
      <w:r>
        <w:rPr>
          <w:w w:val="95"/>
          <w:sz w:val="20"/>
        </w:rPr>
        <w:t>если</w:t>
      </w:r>
      <w:r>
        <w:rPr>
          <w:spacing w:val="13"/>
          <w:sz w:val="20"/>
        </w:rPr>
        <w:t> </w:t>
      </w:r>
      <w:r>
        <w:rPr>
          <w:rFonts w:ascii="Cambria" w:hAnsi="Cambria"/>
          <w:spacing w:val="-5"/>
          <w:w w:val="95"/>
          <w:position w:val="10"/>
          <w:sz w:val="22"/>
        </w:rPr>
        <w:t>(</w:t>
      </w:r>
      <w:r>
        <w:rPr>
          <w:rFonts w:ascii="Cambria" w:hAnsi="Cambria"/>
          <w:spacing w:val="-5"/>
          <w:w w:val="95"/>
          <w:position w:val="-2"/>
          <w:sz w:val="22"/>
        </w:rPr>
        <w:t>–</w:t>
      </w:r>
    </w:p>
    <w:p>
      <w:pPr>
        <w:spacing w:line="131" w:lineRule="exact" w:before="108"/>
        <w:ind w:left="538" w:right="0" w:firstLine="0"/>
        <w:jc w:val="left"/>
        <w:rPr>
          <w:sz w:val="20"/>
        </w:rPr>
      </w:pPr>
      <w:r>
        <w:rPr/>
        <w:br w:type="column"/>
      </w:r>
      <w:r>
        <w:rPr>
          <w:rFonts w:ascii="Cambria" w:hAnsi="Cambria"/>
          <w:w w:val="60"/>
          <w:position w:val="13"/>
          <w:sz w:val="22"/>
        </w:rPr>
        <w:t></w:t>
      </w:r>
      <w:r>
        <w:rPr>
          <w:rFonts w:ascii="Cambria" w:hAnsi="Cambria"/>
          <w:spacing w:val="-6"/>
          <w:position w:val="13"/>
          <w:sz w:val="22"/>
        </w:rPr>
        <w:t> </w:t>
      </w:r>
      <w:r>
        <w:rPr>
          <w:rFonts w:ascii="Cambria" w:hAnsi="Cambria"/>
          <w:w w:val="60"/>
          <w:sz w:val="22"/>
        </w:rPr>
        <w:t></w:t>
      </w:r>
      <w:r>
        <w:rPr>
          <w:rFonts w:ascii="Cambria" w:hAnsi="Cambria"/>
          <w:spacing w:val="-1"/>
          <w:sz w:val="22"/>
        </w:rPr>
        <w:t> </w:t>
      </w:r>
      <w:r>
        <w:rPr>
          <w:rFonts w:ascii="Times New Roman" w:hAnsi="Times New Roman"/>
          <w:w w:val="60"/>
          <w:sz w:val="22"/>
        </w:rPr>
        <w:t>0</w:t>
      </w:r>
      <w:r>
        <w:rPr>
          <w:rFonts w:ascii="Times New Roman" w:hAnsi="Times New Roman"/>
          <w:spacing w:val="-6"/>
          <w:w w:val="60"/>
          <w:sz w:val="22"/>
        </w:rPr>
        <w:t> </w:t>
      </w:r>
      <w:r>
        <w:rPr>
          <w:spacing w:val="-10"/>
          <w:w w:val="60"/>
          <w:position w:val="3"/>
          <w:sz w:val="20"/>
        </w:rPr>
        <w:t>,</w:t>
      </w:r>
    </w:p>
    <w:p>
      <w:pPr>
        <w:spacing w:after="0" w:line="131" w:lineRule="exact"/>
        <w:jc w:val="left"/>
        <w:rPr>
          <w:sz w:val="20"/>
        </w:rPr>
        <w:sectPr>
          <w:type w:val="continuous"/>
          <w:pgSz w:w="11910" w:h="16840"/>
          <w:pgMar w:header="0" w:footer="690" w:top="1920" w:bottom="280" w:left="900" w:right="880"/>
          <w:cols w:num="2" w:equalWidth="0">
            <w:col w:w="5096" w:space="40"/>
            <w:col w:w="4994"/>
          </w:cols>
        </w:sectPr>
      </w:pPr>
    </w:p>
    <w:p>
      <w:pPr>
        <w:tabs>
          <w:tab w:pos="643" w:val="left" w:leader="none"/>
        </w:tabs>
        <w:spacing w:line="203" w:lineRule="exact" w:before="28"/>
        <w:ind w:left="0" w:right="0" w:firstLine="0"/>
        <w:jc w:val="right"/>
        <w:rPr>
          <w:rFonts w:ascii="Cambria" w:hAnsi="Cambria"/>
          <w:sz w:val="22"/>
        </w:rPr>
      </w:pPr>
      <w:r>
        <w:rPr>
          <w:rFonts w:ascii="Cambria" w:hAnsi="Cambria"/>
          <w:spacing w:val="-10"/>
          <w:w w:val="50"/>
          <w:sz w:val="22"/>
        </w:rPr>
        <w:t></w:t>
      </w:r>
      <w:r>
        <w:rPr>
          <w:rFonts w:ascii="Cambria" w:hAnsi="Cambria"/>
          <w:sz w:val="22"/>
        </w:rPr>
        <w:tab/>
      </w:r>
      <w:r>
        <w:rPr>
          <w:rFonts w:ascii="Cambria" w:hAnsi="Cambria"/>
          <w:spacing w:val="-10"/>
          <w:w w:val="50"/>
          <w:sz w:val="22"/>
        </w:rPr>
        <w:t></w:t>
      </w:r>
    </w:p>
    <w:p>
      <w:pPr>
        <w:tabs>
          <w:tab w:pos="643" w:val="left" w:leader="none"/>
        </w:tabs>
        <w:spacing w:line="203" w:lineRule="exact" w:before="0"/>
        <w:ind w:left="0" w:right="0" w:firstLine="0"/>
        <w:jc w:val="right"/>
        <w:rPr>
          <w:rFonts w:ascii="Cambria" w:hAnsi="Cambria"/>
          <w:sz w:val="22"/>
        </w:rPr>
      </w:pPr>
      <w:r>
        <w:rPr>
          <w:rFonts w:ascii="Cambria" w:hAnsi="Cambria"/>
          <w:spacing w:val="-10"/>
          <w:w w:val="50"/>
          <w:sz w:val="22"/>
        </w:rPr>
        <w:t></w:t>
      </w:r>
      <w:r>
        <w:rPr>
          <w:rFonts w:ascii="Cambria" w:hAnsi="Cambria"/>
          <w:sz w:val="22"/>
        </w:rPr>
        <w:tab/>
      </w:r>
      <w:r>
        <w:rPr>
          <w:rFonts w:ascii="Cambria" w:hAnsi="Cambria"/>
          <w:spacing w:val="-10"/>
          <w:w w:val="50"/>
          <w:sz w:val="22"/>
        </w:rPr>
        <w:t></w:t>
      </w:r>
    </w:p>
    <w:p>
      <w:pPr>
        <w:tabs>
          <w:tab w:pos="2225" w:val="left" w:leader="none"/>
        </w:tabs>
        <w:spacing w:line="224" w:lineRule="exact" w:before="11"/>
        <w:ind w:left="1419" w:right="0" w:firstLine="0"/>
        <w:jc w:val="left"/>
        <w:rPr>
          <w:rFonts w:ascii="Cambria" w:hAnsi="Cambria"/>
          <w:sz w:val="22"/>
        </w:rPr>
      </w:pPr>
      <w:r>
        <w:rPr/>
        <w:br w:type="column"/>
      </w:r>
      <w:r>
        <w:rPr>
          <w:rFonts w:ascii="Cambria" w:hAnsi="Cambria"/>
          <w:spacing w:val="-10"/>
          <w:w w:val="50"/>
          <w:sz w:val="22"/>
        </w:rPr>
        <w:t></w:t>
      </w:r>
      <w:r>
        <w:rPr>
          <w:rFonts w:ascii="Cambria" w:hAnsi="Cambria"/>
          <w:sz w:val="22"/>
        </w:rPr>
        <w:tab/>
      </w:r>
      <w:r>
        <w:rPr>
          <w:rFonts w:ascii="Cambria" w:hAnsi="Cambria"/>
          <w:spacing w:val="-10"/>
          <w:w w:val="50"/>
          <w:sz w:val="22"/>
        </w:rPr>
        <w:t></w:t>
      </w:r>
    </w:p>
    <w:p>
      <w:pPr>
        <w:tabs>
          <w:tab w:pos="2225" w:val="left" w:leader="none"/>
        </w:tabs>
        <w:spacing w:line="224" w:lineRule="exact" w:before="0"/>
        <w:ind w:left="1419" w:right="0" w:firstLine="0"/>
        <w:jc w:val="left"/>
        <w:rPr>
          <w:rFonts w:ascii="Cambria" w:hAnsi="Cambria"/>
          <w:sz w:val="22"/>
        </w:rPr>
      </w:pPr>
      <w:r>
        <w:rPr/>
        <w:pict>
          <v:group style="position:absolute;margin-left:302.160004pt;margin-top:-16.622831pt;width:26.2pt;height:26pt;mso-position-horizontal-relative:page;mso-position-vertical-relative:paragraph;z-index:-23843840" id="docshapegroup152" coordorigin="6043,-332" coordsize="524,520">
            <v:shape style="position:absolute;left:6061;top:-61;width:468;height:234" id="docshape153" coordorigin="6061,-60" coordsize="468,234" path="m6061,91l6080,82m6080,82l6108,174m6108,174l6137,-60m6137,-60l6529,-60e" filled="false" stroked="true" strokeweight=".375pt" strokecolor="#000000">
              <v:path arrowok="t"/>
              <v:stroke dashstyle="solid"/>
            </v:shape>
            <v:shape style="position:absolute;left:6043;top:-333;width:524;height:253" type="#_x0000_t202" id="docshape154" filled="false" stroked="false">
              <v:textbox inset="0,0,0,0">
                <w:txbxContent>
                  <w:p>
                    <w:pPr>
                      <w:spacing w:line="249" w:lineRule="exact" w:before="0"/>
                      <w:ind w:left="0" w:right="0" w:firstLine="0"/>
                      <w:jc w:val="left"/>
                      <w:rPr>
                        <w:rFonts w:ascii="Times New Roman"/>
                        <w:sz w:val="11"/>
                      </w:rPr>
                    </w:pPr>
                    <w:r>
                      <w:rPr>
                        <w:rFonts w:ascii="Times New Roman"/>
                        <w:spacing w:val="62"/>
                        <w:w w:val="150"/>
                        <w:sz w:val="22"/>
                        <w:u w:val="single"/>
                      </w:rPr>
                      <w:t> </w:t>
                    </w:r>
                    <w:r>
                      <w:rPr>
                        <w:rFonts w:ascii="Times New Roman"/>
                        <w:i/>
                        <w:spacing w:val="-5"/>
                        <w:sz w:val="22"/>
                        <w:u w:val="single"/>
                      </w:rPr>
                      <w:t>m</w:t>
                    </w:r>
                    <w:r>
                      <w:rPr>
                        <w:rFonts w:ascii="Times New Roman"/>
                        <w:spacing w:val="-5"/>
                        <w:position w:val="-2"/>
                        <w:sz w:val="11"/>
                        <w:u w:val="single"/>
                      </w:rPr>
                      <w:t>3</w:t>
                    </w:r>
                    <w:r>
                      <w:rPr>
                        <w:rFonts w:ascii="Times New Roman"/>
                        <w:spacing w:val="40"/>
                        <w:position w:val="-2"/>
                        <w:sz w:val="11"/>
                        <w:u w:val="single"/>
                      </w:rPr>
                      <w:t> </w:t>
                    </w:r>
                  </w:p>
                </w:txbxContent>
              </v:textbox>
              <w10:wrap type="none"/>
            </v:shape>
            <v:shape style="position:absolute;left:6127;top:-83;width:130;height:243" type="#_x0000_t202" id="docshape155" filled="false" stroked="false">
              <v:textbox inset="0,0,0,0">
                <w:txbxContent>
                  <w:p>
                    <w:pPr>
                      <w:spacing w:line="243"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6218;top:-108;width:252;height:269" type="#_x0000_t202" id="docshape156"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6456;top:-43;width:75;height:122" type="#_x0000_t202" id="docshape157"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6439;top:65;width:75;height:122" type="#_x0000_t202" id="docshape158"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w:rPr>
          <w:rFonts w:ascii="Cambria" w:hAnsi="Cambria"/>
          <w:spacing w:val="-10"/>
          <w:w w:val="50"/>
          <w:sz w:val="22"/>
        </w:rPr>
        <w:t></w:t>
      </w:r>
      <w:r>
        <w:rPr>
          <w:rFonts w:ascii="Cambria" w:hAnsi="Cambria"/>
          <w:sz w:val="22"/>
        </w:rPr>
        <w:tab/>
      </w:r>
      <w:r>
        <w:rPr>
          <w:rFonts w:ascii="Cambria" w:hAnsi="Cambria"/>
          <w:spacing w:val="-10"/>
          <w:w w:val="50"/>
          <w:sz w:val="22"/>
        </w:rPr>
        <w:t></w:t>
      </w:r>
    </w:p>
    <w:p>
      <w:pPr>
        <w:spacing w:after="0" w:line="224" w:lineRule="exact"/>
        <w:jc w:val="left"/>
        <w:rPr>
          <w:rFonts w:ascii="Cambria" w:hAnsi="Cambria"/>
          <w:sz w:val="22"/>
        </w:rPr>
        <w:sectPr>
          <w:type w:val="continuous"/>
          <w:pgSz w:w="11910" w:h="16840"/>
          <w:pgMar w:header="0" w:footer="690" w:top="1920" w:bottom="280" w:left="900" w:right="880"/>
          <w:cols w:num="2" w:equalWidth="0">
            <w:col w:w="3408" w:space="40"/>
            <w:col w:w="6682"/>
          </w:cols>
        </w:sectPr>
      </w:pPr>
    </w:p>
    <w:p>
      <w:pPr>
        <w:spacing w:line="10" w:lineRule="exact" w:before="189"/>
        <w:ind w:left="799" w:right="0" w:firstLine="0"/>
        <w:jc w:val="left"/>
        <w:rPr>
          <w:rFonts w:ascii="Cambria" w:hAnsi="Cambria"/>
          <w:sz w:val="22"/>
        </w:rPr>
      </w:pPr>
      <w:r>
        <w:rPr>
          <w:position w:val="3"/>
          <w:sz w:val="20"/>
        </w:rPr>
        <w:t>то</w:t>
      </w:r>
      <w:r>
        <w:rPr>
          <w:spacing w:val="-2"/>
          <w:position w:val="3"/>
          <w:sz w:val="20"/>
        </w:rPr>
        <w:t> </w:t>
      </w:r>
      <w:r>
        <w:rPr>
          <w:rFonts w:ascii="Cambria" w:hAnsi="Cambria"/>
          <w:i/>
          <w:sz w:val="23"/>
        </w:rPr>
        <w:t>ψ</w:t>
      </w:r>
      <w:r>
        <w:rPr>
          <w:rFonts w:ascii="Cambria" w:hAnsi="Cambria"/>
          <w:i/>
          <w:spacing w:val="31"/>
          <w:sz w:val="23"/>
        </w:rPr>
        <w:t> </w:t>
      </w:r>
      <w:r>
        <w:rPr>
          <w:rFonts w:ascii="Cambria" w:hAnsi="Cambria"/>
          <w:sz w:val="22"/>
        </w:rPr>
        <w:t>=</w:t>
      </w:r>
      <w:r>
        <w:rPr>
          <w:rFonts w:ascii="Cambria" w:hAnsi="Cambria"/>
          <w:spacing w:val="-10"/>
          <w:sz w:val="22"/>
        </w:rPr>
        <w:t> </w:t>
      </w:r>
      <w:r>
        <w:rPr>
          <w:rFonts w:ascii="Cambria" w:hAnsi="Cambria"/>
          <w:i/>
          <w:sz w:val="23"/>
        </w:rPr>
        <w:t>π</w:t>
      </w:r>
      <w:r>
        <w:rPr>
          <w:rFonts w:ascii="Cambria" w:hAnsi="Cambria"/>
          <w:i/>
          <w:spacing w:val="14"/>
          <w:sz w:val="23"/>
        </w:rPr>
        <w:t> </w:t>
      </w:r>
      <w:r>
        <w:rPr>
          <w:rFonts w:ascii="Cambria" w:hAnsi="Cambria"/>
          <w:spacing w:val="-10"/>
          <w:sz w:val="22"/>
        </w:rPr>
        <w:t>–</w:t>
      </w:r>
    </w:p>
    <w:p>
      <w:pPr>
        <w:tabs>
          <w:tab w:pos="1144" w:val="left" w:leader="none"/>
        </w:tabs>
        <w:spacing w:line="127" w:lineRule="exact" w:before="72"/>
        <w:ind w:left="538" w:right="0" w:firstLine="0"/>
        <w:jc w:val="left"/>
        <w:rPr>
          <w:sz w:val="20"/>
        </w:rPr>
      </w:pPr>
      <w:r>
        <w:rPr/>
        <w:br w:type="column"/>
      </w:r>
      <w:r>
        <w:rPr>
          <w:rFonts w:ascii="Cambria" w:hAnsi="Cambria"/>
          <w:position w:val="10"/>
          <w:sz w:val="22"/>
        </w:rPr>
        <w:t>(</w:t>
      </w:r>
      <w:r>
        <w:rPr>
          <w:rFonts w:ascii="Cambria" w:hAnsi="Cambria"/>
          <w:spacing w:val="-23"/>
          <w:position w:val="10"/>
          <w:sz w:val="22"/>
        </w:rPr>
        <w:t> </w:t>
      </w:r>
      <w:r>
        <w:rPr>
          <w:rFonts w:ascii="Times New Roman" w:hAnsi="Times New Roman"/>
          <w:spacing w:val="38"/>
          <w:position w:val="8"/>
          <w:sz w:val="22"/>
          <w:u w:val="single"/>
        </w:rPr>
        <w:t>  </w:t>
      </w:r>
      <w:r>
        <w:rPr>
          <w:rFonts w:ascii="Times New Roman" w:hAnsi="Times New Roman"/>
          <w:i/>
          <w:spacing w:val="-5"/>
          <w:position w:val="8"/>
          <w:sz w:val="22"/>
          <w:u w:val="single"/>
        </w:rPr>
        <w:t>l</w:t>
      </w:r>
      <w:r>
        <w:rPr>
          <w:rFonts w:ascii="Times New Roman" w:hAnsi="Times New Roman"/>
          <w:spacing w:val="-5"/>
          <w:position w:val="5"/>
          <w:sz w:val="11"/>
          <w:u w:val="single"/>
        </w:rPr>
        <w:t>3</w:t>
      </w:r>
      <w:r>
        <w:rPr>
          <w:rFonts w:ascii="Times New Roman" w:hAnsi="Times New Roman"/>
          <w:position w:val="5"/>
          <w:sz w:val="11"/>
          <w:u w:val="single"/>
        </w:rPr>
        <w:tab/>
      </w:r>
      <w:r>
        <w:rPr>
          <w:rFonts w:ascii="Times New Roman" w:hAnsi="Times New Roman"/>
          <w:spacing w:val="-7"/>
          <w:position w:val="5"/>
          <w:sz w:val="11"/>
        </w:rPr>
        <w:t> </w:t>
      </w:r>
      <w:r>
        <w:rPr>
          <w:rFonts w:ascii="Cambria" w:hAnsi="Cambria"/>
          <w:w w:val="75"/>
          <w:position w:val="10"/>
          <w:sz w:val="22"/>
        </w:rPr>
        <w:t></w:t>
      </w:r>
      <w:r>
        <w:rPr>
          <w:rFonts w:ascii="Cambria" w:hAnsi="Cambria"/>
          <w:spacing w:val="-12"/>
          <w:position w:val="10"/>
          <w:sz w:val="22"/>
        </w:rPr>
        <w:t> </w:t>
      </w:r>
      <w:r>
        <w:rPr>
          <w:sz w:val="20"/>
        </w:rPr>
        <w:t>.</w:t>
      </w:r>
      <w:r>
        <w:rPr>
          <w:spacing w:val="-14"/>
          <w:sz w:val="20"/>
        </w:rPr>
        <w:t> </w:t>
      </w:r>
      <w:r>
        <w:rPr>
          <w:sz w:val="20"/>
        </w:rPr>
        <w:t>Если</w:t>
      </w:r>
      <w:r>
        <w:rPr>
          <w:spacing w:val="-12"/>
          <w:sz w:val="20"/>
        </w:rPr>
        <w:t> </w:t>
      </w:r>
      <w:r>
        <w:rPr>
          <w:rFonts w:ascii="Cambria" w:hAnsi="Cambria"/>
          <w:i/>
          <w:sz w:val="21"/>
        </w:rPr>
        <w:t>ψ</w:t>
      </w:r>
      <w:r>
        <w:rPr>
          <w:rFonts w:ascii="Cambria" w:hAnsi="Cambria"/>
          <w:i/>
          <w:spacing w:val="-1"/>
          <w:sz w:val="21"/>
        </w:rPr>
        <w:t> </w:t>
      </w:r>
      <w:r>
        <w:rPr>
          <w:sz w:val="20"/>
        </w:rPr>
        <w:t>&lt;</w:t>
      </w:r>
      <w:r>
        <w:rPr>
          <w:spacing w:val="-11"/>
          <w:sz w:val="20"/>
        </w:rPr>
        <w:t> </w:t>
      </w:r>
      <w:r>
        <w:rPr>
          <w:sz w:val="20"/>
        </w:rPr>
        <w:t>0,</w:t>
      </w:r>
      <w:r>
        <w:rPr>
          <w:spacing w:val="-8"/>
          <w:sz w:val="20"/>
        </w:rPr>
        <w:t> </w:t>
      </w:r>
      <w:r>
        <w:rPr>
          <w:sz w:val="20"/>
        </w:rPr>
        <w:t>то</w:t>
      </w:r>
      <w:r>
        <w:rPr>
          <w:spacing w:val="-10"/>
          <w:sz w:val="20"/>
        </w:rPr>
        <w:t> </w:t>
      </w:r>
      <w:r>
        <w:rPr>
          <w:rFonts w:ascii="Cambria" w:hAnsi="Cambria"/>
          <w:i/>
          <w:sz w:val="21"/>
        </w:rPr>
        <w:t>ψ</w:t>
      </w:r>
      <w:r>
        <w:rPr>
          <w:rFonts w:ascii="Cambria" w:hAnsi="Cambria"/>
          <w:i/>
          <w:spacing w:val="-1"/>
          <w:sz w:val="21"/>
        </w:rPr>
        <w:t> </w:t>
      </w:r>
      <w:r>
        <w:rPr>
          <w:sz w:val="20"/>
        </w:rPr>
        <w:t>=</w:t>
      </w:r>
      <w:r>
        <w:rPr>
          <w:spacing w:val="-11"/>
          <w:sz w:val="20"/>
        </w:rPr>
        <w:t> </w:t>
      </w:r>
      <w:r>
        <w:rPr>
          <w:rFonts w:ascii="Cambria" w:hAnsi="Cambria"/>
          <w:i/>
          <w:sz w:val="21"/>
        </w:rPr>
        <w:t>ψ</w:t>
      </w:r>
      <w:r>
        <w:rPr>
          <w:rFonts w:ascii="Cambria" w:hAnsi="Cambria"/>
          <w:i/>
          <w:spacing w:val="-1"/>
          <w:sz w:val="21"/>
        </w:rPr>
        <w:t> </w:t>
      </w:r>
      <w:r>
        <w:rPr>
          <w:sz w:val="20"/>
        </w:rPr>
        <w:t>+2</w:t>
      </w:r>
      <w:r>
        <w:rPr>
          <w:rFonts w:ascii="Cambria" w:hAnsi="Cambria"/>
          <w:i/>
          <w:sz w:val="21"/>
        </w:rPr>
        <w:t>π</w:t>
      </w:r>
      <w:r>
        <w:rPr>
          <w:rFonts w:ascii="Cambria" w:hAnsi="Cambria"/>
          <w:i/>
          <w:spacing w:val="-5"/>
          <w:sz w:val="21"/>
        </w:rPr>
        <w:t> </w:t>
      </w:r>
      <w:r>
        <w:rPr>
          <w:sz w:val="20"/>
        </w:rPr>
        <w:t>.</w:t>
      </w:r>
    </w:p>
    <w:p>
      <w:pPr>
        <w:spacing w:after="0" w:line="127" w:lineRule="exact"/>
        <w:jc w:val="left"/>
        <w:rPr>
          <w:sz w:val="20"/>
        </w:rPr>
        <w:sectPr>
          <w:type w:val="continuous"/>
          <w:pgSz w:w="11910" w:h="16840"/>
          <w:pgMar w:header="0" w:footer="690" w:top="1920" w:bottom="280" w:left="900" w:right="880"/>
          <w:cols w:num="2" w:equalWidth="0">
            <w:col w:w="1777" w:space="40"/>
            <w:col w:w="8313"/>
          </w:cols>
        </w:sectPr>
      </w:pPr>
    </w:p>
    <w:p>
      <w:pPr>
        <w:spacing w:line="230" w:lineRule="exact" w:before="5"/>
        <w:ind w:left="0" w:right="19" w:firstLine="0"/>
        <w:jc w:val="right"/>
        <w:rPr>
          <w:rFonts w:ascii="Cambria" w:hAnsi="Cambria"/>
          <w:sz w:val="22"/>
        </w:rPr>
      </w:pPr>
      <w:r>
        <w:rPr/>
        <w:pict>
          <v:group style="position:absolute;margin-left:168.914993pt;margin-top:6.360252pt;width:23.35pt;height:14.75pt;mso-position-horizontal-relative:page;mso-position-vertical-relative:paragraph;z-index:15828480" id="docshapegroup159" coordorigin="3378,127" coordsize="467,295">
            <v:shape style="position:absolute;left:3382;top:174;width:462;height:234" id="docshape160" coordorigin="3382,175" coordsize="462,234" path="m3382,326l3400,317m3400,318l3428,409m3428,409l3457,175m3457,175l3843,175e" filled="false" stroked="true" strokeweight=".375pt" strokecolor="#000000">
              <v:path arrowok="t"/>
              <v:stroke dashstyle="solid"/>
            </v:shape>
            <v:shape style="position:absolute;left:3446;top:127;width:232;height:269" type="#_x0000_t202" id="docshape161" filled="false" stroked="false">
              <v:textbox inset="0,0,0,0">
                <w:txbxContent>
                  <w:p>
                    <w:pPr>
                      <w:spacing w:line="257" w:lineRule="exact" w:before="11"/>
                      <w:ind w:left="0" w:right="0" w:firstLine="0"/>
                      <w:jc w:val="left"/>
                      <w:rPr>
                        <w:rFonts w:ascii="Cambria" w:hAnsi="Cambria"/>
                        <w:sz w:val="22"/>
                      </w:rPr>
                    </w:pPr>
                    <w:r>
                      <w:rPr>
                        <w:rFonts w:ascii="Times New Roman" w:hAnsi="Times New Roman"/>
                        <w:spacing w:val="-5"/>
                        <w:w w:val="105"/>
                        <w:sz w:val="22"/>
                      </w:rPr>
                      <w:t>1</w:t>
                    </w:r>
                    <w:r>
                      <w:rPr>
                        <w:rFonts w:ascii="Cambria" w:hAnsi="Cambria"/>
                        <w:spacing w:val="-5"/>
                        <w:w w:val="105"/>
                        <w:sz w:val="22"/>
                      </w:rPr>
                      <w:t>–</w:t>
                    </w:r>
                  </w:p>
                </w:txbxContent>
              </v:textbox>
              <w10:wrap type="none"/>
            </v:shape>
            <v:shape style="position:absolute;left:3657;top:152;width:130;height:243" type="#_x0000_t202" id="docshape162" filled="false" stroked="false">
              <v:textbox inset="0,0,0,0">
                <w:txbxContent>
                  <w:p>
                    <w:pPr>
                      <w:spacing w:line="243" w:lineRule="exact" w:before="0"/>
                      <w:ind w:left="0" w:right="0" w:firstLine="0"/>
                      <w:jc w:val="left"/>
                      <w:rPr>
                        <w:rFonts w:ascii="Times New Roman"/>
                        <w:i/>
                        <w:sz w:val="22"/>
                      </w:rPr>
                    </w:pPr>
                    <w:r>
                      <w:rPr>
                        <w:rFonts w:ascii="Times New Roman"/>
                        <w:i/>
                        <w:w w:val="99"/>
                        <w:sz w:val="22"/>
                      </w:rPr>
                      <w:t>n</w:t>
                    </w:r>
                  </w:p>
                </w:txbxContent>
              </v:textbox>
              <w10:wrap type="none"/>
            </v:shape>
            <v:shape style="position:absolute;left:3770;top:192;width:75;height:122" type="#_x0000_t202" id="docshape163"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3756;top:300;width:75;height:122" type="#_x0000_t202" id="docshape164"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w:rPr>
          <w:rFonts w:ascii="Times New Roman" w:hAnsi="Times New Roman"/>
          <w:i/>
          <w:spacing w:val="-2"/>
          <w:position w:val="1"/>
          <w:sz w:val="22"/>
        </w:rPr>
        <w:t>arcsin</w:t>
      </w:r>
      <w:r>
        <w:rPr>
          <w:rFonts w:ascii="Cambria" w:hAnsi="Cambria"/>
          <w:spacing w:val="-2"/>
          <w:sz w:val="22"/>
        </w:rPr>
        <w:t></w:t>
      </w:r>
    </w:p>
    <w:p>
      <w:pPr>
        <w:spacing w:line="224" w:lineRule="exact" w:before="0"/>
        <w:ind w:left="0" w:right="19" w:firstLine="0"/>
        <w:jc w:val="right"/>
        <w:rPr>
          <w:rFonts w:ascii="Cambria" w:hAnsi="Cambria"/>
          <w:sz w:val="22"/>
        </w:rPr>
      </w:pPr>
      <w:r>
        <w:rPr>
          <w:rFonts w:ascii="Cambria" w:hAnsi="Cambria"/>
          <w:w w:val="38"/>
          <w:sz w:val="22"/>
        </w:rPr>
        <w:t></w:t>
      </w:r>
    </w:p>
    <w:p>
      <w:pPr>
        <w:spacing w:line="115" w:lineRule="exact" w:before="83"/>
        <w:ind w:left="799" w:right="0" w:firstLine="0"/>
        <w:jc w:val="left"/>
        <w:rPr>
          <w:rFonts w:ascii="Cambria" w:hAnsi="Cambria"/>
          <w:sz w:val="22"/>
        </w:rPr>
      </w:pPr>
      <w:r>
        <w:rPr>
          <w:position w:val="2"/>
          <w:sz w:val="20"/>
        </w:rPr>
        <w:t>Далее</w:t>
      </w:r>
      <w:r>
        <w:rPr>
          <w:spacing w:val="2"/>
          <w:position w:val="2"/>
          <w:sz w:val="20"/>
        </w:rPr>
        <w:t> </w:t>
      </w:r>
      <w:r>
        <w:rPr>
          <w:rFonts w:ascii="Cambria" w:hAnsi="Cambria"/>
          <w:i/>
          <w:sz w:val="23"/>
        </w:rPr>
        <w:t>φ</w:t>
      </w:r>
      <w:r>
        <w:rPr>
          <w:rFonts w:ascii="Cambria" w:hAnsi="Cambria"/>
          <w:i/>
          <w:spacing w:val="1"/>
          <w:sz w:val="23"/>
        </w:rPr>
        <w:t> </w:t>
      </w:r>
      <w:r>
        <w:rPr>
          <w:rFonts w:ascii="Cambria" w:hAnsi="Cambria"/>
          <w:sz w:val="22"/>
        </w:rPr>
        <w:t>=</w:t>
      </w:r>
      <w:r>
        <w:rPr>
          <w:rFonts w:ascii="Cambria" w:hAnsi="Cambria"/>
          <w:spacing w:val="-5"/>
          <w:sz w:val="22"/>
        </w:rPr>
        <w:t> </w:t>
      </w:r>
      <w:r>
        <w:rPr>
          <w:rFonts w:ascii="Times New Roman" w:hAnsi="Times New Roman"/>
          <w:i/>
          <w:spacing w:val="-4"/>
          <w:sz w:val="22"/>
        </w:rPr>
        <w:t>arcsin</w:t>
      </w:r>
      <w:r>
        <w:rPr>
          <w:rFonts w:ascii="Cambria" w:hAnsi="Cambria"/>
          <w:spacing w:val="-4"/>
          <w:position w:val="11"/>
          <w:sz w:val="22"/>
        </w:rPr>
        <w:t>(</w:t>
      </w:r>
    </w:p>
    <w:p>
      <w:pPr>
        <w:spacing w:line="224" w:lineRule="exact" w:before="11"/>
        <w:ind w:left="488" w:right="0" w:firstLine="0"/>
        <w:jc w:val="left"/>
        <w:rPr>
          <w:rFonts w:ascii="Cambria" w:hAnsi="Cambria"/>
          <w:sz w:val="22"/>
        </w:rPr>
      </w:pPr>
      <w:r>
        <w:rPr/>
        <w:br w:type="column"/>
      </w:r>
      <w:r>
        <w:rPr>
          <w:rFonts w:ascii="Cambria" w:hAnsi="Cambria"/>
          <w:spacing w:val="-10"/>
          <w:w w:val="50"/>
          <w:sz w:val="22"/>
        </w:rPr>
        <w:t></w:t>
      </w:r>
    </w:p>
    <w:p>
      <w:pPr>
        <w:spacing w:line="224" w:lineRule="exact" w:before="0"/>
        <w:ind w:left="488" w:right="0" w:firstLine="0"/>
        <w:jc w:val="left"/>
        <w:rPr>
          <w:rFonts w:ascii="Cambria" w:hAnsi="Cambria"/>
          <w:sz w:val="22"/>
        </w:rPr>
      </w:pPr>
      <w:r>
        <w:rPr>
          <w:rFonts w:ascii="Cambria" w:hAnsi="Cambria"/>
          <w:w w:val="38"/>
          <w:sz w:val="22"/>
        </w:rPr>
        <w:t></w:t>
      </w:r>
    </w:p>
    <w:p>
      <w:pPr>
        <w:pStyle w:val="BodyText"/>
        <w:spacing w:line="127" w:lineRule="exact" w:before="72"/>
        <w:ind w:left="516"/>
        <w:rPr>
          <w:rFonts w:ascii="Cambria" w:hAnsi="Cambria"/>
          <w:sz w:val="22"/>
        </w:rPr>
      </w:pPr>
      <w:r>
        <w:rPr/>
        <w:pict>
          <v:group style="position:absolute;margin-left:169.402496pt;margin-top:4.987416pt;width:26.05pt;height:24.85pt;mso-position-horizontal-relative:page;mso-position-vertical-relative:paragraph;z-index:-23842816" id="docshapegroup165" coordorigin="3388,100" coordsize="521,497">
            <v:shape style="position:absolute;left:3406;top:369;width:465;height:215" id="docshape166" coordorigin="3406,369" coordsize="465,215" path="m3406,509l3425,500m3425,500l3453,584m3453,584l3482,369m3482,369l3871,369e" filled="false" stroked="true" strokeweight=".375pt" strokecolor="#000000">
              <v:path arrowok="t"/>
              <v:stroke dashstyle="solid"/>
            </v:shape>
            <v:shape style="position:absolute;left:3388;top:99;width:521;height:250" type="#_x0000_t202" id="docshape167" filled="false" stroked="false">
              <v:textbox inset="0,0,0,0">
                <w:txbxContent>
                  <w:p>
                    <w:pPr>
                      <w:spacing w:line="249" w:lineRule="exact" w:before="0"/>
                      <w:ind w:left="0" w:right="0" w:firstLine="0"/>
                      <w:jc w:val="left"/>
                      <w:rPr>
                        <w:rFonts w:ascii="Times New Roman"/>
                        <w:sz w:val="11"/>
                      </w:rPr>
                    </w:pPr>
                    <w:r>
                      <w:rPr>
                        <w:rFonts w:ascii="Times New Roman"/>
                        <w:spacing w:val="30"/>
                        <w:sz w:val="22"/>
                        <w:u w:val="single"/>
                      </w:rPr>
                      <w:t>  </w:t>
                    </w:r>
                    <w:r>
                      <w:rPr>
                        <w:rFonts w:ascii="Times New Roman"/>
                        <w:i/>
                        <w:spacing w:val="-5"/>
                        <w:sz w:val="22"/>
                        <w:u w:val="single"/>
                      </w:rPr>
                      <w:t>n</w:t>
                    </w:r>
                    <w:r>
                      <w:rPr>
                        <w:rFonts w:ascii="Times New Roman"/>
                        <w:spacing w:val="-5"/>
                        <w:position w:val="-2"/>
                        <w:sz w:val="11"/>
                        <w:u w:val="single"/>
                      </w:rPr>
                      <w:t>3</w:t>
                    </w:r>
                    <w:r>
                      <w:rPr>
                        <w:rFonts w:ascii="Times New Roman"/>
                        <w:spacing w:val="40"/>
                        <w:position w:val="-2"/>
                        <w:sz w:val="11"/>
                        <w:u w:val="single"/>
                      </w:rPr>
                      <w:t> </w:t>
                    </w:r>
                  </w:p>
                </w:txbxContent>
              </v:textbox>
              <w10:wrap type="none"/>
            </v:shape>
            <v:shape style="position:absolute;left:3472;top:321;width:232;height:268" type="#_x0000_t202" id="docshape168" filled="false" stroked="false">
              <v:textbox inset="0,0,0,0">
                <w:txbxContent>
                  <w:p>
                    <w:pPr>
                      <w:spacing w:line="257" w:lineRule="exact" w:before="11"/>
                      <w:ind w:left="0" w:right="0" w:firstLine="0"/>
                      <w:jc w:val="left"/>
                      <w:rPr>
                        <w:rFonts w:ascii="Cambria" w:hAnsi="Cambria"/>
                        <w:sz w:val="22"/>
                      </w:rPr>
                    </w:pPr>
                    <w:r>
                      <w:rPr>
                        <w:rFonts w:ascii="Times New Roman" w:hAnsi="Times New Roman"/>
                        <w:spacing w:val="-5"/>
                        <w:w w:val="105"/>
                        <w:sz w:val="22"/>
                      </w:rPr>
                      <w:t>1</w:t>
                    </w:r>
                    <w:r>
                      <w:rPr>
                        <w:rFonts w:ascii="Cambria" w:hAnsi="Cambria"/>
                        <w:spacing w:val="-5"/>
                        <w:w w:val="105"/>
                        <w:sz w:val="22"/>
                      </w:rPr>
                      <w:t>–</w:t>
                    </w:r>
                  </w:p>
                </w:txbxContent>
              </v:textbox>
              <w10:wrap type="none"/>
            </v:shape>
            <v:shape style="position:absolute;left:3684;top:346;width:130;height:243" type="#_x0000_t202" id="docshape169" filled="false" stroked="false">
              <v:textbox inset="0,0,0,0">
                <w:txbxContent>
                  <w:p>
                    <w:pPr>
                      <w:spacing w:line="242" w:lineRule="exact" w:before="0"/>
                      <w:ind w:left="0" w:right="0" w:firstLine="0"/>
                      <w:jc w:val="left"/>
                      <w:rPr>
                        <w:rFonts w:ascii="Times New Roman"/>
                        <w:i/>
                        <w:sz w:val="22"/>
                      </w:rPr>
                    </w:pPr>
                    <w:r>
                      <w:rPr>
                        <w:rFonts w:ascii="Times New Roman"/>
                        <w:i/>
                        <w:w w:val="99"/>
                        <w:sz w:val="22"/>
                      </w:rPr>
                      <w:t>n</w:t>
                    </w:r>
                  </w:p>
                </w:txbxContent>
              </v:textbox>
              <w10:wrap type="none"/>
            </v:shape>
            <v:shape style="position:absolute;left:3799;top:386;width:75;height:122" type="#_x0000_t202" id="docshape170"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3782;top:475;width:75;height:122" type="#_x0000_t202" id="docshape171"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w:rPr>
          <w:rFonts w:ascii="Cambria" w:hAnsi="Cambria"/>
          <w:w w:val="75"/>
          <w:position w:val="8"/>
          <w:sz w:val="22"/>
        </w:rPr>
        <w:t></w:t>
      </w:r>
      <w:r>
        <w:rPr>
          <w:rFonts w:ascii="Cambria" w:hAnsi="Cambria"/>
          <w:spacing w:val="-1"/>
          <w:w w:val="75"/>
          <w:position w:val="8"/>
          <w:sz w:val="22"/>
        </w:rPr>
        <w:t> </w:t>
      </w:r>
      <w:r>
        <w:rPr>
          <w:w w:val="95"/>
        </w:rPr>
        <w:t>,</w:t>
      </w:r>
      <w:r>
        <w:rPr>
          <w:spacing w:val="-11"/>
          <w:w w:val="95"/>
        </w:rPr>
        <w:t> </w:t>
      </w:r>
      <w:r>
        <w:rPr>
          <w:w w:val="95"/>
        </w:rPr>
        <w:t>причем</w:t>
      </w:r>
      <w:r>
        <w:rPr>
          <w:spacing w:val="-6"/>
          <w:w w:val="95"/>
        </w:rPr>
        <w:t> </w:t>
      </w:r>
      <w:r>
        <w:rPr>
          <w:w w:val="95"/>
        </w:rPr>
        <w:t>если</w:t>
      </w:r>
      <w:r>
        <w:rPr>
          <w:spacing w:val="15"/>
        </w:rPr>
        <w:t> </w:t>
      </w:r>
      <w:r>
        <w:rPr>
          <w:rFonts w:ascii="Cambria" w:hAnsi="Cambria"/>
          <w:spacing w:val="-10"/>
          <w:w w:val="95"/>
          <w:position w:val="10"/>
          <w:sz w:val="22"/>
        </w:rPr>
        <w:t>(</w:t>
      </w:r>
    </w:p>
    <w:p>
      <w:pPr>
        <w:spacing w:line="240" w:lineRule="auto" w:before="11"/>
        <w:rPr>
          <w:rFonts w:ascii="Cambria"/>
          <w:sz w:val="44"/>
        </w:rPr>
      </w:pPr>
      <w:r>
        <w:rPr/>
        <w:br w:type="column"/>
      </w:r>
      <w:r>
        <w:rPr>
          <w:rFonts w:ascii="Cambria"/>
          <w:sz w:val="44"/>
        </w:rPr>
      </w:r>
    </w:p>
    <w:p>
      <w:pPr>
        <w:pStyle w:val="Heading7"/>
        <w:spacing w:line="131" w:lineRule="exact"/>
        <w:ind w:left="519"/>
        <w:rPr>
          <w:rFonts w:ascii="Microsoft Sans Serif" w:hAnsi="Microsoft Sans Serif"/>
          <w:sz w:val="20"/>
        </w:rPr>
      </w:pPr>
      <w:r>
        <w:rPr>
          <w:rFonts w:ascii="Cambria" w:hAnsi="Cambria"/>
          <w:w w:val="60"/>
          <w:position w:val="13"/>
        </w:rPr>
        <w:t></w:t>
      </w:r>
      <w:r>
        <w:rPr>
          <w:rFonts w:ascii="Cambria" w:hAnsi="Cambria"/>
          <w:spacing w:val="-6"/>
          <w:position w:val="13"/>
        </w:rPr>
        <w:t> </w:t>
      </w:r>
      <w:r>
        <w:rPr>
          <w:rFonts w:ascii="Cambria" w:hAnsi="Cambria"/>
          <w:w w:val="60"/>
        </w:rPr>
        <w:t></w:t>
      </w:r>
      <w:r>
        <w:rPr>
          <w:rFonts w:ascii="Cambria" w:hAnsi="Cambria"/>
          <w:spacing w:val="-1"/>
        </w:rPr>
        <w:t> </w:t>
      </w:r>
      <w:r>
        <w:rPr>
          <w:w w:val="60"/>
        </w:rPr>
        <w:t>0</w:t>
      </w:r>
      <w:r>
        <w:rPr>
          <w:spacing w:val="-4"/>
          <w:w w:val="60"/>
        </w:rPr>
        <w:t> </w:t>
      </w:r>
      <w:r>
        <w:rPr>
          <w:rFonts w:ascii="Microsoft Sans Serif" w:hAnsi="Microsoft Sans Serif"/>
          <w:spacing w:val="-10"/>
          <w:w w:val="60"/>
          <w:position w:val="3"/>
          <w:sz w:val="20"/>
        </w:rPr>
        <w:t>,</w:t>
      </w:r>
    </w:p>
    <w:p>
      <w:pPr>
        <w:spacing w:after="0" w:line="131" w:lineRule="exact"/>
        <w:rPr>
          <w:rFonts w:ascii="Microsoft Sans Serif" w:hAnsi="Microsoft Sans Serif"/>
          <w:sz w:val="20"/>
        </w:rPr>
        <w:sectPr>
          <w:type w:val="continuous"/>
          <w:pgSz w:w="11910" w:h="16840"/>
          <w:pgMar w:header="0" w:footer="690" w:top="1920" w:bottom="280" w:left="900" w:right="880"/>
          <w:cols w:num="3" w:equalWidth="0">
            <w:col w:w="2460" w:space="40"/>
            <w:col w:w="2094" w:space="39"/>
            <w:col w:w="5497"/>
          </w:cols>
        </w:sectPr>
      </w:pPr>
    </w:p>
    <w:p>
      <w:pPr>
        <w:tabs>
          <w:tab w:pos="640" w:val="left" w:leader="none"/>
        </w:tabs>
        <w:spacing w:line="203" w:lineRule="exact" w:before="28"/>
        <w:ind w:left="0" w:right="0" w:firstLine="0"/>
        <w:jc w:val="right"/>
        <w:rPr>
          <w:rFonts w:ascii="Cambria" w:hAnsi="Cambria"/>
          <w:sz w:val="22"/>
        </w:rPr>
      </w:pPr>
      <w:r>
        <w:rPr>
          <w:rFonts w:ascii="Cambria" w:hAnsi="Cambria"/>
          <w:spacing w:val="-10"/>
          <w:w w:val="50"/>
          <w:sz w:val="22"/>
        </w:rPr>
        <w:t></w:t>
      </w:r>
      <w:r>
        <w:rPr>
          <w:rFonts w:ascii="Cambria" w:hAnsi="Cambria"/>
          <w:sz w:val="22"/>
        </w:rPr>
        <w:tab/>
      </w:r>
      <w:r>
        <w:rPr>
          <w:rFonts w:ascii="Cambria" w:hAnsi="Cambria"/>
          <w:spacing w:val="-10"/>
          <w:w w:val="50"/>
          <w:sz w:val="22"/>
        </w:rPr>
        <w:t></w:t>
      </w:r>
    </w:p>
    <w:p>
      <w:pPr>
        <w:tabs>
          <w:tab w:pos="640" w:val="left" w:leader="none"/>
        </w:tabs>
        <w:spacing w:line="203" w:lineRule="exact" w:before="0"/>
        <w:ind w:left="0" w:right="0" w:firstLine="0"/>
        <w:jc w:val="right"/>
        <w:rPr>
          <w:rFonts w:ascii="Cambria" w:hAnsi="Cambria"/>
          <w:sz w:val="22"/>
        </w:rPr>
      </w:pPr>
      <w:r>
        <w:rPr>
          <w:rFonts w:ascii="Cambria" w:hAnsi="Cambria"/>
          <w:spacing w:val="-10"/>
          <w:w w:val="50"/>
          <w:sz w:val="22"/>
        </w:rPr>
        <w:t></w:t>
      </w:r>
      <w:r>
        <w:rPr>
          <w:rFonts w:ascii="Cambria" w:hAnsi="Cambria"/>
          <w:sz w:val="22"/>
        </w:rPr>
        <w:tab/>
      </w:r>
      <w:r>
        <w:rPr>
          <w:rFonts w:ascii="Cambria" w:hAnsi="Cambria"/>
          <w:spacing w:val="-10"/>
          <w:w w:val="50"/>
          <w:sz w:val="22"/>
        </w:rPr>
        <w:t></w:t>
      </w:r>
    </w:p>
    <w:p>
      <w:pPr>
        <w:tabs>
          <w:tab w:pos="2011" w:val="left" w:leader="none"/>
        </w:tabs>
        <w:spacing w:line="224" w:lineRule="exact" w:before="11"/>
        <w:ind w:left="1368" w:right="0" w:firstLine="0"/>
        <w:jc w:val="left"/>
        <w:rPr>
          <w:rFonts w:ascii="Cambria" w:hAnsi="Cambria"/>
          <w:sz w:val="22"/>
        </w:rPr>
      </w:pPr>
      <w:r>
        <w:rPr/>
        <w:br w:type="column"/>
      </w:r>
      <w:r>
        <w:rPr>
          <w:rFonts w:ascii="Cambria" w:hAnsi="Cambria"/>
          <w:spacing w:val="-10"/>
          <w:w w:val="50"/>
          <w:sz w:val="22"/>
        </w:rPr>
        <w:t></w:t>
      </w:r>
      <w:r>
        <w:rPr>
          <w:rFonts w:ascii="Cambria" w:hAnsi="Cambria"/>
          <w:sz w:val="22"/>
        </w:rPr>
        <w:tab/>
      </w:r>
      <w:r>
        <w:rPr>
          <w:rFonts w:ascii="Cambria" w:hAnsi="Cambria"/>
          <w:spacing w:val="-10"/>
          <w:w w:val="50"/>
          <w:sz w:val="22"/>
        </w:rPr>
        <w:t></w:t>
      </w:r>
    </w:p>
    <w:p>
      <w:pPr>
        <w:tabs>
          <w:tab w:pos="2011" w:val="left" w:leader="none"/>
        </w:tabs>
        <w:spacing w:line="224" w:lineRule="exact" w:before="0"/>
        <w:ind w:left="1368" w:right="0" w:firstLine="0"/>
        <w:jc w:val="left"/>
        <w:rPr>
          <w:rFonts w:ascii="Cambria" w:hAnsi="Cambria"/>
          <w:sz w:val="22"/>
        </w:rPr>
      </w:pPr>
      <w:r>
        <w:rPr/>
        <w:pict>
          <v:group style="position:absolute;margin-left:276.067505pt;margin-top:-16.502834pt;width:26.25pt;height:25.85pt;mso-position-horizontal-relative:page;mso-position-vertical-relative:paragraph;z-index:-23842304" id="docshapegroup172" coordorigin="5521,-330" coordsize="525,517">
            <v:shape style="position:absolute;left:5539;top:-61;width:469;height:234" id="docshape173" coordorigin="5539,-60" coordsize="469,234" path="m5539,91l5558,82m5558,82l5586,174m5586,174l5615,-60m5615,-60l6008,-60e" filled="false" stroked="true" strokeweight=".375pt" strokecolor="#000000">
              <v:path arrowok="t"/>
              <v:stroke dashstyle="solid"/>
            </v:shape>
            <v:shape style="position:absolute;left:5521;top:-331;width:525;height:251" type="#_x0000_t202" id="docshape174" filled="false" stroked="false">
              <v:textbox inset="0,0,0,0">
                <w:txbxContent>
                  <w:p>
                    <w:pPr>
                      <w:spacing w:line="249" w:lineRule="exact" w:before="0"/>
                      <w:ind w:left="0" w:right="0" w:firstLine="0"/>
                      <w:jc w:val="left"/>
                      <w:rPr>
                        <w:rFonts w:ascii="Times New Roman"/>
                        <w:sz w:val="11"/>
                      </w:rPr>
                    </w:pPr>
                    <w:r>
                      <w:rPr>
                        <w:rFonts w:ascii="Times New Roman"/>
                        <w:spacing w:val="27"/>
                        <w:sz w:val="22"/>
                        <w:u w:val="single"/>
                      </w:rPr>
                      <w:t>  </w:t>
                    </w:r>
                    <w:r>
                      <w:rPr>
                        <w:rFonts w:ascii="Times New Roman"/>
                        <w:i/>
                        <w:spacing w:val="-5"/>
                        <w:sz w:val="22"/>
                        <w:u w:val="single"/>
                      </w:rPr>
                      <w:t>n</w:t>
                    </w:r>
                    <w:r>
                      <w:rPr>
                        <w:rFonts w:ascii="Times New Roman"/>
                        <w:spacing w:val="-5"/>
                        <w:position w:val="-2"/>
                        <w:sz w:val="11"/>
                        <w:u w:val="single"/>
                      </w:rPr>
                      <w:t>2</w:t>
                    </w:r>
                    <w:r>
                      <w:rPr>
                        <w:rFonts w:ascii="Times New Roman"/>
                        <w:spacing w:val="40"/>
                        <w:position w:val="-2"/>
                        <w:sz w:val="11"/>
                        <w:u w:val="single"/>
                      </w:rPr>
                      <w:t> </w:t>
                    </w:r>
                  </w:p>
                </w:txbxContent>
              </v:textbox>
              <w10:wrap type="none"/>
            </v:shape>
            <v:shape style="position:absolute;left:5604;top:-83;width:130;height:243" type="#_x0000_t202" id="docshape175" filled="false" stroked="false">
              <v:textbox inset="0,0,0,0">
                <w:txbxContent>
                  <w:p>
                    <w:pPr>
                      <w:spacing w:line="243"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5697;top:-108;width:252;height:269" type="#_x0000_t202" id="docshape176"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5935;top:-43;width:75;height:122" type="#_x0000_t202" id="docshape177"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5918;top:65;width:75;height:122" type="#_x0000_t202" id="docshape178"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w:rPr>
          <w:rFonts w:ascii="Cambria" w:hAnsi="Cambria"/>
          <w:spacing w:val="-10"/>
          <w:w w:val="50"/>
          <w:sz w:val="22"/>
        </w:rPr>
        <w:t></w:t>
      </w:r>
      <w:r>
        <w:rPr>
          <w:rFonts w:ascii="Cambria" w:hAnsi="Cambria"/>
          <w:sz w:val="22"/>
        </w:rPr>
        <w:tab/>
      </w:r>
      <w:r>
        <w:rPr>
          <w:rFonts w:ascii="Cambria" w:hAnsi="Cambria"/>
          <w:spacing w:val="-10"/>
          <w:w w:val="50"/>
          <w:sz w:val="22"/>
        </w:rPr>
        <w:t></w:t>
      </w:r>
    </w:p>
    <w:p>
      <w:pPr>
        <w:spacing w:after="0" w:line="224" w:lineRule="exact"/>
        <w:jc w:val="left"/>
        <w:rPr>
          <w:rFonts w:ascii="Cambria" w:hAnsi="Cambria"/>
          <w:sz w:val="22"/>
        </w:rPr>
        <w:sectPr>
          <w:type w:val="continuous"/>
          <w:pgSz w:w="11910" w:h="16840"/>
          <w:pgMar w:header="0" w:footer="690" w:top="1920" w:bottom="280" w:left="900" w:right="880"/>
          <w:cols w:num="2" w:equalWidth="0">
            <w:col w:w="3101" w:space="40"/>
            <w:col w:w="6989"/>
          </w:cols>
        </w:sectPr>
      </w:pPr>
    </w:p>
    <w:p>
      <w:pPr>
        <w:spacing w:line="331" w:lineRule="exact" w:before="50"/>
        <w:ind w:left="799" w:right="0" w:firstLine="0"/>
        <w:jc w:val="left"/>
        <w:rPr>
          <w:rFonts w:ascii="Cambria" w:hAnsi="Cambria"/>
          <w:sz w:val="22"/>
        </w:rPr>
      </w:pPr>
      <w:r>
        <w:rPr/>
        <w:pict>
          <v:shape style="position:absolute;margin-left:161.87999pt;margin-top:9.137956pt;width:4.2pt;height:13.4pt;mso-position-horizontal-relative:page;mso-position-vertical-relative:paragraph;z-index:-23836160" type="#_x0000_t202" id="docshape179" filled="false" stroked="false">
            <v:textbox inset="0,0,0,0">
              <w:txbxContent>
                <w:p>
                  <w:pPr>
                    <w:spacing w:line="257" w:lineRule="exact" w:before="11"/>
                    <w:ind w:left="0" w:right="0" w:firstLine="0"/>
                    <w:jc w:val="left"/>
                    <w:rPr>
                      <w:rFonts w:ascii="Cambria" w:hAnsi="Cambria"/>
                      <w:sz w:val="22"/>
                    </w:rPr>
                  </w:pPr>
                  <w:r>
                    <w:rPr>
                      <w:rFonts w:ascii="Cambria" w:hAnsi="Cambria"/>
                      <w:w w:val="38"/>
                      <w:sz w:val="22"/>
                    </w:rPr>
                    <w:t></w:t>
                  </w:r>
                </w:p>
              </w:txbxContent>
            </v:textbox>
            <w10:wrap type="none"/>
          </v:shape>
        </w:pict>
      </w:r>
      <w:r>
        <w:rPr>
          <w:position w:val="2"/>
          <w:sz w:val="20"/>
        </w:rPr>
        <w:t>то</w:t>
      </w:r>
      <w:r>
        <w:rPr>
          <w:spacing w:val="11"/>
          <w:position w:val="2"/>
          <w:sz w:val="20"/>
        </w:rPr>
        <w:t> </w:t>
      </w:r>
      <w:r>
        <w:rPr>
          <w:rFonts w:ascii="Cambria" w:hAnsi="Cambria"/>
          <w:i/>
          <w:sz w:val="23"/>
        </w:rPr>
        <w:t>φ</w:t>
      </w:r>
      <w:r>
        <w:rPr>
          <w:rFonts w:ascii="Cambria" w:hAnsi="Cambria"/>
          <w:i/>
          <w:spacing w:val="11"/>
          <w:sz w:val="23"/>
        </w:rPr>
        <w:t> </w:t>
      </w:r>
      <w:r>
        <w:rPr>
          <w:rFonts w:ascii="Cambria" w:hAnsi="Cambria"/>
          <w:sz w:val="22"/>
        </w:rPr>
        <w:t>=</w:t>
      </w:r>
      <w:r>
        <w:rPr>
          <w:rFonts w:ascii="Cambria" w:hAnsi="Cambria"/>
          <w:spacing w:val="-11"/>
          <w:sz w:val="22"/>
        </w:rPr>
        <w:t> </w:t>
      </w:r>
      <w:r>
        <w:rPr>
          <w:rFonts w:ascii="Cambria" w:hAnsi="Cambria"/>
          <w:i/>
          <w:sz w:val="23"/>
        </w:rPr>
        <w:t>π</w:t>
      </w:r>
      <w:r>
        <w:rPr>
          <w:rFonts w:ascii="Cambria" w:hAnsi="Cambria"/>
          <w:i/>
          <w:spacing w:val="13"/>
          <w:sz w:val="23"/>
        </w:rPr>
        <w:t> </w:t>
      </w:r>
      <w:r>
        <w:rPr>
          <w:rFonts w:ascii="Cambria" w:hAnsi="Cambria"/>
          <w:sz w:val="22"/>
        </w:rPr>
        <w:t>–</w:t>
      </w:r>
      <w:r>
        <w:rPr>
          <w:rFonts w:ascii="Cambria" w:hAnsi="Cambria"/>
          <w:spacing w:val="-11"/>
          <w:sz w:val="22"/>
        </w:rPr>
        <w:t> </w:t>
      </w:r>
      <w:r>
        <w:rPr>
          <w:rFonts w:ascii="Times New Roman" w:hAnsi="Times New Roman"/>
          <w:i/>
          <w:spacing w:val="-2"/>
          <w:sz w:val="22"/>
        </w:rPr>
        <w:t>arcsin</w:t>
      </w:r>
      <w:r>
        <w:rPr>
          <w:rFonts w:ascii="Cambria" w:hAnsi="Cambria"/>
          <w:spacing w:val="-2"/>
          <w:position w:val="11"/>
          <w:sz w:val="22"/>
        </w:rPr>
        <w:t>(</w:t>
      </w:r>
    </w:p>
    <w:p>
      <w:pPr>
        <w:spacing w:line="219" w:lineRule="exact" w:before="0"/>
        <w:ind w:left="0" w:right="0" w:firstLine="0"/>
        <w:jc w:val="right"/>
        <w:rPr>
          <w:rFonts w:ascii="Cambria" w:hAnsi="Cambria"/>
          <w:sz w:val="22"/>
        </w:rPr>
      </w:pPr>
      <w:r>
        <w:rPr>
          <w:rFonts w:ascii="Cambria" w:hAnsi="Cambria"/>
          <w:w w:val="38"/>
          <w:sz w:val="22"/>
        </w:rPr>
        <w:t></w:t>
      </w:r>
    </w:p>
    <w:p>
      <w:pPr>
        <w:spacing w:line="310" w:lineRule="exact" w:before="58"/>
        <w:ind w:left="514" w:right="0" w:firstLine="0"/>
        <w:jc w:val="left"/>
        <w:rPr>
          <w:sz w:val="20"/>
        </w:rPr>
      </w:pPr>
      <w:r>
        <w:rPr/>
        <w:br w:type="column"/>
      </w:r>
      <w:r>
        <w:rPr>
          <w:rFonts w:ascii="Cambria" w:hAnsi="Cambria"/>
          <w:w w:val="75"/>
          <w:position w:val="8"/>
          <w:sz w:val="22"/>
        </w:rPr>
        <w:t> </w:t>
      </w:r>
      <w:r>
        <w:rPr>
          <w:w w:val="95"/>
          <w:sz w:val="20"/>
        </w:rPr>
        <w:t>.</w:t>
      </w:r>
      <w:r>
        <w:rPr>
          <w:spacing w:val="-6"/>
          <w:w w:val="95"/>
          <w:sz w:val="20"/>
        </w:rPr>
        <w:t> </w:t>
      </w:r>
      <w:r>
        <w:rPr>
          <w:w w:val="95"/>
          <w:sz w:val="20"/>
        </w:rPr>
        <w:t>Если</w:t>
      </w:r>
      <w:r>
        <w:rPr>
          <w:spacing w:val="-4"/>
          <w:w w:val="95"/>
          <w:sz w:val="20"/>
        </w:rPr>
        <w:t> </w:t>
      </w:r>
      <w:r>
        <w:rPr>
          <w:rFonts w:ascii="Cambria" w:hAnsi="Cambria"/>
          <w:i/>
          <w:w w:val="95"/>
          <w:sz w:val="21"/>
        </w:rPr>
        <w:t>φ</w:t>
      </w:r>
      <w:r>
        <w:rPr>
          <w:w w:val="95"/>
          <w:sz w:val="20"/>
        </w:rPr>
        <w:t>&lt;</w:t>
      </w:r>
      <w:r>
        <w:rPr>
          <w:spacing w:val="-6"/>
          <w:w w:val="95"/>
          <w:sz w:val="20"/>
        </w:rPr>
        <w:t> </w:t>
      </w:r>
      <w:r>
        <w:rPr>
          <w:w w:val="95"/>
          <w:sz w:val="20"/>
        </w:rPr>
        <w:t>0,</w:t>
      </w:r>
      <w:r>
        <w:rPr>
          <w:spacing w:val="-4"/>
          <w:w w:val="95"/>
          <w:sz w:val="20"/>
        </w:rPr>
        <w:t> </w:t>
      </w:r>
      <w:r>
        <w:rPr>
          <w:w w:val="95"/>
          <w:sz w:val="20"/>
        </w:rPr>
        <w:t>то</w:t>
      </w:r>
      <w:r>
        <w:rPr>
          <w:spacing w:val="-4"/>
          <w:w w:val="95"/>
          <w:sz w:val="20"/>
        </w:rPr>
        <w:t> </w:t>
      </w:r>
      <w:r>
        <w:rPr>
          <w:rFonts w:ascii="Cambria" w:hAnsi="Cambria"/>
          <w:i/>
          <w:w w:val="95"/>
          <w:sz w:val="21"/>
        </w:rPr>
        <w:t>φ</w:t>
      </w:r>
      <w:r>
        <w:rPr>
          <w:rFonts w:ascii="Cambria" w:hAnsi="Cambria"/>
          <w:i/>
          <w:spacing w:val="2"/>
          <w:sz w:val="21"/>
        </w:rPr>
        <w:t> </w:t>
      </w:r>
      <w:r>
        <w:rPr>
          <w:w w:val="95"/>
          <w:sz w:val="20"/>
        </w:rPr>
        <w:t>=</w:t>
      </w:r>
      <w:r>
        <w:rPr>
          <w:spacing w:val="-6"/>
          <w:w w:val="95"/>
          <w:sz w:val="20"/>
        </w:rPr>
        <w:t> </w:t>
      </w:r>
      <w:r>
        <w:rPr>
          <w:rFonts w:ascii="Cambria" w:hAnsi="Cambria"/>
          <w:i/>
          <w:w w:val="95"/>
          <w:sz w:val="21"/>
        </w:rPr>
        <w:t>φ</w:t>
      </w:r>
      <w:r>
        <w:rPr>
          <w:w w:val="95"/>
          <w:sz w:val="20"/>
        </w:rPr>
        <w:t>+2</w:t>
      </w:r>
      <w:r>
        <w:rPr>
          <w:rFonts w:ascii="Cambria" w:hAnsi="Cambria"/>
          <w:i/>
          <w:w w:val="95"/>
          <w:sz w:val="21"/>
        </w:rPr>
        <w:t>π</w:t>
      </w:r>
      <w:r>
        <w:rPr>
          <w:rFonts w:ascii="Cambria" w:hAnsi="Cambria"/>
          <w:i/>
          <w:spacing w:val="-1"/>
          <w:sz w:val="21"/>
        </w:rPr>
        <w:t> </w:t>
      </w:r>
      <w:r>
        <w:rPr>
          <w:spacing w:val="-10"/>
          <w:w w:val="95"/>
          <w:sz w:val="20"/>
        </w:rPr>
        <w:t>.</w:t>
      </w:r>
    </w:p>
    <w:p>
      <w:pPr>
        <w:spacing w:line="232" w:lineRule="exact" w:before="0"/>
        <w:ind w:left="514" w:right="0" w:firstLine="0"/>
        <w:jc w:val="left"/>
        <w:rPr>
          <w:rFonts w:ascii="Cambria" w:hAnsi="Cambria"/>
          <w:sz w:val="22"/>
        </w:rPr>
      </w:pPr>
      <w:r>
        <w:rPr/>
        <w:pict>
          <v:group style="position:absolute;margin-left:167.422501pt;margin-top:-14.985028pt;width:26.05pt;height:24.75pt;mso-position-horizontal-relative:page;mso-position-vertical-relative:paragraph;z-index:15830016" id="docshapegroup180" coordorigin="3348,-300" coordsize="521,495">
            <v:shape style="position:absolute;left:3366;top:-33;width:465;height:215" id="docshape181" coordorigin="3366,-33" coordsize="465,215" path="m3366,107l3385,98m3385,98l3413,182m3413,182l3442,-33m3442,-33l3831,-33e" filled="false" stroked="true" strokeweight=".375pt" strokecolor="#000000">
              <v:path arrowok="t"/>
              <v:stroke dashstyle="solid"/>
            </v:shape>
            <v:shape style="position:absolute;left:3348;top:-300;width:521;height:250" type="#_x0000_t202" id="docshape182" filled="false" stroked="false">
              <v:textbox inset="0,0,0,0">
                <w:txbxContent>
                  <w:p>
                    <w:pPr>
                      <w:spacing w:line="249" w:lineRule="exact" w:before="0"/>
                      <w:ind w:left="0" w:right="0" w:firstLine="0"/>
                      <w:jc w:val="left"/>
                      <w:rPr>
                        <w:rFonts w:ascii="Times New Roman"/>
                        <w:sz w:val="11"/>
                      </w:rPr>
                    </w:pPr>
                    <w:r>
                      <w:rPr>
                        <w:rFonts w:ascii="Times New Roman"/>
                        <w:spacing w:val="33"/>
                        <w:sz w:val="22"/>
                        <w:u w:val="single"/>
                      </w:rPr>
                      <w:t>  </w:t>
                    </w:r>
                    <w:r>
                      <w:rPr>
                        <w:rFonts w:ascii="Times New Roman"/>
                        <w:i/>
                        <w:spacing w:val="-5"/>
                        <w:sz w:val="22"/>
                        <w:u w:val="single"/>
                      </w:rPr>
                      <w:t>n</w:t>
                    </w:r>
                    <w:r>
                      <w:rPr>
                        <w:rFonts w:ascii="Times New Roman"/>
                        <w:spacing w:val="-5"/>
                        <w:position w:val="-2"/>
                        <w:sz w:val="11"/>
                        <w:u w:val="single"/>
                      </w:rPr>
                      <w:t>1</w:t>
                    </w:r>
                    <w:r>
                      <w:rPr>
                        <w:rFonts w:ascii="Times New Roman"/>
                        <w:spacing w:val="40"/>
                        <w:position w:val="-2"/>
                        <w:sz w:val="11"/>
                        <w:u w:val="single"/>
                      </w:rPr>
                      <w:t> </w:t>
                    </w:r>
                  </w:p>
                </w:txbxContent>
              </v:textbox>
              <w10:wrap type="none"/>
            </v:shape>
            <v:shape style="position:absolute;left:3432;top:-55;width:130;height:243" type="#_x0000_t202" id="docshape183" filled="false" stroked="false">
              <v:textbox inset="0,0,0,0">
                <w:txbxContent>
                  <w:p>
                    <w:pPr>
                      <w:spacing w:line="242"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3523;top:-80;width:252;height:268" type="#_x0000_t202" id="docshape184"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3758;top:-16;width:75;height:122" type="#_x0000_t202" id="docshape185"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3741;top:73;width:75;height:122" type="#_x0000_t202" id="docshape186"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w:rPr/>
        <w:pict>
          <v:shape style="position:absolute;margin-left:193.800003pt;margin-top:-9.274512pt;width:4.2pt;height:13.4pt;mso-position-horizontal-relative:page;mso-position-vertical-relative:paragraph;z-index:-23835648" type="#_x0000_t202" id="docshape187" filled="false" stroked="false">
            <v:textbox inset="0,0,0,0">
              <w:txbxContent>
                <w:p>
                  <w:pPr>
                    <w:spacing w:line="257" w:lineRule="exact" w:before="11"/>
                    <w:ind w:left="0" w:right="0" w:firstLine="0"/>
                    <w:jc w:val="left"/>
                    <w:rPr>
                      <w:rFonts w:ascii="Cambria" w:hAnsi="Cambria"/>
                      <w:sz w:val="22"/>
                    </w:rPr>
                  </w:pPr>
                  <w:r>
                    <w:rPr>
                      <w:rFonts w:ascii="Cambria" w:hAnsi="Cambria"/>
                      <w:w w:val="38"/>
                      <w:sz w:val="22"/>
                    </w:rPr>
                    <w:t></w:t>
                  </w:r>
                </w:p>
              </w:txbxContent>
            </v:textbox>
            <w10:wrap type="none"/>
          </v:shape>
        </w:pict>
      </w:r>
      <w:r>
        <w:rPr>
          <w:rFonts w:ascii="Cambria" w:hAnsi="Cambria"/>
          <w:w w:val="38"/>
          <w:sz w:val="22"/>
        </w:rPr>
        <w:t></w:t>
      </w:r>
    </w:p>
    <w:p>
      <w:pPr>
        <w:spacing w:after="0" w:line="232" w:lineRule="exact"/>
        <w:jc w:val="left"/>
        <w:rPr>
          <w:rFonts w:ascii="Cambria" w:hAnsi="Cambria"/>
          <w:sz w:val="22"/>
        </w:rPr>
        <w:sectPr>
          <w:type w:val="continuous"/>
          <w:pgSz w:w="11910" w:h="16840"/>
          <w:pgMar w:header="0" w:footer="690" w:top="1920" w:bottom="280" w:left="900" w:right="880"/>
          <w:cols w:num="2" w:equalWidth="0">
            <w:col w:w="2422" w:space="40"/>
            <w:col w:w="7668"/>
          </w:cols>
        </w:sectPr>
      </w:pPr>
    </w:p>
    <w:p>
      <w:pPr>
        <w:pStyle w:val="BodyText"/>
        <w:spacing w:before="6"/>
        <w:ind w:left="0"/>
        <w:rPr>
          <w:rFonts w:ascii="Cambria"/>
          <w:sz w:val="16"/>
        </w:rPr>
      </w:pPr>
    </w:p>
    <w:p>
      <w:pPr>
        <w:pStyle w:val="Heading6"/>
        <w:numPr>
          <w:ilvl w:val="1"/>
          <w:numId w:val="3"/>
        </w:numPr>
        <w:tabs>
          <w:tab w:pos="801" w:val="left" w:leader="none"/>
        </w:tabs>
        <w:spacing w:line="240" w:lineRule="auto" w:before="93" w:after="0"/>
        <w:ind w:left="800" w:right="0" w:hanging="569"/>
        <w:jc w:val="left"/>
      </w:pPr>
      <w:bookmarkStart w:name="_TOC_250097" w:id="41"/>
      <w:r>
        <w:rPr/>
        <w:t>КЭ</w:t>
      </w:r>
      <w:r>
        <w:rPr>
          <w:spacing w:val="-3"/>
        </w:rPr>
        <w:t> </w:t>
      </w:r>
      <w:bookmarkEnd w:id="41"/>
      <w:r>
        <w:rPr>
          <w:spacing w:val="-2"/>
        </w:rPr>
        <w:t>оболочки</w:t>
      </w:r>
    </w:p>
    <w:p>
      <w:pPr>
        <w:pStyle w:val="BodyText"/>
        <w:spacing w:line="244" w:lineRule="auto" w:before="122"/>
        <w:ind w:firstLine="566"/>
      </w:pPr>
      <w:r>
        <w:rPr/>
        <w:t>Моделируется напряженное состояние (в плоскости X1OY1), характеризуемое нормальными и касательными напряжениями в срединной поверхности, а также изгибными усилиями.</w:t>
      </w:r>
    </w:p>
    <w:p>
      <w:pPr>
        <w:pStyle w:val="BodyText"/>
        <w:spacing w:line="225" w:lineRule="exact"/>
        <w:ind w:left="799"/>
      </w:pPr>
      <w:r>
        <w:rPr/>
        <w:pict>
          <v:line style="position:absolute;mso-position-horizontal-relative:page;mso-position-vertical-relative:paragraph;z-index:-23839232" from="268.92752pt,15.59678pt" to="262.447510pt,26.501763pt" stroked="true" strokeweight=".375pt" strokecolor="#000000">
            <v:stroke dashstyle="solid"/>
            <w10:wrap type="none"/>
          </v:line>
        </w:pict>
      </w:r>
      <w:r>
        <w:rPr/>
        <w:pict>
          <v:shape style="position:absolute;margin-left:262.559998pt;margin-top:14.673413pt;width:3.5pt;height:7.8pt;mso-position-horizontal-relative:page;mso-position-vertical-relative:paragraph;z-index:-23834112" type="#_x0000_t202" id="docshape188" filled="false" stroked="false">
            <v:textbox inset="0,0,0,0">
              <w:txbxContent>
                <w:p>
                  <w:pPr>
                    <w:spacing w:line="155" w:lineRule="exact" w:before="0"/>
                    <w:ind w:left="0" w:right="0" w:firstLine="0"/>
                    <w:jc w:val="left"/>
                    <w:rPr>
                      <w:rFonts w:ascii="Times New Roman" w:hAnsi="Times New Roman"/>
                      <w:i/>
                      <w:sz w:val="14"/>
                    </w:rPr>
                  </w:pPr>
                  <w:r>
                    <w:rPr>
                      <w:rFonts w:ascii="Times New Roman" w:hAnsi="Times New Roman"/>
                      <w:i/>
                      <w:w w:val="100"/>
                      <w:sz w:val="14"/>
                    </w:rPr>
                    <w:t>н</w:t>
                  </w:r>
                </w:p>
              </w:txbxContent>
            </v:textbox>
            <w10:wrap type="none"/>
          </v:shape>
        </w:pict>
      </w:r>
      <w:r>
        <w:rPr/>
        <w:t>Осевые</w:t>
      </w:r>
      <w:r>
        <w:rPr>
          <w:spacing w:val="-7"/>
        </w:rPr>
        <w:t> </w:t>
      </w:r>
      <w:r>
        <w:rPr/>
        <w:t>напряжения</w:t>
      </w:r>
      <w:r>
        <w:rPr>
          <w:spacing w:val="-5"/>
        </w:rPr>
        <w:t> </w:t>
      </w:r>
      <w:r>
        <w:rPr/>
        <w:t>вычисляются</w:t>
      </w:r>
      <w:r>
        <w:rPr>
          <w:spacing w:val="-6"/>
        </w:rPr>
        <w:t> </w:t>
      </w:r>
      <w:r>
        <w:rPr/>
        <w:t>для</w:t>
      </w:r>
      <w:r>
        <w:rPr>
          <w:spacing w:val="-5"/>
        </w:rPr>
        <w:t> </w:t>
      </w:r>
      <w:r>
        <w:rPr/>
        <w:t>нижней</w:t>
      </w:r>
      <w:r>
        <w:rPr>
          <w:spacing w:val="-5"/>
        </w:rPr>
        <w:t> </w:t>
      </w:r>
      <w:r>
        <w:rPr/>
        <w:t>и</w:t>
      </w:r>
      <w:r>
        <w:rPr>
          <w:spacing w:val="-9"/>
        </w:rPr>
        <w:t> </w:t>
      </w:r>
      <w:r>
        <w:rPr/>
        <w:t>верхней</w:t>
      </w:r>
      <w:r>
        <w:rPr>
          <w:spacing w:val="-8"/>
        </w:rPr>
        <w:t> </w:t>
      </w:r>
      <w:r>
        <w:rPr>
          <w:spacing w:val="-2"/>
        </w:rPr>
        <w:t>поверхностей:</w:t>
      </w:r>
    </w:p>
    <w:p>
      <w:pPr>
        <w:spacing w:after="0" w:line="225" w:lineRule="exact"/>
        <w:sectPr>
          <w:type w:val="continuous"/>
          <w:pgSz w:w="11910" w:h="16840"/>
          <w:pgMar w:header="0" w:footer="690" w:top="1920" w:bottom="280" w:left="900" w:right="880"/>
        </w:sectPr>
      </w:pPr>
    </w:p>
    <w:p>
      <w:pPr>
        <w:spacing w:line="141" w:lineRule="exact" w:before="153"/>
        <w:ind w:left="840" w:right="0" w:firstLine="0"/>
        <w:jc w:val="left"/>
        <w:rPr>
          <w:rFonts w:ascii="Times New Roman" w:hAnsi="Times New Roman"/>
          <w:i/>
          <w:sz w:val="24"/>
        </w:rPr>
      </w:pPr>
      <w:r>
        <w:rPr/>
        <w:pict>
          <v:line style="position:absolute;mso-position-horizontal-relative:page;mso-position-vertical-relative:paragraph;z-index:-23841280" from="101.872505pt,4.359824pt" to="95.400002pt,15.264807pt" stroked="true" strokeweight=".375pt" strokecolor="#000000">
            <v:stroke dashstyle="solid"/>
            <w10:wrap type="none"/>
          </v:line>
        </w:pict>
      </w:r>
      <w:r>
        <w:rPr/>
        <w:pict>
          <v:shape style="position:absolute;margin-left:95.400002pt;margin-top:3.436456pt;width:3.5pt;height:7.8pt;mso-position-horizontal-relative:page;mso-position-vertical-relative:paragraph;z-index:-23835136" type="#_x0000_t202" id="docshape189" filled="false" stroked="false">
            <v:textbox inset="0,0,0,0">
              <w:txbxContent>
                <w:p>
                  <w:pPr>
                    <w:spacing w:line="155" w:lineRule="exact" w:before="0"/>
                    <w:ind w:left="0" w:right="0" w:firstLine="0"/>
                    <w:jc w:val="left"/>
                    <w:rPr>
                      <w:rFonts w:ascii="Times New Roman" w:hAnsi="Times New Roman"/>
                      <w:i/>
                      <w:sz w:val="14"/>
                    </w:rPr>
                  </w:pPr>
                  <w:r>
                    <w:rPr>
                      <w:rFonts w:ascii="Times New Roman" w:hAnsi="Times New Roman"/>
                      <w:i/>
                      <w:w w:val="100"/>
                      <w:sz w:val="14"/>
                    </w:rPr>
                    <w:t>н</w:t>
                  </w:r>
                </w:p>
              </w:txbxContent>
            </v:textbox>
            <w10:wrap type="none"/>
          </v:shape>
        </w:pict>
      </w:r>
      <w:r>
        <w:rPr>
          <w:rFonts w:ascii="Times New Roman" w:hAnsi="Times New Roman"/>
          <w:i/>
          <w:sz w:val="24"/>
        </w:rPr>
        <w:t>N</w:t>
      </w:r>
      <w:r>
        <w:rPr>
          <w:rFonts w:ascii="Times New Roman" w:hAnsi="Times New Roman"/>
          <w:i/>
          <w:spacing w:val="16"/>
          <w:sz w:val="24"/>
        </w:rPr>
        <w:t> </w:t>
      </w:r>
      <w:r>
        <w:rPr>
          <w:rFonts w:ascii="Times New Roman" w:hAnsi="Times New Roman"/>
          <w:i/>
          <w:position w:val="8"/>
          <w:sz w:val="14"/>
        </w:rPr>
        <w:t>в</w:t>
      </w:r>
      <w:r>
        <w:rPr>
          <w:rFonts w:ascii="Times New Roman" w:hAnsi="Times New Roman"/>
          <w:i/>
          <w:spacing w:val="44"/>
          <w:position w:val="8"/>
          <w:sz w:val="14"/>
        </w:rPr>
        <w:t> </w:t>
      </w:r>
      <w:r>
        <w:rPr>
          <w:rFonts w:ascii="Cambria" w:hAnsi="Cambria"/>
          <w:sz w:val="24"/>
        </w:rPr>
        <w:t>=</w:t>
      </w:r>
      <w:r>
        <w:rPr>
          <w:rFonts w:ascii="Cambria" w:hAnsi="Cambria"/>
          <w:spacing w:val="-13"/>
          <w:sz w:val="24"/>
        </w:rPr>
        <w:t> </w:t>
      </w:r>
      <w:r>
        <w:rPr>
          <w:rFonts w:ascii="Times New Roman" w:hAnsi="Times New Roman"/>
          <w:i/>
          <w:spacing w:val="-10"/>
          <w:sz w:val="24"/>
        </w:rPr>
        <w:t>N</w:t>
      </w:r>
    </w:p>
    <w:p>
      <w:pPr>
        <w:spacing w:line="267" w:lineRule="exact" w:before="27"/>
        <w:ind w:left="73" w:right="0" w:firstLine="0"/>
        <w:jc w:val="left"/>
        <w:rPr>
          <w:rFonts w:ascii="Times New Roman" w:hAnsi="Times New Roman"/>
          <w:sz w:val="24"/>
        </w:rPr>
      </w:pPr>
      <w:r>
        <w:rPr/>
        <w:br w:type="column"/>
      </w:r>
      <w:r>
        <w:rPr>
          <w:rFonts w:ascii="Cambria" w:hAnsi="Cambria"/>
          <w:w w:val="99"/>
          <w:sz w:val="24"/>
        </w:rPr>
        <w:t></w:t>
      </w:r>
      <w:r>
        <w:rPr>
          <w:rFonts w:ascii="Cambria" w:hAnsi="Cambria"/>
          <w:spacing w:val="-32"/>
          <w:sz w:val="24"/>
        </w:rPr>
        <w:t> </w:t>
      </w:r>
      <w:r>
        <w:rPr>
          <w:rFonts w:ascii="Times New Roman" w:hAnsi="Times New Roman"/>
          <w:w w:val="100"/>
          <w:sz w:val="24"/>
        </w:rPr>
        <w:t>6</w:t>
      </w:r>
      <w:r>
        <w:rPr>
          <w:rFonts w:ascii="Times New Roman" w:hAnsi="Times New Roman"/>
          <w:spacing w:val="-32"/>
          <w:sz w:val="24"/>
        </w:rPr>
        <w:t> </w:t>
      </w:r>
      <w:r>
        <w:rPr>
          <w:rFonts w:ascii="Times New Roman" w:hAnsi="Times New Roman"/>
          <w:i/>
          <w:spacing w:val="-35"/>
          <w:w w:val="100"/>
          <w:position w:val="13"/>
          <w:sz w:val="24"/>
        </w:rPr>
        <w:t>M</w:t>
      </w:r>
      <w:r>
        <w:rPr>
          <w:rFonts w:ascii="Times New Roman" w:hAnsi="Times New Roman"/>
          <w:i/>
          <w:spacing w:val="-24"/>
          <w:w w:val="100"/>
          <w:position w:val="8"/>
          <w:sz w:val="14"/>
        </w:rPr>
        <w:t>x</w:t>
      </w:r>
      <w:r>
        <w:rPr>
          <w:rFonts w:ascii="Times New Roman" w:hAnsi="Times New Roman"/>
          <w:i/>
          <w:spacing w:val="-23"/>
          <w:position w:val="8"/>
          <w:sz w:val="14"/>
        </w:rPr>
        <w:t> </w:t>
      </w:r>
      <w:r>
        <w:rPr>
          <w:rFonts w:ascii="Times New Roman" w:hAnsi="Times New Roman"/>
          <w:spacing w:val="-59"/>
          <w:w w:val="100"/>
          <w:sz w:val="24"/>
        </w:rPr>
        <w:t>;</w:t>
      </w:r>
    </w:p>
    <w:p>
      <w:pPr>
        <w:spacing w:line="141" w:lineRule="exact" w:before="153"/>
        <w:ind w:left="164" w:right="0" w:firstLine="0"/>
        <w:jc w:val="left"/>
        <w:rPr>
          <w:rFonts w:ascii="Times New Roman" w:hAnsi="Times New Roman"/>
          <w:i/>
          <w:sz w:val="24"/>
        </w:rPr>
      </w:pPr>
      <w:r>
        <w:rPr/>
        <w:br w:type="column"/>
      </w:r>
      <w:r>
        <w:rPr>
          <w:rFonts w:ascii="Times New Roman" w:hAnsi="Times New Roman"/>
          <w:i/>
          <w:sz w:val="24"/>
        </w:rPr>
        <w:t>N</w:t>
      </w:r>
      <w:r>
        <w:rPr>
          <w:rFonts w:ascii="Times New Roman" w:hAnsi="Times New Roman"/>
          <w:i/>
          <w:spacing w:val="16"/>
          <w:sz w:val="24"/>
        </w:rPr>
        <w:t> </w:t>
      </w:r>
      <w:r>
        <w:rPr>
          <w:rFonts w:ascii="Times New Roman" w:hAnsi="Times New Roman"/>
          <w:i/>
          <w:position w:val="8"/>
          <w:sz w:val="14"/>
        </w:rPr>
        <w:t>в</w:t>
      </w:r>
      <w:r>
        <w:rPr>
          <w:rFonts w:ascii="Times New Roman" w:hAnsi="Times New Roman"/>
          <w:i/>
          <w:spacing w:val="44"/>
          <w:position w:val="8"/>
          <w:sz w:val="14"/>
        </w:rPr>
        <w:t> </w:t>
      </w:r>
      <w:r>
        <w:rPr>
          <w:rFonts w:ascii="Cambria" w:hAnsi="Cambria"/>
          <w:sz w:val="24"/>
        </w:rPr>
        <w:t>=</w:t>
      </w:r>
      <w:r>
        <w:rPr>
          <w:rFonts w:ascii="Cambria" w:hAnsi="Cambria"/>
          <w:spacing w:val="-13"/>
          <w:sz w:val="24"/>
        </w:rPr>
        <w:t> </w:t>
      </w:r>
      <w:r>
        <w:rPr>
          <w:rFonts w:ascii="Times New Roman" w:hAnsi="Times New Roman"/>
          <w:i/>
          <w:spacing w:val="-10"/>
          <w:sz w:val="24"/>
        </w:rPr>
        <w:t>N</w:t>
      </w:r>
    </w:p>
    <w:p>
      <w:pPr>
        <w:spacing w:line="294" w:lineRule="exact" w:before="0"/>
        <w:ind w:left="80" w:right="0" w:firstLine="0"/>
        <w:jc w:val="left"/>
        <w:rPr>
          <w:rFonts w:ascii="Times New Roman" w:hAnsi="Times New Roman"/>
          <w:sz w:val="24"/>
        </w:rPr>
      </w:pPr>
      <w:r>
        <w:rPr/>
        <w:br w:type="column"/>
      </w:r>
      <w:r>
        <w:rPr>
          <w:rFonts w:ascii="Cambria" w:hAnsi="Cambria"/>
          <w:w w:val="99"/>
          <w:sz w:val="24"/>
        </w:rPr>
        <w:t></w:t>
      </w:r>
      <w:r>
        <w:rPr>
          <w:rFonts w:ascii="Cambria" w:hAnsi="Cambria"/>
          <w:spacing w:val="-32"/>
          <w:sz w:val="24"/>
        </w:rPr>
        <w:t> </w:t>
      </w:r>
      <w:r>
        <w:rPr>
          <w:rFonts w:ascii="Times New Roman" w:hAnsi="Times New Roman"/>
          <w:w w:val="100"/>
          <w:sz w:val="24"/>
        </w:rPr>
        <w:t>6</w:t>
      </w:r>
      <w:r>
        <w:rPr>
          <w:rFonts w:ascii="Times New Roman" w:hAnsi="Times New Roman"/>
          <w:spacing w:val="-32"/>
          <w:sz w:val="24"/>
        </w:rPr>
        <w:t> </w:t>
      </w:r>
      <w:r>
        <w:rPr>
          <w:rFonts w:ascii="Times New Roman" w:hAnsi="Times New Roman"/>
          <w:i/>
          <w:spacing w:val="-29"/>
          <w:w w:val="100"/>
          <w:position w:val="16"/>
          <w:sz w:val="24"/>
        </w:rPr>
        <w:t>M</w:t>
      </w:r>
      <w:r>
        <w:rPr>
          <w:rFonts w:ascii="Times New Roman" w:hAnsi="Times New Roman"/>
          <w:i/>
          <w:spacing w:val="-22"/>
          <w:w w:val="100"/>
          <w:position w:val="11"/>
          <w:sz w:val="14"/>
        </w:rPr>
        <w:t>y</w:t>
      </w:r>
      <w:r>
        <w:rPr>
          <w:rFonts w:ascii="Times New Roman" w:hAnsi="Times New Roman"/>
          <w:i/>
          <w:spacing w:val="-21"/>
          <w:position w:val="11"/>
          <w:sz w:val="14"/>
        </w:rPr>
        <w:t> </w:t>
      </w:r>
      <w:r>
        <w:rPr>
          <w:rFonts w:ascii="Times New Roman" w:hAnsi="Times New Roman"/>
          <w:spacing w:val="-61"/>
          <w:w w:val="100"/>
          <w:sz w:val="24"/>
        </w:rPr>
        <w:t>;</w:t>
      </w:r>
    </w:p>
    <w:p>
      <w:pPr>
        <w:spacing w:line="141" w:lineRule="exact" w:before="153"/>
        <w:ind w:left="164" w:right="0" w:firstLine="0"/>
        <w:jc w:val="left"/>
        <w:rPr>
          <w:rFonts w:ascii="Times New Roman" w:hAnsi="Times New Roman"/>
          <w:i/>
          <w:sz w:val="24"/>
        </w:rPr>
      </w:pPr>
      <w:r>
        <w:rPr/>
        <w:br w:type="column"/>
      </w:r>
      <w:r>
        <w:rPr>
          <w:rFonts w:ascii="Times New Roman" w:hAnsi="Times New Roman"/>
          <w:i/>
          <w:sz w:val="24"/>
        </w:rPr>
        <w:t>N</w:t>
      </w:r>
      <w:r>
        <w:rPr>
          <w:rFonts w:ascii="Times New Roman" w:hAnsi="Times New Roman"/>
          <w:i/>
          <w:spacing w:val="16"/>
          <w:sz w:val="24"/>
        </w:rPr>
        <w:t> </w:t>
      </w:r>
      <w:r>
        <w:rPr>
          <w:rFonts w:ascii="Times New Roman" w:hAnsi="Times New Roman"/>
          <w:i/>
          <w:position w:val="8"/>
          <w:sz w:val="14"/>
        </w:rPr>
        <w:t>в</w:t>
      </w:r>
      <w:r>
        <w:rPr>
          <w:rFonts w:ascii="Times New Roman" w:hAnsi="Times New Roman"/>
          <w:i/>
          <w:spacing w:val="44"/>
          <w:position w:val="8"/>
          <w:sz w:val="14"/>
        </w:rPr>
        <w:t> </w:t>
      </w:r>
      <w:r>
        <w:rPr>
          <w:rFonts w:ascii="Cambria" w:hAnsi="Cambria"/>
          <w:sz w:val="24"/>
        </w:rPr>
        <w:t>=</w:t>
      </w:r>
      <w:r>
        <w:rPr>
          <w:rFonts w:ascii="Cambria" w:hAnsi="Cambria"/>
          <w:spacing w:val="-13"/>
          <w:sz w:val="24"/>
        </w:rPr>
        <w:t> </w:t>
      </w:r>
      <w:r>
        <w:rPr>
          <w:rFonts w:ascii="Times New Roman" w:hAnsi="Times New Roman"/>
          <w:i/>
          <w:spacing w:val="-10"/>
          <w:sz w:val="24"/>
        </w:rPr>
        <w:t>N</w:t>
      </w:r>
    </w:p>
    <w:p>
      <w:pPr>
        <w:spacing w:line="294" w:lineRule="exact" w:before="0"/>
        <w:ind w:left="128" w:right="0" w:firstLine="0"/>
        <w:jc w:val="left"/>
        <w:rPr>
          <w:rFonts w:ascii="Times New Roman" w:hAnsi="Times New Roman"/>
          <w:i/>
          <w:sz w:val="14"/>
        </w:rPr>
      </w:pPr>
      <w:r>
        <w:rPr/>
        <w:br w:type="column"/>
      </w:r>
      <w:r>
        <w:rPr>
          <w:rFonts w:ascii="Cambria" w:hAnsi="Cambria"/>
          <w:position w:val="-10"/>
          <w:sz w:val="24"/>
        </w:rPr>
        <w:t></w:t>
      </w:r>
      <w:r>
        <w:rPr>
          <w:rFonts w:ascii="Times New Roman" w:hAnsi="Times New Roman"/>
          <w:position w:val="-10"/>
          <w:sz w:val="24"/>
        </w:rPr>
        <w:t>6</w:t>
      </w:r>
      <w:r>
        <w:rPr>
          <w:rFonts w:ascii="Times New Roman" w:hAnsi="Times New Roman"/>
          <w:spacing w:val="-14"/>
          <w:position w:val="-10"/>
          <w:sz w:val="24"/>
        </w:rPr>
        <w:t> </w:t>
      </w:r>
      <w:r>
        <w:rPr>
          <w:rFonts w:ascii="Times New Roman" w:hAnsi="Times New Roman"/>
          <w:i/>
          <w:spacing w:val="-30"/>
          <w:position w:val="5"/>
          <w:sz w:val="24"/>
        </w:rPr>
        <w:t>M</w:t>
      </w:r>
      <w:r>
        <w:rPr>
          <w:rFonts w:ascii="Times New Roman" w:hAnsi="Times New Roman"/>
          <w:i/>
          <w:spacing w:val="-30"/>
          <w:sz w:val="14"/>
        </w:rPr>
        <w:t>xy</w:t>
      </w:r>
    </w:p>
    <w:p>
      <w:pPr>
        <w:pStyle w:val="BodyText"/>
        <w:spacing w:line="97" w:lineRule="exact" w:before="196"/>
        <w:ind w:left="825" w:right="848"/>
        <w:jc w:val="center"/>
      </w:pPr>
      <w:r>
        <w:rPr/>
        <w:br w:type="column"/>
      </w:r>
      <w:r>
        <w:rPr>
          <w:spacing w:val="-2"/>
        </w:rPr>
        <w:t>(8.12)</w:t>
      </w:r>
    </w:p>
    <w:p>
      <w:pPr>
        <w:spacing w:after="0" w:line="97" w:lineRule="exact"/>
        <w:jc w:val="center"/>
        <w:sectPr>
          <w:type w:val="continuous"/>
          <w:pgSz w:w="11910" w:h="16840"/>
          <w:pgMar w:header="0" w:footer="690" w:top="1920" w:bottom="280" w:left="900" w:right="880"/>
          <w:cols w:num="7" w:equalWidth="0">
            <w:col w:w="1553" w:space="40"/>
            <w:col w:w="707" w:space="39"/>
            <w:col w:w="877" w:space="39"/>
            <w:col w:w="721" w:space="40"/>
            <w:col w:w="877" w:space="40"/>
            <w:col w:w="783" w:space="2186"/>
            <w:col w:w="2228"/>
          </w:cols>
        </w:sectPr>
      </w:pPr>
    </w:p>
    <w:p>
      <w:pPr>
        <w:tabs>
          <w:tab w:pos="1545" w:val="left" w:leader="none"/>
          <w:tab w:pos="2008" w:val="left" w:leader="none"/>
          <w:tab w:pos="2661" w:val="left" w:leader="none"/>
        </w:tabs>
        <w:spacing w:line="264" w:lineRule="exact" w:before="0"/>
        <w:ind w:left="993" w:right="0" w:firstLine="0"/>
        <w:jc w:val="left"/>
        <w:rPr>
          <w:rFonts w:ascii="Times New Roman"/>
          <w:i/>
          <w:sz w:val="14"/>
        </w:rPr>
      </w:pPr>
      <w:r>
        <w:rPr/>
        <w:pict>
          <v:line style="position:absolute;mso-position-horizontal-relative:page;mso-position-vertical-relative:paragraph;z-index:15831040" from="142.604996pt,1.321106pt" to="156.682499pt,1.321106pt" stroked="true" strokeweight=".375pt" strokecolor="#000000">
            <v:stroke dashstyle="solid"/>
            <w10:wrap type="none"/>
          </v:line>
        </w:pict>
      </w:r>
      <w:r>
        <w:rPr/>
        <w:pict>
          <v:line style="position:absolute;mso-position-horizontal-relative:page;mso-position-vertical-relative:paragraph;z-index:-23840256" from="185.032505pt,-10.333878pt" to="178.552505pt,.571106pt" stroked="true" strokeweight=".375pt" strokecolor="#000000">
            <v:stroke dashstyle="solid"/>
            <w10:wrap type="none"/>
          </v:line>
        </w:pict>
      </w:r>
      <w:r>
        <w:rPr/>
        <w:pict>
          <v:shape style="position:absolute;margin-left:178.559998pt;margin-top:-11.257245pt;width:3.5pt;height:7.8pt;mso-position-horizontal-relative:page;mso-position-vertical-relative:paragraph;z-index:-23834624" type="#_x0000_t202" id="docshape190" filled="false" stroked="false">
            <v:textbox inset="0,0,0,0">
              <w:txbxContent>
                <w:p>
                  <w:pPr>
                    <w:spacing w:line="155" w:lineRule="exact" w:before="0"/>
                    <w:ind w:left="0" w:right="0" w:firstLine="0"/>
                    <w:jc w:val="left"/>
                    <w:rPr>
                      <w:rFonts w:ascii="Times New Roman" w:hAnsi="Times New Roman"/>
                      <w:i/>
                      <w:sz w:val="14"/>
                    </w:rPr>
                  </w:pPr>
                  <w:r>
                    <w:rPr>
                      <w:rFonts w:ascii="Times New Roman" w:hAnsi="Times New Roman"/>
                      <w:i/>
                      <w:w w:val="100"/>
                      <w:sz w:val="14"/>
                    </w:rPr>
                    <w:t>н</w:t>
                  </w:r>
                </w:p>
              </w:txbxContent>
            </v:textbox>
            <w10:wrap type="none"/>
          </v:shape>
        </w:pict>
      </w:r>
      <w:r>
        <w:rPr>
          <w:rFonts w:ascii="Times New Roman"/>
          <w:i/>
          <w:spacing w:val="-10"/>
          <w:sz w:val="14"/>
        </w:rPr>
        <w:t>x</w:t>
      </w:r>
      <w:r>
        <w:rPr>
          <w:rFonts w:ascii="Times New Roman"/>
          <w:i/>
          <w:sz w:val="14"/>
        </w:rPr>
        <w:tab/>
      </w:r>
      <w:r>
        <w:rPr>
          <w:rFonts w:ascii="Times New Roman"/>
          <w:i/>
          <w:spacing w:val="-10"/>
          <w:sz w:val="14"/>
        </w:rPr>
        <w:t>x</w:t>
      </w:r>
      <w:r>
        <w:rPr>
          <w:rFonts w:ascii="Times New Roman"/>
          <w:i/>
          <w:sz w:val="14"/>
        </w:rPr>
        <w:tab/>
      </w:r>
      <w:r>
        <w:rPr>
          <w:rFonts w:ascii="Times New Roman"/>
          <w:i/>
          <w:spacing w:val="-5"/>
          <w:position w:val="-5"/>
          <w:sz w:val="24"/>
        </w:rPr>
        <w:t>h</w:t>
      </w:r>
      <w:r>
        <w:rPr>
          <w:rFonts w:ascii="Times New Roman"/>
          <w:spacing w:val="-5"/>
          <w:sz w:val="14"/>
        </w:rPr>
        <w:t>2</w:t>
      </w:r>
      <w:r>
        <w:rPr>
          <w:rFonts w:ascii="Times New Roman"/>
          <w:sz w:val="14"/>
        </w:rPr>
        <w:tab/>
      </w:r>
      <w:r>
        <w:rPr>
          <w:rFonts w:ascii="Times New Roman"/>
          <w:i/>
          <w:spacing w:val="-10"/>
          <w:sz w:val="14"/>
        </w:rPr>
        <w:t>y</w:t>
      </w:r>
    </w:p>
    <w:p>
      <w:pPr>
        <w:tabs>
          <w:tab w:pos="917" w:val="left" w:leader="none"/>
        </w:tabs>
        <w:spacing w:line="264" w:lineRule="exact" w:before="0"/>
        <w:ind w:left="452" w:right="0" w:firstLine="0"/>
        <w:jc w:val="left"/>
        <w:rPr>
          <w:rFonts w:ascii="Times New Roman"/>
          <w:sz w:val="14"/>
        </w:rPr>
      </w:pPr>
      <w:r>
        <w:rPr/>
        <w:br w:type="column"/>
      </w:r>
      <w:r>
        <w:rPr>
          <w:rFonts w:ascii="Times New Roman"/>
          <w:i/>
          <w:spacing w:val="-10"/>
          <w:sz w:val="14"/>
        </w:rPr>
        <w:t>y</w:t>
      </w:r>
      <w:r>
        <w:rPr>
          <w:rFonts w:ascii="Times New Roman"/>
          <w:i/>
          <w:sz w:val="14"/>
        </w:rPr>
        <w:tab/>
      </w:r>
      <w:r>
        <w:rPr>
          <w:rFonts w:ascii="Times New Roman"/>
          <w:i/>
          <w:spacing w:val="-14"/>
          <w:position w:val="-5"/>
          <w:sz w:val="24"/>
        </w:rPr>
        <w:t>h</w:t>
      </w:r>
      <w:r>
        <w:rPr>
          <w:rFonts w:ascii="Times New Roman"/>
          <w:spacing w:val="-14"/>
          <w:sz w:val="14"/>
        </w:rPr>
        <w:t>2</w:t>
      </w:r>
    </w:p>
    <w:p>
      <w:pPr>
        <w:tabs>
          <w:tab w:pos="993" w:val="left" w:leader="none"/>
          <w:tab w:pos="1533" w:val="left" w:leader="none"/>
        </w:tabs>
        <w:spacing w:line="264" w:lineRule="exact" w:before="0"/>
        <w:ind w:left="439" w:right="0" w:firstLine="0"/>
        <w:jc w:val="left"/>
        <w:rPr>
          <w:rFonts w:ascii="Times New Roman"/>
          <w:sz w:val="14"/>
        </w:rPr>
      </w:pPr>
      <w:r>
        <w:rPr/>
        <w:br w:type="column"/>
      </w:r>
      <w:r>
        <w:rPr>
          <w:rFonts w:ascii="Times New Roman"/>
          <w:i/>
          <w:spacing w:val="-5"/>
          <w:sz w:val="14"/>
        </w:rPr>
        <w:t>xy</w:t>
      </w:r>
      <w:r>
        <w:rPr>
          <w:rFonts w:ascii="Times New Roman"/>
          <w:i/>
          <w:sz w:val="14"/>
        </w:rPr>
        <w:tab/>
      </w:r>
      <w:r>
        <w:rPr>
          <w:rFonts w:ascii="Times New Roman"/>
          <w:i/>
          <w:spacing w:val="-5"/>
          <w:sz w:val="14"/>
        </w:rPr>
        <w:t>xy</w:t>
      </w:r>
      <w:r>
        <w:rPr>
          <w:rFonts w:ascii="Times New Roman"/>
          <w:i/>
          <w:sz w:val="14"/>
        </w:rPr>
        <w:tab/>
      </w:r>
      <w:r>
        <w:rPr>
          <w:rFonts w:ascii="Times New Roman"/>
          <w:i/>
          <w:spacing w:val="-5"/>
          <w:position w:val="-5"/>
          <w:sz w:val="24"/>
        </w:rPr>
        <w:t>h</w:t>
      </w:r>
      <w:r>
        <w:rPr>
          <w:rFonts w:ascii="Times New Roman"/>
          <w:spacing w:val="-5"/>
          <w:sz w:val="14"/>
        </w:rPr>
        <w:t>2</w:t>
      </w:r>
    </w:p>
    <w:p>
      <w:pPr>
        <w:spacing w:after="0" w:line="264" w:lineRule="exact"/>
        <w:jc w:val="left"/>
        <w:rPr>
          <w:rFonts w:ascii="Times New Roman"/>
          <w:sz w:val="14"/>
        </w:rPr>
        <w:sectPr>
          <w:type w:val="continuous"/>
          <w:pgSz w:w="11910" w:h="16840"/>
          <w:pgMar w:header="0" w:footer="690" w:top="1920" w:bottom="280" w:left="900" w:right="880"/>
          <w:cols w:num="3" w:equalWidth="0">
            <w:col w:w="2724" w:space="40"/>
            <w:col w:w="1092" w:space="39"/>
            <w:col w:w="6235"/>
          </w:cols>
        </w:sectPr>
      </w:pPr>
    </w:p>
    <w:p>
      <w:pPr>
        <w:pStyle w:val="BodyText"/>
        <w:spacing w:before="6"/>
        <w:ind w:left="799"/>
      </w:pPr>
      <w:r>
        <w:rPr/>
        <w:pict>
          <v:line style="position:absolute;mso-position-horizontal-relative:page;mso-position-vertical-relative:paragraph;z-index:15832064" from="226.125pt,-11.878772pt" to="240.577492pt,-11.878772pt" stroked="true" strokeweight=".375pt" strokecolor="#000000">
            <v:stroke dashstyle="solid"/>
            <w10:wrap type="none"/>
          </v:line>
        </w:pict>
      </w:r>
      <w:r>
        <w:rPr/>
        <w:pict>
          <v:line style="position:absolute;mso-position-horizontal-relative:page;mso-position-vertical-relative:paragraph;z-index:15833088" from="312.329987pt,-11.878772pt" to="329.084984pt,-11.878772pt" stroked="true" strokeweight=".375pt" strokecolor="#000000">
            <v:stroke dashstyle="solid"/>
            <w10:wrap type="none"/>
          </v:line>
        </w:pict>
      </w:r>
      <w:r>
        <w:rPr/>
        <w:t>Главные</w:t>
      </w:r>
      <w:r>
        <w:rPr>
          <w:spacing w:val="-8"/>
        </w:rPr>
        <w:t> </w:t>
      </w:r>
      <w:r>
        <w:rPr/>
        <w:t>напряжения</w:t>
      </w:r>
      <w:r>
        <w:rPr>
          <w:spacing w:val="-7"/>
        </w:rPr>
        <w:t> </w:t>
      </w:r>
      <w:r>
        <w:rPr/>
        <w:t>для</w:t>
      </w:r>
      <w:r>
        <w:rPr>
          <w:spacing w:val="-6"/>
        </w:rPr>
        <w:t> </w:t>
      </w:r>
      <w:r>
        <w:rPr/>
        <w:t>этих</w:t>
      </w:r>
      <w:r>
        <w:rPr>
          <w:spacing w:val="-7"/>
        </w:rPr>
        <w:t> </w:t>
      </w:r>
      <w:r>
        <w:rPr/>
        <w:t>поверхностей</w:t>
      </w:r>
      <w:r>
        <w:rPr>
          <w:spacing w:val="-5"/>
        </w:rPr>
        <w:t> </w:t>
      </w:r>
      <w:r>
        <w:rPr/>
        <w:t>вычисляются</w:t>
      </w:r>
      <w:r>
        <w:rPr>
          <w:spacing w:val="-5"/>
        </w:rPr>
        <w:t> </w:t>
      </w:r>
      <w:r>
        <w:rPr/>
        <w:t>по</w:t>
      </w:r>
      <w:r>
        <w:rPr>
          <w:spacing w:val="-6"/>
        </w:rPr>
        <w:t> </w:t>
      </w:r>
      <w:r>
        <w:rPr/>
        <w:t>формулам</w:t>
      </w:r>
      <w:r>
        <w:rPr>
          <w:spacing w:val="-8"/>
        </w:rPr>
        <w:t> </w:t>
      </w:r>
      <w:r>
        <w:rPr/>
        <w:t>(8.3)</w:t>
      </w:r>
      <w:r>
        <w:rPr>
          <w:spacing w:val="-6"/>
        </w:rPr>
        <w:t> </w:t>
      </w:r>
      <w:r>
        <w:rPr/>
        <w:t>и</w:t>
      </w:r>
      <w:r>
        <w:rPr>
          <w:spacing w:val="-7"/>
        </w:rPr>
        <w:t> </w:t>
      </w:r>
      <w:r>
        <w:rPr>
          <w:spacing w:val="-2"/>
        </w:rPr>
        <w:t>(8.4).</w:t>
      </w:r>
    </w:p>
    <w:p>
      <w:pPr>
        <w:pStyle w:val="BodyText"/>
        <w:ind w:left="799"/>
      </w:pPr>
      <w:r>
        <w:rPr>
          <w:position w:val="2"/>
        </w:rPr>
        <w:t>В</w:t>
      </w:r>
      <w:r>
        <w:rPr>
          <w:spacing w:val="-10"/>
          <w:position w:val="2"/>
        </w:rPr>
        <w:t> </w:t>
      </w:r>
      <w:r>
        <w:rPr>
          <w:position w:val="2"/>
        </w:rPr>
        <w:t>срединной</w:t>
      </w:r>
      <w:r>
        <w:rPr>
          <w:spacing w:val="-9"/>
          <w:position w:val="2"/>
        </w:rPr>
        <w:t> </w:t>
      </w:r>
      <w:r>
        <w:rPr>
          <w:position w:val="2"/>
        </w:rPr>
        <w:t>поверхности</w:t>
      </w:r>
      <w:r>
        <w:rPr>
          <w:spacing w:val="-6"/>
          <w:position w:val="2"/>
        </w:rPr>
        <w:t> </w:t>
      </w:r>
      <w:r>
        <w:rPr>
          <w:position w:val="2"/>
        </w:rPr>
        <w:t>игнорируется</w:t>
      </w:r>
      <w:r>
        <w:rPr>
          <w:spacing w:val="-8"/>
          <w:position w:val="2"/>
        </w:rPr>
        <w:t> </w:t>
      </w:r>
      <w:r>
        <w:rPr>
          <w:position w:val="2"/>
        </w:rPr>
        <w:t>влияние</w:t>
      </w:r>
      <w:r>
        <w:rPr>
          <w:spacing w:val="-9"/>
          <w:position w:val="2"/>
        </w:rPr>
        <w:t> </w:t>
      </w:r>
      <w:r>
        <w:rPr>
          <w:position w:val="2"/>
        </w:rPr>
        <w:t>напряжений</w:t>
      </w:r>
      <w:r>
        <w:rPr>
          <w:spacing w:val="-9"/>
          <w:position w:val="2"/>
        </w:rPr>
        <w:t> </w:t>
      </w:r>
      <w:r>
        <w:rPr>
          <w:rFonts w:ascii="Arial" w:hAnsi="Arial"/>
          <w:i/>
          <w:position w:val="2"/>
        </w:rPr>
        <w:t>T</w:t>
      </w:r>
      <w:r>
        <w:rPr>
          <w:rFonts w:ascii="Arial" w:hAnsi="Arial"/>
          <w:i/>
          <w:sz w:val="13"/>
        </w:rPr>
        <w:t>xy</w:t>
      </w:r>
      <w:r>
        <w:rPr>
          <w:position w:val="2"/>
        </w:rPr>
        <w:t>,</w:t>
      </w:r>
      <w:r>
        <w:rPr>
          <w:spacing w:val="-9"/>
          <w:position w:val="2"/>
        </w:rPr>
        <w:t> </w:t>
      </w:r>
      <w:r>
        <w:rPr>
          <w:rFonts w:ascii="Arial" w:hAnsi="Arial"/>
          <w:i/>
          <w:position w:val="2"/>
        </w:rPr>
        <w:t>T</w:t>
      </w:r>
      <w:r>
        <w:rPr>
          <w:rFonts w:ascii="Arial" w:hAnsi="Arial"/>
          <w:i/>
          <w:sz w:val="13"/>
        </w:rPr>
        <w:t>yz</w:t>
      </w:r>
      <w:r>
        <w:rPr>
          <w:rFonts w:ascii="Arial" w:hAnsi="Arial"/>
          <w:i/>
          <w:spacing w:val="8"/>
          <w:sz w:val="13"/>
        </w:rPr>
        <w:t> </w:t>
      </w:r>
      <w:r>
        <w:rPr>
          <w:position w:val="2"/>
        </w:rPr>
        <w:t>от</w:t>
      </w:r>
      <w:r>
        <w:rPr>
          <w:spacing w:val="-8"/>
          <w:position w:val="2"/>
        </w:rPr>
        <w:t> </w:t>
      </w:r>
      <w:r>
        <w:rPr>
          <w:position w:val="2"/>
        </w:rPr>
        <w:t>перерезывающих</w:t>
      </w:r>
      <w:r>
        <w:rPr>
          <w:spacing w:val="-8"/>
          <w:position w:val="2"/>
        </w:rPr>
        <w:t> </w:t>
      </w:r>
      <w:r>
        <w:rPr>
          <w:spacing w:val="-4"/>
          <w:position w:val="2"/>
        </w:rPr>
        <w:t>сил.</w:t>
      </w:r>
    </w:p>
    <w:p>
      <w:pPr>
        <w:spacing w:after="0"/>
        <w:sectPr>
          <w:type w:val="continuous"/>
          <w:pgSz w:w="11910" w:h="16840"/>
          <w:pgMar w:header="0" w:footer="690" w:top="1920" w:bottom="280" w:left="900" w:right="880"/>
        </w:sectPr>
      </w:pPr>
    </w:p>
    <w:p>
      <w:pPr>
        <w:pStyle w:val="Heading6"/>
        <w:numPr>
          <w:ilvl w:val="1"/>
          <w:numId w:val="3"/>
        </w:numPr>
        <w:tabs>
          <w:tab w:pos="801" w:val="left" w:leader="none"/>
        </w:tabs>
        <w:spacing w:line="240" w:lineRule="auto" w:before="77" w:after="0"/>
        <w:ind w:left="800" w:right="0" w:hanging="569"/>
        <w:jc w:val="left"/>
      </w:pPr>
      <w:bookmarkStart w:name="_TOC_250096" w:id="42"/>
      <w:r>
        <w:rPr/>
        <w:t>Вид</w:t>
      </w:r>
      <w:r>
        <w:rPr>
          <w:spacing w:val="-2"/>
        </w:rPr>
        <w:t> </w:t>
      </w:r>
      <w:bookmarkEnd w:id="42"/>
      <w:r>
        <w:rPr>
          <w:spacing w:val="-5"/>
        </w:rPr>
        <w:t>НДС</w:t>
      </w:r>
    </w:p>
    <w:p>
      <w:pPr>
        <w:pStyle w:val="BodyText"/>
        <w:spacing w:line="244" w:lineRule="auto" w:before="117"/>
        <w:ind w:right="254" w:firstLine="566"/>
      </w:pPr>
      <w:r>
        <w:rPr/>
        <w:t>Для</w:t>
      </w:r>
      <w:r>
        <w:rPr>
          <w:spacing w:val="80"/>
          <w:w w:val="150"/>
        </w:rPr>
        <w:t> </w:t>
      </w:r>
      <w:r>
        <w:rPr/>
        <w:t>объемных</w:t>
      </w:r>
      <w:r>
        <w:rPr>
          <w:spacing w:val="80"/>
          <w:w w:val="150"/>
        </w:rPr>
        <w:t> </w:t>
      </w:r>
      <w:r>
        <w:rPr/>
        <w:t>конечных</w:t>
      </w:r>
      <w:r>
        <w:rPr>
          <w:spacing w:val="80"/>
          <w:w w:val="150"/>
        </w:rPr>
        <w:t> </w:t>
      </w:r>
      <w:r>
        <w:rPr/>
        <w:t>элементов</w:t>
      </w:r>
      <w:r>
        <w:rPr>
          <w:spacing w:val="80"/>
          <w:w w:val="150"/>
        </w:rPr>
        <w:t> </w:t>
      </w:r>
      <w:r>
        <w:rPr/>
        <w:t>производится</w:t>
      </w:r>
      <w:r>
        <w:rPr>
          <w:spacing w:val="80"/>
          <w:w w:val="150"/>
        </w:rPr>
        <w:t> </w:t>
      </w:r>
      <w:r>
        <w:rPr/>
        <w:t>вычисление</w:t>
      </w:r>
      <w:r>
        <w:rPr>
          <w:spacing w:val="80"/>
          <w:w w:val="150"/>
        </w:rPr>
        <w:t> </w:t>
      </w:r>
      <w:r>
        <w:rPr/>
        <w:t>параметра</w:t>
      </w:r>
      <w:r>
        <w:rPr>
          <w:spacing w:val="80"/>
          <w:w w:val="150"/>
        </w:rPr>
        <w:t> </w:t>
      </w:r>
      <w:r>
        <w:rPr>
          <w:spacing w:val="-1"/>
          <w:w w:val="85"/>
        </w:rPr>
        <w:t>Л</w:t>
      </w:r>
      <w:r>
        <w:rPr>
          <w:spacing w:val="-1"/>
          <w:w w:val="92"/>
        </w:rPr>
        <w:t>о</w:t>
      </w:r>
      <w:r>
        <w:rPr>
          <w:w w:val="92"/>
        </w:rPr>
        <w:t>д</w:t>
      </w:r>
      <w:r>
        <w:rPr>
          <w:spacing w:val="-1"/>
          <w:w w:val="92"/>
        </w:rPr>
        <w:t>е</w:t>
      </w:r>
      <w:r>
        <w:rPr>
          <w:spacing w:val="-1"/>
          <w:w w:val="182"/>
        </w:rPr>
        <w:t>–</w:t>
      </w:r>
      <w:r>
        <w:rPr>
          <w:w w:val="92"/>
        </w:rPr>
        <w:t>Н</w:t>
      </w:r>
      <w:r>
        <w:rPr>
          <w:spacing w:val="-1"/>
          <w:w w:val="92"/>
        </w:rPr>
        <w:t>а</w:t>
      </w:r>
      <w:r>
        <w:rPr>
          <w:w w:val="92"/>
        </w:rPr>
        <w:t>д</w:t>
      </w:r>
      <w:r>
        <w:rPr>
          <w:spacing w:val="-1"/>
          <w:w w:val="92"/>
        </w:rPr>
        <w:t>а</w:t>
      </w:r>
      <w:r>
        <w:rPr>
          <w:spacing w:val="1"/>
          <w:w w:val="92"/>
        </w:rPr>
        <w:t>и</w:t>
      </w:r>
      <w:r>
        <w:rPr>
          <w:spacing w:val="-1"/>
          <w:w w:val="92"/>
        </w:rPr>
        <w:t>,</w:t>
      </w:r>
      <w:r>
        <w:rPr>
          <w:spacing w:val="-1"/>
          <w:w w:val="99"/>
        </w:rPr>
        <w:t> </w:t>
      </w:r>
      <w:r>
        <w:rPr/>
        <w:t>характеризующего вид НДС:</w:t>
      </w:r>
    </w:p>
    <w:p>
      <w:pPr>
        <w:spacing w:after="0" w:line="244" w:lineRule="auto"/>
        <w:sectPr>
          <w:pgSz w:w="11910" w:h="16840"/>
          <w:pgMar w:header="0" w:footer="690" w:top="1040" w:bottom="880" w:left="900" w:right="880"/>
        </w:sectPr>
      </w:pPr>
    </w:p>
    <w:p>
      <w:pPr>
        <w:spacing w:line="358" w:lineRule="exact" w:before="0"/>
        <w:ind w:left="835" w:right="0" w:firstLine="0"/>
        <w:jc w:val="left"/>
        <w:rPr>
          <w:rFonts w:ascii="Times New Roman" w:hAnsi="Times New Roman"/>
          <w:sz w:val="21"/>
        </w:rPr>
      </w:pPr>
      <w:r>
        <w:rPr/>
        <w:pict>
          <v:line style="position:absolute;mso-position-horizontal-relative:page;mso-position-vertical-relative:paragraph;z-index:-23831552" from="111.555pt,12.76158pt" to="142.995pt,12.76158pt" stroked="true" strokeweight=".375pt" strokecolor="#000000">
            <v:stroke dashstyle="solid"/>
            <w10:wrap type="none"/>
          </v:line>
        </w:pict>
      </w:r>
      <w:r>
        <w:rPr/>
        <w:pict>
          <v:shape style="position:absolute;margin-left:113.400002pt;margin-top:10.303118pt;width:24.5pt;height:13.25pt;mso-position-horizontal-relative:page;mso-position-vertical-relative:paragraph;z-index:-23830528" type="#_x0000_t202" id="docshape191" filled="false" stroked="false">
            <v:textbox inset="0,0,0,0">
              <w:txbxContent>
                <w:p>
                  <w:pPr>
                    <w:spacing w:before="17"/>
                    <w:ind w:left="0" w:right="0" w:firstLine="0"/>
                    <w:jc w:val="left"/>
                    <w:rPr>
                      <w:rFonts w:ascii="Times New Roman" w:hAnsi="Times New Roman"/>
                      <w:i/>
                      <w:sz w:val="21"/>
                    </w:rPr>
                  </w:pPr>
                  <w:r>
                    <w:rPr>
                      <w:rFonts w:ascii="Times New Roman" w:hAnsi="Times New Roman"/>
                      <w:i/>
                      <w:w w:val="105"/>
                      <w:sz w:val="21"/>
                    </w:rPr>
                    <w:t>N</w:t>
                  </w:r>
                  <w:r>
                    <w:rPr>
                      <w:rFonts w:ascii="Times New Roman" w:hAnsi="Times New Roman"/>
                      <w:i/>
                      <w:spacing w:val="7"/>
                      <w:w w:val="105"/>
                      <w:sz w:val="21"/>
                    </w:rPr>
                    <w:t> </w:t>
                  </w:r>
                  <w:r>
                    <w:rPr>
                      <w:rFonts w:ascii="Cambria" w:hAnsi="Cambria"/>
                      <w:spacing w:val="-5"/>
                      <w:w w:val="105"/>
                      <w:sz w:val="21"/>
                    </w:rPr>
                    <w:t>–</w:t>
                  </w:r>
                  <w:r>
                    <w:rPr>
                      <w:rFonts w:ascii="Times New Roman" w:hAnsi="Times New Roman"/>
                      <w:i/>
                      <w:spacing w:val="-5"/>
                      <w:w w:val="105"/>
                      <w:sz w:val="21"/>
                    </w:rPr>
                    <w:t>N</w:t>
                  </w:r>
                </w:p>
              </w:txbxContent>
            </v:textbox>
            <w10:wrap type="none"/>
          </v:shape>
        </w:pict>
      </w:r>
      <w:r>
        <w:rPr>
          <w:rFonts w:ascii="Cambria" w:hAnsi="Cambria"/>
          <w:i/>
          <w:w w:val="105"/>
          <w:sz w:val="23"/>
        </w:rPr>
        <w:t>µ</w:t>
      </w:r>
      <w:r>
        <w:rPr>
          <w:rFonts w:ascii="Cambria" w:hAnsi="Cambria"/>
          <w:i/>
          <w:spacing w:val="13"/>
          <w:w w:val="105"/>
          <w:sz w:val="23"/>
        </w:rPr>
        <w:t> </w:t>
      </w:r>
      <w:r>
        <w:rPr>
          <w:rFonts w:ascii="Cambria" w:hAnsi="Cambria"/>
          <w:w w:val="105"/>
          <w:sz w:val="21"/>
        </w:rPr>
        <w:t>= </w:t>
      </w:r>
      <w:r>
        <w:rPr>
          <w:rFonts w:ascii="Times New Roman" w:hAnsi="Times New Roman"/>
          <w:w w:val="105"/>
          <w:sz w:val="21"/>
        </w:rPr>
        <w:t>2</w:t>
      </w:r>
      <w:r>
        <w:rPr>
          <w:rFonts w:ascii="Times New Roman" w:hAnsi="Times New Roman"/>
          <w:spacing w:val="8"/>
          <w:w w:val="105"/>
          <w:sz w:val="21"/>
        </w:rPr>
        <w:t> </w:t>
      </w:r>
      <w:r>
        <w:rPr>
          <w:rFonts w:ascii="Times New Roman" w:hAnsi="Times New Roman"/>
          <w:i/>
          <w:w w:val="105"/>
          <w:position w:val="12"/>
          <w:sz w:val="21"/>
        </w:rPr>
        <w:t>N</w:t>
      </w:r>
      <w:r>
        <w:rPr>
          <w:rFonts w:ascii="Times New Roman" w:hAnsi="Times New Roman"/>
          <w:w w:val="105"/>
          <w:position w:val="8"/>
          <w:sz w:val="12"/>
        </w:rPr>
        <w:t>2</w:t>
      </w:r>
      <w:r>
        <w:rPr>
          <w:rFonts w:ascii="Times New Roman" w:hAnsi="Times New Roman"/>
          <w:spacing w:val="-12"/>
          <w:w w:val="105"/>
          <w:position w:val="8"/>
          <w:sz w:val="12"/>
        </w:rPr>
        <w:t> </w:t>
      </w:r>
      <w:r>
        <w:rPr>
          <w:rFonts w:ascii="Cambria" w:hAnsi="Cambria"/>
          <w:w w:val="105"/>
          <w:position w:val="12"/>
          <w:sz w:val="21"/>
        </w:rPr>
        <w:t>–</w:t>
      </w:r>
      <w:r>
        <w:rPr>
          <w:rFonts w:ascii="Times New Roman" w:hAnsi="Times New Roman"/>
          <w:i/>
          <w:w w:val="105"/>
          <w:position w:val="12"/>
          <w:sz w:val="21"/>
        </w:rPr>
        <w:t>N</w:t>
      </w:r>
      <w:r>
        <w:rPr>
          <w:rFonts w:ascii="Times New Roman" w:hAnsi="Times New Roman"/>
          <w:w w:val="105"/>
          <w:position w:val="8"/>
          <w:sz w:val="12"/>
        </w:rPr>
        <w:t>3</w:t>
      </w:r>
      <w:r>
        <w:rPr>
          <w:rFonts w:ascii="Times New Roman" w:hAnsi="Times New Roman"/>
          <w:spacing w:val="51"/>
          <w:w w:val="105"/>
          <w:position w:val="8"/>
          <w:sz w:val="12"/>
        </w:rPr>
        <w:t> </w:t>
      </w:r>
      <w:r>
        <w:rPr>
          <w:rFonts w:ascii="Cambria" w:hAnsi="Cambria"/>
          <w:w w:val="105"/>
          <w:sz w:val="21"/>
        </w:rPr>
        <w:t>–</w:t>
      </w:r>
      <w:r>
        <w:rPr>
          <w:rFonts w:ascii="Cambria" w:hAnsi="Cambria"/>
          <w:spacing w:val="-25"/>
          <w:w w:val="105"/>
          <w:sz w:val="21"/>
        </w:rPr>
        <w:t> </w:t>
      </w:r>
      <w:r>
        <w:rPr>
          <w:rFonts w:ascii="Times New Roman" w:hAnsi="Times New Roman"/>
          <w:spacing w:val="-10"/>
          <w:w w:val="105"/>
          <w:sz w:val="21"/>
        </w:rPr>
        <w:t>1</w:t>
      </w:r>
    </w:p>
    <w:p>
      <w:pPr>
        <w:tabs>
          <w:tab w:pos="1862" w:val="left" w:leader="none"/>
        </w:tabs>
        <w:spacing w:line="134" w:lineRule="exact" w:before="0"/>
        <w:ind w:left="1507" w:right="0" w:firstLine="0"/>
        <w:jc w:val="left"/>
        <w:rPr>
          <w:rFonts w:ascii="Times New Roman"/>
          <w:sz w:val="12"/>
        </w:rPr>
      </w:pPr>
      <w:r>
        <w:rPr>
          <w:rFonts w:ascii="Times New Roman"/>
          <w:spacing w:val="-10"/>
          <w:w w:val="105"/>
          <w:sz w:val="12"/>
        </w:rPr>
        <w:t>1</w:t>
      </w:r>
      <w:r>
        <w:rPr>
          <w:rFonts w:ascii="Times New Roman"/>
          <w:sz w:val="12"/>
        </w:rPr>
        <w:tab/>
      </w:r>
      <w:r>
        <w:rPr>
          <w:rFonts w:ascii="Times New Roman"/>
          <w:spacing w:val="-10"/>
          <w:w w:val="105"/>
          <w:sz w:val="12"/>
        </w:rPr>
        <w:t>3</w:t>
      </w:r>
    </w:p>
    <w:p>
      <w:pPr>
        <w:pStyle w:val="BodyText"/>
        <w:spacing w:before="15"/>
        <w:ind w:left="799"/>
      </w:pPr>
      <w:r>
        <w:rPr>
          <w:spacing w:val="-2"/>
        </w:rPr>
        <w:t>Значение</w:t>
      </w:r>
    </w:p>
    <w:p>
      <w:pPr>
        <w:pStyle w:val="BodyText"/>
        <w:spacing w:before="1"/>
        <w:ind w:left="799"/>
      </w:pPr>
      <w:r>
        <w:rPr>
          <w:rFonts w:ascii="Arial" w:hAnsi="Arial"/>
          <w:i/>
        </w:rPr>
        <w:t>µ</w:t>
      </w:r>
      <w:r>
        <w:rPr>
          <w:rFonts w:ascii="Arial" w:hAnsi="Arial"/>
          <w:i/>
          <w:spacing w:val="1"/>
        </w:rPr>
        <w:t> </w:t>
      </w:r>
      <w:r>
        <w:rPr/>
        <w:t>=</w:t>
      </w:r>
      <w:r>
        <w:rPr>
          <w:spacing w:val="1"/>
        </w:rPr>
        <w:t> </w:t>
      </w:r>
      <w:r>
        <w:rPr/>
        <w:t>1</w:t>
      </w:r>
      <w:r>
        <w:rPr>
          <w:spacing w:val="4"/>
        </w:rPr>
        <w:t> </w:t>
      </w:r>
      <w:r>
        <w:rPr/>
        <w:t>–</w:t>
      </w:r>
      <w:r>
        <w:rPr>
          <w:spacing w:val="4"/>
        </w:rPr>
        <w:t> </w:t>
      </w:r>
      <w:r>
        <w:rPr/>
        <w:t>характеризует</w:t>
      </w:r>
      <w:r>
        <w:rPr>
          <w:spacing w:val="5"/>
        </w:rPr>
        <w:t> </w:t>
      </w:r>
      <w:r>
        <w:rPr/>
        <w:t>чистое</w:t>
      </w:r>
      <w:r>
        <w:rPr>
          <w:spacing w:val="3"/>
        </w:rPr>
        <w:t> </w:t>
      </w:r>
      <w:r>
        <w:rPr>
          <w:spacing w:val="-2"/>
        </w:rPr>
        <w:t>сжатие;</w:t>
      </w:r>
    </w:p>
    <w:p>
      <w:pPr>
        <w:pStyle w:val="BodyText"/>
        <w:spacing w:line="229" w:lineRule="exact"/>
        <w:ind w:left="799"/>
      </w:pPr>
      <w:r>
        <w:rPr>
          <w:rFonts w:ascii="Arial" w:hAnsi="Arial"/>
          <w:i/>
        </w:rPr>
        <w:t>µ</w:t>
      </w:r>
      <w:r>
        <w:rPr>
          <w:rFonts w:ascii="Arial" w:hAnsi="Arial"/>
          <w:i/>
          <w:spacing w:val="8"/>
        </w:rPr>
        <w:t> </w:t>
      </w:r>
      <w:r>
        <w:rPr/>
        <w:t>=</w:t>
      </w:r>
      <w:r>
        <w:rPr>
          <w:spacing w:val="9"/>
        </w:rPr>
        <w:t> </w:t>
      </w:r>
      <w:r>
        <w:rPr/>
        <w:t>0</w:t>
      </w:r>
      <w:r>
        <w:rPr>
          <w:spacing w:val="11"/>
        </w:rPr>
        <w:t> </w:t>
      </w:r>
      <w:r>
        <w:rPr/>
        <w:t>–</w:t>
      </w:r>
      <w:r>
        <w:rPr>
          <w:spacing w:val="11"/>
        </w:rPr>
        <w:t> </w:t>
      </w:r>
      <w:r>
        <w:rPr/>
        <w:t>чистый</w:t>
      </w:r>
      <w:r>
        <w:rPr>
          <w:spacing w:val="8"/>
        </w:rPr>
        <w:t> </w:t>
      </w:r>
      <w:r>
        <w:rPr>
          <w:spacing w:val="-2"/>
        </w:rPr>
        <w:t>сдвиг;</w:t>
      </w:r>
    </w:p>
    <w:p>
      <w:pPr>
        <w:pStyle w:val="BodyText"/>
        <w:spacing w:line="229" w:lineRule="exact"/>
        <w:ind w:left="799"/>
      </w:pPr>
      <w:r>
        <w:rPr>
          <w:rFonts w:ascii="Arial" w:hAnsi="Arial"/>
          <w:i/>
          <w:w w:val="110"/>
        </w:rPr>
        <w:t>µ</w:t>
      </w:r>
      <w:r>
        <w:rPr>
          <w:rFonts w:ascii="Arial" w:hAnsi="Arial"/>
          <w:i/>
          <w:spacing w:val="-16"/>
          <w:w w:val="110"/>
        </w:rPr>
        <w:t> </w:t>
      </w:r>
      <w:r>
        <w:rPr>
          <w:w w:val="110"/>
        </w:rPr>
        <w:t>=</w:t>
      </w:r>
      <w:r>
        <w:rPr>
          <w:spacing w:val="-14"/>
          <w:w w:val="110"/>
        </w:rPr>
        <w:t> </w:t>
      </w:r>
      <w:r>
        <w:rPr>
          <w:w w:val="120"/>
        </w:rPr>
        <w:t>–1</w:t>
      </w:r>
      <w:r>
        <w:rPr>
          <w:spacing w:val="-16"/>
          <w:w w:val="120"/>
        </w:rPr>
        <w:t> </w:t>
      </w:r>
      <w:r>
        <w:rPr>
          <w:w w:val="125"/>
        </w:rPr>
        <w:t>–</w:t>
      </w:r>
      <w:r>
        <w:rPr>
          <w:spacing w:val="-17"/>
          <w:w w:val="125"/>
        </w:rPr>
        <w:t> </w:t>
      </w:r>
      <w:r>
        <w:rPr>
          <w:w w:val="110"/>
        </w:rPr>
        <w:t>чистое</w:t>
      </w:r>
      <w:r>
        <w:rPr>
          <w:spacing w:val="-12"/>
          <w:w w:val="110"/>
        </w:rPr>
        <w:t> </w:t>
      </w:r>
      <w:r>
        <w:rPr>
          <w:spacing w:val="-2"/>
          <w:w w:val="110"/>
        </w:rPr>
        <w:t>растяжение.</w:t>
      </w:r>
    </w:p>
    <w:p>
      <w:pPr>
        <w:pStyle w:val="BodyText"/>
        <w:spacing w:before="10"/>
        <w:ind w:left="0"/>
        <w:rPr>
          <w:sz w:val="24"/>
        </w:rPr>
      </w:pPr>
    </w:p>
    <w:p>
      <w:pPr>
        <w:pStyle w:val="Heading6"/>
        <w:numPr>
          <w:ilvl w:val="1"/>
          <w:numId w:val="3"/>
        </w:numPr>
        <w:tabs>
          <w:tab w:pos="801" w:val="left" w:leader="none"/>
        </w:tabs>
        <w:spacing w:line="240" w:lineRule="auto" w:before="0" w:after="0"/>
        <w:ind w:left="800" w:right="0" w:hanging="569"/>
        <w:jc w:val="left"/>
      </w:pPr>
      <w:bookmarkStart w:name="_TOC_250095" w:id="43"/>
      <w:r>
        <w:rPr/>
        <w:t>Стержневые</w:t>
      </w:r>
      <w:r>
        <w:rPr>
          <w:spacing w:val="-6"/>
        </w:rPr>
        <w:t> </w:t>
      </w:r>
      <w:bookmarkEnd w:id="43"/>
      <w:r>
        <w:rPr>
          <w:spacing w:val="-5"/>
        </w:rPr>
        <w:t>КЭ</w:t>
      </w:r>
    </w:p>
    <w:p>
      <w:pPr>
        <w:pStyle w:val="BodyText"/>
        <w:spacing w:line="148" w:lineRule="exact" w:before="122"/>
        <w:ind w:left="799"/>
      </w:pPr>
      <w:r>
        <w:rPr/>
        <w:pict>
          <v:group style="position:absolute;margin-left:138.292496pt;margin-top:19.316256pt;width:75.9pt;height:16.6pt;mso-position-horizontal-relative:page;mso-position-vertical-relative:paragraph;z-index:15840768" id="docshapegroup192" coordorigin="2766,386" coordsize="1518,332">
            <v:shape style="position:absolute;left:2769;top:390;width:1514;height:324" id="docshape193" coordorigin="2770,390" coordsize="1514,324" path="m2770,602l2802,587m2802,587l2851,714m2851,714l2900,390m2900,390l4283,390e" filled="false" stroked="true" strokeweight=".375pt" strokecolor="#000000">
              <v:path arrowok="t"/>
              <v:stroke dashstyle="solid"/>
            </v:shape>
            <v:shape style="position:absolute;left:2896;top:389;width:1252;height:276" type="#_x0000_t202" id="docshape194" filled="false" stroked="false">
              <v:textbox inset="0,0,0,0">
                <w:txbxContent>
                  <w:p>
                    <w:pPr>
                      <w:spacing w:before="17"/>
                      <w:ind w:left="0" w:right="0" w:firstLine="0"/>
                      <w:jc w:val="left"/>
                      <w:rPr>
                        <w:rFonts w:ascii="Cambria" w:hAnsi="Cambria"/>
                        <w:i/>
                        <w:sz w:val="22"/>
                      </w:rPr>
                    </w:pPr>
                    <w:r>
                      <w:rPr>
                        <w:rFonts w:ascii="Cambria" w:hAnsi="Cambria"/>
                        <w:i/>
                        <w:sz w:val="22"/>
                      </w:rPr>
                      <w:t>σ</w:t>
                    </w:r>
                    <w:r>
                      <w:rPr>
                        <w:rFonts w:ascii="Cambria" w:hAnsi="Cambria"/>
                        <w:i/>
                        <w:spacing w:val="40"/>
                        <w:sz w:val="22"/>
                      </w:rPr>
                      <w:t>  </w:t>
                    </w:r>
                    <w:r>
                      <w:rPr>
                        <w:rFonts w:ascii="Times New Roman" w:hAnsi="Times New Roman"/>
                        <w:sz w:val="21"/>
                      </w:rPr>
                      <w:t>/</w:t>
                    </w:r>
                    <w:r>
                      <w:rPr>
                        <w:rFonts w:ascii="Times New Roman" w:hAnsi="Times New Roman"/>
                        <w:spacing w:val="-11"/>
                        <w:sz w:val="21"/>
                      </w:rPr>
                      <w:t> </w:t>
                    </w:r>
                    <w:r>
                      <w:rPr>
                        <w:rFonts w:ascii="Times New Roman" w:hAnsi="Times New Roman"/>
                        <w:sz w:val="21"/>
                      </w:rPr>
                      <w:t>4</w:t>
                    </w:r>
                    <w:r>
                      <w:rPr>
                        <w:rFonts w:ascii="Times New Roman" w:hAnsi="Times New Roman"/>
                        <w:spacing w:val="-8"/>
                        <w:sz w:val="21"/>
                      </w:rPr>
                      <w:t> </w:t>
                    </w:r>
                    <w:r>
                      <w:rPr>
                        <w:rFonts w:ascii="Cambria" w:hAnsi="Cambria"/>
                        <w:sz w:val="21"/>
                      </w:rPr>
                      <w:t>+</w:t>
                    </w:r>
                    <w:r>
                      <w:rPr>
                        <w:rFonts w:ascii="Cambria" w:hAnsi="Cambria"/>
                        <w:spacing w:val="-17"/>
                        <w:sz w:val="21"/>
                      </w:rPr>
                      <w:t> </w:t>
                    </w:r>
                    <w:r>
                      <w:rPr>
                        <w:rFonts w:ascii="Cambria" w:hAnsi="Cambria"/>
                        <w:i/>
                        <w:sz w:val="22"/>
                      </w:rPr>
                      <w:t>τ</w:t>
                    </w:r>
                    <w:r>
                      <w:rPr>
                        <w:rFonts w:ascii="Cambria" w:hAnsi="Cambria"/>
                        <w:i/>
                        <w:spacing w:val="45"/>
                        <w:sz w:val="22"/>
                      </w:rPr>
                      <w:t>  </w:t>
                    </w:r>
                    <w:r>
                      <w:rPr>
                        <w:rFonts w:ascii="Cambria" w:hAnsi="Cambria"/>
                        <w:sz w:val="21"/>
                      </w:rPr>
                      <w:t>+</w:t>
                    </w:r>
                    <w:r>
                      <w:rPr>
                        <w:rFonts w:ascii="Cambria" w:hAnsi="Cambria"/>
                        <w:spacing w:val="-17"/>
                        <w:sz w:val="21"/>
                      </w:rPr>
                      <w:t> </w:t>
                    </w:r>
                    <w:r>
                      <w:rPr>
                        <w:rFonts w:ascii="Cambria" w:hAnsi="Cambria"/>
                        <w:i/>
                        <w:spacing w:val="-10"/>
                        <w:sz w:val="22"/>
                      </w:rPr>
                      <w:t>τ</w:t>
                    </w:r>
                  </w:p>
                </w:txbxContent>
              </v:textbox>
              <w10:wrap type="none"/>
            </v:shape>
            <v:shape style="position:absolute;left:3079;top:409;width:83;height:138" type="#_x0000_t202" id="docshape195" filled="false" stroked="false">
              <v:textbox inset="0,0,0,0">
                <w:txbxContent>
                  <w:p>
                    <w:pPr>
                      <w:spacing w:line="137" w:lineRule="exact" w:before="0"/>
                      <w:ind w:left="0" w:right="0" w:firstLine="0"/>
                      <w:jc w:val="left"/>
                      <w:rPr>
                        <w:rFonts w:ascii="Times New Roman"/>
                        <w:sz w:val="12"/>
                      </w:rPr>
                    </w:pPr>
                    <w:r>
                      <w:rPr>
                        <w:rFonts w:ascii="Times New Roman"/>
                        <w:w w:val="103"/>
                        <w:sz w:val="12"/>
                      </w:rPr>
                      <w:t>2</w:t>
                    </w:r>
                  </w:p>
                </w:txbxContent>
              </v:textbox>
              <w10:wrap type="none"/>
            </v:shape>
            <v:shape style="position:absolute;left:3751;top:409;width:510;height:138" type="#_x0000_t202" id="docshape196" filled="false" stroked="false">
              <v:textbox inset="0,0,0,0">
                <w:txbxContent>
                  <w:p>
                    <w:pPr>
                      <w:tabs>
                        <w:tab w:pos="427" w:val="left" w:leader="none"/>
                      </w:tabs>
                      <w:spacing w:line="137" w:lineRule="exact" w:before="0"/>
                      <w:ind w:left="0" w:right="0" w:firstLine="0"/>
                      <w:jc w:val="left"/>
                      <w:rPr>
                        <w:rFonts w:ascii="Times New Roman"/>
                        <w:sz w:val="12"/>
                      </w:rPr>
                    </w:pPr>
                    <w:r>
                      <w:rPr>
                        <w:rFonts w:ascii="Times New Roman"/>
                        <w:spacing w:val="-10"/>
                        <w:w w:val="105"/>
                        <w:sz w:val="12"/>
                      </w:rPr>
                      <w:t>2</w:t>
                    </w:r>
                    <w:r>
                      <w:rPr>
                        <w:rFonts w:ascii="Times New Roman"/>
                        <w:sz w:val="12"/>
                      </w:rPr>
                      <w:tab/>
                    </w:r>
                    <w:r>
                      <w:rPr>
                        <w:rFonts w:ascii="Times New Roman"/>
                        <w:spacing w:val="-10"/>
                        <w:w w:val="105"/>
                        <w:sz w:val="12"/>
                      </w:rPr>
                      <w:t>2</w:t>
                    </w:r>
                  </w:p>
                </w:txbxContent>
              </v:textbox>
              <w10:wrap type="none"/>
            </v:shape>
            <v:shape style="position:absolute;left:3069;top:557;width:76;height:138" type="#_x0000_t202" id="docshape197"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x</w:t>
                    </w:r>
                  </w:p>
                </w:txbxContent>
              </v:textbox>
              <w10:wrap type="none"/>
            </v:shape>
            <v:shape style="position:absolute;left:3744;top:557;width:494;height:138" type="#_x0000_t202" id="docshape198" filled="false" stroked="false">
              <v:textbox inset="0,0,0,0">
                <w:txbxContent>
                  <w:p>
                    <w:pPr>
                      <w:tabs>
                        <w:tab w:pos="424" w:val="left" w:leader="none"/>
                      </w:tabs>
                      <w:spacing w:line="137" w:lineRule="exact" w:before="0"/>
                      <w:ind w:left="0" w:right="0" w:firstLine="0"/>
                      <w:jc w:val="left"/>
                      <w:rPr>
                        <w:rFonts w:ascii="Times New Roman"/>
                        <w:i/>
                        <w:sz w:val="12"/>
                      </w:rPr>
                    </w:pPr>
                    <w:r>
                      <w:rPr>
                        <w:rFonts w:ascii="Times New Roman"/>
                        <w:i/>
                        <w:spacing w:val="-10"/>
                        <w:w w:val="105"/>
                        <w:sz w:val="12"/>
                      </w:rPr>
                      <w:t>y</w:t>
                    </w:r>
                    <w:r>
                      <w:rPr>
                        <w:rFonts w:ascii="Times New Roman"/>
                        <w:i/>
                        <w:sz w:val="12"/>
                      </w:rPr>
                      <w:tab/>
                    </w:r>
                    <w:r>
                      <w:rPr>
                        <w:rFonts w:ascii="Times New Roman"/>
                        <w:i/>
                        <w:spacing w:val="-10"/>
                        <w:w w:val="105"/>
                        <w:sz w:val="12"/>
                      </w:rPr>
                      <w:t>z</w:t>
                    </w:r>
                  </w:p>
                </w:txbxContent>
              </v:textbox>
              <w10:wrap type="none"/>
            </v:shape>
            <w10:wrap type="none"/>
          </v:group>
        </w:pict>
      </w:r>
      <w:r>
        <w:rPr/>
        <w:t>Главные</w:t>
      </w:r>
      <w:r>
        <w:rPr>
          <w:spacing w:val="-9"/>
        </w:rPr>
        <w:t> </w:t>
      </w:r>
      <w:r>
        <w:rPr/>
        <w:t>напряжения</w:t>
      </w:r>
      <w:r>
        <w:rPr>
          <w:spacing w:val="-8"/>
        </w:rPr>
        <w:t> </w:t>
      </w:r>
      <w:r>
        <w:rPr/>
        <w:t>в</w:t>
      </w:r>
      <w:r>
        <w:rPr>
          <w:spacing w:val="-9"/>
        </w:rPr>
        <w:t> </w:t>
      </w:r>
      <w:r>
        <w:rPr/>
        <w:t>сечениях</w:t>
      </w:r>
      <w:r>
        <w:rPr>
          <w:spacing w:val="-8"/>
        </w:rPr>
        <w:t> </w:t>
      </w:r>
      <w:r>
        <w:rPr/>
        <w:t>стержней</w:t>
      </w:r>
      <w:r>
        <w:rPr>
          <w:spacing w:val="-9"/>
        </w:rPr>
        <w:t> </w:t>
      </w:r>
      <w:r>
        <w:rPr/>
        <w:t>вычисляются</w:t>
      </w:r>
      <w:r>
        <w:rPr>
          <w:spacing w:val="-7"/>
        </w:rPr>
        <w:t> </w:t>
      </w:r>
      <w:r>
        <w:rPr/>
        <w:t>по</w:t>
      </w:r>
      <w:r>
        <w:rPr>
          <w:spacing w:val="-7"/>
        </w:rPr>
        <w:t> </w:t>
      </w:r>
      <w:r>
        <w:rPr>
          <w:spacing w:val="-2"/>
        </w:rPr>
        <w:t>формуле:</w:t>
      </w:r>
    </w:p>
    <w:p>
      <w:pPr>
        <w:pStyle w:val="BodyText"/>
        <w:spacing w:before="102"/>
      </w:pPr>
      <w:r>
        <w:rPr/>
        <w:br w:type="column"/>
      </w:r>
      <w:r>
        <w:rPr>
          <w:spacing w:val="-2"/>
        </w:rPr>
        <w:t>(8.13)</w:t>
      </w:r>
    </w:p>
    <w:p>
      <w:pPr>
        <w:spacing w:after="0"/>
        <w:sectPr>
          <w:type w:val="continuous"/>
          <w:pgSz w:w="11910" w:h="16840"/>
          <w:pgMar w:header="0" w:footer="690" w:top="1920" w:bottom="280" w:left="900" w:right="880"/>
          <w:cols w:num="2" w:equalWidth="0">
            <w:col w:w="7373" w:space="1134"/>
            <w:col w:w="1623"/>
          </w:cols>
        </w:sectPr>
      </w:pPr>
    </w:p>
    <w:p>
      <w:pPr>
        <w:spacing w:before="140"/>
        <w:ind w:left="0" w:right="0" w:firstLine="0"/>
        <w:jc w:val="right"/>
        <w:rPr>
          <w:rFonts w:ascii="Times New Roman" w:hAnsi="Times New Roman"/>
          <w:sz w:val="12"/>
        </w:rPr>
      </w:pPr>
      <w:r>
        <w:rPr>
          <w:rFonts w:ascii="Cambria" w:hAnsi="Cambria"/>
          <w:i/>
          <w:w w:val="105"/>
          <w:position w:val="5"/>
          <w:sz w:val="22"/>
        </w:rPr>
        <w:t>σ</w:t>
      </w:r>
      <w:r>
        <w:rPr>
          <w:rFonts w:ascii="Cambria" w:hAnsi="Cambria"/>
          <w:i/>
          <w:spacing w:val="-29"/>
          <w:w w:val="105"/>
          <w:position w:val="5"/>
          <w:sz w:val="22"/>
        </w:rPr>
        <w:t> </w:t>
      </w:r>
      <w:r>
        <w:rPr>
          <w:rFonts w:ascii="Times New Roman" w:hAnsi="Times New Roman"/>
          <w:spacing w:val="-5"/>
          <w:w w:val="105"/>
          <w:sz w:val="12"/>
        </w:rPr>
        <w:t>1,2</w:t>
      </w:r>
    </w:p>
    <w:p>
      <w:pPr>
        <w:spacing w:line="320" w:lineRule="exact" w:before="17"/>
        <w:ind w:left="9" w:right="0" w:firstLine="0"/>
        <w:jc w:val="center"/>
        <w:rPr>
          <w:rFonts w:ascii="Cambria" w:hAnsi="Cambria"/>
          <w:sz w:val="21"/>
        </w:rPr>
      </w:pPr>
      <w:r>
        <w:rPr/>
        <w:br w:type="column"/>
      </w:r>
      <w:r>
        <w:rPr>
          <w:rFonts w:ascii="Cambria" w:hAnsi="Cambria"/>
          <w:sz w:val="21"/>
        </w:rPr>
        <w:t>=</w:t>
      </w:r>
      <w:r>
        <w:rPr>
          <w:rFonts w:ascii="Cambria" w:hAnsi="Cambria"/>
          <w:spacing w:val="22"/>
          <w:sz w:val="21"/>
        </w:rPr>
        <w:t> </w:t>
      </w:r>
      <w:r>
        <w:rPr>
          <w:rFonts w:ascii="Cambria" w:hAnsi="Cambria"/>
          <w:i/>
          <w:spacing w:val="13"/>
          <w:position w:val="12"/>
          <w:sz w:val="22"/>
          <w:u w:val="single"/>
        </w:rPr>
        <w:t>σ</w:t>
      </w:r>
      <w:r>
        <w:rPr>
          <w:rFonts w:ascii="Times New Roman" w:hAnsi="Times New Roman"/>
          <w:i/>
          <w:spacing w:val="13"/>
          <w:position w:val="7"/>
          <w:sz w:val="12"/>
          <w:u w:val="single"/>
        </w:rPr>
        <w:t>x</w:t>
      </w:r>
      <w:r>
        <w:rPr>
          <w:rFonts w:ascii="Times New Roman" w:hAnsi="Times New Roman"/>
          <w:i/>
          <w:spacing w:val="3"/>
          <w:position w:val="7"/>
          <w:sz w:val="12"/>
          <w:u w:val="single"/>
        </w:rPr>
        <w:t> </w:t>
      </w:r>
      <w:r>
        <w:rPr>
          <w:rFonts w:ascii="Times New Roman" w:hAnsi="Times New Roman"/>
          <w:i/>
          <w:spacing w:val="25"/>
          <w:position w:val="7"/>
          <w:sz w:val="12"/>
        </w:rPr>
        <w:t> </w:t>
      </w:r>
      <w:r>
        <w:rPr>
          <w:rFonts w:ascii="Cambria" w:hAnsi="Cambria"/>
          <w:spacing w:val="-21"/>
          <w:sz w:val="21"/>
        </w:rPr>
        <w:t></w:t>
      </w:r>
    </w:p>
    <w:p>
      <w:pPr>
        <w:pStyle w:val="Heading9"/>
        <w:spacing w:line="176" w:lineRule="exact"/>
        <w:ind w:left="29"/>
        <w:jc w:val="center"/>
      </w:pPr>
      <w:r>
        <w:rPr>
          <w:w w:val="101"/>
        </w:rPr>
        <w:t>2</w:t>
      </w:r>
    </w:p>
    <w:p>
      <w:pPr>
        <w:pStyle w:val="BodyText"/>
        <w:tabs>
          <w:tab w:pos="6130" w:val="left" w:leader="none"/>
        </w:tabs>
        <w:spacing w:before="141"/>
        <w:ind w:left="816"/>
      </w:pPr>
      <w:r>
        <w:rPr/>
        <w:br w:type="column"/>
      </w:r>
      <w:r>
        <w:rPr>
          <w:spacing w:val="-10"/>
        </w:rPr>
        <w:t>,</w:t>
      </w:r>
      <w:r>
        <w:rPr/>
        <w:tab/>
      </w:r>
      <w:r>
        <w:rPr>
          <w:spacing w:val="-2"/>
        </w:rPr>
        <w:t>(8.14)</w:t>
      </w:r>
    </w:p>
    <w:p>
      <w:pPr>
        <w:spacing w:after="0"/>
        <w:sectPr>
          <w:type w:val="continuous"/>
          <w:pgSz w:w="11910" w:h="16840"/>
          <w:pgMar w:header="0" w:footer="690" w:top="1920" w:bottom="280" w:left="900" w:right="880"/>
          <w:cols w:num="3" w:equalWidth="0">
            <w:col w:w="1131" w:space="40"/>
            <w:col w:w="684" w:space="756"/>
            <w:col w:w="7519"/>
          </w:cols>
        </w:sectPr>
      </w:pPr>
    </w:p>
    <w:p>
      <w:pPr>
        <w:pStyle w:val="BodyText"/>
        <w:spacing w:line="245" w:lineRule="exact" w:before="12"/>
        <w:ind w:left="799"/>
      </w:pPr>
      <w:r>
        <w:rPr/>
        <w:pict>
          <v:shape style="position:absolute;margin-left:117.359283pt;margin-top:5.637671pt;width:50.15pt;height:20.7pt;mso-position-horizontal-relative:page;mso-position-vertical-relative:paragraph;z-index:-23830016" type="#_x0000_t202" id="docshape199" filled="false" stroked="false">
            <v:textbox inset="0,0,0,0">
              <w:txbxContent>
                <w:p>
                  <w:pPr>
                    <w:tabs>
                      <w:tab w:pos="964" w:val="left" w:leader="none"/>
                    </w:tabs>
                    <w:spacing w:before="26"/>
                    <w:ind w:left="0" w:right="0" w:firstLine="0"/>
                    <w:jc w:val="left"/>
                    <w:rPr>
                      <w:rFonts w:ascii="Cambria"/>
                      <w:sz w:val="33"/>
                    </w:rPr>
                  </w:pPr>
                  <w:r>
                    <w:rPr>
                      <w:rFonts w:ascii="Cambria"/>
                      <w:spacing w:val="-10"/>
                      <w:w w:val="65"/>
                      <w:sz w:val="33"/>
                    </w:rPr>
                    <w:t>(</w:t>
                  </w:r>
                  <w:r>
                    <w:rPr>
                      <w:rFonts w:ascii="Cambria"/>
                      <w:sz w:val="33"/>
                    </w:rPr>
                    <w:tab/>
                  </w:r>
                  <w:r>
                    <w:rPr>
                      <w:rFonts w:ascii="Cambria"/>
                      <w:spacing w:val="-61"/>
                      <w:w w:val="65"/>
                      <w:sz w:val="33"/>
                    </w:rPr>
                    <w:t>)</w:t>
                  </w:r>
                </w:p>
              </w:txbxContent>
            </v:textbox>
            <w10:wrap type="none"/>
          </v:shape>
        </w:pict>
      </w:r>
      <w:r>
        <w:rPr>
          <w:position w:val="2"/>
        </w:rPr>
        <w:t>где:</w:t>
      </w:r>
      <w:r>
        <w:rPr>
          <w:spacing w:val="-12"/>
          <w:position w:val="2"/>
        </w:rPr>
        <w:t> </w:t>
      </w:r>
      <w:r>
        <w:rPr>
          <w:rFonts w:ascii="Arial" w:hAnsi="Arial"/>
          <w:i/>
          <w:position w:val="2"/>
        </w:rPr>
        <w:t>σ</w:t>
      </w:r>
      <w:r>
        <w:rPr>
          <w:rFonts w:ascii="Arial" w:hAnsi="Arial"/>
          <w:i/>
          <w:sz w:val="13"/>
        </w:rPr>
        <w:t>x</w:t>
      </w:r>
      <w:r>
        <w:rPr>
          <w:position w:val="2"/>
        </w:rPr>
        <w:t>,</w:t>
      </w:r>
      <w:r>
        <w:rPr>
          <w:spacing w:val="-10"/>
          <w:position w:val="2"/>
        </w:rPr>
        <w:t> </w:t>
      </w:r>
      <w:r>
        <w:rPr>
          <w:rFonts w:ascii="Cambria" w:hAnsi="Cambria"/>
          <w:i/>
          <w:position w:val="2"/>
          <w:sz w:val="21"/>
        </w:rPr>
        <w:t>τ</w:t>
      </w:r>
      <w:r>
        <w:rPr>
          <w:rFonts w:ascii="Arial" w:hAnsi="Arial"/>
          <w:i/>
          <w:sz w:val="13"/>
        </w:rPr>
        <w:t>y</w:t>
      </w:r>
      <w:r>
        <w:rPr>
          <w:position w:val="2"/>
        </w:rPr>
        <w:t>,</w:t>
      </w:r>
      <w:r>
        <w:rPr>
          <w:spacing w:val="-10"/>
          <w:position w:val="2"/>
        </w:rPr>
        <w:t> </w:t>
      </w:r>
      <w:r>
        <w:rPr>
          <w:rFonts w:ascii="Cambria" w:hAnsi="Cambria"/>
          <w:i/>
          <w:position w:val="2"/>
          <w:sz w:val="21"/>
        </w:rPr>
        <w:t>τ</w:t>
      </w:r>
      <w:r>
        <w:rPr>
          <w:rFonts w:ascii="Arial" w:hAnsi="Arial"/>
          <w:i/>
          <w:sz w:val="13"/>
        </w:rPr>
        <w:t>z</w:t>
      </w:r>
      <w:r>
        <w:rPr>
          <w:rFonts w:ascii="Arial" w:hAnsi="Arial"/>
          <w:i/>
          <w:spacing w:val="4"/>
          <w:sz w:val="13"/>
        </w:rPr>
        <w:t> </w:t>
      </w:r>
      <w:r>
        <w:rPr>
          <w:position w:val="2"/>
        </w:rPr>
        <w:t>нормальное</w:t>
      </w:r>
      <w:r>
        <w:rPr>
          <w:spacing w:val="-10"/>
          <w:position w:val="2"/>
        </w:rPr>
        <w:t> </w:t>
      </w:r>
      <w:r>
        <w:rPr>
          <w:position w:val="2"/>
        </w:rPr>
        <w:t>и</w:t>
      </w:r>
      <w:r>
        <w:rPr>
          <w:spacing w:val="-13"/>
          <w:position w:val="2"/>
        </w:rPr>
        <w:t> </w:t>
      </w:r>
      <w:r>
        <w:rPr>
          <w:position w:val="2"/>
        </w:rPr>
        <w:t>касательные</w:t>
      </w:r>
      <w:r>
        <w:rPr>
          <w:spacing w:val="-10"/>
          <w:position w:val="2"/>
        </w:rPr>
        <w:t> </w:t>
      </w:r>
      <w:r>
        <w:rPr>
          <w:position w:val="2"/>
        </w:rPr>
        <w:t>напряжения</w:t>
      </w:r>
      <w:r>
        <w:rPr>
          <w:spacing w:val="-11"/>
          <w:position w:val="2"/>
        </w:rPr>
        <w:t> </w:t>
      </w:r>
      <w:r>
        <w:rPr>
          <w:position w:val="2"/>
        </w:rPr>
        <w:t>в</w:t>
      </w:r>
      <w:r>
        <w:rPr>
          <w:spacing w:val="-12"/>
          <w:position w:val="2"/>
        </w:rPr>
        <w:t> </w:t>
      </w:r>
      <w:r>
        <w:rPr>
          <w:position w:val="2"/>
        </w:rPr>
        <w:t>характерных</w:t>
      </w:r>
      <w:r>
        <w:rPr>
          <w:spacing w:val="-10"/>
          <w:position w:val="2"/>
        </w:rPr>
        <w:t> </w:t>
      </w:r>
      <w:r>
        <w:rPr>
          <w:position w:val="2"/>
        </w:rPr>
        <w:t>точках</w:t>
      </w:r>
      <w:r>
        <w:rPr>
          <w:spacing w:val="-11"/>
          <w:position w:val="2"/>
        </w:rPr>
        <w:t> </w:t>
      </w:r>
      <w:r>
        <w:rPr>
          <w:position w:val="2"/>
        </w:rPr>
        <w:t>сечения</w:t>
      </w:r>
      <w:r>
        <w:rPr>
          <w:spacing w:val="-11"/>
          <w:position w:val="2"/>
        </w:rPr>
        <w:t> </w:t>
      </w:r>
      <w:r>
        <w:rPr>
          <w:spacing w:val="-2"/>
          <w:position w:val="2"/>
        </w:rPr>
        <w:t>стержня.</w:t>
      </w:r>
    </w:p>
    <w:p>
      <w:pPr>
        <w:spacing w:line="211" w:lineRule="exact" w:before="0"/>
        <w:ind w:left="813" w:right="0" w:firstLine="0"/>
        <w:jc w:val="left"/>
        <w:rPr>
          <w:rFonts w:ascii="Times New Roman" w:hAnsi="Times New Roman"/>
          <w:sz w:val="21"/>
        </w:rPr>
      </w:pPr>
      <w:r>
        <w:rPr>
          <w:rFonts w:ascii="Cambria" w:hAnsi="Cambria"/>
          <w:i/>
          <w:w w:val="105"/>
          <w:position w:val="-2"/>
          <w:sz w:val="22"/>
        </w:rPr>
        <w:t>σ</w:t>
      </w:r>
      <w:r>
        <w:rPr>
          <w:rFonts w:ascii="Cambria" w:hAnsi="Cambria"/>
          <w:i/>
          <w:spacing w:val="-12"/>
          <w:w w:val="105"/>
          <w:position w:val="-2"/>
          <w:sz w:val="22"/>
        </w:rPr>
        <w:t> </w:t>
      </w:r>
      <w:r>
        <w:rPr>
          <w:rFonts w:ascii="Times New Roman" w:hAnsi="Times New Roman"/>
          <w:i/>
          <w:w w:val="105"/>
          <w:position w:val="-3"/>
          <w:sz w:val="12"/>
        </w:rPr>
        <w:t>x</w:t>
      </w:r>
      <w:r>
        <w:rPr>
          <w:rFonts w:ascii="Times New Roman" w:hAnsi="Times New Roman"/>
          <w:i/>
          <w:spacing w:val="17"/>
          <w:w w:val="105"/>
          <w:position w:val="-3"/>
          <w:sz w:val="12"/>
        </w:rPr>
        <w:t> </w:t>
      </w:r>
      <w:r>
        <w:rPr>
          <w:rFonts w:ascii="Cambria" w:hAnsi="Cambria"/>
          <w:w w:val="105"/>
          <w:sz w:val="21"/>
        </w:rPr>
        <w:t>=</w:t>
      </w:r>
      <w:r>
        <w:rPr>
          <w:rFonts w:ascii="Cambria" w:hAnsi="Cambria"/>
          <w:spacing w:val="31"/>
          <w:w w:val="105"/>
          <w:sz w:val="21"/>
        </w:rPr>
        <w:t> </w:t>
      </w:r>
      <w:r>
        <w:rPr>
          <w:rFonts w:ascii="Times New Roman" w:hAnsi="Times New Roman"/>
          <w:i/>
          <w:w w:val="105"/>
          <w:sz w:val="21"/>
        </w:rPr>
        <w:t>f</w:t>
      </w:r>
      <w:r>
        <w:rPr>
          <w:rFonts w:ascii="Times New Roman" w:hAnsi="Times New Roman"/>
          <w:w w:val="105"/>
          <w:position w:val="-5"/>
          <w:sz w:val="12"/>
        </w:rPr>
        <w:t>1</w:t>
      </w:r>
      <w:r>
        <w:rPr>
          <w:rFonts w:ascii="Times New Roman" w:hAnsi="Times New Roman"/>
          <w:spacing w:val="55"/>
          <w:w w:val="105"/>
          <w:position w:val="-5"/>
          <w:sz w:val="12"/>
        </w:rPr>
        <w:t> </w:t>
      </w:r>
      <w:r>
        <w:rPr>
          <w:rFonts w:ascii="Times New Roman" w:hAnsi="Times New Roman"/>
          <w:i/>
          <w:w w:val="105"/>
          <w:sz w:val="21"/>
        </w:rPr>
        <w:t>N</w:t>
      </w:r>
      <w:r>
        <w:rPr>
          <w:rFonts w:ascii="Times New Roman" w:hAnsi="Times New Roman"/>
          <w:i/>
          <w:spacing w:val="-37"/>
          <w:w w:val="105"/>
          <w:sz w:val="21"/>
        </w:rPr>
        <w:t> </w:t>
      </w:r>
      <w:r>
        <w:rPr>
          <w:rFonts w:ascii="Times New Roman" w:hAnsi="Times New Roman"/>
          <w:w w:val="105"/>
          <w:sz w:val="21"/>
        </w:rPr>
        <w:t>,</w:t>
      </w:r>
      <w:r>
        <w:rPr>
          <w:rFonts w:ascii="Times New Roman" w:hAnsi="Times New Roman"/>
          <w:i/>
          <w:w w:val="105"/>
          <w:sz w:val="21"/>
        </w:rPr>
        <w:t>M</w:t>
      </w:r>
      <w:r>
        <w:rPr>
          <w:rFonts w:ascii="Times New Roman" w:hAnsi="Times New Roman"/>
          <w:i/>
          <w:spacing w:val="-14"/>
          <w:w w:val="105"/>
          <w:sz w:val="21"/>
        </w:rPr>
        <w:t> </w:t>
      </w:r>
      <w:r>
        <w:rPr>
          <w:rFonts w:ascii="Times New Roman" w:hAnsi="Times New Roman"/>
          <w:i/>
          <w:w w:val="105"/>
          <w:position w:val="-5"/>
          <w:sz w:val="12"/>
        </w:rPr>
        <w:t>y</w:t>
      </w:r>
      <w:r>
        <w:rPr>
          <w:rFonts w:ascii="Times New Roman" w:hAnsi="Times New Roman"/>
          <w:i/>
          <w:spacing w:val="1"/>
          <w:w w:val="105"/>
          <w:position w:val="-5"/>
          <w:sz w:val="12"/>
        </w:rPr>
        <w:t> </w:t>
      </w:r>
      <w:r>
        <w:rPr>
          <w:rFonts w:ascii="Times New Roman" w:hAnsi="Times New Roman"/>
          <w:w w:val="105"/>
          <w:sz w:val="21"/>
        </w:rPr>
        <w:t>,</w:t>
      </w:r>
      <w:r>
        <w:rPr>
          <w:rFonts w:ascii="Times New Roman" w:hAnsi="Times New Roman"/>
          <w:i/>
          <w:w w:val="105"/>
          <w:sz w:val="21"/>
        </w:rPr>
        <w:t>M</w:t>
      </w:r>
      <w:r>
        <w:rPr>
          <w:rFonts w:ascii="Times New Roman" w:hAnsi="Times New Roman"/>
          <w:i/>
          <w:spacing w:val="-17"/>
          <w:w w:val="105"/>
          <w:sz w:val="21"/>
        </w:rPr>
        <w:t> </w:t>
      </w:r>
      <w:r>
        <w:rPr>
          <w:rFonts w:ascii="Times New Roman" w:hAnsi="Times New Roman"/>
          <w:i/>
          <w:w w:val="105"/>
          <w:position w:val="-5"/>
          <w:sz w:val="12"/>
        </w:rPr>
        <w:t>z</w:t>
      </w:r>
      <w:r>
        <w:rPr>
          <w:rFonts w:ascii="Times New Roman" w:hAnsi="Times New Roman"/>
          <w:i/>
          <w:spacing w:val="50"/>
          <w:w w:val="105"/>
          <w:position w:val="-5"/>
          <w:sz w:val="12"/>
        </w:rPr>
        <w:t> </w:t>
      </w:r>
      <w:r>
        <w:rPr>
          <w:rFonts w:ascii="Times New Roman" w:hAnsi="Times New Roman"/>
          <w:spacing w:val="-10"/>
          <w:w w:val="105"/>
          <w:sz w:val="21"/>
        </w:rPr>
        <w:t>;</w:t>
      </w:r>
    </w:p>
    <w:p>
      <w:pPr>
        <w:spacing w:after="0" w:line="211" w:lineRule="exact"/>
        <w:jc w:val="left"/>
        <w:rPr>
          <w:rFonts w:ascii="Times New Roman" w:hAnsi="Times New Roman"/>
          <w:sz w:val="21"/>
        </w:rPr>
        <w:sectPr>
          <w:type w:val="continuous"/>
          <w:pgSz w:w="11910" w:h="16840"/>
          <w:pgMar w:header="0" w:footer="690" w:top="1920" w:bottom="280" w:left="900" w:right="880"/>
        </w:sectPr>
      </w:pPr>
    </w:p>
    <w:p>
      <w:pPr>
        <w:spacing w:line="324" w:lineRule="exact" w:before="28"/>
        <w:ind w:left="808" w:right="0" w:firstLine="0"/>
        <w:jc w:val="left"/>
        <w:rPr>
          <w:rFonts w:ascii="Times New Roman" w:hAnsi="Times New Roman"/>
          <w:sz w:val="21"/>
        </w:rPr>
      </w:pPr>
      <w:r>
        <w:rPr/>
        <w:pict>
          <v:shape style="position:absolute;margin-left:129.12001pt;margin-top:14.116884pt;width:2.8pt;height:7pt;mso-position-horizontal-relative:page;mso-position-vertical-relative:paragraph;z-index:-23828992" type="#_x0000_t202" id="docshape200" filled="false" stroked="false">
            <v:textbox inset="0,0,0,0">
              <w:txbxContent>
                <w:p>
                  <w:pPr>
                    <w:spacing w:before="0"/>
                    <w:ind w:left="0" w:right="0" w:firstLine="0"/>
                    <w:jc w:val="left"/>
                    <w:rPr>
                      <w:rFonts w:ascii="Times New Roman"/>
                      <w:i/>
                      <w:sz w:val="12"/>
                    </w:rPr>
                  </w:pPr>
                  <w:r>
                    <w:rPr>
                      <w:rFonts w:ascii="Times New Roman"/>
                      <w:i/>
                      <w:w w:val="104"/>
                      <w:sz w:val="12"/>
                    </w:rPr>
                    <w:t>y</w:t>
                  </w:r>
                </w:p>
              </w:txbxContent>
            </v:textbox>
            <w10:wrap type="none"/>
          </v:shape>
        </w:pict>
      </w:r>
      <w:r>
        <w:rPr>
          <w:rFonts w:ascii="Cambria" w:hAnsi="Cambria"/>
          <w:i/>
          <w:sz w:val="22"/>
        </w:rPr>
        <w:t>τ</w:t>
      </w:r>
      <w:r>
        <w:rPr>
          <w:rFonts w:ascii="Cambria" w:hAnsi="Cambria"/>
          <w:i/>
          <w:spacing w:val="-13"/>
          <w:sz w:val="22"/>
        </w:rPr>
        <w:t> </w:t>
      </w:r>
      <w:r>
        <w:rPr>
          <w:rFonts w:ascii="Times New Roman" w:hAnsi="Times New Roman"/>
          <w:i/>
          <w:position w:val="-4"/>
          <w:sz w:val="12"/>
        </w:rPr>
        <w:t>y</w:t>
      </w:r>
      <w:r>
        <w:rPr>
          <w:rFonts w:ascii="Times New Roman" w:hAnsi="Times New Roman"/>
          <w:i/>
          <w:spacing w:val="31"/>
          <w:position w:val="-4"/>
          <w:sz w:val="12"/>
        </w:rPr>
        <w:t> </w:t>
      </w:r>
      <w:r>
        <w:rPr>
          <w:rFonts w:ascii="Cambria" w:hAnsi="Cambria"/>
          <w:sz w:val="21"/>
        </w:rPr>
        <w:t>=</w:t>
      </w:r>
      <w:r>
        <w:rPr>
          <w:rFonts w:ascii="Cambria" w:hAnsi="Cambria"/>
          <w:spacing w:val="27"/>
          <w:sz w:val="21"/>
        </w:rPr>
        <w:t> </w:t>
      </w:r>
      <w:r>
        <w:rPr>
          <w:rFonts w:ascii="Times New Roman" w:hAnsi="Times New Roman"/>
          <w:i/>
          <w:sz w:val="21"/>
        </w:rPr>
        <w:t>f</w:t>
      </w:r>
      <w:r>
        <w:rPr>
          <w:rFonts w:ascii="Times New Roman" w:hAnsi="Times New Roman"/>
          <w:i/>
          <w:spacing w:val="-31"/>
          <w:sz w:val="21"/>
        </w:rPr>
        <w:t> </w:t>
      </w:r>
      <w:r>
        <w:rPr>
          <w:rFonts w:ascii="Times New Roman" w:hAnsi="Times New Roman"/>
          <w:position w:val="-4"/>
          <w:sz w:val="12"/>
        </w:rPr>
        <w:t>2</w:t>
      </w:r>
      <w:r>
        <w:rPr>
          <w:rFonts w:ascii="Times New Roman" w:hAnsi="Times New Roman"/>
          <w:spacing w:val="-5"/>
          <w:position w:val="-4"/>
          <w:sz w:val="12"/>
        </w:rPr>
        <w:t> </w:t>
      </w:r>
      <w:r>
        <w:rPr>
          <w:rFonts w:ascii="Cambria" w:hAnsi="Cambria"/>
          <w:sz w:val="33"/>
        </w:rPr>
        <w:t>(</w:t>
      </w:r>
      <w:r>
        <w:rPr>
          <w:rFonts w:ascii="Times New Roman" w:hAnsi="Times New Roman"/>
          <w:i/>
          <w:sz w:val="21"/>
        </w:rPr>
        <w:t>Q</w:t>
      </w:r>
      <w:r>
        <w:rPr>
          <w:rFonts w:ascii="Times New Roman" w:hAnsi="Times New Roman"/>
          <w:i/>
          <w:spacing w:val="33"/>
          <w:sz w:val="21"/>
        </w:rPr>
        <w:t> </w:t>
      </w:r>
      <w:r>
        <w:rPr>
          <w:rFonts w:ascii="Times New Roman" w:hAnsi="Times New Roman"/>
          <w:sz w:val="21"/>
        </w:rPr>
        <w:t>,</w:t>
      </w:r>
      <w:r>
        <w:rPr>
          <w:rFonts w:ascii="Times New Roman" w:hAnsi="Times New Roman"/>
          <w:i/>
          <w:sz w:val="21"/>
        </w:rPr>
        <w:t>M</w:t>
      </w:r>
      <w:r>
        <w:rPr>
          <w:rFonts w:ascii="Times New Roman" w:hAnsi="Times New Roman"/>
          <w:i/>
          <w:spacing w:val="-21"/>
          <w:sz w:val="21"/>
        </w:rPr>
        <w:t> </w:t>
      </w:r>
      <w:r>
        <w:rPr>
          <w:rFonts w:ascii="Times New Roman" w:hAnsi="Times New Roman"/>
          <w:i/>
          <w:position w:val="-4"/>
          <w:sz w:val="12"/>
        </w:rPr>
        <w:t>ђр</w:t>
      </w:r>
      <w:r>
        <w:rPr>
          <w:rFonts w:ascii="Times New Roman" w:hAnsi="Times New Roman"/>
          <w:i/>
          <w:spacing w:val="6"/>
          <w:position w:val="-4"/>
          <w:sz w:val="12"/>
        </w:rPr>
        <w:t> </w:t>
      </w:r>
      <w:r>
        <w:rPr>
          <w:rFonts w:ascii="Cambria" w:hAnsi="Cambria"/>
          <w:spacing w:val="-24"/>
          <w:sz w:val="33"/>
        </w:rPr>
        <w:t>)</w:t>
      </w:r>
      <w:r>
        <w:rPr>
          <w:rFonts w:ascii="Times New Roman" w:hAnsi="Times New Roman"/>
          <w:spacing w:val="-24"/>
          <w:sz w:val="21"/>
        </w:rPr>
        <w:t>;</w:t>
      </w:r>
    </w:p>
    <w:p>
      <w:pPr>
        <w:pStyle w:val="BodyText"/>
        <w:spacing w:before="102"/>
        <w:ind w:left="797" w:right="851"/>
        <w:jc w:val="center"/>
      </w:pPr>
      <w:r>
        <w:rPr/>
        <w:br w:type="column"/>
      </w:r>
      <w:r>
        <w:rPr>
          <w:spacing w:val="-2"/>
        </w:rPr>
        <w:t>(8.15)</w:t>
      </w:r>
    </w:p>
    <w:p>
      <w:pPr>
        <w:spacing w:after="0"/>
        <w:jc w:val="center"/>
        <w:sectPr>
          <w:type w:val="continuous"/>
          <w:pgSz w:w="11910" w:h="16840"/>
          <w:pgMar w:header="0" w:footer="690" w:top="1920" w:bottom="280" w:left="900" w:right="880"/>
          <w:cols w:num="2" w:equalWidth="0">
            <w:col w:w="2344" w:space="5587"/>
            <w:col w:w="2199"/>
          </w:cols>
        </w:sectPr>
      </w:pPr>
    </w:p>
    <w:p>
      <w:pPr>
        <w:spacing w:before="31"/>
        <w:ind w:left="808" w:right="0" w:firstLine="0"/>
        <w:jc w:val="left"/>
        <w:rPr>
          <w:rFonts w:ascii="Times New Roman" w:hAnsi="Times New Roman"/>
          <w:sz w:val="21"/>
        </w:rPr>
      </w:pPr>
      <w:r>
        <w:rPr/>
        <w:pict>
          <v:shape style="position:absolute;margin-left:127.919998pt;margin-top:14.266892pt;width:2.450pt;height:7pt;mso-position-horizontal-relative:page;mso-position-vertical-relative:paragraph;z-index:-23829504" type="#_x0000_t202" id="docshape201" filled="false" stroked="false">
            <v:textbox inset="0,0,0,0">
              <w:txbxContent>
                <w:p>
                  <w:pPr>
                    <w:spacing w:before="0"/>
                    <w:ind w:left="0" w:right="0" w:firstLine="0"/>
                    <w:jc w:val="left"/>
                    <w:rPr>
                      <w:rFonts w:ascii="Times New Roman"/>
                      <w:i/>
                      <w:sz w:val="12"/>
                    </w:rPr>
                  </w:pPr>
                  <w:r>
                    <w:rPr>
                      <w:rFonts w:ascii="Times New Roman"/>
                      <w:i/>
                      <w:w w:val="104"/>
                      <w:sz w:val="12"/>
                    </w:rPr>
                    <w:t>z</w:t>
                  </w:r>
                </w:p>
              </w:txbxContent>
            </v:textbox>
            <w10:wrap type="none"/>
          </v:shape>
        </w:pict>
      </w:r>
      <w:r>
        <w:rPr/>
        <w:pict>
          <v:shape style="position:absolute;margin-left:145.440002pt;margin-top:14.266892pt;width:6.2pt;height:7pt;mso-position-horizontal-relative:page;mso-position-vertical-relative:paragraph;z-index:-23828480" type="#_x0000_t202" id="docshape202" filled="false" stroked="false">
            <v:textbox inset="0,0,0,0">
              <w:txbxContent>
                <w:p>
                  <w:pPr>
                    <w:spacing w:before="0"/>
                    <w:ind w:left="0" w:right="0" w:firstLine="0"/>
                    <w:jc w:val="left"/>
                    <w:rPr>
                      <w:rFonts w:ascii="Times New Roman" w:hAnsi="Times New Roman"/>
                      <w:i/>
                      <w:sz w:val="12"/>
                    </w:rPr>
                  </w:pPr>
                  <w:r>
                    <w:rPr>
                      <w:rFonts w:ascii="Times New Roman" w:hAnsi="Times New Roman"/>
                      <w:i/>
                      <w:spacing w:val="-5"/>
                      <w:w w:val="105"/>
                      <w:sz w:val="12"/>
                    </w:rPr>
                    <w:t>ђр</w:t>
                  </w:r>
                </w:p>
              </w:txbxContent>
            </v:textbox>
            <w10:wrap type="none"/>
          </v:shape>
        </w:pict>
      </w:r>
      <w:r>
        <w:rPr>
          <w:rFonts w:ascii="Cambria" w:hAnsi="Cambria"/>
          <w:i/>
          <w:sz w:val="22"/>
        </w:rPr>
        <w:t>τ</w:t>
      </w:r>
      <w:r>
        <w:rPr>
          <w:rFonts w:ascii="Cambria" w:hAnsi="Cambria"/>
          <w:i/>
          <w:spacing w:val="-13"/>
          <w:sz w:val="22"/>
        </w:rPr>
        <w:t> </w:t>
      </w:r>
      <w:r>
        <w:rPr>
          <w:rFonts w:ascii="Times New Roman" w:hAnsi="Times New Roman"/>
          <w:i/>
          <w:position w:val="-4"/>
          <w:sz w:val="12"/>
        </w:rPr>
        <w:t>z</w:t>
      </w:r>
      <w:r>
        <w:rPr>
          <w:rFonts w:ascii="Times New Roman" w:hAnsi="Times New Roman"/>
          <w:i/>
          <w:spacing w:val="39"/>
          <w:position w:val="-4"/>
          <w:sz w:val="12"/>
        </w:rPr>
        <w:t> </w:t>
      </w:r>
      <w:r>
        <w:rPr>
          <w:rFonts w:ascii="Cambria" w:hAnsi="Cambria"/>
          <w:sz w:val="21"/>
        </w:rPr>
        <w:t>=</w:t>
      </w:r>
      <w:r>
        <w:rPr>
          <w:rFonts w:ascii="Cambria" w:hAnsi="Cambria"/>
          <w:spacing w:val="30"/>
          <w:sz w:val="21"/>
        </w:rPr>
        <w:t> </w:t>
      </w:r>
      <w:r>
        <w:rPr>
          <w:rFonts w:ascii="Times New Roman" w:hAnsi="Times New Roman"/>
          <w:i/>
          <w:sz w:val="21"/>
        </w:rPr>
        <w:t>f</w:t>
      </w:r>
      <w:r>
        <w:rPr>
          <w:rFonts w:ascii="Times New Roman" w:hAnsi="Times New Roman"/>
          <w:position w:val="-4"/>
          <w:sz w:val="12"/>
        </w:rPr>
        <w:t>3</w:t>
      </w:r>
      <w:r>
        <w:rPr>
          <w:rFonts w:ascii="Times New Roman" w:hAnsi="Times New Roman"/>
          <w:spacing w:val="-5"/>
          <w:position w:val="-4"/>
          <w:sz w:val="12"/>
        </w:rPr>
        <w:t> </w:t>
      </w:r>
      <w:r>
        <w:rPr>
          <w:rFonts w:ascii="Cambria" w:hAnsi="Cambria"/>
          <w:sz w:val="33"/>
        </w:rPr>
        <w:t>(</w:t>
      </w:r>
      <w:r>
        <w:rPr>
          <w:rFonts w:ascii="Times New Roman" w:hAnsi="Times New Roman"/>
          <w:i/>
          <w:sz w:val="21"/>
        </w:rPr>
        <w:t>Q</w:t>
      </w:r>
      <w:r>
        <w:rPr>
          <w:rFonts w:ascii="Times New Roman" w:hAnsi="Times New Roman"/>
          <w:i/>
          <w:spacing w:val="27"/>
          <w:sz w:val="21"/>
        </w:rPr>
        <w:t> </w:t>
      </w:r>
      <w:r>
        <w:rPr>
          <w:rFonts w:ascii="Times New Roman" w:hAnsi="Times New Roman"/>
          <w:sz w:val="21"/>
        </w:rPr>
        <w:t>,</w:t>
      </w:r>
      <w:r>
        <w:rPr>
          <w:rFonts w:ascii="Times New Roman" w:hAnsi="Times New Roman"/>
          <w:i/>
          <w:sz w:val="21"/>
        </w:rPr>
        <w:t>M</w:t>
      </w:r>
      <w:r>
        <w:rPr>
          <w:rFonts w:ascii="Times New Roman" w:hAnsi="Times New Roman"/>
          <w:i/>
          <w:spacing w:val="35"/>
          <w:sz w:val="21"/>
        </w:rPr>
        <w:t>  </w:t>
      </w:r>
      <w:r>
        <w:rPr>
          <w:rFonts w:ascii="Cambria" w:hAnsi="Cambria"/>
          <w:spacing w:val="-7"/>
          <w:sz w:val="33"/>
        </w:rPr>
        <w:t>)</w:t>
      </w:r>
      <w:r>
        <w:rPr>
          <w:rFonts w:ascii="Times New Roman" w:hAnsi="Times New Roman"/>
          <w:spacing w:val="-7"/>
          <w:sz w:val="21"/>
        </w:rPr>
        <w:t>.</w:t>
      </w:r>
    </w:p>
    <w:p>
      <w:pPr>
        <w:pStyle w:val="BodyText"/>
        <w:spacing w:before="57"/>
        <w:ind w:left="799"/>
        <w:jc w:val="both"/>
      </w:pPr>
      <w:r>
        <w:rPr/>
        <w:t>В</w:t>
      </w:r>
      <w:r>
        <w:rPr>
          <w:spacing w:val="-11"/>
        </w:rPr>
        <w:t> </w:t>
      </w:r>
      <w:r>
        <w:rPr/>
        <w:t>табл.8.1</w:t>
      </w:r>
      <w:r>
        <w:rPr>
          <w:spacing w:val="-10"/>
        </w:rPr>
        <w:t> </w:t>
      </w:r>
      <w:r>
        <w:rPr/>
        <w:t>приведены</w:t>
      </w:r>
      <w:r>
        <w:rPr>
          <w:spacing w:val="-9"/>
        </w:rPr>
        <w:t> </w:t>
      </w:r>
      <w:r>
        <w:rPr/>
        <w:t>характерные</w:t>
      </w:r>
      <w:r>
        <w:rPr>
          <w:spacing w:val="-9"/>
        </w:rPr>
        <w:t> </w:t>
      </w:r>
      <w:r>
        <w:rPr/>
        <w:t>точки</w:t>
      </w:r>
      <w:r>
        <w:rPr>
          <w:spacing w:val="-9"/>
        </w:rPr>
        <w:t> </w:t>
      </w:r>
      <w:r>
        <w:rPr/>
        <w:t>для</w:t>
      </w:r>
      <w:r>
        <w:rPr>
          <w:spacing w:val="-9"/>
        </w:rPr>
        <w:t> </w:t>
      </w:r>
      <w:r>
        <w:rPr/>
        <w:t>реализованных</w:t>
      </w:r>
      <w:r>
        <w:rPr>
          <w:spacing w:val="-10"/>
        </w:rPr>
        <w:t> </w:t>
      </w:r>
      <w:r>
        <w:rPr/>
        <w:t>типов</w:t>
      </w:r>
      <w:r>
        <w:rPr>
          <w:spacing w:val="-7"/>
        </w:rPr>
        <w:t> </w:t>
      </w:r>
      <w:r>
        <w:rPr/>
        <w:t>сечений</w:t>
      </w:r>
      <w:r>
        <w:rPr>
          <w:spacing w:val="-11"/>
        </w:rPr>
        <w:t> </w:t>
      </w:r>
      <w:r>
        <w:rPr>
          <w:spacing w:val="-2"/>
        </w:rPr>
        <w:t>стержней.</w:t>
      </w:r>
    </w:p>
    <w:p>
      <w:pPr>
        <w:pStyle w:val="BodyText"/>
        <w:spacing w:line="242" w:lineRule="auto" w:before="4"/>
        <w:ind w:right="257" w:firstLine="566"/>
        <w:jc w:val="both"/>
      </w:pPr>
      <w:r>
        <w:rPr/>
        <w:t>Для сечений, не указанных в табл. 8.1, а также для сечений, заданных при помощи численных жесткостей</w:t>
      </w:r>
      <w:r>
        <w:rPr>
          <w:spacing w:val="-1"/>
        </w:rPr>
        <w:t> </w:t>
      </w:r>
      <w:r>
        <w:rPr/>
        <w:t>и</w:t>
      </w:r>
      <w:r>
        <w:rPr>
          <w:spacing w:val="-1"/>
        </w:rPr>
        <w:t> </w:t>
      </w:r>
      <w:r>
        <w:rPr/>
        <w:t>из</w:t>
      </w:r>
      <w:r>
        <w:rPr>
          <w:spacing w:val="-3"/>
        </w:rPr>
        <w:t> </w:t>
      </w:r>
      <w:r>
        <w:rPr/>
        <w:t>базы</w:t>
      </w:r>
      <w:r>
        <w:rPr>
          <w:spacing w:val="-1"/>
        </w:rPr>
        <w:t> </w:t>
      </w:r>
      <w:r>
        <w:rPr/>
        <w:t>профилей</w:t>
      </w:r>
      <w:r>
        <w:rPr>
          <w:spacing w:val="-1"/>
        </w:rPr>
        <w:t> </w:t>
      </w:r>
      <w:r>
        <w:rPr/>
        <w:t>стального</w:t>
      </w:r>
      <w:r>
        <w:rPr>
          <w:spacing w:val="-4"/>
        </w:rPr>
        <w:t> </w:t>
      </w:r>
      <w:r>
        <w:rPr/>
        <w:t>проката,</w:t>
      </w:r>
      <w:r>
        <w:rPr>
          <w:spacing w:val="-2"/>
        </w:rPr>
        <w:t> </w:t>
      </w:r>
      <w:r>
        <w:rPr/>
        <w:t>главные</w:t>
      </w:r>
      <w:r>
        <w:rPr>
          <w:spacing w:val="-1"/>
        </w:rPr>
        <w:t> </w:t>
      </w:r>
      <w:r>
        <w:rPr/>
        <w:t>и</w:t>
      </w:r>
      <w:r>
        <w:rPr>
          <w:spacing w:val="-3"/>
        </w:rPr>
        <w:t> </w:t>
      </w:r>
      <w:r>
        <w:rPr/>
        <w:t>эквивалентные</w:t>
      </w:r>
      <w:r>
        <w:rPr>
          <w:spacing w:val="-1"/>
        </w:rPr>
        <w:t> </w:t>
      </w:r>
      <w:r>
        <w:rPr/>
        <w:t>напряжения могут</w:t>
      </w:r>
      <w:r>
        <w:rPr>
          <w:spacing w:val="-1"/>
        </w:rPr>
        <w:t> </w:t>
      </w:r>
      <w:r>
        <w:rPr/>
        <w:t>быть вычислены с помощью системы </w:t>
      </w:r>
      <w:r>
        <w:rPr>
          <w:rFonts w:ascii="Arial" w:hAnsi="Arial"/>
          <w:b/>
        </w:rPr>
        <w:t>Конструктор Сечений</w:t>
      </w:r>
      <w:r>
        <w:rPr/>
        <w:t>.</w:t>
      </w:r>
    </w:p>
    <w:p>
      <w:pPr>
        <w:pStyle w:val="BodyText"/>
        <w:spacing w:before="1"/>
        <w:ind w:right="255" w:firstLine="566"/>
        <w:jc w:val="both"/>
      </w:pPr>
      <w:r>
        <w:rPr/>
        <w:t>Для нестандартных сечений главные и эквивалентные напряжения вычисляются только с помощью системы </w:t>
      </w:r>
      <w:r>
        <w:rPr>
          <w:spacing w:val="-1"/>
          <w:w w:val="83"/>
        </w:rPr>
        <w:t>Л</w:t>
      </w:r>
      <w:r>
        <w:rPr>
          <w:spacing w:val="1"/>
          <w:w w:val="90"/>
        </w:rPr>
        <w:t>И</w:t>
      </w:r>
      <w:r>
        <w:rPr>
          <w:spacing w:val="-1"/>
          <w:w w:val="90"/>
        </w:rPr>
        <w:t>Р</w:t>
      </w:r>
      <w:r>
        <w:rPr>
          <w:spacing w:val="1"/>
          <w:w w:val="180"/>
        </w:rPr>
        <w:t>–</w:t>
      </w:r>
      <w:r>
        <w:rPr>
          <w:w w:val="77"/>
        </w:rPr>
        <w:t>К</w:t>
      </w:r>
      <w:r>
        <w:rPr>
          <w:spacing w:val="-1"/>
          <w:w w:val="90"/>
        </w:rPr>
        <w:t>С.</w:t>
      </w:r>
    </w:p>
    <w:p>
      <w:pPr>
        <w:spacing w:before="3"/>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8.1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4190"/>
        <w:gridCol w:w="4329"/>
      </w:tblGrid>
      <w:tr>
        <w:trPr>
          <w:trHeight w:val="474" w:hRule="atLeast"/>
        </w:trPr>
        <w:tc>
          <w:tcPr>
            <w:tcW w:w="1334" w:type="dxa"/>
          </w:tcPr>
          <w:p>
            <w:pPr>
              <w:pStyle w:val="TableParagraph"/>
              <w:spacing w:line="230" w:lineRule="atLeast"/>
              <w:ind w:left="261" w:right="246" w:firstLine="220"/>
              <w:rPr>
                <w:rFonts w:ascii="Arial" w:hAnsi="Arial"/>
                <w:b/>
                <w:sz w:val="20"/>
              </w:rPr>
            </w:pPr>
            <w:r>
              <w:rPr>
                <w:rFonts w:ascii="Arial" w:hAnsi="Arial"/>
                <w:b/>
                <w:spacing w:val="-4"/>
                <w:sz w:val="20"/>
              </w:rPr>
              <w:t>Тип </w:t>
            </w:r>
            <w:r>
              <w:rPr>
                <w:rFonts w:ascii="Arial" w:hAnsi="Arial"/>
                <w:b/>
                <w:spacing w:val="-2"/>
                <w:sz w:val="20"/>
              </w:rPr>
              <w:t>сечения</w:t>
            </w:r>
          </w:p>
        </w:tc>
        <w:tc>
          <w:tcPr>
            <w:tcW w:w="4190" w:type="dxa"/>
          </w:tcPr>
          <w:p>
            <w:pPr>
              <w:pStyle w:val="TableParagraph"/>
              <w:spacing w:before="122"/>
              <w:ind w:left="1325"/>
              <w:rPr>
                <w:rFonts w:ascii="Arial" w:hAnsi="Arial"/>
                <w:b/>
                <w:sz w:val="20"/>
              </w:rPr>
            </w:pPr>
            <w:r>
              <w:rPr>
                <w:rFonts w:ascii="Arial" w:hAnsi="Arial"/>
                <w:b/>
                <w:sz w:val="20"/>
              </w:rPr>
              <w:t>Форма</w:t>
            </w:r>
            <w:r>
              <w:rPr>
                <w:rFonts w:ascii="Arial" w:hAnsi="Arial"/>
                <w:b/>
                <w:spacing w:val="-7"/>
                <w:sz w:val="20"/>
              </w:rPr>
              <w:t> </w:t>
            </w:r>
            <w:r>
              <w:rPr>
                <w:rFonts w:ascii="Arial" w:hAnsi="Arial"/>
                <w:b/>
                <w:spacing w:val="-2"/>
                <w:sz w:val="20"/>
              </w:rPr>
              <w:t>сечения</w:t>
            </w:r>
          </w:p>
        </w:tc>
        <w:tc>
          <w:tcPr>
            <w:tcW w:w="4329" w:type="dxa"/>
          </w:tcPr>
          <w:p>
            <w:pPr>
              <w:pStyle w:val="TableParagraph"/>
              <w:spacing w:before="122"/>
              <w:ind w:left="785" w:right="780"/>
              <w:jc w:val="center"/>
              <w:rPr>
                <w:rFonts w:ascii="Arial" w:hAnsi="Arial"/>
                <w:b/>
                <w:sz w:val="20"/>
              </w:rPr>
            </w:pPr>
            <w:r>
              <w:rPr>
                <w:rFonts w:ascii="Arial" w:hAnsi="Arial"/>
                <w:b/>
                <w:spacing w:val="-2"/>
                <w:sz w:val="20"/>
              </w:rPr>
              <w:t>Примечание</w:t>
            </w:r>
          </w:p>
        </w:tc>
      </w:tr>
      <w:tr>
        <w:trPr>
          <w:trHeight w:val="2848"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5"/>
              </w:rPr>
            </w:pPr>
          </w:p>
          <w:p>
            <w:pPr>
              <w:pStyle w:val="TableParagraph"/>
              <w:ind w:right="535"/>
              <w:jc w:val="right"/>
              <w:rPr>
                <w:rFonts w:ascii="Arial"/>
                <w:b/>
                <w:sz w:val="20"/>
              </w:rPr>
            </w:pPr>
            <w:r>
              <w:rPr>
                <w:rFonts w:ascii="Arial"/>
                <w:b/>
                <w:spacing w:val="-5"/>
                <w:sz w:val="20"/>
              </w:rPr>
              <w:t>S0</w:t>
            </w:r>
          </w:p>
        </w:tc>
        <w:tc>
          <w:tcPr>
            <w:tcW w:w="4190" w:type="dxa"/>
          </w:tcPr>
          <w:p>
            <w:pPr>
              <w:pStyle w:val="TableParagraph"/>
              <w:rPr>
                <w:rFonts w:ascii="Arial"/>
                <w:b/>
                <w:sz w:val="20"/>
              </w:rPr>
            </w:pPr>
          </w:p>
          <w:p>
            <w:pPr>
              <w:pStyle w:val="TableParagraph"/>
              <w:spacing w:before="1" w:after="1"/>
              <w:rPr>
                <w:rFonts w:ascii="Arial"/>
                <w:b/>
                <w:sz w:val="13"/>
              </w:rPr>
            </w:pPr>
          </w:p>
          <w:p>
            <w:pPr>
              <w:pStyle w:val="TableParagraph"/>
              <w:ind w:left="1015"/>
              <w:rPr>
                <w:rFonts w:ascii="Arial"/>
                <w:sz w:val="20"/>
              </w:rPr>
            </w:pPr>
            <w:r>
              <w:rPr>
                <w:rFonts w:ascii="Arial"/>
                <w:sz w:val="20"/>
              </w:rPr>
              <w:drawing>
                <wp:inline distT="0" distB="0" distL="0" distR="0">
                  <wp:extent cx="1368834" cy="1320164"/>
                  <wp:effectExtent l="0" t="0" r="0" b="0"/>
                  <wp:docPr id="199" name="image100.png"/>
                  <wp:cNvGraphicFramePr>
                    <a:graphicFrameLocks noChangeAspect="1"/>
                  </wp:cNvGraphicFramePr>
                  <a:graphic>
                    <a:graphicData uri="http://schemas.openxmlformats.org/drawingml/2006/picture">
                      <pic:pic>
                        <pic:nvPicPr>
                          <pic:cNvPr id="200" name="image100.png"/>
                          <pic:cNvPicPr/>
                        </pic:nvPicPr>
                        <pic:blipFill>
                          <a:blip r:embed="rId105" cstate="print"/>
                          <a:stretch>
                            <a:fillRect/>
                          </a:stretch>
                        </pic:blipFill>
                        <pic:spPr>
                          <a:xfrm>
                            <a:off x="0" y="0"/>
                            <a:ext cx="1368834" cy="1320164"/>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25"/>
              </w:rPr>
            </w:pPr>
          </w:p>
          <w:p>
            <w:pPr>
              <w:pStyle w:val="TableParagraph"/>
              <w:ind w:left="786" w:right="780"/>
              <w:jc w:val="center"/>
              <w:rPr>
                <w:sz w:val="20"/>
              </w:rPr>
            </w:pPr>
            <w:r>
              <w:rPr>
                <w:sz w:val="20"/>
              </w:rPr>
              <w:t>Всего</w:t>
            </w:r>
            <w:r>
              <w:rPr>
                <w:spacing w:val="-4"/>
                <w:sz w:val="20"/>
              </w:rPr>
              <w:t> </w:t>
            </w:r>
            <w:r>
              <w:rPr>
                <w:sz w:val="20"/>
              </w:rPr>
              <w:t>9</w:t>
            </w:r>
            <w:r>
              <w:rPr>
                <w:spacing w:val="-4"/>
                <w:sz w:val="20"/>
              </w:rPr>
              <w:t> </w:t>
            </w:r>
            <w:r>
              <w:rPr>
                <w:spacing w:val="-2"/>
                <w:sz w:val="20"/>
              </w:rPr>
              <w:t>точек.</w:t>
            </w:r>
          </w:p>
        </w:tc>
      </w:tr>
      <w:tr>
        <w:trPr>
          <w:trHeight w:val="2673"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w:pStyle w:val="TableParagraph"/>
              <w:ind w:right="535"/>
              <w:jc w:val="right"/>
              <w:rPr>
                <w:rFonts w:ascii="Arial"/>
                <w:b/>
                <w:sz w:val="20"/>
              </w:rPr>
            </w:pPr>
            <w:r>
              <w:rPr>
                <w:rFonts w:ascii="Arial"/>
                <w:b/>
                <w:spacing w:val="-5"/>
                <w:sz w:val="20"/>
              </w:rPr>
              <w:t>S1</w:t>
            </w:r>
          </w:p>
        </w:tc>
        <w:tc>
          <w:tcPr>
            <w:tcW w:w="4190" w:type="dxa"/>
          </w:tcPr>
          <w:p>
            <w:pPr>
              <w:pStyle w:val="TableParagraph"/>
              <w:spacing w:before="4"/>
              <w:rPr>
                <w:rFonts w:ascii="Arial"/>
                <w:b/>
                <w:sz w:val="4"/>
              </w:rPr>
            </w:pPr>
          </w:p>
          <w:p>
            <w:pPr>
              <w:pStyle w:val="TableParagraph"/>
              <w:ind w:left="333"/>
              <w:rPr>
                <w:rFonts w:ascii="Arial"/>
                <w:sz w:val="20"/>
              </w:rPr>
            </w:pPr>
            <w:r>
              <w:rPr>
                <w:rFonts w:ascii="Arial"/>
                <w:sz w:val="20"/>
              </w:rPr>
              <w:drawing>
                <wp:inline distT="0" distB="0" distL="0" distR="0">
                  <wp:extent cx="2248198" cy="1640205"/>
                  <wp:effectExtent l="0" t="0" r="0" b="0"/>
                  <wp:docPr id="201" name="image101.png"/>
                  <wp:cNvGraphicFramePr>
                    <a:graphicFrameLocks noChangeAspect="1"/>
                  </wp:cNvGraphicFramePr>
                  <a:graphic>
                    <a:graphicData uri="http://schemas.openxmlformats.org/drawingml/2006/picture">
                      <pic:pic>
                        <pic:nvPicPr>
                          <pic:cNvPr id="202" name="image101.png"/>
                          <pic:cNvPicPr/>
                        </pic:nvPicPr>
                        <pic:blipFill>
                          <a:blip r:embed="rId106" cstate="print"/>
                          <a:stretch>
                            <a:fillRect/>
                          </a:stretch>
                        </pic:blipFill>
                        <pic:spPr>
                          <a:xfrm>
                            <a:off x="0" y="0"/>
                            <a:ext cx="2248198" cy="1640205"/>
                          </a:xfrm>
                          <a:prstGeom prst="rect">
                            <a:avLst/>
                          </a:prstGeom>
                        </pic:spPr>
                      </pic:pic>
                    </a:graphicData>
                  </a:graphic>
                </wp:inline>
              </w:drawing>
            </w:r>
            <w:r>
              <w:rPr>
                <w:rFonts w:ascii="Arial"/>
                <w:sz w:val="20"/>
              </w:rPr>
            </w:r>
          </w:p>
        </w:tc>
        <w:tc>
          <w:tcPr>
            <w:tcW w:w="4329" w:type="dxa"/>
          </w:tcPr>
          <w:p>
            <w:pPr>
              <w:pStyle w:val="TableParagraph"/>
              <w:spacing w:before="6"/>
              <w:rPr>
                <w:rFonts w:ascii="Arial"/>
                <w:b/>
                <w:sz w:val="26"/>
              </w:rPr>
            </w:pPr>
          </w:p>
          <w:p>
            <w:pPr>
              <w:pStyle w:val="TableParagraph"/>
              <w:numPr>
                <w:ilvl w:val="0"/>
                <w:numId w:val="19"/>
              </w:numPr>
              <w:tabs>
                <w:tab w:pos="341" w:val="left" w:leader="none"/>
              </w:tabs>
              <w:spacing w:line="240" w:lineRule="auto" w:before="0" w:after="0"/>
              <w:ind w:left="883" w:right="108" w:hanging="764"/>
              <w:jc w:val="left"/>
              <w:rPr>
                <w:sz w:val="20"/>
              </w:rPr>
            </w:pPr>
            <w:r>
              <w:rPr>
                <w:sz w:val="20"/>
              </w:rPr>
              <w:t>Точки</w:t>
            </w:r>
            <w:r>
              <w:rPr>
                <w:spacing w:val="-7"/>
                <w:sz w:val="20"/>
              </w:rPr>
              <w:t> </w:t>
            </w:r>
            <w:r>
              <w:rPr>
                <w:sz w:val="20"/>
              </w:rPr>
              <w:t>5</w:t>
            </w:r>
            <w:r>
              <w:rPr>
                <w:spacing w:val="-7"/>
                <w:sz w:val="20"/>
              </w:rPr>
              <w:t> </w:t>
            </w:r>
            <w:r>
              <w:rPr>
                <w:sz w:val="20"/>
              </w:rPr>
              <w:t>и</w:t>
            </w:r>
            <w:r>
              <w:rPr>
                <w:spacing w:val="-8"/>
                <w:sz w:val="20"/>
              </w:rPr>
              <w:t> </w:t>
            </w:r>
            <w:r>
              <w:rPr>
                <w:sz w:val="20"/>
              </w:rPr>
              <w:t>6</w:t>
            </w:r>
            <w:r>
              <w:rPr>
                <w:spacing w:val="-9"/>
                <w:sz w:val="20"/>
              </w:rPr>
              <w:t> </w:t>
            </w:r>
            <w:r>
              <w:rPr>
                <w:sz w:val="20"/>
              </w:rPr>
              <w:t>всегда</w:t>
            </w:r>
            <w:r>
              <w:rPr>
                <w:spacing w:val="-7"/>
                <w:sz w:val="20"/>
              </w:rPr>
              <w:t> </w:t>
            </w:r>
            <w:r>
              <w:rPr>
                <w:sz w:val="20"/>
              </w:rPr>
              <w:t>лежат</w:t>
            </w:r>
            <w:r>
              <w:rPr>
                <w:spacing w:val="-8"/>
                <w:sz w:val="20"/>
              </w:rPr>
              <w:t> </w:t>
            </w:r>
            <w:r>
              <w:rPr>
                <w:sz w:val="20"/>
              </w:rPr>
              <w:t>на</w:t>
            </w:r>
            <w:r>
              <w:rPr>
                <w:spacing w:val="-8"/>
                <w:sz w:val="20"/>
              </w:rPr>
              <w:t> </w:t>
            </w:r>
            <w:r>
              <w:rPr>
                <w:sz w:val="20"/>
              </w:rPr>
              <w:t>пересечении оси Y1 с контуром сечения.</w:t>
            </w:r>
          </w:p>
          <w:p>
            <w:pPr>
              <w:pStyle w:val="TableParagraph"/>
              <w:numPr>
                <w:ilvl w:val="0"/>
                <w:numId w:val="19"/>
              </w:numPr>
              <w:tabs>
                <w:tab w:pos="373" w:val="left" w:leader="none"/>
              </w:tabs>
              <w:spacing w:line="244" w:lineRule="auto" w:before="5" w:after="0"/>
              <w:ind w:left="1363" w:right="140" w:hanging="1212"/>
              <w:jc w:val="left"/>
              <w:rPr>
                <w:sz w:val="20"/>
              </w:rPr>
            </w:pPr>
            <w:r>
              <w:rPr>
                <w:sz w:val="20"/>
              </w:rPr>
              <w:t>Точки</w:t>
            </w:r>
            <w:r>
              <w:rPr>
                <w:spacing w:val="-9"/>
                <w:sz w:val="20"/>
              </w:rPr>
              <w:t> </w:t>
            </w:r>
            <w:r>
              <w:rPr>
                <w:sz w:val="20"/>
              </w:rPr>
              <w:t>10</w:t>
            </w:r>
            <w:r>
              <w:rPr>
                <w:spacing w:val="-9"/>
                <w:sz w:val="20"/>
              </w:rPr>
              <w:t> </w:t>
            </w:r>
            <w:r>
              <w:rPr>
                <w:sz w:val="20"/>
              </w:rPr>
              <w:t>и</w:t>
            </w:r>
            <w:r>
              <w:rPr>
                <w:spacing w:val="-13"/>
                <w:sz w:val="20"/>
              </w:rPr>
              <w:t> </w:t>
            </w:r>
            <w:r>
              <w:rPr>
                <w:sz w:val="20"/>
              </w:rPr>
              <w:t>11</w:t>
            </w:r>
            <w:r>
              <w:rPr>
                <w:spacing w:val="-12"/>
                <w:sz w:val="20"/>
              </w:rPr>
              <w:t> </w:t>
            </w:r>
            <w:r>
              <w:rPr>
                <w:sz w:val="20"/>
              </w:rPr>
              <w:t>принадлежат</w:t>
            </w:r>
            <w:r>
              <w:rPr>
                <w:spacing w:val="-11"/>
                <w:sz w:val="20"/>
              </w:rPr>
              <w:t> </w:t>
            </w:r>
            <w:r>
              <w:rPr>
                <w:sz w:val="20"/>
              </w:rPr>
              <w:t>стенке</w:t>
            </w:r>
            <w:r>
              <w:rPr>
                <w:spacing w:val="-10"/>
                <w:sz w:val="20"/>
              </w:rPr>
              <w:t> </w:t>
            </w:r>
            <w:r>
              <w:rPr>
                <w:sz w:val="20"/>
              </w:rPr>
              <w:t>тавра у стыка с полкой.</w:t>
            </w:r>
          </w:p>
          <w:p>
            <w:pPr>
              <w:pStyle w:val="TableParagraph"/>
              <w:numPr>
                <w:ilvl w:val="0"/>
                <w:numId w:val="19"/>
              </w:numPr>
              <w:tabs>
                <w:tab w:pos="404" w:val="left" w:leader="none"/>
              </w:tabs>
              <w:spacing w:line="244" w:lineRule="auto" w:before="0" w:after="0"/>
              <w:ind w:left="1493" w:right="170" w:hanging="1311"/>
              <w:jc w:val="left"/>
              <w:rPr>
                <w:sz w:val="20"/>
              </w:rPr>
            </w:pPr>
            <w:r>
              <w:rPr>
                <w:sz w:val="20"/>
              </w:rPr>
              <w:t>Точки</w:t>
            </w:r>
            <w:r>
              <w:rPr>
                <w:spacing w:val="-10"/>
                <w:sz w:val="20"/>
              </w:rPr>
              <w:t> </w:t>
            </w:r>
            <w:r>
              <w:rPr>
                <w:sz w:val="20"/>
              </w:rPr>
              <w:t>12</w:t>
            </w:r>
            <w:r>
              <w:rPr>
                <w:spacing w:val="-10"/>
                <w:sz w:val="20"/>
              </w:rPr>
              <w:t> </w:t>
            </w:r>
            <w:r>
              <w:rPr>
                <w:sz w:val="20"/>
              </w:rPr>
              <w:t>и</w:t>
            </w:r>
            <w:r>
              <w:rPr>
                <w:spacing w:val="-13"/>
                <w:sz w:val="20"/>
              </w:rPr>
              <w:t> </w:t>
            </w:r>
            <w:r>
              <w:rPr>
                <w:sz w:val="20"/>
              </w:rPr>
              <w:t>13</w:t>
            </w:r>
            <w:r>
              <w:rPr>
                <w:spacing w:val="-12"/>
                <w:sz w:val="20"/>
              </w:rPr>
              <w:t> </w:t>
            </w:r>
            <w:r>
              <w:rPr>
                <w:sz w:val="20"/>
              </w:rPr>
              <w:t>расположены</w:t>
            </w:r>
            <w:r>
              <w:rPr>
                <w:spacing w:val="-11"/>
                <w:sz w:val="20"/>
              </w:rPr>
              <w:t> </w:t>
            </w:r>
            <w:r>
              <w:rPr>
                <w:sz w:val="20"/>
              </w:rPr>
              <w:t>посередине высоты полки.</w:t>
            </w:r>
          </w:p>
          <w:p>
            <w:pPr>
              <w:pStyle w:val="TableParagraph"/>
              <w:numPr>
                <w:ilvl w:val="0"/>
                <w:numId w:val="19"/>
              </w:numPr>
              <w:tabs>
                <w:tab w:pos="404" w:val="left" w:leader="none"/>
              </w:tabs>
              <w:spacing w:line="240" w:lineRule="auto" w:before="0" w:after="0"/>
              <w:ind w:left="1454" w:right="170" w:hanging="1272"/>
              <w:jc w:val="left"/>
              <w:rPr>
                <w:sz w:val="20"/>
              </w:rPr>
            </w:pPr>
            <w:r>
              <w:rPr>
                <w:sz w:val="20"/>
              </w:rPr>
              <w:t>Точки</w:t>
            </w:r>
            <w:r>
              <w:rPr>
                <w:spacing w:val="-10"/>
                <w:sz w:val="20"/>
              </w:rPr>
              <w:t> </w:t>
            </w:r>
            <w:r>
              <w:rPr>
                <w:sz w:val="20"/>
              </w:rPr>
              <w:t>14</w:t>
            </w:r>
            <w:r>
              <w:rPr>
                <w:spacing w:val="-10"/>
                <w:sz w:val="20"/>
              </w:rPr>
              <w:t> </w:t>
            </w:r>
            <w:r>
              <w:rPr>
                <w:sz w:val="20"/>
              </w:rPr>
              <w:t>и</w:t>
            </w:r>
            <w:r>
              <w:rPr>
                <w:spacing w:val="-13"/>
                <w:sz w:val="20"/>
              </w:rPr>
              <w:t> </w:t>
            </w:r>
            <w:r>
              <w:rPr>
                <w:sz w:val="20"/>
              </w:rPr>
              <w:t>15</w:t>
            </w:r>
            <w:r>
              <w:rPr>
                <w:spacing w:val="-12"/>
                <w:sz w:val="20"/>
              </w:rPr>
              <w:t> </w:t>
            </w:r>
            <w:r>
              <w:rPr>
                <w:sz w:val="20"/>
              </w:rPr>
              <w:t>расположены</w:t>
            </w:r>
            <w:r>
              <w:rPr>
                <w:spacing w:val="-11"/>
                <w:sz w:val="20"/>
              </w:rPr>
              <w:t> </w:t>
            </w:r>
            <w:r>
              <w:rPr>
                <w:sz w:val="20"/>
              </w:rPr>
              <w:t>посередине высоты стенки.</w:t>
            </w:r>
          </w:p>
          <w:p>
            <w:pPr>
              <w:pStyle w:val="TableParagraph"/>
              <w:numPr>
                <w:ilvl w:val="0"/>
                <w:numId w:val="19"/>
              </w:numPr>
              <w:tabs>
                <w:tab w:pos="1563" w:val="left" w:leader="none"/>
              </w:tabs>
              <w:spacing w:line="240" w:lineRule="auto" w:before="4" w:after="0"/>
              <w:ind w:left="1562" w:right="0" w:hanging="221"/>
              <w:jc w:val="left"/>
              <w:rPr>
                <w:sz w:val="20"/>
              </w:rPr>
            </w:pPr>
            <w:r>
              <w:rPr>
                <w:sz w:val="20"/>
              </w:rPr>
              <w:t>Всего</w:t>
            </w:r>
            <w:r>
              <w:rPr>
                <w:spacing w:val="-3"/>
                <w:sz w:val="20"/>
              </w:rPr>
              <w:t> </w:t>
            </w:r>
            <w:r>
              <w:rPr>
                <w:sz w:val="20"/>
              </w:rPr>
              <w:t>15</w:t>
            </w:r>
            <w:r>
              <w:rPr>
                <w:spacing w:val="-4"/>
                <w:sz w:val="20"/>
              </w:rPr>
              <w:t> </w:t>
            </w:r>
            <w:r>
              <w:rPr>
                <w:spacing w:val="-2"/>
                <w:sz w:val="20"/>
              </w:rPr>
              <w:t>точек.</w:t>
            </w:r>
          </w:p>
        </w:tc>
      </w:tr>
    </w:tbl>
    <w:p>
      <w:pPr>
        <w:spacing w:after="0" w:line="240" w:lineRule="auto"/>
        <w:jc w:val="left"/>
        <w:rPr>
          <w:sz w:val="20"/>
        </w:rPr>
        <w:sectPr>
          <w:type w:val="continuous"/>
          <w:pgSz w:w="11910" w:h="16840"/>
          <w:pgMar w:header="0" w:footer="690" w:top="1920" w:bottom="2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4190"/>
        <w:gridCol w:w="4329"/>
      </w:tblGrid>
      <w:tr>
        <w:trPr>
          <w:trHeight w:val="474" w:hRule="atLeast"/>
        </w:trPr>
        <w:tc>
          <w:tcPr>
            <w:tcW w:w="1334" w:type="dxa"/>
          </w:tcPr>
          <w:p>
            <w:pPr>
              <w:pStyle w:val="TableParagraph"/>
              <w:spacing w:line="230" w:lineRule="atLeast"/>
              <w:ind w:left="261" w:right="246" w:firstLine="220"/>
              <w:rPr>
                <w:rFonts w:ascii="Arial" w:hAnsi="Arial"/>
                <w:b/>
                <w:sz w:val="20"/>
              </w:rPr>
            </w:pPr>
            <w:r>
              <w:rPr>
                <w:rFonts w:ascii="Arial" w:hAnsi="Arial"/>
                <w:b/>
                <w:spacing w:val="-4"/>
                <w:sz w:val="20"/>
              </w:rPr>
              <w:t>Тип </w:t>
            </w:r>
            <w:r>
              <w:rPr>
                <w:rFonts w:ascii="Arial" w:hAnsi="Arial"/>
                <w:b/>
                <w:spacing w:val="-2"/>
                <w:sz w:val="20"/>
              </w:rPr>
              <w:t>сечения</w:t>
            </w:r>
          </w:p>
        </w:tc>
        <w:tc>
          <w:tcPr>
            <w:tcW w:w="4190" w:type="dxa"/>
          </w:tcPr>
          <w:p>
            <w:pPr>
              <w:pStyle w:val="TableParagraph"/>
              <w:spacing w:before="122"/>
              <w:ind w:left="1325"/>
              <w:rPr>
                <w:rFonts w:ascii="Arial" w:hAnsi="Arial"/>
                <w:b/>
                <w:sz w:val="20"/>
              </w:rPr>
            </w:pPr>
            <w:r>
              <w:rPr>
                <w:rFonts w:ascii="Arial" w:hAnsi="Arial"/>
                <w:b/>
                <w:sz w:val="20"/>
              </w:rPr>
              <w:t>Форма</w:t>
            </w:r>
            <w:r>
              <w:rPr>
                <w:rFonts w:ascii="Arial" w:hAnsi="Arial"/>
                <w:b/>
                <w:spacing w:val="-7"/>
                <w:sz w:val="20"/>
              </w:rPr>
              <w:t> </w:t>
            </w:r>
            <w:r>
              <w:rPr>
                <w:rFonts w:ascii="Arial" w:hAnsi="Arial"/>
                <w:b/>
                <w:spacing w:val="-2"/>
                <w:sz w:val="20"/>
              </w:rPr>
              <w:t>сечения</w:t>
            </w:r>
          </w:p>
        </w:tc>
        <w:tc>
          <w:tcPr>
            <w:tcW w:w="4329" w:type="dxa"/>
          </w:tcPr>
          <w:p>
            <w:pPr>
              <w:pStyle w:val="TableParagraph"/>
              <w:spacing w:before="122"/>
              <w:ind w:left="785" w:right="780"/>
              <w:jc w:val="center"/>
              <w:rPr>
                <w:rFonts w:ascii="Arial" w:hAnsi="Arial"/>
                <w:b/>
                <w:sz w:val="20"/>
              </w:rPr>
            </w:pPr>
            <w:r>
              <w:rPr>
                <w:rFonts w:ascii="Arial" w:hAnsi="Arial"/>
                <w:b/>
                <w:spacing w:val="-2"/>
                <w:sz w:val="20"/>
              </w:rPr>
              <w:t>Примечание</w:t>
            </w:r>
          </w:p>
        </w:tc>
      </w:tr>
      <w:tr>
        <w:trPr>
          <w:trHeight w:val="3150"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96"/>
              <w:ind w:right="535"/>
              <w:jc w:val="right"/>
              <w:rPr>
                <w:rFonts w:ascii="Arial"/>
                <w:b/>
                <w:sz w:val="20"/>
              </w:rPr>
            </w:pPr>
            <w:r>
              <w:rPr>
                <w:rFonts w:ascii="Arial"/>
                <w:b/>
                <w:spacing w:val="-5"/>
                <w:sz w:val="20"/>
              </w:rPr>
              <w:t>S2</w:t>
            </w:r>
          </w:p>
        </w:tc>
        <w:tc>
          <w:tcPr>
            <w:tcW w:w="4190" w:type="dxa"/>
          </w:tcPr>
          <w:p>
            <w:pPr>
              <w:pStyle w:val="TableParagraph"/>
              <w:spacing w:before="4"/>
              <w:rPr>
                <w:rFonts w:ascii="Arial"/>
                <w:b/>
                <w:sz w:val="24"/>
              </w:rPr>
            </w:pPr>
          </w:p>
          <w:p>
            <w:pPr>
              <w:pStyle w:val="TableParagraph"/>
              <w:ind w:left="369"/>
              <w:rPr>
                <w:rFonts w:ascii="Arial"/>
                <w:sz w:val="20"/>
              </w:rPr>
            </w:pPr>
            <w:r>
              <w:rPr>
                <w:rFonts w:ascii="Arial"/>
                <w:sz w:val="20"/>
              </w:rPr>
              <w:drawing>
                <wp:inline distT="0" distB="0" distL="0" distR="0">
                  <wp:extent cx="2185421" cy="1640204"/>
                  <wp:effectExtent l="0" t="0" r="0" b="0"/>
                  <wp:docPr id="203" name="image102.png"/>
                  <wp:cNvGraphicFramePr>
                    <a:graphicFrameLocks noChangeAspect="1"/>
                  </wp:cNvGraphicFramePr>
                  <a:graphic>
                    <a:graphicData uri="http://schemas.openxmlformats.org/drawingml/2006/picture">
                      <pic:pic>
                        <pic:nvPicPr>
                          <pic:cNvPr id="204" name="image102.png"/>
                          <pic:cNvPicPr/>
                        </pic:nvPicPr>
                        <pic:blipFill>
                          <a:blip r:embed="rId107" cstate="print"/>
                          <a:stretch>
                            <a:fillRect/>
                          </a:stretch>
                        </pic:blipFill>
                        <pic:spPr>
                          <a:xfrm>
                            <a:off x="0" y="0"/>
                            <a:ext cx="2185421" cy="1640204"/>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spacing w:before="2"/>
              <w:rPr>
                <w:rFonts w:ascii="Arial"/>
                <w:b/>
                <w:sz w:val="25"/>
              </w:rPr>
            </w:pPr>
          </w:p>
          <w:p>
            <w:pPr>
              <w:pStyle w:val="TableParagraph"/>
              <w:numPr>
                <w:ilvl w:val="0"/>
                <w:numId w:val="20"/>
              </w:numPr>
              <w:tabs>
                <w:tab w:pos="341" w:val="left" w:leader="none"/>
              </w:tabs>
              <w:spacing w:line="244" w:lineRule="auto" w:before="0" w:after="0"/>
              <w:ind w:left="883" w:right="108" w:hanging="764"/>
              <w:jc w:val="left"/>
              <w:rPr>
                <w:sz w:val="20"/>
              </w:rPr>
            </w:pPr>
            <w:r>
              <w:rPr>
                <w:sz w:val="20"/>
              </w:rPr>
              <w:t>Точки</w:t>
            </w:r>
            <w:r>
              <w:rPr>
                <w:spacing w:val="-7"/>
                <w:sz w:val="20"/>
              </w:rPr>
              <w:t> </w:t>
            </w:r>
            <w:r>
              <w:rPr>
                <w:sz w:val="20"/>
              </w:rPr>
              <w:t>5</w:t>
            </w:r>
            <w:r>
              <w:rPr>
                <w:spacing w:val="-7"/>
                <w:sz w:val="20"/>
              </w:rPr>
              <w:t> </w:t>
            </w:r>
            <w:r>
              <w:rPr>
                <w:sz w:val="20"/>
              </w:rPr>
              <w:t>и</w:t>
            </w:r>
            <w:r>
              <w:rPr>
                <w:spacing w:val="-8"/>
                <w:sz w:val="20"/>
              </w:rPr>
              <w:t> </w:t>
            </w:r>
            <w:r>
              <w:rPr>
                <w:sz w:val="20"/>
              </w:rPr>
              <w:t>6</w:t>
            </w:r>
            <w:r>
              <w:rPr>
                <w:spacing w:val="-9"/>
                <w:sz w:val="20"/>
              </w:rPr>
              <w:t> </w:t>
            </w:r>
            <w:r>
              <w:rPr>
                <w:sz w:val="20"/>
              </w:rPr>
              <w:t>всегда</w:t>
            </w:r>
            <w:r>
              <w:rPr>
                <w:spacing w:val="-7"/>
                <w:sz w:val="20"/>
              </w:rPr>
              <w:t> </w:t>
            </w:r>
            <w:r>
              <w:rPr>
                <w:sz w:val="20"/>
              </w:rPr>
              <w:t>лежат</w:t>
            </w:r>
            <w:r>
              <w:rPr>
                <w:spacing w:val="-8"/>
                <w:sz w:val="20"/>
              </w:rPr>
              <w:t> </w:t>
            </w:r>
            <w:r>
              <w:rPr>
                <w:sz w:val="20"/>
              </w:rPr>
              <w:t>на</w:t>
            </w:r>
            <w:r>
              <w:rPr>
                <w:spacing w:val="-8"/>
                <w:sz w:val="20"/>
              </w:rPr>
              <w:t> </w:t>
            </w:r>
            <w:r>
              <w:rPr>
                <w:sz w:val="20"/>
              </w:rPr>
              <w:t>пересечении оси Y1 с контуром сечения.</w:t>
            </w:r>
          </w:p>
          <w:p>
            <w:pPr>
              <w:pStyle w:val="TableParagraph"/>
              <w:numPr>
                <w:ilvl w:val="0"/>
                <w:numId w:val="20"/>
              </w:numPr>
              <w:tabs>
                <w:tab w:pos="373" w:val="left" w:leader="none"/>
              </w:tabs>
              <w:spacing w:line="244" w:lineRule="auto" w:before="0" w:after="0"/>
              <w:ind w:left="1363" w:right="140" w:hanging="1212"/>
              <w:jc w:val="left"/>
              <w:rPr>
                <w:sz w:val="20"/>
              </w:rPr>
            </w:pPr>
            <w:r>
              <w:rPr>
                <w:sz w:val="20"/>
              </w:rPr>
              <w:t>Точки</w:t>
            </w:r>
            <w:r>
              <w:rPr>
                <w:spacing w:val="-9"/>
                <w:sz w:val="20"/>
              </w:rPr>
              <w:t> </w:t>
            </w:r>
            <w:r>
              <w:rPr>
                <w:sz w:val="20"/>
              </w:rPr>
              <w:t>10</w:t>
            </w:r>
            <w:r>
              <w:rPr>
                <w:spacing w:val="-9"/>
                <w:sz w:val="20"/>
              </w:rPr>
              <w:t> </w:t>
            </w:r>
            <w:r>
              <w:rPr>
                <w:sz w:val="20"/>
              </w:rPr>
              <w:t>и</w:t>
            </w:r>
            <w:r>
              <w:rPr>
                <w:spacing w:val="-13"/>
                <w:sz w:val="20"/>
              </w:rPr>
              <w:t> </w:t>
            </w:r>
            <w:r>
              <w:rPr>
                <w:sz w:val="20"/>
              </w:rPr>
              <w:t>11</w:t>
            </w:r>
            <w:r>
              <w:rPr>
                <w:spacing w:val="-12"/>
                <w:sz w:val="20"/>
              </w:rPr>
              <w:t> </w:t>
            </w:r>
            <w:r>
              <w:rPr>
                <w:sz w:val="20"/>
              </w:rPr>
              <w:t>принадлежат</w:t>
            </w:r>
            <w:r>
              <w:rPr>
                <w:spacing w:val="-11"/>
                <w:sz w:val="20"/>
              </w:rPr>
              <w:t> </w:t>
            </w:r>
            <w:r>
              <w:rPr>
                <w:sz w:val="20"/>
              </w:rPr>
              <w:t>стенке</w:t>
            </w:r>
            <w:r>
              <w:rPr>
                <w:spacing w:val="-10"/>
                <w:sz w:val="20"/>
              </w:rPr>
              <w:t> </w:t>
            </w:r>
            <w:r>
              <w:rPr>
                <w:sz w:val="20"/>
              </w:rPr>
              <w:t>тавра у стыка с полкой.</w:t>
            </w:r>
          </w:p>
          <w:p>
            <w:pPr>
              <w:pStyle w:val="TableParagraph"/>
              <w:numPr>
                <w:ilvl w:val="0"/>
                <w:numId w:val="20"/>
              </w:numPr>
              <w:tabs>
                <w:tab w:pos="404" w:val="left" w:leader="none"/>
              </w:tabs>
              <w:spacing w:line="244" w:lineRule="auto" w:before="0" w:after="0"/>
              <w:ind w:left="1454" w:right="170" w:hanging="1272"/>
              <w:jc w:val="left"/>
              <w:rPr>
                <w:sz w:val="20"/>
              </w:rPr>
            </w:pPr>
            <w:r>
              <w:rPr>
                <w:sz w:val="20"/>
              </w:rPr>
              <w:t>Точки</w:t>
            </w:r>
            <w:r>
              <w:rPr>
                <w:spacing w:val="-10"/>
                <w:sz w:val="20"/>
              </w:rPr>
              <w:t> </w:t>
            </w:r>
            <w:r>
              <w:rPr>
                <w:sz w:val="20"/>
              </w:rPr>
              <w:t>12</w:t>
            </w:r>
            <w:r>
              <w:rPr>
                <w:spacing w:val="-10"/>
                <w:sz w:val="20"/>
              </w:rPr>
              <w:t> </w:t>
            </w:r>
            <w:r>
              <w:rPr>
                <w:sz w:val="20"/>
              </w:rPr>
              <w:t>и</w:t>
            </w:r>
            <w:r>
              <w:rPr>
                <w:spacing w:val="-13"/>
                <w:sz w:val="20"/>
              </w:rPr>
              <w:t> </w:t>
            </w:r>
            <w:r>
              <w:rPr>
                <w:sz w:val="20"/>
              </w:rPr>
              <w:t>13</w:t>
            </w:r>
            <w:r>
              <w:rPr>
                <w:spacing w:val="-12"/>
                <w:sz w:val="20"/>
              </w:rPr>
              <w:t> </w:t>
            </w:r>
            <w:r>
              <w:rPr>
                <w:sz w:val="20"/>
              </w:rPr>
              <w:t>расположены</w:t>
            </w:r>
            <w:r>
              <w:rPr>
                <w:spacing w:val="-11"/>
                <w:sz w:val="20"/>
              </w:rPr>
              <w:t> </w:t>
            </w:r>
            <w:r>
              <w:rPr>
                <w:sz w:val="20"/>
              </w:rPr>
              <w:t>посередине высоты стенки.</w:t>
            </w:r>
          </w:p>
          <w:p>
            <w:pPr>
              <w:pStyle w:val="TableParagraph"/>
              <w:numPr>
                <w:ilvl w:val="0"/>
                <w:numId w:val="20"/>
              </w:numPr>
              <w:tabs>
                <w:tab w:pos="404" w:val="left" w:leader="none"/>
              </w:tabs>
              <w:spacing w:line="244" w:lineRule="auto" w:before="0" w:after="0"/>
              <w:ind w:left="1493" w:right="170" w:hanging="1311"/>
              <w:jc w:val="left"/>
              <w:rPr>
                <w:sz w:val="20"/>
              </w:rPr>
            </w:pPr>
            <w:r>
              <w:rPr>
                <w:sz w:val="20"/>
              </w:rPr>
              <w:t>Точки</w:t>
            </w:r>
            <w:r>
              <w:rPr>
                <w:spacing w:val="-10"/>
                <w:sz w:val="20"/>
              </w:rPr>
              <w:t> </w:t>
            </w:r>
            <w:r>
              <w:rPr>
                <w:sz w:val="20"/>
              </w:rPr>
              <w:t>14</w:t>
            </w:r>
            <w:r>
              <w:rPr>
                <w:spacing w:val="-10"/>
                <w:sz w:val="20"/>
              </w:rPr>
              <w:t> </w:t>
            </w:r>
            <w:r>
              <w:rPr>
                <w:sz w:val="20"/>
              </w:rPr>
              <w:t>и</w:t>
            </w:r>
            <w:r>
              <w:rPr>
                <w:spacing w:val="-13"/>
                <w:sz w:val="20"/>
              </w:rPr>
              <w:t> </w:t>
            </w:r>
            <w:r>
              <w:rPr>
                <w:sz w:val="20"/>
              </w:rPr>
              <w:t>15</w:t>
            </w:r>
            <w:r>
              <w:rPr>
                <w:spacing w:val="-12"/>
                <w:sz w:val="20"/>
              </w:rPr>
              <w:t> </w:t>
            </w:r>
            <w:r>
              <w:rPr>
                <w:sz w:val="20"/>
              </w:rPr>
              <w:t>расположены</w:t>
            </w:r>
            <w:r>
              <w:rPr>
                <w:spacing w:val="-11"/>
                <w:sz w:val="20"/>
              </w:rPr>
              <w:t> </w:t>
            </w:r>
            <w:r>
              <w:rPr>
                <w:sz w:val="20"/>
              </w:rPr>
              <w:t>посередине высоты полки.</w:t>
            </w:r>
          </w:p>
          <w:p>
            <w:pPr>
              <w:pStyle w:val="TableParagraph"/>
              <w:numPr>
                <w:ilvl w:val="0"/>
                <w:numId w:val="20"/>
              </w:numPr>
              <w:tabs>
                <w:tab w:pos="1563" w:val="left" w:leader="none"/>
              </w:tabs>
              <w:spacing w:line="225" w:lineRule="exact" w:before="0" w:after="0"/>
              <w:ind w:left="1562" w:right="0" w:hanging="221"/>
              <w:jc w:val="left"/>
              <w:rPr>
                <w:sz w:val="20"/>
              </w:rPr>
            </w:pPr>
            <w:r>
              <w:rPr>
                <w:sz w:val="20"/>
              </w:rPr>
              <w:t>Всего</w:t>
            </w:r>
            <w:r>
              <w:rPr>
                <w:spacing w:val="-3"/>
                <w:sz w:val="20"/>
              </w:rPr>
              <w:t> </w:t>
            </w:r>
            <w:r>
              <w:rPr>
                <w:sz w:val="20"/>
              </w:rPr>
              <w:t>15</w:t>
            </w:r>
            <w:r>
              <w:rPr>
                <w:spacing w:val="-4"/>
                <w:sz w:val="20"/>
              </w:rPr>
              <w:t> </w:t>
            </w:r>
            <w:r>
              <w:rPr>
                <w:spacing w:val="-2"/>
                <w:sz w:val="20"/>
              </w:rPr>
              <w:t>точек.</w:t>
            </w:r>
          </w:p>
        </w:tc>
      </w:tr>
      <w:tr>
        <w:trPr>
          <w:trHeight w:val="2946"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30"/>
              </w:rPr>
            </w:pPr>
          </w:p>
          <w:p>
            <w:pPr>
              <w:pStyle w:val="TableParagraph"/>
              <w:spacing w:before="1"/>
              <w:ind w:right="535"/>
              <w:jc w:val="right"/>
              <w:rPr>
                <w:rFonts w:ascii="Arial"/>
                <w:b/>
                <w:sz w:val="20"/>
              </w:rPr>
            </w:pPr>
            <w:r>
              <w:rPr>
                <w:rFonts w:ascii="Arial"/>
                <w:b/>
                <w:spacing w:val="-5"/>
                <w:sz w:val="20"/>
              </w:rPr>
              <w:t>S3</w:t>
            </w:r>
          </w:p>
        </w:tc>
        <w:tc>
          <w:tcPr>
            <w:tcW w:w="4190" w:type="dxa"/>
          </w:tcPr>
          <w:p>
            <w:pPr>
              <w:pStyle w:val="TableParagraph"/>
              <w:ind w:left="269"/>
              <w:rPr>
                <w:rFonts w:ascii="Arial"/>
                <w:sz w:val="20"/>
              </w:rPr>
            </w:pPr>
            <w:r>
              <w:rPr>
                <w:rFonts w:ascii="Arial"/>
                <w:sz w:val="20"/>
              </w:rPr>
              <w:drawing>
                <wp:inline distT="0" distB="0" distL="0" distR="0">
                  <wp:extent cx="2291860" cy="1848897"/>
                  <wp:effectExtent l="0" t="0" r="0" b="0"/>
                  <wp:docPr id="205" name="image103.png"/>
                  <wp:cNvGraphicFramePr>
                    <a:graphicFrameLocks noChangeAspect="1"/>
                  </wp:cNvGraphicFramePr>
                  <a:graphic>
                    <a:graphicData uri="http://schemas.openxmlformats.org/drawingml/2006/picture">
                      <pic:pic>
                        <pic:nvPicPr>
                          <pic:cNvPr id="206" name="image103.png"/>
                          <pic:cNvPicPr/>
                        </pic:nvPicPr>
                        <pic:blipFill>
                          <a:blip r:embed="rId108" cstate="print"/>
                          <a:stretch>
                            <a:fillRect/>
                          </a:stretch>
                        </pic:blipFill>
                        <pic:spPr>
                          <a:xfrm>
                            <a:off x="0" y="0"/>
                            <a:ext cx="2291860" cy="1848897"/>
                          </a:xfrm>
                          <a:prstGeom prst="rect">
                            <a:avLst/>
                          </a:prstGeom>
                        </pic:spPr>
                      </pic:pic>
                    </a:graphicData>
                  </a:graphic>
                </wp:inline>
              </w:drawing>
            </w:r>
            <w:r>
              <w:rPr>
                <w:rFonts w:ascii="Arial"/>
                <w:sz w:val="20"/>
              </w:rPr>
            </w:r>
          </w:p>
        </w:tc>
        <w:tc>
          <w:tcPr>
            <w:tcW w:w="4329" w:type="dxa"/>
          </w:tcPr>
          <w:p>
            <w:pPr>
              <w:pStyle w:val="TableParagraph"/>
              <w:spacing w:before="4"/>
              <w:rPr>
                <w:rFonts w:ascii="Arial"/>
                <w:b/>
                <w:sz w:val="18"/>
              </w:rPr>
            </w:pPr>
          </w:p>
          <w:p>
            <w:pPr>
              <w:pStyle w:val="TableParagraph"/>
              <w:numPr>
                <w:ilvl w:val="0"/>
                <w:numId w:val="21"/>
              </w:numPr>
              <w:tabs>
                <w:tab w:pos="341" w:val="left" w:leader="none"/>
              </w:tabs>
              <w:spacing w:line="244" w:lineRule="auto" w:before="0" w:after="0"/>
              <w:ind w:left="883" w:right="108" w:hanging="764"/>
              <w:jc w:val="left"/>
              <w:rPr>
                <w:sz w:val="20"/>
              </w:rPr>
            </w:pPr>
            <w:r>
              <w:rPr>
                <w:sz w:val="20"/>
              </w:rPr>
              <w:t>Точки</w:t>
            </w:r>
            <w:r>
              <w:rPr>
                <w:spacing w:val="-7"/>
                <w:sz w:val="20"/>
              </w:rPr>
              <w:t> </w:t>
            </w:r>
            <w:r>
              <w:rPr>
                <w:sz w:val="20"/>
              </w:rPr>
              <w:t>5</w:t>
            </w:r>
            <w:r>
              <w:rPr>
                <w:spacing w:val="-7"/>
                <w:sz w:val="20"/>
              </w:rPr>
              <w:t> </w:t>
            </w:r>
            <w:r>
              <w:rPr>
                <w:sz w:val="20"/>
              </w:rPr>
              <w:t>и</w:t>
            </w:r>
            <w:r>
              <w:rPr>
                <w:spacing w:val="-8"/>
                <w:sz w:val="20"/>
              </w:rPr>
              <w:t> </w:t>
            </w:r>
            <w:r>
              <w:rPr>
                <w:sz w:val="20"/>
              </w:rPr>
              <w:t>6</w:t>
            </w:r>
            <w:r>
              <w:rPr>
                <w:spacing w:val="-9"/>
                <w:sz w:val="20"/>
              </w:rPr>
              <w:t> </w:t>
            </w:r>
            <w:r>
              <w:rPr>
                <w:sz w:val="20"/>
              </w:rPr>
              <w:t>всегда</w:t>
            </w:r>
            <w:r>
              <w:rPr>
                <w:spacing w:val="-7"/>
                <w:sz w:val="20"/>
              </w:rPr>
              <w:t> </w:t>
            </w:r>
            <w:r>
              <w:rPr>
                <w:sz w:val="20"/>
              </w:rPr>
              <w:t>лежат</w:t>
            </w:r>
            <w:r>
              <w:rPr>
                <w:spacing w:val="-8"/>
                <w:sz w:val="20"/>
              </w:rPr>
              <w:t> </w:t>
            </w:r>
            <w:r>
              <w:rPr>
                <w:sz w:val="20"/>
              </w:rPr>
              <w:t>на</w:t>
            </w:r>
            <w:r>
              <w:rPr>
                <w:spacing w:val="-8"/>
                <w:sz w:val="20"/>
              </w:rPr>
              <w:t> </w:t>
            </w:r>
            <w:r>
              <w:rPr>
                <w:sz w:val="20"/>
              </w:rPr>
              <w:t>пересечении оси Y1 с контуром сечения.</w:t>
            </w:r>
          </w:p>
          <w:p>
            <w:pPr>
              <w:pStyle w:val="TableParagraph"/>
              <w:numPr>
                <w:ilvl w:val="0"/>
                <w:numId w:val="21"/>
              </w:numPr>
              <w:tabs>
                <w:tab w:pos="585" w:val="left" w:leader="none"/>
              </w:tabs>
              <w:spacing w:line="244" w:lineRule="auto" w:before="0" w:after="0"/>
              <w:ind w:left="418" w:right="407" w:firstLine="0"/>
              <w:jc w:val="center"/>
              <w:rPr>
                <w:sz w:val="20"/>
              </w:rPr>
            </w:pPr>
            <w:r>
              <w:rPr>
                <w:sz w:val="20"/>
              </w:rPr>
              <w:t>Точки</w:t>
            </w:r>
            <w:r>
              <w:rPr>
                <w:spacing w:val="-6"/>
                <w:sz w:val="20"/>
              </w:rPr>
              <w:t> </w:t>
            </w:r>
            <w:r>
              <w:rPr>
                <w:sz w:val="20"/>
              </w:rPr>
              <w:t>10</w:t>
            </w:r>
            <w:r>
              <w:rPr>
                <w:spacing w:val="-6"/>
                <w:sz w:val="20"/>
              </w:rPr>
              <w:t> </w:t>
            </w:r>
            <w:r>
              <w:rPr>
                <w:sz w:val="20"/>
              </w:rPr>
              <w:t>и</w:t>
            </w:r>
            <w:r>
              <w:rPr>
                <w:spacing w:val="-10"/>
                <w:sz w:val="20"/>
              </w:rPr>
              <w:t> </w:t>
            </w:r>
            <w:r>
              <w:rPr>
                <w:sz w:val="20"/>
              </w:rPr>
              <w:t>11,</w:t>
            </w:r>
            <w:r>
              <w:rPr>
                <w:spacing w:val="-8"/>
                <w:sz w:val="20"/>
              </w:rPr>
              <w:t> </w:t>
            </w:r>
            <w:r>
              <w:rPr>
                <w:sz w:val="20"/>
              </w:rPr>
              <w:t>14</w:t>
            </w:r>
            <w:r>
              <w:rPr>
                <w:spacing w:val="-9"/>
                <w:sz w:val="20"/>
              </w:rPr>
              <w:t> </w:t>
            </w:r>
            <w:r>
              <w:rPr>
                <w:sz w:val="20"/>
              </w:rPr>
              <w:t>и</w:t>
            </w:r>
            <w:r>
              <w:rPr>
                <w:spacing w:val="-6"/>
                <w:sz w:val="20"/>
              </w:rPr>
              <w:t> </w:t>
            </w:r>
            <w:r>
              <w:rPr>
                <w:sz w:val="20"/>
              </w:rPr>
              <w:t>15</w:t>
            </w:r>
            <w:r>
              <w:rPr>
                <w:spacing w:val="-8"/>
                <w:sz w:val="20"/>
              </w:rPr>
              <w:t> </w:t>
            </w:r>
            <w:r>
              <w:rPr>
                <w:sz w:val="20"/>
              </w:rPr>
              <w:t>принадлежат стенке в месте стыка</w:t>
            </w:r>
          </w:p>
          <w:p>
            <w:pPr>
              <w:pStyle w:val="TableParagraph"/>
              <w:spacing w:line="223" w:lineRule="exact"/>
              <w:ind w:left="789" w:right="780"/>
              <w:jc w:val="center"/>
              <w:rPr>
                <w:sz w:val="20"/>
              </w:rPr>
            </w:pPr>
            <w:r>
              <w:rPr>
                <w:sz w:val="20"/>
              </w:rPr>
              <w:t>с</w:t>
            </w:r>
            <w:r>
              <w:rPr>
                <w:spacing w:val="-5"/>
                <w:sz w:val="20"/>
              </w:rPr>
              <w:t> </w:t>
            </w:r>
            <w:r>
              <w:rPr>
                <w:sz w:val="20"/>
              </w:rPr>
              <w:t>нижней</w:t>
            </w:r>
            <w:r>
              <w:rPr>
                <w:spacing w:val="-3"/>
                <w:sz w:val="20"/>
              </w:rPr>
              <w:t> </w:t>
            </w:r>
            <w:r>
              <w:rPr>
                <w:sz w:val="20"/>
              </w:rPr>
              <w:t>и</w:t>
            </w:r>
            <w:r>
              <w:rPr>
                <w:spacing w:val="-6"/>
                <w:sz w:val="20"/>
              </w:rPr>
              <w:t> </w:t>
            </w:r>
            <w:r>
              <w:rPr>
                <w:sz w:val="20"/>
              </w:rPr>
              <w:t>верхней</w:t>
            </w:r>
            <w:r>
              <w:rPr>
                <w:spacing w:val="-5"/>
                <w:sz w:val="20"/>
              </w:rPr>
              <w:t> </w:t>
            </w:r>
            <w:r>
              <w:rPr>
                <w:spacing w:val="-2"/>
                <w:sz w:val="20"/>
              </w:rPr>
              <w:t>полками.</w:t>
            </w:r>
          </w:p>
          <w:p>
            <w:pPr>
              <w:pStyle w:val="TableParagraph"/>
              <w:numPr>
                <w:ilvl w:val="0"/>
                <w:numId w:val="21"/>
              </w:numPr>
              <w:tabs>
                <w:tab w:pos="1228" w:val="left" w:leader="none"/>
              </w:tabs>
              <w:spacing w:line="244" w:lineRule="auto" w:before="3" w:after="0"/>
              <w:ind w:left="269" w:right="254" w:firstLine="792"/>
              <w:jc w:val="left"/>
              <w:rPr>
                <w:sz w:val="20"/>
              </w:rPr>
            </w:pPr>
            <w:r>
              <w:rPr>
                <w:sz w:val="20"/>
              </w:rPr>
              <w:t>Точки 12 и 13, 16 и 17 находятся</w:t>
            </w:r>
            <w:r>
              <w:rPr>
                <w:spacing w:val="-9"/>
                <w:sz w:val="20"/>
              </w:rPr>
              <w:t> </w:t>
            </w:r>
            <w:r>
              <w:rPr>
                <w:sz w:val="20"/>
              </w:rPr>
              <w:t>на</w:t>
            </w:r>
            <w:r>
              <w:rPr>
                <w:spacing w:val="-10"/>
                <w:sz w:val="20"/>
              </w:rPr>
              <w:t> </w:t>
            </w:r>
            <w:r>
              <w:rPr>
                <w:sz w:val="20"/>
              </w:rPr>
              <w:t>серединах</w:t>
            </w:r>
            <w:r>
              <w:rPr>
                <w:spacing w:val="-7"/>
                <w:sz w:val="20"/>
              </w:rPr>
              <w:t> </w:t>
            </w:r>
            <w:r>
              <w:rPr>
                <w:sz w:val="20"/>
              </w:rPr>
              <w:t>высот</w:t>
            </w:r>
            <w:r>
              <w:rPr>
                <w:spacing w:val="-9"/>
                <w:sz w:val="20"/>
              </w:rPr>
              <w:t> </w:t>
            </w:r>
            <w:r>
              <w:rPr>
                <w:sz w:val="20"/>
              </w:rPr>
              <w:t>нижней</w:t>
            </w:r>
            <w:r>
              <w:rPr>
                <w:spacing w:val="-7"/>
                <w:sz w:val="20"/>
              </w:rPr>
              <w:t> </w:t>
            </w:r>
            <w:r>
              <w:rPr>
                <w:sz w:val="20"/>
              </w:rPr>
              <w:t>и</w:t>
            </w:r>
          </w:p>
          <w:p>
            <w:pPr>
              <w:pStyle w:val="TableParagraph"/>
              <w:spacing w:line="225" w:lineRule="exact"/>
              <w:ind w:left="1459"/>
              <w:rPr>
                <w:sz w:val="20"/>
              </w:rPr>
            </w:pPr>
            <w:r>
              <w:rPr>
                <w:sz w:val="20"/>
              </w:rPr>
              <w:t>верхней</w:t>
            </w:r>
            <w:r>
              <w:rPr>
                <w:spacing w:val="-7"/>
                <w:sz w:val="20"/>
              </w:rPr>
              <w:t> </w:t>
            </w:r>
            <w:r>
              <w:rPr>
                <w:spacing w:val="-2"/>
                <w:sz w:val="20"/>
              </w:rPr>
              <w:t>полок.</w:t>
            </w:r>
          </w:p>
          <w:p>
            <w:pPr>
              <w:pStyle w:val="TableParagraph"/>
              <w:numPr>
                <w:ilvl w:val="0"/>
                <w:numId w:val="21"/>
              </w:numPr>
              <w:tabs>
                <w:tab w:pos="404" w:val="left" w:leader="none"/>
              </w:tabs>
              <w:spacing w:line="244" w:lineRule="auto" w:before="4" w:after="0"/>
              <w:ind w:left="1454" w:right="170" w:hanging="1272"/>
              <w:jc w:val="left"/>
              <w:rPr>
                <w:sz w:val="20"/>
              </w:rPr>
            </w:pPr>
            <w:r>
              <w:rPr>
                <w:sz w:val="20"/>
              </w:rPr>
              <w:t>Точки</w:t>
            </w:r>
            <w:r>
              <w:rPr>
                <w:spacing w:val="-10"/>
                <w:sz w:val="20"/>
              </w:rPr>
              <w:t> </w:t>
            </w:r>
            <w:r>
              <w:rPr>
                <w:sz w:val="20"/>
              </w:rPr>
              <w:t>18</w:t>
            </w:r>
            <w:r>
              <w:rPr>
                <w:spacing w:val="-10"/>
                <w:sz w:val="20"/>
              </w:rPr>
              <w:t> </w:t>
            </w:r>
            <w:r>
              <w:rPr>
                <w:sz w:val="20"/>
              </w:rPr>
              <w:t>и</w:t>
            </w:r>
            <w:r>
              <w:rPr>
                <w:spacing w:val="-13"/>
                <w:sz w:val="20"/>
              </w:rPr>
              <w:t> </w:t>
            </w:r>
            <w:r>
              <w:rPr>
                <w:sz w:val="20"/>
              </w:rPr>
              <w:t>19</w:t>
            </w:r>
            <w:r>
              <w:rPr>
                <w:spacing w:val="-12"/>
                <w:sz w:val="20"/>
              </w:rPr>
              <w:t> </w:t>
            </w:r>
            <w:r>
              <w:rPr>
                <w:sz w:val="20"/>
              </w:rPr>
              <w:t>расположены</w:t>
            </w:r>
            <w:r>
              <w:rPr>
                <w:spacing w:val="-11"/>
                <w:sz w:val="20"/>
              </w:rPr>
              <w:t> </w:t>
            </w:r>
            <w:r>
              <w:rPr>
                <w:sz w:val="20"/>
              </w:rPr>
              <w:t>посередине высоты стенки.</w:t>
            </w:r>
          </w:p>
          <w:p>
            <w:pPr>
              <w:pStyle w:val="TableParagraph"/>
              <w:numPr>
                <w:ilvl w:val="0"/>
                <w:numId w:val="21"/>
              </w:numPr>
              <w:tabs>
                <w:tab w:pos="1563" w:val="left" w:leader="none"/>
              </w:tabs>
              <w:spacing w:line="223" w:lineRule="exact" w:before="0" w:after="0"/>
              <w:ind w:left="1562" w:right="0" w:hanging="221"/>
              <w:jc w:val="left"/>
              <w:rPr>
                <w:sz w:val="20"/>
              </w:rPr>
            </w:pPr>
            <w:r>
              <w:rPr>
                <w:sz w:val="20"/>
              </w:rPr>
              <w:t>Всего</w:t>
            </w:r>
            <w:r>
              <w:rPr>
                <w:spacing w:val="-3"/>
                <w:sz w:val="20"/>
              </w:rPr>
              <w:t> </w:t>
            </w:r>
            <w:r>
              <w:rPr>
                <w:sz w:val="20"/>
              </w:rPr>
              <w:t>19</w:t>
            </w:r>
            <w:r>
              <w:rPr>
                <w:spacing w:val="-4"/>
                <w:sz w:val="20"/>
              </w:rPr>
              <w:t> </w:t>
            </w:r>
            <w:r>
              <w:rPr>
                <w:spacing w:val="-2"/>
                <w:sz w:val="20"/>
              </w:rPr>
              <w:t>точек.</w:t>
            </w:r>
          </w:p>
        </w:tc>
      </w:tr>
      <w:tr>
        <w:trPr>
          <w:trHeight w:val="2771"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6"/>
              <w:rPr>
                <w:rFonts w:ascii="Arial"/>
                <w:b/>
                <w:sz w:val="22"/>
              </w:rPr>
            </w:pPr>
          </w:p>
          <w:p>
            <w:pPr>
              <w:pStyle w:val="TableParagraph"/>
              <w:ind w:right="535"/>
              <w:jc w:val="right"/>
              <w:rPr>
                <w:rFonts w:ascii="Arial"/>
                <w:b/>
                <w:sz w:val="20"/>
              </w:rPr>
            </w:pPr>
            <w:r>
              <w:rPr>
                <w:rFonts w:ascii="Arial"/>
                <w:b/>
                <w:spacing w:val="-5"/>
                <w:sz w:val="20"/>
              </w:rPr>
              <w:t>S4</w:t>
            </w:r>
          </w:p>
        </w:tc>
        <w:tc>
          <w:tcPr>
            <w:tcW w:w="4190" w:type="dxa"/>
          </w:tcPr>
          <w:p>
            <w:pPr>
              <w:pStyle w:val="TableParagraph"/>
              <w:spacing w:before="10"/>
              <w:rPr>
                <w:rFonts w:ascii="Arial"/>
                <w:b/>
                <w:sz w:val="6"/>
              </w:rPr>
            </w:pPr>
          </w:p>
          <w:p>
            <w:pPr>
              <w:pStyle w:val="TableParagraph"/>
              <w:ind w:left="833"/>
              <w:rPr>
                <w:rFonts w:ascii="Arial"/>
                <w:sz w:val="20"/>
              </w:rPr>
            </w:pPr>
            <w:r>
              <w:rPr>
                <w:rFonts w:ascii="Arial"/>
                <w:sz w:val="20"/>
              </w:rPr>
              <w:drawing>
                <wp:inline distT="0" distB="0" distL="0" distR="0">
                  <wp:extent cx="1601039" cy="1645920"/>
                  <wp:effectExtent l="0" t="0" r="0" b="0"/>
                  <wp:docPr id="207" name="image104.png"/>
                  <wp:cNvGraphicFramePr>
                    <a:graphicFrameLocks noChangeAspect="1"/>
                  </wp:cNvGraphicFramePr>
                  <a:graphic>
                    <a:graphicData uri="http://schemas.openxmlformats.org/drawingml/2006/picture">
                      <pic:pic>
                        <pic:nvPicPr>
                          <pic:cNvPr id="208" name="image104.png"/>
                          <pic:cNvPicPr/>
                        </pic:nvPicPr>
                        <pic:blipFill>
                          <a:blip r:embed="rId109" cstate="print"/>
                          <a:stretch>
                            <a:fillRect/>
                          </a:stretch>
                        </pic:blipFill>
                        <pic:spPr>
                          <a:xfrm>
                            <a:off x="0" y="0"/>
                            <a:ext cx="1601039" cy="1645920"/>
                          </a:xfrm>
                          <a:prstGeom prst="rect">
                            <a:avLst/>
                          </a:prstGeom>
                        </pic:spPr>
                      </pic:pic>
                    </a:graphicData>
                  </a:graphic>
                </wp:inline>
              </w:drawing>
            </w:r>
            <w:r>
              <w:rPr>
                <w:rFonts w:ascii="Arial"/>
                <w:sz w:val="20"/>
              </w:rPr>
            </w:r>
          </w:p>
        </w:tc>
        <w:tc>
          <w:tcPr>
            <w:tcW w:w="4329" w:type="dxa"/>
          </w:tcPr>
          <w:p>
            <w:pPr>
              <w:pStyle w:val="TableParagraph"/>
              <w:spacing w:before="7"/>
              <w:rPr>
                <w:rFonts w:ascii="Arial"/>
                <w:b/>
                <w:sz w:val="20"/>
              </w:rPr>
            </w:pPr>
          </w:p>
          <w:p>
            <w:pPr>
              <w:pStyle w:val="TableParagraph"/>
              <w:numPr>
                <w:ilvl w:val="0"/>
                <w:numId w:val="22"/>
              </w:numPr>
              <w:tabs>
                <w:tab w:pos="341" w:val="left" w:leader="none"/>
              </w:tabs>
              <w:spacing w:line="244" w:lineRule="auto" w:before="1" w:after="0"/>
              <w:ind w:left="883" w:right="108" w:hanging="764"/>
              <w:jc w:val="left"/>
              <w:rPr>
                <w:sz w:val="20"/>
              </w:rPr>
            </w:pPr>
            <w:r>
              <w:rPr>
                <w:sz w:val="20"/>
              </w:rPr>
              <w:t>Точки</w:t>
            </w:r>
            <w:r>
              <w:rPr>
                <w:spacing w:val="-7"/>
                <w:sz w:val="20"/>
              </w:rPr>
              <w:t> </w:t>
            </w:r>
            <w:r>
              <w:rPr>
                <w:sz w:val="20"/>
              </w:rPr>
              <w:t>5</w:t>
            </w:r>
            <w:r>
              <w:rPr>
                <w:spacing w:val="-7"/>
                <w:sz w:val="20"/>
              </w:rPr>
              <w:t> </w:t>
            </w:r>
            <w:r>
              <w:rPr>
                <w:sz w:val="20"/>
              </w:rPr>
              <w:t>и</w:t>
            </w:r>
            <w:r>
              <w:rPr>
                <w:spacing w:val="-8"/>
                <w:sz w:val="20"/>
              </w:rPr>
              <w:t> </w:t>
            </w:r>
            <w:r>
              <w:rPr>
                <w:sz w:val="20"/>
              </w:rPr>
              <w:t>6</w:t>
            </w:r>
            <w:r>
              <w:rPr>
                <w:spacing w:val="-9"/>
                <w:sz w:val="20"/>
              </w:rPr>
              <w:t> </w:t>
            </w:r>
            <w:r>
              <w:rPr>
                <w:sz w:val="20"/>
              </w:rPr>
              <w:t>всегда</w:t>
            </w:r>
            <w:r>
              <w:rPr>
                <w:spacing w:val="-7"/>
                <w:sz w:val="20"/>
              </w:rPr>
              <w:t> </w:t>
            </w:r>
            <w:r>
              <w:rPr>
                <w:sz w:val="20"/>
              </w:rPr>
              <w:t>лежат</w:t>
            </w:r>
            <w:r>
              <w:rPr>
                <w:spacing w:val="-8"/>
                <w:sz w:val="20"/>
              </w:rPr>
              <w:t> </w:t>
            </w:r>
            <w:r>
              <w:rPr>
                <w:sz w:val="20"/>
              </w:rPr>
              <w:t>на</w:t>
            </w:r>
            <w:r>
              <w:rPr>
                <w:spacing w:val="-8"/>
                <w:sz w:val="20"/>
              </w:rPr>
              <w:t> </w:t>
            </w:r>
            <w:r>
              <w:rPr>
                <w:sz w:val="20"/>
              </w:rPr>
              <w:t>пересечении оси Y1 с контуром сечения.</w:t>
            </w:r>
          </w:p>
          <w:p>
            <w:pPr>
              <w:pStyle w:val="TableParagraph"/>
              <w:numPr>
                <w:ilvl w:val="0"/>
                <w:numId w:val="22"/>
              </w:numPr>
              <w:tabs>
                <w:tab w:pos="341" w:val="left" w:leader="none"/>
              </w:tabs>
              <w:spacing w:line="244" w:lineRule="auto" w:before="0" w:after="0"/>
              <w:ind w:left="888" w:right="108" w:hanging="768"/>
              <w:jc w:val="left"/>
              <w:rPr>
                <w:sz w:val="20"/>
              </w:rPr>
            </w:pPr>
            <w:r>
              <w:rPr>
                <w:sz w:val="20"/>
              </w:rPr>
              <w:t>Точки</w:t>
            </w:r>
            <w:r>
              <w:rPr>
                <w:spacing w:val="-7"/>
                <w:sz w:val="20"/>
              </w:rPr>
              <w:t> </w:t>
            </w:r>
            <w:r>
              <w:rPr>
                <w:sz w:val="20"/>
              </w:rPr>
              <w:t>7</w:t>
            </w:r>
            <w:r>
              <w:rPr>
                <w:spacing w:val="-7"/>
                <w:sz w:val="20"/>
              </w:rPr>
              <w:t> </w:t>
            </w:r>
            <w:r>
              <w:rPr>
                <w:sz w:val="20"/>
              </w:rPr>
              <w:t>и</w:t>
            </w:r>
            <w:r>
              <w:rPr>
                <w:spacing w:val="-8"/>
                <w:sz w:val="20"/>
              </w:rPr>
              <w:t> </w:t>
            </w:r>
            <w:r>
              <w:rPr>
                <w:sz w:val="20"/>
              </w:rPr>
              <w:t>8</w:t>
            </w:r>
            <w:r>
              <w:rPr>
                <w:spacing w:val="-9"/>
                <w:sz w:val="20"/>
              </w:rPr>
              <w:t> </w:t>
            </w:r>
            <w:r>
              <w:rPr>
                <w:sz w:val="20"/>
              </w:rPr>
              <w:t>всегда</w:t>
            </w:r>
            <w:r>
              <w:rPr>
                <w:spacing w:val="-7"/>
                <w:sz w:val="20"/>
              </w:rPr>
              <w:t> </w:t>
            </w:r>
            <w:r>
              <w:rPr>
                <w:sz w:val="20"/>
              </w:rPr>
              <w:t>лежат</w:t>
            </w:r>
            <w:r>
              <w:rPr>
                <w:spacing w:val="-8"/>
                <w:sz w:val="20"/>
              </w:rPr>
              <w:t> </w:t>
            </w:r>
            <w:r>
              <w:rPr>
                <w:sz w:val="20"/>
              </w:rPr>
              <w:t>на</w:t>
            </w:r>
            <w:r>
              <w:rPr>
                <w:spacing w:val="-8"/>
                <w:sz w:val="20"/>
              </w:rPr>
              <w:t> </w:t>
            </w:r>
            <w:r>
              <w:rPr>
                <w:sz w:val="20"/>
              </w:rPr>
              <w:t>пересечении оси Z1 с контуром сечения.</w:t>
            </w:r>
          </w:p>
          <w:p>
            <w:pPr>
              <w:pStyle w:val="TableParagraph"/>
              <w:numPr>
                <w:ilvl w:val="0"/>
                <w:numId w:val="22"/>
              </w:numPr>
              <w:tabs>
                <w:tab w:pos="610" w:val="left" w:leader="none"/>
              </w:tabs>
              <w:spacing w:line="244" w:lineRule="auto" w:before="0" w:after="0"/>
              <w:ind w:left="295" w:right="280" w:firstLine="93"/>
              <w:jc w:val="left"/>
              <w:rPr>
                <w:sz w:val="20"/>
              </w:rPr>
            </w:pPr>
            <w:r>
              <w:rPr>
                <w:sz w:val="20"/>
              </w:rPr>
              <w:t>Точки 10, 11, 12, 13 лежат на одной вертикали,</w:t>
            </w:r>
            <w:r>
              <w:rPr>
                <w:spacing w:val="-14"/>
                <w:sz w:val="20"/>
              </w:rPr>
              <w:t> </w:t>
            </w:r>
            <w:r>
              <w:rPr>
                <w:sz w:val="20"/>
              </w:rPr>
              <w:t>проходящей</w:t>
            </w:r>
            <w:r>
              <w:rPr>
                <w:spacing w:val="-13"/>
                <w:sz w:val="20"/>
              </w:rPr>
              <w:t> </w:t>
            </w:r>
            <w:r>
              <w:rPr>
                <w:sz w:val="20"/>
              </w:rPr>
              <w:t>через</w:t>
            </w:r>
            <w:r>
              <w:rPr>
                <w:spacing w:val="-13"/>
                <w:sz w:val="20"/>
              </w:rPr>
              <w:t> </w:t>
            </w:r>
            <w:r>
              <w:rPr>
                <w:sz w:val="20"/>
              </w:rPr>
              <w:t>середину</w:t>
            </w:r>
          </w:p>
          <w:p>
            <w:pPr>
              <w:pStyle w:val="TableParagraph"/>
              <w:spacing w:line="223" w:lineRule="exact"/>
              <w:ind w:left="1870"/>
              <w:rPr>
                <w:sz w:val="20"/>
              </w:rPr>
            </w:pPr>
            <w:r>
              <w:rPr>
                <w:spacing w:val="-2"/>
                <w:sz w:val="20"/>
              </w:rPr>
              <w:t>полок.</w:t>
            </w:r>
          </w:p>
          <w:p>
            <w:pPr>
              <w:pStyle w:val="TableParagraph"/>
              <w:numPr>
                <w:ilvl w:val="0"/>
                <w:numId w:val="22"/>
              </w:numPr>
              <w:tabs>
                <w:tab w:pos="589" w:val="left" w:leader="none"/>
              </w:tabs>
              <w:spacing w:line="244" w:lineRule="auto" w:before="2" w:after="0"/>
              <w:ind w:left="1318" w:right="351" w:hanging="951"/>
              <w:jc w:val="left"/>
              <w:rPr>
                <w:sz w:val="20"/>
              </w:rPr>
            </w:pPr>
            <w:r>
              <w:rPr>
                <w:sz w:val="20"/>
              </w:rPr>
              <w:t>Точки</w:t>
            </w:r>
            <w:r>
              <w:rPr>
                <w:spacing w:val="-9"/>
                <w:sz w:val="20"/>
              </w:rPr>
              <w:t> </w:t>
            </w:r>
            <w:r>
              <w:rPr>
                <w:sz w:val="20"/>
              </w:rPr>
              <w:t>14</w:t>
            </w:r>
            <w:r>
              <w:rPr>
                <w:spacing w:val="-9"/>
                <w:sz w:val="20"/>
              </w:rPr>
              <w:t> </w:t>
            </w:r>
            <w:r>
              <w:rPr>
                <w:sz w:val="20"/>
              </w:rPr>
              <w:t>и</w:t>
            </w:r>
            <w:r>
              <w:rPr>
                <w:spacing w:val="-12"/>
                <w:sz w:val="20"/>
              </w:rPr>
              <w:t> </w:t>
            </w:r>
            <w:r>
              <w:rPr>
                <w:sz w:val="20"/>
              </w:rPr>
              <w:t>15</w:t>
            </w:r>
            <w:r>
              <w:rPr>
                <w:spacing w:val="-12"/>
                <w:sz w:val="20"/>
              </w:rPr>
              <w:t> </w:t>
            </w:r>
            <w:r>
              <w:rPr>
                <w:sz w:val="20"/>
              </w:rPr>
              <w:t>принадлежат</w:t>
            </w:r>
            <w:r>
              <w:rPr>
                <w:spacing w:val="-11"/>
                <w:sz w:val="20"/>
              </w:rPr>
              <w:t> </w:t>
            </w:r>
            <w:r>
              <w:rPr>
                <w:sz w:val="20"/>
              </w:rPr>
              <w:t>стенке</w:t>
            </w:r>
            <w:r>
              <w:rPr>
                <w:spacing w:val="-7"/>
                <w:sz w:val="20"/>
              </w:rPr>
              <w:t> </w:t>
            </w:r>
            <w:r>
              <w:rPr>
                <w:sz w:val="20"/>
              </w:rPr>
              <w:t>у стыков с полками.</w:t>
            </w:r>
          </w:p>
          <w:p>
            <w:pPr>
              <w:pStyle w:val="TableParagraph"/>
              <w:numPr>
                <w:ilvl w:val="0"/>
                <w:numId w:val="22"/>
              </w:numPr>
              <w:tabs>
                <w:tab w:pos="1563" w:val="left" w:leader="none"/>
              </w:tabs>
              <w:spacing w:line="225" w:lineRule="exact" w:before="0" w:after="0"/>
              <w:ind w:left="1562" w:right="0" w:hanging="221"/>
              <w:jc w:val="left"/>
              <w:rPr>
                <w:sz w:val="20"/>
              </w:rPr>
            </w:pPr>
            <w:r>
              <w:rPr>
                <w:sz w:val="20"/>
              </w:rPr>
              <w:t>Всего</w:t>
            </w:r>
            <w:r>
              <w:rPr>
                <w:spacing w:val="-3"/>
                <w:sz w:val="20"/>
              </w:rPr>
              <w:t> </w:t>
            </w:r>
            <w:r>
              <w:rPr>
                <w:sz w:val="20"/>
              </w:rPr>
              <w:t>15</w:t>
            </w:r>
            <w:r>
              <w:rPr>
                <w:spacing w:val="-4"/>
                <w:sz w:val="20"/>
              </w:rPr>
              <w:t> </w:t>
            </w:r>
            <w:r>
              <w:rPr>
                <w:spacing w:val="-2"/>
                <w:sz w:val="20"/>
              </w:rPr>
              <w:t>точек.</w:t>
            </w:r>
          </w:p>
        </w:tc>
      </w:tr>
      <w:tr>
        <w:trPr>
          <w:trHeight w:val="2673"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w:pStyle w:val="TableParagraph"/>
              <w:ind w:right="535"/>
              <w:jc w:val="right"/>
              <w:rPr>
                <w:rFonts w:ascii="Arial"/>
                <w:b/>
                <w:sz w:val="20"/>
              </w:rPr>
            </w:pPr>
            <w:r>
              <w:rPr>
                <w:rFonts w:ascii="Arial"/>
                <w:b/>
                <w:spacing w:val="-5"/>
                <w:sz w:val="20"/>
              </w:rPr>
              <w:t>S5</w:t>
            </w:r>
          </w:p>
        </w:tc>
        <w:tc>
          <w:tcPr>
            <w:tcW w:w="4190" w:type="dxa"/>
          </w:tcPr>
          <w:p>
            <w:pPr>
              <w:pStyle w:val="TableParagraph"/>
              <w:spacing w:before="5"/>
              <w:rPr>
                <w:rFonts w:ascii="Arial"/>
                <w:b/>
                <w:sz w:val="2"/>
              </w:rPr>
            </w:pPr>
          </w:p>
          <w:p>
            <w:pPr>
              <w:pStyle w:val="TableParagraph"/>
              <w:ind w:left="744"/>
              <w:rPr>
                <w:rFonts w:ascii="Arial"/>
                <w:sz w:val="20"/>
              </w:rPr>
            </w:pPr>
            <w:r>
              <w:rPr>
                <w:rFonts w:ascii="Arial"/>
                <w:sz w:val="20"/>
              </w:rPr>
              <w:drawing>
                <wp:inline distT="0" distB="0" distL="0" distR="0">
                  <wp:extent cx="1715182" cy="1645920"/>
                  <wp:effectExtent l="0" t="0" r="0" b="0"/>
                  <wp:docPr id="209" name="image105.png"/>
                  <wp:cNvGraphicFramePr>
                    <a:graphicFrameLocks noChangeAspect="1"/>
                  </wp:cNvGraphicFramePr>
                  <a:graphic>
                    <a:graphicData uri="http://schemas.openxmlformats.org/drawingml/2006/picture">
                      <pic:pic>
                        <pic:nvPicPr>
                          <pic:cNvPr id="210" name="image105.png"/>
                          <pic:cNvPicPr/>
                        </pic:nvPicPr>
                        <pic:blipFill>
                          <a:blip r:embed="rId110" cstate="print"/>
                          <a:stretch>
                            <a:fillRect/>
                          </a:stretch>
                        </pic:blipFill>
                        <pic:spPr>
                          <a:xfrm>
                            <a:off x="0" y="0"/>
                            <a:ext cx="1715182" cy="1645920"/>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18"/>
              </w:rPr>
            </w:pPr>
          </w:p>
          <w:p>
            <w:pPr>
              <w:pStyle w:val="TableParagraph"/>
              <w:ind w:left="786" w:right="780"/>
              <w:jc w:val="center"/>
              <w:rPr>
                <w:sz w:val="20"/>
              </w:rPr>
            </w:pPr>
            <w:r>
              <w:rPr>
                <w:sz w:val="20"/>
              </w:rPr>
              <w:t>Всего</w:t>
            </w:r>
            <w:r>
              <w:rPr>
                <w:spacing w:val="-4"/>
                <w:sz w:val="20"/>
              </w:rPr>
              <w:t> </w:t>
            </w:r>
            <w:r>
              <w:rPr>
                <w:sz w:val="20"/>
              </w:rPr>
              <w:t>9</w:t>
            </w:r>
            <w:r>
              <w:rPr>
                <w:spacing w:val="-4"/>
                <w:sz w:val="20"/>
              </w:rPr>
              <w:t> </w:t>
            </w:r>
            <w:r>
              <w:rPr>
                <w:spacing w:val="-2"/>
                <w:sz w:val="20"/>
              </w:rPr>
              <w:t>точек.</w:t>
            </w:r>
          </w:p>
        </w:tc>
      </w:tr>
    </w:tbl>
    <w:p>
      <w:pPr>
        <w:spacing w:after="0"/>
        <w:jc w:val="center"/>
        <w:rPr>
          <w:sz w:val="20"/>
        </w:rPr>
        <w:sectPr>
          <w:pgSz w:w="11910" w:h="16840"/>
          <w:pgMar w:header="0" w:footer="690" w:top="110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4190"/>
        <w:gridCol w:w="4329"/>
      </w:tblGrid>
      <w:tr>
        <w:trPr>
          <w:trHeight w:val="474" w:hRule="atLeast"/>
        </w:trPr>
        <w:tc>
          <w:tcPr>
            <w:tcW w:w="1334" w:type="dxa"/>
          </w:tcPr>
          <w:p>
            <w:pPr>
              <w:pStyle w:val="TableParagraph"/>
              <w:spacing w:line="230" w:lineRule="atLeast"/>
              <w:ind w:left="261" w:right="246" w:firstLine="220"/>
              <w:rPr>
                <w:rFonts w:ascii="Arial" w:hAnsi="Arial"/>
                <w:b/>
                <w:sz w:val="20"/>
              </w:rPr>
            </w:pPr>
            <w:r>
              <w:rPr>
                <w:rFonts w:ascii="Arial" w:hAnsi="Arial"/>
                <w:b/>
                <w:spacing w:val="-4"/>
                <w:sz w:val="20"/>
              </w:rPr>
              <w:t>Тип </w:t>
            </w:r>
            <w:r>
              <w:rPr>
                <w:rFonts w:ascii="Arial" w:hAnsi="Arial"/>
                <w:b/>
                <w:spacing w:val="-2"/>
                <w:sz w:val="20"/>
              </w:rPr>
              <w:t>сечения</w:t>
            </w:r>
          </w:p>
        </w:tc>
        <w:tc>
          <w:tcPr>
            <w:tcW w:w="4190" w:type="dxa"/>
          </w:tcPr>
          <w:p>
            <w:pPr>
              <w:pStyle w:val="TableParagraph"/>
              <w:spacing w:before="122"/>
              <w:ind w:left="1325"/>
              <w:rPr>
                <w:rFonts w:ascii="Arial" w:hAnsi="Arial"/>
                <w:b/>
                <w:sz w:val="20"/>
              </w:rPr>
            </w:pPr>
            <w:r>
              <w:rPr>
                <w:rFonts w:ascii="Arial" w:hAnsi="Arial"/>
                <w:b/>
                <w:sz w:val="20"/>
              </w:rPr>
              <w:t>Форма</w:t>
            </w:r>
            <w:r>
              <w:rPr>
                <w:rFonts w:ascii="Arial" w:hAnsi="Arial"/>
                <w:b/>
                <w:spacing w:val="-7"/>
                <w:sz w:val="20"/>
              </w:rPr>
              <w:t> </w:t>
            </w:r>
            <w:r>
              <w:rPr>
                <w:rFonts w:ascii="Arial" w:hAnsi="Arial"/>
                <w:b/>
                <w:spacing w:val="-2"/>
                <w:sz w:val="20"/>
              </w:rPr>
              <w:t>сечения</w:t>
            </w:r>
          </w:p>
        </w:tc>
        <w:tc>
          <w:tcPr>
            <w:tcW w:w="4329" w:type="dxa"/>
          </w:tcPr>
          <w:p>
            <w:pPr>
              <w:pStyle w:val="TableParagraph"/>
              <w:spacing w:before="122"/>
              <w:ind w:left="785" w:right="780"/>
              <w:jc w:val="center"/>
              <w:rPr>
                <w:rFonts w:ascii="Arial" w:hAnsi="Arial"/>
                <w:b/>
                <w:sz w:val="20"/>
              </w:rPr>
            </w:pPr>
            <w:r>
              <w:rPr>
                <w:rFonts w:ascii="Arial" w:hAnsi="Arial"/>
                <w:b/>
                <w:spacing w:val="-2"/>
                <w:sz w:val="20"/>
              </w:rPr>
              <w:t>Примечание</w:t>
            </w:r>
          </w:p>
        </w:tc>
      </w:tr>
      <w:tr>
        <w:trPr>
          <w:trHeight w:val="2553"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49"/>
              <w:ind w:right="535"/>
              <w:jc w:val="right"/>
              <w:rPr>
                <w:rFonts w:ascii="Arial"/>
                <w:b/>
                <w:sz w:val="20"/>
              </w:rPr>
            </w:pPr>
            <w:r>
              <w:rPr>
                <w:rFonts w:ascii="Arial"/>
                <w:b/>
                <w:spacing w:val="-5"/>
                <w:sz w:val="20"/>
              </w:rPr>
              <w:t>S6</w:t>
            </w:r>
          </w:p>
        </w:tc>
        <w:tc>
          <w:tcPr>
            <w:tcW w:w="4190" w:type="dxa"/>
          </w:tcPr>
          <w:p>
            <w:pPr>
              <w:pStyle w:val="TableParagraph"/>
              <w:spacing w:before="1"/>
              <w:rPr>
                <w:rFonts w:ascii="Arial"/>
                <w:b/>
                <w:sz w:val="4"/>
              </w:rPr>
            </w:pPr>
          </w:p>
          <w:p>
            <w:pPr>
              <w:pStyle w:val="TableParagraph"/>
              <w:ind w:left="677"/>
              <w:rPr>
                <w:rFonts w:ascii="Arial"/>
                <w:sz w:val="20"/>
              </w:rPr>
            </w:pPr>
            <w:r>
              <w:rPr>
                <w:rFonts w:ascii="Arial"/>
                <w:sz w:val="20"/>
              </w:rPr>
              <w:drawing>
                <wp:inline distT="0" distB="0" distL="0" distR="0">
                  <wp:extent cx="1816760" cy="1554479"/>
                  <wp:effectExtent l="0" t="0" r="0" b="0"/>
                  <wp:docPr id="211" name="image106.jpeg"/>
                  <wp:cNvGraphicFramePr>
                    <a:graphicFrameLocks noChangeAspect="1"/>
                  </wp:cNvGraphicFramePr>
                  <a:graphic>
                    <a:graphicData uri="http://schemas.openxmlformats.org/drawingml/2006/picture">
                      <pic:pic>
                        <pic:nvPicPr>
                          <pic:cNvPr id="212" name="image106.jpeg"/>
                          <pic:cNvPicPr/>
                        </pic:nvPicPr>
                        <pic:blipFill>
                          <a:blip r:embed="rId111" cstate="print"/>
                          <a:stretch>
                            <a:fillRect/>
                          </a:stretch>
                        </pic:blipFill>
                        <pic:spPr>
                          <a:xfrm>
                            <a:off x="0" y="0"/>
                            <a:ext cx="1816760" cy="1554479"/>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numPr>
                <w:ilvl w:val="0"/>
                <w:numId w:val="23"/>
              </w:numPr>
              <w:tabs>
                <w:tab w:pos="1618" w:val="left" w:leader="none"/>
              </w:tabs>
              <w:spacing w:line="240" w:lineRule="auto" w:before="175" w:after="0"/>
              <w:ind w:left="1617" w:right="0" w:hanging="221"/>
              <w:jc w:val="left"/>
              <w:rPr>
                <w:sz w:val="20"/>
              </w:rPr>
            </w:pPr>
            <w:r>
              <w:rPr>
                <w:sz w:val="20"/>
              </w:rPr>
              <w:t>Всего</w:t>
            </w:r>
            <w:r>
              <w:rPr>
                <w:spacing w:val="-2"/>
                <w:sz w:val="20"/>
              </w:rPr>
              <w:t> </w:t>
            </w:r>
            <w:r>
              <w:rPr>
                <w:sz w:val="20"/>
              </w:rPr>
              <w:t>9</w:t>
            </w:r>
            <w:r>
              <w:rPr>
                <w:spacing w:val="-3"/>
                <w:sz w:val="20"/>
              </w:rPr>
              <w:t> </w:t>
            </w:r>
            <w:r>
              <w:rPr>
                <w:spacing w:val="-2"/>
                <w:sz w:val="20"/>
              </w:rPr>
              <w:t>точек.</w:t>
            </w:r>
          </w:p>
          <w:p>
            <w:pPr>
              <w:pStyle w:val="TableParagraph"/>
              <w:numPr>
                <w:ilvl w:val="0"/>
                <w:numId w:val="23"/>
              </w:numPr>
              <w:tabs>
                <w:tab w:pos="356" w:val="left" w:leader="none"/>
              </w:tabs>
              <w:spacing w:line="244" w:lineRule="auto" w:before="4" w:after="0"/>
              <w:ind w:left="675" w:right="125" w:hanging="540"/>
              <w:jc w:val="left"/>
              <w:rPr>
                <w:sz w:val="20"/>
              </w:rPr>
            </w:pPr>
            <w:r>
              <w:rPr>
                <w:sz w:val="20"/>
              </w:rPr>
              <w:t>При вычислении</w:t>
            </w:r>
            <w:r>
              <w:rPr>
                <w:spacing w:val="-2"/>
                <w:sz w:val="20"/>
              </w:rPr>
              <w:t> </w:t>
            </w:r>
            <w:r>
              <w:rPr>
                <w:sz w:val="20"/>
              </w:rPr>
              <w:t>напряжений в точках 5– </w:t>
            </w:r>
            <w:r>
              <w:rPr>
                <w:w w:val="105"/>
                <w:sz w:val="20"/>
              </w:rPr>
              <w:t>8</w:t>
            </w:r>
            <w:r>
              <w:rPr>
                <w:spacing w:val="-1"/>
                <w:w w:val="105"/>
                <w:sz w:val="20"/>
              </w:rPr>
              <w:t> </w:t>
            </w:r>
            <w:r>
              <w:rPr>
                <w:w w:val="105"/>
                <w:sz w:val="20"/>
              </w:rPr>
              <w:t>учитывается</w:t>
            </w:r>
            <w:r>
              <w:rPr>
                <w:spacing w:val="-2"/>
                <w:w w:val="105"/>
                <w:sz w:val="20"/>
              </w:rPr>
              <w:t> </w:t>
            </w:r>
            <w:r>
              <w:rPr>
                <w:w w:val="105"/>
                <w:sz w:val="20"/>
              </w:rPr>
              <w:t>толщина кольца.</w:t>
            </w:r>
          </w:p>
        </w:tc>
      </w:tr>
      <w:tr>
        <w:trPr>
          <w:trHeight w:val="4329"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24"/>
              </w:rPr>
            </w:pPr>
          </w:p>
          <w:p>
            <w:pPr>
              <w:pStyle w:val="TableParagraph"/>
              <w:ind w:right="535"/>
              <w:jc w:val="right"/>
              <w:rPr>
                <w:rFonts w:ascii="Arial"/>
                <w:b/>
                <w:sz w:val="20"/>
              </w:rPr>
            </w:pPr>
            <w:r>
              <w:rPr>
                <w:rFonts w:ascii="Arial"/>
                <w:b/>
                <w:spacing w:val="-5"/>
                <w:sz w:val="20"/>
              </w:rPr>
              <w:t>S7</w:t>
            </w:r>
          </w:p>
        </w:tc>
        <w:tc>
          <w:tcPr>
            <w:tcW w:w="4190" w:type="dxa"/>
          </w:tcPr>
          <w:p>
            <w:pPr>
              <w:pStyle w:val="TableParagraph"/>
              <w:spacing w:before="5"/>
              <w:rPr>
                <w:rFonts w:ascii="Arial"/>
                <w:b/>
                <w:sz w:val="21"/>
              </w:rPr>
            </w:pPr>
          </w:p>
          <w:p>
            <w:pPr>
              <w:pStyle w:val="TableParagraph"/>
              <w:ind w:left="765"/>
              <w:rPr>
                <w:rFonts w:ascii="Arial"/>
                <w:sz w:val="20"/>
              </w:rPr>
            </w:pPr>
            <w:r>
              <w:rPr>
                <w:rFonts w:ascii="Arial"/>
                <w:sz w:val="20"/>
              </w:rPr>
              <w:drawing>
                <wp:inline distT="0" distB="0" distL="0" distR="0">
                  <wp:extent cx="1698702" cy="2423160"/>
                  <wp:effectExtent l="0" t="0" r="0" b="0"/>
                  <wp:docPr id="213" name="image107.png"/>
                  <wp:cNvGraphicFramePr>
                    <a:graphicFrameLocks noChangeAspect="1"/>
                  </wp:cNvGraphicFramePr>
                  <a:graphic>
                    <a:graphicData uri="http://schemas.openxmlformats.org/drawingml/2006/picture">
                      <pic:pic>
                        <pic:nvPicPr>
                          <pic:cNvPr id="214" name="image107.png"/>
                          <pic:cNvPicPr/>
                        </pic:nvPicPr>
                        <pic:blipFill>
                          <a:blip r:embed="rId112" cstate="print"/>
                          <a:stretch>
                            <a:fillRect/>
                          </a:stretch>
                        </pic:blipFill>
                        <pic:spPr>
                          <a:xfrm>
                            <a:off x="0" y="0"/>
                            <a:ext cx="1698702" cy="2423160"/>
                          </a:xfrm>
                          <a:prstGeom prst="rect">
                            <a:avLst/>
                          </a:prstGeom>
                        </pic:spPr>
                      </pic:pic>
                    </a:graphicData>
                  </a:graphic>
                </wp:inline>
              </w:drawing>
            </w:r>
            <w:r>
              <w:rPr>
                <w:rFonts w:ascii="Arial"/>
                <w:sz w:val="20"/>
              </w:rPr>
            </w:r>
          </w:p>
        </w:tc>
        <w:tc>
          <w:tcPr>
            <w:tcW w:w="4329" w:type="dxa"/>
          </w:tcPr>
          <w:p>
            <w:pPr>
              <w:pStyle w:val="TableParagraph"/>
              <w:numPr>
                <w:ilvl w:val="0"/>
                <w:numId w:val="24"/>
              </w:numPr>
              <w:tabs>
                <w:tab w:pos="879" w:val="left" w:leader="none"/>
              </w:tabs>
              <w:spacing w:line="240" w:lineRule="auto" w:before="2" w:after="0"/>
              <w:ind w:left="878" w:right="0" w:hanging="221"/>
              <w:jc w:val="left"/>
              <w:rPr>
                <w:sz w:val="20"/>
              </w:rPr>
            </w:pPr>
            <w:r>
              <w:rPr>
                <w:sz w:val="20"/>
              </w:rPr>
              <w:t>Сечение</w:t>
            </w:r>
            <w:r>
              <w:rPr>
                <w:spacing w:val="-10"/>
                <w:sz w:val="20"/>
              </w:rPr>
              <w:t> </w:t>
            </w:r>
            <w:r>
              <w:rPr>
                <w:sz w:val="20"/>
              </w:rPr>
              <w:t>приводится</w:t>
            </w:r>
            <w:r>
              <w:rPr>
                <w:spacing w:val="-10"/>
                <w:sz w:val="20"/>
              </w:rPr>
              <w:t> </w:t>
            </w:r>
            <w:r>
              <w:rPr>
                <w:sz w:val="20"/>
              </w:rPr>
              <w:t>к</w:t>
            </w:r>
            <w:r>
              <w:rPr>
                <w:spacing w:val="-8"/>
                <w:sz w:val="20"/>
              </w:rPr>
              <w:t> </w:t>
            </w:r>
            <w:r>
              <w:rPr>
                <w:spacing w:val="-2"/>
                <w:sz w:val="20"/>
              </w:rPr>
              <w:t>кресту:</w:t>
            </w:r>
          </w:p>
          <w:p>
            <w:pPr>
              <w:pStyle w:val="TableParagraph"/>
              <w:tabs>
                <w:tab w:pos="2338" w:val="left" w:leader="none"/>
                <w:tab w:pos="2796" w:val="left" w:leader="none"/>
              </w:tabs>
              <w:spacing w:line="344" w:lineRule="exact" w:before="11"/>
              <w:ind w:left="1202"/>
              <w:rPr>
                <w:rFonts w:ascii="Times New Roman"/>
                <w:sz w:val="21"/>
              </w:rPr>
            </w:pPr>
            <w:r>
              <w:rPr>
                <w:rFonts w:ascii="Times New Roman"/>
                <w:i/>
                <w:sz w:val="21"/>
              </w:rPr>
              <w:t>H</w:t>
            </w:r>
            <w:r>
              <w:rPr>
                <w:rFonts w:ascii="Times New Roman"/>
                <w:i/>
                <w:spacing w:val="77"/>
                <w:w w:val="150"/>
                <w:sz w:val="21"/>
              </w:rPr>
              <w:t> </w:t>
            </w:r>
            <w:r>
              <w:rPr>
                <w:rFonts w:ascii="Cambria"/>
                <w:sz w:val="21"/>
              </w:rPr>
              <w:t>=</w:t>
            </w:r>
            <w:r>
              <w:rPr>
                <w:rFonts w:ascii="Cambria"/>
                <w:spacing w:val="6"/>
                <w:sz w:val="21"/>
              </w:rPr>
              <w:t> </w:t>
            </w:r>
            <w:r>
              <w:rPr>
                <w:rFonts w:ascii="Times New Roman"/>
                <w:i/>
                <w:sz w:val="21"/>
              </w:rPr>
              <w:t>h</w:t>
            </w:r>
            <w:r>
              <w:rPr>
                <w:rFonts w:ascii="Times New Roman"/>
                <w:i/>
                <w:spacing w:val="66"/>
                <w:w w:val="150"/>
                <w:sz w:val="21"/>
              </w:rPr>
              <w:t> </w:t>
            </w:r>
            <w:r>
              <w:rPr>
                <w:rFonts w:ascii="Cambria"/>
                <w:spacing w:val="-10"/>
                <w:sz w:val="21"/>
              </w:rPr>
              <w:t>+</w:t>
            </w:r>
            <w:r>
              <w:rPr>
                <w:rFonts w:ascii="Cambria"/>
                <w:sz w:val="21"/>
              </w:rPr>
              <w:tab/>
            </w:r>
            <w:r>
              <w:rPr>
                <w:rFonts w:ascii="Times New Roman"/>
                <w:i/>
                <w:spacing w:val="-5"/>
                <w:position w:val="14"/>
                <w:sz w:val="21"/>
              </w:rPr>
              <w:t>b</w:t>
            </w:r>
            <w:r>
              <w:rPr>
                <w:rFonts w:ascii="Times New Roman"/>
                <w:spacing w:val="-5"/>
                <w:position w:val="9"/>
                <w:sz w:val="12"/>
              </w:rPr>
              <w:t>1</w:t>
            </w:r>
            <w:r>
              <w:rPr>
                <w:rFonts w:ascii="Times New Roman"/>
                <w:position w:val="9"/>
                <w:sz w:val="12"/>
              </w:rPr>
              <w:tab/>
            </w:r>
            <w:r>
              <w:rPr>
                <w:rFonts w:ascii="Times New Roman"/>
                <w:i/>
                <w:sz w:val="21"/>
              </w:rPr>
              <w:t>h</w:t>
            </w:r>
            <w:r>
              <w:rPr>
                <w:rFonts w:ascii="Times New Roman"/>
                <w:i/>
                <w:spacing w:val="44"/>
                <w:sz w:val="21"/>
              </w:rPr>
              <w:t> </w:t>
            </w:r>
            <w:r>
              <w:rPr>
                <w:rFonts w:ascii="Times New Roman"/>
                <w:spacing w:val="-10"/>
                <w:sz w:val="21"/>
              </w:rPr>
              <w:t>;</w:t>
            </w:r>
          </w:p>
          <w:p>
            <w:pPr>
              <w:pStyle w:val="TableParagraph"/>
              <w:tabs>
                <w:tab w:pos="1790" w:val="left" w:leader="none"/>
                <w:tab w:pos="2119" w:val="left" w:leader="none"/>
                <w:tab w:pos="2909" w:val="left" w:leader="none"/>
              </w:tabs>
              <w:spacing w:line="154" w:lineRule="exact"/>
              <w:ind w:left="1375"/>
              <w:rPr>
                <w:rFonts w:ascii="Times New Roman"/>
                <w:sz w:val="21"/>
              </w:rPr>
            </w:pPr>
            <w:r>
              <w:rPr>
                <w:rFonts w:ascii="Times New Roman"/>
                <w:spacing w:val="-10"/>
                <w:sz w:val="21"/>
                <w:vertAlign w:val="superscript"/>
              </w:rPr>
              <w:t>1</w:t>
            </w:r>
            <w:r>
              <w:rPr>
                <w:rFonts w:ascii="Times New Roman"/>
                <w:sz w:val="21"/>
                <w:vertAlign w:val="baseline"/>
              </w:rPr>
              <w:tab/>
            </w:r>
            <w:r>
              <w:rPr>
                <w:rFonts w:ascii="Times New Roman"/>
                <w:spacing w:val="-10"/>
                <w:sz w:val="21"/>
                <w:vertAlign w:val="superscript"/>
              </w:rPr>
              <w:t>3</w:t>
            </w:r>
            <w:r>
              <w:rPr>
                <w:rFonts w:ascii="Times New Roman"/>
                <w:sz w:val="21"/>
                <w:vertAlign w:val="baseline"/>
              </w:rPr>
              <w:tab/>
            </w:r>
            <w:r>
              <w:rPr>
                <w:rFonts w:ascii="Times New Roman"/>
                <w:i/>
                <w:sz w:val="21"/>
                <w:vertAlign w:val="baseline"/>
              </w:rPr>
              <w:t>b</w:t>
            </w:r>
            <w:r>
              <w:rPr>
                <w:rFonts w:ascii="Times New Roman"/>
                <w:i/>
                <w:spacing w:val="-1"/>
                <w:sz w:val="21"/>
                <w:vertAlign w:val="baseline"/>
              </w:rPr>
              <w:t> </w:t>
            </w:r>
            <w:r>
              <w:rPr>
                <w:rFonts w:ascii="Cambria"/>
                <w:sz w:val="21"/>
                <w:vertAlign w:val="baseline"/>
              </w:rPr>
              <w:t>+</w:t>
            </w:r>
            <w:r>
              <w:rPr>
                <w:rFonts w:ascii="Cambria"/>
                <w:spacing w:val="12"/>
                <w:sz w:val="21"/>
                <w:vertAlign w:val="baseline"/>
              </w:rPr>
              <w:t> </w:t>
            </w:r>
            <w:r>
              <w:rPr>
                <w:rFonts w:ascii="Times New Roman"/>
                <w:spacing w:val="-7"/>
                <w:sz w:val="21"/>
                <w:vertAlign w:val="baseline"/>
              </w:rPr>
              <w:t>2</w:t>
            </w:r>
            <w:r>
              <w:rPr>
                <w:rFonts w:ascii="Times New Roman"/>
                <w:i/>
                <w:spacing w:val="-7"/>
                <w:sz w:val="21"/>
                <w:vertAlign w:val="baseline"/>
              </w:rPr>
              <w:t>b</w:t>
            </w:r>
            <w:r>
              <w:rPr>
                <w:rFonts w:ascii="Times New Roman"/>
                <w:i/>
                <w:sz w:val="21"/>
                <w:vertAlign w:val="baseline"/>
              </w:rPr>
              <w:tab/>
            </w:r>
            <w:r>
              <w:rPr>
                <w:rFonts w:ascii="Times New Roman"/>
                <w:spacing w:val="-10"/>
                <w:sz w:val="21"/>
                <w:vertAlign w:val="superscript"/>
              </w:rPr>
              <w:t>2</w:t>
            </w:r>
          </w:p>
          <w:p>
            <w:pPr>
              <w:pStyle w:val="TableParagraph"/>
              <w:spacing w:line="85" w:lineRule="exact"/>
              <w:ind w:left="1058"/>
              <w:jc w:val="center"/>
              <w:rPr>
                <w:rFonts w:ascii="Times New Roman"/>
                <w:sz w:val="12"/>
              </w:rPr>
            </w:pPr>
            <w:r>
              <w:rPr>
                <w:rFonts w:ascii="Times New Roman"/>
                <w:w w:val="104"/>
                <w:sz w:val="12"/>
              </w:rPr>
              <w:t>1</w:t>
            </w:r>
          </w:p>
          <w:p>
            <w:pPr>
              <w:pStyle w:val="TableParagraph"/>
              <w:spacing w:before="46"/>
              <w:ind w:left="1202"/>
              <w:rPr>
                <w:rFonts w:ascii="Times New Roman" w:hAnsi="Times New Roman"/>
                <w:sz w:val="21"/>
              </w:rPr>
            </w:pPr>
            <w:r>
              <w:rPr>
                <w:rFonts w:ascii="Times New Roman" w:hAnsi="Times New Roman"/>
                <w:i/>
                <w:w w:val="105"/>
                <w:sz w:val="21"/>
              </w:rPr>
              <w:t>H</w:t>
            </w:r>
            <w:r>
              <w:rPr>
                <w:rFonts w:ascii="Times New Roman" w:hAnsi="Times New Roman"/>
                <w:i/>
                <w:spacing w:val="-23"/>
                <w:w w:val="105"/>
                <w:sz w:val="21"/>
              </w:rPr>
              <w:t> </w:t>
            </w:r>
            <w:r>
              <w:rPr>
                <w:rFonts w:ascii="Times New Roman" w:hAnsi="Times New Roman"/>
                <w:w w:val="105"/>
                <w:position w:val="-5"/>
                <w:sz w:val="12"/>
              </w:rPr>
              <w:t>2</w:t>
            </w:r>
            <w:r>
              <w:rPr>
                <w:rFonts w:ascii="Times New Roman" w:hAnsi="Times New Roman"/>
                <w:spacing w:val="48"/>
                <w:w w:val="105"/>
                <w:position w:val="-5"/>
                <w:sz w:val="12"/>
              </w:rPr>
              <w:t> </w:t>
            </w:r>
            <w:r>
              <w:rPr>
                <w:rFonts w:ascii="Cambria" w:hAnsi="Cambria"/>
                <w:w w:val="105"/>
                <w:sz w:val="21"/>
              </w:rPr>
              <w:t>=</w:t>
            </w:r>
            <w:r>
              <w:rPr>
                <w:rFonts w:ascii="Cambria" w:hAnsi="Cambria"/>
                <w:spacing w:val="2"/>
                <w:w w:val="105"/>
                <w:sz w:val="21"/>
              </w:rPr>
              <w:t> </w:t>
            </w:r>
            <w:r>
              <w:rPr>
                <w:rFonts w:ascii="Times New Roman" w:hAnsi="Times New Roman"/>
                <w:i/>
                <w:w w:val="105"/>
                <w:sz w:val="21"/>
              </w:rPr>
              <w:t>h</w:t>
            </w:r>
            <w:r>
              <w:rPr>
                <w:rFonts w:ascii="Times New Roman" w:hAnsi="Times New Roman"/>
                <w:i/>
                <w:spacing w:val="-3"/>
                <w:w w:val="105"/>
                <w:sz w:val="21"/>
              </w:rPr>
              <w:t> </w:t>
            </w:r>
            <w:r>
              <w:rPr>
                <w:rFonts w:ascii="Cambria" w:hAnsi="Cambria"/>
                <w:w w:val="105"/>
                <w:sz w:val="21"/>
              </w:rPr>
              <w:t>–</w:t>
            </w:r>
            <w:r>
              <w:rPr>
                <w:rFonts w:ascii="Cambria" w:hAnsi="Cambria"/>
                <w:spacing w:val="2"/>
                <w:w w:val="105"/>
                <w:sz w:val="21"/>
              </w:rPr>
              <w:t> </w:t>
            </w:r>
            <w:r>
              <w:rPr>
                <w:rFonts w:ascii="Times New Roman" w:hAnsi="Times New Roman"/>
                <w:i/>
                <w:w w:val="105"/>
                <w:sz w:val="21"/>
              </w:rPr>
              <w:t>h</w:t>
            </w:r>
            <w:r>
              <w:rPr>
                <w:rFonts w:ascii="Times New Roman" w:hAnsi="Times New Roman"/>
                <w:w w:val="105"/>
                <w:position w:val="-5"/>
                <w:sz w:val="12"/>
              </w:rPr>
              <w:t>1</w:t>
            </w:r>
            <w:r>
              <w:rPr>
                <w:rFonts w:ascii="Times New Roman" w:hAnsi="Times New Roman"/>
                <w:spacing w:val="40"/>
                <w:w w:val="105"/>
                <w:position w:val="-5"/>
                <w:sz w:val="12"/>
              </w:rPr>
              <w:t> </w:t>
            </w:r>
            <w:r>
              <w:rPr>
                <w:rFonts w:ascii="Cambria" w:hAnsi="Cambria"/>
                <w:w w:val="105"/>
                <w:sz w:val="21"/>
              </w:rPr>
              <w:t>–</w:t>
            </w:r>
            <w:r>
              <w:rPr>
                <w:rFonts w:ascii="Cambria" w:hAnsi="Cambria"/>
                <w:spacing w:val="2"/>
                <w:w w:val="105"/>
                <w:sz w:val="21"/>
              </w:rPr>
              <w:t> </w:t>
            </w:r>
            <w:r>
              <w:rPr>
                <w:rFonts w:ascii="Times New Roman" w:hAnsi="Times New Roman"/>
                <w:i/>
                <w:w w:val="105"/>
                <w:sz w:val="21"/>
              </w:rPr>
              <w:t>h</w:t>
            </w:r>
            <w:r>
              <w:rPr>
                <w:rFonts w:ascii="Times New Roman" w:hAnsi="Times New Roman"/>
                <w:w w:val="105"/>
                <w:position w:val="-5"/>
                <w:sz w:val="12"/>
              </w:rPr>
              <w:t>2</w:t>
            </w:r>
            <w:r>
              <w:rPr>
                <w:rFonts w:ascii="Times New Roman" w:hAnsi="Times New Roman"/>
                <w:spacing w:val="49"/>
                <w:w w:val="105"/>
                <w:position w:val="-5"/>
                <w:sz w:val="12"/>
              </w:rPr>
              <w:t> </w:t>
            </w:r>
            <w:r>
              <w:rPr>
                <w:rFonts w:ascii="Cambria" w:hAnsi="Cambria"/>
                <w:w w:val="105"/>
                <w:sz w:val="21"/>
              </w:rPr>
              <w:t>–</w:t>
            </w:r>
            <w:r>
              <w:rPr>
                <w:rFonts w:ascii="Cambria" w:hAnsi="Cambria"/>
                <w:spacing w:val="2"/>
                <w:w w:val="105"/>
                <w:sz w:val="21"/>
              </w:rPr>
              <w:t> </w:t>
            </w:r>
            <w:r>
              <w:rPr>
                <w:rFonts w:ascii="Times New Roman" w:hAnsi="Times New Roman"/>
                <w:i/>
                <w:w w:val="105"/>
                <w:sz w:val="21"/>
              </w:rPr>
              <w:t>h</w:t>
            </w:r>
            <w:r>
              <w:rPr>
                <w:rFonts w:ascii="Times New Roman" w:hAnsi="Times New Roman"/>
                <w:w w:val="105"/>
                <w:position w:val="-5"/>
                <w:sz w:val="12"/>
              </w:rPr>
              <w:t>3</w:t>
            </w:r>
            <w:r>
              <w:rPr>
                <w:rFonts w:ascii="Times New Roman" w:hAnsi="Times New Roman"/>
                <w:spacing w:val="-6"/>
                <w:w w:val="105"/>
                <w:position w:val="-5"/>
                <w:sz w:val="12"/>
              </w:rPr>
              <w:t> </w:t>
            </w:r>
            <w:r>
              <w:rPr>
                <w:rFonts w:ascii="Times New Roman" w:hAnsi="Times New Roman"/>
                <w:spacing w:val="-10"/>
                <w:w w:val="105"/>
                <w:sz w:val="21"/>
              </w:rPr>
              <w:t>;</w:t>
            </w:r>
          </w:p>
          <w:p>
            <w:pPr>
              <w:pStyle w:val="TableParagraph"/>
              <w:spacing w:line="347" w:lineRule="exact" w:before="45"/>
              <w:ind w:left="1202"/>
              <w:rPr>
                <w:rFonts w:ascii="Times New Roman"/>
                <w:sz w:val="21"/>
              </w:rPr>
            </w:pPr>
            <w:r>
              <w:rPr>
                <w:rFonts w:ascii="Times New Roman"/>
                <w:i/>
                <w:sz w:val="21"/>
              </w:rPr>
              <w:t>H</w:t>
            </w:r>
            <w:r>
              <w:rPr>
                <w:rFonts w:ascii="Times New Roman"/>
                <w:i/>
                <w:spacing w:val="33"/>
                <w:sz w:val="21"/>
              </w:rPr>
              <w:t>  </w:t>
            </w:r>
            <w:r>
              <w:rPr>
                <w:rFonts w:ascii="Cambria"/>
                <w:sz w:val="21"/>
              </w:rPr>
              <w:t>=</w:t>
            </w:r>
            <w:r>
              <w:rPr>
                <w:rFonts w:ascii="Cambria"/>
                <w:spacing w:val="7"/>
                <w:sz w:val="21"/>
              </w:rPr>
              <w:t> </w:t>
            </w:r>
            <w:r>
              <w:rPr>
                <w:rFonts w:ascii="Times New Roman"/>
                <w:i/>
                <w:sz w:val="21"/>
              </w:rPr>
              <w:t>h</w:t>
            </w:r>
            <w:r>
              <w:rPr>
                <w:rFonts w:ascii="Times New Roman"/>
                <w:i/>
                <w:spacing w:val="72"/>
                <w:sz w:val="21"/>
              </w:rPr>
              <w:t> </w:t>
            </w:r>
            <w:r>
              <w:rPr>
                <w:rFonts w:ascii="Cambria"/>
                <w:sz w:val="21"/>
              </w:rPr>
              <w:t>+</w:t>
            </w:r>
            <w:r>
              <w:rPr>
                <w:rFonts w:ascii="Cambria"/>
                <w:spacing w:val="79"/>
                <w:sz w:val="21"/>
              </w:rPr>
              <w:t> </w:t>
            </w:r>
            <w:r>
              <w:rPr>
                <w:rFonts w:ascii="Times New Roman"/>
                <w:i/>
                <w:position w:val="14"/>
                <w:sz w:val="21"/>
              </w:rPr>
              <w:t>b</w:t>
            </w:r>
            <w:r>
              <w:rPr>
                <w:rFonts w:ascii="Times New Roman"/>
                <w:position w:val="9"/>
                <w:sz w:val="12"/>
              </w:rPr>
              <w:t>1</w:t>
            </w:r>
            <w:r>
              <w:rPr>
                <w:rFonts w:ascii="Times New Roman"/>
                <w:spacing w:val="44"/>
                <w:position w:val="9"/>
                <w:sz w:val="12"/>
              </w:rPr>
              <w:t> </w:t>
            </w:r>
            <w:r>
              <w:rPr>
                <w:rFonts w:ascii="Cambria"/>
                <w:position w:val="14"/>
                <w:sz w:val="21"/>
              </w:rPr>
              <w:t>+</w:t>
            </w:r>
            <w:r>
              <w:rPr>
                <w:rFonts w:ascii="Cambria"/>
                <w:spacing w:val="1"/>
                <w:position w:val="14"/>
                <w:sz w:val="21"/>
              </w:rPr>
              <w:t> </w:t>
            </w:r>
            <w:r>
              <w:rPr>
                <w:rFonts w:ascii="Times New Roman"/>
                <w:i/>
                <w:position w:val="14"/>
                <w:sz w:val="21"/>
              </w:rPr>
              <w:t>b</w:t>
            </w:r>
            <w:r>
              <w:rPr>
                <w:rFonts w:ascii="Times New Roman"/>
                <w:i/>
                <w:spacing w:val="60"/>
                <w:position w:val="14"/>
                <w:sz w:val="21"/>
              </w:rPr>
              <w:t> </w:t>
            </w:r>
            <w:r>
              <w:rPr>
                <w:rFonts w:ascii="Times New Roman"/>
                <w:i/>
                <w:sz w:val="21"/>
              </w:rPr>
              <w:t>h</w:t>
            </w:r>
            <w:r>
              <w:rPr>
                <w:rFonts w:ascii="Times New Roman"/>
                <w:i/>
                <w:spacing w:val="40"/>
                <w:sz w:val="21"/>
              </w:rPr>
              <w:t> </w:t>
            </w:r>
            <w:r>
              <w:rPr>
                <w:rFonts w:ascii="Times New Roman"/>
                <w:spacing w:val="-10"/>
                <w:sz w:val="21"/>
              </w:rPr>
              <w:t>.</w:t>
            </w:r>
          </w:p>
          <w:p>
            <w:pPr>
              <w:pStyle w:val="TableParagraph"/>
              <w:tabs>
                <w:tab w:pos="1798" w:val="left" w:leader="none"/>
                <w:tab w:pos="2119" w:val="left" w:leader="none"/>
                <w:tab w:pos="2909" w:val="left" w:leader="none"/>
              </w:tabs>
              <w:spacing w:line="155" w:lineRule="exact"/>
              <w:ind w:left="1385"/>
              <w:rPr>
                <w:rFonts w:ascii="Times New Roman"/>
                <w:sz w:val="21"/>
              </w:rPr>
            </w:pPr>
            <w:r>
              <w:rPr>
                <w:rFonts w:ascii="Times New Roman"/>
                <w:spacing w:val="-10"/>
                <w:sz w:val="21"/>
                <w:vertAlign w:val="superscript"/>
              </w:rPr>
              <w:t>3</w:t>
            </w:r>
            <w:r>
              <w:rPr>
                <w:rFonts w:ascii="Times New Roman"/>
                <w:sz w:val="21"/>
                <w:vertAlign w:val="baseline"/>
              </w:rPr>
              <w:tab/>
            </w:r>
            <w:r>
              <w:rPr>
                <w:rFonts w:ascii="Times New Roman"/>
                <w:spacing w:val="-10"/>
                <w:sz w:val="21"/>
                <w:vertAlign w:val="superscript"/>
              </w:rPr>
              <w:t>1</w:t>
            </w:r>
            <w:r>
              <w:rPr>
                <w:rFonts w:ascii="Times New Roman"/>
                <w:sz w:val="21"/>
                <w:vertAlign w:val="baseline"/>
              </w:rPr>
              <w:tab/>
            </w:r>
            <w:r>
              <w:rPr>
                <w:rFonts w:ascii="Times New Roman"/>
                <w:i/>
                <w:sz w:val="21"/>
                <w:vertAlign w:val="baseline"/>
              </w:rPr>
              <w:t>b</w:t>
            </w:r>
            <w:r>
              <w:rPr>
                <w:rFonts w:ascii="Times New Roman"/>
                <w:i/>
                <w:spacing w:val="-1"/>
                <w:sz w:val="21"/>
                <w:vertAlign w:val="baseline"/>
              </w:rPr>
              <w:t> </w:t>
            </w:r>
            <w:r>
              <w:rPr>
                <w:rFonts w:ascii="Cambria"/>
                <w:sz w:val="21"/>
                <w:vertAlign w:val="baseline"/>
              </w:rPr>
              <w:t>+</w:t>
            </w:r>
            <w:r>
              <w:rPr>
                <w:rFonts w:ascii="Cambria"/>
                <w:spacing w:val="12"/>
                <w:sz w:val="21"/>
                <w:vertAlign w:val="baseline"/>
              </w:rPr>
              <w:t> </w:t>
            </w:r>
            <w:r>
              <w:rPr>
                <w:rFonts w:ascii="Times New Roman"/>
                <w:spacing w:val="-7"/>
                <w:sz w:val="21"/>
                <w:vertAlign w:val="baseline"/>
              </w:rPr>
              <w:t>2</w:t>
            </w:r>
            <w:r>
              <w:rPr>
                <w:rFonts w:ascii="Times New Roman"/>
                <w:i/>
                <w:spacing w:val="-7"/>
                <w:sz w:val="21"/>
                <w:vertAlign w:val="baseline"/>
              </w:rPr>
              <w:t>b</w:t>
            </w:r>
            <w:r>
              <w:rPr>
                <w:rFonts w:ascii="Times New Roman"/>
                <w:i/>
                <w:sz w:val="21"/>
                <w:vertAlign w:val="baseline"/>
              </w:rPr>
              <w:tab/>
            </w:r>
            <w:r>
              <w:rPr>
                <w:rFonts w:ascii="Times New Roman"/>
                <w:spacing w:val="-10"/>
                <w:sz w:val="21"/>
                <w:vertAlign w:val="superscript"/>
              </w:rPr>
              <w:t>2</w:t>
            </w:r>
          </w:p>
          <w:p>
            <w:pPr>
              <w:pStyle w:val="TableParagraph"/>
              <w:spacing w:line="86" w:lineRule="exact"/>
              <w:ind w:left="1058"/>
              <w:jc w:val="center"/>
              <w:rPr>
                <w:rFonts w:ascii="Times New Roman"/>
                <w:sz w:val="12"/>
              </w:rPr>
            </w:pPr>
            <w:r>
              <w:rPr>
                <w:rFonts w:ascii="Times New Roman"/>
                <w:w w:val="104"/>
                <w:sz w:val="12"/>
              </w:rPr>
              <w:t>1</w:t>
            </w:r>
          </w:p>
          <w:p>
            <w:pPr>
              <w:pStyle w:val="TableParagraph"/>
              <w:numPr>
                <w:ilvl w:val="0"/>
                <w:numId w:val="24"/>
              </w:numPr>
              <w:tabs>
                <w:tab w:pos="759" w:val="left" w:leader="none"/>
              </w:tabs>
              <w:spacing w:line="240" w:lineRule="auto" w:before="15" w:after="0"/>
              <w:ind w:left="1250" w:right="526" w:hanging="713"/>
              <w:jc w:val="left"/>
              <w:rPr>
                <w:sz w:val="20"/>
              </w:rPr>
            </w:pPr>
            <w:r>
              <w:rPr>
                <w:sz w:val="20"/>
              </w:rPr>
              <w:t>Центр</w:t>
            </w:r>
            <w:r>
              <w:rPr>
                <w:spacing w:val="-13"/>
                <w:sz w:val="20"/>
              </w:rPr>
              <w:t> </w:t>
            </w:r>
            <w:r>
              <w:rPr>
                <w:sz w:val="20"/>
              </w:rPr>
              <w:t>тяжести</w:t>
            </w:r>
            <w:r>
              <w:rPr>
                <w:spacing w:val="-12"/>
                <w:sz w:val="20"/>
              </w:rPr>
              <w:t> </w:t>
            </w:r>
            <w:r>
              <w:rPr>
                <w:sz w:val="20"/>
              </w:rPr>
              <w:t>вычисляется</w:t>
            </w:r>
            <w:r>
              <w:rPr>
                <w:spacing w:val="-14"/>
                <w:sz w:val="20"/>
              </w:rPr>
              <w:t> </w:t>
            </w:r>
            <w:r>
              <w:rPr>
                <w:sz w:val="20"/>
              </w:rPr>
              <w:t>для реального сечения.</w:t>
            </w:r>
          </w:p>
          <w:p>
            <w:pPr>
              <w:pStyle w:val="TableParagraph"/>
              <w:numPr>
                <w:ilvl w:val="0"/>
                <w:numId w:val="24"/>
              </w:numPr>
              <w:tabs>
                <w:tab w:pos="341" w:val="left" w:leader="none"/>
              </w:tabs>
              <w:spacing w:line="244" w:lineRule="auto" w:before="6" w:after="0"/>
              <w:ind w:left="348" w:right="108" w:hanging="228"/>
              <w:jc w:val="left"/>
              <w:rPr>
                <w:sz w:val="20"/>
              </w:rPr>
            </w:pPr>
            <w:r>
              <w:rPr>
                <w:sz w:val="20"/>
              </w:rPr>
              <w:t>Точки</w:t>
            </w:r>
            <w:r>
              <w:rPr>
                <w:spacing w:val="-7"/>
                <w:sz w:val="20"/>
              </w:rPr>
              <w:t> </w:t>
            </w:r>
            <w:r>
              <w:rPr>
                <w:sz w:val="20"/>
              </w:rPr>
              <w:t>5</w:t>
            </w:r>
            <w:r>
              <w:rPr>
                <w:spacing w:val="-7"/>
                <w:sz w:val="20"/>
              </w:rPr>
              <w:t> </w:t>
            </w:r>
            <w:r>
              <w:rPr>
                <w:sz w:val="20"/>
              </w:rPr>
              <w:t>и</w:t>
            </w:r>
            <w:r>
              <w:rPr>
                <w:spacing w:val="-8"/>
                <w:sz w:val="20"/>
              </w:rPr>
              <w:t> </w:t>
            </w:r>
            <w:r>
              <w:rPr>
                <w:sz w:val="20"/>
              </w:rPr>
              <w:t>6</w:t>
            </w:r>
            <w:r>
              <w:rPr>
                <w:spacing w:val="-9"/>
                <w:sz w:val="20"/>
              </w:rPr>
              <w:t> </w:t>
            </w:r>
            <w:r>
              <w:rPr>
                <w:sz w:val="20"/>
              </w:rPr>
              <w:t>всегда</w:t>
            </w:r>
            <w:r>
              <w:rPr>
                <w:spacing w:val="-7"/>
                <w:sz w:val="20"/>
              </w:rPr>
              <w:t> </w:t>
            </w:r>
            <w:r>
              <w:rPr>
                <w:sz w:val="20"/>
              </w:rPr>
              <w:t>лежат</w:t>
            </w:r>
            <w:r>
              <w:rPr>
                <w:spacing w:val="-8"/>
                <w:sz w:val="20"/>
              </w:rPr>
              <w:t> </w:t>
            </w:r>
            <w:r>
              <w:rPr>
                <w:sz w:val="20"/>
              </w:rPr>
              <w:t>на</w:t>
            </w:r>
            <w:r>
              <w:rPr>
                <w:spacing w:val="-8"/>
                <w:sz w:val="20"/>
              </w:rPr>
              <w:t> </w:t>
            </w:r>
            <w:r>
              <w:rPr>
                <w:sz w:val="20"/>
              </w:rPr>
              <w:t>пересечении оси Y1 с контуром крестового сечения.</w:t>
            </w:r>
          </w:p>
          <w:p>
            <w:pPr>
              <w:pStyle w:val="TableParagraph"/>
              <w:numPr>
                <w:ilvl w:val="0"/>
                <w:numId w:val="24"/>
              </w:numPr>
              <w:tabs>
                <w:tab w:pos="389" w:val="left" w:leader="none"/>
              </w:tabs>
              <w:spacing w:line="244" w:lineRule="auto" w:before="0" w:after="0"/>
              <w:ind w:left="1080" w:right="156" w:hanging="912"/>
              <w:jc w:val="left"/>
              <w:rPr>
                <w:sz w:val="20"/>
              </w:rPr>
            </w:pPr>
            <w:r>
              <w:rPr>
                <w:sz w:val="20"/>
              </w:rPr>
              <w:t>Точки</w:t>
            </w:r>
            <w:r>
              <w:rPr>
                <w:spacing w:val="-10"/>
                <w:sz w:val="20"/>
              </w:rPr>
              <w:t> </w:t>
            </w:r>
            <w:r>
              <w:rPr>
                <w:sz w:val="20"/>
              </w:rPr>
              <w:t>10,</w:t>
            </w:r>
            <w:r>
              <w:rPr>
                <w:spacing w:val="-10"/>
                <w:sz w:val="20"/>
              </w:rPr>
              <w:t> </w:t>
            </w:r>
            <w:r>
              <w:rPr>
                <w:sz w:val="20"/>
              </w:rPr>
              <w:t>11,</w:t>
            </w:r>
            <w:r>
              <w:rPr>
                <w:spacing w:val="-10"/>
                <w:sz w:val="20"/>
              </w:rPr>
              <w:t> </w:t>
            </w:r>
            <w:r>
              <w:rPr>
                <w:sz w:val="20"/>
              </w:rPr>
              <w:t>14,</w:t>
            </w:r>
            <w:r>
              <w:rPr>
                <w:spacing w:val="-10"/>
                <w:sz w:val="20"/>
              </w:rPr>
              <w:t> </w:t>
            </w:r>
            <w:r>
              <w:rPr>
                <w:sz w:val="20"/>
              </w:rPr>
              <w:t>15</w:t>
            </w:r>
            <w:r>
              <w:rPr>
                <w:spacing w:val="-11"/>
                <w:sz w:val="20"/>
              </w:rPr>
              <w:t> </w:t>
            </w:r>
            <w:r>
              <w:rPr>
                <w:sz w:val="20"/>
              </w:rPr>
              <w:t>принадлежат</w:t>
            </w:r>
            <w:r>
              <w:rPr>
                <w:spacing w:val="-12"/>
                <w:sz w:val="20"/>
              </w:rPr>
              <w:t> </w:t>
            </w:r>
            <w:r>
              <w:rPr>
                <w:sz w:val="20"/>
              </w:rPr>
              <w:t>стенке у стыка с поперечиной.</w:t>
            </w:r>
          </w:p>
          <w:p>
            <w:pPr>
              <w:pStyle w:val="TableParagraph"/>
              <w:numPr>
                <w:ilvl w:val="0"/>
                <w:numId w:val="24"/>
              </w:numPr>
              <w:tabs>
                <w:tab w:pos="344" w:val="left" w:leader="none"/>
              </w:tabs>
              <w:spacing w:line="240" w:lineRule="auto" w:before="0" w:after="0"/>
              <w:ind w:left="1464" w:right="110" w:hanging="1342"/>
              <w:jc w:val="left"/>
              <w:rPr>
                <w:sz w:val="20"/>
              </w:rPr>
            </w:pPr>
            <w:r>
              <w:rPr>
                <w:sz w:val="20"/>
              </w:rPr>
              <w:t>Точки</w:t>
            </w:r>
            <w:r>
              <w:rPr>
                <w:spacing w:val="-5"/>
                <w:sz w:val="20"/>
              </w:rPr>
              <w:t> </w:t>
            </w:r>
            <w:r>
              <w:rPr>
                <w:sz w:val="20"/>
              </w:rPr>
              <w:t>12,</w:t>
            </w:r>
            <w:r>
              <w:rPr>
                <w:spacing w:val="-5"/>
                <w:sz w:val="20"/>
              </w:rPr>
              <w:t> </w:t>
            </w:r>
            <w:r>
              <w:rPr>
                <w:sz w:val="20"/>
              </w:rPr>
              <w:t>13,</w:t>
            </w:r>
            <w:r>
              <w:rPr>
                <w:spacing w:val="-5"/>
                <w:sz w:val="20"/>
              </w:rPr>
              <w:t> </w:t>
            </w:r>
            <w:r>
              <w:rPr>
                <w:sz w:val="20"/>
              </w:rPr>
              <w:t>16</w:t>
            </w:r>
            <w:r>
              <w:rPr>
                <w:spacing w:val="-6"/>
                <w:sz w:val="20"/>
              </w:rPr>
              <w:t> </w:t>
            </w:r>
            <w:r>
              <w:rPr>
                <w:sz w:val="20"/>
              </w:rPr>
              <w:t>и</w:t>
            </w:r>
            <w:r>
              <w:rPr>
                <w:spacing w:val="-7"/>
                <w:sz w:val="20"/>
              </w:rPr>
              <w:t> </w:t>
            </w:r>
            <w:r>
              <w:rPr>
                <w:sz w:val="20"/>
              </w:rPr>
              <w:t>17</w:t>
            </w:r>
            <w:r>
              <w:rPr>
                <w:spacing w:val="-5"/>
                <w:sz w:val="20"/>
              </w:rPr>
              <w:t> </w:t>
            </w:r>
            <w:r>
              <w:rPr>
                <w:sz w:val="20"/>
              </w:rPr>
              <w:t>лежат</w:t>
            </w:r>
            <w:r>
              <w:rPr>
                <w:spacing w:val="-7"/>
                <w:sz w:val="20"/>
              </w:rPr>
              <w:t> </w:t>
            </w:r>
            <w:r>
              <w:rPr>
                <w:sz w:val="20"/>
              </w:rPr>
              <w:t>на</w:t>
            </w:r>
            <w:r>
              <w:rPr>
                <w:spacing w:val="-7"/>
                <w:sz w:val="20"/>
              </w:rPr>
              <w:t> </w:t>
            </w:r>
            <w:r>
              <w:rPr>
                <w:sz w:val="20"/>
              </w:rPr>
              <w:t>серединах высот H1 и H2.</w:t>
            </w:r>
          </w:p>
          <w:p>
            <w:pPr>
              <w:pStyle w:val="TableParagraph"/>
              <w:numPr>
                <w:ilvl w:val="0"/>
                <w:numId w:val="24"/>
              </w:numPr>
              <w:tabs>
                <w:tab w:pos="459" w:val="left" w:leader="none"/>
              </w:tabs>
              <w:spacing w:line="244" w:lineRule="auto" w:before="3" w:after="0"/>
              <w:ind w:left="1632" w:right="225" w:hanging="1395"/>
              <w:jc w:val="left"/>
              <w:rPr>
                <w:sz w:val="20"/>
              </w:rPr>
            </w:pPr>
            <w:r>
              <w:rPr>
                <w:sz w:val="20"/>
              </w:rPr>
              <w:t>Точки</w:t>
            </w:r>
            <w:r>
              <w:rPr>
                <w:spacing w:val="-10"/>
                <w:sz w:val="20"/>
              </w:rPr>
              <w:t> </w:t>
            </w:r>
            <w:r>
              <w:rPr>
                <w:sz w:val="20"/>
              </w:rPr>
              <w:t>18</w:t>
            </w:r>
            <w:r>
              <w:rPr>
                <w:spacing w:val="-10"/>
                <w:sz w:val="20"/>
              </w:rPr>
              <w:t> </w:t>
            </w:r>
            <w:r>
              <w:rPr>
                <w:sz w:val="20"/>
              </w:rPr>
              <w:t>и</w:t>
            </w:r>
            <w:r>
              <w:rPr>
                <w:spacing w:val="-13"/>
                <w:sz w:val="20"/>
              </w:rPr>
              <w:t> </w:t>
            </w:r>
            <w:r>
              <w:rPr>
                <w:sz w:val="20"/>
              </w:rPr>
              <w:t>19</w:t>
            </w:r>
            <w:r>
              <w:rPr>
                <w:spacing w:val="-12"/>
                <w:sz w:val="20"/>
              </w:rPr>
              <w:t> </w:t>
            </w:r>
            <w:r>
              <w:rPr>
                <w:sz w:val="20"/>
              </w:rPr>
              <w:t>расположены</w:t>
            </w:r>
            <w:r>
              <w:rPr>
                <w:spacing w:val="-11"/>
                <w:sz w:val="20"/>
              </w:rPr>
              <w:t> </w:t>
            </w:r>
            <w:r>
              <w:rPr>
                <w:sz w:val="20"/>
              </w:rPr>
              <w:t>посредине высоты H3.</w:t>
            </w:r>
          </w:p>
          <w:p>
            <w:pPr>
              <w:pStyle w:val="TableParagraph"/>
              <w:numPr>
                <w:ilvl w:val="0"/>
                <w:numId w:val="24"/>
              </w:numPr>
              <w:tabs>
                <w:tab w:pos="1563" w:val="left" w:leader="none"/>
              </w:tabs>
              <w:spacing w:line="206" w:lineRule="exact" w:before="0" w:after="0"/>
              <w:ind w:left="1562" w:right="0" w:hanging="221"/>
              <w:jc w:val="left"/>
              <w:rPr>
                <w:sz w:val="20"/>
              </w:rPr>
            </w:pPr>
            <w:r>
              <w:rPr>
                <w:sz w:val="20"/>
              </w:rPr>
              <w:t>Всего</w:t>
            </w:r>
            <w:r>
              <w:rPr>
                <w:spacing w:val="-3"/>
                <w:sz w:val="20"/>
              </w:rPr>
              <w:t> </w:t>
            </w:r>
            <w:r>
              <w:rPr>
                <w:sz w:val="20"/>
              </w:rPr>
              <w:t>19</w:t>
            </w:r>
            <w:r>
              <w:rPr>
                <w:spacing w:val="-4"/>
                <w:sz w:val="20"/>
              </w:rPr>
              <w:t> </w:t>
            </w:r>
            <w:r>
              <w:rPr>
                <w:spacing w:val="-2"/>
                <w:sz w:val="20"/>
              </w:rPr>
              <w:t>точек.</w:t>
            </w:r>
          </w:p>
        </w:tc>
      </w:tr>
    </w:tbl>
    <w:p>
      <w:pPr>
        <w:pStyle w:val="BodyText"/>
        <w:spacing w:before="7"/>
        <w:ind w:left="0"/>
        <w:rPr>
          <w:rFonts w:ascii="Arial"/>
          <w:b/>
          <w:sz w:val="17"/>
        </w:rPr>
      </w:pPr>
      <w:r>
        <w:rPr/>
        <w:pict>
          <v:line style="position:absolute;mso-position-horizontal-relative:page;mso-position-vertical-relative:page;z-index:-23827968" from="432.982513pt,235.642502pt" to="465.119995pt,235.642502pt" stroked="true" strokeweight=".375pt" strokecolor="#000000">
            <v:stroke dashstyle="solid"/>
            <w10:wrap type="none"/>
          </v:line>
        </w:pict>
      </w:r>
      <w:r>
        <w:rPr/>
        <w:pict>
          <v:line style="position:absolute;mso-position-horizontal-relative:page;mso-position-vertical-relative:page;z-index:-23827456" from="432.982513pt,283.799988pt" to="465.119995pt,283.799988pt" stroked="true" strokeweight=".375pt" strokecolor="#000000">
            <v:stroke dashstyle="solid"/>
            <w10:wrap type="none"/>
          </v:line>
        </w:pict>
      </w:r>
    </w:p>
    <w:p>
      <w:pPr>
        <w:pStyle w:val="Heading6"/>
        <w:numPr>
          <w:ilvl w:val="1"/>
          <w:numId w:val="3"/>
        </w:numPr>
        <w:tabs>
          <w:tab w:pos="801" w:val="left" w:leader="none"/>
        </w:tabs>
        <w:spacing w:line="240" w:lineRule="auto" w:before="93" w:after="0"/>
        <w:ind w:left="800" w:right="0" w:hanging="569"/>
        <w:jc w:val="left"/>
      </w:pPr>
      <w:bookmarkStart w:name="_TOC_250094" w:id="44"/>
      <w:r>
        <w:rPr/>
        <w:t>Вычисление</w:t>
      </w:r>
      <w:r>
        <w:rPr>
          <w:spacing w:val="-10"/>
        </w:rPr>
        <w:t> </w:t>
      </w:r>
      <w:r>
        <w:rPr/>
        <w:t>эквивалентных</w:t>
      </w:r>
      <w:r>
        <w:rPr>
          <w:spacing w:val="-9"/>
        </w:rPr>
        <w:t> </w:t>
      </w:r>
      <w:bookmarkEnd w:id="44"/>
      <w:r>
        <w:rPr>
          <w:spacing w:val="-2"/>
        </w:rPr>
        <w:t>напряжений</w:t>
      </w:r>
    </w:p>
    <w:p>
      <w:pPr>
        <w:pStyle w:val="BodyText"/>
        <w:spacing w:line="244" w:lineRule="auto" w:before="122"/>
        <w:ind w:firstLine="566"/>
      </w:pPr>
      <w:r>
        <w:rPr/>
        <w:t>В</w:t>
      </w:r>
      <w:r>
        <w:rPr>
          <w:spacing w:val="28"/>
        </w:rPr>
        <w:t> </w:t>
      </w:r>
      <w:r>
        <w:rPr/>
        <w:t>таблице</w:t>
      </w:r>
      <w:r>
        <w:rPr>
          <w:spacing w:val="30"/>
        </w:rPr>
        <w:t> </w:t>
      </w:r>
      <w:r>
        <w:rPr/>
        <w:t>8.2</w:t>
      </w:r>
      <w:r>
        <w:rPr>
          <w:spacing w:val="29"/>
        </w:rPr>
        <w:t> </w:t>
      </w:r>
      <w:r>
        <w:rPr/>
        <w:t>приведены</w:t>
      </w:r>
      <w:r>
        <w:rPr>
          <w:spacing w:val="29"/>
        </w:rPr>
        <w:t> </w:t>
      </w:r>
      <w:r>
        <w:rPr/>
        <w:t>характеристики</w:t>
      </w:r>
      <w:r>
        <w:rPr>
          <w:spacing w:val="29"/>
        </w:rPr>
        <w:t> </w:t>
      </w:r>
      <w:r>
        <w:rPr/>
        <w:t>реализованных</w:t>
      </w:r>
      <w:r>
        <w:rPr>
          <w:spacing w:val="29"/>
        </w:rPr>
        <w:t> </w:t>
      </w:r>
      <w:r>
        <w:rPr/>
        <w:t>теорий</w:t>
      </w:r>
      <w:r>
        <w:rPr>
          <w:spacing w:val="30"/>
        </w:rPr>
        <w:t> </w:t>
      </w:r>
      <w:r>
        <w:rPr/>
        <w:t>прочности</w:t>
      </w:r>
      <w:r>
        <w:rPr>
          <w:spacing w:val="29"/>
        </w:rPr>
        <w:t> </w:t>
      </w:r>
      <w:r>
        <w:rPr/>
        <w:t>в</w:t>
      </w:r>
      <w:r>
        <w:rPr>
          <w:spacing w:val="29"/>
        </w:rPr>
        <w:t> </w:t>
      </w:r>
      <w:r>
        <w:rPr/>
        <w:t>соответствии</w:t>
      </w:r>
      <w:r>
        <w:rPr>
          <w:spacing w:val="30"/>
        </w:rPr>
        <w:t> </w:t>
      </w:r>
      <w:r>
        <w:rPr/>
        <w:t>с табл.19 [46].</w:t>
      </w:r>
    </w:p>
    <w:p>
      <w:pPr>
        <w:spacing w:line="226" w:lineRule="exact"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8.2</w:t>
      </w: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gridCol w:w="1709"/>
        <w:gridCol w:w="3804"/>
        <w:gridCol w:w="1954"/>
        <w:gridCol w:w="1716"/>
      </w:tblGrid>
      <w:tr>
        <w:trPr>
          <w:trHeight w:val="918" w:hRule="atLeast"/>
        </w:trPr>
        <w:tc>
          <w:tcPr>
            <w:tcW w:w="653" w:type="dxa"/>
          </w:tcPr>
          <w:p>
            <w:pPr>
              <w:pStyle w:val="TableParagraph"/>
              <w:spacing w:before="8"/>
              <w:rPr>
                <w:rFonts w:ascii="Arial"/>
                <w:b/>
                <w:sz w:val="19"/>
              </w:rPr>
            </w:pPr>
          </w:p>
          <w:p>
            <w:pPr>
              <w:pStyle w:val="TableParagraph"/>
              <w:spacing w:before="1"/>
              <w:ind w:left="177" w:right="87" w:hanging="75"/>
              <w:rPr>
                <w:rFonts w:ascii="Arial" w:hAnsi="Arial"/>
                <w:b/>
                <w:sz w:val="20"/>
              </w:rPr>
            </w:pPr>
            <w:r>
              <w:rPr>
                <w:rFonts w:ascii="Arial" w:hAnsi="Arial"/>
                <w:b/>
                <w:spacing w:val="-6"/>
                <w:sz w:val="20"/>
              </w:rPr>
              <w:t>№№ </w:t>
            </w:r>
            <w:r>
              <w:rPr>
                <w:rFonts w:ascii="Arial" w:hAnsi="Arial"/>
                <w:b/>
                <w:spacing w:val="-4"/>
                <w:sz w:val="20"/>
              </w:rPr>
              <w:t>п/п</w:t>
            </w:r>
          </w:p>
        </w:tc>
        <w:tc>
          <w:tcPr>
            <w:tcW w:w="1709" w:type="dxa"/>
          </w:tcPr>
          <w:p>
            <w:pPr>
              <w:pStyle w:val="TableParagraph"/>
              <w:ind w:left="112" w:right="96"/>
              <w:jc w:val="center"/>
              <w:rPr>
                <w:rFonts w:ascii="Arial" w:hAnsi="Arial"/>
                <w:b/>
                <w:sz w:val="20"/>
              </w:rPr>
            </w:pPr>
            <w:r>
              <w:rPr>
                <w:rFonts w:ascii="Arial" w:hAnsi="Arial"/>
                <w:b/>
                <w:spacing w:val="-2"/>
                <w:sz w:val="20"/>
              </w:rPr>
              <w:t>Наименование теории (критерий</w:t>
            </w:r>
          </w:p>
          <w:p>
            <w:pPr>
              <w:pStyle w:val="TableParagraph"/>
              <w:spacing w:line="209" w:lineRule="exact"/>
              <w:ind w:left="111" w:right="101"/>
              <w:jc w:val="center"/>
              <w:rPr>
                <w:rFonts w:ascii="Arial" w:hAnsi="Arial"/>
                <w:b/>
                <w:sz w:val="20"/>
              </w:rPr>
            </w:pPr>
            <w:r>
              <w:rPr>
                <w:rFonts w:ascii="Arial" w:hAnsi="Arial"/>
                <w:b/>
                <w:spacing w:val="-2"/>
                <w:sz w:val="20"/>
              </w:rPr>
              <w:t>прочности)</w:t>
            </w:r>
          </w:p>
        </w:tc>
        <w:tc>
          <w:tcPr>
            <w:tcW w:w="3804" w:type="dxa"/>
          </w:tcPr>
          <w:p>
            <w:pPr>
              <w:pStyle w:val="TableParagraph"/>
              <w:spacing w:before="9"/>
              <w:rPr>
                <w:rFonts w:ascii="Arial"/>
                <w:b/>
                <w:sz w:val="29"/>
              </w:rPr>
            </w:pPr>
          </w:p>
          <w:p>
            <w:pPr>
              <w:pStyle w:val="TableParagraph"/>
              <w:ind w:left="12" w:right="4"/>
              <w:jc w:val="center"/>
              <w:rPr>
                <w:rFonts w:ascii="Arial" w:hAnsi="Arial"/>
                <w:b/>
                <w:sz w:val="20"/>
              </w:rPr>
            </w:pPr>
            <w:r>
              <w:rPr>
                <w:rFonts w:ascii="Arial" w:hAnsi="Arial"/>
                <w:b/>
                <w:spacing w:val="-2"/>
                <w:sz w:val="20"/>
              </w:rPr>
              <w:t>Формула</w:t>
            </w:r>
          </w:p>
        </w:tc>
        <w:tc>
          <w:tcPr>
            <w:tcW w:w="1954" w:type="dxa"/>
          </w:tcPr>
          <w:p>
            <w:pPr>
              <w:pStyle w:val="TableParagraph"/>
              <w:spacing w:before="8"/>
              <w:rPr>
                <w:rFonts w:ascii="Arial"/>
                <w:b/>
                <w:sz w:val="19"/>
              </w:rPr>
            </w:pPr>
          </w:p>
          <w:p>
            <w:pPr>
              <w:pStyle w:val="TableParagraph"/>
              <w:spacing w:before="1"/>
              <w:ind w:left="227" w:hanging="58"/>
              <w:rPr>
                <w:rFonts w:ascii="Arial" w:hAnsi="Arial"/>
                <w:b/>
                <w:sz w:val="20"/>
              </w:rPr>
            </w:pPr>
            <w:r>
              <w:rPr>
                <w:rFonts w:ascii="Arial" w:hAnsi="Arial"/>
                <w:b/>
                <w:spacing w:val="-2"/>
                <w:sz w:val="20"/>
              </w:rPr>
              <w:t>Геометрическая интерпретация</w:t>
            </w:r>
          </w:p>
        </w:tc>
        <w:tc>
          <w:tcPr>
            <w:tcW w:w="1716" w:type="dxa"/>
          </w:tcPr>
          <w:p>
            <w:pPr>
              <w:pStyle w:val="TableParagraph"/>
              <w:spacing w:before="9"/>
              <w:rPr>
                <w:rFonts w:ascii="Arial"/>
                <w:b/>
                <w:sz w:val="29"/>
              </w:rPr>
            </w:pPr>
          </w:p>
          <w:p>
            <w:pPr>
              <w:pStyle w:val="TableParagraph"/>
              <w:ind w:left="238"/>
              <w:rPr>
                <w:rFonts w:ascii="Arial" w:hAnsi="Arial"/>
                <w:b/>
                <w:sz w:val="20"/>
              </w:rPr>
            </w:pPr>
            <w:r>
              <w:rPr>
                <w:rFonts w:ascii="Arial" w:hAnsi="Arial"/>
                <w:b/>
                <w:spacing w:val="-2"/>
                <w:sz w:val="20"/>
              </w:rPr>
              <w:t>Примечания</w:t>
            </w:r>
          </w:p>
        </w:tc>
      </w:tr>
      <w:tr>
        <w:trPr>
          <w:trHeight w:val="1149" w:hRule="atLeast"/>
        </w:trPr>
        <w:tc>
          <w:tcPr>
            <w:tcW w:w="653" w:type="dxa"/>
          </w:tcPr>
          <w:p>
            <w:pPr>
              <w:pStyle w:val="TableParagraph"/>
              <w:rPr>
                <w:rFonts w:ascii="Arial"/>
                <w:b/>
                <w:sz w:val="22"/>
              </w:rPr>
            </w:pPr>
          </w:p>
          <w:p>
            <w:pPr>
              <w:pStyle w:val="TableParagraph"/>
              <w:rPr>
                <w:rFonts w:ascii="Arial"/>
                <w:b/>
                <w:sz w:val="18"/>
              </w:rPr>
            </w:pPr>
          </w:p>
          <w:p>
            <w:pPr>
              <w:pStyle w:val="TableParagraph"/>
              <w:ind w:left="9"/>
              <w:jc w:val="center"/>
              <w:rPr>
                <w:rFonts w:ascii="Arial"/>
                <w:b/>
                <w:sz w:val="20"/>
              </w:rPr>
            </w:pPr>
            <w:r>
              <w:rPr>
                <w:rFonts w:ascii="Arial"/>
                <w:b/>
                <w:w w:val="99"/>
                <w:sz w:val="20"/>
              </w:rPr>
              <w:t>1</w:t>
            </w:r>
          </w:p>
        </w:tc>
        <w:tc>
          <w:tcPr>
            <w:tcW w:w="1709" w:type="dxa"/>
          </w:tcPr>
          <w:p>
            <w:pPr>
              <w:pStyle w:val="TableParagraph"/>
              <w:spacing w:before="3"/>
              <w:rPr>
                <w:rFonts w:ascii="Arial"/>
                <w:b/>
                <w:sz w:val="20"/>
              </w:rPr>
            </w:pPr>
          </w:p>
          <w:p>
            <w:pPr>
              <w:pStyle w:val="TableParagraph"/>
              <w:spacing w:line="244" w:lineRule="auto"/>
              <w:ind w:left="112" w:right="98"/>
              <w:jc w:val="center"/>
              <w:rPr>
                <w:sz w:val="20"/>
              </w:rPr>
            </w:pPr>
            <w:r>
              <w:rPr>
                <w:spacing w:val="-2"/>
                <w:sz w:val="20"/>
              </w:rPr>
              <w:t>Наибольших главных напряжений</w:t>
            </w:r>
          </w:p>
        </w:tc>
        <w:tc>
          <w:tcPr>
            <w:tcW w:w="3804" w:type="dxa"/>
          </w:tcPr>
          <w:p>
            <w:pPr>
              <w:pStyle w:val="TableParagraph"/>
              <w:spacing w:before="258"/>
              <w:ind w:left="12" w:right="17"/>
              <w:jc w:val="center"/>
              <w:rPr>
                <w:rFonts w:ascii="Times New Roman" w:hAnsi="Times New Roman"/>
                <w:sz w:val="12"/>
              </w:rPr>
            </w:pPr>
            <w:r>
              <w:rPr>
                <w:rFonts w:ascii="Cambria" w:hAnsi="Cambria"/>
                <w:i/>
                <w:w w:val="105"/>
                <w:sz w:val="22"/>
              </w:rPr>
              <w:t>σ</w:t>
            </w:r>
            <w:r>
              <w:rPr>
                <w:rFonts w:ascii="Cambria" w:hAnsi="Cambria"/>
                <w:i/>
                <w:spacing w:val="-16"/>
                <w:w w:val="105"/>
                <w:sz w:val="22"/>
              </w:rPr>
              <w:t> </w:t>
            </w:r>
            <w:r>
              <w:rPr>
                <w:rFonts w:ascii="Times New Roman" w:hAnsi="Times New Roman"/>
                <w:i/>
                <w:w w:val="105"/>
                <w:position w:val="-4"/>
                <w:sz w:val="12"/>
              </w:rPr>
              <w:t>Э</w:t>
            </w:r>
            <w:r>
              <w:rPr>
                <w:rFonts w:ascii="Times New Roman" w:hAnsi="Times New Roman"/>
                <w:i/>
                <w:spacing w:val="56"/>
                <w:w w:val="105"/>
                <w:position w:val="-4"/>
                <w:sz w:val="12"/>
              </w:rPr>
              <w:t> </w:t>
            </w:r>
            <w:r>
              <w:rPr>
                <w:rFonts w:ascii="Cambria" w:hAnsi="Cambria"/>
                <w:w w:val="105"/>
                <w:sz w:val="21"/>
              </w:rPr>
              <w:t>=</w:t>
            </w:r>
            <w:r>
              <w:rPr>
                <w:rFonts w:ascii="Cambria" w:hAnsi="Cambria"/>
                <w:spacing w:val="-7"/>
                <w:w w:val="105"/>
                <w:sz w:val="21"/>
              </w:rPr>
              <w:t> </w:t>
            </w:r>
            <w:r>
              <w:rPr>
                <w:rFonts w:ascii="Cambria" w:hAnsi="Cambria"/>
                <w:i/>
                <w:w w:val="105"/>
                <w:sz w:val="22"/>
              </w:rPr>
              <w:t>σ</w:t>
            </w:r>
            <w:r>
              <w:rPr>
                <w:rFonts w:ascii="Cambria" w:hAnsi="Cambria"/>
                <w:i/>
                <w:spacing w:val="-27"/>
                <w:w w:val="105"/>
                <w:sz w:val="22"/>
              </w:rPr>
              <w:t> </w:t>
            </w:r>
            <w:r>
              <w:rPr>
                <w:rFonts w:ascii="Times New Roman" w:hAnsi="Times New Roman"/>
                <w:spacing w:val="-12"/>
                <w:w w:val="105"/>
                <w:position w:val="-4"/>
                <w:sz w:val="12"/>
              </w:rPr>
              <w:t>1</w:t>
            </w:r>
          </w:p>
          <w:p>
            <w:pPr>
              <w:pStyle w:val="TableParagraph"/>
              <w:spacing w:before="42"/>
              <w:ind w:left="12" w:right="17"/>
              <w:jc w:val="center"/>
              <w:rPr>
                <w:rFonts w:ascii="Times New Roman" w:hAnsi="Times New Roman"/>
                <w:sz w:val="12"/>
              </w:rPr>
            </w:pPr>
            <w:r>
              <w:rPr>
                <w:rFonts w:ascii="Cambria" w:hAnsi="Cambria"/>
                <w:i/>
                <w:w w:val="105"/>
                <w:sz w:val="22"/>
              </w:rPr>
              <w:t>σ</w:t>
            </w:r>
            <w:r>
              <w:rPr>
                <w:rFonts w:ascii="Cambria" w:hAnsi="Cambria"/>
                <w:i/>
                <w:spacing w:val="-13"/>
                <w:w w:val="105"/>
                <w:sz w:val="22"/>
              </w:rPr>
              <w:t> </w:t>
            </w:r>
            <w:r>
              <w:rPr>
                <w:rFonts w:ascii="Times New Roman" w:hAnsi="Times New Roman"/>
                <w:i/>
                <w:w w:val="105"/>
                <w:position w:val="-4"/>
                <w:sz w:val="12"/>
              </w:rPr>
              <w:t>S</w:t>
            </w:r>
            <w:r>
              <w:rPr>
                <w:rFonts w:ascii="Times New Roman" w:hAnsi="Times New Roman"/>
                <w:i/>
                <w:spacing w:val="64"/>
                <w:w w:val="105"/>
                <w:position w:val="-4"/>
                <w:sz w:val="12"/>
              </w:rPr>
              <w:t> </w:t>
            </w:r>
            <w:r>
              <w:rPr>
                <w:rFonts w:ascii="Cambria" w:hAnsi="Cambria"/>
                <w:w w:val="105"/>
                <w:sz w:val="21"/>
              </w:rPr>
              <w:t>=</w:t>
            </w:r>
            <w:r>
              <w:rPr>
                <w:rFonts w:ascii="Cambria" w:hAnsi="Cambria"/>
                <w:spacing w:val="-7"/>
                <w:w w:val="105"/>
                <w:sz w:val="21"/>
              </w:rPr>
              <w:t> </w:t>
            </w:r>
            <w:r>
              <w:rPr>
                <w:rFonts w:ascii="Cambria" w:hAnsi="Cambria"/>
                <w:i/>
                <w:w w:val="105"/>
                <w:sz w:val="22"/>
              </w:rPr>
              <w:t>σ</w:t>
            </w:r>
            <w:r>
              <w:rPr>
                <w:rFonts w:ascii="Cambria" w:hAnsi="Cambria"/>
                <w:i/>
                <w:spacing w:val="-17"/>
                <w:w w:val="105"/>
                <w:sz w:val="22"/>
              </w:rPr>
              <w:t> </w:t>
            </w:r>
            <w:r>
              <w:rPr>
                <w:rFonts w:ascii="Times New Roman" w:hAnsi="Times New Roman"/>
                <w:spacing w:val="-10"/>
                <w:w w:val="105"/>
                <w:position w:val="-4"/>
                <w:sz w:val="12"/>
              </w:rPr>
              <w:t>3</w:t>
            </w:r>
          </w:p>
        </w:tc>
        <w:tc>
          <w:tcPr>
            <w:tcW w:w="1954" w:type="dxa"/>
          </w:tcPr>
          <w:p>
            <w:pPr>
              <w:pStyle w:val="TableParagraph"/>
              <w:spacing w:line="244" w:lineRule="auto" w:before="2"/>
              <w:ind w:left="114" w:right="100" w:hanging="4"/>
              <w:jc w:val="center"/>
              <w:rPr>
                <w:sz w:val="20"/>
              </w:rPr>
            </w:pPr>
            <w:r>
              <w:rPr>
                <w:sz w:val="20"/>
              </w:rPr>
              <w:t>Куб с центром, смещенным в </w:t>
            </w:r>
            <w:r>
              <w:rPr>
                <w:spacing w:val="-2"/>
                <w:sz w:val="20"/>
              </w:rPr>
              <w:t>сторону</w:t>
            </w:r>
          </w:p>
          <w:p>
            <w:pPr>
              <w:pStyle w:val="TableParagraph"/>
              <w:spacing w:line="228" w:lineRule="exact"/>
              <w:ind w:left="105" w:right="91"/>
              <w:jc w:val="center"/>
              <w:rPr>
                <w:sz w:val="20"/>
              </w:rPr>
            </w:pPr>
            <w:r>
              <w:rPr>
                <w:spacing w:val="-2"/>
                <w:sz w:val="20"/>
              </w:rPr>
              <w:t>гидростатического сжатия</w:t>
            </w:r>
          </w:p>
        </w:tc>
        <w:tc>
          <w:tcPr>
            <w:tcW w:w="1716" w:type="dxa"/>
          </w:tcPr>
          <w:p>
            <w:pPr>
              <w:pStyle w:val="TableParagraph"/>
              <w:rPr>
                <w:rFonts w:ascii="Times New Roman"/>
                <w:sz w:val="18"/>
              </w:rPr>
            </w:pPr>
          </w:p>
        </w:tc>
      </w:tr>
      <w:tr>
        <w:trPr>
          <w:trHeight w:val="1378" w:hRule="atLeast"/>
        </w:trPr>
        <w:tc>
          <w:tcPr>
            <w:tcW w:w="653" w:type="dxa"/>
          </w:tcPr>
          <w:p>
            <w:pPr>
              <w:pStyle w:val="TableParagraph"/>
              <w:rPr>
                <w:rFonts w:ascii="Arial"/>
                <w:b/>
                <w:sz w:val="22"/>
              </w:rPr>
            </w:pPr>
          </w:p>
          <w:p>
            <w:pPr>
              <w:pStyle w:val="TableParagraph"/>
              <w:spacing w:before="10"/>
              <w:rPr>
                <w:rFonts w:ascii="Arial"/>
                <w:b/>
                <w:sz w:val="27"/>
              </w:rPr>
            </w:pPr>
          </w:p>
          <w:p>
            <w:pPr>
              <w:pStyle w:val="TableParagraph"/>
              <w:ind w:left="9"/>
              <w:jc w:val="center"/>
              <w:rPr>
                <w:rFonts w:ascii="Arial"/>
                <w:b/>
                <w:sz w:val="20"/>
              </w:rPr>
            </w:pPr>
            <w:r>
              <w:rPr>
                <w:rFonts w:ascii="Arial"/>
                <w:b/>
                <w:w w:val="99"/>
                <w:sz w:val="20"/>
              </w:rPr>
              <w:t>2</w:t>
            </w:r>
          </w:p>
        </w:tc>
        <w:tc>
          <w:tcPr>
            <w:tcW w:w="1709" w:type="dxa"/>
          </w:tcPr>
          <w:p>
            <w:pPr>
              <w:pStyle w:val="TableParagraph"/>
              <w:spacing w:before="1"/>
              <w:rPr>
                <w:rFonts w:ascii="Arial"/>
                <w:b/>
                <w:sz w:val="30"/>
              </w:rPr>
            </w:pPr>
          </w:p>
          <w:p>
            <w:pPr>
              <w:pStyle w:val="TableParagraph"/>
              <w:spacing w:line="244" w:lineRule="auto"/>
              <w:ind w:left="112" w:right="99"/>
              <w:jc w:val="center"/>
              <w:rPr>
                <w:sz w:val="20"/>
              </w:rPr>
            </w:pPr>
            <w:r>
              <w:rPr>
                <w:spacing w:val="-2"/>
                <w:sz w:val="20"/>
              </w:rPr>
              <w:t>Наибольших главных деформаций</w:t>
            </w:r>
          </w:p>
        </w:tc>
        <w:tc>
          <w:tcPr>
            <w:tcW w:w="3804" w:type="dxa"/>
          </w:tcPr>
          <w:p>
            <w:pPr>
              <w:pStyle w:val="TableParagraph"/>
              <w:spacing w:line="334" w:lineRule="exact" w:before="315"/>
              <w:ind w:left="969"/>
              <w:rPr>
                <w:rFonts w:ascii="Cambria" w:hAnsi="Cambria"/>
                <w:sz w:val="28"/>
              </w:rPr>
            </w:pPr>
            <w:r>
              <w:rPr>
                <w:rFonts w:ascii="Cambria" w:hAnsi="Cambria"/>
                <w:i/>
                <w:sz w:val="22"/>
              </w:rPr>
              <w:t>σ</w:t>
            </w:r>
            <w:r>
              <w:rPr>
                <w:rFonts w:ascii="Cambria" w:hAnsi="Cambria"/>
                <w:i/>
                <w:spacing w:val="-14"/>
                <w:sz w:val="22"/>
              </w:rPr>
              <w:t> </w:t>
            </w:r>
            <w:r>
              <w:rPr>
                <w:rFonts w:ascii="Times New Roman" w:hAnsi="Times New Roman"/>
                <w:i/>
                <w:position w:val="-4"/>
                <w:sz w:val="12"/>
              </w:rPr>
              <w:t>Э</w:t>
            </w:r>
            <w:r>
              <w:rPr>
                <w:rFonts w:ascii="Times New Roman" w:hAnsi="Times New Roman"/>
                <w:i/>
                <w:spacing w:val="61"/>
                <w:position w:val="-4"/>
                <w:sz w:val="12"/>
              </w:rPr>
              <w:t> </w:t>
            </w:r>
            <w:r>
              <w:rPr>
                <w:rFonts w:ascii="Cambria" w:hAnsi="Cambria"/>
                <w:sz w:val="21"/>
              </w:rPr>
              <w:t>=</w:t>
            </w:r>
            <w:r>
              <w:rPr>
                <w:rFonts w:ascii="Cambria" w:hAnsi="Cambria"/>
                <w:spacing w:val="-5"/>
                <w:sz w:val="21"/>
              </w:rPr>
              <w:t> </w:t>
            </w:r>
            <w:r>
              <w:rPr>
                <w:rFonts w:ascii="Cambria" w:hAnsi="Cambria"/>
                <w:i/>
                <w:spacing w:val="9"/>
                <w:sz w:val="22"/>
              </w:rPr>
              <w:t>σ</w:t>
            </w:r>
            <w:r>
              <w:rPr>
                <w:rFonts w:ascii="Times New Roman" w:hAnsi="Times New Roman"/>
                <w:spacing w:val="9"/>
                <w:position w:val="-4"/>
                <w:sz w:val="12"/>
              </w:rPr>
              <w:t>1</w:t>
            </w:r>
            <w:r>
              <w:rPr>
                <w:rFonts w:ascii="Times New Roman" w:hAnsi="Times New Roman"/>
                <w:spacing w:val="34"/>
                <w:position w:val="-4"/>
                <w:sz w:val="12"/>
              </w:rPr>
              <w:t> </w:t>
            </w:r>
            <w:r>
              <w:rPr>
                <w:rFonts w:ascii="Cambria" w:hAnsi="Cambria"/>
                <w:sz w:val="21"/>
              </w:rPr>
              <w:t>–</w:t>
            </w:r>
            <w:r>
              <w:rPr>
                <w:rFonts w:ascii="Cambria" w:hAnsi="Cambria"/>
                <w:i/>
                <w:sz w:val="22"/>
              </w:rPr>
              <w:t>v</w:t>
            </w:r>
            <w:r>
              <w:rPr>
                <w:rFonts w:ascii="Cambria" w:hAnsi="Cambria"/>
                <w:i/>
                <w:spacing w:val="-12"/>
                <w:sz w:val="22"/>
              </w:rPr>
              <w:t> </w:t>
            </w:r>
            <w:r>
              <w:rPr>
                <w:rFonts w:ascii="Cambria" w:hAnsi="Cambria"/>
                <w:sz w:val="28"/>
              </w:rPr>
              <w:t>(</w:t>
            </w:r>
            <w:r>
              <w:rPr>
                <w:rFonts w:ascii="Cambria" w:hAnsi="Cambria"/>
                <w:i/>
                <w:sz w:val="22"/>
              </w:rPr>
              <w:t>σ</w:t>
            </w:r>
            <w:r>
              <w:rPr>
                <w:rFonts w:ascii="Cambria" w:hAnsi="Cambria"/>
                <w:i/>
                <w:spacing w:val="-14"/>
                <w:sz w:val="22"/>
              </w:rPr>
              <w:t> </w:t>
            </w:r>
            <w:r>
              <w:rPr>
                <w:rFonts w:ascii="Times New Roman" w:hAnsi="Times New Roman"/>
                <w:position w:val="-4"/>
                <w:sz w:val="12"/>
              </w:rPr>
              <w:t>2</w:t>
            </w:r>
            <w:r>
              <w:rPr>
                <w:rFonts w:ascii="Times New Roman" w:hAnsi="Times New Roman"/>
                <w:spacing w:val="43"/>
                <w:position w:val="-4"/>
                <w:sz w:val="12"/>
              </w:rPr>
              <w:t> </w:t>
            </w:r>
            <w:r>
              <w:rPr>
                <w:rFonts w:ascii="Cambria" w:hAnsi="Cambria"/>
                <w:sz w:val="21"/>
              </w:rPr>
              <w:t>+</w:t>
            </w:r>
            <w:r>
              <w:rPr>
                <w:rFonts w:ascii="Cambria" w:hAnsi="Cambria"/>
                <w:spacing w:val="-17"/>
                <w:sz w:val="21"/>
              </w:rPr>
              <w:t> </w:t>
            </w:r>
            <w:r>
              <w:rPr>
                <w:rFonts w:ascii="Cambria" w:hAnsi="Cambria"/>
                <w:i/>
                <w:sz w:val="22"/>
              </w:rPr>
              <w:t>σ</w:t>
            </w:r>
            <w:r>
              <w:rPr>
                <w:rFonts w:ascii="Cambria" w:hAnsi="Cambria"/>
                <w:i/>
                <w:spacing w:val="-15"/>
                <w:sz w:val="22"/>
              </w:rPr>
              <w:t> </w:t>
            </w:r>
            <w:r>
              <w:rPr>
                <w:rFonts w:ascii="Times New Roman" w:hAnsi="Times New Roman"/>
                <w:position w:val="-4"/>
                <w:sz w:val="12"/>
              </w:rPr>
              <w:t>3</w:t>
            </w:r>
            <w:r>
              <w:rPr>
                <w:rFonts w:ascii="Times New Roman" w:hAnsi="Times New Roman"/>
                <w:spacing w:val="4"/>
                <w:position w:val="-4"/>
                <w:sz w:val="12"/>
              </w:rPr>
              <w:t> </w:t>
            </w:r>
            <w:r>
              <w:rPr>
                <w:rFonts w:ascii="Cambria" w:hAnsi="Cambria"/>
                <w:spacing w:val="-10"/>
                <w:w w:val="95"/>
                <w:sz w:val="28"/>
              </w:rPr>
              <w:t>)</w:t>
            </w:r>
          </w:p>
          <w:p>
            <w:pPr>
              <w:pStyle w:val="TableParagraph"/>
              <w:spacing w:line="334" w:lineRule="exact"/>
              <w:ind w:left="969"/>
              <w:rPr>
                <w:rFonts w:ascii="Cambria" w:hAnsi="Cambria"/>
                <w:sz w:val="28"/>
              </w:rPr>
            </w:pPr>
            <w:r>
              <w:rPr>
                <w:rFonts w:ascii="Cambria" w:hAnsi="Cambria"/>
                <w:i/>
                <w:sz w:val="22"/>
              </w:rPr>
              <w:t>σ</w:t>
            </w:r>
            <w:r>
              <w:rPr>
                <w:rFonts w:ascii="Cambria" w:hAnsi="Cambria"/>
                <w:i/>
                <w:spacing w:val="-14"/>
                <w:sz w:val="22"/>
              </w:rPr>
              <w:t> </w:t>
            </w:r>
            <w:r>
              <w:rPr>
                <w:rFonts w:ascii="Times New Roman" w:hAnsi="Times New Roman"/>
                <w:i/>
                <w:position w:val="-4"/>
                <w:sz w:val="12"/>
              </w:rPr>
              <w:t>S</w:t>
            </w:r>
            <w:r>
              <w:rPr>
                <w:rFonts w:ascii="Times New Roman" w:hAnsi="Times New Roman"/>
                <w:i/>
                <w:spacing w:val="70"/>
                <w:position w:val="-4"/>
                <w:sz w:val="12"/>
              </w:rPr>
              <w:t> </w:t>
            </w:r>
            <w:r>
              <w:rPr>
                <w:rFonts w:ascii="Cambria" w:hAnsi="Cambria"/>
                <w:sz w:val="21"/>
              </w:rPr>
              <w:t>=</w:t>
            </w:r>
            <w:r>
              <w:rPr>
                <w:rFonts w:ascii="Cambria" w:hAnsi="Cambria"/>
                <w:spacing w:val="-6"/>
                <w:sz w:val="21"/>
              </w:rPr>
              <w:t> </w:t>
            </w:r>
            <w:r>
              <w:rPr>
                <w:rFonts w:ascii="Cambria" w:hAnsi="Cambria"/>
                <w:i/>
                <w:sz w:val="22"/>
              </w:rPr>
              <w:t>σ</w:t>
            </w:r>
            <w:r>
              <w:rPr>
                <w:rFonts w:ascii="Cambria" w:hAnsi="Cambria"/>
                <w:i/>
                <w:spacing w:val="-16"/>
                <w:sz w:val="22"/>
              </w:rPr>
              <w:t> </w:t>
            </w:r>
            <w:r>
              <w:rPr>
                <w:rFonts w:ascii="Times New Roman" w:hAnsi="Times New Roman"/>
                <w:position w:val="-4"/>
                <w:sz w:val="12"/>
              </w:rPr>
              <w:t>3</w:t>
            </w:r>
            <w:r>
              <w:rPr>
                <w:rFonts w:ascii="Times New Roman" w:hAnsi="Times New Roman"/>
                <w:spacing w:val="39"/>
                <w:position w:val="-4"/>
                <w:sz w:val="12"/>
              </w:rPr>
              <w:t> </w:t>
            </w:r>
            <w:r>
              <w:rPr>
                <w:rFonts w:ascii="Cambria" w:hAnsi="Cambria"/>
                <w:sz w:val="21"/>
              </w:rPr>
              <w:t>–</w:t>
            </w:r>
            <w:r>
              <w:rPr>
                <w:rFonts w:ascii="Cambria" w:hAnsi="Cambria"/>
                <w:i/>
                <w:sz w:val="22"/>
              </w:rPr>
              <w:t>v</w:t>
            </w:r>
            <w:r>
              <w:rPr>
                <w:rFonts w:ascii="Cambria" w:hAnsi="Cambria"/>
                <w:i/>
                <w:spacing w:val="-13"/>
                <w:sz w:val="22"/>
              </w:rPr>
              <w:t> </w:t>
            </w:r>
            <w:r>
              <w:rPr>
                <w:rFonts w:ascii="Cambria" w:hAnsi="Cambria"/>
                <w:sz w:val="28"/>
              </w:rPr>
              <w:t>(</w:t>
            </w:r>
            <w:r>
              <w:rPr>
                <w:rFonts w:ascii="Cambria" w:hAnsi="Cambria"/>
                <w:i/>
                <w:sz w:val="22"/>
              </w:rPr>
              <w:t>σ</w:t>
            </w:r>
            <w:r>
              <w:rPr>
                <w:rFonts w:ascii="Cambria" w:hAnsi="Cambria"/>
                <w:i/>
                <w:spacing w:val="-27"/>
                <w:sz w:val="22"/>
              </w:rPr>
              <w:t> </w:t>
            </w:r>
            <w:r>
              <w:rPr>
                <w:rFonts w:ascii="Times New Roman" w:hAnsi="Times New Roman"/>
                <w:position w:val="-4"/>
                <w:sz w:val="12"/>
              </w:rPr>
              <w:t>1</w:t>
            </w:r>
            <w:r>
              <w:rPr>
                <w:rFonts w:ascii="Times New Roman" w:hAnsi="Times New Roman"/>
                <w:spacing w:val="31"/>
                <w:position w:val="-4"/>
                <w:sz w:val="12"/>
              </w:rPr>
              <w:t> </w:t>
            </w:r>
            <w:r>
              <w:rPr>
                <w:rFonts w:ascii="Cambria" w:hAnsi="Cambria"/>
                <w:sz w:val="21"/>
              </w:rPr>
              <w:t>+</w:t>
            </w:r>
            <w:r>
              <w:rPr>
                <w:rFonts w:ascii="Cambria" w:hAnsi="Cambria"/>
                <w:spacing w:val="-15"/>
                <w:sz w:val="21"/>
              </w:rPr>
              <w:t> </w:t>
            </w:r>
            <w:r>
              <w:rPr>
                <w:rFonts w:ascii="Cambria" w:hAnsi="Cambria"/>
                <w:i/>
                <w:sz w:val="22"/>
              </w:rPr>
              <w:t>σ</w:t>
            </w:r>
            <w:r>
              <w:rPr>
                <w:rFonts w:ascii="Cambria" w:hAnsi="Cambria"/>
                <w:i/>
                <w:spacing w:val="-14"/>
                <w:sz w:val="22"/>
              </w:rPr>
              <w:t> </w:t>
            </w:r>
            <w:r>
              <w:rPr>
                <w:rFonts w:ascii="Times New Roman" w:hAnsi="Times New Roman"/>
                <w:position w:val="-4"/>
                <w:sz w:val="12"/>
              </w:rPr>
              <w:t>2</w:t>
            </w:r>
            <w:r>
              <w:rPr>
                <w:rFonts w:ascii="Times New Roman" w:hAnsi="Times New Roman"/>
                <w:spacing w:val="9"/>
                <w:position w:val="-4"/>
                <w:sz w:val="12"/>
              </w:rPr>
              <w:t> </w:t>
            </w:r>
            <w:r>
              <w:rPr>
                <w:rFonts w:ascii="Cambria" w:hAnsi="Cambria"/>
                <w:spacing w:val="-10"/>
                <w:w w:val="95"/>
                <w:sz w:val="28"/>
              </w:rPr>
              <w:t>)</w:t>
            </w:r>
          </w:p>
        </w:tc>
        <w:tc>
          <w:tcPr>
            <w:tcW w:w="1954" w:type="dxa"/>
          </w:tcPr>
          <w:p>
            <w:pPr>
              <w:pStyle w:val="TableParagraph"/>
              <w:spacing w:line="244" w:lineRule="auto" w:before="1"/>
              <w:ind w:left="165" w:right="152" w:hanging="2"/>
              <w:jc w:val="center"/>
              <w:rPr>
                <w:sz w:val="20"/>
              </w:rPr>
            </w:pPr>
            <w:r>
              <w:rPr>
                <w:spacing w:val="-2"/>
                <w:sz w:val="20"/>
              </w:rPr>
              <w:t>Равносторонний косоугольный параллелепипед, равно</w:t>
            </w:r>
          </w:p>
          <w:p>
            <w:pPr>
              <w:pStyle w:val="TableParagraph"/>
              <w:spacing w:line="228" w:lineRule="exact"/>
              <w:ind w:left="239" w:right="228" w:firstLine="2"/>
              <w:jc w:val="center"/>
              <w:rPr>
                <w:sz w:val="20"/>
              </w:rPr>
            </w:pPr>
            <w:r>
              <w:rPr>
                <w:sz w:val="20"/>
              </w:rPr>
              <w:t>наклоненный к </w:t>
            </w:r>
            <w:r>
              <w:rPr>
                <w:spacing w:val="-2"/>
                <w:sz w:val="20"/>
              </w:rPr>
              <w:t>осям</w:t>
            </w:r>
            <w:r>
              <w:rPr>
                <w:spacing w:val="-12"/>
                <w:sz w:val="20"/>
              </w:rPr>
              <w:t> </w:t>
            </w:r>
            <w:r>
              <w:rPr>
                <w:spacing w:val="-2"/>
                <w:sz w:val="20"/>
              </w:rPr>
              <w:t>координат</w:t>
            </w:r>
          </w:p>
        </w:tc>
        <w:tc>
          <w:tcPr>
            <w:tcW w:w="1716" w:type="dxa"/>
          </w:tcPr>
          <w:p>
            <w:pPr>
              <w:pStyle w:val="TableParagraph"/>
              <w:rPr>
                <w:rFonts w:ascii="Times New Roman"/>
                <w:sz w:val="18"/>
              </w:rPr>
            </w:pPr>
          </w:p>
        </w:tc>
      </w:tr>
      <w:tr>
        <w:trPr>
          <w:trHeight w:val="1149" w:hRule="atLeast"/>
        </w:trPr>
        <w:tc>
          <w:tcPr>
            <w:tcW w:w="653" w:type="dxa"/>
          </w:tcPr>
          <w:p>
            <w:pPr>
              <w:pStyle w:val="TableParagraph"/>
              <w:rPr>
                <w:rFonts w:ascii="Arial"/>
                <w:b/>
                <w:sz w:val="22"/>
              </w:rPr>
            </w:pPr>
          </w:p>
          <w:p>
            <w:pPr>
              <w:pStyle w:val="TableParagraph"/>
              <w:spacing w:before="9"/>
              <w:rPr>
                <w:rFonts w:ascii="Arial"/>
                <w:b/>
                <w:sz w:val="17"/>
              </w:rPr>
            </w:pPr>
          </w:p>
          <w:p>
            <w:pPr>
              <w:pStyle w:val="TableParagraph"/>
              <w:ind w:left="9"/>
              <w:jc w:val="center"/>
              <w:rPr>
                <w:rFonts w:ascii="Arial"/>
                <w:b/>
                <w:sz w:val="20"/>
              </w:rPr>
            </w:pPr>
            <w:r>
              <w:rPr>
                <w:rFonts w:ascii="Arial"/>
                <w:b/>
                <w:w w:val="99"/>
                <w:sz w:val="20"/>
              </w:rPr>
              <w:t>3</w:t>
            </w:r>
          </w:p>
        </w:tc>
        <w:tc>
          <w:tcPr>
            <w:tcW w:w="1709" w:type="dxa"/>
          </w:tcPr>
          <w:p>
            <w:pPr>
              <w:pStyle w:val="TableParagraph"/>
              <w:rPr>
                <w:rFonts w:ascii="Arial"/>
                <w:b/>
                <w:sz w:val="20"/>
              </w:rPr>
            </w:pPr>
          </w:p>
          <w:p>
            <w:pPr>
              <w:pStyle w:val="TableParagraph"/>
              <w:spacing w:line="244" w:lineRule="auto"/>
              <w:ind w:left="263" w:right="248"/>
              <w:jc w:val="both"/>
              <w:rPr>
                <w:sz w:val="20"/>
              </w:rPr>
            </w:pPr>
            <w:r>
              <w:rPr>
                <w:spacing w:val="-2"/>
                <w:sz w:val="20"/>
              </w:rPr>
              <w:t>Наибольших касательных напряжений</w:t>
            </w:r>
          </w:p>
        </w:tc>
        <w:tc>
          <w:tcPr>
            <w:tcW w:w="3804" w:type="dxa"/>
          </w:tcPr>
          <w:p>
            <w:pPr>
              <w:pStyle w:val="TableParagraph"/>
              <w:spacing w:before="3"/>
              <w:rPr>
                <w:rFonts w:ascii="Arial"/>
                <w:b/>
                <w:sz w:val="36"/>
              </w:rPr>
            </w:pPr>
          </w:p>
          <w:p>
            <w:pPr>
              <w:pStyle w:val="TableParagraph"/>
              <w:ind w:left="12" w:right="20"/>
              <w:jc w:val="center"/>
              <w:rPr>
                <w:rFonts w:ascii="Times New Roman" w:hAnsi="Times New Roman"/>
                <w:sz w:val="12"/>
              </w:rPr>
            </w:pPr>
            <w:r>
              <w:rPr>
                <w:rFonts w:ascii="Cambria" w:hAnsi="Cambria"/>
                <w:i/>
                <w:sz w:val="22"/>
              </w:rPr>
              <w:t>σ</w:t>
            </w:r>
            <w:r>
              <w:rPr>
                <w:rFonts w:ascii="Cambria" w:hAnsi="Cambria"/>
                <w:i/>
                <w:spacing w:val="-11"/>
                <w:sz w:val="22"/>
              </w:rPr>
              <w:t> </w:t>
            </w:r>
            <w:r>
              <w:rPr>
                <w:rFonts w:ascii="Times New Roman" w:hAnsi="Times New Roman"/>
                <w:i/>
                <w:position w:val="-4"/>
                <w:sz w:val="12"/>
              </w:rPr>
              <w:t>Э</w:t>
            </w:r>
            <w:r>
              <w:rPr>
                <w:rFonts w:ascii="Times New Roman" w:hAnsi="Times New Roman"/>
                <w:i/>
                <w:spacing w:val="67"/>
                <w:position w:val="-4"/>
                <w:sz w:val="12"/>
              </w:rPr>
              <w:t> </w:t>
            </w:r>
            <w:r>
              <w:rPr>
                <w:rFonts w:ascii="Cambria" w:hAnsi="Cambria"/>
                <w:sz w:val="20"/>
              </w:rPr>
              <w:t>=</w:t>
            </w:r>
            <w:r>
              <w:rPr>
                <w:rFonts w:ascii="Cambria" w:hAnsi="Cambria"/>
                <w:spacing w:val="4"/>
                <w:sz w:val="20"/>
              </w:rPr>
              <w:t> </w:t>
            </w:r>
            <w:r>
              <w:rPr>
                <w:rFonts w:ascii="Cambria" w:hAnsi="Cambria"/>
                <w:i/>
                <w:sz w:val="22"/>
              </w:rPr>
              <w:t>σ</w:t>
            </w:r>
            <w:r>
              <w:rPr>
                <w:rFonts w:ascii="Cambria" w:hAnsi="Cambria"/>
                <w:i/>
                <w:spacing w:val="-23"/>
                <w:sz w:val="22"/>
              </w:rPr>
              <w:t> </w:t>
            </w:r>
            <w:r>
              <w:rPr>
                <w:rFonts w:ascii="Times New Roman" w:hAnsi="Times New Roman"/>
                <w:position w:val="-4"/>
                <w:sz w:val="12"/>
              </w:rPr>
              <w:t>1</w:t>
            </w:r>
            <w:r>
              <w:rPr>
                <w:rFonts w:ascii="Times New Roman" w:hAnsi="Times New Roman"/>
                <w:spacing w:val="39"/>
                <w:position w:val="-4"/>
                <w:sz w:val="12"/>
              </w:rPr>
              <w:t> </w:t>
            </w:r>
            <w:r>
              <w:rPr>
                <w:rFonts w:ascii="Cambria" w:hAnsi="Cambria"/>
                <w:sz w:val="20"/>
              </w:rPr>
              <w:t>–</w:t>
            </w:r>
            <w:r>
              <w:rPr>
                <w:rFonts w:ascii="Cambria" w:hAnsi="Cambria"/>
                <w:spacing w:val="-12"/>
                <w:sz w:val="20"/>
              </w:rPr>
              <w:t> </w:t>
            </w:r>
            <w:r>
              <w:rPr>
                <w:rFonts w:ascii="Cambria" w:hAnsi="Cambria"/>
                <w:i/>
                <w:sz w:val="22"/>
              </w:rPr>
              <w:t>σ</w:t>
            </w:r>
            <w:r>
              <w:rPr>
                <w:rFonts w:ascii="Cambria" w:hAnsi="Cambria"/>
                <w:i/>
                <w:spacing w:val="-13"/>
                <w:sz w:val="22"/>
              </w:rPr>
              <w:t> </w:t>
            </w:r>
            <w:r>
              <w:rPr>
                <w:rFonts w:ascii="Times New Roman" w:hAnsi="Times New Roman"/>
                <w:spacing w:val="-10"/>
                <w:position w:val="-4"/>
                <w:sz w:val="12"/>
              </w:rPr>
              <w:t>3</w:t>
            </w:r>
          </w:p>
        </w:tc>
        <w:tc>
          <w:tcPr>
            <w:tcW w:w="1954" w:type="dxa"/>
          </w:tcPr>
          <w:p>
            <w:pPr>
              <w:pStyle w:val="TableParagraph"/>
              <w:spacing w:line="230" w:lineRule="exact"/>
              <w:ind w:left="239" w:right="228" w:hanging="1"/>
              <w:jc w:val="center"/>
              <w:rPr>
                <w:sz w:val="20"/>
              </w:rPr>
            </w:pPr>
            <w:r>
              <w:rPr>
                <w:spacing w:val="-2"/>
                <w:sz w:val="20"/>
              </w:rPr>
              <w:t>Правильная шестигранная </w:t>
            </w:r>
            <w:r>
              <w:rPr>
                <w:sz w:val="20"/>
              </w:rPr>
              <w:t>призма, равно наклоненная к </w:t>
            </w:r>
            <w:r>
              <w:rPr>
                <w:spacing w:val="-2"/>
                <w:sz w:val="20"/>
              </w:rPr>
              <w:t>осям</w:t>
            </w:r>
            <w:r>
              <w:rPr>
                <w:spacing w:val="-12"/>
                <w:sz w:val="20"/>
              </w:rPr>
              <w:t> </w:t>
            </w:r>
            <w:r>
              <w:rPr>
                <w:spacing w:val="-2"/>
                <w:sz w:val="20"/>
              </w:rPr>
              <w:t>координат</w:t>
            </w:r>
          </w:p>
        </w:tc>
        <w:tc>
          <w:tcPr>
            <w:tcW w:w="1716" w:type="dxa"/>
          </w:tcPr>
          <w:p>
            <w:pPr>
              <w:pStyle w:val="TableParagraph"/>
              <w:rPr>
                <w:rFonts w:ascii="Times New Roman"/>
                <w:sz w:val="18"/>
              </w:rPr>
            </w:pPr>
          </w:p>
        </w:tc>
      </w:tr>
      <w:tr>
        <w:trPr>
          <w:trHeight w:val="917" w:hRule="atLeast"/>
        </w:trPr>
        <w:tc>
          <w:tcPr>
            <w:tcW w:w="653" w:type="dxa"/>
          </w:tcPr>
          <w:p>
            <w:pPr>
              <w:pStyle w:val="TableParagraph"/>
              <w:spacing w:before="8"/>
              <w:rPr>
                <w:rFonts w:ascii="Arial"/>
                <w:b/>
                <w:sz w:val="29"/>
              </w:rPr>
            </w:pPr>
          </w:p>
          <w:p>
            <w:pPr>
              <w:pStyle w:val="TableParagraph"/>
              <w:ind w:left="9"/>
              <w:jc w:val="center"/>
              <w:rPr>
                <w:rFonts w:ascii="Arial"/>
                <w:b/>
                <w:sz w:val="20"/>
              </w:rPr>
            </w:pPr>
            <w:r>
              <w:rPr>
                <w:rFonts w:ascii="Arial"/>
                <w:b/>
                <w:w w:val="99"/>
                <w:sz w:val="20"/>
              </w:rPr>
              <w:t>4</w:t>
            </w:r>
          </w:p>
        </w:tc>
        <w:tc>
          <w:tcPr>
            <w:tcW w:w="1709" w:type="dxa"/>
          </w:tcPr>
          <w:p>
            <w:pPr>
              <w:pStyle w:val="TableParagraph"/>
              <w:spacing w:line="242" w:lineRule="auto" w:before="117"/>
              <w:ind w:left="112" w:right="101"/>
              <w:jc w:val="center"/>
              <w:rPr>
                <w:sz w:val="20"/>
              </w:rPr>
            </w:pPr>
            <w:r>
              <w:rPr>
                <w:spacing w:val="-4"/>
                <w:sz w:val="20"/>
              </w:rPr>
              <w:t>Энергетическая </w:t>
            </w:r>
            <w:r>
              <w:rPr>
                <w:spacing w:val="-1"/>
                <w:w w:val="87"/>
                <w:sz w:val="20"/>
              </w:rPr>
              <w:t>(</w:t>
            </w:r>
            <w:r>
              <w:rPr>
                <w:spacing w:val="-1"/>
                <w:w w:val="83"/>
                <w:sz w:val="20"/>
              </w:rPr>
              <w:t>Г</w:t>
            </w:r>
            <w:r>
              <w:rPr>
                <w:spacing w:val="-8"/>
                <w:w w:val="87"/>
                <w:sz w:val="20"/>
              </w:rPr>
              <w:t>у</w:t>
            </w:r>
            <w:r>
              <w:rPr>
                <w:spacing w:val="1"/>
                <w:w w:val="87"/>
                <w:sz w:val="20"/>
              </w:rPr>
              <w:t>б</w:t>
            </w:r>
            <w:r>
              <w:rPr>
                <w:spacing w:val="-2"/>
                <w:w w:val="87"/>
                <w:sz w:val="20"/>
              </w:rPr>
              <w:t>е</w:t>
            </w:r>
            <w:r>
              <w:rPr>
                <w:spacing w:val="-4"/>
                <w:w w:val="87"/>
                <w:sz w:val="20"/>
              </w:rPr>
              <w:t>р</w:t>
            </w:r>
            <w:r>
              <w:rPr>
                <w:spacing w:val="-2"/>
                <w:w w:val="177"/>
                <w:sz w:val="20"/>
              </w:rPr>
              <w:t>–</w:t>
            </w:r>
            <w:r>
              <w:rPr>
                <w:spacing w:val="1"/>
                <w:w w:val="83"/>
                <w:sz w:val="20"/>
              </w:rPr>
              <w:t>Г</w:t>
            </w:r>
            <w:r>
              <w:rPr>
                <w:spacing w:val="-4"/>
                <w:w w:val="87"/>
                <w:sz w:val="20"/>
              </w:rPr>
              <w:t>е</w:t>
            </w:r>
            <w:r>
              <w:rPr>
                <w:spacing w:val="-2"/>
                <w:w w:val="86"/>
                <w:sz w:val="20"/>
              </w:rPr>
              <w:t>н</w:t>
            </w:r>
            <w:r>
              <w:rPr>
                <w:w w:val="75"/>
                <w:sz w:val="20"/>
              </w:rPr>
              <w:t>к</w:t>
            </w:r>
            <w:r>
              <w:rPr>
                <w:spacing w:val="-4"/>
                <w:w w:val="87"/>
                <w:sz w:val="20"/>
              </w:rPr>
              <w:t>и</w:t>
            </w:r>
            <w:r>
              <w:rPr>
                <w:spacing w:val="-2"/>
                <w:w w:val="177"/>
                <w:sz w:val="20"/>
              </w:rPr>
              <w:t>–</w:t>
            </w:r>
            <w:r>
              <w:rPr>
                <w:spacing w:val="-3"/>
                <w:w w:val="99"/>
                <w:sz w:val="20"/>
              </w:rPr>
              <w:t> </w:t>
            </w:r>
            <w:r>
              <w:rPr>
                <w:spacing w:val="-2"/>
                <w:sz w:val="20"/>
              </w:rPr>
              <w:t>Мизес)</w:t>
            </w:r>
          </w:p>
        </w:tc>
        <w:tc>
          <w:tcPr>
            <w:tcW w:w="3804" w:type="dxa"/>
          </w:tcPr>
          <w:p>
            <w:pPr>
              <w:pStyle w:val="TableParagraph"/>
              <w:spacing w:before="2"/>
              <w:rPr>
                <w:rFonts w:ascii="Arial"/>
                <w:b/>
                <w:sz w:val="26"/>
              </w:rPr>
            </w:pPr>
          </w:p>
          <w:p>
            <w:pPr>
              <w:pStyle w:val="TableParagraph"/>
              <w:ind w:left="12" w:right="25"/>
              <w:jc w:val="center"/>
              <w:rPr>
                <w:rFonts w:ascii="Times New Roman" w:hAnsi="Times New Roman"/>
                <w:i/>
                <w:sz w:val="12"/>
              </w:rPr>
            </w:pPr>
            <w:r>
              <w:rPr>
                <w:rFonts w:ascii="Cambria" w:hAnsi="Cambria"/>
                <w:i/>
                <w:sz w:val="22"/>
              </w:rPr>
              <w:t>σ</w:t>
            </w:r>
            <w:r>
              <w:rPr>
                <w:rFonts w:ascii="Cambria" w:hAnsi="Cambria"/>
                <w:i/>
                <w:spacing w:val="-9"/>
                <w:sz w:val="22"/>
              </w:rPr>
              <w:t> </w:t>
            </w:r>
            <w:r>
              <w:rPr>
                <w:rFonts w:ascii="Times New Roman" w:hAnsi="Times New Roman"/>
                <w:i/>
                <w:position w:val="-4"/>
                <w:sz w:val="12"/>
              </w:rPr>
              <w:t>Э</w:t>
            </w:r>
            <w:r>
              <w:rPr>
                <w:rFonts w:ascii="Times New Roman" w:hAnsi="Times New Roman"/>
                <w:i/>
                <w:spacing w:val="64"/>
                <w:position w:val="-4"/>
                <w:sz w:val="12"/>
              </w:rPr>
              <w:t> </w:t>
            </w:r>
            <w:r>
              <w:rPr>
                <w:rFonts w:ascii="Cambria" w:hAnsi="Cambria"/>
                <w:sz w:val="20"/>
              </w:rPr>
              <w:t>=</w:t>
            </w:r>
            <w:r>
              <w:rPr>
                <w:rFonts w:ascii="Cambria" w:hAnsi="Cambria"/>
                <w:spacing w:val="2"/>
                <w:sz w:val="20"/>
              </w:rPr>
              <w:t> </w:t>
            </w:r>
            <w:r>
              <w:rPr>
                <w:rFonts w:ascii="Cambria" w:hAnsi="Cambria"/>
                <w:i/>
                <w:sz w:val="22"/>
              </w:rPr>
              <w:t>σ</w:t>
            </w:r>
            <w:r>
              <w:rPr>
                <w:rFonts w:ascii="Cambria" w:hAnsi="Cambria"/>
                <w:i/>
                <w:spacing w:val="-13"/>
                <w:sz w:val="22"/>
              </w:rPr>
              <w:t> </w:t>
            </w:r>
            <w:r>
              <w:rPr>
                <w:rFonts w:ascii="Times New Roman" w:hAnsi="Times New Roman"/>
                <w:i/>
                <w:spacing w:val="-10"/>
                <w:position w:val="-4"/>
                <w:sz w:val="12"/>
              </w:rPr>
              <w:t>i</w:t>
            </w:r>
          </w:p>
        </w:tc>
        <w:tc>
          <w:tcPr>
            <w:tcW w:w="1954" w:type="dxa"/>
          </w:tcPr>
          <w:p>
            <w:pPr>
              <w:pStyle w:val="TableParagraph"/>
              <w:spacing w:line="242" w:lineRule="auto" w:before="1"/>
              <w:ind w:left="105" w:right="94"/>
              <w:jc w:val="center"/>
              <w:rPr>
                <w:sz w:val="20"/>
              </w:rPr>
            </w:pPr>
            <w:r>
              <w:rPr>
                <w:spacing w:val="-2"/>
                <w:sz w:val="20"/>
              </w:rPr>
              <w:t>Круговой</w:t>
            </w:r>
            <w:r>
              <w:rPr>
                <w:spacing w:val="-12"/>
                <w:sz w:val="20"/>
              </w:rPr>
              <w:t> </w:t>
            </w:r>
            <w:r>
              <w:rPr>
                <w:spacing w:val="-2"/>
                <w:sz w:val="20"/>
              </w:rPr>
              <w:t>цилиндр, равно </w:t>
            </w:r>
            <w:r>
              <w:rPr>
                <w:sz w:val="20"/>
              </w:rPr>
              <w:t>наклоненный к</w:t>
            </w:r>
          </w:p>
          <w:p>
            <w:pPr>
              <w:pStyle w:val="TableParagraph"/>
              <w:spacing w:line="207" w:lineRule="exact" w:before="3"/>
              <w:ind w:left="102" w:right="94"/>
              <w:jc w:val="center"/>
              <w:rPr>
                <w:sz w:val="20"/>
              </w:rPr>
            </w:pPr>
            <w:r>
              <w:rPr>
                <w:sz w:val="20"/>
              </w:rPr>
              <w:t>осям</w:t>
            </w:r>
            <w:r>
              <w:rPr>
                <w:spacing w:val="-9"/>
                <w:sz w:val="20"/>
              </w:rPr>
              <w:t> </w:t>
            </w:r>
            <w:r>
              <w:rPr>
                <w:spacing w:val="-2"/>
                <w:sz w:val="20"/>
              </w:rPr>
              <w:t>координат</w:t>
            </w:r>
          </w:p>
        </w:tc>
        <w:tc>
          <w:tcPr>
            <w:tcW w:w="1716" w:type="dxa"/>
          </w:tcPr>
          <w:p>
            <w:pPr>
              <w:pStyle w:val="TableParagraph"/>
              <w:rPr>
                <w:rFonts w:ascii="Times New Roman"/>
                <w:sz w:val="18"/>
              </w:rPr>
            </w:pPr>
          </w:p>
        </w:tc>
      </w:tr>
    </w:tbl>
    <w:p>
      <w:pPr>
        <w:spacing w:after="0"/>
        <w:rPr>
          <w:rFonts w:ascii="Times New Roman"/>
          <w:sz w:val="18"/>
        </w:rPr>
        <w:sectPr>
          <w:pgSz w:w="11910" w:h="16840"/>
          <w:pgMar w:header="0" w:footer="690" w:top="1100" w:bottom="880" w:left="900" w:right="880"/>
        </w:sect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gridCol w:w="1709"/>
        <w:gridCol w:w="3804"/>
        <w:gridCol w:w="1954"/>
        <w:gridCol w:w="1716"/>
      </w:tblGrid>
      <w:tr>
        <w:trPr>
          <w:trHeight w:val="921" w:hRule="atLeast"/>
        </w:trPr>
        <w:tc>
          <w:tcPr>
            <w:tcW w:w="653" w:type="dxa"/>
          </w:tcPr>
          <w:p>
            <w:pPr>
              <w:pStyle w:val="TableParagraph"/>
              <w:spacing w:before="11"/>
              <w:rPr>
                <w:rFonts w:ascii="Arial"/>
                <w:b/>
                <w:sz w:val="19"/>
              </w:rPr>
            </w:pPr>
          </w:p>
          <w:p>
            <w:pPr>
              <w:pStyle w:val="TableParagraph"/>
              <w:ind w:left="177" w:right="87" w:hanging="75"/>
              <w:rPr>
                <w:rFonts w:ascii="Arial" w:hAnsi="Arial"/>
                <w:b/>
                <w:sz w:val="20"/>
              </w:rPr>
            </w:pPr>
            <w:r>
              <w:rPr>
                <w:rFonts w:ascii="Arial" w:hAnsi="Arial"/>
                <w:b/>
                <w:spacing w:val="-6"/>
                <w:sz w:val="20"/>
              </w:rPr>
              <w:t>№№ </w:t>
            </w:r>
            <w:r>
              <w:rPr>
                <w:rFonts w:ascii="Arial" w:hAnsi="Arial"/>
                <w:b/>
                <w:spacing w:val="-4"/>
                <w:sz w:val="20"/>
              </w:rPr>
              <w:t>п/п</w:t>
            </w:r>
          </w:p>
        </w:tc>
        <w:tc>
          <w:tcPr>
            <w:tcW w:w="1709" w:type="dxa"/>
          </w:tcPr>
          <w:p>
            <w:pPr>
              <w:pStyle w:val="TableParagraph"/>
              <w:spacing w:line="230" w:lineRule="exact"/>
              <w:ind w:left="112" w:right="96"/>
              <w:jc w:val="center"/>
              <w:rPr>
                <w:rFonts w:ascii="Arial" w:hAnsi="Arial"/>
                <w:b/>
                <w:sz w:val="20"/>
              </w:rPr>
            </w:pPr>
            <w:r>
              <w:rPr>
                <w:rFonts w:ascii="Arial" w:hAnsi="Arial"/>
                <w:b/>
                <w:spacing w:val="-2"/>
                <w:sz w:val="20"/>
              </w:rPr>
              <w:t>Наименование теории (критерий прочности)</w:t>
            </w:r>
          </w:p>
        </w:tc>
        <w:tc>
          <w:tcPr>
            <w:tcW w:w="3804" w:type="dxa"/>
          </w:tcPr>
          <w:p>
            <w:pPr>
              <w:pStyle w:val="TableParagraph"/>
              <w:rPr>
                <w:rFonts w:ascii="Arial"/>
                <w:b/>
                <w:sz w:val="30"/>
              </w:rPr>
            </w:pPr>
          </w:p>
          <w:p>
            <w:pPr>
              <w:pStyle w:val="TableParagraph"/>
              <w:ind w:left="12" w:right="4"/>
              <w:jc w:val="center"/>
              <w:rPr>
                <w:rFonts w:ascii="Arial" w:hAnsi="Arial"/>
                <w:b/>
                <w:sz w:val="20"/>
              </w:rPr>
            </w:pPr>
            <w:r>
              <w:rPr>
                <w:rFonts w:ascii="Arial" w:hAnsi="Arial"/>
                <w:b/>
                <w:spacing w:val="-2"/>
                <w:sz w:val="20"/>
              </w:rPr>
              <w:t>Формула</w:t>
            </w:r>
          </w:p>
        </w:tc>
        <w:tc>
          <w:tcPr>
            <w:tcW w:w="1954" w:type="dxa"/>
          </w:tcPr>
          <w:p>
            <w:pPr>
              <w:pStyle w:val="TableParagraph"/>
              <w:spacing w:before="11"/>
              <w:rPr>
                <w:rFonts w:ascii="Arial"/>
                <w:b/>
                <w:sz w:val="19"/>
              </w:rPr>
            </w:pPr>
          </w:p>
          <w:p>
            <w:pPr>
              <w:pStyle w:val="TableParagraph"/>
              <w:ind w:left="227" w:hanging="58"/>
              <w:rPr>
                <w:rFonts w:ascii="Arial" w:hAnsi="Arial"/>
                <w:b/>
                <w:sz w:val="20"/>
              </w:rPr>
            </w:pPr>
            <w:r>
              <w:rPr>
                <w:rFonts w:ascii="Arial" w:hAnsi="Arial"/>
                <w:b/>
                <w:spacing w:val="-2"/>
                <w:sz w:val="20"/>
              </w:rPr>
              <w:t>Геометрическая интерпретация</w:t>
            </w:r>
          </w:p>
        </w:tc>
        <w:tc>
          <w:tcPr>
            <w:tcW w:w="1716" w:type="dxa"/>
          </w:tcPr>
          <w:p>
            <w:pPr>
              <w:pStyle w:val="TableParagraph"/>
              <w:rPr>
                <w:rFonts w:ascii="Arial"/>
                <w:b/>
                <w:sz w:val="30"/>
              </w:rPr>
            </w:pPr>
          </w:p>
          <w:p>
            <w:pPr>
              <w:pStyle w:val="TableParagraph"/>
              <w:ind w:left="141" w:right="136"/>
              <w:jc w:val="center"/>
              <w:rPr>
                <w:rFonts w:ascii="Arial" w:hAnsi="Arial"/>
                <w:b/>
                <w:sz w:val="20"/>
              </w:rPr>
            </w:pPr>
            <w:r>
              <w:rPr>
                <w:rFonts w:ascii="Arial" w:hAnsi="Arial"/>
                <w:b/>
                <w:spacing w:val="-2"/>
                <w:sz w:val="20"/>
              </w:rPr>
              <w:t>Примечания</w:t>
            </w:r>
          </w:p>
        </w:tc>
      </w:tr>
      <w:tr>
        <w:trPr>
          <w:trHeight w:val="1149" w:hRule="atLeast"/>
        </w:trPr>
        <w:tc>
          <w:tcPr>
            <w:tcW w:w="653" w:type="dxa"/>
          </w:tcPr>
          <w:p>
            <w:pPr>
              <w:pStyle w:val="TableParagraph"/>
              <w:rPr>
                <w:rFonts w:ascii="Arial"/>
                <w:b/>
                <w:sz w:val="22"/>
              </w:rPr>
            </w:pPr>
          </w:p>
          <w:p>
            <w:pPr>
              <w:pStyle w:val="TableParagraph"/>
              <w:rPr>
                <w:rFonts w:ascii="Arial"/>
                <w:b/>
                <w:sz w:val="18"/>
              </w:rPr>
            </w:pPr>
          </w:p>
          <w:p>
            <w:pPr>
              <w:pStyle w:val="TableParagraph"/>
              <w:ind w:left="9"/>
              <w:jc w:val="center"/>
              <w:rPr>
                <w:rFonts w:ascii="Arial"/>
                <w:b/>
                <w:sz w:val="20"/>
              </w:rPr>
            </w:pPr>
            <w:r>
              <w:rPr>
                <w:rFonts w:ascii="Arial"/>
                <w:b/>
                <w:w w:val="99"/>
                <w:sz w:val="20"/>
              </w:rPr>
              <w:t>5</w:t>
            </w:r>
          </w:p>
        </w:tc>
        <w:tc>
          <w:tcPr>
            <w:tcW w:w="1709" w:type="dxa"/>
          </w:tcPr>
          <w:p>
            <w:pPr>
              <w:pStyle w:val="TableParagraph"/>
              <w:rPr>
                <w:rFonts w:ascii="Arial"/>
                <w:b/>
                <w:sz w:val="22"/>
              </w:rPr>
            </w:pPr>
          </w:p>
          <w:p>
            <w:pPr>
              <w:pStyle w:val="TableParagraph"/>
              <w:spacing w:before="3"/>
              <w:rPr>
                <w:rFonts w:ascii="Arial"/>
                <w:b/>
                <w:sz w:val="18"/>
              </w:rPr>
            </w:pPr>
          </w:p>
          <w:p>
            <w:pPr>
              <w:pStyle w:val="TableParagraph"/>
              <w:ind w:left="112" w:right="100"/>
              <w:jc w:val="center"/>
              <w:rPr>
                <w:sz w:val="20"/>
              </w:rPr>
            </w:pPr>
            <w:r>
              <w:rPr>
                <w:sz w:val="20"/>
              </w:rPr>
              <w:t>О.</w:t>
            </w:r>
            <w:r>
              <w:rPr>
                <w:spacing w:val="-1"/>
                <w:sz w:val="20"/>
              </w:rPr>
              <w:t> </w:t>
            </w:r>
            <w:r>
              <w:rPr>
                <w:spacing w:val="-4"/>
                <w:sz w:val="20"/>
              </w:rPr>
              <w:t>Мора</w:t>
            </w:r>
          </w:p>
        </w:tc>
        <w:tc>
          <w:tcPr>
            <w:tcW w:w="3804" w:type="dxa"/>
          </w:tcPr>
          <w:p>
            <w:pPr>
              <w:pStyle w:val="TableParagraph"/>
              <w:spacing w:before="256"/>
              <w:ind w:left="1216"/>
              <w:rPr>
                <w:rFonts w:ascii="Times New Roman" w:hAnsi="Times New Roman"/>
                <w:sz w:val="12"/>
              </w:rPr>
            </w:pPr>
            <w:r>
              <w:rPr>
                <w:rFonts w:ascii="Cambria" w:hAnsi="Cambria"/>
                <w:i/>
                <w:w w:val="105"/>
                <w:sz w:val="22"/>
              </w:rPr>
              <w:t>σ</w:t>
            </w:r>
            <w:r>
              <w:rPr>
                <w:rFonts w:ascii="Cambria" w:hAnsi="Cambria"/>
                <w:i/>
                <w:spacing w:val="-20"/>
                <w:w w:val="105"/>
                <w:sz w:val="22"/>
              </w:rPr>
              <w:t> </w:t>
            </w:r>
            <w:r>
              <w:rPr>
                <w:rFonts w:ascii="Times New Roman" w:hAnsi="Times New Roman"/>
                <w:i/>
                <w:w w:val="105"/>
                <w:position w:val="-4"/>
                <w:sz w:val="12"/>
              </w:rPr>
              <w:t>Э</w:t>
            </w:r>
            <w:r>
              <w:rPr>
                <w:rFonts w:ascii="Times New Roman" w:hAnsi="Times New Roman"/>
                <w:i/>
                <w:spacing w:val="38"/>
                <w:w w:val="105"/>
                <w:position w:val="-4"/>
                <w:sz w:val="12"/>
              </w:rPr>
              <w:t> </w:t>
            </w:r>
            <w:r>
              <w:rPr>
                <w:rFonts w:ascii="Cambria" w:hAnsi="Cambria"/>
                <w:w w:val="105"/>
                <w:sz w:val="21"/>
              </w:rPr>
              <w:t>=</w:t>
            </w:r>
            <w:r>
              <w:rPr>
                <w:rFonts w:ascii="Cambria" w:hAnsi="Cambria"/>
                <w:spacing w:val="-12"/>
                <w:w w:val="105"/>
                <w:sz w:val="21"/>
              </w:rPr>
              <w:t> </w:t>
            </w:r>
            <w:r>
              <w:rPr>
                <w:rFonts w:ascii="Cambria" w:hAnsi="Cambria"/>
                <w:i/>
                <w:spacing w:val="9"/>
                <w:w w:val="105"/>
                <w:sz w:val="22"/>
              </w:rPr>
              <w:t>σ</w:t>
            </w:r>
            <w:r>
              <w:rPr>
                <w:rFonts w:ascii="Times New Roman" w:hAnsi="Times New Roman"/>
                <w:spacing w:val="9"/>
                <w:w w:val="105"/>
                <w:position w:val="-4"/>
                <w:sz w:val="12"/>
              </w:rPr>
              <w:t>1</w:t>
            </w:r>
            <w:r>
              <w:rPr>
                <w:rFonts w:ascii="Times New Roman" w:hAnsi="Times New Roman"/>
                <w:spacing w:val="24"/>
                <w:w w:val="105"/>
                <w:position w:val="-4"/>
                <w:sz w:val="12"/>
              </w:rPr>
              <w:t> </w:t>
            </w:r>
            <w:r>
              <w:rPr>
                <w:rFonts w:ascii="Cambria" w:hAnsi="Cambria"/>
                <w:w w:val="105"/>
                <w:sz w:val="21"/>
              </w:rPr>
              <w:t>–</w:t>
            </w:r>
            <w:r>
              <w:rPr>
                <w:rFonts w:ascii="Cambria" w:hAnsi="Cambria"/>
                <w:spacing w:val="-7"/>
                <w:w w:val="105"/>
                <w:sz w:val="21"/>
              </w:rPr>
              <w:t> </w:t>
            </w:r>
            <w:r>
              <w:rPr>
                <w:rFonts w:ascii="Cambria" w:hAnsi="Cambria"/>
                <w:i/>
                <w:w w:val="105"/>
                <w:sz w:val="22"/>
              </w:rPr>
              <w:t>z</w:t>
            </w:r>
            <w:r>
              <w:rPr>
                <w:rFonts w:ascii="Cambria" w:hAnsi="Cambria"/>
                <w:i/>
                <w:spacing w:val="-4"/>
                <w:w w:val="105"/>
                <w:sz w:val="22"/>
              </w:rPr>
              <w:t> </w:t>
            </w:r>
            <w:r>
              <w:rPr>
                <w:rFonts w:ascii="Cambria" w:hAnsi="Cambria"/>
                <w:w w:val="105"/>
                <w:sz w:val="21"/>
              </w:rPr>
              <w:t></w:t>
            </w:r>
            <w:r>
              <w:rPr>
                <w:rFonts w:ascii="Cambria" w:hAnsi="Cambria"/>
                <w:i/>
                <w:w w:val="105"/>
                <w:sz w:val="22"/>
              </w:rPr>
              <w:t>σ</w:t>
            </w:r>
            <w:r>
              <w:rPr>
                <w:rFonts w:ascii="Cambria" w:hAnsi="Cambria"/>
                <w:i/>
                <w:spacing w:val="-22"/>
                <w:w w:val="105"/>
                <w:sz w:val="22"/>
              </w:rPr>
              <w:t> </w:t>
            </w:r>
            <w:r>
              <w:rPr>
                <w:rFonts w:ascii="Times New Roman" w:hAnsi="Times New Roman"/>
                <w:spacing w:val="-10"/>
                <w:w w:val="105"/>
                <w:position w:val="-4"/>
                <w:sz w:val="12"/>
              </w:rPr>
              <w:t>3</w:t>
            </w:r>
          </w:p>
          <w:p>
            <w:pPr>
              <w:pStyle w:val="TableParagraph"/>
              <w:spacing w:before="41"/>
              <w:ind w:left="1216"/>
              <w:rPr>
                <w:rFonts w:ascii="Times New Roman" w:hAnsi="Times New Roman"/>
                <w:sz w:val="12"/>
              </w:rPr>
            </w:pPr>
            <w:r>
              <w:rPr>
                <w:rFonts w:ascii="Cambria" w:hAnsi="Cambria"/>
                <w:i/>
                <w:w w:val="105"/>
                <w:sz w:val="22"/>
              </w:rPr>
              <w:t>σ</w:t>
            </w:r>
            <w:r>
              <w:rPr>
                <w:rFonts w:ascii="Cambria" w:hAnsi="Cambria"/>
                <w:i/>
                <w:spacing w:val="-18"/>
                <w:w w:val="105"/>
                <w:sz w:val="22"/>
              </w:rPr>
              <w:t> </w:t>
            </w:r>
            <w:r>
              <w:rPr>
                <w:rFonts w:ascii="Times New Roman" w:hAnsi="Times New Roman"/>
                <w:i/>
                <w:w w:val="105"/>
                <w:position w:val="-4"/>
                <w:sz w:val="12"/>
              </w:rPr>
              <w:t>S</w:t>
            </w:r>
            <w:r>
              <w:rPr>
                <w:rFonts w:ascii="Times New Roman" w:hAnsi="Times New Roman"/>
                <w:i/>
                <w:spacing w:val="55"/>
                <w:w w:val="105"/>
                <w:position w:val="-4"/>
                <w:sz w:val="12"/>
              </w:rPr>
              <w:t> </w:t>
            </w:r>
            <w:r>
              <w:rPr>
                <w:rFonts w:ascii="Cambria" w:hAnsi="Cambria"/>
                <w:w w:val="105"/>
                <w:sz w:val="21"/>
              </w:rPr>
              <w:t>=</w:t>
            </w:r>
            <w:r>
              <w:rPr>
                <w:rFonts w:ascii="Cambria" w:hAnsi="Cambria"/>
                <w:spacing w:val="1"/>
                <w:w w:val="105"/>
                <w:sz w:val="21"/>
              </w:rPr>
              <w:t> </w:t>
            </w:r>
            <w:r>
              <w:rPr>
                <w:rFonts w:ascii="Cambria" w:hAnsi="Cambria"/>
                <w:i/>
                <w:w w:val="105"/>
                <w:sz w:val="22"/>
              </w:rPr>
              <w:t>λ</w:t>
            </w:r>
            <w:r>
              <w:rPr>
                <w:rFonts w:ascii="Cambria" w:hAnsi="Cambria"/>
                <w:i/>
                <w:spacing w:val="-7"/>
                <w:w w:val="105"/>
                <w:sz w:val="22"/>
              </w:rPr>
              <w:t> </w:t>
            </w:r>
            <w:r>
              <w:rPr>
                <w:rFonts w:ascii="Cambria" w:hAnsi="Cambria"/>
                <w:spacing w:val="11"/>
                <w:w w:val="105"/>
                <w:sz w:val="21"/>
              </w:rPr>
              <w:t></w:t>
            </w:r>
            <w:r>
              <w:rPr>
                <w:rFonts w:ascii="Cambria" w:hAnsi="Cambria"/>
                <w:i/>
                <w:spacing w:val="11"/>
                <w:w w:val="105"/>
                <w:sz w:val="22"/>
              </w:rPr>
              <w:t>σ</w:t>
            </w:r>
            <w:r>
              <w:rPr>
                <w:rFonts w:ascii="Times New Roman" w:hAnsi="Times New Roman"/>
                <w:spacing w:val="11"/>
                <w:w w:val="105"/>
                <w:position w:val="-4"/>
                <w:sz w:val="12"/>
              </w:rPr>
              <w:t>1</w:t>
            </w:r>
            <w:r>
              <w:rPr>
                <w:rFonts w:ascii="Times New Roman" w:hAnsi="Times New Roman"/>
                <w:spacing w:val="24"/>
                <w:w w:val="105"/>
                <w:position w:val="-4"/>
                <w:sz w:val="12"/>
              </w:rPr>
              <w:t> </w:t>
            </w:r>
            <w:r>
              <w:rPr>
                <w:rFonts w:ascii="Cambria" w:hAnsi="Cambria"/>
                <w:w w:val="105"/>
                <w:sz w:val="21"/>
              </w:rPr>
              <w:t>–</w:t>
            </w:r>
            <w:r>
              <w:rPr>
                <w:rFonts w:ascii="Cambria" w:hAnsi="Cambria"/>
                <w:spacing w:val="-22"/>
                <w:w w:val="105"/>
                <w:sz w:val="21"/>
              </w:rPr>
              <w:t> </w:t>
            </w:r>
            <w:r>
              <w:rPr>
                <w:rFonts w:ascii="Cambria" w:hAnsi="Cambria"/>
                <w:i/>
                <w:w w:val="105"/>
                <w:sz w:val="22"/>
              </w:rPr>
              <w:t>σ</w:t>
            </w:r>
            <w:r>
              <w:rPr>
                <w:rFonts w:ascii="Cambria" w:hAnsi="Cambria"/>
                <w:i/>
                <w:spacing w:val="-22"/>
                <w:w w:val="105"/>
                <w:sz w:val="22"/>
              </w:rPr>
              <w:t> </w:t>
            </w:r>
            <w:r>
              <w:rPr>
                <w:rFonts w:ascii="Times New Roman" w:hAnsi="Times New Roman"/>
                <w:spacing w:val="-10"/>
                <w:w w:val="105"/>
                <w:position w:val="-4"/>
                <w:sz w:val="12"/>
              </w:rPr>
              <w:t>3</w:t>
            </w:r>
          </w:p>
        </w:tc>
        <w:tc>
          <w:tcPr>
            <w:tcW w:w="1954" w:type="dxa"/>
          </w:tcPr>
          <w:p>
            <w:pPr>
              <w:pStyle w:val="TableParagraph"/>
              <w:spacing w:line="242" w:lineRule="auto" w:before="118"/>
              <w:ind w:left="261" w:right="250" w:firstLine="1"/>
              <w:jc w:val="center"/>
              <w:rPr>
                <w:sz w:val="20"/>
              </w:rPr>
            </w:pPr>
            <w:r>
              <w:rPr>
                <w:spacing w:val="-2"/>
                <w:sz w:val="20"/>
              </w:rPr>
              <w:t>Шестигранная равно </w:t>
            </w:r>
            <w:r>
              <w:rPr>
                <w:sz w:val="20"/>
              </w:rPr>
              <w:t>наклоненная к осям</w:t>
            </w:r>
            <w:r>
              <w:rPr>
                <w:spacing w:val="-9"/>
                <w:sz w:val="20"/>
              </w:rPr>
              <w:t> </w:t>
            </w:r>
            <w:r>
              <w:rPr>
                <w:spacing w:val="-2"/>
                <w:sz w:val="20"/>
              </w:rPr>
              <w:t>пирамида</w:t>
            </w:r>
          </w:p>
        </w:tc>
        <w:tc>
          <w:tcPr>
            <w:tcW w:w="1716" w:type="dxa"/>
          </w:tcPr>
          <w:p>
            <w:pPr>
              <w:pStyle w:val="TableParagraph"/>
              <w:spacing w:line="242" w:lineRule="auto" w:before="2"/>
              <w:ind w:left="141" w:right="130"/>
              <w:jc w:val="center"/>
              <w:rPr>
                <w:sz w:val="20"/>
              </w:rPr>
            </w:pPr>
            <w:r>
              <w:rPr>
                <w:spacing w:val="-2"/>
                <w:sz w:val="20"/>
              </w:rPr>
              <w:t>Однородный </w:t>
            </w:r>
            <w:r>
              <w:rPr>
                <w:sz w:val="20"/>
              </w:rPr>
              <w:t>материал с </w:t>
            </w:r>
            <w:r>
              <w:rPr>
                <w:spacing w:val="-2"/>
                <w:sz w:val="20"/>
              </w:rPr>
              <w:t>разными пределами</w:t>
            </w:r>
          </w:p>
          <w:p>
            <w:pPr>
              <w:pStyle w:val="TableParagraph"/>
              <w:spacing w:line="207" w:lineRule="exact" w:before="5"/>
              <w:ind w:left="141" w:right="139"/>
              <w:jc w:val="center"/>
              <w:rPr>
                <w:sz w:val="20"/>
              </w:rPr>
            </w:pPr>
            <w:r>
              <w:rPr>
                <w:spacing w:val="-2"/>
                <w:sz w:val="20"/>
              </w:rPr>
              <w:t>сопротивления</w:t>
            </w:r>
          </w:p>
        </w:tc>
      </w:tr>
      <w:tr>
        <w:trPr>
          <w:trHeight w:val="1305" w:hRule="atLeast"/>
        </w:trPr>
        <w:tc>
          <w:tcPr>
            <w:tcW w:w="653" w:type="dxa"/>
          </w:tcPr>
          <w:p>
            <w:pPr>
              <w:pStyle w:val="TableParagraph"/>
              <w:rPr>
                <w:rFonts w:ascii="Arial"/>
                <w:b/>
                <w:sz w:val="22"/>
              </w:rPr>
            </w:pPr>
          </w:p>
          <w:p>
            <w:pPr>
              <w:pStyle w:val="TableParagraph"/>
              <w:spacing w:before="8"/>
              <w:rPr>
                <w:rFonts w:ascii="Arial"/>
                <w:b/>
                <w:sz w:val="24"/>
              </w:rPr>
            </w:pPr>
          </w:p>
          <w:p>
            <w:pPr>
              <w:pStyle w:val="TableParagraph"/>
              <w:ind w:left="9"/>
              <w:jc w:val="center"/>
              <w:rPr>
                <w:rFonts w:ascii="Arial"/>
                <w:b/>
                <w:sz w:val="20"/>
              </w:rPr>
            </w:pPr>
            <w:r>
              <w:rPr>
                <w:rFonts w:ascii="Arial"/>
                <w:b/>
                <w:w w:val="99"/>
                <w:sz w:val="20"/>
              </w:rPr>
              <w:t>9</w:t>
            </w:r>
          </w:p>
        </w:tc>
        <w:tc>
          <w:tcPr>
            <w:tcW w:w="1709" w:type="dxa"/>
          </w:tcPr>
          <w:p>
            <w:pPr>
              <w:pStyle w:val="TableParagraph"/>
              <w:rPr>
                <w:rFonts w:ascii="Arial"/>
                <w:b/>
                <w:sz w:val="22"/>
              </w:rPr>
            </w:pPr>
          </w:p>
          <w:p>
            <w:pPr>
              <w:pStyle w:val="TableParagraph"/>
              <w:spacing w:line="244" w:lineRule="auto" w:before="172"/>
              <w:ind w:left="470" w:hanging="125"/>
              <w:rPr>
                <w:sz w:val="20"/>
              </w:rPr>
            </w:pPr>
            <w:r>
              <w:rPr>
                <w:sz w:val="20"/>
              </w:rPr>
              <w:t>Друккера</w:t>
            </w:r>
            <w:r>
              <w:rPr>
                <w:spacing w:val="-14"/>
                <w:sz w:val="20"/>
              </w:rPr>
              <w:t> </w:t>
            </w:r>
            <w:r>
              <w:rPr>
                <w:sz w:val="20"/>
              </w:rPr>
              <w:t>– </w:t>
            </w:r>
            <w:r>
              <w:rPr>
                <w:spacing w:val="-2"/>
                <w:w w:val="105"/>
                <w:sz w:val="20"/>
              </w:rPr>
              <w:t>Прагера</w:t>
            </w:r>
          </w:p>
        </w:tc>
        <w:tc>
          <w:tcPr>
            <w:tcW w:w="3804" w:type="dxa"/>
          </w:tcPr>
          <w:p>
            <w:pPr>
              <w:pStyle w:val="TableParagraph"/>
              <w:tabs>
                <w:tab w:pos="1012" w:val="left" w:leader="none"/>
              </w:tabs>
              <w:spacing w:line="361" w:lineRule="exact" w:before="366"/>
              <w:ind w:left="678"/>
              <w:rPr>
                <w:rFonts w:ascii="Cambria" w:hAnsi="Cambria"/>
                <w:sz w:val="28"/>
              </w:rPr>
            </w:pPr>
            <w:r>
              <w:rPr>
                <w:rFonts w:ascii="Cambria" w:hAnsi="Cambria"/>
                <w:i/>
                <w:spacing w:val="-10"/>
                <w:sz w:val="23"/>
              </w:rPr>
              <w:t>σ</w:t>
            </w:r>
            <w:r>
              <w:rPr>
                <w:rFonts w:ascii="Cambria" w:hAnsi="Cambria"/>
                <w:i/>
                <w:sz w:val="23"/>
              </w:rPr>
              <w:tab/>
            </w:r>
            <w:r>
              <w:rPr>
                <w:rFonts w:ascii="Cambria" w:hAnsi="Cambria"/>
                <w:sz w:val="21"/>
              </w:rPr>
              <w:t>=</w:t>
            </w:r>
            <w:r>
              <w:rPr>
                <w:rFonts w:ascii="Cambria" w:hAnsi="Cambria"/>
                <w:spacing w:val="-12"/>
                <w:sz w:val="21"/>
              </w:rPr>
              <w:t> </w:t>
            </w:r>
            <w:r>
              <w:rPr>
                <w:rFonts w:ascii="Cambria" w:hAnsi="Cambria"/>
                <w:sz w:val="28"/>
              </w:rPr>
              <w:t>(</w:t>
            </w:r>
            <w:r>
              <w:rPr>
                <w:rFonts w:ascii="Times New Roman" w:hAnsi="Times New Roman"/>
                <w:sz w:val="21"/>
              </w:rPr>
              <w:t>1</w:t>
            </w:r>
            <w:r>
              <w:rPr>
                <w:rFonts w:ascii="Times New Roman" w:hAnsi="Times New Roman"/>
                <w:spacing w:val="-31"/>
                <w:sz w:val="21"/>
              </w:rPr>
              <w:t> </w:t>
            </w:r>
            <w:r>
              <w:rPr>
                <w:rFonts w:ascii="Cambria" w:hAnsi="Cambria"/>
                <w:sz w:val="21"/>
              </w:rPr>
              <w:t>–</w:t>
            </w:r>
            <w:r>
              <w:rPr>
                <w:rFonts w:ascii="Cambria" w:hAnsi="Cambria"/>
                <w:spacing w:val="-12"/>
                <w:sz w:val="21"/>
              </w:rPr>
              <w:t> </w:t>
            </w:r>
            <w:r>
              <w:rPr>
                <w:rFonts w:ascii="Cambria" w:hAnsi="Cambria"/>
                <w:i/>
                <w:sz w:val="23"/>
              </w:rPr>
              <w:t>z</w:t>
            </w:r>
            <w:r>
              <w:rPr>
                <w:rFonts w:ascii="Cambria" w:hAnsi="Cambria"/>
                <w:i/>
                <w:spacing w:val="-20"/>
                <w:sz w:val="23"/>
              </w:rPr>
              <w:t> </w:t>
            </w:r>
            <w:r>
              <w:rPr>
                <w:rFonts w:ascii="Cambria" w:hAnsi="Cambria"/>
                <w:sz w:val="28"/>
              </w:rPr>
              <w:t>)</w:t>
            </w:r>
            <w:r>
              <w:rPr>
                <w:rFonts w:ascii="Cambria" w:hAnsi="Cambria"/>
                <w:i/>
                <w:sz w:val="23"/>
              </w:rPr>
              <w:t>σ</w:t>
            </w:r>
            <w:r>
              <w:rPr>
                <w:rFonts w:ascii="Cambria" w:hAnsi="Cambria"/>
                <w:i/>
                <w:spacing w:val="77"/>
                <w:sz w:val="23"/>
              </w:rPr>
              <w:t> </w:t>
            </w:r>
            <w:r>
              <w:rPr>
                <w:rFonts w:ascii="Cambria" w:hAnsi="Cambria"/>
                <w:sz w:val="21"/>
              </w:rPr>
              <w:t>+</w:t>
            </w:r>
            <w:r>
              <w:rPr>
                <w:rFonts w:ascii="Cambria" w:hAnsi="Cambria"/>
                <w:spacing w:val="-9"/>
                <w:sz w:val="21"/>
              </w:rPr>
              <w:t> </w:t>
            </w:r>
            <w:r>
              <w:rPr>
                <w:rFonts w:ascii="Cambria" w:hAnsi="Cambria"/>
                <w:i/>
                <w:position w:val="14"/>
                <w:sz w:val="23"/>
              </w:rPr>
              <w:t>σ</w:t>
            </w:r>
            <w:r>
              <w:rPr>
                <w:rFonts w:ascii="Cambria" w:hAnsi="Cambria"/>
                <w:i/>
                <w:spacing w:val="-21"/>
                <w:position w:val="14"/>
                <w:sz w:val="23"/>
              </w:rPr>
              <w:t> </w:t>
            </w:r>
            <w:r>
              <w:rPr>
                <w:rFonts w:ascii="Times New Roman" w:hAnsi="Times New Roman"/>
                <w:i/>
                <w:position w:val="9"/>
                <w:sz w:val="12"/>
              </w:rPr>
              <w:t>i</w:t>
            </w:r>
            <w:r>
              <w:rPr>
                <w:rFonts w:ascii="Times New Roman" w:hAnsi="Times New Roman"/>
                <w:i/>
                <w:spacing w:val="31"/>
                <w:position w:val="9"/>
                <w:sz w:val="12"/>
              </w:rPr>
              <w:t> </w:t>
            </w:r>
            <w:r>
              <w:rPr>
                <w:rFonts w:ascii="Cambria" w:hAnsi="Cambria"/>
                <w:sz w:val="28"/>
              </w:rPr>
              <w:t>(</w:t>
            </w:r>
            <w:r>
              <w:rPr>
                <w:rFonts w:ascii="Times New Roman" w:hAnsi="Times New Roman"/>
                <w:sz w:val="21"/>
              </w:rPr>
              <w:t>2</w:t>
            </w:r>
            <w:r>
              <w:rPr>
                <w:rFonts w:ascii="Cambria" w:hAnsi="Cambria"/>
                <w:i/>
                <w:sz w:val="23"/>
              </w:rPr>
              <w:t>z</w:t>
            </w:r>
            <w:r>
              <w:rPr>
                <w:rFonts w:ascii="Cambria" w:hAnsi="Cambria"/>
                <w:i/>
                <w:spacing w:val="1"/>
                <w:sz w:val="23"/>
              </w:rPr>
              <w:t> </w:t>
            </w:r>
            <w:r>
              <w:rPr>
                <w:rFonts w:ascii="Cambria" w:hAnsi="Cambria"/>
                <w:sz w:val="21"/>
              </w:rPr>
              <w:t>+</w:t>
            </w:r>
            <w:r>
              <w:rPr>
                <w:rFonts w:ascii="Cambria" w:hAnsi="Cambria"/>
                <w:spacing w:val="-24"/>
                <w:sz w:val="21"/>
              </w:rPr>
              <w:t> </w:t>
            </w:r>
            <w:r>
              <w:rPr>
                <w:rFonts w:ascii="Times New Roman" w:hAnsi="Times New Roman"/>
                <w:spacing w:val="-5"/>
                <w:sz w:val="21"/>
              </w:rPr>
              <w:t>1</w:t>
            </w:r>
            <w:r>
              <w:rPr>
                <w:rFonts w:ascii="Cambria" w:hAnsi="Cambria"/>
                <w:spacing w:val="-5"/>
                <w:sz w:val="28"/>
              </w:rPr>
              <w:t>)</w:t>
            </w:r>
          </w:p>
          <w:p>
            <w:pPr>
              <w:pStyle w:val="TableParagraph"/>
              <w:tabs>
                <w:tab w:pos="1878" w:val="left" w:leader="none"/>
                <w:tab w:pos="2356" w:val="right" w:leader="none"/>
              </w:tabs>
              <w:spacing w:line="62" w:lineRule="auto" w:before="3"/>
              <w:ind w:left="841"/>
              <w:rPr>
                <w:rFonts w:ascii="Times New Roman" w:hAnsi="Times New Roman"/>
                <w:sz w:val="21"/>
              </w:rPr>
            </w:pPr>
            <w:r>
              <w:rPr>
                <w:rFonts w:ascii="Times New Roman" w:hAnsi="Times New Roman"/>
                <w:i/>
                <w:spacing w:val="-10"/>
                <w:sz w:val="12"/>
              </w:rPr>
              <w:t>Э</w:t>
            </w:r>
            <w:r>
              <w:rPr>
                <w:rFonts w:ascii="Times New Roman" w:hAnsi="Times New Roman"/>
                <w:i/>
                <w:sz w:val="12"/>
              </w:rPr>
              <w:tab/>
            </w:r>
            <w:r>
              <w:rPr>
                <w:rFonts w:ascii="Times New Roman" w:hAnsi="Times New Roman"/>
                <w:spacing w:val="-10"/>
                <w:sz w:val="12"/>
              </w:rPr>
              <w:t>0</w:t>
            </w:r>
            <w:r>
              <w:rPr>
                <w:rFonts w:ascii="Times New Roman" w:hAnsi="Times New Roman"/>
                <w:sz w:val="12"/>
              </w:rPr>
              <w:tab/>
            </w:r>
            <w:r>
              <w:rPr>
                <w:rFonts w:ascii="Times New Roman" w:hAnsi="Times New Roman"/>
                <w:spacing w:val="-10"/>
                <w:position w:val="-10"/>
                <w:sz w:val="21"/>
              </w:rPr>
              <w:t>3</w:t>
            </w:r>
          </w:p>
        </w:tc>
        <w:tc>
          <w:tcPr>
            <w:tcW w:w="1954" w:type="dxa"/>
          </w:tcPr>
          <w:p>
            <w:pPr>
              <w:pStyle w:val="TableParagraph"/>
              <w:spacing w:line="244" w:lineRule="auto" w:before="79"/>
              <w:ind w:left="105" w:right="94"/>
              <w:jc w:val="center"/>
              <w:rPr>
                <w:sz w:val="20"/>
              </w:rPr>
            </w:pPr>
            <w:r>
              <w:rPr>
                <w:spacing w:val="-2"/>
                <w:sz w:val="20"/>
              </w:rPr>
              <w:t>Двуполостной параболоид </w:t>
            </w:r>
            <w:r>
              <w:rPr>
                <w:sz w:val="20"/>
              </w:rPr>
              <w:t>вращения,</w:t>
            </w:r>
            <w:r>
              <w:rPr>
                <w:spacing w:val="-14"/>
                <w:sz w:val="20"/>
              </w:rPr>
              <w:t> </w:t>
            </w:r>
            <w:r>
              <w:rPr>
                <w:sz w:val="20"/>
              </w:rPr>
              <w:t>равно наклоненный к осям координат</w:t>
            </w:r>
          </w:p>
        </w:tc>
        <w:tc>
          <w:tcPr>
            <w:tcW w:w="1716" w:type="dxa"/>
          </w:tcPr>
          <w:p>
            <w:pPr>
              <w:pStyle w:val="TableParagraph"/>
              <w:spacing w:line="244" w:lineRule="auto" w:before="194"/>
              <w:ind w:left="104" w:right="92" w:firstLine="38"/>
              <w:jc w:val="both"/>
              <w:rPr>
                <w:sz w:val="20"/>
              </w:rPr>
            </w:pPr>
            <w:r>
              <w:rPr>
                <w:spacing w:val="-2"/>
                <w:sz w:val="20"/>
              </w:rPr>
              <w:t>Рекомендуется </w:t>
            </w:r>
            <w:r>
              <w:rPr>
                <w:sz w:val="20"/>
              </w:rPr>
              <w:t>для</w:t>
            </w:r>
            <w:r>
              <w:rPr>
                <w:spacing w:val="-14"/>
                <w:sz w:val="20"/>
              </w:rPr>
              <w:t> </w:t>
            </w:r>
            <w:r>
              <w:rPr>
                <w:sz w:val="20"/>
              </w:rPr>
              <w:t>пластичных </w:t>
            </w:r>
            <w:r>
              <w:rPr>
                <w:spacing w:val="-2"/>
                <w:sz w:val="20"/>
              </w:rPr>
              <w:t>материалов</w:t>
            </w:r>
            <w:r>
              <w:rPr>
                <w:spacing w:val="6"/>
                <w:sz w:val="20"/>
              </w:rPr>
              <w:t> </w:t>
            </w:r>
            <w:r>
              <w:rPr>
                <w:spacing w:val="-5"/>
                <w:sz w:val="20"/>
              </w:rPr>
              <w:t>при</w:t>
            </w:r>
          </w:p>
          <w:p>
            <w:pPr>
              <w:pStyle w:val="TableParagraph"/>
              <w:spacing w:line="225" w:lineRule="exact"/>
              <w:ind w:left="529"/>
              <w:jc w:val="both"/>
              <w:rPr>
                <w:sz w:val="20"/>
              </w:rPr>
            </w:pPr>
            <w:r>
              <w:rPr>
                <w:w w:val="90"/>
                <w:sz w:val="20"/>
              </w:rPr>
              <w:t></w:t>
            </w:r>
            <w:r>
              <w:rPr>
                <w:spacing w:val="-5"/>
                <w:w w:val="90"/>
                <w:sz w:val="20"/>
              </w:rPr>
              <w:t> </w:t>
            </w:r>
            <w:r>
              <w:rPr>
                <w:w w:val="90"/>
                <w:sz w:val="20"/>
              </w:rPr>
              <w:t>=</w:t>
            </w:r>
            <w:r>
              <w:rPr>
                <w:spacing w:val="-3"/>
                <w:w w:val="90"/>
                <w:sz w:val="20"/>
              </w:rPr>
              <w:t> </w:t>
            </w:r>
            <w:r>
              <w:rPr>
                <w:spacing w:val="-5"/>
                <w:w w:val="90"/>
                <w:sz w:val="20"/>
              </w:rPr>
              <w:t>0.3</w:t>
            </w:r>
          </w:p>
        </w:tc>
      </w:tr>
      <w:tr>
        <w:trPr>
          <w:trHeight w:val="906" w:hRule="atLeast"/>
        </w:trPr>
        <w:tc>
          <w:tcPr>
            <w:tcW w:w="653" w:type="dxa"/>
          </w:tcPr>
          <w:p>
            <w:pPr>
              <w:pStyle w:val="TableParagraph"/>
              <w:spacing w:before="4"/>
              <w:rPr>
                <w:rFonts w:ascii="Arial"/>
                <w:b/>
                <w:sz w:val="29"/>
              </w:rPr>
            </w:pPr>
          </w:p>
          <w:p>
            <w:pPr>
              <w:pStyle w:val="TableParagraph"/>
              <w:ind w:left="197" w:right="193"/>
              <w:jc w:val="center"/>
              <w:rPr>
                <w:rFonts w:ascii="Arial"/>
                <w:b/>
                <w:sz w:val="20"/>
              </w:rPr>
            </w:pPr>
            <w:r>
              <w:rPr>
                <w:rFonts w:ascii="Arial"/>
                <w:b/>
                <w:spacing w:val="-5"/>
                <w:sz w:val="20"/>
              </w:rPr>
              <w:t>11</w:t>
            </w:r>
          </w:p>
        </w:tc>
        <w:tc>
          <w:tcPr>
            <w:tcW w:w="1709" w:type="dxa"/>
          </w:tcPr>
          <w:p>
            <w:pPr>
              <w:pStyle w:val="TableParagraph"/>
              <w:spacing w:before="7"/>
              <w:rPr>
                <w:rFonts w:ascii="Arial"/>
                <w:b/>
                <w:sz w:val="19"/>
              </w:rPr>
            </w:pPr>
          </w:p>
          <w:p>
            <w:pPr>
              <w:pStyle w:val="TableParagraph"/>
              <w:spacing w:line="244" w:lineRule="auto"/>
              <w:ind w:left="400" w:hanging="128"/>
              <w:rPr>
                <w:sz w:val="20"/>
              </w:rPr>
            </w:pPr>
            <w:r>
              <w:rPr>
                <w:sz w:val="20"/>
              </w:rPr>
              <w:t>Писаренко </w:t>
            </w:r>
            <w:r>
              <w:rPr>
                <w:sz w:val="20"/>
              </w:rPr>
              <w:t>– </w:t>
            </w:r>
            <w:r>
              <w:rPr>
                <w:spacing w:val="-2"/>
                <w:w w:val="110"/>
                <w:sz w:val="20"/>
              </w:rPr>
              <w:t>Лебедева</w:t>
            </w:r>
          </w:p>
        </w:tc>
        <w:tc>
          <w:tcPr>
            <w:tcW w:w="3804" w:type="dxa"/>
          </w:tcPr>
          <w:p>
            <w:pPr>
              <w:pStyle w:val="TableParagraph"/>
              <w:spacing w:line="297" w:lineRule="exact"/>
              <w:ind w:left="376"/>
              <w:rPr>
                <w:rFonts w:ascii="Cambria" w:hAnsi="Cambria"/>
                <w:sz w:val="25"/>
              </w:rPr>
            </w:pPr>
            <w:r>
              <w:rPr>
                <w:rFonts w:ascii="Cambria" w:hAnsi="Cambria"/>
                <w:i/>
                <w:spacing w:val="-2"/>
                <w:sz w:val="23"/>
              </w:rPr>
              <w:t>σ</w:t>
            </w:r>
            <w:r>
              <w:rPr>
                <w:rFonts w:ascii="Cambria" w:hAnsi="Cambria"/>
                <w:i/>
                <w:spacing w:val="-22"/>
                <w:sz w:val="23"/>
              </w:rPr>
              <w:t> </w:t>
            </w:r>
            <w:r>
              <w:rPr>
                <w:rFonts w:ascii="Times New Roman" w:hAnsi="Times New Roman"/>
                <w:i/>
                <w:spacing w:val="-2"/>
                <w:position w:val="-5"/>
                <w:sz w:val="12"/>
              </w:rPr>
              <w:t>Э</w:t>
            </w:r>
            <w:r>
              <w:rPr>
                <w:rFonts w:ascii="Times New Roman" w:hAnsi="Times New Roman"/>
                <w:i/>
                <w:spacing w:val="26"/>
                <w:position w:val="-5"/>
                <w:sz w:val="12"/>
              </w:rPr>
              <w:t> </w:t>
            </w:r>
            <w:r>
              <w:rPr>
                <w:rFonts w:ascii="Cambria" w:hAnsi="Cambria"/>
                <w:spacing w:val="-2"/>
                <w:sz w:val="21"/>
              </w:rPr>
              <w:t>=</w:t>
            </w:r>
            <w:r>
              <w:rPr>
                <w:rFonts w:ascii="Cambria" w:hAnsi="Cambria"/>
                <w:spacing w:val="-8"/>
                <w:sz w:val="21"/>
              </w:rPr>
              <w:t> </w:t>
            </w:r>
            <w:r>
              <w:rPr>
                <w:rFonts w:ascii="Cambria" w:hAnsi="Cambria"/>
                <w:spacing w:val="-2"/>
                <w:sz w:val="28"/>
              </w:rPr>
              <w:t>(</w:t>
            </w:r>
            <w:r>
              <w:rPr>
                <w:rFonts w:ascii="Times New Roman" w:hAnsi="Times New Roman"/>
                <w:spacing w:val="-2"/>
                <w:sz w:val="21"/>
              </w:rPr>
              <w:t>1</w:t>
            </w:r>
            <w:r>
              <w:rPr>
                <w:rFonts w:ascii="Times New Roman" w:hAnsi="Times New Roman"/>
                <w:spacing w:val="-32"/>
                <w:sz w:val="21"/>
              </w:rPr>
              <w:t> </w:t>
            </w:r>
            <w:r>
              <w:rPr>
                <w:rFonts w:ascii="Cambria" w:hAnsi="Cambria"/>
                <w:spacing w:val="-2"/>
                <w:sz w:val="21"/>
              </w:rPr>
              <w:t>–</w:t>
            </w:r>
            <w:r>
              <w:rPr>
                <w:rFonts w:ascii="Cambria" w:hAnsi="Cambria"/>
                <w:spacing w:val="-7"/>
                <w:sz w:val="21"/>
              </w:rPr>
              <w:t> </w:t>
            </w:r>
            <w:r>
              <w:rPr>
                <w:rFonts w:ascii="Cambria" w:hAnsi="Cambria"/>
                <w:i/>
                <w:spacing w:val="-2"/>
                <w:sz w:val="23"/>
              </w:rPr>
              <w:t>z</w:t>
            </w:r>
            <w:r>
              <w:rPr>
                <w:rFonts w:ascii="Cambria" w:hAnsi="Cambria"/>
                <w:i/>
                <w:spacing w:val="-24"/>
                <w:sz w:val="23"/>
              </w:rPr>
              <w:t> </w:t>
            </w:r>
            <w:r>
              <w:rPr>
                <w:rFonts w:ascii="Cambria" w:hAnsi="Cambria"/>
                <w:spacing w:val="-2"/>
                <w:sz w:val="28"/>
              </w:rPr>
              <w:t>)</w:t>
            </w:r>
            <w:r>
              <w:rPr>
                <w:rFonts w:ascii="Cambria" w:hAnsi="Cambria"/>
                <w:i/>
                <w:spacing w:val="-2"/>
                <w:sz w:val="23"/>
              </w:rPr>
              <w:t>σ</w:t>
            </w:r>
            <w:r>
              <w:rPr>
                <w:rFonts w:ascii="Cambria" w:hAnsi="Cambria"/>
                <w:i/>
                <w:spacing w:val="-24"/>
                <w:sz w:val="23"/>
              </w:rPr>
              <w:t> </w:t>
            </w:r>
            <w:r>
              <w:rPr>
                <w:rFonts w:ascii="Times New Roman" w:hAnsi="Times New Roman"/>
                <w:spacing w:val="-2"/>
                <w:position w:val="-5"/>
                <w:sz w:val="12"/>
              </w:rPr>
              <w:t>0</w:t>
            </w:r>
            <w:r>
              <w:rPr>
                <w:rFonts w:ascii="Times New Roman" w:hAnsi="Times New Roman"/>
                <w:spacing w:val="27"/>
                <w:position w:val="-5"/>
                <w:sz w:val="12"/>
              </w:rPr>
              <w:t> </w:t>
            </w:r>
            <w:r>
              <w:rPr>
                <w:rFonts w:ascii="Cambria" w:hAnsi="Cambria"/>
                <w:spacing w:val="-10"/>
                <w:sz w:val="25"/>
              </w:rPr>
              <w:t>+</w:t>
            </w:r>
          </w:p>
          <w:p>
            <w:pPr>
              <w:pStyle w:val="TableParagraph"/>
              <w:spacing w:line="390" w:lineRule="exact" w:before="30"/>
              <w:ind w:left="390"/>
              <w:rPr>
                <w:rFonts w:ascii="Cambria" w:hAnsi="Cambria"/>
                <w:sz w:val="38"/>
              </w:rPr>
            </w:pPr>
            <w:r>
              <w:rPr>
                <w:rFonts w:ascii="Cambria" w:hAnsi="Cambria"/>
                <w:sz w:val="25"/>
              </w:rPr>
              <w:t>+</w:t>
            </w:r>
            <w:r>
              <w:rPr>
                <w:rFonts w:ascii="Cambria" w:hAnsi="Cambria"/>
                <w:spacing w:val="-14"/>
                <w:sz w:val="25"/>
              </w:rPr>
              <w:t> </w:t>
            </w:r>
            <w:r>
              <w:rPr>
                <w:rFonts w:ascii="Times New Roman" w:hAnsi="Times New Roman"/>
                <w:spacing w:val="-29"/>
                <w:position w:val="9"/>
                <w:sz w:val="12"/>
                <w:u w:val="single"/>
              </w:rPr>
              <w:t> </w:t>
            </w:r>
            <w:r>
              <w:rPr>
                <w:rFonts w:ascii="Cambria" w:hAnsi="Cambria"/>
                <w:i/>
                <w:spacing w:val="2"/>
                <w:position w:val="14"/>
                <w:sz w:val="23"/>
              </w:rPr>
              <w:t>σ</w:t>
            </w:r>
            <w:r>
              <w:rPr>
                <w:rFonts w:ascii="Times New Roman" w:hAnsi="Times New Roman"/>
                <w:i/>
                <w:spacing w:val="2"/>
                <w:position w:val="9"/>
                <w:sz w:val="12"/>
                <w:u w:val="single"/>
              </w:rPr>
              <w:t>i</w:t>
            </w:r>
            <w:r>
              <w:rPr>
                <w:rFonts w:ascii="Times New Roman" w:hAnsi="Times New Roman"/>
                <w:i/>
                <w:spacing w:val="-2"/>
                <w:position w:val="9"/>
                <w:sz w:val="12"/>
                <w:u w:val="single"/>
              </w:rPr>
              <w:t> </w:t>
            </w:r>
            <w:r>
              <w:rPr>
                <w:rFonts w:ascii="Times New Roman" w:hAnsi="Times New Roman"/>
                <w:i/>
                <w:spacing w:val="-8"/>
                <w:position w:val="9"/>
                <w:sz w:val="12"/>
              </w:rPr>
              <w:t> </w:t>
            </w:r>
            <w:r>
              <w:rPr>
                <w:rFonts w:ascii="Cambria" w:hAnsi="Cambria"/>
                <w:spacing w:val="-19"/>
                <w:w w:val="62"/>
                <w:sz w:val="38"/>
              </w:rPr>
              <w:t>[</w:t>
            </w:r>
            <w:r>
              <w:rPr>
                <w:rFonts w:ascii="Times New Roman" w:hAnsi="Times New Roman"/>
                <w:spacing w:val="10"/>
                <w:w w:val="113"/>
                <w:sz w:val="21"/>
              </w:rPr>
              <w:t>3</w:t>
            </w:r>
            <w:r>
              <w:rPr>
                <w:rFonts w:ascii="Cambria" w:hAnsi="Cambria"/>
                <w:i/>
                <w:spacing w:val="9"/>
                <w:w w:val="125"/>
                <w:sz w:val="23"/>
              </w:rPr>
              <w:t>z</w:t>
            </w:r>
            <w:r>
              <w:rPr>
                <w:rFonts w:ascii="Cambria" w:hAnsi="Cambria"/>
                <w:i/>
                <w:spacing w:val="-12"/>
                <w:sz w:val="23"/>
              </w:rPr>
              <w:t> </w:t>
            </w:r>
            <w:r>
              <w:rPr>
                <w:rFonts w:ascii="Cambria" w:hAnsi="Cambria"/>
                <w:sz w:val="21"/>
              </w:rPr>
              <w:t>+</w:t>
            </w:r>
            <w:r>
              <w:rPr>
                <w:rFonts w:ascii="Cambria" w:hAnsi="Cambria"/>
                <w:spacing w:val="-11"/>
                <w:sz w:val="21"/>
              </w:rPr>
              <w:t> </w:t>
            </w:r>
            <w:r>
              <w:rPr>
                <w:rFonts w:ascii="Cambria" w:hAnsi="Cambria"/>
                <w:sz w:val="28"/>
              </w:rPr>
              <w:t>(</w:t>
            </w:r>
            <w:r>
              <w:rPr>
                <w:rFonts w:ascii="Times New Roman" w:hAnsi="Times New Roman"/>
                <w:sz w:val="21"/>
              </w:rPr>
              <w:t>1</w:t>
            </w:r>
            <w:r>
              <w:rPr>
                <w:rFonts w:ascii="Times New Roman" w:hAnsi="Times New Roman"/>
                <w:spacing w:val="-32"/>
                <w:sz w:val="21"/>
              </w:rPr>
              <w:t> </w:t>
            </w:r>
            <w:r>
              <w:rPr>
                <w:rFonts w:ascii="Cambria" w:hAnsi="Cambria"/>
                <w:sz w:val="21"/>
              </w:rPr>
              <w:t>–</w:t>
            </w:r>
            <w:r>
              <w:rPr>
                <w:rFonts w:ascii="Cambria" w:hAnsi="Cambria"/>
                <w:spacing w:val="-12"/>
                <w:sz w:val="21"/>
              </w:rPr>
              <w:t> </w:t>
            </w:r>
            <w:r>
              <w:rPr>
                <w:rFonts w:ascii="Cambria" w:hAnsi="Cambria"/>
                <w:i/>
                <w:sz w:val="23"/>
              </w:rPr>
              <w:t>z</w:t>
            </w:r>
            <w:r>
              <w:rPr>
                <w:rFonts w:ascii="Cambria" w:hAnsi="Cambria"/>
                <w:i/>
                <w:spacing w:val="-25"/>
                <w:sz w:val="23"/>
              </w:rPr>
              <w:t> </w:t>
            </w:r>
            <w:r>
              <w:rPr>
                <w:rFonts w:ascii="Cambria" w:hAnsi="Cambria"/>
                <w:w w:val="85"/>
                <w:sz w:val="28"/>
              </w:rPr>
              <w:t>)</w:t>
            </w:r>
            <w:r>
              <w:rPr>
                <w:rFonts w:ascii="Cambria" w:hAnsi="Cambria"/>
                <w:w w:val="85"/>
                <w:sz w:val="36"/>
              </w:rPr>
              <w:t>(</w:t>
            </w:r>
            <w:r>
              <w:rPr>
                <w:rFonts w:ascii="Cambria" w:hAnsi="Cambria"/>
                <w:spacing w:val="1"/>
                <w:sz w:val="36"/>
              </w:rPr>
              <w:t> </w:t>
            </w:r>
            <w:r>
              <w:rPr>
                <w:rFonts w:ascii="Times New Roman" w:hAnsi="Times New Roman"/>
                <w:sz w:val="21"/>
              </w:rPr>
              <w:t>3</w:t>
            </w:r>
            <w:r>
              <w:rPr>
                <w:rFonts w:ascii="Times New Roman" w:hAnsi="Times New Roman"/>
                <w:spacing w:val="-20"/>
                <w:sz w:val="21"/>
              </w:rPr>
              <w:t> </w:t>
            </w:r>
            <w:r>
              <w:rPr>
                <w:rFonts w:ascii="Times New Roman" w:hAnsi="Times New Roman"/>
                <w:sz w:val="21"/>
              </w:rPr>
              <w:t>cos</w:t>
            </w:r>
            <w:r>
              <w:rPr>
                <w:rFonts w:ascii="Cambria" w:hAnsi="Cambria"/>
                <w:i/>
                <w:sz w:val="23"/>
              </w:rPr>
              <w:t>ψ</w:t>
            </w:r>
            <w:r>
              <w:rPr>
                <w:rFonts w:ascii="Cambria" w:hAnsi="Cambria"/>
                <w:i/>
                <w:spacing w:val="-2"/>
                <w:sz w:val="23"/>
              </w:rPr>
              <w:t> </w:t>
            </w:r>
            <w:r>
              <w:rPr>
                <w:rFonts w:ascii="Cambria" w:hAnsi="Cambria"/>
                <w:sz w:val="21"/>
              </w:rPr>
              <w:t>–</w:t>
            </w:r>
            <w:r>
              <w:rPr>
                <w:rFonts w:ascii="Cambria" w:hAnsi="Cambria"/>
                <w:spacing w:val="-13"/>
                <w:sz w:val="21"/>
              </w:rPr>
              <w:t> </w:t>
            </w:r>
            <w:r>
              <w:rPr>
                <w:rFonts w:ascii="Times New Roman" w:hAnsi="Times New Roman"/>
                <w:sz w:val="21"/>
              </w:rPr>
              <w:t>sin</w:t>
            </w:r>
            <w:r>
              <w:rPr>
                <w:rFonts w:ascii="Cambria" w:hAnsi="Cambria"/>
                <w:i/>
                <w:sz w:val="23"/>
              </w:rPr>
              <w:t>ψ</w:t>
            </w:r>
            <w:r>
              <w:rPr>
                <w:rFonts w:ascii="Cambria" w:hAnsi="Cambria"/>
                <w:i/>
                <w:spacing w:val="-13"/>
                <w:sz w:val="23"/>
              </w:rPr>
              <w:t> </w:t>
            </w:r>
            <w:r>
              <w:rPr>
                <w:rFonts w:ascii="Cambria" w:hAnsi="Cambria"/>
                <w:spacing w:val="-5"/>
                <w:w w:val="85"/>
                <w:sz w:val="36"/>
              </w:rPr>
              <w:t>)</w:t>
            </w:r>
            <w:r>
              <w:rPr>
                <w:rFonts w:ascii="Cambria" w:hAnsi="Cambria"/>
                <w:spacing w:val="-5"/>
                <w:w w:val="85"/>
                <w:sz w:val="38"/>
              </w:rPr>
              <w:t>]</w:t>
            </w:r>
          </w:p>
          <w:p>
            <w:pPr>
              <w:pStyle w:val="TableParagraph"/>
              <w:spacing w:line="169" w:lineRule="exact"/>
              <w:ind w:left="645"/>
              <w:rPr>
                <w:rFonts w:ascii="Times New Roman"/>
                <w:sz w:val="21"/>
              </w:rPr>
            </w:pPr>
            <w:r>
              <w:rPr>
                <w:rFonts w:ascii="Times New Roman"/>
                <w:w w:val="103"/>
                <w:sz w:val="21"/>
              </w:rPr>
              <w:t>3</w:t>
            </w:r>
          </w:p>
        </w:tc>
        <w:tc>
          <w:tcPr>
            <w:tcW w:w="1954" w:type="dxa"/>
          </w:tcPr>
          <w:p>
            <w:pPr>
              <w:pStyle w:val="TableParagraph"/>
              <w:spacing w:before="7"/>
              <w:rPr>
                <w:rFonts w:ascii="Arial"/>
                <w:b/>
                <w:sz w:val="19"/>
              </w:rPr>
            </w:pPr>
          </w:p>
          <w:p>
            <w:pPr>
              <w:pStyle w:val="TableParagraph"/>
              <w:spacing w:line="244" w:lineRule="auto"/>
              <w:ind w:left="392" w:firstLine="48"/>
              <w:rPr>
                <w:sz w:val="20"/>
              </w:rPr>
            </w:pPr>
            <w:r>
              <w:rPr>
                <w:spacing w:val="-2"/>
                <w:sz w:val="20"/>
              </w:rPr>
              <w:t>Коническая поверхность</w:t>
            </w:r>
          </w:p>
        </w:tc>
        <w:tc>
          <w:tcPr>
            <w:tcW w:w="1716" w:type="dxa"/>
          </w:tcPr>
          <w:p>
            <w:pPr>
              <w:pStyle w:val="TableParagraph"/>
              <w:spacing w:before="7"/>
              <w:rPr>
                <w:rFonts w:ascii="Arial"/>
                <w:b/>
                <w:sz w:val="19"/>
              </w:rPr>
            </w:pPr>
          </w:p>
          <w:p>
            <w:pPr>
              <w:pStyle w:val="TableParagraph"/>
              <w:spacing w:line="244" w:lineRule="auto"/>
              <w:ind w:left="404" w:hanging="147"/>
              <w:rPr>
                <w:sz w:val="20"/>
              </w:rPr>
            </w:pPr>
            <w:r>
              <w:rPr>
                <w:spacing w:val="-2"/>
                <w:sz w:val="20"/>
              </w:rPr>
              <w:t>Однородный материал</w:t>
            </w:r>
          </w:p>
        </w:tc>
      </w:tr>
      <w:tr>
        <w:trPr>
          <w:trHeight w:val="1871" w:hRule="atLeast"/>
        </w:trPr>
        <w:tc>
          <w:tcPr>
            <w:tcW w:w="653" w:type="dxa"/>
          </w:tcPr>
          <w:p>
            <w:pPr>
              <w:pStyle w:val="TableParagraph"/>
              <w:rPr>
                <w:rFonts w:ascii="Arial"/>
                <w:b/>
                <w:sz w:val="22"/>
              </w:rPr>
            </w:pPr>
          </w:p>
          <w:p>
            <w:pPr>
              <w:pStyle w:val="TableParagraph"/>
              <w:rPr>
                <w:rFonts w:ascii="Arial"/>
                <w:b/>
                <w:sz w:val="22"/>
              </w:rPr>
            </w:pPr>
          </w:p>
          <w:p>
            <w:pPr>
              <w:pStyle w:val="TableParagraph"/>
              <w:spacing w:before="3"/>
              <w:rPr>
                <w:rFonts w:ascii="Arial"/>
                <w:b/>
                <w:sz w:val="27"/>
              </w:rPr>
            </w:pPr>
          </w:p>
          <w:p>
            <w:pPr>
              <w:pStyle w:val="TableParagraph"/>
              <w:ind w:left="197" w:right="193"/>
              <w:jc w:val="center"/>
              <w:rPr>
                <w:rFonts w:ascii="Arial"/>
                <w:b/>
                <w:sz w:val="20"/>
              </w:rPr>
            </w:pPr>
            <w:r>
              <w:rPr>
                <w:rFonts w:ascii="Arial"/>
                <w:b/>
                <w:spacing w:val="-5"/>
                <w:sz w:val="20"/>
              </w:rPr>
              <w:t>14</w:t>
            </w:r>
          </w:p>
        </w:tc>
        <w:tc>
          <w:tcPr>
            <w:tcW w:w="1709"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7"/>
              </w:rPr>
            </w:pPr>
          </w:p>
          <w:p>
            <w:pPr>
              <w:pStyle w:val="TableParagraph"/>
              <w:ind w:left="111" w:right="101"/>
              <w:jc w:val="center"/>
              <w:rPr>
                <w:sz w:val="20"/>
              </w:rPr>
            </w:pPr>
            <w:r>
              <w:rPr>
                <w:sz w:val="20"/>
              </w:rPr>
              <w:t>Кулона</w:t>
            </w:r>
            <w:r>
              <w:rPr>
                <w:spacing w:val="15"/>
                <w:sz w:val="20"/>
              </w:rPr>
              <w:t> </w:t>
            </w:r>
            <w:r>
              <w:rPr>
                <w:sz w:val="20"/>
              </w:rPr>
              <w:t>–</w:t>
            </w:r>
            <w:r>
              <w:rPr>
                <w:spacing w:val="19"/>
                <w:sz w:val="20"/>
              </w:rPr>
              <w:t> </w:t>
            </w:r>
            <w:r>
              <w:rPr>
                <w:spacing w:val="-4"/>
                <w:sz w:val="20"/>
              </w:rPr>
              <w:t>Мора</w:t>
            </w:r>
          </w:p>
        </w:tc>
        <w:tc>
          <w:tcPr>
            <w:tcW w:w="3804" w:type="dxa"/>
          </w:tcPr>
          <w:p>
            <w:pPr>
              <w:pStyle w:val="TableParagraph"/>
              <w:tabs>
                <w:tab w:pos="853" w:val="left" w:leader="none"/>
              </w:tabs>
              <w:spacing w:line="299" w:lineRule="exact" w:before="25"/>
              <w:ind w:left="517"/>
              <w:rPr>
                <w:rFonts w:ascii="Cambria" w:hAnsi="Cambria"/>
                <w:sz w:val="21"/>
              </w:rPr>
            </w:pPr>
            <w:r>
              <w:rPr>
                <w:rFonts w:ascii="Cambria" w:hAnsi="Cambria"/>
                <w:i/>
                <w:spacing w:val="-10"/>
                <w:sz w:val="23"/>
              </w:rPr>
              <w:t>σ</w:t>
            </w:r>
            <w:r>
              <w:rPr>
                <w:rFonts w:ascii="Cambria" w:hAnsi="Cambria"/>
                <w:i/>
                <w:sz w:val="23"/>
              </w:rPr>
              <w:tab/>
            </w:r>
            <w:r>
              <w:rPr>
                <w:rFonts w:ascii="Cambria" w:hAnsi="Cambria"/>
                <w:spacing w:val="-2"/>
                <w:sz w:val="21"/>
              </w:rPr>
              <w:t>=</w:t>
            </w:r>
            <w:r>
              <w:rPr>
                <w:rFonts w:ascii="Cambria" w:hAnsi="Cambria"/>
                <w:spacing w:val="-10"/>
                <w:sz w:val="21"/>
              </w:rPr>
              <w:t> </w:t>
            </w:r>
            <w:r>
              <w:rPr>
                <w:rFonts w:ascii="Cambria" w:hAnsi="Cambria"/>
                <w:spacing w:val="-2"/>
                <w:sz w:val="31"/>
              </w:rPr>
              <w:t>(</w:t>
            </w:r>
            <w:r>
              <w:rPr>
                <w:rFonts w:ascii="Times New Roman" w:hAnsi="Times New Roman"/>
                <w:spacing w:val="-2"/>
                <w:sz w:val="25"/>
              </w:rPr>
              <w:t>1</w:t>
            </w:r>
            <w:r>
              <w:rPr>
                <w:rFonts w:ascii="Cambria" w:hAnsi="Cambria"/>
                <w:spacing w:val="-2"/>
                <w:sz w:val="25"/>
              </w:rPr>
              <w:t>–</w:t>
            </w:r>
            <w:r>
              <w:rPr>
                <w:rFonts w:ascii="Cambria" w:hAnsi="Cambria"/>
                <w:i/>
                <w:spacing w:val="-2"/>
                <w:sz w:val="26"/>
              </w:rPr>
              <w:t>z</w:t>
            </w:r>
            <w:r>
              <w:rPr>
                <w:rFonts w:ascii="Cambria" w:hAnsi="Cambria"/>
                <w:i/>
                <w:spacing w:val="-25"/>
                <w:sz w:val="26"/>
              </w:rPr>
              <w:t> </w:t>
            </w:r>
            <w:r>
              <w:rPr>
                <w:rFonts w:ascii="Cambria" w:hAnsi="Cambria"/>
                <w:spacing w:val="-2"/>
                <w:sz w:val="31"/>
              </w:rPr>
              <w:t>)</w:t>
            </w:r>
            <w:r>
              <w:rPr>
                <w:rFonts w:ascii="Cambria" w:hAnsi="Cambria"/>
                <w:spacing w:val="-2"/>
                <w:position w:val="13"/>
                <w:sz w:val="21"/>
              </w:rPr>
              <w:t>(</w:t>
            </w:r>
            <w:r>
              <w:rPr>
                <w:rFonts w:ascii="Cambria" w:hAnsi="Cambria"/>
                <w:i/>
                <w:spacing w:val="-2"/>
                <w:sz w:val="23"/>
              </w:rPr>
              <w:t>σ</w:t>
            </w:r>
            <w:r>
              <w:rPr>
                <w:rFonts w:ascii="Cambria" w:hAnsi="Cambria"/>
                <w:i/>
                <w:spacing w:val="58"/>
                <w:sz w:val="23"/>
              </w:rPr>
              <w:t> </w:t>
            </w:r>
            <w:r>
              <w:rPr>
                <w:rFonts w:ascii="Cambria" w:hAnsi="Cambria"/>
                <w:spacing w:val="-2"/>
                <w:sz w:val="21"/>
              </w:rPr>
              <w:t>–</w:t>
            </w:r>
            <w:r>
              <w:rPr>
                <w:rFonts w:ascii="Cambria" w:hAnsi="Cambria"/>
                <w:spacing w:val="-10"/>
                <w:sz w:val="21"/>
              </w:rPr>
              <w:t> </w:t>
            </w:r>
            <w:r>
              <w:rPr>
                <w:rFonts w:ascii="Cambria" w:hAnsi="Cambria"/>
                <w:i/>
                <w:spacing w:val="-2"/>
                <w:position w:val="14"/>
                <w:sz w:val="23"/>
              </w:rPr>
              <w:t>σ</w:t>
            </w:r>
            <w:r>
              <w:rPr>
                <w:rFonts w:ascii="Cambria" w:hAnsi="Cambria"/>
                <w:i/>
                <w:spacing w:val="-21"/>
                <w:position w:val="14"/>
                <w:sz w:val="23"/>
              </w:rPr>
              <w:t> </w:t>
            </w:r>
            <w:r>
              <w:rPr>
                <w:rFonts w:ascii="Times New Roman" w:hAnsi="Times New Roman"/>
                <w:i/>
                <w:spacing w:val="-2"/>
                <w:position w:val="9"/>
                <w:sz w:val="12"/>
              </w:rPr>
              <w:t>i</w:t>
            </w:r>
            <w:r>
              <w:rPr>
                <w:rFonts w:ascii="Times New Roman" w:hAnsi="Times New Roman"/>
                <w:i/>
                <w:spacing w:val="7"/>
                <w:position w:val="9"/>
                <w:sz w:val="12"/>
              </w:rPr>
              <w:t> </w:t>
            </w:r>
            <w:r>
              <w:rPr>
                <w:rFonts w:ascii="Times New Roman" w:hAnsi="Times New Roman"/>
                <w:spacing w:val="-2"/>
                <w:position w:val="14"/>
                <w:sz w:val="21"/>
              </w:rPr>
              <w:t>sin</w:t>
            </w:r>
            <w:r>
              <w:rPr>
                <w:rFonts w:ascii="Cambria" w:hAnsi="Cambria"/>
                <w:i/>
                <w:spacing w:val="-2"/>
                <w:position w:val="14"/>
                <w:sz w:val="23"/>
              </w:rPr>
              <w:t>ψ</w:t>
            </w:r>
            <w:r>
              <w:rPr>
                <w:rFonts w:ascii="Cambria" w:hAnsi="Cambria"/>
                <w:i/>
                <w:spacing w:val="5"/>
                <w:position w:val="14"/>
                <w:sz w:val="23"/>
              </w:rPr>
              <w:t> </w:t>
            </w:r>
            <w:r>
              <w:rPr>
                <w:rFonts w:ascii="Cambria" w:hAnsi="Cambria"/>
                <w:spacing w:val="-2"/>
                <w:w w:val="80"/>
                <w:position w:val="13"/>
                <w:sz w:val="21"/>
              </w:rPr>
              <w:t></w:t>
            </w:r>
            <w:r>
              <w:rPr>
                <w:rFonts w:ascii="Cambria" w:hAnsi="Cambria"/>
                <w:spacing w:val="-10"/>
                <w:position w:val="13"/>
                <w:sz w:val="21"/>
              </w:rPr>
              <w:t> </w:t>
            </w:r>
            <w:r>
              <w:rPr>
                <w:rFonts w:ascii="Cambria" w:hAnsi="Cambria"/>
                <w:spacing w:val="-12"/>
                <w:sz w:val="21"/>
              </w:rPr>
              <w:t>+</w:t>
            </w:r>
          </w:p>
          <w:p>
            <w:pPr>
              <w:pStyle w:val="TableParagraph"/>
              <w:tabs>
                <w:tab w:pos="1561" w:val="left" w:leader="none"/>
                <w:tab w:pos="2418" w:val="left" w:leader="none"/>
                <w:tab w:pos="2848" w:val="left" w:leader="none"/>
              </w:tabs>
              <w:spacing w:line="84" w:lineRule="auto"/>
              <w:ind w:left="681"/>
              <w:rPr>
                <w:rFonts w:ascii="Cambria" w:hAnsi="Cambria"/>
                <w:sz w:val="21"/>
              </w:rPr>
            </w:pPr>
            <w:r>
              <w:rPr>
                <w:rFonts w:ascii="Times New Roman" w:hAnsi="Times New Roman"/>
                <w:i/>
                <w:spacing w:val="-10"/>
                <w:w w:val="95"/>
                <w:sz w:val="21"/>
                <w:vertAlign w:val="subscript"/>
              </w:rPr>
              <w:t>Э</w:t>
            </w:r>
            <w:r>
              <w:rPr>
                <w:rFonts w:ascii="Times New Roman" w:hAnsi="Times New Roman"/>
                <w:i/>
                <w:sz w:val="21"/>
                <w:vertAlign w:val="baseline"/>
              </w:rPr>
              <w:tab/>
            </w:r>
            <w:r>
              <w:rPr>
                <w:rFonts w:ascii="Cambria" w:hAnsi="Cambria"/>
                <w:w w:val="65"/>
                <w:sz w:val="21"/>
                <w:vertAlign w:val="baseline"/>
              </w:rPr>
              <w:t></w:t>
            </w:r>
            <w:r>
              <w:rPr>
                <w:rFonts w:ascii="Cambria" w:hAnsi="Cambria"/>
                <w:spacing w:val="69"/>
                <w:sz w:val="21"/>
                <w:vertAlign w:val="baseline"/>
              </w:rPr>
              <w:t> </w:t>
            </w:r>
            <w:r>
              <w:rPr>
                <w:rFonts w:ascii="Times New Roman" w:hAnsi="Times New Roman"/>
                <w:spacing w:val="-10"/>
                <w:w w:val="95"/>
                <w:sz w:val="21"/>
                <w:vertAlign w:val="subscript"/>
              </w:rPr>
              <w:t>0</w:t>
            </w:r>
            <w:r>
              <w:rPr>
                <w:rFonts w:ascii="Times New Roman" w:hAnsi="Times New Roman"/>
                <w:sz w:val="21"/>
                <w:vertAlign w:val="baseline"/>
              </w:rPr>
              <w:tab/>
            </w:r>
            <w:r>
              <w:rPr>
                <w:rFonts w:ascii="Times New Roman" w:hAnsi="Times New Roman"/>
                <w:spacing w:val="-10"/>
                <w:w w:val="95"/>
                <w:position w:val="-15"/>
                <w:sz w:val="21"/>
                <w:vertAlign w:val="baseline"/>
              </w:rPr>
              <w:t>3</w:t>
            </w:r>
            <w:r>
              <w:rPr>
                <w:rFonts w:ascii="Times New Roman" w:hAnsi="Times New Roman"/>
                <w:position w:val="-15"/>
                <w:sz w:val="21"/>
                <w:vertAlign w:val="baseline"/>
              </w:rPr>
              <w:tab/>
            </w:r>
            <w:r>
              <w:rPr>
                <w:rFonts w:ascii="Cambria" w:hAnsi="Cambria"/>
                <w:spacing w:val="-10"/>
                <w:w w:val="70"/>
                <w:sz w:val="21"/>
                <w:vertAlign w:val="baseline"/>
              </w:rPr>
              <w:t></w:t>
            </w:r>
          </w:p>
          <w:p>
            <w:pPr>
              <w:pStyle w:val="TableParagraph"/>
              <w:tabs>
                <w:tab w:pos="2848" w:val="left" w:leader="none"/>
              </w:tabs>
              <w:spacing w:line="162" w:lineRule="exact"/>
              <w:ind w:left="1561"/>
              <w:rPr>
                <w:rFonts w:ascii="Cambria" w:hAnsi="Cambria"/>
                <w:sz w:val="21"/>
              </w:rPr>
            </w:pPr>
            <w:r>
              <w:rPr>
                <w:rFonts w:ascii="Cambria" w:hAnsi="Cambria"/>
                <w:spacing w:val="-10"/>
                <w:w w:val="50"/>
                <w:sz w:val="21"/>
              </w:rPr>
              <w:t></w:t>
            </w:r>
            <w:r>
              <w:rPr>
                <w:rFonts w:ascii="Cambria" w:hAnsi="Cambria"/>
                <w:sz w:val="21"/>
              </w:rPr>
              <w:tab/>
            </w:r>
            <w:r>
              <w:rPr>
                <w:rFonts w:ascii="Cambria" w:hAnsi="Cambria"/>
                <w:spacing w:val="-10"/>
                <w:w w:val="50"/>
                <w:sz w:val="21"/>
              </w:rPr>
              <w:t></w:t>
            </w:r>
          </w:p>
          <w:p>
            <w:pPr>
              <w:pStyle w:val="TableParagraph"/>
              <w:spacing w:line="377" w:lineRule="exact"/>
              <w:ind w:left="534"/>
              <w:rPr>
                <w:rFonts w:ascii="Times New Roman" w:hAnsi="Times New Roman"/>
                <w:sz w:val="21"/>
              </w:rPr>
            </w:pPr>
            <w:r>
              <w:rPr>
                <w:rFonts w:ascii="Cambria" w:hAnsi="Cambria"/>
                <w:sz w:val="21"/>
              </w:rPr>
              <w:t>+</w:t>
            </w:r>
            <w:r>
              <w:rPr>
                <w:rFonts w:ascii="Cambria" w:hAnsi="Cambria"/>
                <w:spacing w:val="-12"/>
                <w:sz w:val="21"/>
              </w:rPr>
              <w:t> </w:t>
            </w:r>
            <w:r>
              <w:rPr>
                <w:rFonts w:ascii="Cambria" w:hAnsi="Cambria"/>
                <w:sz w:val="28"/>
              </w:rPr>
              <w:t>(</w:t>
            </w:r>
            <w:r>
              <w:rPr>
                <w:rFonts w:ascii="Times New Roman" w:hAnsi="Times New Roman"/>
                <w:sz w:val="21"/>
              </w:rPr>
              <w:t>1</w:t>
            </w:r>
            <w:r>
              <w:rPr>
                <w:rFonts w:ascii="Times New Roman" w:hAnsi="Times New Roman"/>
                <w:spacing w:val="-29"/>
                <w:sz w:val="21"/>
              </w:rPr>
              <w:t> </w:t>
            </w:r>
            <w:r>
              <w:rPr>
                <w:rFonts w:ascii="Cambria" w:hAnsi="Cambria"/>
                <w:sz w:val="21"/>
              </w:rPr>
              <w:t>+</w:t>
            </w:r>
            <w:r>
              <w:rPr>
                <w:rFonts w:ascii="Cambria" w:hAnsi="Cambria"/>
                <w:spacing w:val="-12"/>
                <w:sz w:val="21"/>
              </w:rPr>
              <w:t> </w:t>
            </w:r>
            <w:r>
              <w:rPr>
                <w:rFonts w:ascii="Cambria" w:hAnsi="Cambria"/>
                <w:i/>
                <w:sz w:val="23"/>
              </w:rPr>
              <w:t>z</w:t>
            </w:r>
            <w:r>
              <w:rPr>
                <w:rFonts w:ascii="Cambria" w:hAnsi="Cambria"/>
                <w:i/>
                <w:spacing w:val="-22"/>
                <w:sz w:val="23"/>
              </w:rPr>
              <w:t> </w:t>
            </w:r>
            <w:r>
              <w:rPr>
                <w:rFonts w:ascii="Cambria" w:hAnsi="Cambria"/>
                <w:sz w:val="28"/>
              </w:rPr>
              <w:t>)</w:t>
            </w:r>
            <w:r>
              <w:rPr>
                <w:rFonts w:ascii="Cambria" w:hAnsi="Cambria"/>
                <w:i/>
                <w:position w:val="14"/>
                <w:sz w:val="23"/>
              </w:rPr>
              <w:t>σ</w:t>
            </w:r>
            <w:r>
              <w:rPr>
                <w:rFonts w:ascii="Cambria" w:hAnsi="Cambria"/>
                <w:i/>
                <w:spacing w:val="-21"/>
                <w:position w:val="14"/>
                <w:sz w:val="23"/>
              </w:rPr>
              <w:t> </w:t>
            </w:r>
            <w:r>
              <w:rPr>
                <w:rFonts w:ascii="Times New Roman" w:hAnsi="Times New Roman"/>
                <w:i/>
                <w:position w:val="9"/>
                <w:sz w:val="12"/>
              </w:rPr>
              <w:t>i</w:t>
            </w:r>
            <w:r>
              <w:rPr>
                <w:rFonts w:ascii="Times New Roman" w:hAnsi="Times New Roman"/>
                <w:i/>
                <w:spacing w:val="8"/>
                <w:position w:val="9"/>
                <w:sz w:val="12"/>
              </w:rPr>
              <w:t> </w:t>
            </w:r>
            <w:r>
              <w:rPr>
                <w:rFonts w:ascii="Times New Roman" w:hAnsi="Times New Roman"/>
                <w:position w:val="14"/>
                <w:sz w:val="21"/>
              </w:rPr>
              <w:t>cos</w:t>
            </w:r>
            <w:r>
              <w:rPr>
                <w:rFonts w:ascii="Cambria" w:hAnsi="Cambria"/>
                <w:i/>
                <w:position w:val="14"/>
                <w:sz w:val="23"/>
              </w:rPr>
              <w:t>ψ</w:t>
            </w:r>
            <w:r>
              <w:rPr>
                <w:rFonts w:ascii="Cambria" w:hAnsi="Cambria"/>
                <w:i/>
                <w:spacing w:val="4"/>
                <w:position w:val="14"/>
                <w:sz w:val="23"/>
              </w:rPr>
              <w:t> </w:t>
            </w:r>
            <w:r>
              <w:rPr>
                <w:rFonts w:ascii="Times New Roman" w:hAnsi="Times New Roman"/>
                <w:spacing w:val="-10"/>
                <w:sz w:val="21"/>
              </w:rPr>
              <w:t>;</w:t>
            </w:r>
          </w:p>
          <w:p>
            <w:pPr>
              <w:pStyle w:val="TableParagraph"/>
              <w:spacing w:line="198" w:lineRule="exact"/>
              <w:ind w:left="1597"/>
              <w:rPr>
                <w:rFonts w:ascii="Times New Roman"/>
                <w:sz w:val="21"/>
              </w:rPr>
            </w:pPr>
            <w:r>
              <w:rPr>
                <w:rFonts w:ascii="Times New Roman"/>
                <w:w w:val="102"/>
                <w:sz w:val="21"/>
              </w:rPr>
              <w:t>3</w:t>
            </w:r>
          </w:p>
          <w:p>
            <w:pPr>
              <w:pStyle w:val="TableParagraph"/>
              <w:spacing w:line="165" w:lineRule="auto"/>
              <w:ind w:left="517"/>
              <w:rPr>
                <w:rFonts w:ascii="Cambria" w:hAnsi="Cambria"/>
                <w:i/>
                <w:sz w:val="23"/>
              </w:rPr>
            </w:pPr>
            <w:r>
              <w:rPr>
                <w:rFonts w:ascii="Cambria" w:hAnsi="Cambria"/>
                <w:i/>
                <w:position w:val="-13"/>
                <w:sz w:val="23"/>
              </w:rPr>
              <w:t>σ</w:t>
            </w:r>
            <w:r>
              <w:rPr>
                <w:rFonts w:ascii="Cambria" w:hAnsi="Cambria"/>
                <w:i/>
                <w:spacing w:val="28"/>
                <w:position w:val="-13"/>
                <w:sz w:val="23"/>
              </w:rPr>
              <w:t>  </w:t>
            </w:r>
            <w:r>
              <w:rPr>
                <w:rFonts w:ascii="Cambria" w:hAnsi="Cambria"/>
                <w:position w:val="-13"/>
                <w:sz w:val="21"/>
              </w:rPr>
              <w:t>=</w:t>
            </w:r>
            <w:r>
              <w:rPr>
                <w:rFonts w:ascii="Cambria" w:hAnsi="Cambria"/>
                <w:spacing w:val="30"/>
                <w:position w:val="-13"/>
                <w:sz w:val="21"/>
              </w:rPr>
              <w:t> </w:t>
            </w:r>
            <w:r>
              <w:rPr>
                <w:rFonts w:ascii="Times New Roman" w:hAnsi="Times New Roman"/>
                <w:sz w:val="21"/>
                <w:u w:val="single"/>
              </w:rPr>
              <w:t>2</w:t>
            </w:r>
            <w:r>
              <w:rPr>
                <w:rFonts w:ascii="Times New Roman" w:hAnsi="Times New Roman"/>
                <w:i/>
                <w:sz w:val="21"/>
                <w:u w:val="single"/>
              </w:rPr>
              <w:t>C</w:t>
            </w:r>
            <w:r>
              <w:rPr>
                <w:rFonts w:ascii="Times New Roman" w:hAnsi="Times New Roman"/>
                <w:i/>
                <w:spacing w:val="-14"/>
                <w:sz w:val="21"/>
                <w:u w:val="single"/>
              </w:rPr>
              <w:t> </w:t>
            </w:r>
            <w:r>
              <w:rPr>
                <w:rFonts w:ascii="Times New Roman" w:hAnsi="Times New Roman"/>
                <w:sz w:val="21"/>
                <w:u w:val="single"/>
              </w:rPr>
              <w:t>cos</w:t>
            </w:r>
            <w:r>
              <w:rPr>
                <w:rFonts w:ascii="Cambria" w:hAnsi="Cambria"/>
                <w:i/>
                <w:sz w:val="23"/>
                <w:u w:val="single"/>
              </w:rPr>
              <w:t>φ</w:t>
            </w:r>
            <w:r>
              <w:rPr>
                <w:rFonts w:ascii="Cambria" w:hAnsi="Cambria"/>
                <w:i/>
                <w:spacing w:val="1"/>
                <w:sz w:val="23"/>
              </w:rPr>
              <w:t> </w:t>
            </w:r>
            <w:r>
              <w:rPr>
                <w:rFonts w:ascii="Times New Roman" w:hAnsi="Times New Roman"/>
                <w:position w:val="-13"/>
                <w:sz w:val="21"/>
              </w:rPr>
              <w:t>;</w:t>
            </w:r>
            <w:r>
              <w:rPr>
                <w:rFonts w:ascii="Times New Roman" w:hAnsi="Times New Roman"/>
                <w:spacing w:val="40"/>
                <w:position w:val="-13"/>
                <w:sz w:val="21"/>
              </w:rPr>
              <w:t>  </w:t>
            </w:r>
            <w:r>
              <w:rPr>
                <w:rFonts w:ascii="Cambria" w:hAnsi="Cambria"/>
                <w:i/>
                <w:position w:val="-13"/>
                <w:sz w:val="23"/>
              </w:rPr>
              <w:t>σ</w:t>
            </w:r>
            <w:r>
              <w:rPr>
                <w:rFonts w:ascii="Cambria" w:hAnsi="Cambria"/>
                <w:i/>
                <w:spacing w:val="38"/>
                <w:position w:val="-13"/>
                <w:sz w:val="23"/>
              </w:rPr>
              <w:t>  </w:t>
            </w:r>
            <w:r>
              <w:rPr>
                <w:rFonts w:ascii="Cambria" w:hAnsi="Cambria"/>
                <w:position w:val="-13"/>
                <w:sz w:val="21"/>
              </w:rPr>
              <w:t>=</w:t>
            </w:r>
            <w:r>
              <w:rPr>
                <w:rFonts w:ascii="Cambria" w:hAnsi="Cambria"/>
                <w:spacing w:val="30"/>
                <w:position w:val="-13"/>
                <w:sz w:val="21"/>
              </w:rPr>
              <w:t> </w:t>
            </w:r>
            <w:r>
              <w:rPr>
                <w:rFonts w:ascii="Times New Roman" w:hAnsi="Times New Roman"/>
                <w:sz w:val="21"/>
                <w:u w:val="single"/>
              </w:rPr>
              <w:t>2</w:t>
            </w:r>
            <w:r>
              <w:rPr>
                <w:rFonts w:ascii="Times New Roman" w:hAnsi="Times New Roman"/>
                <w:i/>
                <w:sz w:val="21"/>
                <w:u w:val="single"/>
              </w:rPr>
              <w:t>C</w:t>
            </w:r>
            <w:r>
              <w:rPr>
                <w:rFonts w:ascii="Times New Roman" w:hAnsi="Times New Roman"/>
                <w:i/>
                <w:spacing w:val="-14"/>
                <w:sz w:val="21"/>
                <w:u w:val="single"/>
              </w:rPr>
              <w:t> </w:t>
            </w:r>
            <w:r>
              <w:rPr>
                <w:rFonts w:ascii="Times New Roman" w:hAnsi="Times New Roman"/>
                <w:spacing w:val="-4"/>
                <w:sz w:val="21"/>
                <w:u w:val="single"/>
              </w:rPr>
              <w:t>cos</w:t>
            </w:r>
            <w:r>
              <w:rPr>
                <w:rFonts w:ascii="Cambria" w:hAnsi="Cambria"/>
                <w:i/>
                <w:spacing w:val="-4"/>
                <w:sz w:val="23"/>
                <w:u w:val="single"/>
              </w:rPr>
              <w:t>φ</w:t>
            </w:r>
          </w:p>
          <w:p>
            <w:pPr>
              <w:pStyle w:val="TableParagraph"/>
              <w:tabs>
                <w:tab w:pos="1000" w:val="left" w:leader="none"/>
                <w:tab w:pos="2180" w:val="left" w:leader="none"/>
                <w:tab w:pos="2521" w:val="left" w:leader="none"/>
              </w:tabs>
              <w:spacing w:line="224" w:lineRule="exact"/>
              <w:ind w:left="678"/>
              <w:rPr>
                <w:rFonts w:ascii="Cambria" w:hAnsi="Cambria"/>
                <w:i/>
                <w:sz w:val="23"/>
              </w:rPr>
            </w:pPr>
            <w:r>
              <w:rPr>
                <w:rFonts w:ascii="Times New Roman" w:hAnsi="Times New Roman"/>
                <w:i/>
                <w:spacing w:val="-10"/>
                <w:sz w:val="21"/>
                <w:vertAlign w:val="superscript"/>
              </w:rPr>
              <w:t>t</w:t>
            </w:r>
            <w:r>
              <w:rPr>
                <w:rFonts w:ascii="Times New Roman" w:hAnsi="Times New Roman"/>
                <w:i/>
                <w:sz w:val="21"/>
                <w:vertAlign w:val="baseline"/>
              </w:rPr>
              <w:tab/>
            </w:r>
            <w:r>
              <w:rPr>
                <w:rFonts w:ascii="Times New Roman" w:hAnsi="Times New Roman"/>
                <w:sz w:val="21"/>
                <w:vertAlign w:val="baseline"/>
              </w:rPr>
              <w:t>1</w:t>
            </w:r>
            <w:r>
              <w:rPr>
                <w:rFonts w:ascii="Times New Roman" w:hAnsi="Times New Roman"/>
                <w:spacing w:val="-27"/>
                <w:sz w:val="21"/>
                <w:vertAlign w:val="baseline"/>
              </w:rPr>
              <w:t> </w:t>
            </w:r>
            <w:r>
              <w:rPr>
                <w:rFonts w:ascii="Cambria" w:hAnsi="Cambria"/>
                <w:sz w:val="21"/>
                <w:vertAlign w:val="baseline"/>
              </w:rPr>
              <w:t>+</w:t>
            </w:r>
            <w:r>
              <w:rPr>
                <w:rFonts w:ascii="Cambria" w:hAnsi="Cambria"/>
                <w:spacing w:val="-3"/>
                <w:sz w:val="21"/>
                <w:vertAlign w:val="baseline"/>
              </w:rPr>
              <w:t> </w:t>
            </w:r>
            <w:r>
              <w:rPr>
                <w:rFonts w:ascii="Times New Roman" w:hAnsi="Times New Roman"/>
                <w:sz w:val="21"/>
                <w:vertAlign w:val="baseline"/>
              </w:rPr>
              <w:t>sin</w:t>
            </w:r>
            <w:r>
              <w:rPr>
                <w:rFonts w:ascii="Times New Roman" w:hAnsi="Times New Roman"/>
                <w:spacing w:val="-26"/>
                <w:sz w:val="21"/>
                <w:vertAlign w:val="baseline"/>
              </w:rPr>
              <w:t> </w:t>
            </w:r>
            <w:r>
              <w:rPr>
                <w:rFonts w:ascii="Cambria" w:hAnsi="Cambria"/>
                <w:i/>
                <w:spacing w:val="-10"/>
                <w:sz w:val="23"/>
                <w:vertAlign w:val="baseline"/>
              </w:rPr>
              <w:t>φ</w:t>
            </w:r>
            <w:r>
              <w:rPr>
                <w:rFonts w:ascii="Cambria" w:hAnsi="Cambria"/>
                <w:i/>
                <w:sz w:val="23"/>
                <w:vertAlign w:val="baseline"/>
              </w:rPr>
              <w:tab/>
            </w:r>
            <w:r>
              <w:rPr>
                <w:rFonts w:ascii="Times New Roman" w:hAnsi="Times New Roman"/>
                <w:i/>
                <w:spacing w:val="-10"/>
                <w:position w:val="12"/>
                <w:sz w:val="12"/>
                <w:vertAlign w:val="baseline"/>
              </w:rPr>
              <w:t>c</w:t>
            </w:r>
            <w:r>
              <w:rPr>
                <w:rFonts w:ascii="Times New Roman" w:hAnsi="Times New Roman"/>
                <w:i/>
                <w:position w:val="12"/>
                <w:sz w:val="12"/>
                <w:vertAlign w:val="baseline"/>
              </w:rPr>
              <w:tab/>
            </w:r>
            <w:r>
              <w:rPr>
                <w:rFonts w:ascii="Times New Roman" w:hAnsi="Times New Roman"/>
                <w:sz w:val="21"/>
                <w:vertAlign w:val="baseline"/>
              </w:rPr>
              <w:t>1</w:t>
            </w:r>
            <w:r>
              <w:rPr>
                <w:rFonts w:ascii="Times New Roman" w:hAnsi="Times New Roman"/>
                <w:spacing w:val="-24"/>
                <w:sz w:val="21"/>
                <w:vertAlign w:val="baseline"/>
              </w:rPr>
              <w:t> </w:t>
            </w:r>
            <w:r>
              <w:rPr>
                <w:rFonts w:ascii="Cambria" w:hAnsi="Cambria"/>
                <w:sz w:val="21"/>
                <w:vertAlign w:val="baseline"/>
              </w:rPr>
              <w:t>– </w:t>
            </w:r>
            <w:r>
              <w:rPr>
                <w:rFonts w:ascii="Times New Roman" w:hAnsi="Times New Roman"/>
                <w:sz w:val="21"/>
                <w:vertAlign w:val="baseline"/>
              </w:rPr>
              <w:t>sin</w:t>
            </w:r>
            <w:r>
              <w:rPr>
                <w:rFonts w:ascii="Times New Roman" w:hAnsi="Times New Roman"/>
                <w:spacing w:val="-27"/>
                <w:sz w:val="21"/>
                <w:vertAlign w:val="baseline"/>
              </w:rPr>
              <w:t> </w:t>
            </w:r>
            <w:r>
              <w:rPr>
                <w:rFonts w:ascii="Cambria" w:hAnsi="Cambria"/>
                <w:i/>
                <w:spacing w:val="-12"/>
                <w:sz w:val="23"/>
                <w:vertAlign w:val="baseline"/>
              </w:rPr>
              <w:t>φ</w:t>
            </w:r>
          </w:p>
        </w:tc>
        <w:tc>
          <w:tcPr>
            <w:tcW w:w="1954" w:type="dxa"/>
          </w:tcPr>
          <w:p>
            <w:pPr>
              <w:pStyle w:val="TableParagraph"/>
              <w:rPr>
                <w:rFonts w:ascii="Times New Roman"/>
                <w:sz w:val="18"/>
              </w:rPr>
            </w:pPr>
          </w:p>
        </w:tc>
        <w:tc>
          <w:tcPr>
            <w:tcW w:w="1716"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7"/>
              </w:rPr>
            </w:pPr>
          </w:p>
          <w:p>
            <w:pPr>
              <w:pStyle w:val="TableParagraph"/>
              <w:ind w:left="141" w:right="136"/>
              <w:jc w:val="center"/>
              <w:rPr>
                <w:sz w:val="20"/>
              </w:rPr>
            </w:pPr>
            <w:r>
              <w:rPr>
                <w:spacing w:val="-2"/>
                <w:sz w:val="20"/>
              </w:rPr>
              <w:t>Грунт</w:t>
            </w:r>
          </w:p>
        </w:tc>
      </w:tr>
      <w:tr>
        <w:trPr>
          <w:trHeight w:val="1300" w:hRule="atLeast"/>
        </w:trPr>
        <w:tc>
          <w:tcPr>
            <w:tcW w:w="653" w:type="dxa"/>
          </w:tcPr>
          <w:p>
            <w:pPr>
              <w:pStyle w:val="TableParagraph"/>
              <w:rPr>
                <w:rFonts w:ascii="Arial"/>
                <w:b/>
                <w:sz w:val="22"/>
              </w:rPr>
            </w:pPr>
          </w:p>
          <w:p>
            <w:pPr>
              <w:pStyle w:val="TableParagraph"/>
              <w:spacing w:before="5"/>
              <w:rPr>
                <w:rFonts w:ascii="Arial"/>
                <w:b/>
                <w:sz w:val="24"/>
              </w:rPr>
            </w:pPr>
          </w:p>
          <w:p>
            <w:pPr>
              <w:pStyle w:val="TableParagraph"/>
              <w:ind w:left="197" w:right="193"/>
              <w:jc w:val="center"/>
              <w:rPr>
                <w:rFonts w:ascii="Arial"/>
                <w:b/>
                <w:sz w:val="20"/>
              </w:rPr>
            </w:pPr>
            <w:r>
              <w:rPr>
                <w:rFonts w:ascii="Arial"/>
                <w:b/>
                <w:spacing w:val="-5"/>
                <w:sz w:val="20"/>
              </w:rPr>
              <w:t>17</w:t>
            </w:r>
          </w:p>
        </w:tc>
        <w:tc>
          <w:tcPr>
            <w:tcW w:w="1709" w:type="dxa"/>
          </w:tcPr>
          <w:p>
            <w:pPr>
              <w:pStyle w:val="TableParagraph"/>
              <w:rPr>
                <w:rFonts w:ascii="Arial"/>
                <w:b/>
                <w:sz w:val="22"/>
              </w:rPr>
            </w:pPr>
          </w:p>
          <w:p>
            <w:pPr>
              <w:pStyle w:val="TableParagraph"/>
              <w:spacing w:before="8"/>
              <w:rPr>
                <w:rFonts w:ascii="Arial"/>
                <w:b/>
                <w:sz w:val="24"/>
              </w:rPr>
            </w:pPr>
          </w:p>
          <w:p>
            <w:pPr>
              <w:pStyle w:val="TableParagraph"/>
              <w:spacing w:before="1"/>
              <w:ind w:left="112" w:right="99"/>
              <w:jc w:val="center"/>
              <w:rPr>
                <w:sz w:val="20"/>
              </w:rPr>
            </w:pPr>
            <w:r>
              <w:rPr>
                <w:spacing w:val="-2"/>
                <w:sz w:val="20"/>
              </w:rPr>
              <w:t>Боткина</w:t>
            </w:r>
          </w:p>
        </w:tc>
        <w:tc>
          <w:tcPr>
            <w:tcW w:w="3804" w:type="dxa"/>
          </w:tcPr>
          <w:p>
            <w:pPr>
              <w:pStyle w:val="TableParagraph"/>
              <w:tabs>
                <w:tab w:pos="335" w:val="left" w:leader="none"/>
              </w:tabs>
              <w:spacing w:line="341" w:lineRule="exact" w:before="69"/>
              <w:ind w:right="10"/>
              <w:jc w:val="center"/>
              <w:rPr>
                <w:rFonts w:ascii="Times New Roman" w:hAnsi="Times New Roman"/>
                <w:sz w:val="21"/>
              </w:rPr>
            </w:pPr>
            <w:r>
              <w:rPr>
                <w:rFonts w:ascii="Cambria" w:hAnsi="Cambria"/>
                <w:i/>
                <w:spacing w:val="-10"/>
                <w:sz w:val="23"/>
              </w:rPr>
              <w:t>σ</w:t>
            </w:r>
            <w:r>
              <w:rPr>
                <w:rFonts w:ascii="Cambria" w:hAnsi="Cambria"/>
                <w:i/>
                <w:sz w:val="23"/>
              </w:rPr>
              <w:tab/>
            </w:r>
            <w:r>
              <w:rPr>
                <w:rFonts w:ascii="Cambria" w:hAnsi="Cambria"/>
                <w:spacing w:val="-10"/>
                <w:sz w:val="21"/>
              </w:rPr>
              <w:t>=</w:t>
            </w:r>
            <w:r>
              <w:rPr>
                <w:rFonts w:ascii="Cambria" w:hAnsi="Cambria"/>
                <w:spacing w:val="-2"/>
                <w:sz w:val="21"/>
              </w:rPr>
              <w:t> </w:t>
            </w:r>
            <w:r>
              <w:rPr>
                <w:rFonts w:ascii="Times New Roman" w:hAnsi="Times New Roman"/>
                <w:spacing w:val="-10"/>
                <w:position w:val="14"/>
                <w:sz w:val="21"/>
              </w:rPr>
              <w:t>1</w:t>
            </w:r>
            <w:r>
              <w:rPr>
                <w:rFonts w:ascii="Times New Roman" w:hAnsi="Times New Roman"/>
                <w:spacing w:val="-13"/>
                <w:position w:val="14"/>
                <w:sz w:val="21"/>
              </w:rPr>
              <w:t> </w:t>
            </w:r>
            <w:r>
              <w:rPr>
                <w:rFonts w:ascii="Cambria" w:hAnsi="Cambria"/>
                <w:spacing w:val="-10"/>
                <w:sz w:val="31"/>
              </w:rPr>
              <w:t>[</w:t>
            </w:r>
            <w:r>
              <w:rPr>
                <w:rFonts w:ascii="Times New Roman" w:hAnsi="Times New Roman"/>
                <w:spacing w:val="-10"/>
                <w:sz w:val="21"/>
              </w:rPr>
              <w:t>3</w:t>
            </w:r>
            <w:r>
              <w:rPr>
                <w:rFonts w:ascii="Cambria" w:hAnsi="Cambria"/>
                <w:spacing w:val="-10"/>
                <w:sz w:val="31"/>
              </w:rPr>
              <w:t>(</w:t>
            </w:r>
            <w:r>
              <w:rPr>
                <w:rFonts w:ascii="Times New Roman" w:hAnsi="Times New Roman"/>
                <w:spacing w:val="-10"/>
                <w:sz w:val="25"/>
              </w:rPr>
              <w:t>1</w:t>
            </w:r>
            <w:r>
              <w:rPr>
                <w:rFonts w:ascii="Cambria" w:hAnsi="Cambria"/>
                <w:spacing w:val="-10"/>
                <w:sz w:val="25"/>
              </w:rPr>
              <w:t>–</w:t>
            </w:r>
            <w:r>
              <w:rPr>
                <w:rFonts w:ascii="Cambria" w:hAnsi="Cambria"/>
                <w:i/>
                <w:spacing w:val="-10"/>
                <w:sz w:val="26"/>
              </w:rPr>
              <w:t>z</w:t>
            </w:r>
            <w:r>
              <w:rPr>
                <w:rFonts w:ascii="Cambria" w:hAnsi="Cambria"/>
                <w:i/>
                <w:spacing w:val="-26"/>
                <w:sz w:val="26"/>
              </w:rPr>
              <w:t> </w:t>
            </w:r>
            <w:r>
              <w:rPr>
                <w:rFonts w:ascii="Cambria" w:hAnsi="Cambria"/>
                <w:spacing w:val="-10"/>
                <w:sz w:val="31"/>
              </w:rPr>
              <w:t>)</w:t>
            </w:r>
            <w:r>
              <w:rPr>
                <w:rFonts w:ascii="Cambria" w:hAnsi="Cambria"/>
                <w:i/>
                <w:spacing w:val="-10"/>
                <w:sz w:val="23"/>
              </w:rPr>
              <w:t>σ</w:t>
            </w:r>
            <w:r>
              <w:rPr>
                <w:rFonts w:ascii="Cambria" w:hAnsi="Cambria"/>
                <w:i/>
                <w:spacing w:val="56"/>
                <w:sz w:val="23"/>
              </w:rPr>
              <w:t> </w:t>
            </w:r>
            <w:r>
              <w:rPr>
                <w:rFonts w:ascii="Cambria" w:hAnsi="Cambria"/>
                <w:spacing w:val="-10"/>
                <w:sz w:val="25"/>
              </w:rPr>
              <w:t>+</w:t>
            </w:r>
            <w:r>
              <w:rPr>
                <w:rFonts w:ascii="Cambria" w:hAnsi="Cambria"/>
                <w:spacing w:val="-13"/>
                <w:sz w:val="25"/>
              </w:rPr>
              <w:t> </w:t>
            </w:r>
            <w:r>
              <w:rPr>
                <w:rFonts w:ascii="Cambria" w:hAnsi="Cambria"/>
                <w:spacing w:val="-10"/>
                <w:sz w:val="31"/>
              </w:rPr>
              <w:t>(</w:t>
            </w:r>
            <w:r>
              <w:rPr>
                <w:rFonts w:ascii="Times New Roman" w:hAnsi="Times New Roman"/>
                <w:spacing w:val="-10"/>
                <w:sz w:val="25"/>
              </w:rPr>
              <w:t>1</w:t>
            </w:r>
            <w:r>
              <w:rPr>
                <w:rFonts w:ascii="Cambria" w:hAnsi="Cambria"/>
                <w:spacing w:val="-10"/>
                <w:sz w:val="25"/>
              </w:rPr>
              <w:t>–</w:t>
            </w:r>
            <w:r>
              <w:rPr>
                <w:rFonts w:ascii="Cambria" w:hAnsi="Cambria"/>
                <w:spacing w:val="-5"/>
                <w:sz w:val="25"/>
              </w:rPr>
              <w:t> </w:t>
            </w:r>
            <w:r>
              <w:rPr>
                <w:rFonts w:ascii="Cambria" w:hAnsi="Cambria"/>
                <w:i/>
                <w:spacing w:val="-10"/>
                <w:sz w:val="26"/>
              </w:rPr>
              <w:t>z</w:t>
            </w:r>
            <w:r>
              <w:rPr>
                <w:rFonts w:ascii="Cambria" w:hAnsi="Cambria"/>
                <w:i/>
                <w:spacing w:val="-26"/>
                <w:sz w:val="26"/>
              </w:rPr>
              <w:t> </w:t>
            </w:r>
            <w:r>
              <w:rPr>
                <w:rFonts w:ascii="Cambria" w:hAnsi="Cambria"/>
                <w:spacing w:val="-10"/>
                <w:sz w:val="31"/>
              </w:rPr>
              <w:t>)</w:t>
            </w:r>
            <w:r>
              <w:rPr>
                <w:rFonts w:ascii="Cambria" w:hAnsi="Cambria"/>
                <w:i/>
                <w:spacing w:val="-10"/>
                <w:sz w:val="23"/>
              </w:rPr>
              <w:t>σ</w:t>
            </w:r>
            <w:r>
              <w:rPr>
                <w:rFonts w:ascii="Cambria" w:hAnsi="Cambria"/>
                <w:i/>
                <w:spacing w:val="30"/>
                <w:sz w:val="23"/>
              </w:rPr>
              <w:t> </w:t>
            </w:r>
            <w:r>
              <w:rPr>
                <w:rFonts w:ascii="Cambria" w:hAnsi="Cambria"/>
                <w:spacing w:val="-10"/>
                <w:sz w:val="31"/>
              </w:rPr>
              <w:t>]</w:t>
            </w:r>
            <w:r>
              <w:rPr>
                <w:rFonts w:ascii="Times New Roman" w:hAnsi="Times New Roman"/>
                <w:spacing w:val="-10"/>
                <w:sz w:val="21"/>
              </w:rPr>
              <w:t>;</w:t>
            </w:r>
          </w:p>
          <w:p>
            <w:pPr>
              <w:pStyle w:val="TableParagraph"/>
              <w:tabs>
                <w:tab w:pos="379" w:val="left" w:leader="none"/>
                <w:tab w:pos="1363" w:val="left" w:leader="none"/>
                <w:tab w:pos="2422" w:val="left" w:leader="none"/>
              </w:tabs>
              <w:spacing w:line="57" w:lineRule="auto"/>
              <w:ind w:left="12"/>
              <w:jc w:val="center"/>
              <w:rPr>
                <w:rFonts w:ascii="Times New Roman" w:hAnsi="Times New Roman"/>
                <w:i/>
                <w:sz w:val="12"/>
              </w:rPr>
            </w:pPr>
            <w:r>
              <w:rPr>
                <w:rFonts w:ascii="Times New Roman" w:hAnsi="Times New Roman"/>
                <w:i/>
                <w:spacing w:val="-10"/>
                <w:w w:val="105"/>
                <w:sz w:val="12"/>
              </w:rPr>
              <w:t>Э</w:t>
            </w:r>
            <w:r>
              <w:rPr>
                <w:rFonts w:ascii="Times New Roman" w:hAnsi="Times New Roman"/>
                <w:i/>
                <w:sz w:val="12"/>
              </w:rPr>
              <w:tab/>
            </w:r>
            <w:r>
              <w:rPr>
                <w:rFonts w:ascii="Times New Roman" w:hAnsi="Times New Roman"/>
                <w:spacing w:val="-10"/>
                <w:w w:val="105"/>
                <w:position w:val="-11"/>
                <w:sz w:val="21"/>
              </w:rPr>
              <w:t>2</w:t>
            </w:r>
            <w:r>
              <w:rPr>
                <w:rFonts w:ascii="Times New Roman" w:hAnsi="Times New Roman"/>
                <w:position w:val="-11"/>
                <w:sz w:val="21"/>
              </w:rPr>
              <w:tab/>
            </w:r>
            <w:r>
              <w:rPr>
                <w:rFonts w:ascii="Times New Roman" w:hAnsi="Times New Roman"/>
                <w:spacing w:val="-10"/>
                <w:w w:val="105"/>
                <w:sz w:val="12"/>
              </w:rPr>
              <w:t>0</w:t>
            </w:r>
            <w:r>
              <w:rPr>
                <w:rFonts w:ascii="Times New Roman" w:hAnsi="Times New Roman"/>
                <w:sz w:val="12"/>
              </w:rPr>
              <w:tab/>
            </w:r>
            <w:r>
              <w:rPr>
                <w:rFonts w:ascii="Times New Roman" w:hAnsi="Times New Roman"/>
                <w:i/>
                <w:spacing w:val="-10"/>
                <w:w w:val="105"/>
                <w:sz w:val="12"/>
              </w:rPr>
              <w:t>i</w:t>
            </w:r>
          </w:p>
          <w:p>
            <w:pPr>
              <w:pStyle w:val="TableParagraph"/>
              <w:spacing w:line="165" w:lineRule="auto" w:before="150"/>
              <w:ind w:left="12" w:right="47"/>
              <w:jc w:val="center"/>
              <w:rPr>
                <w:rFonts w:ascii="Cambria" w:hAnsi="Cambria"/>
                <w:i/>
                <w:sz w:val="23"/>
              </w:rPr>
            </w:pPr>
            <w:r>
              <w:rPr>
                <w:rFonts w:ascii="Cambria" w:hAnsi="Cambria"/>
                <w:i/>
                <w:position w:val="-13"/>
                <w:sz w:val="23"/>
              </w:rPr>
              <w:t>σ</w:t>
            </w:r>
            <w:r>
              <w:rPr>
                <w:rFonts w:ascii="Cambria" w:hAnsi="Cambria"/>
                <w:i/>
                <w:spacing w:val="28"/>
                <w:position w:val="-13"/>
                <w:sz w:val="23"/>
              </w:rPr>
              <w:t>  </w:t>
            </w:r>
            <w:r>
              <w:rPr>
                <w:rFonts w:ascii="Cambria" w:hAnsi="Cambria"/>
                <w:position w:val="-13"/>
                <w:sz w:val="21"/>
              </w:rPr>
              <w:t>=</w:t>
            </w:r>
            <w:r>
              <w:rPr>
                <w:rFonts w:ascii="Cambria" w:hAnsi="Cambria"/>
                <w:spacing w:val="31"/>
                <w:position w:val="-13"/>
                <w:sz w:val="21"/>
              </w:rPr>
              <w:t> </w:t>
            </w:r>
            <w:r>
              <w:rPr>
                <w:rFonts w:ascii="Times New Roman" w:hAnsi="Times New Roman"/>
                <w:sz w:val="21"/>
                <w:u w:val="single"/>
              </w:rPr>
              <w:t>2</w:t>
            </w:r>
            <w:r>
              <w:rPr>
                <w:rFonts w:ascii="Times New Roman" w:hAnsi="Times New Roman"/>
                <w:i/>
                <w:sz w:val="21"/>
                <w:u w:val="single"/>
              </w:rPr>
              <w:t>C</w:t>
            </w:r>
            <w:r>
              <w:rPr>
                <w:rFonts w:ascii="Times New Roman" w:hAnsi="Times New Roman"/>
                <w:i/>
                <w:spacing w:val="-16"/>
                <w:sz w:val="21"/>
                <w:u w:val="single"/>
              </w:rPr>
              <w:t> </w:t>
            </w:r>
            <w:r>
              <w:rPr>
                <w:rFonts w:ascii="Times New Roman" w:hAnsi="Times New Roman"/>
                <w:sz w:val="21"/>
                <w:u w:val="single"/>
              </w:rPr>
              <w:t>cos</w:t>
            </w:r>
            <w:r>
              <w:rPr>
                <w:rFonts w:ascii="Cambria" w:hAnsi="Cambria"/>
                <w:i/>
                <w:sz w:val="23"/>
                <w:u w:val="single"/>
              </w:rPr>
              <w:t>φ</w:t>
            </w:r>
            <w:r>
              <w:rPr>
                <w:rFonts w:ascii="Cambria" w:hAnsi="Cambria"/>
                <w:i/>
                <w:spacing w:val="1"/>
                <w:sz w:val="23"/>
              </w:rPr>
              <w:t> </w:t>
            </w:r>
            <w:r>
              <w:rPr>
                <w:rFonts w:ascii="Times New Roman" w:hAnsi="Times New Roman"/>
                <w:position w:val="-13"/>
                <w:sz w:val="21"/>
              </w:rPr>
              <w:t>;</w:t>
            </w:r>
            <w:r>
              <w:rPr>
                <w:rFonts w:ascii="Times New Roman" w:hAnsi="Times New Roman"/>
                <w:spacing w:val="40"/>
                <w:position w:val="-13"/>
                <w:sz w:val="21"/>
              </w:rPr>
              <w:t>  </w:t>
            </w:r>
            <w:r>
              <w:rPr>
                <w:rFonts w:ascii="Cambria" w:hAnsi="Cambria"/>
                <w:i/>
                <w:position w:val="-13"/>
                <w:sz w:val="23"/>
              </w:rPr>
              <w:t>σ</w:t>
            </w:r>
            <w:r>
              <w:rPr>
                <w:rFonts w:ascii="Cambria" w:hAnsi="Cambria"/>
                <w:i/>
                <w:spacing w:val="39"/>
                <w:position w:val="-13"/>
                <w:sz w:val="23"/>
              </w:rPr>
              <w:t>  </w:t>
            </w:r>
            <w:r>
              <w:rPr>
                <w:rFonts w:ascii="Cambria" w:hAnsi="Cambria"/>
                <w:position w:val="-13"/>
                <w:sz w:val="21"/>
              </w:rPr>
              <w:t>=</w:t>
            </w:r>
            <w:r>
              <w:rPr>
                <w:rFonts w:ascii="Cambria" w:hAnsi="Cambria"/>
                <w:spacing w:val="30"/>
                <w:position w:val="-13"/>
                <w:sz w:val="21"/>
              </w:rPr>
              <w:t> </w:t>
            </w:r>
            <w:r>
              <w:rPr>
                <w:rFonts w:ascii="Times New Roman" w:hAnsi="Times New Roman"/>
                <w:sz w:val="21"/>
                <w:u w:val="single"/>
              </w:rPr>
              <w:t>2</w:t>
            </w:r>
            <w:r>
              <w:rPr>
                <w:rFonts w:ascii="Times New Roman" w:hAnsi="Times New Roman"/>
                <w:i/>
                <w:sz w:val="21"/>
                <w:u w:val="single"/>
              </w:rPr>
              <w:t>C</w:t>
            </w:r>
            <w:r>
              <w:rPr>
                <w:rFonts w:ascii="Times New Roman" w:hAnsi="Times New Roman"/>
                <w:i/>
                <w:spacing w:val="-16"/>
                <w:sz w:val="21"/>
                <w:u w:val="single"/>
              </w:rPr>
              <w:t> </w:t>
            </w:r>
            <w:r>
              <w:rPr>
                <w:rFonts w:ascii="Times New Roman" w:hAnsi="Times New Roman"/>
                <w:spacing w:val="-4"/>
                <w:sz w:val="21"/>
                <w:u w:val="single"/>
              </w:rPr>
              <w:t>cos</w:t>
            </w:r>
            <w:r>
              <w:rPr>
                <w:rFonts w:ascii="Cambria" w:hAnsi="Cambria"/>
                <w:i/>
                <w:spacing w:val="-4"/>
                <w:sz w:val="23"/>
                <w:u w:val="single"/>
              </w:rPr>
              <w:t>φ</w:t>
            </w:r>
          </w:p>
          <w:p>
            <w:pPr>
              <w:pStyle w:val="TableParagraph"/>
              <w:tabs>
                <w:tab w:pos="1000" w:val="left" w:leader="none"/>
                <w:tab w:pos="2180" w:val="left" w:leader="none"/>
                <w:tab w:pos="2521" w:val="left" w:leader="none"/>
              </w:tabs>
              <w:spacing w:line="225" w:lineRule="exact"/>
              <w:ind w:left="678"/>
              <w:rPr>
                <w:rFonts w:ascii="Cambria" w:hAnsi="Cambria"/>
                <w:i/>
                <w:sz w:val="23"/>
              </w:rPr>
            </w:pPr>
            <w:r>
              <w:rPr>
                <w:rFonts w:ascii="Times New Roman" w:hAnsi="Times New Roman"/>
                <w:i/>
                <w:spacing w:val="-10"/>
                <w:sz w:val="21"/>
                <w:vertAlign w:val="superscript"/>
              </w:rPr>
              <w:t>t</w:t>
            </w:r>
            <w:r>
              <w:rPr>
                <w:rFonts w:ascii="Times New Roman" w:hAnsi="Times New Roman"/>
                <w:i/>
                <w:sz w:val="21"/>
                <w:vertAlign w:val="baseline"/>
              </w:rPr>
              <w:tab/>
            </w:r>
            <w:r>
              <w:rPr>
                <w:rFonts w:ascii="Times New Roman" w:hAnsi="Times New Roman"/>
                <w:sz w:val="21"/>
                <w:vertAlign w:val="baseline"/>
              </w:rPr>
              <w:t>1</w:t>
            </w:r>
            <w:r>
              <w:rPr>
                <w:rFonts w:ascii="Times New Roman" w:hAnsi="Times New Roman"/>
                <w:spacing w:val="-28"/>
                <w:sz w:val="21"/>
                <w:vertAlign w:val="baseline"/>
              </w:rPr>
              <w:t> </w:t>
            </w:r>
            <w:r>
              <w:rPr>
                <w:rFonts w:ascii="Cambria" w:hAnsi="Cambria"/>
                <w:sz w:val="21"/>
                <w:vertAlign w:val="baseline"/>
              </w:rPr>
              <w:t>+</w:t>
            </w:r>
            <w:r>
              <w:rPr>
                <w:rFonts w:ascii="Cambria" w:hAnsi="Cambria"/>
                <w:spacing w:val="-3"/>
                <w:sz w:val="21"/>
                <w:vertAlign w:val="baseline"/>
              </w:rPr>
              <w:t> </w:t>
            </w:r>
            <w:r>
              <w:rPr>
                <w:rFonts w:ascii="Times New Roman" w:hAnsi="Times New Roman"/>
                <w:sz w:val="21"/>
                <w:vertAlign w:val="baseline"/>
              </w:rPr>
              <w:t>sin</w:t>
            </w:r>
            <w:r>
              <w:rPr>
                <w:rFonts w:ascii="Times New Roman" w:hAnsi="Times New Roman"/>
                <w:spacing w:val="-26"/>
                <w:sz w:val="21"/>
                <w:vertAlign w:val="baseline"/>
              </w:rPr>
              <w:t> </w:t>
            </w:r>
            <w:r>
              <w:rPr>
                <w:rFonts w:ascii="Cambria" w:hAnsi="Cambria"/>
                <w:i/>
                <w:spacing w:val="-10"/>
                <w:sz w:val="23"/>
                <w:vertAlign w:val="baseline"/>
              </w:rPr>
              <w:t>φ</w:t>
            </w:r>
            <w:r>
              <w:rPr>
                <w:rFonts w:ascii="Cambria" w:hAnsi="Cambria"/>
                <w:i/>
                <w:sz w:val="23"/>
                <w:vertAlign w:val="baseline"/>
              </w:rPr>
              <w:tab/>
            </w:r>
            <w:r>
              <w:rPr>
                <w:rFonts w:ascii="Times New Roman" w:hAnsi="Times New Roman"/>
                <w:i/>
                <w:spacing w:val="-10"/>
                <w:position w:val="12"/>
                <w:sz w:val="12"/>
                <w:vertAlign w:val="baseline"/>
              </w:rPr>
              <w:t>c</w:t>
            </w:r>
            <w:r>
              <w:rPr>
                <w:rFonts w:ascii="Times New Roman" w:hAnsi="Times New Roman"/>
                <w:i/>
                <w:position w:val="12"/>
                <w:sz w:val="12"/>
                <w:vertAlign w:val="baseline"/>
              </w:rPr>
              <w:tab/>
            </w:r>
            <w:r>
              <w:rPr>
                <w:rFonts w:ascii="Times New Roman" w:hAnsi="Times New Roman"/>
                <w:sz w:val="21"/>
                <w:vertAlign w:val="baseline"/>
              </w:rPr>
              <w:t>1</w:t>
            </w:r>
            <w:r>
              <w:rPr>
                <w:rFonts w:ascii="Times New Roman" w:hAnsi="Times New Roman"/>
                <w:spacing w:val="-24"/>
                <w:sz w:val="21"/>
                <w:vertAlign w:val="baseline"/>
              </w:rPr>
              <w:t> </w:t>
            </w:r>
            <w:r>
              <w:rPr>
                <w:rFonts w:ascii="Cambria" w:hAnsi="Cambria"/>
                <w:sz w:val="21"/>
                <w:vertAlign w:val="baseline"/>
              </w:rPr>
              <w:t>– </w:t>
            </w:r>
            <w:r>
              <w:rPr>
                <w:rFonts w:ascii="Times New Roman" w:hAnsi="Times New Roman"/>
                <w:sz w:val="21"/>
                <w:vertAlign w:val="baseline"/>
              </w:rPr>
              <w:t>sin</w:t>
            </w:r>
            <w:r>
              <w:rPr>
                <w:rFonts w:ascii="Times New Roman" w:hAnsi="Times New Roman"/>
                <w:spacing w:val="-25"/>
                <w:sz w:val="21"/>
                <w:vertAlign w:val="baseline"/>
              </w:rPr>
              <w:t> </w:t>
            </w:r>
            <w:r>
              <w:rPr>
                <w:rFonts w:ascii="Cambria" w:hAnsi="Cambria"/>
                <w:i/>
                <w:spacing w:val="-10"/>
                <w:sz w:val="23"/>
                <w:vertAlign w:val="baseline"/>
              </w:rPr>
              <w:t>φ</w:t>
            </w:r>
          </w:p>
        </w:tc>
        <w:tc>
          <w:tcPr>
            <w:tcW w:w="1954" w:type="dxa"/>
          </w:tcPr>
          <w:p>
            <w:pPr>
              <w:pStyle w:val="TableParagraph"/>
              <w:rPr>
                <w:rFonts w:ascii="Times New Roman"/>
                <w:sz w:val="18"/>
              </w:rPr>
            </w:pPr>
          </w:p>
        </w:tc>
        <w:tc>
          <w:tcPr>
            <w:tcW w:w="1716" w:type="dxa"/>
          </w:tcPr>
          <w:p>
            <w:pPr>
              <w:pStyle w:val="TableParagraph"/>
              <w:rPr>
                <w:rFonts w:ascii="Arial"/>
                <w:b/>
                <w:sz w:val="22"/>
              </w:rPr>
            </w:pPr>
          </w:p>
          <w:p>
            <w:pPr>
              <w:pStyle w:val="TableParagraph"/>
              <w:spacing w:before="8"/>
              <w:rPr>
                <w:rFonts w:ascii="Arial"/>
                <w:b/>
                <w:sz w:val="24"/>
              </w:rPr>
            </w:pPr>
          </w:p>
          <w:p>
            <w:pPr>
              <w:pStyle w:val="TableParagraph"/>
              <w:spacing w:before="1"/>
              <w:ind w:left="141" w:right="136"/>
              <w:jc w:val="center"/>
              <w:rPr>
                <w:sz w:val="20"/>
              </w:rPr>
            </w:pPr>
            <w:r>
              <w:rPr>
                <w:spacing w:val="-2"/>
                <w:sz w:val="20"/>
              </w:rPr>
              <w:t>Грунт</w:t>
            </w:r>
          </w:p>
        </w:tc>
      </w:tr>
      <w:tr>
        <w:trPr>
          <w:trHeight w:val="395" w:hRule="atLeast"/>
        </w:trPr>
        <w:tc>
          <w:tcPr>
            <w:tcW w:w="653" w:type="dxa"/>
          </w:tcPr>
          <w:p>
            <w:pPr>
              <w:pStyle w:val="TableParagraph"/>
              <w:spacing w:before="83"/>
              <w:ind w:left="197" w:right="193"/>
              <w:jc w:val="center"/>
              <w:rPr>
                <w:rFonts w:ascii="Arial"/>
                <w:b/>
                <w:sz w:val="20"/>
              </w:rPr>
            </w:pPr>
            <w:r>
              <w:rPr>
                <w:rFonts w:ascii="Arial"/>
                <w:b/>
                <w:spacing w:val="-5"/>
                <w:sz w:val="20"/>
              </w:rPr>
              <w:t>18</w:t>
            </w:r>
          </w:p>
        </w:tc>
        <w:tc>
          <w:tcPr>
            <w:tcW w:w="1709" w:type="dxa"/>
          </w:tcPr>
          <w:p>
            <w:pPr>
              <w:pStyle w:val="TableParagraph"/>
              <w:spacing w:before="86"/>
              <w:ind w:left="112" w:right="98"/>
              <w:jc w:val="center"/>
              <w:rPr>
                <w:sz w:val="20"/>
              </w:rPr>
            </w:pPr>
            <w:r>
              <w:rPr>
                <w:spacing w:val="-2"/>
                <w:sz w:val="20"/>
              </w:rPr>
              <w:t>Гениева</w:t>
            </w:r>
          </w:p>
        </w:tc>
        <w:tc>
          <w:tcPr>
            <w:tcW w:w="3804" w:type="dxa"/>
          </w:tcPr>
          <w:p>
            <w:pPr>
              <w:pStyle w:val="TableParagraph"/>
              <w:tabs>
                <w:tab w:pos="1235" w:val="left" w:leader="none"/>
              </w:tabs>
              <w:spacing w:line="269" w:lineRule="exact"/>
              <w:ind w:left="896"/>
              <w:rPr>
                <w:rFonts w:ascii="Times New Roman" w:hAnsi="Times New Roman"/>
                <w:sz w:val="12"/>
              </w:rPr>
            </w:pPr>
            <w:r>
              <w:rPr>
                <w:rFonts w:ascii="Cambria" w:hAnsi="Cambria"/>
                <w:i/>
                <w:spacing w:val="-10"/>
                <w:sz w:val="23"/>
              </w:rPr>
              <w:t>σ</w:t>
            </w:r>
            <w:r>
              <w:rPr>
                <w:rFonts w:ascii="Cambria" w:hAnsi="Cambria"/>
                <w:i/>
                <w:sz w:val="23"/>
              </w:rPr>
              <w:tab/>
            </w:r>
            <w:r>
              <w:rPr>
                <w:rFonts w:ascii="Cambria" w:hAnsi="Cambria"/>
                <w:spacing w:val="-4"/>
                <w:sz w:val="22"/>
              </w:rPr>
              <w:t>=</w:t>
            </w:r>
            <w:r>
              <w:rPr>
                <w:rFonts w:ascii="Cambria" w:hAnsi="Cambria"/>
                <w:spacing w:val="-9"/>
                <w:sz w:val="22"/>
              </w:rPr>
              <w:t> </w:t>
            </w:r>
            <w:r>
              <w:rPr>
                <w:rFonts w:ascii="Times New Roman" w:hAnsi="Times New Roman"/>
                <w:spacing w:val="-4"/>
                <w:sz w:val="22"/>
              </w:rPr>
              <w:t>3</w:t>
            </w:r>
            <w:r>
              <w:rPr>
                <w:rFonts w:ascii="Cambria" w:hAnsi="Cambria"/>
                <w:spacing w:val="-4"/>
                <w:sz w:val="31"/>
              </w:rPr>
              <w:t>(</w:t>
            </w:r>
            <w:r>
              <w:rPr>
                <w:rFonts w:ascii="Times New Roman" w:hAnsi="Times New Roman"/>
                <w:spacing w:val="-4"/>
                <w:sz w:val="25"/>
              </w:rPr>
              <w:t>1</w:t>
            </w:r>
            <w:r>
              <w:rPr>
                <w:rFonts w:ascii="Cambria" w:hAnsi="Cambria"/>
                <w:spacing w:val="-4"/>
                <w:sz w:val="25"/>
              </w:rPr>
              <w:t>–</w:t>
            </w:r>
            <w:r>
              <w:rPr>
                <w:rFonts w:ascii="Cambria" w:hAnsi="Cambria"/>
                <w:i/>
                <w:spacing w:val="-4"/>
                <w:sz w:val="27"/>
              </w:rPr>
              <w:t>z</w:t>
            </w:r>
            <w:r>
              <w:rPr>
                <w:rFonts w:ascii="Cambria" w:hAnsi="Cambria"/>
                <w:i/>
                <w:spacing w:val="-27"/>
                <w:sz w:val="27"/>
              </w:rPr>
              <w:t> </w:t>
            </w:r>
            <w:r>
              <w:rPr>
                <w:rFonts w:ascii="Cambria" w:hAnsi="Cambria"/>
                <w:spacing w:val="-4"/>
                <w:sz w:val="31"/>
              </w:rPr>
              <w:t>)</w:t>
            </w:r>
            <w:r>
              <w:rPr>
                <w:rFonts w:ascii="Cambria" w:hAnsi="Cambria"/>
                <w:i/>
                <w:spacing w:val="-4"/>
                <w:sz w:val="23"/>
              </w:rPr>
              <w:t>σ</w:t>
            </w:r>
            <w:r>
              <w:rPr>
                <w:rFonts w:ascii="Cambria" w:hAnsi="Cambria"/>
                <w:i/>
                <w:spacing w:val="68"/>
                <w:sz w:val="23"/>
              </w:rPr>
              <w:t> </w:t>
            </w:r>
            <w:r>
              <w:rPr>
                <w:rFonts w:ascii="Cambria" w:hAnsi="Cambria"/>
                <w:spacing w:val="-4"/>
                <w:sz w:val="22"/>
              </w:rPr>
              <w:t>+</w:t>
            </w:r>
            <w:r>
              <w:rPr>
                <w:rFonts w:ascii="Cambria" w:hAnsi="Cambria"/>
                <w:spacing w:val="-18"/>
                <w:sz w:val="22"/>
              </w:rPr>
              <w:t> </w:t>
            </w:r>
            <w:r>
              <w:rPr>
                <w:rFonts w:ascii="Cambria" w:hAnsi="Cambria"/>
                <w:i/>
                <w:spacing w:val="-4"/>
                <w:sz w:val="23"/>
              </w:rPr>
              <w:t>ασ</w:t>
            </w:r>
            <w:r>
              <w:rPr>
                <w:rFonts w:ascii="Cambria" w:hAnsi="Cambria"/>
                <w:i/>
                <w:spacing w:val="-8"/>
                <w:sz w:val="23"/>
              </w:rPr>
              <w:t> </w:t>
            </w:r>
            <w:r>
              <w:rPr>
                <w:rFonts w:ascii="Times New Roman" w:hAnsi="Times New Roman"/>
                <w:spacing w:val="-10"/>
                <w:position w:val="10"/>
                <w:sz w:val="12"/>
              </w:rPr>
              <w:t>2</w:t>
            </w:r>
          </w:p>
          <w:p>
            <w:pPr>
              <w:pStyle w:val="TableParagraph"/>
              <w:tabs>
                <w:tab w:pos="2202" w:val="left" w:leader="none"/>
                <w:tab w:pos="2792" w:val="left" w:leader="none"/>
              </w:tabs>
              <w:spacing w:line="74" w:lineRule="exact"/>
              <w:ind w:left="1062"/>
              <w:rPr>
                <w:rFonts w:ascii="Times New Roman" w:hAnsi="Times New Roman"/>
                <w:i/>
                <w:sz w:val="12"/>
              </w:rPr>
            </w:pPr>
            <w:r>
              <w:rPr>
                <w:rFonts w:ascii="Times New Roman" w:hAnsi="Times New Roman"/>
                <w:i/>
                <w:spacing w:val="-10"/>
                <w:w w:val="105"/>
                <w:sz w:val="12"/>
              </w:rPr>
              <w:t>Э</w:t>
            </w:r>
            <w:r>
              <w:rPr>
                <w:rFonts w:ascii="Times New Roman" w:hAnsi="Times New Roman"/>
                <w:i/>
                <w:sz w:val="12"/>
              </w:rPr>
              <w:tab/>
            </w:r>
            <w:r>
              <w:rPr>
                <w:rFonts w:ascii="Times New Roman" w:hAnsi="Times New Roman"/>
                <w:spacing w:val="-10"/>
                <w:w w:val="105"/>
                <w:sz w:val="12"/>
              </w:rPr>
              <w:t>0</w:t>
            </w:r>
            <w:r>
              <w:rPr>
                <w:rFonts w:ascii="Times New Roman" w:hAnsi="Times New Roman"/>
                <w:sz w:val="12"/>
              </w:rPr>
              <w:tab/>
            </w:r>
            <w:r>
              <w:rPr>
                <w:rFonts w:ascii="Times New Roman" w:hAnsi="Times New Roman"/>
                <w:i/>
                <w:spacing w:val="-10"/>
                <w:w w:val="105"/>
                <w:sz w:val="12"/>
              </w:rPr>
              <w:t>i</w:t>
            </w:r>
          </w:p>
        </w:tc>
        <w:tc>
          <w:tcPr>
            <w:tcW w:w="1954" w:type="dxa"/>
          </w:tcPr>
          <w:p>
            <w:pPr>
              <w:pStyle w:val="TableParagraph"/>
              <w:rPr>
                <w:rFonts w:ascii="Times New Roman"/>
                <w:sz w:val="18"/>
              </w:rPr>
            </w:pPr>
          </w:p>
        </w:tc>
        <w:tc>
          <w:tcPr>
            <w:tcW w:w="1716" w:type="dxa"/>
          </w:tcPr>
          <w:p>
            <w:pPr>
              <w:pStyle w:val="TableParagraph"/>
              <w:spacing w:before="86"/>
              <w:ind w:left="141" w:right="136"/>
              <w:jc w:val="center"/>
              <w:rPr>
                <w:sz w:val="20"/>
              </w:rPr>
            </w:pPr>
            <w:r>
              <w:rPr>
                <w:spacing w:val="-2"/>
                <w:sz w:val="20"/>
              </w:rPr>
              <w:t>Железобетон</w:t>
            </w:r>
          </w:p>
        </w:tc>
      </w:tr>
      <w:tr>
        <w:trPr>
          <w:trHeight w:val="4391" w:hRule="atLeast"/>
        </w:trPr>
        <w:tc>
          <w:tcPr>
            <w:tcW w:w="9836" w:type="dxa"/>
            <w:gridSpan w:val="5"/>
          </w:tcPr>
          <w:p>
            <w:pPr>
              <w:pStyle w:val="TableParagraph"/>
              <w:spacing w:line="229" w:lineRule="exact"/>
              <w:ind w:left="98"/>
              <w:rPr>
                <w:rFonts w:ascii="Arial" w:hAnsi="Arial"/>
                <w:b/>
                <w:sz w:val="20"/>
              </w:rPr>
            </w:pPr>
            <w:r>
              <w:rPr>
                <w:rFonts w:ascii="Arial" w:hAnsi="Arial"/>
                <w:b/>
                <w:sz w:val="20"/>
              </w:rPr>
              <w:t>Условные</w:t>
            </w:r>
            <w:r>
              <w:rPr>
                <w:rFonts w:ascii="Arial" w:hAnsi="Arial"/>
                <w:b/>
                <w:spacing w:val="-13"/>
                <w:sz w:val="20"/>
              </w:rPr>
              <w:t> </w:t>
            </w:r>
            <w:r>
              <w:rPr>
                <w:rFonts w:ascii="Arial" w:hAnsi="Arial"/>
                <w:b/>
                <w:spacing w:val="-2"/>
                <w:sz w:val="20"/>
              </w:rPr>
              <w:t>обозначения</w:t>
            </w:r>
          </w:p>
          <w:p>
            <w:pPr>
              <w:pStyle w:val="TableParagraph"/>
              <w:ind w:left="98"/>
              <w:rPr>
                <w:sz w:val="20"/>
              </w:rPr>
            </w:pPr>
            <w:r>
              <w:rPr>
                <w:rFonts w:ascii="Arial" w:hAnsi="Arial"/>
                <w:i/>
                <w:position w:val="1"/>
                <w:sz w:val="20"/>
              </w:rPr>
              <w:t>σ</w:t>
            </w:r>
            <w:r>
              <w:rPr>
                <w:sz w:val="13"/>
              </w:rPr>
              <w:t>Э</w:t>
            </w:r>
            <w:r>
              <w:rPr>
                <w:spacing w:val="19"/>
                <w:sz w:val="13"/>
              </w:rPr>
              <w:t> </w:t>
            </w:r>
            <w:r>
              <w:rPr>
                <w:position w:val="1"/>
                <w:sz w:val="20"/>
              </w:rPr>
              <w:t>–</w:t>
            </w:r>
            <w:r>
              <w:rPr>
                <w:spacing w:val="1"/>
                <w:position w:val="1"/>
                <w:sz w:val="20"/>
              </w:rPr>
              <w:t> </w:t>
            </w:r>
            <w:r>
              <w:rPr>
                <w:position w:val="1"/>
                <w:sz w:val="20"/>
              </w:rPr>
              <w:t>эквивалентное</w:t>
            </w:r>
            <w:r>
              <w:rPr>
                <w:spacing w:val="2"/>
                <w:position w:val="1"/>
                <w:sz w:val="20"/>
              </w:rPr>
              <w:t> </w:t>
            </w:r>
            <w:r>
              <w:rPr>
                <w:position w:val="1"/>
                <w:sz w:val="20"/>
              </w:rPr>
              <w:t>напряжение при</w:t>
            </w:r>
            <w:r>
              <w:rPr>
                <w:spacing w:val="4"/>
                <w:position w:val="1"/>
                <w:sz w:val="20"/>
              </w:rPr>
              <w:t> </w:t>
            </w:r>
            <w:r>
              <w:rPr>
                <w:spacing w:val="-2"/>
                <w:position w:val="1"/>
                <w:sz w:val="20"/>
              </w:rPr>
              <w:t>растяжении;</w:t>
            </w:r>
          </w:p>
          <w:p>
            <w:pPr>
              <w:pStyle w:val="TableParagraph"/>
              <w:ind w:left="98"/>
              <w:rPr>
                <w:sz w:val="20"/>
              </w:rPr>
            </w:pPr>
            <w:r>
              <w:rPr>
                <w:rFonts w:ascii="Arial" w:hAnsi="Arial"/>
                <w:i/>
                <w:position w:val="1"/>
                <w:sz w:val="20"/>
              </w:rPr>
              <w:t>σ</w:t>
            </w:r>
            <w:r>
              <w:rPr>
                <w:sz w:val="13"/>
              </w:rPr>
              <w:t>S</w:t>
            </w:r>
            <w:r>
              <w:rPr>
                <w:spacing w:val="19"/>
                <w:sz w:val="13"/>
              </w:rPr>
              <w:t> </w:t>
            </w:r>
            <w:r>
              <w:rPr>
                <w:position w:val="1"/>
                <w:sz w:val="20"/>
              </w:rPr>
              <w:t>–</w:t>
            </w:r>
            <w:r>
              <w:rPr>
                <w:spacing w:val="2"/>
                <w:position w:val="1"/>
                <w:sz w:val="20"/>
              </w:rPr>
              <w:t> </w:t>
            </w:r>
            <w:r>
              <w:rPr>
                <w:position w:val="1"/>
                <w:sz w:val="20"/>
              </w:rPr>
              <w:t>эквивалентное</w:t>
            </w:r>
            <w:r>
              <w:rPr>
                <w:spacing w:val="3"/>
                <w:position w:val="1"/>
                <w:sz w:val="20"/>
              </w:rPr>
              <w:t> </w:t>
            </w:r>
            <w:r>
              <w:rPr>
                <w:position w:val="1"/>
                <w:sz w:val="20"/>
              </w:rPr>
              <w:t>напряжение</w:t>
            </w:r>
            <w:r>
              <w:rPr>
                <w:spacing w:val="2"/>
                <w:position w:val="1"/>
                <w:sz w:val="20"/>
              </w:rPr>
              <w:t> </w:t>
            </w:r>
            <w:r>
              <w:rPr>
                <w:position w:val="1"/>
                <w:sz w:val="20"/>
              </w:rPr>
              <w:t>при</w:t>
            </w:r>
            <w:r>
              <w:rPr>
                <w:spacing w:val="-1"/>
                <w:position w:val="1"/>
                <w:sz w:val="20"/>
              </w:rPr>
              <w:t> </w:t>
            </w:r>
            <w:r>
              <w:rPr>
                <w:spacing w:val="-2"/>
                <w:position w:val="1"/>
                <w:sz w:val="20"/>
              </w:rPr>
              <w:t>сжатии;</w:t>
            </w:r>
          </w:p>
          <w:p>
            <w:pPr>
              <w:pStyle w:val="TableParagraph"/>
              <w:spacing w:before="1"/>
              <w:ind w:left="98"/>
              <w:rPr>
                <w:sz w:val="20"/>
              </w:rPr>
            </w:pPr>
            <w:r>
              <w:rPr>
                <w:rFonts w:ascii="Arial" w:hAnsi="Arial"/>
                <w:i/>
                <w:position w:val="1"/>
                <w:sz w:val="20"/>
              </w:rPr>
              <w:t>σ</w:t>
            </w:r>
            <w:r>
              <w:rPr>
                <w:sz w:val="13"/>
              </w:rPr>
              <w:t>1</w:t>
            </w:r>
            <w:r>
              <w:rPr>
                <w:position w:val="1"/>
                <w:sz w:val="20"/>
              </w:rPr>
              <w:t>,</w:t>
            </w:r>
            <w:r>
              <w:rPr>
                <w:spacing w:val="6"/>
                <w:position w:val="1"/>
                <w:sz w:val="20"/>
              </w:rPr>
              <w:t> </w:t>
            </w:r>
            <w:r>
              <w:rPr>
                <w:rFonts w:ascii="Arial" w:hAnsi="Arial"/>
                <w:i/>
                <w:position w:val="1"/>
                <w:sz w:val="20"/>
              </w:rPr>
              <w:t>σ</w:t>
            </w:r>
            <w:r>
              <w:rPr>
                <w:sz w:val="13"/>
              </w:rPr>
              <w:t>2</w:t>
            </w:r>
            <w:r>
              <w:rPr>
                <w:position w:val="1"/>
                <w:sz w:val="20"/>
              </w:rPr>
              <w:t>,</w:t>
            </w:r>
            <w:r>
              <w:rPr>
                <w:spacing w:val="10"/>
                <w:position w:val="1"/>
                <w:sz w:val="20"/>
              </w:rPr>
              <w:t> </w:t>
            </w:r>
            <w:r>
              <w:rPr>
                <w:rFonts w:ascii="Arial" w:hAnsi="Arial"/>
                <w:i/>
                <w:position w:val="1"/>
                <w:sz w:val="20"/>
              </w:rPr>
              <w:t>σ</w:t>
            </w:r>
            <w:r>
              <w:rPr>
                <w:sz w:val="13"/>
              </w:rPr>
              <w:t>3</w:t>
            </w:r>
            <w:r>
              <w:rPr>
                <w:spacing w:val="26"/>
                <w:sz w:val="13"/>
              </w:rPr>
              <w:t> </w:t>
            </w:r>
            <w:r>
              <w:rPr>
                <w:position w:val="1"/>
                <w:sz w:val="20"/>
              </w:rPr>
              <w:t>–</w:t>
            </w:r>
            <w:r>
              <w:rPr>
                <w:spacing w:val="9"/>
                <w:position w:val="1"/>
                <w:sz w:val="20"/>
              </w:rPr>
              <w:t> </w:t>
            </w:r>
            <w:r>
              <w:rPr>
                <w:position w:val="1"/>
                <w:sz w:val="20"/>
              </w:rPr>
              <w:t>главные</w:t>
            </w:r>
            <w:r>
              <w:rPr>
                <w:spacing w:val="9"/>
                <w:position w:val="1"/>
                <w:sz w:val="20"/>
              </w:rPr>
              <w:t> </w:t>
            </w:r>
            <w:r>
              <w:rPr>
                <w:spacing w:val="-2"/>
                <w:position w:val="1"/>
                <w:sz w:val="20"/>
              </w:rPr>
              <w:t>напряжения;</w:t>
            </w:r>
          </w:p>
          <w:p>
            <w:pPr>
              <w:pStyle w:val="TableParagraph"/>
              <w:spacing w:line="352" w:lineRule="exact" w:before="3"/>
              <w:ind w:left="115"/>
              <w:rPr>
                <w:sz w:val="20"/>
              </w:rPr>
            </w:pPr>
            <w:r>
              <w:rPr>
                <w:rFonts w:ascii="Cambria" w:hAnsi="Cambria"/>
                <w:i/>
                <w:w w:val="110"/>
                <w:position w:val="-2"/>
                <w:sz w:val="22"/>
              </w:rPr>
              <w:t>σ</w:t>
            </w:r>
            <w:r>
              <w:rPr>
                <w:rFonts w:ascii="Cambria" w:hAnsi="Cambria"/>
                <w:i/>
                <w:spacing w:val="65"/>
                <w:w w:val="110"/>
                <w:position w:val="-2"/>
                <w:sz w:val="22"/>
              </w:rPr>
              <w:t> </w:t>
            </w:r>
            <w:r>
              <w:rPr>
                <w:rFonts w:ascii="Cambria" w:hAnsi="Cambria"/>
                <w:w w:val="110"/>
                <w:position w:val="-2"/>
                <w:sz w:val="21"/>
              </w:rPr>
              <w:t>=</w:t>
            </w:r>
            <w:r>
              <w:rPr>
                <w:rFonts w:ascii="Cambria" w:hAnsi="Cambria"/>
                <w:spacing w:val="-4"/>
                <w:w w:val="110"/>
                <w:position w:val="-2"/>
                <w:sz w:val="21"/>
              </w:rPr>
              <w:t> </w:t>
            </w:r>
            <w:r>
              <w:rPr>
                <w:rFonts w:ascii="Cambria" w:hAnsi="Cambria"/>
                <w:i/>
                <w:w w:val="110"/>
                <w:position w:val="12"/>
                <w:sz w:val="22"/>
              </w:rPr>
              <w:t>σ</w:t>
            </w:r>
            <w:r>
              <w:rPr>
                <w:rFonts w:ascii="Cambria" w:hAnsi="Cambria"/>
                <w:i/>
                <w:spacing w:val="-32"/>
                <w:w w:val="110"/>
                <w:position w:val="12"/>
                <w:sz w:val="22"/>
              </w:rPr>
              <w:t> </w:t>
            </w:r>
            <w:r>
              <w:rPr>
                <w:rFonts w:ascii="Times New Roman" w:hAnsi="Times New Roman"/>
                <w:w w:val="110"/>
                <w:position w:val="6"/>
                <w:sz w:val="12"/>
              </w:rPr>
              <w:t>1</w:t>
            </w:r>
            <w:r>
              <w:rPr>
                <w:rFonts w:ascii="Times New Roman" w:hAnsi="Times New Roman"/>
                <w:spacing w:val="20"/>
                <w:w w:val="110"/>
                <w:position w:val="6"/>
                <w:sz w:val="12"/>
              </w:rPr>
              <w:t> </w:t>
            </w:r>
            <w:r>
              <w:rPr>
                <w:rFonts w:ascii="Cambria" w:hAnsi="Cambria"/>
                <w:w w:val="110"/>
                <w:position w:val="12"/>
                <w:sz w:val="21"/>
              </w:rPr>
              <w:t>+</w:t>
            </w:r>
            <w:r>
              <w:rPr>
                <w:rFonts w:ascii="Cambria" w:hAnsi="Cambria"/>
                <w:spacing w:val="-18"/>
                <w:w w:val="110"/>
                <w:position w:val="12"/>
                <w:sz w:val="21"/>
              </w:rPr>
              <w:t> </w:t>
            </w:r>
            <w:r>
              <w:rPr>
                <w:rFonts w:ascii="Cambria" w:hAnsi="Cambria"/>
                <w:i/>
                <w:w w:val="110"/>
                <w:position w:val="12"/>
                <w:sz w:val="22"/>
              </w:rPr>
              <w:t>σ</w:t>
            </w:r>
            <w:r>
              <w:rPr>
                <w:rFonts w:ascii="Cambria" w:hAnsi="Cambria"/>
                <w:i/>
                <w:spacing w:val="-18"/>
                <w:w w:val="110"/>
                <w:position w:val="12"/>
                <w:sz w:val="22"/>
              </w:rPr>
              <w:t> </w:t>
            </w:r>
            <w:r>
              <w:rPr>
                <w:rFonts w:ascii="Times New Roman" w:hAnsi="Times New Roman"/>
                <w:w w:val="110"/>
                <w:position w:val="6"/>
                <w:sz w:val="12"/>
              </w:rPr>
              <w:t>2</w:t>
            </w:r>
            <w:r>
              <w:rPr>
                <w:rFonts w:ascii="Times New Roman" w:hAnsi="Times New Roman"/>
                <w:spacing w:val="26"/>
                <w:w w:val="110"/>
                <w:position w:val="6"/>
                <w:sz w:val="12"/>
              </w:rPr>
              <w:t> </w:t>
            </w:r>
            <w:r>
              <w:rPr>
                <w:rFonts w:ascii="Cambria" w:hAnsi="Cambria"/>
                <w:w w:val="110"/>
                <w:position w:val="12"/>
                <w:sz w:val="21"/>
              </w:rPr>
              <w:t>+</w:t>
            </w:r>
            <w:r>
              <w:rPr>
                <w:rFonts w:ascii="Cambria" w:hAnsi="Cambria"/>
                <w:spacing w:val="-18"/>
                <w:w w:val="110"/>
                <w:position w:val="12"/>
                <w:sz w:val="21"/>
              </w:rPr>
              <w:t> </w:t>
            </w:r>
            <w:r>
              <w:rPr>
                <w:rFonts w:ascii="Cambria" w:hAnsi="Cambria"/>
                <w:i/>
                <w:w w:val="110"/>
                <w:position w:val="12"/>
                <w:sz w:val="22"/>
              </w:rPr>
              <w:t>σ</w:t>
            </w:r>
            <w:r>
              <w:rPr>
                <w:rFonts w:ascii="Cambria" w:hAnsi="Cambria"/>
                <w:i/>
                <w:spacing w:val="-19"/>
                <w:w w:val="110"/>
                <w:position w:val="12"/>
                <w:sz w:val="22"/>
              </w:rPr>
              <w:t> </w:t>
            </w:r>
            <w:r>
              <w:rPr>
                <w:rFonts w:ascii="Times New Roman" w:hAnsi="Times New Roman"/>
                <w:w w:val="110"/>
                <w:position w:val="6"/>
                <w:sz w:val="12"/>
              </w:rPr>
              <w:t>3</w:t>
            </w:r>
            <w:r>
              <w:rPr>
                <w:rFonts w:ascii="Times New Roman" w:hAnsi="Times New Roman"/>
                <w:spacing w:val="62"/>
                <w:w w:val="160"/>
                <w:position w:val="6"/>
                <w:sz w:val="12"/>
              </w:rPr>
              <w:t> </w:t>
            </w:r>
            <w:r>
              <w:rPr>
                <w:w w:val="160"/>
                <w:sz w:val="20"/>
              </w:rPr>
              <w:t>–</w:t>
            </w:r>
            <w:r>
              <w:rPr>
                <w:spacing w:val="-31"/>
                <w:w w:val="160"/>
                <w:sz w:val="20"/>
              </w:rPr>
              <w:t> </w:t>
            </w:r>
            <w:r>
              <w:rPr>
                <w:w w:val="110"/>
                <w:sz w:val="20"/>
              </w:rPr>
              <w:t>среднее</w:t>
            </w:r>
            <w:r>
              <w:rPr>
                <w:spacing w:val="-12"/>
                <w:w w:val="110"/>
                <w:sz w:val="20"/>
              </w:rPr>
              <w:t> </w:t>
            </w:r>
            <w:r>
              <w:rPr>
                <w:spacing w:val="-2"/>
                <w:w w:val="110"/>
                <w:sz w:val="20"/>
              </w:rPr>
              <w:t>напряжение;</w:t>
            </w:r>
          </w:p>
          <w:p>
            <w:pPr>
              <w:pStyle w:val="TableParagraph"/>
              <w:tabs>
                <w:tab w:pos="1127" w:val="left" w:leader="none"/>
              </w:tabs>
              <w:spacing w:line="67" w:lineRule="auto"/>
              <w:ind w:left="278"/>
              <w:rPr>
                <w:rFonts w:ascii="Times New Roman"/>
                <w:sz w:val="21"/>
              </w:rPr>
            </w:pPr>
            <w:r>
              <w:rPr>
                <w:rFonts w:ascii="Times New Roman"/>
                <w:spacing w:val="-10"/>
                <w:w w:val="105"/>
                <w:sz w:val="12"/>
              </w:rPr>
              <w:t>0</w:t>
            </w:r>
            <w:r>
              <w:rPr>
                <w:rFonts w:ascii="Times New Roman"/>
                <w:sz w:val="12"/>
              </w:rPr>
              <w:tab/>
            </w:r>
            <w:r>
              <w:rPr>
                <w:rFonts w:ascii="Times New Roman"/>
                <w:spacing w:val="-10"/>
                <w:w w:val="105"/>
                <w:position w:val="-11"/>
                <w:sz w:val="21"/>
              </w:rPr>
              <w:t>3</w:t>
            </w:r>
          </w:p>
          <w:p>
            <w:pPr>
              <w:pStyle w:val="TableParagraph"/>
              <w:tabs>
                <w:tab w:pos="726" w:val="left" w:leader="none"/>
              </w:tabs>
              <w:spacing w:line="311" w:lineRule="exact" w:before="135"/>
              <w:ind w:left="115"/>
              <w:rPr>
                <w:rFonts w:ascii="Times New Roman" w:hAnsi="Times New Roman"/>
                <w:sz w:val="12"/>
              </w:rPr>
            </w:pPr>
            <w:r>
              <w:rPr>
                <w:rFonts w:ascii="Cambria" w:hAnsi="Cambria"/>
                <w:i/>
                <w:spacing w:val="-10"/>
                <w:position w:val="-13"/>
                <w:sz w:val="22"/>
              </w:rPr>
              <w:t>σ</w:t>
            </w:r>
            <w:r>
              <w:rPr>
                <w:rFonts w:ascii="Cambria" w:hAnsi="Cambria"/>
                <w:i/>
                <w:position w:val="-13"/>
                <w:sz w:val="22"/>
              </w:rPr>
              <w:tab/>
            </w:r>
            <w:r>
              <w:rPr>
                <w:rFonts w:ascii="Cambria" w:hAnsi="Cambria"/>
                <w:sz w:val="27"/>
              </w:rPr>
              <w:t>(</w:t>
            </w:r>
            <w:r>
              <w:rPr>
                <w:rFonts w:ascii="Cambria" w:hAnsi="Cambria"/>
                <w:i/>
                <w:sz w:val="22"/>
              </w:rPr>
              <w:t>σ</w:t>
            </w:r>
            <w:r>
              <w:rPr>
                <w:rFonts w:ascii="Cambria" w:hAnsi="Cambria"/>
                <w:i/>
                <w:spacing w:val="59"/>
                <w:sz w:val="22"/>
              </w:rPr>
              <w:t> </w:t>
            </w:r>
            <w:r>
              <w:rPr>
                <w:rFonts w:ascii="Cambria" w:hAnsi="Cambria"/>
                <w:sz w:val="21"/>
              </w:rPr>
              <w:t>–</w:t>
            </w:r>
            <w:r>
              <w:rPr>
                <w:rFonts w:ascii="Cambria" w:hAnsi="Cambria"/>
                <w:spacing w:val="-20"/>
                <w:sz w:val="21"/>
              </w:rPr>
              <w:t> </w:t>
            </w:r>
            <w:r>
              <w:rPr>
                <w:rFonts w:ascii="Cambria" w:hAnsi="Cambria"/>
                <w:i/>
                <w:sz w:val="22"/>
              </w:rPr>
              <w:t>σ</w:t>
            </w:r>
            <w:r>
              <w:rPr>
                <w:rFonts w:ascii="Cambria" w:hAnsi="Cambria"/>
                <w:i/>
                <w:spacing w:val="64"/>
                <w:sz w:val="22"/>
              </w:rPr>
              <w:t> </w:t>
            </w:r>
            <w:r>
              <w:rPr>
                <w:rFonts w:ascii="Cambria" w:hAnsi="Cambria"/>
                <w:sz w:val="27"/>
              </w:rPr>
              <w:t>)</w:t>
            </w:r>
            <w:r>
              <w:rPr>
                <w:rFonts w:ascii="Times New Roman" w:hAnsi="Times New Roman"/>
                <w:position w:val="11"/>
                <w:sz w:val="12"/>
              </w:rPr>
              <w:t>2</w:t>
            </w:r>
            <w:r>
              <w:rPr>
                <w:rFonts w:ascii="Times New Roman" w:hAnsi="Times New Roman"/>
                <w:spacing w:val="29"/>
                <w:position w:val="11"/>
                <w:sz w:val="12"/>
              </w:rPr>
              <w:t> </w:t>
            </w:r>
            <w:r>
              <w:rPr>
                <w:rFonts w:ascii="Cambria" w:hAnsi="Cambria"/>
                <w:sz w:val="21"/>
              </w:rPr>
              <w:t>+</w:t>
            </w:r>
            <w:r>
              <w:rPr>
                <w:rFonts w:ascii="Cambria" w:hAnsi="Cambria"/>
                <w:spacing w:val="-11"/>
                <w:sz w:val="21"/>
              </w:rPr>
              <w:t> </w:t>
            </w:r>
            <w:r>
              <w:rPr>
                <w:rFonts w:ascii="Cambria" w:hAnsi="Cambria"/>
                <w:sz w:val="27"/>
              </w:rPr>
              <w:t>(</w:t>
            </w:r>
            <w:r>
              <w:rPr>
                <w:rFonts w:ascii="Cambria" w:hAnsi="Cambria"/>
                <w:i/>
                <w:sz w:val="22"/>
              </w:rPr>
              <w:t>σ</w:t>
            </w:r>
            <w:r>
              <w:rPr>
                <w:rFonts w:ascii="Cambria" w:hAnsi="Cambria"/>
                <w:i/>
                <w:spacing w:val="68"/>
                <w:w w:val="150"/>
                <w:sz w:val="22"/>
              </w:rPr>
              <w:t> </w:t>
            </w:r>
            <w:r>
              <w:rPr>
                <w:rFonts w:ascii="Cambria" w:hAnsi="Cambria"/>
                <w:sz w:val="21"/>
              </w:rPr>
              <w:t>–</w:t>
            </w:r>
            <w:r>
              <w:rPr>
                <w:rFonts w:ascii="Cambria" w:hAnsi="Cambria"/>
                <w:spacing w:val="-18"/>
                <w:sz w:val="21"/>
              </w:rPr>
              <w:t> </w:t>
            </w:r>
            <w:r>
              <w:rPr>
                <w:rFonts w:ascii="Cambria" w:hAnsi="Cambria"/>
                <w:i/>
                <w:sz w:val="22"/>
              </w:rPr>
              <w:t>σ</w:t>
            </w:r>
            <w:r>
              <w:rPr>
                <w:rFonts w:ascii="Cambria" w:hAnsi="Cambria"/>
                <w:i/>
                <w:spacing w:val="59"/>
                <w:sz w:val="22"/>
              </w:rPr>
              <w:t> </w:t>
            </w:r>
            <w:r>
              <w:rPr>
                <w:rFonts w:ascii="Cambria" w:hAnsi="Cambria"/>
                <w:sz w:val="27"/>
              </w:rPr>
              <w:t>)</w:t>
            </w:r>
            <w:r>
              <w:rPr>
                <w:rFonts w:ascii="Times New Roman" w:hAnsi="Times New Roman"/>
                <w:position w:val="11"/>
                <w:sz w:val="12"/>
              </w:rPr>
              <w:t>2</w:t>
            </w:r>
            <w:r>
              <w:rPr>
                <w:rFonts w:ascii="Times New Roman" w:hAnsi="Times New Roman"/>
                <w:spacing w:val="30"/>
                <w:position w:val="11"/>
                <w:sz w:val="12"/>
              </w:rPr>
              <w:t> </w:t>
            </w:r>
            <w:r>
              <w:rPr>
                <w:rFonts w:ascii="Cambria" w:hAnsi="Cambria"/>
                <w:sz w:val="21"/>
              </w:rPr>
              <w:t>+</w:t>
            </w:r>
            <w:r>
              <w:rPr>
                <w:rFonts w:ascii="Cambria" w:hAnsi="Cambria"/>
                <w:spacing w:val="-10"/>
                <w:sz w:val="21"/>
              </w:rPr>
              <w:t> </w:t>
            </w:r>
            <w:r>
              <w:rPr>
                <w:rFonts w:ascii="Cambria" w:hAnsi="Cambria"/>
                <w:sz w:val="27"/>
              </w:rPr>
              <w:t>(</w:t>
            </w:r>
            <w:r>
              <w:rPr>
                <w:rFonts w:ascii="Cambria" w:hAnsi="Cambria"/>
                <w:i/>
                <w:sz w:val="22"/>
              </w:rPr>
              <w:t>σ</w:t>
            </w:r>
            <w:r>
              <w:rPr>
                <w:rFonts w:ascii="Cambria" w:hAnsi="Cambria"/>
                <w:i/>
                <w:spacing w:val="62"/>
                <w:w w:val="150"/>
                <w:sz w:val="22"/>
              </w:rPr>
              <w:t> </w:t>
            </w:r>
            <w:r>
              <w:rPr>
                <w:rFonts w:ascii="Cambria" w:hAnsi="Cambria"/>
                <w:sz w:val="21"/>
              </w:rPr>
              <w:t>–</w:t>
            </w:r>
            <w:r>
              <w:rPr>
                <w:rFonts w:ascii="Cambria" w:hAnsi="Cambria"/>
                <w:spacing w:val="-18"/>
                <w:sz w:val="21"/>
              </w:rPr>
              <w:t> </w:t>
            </w:r>
            <w:r>
              <w:rPr>
                <w:rFonts w:ascii="Cambria" w:hAnsi="Cambria"/>
                <w:i/>
                <w:sz w:val="22"/>
              </w:rPr>
              <w:t>σ</w:t>
            </w:r>
            <w:r>
              <w:rPr>
                <w:rFonts w:ascii="Cambria" w:hAnsi="Cambria"/>
                <w:i/>
                <w:spacing w:val="44"/>
                <w:sz w:val="22"/>
              </w:rPr>
              <w:t> </w:t>
            </w:r>
            <w:r>
              <w:rPr>
                <w:rFonts w:ascii="Cambria" w:hAnsi="Cambria"/>
                <w:spacing w:val="-5"/>
                <w:sz w:val="27"/>
              </w:rPr>
              <w:t>)</w:t>
            </w:r>
            <w:r>
              <w:rPr>
                <w:rFonts w:ascii="Times New Roman" w:hAnsi="Times New Roman"/>
                <w:spacing w:val="-5"/>
                <w:position w:val="11"/>
                <w:sz w:val="12"/>
              </w:rPr>
              <w:t>2</w:t>
            </w:r>
          </w:p>
          <w:p>
            <w:pPr>
              <w:pStyle w:val="TableParagraph"/>
              <w:tabs>
                <w:tab w:pos="923" w:val="left" w:leader="none"/>
                <w:tab w:pos="1353" w:val="left" w:leader="none"/>
                <w:tab w:pos="2027" w:val="left" w:leader="none"/>
                <w:tab w:pos="2462" w:val="left" w:leader="none"/>
                <w:tab w:pos="3126" w:val="left" w:leader="none"/>
                <w:tab w:pos="3546" w:val="left" w:leader="none"/>
                <w:tab w:pos="3921" w:val="left" w:leader="none"/>
              </w:tabs>
              <w:spacing w:line="62" w:lineRule="auto"/>
              <w:ind w:left="395"/>
              <w:rPr>
                <w:sz w:val="20"/>
              </w:rPr>
            </w:pPr>
            <w:r>
              <w:rPr>
                <w:rFonts w:ascii="Cambria" w:hAnsi="Cambria"/>
                <w:spacing w:val="-10"/>
                <w:w w:val="110"/>
                <w:position w:val="-2"/>
                <w:sz w:val="21"/>
              </w:rPr>
              <w:t>=</w:t>
            </w:r>
            <w:r>
              <w:rPr>
                <w:rFonts w:ascii="Cambria" w:hAnsi="Cambria"/>
                <w:position w:val="-2"/>
                <w:sz w:val="21"/>
              </w:rPr>
              <w:tab/>
            </w:r>
            <w:r>
              <w:rPr>
                <w:rFonts w:ascii="Times New Roman" w:hAnsi="Times New Roman"/>
                <w:spacing w:val="-10"/>
                <w:w w:val="110"/>
                <w:position w:val="6"/>
                <w:sz w:val="12"/>
              </w:rPr>
              <w:t>1</w:t>
            </w:r>
            <w:r>
              <w:rPr>
                <w:rFonts w:ascii="Times New Roman" w:hAnsi="Times New Roman"/>
                <w:position w:val="6"/>
                <w:sz w:val="12"/>
              </w:rPr>
              <w:tab/>
            </w:r>
            <w:r>
              <w:rPr>
                <w:rFonts w:ascii="Times New Roman" w:hAnsi="Times New Roman"/>
                <w:spacing w:val="-10"/>
                <w:w w:val="110"/>
                <w:position w:val="6"/>
                <w:sz w:val="12"/>
              </w:rPr>
              <w:t>2</w:t>
            </w:r>
            <w:r>
              <w:rPr>
                <w:rFonts w:ascii="Times New Roman" w:hAnsi="Times New Roman"/>
                <w:position w:val="6"/>
                <w:sz w:val="12"/>
              </w:rPr>
              <w:tab/>
            </w:r>
            <w:r>
              <w:rPr>
                <w:rFonts w:ascii="Times New Roman" w:hAnsi="Times New Roman"/>
                <w:spacing w:val="-10"/>
                <w:w w:val="110"/>
                <w:position w:val="6"/>
                <w:sz w:val="12"/>
              </w:rPr>
              <w:t>2</w:t>
            </w:r>
            <w:r>
              <w:rPr>
                <w:rFonts w:ascii="Times New Roman" w:hAnsi="Times New Roman"/>
                <w:position w:val="6"/>
                <w:sz w:val="12"/>
              </w:rPr>
              <w:tab/>
            </w:r>
            <w:r>
              <w:rPr>
                <w:rFonts w:ascii="Times New Roman" w:hAnsi="Times New Roman"/>
                <w:spacing w:val="-10"/>
                <w:w w:val="110"/>
                <w:position w:val="6"/>
                <w:sz w:val="12"/>
              </w:rPr>
              <w:t>3</w:t>
            </w:r>
            <w:r>
              <w:rPr>
                <w:rFonts w:ascii="Times New Roman" w:hAnsi="Times New Roman"/>
                <w:position w:val="6"/>
                <w:sz w:val="12"/>
              </w:rPr>
              <w:tab/>
            </w:r>
            <w:r>
              <w:rPr>
                <w:rFonts w:ascii="Times New Roman" w:hAnsi="Times New Roman"/>
                <w:spacing w:val="-10"/>
                <w:w w:val="110"/>
                <w:position w:val="6"/>
                <w:sz w:val="12"/>
              </w:rPr>
              <w:t>3</w:t>
            </w:r>
            <w:r>
              <w:rPr>
                <w:rFonts w:ascii="Times New Roman" w:hAnsi="Times New Roman"/>
                <w:position w:val="6"/>
                <w:sz w:val="12"/>
              </w:rPr>
              <w:tab/>
            </w:r>
            <w:r>
              <w:rPr>
                <w:rFonts w:ascii="Times New Roman" w:hAnsi="Times New Roman"/>
                <w:spacing w:val="-10"/>
                <w:w w:val="110"/>
                <w:position w:val="6"/>
                <w:sz w:val="12"/>
              </w:rPr>
              <w:t>1</w:t>
            </w:r>
            <w:r>
              <w:rPr>
                <w:rFonts w:ascii="Times New Roman" w:hAnsi="Times New Roman"/>
                <w:position w:val="6"/>
                <w:sz w:val="12"/>
              </w:rPr>
              <w:tab/>
            </w:r>
            <w:r>
              <w:rPr>
                <w:sz w:val="20"/>
              </w:rPr>
              <w:t>–</w:t>
            </w:r>
            <w:r>
              <w:rPr>
                <w:spacing w:val="19"/>
                <w:sz w:val="20"/>
              </w:rPr>
              <w:t> </w:t>
            </w:r>
            <w:r>
              <w:rPr>
                <w:sz w:val="20"/>
              </w:rPr>
              <w:t>интенсивность</w:t>
            </w:r>
            <w:r>
              <w:rPr>
                <w:spacing w:val="21"/>
                <w:sz w:val="20"/>
              </w:rPr>
              <w:t> </w:t>
            </w:r>
            <w:r>
              <w:rPr>
                <w:spacing w:val="-2"/>
                <w:sz w:val="20"/>
              </w:rPr>
              <w:t>напряжений;</w:t>
            </w:r>
          </w:p>
          <w:p>
            <w:pPr>
              <w:pStyle w:val="TableParagraph"/>
              <w:tabs>
                <w:tab w:pos="2317" w:val="right" w:leader="none"/>
              </w:tabs>
              <w:spacing w:line="76" w:lineRule="auto" w:before="3"/>
              <w:ind w:left="271"/>
              <w:rPr>
                <w:rFonts w:ascii="Times New Roman"/>
                <w:sz w:val="21"/>
              </w:rPr>
            </w:pPr>
            <w:r>
              <w:rPr>
                <w:rFonts w:ascii="Times New Roman"/>
                <w:i/>
                <w:spacing w:val="-10"/>
                <w:sz w:val="12"/>
              </w:rPr>
              <w:t>i</w:t>
            </w:r>
            <w:r>
              <w:rPr>
                <w:rFonts w:ascii="Times New Roman"/>
                <w:sz w:val="12"/>
              </w:rPr>
              <w:tab/>
            </w:r>
            <w:r>
              <w:rPr>
                <w:rFonts w:ascii="Times New Roman"/>
                <w:spacing w:val="-10"/>
                <w:position w:val="-10"/>
                <w:sz w:val="21"/>
              </w:rPr>
              <w:t>2</w:t>
            </w:r>
          </w:p>
          <w:p>
            <w:pPr>
              <w:pStyle w:val="TableParagraph"/>
              <w:tabs>
                <w:tab w:pos="2217" w:val="left" w:leader="none"/>
              </w:tabs>
              <w:spacing w:line="266" w:lineRule="exact" w:before="158" w:after="34"/>
              <w:ind w:left="98"/>
              <w:rPr>
                <w:sz w:val="20"/>
              </w:rPr>
            </w:pPr>
            <w:r>
              <w:rPr>
                <w:rFonts w:ascii="Cambria" w:hAnsi="Cambria"/>
                <w:i/>
                <w:position w:val="-1"/>
                <w:sz w:val="22"/>
              </w:rPr>
              <w:t>ψ</w:t>
            </w:r>
            <w:r>
              <w:rPr>
                <w:rFonts w:ascii="Cambria" w:hAnsi="Cambria"/>
                <w:i/>
                <w:spacing w:val="45"/>
                <w:position w:val="-1"/>
                <w:sz w:val="22"/>
              </w:rPr>
              <w:t> </w:t>
            </w:r>
            <w:r>
              <w:rPr>
                <w:rFonts w:ascii="Cambria" w:hAnsi="Cambria"/>
                <w:position w:val="-1"/>
                <w:sz w:val="21"/>
              </w:rPr>
              <w:t>=</w:t>
            </w:r>
            <w:r>
              <w:rPr>
                <w:rFonts w:ascii="Cambria" w:hAnsi="Cambria"/>
                <w:spacing w:val="19"/>
                <w:position w:val="-1"/>
                <w:sz w:val="21"/>
              </w:rPr>
              <w:t> </w:t>
            </w:r>
            <w:r>
              <w:rPr>
                <w:rFonts w:ascii="Times New Roman" w:hAnsi="Times New Roman"/>
                <w:position w:val="11"/>
                <w:sz w:val="21"/>
              </w:rPr>
              <w:t>1</w:t>
            </w:r>
            <w:r>
              <w:rPr>
                <w:rFonts w:ascii="Times New Roman" w:hAnsi="Times New Roman"/>
                <w:spacing w:val="-14"/>
                <w:position w:val="11"/>
                <w:sz w:val="21"/>
              </w:rPr>
              <w:t> </w:t>
            </w:r>
            <w:r>
              <w:rPr>
                <w:rFonts w:ascii="Times New Roman" w:hAnsi="Times New Roman"/>
                <w:position w:val="-1"/>
                <w:sz w:val="21"/>
              </w:rPr>
              <w:t>arcsin</w:t>
            </w:r>
            <w:r>
              <w:rPr>
                <w:rFonts w:ascii="Cambria" w:hAnsi="Cambria"/>
                <w:position w:val="13"/>
                <w:sz w:val="21"/>
              </w:rPr>
              <w:t>(</w:t>
            </w:r>
            <w:r>
              <w:rPr>
                <w:rFonts w:ascii="Cambria" w:hAnsi="Cambria"/>
                <w:spacing w:val="-4"/>
                <w:position w:val="13"/>
                <w:sz w:val="21"/>
              </w:rPr>
              <w:t> </w:t>
            </w:r>
            <w:r>
              <w:rPr>
                <w:rFonts w:ascii="Times New Roman" w:hAnsi="Times New Roman"/>
                <w:position w:val="12"/>
                <w:sz w:val="21"/>
              </w:rPr>
              <w:t>27</w:t>
            </w:r>
            <w:r>
              <w:rPr>
                <w:rFonts w:ascii="Times New Roman" w:hAnsi="Times New Roman"/>
                <w:spacing w:val="-11"/>
                <w:position w:val="12"/>
                <w:sz w:val="21"/>
              </w:rPr>
              <w:t> </w:t>
            </w:r>
            <w:r>
              <w:rPr>
                <w:rFonts w:ascii="Times New Roman" w:hAnsi="Times New Roman"/>
                <w:i/>
                <w:position w:val="12"/>
                <w:sz w:val="21"/>
              </w:rPr>
              <w:t>J</w:t>
            </w:r>
            <w:r>
              <w:rPr>
                <w:rFonts w:ascii="Times New Roman" w:hAnsi="Times New Roman"/>
                <w:i/>
                <w:spacing w:val="-28"/>
                <w:position w:val="12"/>
                <w:sz w:val="21"/>
              </w:rPr>
              <w:t> </w:t>
            </w:r>
            <w:r>
              <w:rPr>
                <w:rFonts w:ascii="Times New Roman" w:hAnsi="Times New Roman"/>
                <w:position w:val="6"/>
                <w:sz w:val="12"/>
              </w:rPr>
              <w:t>3</w:t>
            </w:r>
            <w:r>
              <w:rPr>
                <w:rFonts w:ascii="Times New Roman" w:hAnsi="Times New Roman"/>
                <w:spacing w:val="32"/>
                <w:position w:val="6"/>
                <w:sz w:val="12"/>
              </w:rPr>
              <w:t> </w:t>
            </w:r>
            <w:r>
              <w:rPr>
                <w:rFonts w:ascii="Cambria" w:hAnsi="Cambria"/>
                <w:spacing w:val="-10"/>
                <w:w w:val="75"/>
                <w:position w:val="13"/>
                <w:sz w:val="21"/>
              </w:rPr>
              <w:t></w:t>
            </w:r>
            <w:r>
              <w:rPr>
                <w:rFonts w:ascii="Cambria" w:hAnsi="Cambria"/>
                <w:position w:val="13"/>
                <w:sz w:val="21"/>
              </w:rPr>
              <w:tab/>
            </w:r>
            <w:r>
              <w:rPr>
                <w:rFonts w:ascii="Times New Roman" w:hAnsi="Times New Roman"/>
                <w:i/>
                <w:sz w:val="20"/>
              </w:rPr>
              <w:t>J</w:t>
            </w:r>
            <w:r>
              <w:rPr>
                <w:rFonts w:ascii="Times New Roman" w:hAnsi="Times New Roman"/>
                <w:i/>
                <w:spacing w:val="72"/>
                <w:sz w:val="20"/>
              </w:rPr>
              <w:t> </w:t>
            </w:r>
            <w:r>
              <w:rPr>
                <w:rFonts w:ascii="Cambria" w:hAnsi="Cambria"/>
                <w:sz w:val="20"/>
              </w:rPr>
              <w:t>=</w:t>
            </w:r>
            <w:r>
              <w:rPr>
                <w:rFonts w:ascii="Cambria" w:hAnsi="Cambria"/>
                <w:spacing w:val="-7"/>
                <w:sz w:val="20"/>
              </w:rPr>
              <w:t> </w:t>
            </w:r>
            <w:r>
              <w:rPr>
                <w:rFonts w:ascii="Cambria" w:hAnsi="Cambria"/>
                <w:sz w:val="27"/>
              </w:rPr>
              <w:t>(</w:t>
            </w:r>
            <w:r>
              <w:rPr>
                <w:rFonts w:ascii="Cambria" w:hAnsi="Cambria"/>
                <w:i/>
                <w:sz w:val="22"/>
              </w:rPr>
              <w:t>σ</w:t>
            </w:r>
            <w:r>
              <w:rPr>
                <w:rFonts w:ascii="Cambria" w:hAnsi="Cambria"/>
                <w:i/>
                <w:spacing w:val="74"/>
                <w:sz w:val="22"/>
              </w:rPr>
              <w:t> </w:t>
            </w:r>
            <w:r>
              <w:rPr>
                <w:rFonts w:ascii="Cambria" w:hAnsi="Cambria"/>
                <w:sz w:val="20"/>
              </w:rPr>
              <w:t>–</w:t>
            </w:r>
            <w:r>
              <w:rPr>
                <w:rFonts w:ascii="Cambria" w:hAnsi="Cambria"/>
                <w:spacing w:val="-14"/>
                <w:sz w:val="20"/>
              </w:rPr>
              <w:t> </w:t>
            </w:r>
            <w:r>
              <w:rPr>
                <w:rFonts w:ascii="Cambria" w:hAnsi="Cambria"/>
                <w:i/>
                <w:sz w:val="22"/>
              </w:rPr>
              <w:t>σ</w:t>
            </w:r>
            <w:r>
              <w:rPr>
                <w:rFonts w:ascii="Cambria" w:hAnsi="Cambria"/>
                <w:i/>
                <w:spacing w:val="66"/>
                <w:sz w:val="22"/>
              </w:rPr>
              <w:t> </w:t>
            </w:r>
            <w:r>
              <w:rPr>
                <w:rFonts w:ascii="Cambria" w:hAnsi="Cambria"/>
                <w:sz w:val="27"/>
              </w:rPr>
              <w:t>)(</w:t>
            </w:r>
            <w:r>
              <w:rPr>
                <w:rFonts w:ascii="Cambria" w:hAnsi="Cambria"/>
                <w:i/>
                <w:sz w:val="22"/>
              </w:rPr>
              <w:t>σ</w:t>
            </w:r>
            <w:r>
              <w:rPr>
                <w:rFonts w:ascii="Cambria" w:hAnsi="Cambria"/>
                <w:i/>
                <w:spacing w:val="71"/>
                <w:w w:val="150"/>
                <w:sz w:val="22"/>
              </w:rPr>
              <w:t> </w:t>
            </w:r>
            <w:r>
              <w:rPr>
                <w:rFonts w:ascii="Cambria" w:hAnsi="Cambria"/>
                <w:sz w:val="20"/>
              </w:rPr>
              <w:t>–</w:t>
            </w:r>
            <w:r>
              <w:rPr>
                <w:rFonts w:ascii="Cambria" w:hAnsi="Cambria"/>
                <w:spacing w:val="-11"/>
                <w:sz w:val="20"/>
              </w:rPr>
              <w:t> </w:t>
            </w:r>
            <w:r>
              <w:rPr>
                <w:rFonts w:ascii="Cambria" w:hAnsi="Cambria"/>
                <w:i/>
                <w:sz w:val="22"/>
              </w:rPr>
              <w:t>σ</w:t>
            </w:r>
            <w:r>
              <w:rPr>
                <w:rFonts w:ascii="Cambria" w:hAnsi="Cambria"/>
                <w:i/>
                <w:spacing w:val="58"/>
                <w:sz w:val="22"/>
              </w:rPr>
              <w:t> </w:t>
            </w:r>
            <w:r>
              <w:rPr>
                <w:rFonts w:ascii="Cambria" w:hAnsi="Cambria"/>
                <w:sz w:val="27"/>
              </w:rPr>
              <w:t>)(</w:t>
            </w:r>
            <w:r>
              <w:rPr>
                <w:rFonts w:ascii="Cambria" w:hAnsi="Cambria"/>
                <w:i/>
                <w:sz w:val="22"/>
              </w:rPr>
              <w:t>σ</w:t>
            </w:r>
            <w:r>
              <w:rPr>
                <w:rFonts w:ascii="Cambria" w:hAnsi="Cambria"/>
                <w:i/>
                <w:spacing w:val="62"/>
                <w:w w:val="150"/>
                <w:sz w:val="22"/>
              </w:rPr>
              <w:t> </w:t>
            </w:r>
            <w:r>
              <w:rPr>
                <w:rFonts w:ascii="Cambria" w:hAnsi="Cambria"/>
                <w:sz w:val="20"/>
              </w:rPr>
              <w:t>–</w:t>
            </w:r>
            <w:r>
              <w:rPr>
                <w:rFonts w:ascii="Cambria" w:hAnsi="Cambria"/>
                <w:spacing w:val="-11"/>
                <w:sz w:val="20"/>
              </w:rPr>
              <w:t> </w:t>
            </w:r>
            <w:r>
              <w:rPr>
                <w:rFonts w:ascii="Cambria" w:hAnsi="Cambria"/>
                <w:i/>
                <w:sz w:val="22"/>
              </w:rPr>
              <w:t>σ</w:t>
            </w:r>
            <w:r>
              <w:rPr>
                <w:rFonts w:ascii="Cambria" w:hAnsi="Cambria"/>
                <w:i/>
                <w:spacing w:val="47"/>
                <w:sz w:val="22"/>
              </w:rPr>
              <w:t> </w:t>
            </w:r>
            <w:r>
              <w:rPr>
                <w:rFonts w:ascii="Cambria" w:hAnsi="Cambria"/>
                <w:spacing w:val="5"/>
                <w:sz w:val="27"/>
              </w:rPr>
              <w:t>)</w:t>
            </w:r>
            <w:r>
              <w:rPr>
                <w:spacing w:val="5"/>
                <w:position w:val="2"/>
                <w:sz w:val="20"/>
              </w:rPr>
              <w:t>;</w:t>
            </w:r>
          </w:p>
          <w:p>
            <w:pPr>
              <w:pStyle w:val="TableParagraph"/>
              <w:tabs>
                <w:tab w:pos="1281" w:val="left" w:leader="none"/>
              </w:tabs>
              <w:spacing w:line="20" w:lineRule="exact"/>
              <w:ind w:left="512"/>
              <w:rPr>
                <w:rFonts w:ascii="Arial"/>
                <w:sz w:val="2"/>
              </w:rPr>
            </w:pPr>
            <w:r>
              <w:rPr>
                <w:rFonts w:ascii="Arial"/>
                <w:sz w:val="2"/>
              </w:rPr>
              <w:pict>
                <v:group style="width:5.8pt;height:.4pt;mso-position-horizontal-relative:char;mso-position-vertical-relative:line" id="docshapegroup203" coordorigin="0,0" coordsize="116,8">
                  <v:line style="position:absolute" from="0,4" to="115,4" stroked="true" strokeweight=".375pt" strokecolor="#000000">
                    <v:stroke dashstyle="solid"/>
                  </v:line>
                </v:group>
              </w:pict>
            </w:r>
            <w:r>
              <w:rPr>
                <w:rFonts w:ascii="Arial"/>
                <w:sz w:val="2"/>
              </w:rPr>
            </w:r>
            <w:r>
              <w:rPr>
                <w:rFonts w:ascii="Arial"/>
                <w:sz w:val="2"/>
              </w:rPr>
              <w:tab/>
            </w:r>
            <w:r>
              <w:rPr>
                <w:rFonts w:ascii="Arial"/>
                <w:sz w:val="2"/>
              </w:rPr>
              <w:pict>
                <v:group style="width:23.95pt;height:.4pt;mso-position-horizontal-relative:char;mso-position-vertical-relative:line" id="docshapegroup204" coordorigin="0,0" coordsize="479,8">
                  <v:line style="position:absolute" from="0,4" to="479,4" stroked="true" strokeweight=".375pt" strokecolor="#000000">
                    <v:stroke dashstyle="solid"/>
                  </v:line>
                </v:group>
              </w:pict>
            </w:r>
            <w:r>
              <w:rPr>
                <w:rFonts w:ascii="Arial"/>
                <w:sz w:val="2"/>
              </w:rPr>
            </w:r>
          </w:p>
          <w:p>
            <w:pPr>
              <w:pStyle w:val="TableParagraph"/>
              <w:tabs>
                <w:tab w:pos="1612" w:val="left" w:leader="none"/>
                <w:tab w:pos="2332" w:val="left" w:leader="none"/>
                <w:tab w:pos="2834" w:val="left" w:leader="none"/>
                <w:tab w:pos="3266" w:val="left" w:leader="none"/>
                <w:tab w:pos="3638" w:val="left" w:leader="none"/>
                <w:tab w:pos="4074" w:val="left" w:leader="none"/>
                <w:tab w:pos="4437" w:val="left" w:leader="none"/>
                <w:tab w:pos="4862" w:val="left" w:leader="none"/>
              </w:tabs>
              <w:spacing w:line="60" w:lineRule="exact"/>
              <w:ind w:left="1173"/>
              <w:rPr>
                <w:rFonts w:ascii="Times New Roman" w:hAnsi="Times New Roman"/>
                <w:sz w:val="12"/>
              </w:rPr>
            </w:pPr>
            <w:r>
              <w:rPr>
                <w:rFonts w:ascii="Cambria" w:hAnsi="Cambria"/>
                <w:spacing w:val="-10"/>
                <w:w w:val="70"/>
                <w:position w:val="5"/>
                <w:sz w:val="21"/>
              </w:rPr>
              <w:t></w:t>
            </w:r>
            <w:r>
              <w:rPr>
                <w:rFonts w:ascii="Cambria" w:hAnsi="Cambria"/>
                <w:position w:val="5"/>
                <w:sz w:val="21"/>
              </w:rPr>
              <w:tab/>
            </w:r>
            <w:r>
              <w:rPr>
                <w:rFonts w:ascii="Times New Roman" w:hAnsi="Times New Roman"/>
                <w:position w:val="-3"/>
                <w:sz w:val="12"/>
              </w:rPr>
              <w:t>3</w:t>
            </w:r>
            <w:r>
              <w:rPr>
                <w:rFonts w:ascii="Times New Roman" w:hAnsi="Times New Roman"/>
                <w:spacing w:val="69"/>
                <w:w w:val="150"/>
                <w:position w:val="-3"/>
                <w:sz w:val="12"/>
              </w:rPr>
              <w:t> </w:t>
            </w:r>
            <w:r>
              <w:rPr>
                <w:rFonts w:ascii="Cambria" w:hAnsi="Cambria"/>
                <w:spacing w:val="-5"/>
                <w:w w:val="70"/>
                <w:position w:val="5"/>
                <w:sz w:val="21"/>
              </w:rPr>
              <w:t></w:t>
            </w:r>
            <w:r>
              <w:rPr>
                <w:rFonts w:ascii="Times New Roman" w:hAnsi="Times New Roman"/>
                <w:spacing w:val="-5"/>
                <w:w w:val="70"/>
                <w:position w:val="3"/>
                <w:sz w:val="21"/>
              </w:rPr>
              <w:t>;</w:t>
            </w:r>
            <w:r>
              <w:rPr>
                <w:rFonts w:ascii="Times New Roman" w:hAnsi="Times New Roman"/>
                <w:position w:val="3"/>
                <w:sz w:val="21"/>
              </w:rPr>
              <w:tab/>
            </w:r>
            <w:r>
              <w:rPr>
                <w:rFonts w:ascii="Times New Roman" w:hAnsi="Times New Roman"/>
                <w:spacing w:val="-10"/>
                <w:sz w:val="12"/>
              </w:rPr>
              <w:t>3</w:t>
            </w:r>
            <w:r>
              <w:rPr>
                <w:rFonts w:ascii="Times New Roman" w:hAnsi="Times New Roman"/>
                <w:sz w:val="12"/>
              </w:rPr>
              <w:tab/>
            </w:r>
            <w:r>
              <w:rPr>
                <w:rFonts w:ascii="Times New Roman" w:hAnsi="Times New Roman"/>
                <w:spacing w:val="-10"/>
                <w:sz w:val="12"/>
              </w:rPr>
              <w:t>1</w:t>
            </w:r>
            <w:r>
              <w:rPr>
                <w:rFonts w:ascii="Times New Roman" w:hAnsi="Times New Roman"/>
                <w:sz w:val="12"/>
              </w:rPr>
              <w:tab/>
            </w:r>
            <w:r>
              <w:rPr>
                <w:rFonts w:ascii="Times New Roman" w:hAnsi="Times New Roman"/>
                <w:spacing w:val="-10"/>
                <w:sz w:val="12"/>
              </w:rPr>
              <w:t>2</w:t>
            </w:r>
            <w:r>
              <w:rPr>
                <w:rFonts w:ascii="Times New Roman" w:hAnsi="Times New Roman"/>
                <w:sz w:val="12"/>
              </w:rPr>
              <w:tab/>
            </w:r>
            <w:r>
              <w:rPr>
                <w:rFonts w:ascii="Times New Roman" w:hAnsi="Times New Roman"/>
                <w:spacing w:val="-10"/>
                <w:sz w:val="12"/>
              </w:rPr>
              <w:t>2</w:t>
            </w:r>
            <w:r>
              <w:rPr>
                <w:rFonts w:ascii="Times New Roman" w:hAnsi="Times New Roman"/>
                <w:sz w:val="12"/>
              </w:rPr>
              <w:tab/>
            </w:r>
            <w:r>
              <w:rPr>
                <w:rFonts w:ascii="Times New Roman" w:hAnsi="Times New Roman"/>
                <w:spacing w:val="-10"/>
                <w:sz w:val="12"/>
              </w:rPr>
              <w:t>3</w:t>
            </w:r>
            <w:r>
              <w:rPr>
                <w:rFonts w:ascii="Times New Roman" w:hAnsi="Times New Roman"/>
                <w:sz w:val="12"/>
              </w:rPr>
              <w:tab/>
            </w:r>
            <w:r>
              <w:rPr>
                <w:rFonts w:ascii="Times New Roman" w:hAnsi="Times New Roman"/>
                <w:spacing w:val="-10"/>
                <w:sz w:val="12"/>
              </w:rPr>
              <w:t>3</w:t>
            </w:r>
            <w:r>
              <w:rPr>
                <w:rFonts w:ascii="Times New Roman" w:hAnsi="Times New Roman"/>
                <w:sz w:val="12"/>
              </w:rPr>
              <w:tab/>
            </w:r>
            <w:r>
              <w:rPr>
                <w:rFonts w:ascii="Times New Roman" w:hAnsi="Times New Roman"/>
                <w:spacing w:val="-10"/>
                <w:sz w:val="12"/>
              </w:rPr>
              <w:t>1</w:t>
            </w:r>
          </w:p>
          <w:p>
            <w:pPr>
              <w:pStyle w:val="TableParagraph"/>
              <w:tabs>
                <w:tab w:pos="1173" w:val="left" w:leader="none"/>
              </w:tabs>
              <w:spacing w:line="158" w:lineRule="auto"/>
              <w:ind w:left="520"/>
              <w:rPr>
                <w:rFonts w:ascii="Cambria" w:hAnsi="Cambria"/>
                <w:sz w:val="21"/>
              </w:rPr>
            </w:pPr>
            <w:r>
              <w:rPr>
                <w:rFonts w:ascii="Times New Roman" w:hAnsi="Times New Roman"/>
                <w:spacing w:val="-10"/>
                <w:sz w:val="21"/>
              </w:rPr>
              <w:t>3</w:t>
            </w:r>
            <w:r>
              <w:rPr>
                <w:rFonts w:ascii="Times New Roman" w:hAnsi="Times New Roman"/>
                <w:sz w:val="21"/>
              </w:rPr>
              <w:tab/>
            </w:r>
            <w:r>
              <w:rPr>
                <w:rFonts w:ascii="Cambria" w:hAnsi="Cambria"/>
                <w:w w:val="70"/>
                <w:position w:val="-5"/>
                <w:sz w:val="21"/>
              </w:rPr>
              <w:t></w:t>
            </w:r>
            <w:r>
              <w:rPr>
                <w:rFonts w:ascii="Cambria" w:hAnsi="Cambria"/>
                <w:spacing w:val="13"/>
                <w:position w:val="-5"/>
                <w:sz w:val="21"/>
              </w:rPr>
              <w:t> </w:t>
            </w:r>
            <w:r>
              <w:rPr>
                <w:rFonts w:ascii="Times New Roman" w:hAnsi="Times New Roman"/>
                <w:sz w:val="21"/>
              </w:rPr>
              <w:t>2</w:t>
            </w:r>
            <w:r>
              <w:rPr>
                <w:rFonts w:ascii="Cambria" w:hAnsi="Cambria"/>
                <w:i/>
                <w:sz w:val="22"/>
              </w:rPr>
              <w:t>σ</w:t>
            </w:r>
            <w:r>
              <w:rPr>
                <w:rFonts w:ascii="Cambria" w:hAnsi="Cambria"/>
                <w:i/>
                <w:spacing w:val="-17"/>
                <w:sz w:val="22"/>
              </w:rPr>
              <w:t> </w:t>
            </w:r>
            <w:r>
              <w:rPr>
                <w:rFonts w:ascii="Times New Roman" w:hAnsi="Times New Roman"/>
                <w:i/>
                <w:position w:val="-4"/>
                <w:sz w:val="12"/>
              </w:rPr>
              <w:t>i</w:t>
            </w:r>
            <w:r>
              <w:rPr>
                <w:rFonts w:ascii="Times New Roman" w:hAnsi="Times New Roman"/>
                <w:i/>
                <w:spacing w:val="67"/>
                <w:w w:val="150"/>
                <w:position w:val="-4"/>
                <w:sz w:val="12"/>
              </w:rPr>
              <w:t> </w:t>
            </w:r>
            <w:r>
              <w:rPr>
                <w:rFonts w:ascii="Cambria" w:hAnsi="Cambria"/>
                <w:spacing w:val="-10"/>
                <w:w w:val="70"/>
                <w:position w:val="-5"/>
                <w:sz w:val="21"/>
              </w:rPr>
              <w:t></w:t>
            </w:r>
          </w:p>
          <w:p>
            <w:pPr>
              <w:pStyle w:val="TableParagraph"/>
              <w:spacing w:line="233" w:lineRule="exact" w:before="21"/>
              <w:ind w:left="98"/>
              <w:rPr>
                <w:sz w:val="20"/>
              </w:rPr>
            </w:pPr>
            <w:r>
              <w:rPr>
                <w:rFonts w:ascii="Arial" w:hAnsi="Arial"/>
                <w:i/>
                <w:position w:val="2"/>
                <w:sz w:val="20"/>
              </w:rPr>
              <w:t>R</w:t>
            </w:r>
            <w:r>
              <w:rPr>
                <w:rFonts w:ascii="Arial" w:hAnsi="Arial"/>
                <w:i/>
                <w:sz w:val="13"/>
              </w:rPr>
              <w:t>t</w:t>
            </w:r>
            <w:r>
              <w:rPr>
                <w:position w:val="2"/>
                <w:sz w:val="20"/>
              </w:rPr>
              <w:t>,</w:t>
            </w:r>
            <w:r>
              <w:rPr>
                <w:spacing w:val="1"/>
                <w:position w:val="2"/>
                <w:sz w:val="20"/>
              </w:rPr>
              <w:t> </w:t>
            </w:r>
            <w:r>
              <w:rPr>
                <w:rFonts w:ascii="Arial" w:hAnsi="Arial"/>
                <w:i/>
                <w:position w:val="2"/>
                <w:sz w:val="20"/>
              </w:rPr>
              <w:t>R</w:t>
            </w:r>
            <w:r>
              <w:rPr>
                <w:rFonts w:ascii="Arial" w:hAnsi="Arial"/>
                <w:i/>
                <w:sz w:val="13"/>
              </w:rPr>
              <w:t>c</w:t>
            </w:r>
            <w:r>
              <w:rPr>
                <w:rFonts w:ascii="Arial" w:hAnsi="Arial"/>
                <w:i/>
                <w:spacing w:val="19"/>
                <w:sz w:val="13"/>
              </w:rPr>
              <w:t> </w:t>
            </w:r>
            <w:r>
              <w:rPr>
                <w:position w:val="2"/>
                <w:sz w:val="20"/>
              </w:rPr>
              <w:t>–</w:t>
            </w:r>
            <w:r>
              <w:rPr>
                <w:spacing w:val="3"/>
                <w:position w:val="2"/>
                <w:sz w:val="20"/>
              </w:rPr>
              <w:t> </w:t>
            </w:r>
            <w:r>
              <w:rPr>
                <w:position w:val="2"/>
                <w:sz w:val="20"/>
              </w:rPr>
              <w:t>предельные</w:t>
            </w:r>
            <w:r>
              <w:rPr>
                <w:spacing w:val="2"/>
                <w:position w:val="2"/>
                <w:sz w:val="20"/>
              </w:rPr>
              <w:t> </w:t>
            </w:r>
            <w:r>
              <w:rPr>
                <w:position w:val="2"/>
                <w:sz w:val="20"/>
              </w:rPr>
              <w:t>напряжения</w:t>
            </w:r>
            <w:r>
              <w:rPr>
                <w:spacing w:val="2"/>
                <w:position w:val="2"/>
                <w:sz w:val="20"/>
              </w:rPr>
              <w:t> </w:t>
            </w:r>
            <w:r>
              <w:rPr>
                <w:position w:val="2"/>
                <w:sz w:val="20"/>
              </w:rPr>
              <w:t>растяжения</w:t>
            </w:r>
            <w:r>
              <w:rPr>
                <w:spacing w:val="2"/>
                <w:position w:val="2"/>
                <w:sz w:val="20"/>
              </w:rPr>
              <w:t> </w:t>
            </w:r>
            <w:r>
              <w:rPr>
                <w:position w:val="2"/>
                <w:sz w:val="20"/>
              </w:rPr>
              <w:t>и </w:t>
            </w:r>
            <w:r>
              <w:rPr>
                <w:spacing w:val="-2"/>
                <w:position w:val="2"/>
                <w:sz w:val="20"/>
              </w:rPr>
              <w:t>сжатия;</w:t>
            </w:r>
          </w:p>
          <w:p>
            <w:pPr>
              <w:pStyle w:val="TableParagraph"/>
              <w:spacing w:line="228" w:lineRule="exact"/>
              <w:ind w:left="98"/>
              <w:rPr>
                <w:sz w:val="20"/>
              </w:rPr>
            </w:pPr>
            <w:r>
              <w:rPr>
                <w:rFonts w:ascii="Arial" w:hAnsi="Arial"/>
                <w:i/>
                <w:w w:val="110"/>
                <w:sz w:val="20"/>
              </w:rPr>
              <w:t>C</w:t>
            </w:r>
            <w:r>
              <w:rPr>
                <w:rFonts w:ascii="Arial" w:hAnsi="Arial"/>
                <w:i/>
                <w:spacing w:val="-6"/>
                <w:w w:val="110"/>
                <w:sz w:val="20"/>
              </w:rPr>
              <w:t> </w:t>
            </w:r>
            <w:r>
              <w:rPr>
                <w:w w:val="160"/>
                <w:sz w:val="20"/>
              </w:rPr>
              <w:t>–</w:t>
            </w:r>
            <w:r>
              <w:rPr>
                <w:spacing w:val="-31"/>
                <w:w w:val="160"/>
                <w:sz w:val="20"/>
              </w:rPr>
              <w:t> </w:t>
            </w:r>
            <w:r>
              <w:rPr>
                <w:spacing w:val="-2"/>
                <w:w w:val="110"/>
                <w:sz w:val="20"/>
              </w:rPr>
              <w:t>сцепление;</w:t>
            </w:r>
          </w:p>
          <w:p>
            <w:pPr>
              <w:pStyle w:val="TableParagraph"/>
              <w:spacing w:line="232" w:lineRule="exact"/>
              <w:ind w:left="98"/>
              <w:rPr>
                <w:sz w:val="20"/>
              </w:rPr>
            </w:pPr>
            <w:r>
              <w:rPr>
                <w:rFonts w:ascii="Arial" w:hAnsi="Arial"/>
                <w:i/>
                <w:position w:val="2"/>
                <w:sz w:val="20"/>
              </w:rPr>
              <w:t>σ</w:t>
            </w:r>
            <w:r>
              <w:rPr>
                <w:rFonts w:ascii="Arial" w:hAnsi="Arial"/>
                <w:i/>
                <w:sz w:val="13"/>
              </w:rPr>
              <w:t>t</w:t>
            </w:r>
            <w:r>
              <w:rPr>
                <w:position w:val="2"/>
                <w:sz w:val="20"/>
              </w:rPr>
              <w:t>,</w:t>
            </w:r>
            <w:r>
              <w:rPr>
                <w:spacing w:val="-4"/>
                <w:position w:val="2"/>
                <w:sz w:val="20"/>
              </w:rPr>
              <w:t> </w:t>
            </w:r>
            <w:r>
              <w:rPr>
                <w:rFonts w:ascii="Arial" w:hAnsi="Arial"/>
                <w:i/>
                <w:position w:val="2"/>
                <w:sz w:val="20"/>
              </w:rPr>
              <w:t>σ</w:t>
            </w:r>
            <w:r>
              <w:rPr>
                <w:rFonts w:ascii="Arial" w:hAnsi="Arial"/>
                <w:i/>
                <w:sz w:val="13"/>
              </w:rPr>
              <w:t>c</w:t>
            </w:r>
            <w:r>
              <w:rPr>
                <w:rFonts w:ascii="Arial" w:hAnsi="Arial"/>
                <w:i/>
                <w:spacing w:val="15"/>
                <w:sz w:val="13"/>
              </w:rPr>
              <w:t> </w:t>
            </w:r>
            <w:r>
              <w:rPr>
                <w:position w:val="2"/>
                <w:sz w:val="20"/>
              </w:rPr>
              <w:t>–</w:t>
            </w:r>
            <w:r>
              <w:rPr>
                <w:spacing w:val="-2"/>
                <w:position w:val="2"/>
                <w:sz w:val="20"/>
              </w:rPr>
              <w:t> </w:t>
            </w:r>
            <w:r>
              <w:rPr>
                <w:position w:val="2"/>
                <w:sz w:val="20"/>
              </w:rPr>
              <w:t>предельные</w:t>
            </w:r>
            <w:r>
              <w:rPr>
                <w:spacing w:val="-3"/>
                <w:position w:val="2"/>
                <w:sz w:val="20"/>
              </w:rPr>
              <w:t> </w:t>
            </w:r>
            <w:r>
              <w:rPr>
                <w:position w:val="2"/>
                <w:sz w:val="20"/>
              </w:rPr>
              <w:t>напряжения</w:t>
            </w:r>
            <w:r>
              <w:rPr>
                <w:spacing w:val="-2"/>
                <w:position w:val="2"/>
                <w:sz w:val="20"/>
              </w:rPr>
              <w:t> </w:t>
            </w:r>
            <w:r>
              <w:rPr>
                <w:position w:val="2"/>
                <w:sz w:val="20"/>
              </w:rPr>
              <w:t>растяжения</w:t>
            </w:r>
            <w:r>
              <w:rPr>
                <w:spacing w:val="-2"/>
                <w:position w:val="2"/>
                <w:sz w:val="20"/>
              </w:rPr>
              <w:t> </w:t>
            </w:r>
            <w:r>
              <w:rPr>
                <w:position w:val="2"/>
                <w:sz w:val="20"/>
              </w:rPr>
              <w:t>и</w:t>
            </w:r>
            <w:r>
              <w:rPr>
                <w:spacing w:val="-4"/>
                <w:position w:val="2"/>
                <w:sz w:val="20"/>
              </w:rPr>
              <w:t> </w:t>
            </w:r>
            <w:r>
              <w:rPr>
                <w:position w:val="2"/>
                <w:sz w:val="20"/>
              </w:rPr>
              <w:t>сжатия</w:t>
            </w:r>
            <w:r>
              <w:rPr>
                <w:spacing w:val="-3"/>
                <w:position w:val="2"/>
                <w:sz w:val="20"/>
              </w:rPr>
              <w:t> </w:t>
            </w:r>
            <w:r>
              <w:rPr>
                <w:position w:val="2"/>
                <w:sz w:val="20"/>
              </w:rPr>
              <w:t>для</w:t>
            </w:r>
            <w:r>
              <w:rPr>
                <w:spacing w:val="-2"/>
                <w:position w:val="2"/>
                <w:sz w:val="20"/>
              </w:rPr>
              <w:t> </w:t>
            </w:r>
            <w:r>
              <w:rPr>
                <w:position w:val="2"/>
                <w:sz w:val="20"/>
              </w:rPr>
              <w:t>грунтов,</w:t>
            </w:r>
            <w:r>
              <w:rPr>
                <w:spacing w:val="-5"/>
                <w:position w:val="2"/>
                <w:sz w:val="20"/>
              </w:rPr>
              <w:t> </w:t>
            </w:r>
            <w:r>
              <w:rPr>
                <w:position w:val="2"/>
                <w:sz w:val="20"/>
              </w:rPr>
              <w:t>вычисляемые</w:t>
            </w:r>
            <w:r>
              <w:rPr>
                <w:spacing w:val="-2"/>
                <w:position w:val="2"/>
                <w:sz w:val="20"/>
              </w:rPr>
              <w:t> </w:t>
            </w:r>
            <w:r>
              <w:rPr>
                <w:position w:val="2"/>
                <w:sz w:val="20"/>
              </w:rPr>
              <w:t>через</w:t>
            </w:r>
            <w:r>
              <w:rPr>
                <w:spacing w:val="-1"/>
                <w:position w:val="2"/>
                <w:sz w:val="20"/>
              </w:rPr>
              <w:t> </w:t>
            </w:r>
            <w:r>
              <w:rPr>
                <w:spacing w:val="-2"/>
                <w:position w:val="2"/>
                <w:sz w:val="20"/>
              </w:rPr>
              <w:t>сцепление;</w:t>
            </w:r>
          </w:p>
          <w:p>
            <w:pPr>
              <w:pStyle w:val="TableParagraph"/>
              <w:spacing w:line="227" w:lineRule="exact"/>
              <w:ind w:left="98"/>
              <w:rPr>
                <w:sz w:val="20"/>
              </w:rPr>
            </w:pPr>
            <w:r>
              <w:rPr>
                <w:rFonts w:ascii="Arial" w:hAnsi="Arial"/>
                <w:i/>
                <w:sz w:val="20"/>
              </w:rPr>
              <w:t>φ</w:t>
            </w:r>
            <w:r>
              <w:rPr>
                <w:rFonts w:ascii="Arial" w:hAnsi="Arial"/>
                <w:i/>
                <w:spacing w:val="5"/>
                <w:sz w:val="20"/>
              </w:rPr>
              <w:t> </w:t>
            </w:r>
            <w:r>
              <w:rPr>
                <w:sz w:val="20"/>
              </w:rPr>
              <w:t>–</w:t>
            </w:r>
            <w:r>
              <w:rPr>
                <w:spacing w:val="12"/>
                <w:sz w:val="20"/>
              </w:rPr>
              <w:t> </w:t>
            </w:r>
            <w:r>
              <w:rPr>
                <w:sz w:val="20"/>
              </w:rPr>
              <w:t>угол</w:t>
            </w:r>
            <w:r>
              <w:rPr>
                <w:spacing w:val="8"/>
                <w:sz w:val="20"/>
              </w:rPr>
              <w:t> </w:t>
            </w:r>
            <w:r>
              <w:rPr>
                <w:sz w:val="20"/>
              </w:rPr>
              <w:t>внутреннего</w:t>
            </w:r>
            <w:r>
              <w:rPr>
                <w:spacing w:val="10"/>
                <w:sz w:val="20"/>
              </w:rPr>
              <w:t> </w:t>
            </w:r>
            <w:r>
              <w:rPr>
                <w:spacing w:val="-2"/>
                <w:sz w:val="20"/>
              </w:rPr>
              <w:t>трения;</w:t>
            </w:r>
          </w:p>
          <w:p>
            <w:pPr>
              <w:pStyle w:val="TableParagraph"/>
              <w:spacing w:line="345" w:lineRule="exact" w:before="48"/>
              <w:ind w:left="136"/>
              <w:rPr>
                <w:sz w:val="20"/>
              </w:rPr>
            </w:pPr>
            <w:r>
              <w:rPr>
                <w:rFonts w:ascii="Cambria" w:hAnsi="Cambria"/>
                <w:i/>
                <w:w w:val="105"/>
                <w:sz w:val="22"/>
              </w:rPr>
              <w:t>z</w:t>
            </w:r>
            <w:r>
              <w:rPr>
                <w:rFonts w:ascii="Cambria" w:hAnsi="Cambria"/>
                <w:i/>
                <w:spacing w:val="25"/>
                <w:w w:val="105"/>
                <w:sz w:val="22"/>
              </w:rPr>
              <w:t> </w:t>
            </w:r>
            <w:r>
              <w:rPr>
                <w:rFonts w:ascii="Cambria" w:hAnsi="Cambria"/>
                <w:w w:val="105"/>
                <w:sz w:val="21"/>
              </w:rPr>
              <w:t>=</w:t>
            </w:r>
            <w:r>
              <w:rPr>
                <w:rFonts w:ascii="Cambria" w:hAnsi="Cambria"/>
                <w:spacing w:val="68"/>
                <w:w w:val="105"/>
                <w:sz w:val="21"/>
              </w:rPr>
              <w:t> </w:t>
            </w:r>
            <w:r>
              <w:rPr>
                <w:rFonts w:ascii="Times New Roman" w:hAnsi="Times New Roman"/>
                <w:i/>
                <w:w w:val="105"/>
                <w:position w:val="14"/>
                <w:sz w:val="21"/>
              </w:rPr>
              <w:t>R</w:t>
            </w:r>
            <w:r>
              <w:rPr>
                <w:rFonts w:ascii="Times New Roman" w:hAnsi="Times New Roman"/>
                <w:i/>
                <w:w w:val="105"/>
                <w:position w:val="9"/>
                <w:sz w:val="12"/>
              </w:rPr>
              <w:t>t</w:t>
            </w:r>
            <w:r>
              <w:rPr>
                <w:rFonts w:ascii="Times New Roman" w:hAnsi="Times New Roman"/>
                <w:i/>
                <w:spacing w:val="54"/>
                <w:w w:val="105"/>
                <w:position w:val="9"/>
                <w:sz w:val="12"/>
              </w:rPr>
              <w:t> </w:t>
            </w:r>
            <w:r>
              <w:rPr>
                <w:rFonts w:ascii="Times New Roman" w:hAnsi="Times New Roman"/>
                <w:w w:val="105"/>
                <w:sz w:val="21"/>
              </w:rPr>
              <w:t>;</w:t>
            </w:r>
            <w:r>
              <w:rPr>
                <w:rFonts w:ascii="Times New Roman" w:hAnsi="Times New Roman"/>
                <w:spacing w:val="-20"/>
                <w:w w:val="105"/>
                <w:sz w:val="21"/>
              </w:rPr>
              <w:t> </w:t>
            </w:r>
            <w:r>
              <w:rPr>
                <w:rFonts w:ascii="Cambria" w:hAnsi="Cambria"/>
                <w:i/>
                <w:w w:val="105"/>
                <w:sz w:val="22"/>
              </w:rPr>
              <w:t>α</w:t>
            </w:r>
            <w:r>
              <w:rPr>
                <w:rFonts w:ascii="Cambria" w:hAnsi="Cambria"/>
                <w:i/>
                <w:spacing w:val="28"/>
                <w:w w:val="105"/>
                <w:sz w:val="22"/>
              </w:rPr>
              <w:t> </w:t>
            </w:r>
            <w:r>
              <w:rPr>
                <w:rFonts w:ascii="Cambria" w:hAnsi="Cambria"/>
                <w:w w:val="105"/>
                <w:sz w:val="21"/>
              </w:rPr>
              <w:t>=</w:t>
            </w:r>
            <w:r>
              <w:rPr>
                <w:rFonts w:ascii="Cambria" w:hAnsi="Cambria"/>
                <w:spacing w:val="30"/>
                <w:w w:val="105"/>
                <w:sz w:val="21"/>
              </w:rPr>
              <w:t>  </w:t>
            </w:r>
            <w:r>
              <w:rPr>
                <w:rFonts w:ascii="Times New Roman" w:hAnsi="Times New Roman"/>
                <w:w w:val="105"/>
                <w:position w:val="13"/>
                <w:sz w:val="21"/>
              </w:rPr>
              <w:t>1</w:t>
            </w:r>
            <w:r>
              <w:rPr>
                <w:rFonts w:ascii="Times New Roman" w:hAnsi="Times New Roman"/>
                <w:spacing w:val="73"/>
                <w:w w:val="150"/>
                <w:position w:val="13"/>
                <w:sz w:val="21"/>
              </w:rPr>
              <w:t> </w:t>
            </w:r>
            <w:r>
              <w:rPr>
                <w:spacing w:val="-10"/>
                <w:w w:val="105"/>
                <w:position w:val="4"/>
                <w:sz w:val="20"/>
              </w:rPr>
              <w:t>.</w:t>
            </w:r>
          </w:p>
          <w:p>
            <w:pPr>
              <w:pStyle w:val="TableParagraph"/>
              <w:tabs>
                <w:tab w:pos="1353" w:val="left" w:leader="none"/>
              </w:tabs>
              <w:spacing w:line="232" w:lineRule="exact"/>
              <w:ind w:left="559"/>
              <w:rPr>
                <w:rFonts w:ascii="Times New Roman"/>
                <w:i/>
                <w:sz w:val="12"/>
              </w:rPr>
            </w:pPr>
            <w:r>
              <w:rPr>
                <w:rFonts w:ascii="Times New Roman"/>
                <w:i/>
                <w:spacing w:val="-5"/>
                <w:sz w:val="21"/>
              </w:rPr>
              <w:t>R</w:t>
            </w:r>
            <w:r>
              <w:rPr>
                <w:rFonts w:ascii="Times New Roman"/>
                <w:i/>
                <w:spacing w:val="-5"/>
                <w:position w:val="-4"/>
                <w:sz w:val="12"/>
              </w:rPr>
              <w:t>c</w:t>
            </w:r>
            <w:r>
              <w:rPr>
                <w:rFonts w:ascii="Times New Roman"/>
                <w:i/>
                <w:position w:val="-4"/>
                <w:sz w:val="12"/>
              </w:rPr>
              <w:tab/>
            </w:r>
            <w:r>
              <w:rPr>
                <w:rFonts w:ascii="Times New Roman"/>
                <w:i/>
                <w:spacing w:val="-5"/>
                <w:sz w:val="21"/>
              </w:rPr>
              <w:t>R</w:t>
            </w:r>
            <w:r>
              <w:rPr>
                <w:rFonts w:ascii="Times New Roman"/>
                <w:i/>
                <w:spacing w:val="-5"/>
                <w:position w:val="-4"/>
                <w:sz w:val="12"/>
              </w:rPr>
              <w:t>c</w:t>
            </w:r>
          </w:p>
        </w:tc>
      </w:tr>
    </w:tbl>
    <w:p>
      <w:pPr>
        <w:pStyle w:val="BodyText"/>
        <w:spacing w:before="9"/>
        <w:ind w:left="0"/>
        <w:rPr>
          <w:rFonts w:ascii="Arial"/>
          <w:b/>
          <w:sz w:val="17"/>
        </w:rPr>
      </w:pPr>
      <w:r>
        <w:rPr/>
        <w:pict>
          <v:line style="position:absolute;mso-position-horizontal-relative:page;mso-position-vertical-relative:page;z-index:-23825920" from="278.880005pt,195.179993pt" to="290.670006pt,195.179993pt" stroked="true" strokeweight=".375pt" strokecolor="#000000">
            <v:stroke dashstyle="solid"/>
            <w10:wrap type="none"/>
          </v:line>
        </w:pict>
      </w:r>
      <w:r>
        <w:rPr/>
        <w:pict>
          <v:shape style="position:absolute;margin-left:266.684998pt;margin-top:251.669998pt;width:12.15pt;height:11.2pt;mso-position-horizontal-relative:page;mso-position-vertical-relative:page;z-index:-23825408" id="docshape205" coordorigin="5334,5033" coordsize="243,224" path="m5334,5185l5365,5169m5365,5170l5413,5257m5413,5257l5462,5033m5462,5033l5577,5033e" filled="false" stroked="true" strokeweight=".375pt" strokecolor="#000000">
            <v:path arrowok="t"/>
            <v:stroke dashstyle="solid"/>
            <w10:wrap type="none"/>
          </v:shape>
        </w:pict>
      </w:r>
      <w:r>
        <w:rPr/>
        <w:pict>
          <v:line style="position:absolute;mso-position-horizontal-relative:page;mso-position-vertical-relative:page;z-index:-23824896" from="275.639984pt,289.769989pt" to="310.8825pt,289.769989pt" stroked="true" strokeweight=".375pt" strokecolor="#000000">
            <v:stroke dashstyle="solid"/>
            <w10:wrap type="none"/>
          </v:line>
        </w:pict>
      </w:r>
      <w:r>
        <w:rPr/>
        <w:pict>
          <v:line style="position:absolute;mso-position-horizontal-relative:page;mso-position-vertical-relative:page;z-index:-23824384" from="233.872498pt,321.570007pt" to="270.615013pt,321.570007pt" stroked="true" strokeweight=".375pt" strokecolor="#000000">
            <v:stroke dashstyle="solid"/>
            <w10:wrap type="none"/>
          </v:line>
        </w:pict>
      </w:r>
      <w:r>
        <w:rPr/>
        <w:pict>
          <v:line style="position:absolute;mso-position-horizontal-relative:page;mso-position-vertical-relative:page;z-index:-23823872" from="221.497498pt,384.839996pt" to="228.030014pt,384.839996pt" stroked="true" strokeweight=".375pt" strokecolor="#000000">
            <v:stroke dashstyle="solid"/>
            <w10:wrap type="none"/>
          </v:line>
        </w:pict>
      </w:r>
      <w:r>
        <w:rPr/>
        <w:pict>
          <v:line style="position:absolute;mso-position-horizontal-relative:page;mso-position-vertical-relative:page;z-index:-23823360" from="82.177498pt,514.372498pt" to="139.200002pt,514.372498pt" stroked="true" strokeweight=".375pt" strokecolor="#000000">
            <v:stroke dashstyle="solid"/>
            <w10:wrap type="none"/>
          </v:line>
        </w:pict>
      </w:r>
      <w:r>
        <w:rPr/>
        <w:pict>
          <v:shape style="position:absolute;margin-left:80.302498pt;margin-top:529.897522pt;width:162.8pt;height:27.95pt;mso-position-horizontal-relative:page;mso-position-vertical-relative:page;z-index:-23822848" id="docshape206" coordorigin="1606,10598" coordsize="3256,559" path="m1750,10923l4844,10923m1606,10952l1638,10937m1638,10937l1685,11157m1685,11157l1734,10598m1734,10598l4861,10598e" filled="false" stroked="true" strokeweight=".375pt" strokecolor="#000000">
            <v:path arrowok="t"/>
            <v:stroke dashstyle="solid"/>
            <w10:wrap type="none"/>
          </v:shape>
        </w:pict>
      </w:r>
    </w:p>
    <w:p>
      <w:pPr>
        <w:pStyle w:val="Heading6"/>
        <w:numPr>
          <w:ilvl w:val="1"/>
          <w:numId w:val="3"/>
        </w:numPr>
        <w:tabs>
          <w:tab w:pos="801" w:val="left" w:leader="none"/>
        </w:tabs>
        <w:spacing w:line="240" w:lineRule="auto" w:before="94" w:after="0"/>
        <w:ind w:left="800" w:right="0" w:hanging="569"/>
        <w:jc w:val="left"/>
      </w:pPr>
      <w:r>
        <w:rPr/>
        <w:pict>
          <v:shape style="position:absolute;margin-left:77.0625pt;margin-top:-40.969646pt;width:14.8pt;height:28.85pt;mso-position-horizontal-relative:page;mso-position-vertical-relative:paragraph;z-index:-23822336" id="docshape207" coordorigin="1541,-819" coordsize="296,577" path="m1571,-531l1820,-531m1541,-819l1541,-243m1837,-819l1837,-243e" filled="false" stroked="true" strokeweight=".375pt" strokecolor="#000000">
            <v:path arrowok="t"/>
            <v:stroke dashstyle="solid"/>
            <w10:wrap type="none"/>
          </v:shape>
        </w:pict>
      </w:r>
      <w:r>
        <w:rPr/>
        <w:pict>
          <v:shape style="position:absolute;margin-left:116.849998pt;margin-top:-40.969646pt;width:14.8pt;height:28.85pt;mso-position-horizontal-relative:page;mso-position-vertical-relative:paragraph;z-index:-23821824" id="docshape208" coordorigin="2337,-819" coordsize="296,577" path="m2367,-531l2616,-531m2337,-819l2337,-243m2633,-819l2633,-243e" filled="false" stroked="true" strokeweight=".375pt" strokecolor="#000000">
            <v:path arrowok="t"/>
            <v:stroke dashstyle="solid"/>
            <w10:wrap type="none"/>
          </v:shape>
        </w:pict>
      </w:r>
      <w:bookmarkStart w:name="_TOC_250093" w:id="45"/>
      <w:r>
        <w:rPr/>
        <w:t>Результаты</w:t>
      </w:r>
      <w:r>
        <w:rPr>
          <w:spacing w:val="-9"/>
        </w:rPr>
        <w:t> </w:t>
      </w:r>
      <w:bookmarkEnd w:id="45"/>
      <w:r>
        <w:rPr>
          <w:spacing w:val="-2"/>
        </w:rPr>
        <w:t>расчета</w:t>
      </w:r>
    </w:p>
    <w:p>
      <w:pPr>
        <w:pStyle w:val="BodyText"/>
        <w:spacing w:line="242" w:lineRule="auto" w:before="121"/>
        <w:ind w:right="253" w:firstLine="566"/>
        <w:jc w:val="both"/>
      </w:pPr>
      <w:r>
        <w:rPr/>
        <w:t>Табличные</w:t>
      </w:r>
      <w:r>
        <w:rPr>
          <w:spacing w:val="-3"/>
        </w:rPr>
        <w:t> </w:t>
      </w:r>
      <w:r>
        <w:rPr/>
        <w:t>результаты</w:t>
      </w:r>
      <w:r>
        <w:rPr>
          <w:spacing w:val="-2"/>
        </w:rPr>
        <w:t> </w:t>
      </w:r>
      <w:r>
        <w:rPr/>
        <w:t>расчета маркируются</w:t>
      </w:r>
      <w:r>
        <w:rPr>
          <w:spacing w:val="-3"/>
        </w:rPr>
        <w:t> </w:t>
      </w:r>
      <w:r>
        <w:rPr/>
        <w:t>следующим</w:t>
      </w:r>
      <w:r>
        <w:rPr>
          <w:spacing w:val="-2"/>
        </w:rPr>
        <w:t> </w:t>
      </w:r>
      <w:r>
        <w:rPr/>
        <w:t>образом. В</w:t>
      </w:r>
      <w:r>
        <w:rPr>
          <w:spacing w:val="-3"/>
        </w:rPr>
        <w:t> </w:t>
      </w:r>
      <w:r>
        <w:rPr/>
        <w:t>шапке указывается</w:t>
      </w:r>
      <w:r>
        <w:rPr>
          <w:spacing w:val="-3"/>
        </w:rPr>
        <w:t> </w:t>
      </w:r>
      <w:r>
        <w:rPr/>
        <w:t>номер элемента. Для стержней указывается номер сечения и номер точки, в соответствии с таблицей 8.1. Для плит и оболочек указывается еще и тип поверхности по отношению к направлению оси Z1, для идентификации которого используются следующие обозначения:</w:t>
      </w:r>
    </w:p>
    <w:p>
      <w:pPr>
        <w:pStyle w:val="BodyText"/>
        <w:spacing w:before="2"/>
        <w:ind w:left="799"/>
        <w:jc w:val="both"/>
      </w:pPr>
      <w:r>
        <w:rPr>
          <w:rFonts w:ascii="Arial" w:hAnsi="Arial"/>
          <w:i/>
        </w:rPr>
        <w:t>E</w:t>
      </w:r>
      <w:r>
        <w:rPr>
          <w:rFonts w:ascii="Arial" w:hAnsi="Arial"/>
          <w:i/>
          <w:spacing w:val="10"/>
        </w:rPr>
        <w:t> </w:t>
      </w:r>
      <w:r>
        <w:rPr/>
        <w:t>–</w:t>
      </w:r>
      <w:r>
        <w:rPr>
          <w:spacing w:val="13"/>
        </w:rPr>
        <w:t> </w:t>
      </w:r>
      <w:r>
        <w:rPr/>
        <w:t>нижняя</w:t>
      </w:r>
      <w:r>
        <w:rPr>
          <w:spacing w:val="15"/>
        </w:rPr>
        <w:t> </w:t>
      </w:r>
      <w:r>
        <w:rPr>
          <w:spacing w:val="-2"/>
        </w:rPr>
        <w:t>поверхность;</w:t>
      </w:r>
    </w:p>
    <w:p>
      <w:pPr>
        <w:pStyle w:val="BodyText"/>
        <w:ind w:left="799"/>
        <w:jc w:val="both"/>
      </w:pPr>
      <w:r>
        <w:rPr>
          <w:rFonts w:ascii="Arial" w:hAnsi="Arial"/>
          <w:i/>
        </w:rPr>
        <w:t>I</w:t>
      </w:r>
      <w:r>
        <w:rPr>
          <w:rFonts w:ascii="Arial" w:hAnsi="Arial"/>
          <w:i/>
          <w:spacing w:val="13"/>
        </w:rPr>
        <w:t> </w:t>
      </w:r>
      <w:r>
        <w:rPr/>
        <w:t>–</w:t>
      </w:r>
      <w:r>
        <w:rPr>
          <w:spacing w:val="16"/>
        </w:rPr>
        <w:t> </w:t>
      </w:r>
      <w:r>
        <w:rPr/>
        <w:t>верхняя</w:t>
      </w:r>
      <w:r>
        <w:rPr>
          <w:spacing w:val="17"/>
        </w:rPr>
        <w:t> </w:t>
      </w:r>
      <w:r>
        <w:rPr>
          <w:spacing w:val="-2"/>
        </w:rPr>
        <w:t>поверхность;</w:t>
      </w:r>
    </w:p>
    <w:p>
      <w:pPr>
        <w:spacing w:after="0"/>
        <w:jc w:val="both"/>
        <w:sectPr>
          <w:type w:val="continuous"/>
          <w:pgSz w:w="11910" w:h="16840"/>
          <w:pgMar w:header="0" w:footer="690" w:top="1100" w:bottom="880" w:left="900" w:right="880"/>
        </w:sectPr>
      </w:pPr>
    </w:p>
    <w:p>
      <w:pPr>
        <w:pStyle w:val="BodyText"/>
        <w:spacing w:before="74"/>
        <w:ind w:left="799"/>
      </w:pPr>
      <w:r>
        <w:rPr>
          <w:rFonts w:ascii="Arial" w:hAnsi="Arial"/>
          <w:i/>
        </w:rPr>
        <w:t>M</w:t>
      </w:r>
      <w:r>
        <w:rPr>
          <w:rFonts w:ascii="Arial" w:hAnsi="Arial"/>
          <w:i/>
          <w:spacing w:val="11"/>
        </w:rPr>
        <w:t> </w:t>
      </w:r>
      <w:r>
        <w:rPr/>
        <w:t>–</w:t>
      </w:r>
      <w:r>
        <w:rPr>
          <w:spacing w:val="14"/>
        </w:rPr>
        <w:t> </w:t>
      </w:r>
      <w:r>
        <w:rPr/>
        <w:t>срединная</w:t>
      </w:r>
      <w:r>
        <w:rPr>
          <w:spacing w:val="15"/>
        </w:rPr>
        <w:t> </w:t>
      </w:r>
      <w:r>
        <w:rPr>
          <w:spacing w:val="-2"/>
        </w:rPr>
        <w:t>поверхность.</w:t>
      </w:r>
    </w:p>
    <w:p>
      <w:pPr>
        <w:pStyle w:val="BodyText"/>
        <w:spacing w:line="244" w:lineRule="auto" w:before="3"/>
        <w:ind w:firstLine="566"/>
      </w:pPr>
      <w:r>
        <w:rPr/>
        <w:t>Строки</w:t>
      </w:r>
      <w:r>
        <w:rPr>
          <w:spacing w:val="73"/>
        </w:rPr>
        <w:t> </w:t>
      </w:r>
      <w:r>
        <w:rPr/>
        <w:t>2,</w:t>
      </w:r>
      <w:r>
        <w:rPr>
          <w:spacing w:val="73"/>
        </w:rPr>
        <w:t> </w:t>
      </w:r>
      <w:r>
        <w:rPr/>
        <w:t>3</w:t>
      </w:r>
      <w:r>
        <w:rPr>
          <w:spacing w:val="71"/>
        </w:rPr>
        <w:t> </w:t>
      </w:r>
      <w:r>
        <w:rPr/>
        <w:t>шапки</w:t>
      </w:r>
      <w:r>
        <w:rPr>
          <w:spacing w:val="71"/>
        </w:rPr>
        <w:t> </w:t>
      </w:r>
      <w:r>
        <w:rPr/>
        <w:t>содержат,</w:t>
      </w:r>
      <w:r>
        <w:rPr>
          <w:spacing w:val="73"/>
        </w:rPr>
        <w:t> </w:t>
      </w:r>
      <w:r>
        <w:rPr/>
        <w:t>соответственно,</w:t>
      </w:r>
      <w:r>
        <w:rPr>
          <w:spacing w:val="75"/>
        </w:rPr>
        <w:t> </w:t>
      </w:r>
      <w:r>
        <w:rPr/>
        <w:t>номер</w:t>
      </w:r>
      <w:r>
        <w:rPr>
          <w:spacing w:val="73"/>
        </w:rPr>
        <w:t> </w:t>
      </w:r>
      <w:r>
        <w:rPr/>
        <w:t>первого</w:t>
      </w:r>
      <w:r>
        <w:rPr>
          <w:spacing w:val="71"/>
        </w:rPr>
        <w:t> </w:t>
      </w:r>
      <w:r>
        <w:rPr/>
        <w:t>и</w:t>
      </w:r>
      <w:r>
        <w:rPr>
          <w:spacing w:val="71"/>
        </w:rPr>
        <w:t> </w:t>
      </w:r>
      <w:r>
        <w:rPr/>
        <w:t>второго</w:t>
      </w:r>
      <w:r>
        <w:rPr>
          <w:spacing w:val="73"/>
        </w:rPr>
        <w:t> </w:t>
      </w:r>
      <w:r>
        <w:rPr/>
        <w:t>узлов</w:t>
      </w:r>
      <w:r>
        <w:rPr>
          <w:spacing w:val="73"/>
        </w:rPr>
        <w:t> </w:t>
      </w:r>
      <w:r>
        <w:rPr/>
        <w:t>конечного </w:t>
      </w:r>
      <w:r>
        <w:rPr>
          <w:spacing w:val="-2"/>
        </w:rPr>
        <w:t>элемента.</w:t>
      </w:r>
    </w:p>
    <w:p>
      <w:pPr>
        <w:pStyle w:val="BodyText"/>
        <w:spacing w:line="225" w:lineRule="exact"/>
        <w:ind w:left="799"/>
      </w:pPr>
      <w:r>
        <w:rPr>
          <w:spacing w:val="-2"/>
        </w:rPr>
        <w:t>Для</w:t>
      </w:r>
      <w:r>
        <w:rPr>
          <w:spacing w:val="3"/>
        </w:rPr>
        <w:t> </w:t>
      </w:r>
      <w:r>
        <w:rPr>
          <w:spacing w:val="-2"/>
        </w:rPr>
        <w:t>идентификации</w:t>
      </w:r>
      <w:r>
        <w:rPr>
          <w:spacing w:val="2"/>
        </w:rPr>
        <w:t> </w:t>
      </w:r>
      <w:r>
        <w:rPr>
          <w:spacing w:val="-2"/>
        </w:rPr>
        <w:t>напряжений</w:t>
      </w:r>
      <w:r>
        <w:rPr>
          <w:spacing w:val="4"/>
        </w:rPr>
        <w:t> </w:t>
      </w:r>
      <w:r>
        <w:rPr>
          <w:spacing w:val="-2"/>
        </w:rPr>
        <w:t>используются</w:t>
      </w:r>
      <w:r>
        <w:rPr>
          <w:spacing w:val="1"/>
        </w:rPr>
        <w:t> </w:t>
      </w:r>
      <w:r>
        <w:rPr>
          <w:spacing w:val="-2"/>
        </w:rPr>
        <w:t>следующие</w:t>
      </w:r>
      <w:r>
        <w:rPr>
          <w:spacing w:val="3"/>
        </w:rPr>
        <w:t> </w:t>
      </w:r>
      <w:r>
        <w:rPr>
          <w:spacing w:val="-2"/>
        </w:rPr>
        <w:t>обозначения:</w:t>
      </w:r>
    </w:p>
    <w:p>
      <w:pPr>
        <w:pStyle w:val="BodyText"/>
        <w:spacing w:line="229" w:lineRule="exact" w:before="1"/>
        <w:ind w:left="799"/>
      </w:pPr>
      <w:r>
        <w:rPr>
          <w:rFonts w:ascii="Arial" w:hAnsi="Arial"/>
          <w:i/>
        </w:rPr>
        <w:t>N</w:t>
      </w:r>
      <w:r>
        <w:rPr/>
        <w:t>1,</w:t>
      </w:r>
      <w:r>
        <w:rPr>
          <w:spacing w:val="9"/>
        </w:rPr>
        <w:t> </w:t>
      </w:r>
      <w:r>
        <w:rPr>
          <w:rFonts w:ascii="Arial" w:hAnsi="Arial"/>
          <w:i/>
        </w:rPr>
        <w:t>N</w:t>
      </w:r>
      <w:r>
        <w:rPr/>
        <w:t>2,</w:t>
      </w:r>
      <w:r>
        <w:rPr>
          <w:spacing w:val="8"/>
        </w:rPr>
        <w:t> </w:t>
      </w:r>
      <w:r>
        <w:rPr>
          <w:rFonts w:ascii="Arial" w:hAnsi="Arial"/>
          <w:i/>
        </w:rPr>
        <w:t>N</w:t>
      </w:r>
      <w:r>
        <w:rPr/>
        <w:t>3</w:t>
      </w:r>
      <w:r>
        <w:rPr>
          <w:spacing w:val="10"/>
        </w:rPr>
        <w:t> </w:t>
      </w:r>
      <w:r>
        <w:rPr/>
        <w:t>–</w:t>
      </w:r>
      <w:r>
        <w:rPr>
          <w:spacing w:val="9"/>
        </w:rPr>
        <w:t> </w:t>
      </w:r>
      <w:r>
        <w:rPr/>
        <w:t>главные</w:t>
      </w:r>
      <w:r>
        <w:rPr>
          <w:spacing w:val="8"/>
        </w:rPr>
        <w:t> </w:t>
      </w:r>
      <w:r>
        <w:rPr>
          <w:spacing w:val="-2"/>
        </w:rPr>
        <w:t>напряжения.</w:t>
      </w:r>
    </w:p>
    <w:p>
      <w:pPr>
        <w:spacing w:line="229" w:lineRule="exact" w:before="0"/>
        <w:ind w:left="799" w:right="0" w:firstLine="0"/>
        <w:jc w:val="left"/>
        <w:rPr>
          <w:sz w:val="20"/>
        </w:rPr>
      </w:pPr>
      <w:r>
        <w:rPr>
          <w:rFonts w:ascii="Arial" w:hAnsi="Arial"/>
          <w:i/>
          <w:sz w:val="20"/>
        </w:rPr>
        <w:t>TETA</w:t>
      </w:r>
      <w:r>
        <w:rPr>
          <w:sz w:val="20"/>
        </w:rPr>
        <w:t>,</w:t>
      </w:r>
      <w:r>
        <w:rPr>
          <w:spacing w:val="10"/>
          <w:sz w:val="20"/>
        </w:rPr>
        <w:t> </w:t>
      </w:r>
      <w:r>
        <w:rPr>
          <w:rFonts w:ascii="Arial" w:hAnsi="Arial"/>
          <w:i/>
          <w:sz w:val="20"/>
        </w:rPr>
        <w:t>PSI</w:t>
      </w:r>
      <w:r>
        <w:rPr>
          <w:sz w:val="20"/>
        </w:rPr>
        <w:t>,</w:t>
      </w:r>
      <w:r>
        <w:rPr>
          <w:spacing w:val="7"/>
          <w:sz w:val="20"/>
        </w:rPr>
        <w:t> </w:t>
      </w:r>
      <w:r>
        <w:rPr>
          <w:rFonts w:ascii="Arial" w:hAnsi="Arial"/>
          <w:i/>
          <w:sz w:val="20"/>
        </w:rPr>
        <w:t>FI</w:t>
      </w:r>
      <w:r>
        <w:rPr>
          <w:rFonts w:ascii="Arial" w:hAnsi="Arial"/>
          <w:i/>
          <w:spacing w:val="9"/>
          <w:sz w:val="20"/>
        </w:rPr>
        <w:t> </w:t>
      </w:r>
      <w:r>
        <w:rPr>
          <w:sz w:val="20"/>
        </w:rPr>
        <w:t>–</w:t>
      </w:r>
      <w:r>
        <w:rPr>
          <w:spacing w:val="9"/>
          <w:sz w:val="20"/>
        </w:rPr>
        <w:t> </w:t>
      </w:r>
      <w:r>
        <w:rPr>
          <w:sz w:val="20"/>
        </w:rPr>
        <w:t>углы</w:t>
      </w:r>
      <w:r>
        <w:rPr>
          <w:spacing w:val="7"/>
          <w:sz w:val="20"/>
        </w:rPr>
        <w:t> </w:t>
      </w:r>
      <w:r>
        <w:rPr>
          <w:spacing w:val="-2"/>
          <w:sz w:val="20"/>
        </w:rPr>
        <w:t>Эйлера.</w:t>
      </w:r>
    </w:p>
    <w:p>
      <w:pPr>
        <w:pStyle w:val="BodyText"/>
        <w:spacing w:before="1"/>
        <w:ind w:left="799"/>
      </w:pPr>
      <w:r>
        <w:rPr>
          <w:rFonts w:ascii="Arial" w:hAnsi="Arial"/>
          <w:i/>
        </w:rPr>
        <w:t>MU</w:t>
      </w:r>
      <w:r>
        <w:rPr>
          <w:rFonts w:ascii="Arial" w:hAnsi="Arial"/>
          <w:i/>
          <w:spacing w:val="11"/>
        </w:rPr>
        <w:t> </w:t>
      </w:r>
      <w:r>
        <w:rPr/>
        <w:t>–</w:t>
      </w:r>
      <w:r>
        <w:rPr>
          <w:spacing w:val="15"/>
        </w:rPr>
        <w:t> </w:t>
      </w:r>
      <w:r>
        <w:rPr/>
        <w:t>коэффициент</w:t>
      </w:r>
      <w:r>
        <w:rPr>
          <w:spacing w:val="17"/>
        </w:rPr>
        <w:t> </w:t>
      </w:r>
      <w:r>
        <w:rPr/>
        <w:t>Лоде</w:t>
      </w:r>
      <w:r>
        <w:rPr>
          <w:spacing w:val="15"/>
        </w:rPr>
        <w:t> </w:t>
      </w:r>
      <w:r>
        <w:rPr/>
        <w:t>–</w:t>
      </w:r>
      <w:r>
        <w:rPr>
          <w:spacing w:val="13"/>
        </w:rPr>
        <w:t> </w:t>
      </w:r>
      <w:r>
        <w:rPr>
          <w:spacing w:val="-2"/>
        </w:rPr>
        <w:t>Надаи.</w:t>
      </w:r>
    </w:p>
    <w:p>
      <w:pPr>
        <w:pStyle w:val="BodyText"/>
        <w:ind w:right="254" w:firstLine="566"/>
      </w:pPr>
      <w:r>
        <w:rPr>
          <w:rFonts w:ascii="Arial" w:hAnsi="Arial"/>
          <w:i/>
        </w:rPr>
        <w:t>NExx</w:t>
      </w:r>
      <w:r>
        <w:rPr>
          <w:rFonts w:ascii="Arial" w:hAnsi="Arial"/>
          <w:i/>
          <w:spacing w:val="40"/>
        </w:rPr>
        <w:t> </w:t>
      </w:r>
      <w:r>
        <w:rPr/>
        <w:t>–</w:t>
      </w:r>
      <w:r>
        <w:rPr>
          <w:spacing w:val="40"/>
        </w:rPr>
        <w:t> </w:t>
      </w:r>
      <w:r>
        <w:rPr/>
        <w:t>эквивалентное</w:t>
      </w:r>
      <w:r>
        <w:rPr>
          <w:spacing w:val="40"/>
        </w:rPr>
        <w:t> </w:t>
      </w:r>
      <w:r>
        <w:rPr/>
        <w:t>напряжение</w:t>
      </w:r>
      <w:r>
        <w:rPr>
          <w:spacing w:val="40"/>
        </w:rPr>
        <w:t> </w:t>
      </w:r>
      <w:r>
        <w:rPr/>
        <w:t>(приведенное</w:t>
      </w:r>
      <w:r>
        <w:rPr>
          <w:spacing w:val="40"/>
        </w:rPr>
        <w:t> </w:t>
      </w:r>
      <w:r>
        <w:rPr/>
        <w:t>к</w:t>
      </w:r>
      <w:r>
        <w:rPr>
          <w:spacing w:val="40"/>
        </w:rPr>
        <w:t> </w:t>
      </w:r>
      <w:r>
        <w:rPr/>
        <w:t>эквивалентному</w:t>
      </w:r>
      <w:r>
        <w:rPr>
          <w:spacing w:val="40"/>
        </w:rPr>
        <w:t> </w:t>
      </w:r>
      <w:r>
        <w:rPr/>
        <w:t>растяжению)</w:t>
      </w:r>
      <w:r>
        <w:rPr>
          <w:spacing w:val="40"/>
        </w:rPr>
        <w:t> </w:t>
      </w:r>
      <w:r>
        <w:rPr/>
        <w:t>по</w:t>
      </w:r>
      <w:r>
        <w:rPr>
          <w:spacing w:val="40"/>
        </w:rPr>
        <w:t> </w:t>
      </w:r>
      <w:r>
        <w:rPr/>
        <w:t>теории </w:t>
      </w:r>
      <w:r>
        <w:rPr>
          <w:w w:val="105"/>
        </w:rPr>
        <w:t>прочности с номером </w:t>
      </w:r>
      <w:r>
        <w:rPr>
          <w:rFonts w:ascii="Arial" w:hAnsi="Arial"/>
          <w:i/>
          <w:w w:val="105"/>
        </w:rPr>
        <w:t>xx</w:t>
      </w:r>
      <w:r>
        <w:rPr>
          <w:w w:val="105"/>
        </w:rPr>
        <w:t>.</w:t>
      </w:r>
    </w:p>
    <w:p>
      <w:pPr>
        <w:pStyle w:val="BodyText"/>
        <w:spacing w:before="1"/>
        <w:ind w:right="254" w:firstLine="566"/>
      </w:pPr>
      <w:r>
        <w:rPr>
          <w:rFonts w:ascii="Arial" w:hAnsi="Arial"/>
          <w:i/>
          <w:w w:val="105"/>
        </w:rPr>
        <w:t>NSxx</w:t>
      </w:r>
      <w:r>
        <w:rPr>
          <w:rFonts w:ascii="Arial" w:hAnsi="Arial"/>
          <w:i/>
          <w:spacing w:val="21"/>
          <w:w w:val="160"/>
        </w:rPr>
        <w:t> </w:t>
      </w:r>
      <w:r>
        <w:rPr>
          <w:w w:val="160"/>
        </w:rPr>
        <w:t>–</w:t>
      </w:r>
      <w:r>
        <w:rPr>
          <w:spacing w:val="23"/>
          <w:w w:val="160"/>
        </w:rPr>
        <w:t> </w:t>
      </w:r>
      <w:r>
        <w:rPr>
          <w:w w:val="105"/>
        </w:rPr>
        <w:t>эквивалентное</w:t>
      </w:r>
      <w:r>
        <w:rPr>
          <w:spacing w:val="55"/>
          <w:w w:val="105"/>
        </w:rPr>
        <w:t> </w:t>
      </w:r>
      <w:r>
        <w:rPr>
          <w:w w:val="105"/>
        </w:rPr>
        <w:t>напряжение</w:t>
      </w:r>
      <w:r>
        <w:rPr>
          <w:spacing w:val="53"/>
          <w:w w:val="105"/>
        </w:rPr>
        <w:t> </w:t>
      </w:r>
      <w:r>
        <w:rPr>
          <w:w w:val="105"/>
        </w:rPr>
        <w:t>(приведенное</w:t>
      </w:r>
      <w:r>
        <w:rPr>
          <w:spacing w:val="53"/>
          <w:w w:val="105"/>
        </w:rPr>
        <w:t> </w:t>
      </w:r>
      <w:r>
        <w:rPr>
          <w:w w:val="105"/>
        </w:rPr>
        <w:t>к</w:t>
      </w:r>
      <w:r>
        <w:rPr>
          <w:spacing w:val="53"/>
          <w:w w:val="105"/>
        </w:rPr>
        <w:t> </w:t>
      </w:r>
      <w:r>
        <w:rPr>
          <w:w w:val="105"/>
        </w:rPr>
        <w:t>эквивалентному</w:t>
      </w:r>
      <w:r>
        <w:rPr>
          <w:spacing w:val="53"/>
          <w:w w:val="105"/>
        </w:rPr>
        <w:t> </w:t>
      </w:r>
      <w:r>
        <w:rPr>
          <w:w w:val="105"/>
        </w:rPr>
        <w:t>сжатию)</w:t>
      </w:r>
      <w:r>
        <w:rPr>
          <w:spacing w:val="54"/>
          <w:w w:val="105"/>
        </w:rPr>
        <w:t> </w:t>
      </w:r>
      <w:r>
        <w:rPr>
          <w:w w:val="105"/>
        </w:rPr>
        <w:t>по</w:t>
      </w:r>
      <w:r>
        <w:rPr>
          <w:spacing w:val="53"/>
          <w:w w:val="105"/>
        </w:rPr>
        <w:t> </w:t>
      </w:r>
      <w:r>
        <w:rPr>
          <w:w w:val="105"/>
        </w:rPr>
        <w:t>теории прочности с номером </w:t>
      </w:r>
      <w:r>
        <w:rPr>
          <w:rFonts w:ascii="Arial" w:hAnsi="Arial"/>
          <w:i/>
          <w:w w:val="105"/>
        </w:rPr>
        <w:t>xx</w:t>
      </w:r>
      <w:r>
        <w:rPr>
          <w:w w:val="105"/>
        </w:rPr>
        <w:t>.</w:t>
      </w:r>
    </w:p>
    <w:p>
      <w:pPr>
        <w:pStyle w:val="BodyText"/>
        <w:spacing w:line="244" w:lineRule="auto" w:before="1"/>
        <w:ind w:right="254" w:firstLine="566"/>
      </w:pPr>
      <w:r>
        <w:rPr/>
        <w:t>Для</w:t>
      </w:r>
      <w:r>
        <w:rPr>
          <w:spacing w:val="40"/>
        </w:rPr>
        <w:t> </w:t>
      </w:r>
      <w:r>
        <w:rPr/>
        <w:t>плоскостных</w:t>
      </w:r>
      <w:r>
        <w:rPr>
          <w:spacing w:val="40"/>
        </w:rPr>
        <w:t> </w:t>
      </w:r>
      <w:r>
        <w:rPr/>
        <w:t>и</w:t>
      </w:r>
      <w:r>
        <w:rPr>
          <w:spacing w:val="40"/>
        </w:rPr>
        <w:t> </w:t>
      </w:r>
      <w:r>
        <w:rPr/>
        <w:t>объемных</w:t>
      </w:r>
      <w:r>
        <w:rPr>
          <w:spacing w:val="40"/>
        </w:rPr>
        <w:t> </w:t>
      </w:r>
      <w:r>
        <w:rPr/>
        <w:t>элементов</w:t>
      </w:r>
      <w:r>
        <w:rPr>
          <w:spacing w:val="40"/>
        </w:rPr>
        <w:t> </w:t>
      </w:r>
      <w:r>
        <w:rPr/>
        <w:t>в</w:t>
      </w:r>
      <w:r>
        <w:rPr>
          <w:spacing w:val="40"/>
        </w:rPr>
        <w:t> </w:t>
      </w:r>
      <w:r>
        <w:rPr/>
        <w:t>системе</w:t>
      </w:r>
      <w:r>
        <w:rPr>
          <w:spacing w:val="40"/>
        </w:rPr>
        <w:t> </w:t>
      </w:r>
      <w:r>
        <w:rPr>
          <w:spacing w:val="-2"/>
          <w:w w:val="84"/>
        </w:rPr>
        <w:t>Л</w:t>
      </w:r>
      <w:r>
        <w:rPr>
          <w:w w:val="91"/>
        </w:rPr>
        <w:t>И</w:t>
      </w:r>
      <w:r>
        <w:rPr>
          <w:spacing w:val="-2"/>
          <w:w w:val="91"/>
        </w:rPr>
        <w:t>Р</w:t>
      </w:r>
      <w:r>
        <w:rPr>
          <w:spacing w:val="2"/>
          <w:w w:val="181"/>
        </w:rPr>
        <w:t>–</w:t>
      </w:r>
      <w:r>
        <w:rPr>
          <w:spacing w:val="-2"/>
          <w:w w:val="91"/>
        </w:rPr>
        <w:t>В</w:t>
      </w:r>
      <w:r>
        <w:rPr>
          <w:spacing w:val="2"/>
          <w:w w:val="91"/>
        </w:rPr>
        <w:t>И</w:t>
      </w:r>
      <w:r>
        <w:rPr>
          <w:w w:val="86"/>
        </w:rPr>
        <w:t>З</w:t>
      </w:r>
      <w:r>
        <w:rPr>
          <w:spacing w:val="2"/>
          <w:w w:val="91"/>
        </w:rPr>
        <w:t>О</w:t>
      </w:r>
      <w:r>
        <w:rPr>
          <w:w w:val="91"/>
        </w:rPr>
        <w:t>Р</w:t>
      </w:r>
      <w:r>
        <w:rPr>
          <w:spacing w:val="40"/>
        </w:rPr>
        <w:t> </w:t>
      </w:r>
      <w:r>
        <w:rPr/>
        <w:t>отображаются</w:t>
      </w:r>
      <w:r>
        <w:rPr>
          <w:spacing w:val="40"/>
        </w:rPr>
        <w:t> </w:t>
      </w:r>
      <w:r>
        <w:rPr/>
        <w:t>мозаики</w:t>
      </w:r>
      <w:r>
        <w:rPr>
          <w:spacing w:val="40"/>
        </w:rPr>
        <w:t> </w:t>
      </w:r>
      <w:r>
        <w:rPr/>
        <w:t>и</w:t>
      </w:r>
      <w:r>
        <w:rPr>
          <w:spacing w:val="40"/>
        </w:rPr>
        <w:t> </w:t>
      </w:r>
      <w:r>
        <w:rPr/>
        <w:t>изополя главных и эквивалентных напряжений, а также направления главных площадок.</w:t>
      </w:r>
    </w:p>
    <w:p>
      <w:pPr>
        <w:pStyle w:val="BodyText"/>
        <w:spacing w:before="8"/>
        <w:ind w:left="0"/>
        <w:rPr>
          <w:sz w:val="30"/>
        </w:rPr>
      </w:pPr>
    </w:p>
    <w:p>
      <w:pPr>
        <w:pStyle w:val="Heading2"/>
        <w:numPr>
          <w:ilvl w:val="0"/>
          <w:numId w:val="3"/>
        </w:numPr>
        <w:tabs>
          <w:tab w:pos="798" w:val="left" w:leader="none"/>
          <w:tab w:pos="799" w:val="left" w:leader="none"/>
        </w:tabs>
        <w:spacing w:line="240" w:lineRule="auto" w:before="0" w:after="0"/>
        <w:ind w:left="798" w:right="0" w:hanging="567"/>
        <w:jc w:val="left"/>
      </w:pPr>
      <w:bookmarkStart w:name="_TOC_250092" w:id="46"/>
      <w:r>
        <w:rPr/>
        <w:t>Определение</w:t>
      </w:r>
      <w:r>
        <w:rPr>
          <w:spacing w:val="-2"/>
        </w:rPr>
        <w:t> </w:t>
      </w:r>
      <w:r>
        <w:rPr/>
        <w:t>расчетных</w:t>
      </w:r>
      <w:r>
        <w:rPr>
          <w:spacing w:val="-2"/>
        </w:rPr>
        <w:t> </w:t>
      </w:r>
      <w:r>
        <w:rPr/>
        <w:t>сочетаний</w:t>
      </w:r>
      <w:r>
        <w:rPr>
          <w:spacing w:val="-4"/>
        </w:rPr>
        <w:t> </w:t>
      </w:r>
      <w:r>
        <w:rPr/>
        <w:t>нагрузок</w:t>
      </w:r>
      <w:r>
        <w:rPr>
          <w:spacing w:val="-1"/>
        </w:rPr>
        <w:t> </w:t>
      </w:r>
      <w:r>
        <w:rPr/>
        <w:t>(РСН)</w:t>
      </w:r>
      <w:r>
        <w:rPr>
          <w:spacing w:val="-6"/>
        </w:rPr>
        <w:t> </w:t>
      </w:r>
      <w:r>
        <w:rPr/>
        <w:t>и</w:t>
      </w:r>
      <w:r>
        <w:rPr>
          <w:spacing w:val="4"/>
        </w:rPr>
        <w:t> </w:t>
      </w:r>
      <w:r>
        <w:rPr/>
        <w:t>усилий</w:t>
      </w:r>
      <w:r>
        <w:rPr>
          <w:spacing w:val="-1"/>
        </w:rPr>
        <w:t> </w:t>
      </w:r>
      <w:bookmarkEnd w:id="46"/>
      <w:r>
        <w:rPr>
          <w:spacing w:val="-2"/>
        </w:rPr>
        <w:t>(РСУ)</w:t>
      </w:r>
    </w:p>
    <w:p>
      <w:pPr>
        <w:pStyle w:val="BodyText"/>
        <w:spacing w:before="4"/>
        <w:ind w:left="0"/>
        <w:rPr>
          <w:rFonts w:ascii="Arial"/>
          <w:b/>
          <w:sz w:val="24"/>
        </w:rPr>
      </w:pPr>
    </w:p>
    <w:p>
      <w:pPr>
        <w:pStyle w:val="Heading6"/>
        <w:numPr>
          <w:ilvl w:val="1"/>
          <w:numId w:val="3"/>
        </w:numPr>
        <w:tabs>
          <w:tab w:pos="801" w:val="left" w:leader="none"/>
        </w:tabs>
        <w:spacing w:line="240" w:lineRule="auto" w:before="0" w:after="0"/>
        <w:ind w:left="800" w:right="0" w:hanging="569"/>
        <w:jc w:val="left"/>
      </w:pPr>
      <w:bookmarkStart w:name="_TOC_250091" w:id="47"/>
      <w:r>
        <w:rPr/>
        <w:t>Общие</w:t>
      </w:r>
      <w:r>
        <w:rPr>
          <w:spacing w:val="-6"/>
        </w:rPr>
        <w:t> </w:t>
      </w:r>
      <w:bookmarkEnd w:id="47"/>
      <w:r>
        <w:rPr>
          <w:spacing w:val="-2"/>
        </w:rPr>
        <w:t>положения</w:t>
      </w:r>
    </w:p>
    <w:p>
      <w:pPr>
        <w:pStyle w:val="BodyText"/>
        <w:spacing w:line="244" w:lineRule="auto" w:before="122"/>
        <w:ind w:right="252" w:firstLine="566"/>
        <w:jc w:val="both"/>
      </w:pPr>
      <w:r>
        <w:rPr/>
        <w:t>Решение задачи об определении наиболее опасных сочетаний нагрузок обеспечивает взаимосвязь между результатами расчета сооружения на различные нагрузки и конструированием его элементов.</w:t>
      </w:r>
    </w:p>
    <w:p>
      <w:pPr>
        <w:pStyle w:val="BodyText"/>
        <w:spacing w:line="242" w:lineRule="auto"/>
        <w:ind w:right="251" w:firstLine="566"/>
        <w:jc w:val="both"/>
      </w:pPr>
      <w:r>
        <w:rPr/>
        <w:t>В общем случае полное количество сочетаний нагрузок достигает числа </w:t>
      </w:r>
      <w:r>
        <w:rPr>
          <w:rFonts w:ascii="Arial" w:hAnsi="Arial"/>
          <w:b/>
        </w:rPr>
        <w:t>2</w:t>
      </w:r>
      <w:r>
        <w:rPr>
          <w:rFonts w:ascii="Arial" w:hAnsi="Arial"/>
          <w:b/>
          <w:vertAlign w:val="superscript"/>
        </w:rPr>
        <w:t>n</w:t>
      </w:r>
      <w:r>
        <w:rPr>
          <w:vertAlign w:val="baseline"/>
        </w:rPr>
        <w:t>, где </w:t>
      </w:r>
      <w:r>
        <w:rPr>
          <w:rFonts w:ascii="Arial" w:hAnsi="Arial"/>
          <w:b/>
          <w:spacing w:val="2"/>
          <w:w w:val="93"/>
          <w:vertAlign w:val="baseline"/>
        </w:rPr>
        <w:t>n</w:t>
      </w:r>
      <w:r>
        <w:rPr>
          <w:spacing w:val="-3"/>
          <w:w w:val="183"/>
          <w:vertAlign w:val="baseline"/>
        </w:rPr>
        <w:t>–</w:t>
      </w:r>
      <w:r>
        <w:rPr>
          <w:spacing w:val="-1"/>
          <w:w w:val="81"/>
          <w:vertAlign w:val="baseline"/>
        </w:rPr>
        <w:t>к</w:t>
      </w:r>
      <w:r>
        <w:rPr>
          <w:spacing w:val="1"/>
          <w:w w:val="93"/>
          <w:vertAlign w:val="baseline"/>
        </w:rPr>
        <w:t>о</w:t>
      </w:r>
      <w:r>
        <w:rPr>
          <w:w w:val="95"/>
          <w:vertAlign w:val="baseline"/>
        </w:rPr>
        <w:t>л</w:t>
      </w:r>
      <w:r>
        <w:rPr>
          <w:spacing w:val="-3"/>
          <w:w w:val="93"/>
          <w:vertAlign w:val="baseline"/>
        </w:rPr>
        <w:t>и</w:t>
      </w:r>
      <w:r>
        <w:rPr>
          <w:spacing w:val="-1"/>
          <w:w w:val="91"/>
          <w:vertAlign w:val="baseline"/>
        </w:rPr>
        <w:t>ч</w:t>
      </w:r>
      <w:r>
        <w:rPr>
          <w:spacing w:val="-3"/>
          <w:w w:val="93"/>
          <w:vertAlign w:val="baseline"/>
        </w:rPr>
        <w:t>е</w:t>
      </w:r>
      <w:r>
        <w:rPr>
          <w:spacing w:val="1"/>
          <w:w w:val="93"/>
          <w:vertAlign w:val="baseline"/>
        </w:rPr>
        <w:t>с</w:t>
      </w:r>
      <w:r>
        <w:rPr>
          <w:spacing w:val="-1"/>
          <w:w w:val="93"/>
          <w:vertAlign w:val="baseline"/>
        </w:rPr>
        <w:t>т</w:t>
      </w:r>
      <w:r>
        <w:rPr>
          <w:w w:val="93"/>
          <w:vertAlign w:val="baseline"/>
        </w:rPr>
        <w:t>в</w:t>
      </w:r>
      <w:r>
        <w:rPr>
          <w:spacing w:val="-1"/>
          <w:w w:val="93"/>
          <w:vertAlign w:val="baseline"/>
        </w:rPr>
        <w:t>о</w:t>
      </w:r>
      <w:r>
        <w:rPr>
          <w:spacing w:val="-1"/>
          <w:w w:val="99"/>
          <w:vertAlign w:val="baseline"/>
        </w:rPr>
        <w:t> </w:t>
      </w:r>
      <w:r>
        <w:rPr>
          <w:vertAlign w:val="baseline"/>
        </w:rPr>
        <w:t>приложенных нагрузок. При этом имеется в виду, что расчет сооружения произведен в </w:t>
      </w:r>
      <w:r>
        <w:rPr>
          <w:rFonts w:ascii="Arial" w:hAnsi="Arial"/>
          <w:b/>
          <w:vertAlign w:val="baseline"/>
        </w:rPr>
        <w:t>линейной постановке</w:t>
      </w:r>
      <w:r>
        <w:rPr>
          <w:vertAlign w:val="baseline"/>
        </w:rPr>
        <w:t>. Практически это означает, что для рассчитываемой конструкции необходимо найти </w:t>
      </w:r>
      <w:r>
        <w:rPr>
          <w:rFonts w:ascii="Arial" w:hAnsi="Arial"/>
          <w:b/>
          <w:vertAlign w:val="baseline"/>
        </w:rPr>
        <w:t>2</w:t>
      </w:r>
      <w:r>
        <w:rPr>
          <w:rFonts w:ascii="Arial" w:hAnsi="Arial"/>
          <w:b/>
          <w:vertAlign w:val="superscript"/>
        </w:rPr>
        <w:t>n</w:t>
      </w:r>
      <w:r>
        <w:rPr>
          <w:rFonts w:ascii="Arial" w:hAnsi="Arial"/>
          <w:b/>
          <w:vertAlign w:val="baseline"/>
        </w:rPr>
        <w:t> </w:t>
      </w:r>
      <w:r>
        <w:rPr>
          <w:spacing w:val="-1"/>
          <w:w w:val="96"/>
          <w:vertAlign w:val="baseline"/>
        </w:rPr>
        <w:t>н</w:t>
      </w:r>
      <w:r>
        <w:rPr>
          <w:spacing w:val="-1"/>
          <w:w w:val="97"/>
          <w:vertAlign w:val="baseline"/>
        </w:rPr>
        <w:t>а</w:t>
      </w:r>
      <w:r>
        <w:rPr>
          <w:spacing w:val="-1"/>
          <w:w w:val="94"/>
          <w:vertAlign w:val="baseline"/>
        </w:rPr>
        <w:t>п</w:t>
      </w:r>
      <w:r>
        <w:rPr>
          <w:spacing w:val="-3"/>
          <w:w w:val="97"/>
          <w:vertAlign w:val="baseline"/>
        </w:rPr>
        <w:t>р</w:t>
      </w:r>
      <w:r>
        <w:rPr>
          <w:w w:val="97"/>
          <w:vertAlign w:val="baseline"/>
        </w:rPr>
        <w:t>я</w:t>
      </w:r>
      <w:r>
        <w:rPr>
          <w:spacing w:val="-1"/>
          <w:w w:val="92"/>
          <w:vertAlign w:val="baseline"/>
        </w:rPr>
        <w:t>ж</w:t>
      </w:r>
      <w:r>
        <w:rPr>
          <w:spacing w:val="-1"/>
          <w:w w:val="97"/>
          <w:vertAlign w:val="baseline"/>
        </w:rPr>
        <w:t>е</w:t>
      </w:r>
      <w:r>
        <w:rPr>
          <w:w w:val="96"/>
          <w:vertAlign w:val="baseline"/>
        </w:rPr>
        <w:t>н</w:t>
      </w:r>
      <w:r>
        <w:rPr>
          <w:spacing w:val="-1"/>
          <w:w w:val="96"/>
          <w:vertAlign w:val="baseline"/>
        </w:rPr>
        <w:t>н</w:t>
      </w:r>
      <w:r>
        <w:rPr>
          <w:spacing w:val="-1"/>
          <w:w w:val="97"/>
          <w:vertAlign w:val="baseline"/>
        </w:rPr>
        <w:t>о</w:t>
      </w:r>
      <w:r>
        <w:rPr>
          <w:spacing w:val="-1"/>
          <w:w w:val="187"/>
          <w:vertAlign w:val="baseline"/>
        </w:rPr>
        <w:t>–</w:t>
      </w:r>
      <w:r>
        <w:rPr>
          <w:spacing w:val="2"/>
          <w:w w:val="97"/>
          <w:vertAlign w:val="baseline"/>
        </w:rPr>
        <w:t>д</w:t>
      </w:r>
      <w:r>
        <w:rPr>
          <w:spacing w:val="-3"/>
          <w:w w:val="97"/>
          <w:vertAlign w:val="baseline"/>
        </w:rPr>
        <w:t>е</w:t>
      </w:r>
      <w:r>
        <w:rPr>
          <w:w w:val="97"/>
          <w:vertAlign w:val="baseline"/>
        </w:rPr>
        <w:t>ф</w:t>
      </w:r>
      <w:r>
        <w:rPr>
          <w:spacing w:val="-1"/>
          <w:w w:val="97"/>
          <w:vertAlign w:val="baseline"/>
        </w:rPr>
        <w:t>о</w:t>
      </w:r>
      <w:r>
        <w:rPr>
          <w:spacing w:val="-3"/>
          <w:w w:val="97"/>
          <w:vertAlign w:val="baseline"/>
        </w:rPr>
        <w:t>р</w:t>
      </w:r>
      <w:r>
        <w:rPr>
          <w:spacing w:val="1"/>
          <w:w w:val="93"/>
          <w:vertAlign w:val="baseline"/>
        </w:rPr>
        <w:t>м</w:t>
      </w:r>
      <w:r>
        <w:rPr>
          <w:spacing w:val="-1"/>
          <w:w w:val="97"/>
          <w:vertAlign w:val="baseline"/>
        </w:rPr>
        <w:t>иро</w:t>
      </w:r>
      <w:r>
        <w:rPr>
          <w:spacing w:val="2"/>
          <w:w w:val="97"/>
          <w:vertAlign w:val="baseline"/>
        </w:rPr>
        <w:t>в</w:t>
      </w:r>
      <w:r>
        <w:rPr>
          <w:spacing w:val="-3"/>
          <w:w w:val="97"/>
          <w:vertAlign w:val="baseline"/>
        </w:rPr>
        <w:t>а</w:t>
      </w:r>
      <w:r>
        <w:rPr>
          <w:w w:val="96"/>
          <w:vertAlign w:val="baseline"/>
        </w:rPr>
        <w:t>н</w:t>
      </w:r>
      <w:r>
        <w:rPr>
          <w:spacing w:val="-1"/>
          <w:w w:val="96"/>
          <w:vertAlign w:val="baseline"/>
        </w:rPr>
        <w:t>н</w:t>
      </w:r>
      <w:r>
        <w:rPr>
          <w:spacing w:val="-1"/>
          <w:w w:val="97"/>
          <w:vertAlign w:val="baseline"/>
        </w:rPr>
        <w:t>ых</w:t>
      </w:r>
      <w:r>
        <w:rPr>
          <w:spacing w:val="-1"/>
          <w:w w:val="99"/>
          <w:vertAlign w:val="baseline"/>
        </w:rPr>
        <w:t> </w:t>
      </w:r>
      <w:r>
        <w:rPr>
          <w:vertAlign w:val="baseline"/>
        </w:rPr>
        <w:t>состояний, а это неприемлемо даже при использовании современной техники. Уже при сравнительно небольшом значении </w:t>
      </w:r>
      <w:r>
        <w:rPr>
          <w:rFonts w:ascii="Arial" w:hAnsi="Arial"/>
          <w:b/>
          <w:vertAlign w:val="baseline"/>
        </w:rPr>
        <w:t>n </w:t>
      </w:r>
      <w:r>
        <w:rPr>
          <w:vertAlign w:val="baseline"/>
        </w:rPr>
        <w:t>достижение результата становится затруднительным, а объем его </w:t>
      </w:r>
      <w:r>
        <w:rPr>
          <w:w w:val="160"/>
          <w:vertAlign w:val="baseline"/>
        </w:rPr>
        <w:t>–</w:t>
      </w:r>
      <w:r>
        <w:rPr>
          <w:spacing w:val="-17"/>
          <w:w w:val="160"/>
          <w:vertAlign w:val="baseline"/>
        </w:rPr>
        <w:t> </w:t>
      </w:r>
      <w:r>
        <w:rPr>
          <w:vertAlign w:val="baseline"/>
        </w:rPr>
        <w:t>необозримым. В связи с этим возникает следующая задача: найти критерий,</w:t>
      </w:r>
      <w:r>
        <w:rPr>
          <w:spacing w:val="-3"/>
          <w:vertAlign w:val="baseline"/>
        </w:rPr>
        <w:t> </w:t>
      </w:r>
      <w:r>
        <w:rPr>
          <w:vertAlign w:val="baseline"/>
        </w:rPr>
        <w:t>на</w:t>
      </w:r>
      <w:r>
        <w:rPr>
          <w:spacing w:val="-4"/>
          <w:vertAlign w:val="baseline"/>
        </w:rPr>
        <w:t> </w:t>
      </w:r>
      <w:r>
        <w:rPr>
          <w:vertAlign w:val="baseline"/>
        </w:rPr>
        <w:t>основании</w:t>
      </w:r>
      <w:r>
        <w:rPr>
          <w:spacing w:val="-3"/>
          <w:vertAlign w:val="baseline"/>
        </w:rPr>
        <w:t> </w:t>
      </w:r>
      <w:r>
        <w:rPr>
          <w:vertAlign w:val="baseline"/>
        </w:rPr>
        <w:t>которого</w:t>
      </w:r>
      <w:r>
        <w:rPr>
          <w:spacing w:val="-4"/>
          <w:vertAlign w:val="baseline"/>
        </w:rPr>
        <w:t> </w:t>
      </w:r>
      <w:r>
        <w:rPr>
          <w:vertAlign w:val="baseline"/>
        </w:rPr>
        <w:t>можно</w:t>
      </w:r>
      <w:r>
        <w:rPr>
          <w:spacing w:val="-4"/>
          <w:vertAlign w:val="baseline"/>
        </w:rPr>
        <w:t> </w:t>
      </w:r>
      <w:r>
        <w:rPr>
          <w:vertAlign w:val="baseline"/>
        </w:rPr>
        <w:t>было</w:t>
      </w:r>
      <w:r>
        <w:rPr>
          <w:spacing w:val="-1"/>
          <w:vertAlign w:val="baseline"/>
        </w:rPr>
        <w:t> </w:t>
      </w:r>
      <w:r>
        <w:rPr>
          <w:vertAlign w:val="baseline"/>
        </w:rPr>
        <w:t>бы</w:t>
      </w:r>
      <w:r>
        <w:rPr>
          <w:spacing w:val="-1"/>
          <w:vertAlign w:val="baseline"/>
        </w:rPr>
        <w:t> </w:t>
      </w:r>
      <w:r>
        <w:rPr>
          <w:vertAlign w:val="baseline"/>
        </w:rPr>
        <w:t>ограничить</w:t>
      </w:r>
      <w:r>
        <w:rPr>
          <w:spacing w:val="-1"/>
          <w:vertAlign w:val="baseline"/>
        </w:rPr>
        <w:t> </w:t>
      </w:r>
      <w:r>
        <w:rPr>
          <w:vertAlign w:val="baseline"/>
        </w:rPr>
        <w:t>количество</w:t>
      </w:r>
      <w:r>
        <w:rPr>
          <w:spacing w:val="-1"/>
          <w:vertAlign w:val="baseline"/>
        </w:rPr>
        <w:t> </w:t>
      </w:r>
      <w:r>
        <w:rPr>
          <w:vertAlign w:val="baseline"/>
        </w:rPr>
        <w:t>рассматриваемых сочетаний нагрузок до числа </w:t>
      </w:r>
      <w:r>
        <w:rPr>
          <w:rFonts w:ascii="Arial" w:hAnsi="Arial"/>
          <w:b/>
          <w:vertAlign w:val="baseline"/>
        </w:rPr>
        <w:t>m</w:t>
      </w:r>
      <w:r>
        <w:rPr>
          <w:rFonts w:ascii="Arial" w:hAnsi="Arial"/>
          <w:b/>
          <w:spacing w:val="-5"/>
          <w:vertAlign w:val="baseline"/>
        </w:rPr>
        <w:t> </w:t>
      </w:r>
      <w:r>
        <w:rPr>
          <w:vertAlign w:val="baseline"/>
        </w:rPr>
        <w:t>(</w:t>
      </w:r>
      <w:r>
        <w:rPr>
          <w:rFonts w:ascii="Arial" w:hAnsi="Arial"/>
          <w:b/>
          <w:vertAlign w:val="baseline"/>
        </w:rPr>
        <w:t>m</w:t>
      </w:r>
      <w:r>
        <w:rPr>
          <w:rFonts w:ascii="Arial" w:hAnsi="Arial"/>
          <w:b/>
          <w:spacing w:val="-3"/>
          <w:vertAlign w:val="baseline"/>
        </w:rPr>
        <w:t> </w:t>
      </w:r>
      <w:r>
        <w:rPr>
          <w:rFonts w:ascii="Arial" w:hAnsi="Arial"/>
          <w:b/>
          <w:vertAlign w:val="baseline"/>
        </w:rPr>
        <w:t>&lt;&lt;</w:t>
      </w:r>
      <w:r>
        <w:rPr>
          <w:rFonts w:ascii="Arial" w:hAnsi="Arial"/>
          <w:b/>
          <w:spacing w:val="-6"/>
          <w:vertAlign w:val="baseline"/>
        </w:rPr>
        <w:t> </w:t>
      </w:r>
      <w:r>
        <w:rPr>
          <w:rFonts w:ascii="Arial" w:hAnsi="Arial"/>
          <w:b/>
          <w:vertAlign w:val="baseline"/>
        </w:rPr>
        <w:t>2</w:t>
      </w:r>
      <w:r>
        <w:rPr>
          <w:rFonts w:ascii="Arial" w:hAnsi="Arial"/>
          <w:b/>
          <w:vertAlign w:val="superscript"/>
        </w:rPr>
        <w:t>n</w:t>
      </w:r>
      <w:r>
        <w:rPr>
          <w:vertAlign w:val="baseline"/>
        </w:rPr>
        <w:t>). Конструирование, выполненное на основании </w:t>
      </w:r>
      <w:r>
        <w:rPr>
          <w:rFonts w:ascii="Arial" w:hAnsi="Arial"/>
          <w:b/>
          <w:vertAlign w:val="baseline"/>
        </w:rPr>
        <w:t>m </w:t>
      </w:r>
      <w:r>
        <w:rPr>
          <w:vertAlign w:val="baseline"/>
        </w:rPr>
        <w:t>сочетаний, должно обеспечить прочность конструкции для всех </w:t>
      </w:r>
      <w:r>
        <w:rPr>
          <w:rFonts w:ascii="Arial" w:hAnsi="Arial"/>
          <w:b/>
          <w:vertAlign w:val="baseline"/>
        </w:rPr>
        <w:t>2</w:t>
      </w:r>
      <w:r>
        <w:rPr>
          <w:rFonts w:ascii="Arial" w:hAnsi="Arial"/>
          <w:b/>
          <w:vertAlign w:val="superscript"/>
        </w:rPr>
        <w:t>n</w:t>
      </w:r>
      <w:r>
        <w:rPr>
          <w:rFonts w:ascii="Arial" w:hAnsi="Arial"/>
          <w:b/>
          <w:vertAlign w:val="baseline"/>
        </w:rPr>
        <w:t> </w:t>
      </w:r>
      <w:r>
        <w:rPr>
          <w:vertAlign w:val="baseline"/>
        </w:rPr>
        <w:t>сочетаний.</w:t>
      </w:r>
    </w:p>
    <w:p>
      <w:pPr>
        <w:pStyle w:val="BodyText"/>
        <w:spacing w:line="221" w:lineRule="exact"/>
        <w:ind w:left="799"/>
        <w:jc w:val="both"/>
      </w:pPr>
      <w:r>
        <w:rPr/>
        <w:t>Для</w:t>
      </w:r>
      <w:r>
        <w:rPr>
          <w:spacing w:val="-12"/>
        </w:rPr>
        <w:t> </w:t>
      </w:r>
      <w:r>
        <w:rPr/>
        <w:t>решения</w:t>
      </w:r>
      <w:r>
        <w:rPr>
          <w:spacing w:val="-11"/>
        </w:rPr>
        <w:t> </w:t>
      </w:r>
      <w:r>
        <w:rPr/>
        <w:t>этой</w:t>
      </w:r>
      <w:r>
        <w:rPr>
          <w:spacing w:val="-13"/>
        </w:rPr>
        <w:t> </w:t>
      </w:r>
      <w:r>
        <w:rPr/>
        <w:t>задачи</w:t>
      </w:r>
      <w:r>
        <w:rPr>
          <w:spacing w:val="-13"/>
        </w:rPr>
        <w:t> </w:t>
      </w:r>
      <w:r>
        <w:rPr/>
        <w:t>применяются</w:t>
      </w:r>
      <w:r>
        <w:rPr>
          <w:spacing w:val="-12"/>
        </w:rPr>
        <w:t> </w:t>
      </w:r>
      <w:r>
        <w:rPr/>
        <w:t>различные</w:t>
      </w:r>
      <w:r>
        <w:rPr>
          <w:spacing w:val="-8"/>
        </w:rPr>
        <w:t> </w:t>
      </w:r>
      <w:r>
        <w:rPr>
          <w:spacing w:val="-2"/>
        </w:rPr>
        <w:t>подходы.</w:t>
      </w:r>
    </w:p>
    <w:p>
      <w:pPr>
        <w:pStyle w:val="BodyText"/>
        <w:spacing w:line="242" w:lineRule="auto"/>
        <w:ind w:right="252" w:firstLine="566"/>
        <w:jc w:val="both"/>
      </w:pPr>
      <w:r>
        <w:rPr/>
        <w:t>Один из таких подходов основан на вычислении расчетных сочетаний нагрузок (</w:t>
      </w:r>
      <w:r>
        <w:rPr>
          <w:rFonts w:ascii="Arial" w:hAnsi="Arial"/>
          <w:b/>
        </w:rPr>
        <w:t>РСН</w:t>
      </w:r>
      <w:r>
        <w:rPr/>
        <w:t>) и соответствующих им усилий на основании нормированных формул. Такой подход принят как основной в странах Европы и США. Он вытекает из вероятностной оценки вклада той или иной нагрузки в итоговое </w:t>
      </w:r>
      <w:r>
        <w:rPr>
          <w:spacing w:val="-1"/>
          <w:w w:val="96"/>
        </w:rPr>
        <w:t>н</w:t>
      </w:r>
      <w:r>
        <w:rPr>
          <w:spacing w:val="-1"/>
          <w:w w:val="97"/>
        </w:rPr>
        <w:t>а</w:t>
      </w:r>
      <w:r>
        <w:rPr>
          <w:w w:val="94"/>
        </w:rPr>
        <w:t>п</w:t>
      </w:r>
      <w:r>
        <w:rPr>
          <w:spacing w:val="1"/>
          <w:w w:val="97"/>
        </w:rPr>
        <w:t>р</w:t>
      </w:r>
      <w:r>
        <w:rPr>
          <w:spacing w:val="-1"/>
          <w:w w:val="97"/>
        </w:rPr>
        <w:t>я</w:t>
      </w:r>
      <w:r>
        <w:rPr>
          <w:spacing w:val="1"/>
          <w:w w:val="92"/>
        </w:rPr>
        <w:t>ж</w:t>
      </w:r>
      <w:r>
        <w:rPr>
          <w:spacing w:val="-3"/>
          <w:w w:val="97"/>
        </w:rPr>
        <w:t>е</w:t>
      </w:r>
      <w:r>
        <w:rPr>
          <w:spacing w:val="-1"/>
          <w:w w:val="96"/>
        </w:rPr>
        <w:t>н</w:t>
      </w:r>
      <w:r>
        <w:rPr>
          <w:w w:val="96"/>
        </w:rPr>
        <w:t>н</w:t>
      </w:r>
      <w:r>
        <w:rPr>
          <w:spacing w:val="-3"/>
          <w:w w:val="97"/>
        </w:rPr>
        <w:t>о</w:t>
      </w:r>
      <w:r>
        <w:rPr>
          <w:spacing w:val="1"/>
          <w:w w:val="187"/>
        </w:rPr>
        <w:t>–</w:t>
      </w:r>
      <w:r>
        <w:rPr>
          <w:spacing w:val="-1"/>
          <w:w w:val="97"/>
        </w:rPr>
        <w:t>деф</w:t>
      </w:r>
      <w:r>
        <w:rPr>
          <w:spacing w:val="-3"/>
          <w:w w:val="97"/>
        </w:rPr>
        <w:t>о</w:t>
      </w:r>
      <w:r>
        <w:rPr>
          <w:spacing w:val="1"/>
          <w:w w:val="97"/>
        </w:rPr>
        <w:t>р</w:t>
      </w:r>
      <w:r>
        <w:rPr>
          <w:spacing w:val="-1"/>
          <w:w w:val="93"/>
        </w:rPr>
        <w:t>м</w:t>
      </w:r>
      <w:r>
        <w:rPr>
          <w:spacing w:val="-3"/>
          <w:w w:val="97"/>
        </w:rPr>
        <w:t>и</w:t>
      </w:r>
      <w:r>
        <w:rPr>
          <w:spacing w:val="1"/>
          <w:w w:val="97"/>
        </w:rPr>
        <w:t>р</w:t>
      </w:r>
      <w:r>
        <w:rPr>
          <w:spacing w:val="-3"/>
          <w:w w:val="97"/>
        </w:rPr>
        <w:t>о</w:t>
      </w:r>
      <w:r>
        <w:rPr>
          <w:spacing w:val="-1"/>
          <w:w w:val="97"/>
        </w:rPr>
        <w:t>ва</w:t>
      </w:r>
      <w:r>
        <w:rPr>
          <w:spacing w:val="-1"/>
          <w:w w:val="96"/>
        </w:rPr>
        <w:t>н</w:t>
      </w:r>
      <w:r>
        <w:rPr>
          <w:spacing w:val="2"/>
          <w:w w:val="96"/>
        </w:rPr>
        <w:t>н</w:t>
      </w:r>
      <w:r>
        <w:rPr>
          <w:spacing w:val="-1"/>
          <w:w w:val="97"/>
        </w:rPr>
        <w:t>ое</w:t>
      </w:r>
      <w:r>
        <w:rPr>
          <w:spacing w:val="-1"/>
          <w:w w:val="99"/>
        </w:rPr>
        <w:t> </w:t>
      </w:r>
      <w:r>
        <w:rPr/>
        <w:t>состояние сооружения. Для каждого сооружения рассматривается всегда одинаково ограниченное количество сочетаний. При этом весьма вероятно, что наиболее опасные сочетания будут упущены. Следует отметить, что данный подход может быть применен и для решения </w:t>
      </w:r>
      <w:r>
        <w:rPr>
          <w:rFonts w:ascii="Arial" w:hAnsi="Arial"/>
          <w:b/>
        </w:rPr>
        <w:t>нелинейных задач</w:t>
      </w:r>
      <w:r>
        <w:rPr/>
        <w:t>, хотя в силу несправедливости принципа суперпозиции задача сочетания нагрузок перерастает в задачу расчетных сочетаний историй нагружения.</w:t>
      </w:r>
    </w:p>
    <w:p>
      <w:pPr>
        <w:pStyle w:val="BodyText"/>
        <w:spacing w:line="242" w:lineRule="auto"/>
        <w:ind w:right="252" w:firstLine="566"/>
        <w:jc w:val="both"/>
      </w:pPr>
      <w:r>
        <w:rPr/>
        <w:t>Отечественная школа расчета сооружений предлагает два способа решения этой задачи. Оба они основаны на </w:t>
      </w:r>
      <w:r>
        <w:rPr>
          <w:rFonts w:ascii="Arial" w:hAnsi="Arial"/>
          <w:b/>
        </w:rPr>
        <w:t>принципе суперпозиции</w:t>
      </w:r>
      <w:r>
        <w:rPr/>
        <w:t>, который справедлив для линейно деформируемых систем. Вследствие этого задача определения опасных сочетаний нагрузок преобразуется в задачу определения опасных сочетаний усилий. Эти последние называются расчетными сочетаниями</w:t>
      </w:r>
      <w:r>
        <w:rPr>
          <w:spacing w:val="40"/>
        </w:rPr>
        <w:t> </w:t>
      </w:r>
      <w:r>
        <w:rPr/>
        <w:t>усилий (</w:t>
      </w:r>
      <w:r>
        <w:rPr>
          <w:rFonts w:ascii="Arial" w:hAnsi="Arial"/>
          <w:b/>
        </w:rPr>
        <w:t>РСУ</w:t>
      </w:r>
      <w:r>
        <w:rPr/>
        <w:t>).</w:t>
      </w:r>
    </w:p>
    <w:p>
      <w:pPr>
        <w:pStyle w:val="BodyText"/>
        <w:spacing w:line="242" w:lineRule="auto"/>
        <w:ind w:right="255" w:firstLine="566"/>
        <w:jc w:val="both"/>
      </w:pPr>
      <w:r>
        <w:rPr/>
        <w:t>Первый из способов базируется на критерии экстремальных усилий в сечении, когда экстремальному значению одного из усилий ставится в соответствие сумма остальных. Например, </w:t>
      </w:r>
      <w:r>
        <w:rPr>
          <w:rFonts w:ascii="Arial" w:hAnsi="Arial"/>
          <w:b/>
          <w:position w:val="2"/>
        </w:rPr>
        <w:t>N</w:t>
      </w:r>
      <w:r>
        <w:rPr>
          <w:rFonts w:ascii="Arial" w:hAnsi="Arial"/>
          <w:b/>
          <w:sz w:val="13"/>
        </w:rPr>
        <w:t>макс</w:t>
      </w:r>
      <w:r>
        <w:rPr>
          <w:rFonts w:ascii="Arial" w:hAnsi="Arial"/>
          <w:b/>
          <w:position w:val="2"/>
        </w:rPr>
        <w:t>–M</w:t>
      </w:r>
      <w:r>
        <w:rPr>
          <w:rFonts w:ascii="Arial" w:hAnsi="Arial"/>
          <w:b/>
          <w:sz w:val="13"/>
        </w:rPr>
        <w:t>соотв</w:t>
      </w:r>
      <w:r>
        <w:rPr>
          <w:rFonts w:ascii="Arial" w:hAnsi="Arial"/>
          <w:b/>
          <w:position w:val="2"/>
        </w:rPr>
        <w:t>,</w:t>
      </w:r>
      <w:r>
        <w:rPr>
          <w:rFonts w:ascii="Arial" w:hAnsi="Arial"/>
          <w:b/>
          <w:spacing w:val="-2"/>
          <w:position w:val="2"/>
        </w:rPr>
        <w:t> </w:t>
      </w:r>
      <w:r>
        <w:rPr>
          <w:rFonts w:ascii="Arial" w:hAnsi="Arial"/>
          <w:b/>
          <w:position w:val="2"/>
        </w:rPr>
        <w:t>M</w:t>
      </w:r>
      <w:r>
        <w:rPr>
          <w:rFonts w:ascii="Arial" w:hAnsi="Arial"/>
          <w:b/>
          <w:sz w:val="13"/>
        </w:rPr>
        <w:t>макс</w:t>
      </w:r>
      <w:r>
        <w:rPr>
          <w:rFonts w:ascii="Arial" w:hAnsi="Arial"/>
          <w:b/>
          <w:position w:val="2"/>
        </w:rPr>
        <w:t>–N</w:t>
      </w:r>
      <w:r>
        <w:rPr>
          <w:rFonts w:ascii="Arial" w:hAnsi="Arial"/>
          <w:b/>
          <w:sz w:val="13"/>
        </w:rPr>
        <w:t>соотв</w:t>
      </w:r>
      <w:r>
        <w:rPr>
          <w:position w:val="2"/>
        </w:rPr>
        <w:t>. Этот способ имел</w:t>
      </w:r>
      <w:r>
        <w:rPr>
          <w:spacing w:val="-1"/>
          <w:position w:val="2"/>
        </w:rPr>
        <w:t> </w:t>
      </w:r>
      <w:r>
        <w:rPr>
          <w:position w:val="2"/>
        </w:rPr>
        <w:t>в свое время широкое применение в проектной практике.</w:t>
      </w:r>
    </w:p>
    <w:p>
      <w:pPr>
        <w:pStyle w:val="BodyText"/>
        <w:spacing w:line="242" w:lineRule="auto"/>
        <w:ind w:right="254" w:firstLine="566"/>
        <w:jc w:val="both"/>
      </w:pPr>
      <w:r>
        <w:rPr/>
        <w:t>Второй способ определения РСУ является общим и основан на нахождении экстремумов упругого</w:t>
      </w:r>
      <w:r>
        <w:rPr>
          <w:spacing w:val="-8"/>
        </w:rPr>
        <w:t> </w:t>
      </w:r>
      <w:r>
        <w:rPr/>
        <w:t>потенциала</w:t>
      </w:r>
      <w:r>
        <w:rPr>
          <w:spacing w:val="-7"/>
        </w:rPr>
        <w:t> </w:t>
      </w:r>
      <w:r>
        <w:rPr/>
        <w:t>в</w:t>
      </w:r>
      <w:r>
        <w:rPr>
          <w:spacing w:val="-7"/>
        </w:rPr>
        <w:t> </w:t>
      </w:r>
      <w:r>
        <w:rPr/>
        <w:t>любой</w:t>
      </w:r>
      <w:r>
        <w:rPr>
          <w:spacing w:val="-7"/>
        </w:rPr>
        <w:t> </w:t>
      </w:r>
      <w:r>
        <w:rPr/>
        <w:t>точке</w:t>
      </w:r>
      <w:r>
        <w:rPr>
          <w:spacing w:val="-6"/>
        </w:rPr>
        <w:t> </w:t>
      </w:r>
      <w:r>
        <w:rPr/>
        <w:t>конструкции</w:t>
      </w:r>
      <w:r>
        <w:rPr>
          <w:spacing w:val="-7"/>
        </w:rPr>
        <w:t> </w:t>
      </w:r>
      <w:r>
        <w:rPr/>
        <w:t>от</w:t>
      </w:r>
      <w:r>
        <w:rPr>
          <w:spacing w:val="-4"/>
        </w:rPr>
        <w:t> </w:t>
      </w:r>
      <w:r>
        <w:rPr/>
        <w:t>действия</w:t>
      </w:r>
      <w:r>
        <w:rPr>
          <w:spacing w:val="-7"/>
        </w:rPr>
        <w:t> </w:t>
      </w:r>
      <w:r>
        <w:rPr/>
        <w:t>многих</w:t>
      </w:r>
      <w:r>
        <w:rPr>
          <w:spacing w:val="-5"/>
        </w:rPr>
        <w:t> </w:t>
      </w:r>
      <w:r>
        <w:rPr/>
        <w:t>нагрузок</w:t>
      </w:r>
      <w:r>
        <w:rPr>
          <w:spacing w:val="-5"/>
        </w:rPr>
        <w:t> </w:t>
      </w:r>
      <w:r>
        <w:rPr/>
        <w:t>(или</w:t>
      </w:r>
      <w:r>
        <w:rPr>
          <w:spacing w:val="-8"/>
        </w:rPr>
        <w:t> </w:t>
      </w:r>
      <w:r>
        <w:rPr/>
        <w:t>многих</w:t>
      </w:r>
      <w:r>
        <w:rPr>
          <w:spacing w:val="-5"/>
        </w:rPr>
        <w:t> </w:t>
      </w:r>
      <w:r>
        <w:rPr/>
        <w:t>загружений) [47,48]. Критерий экстремальных усилий при этом рассматривается как частный случай. Применение общего способа приводит к ограниченному (гораздо менее </w:t>
      </w:r>
      <w:r>
        <w:rPr>
          <w:rFonts w:ascii="Arial" w:hAnsi="Arial"/>
          <w:b/>
        </w:rPr>
        <w:t>2</w:t>
      </w:r>
      <w:r>
        <w:rPr>
          <w:rFonts w:ascii="Arial" w:hAnsi="Arial"/>
          <w:b/>
          <w:vertAlign w:val="superscript"/>
        </w:rPr>
        <w:t>n</w:t>
      </w:r>
      <w:r>
        <w:rPr>
          <w:vertAlign w:val="baseline"/>
        </w:rPr>
        <w:t>) количеству рассматриваемых комбинаций (РСУ), которые и являются наиболее опасными.</w:t>
      </w:r>
    </w:p>
    <w:p>
      <w:pPr>
        <w:pStyle w:val="BodyText"/>
        <w:spacing w:line="244" w:lineRule="auto"/>
        <w:ind w:right="252" w:firstLine="566"/>
        <w:jc w:val="both"/>
      </w:pPr>
      <w:r>
        <w:rPr/>
        <w:t>Определение РСУ производится по нормативным формулам СНиП и/или ДБН, а вычисления выполняются на основании вышеописанного общего способа, учитывающего особенности упругого потенциала, характерные для сечений стержней, пластин, оболочек и объемных тел. Эти</w:t>
      </w:r>
      <w:r>
        <w:rPr>
          <w:spacing w:val="40"/>
        </w:rPr>
        <w:t> </w:t>
      </w:r>
      <w:r>
        <w:rPr/>
        <w:t>особенности позволяют выразить решение задачи выбора опасных сочетаний через критерий экстремальных напряжений в характерных точках сечений. Благодаря этому количество рассматриваемых сочетаний существенно ограничивается.</w:t>
      </w:r>
    </w:p>
    <w:p>
      <w:pPr>
        <w:pStyle w:val="BodyText"/>
        <w:spacing w:line="244" w:lineRule="auto"/>
        <w:ind w:right="251" w:firstLine="566"/>
        <w:jc w:val="both"/>
      </w:pPr>
      <w:r>
        <w:rPr/>
        <w:t>При определении РСН в ПК </w:t>
      </w:r>
      <w:r>
        <w:rPr>
          <w:spacing w:val="-3"/>
          <w:w w:val="83"/>
        </w:rPr>
        <w:t>Л</w:t>
      </w:r>
      <w:r>
        <w:rPr>
          <w:spacing w:val="3"/>
          <w:w w:val="90"/>
        </w:rPr>
        <w:t>И</w:t>
      </w:r>
      <w:r>
        <w:rPr>
          <w:spacing w:val="-3"/>
          <w:w w:val="90"/>
        </w:rPr>
        <w:t>Р</w:t>
      </w:r>
      <w:r>
        <w:rPr>
          <w:spacing w:val="-1"/>
          <w:w w:val="90"/>
        </w:rPr>
        <w:t>А</w:t>
      </w:r>
      <w:r>
        <w:rPr>
          <w:spacing w:val="-1"/>
          <w:w w:val="180"/>
        </w:rPr>
        <w:t>–</w:t>
      </w:r>
      <w:r>
        <w:rPr>
          <w:w w:val="90"/>
        </w:rPr>
        <w:t>С</w:t>
      </w:r>
      <w:r>
        <w:rPr>
          <w:spacing w:val="-3"/>
          <w:w w:val="90"/>
        </w:rPr>
        <w:t>А</w:t>
      </w:r>
      <w:r>
        <w:rPr>
          <w:spacing w:val="3"/>
          <w:w w:val="90"/>
        </w:rPr>
        <w:t>П</w:t>
      </w:r>
      <w:r>
        <w:rPr>
          <w:spacing w:val="-1"/>
          <w:w w:val="90"/>
        </w:rPr>
        <w:t>Р</w:t>
      </w:r>
      <w:r>
        <w:rPr>
          <w:spacing w:val="-1"/>
          <w:w w:val="99"/>
        </w:rPr>
        <w:t> </w:t>
      </w:r>
      <w:r>
        <w:rPr/>
        <w:t>напрямую используются формулы, предписываемые нормативами разных стран [38, 64, 75], то есть суммирование перемещений, усилий и напряжений выполняется в соответствии с этими формулами (см. п. 9.10).</w:t>
      </w:r>
    </w:p>
    <w:p>
      <w:pPr>
        <w:spacing w:after="0" w:line="244" w:lineRule="auto"/>
        <w:jc w:val="both"/>
        <w:sectPr>
          <w:pgSz w:w="11910" w:h="16840"/>
          <w:pgMar w:header="0" w:footer="690" w:top="1040" w:bottom="880" w:left="900" w:right="880"/>
        </w:sectPr>
      </w:pPr>
    </w:p>
    <w:p>
      <w:pPr>
        <w:pStyle w:val="Heading6"/>
        <w:numPr>
          <w:ilvl w:val="1"/>
          <w:numId w:val="3"/>
        </w:numPr>
        <w:tabs>
          <w:tab w:pos="801" w:val="left" w:leader="none"/>
        </w:tabs>
        <w:spacing w:line="240" w:lineRule="auto" w:before="77" w:after="0"/>
        <w:ind w:left="800" w:right="0" w:hanging="569"/>
        <w:jc w:val="left"/>
      </w:pPr>
      <w:bookmarkStart w:name="_TOC_250090" w:id="48"/>
      <w:r>
        <w:rPr/>
        <w:t>Формулы</w:t>
      </w:r>
      <w:r>
        <w:rPr>
          <w:spacing w:val="-3"/>
        </w:rPr>
        <w:t> </w:t>
      </w:r>
      <w:r>
        <w:rPr/>
        <w:t>суммирования</w:t>
      </w:r>
      <w:r>
        <w:rPr>
          <w:spacing w:val="-5"/>
        </w:rPr>
        <w:t> </w:t>
      </w:r>
      <w:r>
        <w:rPr/>
        <w:t>нагрузок</w:t>
      </w:r>
      <w:r>
        <w:rPr>
          <w:spacing w:val="-4"/>
        </w:rPr>
        <w:t> </w:t>
      </w:r>
      <w:r>
        <w:rPr/>
        <w:t>и</w:t>
      </w:r>
      <w:r>
        <w:rPr>
          <w:spacing w:val="-3"/>
        </w:rPr>
        <w:t> </w:t>
      </w:r>
      <w:r>
        <w:rPr/>
        <w:t>усилий</w:t>
      </w:r>
      <w:r>
        <w:rPr>
          <w:spacing w:val="-5"/>
        </w:rPr>
        <w:t> </w:t>
      </w:r>
      <w:r>
        <w:rPr/>
        <w:t>при</w:t>
      </w:r>
      <w:r>
        <w:rPr>
          <w:spacing w:val="-7"/>
        </w:rPr>
        <w:t> </w:t>
      </w:r>
      <w:r>
        <w:rPr/>
        <w:t>вычислении</w:t>
      </w:r>
      <w:r>
        <w:rPr>
          <w:spacing w:val="-6"/>
        </w:rPr>
        <w:t> </w:t>
      </w:r>
      <w:r>
        <w:rPr/>
        <w:t>РСУ</w:t>
      </w:r>
      <w:r>
        <w:rPr>
          <w:spacing w:val="-4"/>
        </w:rPr>
        <w:t> </w:t>
      </w:r>
      <w:r>
        <w:rPr/>
        <w:t>и</w:t>
      </w:r>
      <w:r>
        <w:rPr>
          <w:spacing w:val="-3"/>
        </w:rPr>
        <w:t> </w:t>
      </w:r>
      <w:bookmarkEnd w:id="48"/>
      <w:r>
        <w:rPr>
          <w:spacing w:val="-5"/>
        </w:rPr>
        <w:t>РСН</w:t>
      </w:r>
    </w:p>
    <w:p>
      <w:pPr>
        <w:pStyle w:val="BodyText"/>
        <w:spacing w:line="242" w:lineRule="auto" w:before="121"/>
        <w:ind w:right="251" w:firstLine="566"/>
        <w:jc w:val="both"/>
      </w:pPr>
      <w:r>
        <w:rPr/>
        <w:t>Для наиболее распространенных нормативов в табл. 9.1 приводятся задействованные виды загружений при вычислении РСУ и РСН, их обозначение, а также формулы суммирования нагрузок и усилий по загружениям.</w:t>
      </w:r>
    </w:p>
    <w:p>
      <w:pPr>
        <w:pStyle w:val="BodyText"/>
        <w:spacing w:line="230" w:lineRule="exact"/>
        <w:ind w:left="799"/>
        <w:jc w:val="both"/>
      </w:pPr>
      <w:r>
        <w:rPr/>
        <w:t>Индексы</w:t>
      </w:r>
      <w:r>
        <w:rPr>
          <w:spacing w:val="-5"/>
        </w:rPr>
        <w:t> </w:t>
      </w:r>
      <w:r>
        <w:rPr>
          <w:rFonts w:ascii="Arial" w:hAnsi="Arial"/>
          <w:b/>
        </w:rPr>
        <w:t>I</w:t>
      </w:r>
      <w:r>
        <w:rPr>
          <w:rFonts w:ascii="Arial" w:hAnsi="Arial"/>
          <w:b/>
          <w:spacing w:val="-7"/>
        </w:rPr>
        <w:t> </w:t>
      </w:r>
      <w:r>
        <w:rPr>
          <w:rFonts w:ascii="Arial" w:hAnsi="Arial"/>
          <w:b/>
        </w:rPr>
        <w:t>ПС</w:t>
      </w:r>
      <w:r>
        <w:rPr>
          <w:rFonts w:ascii="Arial" w:hAnsi="Arial"/>
          <w:b/>
          <w:spacing w:val="-5"/>
        </w:rPr>
        <w:t> </w:t>
      </w:r>
      <w:r>
        <w:rPr/>
        <w:t>и</w:t>
      </w:r>
      <w:r>
        <w:rPr>
          <w:spacing w:val="45"/>
        </w:rPr>
        <w:t> </w:t>
      </w:r>
      <w:r>
        <w:rPr>
          <w:rFonts w:ascii="Arial" w:hAnsi="Arial"/>
          <w:b/>
        </w:rPr>
        <w:t>II</w:t>
      </w:r>
      <w:r>
        <w:rPr>
          <w:rFonts w:ascii="Arial" w:hAnsi="Arial"/>
          <w:b/>
          <w:spacing w:val="-7"/>
        </w:rPr>
        <w:t> </w:t>
      </w:r>
      <w:r>
        <w:rPr>
          <w:rFonts w:ascii="Arial" w:hAnsi="Arial"/>
          <w:b/>
        </w:rPr>
        <w:t>ПС</w:t>
      </w:r>
      <w:r>
        <w:rPr>
          <w:rFonts w:ascii="Arial" w:hAnsi="Arial"/>
          <w:b/>
          <w:spacing w:val="-7"/>
        </w:rPr>
        <w:t> </w:t>
      </w:r>
      <w:r>
        <w:rPr/>
        <w:t>соответствуют</w:t>
      </w:r>
      <w:r>
        <w:rPr>
          <w:spacing w:val="-2"/>
        </w:rPr>
        <w:t> </w:t>
      </w:r>
      <w:r>
        <w:rPr/>
        <w:t>первому</w:t>
      </w:r>
      <w:r>
        <w:rPr>
          <w:spacing w:val="-6"/>
        </w:rPr>
        <w:t> </w:t>
      </w:r>
      <w:r>
        <w:rPr/>
        <w:t>и</w:t>
      </w:r>
      <w:r>
        <w:rPr>
          <w:spacing w:val="-5"/>
        </w:rPr>
        <w:t> </w:t>
      </w:r>
      <w:r>
        <w:rPr/>
        <w:t>второму</w:t>
      </w:r>
      <w:r>
        <w:rPr>
          <w:spacing w:val="-8"/>
        </w:rPr>
        <w:t> </w:t>
      </w:r>
      <w:r>
        <w:rPr/>
        <w:t>предельным</w:t>
      </w:r>
      <w:r>
        <w:rPr>
          <w:spacing w:val="-6"/>
        </w:rPr>
        <w:t> </w:t>
      </w:r>
      <w:r>
        <w:rPr>
          <w:spacing w:val="-2"/>
        </w:rPr>
        <w:t>состояниям.</w:t>
      </w:r>
    </w:p>
    <w:p>
      <w:pPr>
        <w:spacing w:before="1"/>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9.1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80"/>
        <w:gridCol w:w="2647"/>
        <w:gridCol w:w="4627"/>
      </w:tblGrid>
      <w:tr>
        <w:trPr>
          <w:trHeight w:val="230" w:hRule="atLeast"/>
        </w:trPr>
        <w:tc>
          <w:tcPr>
            <w:tcW w:w="2580" w:type="dxa"/>
          </w:tcPr>
          <w:p>
            <w:pPr>
              <w:pStyle w:val="TableParagraph"/>
              <w:spacing w:line="210" w:lineRule="exact"/>
              <w:ind w:left="919" w:right="913"/>
              <w:jc w:val="center"/>
              <w:rPr>
                <w:rFonts w:ascii="Arial" w:hAnsi="Arial"/>
                <w:b/>
                <w:sz w:val="20"/>
              </w:rPr>
            </w:pPr>
            <w:r>
              <w:rPr>
                <w:rFonts w:ascii="Arial" w:hAnsi="Arial"/>
                <w:b/>
                <w:spacing w:val="-2"/>
                <w:sz w:val="20"/>
              </w:rPr>
              <w:t>Нормы</w:t>
            </w:r>
          </w:p>
        </w:tc>
        <w:tc>
          <w:tcPr>
            <w:tcW w:w="2647" w:type="dxa"/>
          </w:tcPr>
          <w:p>
            <w:pPr>
              <w:pStyle w:val="TableParagraph"/>
              <w:spacing w:line="210" w:lineRule="exact"/>
              <w:ind w:left="439"/>
              <w:rPr>
                <w:rFonts w:ascii="Arial" w:hAnsi="Arial"/>
                <w:b/>
                <w:sz w:val="20"/>
              </w:rPr>
            </w:pPr>
            <w:r>
              <w:rPr>
                <w:rFonts w:ascii="Arial" w:hAnsi="Arial"/>
                <w:b/>
                <w:sz w:val="20"/>
              </w:rPr>
              <w:t>Виды</w:t>
            </w:r>
            <w:r>
              <w:rPr>
                <w:rFonts w:ascii="Arial" w:hAnsi="Arial"/>
                <w:b/>
                <w:spacing w:val="-6"/>
                <w:sz w:val="20"/>
              </w:rPr>
              <w:t> </w:t>
            </w:r>
            <w:r>
              <w:rPr>
                <w:rFonts w:ascii="Arial" w:hAnsi="Arial"/>
                <w:b/>
                <w:spacing w:val="-2"/>
                <w:sz w:val="20"/>
              </w:rPr>
              <w:t>загружений</w:t>
            </w:r>
          </w:p>
        </w:tc>
        <w:tc>
          <w:tcPr>
            <w:tcW w:w="4627" w:type="dxa"/>
          </w:tcPr>
          <w:p>
            <w:pPr>
              <w:pStyle w:val="TableParagraph"/>
              <w:spacing w:line="210" w:lineRule="exact"/>
              <w:ind w:left="1281"/>
              <w:rPr>
                <w:rFonts w:ascii="Arial" w:hAnsi="Arial"/>
                <w:b/>
                <w:sz w:val="20"/>
              </w:rPr>
            </w:pPr>
            <w:r>
              <w:rPr>
                <w:rFonts w:ascii="Arial" w:hAnsi="Arial"/>
                <w:b/>
                <w:sz w:val="20"/>
              </w:rPr>
              <w:t>Формулы</w:t>
            </w:r>
            <w:r>
              <w:rPr>
                <w:rFonts w:ascii="Arial" w:hAnsi="Arial"/>
                <w:b/>
                <w:spacing w:val="-9"/>
                <w:sz w:val="20"/>
              </w:rPr>
              <w:t> </w:t>
            </w:r>
            <w:r>
              <w:rPr>
                <w:rFonts w:ascii="Arial" w:hAnsi="Arial"/>
                <w:b/>
                <w:spacing w:val="-2"/>
                <w:sz w:val="20"/>
              </w:rPr>
              <w:t>сочетаний</w:t>
            </w:r>
          </w:p>
        </w:tc>
      </w:tr>
      <w:tr>
        <w:trPr>
          <w:trHeight w:val="2070" w:hRule="atLeast"/>
        </w:trPr>
        <w:tc>
          <w:tcPr>
            <w:tcW w:w="2580" w:type="dxa"/>
          </w:tcPr>
          <w:p>
            <w:pPr>
              <w:pStyle w:val="TableParagraph"/>
              <w:spacing w:before="2"/>
              <w:ind w:left="107"/>
              <w:rPr>
                <w:sz w:val="20"/>
              </w:rPr>
            </w:pPr>
            <w:r>
              <w:rPr>
                <w:sz w:val="20"/>
              </w:rPr>
              <w:t>СНиП и</w:t>
            </w:r>
            <w:r>
              <w:rPr>
                <w:spacing w:val="-3"/>
                <w:sz w:val="20"/>
              </w:rPr>
              <w:t> </w:t>
            </w:r>
            <w:r>
              <w:rPr>
                <w:spacing w:val="-5"/>
                <w:sz w:val="20"/>
              </w:rPr>
              <w:t>ДБН</w:t>
            </w:r>
          </w:p>
        </w:tc>
        <w:tc>
          <w:tcPr>
            <w:tcW w:w="2647" w:type="dxa"/>
          </w:tcPr>
          <w:p>
            <w:pPr>
              <w:pStyle w:val="TableParagraph"/>
              <w:spacing w:line="244" w:lineRule="auto" w:before="2"/>
              <w:ind w:left="107" w:hanging="1"/>
              <w:rPr>
                <w:sz w:val="20"/>
              </w:rPr>
            </w:pPr>
            <w:r>
              <w:rPr>
                <w:sz w:val="20"/>
              </w:rPr>
              <w:t>0.Постоянное (П) 1.Длительное (Д) </w:t>
            </w:r>
            <w:r>
              <w:rPr>
                <w:spacing w:val="-4"/>
                <w:sz w:val="20"/>
              </w:rPr>
              <w:t>2.Кратковременное</w:t>
            </w:r>
            <w:r>
              <w:rPr>
                <w:spacing w:val="-8"/>
                <w:sz w:val="20"/>
              </w:rPr>
              <w:t> </w:t>
            </w:r>
            <w:r>
              <w:rPr>
                <w:spacing w:val="-4"/>
                <w:sz w:val="20"/>
              </w:rPr>
              <w:t>(К)</w:t>
            </w:r>
          </w:p>
          <w:p>
            <w:pPr>
              <w:pStyle w:val="TableParagraph"/>
              <w:numPr>
                <w:ilvl w:val="0"/>
                <w:numId w:val="25"/>
              </w:numPr>
              <w:tabs>
                <w:tab w:pos="274" w:val="left" w:leader="none"/>
              </w:tabs>
              <w:spacing w:line="222" w:lineRule="exact" w:before="0" w:after="0"/>
              <w:ind w:left="273" w:right="0" w:hanging="167"/>
              <w:jc w:val="left"/>
              <w:rPr>
                <w:sz w:val="20"/>
              </w:rPr>
            </w:pPr>
            <w:r>
              <w:rPr>
                <w:spacing w:val="-4"/>
                <w:sz w:val="20"/>
              </w:rPr>
              <w:t>Кран</w:t>
            </w:r>
            <w:r>
              <w:rPr>
                <w:spacing w:val="-6"/>
                <w:sz w:val="20"/>
              </w:rPr>
              <w:t> </w:t>
            </w:r>
            <w:r>
              <w:rPr>
                <w:spacing w:val="-4"/>
                <w:sz w:val="20"/>
              </w:rPr>
              <w:t>(Кр)</w:t>
            </w:r>
          </w:p>
          <w:p>
            <w:pPr>
              <w:pStyle w:val="TableParagraph"/>
              <w:numPr>
                <w:ilvl w:val="0"/>
                <w:numId w:val="25"/>
              </w:numPr>
              <w:tabs>
                <w:tab w:pos="274" w:val="left" w:leader="none"/>
              </w:tabs>
              <w:spacing w:line="240" w:lineRule="auto" w:before="4" w:after="0"/>
              <w:ind w:left="273" w:right="0" w:hanging="167"/>
              <w:jc w:val="left"/>
              <w:rPr>
                <w:sz w:val="20"/>
              </w:rPr>
            </w:pPr>
            <w:r>
              <w:rPr>
                <w:spacing w:val="-2"/>
                <w:sz w:val="20"/>
              </w:rPr>
              <w:t>Тормоз</w:t>
            </w:r>
            <w:r>
              <w:rPr>
                <w:spacing w:val="-6"/>
                <w:sz w:val="20"/>
              </w:rPr>
              <w:t> </w:t>
            </w:r>
            <w:r>
              <w:rPr>
                <w:spacing w:val="-5"/>
                <w:sz w:val="20"/>
              </w:rPr>
              <w:t>(Т)</w:t>
            </w:r>
          </w:p>
          <w:p>
            <w:pPr>
              <w:pStyle w:val="TableParagraph"/>
              <w:numPr>
                <w:ilvl w:val="0"/>
                <w:numId w:val="25"/>
              </w:numPr>
              <w:tabs>
                <w:tab w:pos="274" w:val="left" w:leader="none"/>
              </w:tabs>
              <w:spacing w:line="230" w:lineRule="atLeast" w:before="0" w:after="0"/>
              <w:ind w:left="107" w:right="362" w:firstLine="0"/>
              <w:jc w:val="left"/>
              <w:rPr>
                <w:sz w:val="20"/>
              </w:rPr>
            </w:pPr>
            <w:r>
              <w:rPr>
                <w:sz w:val="20"/>
              </w:rPr>
              <w:t>Сейсмика (С) </w:t>
            </w:r>
            <w:r>
              <w:rPr>
                <w:spacing w:val="-3"/>
                <w:w w:val="95"/>
                <w:sz w:val="20"/>
              </w:rPr>
              <w:t>6</w:t>
            </w:r>
            <w:r>
              <w:rPr>
                <w:spacing w:val="-1"/>
                <w:w w:val="95"/>
                <w:sz w:val="20"/>
              </w:rPr>
              <w:t>.</w:t>
            </w:r>
            <w:r>
              <w:rPr>
                <w:spacing w:val="1"/>
                <w:w w:val="95"/>
                <w:sz w:val="20"/>
              </w:rPr>
              <w:t>О</w:t>
            </w:r>
            <w:r>
              <w:rPr>
                <w:spacing w:val="-1"/>
                <w:w w:val="95"/>
                <w:sz w:val="20"/>
              </w:rPr>
              <w:t>со</w:t>
            </w:r>
            <w:r>
              <w:rPr>
                <w:w w:val="95"/>
                <w:sz w:val="20"/>
              </w:rPr>
              <w:t>б</w:t>
            </w:r>
            <w:r>
              <w:rPr>
                <w:spacing w:val="-3"/>
                <w:w w:val="95"/>
                <w:sz w:val="20"/>
              </w:rPr>
              <w:t>о</w:t>
            </w:r>
            <w:r>
              <w:rPr>
                <w:spacing w:val="-1"/>
                <w:w w:val="95"/>
                <w:sz w:val="20"/>
              </w:rPr>
              <w:t>е</w:t>
            </w:r>
            <w:r>
              <w:rPr>
                <w:spacing w:val="-1"/>
                <w:w w:val="185"/>
                <w:sz w:val="20"/>
              </w:rPr>
              <w:t>–</w:t>
            </w:r>
            <w:r>
              <w:rPr>
                <w:spacing w:val="-1"/>
                <w:w w:val="95"/>
                <w:sz w:val="20"/>
              </w:rPr>
              <w:t>Э</w:t>
            </w:r>
            <w:r>
              <w:rPr>
                <w:spacing w:val="2"/>
                <w:w w:val="92"/>
                <w:sz w:val="20"/>
              </w:rPr>
              <w:t>п</w:t>
            </w:r>
            <w:r>
              <w:rPr>
                <w:spacing w:val="-3"/>
                <w:w w:val="95"/>
                <w:sz w:val="20"/>
              </w:rPr>
              <w:t>и</w:t>
            </w:r>
            <w:r>
              <w:rPr>
                <w:spacing w:val="-1"/>
                <w:w w:val="87"/>
                <w:sz w:val="20"/>
              </w:rPr>
              <w:t>з</w:t>
            </w:r>
            <w:r>
              <w:rPr>
                <w:spacing w:val="1"/>
                <w:w w:val="95"/>
                <w:sz w:val="20"/>
              </w:rPr>
              <w:t>о</w:t>
            </w:r>
            <w:r>
              <w:rPr>
                <w:spacing w:val="-1"/>
                <w:w w:val="95"/>
                <w:sz w:val="20"/>
              </w:rPr>
              <w:t>д.</w:t>
            </w:r>
            <w:r>
              <w:rPr>
                <w:spacing w:val="-1"/>
                <w:w w:val="99"/>
                <w:sz w:val="20"/>
              </w:rPr>
              <w:t> </w:t>
            </w:r>
            <w:r>
              <w:rPr>
                <w:sz w:val="20"/>
              </w:rPr>
              <w:t>(Ос)</w:t>
            </w:r>
            <w:r>
              <w:rPr>
                <w:sz w:val="20"/>
              </w:rPr>
              <w:t> 7.Мгновенное (М) 9.Неактивное (Н/а)</w:t>
            </w:r>
          </w:p>
        </w:tc>
        <w:tc>
          <w:tcPr>
            <w:tcW w:w="4627" w:type="dxa"/>
          </w:tcPr>
          <w:p>
            <w:pPr>
              <w:pStyle w:val="TableParagraph"/>
              <w:spacing w:line="244" w:lineRule="auto" w:before="2"/>
              <w:ind w:left="107" w:right="2650"/>
              <w:rPr>
                <w:sz w:val="20"/>
              </w:rPr>
            </w:pPr>
            <w:r>
              <w:rPr>
                <w:w w:val="105"/>
                <w:sz w:val="20"/>
                <w:u w:val="single"/>
              </w:rPr>
              <w:t>1–е основное</w:t>
            </w:r>
            <w:r>
              <w:rPr>
                <w:w w:val="105"/>
                <w:sz w:val="20"/>
              </w:rPr>
              <w:t> </w:t>
            </w:r>
            <w:r>
              <w:rPr>
                <w:spacing w:val="-6"/>
                <w:sz w:val="20"/>
              </w:rPr>
              <w:t>П+Д˄К˄(Кр+Т)˄М</w:t>
            </w:r>
          </w:p>
          <w:p>
            <w:pPr>
              <w:pStyle w:val="TableParagraph"/>
              <w:ind w:left="107" w:right="167"/>
              <w:rPr>
                <w:sz w:val="20"/>
              </w:rPr>
            </w:pPr>
            <w:r>
              <w:rPr>
                <w:w w:val="105"/>
                <w:sz w:val="20"/>
                <w:u w:val="single"/>
              </w:rPr>
              <w:t>2–е основное</w:t>
            </w:r>
            <w:r>
              <w:rPr>
                <w:w w:val="105"/>
                <w:sz w:val="20"/>
              </w:rPr>
              <w:t> </w:t>
            </w:r>
            <w:r>
              <w:rPr>
                <w:spacing w:val="-4"/>
                <w:sz w:val="20"/>
              </w:rPr>
              <w:t>П+0.95*Д+0.9*К+0.9*(Кр+Т)+0.9*М</w:t>
            </w:r>
          </w:p>
          <w:p>
            <w:pPr>
              <w:pStyle w:val="TableParagraph"/>
              <w:spacing w:before="5"/>
              <w:rPr>
                <w:rFonts w:ascii="Arial"/>
                <w:b/>
                <w:sz w:val="20"/>
              </w:rPr>
            </w:pPr>
          </w:p>
          <w:p>
            <w:pPr>
              <w:pStyle w:val="TableParagraph"/>
              <w:spacing w:line="244" w:lineRule="auto"/>
              <w:ind w:left="107"/>
              <w:rPr>
                <w:sz w:val="20"/>
              </w:rPr>
            </w:pPr>
            <w:r>
              <w:rPr>
                <w:sz w:val="20"/>
                <w:u w:val="single"/>
              </w:rPr>
              <w:t>Особое с учетом сейсмики</w:t>
            </w:r>
            <w:r>
              <w:rPr>
                <w:sz w:val="20"/>
              </w:rPr>
              <w:t> </w:t>
            </w:r>
            <w:r>
              <w:rPr>
                <w:spacing w:val="-2"/>
                <w:sz w:val="20"/>
              </w:rPr>
              <w:t>0.9*П+0.8*Д+0.5*К+0.5*(Кр+Т)+0.5*М+С</w:t>
            </w:r>
          </w:p>
          <w:p>
            <w:pPr>
              <w:pStyle w:val="TableParagraph"/>
              <w:spacing w:line="225" w:lineRule="exact"/>
              <w:ind w:left="107"/>
              <w:rPr>
                <w:sz w:val="20"/>
              </w:rPr>
            </w:pPr>
            <w:r>
              <w:rPr>
                <w:sz w:val="20"/>
                <w:u w:val="single"/>
              </w:rPr>
              <w:t>Особое</w:t>
            </w:r>
            <w:r>
              <w:rPr>
                <w:spacing w:val="-8"/>
                <w:sz w:val="20"/>
                <w:u w:val="single"/>
              </w:rPr>
              <w:t> </w:t>
            </w:r>
            <w:r>
              <w:rPr>
                <w:sz w:val="20"/>
                <w:u w:val="single"/>
              </w:rPr>
              <w:t>без</w:t>
            </w:r>
            <w:r>
              <w:rPr>
                <w:spacing w:val="-3"/>
                <w:sz w:val="20"/>
                <w:u w:val="single"/>
              </w:rPr>
              <w:t> </w:t>
            </w:r>
            <w:r>
              <w:rPr>
                <w:sz w:val="20"/>
                <w:u w:val="single"/>
              </w:rPr>
              <w:t>учета</w:t>
            </w:r>
            <w:r>
              <w:rPr>
                <w:spacing w:val="-8"/>
                <w:sz w:val="20"/>
                <w:u w:val="single"/>
              </w:rPr>
              <w:t> </w:t>
            </w:r>
            <w:r>
              <w:rPr>
                <w:spacing w:val="-2"/>
                <w:sz w:val="20"/>
                <w:u w:val="single"/>
              </w:rPr>
              <w:t>сейсмики</w:t>
            </w:r>
          </w:p>
          <w:p>
            <w:pPr>
              <w:pStyle w:val="TableParagraph"/>
              <w:spacing w:line="207" w:lineRule="exact" w:before="4"/>
              <w:ind w:left="107"/>
              <w:rPr>
                <w:sz w:val="20"/>
              </w:rPr>
            </w:pPr>
            <w:r>
              <w:rPr>
                <w:spacing w:val="-2"/>
                <w:sz w:val="20"/>
              </w:rPr>
              <w:t>0.9*П+0.8*Д+0.5*К+0.5*(Кр+Т)+0.5*М+Ос</w:t>
            </w:r>
          </w:p>
        </w:tc>
      </w:tr>
      <w:tr>
        <w:trPr>
          <w:trHeight w:val="3448" w:hRule="atLeast"/>
        </w:trPr>
        <w:tc>
          <w:tcPr>
            <w:tcW w:w="2580" w:type="dxa"/>
          </w:tcPr>
          <w:p>
            <w:pPr>
              <w:pStyle w:val="TableParagraph"/>
              <w:spacing w:before="2"/>
              <w:ind w:left="107"/>
              <w:rPr>
                <w:sz w:val="20"/>
              </w:rPr>
            </w:pPr>
            <w:r>
              <w:rPr>
                <w:sz w:val="20"/>
              </w:rPr>
              <w:t>СП</w:t>
            </w:r>
            <w:r>
              <w:rPr>
                <w:spacing w:val="-1"/>
                <w:sz w:val="20"/>
              </w:rPr>
              <w:t> </w:t>
            </w:r>
            <w:r>
              <w:rPr>
                <w:spacing w:val="-2"/>
                <w:sz w:val="20"/>
              </w:rPr>
              <w:t>20.13330.2016</w:t>
            </w:r>
          </w:p>
        </w:tc>
        <w:tc>
          <w:tcPr>
            <w:tcW w:w="2647" w:type="dxa"/>
          </w:tcPr>
          <w:p>
            <w:pPr>
              <w:pStyle w:val="TableParagraph"/>
              <w:spacing w:line="244" w:lineRule="auto" w:before="2"/>
              <w:ind w:left="107" w:right="595"/>
              <w:rPr>
                <w:sz w:val="20"/>
              </w:rPr>
            </w:pPr>
            <w:r>
              <w:rPr>
                <w:sz w:val="20"/>
              </w:rPr>
              <w:t>1.Постоянное (P) </w:t>
            </w:r>
            <w:r>
              <w:rPr>
                <w:spacing w:val="-2"/>
                <w:sz w:val="20"/>
              </w:rPr>
              <w:t>2.Длительное </w:t>
            </w:r>
            <w:r>
              <w:rPr>
                <w:sz w:val="20"/>
              </w:rPr>
              <w:t>доминирующее</w:t>
            </w:r>
            <w:r>
              <w:rPr>
                <w:spacing w:val="-14"/>
                <w:sz w:val="20"/>
              </w:rPr>
              <w:t> </w:t>
            </w:r>
            <w:r>
              <w:rPr>
                <w:sz w:val="20"/>
              </w:rPr>
              <w:t>(Pl1) </w:t>
            </w:r>
            <w:r>
              <w:rPr>
                <w:spacing w:val="-2"/>
                <w:sz w:val="20"/>
              </w:rPr>
              <w:t>3.Длительное </w:t>
            </w:r>
            <w:r>
              <w:rPr>
                <w:sz w:val="20"/>
              </w:rPr>
              <w:t>обычное (Pl) </w:t>
            </w:r>
            <w:r>
              <w:rPr>
                <w:spacing w:val="-2"/>
                <w:sz w:val="20"/>
              </w:rPr>
              <w:t>4.Кратковременное</w:t>
            </w:r>
          </w:p>
          <w:p>
            <w:pPr>
              <w:pStyle w:val="TableParagraph"/>
              <w:spacing w:line="221" w:lineRule="exact"/>
              <w:ind w:left="107"/>
              <w:rPr>
                <w:sz w:val="20"/>
              </w:rPr>
            </w:pPr>
            <w:r>
              <w:rPr>
                <w:sz w:val="20"/>
              </w:rPr>
              <w:t>Доминирующее</w:t>
            </w:r>
            <w:r>
              <w:rPr>
                <w:spacing w:val="8"/>
                <w:sz w:val="20"/>
              </w:rPr>
              <w:t> </w:t>
            </w:r>
            <w:r>
              <w:rPr>
                <w:sz w:val="20"/>
              </w:rPr>
              <w:t>–</w:t>
            </w:r>
            <w:r>
              <w:rPr>
                <w:spacing w:val="5"/>
                <w:sz w:val="20"/>
              </w:rPr>
              <w:t> </w:t>
            </w:r>
            <w:r>
              <w:rPr>
                <w:sz w:val="20"/>
              </w:rPr>
              <w:t>1</w:t>
            </w:r>
            <w:r>
              <w:rPr>
                <w:spacing w:val="7"/>
                <w:sz w:val="20"/>
              </w:rPr>
              <w:t> </w:t>
            </w:r>
            <w:r>
              <w:rPr>
                <w:spacing w:val="-4"/>
                <w:sz w:val="20"/>
              </w:rPr>
              <w:t>(Pt1)</w:t>
            </w:r>
          </w:p>
          <w:p>
            <w:pPr>
              <w:pStyle w:val="TableParagraph"/>
              <w:spacing w:line="244" w:lineRule="auto" w:before="2"/>
              <w:ind w:left="107"/>
              <w:rPr>
                <w:sz w:val="20"/>
              </w:rPr>
            </w:pPr>
            <w:r>
              <w:rPr>
                <w:sz w:val="20"/>
              </w:rPr>
              <w:t>5. Кратковременное Доминирующее –</w:t>
            </w:r>
            <w:r>
              <w:rPr>
                <w:spacing w:val="-3"/>
                <w:sz w:val="20"/>
              </w:rPr>
              <w:t> </w:t>
            </w:r>
            <w:r>
              <w:rPr>
                <w:sz w:val="20"/>
              </w:rPr>
              <w:t>2</w:t>
            </w:r>
            <w:r>
              <w:rPr>
                <w:spacing w:val="-2"/>
                <w:sz w:val="20"/>
              </w:rPr>
              <w:t> </w:t>
            </w:r>
            <w:r>
              <w:rPr>
                <w:sz w:val="20"/>
              </w:rPr>
              <w:t>(Pt2)</w:t>
            </w:r>
          </w:p>
          <w:p>
            <w:pPr>
              <w:pStyle w:val="TableParagraph"/>
              <w:spacing w:line="244" w:lineRule="auto"/>
              <w:ind w:left="107"/>
              <w:rPr>
                <w:sz w:val="20"/>
              </w:rPr>
            </w:pPr>
            <w:r>
              <w:rPr>
                <w:sz w:val="20"/>
              </w:rPr>
              <w:t>6. Кратковременное обычное (Pt) </w:t>
            </w:r>
            <w:r>
              <w:rPr>
                <w:spacing w:val="-2"/>
                <w:sz w:val="20"/>
              </w:rPr>
              <w:t>7.Сейсмичесое</w:t>
            </w:r>
            <w:r>
              <w:rPr>
                <w:spacing w:val="-9"/>
                <w:sz w:val="20"/>
              </w:rPr>
              <w:t> </w:t>
            </w:r>
            <w:r>
              <w:rPr>
                <w:spacing w:val="-2"/>
                <w:sz w:val="20"/>
              </w:rPr>
              <w:t>(Pse)</w:t>
            </w:r>
          </w:p>
          <w:p>
            <w:pPr>
              <w:pStyle w:val="TableParagraph"/>
              <w:ind w:left="107" w:right="876"/>
              <w:rPr>
                <w:sz w:val="20"/>
              </w:rPr>
            </w:pPr>
            <w:r>
              <w:rPr>
                <w:sz w:val="20"/>
              </w:rPr>
              <w:t>8.Особое (Ps) 9.Мгновенное</w:t>
            </w:r>
            <w:r>
              <w:rPr>
                <w:spacing w:val="-14"/>
                <w:sz w:val="20"/>
              </w:rPr>
              <w:t> </w:t>
            </w:r>
            <w:r>
              <w:rPr>
                <w:sz w:val="20"/>
              </w:rPr>
              <w:t>(M)</w:t>
            </w:r>
          </w:p>
          <w:p>
            <w:pPr>
              <w:pStyle w:val="TableParagraph"/>
              <w:spacing w:line="207" w:lineRule="exact" w:before="3"/>
              <w:ind w:left="107"/>
              <w:rPr>
                <w:sz w:val="20"/>
              </w:rPr>
            </w:pPr>
            <w:r>
              <w:rPr>
                <w:spacing w:val="-2"/>
                <w:sz w:val="20"/>
              </w:rPr>
              <w:t>10.Неактивное</w:t>
            </w:r>
            <w:r>
              <w:rPr>
                <w:sz w:val="20"/>
              </w:rPr>
              <w:t> </w:t>
            </w:r>
            <w:r>
              <w:rPr>
                <w:spacing w:val="-4"/>
                <w:sz w:val="20"/>
              </w:rPr>
              <w:t>(Н/а)</w:t>
            </w:r>
          </w:p>
        </w:tc>
        <w:tc>
          <w:tcPr>
            <w:tcW w:w="4627" w:type="dxa"/>
          </w:tcPr>
          <w:p>
            <w:pPr>
              <w:pStyle w:val="TableParagraph"/>
              <w:spacing w:before="2"/>
              <w:ind w:left="107"/>
              <w:rPr>
                <w:sz w:val="20"/>
              </w:rPr>
            </w:pPr>
            <w:r>
              <w:rPr>
                <w:sz w:val="20"/>
                <w:u w:val="single"/>
              </w:rPr>
              <w:t>Основное</w:t>
            </w:r>
            <w:r>
              <w:rPr>
                <w:spacing w:val="-5"/>
                <w:sz w:val="20"/>
                <w:u w:val="single"/>
              </w:rPr>
              <w:t> </w:t>
            </w:r>
            <w:r>
              <w:rPr>
                <w:sz w:val="20"/>
                <w:u w:val="single"/>
              </w:rPr>
              <w:t>(I</w:t>
            </w:r>
            <w:r>
              <w:rPr>
                <w:spacing w:val="-4"/>
                <w:sz w:val="20"/>
                <w:u w:val="single"/>
              </w:rPr>
              <w:t> </w:t>
            </w:r>
            <w:r>
              <w:rPr>
                <w:spacing w:val="-5"/>
                <w:sz w:val="20"/>
                <w:u w:val="single"/>
              </w:rPr>
              <w:t>ПС)</w:t>
            </w:r>
          </w:p>
          <w:p>
            <w:pPr>
              <w:pStyle w:val="TableParagraph"/>
              <w:spacing w:before="2"/>
              <w:ind w:left="107"/>
              <w:rPr>
                <w:sz w:val="20"/>
              </w:rPr>
            </w:pPr>
            <w:r>
              <w:rPr>
                <w:position w:val="1"/>
                <w:sz w:val="20"/>
              </w:rPr>
              <w:t>P</w:t>
            </w:r>
            <w:r>
              <w:rPr>
                <w:position w:val="7"/>
                <w:sz w:val="13"/>
              </w:rPr>
              <w:t>d</w:t>
            </w:r>
            <w:r>
              <w:rPr>
                <w:position w:val="1"/>
                <w:sz w:val="20"/>
              </w:rPr>
              <w:t>+ψ</w:t>
            </w:r>
            <w:r>
              <w:rPr>
                <w:sz w:val="13"/>
              </w:rPr>
              <w:t>l1</w:t>
            </w:r>
            <w:r>
              <w:rPr>
                <w:position w:val="1"/>
                <w:sz w:val="20"/>
              </w:rPr>
              <w:t>*P</w:t>
            </w:r>
            <w:r>
              <w:rPr>
                <w:position w:val="7"/>
                <w:sz w:val="13"/>
              </w:rPr>
              <w:t>d</w:t>
            </w:r>
            <w:r>
              <w:rPr>
                <w:sz w:val="13"/>
              </w:rPr>
              <w:t>l1</w:t>
            </w:r>
            <w:r>
              <w:rPr>
                <w:position w:val="1"/>
                <w:sz w:val="20"/>
              </w:rPr>
              <w:t>+</w:t>
            </w:r>
            <w:r>
              <w:rPr>
                <w:spacing w:val="-5"/>
                <w:position w:val="1"/>
                <w:sz w:val="20"/>
              </w:rPr>
              <w:t> </w:t>
            </w:r>
            <w:r>
              <w:rPr>
                <w:position w:val="1"/>
                <w:sz w:val="20"/>
              </w:rPr>
              <w:t>ψ</w:t>
            </w:r>
            <w:r>
              <w:rPr>
                <w:sz w:val="13"/>
              </w:rPr>
              <w:t>li</w:t>
            </w:r>
            <w:r>
              <w:rPr>
                <w:position w:val="1"/>
                <w:sz w:val="20"/>
              </w:rPr>
              <w:t>*P</w:t>
            </w:r>
            <w:r>
              <w:rPr>
                <w:position w:val="7"/>
                <w:sz w:val="13"/>
              </w:rPr>
              <w:t>d</w:t>
            </w:r>
            <w:r>
              <w:rPr>
                <w:sz w:val="13"/>
              </w:rPr>
              <w:t>li</w:t>
            </w:r>
            <w:r>
              <w:rPr>
                <w:position w:val="1"/>
                <w:sz w:val="20"/>
              </w:rPr>
              <w:t>+</w:t>
            </w:r>
            <w:r>
              <w:rPr>
                <w:spacing w:val="-6"/>
                <w:position w:val="1"/>
                <w:sz w:val="20"/>
              </w:rPr>
              <w:t> </w:t>
            </w:r>
            <w:r>
              <w:rPr>
                <w:position w:val="1"/>
                <w:sz w:val="20"/>
              </w:rPr>
              <w:t>ψ</w:t>
            </w:r>
            <w:r>
              <w:rPr>
                <w:sz w:val="13"/>
              </w:rPr>
              <w:t>t1</w:t>
            </w:r>
            <w:r>
              <w:rPr>
                <w:position w:val="1"/>
                <w:sz w:val="20"/>
              </w:rPr>
              <w:t>*P</w:t>
            </w:r>
            <w:r>
              <w:rPr>
                <w:position w:val="7"/>
                <w:sz w:val="13"/>
              </w:rPr>
              <w:t>d</w:t>
            </w:r>
            <w:r>
              <w:rPr>
                <w:sz w:val="13"/>
              </w:rPr>
              <w:t>t1</w:t>
            </w:r>
            <w:r>
              <w:rPr>
                <w:position w:val="1"/>
                <w:sz w:val="20"/>
              </w:rPr>
              <w:t>+</w:t>
            </w:r>
            <w:r>
              <w:rPr>
                <w:spacing w:val="-5"/>
                <w:position w:val="1"/>
                <w:sz w:val="20"/>
              </w:rPr>
              <w:t> </w:t>
            </w:r>
            <w:r>
              <w:rPr>
                <w:spacing w:val="-2"/>
                <w:position w:val="1"/>
                <w:sz w:val="20"/>
              </w:rPr>
              <w:t>ψ</w:t>
            </w:r>
            <w:r>
              <w:rPr>
                <w:spacing w:val="-2"/>
                <w:sz w:val="13"/>
              </w:rPr>
              <w:t>t1</w:t>
            </w:r>
            <w:r>
              <w:rPr>
                <w:spacing w:val="-2"/>
                <w:position w:val="1"/>
                <w:sz w:val="20"/>
              </w:rPr>
              <w:t>*P</w:t>
            </w:r>
            <w:r>
              <w:rPr>
                <w:spacing w:val="-2"/>
                <w:position w:val="7"/>
                <w:sz w:val="13"/>
              </w:rPr>
              <w:t>d</w:t>
            </w:r>
            <w:r>
              <w:rPr>
                <w:spacing w:val="-2"/>
                <w:sz w:val="13"/>
              </w:rPr>
              <w:t>t2</w:t>
            </w:r>
            <w:r>
              <w:rPr>
                <w:spacing w:val="-2"/>
                <w:position w:val="1"/>
                <w:sz w:val="20"/>
              </w:rPr>
              <w:t>+</w:t>
            </w:r>
          </w:p>
          <w:p>
            <w:pPr>
              <w:pStyle w:val="TableParagraph"/>
              <w:spacing w:line="235" w:lineRule="auto" w:before="7"/>
              <w:ind w:left="107" w:right="3162"/>
              <w:rPr>
                <w:sz w:val="20"/>
              </w:rPr>
            </w:pPr>
            <w:r>
              <w:rPr>
                <w:position w:val="1"/>
                <w:sz w:val="20"/>
              </w:rPr>
              <w:t>+ ψ</w:t>
            </w:r>
            <w:r>
              <w:rPr>
                <w:sz w:val="13"/>
              </w:rPr>
              <w:t>t</w:t>
            </w:r>
            <w:r>
              <w:rPr>
                <w:position w:val="1"/>
                <w:sz w:val="20"/>
              </w:rPr>
              <w:t>*P</w:t>
            </w:r>
            <w:r>
              <w:rPr>
                <w:position w:val="1"/>
                <w:sz w:val="20"/>
                <w:vertAlign w:val="superscript"/>
              </w:rPr>
              <w:t>d</w:t>
            </w:r>
            <w:r>
              <w:rPr>
                <w:sz w:val="13"/>
                <w:vertAlign w:val="baseline"/>
              </w:rPr>
              <w:t>t</w:t>
            </w:r>
            <w:r>
              <w:rPr>
                <w:spacing w:val="40"/>
                <w:sz w:val="13"/>
                <w:vertAlign w:val="baseline"/>
              </w:rPr>
              <w:t> </w:t>
            </w:r>
            <w:r>
              <w:rPr>
                <w:sz w:val="20"/>
                <w:u w:val="single"/>
                <w:vertAlign w:val="baseline"/>
              </w:rPr>
              <w:t>Особое</w:t>
            </w:r>
            <w:r>
              <w:rPr>
                <w:spacing w:val="-14"/>
                <w:sz w:val="20"/>
                <w:u w:val="single"/>
                <w:vertAlign w:val="baseline"/>
              </w:rPr>
              <w:t> </w:t>
            </w:r>
            <w:r>
              <w:rPr>
                <w:sz w:val="20"/>
                <w:u w:val="single"/>
                <w:vertAlign w:val="baseline"/>
              </w:rPr>
              <w:t>(I</w:t>
            </w:r>
            <w:r>
              <w:rPr>
                <w:spacing w:val="-13"/>
                <w:sz w:val="20"/>
                <w:u w:val="single"/>
                <w:vertAlign w:val="baseline"/>
              </w:rPr>
              <w:t> </w:t>
            </w:r>
            <w:r>
              <w:rPr>
                <w:sz w:val="20"/>
                <w:u w:val="single"/>
                <w:vertAlign w:val="baseline"/>
              </w:rPr>
              <w:t>ПС)</w:t>
            </w:r>
          </w:p>
          <w:p>
            <w:pPr>
              <w:pStyle w:val="TableParagraph"/>
              <w:spacing w:before="4"/>
              <w:ind w:left="107"/>
              <w:rPr>
                <w:sz w:val="20"/>
              </w:rPr>
            </w:pPr>
            <w:r>
              <w:rPr>
                <w:position w:val="1"/>
                <w:sz w:val="20"/>
              </w:rPr>
              <w:t>P</w:t>
            </w:r>
            <w:r>
              <w:rPr>
                <w:position w:val="7"/>
                <w:sz w:val="13"/>
              </w:rPr>
              <w:t>d</w:t>
            </w:r>
            <w:r>
              <w:rPr>
                <w:position w:val="1"/>
                <w:sz w:val="20"/>
              </w:rPr>
              <w:t>+ψ</w:t>
            </w:r>
            <w:r>
              <w:rPr>
                <w:sz w:val="13"/>
              </w:rPr>
              <w:t>l1</w:t>
            </w:r>
            <w:r>
              <w:rPr>
                <w:position w:val="1"/>
                <w:sz w:val="20"/>
              </w:rPr>
              <w:t>*P</w:t>
            </w:r>
            <w:r>
              <w:rPr>
                <w:position w:val="7"/>
                <w:sz w:val="13"/>
              </w:rPr>
              <w:t>d</w:t>
            </w:r>
            <w:r>
              <w:rPr>
                <w:sz w:val="13"/>
              </w:rPr>
              <w:t>l1</w:t>
            </w:r>
            <w:r>
              <w:rPr>
                <w:position w:val="1"/>
                <w:sz w:val="20"/>
              </w:rPr>
              <w:t>+</w:t>
            </w:r>
            <w:r>
              <w:rPr>
                <w:spacing w:val="-5"/>
                <w:position w:val="1"/>
                <w:sz w:val="20"/>
              </w:rPr>
              <w:t> </w:t>
            </w:r>
            <w:r>
              <w:rPr>
                <w:position w:val="1"/>
                <w:sz w:val="20"/>
              </w:rPr>
              <w:t>ψ</w:t>
            </w:r>
            <w:r>
              <w:rPr>
                <w:sz w:val="13"/>
              </w:rPr>
              <w:t>li</w:t>
            </w:r>
            <w:r>
              <w:rPr>
                <w:position w:val="1"/>
                <w:sz w:val="20"/>
              </w:rPr>
              <w:t>*P</w:t>
            </w:r>
            <w:r>
              <w:rPr>
                <w:position w:val="7"/>
                <w:sz w:val="13"/>
              </w:rPr>
              <w:t>d</w:t>
            </w:r>
            <w:r>
              <w:rPr>
                <w:sz w:val="13"/>
              </w:rPr>
              <w:t>li</w:t>
            </w:r>
            <w:r>
              <w:rPr>
                <w:position w:val="1"/>
                <w:sz w:val="20"/>
              </w:rPr>
              <w:t>+</w:t>
            </w:r>
            <w:r>
              <w:rPr>
                <w:spacing w:val="-6"/>
                <w:position w:val="1"/>
                <w:sz w:val="20"/>
              </w:rPr>
              <w:t> </w:t>
            </w:r>
            <w:r>
              <w:rPr>
                <w:position w:val="1"/>
                <w:sz w:val="20"/>
              </w:rPr>
              <w:t>ψ</w:t>
            </w:r>
            <w:r>
              <w:rPr>
                <w:sz w:val="13"/>
              </w:rPr>
              <w:t>t1</w:t>
            </w:r>
            <w:r>
              <w:rPr>
                <w:position w:val="1"/>
                <w:sz w:val="20"/>
              </w:rPr>
              <w:t>*P</w:t>
            </w:r>
            <w:r>
              <w:rPr>
                <w:position w:val="7"/>
                <w:sz w:val="13"/>
              </w:rPr>
              <w:t>d</w:t>
            </w:r>
            <w:r>
              <w:rPr>
                <w:sz w:val="13"/>
              </w:rPr>
              <w:t>t1</w:t>
            </w:r>
            <w:r>
              <w:rPr>
                <w:position w:val="1"/>
                <w:sz w:val="20"/>
              </w:rPr>
              <w:t>+</w:t>
            </w:r>
            <w:r>
              <w:rPr>
                <w:spacing w:val="-5"/>
                <w:position w:val="1"/>
                <w:sz w:val="20"/>
              </w:rPr>
              <w:t> </w:t>
            </w:r>
            <w:r>
              <w:rPr>
                <w:spacing w:val="-2"/>
                <w:position w:val="1"/>
                <w:sz w:val="20"/>
              </w:rPr>
              <w:t>ψ</w:t>
            </w:r>
            <w:r>
              <w:rPr>
                <w:spacing w:val="-2"/>
                <w:sz w:val="13"/>
              </w:rPr>
              <w:t>t1</w:t>
            </w:r>
            <w:r>
              <w:rPr>
                <w:spacing w:val="-2"/>
                <w:position w:val="1"/>
                <w:sz w:val="20"/>
              </w:rPr>
              <w:t>*P</w:t>
            </w:r>
            <w:r>
              <w:rPr>
                <w:spacing w:val="-2"/>
                <w:position w:val="7"/>
                <w:sz w:val="13"/>
              </w:rPr>
              <w:t>d</w:t>
            </w:r>
            <w:r>
              <w:rPr>
                <w:spacing w:val="-2"/>
                <w:sz w:val="13"/>
              </w:rPr>
              <w:t>t2</w:t>
            </w:r>
            <w:r>
              <w:rPr>
                <w:spacing w:val="-2"/>
                <w:position w:val="1"/>
                <w:sz w:val="20"/>
              </w:rPr>
              <w:t>+</w:t>
            </w:r>
          </w:p>
          <w:p>
            <w:pPr>
              <w:pStyle w:val="TableParagraph"/>
              <w:spacing w:before="4"/>
              <w:ind w:left="107"/>
              <w:rPr>
                <w:sz w:val="13"/>
              </w:rPr>
            </w:pPr>
            <w:r>
              <w:rPr>
                <w:position w:val="1"/>
                <w:sz w:val="20"/>
              </w:rPr>
              <w:t>+</w:t>
            </w:r>
            <w:r>
              <w:rPr>
                <w:spacing w:val="-2"/>
                <w:position w:val="1"/>
                <w:sz w:val="20"/>
              </w:rPr>
              <w:t> ψ</w:t>
            </w:r>
            <w:r>
              <w:rPr>
                <w:spacing w:val="-2"/>
                <w:sz w:val="13"/>
              </w:rPr>
              <w:t>t</w:t>
            </w:r>
            <w:r>
              <w:rPr>
                <w:spacing w:val="-2"/>
                <w:position w:val="1"/>
                <w:sz w:val="20"/>
              </w:rPr>
              <w:t>*P</w:t>
            </w:r>
            <w:r>
              <w:rPr>
                <w:spacing w:val="-2"/>
                <w:position w:val="1"/>
                <w:sz w:val="20"/>
                <w:vertAlign w:val="superscript"/>
              </w:rPr>
              <w:t>d</w:t>
            </w:r>
            <w:r>
              <w:rPr>
                <w:spacing w:val="-2"/>
                <w:sz w:val="13"/>
                <w:vertAlign w:val="baseline"/>
              </w:rPr>
              <w:t>t</w:t>
            </w:r>
            <w:r>
              <w:rPr>
                <w:spacing w:val="-2"/>
                <w:position w:val="1"/>
                <w:sz w:val="20"/>
                <w:vertAlign w:val="baseline"/>
              </w:rPr>
              <w:t>+P</w:t>
            </w:r>
            <w:r>
              <w:rPr>
                <w:spacing w:val="-2"/>
                <w:sz w:val="13"/>
                <w:vertAlign w:val="baseline"/>
              </w:rPr>
              <w:t>se</w:t>
            </w:r>
            <w:r>
              <w:rPr>
                <w:spacing w:val="-2"/>
                <w:position w:val="1"/>
                <w:sz w:val="20"/>
                <w:vertAlign w:val="baseline"/>
              </w:rPr>
              <w:t>˄P</w:t>
            </w:r>
            <w:r>
              <w:rPr>
                <w:spacing w:val="-2"/>
                <w:sz w:val="13"/>
                <w:vertAlign w:val="baseline"/>
              </w:rPr>
              <w:t>s</w:t>
            </w:r>
          </w:p>
          <w:p>
            <w:pPr>
              <w:pStyle w:val="TableParagraph"/>
              <w:spacing w:before="4"/>
              <w:rPr>
                <w:rFonts w:ascii="Arial"/>
                <w:b/>
                <w:sz w:val="19"/>
              </w:rPr>
            </w:pPr>
          </w:p>
          <w:p>
            <w:pPr>
              <w:pStyle w:val="TableParagraph"/>
              <w:ind w:left="107"/>
              <w:rPr>
                <w:sz w:val="20"/>
              </w:rPr>
            </w:pPr>
            <w:r>
              <w:rPr>
                <w:sz w:val="20"/>
                <w:u w:val="single"/>
              </w:rPr>
              <w:t>Основное</w:t>
            </w:r>
            <w:r>
              <w:rPr>
                <w:spacing w:val="-5"/>
                <w:sz w:val="20"/>
                <w:u w:val="single"/>
              </w:rPr>
              <w:t> </w:t>
            </w:r>
            <w:r>
              <w:rPr>
                <w:sz w:val="20"/>
                <w:u w:val="single"/>
              </w:rPr>
              <w:t>(II</w:t>
            </w:r>
            <w:r>
              <w:rPr>
                <w:spacing w:val="-5"/>
                <w:sz w:val="20"/>
                <w:u w:val="single"/>
              </w:rPr>
              <w:t> ПС)</w:t>
            </w:r>
          </w:p>
          <w:p>
            <w:pPr>
              <w:pStyle w:val="TableParagraph"/>
              <w:spacing w:before="3"/>
              <w:ind w:left="107"/>
              <w:rPr>
                <w:sz w:val="20"/>
              </w:rPr>
            </w:pPr>
            <w:r>
              <w:rPr>
                <w:position w:val="1"/>
                <w:sz w:val="20"/>
              </w:rPr>
              <w:t>P</w:t>
            </w:r>
            <w:r>
              <w:rPr>
                <w:position w:val="7"/>
                <w:sz w:val="13"/>
              </w:rPr>
              <w:t>k</w:t>
            </w:r>
            <w:r>
              <w:rPr>
                <w:position w:val="1"/>
                <w:sz w:val="20"/>
              </w:rPr>
              <w:t>+ψ</w:t>
            </w:r>
            <w:r>
              <w:rPr>
                <w:sz w:val="13"/>
              </w:rPr>
              <w:t>l1</w:t>
            </w:r>
            <w:r>
              <w:rPr>
                <w:position w:val="1"/>
                <w:sz w:val="20"/>
              </w:rPr>
              <w:t>*P</w:t>
            </w:r>
            <w:r>
              <w:rPr>
                <w:position w:val="7"/>
                <w:sz w:val="13"/>
              </w:rPr>
              <w:t>k</w:t>
            </w:r>
            <w:r>
              <w:rPr>
                <w:sz w:val="13"/>
              </w:rPr>
              <w:t>l1</w:t>
            </w:r>
            <w:r>
              <w:rPr>
                <w:position w:val="1"/>
                <w:sz w:val="20"/>
              </w:rPr>
              <w:t>+</w:t>
            </w:r>
            <w:r>
              <w:rPr>
                <w:spacing w:val="-4"/>
                <w:position w:val="1"/>
                <w:sz w:val="20"/>
              </w:rPr>
              <w:t> </w:t>
            </w:r>
            <w:r>
              <w:rPr>
                <w:position w:val="1"/>
                <w:sz w:val="20"/>
              </w:rPr>
              <w:t>ψ</w:t>
            </w:r>
            <w:r>
              <w:rPr>
                <w:sz w:val="13"/>
              </w:rPr>
              <w:t>li</w:t>
            </w:r>
            <w:r>
              <w:rPr>
                <w:position w:val="1"/>
                <w:sz w:val="20"/>
              </w:rPr>
              <w:t>*P</w:t>
            </w:r>
            <w:r>
              <w:rPr>
                <w:position w:val="7"/>
                <w:sz w:val="13"/>
              </w:rPr>
              <w:t>k</w:t>
            </w:r>
            <w:r>
              <w:rPr>
                <w:sz w:val="13"/>
              </w:rPr>
              <w:t>li</w:t>
            </w:r>
            <w:r>
              <w:rPr>
                <w:position w:val="1"/>
                <w:sz w:val="20"/>
              </w:rPr>
              <w:t>+</w:t>
            </w:r>
            <w:r>
              <w:rPr>
                <w:spacing w:val="-4"/>
                <w:position w:val="1"/>
                <w:sz w:val="20"/>
              </w:rPr>
              <w:t> </w:t>
            </w:r>
            <w:r>
              <w:rPr>
                <w:position w:val="1"/>
                <w:sz w:val="20"/>
              </w:rPr>
              <w:t>ψ</w:t>
            </w:r>
            <w:r>
              <w:rPr>
                <w:sz w:val="13"/>
              </w:rPr>
              <w:t>t1</w:t>
            </w:r>
            <w:r>
              <w:rPr>
                <w:position w:val="1"/>
                <w:sz w:val="20"/>
              </w:rPr>
              <w:t>*P</w:t>
            </w:r>
            <w:r>
              <w:rPr>
                <w:position w:val="7"/>
                <w:sz w:val="13"/>
              </w:rPr>
              <w:t>k</w:t>
            </w:r>
            <w:r>
              <w:rPr>
                <w:sz w:val="13"/>
              </w:rPr>
              <w:t>t1</w:t>
            </w:r>
            <w:r>
              <w:rPr>
                <w:position w:val="1"/>
                <w:sz w:val="20"/>
              </w:rPr>
              <w:t>+</w:t>
            </w:r>
            <w:r>
              <w:rPr>
                <w:spacing w:val="-4"/>
                <w:position w:val="1"/>
                <w:sz w:val="20"/>
              </w:rPr>
              <w:t> </w:t>
            </w:r>
            <w:r>
              <w:rPr>
                <w:spacing w:val="-2"/>
                <w:position w:val="1"/>
                <w:sz w:val="20"/>
              </w:rPr>
              <w:t>ψ</w:t>
            </w:r>
            <w:r>
              <w:rPr>
                <w:spacing w:val="-2"/>
                <w:sz w:val="13"/>
              </w:rPr>
              <w:t>t1</w:t>
            </w:r>
            <w:r>
              <w:rPr>
                <w:spacing w:val="-2"/>
                <w:position w:val="1"/>
                <w:sz w:val="20"/>
              </w:rPr>
              <w:t>*P</w:t>
            </w:r>
            <w:r>
              <w:rPr>
                <w:spacing w:val="-2"/>
                <w:position w:val="7"/>
                <w:sz w:val="13"/>
              </w:rPr>
              <w:t>k</w:t>
            </w:r>
            <w:r>
              <w:rPr>
                <w:spacing w:val="-2"/>
                <w:sz w:val="13"/>
              </w:rPr>
              <w:t>t2</w:t>
            </w:r>
            <w:r>
              <w:rPr>
                <w:spacing w:val="-2"/>
                <w:position w:val="1"/>
                <w:sz w:val="20"/>
              </w:rPr>
              <w:t>+</w:t>
            </w:r>
          </w:p>
          <w:p>
            <w:pPr>
              <w:pStyle w:val="TableParagraph"/>
              <w:spacing w:line="235" w:lineRule="auto" w:before="8"/>
              <w:ind w:left="107" w:right="3160"/>
              <w:rPr>
                <w:sz w:val="20"/>
              </w:rPr>
            </w:pPr>
            <w:r>
              <w:rPr>
                <w:position w:val="1"/>
                <w:sz w:val="20"/>
              </w:rPr>
              <w:t>+ ψ</w:t>
            </w:r>
            <w:r>
              <w:rPr>
                <w:sz w:val="13"/>
              </w:rPr>
              <w:t>t</w:t>
            </w:r>
            <w:r>
              <w:rPr>
                <w:position w:val="1"/>
                <w:sz w:val="20"/>
              </w:rPr>
              <w:t>*P</w:t>
            </w:r>
            <w:r>
              <w:rPr>
                <w:position w:val="1"/>
                <w:sz w:val="20"/>
                <w:vertAlign w:val="superscript"/>
              </w:rPr>
              <w:t>k</w:t>
            </w:r>
            <w:r>
              <w:rPr>
                <w:sz w:val="13"/>
                <w:vertAlign w:val="baseline"/>
              </w:rPr>
              <w:t>t</w:t>
            </w:r>
            <w:r>
              <w:rPr>
                <w:spacing w:val="40"/>
                <w:sz w:val="13"/>
                <w:vertAlign w:val="baseline"/>
              </w:rPr>
              <w:t> </w:t>
            </w:r>
            <w:r>
              <w:rPr>
                <w:sz w:val="20"/>
                <w:u w:val="single"/>
                <w:vertAlign w:val="baseline"/>
              </w:rPr>
              <w:t>Особое</w:t>
            </w:r>
            <w:r>
              <w:rPr>
                <w:spacing w:val="-14"/>
                <w:sz w:val="20"/>
                <w:u w:val="single"/>
                <w:vertAlign w:val="baseline"/>
              </w:rPr>
              <w:t> </w:t>
            </w:r>
            <w:r>
              <w:rPr>
                <w:sz w:val="20"/>
                <w:u w:val="single"/>
                <w:vertAlign w:val="baseline"/>
              </w:rPr>
              <w:t>(II</w:t>
            </w:r>
            <w:r>
              <w:rPr>
                <w:spacing w:val="-13"/>
                <w:sz w:val="20"/>
                <w:u w:val="single"/>
                <w:vertAlign w:val="baseline"/>
              </w:rPr>
              <w:t> </w:t>
            </w:r>
            <w:r>
              <w:rPr>
                <w:sz w:val="20"/>
                <w:u w:val="single"/>
                <w:vertAlign w:val="baseline"/>
              </w:rPr>
              <w:t>ПС)</w:t>
            </w:r>
          </w:p>
          <w:p>
            <w:pPr>
              <w:pStyle w:val="TableParagraph"/>
              <w:spacing w:before="3"/>
              <w:ind w:left="107"/>
              <w:rPr>
                <w:sz w:val="20"/>
              </w:rPr>
            </w:pPr>
            <w:r>
              <w:rPr>
                <w:position w:val="1"/>
                <w:sz w:val="20"/>
              </w:rPr>
              <w:t>P</w:t>
            </w:r>
            <w:r>
              <w:rPr>
                <w:position w:val="7"/>
                <w:sz w:val="13"/>
              </w:rPr>
              <w:t>k</w:t>
            </w:r>
            <w:r>
              <w:rPr>
                <w:position w:val="1"/>
                <w:sz w:val="20"/>
              </w:rPr>
              <w:t>+ψ</w:t>
            </w:r>
            <w:r>
              <w:rPr>
                <w:sz w:val="13"/>
              </w:rPr>
              <w:t>l1</w:t>
            </w:r>
            <w:r>
              <w:rPr>
                <w:position w:val="1"/>
                <w:sz w:val="20"/>
              </w:rPr>
              <w:t>*P</w:t>
            </w:r>
            <w:r>
              <w:rPr>
                <w:position w:val="7"/>
                <w:sz w:val="13"/>
              </w:rPr>
              <w:t>k</w:t>
            </w:r>
            <w:r>
              <w:rPr>
                <w:sz w:val="13"/>
              </w:rPr>
              <w:t>l1</w:t>
            </w:r>
            <w:r>
              <w:rPr>
                <w:position w:val="1"/>
                <w:sz w:val="20"/>
              </w:rPr>
              <w:t>+</w:t>
            </w:r>
            <w:r>
              <w:rPr>
                <w:spacing w:val="-4"/>
                <w:position w:val="1"/>
                <w:sz w:val="20"/>
              </w:rPr>
              <w:t> </w:t>
            </w:r>
            <w:r>
              <w:rPr>
                <w:position w:val="1"/>
                <w:sz w:val="20"/>
              </w:rPr>
              <w:t>ψ</w:t>
            </w:r>
            <w:r>
              <w:rPr>
                <w:sz w:val="13"/>
              </w:rPr>
              <w:t>li</w:t>
            </w:r>
            <w:r>
              <w:rPr>
                <w:position w:val="1"/>
                <w:sz w:val="20"/>
              </w:rPr>
              <w:t>*P</w:t>
            </w:r>
            <w:r>
              <w:rPr>
                <w:position w:val="7"/>
                <w:sz w:val="13"/>
              </w:rPr>
              <w:t>k</w:t>
            </w:r>
            <w:r>
              <w:rPr>
                <w:sz w:val="13"/>
              </w:rPr>
              <w:t>li</w:t>
            </w:r>
            <w:r>
              <w:rPr>
                <w:position w:val="1"/>
                <w:sz w:val="20"/>
              </w:rPr>
              <w:t>+</w:t>
            </w:r>
            <w:r>
              <w:rPr>
                <w:spacing w:val="-4"/>
                <w:position w:val="1"/>
                <w:sz w:val="20"/>
              </w:rPr>
              <w:t> </w:t>
            </w:r>
            <w:r>
              <w:rPr>
                <w:position w:val="1"/>
                <w:sz w:val="20"/>
              </w:rPr>
              <w:t>ψ</w:t>
            </w:r>
            <w:r>
              <w:rPr>
                <w:sz w:val="13"/>
              </w:rPr>
              <w:t>t1</w:t>
            </w:r>
            <w:r>
              <w:rPr>
                <w:position w:val="1"/>
                <w:sz w:val="20"/>
              </w:rPr>
              <w:t>*P</w:t>
            </w:r>
            <w:r>
              <w:rPr>
                <w:position w:val="7"/>
                <w:sz w:val="13"/>
              </w:rPr>
              <w:t>k</w:t>
            </w:r>
            <w:r>
              <w:rPr>
                <w:sz w:val="13"/>
              </w:rPr>
              <w:t>t1</w:t>
            </w:r>
            <w:r>
              <w:rPr>
                <w:position w:val="1"/>
                <w:sz w:val="20"/>
              </w:rPr>
              <w:t>+</w:t>
            </w:r>
            <w:r>
              <w:rPr>
                <w:spacing w:val="-4"/>
                <w:position w:val="1"/>
                <w:sz w:val="20"/>
              </w:rPr>
              <w:t> </w:t>
            </w:r>
            <w:r>
              <w:rPr>
                <w:spacing w:val="-2"/>
                <w:position w:val="1"/>
                <w:sz w:val="20"/>
              </w:rPr>
              <w:t>ψ</w:t>
            </w:r>
            <w:r>
              <w:rPr>
                <w:spacing w:val="-2"/>
                <w:sz w:val="13"/>
              </w:rPr>
              <w:t>t1</w:t>
            </w:r>
            <w:r>
              <w:rPr>
                <w:spacing w:val="-2"/>
                <w:position w:val="1"/>
                <w:sz w:val="20"/>
              </w:rPr>
              <w:t>*P</w:t>
            </w:r>
            <w:r>
              <w:rPr>
                <w:spacing w:val="-2"/>
                <w:position w:val="7"/>
                <w:sz w:val="13"/>
              </w:rPr>
              <w:t>k</w:t>
            </w:r>
            <w:r>
              <w:rPr>
                <w:spacing w:val="-2"/>
                <w:sz w:val="13"/>
              </w:rPr>
              <w:t>t2</w:t>
            </w:r>
            <w:r>
              <w:rPr>
                <w:spacing w:val="-2"/>
                <w:position w:val="1"/>
                <w:sz w:val="20"/>
              </w:rPr>
              <w:t>+</w:t>
            </w:r>
          </w:p>
          <w:p>
            <w:pPr>
              <w:pStyle w:val="TableParagraph"/>
              <w:spacing w:before="5"/>
              <w:ind w:left="107"/>
              <w:rPr>
                <w:sz w:val="13"/>
              </w:rPr>
            </w:pPr>
            <w:r>
              <w:rPr>
                <w:position w:val="1"/>
                <w:sz w:val="20"/>
              </w:rPr>
              <w:t>+</w:t>
            </w:r>
            <w:r>
              <w:rPr>
                <w:spacing w:val="-2"/>
                <w:position w:val="1"/>
                <w:sz w:val="20"/>
              </w:rPr>
              <w:t> ψ</w:t>
            </w:r>
            <w:r>
              <w:rPr>
                <w:spacing w:val="-2"/>
                <w:sz w:val="13"/>
              </w:rPr>
              <w:t>t</w:t>
            </w:r>
            <w:r>
              <w:rPr>
                <w:spacing w:val="-2"/>
                <w:position w:val="1"/>
                <w:sz w:val="20"/>
              </w:rPr>
              <w:t>*P</w:t>
            </w:r>
            <w:r>
              <w:rPr>
                <w:spacing w:val="-2"/>
                <w:position w:val="1"/>
                <w:sz w:val="20"/>
                <w:vertAlign w:val="superscript"/>
              </w:rPr>
              <w:t>k</w:t>
            </w:r>
            <w:r>
              <w:rPr>
                <w:spacing w:val="-2"/>
                <w:sz w:val="13"/>
                <w:vertAlign w:val="baseline"/>
              </w:rPr>
              <w:t>t</w:t>
            </w:r>
            <w:r>
              <w:rPr>
                <w:spacing w:val="-2"/>
                <w:position w:val="1"/>
                <w:sz w:val="20"/>
                <w:vertAlign w:val="baseline"/>
              </w:rPr>
              <w:t>+P</w:t>
            </w:r>
            <w:r>
              <w:rPr>
                <w:spacing w:val="-2"/>
                <w:sz w:val="13"/>
                <w:vertAlign w:val="baseline"/>
              </w:rPr>
              <w:t>se</w:t>
            </w:r>
            <w:r>
              <w:rPr>
                <w:spacing w:val="-2"/>
                <w:position w:val="1"/>
                <w:sz w:val="20"/>
                <w:vertAlign w:val="baseline"/>
              </w:rPr>
              <w:t>˄P</w:t>
            </w:r>
            <w:r>
              <w:rPr>
                <w:spacing w:val="-2"/>
                <w:sz w:val="13"/>
                <w:vertAlign w:val="baseline"/>
              </w:rPr>
              <w:t>s</w:t>
            </w:r>
          </w:p>
        </w:tc>
      </w:tr>
      <w:tr>
        <w:trPr>
          <w:trHeight w:val="1958" w:hRule="atLeast"/>
        </w:trPr>
        <w:tc>
          <w:tcPr>
            <w:tcW w:w="2580" w:type="dxa"/>
            <w:tcBorders>
              <w:bottom w:val="nil"/>
            </w:tcBorders>
          </w:tcPr>
          <w:p>
            <w:pPr>
              <w:pStyle w:val="TableParagraph"/>
              <w:spacing w:before="2"/>
              <w:ind w:left="107"/>
              <w:rPr>
                <w:sz w:val="20"/>
              </w:rPr>
            </w:pPr>
            <w:r>
              <w:rPr>
                <w:sz w:val="20"/>
              </w:rPr>
              <w:t>СТБ</w:t>
            </w:r>
            <w:r>
              <w:rPr>
                <w:spacing w:val="-3"/>
                <w:sz w:val="20"/>
              </w:rPr>
              <w:t> </w:t>
            </w:r>
            <w:r>
              <w:rPr>
                <w:sz w:val="20"/>
              </w:rPr>
              <w:t>ЕН </w:t>
            </w:r>
            <w:r>
              <w:rPr>
                <w:spacing w:val="-2"/>
                <w:sz w:val="20"/>
              </w:rPr>
              <w:t>1990–2007</w:t>
            </w:r>
          </w:p>
        </w:tc>
        <w:tc>
          <w:tcPr>
            <w:tcW w:w="2647" w:type="dxa"/>
            <w:tcBorders>
              <w:bottom w:val="nil"/>
            </w:tcBorders>
          </w:tcPr>
          <w:p>
            <w:pPr>
              <w:pStyle w:val="TableParagraph"/>
              <w:numPr>
                <w:ilvl w:val="0"/>
                <w:numId w:val="26"/>
              </w:numPr>
              <w:tabs>
                <w:tab w:pos="275" w:val="left" w:leader="none"/>
              </w:tabs>
              <w:spacing w:line="240" w:lineRule="auto" w:before="2" w:after="0"/>
              <w:ind w:left="274" w:right="0" w:hanging="167"/>
              <w:jc w:val="left"/>
              <w:rPr>
                <w:sz w:val="20"/>
              </w:rPr>
            </w:pPr>
            <w:r>
              <w:rPr>
                <w:sz w:val="20"/>
              </w:rPr>
              <w:t>Постоянное</w:t>
            </w:r>
            <w:r>
              <w:rPr>
                <w:spacing w:val="-11"/>
                <w:sz w:val="20"/>
              </w:rPr>
              <w:t> </w:t>
            </w:r>
            <w:r>
              <w:rPr>
                <w:spacing w:val="-5"/>
                <w:sz w:val="20"/>
              </w:rPr>
              <w:t>(G)</w:t>
            </w:r>
          </w:p>
          <w:p>
            <w:pPr>
              <w:pStyle w:val="TableParagraph"/>
              <w:numPr>
                <w:ilvl w:val="0"/>
                <w:numId w:val="26"/>
              </w:numPr>
              <w:tabs>
                <w:tab w:pos="274" w:val="left" w:leader="none"/>
              </w:tabs>
              <w:spacing w:line="240" w:lineRule="auto" w:before="4" w:after="0"/>
              <w:ind w:left="273" w:right="0" w:hanging="167"/>
              <w:jc w:val="left"/>
              <w:rPr>
                <w:sz w:val="20"/>
              </w:rPr>
            </w:pPr>
            <w:r>
              <w:rPr>
                <w:sz w:val="20"/>
              </w:rPr>
              <w:t>Врем.</w:t>
            </w:r>
            <w:r>
              <w:rPr>
                <w:spacing w:val="-9"/>
                <w:sz w:val="20"/>
              </w:rPr>
              <w:t> </w:t>
            </w:r>
            <w:r>
              <w:rPr>
                <w:sz w:val="20"/>
              </w:rPr>
              <w:t>домин.</w:t>
            </w:r>
            <w:r>
              <w:rPr>
                <w:spacing w:val="-8"/>
                <w:sz w:val="20"/>
              </w:rPr>
              <w:t> </w:t>
            </w:r>
            <w:r>
              <w:rPr>
                <w:spacing w:val="-4"/>
                <w:sz w:val="20"/>
              </w:rPr>
              <w:t>(Q1)</w:t>
            </w:r>
          </w:p>
          <w:p>
            <w:pPr>
              <w:pStyle w:val="TableParagraph"/>
              <w:numPr>
                <w:ilvl w:val="0"/>
                <w:numId w:val="26"/>
              </w:numPr>
              <w:tabs>
                <w:tab w:pos="274" w:val="left" w:leader="none"/>
              </w:tabs>
              <w:spacing w:line="240" w:lineRule="auto" w:before="4" w:after="0"/>
              <w:ind w:left="273" w:right="0" w:hanging="167"/>
              <w:jc w:val="left"/>
              <w:rPr>
                <w:sz w:val="20"/>
              </w:rPr>
            </w:pPr>
            <w:r>
              <w:rPr>
                <w:sz w:val="20"/>
              </w:rPr>
              <w:t>Врем.</w:t>
            </w:r>
            <w:r>
              <w:rPr>
                <w:spacing w:val="-10"/>
                <w:sz w:val="20"/>
              </w:rPr>
              <w:t> </w:t>
            </w:r>
            <w:r>
              <w:rPr>
                <w:spacing w:val="-5"/>
                <w:sz w:val="20"/>
              </w:rPr>
              <w:t>(Q)</w:t>
            </w:r>
          </w:p>
          <w:p>
            <w:pPr>
              <w:pStyle w:val="TableParagraph"/>
              <w:numPr>
                <w:ilvl w:val="0"/>
                <w:numId w:val="26"/>
              </w:numPr>
              <w:tabs>
                <w:tab w:pos="274" w:val="left" w:leader="none"/>
              </w:tabs>
              <w:spacing w:line="240" w:lineRule="auto" w:before="4" w:after="0"/>
              <w:ind w:left="273" w:right="0" w:hanging="167"/>
              <w:jc w:val="left"/>
              <w:rPr>
                <w:sz w:val="20"/>
              </w:rPr>
            </w:pPr>
            <w:r>
              <w:rPr>
                <w:sz w:val="20"/>
              </w:rPr>
              <w:t>Врем.</w:t>
            </w:r>
            <w:r>
              <w:rPr>
                <w:spacing w:val="-8"/>
                <w:sz w:val="20"/>
              </w:rPr>
              <w:t> </w:t>
            </w:r>
            <w:r>
              <w:rPr>
                <w:sz w:val="20"/>
              </w:rPr>
              <w:t>Снег</w:t>
            </w:r>
            <w:r>
              <w:rPr>
                <w:spacing w:val="-8"/>
                <w:sz w:val="20"/>
              </w:rPr>
              <w:t> </w:t>
            </w:r>
            <w:r>
              <w:rPr>
                <w:spacing w:val="-5"/>
                <w:sz w:val="20"/>
              </w:rPr>
              <w:t>(Q)</w:t>
            </w:r>
          </w:p>
          <w:p>
            <w:pPr>
              <w:pStyle w:val="TableParagraph"/>
              <w:numPr>
                <w:ilvl w:val="0"/>
                <w:numId w:val="26"/>
              </w:numPr>
              <w:tabs>
                <w:tab w:pos="274" w:val="left" w:leader="none"/>
              </w:tabs>
              <w:spacing w:line="240" w:lineRule="auto" w:before="2" w:after="0"/>
              <w:ind w:left="273" w:right="0" w:hanging="167"/>
              <w:jc w:val="left"/>
              <w:rPr>
                <w:sz w:val="20"/>
              </w:rPr>
            </w:pPr>
            <w:r>
              <w:rPr>
                <w:sz w:val="20"/>
              </w:rPr>
              <w:t>Врем.</w:t>
            </w:r>
            <w:r>
              <w:rPr>
                <w:spacing w:val="-6"/>
                <w:sz w:val="20"/>
              </w:rPr>
              <w:t> </w:t>
            </w:r>
            <w:r>
              <w:rPr>
                <w:sz w:val="20"/>
              </w:rPr>
              <w:t>Ветер</w:t>
            </w:r>
            <w:r>
              <w:rPr>
                <w:spacing w:val="-7"/>
                <w:sz w:val="20"/>
              </w:rPr>
              <w:t> </w:t>
            </w:r>
            <w:r>
              <w:rPr>
                <w:spacing w:val="-5"/>
                <w:sz w:val="20"/>
              </w:rPr>
              <w:t>(Q)</w:t>
            </w:r>
          </w:p>
          <w:p>
            <w:pPr>
              <w:pStyle w:val="TableParagraph"/>
              <w:numPr>
                <w:ilvl w:val="0"/>
                <w:numId w:val="26"/>
              </w:numPr>
              <w:tabs>
                <w:tab w:pos="274" w:val="left" w:leader="none"/>
              </w:tabs>
              <w:spacing w:line="240" w:lineRule="auto" w:before="4" w:after="0"/>
              <w:ind w:left="273" w:right="0" w:hanging="167"/>
              <w:jc w:val="left"/>
              <w:rPr>
                <w:sz w:val="20"/>
              </w:rPr>
            </w:pPr>
            <w:r>
              <w:rPr>
                <w:spacing w:val="-2"/>
                <w:sz w:val="20"/>
              </w:rPr>
              <w:t>Сейсмика</w:t>
            </w:r>
            <w:r>
              <w:rPr>
                <w:spacing w:val="-9"/>
                <w:sz w:val="20"/>
              </w:rPr>
              <w:t> </w:t>
            </w:r>
            <w:r>
              <w:rPr>
                <w:spacing w:val="-4"/>
                <w:sz w:val="20"/>
              </w:rPr>
              <w:t>(Ae)</w:t>
            </w:r>
          </w:p>
          <w:p>
            <w:pPr>
              <w:pStyle w:val="TableParagraph"/>
              <w:numPr>
                <w:ilvl w:val="0"/>
                <w:numId w:val="26"/>
              </w:numPr>
              <w:tabs>
                <w:tab w:pos="274" w:val="left" w:leader="none"/>
              </w:tabs>
              <w:spacing w:line="244" w:lineRule="auto" w:before="4" w:after="0"/>
              <w:ind w:left="107" w:right="809" w:firstLine="0"/>
              <w:jc w:val="left"/>
              <w:rPr>
                <w:sz w:val="20"/>
              </w:rPr>
            </w:pPr>
            <w:r>
              <w:rPr>
                <w:sz w:val="20"/>
              </w:rPr>
              <w:t>Особое (A) </w:t>
            </w:r>
            <w:r>
              <w:rPr>
                <w:spacing w:val="-2"/>
                <w:sz w:val="20"/>
              </w:rPr>
              <w:t>8.Неактивное</w:t>
            </w:r>
            <w:r>
              <w:rPr>
                <w:spacing w:val="-12"/>
                <w:sz w:val="20"/>
              </w:rPr>
              <w:t> </w:t>
            </w:r>
            <w:r>
              <w:rPr>
                <w:spacing w:val="-2"/>
                <w:sz w:val="20"/>
              </w:rPr>
              <w:t>(Qo)</w:t>
            </w:r>
          </w:p>
        </w:tc>
        <w:tc>
          <w:tcPr>
            <w:tcW w:w="4627" w:type="dxa"/>
            <w:tcBorders>
              <w:bottom w:val="nil"/>
            </w:tcBorders>
          </w:tcPr>
          <w:p>
            <w:pPr>
              <w:pStyle w:val="TableParagraph"/>
              <w:spacing w:line="244" w:lineRule="auto" w:before="2"/>
              <w:ind w:left="107" w:right="2650"/>
              <w:rPr>
                <w:sz w:val="13"/>
              </w:rPr>
            </w:pPr>
            <w:r>
              <w:rPr>
                <w:w w:val="105"/>
                <w:sz w:val="20"/>
                <w:u w:val="single"/>
              </w:rPr>
              <w:t>1–e</w:t>
            </w:r>
            <w:r>
              <w:rPr>
                <w:spacing w:val="-14"/>
                <w:w w:val="105"/>
                <w:sz w:val="20"/>
                <w:u w:val="single"/>
              </w:rPr>
              <w:t> </w:t>
            </w:r>
            <w:r>
              <w:rPr>
                <w:w w:val="105"/>
                <w:sz w:val="20"/>
                <w:u w:val="single"/>
              </w:rPr>
              <w:t>oсновное</w:t>
            </w:r>
            <w:r>
              <w:rPr>
                <w:spacing w:val="-14"/>
                <w:w w:val="105"/>
                <w:sz w:val="20"/>
                <w:u w:val="single"/>
              </w:rPr>
              <w:t> </w:t>
            </w:r>
            <w:r>
              <w:rPr>
                <w:w w:val="105"/>
                <w:sz w:val="20"/>
                <w:u w:val="single"/>
              </w:rPr>
              <w:t>(I</w:t>
            </w:r>
            <w:r>
              <w:rPr>
                <w:spacing w:val="-14"/>
                <w:w w:val="105"/>
                <w:sz w:val="20"/>
                <w:u w:val="single"/>
              </w:rPr>
              <w:t> </w:t>
            </w:r>
            <w:r>
              <w:rPr>
                <w:w w:val="105"/>
                <w:sz w:val="20"/>
                <w:u w:val="single"/>
              </w:rPr>
              <w:t>ПС)</w:t>
            </w:r>
            <w:r>
              <w:rPr>
                <w:w w:val="105"/>
                <w:sz w:val="20"/>
              </w:rPr>
              <w:t> </w:t>
            </w:r>
            <w:r>
              <w:rPr>
                <w:spacing w:val="-2"/>
                <w:w w:val="105"/>
                <w:position w:val="1"/>
                <w:sz w:val="20"/>
              </w:rPr>
              <w:t>G</w:t>
            </w:r>
            <w:r>
              <w:rPr>
                <w:spacing w:val="-2"/>
                <w:w w:val="105"/>
                <w:sz w:val="13"/>
              </w:rPr>
              <w:t>d</w:t>
            </w:r>
            <w:r>
              <w:rPr>
                <w:spacing w:val="-2"/>
                <w:w w:val="105"/>
                <w:position w:val="1"/>
                <w:sz w:val="20"/>
              </w:rPr>
              <w:t>+ψ</w:t>
            </w:r>
            <w:r>
              <w:rPr>
                <w:spacing w:val="-2"/>
                <w:w w:val="105"/>
                <w:sz w:val="13"/>
              </w:rPr>
              <w:t>0i</w:t>
            </w:r>
            <w:r>
              <w:rPr>
                <w:spacing w:val="-2"/>
                <w:w w:val="105"/>
                <w:position w:val="1"/>
                <w:sz w:val="20"/>
              </w:rPr>
              <w:t>*Q</w:t>
            </w:r>
            <w:r>
              <w:rPr>
                <w:spacing w:val="-2"/>
                <w:w w:val="105"/>
                <w:sz w:val="13"/>
              </w:rPr>
              <w:t>di</w:t>
            </w:r>
          </w:p>
          <w:p>
            <w:pPr>
              <w:pStyle w:val="TableParagraph"/>
              <w:spacing w:line="244" w:lineRule="auto"/>
              <w:ind w:left="107" w:right="2060"/>
              <w:rPr>
                <w:sz w:val="13"/>
              </w:rPr>
            </w:pPr>
            <w:r>
              <w:rPr>
                <w:sz w:val="20"/>
                <w:u w:val="single"/>
              </w:rPr>
              <w:t>2–e oсновное (I ПС)</w:t>
            </w:r>
            <w:r>
              <w:rPr>
                <w:sz w:val="20"/>
              </w:rPr>
              <w:t> </w:t>
            </w:r>
            <w:r>
              <w:rPr>
                <w:spacing w:val="-2"/>
                <w:position w:val="1"/>
                <w:sz w:val="20"/>
              </w:rPr>
              <w:t>0.85*G</w:t>
            </w:r>
            <w:r>
              <w:rPr>
                <w:spacing w:val="-2"/>
                <w:sz w:val="13"/>
              </w:rPr>
              <w:t>d</w:t>
            </w:r>
            <w:r>
              <w:rPr>
                <w:spacing w:val="-2"/>
                <w:position w:val="1"/>
                <w:sz w:val="20"/>
              </w:rPr>
              <w:t>+Q</w:t>
            </w:r>
            <w:r>
              <w:rPr>
                <w:spacing w:val="-2"/>
                <w:sz w:val="13"/>
              </w:rPr>
              <w:t>d1</w:t>
            </w:r>
            <w:r>
              <w:rPr>
                <w:spacing w:val="-2"/>
                <w:position w:val="1"/>
                <w:sz w:val="20"/>
              </w:rPr>
              <w:t>+ψ</w:t>
            </w:r>
            <w:r>
              <w:rPr>
                <w:spacing w:val="-2"/>
                <w:sz w:val="13"/>
              </w:rPr>
              <w:t>0i</w:t>
            </w:r>
            <w:r>
              <w:rPr>
                <w:spacing w:val="-2"/>
                <w:position w:val="1"/>
                <w:sz w:val="20"/>
              </w:rPr>
              <w:t>*Q</w:t>
            </w:r>
            <w:r>
              <w:rPr>
                <w:spacing w:val="-2"/>
                <w:sz w:val="13"/>
              </w:rPr>
              <w:t>di</w:t>
            </w:r>
            <w:r>
              <w:rPr>
                <w:spacing w:val="40"/>
                <w:sz w:val="13"/>
              </w:rPr>
              <w:t> </w:t>
            </w:r>
            <w:r>
              <w:rPr>
                <w:sz w:val="20"/>
                <w:u w:val="single"/>
              </w:rPr>
              <w:t>Особое (I ПС)</w:t>
            </w:r>
            <w:r>
              <w:rPr>
                <w:sz w:val="20"/>
              </w:rPr>
              <w:t> </w:t>
            </w:r>
            <w:r>
              <w:rPr>
                <w:spacing w:val="-2"/>
                <w:position w:val="1"/>
                <w:sz w:val="20"/>
              </w:rPr>
              <w:t>G</w:t>
            </w:r>
            <w:r>
              <w:rPr>
                <w:spacing w:val="-2"/>
                <w:sz w:val="13"/>
              </w:rPr>
              <w:t>d</w:t>
            </w:r>
            <w:r>
              <w:rPr>
                <w:spacing w:val="-2"/>
                <w:position w:val="1"/>
                <w:sz w:val="20"/>
              </w:rPr>
              <w:t>+A</w:t>
            </w:r>
            <w:r>
              <w:rPr>
                <w:spacing w:val="-2"/>
                <w:sz w:val="13"/>
              </w:rPr>
              <w:t>d</w:t>
            </w:r>
            <w:r>
              <w:rPr>
                <w:spacing w:val="-2"/>
                <w:position w:val="1"/>
                <w:sz w:val="20"/>
              </w:rPr>
              <w:t>˄A</w:t>
            </w:r>
            <w:r>
              <w:rPr>
                <w:spacing w:val="-2"/>
                <w:sz w:val="13"/>
              </w:rPr>
              <w:t>ed</w:t>
            </w:r>
            <w:r>
              <w:rPr>
                <w:spacing w:val="-2"/>
                <w:position w:val="1"/>
                <w:sz w:val="20"/>
              </w:rPr>
              <w:t>+Q</w:t>
            </w:r>
            <w:r>
              <w:rPr>
                <w:spacing w:val="-2"/>
                <w:sz w:val="13"/>
              </w:rPr>
              <w:t>d1</w:t>
            </w:r>
            <w:r>
              <w:rPr>
                <w:spacing w:val="-2"/>
                <w:position w:val="1"/>
                <w:sz w:val="20"/>
              </w:rPr>
              <w:t>+ψ</w:t>
            </w:r>
            <w:r>
              <w:rPr>
                <w:spacing w:val="-2"/>
                <w:sz w:val="13"/>
              </w:rPr>
              <w:t>2i</w:t>
            </w:r>
            <w:r>
              <w:rPr>
                <w:spacing w:val="-2"/>
                <w:position w:val="1"/>
                <w:sz w:val="20"/>
              </w:rPr>
              <w:t>*Q</w:t>
            </w:r>
            <w:r>
              <w:rPr>
                <w:spacing w:val="-2"/>
                <w:sz w:val="13"/>
              </w:rPr>
              <w:t>di</w:t>
            </w:r>
            <w:r>
              <w:rPr>
                <w:spacing w:val="40"/>
                <w:sz w:val="13"/>
              </w:rPr>
              <w:t> </w:t>
            </w:r>
            <w:r>
              <w:rPr>
                <w:spacing w:val="-2"/>
                <w:sz w:val="20"/>
                <w:u w:val="single"/>
              </w:rPr>
              <w:t>Квазипостоянное</w:t>
            </w:r>
            <w:r>
              <w:rPr>
                <w:spacing w:val="-12"/>
                <w:sz w:val="20"/>
                <w:u w:val="single"/>
              </w:rPr>
              <w:t> </w:t>
            </w:r>
            <w:r>
              <w:rPr>
                <w:spacing w:val="-2"/>
                <w:sz w:val="20"/>
                <w:u w:val="single"/>
              </w:rPr>
              <w:t>(I</w:t>
            </w:r>
            <w:r>
              <w:rPr>
                <w:spacing w:val="-11"/>
                <w:sz w:val="20"/>
                <w:u w:val="single"/>
              </w:rPr>
              <w:t> </w:t>
            </w:r>
            <w:r>
              <w:rPr>
                <w:spacing w:val="-2"/>
                <w:sz w:val="20"/>
                <w:u w:val="single"/>
              </w:rPr>
              <w:t>ПС)</w:t>
            </w:r>
            <w:r>
              <w:rPr>
                <w:spacing w:val="-2"/>
                <w:sz w:val="20"/>
              </w:rPr>
              <w:t> </w:t>
            </w:r>
            <w:r>
              <w:rPr>
                <w:spacing w:val="-2"/>
                <w:position w:val="1"/>
                <w:sz w:val="20"/>
              </w:rPr>
              <w:t>G</w:t>
            </w:r>
            <w:r>
              <w:rPr>
                <w:spacing w:val="-2"/>
                <w:sz w:val="13"/>
              </w:rPr>
              <w:t>d</w:t>
            </w:r>
            <w:r>
              <w:rPr>
                <w:spacing w:val="-2"/>
                <w:position w:val="1"/>
                <w:sz w:val="20"/>
              </w:rPr>
              <w:t>+ψ</w:t>
            </w:r>
            <w:r>
              <w:rPr>
                <w:spacing w:val="-2"/>
                <w:sz w:val="13"/>
              </w:rPr>
              <w:t>2i</w:t>
            </w:r>
            <w:r>
              <w:rPr>
                <w:spacing w:val="-2"/>
                <w:position w:val="1"/>
                <w:sz w:val="20"/>
              </w:rPr>
              <w:t>*Q</w:t>
            </w:r>
            <w:r>
              <w:rPr>
                <w:spacing w:val="-2"/>
                <w:sz w:val="13"/>
              </w:rPr>
              <w:t>di</w:t>
            </w:r>
          </w:p>
        </w:tc>
      </w:tr>
      <w:tr>
        <w:trPr>
          <w:trHeight w:val="1492" w:hRule="atLeast"/>
        </w:trPr>
        <w:tc>
          <w:tcPr>
            <w:tcW w:w="2580" w:type="dxa"/>
            <w:tcBorders>
              <w:top w:val="nil"/>
            </w:tcBorders>
          </w:tcPr>
          <w:p>
            <w:pPr>
              <w:pStyle w:val="TableParagraph"/>
              <w:rPr>
                <w:rFonts w:ascii="Times New Roman"/>
                <w:sz w:val="18"/>
              </w:rPr>
            </w:pPr>
          </w:p>
        </w:tc>
        <w:tc>
          <w:tcPr>
            <w:tcW w:w="2647" w:type="dxa"/>
            <w:tcBorders>
              <w:top w:val="nil"/>
            </w:tcBorders>
          </w:tcPr>
          <w:p>
            <w:pPr>
              <w:pStyle w:val="TableParagraph"/>
              <w:rPr>
                <w:rFonts w:ascii="Times New Roman"/>
                <w:sz w:val="18"/>
              </w:rPr>
            </w:pPr>
          </w:p>
        </w:tc>
        <w:tc>
          <w:tcPr>
            <w:tcW w:w="4627" w:type="dxa"/>
            <w:tcBorders>
              <w:top w:val="nil"/>
            </w:tcBorders>
          </w:tcPr>
          <w:p>
            <w:pPr>
              <w:pStyle w:val="TableParagraph"/>
              <w:spacing w:line="242" w:lineRule="auto" w:before="115"/>
              <w:ind w:left="107" w:right="2841"/>
              <w:rPr>
                <w:sz w:val="13"/>
              </w:rPr>
            </w:pPr>
            <w:r>
              <w:rPr>
                <w:sz w:val="20"/>
                <w:u w:val="single"/>
              </w:rPr>
              <w:t>Редкое (II ПС)</w:t>
            </w:r>
            <w:r>
              <w:rPr>
                <w:sz w:val="20"/>
              </w:rPr>
              <w:t> </w:t>
            </w:r>
            <w:r>
              <w:rPr>
                <w:spacing w:val="-2"/>
                <w:position w:val="1"/>
                <w:sz w:val="20"/>
              </w:rPr>
              <w:t>G</w:t>
            </w:r>
            <w:r>
              <w:rPr>
                <w:spacing w:val="-2"/>
                <w:sz w:val="13"/>
              </w:rPr>
              <w:t>k</w:t>
            </w:r>
            <w:r>
              <w:rPr>
                <w:spacing w:val="-2"/>
                <w:position w:val="1"/>
                <w:sz w:val="20"/>
              </w:rPr>
              <w:t>+Q</w:t>
            </w:r>
            <w:r>
              <w:rPr>
                <w:spacing w:val="-2"/>
                <w:sz w:val="13"/>
              </w:rPr>
              <w:t>k1</w:t>
            </w:r>
            <w:r>
              <w:rPr>
                <w:spacing w:val="-2"/>
                <w:position w:val="1"/>
                <w:sz w:val="20"/>
              </w:rPr>
              <w:t>+ψ</w:t>
            </w:r>
            <w:r>
              <w:rPr>
                <w:spacing w:val="-2"/>
                <w:sz w:val="13"/>
              </w:rPr>
              <w:t>0i</w:t>
            </w:r>
            <w:r>
              <w:rPr>
                <w:spacing w:val="-2"/>
                <w:position w:val="1"/>
                <w:sz w:val="20"/>
              </w:rPr>
              <w:t>*Q</w:t>
            </w:r>
            <w:r>
              <w:rPr>
                <w:spacing w:val="-2"/>
                <w:sz w:val="13"/>
              </w:rPr>
              <w:t>ki</w:t>
            </w:r>
            <w:r>
              <w:rPr>
                <w:spacing w:val="40"/>
                <w:sz w:val="13"/>
              </w:rPr>
              <w:t> </w:t>
            </w:r>
            <w:r>
              <w:rPr>
                <w:sz w:val="20"/>
                <w:u w:val="single"/>
              </w:rPr>
              <w:t>Частое (II ПС)</w:t>
            </w:r>
            <w:r>
              <w:rPr>
                <w:spacing w:val="40"/>
                <w:sz w:val="20"/>
              </w:rPr>
              <w:t> </w:t>
            </w:r>
            <w:r>
              <w:rPr>
                <w:position w:val="1"/>
                <w:sz w:val="20"/>
              </w:rPr>
              <w:t>G</w:t>
            </w:r>
            <w:r>
              <w:rPr>
                <w:sz w:val="13"/>
              </w:rPr>
              <w:t>k</w:t>
            </w:r>
            <w:r>
              <w:rPr>
                <w:position w:val="1"/>
                <w:sz w:val="20"/>
              </w:rPr>
              <w:t>+</w:t>
            </w:r>
            <w:r>
              <w:rPr>
                <w:spacing w:val="-14"/>
                <w:position w:val="1"/>
                <w:sz w:val="20"/>
              </w:rPr>
              <w:t> </w:t>
            </w:r>
            <w:r>
              <w:rPr>
                <w:position w:val="1"/>
                <w:sz w:val="20"/>
              </w:rPr>
              <w:t>ψ</w:t>
            </w:r>
            <w:r>
              <w:rPr>
                <w:sz w:val="13"/>
              </w:rPr>
              <w:t>1</w:t>
            </w:r>
            <w:r>
              <w:rPr>
                <w:position w:val="1"/>
                <w:sz w:val="20"/>
              </w:rPr>
              <w:t>*Q</w:t>
            </w:r>
            <w:r>
              <w:rPr>
                <w:sz w:val="13"/>
              </w:rPr>
              <w:t>k1</w:t>
            </w:r>
            <w:r>
              <w:rPr>
                <w:position w:val="1"/>
                <w:sz w:val="20"/>
              </w:rPr>
              <w:t>+ψ</w:t>
            </w:r>
            <w:r>
              <w:rPr>
                <w:sz w:val="13"/>
              </w:rPr>
              <w:t>2i</w:t>
            </w:r>
            <w:r>
              <w:rPr>
                <w:position w:val="1"/>
                <w:sz w:val="20"/>
              </w:rPr>
              <w:t>*Q</w:t>
            </w:r>
            <w:r>
              <w:rPr>
                <w:sz w:val="13"/>
              </w:rPr>
              <w:t>ki</w:t>
            </w:r>
          </w:p>
          <w:p>
            <w:pPr>
              <w:pStyle w:val="TableParagraph"/>
              <w:spacing w:line="230" w:lineRule="atLeast"/>
              <w:ind w:left="107" w:right="2060"/>
              <w:rPr>
                <w:sz w:val="13"/>
              </w:rPr>
            </w:pPr>
            <w:r>
              <w:rPr>
                <w:spacing w:val="-2"/>
                <w:sz w:val="20"/>
                <w:u w:val="single"/>
              </w:rPr>
              <w:t>Квазипостоянное</w:t>
            </w:r>
            <w:r>
              <w:rPr>
                <w:spacing w:val="-11"/>
                <w:sz w:val="20"/>
                <w:u w:val="single"/>
              </w:rPr>
              <w:t> </w:t>
            </w:r>
            <w:r>
              <w:rPr>
                <w:spacing w:val="-2"/>
                <w:sz w:val="20"/>
                <w:u w:val="single"/>
              </w:rPr>
              <w:t>(II</w:t>
            </w:r>
            <w:r>
              <w:rPr>
                <w:spacing w:val="-12"/>
                <w:sz w:val="20"/>
                <w:u w:val="single"/>
              </w:rPr>
              <w:t> </w:t>
            </w:r>
            <w:r>
              <w:rPr>
                <w:spacing w:val="-2"/>
                <w:sz w:val="20"/>
                <w:u w:val="single"/>
              </w:rPr>
              <w:t>ПС)</w:t>
            </w:r>
            <w:r>
              <w:rPr>
                <w:spacing w:val="-2"/>
                <w:sz w:val="20"/>
              </w:rPr>
              <w:t> </w:t>
            </w:r>
            <w:r>
              <w:rPr>
                <w:spacing w:val="-2"/>
                <w:position w:val="1"/>
                <w:sz w:val="20"/>
              </w:rPr>
              <w:t>G</w:t>
            </w:r>
            <w:r>
              <w:rPr>
                <w:spacing w:val="-2"/>
                <w:sz w:val="13"/>
              </w:rPr>
              <w:t>k</w:t>
            </w:r>
            <w:r>
              <w:rPr>
                <w:spacing w:val="-2"/>
                <w:position w:val="1"/>
                <w:sz w:val="20"/>
              </w:rPr>
              <w:t>+ψ</w:t>
            </w:r>
            <w:r>
              <w:rPr>
                <w:spacing w:val="-2"/>
                <w:sz w:val="13"/>
              </w:rPr>
              <w:t>2i</w:t>
            </w:r>
            <w:r>
              <w:rPr>
                <w:spacing w:val="-2"/>
                <w:position w:val="1"/>
                <w:sz w:val="20"/>
              </w:rPr>
              <w:t>*Q</w:t>
            </w:r>
            <w:r>
              <w:rPr>
                <w:spacing w:val="-2"/>
                <w:sz w:val="13"/>
              </w:rPr>
              <w:t>ki</w:t>
            </w:r>
          </w:p>
        </w:tc>
      </w:tr>
      <w:tr>
        <w:trPr>
          <w:trHeight w:val="233" w:hRule="atLeast"/>
        </w:trPr>
        <w:tc>
          <w:tcPr>
            <w:tcW w:w="2580" w:type="dxa"/>
            <w:tcBorders>
              <w:bottom w:val="nil"/>
            </w:tcBorders>
          </w:tcPr>
          <w:p>
            <w:pPr>
              <w:pStyle w:val="TableParagraph"/>
              <w:spacing w:line="211" w:lineRule="exact" w:before="2"/>
              <w:ind w:left="107"/>
              <w:rPr>
                <w:sz w:val="20"/>
              </w:rPr>
            </w:pPr>
            <w:r>
              <w:rPr>
                <w:sz w:val="20"/>
              </w:rPr>
              <w:t>EN</w:t>
            </w:r>
            <w:r>
              <w:rPr>
                <w:spacing w:val="-3"/>
                <w:sz w:val="20"/>
              </w:rPr>
              <w:t> </w:t>
            </w:r>
            <w:r>
              <w:rPr>
                <w:spacing w:val="-2"/>
                <w:sz w:val="20"/>
              </w:rPr>
              <w:t>1990–2011,</w:t>
            </w:r>
          </w:p>
        </w:tc>
        <w:tc>
          <w:tcPr>
            <w:tcW w:w="2647" w:type="dxa"/>
            <w:tcBorders>
              <w:bottom w:val="nil"/>
            </w:tcBorders>
          </w:tcPr>
          <w:p>
            <w:pPr>
              <w:pStyle w:val="TableParagraph"/>
              <w:numPr>
                <w:ilvl w:val="0"/>
                <w:numId w:val="27"/>
              </w:numPr>
              <w:tabs>
                <w:tab w:pos="274" w:val="left" w:leader="none"/>
              </w:tabs>
              <w:spacing w:line="211" w:lineRule="exact" w:before="2" w:after="0"/>
              <w:ind w:left="273" w:right="0" w:hanging="167"/>
              <w:jc w:val="left"/>
              <w:rPr>
                <w:sz w:val="20"/>
              </w:rPr>
            </w:pPr>
            <w:r>
              <w:rPr>
                <w:sz w:val="20"/>
              </w:rPr>
              <w:t>Постоянное</w:t>
            </w:r>
            <w:r>
              <w:rPr>
                <w:spacing w:val="-10"/>
                <w:sz w:val="20"/>
              </w:rPr>
              <w:t> </w:t>
            </w:r>
            <w:r>
              <w:rPr>
                <w:spacing w:val="-5"/>
                <w:sz w:val="20"/>
              </w:rPr>
              <w:t>(G)</w:t>
            </w:r>
          </w:p>
        </w:tc>
        <w:tc>
          <w:tcPr>
            <w:tcW w:w="4627" w:type="dxa"/>
            <w:tcBorders>
              <w:bottom w:val="nil"/>
            </w:tcBorders>
          </w:tcPr>
          <w:p>
            <w:pPr>
              <w:pStyle w:val="TableParagraph"/>
              <w:spacing w:line="211" w:lineRule="exact" w:before="2"/>
              <w:ind w:left="107"/>
              <w:rPr>
                <w:sz w:val="20"/>
              </w:rPr>
            </w:pPr>
            <w:r>
              <w:rPr>
                <w:w w:val="105"/>
                <w:sz w:val="20"/>
                <w:u w:val="single"/>
              </w:rPr>
              <w:t>1–e</w:t>
            </w:r>
            <w:r>
              <w:rPr>
                <w:spacing w:val="-8"/>
                <w:w w:val="105"/>
                <w:sz w:val="20"/>
                <w:u w:val="single"/>
              </w:rPr>
              <w:t> </w:t>
            </w:r>
            <w:r>
              <w:rPr>
                <w:w w:val="105"/>
                <w:sz w:val="20"/>
                <w:u w:val="single"/>
              </w:rPr>
              <w:t>oсновное</w:t>
            </w:r>
            <w:r>
              <w:rPr>
                <w:spacing w:val="-10"/>
                <w:w w:val="105"/>
                <w:sz w:val="20"/>
                <w:u w:val="single"/>
              </w:rPr>
              <w:t> </w:t>
            </w:r>
            <w:r>
              <w:rPr>
                <w:w w:val="105"/>
                <w:sz w:val="20"/>
                <w:u w:val="single"/>
              </w:rPr>
              <w:t>(I</w:t>
            </w:r>
            <w:r>
              <w:rPr>
                <w:spacing w:val="-11"/>
                <w:w w:val="105"/>
                <w:sz w:val="20"/>
                <w:u w:val="single"/>
              </w:rPr>
              <w:t> </w:t>
            </w:r>
            <w:r>
              <w:rPr>
                <w:spacing w:val="-5"/>
                <w:w w:val="105"/>
                <w:sz w:val="20"/>
                <w:u w:val="single"/>
              </w:rPr>
              <w:t>ПС)</w:t>
            </w:r>
          </w:p>
        </w:tc>
      </w:tr>
      <w:tr>
        <w:trPr>
          <w:trHeight w:val="229"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spacing w:line="209" w:lineRule="exact"/>
              <w:ind w:left="107"/>
              <w:rPr>
                <w:sz w:val="20"/>
              </w:rPr>
            </w:pPr>
            <w:r>
              <w:rPr>
                <w:sz w:val="20"/>
              </w:rPr>
              <w:t>2.Врем.</w:t>
            </w:r>
            <w:r>
              <w:rPr>
                <w:spacing w:val="-11"/>
                <w:sz w:val="20"/>
              </w:rPr>
              <w:t> </w:t>
            </w:r>
            <w:r>
              <w:rPr>
                <w:sz w:val="20"/>
              </w:rPr>
              <w:t>домин.</w:t>
            </w:r>
            <w:r>
              <w:rPr>
                <w:spacing w:val="-10"/>
                <w:sz w:val="20"/>
              </w:rPr>
              <w:t> </w:t>
            </w:r>
            <w:r>
              <w:rPr>
                <w:spacing w:val="-4"/>
                <w:sz w:val="20"/>
              </w:rPr>
              <w:t>(Q1)</w:t>
            </w:r>
          </w:p>
        </w:tc>
        <w:tc>
          <w:tcPr>
            <w:tcW w:w="4627" w:type="dxa"/>
            <w:tcBorders>
              <w:top w:val="nil"/>
              <w:bottom w:val="nil"/>
            </w:tcBorders>
          </w:tcPr>
          <w:p>
            <w:pPr>
              <w:pStyle w:val="TableParagraph"/>
              <w:spacing w:line="209" w:lineRule="exact"/>
              <w:ind w:left="107"/>
              <w:rPr>
                <w:sz w:val="13"/>
              </w:rPr>
            </w:pPr>
            <w:r>
              <w:rPr>
                <w:spacing w:val="-2"/>
                <w:position w:val="1"/>
                <w:sz w:val="20"/>
              </w:rPr>
              <w:t>G</w:t>
            </w:r>
            <w:r>
              <w:rPr>
                <w:spacing w:val="-2"/>
                <w:sz w:val="13"/>
              </w:rPr>
              <w:t>d</w:t>
            </w:r>
            <w:r>
              <w:rPr>
                <w:spacing w:val="-2"/>
                <w:position w:val="1"/>
                <w:sz w:val="20"/>
              </w:rPr>
              <w:t>+ψ</w:t>
            </w:r>
            <w:r>
              <w:rPr>
                <w:spacing w:val="-2"/>
                <w:sz w:val="13"/>
              </w:rPr>
              <w:t>0i</w:t>
            </w:r>
            <w:r>
              <w:rPr>
                <w:spacing w:val="-2"/>
                <w:position w:val="1"/>
                <w:sz w:val="20"/>
              </w:rPr>
              <w:t>*Q</w:t>
            </w:r>
            <w:r>
              <w:rPr>
                <w:spacing w:val="-2"/>
                <w:sz w:val="13"/>
              </w:rPr>
              <w:t>di</w:t>
            </w:r>
          </w:p>
        </w:tc>
      </w:tr>
      <w:tr>
        <w:trPr>
          <w:trHeight w:val="229" w:hRule="atLeast"/>
        </w:trPr>
        <w:tc>
          <w:tcPr>
            <w:tcW w:w="2580" w:type="dxa"/>
            <w:tcBorders>
              <w:top w:val="nil"/>
              <w:bottom w:val="nil"/>
            </w:tcBorders>
          </w:tcPr>
          <w:p>
            <w:pPr>
              <w:pStyle w:val="TableParagraph"/>
              <w:spacing w:line="209" w:lineRule="exact"/>
              <w:ind w:left="107"/>
              <w:rPr>
                <w:sz w:val="20"/>
              </w:rPr>
            </w:pPr>
            <w:r>
              <w:rPr>
                <w:sz w:val="20"/>
              </w:rPr>
              <w:t>СН</w:t>
            </w:r>
            <w:r>
              <w:rPr>
                <w:spacing w:val="-9"/>
                <w:sz w:val="20"/>
              </w:rPr>
              <w:t> </w:t>
            </w:r>
            <w:r>
              <w:rPr>
                <w:sz w:val="20"/>
              </w:rPr>
              <w:t>РК</w:t>
            </w:r>
            <w:r>
              <w:rPr>
                <w:spacing w:val="-11"/>
                <w:sz w:val="20"/>
              </w:rPr>
              <w:t> </w:t>
            </w:r>
            <w:r>
              <w:rPr>
                <w:spacing w:val="-5"/>
                <w:sz w:val="20"/>
              </w:rPr>
              <w:t>EN</w:t>
            </w:r>
          </w:p>
        </w:tc>
        <w:tc>
          <w:tcPr>
            <w:tcW w:w="2647" w:type="dxa"/>
            <w:tcBorders>
              <w:top w:val="nil"/>
              <w:bottom w:val="nil"/>
            </w:tcBorders>
          </w:tcPr>
          <w:p>
            <w:pPr>
              <w:pStyle w:val="TableParagraph"/>
              <w:spacing w:line="209" w:lineRule="exact"/>
              <w:ind w:left="107"/>
              <w:rPr>
                <w:sz w:val="20"/>
              </w:rPr>
            </w:pPr>
            <w:r>
              <w:rPr>
                <w:sz w:val="20"/>
              </w:rPr>
              <w:t>3.Врем.</w:t>
            </w:r>
            <w:r>
              <w:rPr>
                <w:spacing w:val="-13"/>
                <w:sz w:val="20"/>
              </w:rPr>
              <w:t> </w:t>
            </w:r>
            <w:r>
              <w:rPr>
                <w:spacing w:val="-5"/>
                <w:sz w:val="20"/>
              </w:rPr>
              <w:t>(Q)</w:t>
            </w:r>
          </w:p>
        </w:tc>
        <w:tc>
          <w:tcPr>
            <w:tcW w:w="4627" w:type="dxa"/>
            <w:tcBorders>
              <w:top w:val="nil"/>
              <w:bottom w:val="nil"/>
            </w:tcBorders>
          </w:tcPr>
          <w:p>
            <w:pPr>
              <w:pStyle w:val="TableParagraph"/>
              <w:spacing w:line="209" w:lineRule="exact"/>
              <w:ind w:left="107"/>
              <w:rPr>
                <w:sz w:val="20"/>
              </w:rPr>
            </w:pPr>
            <w:r>
              <w:rPr>
                <w:w w:val="105"/>
                <w:sz w:val="20"/>
                <w:u w:val="single"/>
              </w:rPr>
              <w:t>2–e</w:t>
            </w:r>
            <w:r>
              <w:rPr>
                <w:spacing w:val="-8"/>
                <w:w w:val="105"/>
                <w:sz w:val="20"/>
                <w:u w:val="single"/>
              </w:rPr>
              <w:t> </w:t>
            </w:r>
            <w:r>
              <w:rPr>
                <w:w w:val="105"/>
                <w:sz w:val="20"/>
                <w:u w:val="single"/>
              </w:rPr>
              <w:t>oсновное</w:t>
            </w:r>
            <w:r>
              <w:rPr>
                <w:spacing w:val="-10"/>
                <w:w w:val="105"/>
                <w:sz w:val="20"/>
                <w:u w:val="single"/>
              </w:rPr>
              <w:t> </w:t>
            </w:r>
            <w:r>
              <w:rPr>
                <w:w w:val="105"/>
                <w:sz w:val="20"/>
                <w:u w:val="single"/>
              </w:rPr>
              <w:t>(I</w:t>
            </w:r>
            <w:r>
              <w:rPr>
                <w:spacing w:val="-11"/>
                <w:w w:val="105"/>
                <w:sz w:val="20"/>
                <w:u w:val="single"/>
              </w:rPr>
              <w:t> </w:t>
            </w:r>
            <w:r>
              <w:rPr>
                <w:spacing w:val="-5"/>
                <w:w w:val="105"/>
                <w:sz w:val="20"/>
                <w:u w:val="single"/>
              </w:rPr>
              <w:t>ПС)</w:t>
            </w:r>
          </w:p>
        </w:tc>
      </w:tr>
      <w:tr>
        <w:trPr>
          <w:trHeight w:val="230" w:hRule="atLeast"/>
        </w:trPr>
        <w:tc>
          <w:tcPr>
            <w:tcW w:w="2580" w:type="dxa"/>
            <w:tcBorders>
              <w:top w:val="nil"/>
              <w:bottom w:val="nil"/>
            </w:tcBorders>
          </w:tcPr>
          <w:p>
            <w:pPr>
              <w:pStyle w:val="TableParagraph"/>
              <w:spacing w:line="210" w:lineRule="exact"/>
              <w:ind w:left="107"/>
              <w:rPr>
                <w:sz w:val="20"/>
              </w:rPr>
            </w:pPr>
            <w:r>
              <w:rPr>
                <w:spacing w:val="-2"/>
                <w:sz w:val="20"/>
              </w:rPr>
              <w:t>1990:2002+A1:2005/2011,</w:t>
            </w:r>
          </w:p>
        </w:tc>
        <w:tc>
          <w:tcPr>
            <w:tcW w:w="2647" w:type="dxa"/>
            <w:tcBorders>
              <w:top w:val="nil"/>
              <w:bottom w:val="nil"/>
            </w:tcBorders>
          </w:tcPr>
          <w:p>
            <w:pPr>
              <w:pStyle w:val="TableParagraph"/>
              <w:spacing w:line="210" w:lineRule="exact"/>
              <w:ind w:left="107"/>
              <w:rPr>
                <w:sz w:val="20"/>
              </w:rPr>
            </w:pPr>
            <w:r>
              <w:rPr>
                <w:sz w:val="20"/>
              </w:rPr>
              <w:t>4.Врем.</w:t>
            </w:r>
            <w:r>
              <w:rPr>
                <w:spacing w:val="-10"/>
                <w:sz w:val="20"/>
              </w:rPr>
              <w:t> </w:t>
            </w:r>
            <w:r>
              <w:rPr>
                <w:sz w:val="20"/>
              </w:rPr>
              <w:t>Снег</w:t>
            </w:r>
            <w:r>
              <w:rPr>
                <w:spacing w:val="-10"/>
                <w:sz w:val="20"/>
              </w:rPr>
              <w:t> </w:t>
            </w:r>
            <w:r>
              <w:rPr>
                <w:spacing w:val="-5"/>
                <w:sz w:val="20"/>
              </w:rPr>
              <w:t>(Q)</w:t>
            </w:r>
          </w:p>
        </w:tc>
        <w:tc>
          <w:tcPr>
            <w:tcW w:w="4627" w:type="dxa"/>
            <w:tcBorders>
              <w:top w:val="nil"/>
              <w:bottom w:val="nil"/>
            </w:tcBorders>
          </w:tcPr>
          <w:p>
            <w:pPr>
              <w:pStyle w:val="TableParagraph"/>
              <w:spacing w:line="210" w:lineRule="exact"/>
              <w:ind w:left="107"/>
              <w:rPr>
                <w:sz w:val="13"/>
              </w:rPr>
            </w:pPr>
            <w:r>
              <w:rPr>
                <w:spacing w:val="-2"/>
                <w:position w:val="1"/>
                <w:sz w:val="20"/>
              </w:rPr>
              <w:t>0.85*G</w:t>
            </w:r>
            <w:r>
              <w:rPr>
                <w:spacing w:val="-2"/>
                <w:sz w:val="13"/>
              </w:rPr>
              <w:t>d</w:t>
            </w:r>
            <w:r>
              <w:rPr>
                <w:spacing w:val="-2"/>
                <w:position w:val="1"/>
                <w:sz w:val="20"/>
              </w:rPr>
              <w:t>+Q</w:t>
            </w:r>
            <w:r>
              <w:rPr>
                <w:spacing w:val="-2"/>
                <w:sz w:val="13"/>
              </w:rPr>
              <w:t>d1</w:t>
            </w:r>
            <w:r>
              <w:rPr>
                <w:spacing w:val="-2"/>
                <w:position w:val="1"/>
                <w:sz w:val="20"/>
              </w:rPr>
              <w:t>+ψ</w:t>
            </w:r>
            <w:r>
              <w:rPr>
                <w:spacing w:val="-2"/>
                <w:sz w:val="13"/>
              </w:rPr>
              <w:t>0i</w:t>
            </w:r>
            <w:r>
              <w:rPr>
                <w:spacing w:val="-2"/>
                <w:position w:val="1"/>
                <w:sz w:val="20"/>
              </w:rPr>
              <w:t>*Q</w:t>
            </w:r>
            <w:r>
              <w:rPr>
                <w:spacing w:val="-2"/>
                <w:sz w:val="13"/>
              </w:rPr>
              <w:t>di</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spacing w:line="210" w:lineRule="exact"/>
              <w:ind w:left="107"/>
              <w:rPr>
                <w:sz w:val="20"/>
              </w:rPr>
            </w:pPr>
            <w:r>
              <w:rPr>
                <w:sz w:val="20"/>
              </w:rPr>
              <w:t>5.Врем.</w:t>
            </w:r>
            <w:r>
              <w:rPr>
                <w:spacing w:val="-8"/>
                <w:sz w:val="20"/>
              </w:rPr>
              <w:t> </w:t>
            </w:r>
            <w:r>
              <w:rPr>
                <w:sz w:val="20"/>
              </w:rPr>
              <w:t>Ветер</w:t>
            </w:r>
            <w:r>
              <w:rPr>
                <w:spacing w:val="-9"/>
                <w:sz w:val="20"/>
              </w:rPr>
              <w:t> </w:t>
            </w:r>
            <w:r>
              <w:rPr>
                <w:spacing w:val="-5"/>
                <w:sz w:val="20"/>
              </w:rPr>
              <w:t>(Q)</w:t>
            </w:r>
          </w:p>
        </w:tc>
        <w:tc>
          <w:tcPr>
            <w:tcW w:w="4627" w:type="dxa"/>
            <w:tcBorders>
              <w:top w:val="nil"/>
              <w:bottom w:val="nil"/>
            </w:tcBorders>
          </w:tcPr>
          <w:p>
            <w:pPr>
              <w:pStyle w:val="TableParagraph"/>
              <w:spacing w:line="210" w:lineRule="exact"/>
              <w:ind w:left="107"/>
              <w:rPr>
                <w:sz w:val="20"/>
              </w:rPr>
            </w:pPr>
            <w:r>
              <w:rPr>
                <w:sz w:val="20"/>
                <w:u w:val="single"/>
              </w:rPr>
              <w:t>Особое</w:t>
            </w:r>
            <w:r>
              <w:rPr>
                <w:spacing w:val="-2"/>
                <w:sz w:val="20"/>
                <w:u w:val="single"/>
              </w:rPr>
              <w:t> </w:t>
            </w:r>
            <w:r>
              <w:rPr>
                <w:sz w:val="20"/>
                <w:u w:val="single"/>
              </w:rPr>
              <w:t>(I</w:t>
            </w:r>
            <w:r>
              <w:rPr>
                <w:spacing w:val="-3"/>
                <w:sz w:val="20"/>
                <w:u w:val="single"/>
              </w:rPr>
              <w:t> </w:t>
            </w:r>
            <w:r>
              <w:rPr>
                <w:spacing w:val="-5"/>
                <w:sz w:val="20"/>
                <w:u w:val="single"/>
              </w:rPr>
              <w:t>ПС)</w:t>
            </w:r>
          </w:p>
        </w:tc>
      </w:tr>
      <w:tr>
        <w:trPr>
          <w:trHeight w:val="230" w:hRule="atLeast"/>
        </w:trPr>
        <w:tc>
          <w:tcPr>
            <w:tcW w:w="2580" w:type="dxa"/>
            <w:tcBorders>
              <w:top w:val="nil"/>
              <w:bottom w:val="nil"/>
            </w:tcBorders>
          </w:tcPr>
          <w:p>
            <w:pPr>
              <w:pStyle w:val="TableParagraph"/>
              <w:spacing w:line="210" w:lineRule="exact"/>
              <w:ind w:left="107"/>
              <w:rPr>
                <w:sz w:val="20"/>
              </w:rPr>
            </w:pPr>
            <w:r>
              <w:rPr>
                <w:sz w:val="20"/>
              </w:rPr>
              <w:t>ТКП</w:t>
            </w:r>
            <w:r>
              <w:rPr>
                <w:spacing w:val="-11"/>
                <w:sz w:val="20"/>
              </w:rPr>
              <w:t> </w:t>
            </w:r>
            <w:r>
              <w:rPr>
                <w:sz w:val="20"/>
              </w:rPr>
              <w:t>ЕN</w:t>
            </w:r>
            <w:r>
              <w:rPr>
                <w:spacing w:val="-10"/>
                <w:sz w:val="20"/>
              </w:rPr>
              <w:t> </w:t>
            </w:r>
            <w:r>
              <w:rPr>
                <w:spacing w:val="-2"/>
                <w:sz w:val="20"/>
              </w:rPr>
              <w:t>1990–</w:t>
            </w:r>
          </w:p>
        </w:tc>
        <w:tc>
          <w:tcPr>
            <w:tcW w:w="2647" w:type="dxa"/>
            <w:tcBorders>
              <w:top w:val="nil"/>
              <w:bottom w:val="nil"/>
            </w:tcBorders>
          </w:tcPr>
          <w:p>
            <w:pPr>
              <w:pStyle w:val="TableParagraph"/>
              <w:spacing w:line="210" w:lineRule="exact"/>
              <w:ind w:left="107"/>
              <w:rPr>
                <w:sz w:val="20"/>
              </w:rPr>
            </w:pPr>
            <w:r>
              <w:rPr>
                <w:spacing w:val="-2"/>
                <w:sz w:val="20"/>
              </w:rPr>
              <w:t>6.Сейсмика</w:t>
            </w:r>
            <w:r>
              <w:rPr>
                <w:spacing w:val="-8"/>
                <w:sz w:val="20"/>
              </w:rPr>
              <w:t> </w:t>
            </w:r>
            <w:r>
              <w:rPr>
                <w:spacing w:val="-4"/>
                <w:sz w:val="20"/>
              </w:rPr>
              <w:t>(Ae)</w:t>
            </w:r>
          </w:p>
        </w:tc>
        <w:tc>
          <w:tcPr>
            <w:tcW w:w="4627" w:type="dxa"/>
            <w:tcBorders>
              <w:top w:val="nil"/>
              <w:bottom w:val="nil"/>
            </w:tcBorders>
          </w:tcPr>
          <w:p>
            <w:pPr>
              <w:pStyle w:val="TableParagraph"/>
              <w:spacing w:line="210" w:lineRule="exact"/>
              <w:ind w:left="107"/>
              <w:rPr>
                <w:sz w:val="13"/>
              </w:rPr>
            </w:pPr>
            <w:r>
              <w:rPr>
                <w:position w:val="1"/>
                <w:sz w:val="20"/>
              </w:rPr>
              <w:t>G</w:t>
            </w:r>
            <w:r>
              <w:rPr>
                <w:sz w:val="13"/>
              </w:rPr>
              <w:t>d</w:t>
            </w:r>
            <w:r>
              <w:rPr>
                <w:position w:val="1"/>
                <w:sz w:val="20"/>
              </w:rPr>
              <w:t>+A</w:t>
            </w:r>
            <w:r>
              <w:rPr>
                <w:sz w:val="13"/>
              </w:rPr>
              <w:t>d</w:t>
            </w:r>
            <w:r>
              <w:rPr>
                <w:position w:val="1"/>
                <w:sz w:val="20"/>
              </w:rPr>
              <w:t>˄A</w:t>
            </w:r>
            <w:r>
              <w:rPr>
                <w:sz w:val="13"/>
              </w:rPr>
              <w:t>ed</w:t>
            </w:r>
            <w:r>
              <w:rPr>
                <w:position w:val="1"/>
                <w:sz w:val="20"/>
              </w:rPr>
              <w:t>+</w:t>
            </w:r>
            <w:r>
              <w:rPr>
                <w:spacing w:val="-9"/>
                <w:position w:val="1"/>
                <w:sz w:val="20"/>
              </w:rPr>
              <w:t> </w:t>
            </w:r>
            <w:r>
              <w:rPr>
                <w:spacing w:val="-2"/>
                <w:position w:val="1"/>
                <w:sz w:val="20"/>
              </w:rPr>
              <w:t>ψ</w:t>
            </w:r>
            <w:r>
              <w:rPr>
                <w:spacing w:val="-2"/>
                <w:sz w:val="13"/>
              </w:rPr>
              <w:t>1</w:t>
            </w:r>
            <w:r>
              <w:rPr>
                <w:spacing w:val="-2"/>
                <w:position w:val="1"/>
                <w:sz w:val="20"/>
              </w:rPr>
              <w:t>*Qd1+ψ</w:t>
            </w:r>
            <w:r>
              <w:rPr>
                <w:spacing w:val="-2"/>
                <w:sz w:val="13"/>
              </w:rPr>
              <w:t>2i</w:t>
            </w:r>
            <w:r>
              <w:rPr>
                <w:spacing w:val="-2"/>
                <w:position w:val="1"/>
                <w:sz w:val="20"/>
              </w:rPr>
              <w:t>*Q</w:t>
            </w:r>
            <w:r>
              <w:rPr>
                <w:spacing w:val="-2"/>
                <w:sz w:val="13"/>
              </w:rPr>
              <w:t>di</w:t>
            </w:r>
          </w:p>
        </w:tc>
      </w:tr>
      <w:tr>
        <w:trPr>
          <w:trHeight w:val="229" w:hRule="atLeast"/>
        </w:trPr>
        <w:tc>
          <w:tcPr>
            <w:tcW w:w="2580" w:type="dxa"/>
            <w:tcBorders>
              <w:top w:val="nil"/>
              <w:bottom w:val="nil"/>
            </w:tcBorders>
          </w:tcPr>
          <w:p>
            <w:pPr>
              <w:pStyle w:val="TableParagraph"/>
              <w:spacing w:line="209" w:lineRule="exact"/>
              <w:ind w:left="107"/>
              <w:rPr>
                <w:sz w:val="20"/>
              </w:rPr>
            </w:pPr>
            <w:r>
              <w:rPr>
                <w:spacing w:val="-2"/>
                <w:sz w:val="20"/>
              </w:rPr>
              <w:t>2011*(02250)</w:t>
            </w:r>
          </w:p>
        </w:tc>
        <w:tc>
          <w:tcPr>
            <w:tcW w:w="2647" w:type="dxa"/>
            <w:tcBorders>
              <w:top w:val="nil"/>
              <w:bottom w:val="nil"/>
            </w:tcBorders>
          </w:tcPr>
          <w:p>
            <w:pPr>
              <w:pStyle w:val="TableParagraph"/>
              <w:spacing w:line="209" w:lineRule="exact"/>
              <w:ind w:left="107"/>
              <w:rPr>
                <w:sz w:val="20"/>
              </w:rPr>
            </w:pPr>
            <w:r>
              <w:rPr>
                <w:sz w:val="20"/>
              </w:rPr>
              <w:t>7.Особое</w:t>
            </w:r>
            <w:r>
              <w:rPr>
                <w:spacing w:val="-8"/>
                <w:sz w:val="20"/>
              </w:rPr>
              <w:t> </w:t>
            </w:r>
            <w:r>
              <w:rPr>
                <w:spacing w:val="-5"/>
                <w:sz w:val="20"/>
              </w:rPr>
              <w:t>(A)</w:t>
            </w:r>
          </w:p>
        </w:tc>
        <w:tc>
          <w:tcPr>
            <w:tcW w:w="4627" w:type="dxa"/>
            <w:tcBorders>
              <w:top w:val="nil"/>
              <w:bottom w:val="nil"/>
            </w:tcBorders>
          </w:tcPr>
          <w:p>
            <w:pPr>
              <w:pStyle w:val="TableParagraph"/>
              <w:spacing w:line="209" w:lineRule="exact"/>
              <w:ind w:left="107"/>
              <w:rPr>
                <w:sz w:val="20"/>
              </w:rPr>
            </w:pPr>
            <w:r>
              <w:rPr>
                <w:spacing w:val="-2"/>
                <w:sz w:val="20"/>
                <w:u w:val="single"/>
              </w:rPr>
              <w:t>Квазипостоянное</w:t>
            </w:r>
            <w:r>
              <w:rPr>
                <w:spacing w:val="-5"/>
                <w:sz w:val="20"/>
                <w:u w:val="single"/>
              </w:rPr>
              <w:t> </w:t>
            </w:r>
            <w:r>
              <w:rPr>
                <w:spacing w:val="-2"/>
                <w:sz w:val="20"/>
                <w:u w:val="single"/>
              </w:rPr>
              <w:t>(I</w:t>
            </w:r>
            <w:r>
              <w:rPr>
                <w:spacing w:val="-6"/>
                <w:sz w:val="20"/>
                <w:u w:val="single"/>
              </w:rPr>
              <w:t> </w:t>
            </w:r>
            <w:r>
              <w:rPr>
                <w:spacing w:val="-5"/>
                <w:sz w:val="20"/>
                <w:u w:val="single"/>
              </w:rPr>
              <w:t>ПС)</w:t>
            </w:r>
          </w:p>
        </w:tc>
      </w:tr>
      <w:tr>
        <w:trPr>
          <w:trHeight w:val="229"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spacing w:line="209" w:lineRule="exact"/>
              <w:ind w:left="107"/>
              <w:rPr>
                <w:sz w:val="20"/>
              </w:rPr>
            </w:pPr>
            <w:r>
              <w:rPr>
                <w:spacing w:val="-2"/>
                <w:sz w:val="20"/>
              </w:rPr>
              <w:t>8.Неактивное </w:t>
            </w:r>
            <w:r>
              <w:rPr>
                <w:spacing w:val="-4"/>
                <w:sz w:val="20"/>
              </w:rPr>
              <w:t>(Qo)</w:t>
            </w:r>
          </w:p>
        </w:tc>
        <w:tc>
          <w:tcPr>
            <w:tcW w:w="4627" w:type="dxa"/>
            <w:tcBorders>
              <w:top w:val="nil"/>
              <w:bottom w:val="nil"/>
            </w:tcBorders>
          </w:tcPr>
          <w:p>
            <w:pPr>
              <w:pStyle w:val="TableParagraph"/>
              <w:spacing w:line="209" w:lineRule="exact"/>
              <w:ind w:left="107"/>
              <w:rPr>
                <w:sz w:val="13"/>
              </w:rPr>
            </w:pPr>
            <w:r>
              <w:rPr>
                <w:spacing w:val="-2"/>
                <w:position w:val="1"/>
                <w:sz w:val="20"/>
              </w:rPr>
              <w:t>G</w:t>
            </w:r>
            <w:r>
              <w:rPr>
                <w:spacing w:val="-2"/>
                <w:sz w:val="13"/>
              </w:rPr>
              <w:t>d</w:t>
            </w:r>
            <w:r>
              <w:rPr>
                <w:spacing w:val="-2"/>
                <w:position w:val="1"/>
                <w:sz w:val="20"/>
              </w:rPr>
              <w:t>+ψ</w:t>
            </w:r>
            <w:r>
              <w:rPr>
                <w:spacing w:val="-2"/>
                <w:sz w:val="13"/>
              </w:rPr>
              <w:t>2i</w:t>
            </w:r>
            <w:r>
              <w:rPr>
                <w:spacing w:val="-2"/>
                <w:position w:val="1"/>
                <w:sz w:val="20"/>
              </w:rPr>
              <w:t>*Q</w:t>
            </w:r>
            <w:r>
              <w:rPr>
                <w:spacing w:val="-2"/>
                <w:sz w:val="13"/>
              </w:rPr>
              <w:t>di</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w:pStyle w:val="TableParagraph"/>
              <w:spacing w:line="210" w:lineRule="exact"/>
              <w:ind w:left="107"/>
              <w:rPr>
                <w:sz w:val="20"/>
              </w:rPr>
            </w:pPr>
            <w:r>
              <w:rPr>
                <w:spacing w:val="-2"/>
                <w:sz w:val="20"/>
                <w:u w:val="single"/>
              </w:rPr>
              <w:t>Характеристическое</w:t>
            </w:r>
            <w:r>
              <w:rPr>
                <w:spacing w:val="-1"/>
                <w:sz w:val="20"/>
                <w:u w:val="single"/>
              </w:rPr>
              <w:t> </w:t>
            </w:r>
            <w:r>
              <w:rPr>
                <w:spacing w:val="-2"/>
                <w:sz w:val="20"/>
                <w:u w:val="single"/>
              </w:rPr>
              <w:t>(II</w:t>
            </w:r>
            <w:r>
              <w:rPr>
                <w:sz w:val="20"/>
                <w:u w:val="single"/>
              </w:rPr>
              <w:t> </w:t>
            </w:r>
            <w:r>
              <w:rPr>
                <w:spacing w:val="-5"/>
                <w:sz w:val="20"/>
                <w:u w:val="single"/>
              </w:rPr>
              <w:t>ПС)</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w:pStyle w:val="TableParagraph"/>
              <w:spacing w:line="210" w:lineRule="exact"/>
              <w:ind w:left="107"/>
              <w:rPr>
                <w:sz w:val="13"/>
              </w:rPr>
            </w:pPr>
            <w:r>
              <w:rPr>
                <w:spacing w:val="-2"/>
                <w:position w:val="1"/>
                <w:sz w:val="20"/>
              </w:rPr>
              <w:t>G</w:t>
            </w:r>
            <w:r>
              <w:rPr>
                <w:spacing w:val="-2"/>
                <w:sz w:val="13"/>
              </w:rPr>
              <w:t>k</w:t>
            </w:r>
            <w:r>
              <w:rPr>
                <w:spacing w:val="-2"/>
                <w:position w:val="1"/>
                <w:sz w:val="20"/>
              </w:rPr>
              <w:t>+Q</w:t>
            </w:r>
            <w:r>
              <w:rPr>
                <w:spacing w:val="-2"/>
                <w:sz w:val="13"/>
              </w:rPr>
              <w:t>k1</w:t>
            </w:r>
            <w:r>
              <w:rPr>
                <w:spacing w:val="-2"/>
                <w:position w:val="1"/>
                <w:sz w:val="20"/>
              </w:rPr>
              <w:t>+ψ</w:t>
            </w:r>
            <w:r>
              <w:rPr>
                <w:spacing w:val="-2"/>
                <w:sz w:val="13"/>
              </w:rPr>
              <w:t>0i</w:t>
            </w:r>
            <w:r>
              <w:rPr>
                <w:spacing w:val="-2"/>
                <w:position w:val="1"/>
                <w:sz w:val="20"/>
              </w:rPr>
              <w:t>*Q</w:t>
            </w:r>
            <w:r>
              <w:rPr>
                <w:spacing w:val="-2"/>
                <w:sz w:val="13"/>
              </w:rPr>
              <w:t>ki</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w:pStyle w:val="TableParagraph"/>
              <w:spacing w:line="210" w:lineRule="exact"/>
              <w:ind w:left="107"/>
              <w:rPr>
                <w:sz w:val="20"/>
              </w:rPr>
            </w:pPr>
            <w:r>
              <w:rPr>
                <w:sz w:val="20"/>
                <w:u w:val="single"/>
              </w:rPr>
              <w:t>Частое</w:t>
            </w:r>
            <w:r>
              <w:rPr>
                <w:spacing w:val="-4"/>
                <w:sz w:val="20"/>
                <w:u w:val="single"/>
              </w:rPr>
              <w:t> </w:t>
            </w:r>
            <w:r>
              <w:rPr>
                <w:sz w:val="20"/>
                <w:u w:val="single"/>
              </w:rPr>
              <w:t>(II</w:t>
            </w:r>
            <w:r>
              <w:rPr>
                <w:spacing w:val="-5"/>
                <w:sz w:val="20"/>
                <w:u w:val="single"/>
              </w:rPr>
              <w:t> ПС)</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w:pStyle w:val="TableParagraph"/>
              <w:spacing w:line="210" w:lineRule="exact"/>
              <w:ind w:left="107"/>
              <w:rPr>
                <w:sz w:val="13"/>
              </w:rPr>
            </w:pPr>
            <w:r>
              <w:rPr>
                <w:position w:val="1"/>
                <w:sz w:val="20"/>
              </w:rPr>
              <w:t>G</w:t>
            </w:r>
            <w:r>
              <w:rPr>
                <w:sz w:val="13"/>
              </w:rPr>
              <w:t>k</w:t>
            </w:r>
            <w:r>
              <w:rPr>
                <w:position w:val="1"/>
                <w:sz w:val="20"/>
              </w:rPr>
              <w:t>+</w:t>
            </w:r>
            <w:r>
              <w:rPr>
                <w:spacing w:val="-3"/>
                <w:position w:val="1"/>
                <w:sz w:val="20"/>
              </w:rPr>
              <w:t> </w:t>
            </w:r>
            <w:r>
              <w:rPr>
                <w:spacing w:val="-2"/>
                <w:position w:val="1"/>
                <w:sz w:val="20"/>
              </w:rPr>
              <w:t>ψ</w:t>
            </w:r>
            <w:r>
              <w:rPr>
                <w:spacing w:val="-2"/>
                <w:sz w:val="13"/>
              </w:rPr>
              <w:t>1</w:t>
            </w:r>
            <w:r>
              <w:rPr>
                <w:spacing w:val="-2"/>
                <w:position w:val="1"/>
                <w:sz w:val="20"/>
              </w:rPr>
              <w:t>*Q</w:t>
            </w:r>
            <w:r>
              <w:rPr>
                <w:spacing w:val="-2"/>
                <w:sz w:val="13"/>
              </w:rPr>
              <w:t>k1</w:t>
            </w:r>
            <w:r>
              <w:rPr>
                <w:spacing w:val="-2"/>
                <w:position w:val="1"/>
                <w:sz w:val="20"/>
              </w:rPr>
              <w:t>+ψ</w:t>
            </w:r>
            <w:r>
              <w:rPr>
                <w:spacing w:val="-2"/>
                <w:sz w:val="13"/>
              </w:rPr>
              <w:t>2i</w:t>
            </w:r>
            <w:r>
              <w:rPr>
                <w:spacing w:val="-2"/>
                <w:position w:val="1"/>
                <w:sz w:val="20"/>
              </w:rPr>
              <w:t>*Q</w:t>
            </w:r>
            <w:r>
              <w:rPr>
                <w:spacing w:val="-2"/>
                <w:sz w:val="13"/>
              </w:rPr>
              <w:t>ki</w:t>
            </w:r>
          </w:p>
        </w:tc>
      </w:tr>
      <w:tr>
        <w:trPr>
          <w:trHeight w:val="229"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w:pStyle w:val="TableParagraph"/>
              <w:spacing w:line="209" w:lineRule="exact"/>
              <w:ind w:left="107"/>
              <w:rPr>
                <w:sz w:val="20"/>
              </w:rPr>
            </w:pPr>
            <w:r>
              <w:rPr>
                <w:spacing w:val="-2"/>
                <w:sz w:val="20"/>
                <w:u w:val="single"/>
              </w:rPr>
              <w:t>Квазипостоянное</w:t>
            </w:r>
            <w:r>
              <w:rPr>
                <w:spacing w:val="-5"/>
                <w:sz w:val="20"/>
                <w:u w:val="single"/>
              </w:rPr>
              <w:t> </w:t>
            </w:r>
            <w:r>
              <w:rPr>
                <w:spacing w:val="-2"/>
                <w:sz w:val="20"/>
                <w:u w:val="single"/>
              </w:rPr>
              <w:t>(II</w:t>
            </w:r>
            <w:r>
              <w:rPr>
                <w:spacing w:val="-5"/>
                <w:sz w:val="20"/>
                <w:u w:val="single"/>
              </w:rPr>
              <w:t> ПС)</w:t>
            </w:r>
          </w:p>
        </w:tc>
      </w:tr>
      <w:tr>
        <w:trPr>
          <w:trHeight w:val="398" w:hRule="atLeast"/>
        </w:trPr>
        <w:tc>
          <w:tcPr>
            <w:tcW w:w="2580" w:type="dxa"/>
            <w:tcBorders>
              <w:top w:val="nil"/>
            </w:tcBorders>
          </w:tcPr>
          <w:p>
            <w:pPr>
              <w:pStyle w:val="TableParagraph"/>
              <w:rPr>
                <w:rFonts w:ascii="Times New Roman"/>
                <w:sz w:val="18"/>
              </w:rPr>
            </w:pPr>
          </w:p>
        </w:tc>
        <w:tc>
          <w:tcPr>
            <w:tcW w:w="2647" w:type="dxa"/>
            <w:tcBorders>
              <w:top w:val="nil"/>
            </w:tcBorders>
          </w:tcPr>
          <w:p>
            <w:pPr>
              <w:pStyle w:val="TableParagraph"/>
              <w:rPr>
                <w:rFonts w:ascii="Times New Roman"/>
                <w:sz w:val="18"/>
              </w:rPr>
            </w:pPr>
          </w:p>
        </w:tc>
        <w:tc>
          <w:tcPr>
            <w:tcW w:w="4627" w:type="dxa"/>
            <w:tcBorders>
              <w:top w:val="nil"/>
            </w:tcBorders>
          </w:tcPr>
          <w:p>
            <w:pPr>
              <w:pStyle w:val="TableParagraph"/>
              <w:spacing w:line="225" w:lineRule="exact"/>
              <w:ind w:left="107"/>
              <w:rPr>
                <w:sz w:val="13"/>
              </w:rPr>
            </w:pPr>
            <w:r>
              <w:rPr>
                <w:spacing w:val="-2"/>
                <w:position w:val="1"/>
                <w:sz w:val="20"/>
              </w:rPr>
              <w:t>G</w:t>
            </w:r>
            <w:r>
              <w:rPr>
                <w:spacing w:val="-2"/>
                <w:sz w:val="13"/>
              </w:rPr>
              <w:t>k</w:t>
            </w:r>
            <w:r>
              <w:rPr>
                <w:spacing w:val="-2"/>
                <w:position w:val="1"/>
                <w:sz w:val="20"/>
              </w:rPr>
              <w:t>+ψ</w:t>
            </w:r>
            <w:r>
              <w:rPr>
                <w:spacing w:val="-2"/>
                <w:sz w:val="13"/>
              </w:rPr>
              <w:t>2i</w:t>
            </w:r>
            <w:r>
              <w:rPr>
                <w:spacing w:val="-2"/>
                <w:position w:val="1"/>
                <w:sz w:val="20"/>
              </w:rPr>
              <w:t>*Q</w:t>
            </w:r>
            <w:r>
              <w:rPr>
                <w:spacing w:val="-2"/>
                <w:sz w:val="13"/>
              </w:rPr>
              <w:t>ki</w:t>
            </w:r>
          </w:p>
        </w:tc>
      </w:tr>
    </w:tbl>
    <w:p>
      <w:pPr>
        <w:spacing w:after="0" w:line="225" w:lineRule="exact"/>
        <w:rPr>
          <w:sz w:val="13"/>
        </w:rPr>
        <w:sectPr>
          <w:pgSz w:w="11910" w:h="16840"/>
          <w:pgMar w:header="0" w:footer="690" w:top="1040" w:bottom="880" w:left="900" w:right="880"/>
        </w:sectPr>
      </w:pPr>
    </w:p>
    <w:p>
      <w:pPr>
        <w:pStyle w:val="Heading6"/>
        <w:numPr>
          <w:ilvl w:val="1"/>
          <w:numId w:val="3"/>
        </w:numPr>
        <w:tabs>
          <w:tab w:pos="801" w:val="left" w:leader="none"/>
        </w:tabs>
        <w:spacing w:line="240" w:lineRule="auto" w:before="77" w:after="0"/>
        <w:ind w:left="800" w:right="0" w:hanging="569"/>
        <w:jc w:val="left"/>
      </w:pPr>
      <w:bookmarkStart w:name="_TOC_250089" w:id="49"/>
      <w:r>
        <w:rPr/>
        <w:t>Критерии</w:t>
      </w:r>
      <w:r>
        <w:rPr>
          <w:spacing w:val="-5"/>
        </w:rPr>
        <w:t> </w:t>
      </w:r>
      <w:r>
        <w:rPr/>
        <w:t>выбора</w:t>
      </w:r>
      <w:r>
        <w:rPr>
          <w:spacing w:val="-4"/>
        </w:rPr>
        <w:t> </w:t>
      </w:r>
      <w:r>
        <w:rPr/>
        <w:t>РСУ</w:t>
      </w:r>
      <w:r>
        <w:rPr>
          <w:spacing w:val="-5"/>
        </w:rPr>
        <w:t> </w:t>
      </w:r>
      <w:r>
        <w:rPr/>
        <w:t>для</w:t>
      </w:r>
      <w:r>
        <w:rPr>
          <w:spacing w:val="-1"/>
        </w:rPr>
        <w:t> </w:t>
      </w:r>
      <w:bookmarkEnd w:id="49"/>
      <w:r>
        <w:rPr>
          <w:spacing w:val="-2"/>
        </w:rPr>
        <w:t>стержней</w:t>
      </w:r>
    </w:p>
    <w:p>
      <w:pPr>
        <w:pStyle w:val="BodyText"/>
        <w:spacing w:before="121"/>
        <w:ind w:firstLine="566"/>
      </w:pPr>
      <w:r>
        <w:rPr/>
        <w:drawing>
          <wp:anchor distT="0" distB="0" distL="0" distR="0" allowOverlap="1" layoutInCell="1" locked="0" behindDoc="0" simplePos="0" relativeHeight="238">
            <wp:simplePos x="0" y="0"/>
            <wp:positionH relativeFrom="page">
              <wp:posOffset>2930651</wp:posOffset>
            </wp:positionH>
            <wp:positionV relativeFrom="paragraph">
              <wp:posOffset>375269</wp:posOffset>
            </wp:positionV>
            <wp:extent cx="1729336" cy="1915286"/>
            <wp:effectExtent l="0" t="0" r="0" b="0"/>
            <wp:wrapTopAndBottom/>
            <wp:docPr id="215" name="image108.jpeg"/>
            <wp:cNvGraphicFramePr>
              <a:graphicFrameLocks noChangeAspect="1"/>
            </wp:cNvGraphicFramePr>
            <a:graphic>
              <a:graphicData uri="http://schemas.openxmlformats.org/drawingml/2006/picture">
                <pic:pic>
                  <pic:nvPicPr>
                    <pic:cNvPr id="216" name="image108.jpeg"/>
                    <pic:cNvPicPr/>
                  </pic:nvPicPr>
                  <pic:blipFill>
                    <a:blip r:embed="rId113" cstate="print"/>
                    <a:stretch>
                      <a:fillRect/>
                    </a:stretch>
                  </pic:blipFill>
                  <pic:spPr>
                    <a:xfrm>
                      <a:off x="0" y="0"/>
                      <a:ext cx="1729336" cy="1915286"/>
                    </a:xfrm>
                    <a:prstGeom prst="rect">
                      <a:avLst/>
                    </a:prstGeom>
                  </pic:spPr>
                </pic:pic>
              </a:graphicData>
            </a:graphic>
          </wp:anchor>
        </w:drawing>
      </w:r>
      <w:r>
        <w:rPr/>
        <w:t>В качестве критерия определения РСУ здесь приняты экстремальные значения нормальных и касательных напряжений в контрольных точках </w:t>
      </w:r>
      <w:r>
        <w:rPr>
          <w:rFonts w:ascii="Arial" w:hAnsi="Arial"/>
          <w:b/>
        </w:rPr>
        <w:t>условного прямоугольного сечения </w:t>
      </w:r>
      <w:r>
        <w:rPr/>
        <w:t>(рис. 9.1).</w:t>
      </w:r>
    </w:p>
    <w:p>
      <w:pPr>
        <w:pStyle w:val="BodyText"/>
        <w:spacing w:before="188"/>
        <w:ind w:left="786" w:right="808"/>
        <w:jc w:val="center"/>
      </w:pPr>
      <w:r>
        <w:rPr/>
        <w:t>Рис.</w:t>
      </w:r>
      <w:r>
        <w:rPr>
          <w:spacing w:val="-6"/>
        </w:rPr>
        <w:t> </w:t>
      </w:r>
      <w:r>
        <w:rPr>
          <w:spacing w:val="-5"/>
        </w:rPr>
        <w:t>9.1</w:t>
      </w:r>
    </w:p>
    <w:p>
      <w:pPr>
        <w:pStyle w:val="BodyText"/>
        <w:spacing w:before="8"/>
        <w:ind w:left="0"/>
      </w:pPr>
    </w:p>
    <w:p>
      <w:pPr>
        <w:pStyle w:val="BodyText"/>
        <w:ind w:left="799"/>
      </w:pPr>
      <w:r>
        <w:rPr>
          <w:spacing w:val="-2"/>
        </w:rPr>
        <w:t>Для</w:t>
      </w:r>
      <w:r>
        <w:rPr>
          <w:spacing w:val="3"/>
        </w:rPr>
        <w:t> </w:t>
      </w:r>
      <w:r>
        <w:rPr>
          <w:spacing w:val="-2"/>
        </w:rPr>
        <w:t>нормальных</w:t>
      </w:r>
      <w:r>
        <w:rPr>
          <w:spacing w:val="5"/>
        </w:rPr>
        <w:t> </w:t>
      </w:r>
      <w:r>
        <w:rPr>
          <w:spacing w:val="-2"/>
        </w:rPr>
        <w:t>напряжений</w:t>
      </w:r>
      <w:r>
        <w:rPr>
          <w:spacing w:val="1"/>
        </w:rPr>
        <w:t> </w:t>
      </w:r>
      <w:r>
        <w:rPr>
          <w:spacing w:val="-2"/>
        </w:rPr>
        <w:t>применяется</w:t>
      </w:r>
      <w:r>
        <w:rPr>
          <w:spacing w:val="3"/>
        </w:rPr>
        <w:t> </w:t>
      </w:r>
      <w:r>
        <w:rPr>
          <w:spacing w:val="-2"/>
        </w:rPr>
        <w:t>следующая</w:t>
      </w:r>
      <w:r>
        <w:rPr>
          <w:spacing w:val="5"/>
        </w:rPr>
        <w:t> </w:t>
      </w:r>
      <w:r>
        <w:rPr>
          <w:spacing w:val="-2"/>
        </w:rPr>
        <w:t>формула:</w:t>
      </w:r>
    </w:p>
    <w:p>
      <w:pPr>
        <w:spacing w:after="0"/>
        <w:sectPr>
          <w:pgSz w:w="11910" w:h="16840"/>
          <w:pgMar w:header="0" w:footer="690" w:top="1040" w:bottom="1311" w:left="900" w:right="880"/>
        </w:sectPr>
      </w:pPr>
    </w:p>
    <w:p>
      <w:pPr>
        <w:spacing w:line="310" w:lineRule="exact" w:before="2"/>
        <w:ind w:left="813" w:right="0" w:firstLine="0"/>
        <w:jc w:val="left"/>
        <w:rPr>
          <w:rFonts w:ascii="Times New Roman" w:hAnsi="Times New Roman"/>
          <w:i/>
          <w:sz w:val="21"/>
        </w:rPr>
      </w:pPr>
      <w:r>
        <w:rPr>
          <w:rFonts w:ascii="Cambria" w:hAnsi="Cambria"/>
          <w:i/>
          <w:sz w:val="22"/>
        </w:rPr>
        <w:t>σ</w:t>
      </w:r>
      <w:r>
        <w:rPr>
          <w:rFonts w:ascii="Cambria" w:hAnsi="Cambria"/>
          <w:i/>
          <w:spacing w:val="45"/>
          <w:sz w:val="22"/>
        </w:rPr>
        <w:t>  </w:t>
      </w:r>
      <w:r>
        <w:rPr>
          <w:rFonts w:ascii="Cambria" w:hAnsi="Cambria"/>
          <w:sz w:val="21"/>
        </w:rPr>
        <w:t>=</w:t>
      </w:r>
      <w:r>
        <w:rPr>
          <w:rFonts w:ascii="Cambria" w:hAnsi="Cambria"/>
          <w:spacing w:val="38"/>
          <w:sz w:val="21"/>
        </w:rPr>
        <w:t> </w:t>
      </w:r>
      <w:r>
        <w:rPr>
          <w:rFonts w:ascii="Times New Roman" w:hAnsi="Times New Roman"/>
          <w:i/>
          <w:position w:val="13"/>
          <w:sz w:val="21"/>
        </w:rPr>
        <w:t>N</w:t>
      </w:r>
      <w:r>
        <w:rPr>
          <w:rFonts w:ascii="Times New Roman" w:hAnsi="Times New Roman"/>
          <w:i/>
          <w:spacing w:val="31"/>
          <w:position w:val="13"/>
          <w:sz w:val="21"/>
        </w:rPr>
        <w:t> </w:t>
      </w:r>
      <w:r>
        <w:rPr>
          <w:rFonts w:ascii="Cambria" w:hAnsi="Cambria"/>
          <w:sz w:val="21"/>
        </w:rPr>
        <w:t>–</w:t>
      </w:r>
      <w:r>
        <w:rPr>
          <w:rFonts w:ascii="Cambria" w:hAnsi="Cambria"/>
          <w:spacing w:val="17"/>
          <w:sz w:val="21"/>
        </w:rPr>
        <w:t> </w:t>
      </w:r>
      <w:r>
        <w:rPr>
          <w:rFonts w:ascii="Times New Roman" w:hAnsi="Times New Roman"/>
          <w:i/>
          <w:position w:val="17"/>
          <w:sz w:val="21"/>
        </w:rPr>
        <w:t>M</w:t>
      </w:r>
      <w:r>
        <w:rPr>
          <w:rFonts w:ascii="Times New Roman" w:hAnsi="Times New Roman"/>
          <w:i/>
          <w:spacing w:val="-9"/>
          <w:position w:val="17"/>
          <w:sz w:val="21"/>
        </w:rPr>
        <w:t> </w:t>
      </w:r>
      <w:r>
        <w:rPr>
          <w:rFonts w:ascii="Times New Roman" w:hAnsi="Times New Roman"/>
          <w:i/>
          <w:position w:val="11"/>
          <w:sz w:val="12"/>
        </w:rPr>
        <w:t>y</w:t>
      </w:r>
      <w:r>
        <w:rPr>
          <w:rFonts w:ascii="Times New Roman" w:hAnsi="Times New Roman"/>
          <w:i/>
          <w:spacing w:val="55"/>
          <w:position w:val="11"/>
          <w:sz w:val="12"/>
        </w:rPr>
        <w:t> </w:t>
      </w:r>
      <w:r>
        <w:rPr>
          <w:rFonts w:ascii="Times New Roman" w:hAnsi="Times New Roman"/>
          <w:i/>
          <w:sz w:val="21"/>
        </w:rPr>
        <w:t>Z</w:t>
      </w:r>
      <w:r>
        <w:rPr>
          <w:rFonts w:ascii="Times New Roman" w:hAnsi="Times New Roman"/>
          <w:i/>
          <w:spacing w:val="27"/>
          <w:sz w:val="21"/>
        </w:rPr>
        <w:t>  </w:t>
      </w:r>
      <w:r>
        <w:rPr>
          <w:rFonts w:ascii="Cambria" w:hAnsi="Cambria"/>
          <w:sz w:val="21"/>
        </w:rPr>
        <w:t>+</w:t>
      </w:r>
      <w:r>
        <w:rPr>
          <w:rFonts w:ascii="Cambria" w:hAnsi="Cambria"/>
          <w:spacing w:val="23"/>
          <w:sz w:val="21"/>
        </w:rPr>
        <w:t> </w:t>
      </w:r>
      <w:r>
        <w:rPr>
          <w:rFonts w:ascii="Times New Roman" w:hAnsi="Times New Roman"/>
          <w:i/>
          <w:position w:val="14"/>
          <w:sz w:val="21"/>
        </w:rPr>
        <w:t>M</w:t>
      </w:r>
      <w:r>
        <w:rPr>
          <w:rFonts w:ascii="Times New Roman" w:hAnsi="Times New Roman"/>
          <w:i/>
          <w:spacing w:val="-17"/>
          <w:position w:val="14"/>
          <w:sz w:val="21"/>
        </w:rPr>
        <w:t> </w:t>
      </w:r>
      <w:r>
        <w:rPr>
          <w:rFonts w:ascii="Times New Roman" w:hAnsi="Times New Roman"/>
          <w:i/>
          <w:position w:val="9"/>
          <w:sz w:val="12"/>
        </w:rPr>
        <w:t>z</w:t>
      </w:r>
      <w:r>
        <w:rPr>
          <w:rFonts w:ascii="Times New Roman" w:hAnsi="Times New Roman"/>
          <w:i/>
          <w:spacing w:val="38"/>
          <w:position w:val="9"/>
          <w:sz w:val="12"/>
        </w:rPr>
        <w:t> </w:t>
      </w:r>
      <w:r>
        <w:rPr>
          <w:rFonts w:ascii="Times New Roman" w:hAnsi="Times New Roman"/>
          <w:i/>
          <w:spacing w:val="-10"/>
          <w:sz w:val="21"/>
        </w:rPr>
        <w:t>Y</w:t>
      </w:r>
    </w:p>
    <w:p>
      <w:pPr>
        <w:tabs>
          <w:tab w:pos="1708" w:val="left" w:leader="none"/>
          <w:tab w:pos="2523" w:val="left" w:leader="none"/>
        </w:tabs>
        <w:spacing w:line="20" w:lineRule="exact"/>
        <w:ind w:left="1300" w:right="0" w:firstLine="0"/>
        <w:jc w:val="left"/>
        <w:rPr>
          <w:rFonts w:ascii="Times New Roman"/>
          <w:sz w:val="2"/>
        </w:rPr>
      </w:pPr>
      <w:r>
        <w:rPr>
          <w:rFonts w:ascii="Times New Roman"/>
          <w:sz w:val="2"/>
        </w:rPr>
        <w:pict>
          <v:group style="width:9.75pt;height:.4pt;mso-position-horizontal-relative:char;mso-position-vertical-relative:line" id="docshapegroup209" coordorigin="0,0" coordsize="195,8">
            <v:line style="position:absolute" from="0,4" to="195,4" stroked="true" strokeweight=".375pt" strokecolor="#000000">
              <v:stroke dashstyle="solid"/>
            </v:line>
          </v:group>
        </w:pict>
      </w:r>
      <w:r>
        <w:rPr>
          <w:rFonts w:ascii="Times New Roman"/>
          <w:sz w:val="2"/>
        </w:rPr>
      </w:r>
      <w:r>
        <w:rPr>
          <w:rFonts w:ascii="Times New Roman"/>
          <w:sz w:val="2"/>
        </w:rPr>
        <w:tab/>
      </w:r>
      <w:r>
        <w:rPr>
          <w:rFonts w:ascii="Times New Roman"/>
          <w:sz w:val="2"/>
        </w:rPr>
        <w:pict>
          <v:group style="width:16.650pt;height:.4pt;mso-position-horizontal-relative:char;mso-position-vertical-relative:line" id="docshapegroup210" coordorigin="0,0" coordsize="333,8">
            <v:line style="position:absolute" from="0,4" to="333,4" stroked="true" strokeweight=".375pt" strokecolor="#000000">
              <v:stroke dashstyle="solid"/>
            </v:line>
          </v:group>
        </w:pict>
      </w:r>
      <w:r>
        <w:rPr>
          <w:rFonts w:ascii="Times New Roman"/>
          <w:sz w:val="2"/>
        </w:rPr>
      </w:r>
      <w:r>
        <w:rPr>
          <w:rFonts w:ascii="Times New Roman"/>
          <w:sz w:val="2"/>
        </w:rPr>
        <w:tab/>
      </w:r>
      <w:r>
        <w:rPr>
          <w:rFonts w:ascii="Times New Roman"/>
          <w:sz w:val="2"/>
        </w:rPr>
        <w:pict>
          <v:group style="width:16.1pt;height:.4pt;mso-position-horizontal-relative:char;mso-position-vertical-relative:line" id="docshapegroup211" coordorigin="0,0" coordsize="322,8">
            <v:line style="position:absolute" from="0,4" to="321,4" stroked="true" strokeweight=".375pt" strokecolor="#000000">
              <v:stroke dashstyle="solid"/>
            </v:line>
          </v:group>
        </w:pict>
      </w:r>
      <w:r>
        <w:rPr>
          <w:rFonts w:ascii="Times New Roman"/>
          <w:sz w:val="2"/>
        </w:rPr>
      </w:r>
    </w:p>
    <w:p>
      <w:pPr>
        <w:pStyle w:val="BodyText"/>
        <w:spacing w:line="166" w:lineRule="exact" w:before="146"/>
        <w:ind w:left="800" w:right="961"/>
        <w:jc w:val="center"/>
      </w:pPr>
      <w:r>
        <w:rPr/>
        <w:br w:type="column"/>
      </w:r>
      <w:r>
        <w:rPr>
          <w:spacing w:val="-2"/>
        </w:rPr>
        <w:t>(9.1)</w:t>
      </w:r>
    </w:p>
    <w:p>
      <w:pPr>
        <w:spacing w:after="0" w:line="166" w:lineRule="exact"/>
        <w:jc w:val="center"/>
        <w:sectPr>
          <w:type w:val="continuous"/>
          <w:pgSz w:w="11910" w:h="16840"/>
          <w:pgMar w:header="0" w:footer="690" w:top="1920" w:bottom="280" w:left="900" w:right="880"/>
          <w:cols w:num="2" w:equalWidth="0">
            <w:col w:w="3025" w:space="4902"/>
            <w:col w:w="2203"/>
          </w:cols>
        </w:sectPr>
      </w:pPr>
    </w:p>
    <w:p>
      <w:pPr>
        <w:tabs>
          <w:tab w:pos="1329" w:val="left" w:leader="none"/>
          <w:tab w:pos="1773" w:val="left" w:leader="none"/>
          <w:tab w:pos="2219" w:val="left" w:leader="none"/>
          <w:tab w:pos="2983" w:val="left" w:leader="none"/>
        </w:tabs>
        <w:spacing w:line="108" w:lineRule="auto" w:before="24"/>
        <w:ind w:left="974" w:right="0" w:firstLine="0"/>
        <w:jc w:val="left"/>
        <w:rPr>
          <w:rFonts w:ascii="Times New Roman"/>
          <w:i/>
          <w:sz w:val="12"/>
        </w:rPr>
      </w:pPr>
      <w:r>
        <w:rPr/>
        <w:pict>
          <v:shape style="position:absolute;margin-left:174.360001pt;margin-top:.710742pt;width:4.7pt;height:11.65pt;mso-position-horizontal-relative:page;mso-position-vertical-relative:paragraph;z-index:-23812608" type="#_x0000_t202" id="docshape212" filled="false" stroked="false">
            <v:textbox inset="0,0,0,0">
              <w:txbxContent>
                <w:p>
                  <w:pPr>
                    <w:spacing w:line="233" w:lineRule="exact" w:before="0"/>
                    <w:ind w:left="0" w:right="0" w:firstLine="0"/>
                    <w:jc w:val="left"/>
                    <w:rPr>
                      <w:rFonts w:ascii="Times New Roman"/>
                      <w:i/>
                      <w:sz w:val="21"/>
                    </w:rPr>
                  </w:pPr>
                  <w:r>
                    <w:rPr>
                      <w:rFonts w:ascii="Times New Roman"/>
                      <w:i/>
                      <w:sz w:val="21"/>
                    </w:rPr>
                    <w:t>J</w:t>
                  </w:r>
                </w:p>
              </w:txbxContent>
            </v:textbox>
            <w10:wrap type="none"/>
          </v:shape>
        </w:pict>
      </w:r>
      <w:r>
        <w:rPr>
          <w:rFonts w:ascii="Times New Roman"/>
          <w:i/>
          <w:spacing w:val="-10"/>
          <w:sz w:val="12"/>
        </w:rPr>
        <w:t>k</w:t>
      </w:r>
      <w:r>
        <w:rPr>
          <w:rFonts w:ascii="Times New Roman"/>
          <w:i/>
          <w:sz w:val="12"/>
        </w:rPr>
        <w:tab/>
      </w:r>
      <w:r>
        <w:rPr>
          <w:rFonts w:ascii="Times New Roman"/>
          <w:i/>
          <w:spacing w:val="-10"/>
          <w:position w:val="-10"/>
          <w:sz w:val="21"/>
        </w:rPr>
        <w:t>F</w:t>
      </w:r>
      <w:r>
        <w:rPr>
          <w:rFonts w:ascii="Times New Roman"/>
          <w:i/>
          <w:position w:val="-10"/>
          <w:sz w:val="21"/>
        </w:rPr>
        <w:tab/>
      </w:r>
      <w:r>
        <w:rPr>
          <w:rFonts w:ascii="Times New Roman"/>
          <w:i/>
          <w:spacing w:val="-10"/>
          <w:position w:val="-10"/>
          <w:sz w:val="21"/>
        </w:rPr>
        <w:t>J</w:t>
      </w:r>
      <w:r>
        <w:rPr>
          <w:rFonts w:ascii="Times New Roman"/>
          <w:i/>
          <w:position w:val="-10"/>
          <w:sz w:val="21"/>
        </w:rPr>
        <w:tab/>
      </w:r>
      <w:r>
        <w:rPr>
          <w:rFonts w:ascii="Times New Roman"/>
          <w:i/>
          <w:spacing w:val="-10"/>
          <w:sz w:val="12"/>
        </w:rPr>
        <w:t>k</w:t>
      </w:r>
      <w:r>
        <w:rPr>
          <w:rFonts w:ascii="Times New Roman"/>
          <w:i/>
          <w:sz w:val="12"/>
        </w:rPr>
        <w:tab/>
      </w:r>
      <w:r>
        <w:rPr>
          <w:rFonts w:ascii="Times New Roman"/>
          <w:i/>
          <w:spacing w:val="-10"/>
          <w:sz w:val="12"/>
        </w:rPr>
        <w:t>k</w:t>
      </w:r>
    </w:p>
    <w:p>
      <w:pPr>
        <w:spacing w:after="0" w:line="108" w:lineRule="auto"/>
        <w:jc w:val="left"/>
        <w:rPr>
          <w:rFonts w:ascii="Times New Roman"/>
          <w:sz w:val="12"/>
        </w:rPr>
        <w:sectPr>
          <w:type w:val="continuous"/>
          <w:pgSz w:w="11910" w:h="16840"/>
          <w:pgMar w:header="0" w:footer="690" w:top="1920" w:bottom="280" w:left="900" w:right="880"/>
        </w:sectPr>
      </w:pPr>
    </w:p>
    <w:p>
      <w:pPr>
        <w:tabs>
          <w:tab w:pos="2712" w:val="left" w:leader="none"/>
        </w:tabs>
        <w:spacing w:line="135" w:lineRule="exact"/>
        <w:ind w:left="1903" w:right="0" w:firstLine="0"/>
        <w:rPr>
          <w:rFonts w:ascii="Times New Roman"/>
          <w:sz w:val="13"/>
        </w:rPr>
      </w:pPr>
      <w:r>
        <w:rPr>
          <w:rFonts w:ascii="Times New Roman"/>
          <w:position w:val="-2"/>
          <w:sz w:val="13"/>
        </w:rPr>
        <w:pict>
          <v:shape style="width:2.75pt;height:6.8pt;mso-position-horizontal-relative:char;mso-position-vertical-relative:line" type="#_x0000_t202" id="docshape213" filled="false" stroked="false">
            <w10:anchorlock/>
            <v:textbox inset="0,0,0,0">
              <w:txbxContent>
                <w:p>
                  <w:pPr>
                    <w:spacing w:line="135" w:lineRule="exact" w:before="0"/>
                    <w:ind w:left="0" w:right="0" w:firstLine="0"/>
                    <w:jc w:val="left"/>
                    <w:rPr>
                      <w:rFonts w:ascii="Times New Roman"/>
                      <w:i/>
                      <w:sz w:val="12"/>
                    </w:rPr>
                  </w:pPr>
                  <w:r>
                    <w:rPr>
                      <w:rFonts w:ascii="Times New Roman"/>
                      <w:i/>
                      <w:w w:val="102"/>
                      <w:sz w:val="12"/>
                    </w:rPr>
                    <w:t>y</w:t>
                  </w:r>
                </w:p>
              </w:txbxContent>
            </v:textbox>
          </v:shape>
        </w:pict>
      </w:r>
      <w:r>
        <w:rPr>
          <w:rFonts w:ascii="Times New Roman"/>
          <w:position w:val="-2"/>
          <w:sz w:val="13"/>
        </w:rPr>
      </w:r>
      <w:r>
        <w:rPr>
          <w:rFonts w:ascii="Times New Roman"/>
          <w:position w:val="-2"/>
          <w:sz w:val="13"/>
        </w:rPr>
        <w:tab/>
      </w:r>
      <w:r>
        <w:rPr>
          <w:rFonts w:ascii="Times New Roman"/>
          <w:position w:val="-2"/>
          <w:sz w:val="13"/>
        </w:rPr>
        <w:pict>
          <v:shape style="width:2.4pt;height:6.8pt;mso-position-horizontal-relative:char;mso-position-vertical-relative:line" type="#_x0000_t202" id="docshape214" filled="false" stroked="false">
            <w10:anchorlock/>
            <v:textbox inset="0,0,0,0">
              <w:txbxContent>
                <w:p>
                  <w:pPr>
                    <w:spacing w:line="135" w:lineRule="exact" w:before="0"/>
                    <w:ind w:left="0" w:right="0" w:firstLine="0"/>
                    <w:jc w:val="left"/>
                    <w:rPr>
                      <w:rFonts w:ascii="Times New Roman"/>
                      <w:i/>
                      <w:sz w:val="12"/>
                    </w:rPr>
                  </w:pPr>
                  <w:r>
                    <w:rPr>
                      <w:rFonts w:ascii="Times New Roman"/>
                      <w:i/>
                      <w:w w:val="102"/>
                      <w:sz w:val="12"/>
                    </w:rPr>
                    <w:t>z</w:t>
                  </w:r>
                </w:p>
              </w:txbxContent>
            </v:textbox>
          </v:shape>
        </w:pict>
      </w:r>
      <w:r>
        <w:rPr>
          <w:rFonts w:ascii="Times New Roman"/>
          <w:position w:val="-2"/>
          <w:sz w:val="13"/>
        </w:rPr>
      </w:r>
    </w:p>
    <w:p>
      <w:pPr>
        <w:pStyle w:val="BodyText"/>
        <w:spacing w:before="34"/>
        <w:ind w:left="799"/>
      </w:pPr>
      <w:r>
        <w:rPr/>
        <w:t>где:</w:t>
      </w:r>
      <w:r>
        <w:rPr>
          <w:spacing w:val="1"/>
        </w:rPr>
        <w:t> </w:t>
      </w:r>
      <w:r>
        <w:rPr>
          <w:rFonts w:ascii="Arial" w:hAnsi="Arial"/>
          <w:i/>
        </w:rPr>
        <w:t>k </w:t>
      </w:r>
      <w:r>
        <w:rPr/>
        <w:t>– точка</w:t>
      </w:r>
      <w:r>
        <w:rPr>
          <w:spacing w:val="2"/>
        </w:rPr>
        <w:t> </w:t>
      </w:r>
      <w:r>
        <w:rPr/>
        <w:t>сечения</w:t>
      </w:r>
      <w:r>
        <w:rPr>
          <w:spacing w:val="2"/>
        </w:rPr>
        <w:t> </w:t>
      </w:r>
      <w:r>
        <w:rPr/>
        <w:t>стержня</w:t>
      </w:r>
      <w:r>
        <w:rPr>
          <w:spacing w:val="2"/>
        </w:rPr>
        <w:t> </w:t>
      </w:r>
      <w:r>
        <w:rPr/>
        <w:t>(</w:t>
      </w:r>
      <w:r>
        <w:rPr>
          <w:rFonts w:ascii="Arial" w:hAnsi="Arial"/>
          <w:i/>
        </w:rPr>
        <w:t>k</w:t>
      </w:r>
      <w:r>
        <w:rPr>
          <w:rFonts w:ascii="Arial" w:hAnsi="Arial"/>
          <w:i/>
          <w:spacing w:val="-1"/>
        </w:rPr>
        <w:t> </w:t>
      </w:r>
      <w:r>
        <w:rPr/>
        <w:t>= 1 </w:t>
      </w:r>
      <w:r>
        <w:rPr>
          <w:rFonts w:ascii="Cambria" w:hAnsi="Cambria"/>
        </w:rPr>
        <w:t>÷</w:t>
      </w:r>
      <w:r>
        <w:rPr>
          <w:rFonts w:ascii="Cambria" w:hAnsi="Cambria"/>
          <w:spacing w:val="14"/>
        </w:rPr>
        <w:t> </w:t>
      </w:r>
      <w:r>
        <w:rPr>
          <w:spacing w:val="-5"/>
        </w:rPr>
        <w:t>9).</w:t>
      </w:r>
    </w:p>
    <w:p>
      <w:pPr>
        <w:pStyle w:val="BodyText"/>
        <w:tabs>
          <w:tab w:pos="1578" w:val="left" w:leader="none"/>
          <w:tab w:pos="2865" w:val="left" w:leader="none"/>
          <w:tab w:pos="4682" w:val="left" w:leader="none"/>
          <w:tab w:pos="6225" w:val="left" w:leader="none"/>
          <w:tab w:pos="7448" w:val="left" w:leader="none"/>
        </w:tabs>
        <w:spacing w:line="156" w:lineRule="exact" w:before="199"/>
        <w:ind w:left="799"/>
      </w:pPr>
      <w:r>
        <w:rPr/>
        <w:pict>
          <v:line style="position:absolute;mso-position-horizontal-relative:page;mso-position-vertical-relative:paragraph;z-index:15853568" from="485.505035pt,16.071247pt" to="492.840011pt,16.071247pt" stroked="true" strokeweight=".375pt" strokecolor="#000000">
            <v:stroke dashstyle="solid"/>
            <w10:wrap type="none"/>
          </v:line>
        </w:pict>
      </w:r>
      <w:r>
        <w:rPr/>
        <w:pict>
          <v:line style="position:absolute;mso-position-horizontal-relative:page;mso-position-vertical-relative:paragraph;z-index:15854080" from="525.307495pt,16.071247pt" to="532.830017pt,16.071247pt" stroked="true" strokeweight=".375pt" strokecolor="#000000">
            <v:stroke dashstyle="solid"/>
            <w10:wrap type="none"/>
          </v:line>
        </w:pict>
      </w:r>
      <w:r>
        <w:rPr>
          <w:spacing w:val="-5"/>
        </w:rPr>
        <w:t>Эта</w:t>
      </w:r>
      <w:r>
        <w:rPr/>
        <w:tab/>
      </w:r>
      <w:r>
        <w:rPr>
          <w:spacing w:val="-2"/>
        </w:rPr>
        <w:t>формула</w:t>
      </w:r>
      <w:r>
        <w:rPr/>
        <w:tab/>
      </w:r>
      <w:r>
        <w:rPr>
          <w:spacing w:val="-2"/>
        </w:rPr>
        <w:t>преобразуется</w:t>
      </w:r>
      <w:r>
        <w:rPr/>
        <w:tab/>
      </w:r>
      <w:r>
        <w:rPr>
          <w:spacing w:val="-2"/>
        </w:rPr>
        <w:t>следующим</w:t>
      </w:r>
      <w:r>
        <w:rPr/>
        <w:tab/>
      </w:r>
      <w:r>
        <w:rPr>
          <w:spacing w:val="-2"/>
        </w:rPr>
        <w:t>образом</w:t>
      </w:r>
      <w:r>
        <w:rPr/>
        <w:tab/>
      </w:r>
      <w:r>
        <w:rPr>
          <w:spacing w:val="-5"/>
        </w:rPr>
        <w:t>при</w:t>
      </w:r>
    </w:p>
    <w:p>
      <w:pPr>
        <w:spacing w:line="240" w:lineRule="auto" w:before="5"/>
        <w:rPr>
          <w:sz w:val="36"/>
        </w:rPr>
      </w:pPr>
      <w:r>
        <w:rPr/>
        <w:br w:type="column"/>
      </w:r>
      <w:r>
        <w:rPr>
          <w:sz w:val="36"/>
        </w:rPr>
      </w:r>
    </w:p>
    <w:p>
      <w:pPr>
        <w:spacing w:line="346" w:lineRule="exact" w:before="0"/>
        <w:ind w:left="457" w:right="0" w:firstLine="0"/>
        <w:jc w:val="left"/>
        <w:rPr>
          <w:sz w:val="20"/>
        </w:rPr>
      </w:pPr>
      <w:r>
        <w:rPr>
          <w:rFonts w:ascii="Times New Roman" w:hAnsi="Times New Roman"/>
          <w:i/>
          <w:sz w:val="24"/>
        </w:rPr>
        <w:t>y</w:t>
      </w:r>
      <w:r>
        <w:rPr>
          <w:rFonts w:ascii="Times New Roman" w:hAnsi="Times New Roman"/>
          <w:i/>
          <w:spacing w:val="-2"/>
          <w:sz w:val="24"/>
        </w:rPr>
        <w:t> </w:t>
      </w:r>
      <w:r>
        <w:rPr>
          <w:rFonts w:ascii="Cambria" w:hAnsi="Cambria"/>
          <w:sz w:val="24"/>
        </w:rPr>
        <w:t>= ±</w:t>
      </w:r>
      <w:r>
        <w:rPr>
          <w:rFonts w:ascii="Cambria" w:hAnsi="Cambria"/>
          <w:spacing w:val="1"/>
          <w:sz w:val="24"/>
        </w:rPr>
        <w:t> </w:t>
      </w:r>
      <w:r>
        <w:rPr>
          <w:rFonts w:ascii="Times New Roman" w:hAnsi="Times New Roman"/>
          <w:i/>
          <w:position w:val="15"/>
          <w:sz w:val="24"/>
        </w:rPr>
        <w:t>b</w:t>
      </w:r>
      <w:r>
        <w:rPr>
          <w:rFonts w:ascii="Times New Roman" w:hAnsi="Times New Roman"/>
          <w:i/>
          <w:spacing w:val="-28"/>
          <w:position w:val="15"/>
          <w:sz w:val="24"/>
        </w:rPr>
        <w:t> </w:t>
      </w:r>
      <w:r>
        <w:rPr>
          <w:rFonts w:ascii="Times New Roman" w:hAnsi="Times New Roman"/>
          <w:sz w:val="24"/>
        </w:rPr>
        <w:t>;</w:t>
      </w:r>
      <w:r>
        <w:rPr>
          <w:rFonts w:ascii="Times New Roman" w:hAnsi="Times New Roman"/>
          <w:spacing w:val="-17"/>
          <w:sz w:val="24"/>
        </w:rPr>
        <w:t> </w:t>
      </w:r>
      <w:r>
        <w:rPr>
          <w:rFonts w:ascii="Times New Roman" w:hAnsi="Times New Roman"/>
          <w:i/>
          <w:sz w:val="24"/>
        </w:rPr>
        <w:t>z</w:t>
      </w:r>
      <w:r>
        <w:rPr>
          <w:rFonts w:ascii="Times New Roman" w:hAnsi="Times New Roman"/>
          <w:i/>
          <w:spacing w:val="3"/>
          <w:sz w:val="24"/>
        </w:rPr>
        <w:t> </w:t>
      </w:r>
      <w:r>
        <w:rPr>
          <w:rFonts w:ascii="Cambria" w:hAnsi="Cambria"/>
          <w:sz w:val="24"/>
        </w:rPr>
        <w:t>=</w:t>
      </w:r>
      <w:r>
        <w:rPr>
          <w:rFonts w:ascii="Cambria" w:hAnsi="Cambria"/>
          <w:spacing w:val="1"/>
          <w:sz w:val="24"/>
        </w:rPr>
        <w:t> </w:t>
      </w:r>
      <w:r>
        <w:rPr>
          <w:rFonts w:ascii="Cambria" w:hAnsi="Cambria"/>
          <w:sz w:val="24"/>
        </w:rPr>
        <w:t>±</w:t>
      </w:r>
      <w:r>
        <w:rPr>
          <w:rFonts w:ascii="Cambria" w:hAnsi="Cambria"/>
          <w:spacing w:val="5"/>
          <w:sz w:val="24"/>
        </w:rPr>
        <w:t> </w:t>
      </w:r>
      <w:r>
        <w:rPr>
          <w:rFonts w:ascii="Times New Roman" w:hAnsi="Times New Roman"/>
          <w:i/>
          <w:position w:val="15"/>
          <w:sz w:val="24"/>
        </w:rPr>
        <w:t>h</w:t>
      </w:r>
      <w:r>
        <w:rPr>
          <w:rFonts w:ascii="Times New Roman" w:hAnsi="Times New Roman"/>
          <w:i/>
          <w:spacing w:val="12"/>
          <w:position w:val="15"/>
          <w:sz w:val="24"/>
        </w:rPr>
        <w:t> </w:t>
      </w:r>
      <w:r>
        <w:rPr>
          <w:spacing w:val="-10"/>
          <w:sz w:val="20"/>
        </w:rPr>
        <w:t>:</w:t>
      </w:r>
    </w:p>
    <w:p>
      <w:pPr>
        <w:spacing w:after="0" w:line="346" w:lineRule="exact"/>
        <w:jc w:val="left"/>
        <w:rPr>
          <w:sz w:val="20"/>
        </w:rPr>
        <w:sectPr>
          <w:type w:val="continuous"/>
          <w:pgSz w:w="11910" w:h="16840"/>
          <w:pgMar w:header="0" w:footer="690" w:top="1920" w:bottom="280" w:left="900" w:right="880"/>
          <w:cols w:num="2" w:equalWidth="0">
            <w:col w:w="7781" w:space="40"/>
            <w:col w:w="2309"/>
          </w:cols>
        </w:sectPr>
      </w:pPr>
    </w:p>
    <w:p>
      <w:pPr>
        <w:spacing w:line="402" w:lineRule="exact" w:before="279"/>
        <w:ind w:left="263" w:right="0" w:firstLine="0"/>
        <w:jc w:val="left"/>
        <w:rPr>
          <w:rFonts w:ascii="Times New Roman" w:hAnsi="Times New Roman"/>
          <w:i/>
          <w:sz w:val="13"/>
        </w:rPr>
      </w:pPr>
      <w:r>
        <w:rPr/>
        <w:pict>
          <v:line style="position:absolute;mso-position-horizontal-relative:page;mso-position-vertical-relative:paragraph;z-index:-23817216" from="110.25pt,30.746326pt" to="129.435002pt,30.746326pt" stroked="true" strokeweight=".375pt" strokecolor="#000000">
            <v:stroke dashstyle="solid"/>
            <w10:wrap type="none"/>
          </v:line>
        </w:pict>
      </w:r>
      <w:r>
        <w:rPr/>
        <w:pict>
          <v:shape style="position:absolute;margin-left:64.919998pt;margin-top:30.557589pt;width:3pt;height:7.5pt;mso-position-horizontal-relative:page;mso-position-vertical-relative:paragraph;z-index:-23812096" type="#_x0000_t202" id="docshape215" filled="false" stroked="false">
            <v:textbox inset="0,0,0,0">
              <w:txbxContent>
                <w:p>
                  <w:pPr>
                    <w:spacing w:line="148" w:lineRule="exact" w:before="0"/>
                    <w:ind w:left="0" w:right="0" w:firstLine="0"/>
                    <w:jc w:val="left"/>
                    <w:rPr>
                      <w:rFonts w:ascii="Times New Roman"/>
                      <w:i/>
                      <w:sz w:val="13"/>
                    </w:rPr>
                  </w:pPr>
                  <w:r>
                    <w:rPr>
                      <w:rFonts w:ascii="Times New Roman"/>
                      <w:i/>
                      <w:w w:val="103"/>
                      <w:sz w:val="13"/>
                    </w:rPr>
                    <w:t>k</w:t>
                  </w:r>
                </w:p>
              </w:txbxContent>
            </v:textbox>
            <w10:wrap type="none"/>
          </v:shape>
        </w:pict>
      </w:r>
      <w:r>
        <w:rPr>
          <w:rFonts w:ascii="Times New Roman" w:hAnsi="Times New Roman"/>
          <w:i/>
          <w:sz w:val="23"/>
        </w:rPr>
        <w:t>σ</w:t>
      </w:r>
      <w:r>
        <w:rPr>
          <w:rFonts w:ascii="Times New Roman" w:hAnsi="Times New Roman"/>
          <w:i/>
          <w:spacing w:val="57"/>
          <w:sz w:val="23"/>
        </w:rPr>
        <w:t> </w:t>
      </w:r>
      <w:r>
        <w:rPr>
          <w:rFonts w:ascii="Times New Roman" w:hAnsi="Times New Roman"/>
          <w:i/>
          <w:sz w:val="23"/>
        </w:rPr>
        <w:t>F</w:t>
      </w:r>
      <w:r>
        <w:rPr>
          <w:rFonts w:ascii="Times New Roman" w:hAnsi="Times New Roman"/>
          <w:i/>
          <w:spacing w:val="18"/>
          <w:sz w:val="23"/>
        </w:rPr>
        <w:t> </w:t>
      </w:r>
      <w:r>
        <w:rPr>
          <w:rFonts w:ascii="Cambria" w:hAnsi="Cambria"/>
          <w:sz w:val="23"/>
        </w:rPr>
        <w:t>=</w:t>
      </w:r>
      <w:r>
        <w:rPr>
          <w:rFonts w:ascii="Cambria" w:hAnsi="Cambria"/>
          <w:spacing w:val="16"/>
          <w:sz w:val="23"/>
        </w:rPr>
        <w:t> </w:t>
      </w:r>
      <w:r>
        <w:rPr>
          <w:rFonts w:ascii="Times New Roman" w:hAnsi="Times New Roman"/>
          <w:i/>
          <w:sz w:val="23"/>
        </w:rPr>
        <w:t>N</w:t>
      </w:r>
      <w:r>
        <w:rPr>
          <w:rFonts w:ascii="Times New Roman" w:hAnsi="Times New Roman"/>
          <w:i/>
          <w:spacing w:val="9"/>
          <w:sz w:val="23"/>
        </w:rPr>
        <w:t> </w:t>
      </w:r>
      <w:r>
        <w:rPr>
          <w:rFonts w:ascii="Cambria" w:hAnsi="Cambria"/>
          <w:sz w:val="23"/>
        </w:rPr>
        <w:t>±</w:t>
      </w:r>
      <w:r>
        <w:rPr>
          <w:rFonts w:ascii="Cambria" w:hAnsi="Cambria"/>
          <w:spacing w:val="27"/>
          <w:sz w:val="23"/>
        </w:rPr>
        <w:t> </w:t>
      </w:r>
      <w:r>
        <w:rPr>
          <w:rFonts w:ascii="Times New Roman" w:hAnsi="Times New Roman"/>
          <w:i/>
          <w:position w:val="18"/>
          <w:sz w:val="23"/>
        </w:rPr>
        <w:t>M</w:t>
      </w:r>
      <w:r>
        <w:rPr>
          <w:rFonts w:ascii="Times New Roman" w:hAnsi="Times New Roman"/>
          <w:i/>
          <w:spacing w:val="-13"/>
          <w:position w:val="18"/>
          <w:sz w:val="23"/>
        </w:rPr>
        <w:t> </w:t>
      </w:r>
      <w:r>
        <w:rPr>
          <w:rFonts w:ascii="Times New Roman" w:hAnsi="Times New Roman"/>
          <w:i/>
          <w:spacing w:val="-10"/>
          <w:position w:val="12"/>
          <w:sz w:val="13"/>
        </w:rPr>
        <w:t>y</w:t>
      </w:r>
    </w:p>
    <w:p>
      <w:pPr>
        <w:spacing w:line="259" w:lineRule="exact" w:before="0"/>
        <w:ind w:left="0" w:right="0" w:firstLine="0"/>
        <w:jc w:val="right"/>
        <w:rPr>
          <w:rFonts w:ascii="Times New Roman" w:hAnsi="Times New Roman"/>
          <w:i/>
          <w:sz w:val="13"/>
        </w:rPr>
      </w:pPr>
      <w:r>
        <w:rPr>
          <w:rFonts w:ascii="Times New Roman" w:hAnsi="Times New Roman"/>
          <w:i/>
          <w:spacing w:val="-4"/>
          <w:position w:val="6"/>
          <w:sz w:val="23"/>
        </w:rPr>
        <w:t>Я</w:t>
      </w:r>
      <w:r>
        <w:rPr>
          <w:rFonts w:ascii="Times New Roman" w:hAnsi="Times New Roman"/>
          <w:i/>
          <w:spacing w:val="-4"/>
          <w:sz w:val="13"/>
        </w:rPr>
        <w:t>z,i</w:t>
      </w:r>
    </w:p>
    <w:p>
      <w:pPr>
        <w:spacing w:line="187" w:lineRule="auto" w:before="323"/>
        <w:ind w:left="56" w:right="0" w:firstLine="0"/>
        <w:jc w:val="left"/>
        <w:rPr>
          <w:rFonts w:ascii="Times New Roman" w:hAnsi="Times New Roman"/>
          <w:i/>
          <w:sz w:val="13"/>
        </w:rPr>
      </w:pPr>
      <w:r>
        <w:rPr/>
        <w:br w:type="column"/>
      </w:r>
      <w:r>
        <w:rPr>
          <w:rFonts w:ascii="Cambria" w:hAnsi="Cambria"/>
          <w:position w:val="-14"/>
          <w:sz w:val="23"/>
        </w:rPr>
        <w:t>±</w:t>
      </w:r>
      <w:r>
        <w:rPr>
          <w:rFonts w:ascii="Cambria" w:hAnsi="Cambria"/>
          <w:spacing w:val="38"/>
          <w:position w:val="-14"/>
          <w:sz w:val="23"/>
        </w:rPr>
        <w:t> </w:t>
      </w:r>
      <w:r>
        <w:rPr>
          <w:rFonts w:ascii="Times New Roman" w:hAnsi="Times New Roman"/>
          <w:i/>
          <w:sz w:val="23"/>
        </w:rPr>
        <w:t>M</w:t>
      </w:r>
      <w:r>
        <w:rPr>
          <w:rFonts w:ascii="Times New Roman" w:hAnsi="Times New Roman"/>
          <w:i/>
          <w:spacing w:val="-18"/>
          <w:sz w:val="23"/>
        </w:rPr>
        <w:t> </w:t>
      </w:r>
      <w:r>
        <w:rPr>
          <w:rFonts w:ascii="Times New Roman" w:hAnsi="Times New Roman"/>
          <w:i/>
          <w:spacing w:val="-10"/>
          <w:position w:val="-5"/>
          <w:sz w:val="13"/>
        </w:rPr>
        <w:t>z</w:t>
      </w:r>
    </w:p>
    <w:p>
      <w:pPr>
        <w:spacing w:line="260" w:lineRule="exact" w:before="0"/>
        <w:ind w:left="263" w:right="0" w:firstLine="0"/>
        <w:jc w:val="left"/>
        <w:rPr>
          <w:rFonts w:ascii="Times New Roman" w:hAnsi="Times New Roman"/>
          <w:i/>
          <w:sz w:val="13"/>
        </w:rPr>
      </w:pPr>
      <w:r>
        <w:rPr>
          <w:rFonts w:ascii="Times New Roman" w:hAnsi="Times New Roman"/>
          <w:i/>
          <w:position w:val="6"/>
          <w:sz w:val="23"/>
        </w:rPr>
        <w:t>Я</w:t>
      </w:r>
      <w:r>
        <w:rPr>
          <w:rFonts w:ascii="Times New Roman" w:hAnsi="Times New Roman"/>
          <w:i/>
          <w:spacing w:val="-23"/>
          <w:position w:val="6"/>
          <w:sz w:val="23"/>
        </w:rPr>
        <w:t> </w:t>
      </w:r>
      <w:r>
        <w:rPr>
          <w:rFonts w:ascii="Times New Roman" w:hAnsi="Times New Roman"/>
          <w:i/>
          <w:spacing w:val="-5"/>
          <w:sz w:val="13"/>
        </w:rPr>
        <w:t>y,i</w:t>
      </w:r>
    </w:p>
    <w:p>
      <w:pPr>
        <w:tabs>
          <w:tab w:pos="796" w:val="left" w:leader="none"/>
        </w:tabs>
        <w:spacing w:line="267" w:lineRule="exact" w:before="0"/>
        <w:ind w:left="0" w:right="379" w:firstLine="0"/>
        <w:jc w:val="right"/>
        <w:rPr>
          <w:rFonts w:ascii="Times New Roman"/>
          <w:sz w:val="24"/>
        </w:rPr>
      </w:pPr>
      <w:r>
        <w:rPr/>
        <w:br w:type="column"/>
      </w:r>
      <w:r>
        <w:rPr>
          <w:rFonts w:ascii="Times New Roman"/>
          <w:spacing w:val="-10"/>
          <w:sz w:val="24"/>
        </w:rPr>
        <w:t>2</w:t>
      </w:r>
      <w:r>
        <w:rPr>
          <w:rFonts w:ascii="Times New Roman"/>
          <w:sz w:val="24"/>
        </w:rPr>
        <w:tab/>
      </w:r>
      <w:r>
        <w:rPr>
          <w:rFonts w:ascii="Times New Roman"/>
          <w:spacing w:val="-10"/>
          <w:sz w:val="24"/>
        </w:rPr>
        <w:t>2</w:t>
      </w:r>
    </w:p>
    <w:p>
      <w:pPr>
        <w:pStyle w:val="BodyText"/>
        <w:tabs>
          <w:tab w:pos="6434" w:val="left" w:leader="none"/>
        </w:tabs>
        <w:spacing w:before="210"/>
        <w:ind w:left="52"/>
      </w:pPr>
      <w:r>
        <w:rPr/>
        <w:pict>
          <v:line style="position:absolute;mso-position-horizontal-relative:page;mso-position-vertical-relative:paragraph;z-index:-23816704" from="140.842499pt,17.378754pt" to="160.627503pt,17.378754pt" stroked="true" strokeweight=".375pt" strokecolor="#000000">
            <v:stroke dashstyle="solid"/>
            <w10:wrap type="none"/>
          </v:line>
        </w:pict>
      </w:r>
      <w:r>
        <w:rPr>
          <w:spacing w:val="-10"/>
        </w:rPr>
        <w:t>,</w:t>
      </w:r>
      <w:r>
        <w:rPr/>
        <w:tab/>
      </w:r>
      <w:r>
        <w:rPr>
          <w:spacing w:val="-2"/>
        </w:rPr>
        <w:t>(9.2)</w:t>
      </w:r>
    </w:p>
    <w:p>
      <w:pPr>
        <w:spacing w:after="0"/>
        <w:sectPr>
          <w:type w:val="continuous"/>
          <w:pgSz w:w="11910" w:h="16840"/>
          <w:pgMar w:header="0" w:footer="690" w:top="1920" w:bottom="280" w:left="900" w:right="880"/>
          <w:cols w:num="3" w:equalWidth="0">
            <w:col w:w="1644" w:space="40"/>
            <w:col w:w="585" w:space="39"/>
            <w:col w:w="7822"/>
          </w:cols>
        </w:sectPr>
      </w:pPr>
    </w:p>
    <w:p>
      <w:pPr>
        <w:pStyle w:val="BodyText"/>
        <w:spacing w:before="40"/>
        <w:ind w:left="799"/>
        <w:rPr>
          <w:rFonts w:ascii="Arial" w:hAnsi="Arial"/>
          <w:i/>
        </w:rPr>
      </w:pPr>
      <w:r>
        <w:rPr>
          <w:position w:val="1"/>
        </w:rPr>
        <w:t>где:</w:t>
      </w:r>
      <w:r>
        <w:rPr>
          <w:spacing w:val="1"/>
          <w:position w:val="1"/>
        </w:rPr>
        <w:t> </w:t>
      </w:r>
      <w:r>
        <w:rPr>
          <w:position w:val="1"/>
        </w:rPr>
        <w:t>ЯY</w:t>
      </w:r>
      <w:r>
        <w:rPr>
          <w:sz w:val="13"/>
        </w:rPr>
        <w:t>1,2</w:t>
      </w:r>
      <w:r>
        <w:rPr>
          <w:spacing w:val="19"/>
          <w:sz w:val="13"/>
        </w:rPr>
        <w:t> </w:t>
      </w:r>
      <w:r>
        <w:rPr>
          <w:position w:val="1"/>
        </w:rPr>
        <w:t>и</w:t>
      </w:r>
      <w:r>
        <w:rPr>
          <w:spacing w:val="2"/>
          <w:position w:val="1"/>
        </w:rPr>
        <w:t> </w:t>
      </w:r>
      <w:r>
        <w:rPr>
          <w:position w:val="1"/>
        </w:rPr>
        <w:t>ЯZ</w:t>
      </w:r>
      <w:r>
        <w:rPr>
          <w:sz w:val="13"/>
        </w:rPr>
        <w:t>1,2</w:t>
      </w:r>
      <w:r>
        <w:rPr>
          <w:spacing w:val="21"/>
          <w:sz w:val="13"/>
        </w:rPr>
        <w:t> </w:t>
      </w:r>
      <w:r>
        <w:rPr>
          <w:position w:val="1"/>
        </w:rPr>
        <w:t>–</w:t>
      </w:r>
      <w:r>
        <w:rPr>
          <w:spacing w:val="-18"/>
          <w:position w:val="1"/>
        </w:rPr>
        <w:t> </w:t>
      </w:r>
      <w:r>
        <w:rPr>
          <w:position w:val="1"/>
        </w:rPr>
        <w:t>ядровые расстояния</w:t>
      </w:r>
      <w:r>
        <w:rPr>
          <w:spacing w:val="2"/>
          <w:position w:val="1"/>
        </w:rPr>
        <w:t> </w:t>
      </w:r>
      <w:r>
        <w:rPr>
          <w:position w:val="1"/>
        </w:rPr>
        <w:t>в</w:t>
      </w:r>
      <w:r>
        <w:rPr>
          <w:spacing w:val="1"/>
          <w:position w:val="1"/>
        </w:rPr>
        <w:t> </w:t>
      </w:r>
      <w:r>
        <w:rPr>
          <w:position w:val="1"/>
        </w:rPr>
        <w:t>сечении</w:t>
      </w:r>
      <w:r>
        <w:rPr>
          <w:spacing w:val="2"/>
          <w:position w:val="1"/>
        </w:rPr>
        <w:t> </w:t>
      </w:r>
      <w:r>
        <w:rPr>
          <w:position w:val="1"/>
        </w:rPr>
        <w:t>стержня</w:t>
      </w:r>
      <w:r>
        <w:rPr>
          <w:spacing w:val="1"/>
          <w:position w:val="1"/>
        </w:rPr>
        <w:t> </w:t>
      </w:r>
      <w:r>
        <w:rPr>
          <w:spacing w:val="-2"/>
          <w:position w:val="1"/>
        </w:rPr>
        <w:t>(</w:t>
      </w:r>
      <w:r>
        <w:rPr>
          <w:rFonts w:ascii="Arial" w:hAnsi="Arial"/>
          <w:i/>
          <w:spacing w:val="-2"/>
          <w:position w:val="1"/>
        </w:rPr>
        <w:t>i</w:t>
      </w:r>
      <w:r>
        <w:rPr>
          <w:spacing w:val="-2"/>
          <w:position w:val="1"/>
        </w:rPr>
        <w:t>=1,2)</w:t>
      </w:r>
      <w:r>
        <w:rPr>
          <w:rFonts w:ascii="Arial" w:hAnsi="Arial"/>
          <w:i/>
          <w:spacing w:val="-2"/>
          <w:position w:val="1"/>
        </w:rPr>
        <w:t>.</w:t>
      </w:r>
    </w:p>
    <w:p>
      <w:pPr>
        <w:pStyle w:val="BodyText"/>
        <w:spacing w:before="4"/>
        <w:ind w:firstLine="566"/>
      </w:pPr>
      <w:r>
        <w:rPr/>
        <w:t>Такой подход позволяет определить экстремальные нормальные напряжения в сечении любой формы, приведя ее к прямоугольной.</w:t>
      </w:r>
    </w:p>
    <w:p>
      <w:pPr>
        <w:pStyle w:val="BodyText"/>
        <w:spacing w:before="6"/>
        <w:ind w:left="799"/>
      </w:pPr>
      <w:r>
        <w:rPr>
          <w:spacing w:val="-2"/>
        </w:rPr>
        <w:t>Для</w:t>
      </w:r>
      <w:r>
        <w:rPr>
          <w:spacing w:val="1"/>
        </w:rPr>
        <w:t> </w:t>
      </w:r>
      <w:r>
        <w:rPr>
          <w:spacing w:val="-2"/>
        </w:rPr>
        <w:t>касательных</w:t>
      </w:r>
      <w:r>
        <w:rPr>
          <w:spacing w:val="1"/>
        </w:rPr>
        <w:t> </w:t>
      </w:r>
      <w:r>
        <w:rPr>
          <w:spacing w:val="-2"/>
        </w:rPr>
        <w:t>напряжений</w:t>
      </w:r>
      <w:r>
        <w:rPr>
          <w:spacing w:val="-1"/>
        </w:rPr>
        <w:t> </w:t>
      </w:r>
      <w:r>
        <w:rPr>
          <w:spacing w:val="-2"/>
        </w:rPr>
        <w:t>используется</w:t>
      </w:r>
      <w:r>
        <w:rPr>
          <w:spacing w:val="1"/>
        </w:rPr>
        <w:t> </w:t>
      </w:r>
      <w:r>
        <w:rPr>
          <w:spacing w:val="-2"/>
        </w:rPr>
        <w:t>приближенная</w:t>
      </w:r>
      <w:r>
        <w:rPr>
          <w:spacing w:val="-1"/>
        </w:rPr>
        <w:t> </w:t>
      </w:r>
      <w:r>
        <w:rPr>
          <w:spacing w:val="-2"/>
        </w:rPr>
        <w:t>формула:</w:t>
      </w:r>
    </w:p>
    <w:p>
      <w:pPr>
        <w:spacing w:after="0"/>
        <w:sectPr>
          <w:type w:val="continuous"/>
          <w:pgSz w:w="11910" w:h="16840"/>
          <w:pgMar w:header="0" w:footer="690" w:top="1920" w:bottom="280" w:left="900" w:right="880"/>
        </w:sectPr>
      </w:pPr>
    </w:p>
    <w:p>
      <w:pPr>
        <w:spacing w:before="162"/>
        <w:ind w:left="0" w:right="0" w:firstLine="0"/>
        <w:jc w:val="right"/>
        <w:rPr>
          <w:rFonts w:ascii="Times New Roman" w:hAnsi="Times New Roman"/>
          <w:i/>
          <w:sz w:val="12"/>
        </w:rPr>
      </w:pPr>
      <w:r>
        <w:rPr>
          <w:rFonts w:ascii="Cambria" w:hAnsi="Cambria"/>
          <w:i/>
          <w:position w:val="5"/>
          <w:sz w:val="22"/>
        </w:rPr>
        <w:t>τ</w:t>
      </w:r>
      <w:r>
        <w:rPr>
          <w:rFonts w:ascii="Cambria" w:hAnsi="Cambria"/>
          <w:i/>
          <w:spacing w:val="-7"/>
          <w:position w:val="5"/>
          <w:sz w:val="22"/>
        </w:rPr>
        <w:t> </w:t>
      </w:r>
      <w:r>
        <w:rPr>
          <w:rFonts w:ascii="Times New Roman" w:hAnsi="Times New Roman"/>
          <w:i/>
          <w:sz w:val="12"/>
        </w:rPr>
        <w:t>y</w:t>
      </w:r>
      <w:r>
        <w:rPr>
          <w:rFonts w:ascii="Times New Roman" w:hAnsi="Times New Roman"/>
          <w:sz w:val="12"/>
        </w:rPr>
        <w:t>,</w:t>
      </w:r>
      <w:r>
        <w:rPr>
          <w:rFonts w:ascii="Times New Roman" w:hAnsi="Times New Roman"/>
          <w:spacing w:val="-18"/>
          <w:sz w:val="12"/>
        </w:rPr>
        <w:t> </w:t>
      </w:r>
      <w:r>
        <w:rPr>
          <w:rFonts w:ascii="Times New Roman" w:hAnsi="Times New Roman"/>
          <w:i/>
          <w:spacing w:val="-12"/>
          <w:sz w:val="12"/>
        </w:rPr>
        <w:t>z</w:t>
      </w:r>
    </w:p>
    <w:p>
      <w:pPr>
        <w:spacing w:line="180" w:lineRule="auto" w:before="31"/>
        <w:ind w:left="-11" w:right="0" w:firstLine="0"/>
        <w:jc w:val="left"/>
        <w:rPr>
          <w:rFonts w:ascii="Cambria" w:hAnsi="Cambria"/>
          <w:sz w:val="21"/>
        </w:rPr>
      </w:pPr>
      <w:r>
        <w:rPr/>
        <w:br w:type="column"/>
      </w:r>
      <w:r>
        <w:rPr>
          <w:rFonts w:ascii="Times New Roman" w:hAnsi="Times New Roman"/>
          <w:i/>
          <w:position w:val="-10"/>
          <w:sz w:val="21"/>
        </w:rPr>
        <w:t>F</w:t>
      </w:r>
      <w:r>
        <w:rPr>
          <w:rFonts w:ascii="Times New Roman" w:hAnsi="Times New Roman"/>
          <w:i/>
          <w:spacing w:val="33"/>
          <w:position w:val="-10"/>
          <w:sz w:val="21"/>
        </w:rPr>
        <w:t> </w:t>
      </w:r>
      <w:r>
        <w:rPr>
          <w:rFonts w:ascii="Cambria" w:hAnsi="Cambria"/>
          <w:position w:val="-10"/>
          <w:sz w:val="21"/>
        </w:rPr>
        <w:t>=</w:t>
      </w:r>
      <w:r>
        <w:rPr>
          <w:rFonts w:ascii="Cambria" w:hAnsi="Cambria"/>
          <w:spacing w:val="30"/>
          <w:position w:val="-10"/>
          <w:sz w:val="21"/>
        </w:rPr>
        <w:t> </w:t>
      </w:r>
      <w:r>
        <w:rPr>
          <w:rFonts w:ascii="Times New Roman" w:hAnsi="Times New Roman"/>
          <w:i/>
          <w:position w:val="5"/>
          <w:sz w:val="21"/>
        </w:rPr>
        <w:t>Q</w:t>
      </w:r>
      <w:r>
        <w:rPr>
          <w:rFonts w:ascii="Times New Roman" w:hAnsi="Times New Roman"/>
          <w:i/>
          <w:sz w:val="12"/>
        </w:rPr>
        <w:t>y</w:t>
      </w:r>
      <w:r>
        <w:rPr>
          <w:rFonts w:ascii="Times New Roman" w:hAnsi="Times New Roman"/>
          <w:i/>
          <w:spacing w:val="-16"/>
          <w:sz w:val="12"/>
        </w:rPr>
        <w:t> </w:t>
      </w:r>
      <w:r>
        <w:rPr>
          <w:rFonts w:ascii="Times New Roman" w:hAnsi="Times New Roman"/>
          <w:sz w:val="12"/>
        </w:rPr>
        <w:t>,</w:t>
      </w:r>
      <w:r>
        <w:rPr>
          <w:rFonts w:ascii="Times New Roman" w:hAnsi="Times New Roman"/>
          <w:i/>
          <w:sz w:val="12"/>
        </w:rPr>
        <w:t>z</w:t>
      </w:r>
      <w:r>
        <w:rPr>
          <w:rFonts w:ascii="Times New Roman" w:hAnsi="Times New Roman"/>
          <w:i/>
          <w:spacing w:val="76"/>
          <w:sz w:val="12"/>
        </w:rPr>
        <w:t> </w:t>
      </w:r>
      <w:r>
        <w:rPr>
          <w:rFonts w:ascii="Cambria" w:hAnsi="Cambria"/>
          <w:spacing w:val="-10"/>
          <w:position w:val="-10"/>
          <w:sz w:val="21"/>
        </w:rPr>
        <w:t>±</w:t>
      </w:r>
    </w:p>
    <w:p>
      <w:pPr>
        <w:pStyle w:val="Heading9"/>
        <w:spacing w:line="202" w:lineRule="exact"/>
        <w:ind w:left="512"/>
      </w:pPr>
      <w:r>
        <w:rPr/>
        <w:pict>
          <v:line style="position:absolute;mso-position-horizontal-relative:page;mso-position-vertical-relative:paragraph;z-index:-23816192" from="120.727501pt,-2.930424pt" to="139.544999pt,-2.930424pt" stroked="true" strokeweight=".375pt" strokecolor="#000000">
            <v:stroke dashstyle="solid"/>
            <w10:wrap type="none"/>
          </v:line>
        </w:pict>
      </w:r>
      <w:r>
        <w:rPr/>
        <w:t>2</w:t>
      </w:r>
    </w:p>
    <w:p>
      <w:pPr>
        <w:spacing w:before="218"/>
        <w:ind w:left="24" w:right="0" w:firstLine="0"/>
        <w:jc w:val="left"/>
        <w:rPr>
          <w:rFonts w:ascii="Times New Roman" w:hAnsi="Times New Roman"/>
          <w:i/>
          <w:sz w:val="21"/>
        </w:rPr>
      </w:pPr>
      <w:r>
        <w:rPr/>
        <w:br w:type="column"/>
      </w:r>
      <w:r>
        <w:rPr>
          <w:rFonts w:ascii="Times New Roman" w:hAnsi="Times New Roman"/>
          <w:spacing w:val="-5"/>
          <w:w w:val="85"/>
          <w:sz w:val="21"/>
        </w:rPr>
        <w:t>2</w:t>
      </w:r>
      <w:r>
        <w:rPr>
          <w:rFonts w:ascii="Cambria" w:hAnsi="Cambria"/>
          <w:spacing w:val="-5"/>
          <w:w w:val="85"/>
          <w:sz w:val="33"/>
        </w:rPr>
        <w:t>(</w:t>
      </w:r>
      <w:r>
        <w:rPr>
          <w:rFonts w:ascii="Times New Roman" w:hAnsi="Times New Roman"/>
          <w:i/>
          <w:spacing w:val="-5"/>
          <w:w w:val="85"/>
          <w:sz w:val="21"/>
        </w:rPr>
        <w:t>Я</w:t>
      </w:r>
    </w:p>
    <w:p>
      <w:pPr>
        <w:spacing w:before="9"/>
        <w:ind w:left="42" w:right="0" w:firstLine="0"/>
        <w:jc w:val="center"/>
        <w:rPr>
          <w:rFonts w:ascii="Times New Roman"/>
          <w:i/>
          <w:sz w:val="12"/>
        </w:rPr>
      </w:pPr>
      <w:r>
        <w:rPr/>
        <w:br w:type="column"/>
      </w:r>
      <w:r>
        <w:rPr>
          <w:rFonts w:ascii="Times New Roman"/>
          <w:i/>
          <w:position w:val="5"/>
          <w:sz w:val="21"/>
        </w:rPr>
        <w:t>M</w:t>
      </w:r>
      <w:r>
        <w:rPr>
          <w:rFonts w:ascii="Times New Roman"/>
          <w:i/>
          <w:spacing w:val="-19"/>
          <w:position w:val="5"/>
          <w:sz w:val="21"/>
        </w:rPr>
        <w:t> </w:t>
      </w:r>
      <w:r>
        <w:rPr>
          <w:rFonts w:ascii="Times New Roman"/>
          <w:i/>
          <w:spacing w:val="-5"/>
          <w:sz w:val="12"/>
        </w:rPr>
        <w:t>kp</w:t>
      </w:r>
    </w:p>
    <w:p>
      <w:pPr>
        <w:spacing w:before="54"/>
        <w:ind w:left="-3" w:right="0" w:firstLine="0"/>
        <w:jc w:val="center"/>
        <w:rPr>
          <w:rFonts w:ascii="Times New Roman" w:hAnsi="Times New Roman"/>
          <w:i/>
          <w:sz w:val="21"/>
        </w:rPr>
      </w:pPr>
      <w:r>
        <w:rPr/>
        <w:pict>
          <v:line style="position:absolute;mso-position-horizontal-relative:page;mso-position-vertical-relative:paragraph;z-index:-23815680" from="150.360001pt,1.759555pt" to="223.282497pt,1.759555pt" stroked="true" strokeweight=".375pt" strokecolor="#000000">
            <v:stroke dashstyle="solid"/>
            <w10:wrap type="none"/>
          </v:line>
        </w:pict>
      </w:r>
      <w:r>
        <w:rPr/>
        <w:pict>
          <v:shape style="position:absolute;margin-left:171.12001pt;margin-top:12.059963pt;width:10.7pt;height:5.85pt;mso-position-horizontal-relative:page;mso-position-vertical-relative:paragraph;z-index:-23813120" type="#_x0000_t202" id="docshape216" filled="false" stroked="false">
            <v:textbox inset="0,0,0,0">
              <w:txbxContent>
                <w:p>
                  <w:pPr>
                    <w:spacing w:before="0"/>
                    <w:ind w:left="0" w:right="0" w:firstLine="0"/>
                    <w:jc w:val="left"/>
                    <w:rPr>
                      <w:rFonts w:ascii="Times New Roman"/>
                      <w:sz w:val="10"/>
                    </w:rPr>
                  </w:pPr>
                  <w:r>
                    <w:rPr>
                      <w:rFonts w:ascii="Times New Roman"/>
                      <w:w w:val="105"/>
                      <w:sz w:val="10"/>
                    </w:rPr>
                    <w:t>1</w:t>
                  </w:r>
                  <w:r>
                    <w:rPr>
                      <w:rFonts w:ascii="Times New Roman"/>
                      <w:spacing w:val="70"/>
                      <w:w w:val="150"/>
                      <w:sz w:val="10"/>
                    </w:rPr>
                    <w:t> </w:t>
                  </w:r>
                  <w:r>
                    <w:rPr>
                      <w:rFonts w:ascii="Times New Roman"/>
                      <w:spacing w:val="-10"/>
                      <w:w w:val="105"/>
                      <w:sz w:val="10"/>
                    </w:rPr>
                    <w:t>1</w:t>
                  </w:r>
                </w:p>
              </w:txbxContent>
            </v:textbox>
            <w10:wrap type="none"/>
          </v:shape>
        </w:pict>
      </w:r>
      <w:r>
        <w:rPr>
          <w:rFonts w:ascii="Times New Roman" w:hAnsi="Times New Roman"/>
          <w:i/>
          <w:sz w:val="12"/>
        </w:rPr>
        <w:t>y</w:t>
      </w:r>
      <w:r>
        <w:rPr>
          <w:rFonts w:ascii="Times New Roman" w:hAnsi="Times New Roman"/>
          <w:i/>
          <w:spacing w:val="28"/>
          <w:sz w:val="12"/>
        </w:rPr>
        <w:t> </w:t>
      </w:r>
      <w:r>
        <w:rPr>
          <w:rFonts w:ascii="Times New Roman" w:hAnsi="Times New Roman"/>
          <w:sz w:val="12"/>
        </w:rPr>
        <w:t>,</w:t>
      </w:r>
      <w:r>
        <w:rPr>
          <w:rFonts w:ascii="Times New Roman" w:hAnsi="Times New Roman"/>
          <w:spacing w:val="-6"/>
          <w:sz w:val="12"/>
        </w:rPr>
        <w:t> </w:t>
      </w:r>
      <w:r>
        <w:rPr>
          <w:rFonts w:ascii="Times New Roman" w:hAnsi="Times New Roman"/>
          <w:i/>
          <w:sz w:val="12"/>
        </w:rPr>
        <w:t>z</w:t>
      </w:r>
      <w:r>
        <w:rPr>
          <w:rFonts w:ascii="Times New Roman" w:hAnsi="Times New Roman"/>
          <w:i/>
          <w:spacing w:val="78"/>
          <w:w w:val="150"/>
          <w:sz w:val="12"/>
        </w:rPr>
        <w:t> </w:t>
      </w:r>
      <w:r>
        <w:rPr>
          <w:rFonts w:ascii="Cambria" w:hAnsi="Cambria"/>
          <w:position w:val="5"/>
          <w:sz w:val="21"/>
        </w:rPr>
        <w:t>+</w:t>
      </w:r>
      <w:r>
        <w:rPr>
          <w:rFonts w:ascii="Cambria" w:hAnsi="Cambria"/>
          <w:spacing w:val="16"/>
          <w:position w:val="5"/>
          <w:sz w:val="21"/>
        </w:rPr>
        <w:t> </w:t>
      </w:r>
      <w:r>
        <w:rPr>
          <w:rFonts w:ascii="Times New Roman" w:hAnsi="Times New Roman"/>
          <w:i/>
          <w:spacing w:val="-10"/>
          <w:position w:val="5"/>
          <w:sz w:val="21"/>
        </w:rPr>
        <w:t>Я</w:t>
      </w:r>
    </w:p>
    <w:p>
      <w:pPr>
        <w:spacing w:line="240" w:lineRule="auto" w:before="0"/>
        <w:rPr>
          <w:rFonts w:ascii="Times New Roman"/>
          <w:i/>
          <w:sz w:val="16"/>
        </w:rPr>
      </w:pPr>
      <w:r>
        <w:rPr/>
        <w:br w:type="column"/>
      </w:r>
      <w:r>
        <w:rPr>
          <w:rFonts w:ascii="Times New Roman"/>
          <w:i/>
          <w:sz w:val="16"/>
        </w:rPr>
      </w:r>
    </w:p>
    <w:p>
      <w:pPr>
        <w:pStyle w:val="BodyText"/>
        <w:ind w:left="0"/>
        <w:rPr>
          <w:rFonts w:ascii="Times New Roman"/>
          <w:i/>
          <w:sz w:val="16"/>
        </w:rPr>
      </w:pPr>
    </w:p>
    <w:p>
      <w:pPr>
        <w:spacing w:before="104"/>
        <w:ind w:left="-3" w:right="0" w:firstLine="0"/>
        <w:jc w:val="left"/>
        <w:rPr>
          <w:rFonts w:ascii="Times New Roman"/>
          <w:sz w:val="10"/>
        </w:rPr>
      </w:pPr>
      <w:r>
        <w:rPr/>
        <w:pict>
          <v:shape style="position:absolute;margin-left:220.610245pt;margin-top:-8.793564pt;width:3.55pt;height:20.7pt;mso-position-horizontal-relative:page;mso-position-vertical-relative:paragraph;z-index:15860224" type="#_x0000_t202" id="docshape217" filled="false" stroked="false">
            <v:textbox inset="0,0,0,0">
              <w:txbxContent>
                <w:p>
                  <w:pPr>
                    <w:spacing w:before="25"/>
                    <w:ind w:left="0" w:right="0" w:firstLine="0"/>
                    <w:jc w:val="left"/>
                    <w:rPr>
                      <w:rFonts w:ascii="Cambria"/>
                      <w:sz w:val="33"/>
                    </w:rPr>
                  </w:pPr>
                  <w:r>
                    <w:rPr>
                      <w:rFonts w:ascii="Cambria"/>
                      <w:w w:val="55"/>
                      <w:sz w:val="33"/>
                    </w:rPr>
                    <w:t>)</w:t>
                  </w:r>
                </w:p>
              </w:txbxContent>
            </v:textbox>
            <w10:wrap type="none"/>
          </v:shape>
        </w:pict>
      </w:r>
      <w:r>
        <w:rPr>
          <w:rFonts w:ascii="Times New Roman"/>
          <w:i/>
          <w:sz w:val="12"/>
        </w:rPr>
        <w:t>y</w:t>
      </w:r>
      <w:r>
        <w:rPr>
          <w:rFonts w:ascii="Times New Roman"/>
          <w:position w:val="-2"/>
          <w:sz w:val="10"/>
        </w:rPr>
        <w:t>2</w:t>
      </w:r>
      <w:r>
        <w:rPr>
          <w:rFonts w:ascii="Times New Roman"/>
          <w:spacing w:val="-1"/>
          <w:position w:val="-2"/>
          <w:sz w:val="10"/>
        </w:rPr>
        <w:t> </w:t>
      </w:r>
      <w:r>
        <w:rPr>
          <w:rFonts w:ascii="Times New Roman"/>
          <w:sz w:val="12"/>
        </w:rPr>
        <w:t>,</w:t>
      </w:r>
      <w:r>
        <w:rPr>
          <w:rFonts w:ascii="Times New Roman"/>
          <w:spacing w:val="-3"/>
          <w:sz w:val="12"/>
        </w:rPr>
        <w:t> </w:t>
      </w:r>
      <w:r>
        <w:rPr>
          <w:rFonts w:ascii="Times New Roman"/>
          <w:i/>
          <w:spacing w:val="-5"/>
          <w:sz w:val="12"/>
        </w:rPr>
        <w:t>z</w:t>
      </w:r>
      <w:r>
        <w:rPr>
          <w:rFonts w:ascii="Times New Roman"/>
          <w:spacing w:val="-5"/>
          <w:position w:val="-2"/>
          <w:sz w:val="10"/>
        </w:rPr>
        <w:t>2</w:t>
      </w:r>
    </w:p>
    <w:p>
      <w:pPr>
        <w:pStyle w:val="BodyText"/>
        <w:spacing w:before="141"/>
        <w:ind w:left="795" w:right="960"/>
        <w:jc w:val="center"/>
      </w:pPr>
      <w:r>
        <w:rPr/>
        <w:br w:type="column"/>
      </w:r>
      <w:r>
        <w:rPr>
          <w:spacing w:val="-2"/>
        </w:rPr>
        <w:t>(9.3)</w:t>
      </w:r>
    </w:p>
    <w:p>
      <w:pPr>
        <w:spacing w:after="0"/>
        <w:jc w:val="center"/>
        <w:sectPr>
          <w:type w:val="continuous"/>
          <w:pgSz w:w="11910" w:h="16840"/>
          <w:pgMar w:header="0" w:footer="690" w:top="1920" w:bottom="280" w:left="900" w:right="880"/>
          <w:cols w:num="6" w:equalWidth="0">
            <w:col w:w="1102" w:space="40"/>
            <w:col w:w="916" w:space="39"/>
            <w:col w:w="341" w:space="39"/>
            <w:col w:w="652" w:space="40"/>
            <w:col w:w="454" w:space="4309"/>
            <w:col w:w="2198"/>
          </w:cols>
        </w:sectPr>
      </w:pPr>
    </w:p>
    <w:p>
      <w:pPr>
        <w:pStyle w:val="BodyText"/>
        <w:spacing w:line="244" w:lineRule="auto" w:before="33"/>
        <w:ind w:right="255" w:firstLine="566"/>
        <w:jc w:val="both"/>
      </w:pPr>
      <w:r>
        <w:rPr/>
        <w:pict>
          <v:line style="position:absolute;mso-position-horizontal-relative:page;mso-position-vertical-relative:page;z-index:-23815168" from="401.707489pt,705.779968pt" to="416.107499pt,705.779968pt" stroked="true" strokeweight=".375pt" strokecolor="#000000">
            <v:stroke dashstyle="solid"/>
            <w10:wrap type="none"/>
          </v:line>
        </w:pict>
      </w:r>
      <w:r>
        <w:rPr/>
        <w:pict>
          <v:line style="position:absolute;mso-position-horizontal-relative:page;mso-position-vertical-relative:page;z-index:-23814656" from="428.265015pt,705.779968pt" to="489.697494pt,705.779968pt" stroked="true" strokeweight=".375pt" strokecolor="#000000">
            <v:stroke dashstyle="solid"/>
            <w10:wrap type="none"/>
          </v:line>
        </w:pict>
      </w:r>
      <w:r>
        <w:rPr/>
        <w:pict>
          <v:line style="position:absolute;mso-position-horizontal-relative:page;mso-position-vertical-relative:page;z-index:-23814144" from="401.707489pt,741.900024pt" to="416.107499pt,741.900024pt" stroked="true" strokeweight=".375pt" strokecolor="#000000">
            <v:stroke dashstyle="solid"/>
            <w10:wrap type="none"/>
          </v:line>
        </w:pict>
      </w:r>
      <w:r>
        <w:rPr/>
        <w:pict>
          <v:line style="position:absolute;mso-position-horizontal-relative:page;mso-position-vertical-relative:page;z-index:-23813632" from="428.085022pt,741.900024pt" to="489.517502pt,741.900024pt" stroked="true" strokeweight=".375pt" strokecolor="#000000">
            <v:stroke dashstyle="solid"/>
            <w10:wrap type="none"/>
          </v:line>
        </w:pict>
      </w:r>
      <w:r>
        <w:rPr/>
        <w:t>Формулы</w:t>
      </w:r>
      <w:r>
        <w:rPr>
          <w:spacing w:val="40"/>
        </w:rPr>
        <w:t> </w:t>
      </w:r>
      <w:r>
        <w:rPr/>
        <w:t>вычисления</w:t>
      </w:r>
      <w:r>
        <w:rPr>
          <w:spacing w:val="40"/>
        </w:rPr>
        <w:t> </w:t>
      </w:r>
      <w:r>
        <w:rPr/>
        <w:t>экстремальных</w:t>
      </w:r>
      <w:r>
        <w:rPr>
          <w:spacing w:val="40"/>
        </w:rPr>
        <w:t> </w:t>
      </w:r>
      <w:r>
        <w:rPr/>
        <w:t>значений</w:t>
      </w:r>
      <w:r>
        <w:rPr>
          <w:spacing w:val="40"/>
        </w:rPr>
        <w:t> </w:t>
      </w:r>
      <w:r>
        <w:rPr/>
        <w:t>для</w:t>
      </w:r>
      <w:r>
        <w:rPr>
          <w:spacing w:val="40"/>
        </w:rPr>
        <w:t> </w:t>
      </w:r>
      <w:r>
        <w:rPr/>
        <w:t>каждой</w:t>
      </w:r>
      <w:r>
        <w:rPr>
          <w:spacing w:val="40"/>
        </w:rPr>
        <w:t> </w:t>
      </w:r>
      <w:r>
        <w:rPr/>
        <w:t>точки</w:t>
      </w:r>
      <w:r>
        <w:rPr>
          <w:spacing w:val="40"/>
        </w:rPr>
        <w:t> </w:t>
      </w:r>
      <w:r>
        <w:rPr/>
        <w:t>сечения</w:t>
      </w:r>
      <w:r>
        <w:rPr>
          <w:spacing w:val="40"/>
        </w:rPr>
        <w:t> </w:t>
      </w:r>
      <w:r>
        <w:rPr/>
        <w:t>приведены</w:t>
      </w:r>
      <w:r>
        <w:rPr>
          <w:spacing w:val="40"/>
        </w:rPr>
        <w:t> </w:t>
      </w:r>
      <w:r>
        <w:rPr/>
        <w:t>в табл.</w:t>
      </w:r>
      <w:r>
        <w:rPr>
          <w:spacing w:val="-5"/>
        </w:rPr>
        <w:t> </w:t>
      </w:r>
      <w:r>
        <w:rPr/>
        <w:t>9.2, а нумерация «критериальных» значений и соответствующих им напряжений </w:t>
      </w:r>
      <w:r>
        <w:rPr>
          <w:w w:val="160"/>
        </w:rPr>
        <w:t>–</w:t>
      </w:r>
      <w:r>
        <w:rPr>
          <w:spacing w:val="-22"/>
          <w:w w:val="160"/>
        </w:rPr>
        <w:t> </w:t>
      </w:r>
      <w:r>
        <w:rPr/>
        <w:t>в табл. 9.3. В таблице 9.2 используется принятое для усилий правило знаков.</w:t>
      </w:r>
    </w:p>
    <w:p>
      <w:pPr>
        <w:pStyle w:val="BodyText"/>
        <w:ind w:right="254" w:firstLine="566"/>
        <w:jc w:val="both"/>
      </w:pPr>
      <w:r>
        <w:rPr/>
        <w:t>Кроме экстремальных напряжений вычисляются также экстремальные значения продольной и перерезывающих сил.</w:t>
      </w:r>
    </w:p>
    <w:p>
      <w:pPr>
        <w:pStyle w:val="BodyText"/>
        <w:spacing w:before="4"/>
        <w:ind w:left="799"/>
        <w:jc w:val="both"/>
      </w:pPr>
      <w:r>
        <w:rPr/>
        <w:t>Всего</w:t>
      </w:r>
      <w:r>
        <w:rPr>
          <w:spacing w:val="-7"/>
        </w:rPr>
        <w:t> </w:t>
      </w:r>
      <w:r>
        <w:rPr/>
        <w:t>для</w:t>
      </w:r>
      <w:r>
        <w:rPr>
          <w:spacing w:val="-7"/>
        </w:rPr>
        <w:t> </w:t>
      </w:r>
      <w:r>
        <w:rPr/>
        <w:t>сечения</w:t>
      </w:r>
      <w:r>
        <w:rPr>
          <w:spacing w:val="-7"/>
        </w:rPr>
        <w:t> </w:t>
      </w:r>
      <w:r>
        <w:rPr/>
        <w:t>стержня</w:t>
      </w:r>
      <w:r>
        <w:rPr>
          <w:spacing w:val="-6"/>
        </w:rPr>
        <w:t> </w:t>
      </w:r>
      <w:r>
        <w:rPr/>
        <w:t>отбирается</w:t>
      </w:r>
      <w:r>
        <w:rPr>
          <w:spacing w:val="-6"/>
        </w:rPr>
        <w:t> </w:t>
      </w:r>
      <w:r>
        <w:rPr/>
        <w:t>46</w:t>
      </w:r>
      <w:r>
        <w:rPr>
          <w:spacing w:val="-8"/>
        </w:rPr>
        <w:t> </w:t>
      </w:r>
      <w:r>
        <w:rPr/>
        <w:t>значений</w:t>
      </w:r>
      <w:r>
        <w:rPr>
          <w:spacing w:val="-7"/>
        </w:rPr>
        <w:t> </w:t>
      </w:r>
      <w:r>
        <w:rPr>
          <w:spacing w:val="-4"/>
        </w:rPr>
        <w:t>РСУ.</w:t>
      </w:r>
    </w:p>
    <w:p>
      <w:pPr>
        <w:pStyle w:val="BodyText"/>
        <w:spacing w:before="5"/>
        <w:ind w:left="0"/>
      </w:pPr>
    </w:p>
    <w:p>
      <w:pPr>
        <w:spacing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9.2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9"/>
        <w:gridCol w:w="3211"/>
        <w:gridCol w:w="4260"/>
      </w:tblGrid>
      <w:tr>
        <w:trPr>
          <w:trHeight w:val="671" w:hRule="atLeast"/>
        </w:trPr>
        <w:tc>
          <w:tcPr>
            <w:tcW w:w="2249" w:type="dxa"/>
          </w:tcPr>
          <w:p>
            <w:pPr>
              <w:pStyle w:val="TableParagraph"/>
              <w:spacing w:before="1"/>
              <w:rPr>
                <w:rFonts w:ascii="Arial"/>
                <w:b/>
                <w:sz w:val="19"/>
              </w:rPr>
            </w:pPr>
          </w:p>
          <w:p>
            <w:pPr>
              <w:pStyle w:val="TableParagraph"/>
              <w:ind w:left="263" w:right="254"/>
              <w:jc w:val="center"/>
              <w:rPr>
                <w:rFonts w:ascii="Arial" w:hAnsi="Arial"/>
                <w:b/>
                <w:sz w:val="20"/>
              </w:rPr>
            </w:pPr>
            <w:r>
              <w:rPr>
                <w:rFonts w:ascii="Arial" w:hAnsi="Arial"/>
                <w:b/>
                <w:sz w:val="20"/>
              </w:rPr>
              <w:t>№</w:t>
            </w:r>
            <w:r>
              <w:rPr>
                <w:rFonts w:ascii="Arial" w:hAnsi="Arial"/>
                <w:b/>
                <w:spacing w:val="-6"/>
                <w:sz w:val="20"/>
              </w:rPr>
              <w:t> </w:t>
            </w:r>
            <w:r>
              <w:rPr>
                <w:rFonts w:ascii="Arial" w:hAnsi="Arial"/>
                <w:b/>
                <w:sz w:val="20"/>
              </w:rPr>
              <w:t>точки</w:t>
            </w:r>
            <w:r>
              <w:rPr>
                <w:rFonts w:ascii="Arial" w:hAnsi="Arial"/>
                <w:b/>
                <w:spacing w:val="-3"/>
                <w:sz w:val="20"/>
              </w:rPr>
              <w:t> </w:t>
            </w:r>
            <w:r>
              <w:rPr>
                <w:rFonts w:ascii="Arial" w:hAnsi="Arial"/>
                <w:b/>
                <w:spacing w:val="-2"/>
                <w:sz w:val="20"/>
              </w:rPr>
              <w:t>сечения</w:t>
            </w:r>
          </w:p>
        </w:tc>
        <w:tc>
          <w:tcPr>
            <w:tcW w:w="3211" w:type="dxa"/>
          </w:tcPr>
          <w:p>
            <w:pPr>
              <w:pStyle w:val="TableParagraph"/>
              <w:spacing w:before="1"/>
              <w:rPr>
                <w:rFonts w:ascii="Arial"/>
                <w:b/>
                <w:sz w:val="19"/>
              </w:rPr>
            </w:pPr>
          </w:p>
          <w:p>
            <w:pPr>
              <w:pStyle w:val="TableParagraph"/>
              <w:ind w:left="321" w:right="310"/>
              <w:jc w:val="center"/>
              <w:rPr>
                <w:rFonts w:ascii="Arial" w:hAnsi="Arial"/>
                <w:b/>
                <w:sz w:val="20"/>
              </w:rPr>
            </w:pPr>
            <w:r>
              <w:rPr>
                <w:rFonts w:ascii="Arial" w:hAnsi="Arial"/>
                <w:b/>
                <w:sz w:val="20"/>
              </w:rPr>
              <w:t>Нормальные</w:t>
            </w:r>
            <w:r>
              <w:rPr>
                <w:rFonts w:ascii="Arial" w:hAnsi="Arial"/>
                <w:b/>
                <w:spacing w:val="-12"/>
                <w:sz w:val="20"/>
              </w:rPr>
              <w:t> </w:t>
            </w:r>
            <w:r>
              <w:rPr>
                <w:rFonts w:ascii="Arial" w:hAnsi="Arial"/>
                <w:b/>
                <w:spacing w:val="-2"/>
                <w:sz w:val="20"/>
              </w:rPr>
              <w:t>напряжения</w:t>
            </w:r>
          </w:p>
        </w:tc>
        <w:tc>
          <w:tcPr>
            <w:tcW w:w="4260" w:type="dxa"/>
          </w:tcPr>
          <w:p>
            <w:pPr>
              <w:pStyle w:val="TableParagraph"/>
              <w:spacing w:before="1"/>
              <w:rPr>
                <w:rFonts w:ascii="Arial"/>
                <w:b/>
                <w:sz w:val="19"/>
              </w:rPr>
            </w:pPr>
          </w:p>
          <w:p>
            <w:pPr>
              <w:pStyle w:val="TableParagraph"/>
              <w:ind w:left="406" w:right="395"/>
              <w:jc w:val="center"/>
              <w:rPr>
                <w:rFonts w:ascii="Arial" w:hAnsi="Arial"/>
                <w:b/>
                <w:sz w:val="20"/>
              </w:rPr>
            </w:pPr>
            <w:r>
              <w:rPr>
                <w:rFonts w:ascii="Arial" w:hAnsi="Arial"/>
                <w:b/>
                <w:sz w:val="20"/>
              </w:rPr>
              <w:t>Касательные</w:t>
            </w:r>
            <w:r>
              <w:rPr>
                <w:rFonts w:ascii="Arial" w:hAnsi="Arial"/>
                <w:b/>
                <w:spacing w:val="-11"/>
                <w:sz w:val="20"/>
              </w:rPr>
              <w:t> </w:t>
            </w:r>
            <w:r>
              <w:rPr>
                <w:rFonts w:ascii="Arial" w:hAnsi="Arial"/>
                <w:b/>
                <w:sz w:val="20"/>
              </w:rPr>
              <w:t>напряжения</w:t>
            </w:r>
            <w:r>
              <w:rPr>
                <w:rFonts w:ascii="Arial" w:hAnsi="Arial"/>
                <w:b/>
                <w:spacing w:val="-12"/>
                <w:sz w:val="20"/>
              </w:rPr>
              <w:t> </w:t>
            </w:r>
            <w:r>
              <w:rPr>
                <w:rFonts w:ascii="Arial" w:hAnsi="Arial"/>
                <w:b/>
                <w:spacing w:val="-2"/>
                <w:sz w:val="20"/>
              </w:rPr>
              <w:t>сечения</w:t>
            </w:r>
          </w:p>
        </w:tc>
      </w:tr>
      <w:tr>
        <w:trPr>
          <w:trHeight w:val="378" w:hRule="atLeast"/>
        </w:trPr>
        <w:tc>
          <w:tcPr>
            <w:tcW w:w="2249" w:type="dxa"/>
          </w:tcPr>
          <w:p>
            <w:pPr>
              <w:pStyle w:val="TableParagraph"/>
              <w:spacing w:before="74"/>
              <w:ind w:left="12"/>
              <w:jc w:val="center"/>
              <w:rPr>
                <w:rFonts w:ascii="Arial"/>
                <w:b/>
                <w:sz w:val="20"/>
              </w:rPr>
            </w:pPr>
            <w:r>
              <w:rPr>
                <w:rFonts w:ascii="Arial"/>
                <w:b/>
                <w:w w:val="99"/>
                <w:sz w:val="20"/>
              </w:rPr>
              <w:t>1</w:t>
            </w:r>
          </w:p>
        </w:tc>
        <w:tc>
          <w:tcPr>
            <w:tcW w:w="3211" w:type="dxa"/>
          </w:tcPr>
          <w:p>
            <w:pPr>
              <w:pStyle w:val="TableParagraph"/>
              <w:spacing w:before="73"/>
              <w:ind w:left="321" w:right="310"/>
              <w:jc w:val="center"/>
              <w:rPr>
                <w:sz w:val="13"/>
              </w:rPr>
            </w:pPr>
            <w:r>
              <w:rPr>
                <w:rFonts w:ascii="Arial" w:hAnsi="Arial"/>
                <w:i/>
                <w:position w:val="2"/>
                <w:sz w:val="20"/>
              </w:rPr>
              <w:t>σF</w:t>
            </w:r>
            <w:r>
              <w:rPr>
                <w:rFonts w:ascii="Arial" w:hAnsi="Arial"/>
                <w:i/>
                <w:spacing w:val="-3"/>
                <w:position w:val="2"/>
                <w:sz w:val="20"/>
              </w:rPr>
              <w:t> </w:t>
            </w:r>
            <w:r>
              <w:rPr>
                <w:position w:val="2"/>
                <w:sz w:val="20"/>
              </w:rPr>
              <w:t>=</w:t>
            </w:r>
            <w:r>
              <w:rPr>
                <w:spacing w:val="-2"/>
                <w:position w:val="2"/>
                <w:sz w:val="20"/>
              </w:rPr>
              <w:t> </w:t>
            </w:r>
            <w:r>
              <w:rPr>
                <w:rFonts w:ascii="Arial" w:hAnsi="Arial"/>
                <w:i/>
                <w:position w:val="2"/>
                <w:sz w:val="20"/>
              </w:rPr>
              <w:t>N </w:t>
            </w:r>
            <w:r>
              <w:rPr>
                <w:position w:val="2"/>
                <w:sz w:val="20"/>
              </w:rPr>
              <w:t>+</w:t>
            </w:r>
            <w:r>
              <w:rPr>
                <w:spacing w:val="1"/>
                <w:position w:val="2"/>
                <w:sz w:val="20"/>
              </w:rPr>
              <w:t> </w:t>
            </w:r>
            <w:r>
              <w:rPr>
                <w:rFonts w:ascii="Arial" w:hAnsi="Arial"/>
                <w:i/>
                <w:position w:val="2"/>
                <w:sz w:val="20"/>
              </w:rPr>
              <w:t>M</w:t>
            </w:r>
            <w:r>
              <w:rPr>
                <w:rFonts w:ascii="Arial" w:hAnsi="Arial"/>
                <w:i/>
                <w:sz w:val="13"/>
              </w:rPr>
              <w:t>y</w:t>
            </w:r>
            <w:r>
              <w:rPr>
                <w:rFonts w:ascii="Arial" w:hAnsi="Arial"/>
                <w:i/>
                <w:spacing w:val="17"/>
                <w:sz w:val="13"/>
              </w:rPr>
              <w:t> </w:t>
            </w:r>
            <w:r>
              <w:rPr>
                <w:position w:val="2"/>
                <w:sz w:val="20"/>
              </w:rPr>
              <w:t>/Я</w:t>
            </w:r>
            <w:r>
              <w:rPr>
                <w:rFonts w:ascii="Arial" w:hAnsi="Arial"/>
                <w:i/>
                <w:sz w:val="13"/>
              </w:rPr>
              <w:t>z</w:t>
            </w:r>
            <w:r>
              <w:rPr>
                <w:position w:val="1"/>
                <w:sz w:val="13"/>
              </w:rPr>
              <w:t>2</w:t>
            </w:r>
            <w:r>
              <w:rPr>
                <w:spacing w:val="20"/>
                <w:position w:val="1"/>
                <w:sz w:val="13"/>
              </w:rPr>
              <w:t> </w:t>
            </w:r>
            <w:r>
              <w:rPr>
                <w:position w:val="2"/>
                <w:sz w:val="20"/>
              </w:rPr>
              <w:t>+ </w:t>
            </w:r>
            <w:r>
              <w:rPr>
                <w:rFonts w:ascii="Arial" w:hAnsi="Arial"/>
                <w:i/>
                <w:spacing w:val="-2"/>
                <w:position w:val="2"/>
                <w:sz w:val="20"/>
              </w:rPr>
              <w:t>М</w:t>
            </w:r>
            <w:r>
              <w:rPr>
                <w:spacing w:val="-2"/>
                <w:position w:val="1"/>
                <w:sz w:val="13"/>
              </w:rPr>
              <w:t>z</w:t>
            </w:r>
            <w:r>
              <w:rPr>
                <w:spacing w:val="-2"/>
                <w:position w:val="2"/>
                <w:sz w:val="20"/>
              </w:rPr>
              <w:t>/Я</w:t>
            </w:r>
            <w:r>
              <w:rPr>
                <w:rFonts w:ascii="Arial" w:hAnsi="Arial"/>
                <w:i/>
                <w:spacing w:val="-2"/>
                <w:sz w:val="13"/>
              </w:rPr>
              <w:t>y</w:t>
            </w:r>
            <w:r>
              <w:rPr>
                <w:spacing w:val="-2"/>
                <w:position w:val="1"/>
                <w:sz w:val="13"/>
              </w:rPr>
              <w:t>1</w:t>
            </w:r>
          </w:p>
        </w:tc>
        <w:tc>
          <w:tcPr>
            <w:tcW w:w="4260" w:type="dxa"/>
          </w:tcPr>
          <w:p>
            <w:pPr>
              <w:pStyle w:val="TableParagraph"/>
              <w:spacing w:before="74"/>
              <w:ind w:left="12"/>
              <w:jc w:val="center"/>
              <w:rPr>
                <w:rFonts w:ascii="Arial" w:hAnsi="Arial"/>
                <w:b/>
                <w:sz w:val="20"/>
              </w:rPr>
            </w:pPr>
            <w:r>
              <w:rPr>
                <w:rFonts w:ascii="Arial" w:hAnsi="Arial"/>
                <w:b/>
                <w:w w:val="99"/>
                <w:sz w:val="20"/>
              </w:rPr>
              <w:t>–</w:t>
            </w:r>
          </w:p>
        </w:tc>
      </w:tr>
      <w:tr>
        <w:trPr>
          <w:trHeight w:val="376" w:hRule="atLeast"/>
        </w:trPr>
        <w:tc>
          <w:tcPr>
            <w:tcW w:w="2249" w:type="dxa"/>
          </w:tcPr>
          <w:p>
            <w:pPr>
              <w:pStyle w:val="TableParagraph"/>
              <w:spacing w:before="74"/>
              <w:ind w:left="12"/>
              <w:jc w:val="center"/>
              <w:rPr>
                <w:rFonts w:ascii="Arial"/>
                <w:b/>
                <w:sz w:val="20"/>
              </w:rPr>
            </w:pPr>
            <w:r>
              <w:rPr>
                <w:rFonts w:ascii="Arial"/>
                <w:b/>
                <w:w w:val="99"/>
                <w:sz w:val="20"/>
              </w:rPr>
              <w:t>2</w:t>
            </w:r>
          </w:p>
        </w:tc>
        <w:tc>
          <w:tcPr>
            <w:tcW w:w="3211" w:type="dxa"/>
          </w:tcPr>
          <w:p>
            <w:pPr>
              <w:pStyle w:val="TableParagraph"/>
              <w:spacing w:before="73"/>
              <w:ind w:left="319" w:right="310"/>
              <w:jc w:val="center"/>
              <w:rPr>
                <w:sz w:val="13"/>
              </w:rPr>
            </w:pPr>
            <w:r>
              <w:rPr>
                <w:rFonts w:ascii="Arial" w:hAnsi="Arial"/>
                <w:i/>
                <w:w w:val="110"/>
                <w:position w:val="2"/>
                <w:sz w:val="20"/>
              </w:rPr>
              <w:t>σF</w:t>
            </w:r>
            <w:r>
              <w:rPr>
                <w:rFonts w:ascii="Arial" w:hAnsi="Arial"/>
                <w:i/>
                <w:spacing w:val="-18"/>
                <w:w w:val="110"/>
                <w:position w:val="2"/>
                <w:sz w:val="20"/>
              </w:rPr>
              <w:t> </w:t>
            </w:r>
            <w:r>
              <w:rPr>
                <w:w w:val="110"/>
                <w:position w:val="2"/>
                <w:sz w:val="20"/>
              </w:rPr>
              <w:t>=</w:t>
            </w:r>
            <w:r>
              <w:rPr>
                <w:spacing w:val="-14"/>
                <w:w w:val="110"/>
                <w:position w:val="2"/>
                <w:sz w:val="20"/>
              </w:rPr>
              <w:t> </w:t>
            </w:r>
            <w:r>
              <w:rPr>
                <w:rFonts w:ascii="Arial" w:hAnsi="Arial"/>
                <w:i/>
                <w:w w:val="110"/>
                <w:position w:val="2"/>
                <w:sz w:val="20"/>
              </w:rPr>
              <w:t>N</w:t>
            </w:r>
            <w:r>
              <w:rPr>
                <w:rFonts w:ascii="Arial" w:hAnsi="Arial"/>
                <w:i/>
                <w:spacing w:val="-16"/>
                <w:w w:val="110"/>
                <w:position w:val="2"/>
                <w:sz w:val="20"/>
              </w:rPr>
              <w:t> </w:t>
            </w:r>
            <w:r>
              <w:rPr>
                <w:w w:val="110"/>
                <w:position w:val="2"/>
                <w:sz w:val="20"/>
              </w:rPr>
              <w:t>+</w:t>
            </w:r>
            <w:r>
              <w:rPr>
                <w:spacing w:val="-14"/>
                <w:w w:val="110"/>
                <w:position w:val="2"/>
                <w:sz w:val="20"/>
              </w:rPr>
              <w:t> </w:t>
            </w:r>
            <w:r>
              <w:rPr>
                <w:rFonts w:ascii="Arial" w:hAnsi="Arial"/>
                <w:i/>
                <w:w w:val="110"/>
                <w:position w:val="2"/>
                <w:sz w:val="20"/>
              </w:rPr>
              <w:t>M</w:t>
            </w:r>
            <w:r>
              <w:rPr>
                <w:rFonts w:ascii="Arial" w:hAnsi="Arial"/>
                <w:i/>
                <w:w w:val="110"/>
                <w:sz w:val="13"/>
              </w:rPr>
              <w:t>y</w:t>
            </w:r>
            <w:r>
              <w:rPr>
                <w:rFonts w:ascii="Arial" w:hAnsi="Arial"/>
                <w:i/>
                <w:spacing w:val="-4"/>
                <w:w w:val="110"/>
                <w:sz w:val="13"/>
              </w:rPr>
              <w:t> </w:t>
            </w:r>
            <w:r>
              <w:rPr>
                <w:w w:val="110"/>
                <w:position w:val="2"/>
                <w:sz w:val="20"/>
              </w:rPr>
              <w:t>/Я</w:t>
            </w:r>
            <w:r>
              <w:rPr>
                <w:rFonts w:ascii="Arial" w:hAnsi="Arial"/>
                <w:i/>
                <w:w w:val="110"/>
                <w:sz w:val="13"/>
              </w:rPr>
              <w:t>z</w:t>
            </w:r>
            <w:r>
              <w:rPr>
                <w:w w:val="110"/>
                <w:position w:val="1"/>
                <w:sz w:val="13"/>
              </w:rPr>
              <w:t>2</w:t>
            </w:r>
            <w:r>
              <w:rPr>
                <w:w w:val="115"/>
                <w:position w:val="1"/>
                <w:sz w:val="13"/>
              </w:rPr>
              <w:t> </w:t>
            </w:r>
            <w:r>
              <w:rPr>
                <w:w w:val="115"/>
                <w:position w:val="2"/>
                <w:sz w:val="20"/>
              </w:rPr>
              <w:t>–</w:t>
            </w:r>
            <w:r>
              <w:rPr>
                <w:spacing w:val="-15"/>
                <w:w w:val="115"/>
                <w:position w:val="2"/>
                <w:sz w:val="20"/>
              </w:rPr>
              <w:t> </w:t>
            </w:r>
            <w:r>
              <w:rPr>
                <w:rFonts w:ascii="Arial" w:hAnsi="Arial"/>
                <w:i/>
                <w:spacing w:val="-2"/>
                <w:w w:val="105"/>
                <w:position w:val="2"/>
                <w:sz w:val="20"/>
              </w:rPr>
              <w:t>М</w:t>
            </w:r>
            <w:r>
              <w:rPr>
                <w:spacing w:val="-2"/>
                <w:w w:val="105"/>
                <w:position w:val="1"/>
                <w:sz w:val="13"/>
              </w:rPr>
              <w:t>z</w:t>
            </w:r>
            <w:r>
              <w:rPr>
                <w:spacing w:val="-2"/>
                <w:w w:val="105"/>
                <w:position w:val="2"/>
                <w:sz w:val="20"/>
              </w:rPr>
              <w:t>/Я</w:t>
            </w:r>
            <w:r>
              <w:rPr>
                <w:rFonts w:ascii="Arial" w:hAnsi="Arial"/>
                <w:i/>
                <w:spacing w:val="-2"/>
                <w:w w:val="105"/>
                <w:sz w:val="13"/>
              </w:rPr>
              <w:t>y</w:t>
            </w:r>
            <w:r>
              <w:rPr>
                <w:spacing w:val="-2"/>
                <w:w w:val="105"/>
                <w:position w:val="1"/>
                <w:sz w:val="13"/>
              </w:rPr>
              <w:t>2</w:t>
            </w:r>
          </w:p>
        </w:tc>
        <w:tc>
          <w:tcPr>
            <w:tcW w:w="4260" w:type="dxa"/>
          </w:tcPr>
          <w:p>
            <w:pPr>
              <w:pStyle w:val="TableParagraph"/>
              <w:spacing w:before="74"/>
              <w:ind w:left="12"/>
              <w:jc w:val="center"/>
              <w:rPr>
                <w:rFonts w:ascii="Arial" w:hAnsi="Arial"/>
                <w:b/>
                <w:sz w:val="20"/>
              </w:rPr>
            </w:pPr>
            <w:r>
              <w:rPr>
                <w:rFonts w:ascii="Arial" w:hAnsi="Arial"/>
                <w:b/>
                <w:w w:val="99"/>
                <w:sz w:val="20"/>
              </w:rPr>
              <w:t>–</w:t>
            </w:r>
          </w:p>
        </w:tc>
      </w:tr>
      <w:tr>
        <w:trPr>
          <w:trHeight w:val="378" w:hRule="atLeast"/>
        </w:trPr>
        <w:tc>
          <w:tcPr>
            <w:tcW w:w="2249" w:type="dxa"/>
          </w:tcPr>
          <w:p>
            <w:pPr>
              <w:pStyle w:val="TableParagraph"/>
              <w:spacing w:before="74"/>
              <w:ind w:left="12"/>
              <w:jc w:val="center"/>
              <w:rPr>
                <w:rFonts w:ascii="Arial"/>
                <w:b/>
                <w:sz w:val="20"/>
              </w:rPr>
            </w:pPr>
            <w:r>
              <w:rPr>
                <w:rFonts w:ascii="Arial"/>
                <w:b/>
                <w:w w:val="99"/>
                <w:sz w:val="20"/>
              </w:rPr>
              <w:t>3</w:t>
            </w:r>
          </w:p>
        </w:tc>
        <w:tc>
          <w:tcPr>
            <w:tcW w:w="3211" w:type="dxa"/>
          </w:tcPr>
          <w:p>
            <w:pPr>
              <w:pStyle w:val="TableParagraph"/>
              <w:spacing w:before="73"/>
              <w:ind w:left="319" w:right="310"/>
              <w:jc w:val="center"/>
              <w:rPr>
                <w:rFonts w:ascii="Arial" w:hAnsi="Arial"/>
                <w:i/>
                <w:sz w:val="13"/>
              </w:rPr>
            </w:pPr>
            <w:r>
              <w:rPr>
                <w:rFonts w:ascii="Arial" w:hAnsi="Arial"/>
                <w:i/>
                <w:w w:val="110"/>
                <w:position w:val="2"/>
                <w:sz w:val="20"/>
              </w:rPr>
              <w:t>σF</w:t>
            </w:r>
            <w:r>
              <w:rPr>
                <w:rFonts w:ascii="Arial" w:hAnsi="Arial"/>
                <w:i/>
                <w:spacing w:val="-16"/>
                <w:w w:val="110"/>
                <w:position w:val="2"/>
                <w:sz w:val="20"/>
              </w:rPr>
              <w:t> </w:t>
            </w:r>
            <w:r>
              <w:rPr>
                <w:w w:val="110"/>
                <w:position w:val="2"/>
                <w:sz w:val="20"/>
              </w:rPr>
              <w:t>=</w:t>
            </w:r>
            <w:r>
              <w:rPr>
                <w:spacing w:val="-14"/>
                <w:w w:val="110"/>
                <w:position w:val="2"/>
                <w:sz w:val="20"/>
              </w:rPr>
              <w:t> </w:t>
            </w:r>
            <w:r>
              <w:rPr>
                <w:rFonts w:ascii="Arial" w:hAnsi="Arial"/>
                <w:i/>
                <w:w w:val="110"/>
                <w:position w:val="2"/>
                <w:sz w:val="20"/>
              </w:rPr>
              <w:t>N</w:t>
            </w:r>
            <w:r>
              <w:rPr>
                <w:rFonts w:ascii="Arial" w:hAnsi="Arial"/>
                <w:i/>
                <w:spacing w:val="-16"/>
                <w:w w:val="110"/>
                <w:position w:val="2"/>
                <w:sz w:val="20"/>
              </w:rPr>
              <w:t> </w:t>
            </w:r>
            <w:r>
              <w:rPr>
                <w:w w:val="145"/>
                <w:position w:val="2"/>
                <w:sz w:val="20"/>
              </w:rPr>
              <w:t>–</w:t>
            </w:r>
            <w:r>
              <w:rPr>
                <w:spacing w:val="-21"/>
                <w:w w:val="145"/>
                <w:position w:val="2"/>
                <w:sz w:val="20"/>
              </w:rPr>
              <w:t> </w:t>
            </w:r>
            <w:r>
              <w:rPr>
                <w:rFonts w:ascii="Arial" w:hAnsi="Arial"/>
                <w:i/>
                <w:w w:val="110"/>
                <w:position w:val="2"/>
                <w:sz w:val="20"/>
              </w:rPr>
              <w:t>M</w:t>
            </w:r>
            <w:r>
              <w:rPr>
                <w:rFonts w:ascii="Arial" w:hAnsi="Arial"/>
                <w:i/>
                <w:w w:val="110"/>
                <w:sz w:val="13"/>
              </w:rPr>
              <w:t>y</w:t>
            </w:r>
            <w:r>
              <w:rPr>
                <w:rFonts w:ascii="Arial" w:hAnsi="Arial"/>
                <w:i/>
                <w:spacing w:val="-2"/>
                <w:w w:val="110"/>
                <w:sz w:val="13"/>
              </w:rPr>
              <w:t> </w:t>
            </w:r>
            <w:r>
              <w:rPr>
                <w:w w:val="110"/>
                <w:position w:val="2"/>
                <w:sz w:val="20"/>
              </w:rPr>
              <w:t>/Я</w:t>
            </w:r>
            <w:r>
              <w:rPr>
                <w:rFonts w:ascii="Arial" w:hAnsi="Arial"/>
                <w:i/>
                <w:w w:val="110"/>
                <w:sz w:val="13"/>
              </w:rPr>
              <w:t>z</w:t>
            </w:r>
            <w:r>
              <w:rPr>
                <w:w w:val="110"/>
                <w:position w:val="1"/>
                <w:sz w:val="13"/>
              </w:rPr>
              <w:t>1</w:t>
            </w:r>
            <w:r>
              <w:rPr>
                <w:spacing w:val="-1"/>
                <w:w w:val="110"/>
                <w:position w:val="1"/>
                <w:sz w:val="13"/>
              </w:rPr>
              <w:t> </w:t>
            </w:r>
            <w:r>
              <w:rPr>
                <w:w w:val="145"/>
                <w:position w:val="2"/>
                <w:sz w:val="20"/>
              </w:rPr>
              <w:t>–</w:t>
            </w:r>
            <w:r>
              <w:rPr>
                <w:spacing w:val="-21"/>
                <w:w w:val="145"/>
                <w:position w:val="2"/>
                <w:sz w:val="20"/>
              </w:rPr>
              <w:t> </w:t>
            </w:r>
            <w:r>
              <w:rPr>
                <w:rFonts w:ascii="Arial" w:hAnsi="Arial"/>
                <w:i/>
                <w:spacing w:val="-2"/>
                <w:w w:val="105"/>
                <w:position w:val="2"/>
                <w:sz w:val="20"/>
              </w:rPr>
              <w:t>М</w:t>
            </w:r>
            <w:r>
              <w:rPr>
                <w:spacing w:val="-2"/>
                <w:w w:val="105"/>
                <w:position w:val="1"/>
                <w:sz w:val="13"/>
              </w:rPr>
              <w:t>z</w:t>
            </w:r>
            <w:r>
              <w:rPr>
                <w:spacing w:val="-2"/>
                <w:w w:val="105"/>
                <w:position w:val="2"/>
                <w:sz w:val="20"/>
              </w:rPr>
              <w:t>/Я</w:t>
            </w:r>
            <w:r>
              <w:rPr>
                <w:rFonts w:ascii="Arial" w:hAnsi="Arial"/>
                <w:i/>
                <w:spacing w:val="-2"/>
                <w:w w:val="105"/>
                <w:sz w:val="13"/>
              </w:rPr>
              <w:t>y2</w:t>
            </w:r>
          </w:p>
        </w:tc>
        <w:tc>
          <w:tcPr>
            <w:tcW w:w="4260" w:type="dxa"/>
          </w:tcPr>
          <w:p>
            <w:pPr>
              <w:pStyle w:val="TableParagraph"/>
              <w:spacing w:before="74"/>
              <w:ind w:left="12"/>
              <w:jc w:val="center"/>
              <w:rPr>
                <w:rFonts w:ascii="Arial" w:hAnsi="Arial"/>
                <w:b/>
                <w:sz w:val="20"/>
              </w:rPr>
            </w:pPr>
            <w:r>
              <w:rPr>
                <w:rFonts w:ascii="Arial" w:hAnsi="Arial"/>
                <w:b/>
                <w:w w:val="99"/>
                <w:sz w:val="20"/>
              </w:rPr>
              <w:t>–</w:t>
            </w:r>
          </w:p>
        </w:tc>
      </w:tr>
      <w:tr>
        <w:trPr>
          <w:trHeight w:val="378" w:hRule="atLeast"/>
        </w:trPr>
        <w:tc>
          <w:tcPr>
            <w:tcW w:w="2249" w:type="dxa"/>
          </w:tcPr>
          <w:p>
            <w:pPr>
              <w:pStyle w:val="TableParagraph"/>
              <w:spacing w:before="74"/>
              <w:ind w:left="12"/>
              <w:jc w:val="center"/>
              <w:rPr>
                <w:rFonts w:ascii="Arial"/>
                <w:b/>
                <w:sz w:val="20"/>
              </w:rPr>
            </w:pPr>
            <w:r>
              <w:rPr>
                <w:rFonts w:ascii="Arial"/>
                <w:b/>
                <w:w w:val="99"/>
                <w:sz w:val="20"/>
              </w:rPr>
              <w:t>4</w:t>
            </w:r>
          </w:p>
        </w:tc>
        <w:tc>
          <w:tcPr>
            <w:tcW w:w="3211" w:type="dxa"/>
          </w:tcPr>
          <w:p>
            <w:pPr>
              <w:pStyle w:val="TableParagraph"/>
              <w:spacing w:before="73"/>
              <w:ind w:left="319" w:right="310"/>
              <w:jc w:val="center"/>
              <w:rPr>
                <w:sz w:val="13"/>
              </w:rPr>
            </w:pPr>
            <w:r>
              <w:rPr>
                <w:rFonts w:ascii="Arial" w:hAnsi="Arial"/>
                <w:i/>
                <w:spacing w:val="-2"/>
                <w:w w:val="110"/>
                <w:position w:val="2"/>
                <w:sz w:val="20"/>
              </w:rPr>
              <w:t>σF</w:t>
            </w:r>
            <w:r>
              <w:rPr>
                <w:rFonts w:ascii="Arial" w:hAnsi="Arial"/>
                <w:i/>
                <w:spacing w:val="-14"/>
                <w:w w:val="110"/>
                <w:position w:val="2"/>
                <w:sz w:val="20"/>
              </w:rPr>
              <w:t> </w:t>
            </w:r>
            <w:r>
              <w:rPr>
                <w:spacing w:val="-2"/>
                <w:w w:val="110"/>
                <w:position w:val="2"/>
                <w:sz w:val="20"/>
              </w:rPr>
              <w:t>=</w:t>
            </w:r>
            <w:r>
              <w:rPr>
                <w:spacing w:val="-12"/>
                <w:w w:val="110"/>
                <w:position w:val="2"/>
                <w:sz w:val="20"/>
              </w:rPr>
              <w:t> </w:t>
            </w:r>
            <w:r>
              <w:rPr>
                <w:rFonts w:ascii="Arial" w:hAnsi="Arial"/>
                <w:i/>
                <w:spacing w:val="-2"/>
                <w:w w:val="110"/>
                <w:position w:val="2"/>
                <w:sz w:val="20"/>
              </w:rPr>
              <w:t>N</w:t>
            </w:r>
            <w:r>
              <w:rPr>
                <w:rFonts w:ascii="Arial" w:hAnsi="Arial"/>
                <w:i/>
                <w:spacing w:val="-14"/>
                <w:w w:val="110"/>
                <w:position w:val="2"/>
                <w:sz w:val="20"/>
              </w:rPr>
              <w:t> </w:t>
            </w:r>
            <w:r>
              <w:rPr>
                <w:spacing w:val="-2"/>
                <w:w w:val="120"/>
                <w:position w:val="2"/>
                <w:sz w:val="20"/>
              </w:rPr>
              <w:t>–</w:t>
            </w:r>
            <w:r>
              <w:rPr>
                <w:spacing w:val="-14"/>
                <w:w w:val="120"/>
                <w:position w:val="2"/>
                <w:sz w:val="20"/>
              </w:rPr>
              <w:t> </w:t>
            </w:r>
            <w:r>
              <w:rPr>
                <w:rFonts w:ascii="Arial" w:hAnsi="Arial"/>
                <w:i/>
                <w:spacing w:val="-2"/>
                <w:w w:val="110"/>
                <w:position w:val="2"/>
                <w:sz w:val="20"/>
              </w:rPr>
              <w:t>M</w:t>
            </w:r>
            <w:r>
              <w:rPr>
                <w:rFonts w:ascii="Arial" w:hAnsi="Arial"/>
                <w:i/>
                <w:spacing w:val="-2"/>
                <w:w w:val="110"/>
                <w:sz w:val="13"/>
              </w:rPr>
              <w:t>y</w:t>
            </w:r>
            <w:r>
              <w:rPr>
                <w:rFonts w:ascii="Arial" w:hAnsi="Arial"/>
                <w:i/>
                <w:spacing w:val="-1"/>
                <w:w w:val="110"/>
                <w:sz w:val="13"/>
              </w:rPr>
              <w:t> </w:t>
            </w:r>
            <w:r>
              <w:rPr>
                <w:spacing w:val="-2"/>
                <w:w w:val="110"/>
                <w:position w:val="2"/>
                <w:sz w:val="20"/>
              </w:rPr>
              <w:t>/Я</w:t>
            </w:r>
            <w:r>
              <w:rPr>
                <w:rFonts w:ascii="Arial" w:hAnsi="Arial"/>
                <w:i/>
                <w:spacing w:val="-2"/>
                <w:w w:val="110"/>
                <w:sz w:val="13"/>
              </w:rPr>
              <w:t>z</w:t>
            </w:r>
            <w:r>
              <w:rPr>
                <w:spacing w:val="-2"/>
                <w:w w:val="110"/>
                <w:position w:val="1"/>
                <w:sz w:val="13"/>
              </w:rPr>
              <w:t>1</w:t>
            </w:r>
            <w:r>
              <w:rPr>
                <w:spacing w:val="8"/>
                <w:w w:val="110"/>
                <w:position w:val="1"/>
                <w:sz w:val="13"/>
              </w:rPr>
              <w:t> </w:t>
            </w:r>
            <w:r>
              <w:rPr>
                <w:spacing w:val="-2"/>
                <w:w w:val="110"/>
                <w:position w:val="2"/>
                <w:sz w:val="20"/>
              </w:rPr>
              <w:t>+</w:t>
            </w:r>
            <w:r>
              <w:rPr>
                <w:spacing w:val="-12"/>
                <w:w w:val="110"/>
                <w:position w:val="2"/>
                <w:sz w:val="20"/>
              </w:rPr>
              <w:t> </w:t>
            </w:r>
            <w:r>
              <w:rPr>
                <w:rFonts w:ascii="Arial" w:hAnsi="Arial"/>
                <w:i/>
                <w:spacing w:val="-2"/>
                <w:w w:val="105"/>
                <w:position w:val="2"/>
                <w:sz w:val="20"/>
              </w:rPr>
              <w:t>М</w:t>
            </w:r>
            <w:r>
              <w:rPr>
                <w:spacing w:val="-2"/>
                <w:w w:val="105"/>
                <w:position w:val="1"/>
                <w:sz w:val="13"/>
              </w:rPr>
              <w:t>z</w:t>
            </w:r>
            <w:r>
              <w:rPr>
                <w:spacing w:val="-2"/>
                <w:w w:val="105"/>
                <w:position w:val="2"/>
                <w:sz w:val="20"/>
              </w:rPr>
              <w:t>/Я</w:t>
            </w:r>
            <w:r>
              <w:rPr>
                <w:rFonts w:ascii="Arial" w:hAnsi="Arial"/>
                <w:i/>
                <w:spacing w:val="-2"/>
                <w:w w:val="105"/>
                <w:sz w:val="13"/>
              </w:rPr>
              <w:t>y</w:t>
            </w:r>
            <w:r>
              <w:rPr>
                <w:spacing w:val="-2"/>
                <w:w w:val="105"/>
                <w:position w:val="1"/>
                <w:sz w:val="13"/>
              </w:rPr>
              <w:t>1</w:t>
            </w:r>
          </w:p>
        </w:tc>
        <w:tc>
          <w:tcPr>
            <w:tcW w:w="4260" w:type="dxa"/>
          </w:tcPr>
          <w:p>
            <w:pPr>
              <w:pStyle w:val="TableParagraph"/>
              <w:spacing w:before="74"/>
              <w:ind w:left="12"/>
              <w:jc w:val="center"/>
              <w:rPr>
                <w:rFonts w:ascii="Arial" w:hAnsi="Arial"/>
                <w:b/>
                <w:sz w:val="20"/>
              </w:rPr>
            </w:pPr>
            <w:r>
              <w:rPr>
                <w:rFonts w:ascii="Arial" w:hAnsi="Arial"/>
                <w:b/>
                <w:w w:val="99"/>
                <w:sz w:val="20"/>
              </w:rPr>
              <w:t>–</w:t>
            </w:r>
          </w:p>
        </w:tc>
      </w:tr>
      <w:tr>
        <w:trPr>
          <w:trHeight w:val="710" w:hRule="atLeast"/>
        </w:trPr>
        <w:tc>
          <w:tcPr>
            <w:tcW w:w="2249" w:type="dxa"/>
          </w:tcPr>
          <w:p>
            <w:pPr>
              <w:pStyle w:val="TableParagraph"/>
              <w:spacing w:before="9"/>
              <w:rPr>
                <w:rFonts w:ascii="Arial"/>
                <w:b/>
                <w:sz w:val="20"/>
              </w:rPr>
            </w:pPr>
          </w:p>
          <w:p>
            <w:pPr>
              <w:pStyle w:val="TableParagraph"/>
              <w:ind w:left="12"/>
              <w:jc w:val="center"/>
              <w:rPr>
                <w:rFonts w:ascii="Arial"/>
                <w:b/>
                <w:sz w:val="20"/>
              </w:rPr>
            </w:pPr>
            <w:r>
              <w:rPr>
                <w:rFonts w:ascii="Arial"/>
                <w:b/>
                <w:w w:val="99"/>
                <w:sz w:val="20"/>
              </w:rPr>
              <w:t>5</w:t>
            </w:r>
          </w:p>
        </w:tc>
        <w:tc>
          <w:tcPr>
            <w:tcW w:w="3211" w:type="dxa"/>
          </w:tcPr>
          <w:p>
            <w:pPr>
              <w:pStyle w:val="TableParagraph"/>
              <w:spacing w:before="8"/>
              <w:rPr>
                <w:rFonts w:ascii="Arial"/>
                <w:b/>
                <w:sz w:val="20"/>
              </w:rPr>
            </w:pPr>
          </w:p>
          <w:p>
            <w:pPr>
              <w:pStyle w:val="TableParagraph"/>
              <w:ind w:left="321" w:right="310"/>
              <w:jc w:val="center"/>
              <w:rPr>
                <w:sz w:val="13"/>
              </w:rPr>
            </w:pPr>
            <w:r>
              <w:rPr>
                <w:rFonts w:ascii="Arial" w:hAnsi="Arial"/>
                <w:i/>
                <w:position w:val="2"/>
                <w:sz w:val="20"/>
              </w:rPr>
              <w:t>σF</w:t>
            </w:r>
            <w:r>
              <w:rPr>
                <w:rFonts w:ascii="Arial" w:hAnsi="Arial"/>
                <w:i/>
                <w:spacing w:val="-2"/>
                <w:position w:val="2"/>
                <w:sz w:val="20"/>
              </w:rPr>
              <w:t> </w:t>
            </w:r>
            <w:r>
              <w:rPr>
                <w:position w:val="2"/>
                <w:sz w:val="20"/>
              </w:rPr>
              <w:t>=</w:t>
            </w:r>
            <w:r>
              <w:rPr>
                <w:spacing w:val="-2"/>
                <w:position w:val="2"/>
                <w:sz w:val="20"/>
              </w:rPr>
              <w:t> </w:t>
            </w:r>
            <w:r>
              <w:rPr>
                <w:rFonts w:ascii="Arial" w:hAnsi="Arial"/>
                <w:i/>
                <w:position w:val="2"/>
                <w:sz w:val="20"/>
              </w:rPr>
              <w:t>N</w:t>
            </w:r>
            <w:r>
              <w:rPr>
                <w:rFonts w:ascii="Arial" w:hAnsi="Arial"/>
                <w:i/>
                <w:spacing w:val="1"/>
                <w:position w:val="2"/>
                <w:sz w:val="20"/>
              </w:rPr>
              <w:t> </w:t>
            </w:r>
            <w:r>
              <w:rPr>
                <w:position w:val="2"/>
                <w:sz w:val="20"/>
              </w:rPr>
              <w:t>+</w:t>
            </w:r>
            <w:r>
              <w:rPr>
                <w:spacing w:val="1"/>
                <w:position w:val="2"/>
                <w:sz w:val="20"/>
              </w:rPr>
              <w:t> </w:t>
            </w:r>
            <w:r>
              <w:rPr>
                <w:rFonts w:ascii="Arial" w:hAnsi="Arial"/>
                <w:i/>
                <w:spacing w:val="-2"/>
                <w:position w:val="2"/>
                <w:sz w:val="20"/>
              </w:rPr>
              <w:t>М</w:t>
            </w:r>
            <w:r>
              <w:rPr>
                <w:spacing w:val="-2"/>
                <w:position w:val="1"/>
                <w:sz w:val="13"/>
              </w:rPr>
              <w:t>z</w:t>
            </w:r>
            <w:r>
              <w:rPr>
                <w:spacing w:val="-2"/>
                <w:position w:val="2"/>
                <w:sz w:val="20"/>
              </w:rPr>
              <w:t>/Я</w:t>
            </w:r>
            <w:r>
              <w:rPr>
                <w:rFonts w:ascii="Arial" w:hAnsi="Arial"/>
                <w:i/>
                <w:spacing w:val="-2"/>
                <w:sz w:val="13"/>
              </w:rPr>
              <w:t>y</w:t>
            </w:r>
            <w:r>
              <w:rPr>
                <w:spacing w:val="-2"/>
                <w:position w:val="1"/>
                <w:sz w:val="13"/>
              </w:rPr>
              <w:t>1</w:t>
            </w:r>
          </w:p>
        </w:tc>
        <w:tc>
          <w:tcPr>
            <w:tcW w:w="4260" w:type="dxa"/>
          </w:tcPr>
          <w:p>
            <w:pPr>
              <w:pStyle w:val="TableParagraph"/>
              <w:tabs>
                <w:tab w:pos="2433" w:val="left" w:leader="none"/>
                <w:tab w:pos="3182" w:val="left" w:leader="none"/>
              </w:tabs>
              <w:spacing w:line="100" w:lineRule="auto" w:before="100"/>
              <w:ind w:left="991"/>
              <w:rPr>
                <w:rFonts w:ascii="Cambria" w:hAnsi="Cambria"/>
                <w:sz w:val="36"/>
              </w:rPr>
            </w:pPr>
            <w:r>
              <w:rPr>
                <w:rFonts w:ascii="Cambria" w:hAnsi="Cambria"/>
                <w:i/>
                <w:sz w:val="24"/>
              </w:rPr>
              <w:t>τ</w:t>
            </w:r>
            <w:r>
              <w:rPr>
                <w:rFonts w:ascii="Times New Roman" w:hAnsi="Times New Roman"/>
                <w:i/>
                <w:sz w:val="23"/>
              </w:rPr>
              <w:t>F</w:t>
            </w:r>
            <w:r>
              <w:rPr>
                <w:rFonts w:ascii="Times New Roman" w:hAnsi="Times New Roman"/>
                <w:i/>
                <w:spacing w:val="12"/>
                <w:sz w:val="23"/>
              </w:rPr>
              <w:t> </w:t>
            </w:r>
            <w:r>
              <w:rPr>
                <w:rFonts w:ascii="Cambria" w:hAnsi="Cambria"/>
                <w:sz w:val="23"/>
              </w:rPr>
              <w:t>=</w:t>
            </w:r>
            <w:r>
              <w:rPr>
                <w:rFonts w:ascii="Cambria" w:hAnsi="Cambria"/>
                <w:spacing w:val="10"/>
                <w:sz w:val="23"/>
              </w:rPr>
              <w:t> </w:t>
            </w:r>
            <w:r>
              <w:rPr>
                <w:rFonts w:ascii="Times New Roman" w:hAnsi="Times New Roman"/>
                <w:i/>
                <w:position w:val="16"/>
                <w:sz w:val="23"/>
              </w:rPr>
              <w:t>Q</w:t>
            </w:r>
            <w:r>
              <w:rPr>
                <w:rFonts w:ascii="Times New Roman" w:hAnsi="Times New Roman"/>
                <w:i/>
                <w:position w:val="10"/>
                <w:sz w:val="13"/>
              </w:rPr>
              <w:t>z</w:t>
            </w:r>
            <w:r>
              <w:rPr>
                <w:rFonts w:ascii="Times New Roman" w:hAnsi="Times New Roman"/>
                <w:i/>
                <w:spacing w:val="72"/>
                <w:position w:val="10"/>
                <w:sz w:val="13"/>
              </w:rPr>
              <w:t> </w:t>
            </w:r>
            <w:r>
              <w:rPr>
                <w:rFonts w:ascii="Cambria" w:hAnsi="Cambria"/>
                <w:sz w:val="23"/>
              </w:rPr>
              <w:t>+</w:t>
            </w:r>
            <w:r>
              <w:rPr>
                <w:rFonts w:ascii="Cambria" w:hAnsi="Cambria"/>
                <w:spacing w:val="41"/>
                <w:sz w:val="23"/>
              </w:rPr>
              <w:t>  </w:t>
            </w:r>
            <w:r>
              <w:rPr>
                <w:rFonts w:ascii="Cambria" w:hAnsi="Cambria"/>
                <w:spacing w:val="-10"/>
                <w:w w:val="85"/>
                <w:position w:val="-17"/>
                <w:sz w:val="36"/>
              </w:rPr>
              <w:t>(</w:t>
            </w:r>
            <w:r>
              <w:rPr>
                <w:rFonts w:ascii="Cambria" w:hAnsi="Cambria"/>
                <w:position w:val="-17"/>
                <w:sz w:val="36"/>
              </w:rPr>
              <w:tab/>
            </w:r>
            <w:r>
              <w:rPr>
                <w:rFonts w:ascii="Times New Roman" w:hAnsi="Times New Roman"/>
                <w:i/>
                <w:position w:val="18"/>
                <w:sz w:val="23"/>
              </w:rPr>
              <w:t>M</w:t>
            </w:r>
            <w:r>
              <w:rPr>
                <w:rFonts w:ascii="Times New Roman" w:hAnsi="Times New Roman"/>
                <w:i/>
                <w:spacing w:val="-20"/>
                <w:position w:val="18"/>
                <w:sz w:val="23"/>
              </w:rPr>
              <w:t> </w:t>
            </w:r>
            <w:r>
              <w:rPr>
                <w:rFonts w:ascii="Times New Roman" w:hAnsi="Times New Roman"/>
                <w:i/>
                <w:spacing w:val="-5"/>
                <w:position w:val="13"/>
                <w:sz w:val="13"/>
              </w:rPr>
              <w:t>кр</w:t>
            </w:r>
            <w:r>
              <w:rPr>
                <w:rFonts w:ascii="Times New Roman" w:hAnsi="Times New Roman"/>
                <w:i/>
                <w:position w:val="13"/>
                <w:sz w:val="13"/>
              </w:rPr>
              <w:tab/>
            </w:r>
            <w:r>
              <w:rPr>
                <w:rFonts w:ascii="Cambria" w:hAnsi="Cambria"/>
                <w:spacing w:val="-10"/>
                <w:w w:val="85"/>
                <w:position w:val="-17"/>
                <w:sz w:val="36"/>
              </w:rPr>
              <w:t>)</w:t>
            </w:r>
          </w:p>
          <w:p>
            <w:pPr>
              <w:pStyle w:val="TableParagraph"/>
              <w:tabs>
                <w:tab w:pos="2027" w:val="left" w:leader="none"/>
              </w:tabs>
              <w:spacing w:line="74" w:lineRule="auto"/>
              <w:ind w:left="1571"/>
              <w:rPr>
                <w:rFonts w:ascii="Times New Roman" w:hAnsi="Times New Roman"/>
                <w:sz w:val="13"/>
              </w:rPr>
            </w:pPr>
            <w:r>
              <w:rPr>
                <w:rFonts w:ascii="Times New Roman" w:hAnsi="Times New Roman"/>
                <w:spacing w:val="-10"/>
                <w:sz w:val="23"/>
              </w:rPr>
              <w:t>2</w:t>
            </w:r>
            <w:r>
              <w:rPr>
                <w:rFonts w:ascii="Times New Roman" w:hAnsi="Times New Roman"/>
                <w:sz w:val="23"/>
              </w:rPr>
              <w:tab/>
              <w:t>2</w:t>
            </w:r>
            <w:r>
              <w:rPr>
                <w:rFonts w:ascii="Times New Roman" w:hAnsi="Times New Roman"/>
                <w:spacing w:val="19"/>
                <w:sz w:val="23"/>
              </w:rPr>
              <w:t> </w:t>
            </w:r>
            <w:r>
              <w:rPr>
                <w:rFonts w:ascii="Times New Roman" w:hAnsi="Times New Roman"/>
                <w:i/>
                <w:sz w:val="23"/>
              </w:rPr>
              <w:t>Я</w:t>
            </w:r>
            <w:r>
              <w:rPr>
                <w:rFonts w:ascii="Times New Roman" w:hAnsi="Times New Roman"/>
                <w:i/>
                <w:spacing w:val="-18"/>
                <w:sz w:val="23"/>
              </w:rPr>
              <w:t> </w:t>
            </w:r>
            <w:r>
              <w:rPr>
                <w:rFonts w:ascii="Times New Roman" w:hAnsi="Times New Roman"/>
                <w:i/>
                <w:position w:val="-5"/>
                <w:sz w:val="13"/>
              </w:rPr>
              <w:t>y</w:t>
            </w:r>
            <w:r>
              <w:rPr>
                <w:rFonts w:ascii="Times New Roman" w:hAnsi="Times New Roman"/>
                <w:position w:val="-5"/>
                <w:sz w:val="13"/>
              </w:rPr>
              <w:t>1</w:t>
            </w:r>
            <w:r>
              <w:rPr>
                <w:rFonts w:ascii="Times New Roman" w:hAnsi="Times New Roman"/>
                <w:spacing w:val="39"/>
                <w:position w:val="-5"/>
                <w:sz w:val="13"/>
              </w:rPr>
              <w:t> </w:t>
            </w:r>
            <w:r>
              <w:rPr>
                <w:rFonts w:ascii="Cambria" w:hAnsi="Cambria"/>
                <w:sz w:val="23"/>
              </w:rPr>
              <w:t>+</w:t>
            </w:r>
            <w:r>
              <w:rPr>
                <w:rFonts w:ascii="Cambria" w:hAnsi="Cambria"/>
                <w:spacing w:val="17"/>
                <w:sz w:val="23"/>
              </w:rPr>
              <w:t> </w:t>
            </w:r>
            <w:r>
              <w:rPr>
                <w:rFonts w:ascii="Times New Roman" w:hAnsi="Times New Roman"/>
                <w:i/>
                <w:sz w:val="23"/>
              </w:rPr>
              <w:t>Я</w:t>
            </w:r>
            <w:r>
              <w:rPr>
                <w:rFonts w:ascii="Times New Roman" w:hAnsi="Times New Roman"/>
                <w:i/>
                <w:spacing w:val="-18"/>
                <w:sz w:val="23"/>
              </w:rPr>
              <w:t> </w:t>
            </w:r>
            <w:r>
              <w:rPr>
                <w:rFonts w:ascii="Times New Roman" w:hAnsi="Times New Roman"/>
                <w:i/>
                <w:position w:val="-5"/>
                <w:sz w:val="13"/>
              </w:rPr>
              <w:t>y</w:t>
            </w:r>
            <w:r>
              <w:rPr>
                <w:rFonts w:ascii="Times New Roman" w:hAnsi="Times New Roman"/>
                <w:i/>
                <w:spacing w:val="-17"/>
                <w:position w:val="-5"/>
                <w:sz w:val="13"/>
              </w:rPr>
              <w:t> </w:t>
            </w:r>
            <w:r>
              <w:rPr>
                <w:rFonts w:ascii="Times New Roman" w:hAnsi="Times New Roman"/>
                <w:spacing w:val="-10"/>
                <w:position w:val="-5"/>
                <w:sz w:val="13"/>
              </w:rPr>
              <w:t>2</w:t>
            </w:r>
          </w:p>
        </w:tc>
      </w:tr>
      <w:tr>
        <w:trPr>
          <w:trHeight w:val="712" w:hRule="atLeast"/>
        </w:trPr>
        <w:tc>
          <w:tcPr>
            <w:tcW w:w="2249" w:type="dxa"/>
          </w:tcPr>
          <w:p>
            <w:pPr>
              <w:pStyle w:val="TableParagraph"/>
              <w:rPr>
                <w:rFonts w:ascii="Arial"/>
                <w:b/>
                <w:sz w:val="21"/>
              </w:rPr>
            </w:pPr>
          </w:p>
          <w:p>
            <w:pPr>
              <w:pStyle w:val="TableParagraph"/>
              <w:ind w:left="12"/>
              <w:jc w:val="center"/>
              <w:rPr>
                <w:rFonts w:ascii="Arial"/>
                <w:b/>
                <w:sz w:val="20"/>
              </w:rPr>
            </w:pPr>
            <w:r>
              <w:rPr>
                <w:rFonts w:ascii="Arial"/>
                <w:b/>
                <w:w w:val="99"/>
                <w:sz w:val="20"/>
              </w:rPr>
              <w:t>6</w:t>
            </w:r>
          </w:p>
        </w:tc>
        <w:tc>
          <w:tcPr>
            <w:tcW w:w="3211" w:type="dxa"/>
          </w:tcPr>
          <w:p>
            <w:pPr>
              <w:pStyle w:val="TableParagraph"/>
              <w:spacing w:before="11"/>
              <w:rPr>
                <w:rFonts w:ascii="Arial"/>
                <w:b/>
                <w:sz w:val="20"/>
              </w:rPr>
            </w:pPr>
          </w:p>
          <w:p>
            <w:pPr>
              <w:pStyle w:val="TableParagraph"/>
              <w:ind w:left="319" w:right="310"/>
              <w:jc w:val="center"/>
              <w:rPr>
                <w:sz w:val="13"/>
              </w:rPr>
            </w:pPr>
            <w:r>
              <w:rPr>
                <w:rFonts w:ascii="Arial" w:hAnsi="Arial"/>
                <w:i/>
                <w:w w:val="110"/>
                <w:position w:val="2"/>
                <w:sz w:val="20"/>
              </w:rPr>
              <w:t>σF</w:t>
            </w:r>
            <w:r>
              <w:rPr>
                <w:rFonts w:ascii="Arial" w:hAnsi="Arial"/>
                <w:i/>
                <w:spacing w:val="-16"/>
                <w:w w:val="110"/>
                <w:position w:val="2"/>
                <w:sz w:val="20"/>
              </w:rPr>
              <w:t> </w:t>
            </w:r>
            <w:r>
              <w:rPr>
                <w:w w:val="110"/>
                <w:position w:val="2"/>
                <w:sz w:val="20"/>
              </w:rPr>
              <w:t>=</w:t>
            </w:r>
            <w:r>
              <w:rPr>
                <w:spacing w:val="-14"/>
                <w:w w:val="110"/>
                <w:position w:val="2"/>
                <w:sz w:val="20"/>
              </w:rPr>
              <w:t> </w:t>
            </w:r>
            <w:r>
              <w:rPr>
                <w:rFonts w:ascii="Arial" w:hAnsi="Arial"/>
                <w:i/>
                <w:w w:val="110"/>
                <w:position w:val="2"/>
                <w:sz w:val="20"/>
              </w:rPr>
              <w:t>М</w:t>
            </w:r>
            <w:r>
              <w:rPr>
                <w:rFonts w:ascii="Arial" w:hAnsi="Arial"/>
                <w:i/>
                <w:spacing w:val="-14"/>
                <w:w w:val="110"/>
                <w:position w:val="2"/>
                <w:sz w:val="20"/>
              </w:rPr>
              <w:t> </w:t>
            </w:r>
            <w:r>
              <w:rPr>
                <w:w w:val="140"/>
                <w:position w:val="2"/>
                <w:sz w:val="20"/>
              </w:rPr>
              <w:t>–</w:t>
            </w:r>
            <w:r>
              <w:rPr>
                <w:spacing w:val="-18"/>
                <w:w w:val="140"/>
                <w:position w:val="2"/>
                <w:sz w:val="20"/>
              </w:rPr>
              <w:t> </w:t>
            </w:r>
            <w:r>
              <w:rPr>
                <w:rFonts w:ascii="Arial" w:hAnsi="Arial"/>
                <w:i/>
                <w:spacing w:val="-2"/>
                <w:w w:val="105"/>
                <w:position w:val="2"/>
                <w:sz w:val="20"/>
              </w:rPr>
              <w:t>М</w:t>
            </w:r>
            <w:r>
              <w:rPr>
                <w:spacing w:val="-2"/>
                <w:w w:val="105"/>
                <w:position w:val="1"/>
                <w:sz w:val="13"/>
              </w:rPr>
              <w:t>z</w:t>
            </w:r>
            <w:r>
              <w:rPr>
                <w:spacing w:val="-2"/>
                <w:w w:val="105"/>
                <w:position w:val="2"/>
                <w:sz w:val="20"/>
              </w:rPr>
              <w:t>/Я</w:t>
            </w:r>
            <w:r>
              <w:rPr>
                <w:rFonts w:ascii="Arial" w:hAnsi="Arial"/>
                <w:i/>
                <w:spacing w:val="-2"/>
                <w:w w:val="105"/>
                <w:sz w:val="13"/>
              </w:rPr>
              <w:t>у</w:t>
            </w:r>
            <w:r>
              <w:rPr>
                <w:spacing w:val="-2"/>
                <w:w w:val="105"/>
                <w:position w:val="1"/>
                <w:sz w:val="13"/>
              </w:rPr>
              <w:t>2</w:t>
            </w:r>
          </w:p>
        </w:tc>
        <w:tc>
          <w:tcPr>
            <w:tcW w:w="4260" w:type="dxa"/>
          </w:tcPr>
          <w:p>
            <w:pPr>
              <w:pStyle w:val="TableParagraph"/>
              <w:tabs>
                <w:tab w:pos="2430" w:val="left" w:leader="none"/>
                <w:tab w:pos="3177" w:val="left" w:leader="none"/>
              </w:tabs>
              <w:spacing w:line="100" w:lineRule="auto" w:before="103"/>
              <w:ind w:left="991"/>
              <w:rPr>
                <w:rFonts w:ascii="Cambria" w:hAnsi="Cambria"/>
                <w:sz w:val="36"/>
              </w:rPr>
            </w:pPr>
            <w:r>
              <w:rPr>
                <w:rFonts w:ascii="Cambria" w:hAnsi="Cambria"/>
                <w:i/>
                <w:sz w:val="24"/>
              </w:rPr>
              <w:t>τ</w:t>
            </w:r>
            <w:r>
              <w:rPr>
                <w:rFonts w:ascii="Times New Roman" w:hAnsi="Times New Roman"/>
                <w:i/>
                <w:sz w:val="23"/>
              </w:rPr>
              <w:t>F</w:t>
            </w:r>
            <w:r>
              <w:rPr>
                <w:rFonts w:ascii="Times New Roman" w:hAnsi="Times New Roman"/>
                <w:i/>
                <w:spacing w:val="14"/>
                <w:sz w:val="23"/>
              </w:rPr>
              <w:t> </w:t>
            </w:r>
            <w:r>
              <w:rPr>
                <w:rFonts w:ascii="Cambria" w:hAnsi="Cambria"/>
                <w:sz w:val="23"/>
              </w:rPr>
              <w:t>=</w:t>
            </w:r>
            <w:r>
              <w:rPr>
                <w:rFonts w:ascii="Cambria" w:hAnsi="Cambria"/>
                <w:spacing w:val="12"/>
                <w:sz w:val="23"/>
              </w:rPr>
              <w:t> </w:t>
            </w:r>
            <w:r>
              <w:rPr>
                <w:rFonts w:ascii="Times New Roman" w:hAnsi="Times New Roman"/>
                <w:i/>
                <w:position w:val="16"/>
                <w:sz w:val="23"/>
              </w:rPr>
              <w:t>Q</w:t>
            </w:r>
            <w:r>
              <w:rPr>
                <w:rFonts w:ascii="Times New Roman" w:hAnsi="Times New Roman"/>
                <w:i/>
                <w:position w:val="10"/>
                <w:sz w:val="13"/>
              </w:rPr>
              <w:t>z</w:t>
            </w:r>
            <w:r>
              <w:rPr>
                <w:rFonts w:ascii="Times New Roman" w:hAnsi="Times New Roman"/>
                <w:i/>
                <w:spacing w:val="76"/>
                <w:position w:val="10"/>
                <w:sz w:val="13"/>
              </w:rPr>
              <w:t> </w:t>
            </w:r>
            <w:r>
              <w:rPr>
                <w:rFonts w:ascii="Cambria" w:hAnsi="Cambria"/>
                <w:sz w:val="23"/>
              </w:rPr>
              <w:t>–</w:t>
            </w:r>
            <w:r>
              <w:rPr>
                <w:rFonts w:ascii="Cambria" w:hAnsi="Cambria"/>
                <w:spacing w:val="41"/>
                <w:sz w:val="23"/>
              </w:rPr>
              <w:t>  </w:t>
            </w:r>
            <w:r>
              <w:rPr>
                <w:rFonts w:ascii="Cambria" w:hAnsi="Cambria"/>
                <w:spacing w:val="-10"/>
                <w:w w:val="85"/>
                <w:position w:val="-17"/>
                <w:sz w:val="36"/>
              </w:rPr>
              <w:t>(</w:t>
            </w:r>
            <w:r>
              <w:rPr>
                <w:rFonts w:ascii="Cambria" w:hAnsi="Cambria"/>
                <w:position w:val="-17"/>
                <w:sz w:val="36"/>
              </w:rPr>
              <w:tab/>
            </w:r>
            <w:r>
              <w:rPr>
                <w:rFonts w:ascii="Times New Roman" w:hAnsi="Times New Roman"/>
                <w:i/>
                <w:position w:val="18"/>
                <w:sz w:val="23"/>
              </w:rPr>
              <w:t>M</w:t>
            </w:r>
            <w:r>
              <w:rPr>
                <w:rFonts w:ascii="Times New Roman" w:hAnsi="Times New Roman"/>
                <w:i/>
                <w:spacing w:val="-25"/>
                <w:position w:val="18"/>
                <w:sz w:val="23"/>
              </w:rPr>
              <w:t> </w:t>
            </w:r>
            <w:r>
              <w:rPr>
                <w:rFonts w:ascii="Times New Roman" w:hAnsi="Times New Roman"/>
                <w:i/>
                <w:spacing w:val="-5"/>
                <w:position w:val="13"/>
                <w:sz w:val="13"/>
              </w:rPr>
              <w:t>кр</w:t>
            </w:r>
            <w:r>
              <w:rPr>
                <w:rFonts w:ascii="Times New Roman" w:hAnsi="Times New Roman"/>
                <w:i/>
                <w:position w:val="13"/>
                <w:sz w:val="13"/>
              </w:rPr>
              <w:tab/>
            </w:r>
            <w:r>
              <w:rPr>
                <w:rFonts w:ascii="Cambria" w:hAnsi="Cambria"/>
                <w:spacing w:val="-10"/>
                <w:w w:val="85"/>
                <w:position w:val="-17"/>
                <w:sz w:val="36"/>
              </w:rPr>
              <w:t>)</w:t>
            </w:r>
          </w:p>
          <w:p>
            <w:pPr>
              <w:pStyle w:val="TableParagraph"/>
              <w:tabs>
                <w:tab w:pos="2025" w:val="left" w:leader="none"/>
              </w:tabs>
              <w:spacing w:line="74" w:lineRule="auto"/>
              <w:ind w:left="1571"/>
              <w:rPr>
                <w:rFonts w:ascii="Times New Roman" w:hAnsi="Times New Roman"/>
                <w:sz w:val="13"/>
              </w:rPr>
            </w:pPr>
            <w:r>
              <w:rPr>
                <w:rFonts w:ascii="Times New Roman" w:hAnsi="Times New Roman"/>
                <w:spacing w:val="-10"/>
                <w:sz w:val="23"/>
              </w:rPr>
              <w:t>2</w:t>
            </w:r>
            <w:r>
              <w:rPr>
                <w:rFonts w:ascii="Times New Roman" w:hAnsi="Times New Roman"/>
                <w:sz w:val="23"/>
              </w:rPr>
              <w:tab/>
              <w:t>2</w:t>
            </w:r>
            <w:r>
              <w:rPr>
                <w:rFonts w:ascii="Times New Roman" w:hAnsi="Times New Roman"/>
                <w:spacing w:val="19"/>
                <w:sz w:val="23"/>
              </w:rPr>
              <w:t> </w:t>
            </w:r>
            <w:r>
              <w:rPr>
                <w:rFonts w:ascii="Times New Roman" w:hAnsi="Times New Roman"/>
                <w:i/>
                <w:sz w:val="23"/>
              </w:rPr>
              <w:t>Я</w:t>
            </w:r>
            <w:r>
              <w:rPr>
                <w:rFonts w:ascii="Times New Roman" w:hAnsi="Times New Roman"/>
                <w:i/>
                <w:spacing w:val="-20"/>
                <w:sz w:val="23"/>
              </w:rPr>
              <w:t> </w:t>
            </w:r>
            <w:r>
              <w:rPr>
                <w:rFonts w:ascii="Times New Roman" w:hAnsi="Times New Roman"/>
                <w:i/>
                <w:position w:val="-5"/>
                <w:sz w:val="13"/>
              </w:rPr>
              <w:t>y</w:t>
            </w:r>
            <w:r>
              <w:rPr>
                <w:rFonts w:ascii="Times New Roman" w:hAnsi="Times New Roman"/>
                <w:position w:val="-5"/>
                <w:sz w:val="13"/>
              </w:rPr>
              <w:t>1</w:t>
            </w:r>
            <w:r>
              <w:rPr>
                <w:rFonts w:ascii="Times New Roman" w:hAnsi="Times New Roman"/>
                <w:spacing w:val="42"/>
                <w:position w:val="-5"/>
                <w:sz w:val="13"/>
              </w:rPr>
              <w:t> </w:t>
            </w:r>
            <w:r>
              <w:rPr>
                <w:rFonts w:ascii="Cambria" w:hAnsi="Cambria"/>
                <w:sz w:val="23"/>
              </w:rPr>
              <w:t>+</w:t>
            </w:r>
            <w:r>
              <w:rPr>
                <w:rFonts w:ascii="Cambria" w:hAnsi="Cambria"/>
                <w:spacing w:val="17"/>
                <w:sz w:val="23"/>
              </w:rPr>
              <w:t> </w:t>
            </w:r>
            <w:r>
              <w:rPr>
                <w:rFonts w:ascii="Times New Roman" w:hAnsi="Times New Roman"/>
                <w:i/>
                <w:sz w:val="23"/>
              </w:rPr>
              <w:t>Я</w:t>
            </w:r>
            <w:r>
              <w:rPr>
                <w:rFonts w:ascii="Times New Roman" w:hAnsi="Times New Roman"/>
                <w:i/>
                <w:spacing w:val="-20"/>
                <w:sz w:val="23"/>
              </w:rPr>
              <w:t> </w:t>
            </w:r>
            <w:r>
              <w:rPr>
                <w:rFonts w:ascii="Times New Roman" w:hAnsi="Times New Roman"/>
                <w:i/>
                <w:position w:val="-5"/>
                <w:sz w:val="13"/>
              </w:rPr>
              <w:t>y</w:t>
            </w:r>
            <w:r>
              <w:rPr>
                <w:rFonts w:ascii="Times New Roman" w:hAnsi="Times New Roman"/>
                <w:i/>
                <w:spacing w:val="-17"/>
                <w:position w:val="-5"/>
                <w:sz w:val="13"/>
              </w:rPr>
              <w:t> </w:t>
            </w:r>
            <w:r>
              <w:rPr>
                <w:rFonts w:ascii="Times New Roman" w:hAnsi="Times New Roman"/>
                <w:spacing w:val="-10"/>
                <w:position w:val="-5"/>
                <w:sz w:val="13"/>
              </w:rPr>
              <w:t>2</w:t>
            </w:r>
          </w:p>
        </w:tc>
      </w:tr>
    </w:tbl>
    <w:p>
      <w:pPr>
        <w:spacing w:after="0" w:line="74" w:lineRule="auto"/>
        <w:rPr>
          <w:rFonts w:ascii="Times New Roman" w:hAnsi="Times New Roman"/>
          <w:sz w:val="13"/>
        </w:rPr>
        <w:sectPr>
          <w:type w:val="continuous"/>
          <w:pgSz w:w="11910" w:h="16840"/>
          <w:pgMar w:header="0" w:footer="690" w:top="1920" w:bottom="2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9"/>
        <w:gridCol w:w="3211"/>
        <w:gridCol w:w="4260"/>
      </w:tblGrid>
      <w:tr>
        <w:trPr>
          <w:trHeight w:val="674" w:hRule="atLeast"/>
        </w:trPr>
        <w:tc>
          <w:tcPr>
            <w:tcW w:w="2249" w:type="dxa"/>
          </w:tcPr>
          <w:p>
            <w:pPr>
              <w:pStyle w:val="TableParagraph"/>
              <w:spacing w:before="4"/>
              <w:rPr>
                <w:rFonts w:ascii="Arial"/>
                <w:b/>
                <w:sz w:val="19"/>
              </w:rPr>
            </w:pPr>
          </w:p>
          <w:p>
            <w:pPr>
              <w:pStyle w:val="TableParagraph"/>
              <w:ind w:left="263" w:right="254"/>
              <w:jc w:val="center"/>
              <w:rPr>
                <w:rFonts w:ascii="Arial" w:hAnsi="Arial"/>
                <w:b/>
                <w:sz w:val="20"/>
              </w:rPr>
            </w:pPr>
            <w:r>
              <w:rPr>
                <w:rFonts w:ascii="Arial" w:hAnsi="Arial"/>
                <w:b/>
                <w:sz w:val="20"/>
              </w:rPr>
              <w:t>№</w:t>
            </w:r>
            <w:r>
              <w:rPr>
                <w:rFonts w:ascii="Arial" w:hAnsi="Arial"/>
                <w:b/>
                <w:spacing w:val="-6"/>
                <w:sz w:val="20"/>
              </w:rPr>
              <w:t> </w:t>
            </w:r>
            <w:r>
              <w:rPr>
                <w:rFonts w:ascii="Arial" w:hAnsi="Arial"/>
                <w:b/>
                <w:sz w:val="20"/>
              </w:rPr>
              <w:t>точки</w:t>
            </w:r>
            <w:r>
              <w:rPr>
                <w:rFonts w:ascii="Arial" w:hAnsi="Arial"/>
                <w:b/>
                <w:spacing w:val="-3"/>
                <w:sz w:val="20"/>
              </w:rPr>
              <w:t> </w:t>
            </w:r>
            <w:r>
              <w:rPr>
                <w:rFonts w:ascii="Arial" w:hAnsi="Arial"/>
                <w:b/>
                <w:spacing w:val="-2"/>
                <w:sz w:val="20"/>
              </w:rPr>
              <w:t>сечения</w:t>
            </w:r>
          </w:p>
        </w:tc>
        <w:tc>
          <w:tcPr>
            <w:tcW w:w="3211" w:type="dxa"/>
          </w:tcPr>
          <w:p>
            <w:pPr>
              <w:pStyle w:val="TableParagraph"/>
              <w:spacing w:before="4"/>
              <w:rPr>
                <w:rFonts w:ascii="Arial"/>
                <w:b/>
                <w:sz w:val="19"/>
              </w:rPr>
            </w:pPr>
          </w:p>
          <w:p>
            <w:pPr>
              <w:pStyle w:val="TableParagraph"/>
              <w:ind w:left="321" w:right="310"/>
              <w:jc w:val="center"/>
              <w:rPr>
                <w:rFonts w:ascii="Arial" w:hAnsi="Arial"/>
                <w:b/>
                <w:sz w:val="20"/>
              </w:rPr>
            </w:pPr>
            <w:r>
              <w:rPr>
                <w:rFonts w:ascii="Arial" w:hAnsi="Arial"/>
                <w:b/>
                <w:sz w:val="20"/>
              </w:rPr>
              <w:t>Нормальные</w:t>
            </w:r>
            <w:r>
              <w:rPr>
                <w:rFonts w:ascii="Arial" w:hAnsi="Arial"/>
                <w:b/>
                <w:spacing w:val="-12"/>
                <w:sz w:val="20"/>
              </w:rPr>
              <w:t> </w:t>
            </w:r>
            <w:r>
              <w:rPr>
                <w:rFonts w:ascii="Arial" w:hAnsi="Arial"/>
                <w:b/>
                <w:spacing w:val="-2"/>
                <w:sz w:val="20"/>
              </w:rPr>
              <w:t>напряжения</w:t>
            </w:r>
          </w:p>
        </w:tc>
        <w:tc>
          <w:tcPr>
            <w:tcW w:w="4260" w:type="dxa"/>
          </w:tcPr>
          <w:p>
            <w:pPr>
              <w:pStyle w:val="TableParagraph"/>
              <w:spacing w:before="4"/>
              <w:rPr>
                <w:rFonts w:ascii="Arial"/>
                <w:b/>
                <w:sz w:val="19"/>
              </w:rPr>
            </w:pPr>
          </w:p>
          <w:p>
            <w:pPr>
              <w:pStyle w:val="TableParagraph"/>
              <w:ind w:left="408"/>
              <w:rPr>
                <w:rFonts w:ascii="Arial" w:hAnsi="Arial"/>
                <w:b/>
                <w:sz w:val="20"/>
              </w:rPr>
            </w:pPr>
            <w:r>
              <w:rPr>
                <w:rFonts w:ascii="Arial" w:hAnsi="Arial"/>
                <w:b/>
                <w:sz w:val="20"/>
              </w:rPr>
              <w:t>Касательные</w:t>
            </w:r>
            <w:r>
              <w:rPr>
                <w:rFonts w:ascii="Arial" w:hAnsi="Arial"/>
                <w:b/>
                <w:spacing w:val="-11"/>
                <w:sz w:val="20"/>
              </w:rPr>
              <w:t> </w:t>
            </w:r>
            <w:r>
              <w:rPr>
                <w:rFonts w:ascii="Arial" w:hAnsi="Arial"/>
                <w:b/>
                <w:sz w:val="20"/>
              </w:rPr>
              <w:t>напряжения</w:t>
            </w:r>
            <w:r>
              <w:rPr>
                <w:rFonts w:ascii="Arial" w:hAnsi="Arial"/>
                <w:b/>
                <w:spacing w:val="-12"/>
                <w:sz w:val="20"/>
              </w:rPr>
              <w:t> </w:t>
            </w:r>
            <w:r>
              <w:rPr>
                <w:rFonts w:ascii="Arial" w:hAnsi="Arial"/>
                <w:b/>
                <w:spacing w:val="-2"/>
                <w:sz w:val="20"/>
              </w:rPr>
              <w:t>сечения</w:t>
            </w:r>
          </w:p>
        </w:tc>
      </w:tr>
      <w:tr>
        <w:trPr>
          <w:trHeight w:val="693" w:hRule="atLeast"/>
        </w:trPr>
        <w:tc>
          <w:tcPr>
            <w:tcW w:w="2249" w:type="dxa"/>
          </w:tcPr>
          <w:p>
            <w:pPr>
              <w:pStyle w:val="TableParagraph"/>
              <w:spacing w:before="11"/>
              <w:rPr>
                <w:rFonts w:ascii="Arial"/>
                <w:b/>
                <w:sz w:val="19"/>
              </w:rPr>
            </w:pPr>
          </w:p>
          <w:p>
            <w:pPr>
              <w:pStyle w:val="TableParagraph"/>
              <w:ind w:left="12"/>
              <w:jc w:val="center"/>
              <w:rPr>
                <w:rFonts w:ascii="Arial"/>
                <w:b/>
                <w:sz w:val="20"/>
              </w:rPr>
            </w:pPr>
            <w:r>
              <w:rPr>
                <w:rFonts w:ascii="Arial"/>
                <w:b/>
                <w:w w:val="99"/>
                <w:sz w:val="20"/>
              </w:rPr>
              <w:t>7</w:t>
            </w:r>
          </w:p>
        </w:tc>
        <w:tc>
          <w:tcPr>
            <w:tcW w:w="3211" w:type="dxa"/>
          </w:tcPr>
          <w:p>
            <w:pPr>
              <w:pStyle w:val="TableParagraph"/>
              <w:spacing w:before="10"/>
              <w:rPr>
                <w:rFonts w:ascii="Arial"/>
                <w:b/>
                <w:sz w:val="19"/>
              </w:rPr>
            </w:pPr>
          </w:p>
          <w:p>
            <w:pPr>
              <w:pStyle w:val="TableParagraph"/>
              <w:ind w:left="319" w:right="310"/>
              <w:jc w:val="center"/>
              <w:rPr>
                <w:sz w:val="13"/>
              </w:rPr>
            </w:pPr>
            <w:r>
              <w:rPr>
                <w:rFonts w:ascii="Arial" w:hAnsi="Arial"/>
                <w:i/>
                <w:position w:val="2"/>
                <w:sz w:val="20"/>
              </w:rPr>
              <w:t>σF</w:t>
            </w:r>
            <w:r>
              <w:rPr>
                <w:rFonts w:ascii="Arial" w:hAnsi="Arial"/>
                <w:i/>
                <w:spacing w:val="-2"/>
                <w:position w:val="2"/>
                <w:sz w:val="20"/>
              </w:rPr>
              <w:t> </w:t>
            </w:r>
            <w:r>
              <w:rPr>
                <w:position w:val="2"/>
                <w:sz w:val="20"/>
              </w:rPr>
              <w:t>=</w:t>
            </w:r>
            <w:r>
              <w:rPr>
                <w:spacing w:val="-2"/>
                <w:position w:val="2"/>
                <w:sz w:val="20"/>
              </w:rPr>
              <w:t> </w:t>
            </w:r>
            <w:r>
              <w:rPr>
                <w:rFonts w:ascii="Arial" w:hAnsi="Arial"/>
                <w:i/>
                <w:position w:val="2"/>
                <w:sz w:val="20"/>
              </w:rPr>
              <w:t>N</w:t>
            </w:r>
            <w:r>
              <w:rPr>
                <w:rFonts w:ascii="Arial" w:hAnsi="Arial"/>
                <w:i/>
                <w:spacing w:val="1"/>
                <w:position w:val="2"/>
                <w:sz w:val="20"/>
              </w:rPr>
              <w:t> </w:t>
            </w:r>
            <w:r>
              <w:rPr>
                <w:position w:val="2"/>
                <w:sz w:val="20"/>
              </w:rPr>
              <w:t>+</w:t>
            </w:r>
            <w:r>
              <w:rPr>
                <w:spacing w:val="1"/>
                <w:position w:val="2"/>
                <w:sz w:val="20"/>
              </w:rPr>
              <w:t> </w:t>
            </w:r>
            <w:r>
              <w:rPr>
                <w:rFonts w:ascii="Arial" w:hAnsi="Arial"/>
                <w:i/>
                <w:spacing w:val="-2"/>
                <w:position w:val="2"/>
                <w:sz w:val="20"/>
              </w:rPr>
              <w:t>M</w:t>
            </w:r>
            <w:r>
              <w:rPr>
                <w:spacing w:val="-2"/>
                <w:position w:val="2"/>
                <w:sz w:val="20"/>
              </w:rPr>
              <w:t>/Я</w:t>
            </w:r>
            <w:r>
              <w:rPr>
                <w:rFonts w:ascii="Arial" w:hAnsi="Arial"/>
                <w:i/>
                <w:spacing w:val="-2"/>
                <w:sz w:val="13"/>
              </w:rPr>
              <w:t>z</w:t>
            </w:r>
            <w:r>
              <w:rPr>
                <w:spacing w:val="-2"/>
                <w:position w:val="1"/>
                <w:sz w:val="13"/>
              </w:rPr>
              <w:t>2</w:t>
            </w:r>
          </w:p>
        </w:tc>
        <w:tc>
          <w:tcPr>
            <w:tcW w:w="4260" w:type="dxa"/>
          </w:tcPr>
          <w:p>
            <w:pPr>
              <w:pStyle w:val="TableParagraph"/>
              <w:tabs>
                <w:tab w:pos="2428" w:val="left" w:leader="none"/>
              </w:tabs>
              <w:spacing w:line="369" w:lineRule="exact" w:before="10"/>
              <w:ind w:left="991"/>
              <w:rPr>
                <w:rFonts w:ascii="Times New Roman" w:hAnsi="Times New Roman"/>
                <w:i/>
                <w:sz w:val="13"/>
              </w:rPr>
            </w:pPr>
            <w:r>
              <w:rPr>
                <w:rFonts w:ascii="Cambria" w:hAnsi="Cambria"/>
                <w:i/>
                <w:sz w:val="24"/>
              </w:rPr>
              <w:t>τ</w:t>
            </w:r>
            <w:r>
              <w:rPr>
                <w:rFonts w:ascii="Times New Roman" w:hAnsi="Times New Roman"/>
                <w:i/>
                <w:sz w:val="23"/>
              </w:rPr>
              <w:t>F</w:t>
            </w:r>
            <w:r>
              <w:rPr>
                <w:rFonts w:ascii="Times New Roman" w:hAnsi="Times New Roman"/>
                <w:i/>
                <w:spacing w:val="11"/>
                <w:sz w:val="23"/>
              </w:rPr>
              <w:t> </w:t>
            </w:r>
            <w:r>
              <w:rPr>
                <w:rFonts w:ascii="Cambria" w:hAnsi="Cambria"/>
                <w:sz w:val="23"/>
              </w:rPr>
              <w:t>=</w:t>
            </w:r>
            <w:r>
              <w:rPr>
                <w:rFonts w:ascii="Cambria" w:hAnsi="Cambria"/>
                <w:spacing w:val="9"/>
                <w:sz w:val="23"/>
              </w:rPr>
              <w:t> </w:t>
            </w:r>
            <w:r>
              <w:rPr>
                <w:rFonts w:ascii="Times New Roman" w:hAnsi="Times New Roman"/>
                <w:i/>
                <w:position w:val="16"/>
                <w:sz w:val="23"/>
              </w:rPr>
              <w:t>Q</w:t>
            </w:r>
            <w:r>
              <w:rPr>
                <w:rFonts w:ascii="Times New Roman" w:hAnsi="Times New Roman"/>
                <w:i/>
                <w:position w:val="10"/>
                <w:sz w:val="13"/>
              </w:rPr>
              <w:t>z</w:t>
            </w:r>
            <w:r>
              <w:rPr>
                <w:rFonts w:ascii="Times New Roman" w:hAnsi="Times New Roman"/>
                <w:i/>
                <w:spacing w:val="71"/>
                <w:position w:val="10"/>
                <w:sz w:val="13"/>
              </w:rPr>
              <w:t> </w:t>
            </w:r>
            <w:r>
              <w:rPr>
                <w:rFonts w:ascii="Cambria" w:hAnsi="Cambria"/>
                <w:spacing w:val="-10"/>
                <w:sz w:val="23"/>
              </w:rPr>
              <w:t>+</w:t>
            </w:r>
            <w:r>
              <w:rPr>
                <w:rFonts w:ascii="Cambria" w:hAnsi="Cambria"/>
                <w:sz w:val="23"/>
              </w:rPr>
              <w:tab/>
            </w:r>
            <w:r>
              <w:rPr>
                <w:rFonts w:ascii="Times New Roman" w:hAnsi="Times New Roman"/>
                <w:i/>
                <w:position w:val="18"/>
                <w:sz w:val="23"/>
              </w:rPr>
              <w:t>M</w:t>
            </w:r>
            <w:r>
              <w:rPr>
                <w:rFonts w:ascii="Times New Roman" w:hAnsi="Times New Roman"/>
                <w:i/>
                <w:spacing w:val="-20"/>
                <w:position w:val="18"/>
                <w:sz w:val="23"/>
              </w:rPr>
              <w:t> </w:t>
            </w:r>
            <w:r>
              <w:rPr>
                <w:rFonts w:ascii="Times New Roman" w:hAnsi="Times New Roman"/>
                <w:i/>
                <w:spacing w:val="-5"/>
                <w:position w:val="13"/>
                <w:sz w:val="13"/>
              </w:rPr>
              <w:t>кр</w:t>
            </w:r>
          </w:p>
          <w:p>
            <w:pPr>
              <w:pStyle w:val="TableParagraph"/>
              <w:tabs>
                <w:tab w:pos="2027" w:val="left" w:leader="none"/>
              </w:tabs>
              <w:spacing w:line="294" w:lineRule="exact"/>
              <w:ind w:left="1571"/>
              <w:rPr>
                <w:rFonts w:ascii="Cambria" w:hAnsi="Cambria"/>
                <w:sz w:val="30"/>
              </w:rPr>
            </w:pPr>
            <w:r>
              <w:rPr>
                <w:rFonts w:ascii="Times New Roman" w:hAnsi="Times New Roman"/>
                <w:spacing w:val="-10"/>
                <w:sz w:val="23"/>
              </w:rPr>
              <w:t>2</w:t>
            </w:r>
            <w:r>
              <w:rPr>
                <w:rFonts w:ascii="Times New Roman" w:hAnsi="Times New Roman"/>
                <w:sz w:val="23"/>
              </w:rPr>
              <w:tab/>
              <w:t>2</w:t>
            </w:r>
            <w:r>
              <w:rPr>
                <w:rFonts w:ascii="Cambria" w:hAnsi="Cambria"/>
                <w:sz w:val="30"/>
              </w:rPr>
              <w:t>(</w:t>
            </w:r>
            <w:r>
              <w:rPr>
                <w:rFonts w:ascii="Times New Roman" w:hAnsi="Times New Roman"/>
                <w:i/>
                <w:sz w:val="23"/>
              </w:rPr>
              <w:t>Я</w:t>
            </w:r>
            <w:r>
              <w:rPr>
                <w:rFonts w:ascii="Times New Roman" w:hAnsi="Times New Roman"/>
                <w:i/>
                <w:spacing w:val="-25"/>
                <w:sz w:val="23"/>
              </w:rPr>
              <w:t> </w:t>
            </w:r>
            <w:r>
              <w:rPr>
                <w:rFonts w:ascii="Times New Roman" w:hAnsi="Times New Roman"/>
                <w:i/>
                <w:position w:val="-5"/>
                <w:sz w:val="13"/>
              </w:rPr>
              <w:t>z</w:t>
            </w:r>
            <w:r>
              <w:rPr>
                <w:rFonts w:ascii="Times New Roman" w:hAnsi="Times New Roman"/>
                <w:position w:val="-5"/>
                <w:sz w:val="13"/>
              </w:rPr>
              <w:t>1</w:t>
            </w:r>
            <w:r>
              <w:rPr>
                <w:rFonts w:ascii="Times New Roman" w:hAnsi="Times New Roman"/>
                <w:spacing w:val="23"/>
                <w:position w:val="-5"/>
                <w:sz w:val="13"/>
              </w:rPr>
              <w:t> </w:t>
            </w:r>
            <w:r>
              <w:rPr>
                <w:rFonts w:ascii="Cambria" w:hAnsi="Cambria"/>
                <w:sz w:val="23"/>
              </w:rPr>
              <w:t>+</w:t>
            </w:r>
            <w:r>
              <w:rPr>
                <w:rFonts w:ascii="Cambria" w:hAnsi="Cambria"/>
                <w:spacing w:val="12"/>
                <w:sz w:val="23"/>
              </w:rPr>
              <w:t> </w:t>
            </w:r>
            <w:r>
              <w:rPr>
                <w:rFonts w:ascii="Times New Roman" w:hAnsi="Times New Roman"/>
                <w:i/>
                <w:sz w:val="23"/>
              </w:rPr>
              <w:t>Я</w:t>
            </w:r>
            <w:r>
              <w:rPr>
                <w:rFonts w:ascii="Times New Roman" w:hAnsi="Times New Roman"/>
                <w:i/>
                <w:spacing w:val="-25"/>
                <w:sz w:val="23"/>
              </w:rPr>
              <w:t> </w:t>
            </w:r>
            <w:r>
              <w:rPr>
                <w:rFonts w:ascii="Times New Roman" w:hAnsi="Times New Roman"/>
                <w:i/>
                <w:position w:val="-5"/>
                <w:sz w:val="13"/>
              </w:rPr>
              <w:t>z</w:t>
            </w:r>
            <w:r>
              <w:rPr>
                <w:rFonts w:ascii="Times New Roman" w:hAnsi="Times New Roman"/>
                <w:i/>
                <w:spacing w:val="-18"/>
                <w:position w:val="-5"/>
                <w:sz w:val="13"/>
              </w:rPr>
              <w:t> </w:t>
            </w:r>
            <w:r>
              <w:rPr>
                <w:rFonts w:ascii="Times New Roman" w:hAnsi="Times New Roman"/>
                <w:position w:val="-5"/>
                <w:sz w:val="13"/>
              </w:rPr>
              <w:t>2</w:t>
            </w:r>
            <w:r>
              <w:rPr>
                <w:rFonts w:ascii="Times New Roman" w:hAnsi="Times New Roman"/>
                <w:spacing w:val="5"/>
                <w:position w:val="-5"/>
                <w:sz w:val="13"/>
              </w:rPr>
              <w:t> </w:t>
            </w:r>
            <w:r>
              <w:rPr>
                <w:rFonts w:ascii="Cambria" w:hAnsi="Cambria"/>
                <w:spacing w:val="-10"/>
                <w:sz w:val="30"/>
              </w:rPr>
              <w:t>)</w:t>
            </w:r>
          </w:p>
        </w:tc>
      </w:tr>
      <w:tr>
        <w:trPr>
          <w:trHeight w:val="693" w:hRule="atLeast"/>
        </w:trPr>
        <w:tc>
          <w:tcPr>
            <w:tcW w:w="2249" w:type="dxa"/>
          </w:tcPr>
          <w:p>
            <w:pPr>
              <w:pStyle w:val="TableParagraph"/>
              <w:spacing w:before="11"/>
              <w:rPr>
                <w:rFonts w:ascii="Arial"/>
                <w:b/>
                <w:sz w:val="19"/>
              </w:rPr>
            </w:pPr>
          </w:p>
          <w:p>
            <w:pPr>
              <w:pStyle w:val="TableParagraph"/>
              <w:ind w:left="12"/>
              <w:jc w:val="center"/>
              <w:rPr>
                <w:rFonts w:ascii="Arial"/>
                <w:b/>
                <w:sz w:val="20"/>
              </w:rPr>
            </w:pPr>
            <w:r>
              <w:rPr>
                <w:rFonts w:ascii="Arial"/>
                <w:b/>
                <w:w w:val="99"/>
                <w:sz w:val="20"/>
              </w:rPr>
              <w:t>8</w:t>
            </w:r>
          </w:p>
        </w:tc>
        <w:tc>
          <w:tcPr>
            <w:tcW w:w="3211" w:type="dxa"/>
          </w:tcPr>
          <w:p>
            <w:pPr>
              <w:pStyle w:val="TableParagraph"/>
              <w:spacing w:before="10"/>
              <w:rPr>
                <w:rFonts w:ascii="Arial"/>
                <w:b/>
                <w:sz w:val="19"/>
              </w:rPr>
            </w:pPr>
          </w:p>
          <w:p>
            <w:pPr>
              <w:pStyle w:val="TableParagraph"/>
              <w:ind w:left="321" w:right="310"/>
              <w:jc w:val="center"/>
              <w:rPr>
                <w:sz w:val="13"/>
              </w:rPr>
            </w:pPr>
            <w:r>
              <w:rPr>
                <w:rFonts w:ascii="Arial" w:hAnsi="Arial"/>
                <w:i/>
                <w:w w:val="110"/>
                <w:position w:val="2"/>
                <w:sz w:val="20"/>
              </w:rPr>
              <w:t>σF</w:t>
            </w:r>
            <w:r>
              <w:rPr>
                <w:rFonts w:ascii="Arial" w:hAnsi="Arial"/>
                <w:i/>
                <w:spacing w:val="-16"/>
                <w:w w:val="110"/>
                <w:position w:val="2"/>
                <w:sz w:val="20"/>
              </w:rPr>
              <w:t> </w:t>
            </w:r>
            <w:r>
              <w:rPr>
                <w:w w:val="110"/>
                <w:position w:val="2"/>
                <w:sz w:val="20"/>
              </w:rPr>
              <w:t>=</w:t>
            </w:r>
            <w:r>
              <w:rPr>
                <w:spacing w:val="-14"/>
                <w:w w:val="110"/>
                <w:position w:val="2"/>
                <w:sz w:val="20"/>
              </w:rPr>
              <w:t> </w:t>
            </w:r>
            <w:r>
              <w:rPr>
                <w:rFonts w:ascii="Arial" w:hAnsi="Arial"/>
                <w:i/>
                <w:w w:val="110"/>
                <w:position w:val="2"/>
                <w:sz w:val="20"/>
              </w:rPr>
              <w:t>N</w:t>
            </w:r>
            <w:r>
              <w:rPr>
                <w:rFonts w:ascii="Arial" w:hAnsi="Arial"/>
                <w:i/>
                <w:spacing w:val="-15"/>
                <w:w w:val="110"/>
                <w:position w:val="2"/>
                <w:sz w:val="20"/>
              </w:rPr>
              <w:t> </w:t>
            </w:r>
            <w:r>
              <w:rPr>
                <w:w w:val="145"/>
                <w:position w:val="2"/>
                <w:sz w:val="20"/>
              </w:rPr>
              <w:t>–</w:t>
            </w:r>
            <w:r>
              <w:rPr>
                <w:spacing w:val="-20"/>
                <w:w w:val="145"/>
                <w:position w:val="2"/>
                <w:sz w:val="20"/>
              </w:rPr>
              <w:t> </w:t>
            </w:r>
            <w:r>
              <w:rPr>
                <w:rFonts w:ascii="Arial" w:hAnsi="Arial"/>
                <w:i/>
                <w:spacing w:val="-2"/>
                <w:w w:val="110"/>
                <w:position w:val="2"/>
                <w:sz w:val="20"/>
              </w:rPr>
              <w:t>M</w:t>
            </w:r>
            <w:r>
              <w:rPr>
                <w:rFonts w:ascii="Arial" w:hAnsi="Arial"/>
                <w:i/>
                <w:spacing w:val="-2"/>
                <w:w w:val="110"/>
                <w:sz w:val="13"/>
              </w:rPr>
              <w:t>y</w:t>
            </w:r>
            <w:r>
              <w:rPr>
                <w:spacing w:val="-2"/>
                <w:w w:val="110"/>
                <w:position w:val="2"/>
                <w:sz w:val="20"/>
              </w:rPr>
              <w:t>/Я</w:t>
            </w:r>
            <w:r>
              <w:rPr>
                <w:rFonts w:ascii="Arial" w:hAnsi="Arial"/>
                <w:i/>
                <w:spacing w:val="-2"/>
                <w:w w:val="110"/>
                <w:sz w:val="13"/>
              </w:rPr>
              <w:t>z</w:t>
            </w:r>
            <w:r>
              <w:rPr>
                <w:spacing w:val="-2"/>
                <w:w w:val="110"/>
                <w:position w:val="1"/>
                <w:sz w:val="13"/>
              </w:rPr>
              <w:t>1</w:t>
            </w:r>
          </w:p>
        </w:tc>
        <w:tc>
          <w:tcPr>
            <w:tcW w:w="4260" w:type="dxa"/>
          </w:tcPr>
          <w:p>
            <w:pPr>
              <w:pStyle w:val="TableParagraph"/>
              <w:tabs>
                <w:tab w:pos="2426" w:val="left" w:leader="none"/>
              </w:tabs>
              <w:spacing w:line="369" w:lineRule="exact" w:before="10"/>
              <w:ind w:left="991"/>
              <w:rPr>
                <w:rFonts w:ascii="Times New Roman" w:hAnsi="Times New Roman"/>
                <w:i/>
                <w:sz w:val="13"/>
              </w:rPr>
            </w:pPr>
            <w:r>
              <w:rPr>
                <w:rFonts w:ascii="Cambria" w:hAnsi="Cambria"/>
                <w:i/>
                <w:sz w:val="24"/>
              </w:rPr>
              <w:t>τ</w:t>
            </w:r>
            <w:r>
              <w:rPr>
                <w:rFonts w:ascii="Times New Roman" w:hAnsi="Times New Roman"/>
                <w:i/>
                <w:sz w:val="23"/>
              </w:rPr>
              <w:t>F</w:t>
            </w:r>
            <w:r>
              <w:rPr>
                <w:rFonts w:ascii="Times New Roman" w:hAnsi="Times New Roman"/>
                <w:i/>
                <w:spacing w:val="11"/>
                <w:sz w:val="23"/>
              </w:rPr>
              <w:t> </w:t>
            </w:r>
            <w:r>
              <w:rPr>
                <w:rFonts w:ascii="Cambria" w:hAnsi="Cambria"/>
                <w:sz w:val="23"/>
              </w:rPr>
              <w:t>=</w:t>
            </w:r>
            <w:r>
              <w:rPr>
                <w:rFonts w:ascii="Cambria" w:hAnsi="Cambria"/>
                <w:spacing w:val="9"/>
                <w:sz w:val="23"/>
              </w:rPr>
              <w:t> </w:t>
            </w:r>
            <w:r>
              <w:rPr>
                <w:rFonts w:ascii="Times New Roman" w:hAnsi="Times New Roman"/>
                <w:i/>
                <w:position w:val="16"/>
                <w:sz w:val="23"/>
              </w:rPr>
              <w:t>Q</w:t>
            </w:r>
            <w:r>
              <w:rPr>
                <w:rFonts w:ascii="Times New Roman" w:hAnsi="Times New Roman"/>
                <w:i/>
                <w:position w:val="10"/>
                <w:sz w:val="13"/>
              </w:rPr>
              <w:t>z</w:t>
            </w:r>
            <w:r>
              <w:rPr>
                <w:rFonts w:ascii="Times New Roman" w:hAnsi="Times New Roman"/>
                <w:i/>
                <w:spacing w:val="71"/>
                <w:position w:val="10"/>
                <w:sz w:val="13"/>
              </w:rPr>
              <w:t> </w:t>
            </w:r>
            <w:r>
              <w:rPr>
                <w:rFonts w:ascii="Cambria" w:hAnsi="Cambria"/>
                <w:spacing w:val="-10"/>
                <w:sz w:val="23"/>
              </w:rPr>
              <w:t>–</w:t>
            </w:r>
            <w:r>
              <w:rPr>
                <w:rFonts w:ascii="Cambria" w:hAnsi="Cambria"/>
                <w:sz w:val="23"/>
              </w:rPr>
              <w:tab/>
            </w:r>
            <w:r>
              <w:rPr>
                <w:rFonts w:ascii="Times New Roman" w:hAnsi="Times New Roman"/>
                <w:i/>
                <w:position w:val="18"/>
                <w:sz w:val="23"/>
              </w:rPr>
              <w:t>M</w:t>
            </w:r>
            <w:r>
              <w:rPr>
                <w:rFonts w:ascii="Times New Roman" w:hAnsi="Times New Roman"/>
                <w:i/>
                <w:spacing w:val="-25"/>
                <w:position w:val="18"/>
                <w:sz w:val="23"/>
              </w:rPr>
              <w:t> </w:t>
            </w:r>
            <w:r>
              <w:rPr>
                <w:rFonts w:ascii="Times New Roman" w:hAnsi="Times New Roman"/>
                <w:i/>
                <w:spacing w:val="-5"/>
                <w:position w:val="13"/>
                <w:sz w:val="13"/>
              </w:rPr>
              <w:t>кр</w:t>
            </w:r>
          </w:p>
          <w:p>
            <w:pPr>
              <w:pStyle w:val="TableParagraph"/>
              <w:tabs>
                <w:tab w:pos="2025" w:val="left" w:leader="none"/>
              </w:tabs>
              <w:spacing w:line="294" w:lineRule="exact"/>
              <w:ind w:left="1571"/>
              <w:rPr>
                <w:rFonts w:ascii="Cambria" w:hAnsi="Cambria"/>
                <w:sz w:val="30"/>
              </w:rPr>
            </w:pPr>
            <w:r>
              <w:rPr>
                <w:rFonts w:ascii="Times New Roman" w:hAnsi="Times New Roman"/>
                <w:spacing w:val="-10"/>
                <w:sz w:val="23"/>
              </w:rPr>
              <w:t>2</w:t>
            </w:r>
            <w:r>
              <w:rPr>
                <w:rFonts w:ascii="Times New Roman" w:hAnsi="Times New Roman"/>
                <w:sz w:val="23"/>
              </w:rPr>
              <w:tab/>
              <w:t>2</w:t>
            </w:r>
            <w:r>
              <w:rPr>
                <w:rFonts w:ascii="Cambria" w:hAnsi="Cambria"/>
                <w:sz w:val="30"/>
              </w:rPr>
              <w:t>(</w:t>
            </w:r>
            <w:r>
              <w:rPr>
                <w:rFonts w:ascii="Times New Roman" w:hAnsi="Times New Roman"/>
                <w:i/>
                <w:sz w:val="23"/>
              </w:rPr>
              <w:t>Я</w:t>
            </w:r>
            <w:r>
              <w:rPr>
                <w:rFonts w:ascii="Times New Roman" w:hAnsi="Times New Roman"/>
                <w:i/>
                <w:spacing w:val="-25"/>
                <w:sz w:val="23"/>
              </w:rPr>
              <w:t> </w:t>
            </w:r>
            <w:r>
              <w:rPr>
                <w:rFonts w:ascii="Times New Roman" w:hAnsi="Times New Roman"/>
                <w:i/>
                <w:position w:val="-5"/>
                <w:sz w:val="13"/>
              </w:rPr>
              <w:t>z</w:t>
            </w:r>
            <w:r>
              <w:rPr>
                <w:rFonts w:ascii="Times New Roman" w:hAnsi="Times New Roman"/>
                <w:position w:val="-5"/>
                <w:sz w:val="13"/>
              </w:rPr>
              <w:t>1</w:t>
            </w:r>
            <w:r>
              <w:rPr>
                <w:rFonts w:ascii="Times New Roman" w:hAnsi="Times New Roman"/>
                <w:spacing w:val="24"/>
                <w:position w:val="-5"/>
                <w:sz w:val="13"/>
              </w:rPr>
              <w:t> </w:t>
            </w:r>
            <w:r>
              <w:rPr>
                <w:rFonts w:ascii="Cambria" w:hAnsi="Cambria"/>
                <w:sz w:val="23"/>
              </w:rPr>
              <w:t>+</w:t>
            </w:r>
            <w:r>
              <w:rPr>
                <w:rFonts w:ascii="Cambria" w:hAnsi="Cambria"/>
                <w:spacing w:val="9"/>
                <w:sz w:val="23"/>
              </w:rPr>
              <w:t> </w:t>
            </w:r>
            <w:r>
              <w:rPr>
                <w:rFonts w:ascii="Times New Roman" w:hAnsi="Times New Roman"/>
                <w:i/>
                <w:sz w:val="23"/>
              </w:rPr>
              <w:t>Я</w:t>
            </w:r>
            <w:r>
              <w:rPr>
                <w:rFonts w:ascii="Times New Roman" w:hAnsi="Times New Roman"/>
                <w:i/>
                <w:spacing w:val="-25"/>
                <w:sz w:val="23"/>
              </w:rPr>
              <w:t> </w:t>
            </w:r>
            <w:r>
              <w:rPr>
                <w:rFonts w:ascii="Times New Roman" w:hAnsi="Times New Roman"/>
                <w:i/>
                <w:position w:val="-5"/>
                <w:sz w:val="13"/>
              </w:rPr>
              <w:t>z</w:t>
            </w:r>
            <w:r>
              <w:rPr>
                <w:rFonts w:ascii="Times New Roman" w:hAnsi="Times New Roman"/>
                <w:i/>
                <w:spacing w:val="-18"/>
                <w:position w:val="-5"/>
                <w:sz w:val="13"/>
              </w:rPr>
              <w:t> </w:t>
            </w:r>
            <w:r>
              <w:rPr>
                <w:rFonts w:ascii="Times New Roman" w:hAnsi="Times New Roman"/>
                <w:position w:val="-5"/>
                <w:sz w:val="13"/>
              </w:rPr>
              <w:t>2</w:t>
            </w:r>
            <w:r>
              <w:rPr>
                <w:rFonts w:ascii="Times New Roman" w:hAnsi="Times New Roman"/>
                <w:spacing w:val="5"/>
                <w:position w:val="-5"/>
                <w:sz w:val="13"/>
              </w:rPr>
              <w:t> </w:t>
            </w:r>
            <w:r>
              <w:rPr>
                <w:rFonts w:ascii="Cambria" w:hAnsi="Cambria"/>
                <w:spacing w:val="-10"/>
                <w:sz w:val="30"/>
              </w:rPr>
              <w:t>)</w:t>
            </w:r>
          </w:p>
        </w:tc>
      </w:tr>
    </w:tbl>
    <w:p>
      <w:pPr>
        <w:pStyle w:val="BodyText"/>
        <w:spacing w:before="2"/>
        <w:ind w:left="0"/>
        <w:rPr>
          <w:rFonts w:ascii="Arial"/>
          <w:b/>
          <w:sz w:val="13"/>
        </w:rPr>
      </w:pPr>
    </w:p>
    <w:p>
      <w:pPr>
        <w:spacing w:line="229" w:lineRule="exact" w:before="93"/>
        <w:ind w:left="799" w:right="0" w:firstLine="0"/>
        <w:jc w:val="left"/>
        <w:rPr>
          <w:sz w:val="20"/>
        </w:rPr>
      </w:pPr>
      <w:r>
        <w:rPr/>
        <w:pict>
          <v:line style="position:absolute;mso-position-horizontal-relative:page;mso-position-vertical-relative:paragraph;z-index:-23811072" from="401.707489pt,-59.830132pt" to="416.107499pt,-59.830132pt" stroked="true" strokeweight=".375pt" strokecolor="#000000">
            <v:stroke dashstyle="solid"/>
            <w10:wrap type="none"/>
          </v:line>
        </w:pict>
      </w:r>
      <w:r>
        <w:rPr/>
        <w:pict>
          <v:line style="position:absolute;mso-position-horizontal-relative:page;mso-position-vertical-relative:paragraph;z-index:-23810560" from="428.265015pt,-59.830132pt" to="489.247512pt,-59.830132pt" stroked="true" strokeweight=".375pt" strokecolor="#000000">
            <v:stroke dashstyle="solid"/>
            <w10:wrap type="none"/>
          </v:line>
        </w:pict>
      </w:r>
      <w:r>
        <w:rPr/>
        <w:pict>
          <v:line style="position:absolute;mso-position-horizontal-relative:page;mso-position-vertical-relative:paragraph;z-index:-23810048" from="401.707489pt,-24.670141pt" to="416.107499pt,-24.670141pt" stroked="true" strokeweight=".375pt" strokecolor="#000000">
            <v:stroke dashstyle="solid"/>
            <w10:wrap type="none"/>
          </v:line>
        </w:pict>
      </w:r>
      <w:r>
        <w:rPr/>
        <w:pict>
          <v:line style="position:absolute;mso-position-horizontal-relative:page;mso-position-vertical-relative:paragraph;z-index:-23809536" from="428.085022pt,-24.670141pt" to="489.06752pt,-24.670141pt" stroked="true" strokeweight=".375pt" strokecolor="#000000">
            <v:stroke dashstyle="solid"/>
            <w10:wrap type="none"/>
          </v:line>
        </w:pict>
      </w:r>
      <w:r>
        <w:rPr>
          <w:rFonts w:ascii="Arial" w:hAnsi="Arial"/>
          <w:b/>
          <w:sz w:val="20"/>
        </w:rPr>
        <w:t>Критерии</w:t>
      </w:r>
      <w:r>
        <w:rPr>
          <w:rFonts w:ascii="Arial" w:hAnsi="Arial"/>
          <w:b/>
          <w:spacing w:val="-5"/>
          <w:sz w:val="20"/>
        </w:rPr>
        <w:t> </w:t>
      </w:r>
      <w:r>
        <w:rPr>
          <w:rFonts w:ascii="Arial" w:hAnsi="Arial"/>
          <w:b/>
          <w:sz w:val="20"/>
        </w:rPr>
        <w:t>и</w:t>
      </w:r>
      <w:r>
        <w:rPr>
          <w:rFonts w:ascii="Arial" w:hAnsi="Arial"/>
          <w:b/>
          <w:spacing w:val="-5"/>
          <w:sz w:val="20"/>
        </w:rPr>
        <w:t> </w:t>
      </w:r>
      <w:r>
        <w:rPr>
          <w:rFonts w:ascii="Arial" w:hAnsi="Arial"/>
          <w:b/>
          <w:sz w:val="20"/>
        </w:rPr>
        <w:t>их</w:t>
      </w:r>
      <w:r>
        <w:rPr>
          <w:rFonts w:ascii="Arial" w:hAnsi="Arial"/>
          <w:b/>
          <w:spacing w:val="-5"/>
          <w:sz w:val="20"/>
        </w:rPr>
        <w:t> </w:t>
      </w:r>
      <w:r>
        <w:rPr>
          <w:rFonts w:ascii="Arial" w:hAnsi="Arial"/>
          <w:b/>
          <w:spacing w:val="-2"/>
          <w:sz w:val="20"/>
        </w:rPr>
        <w:t>значения</w:t>
      </w:r>
      <w:r>
        <w:rPr>
          <w:spacing w:val="-2"/>
          <w:sz w:val="20"/>
        </w:rPr>
        <w:t>.</w:t>
      </w:r>
    </w:p>
    <w:p>
      <w:pPr>
        <w:spacing w:line="229" w:lineRule="exact" w:before="0"/>
        <w:ind w:left="8697" w:right="0" w:firstLine="0"/>
        <w:jc w:val="left"/>
        <w:rPr>
          <w:rFonts w:ascii="Arial" w:hAnsi="Arial"/>
          <w:b/>
          <w:sz w:val="20"/>
        </w:rPr>
      </w:pPr>
      <w:r>
        <w:rPr>
          <w:rFonts w:ascii="Arial" w:hAnsi="Arial"/>
          <w:b/>
          <w:spacing w:val="-2"/>
          <w:sz w:val="20"/>
        </w:rPr>
        <w:t>Таблица.9.3</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5"/>
        <w:gridCol w:w="977"/>
        <w:gridCol w:w="912"/>
        <w:gridCol w:w="914"/>
        <w:gridCol w:w="854"/>
        <w:gridCol w:w="576"/>
        <w:gridCol w:w="516"/>
        <w:gridCol w:w="972"/>
        <w:gridCol w:w="914"/>
        <w:gridCol w:w="912"/>
        <w:gridCol w:w="857"/>
      </w:tblGrid>
      <w:tr>
        <w:trPr>
          <w:trHeight w:val="568" w:hRule="atLeast"/>
        </w:trPr>
        <w:tc>
          <w:tcPr>
            <w:tcW w:w="1315" w:type="dxa"/>
          </w:tcPr>
          <w:p>
            <w:pPr>
              <w:pStyle w:val="TableParagraph"/>
              <w:spacing w:before="54"/>
              <w:ind w:left="141" w:right="128" w:firstLine="292"/>
              <w:rPr>
                <w:rFonts w:ascii="Arial" w:hAnsi="Arial"/>
                <w:b/>
                <w:sz w:val="20"/>
              </w:rPr>
            </w:pPr>
            <w:r>
              <w:rPr>
                <w:rFonts w:ascii="Arial" w:hAnsi="Arial"/>
                <w:b/>
                <w:spacing w:val="-6"/>
                <w:sz w:val="20"/>
              </w:rPr>
              <w:t>№№ </w:t>
            </w:r>
            <w:r>
              <w:rPr>
                <w:rFonts w:ascii="Arial" w:hAnsi="Arial"/>
                <w:b/>
                <w:spacing w:val="-2"/>
                <w:sz w:val="20"/>
              </w:rPr>
              <w:t>критериев</w:t>
            </w:r>
          </w:p>
        </w:tc>
        <w:tc>
          <w:tcPr>
            <w:tcW w:w="977" w:type="dxa"/>
          </w:tcPr>
          <w:p>
            <w:pPr>
              <w:pStyle w:val="TableParagraph"/>
              <w:spacing w:before="170"/>
              <w:ind w:left="7"/>
              <w:jc w:val="center"/>
              <w:rPr>
                <w:rFonts w:ascii="Arial"/>
                <w:b/>
                <w:sz w:val="20"/>
              </w:rPr>
            </w:pPr>
            <w:r>
              <w:rPr>
                <w:rFonts w:ascii="Arial"/>
                <w:b/>
                <w:w w:val="99"/>
                <w:sz w:val="20"/>
              </w:rPr>
              <w:t>1</w:t>
            </w:r>
          </w:p>
        </w:tc>
        <w:tc>
          <w:tcPr>
            <w:tcW w:w="912" w:type="dxa"/>
          </w:tcPr>
          <w:p>
            <w:pPr>
              <w:pStyle w:val="TableParagraph"/>
              <w:spacing w:before="170"/>
              <w:ind w:left="11"/>
              <w:jc w:val="center"/>
              <w:rPr>
                <w:rFonts w:ascii="Arial"/>
                <w:b/>
                <w:sz w:val="20"/>
              </w:rPr>
            </w:pPr>
            <w:r>
              <w:rPr>
                <w:rFonts w:ascii="Arial"/>
                <w:b/>
                <w:w w:val="99"/>
                <w:sz w:val="20"/>
              </w:rPr>
              <w:t>2</w:t>
            </w:r>
          </w:p>
        </w:tc>
        <w:tc>
          <w:tcPr>
            <w:tcW w:w="914" w:type="dxa"/>
          </w:tcPr>
          <w:p>
            <w:pPr>
              <w:pStyle w:val="TableParagraph"/>
              <w:spacing w:before="170"/>
              <w:ind w:left="6"/>
              <w:jc w:val="center"/>
              <w:rPr>
                <w:rFonts w:ascii="Arial"/>
                <w:b/>
                <w:sz w:val="20"/>
              </w:rPr>
            </w:pPr>
            <w:r>
              <w:rPr>
                <w:rFonts w:ascii="Arial"/>
                <w:b/>
                <w:w w:val="99"/>
                <w:sz w:val="20"/>
              </w:rPr>
              <w:t>3</w:t>
            </w:r>
          </w:p>
        </w:tc>
        <w:tc>
          <w:tcPr>
            <w:tcW w:w="854" w:type="dxa"/>
          </w:tcPr>
          <w:p>
            <w:pPr>
              <w:pStyle w:val="TableParagraph"/>
              <w:spacing w:before="170"/>
              <w:ind w:left="9"/>
              <w:jc w:val="center"/>
              <w:rPr>
                <w:rFonts w:ascii="Arial"/>
                <w:b/>
                <w:sz w:val="20"/>
              </w:rPr>
            </w:pPr>
            <w:r>
              <w:rPr>
                <w:rFonts w:ascii="Arial"/>
                <w:b/>
                <w:w w:val="99"/>
                <w:sz w:val="20"/>
              </w:rPr>
              <w:t>4</w:t>
            </w:r>
          </w:p>
        </w:tc>
        <w:tc>
          <w:tcPr>
            <w:tcW w:w="576" w:type="dxa"/>
          </w:tcPr>
          <w:p>
            <w:pPr>
              <w:pStyle w:val="TableParagraph"/>
              <w:spacing w:before="170"/>
              <w:ind w:left="16"/>
              <w:jc w:val="center"/>
              <w:rPr>
                <w:rFonts w:ascii="Arial"/>
                <w:b/>
                <w:sz w:val="20"/>
              </w:rPr>
            </w:pPr>
            <w:r>
              <w:rPr>
                <w:rFonts w:ascii="Arial"/>
                <w:b/>
                <w:w w:val="99"/>
                <w:sz w:val="20"/>
              </w:rPr>
              <w:t>5</w:t>
            </w:r>
          </w:p>
        </w:tc>
        <w:tc>
          <w:tcPr>
            <w:tcW w:w="516" w:type="dxa"/>
          </w:tcPr>
          <w:p>
            <w:pPr>
              <w:pStyle w:val="TableParagraph"/>
              <w:spacing w:before="170"/>
              <w:ind w:left="7"/>
              <w:jc w:val="center"/>
              <w:rPr>
                <w:rFonts w:ascii="Arial"/>
                <w:b/>
                <w:sz w:val="20"/>
              </w:rPr>
            </w:pPr>
            <w:r>
              <w:rPr>
                <w:rFonts w:ascii="Arial"/>
                <w:b/>
                <w:w w:val="99"/>
                <w:sz w:val="20"/>
              </w:rPr>
              <w:t>6</w:t>
            </w:r>
          </w:p>
        </w:tc>
        <w:tc>
          <w:tcPr>
            <w:tcW w:w="972" w:type="dxa"/>
          </w:tcPr>
          <w:p>
            <w:pPr>
              <w:pStyle w:val="TableParagraph"/>
              <w:spacing w:before="170"/>
              <w:ind w:left="12"/>
              <w:jc w:val="center"/>
              <w:rPr>
                <w:rFonts w:ascii="Arial"/>
                <w:b/>
                <w:sz w:val="20"/>
              </w:rPr>
            </w:pPr>
            <w:r>
              <w:rPr>
                <w:rFonts w:ascii="Arial"/>
                <w:b/>
                <w:w w:val="99"/>
                <w:sz w:val="20"/>
              </w:rPr>
              <w:t>7</w:t>
            </w:r>
          </w:p>
        </w:tc>
        <w:tc>
          <w:tcPr>
            <w:tcW w:w="914" w:type="dxa"/>
          </w:tcPr>
          <w:p>
            <w:pPr>
              <w:pStyle w:val="TableParagraph"/>
              <w:spacing w:before="170"/>
              <w:ind w:left="13"/>
              <w:jc w:val="center"/>
              <w:rPr>
                <w:rFonts w:ascii="Arial"/>
                <w:b/>
                <w:sz w:val="20"/>
              </w:rPr>
            </w:pPr>
            <w:r>
              <w:rPr>
                <w:rFonts w:ascii="Arial"/>
                <w:b/>
                <w:w w:val="99"/>
                <w:sz w:val="20"/>
              </w:rPr>
              <w:t>8</w:t>
            </w:r>
          </w:p>
        </w:tc>
        <w:tc>
          <w:tcPr>
            <w:tcW w:w="912" w:type="dxa"/>
          </w:tcPr>
          <w:p>
            <w:pPr>
              <w:pStyle w:val="TableParagraph"/>
              <w:spacing w:before="170"/>
              <w:ind w:left="10"/>
              <w:jc w:val="center"/>
              <w:rPr>
                <w:rFonts w:ascii="Arial"/>
                <w:b/>
                <w:sz w:val="20"/>
              </w:rPr>
            </w:pPr>
            <w:r>
              <w:rPr>
                <w:rFonts w:ascii="Arial"/>
                <w:b/>
                <w:w w:val="99"/>
                <w:sz w:val="20"/>
              </w:rPr>
              <w:t>9</w:t>
            </w:r>
          </w:p>
        </w:tc>
        <w:tc>
          <w:tcPr>
            <w:tcW w:w="857" w:type="dxa"/>
          </w:tcPr>
          <w:p>
            <w:pPr>
              <w:pStyle w:val="TableParagraph"/>
              <w:spacing w:before="170"/>
              <w:ind w:left="62" w:right="52"/>
              <w:jc w:val="center"/>
              <w:rPr>
                <w:rFonts w:ascii="Arial"/>
                <w:b/>
                <w:sz w:val="20"/>
              </w:rPr>
            </w:pPr>
            <w:r>
              <w:rPr>
                <w:rFonts w:ascii="Arial"/>
                <w:b/>
                <w:spacing w:val="-5"/>
                <w:sz w:val="20"/>
              </w:rPr>
              <w:t>10</w:t>
            </w:r>
          </w:p>
        </w:tc>
      </w:tr>
      <w:tr>
        <w:trPr>
          <w:trHeight w:val="304" w:hRule="atLeast"/>
        </w:trPr>
        <w:tc>
          <w:tcPr>
            <w:tcW w:w="1315" w:type="dxa"/>
          </w:tcPr>
          <w:p>
            <w:pPr>
              <w:pStyle w:val="TableParagraph"/>
              <w:spacing w:before="35"/>
              <w:ind w:left="174" w:right="166"/>
              <w:jc w:val="center"/>
              <w:rPr>
                <w:rFonts w:ascii="Arial" w:hAnsi="Arial"/>
                <w:b/>
                <w:sz w:val="20"/>
              </w:rPr>
            </w:pPr>
            <w:r>
              <w:rPr>
                <w:rFonts w:ascii="Arial" w:hAnsi="Arial"/>
                <w:b/>
                <w:spacing w:val="-2"/>
                <w:sz w:val="20"/>
              </w:rPr>
              <w:t>Значение</w:t>
            </w:r>
          </w:p>
        </w:tc>
        <w:tc>
          <w:tcPr>
            <w:tcW w:w="977" w:type="dxa"/>
          </w:tcPr>
          <w:p>
            <w:pPr>
              <w:pStyle w:val="TableParagraph"/>
              <w:spacing w:before="35"/>
              <w:ind w:left="119" w:right="113"/>
              <w:jc w:val="center"/>
              <w:rPr>
                <w:sz w:val="20"/>
              </w:rPr>
            </w:pPr>
            <w:r>
              <w:rPr>
                <w:rFonts w:ascii="Arial" w:hAnsi="Arial"/>
                <w:i/>
                <w:position w:val="1"/>
                <w:sz w:val="20"/>
              </w:rPr>
              <w:t>σ</w:t>
            </w:r>
            <w:r>
              <w:rPr>
                <w:sz w:val="13"/>
              </w:rPr>
              <w:t>1</w:t>
            </w:r>
            <w:r>
              <w:rPr>
                <w:spacing w:val="17"/>
                <w:sz w:val="13"/>
              </w:rPr>
              <w:t> </w:t>
            </w:r>
            <w:r>
              <w:rPr>
                <w:spacing w:val="-10"/>
                <w:position w:val="1"/>
                <w:sz w:val="20"/>
              </w:rPr>
              <w:t>+</w:t>
            </w:r>
          </w:p>
        </w:tc>
        <w:tc>
          <w:tcPr>
            <w:tcW w:w="912" w:type="dxa"/>
          </w:tcPr>
          <w:p>
            <w:pPr>
              <w:pStyle w:val="TableParagraph"/>
              <w:spacing w:before="35"/>
              <w:ind w:left="49" w:right="40"/>
              <w:jc w:val="center"/>
              <w:rPr>
                <w:sz w:val="20"/>
              </w:rPr>
            </w:pPr>
            <w:r>
              <w:rPr>
                <w:rFonts w:ascii="Arial" w:hAnsi="Arial"/>
                <w:i/>
                <w:spacing w:val="-5"/>
                <w:w w:val="130"/>
                <w:position w:val="1"/>
                <w:sz w:val="20"/>
              </w:rPr>
              <w:t>σ</w:t>
            </w:r>
            <w:r>
              <w:rPr>
                <w:spacing w:val="-5"/>
                <w:w w:val="130"/>
                <w:sz w:val="13"/>
              </w:rPr>
              <w:t>1</w:t>
            </w:r>
            <w:r>
              <w:rPr>
                <w:spacing w:val="-5"/>
                <w:w w:val="130"/>
                <w:position w:val="1"/>
                <w:sz w:val="20"/>
              </w:rPr>
              <w:t>–</w:t>
            </w:r>
          </w:p>
        </w:tc>
        <w:tc>
          <w:tcPr>
            <w:tcW w:w="914" w:type="dxa"/>
          </w:tcPr>
          <w:p>
            <w:pPr>
              <w:pStyle w:val="TableParagraph"/>
              <w:spacing w:before="35"/>
              <w:ind w:left="68" w:right="60"/>
              <w:jc w:val="center"/>
              <w:rPr>
                <w:sz w:val="20"/>
              </w:rPr>
            </w:pPr>
            <w:r>
              <w:rPr>
                <w:rFonts w:ascii="Arial" w:hAnsi="Arial"/>
                <w:i/>
                <w:spacing w:val="-5"/>
                <w:position w:val="1"/>
                <w:sz w:val="20"/>
              </w:rPr>
              <w:t>σ</w:t>
            </w:r>
            <w:r>
              <w:rPr>
                <w:spacing w:val="-5"/>
                <w:sz w:val="13"/>
              </w:rPr>
              <w:t>2</w:t>
            </w:r>
            <w:r>
              <w:rPr>
                <w:spacing w:val="-5"/>
                <w:position w:val="1"/>
                <w:sz w:val="20"/>
              </w:rPr>
              <w:t>+</w:t>
            </w:r>
          </w:p>
        </w:tc>
        <w:tc>
          <w:tcPr>
            <w:tcW w:w="854" w:type="dxa"/>
          </w:tcPr>
          <w:p>
            <w:pPr>
              <w:pStyle w:val="TableParagraph"/>
              <w:spacing w:before="35"/>
              <w:ind w:left="42" w:right="31"/>
              <w:jc w:val="center"/>
              <w:rPr>
                <w:sz w:val="20"/>
              </w:rPr>
            </w:pPr>
            <w:r>
              <w:rPr>
                <w:rFonts w:ascii="Arial" w:hAnsi="Arial"/>
                <w:i/>
                <w:spacing w:val="-5"/>
                <w:w w:val="130"/>
                <w:position w:val="1"/>
                <w:sz w:val="20"/>
              </w:rPr>
              <w:t>σ</w:t>
            </w:r>
            <w:r>
              <w:rPr>
                <w:spacing w:val="-5"/>
                <w:w w:val="130"/>
                <w:sz w:val="13"/>
              </w:rPr>
              <w:t>2</w:t>
            </w:r>
            <w:r>
              <w:rPr>
                <w:spacing w:val="-5"/>
                <w:w w:val="130"/>
                <w:position w:val="1"/>
                <w:sz w:val="20"/>
              </w:rPr>
              <w:t>–</w:t>
            </w:r>
          </w:p>
        </w:tc>
        <w:tc>
          <w:tcPr>
            <w:tcW w:w="576" w:type="dxa"/>
          </w:tcPr>
          <w:p>
            <w:pPr>
              <w:pStyle w:val="TableParagraph"/>
              <w:spacing w:before="35"/>
              <w:ind w:right="120"/>
              <w:jc w:val="right"/>
              <w:rPr>
                <w:sz w:val="20"/>
              </w:rPr>
            </w:pPr>
            <w:r>
              <w:rPr>
                <w:rFonts w:ascii="Arial" w:hAnsi="Arial"/>
                <w:i/>
                <w:spacing w:val="-5"/>
                <w:position w:val="1"/>
                <w:sz w:val="20"/>
              </w:rPr>
              <w:t>σ</w:t>
            </w:r>
            <w:r>
              <w:rPr>
                <w:spacing w:val="-5"/>
                <w:sz w:val="13"/>
              </w:rPr>
              <w:t>3</w:t>
            </w:r>
            <w:r>
              <w:rPr>
                <w:spacing w:val="-5"/>
                <w:position w:val="1"/>
                <w:sz w:val="20"/>
              </w:rPr>
              <w:t>+</w:t>
            </w:r>
          </w:p>
        </w:tc>
        <w:tc>
          <w:tcPr>
            <w:tcW w:w="516" w:type="dxa"/>
          </w:tcPr>
          <w:p>
            <w:pPr>
              <w:pStyle w:val="TableParagraph"/>
              <w:spacing w:before="35"/>
              <w:ind w:left="63" w:right="54"/>
              <w:jc w:val="center"/>
              <w:rPr>
                <w:sz w:val="20"/>
              </w:rPr>
            </w:pPr>
            <w:r>
              <w:rPr>
                <w:rFonts w:ascii="Arial" w:hAnsi="Arial"/>
                <w:i/>
                <w:spacing w:val="-5"/>
                <w:w w:val="130"/>
                <w:position w:val="1"/>
                <w:sz w:val="20"/>
              </w:rPr>
              <w:t>σ</w:t>
            </w:r>
            <w:r>
              <w:rPr>
                <w:spacing w:val="-5"/>
                <w:w w:val="130"/>
                <w:sz w:val="13"/>
              </w:rPr>
              <w:t>3</w:t>
            </w:r>
            <w:r>
              <w:rPr>
                <w:spacing w:val="-5"/>
                <w:w w:val="130"/>
                <w:position w:val="1"/>
                <w:sz w:val="20"/>
              </w:rPr>
              <w:t>–</w:t>
            </w:r>
          </w:p>
        </w:tc>
        <w:tc>
          <w:tcPr>
            <w:tcW w:w="972" w:type="dxa"/>
          </w:tcPr>
          <w:p>
            <w:pPr>
              <w:pStyle w:val="TableParagraph"/>
              <w:spacing w:before="35"/>
              <w:ind w:left="116" w:right="107"/>
              <w:jc w:val="center"/>
              <w:rPr>
                <w:sz w:val="20"/>
              </w:rPr>
            </w:pPr>
            <w:r>
              <w:rPr>
                <w:rFonts w:ascii="Arial" w:hAnsi="Arial"/>
                <w:i/>
                <w:spacing w:val="-5"/>
                <w:position w:val="1"/>
                <w:sz w:val="20"/>
              </w:rPr>
              <w:t>σ</w:t>
            </w:r>
            <w:r>
              <w:rPr>
                <w:spacing w:val="-5"/>
                <w:sz w:val="13"/>
              </w:rPr>
              <w:t>4</w:t>
            </w:r>
            <w:r>
              <w:rPr>
                <w:spacing w:val="-5"/>
                <w:position w:val="1"/>
                <w:sz w:val="20"/>
              </w:rPr>
              <w:t>+</w:t>
            </w:r>
          </w:p>
        </w:tc>
        <w:tc>
          <w:tcPr>
            <w:tcW w:w="914" w:type="dxa"/>
          </w:tcPr>
          <w:p>
            <w:pPr>
              <w:pStyle w:val="TableParagraph"/>
              <w:spacing w:before="35"/>
              <w:ind w:left="74" w:right="60"/>
              <w:jc w:val="center"/>
              <w:rPr>
                <w:sz w:val="20"/>
              </w:rPr>
            </w:pPr>
            <w:r>
              <w:rPr>
                <w:rFonts w:ascii="Arial" w:hAnsi="Arial"/>
                <w:i/>
                <w:spacing w:val="-5"/>
                <w:w w:val="130"/>
                <w:position w:val="1"/>
                <w:sz w:val="20"/>
              </w:rPr>
              <w:t>σ</w:t>
            </w:r>
            <w:r>
              <w:rPr>
                <w:spacing w:val="-5"/>
                <w:w w:val="130"/>
                <w:sz w:val="13"/>
              </w:rPr>
              <w:t>2</w:t>
            </w:r>
            <w:r>
              <w:rPr>
                <w:spacing w:val="-5"/>
                <w:w w:val="130"/>
                <w:position w:val="1"/>
                <w:sz w:val="20"/>
              </w:rPr>
              <w:t>–</w:t>
            </w:r>
          </w:p>
        </w:tc>
        <w:tc>
          <w:tcPr>
            <w:tcW w:w="912" w:type="dxa"/>
          </w:tcPr>
          <w:p>
            <w:pPr>
              <w:pStyle w:val="TableParagraph"/>
              <w:spacing w:before="35"/>
              <w:ind w:left="50" w:right="37"/>
              <w:jc w:val="center"/>
              <w:rPr>
                <w:sz w:val="20"/>
              </w:rPr>
            </w:pPr>
            <w:r>
              <w:rPr>
                <w:rFonts w:ascii="Arial" w:hAnsi="Arial"/>
                <w:i/>
                <w:spacing w:val="-5"/>
                <w:position w:val="1"/>
                <w:sz w:val="20"/>
              </w:rPr>
              <w:t>σ</w:t>
            </w:r>
            <w:r>
              <w:rPr>
                <w:spacing w:val="-5"/>
                <w:sz w:val="13"/>
              </w:rPr>
              <w:t>7</w:t>
            </w:r>
            <w:r>
              <w:rPr>
                <w:spacing w:val="-5"/>
                <w:position w:val="1"/>
                <w:sz w:val="20"/>
              </w:rPr>
              <w:t>+</w:t>
            </w:r>
          </w:p>
        </w:tc>
        <w:tc>
          <w:tcPr>
            <w:tcW w:w="857" w:type="dxa"/>
          </w:tcPr>
          <w:p>
            <w:pPr>
              <w:pStyle w:val="TableParagraph"/>
              <w:spacing w:before="35"/>
              <w:ind w:left="62" w:right="53"/>
              <w:jc w:val="center"/>
              <w:rPr>
                <w:sz w:val="20"/>
              </w:rPr>
            </w:pPr>
            <w:r>
              <w:rPr>
                <w:rFonts w:ascii="Arial" w:hAnsi="Arial"/>
                <w:i/>
                <w:spacing w:val="-5"/>
                <w:w w:val="130"/>
                <w:position w:val="1"/>
                <w:sz w:val="20"/>
              </w:rPr>
              <w:t>σ</w:t>
            </w:r>
            <w:r>
              <w:rPr>
                <w:spacing w:val="-5"/>
                <w:w w:val="130"/>
                <w:sz w:val="13"/>
              </w:rPr>
              <w:t>7</w:t>
            </w:r>
            <w:r>
              <w:rPr>
                <w:spacing w:val="-5"/>
                <w:w w:val="130"/>
                <w:position w:val="1"/>
                <w:sz w:val="20"/>
              </w:rPr>
              <w:t>–</w:t>
            </w:r>
          </w:p>
        </w:tc>
      </w:tr>
      <w:tr>
        <w:trPr>
          <w:trHeight w:val="460" w:hRule="atLeast"/>
        </w:trPr>
        <w:tc>
          <w:tcPr>
            <w:tcW w:w="1315" w:type="dxa"/>
          </w:tcPr>
          <w:p>
            <w:pPr>
              <w:pStyle w:val="TableParagraph"/>
              <w:spacing w:line="230" w:lineRule="exact"/>
              <w:ind w:left="141" w:right="128" w:firstLine="292"/>
              <w:rPr>
                <w:rFonts w:ascii="Arial" w:hAnsi="Arial"/>
                <w:b/>
                <w:sz w:val="20"/>
              </w:rPr>
            </w:pPr>
            <w:r>
              <w:rPr>
                <w:rFonts w:ascii="Arial" w:hAnsi="Arial"/>
                <w:b/>
                <w:spacing w:val="-6"/>
                <w:sz w:val="20"/>
              </w:rPr>
              <w:t>№№ </w:t>
            </w:r>
            <w:r>
              <w:rPr>
                <w:rFonts w:ascii="Arial" w:hAnsi="Arial"/>
                <w:b/>
                <w:spacing w:val="-2"/>
                <w:sz w:val="20"/>
              </w:rPr>
              <w:t>критериев</w:t>
            </w:r>
          </w:p>
        </w:tc>
        <w:tc>
          <w:tcPr>
            <w:tcW w:w="977" w:type="dxa"/>
          </w:tcPr>
          <w:p>
            <w:pPr>
              <w:pStyle w:val="TableParagraph"/>
              <w:spacing w:before="118"/>
              <w:ind w:left="119" w:right="113"/>
              <w:jc w:val="center"/>
              <w:rPr>
                <w:sz w:val="20"/>
              </w:rPr>
            </w:pPr>
            <w:r>
              <w:rPr>
                <w:spacing w:val="-5"/>
                <w:sz w:val="20"/>
              </w:rPr>
              <w:t>11</w:t>
            </w:r>
          </w:p>
        </w:tc>
        <w:tc>
          <w:tcPr>
            <w:tcW w:w="912" w:type="dxa"/>
          </w:tcPr>
          <w:p>
            <w:pPr>
              <w:pStyle w:val="TableParagraph"/>
              <w:spacing w:before="118"/>
              <w:ind w:left="50" w:right="40"/>
              <w:jc w:val="center"/>
              <w:rPr>
                <w:sz w:val="20"/>
              </w:rPr>
            </w:pPr>
            <w:r>
              <w:rPr>
                <w:spacing w:val="-5"/>
                <w:sz w:val="20"/>
              </w:rPr>
              <w:t>12</w:t>
            </w:r>
          </w:p>
        </w:tc>
        <w:tc>
          <w:tcPr>
            <w:tcW w:w="914" w:type="dxa"/>
          </w:tcPr>
          <w:p>
            <w:pPr>
              <w:pStyle w:val="TableParagraph"/>
              <w:spacing w:before="118"/>
              <w:ind w:left="66" w:right="60"/>
              <w:jc w:val="center"/>
              <w:rPr>
                <w:sz w:val="20"/>
              </w:rPr>
            </w:pPr>
            <w:r>
              <w:rPr>
                <w:spacing w:val="-5"/>
                <w:sz w:val="20"/>
              </w:rPr>
              <w:t>13</w:t>
            </w:r>
          </w:p>
        </w:tc>
        <w:tc>
          <w:tcPr>
            <w:tcW w:w="854" w:type="dxa"/>
          </w:tcPr>
          <w:p>
            <w:pPr>
              <w:pStyle w:val="TableParagraph"/>
              <w:spacing w:before="118"/>
              <w:ind w:left="42" w:right="33"/>
              <w:jc w:val="center"/>
              <w:rPr>
                <w:sz w:val="20"/>
              </w:rPr>
            </w:pPr>
            <w:r>
              <w:rPr>
                <w:spacing w:val="-5"/>
                <w:sz w:val="20"/>
              </w:rPr>
              <w:t>14</w:t>
            </w:r>
          </w:p>
        </w:tc>
        <w:tc>
          <w:tcPr>
            <w:tcW w:w="576" w:type="dxa"/>
          </w:tcPr>
          <w:p>
            <w:pPr>
              <w:pStyle w:val="TableParagraph"/>
              <w:spacing w:before="118"/>
              <w:ind w:right="165"/>
              <w:jc w:val="right"/>
              <w:rPr>
                <w:sz w:val="20"/>
              </w:rPr>
            </w:pPr>
            <w:r>
              <w:rPr>
                <w:spacing w:val="-5"/>
                <w:sz w:val="20"/>
              </w:rPr>
              <w:t>15</w:t>
            </w:r>
          </w:p>
        </w:tc>
        <w:tc>
          <w:tcPr>
            <w:tcW w:w="516" w:type="dxa"/>
          </w:tcPr>
          <w:p>
            <w:pPr>
              <w:pStyle w:val="TableParagraph"/>
              <w:spacing w:before="118"/>
              <w:ind w:left="62" w:right="54"/>
              <w:jc w:val="center"/>
              <w:rPr>
                <w:sz w:val="20"/>
              </w:rPr>
            </w:pPr>
            <w:r>
              <w:rPr>
                <w:spacing w:val="-5"/>
                <w:sz w:val="20"/>
              </w:rPr>
              <w:t>16</w:t>
            </w:r>
          </w:p>
        </w:tc>
        <w:tc>
          <w:tcPr>
            <w:tcW w:w="972" w:type="dxa"/>
          </w:tcPr>
          <w:p>
            <w:pPr>
              <w:pStyle w:val="TableParagraph"/>
              <w:spacing w:before="118"/>
              <w:ind w:left="115" w:right="107"/>
              <w:jc w:val="center"/>
              <w:rPr>
                <w:sz w:val="20"/>
              </w:rPr>
            </w:pPr>
            <w:r>
              <w:rPr>
                <w:spacing w:val="-5"/>
                <w:sz w:val="20"/>
              </w:rPr>
              <w:t>17</w:t>
            </w:r>
          </w:p>
        </w:tc>
        <w:tc>
          <w:tcPr>
            <w:tcW w:w="914" w:type="dxa"/>
          </w:tcPr>
          <w:p>
            <w:pPr>
              <w:pStyle w:val="TableParagraph"/>
              <w:spacing w:before="118"/>
              <w:ind w:left="73" w:right="60"/>
              <w:jc w:val="center"/>
              <w:rPr>
                <w:sz w:val="20"/>
              </w:rPr>
            </w:pPr>
            <w:r>
              <w:rPr>
                <w:spacing w:val="-5"/>
                <w:sz w:val="20"/>
              </w:rPr>
              <w:t>18</w:t>
            </w:r>
          </w:p>
        </w:tc>
        <w:tc>
          <w:tcPr>
            <w:tcW w:w="912" w:type="dxa"/>
          </w:tcPr>
          <w:p>
            <w:pPr>
              <w:pStyle w:val="TableParagraph"/>
              <w:spacing w:before="118"/>
              <w:ind w:left="50" w:right="40"/>
              <w:jc w:val="center"/>
              <w:rPr>
                <w:sz w:val="20"/>
              </w:rPr>
            </w:pPr>
            <w:r>
              <w:rPr>
                <w:spacing w:val="-5"/>
                <w:sz w:val="20"/>
              </w:rPr>
              <w:t>19</w:t>
            </w:r>
          </w:p>
        </w:tc>
        <w:tc>
          <w:tcPr>
            <w:tcW w:w="857" w:type="dxa"/>
          </w:tcPr>
          <w:p>
            <w:pPr>
              <w:pStyle w:val="TableParagraph"/>
              <w:spacing w:before="118"/>
              <w:ind w:left="62" w:right="53"/>
              <w:jc w:val="center"/>
              <w:rPr>
                <w:sz w:val="20"/>
              </w:rPr>
            </w:pPr>
            <w:r>
              <w:rPr>
                <w:spacing w:val="-5"/>
                <w:sz w:val="20"/>
              </w:rPr>
              <w:t>20</w:t>
            </w:r>
          </w:p>
        </w:tc>
      </w:tr>
      <w:tr>
        <w:trPr>
          <w:trHeight w:val="232" w:hRule="atLeast"/>
        </w:trPr>
        <w:tc>
          <w:tcPr>
            <w:tcW w:w="1315" w:type="dxa"/>
          </w:tcPr>
          <w:p>
            <w:pPr>
              <w:pStyle w:val="TableParagraph"/>
              <w:spacing w:line="212" w:lineRule="exact"/>
              <w:ind w:left="174" w:right="166"/>
              <w:jc w:val="center"/>
              <w:rPr>
                <w:rFonts w:ascii="Arial" w:hAnsi="Arial"/>
                <w:b/>
                <w:sz w:val="20"/>
              </w:rPr>
            </w:pPr>
            <w:r>
              <w:rPr>
                <w:rFonts w:ascii="Arial" w:hAnsi="Arial"/>
                <w:b/>
                <w:spacing w:val="-2"/>
                <w:sz w:val="20"/>
              </w:rPr>
              <w:t>Значение</w:t>
            </w:r>
          </w:p>
        </w:tc>
        <w:tc>
          <w:tcPr>
            <w:tcW w:w="977" w:type="dxa"/>
          </w:tcPr>
          <w:p>
            <w:pPr>
              <w:pStyle w:val="TableParagraph"/>
              <w:spacing w:line="212" w:lineRule="exact"/>
              <w:ind w:left="119" w:right="111"/>
              <w:jc w:val="center"/>
              <w:rPr>
                <w:sz w:val="20"/>
              </w:rPr>
            </w:pPr>
            <w:r>
              <w:rPr>
                <w:rFonts w:ascii="Arial" w:hAnsi="Arial"/>
                <w:i/>
                <w:spacing w:val="-5"/>
                <w:position w:val="1"/>
                <w:sz w:val="20"/>
              </w:rPr>
              <w:t>σ</w:t>
            </w:r>
            <w:r>
              <w:rPr>
                <w:spacing w:val="-5"/>
                <w:sz w:val="13"/>
              </w:rPr>
              <w:t>8</w:t>
            </w:r>
            <w:r>
              <w:rPr>
                <w:spacing w:val="-5"/>
                <w:position w:val="1"/>
                <w:sz w:val="20"/>
              </w:rPr>
              <w:t>+</w:t>
            </w:r>
          </w:p>
        </w:tc>
        <w:tc>
          <w:tcPr>
            <w:tcW w:w="912" w:type="dxa"/>
          </w:tcPr>
          <w:p>
            <w:pPr>
              <w:pStyle w:val="TableParagraph"/>
              <w:spacing w:line="212" w:lineRule="exact"/>
              <w:ind w:left="49" w:right="40"/>
              <w:jc w:val="center"/>
              <w:rPr>
                <w:sz w:val="20"/>
              </w:rPr>
            </w:pPr>
            <w:r>
              <w:rPr>
                <w:rFonts w:ascii="Arial" w:hAnsi="Arial"/>
                <w:i/>
                <w:spacing w:val="-5"/>
                <w:w w:val="130"/>
                <w:position w:val="1"/>
                <w:sz w:val="20"/>
              </w:rPr>
              <w:t>σ</w:t>
            </w:r>
            <w:r>
              <w:rPr>
                <w:spacing w:val="-5"/>
                <w:w w:val="130"/>
                <w:sz w:val="13"/>
              </w:rPr>
              <w:t>8</w:t>
            </w:r>
            <w:r>
              <w:rPr>
                <w:spacing w:val="-5"/>
                <w:w w:val="130"/>
                <w:position w:val="1"/>
                <w:sz w:val="20"/>
              </w:rPr>
              <w:t>–</w:t>
            </w:r>
          </w:p>
        </w:tc>
        <w:tc>
          <w:tcPr>
            <w:tcW w:w="914" w:type="dxa"/>
          </w:tcPr>
          <w:p>
            <w:pPr>
              <w:pStyle w:val="TableParagraph"/>
              <w:spacing w:line="212" w:lineRule="exact"/>
              <w:ind w:left="68" w:right="60"/>
              <w:jc w:val="center"/>
              <w:rPr>
                <w:sz w:val="20"/>
              </w:rPr>
            </w:pPr>
            <w:r>
              <w:rPr>
                <w:rFonts w:ascii="Arial" w:hAnsi="Arial"/>
                <w:i/>
                <w:spacing w:val="-5"/>
                <w:position w:val="1"/>
                <w:sz w:val="20"/>
              </w:rPr>
              <w:t>σ</w:t>
            </w:r>
            <w:r>
              <w:rPr>
                <w:spacing w:val="-5"/>
                <w:sz w:val="13"/>
              </w:rPr>
              <w:t>5</w:t>
            </w:r>
            <w:r>
              <w:rPr>
                <w:spacing w:val="-5"/>
                <w:position w:val="1"/>
                <w:sz w:val="20"/>
              </w:rPr>
              <w:t>+</w:t>
            </w:r>
          </w:p>
        </w:tc>
        <w:tc>
          <w:tcPr>
            <w:tcW w:w="854" w:type="dxa"/>
          </w:tcPr>
          <w:p>
            <w:pPr>
              <w:pStyle w:val="TableParagraph"/>
              <w:spacing w:line="212" w:lineRule="exact"/>
              <w:ind w:left="42" w:right="31"/>
              <w:jc w:val="center"/>
              <w:rPr>
                <w:sz w:val="20"/>
              </w:rPr>
            </w:pPr>
            <w:r>
              <w:rPr>
                <w:rFonts w:ascii="Arial" w:hAnsi="Arial"/>
                <w:i/>
                <w:spacing w:val="-5"/>
                <w:w w:val="130"/>
                <w:position w:val="1"/>
                <w:sz w:val="20"/>
              </w:rPr>
              <w:t>σ</w:t>
            </w:r>
            <w:r>
              <w:rPr>
                <w:spacing w:val="-5"/>
                <w:w w:val="130"/>
                <w:sz w:val="13"/>
              </w:rPr>
              <w:t>5</w:t>
            </w:r>
            <w:r>
              <w:rPr>
                <w:spacing w:val="-5"/>
                <w:w w:val="130"/>
                <w:position w:val="1"/>
                <w:sz w:val="20"/>
              </w:rPr>
              <w:t>–</w:t>
            </w:r>
          </w:p>
        </w:tc>
        <w:tc>
          <w:tcPr>
            <w:tcW w:w="576" w:type="dxa"/>
          </w:tcPr>
          <w:p>
            <w:pPr>
              <w:pStyle w:val="TableParagraph"/>
              <w:spacing w:line="212" w:lineRule="exact"/>
              <w:ind w:right="120"/>
              <w:jc w:val="right"/>
              <w:rPr>
                <w:sz w:val="20"/>
              </w:rPr>
            </w:pPr>
            <w:r>
              <w:rPr>
                <w:rFonts w:ascii="Arial" w:hAnsi="Arial"/>
                <w:i/>
                <w:spacing w:val="-5"/>
                <w:position w:val="1"/>
                <w:sz w:val="20"/>
              </w:rPr>
              <w:t>σ</w:t>
            </w:r>
            <w:r>
              <w:rPr>
                <w:spacing w:val="-5"/>
                <w:sz w:val="13"/>
              </w:rPr>
              <w:t>6</w:t>
            </w:r>
            <w:r>
              <w:rPr>
                <w:spacing w:val="-5"/>
                <w:position w:val="1"/>
                <w:sz w:val="20"/>
              </w:rPr>
              <w:t>+</w:t>
            </w:r>
          </w:p>
        </w:tc>
        <w:tc>
          <w:tcPr>
            <w:tcW w:w="516" w:type="dxa"/>
          </w:tcPr>
          <w:p>
            <w:pPr>
              <w:pStyle w:val="TableParagraph"/>
              <w:spacing w:line="212" w:lineRule="exact"/>
              <w:ind w:left="63" w:right="54"/>
              <w:jc w:val="center"/>
              <w:rPr>
                <w:sz w:val="20"/>
              </w:rPr>
            </w:pPr>
            <w:r>
              <w:rPr>
                <w:rFonts w:ascii="Arial" w:hAnsi="Arial"/>
                <w:i/>
                <w:spacing w:val="-5"/>
                <w:w w:val="130"/>
                <w:position w:val="1"/>
                <w:sz w:val="20"/>
              </w:rPr>
              <w:t>σ</w:t>
            </w:r>
            <w:r>
              <w:rPr>
                <w:spacing w:val="-5"/>
                <w:w w:val="130"/>
                <w:sz w:val="13"/>
              </w:rPr>
              <w:t>6</w:t>
            </w:r>
            <w:r>
              <w:rPr>
                <w:spacing w:val="-5"/>
                <w:w w:val="130"/>
                <w:position w:val="1"/>
                <w:sz w:val="20"/>
              </w:rPr>
              <w:t>–</w:t>
            </w:r>
          </w:p>
        </w:tc>
        <w:tc>
          <w:tcPr>
            <w:tcW w:w="972" w:type="dxa"/>
          </w:tcPr>
          <w:p>
            <w:pPr>
              <w:pStyle w:val="TableParagraph"/>
              <w:spacing w:line="212" w:lineRule="exact"/>
              <w:ind w:left="116" w:right="107"/>
              <w:jc w:val="center"/>
              <w:rPr>
                <w:sz w:val="20"/>
              </w:rPr>
            </w:pPr>
            <w:r>
              <w:rPr>
                <w:rFonts w:ascii="Arial"/>
                <w:i/>
                <w:spacing w:val="-5"/>
                <w:sz w:val="20"/>
              </w:rPr>
              <w:t>N</w:t>
            </w:r>
            <w:r>
              <w:rPr>
                <w:spacing w:val="-5"/>
                <w:sz w:val="20"/>
              </w:rPr>
              <w:t>+</w:t>
            </w:r>
          </w:p>
        </w:tc>
        <w:tc>
          <w:tcPr>
            <w:tcW w:w="914" w:type="dxa"/>
          </w:tcPr>
          <w:p>
            <w:pPr>
              <w:pStyle w:val="TableParagraph"/>
              <w:spacing w:line="212" w:lineRule="exact"/>
              <w:ind w:left="72" w:right="60"/>
              <w:jc w:val="center"/>
              <w:rPr>
                <w:sz w:val="20"/>
              </w:rPr>
            </w:pPr>
            <w:r>
              <w:rPr>
                <w:rFonts w:ascii="Arial" w:hAnsi="Arial"/>
                <w:i/>
                <w:w w:val="105"/>
                <w:sz w:val="20"/>
              </w:rPr>
              <w:t>N</w:t>
            </w:r>
            <w:r>
              <w:rPr>
                <w:rFonts w:ascii="Arial" w:hAnsi="Arial"/>
                <w:i/>
                <w:spacing w:val="-13"/>
                <w:w w:val="105"/>
                <w:sz w:val="20"/>
              </w:rPr>
              <w:t> </w:t>
            </w:r>
            <w:r>
              <w:rPr>
                <w:spacing w:val="-12"/>
                <w:w w:val="165"/>
                <w:sz w:val="20"/>
              </w:rPr>
              <w:t>–</w:t>
            </w:r>
          </w:p>
        </w:tc>
        <w:tc>
          <w:tcPr>
            <w:tcW w:w="912" w:type="dxa"/>
          </w:tcPr>
          <w:p>
            <w:pPr>
              <w:pStyle w:val="TableParagraph"/>
              <w:spacing w:line="212" w:lineRule="exact"/>
              <w:ind w:left="50" w:right="37"/>
              <w:jc w:val="center"/>
              <w:rPr>
                <w:sz w:val="20"/>
              </w:rPr>
            </w:pPr>
            <w:r>
              <w:rPr>
                <w:rFonts w:ascii="Arial" w:hAnsi="Arial"/>
                <w:i/>
                <w:spacing w:val="-5"/>
                <w:position w:val="1"/>
                <w:sz w:val="20"/>
              </w:rPr>
              <w:t>σ</w:t>
            </w:r>
            <w:r>
              <w:rPr>
                <w:spacing w:val="-5"/>
                <w:sz w:val="13"/>
              </w:rPr>
              <w:t>7</w:t>
            </w:r>
            <w:r>
              <w:rPr>
                <w:spacing w:val="-5"/>
                <w:position w:val="1"/>
                <w:sz w:val="20"/>
              </w:rPr>
              <w:t>+</w:t>
            </w:r>
          </w:p>
        </w:tc>
        <w:tc>
          <w:tcPr>
            <w:tcW w:w="857" w:type="dxa"/>
          </w:tcPr>
          <w:p>
            <w:pPr>
              <w:pStyle w:val="TableParagraph"/>
              <w:spacing w:line="212" w:lineRule="exact"/>
              <w:ind w:left="62" w:right="53"/>
              <w:jc w:val="center"/>
              <w:rPr>
                <w:sz w:val="20"/>
              </w:rPr>
            </w:pPr>
            <w:r>
              <w:rPr>
                <w:rFonts w:ascii="Arial" w:hAnsi="Arial"/>
                <w:i/>
                <w:spacing w:val="-5"/>
                <w:w w:val="130"/>
                <w:position w:val="1"/>
                <w:sz w:val="20"/>
              </w:rPr>
              <w:t>σ</w:t>
            </w:r>
            <w:r>
              <w:rPr>
                <w:spacing w:val="-5"/>
                <w:w w:val="130"/>
                <w:sz w:val="13"/>
              </w:rPr>
              <w:t>7</w:t>
            </w:r>
            <w:r>
              <w:rPr>
                <w:spacing w:val="-5"/>
                <w:w w:val="130"/>
                <w:position w:val="1"/>
                <w:sz w:val="20"/>
              </w:rPr>
              <w:t>–</w:t>
            </w:r>
          </w:p>
        </w:tc>
      </w:tr>
      <w:tr>
        <w:trPr>
          <w:trHeight w:val="565" w:hRule="atLeast"/>
        </w:trPr>
        <w:tc>
          <w:tcPr>
            <w:tcW w:w="1315" w:type="dxa"/>
          </w:tcPr>
          <w:p>
            <w:pPr>
              <w:pStyle w:val="TableParagraph"/>
              <w:spacing w:before="52"/>
              <w:ind w:left="141" w:right="128" w:firstLine="292"/>
              <w:rPr>
                <w:rFonts w:ascii="Arial" w:hAnsi="Arial"/>
                <w:b/>
                <w:sz w:val="20"/>
              </w:rPr>
            </w:pPr>
            <w:r>
              <w:rPr>
                <w:rFonts w:ascii="Arial" w:hAnsi="Arial"/>
                <w:b/>
                <w:spacing w:val="-6"/>
                <w:sz w:val="20"/>
              </w:rPr>
              <w:t>№№ </w:t>
            </w:r>
            <w:r>
              <w:rPr>
                <w:rFonts w:ascii="Arial" w:hAnsi="Arial"/>
                <w:b/>
                <w:spacing w:val="-2"/>
                <w:sz w:val="20"/>
              </w:rPr>
              <w:t>критериев</w:t>
            </w:r>
          </w:p>
        </w:tc>
        <w:tc>
          <w:tcPr>
            <w:tcW w:w="977" w:type="dxa"/>
          </w:tcPr>
          <w:p>
            <w:pPr>
              <w:pStyle w:val="TableParagraph"/>
              <w:spacing w:before="170"/>
              <w:ind w:left="119" w:right="113"/>
              <w:jc w:val="center"/>
              <w:rPr>
                <w:sz w:val="20"/>
              </w:rPr>
            </w:pPr>
            <w:r>
              <w:rPr>
                <w:spacing w:val="-5"/>
                <w:sz w:val="20"/>
              </w:rPr>
              <w:t>21</w:t>
            </w:r>
          </w:p>
        </w:tc>
        <w:tc>
          <w:tcPr>
            <w:tcW w:w="912" w:type="dxa"/>
          </w:tcPr>
          <w:p>
            <w:pPr>
              <w:pStyle w:val="TableParagraph"/>
              <w:spacing w:before="170"/>
              <w:ind w:left="50" w:right="40"/>
              <w:jc w:val="center"/>
              <w:rPr>
                <w:sz w:val="20"/>
              </w:rPr>
            </w:pPr>
            <w:r>
              <w:rPr>
                <w:spacing w:val="-5"/>
                <w:sz w:val="20"/>
              </w:rPr>
              <w:t>22</w:t>
            </w:r>
          </w:p>
        </w:tc>
        <w:tc>
          <w:tcPr>
            <w:tcW w:w="914" w:type="dxa"/>
          </w:tcPr>
          <w:p>
            <w:pPr>
              <w:pStyle w:val="TableParagraph"/>
              <w:spacing w:before="170"/>
              <w:ind w:left="66" w:right="60"/>
              <w:jc w:val="center"/>
              <w:rPr>
                <w:sz w:val="20"/>
              </w:rPr>
            </w:pPr>
            <w:r>
              <w:rPr>
                <w:spacing w:val="-5"/>
                <w:sz w:val="20"/>
              </w:rPr>
              <w:t>23</w:t>
            </w:r>
          </w:p>
        </w:tc>
        <w:tc>
          <w:tcPr>
            <w:tcW w:w="854" w:type="dxa"/>
          </w:tcPr>
          <w:p>
            <w:pPr>
              <w:pStyle w:val="TableParagraph"/>
              <w:spacing w:before="170"/>
              <w:ind w:left="42" w:right="33"/>
              <w:jc w:val="center"/>
              <w:rPr>
                <w:sz w:val="20"/>
              </w:rPr>
            </w:pPr>
            <w:r>
              <w:rPr>
                <w:spacing w:val="-5"/>
                <w:sz w:val="20"/>
              </w:rPr>
              <w:t>24</w:t>
            </w:r>
          </w:p>
        </w:tc>
        <w:tc>
          <w:tcPr>
            <w:tcW w:w="576" w:type="dxa"/>
          </w:tcPr>
          <w:p>
            <w:pPr>
              <w:pStyle w:val="TableParagraph"/>
              <w:spacing w:before="170"/>
              <w:ind w:right="165"/>
              <w:jc w:val="right"/>
              <w:rPr>
                <w:sz w:val="20"/>
              </w:rPr>
            </w:pPr>
            <w:r>
              <w:rPr>
                <w:spacing w:val="-5"/>
                <w:sz w:val="20"/>
              </w:rPr>
              <w:t>25</w:t>
            </w:r>
          </w:p>
        </w:tc>
        <w:tc>
          <w:tcPr>
            <w:tcW w:w="516" w:type="dxa"/>
          </w:tcPr>
          <w:p>
            <w:pPr>
              <w:pStyle w:val="TableParagraph"/>
              <w:spacing w:before="170"/>
              <w:ind w:left="62" w:right="54"/>
              <w:jc w:val="center"/>
              <w:rPr>
                <w:sz w:val="20"/>
              </w:rPr>
            </w:pPr>
            <w:r>
              <w:rPr>
                <w:spacing w:val="-5"/>
                <w:sz w:val="20"/>
              </w:rPr>
              <w:t>26</w:t>
            </w:r>
          </w:p>
        </w:tc>
        <w:tc>
          <w:tcPr>
            <w:tcW w:w="972" w:type="dxa"/>
          </w:tcPr>
          <w:p>
            <w:pPr>
              <w:pStyle w:val="TableParagraph"/>
              <w:spacing w:before="170"/>
              <w:ind w:left="115" w:right="107"/>
              <w:jc w:val="center"/>
              <w:rPr>
                <w:sz w:val="20"/>
              </w:rPr>
            </w:pPr>
            <w:r>
              <w:rPr>
                <w:spacing w:val="-5"/>
                <w:sz w:val="20"/>
              </w:rPr>
              <w:t>27</w:t>
            </w:r>
          </w:p>
        </w:tc>
        <w:tc>
          <w:tcPr>
            <w:tcW w:w="914" w:type="dxa"/>
          </w:tcPr>
          <w:p>
            <w:pPr>
              <w:pStyle w:val="TableParagraph"/>
              <w:spacing w:before="170"/>
              <w:ind w:left="73" w:right="60"/>
              <w:jc w:val="center"/>
              <w:rPr>
                <w:sz w:val="20"/>
              </w:rPr>
            </w:pPr>
            <w:r>
              <w:rPr>
                <w:spacing w:val="-5"/>
                <w:sz w:val="20"/>
              </w:rPr>
              <w:t>28</w:t>
            </w:r>
          </w:p>
        </w:tc>
        <w:tc>
          <w:tcPr>
            <w:tcW w:w="912" w:type="dxa"/>
          </w:tcPr>
          <w:p>
            <w:pPr>
              <w:pStyle w:val="TableParagraph"/>
              <w:spacing w:before="170"/>
              <w:ind w:left="50" w:right="40"/>
              <w:jc w:val="center"/>
              <w:rPr>
                <w:sz w:val="20"/>
              </w:rPr>
            </w:pPr>
            <w:r>
              <w:rPr>
                <w:spacing w:val="-5"/>
                <w:sz w:val="20"/>
              </w:rPr>
              <w:t>29</w:t>
            </w:r>
          </w:p>
        </w:tc>
        <w:tc>
          <w:tcPr>
            <w:tcW w:w="857" w:type="dxa"/>
          </w:tcPr>
          <w:p>
            <w:pPr>
              <w:pStyle w:val="TableParagraph"/>
              <w:spacing w:before="170"/>
              <w:ind w:left="62" w:right="53"/>
              <w:jc w:val="center"/>
              <w:rPr>
                <w:sz w:val="20"/>
              </w:rPr>
            </w:pPr>
            <w:r>
              <w:rPr>
                <w:spacing w:val="-5"/>
                <w:sz w:val="20"/>
              </w:rPr>
              <w:t>30</w:t>
            </w:r>
          </w:p>
        </w:tc>
      </w:tr>
      <w:tr>
        <w:trPr>
          <w:trHeight w:val="256" w:hRule="atLeast"/>
        </w:trPr>
        <w:tc>
          <w:tcPr>
            <w:tcW w:w="1315" w:type="dxa"/>
          </w:tcPr>
          <w:p>
            <w:pPr>
              <w:pStyle w:val="TableParagraph"/>
              <w:spacing w:line="223" w:lineRule="exact" w:before="14"/>
              <w:ind w:left="174" w:right="166"/>
              <w:jc w:val="center"/>
              <w:rPr>
                <w:rFonts w:ascii="Arial" w:hAnsi="Arial"/>
                <w:b/>
                <w:sz w:val="20"/>
              </w:rPr>
            </w:pPr>
            <w:r>
              <w:rPr>
                <w:rFonts w:ascii="Arial" w:hAnsi="Arial"/>
                <w:b/>
                <w:spacing w:val="-2"/>
                <w:sz w:val="20"/>
              </w:rPr>
              <w:t>Значение</w:t>
            </w:r>
          </w:p>
        </w:tc>
        <w:tc>
          <w:tcPr>
            <w:tcW w:w="977" w:type="dxa"/>
          </w:tcPr>
          <w:p>
            <w:pPr>
              <w:pStyle w:val="TableParagraph"/>
              <w:spacing w:line="223" w:lineRule="exact" w:before="13"/>
              <w:ind w:left="119" w:right="111"/>
              <w:jc w:val="center"/>
              <w:rPr>
                <w:sz w:val="20"/>
              </w:rPr>
            </w:pPr>
            <w:r>
              <w:rPr>
                <w:rFonts w:ascii="Arial" w:hAnsi="Arial"/>
                <w:i/>
                <w:spacing w:val="-5"/>
                <w:position w:val="1"/>
                <w:sz w:val="20"/>
              </w:rPr>
              <w:t>σ</w:t>
            </w:r>
            <w:r>
              <w:rPr>
                <w:spacing w:val="-5"/>
                <w:sz w:val="13"/>
              </w:rPr>
              <w:t>8</w:t>
            </w:r>
            <w:r>
              <w:rPr>
                <w:spacing w:val="-5"/>
                <w:position w:val="1"/>
                <w:sz w:val="20"/>
              </w:rPr>
              <w:t>+</w:t>
            </w:r>
          </w:p>
        </w:tc>
        <w:tc>
          <w:tcPr>
            <w:tcW w:w="912" w:type="dxa"/>
          </w:tcPr>
          <w:p>
            <w:pPr>
              <w:pStyle w:val="TableParagraph"/>
              <w:spacing w:line="223" w:lineRule="exact" w:before="13"/>
              <w:ind w:left="49" w:right="40"/>
              <w:jc w:val="center"/>
              <w:rPr>
                <w:sz w:val="20"/>
              </w:rPr>
            </w:pPr>
            <w:r>
              <w:rPr>
                <w:rFonts w:ascii="Arial" w:hAnsi="Arial"/>
                <w:i/>
                <w:spacing w:val="-5"/>
                <w:w w:val="130"/>
                <w:position w:val="1"/>
                <w:sz w:val="20"/>
              </w:rPr>
              <w:t>σ</w:t>
            </w:r>
            <w:r>
              <w:rPr>
                <w:spacing w:val="-5"/>
                <w:w w:val="130"/>
                <w:sz w:val="13"/>
              </w:rPr>
              <w:t>8</w:t>
            </w:r>
            <w:r>
              <w:rPr>
                <w:spacing w:val="-5"/>
                <w:w w:val="130"/>
                <w:position w:val="1"/>
                <w:sz w:val="20"/>
              </w:rPr>
              <w:t>–</w:t>
            </w:r>
          </w:p>
        </w:tc>
        <w:tc>
          <w:tcPr>
            <w:tcW w:w="914" w:type="dxa"/>
          </w:tcPr>
          <w:p>
            <w:pPr>
              <w:pStyle w:val="TableParagraph"/>
              <w:spacing w:line="223" w:lineRule="exact" w:before="13"/>
              <w:ind w:left="68" w:right="60"/>
              <w:jc w:val="center"/>
              <w:rPr>
                <w:sz w:val="20"/>
              </w:rPr>
            </w:pPr>
            <w:r>
              <w:rPr>
                <w:rFonts w:ascii="Arial" w:hAnsi="Arial"/>
                <w:i/>
                <w:spacing w:val="-5"/>
                <w:position w:val="1"/>
                <w:sz w:val="20"/>
              </w:rPr>
              <w:t>σ</w:t>
            </w:r>
            <w:r>
              <w:rPr>
                <w:spacing w:val="-5"/>
                <w:sz w:val="13"/>
              </w:rPr>
              <w:t>5</w:t>
            </w:r>
            <w:r>
              <w:rPr>
                <w:spacing w:val="-5"/>
                <w:position w:val="1"/>
                <w:sz w:val="20"/>
              </w:rPr>
              <w:t>+</w:t>
            </w:r>
          </w:p>
        </w:tc>
        <w:tc>
          <w:tcPr>
            <w:tcW w:w="854" w:type="dxa"/>
          </w:tcPr>
          <w:p>
            <w:pPr>
              <w:pStyle w:val="TableParagraph"/>
              <w:spacing w:line="223" w:lineRule="exact" w:before="13"/>
              <w:ind w:left="42" w:right="31"/>
              <w:jc w:val="center"/>
              <w:rPr>
                <w:sz w:val="20"/>
              </w:rPr>
            </w:pPr>
            <w:r>
              <w:rPr>
                <w:rFonts w:ascii="Arial" w:hAnsi="Arial"/>
                <w:i/>
                <w:spacing w:val="-5"/>
                <w:w w:val="130"/>
                <w:position w:val="1"/>
                <w:sz w:val="20"/>
              </w:rPr>
              <w:t>σ</w:t>
            </w:r>
            <w:r>
              <w:rPr>
                <w:spacing w:val="-5"/>
                <w:w w:val="130"/>
                <w:sz w:val="13"/>
              </w:rPr>
              <w:t>5</w:t>
            </w:r>
            <w:r>
              <w:rPr>
                <w:spacing w:val="-5"/>
                <w:w w:val="130"/>
                <w:position w:val="1"/>
                <w:sz w:val="20"/>
              </w:rPr>
              <w:t>–</w:t>
            </w:r>
          </w:p>
        </w:tc>
        <w:tc>
          <w:tcPr>
            <w:tcW w:w="576" w:type="dxa"/>
          </w:tcPr>
          <w:p>
            <w:pPr>
              <w:pStyle w:val="TableParagraph"/>
              <w:spacing w:line="223" w:lineRule="exact" w:before="13"/>
              <w:ind w:right="120"/>
              <w:jc w:val="right"/>
              <w:rPr>
                <w:sz w:val="20"/>
              </w:rPr>
            </w:pPr>
            <w:r>
              <w:rPr>
                <w:rFonts w:ascii="Arial" w:hAnsi="Arial"/>
                <w:i/>
                <w:spacing w:val="-5"/>
                <w:position w:val="1"/>
                <w:sz w:val="20"/>
              </w:rPr>
              <w:t>σ</w:t>
            </w:r>
            <w:r>
              <w:rPr>
                <w:spacing w:val="-5"/>
                <w:sz w:val="13"/>
              </w:rPr>
              <w:t>6</w:t>
            </w:r>
            <w:r>
              <w:rPr>
                <w:spacing w:val="-5"/>
                <w:position w:val="1"/>
                <w:sz w:val="20"/>
              </w:rPr>
              <w:t>+</w:t>
            </w:r>
          </w:p>
        </w:tc>
        <w:tc>
          <w:tcPr>
            <w:tcW w:w="516" w:type="dxa"/>
          </w:tcPr>
          <w:p>
            <w:pPr>
              <w:pStyle w:val="TableParagraph"/>
              <w:spacing w:line="223" w:lineRule="exact" w:before="13"/>
              <w:ind w:left="63" w:right="54"/>
              <w:jc w:val="center"/>
              <w:rPr>
                <w:sz w:val="20"/>
              </w:rPr>
            </w:pPr>
            <w:r>
              <w:rPr>
                <w:rFonts w:ascii="Arial" w:hAnsi="Arial"/>
                <w:i/>
                <w:spacing w:val="-5"/>
                <w:w w:val="130"/>
                <w:position w:val="1"/>
                <w:sz w:val="20"/>
              </w:rPr>
              <w:t>σ</w:t>
            </w:r>
            <w:r>
              <w:rPr>
                <w:spacing w:val="-5"/>
                <w:w w:val="130"/>
                <w:sz w:val="13"/>
              </w:rPr>
              <w:t>6</w:t>
            </w:r>
            <w:r>
              <w:rPr>
                <w:spacing w:val="-5"/>
                <w:w w:val="130"/>
                <w:position w:val="1"/>
                <w:sz w:val="20"/>
              </w:rPr>
              <w:t>–</w:t>
            </w:r>
          </w:p>
        </w:tc>
        <w:tc>
          <w:tcPr>
            <w:tcW w:w="972" w:type="dxa"/>
          </w:tcPr>
          <w:p>
            <w:pPr>
              <w:pStyle w:val="TableParagraph"/>
              <w:spacing w:line="223" w:lineRule="exact" w:before="13"/>
              <w:ind w:left="119" w:right="107"/>
              <w:jc w:val="center"/>
              <w:rPr>
                <w:sz w:val="20"/>
              </w:rPr>
            </w:pPr>
            <w:r>
              <w:rPr>
                <w:rFonts w:ascii="Arial"/>
                <w:i/>
                <w:position w:val="2"/>
                <w:sz w:val="20"/>
              </w:rPr>
              <w:t>Q</w:t>
            </w:r>
            <w:r>
              <w:rPr>
                <w:rFonts w:ascii="Arial"/>
                <w:i/>
                <w:sz w:val="13"/>
              </w:rPr>
              <w:t>y</w:t>
            </w:r>
            <w:r>
              <w:rPr>
                <w:position w:val="2"/>
                <w:sz w:val="20"/>
              </w:rPr>
              <w:t>+,</w:t>
            </w:r>
            <w:r>
              <w:rPr>
                <w:spacing w:val="-3"/>
                <w:position w:val="2"/>
                <w:sz w:val="20"/>
              </w:rPr>
              <w:t> </w:t>
            </w:r>
            <w:r>
              <w:rPr>
                <w:rFonts w:ascii="Arial"/>
                <w:i/>
                <w:spacing w:val="-5"/>
                <w:position w:val="2"/>
                <w:sz w:val="20"/>
              </w:rPr>
              <w:t>N</w:t>
            </w:r>
            <w:r>
              <w:rPr>
                <w:spacing w:val="-5"/>
                <w:position w:val="2"/>
                <w:sz w:val="20"/>
              </w:rPr>
              <w:t>+</w:t>
            </w:r>
          </w:p>
        </w:tc>
        <w:tc>
          <w:tcPr>
            <w:tcW w:w="914" w:type="dxa"/>
          </w:tcPr>
          <w:p>
            <w:pPr>
              <w:pStyle w:val="TableParagraph"/>
              <w:spacing w:line="223" w:lineRule="exact" w:before="13"/>
              <w:ind w:left="75" w:right="60"/>
              <w:jc w:val="center"/>
              <w:rPr>
                <w:sz w:val="20"/>
              </w:rPr>
            </w:pPr>
            <w:r>
              <w:rPr>
                <w:rFonts w:ascii="Arial" w:hAnsi="Arial"/>
                <w:i/>
                <w:w w:val="115"/>
                <w:position w:val="2"/>
                <w:sz w:val="20"/>
              </w:rPr>
              <w:t>Q</w:t>
            </w:r>
            <w:r>
              <w:rPr>
                <w:rFonts w:ascii="Arial" w:hAnsi="Arial"/>
                <w:i/>
                <w:w w:val="115"/>
                <w:sz w:val="13"/>
              </w:rPr>
              <w:t>y</w:t>
            </w:r>
            <w:r>
              <w:rPr>
                <w:w w:val="115"/>
                <w:position w:val="2"/>
                <w:sz w:val="20"/>
              </w:rPr>
              <w:t>–,</w:t>
            </w:r>
            <w:r>
              <w:rPr>
                <w:spacing w:val="-8"/>
                <w:w w:val="115"/>
                <w:position w:val="2"/>
                <w:sz w:val="20"/>
              </w:rPr>
              <w:t> </w:t>
            </w:r>
            <w:r>
              <w:rPr>
                <w:rFonts w:ascii="Arial" w:hAnsi="Arial"/>
                <w:i/>
                <w:spacing w:val="-5"/>
                <w:w w:val="115"/>
                <w:position w:val="2"/>
                <w:sz w:val="20"/>
              </w:rPr>
              <w:t>N</w:t>
            </w:r>
            <w:r>
              <w:rPr>
                <w:spacing w:val="-5"/>
                <w:w w:val="115"/>
                <w:position w:val="2"/>
                <w:sz w:val="20"/>
              </w:rPr>
              <w:t>+</w:t>
            </w:r>
          </w:p>
        </w:tc>
        <w:tc>
          <w:tcPr>
            <w:tcW w:w="912" w:type="dxa"/>
          </w:tcPr>
          <w:p>
            <w:pPr>
              <w:pStyle w:val="TableParagraph"/>
              <w:spacing w:line="223" w:lineRule="exact" w:before="13"/>
              <w:ind w:left="50" w:right="38"/>
              <w:jc w:val="center"/>
              <w:rPr>
                <w:sz w:val="20"/>
              </w:rPr>
            </w:pPr>
            <w:r>
              <w:rPr>
                <w:rFonts w:ascii="Arial" w:hAnsi="Arial"/>
                <w:i/>
                <w:position w:val="2"/>
                <w:sz w:val="20"/>
              </w:rPr>
              <w:t>Q</w:t>
            </w:r>
            <w:r>
              <w:rPr>
                <w:rFonts w:ascii="Arial" w:hAnsi="Arial"/>
                <w:i/>
                <w:sz w:val="13"/>
              </w:rPr>
              <w:t>y</w:t>
            </w:r>
            <w:r>
              <w:rPr>
                <w:position w:val="2"/>
                <w:sz w:val="20"/>
              </w:rPr>
              <w:t>+,</w:t>
            </w:r>
            <w:r>
              <w:rPr>
                <w:spacing w:val="-3"/>
                <w:position w:val="2"/>
                <w:sz w:val="20"/>
              </w:rPr>
              <w:t> </w:t>
            </w:r>
            <w:r>
              <w:rPr>
                <w:rFonts w:ascii="Arial" w:hAnsi="Arial"/>
                <w:i/>
                <w:spacing w:val="-5"/>
                <w:w w:val="125"/>
                <w:position w:val="2"/>
                <w:sz w:val="20"/>
              </w:rPr>
              <w:t>N</w:t>
            </w:r>
            <w:r>
              <w:rPr>
                <w:spacing w:val="-5"/>
                <w:w w:val="125"/>
                <w:position w:val="2"/>
                <w:sz w:val="20"/>
              </w:rPr>
              <w:t>–</w:t>
            </w:r>
          </w:p>
        </w:tc>
        <w:tc>
          <w:tcPr>
            <w:tcW w:w="857" w:type="dxa"/>
          </w:tcPr>
          <w:p>
            <w:pPr>
              <w:pStyle w:val="TableParagraph"/>
              <w:spacing w:line="223" w:lineRule="exact" w:before="13"/>
              <w:ind w:left="62" w:right="53"/>
              <w:jc w:val="center"/>
              <w:rPr>
                <w:sz w:val="20"/>
              </w:rPr>
            </w:pPr>
            <w:r>
              <w:rPr>
                <w:rFonts w:ascii="Arial" w:hAnsi="Arial"/>
                <w:i/>
                <w:w w:val="115"/>
                <w:position w:val="2"/>
                <w:sz w:val="20"/>
              </w:rPr>
              <w:t>Q</w:t>
            </w:r>
            <w:r>
              <w:rPr>
                <w:rFonts w:ascii="Arial" w:hAnsi="Arial"/>
                <w:i/>
                <w:w w:val="115"/>
                <w:sz w:val="13"/>
              </w:rPr>
              <w:t>y</w:t>
            </w:r>
            <w:r>
              <w:rPr>
                <w:w w:val="115"/>
                <w:position w:val="2"/>
                <w:sz w:val="20"/>
              </w:rPr>
              <w:t>–,</w:t>
            </w:r>
            <w:r>
              <w:rPr>
                <w:spacing w:val="-8"/>
                <w:w w:val="115"/>
                <w:position w:val="2"/>
                <w:sz w:val="20"/>
              </w:rPr>
              <w:t> </w:t>
            </w:r>
            <w:r>
              <w:rPr>
                <w:rFonts w:ascii="Arial" w:hAnsi="Arial"/>
                <w:i/>
                <w:spacing w:val="-5"/>
                <w:w w:val="130"/>
                <w:position w:val="2"/>
                <w:sz w:val="20"/>
              </w:rPr>
              <w:t>N</w:t>
            </w:r>
            <w:r>
              <w:rPr>
                <w:spacing w:val="-5"/>
                <w:w w:val="130"/>
                <w:position w:val="2"/>
                <w:sz w:val="20"/>
              </w:rPr>
              <w:t>–</w:t>
            </w:r>
          </w:p>
        </w:tc>
      </w:tr>
      <w:tr>
        <w:trPr>
          <w:trHeight w:val="568" w:hRule="atLeast"/>
        </w:trPr>
        <w:tc>
          <w:tcPr>
            <w:tcW w:w="1315" w:type="dxa"/>
          </w:tcPr>
          <w:p>
            <w:pPr>
              <w:pStyle w:val="TableParagraph"/>
              <w:spacing w:before="54"/>
              <w:ind w:left="141" w:right="128" w:firstLine="292"/>
              <w:rPr>
                <w:rFonts w:ascii="Arial" w:hAnsi="Arial"/>
                <w:b/>
                <w:sz w:val="20"/>
              </w:rPr>
            </w:pPr>
            <w:r>
              <w:rPr>
                <w:rFonts w:ascii="Arial" w:hAnsi="Arial"/>
                <w:b/>
                <w:spacing w:val="-6"/>
                <w:sz w:val="20"/>
              </w:rPr>
              <w:t>№№ </w:t>
            </w:r>
            <w:r>
              <w:rPr>
                <w:rFonts w:ascii="Arial" w:hAnsi="Arial"/>
                <w:b/>
                <w:spacing w:val="-2"/>
                <w:sz w:val="20"/>
              </w:rPr>
              <w:t>критериев</w:t>
            </w:r>
          </w:p>
        </w:tc>
        <w:tc>
          <w:tcPr>
            <w:tcW w:w="977" w:type="dxa"/>
          </w:tcPr>
          <w:p>
            <w:pPr>
              <w:pStyle w:val="TableParagraph"/>
              <w:spacing w:before="173"/>
              <w:ind w:left="119" w:right="113"/>
              <w:jc w:val="center"/>
              <w:rPr>
                <w:sz w:val="20"/>
              </w:rPr>
            </w:pPr>
            <w:r>
              <w:rPr>
                <w:spacing w:val="-5"/>
                <w:sz w:val="20"/>
              </w:rPr>
              <w:t>31</w:t>
            </w:r>
          </w:p>
        </w:tc>
        <w:tc>
          <w:tcPr>
            <w:tcW w:w="912" w:type="dxa"/>
          </w:tcPr>
          <w:p>
            <w:pPr>
              <w:pStyle w:val="TableParagraph"/>
              <w:spacing w:before="173"/>
              <w:ind w:left="50" w:right="40"/>
              <w:jc w:val="center"/>
              <w:rPr>
                <w:sz w:val="20"/>
              </w:rPr>
            </w:pPr>
            <w:r>
              <w:rPr>
                <w:spacing w:val="-5"/>
                <w:sz w:val="20"/>
              </w:rPr>
              <w:t>32</w:t>
            </w:r>
          </w:p>
        </w:tc>
        <w:tc>
          <w:tcPr>
            <w:tcW w:w="914" w:type="dxa"/>
          </w:tcPr>
          <w:p>
            <w:pPr>
              <w:pStyle w:val="TableParagraph"/>
              <w:spacing w:before="173"/>
              <w:ind w:left="66" w:right="60"/>
              <w:jc w:val="center"/>
              <w:rPr>
                <w:sz w:val="20"/>
              </w:rPr>
            </w:pPr>
            <w:r>
              <w:rPr>
                <w:spacing w:val="-5"/>
                <w:sz w:val="20"/>
              </w:rPr>
              <w:t>33</w:t>
            </w:r>
          </w:p>
        </w:tc>
        <w:tc>
          <w:tcPr>
            <w:tcW w:w="854" w:type="dxa"/>
          </w:tcPr>
          <w:p>
            <w:pPr>
              <w:pStyle w:val="TableParagraph"/>
              <w:spacing w:before="173"/>
              <w:ind w:left="42" w:right="33"/>
              <w:jc w:val="center"/>
              <w:rPr>
                <w:sz w:val="20"/>
              </w:rPr>
            </w:pPr>
            <w:r>
              <w:rPr>
                <w:spacing w:val="-5"/>
                <w:sz w:val="20"/>
              </w:rPr>
              <w:t>34</w:t>
            </w:r>
          </w:p>
        </w:tc>
        <w:tc>
          <w:tcPr>
            <w:tcW w:w="576" w:type="dxa"/>
          </w:tcPr>
          <w:p>
            <w:pPr>
              <w:pStyle w:val="TableParagraph"/>
              <w:spacing w:before="173"/>
              <w:ind w:right="165"/>
              <w:jc w:val="right"/>
              <w:rPr>
                <w:sz w:val="20"/>
              </w:rPr>
            </w:pPr>
            <w:r>
              <w:rPr>
                <w:spacing w:val="-5"/>
                <w:sz w:val="20"/>
              </w:rPr>
              <w:t>35</w:t>
            </w:r>
          </w:p>
        </w:tc>
        <w:tc>
          <w:tcPr>
            <w:tcW w:w="516" w:type="dxa"/>
          </w:tcPr>
          <w:p>
            <w:pPr>
              <w:pStyle w:val="TableParagraph"/>
              <w:spacing w:before="173"/>
              <w:ind w:left="62" w:right="54"/>
              <w:jc w:val="center"/>
              <w:rPr>
                <w:sz w:val="20"/>
              </w:rPr>
            </w:pPr>
            <w:r>
              <w:rPr>
                <w:spacing w:val="-5"/>
                <w:sz w:val="20"/>
              </w:rPr>
              <w:t>36</w:t>
            </w:r>
          </w:p>
        </w:tc>
        <w:tc>
          <w:tcPr>
            <w:tcW w:w="972" w:type="dxa"/>
          </w:tcPr>
          <w:p>
            <w:pPr>
              <w:pStyle w:val="TableParagraph"/>
              <w:spacing w:before="173"/>
              <w:ind w:left="115" w:right="107"/>
              <w:jc w:val="center"/>
              <w:rPr>
                <w:sz w:val="20"/>
              </w:rPr>
            </w:pPr>
            <w:r>
              <w:rPr>
                <w:spacing w:val="-5"/>
                <w:sz w:val="20"/>
              </w:rPr>
              <w:t>37</w:t>
            </w:r>
          </w:p>
        </w:tc>
        <w:tc>
          <w:tcPr>
            <w:tcW w:w="914" w:type="dxa"/>
          </w:tcPr>
          <w:p>
            <w:pPr>
              <w:pStyle w:val="TableParagraph"/>
              <w:spacing w:before="173"/>
              <w:ind w:left="73" w:right="60"/>
              <w:jc w:val="center"/>
              <w:rPr>
                <w:sz w:val="20"/>
              </w:rPr>
            </w:pPr>
            <w:r>
              <w:rPr>
                <w:spacing w:val="-5"/>
                <w:sz w:val="20"/>
              </w:rPr>
              <w:t>38</w:t>
            </w:r>
          </w:p>
        </w:tc>
        <w:tc>
          <w:tcPr>
            <w:tcW w:w="912" w:type="dxa"/>
          </w:tcPr>
          <w:p>
            <w:pPr>
              <w:pStyle w:val="TableParagraph"/>
              <w:spacing w:before="173"/>
              <w:ind w:left="50" w:right="40"/>
              <w:jc w:val="center"/>
              <w:rPr>
                <w:sz w:val="20"/>
              </w:rPr>
            </w:pPr>
            <w:r>
              <w:rPr>
                <w:spacing w:val="-5"/>
                <w:sz w:val="20"/>
              </w:rPr>
              <w:t>39</w:t>
            </w:r>
          </w:p>
        </w:tc>
        <w:tc>
          <w:tcPr>
            <w:tcW w:w="857" w:type="dxa"/>
          </w:tcPr>
          <w:p>
            <w:pPr>
              <w:pStyle w:val="TableParagraph"/>
              <w:spacing w:before="173"/>
              <w:ind w:left="62" w:right="53"/>
              <w:jc w:val="center"/>
              <w:rPr>
                <w:sz w:val="20"/>
              </w:rPr>
            </w:pPr>
            <w:r>
              <w:rPr>
                <w:spacing w:val="-5"/>
                <w:sz w:val="20"/>
              </w:rPr>
              <w:t>40</w:t>
            </w:r>
          </w:p>
        </w:tc>
      </w:tr>
      <w:tr>
        <w:trPr>
          <w:trHeight w:val="270" w:hRule="atLeast"/>
        </w:trPr>
        <w:tc>
          <w:tcPr>
            <w:tcW w:w="1315" w:type="dxa"/>
          </w:tcPr>
          <w:p>
            <w:pPr>
              <w:pStyle w:val="TableParagraph"/>
              <w:spacing w:before="18"/>
              <w:ind w:left="174" w:right="166"/>
              <w:jc w:val="center"/>
              <w:rPr>
                <w:rFonts w:ascii="Arial" w:hAnsi="Arial"/>
                <w:b/>
                <w:sz w:val="20"/>
              </w:rPr>
            </w:pPr>
            <w:r>
              <w:rPr>
                <w:rFonts w:ascii="Arial" w:hAnsi="Arial"/>
                <w:b/>
                <w:spacing w:val="-2"/>
                <w:sz w:val="20"/>
              </w:rPr>
              <w:t>Значение</w:t>
            </w:r>
          </w:p>
        </w:tc>
        <w:tc>
          <w:tcPr>
            <w:tcW w:w="977" w:type="dxa"/>
          </w:tcPr>
          <w:p>
            <w:pPr>
              <w:pStyle w:val="TableParagraph"/>
              <w:spacing w:line="233" w:lineRule="exact" w:before="18"/>
              <w:ind w:left="119" w:right="113"/>
              <w:jc w:val="center"/>
              <w:rPr>
                <w:sz w:val="20"/>
              </w:rPr>
            </w:pPr>
            <w:r>
              <w:rPr>
                <w:rFonts w:ascii="Arial"/>
                <w:i/>
                <w:position w:val="2"/>
                <w:sz w:val="20"/>
              </w:rPr>
              <w:t>Q</w:t>
            </w:r>
            <w:r>
              <w:rPr>
                <w:rFonts w:ascii="Arial"/>
                <w:i/>
                <w:sz w:val="13"/>
              </w:rPr>
              <w:t>z</w:t>
            </w:r>
            <w:r>
              <w:rPr>
                <w:position w:val="2"/>
                <w:sz w:val="20"/>
              </w:rPr>
              <w:t>+,</w:t>
            </w:r>
            <w:r>
              <w:rPr>
                <w:spacing w:val="-4"/>
                <w:position w:val="2"/>
                <w:sz w:val="20"/>
              </w:rPr>
              <w:t> </w:t>
            </w:r>
            <w:r>
              <w:rPr>
                <w:rFonts w:ascii="Arial"/>
                <w:i/>
                <w:spacing w:val="-5"/>
                <w:position w:val="2"/>
                <w:sz w:val="20"/>
              </w:rPr>
              <w:t>N</w:t>
            </w:r>
            <w:r>
              <w:rPr>
                <w:spacing w:val="-5"/>
                <w:position w:val="2"/>
                <w:sz w:val="20"/>
              </w:rPr>
              <w:t>+</w:t>
            </w:r>
          </w:p>
        </w:tc>
        <w:tc>
          <w:tcPr>
            <w:tcW w:w="912" w:type="dxa"/>
          </w:tcPr>
          <w:p>
            <w:pPr>
              <w:pStyle w:val="TableParagraph"/>
              <w:spacing w:line="233" w:lineRule="exact" w:before="18"/>
              <w:ind w:left="50" w:right="40"/>
              <w:jc w:val="center"/>
              <w:rPr>
                <w:sz w:val="20"/>
              </w:rPr>
            </w:pPr>
            <w:r>
              <w:rPr>
                <w:rFonts w:ascii="Arial" w:hAnsi="Arial"/>
                <w:i/>
                <w:w w:val="110"/>
                <w:position w:val="2"/>
                <w:sz w:val="20"/>
              </w:rPr>
              <w:t>Q</w:t>
            </w:r>
            <w:r>
              <w:rPr>
                <w:rFonts w:ascii="Arial" w:hAnsi="Arial"/>
                <w:i/>
                <w:w w:val="110"/>
                <w:sz w:val="13"/>
              </w:rPr>
              <w:t>z</w:t>
            </w:r>
            <w:r>
              <w:rPr>
                <w:rFonts w:ascii="Arial" w:hAnsi="Arial"/>
                <w:i/>
                <w:spacing w:val="6"/>
                <w:w w:val="125"/>
                <w:sz w:val="13"/>
              </w:rPr>
              <w:t> </w:t>
            </w:r>
            <w:r>
              <w:rPr>
                <w:w w:val="125"/>
                <w:position w:val="2"/>
                <w:sz w:val="20"/>
              </w:rPr>
              <w:t>–,</w:t>
            </w:r>
            <w:r>
              <w:rPr>
                <w:spacing w:val="-10"/>
                <w:w w:val="125"/>
                <w:position w:val="2"/>
                <w:sz w:val="20"/>
              </w:rPr>
              <w:t> </w:t>
            </w:r>
            <w:r>
              <w:rPr>
                <w:rFonts w:ascii="Arial" w:hAnsi="Arial"/>
                <w:i/>
                <w:spacing w:val="-5"/>
                <w:w w:val="110"/>
                <w:position w:val="2"/>
                <w:sz w:val="20"/>
              </w:rPr>
              <w:t>N</w:t>
            </w:r>
            <w:r>
              <w:rPr>
                <w:spacing w:val="-5"/>
                <w:w w:val="110"/>
                <w:position w:val="2"/>
                <w:sz w:val="20"/>
              </w:rPr>
              <w:t>+</w:t>
            </w:r>
          </w:p>
        </w:tc>
        <w:tc>
          <w:tcPr>
            <w:tcW w:w="914" w:type="dxa"/>
          </w:tcPr>
          <w:p>
            <w:pPr>
              <w:pStyle w:val="TableParagraph"/>
              <w:spacing w:line="233" w:lineRule="exact" w:before="18"/>
              <w:ind w:left="67" w:right="60"/>
              <w:jc w:val="center"/>
              <w:rPr>
                <w:sz w:val="20"/>
              </w:rPr>
            </w:pPr>
            <w:r>
              <w:rPr>
                <w:rFonts w:ascii="Arial" w:hAnsi="Arial"/>
                <w:i/>
                <w:position w:val="2"/>
                <w:sz w:val="20"/>
              </w:rPr>
              <w:t>Q</w:t>
            </w:r>
            <w:r>
              <w:rPr>
                <w:rFonts w:ascii="Arial" w:hAnsi="Arial"/>
                <w:i/>
                <w:sz w:val="13"/>
              </w:rPr>
              <w:t>z</w:t>
            </w:r>
            <w:r>
              <w:rPr>
                <w:rFonts w:ascii="Arial" w:hAnsi="Arial"/>
                <w:i/>
                <w:spacing w:val="15"/>
                <w:sz w:val="13"/>
              </w:rPr>
              <w:t> </w:t>
            </w:r>
            <w:r>
              <w:rPr>
                <w:position w:val="2"/>
                <w:sz w:val="20"/>
              </w:rPr>
              <w:t>+, </w:t>
            </w:r>
            <w:r>
              <w:rPr>
                <w:rFonts w:ascii="Arial" w:hAnsi="Arial"/>
                <w:i/>
                <w:spacing w:val="-5"/>
                <w:position w:val="2"/>
                <w:sz w:val="20"/>
              </w:rPr>
              <w:t>N</w:t>
            </w:r>
            <w:r>
              <w:rPr>
                <w:spacing w:val="-5"/>
                <w:position w:val="2"/>
                <w:sz w:val="20"/>
              </w:rPr>
              <w:t>–</w:t>
            </w:r>
          </w:p>
        </w:tc>
        <w:tc>
          <w:tcPr>
            <w:tcW w:w="854" w:type="dxa"/>
          </w:tcPr>
          <w:p>
            <w:pPr>
              <w:pStyle w:val="TableParagraph"/>
              <w:spacing w:line="233" w:lineRule="exact" w:before="18"/>
              <w:ind w:left="42" w:right="34"/>
              <w:jc w:val="center"/>
              <w:rPr>
                <w:sz w:val="20"/>
              </w:rPr>
            </w:pPr>
            <w:r>
              <w:rPr>
                <w:rFonts w:ascii="Arial" w:hAnsi="Arial"/>
                <w:i/>
                <w:w w:val="120"/>
                <w:position w:val="2"/>
                <w:sz w:val="20"/>
              </w:rPr>
              <w:t>Q</w:t>
            </w:r>
            <w:r>
              <w:rPr>
                <w:rFonts w:ascii="Arial" w:hAnsi="Arial"/>
                <w:i/>
                <w:w w:val="120"/>
                <w:sz w:val="13"/>
              </w:rPr>
              <w:t>z </w:t>
            </w:r>
            <w:r>
              <w:rPr>
                <w:w w:val="120"/>
                <w:position w:val="2"/>
                <w:sz w:val="20"/>
              </w:rPr>
              <w:t>–,</w:t>
            </w:r>
            <w:r>
              <w:rPr>
                <w:spacing w:val="-16"/>
                <w:w w:val="120"/>
                <w:position w:val="2"/>
                <w:sz w:val="20"/>
              </w:rPr>
              <w:t> </w:t>
            </w:r>
            <w:r>
              <w:rPr>
                <w:rFonts w:ascii="Arial" w:hAnsi="Arial"/>
                <w:i/>
                <w:spacing w:val="-5"/>
                <w:w w:val="120"/>
                <w:position w:val="2"/>
                <w:sz w:val="20"/>
              </w:rPr>
              <w:t>N</w:t>
            </w:r>
            <w:r>
              <w:rPr>
                <w:spacing w:val="-5"/>
                <w:w w:val="120"/>
                <w:position w:val="2"/>
                <w:sz w:val="20"/>
              </w:rPr>
              <w:t>–</w:t>
            </w:r>
          </w:p>
        </w:tc>
        <w:tc>
          <w:tcPr>
            <w:tcW w:w="576" w:type="dxa"/>
          </w:tcPr>
          <w:p>
            <w:pPr>
              <w:pStyle w:val="TableParagraph"/>
              <w:spacing w:line="233" w:lineRule="exact" w:before="18"/>
              <w:ind w:right="111"/>
              <w:jc w:val="right"/>
              <w:rPr>
                <w:sz w:val="20"/>
              </w:rPr>
            </w:pPr>
            <w:r>
              <w:rPr>
                <w:rFonts w:ascii="Arial"/>
                <w:i/>
                <w:spacing w:val="-5"/>
                <w:position w:val="2"/>
                <w:sz w:val="20"/>
              </w:rPr>
              <w:t>R</w:t>
            </w:r>
            <w:r>
              <w:rPr>
                <w:rFonts w:ascii="Arial"/>
                <w:i/>
                <w:spacing w:val="-5"/>
                <w:sz w:val="13"/>
              </w:rPr>
              <w:t>y</w:t>
            </w:r>
            <w:r>
              <w:rPr>
                <w:spacing w:val="-5"/>
                <w:position w:val="2"/>
                <w:sz w:val="20"/>
              </w:rPr>
              <w:t>+</w:t>
            </w:r>
          </w:p>
        </w:tc>
        <w:tc>
          <w:tcPr>
            <w:tcW w:w="516" w:type="dxa"/>
          </w:tcPr>
          <w:p>
            <w:pPr>
              <w:pStyle w:val="TableParagraph"/>
              <w:spacing w:line="233" w:lineRule="exact" w:before="18"/>
              <w:ind w:left="63" w:right="54"/>
              <w:jc w:val="center"/>
              <w:rPr>
                <w:sz w:val="20"/>
              </w:rPr>
            </w:pPr>
            <w:r>
              <w:rPr>
                <w:rFonts w:ascii="Arial" w:hAnsi="Arial"/>
                <w:i/>
                <w:w w:val="105"/>
                <w:position w:val="2"/>
                <w:sz w:val="20"/>
              </w:rPr>
              <w:t>R</w:t>
            </w:r>
            <w:r>
              <w:rPr>
                <w:rFonts w:ascii="Arial" w:hAnsi="Arial"/>
                <w:i/>
                <w:w w:val="105"/>
                <w:sz w:val="13"/>
              </w:rPr>
              <w:t>y</w:t>
            </w:r>
            <w:r>
              <w:rPr>
                <w:rFonts w:ascii="Arial" w:hAnsi="Arial"/>
                <w:i/>
                <w:spacing w:val="-18"/>
                <w:w w:val="165"/>
                <w:sz w:val="13"/>
              </w:rPr>
              <w:t> </w:t>
            </w:r>
            <w:r>
              <w:rPr>
                <w:spacing w:val="-10"/>
                <w:w w:val="165"/>
                <w:position w:val="2"/>
                <w:sz w:val="20"/>
              </w:rPr>
              <w:t>–</w:t>
            </w:r>
          </w:p>
        </w:tc>
        <w:tc>
          <w:tcPr>
            <w:tcW w:w="972" w:type="dxa"/>
          </w:tcPr>
          <w:p>
            <w:pPr>
              <w:pStyle w:val="TableParagraph"/>
              <w:spacing w:line="233" w:lineRule="exact" w:before="18"/>
              <w:ind w:left="119" w:right="107"/>
              <w:jc w:val="center"/>
              <w:rPr>
                <w:sz w:val="20"/>
              </w:rPr>
            </w:pPr>
            <w:r>
              <w:rPr>
                <w:rFonts w:ascii="Arial"/>
                <w:i/>
                <w:spacing w:val="-5"/>
                <w:position w:val="2"/>
                <w:sz w:val="20"/>
              </w:rPr>
              <w:t>R</w:t>
            </w:r>
            <w:r>
              <w:rPr>
                <w:rFonts w:ascii="Arial"/>
                <w:i/>
                <w:spacing w:val="-5"/>
                <w:sz w:val="13"/>
              </w:rPr>
              <w:t>z</w:t>
            </w:r>
            <w:r>
              <w:rPr>
                <w:spacing w:val="-5"/>
                <w:position w:val="2"/>
                <w:sz w:val="20"/>
              </w:rPr>
              <w:t>+</w:t>
            </w:r>
          </w:p>
        </w:tc>
        <w:tc>
          <w:tcPr>
            <w:tcW w:w="914" w:type="dxa"/>
          </w:tcPr>
          <w:p>
            <w:pPr>
              <w:pStyle w:val="TableParagraph"/>
              <w:spacing w:line="233" w:lineRule="exact" w:before="18"/>
              <w:ind w:left="71" w:right="60"/>
              <w:jc w:val="center"/>
              <w:rPr>
                <w:sz w:val="20"/>
              </w:rPr>
            </w:pPr>
            <w:r>
              <w:rPr>
                <w:rFonts w:ascii="Arial" w:hAnsi="Arial"/>
                <w:i/>
                <w:spacing w:val="-5"/>
                <w:w w:val="130"/>
                <w:position w:val="2"/>
                <w:sz w:val="20"/>
              </w:rPr>
              <w:t>R</w:t>
            </w:r>
            <w:r>
              <w:rPr>
                <w:rFonts w:ascii="Arial" w:hAnsi="Arial"/>
                <w:i/>
                <w:spacing w:val="-5"/>
                <w:w w:val="130"/>
                <w:sz w:val="13"/>
              </w:rPr>
              <w:t>z</w:t>
            </w:r>
            <w:r>
              <w:rPr>
                <w:spacing w:val="-5"/>
                <w:w w:val="130"/>
                <w:position w:val="2"/>
                <w:sz w:val="20"/>
              </w:rPr>
              <w:t>–</w:t>
            </w:r>
          </w:p>
        </w:tc>
        <w:tc>
          <w:tcPr>
            <w:tcW w:w="912" w:type="dxa"/>
          </w:tcPr>
          <w:p>
            <w:pPr>
              <w:pStyle w:val="TableParagraph"/>
              <w:spacing w:line="233" w:lineRule="exact" w:before="18"/>
              <w:ind w:left="50" w:right="37"/>
              <w:jc w:val="center"/>
              <w:rPr>
                <w:sz w:val="20"/>
              </w:rPr>
            </w:pPr>
            <w:r>
              <w:rPr>
                <w:rFonts w:ascii="Arial"/>
                <w:i/>
                <w:spacing w:val="-5"/>
                <w:position w:val="2"/>
                <w:sz w:val="20"/>
              </w:rPr>
              <w:t>M</w:t>
            </w:r>
            <w:r>
              <w:rPr>
                <w:rFonts w:ascii="Arial"/>
                <w:i/>
                <w:spacing w:val="-5"/>
                <w:sz w:val="13"/>
              </w:rPr>
              <w:t>y</w:t>
            </w:r>
            <w:r>
              <w:rPr>
                <w:spacing w:val="-5"/>
                <w:position w:val="2"/>
                <w:sz w:val="20"/>
              </w:rPr>
              <w:t>+</w:t>
            </w:r>
          </w:p>
        </w:tc>
        <w:tc>
          <w:tcPr>
            <w:tcW w:w="857" w:type="dxa"/>
          </w:tcPr>
          <w:p>
            <w:pPr>
              <w:pStyle w:val="TableParagraph"/>
              <w:spacing w:line="233" w:lineRule="exact" w:before="18"/>
              <w:ind w:left="62" w:right="53"/>
              <w:jc w:val="center"/>
              <w:rPr>
                <w:sz w:val="20"/>
              </w:rPr>
            </w:pPr>
            <w:r>
              <w:rPr>
                <w:rFonts w:ascii="Arial" w:hAnsi="Arial"/>
                <w:i/>
                <w:spacing w:val="-5"/>
                <w:w w:val="130"/>
                <w:position w:val="2"/>
                <w:sz w:val="20"/>
              </w:rPr>
              <w:t>M</w:t>
            </w:r>
            <w:r>
              <w:rPr>
                <w:rFonts w:ascii="Arial" w:hAnsi="Arial"/>
                <w:i/>
                <w:spacing w:val="-5"/>
                <w:w w:val="130"/>
                <w:sz w:val="13"/>
              </w:rPr>
              <w:t>y</w:t>
            </w:r>
            <w:r>
              <w:rPr>
                <w:spacing w:val="-5"/>
                <w:w w:val="130"/>
                <w:position w:val="2"/>
                <w:sz w:val="20"/>
              </w:rPr>
              <w:t>–</w:t>
            </w:r>
          </w:p>
        </w:tc>
      </w:tr>
      <w:tr>
        <w:trPr>
          <w:trHeight w:val="457" w:hRule="atLeast"/>
        </w:trPr>
        <w:tc>
          <w:tcPr>
            <w:tcW w:w="1315" w:type="dxa"/>
          </w:tcPr>
          <w:p>
            <w:pPr>
              <w:pStyle w:val="TableParagraph"/>
              <w:spacing w:line="228" w:lineRule="exact"/>
              <w:ind w:left="141" w:right="128" w:firstLine="292"/>
              <w:rPr>
                <w:rFonts w:ascii="Arial" w:hAnsi="Arial"/>
                <w:b/>
                <w:sz w:val="20"/>
              </w:rPr>
            </w:pPr>
            <w:r>
              <w:rPr>
                <w:rFonts w:ascii="Arial" w:hAnsi="Arial"/>
                <w:b/>
                <w:spacing w:val="-6"/>
                <w:sz w:val="20"/>
              </w:rPr>
              <w:t>№№ </w:t>
            </w:r>
            <w:r>
              <w:rPr>
                <w:rFonts w:ascii="Arial" w:hAnsi="Arial"/>
                <w:b/>
                <w:spacing w:val="-2"/>
                <w:sz w:val="20"/>
              </w:rPr>
              <w:t>критериев</w:t>
            </w:r>
          </w:p>
        </w:tc>
        <w:tc>
          <w:tcPr>
            <w:tcW w:w="977" w:type="dxa"/>
          </w:tcPr>
          <w:p>
            <w:pPr>
              <w:pStyle w:val="TableParagraph"/>
              <w:spacing w:before="115"/>
              <w:ind w:left="119" w:right="113"/>
              <w:jc w:val="center"/>
              <w:rPr>
                <w:sz w:val="20"/>
              </w:rPr>
            </w:pPr>
            <w:r>
              <w:rPr>
                <w:spacing w:val="-5"/>
                <w:sz w:val="20"/>
              </w:rPr>
              <w:t>41</w:t>
            </w:r>
          </w:p>
        </w:tc>
        <w:tc>
          <w:tcPr>
            <w:tcW w:w="912" w:type="dxa"/>
          </w:tcPr>
          <w:p>
            <w:pPr>
              <w:pStyle w:val="TableParagraph"/>
              <w:spacing w:before="115"/>
              <w:ind w:left="50" w:right="40"/>
              <w:jc w:val="center"/>
              <w:rPr>
                <w:sz w:val="20"/>
              </w:rPr>
            </w:pPr>
            <w:r>
              <w:rPr>
                <w:spacing w:val="-5"/>
                <w:sz w:val="20"/>
              </w:rPr>
              <w:t>42</w:t>
            </w:r>
          </w:p>
        </w:tc>
        <w:tc>
          <w:tcPr>
            <w:tcW w:w="914" w:type="dxa"/>
          </w:tcPr>
          <w:p>
            <w:pPr>
              <w:pStyle w:val="TableParagraph"/>
              <w:spacing w:before="115"/>
              <w:ind w:left="66" w:right="60"/>
              <w:jc w:val="center"/>
              <w:rPr>
                <w:sz w:val="20"/>
              </w:rPr>
            </w:pPr>
            <w:r>
              <w:rPr>
                <w:spacing w:val="-5"/>
                <w:sz w:val="20"/>
              </w:rPr>
              <w:t>43</w:t>
            </w:r>
          </w:p>
        </w:tc>
        <w:tc>
          <w:tcPr>
            <w:tcW w:w="854" w:type="dxa"/>
          </w:tcPr>
          <w:p>
            <w:pPr>
              <w:pStyle w:val="TableParagraph"/>
              <w:spacing w:before="115"/>
              <w:ind w:left="42" w:right="33"/>
              <w:jc w:val="center"/>
              <w:rPr>
                <w:sz w:val="20"/>
              </w:rPr>
            </w:pPr>
            <w:r>
              <w:rPr>
                <w:spacing w:val="-5"/>
                <w:sz w:val="20"/>
              </w:rPr>
              <w:t>44</w:t>
            </w:r>
          </w:p>
        </w:tc>
        <w:tc>
          <w:tcPr>
            <w:tcW w:w="576" w:type="dxa"/>
          </w:tcPr>
          <w:p>
            <w:pPr>
              <w:pStyle w:val="TableParagraph"/>
              <w:spacing w:before="115"/>
              <w:ind w:right="165"/>
              <w:jc w:val="right"/>
              <w:rPr>
                <w:sz w:val="20"/>
              </w:rPr>
            </w:pPr>
            <w:r>
              <w:rPr>
                <w:spacing w:val="-5"/>
                <w:sz w:val="20"/>
              </w:rPr>
              <w:t>45</w:t>
            </w:r>
          </w:p>
        </w:tc>
        <w:tc>
          <w:tcPr>
            <w:tcW w:w="516" w:type="dxa"/>
          </w:tcPr>
          <w:p>
            <w:pPr>
              <w:pStyle w:val="TableParagraph"/>
              <w:spacing w:before="115"/>
              <w:ind w:left="62" w:right="54"/>
              <w:jc w:val="center"/>
              <w:rPr>
                <w:sz w:val="20"/>
              </w:rPr>
            </w:pPr>
            <w:r>
              <w:rPr>
                <w:spacing w:val="-5"/>
                <w:sz w:val="20"/>
              </w:rPr>
              <w:t>46</w:t>
            </w:r>
          </w:p>
        </w:tc>
        <w:tc>
          <w:tcPr>
            <w:tcW w:w="972" w:type="dxa"/>
          </w:tcPr>
          <w:p>
            <w:pPr>
              <w:pStyle w:val="TableParagraph"/>
              <w:rPr>
                <w:rFonts w:ascii="Times New Roman"/>
                <w:sz w:val="18"/>
              </w:rPr>
            </w:pPr>
          </w:p>
        </w:tc>
        <w:tc>
          <w:tcPr>
            <w:tcW w:w="914" w:type="dxa"/>
          </w:tcPr>
          <w:p>
            <w:pPr>
              <w:pStyle w:val="TableParagraph"/>
              <w:rPr>
                <w:rFonts w:ascii="Times New Roman"/>
                <w:sz w:val="18"/>
              </w:rPr>
            </w:pPr>
          </w:p>
        </w:tc>
        <w:tc>
          <w:tcPr>
            <w:tcW w:w="912" w:type="dxa"/>
          </w:tcPr>
          <w:p>
            <w:pPr>
              <w:pStyle w:val="TableParagraph"/>
              <w:rPr>
                <w:rFonts w:ascii="Times New Roman"/>
                <w:sz w:val="18"/>
              </w:rPr>
            </w:pPr>
          </w:p>
        </w:tc>
        <w:tc>
          <w:tcPr>
            <w:tcW w:w="857" w:type="dxa"/>
          </w:tcPr>
          <w:p>
            <w:pPr>
              <w:pStyle w:val="TableParagraph"/>
              <w:rPr>
                <w:rFonts w:ascii="Times New Roman"/>
                <w:sz w:val="18"/>
              </w:rPr>
            </w:pPr>
          </w:p>
        </w:tc>
      </w:tr>
      <w:tr>
        <w:trPr>
          <w:trHeight w:val="237" w:hRule="atLeast"/>
        </w:trPr>
        <w:tc>
          <w:tcPr>
            <w:tcW w:w="1315" w:type="dxa"/>
          </w:tcPr>
          <w:p>
            <w:pPr>
              <w:pStyle w:val="TableParagraph"/>
              <w:spacing w:line="213" w:lineRule="exact" w:before="4"/>
              <w:ind w:left="174" w:right="166"/>
              <w:jc w:val="center"/>
              <w:rPr>
                <w:rFonts w:ascii="Arial" w:hAnsi="Arial"/>
                <w:b/>
                <w:sz w:val="20"/>
              </w:rPr>
            </w:pPr>
            <w:r>
              <w:rPr>
                <w:rFonts w:ascii="Arial" w:hAnsi="Arial"/>
                <w:b/>
                <w:spacing w:val="-2"/>
                <w:sz w:val="20"/>
              </w:rPr>
              <w:t>Значение</w:t>
            </w:r>
          </w:p>
        </w:tc>
        <w:tc>
          <w:tcPr>
            <w:tcW w:w="977" w:type="dxa"/>
          </w:tcPr>
          <w:p>
            <w:pPr>
              <w:pStyle w:val="TableParagraph"/>
              <w:spacing w:line="214" w:lineRule="exact" w:before="3"/>
              <w:ind w:left="119" w:right="113"/>
              <w:jc w:val="center"/>
              <w:rPr>
                <w:sz w:val="20"/>
              </w:rPr>
            </w:pPr>
            <w:r>
              <w:rPr>
                <w:rFonts w:ascii="Arial"/>
                <w:i/>
                <w:position w:val="2"/>
                <w:sz w:val="20"/>
              </w:rPr>
              <w:t>Q</w:t>
            </w:r>
            <w:r>
              <w:rPr>
                <w:rFonts w:ascii="Arial"/>
                <w:i/>
                <w:sz w:val="13"/>
              </w:rPr>
              <w:t>z</w:t>
            </w:r>
            <w:r>
              <w:rPr>
                <w:rFonts w:ascii="Arial"/>
                <w:i/>
                <w:spacing w:val="16"/>
                <w:sz w:val="13"/>
              </w:rPr>
              <w:t> </w:t>
            </w:r>
            <w:r>
              <w:rPr>
                <w:spacing w:val="-10"/>
                <w:position w:val="2"/>
                <w:sz w:val="20"/>
              </w:rPr>
              <w:t>+</w:t>
            </w:r>
          </w:p>
        </w:tc>
        <w:tc>
          <w:tcPr>
            <w:tcW w:w="912" w:type="dxa"/>
          </w:tcPr>
          <w:p>
            <w:pPr>
              <w:pStyle w:val="TableParagraph"/>
              <w:spacing w:line="214" w:lineRule="exact" w:before="3"/>
              <w:ind w:left="50" w:right="40"/>
              <w:jc w:val="center"/>
              <w:rPr>
                <w:sz w:val="20"/>
              </w:rPr>
            </w:pPr>
            <w:r>
              <w:rPr>
                <w:rFonts w:ascii="Arial" w:hAnsi="Arial"/>
                <w:i/>
                <w:w w:val="105"/>
                <w:position w:val="2"/>
                <w:sz w:val="20"/>
              </w:rPr>
              <w:t>Q</w:t>
            </w:r>
            <w:r>
              <w:rPr>
                <w:rFonts w:ascii="Arial" w:hAnsi="Arial"/>
                <w:i/>
                <w:w w:val="105"/>
                <w:sz w:val="13"/>
              </w:rPr>
              <w:t>z</w:t>
            </w:r>
            <w:r>
              <w:rPr>
                <w:rFonts w:ascii="Arial" w:hAnsi="Arial"/>
                <w:i/>
                <w:spacing w:val="-20"/>
                <w:w w:val="165"/>
                <w:sz w:val="13"/>
              </w:rPr>
              <w:t> </w:t>
            </w:r>
            <w:r>
              <w:rPr>
                <w:spacing w:val="-10"/>
                <w:w w:val="165"/>
                <w:position w:val="2"/>
                <w:sz w:val="20"/>
              </w:rPr>
              <w:t>–</w:t>
            </w:r>
          </w:p>
        </w:tc>
        <w:tc>
          <w:tcPr>
            <w:tcW w:w="914" w:type="dxa"/>
          </w:tcPr>
          <w:p>
            <w:pPr>
              <w:pStyle w:val="TableParagraph"/>
              <w:spacing w:line="214" w:lineRule="exact" w:before="3"/>
              <w:ind w:left="68" w:right="60"/>
              <w:jc w:val="center"/>
              <w:rPr>
                <w:sz w:val="20"/>
              </w:rPr>
            </w:pPr>
            <w:r>
              <w:rPr>
                <w:rFonts w:ascii="Arial"/>
                <w:i/>
                <w:spacing w:val="-5"/>
                <w:position w:val="2"/>
                <w:sz w:val="20"/>
              </w:rPr>
              <w:t>M</w:t>
            </w:r>
            <w:r>
              <w:rPr>
                <w:rFonts w:ascii="Arial"/>
                <w:i/>
                <w:spacing w:val="-5"/>
                <w:sz w:val="13"/>
              </w:rPr>
              <w:t>z</w:t>
            </w:r>
            <w:r>
              <w:rPr>
                <w:spacing w:val="-5"/>
                <w:position w:val="2"/>
                <w:sz w:val="20"/>
              </w:rPr>
              <w:t>+</w:t>
            </w:r>
          </w:p>
        </w:tc>
        <w:tc>
          <w:tcPr>
            <w:tcW w:w="854" w:type="dxa"/>
          </w:tcPr>
          <w:p>
            <w:pPr>
              <w:pStyle w:val="TableParagraph"/>
              <w:spacing w:line="214" w:lineRule="exact" w:before="3"/>
              <w:ind w:left="42" w:right="31"/>
              <w:jc w:val="center"/>
              <w:rPr>
                <w:sz w:val="20"/>
              </w:rPr>
            </w:pPr>
            <w:r>
              <w:rPr>
                <w:rFonts w:ascii="Arial" w:hAnsi="Arial"/>
                <w:i/>
                <w:spacing w:val="-5"/>
                <w:w w:val="130"/>
                <w:position w:val="2"/>
                <w:sz w:val="20"/>
              </w:rPr>
              <w:t>M</w:t>
            </w:r>
            <w:r>
              <w:rPr>
                <w:rFonts w:ascii="Arial" w:hAnsi="Arial"/>
                <w:i/>
                <w:spacing w:val="-5"/>
                <w:w w:val="130"/>
                <w:sz w:val="13"/>
              </w:rPr>
              <w:t>z</w:t>
            </w:r>
            <w:r>
              <w:rPr>
                <w:spacing w:val="-5"/>
                <w:w w:val="130"/>
                <w:position w:val="2"/>
                <w:sz w:val="20"/>
              </w:rPr>
              <w:t>–</w:t>
            </w:r>
          </w:p>
        </w:tc>
        <w:tc>
          <w:tcPr>
            <w:tcW w:w="576" w:type="dxa"/>
          </w:tcPr>
          <w:p>
            <w:pPr>
              <w:pStyle w:val="TableParagraph"/>
              <w:spacing w:line="214" w:lineRule="exact" w:before="3"/>
              <w:ind w:right="106"/>
              <w:jc w:val="right"/>
              <w:rPr>
                <w:sz w:val="20"/>
              </w:rPr>
            </w:pPr>
            <w:r>
              <w:rPr>
                <w:rFonts w:ascii="Arial"/>
                <w:i/>
                <w:spacing w:val="-5"/>
                <w:position w:val="2"/>
                <w:sz w:val="20"/>
              </w:rPr>
              <w:t>Q</w:t>
            </w:r>
            <w:r>
              <w:rPr>
                <w:rFonts w:ascii="Arial"/>
                <w:i/>
                <w:spacing w:val="-5"/>
                <w:sz w:val="13"/>
              </w:rPr>
              <w:t>y</w:t>
            </w:r>
            <w:r>
              <w:rPr>
                <w:spacing w:val="-5"/>
                <w:position w:val="2"/>
                <w:sz w:val="20"/>
              </w:rPr>
              <w:t>+</w:t>
            </w:r>
          </w:p>
        </w:tc>
        <w:tc>
          <w:tcPr>
            <w:tcW w:w="516" w:type="dxa"/>
          </w:tcPr>
          <w:p>
            <w:pPr>
              <w:pStyle w:val="TableParagraph"/>
              <w:spacing w:line="214" w:lineRule="exact" w:before="3"/>
              <w:ind w:left="63" w:right="54"/>
              <w:jc w:val="center"/>
              <w:rPr>
                <w:sz w:val="20"/>
              </w:rPr>
            </w:pPr>
            <w:r>
              <w:rPr>
                <w:rFonts w:ascii="Arial" w:hAnsi="Arial"/>
                <w:i/>
                <w:spacing w:val="-5"/>
                <w:w w:val="130"/>
                <w:position w:val="2"/>
                <w:sz w:val="20"/>
              </w:rPr>
              <w:t>Q</w:t>
            </w:r>
            <w:r>
              <w:rPr>
                <w:rFonts w:ascii="Arial" w:hAnsi="Arial"/>
                <w:i/>
                <w:spacing w:val="-5"/>
                <w:w w:val="130"/>
                <w:sz w:val="13"/>
              </w:rPr>
              <w:t>y</w:t>
            </w:r>
            <w:r>
              <w:rPr>
                <w:spacing w:val="-5"/>
                <w:w w:val="130"/>
                <w:position w:val="2"/>
                <w:sz w:val="20"/>
              </w:rPr>
              <w:t>–</w:t>
            </w:r>
          </w:p>
        </w:tc>
        <w:tc>
          <w:tcPr>
            <w:tcW w:w="972" w:type="dxa"/>
          </w:tcPr>
          <w:p>
            <w:pPr>
              <w:pStyle w:val="TableParagraph"/>
              <w:rPr>
                <w:rFonts w:ascii="Times New Roman"/>
                <w:sz w:val="16"/>
              </w:rPr>
            </w:pPr>
          </w:p>
        </w:tc>
        <w:tc>
          <w:tcPr>
            <w:tcW w:w="914" w:type="dxa"/>
          </w:tcPr>
          <w:p>
            <w:pPr>
              <w:pStyle w:val="TableParagraph"/>
              <w:rPr>
                <w:rFonts w:ascii="Times New Roman"/>
                <w:sz w:val="16"/>
              </w:rPr>
            </w:pPr>
          </w:p>
        </w:tc>
        <w:tc>
          <w:tcPr>
            <w:tcW w:w="912" w:type="dxa"/>
          </w:tcPr>
          <w:p>
            <w:pPr>
              <w:pStyle w:val="TableParagraph"/>
              <w:rPr>
                <w:rFonts w:ascii="Times New Roman"/>
                <w:sz w:val="16"/>
              </w:rPr>
            </w:pPr>
          </w:p>
        </w:tc>
        <w:tc>
          <w:tcPr>
            <w:tcW w:w="857" w:type="dxa"/>
          </w:tcPr>
          <w:p>
            <w:pPr>
              <w:pStyle w:val="TableParagraph"/>
              <w:rPr>
                <w:rFonts w:ascii="Times New Roman"/>
                <w:sz w:val="16"/>
              </w:rPr>
            </w:pPr>
          </w:p>
        </w:tc>
      </w:tr>
    </w:tbl>
    <w:p>
      <w:pPr>
        <w:pStyle w:val="BodyText"/>
        <w:spacing w:before="8"/>
        <w:ind w:left="0"/>
        <w:rPr>
          <w:rFonts w:ascii="Arial"/>
          <w:b/>
          <w:sz w:val="16"/>
        </w:rPr>
      </w:pPr>
    </w:p>
    <w:p>
      <w:pPr>
        <w:pStyle w:val="Heading6"/>
        <w:numPr>
          <w:ilvl w:val="1"/>
          <w:numId w:val="3"/>
        </w:numPr>
        <w:tabs>
          <w:tab w:pos="801" w:val="left" w:leader="none"/>
        </w:tabs>
        <w:spacing w:line="240" w:lineRule="auto" w:before="94" w:after="0"/>
        <w:ind w:left="800" w:right="0" w:hanging="569"/>
        <w:jc w:val="left"/>
      </w:pPr>
      <w:bookmarkStart w:name="_TOC_250088" w:id="50"/>
      <w:r>
        <w:rPr/>
        <w:t>Критерии</w:t>
      </w:r>
      <w:r>
        <w:rPr>
          <w:spacing w:val="-9"/>
        </w:rPr>
        <w:t> </w:t>
      </w:r>
      <w:r>
        <w:rPr/>
        <w:t>РСУ</w:t>
      </w:r>
      <w:r>
        <w:rPr>
          <w:spacing w:val="-5"/>
        </w:rPr>
        <w:t> </w:t>
      </w:r>
      <w:r>
        <w:rPr/>
        <w:t>для</w:t>
      </w:r>
      <w:r>
        <w:rPr>
          <w:spacing w:val="-5"/>
        </w:rPr>
        <w:t> </w:t>
      </w:r>
      <w:r>
        <w:rPr/>
        <w:t>плоского</w:t>
      </w:r>
      <w:r>
        <w:rPr>
          <w:spacing w:val="-5"/>
        </w:rPr>
        <w:t> </w:t>
      </w:r>
      <w:r>
        <w:rPr/>
        <w:t>напряженного</w:t>
      </w:r>
      <w:r>
        <w:rPr>
          <w:spacing w:val="-6"/>
        </w:rPr>
        <w:t> </w:t>
      </w:r>
      <w:bookmarkEnd w:id="50"/>
      <w:r>
        <w:rPr>
          <w:spacing w:val="-2"/>
        </w:rPr>
        <w:t>состояния</w:t>
      </w:r>
    </w:p>
    <w:p>
      <w:pPr>
        <w:pStyle w:val="BodyText"/>
        <w:spacing w:line="244" w:lineRule="auto" w:before="117"/>
        <w:ind w:right="4635" w:firstLine="566"/>
        <w:jc w:val="both"/>
      </w:pPr>
      <w:r>
        <w:rPr/>
        <w:drawing>
          <wp:anchor distT="0" distB="0" distL="0" distR="0" allowOverlap="1" layoutInCell="1" locked="0" behindDoc="0" simplePos="0" relativeHeight="15868416">
            <wp:simplePos x="0" y="0"/>
            <wp:positionH relativeFrom="page">
              <wp:posOffset>4360325</wp:posOffset>
            </wp:positionH>
            <wp:positionV relativeFrom="paragraph">
              <wp:posOffset>212162</wp:posOffset>
            </wp:positionV>
            <wp:extent cx="2280211" cy="1541255"/>
            <wp:effectExtent l="0" t="0" r="0" b="0"/>
            <wp:wrapNone/>
            <wp:docPr id="217" name="image109.png"/>
            <wp:cNvGraphicFramePr>
              <a:graphicFrameLocks noChangeAspect="1"/>
            </wp:cNvGraphicFramePr>
            <a:graphic>
              <a:graphicData uri="http://schemas.openxmlformats.org/drawingml/2006/picture">
                <pic:pic>
                  <pic:nvPicPr>
                    <pic:cNvPr id="218" name="image109.png"/>
                    <pic:cNvPicPr/>
                  </pic:nvPicPr>
                  <pic:blipFill>
                    <a:blip r:embed="rId114" cstate="print"/>
                    <a:stretch>
                      <a:fillRect/>
                    </a:stretch>
                  </pic:blipFill>
                  <pic:spPr>
                    <a:xfrm>
                      <a:off x="0" y="0"/>
                      <a:ext cx="2280211" cy="1541255"/>
                    </a:xfrm>
                    <a:prstGeom prst="rect">
                      <a:avLst/>
                    </a:prstGeom>
                  </pic:spPr>
                </pic:pic>
              </a:graphicData>
            </a:graphic>
          </wp:anchor>
        </w:drawing>
      </w:r>
      <w:r>
        <w:rPr/>
        <w:t>В общем случае главные напряжения в одной и той же точке конструкции для разных загружений имеют различную ориентацию. Поэтому здесь определение РСУ производится по огибающим экстремальным кривым нормальных и касательных напряжений по формулам:</w:t>
      </w:r>
    </w:p>
    <w:p>
      <w:pPr>
        <w:spacing w:after="0" w:line="244" w:lineRule="auto"/>
        <w:jc w:val="both"/>
        <w:sectPr>
          <w:type w:val="continuous"/>
          <w:pgSz w:w="11910" w:h="16840"/>
          <w:pgMar w:header="0" w:footer="690" w:top="1100" w:bottom="880" w:left="900" w:right="880"/>
        </w:sectPr>
      </w:pPr>
    </w:p>
    <w:p>
      <w:pPr>
        <w:spacing w:line="151" w:lineRule="exact" w:before="15"/>
        <w:ind w:left="811" w:right="0" w:firstLine="0"/>
        <w:jc w:val="left"/>
        <w:rPr>
          <w:rFonts w:ascii="Times New Roman" w:hAnsi="Times New Roman"/>
          <w:i/>
          <w:sz w:val="21"/>
        </w:rPr>
      </w:pPr>
      <w:r>
        <w:rPr>
          <w:rFonts w:ascii="Cambria" w:hAnsi="Cambria"/>
          <w:i/>
          <w:sz w:val="22"/>
        </w:rPr>
        <w:t>σ</w:t>
      </w:r>
      <w:r>
        <w:rPr>
          <w:rFonts w:ascii="Cambria" w:hAnsi="Cambria"/>
          <w:i/>
          <w:sz w:val="22"/>
          <w:vertAlign w:val="subscript"/>
        </w:rPr>
        <w:t>α</w:t>
      </w:r>
      <w:r>
        <w:rPr>
          <w:rFonts w:ascii="Cambria" w:hAnsi="Cambria"/>
          <w:i/>
          <w:spacing w:val="42"/>
          <w:sz w:val="22"/>
          <w:vertAlign w:val="baseline"/>
        </w:rPr>
        <w:t> </w:t>
      </w:r>
      <w:r>
        <w:rPr>
          <w:rFonts w:ascii="Cambria" w:hAnsi="Cambria"/>
          <w:sz w:val="21"/>
          <w:vertAlign w:val="baseline"/>
        </w:rPr>
        <w:t>=</w:t>
      </w:r>
      <w:r>
        <w:rPr>
          <w:rFonts w:ascii="Cambria" w:hAnsi="Cambria"/>
          <w:spacing w:val="-15"/>
          <w:sz w:val="21"/>
          <w:vertAlign w:val="baseline"/>
        </w:rPr>
        <w:t> </w:t>
      </w:r>
      <w:r>
        <w:rPr>
          <w:rFonts w:ascii="Times New Roman" w:hAnsi="Times New Roman"/>
          <w:i/>
          <w:sz w:val="21"/>
          <w:vertAlign w:val="baseline"/>
        </w:rPr>
        <w:t>N</w:t>
      </w:r>
      <w:r>
        <w:rPr>
          <w:rFonts w:ascii="Times New Roman" w:hAnsi="Times New Roman"/>
          <w:i/>
          <w:spacing w:val="19"/>
          <w:sz w:val="21"/>
          <w:vertAlign w:val="baseline"/>
        </w:rPr>
        <w:t> </w:t>
      </w:r>
      <w:r>
        <w:rPr>
          <w:rFonts w:ascii="Times New Roman" w:hAnsi="Times New Roman"/>
          <w:sz w:val="21"/>
          <w:vertAlign w:val="baseline"/>
        </w:rPr>
        <w:t>cos</w:t>
      </w:r>
      <w:r>
        <w:rPr>
          <w:rFonts w:ascii="Times New Roman" w:hAnsi="Times New Roman"/>
          <w:sz w:val="21"/>
          <w:vertAlign w:val="superscript"/>
        </w:rPr>
        <w:t>2</w:t>
      </w:r>
      <w:r>
        <w:rPr>
          <w:rFonts w:ascii="Times New Roman" w:hAnsi="Times New Roman"/>
          <w:spacing w:val="-31"/>
          <w:sz w:val="21"/>
          <w:vertAlign w:val="baseline"/>
        </w:rPr>
        <w:t> </w:t>
      </w:r>
      <w:r>
        <w:rPr>
          <w:rFonts w:ascii="Cambria" w:hAnsi="Cambria"/>
          <w:i/>
          <w:sz w:val="22"/>
          <w:vertAlign w:val="baseline"/>
        </w:rPr>
        <w:t>α</w:t>
      </w:r>
      <w:r>
        <w:rPr>
          <w:rFonts w:ascii="Cambria" w:hAnsi="Cambria"/>
          <w:i/>
          <w:spacing w:val="28"/>
          <w:sz w:val="22"/>
          <w:vertAlign w:val="baseline"/>
        </w:rPr>
        <w:t> </w:t>
      </w:r>
      <w:r>
        <w:rPr>
          <w:rFonts w:ascii="Cambria" w:hAnsi="Cambria"/>
          <w:sz w:val="21"/>
          <w:vertAlign w:val="baseline"/>
        </w:rPr>
        <w:t>+</w:t>
      </w:r>
      <w:r>
        <w:rPr>
          <w:rFonts w:ascii="Cambria" w:hAnsi="Cambria"/>
          <w:spacing w:val="-25"/>
          <w:sz w:val="21"/>
          <w:vertAlign w:val="baseline"/>
        </w:rPr>
        <w:t> </w:t>
      </w:r>
      <w:r>
        <w:rPr>
          <w:rFonts w:ascii="Times New Roman" w:hAnsi="Times New Roman"/>
          <w:i/>
          <w:sz w:val="21"/>
          <w:vertAlign w:val="baseline"/>
        </w:rPr>
        <w:t>N</w:t>
      </w:r>
      <w:r>
        <w:rPr>
          <w:rFonts w:ascii="Times New Roman" w:hAnsi="Times New Roman"/>
          <w:i/>
          <w:spacing w:val="12"/>
          <w:sz w:val="21"/>
          <w:vertAlign w:val="baseline"/>
        </w:rPr>
        <w:t> </w:t>
      </w:r>
      <w:r>
        <w:rPr>
          <w:rFonts w:ascii="Times New Roman" w:hAnsi="Times New Roman"/>
          <w:sz w:val="21"/>
          <w:vertAlign w:val="baseline"/>
        </w:rPr>
        <w:t>sin</w:t>
      </w:r>
      <w:r>
        <w:rPr>
          <w:rFonts w:ascii="Times New Roman" w:hAnsi="Times New Roman"/>
          <w:sz w:val="21"/>
          <w:vertAlign w:val="superscript"/>
        </w:rPr>
        <w:t>2</w:t>
      </w:r>
      <w:r>
        <w:rPr>
          <w:rFonts w:ascii="Times New Roman" w:hAnsi="Times New Roman"/>
          <w:spacing w:val="-31"/>
          <w:sz w:val="21"/>
          <w:vertAlign w:val="baseline"/>
        </w:rPr>
        <w:t> </w:t>
      </w:r>
      <w:r>
        <w:rPr>
          <w:rFonts w:ascii="Cambria" w:hAnsi="Cambria"/>
          <w:i/>
          <w:sz w:val="22"/>
          <w:vertAlign w:val="baseline"/>
        </w:rPr>
        <w:t>α</w:t>
      </w:r>
      <w:r>
        <w:rPr>
          <w:rFonts w:ascii="Cambria" w:hAnsi="Cambria"/>
          <w:i/>
          <w:spacing w:val="26"/>
          <w:sz w:val="22"/>
          <w:vertAlign w:val="baseline"/>
        </w:rPr>
        <w:t> </w:t>
      </w:r>
      <w:r>
        <w:rPr>
          <w:rFonts w:ascii="Cambria" w:hAnsi="Cambria"/>
          <w:spacing w:val="-5"/>
          <w:sz w:val="21"/>
          <w:vertAlign w:val="baseline"/>
        </w:rPr>
        <w:t>+</w:t>
      </w:r>
      <w:r>
        <w:rPr>
          <w:rFonts w:ascii="Times New Roman" w:hAnsi="Times New Roman"/>
          <w:i/>
          <w:spacing w:val="-5"/>
          <w:sz w:val="21"/>
          <w:vertAlign w:val="baseline"/>
        </w:rPr>
        <w:t>T</w:t>
      </w:r>
    </w:p>
    <w:p>
      <w:pPr>
        <w:spacing w:line="151" w:lineRule="exact" w:before="15"/>
        <w:ind w:left="79" w:right="0" w:firstLine="0"/>
        <w:jc w:val="left"/>
        <w:rPr>
          <w:sz w:val="20"/>
        </w:rPr>
      </w:pPr>
      <w:r>
        <w:rPr/>
        <w:br w:type="column"/>
      </w:r>
      <w:r>
        <w:rPr>
          <w:rFonts w:ascii="Times New Roman" w:hAnsi="Times New Roman"/>
          <w:spacing w:val="-2"/>
          <w:sz w:val="21"/>
        </w:rPr>
        <w:t>sin2</w:t>
      </w:r>
      <w:r>
        <w:rPr>
          <w:rFonts w:ascii="Cambria" w:hAnsi="Cambria"/>
          <w:i/>
          <w:spacing w:val="-2"/>
          <w:sz w:val="22"/>
        </w:rPr>
        <w:t>α</w:t>
      </w:r>
      <w:r>
        <w:rPr>
          <w:rFonts w:ascii="Cambria" w:hAnsi="Cambria"/>
          <w:i/>
          <w:spacing w:val="2"/>
          <w:sz w:val="22"/>
        </w:rPr>
        <w:t> </w:t>
      </w:r>
      <w:r>
        <w:rPr>
          <w:spacing w:val="-4"/>
          <w:position w:val="1"/>
          <w:sz w:val="20"/>
        </w:rPr>
        <w:t>(9.4)</w:t>
      </w:r>
    </w:p>
    <w:p>
      <w:pPr>
        <w:spacing w:after="0" w:line="151" w:lineRule="exact"/>
        <w:jc w:val="left"/>
        <w:rPr>
          <w:sz w:val="20"/>
        </w:rPr>
        <w:sectPr>
          <w:type w:val="continuous"/>
          <w:pgSz w:w="11910" w:h="16840"/>
          <w:pgMar w:header="0" w:footer="690" w:top="1920" w:bottom="280" w:left="900" w:right="880"/>
          <w:cols w:num="2" w:equalWidth="0">
            <w:col w:w="3157" w:space="40"/>
            <w:col w:w="6933"/>
          </w:cols>
        </w:sectPr>
      </w:pPr>
    </w:p>
    <w:p>
      <w:pPr>
        <w:tabs>
          <w:tab w:pos="1406" w:val="left" w:leader="none"/>
          <w:tab w:pos="1941" w:val="left" w:leader="none"/>
          <w:tab w:pos="2311" w:val="left" w:leader="none"/>
        </w:tabs>
        <w:spacing w:line="163" w:lineRule="exact" w:before="0"/>
        <w:ind w:left="1005" w:right="0" w:firstLine="0"/>
        <w:jc w:val="left"/>
        <w:rPr>
          <w:rFonts w:ascii="Times New Roman"/>
          <w:i/>
          <w:sz w:val="12"/>
        </w:rPr>
      </w:pPr>
      <w:r>
        <w:rPr>
          <w:rFonts w:ascii="Times New Roman"/>
          <w:i/>
          <w:spacing w:val="-10"/>
          <w:w w:val="105"/>
          <w:position w:val="-2"/>
          <w:sz w:val="10"/>
        </w:rPr>
        <w:t>k</w:t>
      </w:r>
      <w:r>
        <w:rPr>
          <w:rFonts w:ascii="Times New Roman"/>
          <w:i/>
          <w:position w:val="-2"/>
          <w:sz w:val="10"/>
        </w:rPr>
        <w:tab/>
      </w:r>
      <w:r>
        <w:rPr>
          <w:rFonts w:ascii="Times New Roman"/>
          <w:i/>
          <w:spacing w:val="-10"/>
          <w:w w:val="105"/>
          <w:sz w:val="12"/>
        </w:rPr>
        <w:t>x</w:t>
      </w:r>
      <w:r>
        <w:rPr>
          <w:rFonts w:ascii="Times New Roman"/>
          <w:i/>
          <w:sz w:val="12"/>
        </w:rPr>
        <w:tab/>
      </w:r>
      <w:r>
        <w:rPr>
          <w:rFonts w:ascii="Times New Roman"/>
          <w:i/>
          <w:spacing w:val="-10"/>
          <w:w w:val="105"/>
          <w:sz w:val="12"/>
        </w:rPr>
        <w:t>k</w:t>
      </w:r>
      <w:r>
        <w:rPr>
          <w:rFonts w:ascii="Times New Roman"/>
          <w:i/>
          <w:sz w:val="12"/>
        </w:rPr>
        <w:tab/>
      </w:r>
      <w:r>
        <w:rPr>
          <w:rFonts w:ascii="Times New Roman"/>
          <w:i/>
          <w:spacing w:val="-12"/>
          <w:w w:val="105"/>
          <w:sz w:val="12"/>
        </w:rPr>
        <w:t>z</w:t>
      </w:r>
    </w:p>
    <w:p>
      <w:pPr>
        <w:tabs>
          <w:tab w:pos="729" w:val="left" w:leader="none"/>
          <w:tab w:pos="1315" w:val="left" w:leader="none"/>
        </w:tabs>
        <w:spacing w:line="137" w:lineRule="exact" w:before="0"/>
        <w:ind w:left="418" w:right="0" w:firstLine="0"/>
        <w:jc w:val="left"/>
        <w:rPr>
          <w:rFonts w:ascii="Times New Roman"/>
          <w:i/>
          <w:sz w:val="12"/>
        </w:rPr>
      </w:pPr>
      <w:r>
        <w:rPr/>
        <w:br w:type="column"/>
      </w:r>
      <w:r>
        <w:rPr>
          <w:rFonts w:ascii="Times New Roman"/>
          <w:i/>
          <w:spacing w:val="-10"/>
          <w:w w:val="105"/>
          <w:sz w:val="12"/>
        </w:rPr>
        <w:t>k</w:t>
      </w:r>
      <w:r>
        <w:rPr>
          <w:rFonts w:ascii="Times New Roman"/>
          <w:i/>
          <w:sz w:val="12"/>
        </w:rPr>
        <w:tab/>
      </w:r>
      <w:r>
        <w:rPr>
          <w:rFonts w:ascii="Times New Roman"/>
          <w:i/>
          <w:spacing w:val="-5"/>
          <w:w w:val="105"/>
          <w:sz w:val="12"/>
        </w:rPr>
        <w:t>xz</w:t>
      </w:r>
      <w:r>
        <w:rPr>
          <w:rFonts w:ascii="Times New Roman"/>
          <w:i/>
          <w:sz w:val="12"/>
        </w:rPr>
        <w:tab/>
      </w:r>
      <w:r>
        <w:rPr>
          <w:rFonts w:ascii="Times New Roman"/>
          <w:i/>
          <w:spacing w:val="-10"/>
          <w:w w:val="105"/>
          <w:sz w:val="12"/>
        </w:rPr>
        <w:t>k</w:t>
      </w:r>
    </w:p>
    <w:p>
      <w:pPr>
        <w:spacing w:after="0" w:line="137" w:lineRule="exact"/>
        <w:jc w:val="left"/>
        <w:rPr>
          <w:rFonts w:ascii="Times New Roman"/>
          <w:sz w:val="12"/>
        </w:rPr>
        <w:sectPr>
          <w:type w:val="continuous"/>
          <w:pgSz w:w="11910" w:h="16840"/>
          <w:pgMar w:header="0" w:footer="690" w:top="1920" w:bottom="280" w:left="900" w:right="880"/>
          <w:cols w:num="2" w:equalWidth="0">
            <w:col w:w="2360" w:space="40"/>
            <w:col w:w="7730"/>
          </w:cols>
        </w:sectPr>
      </w:pPr>
    </w:p>
    <w:p>
      <w:pPr>
        <w:spacing w:before="154"/>
        <w:ind w:left="0" w:right="0" w:firstLine="0"/>
        <w:jc w:val="right"/>
        <w:rPr>
          <w:rFonts w:ascii="Times New Roman" w:hAnsi="Times New Roman"/>
          <w:i/>
          <w:sz w:val="10"/>
        </w:rPr>
      </w:pPr>
      <w:r>
        <w:rPr>
          <w:rFonts w:ascii="Cambria" w:hAnsi="Cambria"/>
          <w:i/>
          <w:spacing w:val="-5"/>
          <w:sz w:val="22"/>
        </w:rPr>
        <w:t>τ</w:t>
      </w:r>
      <w:r>
        <w:rPr>
          <w:rFonts w:ascii="Cambria" w:hAnsi="Cambria"/>
          <w:i/>
          <w:spacing w:val="-5"/>
          <w:sz w:val="22"/>
          <w:vertAlign w:val="subscript"/>
        </w:rPr>
        <w:t>α</w:t>
      </w:r>
      <w:r>
        <w:rPr>
          <w:rFonts w:ascii="Times New Roman" w:hAnsi="Times New Roman"/>
          <w:i/>
          <w:spacing w:val="-5"/>
          <w:position w:val="-7"/>
          <w:sz w:val="10"/>
          <w:vertAlign w:val="baseline"/>
        </w:rPr>
        <w:t>k</w:t>
      </w:r>
    </w:p>
    <w:p>
      <w:pPr>
        <w:spacing w:line="338" w:lineRule="exact" w:before="27"/>
        <w:ind w:left="49" w:right="0" w:firstLine="0"/>
        <w:jc w:val="left"/>
        <w:rPr>
          <w:rFonts w:ascii="Times New Roman"/>
          <w:i/>
          <w:sz w:val="21"/>
        </w:rPr>
      </w:pPr>
      <w:r>
        <w:rPr/>
        <w:br w:type="column"/>
      </w:r>
      <w:r>
        <w:rPr>
          <w:rFonts w:ascii="Cambria"/>
          <w:sz w:val="21"/>
        </w:rPr>
        <w:t>=</w:t>
      </w:r>
      <w:r>
        <w:rPr>
          <w:rFonts w:ascii="Cambria"/>
          <w:spacing w:val="-3"/>
          <w:sz w:val="21"/>
        </w:rPr>
        <w:t> </w:t>
      </w:r>
      <w:r>
        <w:rPr>
          <w:rFonts w:ascii="Times New Roman"/>
          <w:position w:val="14"/>
          <w:sz w:val="21"/>
        </w:rPr>
        <w:t>1</w:t>
      </w:r>
      <w:r>
        <w:rPr>
          <w:rFonts w:ascii="Times New Roman"/>
          <w:spacing w:val="-19"/>
          <w:position w:val="14"/>
          <w:sz w:val="21"/>
        </w:rPr>
        <w:t> </w:t>
      </w:r>
      <w:r>
        <w:rPr>
          <w:rFonts w:ascii="Cambria"/>
          <w:spacing w:val="-5"/>
          <w:sz w:val="28"/>
        </w:rPr>
        <w:t>(</w:t>
      </w:r>
      <w:r>
        <w:rPr>
          <w:rFonts w:ascii="Times New Roman"/>
          <w:i/>
          <w:spacing w:val="-5"/>
          <w:sz w:val="21"/>
        </w:rPr>
        <w:t>N</w:t>
      </w:r>
    </w:p>
    <w:p>
      <w:pPr>
        <w:tabs>
          <w:tab w:pos="572" w:val="left" w:leader="none"/>
        </w:tabs>
        <w:spacing w:line="62" w:lineRule="auto" w:before="0"/>
        <w:ind w:left="214" w:right="0" w:firstLine="0"/>
        <w:jc w:val="left"/>
        <w:rPr>
          <w:rFonts w:ascii="Times New Roman"/>
          <w:i/>
          <w:sz w:val="12"/>
        </w:rPr>
      </w:pPr>
      <w:r>
        <w:rPr/>
        <w:pict>
          <v:line style="position:absolute;mso-position-horizontal-relative:page;mso-position-vertical-relative:paragraph;z-index:-23809024" from="109.214996pt,-2.582456pt" to="114.990005pt,-2.582456pt" stroked="true" strokeweight=".375pt" strokecolor="#000000">
            <v:stroke dashstyle="solid"/>
            <w10:wrap type="none"/>
          </v:line>
        </w:pict>
      </w:r>
      <w:r>
        <w:rPr>
          <w:rFonts w:ascii="Times New Roman"/>
          <w:spacing w:val="-10"/>
          <w:w w:val="105"/>
          <w:position w:val="-11"/>
          <w:sz w:val="21"/>
        </w:rPr>
        <w:t>2</w:t>
      </w:r>
      <w:r>
        <w:rPr>
          <w:rFonts w:ascii="Times New Roman"/>
          <w:position w:val="-11"/>
          <w:sz w:val="21"/>
        </w:rPr>
        <w:tab/>
      </w:r>
      <w:r>
        <w:rPr>
          <w:rFonts w:ascii="Times New Roman"/>
          <w:i/>
          <w:spacing w:val="-10"/>
          <w:w w:val="105"/>
          <w:sz w:val="12"/>
        </w:rPr>
        <w:t>z</w:t>
      </w:r>
    </w:p>
    <w:p>
      <w:pPr>
        <w:spacing w:before="97"/>
        <w:ind w:left="33" w:right="0" w:firstLine="0"/>
        <w:jc w:val="left"/>
        <w:rPr>
          <w:rFonts w:ascii="Times New Roman" w:hAnsi="Times New Roman"/>
          <w:i/>
          <w:sz w:val="12"/>
        </w:rPr>
      </w:pPr>
      <w:r>
        <w:rPr/>
        <w:br w:type="column"/>
      </w:r>
      <w:r>
        <w:rPr>
          <w:rFonts w:ascii="Cambria" w:hAnsi="Cambria"/>
          <w:sz w:val="21"/>
        </w:rPr>
        <w:t>–</w:t>
      </w:r>
      <w:r>
        <w:rPr>
          <w:rFonts w:ascii="Cambria" w:hAnsi="Cambria"/>
          <w:spacing w:val="9"/>
          <w:sz w:val="21"/>
        </w:rPr>
        <w:t> </w:t>
      </w:r>
      <w:r>
        <w:rPr>
          <w:rFonts w:ascii="Times New Roman" w:hAnsi="Times New Roman"/>
          <w:i/>
          <w:sz w:val="21"/>
        </w:rPr>
        <w:t>N</w:t>
      </w:r>
      <w:r>
        <w:rPr>
          <w:rFonts w:ascii="Times New Roman" w:hAnsi="Times New Roman"/>
          <w:i/>
          <w:position w:val="-4"/>
          <w:sz w:val="12"/>
        </w:rPr>
        <w:t>x</w:t>
      </w:r>
      <w:r>
        <w:rPr>
          <w:rFonts w:ascii="Times New Roman" w:hAnsi="Times New Roman"/>
          <w:i/>
          <w:spacing w:val="15"/>
          <w:position w:val="-4"/>
          <w:sz w:val="12"/>
        </w:rPr>
        <w:t> </w:t>
      </w:r>
      <w:r>
        <w:rPr>
          <w:rFonts w:ascii="Cambria" w:hAnsi="Cambria"/>
          <w:spacing w:val="-7"/>
          <w:sz w:val="28"/>
        </w:rPr>
        <w:t>)</w:t>
      </w:r>
      <w:r>
        <w:rPr>
          <w:rFonts w:ascii="Times New Roman" w:hAnsi="Times New Roman"/>
          <w:spacing w:val="-7"/>
          <w:sz w:val="21"/>
        </w:rPr>
        <w:t>sin2</w:t>
      </w:r>
      <w:r>
        <w:rPr>
          <w:rFonts w:ascii="Cambria" w:hAnsi="Cambria"/>
          <w:i/>
          <w:spacing w:val="-7"/>
          <w:sz w:val="22"/>
        </w:rPr>
        <w:t>α</w:t>
      </w:r>
      <w:r>
        <w:rPr>
          <w:rFonts w:ascii="Times New Roman" w:hAnsi="Times New Roman"/>
          <w:i/>
          <w:spacing w:val="-7"/>
          <w:position w:val="-4"/>
          <w:sz w:val="12"/>
        </w:rPr>
        <w:t>k</w:t>
      </w:r>
    </w:p>
    <w:p>
      <w:pPr>
        <w:spacing w:before="164"/>
        <w:ind w:left="36" w:right="0" w:firstLine="0"/>
        <w:jc w:val="left"/>
        <w:rPr>
          <w:rFonts w:ascii="Times New Roman"/>
          <w:i/>
          <w:sz w:val="12"/>
        </w:rPr>
      </w:pPr>
      <w:r>
        <w:rPr/>
        <w:br w:type="column"/>
      </w:r>
      <w:r>
        <w:rPr>
          <w:rFonts w:ascii="Cambria"/>
          <w:sz w:val="21"/>
        </w:rPr>
        <w:t>+</w:t>
      </w:r>
      <w:r>
        <w:rPr>
          <w:rFonts w:ascii="Cambria"/>
          <w:spacing w:val="-24"/>
          <w:sz w:val="21"/>
        </w:rPr>
        <w:t> </w:t>
      </w:r>
      <w:r>
        <w:rPr>
          <w:rFonts w:ascii="Times New Roman"/>
          <w:i/>
          <w:spacing w:val="-5"/>
          <w:sz w:val="21"/>
        </w:rPr>
        <w:t>T</w:t>
      </w:r>
      <w:r>
        <w:rPr>
          <w:rFonts w:ascii="Times New Roman"/>
          <w:i/>
          <w:spacing w:val="-5"/>
          <w:position w:val="-4"/>
          <w:sz w:val="12"/>
        </w:rPr>
        <w:t>xz</w:t>
      </w:r>
    </w:p>
    <w:p>
      <w:pPr>
        <w:spacing w:before="154"/>
        <w:ind w:left="14" w:right="0" w:firstLine="0"/>
        <w:jc w:val="left"/>
        <w:rPr>
          <w:rFonts w:ascii="Times New Roman" w:hAnsi="Times New Roman"/>
          <w:i/>
          <w:sz w:val="12"/>
        </w:rPr>
      </w:pPr>
      <w:r>
        <w:rPr/>
        <w:br w:type="column"/>
      </w:r>
      <w:r>
        <w:rPr>
          <w:rFonts w:ascii="Times New Roman" w:hAnsi="Times New Roman"/>
          <w:spacing w:val="-2"/>
          <w:sz w:val="21"/>
        </w:rPr>
        <w:t>cos2</w:t>
      </w:r>
      <w:r>
        <w:rPr>
          <w:rFonts w:ascii="Cambria" w:hAnsi="Cambria"/>
          <w:i/>
          <w:spacing w:val="-2"/>
          <w:sz w:val="22"/>
        </w:rPr>
        <w:t>α</w:t>
      </w:r>
      <w:r>
        <w:rPr>
          <w:rFonts w:ascii="Times New Roman" w:hAnsi="Times New Roman"/>
          <w:i/>
          <w:spacing w:val="-2"/>
          <w:position w:val="-4"/>
          <w:sz w:val="12"/>
        </w:rPr>
        <w:t>k</w:t>
      </w:r>
    </w:p>
    <w:p>
      <w:pPr>
        <w:pStyle w:val="BodyText"/>
        <w:spacing w:before="152"/>
        <w:ind w:left="0"/>
      </w:pPr>
      <w:r>
        <w:rPr/>
        <w:br w:type="column"/>
      </w:r>
      <w:r>
        <w:rPr>
          <w:spacing w:val="-2"/>
        </w:rPr>
        <w:t>(9.5)</w:t>
      </w:r>
    </w:p>
    <w:p>
      <w:pPr>
        <w:spacing w:after="0"/>
        <w:sectPr>
          <w:type w:val="continuous"/>
          <w:pgSz w:w="11910" w:h="16840"/>
          <w:pgMar w:header="0" w:footer="690" w:top="1920" w:bottom="280" w:left="900" w:right="880"/>
          <w:cols w:num="6" w:equalWidth="0">
            <w:col w:w="1044" w:space="40"/>
            <w:col w:w="622" w:space="39"/>
            <w:col w:w="1038" w:space="39"/>
            <w:col w:w="402" w:space="39"/>
            <w:col w:w="584" w:space="40"/>
            <w:col w:w="6243"/>
          </w:cols>
        </w:sectPr>
      </w:pPr>
    </w:p>
    <w:p>
      <w:pPr>
        <w:pStyle w:val="BodyText"/>
        <w:ind w:left="0"/>
        <w:rPr>
          <w:sz w:val="22"/>
        </w:rPr>
      </w:pPr>
    </w:p>
    <w:p>
      <w:pPr>
        <w:pStyle w:val="BodyText"/>
        <w:ind w:left="0"/>
        <w:rPr>
          <w:sz w:val="22"/>
        </w:rPr>
      </w:pPr>
    </w:p>
    <w:p>
      <w:pPr>
        <w:pStyle w:val="BodyText"/>
        <w:ind w:left="0"/>
        <w:rPr>
          <w:sz w:val="27"/>
        </w:rPr>
      </w:pPr>
    </w:p>
    <w:p>
      <w:pPr>
        <w:pStyle w:val="BodyText"/>
      </w:pPr>
      <w:r>
        <w:rPr>
          <w:spacing w:val="-4"/>
        </w:rPr>
        <w:t>180°.</w:t>
      </w:r>
    </w:p>
    <w:p>
      <w:pPr>
        <w:pStyle w:val="BodyText"/>
        <w:spacing w:line="244" w:lineRule="auto" w:before="112"/>
        <w:ind w:left="58" w:right="853"/>
      </w:pPr>
      <w:r>
        <w:rPr/>
        <w:br w:type="column"/>
      </w:r>
      <w:r>
        <w:rPr>
          <w:spacing w:val="-2"/>
          <w:w w:val="110"/>
        </w:rPr>
        <w:t>где:</w:t>
      </w:r>
      <w:r>
        <w:rPr>
          <w:spacing w:val="-13"/>
          <w:w w:val="110"/>
        </w:rPr>
        <w:t> </w:t>
      </w:r>
      <w:r>
        <w:rPr>
          <w:rFonts w:ascii="Arial" w:hAnsi="Arial"/>
          <w:i/>
          <w:spacing w:val="-2"/>
          <w:w w:val="110"/>
        </w:rPr>
        <w:t>k</w:t>
      </w:r>
      <w:r>
        <w:rPr>
          <w:rFonts w:ascii="Arial" w:hAnsi="Arial"/>
          <w:i/>
          <w:spacing w:val="-13"/>
          <w:w w:val="110"/>
        </w:rPr>
        <w:t> </w:t>
      </w:r>
      <w:r>
        <w:rPr>
          <w:spacing w:val="-2"/>
          <w:w w:val="145"/>
        </w:rPr>
        <w:t>–</w:t>
      </w:r>
      <w:r>
        <w:rPr>
          <w:spacing w:val="-23"/>
          <w:w w:val="145"/>
        </w:rPr>
        <w:t> </w:t>
      </w:r>
      <w:r>
        <w:rPr>
          <w:spacing w:val="-2"/>
          <w:w w:val="110"/>
        </w:rPr>
        <w:t>номер</w:t>
      </w:r>
      <w:r>
        <w:rPr>
          <w:spacing w:val="-10"/>
          <w:w w:val="110"/>
        </w:rPr>
        <w:t> </w:t>
      </w:r>
      <w:r>
        <w:rPr>
          <w:spacing w:val="-2"/>
          <w:w w:val="110"/>
        </w:rPr>
        <w:t>загружения. </w:t>
      </w:r>
      <w:r>
        <w:rPr/>
        <w:t>Обозначения</w:t>
      </w:r>
      <w:r>
        <w:rPr>
          <w:spacing w:val="-13"/>
        </w:rPr>
        <w:t> </w:t>
      </w:r>
      <w:r>
        <w:rPr/>
        <w:t>приведены</w:t>
      </w:r>
      <w:r>
        <w:rPr>
          <w:spacing w:val="-11"/>
        </w:rPr>
        <w:t> </w:t>
      </w:r>
      <w:r>
        <w:rPr/>
        <w:t>на</w:t>
      </w:r>
      <w:r>
        <w:rPr>
          <w:spacing w:val="-13"/>
        </w:rPr>
        <w:t> </w:t>
      </w:r>
      <w:r>
        <w:rPr/>
        <w:t>рис.</w:t>
      </w:r>
      <w:r>
        <w:rPr>
          <w:spacing w:val="-12"/>
        </w:rPr>
        <w:t> </w:t>
      </w:r>
      <w:r>
        <w:rPr/>
        <w:t>9.2.</w:t>
      </w:r>
    </w:p>
    <w:p>
      <w:pPr>
        <w:pStyle w:val="BodyText"/>
        <w:spacing w:line="223" w:lineRule="exact"/>
        <w:ind w:left="58"/>
      </w:pPr>
      <w:r>
        <w:rPr/>
        <w:t>Напряжения</w:t>
      </w:r>
      <w:r>
        <w:rPr>
          <w:spacing w:val="32"/>
        </w:rPr>
        <w:t> </w:t>
      </w:r>
      <w:r>
        <w:rPr/>
        <w:t>вычисляются</w:t>
      </w:r>
      <w:r>
        <w:rPr>
          <w:spacing w:val="32"/>
        </w:rPr>
        <w:t> </w:t>
      </w:r>
      <w:r>
        <w:rPr/>
        <w:t>в</w:t>
      </w:r>
      <w:r>
        <w:rPr>
          <w:spacing w:val="32"/>
        </w:rPr>
        <w:t> </w:t>
      </w:r>
      <w:r>
        <w:rPr/>
        <w:t>диапазоне</w:t>
      </w:r>
      <w:r>
        <w:rPr>
          <w:spacing w:val="33"/>
        </w:rPr>
        <w:t> </w:t>
      </w:r>
      <w:r>
        <w:rPr/>
        <w:t>от</w:t>
      </w:r>
      <w:r>
        <w:rPr>
          <w:spacing w:val="34"/>
        </w:rPr>
        <w:t> </w:t>
      </w:r>
      <w:r>
        <w:rPr/>
        <w:t>0°</w:t>
      </w:r>
      <w:r>
        <w:rPr>
          <w:spacing w:val="34"/>
        </w:rPr>
        <w:t> </w:t>
      </w:r>
      <w:r>
        <w:rPr>
          <w:spacing w:val="-5"/>
        </w:rPr>
        <w:t>до</w:t>
      </w:r>
    </w:p>
    <w:p>
      <w:pPr>
        <w:spacing w:line="240" w:lineRule="auto" w:before="0"/>
        <w:rPr>
          <w:sz w:val="22"/>
        </w:rPr>
      </w:pPr>
      <w:r>
        <w:rPr/>
        <w:br w:type="column"/>
      </w:r>
      <w:r>
        <w:rPr>
          <w:sz w:val="22"/>
        </w:rPr>
      </w:r>
    </w:p>
    <w:p>
      <w:pPr>
        <w:pStyle w:val="BodyText"/>
        <w:ind w:left="0"/>
        <w:rPr>
          <w:sz w:val="22"/>
        </w:rPr>
      </w:pPr>
    </w:p>
    <w:p>
      <w:pPr>
        <w:pStyle w:val="BodyText"/>
        <w:spacing w:before="1"/>
        <w:ind w:left="0"/>
        <w:rPr>
          <w:sz w:val="28"/>
        </w:rPr>
      </w:pPr>
    </w:p>
    <w:p>
      <w:pPr>
        <w:pStyle w:val="BodyText"/>
        <w:ind w:left="1724" w:right="1921"/>
        <w:jc w:val="center"/>
      </w:pPr>
      <w:r>
        <w:rPr/>
        <w:t>Рис.</w:t>
      </w:r>
      <w:r>
        <w:rPr>
          <w:spacing w:val="-6"/>
        </w:rPr>
        <w:t> </w:t>
      </w:r>
      <w:r>
        <w:rPr>
          <w:spacing w:val="-5"/>
        </w:rPr>
        <w:t>9.2</w:t>
      </w:r>
    </w:p>
    <w:p>
      <w:pPr>
        <w:spacing w:after="0"/>
        <w:jc w:val="center"/>
        <w:sectPr>
          <w:type w:val="continuous"/>
          <w:pgSz w:w="11910" w:h="16840"/>
          <w:pgMar w:header="0" w:footer="690" w:top="1920" w:bottom="280" w:left="900" w:right="880"/>
          <w:cols w:num="3" w:equalWidth="0">
            <w:col w:w="701" w:space="40"/>
            <w:col w:w="4787" w:space="206"/>
            <w:col w:w="4396"/>
          </w:cols>
        </w:sectPr>
      </w:pPr>
    </w:p>
    <w:p>
      <w:pPr>
        <w:pStyle w:val="BodyText"/>
        <w:spacing w:before="6"/>
        <w:ind w:left="0"/>
        <w:rPr>
          <w:sz w:val="15"/>
        </w:rPr>
      </w:pPr>
    </w:p>
    <w:p>
      <w:pPr>
        <w:pStyle w:val="Heading6"/>
        <w:numPr>
          <w:ilvl w:val="1"/>
          <w:numId w:val="3"/>
        </w:numPr>
        <w:tabs>
          <w:tab w:pos="801" w:val="left" w:leader="none"/>
        </w:tabs>
        <w:spacing w:line="240" w:lineRule="auto" w:before="94" w:after="0"/>
        <w:ind w:left="800" w:right="0" w:hanging="569"/>
        <w:jc w:val="left"/>
      </w:pPr>
      <w:bookmarkStart w:name="_TOC_250087" w:id="51"/>
      <w:r>
        <w:rPr/>
        <w:t>Критерии</w:t>
      </w:r>
      <w:r>
        <w:rPr>
          <w:spacing w:val="-4"/>
        </w:rPr>
        <w:t> </w:t>
      </w:r>
      <w:r>
        <w:rPr/>
        <w:t>РСУ</w:t>
      </w:r>
      <w:r>
        <w:rPr>
          <w:spacing w:val="-2"/>
        </w:rPr>
        <w:t> </w:t>
      </w:r>
      <w:r>
        <w:rPr/>
        <w:t>для</w:t>
      </w:r>
      <w:r>
        <w:rPr>
          <w:spacing w:val="-3"/>
        </w:rPr>
        <w:t> </w:t>
      </w:r>
      <w:r>
        <w:rPr/>
        <w:t>плит</w:t>
      </w:r>
      <w:r>
        <w:rPr>
          <w:spacing w:val="-4"/>
        </w:rPr>
        <w:t> </w:t>
      </w:r>
      <w:r>
        <w:rPr/>
        <w:t>и</w:t>
      </w:r>
      <w:r>
        <w:rPr>
          <w:spacing w:val="-1"/>
        </w:rPr>
        <w:t> </w:t>
      </w:r>
      <w:bookmarkEnd w:id="51"/>
      <w:r>
        <w:rPr>
          <w:spacing w:val="-2"/>
        </w:rPr>
        <w:t>оболочек</w:t>
      </w:r>
    </w:p>
    <w:p>
      <w:pPr>
        <w:pStyle w:val="BodyText"/>
        <w:spacing w:line="244" w:lineRule="auto" w:before="122"/>
        <w:ind w:firstLine="566"/>
      </w:pPr>
      <w:r>
        <w:rPr/>
        <w:pict>
          <v:line style="position:absolute;mso-position-horizontal-relative:page;mso-position-vertical-relative:paragraph;z-index:-23808512" from="150.735001pt,31.811243pt" to="150.735001pt,46.188776pt" stroked="true" strokeweight=".375pt" strokecolor="#000000">
            <v:stroke dashstyle="solid"/>
            <w10:wrap type="none"/>
          </v:line>
        </w:pict>
      </w:r>
      <w:r>
        <w:rPr/>
        <w:pict>
          <v:line style="position:absolute;mso-position-horizontal-relative:page;mso-position-vertical-relative:paragraph;z-index:-23808000" from="175.979996pt,31.811243pt" to="175.979996pt,46.188776pt" stroked="true" strokeweight=".375pt" strokecolor="#000000">
            <v:stroke dashstyle="solid"/>
            <w10:wrap type="none"/>
          </v:line>
        </w:pict>
      </w:r>
      <w:r>
        <w:rPr/>
        <w:pict>
          <v:line style="position:absolute;mso-position-horizontal-relative:page;mso-position-vertical-relative:paragraph;z-index:-23807488" from="252.089996pt,31.811243pt" to="252.089996pt,46.188776pt" stroked="true" strokeweight=".375pt" strokecolor="#000000">
            <v:stroke dashstyle="solid"/>
            <w10:wrap type="none"/>
          </v:line>
        </w:pict>
      </w:r>
      <w:r>
        <w:rPr/>
        <w:pict>
          <v:line style="position:absolute;mso-position-horizontal-relative:page;mso-position-vertical-relative:paragraph;z-index:-23806976" from="277.334991pt,31.811243pt" to="277.334991pt,46.188776pt" stroked="true" strokeweight=".375pt" strokecolor="#000000">
            <v:stroke dashstyle="solid"/>
            <w10:wrap type="none"/>
          </v:line>
        </w:pict>
      </w:r>
      <w:r>
        <w:rPr/>
        <w:pict>
          <v:shape style="position:absolute;margin-left:191.639999pt;margin-top:31.265003pt;width:10pt;height:13.3pt;mso-position-horizontal-relative:page;mso-position-vertical-relative:paragraph;z-index:15869440" type="#_x0000_t202" id="docshape218" filled="false" stroked="false">
            <v:textbox inset="0,0,0,0">
              <w:txbxContent>
                <w:p>
                  <w:pPr>
                    <w:spacing w:line="266" w:lineRule="exact" w:before="0"/>
                    <w:ind w:left="0" w:right="0" w:firstLine="0"/>
                    <w:jc w:val="left"/>
                    <w:rPr>
                      <w:rFonts w:ascii="Times New Roman"/>
                      <w:i/>
                      <w:sz w:val="24"/>
                    </w:rPr>
                  </w:pPr>
                  <w:r>
                    <w:rPr>
                      <w:rFonts w:ascii="Times New Roman"/>
                      <w:i/>
                      <w:sz w:val="24"/>
                    </w:rPr>
                    <w:t>M</w:t>
                  </w:r>
                </w:p>
              </w:txbxContent>
            </v:textbox>
            <w10:wrap type="none"/>
          </v:shape>
        </w:pict>
      </w:r>
      <w:r>
        <w:rPr/>
        <w:pict>
          <v:shape style="position:absolute;margin-left:203.039993pt;margin-top:38.720734pt;width:3.9pt;height:7.8pt;mso-position-horizontal-relative:page;mso-position-vertical-relative:paragraph;z-index:-23799296" type="#_x0000_t202" id="docshape219"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w:rPr/>
        <w:pict>
          <v:shape style="position:absolute;margin-left:233.87999pt;margin-top:38.720734pt;width:3.9pt;height:7.8pt;mso-position-horizontal-relative:page;mso-position-vertical-relative:paragraph;z-index:15873024" type="#_x0000_t202" id="docshape220"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w:rPr/>
        <w:t>Критериями</w:t>
      </w:r>
      <w:r>
        <w:rPr>
          <w:spacing w:val="24"/>
        </w:rPr>
        <w:t> </w:t>
      </w:r>
      <w:r>
        <w:rPr/>
        <w:t>для</w:t>
      </w:r>
      <w:r>
        <w:rPr>
          <w:spacing w:val="25"/>
        </w:rPr>
        <w:t> </w:t>
      </w:r>
      <w:r>
        <w:rPr/>
        <w:t>этих</w:t>
      </w:r>
      <w:r>
        <w:rPr>
          <w:spacing w:val="24"/>
        </w:rPr>
        <w:t> </w:t>
      </w:r>
      <w:r>
        <w:rPr/>
        <w:t>типов</w:t>
      </w:r>
      <w:r>
        <w:rPr>
          <w:spacing w:val="22"/>
        </w:rPr>
        <w:t> </w:t>
      </w:r>
      <w:r>
        <w:rPr/>
        <w:t>КЭ</w:t>
      </w:r>
      <w:r>
        <w:rPr>
          <w:spacing w:val="24"/>
        </w:rPr>
        <w:t> </w:t>
      </w:r>
      <w:r>
        <w:rPr/>
        <w:t>выбраны</w:t>
      </w:r>
      <w:r>
        <w:rPr>
          <w:spacing w:val="22"/>
        </w:rPr>
        <w:t> </w:t>
      </w:r>
      <w:r>
        <w:rPr/>
        <w:t>величины,</w:t>
      </w:r>
      <w:r>
        <w:rPr>
          <w:spacing w:val="22"/>
        </w:rPr>
        <w:t> </w:t>
      </w:r>
      <w:r>
        <w:rPr/>
        <w:t>определяемые</w:t>
      </w:r>
      <w:r>
        <w:rPr>
          <w:spacing w:val="21"/>
        </w:rPr>
        <w:t> </w:t>
      </w:r>
      <w:r>
        <w:rPr/>
        <w:t>в</w:t>
      </w:r>
      <w:r>
        <w:rPr>
          <w:spacing w:val="25"/>
        </w:rPr>
        <w:t> </w:t>
      </w:r>
      <w:r>
        <w:rPr/>
        <w:t>пластинах</w:t>
      </w:r>
      <w:r>
        <w:rPr>
          <w:spacing w:val="24"/>
        </w:rPr>
        <w:t> </w:t>
      </w:r>
      <w:r>
        <w:rPr/>
        <w:t>на</w:t>
      </w:r>
      <w:r>
        <w:rPr>
          <w:spacing w:val="25"/>
        </w:rPr>
        <w:t> </w:t>
      </w:r>
      <w:r>
        <w:rPr/>
        <w:t>основании метода Вуда–Армера.</w:t>
      </w:r>
    </w:p>
    <w:p>
      <w:pPr>
        <w:spacing w:after="0" w:line="244" w:lineRule="auto"/>
        <w:sectPr>
          <w:type w:val="continuous"/>
          <w:pgSz w:w="11910" w:h="16840"/>
          <w:pgMar w:header="0" w:footer="690" w:top="1920" w:bottom="280" w:left="900" w:right="880"/>
        </w:sectPr>
      </w:pPr>
    </w:p>
    <w:p>
      <w:pPr>
        <w:pStyle w:val="Heading3"/>
        <w:spacing w:before="27"/>
        <w:ind w:left="1087"/>
        <w:rPr>
          <w:rFonts w:ascii="Times New Roman"/>
          <w:i/>
        </w:rPr>
      </w:pPr>
      <w:r>
        <w:rPr/>
        <w:pict>
          <v:line style="position:absolute;mso-position-horizontal-relative:page;mso-position-vertical-relative:paragraph;z-index:-23806464" from="146.227493pt,23.514826pt" to="146.227493pt,37.884851pt" stroked="true" strokeweight=".375pt" strokecolor="#000000">
            <v:stroke dashstyle="solid"/>
            <w10:wrap type="none"/>
          </v:line>
        </w:pict>
      </w:r>
      <w:r>
        <w:rPr/>
        <w:pict>
          <v:line style="position:absolute;mso-position-horizontal-relative:page;mso-position-vertical-relative:paragraph;z-index:-23805952" from="165.270004pt,23.514826pt" to="165.270004pt,37.884851pt" stroked="true" strokeweight=".375pt" strokecolor="#000000">
            <v:stroke dashstyle="solid"/>
            <w10:wrap type="none"/>
          </v:line>
        </w:pict>
      </w:r>
      <w:r>
        <w:rPr/>
        <w:pict>
          <v:line style="position:absolute;mso-position-horizontal-relative:page;mso-position-vertical-relative:paragraph;z-index:-23805440" from="236.872498pt,23.514826pt" to="236.872498pt,37.884851pt" stroked="true" strokeweight=".375pt" strokecolor="#000000">
            <v:stroke dashstyle="solid"/>
            <w10:wrap type="none"/>
          </v:line>
        </w:pict>
      </w:r>
      <w:r>
        <w:rPr/>
        <w:pict>
          <v:line style="position:absolute;mso-position-horizontal-relative:page;mso-position-vertical-relative:paragraph;z-index:-23804928" from="255.914993pt,23.514826pt" to="255.914993pt,37.884851pt" stroked="true" strokeweight=".375pt" strokecolor="#000000">
            <v:stroke dashstyle="solid"/>
            <w10:wrap type="none"/>
          </v:line>
        </w:pict>
      </w:r>
      <w:r>
        <w:rPr/>
        <w:pict>
          <v:shape style="position:absolute;margin-left:87pt;margin-top:2.058583pt;width:10pt;height:13.3pt;mso-position-horizontal-relative:page;mso-position-vertical-relative:paragraph;z-index:15868928" type="#_x0000_t202" id="docshape221" filled="false" stroked="false">
            <v:textbox inset="0,0,0,0">
              <w:txbxContent>
                <w:p>
                  <w:pPr>
                    <w:spacing w:line="266" w:lineRule="exact" w:before="0"/>
                    <w:ind w:left="0" w:right="0" w:firstLine="0"/>
                    <w:jc w:val="left"/>
                    <w:rPr>
                      <w:rFonts w:ascii="Times New Roman"/>
                      <w:i/>
                      <w:sz w:val="24"/>
                    </w:rPr>
                  </w:pPr>
                  <w:r>
                    <w:rPr>
                      <w:rFonts w:ascii="Times New Roman"/>
                      <w:i/>
                      <w:sz w:val="24"/>
                    </w:rPr>
                    <w:t>M</w:t>
                  </w:r>
                </w:p>
              </w:txbxContent>
            </v:textbox>
            <w10:wrap type="none"/>
          </v:shape>
        </w:pict>
      </w:r>
      <w:r>
        <w:rPr/>
        <w:pict>
          <v:shape style="position:absolute;margin-left:181.199997pt;margin-top:23.058582pt;width:8.0500pt;height:13.3pt;mso-position-horizontal-relative:page;mso-position-vertical-relative:paragraph;z-index:15870464" type="#_x0000_t202" id="docshape222" filled="false" stroked="false">
            <v:textbox inset="0,0,0,0">
              <w:txbxContent>
                <w:p>
                  <w:pPr>
                    <w:spacing w:line="266" w:lineRule="exact" w:before="0"/>
                    <w:ind w:left="0" w:right="0" w:firstLine="0"/>
                    <w:jc w:val="left"/>
                    <w:rPr>
                      <w:rFonts w:ascii="Times New Roman"/>
                      <w:i/>
                      <w:sz w:val="24"/>
                    </w:rPr>
                  </w:pPr>
                  <w:r>
                    <w:rPr>
                      <w:rFonts w:ascii="Times New Roman"/>
                      <w:i/>
                      <w:sz w:val="24"/>
                    </w:rPr>
                    <w:t>N</w:t>
                  </w:r>
                </w:p>
              </w:txbxContent>
            </v:textbox>
            <w10:wrap type="none"/>
          </v:shape>
        </w:pict>
      </w:r>
      <w:r>
        <w:rPr/>
        <w:pict>
          <v:shape style="position:absolute;margin-left:99.360001pt;margin-top:9.514312pt;width:4.3pt;height:7.8pt;mso-position-horizontal-relative:page;mso-position-vertical-relative:paragraph;z-index:-23800320" type="#_x0000_t202" id="docshape223"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w:rPr/>
        <w:pict>
          <v:shape style="position:absolute;margin-left:131.87999pt;margin-top:9.514312pt;width:4.3pt;height:7.8pt;mso-position-horizontal-relative:page;mso-position-vertical-relative:paragraph;z-index:15872000" type="#_x0000_t202" id="docshape224"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w:rPr>
          <w:rFonts w:ascii="Times New Roman"/>
          <w:vertAlign w:val="superscript"/>
        </w:rPr>
        <w:t>*</w:t>
      </w:r>
      <w:r>
        <w:rPr>
          <w:rFonts w:ascii="Times New Roman"/>
          <w:spacing w:val="66"/>
          <w:vertAlign w:val="baseline"/>
        </w:rPr>
        <w:t> </w:t>
      </w:r>
      <w:r>
        <w:rPr>
          <w:rFonts w:ascii="Cambria"/>
          <w:vertAlign w:val="baseline"/>
        </w:rPr>
        <w:t>=</w:t>
      </w:r>
      <w:r>
        <w:rPr>
          <w:rFonts w:ascii="Cambria"/>
          <w:spacing w:val="10"/>
          <w:vertAlign w:val="baseline"/>
        </w:rPr>
        <w:t> </w:t>
      </w:r>
      <w:r>
        <w:rPr>
          <w:rFonts w:ascii="Times New Roman"/>
          <w:i/>
          <w:spacing w:val="-10"/>
          <w:vertAlign w:val="baseline"/>
        </w:rPr>
        <w:t>M</w:t>
      </w:r>
    </w:p>
    <w:p>
      <w:pPr>
        <w:spacing w:before="27"/>
        <w:ind w:left="64" w:right="0" w:firstLine="0"/>
        <w:jc w:val="left"/>
        <w:rPr>
          <w:rFonts w:ascii="Times New Roman"/>
          <w:sz w:val="24"/>
        </w:rPr>
      </w:pPr>
      <w:r>
        <w:rPr/>
        <w:br w:type="column"/>
      </w:r>
      <w:r>
        <w:rPr>
          <w:rFonts w:ascii="Cambria"/>
          <w:sz w:val="24"/>
        </w:rPr>
        <w:t>+</w:t>
      </w:r>
      <w:r>
        <w:rPr>
          <w:rFonts w:ascii="Cambria"/>
          <w:spacing w:val="33"/>
          <w:sz w:val="24"/>
        </w:rPr>
        <w:t> </w:t>
      </w:r>
      <w:r>
        <w:rPr>
          <w:rFonts w:ascii="Times New Roman"/>
          <w:i/>
          <w:sz w:val="24"/>
        </w:rPr>
        <w:t>M</w:t>
      </w:r>
      <w:r>
        <w:rPr>
          <w:rFonts w:ascii="Times New Roman"/>
          <w:i/>
          <w:spacing w:val="-14"/>
          <w:sz w:val="24"/>
        </w:rPr>
        <w:t> </w:t>
      </w:r>
      <w:r>
        <w:rPr>
          <w:rFonts w:ascii="Times New Roman"/>
          <w:i/>
          <w:position w:val="-5"/>
          <w:sz w:val="14"/>
        </w:rPr>
        <w:t>XY</w:t>
      </w:r>
      <w:r>
        <w:rPr>
          <w:rFonts w:ascii="Times New Roman"/>
          <w:i/>
          <w:spacing w:val="44"/>
          <w:position w:val="-5"/>
          <w:sz w:val="14"/>
        </w:rPr>
        <w:t> </w:t>
      </w:r>
      <w:r>
        <w:rPr>
          <w:rFonts w:ascii="Times New Roman"/>
          <w:spacing w:val="-10"/>
          <w:sz w:val="24"/>
        </w:rPr>
        <w:t>;</w:t>
      </w:r>
    </w:p>
    <w:p>
      <w:pPr>
        <w:spacing w:before="27"/>
        <w:ind w:left="435" w:right="0" w:firstLine="0"/>
        <w:jc w:val="left"/>
        <w:rPr>
          <w:rFonts w:ascii="Times New Roman"/>
          <w:i/>
          <w:sz w:val="24"/>
        </w:rPr>
      </w:pPr>
      <w:r>
        <w:rPr/>
        <w:br w:type="column"/>
      </w:r>
      <w:r>
        <w:rPr>
          <w:rFonts w:ascii="Times New Roman"/>
          <w:sz w:val="24"/>
          <w:vertAlign w:val="superscript"/>
        </w:rPr>
        <w:t>*</w:t>
      </w:r>
      <w:r>
        <w:rPr>
          <w:rFonts w:ascii="Times New Roman"/>
          <w:spacing w:val="32"/>
          <w:sz w:val="24"/>
          <w:vertAlign w:val="baseline"/>
        </w:rPr>
        <w:t> </w:t>
      </w:r>
      <w:r>
        <w:rPr>
          <w:rFonts w:ascii="Cambria"/>
          <w:sz w:val="24"/>
          <w:vertAlign w:val="baseline"/>
        </w:rPr>
        <w:t>=</w:t>
      </w:r>
      <w:r>
        <w:rPr>
          <w:rFonts w:ascii="Cambria"/>
          <w:spacing w:val="10"/>
          <w:sz w:val="24"/>
          <w:vertAlign w:val="baseline"/>
        </w:rPr>
        <w:t> </w:t>
      </w:r>
      <w:r>
        <w:rPr>
          <w:rFonts w:ascii="Times New Roman"/>
          <w:i/>
          <w:spacing w:val="-10"/>
          <w:sz w:val="24"/>
          <w:vertAlign w:val="baseline"/>
        </w:rPr>
        <w:t>M</w:t>
      </w:r>
    </w:p>
    <w:p>
      <w:pPr>
        <w:spacing w:before="27"/>
        <w:ind w:left="57" w:right="0" w:firstLine="0"/>
        <w:jc w:val="left"/>
        <w:rPr>
          <w:rFonts w:ascii="Times New Roman"/>
          <w:sz w:val="24"/>
        </w:rPr>
      </w:pPr>
      <w:r>
        <w:rPr/>
        <w:br w:type="column"/>
      </w:r>
      <w:r>
        <w:rPr>
          <w:rFonts w:ascii="Cambria"/>
          <w:sz w:val="24"/>
        </w:rPr>
        <w:t>+</w:t>
      </w:r>
      <w:r>
        <w:rPr>
          <w:rFonts w:ascii="Cambria"/>
          <w:spacing w:val="35"/>
          <w:sz w:val="24"/>
        </w:rPr>
        <w:t> </w:t>
      </w:r>
      <w:r>
        <w:rPr>
          <w:rFonts w:ascii="Times New Roman"/>
          <w:i/>
          <w:sz w:val="24"/>
        </w:rPr>
        <w:t>M</w:t>
      </w:r>
      <w:r>
        <w:rPr>
          <w:rFonts w:ascii="Times New Roman"/>
          <w:i/>
          <w:spacing w:val="-14"/>
          <w:sz w:val="24"/>
        </w:rPr>
        <w:t> </w:t>
      </w:r>
      <w:r>
        <w:rPr>
          <w:rFonts w:ascii="Times New Roman"/>
          <w:i/>
          <w:position w:val="-5"/>
          <w:sz w:val="14"/>
        </w:rPr>
        <w:t>XY</w:t>
      </w:r>
      <w:r>
        <w:rPr>
          <w:rFonts w:ascii="Times New Roman"/>
          <w:i/>
          <w:spacing w:val="44"/>
          <w:position w:val="-5"/>
          <w:sz w:val="14"/>
        </w:rPr>
        <w:t> </w:t>
      </w:r>
      <w:r>
        <w:rPr>
          <w:rFonts w:ascii="Times New Roman"/>
          <w:spacing w:val="-10"/>
          <w:sz w:val="24"/>
        </w:rPr>
        <w:t>;</w:t>
      </w:r>
    </w:p>
    <w:p>
      <w:pPr>
        <w:spacing w:after="0"/>
        <w:jc w:val="left"/>
        <w:rPr>
          <w:rFonts w:ascii="Times New Roman"/>
          <w:sz w:val="24"/>
        </w:rPr>
        <w:sectPr>
          <w:type w:val="continuous"/>
          <w:pgSz w:w="11910" w:h="16840"/>
          <w:pgMar w:header="0" w:footer="690" w:top="1920" w:bottom="280" w:left="900" w:right="880"/>
          <w:cols w:num="4" w:equalWidth="0">
            <w:col w:w="1824" w:space="40"/>
            <w:col w:w="842" w:space="39"/>
            <w:col w:w="1112" w:space="39"/>
            <w:col w:w="6234"/>
          </w:cols>
        </w:sectPr>
      </w:pPr>
    </w:p>
    <w:p>
      <w:pPr>
        <w:pStyle w:val="Heading3"/>
        <w:spacing w:before="102"/>
        <w:ind w:left="1044"/>
        <w:rPr>
          <w:rFonts w:ascii="Times New Roman"/>
          <w:i/>
        </w:rPr>
      </w:pPr>
      <w:r>
        <w:rPr/>
        <w:pict>
          <v:shape style="position:absolute;margin-left:87.360001pt;margin-top:5.808582pt;width:8.0500pt;height:13.3pt;mso-position-horizontal-relative:page;mso-position-vertical-relative:paragraph;z-index:15869952" type="#_x0000_t202" id="docshape225" filled="false" stroked="false">
            <v:textbox inset="0,0,0,0">
              <w:txbxContent>
                <w:p>
                  <w:pPr>
                    <w:spacing w:line="266" w:lineRule="exact" w:before="0"/>
                    <w:ind w:left="0" w:right="0" w:firstLine="0"/>
                    <w:jc w:val="left"/>
                    <w:rPr>
                      <w:rFonts w:ascii="Times New Roman"/>
                      <w:i/>
                      <w:sz w:val="24"/>
                    </w:rPr>
                  </w:pPr>
                  <w:r>
                    <w:rPr>
                      <w:rFonts w:ascii="Times New Roman"/>
                      <w:i/>
                      <w:sz w:val="24"/>
                    </w:rPr>
                    <w:t>N</w:t>
                  </w:r>
                </w:p>
              </w:txbxContent>
            </v:textbox>
            <w10:wrap type="none"/>
          </v:shape>
        </w:pict>
      </w:r>
      <w:r>
        <w:rPr/>
        <w:pict>
          <v:shape style="position:absolute;margin-left:97.080002pt;margin-top:13.264312pt;width:4.3pt;height:7.8pt;mso-position-horizontal-relative:page;mso-position-vertical-relative:paragraph;z-index:-23798272" type="#_x0000_t202" id="docshape226"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w:rPr/>
        <w:pict>
          <v:shape style="position:absolute;margin-left:127.32pt;margin-top:13.264312pt;width:4.3pt;height:7.8pt;mso-position-horizontal-relative:page;mso-position-vertical-relative:paragraph;z-index:15874048" type="#_x0000_t202" id="docshape227"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w:rPr>
          <w:rFonts w:ascii="Times New Roman"/>
          <w:vertAlign w:val="superscript"/>
        </w:rPr>
        <w:t>*</w:t>
      </w:r>
      <w:r>
        <w:rPr>
          <w:rFonts w:ascii="Times New Roman"/>
          <w:spacing w:val="63"/>
          <w:vertAlign w:val="baseline"/>
        </w:rPr>
        <w:t> </w:t>
      </w:r>
      <w:r>
        <w:rPr>
          <w:rFonts w:ascii="Cambria"/>
          <w:vertAlign w:val="baseline"/>
        </w:rPr>
        <w:t>=</w:t>
      </w:r>
      <w:r>
        <w:rPr>
          <w:rFonts w:ascii="Cambria"/>
          <w:spacing w:val="17"/>
          <w:vertAlign w:val="baseline"/>
        </w:rPr>
        <w:t> </w:t>
      </w:r>
      <w:r>
        <w:rPr>
          <w:rFonts w:ascii="Times New Roman"/>
          <w:i/>
          <w:spacing w:val="-10"/>
          <w:vertAlign w:val="baseline"/>
        </w:rPr>
        <w:t>N</w:t>
      </w:r>
    </w:p>
    <w:p>
      <w:pPr>
        <w:spacing w:before="102"/>
        <w:ind w:left="64" w:right="0" w:firstLine="0"/>
        <w:jc w:val="left"/>
        <w:rPr>
          <w:rFonts w:ascii="Times New Roman"/>
          <w:sz w:val="24"/>
        </w:rPr>
      </w:pPr>
      <w:r>
        <w:rPr/>
        <w:br w:type="column"/>
      </w:r>
      <w:r>
        <w:rPr>
          <w:rFonts w:ascii="Cambria"/>
          <w:sz w:val="24"/>
        </w:rPr>
        <w:t>+</w:t>
      </w:r>
      <w:r>
        <w:rPr>
          <w:rFonts w:ascii="Cambria"/>
          <w:spacing w:val="21"/>
          <w:sz w:val="24"/>
        </w:rPr>
        <w:t> </w:t>
      </w:r>
      <w:r>
        <w:rPr>
          <w:rFonts w:ascii="Times New Roman"/>
          <w:i/>
          <w:sz w:val="24"/>
        </w:rPr>
        <w:t>T</w:t>
      </w:r>
      <w:r>
        <w:rPr>
          <w:rFonts w:ascii="Times New Roman"/>
          <w:i/>
          <w:position w:val="-5"/>
          <w:sz w:val="14"/>
        </w:rPr>
        <w:t>XY</w:t>
      </w:r>
      <w:r>
        <w:rPr>
          <w:rFonts w:ascii="Times New Roman"/>
          <w:i/>
          <w:spacing w:val="47"/>
          <w:position w:val="-5"/>
          <w:sz w:val="14"/>
        </w:rPr>
        <w:t> </w:t>
      </w:r>
      <w:r>
        <w:rPr>
          <w:rFonts w:ascii="Times New Roman"/>
          <w:spacing w:val="-10"/>
          <w:sz w:val="24"/>
        </w:rPr>
        <w:t>;</w:t>
      </w:r>
    </w:p>
    <w:p>
      <w:pPr>
        <w:spacing w:before="102"/>
        <w:ind w:left="390" w:right="0" w:firstLine="0"/>
        <w:jc w:val="left"/>
        <w:rPr>
          <w:rFonts w:ascii="Times New Roman"/>
          <w:i/>
          <w:sz w:val="24"/>
        </w:rPr>
      </w:pPr>
      <w:r>
        <w:rPr/>
        <w:br w:type="column"/>
      </w:r>
      <w:r>
        <w:rPr>
          <w:rFonts w:ascii="Times New Roman"/>
          <w:sz w:val="24"/>
          <w:vertAlign w:val="superscript"/>
        </w:rPr>
        <w:t>*</w:t>
      </w:r>
      <w:r>
        <w:rPr>
          <w:rFonts w:ascii="Times New Roman"/>
          <w:spacing w:val="33"/>
          <w:sz w:val="24"/>
          <w:vertAlign w:val="baseline"/>
        </w:rPr>
        <w:t> </w:t>
      </w:r>
      <w:r>
        <w:rPr>
          <w:rFonts w:ascii="Cambria"/>
          <w:sz w:val="24"/>
          <w:vertAlign w:val="baseline"/>
        </w:rPr>
        <w:t>=</w:t>
      </w:r>
      <w:r>
        <w:rPr>
          <w:rFonts w:ascii="Cambria"/>
          <w:spacing w:val="16"/>
          <w:sz w:val="24"/>
          <w:vertAlign w:val="baseline"/>
        </w:rPr>
        <w:t> </w:t>
      </w:r>
      <w:r>
        <w:rPr>
          <w:rFonts w:ascii="Times New Roman"/>
          <w:i/>
          <w:spacing w:val="-10"/>
          <w:sz w:val="24"/>
          <w:vertAlign w:val="baseline"/>
        </w:rPr>
        <w:t>N</w:t>
      </w:r>
    </w:p>
    <w:p>
      <w:pPr>
        <w:spacing w:before="102"/>
        <w:ind w:left="59" w:right="0" w:firstLine="0"/>
        <w:jc w:val="left"/>
        <w:rPr>
          <w:rFonts w:ascii="Times New Roman"/>
          <w:sz w:val="24"/>
        </w:rPr>
      </w:pPr>
      <w:r>
        <w:rPr/>
        <w:br w:type="column"/>
      </w:r>
      <w:r>
        <w:rPr>
          <w:rFonts w:ascii="Cambria"/>
          <w:sz w:val="24"/>
        </w:rPr>
        <w:t>+</w:t>
      </w:r>
      <w:r>
        <w:rPr>
          <w:rFonts w:ascii="Cambria"/>
          <w:spacing w:val="19"/>
          <w:sz w:val="24"/>
        </w:rPr>
        <w:t> </w:t>
      </w:r>
      <w:r>
        <w:rPr>
          <w:rFonts w:ascii="Times New Roman"/>
          <w:i/>
          <w:sz w:val="24"/>
        </w:rPr>
        <w:t>T</w:t>
      </w:r>
      <w:r>
        <w:rPr>
          <w:rFonts w:ascii="Times New Roman"/>
          <w:i/>
          <w:position w:val="-5"/>
          <w:sz w:val="14"/>
        </w:rPr>
        <w:t>XY</w:t>
      </w:r>
      <w:r>
        <w:rPr>
          <w:rFonts w:ascii="Times New Roman"/>
          <w:i/>
          <w:spacing w:val="47"/>
          <w:position w:val="-5"/>
          <w:sz w:val="14"/>
        </w:rPr>
        <w:t> </w:t>
      </w:r>
      <w:r>
        <w:rPr>
          <w:rFonts w:ascii="Times New Roman"/>
          <w:spacing w:val="-10"/>
          <w:sz w:val="24"/>
        </w:rPr>
        <w:t>;</w:t>
      </w:r>
    </w:p>
    <w:p>
      <w:pPr>
        <w:spacing w:after="0"/>
        <w:jc w:val="left"/>
        <w:rPr>
          <w:rFonts w:ascii="Times New Roman"/>
          <w:sz w:val="24"/>
        </w:rPr>
        <w:sectPr>
          <w:type w:val="continuous"/>
          <w:pgSz w:w="11910" w:h="16840"/>
          <w:pgMar w:header="0" w:footer="690" w:top="1920" w:bottom="280" w:left="900" w:right="880"/>
          <w:cols w:num="4" w:equalWidth="0">
            <w:col w:w="1732" w:space="40"/>
            <w:col w:w="719" w:space="39"/>
            <w:col w:w="1020" w:space="40"/>
            <w:col w:w="6540"/>
          </w:cols>
        </w:sectPr>
      </w:pPr>
    </w:p>
    <w:p>
      <w:pPr>
        <w:spacing w:before="162"/>
        <w:ind w:left="827" w:right="0" w:firstLine="0"/>
        <w:jc w:val="left"/>
        <w:rPr>
          <w:rFonts w:ascii="Times New Roman"/>
          <w:sz w:val="24"/>
        </w:rPr>
      </w:pPr>
      <w:r>
        <w:rPr/>
        <w:pict>
          <v:shape style="position:absolute;margin-left:189.960007pt;margin-top:-7.735688pt;width:3.9pt;height:7.8pt;mso-position-horizontal-relative:page;mso-position-vertical-relative:paragraph;z-index:-23797248" type="#_x0000_t202" id="docshape228"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w:rPr/>
        <w:pict>
          <v:shape style="position:absolute;margin-left:218.639984pt;margin-top:-7.735688pt;width:3.9pt;height:7.8pt;mso-position-horizontal-relative:page;mso-position-vertical-relative:paragraph;z-index:15875072" type="#_x0000_t202" id="docshape229"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w:rPr>
          <w:rFonts w:ascii="Times New Roman"/>
          <w:i/>
          <w:sz w:val="24"/>
        </w:rPr>
        <w:t>b</w:t>
      </w:r>
      <w:r>
        <w:rPr>
          <w:rFonts w:ascii="Times New Roman"/>
          <w:i/>
          <w:spacing w:val="2"/>
          <w:sz w:val="24"/>
        </w:rPr>
        <w:t> </w:t>
      </w:r>
      <w:r>
        <w:rPr>
          <w:rFonts w:ascii="Cambria"/>
          <w:sz w:val="24"/>
        </w:rPr>
        <w:t>=</w:t>
      </w:r>
      <w:r>
        <w:rPr>
          <w:rFonts w:ascii="Cambria"/>
          <w:spacing w:val="-17"/>
          <w:sz w:val="24"/>
        </w:rPr>
        <w:t> </w:t>
      </w:r>
      <w:r>
        <w:rPr>
          <w:rFonts w:ascii="Times New Roman"/>
          <w:spacing w:val="-18"/>
          <w:sz w:val="24"/>
        </w:rPr>
        <w:t>1;</w:t>
      </w:r>
    </w:p>
    <w:p>
      <w:pPr>
        <w:spacing w:before="162"/>
        <w:ind w:left="190" w:right="0" w:firstLine="0"/>
        <w:jc w:val="left"/>
        <w:rPr>
          <w:rFonts w:ascii="Times New Roman"/>
          <w:sz w:val="24"/>
        </w:rPr>
      </w:pPr>
      <w:r>
        <w:rPr/>
        <w:br w:type="column"/>
      </w:r>
      <w:r>
        <w:rPr>
          <w:rFonts w:ascii="Times New Roman"/>
          <w:i/>
          <w:sz w:val="24"/>
        </w:rPr>
        <w:t>F</w:t>
      </w:r>
      <w:r>
        <w:rPr>
          <w:rFonts w:ascii="Times New Roman"/>
          <w:i/>
          <w:spacing w:val="25"/>
          <w:sz w:val="24"/>
        </w:rPr>
        <w:t> </w:t>
      </w:r>
      <w:r>
        <w:rPr>
          <w:rFonts w:ascii="Cambria"/>
          <w:sz w:val="24"/>
        </w:rPr>
        <w:t>=</w:t>
      </w:r>
      <w:r>
        <w:rPr>
          <w:rFonts w:ascii="Cambria"/>
          <w:spacing w:val="4"/>
          <w:sz w:val="24"/>
        </w:rPr>
        <w:t> </w:t>
      </w:r>
      <w:r>
        <w:rPr>
          <w:rFonts w:ascii="Times New Roman"/>
          <w:i/>
          <w:sz w:val="24"/>
        </w:rPr>
        <w:t>b</w:t>
      </w:r>
      <w:r>
        <w:rPr>
          <w:rFonts w:ascii="Times New Roman"/>
          <w:i/>
          <w:spacing w:val="-27"/>
          <w:sz w:val="24"/>
        </w:rPr>
        <w:t> </w:t>
      </w:r>
      <w:r>
        <w:rPr>
          <w:rFonts w:ascii="Times New Roman"/>
          <w:sz w:val="24"/>
        </w:rPr>
        <w:t>*</w:t>
      </w:r>
      <w:r>
        <w:rPr>
          <w:rFonts w:ascii="Times New Roman"/>
          <w:spacing w:val="-27"/>
          <w:sz w:val="24"/>
        </w:rPr>
        <w:t> </w:t>
      </w:r>
      <w:r>
        <w:rPr>
          <w:rFonts w:ascii="Times New Roman"/>
          <w:i/>
          <w:spacing w:val="-7"/>
          <w:sz w:val="24"/>
        </w:rPr>
        <w:t>h</w:t>
      </w:r>
      <w:r>
        <w:rPr>
          <w:rFonts w:ascii="Times New Roman"/>
          <w:spacing w:val="-7"/>
          <w:sz w:val="24"/>
        </w:rPr>
        <w:t>;</w:t>
      </w:r>
    </w:p>
    <w:p>
      <w:pPr>
        <w:tabs>
          <w:tab w:pos="1426" w:val="left" w:leader="none"/>
          <w:tab w:pos="2310" w:val="left" w:leader="none"/>
        </w:tabs>
        <w:spacing w:before="103"/>
        <w:ind w:left="162" w:right="0" w:firstLine="0"/>
        <w:jc w:val="left"/>
        <w:rPr>
          <w:rFonts w:ascii="Times New Roman"/>
          <w:sz w:val="24"/>
        </w:rPr>
      </w:pPr>
      <w:r>
        <w:rPr/>
        <w:br w:type="column"/>
      </w:r>
      <w:r>
        <w:rPr>
          <w:rFonts w:ascii="Times New Roman"/>
          <w:i/>
          <w:position w:val="-5"/>
          <w:sz w:val="24"/>
        </w:rPr>
        <w:t>W</w:t>
      </w:r>
      <w:r>
        <w:rPr>
          <w:rFonts w:ascii="Times New Roman"/>
          <w:i/>
          <w:spacing w:val="34"/>
          <w:position w:val="-5"/>
          <w:sz w:val="24"/>
        </w:rPr>
        <w:t> </w:t>
      </w:r>
      <w:r>
        <w:rPr>
          <w:rFonts w:ascii="Cambria"/>
          <w:position w:val="-5"/>
          <w:sz w:val="24"/>
        </w:rPr>
        <w:t>=</w:t>
      </w:r>
      <w:r>
        <w:rPr>
          <w:rFonts w:ascii="Cambria"/>
          <w:spacing w:val="4"/>
          <w:position w:val="-5"/>
          <w:sz w:val="24"/>
        </w:rPr>
        <w:t> </w:t>
      </w:r>
      <w:r>
        <w:rPr>
          <w:rFonts w:ascii="Times New Roman"/>
          <w:i/>
          <w:sz w:val="24"/>
        </w:rPr>
        <w:t>b</w:t>
      </w:r>
      <w:r>
        <w:rPr>
          <w:rFonts w:ascii="Times New Roman"/>
          <w:i/>
          <w:spacing w:val="-27"/>
          <w:sz w:val="24"/>
        </w:rPr>
        <w:t> </w:t>
      </w:r>
      <w:r>
        <w:rPr>
          <w:rFonts w:ascii="Times New Roman"/>
          <w:sz w:val="24"/>
        </w:rPr>
        <w:t>*</w:t>
      </w:r>
      <w:r>
        <w:rPr>
          <w:rFonts w:ascii="Times New Roman"/>
          <w:spacing w:val="-27"/>
          <w:sz w:val="24"/>
        </w:rPr>
        <w:t> </w:t>
      </w:r>
      <w:r>
        <w:rPr>
          <w:rFonts w:ascii="Times New Roman"/>
          <w:i/>
          <w:spacing w:val="-5"/>
          <w:sz w:val="24"/>
        </w:rPr>
        <w:t>h</w:t>
      </w:r>
      <w:r>
        <w:rPr>
          <w:rFonts w:ascii="Times New Roman"/>
          <w:spacing w:val="-5"/>
          <w:sz w:val="24"/>
          <w:vertAlign w:val="superscript"/>
        </w:rPr>
        <w:t>3</w:t>
      </w:r>
      <w:r>
        <w:rPr>
          <w:rFonts w:ascii="Times New Roman"/>
          <w:sz w:val="24"/>
          <w:vertAlign w:val="baseline"/>
        </w:rPr>
        <w:tab/>
      </w:r>
      <w:r>
        <w:rPr>
          <w:rFonts w:ascii="Cambria"/>
          <w:position w:val="-5"/>
          <w:sz w:val="24"/>
          <w:vertAlign w:val="baseline"/>
        </w:rPr>
        <w:t>=</w:t>
      </w:r>
      <w:r>
        <w:rPr>
          <w:rFonts w:ascii="Cambria"/>
          <w:spacing w:val="-12"/>
          <w:position w:val="-5"/>
          <w:sz w:val="24"/>
          <w:vertAlign w:val="baseline"/>
        </w:rPr>
        <w:t> </w:t>
      </w:r>
      <w:r>
        <w:rPr>
          <w:rFonts w:ascii="Times New Roman"/>
          <w:sz w:val="24"/>
          <w:vertAlign w:val="baseline"/>
        </w:rPr>
        <w:t>1*</w:t>
      </w:r>
      <w:r>
        <w:rPr>
          <w:rFonts w:ascii="Times New Roman"/>
          <w:spacing w:val="-22"/>
          <w:sz w:val="24"/>
          <w:vertAlign w:val="baseline"/>
        </w:rPr>
        <w:t> </w:t>
      </w:r>
      <w:r>
        <w:rPr>
          <w:rFonts w:ascii="Times New Roman"/>
          <w:i/>
          <w:spacing w:val="-5"/>
          <w:sz w:val="24"/>
          <w:vertAlign w:val="baseline"/>
        </w:rPr>
        <w:t>h</w:t>
      </w:r>
      <w:r>
        <w:rPr>
          <w:rFonts w:ascii="Times New Roman"/>
          <w:spacing w:val="-5"/>
          <w:sz w:val="24"/>
          <w:vertAlign w:val="superscript"/>
        </w:rPr>
        <w:t>3</w:t>
      </w:r>
      <w:r>
        <w:rPr>
          <w:rFonts w:ascii="Times New Roman"/>
          <w:sz w:val="24"/>
          <w:vertAlign w:val="baseline"/>
        </w:rPr>
        <w:tab/>
      </w:r>
      <w:r>
        <w:rPr>
          <w:rFonts w:ascii="Times New Roman"/>
          <w:spacing w:val="-10"/>
          <w:position w:val="-5"/>
          <w:sz w:val="24"/>
          <w:vertAlign w:val="baseline"/>
        </w:rPr>
        <w:t>;</w:t>
      </w:r>
    </w:p>
    <w:p>
      <w:pPr>
        <w:spacing w:line="240" w:lineRule="auto" w:before="10"/>
        <w:rPr>
          <w:rFonts w:ascii="Times New Roman"/>
          <w:sz w:val="17"/>
        </w:rPr>
      </w:pPr>
      <w:r>
        <w:rPr/>
        <w:br w:type="column"/>
      </w:r>
      <w:r>
        <w:rPr>
          <w:rFonts w:ascii="Times New Roman"/>
          <w:sz w:val="17"/>
        </w:rPr>
      </w:r>
    </w:p>
    <w:p>
      <w:pPr>
        <w:pStyle w:val="BodyText"/>
        <w:ind w:left="815" w:right="961"/>
        <w:jc w:val="center"/>
      </w:pPr>
      <w:r>
        <w:rPr>
          <w:spacing w:val="-2"/>
        </w:rPr>
        <w:t>(9.6)</w:t>
      </w:r>
    </w:p>
    <w:p>
      <w:pPr>
        <w:spacing w:after="0"/>
        <w:jc w:val="center"/>
        <w:sectPr>
          <w:type w:val="continuous"/>
          <w:pgSz w:w="11910" w:h="16840"/>
          <w:pgMar w:header="0" w:footer="690" w:top="1920" w:bottom="280" w:left="900" w:right="880"/>
          <w:cols w:num="4" w:equalWidth="0">
            <w:col w:w="1342" w:space="40"/>
            <w:col w:w="1103" w:space="39"/>
            <w:col w:w="2417" w:space="2971"/>
            <w:col w:w="2218"/>
          </w:cols>
        </w:sectPr>
      </w:pPr>
    </w:p>
    <w:p>
      <w:pPr>
        <w:tabs>
          <w:tab w:pos="1946" w:val="left" w:leader="none"/>
          <w:tab w:pos="3191" w:val="left" w:leader="none"/>
          <w:tab w:pos="3796" w:val="left" w:leader="none"/>
        </w:tabs>
        <w:spacing w:line="139" w:lineRule="exact" w:before="172"/>
        <w:ind w:left="1334" w:right="0" w:firstLine="0"/>
        <w:jc w:val="left"/>
        <w:rPr>
          <w:rFonts w:ascii="Times New Roman" w:hAnsi="Times New Roman"/>
          <w:sz w:val="24"/>
        </w:rPr>
      </w:pPr>
      <w:r>
        <w:rPr/>
        <w:pict>
          <v:line style="position:absolute;mso-position-horizontal-relative:page;mso-position-vertical-relative:paragraph;z-index:-23804416" from="238.875pt,-16.550055pt" to="224.400009pt,3.729929pt" stroked="true" strokeweight=".375pt" strokecolor="#000000">
            <v:stroke dashstyle="solid"/>
            <w10:wrap type="none"/>
          </v:line>
        </w:pict>
      </w:r>
      <w:r>
        <w:rPr/>
        <w:pict>
          <v:line style="position:absolute;mso-position-horizontal-relative:page;mso-position-vertical-relative:paragraph;z-index:-23803904" from="285.195015pt,-16.550055pt" to="270.727509pt,3.729929pt" stroked="true" strokeweight=".375pt" strokecolor="#000000">
            <v:stroke dashstyle="solid"/>
            <w10:wrap type="none"/>
          </v:line>
        </w:pict>
      </w:r>
      <w:r>
        <w:rPr/>
        <w:pict>
          <v:shape style="position:absolute;margin-left:231.719986pt;margin-top:-7.136318pt;width:52.35pt;height:13.3pt;mso-position-horizontal-relative:page;mso-position-vertical-relative:paragraph;z-index:-23800832" type="#_x0000_t202" id="docshape230" filled="false" stroked="false">
            <v:textbox inset="0,0,0,0">
              <w:txbxContent>
                <w:p>
                  <w:pPr>
                    <w:tabs>
                      <w:tab w:pos="926" w:val="left" w:leader="none"/>
                    </w:tabs>
                    <w:spacing w:line="266" w:lineRule="exact" w:before="0"/>
                    <w:ind w:left="0" w:right="0" w:firstLine="0"/>
                    <w:jc w:val="left"/>
                    <w:rPr>
                      <w:rFonts w:ascii="Times New Roman"/>
                      <w:sz w:val="24"/>
                    </w:rPr>
                  </w:pPr>
                  <w:r>
                    <w:rPr>
                      <w:rFonts w:ascii="Times New Roman"/>
                      <w:spacing w:val="-10"/>
                      <w:sz w:val="24"/>
                    </w:rPr>
                    <w:t>6</w:t>
                  </w:r>
                  <w:r>
                    <w:rPr>
                      <w:rFonts w:ascii="Times New Roman"/>
                      <w:sz w:val="24"/>
                    </w:rPr>
                    <w:tab/>
                  </w:r>
                  <w:r>
                    <w:rPr>
                      <w:rFonts w:ascii="Times New Roman"/>
                      <w:spacing w:val="-10"/>
                      <w:sz w:val="24"/>
                    </w:rPr>
                    <w:t>6</w:t>
                  </w:r>
                </w:p>
              </w:txbxContent>
            </v:textbox>
            <w10:wrap type="none"/>
          </v:shape>
        </w:pict>
      </w:r>
      <w:r>
        <w:rPr>
          <w:rFonts w:ascii="Cambria" w:hAnsi="Cambria"/>
          <w:i/>
          <w:spacing w:val="-10"/>
          <w:sz w:val="25"/>
        </w:rPr>
        <w:t>σ</w:t>
      </w:r>
      <w:r>
        <w:rPr>
          <w:rFonts w:ascii="Cambria" w:hAnsi="Cambria"/>
          <w:i/>
          <w:sz w:val="25"/>
        </w:rPr>
        <w:tab/>
      </w:r>
      <w:r>
        <w:rPr>
          <w:rFonts w:ascii="Times New Roman" w:hAnsi="Times New Roman"/>
          <w:i/>
          <w:sz w:val="24"/>
        </w:rPr>
        <w:t>M</w:t>
      </w:r>
      <w:r>
        <w:rPr>
          <w:rFonts w:ascii="Times New Roman" w:hAnsi="Times New Roman"/>
          <w:i/>
          <w:spacing w:val="-13"/>
          <w:sz w:val="24"/>
        </w:rPr>
        <w:t> </w:t>
      </w:r>
      <w:r>
        <w:rPr>
          <w:rFonts w:ascii="Times New Roman" w:hAnsi="Times New Roman"/>
          <w:spacing w:val="-10"/>
          <w:sz w:val="24"/>
          <w:vertAlign w:val="superscript"/>
        </w:rPr>
        <w:t>*</w:t>
      </w:r>
      <w:r>
        <w:rPr>
          <w:rFonts w:ascii="Times New Roman" w:hAnsi="Times New Roman"/>
          <w:sz w:val="24"/>
          <w:vertAlign w:val="baseline"/>
        </w:rPr>
        <w:tab/>
      </w:r>
      <w:r>
        <w:rPr>
          <w:rFonts w:ascii="Cambria" w:hAnsi="Cambria"/>
          <w:i/>
          <w:spacing w:val="-10"/>
          <w:sz w:val="25"/>
          <w:vertAlign w:val="baseline"/>
        </w:rPr>
        <w:t>σ</w:t>
      </w:r>
      <w:r>
        <w:rPr>
          <w:rFonts w:ascii="Cambria" w:hAnsi="Cambria"/>
          <w:i/>
          <w:sz w:val="25"/>
          <w:vertAlign w:val="baseline"/>
        </w:rPr>
        <w:tab/>
      </w:r>
      <w:r>
        <w:rPr>
          <w:rFonts w:ascii="Times New Roman" w:hAnsi="Times New Roman"/>
          <w:i/>
          <w:sz w:val="24"/>
          <w:vertAlign w:val="baseline"/>
        </w:rPr>
        <w:t>M</w:t>
      </w:r>
      <w:r>
        <w:rPr>
          <w:rFonts w:ascii="Times New Roman" w:hAnsi="Times New Roman"/>
          <w:i/>
          <w:spacing w:val="-11"/>
          <w:sz w:val="24"/>
          <w:vertAlign w:val="baseline"/>
        </w:rPr>
        <w:t> </w:t>
      </w:r>
      <w:r>
        <w:rPr>
          <w:rFonts w:ascii="Times New Roman" w:hAnsi="Times New Roman"/>
          <w:spacing w:val="-10"/>
          <w:sz w:val="24"/>
          <w:vertAlign w:val="superscript"/>
        </w:rPr>
        <w:t>*</w:t>
      </w:r>
    </w:p>
    <w:p>
      <w:pPr>
        <w:tabs>
          <w:tab w:pos="2193" w:val="left" w:leader="none"/>
          <w:tab w:pos="2647" w:val="left" w:leader="none"/>
          <w:tab w:pos="2995" w:val="left" w:leader="none"/>
          <w:tab w:pos="4046" w:val="left" w:leader="none"/>
        </w:tabs>
        <w:spacing w:line="169" w:lineRule="exact" w:before="21"/>
        <w:ind w:left="816" w:right="0" w:firstLine="0"/>
        <w:jc w:val="left"/>
        <w:rPr>
          <w:rFonts w:ascii="Times New Roman" w:hAnsi="Times New Roman"/>
          <w:sz w:val="24"/>
        </w:rPr>
      </w:pPr>
      <w:r>
        <w:rPr>
          <w:rFonts w:ascii="Cambria" w:hAnsi="Cambria"/>
          <w:i/>
          <w:position w:val="-9"/>
          <w:sz w:val="25"/>
        </w:rPr>
        <w:t>σ</w:t>
      </w:r>
      <w:r>
        <w:rPr>
          <w:rFonts w:ascii="Cambria" w:hAnsi="Cambria"/>
          <w:i/>
          <w:spacing w:val="35"/>
          <w:position w:val="-9"/>
          <w:sz w:val="25"/>
        </w:rPr>
        <w:t>  </w:t>
      </w:r>
      <w:r>
        <w:rPr>
          <w:rFonts w:ascii="Cambria" w:hAnsi="Cambria"/>
          <w:position w:val="-9"/>
          <w:sz w:val="24"/>
        </w:rPr>
        <w:t>=</w:t>
      </w:r>
      <w:r>
        <w:rPr>
          <w:rFonts w:ascii="Cambria" w:hAnsi="Cambria"/>
          <w:spacing w:val="15"/>
          <w:position w:val="-9"/>
          <w:sz w:val="24"/>
        </w:rPr>
        <w:t> </w:t>
      </w:r>
      <w:r>
        <w:rPr>
          <w:rFonts w:ascii="Times New Roman" w:hAnsi="Times New Roman"/>
          <w:spacing w:val="63"/>
          <w:sz w:val="14"/>
          <w:u w:val="single"/>
        </w:rPr>
        <w:t>  </w:t>
      </w:r>
      <w:r>
        <w:rPr>
          <w:rFonts w:ascii="Times New Roman" w:hAnsi="Times New Roman"/>
          <w:i/>
          <w:sz w:val="14"/>
          <w:u w:val="single"/>
        </w:rPr>
        <w:t>X</w:t>
      </w:r>
      <w:r>
        <w:rPr>
          <w:rFonts w:ascii="Times New Roman" w:hAnsi="Times New Roman"/>
          <w:i/>
          <w:spacing w:val="31"/>
          <w:sz w:val="14"/>
          <w:u w:val="single"/>
        </w:rPr>
        <w:t> </w:t>
      </w:r>
      <w:r>
        <w:rPr>
          <w:rFonts w:ascii="Times New Roman" w:hAnsi="Times New Roman"/>
          <w:i/>
          <w:spacing w:val="22"/>
          <w:sz w:val="14"/>
        </w:rPr>
        <w:t> </w:t>
      </w:r>
      <w:r>
        <w:rPr>
          <w:rFonts w:ascii="Cambria" w:hAnsi="Cambria"/>
          <w:position w:val="-9"/>
          <w:sz w:val="24"/>
        </w:rPr>
        <w:t>+</w:t>
      </w:r>
      <w:r>
        <w:rPr>
          <w:rFonts w:ascii="Cambria" w:hAnsi="Cambria"/>
          <w:spacing w:val="3"/>
          <w:position w:val="-9"/>
          <w:sz w:val="24"/>
        </w:rPr>
        <w:t> </w:t>
      </w:r>
      <w:r>
        <w:rPr>
          <w:rFonts w:ascii="Times New Roman" w:hAnsi="Times New Roman"/>
          <w:sz w:val="14"/>
          <w:u w:val="single"/>
        </w:rPr>
        <w:tab/>
      </w:r>
      <w:r>
        <w:rPr>
          <w:rFonts w:ascii="Times New Roman" w:hAnsi="Times New Roman"/>
          <w:i/>
          <w:sz w:val="14"/>
          <w:u w:val="single"/>
        </w:rPr>
        <w:t>X</w:t>
      </w:r>
      <w:r>
        <w:rPr>
          <w:rFonts w:ascii="Times New Roman" w:hAnsi="Times New Roman"/>
          <w:i/>
          <w:spacing w:val="29"/>
          <w:sz w:val="14"/>
          <w:u w:val="single"/>
        </w:rPr>
        <w:t> </w:t>
      </w:r>
      <w:r>
        <w:rPr>
          <w:rFonts w:ascii="Times New Roman" w:hAnsi="Times New Roman"/>
          <w:i/>
          <w:spacing w:val="-5"/>
          <w:sz w:val="14"/>
        </w:rPr>
        <w:t> </w:t>
      </w:r>
      <w:r>
        <w:rPr>
          <w:rFonts w:ascii="Times New Roman" w:hAnsi="Times New Roman"/>
          <w:spacing w:val="-10"/>
          <w:position w:val="-9"/>
          <w:sz w:val="24"/>
        </w:rPr>
        <w:t>;</w:t>
      </w:r>
      <w:r>
        <w:rPr>
          <w:rFonts w:ascii="Times New Roman" w:hAnsi="Times New Roman"/>
          <w:position w:val="-9"/>
          <w:sz w:val="24"/>
        </w:rPr>
        <w:tab/>
      </w:r>
      <w:r>
        <w:rPr>
          <w:rFonts w:ascii="Cambria" w:hAnsi="Cambria"/>
          <w:i/>
          <w:spacing w:val="-10"/>
          <w:position w:val="-9"/>
          <w:sz w:val="25"/>
        </w:rPr>
        <w:t>σ</w:t>
      </w:r>
      <w:r>
        <w:rPr>
          <w:rFonts w:ascii="Cambria" w:hAnsi="Cambria"/>
          <w:i/>
          <w:position w:val="-9"/>
          <w:sz w:val="25"/>
        </w:rPr>
        <w:tab/>
      </w:r>
      <w:r>
        <w:rPr>
          <w:rFonts w:ascii="Cambria" w:hAnsi="Cambria"/>
          <w:position w:val="-9"/>
          <w:sz w:val="24"/>
        </w:rPr>
        <w:t>=</w:t>
      </w:r>
      <w:r>
        <w:rPr>
          <w:rFonts w:ascii="Cambria" w:hAnsi="Cambria"/>
          <w:spacing w:val="13"/>
          <w:position w:val="-9"/>
          <w:sz w:val="24"/>
        </w:rPr>
        <w:t> </w:t>
      </w:r>
      <w:r>
        <w:rPr>
          <w:rFonts w:ascii="Times New Roman" w:hAnsi="Times New Roman"/>
          <w:spacing w:val="62"/>
          <w:sz w:val="14"/>
          <w:u w:val="single"/>
        </w:rPr>
        <w:t>  </w:t>
      </w:r>
      <w:r>
        <w:rPr>
          <w:rFonts w:ascii="Times New Roman" w:hAnsi="Times New Roman"/>
          <w:i/>
          <w:sz w:val="14"/>
          <w:u w:val="single"/>
        </w:rPr>
        <w:t>X</w:t>
      </w:r>
      <w:r>
        <w:rPr>
          <w:rFonts w:ascii="Times New Roman" w:hAnsi="Times New Roman"/>
          <w:i/>
          <w:spacing w:val="32"/>
          <w:sz w:val="14"/>
          <w:u w:val="single"/>
        </w:rPr>
        <w:t> </w:t>
      </w:r>
      <w:r>
        <w:rPr>
          <w:rFonts w:ascii="Times New Roman" w:hAnsi="Times New Roman"/>
          <w:i/>
          <w:spacing w:val="21"/>
          <w:sz w:val="14"/>
        </w:rPr>
        <w:t> </w:t>
      </w:r>
      <w:r>
        <w:rPr>
          <w:rFonts w:ascii="Cambria" w:hAnsi="Cambria"/>
          <w:position w:val="-9"/>
          <w:sz w:val="24"/>
        </w:rPr>
        <w:t>– </w:t>
      </w:r>
      <w:r>
        <w:rPr>
          <w:rFonts w:ascii="Times New Roman" w:hAnsi="Times New Roman"/>
          <w:sz w:val="14"/>
          <w:u w:val="single"/>
        </w:rPr>
        <w:tab/>
      </w:r>
      <w:r>
        <w:rPr>
          <w:rFonts w:ascii="Times New Roman" w:hAnsi="Times New Roman"/>
          <w:i/>
          <w:sz w:val="14"/>
          <w:u w:val="single"/>
        </w:rPr>
        <w:t>X</w:t>
      </w:r>
      <w:r>
        <w:rPr>
          <w:rFonts w:ascii="Times New Roman" w:hAnsi="Times New Roman"/>
          <w:i/>
          <w:spacing w:val="31"/>
          <w:sz w:val="14"/>
          <w:u w:val="single"/>
        </w:rPr>
        <w:t> </w:t>
      </w:r>
      <w:r>
        <w:rPr>
          <w:rFonts w:ascii="Times New Roman" w:hAnsi="Times New Roman"/>
          <w:i/>
          <w:spacing w:val="-5"/>
          <w:sz w:val="14"/>
        </w:rPr>
        <w:t> </w:t>
      </w:r>
      <w:r>
        <w:rPr>
          <w:rFonts w:ascii="Times New Roman" w:hAnsi="Times New Roman"/>
          <w:spacing w:val="-10"/>
          <w:position w:val="-9"/>
          <w:sz w:val="24"/>
        </w:rPr>
        <w:t>;</w:t>
      </w:r>
    </w:p>
    <w:p>
      <w:pPr>
        <w:tabs>
          <w:tab w:pos="446" w:val="left" w:leader="none"/>
          <w:tab w:pos="1024" w:val="left" w:leader="none"/>
          <w:tab w:pos="1845" w:val="left" w:leader="none"/>
          <w:tab w:pos="2301" w:val="left" w:leader="none"/>
          <w:tab w:pos="2877" w:val="left" w:leader="none"/>
        </w:tabs>
        <w:spacing w:before="31"/>
        <w:ind w:left="0" w:right="6062" w:firstLine="0"/>
        <w:jc w:val="right"/>
        <w:rPr>
          <w:rFonts w:ascii="Times New Roman"/>
          <w:i/>
          <w:sz w:val="24"/>
        </w:rPr>
      </w:pPr>
      <w:r>
        <w:rPr>
          <w:rFonts w:ascii="Times New Roman"/>
          <w:spacing w:val="-10"/>
          <w:sz w:val="24"/>
          <w:vertAlign w:val="superscript"/>
        </w:rPr>
        <w:t>1</w:t>
      </w:r>
      <w:r>
        <w:rPr>
          <w:rFonts w:ascii="Times New Roman"/>
          <w:sz w:val="24"/>
          <w:vertAlign w:val="baseline"/>
        </w:rPr>
        <w:tab/>
      </w:r>
      <w:r>
        <w:rPr>
          <w:rFonts w:ascii="Times New Roman"/>
          <w:i/>
          <w:spacing w:val="-10"/>
          <w:sz w:val="24"/>
          <w:vertAlign w:val="baseline"/>
        </w:rPr>
        <w:t>F</w:t>
      </w:r>
      <w:r>
        <w:rPr>
          <w:rFonts w:ascii="Times New Roman"/>
          <w:i/>
          <w:sz w:val="24"/>
          <w:vertAlign w:val="baseline"/>
        </w:rPr>
        <w:tab/>
      </w:r>
      <w:r>
        <w:rPr>
          <w:rFonts w:ascii="Times New Roman"/>
          <w:i/>
          <w:spacing w:val="-10"/>
          <w:sz w:val="24"/>
          <w:vertAlign w:val="baseline"/>
        </w:rPr>
        <w:t>W</w:t>
      </w:r>
      <w:r>
        <w:rPr>
          <w:rFonts w:ascii="Times New Roman"/>
          <w:i/>
          <w:sz w:val="24"/>
          <w:vertAlign w:val="baseline"/>
        </w:rPr>
        <w:tab/>
      </w:r>
      <w:r>
        <w:rPr>
          <w:rFonts w:ascii="Times New Roman"/>
          <w:spacing w:val="-10"/>
          <w:sz w:val="24"/>
          <w:vertAlign w:val="superscript"/>
        </w:rPr>
        <w:t>2</w:t>
      </w:r>
      <w:r>
        <w:rPr>
          <w:rFonts w:ascii="Times New Roman"/>
          <w:sz w:val="24"/>
          <w:vertAlign w:val="baseline"/>
        </w:rPr>
        <w:tab/>
      </w:r>
      <w:r>
        <w:rPr>
          <w:rFonts w:ascii="Times New Roman"/>
          <w:i/>
          <w:spacing w:val="-10"/>
          <w:sz w:val="24"/>
          <w:vertAlign w:val="baseline"/>
        </w:rPr>
        <w:t>F</w:t>
      </w:r>
      <w:r>
        <w:rPr>
          <w:rFonts w:ascii="Times New Roman"/>
          <w:i/>
          <w:sz w:val="24"/>
          <w:vertAlign w:val="baseline"/>
        </w:rPr>
        <w:tab/>
      </w:r>
      <w:r>
        <w:rPr>
          <w:rFonts w:ascii="Times New Roman"/>
          <w:i/>
          <w:spacing w:val="-10"/>
          <w:sz w:val="24"/>
          <w:vertAlign w:val="baseline"/>
        </w:rPr>
        <w:t>W</w:t>
      </w:r>
    </w:p>
    <w:p>
      <w:pPr>
        <w:tabs>
          <w:tab w:pos="575" w:val="left" w:leader="none"/>
          <w:tab w:pos="1790" w:val="left" w:leader="none"/>
          <w:tab w:pos="2363" w:val="left" w:leader="none"/>
        </w:tabs>
        <w:spacing w:line="141" w:lineRule="exact" w:before="46"/>
        <w:ind w:left="0" w:right="6087" w:firstLine="0"/>
        <w:jc w:val="right"/>
        <w:rPr>
          <w:rFonts w:ascii="Times New Roman" w:hAnsi="Times New Roman"/>
          <w:sz w:val="24"/>
        </w:rPr>
      </w:pPr>
      <w:r>
        <w:rPr>
          <w:rFonts w:ascii="Cambria" w:hAnsi="Cambria"/>
          <w:i/>
          <w:spacing w:val="-10"/>
          <w:sz w:val="25"/>
        </w:rPr>
        <w:t>σ</w:t>
      </w:r>
      <w:r>
        <w:rPr>
          <w:rFonts w:ascii="Cambria" w:hAnsi="Cambria"/>
          <w:i/>
          <w:sz w:val="25"/>
        </w:rPr>
        <w:tab/>
      </w:r>
      <w:r>
        <w:rPr>
          <w:rFonts w:ascii="Times New Roman" w:hAnsi="Times New Roman"/>
          <w:i/>
          <w:sz w:val="24"/>
        </w:rPr>
        <w:t>M</w:t>
      </w:r>
      <w:r>
        <w:rPr>
          <w:rFonts w:ascii="Times New Roman" w:hAnsi="Times New Roman"/>
          <w:i/>
          <w:spacing w:val="-11"/>
          <w:sz w:val="24"/>
        </w:rPr>
        <w:t> </w:t>
      </w:r>
      <w:r>
        <w:rPr>
          <w:rFonts w:ascii="Times New Roman" w:hAnsi="Times New Roman"/>
          <w:spacing w:val="-10"/>
          <w:sz w:val="24"/>
          <w:vertAlign w:val="superscript"/>
        </w:rPr>
        <w:t>*</w:t>
      </w:r>
      <w:r>
        <w:rPr>
          <w:rFonts w:ascii="Times New Roman" w:hAnsi="Times New Roman"/>
          <w:sz w:val="24"/>
          <w:vertAlign w:val="baseline"/>
        </w:rPr>
        <w:tab/>
      </w:r>
      <w:r>
        <w:rPr>
          <w:rFonts w:ascii="Cambria" w:hAnsi="Cambria"/>
          <w:i/>
          <w:spacing w:val="-10"/>
          <w:sz w:val="25"/>
          <w:vertAlign w:val="baseline"/>
        </w:rPr>
        <w:t>σ</w:t>
      </w:r>
      <w:r>
        <w:rPr>
          <w:rFonts w:ascii="Cambria" w:hAnsi="Cambria"/>
          <w:i/>
          <w:sz w:val="25"/>
          <w:vertAlign w:val="baseline"/>
        </w:rPr>
        <w:tab/>
      </w:r>
      <w:r>
        <w:rPr>
          <w:rFonts w:ascii="Times New Roman" w:hAnsi="Times New Roman"/>
          <w:i/>
          <w:sz w:val="24"/>
          <w:vertAlign w:val="baseline"/>
        </w:rPr>
        <w:t>M</w:t>
      </w:r>
      <w:r>
        <w:rPr>
          <w:rFonts w:ascii="Times New Roman" w:hAnsi="Times New Roman"/>
          <w:i/>
          <w:spacing w:val="-13"/>
          <w:sz w:val="24"/>
          <w:vertAlign w:val="baseline"/>
        </w:rPr>
        <w:t> </w:t>
      </w:r>
      <w:r>
        <w:rPr>
          <w:rFonts w:ascii="Times New Roman" w:hAnsi="Times New Roman"/>
          <w:spacing w:val="-10"/>
          <w:sz w:val="24"/>
          <w:vertAlign w:val="superscript"/>
        </w:rPr>
        <w:t>*</w:t>
      </w:r>
    </w:p>
    <w:p>
      <w:pPr>
        <w:tabs>
          <w:tab w:pos="2157" w:val="left" w:leader="none"/>
          <w:tab w:pos="2599" w:val="left" w:leader="none"/>
          <w:tab w:pos="2947" w:val="left" w:leader="none"/>
          <w:tab w:pos="3945" w:val="left" w:leader="none"/>
        </w:tabs>
        <w:spacing w:line="171" w:lineRule="exact" w:before="19"/>
        <w:ind w:left="816" w:right="0" w:firstLine="0"/>
        <w:jc w:val="left"/>
        <w:rPr>
          <w:rFonts w:ascii="Times New Roman" w:hAnsi="Times New Roman"/>
          <w:sz w:val="24"/>
        </w:rPr>
      </w:pPr>
      <w:r>
        <w:rPr>
          <w:rFonts w:ascii="Cambria" w:hAnsi="Cambria"/>
          <w:i/>
          <w:position w:val="-9"/>
          <w:sz w:val="25"/>
        </w:rPr>
        <w:t>σ</w:t>
      </w:r>
      <w:r>
        <w:rPr>
          <w:rFonts w:ascii="Cambria" w:hAnsi="Cambria"/>
          <w:i/>
          <w:spacing w:val="45"/>
          <w:position w:val="-9"/>
          <w:sz w:val="25"/>
        </w:rPr>
        <w:t>  </w:t>
      </w:r>
      <w:r>
        <w:rPr>
          <w:rFonts w:ascii="Cambria" w:hAnsi="Cambria"/>
          <w:position w:val="-9"/>
          <w:sz w:val="24"/>
        </w:rPr>
        <w:t>=</w:t>
      </w:r>
      <w:r>
        <w:rPr>
          <w:rFonts w:ascii="Cambria" w:hAnsi="Cambria"/>
          <w:spacing w:val="13"/>
          <w:position w:val="-9"/>
          <w:sz w:val="24"/>
        </w:rPr>
        <w:t> </w:t>
      </w:r>
      <w:r>
        <w:rPr>
          <w:rFonts w:ascii="Times New Roman" w:hAnsi="Times New Roman"/>
          <w:spacing w:val="53"/>
          <w:sz w:val="14"/>
          <w:u w:val="single"/>
        </w:rPr>
        <w:t>  </w:t>
      </w:r>
      <w:r>
        <w:rPr>
          <w:rFonts w:ascii="Times New Roman" w:hAnsi="Times New Roman"/>
          <w:i/>
          <w:sz w:val="14"/>
          <w:u w:val="single"/>
        </w:rPr>
        <w:t>Y</w:t>
      </w:r>
      <w:r>
        <w:rPr>
          <w:rFonts w:ascii="Times New Roman" w:hAnsi="Times New Roman"/>
          <w:i/>
          <w:spacing w:val="26"/>
          <w:sz w:val="14"/>
          <w:u w:val="single"/>
        </w:rPr>
        <w:t> </w:t>
      </w:r>
      <w:r>
        <w:rPr>
          <w:rFonts w:ascii="Times New Roman" w:hAnsi="Times New Roman"/>
          <w:i/>
          <w:spacing w:val="23"/>
          <w:sz w:val="14"/>
        </w:rPr>
        <w:t> </w:t>
      </w:r>
      <w:r>
        <w:rPr>
          <w:rFonts w:ascii="Cambria" w:hAnsi="Cambria"/>
          <w:position w:val="-9"/>
          <w:sz w:val="24"/>
        </w:rPr>
        <w:t>+</w:t>
      </w:r>
      <w:r>
        <w:rPr>
          <w:rFonts w:ascii="Cambria" w:hAnsi="Cambria"/>
          <w:spacing w:val="2"/>
          <w:position w:val="-9"/>
          <w:sz w:val="24"/>
        </w:rPr>
        <w:t> </w:t>
      </w:r>
      <w:r>
        <w:rPr>
          <w:rFonts w:ascii="Times New Roman" w:hAnsi="Times New Roman"/>
          <w:sz w:val="14"/>
          <w:u w:val="single"/>
        </w:rPr>
        <w:tab/>
      </w:r>
      <w:r>
        <w:rPr>
          <w:rFonts w:ascii="Times New Roman" w:hAnsi="Times New Roman"/>
          <w:i/>
          <w:sz w:val="14"/>
          <w:u w:val="single"/>
        </w:rPr>
        <w:t>Y</w:t>
      </w:r>
      <w:r>
        <w:rPr>
          <w:rFonts w:ascii="Times New Roman" w:hAnsi="Times New Roman"/>
          <w:i/>
          <w:spacing w:val="25"/>
          <w:sz w:val="14"/>
          <w:u w:val="single"/>
        </w:rPr>
        <w:t> </w:t>
      </w:r>
      <w:r>
        <w:rPr>
          <w:rFonts w:ascii="Times New Roman" w:hAnsi="Times New Roman"/>
          <w:i/>
          <w:spacing w:val="-6"/>
          <w:sz w:val="14"/>
        </w:rPr>
        <w:t> </w:t>
      </w:r>
      <w:r>
        <w:rPr>
          <w:rFonts w:ascii="Times New Roman" w:hAnsi="Times New Roman"/>
          <w:spacing w:val="-10"/>
          <w:position w:val="-9"/>
          <w:sz w:val="24"/>
        </w:rPr>
        <w:t>;</w:t>
      </w:r>
      <w:r>
        <w:rPr>
          <w:rFonts w:ascii="Times New Roman" w:hAnsi="Times New Roman"/>
          <w:position w:val="-9"/>
          <w:sz w:val="24"/>
        </w:rPr>
        <w:tab/>
      </w:r>
      <w:r>
        <w:rPr>
          <w:rFonts w:ascii="Cambria" w:hAnsi="Cambria"/>
          <w:i/>
          <w:spacing w:val="-10"/>
          <w:position w:val="-9"/>
          <w:sz w:val="25"/>
        </w:rPr>
        <w:t>σ</w:t>
      </w:r>
      <w:r>
        <w:rPr>
          <w:rFonts w:ascii="Cambria" w:hAnsi="Cambria"/>
          <w:i/>
          <w:position w:val="-9"/>
          <w:sz w:val="25"/>
        </w:rPr>
        <w:tab/>
      </w:r>
      <w:r>
        <w:rPr>
          <w:rFonts w:ascii="Cambria" w:hAnsi="Cambria"/>
          <w:position w:val="-9"/>
          <w:sz w:val="24"/>
        </w:rPr>
        <w:t>=</w:t>
      </w:r>
      <w:r>
        <w:rPr>
          <w:rFonts w:ascii="Cambria" w:hAnsi="Cambria"/>
          <w:spacing w:val="14"/>
          <w:position w:val="-9"/>
          <w:sz w:val="24"/>
        </w:rPr>
        <w:t> </w:t>
      </w:r>
      <w:r>
        <w:rPr>
          <w:rFonts w:ascii="Times New Roman" w:hAnsi="Times New Roman"/>
          <w:spacing w:val="52"/>
          <w:sz w:val="14"/>
          <w:u w:val="single"/>
        </w:rPr>
        <w:t>  </w:t>
      </w:r>
      <w:r>
        <w:rPr>
          <w:rFonts w:ascii="Times New Roman" w:hAnsi="Times New Roman"/>
          <w:i/>
          <w:sz w:val="14"/>
          <w:u w:val="single"/>
        </w:rPr>
        <w:t>Y</w:t>
      </w:r>
      <w:r>
        <w:rPr>
          <w:rFonts w:ascii="Times New Roman" w:hAnsi="Times New Roman"/>
          <w:i/>
          <w:spacing w:val="27"/>
          <w:sz w:val="14"/>
          <w:u w:val="single"/>
        </w:rPr>
        <w:t> </w:t>
      </w:r>
      <w:r>
        <w:rPr>
          <w:rFonts w:ascii="Times New Roman" w:hAnsi="Times New Roman"/>
          <w:i/>
          <w:spacing w:val="22"/>
          <w:sz w:val="14"/>
        </w:rPr>
        <w:t> </w:t>
      </w:r>
      <w:r>
        <w:rPr>
          <w:rFonts w:ascii="Cambria" w:hAnsi="Cambria"/>
          <w:position w:val="-9"/>
          <w:sz w:val="24"/>
        </w:rPr>
        <w:t>– </w:t>
      </w:r>
      <w:r>
        <w:rPr>
          <w:rFonts w:ascii="Times New Roman" w:hAnsi="Times New Roman"/>
          <w:sz w:val="14"/>
          <w:u w:val="single"/>
        </w:rPr>
        <w:tab/>
      </w:r>
      <w:r>
        <w:rPr>
          <w:rFonts w:ascii="Times New Roman" w:hAnsi="Times New Roman"/>
          <w:i/>
          <w:sz w:val="14"/>
          <w:u w:val="single"/>
        </w:rPr>
        <w:t>Y</w:t>
      </w:r>
      <w:r>
        <w:rPr>
          <w:rFonts w:ascii="Times New Roman" w:hAnsi="Times New Roman"/>
          <w:i/>
          <w:spacing w:val="26"/>
          <w:sz w:val="14"/>
          <w:u w:val="single"/>
        </w:rPr>
        <w:t> </w:t>
      </w:r>
      <w:r>
        <w:rPr>
          <w:rFonts w:ascii="Times New Roman" w:hAnsi="Times New Roman"/>
          <w:i/>
          <w:spacing w:val="-10"/>
          <w:sz w:val="14"/>
        </w:rPr>
        <w:t> </w:t>
      </w:r>
      <w:r>
        <w:rPr>
          <w:rFonts w:ascii="Times New Roman" w:hAnsi="Times New Roman"/>
          <w:spacing w:val="-10"/>
          <w:position w:val="-9"/>
          <w:sz w:val="24"/>
        </w:rPr>
        <w:t>.</w:t>
      </w:r>
    </w:p>
    <w:p>
      <w:pPr>
        <w:tabs>
          <w:tab w:pos="1430" w:val="left" w:leader="none"/>
          <w:tab w:pos="1977" w:val="left" w:leader="none"/>
          <w:tab w:pos="2781" w:val="left" w:leader="none"/>
          <w:tab w:pos="3223" w:val="left" w:leader="none"/>
          <w:tab w:pos="3765" w:val="left" w:leader="none"/>
        </w:tabs>
        <w:spacing w:before="28"/>
        <w:ind w:left="996" w:right="0" w:firstLine="0"/>
        <w:jc w:val="left"/>
        <w:rPr>
          <w:rFonts w:ascii="Times New Roman"/>
          <w:i/>
          <w:sz w:val="24"/>
        </w:rPr>
      </w:pPr>
      <w:r>
        <w:rPr>
          <w:rFonts w:ascii="Times New Roman"/>
          <w:spacing w:val="-10"/>
          <w:sz w:val="24"/>
          <w:vertAlign w:val="superscript"/>
        </w:rPr>
        <w:t>3</w:t>
      </w:r>
      <w:r>
        <w:rPr>
          <w:rFonts w:ascii="Times New Roman"/>
          <w:sz w:val="24"/>
          <w:vertAlign w:val="baseline"/>
        </w:rPr>
        <w:tab/>
      </w:r>
      <w:r>
        <w:rPr>
          <w:rFonts w:ascii="Times New Roman"/>
          <w:i/>
          <w:spacing w:val="-10"/>
          <w:sz w:val="24"/>
          <w:vertAlign w:val="baseline"/>
        </w:rPr>
        <w:t>F</w:t>
      </w:r>
      <w:r>
        <w:rPr>
          <w:rFonts w:ascii="Times New Roman"/>
          <w:i/>
          <w:sz w:val="24"/>
          <w:vertAlign w:val="baseline"/>
        </w:rPr>
        <w:tab/>
      </w:r>
      <w:r>
        <w:rPr>
          <w:rFonts w:ascii="Times New Roman"/>
          <w:i/>
          <w:spacing w:val="-10"/>
          <w:sz w:val="24"/>
          <w:vertAlign w:val="baseline"/>
        </w:rPr>
        <w:t>W</w:t>
      </w:r>
      <w:r>
        <w:rPr>
          <w:rFonts w:ascii="Times New Roman"/>
          <w:i/>
          <w:sz w:val="24"/>
          <w:vertAlign w:val="baseline"/>
        </w:rPr>
        <w:tab/>
      </w:r>
      <w:r>
        <w:rPr>
          <w:rFonts w:ascii="Times New Roman"/>
          <w:spacing w:val="-10"/>
          <w:sz w:val="24"/>
          <w:vertAlign w:val="superscript"/>
        </w:rPr>
        <w:t>4</w:t>
      </w:r>
      <w:r>
        <w:rPr>
          <w:rFonts w:ascii="Times New Roman"/>
          <w:sz w:val="24"/>
          <w:vertAlign w:val="baseline"/>
        </w:rPr>
        <w:tab/>
      </w:r>
      <w:r>
        <w:rPr>
          <w:rFonts w:ascii="Times New Roman"/>
          <w:i/>
          <w:spacing w:val="-10"/>
          <w:sz w:val="24"/>
          <w:vertAlign w:val="baseline"/>
        </w:rPr>
        <w:t>F</w:t>
      </w:r>
      <w:r>
        <w:rPr>
          <w:rFonts w:ascii="Times New Roman"/>
          <w:i/>
          <w:sz w:val="24"/>
          <w:vertAlign w:val="baseline"/>
        </w:rPr>
        <w:tab/>
      </w:r>
      <w:r>
        <w:rPr>
          <w:rFonts w:ascii="Times New Roman"/>
          <w:i/>
          <w:spacing w:val="-10"/>
          <w:sz w:val="24"/>
          <w:vertAlign w:val="baseline"/>
        </w:rPr>
        <w:t>W</w:t>
      </w:r>
    </w:p>
    <w:p>
      <w:pPr>
        <w:spacing w:after="0"/>
        <w:jc w:val="left"/>
        <w:rPr>
          <w:rFonts w:ascii="Times New Roman"/>
          <w:sz w:val="24"/>
        </w:rPr>
        <w:sectPr>
          <w:type w:val="continuous"/>
          <w:pgSz w:w="11910" w:h="16840"/>
          <w:pgMar w:header="0" w:footer="690" w:top="1920" w:bottom="280" w:left="900" w:right="880"/>
        </w:sectPr>
      </w:pPr>
    </w:p>
    <w:p>
      <w:pPr>
        <w:pStyle w:val="BodyText"/>
        <w:spacing w:before="74"/>
        <w:ind w:left="799"/>
      </w:pPr>
      <w:r>
        <w:rPr/>
        <w:t>Здесь</w:t>
      </w:r>
      <w:r>
        <w:rPr>
          <w:spacing w:val="7"/>
        </w:rPr>
        <w:t> </w:t>
      </w:r>
      <w:r>
        <w:rPr>
          <w:rFonts w:ascii="Arial" w:hAnsi="Arial"/>
          <w:i/>
        </w:rPr>
        <w:t>b</w:t>
      </w:r>
      <w:r>
        <w:rPr>
          <w:rFonts w:ascii="Arial" w:hAnsi="Arial"/>
          <w:i/>
          <w:spacing w:val="1"/>
        </w:rPr>
        <w:t> </w:t>
      </w:r>
      <w:r>
        <w:rPr/>
        <w:t>–</w:t>
      </w:r>
      <w:r>
        <w:rPr>
          <w:spacing w:val="6"/>
        </w:rPr>
        <w:t> </w:t>
      </w:r>
      <w:r>
        <w:rPr/>
        <w:t>ширина</w:t>
      </w:r>
      <w:r>
        <w:rPr>
          <w:spacing w:val="6"/>
        </w:rPr>
        <w:t> </w:t>
      </w:r>
      <w:r>
        <w:rPr/>
        <w:t>пластины,</w:t>
      </w:r>
      <w:r>
        <w:rPr>
          <w:spacing w:val="5"/>
        </w:rPr>
        <w:t> </w:t>
      </w:r>
      <w:r>
        <w:rPr/>
        <w:t>принятая</w:t>
      </w:r>
      <w:r>
        <w:rPr>
          <w:spacing w:val="7"/>
        </w:rPr>
        <w:t> </w:t>
      </w:r>
      <w:r>
        <w:rPr/>
        <w:t>равной</w:t>
      </w:r>
      <w:r>
        <w:rPr>
          <w:spacing w:val="7"/>
        </w:rPr>
        <w:t> </w:t>
      </w:r>
      <w:r>
        <w:rPr/>
        <w:t>единице.</w:t>
      </w:r>
      <w:r>
        <w:rPr>
          <w:spacing w:val="5"/>
        </w:rPr>
        <w:t> </w:t>
      </w:r>
      <w:r>
        <w:rPr>
          <w:rFonts w:ascii="Arial" w:hAnsi="Arial"/>
          <w:b/>
          <w:i/>
        </w:rPr>
        <w:t>F</w:t>
      </w:r>
      <w:r>
        <w:rPr>
          <w:rFonts w:ascii="Arial" w:hAnsi="Arial"/>
          <w:b/>
          <w:i/>
          <w:spacing w:val="3"/>
        </w:rPr>
        <w:t> </w:t>
      </w:r>
      <w:r>
        <w:rPr/>
        <w:t>–</w:t>
      </w:r>
      <w:r>
        <w:rPr>
          <w:spacing w:val="6"/>
        </w:rPr>
        <w:t> </w:t>
      </w:r>
      <w:r>
        <w:rPr/>
        <w:t>площадь</w:t>
      </w:r>
      <w:r>
        <w:rPr>
          <w:spacing w:val="5"/>
        </w:rPr>
        <w:t> </w:t>
      </w:r>
      <w:r>
        <w:rPr>
          <w:spacing w:val="-2"/>
        </w:rPr>
        <w:t>сечения;</w:t>
      </w:r>
    </w:p>
    <w:p>
      <w:pPr>
        <w:pStyle w:val="BodyText"/>
        <w:ind w:left="799"/>
      </w:pPr>
      <w:r>
        <w:rPr>
          <w:rFonts w:ascii="Arial" w:hAnsi="Arial"/>
          <w:i/>
        </w:rPr>
        <w:t>W</w:t>
      </w:r>
      <w:r>
        <w:rPr>
          <w:rFonts w:ascii="Arial" w:hAnsi="Arial"/>
          <w:i/>
          <w:spacing w:val="7"/>
        </w:rPr>
        <w:t> </w:t>
      </w:r>
      <w:r>
        <w:rPr/>
        <w:t>–</w:t>
      </w:r>
      <w:r>
        <w:rPr>
          <w:spacing w:val="6"/>
        </w:rPr>
        <w:t> </w:t>
      </w:r>
      <w:r>
        <w:rPr/>
        <w:t>момент</w:t>
      </w:r>
      <w:r>
        <w:rPr>
          <w:spacing w:val="9"/>
        </w:rPr>
        <w:t> </w:t>
      </w:r>
      <w:r>
        <w:rPr/>
        <w:t>инерции</w:t>
      </w:r>
      <w:r>
        <w:rPr>
          <w:spacing w:val="4"/>
        </w:rPr>
        <w:t> </w:t>
      </w:r>
      <w:r>
        <w:rPr>
          <w:spacing w:val="-2"/>
        </w:rPr>
        <w:t>сечения.</w:t>
      </w:r>
    </w:p>
    <w:p>
      <w:pPr>
        <w:pStyle w:val="BodyText"/>
        <w:spacing w:before="4"/>
        <w:ind w:left="799"/>
      </w:pPr>
      <w:r>
        <w:rPr/>
        <w:t>Нумерация</w:t>
      </w:r>
      <w:r>
        <w:rPr>
          <w:spacing w:val="-10"/>
        </w:rPr>
        <w:t> </w:t>
      </w:r>
      <w:r>
        <w:rPr/>
        <w:t>критериев</w:t>
      </w:r>
      <w:r>
        <w:rPr>
          <w:spacing w:val="-8"/>
        </w:rPr>
        <w:t> </w:t>
      </w:r>
      <w:r>
        <w:rPr/>
        <w:t>приведена</w:t>
      </w:r>
      <w:r>
        <w:rPr>
          <w:spacing w:val="-8"/>
        </w:rPr>
        <w:t> </w:t>
      </w:r>
      <w:r>
        <w:rPr/>
        <w:t>в</w:t>
      </w:r>
      <w:r>
        <w:rPr>
          <w:spacing w:val="-7"/>
        </w:rPr>
        <w:t> </w:t>
      </w:r>
      <w:r>
        <w:rPr/>
        <w:t>табл.</w:t>
      </w:r>
      <w:r>
        <w:rPr>
          <w:spacing w:val="-10"/>
        </w:rPr>
        <w:t> </w:t>
      </w:r>
      <w:r>
        <w:rPr/>
        <w:t>9.4.</w:t>
      </w:r>
      <w:r>
        <w:rPr>
          <w:spacing w:val="-7"/>
        </w:rPr>
        <w:t> </w:t>
      </w:r>
      <w:r>
        <w:rPr/>
        <w:t>Всего</w:t>
      </w:r>
      <w:r>
        <w:rPr>
          <w:spacing w:val="-8"/>
        </w:rPr>
        <w:t> </w:t>
      </w:r>
      <w:r>
        <w:rPr/>
        <w:t>определяется</w:t>
      </w:r>
      <w:r>
        <w:rPr>
          <w:spacing w:val="-6"/>
        </w:rPr>
        <w:t> </w:t>
      </w:r>
      <w:r>
        <w:rPr/>
        <w:t>17</w:t>
      </w:r>
      <w:r>
        <w:rPr>
          <w:spacing w:val="-9"/>
        </w:rPr>
        <w:t> </w:t>
      </w:r>
      <w:r>
        <w:rPr/>
        <w:t>значений</w:t>
      </w:r>
      <w:r>
        <w:rPr>
          <w:spacing w:val="-7"/>
        </w:rPr>
        <w:t> </w:t>
      </w:r>
      <w:r>
        <w:rPr>
          <w:spacing w:val="-4"/>
        </w:rPr>
        <w:t>РСУ.</w:t>
      </w:r>
    </w:p>
    <w:p>
      <w:pPr>
        <w:pStyle w:val="BodyText"/>
        <w:spacing w:before="2"/>
        <w:ind w:left="0"/>
        <w:rPr>
          <w:sz w:val="12"/>
        </w:rPr>
      </w:pPr>
    </w:p>
    <w:p>
      <w:pPr>
        <w:spacing w:before="93"/>
        <w:ind w:left="8697"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9.4</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1"/>
        <w:gridCol w:w="816"/>
        <w:gridCol w:w="744"/>
        <w:gridCol w:w="816"/>
        <w:gridCol w:w="744"/>
        <w:gridCol w:w="833"/>
        <w:gridCol w:w="761"/>
        <w:gridCol w:w="833"/>
        <w:gridCol w:w="761"/>
        <w:gridCol w:w="1896"/>
      </w:tblGrid>
      <w:tr>
        <w:trPr>
          <w:trHeight w:val="457" w:hRule="atLeast"/>
        </w:trPr>
        <w:tc>
          <w:tcPr>
            <w:tcW w:w="1651" w:type="dxa"/>
          </w:tcPr>
          <w:p>
            <w:pPr>
              <w:pStyle w:val="TableParagraph"/>
              <w:spacing w:line="228" w:lineRule="exact"/>
              <w:ind w:left="307" w:right="298" w:firstLine="295"/>
              <w:rPr>
                <w:rFonts w:ascii="Arial" w:hAnsi="Arial"/>
                <w:b/>
                <w:sz w:val="20"/>
              </w:rPr>
            </w:pPr>
            <w:r>
              <w:rPr>
                <w:rFonts w:ascii="Arial" w:hAnsi="Arial"/>
                <w:b/>
                <w:spacing w:val="-6"/>
                <w:sz w:val="20"/>
              </w:rPr>
              <w:t>№№ </w:t>
            </w:r>
            <w:r>
              <w:rPr>
                <w:rFonts w:ascii="Arial" w:hAnsi="Arial"/>
                <w:b/>
                <w:spacing w:val="-2"/>
                <w:sz w:val="20"/>
              </w:rPr>
              <w:t>критериев</w:t>
            </w:r>
          </w:p>
        </w:tc>
        <w:tc>
          <w:tcPr>
            <w:tcW w:w="816" w:type="dxa"/>
          </w:tcPr>
          <w:p>
            <w:pPr>
              <w:pStyle w:val="TableParagraph"/>
              <w:spacing w:before="114"/>
              <w:ind w:left="10"/>
              <w:jc w:val="center"/>
              <w:rPr>
                <w:rFonts w:ascii="Arial"/>
                <w:b/>
                <w:sz w:val="20"/>
              </w:rPr>
            </w:pPr>
            <w:r>
              <w:rPr>
                <w:rFonts w:ascii="Arial"/>
                <w:b/>
                <w:w w:val="99"/>
                <w:sz w:val="20"/>
              </w:rPr>
              <w:t>1</w:t>
            </w:r>
          </w:p>
        </w:tc>
        <w:tc>
          <w:tcPr>
            <w:tcW w:w="744" w:type="dxa"/>
          </w:tcPr>
          <w:p>
            <w:pPr>
              <w:pStyle w:val="TableParagraph"/>
              <w:spacing w:before="114"/>
              <w:ind w:left="12"/>
              <w:jc w:val="center"/>
              <w:rPr>
                <w:rFonts w:ascii="Arial"/>
                <w:b/>
                <w:sz w:val="20"/>
              </w:rPr>
            </w:pPr>
            <w:r>
              <w:rPr>
                <w:rFonts w:ascii="Arial"/>
                <w:b/>
                <w:w w:val="99"/>
                <w:sz w:val="20"/>
              </w:rPr>
              <w:t>2</w:t>
            </w:r>
          </w:p>
        </w:tc>
        <w:tc>
          <w:tcPr>
            <w:tcW w:w="816" w:type="dxa"/>
          </w:tcPr>
          <w:p>
            <w:pPr>
              <w:pStyle w:val="TableParagraph"/>
              <w:spacing w:before="114"/>
              <w:ind w:left="9"/>
              <w:jc w:val="center"/>
              <w:rPr>
                <w:rFonts w:ascii="Arial"/>
                <w:b/>
                <w:sz w:val="20"/>
              </w:rPr>
            </w:pPr>
            <w:r>
              <w:rPr>
                <w:rFonts w:ascii="Arial"/>
                <w:b/>
                <w:w w:val="99"/>
                <w:sz w:val="20"/>
              </w:rPr>
              <w:t>3</w:t>
            </w:r>
          </w:p>
        </w:tc>
        <w:tc>
          <w:tcPr>
            <w:tcW w:w="744" w:type="dxa"/>
          </w:tcPr>
          <w:p>
            <w:pPr>
              <w:pStyle w:val="TableParagraph"/>
              <w:spacing w:before="114"/>
              <w:ind w:left="10"/>
              <w:jc w:val="center"/>
              <w:rPr>
                <w:rFonts w:ascii="Arial"/>
                <w:b/>
                <w:sz w:val="20"/>
              </w:rPr>
            </w:pPr>
            <w:r>
              <w:rPr>
                <w:rFonts w:ascii="Arial"/>
                <w:b/>
                <w:w w:val="99"/>
                <w:sz w:val="20"/>
              </w:rPr>
              <w:t>4</w:t>
            </w:r>
          </w:p>
        </w:tc>
        <w:tc>
          <w:tcPr>
            <w:tcW w:w="833" w:type="dxa"/>
          </w:tcPr>
          <w:p>
            <w:pPr>
              <w:pStyle w:val="TableParagraph"/>
              <w:spacing w:before="114"/>
              <w:ind w:left="10"/>
              <w:jc w:val="center"/>
              <w:rPr>
                <w:rFonts w:ascii="Arial"/>
                <w:b/>
                <w:sz w:val="20"/>
              </w:rPr>
            </w:pPr>
            <w:r>
              <w:rPr>
                <w:rFonts w:ascii="Arial"/>
                <w:b/>
                <w:w w:val="99"/>
                <w:sz w:val="20"/>
              </w:rPr>
              <w:t>5</w:t>
            </w:r>
          </w:p>
        </w:tc>
        <w:tc>
          <w:tcPr>
            <w:tcW w:w="761" w:type="dxa"/>
          </w:tcPr>
          <w:p>
            <w:pPr>
              <w:pStyle w:val="TableParagraph"/>
              <w:spacing w:before="114"/>
              <w:ind w:left="9"/>
              <w:jc w:val="center"/>
              <w:rPr>
                <w:rFonts w:ascii="Arial"/>
                <w:b/>
                <w:sz w:val="20"/>
              </w:rPr>
            </w:pPr>
            <w:r>
              <w:rPr>
                <w:rFonts w:ascii="Arial"/>
                <w:b/>
                <w:w w:val="99"/>
                <w:sz w:val="20"/>
              </w:rPr>
              <w:t>6</w:t>
            </w:r>
          </w:p>
        </w:tc>
        <w:tc>
          <w:tcPr>
            <w:tcW w:w="833" w:type="dxa"/>
          </w:tcPr>
          <w:p>
            <w:pPr>
              <w:pStyle w:val="TableParagraph"/>
              <w:spacing w:before="114"/>
              <w:ind w:left="12"/>
              <w:jc w:val="center"/>
              <w:rPr>
                <w:rFonts w:ascii="Arial"/>
                <w:b/>
                <w:sz w:val="20"/>
              </w:rPr>
            </w:pPr>
            <w:r>
              <w:rPr>
                <w:rFonts w:ascii="Arial"/>
                <w:b/>
                <w:w w:val="99"/>
                <w:sz w:val="20"/>
              </w:rPr>
              <w:t>7</w:t>
            </w:r>
          </w:p>
        </w:tc>
        <w:tc>
          <w:tcPr>
            <w:tcW w:w="761" w:type="dxa"/>
          </w:tcPr>
          <w:p>
            <w:pPr>
              <w:pStyle w:val="TableParagraph"/>
              <w:spacing w:before="114"/>
              <w:ind w:left="8"/>
              <w:jc w:val="center"/>
              <w:rPr>
                <w:rFonts w:ascii="Arial"/>
                <w:b/>
                <w:sz w:val="20"/>
              </w:rPr>
            </w:pPr>
            <w:r>
              <w:rPr>
                <w:rFonts w:ascii="Arial"/>
                <w:b/>
                <w:w w:val="99"/>
                <w:sz w:val="20"/>
              </w:rPr>
              <w:t>8</w:t>
            </w:r>
          </w:p>
        </w:tc>
        <w:tc>
          <w:tcPr>
            <w:tcW w:w="1896" w:type="dxa"/>
          </w:tcPr>
          <w:p>
            <w:pPr>
              <w:pStyle w:val="TableParagraph"/>
              <w:rPr>
                <w:rFonts w:ascii="Times New Roman"/>
                <w:sz w:val="20"/>
              </w:rPr>
            </w:pPr>
          </w:p>
        </w:tc>
      </w:tr>
      <w:tr>
        <w:trPr>
          <w:trHeight w:val="230" w:hRule="atLeast"/>
        </w:trPr>
        <w:tc>
          <w:tcPr>
            <w:tcW w:w="1651" w:type="dxa"/>
          </w:tcPr>
          <w:p>
            <w:pPr>
              <w:pStyle w:val="TableParagraph"/>
              <w:spacing w:line="207" w:lineRule="exact" w:before="2"/>
              <w:ind w:right="372"/>
              <w:jc w:val="right"/>
              <w:rPr>
                <w:sz w:val="20"/>
              </w:rPr>
            </w:pPr>
            <w:r>
              <w:rPr>
                <w:spacing w:val="-2"/>
                <w:sz w:val="20"/>
              </w:rPr>
              <w:t>Значение</w:t>
            </w:r>
          </w:p>
        </w:tc>
        <w:tc>
          <w:tcPr>
            <w:tcW w:w="816" w:type="dxa"/>
          </w:tcPr>
          <w:p>
            <w:pPr>
              <w:pStyle w:val="TableParagraph"/>
              <w:spacing w:line="207" w:lineRule="exact" w:before="2"/>
              <w:ind w:left="212" w:right="205"/>
              <w:jc w:val="center"/>
              <w:rPr>
                <w:sz w:val="20"/>
              </w:rPr>
            </w:pPr>
            <w:r>
              <w:rPr>
                <w:spacing w:val="-5"/>
                <w:sz w:val="20"/>
              </w:rPr>
              <w:t>σ1+</w:t>
            </w:r>
          </w:p>
        </w:tc>
        <w:tc>
          <w:tcPr>
            <w:tcW w:w="744" w:type="dxa"/>
          </w:tcPr>
          <w:p>
            <w:pPr>
              <w:pStyle w:val="TableParagraph"/>
              <w:spacing w:line="207" w:lineRule="exact" w:before="2"/>
              <w:ind w:left="160" w:right="152"/>
              <w:jc w:val="center"/>
              <w:rPr>
                <w:sz w:val="20"/>
              </w:rPr>
            </w:pPr>
            <w:r>
              <w:rPr>
                <w:spacing w:val="-5"/>
                <w:w w:val="130"/>
                <w:sz w:val="20"/>
              </w:rPr>
              <w:t>σ1–</w:t>
            </w:r>
          </w:p>
        </w:tc>
        <w:tc>
          <w:tcPr>
            <w:tcW w:w="816" w:type="dxa"/>
          </w:tcPr>
          <w:p>
            <w:pPr>
              <w:pStyle w:val="TableParagraph"/>
              <w:spacing w:line="207" w:lineRule="exact" w:before="2"/>
              <w:ind w:left="212" w:right="204"/>
              <w:jc w:val="center"/>
              <w:rPr>
                <w:sz w:val="20"/>
              </w:rPr>
            </w:pPr>
            <w:r>
              <w:rPr>
                <w:spacing w:val="-5"/>
                <w:sz w:val="20"/>
              </w:rPr>
              <w:t>σ2+</w:t>
            </w:r>
          </w:p>
        </w:tc>
        <w:tc>
          <w:tcPr>
            <w:tcW w:w="744" w:type="dxa"/>
          </w:tcPr>
          <w:p>
            <w:pPr>
              <w:pStyle w:val="TableParagraph"/>
              <w:spacing w:line="207" w:lineRule="exact" w:before="2"/>
              <w:ind w:left="198"/>
              <w:rPr>
                <w:sz w:val="20"/>
              </w:rPr>
            </w:pPr>
            <w:r>
              <w:rPr>
                <w:spacing w:val="-5"/>
                <w:w w:val="130"/>
                <w:sz w:val="20"/>
              </w:rPr>
              <w:t>σ2–</w:t>
            </w:r>
          </w:p>
        </w:tc>
        <w:tc>
          <w:tcPr>
            <w:tcW w:w="833" w:type="dxa"/>
          </w:tcPr>
          <w:p>
            <w:pPr>
              <w:pStyle w:val="TableParagraph"/>
              <w:spacing w:line="207" w:lineRule="exact" w:before="2"/>
              <w:ind w:left="214" w:right="205"/>
              <w:jc w:val="center"/>
              <w:rPr>
                <w:sz w:val="20"/>
              </w:rPr>
            </w:pPr>
            <w:r>
              <w:rPr>
                <w:spacing w:val="-5"/>
                <w:sz w:val="20"/>
              </w:rPr>
              <w:t>σ3+</w:t>
            </w:r>
          </w:p>
        </w:tc>
        <w:tc>
          <w:tcPr>
            <w:tcW w:w="761" w:type="dxa"/>
          </w:tcPr>
          <w:p>
            <w:pPr>
              <w:pStyle w:val="TableParagraph"/>
              <w:spacing w:line="207" w:lineRule="exact" w:before="2"/>
              <w:ind w:left="157" w:right="153"/>
              <w:jc w:val="center"/>
              <w:rPr>
                <w:sz w:val="20"/>
              </w:rPr>
            </w:pPr>
            <w:r>
              <w:rPr>
                <w:spacing w:val="-5"/>
                <w:w w:val="130"/>
                <w:sz w:val="20"/>
              </w:rPr>
              <w:t>σ3–</w:t>
            </w:r>
          </w:p>
        </w:tc>
        <w:tc>
          <w:tcPr>
            <w:tcW w:w="833" w:type="dxa"/>
          </w:tcPr>
          <w:p>
            <w:pPr>
              <w:pStyle w:val="TableParagraph"/>
              <w:spacing w:line="207" w:lineRule="exact" w:before="2"/>
              <w:ind w:left="214" w:right="205"/>
              <w:jc w:val="center"/>
              <w:rPr>
                <w:sz w:val="20"/>
              </w:rPr>
            </w:pPr>
            <w:r>
              <w:rPr>
                <w:spacing w:val="-5"/>
                <w:sz w:val="20"/>
              </w:rPr>
              <w:t>σ4+</w:t>
            </w:r>
          </w:p>
        </w:tc>
        <w:tc>
          <w:tcPr>
            <w:tcW w:w="761" w:type="dxa"/>
          </w:tcPr>
          <w:p>
            <w:pPr>
              <w:pStyle w:val="TableParagraph"/>
              <w:spacing w:line="207" w:lineRule="exact" w:before="2"/>
              <w:ind w:left="156" w:right="153"/>
              <w:jc w:val="center"/>
              <w:rPr>
                <w:sz w:val="20"/>
              </w:rPr>
            </w:pPr>
            <w:r>
              <w:rPr>
                <w:spacing w:val="-5"/>
                <w:w w:val="130"/>
                <w:sz w:val="20"/>
              </w:rPr>
              <w:t>σ4–</w:t>
            </w:r>
          </w:p>
        </w:tc>
        <w:tc>
          <w:tcPr>
            <w:tcW w:w="1896" w:type="dxa"/>
          </w:tcPr>
          <w:p>
            <w:pPr>
              <w:pStyle w:val="TableParagraph"/>
              <w:rPr>
                <w:rFonts w:ascii="Times New Roman"/>
                <w:sz w:val="16"/>
              </w:rPr>
            </w:pPr>
          </w:p>
        </w:tc>
      </w:tr>
      <w:tr>
        <w:trPr>
          <w:trHeight w:val="460" w:hRule="atLeast"/>
        </w:trPr>
        <w:tc>
          <w:tcPr>
            <w:tcW w:w="1651" w:type="dxa"/>
          </w:tcPr>
          <w:p>
            <w:pPr>
              <w:pStyle w:val="TableParagraph"/>
              <w:spacing w:line="230" w:lineRule="exact"/>
              <w:ind w:left="347" w:right="298" w:firstLine="261"/>
              <w:rPr>
                <w:sz w:val="20"/>
              </w:rPr>
            </w:pPr>
            <w:r>
              <w:rPr>
                <w:spacing w:val="-6"/>
                <w:sz w:val="20"/>
              </w:rPr>
              <w:t>№№ </w:t>
            </w:r>
            <w:r>
              <w:rPr>
                <w:spacing w:val="-4"/>
                <w:sz w:val="20"/>
              </w:rPr>
              <w:t>критериев</w:t>
            </w:r>
          </w:p>
        </w:tc>
        <w:tc>
          <w:tcPr>
            <w:tcW w:w="816" w:type="dxa"/>
          </w:tcPr>
          <w:p>
            <w:pPr>
              <w:pStyle w:val="TableParagraph"/>
              <w:spacing w:before="118"/>
              <w:ind w:left="10"/>
              <w:jc w:val="center"/>
              <w:rPr>
                <w:sz w:val="20"/>
              </w:rPr>
            </w:pPr>
            <w:r>
              <w:rPr>
                <w:w w:val="99"/>
                <w:sz w:val="20"/>
              </w:rPr>
              <w:t>9</w:t>
            </w:r>
          </w:p>
        </w:tc>
        <w:tc>
          <w:tcPr>
            <w:tcW w:w="744" w:type="dxa"/>
          </w:tcPr>
          <w:p>
            <w:pPr>
              <w:pStyle w:val="TableParagraph"/>
              <w:spacing w:before="118"/>
              <w:ind w:left="158" w:right="152"/>
              <w:jc w:val="center"/>
              <w:rPr>
                <w:sz w:val="20"/>
              </w:rPr>
            </w:pPr>
            <w:r>
              <w:rPr>
                <w:spacing w:val="-5"/>
                <w:sz w:val="20"/>
              </w:rPr>
              <w:t>10</w:t>
            </w:r>
          </w:p>
        </w:tc>
        <w:tc>
          <w:tcPr>
            <w:tcW w:w="816" w:type="dxa"/>
          </w:tcPr>
          <w:p>
            <w:pPr>
              <w:pStyle w:val="TableParagraph"/>
              <w:spacing w:before="118"/>
              <w:ind w:left="211" w:right="206"/>
              <w:jc w:val="center"/>
              <w:rPr>
                <w:sz w:val="20"/>
              </w:rPr>
            </w:pPr>
            <w:r>
              <w:rPr>
                <w:spacing w:val="-5"/>
                <w:sz w:val="20"/>
              </w:rPr>
              <w:t>11</w:t>
            </w:r>
          </w:p>
        </w:tc>
        <w:tc>
          <w:tcPr>
            <w:tcW w:w="744" w:type="dxa"/>
          </w:tcPr>
          <w:p>
            <w:pPr>
              <w:pStyle w:val="TableParagraph"/>
              <w:spacing w:before="118"/>
              <w:ind w:left="258"/>
              <w:rPr>
                <w:sz w:val="20"/>
              </w:rPr>
            </w:pPr>
            <w:r>
              <w:rPr>
                <w:spacing w:val="-5"/>
                <w:sz w:val="20"/>
              </w:rPr>
              <w:t>12</w:t>
            </w:r>
          </w:p>
        </w:tc>
        <w:tc>
          <w:tcPr>
            <w:tcW w:w="833" w:type="dxa"/>
          </w:tcPr>
          <w:p>
            <w:pPr>
              <w:pStyle w:val="TableParagraph"/>
              <w:spacing w:before="118"/>
              <w:ind w:left="217" w:right="205"/>
              <w:jc w:val="center"/>
              <w:rPr>
                <w:sz w:val="20"/>
              </w:rPr>
            </w:pPr>
            <w:r>
              <w:rPr>
                <w:spacing w:val="-5"/>
                <w:sz w:val="20"/>
              </w:rPr>
              <w:t>13</w:t>
            </w:r>
          </w:p>
        </w:tc>
        <w:tc>
          <w:tcPr>
            <w:tcW w:w="761" w:type="dxa"/>
          </w:tcPr>
          <w:p>
            <w:pPr>
              <w:pStyle w:val="TableParagraph"/>
              <w:spacing w:before="118"/>
              <w:ind w:left="159" w:right="153"/>
              <w:jc w:val="center"/>
              <w:rPr>
                <w:sz w:val="20"/>
              </w:rPr>
            </w:pPr>
            <w:r>
              <w:rPr>
                <w:spacing w:val="-5"/>
                <w:sz w:val="20"/>
              </w:rPr>
              <w:t>14</w:t>
            </w:r>
          </w:p>
        </w:tc>
        <w:tc>
          <w:tcPr>
            <w:tcW w:w="833" w:type="dxa"/>
          </w:tcPr>
          <w:p>
            <w:pPr>
              <w:pStyle w:val="TableParagraph"/>
              <w:spacing w:before="118"/>
              <w:ind w:left="216" w:right="205"/>
              <w:jc w:val="center"/>
              <w:rPr>
                <w:sz w:val="20"/>
              </w:rPr>
            </w:pPr>
            <w:r>
              <w:rPr>
                <w:spacing w:val="-5"/>
                <w:sz w:val="20"/>
              </w:rPr>
              <w:t>15</w:t>
            </w:r>
          </w:p>
        </w:tc>
        <w:tc>
          <w:tcPr>
            <w:tcW w:w="761" w:type="dxa"/>
          </w:tcPr>
          <w:p>
            <w:pPr>
              <w:pStyle w:val="TableParagraph"/>
              <w:spacing w:before="118"/>
              <w:ind w:left="160" w:right="153"/>
              <w:jc w:val="center"/>
              <w:rPr>
                <w:sz w:val="20"/>
              </w:rPr>
            </w:pPr>
            <w:r>
              <w:rPr>
                <w:spacing w:val="-5"/>
                <w:sz w:val="20"/>
              </w:rPr>
              <w:t>16</w:t>
            </w:r>
          </w:p>
        </w:tc>
        <w:tc>
          <w:tcPr>
            <w:tcW w:w="1896" w:type="dxa"/>
          </w:tcPr>
          <w:p>
            <w:pPr>
              <w:pStyle w:val="TableParagraph"/>
              <w:spacing w:before="118"/>
              <w:ind w:left="818" w:right="815"/>
              <w:jc w:val="center"/>
              <w:rPr>
                <w:sz w:val="20"/>
              </w:rPr>
            </w:pPr>
            <w:r>
              <w:rPr>
                <w:spacing w:val="-5"/>
                <w:sz w:val="20"/>
              </w:rPr>
              <w:t>17</w:t>
            </w:r>
          </w:p>
        </w:tc>
      </w:tr>
      <w:tr>
        <w:trPr>
          <w:trHeight w:val="421" w:hRule="atLeast"/>
        </w:trPr>
        <w:tc>
          <w:tcPr>
            <w:tcW w:w="1651" w:type="dxa"/>
          </w:tcPr>
          <w:p>
            <w:pPr>
              <w:pStyle w:val="TableParagraph"/>
              <w:spacing w:before="98"/>
              <w:ind w:right="372"/>
              <w:jc w:val="right"/>
              <w:rPr>
                <w:sz w:val="20"/>
              </w:rPr>
            </w:pPr>
            <w:r>
              <w:rPr>
                <w:spacing w:val="-2"/>
                <w:sz w:val="20"/>
              </w:rPr>
              <w:t>Значение</w:t>
            </w:r>
          </w:p>
        </w:tc>
        <w:tc>
          <w:tcPr>
            <w:tcW w:w="816" w:type="dxa"/>
          </w:tcPr>
          <w:p>
            <w:pPr>
              <w:pStyle w:val="TableParagraph"/>
              <w:spacing w:before="98"/>
              <w:ind w:left="212" w:right="205"/>
              <w:jc w:val="center"/>
              <w:rPr>
                <w:sz w:val="20"/>
              </w:rPr>
            </w:pPr>
            <w:r>
              <w:rPr>
                <w:spacing w:val="-5"/>
                <w:sz w:val="20"/>
              </w:rPr>
              <w:t>Nx+</w:t>
            </w:r>
          </w:p>
        </w:tc>
        <w:tc>
          <w:tcPr>
            <w:tcW w:w="744" w:type="dxa"/>
          </w:tcPr>
          <w:p>
            <w:pPr>
              <w:pStyle w:val="TableParagraph"/>
              <w:spacing w:before="98"/>
              <w:ind w:left="162" w:right="152"/>
              <w:jc w:val="center"/>
              <w:rPr>
                <w:sz w:val="20"/>
              </w:rPr>
            </w:pPr>
            <w:r>
              <w:rPr>
                <w:spacing w:val="-5"/>
                <w:w w:val="130"/>
                <w:sz w:val="20"/>
              </w:rPr>
              <w:t>Nx–</w:t>
            </w:r>
          </w:p>
        </w:tc>
        <w:tc>
          <w:tcPr>
            <w:tcW w:w="816" w:type="dxa"/>
          </w:tcPr>
          <w:p>
            <w:pPr>
              <w:pStyle w:val="TableParagraph"/>
              <w:spacing w:before="98"/>
              <w:ind w:left="211" w:right="206"/>
              <w:jc w:val="center"/>
              <w:rPr>
                <w:sz w:val="20"/>
              </w:rPr>
            </w:pPr>
            <w:r>
              <w:rPr>
                <w:spacing w:val="-5"/>
                <w:sz w:val="20"/>
              </w:rPr>
              <w:t>Ny+</w:t>
            </w:r>
          </w:p>
        </w:tc>
        <w:tc>
          <w:tcPr>
            <w:tcW w:w="744" w:type="dxa"/>
          </w:tcPr>
          <w:p>
            <w:pPr>
              <w:pStyle w:val="TableParagraph"/>
              <w:spacing w:before="98"/>
              <w:ind w:left="194"/>
              <w:rPr>
                <w:sz w:val="20"/>
              </w:rPr>
            </w:pPr>
            <w:r>
              <w:rPr>
                <w:spacing w:val="-5"/>
                <w:w w:val="130"/>
                <w:sz w:val="20"/>
              </w:rPr>
              <w:t>Ny–</w:t>
            </w:r>
          </w:p>
        </w:tc>
        <w:tc>
          <w:tcPr>
            <w:tcW w:w="833" w:type="dxa"/>
          </w:tcPr>
          <w:p>
            <w:pPr>
              <w:pStyle w:val="TableParagraph"/>
              <w:spacing w:before="98"/>
              <w:ind w:left="219" w:right="204"/>
              <w:jc w:val="center"/>
              <w:rPr>
                <w:sz w:val="20"/>
              </w:rPr>
            </w:pPr>
            <w:r>
              <w:rPr>
                <w:spacing w:val="-5"/>
                <w:sz w:val="20"/>
              </w:rPr>
              <w:t>Qx+</w:t>
            </w:r>
          </w:p>
        </w:tc>
        <w:tc>
          <w:tcPr>
            <w:tcW w:w="761" w:type="dxa"/>
          </w:tcPr>
          <w:p>
            <w:pPr>
              <w:pStyle w:val="TableParagraph"/>
              <w:spacing w:before="98"/>
              <w:ind w:left="162" w:right="152"/>
              <w:jc w:val="center"/>
              <w:rPr>
                <w:sz w:val="20"/>
              </w:rPr>
            </w:pPr>
            <w:r>
              <w:rPr>
                <w:spacing w:val="-5"/>
                <w:w w:val="130"/>
                <w:sz w:val="20"/>
              </w:rPr>
              <w:t>Qx–</w:t>
            </w:r>
          </w:p>
        </w:tc>
        <w:tc>
          <w:tcPr>
            <w:tcW w:w="833" w:type="dxa"/>
          </w:tcPr>
          <w:p>
            <w:pPr>
              <w:pStyle w:val="TableParagraph"/>
              <w:spacing w:before="98"/>
              <w:ind w:left="218" w:right="205"/>
              <w:jc w:val="center"/>
              <w:rPr>
                <w:sz w:val="20"/>
              </w:rPr>
            </w:pPr>
            <w:r>
              <w:rPr>
                <w:spacing w:val="-5"/>
                <w:sz w:val="20"/>
              </w:rPr>
              <w:t>Qy+</w:t>
            </w:r>
          </w:p>
        </w:tc>
        <w:tc>
          <w:tcPr>
            <w:tcW w:w="761" w:type="dxa"/>
          </w:tcPr>
          <w:p>
            <w:pPr>
              <w:pStyle w:val="TableParagraph"/>
              <w:spacing w:before="98"/>
              <w:ind w:left="160" w:right="153"/>
              <w:jc w:val="center"/>
              <w:rPr>
                <w:sz w:val="20"/>
              </w:rPr>
            </w:pPr>
            <w:r>
              <w:rPr>
                <w:spacing w:val="-5"/>
                <w:w w:val="130"/>
                <w:sz w:val="20"/>
              </w:rPr>
              <w:t>Qy–</w:t>
            </w:r>
          </w:p>
        </w:tc>
        <w:tc>
          <w:tcPr>
            <w:tcW w:w="1896" w:type="dxa"/>
          </w:tcPr>
          <w:p>
            <w:pPr>
              <w:pStyle w:val="TableParagraph"/>
              <w:spacing w:line="219" w:lineRule="exact" w:before="71"/>
              <w:ind w:left="584"/>
              <w:rPr>
                <w:rFonts w:ascii="Times New Roman"/>
                <w:sz w:val="24"/>
              </w:rPr>
            </w:pPr>
            <w:r>
              <w:rPr>
                <w:rFonts w:ascii="Times New Roman"/>
                <w:i/>
                <w:sz w:val="24"/>
              </w:rPr>
              <w:t>Q</w:t>
            </w:r>
            <w:r>
              <w:rPr>
                <w:rFonts w:ascii="Times New Roman"/>
                <w:i/>
                <w:spacing w:val="-35"/>
                <w:sz w:val="24"/>
              </w:rPr>
              <w:t> </w:t>
            </w:r>
            <w:r>
              <w:rPr>
                <w:rFonts w:ascii="Times New Roman"/>
                <w:sz w:val="24"/>
                <w:vertAlign w:val="superscript"/>
              </w:rPr>
              <w:t>2</w:t>
            </w:r>
            <w:r>
              <w:rPr>
                <w:rFonts w:ascii="Times New Roman"/>
                <w:spacing w:val="35"/>
                <w:sz w:val="24"/>
                <w:vertAlign w:val="baseline"/>
              </w:rPr>
              <w:t> </w:t>
            </w:r>
            <w:r>
              <w:rPr>
                <w:rFonts w:ascii="Cambria"/>
                <w:sz w:val="24"/>
                <w:vertAlign w:val="baseline"/>
              </w:rPr>
              <w:t>+</w:t>
            </w:r>
            <w:r>
              <w:rPr>
                <w:rFonts w:ascii="Cambria"/>
                <w:spacing w:val="-12"/>
                <w:sz w:val="24"/>
                <w:vertAlign w:val="baseline"/>
              </w:rPr>
              <w:t> </w:t>
            </w:r>
            <w:r>
              <w:rPr>
                <w:rFonts w:ascii="Times New Roman"/>
                <w:i/>
                <w:sz w:val="24"/>
                <w:vertAlign w:val="baseline"/>
              </w:rPr>
              <w:t>Q</w:t>
            </w:r>
            <w:r>
              <w:rPr>
                <w:rFonts w:ascii="Times New Roman"/>
                <w:i/>
                <w:spacing w:val="-37"/>
                <w:sz w:val="24"/>
                <w:vertAlign w:val="baseline"/>
              </w:rPr>
              <w:t> </w:t>
            </w:r>
            <w:r>
              <w:rPr>
                <w:rFonts w:ascii="Times New Roman"/>
                <w:spacing w:val="-10"/>
                <w:sz w:val="24"/>
                <w:vertAlign w:val="superscript"/>
              </w:rPr>
              <w:t>2</w:t>
            </w:r>
          </w:p>
          <w:p>
            <w:pPr>
              <w:pStyle w:val="TableParagraph"/>
              <w:tabs>
                <w:tab w:pos="1302" w:val="left" w:leader="none"/>
              </w:tabs>
              <w:spacing w:line="99" w:lineRule="exact"/>
              <w:ind w:left="772"/>
              <w:rPr>
                <w:rFonts w:ascii="Times New Roman"/>
                <w:i/>
                <w:sz w:val="14"/>
              </w:rPr>
            </w:pPr>
            <w:r>
              <w:rPr>
                <w:rFonts w:ascii="Times New Roman"/>
                <w:i/>
                <w:spacing w:val="-10"/>
                <w:sz w:val="14"/>
              </w:rPr>
              <w:t>X</w:t>
            </w:r>
            <w:r>
              <w:rPr>
                <w:rFonts w:ascii="Times New Roman"/>
                <w:i/>
                <w:sz w:val="14"/>
              </w:rPr>
              <w:tab/>
            </w:r>
            <w:r>
              <w:rPr>
                <w:rFonts w:ascii="Times New Roman"/>
                <w:i/>
                <w:spacing w:val="-10"/>
                <w:sz w:val="14"/>
              </w:rPr>
              <w:t>Y</w:t>
            </w:r>
          </w:p>
        </w:tc>
      </w:tr>
    </w:tbl>
    <w:p>
      <w:pPr>
        <w:pStyle w:val="BodyText"/>
        <w:spacing w:before="6"/>
        <w:ind w:left="0"/>
        <w:rPr>
          <w:rFonts w:ascii="Arial"/>
          <w:b/>
          <w:sz w:val="24"/>
        </w:rPr>
      </w:pPr>
    </w:p>
    <w:p>
      <w:pPr>
        <w:pStyle w:val="Heading6"/>
        <w:numPr>
          <w:ilvl w:val="1"/>
          <w:numId w:val="3"/>
        </w:numPr>
        <w:tabs>
          <w:tab w:pos="801" w:val="left" w:leader="none"/>
        </w:tabs>
        <w:spacing w:line="240" w:lineRule="auto" w:before="1" w:after="0"/>
        <w:ind w:left="800" w:right="0" w:hanging="569"/>
        <w:jc w:val="left"/>
      </w:pPr>
      <w:r>
        <w:rPr/>
        <w:pict>
          <v:shape style="position:absolute;margin-left:470.857513pt;margin-top:-33.312107pt;width:50.6pt;height:16.7pt;mso-position-horizontal-relative:page;mso-position-vertical-relative:paragraph;z-index:-23796224" id="docshape231" coordorigin="9417,-666" coordsize="1012,334" path="m9417,-446l9453,-464m9453,-463l9507,-332m9507,-332l9562,-666m9562,-666l10428,-666e" filled="false" stroked="true" strokeweight=".375pt" strokecolor="#000000">
            <v:path arrowok="t"/>
            <v:stroke dashstyle="solid"/>
            <w10:wrap type="none"/>
          </v:shape>
        </w:pict>
      </w:r>
      <w:bookmarkStart w:name="_TOC_250086" w:id="52"/>
      <w:r>
        <w:rPr/>
        <w:t>Критерии</w:t>
      </w:r>
      <w:r>
        <w:rPr>
          <w:spacing w:val="-6"/>
        </w:rPr>
        <w:t> </w:t>
      </w:r>
      <w:r>
        <w:rPr/>
        <w:t>РСУ</w:t>
      </w:r>
      <w:r>
        <w:rPr>
          <w:spacing w:val="-3"/>
        </w:rPr>
        <w:t> </w:t>
      </w:r>
      <w:r>
        <w:rPr/>
        <w:t>для</w:t>
      </w:r>
      <w:r>
        <w:rPr>
          <w:spacing w:val="-3"/>
        </w:rPr>
        <w:t> </w:t>
      </w:r>
      <w:r>
        <w:rPr/>
        <w:t>объемных</w:t>
      </w:r>
      <w:r>
        <w:rPr>
          <w:spacing w:val="-6"/>
        </w:rPr>
        <w:t> </w:t>
      </w:r>
      <w:bookmarkEnd w:id="52"/>
      <w:r>
        <w:rPr>
          <w:spacing w:val="-2"/>
        </w:rPr>
        <w:t>элементов</w:t>
      </w:r>
    </w:p>
    <w:p>
      <w:pPr>
        <w:pStyle w:val="BodyText"/>
        <w:spacing w:line="244" w:lineRule="auto" w:before="121"/>
        <w:ind w:right="256" w:firstLine="566"/>
        <w:jc w:val="both"/>
      </w:pPr>
      <w:r>
        <w:rPr/>
        <w:t>Критерием для определения опасных сочетаний напряжений в общем случае НДС приняты экстремальные значения осевых напряжений (табл. 9.5). Всего вычисляется 12 критериев.</w:t>
      </w:r>
    </w:p>
    <w:p>
      <w:pPr>
        <w:pStyle w:val="BodyText"/>
        <w:spacing w:before="9"/>
        <w:ind w:left="0"/>
        <w:rPr>
          <w:sz w:val="19"/>
        </w:rPr>
      </w:pPr>
    </w:p>
    <w:p>
      <w:pPr>
        <w:spacing w:before="0"/>
        <w:ind w:left="8697"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9.5</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7"/>
        <w:gridCol w:w="689"/>
        <w:gridCol w:w="629"/>
        <w:gridCol w:w="691"/>
        <w:gridCol w:w="629"/>
        <w:gridCol w:w="689"/>
        <w:gridCol w:w="629"/>
        <w:gridCol w:w="780"/>
        <w:gridCol w:w="722"/>
        <w:gridCol w:w="780"/>
        <w:gridCol w:w="720"/>
        <w:gridCol w:w="780"/>
        <w:gridCol w:w="720"/>
      </w:tblGrid>
      <w:tr>
        <w:trPr>
          <w:trHeight w:val="460" w:hRule="atLeast"/>
        </w:trPr>
        <w:tc>
          <w:tcPr>
            <w:tcW w:w="1397" w:type="dxa"/>
          </w:tcPr>
          <w:p>
            <w:pPr>
              <w:pStyle w:val="TableParagraph"/>
              <w:spacing w:line="230" w:lineRule="exact"/>
              <w:ind w:left="179" w:right="172" w:firstLine="295"/>
              <w:rPr>
                <w:rFonts w:ascii="Arial" w:hAnsi="Arial"/>
                <w:b/>
                <w:sz w:val="20"/>
              </w:rPr>
            </w:pPr>
            <w:r>
              <w:rPr>
                <w:rFonts w:ascii="Arial" w:hAnsi="Arial"/>
                <w:b/>
                <w:spacing w:val="-6"/>
                <w:sz w:val="20"/>
              </w:rPr>
              <w:t>№№ </w:t>
            </w:r>
            <w:r>
              <w:rPr>
                <w:rFonts w:ascii="Arial" w:hAnsi="Arial"/>
                <w:b/>
                <w:spacing w:val="-2"/>
                <w:sz w:val="20"/>
              </w:rPr>
              <w:t>критериев</w:t>
            </w:r>
          </w:p>
        </w:tc>
        <w:tc>
          <w:tcPr>
            <w:tcW w:w="689" w:type="dxa"/>
          </w:tcPr>
          <w:p>
            <w:pPr>
              <w:pStyle w:val="TableParagraph"/>
              <w:spacing w:before="114"/>
              <w:ind w:left="6"/>
              <w:jc w:val="center"/>
              <w:rPr>
                <w:rFonts w:ascii="Arial"/>
                <w:b/>
                <w:sz w:val="20"/>
              </w:rPr>
            </w:pPr>
            <w:r>
              <w:rPr>
                <w:rFonts w:ascii="Arial"/>
                <w:b/>
                <w:w w:val="99"/>
                <w:sz w:val="20"/>
              </w:rPr>
              <w:t>1</w:t>
            </w:r>
          </w:p>
        </w:tc>
        <w:tc>
          <w:tcPr>
            <w:tcW w:w="629" w:type="dxa"/>
          </w:tcPr>
          <w:p>
            <w:pPr>
              <w:pStyle w:val="TableParagraph"/>
              <w:spacing w:before="114"/>
              <w:ind w:left="15"/>
              <w:jc w:val="center"/>
              <w:rPr>
                <w:rFonts w:ascii="Arial"/>
                <w:b/>
                <w:sz w:val="20"/>
              </w:rPr>
            </w:pPr>
            <w:r>
              <w:rPr>
                <w:rFonts w:ascii="Arial"/>
                <w:b/>
                <w:w w:val="99"/>
                <w:sz w:val="20"/>
              </w:rPr>
              <w:t>2</w:t>
            </w:r>
          </w:p>
        </w:tc>
        <w:tc>
          <w:tcPr>
            <w:tcW w:w="691" w:type="dxa"/>
          </w:tcPr>
          <w:p>
            <w:pPr>
              <w:pStyle w:val="TableParagraph"/>
              <w:spacing w:before="114"/>
              <w:ind w:left="10"/>
              <w:jc w:val="center"/>
              <w:rPr>
                <w:rFonts w:ascii="Arial"/>
                <w:b/>
                <w:sz w:val="20"/>
              </w:rPr>
            </w:pPr>
            <w:r>
              <w:rPr>
                <w:rFonts w:ascii="Arial"/>
                <w:b/>
                <w:w w:val="99"/>
                <w:sz w:val="20"/>
              </w:rPr>
              <w:t>3</w:t>
            </w:r>
          </w:p>
        </w:tc>
        <w:tc>
          <w:tcPr>
            <w:tcW w:w="629" w:type="dxa"/>
          </w:tcPr>
          <w:p>
            <w:pPr>
              <w:pStyle w:val="TableParagraph"/>
              <w:spacing w:before="114"/>
              <w:ind w:left="9"/>
              <w:jc w:val="center"/>
              <w:rPr>
                <w:rFonts w:ascii="Arial"/>
                <w:b/>
                <w:sz w:val="20"/>
              </w:rPr>
            </w:pPr>
            <w:r>
              <w:rPr>
                <w:rFonts w:ascii="Arial"/>
                <w:b/>
                <w:w w:val="99"/>
                <w:sz w:val="20"/>
              </w:rPr>
              <w:t>4</w:t>
            </w:r>
          </w:p>
        </w:tc>
        <w:tc>
          <w:tcPr>
            <w:tcW w:w="689" w:type="dxa"/>
          </w:tcPr>
          <w:p>
            <w:pPr>
              <w:pStyle w:val="TableParagraph"/>
              <w:spacing w:before="114"/>
              <w:ind w:left="6"/>
              <w:jc w:val="center"/>
              <w:rPr>
                <w:rFonts w:ascii="Arial"/>
                <w:b/>
                <w:sz w:val="20"/>
              </w:rPr>
            </w:pPr>
            <w:r>
              <w:rPr>
                <w:rFonts w:ascii="Arial"/>
                <w:b/>
                <w:w w:val="99"/>
                <w:sz w:val="20"/>
              </w:rPr>
              <w:t>5</w:t>
            </w:r>
          </w:p>
        </w:tc>
        <w:tc>
          <w:tcPr>
            <w:tcW w:w="629" w:type="dxa"/>
          </w:tcPr>
          <w:p>
            <w:pPr>
              <w:pStyle w:val="TableParagraph"/>
              <w:spacing w:before="114"/>
              <w:ind w:left="14"/>
              <w:jc w:val="center"/>
              <w:rPr>
                <w:rFonts w:ascii="Arial"/>
                <w:b/>
                <w:sz w:val="20"/>
              </w:rPr>
            </w:pPr>
            <w:r>
              <w:rPr>
                <w:rFonts w:ascii="Arial"/>
                <w:b/>
                <w:w w:val="99"/>
                <w:sz w:val="20"/>
              </w:rPr>
              <w:t>6</w:t>
            </w:r>
          </w:p>
        </w:tc>
        <w:tc>
          <w:tcPr>
            <w:tcW w:w="780" w:type="dxa"/>
          </w:tcPr>
          <w:p>
            <w:pPr>
              <w:pStyle w:val="TableParagraph"/>
              <w:spacing w:before="114"/>
              <w:ind w:left="12"/>
              <w:jc w:val="center"/>
              <w:rPr>
                <w:rFonts w:ascii="Arial"/>
                <w:b/>
                <w:sz w:val="20"/>
              </w:rPr>
            </w:pPr>
            <w:r>
              <w:rPr>
                <w:rFonts w:ascii="Arial"/>
                <w:b/>
                <w:w w:val="99"/>
                <w:sz w:val="20"/>
              </w:rPr>
              <w:t>7</w:t>
            </w:r>
          </w:p>
        </w:tc>
        <w:tc>
          <w:tcPr>
            <w:tcW w:w="722" w:type="dxa"/>
          </w:tcPr>
          <w:p>
            <w:pPr>
              <w:pStyle w:val="TableParagraph"/>
              <w:spacing w:before="114"/>
              <w:ind w:left="12"/>
              <w:jc w:val="center"/>
              <w:rPr>
                <w:rFonts w:ascii="Arial"/>
                <w:b/>
                <w:sz w:val="20"/>
              </w:rPr>
            </w:pPr>
            <w:r>
              <w:rPr>
                <w:rFonts w:ascii="Arial"/>
                <w:b/>
                <w:w w:val="99"/>
                <w:sz w:val="20"/>
              </w:rPr>
              <w:t>8</w:t>
            </w:r>
          </w:p>
        </w:tc>
        <w:tc>
          <w:tcPr>
            <w:tcW w:w="780" w:type="dxa"/>
          </w:tcPr>
          <w:p>
            <w:pPr>
              <w:pStyle w:val="TableParagraph"/>
              <w:spacing w:before="114"/>
              <w:ind w:left="8"/>
              <w:jc w:val="center"/>
              <w:rPr>
                <w:rFonts w:ascii="Arial"/>
                <w:b/>
                <w:sz w:val="20"/>
              </w:rPr>
            </w:pPr>
            <w:r>
              <w:rPr>
                <w:rFonts w:ascii="Arial"/>
                <w:b/>
                <w:w w:val="99"/>
                <w:sz w:val="20"/>
              </w:rPr>
              <w:t>9</w:t>
            </w:r>
          </w:p>
        </w:tc>
        <w:tc>
          <w:tcPr>
            <w:tcW w:w="720" w:type="dxa"/>
          </w:tcPr>
          <w:p>
            <w:pPr>
              <w:pStyle w:val="TableParagraph"/>
              <w:spacing w:before="114"/>
              <w:ind w:left="114" w:right="110"/>
              <w:jc w:val="center"/>
              <w:rPr>
                <w:rFonts w:ascii="Arial"/>
                <w:b/>
                <w:sz w:val="20"/>
              </w:rPr>
            </w:pPr>
            <w:r>
              <w:rPr>
                <w:rFonts w:ascii="Arial"/>
                <w:b/>
                <w:spacing w:val="-5"/>
                <w:sz w:val="20"/>
              </w:rPr>
              <w:t>10</w:t>
            </w:r>
          </w:p>
        </w:tc>
        <w:tc>
          <w:tcPr>
            <w:tcW w:w="780" w:type="dxa"/>
          </w:tcPr>
          <w:p>
            <w:pPr>
              <w:pStyle w:val="TableParagraph"/>
              <w:spacing w:before="114"/>
              <w:ind w:left="156" w:right="146"/>
              <w:jc w:val="center"/>
              <w:rPr>
                <w:rFonts w:ascii="Arial"/>
                <w:b/>
                <w:sz w:val="20"/>
              </w:rPr>
            </w:pPr>
            <w:r>
              <w:rPr>
                <w:rFonts w:ascii="Arial"/>
                <w:b/>
                <w:spacing w:val="-5"/>
                <w:sz w:val="20"/>
              </w:rPr>
              <w:t>11</w:t>
            </w:r>
          </w:p>
        </w:tc>
        <w:tc>
          <w:tcPr>
            <w:tcW w:w="720" w:type="dxa"/>
          </w:tcPr>
          <w:p>
            <w:pPr>
              <w:pStyle w:val="TableParagraph"/>
              <w:spacing w:before="114"/>
              <w:ind w:left="116" w:right="108"/>
              <w:jc w:val="center"/>
              <w:rPr>
                <w:rFonts w:ascii="Arial"/>
                <w:b/>
                <w:sz w:val="20"/>
              </w:rPr>
            </w:pPr>
            <w:r>
              <w:rPr>
                <w:rFonts w:ascii="Arial"/>
                <w:b/>
                <w:spacing w:val="-5"/>
                <w:sz w:val="20"/>
              </w:rPr>
              <w:t>12</w:t>
            </w:r>
          </w:p>
        </w:tc>
      </w:tr>
      <w:tr>
        <w:trPr>
          <w:trHeight w:val="230" w:hRule="atLeast"/>
        </w:trPr>
        <w:tc>
          <w:tcPr>
            <w:tcW w:w="1397" w:type="dxa"/>
          </w:tcPr>
          <w:p>
            <w:pPr>
              <w:pStyle w:val="TableParagraph"/>
              <w:spacing w:line="207" w:lineRule="exact" w:before="2"/>
              <w:ind w:left="251"/>
              <w:rPr>
                <w:sz w:val="20"/>
              </w:rPr>
            </w:pPr>
            <w:r>
              <w:rPr>
                <w:spacing w:val="-2"/>
                <w:sz w:val="20"/>
              </w:rPr>
              <w:t>Значение</w:t>
            </w:r>
          </w:p>
        </w:tc>
        <w:tc>
          <w:tcPr>
            <w:tcW w:w="689" w:type="dxa"/>
          </w:tcPr>
          <w:p>
            <w:pPr>
              <w:pStyle w:val="TableParagraph"/>
              <w:spacing w:line="207" w:lineRule="exact" w:before="2"/>
              <w:ind w:left="149" w:right="142"/>
              <w:jc w:val="center"/>
              <w:rPr>
                <w:sz w:val="20"/>
              </w:rPr>
            </w:pPr>
            <w:r>
              <w:rPr>
                <w:spacing w:val="-5"/>
                <w:sz w:val="20"/>
              </w:rPr>
              <w:t>Nx+</w:t>
            </w:r>
          </w:p>
        </w:tc>
        <w:tc>
          <w:tcPr>
            <w:tcW w:w="629" w:type="dxa"/>
          </w:tcPr>
          <w:p>
            <w:pPr>
              <w:pStyle w:val="TableParagraph"/>
              <w:spacing w:line="207" w:lineRule="exact" w:before="2"/>
              <w:ind w:left="102" w:right="89"/>
              <w:jc w:val="center"/>
              <w:rPr>
                <w:sz w:val="20"/>
              </w:rPr>
            </w:pPr>
            <w:r>
              <w:rPr>
                <w:spacing w:val="-5"/>
                <w:w w:val="130"/>
                <w:sz w:val="20"/>
              </w:rPr>
              <w:t>Nx–</w:t>
            </w:r>
          </w:p>
        </w:tc>
        <w:tc>
          <w:tcPr>
            <w:tcW w:w="691" w:type="dxa"/>
          </w:tcPr>
          <w:p>
            <w:pPr>
              <w:pStyle w:val="TableParagraph"/>
              <w:spacing w:line="207" w:lineRule="exact" w:before="2"/>
              <w:ind w:left="151" w:right="143"/>
              <w:jc w:val="center"/>
              <w:rPr>
                <w:sz w:val="20"/>
              </w:rPr>
            </w:pPr>
            <w:r>
              <w:rPr>
                <w:spacing w:val="-5"/>
                <w:sz w:val="20"/>
              </w:rPr>
              <w:t>Ny+</w:t>
            </w:r>
          </w:p>
        </w:tc>
        <w:tc>
          <w:tcPr>
            <w:tcW w:w="629" w:type="dxa"/>
          </w:tcPr>
          <w:p>
            <w:pPr>
              <w:pStyle w:val="TableParagraph"/>
              <w:spacing w:line="207" w:lineRule="exact" w:before="2"/>
              <w:ind w:left="98" w:right="93"/>
              <w:jc w:val="center"/>
              <w:rPr>
                <w:sz w:val="20"/>
              </w:rPr>
            </w:pPr>
            <w:r>
              <w:rPr>
                <w:spacing w:val="-5"/>
                <w:w w:val="130"/>
                <w:sz w:val="20"/>
              </w:rPr>
              <w:t>Ny–</w:t>
            </w:r>
          </w:p>
        </w:tc>
        <w:tc>
          <w:tcPr>
            <w:tcW w:w="689" w:type="dxa"/>
          </w:tcPr>
          <w:p>
            <w:pPr>
              <w:pStyle w:val="TableParagraph"/>
              <w:spacing w:line="207" w:lineRule="exact" w:before="2"/>
              <w:ind w:left="148" w:right="142"/>
              <w:jc w:val="center"/>
              <w:rPr>
                <w:sz w:val="20"/>
              </w:rPr>
            </w:pPr>
            <w:r>
              <w:rPr>
                <w:spacing w:val="-5"/>
                <w:sz w:val="20"/>
              </w:rPr>
              <w:t>Nz+</w:t>
            </w:r>
          </w:p>
        </w:tc>
        <w:tc>
          <w:tcPr>
            <w:tcW w:w="629" w:type="dxa"/>
          </w:tcPr>
          <w:p>
            <w:pPr>
              <w:pStyle w:val="TableParagraph"/>
              <w:spacing w:line="207" w:lineRule="exact" w:before="2"/>
              <w:ind w:left="102" w:right="91"/>
              <w:jc w:val="center"/>
              <w:rPr>
                <w:sz w:val="20"/>
              </w:rPr>
            </w:pPr>
            <w:r>
              <w:rPr>
                <w:spacing w:val="-5"/>
                <w:w w:val="130"/>
                <w:sz w:val="20"/>
              </w:rPr>
              <w:t>Nz–</w:t>
            </w:r>
          </w:p>
        </w:tc>
        <w:tc>
          <w:tcPr>
            <w:tcW w:w="780" w:type="dxa"/>
          </w:tcPr>
          <w:p>
            <w:pPr>
              <w:pStyle w:val="TableParagraph"/>
              <w:spacing w:line="207" w:lineRule="exact" w:before="2"/>
              <w:ind w:left="156" w:right="146"/>
              <w:jc w:val="center"/>
              <w:rPr>
                <w:sz w:val="20"/>
              </w:rPr>
            </w:pPr>
            <w:r>
              <w:rPr>
                <w:spacing w:val="-4"/>
                <w:sz w:val="20"/>
              </w:rPr>
              <w:t>Txy+</w:t>
            </w:r>
          </w:p>
        </w:tc>
        <w:tc>
          <w:tcPr>
            <w:tcW w:w="722" w:type="dxa"/>
          </w:tcPr>
          <w:p>
            <w:pPr>
              <w:pStyle w:val="TableParagraph"/>
              <w:spacing w:line="207" w:lineRule="exact" w:before="2"/>
              <w:ind w:left="118" w:right="113"/>
              <w:jc w:val="center"/>
              <w:rPr>
                <w:sz w:val="20"/>
              </w:rPr>
            </w:pPr>
            <w:r>
              <w:rPr>
                <w:spacing w:val="-4"/>
                <w:w w:val="120"/>
                <w:sz w:val="20"/>
              </w:rPr>
              <w:t>Txy–</w:t>
            </w:r>
          </w:p>
        </w:tc>
        <w:tc>
          <w:tcPr>
            <w:tcW w:w="780" w:type="dxa"/>
          </w:tcPr>
          <w:p>
            <w:pPr>
              <w:pStyle w:val="TableParagraph"/>
              <w:spacing w:line="207" w:lineRule="exact" w:before="2"/>
              <w:ind w:left="153" w:right="147"/>
              <w:jc w:val="center"/>
              <w:rPr>
                <w:sz w:val="20"/>
              </w:rPr>
            </w:pPr>
            <w:r>
              <w:rPr>
                <w:spacing w:val="-4"/>
                <w:sz w:val="20"/>
              </w:rPr>
              <w:t>Txz+</w:t>
            </w:r>
          </w:p>
        </w:tc>
        <w:tc>
          <w:tcPr>
            <w:tcW w:w="720" w:type="dxa"/>
          </w:tcPr>
          <w:p>
            <w:pPr>
              <w:pStyle w:val="TableParagraph"/>
              <w:spacing w:line="207" w:lineRule="exact" w:before="2"/>
              <w:ind w:left="113" w:right="110"/>
              <w:jc w:val="center"/>
              <w:rPr>
                <w:sz w:val="20"/>
              </w:rPr>
            </w:pPr>
            <w:r>
              <w:rPr>
                <w:spacing w:val="-4"/>
                <w:w w:val="120"/>
                <w:sz w:val="20"/>
              </w:rPr>
              <w:t>Txz–</w:t>
            </w:r>
          </w:p>
        </w:tc>
        <w:tc>
          <w:tcPr>
            <w:tcW w:w="780" w:type="dxa"/>
          </w:tcPr>
          <w:p>
            <w:pPr>
              <w:pStyle w:val="TableParagraph"/>
              <w:spacing w:line="207" w:lineRule="exact" w:before="2"/>
              <w:ind w:left="156" w:right="144"/>
              <w:jc w:val="center"/>
              <w:rPr>
                <w:sz w:val="20"/>
              </w:rPr>
            </w:pPr>
            <w:r>
              <w:rPr>
                <w:spacing w:val="-4"/>
                <w:sz w:val="20"/>
              </w:rPr>
              <w:t>Tyz+</w:t>
            </w:r>
          </w:p>
        </w:tc>
        <w:tc>
          <w:tcPr>
            <w:tcW w:w="720" w:type="dxa"/>
          </w:tcPr>
          <w:p>
            <w:pPr>
              <w:pStyle w:val="TableParagraph"/>
              <w:spacing w:line="207" w:lineRule="exact" w:before="2"/>
              <w:ind w:left="116" w:right="107"/>
              <w:jc w:val="center"/>
              <w:rPr>
                <w:sz w:val="20"/>
              </w:rPr>
            </w:pPr>
            <w:r>
              <w:rPr>
                <w:spacing w:val="-4"/>
                <w:w w:val="120"/>
                <w:sz w:val="20"/>
              </w:rPr>
              <w:t>Tyz–</w:t>
            </w:r>
          </w:p>
        </w:tc>
      </w:tr>
    </w:tbl>
    <w:p>
      <w:pPr>
        <w:pStyle w:val="BodyText"/>
        <w:spacing w:before="4"/>
        <w:ind w:left="0"/>
        <w:rPr>
          <w:rFonts w:ascii="Arial"/>
          <w:b/>
          <w:sz w:val="24"/>
        </w:rPr>
      </w:pPr>
    </w:p>
    <w:p>
      <w:pPr>
        <w:pStyle w:val="Heading6"/>
        <w:numPr>
          <w:ilvl w:val="1"/>
          <w:numId w:val="3"/>
        </w:numPr>
        <w:tabs>
          <w:tab w:pos="801" w:val="left" w:leader="none"/>
        </w:tabs>
        <w:spacing w:line="240" w:lineRule="auto" w:before="1" w:after="0"/>
        <w:ind w:left="800" w:right="0" w:hanging="569"/>
        <w:jc w:val="left"/>
      </w:pPr>
      <w:bookmarkStart w:name="_TOC_250085" w:id="53"/>
      <w:r>
        <w:rPr/>
        <w:t>Взаимосвязь</w:t>
      </w:r>
      <w:r>
        <w:rPr>
          <w:spacing w:val="-5"/>
        </w:rPr>
        <w:t> </w:t>
      </w:r>
      <w:bookmarkEnd w:id="53"/>
      <w:r>
        <w:rPr>
          <w:spacing w:val="-2"/>
        </w:rPr>
        <w:t>загружений</w:t>
      </w:r>
    </w:p>
    <w:p>
      <w:pPr>
        <w:pStyle w:val="BodyText"/>
        <w:spacing w:line="244" w:lineRule="auto" w:before="121"/>
        <w:ind w:right="253" w:firstLine="566"/>
        <w:jc w:val="both"/>
      </w:pPr>
      <w:r>
        <w:rPr/>
        <w:t>При определении РСУ учитываются логические связи между загружениями, которые отражают физический смысл загружений и требования, регламентируемые различными нормативными документами. Выделяются три типа загружений:</w:t>
      </w:r>
    </w:p>
    <w:p>
      <w:pPr>
        <w:pStyle w:val="ListParagraph"/>
        <w:numPr>
          <w:ilvl w:val="0"/>
          <w:numId w:val="28"/>
        </w:numPr>
        <w:tabs>
          <w:tab w:pos="799" w:val="left" w:leader="none"/>
        </w:tabs>
        <w:spacing w:line="225" w:lineRule="exact" w:before="0" w:after="0"/>
        <w:ind w:left="798" w:right="0" w:hanging="283"/>
        <w:jc w:val="left"/>
        <w:rPr>
          <w:sz w:val="20"/>
        </w:rPr>
      </w:pPr>
      <w:r>
        <w:rPr>
          <w:sz w:val="20"/>
        </w:rPr>
        <w:t>независимые</w:t>
      </w:r>
      <w:r>
        <w:rPr>
          <w:spacing w:val="-8"/>
          <w:sz w:val="20"/>
        </w:rPr>
        <w:t> </w:t>
      </w:r>
      <w:r>
        <w:rPr>
          <w:sz w:val="20"/>
        </w:rPr>
        <w:t>(собственный</w:t>
      </w:r>
      <w:r>
        <w:rPr>
          <w:spacing w:val="-8"/>
          <w:sz w:val="20"/>
        </w:rPr>
        <w:t> </w:t>
      </w:r>
      <w:r>
        <w:rPr>
          <w:sz w:val="20"/>
        </w:rPr>
        <w:t>вес,</w:t>
      </w:r>
      <w:r>
        <w:rPr>
          <w:spacing w:val="-8"/>
          <w:sz w:val="20"/>
        </w:rPr>
        <w:t> </w:t>
      </w:r>
      <w:r>
        <w:rPr>
          <w:sz w:val="20"/>
        </w:rPr>
        <w:t>вес</w:t>
      </w:r>
      <w:r>
        <w:rPr>
          <w:spacing w:val="-6"/>
          <w:sz w:val="20"/>
        </w:rPr>
        <w:t> </w:t>
      </w:r>
      <w:r>
        <w:rPr>
          <w:sz w:val="20"/>
        </w:rPr>
        <w:t>оборудования</w:t>
      </w:r>
      <w:r>
        <w:rPr>
          <w:spacing w:val="-7"/>
          <w:sz w:val="20"/>
        </w:rPr>
        <w:t> </w:t>
      </w:r>
      <w:r>
        <w:rPr>
          <w:sz w:val="20"/>
        </w:rPr>
        <w:t>и</w:t>
      </w:r>
      <w:r>
        <w:rPr>
          <w:spacing w:val="-9"/>
          <w:sz w:val="20"/>
        </w:rPr>
        <w:t> </w:t>
      </w:r>
      <w:r>
        <w:rPr>
          <w:spacing w:val="-2"/>
          <w:sz w:val="20"/>
        </w:rPr>
        <w:t>т.п.);</w:t>
      </w:r>
    </w:p>
    <w:p>
      <w:pPr>
        <w:pStyle w:val="ListParagraph"/>
        <w:numPr>
          <w:ilvl w:val="0"/>
          <w:numId w:val="28"/>
        </w:numPr>
        <w:tabs>
          <w:tab w:pos="799" w:val="left" w:leader="none"/>
        </w:tabs>
        <w:spacing w:line="244" w:lineRule="auto" w:before="2" w:after="0"/>
        <w:ind w:left="801" w:right="253" w:hanging="286"/>
        <w:jc w:val="left"/>
        <w:rPr>
          <w:sz w:val="20"/>
        </w:rPr>
      </w:pPr>
      <w:r>
        <w:rPr>
          <w:sz w:val="20"/>
        </w:rPr>
        <w:t>взаимоисключающие</w:t>
      </w:r>
      <w:r>
        <w:rPr>
          <w:spacing w:val="36"/>
          <w:sz w:val="20"/>
        </w:rPr>
        <w:t> </w:t>
      </w:r>
      <w:r>
        <w:rPr>
          <w:sz w:val="20"/>
        </w:rPr>
        <w:t>(ветер</w:t>
      </w:r>
      <w:r>
        <w:rPr>
          <w:spacing w:val="37"/>
          <w:sz w:val="20"/>
        </w:rPr>
        <w:t> </w:t>
      </w:r>
      <w:r>
        <w:rPr>
          <w:sz w:val="20"/>
        </w:rPr>
        <w:t>слева</w:t>
      </w:r>
      <w:r>
        <w:rPr>
          <w:spacing w:val="36"/>
          <w:sz w:val="20"/>
        </w:rPr>
        <w:t> </w:t>
      </w:r>
      <w:r>
        <w:rPr>
          <w:sz w:val="20"/>
        </w:rPr>
        <w:t>и</w:t>
      </w:r>
      <w:r>
        <w:rPr>
          <w:spacing w:val="35"/>
          <w:sz w:val="20"/>
        </w:rPr>
        <w:t> </w:t>
      </w:r>
      <w:r>
        <w:rPr>
          <w:sz w:val="20"/>
        </w:rPr>
        <w:t>ветер</w:t>
      </w:r>
      <w:r>
        <w:rPr>
          <w:spacing w:val="37"/>
          <w:sz w:val="20"/>
        </w:rPr>
        <w:t> </w:t>
      </w:r>
      <w:r>
        <w:rPr>
          <w:sz w:val="20"/>
        </w:rPr>
        <w:t>справа,</w:t>
      </w:r>
      <w:r>
        <w:rPr>
          <w:spacing w:val="35"/>
          <w:sz w:val="20"/>
        </w:rPr>
        <w:t> </w:t>
      </w:r>
      <w:r>
        <w:rPr>
          <w:sz w:val="20"/>
        </w:rPr>
        <w:t>сейсмическое</w:t>
      </w:r>
      <w:r>
        <w:rPr>
          <w:spacing w:val="37"/>
          <w:sz w:val="20"/>
        </w:rPr>
        <w:t> </w:t>
      </w:r>
      <w:r>
        <w:rPr>
          <w:sz w:val="20"/>
        </w:rPr>
        <w:t>воздействие</w:t>
      </w:r>
      <w:r>
        <w:rPr>
          <w:spacing w:val="37"/>
          <w:sz w:val="20"/>
        </w:rPr>
        <w:t> </w:t>
      </w:r>
      <w:r>
        <w:rPr>
          <w:sz w:val="20"/>
        </w:rPr>
        <w:t>вдоль</w:t>
      </w:r>
      <w:r>
        <w:rPr>
          <w:spacing w:val="35"/>
          <w:sz w:val="20"/>
        </w:rPr>
        <w:t> </w:t>
      </w:r>
      <w:r>
        <w:rPr>
          <w:sz w:val="20"/>
        </w:rPr>
        <w:t>разных осей координат и т.п.);</w:t>
      </w:r>
    </w:p>
    <w:p>
      <w:pPr>
        <w:pStyle w:val="ListParagraph"/>
        <w:numPr>
          <w:ilvl w:val="0"/>
          <w:numId w:val="28"/>
        </w:numPr>
        <w:tabs>
          <w:tab w:pos="799" w:val="left" w:leader="none"/>
        </w:tabs>
        <w:spacing w:line="225" w:lineRule="exact" w:before="0" w:after="0"/>
        <w:ind w:left="798" w:right="0" w:hanging="283"/>
        <w:jc w:val="left"/>
        <w:rPr>
          <w:sz w:val="20"/>
        </w:rPr>
      </w:pPr>
      <w:r>
        <w:rPr>
          <w:spacing w:val="-2"/>
          <w:sz w:val="20"/>
        </w:rPr>
        <w:t>сопутствующие</w:t>
      </w:r>
      <w:r>
        <w:rPr>
          <w:spacing w:val="1"/>
          <w:sz w:val="20"/>
        </w:rPr>
        <w:t> </w:t>
      </w:r>
      <w:r>
        <w:rPr>
          <w:spacing w:val="-2"/>
          <w:sz w:val="20"/>
        </w:rPr>
        <w:t>(тормозные</w:t>
      </w:r>
      <w:r>
        <w:rPr>
          <w:spacing w:val="2"/>
          <w:sz w:val="20"/>
        </w:rPr>
        <w:t> </w:t>
      </w:r>
      <w:r>
        <w:rPr>
          <w:spacing w:val="-2"/>
          <w:sz w:val="20"/>
        </w:rPr>
        <w:t>при</w:t>
      </w:r>
      <w:r>
        <w:rPr>
          <w:spacing w:val="3"/>
          <w:sz w:val="20"/>
        </w:rPr>
        <w:t> </w:t>
      </w:r>
      <w:r>
        <w:rPr>
          <w:spacing w:val="-2"/>
          <w:sz w:val="20"/>
        </w:rPr>
        <w:t>наличии</w:t>
      </w:r>
      <w:r>
        <w:rPr>
          <w:spacing w:val="2"/>
          <w:sz w:val="20"/>
        </w:rPr>
        <w:t> </w:t>
      </w:r>
      <w:r>
        <w:rPr>
          <w:spacing w:val="-2"/>
          <w:sz w:val="20"/>
        </w:rPr>
        <w:t>вертикальных</w:t>
      </w:r>
      <w:r>
        <w:rPr>
          <w:spacing w:val="2"/>
          <w:sz w:val="20"/>
        </w:rPr>
        <w:t> </w:t>
      </w:r>
      <w:r>
        <w:rPr>
          <w:spacing w:val="-2"/>
          <w:sz w:val="20"/>
        </w:rPr>
        <w:t>крановых</w:t>
      </w:r>
      <w:r>
        <w:rPr>
          <w:spacing w:val="3"/>
          <w:sz w:val="20"/>
        </w:rPr>
        <w:t> </w:t>
      </w:r>
      <w:r>
        <w:rPr>
          <w:spacing w:val="-2"/>
          <w:sz w:val="20"/>
        </w:rPr>
        <w:t>нагрузок</w:t>
      </w:r>
      <w:r>
        <w:rPr>
          <w:sz w:val="20"/>
        </w:rPr>
        <w:t> </w:t>
      </w:r>
      <w:r>
        <w:rPr>
          <w:spacing w:val="-2"/>
          <w:sz w:val="20"/>
        </w:rPr>
        <w:t>и</w:t>
      </w:r>
      <w:r>
        <w:rPr>
          <w:spacing w:val="2"/>
          <w:sz w:val="20"/>
        </w:rPr>
        <w:t> </w:t>
      </w:r>
      <w:r>
        <w:rPr>
          <w:spacing w:val="-2"/>
          <w:sz w:val="20"/>
        </w:rPr>
        <w:t>т.п.).</w:t>
      </w:r>
    </w:p>
    <w:p>
      <w:pPr>
        <w:pStyle w:val="BodyText"/>
        <w:tabs>
          <w:tab w:pos="2671" w:val="left" w:leader="none"/>
          <w:tab w:pos="3439" w:val="left" w:leader="none"/>
          <w:tab w:pos="4882" w:val="left" w:leader="none"/>
          <w:tab w:pos="6177" w:val="left" w:leader="none"/>
          <w:tab w:pos="8241" w:val="left" w:leader="none"/>
          <w:tab w:pos="9535" w:val="left" w:leader="none"/>
        </w:tabs>
        <w:spacing w:line="244" w:lineRule="auto" w:before="4"/>
        <w:ind w:right="254" w:firstLine="566"/>
      </w:pPr>
      <w:r>
        <w:rPr>
          <w:spacing w:val="-2"/>
        </w:rPr>
        <w:t>Предоставляется</w:t>
      </w:r>
      <w:r>
        <w:rPr/>
        <w:tab/>
      </w:r>
      <w:r>
        <w:rPr>
          <w:spacing w:val="-2"/>
        </w:rPr>
        <w:t>также</w:t>
      </w:r>
      <w:r>
        <w:rPr/>
        <w:tab/>
      </w:r>
      <w:r>
        <w:rPr>
          <w:spacing w:val="-2"/>
        </w:rPr>
        <w:t>возможность</w:t>
      </w:r>
      <w:r>
        <w:rPr/>
        <w:tab/>
      </w:r>
      <w:r>
        <w:rPr>
          <w:spacing w:val="-2"/>
        </w:rPr>
        <w:t>обозначить</w:t>
      </w:r>
      <w:r>
        <w:rPr/>
        <w:tab/>
      </w:r>
      <w:r>
        <w:rPr>
          <w:spacing w:val="-2"/>
        </w:rPr>
        <w:t>знакопеременность</w:t>
      </w:r>
      <w:r>
        <w:rPr/>
        <w:tab/>
      </w:r>
      <w:r>
        <w:rPr>
          <w:spacing w:val="-2"/>
        </w:rPr>
        <w:t>загружения</w:t>
      </w:r>
      <w:r>
        <w:rPr/>
        <w:tab/>
      </w:r>
      <w:r>
        <w:rPr>
          <w:spacing w:val="-4"/>
        </w:rPr>
        <w:t>при </w:t>
      </w:r>
      <w:r>
        <w:rPr/>
        <w:t>одинаковом модуле его вектора.</w:t>
      </w:r>
    </w:p>
    <w:p>
      <w:pPr>
        <w:pStyle w:val="BodyText"/>
        <w:spacing w:line="225" w:lineRule="exact"/>
        <w:ind w:left="799"/>
      </w:pPr>
      <w:r>
        <w:rPr/>
        <w:t>Производится</w:t>
      </w:r>
      <w:r>
        <w:rPr>
          <w:spacing w:val="-6"/>
        </w:rPr>
        <w:t> </w:t>
      </w:r>
      <w:r>
        <w:rPr/>
        <w:t>учет</w:t>
      </w:r>
      <w:r>
        <w:rPr>
          <w:spacing w:val="-8"/>
        </w:rPr>
        <w:t> </w:t>
      </w:r>
      <w:r>
        <w:rPr/>
        <w:t>длительности</w:t>
      </w:r>
      <w:r>
        <w:rPr>
          <w:spacing w:val="-10"/>
        </w:rPr>
        <w:t> </w:t>
      </w:r>
      <w:r>
        <w:rPr/>
        <w:t>действия</w:t>
      </w:r>
      <w:r>
        <w:rPr>
          <w:spacing w:val="-8"/>
        </w:rPr>
        <w:t> </w:t>
      </w:r>
      <w:r>
        <w:rPr>
          <w:spacing w:val="-2"/>
        </w:rPr>
        <w:t>загружений.</w:t>
      </w:r>
    </w:p>
    <w:p>
      <w:pPr>
        <w:pStyle w:val="BodyText"/>
        <w:spacing w:before="10"/>
        <w:ind w:left="0"/>
        <w:rPr>
          <w:sz w:val="24"/>
        </w:rPr>
      </w:pPr>
    </w:p>
    <w:p>
      <w:pPr>
        <w:pStyle w:val="Heading6"/>
        <w:numPr>
          <w:ilvl w:val="1"/>
          <w:numId w:val="3"/>
        </w:numPr>
        <w:tabs>
          <w:tab w:pos="801" w:val="left" w:leader="none"/>
        </w:tabs>
        <w:spacing w:line="240" w:lineRule="auto" w:before="0" w:after="0"/>
        <w:ind w:left="800" w:right="0" w:hanging="569"/>
        <w:jc w:val="left"/>
      </w:pPr>
      <w:bookmarkStart w:name="_TOC_250084" w:id="54"/>
      <w:r>
        <w:rPr/>
        <w:t>Унификация</w:t>
      </w:r>
      <w:r>
        <w:rPr>
          <w:spacing w:val="-8"/>
        </w:rPr>
        <w:t> </w:t>
      </w:r>
      <w:bookmarkEnd w:id="54"/>
      <w:r>
        <w:rPr>
          <w:spacing w:val="-5"/>
        </w:rPr>
        <w:t>РСУ</w:t>
      </w:r>
    </w:p>
    <w:p>
      <w:pPr>
        <w:pStyle w:val="BodyText"/>
        <w:spacing w:line="244" w:lineRule="auto" w:before="122"/>
        <w:ind w:right="253" w:firstLine="566"/>
        <w:jc w:val="both"/>
      </w:pPr>
      <w:r>
        <w:rPr/>
        <w:t>Под</w:t>
      </w:r>
      <w:r>
        <w:rPr>
          <w:spacing w:val="40"/>
        </w:rPr>
        <w:t> </w:t>
      </w:r>
      <w:r>
        <w:rPr/>
        <w:t>унификацией</w:t>
      </w:r>
      <w:r>
        <w:rPr>
          <w:spacing w:val="40"/>
        </w:rPr>
        <w:t> </w:t>
      </w:r>
      <w:r>
        <w:rPr/>
        <w:t>в</w:t>
      </w:r>
      <w:r>
        <w:rPr>
          <w:spacing w:val="40"/>
        </w:rPr>
        <w:t> </w:t>
      </w:r>
      <w:r>
        <w:rPr/>
        <w:t>ПК </w:t>
      </w:r>
      <w:r>
        <w:rPr>
          <w:spacing w:val="-3"/>
          <w:w w:val="83"/>
        </w:rPr>
        <w:t>Л</w:t>
      </w:r>
      <w:r>
        <w:rPr>
          <w:spacing w:val="3"/>
          <w:w w:val="90"/>
        </w:rPr>
        <w:t>И</w:t>
      </w:r>
      <w:r>
        <w:rPr>
          <w:spacing w:val="-3"/>
          <w:w w:val="90"/>
        </w:rPr>
        <w:t>Р</w:t>
      </w:r>
      <w:r>
        <w:rPr>
          <w:spacing w:val="1"/>
          <w:w w:val="90"/>
        </w:rPr>
        <w:t>А</w:t>
      </w:r>
      <w:r>
        <w:rPr>
          <w:spacing w:val="-3"/>
          <w:w w:val="180"/>
        </w:rPr>
        <w:t>–</w:t>
      </w:r>
      <w:r>
        <w:rPr>
          <w:spacing w:val="-1"/>
          <w:w w:val="90"/>
        </w:rPr>
        <w:t>С</w:t>
      </w:r>
      <w:r>
        <w:rPr>
          <w:spacing w:val="-3"/>
          <w:w w:val="90"/>
        </w:rPr>
        <w:t>А</w:t>
      </w:r>
      <w:r>
        <w:rPr>
          <w:spacing w:val="3"/>
          <w:w w:val="90"/>
        </w:rPr>
        <w:t>П</w:t>
      </w:r>
      <w:r>
        <w:rPr>
          <w:spacing w:val="-1"/>
          <w:w w:val="90"/>
        </w:rPr>
        <w:t>Р</w:t>
      </w:r>
      <w:r>
        <w:rPr>
          <w:spacing w:val="40"/>
        </w:rPr>
        <w:t> </w:t>
      </w:r>
      <w:r>
        <w:rPr/>
        <w:t>подразумевается</w:t>
      </w:r>
      <w:r>
        <w:rPr>
          <w:spacing w:val="40"/>
        </w:rPr>
        <w:t> </w:t>
      </w:r>
      <w:r>
        <w:rPr/>
        <w:t>объединение</w:t>
      </w:r>
      <w:r>
        <w:rPr>
          <w:spacing w:val="40"/>
        </w:rPr>
        <w:t> </w:t>
      </w:r>
      <w:r>
        <w:rPr/>
        <w:t>группы</w:t>
      </w:r>
      <w:r>
        <w:rPr>
          <w:spacing w:val="40"/>
        </w:rPr>
        <w:t> </w:t>
      </w:r>
      <w:r>
        <w:rPr/>
        <w:t>конечных элементов с идентичными свойствами (параметрами материала и размерами сечения) в единый унифицированный элемент. Унификация выполняется на основании РСУ. Из вычисленных значений каждого критерия РСУ выбирается наибольшее и присваивается унифицированному элементу. Унификация целесообразна при конструировании элементов и позволяет для них получить общее конструктивное решение.</w:t>
      </w:r>
    </w:p>
    <w:p>
      <w:pPr>
        <w:pStyle w:val="BodyText"/>
        <w:spacing w:line="219" w:lineRule="exact"/>
        <w:ind w:left="799"/>
        <w:jc w:val="both"/>
      </w:pPr>
      <w:r>
        <w:rPr/>
        <w:t>Реализованы</w:t>
      </w:r>
      <w:r>
        <w:rPr>
          <w:spacing w:val="-7"/>
        </w:rPr>
        <w:t> </w:t>
      </w:r>
      <w:r>
        <w:rPr/>
        <w:t>три</w:t>
      </w:r>
      <w:r>
        <w:rPr>
          <w:spacing w:val="-9"/>
        </w:rPr>
        <w:t> </w:t>
      </w:r>
      <w:r>
        <w:rPr/>
        <w:t>типа</w:t>
      </w:r>
      <w:r>
        <w:rPr>
          <w:spacing w:val="-3"/>
        </w:rPr>
        <w:t> </w:t>
      </w:r>
      <w:r>
        <w:rPr>
          <w:spacing w:val="-2"/>
        </w:rPr>
        <w:t>унификации:</w:t>
      </w:r>
    </w:p>
    <w:p>
      <w:pPr>
        <w:pStyle w:val="ListParagraph"/>
        <w:numPr>
          <w:ilvl w:val="0"/>
          <w:numId w:val="29"/>
        </w:numPr>
        <w:tabs>
          <w:tab w:pos="800" w:val="left" w:leader="none"/>
        </w:tabs>
        <w:spacing w:line="240" w:lineRule="auto" w:before="1" w:after="0"/>
        <w:ind w:left="799" w:right="0" w:hanging="284"/>
        <w:jc w:val="both"/>
        <w:rPr>
          <w:sz w:val="20"/>
        </w:rPr>
      </w:pPr>
      <w:r>
        <w:rPr>
          <w:rFonts w:ascii="Arial" w:hAnsi="Arial"/>
          <w:b/>
          <w:sz w:val="20"/>
        </w:rPr>
        <w:t>1</w:t>
      </w:r>
      <w:r>
        <w:rPr>
          <w:rFonts w:ascii="Arial" w:hAnsi="Arial"/>
          <w:b/>
          <w:spacing w:val="-7"/>
          <w:sz w:val="20"/>
        </w:rPr>
        <w:t> </w:t>
      </w:r>
      <w:r>
        <w:rPr>
          <w:rFonts w:ascii="Arial" w:hAnsi="Arial"/>
          <w:b/>
          <w:sz w:val="20"/>
        </w:rPr>
        <w:t>тип</w:t>
      </w:r>
      <w:r>
        <w:rPr>
          <w:rFonts w:ascii="Arial" w:hAnsi="Arial"/>
          <w:b/>
          <w:spacing w:val="-7"/>
          <w:sz w:val="20"/>
        </w:rPr>
        <w:t> </w:t>
      </w:r>
      <w:r>
        <w:rPr>
          <w:sz w:val="20"/>
        </w:rPr>
        <w:t>–</w:t>
      </w:r>
      <w:r>
        <w:rPr>
          <w:spacing w:val="-2"/>
          <w:sz w:val="20"/>
        </w:rPr>
        <w:t> </w:t>
      </w:r>
      <w:r>
        <w:rPr>
          <w:sz w:val="20"/>
        </w:rPr>
        <w:t>группа</w:t>
      </w:r>
      <w:r>
        <w:rPr>
          <w:spacing w:val="-3"/>
          <w:sz w:val="20"/>
        </w:rPr>
        <w:t> </w:t>
      </w:r>
      <w:r>
        <w:rPr>
          <w:sz w:val="20"/>
        </w:rPr>
        <w:t>элементов,</w:t>
      </w:r>
      <w:r>
        <w:rPr>
          <w:spacing w:val="-2"/>
          <w:sz w:val="20"/>
        </w:rPr>
        <w:t> </w:t>
      </w:r>
      <w:r>
        <w:rPr>
          <w:sz w:val="20"/>
        </w:rPr>
        <w:t>обладающая</w:t>
      </w:r>
      <w:r>
        <w:rPr>
          <w:spacing w:val="-3"/>
          <w:sz w:val="20"/>
        </w:rPr>
        <w:t> </w:t>
      </w:r>
      <w:r>
        <w:rPr>
          <w:sz w:val="20"/>
        </w:rPr>
        <w:t>единым</w:t>
      </w:r>
      <w:r>
        <w:rPr>
          <w:spacing w:val="-3"/>
          <w:sz w:val="20"/>
        </w:rPr>
        <w:t> </w:t>
      </w:r>
      <w:r>
        <w:rPr>
          <w:sz w:val="20"/>
        </w:rPr>
        <w:t>сечением;</w:t>
      </w:r>
      <w:r>
        <w:rPr>
          <w:spacing w:val="-3"/>
          <w:sz w:val="20"/>
        </w:rPr>
        <w:t> </w:t>
      </w:r>
      <w:r>
        <w:rPr>
          <w:sz w:val="20"/>
        </w:rPr>
        <w:t>при</w:t>
      </w:r>
      <w:r>
        <w:rPr>
          <w:spacing w:val="-3"/>
          <w:sz w:val="20"/>
        </w:rPr>
        <w:t> </w:t>
      </w:r>
      <w:r>
        <w:rPr>
          <w:sz w:val="20"/>
        </w:rPr>
        <w:t>этом</w:t>
      </w:r>
      <w:r>
        <w:rPr>
          <w:spacing w:val="-1"/>
          <w:sz w:val="20"/>
        </w:rPr>
        <w:t> </w:t>
      </w:r>
      <w:r>
        <w:rPr>
          <w:sz w:val="20"/>
        </w:rPr>
        <w:t>каждый</w:t>
      </w:r>
      <w:r>
        <w:rPr>
          <w:spacing w:val="-5"/>
          <w:sz w:val="20"/>
        </w:rPr>
        <w:t> </w:t>
      </w:r>
      <w:r>
        <w:rPr>
          <w:spacing w:val="-2"/>
          <w:sz w:val="20"/>
        </w:rPr>
        <w:t>стержневой</w:t>
      </w:r>
    </w:p>
    <w:p>
      <w:pPr>
        <w:pStyle w:val="ListParagraph"/>
        <w:numPr>
          <w:ilvl w:val="0"/>
          <w:numId w:val="29"/>
        </w:numPr>
        <w:tabs>
          <w:tab w:pos="799" w:val="left" w:leader="none"/>
        </w:tabs>
        <w:spacing w:line="240" w:lineRule="auto" w:before="3" w:after="0"/>
        <w:ind w:left="798" w:right="0" w:hanging="283"/>
        <w:jc w:val="both"/>
        <w:rPr>
          <w:sz w:val="20"/>
        </w:rPr>
      </w:pPr>
      <w:r>
        <w:rPr>
          <w:sz w:val="20"/>
        </w:rPr>
        <w:t>элемент</w:t>
      </w:r>
      <w:r>
        <w:rPr>
          <w:spacing w:val="-6"/>
          <w:sz w:val="20"/>
        </w:rPr>
        <w:t> </w:t>
      </w:r>
      <w:r>
        <w:rPr>
          <w:sz w:val="20"/>
        </w:rPr>
        <w:t>в</w:t>
      </w:r>
      <w:r>
        <w:rPr>
          <w:spacing w:val="-7"/>
          <w:sz w:val="20"/>
        </w:rPr>
        <w:t> </w:t>
      </w:r>
      <w:r>
        <w:rPr>
          <w:sz w:val="20"/>
        </w:rPr>
        <w:t>этой</w:t>
      </w:r>
      <w:r>
        <w:rPr>
          <w:spacing w:val="-6"/>
          <w:sz w:val="20"/>
        </w:rPr>
        <w:t> </w:t>
      </w:r>
      <w:r>
        <w:rPr>
          <w:sz w:val="20"/>
        </w:rPr>
        <w:t>группе</w:t>
      </w:r>
      <w:r>
        <w:rPr>
          <w:spacing w:val="-8"/>
          <w:sz w:val="20"/>
        </w:rPr>
        <w:t> </w:t>
      </w:r>
      <w:r>
        <w:rPr>
          <w:sz w:val="20"/>
        </w:rPr>
        <w:t>обладает</w:t>
      </w:r>
      <w:r>
        <w:rPr>
          <w:spacing w:val="-4"/>
          <w:sz w:val="20"/>
        </w:rPr>
        <w:t> </w:t>
      </w:r>
      <w:r>
        <w:rPr>
          <w:sz w:val="20"/>
        </w:rPr>
        <w:t>единым</w:t>
      </w:r>
      <w:r>
        <w:rPr>
          <w:spacing w:val="-5"/>
          <w:sz w:val="20"/>
        </w:rPr>
        <w:t> </w:t>
      </w:r>
      <w:r>
        <w:rPr>
          <w:sz w:val="20"/>
        </w:rPr>
        <w:t>по</w:t>
      </w:r>
      <w:r>
        <w:rPr>
          <w:spacing w:val="-5"/>
          <w:sz w:val="20"/>
        </w:rPr>
        <w:t> </w:t>
      </w:r>
      <w:r>
        <w:rPr>
          <w:sz w:val="20"/>
        </w:rPr>
        <w:t>длине</w:t>
      </w:r>
      <w:r>
        <w:rPr>
          <w:spacing w:val="-2"/>
          <w:sz w:val="20"/>
        </w:rPr>
        <w:t> </w:t>
      </w:r>
      <w:r>
        <w:rPr>
          <w:sz w:val="20"/>
        </w:rPr>
        <w:t>расчетным</w:t>
      </w:r>
      <w:r>
        <w:rPr>
          <w:spacing w:val="-7"/>
          <w:sz w:val="20"/>
        </w:rPr>
        <w:t> </w:t>
      </w:r>
      <w:r>
        <w:rPr>
          <w:spacing w:val="-2"/>
          <w:sz w:val="20"/>
        </w:rPr>
        <w:t>сечением;</w:t>
      </w:r>
    </w:p>
    <w:p>
      <w:pPr>
        <w:pStyle w:val="ListParagraph"/>
        <w:numPr>
          <w:ilvl w:val="0"/>
          <w:numId w:val="29"/>
        </w:numPr>
        <w:tabs>
          <w:tab w:pos="800" w:val="left" w:leader="none"/>
        </w:tabs>
        <w:spacing w:line="244" w:lineRule="auto" w:before="1" w:after="0"/>
        <w:ind w:left="801" w:right="252" w:hanging="286"/>
        <w:jc w:val="both"/>
        <w:rPr>
          <w:sz w:val="20"/>
        </w:rPr>
      </w:pPr>
      <w:r>
        <w:rPr>
          <w:rFonts w:ascii="Arial" w:hAnsi="Arial"/>
          <w:b/>
          <w:w w:val="105"/>
          <w:sz w:val="20"/>
        </w:rPr>
        <w:t>2</w:t>
      </w:r>
      <w:r>
        <w:rPr>
          <w:rFonts w:ascii="Arial" w:hAnsi="Arial"/>
          <w:b/>
          <w:w w:val="105"/>
          <w:sz w:val="20"/>
        </w:rPr>
        <w:t> тип</w:t>
      </w:r>
      <w:r>
        <w:rPr>
          <w:rFonts w:ascii="Arial" w:hAnsi="Arial"/>
          <w:b/>
          <w:w w:val="105"/>
          <w:sz w:val="20"/>
        </w:rPr>
        <w:t> </w:t>
      </w:r>
      <w:r>
        <w:rPr>
          <w:w w:val="160"/>
          <w:sz w:val="20"/>
        </w:rPr>
        <w:t>–</w:t>
      </w:r>
      <w:r>
        <w:rPr>
          <w:w w:val="160"/>
          <w:sz w:val="20"/>
        </w:rPr>
        <w:t> </w:t>
      </w:r>
      <w:r>
        <w:rPr>
          <w:w w:val="105"/>
          <w:sz w:val="20"/>
        </w:rPr>
        <w:t>группа</w:t>
      </w:r>
      <w:r>
        <w:rPr>
          <w:w w:val="105"/>
          <w:sz w:val="20"/>
        </w:rPr>
        <w:t> элементов</w:t>
      </w:r>
      <w:r>
        <w:rPr>
          <w:w w:val="105"/>
          <w:sz w:val="20"/>
        </w:rPr>
        <w:t> обладает</w:t>
      </w:r>
      <w:r>
        <w:rPr>
          <w:w w:val="105"/>
          <w:sz w:val="20"/>
        </w:rPr>
        <w:t> одинаковыми</w:t>
      </w:r>
      <w:r>
        <w:rPr>
          <w:w w:val="105"/>
          <w:sz w:val="20"/>
        </w:rPr>
        <w:t> расчетными</w:t>
      </w:r>
      <w:r>
        <w:rPr>
          <w:w w:val="105"/>
          <w:sz w:val="20"/>
        </w:rPr>
        <w:t> сечениями</w:t>
      </w:r>
      <w:r>
        <w:rPr>
          <w:w w:val="105"/>
          <w:sz w:val="20"/>
        </w:rPr>
        <w:t> в</w:t>
      </w:r>
      <w:r>
        <w:rPr>
          <w:w w:val="105"/>
          <w:sz w:val="20"/>
        </w:rPr>
        <w:t> порядке возрастания</w:t>
      </w:r>
      <w:r>
        <w:rPr>
          <w:w w:val="105"/>
          <w:sz w:val="20"/>
        </w:rPr>
        <w:t> номеров</w:t>
      </w:r>
      <w:r>
        <w:rPr>
          <w:w w:val="105"/>
          <w:sz w:val="20"/>
        </w:rPr>
        <w:t> расчетных</w:t>
      </w:r>
      <w:r>
        <w:rPr>
          <w:w w:val="105"/>
          <w:sz w:val="20"/>
        </w:rPr>
        <w:t> сечений,</w:t>
      </w:r>
      <w:r>
        <w:rPr>
          <w:w w:val="105"/>
          <w:sz w:val="20"/>
        </w:rPr>
        <w:t> то</w:t>
      </w:r>
      <w:r>
        <w:rPr>
          <w:w w:val="105"/>
          <w:sz w:val="20"/>
        </w:rPr>
        <w:t> есть</w:t>
      </w:r>
      <w:r>
        <w:rPr>
          <w:w w:val="105"/>
          <w:sz w:val="20"/>
        </w:rPr>
        <w:t> у</w:t>
      </w:r>
      <w:r>
        <w:rPr>
          <w:w w:val="105"/>
          <w:sz w:val="20"/>
        </w:rPr>
        <w:t> группы</w:t>
      </w:r>
      <w:r>
        <w:rPr>
          <w:w w:val="105"/>
          <w:sz w:val="20"/>
        </w:rPr>
        <w:t> элементов</w:t>
      </w:r>
      <w:r>
        <w:rPr>
          <w:w w:val="105"/>
          <w:sz w:val="20"/>
        </w:rPr>
        <w:t> одинаковые</w:t>
      </w:r>
      <w:r>
        <w:rPr>
          <w:w w:val="105"/>
          <w:sz w:val="20"/>
        </w:rPr>
        <w:t> первые </w:t>
      </w:r>
      <w:r>
        <w:rPr>
          <w:sz w:val="20"/>
        </w:rPr>
        <w:t>сечения, одинаковые вторые и т.д. расчетные сечения;</w:t>
      </w:r>
    </w:p>
    <w:p>
      <w:pPr>
        <w:pStyle w:val="ListParagraph"/>
        <w:numPr>
          <w:ilvl w:val="0"/>
          <w:numId w:val="29"/>
        </w:numPr>
        <w:tabs>
          <w:tab w:pos="800" w:val="left" w:leader="none"/>
        </w:tabs>
        <w:spacing w:line="244" w:lineRule="auto" w:before="0" w:after="0"/>
        <w:ind w:left="801" w:right="254" w:hanging="286"/>
        <w:jc w:val="both"/>
        <w:rPr>
          <w:sz w:val="20"/>
        </w:rPr>
      </w:pPr>
      <w:r>
        <w:rPr>
          <w:rFonts w:ascii="Arial" w:hAnsi="Arial"/>
          <w:b/>
          <w:w w:val="105"/>
          <w:sz w:val="20"/>
        </w:rPr>
        <w:t>3</w:t>
      </w:r>
      <w:r>
        <w:rPr>
          <w:rFonts w:ascii="Arial" w:hAnsi="Arial"/>
          <w:b/>
          <w:w w:val="105"/>
          <w:sz w:val="20"/>
        </w:rPr>
        <w:t> тип</w:t>
      </w:r>
      <w:r>
        <w:rPr>
          <w:rFonts w:ascii="Arial" w:hAnsi="Arial"/>
          <w:b/>
          <w:w w:val="105"/>
          <w:sz w:val="20"/>
        </w:rPr>
        <w:t> </w:t>
      </w:r>
      <w:r>
        <w:rPr>
          <w:w w:val="160"/>
          <w:sz w:val="20"/>
        </w:rPr>
        <w:t>–</w:t>
      </w:r>
      <w:r>
        <w:rPr>
          <w:spacing w:val="-11"/>
          <w:w w:val="160"/>
          <w:sz w:val="20"/>
        </w:rPr>
        <w:t> </w:t>
      </w:r>
      <w:r>
        <w:rPr>
          <w:w w:val="105"/>
          <w:sz w:val="20"/>
        </w:rPr>
        <w:t>группа</w:t>
      </w:r>
      <w:r>
        <w:rPr>
          <w:w w:val="105"/>
          <w:sz w:val="20"/>
        </w:rPr>
        <w:t> элементов</w:t>
      </w:r>
      <w:r>
        <w:rPr>
          <w:w w:val="105"/>
          <w:sz w:val="20"/>
        </w:rPr>
        <w:t> обладает</w:t>
      </w:r>
      <w:r>
        <w:rPr>
          <w:w w:val="105"/>
          <w:sz w:val="20"/>
        </w:rPr>
        <w:t> одинаковыми,</w:t>
      </w:r>
      <w:r>
        <w:rPr>
          <w:w w:val="105"/>
          <w:sz w:val="20"/>
        </w:rPr>
        <w:t> симметричными</w:t>
      </w:r>
      <w:r>
        <w:rPr>
          <w:w w:val="105"/>
          <w:sz w:val="20"/>
        </w:rPr>
        <w:t> по</w:t>
      </w:r>
      <w:r>
        <w:rPr>
          <w:w w:val="105"/>
          <w:sz w:val="20"/>
        </w:rPr>
        <w:t> длине,</w:t>
      </w:r>
      <w:r>
        <w:rPr>
          <w:w w:val="105"/>
          <w:sz w:val="20"/>
        </w:rPr>
        <w:t> расчетными </w:t>
      </w:r>
      <w:r>
        <w:rPr>
          <w:sz w:val="20"/>
        </w:rPr>
        <w:t>сечениями, то есть у группы элементов одинаковые первые и последнее сечения, одинаковые </w:t>
      </w:r>
      <w:r>
        <w:rPr>
          <w:w w:val="105"/>
          <w:sz w:val="20"/>
        </w:rPr>
        <w:t>вторые</w:t>
      </w:r>
      <w:r>
        <w:rPr>
          <w:spacing w:val="-14"/>
          <w:w w:val="105"/>
          <w:sz w:val="20"/>
        </w:rPr>
        <w:t> </w:t>
      </w:r>
      <w:r>
        <w:rPr>
          <w:w w:val="105"/>
          <w:sz w:val="20"/>
        </w:rPr>
        <w:t>и</w:t>
      </w:r>
      <w:r>
        <w:rPr>
          <w:spacing w:val="-14"/>
          <w:w w:val="105"/>
          <w:sz w:val="20"/>
        </w:rPr>
        <w:t> </w:t>
      </w:r>
      <w:r>
        <w:rPr>
          <w:w w:val="105"/>
          <w:sz w:val="20"/>
        </w:rPr>
        <w:t>предпоследние</w:t>
      </w:r>
      <w:r>
        <w:rPr>
          <w:spacing w:val="-14"/>
          <w:w w:val="105"/>
          <w:sz w:val="20"/>
        </w:rPr>
        <w:t> </w:t>
      </w:r>
      <w:r>
        <w:rPr>
          <w:w w:val="105"/>
          <w:sz w:val="20"/>
        </w:rPr>
        <w:t>т.д.</w:t>
      </w:r>
      <w:r>
        <w:rPr>
          <w:spacing w:val="-14"/>
          <w:w w:val="105"/>
          <w:sz w:val="20"/>
        </w:rPr>
        <w:t> </w:t>
      </w:r>
      <w:r>
        <w:rPr>
          <w:w w:val="105"/>
          <w:sz w:val="20"/>
        </w:rPr>
        <w:t>расчетные</w:t>
      </w:r>
      <w:r>
        <w:rPr>
          <w:spacing w:val="-14"/>
          <w:w w:val="105"/>
          <w:sz w:val="20"/>
        </w:rPr>
        <w:t> </w:t>
      </w:r>
      <w:r>
        <w:rPr>
          <w:w w:val="105"/>
          <w:sz w:val="20"/>
        </w:rPr>
        <w:t>сечения.</w:t>
      </w:r>
    </w:p>
    <w:p>
      <w:pPr>
        <w:pStyle w:val="BodyText"/>
        <w:spacing w:line="244" w:lineRule="auto"/>
        <w:ind w:right="254" w:firstLine="566"/>
        <w:jc w:val="both"/>
      </w:pPr>
      <w:r>
        <w:rPr/>
        <w:t>Для стержневых конечных элементов применимы все</w:t>
      </w:r>
      <w:r>
        <w:rPr>
          <w:spacing w:val="-1"/>
        </w:rPr>
        <w:t> </w:t>
      </w:r>
      <w:r>
        <w:rPr/>
        <w:t>три</w:t>
      </w:r>
      <w:r>
        <w:rPr>
          <w:spacing w:val="-2"/>
        </w:rPr>
        <w:t> </w:t>
      </w:r>
      <w:r>
        <w:rPr/>
        <w:t>типа унификации. Для плоскостных и объемных КЭ применим 1–й тип, так как эти конечные элементы имеют единственное расчетное </w:t>
      </w:r>
      <w:r>
        <w:rPr>
          <w:spacing w:val="-2"/>
        </w:rPr>
        <w:t>сечение.</w:t>
      </w:r>
    </w:p>
    <w:p>
      <w:pPr>
        <w:pStyle w:val="BodyText"/>
        <w:spacing w:before="6"/>
        <w:ind w:left="0"/>
        <w:rPr>
          <w:sz w:val="23"/>
        </w:rPr>
      </w:pPr>
    </w:p>
    <w:p>
      <w:pPr>
        <w:pStyle w:val="Heading6"/>
        <w:numPr>
          <w:ilvl w:val="1"/>
          <w:numId w:val="3"/>
        </w:numPr>
        <w:tabs>
          <w:tab w:pos="801" w:val="left" w:leader="none"/>
        </w:tabs>
        <w:spacing w:line="240" w:lineRule="auto" w:before="1" w:after="0"/>
        <w:ind w:left="800" w:right="0" w:hanging="569"/>
        <w:jc w:val="left"/>
      </w:pPr>
      <w:bookmarkStart w:name="_TOC_250083" w:id="55"/>
      <w:r>
        <w:rPr/>
        <w:t>Структура</w:t>
      </w:r>
      <w:r>
        <w:rPr>
          <w:spacing w:val="-8"/>
        </w:rPr>
        <w:t> </w:t>
      </w:r>
      <w:r>
        <w:rPr/>
        <w:t>результатов</w:t>
      </w:r>
      <w:r>
        <w:rPr>
          <w:spacing w:val="-4"/>
        </w:rPr>
        <w:t> </w:t>
      </w:r>
      <w:r>
        <w:rPr/>
        <w:t>работы</w:t>
      </w:r>
      <w:bookmarkEnd w:id="55"/>
      <w:r>
        <w:rPr>
          <w:spacing w:val="-5"/>
        </w:rPr>
        <w:t> РСУ</w:t>
      </w:r>
    </w:p>
    <w:p>
      <w:pPr>
        <w:pStyle w:val="BodyText"/>
        <w:spacing w:before="119"/>
        <w:ind w:left="799"/>
        <w:jc w:val="both"/>
      </w:pPr>
      <w:r>
        <w:rPr/>
        <w:t>Внутренние</w:t>
      </w:r>
      <w:r>
        <w:rPr>
          <w:spacing w:val="-14"/>
        </w:rPr>
        <w:t> </w:t>
      </w:r>
      <w:r>
        <w:rPr/>
        <w:t>группы</w:t>
      </w:r>
      <w:r>
        <w:rPr>
          <w:spacing w:val="-12"/>
        </w:rPr>
        <w:t> </w:t>
      </w:r>
      <w:r>
        <w:rPr>
          <w:spacing w:val="-5"/>
        </w:rPr>
        <w:t>РСУ</w:t>
      </w:r>
    </w:p>
    <w:p>
      <w:pPr>
        <w:pStyle w:val="BodyText"/>
        <w:spacing w:line="244" w:lineRule="auto" w:before="4"/>
        <w:ind w:right="258" w:firstLine="566"/>
      </w:pPr>
      <w:r>
        <w:rPr/>
        <w:t>В процессе вычислений для каждого критерия определяется 8 внутренних групп сочетаний для их</w:t>
      </w:r>
      <w:r>
        <w:rPr>
          <w:spacing w:val="54"/>
        </w:rPr>
        <w:t> </w:t>
      </w:r>
      <w:r>
        <w:rPr/>
        <w:t>последующего</w:t>
      </w:r>
      <w:r>
        <w:rPr>
          <w:spacing w:val="51"/>
        </w:rPr>
        <w:t> </w:t>
      </w:r>
      <w:r>
        <w:rPr/>
        <w:t>использования</w:t>
      </w:r>
      <w:r>
        <w:rPr>
          <w:spacing w:val="52"/>
        </w:rPr>
        <w:t> </w:t>
      </w:r>
      <w:r>
        <w:rPr/>
        <w:t>при</w:t>
      </w:r>
      <w:r>
        <w:rPr>
          <w:spacing w:val="55"/>
        </w:rPr>
        <w:t> </w:t>
      </w:r>
      <w:r>
        <w:rPr/>
        <w:t>конструировании</w:t>
      </w:r>
      <w:r>
        <w:rPr>
          <w:spacing w:val="52"/>
        </w:rPr>
        <w:t> </w:t>
      </w:r>
      <w:r>
        <w:rPr/>
        <w:t>–</w:t>
      </w:r>
      <w:r>
        <w:rPr>
          <w:spacing w:val="53"/>
        </w:rPr>
        <w:t> </w:t>
      </w:r>
      <w:r>
        <w:rPr/>
        <w:t>4</w:t>
      </w:r>
      <w:r>
        <w:rPr>
          <w:spacing w:val="52"/>
        </w:rPr>
        <w:t> </w:t>
      </w:r>
      <w:r>
        <w:rPr/>
        <w:t>группы</w:t>
      </w:r>
      <w:r>
        <w:rPr>
          <w:spacing w:val="54"/>
        </w:rPr>
        <w:t> </w:t>
      </w:r>
      <w:r>
        <w:rPr/>
        <w:t>для</w:t>
      </w:r>
      <w:r>
        <w:rPr>
          <w:spacing w:val="54"/>
        </w:rPr>
        <w:t> </w:t>
      </w:r>
      <w:r>
        <w:rPr/>
        <w:t>конструирования</w:t>
      </w:r>
      <w:r>
        <w:rPr>
          <w:spacing w:val="53"/>
        </w:rPr>
        <w:t> </w:t>
      </w:r>
      <w:r>
        <w:rPr/>
        <w:t>по</w:t>
      </w:r>
      <w:r>
        <w:rPr>
          <w:spacing w:val="51"/>
        </w:rPr>
        <w:t> </w:t>
      </w:r>
      <w:r>
        <w:rPr>
          <w:spacing w:val="-4"/>
        </w:rPr>
        <w:t>1–му</w:t>
      </w:r>
    </w:p>
    <w:p>
      <w:pPr>
        <w:spacing w:after="0" w:line="244" w:lineRule="auto"/>
        <w:sectPr>
          <w:pgSz w:w="11910" w:h="16840"/>
          <w:pgMar w:header="0" w:footer="690" w:top="1040" w:bottom="880" w:left="900" w:right="880"/>
        </w:sectPr>
      </w:pPr>
    </w:p>
    <w:p>
      <w:pPr>
        <w:pStyle w:val="BodyText"/>
        <w:spacing w:before="74"/>
        <w:ind w:right="254"/>
      </w:pPr>
      <w:r>
        <w:rPr/>
        <w:t>предельному</w:t>
      </w:r>
      <w:r>
        <w:rPr>
          <w:spacing w:val="40"/>
        </w:rPr>
        <w:t> </w:t>
      </w:r>
      <w:r>
        <w:rPr/>
        <w:t>состоянию</w:t>
      </w:r>
      <w:r>
        <w:rPr>
          <w:spacing w:val="40"/>
        </w:rPr>
        <w:t> </w:t>
      </w:r>
      <w:r>
        <w:rPr/>
        <w:t>(</w:t>
      </w:r>
      <w:r>
        <w:rPr>
          <w:rFonts w:ascii="Arial" w:hAnsi="Arial"/>
          <w:b/>
        </w:rPr>
        <w:t>1ПС</w:t>
      </w:r>
      <w:r>
        <w:rPr/>
        <w:t>)</w:t>
      </w:r>
      <w:r>
        <w:rPr>
          <w:spacing w:val="40"/>
        </w:rPr>
        <w:t> </w:t>
      </w:r>
      <w:r>
        <w:rPr/>
        <w:t>и</w:t>
      </w:r>
      <w:r>
        <w:rPr>
          <w:spacing w:val="40"/>
        </w:rPr>
        <w:t> </w:t>
      </w:r>
      <w:r>
        <w:rPr/>
        <w:t>4</w:t>
      </w:r>
      <w:r>
        <w:rPr>
          <w:spacing w:val="40"/>
        </w:rPr>
        <w:t> </w:t>
      </w:r>
      <w:r>
        <w:rPr/>
        <w:t>группы</w:t>
      </w:r>
      <w:r>
        <w:rPr>
          <w:spacing w:val="40"/>
        </w:rPr>
        <w:t> </w:t>
      </w:r>
      <w:r>
        <w:rPr/>
        <w:t>для</w:t>
      </w:r>
      <w:r>
        <w:rPr>
          <w:spacing w:val="40"/>
        </w:rPr>
        <w:t> </w:t>
      </w:r>
      <w:r>
        <w:rPr/>
        <w:t>конструирования</w:t>
      </w:r>
      <w:r>
        <w:rPr>
          <w:spacing w:val="40"/>
        </w:rPr>
        <w:t> </w:t>
      </w:r>
      <w:r>
        <w:rPr/>
        <w:t>по</w:t>
      </w:r>
      <w:r>
        <w:rPr>
          <w:spacing w:val="40"/>
        </w:rPr>
        <w:t> </w:t>
      </w:r>
      <w:r>
        <w:rPr/>
        <w:t>2–му</w:t>
      </w:r>
      <w:r>
        <w:rPr>
          <w:spacing w:val="40"/>
        </w:rPr>
        <w:t> </w:t>
      </w:r>
      <w:r>
        <w:rPr/>
        <w:t>предельному</w:t>
      </w:r>
      <w:r>
        <w:rPr>
          <w:spacing w:val="40"/>
        </w:rPr>
        <w:t> </w:t>
      </w:r>
      <w:r>
        <w:rPr/>
        <w:t>состоянию </w:t>
      </w:r>
      <w:r>
        <w:rPr>
          <w:spacing w:val="-2"/>
        </w:rPr>
        <w:t>(</w:t>
      </w:r>
      <w:r>
        <w:rPr>
          <w:rFonts w:ascii="Arial" w:hAnsi="Arial"/>
          <w:b/>
          <w:spacing w:val="-2"/>
        </w:rPr>
        <w:t>2ПС</w:t>
      </w:r>
      <w:r>
        <w:rPr>
          <w:spacing w:val="-2"/>
        </w:rPr>
        <w:t>).</w:t>
      </w:r>
    </w:p>
    <w:p>
      <w:pPr>
        <w:pStyle w:val="BodyText"/>
        <w:spacing w:line="242" w:lineRule="auto" w:before="1"/>
        <w:ind w:right="254" w:firstLine="566"/>
        <w:jc w:val="both"/>
      </w:pPr>
      <w:r>
        <w:rPr>
          <w:spacing w:val="-2"/>
          <w:w w:val="105"/>
        </w:rPr>
        <w:t>Внутренние</w:t>
      </w:r>
      <w:r>
        <w:rPr>
          <w:spacing w:val="-12"/>
          <w:w w:val="105"/>
        </w:rPr>
        <w:t> </w:t>
      </w:r>
      <w:r>
        <w:rPr>
          <w:spacing w:val="-2"/>
          <w:w w:val="105"/>
        </w:rPr>
        <w:t>группы</w:t>
      </w:r>
      <w:r>
        <w:rPr>
          <w:spacing w:val="-11"/>
          <w:w w:val="105"/>
        </w:rPr>
        <w:t> </w:t>
      </w:r>
      <w:r>
        <w:rPr>
          <w:spacing w:val="-2"/>
          <w:w w:val="105"/>
        </w:rPr>
        <w:t>для</w:t>
      </w:r>
      <w:r>
        <w:rPr>
          <w:spacing w:val="-3"/>
          <w:w w:val="105"/>
        </w:rPr>
        <w:t> </w:t>
      </w:r>
      <w:r>
        <w:rPr>
          <w:rFonts w:ascii="Arial" w:hAnsi="Arial"/>
          <w:b/>
          <w:spacing w:val="-2"/>
          <w:w w:val="105"/>
        </w:rPr>
        <w:t>1ПС</w:t>
      </w:r>
      <w:r>
        <w:rPr>
          <w:rFonts w:ascii="Arial" w:hAnsi="Arial"/>
          <w:b/>
          <w:spacing w:val="-7"/>
          <w:w w:val="105"/>
        </w:rPr>
        <w:t> </w:t>
      </w:r>
      <w:r>
        <w:rPr>
          <w:spacing w:val="-2"/>
          <w:w w:val="150"/>
        </w:rPr>
        <w:t>–</w:t>
      </w:r>
      <w:r>
        <w:rPr>
          <w:spacing w:val="-18"/>
          <w:w w:val="150"/>
        </w:rPr>
        <w:t> </w:t>
      </w:r>
      <w:r>
        <w:rPr>
          <w:spacing w:val="-2"/>
          <w:w w:val="105"/>
        </w:rPr>
        <w:t>группы </w:t>
      </w:r>
      <w:r>
        <w:rPr>
          <w:rFonts w:ascii="Arial" w:hAnsi="Arial"/>
          <w:b/>
          <w:spacing w:val="-2"/>
          <w:w w:val="105"/>
        </w:rPr>
        <w:t>A1,</w:t>
      </w:r>
      <w:r>
        <w:rPr>
          <w:rFonts w:ascii="Arial" w:hAnsi="Arial"/>
          <w:b/>
          <w:spacing w:val="-5"/>
          <w:w w:val="105"/>
        </w:rPr>
        <w:t> </w:t>
      </w:r>
      <w:r>
        <w:rPr>
          <w:rFonts w:ascii="Arial" w:hAnsi="Arial"/>
          <w:b/>
          <w:spacing w:val="-2"/>
          <w:w w:val="105"/>
        </w:rPr>
        <w:t>B1,</w:t>
      </w:r>
      <w:r>
        <w:rPr>
          <w:rFonts w:ascii="Arial" w:hAnsi="Arial"/>
          <w:b/>
          <w:spacing w:val="-5"/>
          <w:w w:val="105"/>
        </w:rPr>
        <w:t> </w:t>
      </w:r>
      <w:r>
        <w:rPr>
          <w:rFonts w:ascii="Arial" w:hAnsi="Arial"/>
          <w:b/>
          <w:spacing w:val="-2"/>
          <w:w w:val="105"/>
        </w:rPr>
        <w:t>C1,</w:t>
      </w:r>
      <w:r>
        <w:rPr>
          <w:rFonts w:ascii="Arial" w:hAnsi="Arial"/>
          <w:b/>
          <w:spacing w:val="-5"/>
          <w:w w:val="105"/>
        </w:rPr>
        <w:t> </w:t>
      </w:r>
      <w:r>
        <w:rPr>
          <w:rFonts w:ascii="Arial" w:hAnsi="Arial"/>
          <w:b/>
          <w:spacing w:val="-2"/>
          <w:w w:val="105"/>
        </w:rPr>
        <w:t>D1</w:t>
      </w:r>
      <w:r>
        <w:rPr>
          <w:rFonts w:ascii="Arial" w:hAnsi="Arial"/>
          <w:b/>
          <w:spacing w:val="-8"/>
          <w:w w:val="105"/>
        </w:rPr>
        <w:t> </w:t>
      </w:r>
      <w:r>
        <w:rPr>
          <w:spacing w:val="-2"/>
          <w:w w:val="150"/>
        </w:rPr>
        <w:t>–</w:t>
      </w:r>
      <w:r>
        <w:rPr>
          <w:spacing w:val="-18"/>
          <w:w w:val="150"/>
        </w:rPr>
        <w:t> </w:t>
      </w:r>
      <w:r>
        <w:rPr>
          <w:spacing w:val="-2"/>
          <w:w w:val="105"/>
        </w:rPr>
        <w:t>формируются</w:t>
      </w:r>
      <w:r>
        <w:rPr>
          <w:spacing w:val="-4"/>
          <w:w w:val="105"/>
        </w:rPr>
        <w:t> </w:t>
      </w:r>
      <w:r>
        <w:rPr>
          <w:spacing w:val="-2"/>
          <w:w w:val="105"/>
        </w:rPr>
        <w:t>на</w:t>
      </w:r>
      <w:r>
        <w:rPr>
          <w:spacing w:val="-3"/>
          <w:w w:val="105"/>
        </w:rPr>
        <w:t> </w:t>
      </w:r>
      <w:r>
        <w:rPr>
          <w:spacing w:val="-2"/>
          <w:w w:val="105"/>
        </w:rPr>
        <w:t>основании</w:t>
      </w:r>
      <w:r>
        <w:rPr>
          <w:spacing w:val="-3"/>
          <w:w w:val="105"/>
        </w:rPr>
        <w:t> </w:t>
      </w:r>
      <w:r>
        <w:rPr>
          <w:spacing w:val="-2"/>
          <w:w w:val="105"/>
        </w:rPr>
        <w:t>критериев, </w:t>
      </w:r>
      <w:r>
        <w:rPr>
          <w:w w:val="105"/>
        </w:rPr>
        <w:t>вычисленных</w:t>
      </w:r>
      <w:r>
        <w:rPr>
          <w:spacing w:val="-14"/>
          <w:w w:val="105"/>
        </w:rPr>
        <w:t> </w:t>
      </w:r>
      <w:r>
        <w:rPr>
          <w:w w:val="105"/>
        </w:rPr>
        <w:t>по</w:t>
      </w:r>
      <w:r>
        <w:rPr>
          <w:spacing w:val="-14"/>
          <w:w w:val="105"/>
        </w:rPr>
        <w:t> </w:t>
      </w:r>
      <w:r>
        <w:rPr>
          <w:w w:val="105"/>
        </w:rPr>
        <w:t>полным</w:t>
      </w:r>
      <w:r>
        <w:rPr>
          <w:spacing w:val="-14"/>
          <w:w w:val="105"/>
        </w:rPr>
        <w:t> </w:t>
      </w:r>
      <w:r>
        <w:rPr>
          <w:w w:val="105"/>
        </w:rPr>
        <w:t>расчетным</w:t>
      </w:r>
      <w:r>
        <w:rPr>
          <w:spacing w:val="-14"/>
          <w:w w:val="105"/>
        </w:rPr>
        <w:t> </w:t>
      </w:r>
      <w:r>
        <w:rPr>
          <w:w w:val="105"/>
        </w:rPr>
        <w:t>значениям</w:t>
      </w:r>
      <w:r>
        <w:rPr>
          <w:spacing w:val="-14"/>
          <w:w w:val="105"/>
        </w:rPr>
        <w:t> </w:t>
      </w:r>
      <w:r>
        <w:rPr>
          <w:w w:val="105"/>
        </w:rPr>
        <w:t>усилий.</w:t>
      </w:r>
      <w:r>
        <w:rPr>
          <w:spacing w:val="-14"/>
          <w:w w:val="105"/>
        </w:rPr>
        <w:t> </w:t>
      </w:r>
      <w:r>
        <w:rPr>
          <w:w w:val="105"/>
        </w:rPr>
        <w:t>Внутренние</w:t>
      </w:r>
      <w:r>
        <w:rPr>
          <w:spacing w:val="-14"/>
          <w:w w:val="105"/>
        </w:rPr>
        <w:t> </w:t>
      </w:r>
      <w:r>
        <w:rPr>
          <w:w w:val="105"/>
        </w:rPr>
        <w:t>группы</w:t>
      </w:r>
      <w:r>
        <w:rPr>
          <w:spacing w:val="-14"/>
          <w:w w:val="105"/>
        </w:rPr>
        <w:t> </w:t>
      </w:r>
      <w:r>
        <w:rPr>
          <w:w w:val="105"/>
        </w:rPr>
        <w:t>для</w:t>
      </w:r>
      <w:r>
        <w:rPr>
          <w:spacing w:val="-14"/>
          <w:w w:val="105"/>
        </w:rPr>
        <w:t> </w:t>
      </w:r>
      <w:r>
        <w:rPr>
          <w:rFonts w:ascii="Arial" w:hAnsi="Arial"/>
          <w:b/>
          <w:w w:val="105"/>
        </w:rPr>
        <w:t>2ПС</w:t>
      </w:r>
      <w:r>
        <w:rPr>
          <w:rFonts w:ascii="Arial" w:hAnsi="Arial"/>
          <w:b/>
          <w:spacing w:val="-15"/>
          <w:w w:val="105"/>
        </w:rPr>
        <w:t> </w:t>
      </w:r>
      <w:r>
        <w:rPr>
          <w:w w:val="105"/>
        </w:rPr>
        <w:t>формируются </w:t>
      </w:r>
      <w:r>
        <w:rPr>
          <w:spacing w:val="-2"/>
          <w:w w:val="105"/>
        </w:rPr>
        <w:t>двояко:</w:t>
      </w:r>
    </w:p>
    <w:p>
      <w:pPr>
        <w:pStyle w:val="ListParagraph"/>
        <w:numPr>
          <w:ilvl w:val="0"/>
          <w:numId w:val="30"/>
        </w:numPr>
        <w:tabs>
          <w:tab w:pos="799" w:val="left" w:leader="none"/>
        </w:tabs>
        <w:spacing w:line="244" w:lineRule="auto" w:before="0" w:after="0"/>
        <w:ind w:left="801" w:right="254" w:hanging="286"/>
        <w:jc w:val="both"/>
        <w:rPr>
          <w:sz w:val="20"/>
        </w:rPr>
      </w:pPr>
      <w:r>
        <w:rPr>
          <w:w w:val="105"/>
          <w:sz w:val="20"/>
        </w:rPr>
        <w:t>группы</w:t>
      </w:r>
      <w:r>
        <w:rPr>
          <w:w w:val="105"/>
          <w:sz w:val="20"/>
        </w:rPr>
        <w:t> </w:t>
      </w:r>
      <w:r>
        <w:rPr>
          <w:rFonts w:ascii="Arial" w:hAnsi="Arial"/>
          <w:b/>
          <w:w w:val="105"/>
          <w:sz w:val="20"/>
        </w:rPr>
        <w:t>A2, B2</w:t>
      </w:r>
      <w:r>
        <w:rPr>
          <w:rFonts w:ascii="Arial" w:hAnsi="Arial"/>
          <w:b/>
          <w:w w:val="105"/>
          <w:sz w:val="20"/>
        </w:rPr>
        <w:t> </w:t>
      </w:r>
      <w:r>
        <w:rPr>
          <w:w w:val="160"/>
          <w:sz w:val="20"/>
        </w:rPr>
        <w:t>–</w:t>
      </w:r>
      <w:r>
        <w:rPr>
          <w:spacing w:val="-18"/>
          <w:w w:val="160"/>
          <w:sz w:val="20"/>
        </w:rPr>
        <w:t> </w:t>
      </w:r>
      <w:r>
        <w:rPr>
          <w:w w:val="105"/>
          <w:sz w:val="20"/>
        </w:rPr>
        <w:t>на основании</w:t>
      </w:r>
      <w:r>
        <w:rPr>
          <w:w w:val="105"/>
          <w:sz w:val="20"/>
        </w:rPr>
        <w:t> критериев,</w:t>
      </w:r>
      <w:r>
        <w:rPr>
          <w:w w:val="105"/>
          <w:sz w:val="20"/>
        </w:rPr>
        <w:t> вычисленных</w:t>
      </w:r>
      <w:r>
        <w:rPr>
          <w:w w:val="105"/>
          <w:sz w:val="20"/>
        </w:rPr>
        <w:t> по</w:t>
      </w:r>
      <w:r>
        <w:rPr>
          <w:w w:val="105"/>
          <w:sz w:val="20"/>
        </w:rPr>
        <w:t> длительной</w:t>
      </w:r>
      <w:r>
        <w:rPr>
          <w:w w:val="105"/>
          <w:sz w:val="20"/>
        </w:rPr>
        <w:t> части</w:t>
      </w:r>
      <w:r>
        <w:rPr>
          <w:w w:val="105"/>
          <w:sz w:val="20"/>
        </w:rPr>
        <w:t> нормативных (характеристических)</w:t>
      </w:r>
      <w:r>
        <w:rPr>
          <w:spacing w:val="-10"/>
          <w:w w:val="105"/>
          <w:sz w:val="20"/>
        </w:rPr>
        <w:t> </w:t>
      </w:r>
      <w:r>
        <w:rPr>
          <w:w w:val="105"/>
          <w:sz w:val="20"/>
        </w:rPr>
        <w:t>усилий;</w:t>
      </w:r>
    </w:p>
    <w:p>
      <w:pPr>
        <w:pStyle w:val="ListParagraph"/>
        <w:numPr>
          <w:ilvl w:val="0"/>
          <w:numId w:val="30"/>
        </w:numPr>
        <w:tabs>
          <w:tab w:pos="799" w:val="left" w:leader="none"/>
        </w:tabs>
        <w:spacing w:line="225" w:lineRule="exact" w:before="0" w:after="0"/>
        <w:ind w:left="798" w:right="0" w:hanging="283"/>
        <w:jc w:val="both"/>
        <w:rPr>
          <w:sz w:val="20"/>
        </w:rPr>
      </w:pPr>
      <w:r>
        <w:rPr>
          <w:sz w:val="20"/>
        </w:rPr>
        <w:t>группы</w:t>
      </w:r>
      <w:r>
        <w:rPr>
          <w:spacing w:val="1"/>
          <w:sz w:val="20"/>
        </w:rPr>
        <w:t> </w:t>
      </w:r>
      <w:r>
        <w:rPr>
          <w:rFonts w:ascii="Arial" w:hAnsi="Arial"/>
          <w:b/>
          <w:sz w:val="20"/>
        </w:rPr>
        <w:t>C2,</w:t>
      </w:r>
      <w:r>
        <w:rPr>
          <w:rFonts w:ascii="Arial" w:hAnsi="Arial"/>
          <w:b/>
          <w:spacing w:val="1"/>
          <w:sz w:val="20"/>
        </w:rPr>
        <w:t> </w:t>
      </w:r>
      <w:r>
        <w:rPr>
          <w:rFonts w:ascii="Arial" w:hAnsi="Arial"/>
          <w:b/>
          <w:sz w:val="20"/>
        </w:rPr>
        <w:t>D2 </w:t>
      </w:r>
      <w:r>
        <w:rPr>
          <w:sz w:val="20"/>
        </w:rPr>
        <w:t>– на</w:t>
      </w:r>
      <w:r>
        <w:rPr>
          <w:spacing w:val="2"/>
          <w:sz w:val="20"/>
        </w:rPr>
        <w:t> </w:t>
      </w:r>
      <w:r>
        <w:rPr>
          <w:sz w:val="20"/>
        </w:rPr>
        <w:t>основании полных</w:t>
      </w:r>
      <w:r>
        <w:rPr>
          <w:spacing w:val="1"/>
          <w:sz w:val="20"/>
        </w:rPr>
        <w:t> </w:t>
      </w:r>
      <w:r>
        <w:rPr>
          <w:sz w:val="20"/>
        </w:rPr>
        <w:t>нормативных</w:t>
      </w:r>
      <w:r>
        <w:rPr>
          <w:spacing w:val="5"/>
          <w:sz w:val="20"/>
        </w:rPr>
        <w:t> </w:t>
      </w:r>
      <w:r>
        <w:rPr>
          <w:spacing w:val="-2"/>
          <w:sz w:val="20"/>
        </w:rPr>
        <w:t>усилий.</w:t>
      </w:r>
    </w:p>
    <w:p>
      <w:pPr>
        <w:pStyle w:val="BodyText"/>
        <w:spacing w:line="244" w:lineRule="auto"/>
        <w:ind w:right="252" w:firstLine="566"/>
        <w:jc w:val="both"/>
      </w:pPr>
      <w:r>
        <w:rPr>
          <w:rFonts w:ascii="Arial" w:hAnsi="Arial"/>
          <w:b/>
        </w:rPr>
        <w:t>Группа</w:t>
      </w:r>
      <w:r>
        <w:rPr>
          <w:rFonts w:ascii="Arial" w:hAnsi="Arial"/>
          <w:b/>
          <w:spacing w:val="-5"/>
        </w:rPr>
        <w:t> </w:t>
      </w:r>
      <w:r>
        <w:rPr>
          <w:rFonts w:ascii="Arial" w:hAnsi="Arial"/>
          <w:b/>
        </w:rPr>
        <w:t>А1 </w:t>
      </w:r>
      <w:r>
        <w:rPr>
          <w:w w:val="160"/>
        </w:rPr>
        <w:t>–</w:t>
      </w:r>
      <w:r>
        <w:rPr>
          <w:spacing w:val="-22"/>
          <w:w w:val="160"/>
        </w:rPr>
        <w:t> </w:t>
      </w:r>
      <w:r>
        <w:rPr/>
        <w:t>включает только те загружения, которые обладают длительностью действия; в эту группу</w:t>
      </w:r>
      <w:r>
        <w:rPr>
          <w:spacing w:val="-5"/>
        </w:rPr>
        <w:t> </w:t>
      </w:r>
      <w:r>
        <w:rPr/>
        <w:t>включаются постоянные, длительные и кратковременные загружения; виды загружений </w:t>
      </w:r>
      <w:r>
        <w:rPr>
          <w:w w:val="160"/>
        </w:rPr>
        <w:t>–</w:t>
      </w:r>
      <w:r>
        <w:rPr>
          <w:spacing w:val="-22"/>
          <w:w w:val="160"/>
        </w:rPr>
        <w:t> </w:t>
      </w:r>
      <w:r>
        <w:rPr/>
        <w:t>0, 1, </w:t>
      </w:r>
      <w:r>
        <w:rPr>
          <w:spacing w:val="-6"/>
        </w:rPr>
        <w:t>2.</w:t>
      </w:r>
    </w:p>
    <w:p>
      <w:pPr>
        <w:pStyle w:val="BodyText"/>
        <w:spacing w:line="244" w:lineRule="auto"/>
        <w:ind w:firstLine="566"/>
      </w:pPr>
      <w:r>
        <w:rPr>
          <w:rFonts w:ascii="Arial" w:hAnsi="Arial"/>
          <w:b/>
        </w:rPr>
        <w:t>Группа B1 </w:t>
      </w:r>
      <w:r>
        <w:rPr>
          <w:w w:val="160"/>
        </w:rPr>
        <w:t>–</w:t>
      </w:r>
      <w:r>
        <w:rPr>
          <w:spacing w:val="-22"/>
          <w:w w:val="160"/>
        </w:rPr>
        <w:t> </w:t>
      </w:r>
      <w:r>
        <w:rPr/>
        <w:t>включает все заданные загружения независимо от длительности действия, кроме сейсмического и прочих особых.</w:t>
      </w:r>
    </w:p>
    <w:p>
      <w:pPr>
        <w:spacing w:line="225" w:lineRule="exact" w:before="0"/>
        <w:ind w:left="799" w:right="0" w:firstLine="0"/>
        <w:jc w:val="left"/>
        <w:rPr>
          <w:sz w:val="20"/>
        </w:rPr>
      </w:pPr>
      <w:r>
        <w:rPr>
          <w:rFonts w:ascii="Arial" w:hAnsi="Arial"/>
          <w:b/>
          <w:sz w:val="20"/>
        </w:rPr>
        <w:t>Группа</w:t>
      </w:r>
      <w:r>
        <w:rPr>
          <w:rFonts w:ascii="Arial" w:hAnsi="Arial"/>
          <w:b/>
          <w:spacing w:val="-4"/>
          <w:sz w:val="20"/>
        </w:rPr>
        <w:t> </w:t>
      </w:r>
      <w:r>
        <w:rPr>
          <w:rFonts w:ascii="Arial" w:hAnsi="Arial"/>
          <w:b/>
          <w:sz w:val="20"/>
        </w:rPr>
        <w:t>C1</w:t>
      </w:r>
      <w:r>
        <w:rPr>
          <w:rFonts w:ascii="Arial" w:hAnsi="Arial"/>
          <w:b/>
          <w:spacing w:val="-3"/>
          <w:sz w:val="20"/>
        </w:rPr>
        <w:t> </w:t>
      </w:r>
      <w:r>
        <w:rPr>
          <w:sz w:val="20"/>
        </w:rPr>
        <w:t>–</w:t>
      </w:r>
      <w:r>
        <w:rPr>
          <w:spacing w:val="-2"/>
          <w:sz w:val="20"/>
        </w:rPr>
        <w:t> </w:t>
      </w:r>
      <w:r>
        <w:rPr>
          <w:sz w:val="20"/>
        </w:rPr>
        <w:t>включает</w:t>
      </w:r>
      <w:r>
        <w:rPr>
          <w:spacing w:val="1"/>
          <w:sz w:val="20"/>
        </w:rPr>
        <w:t> </w:t>
      </w:r>
      <w:r>
        <w:rPr>
          <w:sz w:val="20"/>
        </w:rPr>
        <w:t>группу</w:t>
      </w:r>
      <w:r>
        <w:rPr>
          <w:spacing w:val="-4"/>
          <w:sz w:val="20"/>
        </w:rPr>
        <w:t> </w:t>
      </w:r>
      <w:r>
        <w:rPr>
          <w:rFonts w:ascii="Arial" w:hAnsi="Arial"/>
          <w:b/>
          <w:sz w:val="20"/>
        </w:rPr>
        <w:t>B1</w:t>
      </w:r>
      <w:r>
        <w:rPr>
          <w:rFonts w:ascii="Arial" w:hAnsi="Arial"/>
          <w:b/>
          <w:spacing w:val="-3"/>
          <w:sz w:val="20"/>
        </w:rPr>
        <w:t> </w:t>
      </w:r>
      <w:r>
        <w:rPr>
          <w:sz w:val="20"/>
        </w:rPr>
        <w:t>плюс</w:t>
      </w:r>
      <w:r>
        <w:rPr>
          <w:spacing w:val="-1"/>
          <w:sz w:val="20"/>
        </w:rPr>
        <w:t> </w:t>
      </w:r>
      <w:r>
        <w:rPr>
          <w:sz w:val="20"/>
        </w:rPr>
        <w:t>сейсмическое</w:t>
      </w:r>
      <w:r>
        <w:rPr>
          <w:spacing w:val="-2"/>
          <w:sz w:val="20"/>
        </w:rPr>
        <w:t> загружение.</w:t>
      </w:r>
    </w:p>
    <w:p>
      <w:pPr>
        <w:pStyle w:val="BodyText"/>
        <w:ind w:left="799"/>
      </w:pPr>
      <w:r>
        <w:rPr>
          <w:rFonts w:ascii="Arial" w:hAnsi="Arial"/>
          <w:b/>
        </w:rPr>
        <w:t>Группа</w:t>
      </w:r>
      <w:r>
        <w:rPr>
          <w:rFonts w:ascii="Arial" w:hAnsi="Arial"/>
          <w:b/>
          <w:spacing w:val="-5"/>
        </w:rPr>
        <w:t> </w:t>
      </w:r>
      <w:r>
        <w:rPr>
          <w:rFonts w:ascii="Arial" w:hAnsi="Arial"/>
          <w:b/>
        </w:rPr>
        <w:t>D1</w:t>
      </w:r>
      <w:r>
        <w:rPr>
          <w:rFonts w:ascii="Arial" w:hAnsi="Arial"/>
          <w:b/>
          <w:spacing w:val="-2"/>
        </w:rPr>
        <w:t> </w:t>
      </w:r>
      <w:r>
        <w:rPr/>
        <w:t>–</w:t>
      </w:r>
      <w:r>
        <w:rPr>
          <w:spacing w:val="-3"/>
        </w:rPr>
        <w:t> </w:t>
      </w:r>
      <w:r>
        <w:rPr/>
        <w:t>включает</w:t>
      </w:r>
      <w:r>
        <w:rPr>
          <w:spacing w:val="1"/>
        </w:rPr>
        <w:t> </w:t>
      </w:r>
      <w:r>
        <w:rPr/>
        <w:t>группу</w:t>
      </w:r>
      <w:r>
        <w:rPr>
          <w:spacing w:val="-4"/>
        </w:rPr>
        <w:t> </w:t>
      </w:r>
      <w:r>
        <w:rPr>
          <w:rFonts w:ascii="Arial" w:hAnsi="Arial"/>
          <w:b/>
        </w:rPr>
        <w:t>B1</w:t>
      </w:r>
      <w:r>
        <w:rPr>
          <w:rFonts w:ascii="Arial" w:hAnsi="Arial"/>
          <w:b/>
          <w:spacing w:val="-4"/>
        </w:rPr>
        <w:t> </w:t>
      </w:r>
      <w:r>
        <w:rPr/>
        <w:t>плюс</w:t>
      </w:r>
      <w:r>
        <w:rPr>
          <w:spacing w:val="-1"/>
        </w:rPr>
        <w:t> </w:t>
      </w:r>
      <w:r>
        <w:rPr/>
        <w:t>особое</w:t>
      </w:r>
      <w:r>
        <w:rPr>
          <w:spacing w:val="-2"/>
        </w:rPr>
        <w:t> </w:t>
      </w:r>
      <w:r>
        <w:rPr/>
        <w:t>(не</w:t>
      </w:r>
      <w:r>
        <w:rPr>
          <w:spacing w:val="-2"/>
        </w:rPr>
        <w:t> </w:t>
      </w:r>
      <w:r>
        <w:rPr/>
        <w:t>сейсмическое) </w:t>
      </w:r>
      <w:r>
        <w:rPr>
          <w:spacing w:val="-2"/>
        </w:rPr>
        <w:t>загружение.</w:t>
      </w:r>
    </w:p>
    <w:p>
      <w:pPr>
        <w:pStyle w:val="BodyText"/>
        <w:ind w:left="799"/>
      </w:pPr>
      <w:r>
        <w:rPr>
          <w:rFonts w:ascii="Arial" w:hAnsi="Arial"/>
          <w:b/>
        </w:rPr>
        <w:t>Группа</w:t>
      </w:r>
      <w:r>
        <w:rPr>
          <w:rFonts w:ascii="Arial" w:hAnsi="Arial"/>
          <w:b/>
          <w:spacing w:val="1"/>
        </w:rPr>
        <w:t> </w:t>
      </w:r>
      <w:r>
        <w:rPr>
          <w:rFonts w:ascii="Arial" w:hAnsi="Arial"/>
          <w:b/>
        </w:rPr>
        <w:t>А2</w:t>
      </w:r>
      <w:r>
        <w:rPr>
          <w:rFonts w:ascii="Arial" w:hAnsi="Arial"/>
          <w:b/>
          <w:spacing w:val="-2"/>
        </w:rPr>
        <w:t> </w:t>
      </w:r>
      <w:r>
        <w:rPr/>
        <w:t>–</w:t>
      </w:r>
      <w:r>
        <w:rPr>
          <w:spacing w:val="-1"/>
        </w:rPr>
        <w:t> </w:t>
      </w:r>
      <w:r>
        <w:rPr/>
        <w:t>включает только</w:t>
      </w:r>
      <w:r>
        <w:rPr>
          <w:spacing w:val="-2"/>
        </w:rPr>
        <w:t> </w:t>
      </w:r>
      <w:r>
        <w:rPr/>
        <w:t>постоянные</w:t>
      </w:r>
      <w:r>
        <w:rPr>
          <w:spacing w:val="2"/>
        </w:rPr>
        <w:t> </w:t>
      </w:r>
      <w:r>
        <w:rPr/>
        <w:t>и</w:t>
      </w:r>
      <w:r>
        <w:rPr>
          <w:spacing w:val="-1"/>
        </w:rPr>
        <w:t> </w:t>
      </w:r>
      <w:r>
        <w:rPr/>
        <w:t>длительные</w:t>
      </w:r>
      <w:r>
        <w:rPr>
          <w:spacing w:val="1"/>
        </w:rPr>
        <w:t> </w:t>
      </w:r>
      <w:r>
        <w:rPr/>
        <w:t>загружения;</w:t>
      </w:r>
      <w:r>
        <w:rPr>
          <w:spacing w:val="1"/>
        </w:rPr>
        <w:t> </w:t>
      </w:r>
      <w:r>
        <w:rPr/>
        <w:t>виды загружений</w:t>
      </w:r>
      <w:r>
        <w:rPr>
          <w:spacing w:val="1"/>
        </w:rPr>
        <w:t> </w:t>
      </w:r>
      <w:r>
        <w:rPr/>
        <w:t>–</w:t>
      </w:r>
      <w:r>
        <w:rPr>
          <w:spacing w:val="-1"/>
        </w:rPr>
        <w:t> </w:t>
      </w:r>
      <w:r>
        <w:rPr/>
        <w:t>0,</w:t>
      </w:r>
      <w:r>
        <w:rPr>
          <w:spacing w:val="2"/>
        </w:rPr>
        <w:t> </w:t>
      </w:r>
      <w:r>
        <w:rPr>
          <w:spacing w:val="-5"/>
        </w:rPr>
        <w:t>1.</w:t>
      </w:r>
    </w:p>
    <w:p>
      <w:pPr>
        <w:pStyle w:val="BodyText"/>
        <w:ind w:firstLine="566"/>
      </w:pPr>
      <w:r>
        <w:rPr>
          <w:rFonts w:ascii="Arial" w:hAnsi="Arial"/>
          <w:b/>
          <w:w w:val="105"/>
        </w:rPr>
        <w:t>Группа</w:t>
      </w:r>
      <w:r>
        <w:rPr>
          <w:rFonts w:ascii="Arial" w:hAnsi="Arial"/>
          <w:b/>
          <w:spacing w:val="40"/>
          <w:w w:val="105"/>
        </w:rPr>
        <w:t> </w:t>
      </w:r>
      <w:r>
        <w:rPr>
          <w:rFonts w:ascii="Arial" w:hAnsi="Arial"/>
          <w:b/>
          <w:w w:val="105"/>
        </w:rPr>
        <w:t>B2</w:t>
      </w:r>
      <w:r>
        <w:rPr>
          <w:rFonts w:ascii="Arial" w:hAnsi="Arial"/>
          <w:b/>
          <w:spacing w:val="11"/>
          <w:w w:val="160"/>
        </w:rPr>
        <w:t> </w:t>
      </w:r>
      <w:r>
        <w:rPr>
          <w:w w:val="160"/>
        </w:rPr>
        <w:t>–</w:t>
      </w:r>
      <w:r>
        <w:rPr>
          <w:spacing w:val="14"/>
          <w:w w:val="160"/>
        </w:rPr>
        <w:t> </w:t>
      </w:r>
      <w:r>
        <w:rPr>
          <w:w w:val="105"/>
        </w:rPr>
        <w:t>включает</w:t>
      </w:r>
      <w:r>
        <w:rPr>
          <w:spacing w:val="45"/>
          <w:w w:val="105"/>
        </w:rPr>
        <w:t> </w:t>
      </w:r>
      <w:r>
        <w:rPr>
          <w:w w:val="105"/>
        </w:rPr>
        <w:t>постоянные,</w:t>
      </w:r>
      <w:r>
        <w:rPr>
          <w:spacing w:val="44"/>
          <w:w w:val="105"/>
        </w:rPr>
        <w:t> </w:t>
      </w:r>
      <w:r>
        <w:rPr>
          <w:w w:val="105"/>
        </w:rPr>
        <w:t>длительные</w:t>
      </w:r>
      <w:r>
        <w:rPr>
          <w:spacing w:val="44"/>
          <w:w w:val="105"/>
        </w:rPr>
        <w:t> </w:t>
      </w:r>
      <w:r>
        <w:rPr>
          <w:w w:val="105"/>
        </w:rPr>
        <w:t>и</w:t>
      </w:r>
      <w:r>
        <w:rPr>
          <w:spacing w:val="43"/>
          <w:w w:val="105"/>
        </w:rPr>
        <w:t> </w:t>
      </w:r>
      <w:r>
        <w:rPr>
          <w:w w:val="105"/>
        </w:rPr>
        <w:t>кратковременные</w:t>
      </w:r>
      <w:r>
        <w:rPr>
          <w:spacing w:val="45"/>
          <w:w w:val="105"/>
        </w:rPr>
        <w:t> </w:t>
      </w:r>
      <w:r>
        <w:rPr>
          <w:w w:val="105"/>
        </w:rPr>
        <w:t>загружения</w:t>
      </w:r>
      <w:r>
        <w:rPr>
          <w:spacing w:val="44"/>
          <w:w w:val="105"/>
        </w:rPr>
        <w:t> </w:t>
      </w:r>
      <w:r>
        <w:rPr>
          <w:w w:val="105"/>
        </w:rPr>
        <w:t>(кроме мгновенного);</w:t>
      </w:r>
      <w:r>
        <w:rPr>
          <w:spacing w:val="-14"/>
          <w:w w:val="105"/>
        </w:rPr>
        <w:t> </w:t>
      </w:r>
      <w:r>
        <w:rPr>
          <w:w w:val="105"/>
        </w:rPr>
        <w:t>виды</w:t>
      </w:r>
      <w:r>
        <w:rPr>
          <w:spacing w:val="-9"/>
          <w:w w:val="105"/>
        </w:rPr>
        <w:t> </w:t>
      </w:r>
      <w:r>
        <w:rPr>
          <w:w w:val="105"/>
        </w:rPr>
        <w:t>загружений</w:t>
      </w:r>
      <w:r>
        <w:rPr>
          <w:spacing w:val="-6"/>
          <w:w w:val="105"/>
        </w:rPr>
        <w:t> </w:t>
      </w:r>
      <w:r>
        <w:rPr>
          <w:w w:val="160"/>
        </w:rPr>
        <w:t>–</w:t>
      </w:r>
      <w:r>
        <w:rPr>
          <w:spacing w:val="-31"/>
          <w:w w:val="160"/>
        </w:rPr>
        <w:t> </w:t>
      </w:r>
      <w:r>
        <w:rPr>
          <w:w w:val="105"/>
        </w:rPr>
        <w:t>0,</w:t>
      </w:r>
      <w:r>
        <w:rPr>
          <w:spacing w:val="-6"/>
          <w:w w:val="105"/>
        </w:rPr>
        <w:t> </w:t>
      </w:r>
      <w:r>
        <w:rPr>
          <w:w w:val="105"/>
        </w:rPr>
        <w:t>1,</w:t>
      </w:r>
      <w:r>
        <w:rPr>
          <w:spacing w:val="-6"/>
          <w:w w:val="105"/>
        </w:rPr>
        <w:t> </w:t>
      </w:r>
      <w:r>
        <w:rPr>
          <w:w w:val="105"/>
        </w:rPr>
        <w:t>2.</w:t>
      </w:r>
    </w:p>
    <w:p>
      <w:pPr>
        <w:pStyle w:val="BodyText"/>
        <w:spacing w:line="244" w:lineRule="auto"/>
        <w:ind w:firstLine="566"/>
      </w:pPr>
      <w:r>
        <w:rPr>
          <w:rFonts w:ascii="Arial" w:hAnsi="Arial"/>
          <w:b/>
        </w:rPr>
        <w:t>Группа C2 </w:t>
      </w:r>
      <w:r>
        <w:rPr>
          <w:w w:val="160"/>
        </w:rPr>
        <w:t>–</w:t>
      </w:r>
      <w:r>
        <w:rPr>
          <w:spacing w:val="-22"/>
          <w:w w:val="160"/>
        </w:rPr>
        <w:t> </w:t>
      </w:r>
      <w:r>
        <w:rPr/>
        <w:t>включает все заданные загружения независимо от длительности действия, кроме сейсмического и прочих особых.</w:t>
      </w:r>
    </w:p>
    <w:p>
      <w:pPr>
        <w:pStyle w:val="BodyText"/>
        <w:spacing w:line="244" w:lineRule="auto"/>
        <w:ind w:left="799" w:right="2264"/>
      </w:pPr>
      <w:r>
        <w:rPr>
          <w:rFonts w:ascii="Arial" w:hAnsi="Arial"/>
          <w:b/>
          <w:position w:val="1"/>
        </w:rPr>
        <w:t>Группа</w:t>
      </w:r>
      <w:r>
        <w:rPr>
          <w:rFonts w:ascii="Arial" w:hAnsi="Arial"/>
          <w:b/>
          <w:spacing w:val="-6"/>
          <w:position w:val="1"/>
        </w:rPr>
        <w:t> </w:t>
      </w:r>
      <w:r>
        <w:rPr>
          <w:rFonts w:ascii="Arial" w:hAnsi="Arial"/>
          <w:b/>
          <w:position w:val="1"/>
        </w:rPr>
        <w:t>D2</w:t>
      </w:r>
      <w:r>
        <w:rPr>
          <w:rFonts w:ascii="Arial" w:hAnsi="Arial"/>
          <w:b/>
          <w:spacing w:val="-4"/>
          <w:position w:val="1"/>
        </w:rPr>
        <w:t> </w:t>
      </w:r>
      <w:r>
        <w:rPr>
          <w:position w:val="1"/>
        </w:rPr>
        <w:t>–</w:t>
      </w:r>
      <w:r>
        <w:rPr>
          <w:spacing w:val="-4"/>
          <w:position w:val="1"/>
        </w:rPr>
        <w:t> </w:t>
      </w:r>
      <w:r>
        <w:rPr>
          <w:position w:val="1"/>
        </w:rPr>
        <w:t>включает</w:t>
      </w:r>
      <w:r>
        <w:rPr>
          <w:spacing w:val="-1"/>
          <w:position w:val="1"/>
        </w:rPr>
        <w:t> </w:t>
      </w:r>
      <w:r>
        <w:rPr>
          <w:position w:val="1"/>
        </w:rPr>
        <w:t>группу</w:t>
      </w:r>
      <w:r>
        <w:rPr>
          <w:spacing w:val="-6"/>
          <w:position w:val="1"/>
        </w:rPr>
        <w:t> </w:t>
      </w:r>
      <w:r>
        <w:rPr>
          <w:rFonts w:ascii="Arial" w:hAnsi="Arial"/>
          <w:i/>
          <w:position w:val="1"/>
        </w:rPr>
        <w:t>С</w:t>
      </w:r>
      <w:r>
        <w:rPr>
          <w:sz w:val="13"/>
        </w:rPr>
        <w:t>2</w:t>
      </w:r>
      <w:r>
        <w:rPr>
          <w:spacing w:val="17"/>
          <w:sz w:val="13"/>
        </w:rPr>
        <w:t> </w:t>
      </w:r>
      <w:r>
        <w:rPr>
          <w:position w:val="1"/>
        </w:rPr>
        <w:t>плюс</w:t>
      </w:r>
      <w:r>
        <w:rPr>
          <w:spacing w:val="-3"/>
          <w:position w:val="1"/>
        </w:rPr>
        <w:t> </w:t>
      </w:r>
      <w:r>
        <w:rPr>
          <w:position w:val="1"/>
        </w:rPr>
        <w:t>сейсмическое</w:t>
      </w:r>
      <w:r>
        <w:rPr>
          <w:spacing w:val="-4"/>
          <w:position w:val="1"/>
        </w:rPr>
        <w:t> </w:t>
      </w:r>
      <w:r>
        <w:rPr>
          <w:position w:val="1"/>
        </w:rPr>
        <w:t>загружение. </w:t>
      </w:r>
      <w:r>
        <w:rPr>
          <w:w w:val="105"/>
        </w:rPr>
        <w:t>Описанная</w:t>
      </w:r>
      <w:r>
        <w:rPr>
          <w:spacing w:val="-14"/>
          <w:w w:val="105"/>
        </w:rPr>
        <w:t> </w:t>
      </w:r>
      <w:r>
        <w:rPr>
          <w:w w:val="105"/>
        </w:rPr>
        <w:t>структура</w:t>
      </w:r>
      <w:r>
        <w:rPr>
          <w:spacing w:val="-14"/>
          <w:w w:val="105"/>
        </w:rPr>
        <w:t> </w:t>
      </w:r>
      <w:r>
        <w:rPr>
          <w:w w:val="105"/>
        </w:rPr>
        <w:t>представлена</w:t>
      </w:r>
      <w:r>
        <w:rPr>
          <w:spacing w:val="-14"/>
          <w:w w:val="105"/>
        </w:rPr>
        <w:t> </w:t>
      </w:r>
      <w:r>
        <w:rPr>
          <w:w w:val="105"/>
        </w:rPr>
        <w:t>в</w:t>
      </w:r>
      <w:r>
        <w:rPr>
          <w:spacing w:val="-14"/>
          <w:w w:val="105"/>
        </w:rPr>
        <w:t> </w:t>
      </w:r>
      <w:r>
        <w:rPr>
          <w:w w:val="105"/>
        </w:rPr>
        <w:t>табл.</w:t>
      </w:r>
      <w:r>
        <w:rPr>
          <w:spacing w:val="-14"/>
          <w:w w:val="105"/>
        </w:rPr>
        <w:t> </w:t>
      </w:r>
      <w:r>
        <w:rPr>
          <w:w w:val="105"/>
        </w:rPr>
        <w:t>9.6.</w:t>
      </w:r>
    </w:p>
    <w:p>
      <w:pPr>
        <w:spacing w:line="210" w:lineRule="exact" w:before="0" w:after="21"/>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9.6</w:t>
      </w:r>
    </w:p>
    <w:tbl>
      <w:tblPr>
        <w:tblW w:w="0" w:type="auto"/>
        <w:jc w:val="left"/>
        <w:tblInd w:w="21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020"/>
        <w:gridCol w:w="522"/>
        <w:gridCol w:w="538"/>
        <w:gridCol w:w="538"/>
        <w:gridCol w:w="537"/>
        <w:gridCol w:w="623"/>
        <w:gridCol w:w="1348"/>
        <w:gridCol w:w="1374"/>
        <w:gridCol w:w="1080"/>
        <w:gridCol w:w="1135"/>
      </w:tblGrid>
      <w:tr>
        <w:trPr>
          <w:trHeight w:val="280" w:hRule="atLeast"/>
        </w:trPr>
        <w:tc>
          <w:tcPr>
            <w:tcW w:w="2020" w:type="dxa"/>
            <w:vMerge w:val="restart"/>
          </w:tcPr>
          <w:p>
            <w:pPr>
              <w:pStyle w:val="TableParagraph"/>
              <w:spacing w:before="2"/>
              <w:rPr>
                <w:rFonts w:ascii="Arial"/>
                <w:b/>
                <w:sz w:val="29"/>
              </w:rPr>
            </w:pPr>
          </w:p>
          <w:p>
            <w:pPr>
              <w:pStyle w:val="TableParagraph"/>
              <w:ind w:left="202"/>
              <w:rPr>
                <w:rFonts w:ascii="Arial" w:hAnsi="Arial"/>
                <w:b/>
                <w:sz w:val="20"/>
              </w:rPr>
            </w:pPr>
            <w:r>
              <w:rPr>
                <w:rFonts w:ascii="Arial" w:hAnsi="Arial"/>
                <w:b/>
                <w:sz w:val="20"/>
              </w:rPr>
              <w:t>Вид</w:t>
            </w:r>
            <w:r>
              <w:rPr>
                <w:rFonts w:ascii="Arial" w:hAnsi="Arial"/>
                <w:b/>
                <w:spacing w:val="-4"/>
                <w:sz w:val="20"/>
              </w:rPr>
              <w:t> </w:t>
            </w:r>
            <w:r>
              <w:rPr>
                <w:rFonts w:ascii="Arial" w:hAnsi="Arial"/>
                <w:b/>
                <w:spacing w:val="-2"/>
                <w:sz w:val="20"/>
              </w:rPr>
              <w:t>загружения</w:t>
            </w:r>
          </w:p>
        </w:tc>
        <w:tc>
          <w:tcPr>
            <w:tcW w:w="522" w:type="dxa"/>
            <w:vMerge w:val="restart"/>
          </w:tcPr>
          <w:p>
            <w:pPr>
              <w:pStyle w:val="TableParagraph"/>
              <w:spacing w:before="2"/>
              <w:rPr>
                <w:rFonts w:ascii="Arial"/>
                <w:b/>
                <w:sz w:val="29"/>
              </w:rPr>
            </w:pPr>
          </w:p>
          <w:p>
            <w:pPr>
              <w:pStyle w:val="TableParagraph"/>
              <w:ind w:left="66"/>
              <w:rPr>
                <w:rFonts w:ascii="Arial" w:hAnsi="Arial"/>
                <w:b/>
                <w:sz w:val="20"/>
              </w:rPr>
            </w:pPr>
            <w:r>
              <w:rPr>
                <w:rFonts w:ascii="Arial" w:hAnsi="Arial"/>
                <w:b/>
                <w:spacing w:val="-5"/>
                <w:sz w:val="20"/>
              </w:rPr>
              <w:t>Код</w:t>
            </w:r>
          </w:p>
        </w:tc>
        <w:tc>
          <w:tcPr>
            <w:tcW w:w="2236" w:type="dxa"/>
            <w:gridSpan w:val="4"/>
          </w:tcPr>
          <w:p>
            <w:pPr>
              <w:pStyle w:val="TableParagraph"/>
              <w:spacing w:before="24"/>
              <w:ind w:left="564"/>
              <w:rPr>
                <w:rFonts w:ascii="Arial" w:hAnsi="Arial"/>
                <w:b/>
                <w:sz w:val="20"/>
              </w:rPr>
            </w:pPr>
            <w:r>
              <w:rPr>
                <w:rFonts w:ascii="Arial" w:hAnsi="Arial"/>
                <w:b/>
                <w:spacing w:val="-2"/>
                <w:sz w:val="20"/>
              </w:rPr>
              <w:t>Расчетные</w:t>
            </w:r>
          </w:p>
        </w:tc>
        <w:tc>
          <w:tcPr>
            <w:tcW w:w="4937" w:type="dxa"/>
            <w:gridSpan w:val="4"/>
          </w:tcPr>
          <w:p>
            <w:pPr>
              <w:pStyle w:val="TableParagraph"/>
              <w:spacing w:before="24"/>
              <w:ind w:left="1752" w:right="1741"/>
              <w:jc w:val="center"/>
              <w:rPr>
                <w:rFonts w:ascii="Arial" w:hAnsi="Arial"/>
                <w:b/>
                <w:sz w:val="20"/>
              </w:rPr>
            </w:pPr>
            <w:r>
              <w:rPr>
                <w:rFonts w:ascii="Arial" w:hAnsi="Arial"/>
                <w:b/>
                <w:spacing w:val="-2"/>
                <w:sz w:val="20"/>
              </w:rPr>
              <w:t>Нормативные</w:t>
            </w:r>
          </w:p>
        </w:tc>
      </w:tr>
      <w:tr>
        <w:trPr>
          <w:trHeight w:val="279" w:hRule="atLeast"/>
        </w:trPr>
        <w:tc>
          <w:tcPr>
            <w:tcW w:w="2020" w:type="dxa"/>
            <w:vMerge/>
            <w:tcBorders>
              <w:top w:val="nil"/>
            </w:tcBorders>
          </w:tcPr>
          <w:p>
            <w:pPr>
              <w:rPr>
                <w:sz w:val="2"/>
                <w:szCs w:val="2"/>
              </w:rPr>
            </w:pPr>
          </w:p>
        </w:tc>
        <w:tc>
          <w:tcPr>
            <w:tcW w:w="522" w:type="dxa"/>
            <w:vMerge/>
            <w:tcBorders>
              <w:top w:val="nil"/>
            </w:tcBorders>
          </w:tcPr>
          <w:p>
            <w:pPr>
              <w:rPr>
                <w:sz w:val="2"/>
                <w:szCs w:val="2"/>
              </w:rPr>
            </w:pPr>
          </w:p>
        </w:tc>
        <w:tc>
          <w:tcPr>
            <w:tcW w:w="2236" w:type="dxa"/>
            <w:gridSpan w:val="4"/>
          </w:tcPr>
          <w:p>
            <w:pPr>
              <w:pStyle w:val="TableParagraph"/>
              <w:spacing w:before="25"/>
              <w:ind w:left="221"/>
              <w:rPr>
                <w:rFonts w:ascii="Arial" w:hAnsi="Arial"/>
                <w:b/>
                <w:sz w:val="20"/>
              </w:rPr>
            </w:pPr>
            <w:r>
              <w:rPr>
                <w:rFonts w:ascii="Arial" w:hAnsi="Arial"/>
                <w:b/>
                <w:sz w:val="20"/>
              </w:rPr>
              <w:t>Полные</w:t>
            </w:r>
            <w:r>
              <w:rPr>
                <w:rFonts w:ascii="Arial" w:hAnsi="Arial"/>
                <w:b/>
                <w:spacing w:val="-8"/>
                <w:sz w:val="20"/>
              </w:rPr>
              <w:t> </w:t>
            </w:r>
            <w:r>
              <w:rPr>
                <w:rFonts w:ascii="Arial" w:hAnsi="Arial"/>
                <w:b/>
                <w:spacing w:val="-2"/>
                <w:sz w:val="20"/>
              </w:rPr>
              <w:t>значения</w:t>
            </w:r>
          </w:p>
        </w:tc>
        <w:tc>
          <w:tcPr>
            <w:tcW w:w="2722" w:type="dxa"/>
            <w:gridSpan w:val="2"/>
          </w:tcPr>
          <w:p>
            <w:pPr>
              <w:pStyle w:val="TableParagraph"/>
              <w:spacing w:before="25"/>
              <w:ind w:left="236"/>
              <w:rPr>
                <w:rFonts w:ascii="Arial" w:hAnsi="Arial"/>
                <w:b/>
                <w:sz w:val="20"/>
              </w:rPr>
            </w:pPr>
            <w:r>
              <w:rPr>
                <w:rFonts w:ascii="Arial" w:hAnsi="Arial"/>
                <w:b/>
                <w:sz w:val="20"/>
              </w:rPr>
              <w:t>Длительные</w:t>
            </w:r>
            <w:r>
              <w:rPr>
                <w:rFonts w:ascii="Arial" w:hAnsi="Arial"/>
                <w:b/>
                <w:spacing w:val="-12"/>
                <w:sz w:val="20"/>
              </w:rPr>
              <w:t> </w:t>
            </w:r>
            <w:r>
              <w:rPr>
                <w:rFonts w:ascii="Arial" w:hAnsi="Arial"/>
                <w:b/>
                <w:spacing w:val="-2"/>
                <w:sz w:val="20"/>
              </w:rPr>
              <w:t>значения</w:t>
            </w:r>
          </w:p>
        </w:tc>
        <w:tc>
          <w:tcPr>
            <w:tcW w:w="2215" w:type="dxa"/>
            <w:gridSpan w:val="2"/>
          </w:tcPr>
          <w:p>
            <w:pPr>
              <w:pStyle w:val="TableParagraph"/>
              <w:spacing w:before="25"/>
              <w:ind w:left="211"/>
              <w:rPr>
                <w:rFonts w:ascii="Arial" w:hAnsi="Arial"/>
                <w:b/>
                <w:sz w:val="20"/>
              </w:rPr>
            </w:pPr>
            <w:r>
              <w:rPr>
                <w:rFonts w:ascii="Arial" w:hAnsi="Arial"/>
                <w:b/>
                <w:sz w:val="20"/>
              </w:rPr>
              <w:t>Полные</w:t>
            </w:r>
            <w:r>
              <w:rPr>
                <w:rFonts w:ascii="Arial" w:hAnsi="Arial"/>
                <w:b/>
                <w:spacing w:val="-8"/>
                <w:sz w:val="20"/>
              </w:rPr>
              <w:t> </w:t>
            </w:r>
            <w:r>
              <w:rPr>
                <w:rFonts w:ascii="Arial" w:hAnsi="Arial"/>
                <w:b/>
                <w:spacing w:val="-2"/>
                <w:sz w:val="20"/>
              </w:rPr>
              <w:t>значения</w:t>
            </w:r>
          </w:p>
        </w:tc>
      </w:tr>
      <w:tr>
        <w:trPr>
          <w:trHeight w:val="279" w:hRule="atLeast"/>
        </w:trPr>
        <w:tc>
          <w:tcPr>
            <w:tcW w:w="2020" w:type="dxa"/>
            <w:vMerge/>
            <w:tcBorders>
              <w:top w:val="nil"/>
            </w:tcBorders>
          </w:tcPr>
          <w:p>
            <w:pPr>
              <w:rPr>
                <w:sz w:val="2"/>
                <w:szCs w:val="2"/>
              </w:rPr>
            </w:pPr>
          </w:p>
        </w:tc>
        <w:tc>
          <w:tcPr>
            <w:tcW w:w="522" w:type="dxa"/>
            <w:vMerge/>
            <w:tcBorders>
              <w:top w:val="nil"/>
            </w:tcBorders>
          </w:tcPr>
          <w:p>
            <w:pPr>
              <w:rPr>
                <w:sz w:val="2"/>
                <w:szCs w:val="2"/>
              </w:rPr>
            </w:pPr>
          </w:p>
        </w:tc>
        <w:tc>
          <w:tcPr>
            <w:tcW w:w="538" w:type="dxa"/>
          </w:tcPr>
          <w:p>
            <w:pPr>
              <w:pStyle w:val="TableParagraph"/>
              <w:spacing w:before="25"/>
              <w:ind w:left="111" w:right="108"/>
              <w:jc w:val="center"/>
              <w:rPr>
                <w:rFonts w:ascii="Arial"/>
                <w:b/>
                <w:sz w:val="20"/>
              </w:rPr>
            </w:pPr>
            <w:r>
              <w:rPr>
                <w:rFonts w:ascii="Arial"/>
                <w:b/>
                <w:spacing w:val="-5"/>
                <w:sz w:val="20"/>
              </w:rPr>
              <w:t>A1</w:t>
            </w:r>
          </w:p>
        </w:tc>
        <w:tc>
          <w:tcPr>
            <w:tcW w:w="538" w:type="dxa"/>
          </w:tcPr>
          <w:p>
            <w:pPr>
              <w:pStyle w:val="TableParagraph"/>
              <w:spacing w:before="25"/>
              <w:ind w:left="112" w:right="107"/>
              <w:jc w:val="center"/>
              <w:rPr>
                <w:rFonts w:ascii="Arial"/>
                <w:b/>
                <w:sz w:val="20"/>
              </w:rPr>
            </w:pPr>
            <w:r>
              <w:rPr>
                <w:rFonts w:ascii="Arial"/>
                <w:b/>
                <w:spacing w:val="-5"/>
                <w:sz w:val="20"/>
              </w:rPr>
              <w:t>B1</w:t>
            </w:r>
          </w:p>
        </w:tc>
        <w:tc>
          <w:tcPr>
            <w:tcW w:w="537" w:type="dxa"/>
          </w:tcPr>
          <w:p>
            <w:pPr>
              <w:pStyle w:val="TableParagraph"/>
              <w:spacing w:before="25"/>
              <w:ind w:left="110" w:right="110"/>
              <w:jc w:val="center"/>
              <w:rPr>
                <w:rFonts w:ascii="Arial"/>
                <w:b/>
                <w:sz w:val="20"/>
              </w:rPr>
            </w:pPr>
            <w:r>
              <w:rPr>
                <w:rFonts w:ascii="Arial"/>
                <w:b/>
                <w:spacing w:val="-5"/>
                <w:sz w:val="20"/>
              </w:rPr>
              <w:t>C1</w:t>
            </w:r>
          </w:p>
        </w:tc>
        <w:tc>
          <w:tcPr>
            <w:tcW w:w="623" w:type="dxa"/>
          </w:tcPr>
          <w:p>
            <w:pPr>
              <w:pStyle w:val="TableParagraph"/>
              <w:spacing w:before="25"/>
              <w:ind w:left="154" w:right="152"/>
              <w:jc w:val="center"/>
              <w:rPr>
                <w:rFonts w:ascii="Arial"/>
                <w:b/>
                <w:sz w:val="20"/>
              </w:rPr>
            </w:pPr>
            <w:r>
              <w:rPr>
                <w:rFonts w:ascii="Arial"/>
                <w:b/>
                <w:spacing w:val="-5"/>
                <w:sz w:val="20"/>
              </w:rPr>
              <w:t>D1</w:t>
            </w:r>
          </w:p>
        </w:tc>
        <w:tc>
          <w:tcPr>
            <w:tcW w:w="1348" w:type="dxa"/>
          </w:tcPr>
          <w:p>
            <w:pPr>
              <w:pStyle w:val="TableParagraph"/>
              <w:spacing w:before="25"/>
              <w:ind w:left="516" w:right="515"/>
              <w:jc w:val="center"/>
              <w:rPr>
                <w:rFonts w:ascii="Arial"/>
                <w:b/>
                <w:sz w:val="20"/>
              </w:rPr>
            </w:pPr>
            <w:r>
              <w:rPr>
                <w:rFonts w:ascii="Arial"/>
                <w:b/>
                <w:spacing w:val="-5"/>
                <w:sz w:val="20"/>
              </w:rPr>
              <w:t>A2</w:t>
            </w:r>
          </w:p>
        </w:tc>
        <w:tc>
          <w:tcPr>
            <w:tcW w:w="1374" w:type="dxa"/>
          </w:tcPr>
          <w:p>
            <w:pPr>
              <w:pStyle w:val="TableParagraph"/>
              <w:spacing w:before="25"/>
              <w:ind w:left="530" w:right="527"/>
              <w:jc w:val="center"/>
              <w:rPr>
                <w:rFonts w:ascii="Arial"/>
                <w:b/>
                <w:sz w:val="20"/>
              </w:rPr>
            </w:pPr>
            <w:r>
              <w:rPr>
                <w:rFonts w:ascii="Arial"/>
                <w:b/>
                <w:spacing w:val="-5"/>
                <w:sz w:val="20"/>
              </w:rPr>
              <w:t>B2</w:t>
            </w:r>
          </w:p>
        </w:tc>
        <w:tc>
          <w:tcPr>
            <w:tcW w:w="1080" w:type="dxa"/>
          </w:tcPr>
          <w:p>
            <w:pPr>
              <w:pStyle w:val="TableParagraph"/>
              <w:spacing w:before="25"/>
              <w:ind w:left="399"/>
              <w:rPr>
                <w:rFonts w:ascii="Arial"/>
                <w:b/>
                <w:sz w:val="20"/>
              </w:rPr>
            </w:pPr>
            <w:r>
              <w:rPr>
                <w:rFonts w:ascii="Arial"/>
                <w:b/>
                <w:spacing w:val="-5"/>
                <w:sz w:val="20"/>
              </w:rPr>
              <w:t>C2</w:t>
            </w:r>
          </w:p>
        </w:tc>
        <w:tc>
          <w:tcPr>
            <w:tcW w:w="1135" w:type="dxa"/>
          </w:tcPr>
          <w:p>
            <w:pPr>
              <w:pStyle w:val="TableParagraph"/>
              <w:spacing w:before="25"/>
              <w:ind w:left="412" w:right="407"/>
              <w:jc w:val="center"/>
              <w:rPr>
                <w:rFonts w:ascii="Arial"/>
                <w:b/>
                <w:sz w:val="20"/>
              </w:rPr>
            </w:pPr>
            <w:r>
              <w:rPr>
                <w:rFonts w:ascii="Arial"/>
                <w:b/>
                <w:spacing w:val="-5"/>
                <w:sz w:val="20"/>
              </w:rPr>
              <w:t>D2</w:t>
            </w:r>
          </w:p>
        </w:tc>
      </w:tr>
      <w:tr>
        <w:trPr>
          <w:trHeight w:val="282" w:hRule="atLeast"/>
        </w:trPr>
        <w:tc>
          <w:tcPr>
            <w:tcW w:w="2020" w:type="dxa"/>
          </w:tcPr>
          <w:p>
            <w:pPr>
              <w:pStyle w:val="TableParagraph"/>
              <w:spacing w:before="28"/>
              <w:ind w:left="146" w:right="146"/>
              <w:jc w:val="center"/>
              <w:rPr>
                <w:sz w:val="20"/>
              </w:rPr>
            </w:pPr>
            <w:r>
              <w:rPr>
                <w:spacing w:val="-2"/>
                <w:sz w:val="20"/>
              </w:rPr>
              <w:t>Постоянное</w:t>
            </w:r>
          </w:p>
        </w:tc>
        <w:tc>
          <w:tcPr>
            <w:tcW w:w="522" w:type="dxa"/>
          </w:tcPr>
          <w:p>
            <w:pPr>
              <w:pStyle w:val="TableParagraph"/>
              <w:spacing w:before="28"/>
              <w:ind w:right="182"/>
              <w:jc w:val="right"/>
              <w:rPr>
                <w:sz w:val="20"/>
              </w:rPr>
            </w:pPr>
            <w:r>
              <w:rPr>
                <w:w w:val="99"/>
                <w:sz w:val="20"/>
              </w:rPr>
              <w:t>0</w:t>
            </w:r>
          </w:p>
        </w:tc>
        <w:tc>
          <w:tcPr>
            <w:tcW w:w="538" w:type="dxa"/>
          </w:tcPr>
          <w:p>
            <w:pPr>
              <w:pStyle w:val="TableParagraph"/>
              <w:spacing w:before="28"/>
              <w:ind w:left="9"/>
              <w:jc w:val="center"/>
              <w:rPr>
                <w:sz w:val="20"/>
              </w:rPr>
            </w:pPr>
            <w:r>
              <w:rPr>
                <w:w w:val="99"/>
                <w:sz w:val="20"/>
              </w:rPr>
              <w:t>+</w:t>
            </w:r>
          </w:p>
        </w:tc>
        <w:tc>
          <w:tcPr>
            <w:tcW w:w="538" w:type="dxa"/>
          </w:tcPr>
          <w:p>
            <w:pPr>
              <w:pStyle w:val="TableParagraph"/>
              <w:spacing w:before="28"/>
              <w:ind w:left="4"/>
              <w:jc w:val="center"/>
              <w:rPr>
                <w:sz w:val="20"/>
              </w:rPr>
            </w:pPr>
            <w:r>
              <w:rPr>
                <w:w w:val="99"/>
                <w:sz w:val="20"/>
              </w:rPr>
              <w:t>+</w:t>
            </w:r>
          </w:p>
        </w:tc>
        <w:tc>
          <w:tcPr>
            <w:tcW w:w="537" w:type="dxa"/>
          </w:tcPr>
          <w:p>
            <w:pPr>
              <w:pStyle w:val="TableParagraph"/>
              <w:spacing w:before="28"/>
              <w:ind w:left="1"/>
              <w:jc w:val="center"/>
              <w:rPr>
                <w:sz w:val="20"/>
              </w:rPr>
            </w:pPr>
            <w:r>
              <w:rPr>
                <w:w w:val="99"/>
                <w:sz w:val="20"/>
              </w:rPr>
              <w:t>+</w:t>
            </w:r>
          </w:p>
        </w:tc>
        <w:tc>
          <w:tcPr>
            <w:tcW w:w="623" w:type="dxa"/>
          </w:tcPr>
          <w:p>
            <w:pPr>
              <w:pStyle w:val="TableParagraph"/>
              <w:spacing w:before="28"/>
              <w:ind w:left="4"/>
              <w:jc w:val="center"/>
              <w:rPr>
                <w:sz w:val="20"/>
              </w:rPr>
            </w:pPr>
            <w:r>
              <w:rPr>
                <w:w w:val="99"/>
                <w:sz w:val="20"/>
              </w:rPr>
              <w:t>+</w:t>
            </w:r>
          </w:p>
        </w:tc>
        <w:tc>
          <w:tcPr>
            <w:tcW w:w="1348" w:type="dxa"/>
          </w:tcPr>
          <w:p>
            <w:pPr>
              <w:pStyle w:val="TableParagraph"/>
              <w:spacing w:before="28"/>
              <w:ind w:left="6"/>
              <w:jc w:val="center"/>
              <w:rPr>
                <w:sz w:val="20"/>
              </w:rPr>
            </w:pPr>
            <w:r>
              <w:rPr>
                <w:w w:val="99"/>
                <w:sz w:val="20"/>
              </w:rPr>
              <w:t>+</w:t>
            </w:r>
          </w:p>
        </w:tc>
        <w:tc>
          <w:tcPr>
            <w:tcW w:w="1374" w:type="dxa"/>
          </w:tcPr>
          <w:p>
            <w:pPr>
              <w:pStyle w:val="TableParagraph"/>
              <w:spacing w:before="28"/>
              <w:ind w:left="5"/>
              <w:jc w:val="center"/>
              <w:rPr>
                <w:sz w:val="20"/>
              </w:rPr>
            </w:pPr>
            <w:r>
              <w:rPr>
                <w:w w:val="99"/>
                <w:sz w:val="20"/>
              </w:rPr>
              <w:t>+</w:t>
            </w:r>
          </w:p>
        </w:tc>
        <w:tc>
          <w:tcPr>
            <w:tcW w:w="1080" w:type="dxa"/>
          </w:tcPr>
          <w:p>
            <w:pPr>
              <w:pStyle w:val="TableParagraph"/>
              <w:spacing w:before="28"/>
              <w:ind w:left="469"/>
              <w:rPr>
                <w:sz w:val="20"/>
              </w:rPr>
            </w:pPr>
            <w:r>
              <w:rPr>
                <w:w w:val="99"/>
                <w:sz w:val="20"/>
              </w:rPr>
              <w:t>+</w:t>
            </w:r>
          </w:p>
        </w:tc>
        <w:tc>
          <w:tcPr>
            <w:tcW w:w="1135" w:type="dxa"/>
          </w:tcPr>
          <w:p>
            <w:pPr>
              <w:pStyle w:val="TableParagraph"/>
              <w:spacing w:before="28"/>
              <w:ind w:left="5"/>
              <w:jc w:val="center"/>
              <w:rPr>
                <w:sz w:val="20"/>
              </w:rPr>
            </w:pPr>
            <w:r>
              <w:rPr>
                <w:w w:val="99"/>
                <w:sz w:val="20"/>
              </w:rPr>
              <w:t>+</w:t>
            </w:r>
          </w:p>
        </w:tc>
      </w:tr>
      <w:tr>
        <w:trPr>
          <w:trHeight w:val="279" w:hRule="atLeast"/>
        </w:trPr>
        <w:tc>
          <w:tcPr>
            <w:tcW w:w="2020" w:type="dxa"/>
          </w:tcPr>
          <w:p>
            <w:pPr>
              <w:pStyle w:val="TableParagraph"/>
              <w:spacing w:before="26"/>
              <w:ind w:left="146" w:right="143"/>
              <w:jc w:val="center"/>
              <w:rPr>
                <w:sz w:val="20"/>
              </w:rPr>
            </w:pPr>
            <w:r>
              <w:rPr>
                <w:spacing w:val="-2"/>
                <w:sz w:val="20"/>
              </w:rPr>
              <w:t>Длительное</w:t>
            </w:r>
          </w:p>
        </w:tc>
        <w:tc>
          <w:tcPr>
            <w:tcW w:w="522" w:type="dxa"/>
          </w:tcPr>
          <w:p>
            <w:pPr>
              <w:pStyle w:val="TableParagraph"/>
              <w:spacing w:before="26"/>
              <w:ind w:right="183"/>
              <w:jc w:val="right"/>
              <w:rPr>
                <w:sz w:val="20"/>
              </w:rPr>
            </w:pPr>
            <w:r>
              <w:rPr>
                <w:w w:val="99"/>
                <w:sz w:val="20"/>
              </w:rPr>
              <w:t>1</w:t>
            </w:r>
          </w:p>
        </w:tc>
        <w:tc>
          <w:tcPr>
            <w:tcW w:w="538" w:type="dxa"/>
          </w:tcPr>
          <w:p>
            <w:pPr>
              <w:pStyle w:val="TableParagraph"/>
              <w:spacing w:before="26"/>
              <w:ind w:left="8"/>
              <w:jc w:val="center"/>
              <w:rPr>
                <w:sz w:val="20"/>
              </w:rPr>
            </w:pPr>
            <w:r>
              <w:rPr>
                <w:w w:val="99"/>
                <w:sz w:val="20"/>
              </w:rPr>
              <w:t>+</w:t>
            </w:r>
          </w:p>
        </w:tc>
        <w:tc>
          <w:tcPr>
            <w:tcW w:w="538" w:type="dxa"/>
          </w:tcPr>
          <w:p>
            <w:pPr>
              <w:pStyle w:val="TableParagraph"/>
              <w:spacing w:before="26"/>
              <w:ind w:left="8"/>
              <w:jc w:val="center"/>
              <w:rPr>
                <w:sz w:val="20"/>
              </w:rPr>
            </w:pPr>
            <w:r>
              <w:rPr>
                <w:w w:val="99"/>
                <w:sz w:val="20"/>
              </w:rPr>
              <w:t>+</w:t>
            </w:r>
          </w:p>
        </w:tc>
        <w:tc>
          <w:tcPr>
            <w:tcW w:w="537" w:type="dxa"/>
          </w:tcPr>
          <w:p>
            <w:pPr>
              <w:pStyle w:val="TableParagraph"/>
              <w:spacing w:before="26"/>
              <w:jc w:val="center"/>
              <w:rPr>
                <w:sz w:val="20"/>
              </w:rPr>
            </w:pPr>
            <w:r>
              <w:rPr>
                <w:w w:val="99"/>
                <w:sz w:val="20"/>
              </w:rPr>
              <w:t>+</w:t>
            </w:r>
          </w:p>
        </w:tc>
        <w:tc>
          <w:tcPr>
            <w:tcW w:w="623" w:type="dxa"/>
          </w:tcPr>
          <w:p>
            <w:pPr>
              <w:pStyle w:val="TableParagraph"/>
              <w:spacing w:before="26"/>
              <w:ind w:left="4"/>
              <w:jc w:val="center"/>
              <w:rPr>
                <w:sz w:val="20"/>
              </w:rPr>
            </w:pPr>
            <w:r>
              <w:rPr>
                <w:w w:val="99"/>
                <w:sz w:val="20"/>
              </w:rPr>
              <w:t>+</w:t>
            </w:r>
          </w:p>
        </w:tc>
        <w:tc>
          <w:tcPr>
            <w:tcW w:w="1348" w:type="dxa"/>
          </w:tcPr>
          <w:p>
            <w:pPr>
              <w:pStyle w:val="TableParagraph"/>
              <w:spacing w:before="26"/>
              <w:ind w:left="5"/>
              <w:jc w:val="center"/>
              <w:rPr>
                <w:sz w:val="20"/>
              </w:rPr>
            </w:pPr>
            <w:r>
              <w:rPr>
                <w:w w:val="99"/>
                <w:sz w:val="20"/>
              </w:rPr>
              <w:t>+</w:t>
            </w:r>
          </w:p>
        </w:tc>
        <w:tc>
          <w:tcPr>
            <w:tcW w:w="1374" w:type="dxa"/>
          </w:tcPr>
          <w:p>
            <w:pPr>
              <w:pStyle w:val="TableParagraph"/>
              <w:spacing w:before="26"/>
              <w:ind w:left="4"/>
              <w:jc w:val="center"/>
              <w:rPr>
                <w:sz w:val="20"/>
              </w:rPr>
            </w:pPr>
            <w:r>
              <w:rPr>
                <w:w w:val="99"/>
                <w:sz w:val="20"/>
              </w:rPr>
              <w:t>+</w:t>
            </w:r>
          </w:p>
        </w:tc>
        <w:tc>
          <w:tcPr>
            <w:tcW w:w="1080" w:type="dxa"/>
          </w:tcPr>
          <w:p>
            <w:pPr>
              <w:pStyle w:val="TableParagraph"/>
              <w:spacing w:before="26"/>
              <w:ind w:left="469"/>
              <w:rPr>
                <w:sz w:val="20"/>
              </w:rPr>
            </w:pPr>
            <w:r>
              <w:rPr>
                <w:w w:val="99"/>
                <w:sz w:val="20"/>
              </w:rPr>
              <w:t>+</w:t>
            </w:r>
          </w:p>
        </w:tc>
        <w:tc>
          <w:tcPr>
            <w:tcW w:w="1135" w:type="dxa"/>
          </w:tcPr>
          <w:p>
            <w:pPr>
              <w:pStyle w:val="TableParagraph"/>
              <w:spacing w:before="26"/>
              <w:ind w:left="4"/>
              <w:jc w:val="center"/>
              <w:rPr>
                <w:sz w:val="20"/>
              </w:rPr>
            </w:pPr>
            <w:r>
              <w:rPr>
                <w:w w:val="99"/>
                <w:sz w:val="20"/>
              </w:rPr>
              <w:t>+</w:t>
            </w:r>
          </w:p>
        </w:tc>
      </w:tr>
      <w:tr>
        <w:trPr>
          <w:trHeight w:val="279" w:hRule="atLeast"/>
        </w:trPr>
        <w:tc>
          <w:tcPr>
            <w:tcW w:w="2020" w:type="dxa"/>
          </w:tcPr>
          <w:p>
            <w:pPr>
              <w:pStyle w:val="TableParagraph"/>
              <w:spacing w:before="26"/>
              <w:ind w:left="146" w:right="146"/>
              <w:jc w:val="center"/>
              <w:rPr>
                <w:sz w:val="20"/>
              </w:rPr>
            </w:pPr>
            <w:r>
              <w:rPr>
                <w:spacing w:val="-2"/>
                <w:sz w:val="20"/>
              </w:rPr>
              <w:t>Кратковременное</w:t>
            </w:r>
          </w:p>
        </w:tc>
        <w:tc>
          <w:tcPr>
            <w:tcW w:w="522" w:type="dxa"/>
          </w:tcPr>
          <w:p>
            <w:pPr>
              <w:pStyle w:val="TableParagraph"/>
              <w:spacing w:before="26"/>
              <w:ind w:right="183"/>
              <w:jc w:val="right"/>
              <w:rPr>
                <w:sz w:val="20"/>
              </w:rPr>
            </w:pPr>
            <w:r>
              <w:rPr>
                <w:w w:val="99"/>
                <w:sz w:val="20"/>
              </w:rPr>
              <w:t>2</w:t>
            </w:r>
          </w:p>
        </w:tc>
        <w:tc>
          <w:tcPr>
            <w:tcW w:w="538" w:type="dxa"/>
          </w:tcPr>
          <w:p>
            <w:pPr>
              <w:pStyle w:val="TableParagraph"/>
              <w:spacing w:before="26"/>
              <w:ind w:left="8"/>
              <w:jc w:val="center"/>
              <w:rPr>
                <w:sz w:val="20"/>
              </w:rPr>
            </w:pPr>
            <w:r>
              <w:rPr>
                <w:w w:val="99"/>
                <w:sz w:val="20"/>
              </w:rPr>
              <w:t>+</w:t>
            </w:r>
          </w:p>
        </w:tc>
        <w:tc>
          <w:tcPr>
            <w:tcW w:w="538" w:type="dxa"/>
          </w:tcPr>
          <w:p>
            <w:pPr>
              <w:pStyle w:val="TableParagraph"/>
              <w:spacing w:before="26"/>
              <w:ind w:left="7"/>
              <w:jc w:val="center"/>
              <w:rPr>
                <w:sz w:val="20"/>
              </w:rPr>
            </w:pPr>
            <w:r>
              <w:rPr>
                <w:w w:val="99"/>
                <w:sz w:val="20"/>
              </w:rPr>
              <w:t>+</w:t>
            </w:r>
          </w:p>
        </w:tc>
        <w:tc>
          <w:tcPr>
            <w:tcW w:w="537" w:type="dxa"/>
          </w:tcPr>
          <w:p>
            <w:pPr>
              <w:pStyle w:val="TableParagraph"/>
              <w:spacing w:before="26"/>
              <w:jc w:val="center"/>
              <w:rPr>
                <w:sz w:val="20"/>
              </w:rPr>
            </w:pPr>
            <w:r>
              <w:rPr>
                <w:w w:val="99"/>
                <w:sz w:val="20"/>
              </w:rPr>
              <w:t>+</w:t>
            </w:r>
          </w:p>
        </w:tc>
        <w:tc>
          <w:tcPr>
            <w:tcW w:w="623" w:type="dxa"/>
          </w:tcPr>
          <w:p>
            <w:pPr>
              <w:pStyle w:val="TableParagraph"/>
              <w:spacing w:before="26"/>
              <w:ind w:left="4"/>
              <w:jc w:val="center"/>
              <w:rPr>
                <w:sz w:val="20"/>
              </w:rPr>
            </w:pPr>
            <w:r>
              <w:rPr>
                <w:w w:val="99"/>
                <w:sz w:val="20"/>
              </w:rPr>
              <w:t>+</w:t>
            </w:r>
          </w:p>
        </w:tc>
        <w:tc>
          <w:tcPr>
            <w:tcW w:w="1348" w:type="dxa"/>
          </w:tcPr>
          <w:p>
            <w:pPr>
              <w:pStyle w:val="TableParagraph"/>
              <w:rPr>
                <w:rFonts w:ascii="Times New Roman"/>
                <w:sz w:val="18"/>
              </w:rPr>
            </w:pPr>
          </w:p>
        </w:tc>
        <w:tc>
          <w:tcPr>
            <w:tcW w:w="1374" w:type="dxa"/>
          </w:tcPr>
          <w:p>
            <w:pPr>
              <w:pStyle w:val="TableParagraph"/>
              <w:spacing w:before="26"/>
              <w:ind w:left="4"/>
              <w:jc w:val="center"/>
              <w:rPr>
                <w:sz w:val="20"/>
              </w:rPr>
            </w:pPr>
            <w:r>
              <w:rPr>
                <w:w w:val="99"/>
                <w:sz w:val="20"/>
              </w:rPr>
              <w:t>+</w:t>
            </w:r>
          </w:p>
        </w:tc>
        <w:tc>
          <w:tcPr>
            <w:tcW w:w="1080" w:type="dxa"/>
          </w:tcPr>
          <w:p>
            <w:pPr>
              <w:pStyle w:val="TableParagraph"/>
              <w:spacing w:before="26"/>
              <w:ind w:left="469"/>
              <w:rPr>
                <w:sz w:val="20"/>
              </w:rPr>
            </w:pPr>
            <w:r>
              <w:rPr>
                <w:w w:val="99"/>
                <w:sz w:val="20"/>
              </w:rPr>
              <w:t>+</w:t>
            </w:r>
          </w:p>
        </w:tc>
        <w:tc>
          <w:tcPr>
            <w:tcW w:w="1135" w:type="dxa"/>
          </w:tcPr>
          <w:p>
            <w:pPr>
              <w:pStyle w:val="TableParagraph"/>
              <w:spacing w:before="26"/>
              <w:ind w:left="5"/>
              <w:jc w:val="center"/>
              <w:rPr>
                <w:sz w:val="20"/>
              </w:rPr>
            </w:pPr>
            <w:r>
              <w:rPr>
                <w:w w:val="99"/>
                <w:sz w:val="20"/>
              </w:rPr>
              <w:t>+</w:t>
            </w:r>
          </w:p>
        </w:tc>
      </w:tr>
      <w:tr>
        <w:trPr>
          <w:trHeight w:val="279" w:hRule="atLeast"/>
        </w:trPr>
        <w:tc>
          <w:tcPr>
            <w:tcW w:w="2020" w:type="dxa"/>
          </w:tcPr>
          <w:p>
            <w:pPr>
              <w:pStyle w:val="TableParagraph"/>
              <w:spacing w:before="26"/>
              <w:ind w:left="146" w:right="143"/>
              <w:jc w:val="center"/>
              <w:rPr>
                <w:sz w:val="20"/>
              </w:rPr>
            </w:pPr>
            <w:r>
              <w:rPr>
                <w:spacing w:val="-2"/>
                <w:sz w:val="20"/>
              </w:rPr>
              <w:t>Крановое</w:t>
            </w:r>
          </w:p>
        </w:tc>
        <w:tc>
          <w:tcPr>
            <w:tcW w:w="522" w:type="dxa"/>
          </w:tcPr>
          <w:p>
            <w:pPr>
              <w:pStyle w:val="TableParagraph"/>
              <w:spacing w:before="26"/>
              <w:ind w:right="182"/>
              <w:jc w:val="right"/>
              <w:rPr>
                <w:sz w:val="20"/>
              </w:rPr>
            </w:pPr>
            <w:r>
              <w:rPr>
                <w:w w:val="99"/>
                <w:sz w:val="20"/>
              </w:rPr>
              <w:t>3</w:t>
            </w:r>
          </w:p>
        </w:tc>
        <w:tc>
          <w:tcPr>
            <w:tcW w:w="538" w:type="dxa"/>
          </w:tcPr>
          <w:p>
            <w:pPr>
              <w:pStyle w:val="TableParagraph"/>
              <w:rPr>
                <w:rFonts w:ascii="Times New Roman"/>
                <w:sz w:val="18"/>
              </w:rPr>
            </w:pPr>
          </w:p>
        </w:tc>
        <w:tc>
          <w:tcPr>
            <w:tcW w:w="538" w:type="dxa"/>
          </w:tcPr>
          <w:p>
            <w:pPr>
              <w:pStyle w:val="TableParagraph"/>
              <w:spacing w:before="26"/>
              <w:ind w:left="6"/>
              <w:jc w:val="center"/>
              <w:rPr>
                <w:sz w:val="20"/>
              </w:rPr>
            </w:pPr>
            <w:r>
              <w:rPr>
                <w:w w:val="99"/>
                <w:sz w:val="20"/>
              </w:rPr>
              <w:t>+</w:t>
            </w:r>
          </w:p>
        </w:tc>
        <w:tc>
          <w:tcPr>
            <w:tcW w:w="537" w:type="dxa"/>
          </w:tcPr>
          <w:p>
            <w:pPr>
              <w:pStyle w:val="TableParagraph"/>
              <w:spacing w:before="26"/>
              <w:ind w:left="3"/>
              <w:jc w:val="center"/>
              <w:rPr>
                <w:sz w:val="20"/>
              </w:rPr>
            </w:pPr>
            <w:r>
              <w:rPr>
                <w:w w:val="99"/>
                <w:sz w:val="20"/>
              </w:rPr>
              <w:t>+</w:t>
            </w:r>
          </w:p>
        </w:tc>
        <w:tc>
          <w:tcPr>
            <w:tcW w:w="623" w:type="dxa"/>
          </w:tcPr>
          <w:p>
            <w:pPr>
              <w:pStyle w:val="TableParagraph"/>
              <w:spacing w:before="26"/>
              <w:ind w:left="2"/>
              <w:jc w:val="center"/>
              <w:rPr>
                <w:sz w:val="20"/>
              </w:rPr>
            </w:pPr>
            <w:r>
              <w:rPr>
                <w:w w:val="99"/>
                <w:sz w:val="20"/>
              </w:rPr>
              <w:t>+</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w:pStyle w:val="TableParagraph"/>
              <w:spacing w:before="26"/>
              <w:ind w:left="468"/>
              <w:rPr>
                <w:sz w:val="20"/>
              </w:rPr>
            </w:pPr>
            <w:r>
              <w:rPr>
                <w:w w:val="99"/>
                <w:sz w:val="20"/>
              </w:rPr>
              <w:t>+</w:t>
            </w:r>
          </w:p>
        </w:tc>
        <w:tc>
          <w:tcPr>
            <w:tcW w:w="1135" w:type="dxa"/>
          </w:tcPr>
          <w:p>
            <w:pPr>
              <w:pStyle w:val="TableParagraph"/>
              <w:spacing w:before="26"/>
              <w:ind w:left="7"/>
              <w:jc w:val="center"/>
              <w:rPr>
                <w:sz w:val="20"/>
              </w:rPr>
            </w:pPr>
            <w:r>
              <w:rPr>
                <w:w w:val="99"/>
                <w:sz w:val="20"/>
              </w:rPr>
              <w:t>+</w:t>
            </w:r>
          </w:p>
        </w:tc>
      </w:tr>
      <w:tr>
        <w:trPr>
          <w:trHeight w:val="279" w:hRule="atLeast"/>
        </w:trPr>
        <w:tc>
          <w:tcPr>
            <w:tcW w:w="2020" w:type="dxa"/>
          </w:tcPr>
          <w:p>
            <w:pPr>
              <w:pStyle w:val="TableParagraph"/>
              <w:spacing w:before="26"/>
              <w:ind w:left="146" w:right="145"/>
              <w:jc w:val="center"/>
              <w:rPr>
                <w:sz w:val="20"/>
              </w:rPr>
            </w:pPr>
            <w:r>
              <w:rPr>
                <w:spacing w:val="-2"/>
                <w:sz w:val="20"/>
              </w:rPr>
              <w:t>Тормозное</w:t>
            </w:r>
          </w:p>
        </w:tc>
        <w:tc>
          <w:tcPr>
            <w:tcW w:w="522" w:type="dxa"/>
          </w:tcPr>
          <w:p>
            <w:pPr>
              <w:pStyle w:val="TableParagraph"/>
              <w:spacing w:before="26"/>
              <w:ind w:right="183"/>
              <w:jc w:val="right"/>
              <w:rPr>
                <w:sz w:val="20"/>
              </w:rPr>
            </w:pPr>
            <w:r>
              <w:rPr>
                <w:w w:val="99"/>
                <w:sz w:val="20"/>
              </w:rPr>
              <w:t>4</w:t>
            </w:r>
          </w:p>
        </w:tc>
        <w:tc>
          <w:tcPr>
            <w:tcW w:w="538" w:type="dxa"/>
          </w:tcPr>
          <w:p>
            <w:pPr>
              <w:pStyle w:val="TableParagraph"/>
              <w:rPr>
                <w:rFonts w:ascii="Times New Roman"/>
                <w:sz w:val="18"/>
              </w:rPr>
            </w:pPr>
          </w:p>
        </w:tc>
        <w:tc>
          <w:tcPr>
            <w:tcW w:w="538" w:type="dxa"/>
          </w:tcPr>
          <w:p>
            <w:pPr>
              <w:pStyle w:val="TableParagraph"/>
              <w:spacing w:before="26"/>
              <w:ind w:left="6"/>
              <w:jc w:val="center"/>
              <w:rPr>
                <w:sz w:val="20"/>
              </w:rPr>
            </w:pPr>
            <w:r>
              <w:rPr>
                <w:w w:val="99"/>
                <w:sz w:val="20"/>
              </w:rPr>
              <w:t>+</w:t>
            </w:r>
          </w:p>
        </w:tc>
        <w:tc>
          <w:tcPr>
            <w:tcW w:w="537" w:type="dxa"/>
          </w:tcPr>
          <w:p>
            <w:pPr>
              <w:pStyle w:val="TableParagraph"/>
              <w:spacing w:before="26"/>
              <w:ind w:left="3"/>
              <w:jc w:val="center"/>
              <w:rPr>
                <w:sz w:val="20"/>
              </w:rPr>
            </w:pPr>
            <w:r>
              <w:rPr>
                <w:w w:val="99"/>
                <w:sz w:val="20"/>
              </w:rPr>
              <w:t>+</w:t>
            </w:r>
          </w:p>
        </w:tc>
        <w:tc>
          <w:tcPr>
            <w:tcW w:w="623" w:type="dxa"/>
          </w:tcPr>
          <w:p>
            <w:pPr>
              <w:pStyle w:val="TableParagraph"/>
              <w:spacing w:before="26"/>
              <w:ind w:left="2"/>
              <w:jc w:val="center"/>
              <w:rPr>
                <w:sz w:val="20"/>
              </w:rPr>
            </w:pPr>
            <w:r>
              <w:rPr>
                <w:w w:val="99"/>
                <w:sz w:val="20"/>
              </w:rPr>
              <w:t>+</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w:pStyle w:val="TableParagraph"/>
              <w:spacing w:before="26"/>
              <w:ind w:left="468"/>
              <w:rPr>
                <w:sz w:val="20"/>
              </w:rPr>
            </w:pPr>
            <w:r>
              <w:rPr>
                <w:w w:val="99"/>
                <w:sz w:val="20"/>
              </w:rPr>
              <w:t>+</w:t>
            </w:r>
          </w:p>
        </w:tc>
        <w:tc>
          <w:tcPr>
            <w:tcW w:w="1135" w:type="dxa"/>
          </w:tcPr>
          <w:p>
            <w:pPr>
              <w:pStyle w:val="TableParagraph"/>
              <w:spacing w:before="26"/>
              <w:ind w:left="7"/>
              <w:jc w:val="center"/>
              <w:rPr>
                <w:sz w:val="20"/>
              </w:rPr>
            </w:pPr>
            <w:r>
              <w:rPr>
                <w:w w:val="99"/>
                <w:sz w:val="20"/>
              </w:rPr>
              <w:t>+</w:t>
            </w:r>
          </w:p>
        </w:tc>
      </w:tr>
      <w:tr>
        <w:trPr>
          <w:trHeight w:val="279" w:hRule="atLeast"/>
        </w:trPr>
        <w:tc>
          <w:tcPr>
            <w:tcW w:w="2020" w:type="dxa"/>
          </w:tcPr>
          <w:p>
            <w:pPr>
              <w:pStyle w:val="TableParagraph"/>
              <w:spacing w:before="28"/>
              <w:ind w:left="146" w:right="143"/>
              <w:jc w:val="center"/>
              <w:rPr>
                <w:sz w:val="20"/>
              </w:rPr>
            </w:pPr>
            <w:r>
              <w:rPr>
                <w:spacing w:val="-2"/>
                <w:sz w:val="20"/>
              </w:rPr>
              <w:t>Сейсмическое</w:t>
            </w:r>
          </w:p>
        </w:tc>
        <w:tc>
          <w:tcPr>
            <w:tcW w:w="522" w:type="dxa"/>
          </w:tcPr>
          <w:p>
            <w:pPr>
              <w:pStyle w:val="TableParagraph"/>
              <w:spacing w:before="28"/>
              <w:ind w:right="184"/>
              <w:jc w:val="right"/>
              <w:rPr>
                <w:sz w:val="20"/>
              </w:rPr>
            </w:pPr>
            <w:r>
              <w:rPr>
                <w:w w:val="99"/>
                <w:sz w:val="20"/>
              </w:rPr>
              <w:t>5</w:t>
            </w:r>
          </w:p>
        </w:tc>
        <w:tc>
          <w:tcPr>
            <w:tcW w:w="538" w:type="dxa"/>
          </w:tcPr>
          <w:p>
            <w:pPr>
              <w:pStyle w:val="TableParagraph"/>
              <w:rPr>
                <w:rFonts w:ascii="Times New Roman"/>
                <w:sz w:val="18"/>
              </w:rPr>
            </w:pPr>
          </w:p>
        </w:tc>
        <w:tc>
          <w:tcPr>
            <w:tcW w:w="538" w:type="dxa"/>
          </w:tcPr>
          <w:p>
            <w:pPr>
              <w:pStyle w:val="TableParagraph"/>
              <w:rPr>
                <w:rFonts w:ascii="Times New Roman"/>
                <w:sz w:val="18"/>
              </w:rPr>
            </w:pPr>
          </w:p>
        </w:tc>
        <w:tc>
          <w:tcPr>
            <w:tcW w:w="537" w:type="dxa"/>
          </w:tcPr>
          <w:p>
            <w:pPr>
              <w:pStyle w:val="TableParagraph"/>
              <w:spacing w:before="28"/>
              <w:ind w:left="1"/>
              <w:jc w:val="center"/>
              <w:rPr>
                <w:sz w:val="20"/>
              </w:rPr>
            </w:pPr>
            <w:r>
              <w:rPr>
                <w:w w:val="99"/>
                <w:sz w:val="20"/>
              </w:rPr>
              <w:t>+</w:t>
            </w:r>
          </w:p>
        </w:tc>
        <w:tc>
          <w:tcPr>
            <w:tcW w:w="623" w:type="dxa"/>
          </w:tcPr>
          <w:p>
            <w:pPr>
              <w:pStyle w:val="TableParagraph"/>
              <w:rPr>
                <w:rFonts w:ascii="Times New Roman"/>
                <w:sz w:val="18"/>
              </w:rPr>
            </w:pP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w:pStyle w:val="TableParagraph"/>
              <w:rPr>
                <w:rFonts w:ascii="Times New Roman"/>
                <w:sz w:val="18"/>
              </w:rPr>
            </w:pPr>
          </w:p>
        </w:tc>
        <w:tc>
          <w:tcPr>
            <w:tcW w:w="1135" w:type="dxa"/>
          </w:tcPr>
          <w:p>
            <w:pPr>
              <w:pStyle w:val="TableParagraph"/>
              <w:spacing w:before="28"/>
              <w:ind w:left="6"/>
              <w:jc w:val="center"/>
              <w:rPr>
                <w:sz w:val="20"/>
              </w:rPr>
            </w:pPr>
            <w:r>
              <w:rPr>
                <w:w w:val="99"/>
                <w:sz w:val="20"/>
              </w:rPr>
              <w:t>+</w:t>
            </w:r>
          </w:p>
        </w:tc>
      </w:tr>
      <w:tr>
        <w:trPr>
          <w:trHeight w:val="279" w:hRule="atLeast"/>
        </w:trPr>
        <w:tc>
          <w:tcPr>
            <w:tcW w:w="2020" w:type="dxa"/>
          </w:tcPr>
          <w:p>
            <w:pPr>
              <w:pStyle w:val="TableParagraph"/>
              <w:spacing w:before="28"/>
              <w:ind w:left="146" w:right="141"/>
              <w:jc w:val="center"/>
              <w:rPr>
                <w:sz w:val="20"/>
              </w:rPr>
            </w:pPr>
            <w:r>
              <w:rPr>
                <w:spacing w:val="-2"/>
                <w:sz w:val="20"/>
              </w:rPr>
              <w:t>Особое</w:t>
            </w:r>
          </w:p>
        </w:tc>
        <w:tc>
          <w:tcPr>
            <w:tcW w:w="522" w:type="dxa"/>
          </w:tcPr>
          <w:p>
            <w:pPr>
              <w:pStyle w:val="TableParagraph"/>
              <w:spacing w:before="28"/>
              <w:ind w:right="183"/>
              <w:jc w:val="right"/>
              <w:rPr>
                <w:sz w:val="20"/>
              </w:rPr>
            </w:pPr>
            <w:r>
              <w:rPr>
                <w:w w:val="99"/>
                <w:sz w:val="20"/>
              </w:rPr>
              <w:t>6</w:t>
            </w:r>
          </w:p>
        </w:tc>
        <w:tc>
          <w:tcPr>
            <w:tcW w:w="538" w:type="dxa"/>
          </w:tcPr>
          <w:p>
            <w:pPr>
              <w:pStyle w:val="TableParagraph"/>
              <w:rPr>
                <w:rFonts w:ascii="Times New Roman"/>
                <w:sz w:val="18"/>
              </w:rPr>
            </w:pPr>
          </w:p>
        </w:tc>
        <w:tc>
          <w:tcPr>
            <w:tcW w:w="538" w:type="dxa"/>
          </w:tcPr>
          <w:p>
            <w:pPr>
              <w:pStyle w:val="TableParagraph"/>
              <w:rPr>
                <w:rFonts w:ascii="Times New Roman"/>
                <w:sz w:val="18"/>
              </w:rPr>
            </w:pPr>
          </w:p>
        </w:tc>
        <w:tc>
          <w:tcPr>
            <w:tcW w:w="537" w:type="dxa"/>
          </w:tcPr>
          <w:p>
            <w:pPr>
              <w:pStyle w:val="TableParagraph"/>
              <w:rPr>
                <w:rFonts w:ascii="Times New Roman"/>
                <w:sz w:val="18"/>
              </w:rPr>
            </w:pPr>
          </w:p>
        </w:tc>
        <w:tc>
          <w:tcPr>
            <w:tcW w:w="623" w:type="dxa"/>
          </w:tcPr>
          <w:p>
            <w:pPr>
              <w:pStyle w:val="TableParagraph"/>
              <w:spacing w:before="28"/>
              <w:ind w:left="3"/>
              <w:jc w:val="center"/>
              <w:rPr>
                <w:sz w:val="20"/>
              </w:rPr>
            </w:pPr>
            <w:r>
              <w:rPr>
                <w:w w:val="99"/>
                <w:sz w:val="20"/>
              </w:rPr>
              <w:t>+</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w:pStyle w:val="TableParagraph"/>
              <w:rPr>
                <w:rFonts w:ascii="Times New Roman"/>
                <w:sz w:val="18"/>
              </w:rPr>
            </w:pPr>
          </w:p>
        </w:tc>
        <w:tc>
          <w:tcPr>
            <w:tcW w:w="1135" w:type="dxa"/>
          </w:tcPr>
          <w:p>
            <w:pPr>
              <w:pStyle w:val="TableParagraph"/>
              <w:rPr>
                <w:rFonts w:ascii="Times New Roman"/>
                <w:sz w:val="18"/>
              </w:rPr>
            </w:pPr>
          </w:p>
        </w:tc>
      </w:tr>
      <w:tr>
        <w:trPr>
          <w:trHeight w:val="280" w:hRule="atLeast"/>
        </w:trPr>
        <w:tc>
          <w:tcPr>
            <w:tcW w:w="2020" w:type="dxa"/>
          </w:tcPr>
          <w:p>
            <w:pPr>
              <w:pStyle w:val="TableParagraph"/>
              <w:spacing w:before="28"/>
              <w:ind w:left="146" w:right="146"/>
              <w:jc w:val="center"/>
              <w:rPr>
                <w:sz w:val="20"/>
              </w:rPr>
            </w:pPr>
            <w:r>
              <w:rPr>
                <w:spacing w:val="-2"/>
                <w:sz w:val="20"/>
              </w:rPr>
              <w:t>Мгновенное</w:t>
            </w:r>
          </w:p>
        </w:tc>
        <w:tc>
          <w:tcPr>
            <w:tcW w:w="522" w:type="dxa"/>
          </w:tcPr>
          <w:p>
            <w:pPr>
              <w:pStyle w:val="TableParagraph"/>
              <w:spacing w:before="28"/>
              <w:ind w:right="184"/>
              <w:jc w:val="right"/>
              <w:rPr>
                <w:sz w:val="20"/>
              </w:rPr>
            </w:pPr>
            <w:r>
              <w:rPr>
                <w:w w:val="99"/>
                <w:sz w:val="20"/>
              </w:rPr>
              <w:t>7</w:t>
            </w:r>
          </w:p>
        </w:tc>
        <w:tc>
          <w:tcPr>
            <w:tcW w:w="538" w:type="dxa"/>
          </w:tcPr>
          <w:p>
            <w:pPr>
              <w:pStyle w:val="TableParagraph"/>
              <w:rPr>
                <w:rFonts w:ascii="Times New Roman"/>
                <w:sz w:val="18"/>
              </w:rPr>
            </w:pPr>
          </w:p>
        </w:tc>
        <w:tc>
          <w:tcPr>
            <w:tcW w:w="538" w:type="dxa"/>
          </w:tcPr>
          <w:p>
            <w:pPr>
              <w:pStyle w:val="TableParagraph"/>
              <w:spacing w:before="28"/>
              <w:ind w:left="6"/>
              <w:jc w:val="center"/>
              <w:rPr>
                <w:sz w:val="20"/>
              </w:rPr>
            </w:pPr>
            <w:r>
              <w:rPr>
                <w:w w:val="99"/>
                <w:sz w:val="20"/>
              </w:rPr>
              <w:t>+</w:t>
            </w:r>
          </w:p>
        </w:tc>
        <w:tc>
          <w:tcPr>
            <w:tcW w:w="537" w:type="dxa"/>
          </w:tcPr>
          <w:p>
            <w:pPr>
              <w:pStyle w:val="TableParagraph"/>
              <w:spacing w:before="28"/>
              <w:ind w:left="3"/>
              <w:jc w:val="center"/>
              <w:rPr>
                <w:sz w:val="20"/>
              </w:rPr>
            </w:pPr>
            <w:r>
              <w:rPr>
                <w:w w:val="99"/>
                <w:sz w:val="20"/>
              </w:rPr>
              <w:t>+</w:t>
            </w:r>
          </w:p>
        </w:tc>
        <w:tc>
          <w:tcPr>
            <w:tcW w:w="623" w:type="dxa"/>
          </w:tcPr>
          <w:p>
            <w:pPr>
              <w:pStyle w:val="TableParagraph"/>
              <w:spacing w:before="28"/>
              <w:ind w:left="2"/>
              <w:jc w:val="center"/>
              <w:rPr>
                <w:sz w:val="20"/>
              </w:rPr>
            </w:pPr>
            <w:r>
              <w:rPr>
                <w:w w:val="99"/>
                <w:sz w:val="20"/>
              </w:rPr>
              <w:t>+</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w:pStyle w:val="TableParagraph"/>
              <w:spacing w:before="28"/>
              <w:ind w:left="468"/>
              <w:rPr>
                <w:sz w:val="20"/>
              </w:rPr>
            </w:pPr>
            <w:r>
              <w:rPr>
                <w:w w:val="99"/>
                <w:sz w:val="20"/>
              </w:rPr>
              <w:t>+</w:t>
            </w:r>
          </w:p>
        </w:tc>
        <w:tc>
          <w:tcPr>
            <w:tcW w:w="1135" w:type="dxa"/>
          </w:tcPr>
          <w:p>
            <w:pPr>
              <w:pStyle w:val="TableParagraph"/>
              <w:spacing w:before="28"/>
              <w:ind w:left="7"/>
              <w:jc w:val="center"/>
              <w:rPr>
                <w:sz w:val="20"/>
              </w:rPr>
            </w:pPr>
            <w:r>
              <w:rPr>
                <w:w w:val="99"/>
                <w:sz w:val="20"/>
              </w:rPr>
              <w:t>+</w:t>
            </w:r>
          </w:p>
        </w:tc>
      </w:tr>
    </w:tbl>
    <w:p>
      <w:pPr>
        <w:pStyle w:val="BodyText"/>
        <w:spacing w:line="242" w:lineRule="auto" w:before="9"/>
        <w:ind w:right="251" w:firstLine="566"/>
        <w:jc w:val="both"/>
      </w:pPr>
      <w:r>
        <w:rPr/>
        <w:t>Все вышеописанные группы используются при конструировании элементов как железобетонных, так и стальных конструкций. При подборе сечений стальных конструкций используется усредненный коэффициент надежности по нагрузке для перехода от расчетных значений к нормативным (характеристическим) по каждой внутренней группе.</w:t>
      </w:r>
    </w:p>
    <w:p>
      <w:pPr>
        <w:pStyle w:val="BodyText"/>
        <w:spacing w:before="5"/>
        <w:ind w:left="0"/>
      </w:pPr>
    </w:p>
    <w:p>
      <w:pPr>
        <w:spacing w:before="0"/>
        <w:ind w:left="799" w:right="0" w:firstLine="0"/>
        <w:jc w:val="both"/>
        <w:rPr>
          <w:rFonts w:ascii="Arial" w:hAnsi="Arial"/>
          <w:b/>
          <w:sz w:val="20"/>
        </w:rPr>
      </w:pPr>
      <w:r>
        <w:rPr>
          <w:rFonts w:ascii="Arial" w:hAnsi="Arial"/>
          <w:b/>
          <w:sz w:val="20"/>
        </w:rPr>
        <w:t>Представление</w:t>
      </w:r>
      <w:r>
        <w:rPr>
          <w:rFonts w:ascii="Arial" w:hAnsi="Arial"/>
          <w:b/>
          <w:spacing w:val="-11"/>
          <w:sz w:val="20"/>
        </w:rPr>
        <w:t> </w:t>
      </w:r>
      <w:r>
        <w:rPr>
          <w:rFonts w:ascii="Arial" w:hAnsi="Arial"/>
          <w:b/>
          <w:sz w:val="20"/>
        </w:rPr>
        <w:t>результатов</w:t>
      </w:r>
      <w:r>
        <w:rPr>
          <w:rFonts w:ascii="Arial" w:hAnsi="Arial"/>
          <w:b/>
          <w:spacing w:val="-7"/>
          <w:sz w:val="20"/>
        </w:rPr>
        <w:t> </w:t>
      </w:r>
      <w:r>
        <w:rPr>
          <w:rFonts w:ascii="Arial" w:hAnsi="Arial"/>
          <w:b/>
          <w:sz w:val="20"/>
        </w:rPr>
        <w:t>по</w:t>
      </w:r>
      <w:r>
        <w:rPr>
          <w:rFonts w:ascii="Arial" w:hAnsi="Arial"/>
          <w:b/>
          <w:spacing w:val="-11"/>
          <w:sz w:val="20"/>
        </w:rPr>
        <w:t> </w:t>
      </w:r>
      <w:r>
        <w:rPr>
          <w:rFonts w:ascii="Arial" w:hAnsi="Arial"/>
          <w:b/>
          <w:spacing w:val="-5"/>
          <w:sz w:val="20"/>
        </w:rPr>
        <w:t>РСУ</w:t>
      </w:r>
    </w:p>
    <w:p>
      <w:pPr>
        <w:pStyle w:val="BodyText"/>
        <w:spacing w:before="4"/>
        <w:ind w:left="799"/>
        <w:jc w:val="both"/>
      </w:pPr>
      <w:r>
        <w:rPr/>
        <w:t>Вычисленные</w:t>
      </w:r>
      <w:r>
        <w:rPr>
          <w:spacing w:val="-7"/>
        </w:rPr>
        <w:t> </w:t>
      </w:r>
      <w:r>
        <w:rPr/>
        <w:t>сочетания</w:t>
      </w:r>
      <w:r>
        <w:rPr>
          <w:spacing w:val="-7"/>
        </w:rPr>
        <w:t> </w:t>
      </w:r>
      <w:r>
        <w:rPr/>
        <w:t>образуют</w:t>
      </w:r>
      <w:r>
        <w:rPr>
          <w:spacing w:val="-7"/>
        </w:rPr>
        <w:t> </w:t>
      </w:r>
      <w:r>
        <w:rPr/>
        <w:t>4</w:t>
      </w:r>
      <w:r>
        <w:rPr>
          <w:spacing w:val="-8"/>
        </w:rPr>
        <w:t> </w:t>
      </w:r>
      <w:r>
        <w:rPr/>
        <w:t>таблицы</w:t>
      </w:r>
      <w:r>
        <w:rPr>
          <w:spacing w:val="-7"/>
        </w:rPr>
        <w:t> </w:t>
      </w:r>
      <w:r>
        <w:rPr>
          <w:spacing w:val="-2"/>
        </w:rPr>
        <w:t>результатов:</w:t>
      </w:r>
    </w:p>
    <w:p>
      <w:pPr>
        <w:spacing w:line="229" w:lineRule="exact" w:before="1"/>
        <w:ind w:left="799" w:right="0" w:firstLine="0"/>
        <w:jc w:val="both"/>
        <w:rPr>
          <w:sz w:val="20"/>
        </w:rPr>
      </w:pPr>
      <w:r>
        <w:rPr>
          <w:rFonts w:ascii="Arial" w:hAnsi="Arial"/>
          <w:b/>
          <w:sz w:val="20"/>
        </w:rPr>
        <w:t>Таблица</w:t>
      </w:r>
      <w:r>
        <w:rPr>
          <w:rFonts w:ascii="Arial" w:hAnsi="Arial"/>
          <w:b/>
          <w:spacing w:val="-6"/>
          <w:sz w:val="20"/>
        </w:rPr>
        <w:t> </w:t>
      </w:r>
      <w:r>
        <w:rPr>
          <w:rFonts w:ascii="Arial" w:hAnsi="Arial"/>
          <w:b/>
          <w:sz w:val="20"/>
        </w:rPr>
        <w:t>1</w:t>
      </w:r>
      <w:r>
        <w:rPr>
          <w:rFonts w:ascii="Arial" w:hAnsi="Arial"/>
          <w:b/>
          <w:spacing w:val="-5"/>
          <w:sz w:val="20"/>
        </w:rPr>
        <w:t> </w:t>
      </w:r>
      <w:r>
        <w:rPr>
          <w:sz w:val="20"/>
        </w:rPr>
        <w:t>–</w:t>
      </w:r>
      <w:r>
        <w:rPr>
          <w:spacing w:val="-1"/>
          <w:sz w:val="20"/>
        </w:rPr>
        <w:t> </w:t>
      </w:r>
      <w:r>
        <w:rPr>
          <w:rFonts w:ascii="Arial" w:hAnsi="Arial"/>
          <w:b/>
          <w:sz w:val="20"/>
        </w:rPr>
        <w:t>РСУ</w:t>
      </w:r>
      <w:r>
        <w:rPr>
          <w:rFonts w:ascii="Arial" w:hAnsi="Arial"/>
          <w:b/>
          <w:spacing w:val="-5"/>
          <w:sz w:val="20"/>
        </w:rPr>
        <w:t> </w:t>
      </w:r>
      <w:r>
        <w:rPr>
          <w:rFonts w:ascii="Arial" w:hAnsi="Arial"/>
          <w:b/>
          <w:sz w:val="20"/>
        </w:rPr>
        <w:t>расчетные</w:t>
      </w:r>
      <w:r>
        <w:rPr>
          <w:sz w:val="20"/>
        </w:rPr>
        <w:t>,</w:t>
      </w:r>
      <w:r>
        <w:rPr>
          <w:spacing w:val="-1"/>
          <w:sz w:val="20"/>
        </w:rPr>
        <w:t> </w:t>
      </w:r>
      <w:r>
        <w:rPr>
          <w:sz w:val="20"/>
        </w:rPr>
        <w:t>вычисленные по</w:t>
      </w:r>
      <w:r>
        <w:rPr>
          <w:spacing w:val="-3"/>
          <w:sz w:val="20"/>
        </w:rPr>
        <w:t> </w:t>
      </w:r>
      <w:r>
        <w:rPr>
          <w:sz w:val="20"/>
        </w:rPr>
        <w:t>расчетным значениям </w:t>
      </w:r>
      <w:r>
        <w:rPr>
          <w:spacing w:val="-2"/>
          <w:sz w:val="20"/>
        </w:rPr>
        <w:t>усилий.</w:t>
      </w:r>
    </w:p>
    <w:p>
      <w:pPr>
        <w:spacing w:line="244" w:lineRule="auto" w:before="0"/>
        <w:ind w:left="232" w:right="254" w:firstLine="566"/>
        <w:jc w:val="both"/>
        <w:rPr>
          <w:sz w:val="20"/>
        </w:rPr>
      </w:pPr>
      <w:r>
        <w:rPr>
          <w:rFonts w:ascii="Arial" w:hAnsi="Arial"/>
          <w:b/>
          <w:w w:val="105"/>
          <w:sz w:val="20"/>
        </w:rPr>
        <w:t>Таблица</w:t>
      </w:r>
      <w:r>
        <w:rPr>
          <w:rFonts w:ascii="Arial" w:hAnsi="Arial"/>
          <w:b/>
          <w:spacing w:val="-15"/>
          <w:w w:val="105"/>
          <w:sz w:val="20"/>
        </w:rPr>
        <w:t> </w:t>
      </w:r>
      <w:r>
        <w:rPr>
          <w:rFonts w:ascii="Arial" w:hAnsi="Arial"/>
          <w:b/>
          <w:w w:val="105"/>
          <w:sz w:val="20"/>
        </w:rPr>
        <w:t>2</w:t>
      </w:r>
      <w:r>
        <w:rPr>
          <w:rFonts w:ascii="Arial" w:hAnsi="Arial"/>
          <w:b/>
          <w:spacing w:val="-15"/>
          <w:w w:val="105"/>
          <w:sz w:val="20"/>
        </w:rPr>
        <w:t> </w:t>
      </w:r>
      <w:r>
        <w:rPr>
          <w:w w:val="160"/>
          <w:sz w:val="20"/>
        </w:rPr>
        <w:t>–</w:t>
      </w:r>
      <w:r>
        <w:rPr>
          <w:spacing w:val="-21"/>
          <w:w w:val="160"/>
          <w:sz w:val="20"/>
        </w:rPr>
        <w:t> </w:t>
      </w:r>
      <w:r>
        <w:rPr>
          <w:rFonts w:ascii="Arial" w:hAnsi="Arial"/>
          <w:b/>
          <w:w w:val="105"/>
          <w:sz w:val="20"/>
        </w:rPr>
        <w:t>РСУ</w:t>
      </w:r>
      <w:r>
        <w:rPr>
          <w:rFonts w:ascii="Arial" w:hAnsi="Arial"/>
          <w:b/>
          <w:spacing w:val="-1"/>
          <w:w w:val="105"/>
          <w:sz w:val="20"/>
        </w:rPr>
        <w:t> </w:t>
      </w:r>
      <w:r>
        <w:rPr>
          <w:rFonts w:ascii="Arial" w:hAnsi="Arial"/>
          <w:b/>
          <w:w w:val="105"/>
          <w:sz w:val="20"/>
        </w:rPr>
        <w:t>расчетные</w:t>
      </w:r>
      <w:r>
        <w:rPr>
          <w:rFonts w:ascii="Arial" w:hAnsi="Arial"/>
          <w:b/>
          <w:w w:val="105"/>
          <w:sz w:val="20"/>
        </w:rPr>
        <w:t> длительные</w:t>
      </w:r>
      <w:r>
        <w:rPr>
          <w:w w:val="105"/>
          <w:sz w:val="20"/>
        </w:rPr>
        <w:t>,</w:t>
      </w:r>
      <w:r>
        <w:rPr>
          <w:w w:val="105"/>
          <w:sz w:val="20"/>
        </w:rPr>
        <w:t> полученные</w:t>
      </w:r>
      <w:r>
        <w:rPr>
          <w:w w:val="105"/>
          <w:sz w:val="20"/>
        </w:rPr>
        <w:t> при</w:t>
      </w:r>
      <w:r>
        <w:rPr>
          <w:w w:val="105"/>
          <w:sz w:val="20"/>
        </w:rPr>
        <w:t> помощи</w:t>
      </w:r>
      <w:r>
        <w:rPr>
          <w:w w:val="105"/>
          <w:sz w:val="20"/>
        </w:rPr>
        <w:t> умножения</w:t>
      </w:r>
      <w:r>
        <w:rPr>
          <w:w w:val="105"/>
          <w:sz w:val="20"/>
        </w:rPr>
        <w:t> расчетных </w:t>
      </w:r>
      <w:r>
        <w:rPr>
          <w:sz w:val="20"/>
        </w:rPr>
        <w:t>усилий на соответствующие коэффициенты длительности.</w:t>
      </w:r>
    </w:p>
    <w:p>
      <w:pPr>
        <w:pStyle w:val="BodyText"/>
        <w:spacing w:line="244" w:lineRule="auto"/>
        <w:ind w:right="256" w:firstLine="566"/>
        <w:jc w:val="both"/>
      </w:pPr>
      <w:r>
        <w:rPr>
          <w:rFonts w:ascii="Arial" w:hAnsi="Arial"/>
          <w:b/>
          <w:w w:val="105"/>
        </w:rPr>
        <w:t>Таблица</w:t>
      </w:r>
      <w:r>
        <w:rPr>
          <w:rFonts w:ascii="Arial" w:hAnsi="Arial"/>
          <w:b/>
          <w:spacing w:val="-15"/>
          <w:w w:val="105"/>
        </w:rPr>
        <w:t> </w:t>
      </w:r>
      <w:r>
        <w:rPr>
          <w:rFonts w:ascii="Arial" w:hAnsi="Arial"/>
          <w:b/>
          <w:w w:val="105"/>
        </w:rPr>
        <w:t>3</w:t>
      </w:r>
      <w:r>
        <w:rPr>
          <w:rFonts w:ascii="Arial" w:hAnsi="Arial"/>
          <w:b/>
          <w:w w:val="105"/>
        </w:rPr>
        <w:t> </w:t>
      </w:r>
      <w:r>
        <w:rPr>
          <w:w w:val="160"/>
        </w:rPr>
        <w:t>–</w:t>
      </w:r>
      <w:r>
        <w:rPr>
          <w:w w:val="160"/>
        </w:rPr>
        <w:t> </w:t>
      </w:r>
      <w:r>
        <w:rPr>
          <w:rFonts w:ascii="Arial" w:hAnsi="Arial"/>
          <w:b/>
          <w:w w:val="105"/>
        </w:rPr>
        <w:t>РСУ</w:t>
      </w:r>
      <w:r>
        <w:rPr>
          <w:rFonts w:ascii="Arial" w:hAnsi="Arial"/>
          <w:b/>
          <w:w w:val="105"/>
        </w:rPr>
        <w:t> нормативные</w:t>
      </w:r>
      <w:r>
        <w:rPr>
          <w:w w:val="105"/>
        </w:rPr>
        <w:t>,</w:t>
      </w:r>
      <w:r>
        <w:rPr>
          <w:w w:val="105"/>
        </w:rPr>
        <w:t> полученные</w:t>
      </w:r>
      <w:r>
        <w:rPr>
          <w:w w:val="105"/>
        </w:rPr>
        <w:t> при</w:t>
      </w:r>
      <w:r>
        <w:rPr>
          <w:w w:val="105"/>
        </w:rPr>
        <w:t> помощи</w:t>
      </w:r>
      <w:r>
        <w:rPr>
          <w:w w:val="105"/>
        </w:rPr>
        <w:t> деления</w:t>
      </w:r>
      <w:r>
        <w:rPr>
          <w:w w:val="105"/>
        </w:rPr>
        <w:t> расчетных</w:t>
      </w:r>
      <w:r>
        <w:rPr>
          <w:w w:val="105"/>
        </w:rPr>
        <w:t> усилий</w:t>
      </w:r>
      <w:r>
        <w:rPr>
          <w:w w:val="105"/>
        </w:rPr>
        <w:t> на </w:t>
      </w:r>
      <w:r>
        <w:rPr/>
        <w:t>соответствующие коэффициенты надежности по нагрузке.</w:t>
      </w:r>
    </w:p>
    <w:p>
      <w:pPr>
        <w:spacing w:line="244" w:lineRule="auto" w:before="0"/>
        <w:ind w:left="232" w:right="256" w:firstLine="566"/>
        <w:jc w:val="both"/>
        <w:rPr>
          <w:sz w:val="20"/>
        </w:rPr>
      </w:pPr>
      <w:r>
        <w:rPr>
          <w:rFonts w:ascii="Arial" w:hAnsi="Arial"/>
          <w:b/>
          <w:w w:val="105"/>
          <w:sz w:val="20"/>
        </w:rPr>
        <w:t>Таблица</w:t>
      </w:r>
      <w:r>
        <w:rPr>
          <w:rFonts w:ascii="Arial" w:hAnsi="Arial"/>
          <w:b/>
          <w:spacing w:val="-15"/>
          <w:w w:val="105"/>
          <w:sz w:val="20"/>
        </w:rPr>
        <w:t> </w:t>
      </w:r>
      <w:r>
        <w:rPr>
          <w:rFonts w:ascii="Arial" w:hAnsi="Arial"/>
          <w:b/>
          <w:w w:val="105"/>
          <w:sz w:val="20"/>
        </w:rPr>
        <w:t>4</w:t>
      </w:r>
      <w:r>
        <w:rPr>
          <w:rFonts w:ascii="Arial" w:hAnsi="Arial"/>
          <w:b/>
          <w:w w:val="105"/>
          <w:sz w:val="20"/>
        </w:rPr>
        <w:t> </w:t>
      </w:r>
      <w:r>
        <w:rPr>
          <w:w w:val="160"/>
          <w:sz w:val="20"/>
        </w:rPr>
        <w:t>–</w:t>
      </w:r>
      <w:r>
        <w:rPr>
          <w:w w:val="160"/>
          <w:sz w:val="20"/>
        </w:rPr>
        <w:t> </w:t>
      </w:r>
      <w:r>
        <w:rPr>
          <w:rFonts w:ascii="Arial" w:hAnsi="Arial"/>
          <w:b/>
          <w:w w:val="105"/>
          <w:sz w:val="20"/>
        </w:rPr>
        <w:t>РСУ</w:t>
      </w:r>
      <w:r>
        <w:rPr>
          <w:rFonts w:ascii="Arial" w:hAnsi="Arial"/>
          <w:b/>
          <w:w w:val="105"/>
          <w:sz w:val="20"/>
        </w:rPr>
        <w:t> нормативные</w:t>
      </w:r>
      <w:r>
        <w:rPr>
          <w:rFonts w:ascii="Arial" w:hAnsi="Arial"/>
          <w:b/>
          <w:w w:val="105"/>
          <w:sz w:val="20"/>
        </w:rPr>
        <w:t> длительные</w:t>
      </w:r>
      <w:r>
        <w:rPr>
          <w:w w:val="105"/>
          <w:sz w:val="20"/>
        </w:rPr>
        <w:t>,</w:t>
      </w:r>
      <w:r>
        <w:rPr>
          <w:w w:val="105"/>
          <w:sz w:val="20"/>
        </w:rPr>
        <w:t> полученные</w:t>
      </w:r>
      <w:r>
        <w:rPr>
          <w:w w:val="105"/>
          <w:sz w:val="20"/>
        </w:rPr>
        <w:t> при</w:t>
      </w:r>
      <w:r>
        <w:rPr>
          <w:w w:val="105"/>
          <w:sz w:val="20"/>
        </w:rPr>
        <w:t> помощи</w:t>
      </w:r>
      <w:r>
        <w:rPr>
          <w:w w:val="105"/>
          <w:sz w:val="20"/>
        </w:rPr>
        <w:t> умножения </w:t>
      </w:r>
      <w:r>
        <w:rPr>
          <w:sz w:val="20"/>
        </w:rPr>
        <w:t>нормативных усилий на соответствующие коэффициенты длительности.</w:t>
      </w:r>
    </w:p>
    <w:p>
      <w:pPr>
        <w:pStyle w:val="BodyText"/>
        <w:spacing w:line="244" w:lineRule="auto"/>
        <w:ind w:right="253" w:firstLine="566"/>
        <w:jc w:val="both"/>
      </w:pPr>
      <w:r>
        <w:rPr/>
        <w:t>Для каждого критерия определяется 8 значений сочетаний. Сочетание, которое дало экстремальное</w:t>
      </w:r>
      <w:r>
        <w:rPr>
          <w:spacing w:val="-4"/>
        </w:rPr>
        <w:t> </w:t>
      </w:r>
      <w:r>
        <w:rPr/>
        <w:t>значение текущего</w:t>
      </w:r>
      <w:r>
        <w:rPr>
          <w:spacing w:val="-2"/>
        </w:rPr>
        <w:t> </w:t>
      </w:r>
      <w:r>
        <w:rPr/>
        <w:t>критерия,</w:t>
      </w:r>
      <w:r>
        <w:rPr>
          <w:spacing w:val="-2"/>
        </w:rPr>
        <w:t> </w:t>
      </w:r>
      <w:r>
        <w:rPr/>
        <w:t>вносится</w:t>
      </w:r>
      <w:r>
        <w:rPr>
          <w:spacing w:val="-4"/>
        </w:rPr>
        <w:t> </w:t>
      </w:r>
      <w:r>
        <w:rPr/>
        <w:t>в</w:t>
      </w:r>
      <w:r>
        <w:rPr>
          <w:spacing w:val="-2"/>
        </w:rPr>
        <w:t> </w:t>
      </w:r>
      <w:r>
        <w:rPr/>
        <w:t>таблицы</w:t>
      </w:r>
      <w:r>
        <w:rPr>
          <w:spacing w:val="-2"/>
        </w:rPr>
        <w:t> </w:t>
      </w:r>
      <w:r>
        <w:rPr/>
        <w:t>результатов</w:t>
      </w:r>
      <w:r>
        <w:rPr>
          <w:spacing w:val="-4"/>
        </w:rPr>
        <w:t> </w:t>
      </w:r>
      <w:r>
        <w:rPr/>
        <w:t>и</w:t>
      </w:r>
      <w:r>
        <w:rPr>
          <w:spacing w:val="-4"/>
        </w:rPr>
        <w:t> </w:t>
      </w:r>
      <w:r>
        <w:rPr/>
        <w:t>помечается</w:t>
      </w:r>
      <w:r>
        <w:rPr>
          <w:spacing w:val="-4"/>
        </w:rPr>
        <w:t> </w:t>
      </w:r>
      <w:r>
        <w:rPr/>
        <w:t>индексом его внутренней группы.</w:t>
      </w:r>
    </w:p>
    <w:p>
      <w:pPr>
        <w:pStyle w:val="BodyText"/>
        <w:spacing w:line="244" w:lineRule="auto"/>
        <w:ind w:right="258" w:firstLine="566"/>
        <w:jc w:val="both"/>
      </w:pPr>
      <w:r>
        <w:rPr/>
        <w:t>Если по нескольким критериям получены одинаковые значения, то в таблицы результатов попадает одно из них, а именно сочетание с меньшим номером критерия.</w:t>
      </w:r>
    </w:p>
    <w:p>
      <w:pPr>
        <w:pStyle w:val="BodyText"/>
        <w:spacing w:line="242" w:lineRule="auto"/>
        <w:ind w:right="255" w:firstLine="566"/>
        <w:jc w:val="both"/>
      </w:pPr>
      <w:r>
        <w:rPr/>
        <w:t>Для </w:t>
      </w:r>
      <w:r>
        <w:rPr>
          <w:rFonts w:ascii="Arial" w:hAnsi="Arial"/>
          <w:b/>
        </w:rPr>
        <w:t>1ПС </w:t>
      </w:r>
      <w:r>
        <w:rPr/>
        <w:t>базовой является таблица 1. Таблица 2 формируется на основании таблицы 1. Количество строк в этих таблицах будет одинаковым. Одинаковыми будут также номера критериев, номера столбцов коэффициентов сочетаний и номера загружений текущего сочетания.</w:t>
      </w:r>
    </w:p>
    <w:p>
      <w:pPr>
        <w:pStyle w:val="BodyText"/>
        <w:spacing w:line="244" w:lineRule="auto"/>
        <w:ind w:right="255" w:firstLine="566"/>
        <w:jc w:val="both"/>
      </w:pPr>
      <w:r>
        <w:rPr/>
        <w:t>Для </w:t>
      </w:r>
      <w:r>
        <w:rPr>
          <w:rFonts w:ascii="Arial" w:hAnsi="Arial"/>
          <w:b/>
        </w:rPr>
        <w:t>2ПС </w:t>
      </w:r>
      <w:r>
        <w:rPr/>
        <w:t>базовой является таблица 4. Таблица 3 формируется на основании таблицы 4. Количество строк в этих таблицах будет одинаковым. Одинаковыми будут также номера критериев, номера столбцов коэффициентов сочетаний и номера загружений текущего сочетания.</w:t>
      </w:r>
    </w:p>
    <w:p>
      <w:pPr>
        <w:spacing w:after="0" w:line="244" w:lineRule="auto"/>
        <w:jc w:val="both"/>
        <w:sectPr>
          <w:pgSz w:w="11910" w:h="16840"/>
          <w:pgMar w:header="0" w:footer="690" w:top="1040" w:bottom="880" w:left="900" w:right="880"/>
        </w:sectPr>
      </w:pPr>
    </w:p>
    <w:p>
      <w:pPr>
        <w:pStyle w:val="BodyText"/>
        <w:spacing w:line="244" w:lineRule="auto" w:before="77"/>
        <w:ind w:right="255" w:firstLine="566"/>
        <w:jc w:val="both"/>
      </w:pPr>
      <w:r>
        <w:rPr/>
        <w:t>В таблицах 4 и 3 номер загружения с коэффициентом длительности KД=0 войдет в перечень номеров, а вклад этого загружения в соответствующий критерий будет равен нулю.</w:t>
      </w:r>
    </w:p>
    <w:p>
      <w:pPr>
        <w:pStyle w:val="BodyText"/>
        <w:spacing w:line="242" w:lineRule="auto"/>
        <w:ind w:right="252" w:firstLine="566"/>
        <w:jc w:val="both"/>
      </w:pPr>
      <w:r>
        <w:rPr/>
        <w:t>Пусть, например, загружение №5 является мгновенным (вид 7) и его KД=0. Пусть это загружение вошло в некое сочетание в таблице 1 по критерию 12. В этом случае номер этого загружения (№5) будет в этом критерии зафиксирован в таблице 2, но вклад этого загружения в этот критерий будет нулевым.</w:t>
      </w:r>
    </w:p>
    <w:p>
      <w:pPr>
        <w:pStyle w:val="BodyText"/>
        <w:spacing w:before="4"/>
        <w:ind w:left="799"/>
        <w:jc w:val="both"/>
      </w:pPr>
      <w:r>
        <w:rPr/>
        <w:t>В</w:t>
      </w:r>
      <w:r>
        <w:rPr>
          <w:spacing w:val="-7"/>
        </w:rPr>
        <w:t> </w:t>
      </w:r>
      <w:r>
        <w:rPr/>
        <w:t>табл.</w:t>
      </w:r>
      <w:r>
        <w:rPr>
          <w:spacing w:val="-7"/>
        </w:rPr>
        <w:t> </w:t>
      </w:r>
      <w:r>
        <w:rPr/>
        <w:t>9.7</w:t>
      </w:r>
      <w:r>
        <w:rPr>
          <w:spacing w:val="-6"/>
        </w:rPr>
        <w:t> </w:t>
      </w:r>
      <w:r>
        <w:rPr/>
        <w:t>приводится</w:t>
      </w:r>
      <w:r>
        <w:rPr>
          <w:spacing w:val="-6"/>
        </w:rPr>
        <w:t> </w:t>
      </w:r>
      <w:r>
        <w:rPr/>
        <w:t>соответствие</w:t>
      </w:r>
      <w:r>
        <w:rPr>
          <w:spacing w:val="-4"/>
        </w:rPr>
        <w:t> </w:t>
      </w:r>
      <w:r>
        <w:rPr/>
        <w:t>внутренних</w:t>
      </w:r>
      <w:r>
        <w:rPr>
          <w:spacing w:val="-5"/>
        </w:rPr>
        <w:t> </w:t>
      </w:r>
      <w:r>
        <w:rPr/>
        <w:t>групп</w:t>
      </w:r>
      <w:r>
        <w:rPr>
          <w:spacing w:val="-3"/>
        </w:rPr>
        <w:t> </w:t>
      </w:r>
      <w:r>
        <w:rPr/>
        <w:t>и</w:t>
      </w:r>
      <w:r>
        <w:rPr>
          <w:spacing w:val="-7"/>
        </w:rPr>
        <w:t> </w:t>
      </w:r>
      <w:r>
        <w:rPr/>
        <w:t>таблиц</w:t>
      </w:r>
      <w:r>
        <w:rPr>
          <w:spacing w:val="-5"/>
        </w:rPr>
        <w:t> </w:t>
      </w:r>
      <w:r>
        <w:rPr/>
        <w:t>результатов</w:t>
      </w:r>
      <w:r>
        <w:rPr>
          <w:spacing w:val="-4"/>
        </w:rPr>
        <w:t> РСУ.</w:t>
      </w:r>
    </w:p>
    <w:p>
      <w:pPr>
        <w:spacing w:before="0" w:after="24"/>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5"/>
          <w:sz w:val="20"/>
        </w:rPr>
        <w:t>9.7</w:t>
      </w:r>
    </w:p>
    <w:tbl>
      <w:tblPr>
        <w:tblW w:w="0" w:type="auto"/>
        <w:jc w:val="left"/>
        <w:tblInd w:w="195"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CellMar>
          <w:top w:w="0" w:type="dxa"/>
          <w:left w:w="0" w:type="dxa"/>
          <w:bottom w:w="0" w:type="dxa"/>
          <w:right w:w="0" w:type="dxa"/>
        </w:tblCellMar>
        <w:tblLook w:val="01E0"/>
      </w:tblPr>
      <w:tblGrid>
        <w:gridCol w:w="2414"/>
        <w:gridCol w:w="868"/>
        <w:gridCol w:w="873"/>
        <w:gridCol w:w="871"/>
        <w:gridCol w:w="871"/>
        <w:gridCol w:w="900"/>
        <w:gridCol w:w="900"/>
        <w:gridCol w:w="900"/>
        <w:gridCol w:w="1140"/>
      </w:tblGrid>
      <w:tr>
        <w:trPr>
          <w:trHeight w:val="275" w:hRule="atLeast"/>
        </w:trPr>
        <w:tc>
          <w:tcPr>
            <w:tcW w:w="2414" w:type="dxa"/>
            <w:vMerge w:val="restart"/>
            <w:tcBorders>
              <w:left w:val="double" w:sz="6" w:space="0" w:color="EFEFEF"/>
            </w:tcBorders>
          </w:tcPr>
          <w:p>
            <w:pPr>
              <w:pStyle w:val="TableParagraph"/>
              <w:spacing w:before="182"/>
              <w:ind w:left="759"/>
              <w:rPr>
                <w:rFonts w:ascii="Arial" w:hAnsi="Arial"/>
                <w:b/>
                <w:sz w:val="20"/>
              </w:rPr>
            </w:pPr>
            <w:r>
              <w:rPr>
                <w:rFonts w:ascii="Arial" w:hAnsi="Arial"/>
                <w:b/>
                <w:spacing w:val="-2"/>
                <w:sz w:val="20"/>
              </w:rPr>
              <w:t>Таблицы</w:t>
            </w:r>
          </w:p>
        </w:tc>
        <w:tc>
          <w:tcPr>
            <w:tcW w:w="7323" w:type="dxa"/>
            <w:gridSpan w:val="8"/>
          </w:tcPr>
          <w:p>
            <w:pPr>
              <w:pStyle w:val="TableParagraph"/>
              <w:spacing w:before="21"/>
              <w:ind w:left="3267" w:right="3223"/>
              <w:jc w:val="center"/>
              <w:rPr>
                <w:rFonts w:ascii="Arial" w:hAnsi="Arial"/>
                <w:b/>
                <w:sz w:val="20"/>
              </w:rPr>
            </w:pPr>
            <w:r>
              <w:rPr>
                <w:rFonts w:ascii="Arial" w:hAnsi="Arial"/>
                <w:b/>
                <w:spacing w:val="-2"/>
                <w:sz w:val="20"/>
              </w:rPr>
              <w:t>Группы</w:t>
            </w:r>
          </w:p>
        </w:tc>
      </w:tr>
      <w:tr>
        <w:trPr>
          <w:trHeight w:val="274" w:hRule="atLeast"/>
        </w:trPr>
        <w:tc>
          <w:tcPr>
            <w:tcW w:w="2414" w:type="dxa"/>
            <w:vMerge/>
            <w:tcBorders>
              <w:top w:val="nil"/>
              <w:left w:val="double" w:sz="6" w:space="0" w:color="EFEFEF"/>
            </w:tcBorders>
          </w:tcPr>
          <w:p>
            <w:pPr>
              <w:rPr>
                <w:sz w:val="2"/>
                <w:szCs w:val="2"/>
              </w:rPr>
            </w:pPr>
          </w:p>
        </w:tc>
        <w:tc>
          <w:tcPr>
            <w:tcW w:w="868" w:type="dxa"/>
          </w:tcPr>
          <w:p>
            <w:pPr>
              <w:pStyle w:val="TableParagraph"/>
              <w:spacing w:before="22"/>
              <w:ind w:right="252"/>
              <w:jc w:val="right"/>
              <w:rPr>
                <w:rFonts w:ascii="Arial"/>
                <w:b/>
                <w:sz w:val="20"/>
              </w:rPr>
            </w:pPr>
            <w:r>
              <w:rPr>
                <w:rFonts w:ascii="Arial"/>
                <w:b/>
                <w:spacing w:val="-5"/>
                <w:sz w:val="20"/>
              </w:rPr>
              <w:t>A1</w:t>
            </w:r>
          </w:p>
        </w:tc>
        <w:tc>
          <w:tcPr>
            <w:tcW w:w="873" w:type="dxa"/>
          </w:tcPr>
          <w:p>
            <w:pPr>
              <w:pStyle w:val="TableParagraph"/>
              <w:spacing w:before="22"/>
              <w:ind w:right="254"/>
              <w:jc w:val="right"/>
              <w:rPr>
                <w:rFonts w:ascii="Arial"/>
                <w:b/>
                <w:sz w:val="20"/>
              </w:rPr>
            </w:pPr>
            <w:r>
              <w:rPr>
                <w:rFonts w:ascii="Arial"/>
                <w:b/>
                <w:spacing w:val="-5"/>
                <w:sz w:val="20"/>
              </w:rPr>
              <w:t>B1</w:t>
            </w:r>
          </w:p>
        </w:tc>
        <w:tc>
          <w:tcPr>
            <w:tcW w:w="871" w:type="dxa"/>
          </w:tcPr>
          <w:p>
            <w:pPr>
              <w:pStyle w:val="TableParagraph"/>
              <w:spacing w:before="22"/>
              <w:ind w:right="254"/>
              <w:jc w:val="right"/>
              <w:rPr>
                <w:rFonts w:ascii="Arial"/>
                <w:b/>
                <w:sz w:val="20"/>
              </w:rPr>
            </w:pPr>
            <w:r>
              <w:rPr>
                <w:rFonts w:ascii="Arial"/>
                <w:b/>
                <w:spacing w:val="-5"/>
                <w:sz w:val="20"/>
              </w:rPr>
              <w:t>C1</w:t>
            </w:r>
          </w:p>
        </w:tc>
        <w:tc>
          <w:tcPr>
            <w:tcW w:w="871" w:type="dxa"/>
          </w:tcPr>
          <w:p>
            <w:pPr>
              <w:pStyle w:val="TableParagraph"/>
              <w:spacing w:before="22"/>
              <w:ind w:right="251"/>
              <w:jc w:val="right"/>
              <w:rPr>
                <w:rFonts w:ascii="Arial"/>
                <w:b/>
                <w:sz w:val="20"/>
              </w:rPr>
            </w:pPr>
            <w:r>
              <w:rPr>
                <w:rFonts w:ascii="Arial"/>
                <w:b/>
                <w:spacing w:val="-5"/>
                <w:sz w:val="20"/>
              </w:rPr>
              <w:t>D1</w:t>
            </w:r>
          </w:p>
        </w:tc>
        <w:tc>
          <w:tcPr>
            <w:tcW w:w="900" w:type="dxa"/>
          </w:tcPr>
          <w:p>
            <w:pPr>
              <w:pStyle w:val="TableParagraph"/>
              <w:spacing w:before="22"/>
              <w:ind w:right="268"/>
              <w:jc w:val="right"/>
              <w:rPr>
                <w:rFonts w:ascii="Arial"/>
                <w:b/>
                <w:sz w:val="20"/>
              </w:rPr>
            </w:pPr>
            <w:r>
              <w:rPr>
                <w:rFonts w:ascii="Arial"/>
                <w:b/>
                <w:spacing w:val="-5"/>
                <w:sz w:val="20"/>
              </w:rPr>
              <w:t>A2</w:t>
            </w:r>
          </w:p>
        </w:tc>
        <w:tc>
          <w:tcPr>
            <w:tcW w:w="900" w:type="dxa"/>
          </w:tcPr>
          <w:p>
            <w:pPr>
              <w:pStyle w:val="TableParagraph"/>
              <w:spacing w:before="22"/>
              <w:ind w:right="265"/>
              <w:jc w:val="right"/>
              <w:rPr>
                <w:rFonts w:ascii="Arial"/>
                <w:b/>
                <w:sz w:val="20"/>
              </w:rPr>
            </w:pPr>
            <w:r>
              <w:rPr>
                <w:rFonts w:ascii="Arial"/>
                <w:b/>
                <w:spacing w:val="-5"/>
                <w:sz w:val="20"/>
              </w:rPr>
              <w:t>B2</w:t>
            </w:r>
          </w:p>
        </w:tc>
        <w:tc>
          <w:tcPr>
            <w:tcW w:w="900" w:type="dxa"/>
          </w:tcPr>
          <w:p>
            <w:pPr>
              <w:pStyle w:val="TableParagraph"/>
              <w:spacing w:before="22"/>
              <w:ind w:left="294" w:right="230"/>
              <w:jc w:val="center"/>
              <w:rPr>
                <w:rFonts w:ascii="Arial"/>
                <w:b/>
                <w:sz w:val="20"/>
              </w:rPr>
            </w:pPr>
            <w:r>
              <w:rPr>
                <w:rFonts w:ascii="Arial"/>
                <w:b/>
                <w:spacing w:val="-5"/>
                <w:sz w:val="20"/>
              </w:rPr>
              <w:t>C2</w:t>
            </w:r>
          </w:p>
        </w:tc>
        <w:tc>
          <w:tcPr>
            <w:tcW w:w="1140" w:type="dxa"/>
          </w:tcPr>
          <w:p>
            <w:pPr>
              <w:pStyle w:val="TableParagraph"/>
              <w:spacing w:before="22"/>
              <w:ind w:left="405" w:right="360"/>
              <w:jc w:val="center"/>
              <w:rPr>
                <w:rFonts w:ascii="Arial"/>
                <w:b/>
                <w:sz w:val="20"/>
              </w:rPr>
            </w:pPr>
            <w:r>
              <w:rPr>
                <w:rFonts w:ascii="Arial"/>
                <w:b/>
                <w:spacing w:val="-5"/>
                <w:sz w:val="20"/>
              </w:rPr>
              <w:t>D2</w:t>
            </w:r>
          </w:p>
        </w:tc>
      </w:tr>
      <w:tr>
        <w:trPr>
          <w:trHeight w:val="276" w:hRule="atLeast"/>
        </w:trPr>
        <w:tc>
          <w:tcPr>
            <w:tcW w:w="2414" w:type="dxa"/>
            <w:tcBorders>
              <w:left w:val="double" w:sz="6" w:space="0" w:color="EFEFEF"/>
            </w:tcBorders>
          </w:tcPr>
          <w:p>
            <w:pPr>
              <w:pStyle w:val="TableParagraph"/>
              <w:spacing w:before="26"/>
              <w:ind w:left="53"/>
              <w:jc w:val="center"/>
              <w:rPr>
                <w:sz w:val="20"/>
              </w:rPr>
            </w:pPr>
            <w:r>
              <w:rPr>
                <w:w w:val="99"/>
                <w:sz w:val="20"/>
              </w:rPr>
              <w:t>1</w:t>
            </w:r>
          </w:p>
        </w:tc>
        <w:tc>
          <w:tcPr>
            <w:tcW w:w="868" w:type="dxa"/>
          </w:tcPr>
          <w:p>
            <w:pPr>
              <w:pStyle w:val="TableParagraph"/>
              <w:spacing w:before="26"/>
              <w:ind w:right="238"/>
              <w:jc w:val="right"/>
              <w:rPr>
                <w:sz w:val="20"/>
              </w:rPr>
            </w:pPr>
            <w:r>
              <w:rPr>
                <w:spacing w:val="-5"/>
                <w:sz w:val="20"/>
              </w:rPr>
              <w:t>РП</w:t>
            </w:r>
          </w:p>
        </w:tc>
        <w:tc>
          <w:tcPr>
            <w:tcW w:w="873" w:type="dxa"/>
          </w:tcPr>
          <w:p>
            <w:pPr>
              <w:pStyle w:val="TableParagraph"/>
              <w:spacing w:before="26"/>
              <w:ind w:right="243"/>
              <w:jc w:val="right"/>
              <w:rPr>
                <w:sz w:val="20"/>
              </w:rPr>
            </w:pPr>
            <w:r>
              <w:rPr>
                <w:spacing w:val="-5"/>
                <w:sz w:val="20"/>
              </w:rPr>
              <w:t>РП</w:t>
            </w:r>
          </w:p>
        </w:tc>
        <w:tc>
          <w:tcPr>
            <w:tcW w:w="871" w:type="dxa"/>
          </w:tcPr>
          <w:p>
            <w:pPr>
              <w:pStyle w:val="TableParagraph"/>
              <w:spacing w:before="26"/>
              <w:ind w:right="244"/>
              <w:jc w:val="right"/>
              <w:rPr>
                <w:sz w:val="20"/>
              </w:rPr>
            </w:pPr>
            <w:r>
              <w:rPr>
                <w:spacing w:val="-5"/>
                <w:sz w:val="20"/>
              </w:rPr>
              <w:t>РП</w:t>
            </w:r>
          </w:p>
        </w:tc>
        <w:tc>
          <w:tcPr>
            <w:tcW w:w="871" w:type="dxa"/>
          </w:tcPr>
          <w:p>
            <w:pPr>
              <w:pStyle w:val="TableParagraph"/>
              <w:spacing w:before="26"/>
              <w:ind w:right="240"/>
              <w:jc w:val="right"/>
              <w:rPr>
                <w:sz w:val="20"/>
              </w:rPr>
            </w:pPr>
            <w:r>
              <w:rPr>
                <w:spacing w:val="-5"/>
                <w:sz w:val="20"/>
              </w:rPr>
              <w:t>РП</w:t>
            </w: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1140" w:type="dxa"/>
          </w:tcPr>
          <w:p>
            <w:pPr>
              <w:pStyle w:val="TableParagraph"/>
              <w:rPr>
                <w:rFonts w:ascii="Times New Roman"/>
                <w:sz w:val="18"/>
              </w:rPr>
            </w:pPr>
          </w:p>
        </w:tc>
      </w:tr>
      <w:tr>
        <w:trPr>
          <w:trHeight w:val="274" w:hRule="atLeast"/>
        </w:trPr>
        <w:tc>
          <w:tcPr>
            <w:tcW w:w="2414" w:type="dxa"/>
            <w:tcBorders>
              <w:left w:val="double" w:sz="6" w:space="0" w:color="EFEFEF"/>
            </w:tcBorders>
          </w:tcPr>
          <w:p>
            <w:pPr>
              <w:pStyle w:val="TableParagraph"/>
              <w:spacing w:before="23"/>
              <w:ind w:left="53"/>
              <w:jc w:val="center"/>
              <w:rPr>
                <w:sz w:val="20"/>
              </w:rPr>
            </w:pPr>
            <w:r>
              <w:rPr>
                <w:w w:val="99"/>
                <w:sz w:val="20"/>
              </w:rPr>
              <w:t>2</w:t>
            </w:r>
          </w:p>
        </w:tc>
        <w:tc>
          <w:tcPr>
            <w:tcW w:w="868" w:type="dxa"/>
          </w:tcPr>
          <w:p>
            <w:pPr>
              <w:pStyle w:val="TableParagraph"/>
              <w:spacing w:before="23"/>
              <w:ind w:right="244"/>
              <w:jc w:val="right"/>
              <w:rPr>
                <w:sz w:val="20"/>
              </w:rPr>
            </w:pPr>
            <w:r>
              <w:rPr>
                <w:spacing w:val="-5"/>
                <w:sz w:val="20"/>
              </w:rPr>
              <w:t>РД</w:t>
            </w:r>
          </w:p>
        </w:tc>
        <w:tc>
          <w:tcPr>
            <w:tcW w:w="873" w:type="dxa"/>
          </w:tcPr>
          <w:p>
            <w:pPr>
              <w:pStyle w:val="TableParagraph"/>
              <w:spacing w:before="23"/>
              <w:ind w:right="247"/>
              <w:jc w:val="right"/>
              <w:rPr>
                <w:sz w:val="20"/>
              </w:rPr>
            </w:pPr>
            <w:r>
              <w:rPr>
                <w:spacing w:val="-5"/>
                <w:sz w:val="20"/>
              </w:rPr>
              <w:t>РД</w:t>
            </w:r>
          </w:p>
        </w:tc>
        <w:tc>
          <w:tcPr>
            <w:tcW w:w="871" w:type="dxa"/>
          </w:tcPr>
          <w:p>
            <w:pPr>
              <w:pStyle w:val="TableParagraph"/>
              <w:spacing w:before="23"/>
              <w:ind w:right="246"/>
              <w:jc w:val="right"/>
              <w:rPr>
                <w:sz w:val="20"/>
              </w:rPr>
            </w:pPr>
            <w:r>
              <w:rPr>
                <w:spacing w:val="-5"/>
                <w:sz w:val="20"/>
              </w:rPr>
              <w:t>РД</w:t>
            </w:r>
          </w:p>
        </w:tc>
        <w:tc>
          <w:tcPr>
            <w:tcW w:w="871" w:type="dxa"/>
          </w:tcPr>
          <w:p>
            <w:pPr>
              <w:pStyle w:val="TableParagraph"/>
              <w:spacing w:before="23"/>
              <w:ind w:right="244"/>
              <w:jc w:val="right"/>
              <w:rPr>
                <w:sz w:val="20"/>
              </w:rPr>
            </w:pPr>
            <w:r>
              <w:rPr>
                <w:spacing w:val="-5"/>
                <w:sz w:val="20"/>
              </w:rPr>
              <w:t>РД</w:t>
            </w: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1140" w:type="dxa"/>
          </w:tcPr>
          <w:p>
            <w:pPr>
              <w:pStyle w:val="TableParagraph"/>
              <w:rPr>
                <w:rFonts w:ascii="Times New Roman"/>
                <w:sz w:val="18"/>
              </w:rPr>
            </w:pPr>
          </w:p>
        </w:tc>
      </w:tr>
      <w:tr>
        <w:trPr>
          <w:trHeight w:val="274" w:hRule="atLeast"/>
        </w:trPr>
        <w:tc>
          <w:tcPr>
            <w:tcW w:w="2414" w:type="dxa"/>
            <w:tcBorders>
              <w:left w:val="double" w:sz="6" w:space="0" w:color="EFEFEF"/>
            </w:tcBorders>
          </w:tcPr>
          <w:p>
            <w:pPr>
              <w:pStyle w:val="TableParagraph"/>
              <w:spacing w:before="23"/>
              <w:ind w:left="53"/>
              <w:jc w:val="center"/>
              <w:rPr>
                <w:sz w:val="20"/>
              </w:rPr>
            </w:pPr>
            <w:r>
              <w:rPr>
                <w:w w:val="99"/>
                <w:sz w:val="20"/>
              </w:rPr>
              <w:t>3</w:t>
            </w:r>
          </w:p>
        </w:tc>
        <w:tc>
          <w:tcPr>
            <w:tcW w:w="868" w:type="dxa"/>
          </w:tcPr>
          <w:p>
            <w:pPr>
              <w:pStyle w:val="TableParagraph"/>
              <w:rPr>
                <w:rFonts w:ascii="Times New Roman"/>
                <w:sz w:val="18"/>
              </w:rPr>
            </w:pPr>
          </w:p>
        </w:tc>
        <w:tc>
          <w:tcPr>
            <w:tcW w:w="873" w:type="dxa"/>
          </w:tcPr>
          <w:p>
            <w:pPr>
              <w:pStyle w:val="TableParagraph"/>
              <w:rPr>
                <w:rFonts w:ascii="Times New Roman"/>
                <w:sz w:val="18"/>
              </w:rPr>
            </w:pPr>
          </w:p>
        </w:tc>
        <w:tc>
          <w:tcPr>
            <w:tcW w:w="871" w:type="dxa"/>
          </w:tcPr>
          <w:p>
            <w:pPr>
              <w:pStyle w:val="TableParagraph"/>
              <w:rPr>
                <w:rFonts w:ascii="Times New Roman"/>
                <w:sz w:val="18"/>
              </w:rPr>
            </w:pPr>
          </w:p>
        </w:tc>
        <w:tc>
          <w:tcPr>
            <w:tcW w:w="871" w:type="dxa"/>
          </w:tcPr>
          <w:p>
            <w:pPr>
              <w:pStyle w:val="TableParagraph"/>
              <w:rPr>
                <w:rFonts w:ascii="Times New Roman"/>
                <w:sz w:val="18"/>
              </w:rPr>
            </w:pPr>
          </w:p>
        </w:tc>
        <w:tc>
          <w:tcPr>
            <w:tcW w:w="900" w:type="dxa"/>
          </w:tcPr>
          <w:p>
            <w:pPr>
              <w:pStyle w:val="TableParagraph"/>
              <w:spacing w:before="23"/>
              <w:ind w:right="247"/>
              <w:jc w:val="right"/>
              <w:rPr>
                <w:sz w:val="20"/>
              </w:rPr>
            </w:pPr>
            <w:r>
              <w:rPr>
                <w:spacing w:val="-5"/>
                <w:sz w:val="20"/>
              </w:rPr>
              <w:t>НП</w:t>
            </w:r>
          </w:p>
        </w:tc>
        <w:tc>
          <w:tcPr>
            <w:tcW w:w="900" w:type="dxa"/>
          </w:tcPr>
          <w:p>
            <w:pPr>
              <w:pStyle w:val="TableParagraph"/>
              <w:spacing w:before="23"/>
              <w:ind w:right="247"/>
              <w:jc w:val="right"/>
              <w:rPr>
                <w:sz w:val="20"/>
              </w:rPr>
            </w:pPr>
            <w:r>
              <w:rPr>
                <w:spacing w:val="-5"/>
                <w:sz w:val="20"/>
              </w:rPr>
              <w:t>НП</w:t>
            </w:r>
          </w:p>
        </w:tc>
        <w:tc>
          <w:tcPr>
            <w:tcW w:w="900" w:type="dxa"/>
          </w:tcPr>
          <w:p>
            <w:pPr>
              <w:pStyle w:val="TableParagraph"/>
              <w:spacing w:before="23"/>
              <w:ind w:left="294" w:right="226"/>
              <w:jc w:val="center"/>
              <w:rPr>
                <w:sz w:val="20"/>
              </w:rPr>
            </w:pPr>
            <w:r>
              <w:rPr>
                <w:spacing w:val="-5"/>
                <w:sz w:val="20"/>
              </w:rPr>
              <w:t>НП</w:t>
            </w:r>
          </w:p>
        </w:tc>
        <w:tc>
          <w:tcPr>
            <w:tcW w:w="1140" w:type="dxa"/>
          </w:tcPr>
          <w:p>
            <w:pPr>
              <w:pStyle w:val="TableParagraph"/>
              <w:spacing w:before="23"/>
              <w:ind w:left="405" w:right="359"/>
              <w:jc w:val="center"/>
              <w:rPr>
                <w:sz w:val="20"/>
              </w:rPr>
            </w:pPr>
            <w:r>
              <w:rPr>
                <w:spacing w:val="-5"/>
                <w:sz w:val="20"/>
              </w:rPr>
              <w:t>НП</w:t>
            </w:r>
          </w:p>
        </w:tc>
      </w:tr>
      <w:tr>
        <w:trPr>
          <w:trHeight w:val="275" w:hRule="atLeast"/>
        </w:trPr>
        <w:tc>
          <w:tcPr>
            <w:tcW w:w="2414" w:type="dxa"/>
            <w:tcBorders>
              <w:left w:val="double" w:sz="6" w:space="0" w:color="EFEFEF"/>
            </w:tcBorders>
          </w:tcPr>
          <w:p>
            <w:pPr>
              <w:pStyle w:val="TableParagraph"/>
              <w:spacing w:before="26"/>
              <w:ind w:left="53"/>
              <w:jc w:val="center"/>
              <w:rPr>
                <w:sz w:val="20"/>
              </w:rPr>
            </w:pPr>
            <w:r>
              <w:rPr>
                <w:w w:val="99"/>
                <w:sz w:val="20"/>
              </w:rPr>
              <w:t>4</w:t>
            </w:r>
          </w:p>
        </w:tc>
        <w:tc>
          <w:tcPr>
            <w:tcW w:w="868" w:type="dxa"/>
          </w:tcPr>
          <w:p>
            <w:pPr>
              <w:pStyle w:val="TableParagraph"/>
              <w:rPr>
                <w:rFonts w:ascii="Times New Roman"/>
                <w:sz w:val="18"/>
              </w:rPr>
            </w:pPr>
          </w:p>
        </w:tc>
        <w:tc>
          <w:tcPr>
            <w:tcW w:w="873" w:type="dxa"/>
          </w:tcPr>
          <w:p>
            <w:pPr>
              <w:pStyle w:val="TableParagraph"/>
              <w:rPr>
                <w:rFonts w:ascii="Times New Roman"/>
                <w:sz w:val="18"/>
              </w:rPr>
            </w:pPr>
          </w:p>
        </w:tc>
        <w:tc>
          <w:tcPr>
            <w:tcW w:w="871" w:type="dxa"/>
          </w:tcPr>
          <w:p>
            <w:pPr>
              <w:pStyle w:val="TableParagraph"/>
              <w:rPr>
                <w:rFonts w:ascii="Times New Roman"/>
                <w:sz w:val="18"/>
              </w:rPr>
            </w:pPr>
          </w:p>
        </w:tc>
        <w:tc>
          <w:tcPr>
            <w:tcW w:w="871" w:type="dxa"/>
          </w:tcPr>
          <w:p>
            <w:pPr>
              <w:pStyle w:val="TableParagraph"/>
              <w:rPr>
                <w:rFonts w:ascii="Times New Roman"/>
                <w:sz w:val="18"/>
              </w:rPr>
            </w:pPr>
          </w:p>
        </w:tc>
        <w:tc>
          <w:tcPr>
            <w:tcW w:w="900" w:type="dxa"/>
          </w:tcPr>
          <w:p>
            <w:pPr>
              <w:pStyle w:val="TableParagraph"/>
              <w:spacing w:before="26"/>
              <w:ind w:right="253"/>
              <w:jc w:val="right"/>
              <w:rPr>
                <w:sz w:val="20"/>
              </w:rPr>
            </w:pPr>
            <w:r>
              <w:rPr>
                <w:spacing w:val="-5"/>
                <w:sz w:val="20"/>
              </w:rPr>
              <w:t>НД</w:t>
            </w:r>
          </w:p>
        </w:tc>
        <w:tc>
          <w:tcPr>
            <w:tcW w:w="900" w:type="dxa"/>
          </w:tcPr>
          <w:p>
            <w:pPr>
              <w:pStyle w:val="TableParagraph"/>
              <w:spacing w:before="26"/>
              <w:ind w:right="252"/>
              <w:jc w:val="right"/>
              <w:rPr>
                <w:sz w:val="20"/>
              </w:rPr>
            </w:pPr>
            <w:r>
              <w:rPr>
                <w:spacing w:val="-5"/>
                <w:sz w:val="20"/>
              </w:rPr>
              <w:t>НД</w:t>
            </w:r>
          </w:p>
        </w:tc>
        <w:tc>
          <w:tcPr>
            <w:tcW w:w="900" w:type="dxa"/>
          </w:tcPr>
          <w:p>
            <w:pPr>
              <w:pStyle w:val="TableParagraph"/>
              <w:spacing w:before="26"/>
              <w:ind w:left="294" w:right="230"/>
              <w:jc w:val="center"/>
              <w:rPr>
                <w:sz w:val="20"/>
              </w:rPr>
            </w:pPr>
            <w:r>
              <w:rPr>
                <w:spacing w:val="-5"/>
                <w:sz w:val="20"/>
              </w:rPr>
              <w:t>НД</w:t>
            </w:r>
          </w:p>
        </w:tc>
        <w:tc>
          <w:tcPr>
            <w:tcW w:w="1140" w:type="dxa"/>
          </w:tcPr>
          <w:p>
            <w:pPr>
              <w:pStyle w:val="TableParagraph"/>
              <w:spacing w:before="26"/>
              <w:ind w:left="405" w:right="360"/>
              <w:jc w:val="center"/>
              <w:rPr>
                <w:sz w:val="20"/>
              </w:rPr>
            </w:pPr>
            <w:r>
              <w:rPr>
                <w:spacing w:val="-5"/>
                <w:sz w:val="20"/>
              </w:rPr>
              <w:t>НД</w:t>
            </w:r>
          </w:p>
        </w:tc>
      </w:tr>
    </w:tbl>
    <w:p>
      <w:pPr>
        <w:pStyle w:val="BodyText"/>
        <w:spacing w:before="4"/>
        <w:ind w:left="0"/>
        <w:rPr>
          <w:rFonts w:ascii="Arial"/>
          <w:b/>
          <w:sz w:val="11"/>
        </w:rPr>
      </w:pPr>
    </w:p>
    <w:p>
      <w:pPr>
        <w:pStyle w:val="BodyText"/>
        <w:spacing w:before="97"/>
        <w:ind w:left="799"/>
      </w:pPr>
      <w:r>
        <w:rPr/>
        <w:t>Индексы</w:t>
      </w:r>
      <w:r>
        <w:rPr>
          <w:spacing w:val="-10"/>
        </w:rPr>
        <w:t> </w:t>
      </w:r>
      <w:r>
        <w:rPr/>
        <w:t>в</w:t>
      </w:r>
      <w:r>
        <w:rPr>
          <w:spacing w:val="-9"/>
        </w:rPr>
        <w:t> </w:t>
      </w:r>
      <w:r>
        <w:rPr>
          <w:spacing w:val="-2"/>
        </w:rPr>
        <w:t>таблице:</w:t>
      </w:r>
    </w:p>
    <w:p>
      <w:pPr>
        <w:pStyle w:val="BodyText"/>
        <w:spacing w:line="229" w:lineRule="exact"/>
        <w:ind w:left="799"/>
      </w:pPr>
      <w:r>
        <w:rPr>
          <w:rFonts w:ascii="Arial" w:hAnsi="Arial"/>
          <w:b/>
        </w:rPr>
        <w:t>РП</w:t>
      </w:r>
      <w:r>
        <w:rPr>
          <w:rFonts w:ascii="Arial" w:hAnsi="Arial"/>
          <w:b/>
          <w:spacing w:val="5"/>
        </w:rPr>
        <w:t> </w:t>
      </w:r>
      <w:r>
        <w:rPr/>
        <w:t>–</w:t>
      </w:r>
      <w:r>
        <w:rPr>
          <w:spacing w:val="4"/>
        </w:rPr>
        <w:t> </w:t>
      </w:r>
      <w:r>
        <w:rPr/>
        <w:t>значения</w:t>
      </w:r>
      <w:r>
        <w:rPr>
          <w:spacing w:val="9"/>
        </w:rPr>
        <w:t> </w:t>
      </w:r>
      <w:r>
        <w:rPr/>
        <w:t>расчетные</w:t>
      </w:r>
      <w:r>
        <w:rPr>
          <w:spacing w:val="6"/>
        </w:rPr>
        <w:t> </w:t>
      </w:r>
      <w:r>
        <w:rPr>
          <w:spacing w:val="-2"/>
        </w:rPr>
        <w:t>полные;</w:t>
      </w:r>
    </w:p>
    <w:p>
      <w:pPr>
        <w:pStyle w:val="BodyText"/>
        <w:spacing w:line="229" w:lineRule="exact"/>
        <w:ind w:left="799"/>
      </w:pPr>
      <w:r>
        <w:rPr>
          <w:rFonts w:ascii="Arial" w:hAnsi="Arial"/>
          <w:b/>
        </w:rPr>
        <w:t>РД</w:t>
      </w:r>
      <w:r>
        <w:rPr>
          <w:rFonts w:ascii="Arial" w:hAnsi="Arial"/>
          <w:b/>
          <w:spacing w:val="2"/>
        </w:rPr>
        <w:t> </w:t>
      </w:r>
      <w:r>
        <w:rPr/>
        <w:t>–</w:t>
      </w:r>
      <w:r>
        <w:rPr>
          <w:spacing w:val="7"/>
        </w:rPr>
        <w:t> </w:t>
      </w:r>
      <w:r>
        <w:rPr/>
        <w:t>значения</w:t>
      </w:r>
      <w:r>
        <w:rPr>
          <w:spacing w:val="6"/>
        </w:rPr>
        <w:t> </w:t>
      </w:r>
      <w:r>
        <w:rPr/>
        <w:t>расчетные</w:t>
      </w:r>
      <w:r>
        <w:rPr>
          <w:spacing w:val="8"/>
        </w:rPr>
        <w:t> </w:t>
      </w:r>
      <w:r>
        <w:rPr>
          <w:spacing w:val="-2"/>
        </w:rPr>
        <w:t>длительные;</w:t>
      </w:r>
    </w:p>
    <w:p>
      <w:pPr>
        <w:pStyle w:val="BodyText"/>
        <w:spacing w:before="1"/>
        <w:ind w:left="799"/>
      </w:pPr>
      <w:r>
        <w:rPr>
          <w:rFonts w:ascii="Arial" w:hAnsi="Arial"/>
          <w:b/>
        </w:rPr>
        <w:t>НП</w:t>
      </w:r>
      <w:r>
        <w:rPr>
          <w:rFonts w:ascii="Arial" w:hAnsi="Arial"/>
          <w:b/>
          <w:spacing w:val="3"/>
        </w:rPr>
        <w:t> </w:t>
      </w:r>
      <w:r>
        <w:rPr/>
        <w:t>–</w:t>
      </w:r>
      <w:r>
        <w:rPr>
          <w:spacing w:val="5"/>
        </w:rPr>
        <w:t> </w:t>
      </w:r>
      <w:r>
        <w:rPr/>
        <w:t>значения</w:t>
      </w:r>
      <w:r>
        <w:rPr>
          <w:spacing w:val="6"/>
        </w:rPr>
        <w:t> </w:t>
      </w:r>
      <w:r>
        <w:rPr/>
        <w:t>нормативные</w:t>
      </w:r>
      <w:r>
        <w:rPr>
          <w:spacing w:val="5"/>
        </w:rPr>
        <w:t> </w:t>
      </w:r>
      <w:r>
        <w:rPr>
          <w:spacing w:val="-2"/>
        </w:rPr>
        <w:t>полные;</w:t>
      </w:r>
    </w:p>
    <w:p>
      <w:pPr>
        <w:pStyle w:val="BodyText"/>
        <w:ind w:left="799"/>
      </w:pPr>
      <w:r>
        <w:rPr>
          <w:rFonts w:ascii="Arial" w:hAnsi="Arial"/>
          <w:b/>
        </w:rPr>
        <w:t>НД</w:t>
      </w:r>
      <w:r>
        <w:rPr>
          <w:rFonts w:ascii="Arial" w:hAnsi="Arial"/>
          <w:b/>
          <w:spacing w:val="2"/>
        </w:rPr>
        <w:t> </w:t>
      </w:r>
      <w:r>
        <w:rPr/>
        <w:t>–</w:t>
      </w:r>
      <w:r>
        <w:rPr>
          <w:spacing w:val="5"/>
        </w:rPr>
        <w:t> </w:t>
      </w:r>
      <w:r>
        <w:rPr/>
        <w:t>значения</w:t>
      </w:r>
      <w:r>
        <w:rPr>
          <w:spacing w:val="6"/>
        </w:rPr>
        <w:t> </w:t>
      </w:r>
      <w:r>
        <w:rPr/>
        <w:t>нормативные</w:t>
      </w:r>
      <w:r>
        <w:rPr>
          <w:spacing w:val="5"/>
        </w:rPr>
        <w:t> </w:t>
      </w:r>
      <w:r>
        <w:rPr>
          <w:spacing w:val="-2"/>
        </w:rPr>
        <w:t>длительные.</w:t>
      </w:r>
    </w:p>
    <w:p>
      <w:pPr>
        <w:pStyle w:val="BodyText"/>
        <w:spacing w:before="5"/>
        <w:ind w:left="0"/>
      </w:pPr>
    </w:p>
    <w:p>
      <w:pPr>
        <w:spacing w:before="0"/>
        <w:ind w:left="799" w:right="0" w:firstLine="0"/>
        <w:jc w:val="left"/>
        <w:rPr>
          <w:rFonts w:ascii="Arial" w:hAnsi="Arial"/>
          <w:b/>
          <w:sz w:val="20"/>
        </w:rPr>
      </w:pPr>
      <w:r>
        <w:rPr>
          <w:rFonts w:ascii="Arial" w:hAnsi="Arial"/>
          <w:b/>
          <w:sz w:val="20"/>
        </w:rPr>
        <w:t>Заголовки</w:t>
      </w:r>
      <w:r>
        <w:rPr>
          <w:rFonts w:ascii="Arial" w:hAnsi="Arial"/>
          <w:b/>
          <w:spacing w:val="-9"/>
          <w:sz w:val="20"/>
        </w:rPr>
        <w:t> </w:t>
      </w:r>
      <w:r>
        <w:rPr>
          <w:rFonts w:ascii="Arial" w:hAnsi="Arial"/>
          <w:b/>
          <w:sz w:val="20"/>
        </w:rPr>
        <w:t>таблиц</w:t>
      </w:r>
      <w:r>
        <w:rPr>
          <w:rFonts w:ascii="Arial" w:hAnsi="Arial"/>
          <w:b/>
          <w:spacing w:val="-8"/>
          <w:sz w:val="20"/>
        </w:rPr>
        <w:t> </w:t>
      </w:r>
      <w:r>
        <w:rPr>
          <w:rFonts w:ascii="Arial" w:hAnsi="Arial"/>
          <w:b/>
          <w:spacing w:val="-2"/>
          <w:sz w:val="20"/>
        </w:rPr>
        <w:t>результатов</w:t>
      </w:r>
    </w:p>
    <w:p>
      <w:pPr>
        <w:pStyle w:val="BodyText"/>
        <w:spacing w:before="1"/>
        <w:ind w:left="799"/>
      </w:pPr>
      <w:r>
        <w:rPr/>
        <w:t>Заголовки</w:t>
      </w:r>
      <w:r>
        <w:rPr>
          <w:spacing w:val="-12"/>
        </w:rPr>
        <w:t> </w:t>
      </w:r>
      <w:r>
        <w:rPr/>
        <w:t>таблиц</w:t>
      </w:r>
      <w:r>
        <w:rPr>
          <w:spacing w:val="-8"/>
        </w:rPr>
        <w:t> </w:t>
      </w:r>
      <w:r>
        <w:rPr/>
        <w:t>результатов</w:t>
      </w:r>
      <w:r>
        <w:rPr>
          <w:spacing w:val="-12"/>
        </w:rPr>
        <w:t> </w:t>
      </w:r>
      <w:r>
        <w:rPr/>
        <w:t>содержат</w:t>
      </w:r>
      <w:r>
        <w:rPr>
          <w:spacing w:val="-11"/>
        </w:rPr>
        <w:t> </w:t>
      </w:r>
      <w:r>
        <w:rPr/>
        <w:t>следующие</w:t>
      </w:r>
      <w:r>
        <w:rPr>
          <w:spacing w:val="-12"/>
        </w:rPr>
        <w:t> </w:t>
      </w:r>
      <w:r>
        <w:rPr>
          <w:spacing w:val="-2"/>
        </w:rPr>
        <w:t>индексы:</w:t>
      </w:r>
    </w:p>
    <w:p>
      <w:pPr>
        <w:pStyle w:val="BodyText"/>
        <w:spacing w:before="1"/>
        <w:ind w:left="799"/>
      </w:pPr>
      <w:r>
        <w:rPr>
          <w:rFonts w:ascii="Arial" w:hAnsi="Arial"/>
          <w:b/>
        </w:rPr>
        <w:t>ЭЛМ</w:t>
      </w:r>
      <w:r>
        <w:rPr>
          <w:rFonts w:ascii="Arial" w:hAnsi="Arial"/>
          <w:b/>
          <w:spacing w:val="6"/>
        </w:rPr>
        <w:t> </w:t>
      </w:r>
      <w:r>
        <w:rPr/>
        <w:t>–</w:t>
      </w:r>
      <w:r>
        <w:rPr>
          <w:spacing w:val="4"/>
        </w:rPr>
        <w:t> </w:t>
      </w:r>
      <w:r>
        <w:rPr/>
        <w:t>номер</w:t>
      </w:r>
      <w:r>
        <w:rPr>
          <w:spacing w:val="8"/>
        </w:rPr>
        <w:t> </w:t>
      </w:r>
      <w:r>
        <w:rPr/>
        <w:t>элемента</w:t>
      </w:r>
      <w:r>
        <w:rPr>
          <w:spacing w:val="5"/>
        </w:rPr>
        <w:t> </w:t>
      </w:r>
      <w:r>
        <w:rPr/>
        <w:t>в</w:t>
      </w:r>
      <w:r>
        <w:rPr>
          <w:spacing w:val="10"/>
        </w:rPr>
        <w:t> </w:t>
      </w:r>
      <w:r>
        <w:rPr>
          <w:spacing w:val="-2"/>
        </w:rPr>
        <w:t>схеме;</w:t>
      </w:r>
    </w:p>
    <w:p>
      <w:pPr>
        <w:pStyle w:val="BodyText"/>
        <w:spacing w:line="244" w:lineRule="auto"/>
        <w:ind w:firstLine="566"/>
      </w:pPr>
      <w:r>
        <w:rPr>
          <w:rFonts w:ascii="Arial" w:hAnsi="Arial"/>
          <w:b/>
          <w:w w:val="105"/>
        </w:rPr>
        <w:t>НС</w:t>
      </w:r>
      <w:r>
        <w:rPr>
          <w:rFonts w:ascii="Arial" w:hAnsi="Arial"/>
          <w:b/>
          <w:spacing w:val="-24"/>
          <w:w w:val="160"/>
        </w:rPr>
        <w:t> </w:t>
      </w:r>
      <w:r>
        <w:rPr>
          <w:w w:val="160"/>
        </w:rPr>
        <w:t>–</w:t>
      </w:r>
      <w:r>
        <w:rPr>
          <w:spacing w:val="-20"/>
          <w:w w:val="160"/>
        </w:rPr>
        <w:t> </w:t>
      </w:r>
      <w:r>
        <w:rPr>
          <w:w w:val="105"/>
        </w:rPr>
        <w:t>номер</w:t>
      </w:r>
      <w:r>
        <w:rPr>
          <w:spacing w:val="11"/>
          <w:w w:val="105"/>
        </w:rPr>
        <w:t> </w:t>
      </w:r>
      <w:r>
        <w:rPr>
          <w:w w:val="105"/>
        </w:rPr>
        <w:t>расчетного</w:t>
      </w:r>
      <w:r>
        <w:rPr>
          <w:spacing w:val="10"/>
          <w:w w:val="105"/>
        </w:rPr>
        <w:t> </w:t>
      </w:r>
      <w:r>
        <w:rPr>
          <w:w w:val="105"/>
        </w:rPr>
        <w:t>сечения</w:t>
      </w:r>
      <w:r>
        <w:rPr>
          <w:spacing w:val="12"/>
          <w:w w:val="105"/>
        </w:rPr>
        <w:t> </w:t>
      </w:r>
      <w:r>
        <w:rPr>
          <w:w w:val="105"/>
        </w:rPr>
        <w:t>в</w:t>
      </w:r>
      <w:r>
        <w:rPr>
          <w:spacing w:val="11"/>
          <w:w w:val="105"/>
        </w:rPr>
        <w:t> </w:t>
      </w:r>
      <w:r>
        <w:rPr>
          <w:w w:val="105"/>
        </w:rPr>
        <w:t>элементе</w:t>
      </w:r>
      <w:r>
        <w:rPr>
          <w:spacing w:val="9"/>
          <w:w w:val="105"/>
        </w:rPr>
        <w:t> </w:t>
      </w:r>
      <w:r>
        <w:rPr>
          <w:w w:val="105"/>
        </w:rPr>
        <w:t>(все</w:t>
      </w:r>
      <w:r>
        <w:rPr>
          <w:spacing w:val="10"/>
          <w:w w:val="105"/>
        </w:rPr>
        <w:t> </w:t>
      </w:r>
      <w:r>
        <w:rPr>
          <w:w w:val="105"/>
        </w:rPr>
        <w:t>КЭ</w:t>
      </w:r>
      <w:r>
        <w:rPr>
          <w:spacing w:val="10"/>
          <w:w w:val="105"/>
        </w:rPr>
        <w:t> </w:t>
      </w:r>
      <w:r>
        <w:rPr>
          <w:w w:val="105"/>
        </w:rPr>
        <w:t>кроме</w:t>
      </w:r>
      <w:r>
        <w:rPr>
          <w:spacing w:val="10"/>
          <w:w w:val="105"/>
        </w:rPr>
        <w:t> </w:t>
      </w:r>
      <w:r>
        <w:rPr>
          <w:w w:val="105"/>
        </w:rPr>
        <w:t>стержня</w:t>
      </w:r>
      <w:r>
        <w:rPr>
          <w:spacing w:val="11"/>
          <w:w w:val="105"/>
        </w:rPr>
        <w:t> </w:t>
      </w:r>
      <w:r>
        <w:rPr>
          <w:w w:val="105"/>
        </w:rPr>
        <w:t>имеют</w:t>
      </w:r>
      <w:r>
        <w:rPr>
          <w:spacing w:val="9"/>
          <w:w w:val="105"/>
        </w:rPr>
        <w:t> </w:t>
      </w:r>
      <w:r>
        <w:rPr>
          <w:w w:val="105"/>
        </w:rPr>
        <w:t>одно</w:t>
      </w:r>
      <w:r>
        <w:rPr>
          <w:spacing w:val="10"/>
          <w:w w:val="105"/>
        </w:rPr>
        <w:t> </w:t>
      </w:r>
      <w:r>
        <w:rPr>
          <w:w w:val="105"/>
        </w:rPr>
        <w:t>расчетное </w:t>
      </w:r>
      <w:r>
        <w:rPr>
          <w:spacing w:val="-2"/>
          <w:w w:val="105"/>
        </w:rPr>
        <w:t>сечение);</w:t>
      </w:r>
    </w:p>
    <w:p>
      <w:pPr>
        <w:pStyle w:val="Heading3"/>
        <w:spacing w:line="271" w:lineRule="exact"/>
        <w:ind w:left="799"/>
      </w:pPr>
      <w:r>
        <w:rPr>
          <w:rFonts w:ascii="Arial" w:hAnsi="Arial"/>
          <w:b/>
          <w:sz w:val="20"/>
        </w:rPr>
        <w:t>КРТ</w:t>
      </w:r>
      <w:r>
        <w:rPr>
          <w:rFonts w:ascii="Arial" w:hAnsi="Arial"/>
          <w:b/>
          <w:spacing w:val="14"/>
          <w:sz w:val="20"/>
        </w:rPr>
        <w:t> </w:t>
      </w:r>
      <w:r>
        <w:rPr/>
        <w:t>–</w:t>
      </w:r>
      <w:r>
        <w:rPr>
          <w:spacing w:val="6"/>
        </w:rPr>
        <w:t> </w:t>
      </w:r>
      <w:r>
        <w:rPr/>
        <w:t>номер</w:t>
      </w:r>
      <w:r>
        <w:rPr>
          <w:spacing w:val="5"/>
        </w:rPr>
        <w:t> </w:t>
      </w:r>
      <w:r>
        <w:rPr/>
        <w:t>критерия</w:t>
      </w:r>
      <w:r>
        <w:rPr>
          <w:spacing w:val="1"/>
        </w:rPr>
        <w:t> </w:t>
      </w:r>
      <w:r>
        <w:rPr/>
        <w:t>в</w:t>
      </w:r>
      <w:r>
        <w:rPr>
          <w:spacing w:val="3"/>
        </w:rPr>
        <w:t> </w:t>
      </w:r>
      <w:r>
        <w:rPr/>
        <w:t>соответствии</w:t>
      </w:r>
      <w:r>
        <w:rPr>
          <w:spacing w:val="5"/>
        </w:rPr>
        <w:t> </w:t>
      </w:r>
      <w:r>
        <w:rPr/>
        <w:t>с</w:t>
      </w:r>
      <w:r>
        <w:rPr>
          <w:spacing w:val="2"/>
        </w:rPr>
        <w:t> </w:t>
      </w:r>
      <w:r>
        <w:rPr/>
        <w:t>типом</w:t>
      </w:r>
      <w:r>
        <w:rPr>
          <w:spacing w:val="6"/>
        </w:rPr>
        <w:t> </w:t>
      </w:r>
      <w:r>
        <w:rPr>
          <w:spacing w:val="-5"/>
        </w:rPr>
        <w:t>КЭ;</w:t>
      </w:r>
    </w:p>
    <w:p>
      <w:pPr>
        <w:pStyle w:val="BodyText"/>
        <w:ind w:left="799"/>
      </w:pPr>
      <w:r>
        <w:rPr>
          <w:rFonts w:ascii="Arial" w:hAnsi="Arial"/>
          <w:b/>
        </w:rPr>
        <w:t>СТ</w:t>
      </w:r>
      <w:r>
        <w:rPr>
          <w:rFonts w:ascii="Arial" w:hAnsi="Arial"/>
          <w:b/>
          <w:spacing w:val="-1"/>
        </w:rPr>
        <w:t> </w:t>
      </w:r>
      <w:r>
        <w:rPr/>
        <w:t>–</w:t>
      </w:r>
      <w:r>
        <w:rPr>
          <w:spacing w:val="-3"/>
        </w:rPr>
        <w:t> </w:t>
      </w:r>
      <w:r>
        <w:rPr/>
        <w:t>номер</w:t>
      </w:r>
      <w:r>
        <w:rPr>
          <w:spacing w:val="-2"/>
        </w:rPr>
        <w:t> </w:t>
      </w:r>
      <w:r>
        <w:rPr/>
        <w:t>столбца</w:t>
      </w:r>
      <w:r>
        <w:rPr>
          <w:spacing w:val="-1"/>
        </w:rPr>
        <w:t> </w:t>
      </w:r>
      <w:r>
        <w:rPr/>
        <w:t>коэффициентов</w:t>
      </w:r>
      <w:r>
        <w:rPr>
          <w:spacing w:val="-1"/>
        </w:rPr>
        <w:t> </w:t>
      </w:r>
      <w:r>
        <w:rPr/>
        <w:t>сочетаний</w:t>
      </w:r>
      <w:r>
        <w:rPr>
          <w:spacing w:val="-2"/>
        </w:rPr>
        <w:t> </w:t>
      </w:r>
      <w:r>
        <w:rPr/>
        <w:t>из таблицы исходных</w:t>
      </w:r>
      <w:r>
        <w:rPr>
          <w:spacing w:val="1"/>
        </w:rPr>
        <w:t> </w:t>
      </w:r>
      <w:r>
        <w:rPr/>
        <w:t>данных</w:t>
      </w:r>
      <w:r>
        <w:rPr>
          <w:spacing w:val="-2"/>
        </w:rPr>
        <w:t> </w:t>
      </w:r>
      <w:r>
        <w:rPr>
          <w:spacing w:val="-4"/>
        </w:rPr>
        <w:t>РСУ;</w:t>
      </w:r>
    </w:p>
    <w:p>
      <w:pPr>
        <w:pStyle w:val="BodyText"/>
        <w:spacing w:line="229" w:lineRule="exact" w:before="1"/>
        <w:ind w:left="799"/>
      </w:pPr>
      <w:r>
        <w:rPr>
          <w:rFonts w:ascii="Arial" w:hAnsi="Arial"/>
          <w:b/>
        </w:rPr>
        <w:t>КС</w:t>
      </w:r>
      <w:r>
        <w:rPr>
          <w:rFonts w:ascii="Arial" w:hAnsi="Arial"/>
          <w:b/>
          <w:spacing w:val="-7"/>
        </w:rPr>
        <w:t> </w:t>
      </w:r>
      <w:r>
        <w:rPr/>
        <w:t>–</w:t>
      </w:r>
      <w:r>
        <w:rPr>
          <w:spacing w:val="-5"/>
        </w:rPr>
        <w:t> </w:t>
      </w:r>
      <w:r>
        <w:rPr/>
        <w:t>признак</w:t>
      </w:r>
      <w:r>
        <w:rPr>
          <w:spacing w:val="-4"/>
        </w:rPr>
        <w:t> </w:t>
      </w:r>
      <w:r>
        <w:rPr/>
        <w:t>наличия</w:t>
      </w:r>
      <w:r>
        <w:rPr>
          <w:spacing w:val="-6"/>
        </w:rPr>
        <w:t> </w:t>
      </w:r>
      <w:r>
        <w:rPr/>
        <w:t>в</w:t>
      </w:r>
      <w:r>
        <w:rPr>
          <w:spacing w:val="-5"/>
        </w:rPr>
        <w:t> </w:t>
      </w:r>
      <w:r>
        <w:rPr/>
        <w:t>сочетаниях</w:t>
      </w:r>
      <w:r>
        <w:rPr>
          <w:spacing w:val="-1"/>
        </w:rPr>
        <w:t> </w:t>
      </w:r>
      <w:r>
        <w:rPr/>
        <w:t>кранового</w:t>
      </w:r>
      <w:r>
        <w:rPr>
          <w:spacing w:val="-5"/>
        </w:rPr>
        <w:t> </w:t>
      </w:r>
      <w:r>
        <w:rPr/>
        <w:t>(</w:t>
      </w:r>
      <w:r>
        <w:rPr>
          <w:rFonts w:ascii="Arial" w:hAnsi="Arial"/>
          <w:b/>
        </w:rPr>
        <w:t>К</w:t>
      </w:r>
      <w:r>
        <w:rPr/>
        <w:t>)</w:t>
      </w:r>
      <w:r>
        <w:rPr>
          <w:spacing w:val="-4"/>
        </w:rPr>
        <w:t> </w:t>
      </w:r>
      <w:r>
        <w:rPr/>
        <w:t>и/или</w:t>
      </w:r>
      <w:r>
        <w:rPr>
          <w:spacing w:val="-4"/>
        </w:rPr>
        <w:t> </w:t>
      </w:r>
      <w:r>
        <w:rPr/>
        <w:t>сейсмического</w:t>
      </w:r>
      <w:r>
        <w:rPr>
          <w:spacing w:val="-6"/>
        </w:rPr>
        <w:t> </w:t>
      </w:r>
      <w:r>
        <w:rPr/>
        <w:t>(</w:t>
      </w:r>
      <w:r>
        <w:rPr>
          <w:rFonts w:ascii="Arial" w:hAnsi="Arial"/>
          <w:b/>
        </w:rPr>
        <w:t>С</w:t>
      </w:r>
      <w:r>
        <w:rPr/>
        <w:t>)</w:t>
      </w:r>
      <w:r>
        <w:rPr>
          <w:spacing w:val="-4"/>
        </w:rPr>
        <w:t> </w:t>
      </w:r>
      <w:r>
        <w:rPr>
          <w:spacing w:val="-2"/>
        </w:rPr>
        <w:t>загружения;</w:t>
      </w:r>
    </w:p>
    <w:p>
      <w:pPr>
        <w:spacing w:line="229" w:lineRule="exact" w:before="0"/>
        <w:ind w:left="799" w:right="0" w:firstLine="0"/>
        <w:jc w:val="left"/>
        <w:rPr>
          <w:sz w:val="20"/>
        </w:rPr>
      </w:pPr>
      <w:r>
        <w:rPr>
          <w:rFonts w:ascii="Arial" w:hAnsi="Arial"/>
          <w:b/>
          <w:sz w:val="20"/>
        </w:rPr>
        <w:t>Г</w:t>
      </w:r>
      <w:r>
        <w:rPr>
          <w:rFonts w:ascii="Arial" w:hAnsi="Arial"/>
          <w:b/>
          <w:spacing w:val="1"/>
          <w:sz w:val="20"/>
        </w:rPr>
        <w:t> </w:t>
      </w:r>
      <w:r>
        <w:rPr>
          <w:sz w:val="20"/>
        </w:rPr>
        <w:t>–</w:t>
      </w:r>
      <w:r>
        <w:rPr>
          <w:spacing w:val="3"/>
          <w:sz w:val="20"/>
        </w:rPr>
        <w:t> </w:t>
      </w:r>
      <w:r>
        <w:rPr>
          <w:sz w:val="20"/>
        </w:rPr>
        <w:t>индекс</w:t>
      </w:r>
      <w:r>
        <w:rPr>
          <w:spacing w:val="4"/>
          <w:sz w:val="20"/>
        </w:rPr>
        <w:t> </w:t>
      </w:r>
      <w:r>
        <w:rPr>
          <w:sz w:val="20"/>
        </w:rPr>
        <w:t>внутренней</w:t>
      </w:r>
      <w:r>
        <w:rPr>
          <w:spacing w:val="4"/>
          <w:sz w:val="20"/>
        </w:rPr>
        <w:t> </w:t>
      </w:r>
      <w:r>
        <w:rPr>
          <w:sz w:val="20"/>
        </w:rPr>
        <w:t>группы</w:t>
      </w:r>
      <w:r>
        <w:rPr>
          <w:spacing w:val="4"/>
          <w:sz w:val="20"/>
        </w:rPr>
        <w:t> </w:t>
      </w:r>
      <w:r>
        <w:rPr>
          <w:sz w:val="20"/>
        </w:rPr>
        <w:t>–</w:t>
      </w:r>
      <w:r>
        <w:rPr>
          <w:spacing w:val="10"/>
          <w:sz w:val="20"/>
        </w:rPr>
        <w:t> </w:t>
      </w:r>
      <w:r>
        <w:rPr>
          <w:rFonts w:ascii="Arial" w:hAnsi="Arial"/>
          <w:b/>
          <w:sz w:val="20"/>
        </w:rPr>
        <w:t>А1, B1,</w:t>
      </w:r>
      <w:r>
        <w:rPr>
          <w:rFonts w:ascii="Arial" w:hAnsi="Arial"/>
          <w:b/>
          <w:spacing w:val="4"/>
          <w:sz w:val="20"/>
        </w:rPr>
        <w:t> </w:t>
      </w:r>
      <w:r>
        <w:rPr>
          <w:rFonts w:ascii="Arial" w:hAnsi="Arial"/>
          <w:b/>
          <w:sz w:val="20"/>
        </w:rPr>
        <w:t>C1,</w:t>
      </w:r>
      <w:r>
        <w:rPr>
          <w:rFonts w:ascii="Arial" w:hAnsi="Arial"/>
          <w:b/>
          <w:spacing w:val="4"/>
          <w:sz w:val="20"/>
        </w:rPr>
        <w:t> </w:t>
      </w:r>
      <w:r>
        <w:rPr>
          <w:rFonts w:ascii="Arial" w:hAnsi="Arial"/>
          <w:b/>
          <w:sz w:val="20"/>
        </w:rPr>
        <w:t>D1,</w:t>
      </w:r>
      <w:r>
        <w:rPr>
          <w:rFonts w:ascii="Arial" w:hAnsi="Arial"/>
          <w:b/>
          <w:spacing w:val="7"/>
          <w:sz w:val="20"/>
        </w:rPr>
        <w:t> </w:t>
      </w:r>
      <w:r>
        <w:rPr>
          <w:rFonts w:ascii="Arial" w:hAnsi="Arial"/>
          <w:b/>
          <w:sz w:val="20"/>
        </w:rPr>
        <w:t>А2,</w:t>
      </w:r>
      <w:r>
        <w:rPr>
          <w:rFonts w:ascii="Arial" w:hAnsi="Arial"/>
          <w:b/>
          <w:spacing w:val="2"/>
          <w:sz w:val="20"/>
        </w:rPr>
        <w:t> </w:t>
      </w:r>
      <w:r>
        <w:rPr>
          <w:rFonts w:ascii="Arial" w:hAnsi="Arial"/>
          <w:b/>
          <w:sz w:val="20"/>
        </w:rPr>
        <w:t>B2,</w:t>
      </w:r>
      <w:r>
        <w:rPr>
          <w:rFonts w:ascii="Arial" w:hAnsi="Arial"/>
          <w:b/>
          <w:spacing w:val="1"/>
          <w:sz w:val="20"/>
        </w:rPr>
        <w:t> </w:t>
      </w:r>
      <w:r>
        <w:rPr>
          <w:rFonts w:ascii="Arial" w:hAnsi="Arial"/>
          <w:b/>
          <w:sz w:val="20"/>
        </w:rPr>
        <w:t>C2, </w:t>
      </w:r>
      <w:r>
        <w:rPr>
          <w:rFonts w:ascii="Arial" w:hAnsi="Arial"/>
          <w:b/>
          <w:spacing w:val="-5"/>
          <w:sz w:val="20"/>
        </w:rPr>
        <w:t>D2</w:t>
      </w:r>
      <w:r>
        <w:rPr>
          <w:spacing w:val="-5"/>
          <w:sz w:val="20"/>
        </w:rPr>
        <w:t>.</w:t>
      </w:r>
    </w:p>
    <w:p>
      <w:pPr>
        <w:pStyle w:val="BodyText"/>
        <w:spacing w:line="244" w:lineRule="auto" w:before="3"/>
        <w:ind w:right="254" w:firstLine="566"/>
      </w:pPr>
      <w:r>
        <w:rPr/>
        <w:t>Далее</w:t>
      </w:r>
      <w:r>
        <w:rPr>
          <w:spacing w:val="-3"/>
        </w:rPr>
        <w:t> </w:t>
      </w:r>
      <w:r>
        <w:rPr/>
        <w:t>следуют</w:t>
      </w:r>
      <w:r>
        <w:rPr>
          <w:spacing w:val="-1"/>
        </w:rPr>
        <w:t> </w:t>
      </w:r>
      <w:r>
        <w:rPr/>
        <w:t>идентификаторы</w:t>
      </w:r>
      <w:r>
        <w:rPr>
          <w:spacing w:val="-1"/>
        </w:rPr>
        <w:t> </w:t>
      </w:r>
      <w:r>
        <w:rPr/>
        <w:t>усилий/напряжений</w:t>
      </w:r>
      <w:r>
        <w:rPr>
          <w:spacing w:val="-6"/>
        </w:rPr>
        <w:t> </w:t>
      </w:r>
      <w:r>
        <w:rPr/>
        <w:t>в</w:t>
      </w:r>
      <w:r>
        <w:rPr>
          <w:spacing w:val="-2"/>
        </w:rPr>
        <w:t> </w:t>
      </w:r>
      <w:r>
        <w:rPr/>
        <w:t>соответствии</w:t>
      </w:r>
      <w:r>
        <w:rPr>
          <w:spacing w:val="-6"/>
        </w:rPr>
        <w:t> </w:t>
      </w:r>
      <w:r>
        <w:rPr/>
        <w:t>с</w:t>
      </w:r>
      <w:r>
        <w:rPr>
          <w:spacing w:val="-2"/>
        </w:rPr>
        <w:t> </w:t>
      </w:r>
      <w:r>
        <w:rPr/>
        <w:t>типом</w:t>
      </w:r>
      <w:r>
        <w:rPr>
          <w:spacing w:val="-1"/>
        </w:rPr>
        <w:t> </w:t>
      </w:r>
      <w:r>
        <w:rPr/>
        <w:t>КЭ,</w:t>
      </w:r>
      <w:r>
        <w:rPr>
          <w:spacing w:val="-2"/>
        </w:rPr>
        <w:t> </w:t>
      </w:r>
      <w:r>
        <w:rPr/>
        <w:t>а</w:t>
      </w:r>
      <w:r>
        <w:rPr>
          <w:spacing w:val="-6"/>
        </w:rPr>
        <w:t> </w:t>
      </w:r>
      <w:r>
        <w:rPr/>
        <w:t>затем</w:t>
      </w:r>
      <w:r>
        <w:rPr>
          <w:spacing w:val="-6"/>
        </w:rPr>
        <w:t> </w:t>
      </w:r>
      <w:r>
        <w:rPr/>
        <w:t>список из номеров загружений, которые составили текущее сочетание.</w:t>
      </w:r>
    </w:p>
    <w:p>
      <w:pPr>
        <w:pStyle w:val="BodyText"/>
        <w:spacing w:line="225" w:lineRule="exact"/>
        <w:ind w:left="799"/>
      </w:pPr>
      <w:r>
        <w:rPr/>
        <w:t>Знакопеременное</w:t>
      </w:r>
      <w:r>
        <w:rPr>
          <w:spacing w:val="-13"/>
        </w:rPr>
        <w:t> </w:t>
      </w:r>
      <w:r>
        <w:rPr/>
        <w:t>загружение,</w:t>
      </w:r>
      <w:r>
        <w:rPr>
          <w:spacing w:val="-12"/>
        </w:rPr>
        <w:t> </w:t>
      </w:r>
      <w:r>
        <w:rPr/>
        <w:t>вошедшее</w:t>
      </w:r>
      <w:r>
        <w:rPr>
          <w:spacing w:val="-12"/>
        </w:rPr>
        <w:t> </w:t>
      </w:r>
      <w:r>
        <w:rPr/>
        <w:t>в</w:t>
      </w:r>
      <w:r>
        <w:rPr>
          <w:spacing w:val="-11"/>
        </w:rPr>
        <w:t> </w:t>
      </w:r>
      <w:r>
        <w:rPr/>
        <w:t>РСУ</w:t>
      </w:r>
      <w:r>
        <w:rPr>
          <w:spacing w:val="-12"/>
        </w:rPr>
        <w:t> </w:t>
      </w:r>
      <w:r>
        <w:rPr/>
        <w:t>с</w:t>
      </w:r>
      <w:r>
        <w:rPr>
          <w:spacing w:val="-11"/>
        </w:rPr>
        <w:t> </w:t>
      </w:r>
      <w:r>
        <w:rPr/>
        <w:t>противоположным</w:t>
      </w:r>
      <w:r>
        <w:rPr>
          <w:spacing w:val="-13"/>
        </w:rPr>
        <w:t> </w:t>
      </w:r>
      <w:r>
        <w:rPr/>
        <w:t>знаком</w:t>
      </w:r>
      <w:r>
        <w:rPr>
          <w:spacing w:val="-11"/>
        </w:rPr>
        <w:t> </w:t>
      </w:r>
      <w:r>
        <w:rPr/>
        <w:t>помечается</w:t>
      </w:r>
      <w:r>
        <w:rPr>
          <w:spacing w:val="-13"/>
        </w:rPr>
        <w:t> </w:t>
      </w:r>
      <w:r>
        <w:rPr>
          <w:spacing w:val="-2"/>
        </w:rPr>
        <w:t>знаком</w:t>
      </w:r>
    </w:p>
    <w:p>
      <w:pPr>
        <w:spacing w:after="0" w:line="225" w:lineRule="exact"/>
        <w:sectPr>
          <w:pgSz w:w="11910" w:h="16840"/>
          <w:pgMar w:header="0" w:footer="690" w:top="1040" w:bottom="880" w:left="900" w:right="880"/>
        </w:sectPr>
      </w:pPr>
    </w:p>
    <w:p>
      <w:pPr>
        <w:spacing w:before="4"/>
        <w:ind w:left="232" w:right="0" w:firstLine="0"/>
        <w:jc w:val="left"/>
        <w:rPr>
          <w:sz w:val="20"/>
        </w:rPr>
      </w:pPr>
      <w:r>
        <w:rPr>
          <w:spacing w:val="-4"/>
          <w:w w:val="115"/>
          <w:sz w:val="20"/>
        </w:rPr>
        <w:t>«–».</w:t>
      </w:r>
    </w:p>
    <w:p>
      <w:pPr>
        <w:spacing w:line="240" w:lineRule="auto" w:before="5"/>
        <w:rPr>
          <w:sz w:val="20"/>
        </w:rPr>
      </w:pPr>
      <w:r>
        <w:rPr/>
        <w:br w:type="column"/>
      </w:r>
      <w:r>
        <w:rPr>
          <w:sz w:val="20"/>
        </w:rPr>
      </w:r>
    </w:p>
    <w:p>
      <w:pPr>
        <w:spacing w:before="0"/>
        <w:ind w:left="139" w:right="0" w:firstLine="0"/>
        <w:jc w:val="left"/>
        <w:rPr>
          <w:rFonts w:ascii="Arial" w:hAnsi="Arial"/>
          <w:b/>
          <w:sz w:val="20"/>
        </w:rPr>
      </w:pPr>
      <w:r>
        <w:rPr>
          <w:rFonts w:ascii="Arial" w:hAnsi="Arial"/>
          <w:b/>
          <w:sz w:val="20"/>
        </w:rPr>
        <w:t>Представление</w:t>
      </w:r>
      <w:r>
        <w:rPr>
          <w:rFonts w:ascii="Arial" w:hAnsi="Arial"/>
          <w:b/>
          <w:spacing w:val="-13"/>
          <w:sz w:val="20"/>
        </w:rPr>
        <w:t> </w:t>
      </w:r>
      <w:r>
        <w:rPr>
          <w:rFonts w:ascii="Arial" w:hAnsi="Arial"/>
          <w:b/>
          <w:sz w:val="20"/>
        </w:rPr>
        <w:t>результатов</w:t>
      </w:r>
      <w:r>
        <w:rPr>
          <w:rFonts w:ascii="Arial" w:hAnsi="Arial"/>
          <w:b/>
          <w:spacing w:val="-9"/>
          <w:sz w:val="20"/>
        </w:rPr>
        <w:t> </w:t>
      </w:r>
      <w:r>
        <w:rPr>
          <w:rFonts w:ascii="Arial" w:hAnsi="Arial"/>
          <w:b/>
          <w:sz w:val="20"/>
        </w:rPr>
        <w:t>по</w:t>
      </w:r>
      <w:r>
        <w:rPr>
          <w:rFonts w:ascii="Arial" w:hAnsi="Arial"/>
          <w:b/>
          <w:spacing w:val="-9"/>
          <w:sz w:val="20"/>
        </w:rPr>
        <w:t> </w:t>
      </w:r>
      <w:r>
        <w:rPr>
          <w:rFonts w:ascii="Arial" w:hAnsi="Arial"/>
          <w:b/>
          <w:sz w:val="20"/>
        </w:rPr>
        <w:t>унифицированным</w:t>
      </w:r>
      <w:r>
        <w:rPr>
          <w:rFonts w:ascii="Arial" w:hAnsi="Arial"/>
          <w:b/>
          <w:spacing w:val="-10"/>
          <w:sz w:val="20"/>
        </w:rPr>
        <w:t> </w:t>
      </w:r>
      <w:r>
        <w:rPr>
          <w:rFonts w:ascii="Arial" w:hAnsi="Arial"/>
          <w:b/>
          <w:spacing w:val="-5"/>
          <w:sz w:val="20"/>
        </w:rPr>
        <w:t>РСУ</w:t>
      </w:r>
    </w:p>
    <w:p>
      <w:pPr>
        <w:pStyle w:val="BodyText"/>
        <w:spacing w:before="1"/>
        <w:ind w:left="139"/>
      </w:pPr>
      <w:r>
        <w:rPr/>
        <w:t>Таблицы</w:t>
      </w:r>
      <w:r>
        <w:rPr>
          <w:spacing w:val="29"/>
        </w:rPr>
        <w:t>  </w:t>
      </w:r>
      <w:r>
        <w:rPr/>
        <w:t>результатов</w:t>
      </w:r>
      <w:r>
        <w:rPr>
          <w:spacing w:val="31"/>
        </w:rPr>
        <w:t>  </w:t>
      </w:r>
      <w:r>
        <w:rPr/>
        <w:t>по</w:t>
      </w:r>
      <w:r>
        <w:rPr>
          <w:spacing w:val="32"/>
        </w:rPr>
        <w:t>  </w:t>
      </w:r>
      <w:r>
        <w:rPr/>
        <w:t>унифицированным</w:t>
      </w:r>
      <w:r>
        <w:rPr>
          <w:spacing w:val="31"/>
        </w:rPr>
        <w:t>  </w:t>
      </w:r>
      <w:r>
        <w:rPr/>
        <w:t>РСУ</w:t>
      </w:r>
      <w:r>
        <w:rPr>
          <w:spacing w:val="30"/>
        </w:rPr>
        <w:t>  </w:t>
      </w:r>
      <w:r>
        <w:rPr/>
        <w:t>формируются</w:t>
      </w:r>
      <w:r>
        <w:rPr>
          <w:spacing w:val="31"/>
        </w:rPr>
        <w:t>  </w:t>
      </w:r>
      <w:r>
        <w:rPr/>
        <w:t>для</w:t>
      </w:r>
      <w:r>
        <w:rPr>
          <w:spacing w:val="32"/>
        </w:rPr>
        <w:t>  </w:t>
      </w:r>
      <w:r>
        <w:rPr/>
        <w:t>каждого</w:t>
      </w:r>
      <w:r>
        <w:rPr>
          <w:spacing w:val="30"/>
        </w:rPr>
        <w:t>  </w:t>
      </w:r>
      <w:r>
        <w:rPr>
          <w:spacing w:val="-2"/>
        </w:rPr>
        <w:t>варианта</w:t>
      </w:r>
    </w:p>
    <w:p>
      <w:pPr>
        <w:spacing w:after="0"/>
        <w:sectPr>
          <w:type w:val="continuous"/>
          <w:pgSz w:w="11910" w:h="16840"/>
          <w:pgMar w:header="0" w:footer="690" w:top="1920" w:bottom="280" w:left="900" w:right="880"/>
          <w:cols w:num="2" w:equalWidth="0">
            <w:col w:w="620" w:space="40"/>
            <w:col w:w="9470"/>
          </w:cols>
        </w:sectPr>
      </w:pPr>
    </w:p>
    <w:p>
      <w:pPr>
        <w:pStyle w:val="BodyText"/>
        <w:spacing w:before="4"/>
      </w:pPr>
      <w:r>
        <w:rPr>
          <w:spacing w:val="-2"/>
        </w:rPr>
        <w:t>конструирования</w:t>
      </w:r>
      <w:r>
        <w:rPr>
          <w:spacing w:val="-4"/>
        </w:rPr>
        <w:t> </w:t>
      </w:r>
      <w:r>
        <w:rPr>
          <w:spacing w:val="-2"/>
        </w:rPr>
        <w:t>с</w:t>
      </w:r>
      <w:r>
        <w:rPr>
          <w:spacing w:val="2"/>
        </w:rPr>
        <w:t> </w:t>
      </w:r>
      <w:r>
        <w:rPr>
          <w:spacing w:val="-2"/>
        </w:rPr>
        <w:t>указанием</w:t>
      </w:r>
      <w:r>
        <w:rPr>
          <w:spacing w:val="-3"/>
        </w:rPr>
        <w:t> </w:t>
      </w:r>
      <w:r>
        <w:rPr>
          <w:spacing w:val="-2"/>
        </w:rPr>
        <w:t>номера</w:t>
      </w:r>
      <w:r>
        <w:rPr>
          <w:spacing w:val="-1"/>
        </w:rPr>
        <w:t> </w:t>
      </w:r>
      <w:r>
        <w:rPr>
          <w:spacing w:val="-2"/>
        </w:rPr>
        <w:t>варианта.</w:t>
      </w:r>
    </w:p>
    <w:p>
      <w:pPr>
        <w:pStyle w:val="BodyText"/>
        <w:spacing w:before="4"/>
        <w:ind w:left="799"/>
      </w:pPr>
      <w:r>
        <w:rPr/>
        <w:t>Заголовки</w:t>
      </w:r>
      <w:r>
        <w:rPr>
          <w:spacing w:val="-12"/>
        </w:rPr>
        <w:t> </w:t>
      </w:r>
      <w:r>
        <w:rPr/>
        <w:t>таблиц</w:t>
      </w:r>
      <w:r>
        <w:rPr>
          <w:spacing w:val="-8"/>
        </w:rPr>
        <w:t> </w:t>
      </w:r>
      <w:r>
        <w:rPr/>
        <w:t>унифицированных</w:t>
      </w:r>
      <w:r>
        <w:rPr>
          <w:spacing w:val="-10"/>
        </w:rPr>
        <w:t> </w:t>
      </w:r>
      <w:r>
        <w:rPr/>
        <w:t>РСУ</w:t>
      </w:r>
      <w:r>
        <w:rPr>
          <w:spacing w:val="-10"/>
        </w:rPr>
        <w:t> </w:t>
      </w:r>
      <w:r>
        <w:rPr/>
        <w:t>содержат</w:t>
      </w:r>
      <w:r>
        <w:rPr>
          <w:spacing w:val="-10"/>
        </w:rPr>
        <w:t> </w:t>
      </w:r>
      <w:r>
        <w:rPr/>
        <w:t>следующие</w:t>
      </w:r>
      <w:r>
        <w:rPr>
          <w:spacing w:val="-11"/>
        </w:rPr>
        <w:t> </w:t>
      </w:r>
      <w:r>
        <w:rPr>
          <w:spacing w:val="-2"/>
        </w:rPr>
        <w:t>индексы:</w:t>
      </w:r>
    </w:p>
    <w:p>
      <w:pPr>
        <w:pStyle w:val="BodyText"/>
        <w:spacing w:before="1"/>
        <w:ind w:left="799"/>
      </w:pPr>
      <w:r>
        <w:rPr>
          <w:rFonts w:ascii="Arial" w:hAnsi="Arial"/>
          <w:b/>
        </w:rPr>
        <w:t>ПЭ</w:t>
      </w:r>
      <w:r>
        <w:rPr>
          <w:rFonts w:ascii="Arial" w:hAnsi="Arial"/>
          <w:b/>
          <w:spacing w:val="-1"/>
        </w:rPr>
        <w:t> </w:t>
      </w:r>
      <w:r>
        <w:rPr/>
        <w:t>– признак</w:t>
      </w:r>
      <w:r>
        <w:rPr>
          <w:spacing w:val="1"/>
        </w:rPr>
        <w:t> </w:t>
      </w:r>
      <w:r>
        <w:rPr/>
        <w:t>принадлежности</w:t>
      </w:r>
      <w:r>
        <w:rPr>
          <w:spacing w:val="1"/>
        </w:rPr>
        <w:t> </w:t>
      </w:r>
      <w:r>
        <w:rPr>
          <w:spacing w:val="-2"/>
        </w:rPr>
        <w:t>элемента;</w:t>
      </w:r>
    </w:p>
    <w:p>
      <w:pPr>
        <w:pStyle w:val="BodyText"/>
        <w:spacing w:line="229" w:lineRule="exact" w:before="1"/>
        <w:ind w:left="799"/>
      </w:pPr>
      <w:r>
        <w:rPr>
          <w:rFonts w:ascii="Arial" w:hAnsi="Arial"/>
          <w:b/>
        </w:rPr>
        <w:t>ЭЛМ</w:t>
      </w:r>
      <w:r>
        <w:rPr>
          <w:rFonts w:ascii="Arial" w:hAnsi="Arial"/>
          <w:b/>
          <w:spacing w:val="2"/>
        </w:rPr>
        <w:t> </w:t>
      </w:r>
      <w:r>
        <w:rPr/>
        <w:t>– порядковый</w:t>
      </w:r>
      <w:r>
        <w:rPr>
          <w:spacing w:val="1"/>
        </w:rPr>
        <w:t> </w:t>
      </w:r>
      <w:r>
        <w:rPr/>
        <w:t>номер</w:t>
      </w:r>
      <w:r>
        <w:rPr>
          <w:spacing w:val="2"/>
        </w:rPr>
        <w:t> </w:t>
      </w:r>
      <w:r>
        <w:rPr/>
        <w:t>элемента</w:t>
      </w:r>
      <w:r>
        <w:rPr>
          <w:spacing w:val="1"/>
        </w:rPr>
        <w:t> </w:t>
      </w:r>
      <w:r>
        <w:rPr/>
        <w:t>в</w:t>
      </w:r>
      <w:r>
        <w:rPr>
          <w:spacing w:val="-1"/>
        </w:rPr>
        <w:t> </w:t>
      </w:r>
      <w:r>
        <w:rPr/>
        <w:t>схеме или в</w:t>
      </w:r>
      <w:r>
        <w:rPr>
          <w:spacing w:val="1"/>
        </w:rPr>
        <w:t> </w:t>
      </w:r>
      <w:r>
        <w:rPr>
          <w:spacing w:val="-2"/>
        </w:rPr>
        <w:t>суперэлементе.</w:t>
      </w:r>
    </w:p>
    <w:p>
      <w:pPr>
        <w:pStyle w:val="BodyText"/>
        <w:spacing w:line="244" w:lineRule="auto"/>
        <w:ind w:right="258" w:firstLine="566"/>
        <w:jc w:val="both"/>
      </w:pPr>
      <w:r>
        <w:rPr>
          <w:rFonts w:ascii="Arial" w:hAnsi="Arial"/>
          <w:b/>
          <w:w w:val="105"/>
        </w:rPr>
        <w:t>НС</w:t>
      </w:r>
      <w:r>
        <w:rPr>
          <w:rFonts w:ascii="Arial" w:hAnsi="Arial"/>
          <w:b/>
          <w:w w:val="105"/>
        </w:rPr>
        <w:t> </w:t>
      </w:r>
      <w:r>
        <w:rPr>
          <w:w w:val="160"/>
        </w:rPr>
        <w:t>–</w:t>
      </w:r>
      <w:r>
        <w:rPr>
          <w:spacing w:val="-22"/>
          <w:w w:val="160"/>
        </w:rPr>
        <w:t> </w:t>
      </w:r>
      <w:r>
        <w:rPr>
          <w:w w:val="105"/>
        </w:rPr>
        <w:t>номер</w:t>
      </w:r>
      <w:r>
        <w:rPr>
          <w:w w:val="105"/>
        </w:rPr>
        <w:t> расчетного</w:t>
      </w:r>
      <w:r>
        <w:rPr>
          <w:w w:val="105"/>
        </w:rPr>
        <w:t> сечения</w:t>
      </w:r>
      <w:r>
        <w:rPr>
          <w:w w:val="105"/>
        </w:rPr>
        <w:t> в</w:t>
      </w:r>
      <w:r>
        <w:rPr>
          <w:w w:val="105"/>
        </w:rPr>
        <w:t> элементе</w:t>
      </w:r>
      <w:r>
        <w:rPr>
          <w:w w:val="105"/>
        </w:rPr>
        <w:t> (все</w:t>
      </w:r>
      <w:r>
        <w:rPr>
          <w:w w:val="105"/>
        </w:rPr>
        <w:t> КЭ</w:t>
      </w:r>
      <w:r>
        <w:rPr>
          <w:w w:val="105"/>
        </w:rPr>
        <w:t> кроме</w:t>
      </w:r>
      <w:r>
        <w:rPr>
          <w:w w:val="105"/>
        </w:rPr>
        <w:t> стержня</w:t>
      </w:r>
      <w:r>
        <w:rPr>
          <w:w w:val="105"/>
        </w:rPr>
        <w:t> имеют</w:t>
      </w:r>
      <w:r>
        <w:rPr>
          <w:w w:val="105"/>
        </w:rPr>
        <w:t> одно</w:t>
      </w:r>
      <w:r>
        <w:rPr>
          <w:w w:val="105"/>
        </w:rPr>
        <w:t> расчетное </w:t>
      </w:r>
      <w:r>
        <w:rPr>
          <w:spacing w:val="-2"/>
          <w:w w:val="105"/>
        </w:rPr>
        <w:t>сечение);</w:t>
      </w:r>
    </w:p>
    <w:p>
      <w:pPr>
        <w:pStyle w:val="BodyText"/>
        <w:spacing w:line="225" w:lineRule="exact"/>
        <w:ind w:left="799"/>
        <w:jc w:val="both"/>
      </w:pPr>
      <w:r>
        <w:rPr>
          <w:rFonts w:ascii="Arial" w:hAnsi="Arial"/>
          <w:b/>
        </w:rPr>
        <w:t>КРТ </w:t>
      </w:r>
      <w:r>
        <w:rPr/>
        <w:t>–</w:t>
      </w:r>
      <w:r>
        <w:rPr>
          <w:spacing w:val="-1"/>
        </w:rPr>
        <w:t> </w:t>
      </w:r>
      <w:r>
        <w:rPr/>
        <w:t>номер</w:t>
      </w:r>
      <w:r>
        <w:rPr>
          <w:spacing w:val="2"/>
        </w:rPr>
        <w:t> </w:t>
      </w:r>
      <w:r>
        <w:rPr/>
        <w:t>критерия</w:t>
      </w:r>
      <w:r>
        <w:rPr>
          <w:spacing w:val="1"/>
        </w:rPr>
        <w:t> </w:t>
      </w:r>
      <w:r>
        <w:rPr/>
        <w:t>в</w:t>
      </w:r>
      <w:r>
        <w:rPr>
          <w:spacing w:val="1"/>
        </w:rPr>
        <w:t> </w:t>
      </w:r>
      <w:r>
        <w:rPr/>
        <w:t>соответствии</w:t>
      </w:r>
      <w:r>
        <w:rPr>
          <w:spacing w:val="-2"/>
        </w:rPr>
        <w:t> </w:t>
      </w:r>
      <w:r>
        <w:rPr/>
        <w:t>с типом</w:t>
      </w:r>
      <w:r>
        <w:rPr>
          <w:spacing w:val="2"/>
        </w:rPr>
        <w:t> </w:t>
      </w:r>
      <w:r>
        <w:rPr>
          <w:spacing w:val="-5"/>
        </w:rPr>
        <w:t>КЭ;</w:t>
      </w:r>
    </w:p>
    <w:p>
      <w:pPr>
        <w:pStyle w:val="BodyText"/>
        <w:ind w:left="799"/>
        <w:jc w:val="both"/>
      </w:pPr>
      <w:r>
        <w:rPr>
          <w:rFonts w:ascii="Arial" w:hAnsi="Arial"/>
          <w:b/>
        </w:rPr>
        <w:t>СТ</w:t>
      </w:r>
      <w:r>
        <w:rPr>
          <w:rFonts w:ascii="Arial" w:hAnsi="Arial"/>
          <w:b/>
          <w:spacing w:val="-1"/>
        </w:rPr>
        <w:t> </w:t>
      </w:r>
      <w:r>
        <w:rPr/>
        <w:t>–</w:t>
      </w:r>
      <w:r>
        <w:rPr>
          <w:spacing w:val="-3"/>
        </w:rPr>
        <w:t> </w:t>
      </w:r>
      <w:r>
        <w:rPr/>
        <w:t>номер</w:t>
      </w:r>
      <w:r>
        <w:rPr>
          <w:spacing w:val="-2"/>
        </w:rPr>
        <w:t> </w:t>
      </w:r>
      <w:r>
        <w:rPr/>
        <w:t>столбца</w:t>
      </w:r>
      <w:r>
        <w:rPr>
          <w:spacing w:val="-1"/>
        </w:rPr>
        <w:t> </w:t>
      </w:r>
      <w:r>
        <w:rPr/>
        <w:t>коэффициентов</w:t>
      </w:r>
      <w:r>
        <w:rPr>
          <w:spacing w:val="-1"/>
        </w:rPr>
        <w:t> </w:t>
      </w:r>
      <w:r>
        <w:rPr/>
        <w:t>сочетаний</w:t>
      </w:r>
      <w:r>
        <w:rPr>
          <w:spacing w:val="-2"/>
        </w:rPr>
        <w:t> </w:t>
      </w:r>
      <w:r>
        <w:rPr/>
        <w:t>из таблицы исходных</w:t>
      </w:r>
      <w:r>
        <w:rPr>
          <w:spacing w:val="1"/>
        </w:rPr>
        <w:t> </w:t>
      </w:r>
      <w:r>
        <w:rPr/>
        <w:t>данных</w:t>
      </w:r>
      <w:r>
        <w:rPr>
          <w:spacing w:val="-2"/>
        </w:rPr>
        <w:t> </w:t>
      </w:r>
      <w:r>
        <w:rPr>
          <w:spacing w:val="-4"/>
        </w:rPr>
        <w:t>РСУ;</w:t>
      </w:r>
    </w:p>
    <w:p>
      <w:pPr>
        <w:pStyle w:val="BodyText"/>
        <w:ind w:left="799"/>
        <w:jc w:val="both"/>
      </w:pPr>
      <w:r>
        <w:rPr>
          <w:rFonts w:ascii="Arial" w:hAnsi="Arial"/>
          <w:b/>
        </w:rPr>
        <w:t>КС</w:t>
      </w:r>
      <w:r>
        <w:rPr>
          <w:rFonts w:ascii="Arial" w:hAnsi="Arial"/>
          <w:b/>
          <w:spacing w:val="-7"/>
        </w:rPr>
        <w:t> </w:t>
      </w:r>
      <w:r>
        <w:rPr/>
        <w:t>–</w:t>
      </w:r>
      <w:r>
        <w:rPr>
          <w:spacing w:val="-5"/>
        </w:rPr>
        <w:t> </w:t>
      </w:r>
      <w:r>
        <w:rPr/>
        <w:t>признак</w:t>
      </w:r>
      <w:r>
        <w:rPr>
          <w:spacing w:val="-4"/>
        </w:rPr>
        <w:t> </w:t>
      </w:r>
      <w:r>
        <w:rPr/>
        <w:t>наличия</w:t>
      </w:r>
      <w:r>
        <w:rPr>
          <w:spacing w:val="-6"/>
        </w:rPr>
        <w:t> </w:t>
      </w:r>
      <w:r>
        <w:rPr/>
        <w:t>в</w:t>
      </w:r>
      <w:r>
        <w:rPr>
          <w:spacing w:val="-5"/>
        </w:rPr>
        <w:t> </w:t>
      </w:r>
      <w:r>
        <w:rPr/>
        <w:t>сочетаниях</w:t>
      </w:r>
      <w:r>
        <w:rPr>
          <w:spacing w:val="-1"/>
        </w:rPr>
        <w:t> </w:t>
      </w:r>
      <w:r>
        <w:rPr/>
        <w:t>кранового</w:t>
      </w:r>
      <w:r>
        <w:rPr>
          <w:spacing w:val="-5"/>
        </w:rPr>
        <w:t> </w:t>
      </w:r>
      <w:r>
        <w:rPr/>
        <w:t>(</w:t>
      </w:r>
      <w:r>
        <w:rPr>
          <w:rFonts w:ascii="Arial" w:hAnsi="Arial"/>
          <w:b/>
        </w:rPr>
        <w:t>К</w:t>
      </w:r>
      <w:r>
        <w:rPr/>
        <w:t>)</w:t>
      </w:r>
      <w:r>
        <w:rPr>
          <w:spacing w:val="-4"/>
        </w:rPr>
        <w:t> </w:t>
      </w:r>
      <w:r>
        <w:rPr/>
        <w:t>и/или</w:t>
      </w:r>
      <w:r>
        <w:rPr>
          <w:spacing w:val="-4"/>
        </w:rPr>
        <w:t> </w:t>
      </w:r>
      <w:r>
        <w:rPr/>
        <w:t>сейсмического</w:t>
      </w:r>
      <w:r>
        <w:rPr>
          <w:spacing w:val="-6"/>
        </w:rPr>
        <w:t> </w:t>
      </w:r>
      <w:r>
        <w:rPr/>
        <w:t>(</w:t>
      </w:r>
      <w:r>
        <w:rPr>
          <w:rFonts w:ascii="Arial" w:hAnsi="Arial"/>
          <w:b/>
        </w:rPr>
        <w:t>С</w:t>
      </w:r>
      <w:r>
        <w:rPr/>
        <w:t>)</w:t>
      </w:r>
      <w:r>
        <w:rPr>
          <w:spacing w:val="-4"/>
        </w:rPr>
        <w:t> </w:t>
      </w:r>
      <w:r>
        <w:rPr>
          <w:spacing w:val="-2"/>
        </w:rPr>
        <w:t>загружения;</w:t>
      </w:r>
    </w:p>
    <w:p>
      <w:pPr>
        <w:pStyle w:val="BodyText"/>
        <w:spacing w:line="229" w:lineRule="exact"/>
        <w:ind w:left="799"/>
        <w:jc w:val="both"/>
      </w:pPr>
      <w:r>
        <w:rPr>
          <w:rFonts w:ascii="Arial" w:hAnsi="Arial"/>
          <w:b/>
        </w:rPr>
        <w:t>Г</w:t>
      </w:r>
      <w:r>
        <w:rPr>
          <w:rFonts w:ascii="Arial" w:hAnsi="Arial"/>
          <w:b/>
          <w:spacing w:val="1"/>
        </w:rPr>
        <w:t> </w:t>
      </w:r>
      <w:r>
        <w:rPr/>
        <w:t>–</w:t>
      </w:r>
      <w:r>
        <w:rPr>
          <w:spacing w:val="3"/>
        </w:rPr>
        <w:t> </w:t>
      </w:r>
      <w:r>
        <w:rPr/>
        <w:t>индекс</w:t>
      </w:r>
      <w:r>
        <w:rPr>
          <w:spacing w:val="4"/>
        </w:rPr>
        <w:t> </w:t>
      </w:r>
      <w:r>
        <w:rPr/>
        <w:t>внутренней</w:t>
      </w:r>
      <w:r>
        <w:rPr>
          <w:spacing w:val="4"/>
        </w:rPr>
        <w:t> </w:t>
      </w:r>
      <w:r>
        <w:rPr/>
        <w:t>группы</w:t>
      </w:r>
      <w:r>
        <w:rPr>
          <w:spacing w:val="5"/>
        </w:rPr>
        <w:t> </w:t>
      </w:r>
      <w:r>
        <w:rPr/>
        <w:t>–</w:t>
      </w:r>
      <w:r>
        <w:rPr>
          <w:spacing w:val="4"/>
        </w:rPr>
        <w:t> </w:t>
      </w:r>
      <w:r>
        <w:rPr/>
        <w:t>А1,</w:t>
      </w:r>
      <w:r>
        <w:rPr>
          <w:spacing w:val="6"/>
        </w:rPr>
        <w:t> </w:t>
      </w:r>
      <w:r>
        <w:rPr/>
        <w:t>B1,</w:t>
      </w:r>
      <w:r>
        <w:rPr>
          <w:spacing w:val="4"/>
        </w:rPr>
        <w:t> </w:t>
      </w:r>
      <w:r>
        <w:rPr/>
        <w:t>C1,</w:t>
      </w:r>
      <w:r>
        <w:rPr>
          <w:spacing w:val="5"/>
        </w:rPr>
        <w:t> </w:t>
      </w:r>
      <w:r>
        <w:rPr/>
        <w:t>D1,</w:t>
      </w:r>
      <w:r>
        <w:rPr>
          <w:spacing w:val="6"/>
        </w:rPr>
        <w:t> </w:t>
      </w:r>
      <w:r>
        <w:rPr/>
        <w:t>А2,</w:t>
      </w:r>
      <w:r>
        <w:rPr>
          <w:spacing w:val="6"/>
        </w:rPr>
        <w:t> </w:t>
      </w:r>
      <w:r>
        <w:rPr/>
        <w:t>B2,</w:t>
      </w:r>
      <w:r>
        <w:rPr>
          <w:spacing w:val="4"/>
        </w:rPr>
        <w:t> </w:t>
      </w:r>
      <w:r>
        <w:rPr/>
        <w:t>C2,</w:t>
      </w:r>
      <w:r>
        <w:rPr>
          <w:spacing w:val="5"/>
        </w:rPr>
        <w:t> </w:t>
      </w:r>
      <w:r>
        <w:rPr>
          <w:spacing w:val="-5"/>
        </w:rPr>
        <w:t>D2.</w:t>
      </w:r>
    </w:p>
    <w:p>
      <w:pPr>
        <w:pStyle w:val="BodyText"/>
        <w:spacing w:line="244" w:lineRule="auto"/>
        <w:ind w:right="251" w:firstLine="566"/>
        <w:jc w:val="both"/>
      </w:pPr>
      <w:r>
        <w:rPr/>
        <w:t>Индексы </w:t>
      </w:r>
      <w:r>
        <w:rPr>
          <w:rFonts w:ascii="Arial" w:hAnsi="Arial"/>
          <w:b/>
        </w:rPr>
        <w:t>ПЭ </w:t>
      </w:r>
      <w:r>
        <w:rPr/>
        <w:t>и </w:t>
      </w:r>
      <w:r>
        <w:rPr>
          <w:rFonts w:ascii="Arial" w:hAnsi="Arial"/>
          <w:b/>
        </w:rPr>
        <w:t>ЭЛМ </w:t>
      </w:r>
      <w:r>
        <w:rPr/>
        <w:t>следует рассматривать совместно. Если элемент принадлежит основной схеме, то ПЭ равно нулю. Если элемент принадлежит суперэлементу, то ПЭ равно порядковому номеру суперэлемента. Так, например, ПЭ = 0, ЭЛМ = 137 соответствует элементу 137 основной схемы; ПЭ = 12, ЭЛМ = 341 соответствует элементу 341 в суперэлементе 12.</w:t>
      </w:r>
    </w:p>
    <w:p>
      <w:pPr>
        <w:pStyle w:val="BodyText"/>
        <w:spacing w:line="244" w:lineRule="auto"/>
        <w:ind w:right="254" w:firstLine="566"/>
        <w:jc w:val="both"/>
      </w:pPr>
      <w:r>
        <w:rPr/>
        <w:t>Далее</w:t>
      </w:r>
      <w:r>
        <w:rPr>
          <w:spacing w:val="-3"/>
        </w:rPr>
        <w:t> </w:t>
      </w:r>
      <w:r>
        <w:rPr/>
        <w:t>следуют</w:t>
      </w:r>
      <w:r>
        <w:rPr>
          <w:spacing w:val="-1"/>
        </w:rPr>
        <w:t> </w:t>
      </w:r>
      <w:r>
        <w:rPr/>
        <w:t>идентификаторы</w:t>
      </w:r>
      <w:r>
        <w:rPr>
          <w:spacing w:val="-1"/>
        </w:rPr>
        <w:t> </w:t>
      </w:r>
      <w:r>
        <w:rPr/>
        <w:t>усилий/напряжений</w:t>
      </w:r>
      <w:r>
        <w:rPr>
          <w:spacing w:val="-6"/>
        </w:rPr>
        <w:t> </w:t>
      </w:r>
      <w:r>
        <w:rPr/>
        <w:t>в</w:t>
      </w:r>
      <w:r>
        <w:rPr>
          <w:spacing w:val="-2"/>
        </w:rPr>
        <w:t> </w:t>
      </w:r>
      <w:r>
        <w:rPr/>
        <w:t>соответствии</w:t>
      </w:r>
      <w:r>
        <w:rPr>
          <w:spacing w:val="-6"/>
        </w:rPr>
        <w:t> </w:t>
      </w:r>
      <w:r>
        <w:rPr/>
        <w:t>с</w:t>
      </w:r>
      <w:r>
        <w:rPr>
          <w:spacing w:val="-2"/>
        </w:rPr>
        <w:t> </w:t>
      </w:r>
      <w:r>
        <w:rPr/>
        <w:t>типом</w:t>
      </w:r>
      <w:r>
        <w:rPr>
          <w:spacing w:val="-1"/>
        </w:rPr>
        <w:t> </w:t>
      </w:r>
      <w:r>
        <w:rPr/>
        <w:t>КЭ,</w:t>
      </w:r>
      <w:r>
        <w:rPr>
          <w:spacing w:val="-2"/>
        </w:rPr>
        <w:t> </w:t>
      </w:r>
      <w:r>
        <w:rPr/>
        <w:t>а</w:t>
      </w:r>
      <w:r>
        <w:rPr>
          <w:spacing w:val="-6"/>
        </w:rPr>
        <w:t> </w:t>
      </w:r>
      <w:r>
        <w:rPr/>
        <w:t>затем</w:t>
      </w:r>
      <w:r>
        <w:rPr>
          <w:spacing w:val="-6"/>
        </w:rPr>
        <w:t> </w:t>
      </w:r>
      <w:r>
        <w:rPr/>
        <w:t>список из номеров загружений, которые составили текущее сочетание.</w:t>
      </w:r>
    </w:p>
    <w:p>
      <w:pPr>
        <w:pStyle w:val="BodyText"/>
        <w:spacing w:line="244" w:lineRule="auto"/>
        <w:ind w:right="253" w:firstLine="566"/>
        <w:jc w:val="both"/>
      </w:pPr>
      <w:r>
        <w:rPr/>
        <w:t>Ниже заголовка таблицы указывается шифр унифицированной группы, в котором последняя цифра обозначает тип унификации (1, 2 или 3), а предшествующие цифры – порядковый номер группы. Так, например, шифр 532 означает 2–й тип унификации для группы 53.</w:t>
      </w:r>
    </w:p>
    <w:p>
      <w:pPr>
        <w:spacing w:after="0" w:line="244" w:lineRule="auto"/>
        <w:jc w:val="both"/>
        <w:sectPr>
          <w:type w:val="continuous"/>
          <w:pgSz w:w="11910" w:h="16840"/>
          <w:pgMar w:header="0" w:footer="690" w:top="1920" w:bottom="280" w:left="900" w:right="880"/>
        </w:sectPr>
      </w:pPr>
    </w:p>
    <w:p>
      <w:pPr>
        <w:pStyle w:val="Heading6"/>
        <w:numPr>
          <w:ilvl w:val="1"/>
          <w:numId w:val="3"/>
        </w:numPr>
        <w:tabs>
          <w:tab w:pos="800" w:val="left" w:leader="none"/>
        </w:tabs>
        <w:spacing w:line="240" w:lineRule="auto" w:before="77" w:after="0"/>
        <w:ind w:left="799" w:right="0" w:hanging="568"/>
        <w:jc w:val="left"/>
      </w:pPr>
      <w:bookmarkStart w:name="_TOC_250082" w:id="56"/>
      <w:r>
        <w:rPr/>
        <w:t>Расчетная</w:t>
      </w:r>
      <w:r>
        <w:rPr>
          <w:spacing w:val="-5"/>
        </w:rPr>
        <w:t> </w:t>
      </w:r>
      <w:r>
        <w:rPr/>
        <w:t>система</w:t>
      </w:r>
      <w:r>
        <w:rPr>
          <w:spacing w:val="-6"/>
        </w:rPr>
        <w:t> </w:t>
      </w:r>
      <w:bookmarkEnd w:id="56"/>
      <w:r>
        <w:rPr>
          <w:spacing w:val="-5"/>
        </w:rPr>
        <w:t>РСН</w:t>
      </w:r>
    </w:p>
    <w:p>
      <w:pPr>
        <w:pStyle w:val="BodyText"/>
        <w:spacing w:line="242" w:lineRule="auto" w:before="121"/>
        <w:ind w:right="249" w:firstLine="566"/>
        <w:jc w:val="both"/>
      </w:pPr>
      <w:r>
        <w:rPr/>
        <w:t>С помощью системы РСН выполняется вычисление перемещений узлов и усилий (напряжений) в элементах от стандартных и произвольных линейных комбинаций загружений. Под стандартными линейными комбинациями подразумеваются комбинации (сочетания), которые установлены формулами нормативных документов.</w:t>
      </w:r>
    </w:p>
    <w:p>
      <w:pPr>
        <w:pStyle w:val="BodyText"/>
        <w:spacing w:line="244" w:lineRule="auto" w:before="5"/>
        <w:ind w:right="252" w:firstLine="566"/>
        <w:jc w:val="both"/>
      </w:pPr>
      <w:r>
        <w:rPr/>
        <w:t>В системе РСН реализованы нормативы ДБН В.1.2–2:2006 (Украина), СНиП 2.01.07–85* и СП 20.13330.2016</w:t>
      </w:r>
      <w:r>
        <w:rPr>
          <w:spacing w:val="43"/>
        </w:rPr>
        <w:t> </w:t>
      </w:r>
      <w:r>
        <w:rPr/>
        <w:t>(Россия),</w:t>
      </w:r>
      <w:r>
        <w:rPr>
          <w:spacing w:val="45"/>
        </w:rPr>
        <w:t> </w:t>
      </w:r>
      <w:r>
        <w:rPr/>
        <w:t>Еврокод,</w:t>
      </w:r>
      <w:r>
        <w:rPr>
          <w:spacing w:val="43"/>
        </w:rPr>
        <w:t> </w:t>
      </w:r>
      <w:r>
        <w:rPr/>
        <w:t>СТБ</w:t>
      </w:r>
      <w:r>
        <w:rPr>
          <w:spacing w:val="44"/>
        </w:rPr>
        <w:t> </w:t>
      </w:r>
      <w:r>
        <w:rPr/>
        <w:t>ЕН</w:t>
      </w:r>
      <w:r>
        <w:rPr>
          <w:spacing w:val="45"/>
        </w:rPr>
        <w:t> </w:t>
      </w:r>
      <w:r>
        <w:rPr/>
        <w:t>1990–2007</w:t>
      </w:r>
      <w:r>
        <w:rPr>
          <w:spacing w:val="44"/>
        </w:rPr>
        <w:t> </w:t>
      </w:r>
      <w:r>
        <w:rPr/>
        <w:t>и</w:t>
      </w:r>
      <w:r>
        <w:rPr>
          <w:spacing w:val="43"/>
        </w:rPr>
        <w:t> </w:t>
      </w:r>
      <w:r>
        <w:rPr/>
        <w:t>ТКП</w:t>
      </w:r>
      <w:r>
        <w:rPr>
          <w:spacing w:val="43"/>
        </w:rPr>
        <w:t> </w:t>
      </w:r>
      <w:r>
        <w:rPr/>
        <w:t>EN</w:t>
      </w:r>
      <w:r>
        <w:rPr>
          <w:spacing w:val="44"/>
        </w:rPr>
        <w:t> </w:t>
      </w:r>
      <w:r>
        <w:rPr/>
        <w:t>1990–2011(02259)</w:t>
      </w:r>
      <w:r>
        <w:rPr>
          <w:spacing w:val="42"/>
        </w:rPr>
        <w:t> </w:t>
      </w:r>
      <w:r>
        <w:rPr/>
        <w:t>(Беларусь),</w:t>
      </w:r>
      <w:r>
        <w:rPr>
          <w:spacing w:val="43"/>
        </w:rPr>
        <w:t> </w:t>
      </w:r>
      <w:r>
        <w:rPr>
          <w:spacing w:val="-5"/>
        </w:rPr>
        <w:t>ACI</w:t>
      </w:r>
    </w:p>
    <w:p>
      <w:pPr>
        <w:pStyle w:val="BodyText"/>
        <w:spacing w:line="225" w:lineRule="exact"/>
        <w:jc w:val="both"/>
      </w:pPr>
      <w:r>
        <w:rPr/>
        <w:t>318–95,</w:t>
      </w:r>
      <w:r>
        <w:rPr>
          <w:spacing w:val="53"/>
          <w:w w:val="150"/>
        </w:rPr>
        <w:t> </w:t>
      </w:r>
      <w:r>
        <w:rPr/>
        <w:t>BAEL–91</w:t>
      </w:r>
      <w:r>
        <w:rPr>
          <w:spacing w:val="76"/>
        </w:rPr>
        <w:t> </w:t>
      </w:r>
      <w:r>
        <w:rPr/>
        <w:t>(Франция),</w:t>
      </w:r>
      <w:r>
        <w:rPr>
          <w:spacing w:val="76"/>
        </w:rPr>
        <w:t> </w:t>
      </w:r>
      <w:r>
        <w:rPr/>
        <w:t>ACI</w:t>
      </w:r>
      <w:r>
        <w:rPr>
          <w:spacing w:val="73"/>
        </w:rPr>
        <w:t> </w:t>
      </w:r>
      <w:r>
        <w:rPr/>
        <w:t>318–95</w:t>
      </w:r>
      <w:r>
        <w:rPr>
          <w:spacing w:val="75"/>
        </w:rPr>
        <w:t> </w:t>
      </w:r>
      <w:r>
        <w:rPr/>
        <w:t>и</w:t>
      </w:r>
      <w:r>
        <w:rPr>
          <w:spacing w:val="74"/>
        </w:rPr>
        <w:t> </w:t>
      </w:r>
      <w:r>
        <w:rPr/>
        <w:t>IBC–2000</w:t>
      </w:r>
      <w:r>
        <w:rPr>
          <w:spacing w:val="74"/>
        </w:rPr>
        <w:t> </w:t>
      </w:r>
      <w:r>
        <w:rPr/>
        <w:t>(США),</w:t>
      </w:r>
      <w:r>
        <w:rPr>
          <w:spacing w:val="76"/>
        </w:rPr>
        <w:t> </w:t>
      </w:r>
      <w:r>
        <w:rPr/>
        <w:t>СН</w:t>
      </w:r>
      <w:r>
        <w:rPr>
          <w:spacing w:val="78"/>
        </w:rPr>
        <w:t> </w:t>
      </w:r>
      <w:r>
        <w:rPr/>
        <w:t>РК</w:t>
      </w:r>
      <w:r>
        <w:rPr>
          <w:spacing w:val="76"/>
        </w:rPr>
        <w:t> </w:t>
      </w:r>
      <w:r>
        <w:rPr/>
        <w:t>EN</w:t>
      </w:r>
      <w:r>
        <w:rPr>
          <w:spacing w:val="77"/>
        </w:rPr>
        <w:t> </w:t>
      </w:r>
      <w:r>
        <w:rPr>
          <w:spacing w:val="-2"/>
        </w:rPr>
        <w:t>1990:2002+A1:2005/2011</w:t>
      </w:r>
    </w:p>
    <w:p>
      <w:pPr>
        <w:pStyle w:val="BodyText"/>
        <w:spacing w:before="4"/>
        <w:jc w:val="both"/>
      </w:pPr>
      <w:r>
        <w:rPr>
          <w:spacing w:val="-2"/>
        </w:rPr>
        <w:t>(Казахстан),</w:t>
      </w:r>
      <w:r>
        <w:rPr>
          <w:spacing w:val="-4"/>
        </w:rPr>
        <w:t> </w:t>
      </w:r>
      <w:r>
        <w:rPr>
          <w:spacing w:val="-2"/>
        </w:rPr>
        <w:t>EN</w:t>
      </w:r>
      <w:r>
        <w:rPr>
          <w:spacing w:val="-5"/>
        </w:rPr>
        <w:t> </w:t>
      </w:r>
      <w:r>
        <w:rPr>
          <w:spacing w:val="-2"/>
        </w:rPr>
        <w:t>1990–2011.</w:t>
      </w:r>
    </w:p>
    <w:p>
      <w:pPr>
        <w:pStyle w:val="BodyText"/>
        <w:spacing w:before="2"/>
        <w:ind w:left="799"/>
        <w:jc w:val="both"/>
      </w:pPr>
      <w:r>
        <w:rPr>
          <w:spacing w:val="-2"/>
        </w:rPr>
        <w:t>Производится</w:t>
      </w:r>
      <w:r>
        <w:rPr>
          <w:spacing w:val="4"/>
        </w:rPr>
        <w:t> </w:t>
      </w:r>
      <w:r>
        <w:rPr>
          <w:spacing w:val="-2"/>
        </w:rPr>
        <w:t>учет</w:t>
      </w:r>
      <w:r>
        <w:rPr>
          <w:spacing w:val="-1"/>
        </w:rPr>
        <w:t> </w:t>
      </w:r>
      <w:r>
        <w:rPr>
          <w:spacing w:val="-2"/>
        </w:rPr>
        <w:t>знакопеременности и</w:t>
      </w:r>
      <w:r>
        <w:rPr>
          <w:spacing w:val="1"/>
        </w:rPr>
        <w:t> </w:t>
      </w:r>
      <w:r>
        <w:rPr>
          <w:spacing w:val="-2"/>
        </w:rPr>
        <w:t>взаимоисключения.</w:t>
      </w:r>
    </w:p>
    <w:p>
      <w:pPr>
        <w:pStyle w:val="BodyText"/>
        <w:spacing w:line="244" w:lineRule="auto" w:before="4"/>
        <w:ind w:right="255" w:firstLine="566"/>
        <w:jc w:val="both"/>
      </w:pPr>
      <w:r>
        <w:rPr/>
        <w:t>При задании произвольных линейных комбинаций величины и знаки коэффициентов не </w:t>
      </w:r>
      <w:r>
        <w:rPr>
          <w:spacing w:val="-2"/>
        </w:rPr>
        <w:t>ограничиваются.</w:t>
      </w:r>
    </w:p>
    <w:p>
      <w:pPr>
        <w:pStyle w:val="BodyText"/>
        <w:spacing w:line="244" w:lineRule="auto"/>
        <w:ind w:right="255" w:firstLine="566"/>
        <w:jc w:val="both"/>
      </w:pPr>
      <w:r>
        <w:rPr/>
        <w:t>При наличии динамического воздействия должны быть заданы коэффициенты как для воздействия в целом, так и для его составляющих (форм).</w:t>
      </w:r>
    </w:p>
    <w:p>
      <w:pPr>
        <w:pStyle w:val="BodyText"/>
        <w:spacing w:line="244" w:lineRule="auto"/>
        <w:ind w:right="254" w:firstLine="566"/>
        <w:jc w:val="both"/>
      </w:pPr>
      <w:r>
        <w:rPr/>
        <w:t>В результате расчета РСН образуется четыре группы сочетаний, аналогичные группам РСУ. Полученные значения могут быть использованы при конструировании стальных и железобетонных элементов, при вычислении нагрузок на фрагмент, а также при проверках прочности и устойчивости.</w:t>
      </w:r>
    </w:p>
    <w:p>
      <w:pPr>
        <w:pStyle w:val="Heading2"/>
        <w:numPr>
          <w:ilvl w:val="0"/>
          <w:numId w:val="3"/>
        </w:numPr>
        <w:tabs>
          <w:tab w:pos="799" w:val="left" w:leader="none"/>
          <w:tab w:pos="800" w:val="left" w:leader="none"/>
        </w:tabs>
        <w:spacing w:line="240" w:lineRule="auto" w:before="112" w:after="0"/>
        <w:ind w:left="799" w:right="0" w:hanging="568"/>
        <w:jc w:val="left"/>
      </w:pPr>
      <w:bookmarkStart w:name="_TOC_250081" w:id="57"/>
      <w:r>
        <w:rPr/>
        <w:t>Решение</w:t>
      </w:r>
      <w:r>
        <w:rPr>
          <w:spacing w:val="-2"/>
        </w:rPr>
        <w:t> </w:t>
      </w:r>
      <w:r>
        <w:rPr/>
        <w:t>нелинейных </w:t>
      </w:r>
      <w:bookmarkEnd w:id="57"/>
      <w:r>
        <w:rPr>
          <w:spacing w:val="-4"/>
        </w:rPr>
        <w:t>задач</w:t>
      </w:r>
    </w:p>
    <w:p>
      <w:pPr>
        <w:pStyle w:val="BodyText"/>
        <w:spacing w:before="4"/>
        <w:ind w:left="0"/>
        <w:rPr>
          <w:rFonts w:ascii="Arial"/>
          <w:b/>
          <w:sz w:val="24"/>
        </w:rPr>
      </w:pPr>
    </w:p>
    <w:p>
      <w:pPr>
        <w:pStyle w:val="Heading6"/>
        <w:numPr>
          <w:ilvl w:val="1"/>
          <w:numId w:val="3"/>
        </w:numPr>
        <w:tabs>
          <w:tab w:pos="800" w:val="left" w:leader="none"/>
        </w:tabs>
        <w:spacing w:line="240" w:lineRule="auto" w:before="0" w:after="0"/>
        <w:ind w:left="799" w:right="0" w:hanging="568"/>
        <w:jc w:val="left"/>
      </w:pPr>
      <w:bookmarkStart w:name="_TOC_250080" w:id="58"/>
      <w:r>
        <w:rPr/>
        <w:t>Общие</w:t>
      </w:r>
      <w:r>
        <w:rPr>
          <w:spacing w:val="-5"/>
        </w:rPr>
        <w:t> </w:t>
      </w:r>
      <w:bookmarkEnd w:id="58"/>
      <w:r>
        <w:rPr>
          <w:spacing w:val="-2"/>
        </w:rPr>
        <w:t>положения</w:t>
      </w:r>
    </w:p>
    <w:p>
      <w:pPr>
        <w:pStyle w:val="BodyText"/>
        <w:spacing w:line="244" w:lineRule="auto" w:before="122"/>
        <w:ind w:right="255" w:firstLine="566"/>
        <w:jc w:val="both"/>
      </w:pPr>
      <w:r>
        <w:rPr/>
        <w:t>Нелинейный процессор предназначен для решения физически и геометрически нелинейных, а также задач с наличием конструктивной нелинейности и предварительного напряжения.</w:t>
      </w:r>
    </w:p>
    <w:p>
      <w:pPr>
        <w:pStyle w:val="BodyText"/>
        <w:spacing w:line="242" w:lineRule="auto"/>
        <w:ind w:right="254" w:firstLine="566"/>
        <w:jc w:val="both"/>
      </w:pPr>
      <w:r>
        <w:rPr/>
        <w:t>В линейных задачах существует линейная зависимость между нагрузками и перемещениями вследствие малости перемещений. Напряжения (усилия) и деформациями связаны также линейным законом Гука. Поэтому для линейных задач справедлив принцип суперпозиции и независимости действия сил.</w:t>
      </w:r>
    </w:p>
    <w:p>
      <w:pPr>
        <w:pStyle w:val="BodyText"/>
        <w:spacing w:line="244" w:lineRule="auto" w:before="3"/>
        <w:ind w:right="255" w:firstLine="566"/>
        <w:jc w:val="both"/>
      </w:pPr>
      <w:r>
        <w:rPr/>
        <w:t>В физически нелинейных задачах отсутствует линейная зависимость между напряжениями и деформациями. Материал конструкции подчиняется нелинейному закону деформирования (нелинейная упругость). Закон деформирования может быть симметричным и несимметричным </w:t>
      </w:r>
      <w:r>
        <w:rPr>
          <w:w w:val="160"/>
        </w:rPr>
        <w:t>–</w:t>
      </w:r>
      <w:r>
        <w:rPr>
          <w:spacing w:val="-8"/>
          <w:w w:val="160"/>
        </w:rPr>
        <w:t> </w:t>
      </w:r>
      <w:r>
        <w:rPr/>
        <w:t>с различными пределами сопротивления растяжению и сжатию. Решение этих задач производится шаговым методом.</w:t>
      </w:r>
    </w:p>
    <w:p>
      <w:pPr>
        <w:pStyle w:val="BodyText"/>
        <w:spacing w:line="244" w:lineRule="auto"/>
        <w:ind w:right="253" w:firstLine="566"/>
        <w:jc w:val="both"/>
      </w:pPr>
      <w:r>
        <w:rPr/>
        <w:t>В</w:t>
      </w:r>
      <w:r>
        <w:rPr>
          <w:spacing w:val="-10"/>
        </w:rPr>
        <w:t> </w:t>
      </w:r>
      <w:r>
        <w:rPr/>
        <w:t>геометрически</w:t>
      </w:r>
      <w:r>
        <w:rPr>
          <w:spacing w:val="-7"/>
        </w:rPr>
        <w:t> </w:t>
      </w:r>
      <w:r>
        <w:rPr/>
        <w:t>нелинейных</w:t>
      </w:r>
      <w:r>
        <w:rPr>
          <w:spacing w:val="-7"/>
        </w:rPr>
        <w:t> </w:t>
      </w:r>
      <w:r>
        <w:rPr/>
        <w:t>задачах</w:t>
      </w:r>
      <w:r>
        <w:rPr>
          <w:spacing w:val="-6"/>
        </w:rPr>
        <w:t> </w:t>
      </w:r>
      <w:r>
        <w:rPr/>
        <w:t>отсутствует</w:t>
      </w:r>
      <w:r>
        <w:rPr>
          <w:spacing w:val="-7"/>
        </w:rPr>
        <w:t> </w:t>
      </w:r>
      <w:r>
        <w:rPr/>
        <w:t>линейная</w:t>
      </w:r>
      <w:r>
        <w:rPr>
          <w:spacing w:val="-7"/>
        </w:rPr>
        <w:t> </w:t>
      </w:r>
      <w:r>
        <w:rPr/>
        <w:t>зависимость</w:t>
      </w:r>
      <w:r>
        <w:rPr>
          <w:spacing w:val="-9"/>
        </w:rPr>
        <w:t> </w:t>
      </w:r>
      <w:r>
        <w:rPr/>
        <w:t>между</w:t>
      </w:r>
      <w:r>
        <w:rPr>
          <w:spacing w:val="-10"/>
        </w:rPr>
        <w:t> </w:t>
      </w:r>
      <w:r>
        <w:rPr/>
        <w:t>деформациями и перемещениями. На практике наибольшее распространение имеет случай больших перемещений при малых деформациях. Решение этих задач производится шаговым методом, причем шаг выбирается автоматически.</w:t>
      </w:r>
    </w:p>
    <w:p>
      <w:pPr>
        <w:pStyle w:val="BodyText"/>
        <w:spacing w:line="244" w:lineRule="auto"/>
        <w:ind w:right="254" w:firstLine="566"/>
        <w:jc w:val="both"/>
      </w:pPr>
      <w:r>
        <w:rPr/>
        <w:t>В задачах конструктивной нелинейности имеет место изменение расчетной схемы по мере деформирования конструкции. Так, например, в контактных задачах при достижении некоторой точкой конструкции определенной величины перемещения возникает контакт этой точки с опорой.</w:t>
      </w:r>
    </w:p>
    <w:p>
      <w:pPr>
        <w:pStyle w:val="BodyText"/>
        <w:spacing w:line="244" w:lineRule="auto"/>
        <w:ind w:right="253" w:firstLine="566"/>
        <w:jc w:val="both"/>
      </w:pPr>
      <w:r>
        <w:rPr/>
        <w:t>При решении задач конструктивной нелинейности, а также при решении задач с односторонними связями и задач, учитывающих наличие трения, применяется </w:t>
      </w:r>
      <w:r>
        <w:rPr>
          <w:w w:val="95"/>
        </w:rPr>
        <w:t>ш</w:t>
      </w:r>
      <w:r>
        <w:rPr>
          <w:spacing w:val="-3"/>
          <w:w w:val="95"/>
        </w:rPr>
        <w:t>а</w:t>
      </w:r>
      <w:r>
        <w:rPr>
          <w:spacing w:val="-1"/>
          <w:w w:val="90"/>
        </w:rPr>
        <w:t>г</w:t>
      </w:r>
      <w:r>
        <w:rPr>
          <w:spacing w:val="-3"/>
          <w:w w:val="95"/>
        </w:rPr>
        <w:t>о</w:t>
      </w:r>
      <w:r>
        <w:rPr>
          <w:spacing w:val="-1"/>
          <w:w w:val="95"/>
        </w:rPr>
        <w:t>в</w:t>
      </w:r>
      <w:r>
        <w:rPr>
          <w:spacing w:val="1"/>
          <w:w w:val="95"/>
        </w:rPr>
        <w:t>о</w:t>
      </w:r>
      <w:r>
        <w:rPr>
          <w:spacing w:val="-3"/>
          <w:w w:val="185"/>
        </w:rPr>
        <w:t>–</w:t>
      </w:r>
      <w:r>
        <w:rPr>
          <w:spacing w:val="-1"/>
          <w:w w:val="95"/>
        </w:rPr>
        <w:t>и</w:t>
      </w:r>
      <w:r>
        <w:rPr>
          <w:spacing w:val="1"/>
          <w:w w:val="95"/>
        </w:rPr>
        <w:t>т</w:t>
      </w:r>
      <w:r>
        <w:rPr>
          <w:spacing w:val="-3"/>
          <w:w w:val="95"/>
        </w:rPr>
        <w:t>е</w:t>
      </w:r>
      <w:r>
        <w:rPr>
          <w:spacing w:val="-1"/>
          <w:w w:val="95"/>
        </w:rPr>
        <w:t>р</w:t>
      </w:r>
      <w:r>
        <w:rPr>
          <w:spacing w:val="-3"/>
          <w:w w:val="95"/>
        </w:rPr>
        <w:t>а</w:t>
      </w:r>
      <w:r>
        <w:rPr>
          <w:spacing w:val="2"/>
          <w:w w:val="95"/>
        </w:rPr>
        <w:t>ц</w:t>
      </w:r>
      <w:r>
        <w:rPr>
          <w:spacing w:val="-1"/>
          <w:w w:val="95"/>
        </w:rPr>
        <w:t>и</w:t>
      </w:r>
      <w:r>
        <w:rPr>
          <w:spacing w:val="-3"/>
          <w:w w:val="95"/>
        </w:rPr>
        <w:t>о</w:t>
      </w:r>
      <w:r>
        <w:rPr>
          <w:w w:val="94"/>
        </w:rPr>
        <w:t>н</w:t>
      </w:r>
      <w:r>
        <w:rPr>
          <w:spacing w:val="-1"/>
          <w:w w:val="94"/>
        </w:rPr>
        <w:t>н</w:t>
      </w:r>
      <w:r>
        <w:rPr>
          <w:spacing w:val="3"/>
          <w:w w:val="95"/>
        </w:rPr>
        <w:t>ы</w:t>
      </w:r>
      <w:r>
        <w:rPr>
          <w:spacing w:val="-1"/>
          <w:w w:val="95"/>
        </w:rPr>
        <w:t>й</w:t>
      </w:r>
      <w:r>
        <w:rPr>
          <w:spacing w:val="-1"/>
          <w:w w:val="99"/>
        </w:rPr>
        <w:t> </w:t>
      </w:r>
      <w:r>
        <w:rPr>
          <w:spacing w:val="-2"/>
        </w:rPr>
        <w:t>метод.</w:t>
      </w:r>
    </w:p>
    <w:p>
      <w:pPr>
        <w:pStyle w:val="BodyText"/>
        <w:spacing w:line="244" w:lineRule="auto"/>
        <w:ind w:right="257" w:firstLine="566"/>
        <w:jc w:val="both"/>
      </w:pPr>
      <w:r>
        <w:rPr/>
        <w:t>При решении задач, моделирующих </w:t>
      </w:r>
      <w:r>
        <w:rPr>
          <w:spacing w:val="-4"/>
          <w:w w:val="96"/>
        </w:rPr>
        <w:t>у</w:t>
      </w:r>
      <w:r>
        <w:rPr>
          <w:w w:val="93"/>
        </w:rPr>
        <w:t>п</w:t>
      </w:r>
      <w:r>
        <w:rPr>
          <w:spacing w:val="4"/>
          <w:w w:val="96"/>
        </w:rPr>
        <w:t>р</w:t>
      </w:r>
      <w:r>
        <w:rPr>
          <w:spacing w:val="-4"/>
          <w:w w:val="96"/>
        </w:rPr>
        <w:t>у</w:t>
      </w:r>
      <w:r>
        <w:rPr>
          <w:spacing w:val="3"/>
          <w:w w:val="91"/>
        </w:rPr>
        <w:t>г</w:t>
      </w:r>
      <w:r>
        <w:rPr>
          <w:spacing w:val="-2"/>
          <w:w w:val="96"/>
        </w:rPr>
        <w:t>о</w:t>
      </w:r>
      <w:r>
        <w:rPr>
          <w:w w:val="186"/>
        </w:rPr>
        <w:t>–</w:t>
      </w:r>
      <w:r>
        <w:rPr>
          <w:spacing w:val="1"/>
          <w:w w:val="93"/>
        </w:rPr>
        <w:t>п</w:t>
      </w:r>
      <w:r>
        <w:rPr>
          <w:w w:val="98"/>
        </w:rPr>
        <w:t>л</w:t>
      </w:r>
      <w:r>
        <w:rPr>
          <w:w w:val="96"/>
        </w:rPr>
        <w:t>а</w:t>
      </w:r>
      <w:r>
        <w:rPr>
          <w:spacing w:val="2"/>
          <w:w w:val="96"/>
        </w:rPr>
        <w:t>с</w:t>
      </w:r>
      <w:r>
        <w:rPr>
          <w:w w:val="96"/>
        </w:rPr>
        <w:t>ти</w:t>
      </w:r>
      <w:r>
        <w:rPr>
          <w:w w:val="94"/>
        </w:rPr>
        <w:t>ч</w:t>
      </w:r>
      <w:r>
        <w:rPr>
          <w:spacing w:val="-2"/>
          <w:w w:val="96"/>
        </w:rPr>
        <w:t>е</w:t>
      </w:r>
      <w:r>
        <w:rPr>
          <w:spacing w:val="2"/>
          <w:w w:val="96"/>
        </w:rPr>
        <w:t>с</w:t>
      </w:r>
      <w:r>
        <w:rPr>
          <w:spacing w:val="2"/>
          <w:w w:val="84"/>
        </w:rPr>
        <w:t>к</w:t>
      </w:r>
      <w:r>
        <w:rPr>
          <w:spacing w:val="-2"/>
          <w:w w:val="96"/>
        </w:rPr>
        <w:t>у</w:t>
      </w:r>
      <w:r>
        <w:rPr>
          <w:w w:val="97"/>
        </w:rPr>
        <w:t>ю</w:t>
      </w:r>
      <w:r>
        <w:rPr>
          <w:w w:val="99"/>
        </w:rPr>
        <w:t> </w:t>
      </w:r>
      <w:r>
        <w:rPr/>
        <w:t>работу материала, описываемую диаграммой Прандтля, также применяется </w:t>
      </w:r>
      <w:r>
        <w:rPr>
          <w:spacing w:val="-1"/>
          <w:w w:val="95"/>
        </w:rPr>
        <w:t>ш</w:t>
      </w:r>
      <w:r>
        <w:rPr>
          <w:spacing w:val="1"/>
          <w:w w:val="95"/>
        </w:rPr>
        <w:t>а</w:t>
      </w:r>
      <w:r>
        <w:rPr>
          <w:spacing w:val="-1"/>
          <w:w w:val="90"/>
        </w:rPr>
        <w:t>г</w:t>
      </w:r>
      <w:r>
        <w:rPr>
          <w:spacing w:val="-3"/>
          <w:w w:val="95"/>
        </w:rPr>
        <w:t>о</w:t>
      </w:r>
      <w:r>
        <w:rPr>
          <w:w w:val="95"/>
        </w:rPr>
        <w:t>в</w:t>
      </w:r>
      <w:r>
        <w:rPr>
          <w:spacing w:val="-1"/>
          <w:w w:val="95"/>
        </w:rPr>
        <w:t>о</w:t>
      </w:r>
      <w:r>
        <w:rPr>
          <w:spacing w:val="1"/>
          <w:w w:val="185"/>
        </w:rPr>
        <w:t>–</w:t>
      </w:r>
      <w:r>
        <w:rPr>
          <w:spacing w:val="-3"/>
          <w:w w:val="95"/>
        </w:rPr>
        <w:t>и</w:t>
      </w:r>
      <w:r>
        <w:rPr>
          <w:spacing w:val="-1"/>
          <w:w w:val="95"/>
        </w:rPr>
        <w:t>т</w:t>
      </w:r>
      <w:r>
        <w:rPr>
          <w:spacing w:val="-3"/>
          <w:w w:val="95"/>
        </w:rPr>
        <w:t>е</w:t>
      </w:r>
      <w:r>
        <w:rPr>
          <w:spacing w:val="1"/>
          <w:w w:val="95"/>
        </w:rPr>
        <w:t>р</w:t>
      </w:r>
      <w:r>
        <w:rPr>
          <w:spacing w:val="-3"/>
          <w:w w:val="95"/>
        </w:rPr>
        <w:t>а</w:t>
      </w:r>
      <w:r>
        <w:rPr>
          <w:w w:val="95"/>
        </w:rPr>
        <w:t>ц</w:t>
      </w:r>
      <w:r>
        <w:rPr>
          <w:spacing w:val="-1"/>
          <w:w w:val="95"/>
        </w:rPr>
        <w:t>и</w:t>
      </w:r>
      <w:r>
        <w:rPr>
          <w:spacing w:val="-3"/>
          <w:w w:val="95"/>
        </w:rPr>
        <w:t>о</w:t>
      </w:r>
      <w:r>
        <w:rPr>
          <w:w w:val="94"/>
        </w:rPr>
        <w:t>н</w:t>
      </w:r>
      <w:r>
        <w:rPr>
          <w:spacing w:val="-1"/>
          <w:w w:val="94"/>
        </w:rPr>
        <w:t>н</w:t>
      </w:r>
      <w:r>
        <w:rPr>
          <w:spacing w:val="1"/>
          <w:w w:val="95"/>
        </w:rPr>
        <w:t>ы</w:t>
      </w:r>
      <w:r>
        <w:rPr>
          <w:spacing w:val="-1"/>
          <w:w w:val="95"/>
        </w:rPr>
        <w:t>й</w:t>
      </w:r>
      <w:r>
        <w:rPr>
          <w:spacing w:val="-1"/>
          <w:w w:val="99"/>
        </w:rPr>
        <w:t> </w:t>
      </w:r>
      <w:r>
        <w:rPr/>
        <w:t>метод.</w:t>
      </w:r>
    </w:p>
    <w:p>
      <w:pPr>
        <w:pStyle w:val="BodyText"/>
        <w:spacing w:line="244" w:lineRule="auto"/>
        <w:ind w:right="252" w:firstLine="566"/>
        <w:jc w:val="both"/>
      </w:pPr>
      <w:r>
        <w:rPr/>
        <w:t>Для решения нелинейных задач процессор организует пошаговое нагружение конструкции и обеспечивает решение линеаризованной системы уравнений на каждом шаге для текущего приращения вектора узловых нагрузок, сформированного для конкретного нагружения. В работах [9, 14] приведены геометрическая и физическая интерпретации, доказательство сходимости и оценка погрешности для наиболее распространенных методов решения нелинейных задач.</w:t>
      </w:r>
    </w:p>
    <w:p>
      <w:pPr>
        <w:pStyle w:val="BodyText"/>
        <w:spacing w:line="244" w:lineRule="auto"/>
        <w:ind w:right="253" w:firstLine="566"/>
        <w:jc w:val="both"/>
      </w:pPr>
      <w:r>
        <w:rPr/>
        <w:t>Для решения физически нелинейных задач шаговым методом необходимо задавать информацию о количестве шагов и коэффициентах к нагрузке. Схема может содержать несколько нагружений, из которых допускается формировать последовательность (историю) нагружений.</w:t>
      </w:r>
    </w:p>
    <w:p>
      <w:pPr>
        <w:pStyle w:val="BodyText"/>
        <w:spacing w:before="7"/>
        <w:ind w:left="0"/>
        <w:rPr>
          <w:sz w:val="22"/>
        </w:rPr>
      </w:pPr>
    </w:p>
    <w:p>
      <w:pPr>
        <w:pStyle w:val="Heading6"/>
        <w:numPr>
          <w:ilvl w:val="1"/>
          <w:numId w:val="3"/>
        </w:numPr>
        <w:tabs>
          <w:tab w:pos="800" w:val="left" w:leader="none"/>
        </w:tabs>
        <w:spacing w:line="240" w:lineRule="auto" w:before="0" w:after="0"/>
        <w:ind w:left="799" w:right="0" w:hanging="568"/>
        <w:jc w:val="left"/>
      </w:pPr>
      <w:bookmarkStart w:name="_TOC_250079" w:id="59"/>
      <w:r>
        <w:rPr/>
        <w:t>Методы</w:t>
      </w:r>
      <w:r>
        <w:rPr>
          <w:spacing w:val="-6"/>
        </w:rPr>
        <w:t> </w:t>
      </w:r>
      <w:r>
        <w:rPr/>
        <w:t>расчета</w:t>
      </w:r>
      <w:r>
        <w:rPr>
          <w:spacing w:val="-5"/>
        </w:rPr>
        <w:t> </w:t>
      </w:r>
      <w:r>
        <w:rPr/>
        <w:t>нелинейных</w:t>
      </w:r>
      <w:r>
        <w:rPr>
          <w:spacing w:val="-5"/>
        </w:rPr>
        <w:t> </w:t>
      </w:r>
      <w:bookmarkEnd w:id="59"/>
      <w:r>
        <w:rPr>
          <w:spacing w:val="-2"/>
        </w:rPr>
        <w:t>задач</w:t>
      </w:r>
    </w:p>
    <w:p>
      <w:pPr>
        <w:pStyle w:val="BodyText"/>
        <w:spacing w:line="242" w:lineRule="auto" w:before="119"/>
        <w:ind w:right="251" w:firstLine="566"/>
        <w:jc w:val="both"/>
      </w:pPr>
      <w:r>
        <w:rPr/>
        <w:t>Моделирование </w:t>
      </w:r>
      <w:r>
        <w:rPr>
          <w:rFonts w:ascii="Arial" w:hAnsi="Arial"/>
          <w:b/>
        </w:rPr>
        <w:t>физической нелинейности </w:t>
      </w:r>
      <w:r>
        <w:rPr/>
        <w:t>(нелинейной упругости) материалов конструкций производится с помощью физически нелинейных конечных элементов, воспринимающих информацию из развитой библиотеки законов деформирования материалов (зависимостей </w:t>
      </w:r>
      <w:r>
        <w:rPr>
          <w:rFonts w:ascii="Arial" w:hAnsi="Arial"/>
          <w:b/>
        </w:rPr>
        <w:t>σ–ε</w:t>
      </w:r>
      <w:r>
        <w:rPr/>
        <w:t>). Библиотека</w:t>
      </w:r>
      <w:r>
        <w:rPr>
          <w:spacing w:val="-6"/>
        </w:rPr>
        <w:t> </w:t>
      </w:r>
      <w:r>
        <w:rPr/>
        <w:t>законов</w:t>
      </w:r>
      <w:r>
        <w:rPr>
          <w:spacing w:val="-4"/>
        </w:rPr>
        <w:t> </w:t>
      </w:r>
      <w:r>
        <w:rPr/>
        <w:t>деформирования</w:t>
      </w:r>
      <w:r>
        <w:rPr>
          <w:spacing w:val="-5"/>
        </w:rPr>
        <w:t> </w:t>
      </w:r>
      <w:r>
        <w:rPr/>
        <w:t>позволяет</w:t>
      </w:r>
      <w:r>
        <w:rPr>
          <w:spacing w:val="-4"/>
        </w:rPr>
        <w:t> </w:t>
      </w:r>
      <w:r>
        <w:rPr/>
        <w:t>учитывать</w:t>
      </w:r>
      <w:r>
        <w:rPr>
          <w:spacing w:val="-5"/>
        </w:rPr>
        <w:t> </w:t>
      </w:r>
      <w:r>
        <w:rPr/>
        <w:t>практически</w:t>
      </w:r>
      <w:r>
        <w:rPr>
          <w:spacing w:val="-7"/>
        </w:rPr>
        <w:t> </w:t>
      </w:r>
      <w:r>
        <w:rPr/>
        <w:t>любые</w:t>
      </w:r>
      <w:r>
        <w:rPr>
          <w:spacing w:val="-4"/>
        </w:rPr>
        <w:t> </w:t>
      </w:r>
      <w:r>
        <w:rPr/>
        <w:t>нелинейные</w:t>
      </w:r>
      <w:r>
        <w:rPr>
          <w:spacing w:val="-5"/>
        </w:rPr>
        <w:t> </w:t>
      </w:r>
      <w:r>
        <w:rPr/>
        <w:t>свойства материала. Эта библиотека законов деформирования материала является библиотекой открытого типа и может пополняться новыми законами.</w:t>
      </w:r>
    </w:p>
    <w:p>
      <w:pPr>
        <w:spacing w:after="0" w:line="242" w:lineRule="auto"/>
        <w:jc w:val="both"/>
        <w:sectPr>
          <w:pgSz w:w="11910" w:h="16840"/>
          <w:pgMar w:header="0" w:footer="690" w:top="1040" w:bottom="880" w:left="900" w:right="880"/>
        </w:sectPr>
      </w:pPr>
    </w:p>
    <w:p>
      <w:pPr>
        <w:pStyle w:val="BodyText"/>
        <w:spacing w:line="244" w:lineRule="auto" w:before="77"/>
        <w:ind w:right="250" w:firstLine="566"/>
        <w:jc w:val="both"/>
      </w:pPr>
      <w:r>
        <w:rPr/>
        <w:t>Нелинейный процессор позволяет получить </w:t>
      </w:r>
      <w:r>
        <w:rPr>
          <w:spacing w:val="2"/>
          <w:w w:val="96"/>
        </w:rPr>
        <w:t>н</w:t>
      </w:r>
      <w:r>
        <w:rPr>
          <w:spacing w:val="-3"/>
          <w:w w:val="97"/>
        </w:rPr>
        <w:t>а</w:t>
      </w:r>
      <w:r>
        <w:rPr>
          <w:spacing w:val="-1"/>
          <w:w w:val="94"/>
        </w:rPr>
        <w:t>п</w:t>
      </w:r>
      <w:r>
        <w:rPr>
          <w:spacing w:val="-1"/>
          <w:w w:val="97"/>
        </w:rPr>
        <w:t>р</w:t>
      </w:r>
      <w:r>
        <w:rPr>
          <w:w w:val="97"/>
        </w:rPr>
        <w:t>я</w:t>
      </w:r>
      <w:r>
        <w:rPr>
          <w:spacing w:val="1"/>
          <w:w w:val="92"/>
        </w:rPr>
        <w:t>ж</w:t>
      </w:r>
      <w:r>
        <w:rPr>
          <w:spacing w:val="-3"/>
          <w:w w:val="97"/>
        </w:rPr>
        <w:t>е</w:t>
      </w:r>
      <w:r>
        <w:rPr>
          <w:w w:val="96"/>
        </w:rPr>
        <w:t>н</w:t>
      </w:r>
      <w:r>
        <w:rPr>
          <w:spacing w:val="-1"/>
          <w:w w:val="96"/>
        </w:rPr>
        <w:t>н</w:t>
      </w:r>
      <w:r>
        <w:rPr>
          <w:spacing w:val="-3"/>
          <w:w w:val="97"/>
        </w:rPr>
        <w:t>о</w:t>
      </w:r>
      <w:r>
        <w:rPr>
          <w:spacing w:val="-1"/>
          <w:w w:val="187"/>
        </w:rPr>
        <w:t>–</w:t>
      </w:r>
      <w:r>
        <w:rPr>
          <w:w w:val="97"/>
        </w:rPr>
        <w:t>д</w:t>
      </w:r>
      <w:r>
        <w:rPr>
          <w:spacing w:val="-1"/>
          <w:w w:val="97"/>
        </w:rPr>
        <w:t>е</w:t>
      </w:r>
      <w:r>
        <w:rPr>
          <w:w w:val="97"/>
        </w:rPr>
        <w:t>ф</w:t>
      </w:r>
      <w:r>
        <w:rPr>
          <w:spacing w:val="-3"/>
          <w:w w:val="97"/>
        </w:rPr>
        <w:t>о</w:t>
      </w:r>
      <w:r>
        <w:rPr>
          <w:spacing w:val="-1"/>
          <w:w w:val="97"/>
        </w:rPr>
        <w:t>р</w:t>
      </w:r>
      <w:r>
        <w:rPr>
          <w:spacing w:val="1"/>
          <w:w w:val="93"/>
        </w:rPr>
        <w:t>м</w:t>
      </w:r>
      <w:r>
        <w:rPr>
          <w:spacing w:val="-1"/>
          <w:w w:val="97"/>
        </w:rPr>
        <w:t>иро</w:t>
      </w:r>
      <w:r>
        <w:rPr>
          <w:w w:val="97"/>
        </w:rPr>
        <w:t>в</w:t>
      </w:r>
      <w:r>
        <w:rPr>
          <w:spacing w:val="-3"/>
          <w:w w:val="97"/>
        </w:rPr>
        <w:t>а</w:t>
      </w:r>
      <w:r>
        <w:rPr>
          <w:spacing w:val="-1"/>
          <w:w w:val="96"/>
        </w:rPr>
        <w:t>н</w:t>
      </w:r>
      <w:r>
        <w:rPr>
          <w:spacing w:val="2"/>
          <w:w w:val="96"/>
        </w:rPr>
        <w:t>н</w:t>
      </w:r>
      <w:r>
        <w:rPr>
          <w:spacing w:val="-3"/>
          <w:w w:val="97"/>
        </w:rPr>
        <w:t>о</w:t>
      </w:r>
      <w:r>
        <w:rPr>
          <w:spacing w:val="-1"/>
          <w:w w:val="97"/>
        </w:rPr>
        <w:t>е</w:t>
      </w:r>
      <w:r>
        <w:rPr>
          <w:spacing w:val="-1"/>
          <w:w w:val="99"/>
        </w:rPr>
        <w:t> </w:t>
      </w:r>
      <w:r>
        <w:rPr/>
        <w:t>состояние с учетом нелинейных эффектов как для мономатериальных, так и для биматериальных конструкций. Для последних предлагается определенный набор характеристик второго материала (армирующих </w:t>
      </w:r>
      <w:r>
        <w:rPr>
          <w:spacing w:val="-2"/>
        </w:rPr>
        <w:t>включений).</w:t>
      </w:r>
    </w:p>
    <w:p>
      <w:pPr>
        <w:pStyle w:val="BodyText"/>
        <w:spacing w:line="242" w:lineRule="auto"/>
        <w:ind w:right="252" w:firstLine="566"/>
        <w:jc w:val="both"/>
      </w:pPr>
      <w:r>
        <w:rPr>
          <w:w w:val="105"/>
        </w:rPr>
        <w:t>Библиотека</w:t>
      </w:r>
      <w:r>
        <w:rPr>
          <w:w w:val="105"/>
        </w:rPr>
        <w:t> физически</w:t>
      </w:r>
      <w:r>
        <w:rPr>
          <w:w w:val="105"/>
        </w:rPr>
        <w:t> нелинейных</w:t>
      </w:r>
      <w:r>
        <w:rPr>
          <w:w w:val="105"/>
        </w:rPr>
        <w:t> конечных</w:t>
      </w:r>
      <w:r>
        <w:rPr>
          <w:w w:val="105"/>
        </w:rPr>
        <w:t> элементов</w:t>
      </w:r>
      <w:r>
        <w:rPr>
          <w:w w:val="105"/>
        </w:rPr>
        <w:t> содержит</w:t>
      </w:r>
      <w:r>
        <w:rPr>
          <w:w w:val="105"/>
        </w:rPr>
        <w:t> также</w:t>
      </w:r>
      <w:r>
        <w:rPr>
          <w:w w:val="105"/>
        </w:rPr>
        <w:t> элементы, позволяющие</w:t>
      </w:r>
      <w:r>
        <w:rPr>
          <w:w w:val="105"/>
        </w:rPr>
        <w:t> моделировать</w:t>
      </w:r>
      <w:r>
        <w:rPr>
          <w:w w:val="105"/>
        </w:rPr>
        <w:t> одностороннюю</w:t>
      </w:r>
      <w:r>
        <w:rPr>
          <w:w w:val="105"/>
        </w:rPr>
        <w:t> работу</w:t>
      </w:r>
      <w:r>
        <w:rPr>
          <w:w w:val="105"/>
        </w:rPr>
        <w:t> твердого тела</w:t>
      </w:r>
      <w:r>
        <w:rPr>
          <w:w w:val="105"/>
        </w:rPr>
        <w:t> и</w:t>
      </w:r>
      <w:r>
        <w:rPr>
          <w:w w:val="105"/>
        </w:rPr>
        <w:t> сыпучей</w:t>
      </w:r>
      <w:r>
        <w:rPr>
          <w:w w:val="105"/>
        </w:rPr>
        <w:t> среды</w:t>
      </w:r>
      <w:r>
        <w:rPr>
          <w:w w:val="105"/>
        </w:rPr>
        <w:t> </w:t>
      </w:r>
      <w:r>
        <w:rPr>
          <w:w w:val="160"/>
        </w:rPr>
        <w:t>–</w:t>
      </w:r>
      <w:r>
        <w:rPr>
          <w:spacing w:val="-18"/>
          <w:w w:val="160"/>
        </w:rPr>
        <w:t> </w:t>
      </w:r>
      <w:r>
        <w:rPr>
          <w:w w:val="105"/>
        </w:rPr>
        <w:t>грунта</w:t>
      </w:r>
      <w:r>
        <w:rPr>
          <w:w w:val="105"/>
        </w:rPr>
        <w:t> на </w:t>
      </w:r>
      <w:r>
        <w:rPr/>
        <w:t>сжатие, с учетом сдвига в соответствии с законом Кулона.</w:t>
      </w:r>
    </w:p>
    <w:p>
      <w:pPr>
        <w:pStyle w:val="BodyText"/>
        <w:spacing w:line="244" w:lineRule="auto" w:before="1"/>
        <w:ind w:left="799" w:right="254"/>
        <w:jc w:val="both"/>
      </w:pPr>
      <w:r>
        <w:rPr/>
        <w:t>Матрица жесткости линеаризованной физически нелинейной системы формируется на основании</w:t>
      </w:r>
      <w:r>
        <w:rPr>
          <w:spacing w:val="79"/>
        </w:rPr>
        <w:t> </w:t>
      </w:r>
      <w:r>
        <w:rPr/>
        <w:t>переменных</w:t>
      </w:r>
      <w:r>
        <w:rPr>
          <w:spacing w:val="56"/>
          <w:w w:val="150"/>
        </w:rPr>
        <w:t> </w:t>
      </w:r>
      <w:r>
        <w:rPr/>
        <w:t>интегральных</w:t>
      </w:r>
      <w:r>
        <w:rPr>
          <w:spacing w:val="79"/>
        </w:rPr>
        <w:t> </w:t>
      </w:r>
      <w:r>
        <w:rPr/>
        <w:t>жесткостей,</w:t>
      </w:r>
      <w:r>
        <w:rPr>
          <w:spacing w:val="79"/>
        </w:rPr>
        <w:t> </w:t>
      </w:r>
      <w:r>
        <w:rPr/>
        <w:t>вычисляемых</w:t>
      </w:r>
      <w:r>
        <w:rPr>
          <w:spacing w:val="55"/>
          <w:w w:val="150"/>
        </w:rPr>
        <w:t> </w:t>
      </w:r>
      <w:r>
        <w:rPr/>
        <w:t>в</w:t>
      </w:r>
      <w:r>
        <w:rPr>
          <w:spacing w:val="77"/>
        </w:rPr>
        <w:t> </w:t>
      </w:r>
      <w:r>
        <w:rPr/>
        <w:t>точках</w:t>
      </w:r>
      <w:r>
        <w:rPr>
          <w:spacing w:val="55"/>
          <w:w w:val="150"/>
        </w:rPr>
        <w:t> </w:t>
      </w:r>
      <w:r>
        <w:rPr>
          <w:spacing w:val="-2"/>
        </w:rPr>
        <w:t>интегрирования</w:t>
      </w:r>
    </w:p>
    <w:p>
      <w:pPr>
        <w:pStyle w:val="BodyText"/>
        <w:spacing w:line="244" w:lineRule="auto"/>
        <w:ind w:right="251"/>
        <w:jc w:val="both"/>
      </w:pPr>
      <w:r>
        <w:rPr/>
        <w:t>конечного элемента при решении упругой задачи на конкретном шаге. Схема численного интегрирования по области конечного элемента и набор используемых жесткостей определяются типом конечного элемента. Чтобы получить соответствующий набор интегральных жесткостей, сечение конечного элемента</w:t>
      </w:r>
      <w:r>
        <w:rPr>
          <w:spacing w:val="-1"/>
        </w:rPr>
        <w:t> </w:t>
      </w:r>
      <w:r>
        <w:rPr/>
        <w:t>в точках интегрирования дробится на ряд</w:t>
      </w:r>
      <w:r>
        <w:rPr>
          <w:spacing w:val="-1"/>
        </w:rPr>
        <w:t> </w:t>
      </w:r>
      <w:r>
        <w:rPr/>
        <w:t>элементарных подобластей. В центрах этих подобластей определяются новые значения </w:t>
      </w:r>
      <w:r>
        <w:rPr>
          <w:spacing w:val="-1"/>
          <w:w w:val="97"/>
        </w:rPr>
        <w:t>ф</w:t>
      </w:r>
      <w:r>
        <w:rPr>
          <w:spacing w:val="-3"/>
          <w:w w:val="97"/>
        </w:rPr>
        <w:t>и</w:t>
      </w:r>
      <w:r>
        <w:rPr>
          <w:spacing w:val="1"/>
          <w:w w:val="89"/>
        </w:rPr>
        <w:t>з</w:t>
      </w:r>
      <w:r>
        <w:rPr>
          <w:spacing w:val="-3"/>
          <w:w w:val="97"/>
        </w:rPr>
        <w:t>и</w:t>
      </w:r>
      <w:r>
        <w:rPr>
          <w:spacing w:val="1"/>
          <w:w w:val="85"/>
        </w:rPr>
        <w:t>к</w:t>
      </w:r>
      <w:r>
        <w:rPr>
          <w:spacing w:val="-3"/>
          <w:w w:val="97"/>
        </w:rPr>
        <w:t>о</w:t>
      </w:r>
      <w:r>
        <w:rPr>
          <w:spacing w:val="-1"/>
          <w:w w:val="187"/>
        </w:rPr>
        <w:t>–</w:t>
      </w:r>
      <w:r>
        <w:rPr>
          <w:spacing w:val="1"/>
          <w:w w:val="93"/>
        </w:rPr>
        <w:t>м</w:t>
      </w:r>
      <w:r>
        <w:rPr>
          <w:spacing w:val="-3"/>
          <w:w w:val="97"/>
        </w:rPr>
        <w:t>е</w:t>
      </w:r>
      <w:r>
        <w:rPr>
          <w:spacing w:val="1"/>
          <w:w w:val="97"/>
        </w:rPr>
        <w:t>х</w:t>
      </w:r>
      <w:r>
        <w:rPr>
          <w:spacing w:val="-1"/>
          <w:w w:val="97"/>
        </w:rPr>
        <w:t>а</w:t>
      </w:r>
      <w:r>
        <w:rPr>
          <w:w w:val="96"/>
        </w:rPr>
        <w:t>н</w:t>
      </w:r>
      <w:r>
        <w:rPr>
          <w:spacing w:val="-1"/>
          <w:w w:val="97"/>
        </w:rPr>
        <w:t>и</w:t>
      </w:r>
      <w:r>
        <w:rPr>
          <w:spacing w:val="-1"/>
          <w:w w:val="95"/>
        </w:rPr>
        <w:t>ч</w:t>
      </w:r>
      <w:r>
        <w:rPr>
          <w:spacing w:val="-3"/>
          <w:w w:val="97"/>
        </w:rPr>
        <w:t>е</w:t>
      </w:r>
      <w:r>
        <w:rPr>
          <w:spacing w:val="1"/>
          <w:w w:val="97"/>
        </w:rPr>
        <w:t>с</w:t>
      </w:r>
      <w:r>
        <w:rPr>
          <w:spacing w:val="-1"/>
          <w:w w:val="85"/>
        </w:rPr>
        <w:t>к</w:t>
      </w:r>
      <w:r>
        <w:rPr>
          <w:spacing w:val="-1"/>
          <w:w w:val="97"/>
        </w:rPr>
        <w:t>их</w:t>
      </w:r>
      <w:r>
        <w:rPr>
          <w:spacing w:val="-1"/>
          <w:w w:val="99"/>
        </w:rPr>
        <w:t> </w:t>
      </w:r>
      <w:r>
        <w:rPr/>
        <w:t>характеристик материала</w:t>
      </w:r>
      <w:r>
        <w:rPr>
          <w:spacing w:val="51"/>
        </w:rPr>
        <w:t> </w:t>
      </w:r>
      <w:r>
        <w:rPr/>
        <w:t>в</w:t>
      </w:r>
      <w:r>
        <w:rPr>
          <w:spacing w:val="49"/>
        </w:rPr>
        <w:t> </w:t>
      </w:r>
      <w:r>
        <w:rPr/>
        <w:t>соответствии</w:t>
      </w:r>
      <w:r>
        <w:rPr>
          <w:spacing w:val="49"/>
        </w:rPr>
        <w:t> </w:t>
      </w:r>
      <w:r>
        <w:rPr/>
        <w:t>с</w:t>
      </w:r>
      <w:r>
        <w:rPr>
          <w:spacing w:val="51"/>
        </w:rPr>
        <w:t> </w:t>
      </w:r>
      <w:r>
        <w:rPr/>
        <w:t>заданной</w:t>
      </w:r>
      <w:r>
        <w:rPr>
          <w:spacing w:val="50"/>
        </w:rPr>
        <w:t> </w:t>
      </w:r>
      <w:r>
        <w:rPr/>
        <w:t>диаграммой</w:t>
      </w:r>
      <w:r>
        <w:rPr>
          <w:spacing w:val="51"/>
        </w:rPr>
        <w:t> </w:t>
      </w:r>
      <w:r>
        <w:rPr/>
        <w:t>деформирования.</w:t>
      </w:r>
      <w:r>
        <w:rPr>
          <w:spacing w:val="47"/>
        </w:rPr>
        <w:t> </w:t>
      </w:r>
      <w:r>
        <w:rPr/>
        <w:t>На</w:t>
      </w:r>
      <w:r>
        <w:rPr>
          <w:spacing w:val="48"/>
        </w:rPr>
        <w:t> </w:t>
      </w:r>
      <w:r>
        <w:rPr/>
        <w:t>каждом</w:t>
      </w:r>
      <w:r>
        <w:rPr>
          <w:spacing w:val="49"/>
        </w:rPr>
        <w:t> </w:t>
      </w:r>
      <w:r>
        <w:rPr/>
        <w:t>шаге</w:t>
      </w:r>
      <w:r>
        <w:rPr>
          <w:spacing w:val="50"/>
        </w:rPr>
        <w:t> </w:t>
      </w:r>
      <w:r>
        <w:rPr>
          <w:spacing w:val="-2"/>
        </w:rPr>
        <w:t>решается</w:t>
      </w:r>
    </w:p>
    <w:p>
      <w:pPr>
        <w:pStyle w:val="BodyText"/>
        <w:spacing w:line="244" w:lineRule="auto"/>
        <w:ind w:left="5731" w:right="250"/>
        <w:jc w:val="both"/>
      </w:pPr>
      <w:r>
        <w:rPr/>
        <w:drawing>
          <wp:anchor distT="0" distB="0" distL="0" distR="0" allowOverlap="1" layoutInCell="1" locked="0" behindDoc="0" simplePos="0" relativeHeight="15876096">
            <wp:simplePos x="0" y="0"/>
            <wp:positionH relativeFrom="page">
              <wp:posOffset>780514</wp:posOffset>
            </wp:positionH>
            <wp:positionV relativeFrom="paragraph">
              <wp:posOffset>10398</wp:posOffset>
            </wp:positionV>
            <wp:extent cx="3181687" cy="2258517"/>
            <wp:effectExtent l="0" t="0" r="0" b="0"/>
            <wp:wrapNone/>
            <wp:docPr id="219" name="image110.jpeg"/>
            <wp:cNvGraphicFramePr>
              <a:graphicFrameLocks noChangeAspect="1"/>
            </wp:cNvGraphicFramePr>
            <a:graphic>
              <a:graphicData uri="http://schemas.openxmlformats.org/drawingml/2006/picture">
                <pic:pic>
                  <pic:nvPicPr>
                    <pic:cNvPr id="220" name="image110.jpeg"/>
                    <pic:cNvPicPr/>
                  </pic:nvPicPr>
                  <pic:blipFill>
                    <a:blip r:embed="rId115" cstate="print"/>
                    <a:stretch>
                      <a:fillRect/>
                    </a:stretch>
                  </pic:blipFill>
                  <pic:spPr>
                    <a:xfrm>
                      <a:off x="0" y="0"/>
                      <a:ext cx="3181687" cy="2258517"/>
                    </a:xfrm>
                    <a:prstGeom prst="rect">
                      <a:avLst/>
                    </a:prstGeom>
                  </pic:spPr>
                </pic:pic>
              </a:graphicData>
            </a:graphic>
          </wp:anchor>
        </w:drawing>
      </w:r>
      <w:r>
        <w:rPr/>
        <w:t>линеаризованная</w:t>
      </w:r>
      <w:r>
        <w:rPr>
          <w:spacing w:val="-9"/>
        </w:rPr>
        <w:t> </w:t>
      </w:r>
      <w:r>
        <w:rPr/>
        <w:t>задача</w:t>
      </w:r>
      <w:r>
        <w:rPr>
          <w:spacing w:val="-7"/>
        </w:rPr>
        <w:t> </w:t>
      </w:r>
      <w:r>
        <w:rPr/>
        <w:t>с</w:t>
      </w:r>
      <w:r>
        <w:rPr>
          <w:spacing w:val="-6"/>
        </w:rPr>
        <w:t> </w:t>
      </w:r>
      <w:r>
        <w:rPr/>
        <w:t>формированием векторов перемещений, усилий и новых интегральных жесткостей по касательному модулю для последующего шага. Количество шагов и коэффициенты к нагрузке задаются пользователем. Геометрическая интерпретация шагового метода для случая одноосного растяжения (сжатия) представлена на рисунке 10.1.</w:t>
      </w:r>
    </w:p>
    <w:p>
      <w:pPr>
        <w:pStyle w:val="BodyText"/>
        <w:spacing w:line="244" w:lineRule="auto"/>
        <w:ind w:left="5731" w:right="252" w:firstLine="566"/>
        <w:jc w:val="both"/>
      </w:pPr>
      <w:r>
        <w:rPr/>
        <w:t>Шаговый процессор </w:t>
      </w:r>
      <w:r>
        <w:rPr/>
        <w:t>позволяет комбинировать линейные и нелинейные конечные</w:t>
      </w:r>
      <w:r>
        <w:rPr>
          <w:spacing w:val="-13"/>
        </w:rPr>
        <w:t> </w:t>
      </w:r>
      <w:r>
        <w:rPr/>
        <w:t>элементы.</w:t>
      </w:r>
      <w:r>
        <w:rPr>
          <w:spacing w:val="-12"/>
        </w:rPr>
        <w:t> </w:t>
      </w:r>
      <w:r>
        <w:rPr/>
        <w:t>Допускается</w:t>
      </w:r>
      <w:r>
        <w:rPr>
          <w:spacing w:val="-13"/>
        </w:rPr>
        <w:t> </w:t>
      </w:r>
      <w:r>
        <w:rPr/>
        <w:t>расчет</w:t>
      </w:r>
      <w:r>
        <w:rPr>
          <w:spacing w:val="-12"/>
        </w:rPr>
        <w:t> </w:t>
      </w:r>
      <w:r>
        <w:rPr/>
        <w:t>по суперэлементной схеме, если нелинейные элементы присутствуют только в основной </w:t>
      </w:r>
      <w:r>
        <w:rPr>
          <w:spacing w:val="-2"/>
        </w:rPr>
        <w:t>схеме.</w:t>
      </w:r>
    </w:p>
    <w:p>
      <w:pPr>
        <w:pStyle w:val="BodyText"/>
        <w:spacing w:line="186" w:lineRule="exact"/>
        <w:ind w:left="6297"/>
        <w:jc w:val="both"/>
      </w:pPr>
      <w:r>
        <w:rPr/>
        <w:t>На</w:t>
      </w:r>
      <w:r>
        <w:rPr>
          <w:spacing w:val="-10"/>
        </w:rPr>
        <w:t> </w:t>
      </w:r>
      <w:r>
        <w:rPr/>
        <w:t>каждом</w:t>
      </w:r>
      <w:r>
        <w:rPr>
          <w:spacing w:val="-11"/>
        </w:rPr>
        <w:t> </w:t>
      </w:r>
      <w:r>
        <w:rPr/>
        <w:t>шаге</w:t>
      </w:r>
      <w:r>
        <w:rPr>
          <w:spacing w:val="-11"/>
        </w:rPr>
        <w:t> </w:t>
      </w:r>
      <w:r>
        <w:rPr/>
        <w:t>производится</w:t>
      </w:r>
      <w:r>
        <w:rPr>
          <w:spacing w:val="-11"/>
        </w:rPr>
        <w:t> </w:t>
      </w:r>
      <w:r>
        <w:rPr>
          <w:spacing w:val="-2"/>
        </w:rPr>
        <w:t>оценка</w:t>
      </w:r>
    </w:p>
    <w:p>
      <w:pPr>
        <w:spacing w:after="0" w:line="186" w:lineRule="exact"/>
        <w:jc w:val="both"/>
        <w:sectPr>
          <w:pgSz w:w="11910" w:h="16840"/>
          <w:pgMar w:header="0" w:footer="690" w:top="1040" w:bottom="880" w:left="900" w:right="880"/>
        </w:sectPr>
      </w:pPr>
    </w:p>
    <w:p>
      <w:pPr>
        <w:pStyle w:val="BodyText"/>
        <w:spacing w:line="207" w:lineRule="exact"/>
        <w:ind w:left="0"/>
        <w:jc w:val="right"/>
      </w:pPr>
      <w:r>
        <w:rPr/>
        <w:t>Рис.</w:t>
      </w:r>
      <w:r>
        <w:rPr>
          <w:spacing w:val="-6"/>
        </w:rPr>
        <w:t> </w:t>
      </w:r>
      <w:r>
        <w:rPr>
          <w:spacing w:val="-4"/>
        </w:rPr>
        <w:t>10.1</w:t>
      </w:r>
    </w:p>
    <w:p>
      <w:pPr>
        <w:pStyle w:val="BodyText"/>
        <w:spacing w:before="23"/>
        <w:ind w:left="2407"/>
      </w:pPr>
      <w:r>
        <w:rPr/>
        <w:br w:type="column"/>
      </w:r>
      <w:r>
        <w:rPr>
          <w:spacing w:val="-1"/>
          <w:w w:val="96"/>
        </w:rPr>
        <w:t>н</w:t>
      </w:r>
      <w:r>
        <w:rPr>
          <w:spacing w:val="-1"/>
          <w:w w:val="97"/>
        </w:rPr>
        <w:t>а</w:t>
      </w:r>
      <w:r>
        <w:rPr>
          <w:spacing w:val="-1"/>
          <w:w w:val="94"/>
        </w:rPr>
        <w:t>п</w:t>
      </w:r>
      <w:r>
        <w:rPr>
          <w:spacing w:val="-3"/>
          <w:w w:val="97"/>
        </w:rPr>
        <w:t>р</w:t>
      </w:r>
      <w:r>
        <w:rPr>
          <w:w w:val="97"/>
        </w:rPr>
        <w:t>я</w:t>
      </w:r>
      <w:r>
        <w:rPr>
          <w:spacing w:val="-1"/>
          <w:w w:val="92"/>
        </w:rPr>
        <w:t>ж</w:t>
      </w:r>
      <w:r>
        <w:rPr>
          <w:spacing w:val="-1"/>
          <w:w w:val="97"/>
        </w:rPr>
        <w:t>е</w:t>
      </w:r>
      <w:r>
        <w:rPr>
          <w:w w:val="96"/>
        </w:rPr>
        <w:t>н</w:t>
      </w:r>
      <w:r>
        <w:rPr>
          <w:spacing w:val="-1"/>
          <w:w w:val="96"/>
        </w:rPr>
        <w:t>н</w:t>
      </w:r>
      <w:r>
        <w:rPr>
          <w:spacing w:val="-1"/>
          <w:w w:val="97"/>
        </w:rPr>
        <w:t>о</w:t>
      </w:r>
      <w:r>
        <w:rPr>
          <w:spacing w:val="-1"/>
          <w:w w:val="187"/>
        </w:rPr>
        <w:t>–</w:t>
      </w:r>
      <w:r>
        <w:rPr>
          <w:spacing w:val="2"/>
          <w:w w:val="97"/>
        </w:rPr>
        <w:t>д</w:t>
      </w:r>
      <w:r>
        <w:rPr>
          <w:spacing w:val="-3"/>
          <w:w w:val="97"/>
        </w:rPr>
        <w:t>е</w:t>
      </w:r>
      <w:r>
        <w:rPr>
          <w:w w:val="97"/>
        </w:rPr>
        <w:t>ф</w:t>
      </w:r>
      <w:r>
        <w:rPr>
          <w:spacing w:val="-1"/>
          <w:w w:val="97"/>
        </w:rPr>
        <w:t>о</w:t>
      </w:r>
      <w:r>
        <w:rPr>
          <w:spacing w:val="-3"/>
          <w:w w:val="97"/>
        </w:rPr>
        <w:t>р</w:t>
      </w:r>
      <w:r>
        <w:rPr>
          <w:spacing w:val="1"/>
          <w:w w:val="93"/>
        </w:rPr>
        <w:t>м</w:t>
      </w:r>
      <w:r>
        <w:rPr>
          <w:spacing w:val="-1"/>
          <w:w w:val="97"/>
        </w:rPr>
        <w:t>иро</w:t>
      </w:r>
      <w:r>
        <w:rPr>
          <w:spacing w:val="2"/>
          <w:w w:val="97"/>
        </w:rPr>
        <w:t>в</w:t>
      </w:r>
      <w:r>
        <w:rPr>
          <w:spacing w:val="-3"/>
          <w:w w:val="97"/>
        </w:rPr>
        <w:t>а</w:t>
      </w:r>
      <w:r>
        <w:rPr>
          <w:w w:val="96"/>
        </w:rPr>
        <w:t>н</w:t>
      </w:r>
      <w:r>
        <w:rPr>
          <w:spacing w:val="-1"/>
          <w:w w:val="96"/>
        </w:rPr>
        <w:t>н</w:t>
      </w:r>
      <w:r>
        <w:rPr>
          <w:spacing w:val="-3"/>
          <w:w w:val="97"/>
        </w:rPr>
        <w:t>о</w:t>
      </w:r>
      <w:r>
        <w:rPr>
          <w:spacing w:val="-1"/>
          <w:w w:val="92"/>
        </w:rPr>
        <w:t>г</w:t>
      </w:r>
      <w:r>
        <w:rPr>
          <w:spacing w:val="-1"/>
          <w:w w:val="97"/>
        </w:rPr>
        <w:t>о</w:t>
      </w:r>
      <w:r>
        <w:rPr>
          <w:spacing w:val="28"/>
        </w:rPr>
        <w:t>  </w:t>
      </w:r>
      <w:r>
        <w:rPr>
          <w:spacing w:val="-2"/>
        </w:rPr>
        <w:t>состояния.</w:t>
      </w:r>
    </w:p>
    <w:p>
      <w:pPr>
        <w:spacing w:after="0"/>
        <w:sectPr>
          <w:type w:val="continuous"/>
          <w:pgSz w:w="11910" w:h="16840"/>
          <w:pgMar w:header="0" w:footer="690" w:top="1920" w:bottom="280" w:left="900" w:right="880"/>
          <w:cols w:num="2" w:equalWidth="0">
            <w:col w:w="3250" w:space="74"/>
            <w:col w:w="6806"/>
          </w:cols>
        </w:sectPr>
      </w:pPr>
    </w:p>
    <w:p>
      <w:pPr>
        <w:pStyle w:val="BodyText"/>
        <w:spacing w:line="242" w:lineRule="auto" w:before="4"/>
        <w:ind w:right="251"/>
        <w:jc w:val="both"/>
      </w:pPr>
      <w:r>
        <w:rPr/>
        <w:t>В разделе результатов расчета «Сведения о состоянии материалов» приводятся сообщения о развитии или достижении предельных состояний, появлении пластических шарниров или состояний </w:t>
      </w:r>
      <w:r>
        <w:rPr>
          <w:spacing w:val="-2"/>
        </w:rPr>
        <w:t>разрушения.</w:t>
      </w:r>
    </w:p>
    <w:p>
      <w:pPr>
        <w:pStyle w:val="BodyText"/>
        <w:spacing w:line="244" w:lineRule="auto" w:before="3"/>
        <w:ind w:right="253" w:firstLine="566"/>
        <w:jc w:val="both"/>
      </w:pPr>
      <w:r>
        <w:rPr/>
        <w:t>Для стержневых конечных элементов анализируется </w:t>
      </w:r>
      <w:r>
        <w:rPr>
          <w:w w:val="96"/>
        </w:rPr>
        <w:t>н</w:t>
      </w:r>
      <w:r>
        <w:rPr>
          <w:spacing w:val="-3"/>
          <w:w w:val="97"/>
        </w:rPr>
        <w:t>а</w:t>
      </w:r>
      <w:r>
        <w:rPr>
          <w:spacing w:val="-1"/>
          <w:w w:val="94"/>
        </w:rPr>
        <w:t>п</w:t>
      </w:r>
      <w:r>
        <w:rPr>
          <w:spacing w:val="-1"/>
          <w:w w:val="97"/>
        </w:rPr>
        <w:t>ря</w:t>
      </w:r>
      <w:r>
        <w:rPr>
          <w:spacing w:val="-1"/>
          <w:w w:val="92"/>
        </w:rPr>
        <w:t>ж</w:t>
      </w:r>
      <w:r>
        <w:rPr>
          <w:spacing w:val="-1"/>
          <w:w w:val="97"/>
        </w:rPr>
        <w:t>е</w:t>
      </w:r>
      <w:r>
        <w:rPr>
          <w:w w:val="96"/>
        </w:rPr>
        <w:t>н</w:t>
      </w:r>
      <w:r>
        <w:rPr>
          <w:spacing w:val="-1"/>
          <w:w w:val="96"/>
        </w:rPr>
        <w:t>н</w:t>
      </w:r>
      <w:r>
        <w:rPr>
          <w:spacing w:val="-3"/>
          <w:w w:val="97"/>
        </w:rPr>
        <w:t>о</w:t>
      </w:r>
      <w:r>
        <w:rPr>
          <w:spacing w:val="1"/>
          <w:w w:val="187"/>
        </w:rPr>
        <w:t>–</w:t>
      </w:r>
      <w:r>
        <w:rPr>
          <w:spacing w:val="-1"/>
          <w:w w:val="97"/>
        </w:rPr>
        <w:t>деф</w:t>
      </w:r>
      <w:r>
        <w:rPr>
          <w:spacing w:val="1"/>
          <w:w w:val="97"/>
        </w:rPr>
        <w:t>о</w:t>
      </w:r>
      <w:r>
        <w:rPr>
          <w:spacing w:val="-3"/>
          <w:w w:val="97"/>
        </w:rPr>
        <w:t>р</w:t>
      </w:r>
      <w:r>
        <w:rPr>
          <w:spacing w:val="1"/>
          <w:w w:val="93"/>
        </w:rPr>
        <w:t>м</w:t>
      </w:r>
      <w:r>
        <w:rPr>
          <w:spacing w:val="1"/>
          <w:w w:val="97"/>
        </w:rPr>
        <w:t>и</w:t>
      </w:r>
      <w:r>
        <w:rPr>
          <w:spacing w:val="-3"/>
          <w:w w:val="97"/>
        </w:rPr>
        <w:t>р</w:t>
      </w:r>
      <w:r>
        <w:rPr>
          <w:spacing w:val="-1"/>
          <w:w w:val="97"/>
        </w:rPr>
        <w:t>ов</w:t>
      </w:r>
      <w:r>
        <w:rPr>
          <w:spacing w:val="-3"/>
          <w:w w:val="97"/>
        </w:rPr>
        <w:t>а</w:t>
      </w:r>
      <w:r>
        <w:rPr>
          <w:w w:val="96"/>
        </w:rPr>
        <w:t>нн</w:t>
      </w:r>
      <w:r>
        <w:rPr>
          <w:spacing w:val="-1"/>
          <w:w w:val="97"/>
        </w:rPr>
        <w:t>ое</w:t>
      </w:r>
      <w:r>
        <w:rPr>
          <w:spacing w:val="-1"/>
          <w:w w:val="99"/>
        </w:rPr>
        <w:t> </w:t>
      </w:r>
      <w:r>
        <w:rPr/>
        <w:t>состояние поперечных сечений стержня в точках дробления. </w:t>
      </w:r>
      <w:r>
        <w:rPr>
          <w:spacing w:val="-1"/>
          <w:w w:val="97"/>
        </w:rPr>
        <w:t>Н</w:t>
      </w:r>
      <w:r>
        <w:rPr>
          <w:spacing w:val="-3"/>
          <w:w w:val="97"/>
        </w:rPr>
        <w:t>а</w:t>
      </w:r>
      <w:r>
        <w:rPr>
          <w:spacing w:val="2"/>
          <w:w w:val="94"/>
        </w:rPr>
        <w:t>п</w:t>
      </w:r>
      <w:r>
        <w:rPr>
          <w:spacing w:val="-3"/>
          <w:w w:val="97"/>
        </w:rPr>
        <w:t>р</w:t>
      </w:r>
      <w:r>
        <w:rPr>
          <w:spacing w:val="-1"/>
          <w:w w:val="97"/>
        </w:rPr>
        <w:t>я</w:t>
      </w:r>
      <w:r>
        <w:rPr>
          <w:spacing w:val="1"/>
          <w:w w:val="92"/>
        </w:rPr>
        <w:t>ж</w:t>
      </w:r>
      <w:r>
        <w:rPr>
          <w:spacing w:val="-3"/>
          <w:w w:val="97"/>
        </w:rPr>
        <w:t>е</w:t>
      </w:r>
      <w:r>
        <w:rPr>
          <w:w w:val="96"/>
        </w:rPr>
        <w:t>н</w:t>
      </w:r>
      <w:r>
        <w:rPr>
          <w:spacing w:val="-1"/>
          <w:w w:val="96"/>
        </w:rPr>
        <w:t>н</w:t>
      </w:r>
      <w:r>
        <w:rPr>
          <w:spacing w:val="-1"/>
          <w:w w:val="97"/>
        </w:rPr>
        <w:t>о</w:t>
      </w:r>
      <w:r>
        <w:rPr>
          <w:spacing w:val="-1"/>
          <w:w w:val="187"/>
        </w:rPr>
        <w:t>–</w:t>
      </w:r>
      <w:r>
        <w:rPr>
          <w:spacing w:val="2"/>
          <w:w w:val="97"/>
        </w:rPr>
        <w:t>д</w:t>
      </w:r>
      <w:r>
        <w:rPr>
          <w:spacing w:val="-3"/>
          <w:w w:val="97"/>
        </w:rPr>
        <w:t>е</w:t>
      </w:r>
      <w:r>
        <w:rPr>
          <w:w w:val="97"/>
        </w:rPr>
        <w:t>ф</w:t>
      </w:r>
      <w:r>
        <w:rPr>
          <w:spacing w:val="-1"/>
          <w:w w:val="97"/>
        </w:rPr>
        <w:t>о</w:t>
      </w:r>
      <w:r>
        <w:rPr>
          <w:spacing w:val="1"/>
          <w:w w:val="97"/>
        </w:rPr>
        <w:t>р</w:t>
      </w:r>
      <w:r>
        <w:rPr>
          <w:spacing w:val="-3"/>
          <w:w w:val="93"/>
        </w:rPr>
        <w:t>м</w:t>
      </w:r>
      <w:r>
        <w:rPr>
          <w:spacing w:val="-1"/>
          <w:w w:val="97"/>
        </w:rPr>
        <w:t>иро</w:t>
      </w:r>
      <w:r>
        <w:rPr>
          <w:w w:val="97"/>
        </w:rPr>
        <w:t>в</w:t>
      </w:r>
      <w:r>
        <w:rPr>
          <w:spacing w:val="-3"/>
          <w:w w:val="97"/>
        </w:rPr>
        <w:t>а</w:t>
      </w:r>
      <w:r>
        <w:rPr>
          <w:spacing w:val="-1"/>
          <w:w w:val="96"/>
        </w:rPr>
        <w:t>н</w:t>
      </w:r>
      <w:r>
        <w:rPr>
          <w:spacing w:val="2"/>
          <w:w w:val="96"/>
        </w:rPr>
        <w:t>н</w:t>
      </w:r>
      <w:r>
        <w:rPr>
          <w:spacing w:val="-3"/>
          <w:w w:val="97"/>
        </w:rPr>
        <w:t>о</w:t>
      </w:r>
      <w:r>
        <w:rPr>
          <w:spacing w:val="-1"/>
          <w:w w:val="97"/>
        </w:rPr>
        <w:t>е</w:t>
      </w:r>
      <w:r>
        <w:rPr>
          <w:spacing w:val="-1"/>
          <w:w w:val="99"/>
        </w:rPr>
        <w:t> </w:t>
      </w:r>
      <w:r>
        <w:rPr/>
        <w:t>состояние в</w:t>
      </w:r>
      <w:r>
        <w:rPr>
          <w:spacing w:val="40"/>
        </w:rPr>
        <w:t> </w:t>
      </w:r>
      <w:r>
        <w:rPr/>
        <w:t>плоских и объемных конечных элементах анализируется в центральной точке элемента.</w:t>
      </w:r>
    </w:p>
    <w:p>
      <w:pPr>
        <w:pStyle w:val="BodyText"/>
        <w:spacing w:line="244" w:lineRule="auto"/>
        <w:ind w:right="254" w:firstLine="566"/>
        <w:jc w:val="both"/>
      </w:pPr>
      <w:r>
        <w:rPr/>
        <w:t>Состав библиотеки приведен в табл. 10.1 и 10.2, а более подробная информация содержится в п. 10.6.</w:t>
      </w:r>
    </w:p>
    <w:p>
      <w:pPr>
        <w:pStyle w:val="BodyText"/>
        <w:spacing w:line="244" w:lineRule="auto"/>
        <w:ind w:right="251" w:firstLine="566"/>
        <w:jc w:val="both"/>
      </w:pPr>
      <w:r>
        <w:rPr/>
        <w:t>В результате расчета физически нелинейных задач, кроме перемещений узлов и напряжений (усилий)</w:t>
      </w:r>
      <w:r>
        <w:rPr>
          <w:spacing w:val="-2"/>
        </w:rPr>
        <w:t> </w:t>
      </w:r>
      <w:r>
        <w:rPr/>
        <w:t>в</w:t>
      </w:r>
      <w:r>
        <w:rPr>
          <w:spacing w:val="-2"/>
        </w:rPr>
        <w:t> </w:t>
      </w:r>
      <w:r>
        <w:rPr/>
        <w:t>элементах,</w:t>
      </w:r>
      <w:r>
        <w:rPr>
          <w:spacing w:val="-5"/>
        </w:rPr>
        <w:t> </w:t>
      </w:r>
      <w:r>
        <w:rPr/>
        <w:t>вырабатывается</w:t>
      </w:r>
      <w:r>
        <w:rPr>
          <w:spacing w:val="-4"/>
        </w:rPr>
        <w:t> </w:t>
      </w:r>
      <w:r>
        <w:rPr/>
        <w:t>информация</w:t>
      </w:r>
      <w:r>
        <w:rPr>
          <w:spacing w:val="-4"/>
        </w:rPr>
        <w:t> </w:t>
      </w:r>
      <w:r>
        <w:rPr/>
        <w:t>о</w:t>
      </w:r>
      <w:r>
        <w:rPr>
          <w:spacing w:val="-5"/>
        </w:rPr>
        <w:t> </w:t>
      </w:r>
      <w:r>
        <w:rPr/>
        <w:t>состоянии</w:t>
      </w:r>
      <w:r>
        <w:rPr>
          <w:spacing w:val="-4"/>
        </w:rPr>
        <w:t> </w:t>
      </w:r>
      <w:r>
        <w:rPr/>
        <w:t>материала</w:t>
      </w:r>
      <w:r>
        <w:rPr>
          <w:spacing w:val="-3"/>
        </w:rPr>
        <w:t> </w:t>
      </w:r>
      <w:r>
        <w:rPr/>
        <w:t>в</w:t>
      </w:r>
      <w:r>
        <w:rPr>
          <w:spacing w:val="-4"/>
        </w:rPr>
        <w:t> </w:t>
      </w:r>
      <w:r>
        <w:rPr/>
        <w:t>элементах</w:t>
      </w:r>
      <w:r>
        <w:rPr>
          <w:spacing w:val="-2"/>
        </w:rPr>
        <w:t> </w:t>
      </w:r>
      <w:r>
        <w:rPr/>
        <w:t>конструкции. Эта информация размещается в таблице сведений о состоянии материала и содержит сообщения о поведении физически нелинейного материала в процессе пошагового приложения нагрузки. Причем таблица формируется в том случае, если в процессе решения задачи материал сечения был</w:t>
      </w:r>
      <w:r>
        <w:rPr>
          <w:spacing w:val="40"/>
        </w:rPr>
        <w:t> </w:t>
      </w:r>
      <w:r>
        <w:rPr/>
        <w:t>частично или полностью разрушен, а также, если в процессе шагового расчета в </w:t>
      </w:r>
      <w:r>
        <w:rPr>
          <w:spacing w:val="-1"/>
          <w:w w:val="81"/>
        </w:rPr>
        <w:t>к</w:t>
      </w:r>
      <w:r>
        <w:rPr>
          <w:spacing w:val="-1"/>
          <w:w w:val="93"/>
        </w:rPr>
        <w:t>а</w:t>
      </w:r>
      <w:r>
        <w:rPr>
          <w:spacing w:val="-1"/>
          <w:w w:val="81"/>
        </w:rPr>
        <w:t>к</w:t>
      </w:r>
      <w:r>
        <w:rPr>
          <w:spacing w:val="1"/>
          <w:w w:val="93"/>
        </w:rPr>
        <w:t>о</w:t>
      </w:r>
      <w:r>
        <w:rPr>
          <w:spacing w:val="-3"/>
          <w:w w:val="89"/>
        </w:rPr>
        <w:t>м</w:t>
      </w:r>
      <w:r>
        <w:rPr>
          <w:spacing w:val="1"/>
          <w:w w:val="183"/>
        </w:rPr>
        <w:t>–</w:t>
      </w:r>
      <w:r>
        <w:rPr>
          <w:spacing w:val="-1"/>
          <w:w w:val="95"/>
        </w:rPr>
        <w:t>л</w:t>
      </w:r>
      <w:r>
        <w:rPr>
          <w:spacing w:val="-3"/>
          <w:w w:val="93"/>
        </w:rPr>
        <w:t>и</w:t>
      </w:r>
      <w:r>
        <w:rPr>
          <w:w w:val="93"/>
        </w:rPr>
        <w:t>б</w:t>
      </w:r>
      <w:r>
        <w:rPr>
          <w:spacing w:val="-1"/>
          <w:w w:val="93"/>
        </w:rPr>
        <w:t>о</w:t>
      </w:r>
      <w:r>
        <w:rPr>
          <w:spacing w:val="-1"/>
          <w:w w:val="99"/>
        </w:rPr>
        <w:t> </w:t>
      </w:r>
      <w:r>
        <w:rPr/>
        <w:t>сечении образовался пластический шарнир. В противном случае таблица остается пустой. В сообщениях указывается процент разрушения сечений элементов, как по основному, так и по армирующему материалу. Процент разрушения материала вычисляется на основании заданной величины дробления сечения (табл. 10.3). При образовании в сечении пластического шарнира печатается соответствующий текст и величина предельного момента.</w:t>
      </w:r>
    </w:p>
    <w:p>
      <w:pPr>
        <w:spacing w:line="217" w:lineRule="exact" w:before="0"/>
        <w:ind w:left="799" w:right="0" w:firstLine="0"/>
        <w:jc w:val="both"/>
        <w:rPr>
          <w:sz w:val="20"/>
        </w:rPr>
      </w:pPr>
      <w:r>
        <w:rPr>
          <w:sz w:val="20"/>
        </w:rPr>
        <w:t>Моделирование</w:t>
      </w:r>
      <w:r>
        <w:rPr>
          <w:spacing w:val="38"/>
          <w:sz w:val="20"/>
        </w:rPr>
        <w:t> </w:t>
      </w:r>
      <w:r>
        <w:rPr>
          <w:rFonts w:ascii="Arial" w:hAnsi="Arial"/>
          <w:b/>
          <w:sz w:val="20"/>
        </w:rPr>
        <w:t>геометрической</w:t>
      </w:r>
      <w:r>
        <w:rPr>
          <w:rFonts w:ascii="Arial" w:hAnsi="Arial"/>
          <w:b/>
          <w:spacing w:val="38"/>
          <w:sz w:val="20"/>
        </w:rPr>
        <w:t> </w:t>
      </w:r>
      <w:r>
        <w:rPr>
          <w:rFonts w:ascii="Arial" w:hAnsi="Arial"/>
          <w:b/>
          <w:sz w:val="20"/>
        </w:rPr>
        <w:t>нелинейности</w:t>
      </w:r>
      <w:r>
        <w:rPr>
          <w:rFonts w:ascii="Arial" w:hAnsi="Arial"/>
          <w:b/>
          <w:spacing w:val="37"/>
          <w:sz w:val="20"/>
        </w:rPr>
        <w:t> </w:t>
      </w:r>
      <w:r>
        <w:rPr>
          <w:sz w:val="20"/>
        </w:rPr>
        <w:t>производится</w:t>
      </w:r>
      <w:r>
        <w:rPr>
          <w:spacing w:val="39"/>
          <w:sz w:val="20"/>
        </w:rPr>
        <w:t> </w:t>
      </w:r>
      <w:r>
        <w:rPr>
          <w:sz w:val="20"/>
        </w:rPr>
        <w:t>с</w:t>
      </w:r>
      <w:r>
        <w:rPr>
          <w:spacing w:val="40"/>
          <w:sz w:val="20"/>
        </w:rPr>
        <w:t> </w:t>
      </w:r>
      <w:r>
        <w:rPr>
          <w:sz w:val="20"/>
        </w:rPr>
        <w:t>помощью</w:t>
      </w:r>
      <w:r>
        <w:rPr>
          <w:spacing w:val="39"/>
          <w:sz w:val="20"/>
        </w:rPr>
        <w:t> </w:t>
      </w:r>
      <w:r>
        <w:rPr>
          <w:spacing w:val="-2"/>
          <w:sz w:val="20"/>
        </w:rPr>
        <w:t>соответствующих</w:t>
      </w:r>
    </w:p>
    <w:p>
      <w:pPr>
        <w:pStyle w:val="BodyText"/>
        <w:spacing w:line="242" w:lineRule="auto"/>
        <w:ind w:right="253"/>
        <w:jc w:val="both"/>
      </w:pPr>
      <w:r>
        <w:rPr/>
        <w:t>нелинейных</w:t>
      </w:r>
      <w:r>
        <w:rPr>
          <w:spacing w:val="-3"/>
        </w:rPr>
        <w:t> </w:t>
      </w:r>
      <w:r>
        <w:rPr/>
        <w:t>конечных</w:t>
      </w:r>
      <w:r>
        <w:rPr>
          <w:spacing w:val="-3"/>
        </w:rPr>
        <w:t> </w:t>
      </w:r>
      <w:r>
        <w:rPr/>
        <w:t>элементов.</w:t>
      </w:r>
      <w:r>
        <w:rPr>
          <w:spacing w:val="-3"/>
        </w:rPr>
        <w:t> </w:t>
      </w:r>
      <w:r>
        <w:rPr/>
        <w:t>Для</w:t>
      </w:r>
      <w:r>
        <w:rPr>
          <w:spacing w:val="-3"/>
        </w:rPr>
        <w:t> </w:t>
      </w:r>
      <w:r>
        <w:rPr/>
        <w:t>геометрически</w:t>
      </w:r>
      <w:r>
        <w:rPr>
          <w:spacing w:val="-5"/>
        </w:rPr>
        <w:t> </w:t>
      </w:r>
      <w:r>
        <w:rPr/>
        <w:t>нелинейных</w:t>
      </w:r>
      <w:r>
        <w:rPr>
          <w:spacing w:val="-3"/>
        </w:rPr>
        <w:t> </w:t>
      </w:r>
      <w:r>
        <w:rPr/>
        <w:t>задач</w:t>
      </w:r>
      <w:r>
        <w:rPr>
          <w:spacing w:val="-5"/>
        </w:rPr>
        <w:t> </w:t>
      </w:r>
      <w:r>
        <w:rPr/>
        <w:t>применяется</w:t>
      </w:r>
      <w:r>
        <w:rPr>
          <w:spacing w:val="-5"/>
        </w:rPr>
        <w:t> </w:t>
      </w:r>
      <w:r>
        <w:rPr/>
        <w:t>шаговый</w:t>
      </w:r>
      <w:r>
        <w:rPr>
          <w:spacing w:val="-6"/>
        </w:rPr>
        <w:t> </w:t>
      </w:r>
      <w:r>
        <w:rPr/>
        <w:t>метод с</w:t>
      </w:r>
      <w:r>
        <w:rPr>
          <w:spacing w:val="-8"/>
        </w:rPr>
        <w:t> </w:t>
      </w:r>
      <w:r>
        <w:rPr/>
        <w:t>автоматическим</w:t>
      </w:r>
      <w:r>
        <w:rPr>
          <w:spacing w:val="-6"/>
        </w:rPr>
        <w:t> </w:t>
      </w:r>
      <w:r>
        <w:rPr/>
        <w:t>выбором</w:t>
      </w:r>
      <w:r>
        <w:rPr>
          <w:spacing w:val="-10"/>
        </w:rPr>
        <w:t> </w:t>
      </w:r>
      <w:r>
        <w:rPr/>
        <w:t>шага.</w:t>
      </w:r>
      <w:r>
        <w:rPr>
          <w:spacing w:val="-8"/>
        </w:rPr>
        <w:t> </w:t>
      </w:r>
      <w:r>
        <w:rPr/>
        <w:t>Более</w:t>
      </w:r>
      <w:r>
        <w:rPr>
          <w:spacing w:val="-9"/>
        </w:rPr>
        <w:t> </w:t>
      </w:r>
      <w:r>
        <w:rPr/>
        <w:t>подробная</w:t>
      </w:r>
      <w:r>
        <w:rPr>
          <w:spacing w:val="-7"/>
        </w:rPr>
        <w:t> </w:t>
      </w:r>
      <w:r>
        <w:rPr/>
        <w:t>информация</w:t>
      </w:r>
      <w:r>
        <w:rPr>
          <w:spacing w:val="-5"/>
        </w:rPr>
        <w:t> </w:t>
      </w:r>
      <w:r>
        <w:rPr/>
        <w:t>о</w:t>
      </w:r>
      <w:r>
        <w:rPr>
          <w:spacing w:val="-9"/>
        </w:rPr>
        <w:t> </w:t>
      </w:r>
      <w:r>
        <w:rPr/>
        <w:t>конечных</w:t>
      </w:r>
      <w:r>
        <w:rPr>
          <w:spacing w:val="-6"/>
        </w:rPr>
        <w:t> </w:t>
      </w:r>
      <w:r>
        <w:rPr/>
        <w:t>элементах,</w:t>
      </w:r>
      <w:r>
        <w:rPr>
          <w:spacing w:val="-6"/>
        </w:rPr>
        <w:t> </w:t>
      </w:r>
      <w:r>
        <w:rPr/>
        <w:t>учитывающих геометрическую</w:t>
      </w:r>
      <w:r>
        <w:rPr>
          <w:spacing w:val="-1"/>
        </w:rPr>
        <w:t> </w:t>
      </w:r>
      <w:r>
        <w:rPr/>
        <w:t>нелинейность,</w:t>
      </w:r>
      <w:r>
        <w:rPr>
          <w:spacing w:val="-2"/>
        </w:rPr>
        <w:t> </w:t>
      </w:r>
      <w:r>
        <w:rPr/>
        <w:t>а</w:t>
      </w:r>
      <w:r>
        <w:rPr>
          <w:spacing w:val="-4"/>
        </w:rPr>
        <w:t> </w:t>
      </w:r>
      <w:r>
        <w:rPr/>
        <w:t>также</w:t>
      </w:r>
      <w:r>
        <w:rPr>
          <w:spacing w:val="-3"/>
        </w:rPr>
        <w:t> </w:t>
      </w:r>
      <w:r>
        <w:rPr>
          <w:rFonts w:ascii="Arial" w:hAnsi="Arial"/>
          <w:b/>
        </w:rPr>
        <w:t>одновременно физическую</w:t>
      </w:r>
      <w:r>
        <w:rPr>
          <w:rFonts w:ascii="Arial" w:hAnsi="Arial"/>
          <w:b/>
          <w:spacing w:val="-5"/>
        </w:rPr>
        <w:t> </w:t>
      </w:r>
      <w:r>
        <w:rPr>
          <w:rFonts w:ascii="Arial" w:hAnsi="Arial"/>
          <w:b/>
        </w:rPr>
        <w:t>и</w:t>
      </w:r>
      <w:r>
        <w:rPr>
          <w:rFonts w:ascii="Arial" w:hAnsi="Arial"/>
          <w:b/>
          <w:spacing w:val="-4"/>
        </w:rPr>
        <w:t> </w:t>
      </w:r>
      <w:r>
        <w:rPr>
          <w:rFonts w:ascii="Arial" w:hAnsi="Arial"/>
          <w:b/>
        </w:rPr>
        <w:t>геометрическую</w:t>
      </w:r>
      <w:r>
        <w:rPr/>
        <w:t>,</w:t>
      </w:r>
      <w:r>
        <w:rPr>
          <w:spacing w:val="-3"/>
        </w:rPr>
        <w:t> </w:t>
      </w:r>
      <w:r>
        <w:rPr/>
        <w:t>содержится в пп. 10.7.1, 10.7.3 и 10.9.</w:t>
      </w:r>
    </w:p>
    <w:p>
      <w:pPr>
        <w:spacing w:before="0"/>
        <w:ind w:left="232" w:right="255" w:firstLine="566"/>
        <w:jc w:val="both"/>
        <w:rPr>
          <w:sz w:val="20"/>
        </w:rPr>
      </w:pPr>
      <w:r>
        <w:rPr>
          <w:sz w:val="20"/>
        </w:rPr>
        <w:t>Для</w:t>
      </w:r>
      <w:r>
        <w:rPr>
          <w:spacing w:val="40"/>
          <w:sz w:val="20"/>
        </w:rPr>
        <w:t> </w:t>
      </w:r>
      <w:r>
        <w:rPr>
          <w:sz w:val="20"/>
        </w:rPr>
        <w:t>решения</w:t>
      </w:r>
      <w:r>
        <w:rPr>
          <w:spacing w:val="40"/>
          <w:sz w:val="20"/>
        </w:rPr>
        <w:t> </w:t>
      </w:r>
      <w:r>
        <w:rPr>
          <w:sz w:val="20"/>
        </w:rPr>
        <w:t>задач</w:t>
      </w:r>
      <w:r>
        <w:rPr>
          <w:spacing w:val="40"/>
          <w:sz w:val="20"/>
        </w:rPr>
        <w:t> </w:t>
      </w:r>
      <w:r>
        <w:rPr>
          <w:rFonts w:ascii="Arial" w:hAnsi="Arial"/>
          <w:b/>
          <w:sz w:val="20"/>
        </w:rPr>
        <w:t>конструктивной нелинейности </w:t>
      </w:r>
      <w:r>
        <w:rPr>
          <w:sz w:val="20"/>
        </w:rPr>
        <w:t>используется</w:t>
      </w:r>
      <w:r>
        <w:rPr>
          <w:spacing w:val="40"/>
          <w:sz w:val="20"/>
        </w:rPr>
        <w:t> </w:t>
      </w:r>
      <w:r>
        <w:rPr>
          <w:w w:val="95"/>
          <w:sz w:val="20"/>
        </w:rPr>
        <w:t>ш</w:t>
      </w:r>
      <w:r>
        <w:rPr>
          <w:spacing w:val="1"/>
          <w:w w:val="95"/>
          <w:sz w:val="20"/>
        </w:rPr>
        <w:t>а</w:t>
      </w:r>
      <w:r>
        <w:rPr>
          <w:spacing w:val="-1"/>
          <w:w w:val="90"/>
          <w:sz w:val="20"/>
        </w:rPr>
        <w:t>г</w:t>
      </w:r>
      <w:r>
        <w:rPr>
          <w:spacing w:val="-3"/>
          <w:w w:val="95"/>
          <w:sz w:val="20"/>
        </w:rPr>
        <w:t>о</w:t>
      </w:r>
      <w:r>
        <w:rPr>
          <w:spacing w:val="-1"/>
          <w:w w:val="95"/>
          <w:sz w:val="20"/>
        </w:rPr>
        <w:t>во</w:t>
      </w:r>
      <w:r>
        <w:rPr>
          <w:spacing w:val="-1"/>
          <w:w w:val="185"/>
          <w:sz w:val="20"/>
        </w:rPr>
        <w:t>–</w:t>
      </w:r>
      <w:r>
        <w:rPr>
          <w:spacing w:val="-1"/>
          <w:w w:val="95"/>
          <w:sz w:val="20"/>
        </w:rPr>
        <w:t>и</w:t>
      </w:r>
      <w:r>
        <w:rPr>
          <w:spacing w:val="1"/>
          <w:w w:val="95"/>
          <w:sz w:val="20"/>
        </w:rPr>
        <w:t>т</w:t>
      </w:r>
      <w:r>
        <w:rPr>
          <w:spacing w:val="-3"/>
          <w:w w:val="95"/>
          <w:sz w:val="20"/>
        </w:rPr>
        <w:t>е</w:t>
      </w:r>
      <w:r>
        <w:rPr>
          <w:spacing w:val="-1"/>
          <w:w w:val="95"/>
          <w:sz w:val="20"/>
        </w:rPr>
        <w:t>ра</w:t>
      </w:r>
      <w:r>
        <w:rPr>
          <w:spacing w:val="2"/>
          <w:w w:val="95"/>
          <w:sz w:val="20"/>
        </w:rPr>
        <w:t>ц</w:t>
      </w:r>
      <w:r>
        <w:rPr>
          <w:spacing w:val="-3"/>
          <w:w w:val="95"/>
          <w:sz w:val="20"/>
        </w:rPr>
        <w:t>и</w:t>
      </w:r>
      <w:r>
        <w:rPr>
          <w:spacing w:val="-1"/>
          <w:w w:val="95"/>
          <w:sz w:val="20"/>
        </w:rPr>
        <w:t>о</w:t>
      </w:r>
      <w:r>
        <w:rPr>
          <w:w w:val="94"/>
          <w:sz w:val="20"/>
        </w:rPr>
        <w:t>н</w:t>
      </w:r>
      <w:r>
        <w:rPr>
          <w:spacing w:val="-1"/>
          <w:w w:val="94"/>
          <w:sz w:val="20"/>
        </w:rPr>
        <w:t>н</w:t>
      </w:r>
      <w:r>
        <w:rPr>
          <w:spacing w:val="1"/>
          <w:w w:val="95"/>
          <w:sz w:val="20"/>
        </w:rPr>
        <w:t>ы</w:t>
      </w:r>
      <w:r>
        <w:rPr>
          <w:spacing w:val="-1"/>
          <w:w w:val="95"/>
          <w:sz w:val="20"/>
        </w:rPr>
        <w:t>й</w:t>
      </w:r>
      <w:r>
        <w:rPr>
          <w:spacing w:val="-1"/>
          <w:w w:val="99"/>
          <w:sz w:val="20"/>
        </w:rPr>
        <w:t> </w:t>
      </w:r>
      <w:r>
        <w:rPr>
          <w:spacing w:val="-2"/>
          <w:sz w:val="20"/>
        </w:rPr>
        <w:t>метод.</w:t>
      </w:r>
    </w:p>
    <w:p>
      <w:pPr>
        <w:pStyle w:val="BodyText"/>
        <w:spacing w:line="244" w:lineRule="auto" w:before="5"/>
        <w:ind w:right="255" w:firstLine="566"/>
        <w:jc w:val="both"/>
      </w:pPr>
      <w:r>
        <w:rPr/>
        <w:t>Подробный обзор существующих методов расчета нелинейных задач приведен в работах [9, 14]. Там же приводятся доказательства их сходимости и оценка даваемой ими погрешности.</w:t>
      </w:r>
    </w:p>
    <w:p>
      <w:pPr>
        <w:spacing w:after="0" w:line="244" w:lineRule="auto"/>
        <w:jc w:val="both"/>
        <w:sectPr>
          <w:type w:val="continuous"/>
          <w:pgSz w:w="11910" w:h="16840"/>
          <w:pgMar w:header="0" w:footer="690" w:top="1920" w:bottom="280" w:left="900" w:right="880"/>
        </w:sectPr>
      </w:pPr>
    </w:p>
    <w:p>
      <w:pPr>
        <w:spacing w:before="74"/>
        <w:ind w:left="799" w:right="0" w:firstLine="0"/>
        <w:jc w:val="left"/>
        <w:rPr>
          <w:rFonts w:ascii="Arial" w:hAnsi="Arial"/>
          <w:b/>
          <w:sz w:val="20"/>
        </w:rPr>
      </w:pPr>
      <w:r>
        <w:rPr>
          <w:rFonts w:ascii="Arial" w:hAnsi="Arial"/>
          <w:b/>
          <w:sz w:val="20"/>
        </w:rPr>
        <w:t>Библиотека</w:t>
      </w:r>
      <w:r>
        <w:rPr>
          <w:rFonts w:ascii="Arial" w:hAnsi="Arial"/>
          <w:b/>
          <w:spacing w:val="-10"/>
          <w:sz w:val="20"/>
        </w:rPr>
        <w:t> </w:t>
      </w:r>
      <w:r>
        <w:rPr>
          <w:rFonts w:ascii="Arial" w:hAnsi="Arial"/>
          <w:b/>
          <w:sz w:val="20"/>
        </w:rPr>
        <w:t>конечных</w:t>
      </w:r>
      <w:r>
        <w:rPr>
          <w:rFonts w:ascii="Arial" w:hAnsi="Arial"/>
          <w:b/>
          <w:spacing w:val="-9"/>
          <w:sz w:val="20"/>
        </w:rPr>
        <w:t> </w:t>
      </w:r>
      <w:r>
        <w:rPr>
          <w:rFonts w:ascii="Arial" w:hAnsi="Arial"/>
          <w:b/>
          <w:sz w:val="20"/>
        </w:rPr>
        <w:t>элементов</w:t>
      </w:r>
      <w:r>
        <w:rPr>
          <w:rFonts w:ascii="Arial" w:hAnsi="Arial"/>
          <w:b/>
          <w:spacing w:val="-10"/>
          <w:sz w:val="20"/>
        </w:rPr>
        <w:t> </w:t>
      </w:r>
      <w:r>
        <w:rPr>
          <w:rFonts w:ascii="Arial" w:hAnsi="Arial"/>
          <w:b/>
          <w:sz w:val="20"/>
        </w:rPr>
        <w:t>для</w:t>
      </w:r>
      <w:r>
        <w:rPr>
          <w:rFonts w:ascii="Arial" w:hAnsi="Arial"/>
          <w:b/>
          <w:spacing w:val="-4"/>
          <w:sz w:val="20"/>
        </w:rPr>
        <w:t> </w:t>
      </w:r>
      <w:r>
        <w:rPr>
          <w:rFonts w:ascii="Arial" w:hAnsi="Arial"/>
          <w:b/>
          <w:sz w:val="20"/>
        </w:rPr>
        <w:t>физически</w:t>
      </w:r>
      <w:r>
        <w:rPr>
          <w:rFonts w:ascii="Arial" w:hAnsi="Arial"/>
          <w:b/>
          <w:spacing w:val="-9"/>
          <w:sz w:val="20"/>
        </w:rPr>
        <w:t> </w:t>
      </w:r>
      <w:r>
        <w:rPr>
          <w:rFonts w:ascii="Arial" w:hAnsi="Arial"/>
          <w:b/>
          <w:sz w:val="20"/>
        </w:rPr>
        <w:t>нелинейных</w:t>
      </w:r>
      <w:r>
        <w:rPr>
          <w:rFonts w:ascii="Arial" w:hAnsi="Arial"/>
          <w:b/>
          <w:spacing w:val="-8"/>
          <w:sz w:val="20"/>
        </w:rPr>
        <w:t> </w:t>
      </w:r>
      <w:r>
        <w:rPr>
          <w:rFonts w:ascii="Arial" w:hAnsi="Arial"/>
          <w:b/>
          <w:spacing w:val="-2"/>
          <w:sz w:val="20"/>
        </w:rPr>
        <w:t>задач</w:t>
      </w:r>
    </w:p>
    <w:p>
      <w:pPr>
        <w:pStyle w:val="BodyText"/>
        <w:ind w:left="0"/>
        <w:rPr>
          <w:rFonts w:ascii="Arial"/>
          <w:b/>
          <w:sz w:val="12"/>
        </w:rPr>
      </w:pPr>
    </w:p>
    <w:p>
      <w:pPr>
        <w:spacing w:before="93"/>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10.1</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4282"/>
        <w:gridCol w:w="1152"/>
        <w:gridCol w:w="1807"/>
        <w:gridCol w:w="1706"/>
      </w:tblGrid>
      <w:tr>
        <w:trPr>
          <w:trHeight w:val="616" w:hRule="atLeast"/>
        </w:trPr>
        <w:tc>
          <w:tcPr>
            <w:tcW w:w="773" w:type="dxa"/>
          </w:tcPr>
          <w:p>
            <w:pPr>
              <w:pStyle w:val="TableParagraph"/>
              <w:spacing w:before="76"/>
              <w:ind w:left="254" w:right="147" w:hanging="92"/>
              <w:rPr>
                <w:rFonts w:ascii="Arial" w:hAnsi="Arial"/>
                <w:b/>
                <w:sz w:val="20"/>
              </w:rPr>
            </w:pPr>
            <w:r>
              <w:rPr>
                <w:rFonts w:ascii="Arial" w:hAnsi="Arial"/>
                <w:b/>
                <w:spacing w:val="-6"/>
                <w:sz w:val="20"/>
              </w:rPr>
              <w:t>№№ КЭ</w:t>
            </w:r>
          </w:p>
        </w:tc>
        <w:tc>
          <w:tcPr>
            <w:tcW w:w="4282" w:type="dxa"/>
          </w:tcPr>
          <w:p>
            <w:pPr>
              <w:pStyle w:val="TableParagraph"/>
              <w:spacing w:before="191"/>
              <w:ind w:left="480" w:right="475"/>
              <w:jc w:val="center"/>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1152" w:type="dxa"/>
          </w:tcPr>
          <w:p>
            <w:pPr>
              <w:pStyle w:val="TableParagraph"/>
              <w:spacing w:before="76"/>
              <w:ind w:left="248" w:right="149" w:hanging="82"/>
              <w:rPr>
                <w:rFonts w:ascii="Arial" w:hAnsi="Arial"/>
                <w:b/>
                <w:sz w:val="20"/>
              </w:rPr>
            </w:pPr>
            <w:r>
              <w:rPr>
                <w:rFonts w:ascii="Arial" w:hAnsi="Arial"/>
                <w:b/>
                <w:spacing w:val="-2"/>
                <w:sz w:val="20"/>
              </w:rPr>
              <w:t>Признак схемы</w:t>
            </w:r>
          </w:p>
        </w:tc>
        <w:tc>
          <w:tcPr>
            <w:tcW w:w="1807" w:type="dxa"/>
          </w:tcPr>
          <w:p>
            <w:pPr>
              <w:pStyle w:val="TableParagraph"/>
              <w:spacing w:before="76"/>
              <w:ind w:left="176" w:firstLine="196"/>
              <w:rPr>
                <w:rFonts w:ascii="Arial" w:hAnsi="Arial"/>
                <w:b/>
                <w:sz w:val="20"/>
              </w:rPr>
            </w:pPr>
            <w:r>
              <w:rPr>
                <w:rFonts w:ascii="Arial" w:hAnsi="Arial"/>
                <w:b/>
                <w:spacing w:val="-2"/>
                <w:sz w:val="20"/>
              </w:rPr>
              <w:t>Плоскость расположения</w:t>
            </w:r>
          </w:p>
        </w:tc>
        <w:tc>
          <w:tcPr>
            <w:tcW w:w="1706" w:type="dxa"/>
          </w:tcPr>
          <w:p>
            <w:pPr>
              <w:pStyle w:val="TableParagraph"/>
              <w:spacing w:before="76"/>
              <w:ind w:left="402" w:right="388" w:firstLine="36"/>
              <w:rPr>
                <w:rFonts w:ascii="Arial" w:hAnsi="Arial"/>
                <w:b/>
                <w:sz w:val="20"/>
              </w:rPr>
            </w:pPr>
            <w:r>
              <w:rPr>
                <w:rFonts w:ascii="Arial" w:hAnsi="Arial"/>
                <w:b/>
                <w:spacing w:val="-2"/>
                <w:sz w:val="20"/>
              </w:rPr>
              <w:t>Степени свободы</w:t>
            </w:r>
          </w:p>
        </w:tc>
      </w:tr>
      <w:tr>
        <w:trPr>
          <w:trHeight w:val="1362" w:hRule="atLeast"/>
        </w:trPr>
        <w:tc>
          <w:tcPr>
            <w:tcW w:w="773" w:type="dxa"/>
          </w:tcPr>
          <w:p>
            <w:pPr>
              <w:pStyle w:val="TableParagraph"/>
              <w:rPr>
                <w:rFonts w:ascii="Arial"/>
                <w:b/>
                <w:sz w:val="22"/>
              </w:rPr>
            </w:pPr>
          </w:p>
          <w:p>
            <w:pPr>
              <w:pStyle w:val="TableParagraph"/>
              <w:spacing w:before="197"/>
              <w:ind w:left="218"/>
              <w:rPr>
                <w:rFonts w:ascii="Arial"/>
                <w:b/>
                <w:sz w:val="20"/>
              </w:rPr>
            </w:pPr>
            <w:r>
              <w:rPr>
                <w:rFonts w:ascii="Arial"/>
                <w:b/>
                <w:spacing w:val="-5"/>
                <w:sz w:val="20"/>
              </w:rPr>
              <w:t>205</w:t>
            </w:r>
          </w:p>
          <w:p>
            <w:pPr>
              <w:pStyle w:val="TableParagraph"/>
              <w:spacing w:before="1"/>
              <w:ind w:left="150"/>
              <w:rPr>
                <w:rFonts w:ascii="Arial"/>
                <w:b/>
                <w:sz w:val="20"/>
              </w:rPr>
            </w:pPr>
            <w:r>
              <w:rPr>
                <w:rFonts w:ascii="Arial"/>
                <w:b/>
                <w:spacing w:val="-2"/>
                <w:sz w:val="20"/>
              </w:rPr>
              <w:t>(210)</w:t>
            </w:r>
          </w:p>
        </w:tc>
        <w:tc>
          <w:tcPr>
            <w:tcW w:w="4282" w:type="dxa"/>
          </w:tcPr>
          <w:p>
            <w:pPr>
              <w:pStyle w:val="TableParagraph"/>
              <w:spacing w:line="242" w:lineRule="auto" w:before="2"/>
              <w:ind w:left="472" w:right="460" w:firstLine="2"/>
              <w:jc w:val="center"/>
              <w:rPr>
                <w:sz w:val="20"/>
              </w:rPr>
            </w:pPr>
            <w:r>
              <w:rPr>
                <w:sz w:val="20"/>
              </w:rPr>
              <w:t>Универсальный пространственный стержневой конечный элемент суперэлементного построения (Универсальный</w:t>
            </w:r>
            <w:r>
              <w:rPr>
                <w:spacing w:val="-14"/>
                <w:sz w:val="20"/>
              </w:rPr>
              <w:t> </w:t>
            </w:r>
            <w:r>
              <w:rPr>
                <w:sz w:val="20"/>
              </w:rPr>
              <w:t>пространственный</w:t>
            </w:r>
          </w:p>
          <w:p>
            <w:pPr>
              <w:pStyle w:val="TableParagraph"/>
              <w:spacing w:line="230" w:lineRule="atLeast"/>
              <w:ind w:left="482" w:right="472"/>
              <w:jc w:val="center"/>
              <w:rPr>
                <w:sz w:val="20"/>
              </w:rPr>
            </w:pPr>
            <w:r>
              <w:rPr>
                <w:spacing w:val="-2"/>
                <w:sz w:val="20"/>
              </w:rPr>
              <w:t>стержневой</w:t>
            </w:r>
            <w:r>
              <w:rPr>
                <w:spacing w:val="-8"/>
                <w:sz w:val="20"/>
              </w:rPr>
              <w:t> </w:t>
            </w:r>
            <w:r>
              <w:rPr>
                <w:spacing w:val="-2"/>
                <w:sz w:val="20"/>
              </w:rPr>
              <w:t>конечный</w:t>
            </w:r>
            <w:r>
              <w:rPr>
                <w:spacing w:val="-4"/>
                <w:sz w:val="20"/>
              </w:rPr>
              <w:t> </w:t>
            </w:r>
            <w:r>
              <w:rPr>
                <w:spacing w:val="-2"/>
                <w:sz w:val="20"/>
              </w:rPr>
              <w:t>элемент </w:t>
            </w:r>
            <w:r>
              <w:rPr>
                <w:sz w:val="20"/>
              </w:rPr>
              <w:t>равновесного построения)</w:t>
            </w:r>
          </w:p>
        </w:tc>
        <w:tc>
          <w:tcPr>
            <w:tcW w:w="1152" w:type="dxa"/>
          </w:tcPr>
          <w:p>
            <w:pPr>
              <w:pStyle w:val="TableParagraph"/>
              <w:spacing w:before="1"/>
              <w:rPr>
                <w:rFonts w:ascii="Arial"/>
                <w:b/>
                <w:sz w:val="19"/>
              </w:rPr>
            </w:pPr>
          </w:p>
          <w:p>
            <w:pPr>
              <w:pStyle w:val="TableParagraph"/>
              <w:ind w:left="8"/>
              <w:jc w:val="center"/>
              <w:rPr>
                <w:rFonts w:ascii="Arial"/>
                <w:b/>
                <w:sz w:val="20"/>
              </w:rPr>
            </w:pPr>
            <w:r>
              <w:rPr>
                <w:rFonts w:ascii="Arial"/>
                <w:b/>
                <w:w w:val="99"/>
                <w:sz w:val="20"/>
              </w:rPr>
              <w:t>1</w:t>
            </w:r>
          </w:p>
          <w:p>
            <w:pPr>
              <w:pStyle w:val="TableParagraph"/>
              <w:spacing w:before="1"/>
              <w:ind w:left="8"/>
              <w:jc w:val="center"/>
              <w:rPr>
                <w:rFonts w:ascii="Arial"/>
                <w:b/>
                <w:sz w:val="20"/>
              </w:rPr>
            </w:pPr>
            <w:r>
              <w:rPr>
                <w:rFonts w:ascii="Arial"/>
                <w:b/>
                <w:w w:val="99"/>
                <w:sz w:val="20"/>
              </w:rPr>
              <w:t>2</w:t>
            </w:r>
          </w:p>
          <w:p>
            <w:pPr>
              <w:pStyle w:val="TableParagraph"/>
              <w:ind w:left="8"/>
              <w:jc w:val="center"/>
              <w:rPr>
                <w:rFonts w:ascii="Arial"/>
                <w:b/>
                <w:sz w:val="20"/>
              </w:rPr>
            </w:pPr>
            <w:r>
              <w:rPr>
                <w:rFonts w:ascii="Arial"/>
                <w:b/>
                <w:w w:val="99"/>
                <w:sz w:val="20"/>
              </w:rPr>
              <w:t>4</w:t>
            </w:r>
          </w:p>
          <w:p>
            <w:pPr>
              <w:pStyle w:val="TableParagraph"/>
              <w:spacing w:before="1"/>
              <w:ind w:left="8"/>
              <w:jc w:val="center"/>
              <w:rPr>
                <w:rFonts w:ascii="Arial"/>
                <w:b/>
                <w:sz w:val="20"/>
              </w:rPr>
            </w:pPr>
            <w:r>
              <w:rPr>
                <w:rFonts w:ascii="Arial"/>
                <w:b/>
                <w:w w:val="99"/>
                <w:sz w:val="20"/>
              </w:rPr>
              <w:t>5</w:t>
            </w:r>
          </w:p>
        </w:tc>
        <w:tc>
          <w:tcPr>
            <w:tcW w:w="1807" w:type="dxa"/>
          </w:tcPr>
          <w:p>
            <w:pPr>
              <w:pStyle w:val="TableParagraph"/>
              <w:spacing w:before="1"/>
              <w:rPr>
                <w:rFonts w:ascii="Arial"/>
                <w:b/>
                <w:sz w:val="19"/>
              </w:rPr>
            </w:pPr>
          </w:p>
          <w:p>
            <w:pPr>
              <w:pStyle w:val="TableParagraph"/>
              <w:ind w:left="690" w:right="682" w:firstLine="7"/>
              <w:jc w:val="both"/>
              <w:rPr>
                <w:rFonts w:ascii="Arial"/>
                <w:b/>
                <w:sz w:val="20"/>
              </w:rPr>
            </w:pPr>
            <w:r>
              <w:rPr>
                <w:rFonts w:ascii="Arial"/>
                <w:b/>
                <w:spacing w:val="-4"/>
                <w:sz w:val="20"/>
              </w:rPr>
              <w:t>XOZ XOZ </w:t>
            </w:r>
            <w:r>
              <w:rPr>
                <w:rFonts w:ascii="Arial"/>
                <w:b/>
                <w:spacing w:val="-5"/>
                <w:sz w:val="20"/>
              </w:rPr>
              <w:t>XOY</w:t>
            </w:r>
          </w:p>
          <w:p>
            <w:pPr>
              <w:pStyle w:val="TableParagraph"/>
              <w:spacing w:before="2"/>
              <w:ind w:left="239"/>
              <w:rPr>
                <w:rFonts w:ascii="Arial" w:hAnsi="Arial"/>
                <w:b/>
                <w:sz w:val="20"/>
              </w:rPr>
            </w:pPr>
            <w:r>
              <w:rPr>
                <w:rFonts w:ascii="Arial" w:hAnsi="Arial"/>
                <w:b/>
                <w:spacing w:val="-2"/>
                <w:sz w:val="20"/>
              </w:rPr>
              <w:t>произвольно</w:t>
            </w:r>
          </w:p>
        </w:tc>
        <w:tc>
          <w:tcPr>
            <w:tcW w:w="1706" w:type="dxa"/>
          </w:tcPr>
          <w:p>
            <w:pPr>
              <w:pStyle w:val="TableParagraph"/>
              <w:ind w:left="474" w:right="467" w:firstLine="194"/>
              <w:rPr>
                <w:rFonts w:ascii="Arial"/>
                <w:b/>
                <w:sz w:val="20"/>
              </w:rPr>
            </w:pPr>
            <w:r>
              <w:rPr>
                <w:rFonts w:ascii="Arial"/>
                <w:b/>
                <w:sz w:val="20"/>
              </w:rPr>
              <w:t>X, Z X,</w:t>
            </w:r>
            <w:r>
              <w:rPr>
                <w:rFonts w:ascii="Arial"/>
                <w:b/>
                <w:spacing w:val="-14"/>
                <w:sz w:val="20"/>
              </w:rPr>
              <w:t> </w:t>
            </w:r>
            <w:r>
              <w:rPr>
                <w:rFonts w:ascii="Arial"/>
                <w:b/>
                <w:sz w:val="20"/>
              </w:rPr>
              <w:t>Z,</w:t>
            </w:r>
            <w:r>
              <w:rPr>
                <w:rFonts w:ascii="Arial"/>
                <w:b/>
                <w:spacing w:val="-14"/>
                <w:sz w:val="20"/>
              </w:rPr>
              <w:t> </w:t>
            </w:r>
            <w:r>
              <w:rPr>
                <w:rFonts w:ascii="Arial"/>
                <w:b/>
                <w:sz w:val="20"/>
              </w:rPr>
              <w:t>UY</w:t>
            </w:r>
          </w:p>
          <w:p>
            <w:pPr>
              <w:pStyle w:val="TableParagraph"/>
              <w:spacing w:before="9"/>
              <w:rPr>
                <w:rFonts w:ascii="Arial"/>
                <w:b/>
                <w:sz w:val="19"/>
              </w:rPr>
            </w:pPr>
          </w:p>
          <w:p>
            <w:pPr>
              <w:pStyle w:val="TableParagraph"/>
              <w:ind w:left="604"/>
              <w:rPr>
                <w:rFonts w:ascii="Arial"/>
                <w:b/>
                <w:sz w:val="20"/>
              </w:rPr>
            </w:pPr>
            <w:r>
              <w:rPr>
                <w:rFonts w:ascii="Arial"/>
                <w:b/>
                <w:spacing w:val="-2"/>
                <w:sz w:val="20"/>
              </w:rPr>
              <w:t>X,Y,Z</w:t>
            </w:r>
          </w:p>
          <w:p>
            <w:pPr>
              <w:pStyle w:val="TableParagraph"/>
              <w:spacing w:line="230" w:lineRule="atLeast"/>
              <w:ind w:left="330" w:right="289" w:firstLine="273"/>
              <w:rPr>
                <w:rFonts w:ascii="Arial"/>
                <w:b/>
                <w:sz w:val="20"/>
              </w:rPr>
            </w:pPr>
            <w:r>
              <w:rPr>
                <w:rFonts w:ascii="Arial"/>
                <w:b/>
                <w:spacing w:val="-2"/>
                <w:sz w:val="20"/>
              </w:rPr>
              <w:t>X,Y,Z </w:t>
            </w:r>
            <w:r>
              <w:rPr>
                <w:rFonts w:ascii="Arial"/>
                <w:b/>
                <w:sz w:val="20"/>
              </w:rPr>
              <w:t>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1102" w:hRule="atLeast"/>
        </w:trPr>
        <w:tc>
          <w:tcPr>
            <w:tcW w:w="773" w:type="dxa"/>
          </w:tcPr>
          <w:p>
            <w:pPr>
              <w:pStyle w:val="TableParagraph"/>
              <w:spacing w:before="3"/>
              <w:rPr>
                <w:rFonts w:ascii="Arial"/>
                <w:b/>
                <w:sz w:val="27"/>
              </w:rPr>
            </w:pPr>
          </w:p>
          <w:p>
            <w:pPr>
              <w:pStyle w:val="TableParagraph"/>
              <w:ind w:left="218"/>
              <w:rPr>
                <w:rFonts w:ascii="Arial"/>
                <w:b/>
                <w:sz w:val="20"/>
              </w:rPr>
            </w:pPr>
            <w:r>
              <w:rPr>
                <w:rFonts w:ascii="Arial"/>
                <w:b/>
                <w:spacing w:val="-5"/>
                <w:sz w:val="20"/>
              </w:rPr>
              <w:t>221</w:t>
            </w:r>
          </w:p>
          <w:p>
            <w:pPr>
              <w:pStyle w:val="TableParagraph"/>
              <w:ind w:left="150"/>
              <w:rPr>
                <w:rFonts w:ascii="Arial"/>
                <w:b/>
                <w:sz w:val="20"/>
              </w:rPr>
            </w:pPr>
            <w:r>
              <w:rPr>
                <w:rFonts w:ascii="Arial"/>
                <w:b/>
                <w:spacing w:val="-2"/>
                <w:sz w:val="20"/>
              </w:rPr>
              <w:t>(223)</w:t>
            </w:r>
          </w:p>
        </w:tc>
        <w:tc>
          <w:tcPr>
            <w:tcW w:w="4282" w:type="dxa"/>
          </w:tcPr>
          <w:p>
            <w:pPr>
              <w:pStyle w:val="TableParagraph"/>
              <w:spacing w:before="6"/>
              <w:rPr>
                <w:rFonts w:ascii="Arial"/>
                <w:b/>
                <w:sz w:val="27"/>
              </w:rPr>
            </w:pPr>
          </w:p>
          <w:p>
            <w:pPr>
              <w:pStyle w:val="TableParagraph"/>
              <w:spacing w:line="244" w:lineRule="auto"/>
              <w:ind w:left="1509" w:hanging="528"/>
              <w:rPr>
                <w:sz w:val="20"/>
              </w:rPr>
            </w:pPr>
            <w:r>
              <w:rPr>
                <w:spacing w:val="-2"/>
                <w:sz w:val="20"/>
              </w:rPr>
              <w:t>Прямоугольный</w:t>
            </w:r>
            <w:r>
              <w:rPr>
                <w:spacing w:val="-8"/>
                <w:sz w:val="20"/>
              </w:rPr>
              <w:t> </w:t>
            </w:r>
            <w:r>
              <w:rPr>
                <w:spacing w:val="-2"/>
                <w:sz w:val="20"/>
              </w:rPr>
              <w:t>элемент </w:t>
            </w:r>
            <w:r>
              <w:rPr>
                <w:spacing w:val="-1"/>
                <w:w w:val="94"/>
                <w:sz w:val="20"/>
              </w:rPr>
              <w:t>б</w:t>
            </w:r>
            <w:r>
              <w:rPr>
                <w:spacing w:val="-4"/>
                <w:w w:val="94"/>
                <w:sz w:val="20"/>
              </w:rPr>
              <w:t>а</w:t>
            </w:r>
            <w:r>
              <w:rPr>
                <w:spacing w:val="-2"/>
                <w:w w:val="96"/>
                <w:sz w:val="20"/>
              </w:rPr>
              <w:t>л</w:t>
            </w:r>
            <w:r>
              <w:rPr>
                <w:spacing w:val="-2"/>
                <w:w w:val="82"/>
                <w:sz w:val="20"/>
              </w:rPr>
              <w:t>к</w:t>
            </w:r>
            <w:r>
              <w:rPr>
                <w:spacing w:val="-2"/>
                <w:w w:val="94"/>
                <w:sz w:val="20"/>
              </w:rPr>
              <w:t>и</w:t>
            </w:r>
            <w:r>
              <w:rPr>
                <w:spacing w:val="-2"/>
                <w:w w:val="184"/>
                <w:sz w:val="20"/>
              </w:rPr>
              <w:t>–</w:t>
            </w:r>
            <w:r>
              <w:rPr>
                <w:w w:val="94"/>
                <w:sz w:val="20"/>
              </w:rPr>
              <w:t>с</w:t>
            </w:r>
            <w:r>
              <w:rPr>
                <w:spacing w:val="-4"/>
                <w:w w:val="94"/>
                <w:sz w:val="20"/>
              </w:rPr>
              <w:t>т</w:t>
            </w:r>
            <w:r>
              <w:rPr>
                <w:spacing w:val="-2"/>
                <w:w w:val="94"/>
                <w:sz w:val="20"/>
              </w:rPr>
              <w:t>е</w:t>
            </w:r>
            <w:r>
              <w:rPr>
                <w:spacing w:val="1"/>
                <w:w w:val="93"/>
                <w:sz w:val="20"/>
              </w:rPr>
              <w:t>н</w:t>
            </w:r>
            <w:r>
              <w:rPr>
                <w:spacing w:val="-4"/>
                <w:w w:val="82"/>
                <w:sz w:val="20"/>
              </w:rPr>
              <w:t>к</w:t>
            </w:r>
            <w:r>
              <w:rPr>
                <w:spacing w:val="-2"/>
                <w:w w:val="94"/>
                <w:sz w:val="20"/>
              </w:rPr>
              <w:t>и</w:t>
            </w:r>
          </w:p>
        </w:tc>
        <w:tc>
          <w:tcPr>
            <w:tcW w:w="1152" w:type="dxa"/>
          </w:tcPr>
          <w:p>
            <w:pPr>
              <w:pStyle w:val="TableParagraph"/>
              <w:spacing w:line="229" w:lineRule="exact" w:before="85"/>
              <w:ind w:left="8"/>
              <w:jc w:val="center"/>
              <w:rPr>
                <w:rFonts w:ascii="Arial"/>
                <w:b/>
                <w:sz w:val="20"/>
              </w:rPr>
            </w:pPr>
            <w:r>
              <w:rPr>
                <w:rFonts w:ascii="Arial"/>
                <w:b/>
                <w:w w:val="99"/>
                <w:sz w:val="20"/>
              </w:rPr>
              <w:t>1</w:t>
            </w:r>
          </w:p>
          <w:p>
            <w:pPr>
              <w:pStyle w:val="TableParagraph"/>
              <w:spacing w:line="229" w:lineRule="exact"/>
              <w:ind w:left="8"/>
              <w:jc w:val="center"/>
              <w:rPr>
                <w:rFonts w:ascii="Arial"/>
                <w:b/>
                <w:sz w:val="20"/>
              </w:rPr>
            </w:pPr>
            <w:r>
              <w:rPr>
                <w:rFonts w:ascii="Arial"/>
                <w:b/>
                <w:w w:val="99"/>
                <w:sz w:val="20"/>
              </w:rPr>
              <w:t>2</w:t>
            </w:r>
          </w:p>
          <w:p>
            <w:pPr>
              <w:pStyle w:val="TableParagraph"/>
              <w:spacing w:before="1"/>
              <w:ind w:left="8"/>
              <w:jc w:val="center"/>
              <w:rPr>
                <w:rFonts w:ascii="Arial"/>
                <w:b/>
                <w:sz w:val="20"/>
              </w:rPr>
            </w:pPr>
            <w:r>
              <w:rPr>
                <w:rFonts w:ascii="Arial"/>
                <w:b/>
                <w:w w:val="99"/>
                <w:sz w:val="20"/>
              </w:rPr>
              <w:t>5</w:t>
            </w:r>
          </w:p>
          <w:p>
            <w:pPr>
              <w:pStyle w:val="TableParagraph"/>
              <w:ind w:left="355" w:right="345"/>
              <w:jc w:val="center"/>
              <w:rPr>
                <w:rFonts w:ascii="Arial"/>
                <w:b/>
                <w:sz w:val="20"/>
              </w:rPr>
            </w:pPr>
            <w:r>
              <w:rPr>
                <w:rFonts w:ascii="Arial"/>
                <w:b/>
                <w:spacing w:val="-2"/>
                <w:sz w:val="20"/>
              </w:rPr>
              <w:t>(4,5)</w:t>
            </w:r>
          </w:p>
        </w:tc>
        <w:tc>
          <w:tcPr>
            <w:tcW w:w="1807" w:type="dxa"/>
          </w:tcPr>
          <w:p>
            <w:pPr>
              <w:pStyle w:val="TableParagraph"/>
              <w:spacing w:before="3"/>
              <w:rPr>
                <w:rFonts w:ascii="Arial"/>
                <w:b/>
                <w:sz w:val="27"/>
              </w:rPr>
            </w:pPr>
          </w:p>
          <w:p>
            <w:pPr>
              <w:pStyle w:val="TableParagraph"/>
              <w:ind w:left="163" w:right="155"/>
              <w:jc w:val="center"/>
              <w:rPr>
                <w:rFonts w:ascii="Arial"/>
                <w:b/>
                <w:sz w:val="20"/>
              </w:rPr>
            </w:pPr>
            <w:r>
              <w:rPr>
                <w:rFonts w:ascii="Arial"/>
                <w:b/>
                <w:spacing w:val="-5"/>
                <w:sz w:val="20"/>
              </w:rPr>
              <w:t>XOZ</w:t>
            </w: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3"/>
              <w:rPr>
                <w:rFonts w:ascii="Arial"/>
                <w:b/>
                <w:sz w:val="27"/>
              </w:rPr>
            </w:pPr>
          </w:p>
          <w:p>
            <w:pPr>
              <w:pStyle w:val="TableParagraph"/>
              <w:ind w:left="537" w:right="519" w:firstLine="132"/>
              <w:rPr>
                <w:rFonts w:ascii="Arial"/>
                <w:b/>
                <w:sz w:val="20"/>
              </w:rPr>
            </w:pPr>
            <w:r>
              <w:rPr>
                <w:rFonts w:ascii="Arial"/>
                <w:b/>
                <w:sz w:val="20"/>
              </w:rPr>
              <w:t>X, Z </w:t>
            </w:r>
            <w:r>
              <w:rPr>
                <w:rFonts w:ascii="Arial"/>
                <w:b/>
                <w:spacing w:val="-2"/>
                <w:sz w:val="20"/>
              </w:rPr>
              <w:t>(X,Y,Z)</w:t>
            </w:r>
          </w:p>
        </w:tc>
      </w:tr>
      <w:tr>
        <w:trPr>
          <w:trHeight w:val="695" w:hRule="atLeast"/>
        </w:trPr>
        <w:tc>
          <w:tcPr>
            <w:tcW w:w="773" w:type="dxa"/>
          </w:tcPr>
          <w:p>
            <w:pPr>
              <w:pStyle w:val="TableParagraph"/>
              <w:spacing w:before="117"/>
              <w:ind w:left="218"/>
              <w:rPr>
                <w:rFonts w:ascii="Arial"/>
                <w:b/>
                <w:sz w:val="20"/>
              </w:rPr>
            </w:pPr>
            <w:r>
              <w:rPr>
                <w:rFonts w:ascii="Arial"/>
                <w:b/>
                <w:spacing w:val="-5"/>
                <w:sz w:val="20"/>
              </w:rPr>
              <w:t>222</w:t>
            </w:r>
          </w:p>
          <w:p>
            <w:pPr>
              <w:pStyle w:val="TableParagraph"/>
              <w:ind w:left="150"/>
              <w:rPr>
                <w:rFonts w:ascii="Arial"/>
                <w:b/>
                <w:sz w:val="20"/>
              </w:rPr>
            </w:pPr>
            <w:r>
              <w:rPr>
                <w:rFonts w:ascii="Arial"/>
                <w:b/>
                <w:spacing w:val="-2"/>
                <w:sz w:val="20"/>
              </w:rPr>
              <w:t>(224)</w:t>
            </w:r>
          </w:p>
        </w:tc>
        <w:tc>
          <w:tcPr>
            <w:tcW w:w="4282" w:type="dxa"/>
          </w:tcPr>
          <w:p>
            <w:pPr>
              <w:pStyle w:val="TableParagraph"/>
              <w:spacing w:line="244" w:lineRule="auto" w:before="120"/>
              <w:ind w:left="1509" w:right="1098" w:hanging="394"/>
              <w:rPr>
                <w:sz w:val="20"/>
              </w:rPr>
            </w:pPr>
            <w:r>
              <w:rPr>
                <w:sz w:val="20"/>
              </w:rPr>
              <w:t>Треугольный</w:t>
            </w:r>
            <w:r>
              <w:rPr>
                <w:spacing w:val="-14"/>
                <w:sz w:val="20"/>
              </w:rPr>
              <w:t> </w:t>
            </w:r>
            <w:r>
              <w:rPr>
                <w:sz w:val="20"/>
              </w:rPr>
              <w:t>элемент </w:t>
            </w:r>
            <w:r>
              <w:rPr>
                <w:spacing w:val="-1"/>
                <w:w w:val="94"/>
                <w:sz w:val="20"/>
              </w:rPr>
              <w:t>б</w:t>
            </w:r>
            <w:r>
              <w:rPr>
                <w:spacing w:val="-4"/>
                <w:w w:val="94"/>
                <w:sz w:val="20"/>
              </w:rPr>
              <w:t>а</w:t>
            </w:r>
            <w:r>
              <w:rPr>
                <w:spacing w:val="-2"/>
                <w:w w:val="96"/>
                <w:sz w:val="20"/>
              </w:rPr>
              <w:t>л</w:t>
            </w:r>
            <w:r>
              <w:rPr>
                <w:spacing w:val="-2"/>
                <w:w w:val="82"/>
                <w:sz w:val="20"/>
              </w:rPr>
              <w:t>к</w:t>
            </w:r>
            <w:r>
              <w:rPr>
                <w:spacing w:val="-2"/>
                <w:w w:val="94"/>
                <w:sz w:val="20"/>
              </w:rPr>
              <w:t>и</w:t>
            </w:r>
            <w:r>
              <w:rPr>
                <w:spacing w:val="-2"/>
                <w:w w:val="184"/>
                <w:sz w:val="20"/>
              </w:rPr>
              <w:t>–</w:t>
            </w:r>
            <w:r>
              <w:rPr>
                <w:w w:val="94"/>
                <w:sz w:val="20"/>
              </w:rPr>
              <w:t>с</w:t>
            </w:r>
            <w:r>
              <w:rPr>
                <w:spacing w:val="-4"/>
                <w:w w:val="94"/>
                <w:sz w:val="20"/>
              </w:rPr>
              <w:t>т</w:t>
            </w:r>
            <w:r>
              <w:rPr>
                <w:spacing w:val="-2"/>
                <w:w w:val="94"/>
                <w:sz w:val="20"/>
              </w:rPr>
              <w:t>е</w:t>
            </w:r>
            <w:r>
              <w:rPr>
                <w:spacing w:val="1"/>
                <w:w w:val="93"/>
                <w:sz w:val="20"/>
              </w:rPr>
              <w:t>н</w:t>
            </w:r>
            <w:r>
              <w:rPr>
                <w:spacing w:val="-4"/>
                <w:w w:val="82"/>
                <w:sz w:val="20"/>
              </w:rPr>
              <w:t>к</w:t>
            </w:r>
            <w:r>
              <w:rPr>
                <w:spacing w:val="-2"/>
                <w:w w:val="94"/>
                <w:sz w:val="20"/>
              </w:rPr>
              <w:t>и</w:t>
            </w:r>
          </w:p>
        </w:tc>
        <w:tc>
          <w:tcPr>
            <w:tcW w:w="1152" w:type="dxa"/>
          </w:tcPr>
          <w:p>
            <w:pPr>
              <w:pStyle w:val="TableParagraph"/>
              <w:spacing w:line="229" w:lineRule="exact"/>
              <w:ind w:left="8"/>
              <w:jc w:val="center"/>
              <w:rPr>
                <w:rFonts w:ascii="Arial"/>
                <w:b/>
                <w:sz w:val="20"/>
              </w:rPr>
            </w:pPr>
            <w:r>
              <w:rPr>
                <w:rFonts w:ascii="Arial"/>
                <w:b/>
                <w:w w:val="99"/>
                <w:sz w:val="20"/>
              </w:rPr>
              <w:t>1</w:t>
            </w:r>
          </w:p>
          <w:p>
            <w:pPr>
              <w:pStyle w:val="TableParagraph"/>
              <w:ind w:left="8"/>
              <w:jc w:val="center"/>
              <w:rPr>
                <w:rFonts w:ascii="Arial"/>
                <w:b/>
                <w:sz w:val="20"/>
              </w:rPr>
            </w:pPr>
            <w:r>
              <w:rPr>
                <w:rFonts w:ascii="Arial"/>
                <w:b/>
                <w:w w:val="99"/>
                <w:sz w:val="20"/>
              </w:rPr>
              <w:t>2</w:t>
            </w:r>
          </w:p>
          <w:p>
            <w:pPr>
              <w:pStyle w:val="TableParagraph"/>
              <w:spacing w:line="215" w:lineRule="exact" w:before="1"/>
              <w:ind w:left="8"/>
              <w:jc w:val="center"/>
              <w:rPr>
                <w:rFonts w:ascii="Arial"/>
                <w:b/>
                <w:sz w:val="20"/>
              </w:rPr>
            </w:pPr>
            <w:r>
              <w:rPr>
                <w:rFonts w:ascii="Arial"/>
                <w:b/>
                <w:w w:val="99"/>
                <w:sz w:val="20"/>
              </w:rPr>
              <w:t>5</w:t>
            </w:r>
          </w:p>
        </w:tc>
        <w:tc>
          <w:tcPr>
            <w:tcW w:w="1807" w:type="dxa"/>
          </w:tcPr>
          <w:p>
            <w:pPr>
              <w:pStyle w:val="TableParagraph"/>
              <w:spacing w:before="117"/>
              <w:ind w:left="163" w:right="155"/>
              <w:jc w:val="center"/>
              <w:rPr>
                <w:rFonts w:ascii="Arial"/>
                <w:b/>
                <w:sz w:val="20"/>
              </w:rPr>
            </w:pPr>
            <w:r>
              <w:rPr>
                <w:rFonts w:ascii="Arial"/>
                <w:b/>
                <w:spacing w:val="-5"/>
                <w:sz w:val="20"/>
              </w:rPr>
              <w:t>XOZ</w:t>
            </w: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17"/>
              <w:ind w:left="537" w:right="519" w:firstLine="132"/>
              <w:rPr>
                <w:rFonts w:ascii="Arial"/>
                <w:b/>
                <w:sz w:val="20"/>
              </w:rPr>
            </w:pPr>
            <w:r>
              <w:rPr>
                <w:rFonts w:ascii="Arial"/>
                <w:b/>
                <w:sz w:val="20"/>
              </w:rPr>
              <w:t>X, Z </w:t>
            </w:r>
            <w:r>
              <w:rPr>
                <w:rFonts w:ascii="Arial"/>
                <w:b/>
                <w:spacing w:val="-2"/>
                <w:sz w:val="20"/>
              </w:rPr>
              <w:t>(X,Y,Z)</w:t>
            </w:r>
          </w:p>
        </w:tc>
      </w:tr>
      <w:tr>
        <w:trPr>
          <w:trHeight w:val="846" w:hRule="atLeast"/>
        </w:trPr>
        <w:tc>
          <w:tcPr>
            <w:tcW w:w="773" w:type="dxa"/>
          </w:tcPr>
          <w:p>
            <w:pPr>
              <w:pStyle w:val="TableParagraph"/>
              <w:spacing w:before="194"/>
              <w:ind w:left="218"/>
              <w:rPr>
                <w:rFonts w:ascii="Arial"/>
                <w:b/>
                <w:sz w:val="20"/>
              </w:rPr>
            </w:pPr>
            <w:r>
              <w:rPr>
                <w:rFonts w:ascii="Arial"/>
                <w:b/>
                <w:spacing w:val="-5"/>
                <w:sz w:val="20"/>
              </w:rPr>
              <w:t>230</w:t>
            </w:r>
          </w:p>
          <w:p>
            <w:pPr>
              <w:pStyle w:val="TableParagraph"/>
              <w:ind w:left="150"/>
              <w:rPr>
                <w:rFonts w:ascii="Arial"/>
                <w:b/>
                <w:sz w:val="20"/>
              </w:rPr>
            </w:pPr>
            <w:r>
              <w:rPr>
                <w:rFonts w:ascii="Arial"/>
                <w:b/>
                <w:spacing w:val="-2"/>
                <w:sz w:val="20"/>
              </w:rPr>
              <w:t>(227)</w:t>
            </w:r>
          </w:p>
        </w:tc>
        <w:tc>
          <w:tcPr>
            <w:tcW w:w="4282" w:type="dxa"/>
          </w:tcPr>
          <w:p>
            <w:pPr>
              <w:pStyle w:val="TableParagraph"/>
              <w:spacing w:line="244" w:lineRule="auto" w:before="197"/>
              <w:ind w:left="1509" w:right="61" w:hanging="1203"/>
              <w:rPr>
                <w:sz w:val="20"/>
              </w:rPr>
            </w:pPr>
            <w:r>
              <w:rPr>
                <w:sz w:val="20"/>
              </w:rPr>
              <w:t>Четырехугольный </w:t>
            </w:r>
            <w:r>
              <w:rPr>
                <w:spacing w:val="2"/>
                <w:w w:val="92"/>
                <w:sz w:val="20"/>
              </w:rPr>
              <w:t>(</w:t>
            </w:r>
            <w:r>
              <w:rPr>
                <w:spacing w:val="-3"/>
                <w:w w:val="92"/>
                <w:sz w:val="20"/>
              </w:rPr>
              <w:t>8</w:t>
            </w:r>
            <w:r>
              <w:rPr>
                <w:spacing w:val="3"/>
                <w:w w:val="182"/>
                <w:sz w:val="20"/>
              </w:rPr>
              <w:t>–</w:t>
            </w:r>
            <w:r>
              <w:rPr>
                <w:spacing w:val="-5"/>
                <w:w w:val="92"/>
                <w:sz w:val="20"/>
              </w:rPr>
              <w:t>у</w:t>
            </w:r>
            <w:r>
              <w:rPr>
                <w:spacing w:val="-1"/>
                <w:w w:val="84"/>
                <w:sz w:val="20"/>
              </w:rPr>
              <w:t>з</w:t>
            </w:r>
            <w:r>
              <w:rPr>
                <w:w w:val="94"/>
                <w:sz w:val="20"/>
              </w:rPr>
              <w:t>л</w:t>
            </w:r>
            <w:r>
              <w:rPr>
                <w:spacing w:val="1"/>
                <w:w w:val="92"/>
                <w:sz w:val="20"/>
              </w:rPr>
              <w:t>о</w:t>
            </w:r>
            <w:r>
              <w:rPr>
                <w:spacing w:val="-1"/>
                <w:w w:val="92"/>
                <w:sz w:val="20"/>
              </w:rPr>
              <w:t>в</w:t>
            </w:r>
            <w:r>
              <w:rPr>
                <w:spacing w:val="-3"/>
                <w:w w:val="92"/>
                <w:sz w:val="20"/>
              </w:rPr>
              <w:t>о</w:t>
            </w:r>
            <w:r>
              <w:rPr>
                <w:spacing w:val="-1"/>
                <w:w w:val="92"/>
                <w:sz w:val="20"/>
              </w:rPr>
              <w:t>й)</w:t>
            </w:r>
            <w:r>
              <w:rPr>
                <w:spacing w:val="-1"/>
                <w:w w:val="99"/>
                <w:sz w:val="20"/>
              </w:rPr>
              <w:t> </w:t>
            </w:r>
            <w:r>
              <w:rPr>
                <w:sz w:val="20"/>
              </w:rPr>
              <w:t>элемент </w:t>
            </w:r>
            <w:r>
              <w:rPr>
                <w:spacing w:val="-1"/>
                <w:w w:val="94"/>
                <w:sz w:val="20"/>
              </w:rPr>
              <w:t>б</w:t>
            </w:r>
            <w:r>
              <w:rPr>
                <w:spacing w:val="-4"/>
                <w:w w:val="94"/>
                <w:sz w:val="20"/>
              </w:rPr>
              <w:t>а</w:t>
            </w:r>
            <w:r>
              <w:rPr>
                <w:spacing w:val="-2"/>
                <w:w w:val="96"/>
                <w:sz w:val="20"/>
              </w:rPr>
              <w:t>л</w:t>
            </w:r>
            <w:r>
              <w:rPr>
                <w:spacing w:val="-2"/>
                <w:w w:val="82"/>
                <w:sz w:val="20"/>
              </w:rPr>
              <w:t>к</w:t>
            </w:r>
            <w:r>
              <w:rPr>
                <w:spacing w:val="-2"/>
                <w:w w:val="94"/>
                <w:sz w:val="20"/>
              </w:rPr>
              <w:t>и</w:t>
            </w:r>
            <w:r>
              <w:rPr>
                <w:spacing w:val="-2"/>
                <w:w w:val="184"/>
                <w:sz w:val="20"/>
              </w:rPr>
              <w:t>–</w:t>
            </w:r>
            <w:r>
              <w:rPr>
                <w:w w:val="94"/>
                <w:sz w:val="20"/>
              </w:rPr>
              <w:t>с</w:t>
            </w:r>
            <w:r>
              <w:rPr>
                <w:spacing w:val="-4"/>
                <w:w w:val="94"/>
                <w:sz w:val="20"/>
              </w:rPr>
              <w:t>т</w:t>
            </w:r>
            <w:r>
              <w:rPr>
                <w:spacing w:val="-2"/>
                <w:w w:val="94"/>
                <w:sz w:val="20"/>
              </w:rPr>
              <w:t>е</w:t>
            </w:r>
            <w:r>
              <w:rPr>
                <w:spacing w:val="1"/>
                <w:w w:val="93"/>
                <w:sz w:val="20"/>
              </w:rPr>
              <w:t>н</w:t>
            </w:r>
            <w:r>
              <w:rPr>
                <w:spacing w:val="-4"/>
                <w:w w:val="82"/>
                <w:sz w:val="20"/>
              </w:rPr>
              <w:t>к</w:t>
            </w:r>
            <w:r>
              <w:rPr>
                <w:spacing w:val="-2"/>
                <w:w w:val="94"/>
                <w:sz w:val="20"/>
              </w:rPr>
              <w:t>и</w:t>
            </w:r>
          </w:p>
        </w:tc>
        <w:tc>
          <w:tcPr>
            <w:tcW w:w="1152" w:type="dxa"/>
          </w:tcPr>
          <w:p>
            <w:pPr>
              <w:pStyle w:val="TableParagraph"/>
              <w:spacing w:before="78"/>
              <w:ind w:left="8"/>
              <w:jc w:val="center"/>
              <w:rPr>
                <w:rFonts w:ascii="Arial"/>
                <w:b/>
                <w:sz w:val="20"/>
              </w:rPr>
            </w:pPr>
            <w:r>
              <w:rPr>
                <w:rFonts w:ascii="Arial"/>
                <w:b/>
                <w:w w:val="99"/>
                <w:sz w:val="20"/>
              </w:rPr>
              <w:t>1</w:t>
            </w:r>
          </w:p>
          <w:p>
            <w:pPr>
              <w:pStyle w:val="TableParagraph"/>
              <w:spacing w:line="229" w:lineRule="exact" w:before="1"/>
              <w:ind w:left="8"/>
              <w:jc w:val="center"/>
              <w:rPr>
                <w:rFonts w:ascii="Arial"/>
                <w:b/>
                <w:sz w:val="20"/>
              </w:rPr>
            </w:pPr>
            <w:r>
              <w:rPr>
                <w:rFonts w:ascii="Arial"/>
                <w:b/>
                <w:w w:val="99"/>
                <w:sz w:val="20"/>
              </w:rPr>
              <w:t>2</w:t>
            </w:r>
          </w:p>
          <w:p>
            <w:pPr>
              <w:pStyle w:val="TableParagraph"/>
              <w:spacing w:line="229" w:lineRule="exact"/>
              <w:ind w:left="355" w:right="345"/>
              <w:jc w:val="center"/>
              <w:rPr>
                <w:rFonts w:ascii="Arial"/>
                <w:b/>
                <w:sz w:val="20"/>
              </w:rPr>
            </w:pPr>
            <w:r>
              <w:rPr>
                <w:rFonts w:ascii="Arial"/>
                <w:b/>
                <w:spacing w:val="-2"/>
                <w:sz w:val="20"/>
              </w:rPr>
              <w:t>(4,5)</w:t>
            </w:r>
          </w:p>
        </w:tc>
        <w:tc>
          <w:tcPr>
            <w:tcW w:w="1807" w:type="dxa"/>
          </w:tcPr>
          <w:p>
            <w:pPr>
              <w:pStyle w:val="TableParagraph"/>
              <w:spacing w:before="194"/>
              <w:ind w:left="163" w:right="155"/>
              <w:jc w:val="center"/>
              <w:rPr>
                <w:rFonts w:ascii="Arial"/>
                <w:b/>
                <w:sz w:val="20"/>
              </w:rPr>
            </w:pPr>
            <w:r>
              <w:rPr>
                <w:rFonts w:ascii="Arial"/>
                <w:b/>
                <w:spacing w:val="-5"/>
                <w:sz w:val="20"/>
              </w:rPr>
              <w:t>XOZ</w:t>
            </w: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94"/>
              <w:ind w:left="481" w:right="425" w:firstLine="187"/>
              <w:rPr>
                <w:rFonts w:ascii="Arial"/>
                <w:b/>
                <w:sz w:val="20"/>
              </w:rPr>
            </w:pPr>
            <w:r>
              <w:rPr>
                <w:rFonts w:ascii="Arial"/>
                <w:b/>
                <w:sz w:val="20"/>
              </w:rPr>
              <w:t>X, Z (X,</w:t>
            </w:r>
            <w:r>
              <w:rPr>
                <w:rFonts w:ascii="Arial"/>
                <w:b/>
                <w:spacing w:val="-14"/>
                <w:sz w:val="20"/>
              </w:rPr>
              <w:t> </w:t>
            </w:r>
            <w:r>
              <w:rPr>
                <w:rFonts w:ascii="Arial"/>
                <w:b/>
                <w:sz w:val="20"/>
              </w:rPr>
              <w:t>Y,</w:t>
            </w:r>
            <w:r>
              <w:rPr>
                <w:rFonts w:ascii="Arial"/>
                <w:b/>
                <w:spacing w:val="-14"/>
                <w:sz w:val="20"/>
              </w:rPr>
              <w:t> </w:t>
            </w:r>
            <w:r>
              <w:rPr>
                <w:rFonts w:ascii="Arial"/>
                <w:b/>
                <w:sz w:val="20"/>
              </w:rPr>
              <w:t>Z)</w:t>
            </w:r>
          </w:p>
        </w:tc>
      </w:tr>
      <w:tr>
        <w:trPr>
          <w:trHeight w:val="405" w:hRule="atLeast"/>
        </w:trPr>
        <w:tc>
          <w:tcPr>
            <w:tcW w:w="773" w:type="dxa"/>
          </w:tcPr>
          <w:p>
            <w:pPr>
              <w:pStyle w:val="TableParagraph"/>
              <w:spacing w:before="88"/>
              <w:ind w:left="204" w:right="200"/>
              <w:jc w:val="center"/>
              <w:rPr>
                <w:rFonts w:ascii="Arial"/>
                <w:b/>
                <w:sz w:val="20"/>
              </w:rPr>
            </w:pPr>
            <w:r>
              <w:rPr>
                <w:rFonts w:ascii="Arial"/>
                <w:b/>
                <w:spacing w:val="-5"/>
                <w:sz w:val="20"/>
              </w:rPr>
              <w:t>231</w:t>
            </w:r>
          </w:p>
        </w:tc>
        <w:tc>
          <w:tcPr>
            <w:tcW w:w="4282" w:type="dxa"/>
          </w:tcPr>
          <w:p>
            <w:pPr>
              <w:pStyle w:val="TableParagraph"/>
              <w:spacing w:before="91"/>
              <w:ind w:left="482" w:right="473"/>
              <w:jc w:val="center"/>
              <w:rPr>
                <w:sz w:val="20"/>
              </w:rPr>
            </w:pPr>
            <w:r>
              <w:rPr>
                <w:spacing w:val="-2"/>
                <w:sz w:val="20"/>
              </w:rPr>
              <w:t>Параллелепипед</w:t>
            </w:r>
          </w:p>
        </w:tc>
        <w:tc>
          <w:tcPr>
            <w:tcW w:w="1152" w:type="dxa"/>
          </w:tcPr>
          <w:p>
            <w:pPr>
              <w:pStyle w:val="TableParagraph"/>
              <w:spacing w:line="229" w:lineRule="exact"/>
              <w:ind w:left="8"/>
              <w:jc w:val="center"/>
              <w:rPr>
                <w:rFonts w:ascii="Arial"/>
                <w:b/>
                <w:sz w:val="20"/>
              </w:rPr>
            </w:pPr>
            <w:r>
              <w:rPr>
                <w:rFonts w:ascii="Arial"/>
                <w:b/>
                <w:w w:val="99"/>
                <w:sz w:val="20"/>
              </w:rPr>
              <w:t>4</w:t>
            </w:r>
          </w:p>
          <w:p>
            <w:pPr>
              <w:pStyle w:val="TableParagraph"/>
              <w:spacing w:line="155" w:lineRule="exact"/>
              <w:ind w:left="8"/>
              <w:jc w:val="center"/>
              <w:rPr>
                <w:rFonts w:ascii="Arial"/>
                <w:b/>
                <w:sz w:val="20"/>
              </w:rPr>
            </w:pPr>
            <w:r>
              <w:rPr>
                <w:rFonts w:ascii="Arial"/>
                <w:b/>
                <w:w w:val="99"/>
                <w:sz w:val="20"/>
              </w:rPr>
              <w:t>5</w:t>
            </w:r>
          </w:p>
        </w:tc>
        <w:tc>
          <w:tcPr>
            <w:tcW w:w="1807" w:type="dxa"/>
          </w:tcPr>
          <w:p>
            <w:pPr>
              <w:pStyle w:val="TableParagraph"/>
              <w:spacing w:before="88"/>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88"/>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553" w:hRule="atLeast"/>
        </w:trPr>
        <w:tc>
          <w:tcPr>
            <w:tcW w:w="773" w:type="dxa"/>
          </w:tcPr>
          <w:p>
            <w:pPr>
              <w:pStyle w:val="TableParagraph"/>
              <w:spacing w:before="162"/>
              <w:ind w:left="204" w:right="200"/>
              <w:jc w:val="center"/>
              <w:rPr>
                <w:rFonts w:ascii="Arial"/>
                <w:b/>
                <w:sz w:val="20"/>
              </w:rPr>
            </w:pPr>
            <w:r>
              <w:rPr>
                <w:rFonts w:ascii="Arial"/>
                <w:b/>
                <w:spacing w:val="-5"/>
                <w:sz w:val="20"/>
              </w:rPr>
              <w:t>232</w:t>
            </w:r>
          </w:p>
        </w:tc>
        <w:tc>
          <w:tcPr>
            <w:tcW w:w="4282" w:type="dxa"/>
          </w:tcPr>
          <w:p>
            <w:pPr>
              <w:pStyle w:val="TableParagraph"/>
              <w:spacing w:before="166"/>
              <w:ind w:left="482" w:right="475"/>
              <w:jc w:val="center"/>
              <w:rPr>
                <w:sz w:val="20"/>
              </w:rPr>
            </w:pPr>
            <w:r>
              <w:rPr>
                <w:spacing w:val="-2"/>
                <w:sz w:val="20"/>
              </w:rPr>
              <w:t>Тетраэдр</w:t>
            </w:r>
          </w:p>
        </w:tc>
        <w:tc>
          <w:tcPr>
            <w:tcW w:w="1152" w:type="dxa"/>
          </w:tcPr>
          <w:p>
            <w:pPr>
              <w:pStyle w:val="TableParagraph"/>
              <w:spacing w:before="47"/>
              <w:ind w:left="8"/>
              <w:jc w:val="center"/>
              <w:rPr>
                <w:rFonts w:ascii="Arial"/>
                <w:b/>
                <w:sz w:val="20"/>
              </w:rPr>
            </w:pPr>
            <w:r>
              <w:rPr>
                <w:rFonts w:ascii="Arial"/>
                <w:b/>
                <w:w w:val="99"/>
                <w:sz w:val="20"/>
              </w:rPr>
              <w:t>4</w:t>
            </w:r>
          </w:p>
          <w:p>
            <w:pPr>
              <w:pStyle w:val="TableParagraph"/>
              <w:spacing w:before="1"/>
              <w:ind w:left="8"/>
              <w:jc w:val="center"/>
              <w:rPr>
                <w:rFonts w:ascii="Arial"/>
                <w:b/>
                <w:sz w:val="20"/>
              </w:rPr>
            </w:pPr>
            <w:r>
              <w:rPr>
                <w:rFonts w:ascii="Arial"/>
                <w:b/>
                <w:w w:val="99"/>
                <w:sz w:val="20"/>
              </w:rPr>
              <w:t>5</w:t>
            </w:r>
          </w:p>
        </w:tc>
        <w:tc>
          <w:tcPr>
            <w:tcW w:w="1807" w:type="dxa"/>
          </w:tcPr>
          <w:p>
            <w:pPr>
              <w:pStyle w:val="TableParagraph"/>
              <w:spacing w:before="162"/>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62"/>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405" w:hRule="atLeast"/>
        </w:trPr>
        <w:tc>
          <w:tcPr>
            <w:tcW w:w="773" w:type="dxa"/>
          </w:tcPr>
          <w:p>
            <w:pPr>
              <w:pStyle w:val="TableParagraph"/>
              <w:spacing w:before="88"/>
              <w:ind w:left="204" w:right="200"/>
              <w:jc w:val="center"/>
              <w:rPr>
                <w:rFonts w:ascii="Arial"/>
                <w:b/>
                <w:sz w:val="20"/>
              </w:rPr>
            </w:pPr>
            <w:r>
              <w:rPr>
                <w:rFonts w:ascii="Arial"/>
                <w:b/>
                <w:spacing w:val="-5"/>
                <w:sz w:val="20"/>
              </w:rPr>
              <w:t>233</w:t>
            </w:r>
          </w:p>
        </w:tc>
        <w:tc>
          <w:tcPr>
            <w:tcW w:w="4282" w:type="dxa"/>
          </w:tcPr>
          <w:p>
            <w:pPr>
              <w:pStyle w:val="TableParagraph"/>
              <w:spacing w:before="91"/>
              <w:ind w:left="480" w:right="475"/>
              <w:jc w:val="center"/>
              <w:rPr>
                <w:sz w:val="20"/>
              </w:rPr>
            </w:pPr>
            <w:r>
              <w:rPr>
                <w:sz w:val="20"/>
              </w:rPr>
              <w:t>Прямая</w:t>
            </w:r>
            <w:r>
              <w:rPr>
                <w:spacing w:val="-11"/>
                <w:sz w:val="20"/>
              </w:rPr>
              <w:t> </w:t>
            </w:r>
            <w:r>
              <w:rPr>
                <w:sz w:val="20"/>
              </w:rPr>
              <w:t>треугольная</w:t>
            </w:r>
            <w:r>
              <w:rPr>
                <w:spacing w:val="-11"/>
                <w:sz w:val="20"/>
              </w:rPr>
              <w:t> </w:t>
            </w:r>
            <w:r>
              <w:rPr>
                <w:spacing w:val="-2"/>
                <w:sz w:val="20"/>
              </w:rPr>
              <w:t>призма</w:t>
            </w:r>
          </w:p>
        </w:tc>
        <w:tc>
          <w:tcPr>
            <w:tcW w:w="1152" w:type="dxa"/>
          </w:tcPr>
          <w:p>
            <w:pPr>
              <w:pStyle w:val="TableParagraph"/>
              <w:spacing w:line="229" w:lineRule="exact"/>
              <w:ind w:left="8"/>
              <w:jc w:val="center"/>
              <w:rPr>
                <w:rFonts w:ascii="Arial"/>
                <w:b/>
                <w:sz w:val="20"/>
              </w:rPr>
            </w:pPr>
            <w:r>
              <w:rPr>
                <w:rFonts w:ascii="Arial"/>
                <w:b/>
                <w:w w:val="99"/>
                <w:sz w:val="20"/>
              </w:rPr>
              <w:t>4</w:t>
            </w:r>
          </w:p>
          <w:p>
            <w:pPr>
              <w:pStyle w:val="TableParagraph"/>
              <w:spacing w:line="155" w:lineRule="exact"/>
              <w:ind w:left="8"/>
              <w:jc w:val="center"/>
              <w:rPr>
                <w:rFonts w:ascii="Arial"/>
                <w:b/>
                <w:sz w:val="20"/>
              </w:rPr>
            </w:pPr>
            <w:r>
              <w:rPr>
                <w:rFonts w:ascii="Arial"/>
                <w:b/>
                <w:w w:val="99"/>
                <w:sz w:val="20"/>
              </w:rPr>
              <w:t>5</w:t>
            </w:r>
          </w:p>
        </w:tc>
        <w:tc>
          <w:tcPr>
            <w:tcW w:w="1807" w:type="dxa"/>
          </w:tcPr>
          <w:p>
            <w:pPr>
              <w:pStyle w:val="TableParagraph"/>
              <w:spacing w:before="88"/>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88"/>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851" w:hRule="atLeast"/>
        </w:trPr>
        <w:tc>
          <w:tcPr>
            <w:tcW w:w="773" w:type="dxa"/>
          </w:tcPr>
          <w:p>
            <w:pPr>
              <w:pStyle w:val="TableParagraph"/>
              <w:spacing w:before="10"/>
              <w:rPr>
                <w:rFonts w:ascii="Arial"/>
                <w:b/>
                <w:sz w:val="26"/>
              </w:rPr>
            </w:pPr>
          </w:p>
          <w:p>
            <w:pPr>
              <w:pStyle w:val="TableParagraph"/>
              <w:ind w:left="204" w:right="200"/>
              <w:jc w:val="center"/>
              <w:rPr>
                <w:rFonts w:ascii="Arial"/>
                <w:b/>
                <w:sz w:val="20"/>
              </w:rPr>
            </w:pPr>
            <w:r>
              <w:rPr>
                <w:rFonts w:ascii="Arial"/>
                <w:b/>
                <w:spacing w:val="-5"/>
                <w:sz w:val="20"/>
              </w:rPr>
              <w:t>234</w:t>
            </w:r>
          </w:p>
        </w:tc>
        <w:tc>
          <w:tcPr>
            <w:tcW w:w="4282" w:type="dxa"/>
          </w:tcPr>
          <w:p>
            <w:pPr>
              <w:pStyle w:val="TableParagraph"/>
              <w:spacing w:line="242" w:lineRule="auto" w:before="84"/>
              <w:ind w:left="458" w:right="446" w:hanging="3"/>
              <w:jc w:val="center"/>
              <w:rPr>
                <w:sz w:val="20"/>
              </w:rPr>
            </w:pPr>
            <w:r>
              <w:rPr>
                <w:sz w:val="20"/>
              </w:rPr>
              <w:t>Пространственный 6–ти узловой изопараметрический элемент </w:t>
            </w:r>
            <w:r>
              <w:rPr>
                <w:spacing w:val="-2"/>
                <w:sz w:val="20"/>
              </w:rPr>
              <w:t>(произвольная треугольная призма)</w:t>
            </w:r>
          </w:p>
        </w:tc>
        <w:tc>
          <w:tcPr>
            <w:tcW w:w="1152" w:type="dxa"/>
          </w:tcPr>
          <w:p>
            <w:pPr>
              <w:pStyle w:val="TableParagraph"/>
              <w:spacing w:before="194"/>
              <w:ind w:left="8"/>
              <w:jc w:val="center"/>
              <w:rPr>
                <w:rFonts w:ascii="Arial"/>
                <w:b/>
                <w:sz w:val="20"/>
              </w:rPr>
            </w:pPr>
            <w:r>
              <w:rPr>
                <w:rFonts w:ascii="Arial"/>
                <w:b/>
                <w:w w:val="99"/>
                <w:sz w:val="20"/>
              </w:rPr>
              <w:t>4</w:t>
            </w:r>
          </w:p>
          <w:p>
            <w:pPr>
              <w:pStyle w:val="TableParagraph"/>
              <w:ind w:left="8"/>
              <w:jc w:val="center"/>
              <w:rPr>
                <w:rFonts w:ascii="Arial"/>
                <w:b/>
                <w:sz w:val="20"/>
              </w:rPr>
            </w:pPr>
            <w:r>
              <w:rPr>
                <w:rFonts w:ascii="Arial"/>
                <w:b/>
                <w:w w:val="99"/>
                <w:sz w:val="20"/>
              </w:rPr>
              <w:t>5</w:t>
            </w:r>
          </w:p>
        </w:tc>
        <w:tc>
          <w:tcPr>
            <w:tcW w:w="1807" w:type="dxa"/>
          </w:tcPr>
          <w:p>
            <w:pPr>
              <w:pStyle w:val="TableParagraph"/>
              <w:spacing w:before="10"/>
              <w:rPr>
                <w:rFonts w:ascii="Arial"/>
                <w:b/>
                <w:sz w:val="26"/>
              </w:rPr>
            </w:pP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0"/>
              <w:rPr>
                <w:rFonts w:ascii="Arial"/>
                <w:b/>
                <w:sz w:val="26"/>
              </w:rPr>
            </w:pPr>
          </w:p>
          <w:p>
            <w:pPr>
              <w:pStyle w:val="TableParagraph"/>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961" w:hRule="atLeast"/>
        </w:trPr>
        <w:tc>
          <w:tcPr>
            <w:tcW w:w="773" w:type="dxa"/>
          </w:tcPr>
          <w:p>
            <w:pPr>
              <w:pStyle w:val="TableParagraph"/>
              <w:spacing w:before="7"/>
              <w:rPr>
                <w:rFonts w:ascii="Arial"/>
                <w:b/>
                <w:sz w:val="31"/>
              </w:rPr>
            </w:pPr>
          </w:p>
          <w:p>
            <w:pPr>
              <w:pStyle w:val="TableParagraph"/>
              <w:ind w:left="204" w:right="200"/>
              <w:jc w:val="center"/>
              <w:rPr>
                <w:rFonts w:ascii="Arial"/>
                <w:b/>
                <w:sz w:val="20"/>
              </w:rPr>
            </w:pPr>
            <w:r>
              <w:rPr>
                <w:rFonts w:ascii="Arial"/>
                <w:b/>
                <w:spacing w:val="-5"/>
                <w:sz w:val="20"/>
              </w:rPr>
              <w:t>236</w:t>
            </w:r>
          </w:p>
        </w:tc>
        <w:tc>
          <w:tcPr>
            <w:tcW w:w="4282" w:type="dxa"/>
          </w:tcPr>
          <w:p>
            <w:pPr>
              <w:pStyle w:val="TableParagraph"/>
              <w:spacing w:line="242" w:lineRule="auto" w:before="139"/>
              <w:ind w:left="482" w:right="473"/>
              <w:jc w:val="center"/>
              <w:rPr>
                <w:sz w:val="20"/>
              </w:rPr>
            </w:pPr>
            <w:r>
              <w:rPr>
                <w:sz w:val="20"/>
              </w:rPr>
              <w:t>Пространственный 8–ти </w:t>
            </w:r>
            <w:r>
              <w:rPr>
                <w:sz w:val="20"/>
              </w:rPr>
              <w:t>узловой изопараметрический элемент (произвольный гексаэдр)</w:t>
            </w:r>
          </w:p>
        </w:tc>
        <w:tc>
          <w:tcPr>
            <w:tcW w:w="1152" w:type="dxa"/>
          </w:tcPr>
          <w:p>
            <w:pPr>
              <w:pStyle w:val="TableParagraph"/>
              <w:spacing w:before="9"/>
              <w:rPr>
                <w:rFonts w:ascii="Arial"/>
                <w:b/>
                <w:sz w:val="21"/>
              </w:rPr>
            </w:pPr>
          </w:p>
          <w:p>
            <w:pPr>
              <w:pStyle w:val="TableParagraph"/>
              <w:spacing w:line="229" w:lineRule="exact" w:before="1"/>
              <w:ind w:left="8"/>
              <w:jc w:val="center"/>
              <w:rPr>
                <w:rFonts w:ascii="Arial"/>
                <w:b/>
                <w:sz w:val="20"/>
              </w:rPr>
            </w:pPr>
            <w:r>
              <w:rPr>
                <w:rFonts w:ascii="Arial"/>
                <w:b/>
                <w:w w:val="99"/>
                <w:sz w:val="20"/>
              </w:rPr>
              <w:t>4</w:t>
            </w:r>
          </w:p>
          <w:p>
            <w:pPr>
              <w:pStyle w:val="TableParagraph"/>
              <w:spacing w:line="229" w:lineRule="exact"/>
              <w:ind w:left="8"/>
              <w:jc w:val="center"/>
              <w:rPr>
                <w:rFonts w:ascii="Arial"/>
                <w:b/>
                <w:sz w:val="20"/>
              </w:rPr>
            </w:pPr>
            <w:r>
              <w:rPr>
                <w:rFonts w:ascii="Arial"/>
                <w:b/>
                <w:w w:val="99"/>
                <w:sz w:val="20"/>
              </w:rPr>
              <w:t>5</w:t>
            </w:r>
          </w:p>
        </w:tc>
        <w:tc>
          <w:tcPr>
            <w:tcW w:w="1807" w:type="dxa"/>
          </w:tcPr>
          <w:p>
            <w:pPr>
              <w:pStyle w:val="TableParagraph"/>
              <w:spacing w:before="7"/>
              <w:rPr>
                <w:rFonts w:ascii="Arial"/>
                <w:b/>
                <w:sz w:val="31"/>
              </w:rPr>
            </w:pP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7"/>
              <w:rPr>
                <w:rFonts w:ascii="Arial"/>
                <w:b/>
                <w:sz w:val="31"/>
              </w:rPr>
            </w:pPr>
          </w:p>
          <w:p>
            <w:pPr>
              <w:pStyle w:val="TableParagraph"/>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551" w:hRule="atLeast"/>
        </w:trPr>
        <w:tc>
          <w:tcPr>
            <w:tcW w:w="773" w:type="dxa"/>
          </w:tcPr>
          <w:p>
            <w:pPr>
              <w:pStyle w:val="TableParagraph"/>
              <w:spacing w:before="160"/>
              <w:ind w:left="204" w:right="200"/>
              <w:jc w:val="center"/>
              <w:rPr>
                <w:rFonts w:ascii="Arial"/>
                <w:b/>
                <w:sz w:val="20"/>
              </w:rPr>
            </w:pPr>
            <w:r>
              <w:rPr>
                <w:rFonts w:ascii="Arial"/>
                <w:b/>
                <w:spacing w:val="-5"/>
                <w:sz w:val="20"/>
              </w:rPr>
              <w:t>241</w:t>
            </w:r>
          </w:p>
        </w:tc>
        <w:tc>
          <w:tcPr>
            <w:tcW w:w="4282" w:type="dxa"/>
          </w:tcPr>
          <w:p>
            <w:pPr>
              <w:pStyle w:val="TableParagraph"/>
              <w:spacing w:before="163"/>
              <w:ind w:left="482" w:right="472"/>
              <w:jc w:val="center"/>
              <w:rPr>
                <w:sz w:val="20"/>
              </w:rPr>
            </w:pPr>
            <w:r>
              <w:rPr>
                <w:sz w:val="20"/>
              </w:rPr>
              <w:t>Прямоугольный</w:t>
            </w:r>
            <w:r>
              <w:rPr>
                <w:spacing w:val="-14"/>
                <w:sz w:val="20"/>
              </w:rPr>
              <w:t> </w:t>
            </w:r>
            <w:r>
              <w:rPr>
                <w:sz w:val="20"/>
              </w:rPr>
              <w:t>элемент</w:t>
            </w:r>
            <w:r>
              <w:rPr>
                <w:spacing w:val="-11"/>
                <w:sz w:val="20"/>
              </w:rPr>
              <w:t> </w:t>
            </w:r>
            <w:r>
              <w:rPr>
                <w:spacing w:val="-2"/>
                <w:sz w:val="20"/>
              </w:rPr>
              <w:t>оболоч</w:t>
            </w:r>
          </w:p>
        </w:tc>
        <w:tc>
          <w:tcPr>
            <w:tcW w:w="1152" w:type="dxa"/>
          </w:tcPr>
          <w:p>
            <w:pPr>
              <w:pStyle w:val="TableParagraph"/>
              <w:spacing w:before="160"/>
              <w:ind w:left="8"/>
              <w:jc w:val="center"/>
              <w:rPr>
                <w:rFonts w:ascii="Arial"/>
                <w:b/>
                <w:sz w:val="20"/>
              </w:rPr>
            </w:pPr>
            <w:r>
              <w:rPr>
                <w:rFonts w:ascii="Arial"/>
                <w:b/>
                <w:w w:val="99"/>
                <w:sz w:val="20"/>
              </w:rPr>
              <w:t>5</w:t>
            </w:r>
          </w:p>
        </w:tc>
        <w:tc>
          <w:tcPr>
            <w:tcW w:w="1807" w:type="dxa"/>
          </w:tcPr>
          <w:p>
            <w:pPr>
              <w:pStyle w:val="TableParagraph"/>
              <w:spacing w:before="160"/>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45"/>
              <w:ind w:left="330" w:right="289" w:firstLine="189"/>
              <w:rPr>
                <w:rFonts w:ascii="Arial"/>
                <w:b/>
                <w:sz w:val="20"/>
              </w:rPr>
            </w:pPr>
            <w:r>
              <w:rPr>
                <w:rFonts w:ascii="Arial"/>
                <w:b/>
                <w:sz w:val="20"/>
              </w:rPr>
              <w:t>X, Y, Z, UX,</w:t>
            </w:r>
            <w:r>
              <w:rPr>
                <w:rFonts w:ascii="Arial"/>
                <w:b/>
                <w:spacing w:val="-14"/>
                <w:sz w:val="20"/>
              </w:rPr>
              <w:t> </w:t>
            </w:r>
            <w:r>
              <w:rPr>
                <w:rFonts w:ascii="Arial"/>
                <w:b/>
                <w:sz w:val="20"/>
              </w:rPr>
              <w:t>UZ,</w:t>
            </w:r>
            <w:r>
              <w:rPr>
                <w:rFonts w:ascii="Arial"/>
                <w:b/>
                <w:spacing w:val="-14"/>
                <w:sz w:val="20"/>
              </w:rPr>
              <w:t> </w:t>
            </w:r>
            <w:r>
              <w:rPr>
                <w:rFonts w:ascii="Arial"/>
                <w:b/>
                <w:sz w:val="20"/>
              </w:rPr>
              <w:t>UY</w:t>
            </w:r>
          </w:p>
        </w:tc>
      </w:tr>
      <w:tr>
        <w:trPr>
          <w:trHeight w:val="544" w:hRule="atLeast"/>
        </w:trPr>
        <w:tc>
          <w:tcPr>
            <w:tcW w:w="773" w:type="dxa"/>
          </w:tcPr>
          <w:p>
            <w:pPr>
              <w:pStyle w:val="TableParagraph"/>
              <w:spacing w:before="158"/>
              <w:ind w:left="204" w:right="200"/>
              <w:jc w:val="center"/>
              <w:rPr>
                <w:rFonts w:ascii="Arial"/>
                <w:b/>
                <w:sz w:val="20"/>
              </w:rPr>
            </w:pPr>
            <w:r>
              <w:rPr>
                <w:rFonts w:ascii="Arial"/>
                <w:b/>
                <w:spacing w:val="-5"/>
                <w:sz w:val="20"/>
              </w:rPr>
              <w:t>242</w:t>
            </w:r>
          </w:p>
        </w:tc>
        <w:tc>
          <w:tcPr>
            <w:tcW w:w="4282" w:type="dxa"/>
          </w:tcPr>
          <w:p>
            <w:pPr>
              <w:pStyle w:val="TableParagraph"/>
              <w:spacing w:before="161"/>
              <w:ind w:left="481" w:right="475"/>
              <w:jc w:val="center"/>
              <w:rPr>
                <w:sz w:val="20"/>
              </w:rPr>
            </w:pPr>
            <w:r>
              <w:rPr>
                <w:sz w:val="20"/>
              </w:rPr>
              <w:t>Треугольный</w:t>
            </w:r>
            <w:r>
              <w:rPr>
                <w:spacing w:val="-10"/>
                <w:sz w:val="20"/>
              </w:rPr>
              <w:t> </w:t>
            </w:r>
            <w:r>
              <w:rPr>
                <w:sz w:val="20"/>
              </w:rPr>
              <w:t>элемент</w:t>
            </w:r>
            <w:r>
              <w:rPr>
                <w:spacing w:val="-8"/>
                <w:sz w:val="20"/>
              </w:rPr>
              <w:t> </w:t>
            </w:r>
            <w:r>
              <w:rPr>
                <w:spacing w:val="-2"/>
                <w:sz w:val="20"/>
              </w:rPr>
              <w:t>оболочки</w:t>
            </w:r>
          </w:p>
        </w:tc>
        <w:tc>
          <w:tcPr>
            <w:tcW w:w="1152" w:type="dxa"/>
          </w:tcPr>
          <w:p>
            <w:pPr>
              <w:pStyle w:val="TableParagraph"/>
              <w:spacing w:before="158"/>
              <w:ind w:left="8"/>
              <w:jc w:val="center"/>
              <w:rPr>
                <w:rFonts w:ascii="Arial"/>
                <w:b/>
                <w:sz w:val="20"/>
              </w:rPr>
            </w:pPr>
            <w:r>
              <w:rPr>
                <w:rFonts w:ascii="Arial"/>
                <w:b/>
                <w:w w:val="99"/>
                <w:sz w:val="20"/>
              </w:rPr>
              <w:t>5</w:t>
            </w:r>
          </w:p>
        </w:tc>
        <w:tc>
          <w:tcPr>
            <w:tcW w:w="1807" w:type="dxa"/>
          </w:tcPr>
          <w:p>
            <w:pPr>
              <w:pStyle w:val="TableParagraph"/>
              <w:spacing w:before="158"/>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58"/>
              <w:ind w:left="99" w:right="88"/>
              <w:jc w:val="center"/>
              <w:rPr>
                <w:rFonts w:ascii="Arial"/>
                <w:b/>
                <w:sz w:val="20"/>
              </w:rPr>
            </w:pPr>
            <w:r>
              <w:rPr>
                <w:rFonts w:ascii="Arial"/>
                <w:b/>
                <w:sz w:val="20"/>
              </w:rPr>
              <w:t>X,Y,Z</w:t>
            </w:r>
            <w:r>
              <w:rPr>
                <w:rFonts w:ascii="Arial"/>
                <w:b/>
                <w:spacing w:val="-6"/>
                <w:sz w:val="20"/>
              </w:rPr>
              <w:t> </w:t>
            </w:r>
            <w:r>
              <w:rPr>
                <w:rFonts w:ascii="Arial"/>
                <w:b/>
                <w:spacing w:val="-2"/>
                <w:sz w:val="20"/>
              </w:rPr>
              <w:t>UX,UY,UZ</w:t>
            </w:r>
          </w:p>
        </w:tc>
      </w:tr>
      <w:tr>
        <w:trPr>
          <w:trHeight w:val="825" w:hRule="atLeast"/>
        </w:trPr>
        <w:tc>
          <w:tcPr>
            <w:tcW w:w="773" w:type="dxa"/>
          </w:tcPr>
          <w:p>
            <w:pPr>
              <w:pStyle w:val="TableParagraph"/>
              <w:spacing w:before="9"/>
              <w:rPr>
                <w:rFonts w:ascii="Arial"/>
                <w:b/>
                <w:sz w:val="25"/>
              </w:rPr>
            </w:pPr>
          </w:p>
          <w:p>
            <w:pPr>
              <w:pStyle w:val="TableParagraph"/>
              <w:ind w:left="204" w:right="200"/>
              <w:jc w:val="center"/>
              <w:rPr>
                <w:rFonts w:ascii="Arial"/>
                <w:b/>
                <w:sz w:val="20"/>
              </w:rPr>
            </w:pPr>
            <w:r>
              <w:rPr>
                <w:rFonts w:ascii="Arial"/>
                <w:b/>
                <w:spacing w:val="-5"/>
                <w:sz w:val="20"/>
              </w:rPr>
              <w:t>244</w:t>
            </w:r>
          </w:p>
        </w:tc>
        <w:tc>
          <w:tcPr>
            <w:tcW w:w="4282" w:type="dxa"/>
          </w:tcPr>
          <w:p>
            <w:pPr>
              <w:pStyle w:val="TableParagraph"/>
              <w:spacing w:line="244" w:lineRule="auto" w:before="185"/>
              <w:ind w:left="1288" w:right="61" w:hanging="1208"/>
              <w:rPr>
                <w:sz w:val="20"/>
              </w:rPr>
            </w:pPr>
            <w:r>
              <w:rPr>
                <w:sz w:val="20"/>
              </w:rPr>
              <w:t>Универсальный</w:t>
            </w:r>
            <w:r>
              <w:rPr>
                <w:spacing w:val="-14"/>
                <w:sz w:val="20"/>
              </w:rPr>
              <w:t> </w:t>
            </w:r>
            <w:r>
              <w:rPr>
                <w:sz w:val="20"/>
              </w:rPr>
              <w:t>четырехугольный</w:t>
            </w:r>
            <w:r>
              <w:rPr>
                <w:spacing w:val="-13"/>
                <w:sz w:val="20"/>
              </w:rPr>
              <w:t> </w:t>
            </w:r>
            <w:r>
              <w:rPr>
                <w:sz w:val="20"/>
              </w:rPr>
              <w:t>конечный элемент оболочки</w:t>
            </w:r>
          </w:p>
        </w:tc>
        <w:tc>
          <w:tcPr>
            <w:tcW w:w="1152" w:type="dxa"/>
          </w:tcPr>
          <w:p>
            <w:pPr>
              <w:pStyle w:val="TableParagraph"/>
              <w:spacing w:before="9"/>
              <w:rPr>
                <w:rFonts w:ascii="Arial"/>
                <w:b/>
                <w:sz w:val="25"/>
              </w:rPr>
            </w:pPr>
          </w:p>
          <w:p>
            <w:pPr>
              <w:pStyle w:val="TableParagraph"/>
              <w:ind w:left="8"/>
              <w:jc w:val="center"/>
              <w:rPr>
                <w:rFonts w:ascii="Arial"/>
                <w:b/>
                <w:sz w:val="20"/>
              </w:rPr>
            </w:pPr>
            <w:r>
              <w:rPr>
                <w:rFonts w:ascii="Arial"/>
                <w:b/>
                <w:w w:val="99"/>
                <w:sz w:val="20"/>
              </w:rPr>
              <w:t>5</w:t>
            </w:r>
          </w:p>
        </w:tc>
        <w:tc>
          <w:tcPr>
            <w:tcW w:w="1807" w:type="dxa"/>
          </w:tcPr>
          <w:p>
            <w:pPr>
              <w:pStyle w:val="TableParagraph"/>
              <w:spacing w:before="9"/>
              <w:rPr>
                <w:rFonts w:ascii="Arial"/>
                <w:b/>
                <w:sz w:val="25"/>
              </w:rPr>
            </w:pP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82"/>
              <w:ind w:left="330" w:right="289" w:firstLine="189"/>
              <w:rPr>
                <w:rFonts w:ascii="Arial"/>
                <w:b/>
                <w:sz w:val="20"/>
              </w:rPr>
            </w:pPr>
            <w:r>
              <w:rPr>
                <w:rFonts w:ascii="Arial"/>
                <w:b/>
                <w:sz w:val="20"/>
              </w:rPr>
              <w:t>X, Y, Z, 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697" w:hRule="atLeast"/>
        </w:trPr>
        <w:tc>
          <w:tcPr>
            <w:tcW w:w="773" w:type="dxa"/>
          </w:tcPr>
          <w:p>
            <w:pPr>
              <w:pStyle w:val="TableParagraph"/>
              <w:spacing w:before="4"/>
              <w:rPr>
                <w:rFonts w:ascii="Arial"/>
                <w:b/>
                <w:sz w:val="20"/>
              </w:rPr>
            </w:pPr>
          </w:p>
          <w:p>
            <w:pPr>
              <w:pStyle w:val="TableParagraph"/>
              <w:ind w:left="204" w:right="200"/>
              <w:jc w:val="center"/>
              <w:rPr>
                <w:rFonts w:ascii="Arial"/>
                <w:b/>
                <w:sz w:val="20"/>
              </w:rPr>
            </w:pPr>
            <w:r>
              <w:rPr>
                <w:rFonts w:ascii="Arial"/>
                <w:b/>
                <w:spacing w:val="-5"/>
                <w:sz w:val="20"/>
              </w:rPr>
              <w:t>281</w:t>
            </w:r>
          </w:p>
        </w:tc>
        <w:tc>
          <w:tcPr>
            <w:tcW w:w="4282" w:type="dxa"/>
          </w:tcPr>
          <w:p>
            <w:pPr>
              <w:pStyle w:val="TableParagraph"/>
              <w:spacing w:line="244" w:lineRule="auto" w:before="122"/>
              <w:ind w:left="1509" w:right="61" w:hanging="1287"/>
              <w:rPr>
                <w:sz w:val="20"/>
              </w:rPr>
            </w:pPr>
            <w:r>
              <w:rPr>
                <w:sz w:val="20"/>
              </w:rPr>
              <w:t>Прямоугольный</w:t>
            </w:r>
            <w:r>
              <w:rPr>
                <w:spacing w:val="-14"/>
                <w:sz w:val="20"/>
              </w:rPr>
              <w:t> </w:t>
            </w:r>
            <w:r>
              <w:rPr>
                <w:sz w:val="20"/>
              </w:rPr>
              <w:t>элемент</w:t>
            </w:r>
            <w:r>
              <w:rPr>
                <w:spacing w:val="-13"/>
                <w:sz w:val="20"/>
              </w:rPr>
              <w:t> </w:t>
            </w:r>
            <w:r>
              <w:rPr>
                <w:sz w:val="20"/>
              </w:rPr>
              <w:t>грунта</w:t>
            </w:r>
            <w:r>
              <w:rPr>
                <w:spacing w:val="-13"/>
                <w:sz w:val="20"/>
              </w:rPr>
              <w:t> </w:t>
            </w:r>
            <w:r>
              <w:rPr>
                <w:sz w:val="20"/>
              </w:rPr>
              <w:t>(плоская </w:t>
            </w:r>
            <w:r>
              <w:rPr>
                <w:spacing w:val="-2"/>
                <w:sz w:val="20"/>
              </w:rPr>
              <w:t>деформация)</w:t>
            </w:r>
          </w:p>
        </w:tc>
        <w:tc>
          <w:tcPr>
            <w:tcW w:w="1152" w:type="dxa"/>
          </w:tcPr>
          <w:p>
            <w:pPr>
              <w:pStyle w:val="TableParagraph"/>
              <w:spacing w:before="119"/>
              <w:ind w:left="8"/>
              <w:jc w:val="center"/>
              <w:rPr>
                <w:rFonts w:ascii="Arial"/>
                <w:b/>
                <w:sz w:val="20"/>
              </w:rPr>
            </w:pPr>
            <w:r>
              <w:rPr>
                <w:rFonts w:ascii="Arial"/>
                <w:b/>
                <w:w w:val="99"/>
                <w:sz w:val="20"/>
              </w:rPr>
              <w:t>1</w:t>
            </w:r>
          </w:p>
          <w:p>
            <w:pPr>
              <w:pStyle w:val="TableParagraph"/>
              <w:spacing w:before="1"/>
              <w:ind w:left="8"/>
              <w:jc w:val="center"/>
              <w:rPr>
                <w:rFonts w:ascii="Arial"/>
                <w:b/>
                <w:sz w:val="20"/>
              </w:rPr>
            </w:pPr>
            <w:r>
              <w:rPr>
                <w:rFonts w:ascii="Arial"/>
                <w:b/>
                <w:w w:val="99"/>
                <w:sz w:val="20"/>
              </w:rPr>
              <w:t>2</w:t>
            </w:r>
          </w:p>
        </w:tc>
        <w:tc>
          <w:tcPr>
            <w:tcW w:w="1807" w:type="dxa"/>
          </w:tcPr>
          <w:p>
            <w:pPr>
              <w:pStyle w:val="TableParagraph"/>
              <w:spacing w:before="4"/>
              <w:rPr>
                <w:rFonts w:ascii="Arial"/>
                <w:b/>
                <w:sz w:val="20"/>
              </w:rPr>
            </w:pPr>
          </w:p>
          <w:p>
            <w:pPr>
              <w:pStyle w:val="TableParagraph"/>
              <w:ind w:left="163" w:right="155"/>
              <w:jc w:val="center"/>
              <w:rPr>
                <w:rFonts w:ascii="Arial"/>
                <w:b/>
                <w:sz w:val="20"/>
              </w:rPr>
            </w:pPr>
            <w:r>
              <w:rPr>
                <w:rFonts w:ascii="Arial"/>
                <w:b/>
                <w:spacing w:val="-5"/>
                <w:sz w:val="20"/>
              </w:rPr>
              <w:t>XOZ</w:t>
            </w:r>
          </w:p>
        </w:tc>
        <w:tc>
          <w:tcPr>
            <w:tcW w:w="1706" w:type="dxa"/>
          </w:tcPr>
          <w:p>
            <w:pPr>
              <w:pStyle w:val="TableParagraph"/>
              <w:spacing w:line="230" w:lineRule="atLeast"/>
              <w:ind w:left="213" w:right="202" w:firstLine="3"/>
              <w:jc w:val="center"/>
              <w:rPr>
                <w:rFonts w:ascii="Arial" w:hAnsi="Arial"/>
                <w:b/>
                <w:sz w:val="20"/>
              </w:rPr>
            </w:pPr>
            <w:r>
              <w:rPr>
                <w:rFonts w:ascii="Arial" w:hAnsi="Arial"/>
                <w:b/>
                <w:spacing w:val="-2"/>
                <w:sz w:val="20"/>
              </w:rPr>
              <w:t>Плоская деформация </w:t>
            </w:r>
            <w:r>
              <w:rPr>
                <w:rFonts w:ascii="Arial" w:hAnsi="Arial"/>
                <w:b/>
                <w:sz w:val="20"/>
              </w:rPr>
              <w:t>X, Z</w:t>
            </w:r>
          </w:p>
        </w:tc>
      </w:tr>
      <w:tr>
        <w:trPr>
          <w:trHeight w:val="722" w:hRule="atLeast"/>
        </w:trPr>
        <w:tc>
          <w:tcPr>
            <w:tcW w:w="773" w:type="dxa"/>
          </w:tcPr>
          <w:p>
            <w:pPr>
              <w:pStyle w:val="TableParagraph"/>
              <w:spacing w:before="2"/>
              <w:rPr>
                <w:rFonts w:ascii="Arial"/>
                <w:b/>
                <w:sz w:val="21"/>
              </w:rPr>
            </w:pPr>
          </w:p>
          <w:p>
            <w:pPr>
              <w:pStyle w:val="TableParagraph"/>
              <w:ind w:left="204" w:right="200"/>
              <w:jc w:val="center"/>
              <w:rPr>
                <w:rFonts w:ascii="Arial"/>
                <w:b/>
                <w:sz w:val="20"/>
              </w:rPr>
            </w:pPr>
            <w:r>
              <w:rPr>
                <w:rFonts w:ascii="Arial"/>
                <w:b/>
                <w:spacing w:val="-5"/>
                <w:sz w:val="20"/>
              </w:rPr>
              <w:t>282</w:t>
            </w:r>
          </w:p>
        </w:tc>
        <w:tc>
          <w:tcPr>
            <w:tcW w:w="4282" w:type="dxa"/>
          </w:tcPr>
          <w:p>
            <w:pPr>
              <w:pStyle w:val="TableParagraph"/>
              <w:spacing w:line="244" w:lineRule="auto" w:before="132"/>
              <w:ind w:left="1509" w:right="61" w:hanging="1152"/>
              <w:rPr>
                <w:sz w:val="20"/>
              </w:rPr>
            </w:pPr>
            <w:r>
              <w:rPr>
                <w:sz w:val="20"/>
              </w:rPr>
              <w:t>Треугольный</w:t>
            </w:r>
            <w:r>
              <w:rPr>
                <w:spacing w:val="-14"/>
                <w:sz w:val="20"/>
              </w:rPr>
              <w:t> </w:t>
            </w:r>
            <w:r>
              <w:rPr>
                <w:sz w:val="20"/>
              </w:rPr>
              <w:t>элемент</w:t>
            </w:r>
            <w:r>
              <w:rPr>
                <w:spacing w:val="-13"/>
                <w:sz w:val="20"/>
              </w:rPr>
              <w:t> </w:t>
            </w:r>
            <w:r>
              <w:rPr>
                <w:sz w:val="20"/>
              </w:rPr>
              <w:t>грунта</w:t>
            </w:r>
            <w:r>
              <w:rPr>
                <w:spacing w:val="-13"/>
                <w:sz w:val="20"/>
              </w:rPr>
              <w:t> </w:t>
            </w:r>
            <w:r>
              <w:rPr>
                <w:sz w:val="20"/>
              </w:rPr>
              <w:t>(плоская </w:t>
            </w:r>
            <w:r>
              <w:rPr>
                <w:spacing w:val="-2"/>
                <w:sz w:val="20"/>
              </w:rPr>
              <w:t>деформация)</w:t>
            </w:r>
          </w:p>
        </w:tc>
        <w:tc>
          <w:tcPr>
            <w:tcW w:w="1152" w:type="dxa"/>
          </w:tcPr>
          <w:p>
            <w:pPr>
              <w:pStyle w:val="TableParagraph"/>
              <w:spacing w:before="129"/>
              <w:ind w:left="8"/>
              <w:jc w:val="center"/>
              <w:rPr>
                <w:rFonts w:ascii="Arial"/>
                <w:b/>
                <w:sz w:val="20"/>
              </w:rPr>
            </w:pPr>
            <w:r>
              <w:rPr>
                <w:rFonts w:ascii="Arial"/>
                <w:b/>
                <w:w w:val="99"/>
                <w:sz w:val="20"/>
              </w:rPr>
              <w:t>1</w:t>
            </w:r>
          </w:p>
          <w:p>
            <w:pPr>
              <w:pStyle w:val="TableParagraph"/>
              <w:ind w:left="8"/>
              <w:jc w:val="center"/>
              <w:rPr>
                <w:rFonts w:ascii="Arial"/>
                <w:b/>
                <w:sz w:val="20"/>
              </w:rPr>
            </w:pPr>
            <w:r>
              <w:rPr>
                <w:rFonts w:ascii="Arial"/>
                <w:b/>
                <w:w w:val="99"/>
                <w:sz w:val="20"/>
              </w:rPr>
              <w:t>2</w:t>
            </w:r>
          </w:p>
        </w:tc>
        <w:tc>
          <w:tcPr>
            <w:tcW w:w="1807" w:type="dxa"/>
          </w:tcPr>
          <w:p>
            <w:pPr>
              <w:pStyle w:val="TableParagraph"/>
              <w:spacing w:before="2"/>
              <w:rPr>
                <w:rFonts w:ascii="Arial"/>
                <w:b/>
                <w:sz w:val="21"/>
              </w:rPr>
            </w:pPr>
          </w:p>
          <w:p>
            <w:pPr>
              <w:pStyle w:val="TableParagraph"/>
              <w:ind w:left="163" w:right="155"/>
              <w:jc w:val="center"/>
              <w:rPr>
                <w:rFonts w:ascii="Arial"/>
                <w:b/>
                <w:sz w:val="20"/>
              </w:rPr>
            </w:pPr>
            <w:r>
              <w:rPr>
                <w:rFonts w:ascii="Arial"/>
                <w:b/>
                <w:spacing w:val="-5"/>
                <w:sz w:val="20"/>
              </w:rPr>
              <w:t>XOZ</w:t>
            </w:r>
          </w:p>
        </w:tc>
        <w:tc>
          <w:tcPr>
            <w:tcW w:w="1706" w:type="dxa"/>
          </w:tcPr>
          <w:p>
            <w:pPr>
              <w:pStyle w:val="TableParagraph"/>
              <w:spacing w:before="16"/>
              <w:ind w:left="213" w:right="202" w:firstLine="3"/>
              <w:jc w:val="center"/>
              <w:rPr>
                <w:rFonts w:ascii="Arial" w:hAnsi="Arial"/>
                <w:b/>
                <w:sz w:val="20"/>
              </w:rPr>
            </w:pPr>
            <w:r>
              <w:rPr>
                <w:rFonts w:ascii="Arial" w:hAnsi="Arial"/>
                <w:b/>
                <w:spacing w:val="-2"/>
                <w:sz w:val="20"/>
              </w:rPr>
              <w:t>Плоская деформация</w:t>
            </w:r>
          </w:p>
          <w:p>
            <w:pPr>
              <w:pStyle w:val="TableParagraph"/>
              <w:spacing w:line="226" w:lineRule="exact"/>
              <w:ind w:left="93" w:right="88"/>
              <w:jc w:val="center"/>
              <w:rPr>
                <w:rFonts w:ascii="Arial"/>
                <w:b/>
                <w:sz w:val="20"/>
              </w:rPr>
            </w:pPr>
            <w:r>
              <w:rPr>
                <w:rFonts w:ascii="Arial"/>
                <w:b/>
                <w:sz w:val="20"/>
              </w:rPr>
              <w:t>X,</w:t>
            </w:r>
            <w:r>
              <w:rPr>
                <w:rFonts w:ascii="Arial"/>
                <w:b/>
                <w:spacing w:val="-5"/>
                <w:sz w:val="20"/>
              </w:rPr>
              <w:t> </w:t>
            </w:r>
            <w:r>
              <w:rPr>
                <w:rFonts w:ascii="Arial"/>
                <w:b/>
                <w:spacing w:val="-10"/>
                <w:sz w:val="20"/>
              </w:rPr>
              <w:t>Z</w:t>
            </w:r>
          </w:p>
        </w:tc>
      </w:tr>
      <w:tr>
        <w:trPr>
          <w:trHeight w:val="688" w:hRule="atLeast"/>
        </w:trPr>
        <w:tc>
          <w:tcPr>
            <w:tcW w:w="773" w:type="dxa"/>
          </w:tcPr>
          <w:p>
            <w:pPr>
              <w:pStyle w:val="TableParagraph"/>
              <w:spacing w:before="8"/>
              <w:rPr>
                <w:rFonts w:ascii="Arial"/>
                <w:b/>
                <w:sz w:val="19"/>
              </w:rPr>
            </w:pPr>
          </w:p>
          <w:p>
            <w:pPr>
              <w:pStyle w:val="TableParagraph"/>
              <w:spacing w:before="1"/>
              <w:ind w:left="204" w:right="200"/>
              <w:jc w:val="center"/>
              <w:rPr>
                <w:rFonts w:ascii="Arial"/>
                <w:b/>
                <w:sz w:val="20"/>
              </w:rPr>
            </w:pPr>
            <w:r>
              <w:rPr>
                <w:rFonts w:ascii="Arial"/>
                <w:b/>
                <w:spacing w:val="-5"/>
                <w:sz w:val="20"/>
              </w:rPr>
              <w:t>284</w:t>
            </w:r>
          </w:p>
        </w:tc>
        <w:tc>
          <w:tcPr>
            <w:tcW w:w="4282" w:type="dxa"/>
          </w:tcPr>
          <w:p>
            <w:pPr>
              <w:pStyle w:val="TableParagraph"/>
              <w:spacing w:before="118"/>
              <w:ind w:left="1509" w:right="61" w:hanging="1383"/>
              <w:rPr>
                <w:sz w:val="20"/>
              </w:rPr>
            </w:pPr>
            <w:r>
              <w:rPr>
                <w:sz w:val="20"/>
              </w:rPr>
              <w:t>Четырехугольный</w:t>
            </w:r>
            <w:r>
              <w:rPr>
                <w:spacing w:val="-14"/>
                <w:sz w:val="20"/>
              </w:rPr>
              <w:t> </w:t>
            </w:r>
            <w:r>
              <w:rPr>
                <w:sz w:val="20"/>
              </w:rPr>
              <w:t>элемент</w:t>
            </w:r>
            <w:r>
              <w:rPr>
                <w:spacing w:val="-13"/>
                <w:sz w:val="20"/>
              </w:rPr>
              <w:t> </w:t>
            </w:r>
            <w:r>
              <w:rPr>
                <w:sz w:val="20"/>
              </w:rPr>
              <w:t>грунта</w:t>
            </w:r>
            <w:r>
              <w:rPr>
                <w:spacing w:val="-13"/>
                <w:sz w:val="20"/>
              </w:rPr>
              <w:t> </w:t>
            </w:r>
            <w:r>
              <w:rPr>
                <w:sz w:val="20"/>
              </w:rPr>
              <w:t>(плоская </w:t>
            </w:r>
            <w:r>
              <w:rPr>
                <w:spacing w:val="-2"/>
                <w:sz w:val="20"/>
              </w:rPr>
              <w:t>деформация)</w:t>
            </w:r>
          </w:p>
        </w:tc>
        <w:tc>
          <w:tcPr>
            <w:tcW w:w="1152" w:type="dxa"/>
          </w:tcPr>
          <w:p>
            <w:pPr>
              <w:pStyle w:val="TableParagraph"/>
              <w:spacing w:line="229" w:lineRule="exact" w:before="114"/>
              <w:ind w:left="8"/>
              <w:jc w:val="center"/>
              <w:rPr>
                <w:rFonts w:ascii="Arial"/>
                <w:b/>
                <w:sz w:val="20"/>
              </w:rPr>
            </w:pPr>
            <w:r>
              <w:rPr>
                <w:rFonts w:ascii="Arial"/>
                <w:b/>
                <w:w w:val="99"/>
                <w:sz w:val="20"/>
              </w:rPr>
              <w:t>1</w:t>
            </w:r>
          </w:p>
          <w:p>
            <w:pPr>
              <w:pStyle w:val="TableParagraph"/>
              <w:spacing w:line="229" w:lineRule="exact"/>
              <w:ind w:left="8"/>
              <w:jc w:val="center"/>
              <w:rPr>
                <w:rFonts w:ascii="Arial"/>
                <w:b/>
                <w:sz w:val="20"/>
              </w:rPr>
            </w:pPr>
            <w:r>
              <w:rPr>
                <w:rFonts w:ascii="Arial"/>
                <w:b/>
                <w:w w:val="99"/>
                <w:sz w:val="20"/>
              </w:rPr>
              <w:t>2</w:t>
            </w:r>
          </w:p>
        </w:tc>
        <w:tc>
          <w:tcPr>
            <w:tcW w:w="1807" w:type="dxa"/>
          </w:tcPr>
          <w:p>
            <w:pPr>
              <w:pStyle w:val="TableParagraph"/>
              <w:spacing w:before="8"/>
              <w:rPr>
                <w:rFonts w:ascii="Arial"/>
                <w:b/>
                <w:sz w:val="19"/>
              </w:rPr>
            </w:pPr>
          </w:p>
          <w:p>
            <w:pPr>
              <w:pStyle w:val="TableParagraph"/>
              <w:spacing w:before="1"/>
              <w:ind w:left="163" w:right="155"/>
              <w:jc w:val="center"/>
              <w:rPr>
                <w:rFonts w:ascii="Arial"/>
                <w:b/>
                <w:sz w:val="20"/>
              </w:rPr>
            </w:pPr>
            <w:r>
              <w:rPr>
                <w:rFonts w:ascii="Arial"/>
                <w:b/>
                <w:spacing w:val="-5"/>
                <w:sz w:val="20"/>
              </w:rPr>
              <w:t>XOZ</w:t>
            </w:r>
          </w:p>
        </w:tc>
        <w:tc>
          <w:tcPr>
            <w:tcW w:w="1706" w:type="dxa"/>
          </w:tcPr>
          <w:p>
            <w:pPr>
              <w:pStyle w:val="TableParagraph"/>
              <w:ind w:left="213" w:right="202" w:firstLine="3"/>
              <w:jc w:val="center"/>
              <w:rPr>
                <w:rFonts w:ascii="Arial" w:hAnsi="Arial"/>
                <w:b/>
                <w:sz w:val="20"/>
              </w:rPr>
            </w:pPr>
            <w:r>
              <w:rPr>
                <w:rFonts w:ascii="Arial" w:hAnsi="Arial"/>
                <w:b/>
                <w:spacing w:val="-2"/>
                <w:sz w:val="20"/>
              </w:rPr>
              <w:t>Плоская деформация</w:t>
            </w:r>
          </w:p>
          <w:p>
            <w:pPr>
              <w:pStyle w:val="TableParagraph"/>
              <w:spacing w:line="209" w:lineRule="exact"/>
              <w:ind w:left="93" w:right="88"/>
              <w:jc w:val="center"/>
              <w:rPr>
                <w:rFonts w:ascii="Arial"/>
                <w:b/>
                <w:sz w:val="20"/>
              </w:rPr>
            </w:pPr>
            <w:r>
              <w:rPr>
                <w:rFonts w:ascii="Arial"/>
                <w:b/>
                <w:sz w:val="20"/>
              </w:rPr>
              <w:t>X,</w:t>
            </w:r>
            <w:r>
              <w:rPr>
                <w:rFonts w:ascii="Arial"/>
                <w:b/>
                <w:spacing w:val="-5"/>
                <w:sz w:val="20"/>
              </w:rPr>
              <w:t> </w:t>
            </w:r>
            <w:r>
              <w:rPr>
                <w:rFonts w:ascii="Arial"/>
                <w:b/>
                <w:spacing w:val="-10"/>
                <w:sz w:val="20"/>
              </w:rPr>
              <w:t>Z</w:t>
            </w:r>
          </w:p>
        </w:tc>
      </w:tr>
      <w:tr>
        <w:trPr>
          <w:trHeight w:val="460" w:hRule="atLeast"/>
        </w:trPr>
        <w:tc>
          <w:tcPr>
            <w:tcW w:w="773" w:type="dxa"/>
          </w:tcPr>
          <w:p>
            <w:pPr>
              <w:pStyle w:val="TableParagraph"/>
              <w:spacing w:before="114"/>
              <w:ind w:left="204" w:right="200"/>
              <w:jc w:val="center"/>
              <w:rPr>
                <w:rFonts w:ascii="Arial"/>
                <w:b/>
                <w:sz w:val="20"/>
              </w:rPr>
            </w:pPr>
            <w:r>
              <w:rPr>
                <w:rFonts w:ascii="Arial"/>
                <w:b/>
                <w:spacing w:val="-5"/>
                <w:sz w:val="20"/>
              </w:rPr>
              <w:t>271</w:t>
            </w:r>
          </w:p>
        </w:tc>
        <w:tc>
          <w:tcPr>
            <w:tcW w:w="4282" w:type="dxa"/>
          </w:tcPr>
          <w:p>
            <w:pPr>
              <w:pStyle w:val="TableParagraph"/>
              <w:spacing w:before="118"/>
              <w:ind w:left="482" w:right="473"/>
              <w:jc w:val="center"/>
              <w:rPr>
                <w:sz w:val="20"/>
              </w:rPr>
            </w:pPr>
            <w:r>
              <w:rPr>
                <w:sz w:val="20"/>
              </w:rPr>
              <w:t>Параллелепипед</w:t>
            </w:r>
            <w:r>
              <w:rPr>
                <w:spacing w:val="-13"/>
                <w:sz w:val="20"/>
              </w:rPr>
              <w:t> </w:t>
            </w:r>
            <w:r>
              <w:rPr>
                <w:spacing w:val="-2"/>
                <w:sz w:val="20"/>
              </w:rPr>
              <w:t>грунта</w:t>
            </w:r>
          </w:p>
        </w:tc>
        <w:tc>
          <w:tcPr>
            <w:tcW w:w="1152" w:type="dxa"/>
          </w:tcPr>
          <w:p>
            <w:pPr>
              <w:pStyle w:val="TableParagraph"/>
              <w:spacing w:line="229" w:lineRule="exact"/>
              <w:ind w:left="8"/>
              <w:jc w:val="center"/>
              <w:rPr>
                <w:rFonts w:ascii="Arial"/>
                <w:b/>
                <w:sz w:val="20"/>
              </w:rPr>
            </w:pPr>
            <w:r>
              <w:rPr>
                <w:rFonts w:ascii="Arial"/>
                <w:b/>
                <w:w w:val="99"/>
                <w:sz w:val="20"/>
              </w:rPr>
              <w:t>4</w:t>
            </w:r>
          </w:p>
          <w:p>
            <w:pPr>
              <w:pStyle w:val="TableParagraph"/>
              <w:spacing w:line="211" w:lineRule="exact"/>
              <w:ind w:left="8"/>
              <w:jc w:val="center"/>
              <w:rPr>
                <w:rFonts w:ascii="Arial"/>
                <w:b/>
                <w:sz w:val="20"/>
              </w:rPr>
            </w:pPr>
            <w:r>
              <w:rPr>
                <w:rFonts w:ascii="Arial"/>
                <w:b/>
                <w:w w:val="99"/>
                <w:sz w:val="20"/>
              </w:rPr>
              <w:t>5</w:t>
            </w:r>
          </w:p>
        </w:tc>
        <w:tc>
          <w:tcPr>
            <w:tcW w:w="1807" w:type="dxa"/>
          </w:tcPr>
          <w:p>
            <w:pPr>
              <w:pStyle w:val="TableParagraph"/>
              <w:spacing w:before="114"/>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14"/>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460" w:hRule="atLeast"/>
        </w:trPr>
        <w:tc>
          <w:tcPr>
            <w:tcW w:w="773" w:type="dxa"/>
          </w:tcPr>
          <w:p>
            <w:pPr>
              <w:pStyle w:val="TableParagraph"/>
              <w:spacing w:before="114"/>
              <w:ind w:left="204" w:right="200"/>
              <w:jc w:val="center"/>
              <w:rPr>
                <w:rFonts w:ascii="Arial"/>
                <w:b/>
                <w:sz w:val="20"/>
              </w:rPr>
            </w:pPr>
            <w:r>
              <w:rPr>
                <w:rFonts w:ascii="Arial"/>
                <w:b/>
                <w:spacing w:val="-5"/>
                <w:sz w:val="20"/>
              </w:rPr>
              <w:t>272</w:t>
            </w:r>
          </w:p>
        </w:tc>
        <w:tc>
          <w:tcPr>
            <w:tcW w:w="4282" w:type="dxa"/>
          </w:tcPr>
          <w:p>
            <w:pPr>
              <w:pStyle w:val="TableParagraph"/>
              <w:spacing w:before="118"/>
              <w:ind w:left="481" w:right="475"/>
              <w:jc w:val="center"/>
              <w:rPr>
                <w:sz w:val="20"/>
              </w:rPr>
            </w:pPr>
            <w:r>
              <w:rPr>
                <w:sz w:val="20"/>
              </w:rPr>
              <w:t>Тетраэдр</w:t>
            </w:r>
            <w:r>
              <w:rPr>
                <w:spacing w:val="-6"/>
                <w:sz w:val="20"/>
              </w:rPr>
              <w:t> </w:t>
            </w:r>
            <w:r>
              <w:rPr>
                <w:spacing w:val="-2"/>
                <w:sz w:val="20"/>
              </w:rPr>
              <w:t>грунта</w:t>
            </w:r>
          </w:p>
        </w:tc>
        <w:tc>
          <w:tcPr>
            <w:tcW w:w="1152" w:type="dxa"/>
          </w:tcPr>
          <w:p>
            <w:pPr>
              <w:pStyle w:val="TableParagraph"/>
              <w:spacing w:line="229" w:lineRule="exact"/>
              <w:ind w:left="8"/>
              <w:jc w:val="center"/>
              <w:rPr>
                <w:rFonts w:ascii="Arial"/>
                <w:b/>
                <w:sz w:val="20"/>
              </w:rPr>
            </w:pPr>
            <w:r>
              <w:rPr>
                <w:rFonts w:ascii="Arial"/>
                <w:b/>
                <w:w w:val="99"/>
                <w:sz w:val="20"/>
              </w:rPr>
              <w:t>4</w:t>
            </w:r>
          </w:p>
          <w:p>
            <w:pPr>
              <w:pStyle w:val="TableParagraph"/>
              <w:spacing w:line="211" w:lineRule="exact"/>
              <w:ind w:left="8"/>
              <w:jc w:val="center"/>
              <w:rPr>
                <w:rFonts w:ascii="Arial"/>
                <w:b/>
                <w:sz w:val="20"/>
              </w:rPr>
            </w:pPr>
            <w:r>
              <w:rPr>
                <w:rFonts w:ascii="Arial"/>
                <w:b/>
                <w:w w:val="99"/>
                <w:sz w:val="20"/>
              </w:rPr>
              <w:t>5</w:t>
            </w:r>
          </w:p>
        </w:tc>
        <w:tc>
          <w:tcPr>
            <w:tcW w:w="1807" w:type="dxa"/>
          </w:tcPr>
          <w:p>
            <w:pPr>
              <w:pStyle w:val="TableParagraph"/>
              <w:spacing w:before="114"/>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14"/>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460" w:hRule="atLeast"/>
        </w:trPr>
        <w:tc>
          <w:tcPr>
            <w:tcW w:w="773" w:type="dxa"/>
          </w:tcPr>
          <w:p>
            <w:pPr>
              <w:pStyle w:val="TableParagraph"/>
              <w:spacing w:before="114"/>
              <w:ind w:left="204" w:right="200"/>
              <w:jc w:val="center"/>
              <w:rPr>
                <w:rFonts w:ascii="Arial"/>
                <w:b/>
                <w:sz w:val="20"/>
              </w:rPr>
            </w:pPr>
            <w:r>
              <w:rPr>
                <w:rFonts w:ascii="Arial"/>
                <w:b/>
                <w:spacing w:val="-5"/>
                <w:sz w:val="20"/>
              </w:rPr>
              <w:t>273</w:t>
            </w:r>
          </w:p>
        </w:tc>
        <w:tc>
          <w:tcPr>
            <w:tcW w:w="4282" w:type="dxa"/>
          </w:tcPr>
          <w:p>
            <w:pPr>
              <w:pStyle w:val="TableParagraph"/>
              <w:spacing w:before="118"/>
              <w:ind w:left="482" w:right="475"/>
              <w:jc w:val="center"/>
              <w:rPr>
                <w:sz w:val="20"/>
              </w:rPr>
            </w:pPr>
            <w:r>
              <w:rPr>
                <w:spacing w:val="-2"/>
                <w:sz w:val="20"/>
              </w:rPr>
              <w:t>Прямая</w:t>
            </w:r>
            <w:r>
              <w:rPr>
                <w:spacing w:val="1"/>
                <w:sz w:val="20"/>
              </w:rPr>
              <w:t> </w:t>
            </w:r>
            <w:r>
              <w:rPr>
                <w:spacing w:val="-2"/>
                <w:sz w:val="20"/>
              </w:rPr>
              <w:t>треугольная</w:t>
            </w:r>
            <w:r>
              <w:rPr>
                <w:spacing w:val="2"/>
                <w:sz w:val="20"/>
              </w:rPr>
              <w:t> </w:t>
            </w:r>
            <w:r>
              <w:rPr>
                <w:spacing w:val="-2"/>
                <w:sz w:val="20"/>
              </w:rPr>
              <w:t>призма</w:t>
            </w:r>
            <w:r>
              <w:rPr>
                <w:spacing w:val="2"/>
                <w:sz w:val="20"/>
              </w:rPr>
              <w:t> </w:t>
            </w:r>
            <w:r>
              <w:rPr>
                <w:spacing w:val="-2"/>
                <w:sz w:val="20"/>
              </w:rPr>
              <w:t>грунта</w:t>
            </w:r>
          </w:p>
        </w:tc>
        <w:tc>
          <w:tcPr>
            <w:tcW w:w="1152" w:type="dxa"/>
          </w:tcPr>
          <w:p>
            <w:pPr>
              <w:pStyle w:val="TableParagraph"/>
              <w:spacing w:line="229" w:lineRule="exact"/>
              <w:ind w:left="8"/>
              <w:jc w:val="center"/>
              <w:rPr>
                <w:rFonts w:ascii="Arial"/>
                <w:b/>
                <w:sz w:val="20"/>
              </w:rPr>
            </w:pPr>
            <w:r>
              <w:rPr>
                <w:rFonts w:ascii="Arial"/>
                <w:b/>
                <w:w w:val="99"/>
                <w:sz w:val="20"/>
              </w:rPr>
              <w:t>4</w:t>
            </w:r>
          </w:p>
          <w:p>
            <w:pPr>
              <w:pStyle w:val="TableParagraph"/>
              <w:spacing w:line="211" w:lineRule="exact"/>
              <w:ind w:left="8"/>
              <w:jc w:val="center"/>
              <w:rPr>
                <w:rFonts w:ascii="Arial"/>
                <w:b/>
                <w:sz w:val="20"/>
              </w:rPr>
            </w:pPr>
            <w:r>
              <w:rPr>
                <w:rFonts w:ascii="Arial"/>
                <w:b/>
                <w:w w:val="99"/>
                <w:sz w:val="20"/>
              </w:rPr>
              <w:t>5</w:t>
            </w:r>
          </w:p>
        </w:tc>
        <w:tc>
          <w:tcPr>
            <w:tcW w:w="1807" w:type="dxa"/>
          </w:tcPr>
          <w:p>
            <w:pPr>
              <w:pStyle w:val="TableParagraph"/>
              <w:spacing w:before="114"/>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14"/>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bl>
    <w:p>
      <w:pPr>
        <w:spacing w:after="0"/>
        <w:jc w:val="center"/>
        <w:rPr>
          <w:rFonts w:ascii="Arial"/>
          <w:sz w:val="20"/>
        </w:rPr>
        <w:sectPr>
          <w:pgSz w:w="11910" w:h="16840"/>
          <w:pgMar w:header="0" w:footer="690" w:top="1040" w:bottom="1308"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4282"/>
        <w:gridCol w:w="1152"/>
        <w:gridCol w:w="1807"/>
        <w:gridCol w:w="1706"/>
      </w:tblGrid>
      <w:tr>
        <w:trPr>
          <w:trHeight w:val="616" w:hRule="atLeast"/>
        </w:trPr>
        <w:tc>
          <w:tcPr>
            <w:tcW w:w="773" w:type="dxa"/>
          </w:tcPr>
          <w:p>
            <w:pPr>
              <w:pStyle w:val="TableParagraph"/>
              <w:spacing w:before="78"/>
              <w:ind w:left="254" w:right="147" w:hanging="92"/>
              <w:rPr>
                <w:rFonts w:ascii="Arial" w:hAnsi="Arial"/>
                <w:b/>
                <w:sz w:val="20"/>
              </w:rPr>
            </w:pPr>
            <w:r>
              <w:rPr>
                <w:rFonts w:ascii="Arial" w:hAnsi="Arial"/>
                <w:b/>
                <w:spacing w:val="-6"/>
                <w:sz w:val="20"/>
              </w:rPr>
              <w:t>№№ КЭ</w:t>
            </w:r>
          </w:p>
        </w:tc>
        <w:tc>
          <w:tcPr>
            <w:tcW w:w="4282" w:type="dxa"/>
          </w:tcPr>
          <w:p>
            <w:pPr>
              <w:pStyle w:val="TableParagraph"/>
              <w:spacing w:before="194"/>
              <w:ind w:left="1245"/>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1152" w:type="dxa"/>
          </w:tcPr>
          <w:p>
            <w:pPr>
              <w:pStyle w:val="TableParagraph"/>
              <w:spacing w:before="78"/>
              <w:ind w:left="248" w:right="149" w:hanging="82"/>
              <w:rPr>
                <w:rFonts w:ascii="Arial" w:hAnsi="Arial"/>
                <w:b/>
                <w:sz w:val="20"/>
              </w:rPr>
            </w:pPr>
            <w:r>
              <w:rPr>
                <w:rFonts w:ascii="Arial" w:hAnsi="Arial"/>
                <w:b/>
                <w:spacing w:val="-2"/>
                <w:sz w:val="20"/>
              </w:rPr>
              <w:t>Признак схемы</w:t>
            </w:r>
          </w:p>
        </w:tc>
        <w:tc>
          <w:tcPr>
            <w:tcW w:w="1807" w:type="dxa"/>
          </w:tcPr>
          <w:p>
            <w:pPr>
              <w:pStyle w:val="TableParagraph"/>
              <w:spacing w:before="78"/>
              <w:ind w:left="176" w:firstLine="196"/>
              <w:rPr>
                <w:rFonts w:ascii="Arial" w:hAnsi="Arial"/>
                <w:b/>
                <w:sz w:val="20"/>
              </w:rPr>
            </w:pPr>
            <w:r>
              <w:rPr>
                <w:rFonts w:ascii="Arial" w:hAnsi="Arial"/>
                <w:b/>
                <w:spacing w:val="-2"/>
                <w:sz w:val="20"/>
              </w:rPr>
              <w:t>Плоскость расположения</w:t>
            </w:r>
          </w:p>
        </w:tc>
        <w:tc>
          <w:tcPr>
            <w:tcW w:w="1706" w:type="dxa"/>
          </w:tcPr>
          <w:p>
            <w:pPr>
              <w:pStyle w:val="TableParagraph"/>
              <w:spacing w:before="78"/>
              <w:ind w:left="402" w:right="388" w:firstLine="36"/>
              <w:rPr>
                <w:rFonts w:ascii="Arial" w:hAnsi="Arial"/>
                <w:b/>
                <w:sz w:val="20"/>
              </w:rPr>
            </w:pPr>
            <w:r>
              <w:rPr>
                <w:rFonts w:ascii="Arial" w:hAnsi="Arial"/>
                <w:b/>
                <w:spacing w:val="-2"/>
                <w:sz w:val="20"/>
              </w:rPr>
              <w:t>Степени свободы</w:t>
            </w:r>
          </w:p>
        </w:tc>
      </w:tr>
      <w:tr>
        <w:trPr>
          <w:trHeight w:val="714" w:hRule="atLeast"/>
        </w:trPr>
        <w:tc>
          <w:tcPr>
            <w:tcW w:w="773" w:type="dxa"/>
          </w:tcPr>
          <w:p>
            <w:pPr>
              <w:pStyle w:val="TableParagraph"/>
              <w:rPr>
                <w:rFonts w:ascii="Arial"/>
                <w:b/>
                <w:sz w:val="21"/>
              </w:rPr>
            </w:pPr>
          </w:p>
          <w:p>
            <w:pPr>
              <w:pStyle w:val="TableParagraph"/>
              <w:ind w:left="204" w:right="200"/>
              <w:jc w:val="center"/>
              <w:rPr>
                <w:rFonts w:ascii="Arial"/>
                <w:b/>
                <w:sz w:val="20"/>
              </w:rPr>
            </w:pPr>
            <w:r>
              <w:rPr>
                <w:rFonts w:ascii="Arial"/>
                <w:b/>
                <w:spacing w:val="-5"/>
                <w:sz w:val="20"/>
              </w:rPr>
              <w:t>274</w:t>
            </w:r>
          </w:p>
        </w:tc>
        <w:tc>
          <w:tcPr>
            <w:tcW w:w="4282" w:type="dxa"/>
          </w:tcPr>
          <w:p>
            <w:pPr>
              <w:pStyle w:val="TableParagraph"/>
              <w:spacing w:before="17"/>
              <w:ind w:left="424" w:right="61" w:firstLine="184"/>
              <w:rPr>
                <w:sz w:val="20"/>
              </w:rPr>
            </w:pPr>
            <w:r>
              <w:rPr>
                <w:w w:val="105"/>
                <w:sz w:val="20"/>
              </w:rPr>
              <w:t>Пространственный 6–ти узловой </w:t>
            </w:r>
            <w:r>
              <w:rPr>
                <w:spacing w:val="-2"/>
                <w:sz w:val="20"/>
              </w:rPr>
              <w:t>изопараметрический</w:t>
            </w:r>
            <w:r>
              <w:rPr>
                <w:spacing w:val="-3"/>
                <w:sz w:val="20"/>
              </w:rPr>
              <w:t> </w:t>
            </w:r>
            <w:r>
              <w:rPr>
                <w:spacing w:val="-2"/>
                <w:sz w:val="20"/>
              </w:rPr>
              <w:t>элемент</w:t>
            </w:r>
            <w:r>
              <w:rPr>
                <w:spacing w:val="-3"/>
                <w:sz w:val="20"/>
              </w:rPr>
              <w:t> </w:t>
            </w:r>
            <w:r>
              <w:rPr>
                <w:spacing w:val="-2"/>
                <w:sz w:val="20"/>
              </w:rPr>
              <w:t>грунта</w:t>
            </w:r>
          </w:p>
          <w:p>
            <w:pPr>
              <w:pStyle w:val="TableParagraph"/>
              <w:spacing w:line="219" w:lineRule="exact" w:before="5"/>
              <w:ind w:left="458"/>
              <w:rPr>
                <w:sz w:val="20"/>
              </w:rPr>
            </w:pPr>
            <w:r>
              <w:rPr>
                <w:spacing w:val="-2"/>
                <w:sz w:val="20"/>
              </w:rPr>
              <w:t>(произвольная</w:t>
            </w:r>
            <w:r>
              <w:rPr>
                <w:spacing w:val="7"/>
                <w:sz w:val="20"/>
              </w:rPr>
              <w:t> </w:t>
            </w:r>
            <w:r>
              <w:rPr>
                <w:spacing w:val="-2"/>
                <w:sz w:val="20"/>
              </w:rPr>
              <w:t>треугольная</w:t>
            </w:r>
            <w:r>
              <w:rPr>
                <w:spacing w:val="7"/>
                <w:sz w:val="20"/>
              </w:rPr>
              <w:t> </w:t>
            </w:r>
            <w:r>
              <w:rPr>
                <w:spacing w:val="-2"/>
                <w:sz w:val="20"/>
              </w:rPr>
              <w:t>призма)</w:t>
            </w:r>
          </w:p>
        </w:tc>
        <w:tc>
          <w:tcPr>
            <w:tcW w:w="1152" w:type="dxa"/>
          </w:tcPr>
          <w:p>
            <w:pPr>
              <w:pStyle w:val="TableParagraph"/>
              <w:spacing w:before="126"/>
              <w:ind w:left="8"/>
              <w:jc w:val="center"/>
              <w:rPr>
                <w:rFonts w:ascii="Arial"/>
                <w:b/>
                <w:sz w:val="20"/>
              </w:rPr>
            </w:pPr>
            <w:r>
              <w:rPr>
                <w:rFonts w:ascii="Arial"/>
                <w:b/>
                <w:w w:val="99"/>
                <w:sz w:val="20"/>
              </w:rPr>
              <w:t>4</w:t>
            </w:r>
          </w:p>
          <w:p>
            <w:pPr>
              <w:pStyle w:val="TableParagraph"/>
              <w:spacing w:before="1"/>
              <w:ind w:left="8"/>
              <w:jc w:val="center"/>
              <w:rPr>
                <w:rFonts w:ascii="Arial"/>
                <w:b/>
                <w:sz w:val="20"/>
              </w:rPr>
            </w:pPr>
            <w:r>
              <w:rPr>
                <w:rFonts w:ascii="Arial"/>
                <w:b/>
                <w:w w:val="99"/>
                <w:sz w:val="20"/>
              </w:rPr>
              <w:t>5</w:t>
            </w:r>
          </w:p>
        </w:tc>
        <w:tc>
          <w:tcPr>
            <w:tcW w:w="1807" w:type="dxa"/>
          </w:tcPr>
          <w:p>
            <w:pPr>
              <w:pStyle w:val="TableParagraph"/>
              <w:rPr>
                <w:rFonts w:ascii="Arial"/>
                <w:b/>
                <w:sz w:val="21"/>
              </w:rPr>
            </w:pP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rPr>
                <w:rFonts w:ascii="Arial"/>
                <w:b/>
                <w:sz w:val="21"/>
              </w:rPr>
            </w:pPr>
          </w:p>
          <w:p>
            <w:pPr>
              <w:pStyle w:val="TableParagraph"/>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r>
        <w:trPr>
          <w:trHeight w:val="690" w:hRule="atLeast"/>
        </w:trPr>
        <w:tc>
          <w:tcPr>
            <w:tcW w:w="773" w:type="dxa"/>
          </w:tcPr>
          <w:p>
            <w:pPr>
              <w:pStyle w:val="TableParagraph"/>
              <w:spacing w:before="11"/>
              <w:rPr>
                <w:rFonts w:ascii="Arial"/>
                <w:b/>
                <w:sz w:val="19"/>
              </w:rPr>
            </w:pPr>
          </w:p>
          <w:p>
            <w:pPr>
              <w:pStyle w:val="TableParagraph"/>
              <w:ind w:left="204" w:right="200"/>
              <w:jc w:val="center"/>
              <w:rPr>
                <w:rFonts w:ascii="Arial"/>
                <w:b/>
                <w:sz w:val="20"/>
              </w:rPr>
            </w:pPr>
            <w:r>
              <w:rPr>
                <w:rFonts w:ascii="Arial"/>
                <w:b/>
                <w:spacing w:val="-5"/>
                <w:sz w:val="20"/>
              </w:rPr>
              <w:t>276</w:t>
            </w:r>
          </w:p>
        </w:tc>
        <w:tc>
          <w:tcPr>
            <w:tcW w:w="4282" w:type="dxa"/>
          </w:tcPr>
          <w:p>
            <w:pPr>
              <w:pStyle w:val="TableParagraph"/>
              <w:spacing w:line="230" w:lineRule="exact"/>
              <w:ind w:left="424" w:right="411" w:hanging="4"/>
              <w:jc w:val="center"/>
              <w:rPr>
                <w:sz w:val="20"/>
              </w:rPr>
            </w:pPr>
            <w:r>
              <w:rPr>
                <w:sz w:val="20"/>
              </w:rPr>
              <w:t>Пространственный 8–ти узловой </w:t>
            </w:r>
            <w:r>
              <w:rPr>
                <w:spacing w:val="-2"/>
                <w:sz w:val="20"/>
              </w:rPr>
              <w:t>изопараметрический</w:t>
            </w:r>
            <w:r>
              <w:rPr>
                <w:spacing w:val="-5"/>
                <w:sz w:val="20"/>
              </w:rPr>
              <w:t> </w:t>
            </w:r>
            <w:r>
              <w:rPr>
                <w:spacing w:val="-2"/>
                <w:sz w:val="20"/>
              </w:rPr>
              <w:t>элемент</w:t>
            </w:r>
            <w:r>
              <w:rPr>
                <w:spacing w:val="-5"/>
                <w:sz w:val="20"/>
              </w:rPr>
              <w:t> </w:t>
            </w:r>
            <w:r>
              <w:rPr>
                <w:spacing w:val="-2"/>
                <w:sz w:val="20"/>
              </w:rPr>
              <w:t>грунта </w:t>
            </w:r>
            <w:r>
              <w:rPr>
                <w:sz w:val="20"/>
              </w:rPr>
              <w:t>(произвольный гексаэдр)</w:t>
            </w:r>
          </w:p>
        </w:tc>
        <w:tc>
          <w:tcPr>
            <w:tcW w:w="1152" w:type="dxa"/>
          </w:tcPr>
          <w:p>
            <w:pPr>
              <w:pStyle w:val="TableParagraph"/>
              <w:spacing w:before="114"/>
              <w:ind w:left="8"/>
              <w:jc w:val="center"/>
              <w:rPr>
                <w:rFonts w:ascii="Arial"/>
                <w:b/>
                <w:sz w:val="20"/>
              </w:rPr>
            </w:pPr>
            <w:r>
              <w:rPr>
                <w:rFonts w:ascii="Arial"/>
                <w:b/>
                <w:w w:val="99"/>
                <w:sz w:val="20"/>
              </w:rPr>
              <w:t>4</w:t>
            </w:r>
          </w:p>
          <w:p>
            <w:pPr>
              <w:pStyle w:val="TableParagraph"/>
              <w:spacing w:before="1"/>
              <w:ind w:left="8"/>
              <w:jc w:val="center"/>
              <w:rPr>
                <w:rFonts w:ascii="Arial"/>
                <w:b/>
                <w:sz w:val="20"/>
              </w:rPr>
            </w:pPr>
            <w:r>
              <w:rPr>
                <w:rFonts w:ascii="Arial"/>
                <w:b/>
                <w:w w:val="99"/>
                <w:sz w:val="20"/>
              </w:rPr>
              <w:t>5</w:t>
            </w:r>
          </w:p>
        </w:tc>
        <w:tc>
          <w:tcPr>
            <w:tcW w:w="1807" w:type="dxa"/>
          </w:tcPr>
          <w:p>
            <w:pPr>
              <w:pStyle w:val="TableParagraph"/>
              <w:spacing w:before="11"/>
              <w:rPr>
                <w:rFonts w:ascii="Arial"/>
                <w:b/>
                <w:sz w:val="19"/>
              </w:rPr>
            </w:pPr>
          </w:p>
          <w:p>
            <w:pPr>
              <w:pStyle w:val="TableParagraph"/>
              <w:ind w:left="163" w:right="160"/>
              <w:jc w:val="center"/>
              <w:rPr>
                <w:rFonts w:ascii="Arial" w:hAnsi="Arial"/>
                <w:b/>
                <w:sz w:val="20"/>
              </w:rPr>
            </w:pPr>
            <w:r>
              <w:rPr>
                <w:rFonts w:ascii="Arial" w:hAnsi="Arial"/>
                <w:b/>
                <w:spacing w:val="-2"/>
                <w:sz w:val="20"/>
              </w:rPr>
              <w:t>произвольно</w:t>
            </w:r>
          </w:p>
        </w:tc>
        <w:tc>
          <w:tcPr>
            <w:tcW w:w="1706" w:type="dxa"/>
          </w:tcPr>
          <w:p>
            <w:pPr>
              <w:pStyle w:val="TableParagraph"/>
              <w:spacing w:before="11"/>
              <w:rPr>
                <w:rFonts w:ascii="Arial"/>
                <w:b/>
                <w:sz w:val="19"/>
              </w:rPr>
            </w:pPr>
          </w:p>
          <w:p>
            <w:pPr>
              <w:pStyle w:val="TableParagraph"/>
              <w:ind w:left="93" w:right="88"/>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r>
    </w:tbl>
    <w:p>
      <w:pPr>
        <w:pStyle w:val="BodyText"/>
        <w:spacing w:before="3"/>
        <w:ind w:left="0"/>
        <w:rPr>
          <w:rFonts w:ascii="Arial"/>
          <w:b/>
          <w:sz w:val="13"/>
        </w:rPr>
      </w:pPr>
    </w:p>
    <w:p>
      <w:pPr>
        <w:spacing w:before="93"/>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3273"/>
        <w:gridCol w:w="962"/>
        <w:gridCol w:w="1586"/>
        <w:gridCol w:w="1096"/>
        <w:gridCol w:w="2181"/>
      </w:tblGrid>
      <w:tr>
        <w:trPr>
          <w:trHeight w:val="1026" w:hRule="atLeast"/>
        </w:trPr>
        <w:tc>
          <w:tcPr>
            <w:tcW w:w="619" w:type="dxa"/>
          </w:tcPr>
          <w:p>
            <w:pPr>
              <w:pStyle w:val="TableParagraph"/>
              <w:spacing w:before="6"/>
              <w:rPr>
                <w:rFonts w:ascii="Arial"/>
                <w:b/>
                <w:sz w:val="24"/>
              </w:rPr>
            </w:pPr>
          </w:p>
          <w:p>
            <w:pPr>
              <w:pStyle w:val="TableParagraph"/>
              <w:ind w:left="177" w:right="70" w:hanging="92"/>
              <w:rPr>
                <w:rFonts w:ascii="Arial" w:hAnsi="Arial"/>
                <w:b/>
                <w:sz w:val="20"/>
              </w:rPr>
            </w:pPr>
            <w:r>
              <w:rPr>
                <w:rFonts w:ascii="Arial" w:hAnsi="Arial"/>
                <w:b/>
                <w:spacing w:val="-6"/>
                <w:sz w:val="20"/>
              </w:rPr>
              <w:t>№№ КЭ</w:t>
            </w:r>
          </w:p>
        </w:tc>
        <w:tc>
          <w:tcPr>
            <w:tcW w:w="3273" w:type="dxa"/>
          </w:tcPr>
          <w:p>
            <w:pPr>
              <w:pStyle w:val="TableParagraph"/>
              <w:rPr>
                <w:rFonts w:ascii="Arial"/>
                <w:b/>
                <w:sz w:val="22"/>
              </w:rPr>
            </w:pPr>
          </w:p>
          <w:p>
            <w:pPr>
              <w:pStyle w:val="TableParagraph"/>
              <w:spacing w:before="145"/>
              <w:ind w:left="741"/>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962" w:type="dxa"/>
            <w:textDirection w:val="btLr"/>
          </w:tcPr>
          <w:p>
            <w:pPr>
              <w:pStyle w:val="TableParagraph"/>
              <w:spacing w:before="2"/>
              <w:rPr>
                <w:rFonts w:ascii="Arial"/>
                <w:b/>
                <w:sz w:val="23"/>
              </w:rPr>
            </w:pPr>
          </w:p>
          <w:p>
            <w:pPr>
              <w:pStyle w:val="TableParagraph"/>
              <w:spacing w:line="247" w:lineRule="auto"/>
              <w:ind w:left="186" w:right="97" w:hanging="84"/>
              <w:rPr>
                <w:rFonts w:ascii="Arial" w:hAnsi="Arial"/>
                <w:b/>
                <w:sz w:val="20"/>
              </w:rPr>
            </w:pPr>
            <w:r>
              <w:rPr>
                <w:rFonts w:ascii="Arial" w:hAnsi="Arial"/>
                <w:b/>
                <w:spacing w:val="-2"/>
                <w:sz w:val="20"/>
              </w:rPr>
              <w:t>Признак схемы</w:t>
            </w:r>
          </w:p>
        </w:tc>
        <w:tc>
          <w:tcPr>
            <w:tcW w:w="1586" w:type="dxa"/>
          </w:tcPr>
          <w:p>
            <w:pPr>
              <w:pStyle w:val="TableParagraph"/>
              <w:spacing w:before="6"/>
              <w:rPr>
                <w:rFonts w:ascii="Arial"/>
                <w:b/>
                <w:sz w:val="24"/>
              </w:rPr>
            </w:pPr>
          </w:p>
          <w:p>
            <w:pPr>
              <w:pStyle w:val="TableParagraph"/>
              <w:ind w:left="70" w:firstLine="196"/>
              <w:rPr>
                <w:rFonts w:ascii="Arial" w:hAnsi="Arial"/>
                <w:b/>
                <w:sz w:val="20"/>
              </w:rPr>
            </w:pPr>
            <w:r>
              <w:rPr>
                <w:rFonts w:ascii="Arial" w:hAnsi="Arial"/>
                <w:b/>
                <w:spacing w:val="-2"/>
                <w:sz w:val="20"/>
              </w:rPr>
              <w:t>Плоскость расположения</w:t>
            </w:r>
          </w:p>
        </w:tc>
        <w:tc>
          <w:tcPr>
            <w:tcW w:w="1096" w:type="dxa"/>
            <w:textDirection w:val="btLr"/>
          </w:tcPr>
          <w:p>
            <w:pPr>
              <w:pStyle w:val="TableParagraph"/>
              <w:spacing w:before="1"/>
              <w:rPr>
                <w:rFonts w:ascii="Arial"/>
                <w:b/>
                <w:sz w:val="29"/>
              </w:rPr>
            </w:pPr>
          </w:p>
          <w:p>
            <w:pPr>
              <w:pStyle w:val="TableParagraph"/>
              <w:spacing w:line="244" w:lineRule="auto"/>
              <w:ind w:left="62" w:right="58" w:firstLine="35"/>
              <w:rPr>
                <w:rFonts w:ascii="Arial" w:hAnsi="Arial"/>
                <w:b/>
                <w:sz w:val="20"/>
              </w:rPr>
            </w:pPr>
            <w:r>
              <w:rPr>
                <w:rFonts w:ascii="Arial" w:hAnsi="Arial"/>
                <w:b/>
                <w:spacing w:val="-2"/>
                <w:sz w:val="20"/>
              </w:rPr>
              <w:t>Степени свободы</w:t>
            </w:r>
          </w:p>
        </w:tc>
        <w:tc>
          <w:tcPr>
            <w:tcW w:w="2181" w:type="dxa"/>
          </w:tcPr>
          <w:p>
            <w:pPr>
              <w:pStyle w:val="TableParagraph"/>
              <w:rPr>
                <w:rFonts w:ascii="Arial"/>
                <w:b/>
                <w:sz w:val="22"/>
              </w:rPr>
            </w:pPr>
          </w:p>
          <w:p>
            <w:pPr>
              <w:pStyle w:val="TableParagraph"/>
              <w:spacing w:before="145"/>
              <w:ind w:left="417"/>
              <w:rPr>
                <w:rFonts w:ascii="Arial" w:hAnsi="Arial"/>
                <w:b/>
                <w:sz w:val="20"/>
              </w:rPr>
            </w:pPr>
            <w:r>
              <w:rPr>
                <w:rFonts w:ascii="Arial" w:hAnsi="Arial"/>
                <w:b/>
                <w:spacing w:val="-2"/>
                <w:sz w:val="20"/>
              </w:rPr>
              <w:t>Комментарий</w:t>
            </w:r>
          </w:p>
        </w:tc>
      </w:tr>
      <w:tr>
        <w:trPr>
          <w:trHeight w:val="760" w:hRule="atLeast"/>
        </w:trPr>
        <w:tc>
          <w:tcPr>
            <w:tcW w:w="619" w:type="dxa"/>
          </w:tcPr>
          <w:p>
            <w:pPr>
              <w:pStyle w:val="TableParagraph"/>
              <w:spacing w:before="1"/>
              <w:rPr>
                <w:rFonts w:ascii="Arial"/>
                <w:b/>
                <w:sz w:val="23"/>
              </w:rPr>
            </w:pPr>
          </w:p>
          <w:p>
            <w:pPr>
              <w:pStyle w:val="TableParagraph"/>
              <w:ind w:left="89" w:right="84"/>
              <w:jc w:val="center"/>
              <w:rPr>
                <w:rFonts w:ascii="Arial"/>
                <w:b/>
                <w:sz w:val="20"/>
              </w:rPr>
            </w:pPr>
            <w:r>
              <w:rPr>
                <w:rFonts w:ascii="Arial"/>
                <w:b/>
                <w:spacing w:val="-4"/>
                <w:sz w:val="20"/>
              </w:rPr>
              <w:t>207*</w:t>
            </w:r>
          </w:p>
        </w:tc>
        <w:tc>
          <w:tcPr>
            <w:tcW w:w="3273" w:type="dxa"/>
          </w:tcPr>
          <w:p>
            <w:pPr>
              <w:pStyle w:val="TableParagraph"/>
              <w:spacing w:line="242" w:lineRule="auto" w:before="38"/>
              <w:ind w:left="360" w:right="344" w:hanging="2"/>
              <w:jc w:val="center"/>
              <w:rPr>
                <w:sz w:val="20"/>
              </w:rPr>
            </w:pPr>
            <w:r>
              <w:rPr>
                <w:sz w:val="20"/>
              </w:rPr>
              <w:t>Физически нелинейный двухузловой КЭ </w:t>
            </w:r>
            <w:r>
              <w:rPr>
                <w:spacing w:val="-2"/>
                <w:sz w:val="20"/>
              </w:rPr>
              <w:t>предварительного </w:t>
            </w:r>
            <w:r>
              <w:rPr>
                <w:spacing w:val="-2"/>
                <w:sz w:val="20"/>
              </w:rPr>
              <w:t>обжатия</w:t>
            </w:r>
          </w:p>
        </w:tc>
        <w:tc>
          <w:tcPr>
            <w:tcW w:w="962" w:type="dxa"/>
          </w:tcPr>
          <w:p>
            <w:pPr>
              <w:pStyle w:val="TableParagraph"/>
              <w:spacing w:before="1"/>
              <w:rPr>
                <w:rFonts w:ascii="Arial"/>
                <w:b/>
                <w:sz w:val="23"/>
              </w:rPr>
            </w:pPr>
          </w:p>
          <w:p>
            <w:pPr>
              <w:pStyle w:val="TableParagraph"/>
              <w:ind w:left="56" w:right="40"/>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4,</w:t>
            </w:r>
            <w:r>
              <w:rPr>
                <w:rFonts w:ascii="Arial"/>
                <w:b/>
                <w:spacing w:val="-3"/>
                <w:sz w:val="20"/>
              </w:rPr>
              <w:t> </w:t>
            </w:r>
            <w:r>
              <w:rPr>
                <w:rFonts w:ascii="Arial"/>
                <w:b/>
                <w:spacing w:val="-10"/>
                <w:sz w:val="20"/>
              </w:rPr>
              <w:t>5</w:t>
            </w:r>
          </w:p>
        </w:tc>
        <w:tc>
          <w:tcPr>
            <w:tcW w:w="1586" w:type="dxa"/>
          </w:tcPr>
          <w:p>
            <w:pPr>
              <w:pStyle w:val="TableParagraph"/>
              <w:spacing w:before="1"/>
              <w:rPr>
                <w:rFonts w:ascii="Arial"/>
                <w:b/>
                <w:sz w:val="23"/>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1"/>
              <w:rPr>
                <w:rFonts w:ascii="Arial"/>
                <w:b/>
                <w:sz w:val="23"/>
              </w:rPr>
            </w:pPr>
          </w:p>
          <w:p>
            <w:pPr>
              <w:pStyle w:val="TableParagraph"/>
              <w:ind w:left="229" w:right="220"/>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3"/>
                <w:sz w:val="20"/>
              </w:rPr>
              <w:t> </w:t>
            </w:r>
            <w:r>
              <w:rPr>
                <w:rFonts w:ascii="Arial"/>
                <w:b/>
                <w:spacing w:val="-10"/>
                <w:sz w:val="20"/>
              </w:rPr>
              <w:t>Z</w:t>
            </w:r>
          </w:p>
        </w:tc>
        <w:tc>
          <w:tcPr>
            <w:tcW w:w="2181" w:type="dxa"/>
          </w:tcPr>
          <w:p>
            <w:pPr>
              <w:pStyle w:val="TableParagraph"/>
              <w:spacing w:line="242" w:lineRule="auto" w:before="38"/>
              <w:ind w:left="110" w:right="95"/>
              <w:jc w:val="center"/>
              <w:rPr>
                <w:sz w:val="20"/>
              </w:rPr>
            </w:pPr>
            <w:r>
              <w:rPr>
                <w:spacing w:val="-2"/>
                <w:sz w:val="20"/>
              </w:rPr>
              <w:t>Величина</w:t>
            </w:r>
            <w:r>
              <w:rPr>
                <w:spacing w:val="-12"/>
                <w:sz w:val="20"/>
              </w:rPr>
              <w:t> </w:t>
            </w:r>
            <w:r>
              <w:rPr>
                <w:spacing w:val="-2"/>
                <w:sz w:val="20"/>
              </w:rPr>
              <w:t>обжатия </w:t>
            </w:r>
            <w:r>
              <w:rPr>
                <w:sz w:val="20"/>
              </w:rPr>
              <w:t>задается</w:t>
            </w:r>
            <w:r>
              <w:rPr>
                <w:spacing w:val="-14"/>
                <w:sz w:val="20"/>
              </w:rPr>
              <w:t> </w:t>
            </w:r>
            <w:r>
              <w:rPr>
                <w:sz w:val="20"/>
              </w:rPr>
              <w:t>в</w:t>
            </w:r>
            <w:r>
              <w:rPr>
                <w:spacing w:val="-13"/>
                <w:sz w:val="20"/>
              </w:rPr>
              <w:t> </w:t>
            </w:r>
            <w:r>
              <w:rPr>
                <w:sz w:val="20"/>
              </w:rPr>
              <w:t>первом </w:t>
            </w:r>
            <w:r>
              <w:rPr>
                <w:spacing w:val="-2"/>
                <w:sz w:val="20"/>
              </w:rPr>
              <w:t>нагружении.</w:t>
            </w:r>
          </w:p>
        </w:tc>
      </w:tr>
      <w:tr>
        <w:trPr>
          <w:trHeight w:val="757" w:hRule="atLeast"/>
        </w:trPr>
        <w:tc>
          <w:tcPr>
            <w:tcW w:w="619" w:type="dxa"/>
          </w:tcPr>
          <w:p>
            <w:pPr>
              <w:pStyle w:val="TableParagraph"/>
              <w:spacing w:before="10"/>
              <w:rPr>
                <w:rFonts w:ascii="Arial"/>
                <w:b/>
                <w:sz w:val="22"/>
              </w:rPr>
            </w:pPr>
          </w:p>
          <w:p>
            <w:pPr>
              <w:pStyle w:val="TableParagraph"/>
              <w:ind w:left="89" w:right="84"/>
              <w:jc w:val="center"/>
              <w:rPr>
                <w:rFonts w:ascii="Arial"/>
                <w:b/>
                <w:sz w:val="20"/>
              </w:rPr>
            </w:pPr>
            <w:r>
              <w:rPr>
                <w:rFonts w:ascii="Arial"/>
                <w:b/>
                <w:spacing w:val="-4"/>
                <w:sz w:val="20"/>
              </w:rPr>
              <w:t>208*</w:t>
            </w:r>
          </w:p>
        </w:tc>
        <w:tc>
          <w:tcPr>
            <w:tcW w:w="3273" w:type="dxa"/>
          </w:tcPr>
          <w:p>
            <w:pPr>
              <w:pStyle w:val="TableParagraph"/>
              <w:spacing w:line="244" w:lineRule="auto" w:before="36"/>
              <w:ind w:left="252" w:right="240" w:firstLine="1"/>
              <w:jc w:val="center"/>
              <w:rPr>
                <w:sz w:val="20"/>
              </w:rPr>
            </w:pPr>
            <w:r>
              <w:rPr>
                <w:sz w:val="20"/>
              </w:rPr>
              <w:t>Физически нелинейный двухузловой КЭ </w:t>
            </w:r>
            <w:r>
              <w:rPr>
                <w:spacing w:val="-2"/>
                <w:sz w:val="20"/>
              </w:rPr>
              <w:t>предварительного натяжения</w:t>
            </w:r>
          </w:p>
        </w:tc>
        <w:tc>
          <w:tcPr>
            <w:tcW w:w="962" w:type="dxa"/>
          </w:tcPr>
          <w:p>
            <w:pPr>
              <w:pStyle w:val="TableParagraph"/>
              <w:spacing w:before="10"/>
              <w:rPr>
                <w:rFonts w:ascii="Arial"/>
                <w:b/>
                <w:sz w:val="22"/>
              </w:rPr>
            </w:pPr>
          </w:p>
          <w:p>
            <w:pPr>
              <w:pStyle w:val="TableParagraph"/>
              <w:ind w:left="56" w:right="40"/>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4,</w:t>
            </w:r>
            <w:r>
              <w:rPr>
                <w:rFonts w:ascii="Arial"/>
                <w:b/>
                <w:spacing w:val="-3"/>
                <w:sz w:val="20"/>
              </w:rPr>
              <w:t> </w:t>
            </w:r>
            <w:r>
              <w:rPr>
                <w:rFonts w:ascii="Arial"/>
                <w:b/>
                <w:spacing w:val="-10"/>
                <w:sz w:val="20"/>
              </w:rPr>
              <w:t>5</w:t>
            </w:r>
          </w:p>
        </w:tc>
        <w:tc>
          <w:tcPr>
            <w:tcW w:w="1586" w:type="dxa"/>
          </w:tcPr>
          <w:p>
            <w:pPr>
              <w:pStyle w:val="TableParagraph"/>
              <w:spacing w:before="10"/>
              <w:rPr>
                <w:rFonts w:ascii="Arial"/>
                <w:b/>
                <w:sz w:val="22"/>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10"/>
              <w:rPr>
                <w:rFonts w:ascii="Arial"/>
                <w:b/>
                <w:sz w:val="22"/>
              </w:rPr>
            </w:pPr>
          </w:p>
          <w:p>
            <w:pPr>
              <w:pStyle w:val="TableParagraph"/>
              <w:ind w:left="229" w:right="220"/>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3"/>
                <w:sz w:val="20"/>
              </w:rPr>
              <w:t> </w:t>
            </w:r>
            <w:r>
              <w:rPr>
                <w:rFonts w:ascii="Arial"/>
                <w:b/>
                <w:spacing w:val="-10"/>
                <w:sz w:val="20"/>
              </w:rPr>
              <w:t>Z</w:t>
            </w:r>
          </w:p>
        </w:tc>
        <w:tc>
          <w:tcPr>
            <w:tcW w:w="2181" w:type="dxa"/>
          </w:tcPr>
          <w:p>
            <w:pPr>
              <w:pStyle w:val="TableParagraph"/>
              <w:spacing w:line="244" w:lineRule="auto" w:before="36"/>
              <w:ind w:left="112" w:right="95"/>
              <w:jc w:val="center"/>
              <w:rPr>
                <w:sz w:val="20"/>
              </w:rPr>
            </w:pPr>
            <w:r>
              <w:rPr>
                <w:spacing w:val="-2"/>
                <w:sz w:val="20"/>
              </w:rPr>
              <w:t>Величина</w:t>
            </w:r>
            <w:r>
              <w:rPr>
                <w:spacing w:val="-12"/>
                <w:sz w:val="20"/>
              </w:rPr>
              <w:t> </w:t>
            </w:r>
            <w:r>
              <w:rPr>
                <w:spacing w:val="-2"/>
                <w:sz w:val="20"/>
              </w:rPr>
              <w:t>натяжения </w:t>
            </w:r>
            <w:r>
              <w:rPr>
                <w:sz w:val="20"/>
              </w:rPr>
              <w:t>задается в первом </w:t>
            </w:r>
            <w:r>
              <w:rPr>
                <w:spacing w:val="-2"/>
                <w:sz w:val="20"/>
              </w:rPr>
              <w:t>нагружении.</w:t>
            </w:r>
          </w:p>
        </w:tc>
      </w:tr>
      <w:tr>
        <w:trPr>
          <w:trHeight w:val="760"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251</w:t>
            </w:r>
          </w:p>
        </w:tc>
        <w:tc>
          <w:tcPr>
            <w:tcW w:w="3273" w:type="dxa"/>
          </w:tcPr>
          <w:p>
            <w:pPr>
              <w:pStyle w:val="TableParagraph"/>
              <w:spacing w:line="242" w:lineRule="auto" w:before="38"/>
              <w:ind w:left="122" w:right="108"/>
              <w:jc w:val="center"/>
              <w:rPr>
                <w:sz w:val="20"/>
              </w:rPr>
            </w:pPr>
            <w:r>
              <w:rPr>
                <w:spacing w:val="-2"/>
                <w:sz w:val="20"/>
              </w:rPr>
              <w:t>Одноузловой</w:t>
            </w:r>
            <w:r>
              <w:rPr>
                <w:spacing w:val="-5"/>
                <w:sz w:val="20"/>
              </w:rPr>
              <w:t> </w:t>
            </w:r>
            <w:r>
              <w:rPr>
                <w:spacing w:val="-2"/>
                <w:sz w:val="20"/>
              </w:rPr>
              <w:t>КЭ</w:t>
            </w:r>
            <w:r>
              <w:rPr>
                <w:spacing w:val="-5"/>
                <w:sz w:val="20"/>
              </w:rPr>
              <w:t> </w:t>
            </w:r>
            <w:r>
              <w:rPr>
                <w:spacing w:val="-2"/>
                <w:sz w:val="20"/>
              </w:rPr>
              <w:t>односторонней </w:t>
            </w:r>
            <w:r>
              <w:rPr>
                <w:sz w:val="20"/>
              </w:rPr>
              <w:t>связи с учетом предельных </w:t>
            </w:r>
            <w:r>
              <w:rPr>
                <w:spacing w:val="-2"/>
                <w:sz w:val="20"/>
              </w:rPr>
              <w:t>усилий</w:t>
            </w:r>
          </w:p>
        </w:tc>
        <w:tc>
          <w:tcPr>
            <w:tcW w:w="962" w:type="dxa"/>
          </w:tcPr>
          <w:p>
            <w:pPr>
              <w:pStyle w:val="TableParagraph"/>
              <w:spacing w:before="148"/>
              <w:ind w:left="56" w:right="42"/>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3,</w:t>
            </w:r>
            <w:r>
              <w:rPr>
                <w:rFonts w:ascii="Arial"/>
                <w:b/>
                <w:spacing w:val="-3"/>
                <w:sz w:val="20"/>
              </w:rPr>
              <w:t> </w:t>
            </w:r>
            <w:r>
              <w:rPr>
                <w:rFonts w:ascii="Arial"/>
                <w:b/>
                <w:spacing w:val="-5"/>
                <w:sz w:val="20"/>
              </w:rPr>
              <w:t>4,</w:t>
            </w:r>
          </w:p>
          <w:p>
            <w:pPr>
              <w:pStyle w:val="TableParagraph"/>
              <w:ind w:left="19"/>
              <w:jc w:val="center"/>
              <w:rPr>
                <w:rFonts w:ascii="Arial"/>
                <w:b/>
                <w:sz w:val="20"/>
              </w:rPr>
            </w:pPr>
            <w:r>
              <w:rPr>
                <w:rFonts w:ascii="Arial"/>
                <w:b/>
                <w:w w:val="99"/>
                <w:sz w:val="20"/>
              </w:rPr>
              <w:t>5</w:t>
            </w:r>
          </w:p>
        </w:tc>
        <w:tc>
          <w:tcPr>
            <w:tcW w:w="1586" w:type="dxa"/>
          </w:tcPr>
          <w:p>
            <w:pPr>
              <w:pStyle w:val="TableParagraph"/>
              <w:spacing w:before="10"/>
              <w:rPr>
                <w:rFonts w:ascii="Arial"/>
                <w:b/>
                <w:sz w:val="22"/>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10"/>
              <w:rPr>
                <w:rFonts w:ascii="Arial"/>
                <w:b/>
                <w:sz w:val="22"/>
              </w:rPr>
            </w:pPr>
          </w:p>
          <w:p>
            <w:pPr>
              <w:pStyle w:val="TableParagraph"/>
              <w:ind w:left="229" w:right="220"/>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3"/>
                <w:sz w:val="20"/>
              </w:rPr>
              <w:t> </w:t>
            </w:r>
            <w:r>
              <w:rPr>
                <w:rFonts w:ascii="Arial"/>
                <w:b/>
                <w:spacing w:val="-10"/>
                <w:sz w:val="20"/>
              </w:rPr>
              <w:t>Z</w:t>
            </w:r>
          </w:p>
        </w:tc>
        <w:tc>
          <w:tcPr>
            <w:tcW w:w="2181" w:type="dxa"/>
          </w:tcPr>
          <w:p>
            <w:pPr>
              <w:pStyle w:val="TableParagraph"/>
              <w:rPr>
                <w:rFonts w:ascii="Times New Roman"/>
                <w:sz w:val="18"/>
              </w:rPr>
            </w:pPr>
          </w:p>
        </w:tc>
      </w:tr>
      <w:tr>
        <w:trPr>
          <w:trHeight w:val="757"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252</w:t>
            </w:r>
          </w:p>
        </w:tc>
        <w:tc>
          <w:tcPr>
            <w:tcW w:w="3273" w:type="dxa"/>
          </w:tcPr>
          <w:p>
            <w:pPr>
              <w:pStyle w:val="TableParagraph"/>
              <w:spacing w:line="244" w:lineRule="auto" w:before="36"/>
              <w:ind w:left="122" w:right="106"/>
              <w:jc w:val="center"/>
              <w:rPr>
                <w:sz w:val="20"/>
              </w:rPr>
            </w:pPr>
            <w:r>
              <w:rPr>
                <w:spacing w:val="-2"/>
                <w:sz w:val="20"/>
              </w:rPr>
              <w:t>Двухузловой</w:t>
            </w:r>
            <w:r>
              <w:rPr>
                <w:spacing w:val="-12"/>
                <w:sz w:val="20"/>
              </w:rPr>
              <w:t> </w:t>
            </w:r>
            <w:r>
              <w:rPr>
                <w:spacing w:val="-2"/>
                <w:sz w:val="20"/>
              </w:rPr>
              <w:t>КЭ</w:t>
            </w:r>
            <w:r>
              <w:rPr>
                <w:spacing w:val="-11"/>
                <w:sz w:val="20"/>
              </w:rPr>
              <w:t> </w:t>
            </w:r>
            <w:r>
              <w:rPr>
                <w:spacing w:val="-2"/>
                <w:sz w:val="20"/>
              </w:rPr>
              <w:t>односторонней </w:t>
            </w:r>
            <w:r>
              <w:rPr>
                <w:sz w:val="20"/>
              </w:rPr>
              <w:t>связи с учетом предельного </w:t>
            </w:r>
            <w:r>
              <w:rPr>
                <w:spacing w:val="-2"/>
                <w:sz w:val="20"/>
              </w:rPr>
              <w:t>усилия</w:t>
            </w:r>
          </w:p>
        </w:tc>
        <w:tc>
          <w:tcPr>
            <w:tcW w:w="962" w:type="dxa"/>
          </w:tcPr>
          <w:p>
            <w:pPr>
              <w:pStyle w:val="TableParagraph"/>
              <w:spacing w:before="148"/>
              <w:ind w:left="56" w:right="42"/>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3,</w:t>
            </w:r>
            <w:r>
              <w:rPr>
                <w:rFonts w:ascii="Arial"/>
                <w:b/>
                <w:spacing w:val="-3"/>
                <w:sz w:val="20"/>
              </w:rPr>
              <w:t> </w:t>
            </w:r>
            <w:r>
              <w:rPr>
                <w:rFonts w:ascii="Arial"/>
                <w:b/>
                <w:spacing w:val="-5"/>
                <w:sz w:val="20"/>
              </w:rPr>
              <w:t>4,</w:t>
            </w:r>
          </w:p>
          <w:p>
            <w:pPr>
              <w:pStyle w:val="TableParagraph"/>
              <w:ind w:left="19"/>
              <w:jc w:val="center"/>
              <w:rPr>
                <w:rFonts w:ascii="Arial"/>
                <w:b/>
                <w:sz w:val="20"/>
              </w:rPr>
            </w:pPr>
            <w:r>
              <w:rPr>
                <w:rFonts w:ascii="Arial"/>
                <w:b/>
                <w:w w:val="99"/>
                <w:sz w:val="20"/>
              </w:rPr>
              <w:t>5</w:t>
            </w:r>
          </w:p>
        </w:tc>
        <w:tc>
          <w:tcPr>
            <w:tcW w:w="1586" w:type="dxa"/>
          </w:tcPr>
          <w:p>
            <w:pPr>
              <w:pStyle w:val="TableParagraph"/>
              <w:spacing w:before="10"/>
              <w:rPr>
                <w:rFonts w:ascii="Arial"/>
                <w:b/>
                <w:sz w:val="22"/>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10"/>
              <w:rPr>
                <w:rFonts w:ascii="Arial"/>
                <w:b/>
                <w:sz w:val="22"/>
              </w:rPr>
            </w:pPr>
          </w:p>
          <w:p>
            <w:pPr>
              <w:pStyle w:val="TableParagraph"/>
              <w:ind w:left="229" w:right="220"/>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3"/>
                <w:sz w:val="20"/>
              </w:rPr>
              <w:t> </w:t>
            </w:r>
            <w:r>
              <w:rPr>
                <w:rFonts w:ascii="Arial"/>
                <w:b/>
                <w:spacing w:val="-10"/>
                <w:sz w:val="20"/>
              </w:rPr>
              <w:t>Z</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255</w:t>
            </w:r>
          </w:p>
        </w:tc>
        <w:tc>
          <w:tcPr>
            <w:tcW w:w="3273" w:type="dxa"/>
          </w:tcPr>
          <w:p>
            <w:pPr>
              <w:pStyle w:val="TableParagraph"/>
              <w:spacing w:line="244" w:lineRule="auto" w:before="151"/>
              <w:ind w:left="360" w:hanging="276"/>
              <w:rPr>
                <w:sz w:val="20"/>
              </w:rPr>
            </w:pPr>
            <w:r>
              <w:rPr>
                <w:spacing w:val="-2"/>
                <w:sz w:val="20"/>
              </w:rPr>
              <w:t>Двухузловой</w:t>
            </w:r>
            <w:r>
              <w:rPr>
                <w:spacing w:val="-10"/>
                <w:sz w:val="20"/>
              </w:rPr>
              <w:t> </w:t>
            </w:r>
            <w:r>
              <w:rPr>
                <w:spacing w:val="-2"/>
                <w:sz w:val="20"/>
              </w:rPr>
              <w:t>КЭ</w:t>
            </w:r>
            <w:r>
              <w:rPr>
                <w:spacing w:val="-7"/>
                <w:sz w:val="20"/>
              </w:rPr>
              <w:t> </w:t>
            </w:r>
            <w:r>
              <w:rPr>
                <w:spacing w:val="-2"/>
                <w:sz w:val="20"/>
              </w:rPr>
              <w:t>упругих</w:t>
            </w:r>
            <w:r>
              <w:rPr>
                <w:spacing w:val="-8"/>
                <w:sz w:val="20"/>
              </w:rPr>
              <w:t> </w:t>
            </w:r>
            <w:r>
              <w:rPr>
                <w:spacing w:val="-2"/>
                <w:sz w:val="20"/>
              </w:rPr>
              <w:t>связей</w:t>
            </w:r>
            <w:r>
              <w:rPr>
                <w:spacing w:val="-11"/>
                <w:sz w:val="20"/>
              </w:rPr>
              <w:t> </w:t>
            </w:r>
            <w:r>
              <w:rPr>
                <w:spacing w:val="-2"/>
                <w:sz w:val="20"/>
              </w:rPr>
              <w:t>с </w:t>
            </w:r>
            <w:r>
              <w:rPr>
                <w:sz w:val="20"/>
              </w:rPr>
              <w:t>учетом предельных усилий</w:t>
            </w:r>
          </w:p>
        </w:tc>
        <w:tc>
          <w:tcPr>
            <w:tcW w:w="962" w:type="dxa"/>
          </w:tcPr>
          <w:p>
            <w:pPr>
              <w:pStyle w:val="TableParagraph"/>
              <w:spacing w:before="10"/>
              <w:rPr>
                <w:rFonts w:ascii="Arial"/>
                <w:b/>
                <w:sz w:val="22"/>
              </w:rPr>
            </w:pPr>
          </w:p>
          <w:p>
            <w:pPr>
              <w:pStyle w:val="TableParagraph"/>
              <w:ind w:left="56" w:right="40"/>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4,</w:t>
            </w:r>
            <w:r>
              <w:rPr>
                <w:rFonts w:ascii="Arial"/>
                <w:b/>
                <w:spacing w:val="-3"/>
                <w:sz w:val="20"/>
              </w:rPr>
              <w:t> </w:t>
            </w:r>
            <w:r>
              <w:rPr>
                <w:rFonts w:ascii="Arial"/>
                <w:b/>
                <w:spacing w:val="-10"/>
                <w:sz w:val="20"/>
              </w:rPr>
              <w:t>5</w:t>
            </w:r>
          </w:p>
        </w:tc>
        <w:tc>
          <w:tcPr>
            <w:tcW w:w="1586" w:type="dxa"/>
          </w:tcPr>
          <w:p>
            <w:pPr>
              <w:pStyle w:val="TableParagraph"/>
              <w:spacing w:before="10"/>
              <w:rPr>
                <w:rFonts w:ascii="Arial"/>
                <w:b/>
                <w:sz w:val="22"/>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33"/>
              <w:ind w:left="188" w:right="174" w:hanging="3"/>
              <w:jc w:val="center"/>
              <w:rPr>
                <w:rFonts w:ascii="Arial"/>
                <w:b/>
                <w:sz w:val="20"/>
              </w:rPr>
            </w:pPr>
            <w:r>
              <w:rPr>
                <w:rFonts w:ascii="Arial"/>
                <w:b/>
                <w:sz w:val="20"/>
              </w:rPr>
              <w:t>X, Y, Z, UX,</w:t>
            </w:r>
            <w:r>
              <w:rPr>
                <w:rFonts w:ascii="Arial"/>
                <w:b/>
                <w:spacing w:val="-14"/>
                <w:sz w:val="20"/>
              </w:rPr>
              <w:t> </w:t>
            </w:r>
            <w:r>
              <w:rPr>
                <w:rFonts w:ascii="Arial"/>
                <w:b/>
                <w:sz w:val="20"/>
              </w:rPr>
              <w:t>UY, </w:t>
            </w:r>
            <w:r>
              <w:rPr>
                <w:rFonts w:ascii="Arial"/>
                <w:b/>
                <w:spacing w:val="-6"/>
                <w:sz w:val="20"/>
              </w:rPr>
              <w:t>UZ</w:t>
            </w:r>
          </w:p>
        </w:tc>
        <w:tc>
          <w:tcPr>
            <w:tcW w:w="2181" w:type="dxa"/>
          </w:tcPr>
          <w:p>
            <w:pPr>
              <w:pStyle w:val="TableParagraph"/>
              <w:rPr>
                <w:rFonts w:ascii="Times New Roman"/>
                <w:sz w:val="18"/>
              </w:rPr>
            </w:pPr>
          </w:p>
        </w:tc>
      </w:tr>
      <w:tr>
        <w:trPr>
          <w:trHeight w:val="760" w:hRule="atLeast"/>
        </w:trPr>
        <w:tc>
          <w:tcPr>
            <w:tcW w:w="619" w:type="dxa"/>
          </w:tcPr>
          <w:p>
            <w:pPr>
              <w:pStyle w:val="TableParagraph"/>
              <w:spacing w:before="1"/>
              <w:rPr>
                <w:rFonts w:ascii="Arial"/>
                <w:b/>
                <w:sz w:val="23"/>
              </w:rPr>
            </w:pPr>
          </w:p>
          <w:p>
            <w:pPr>
              <w:pStyle w:val="TableParagraph"/>
              <w:ind w:left="88" w:right="84"/>
              <w:jc w:val="center"/>
              <w:rPr>
                <w:rFonts w:ascii="Arial"/>
                <w:b/>
                <w:sz w:val="20"/>
              </w:rPr>
            </w:pPr>
            <w:r>
              <w:rPr>
                <w:rFonts w:ascii="Arial"/>
                <w:b/>
                <w:spacing w:val="-5"/>
                <w:sz w:val="20"/>
              </w:rPr>
              <w:t>256</w:t>
            </w:r>
          </w:p>
        </w:tc>
        <w:tc>
          <w:tcPr>
            <w:tcW w:w="3273" w:type="dxa"/>
          </w:tcPr>
          <w:p>
            <w:pPr>
              <w:pStyle w:val="TableParagraph"/>
              <w:spacing w:line="244" w:lineRule="auto" w:before="154"/>
              <w:ind w:left="360" w:hanging="300"/>
              <w:rPr>
                <w:sz w:val="20"/>
              </w:rPr>
            </w:pPr>
            <w:r>
              <w:rPr>
                <w:sz w:val="20"/>
              </w:rPr>
              <w:t>Одноузловой</w:t>
            </w:r>
            <w:r>
              <w:rPr>
                <w:spacing w:val="-14"/>
                <w:sz w:val="20"/>
              </w:rPr>
              <w:t> </w:t>
            </w:r>
            <w:r>
              <w:rPr>
                <w:sz w:val="20"/>
              </w:rPr>
              <w:t>КЭ</w:t>
            </w:r>
            <w:r>
              <w:rPr>
                <w:spacing w:val="-13"/>
                <w:sz w:val="20"/>
              </w:rPr>
              <w:t> </w:t>
            </w:r>
            <w:r>
              <w:rPr>
                <w:sz w:val="20"/>
              </w:rPr>
              <w:t>упругих</w:t>
            </w:r>
            <w:r>
              <w:rPr>
                <w:spacing w:val="-13"/>
                <w:sz w:val="20"/>
              </w:rPr>
              <w:t> </w:t>
            </w:r>
            <w:r>
              <w:rPr>
                <w:sz w:val="20"/>
              </w:rPr>
              <w:t>связей</w:t>
            </w:r>
            <w:r>
              <w:rPr>
                <w:spacing w:val="-14"/>
                <w:sz w:val="20"/>
              </w:rPr>
              <w:t> </w:t>
            </w:r>
            <w:r>
              <w:rPr>
                <w:sz w:val="20"/>
              </w:rPr>
              <w:t>с учетом предельных усилий</w:t>
            </w:r>
          </w:p>
        </w:tc>
        <w:tc>
          <w:tcPr>
            <w:tcW w:w="962" w:type="dxa"/>
          </w:tcPr>
          <w:p>
            <w:pPr>
              <w:pStyle w:val="TableParagraph"/>
              <w:spacing w:before="150"/>
              <w:ind w:left="56" w:right="42"/>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3,</w:t>
            </w:r>
            <w:r>
              <w:rPr>
                <w:rFonts w:ascii="Arial"/>
                <w:b/>
                <w:spacing w:val="-3"/>
                <w:sz w:val="20"/>
              </w:rPr>
              <w:t> </w:t>
            </w:r>
            <w:r>
              <w:rPr>
                <w:rFonts w:ascii="Arial"/>
                <w:b/>
                <w:spacing w:val="-5"/>
                <w:sz w:val="20"/>
              </w:rPr>
              <w:t>4,</w:t>
            </w:r>
          </w:p>
          <w:p>
            <w:pPr>
              <w:pStyle w:val="TableParagraph"/>
              <w:spacing w:before="1"/>
              <w:ind w:left="19"/>
              <w:jc w:val="center"/>
              <w:rPr>
                <w:rFonts w:ascii="Arial"/>
                <w:b/>
                <w:sz w:val="20"/>
              </w:rPr>
            </w:pPr>
            <w:r>
              <w:rPr>
                <w:rFonts w:ascii="Arial"/>
                <w:b/>
                <w:w w:val="99"/>
                <w:sz w:val="20"/>
              </w:rPr>
              <w:t>5</w:t>
            </w:r>
          </w:p>
        </w:tc>
        <w:tc>
          <w:tcPr>
            <w:tcW w:w="1586" w:type="dxa"/>
          </w:tcPr>
          <w:p>
            <w:pPr>
              <w:pStyle w:val="TableParagraph"/>
              <w:spacing w:before="1"/>
              <w:rPr>
                <w:rFonts w:ascii="Arial"/>
                <w:b/>
                <w:sz w:val="23"/>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35"/>
              <w:ind w:left="188" w:right="174" w:hanging="3"/>
              <w:jc w:val="center"/>
              <w:rPr>
                <w:rFonts w:ascii="Arial"/>
                <w:b/>
                <w:sz w:val="20"/>
              </w:rPr>
            </w:pPr>
            <w:r>
              <w:rPr>
                <w:rFonts w:ascii="Arial"/>
                <w:b/>
                <w:sz w:val="20"/>
              </w:rPr>
              <w:t>X, Y, Z, UX,</w:t>
            </w:r>
            <w:r>
              <w:rPr>
                <w:rFonts w:ascii="Arial"/>
                <w:b/>
                <w:spacing w:val="-14"/>
                <w:sz w:val="20"/>
              </w:rPr>
              <w:t> </w:t>
            </w:r>
            <w:r>
              <w:rPr>
                <w:rFonts w:ascii="Arial"/>
                <w:b/>
                <w:sz w:val="20"/>
              </w:rPr>
              <w:t>UY, </w:t>
            </w:r>
            <w:r>
              <w:rPr>
                <w:rFonts w:ascii="Arial"/>
                <w:b/>
                <w:spacing w:val="-6"/>
                <w:sz w:val="20"/>
              </w:rPr>
              <w:t>UZ</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258</w:t>
            </w:r>
          </w:p>
        </w:tc>
        <w:tc>
          <w:tcPr>
            <w:tcW w:w="3273" w:type="dxa"/>
          </w:tcPr>
          <w:p>
            <w:pPr>
              <w:pStyle w:val="TableParagraph"/>
              <w:spacing w:line="244" w:lineRule="auto" w:before="151"/>
              <w:ind w:left="552" w:right="252" w:hanging="284"/>
              <w:rPr>
                <w:sz w:val="20"/>
              </w:rPr>
            </w:pPr>
            <w:r>
              <w:rPr>
                <w:sz w:val="20"/>
              </w:rPr>
              <w:t>Треугольный</w:t>
            </w:r>
            <w:r>
              <w:rPr>
                <w:spacing w:val="-14"/>
                <w:sz w:val="20"/>
              </w:rPr>
              <w:t> </w:t>
            </w:r>
            <w:r>
              <w:rPr>
                <w:sz w:val="20"/>
              </w:rPr>
              <w:t>нелинейный</w:t>
            </w:r>
            <w:r>
              <w:rPr>
                <w:spacing w:val="-13"/>
                <w:sz w:val="20"/>
              </w:rPr>
              <w:t> </w:t>
            </w:r>
            <w:r>
              <w:rPr>
                <w:sz w:val="20"/>
              </w:rPr>
              <w:t>КЭ платформенного стыка</w:t>
            </w:r>
          </w:p>
        </w:tc>
        <w:tc>
          <w:tcPr>
            <w:tcW w:w="962" w:type="dxa"/>
          </w:tcPr>
          <w:p>
            <w:pPr>
              <w:pStyle w:val="TableParagraph"/>
              <w:spacing w:before="10"/>
              <w:rPr>
                <w:rFonts w:ascii="Arial"/>
                <w:b/>
                <w:sz w:val="22"/>
              </w:rPr>
            </w:pPr>
          </w:p>
          <w:p>
            <w:pPr>
              <w:pStyle w:val="TableParagraph"/>
              <w:ind w:left="19"/>
              <w:jc w:val="center"/>
              <w:rPr>
                <w:rFonts w:ascii="Arial"/>
                <w:b/>
                <w:sz w:val="20"/>
              </w:rPr>
            </w:pPr>
            <w:r>
              <w:rPr>
                <w:rFonts w:ascii="Arial"/>
                <w:b/>
                <w:w w:val="99"/>
                <w:sz w:val="20"/>
              </w:rPr>
              <w:t>5</w:t>
            </w:r>
          </w:p>
        </w:tc>
        <w:tc>
          <w:tcPr>
            <w:tcW w:w="1586" w:type="dxa"/>
          </w:tcPr>
          <w:p>
            <w:pPr>
              <w:pStyle w:val="TableParagraph"/>
              <w:spacing w:before="10"/>
              <w:rPr>
                <w:rFonts w:ascii="Arial"/>
                <w:b/>
                <w:sz w:val="22"/>
              </w:rPr>
            </w:pPr>
          </w:p>
          <w:p>
            <w:pPr>
              <w:pStyle w:val="TableParagraph"/>
              <w:ind w:right="118"/>
              <w:jc w:val="right"/>
              <w:rPr>
                <w:rFonts w:ascii="Arial" w:hAnsi="Arial"/>
                <w:b/>
                <w:sz w:val="20"/>
              </w:rPr>
            </w:pPr>
            <w:r>
              <w:rPr>
                <w:rFonts w:ascii="Arial" w:hAnsi="Arial"/>
                <w:b/>
                <w:spacing w:val="-2"/>
                <w:sz w:val="20"/>
              </w:rPr>
              <w:t>произвольно</w:t>
            </w:r>
          </w:p>
        </w:tc>
        <w:tc>
          <w:tcPr>
            <w:tcW w:w="1096" w:type="dxa"/>
          </w:tcPr>
          <w:p>
            <w:pPr>
              <w:pStyle w:val="TableParagraph"/>
              <w:spacing w:before="10"/>
              <w:rPr>
                <w:rFonts w:ascii="Arial"/>
                <w:b/>
                <w:sz w:val="22"/>
              </w:rPr>
            </w:pPr>
          </w:p>
          <w:p>
            <w:pPr>
              <w:pStyle w:val="TableParagraph"/>
              <w:ind w:left="229" w:right="219"/>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c>
          <w:tcPr>
            <w:tcW w:w="2181" w:type="dxa"/>
          </w:tcPr>
          <w:p>
            <w:pPr>
              <w:pStyle w:val="TableParagraph"/>
              <w:rPr>
                <w:rFonts w:ascii="Times New Roman"/>
                <w:sz w:val="18"/>
              </w:rPr>
            </w:pPr>
          </w:p>
        </w:tc>
      </w:tr>
      <w:tr>
        <w:trPr>
          <w:trHeight w:val="760"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259</w:t>
            </w:r>
          </w:p>
        </w:tc>
        <w:tc>
          <w:tcPr>
            <w:tcW w:w="3273" w:type="dxa"/>
          </w:tcPr>
          <w:p>
            <w:pPr>
              <w:pStyle w:val="TableParagraph"/>
              <w:spacing w:before="154"/>
              <w:ind w:left="552" w:right="19" w:hanging="512"/>
              <w:rPr>
                <w:sz w:val="20"/>
              </w:rPr>
            </w:pPr>
            <w:r>
              <w:rPr>
                <w:sz w:val="20"/>
              </w:rPr>
              <w:t>Четырехугольный</w:t>
            </w:r>
            <w:r>
              <w:rPr>
                <w:spacing w:val="-14"/>
                <w:sz w:val="20"/>
              </w:rPr>
              <w:t> </w:t>
            </w:r>
            <w:r>
              <w:rPr>
                <w:sz w:val="20"/>
              </w:rPr>
              <w:t>нелинейный</w:t>
            </w:r>
            <w:r>
              <w:rPr>
                <w:spacing w:val="-13"/>
                <w:sz w:val="20"/>
              </w:rPr>
              <w:t> </w:t>
            </w:r>
            <w:r>
              <w:rPr>
                <w:sz w:val="20"/>
              </w:rPr>
              <w:t>КЭ платформенного стыка</w:t>
            </w:r>
          </w:p>
        </w:tc>
        <w:tc>
          <w:tcPr>
            <w:tcW w:w="962" w:type="dxa"/>
          </w:tcPr>
          <w:p>
            <w:pPr>
              <w:pStyle w:val="TableParagraph"/>
              <w:spacing w:before="10"/>
              <w:rPr>
                <w:rFonts w:ascii="Arial"/>
                <w:b/>
                <w:sz w:val="22"/>
              </w:rPr>
            </w:pPr>
          </w:p>
          <w:p>
            <w:pPr>
              <w:pStyle w:val="TableParagraph"/>
              <w:ind w:left="19"/>
              <w:jc w:val="center"/>
              <w:rPr>
                <w:rFonts w:ascii="Arial"/>
                <w:b/>
                <w:sz w:val="20"/>
              </w:rPr>
            </w:pPr>
            <w:r>
              <w:rPr>
                <w:rFonts w:ascii="Arial"/>
                <w:b/>
                <w:w w:val="99"/>
                <w:sz w:val="20"/>
              </w:rPr>
              <w:t>5</w:t>
            </w:r>
          </w:p>
        </w:tc>
        <w:tc>
          <w:tcPr>
            <w:tcW w:w="1586" w:type="dxa"/>
          </w:tcPr>
          <w:p>
            <w:pPr>
              <w:pStyle w:val="TableParagraph"/>
              <w:spacing w:before="10"/>
              <w:rPr>
                <w:rFonts w:ascii="Arial"/>
                <w:b/>
                <w:sz w:val="22"/>
              </w:rPr>
            </w:pPr>
          </w:p>
          <w:p>
            <w:pPr>
              <w:pStyle w:val="TableParagraph"/>
              <w:ind w:right="118"/>
              <w:jc w:val="right"/>
              <w:rPr>
                <w:rFonts w:ascii="Arial" w:hAnsi="Arial"/>
                <w:b/>
                <w:sz w:val="20"/>
              </w:rPr>
            </w:pPr>
            <w:r>
              <w:rPr>
                <w:rFonts w:ascii="Arial" w:hAnsi="Arial"/>
                <w:b/>
                <w:spacing w:val="-2"/>
                <w:sz w:val="20"/>
              </w:rPr>
              <w:t>произвольно</w:t>
            </w:r>
          </w:p>
        </w:tc>
        <w:tc>
          <w:tcPr>
            <w:tcW w:w="1096" w:type="dxa"/>
          </w:tcPr>
          <w:p>
            <w:pPr>
              <w:pStyle w:val="TableParagraph"/>
              <w:spacing w:before="10"/>
              <w:rPr>
                <w:rFonts w:ascii="Arial"/>
                <w:b/>
                <w:sz w:val="22"/>
              </w:rPr>
            </w:pPr>
          </w:p>
          <w:p>
            <w:pPr>
              <w:pStyle w:val="TableParagraph"/>
              <w:ind w:left="229" w:right="219"/>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4"/>
                <w:sz w:val="20"/>
              </w:rPr>
              <w:t> </w:t>
            </w:r>
            <w:r>
              <w:rPr>
                <w:rFonts w:ascii="Arial"/>
                <w:b/>
                <w:spacing w:val="-10"/>
                <w:sz w:val="20"/>
              </w:rPr>
              <w:t>Z</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264</w:t>
            </w:r>
          </w:p>
        </w:tc>
        <w:tc>
          <w:tcPr>
            <w:tcW w:w="3273" w:type="dxa"/>
          </w:tcPr>
          <w:p>
            <w:pPr>
              <w:pStyle w:val="TableParagraph"/>
              <w:spacing w:line="244" w:lineRule="auto" w:before="36"/>
              <w:ind w:left="122" w:right="106"/>
              <w:jc w:val="center"/>
              <w:rPr>
                <w:sz w:val="20"/>
              </w:rPr>
            </w:pPr>
            <w:r>
              <w:rPr>
                <w:spacing w:val="-2"/>
                <w:sz w:val="20"/>
              </w:rPr>
              <w:t>Двухузловой</w:t>
            </w:r>
            <w:r>
              <w:rPr>
                <w:spacing w:val="-12"/>
                <w:sz w:val="20"/>
              </w:rPr>
              <w:t> </w:t>
            </w:r>
            <w:r>
              <w:rPr>
                <w:spacing w:val="-2"/>
                <w:sz w:val="20"/>
              </w:rPr>
              <w:t>КЭ</w:t>
            </w:r>
            <w:r>
              <w:rPr>
                <w:spacing w:val="-11"/>
                <w:sz w:val="20"/>
              </w:rPr>
              <w:t> </w:t>
            </w:r>
            <w:r>
              <w:rPr>
                <w:spacing w:val="-2"/>
                <w:sz w:val="20"/>
              </w:rPr>
              <w:t>односторонней </w:t>
            </w:r>
            <w:r>
              <w:rPr>
                <w:sz w:val="20"/>
              </w:rPr>
              <w:t>упругой</w:t>
            </w:r>
            <w:r>
              <w:rPr>
                <w:spacing w:val="-6"/>
                <w:sz w:val="20"/>
              </w:rPr>
              <w:t> </w:t>
            </w:r>
            <w:r>
              <w:rPr>
                <w:sz w:val="20"/>
              </w:rPr>
              <w:t>связи</w:t>
            </w:r>
            <w:r>
              <w:rPr>
                <w:spacing w:val="-8"/>
                <w:sz w:val="20"/>
              </w:rPr>
              <w:t> </w:t>
            </w:r>
            <w:r>
              <w:rPr>
                <w:sz w:val="20"/>
              </w:rPr>
              <w:t>с</w:t>
            </w:r>
            <w:r>
              <w:rPr>
                <w:spacing w:val="-5"/>
                <w:sz w:val="20"/>
              </w:rPr>
              <w:t> </w:t>
            </w:r>
            <w:r>
              <w:rPr>
                <w:sz w:val="20"/>
              </w:rPr>
              <w:t>трением</w:t>
            </w:r>
            <w:r>
              <w:rPr>
                <w:spacing w:val="-5"/>
                <w:sz w:val="20"/>
              </w:rPr>
              <w:t> </w:t>
            </w:r>
            <w:r>
              <w:rPr>
                <w:sz w:val="20"/>
              </w:rPr>
              <w:t>между </w:t>
            </w:r>
            <w:r>
              <w:rPr>
                <w:spacing w:val="-2"/>
                <w:sz w:val="20"/>
              </w:rPr>
              <w:t>узлами</w:t>
            </w:r>
          </w:p>
        </w:tc>
        <w:tc>
          <w:tcPr>
            <w:tcW w:w="962" w:type="dxa"/>
          </w:tcPr>
          <w:p>
            <w:pPr>
              <w:pStyle w:val="TableParagraph"/>
              <w:spacing w:before="10"/>
              <w:rPr>
                <w:rFonts w:ascii="Arial"/>
                <w:b/>
                <w:sz w:val="22"/>
              </w:rPr>
            </w:pPr>
          </w:p>
          <w:p>
            <w:pPr>
              <w:pStyle w:val="TableParagraph"/>
              <w:ind w:left="56" w:right="40"/>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4,</w:t>
            </w:r>
            <w:r>
              <w:rPr>
                <w:rFonts w:ascii="Arial"/>
                <w:b/>
                <w:spacing w:val="-3"/>
                <w:sz w:val="20"/>
              </w:rPr>
              <w:t> </w:t>
            </w:r>
            <w:r>
              <w:rPr>
                <w:rFonts w:ascii="Arial"/>
                <w:b/>
                <w:spacing w:val="-10"/>
                <w:sz w:val="20"/>
              </w:rPr>
              <w:t>5</w:t>
            </w:r>
          </w:p>
        </w:tc>
        <w:tc>
          <w:tcPr>
            <w:tcW w:w="1586" w:type="dxa"/>
          </w:tcPr>
          <w:p>
            <w:pPr>
              <w:pStyle w:val="TableParagraph"/>
              <w:spacing w:before="10"/>
              <w:rPr>
                <w:rFonts w:ascii="Arial"/>
                <w:b/>
                <w:sz w:val="22"/>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10"/>
              <w:rPr>
                <w:rFonts w:ascii="Arial"/>
                <w:b/>
                <w:sz w:val="22"/>
              </w:rPr>
            </w:pPr>
          </w:p>
          <w:p>
            <w:pPr>
              <w:pStyle w:val="TableParagraph"/>
              <w:ind w:left="229" w:right="220"/>
              <w:jc w:val="center"/>
              <w:rPr>
                <w:rFonts w:ascii="Arial"/>
                <w:b/>
                <w:sz w:val="20"/>
              </w:rPr>
            </w:pPr>
            <w:r>
              <w:rPr>
                <w:rFonts w:ascii="Arial"/>
                <w:b/>
                <w:sz w:val="20"/>
              </w:rPr>
              <w:t>X,</w:t>
            </w:r>
            <w:r>
              <w:rPr>
                <w:rFonts w:ascii="Arial"/>
                <w:b/>
                <w:spacing w:val="-3"/>
                <w:sz w:val="20"/>
              </w:rPr>
              <w:t> </w:t>
            </w:r>
            <w:r>
              <w:rPr>
                <w:rFonts w:ascii="Arial"/>
                <w:b/>
                <w:sz w:val="20"/>
              </w:rPr>
              <w:t>Y,</w:t>
            </w:r>
            <w:r>
              <w:rPr>
                <w:rFonts w:ascii="Arial"/>
                <w:b/>
                <w:spacing w:val="-3"/>
                <w:sz w:val="20"/>
              </w:rPr>
              <w:t> </w:t>
            </w:r>
            <w:r>
              <w:rPr>
                <w:rFonts w:ascii="Arial"/>
                <w:b/>
                <w:spacing w:val="-10"/>
                <w:sz w:val="20"/>
              </w:rPr>
              <w:t>Z</w:t>
            </w:r>
          </w:p>
        </w:tc>
        <w:tc>
          <w:tcPr>
            <w:tcW w:w="2181" w:type="dxa"/>
          </w:tcPr>
          <w:p>
            <w:pPr>
              <w:pStyle w:val="TableParagraph"/>
              <w:rPr>
                <w:rFonts w:ascii="Times New Roman"/>
                <w:sz w:val="18"/>
              </w:rPr>
            </w:pPr>
          </w:p>
        </w:tc>
      </w:tr>
      <w:tr>
        <w:trPr>
          <w:trHeight w:val="760"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265</w:t>
            </w:r>
          </w:p>
        </w:tc>
        <w:tc>
          <w:tcPr>
            <w:tcW w:w="3273" w:type="dxa"/>
          </w:tcPr>
          <w:p>
            <w:pPr>
              <w:pStyle w:val="TableParagraph"/>
              <w:spacing w:line="244" w:lineRule="auto" w:before="36"/>
              <w:ind w:left="170" w:right="139" w:hanging="17"/>
              <w:jc w:val="both"/>
              <w:rPr>
                <w:sz w:val="20"/>
              </w:rPr>
            </w:pPr>
            <w:r>
              <w:rPr>
                <w:spacing w:val="-2"/>
                <w:sz w:val="20"/>
              </w:rPr>
              <w:t>Двухузловой</w:t>
            </w:r>
            <w:r>
              <w:rPr>
                <w:spacing w:val="-12"/>
                <w:sz w:val="20"/>
              </w:rPr>
              <w:t> </w:t>
            </w:r>
            <w:r>
              <w:rPr>
                <w:spacing w:val="-2"/>
                <w:sz w:val="20"/>
              </w:rPr>
              <w:t>КЭ</w:t>
            </w:r>
            <w:r>
              <w:rPr>
                <w:spacing w:val="-11"/>
                <w:sz w:val="20"/>
              </w:rPr>
              <w:t> </w:t>
            </w:r>
            <w:r>
              <w:rPr>
                <w:spacing w:val="-2"/>
                <w:sz w:val="20"/>
              </w:rPr>
              <w:t>односторонних </w:t>
            </w:r>
            <w:r>
              <w:rPr>
                <w:sz w:val="20"/>
              </w:rPr>
              <w:t>упругих связей</w:t>
            </w:r>
            <w:r>
              <w:rPr>
                <w:spacing w:val="-3"/>
                <w:sz w:val="20"/>
              </w:rPr>
              <w:t> </w:t>
            </w:r>
            <w:r>
              <w:rPr>
                <w:sz w:val="20"/>
              </w:rPr>
              <w:t>(аналог КЭ</w:t>
            </w:r>
            <w:r>
              <w:rPr>
                <w:spacing w:val="-1"/>
                <w:sz w:val="20"/>
              </w:rPr>
              <w:t> </w:t>
            </w:r>
            <w:r>
              <w:rPr>
                <w:sz w:val="20"/>
              </w:rPr>
              <w:t>55</w:t>
            </w:r>
            <w:r>
              <w:rPr>
                <w:spacing w:val="-2"/>
                <w:sz w:val="20"/>
              </w:rPr>
              <w:t> </w:t>
            </w:r>
            <w:r>
              <w:rPr>
                <w:sz w:val="20"/>
              </w:rPr>
              <w:t>с </w:t>
            </w:r>
            <w:r>
              <w:rPr>
                <w:spacing w:val="-2"/>
                <w:sz w:val="20"/>
              </w:rPr>
              <w:t>учетом</w:t>
            </w:r>
            <w:r>
              <w:rPr>
                <w:spacing w:val="5"/>
                <w:sz w:val="20"/>
              </w:rPr>
              <w:t> </w:t>
            </w:r>
            <w:r>
              <w:rPr>
                <w:spacing w:val="-2"/>
                <w:sz w:val="20"/>
              </w:rPr>
              <w:t>односторонней</w:t>
            </w:r>
            <w:r>
              <w:rPr>
                <w:spacing w:val="3"/>
                <w:sz w:val="20"/>
              </w:rPr>
              <w:t> </w:t>
            </w:r>
            <w:r>
              <w:rPr>
                <w:spacing w:val="-2"/>
                <w:sz w:val="20"/>
              </w:rPr>
              <w:t>работы)</w:t>
            </w:r>
          </w:p>
        </w:tc>
        <w:tc>
          <w:tcPr>
            <w:tcW w:w="962" w:type="dxa"/>
          </w:tcPr>
          <w:p>
            <w:pPr>
              <w:pStyle w:val="TableParagraph"/>
              <w:spacing w:before="10"/>
              <w:rPr>
                <w:rFonts w:ascii="Arial"/>
                <w:b/>
                <w:sz w:val="22"/>
              </w:rPr>
            </w:pPr>
          </w:p>
          <w:p>
            <w:pPr>
              <w:pStyle w:val="TableParagraph"/>
              <w:ind w:left="56" w:right="40"/>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4,</w:t>
            </w:r>
            <w:r>
              <w:rPr>
                <w:rFonts w:ascii="Arial"/>
                <w:b/>
                <w:spacing w:val="-3"/>
                <w:sz w:val="20"/>
              </w:rPr>
              <w:t> </w:t>
            </w:r>
            <w:r>
              <w:rPr>
                <w:rFonts w:ascii="Arial"/>
                <w:b/>
                <w:spacing w:val="-10"/>
                <w:sz w:val="20"/>
              </w:rPr>
              <w:t>5</w:t>
            </w:r>
          </w:p>
        </w:tc>
        <w:tc>
          <w:tcPr>
            <w:tcW w:w="1586" w:type="dxa"/>
          </w:tcPr>
          <w:p>
            <w:pPr>
              <w:pStyle w:val="TableParagraph"/>
              <w:spacing w:before="10"/>
              <w:rPr>
                <w:rFonts w:ascii="Arial"/>
                <w:b/>
                <w:sz w:val="22"/>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33"/>
              <w:ind w:left="188" w:right="174" w:hanging="3"/>
              <w:jc w:val="center"/>
              <w:rPr>
                <w:rFonts w:ascii="Arial"/>
                <w:b/>
                <w:sz w:val="20"/>
              </w:rPr>
            </w:pPr>
            <w:r>
              <w:rPr>
                <w:rFonts w:ascii="Arial"/>
                <w:b/>
                <w:sz w:val="20"/>
              </w:rPr>
              <w:t>X, Y, Z, UX,</w:t>
            </w:r>
            <w:r>
              <w:rPr>
                <w:rFonts w:ascii="Arial"/>
                <w:b/>
                <w:spacing w:val="-14"/>
                <w:sz w:val="20"/>
              </w:rPr>
              <w:t> </w:t>
            </w:r>
            <w:r>
              <w:rPr>
                <w:rFonts w:ascii="Arial"/>
                <w:b/>
                <w:sz w:val="20"/>
              </w:rPr>
              <w:t>UY, </w:t>
            </w:r>
            <w:r>
              <w:rPr>
                <w:rFonts w:ascii="Arial"/>
                <w:b/>
                <w:spacing w:val="-6"/>
                <w:sz w:val="20"/>
              </w:rPr>
              <w:t>UZ</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w:pStyle w:val="TableParagraph"/>
              <w:ind w:left="88" w:right="84"/>
              <w:jc w:val="center"/>
              <w:rPr>
                <w:rFonts w:ascii="Arial"/>
                <w:b/>
                <w:sz w:val="20"/>
              </w:rPr>
            </w:pPr>
            <w:r>
              <w:rPr>
                <w:rFonts w:ascii="Arial"/>
                <w:b/>
                <w:spacing w:val="-5"/>
                <w:sz w:val="20"/>
              </w:rPr>
              <w:t>266</w:t>
            </w:r>
          </w:p>
        </w:tc>
        <w:tc>
          <w:tcPr>
            <w:tcW w:w="3273" w:type="dxa"/>
          </w:tcPr>
          <w:p>
            <w:pPr>
              <w:pStyle w:val="TableParagraph"/>
              <w:spacing w:line="244" w:lineRule="auto" w:before="36"/>
              <w:ind w:left="170" w:hanging="44"/>
              <w:rPr>
                <w:sz w:val="20"/>
              </w:rPr>
            </w:pPr>
            <w:r>
              <w:rPr>
                <w:spacing w:val="-2"/>
                <w:sz w:val="20"/>
              </w:rPr>
              <w:t>Одноузловой</w:t>
            </w:r>
            <w:r>
              <w:rPr>
                <w:spacing w:val="-5"/>
                <w:sz w:val="20"/>
              </w:rPr>
              <w:t> </w:t>
            </w:r>
            <w:r>
              <w:rPr>
                <w:spacing w:val="-2"/>
                <w:sz w:val="20"/>
              </w:rPr>
              <w:t>КЭ</w:t>
            </w:r>
            <w:r>
              <w:rPr>
                <w:spacing w:val="-5"/>
                <w:sz w:val="20"/>
              </w:rPr>
              <w:t> </w:t>
            </w:r>
            <w:r>
              <w:rPr>
                <w:spacing w:val="-2"/>
                <w:sz w:val="20"/>
              </w:rPr>
              <w:t>односторонних </w:t>
            </w:r>
            <w:r>
              <w:rPr>
                <w:sz w:val="20"/>
              </w:rPr>
              <w:t>упругих связей (аналог КЭ 56 с учетом</w:t>
            </w:r>
            <w:r>
              <w:rPr>
                <w:spacing w:val="-2"/>
                <w:sz w:val="20"/>
              </w:rPr>
              <w:t> </w:t>
            </w:r>
            <w:r>
              <w:rPr>
                <w:sz w:val="20"/>
              </w:rPr>
              <w:t>односторонней</w:t>
            </w:r>
            <w:r>
              <w:rPr>
                <w:spacing w:val="-3"/>
                <w:sz w:val="20"/>
              </w:rPr>
              <w:t> </w:t>
            </w:r>
            <w:r>
              <w:rPr>
                <w:sz w:val="20"/>
              </w:rPr>
              <w:t>работы)</w:t>
            </w:r>
          </w:p>
        </w:tc>
        <w:tc>
          <w:tcPr>
            <w:tcW w:w="962" w:type="dxa"/>
          </w:tcPr>
          <w:p>
            <w:pPr>
              <w:pStyle w:val="TableParagraph"/>
              <w:spacing w:before="148"/>
              <w:ind w:left="56" w:right="42"/>
              <w:jc w:val="center"/>
              <w:rPr>
                <w:rFonts w:ascii="Arial"/>
                <w:b/>
                <w:sz w:val="20"/>
              </w:rPr>
            </w:pPr>
            <w:r>
              <w:rPr>
                <w:rFonts w:ascii="Arial"/>
                <w:b/>
                <w:sz w:val="20"/>
              </w:rPr>
              <w:t>1,</w:t>
            </w:r>
            <w:r>
              <w:rPr>
                <w:rFonts w:ascii="Arial"/>
                <w:b/>
                <w:spacing w:val="-6"/>
                <w:sz w:val="20"/>
              </w:rPr>
              <w:t> </w:t>
            </w:r>
            <w:r>
              <w:rPr>
                <w:rFonts w:ascii="Arial"/>
                <w:b/>
                <w:sz w:val="20"/>
              </w:rPr>
              <w:t>2,</w:t>
            </w:r>
            <w:r>
              <w:rPr>
                <w:rFonts w:ascii="Arial"/>
                <w:b/>
                <w:spacing w:val="-2"/>
                <w:sz w:val="20"/>
              </w:rPr>
              <w:t> </w:t>
            </w:r>
            <w:r>
              <w:rPr>
                <w:rFonts w:ascii="Arial"/>
                <w:b/>
                <w:sz w:val="20"/>
              </w:rPr>
              <w:t>3,</w:t>
            </w:r>
            <w:r>
              <w:rPr>
                <w:rFonts w:ascii="Arial"/>
                <w:b/>
                <w:spacing w:val="-3"/>
                <w:sz w:val="20"/>
              </w:rPr>
              <w:t> </w:t>
            </w:r>
            <w:r>
              <w:rPr>
                <w:rFonts w:ascii="Arial"/>
                <w:b/>
                <w:spacing w:val="-5"/>
                <w:sz w:val="20"/>
              </w:rPr>
              <w:t>4,</w:t>
            </w:r>
          </w:p>
          <w:p>
            <w:pPr>
              <w:pStyle w:val="TableParagraph"/>
              <w:ind w:left="19"/>
              <w:jc w:val="center"/>
              <w:rPr>
                <w:rFonts w:ascii="Arial"/>
                <w:b/>
                <w:sz w:val="20"/>
              </w:rPr>
            </w:pPr>
            <w:r>
              <w:rPr>
                <w:rFonts w:ascii="Arial"/>
                <w:b/>
                <w:w w:val="99"/>
                <w:sz w:val="20"/>
              </w:rPr>
              <w:t>5</w:t>
            </w:r>
          </w:p>
        </w:tc>
        <w:tc>
          <w:tcPr>
            <w:tcW w:w="1586" w:type="dxa"/>
          </w:tcPr>
          <w:p>
            <w:pPr>
              <w:pStyle w:val="TableParagraph"/>
              <w:spacing w:before="10"/>
              <w:rPr>
                <w:rFonts w:ascii="Arial"/>
                <w:b/>
                <w:sz w:val="22"/>
              </w:rPr>
            </w:pPr>
          </w:p>
          <w:p>
            <w:pPr>
              <w:pStyle w:val="TableParagraph"/>
              <w:ind w:right="119"/>
              <w:jc w:val="right"/>
              <w:rPr>
                <w:rFonts w:ascii="Arial" w:hAnsi="Arial"/>
                <w:b/>
                <w:sz w:val="20"/>
              </w:rPr>
            </w:pPr>
            <w:r>
              <w:rPr>
                <w:rFonts w:ascii="Arial" w:hAnsi="Arial"/>
                <w:b/>
                <w:spacing w:val="-2"/>
                <w:sz w:val="20"/>
              </w:rPr>
              <w:t>произвольно</w:t>
            </w:r>
          </w:p>
        </w:tc>
        <w:tc>
          <w:tcPr>
            <w:tcW w:w="1096" w:type="dxa"/>
          </w:tcPr>
          <w:p>
            <w:pPr>
              <w:pStyle w:val="TableParagraph"/>
              <w:spacing w:before="33"/>
              <w:ind w:left="188" w:right="174" w:hanging="3"/>
              <w:jc w:val="center"/>
              <w:rPr>
                <w:rFonts w:ascii="Arial"/>
                <w:b/>
                <w:sz w:val="20"/>
              </w:rPr>
            </w:pPr>
            <w:r>
              <w:rPr>
                <w:rFonts w:ascii="Arial"/>
                <w:b/>
                <w:sz w:val="20"/>
              </w:rPr>
              <w:t>X, Y, Z, UX,</w:t>
            </w:r>
            <w:r>
              <w:rPr>
                <w:rFonts w:ascii="Arial"/>
                <w:b/>
                <w:spacing w:val="-14"/>
                <w:sz w:val="20"/>
              </w:rPr>
              <w:t> </w:t>
            </w:r>
            <w:r>
              <w:rPr>
                <w:rFonts w:ascii="Arial"/>
                <w:b/>
                <w:sz w:val="20"/>
              </w:rPr>
              <w:t>UY, </w:t>
            </w:r>
            <w:r>
              <w:rPr>
                <w:rFonts w:ascii="Arial"/>
                <w:b/>
                <w:spacing w:val="-6"/>
                <w:sz w:val="20"/>
              </w:rPr>
              <w:t>UZ</w:t>
            </w:r>
          </w:p>
        </w:tc>
        <w:tc>
          <w:tcPr>
            <w:tcW w:w="2181" w:type="dxa"/>
          </w:tcPr>
          <w:p>
            <w:pPr>
              <w:pStyle w:val="TableParagraph"/>
              <w:rPr>
                <w:rFonts w:ascii="Times New Roman"/>
                <w:sz w:val="18"/>
              </w:rPr>
            </w:pPr>
          </w:p>
        </w:tc>
      </w:tr>
    </w:tbl>
    <w:p>
      <w:pPr>
        <w:spacing w:after="0"/>
        <w:rPr>
          <w:rFonts w:ascii="Times New Roman"/>
          <w:sz w:val="18"/>
        </w:rPr>
        <w:sectPr>
          <w:type w:val="continuous"/>
          <w:pgSz w:w="11910" w:h="16840"/>
          <w:pgMar w:header="0" w:footer="690" w:top="1100" w:bottom="880" w:left="900" w:right="880"/>
        </w:sectPr>
      </w:pPr>
    </w:p>
    <w:p>
      <w:pPr>
        <w:pStyle w:val="Heading6"/>
        <w:numPr>
          <w:ilvl w:val="1"/>
          <w:numId w:val="3"/>
        </w:numPr>
        <w:tabs>
          <w:tab w:pos="800" w:val="left" w:leader="none"/>
        </w:tabs>
        <w:spacing w:line="240" w:lineRule="auto" w:before="75" w:after="0"/>
        <w:ind w:left="799" w:right="0" w:hanging="568"/>
        <w:jc w:val="left"/>
      </w:pPr>
      <w:bookmarkStart w:name="_TOC_250078" w:id="60"/>
      <w:r>
        <w:rPr/>
        <w:t>Библиотека</w:t>
      </w:r>
      <w:r>
        <w:rPr>
          <w:spacing w:val="-9"/>
        </w:rPr>
        <w:t> </w:t>
      </w:r>
      <w:r>
        <w:rPr/>
        <w:t>законов</w:t>
      </w:r>
      <w:r>
        <w:rPr>
          <w:spacing w:val="-6"/>
        </w:rPr>
        <w:t> </w:t>
      </w:r>
      <w:r>
        <w:rPr/>
        <w:t>деформирования</w:t>
      </w:r>
      <w:r>
        <w:rPr>
          <w:spacing w:val="-7"/>
        </w:rPr>
        <w:t> </w:t>
      </w:r>
      <w:bookmarkEnd w:id="60"/>
      <w:r>
        <w:rPr>
          <w:spacing w:val="-2"/>
        </w:rPr>
        <w:t>материалов</w:t>
      </w:r>
    </w:p>
    <w:p>
      <w:pPr>
        <w:pStyle w:val="BodyText"/>
        <w:spacing w:line="244" w:lineRule="auto" w:before="122"/>
        <w:ind w:right="258" w:firstLine="566"/>
      </w:pPr>
      <w:r>
        <w:rPr/>
        <w:t>Библиотека</w:t>
      </w:r>
      <w:r>
        <w:rPr>
          <w:spacing w:val="40"/>
        </w:rPr>
        <w:t> </w:t>
      </w:r>
      <w:r>
        <w:rPr/>
        <w:t>законов</w:t>
      </w:r>
      <w:r>
        <w:rPr>
          <w:spacing w:val="40"/>
        </w:rPr>
        <w:t> </w:t>
      </w:r>
      <w:r>
        <w:rPr/>
        <w:t>деформирования</w:t>
      </w:r>
      <w:r>
        <w:rPr>
          <w:spacing w:val="40"/>
        </w:rPr>
        <w:t> </w:t>
      </w:r>
      <w:r>
        <w:rPr/>
        <w:t>основного</w:t>
      </w:r>
      <w:r>
        <w:rPr>
          <w:spacing w:val="40"/>
        </w:rPr>
        <w:t> </w:t>
      </w:r>
      <w:r>
        <w:rPr/>
        <w:t>и</w:t>
      </w:r>
      <w:r>
        <w:rPr>
          <w:spacing w:val="40"/>
        </w:rPr>
        <w:t> </w:t>
      </w:r>
      <w:r>
        <w:rPr/>
        <w:t>армирующего</w:t>
      </w:r>
      <w:r>
        <w:rPr>
          <w:spacing w:val="40"/>
        </w:rPr>
        <w:t> </w:t>
      </w:r>
      <w:r>
        <w:rPr/>
        <w:t>материалов</w:t>
      </w:r>
      <w:r>
        <w:rPr>
          <w:spacing w:val="40"/>
        </w:rPr>
        <w:t> </w:t>
      </w:r>
      <w:r>
        <w:rPr/>
        <w:t>приведена</w:t>
      </w:r>
      <w:r>
        <w:rPr>
          <w:spacing w:val="40"/>
        </w:rPr>
        <w:t> </w:t>
      </w:r>
      <w:r>
        <w:rPr/>
        <w:t>в табл. 10.3.</w:t>
      </w:r>
    </w:p>
    <w:p>
      <w:pPr>
        <w:spacing w:line="226" w:lineRule="exact"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10.3</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6"/>
        <w:gridCol w:w="3859"/>
        <w:gridCol w:w="4814"/>
      </w:tblGrid>
      <w:tr>
        <w:trPr>
          <w:trHeight w:val="585" w:hRule="atLeast"/>
        </w:trPr>
        <w:tc>
          <w:tcPr>
            <w:tcW w:w="1046" w:type="dxa"/>
          </w:tcPr>
          <w:p>
            <w:pPr>
              <w:pStyle w:val="TableParagraph"/>
              <w:spacing w:before="62"/>
              <w:ind w:left="189" w:right="148" w:hanging="24"/>
              <w:rPr>
                <w:rFonts w:ascii="Arial" w:hAnsi="Arial"/>
                <w:b/>
                <w:sz w:val="20"/>
              </w:rPr>
            </w:pPr>
            <w:r>
              <w:rPr>
                <w:rFonts w:ascii="Arial" w:hAnsi="Arial"/>
                <w:b/>
                <w:spacing w:val="-2"/>
                <w:sz w:val="20"/>
              </w:rPr>
              <w:t>Индекс закона</w:t>
            </w:r>
          </w:p>
        </w:tc>
        <w:tc>
          <w:tcPr>
            <w:tcW w:w="3859" w:type="dxa"/>
          </w:tcPr>
          <w:p>
            <w:pPr>
              <w:pStyle w:val="TableParagraph"/>
              <w:spacing w:before="177"/>
              <w:ind w:left="113" w:right="105"/>
              <w:jc w:val="center"/>
              <w:rPr>
                <w:rFonts w:ascii="Arial" w:hAnsi="Arial"/>
                <w:b/>
                <w:sz w:val="20"/>
              </w:rPr>
            </w:pPr>
            <w:r>
              <w:rPr>
                <w:rFonts w:ascii="Arial" w:hAnsi="Arial"/>
                <w:b/>
                <w:sz w:val="20"/>
              </w:rPr>
              <w:t>Вид</w:t>
            </w:r>
            <w:r>
              <w:rPr>
                <w:rFonts w:ascii="Arial" w:hAnsi="Arial"/>
                <w:b/>
                <w:spacing w:val="-4"/>
                <w:sz w:val="20"/>
              </w:rPr>
              <w:t> </w:t>
            </w:r>
            <w:r>
              <w:rPr>
                <w:rFonts w:ascii="Arial" w:hAnsi="Arial"/>
                <w:b/>
                <w:spacing w:val="-2"/>
                <w:sz w:val="20"/>
              </w:rPr>
              <w:t>зависимости</w:t>
            </w:r>
          </w:p>
        </w:tc>
        <w:tc>
          <w:tcPr>
            <w:tcW w:w="4814" w:type="dxa"/>
          </w:tcPr>
          <w:p>
            <w:pPr>
              <w:pStyle w:val="TableParagraph"/>
              <w:spacing w:before="177"/>
              <w:ind w:left="56" w:right="47"/>
              <w:jc w:val="center"/>
              <w:rPr>
                <w:rFonts w:ascii="Arial" w:hAnsi="Arial"/>
                <w:b/>
                <w:sz w:val="20"/>
              </w:rPr>
            </w:pPr>
            <w:r>
              <w:rPr>
                <w:rFonts w:ascii="Arial" w:hAnsi="Arial"/>
                <w:b/>
                <w:spacing w:val="-2"/>
                <w:sz w:val="20"/>
              </w:rPr>
              <w:t>Параметры</w:t>
            </w:r>
          </w:p>
        </w:tc>
      </w:tr>
      <w:tr>
        <w:trPr>
          <w:trHeight w:val="6289"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23"/>
              </w:rPr>
            </w:pPr>
          </w:p>
          <w:p>
            <w:pPr>
              <w:pStyle w:val="TableParagraph"/>
              <w:ind w:left="393" w:right="389"/>
              <w:jc w:val="center"/>
              <w:rPr>
                <w:rFonts w:ascii="Arial"/>
                <w:b/>
                <w:sz w:val="20"/>
              </w:rPr>
            </w:pPr>
            <w:r>
              <w:rPr>
                <w:rFonts w:ascii="Arial"/>
                <w:b/>
                <w:spacing w:val="-5"/>
                <w:sz w:val="20"/>
              </w:rPr>
              <w:t>11</w:t>
            </w:r>
          </w:p>
          <w:p>
            <w:pPr>
              <w:pStyle w:val="TableParagraph"/>
              <w:spacing w:before="1"/>
              <w:ind w:left="393" w:right="389"/>
              <w:jc w:val="center"/>
              <w:rPr>
                <w:rFonts w:ascii="Arial"/>
                <w:b/>
                <w:sz w:val="20"/>
              </w:rPr>
            </w:pPr>
            <w:r>
              <w:rPr>
                <w:rFonts w:ascii="Arial"/>
                <w:b/>
                <w:spacing w:val="-5"/>
                <w:sz w:val="20"/>
              </w:rPr>
              <w:t>21</w:t>
            </w:r>
          </w:p>
          <w:p>
            <w:pPr>
              <w:pStyle w:val="TableParagraph"/>
              <w:ind w:left="393" w:right="389"/>
              <w:jc w:val="center"/>
              <w:rPr>
                <w:rFonts w:ascii="Arial"/>
                <w:b/>
                <w:sz w:val="20"/>
              </w:rPr>
            </w:pPr>
            <w:r>
              <w:rPr>
                <w:rFonts w:ascii="Arial"/>
                <w:b/>
                <w:spacing w:val="-5"/>
                <w:sz w:val="20"/>
              </w:rPr>
              <w:t>31</w:t>
            </w:r>
          </w:p>
        </w:tc>
        <w:tc>
          <w:tcPr>
            <w:tcW w:w="38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51"/>
              <w:ind w:left="115" w:right="104"/>
              <w:jc w:val="center"/>
              <w:rPr>
                <w:sz w:val="20"/>
              </w:rPr>
            </w:pPr>
            <w:r>
              <w:rPr>
                <w:spacing w:val="-2"/>
                <w:sz w:val="20"/>
              </w:rPr>
              <w:t>Экспоненциальная зависимость</w:t>
            </w:r>
          </w:p>
          <w:p>
            <w:pPr>
              <w:pStyle w:val="TableParagraph"/>
              <w:spacing w:before="8"/>
              <w:rPr>
                <w:rFonts w:ascii="Arial"/>
                <w:b/>
                <w:sz w:val="8"/>
              </w:rPr>
            </w:pPr>
          </w:p>
          <w:p>
            <w:pPr>
              <w:pStyle w:val="TableParagraph"/>
              <w:ind w:left="269"/>
              <w:rPr>
                <w:rFonts w:ascii="Arial"/>
                <w:sz w:val="20"/>
              </w:rPr>
            </w:pPr>
            <w:r>
              <w:rPr>
                <w:rFonts w:ascii="Arial"/>
                <w:sz w:val="20"/>
              </w:rPr>
              <w:drawing>
                <wp:inline distT="0" distB="0" distL="0" distR="0">
                  <wp:extent cx="2137218" cy="1960626"/>
                  <wp:effectExtent l="0" t="0" r="0" b="0"/>
                  <wp:docPr id="221" name="image111.jpeg"/>
                  <wp:cNvGraphicFramePr>
                    <a:graphicFrameLocks noChangeAspect="1"/>
                  </wp:cNvGraphicFramePr>
                  <a:graphic>
                    <a:graphicData uri="http://schemas.openxmlformats.org/drawingml/2006/picture">
                      <pic:pic>
                        <pic:nvPicPr>
                          <pic:cNvPr id="222" name="image111.jpeg"/>
                          <pic:cNvPicPr/>
                        </pic:nvPicPr>
                        <pic:blipFill>
                          <a:blip r:embed="rId116" cstate="print"/>
                          <a:stretch>
                            <a:fillRect/>
                          </a:stretch>
                        </pic:blipFill>
                        <pic:spPr>
                          <a:xfrm>
                            <a:off x="0" y="0"/>
                            <a:ext cx="2137218" cy="1960626"/>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
              <w:rPr>
                <w:rFonts w:ascii="Arial"/>
                <w:b/>
                <w:sz w:val="26"/>
              </w:rPr>
            </w:pPr>
          </w:p>
        </w:tc>
        <w:tc>
          <w:tcPr>
            <w:tcW w:w="4814" w:type="dxa"/>
          </w:tcPr>
          <w:p>
            <w:pPr>
              <w:pStyle w:val="TableParagraph"/>
              <w:spacing w:before="9"/>
              <w:rPr>
                <w:rFonts w:ascii="Arial"/>
                <w:b/>
                <w:sz w:val="35"/>
              </w:rPr>
            </w:pPr>
          </w:p>
          <w:p>
            <w:pPr>
              <w:pStyle w:val="TableParagraph"/>
              <w:spacing w:line="124" w:lineRule="auto"/>
              <w:ind w:left="67"/>
              <w:rPr>
                <w:rFonts w:ascii="Cambria" w:hAnsi="Cambria"/>
                <w:sz w:val="11"/>
              </w:rPr>
            </w:pPr>
            <w:r>
              <w:rPr>
                <w:rFonts w:ascii="Arial" w:hAnsi="Arial"/>
                <w:b/>
                <w:i/>
                <w:position w:val="-8"/>
                <w:sz w:val="20"/>
              </w:rPr>
              <w:t>E</w:t>
            </w:r>
            <w:r>
              <w:rPr>
                <w:rFonts w:ascii="Arial" w:hAnsi="Arial"/>
                <w:b/>
                <w:i/>
                <w:spacing w:val="-25"/>
                <w:position w:val="-8"/>
                <w:sz w:val="20"/>
              </w:rPr>
              <w:t> </w:t>
            </w:r>
            <w:r>
              <w:rPr>
                <w:rFonts w:ascii="Cambria" w:hAnsi="Cambria"/>
                <w:spacing w:val="-10"/>
                <w:w w:val="110"/>
                <w:sz w:val="11"/>
              </w:rPr>
              <w:t>–</w:t>
            </w:r>
          </w:p>
          <w:p>
            <w:pPr>
              <w:pStyle w:val="TableParagraph"/>
              <w:spacing w:line="164" w:lineRule="exact"/>
              <w:ind w:left="213"/>
              <w:rPr>
                <w:sz w:val="20"/>
              </w:rPr>
            </w:pPr>
            <w:r>
              <w:rPr>
                <w:rFonts w:ascii="Arial" w:hAnsi="Arial"/>
                <w:b/>
                <w:position w:val="5"/>
                <w:sz w:val="11"/>
              </w:rPr>
              <w:t>0</w:t>
            </w:r>
            <w:r>
              <w:rPr>
                <w:rFonts w:ascii="Arial" w:hAnsi="Arial"/>
                <w:b/>
                <w:spacing w:val="36"/>
                <w:position w:val="5"/>
                <w:sz w:val="11"/>
              </w:rPr>
              <w:t> </w:t>
            </w:r>
            <w:r>
              <w:rPr>
                <w:sz w:val="20"/>
              </w:rPr>
              <w:t>–</w:t>
            </w:r>
            <w:r>
              <w:rPr>
                <w:spacing w:val="2"/>
                <w:sz w:val="20"/>
              </w:rPr>
              <w:t> </w:t>
            </w:r>
            <w:r>
              <w:rPr>
                <w:sz w:val="20"/>
              </w:rPr>
              <w:t>начальное</w:t>
            </w:r>
            <w:r>
              <w:rPr>
                <w:spacing w:val="5"/>
                <w:sz w:val="20"/>
              </w:rPr>
              <w:t> </w:t>
            </w:r>
            <w:r>
              <w:rPr>
                <w:sz w:val="20"/>
              </w:rPr>
              <w:t>значение</w:t>
            </w:r>
            <w:r>
              <w:rPr>
                <w:spacing w:val="3"/>
                <w:sz w:val="20"/>
              </w:rPr>
              <w:t> </w:t>
            </w:r>
            <w:r>
              <w:rPr>
                <w:sz w:val="20"/>
              </w:rPr>
              <w:t>модуля</w:t>
            </w:r>
            <w:r>
              <w:rPr>
                <w:spacing w:val="3"/>
                <w:sz w:val="20"/>
              </w:rPr>
              <w:t> </w:t>
            </w:r>
            <w:r>
              <w:rPr>
                <w:sz w:val="20"/>
              </w:rPr>
              <w:t>Юнга на</w:t>
            </w:r>
            <w:r>
              <w:rPr>
                <w:spacing w:val="3"/>
                <w:sz w:val="20"/>
              </w:rPr>
              <w:t> </w:t>
            </w:r>
            <w:r>
              <w:rPr>
                <w:spacing w:val="-2"/>
                <w:sz w:val="20"/>
              </w:rPr>
              <w:t>сжатие;</w:t>
            </w:r>
          </w:p>
          <w:p>
            <w:pPr>
              <w:pStyle w:val="TableParagraph"/>
              <w:spacing w:line="132" w:lineRule="auto" w:before="66"/>
              <w:ind w:left="403"/>
              <w:rPr>
                <w:rFonts w:ascii="Cambria" w:hAnsi="Cambria"/>
                <w:sz w:val="11"/>
              </w:rPr>
            </w:pPr>
            <w:r>
              <w:rPr>
                <w:rFonts w:ascii="Cambria" w:hAnsi="Cambria"/>
                <w:i/>
                <w:w w:val="110"/>
                <w:position w:val="-8"/>
                <w:sz w:val="20"/>
              </w:rPr>
              <w:t>σ</w:t>
            </w:r>
            <w:r>
              <w:rPr>
                <w:rFonts w:ascii="Cambria" w:hAnsi="Cambria"/>
                <w:i/>
                <w:spacing w:val="-6"/>
                <w:w w:val="110"/>
                <w:position w:val="-8"/>
                <w:sz w:val="20"/>
              </w:rPr>
              <w:t> </w:t>
            </w:r>
            <w:r>
              <w:rPr>
                <w:rFonts w:ascii="Cambria" w:hAnsi="Cambria"/>
                <w:spacing w:val="-10"/>
                <w:w w:val="110"/>
                <w:sz w:val="11"/>
              </w:rPr>
              <w:t>–</w:t>
            </w:r>
          </w:p>
          <w:p>
            <w:pPr>
              <w:pStyle w:val="TableParagraph"/>
              <w:numPr>
                <w:ilvl w:val="0"/>
                <w:numId w:val="31"/>
              </w:numPr>
              <w:tabs>
                <w:tab w:pos="601" w:val="left" w:leader="none"/>
              </w:tabs>
              <w:spacing w:line="170" w:lineRule="exact" w:before="0" w:after="0"/>
              <w:ind w:left="600" w:right="0" w:hanging="54"/>
              <w:jc w:val="left"/>
              <w:rPr>
                <w:sz w:val="20"/>
              </w:rPr>
            </w:pPr>
            <w:r>
              <w:rPr>
                <w:rFonts w:ascii="Arial" w:hAnsi="Arial"/>
                <w:b/>
                <w:position w:val="6"/>
                <w:sz w:val="11"/>
              </w:rPr>
              <w:t>р</w:t>
            </w:r>
            <w:r>
              <w:rPr>
                <w:rFonts w:ascii="Arial" w:hAnsi="Arial"/>
                <w:b/>
                <w:spacing w:val="70"/>
                <w:position w:val="6"/>
                <w:sz w:val="11"/>
              </w:rPr>
              <w:t> </w:t>
            </w:r>
            <w:r>
              <w:rPr>
                <w:sz w:val="20"/>
              </w:rPr>
              <w:t>–</w:t>
            </w:r>
            <w:r>
              <w:rPr>
                <w:spacing w:val="2"/>
                <w:sz w:val="20"/>
              </w:rPr>
              <w:t> </w:t>
            </w:r>
            <w:r>
              <w:rPr>
                <w:sz w:val="20"/>
              </w:rPr>
              <w:t>предельное</w:t>
            </w:r>
            <w:r>
              <w:rPr>
                <w:spacing w:val="3"/>
                <w:sz w:val="20"/>
              </w:rPr>
              <w:t> </w:t>
            </w:r>
            <w:r>
              <w:rPr>
                <w:sz w:val="20"/>
              </w:rPr>
              <w:t>значение</w:t>
            </w:r>
            <w:r>
              <w:rPr>
                <w:spacing w:val="2"/>
                <w:sz w:val="20"/>
              </w:rPr>
              <w:t> </w:t>
            </w:r>
            <w:r>
              <w:rPr>
                <w:sz w:val="20"/>
              </w:rPr>
              <w:t>напряжения</w:t>
            </w:r>
            <w:r>
              <w:rPr>
                <w:spacing w:val="2"/>
                <w:sz w:val="20"/>
              </w:rPr>
              <w:t> </w:t>
            </w:r>
            <w:r>
              <w:rPr>
                <w:spacing w:val="-5"/>
                <w:sz w:val="20"/>
              </w:rPr>
              <w:t>на</w:t>
            </w:r>
          </w:p>
          <w:p>
            <w:pPr>
              <w:pStyle w:val="TableParagraph"/>
              <w:spacing w:before="4"/>
              <w:ind w:left="792"/>
              <w:rPr>
                <w:sz w:val="20"/>
              </w:rPr>
            </w:pPr>
            <w:r>
              <w:rPr>
                <w:sz w:val="20"/>
              </w:rPr>
              <w:t>сжатие</w:t>
            </w:r>
            <w:r>
              <w:rPr>
                <w:spacing w:val="-11"/>
                <w:sz w:val="20"/>
              </w:rPr>
              <w:t> </w:t>
            </w:r>
            <w:r>
              <w:rPr>
                <w:sz w:val="20"/>
              </w:rPr>
              <w:t>(отрицательное</w:t>
            </w:r>
            <w:r>
              <w:rPr>
                <w:spacing w:val="-10"/>
                <w:sz w:val="20"/>
              </w:rPr>
              <w:t> </w:t>
            </w:r>
            <w:r>
              <w:rPr>
                <w:spacing w:val="-2"/>
                <w:sz w:val="20"/>
              </w:rPr>
              <w:t>значение);</w:t>
            </w:r>
          </w:p>
          <w:p>
            <w:pPr>
              <w:pStyle w:val="TableParagraph"/>
              <w:spacing w:line="205" w:lineRule="exact" w:before="24"/>
              <w:ind w:left="427"/>
              <w:rPr>
                <w:sz w:val="20"/>
              </w:rPr>
            </w:pPr>
            <w:r>
              <w:rPr>
                <w:rFonts w:ascii="Arial" w:hAnsi="Arial"/>
                <w:b/>
                <w:i/>
                <w:position w:val="10"/>
                <w:sz w:val="20"/>
              </w:rPr>
              <w:t>E</w:t>
            </w:r>
            <w:r>
              <w:rPr>
                <w:rFonts w:ascii="Arial" w:hAnsi="Arial"/>
                <w:b/>
                <w:i/>
                <w:spacing w:val="-23"/>
                <w:position w:val="10"/>
                <w:sz w:val="20"/>
              </w:rPr>
              <w:t> </w:t>
            </w:r>
            <w:r>
              <w:rPr>
                <w:rFonts w:ascii="Cambria" w:hAnsi="Cambria"/>
                <w:position w:val="19"/>
                <w:sz w:val="11"/>
              </w:rPr>
              <w:t>+</w:t>
            </w:r>
            <w:r>
              <w:rPr>
                <w:rFonts w:ascii="Cambria" w:hAnsi="Cambria"/>
                <w:spacing w:val="79"/>
                <w:position w:val="19"/>
                <w:sz w:val="11"/>
              </w:rPr>
              <w:t> </w:t>
            </w:r>
            <w:r>
              <w:rPr>
                <w:sz w:val="20"/>
              </w:rPr>
              <w:t>–</w:t>
            </w:r>
            <w:r>
              <w:rPr>
                <w:spacing w:val="2"/>
                <w:sz w:val="20"/>
              </w:rPr>
              <w:t> </w:t>
            </w:r>
            <w:r>
              <w:rPr>
                <w:sz w:val="20"/>
              </w:rPr>
              <w:t>начальное</w:t>
            </w:r>
            <w:r>
              <w:rPr>
                <w:spacing w:val="4"/>
                <w:sz w:val="20"/>
              </w:rPr>
              <w:t> </w:t>
            </w:r>
            <w:r>
              <w:rPr>
                <w:sz w:val="20"/>
              </w:rPr>
              <w:t>значение</w:t>
            </w:r>
            <w:r>
              <w:rPr>
                <w:spacing w:val="3"/>
                <w:sz w:val="20"/>
              </w:rPr>
              <w:t> </w:t>
            </w:r>
            <w:r>
              <w:rPr>
                <w:sz w:val="20"/>
              </w:rPr>
              <w:t>модуля</w:t>
            </w:r>
            <w:r>
              <w:rPr>
                <w:spacing w:val="4"/>
                <w:sz w:val="20"/>
              </w:rPr>
              <w:t> </w:t>
            </w:r>
            <w:r>
              <w:rPr>
                <w:sz w:val="20"/>
              </w:rPr>
              <w:t>Юнга</w:t>
            </w:r>
            <w:r>
              <w:rPr>
                <w:spacing w:val="2"/>
                <w:sz w:val="20"/>
              </w:rPr>
              <w:t> </w:t>
            </w:r>
            <w:r>
              <w:rPr>
                <w:spacing w:val="-5"/>
                <w:sz w:val="20"/>
              </w:rPr>
              <w:t>на</w:t>
            </w:r>
          </w:p>
          <w:p>
            <w:pPr>
              <w:pStyle w:val="TableParagraph"/>
              <w:spacing w:line="62" w:lineRule="exact"/>
              <w:ind w:left="576"/>
              <w:rPr>
                <w:rFonts w:ascii="Arial"/>
                <w:b/>
                <w:sz w:val="11"/>
              </w:rPr>
            </w:pPr>
            <w:r>
              <w:rPr>
                <w:rFonts w:ascii="Arial"/>
                <w:b/>
                <w:w w:val="106"/>
                <w:sz w:val="11"/>
              </w:rPr>
              <w:t>0</w:t>
            </w:r>
          </w:p>
          <w:p>
            <w:pPr>
              <w:pStyle w:val="TableParagraph"/>
              <w:spacing w:before="73"/>
              <w:ind w:left="55" w:right="47"/>
              <w:jc w:val="center"/>
              <w:rPr>
                <w:sz w:val="20"/>
              </w:rPr>
            </w:pPr>
            <w:r>
              <w:rPr>
                <w:spacing w:val="-2"/>
                <w:sz w:val="20"/>
              </w:rPr>
              <w:t>растяжение;</w:t>
            </w:r>
          </w:p>
          <w:p>
            <w:pPr>
              <w:pStyle w:val="TableParagraph"/>
              <w:spacing w:line="132" w:lineRule="auto" w:before="66"/>
              <w:ind w:left="403"/>
              <w:rPr>
                <w:rFonts w:ascii="Cambria" w:hAnsi="Cambria"/>
                <w:sz w:val="11"/>
              </w:rPr>
            </w:pPr>
            <w:r>
              <w:rPr>
                <w:rFonts w:ascii="Cambria" w:hAnsi="Cambria"/>
                <w:i/>
                <w:w w:val="105"/>
                <w:position w:val="-8"/>
                <w:sz w:val="20"/>
              </w:rPr>
              <w:t>σ</w:t>
            </w:r>
            <w:r>
              <w:rPr>
                <w:rFonts w:ascii="Cambria" w:hAnsi="Cambria"/>
                <w:i/>
                <w:spacing w:val="1"/>
                <w:w w:val="105"/>
                <w:position w:val="-8"/>
                <w:sz w:val="20"/>
              </w:rPr>
              <w:t> </w:t>
            </w:r>
            <w:r>
              <w:rPr>
                <w:rFonts w:ascii="Cambria" w:hAnsi="Cambria"/>
                <w:spacing w:val="-10"/>
                <w:w w:val="105"/>
                <w:sz w:val="11"/>
              </w:rPr>
              <w:t>+</w:t>
            </w:r>
          </w:p>
          <w:p>
            <w:pPr>
              <w:pStyle w:val="TableParagraph"/>
              <w:numPr>
                <w:ilvl w:val="0"/>
                <w:numId w:val="31"/>
              </w:numPr>
              <w:tabs>
                <w:tab w:pos="606" w:val="left" w:leader="none"/>
              </w:tabs>
              <w:spacing w:line="170" w:lineRule="exact" w:before="0" w:after="0"/>
              <w:ind w:left="605" w:right="0" w:hanging="59"/>
              <w:jc w:val="left"/>
              <w:rPr>
                <w:sz w:val="20"/>
              </w:rPr>
            </w:pPr>
            <w:r>
              <w:rPr>
                <w:rFonts w:ascii="Arial" w:hAnsi="Arial"/>
                <w:b/>
                <w:position w:val="6"/>
                <w:sz w:val="11"/>
              </w:rPr>
              <w:t>р</w:t>
            </w:r>
            <w:r>
              <w:rPr>
                <w:rFonts w:ascii="Arial" w:hAnsi="Arial"/>
                <w:b/>
                <w:spacing w:val="65"/>
                <w:position w:val="6"/>
                <w:sz w:val="11"/>
              </w:rPr>
              <w:t> </w:t>
            </w:r>
            <w:r>
              <w:rPr>
                <w:sz w:val="20"/>
              </w:rPr>
              <w:t>–</w:t>
            </w:r>
            <w:r>
              <w:rPr>
                <w:spacing w:val="2"/>
                <w:sz w:val="20"/>
              </w:rPr>
              <w:t> </w:t>
            </w:r>
            <w:r>
              <w:rPr>
                <w:sz w:val="20"/>
              </w:rPr>
              <w:t>предельное</w:t>
            </w:r>
            <w:r>
              <w:rPr>
                <w:spacing w:val="3"/>
                <w:sz w:val="20"/>
              </w:rPr>
              <w:t> </w:t>
            </w:r>
            <w:r>
              <w:rPr>
                <w:sz w:val="20"/>
              </w:rPr>
              <w:t>значение</w:t>
            </w:r>
            <w:r>
              <w:rPr>
                <w:spacing w:val="2"/>
                <w:sz w:val="20"/>
              </w:rPr>
              <w:t> </w:t>
            </w:r>
            <w:r>
              <w:rPr>
                <w:sz w:val="20"/>
              </w:rPr>
              <w:t>напряжения</w:t>
            </w:r>
            <w:r>
              <w:rPr>
                <w:spacing w:val="2"/>
                <w:sz w:val="20"/>
              </w:rPr>
              <w:t> </w:t>
            </w:r>
            <w:r>
              <w:rPr>
                <w:spacing w:val="-5"/>
                <w:sz w:val="20"/>
              </w:rPr>
              <w:t>на</w:t>
            </w:r>
          </w:p>
          <w:p>
            <w:pPr>
              <w:pStyle w:val="TableParagraph"/>
              <w:spacing w:before="4"/>
              <w:ind w:left="55" w:right="47"/>
              <w:jc w:val="center"/>
              <w:rPr>
                <w:sz w:val="20"/>
              </w:rPr>
            </w:pPr>
            <w:r>
              <w:rPr>
                <w:spacing w:val="-2"/>
                <w:sz w:val="20"/>
              </w:rPr>
              <w:t>растяжение.</w:t>
            </w:r>
          </w:p>
          <w:p>
            <w:pPr>
              <w:pStyle w:val="TableParagraph"/>
              <w:spacing w:line="242" w:lineRule="auto" w:before="4"/>
              <w:ind w:left="58" w:right="47"/>
              <w:jc w:val="center"/>
              <w:rPr>
                <w:sz w:val="20"/>
              </w:rPr>
            </w:pPr>
            <w:r>
              <w:rPr>
                <w:spacing w:val="-2"/>
                <w:sz w:val="20"/>
              </w:rPr>
              <w:t>Предоставляется возможность задавать </w:t>
            </w:r>
            <w:r>
              <w:rPr>
                <w:sz w:val="20"/>
              </w:rPr>
              <w:t>предельное значение деформации и коэффициент запаса по обобщенному </w:t>
            </w:r>
            <w:r>
              <w:rPr>
                <w:spacing w:val="-2"/>
                <w:sz w:val="20"/>
              </w:rPr>
              <w:t>напряжению.</w:t>
            </w:r>
          </w:p>
          <w:p>
            <w:pPr>
              <w:pStyle w:val="TableParagraph"/>
              <w:spacing w:line="242" w:lineRule="auto" w:before="5"/>
              <w:ind w:left="58" w:right="44"/>
              <w:jc w:val="center"/>
              <w:rPr>
                <w:sz w:val="20"/>
              </w:rPr>
            </w:pPr>
            <w:r>
              <w:rPr>
                <w:sz w:val="20"/>
              </w:rPr>
              <w:t>Закон</w:t>
            </w:r>
            <w:r>
              <w:rPr>
                <w:spacing w:val="-14"/>
                <w:sz w:val="20"/>
              </w:rPr>
              <w:t> </w:t>
            </w:r>
            <w:r>
              <w:rPr>
                <w:sz w:val="20"/>
              </w:rPr>
              <w:t>с</w:t>
            </w:r>
            <w:r>
              <w:rPr>
                <w:spacing w:val="-10"/>
                <w:sz w:val="20"/>
              </w:rPr>
              <w:t> </w:t>
            </w:r>
            <w:r>
              <w:rPr>
                <w:sz w:val="20"/>
              </w:rPr>
              <w:t>индексом</w:t>
            </w:r>
            <w:r>
              <w:rPr>
                <w:spacing w:val="-12"/>
                <w:sz w:val="20"/>
              </w:rPr>
              <w:t> </w:t>
            </w:r>
            <w:r>
              <w:rPr>
                <w:sz w:val="20"/>
              </w:rPr>
              <w:t>11</w:t>
            </w:r>
            <w:r>
              <w:rPr>
                <w:spacing w:val="-13"/>
                <w:sz w:val="20"/>
              </w:rPr>
              <w:t> </w:t>
            </w:r>
            <w:r>
              <w:rPr>
                <w:sz w:val="20"/>
              </w:rPr>
              <w:t>может</w:t>
            </w:r>
            <w:r>
              <w:rPr>
                <w:spacing w:val="-12"/>
                <w:sz w:val="20"/>
              </w:rPr>
              <w:t> </w:t>
            </w:r>
            <w:r>
              <w:rPr>
                <w:sz w:val="20"/>
              </w:rPr>
              <w:t>быть</w:t>
            </w:r>
            <w:r>
              <w:rPr>
                <w:spacing w:val="-12"/>
                <w:sz w:val="20"/>
              </w:rPr>
              <w:t> </w:t>
            </w:r>
            <w:r>
              <w:rPr>
                <w:sz w:val="20"/>
              </w:rPr>
              <w:t>применен</w:t>
            </w:r>
            <w:r>
              <w:rPr>
                <w:spacing w:val="-10"/>
                <w:sz w:val="20"/>
              </w:rPr>
              <w:t> </w:t>
            </w:r>
            <w:r>
              <w:rPr>
                <w:sz w:val="20"/>
              </w:rPr>
              <w:t>для любого материала, как основного, так и </w:t>
            </w:r>
            <w:r>
              <w:rPr>
                <w:spacing w:val="-2"/>
                <w:sz w:val="20"/>
              </w:rPr>
              <w:t>армирующего.</w:t>
            </w:r>
          </w:p>
          <w:p>
            <w:pPr>
              <w:pStyle w:val="TableParagraph"/>
              <w:spacing w:line="244" w:lineRule="auto" w:before="3"/>
              <w:ind w:left="58" w:right="44"/>
              <w:jc w:val="center"/>
              <w:rPr>
                <w:sz w:val="20"/>
              </w:rPr>
            </w:pPr>
            <w:r>
              <w:rPr>
                <w:sz w:val="20"/>
              </w:rPr>
              <w:t>Закон</w:t>
            </w:r>
            <w:r>
              <w:rPr>
                <w:spacing w:val="-14"/>
                <w:sz w:val="20"/>
              </w:rPr>
              <w:t> </w:t>
            </w:r>
            <w:r>
              <w:rPr>
                <w:sz w:val="20"/>
              </w:rPr>
              <w:t>с</w:t>
            </w:r>
            <w:r>
              <w:rPr>
                <w:spacing w:val="-13"/>
                <w:sz w:val="20"/>
              </w:rPr>
              <w:t> </w:t>
            </w:r>
            <w:r>
              <w:rPr>
                <w:sz w:val="20"/>
              </w:rPr>
              <w:t>индексом</w:t>
            </w:r>
            <w:r>
              <w:rPr>
                <w:spacing w:val="-13"/>
                <w:sz w:val="20"/>
              </w:rPr>
              <w:t> </w:t>
            </w:r>
            <w:r>
              <w:rPr>
                <w:sz w:val="20"/>
              </w:rPr>
              <w:t>21</w:t>
            </w:r>
            <w:r>
              <w:rPr>
                <w:spacing w:val="-14"/>
                <w:sz w:val="20"/>
              </w:rPr>
              <w:t> </w:t>
            </w:r>
            <w:r>
              <w:rPr>
                <w:sz w:val="20"/>
              </w:rPr>
              <w:t>формируется</w:t>
            </w:r>
            <w:r>
              <w:rPr>
                <w:spacing w:val="-13"/>
                <w:sz w:val="20"/>
              </w:rPr>
              <w:t> </w:t>
            </w:r>
            <w:r>
              <w:rPr>
                <w:sz w:val="20"/>
              </w:rPr>
              <w:t>автоматически в соответствии с расчетной прочностью классов </w:t>
            </w:r>
            <w:r>
              <w:rPr>
                <w:spacing w:val="-2"/>
                <w:sz w:val="20"/>
              </w:rPr>
              <w:t>бетона.</w:t>
            </w:r>
          </w:p>
          <w:p>
            <w:pPr>
              <w:pStyle w:val="TableParagraph"/>
              <w:spacing w:line="242" w:lineRule="auto"/>
              <w:ind w:left="58" w:right="44"/>
              <w:jc w:val="center"/>
              <w:rPr>
                <w:sz w:val="20"/>
              </w:rPr>
            </w:pPr>
            <w:r>
              <w:rPr>
                <w:sz w:val="20"/>
              </w:rPr>
              <w:t>Закон</w:t>
            </w:r>
            <w:r>
              <w:rPr>
                <w:spacing w:val="-14"/>
                <w:sz w:val="20"/>
              </w:rPr>
              <w:t> </w:t>
            </w:r>
            <w:r>
              <w:rPr>
                <w:sz w:val="20"/>
              </w:rPr>
              <w:t>с</w:t>
            </w:r>
            <w:r>
              <w:rPr>
                <w:spacing w:val="-13"/>
                <w:sz w:val="20"/>
              </w:rPr>
              <w:t> </w:t>
            </w:r>
            <w:r>
              <w:rPr>
                <w:sz w:val="20"/>
              </w:rPr>
              <w:t>индексом</w:t>
            </w:r>
            <w:r>
              <w:rPr>
                <w:spacing w:val="-13"/>
                <w:sz w:val="20"/>
              </w:rPr>
              <w:t> </w:t>
            </w:r>
            <w:r>
              <w:rPr>
                <w:sz w:val="20"/>
              </w:rPr>
              <w:t>31</w:t>
            </w:r>
            <w:r>
              <w:rPr>
                <w:spacing w:val="-14"/>
                <w:sz w:val="20"/>
              </w:rPr>
              <w:t> </w:t>
            </w:r>
            <w:r>
              <w:rPr>
                <w:sz w:val="20"/>
              </w:rPr>
              <w:t>формируется</w:t>
            </w:r>
            <w:r>
              <w:rPr>
                <w:spacing w:val="-13"/>
                <w:sz w:val="20"/>
              </w:rPr>
              <w:t> </w:t>
            </w:r>
            <w:r>
              <w:rPr>
                <w:sz w:val="20"/>
              </w:rPr>
              <w:t>автоматически в соответствии с нормативной прочностью классов бетона.</w:t>
            </w:r>
          </w:p>
          <w:p>
            <w:pPr>
              <w:pStyle w:val="TableParagraph"/>
              <w:spacing w:line="244" w:lineRule="auto" w:before="1"/>
              <w:ind w:left="58" w:right="45"/>
              <w:jc w:val="center"/>
              <w:rPr>
                <w:sz w:val="20"/>
              </w:rPr>
            </w:pPr>
            <w:r>
              <w:rPr>
                <w:sz w:val="20"/>
              </w:rPr>
              <w:t>Сцепление</w:t>
            </w:r>
            <w:r>
              <w:rPr>
                <w:spacing w:val="-13"/>
                <w:sz w:val="20"/>
              </w:rPr>
              <w:t> </w:t>
            </w:r>
            <w:r>
              <w:rPr>
                <w:sz w:val="20"/>
              </w:rPr>
              <w:t>с</w:t>
            </w:r>
            <w:r>
              <w:rPr>
                <w:spacing w:val="-12"/>
                <w:sz w:val="20"/>
              </w:rPr>
              <w:t> </w:t>
            </w:r>
            <w:r>
              <w:rPr>
                <w:sz w:val="20"/>
              </w:rPr>
              <w:t>армирующим</w:t>
            </w:r>
            <w:r>
              <w:rPr>
                <w:spacing w:val="-13"/>
                <w:sz w:val="20"/>
              </w:rPr>
              <w:t> </w:t>
            </w:r>
            <w:r>
              <w:rPr>
                <w:sz w:val="20"/>
              </w:rPr>
              <w:t>материалом</w:t>
            </w:r>
            <w:r>
              <w:rPr>
                <w:spacing w:val="-13"/>
                <w:sz w:val="20"/>
              </w:rPr>
              <w:t> </w:t>
            </w:r>
            <w:r>
              <w:rPr>
                <w:sz w:val="20"/>
              </w:rPr>
              <w:t>не </w:t>
            </w:r>
            <w:r>
              <w:rPr>
                <w:spacing w:val="-2"/>
                <w:sz w:val="20"/>
              </w:rPr>
              <w:t>учитывается.</w:t>
            </w:r>
          </w:p>
        </w:tc>
      </w:tr>
      <w:tr>
        <w:trPr>
          <w:trHeight w:val="5234"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9"/>
              </w:rPr>
            </w:pPr>
          </w:p>
          <w:p>
            <w:pPr>
              <w:pStyle w:val="TableParagraph"/>
              <w:spacing w:before="1"/>
              <w:ind w:left="393" w:right="389"/>
              <w:jc w:val="center"/>
              <w:rPr>
                <w:rFonts w:ascii="Arial"/>
                <w:b/>
                <w:sz w:val="20"/>
              </w:rPr>
            </w:pPr>
            <w:r>
              <w:rPr>
                <w:rFonts w:ascii="Arial"/>
                <w:b/>
                <w:spacing w:val="-5"/>
                <w:sz w:val="20"/>
              </w:rPr>
              <w:t>12</w:t>
            </w:r>
          </w:p>
        </w:tc>
        <w:tc>
          <w:tcPr>
            <w:tcW w:w="3859" w:type="dxa"/>
          </w:tcPr>
          <w:p>
            <w:pPr>
              <w:pStyle w:val="TableParagraph"/>
              <w:rPr>
                <w:rFonts w:ascii="Arial"/>
                <w:b/>
                <w:sz w:val="22"/>
              </w:rPr>
            </w:pPr>
          </w:p>
          <w:p>
            <w:pPr>
              <w:pStyle w:val="TableParagraph"/>
              <w:rPr>
                <w:rFonts w:ascii="Arial"/>
                <w:b/>
                <w:sz w:val="22"/>
              </w:rPr>
            </w:pPr>
          </w:p>
          <w:p>
            <w:pPr>
              <w:pStyle w:val="TableParagraph"/>
              <w:spacing w:before="11"/>
              <w:rPr>
                <w:rFonts w:ascii="Arial"/>
                <w:b/>
                <w:sz w:val="26"/>
              </w:rPr>
            </w:pPr>
          </w:p>
          <w:p>
            <w:pPr>
              <w:pStyle w:val="TableParagraph"/>
              <w:spacing w:line="244" w:lineRule="auto"/>
              <w:ind w:left="115" w:right="101"/>
              <w:jc w:val="center"/>
              <w:rPr>
                <w:sz w:val="20"/>
              </w:rPr>
            </w:pPr>
            <w:r>
              <w:rPr>
                <w:spacing w:val="-2"/>
                <w:sz w:val="20"/>
              </w:rPr>
              <w:t>Нелинейный</w:t>
            </w:r>
            <w:r>
              <w:rPr>
                <w:spacing w:val="-4"/>
                <w:sz w:val="20"/>
              </w:rPr>
              <w:t> </w:t>
            </w:r>
            <w:r>
              <w:rPr>
                <w:spacing w:val="-2"/>
                <w:sz w:val="20"/>
              </w:rPr>
              <w:t>закон деформирования </w:t>
            </w:r>
            <w:r>
              <w:rPr>
                <w:sz w:val="20"/>
              </w:rPr>
              <w:t>бетона с ниспадающей ветвью (EuroCode 2)</w:t>
            </w:r>
          </w:p>
          <w:p>
            <w:pPr>
              <w:pStyle w:val="TableParagraph"/>
              <w:ind w:left="528"/>
              <w:rPr>
                <w:rFonts w:ascii="Arial"/>
                <w:sz w:val="20"/>
              </w:rPr>
            </w:pPr>
            <w:r>
              <w:rPr>
                <w:rFonts w:ascii="Arial"/>
                <w:sz w:val="20"/>
              </w:rPr>
              <w:drawing>
                <wp:inline distT="0" distB="0" distL="0" distR="0">
                  <wp:extent cx="1784269" cy="1676400"/>
                  <wp:effectExtent l="0" t="0" r="0" b="0"/>
                  <wp:docPr id="223" name="image112.jpeg"/>
                  <wp:cNvGraphicFramePr>
                    <a:graphicFrameLocks noChangeAspect="1"/>
                  </wp:cNvGraphicFramePr>
                  <a:graphic>
                    <a:graphicData uri="http://schemas.openxmlformats.org/drawingml/2006/picture">
                      <pic:pic>
                        <pic:nvPicPr>
                          <pic:cNvPr id="224" name="image112.jpeg"/>
                          <pic:cNvPicPr/>
                        </pic:nvPicPr>
                        <pic:blipFill>
                          <a:blip r:embed="rId117" cstate="print"/>
                          <a:stretch>
                            <a:fillRect/>
                          </a:stretch>
                        </pic:blipFill>
                        <pic:spPr>
                          <a:xfrm>
                            <a:off x="0" y="0"/>
                            <a:ext cx="1784269" cy="1676400"/>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tc>
        <w:tc>
          <w:tcPr>
            <w:tcW w:w="481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30"/>
              <w:ind w:left="58" w:right="47"/>
              <w:jc w:val="center"/>
              <w:rPr>
                <w:sz w:val="20"/>
              </w:rPr>
            </w:pPr>
            <w:r>
              <w:rPr>
                <w:rFonts w:ascii="Arial" w:hAnsi="Arial"/>
                <w:i/>
                <w:position w:val="2"/>
                <w:sz w:val="20"/>
              </w:rPr>
              <w:t>E</w:t>
            </w:r>
            <w:r>
              <w:rPr>
                <w:rFonts w:ascii="Arial" w:hAnsi="Arial"/>
                <w:i/>
                <w:sz w:val="13"/>
              </w:rPr>
              <w:t>cm</w:t>
            </w:r>
            <w:r>
              <w:rPr>
                <w:position w:val="2"/>
                <w:sz w:val="20"/>
              </w:rPr>
              <w:t>(–) – начальный модуль упругости при сжатии, </w:t>
            </w:r>
            <w:r>
              <w:rPr>
                <w:sz w:val="20"/>
              </w:rPr>
              <w:t>секущий модуль упругости бетона;</w:t>
            </w:r>
          </w:p>
          <w:p>
            <w:pPr>
              <w:pStyle w:val="TableParagraph"/>
              <w:ind w:left="57" w:right="47"/>
              <w:jc w:val="center"/>
              <w:rPr>
                <w:sz w:val="20"/>
              </w:rPr>
            </w:pPr>
            <w:r>
              <w:rPr>
                <w:rFonts w:ascii="Arial" w:hAnsi="Arial"/>
                <w:i/>
                <w:position w:val="2"/>
                <w:sz w:val="20"/>
              </w:rPr>
              <w:t>E</w:t>
            </w:r>
            <w:r>
              <w:rPr>
                <w:rFonts w:ascii="Arial" w:hAnsi="Arial"/>
                <w:i/>
                <w:sz w:val="13"/>
              </w:rPr>
              <w:t>ctm</w:t>
            </w:r>
            <w:r>
              <w:rPr>
                <w:position w:val="2"/>
                <w:sz w:val="20"/>
              </w:rPr>
              <w:t>(+) – начальный модуль упругости при </w:t>
            </w:r>
            <w:r>
              <w:rPr>
                <w:spacing w:val="-2"/>
                <w:w w:val="110"/>
                <w:sz w:val="20"/>
              </w:rPr>
              <w:t>растяжении;</w:t>
            </w:r>
          </w:p>
          <w:p>
            <w:pPr>
              <w:pStyle w:val="TableParagraph"/>
              <w:ind w:left="278" w:right="265" w:hanging="2"/>
              <w:jc w:val="center"/>
              <w:rPr>
                <w:sz w:val="20"/>
              </w:rPr>
            </w:pPr>
            <w:r>
              <w:rPr>
                <w:rFonts w:ascii="Arial" w:hAnsi="Arial"/>
                <w:i/>
                <w:w w:val="105"/>
                <w:position w:val="2"/>
                <w:sz w:val="20"/>
              </w:rPr>
              <w:t>f</w:t>
            </w:r>
            <w:r>
              <w:rPr>
                <w:rFonts w:ascii="Arial" w:hAnsi="Arial"/>
                <w:i/>
                <w:w w:val="105"/>
                <w:sz w:val="13"/>
              </w:rPr>
              <w:t>cm</w:t>
            </w:r>
            <w:r>
              <w:rPr>
                <w:w w:val="105"/>
                <w:position w:val="2"/>
                <w:sz w:val="20"/>
              </w:rPr>
              <w:t>(–)</w:t>
            </w:r>
            <w:r>
              <w:rPr>
                <w:spacing w:val="-1"/>
                <w:w w:val="105"/>
                <w:position w:val="2"/>
                <w:sz w:val="20"/>
              </w:rPr>
              <w:t> </w:t>
            </w:r>
            <w:r>
              <w:rPr>
                <w:w w:val="160"/>
                <w:position w:val="2"/>
                <w:sz w:val="20"/>
              </w:rPr>
              <w:t>–</w:t>
            </w:r>
            <w:r>
              <w:rPr>
                <w:spacing w:val="-31"/>
                <w:w w:val="160"/>
                <w:position w:val="2"/>
                <w:sz w:val="20"/>
              </w:rPr>
              <w:t> </w:t>
            </w:r>
            <w:r>
              <w:rPr>
                <w:w w:val="105"/>
                <w:position w:val="2"/>
                <w:sz w:val="20"/>
              </w:rPr>
              <w:t>предельное</w:t>
            </w:r>
            <w:r>
              <w:rPr>
                <w:spacing w:val="-1"/>
                <w:w w:val="105"/>
                <w:position w:val="2"/>
                <w:sz w:val="20"/>
              </w:rPr>
              <w:t> </w:t>
            </w:r>
            <w:r>
              <w:rPr>
                <w:w w:val="105"/>
                <w:position w:val="2"/>
                <w:sz w:val="20"/>
              </w:rPr>
              <w:t>напряжение</w:t>
            </w:r>
            <w:r>
              <w:rPr>
                <w:spacing w:val="-4"/>
                <w:w w:val="105"/>
                <w:position w:val="2"/>
                <w:sz w:val="20"/>
              </w:rPr>
              <w:t> </w:t>
            </w:r>
            <w:r>
              <w:rPr>
                <w:w w:val="105"/>
                <w:position w:val="2"/>
                <w:sz w:val="20"/>
              </w:rPr>
              <w:t>при</w:t>
            </w:r>
            <w:r>
              <w:rPr>
                <w:spacing w:val="-5"/>
                <w:w w:val="105"/>
                <w:position w:val="2"/>
                <w:sz w:val="20"/>
              </w:rPr>
              <w:t> </w:t>
            </w:r>
            <w:r>
              <w:rPr>
                <w:w w:val="105"/>
                <w:position w:val="2"/>
                <w:sz w:val="20"/>
              </w:rPr>
              <w:t>сжатии </w:t>
            </w:r>
            <w:r>
              <w:rPr>
                <w:sz w:val="20"/>
              </w:rPr>
              <w:t>(отрицательное</w:t>
            </w:r>
            <w:r>
              <w:rPr>
                <w:spacing w:val="-14"/>
                <w:sz w:val="20"/>
              </w:rPr>
              <w:t> </w:t>
            </w:r>
            <w:r>
              <w:rPr>
                <w:sz w:val="20"/>
              </w:rPr>
              <w:t>значение),</w:t>
            </w:r>
            <w:r>
              <w:rPr>
                <w:spacing w:val="-13"/>
                <w:sz w:val="20"/>
              </w:rPr>
              <w:t> </w:t>
            </w:r>
            <w:r>
              <w:rPr>
                <w:sz w:val="20"/>
              </w:rPr>
              <w:t>среднее</w:t>
            </w:r>
            <w:r>
              <w:rPr>
                <w:spacing w:val="-13"/>
                <w:sz w:val="20"/>
              </w:rPr>
              <w:t> </w:t>
            </w:r>
            <w:r>
              <w:rPr>
                <w:sz w:val="20"/>
              </w:rPr>
              <w:t>значение </w:t>
            </w:r>
            <w:r>
              <w:rPr>
                <w:w w:val="105"/>
                <w:sz w:val="20"/>
              </w:rPr>
              <w:t>прочности</w:t>
            </w:r>
            <w:r>
              <w:rPr>
                <w:spacing w:val="-14"/>
                <w:w w:val="105"/>
                <w:sz w:val="20"/>
              </w:rPr>
              <w:t> </w:t>
            </w:r>
            <w:r>
              <w:rPr>
                <w:w w:val="105"/>
                <w:sz w:val="20"/>
              </w:rPr>
              <w:t>бетона</w:t>
            </w:r>
            <w:r>
              <w:rPr>
                <w:spacing w:val="-13"/>
                <w:w w:val="105"/>
                <w:sz w:val="20"/>
              </w:rPr>
              <w:t> </w:t>
            </w:r>
            <w:r>
              <w:rPr>
                <w:w w:val="105"/>
                <w:sz w:val="20"/>
              </w:rPr>
              <w:t>на</w:t>
            </w:r>
            <w:r>
              <w:rPr>
                <w:spacing w:val="-14"/>
                <w:w w:val="105"/>
                <w:sz w:val="20"/>
              </w:rPr>
              <w:t> </w:t>
            </w:r>
            <w:r>
              <w:rPr>
                <w:w w:val="105"/>
                <w:sz w:val="20"/>
              </w:rPr>
              <w:t>осевое</w:t>
            </w:r>
            <w:r>
              <w:rPr>
                <w:spacing w:val="-14"/>
                <w:w w:val="105"/>
                <w:sz w:val="20"/>
              </w:rPr>
              <w:t> </w:t>
            </w:r>
            <w:r>
              <w:rPr>
                <w:w w:val="105"/>
                <w:sz w:val="20"/>
              </w:rPr>
              <w:t>растяжение;</w:t>
            </w:r>
          </w:p>
          <w:p>
            <w:pPr>
              <w:pStyle w:val="TableParagraph"/>
              <w:spacing w:line="242" w:lineRule="auto"/>
              <w:ind w:left="57" w:right="47"/>
              <w:jc w:val="center"/>
              <w:rPr>
                <w:sz w:val="20"/>
              </w:rPr>
            </w:pPr>
            <w:r>
              <w:rPr>
                <w:rFonts w:ascii="Arial" w:hAnsi="Arial"/>
                <w:i/>
                <w:position w:val="2"/>
                <w:sz w:val="20"/>
              </w:rPr>
              <w:t>f</w:t>
            </w:r>
            <w:r>
              <w:rPr>
                <w:rFonts w:ascii="Arial" w:hAnsi="Arial"/>
                <w:i/>
                <w:sz w:val="13"/>
              </w:rPr>
              <w:t>ctm</w:t>
            </w:r>
            <w:r>
              <w:rPr>
                <w:position w:val="2"/>
                <w:sz w:val="20"/>
              </w:rPr>
              <w:t>(+) –</w:t>
            </w:r>
            <w:r>
              <w:rPr>
                <w:spacing w:val="-1"/>
                <w:position w:val="2"/>
                <w:sz w:val="20"/>
              </w:rPr>
              <w:t> </w:t>
            </w:r>
            <w:r>
              <w:rPr>
                <w:position w:val="2"/>
                <w:sz w:val="20"/>
              </w:rPr>
              <w:t>предельное напряжение</w:t>
            </w:r>
            <w:r>
              <w:rPr>
                <w:spacing w:val="-1"/>
                <w:position w:val="2"/>
                <w:sz w:val="20"/>
              </w:rPr>
              <w:t> </w:t>
            </w:r>
            <w:r>
              <w:rPr>
                <w:position w:val="2"/>
                <w:sz w:val="20"/>
              </w:rPr>
              <w:t>при растяжении, </w:t>
            </w:r>
            <w:r>
              <w:rPr>
                <w:sz w:val="20"/>
              </w:rPr>
              <w:t>среднее значение прочности бетона на сжатие; </w:t>
            </w:r>
            <w:r>
              <w:rPr>
                <w:rFonts w:ascii="Arial" w:hAnsi="Arial"/>
                <w:i/>
                <w:position w:val="1"/>
                <w:sz w:val="20"/>
              </w:rPr>
              <w:t>ε</w:t>
            </w:r>
            <w:r>
              <w:rPr>
                <w:sz w:val="13"/>
              </w:rPr>
              <w:t>cu</w:t>
            </w:r>
            <w:r>
              <w:rPr>
                <w:position w:val="1"/>
                <w:sz w:val="20"/>
              </w:rPr>
              <w:t>(–) – предельная относительная деформация </w:t>
            </w:r>
            <w:r>
              <w:rPr>
                <w:w w:val="110"/>
                <w:sz w:val="20"/>
              </w:rPr>
              <w:t>бетона</w:t>
            </w:r>
            <w:r>
              <w:rPr>
                <w:spacing w:val="-15"/>
                <w:w w:val="110"/>
                <w:sz w:val="20"/>
              </w:rPr>
              <w:t> </w:t>
            </w:r>
            <w:r>
              <w:rPr>
                <w:w w:val="110"/>
                <w:sz w:val="20"/>
              </w:rPr>
              <w:t>при</w:t>
            </w:r>
            <w:r>
              <w:rPr>
                <w:spacing w:val="-15"/>
                <w:w w:val="110"/>
                <w:sz w:val="20"/>
              </w:rPr>
              <w:t> </w:t>
            </w:r>
            <w:r>
              <w:rPr>
                <w:w w:val="110"/>
                <w:sz w:val="20"/>
              </w:rPr>
              <w:t>сжатии</w:t>
            </w:r>
          </w:p>
          <w:p>
            <w:pPr>
              <w:pStyle w:val="TableParagraph"/>
              <w:spacing w:line="242" w:lineRule="auto"/>
              <w:ind w:left="56" w:right="47"/>
              <w:jc w:val="center"/>
              <w:rPr>
                <w:sz w:val="20"/>
              </w:rPr>
            </w:pPr>
            <w:r>
              <w:rPr>
                <w:rFonts w:ascii="Arial" w:hAnsi="Arial"/>
                <w:i/>
                <w:position w:val="1"/>
                <w:sz w:val="20"/>
              </w:rPr>
              <w:t>ε</w:t>
            </w:r>
            <w:r>
              <w:rPr>
                <w:sz w:val="13"/>
              </w:rPr>
              <w:t>c</w:t>
            </w:r>
            <w:r>
              <w:rPr>
                <w:position w:val="1"/>
                <w:sz w:val="20"/>
              </w:rPr>
              <w:t>(–) – относительная деформация бетона при </w:t>
            </w:r>
            <w:r>
              <w:rPr>
                <w:spacing w:val="-2"/>
                <w:w w:val="110"/>
                <w:sz w:val="20"/>
              </w:rPr>
              <w:t>сжатии;</w:t>
            </w:r>
          </w:p>
          <w:p>
            <w:pPr>
              <w:pStyle w:val="TableParagraph"/>
              <w:spacing w:line="244" w:lineRule="auto"/>
              <w:ind w:left="58" w:right="45"/>
              <w:jc w:val="center"/>
              <w:rPr>
                <w:sz w:val="20"/>
              </w:rPr>
            </w:pPr>
            <w:r>
              <w:rPr>
                <w:rFonts w:ascii="Arial" w:hAnsi="Arial"/>
                <w:i/>
                <w:position w:val="1"/>
                <w:sz w:val="20"/>
              </w:rPr>
              <w:t>ε</w:t>
            </w:r>
            <w:r>
              <w:rPr>
                <w:sz w:val="13"/>
              </w:rPr>
              <w:t>ctu</w:t>
            </w:r>
            <w:r>
              <w:rPr>
                <w:position w:val="1"/>
                <w:sz w:val="20"/>
              </w:rPr>
              <w:t>(+) – предельная относительная деформация </w:t>
            </w:r>
            <w:r>
              <w:rPr>
                <w:sz w:val="20"/>
              </w:rPr>
              <w:t>бетона при растяжении.</w:t>
            </w:r>
          </w:p>
        </w:tc>
      </w:tr>
    </w:tbl>
    <w:p>
      <w:pPr>
        <w:spacing w:after="0" w:line="244" w:lineRule="auto"/>
        <w:jc w:val="center"/>
        <w:rPr>
          <w:sz w:val="20"/>
        </w:rPr>
        <w:sectPr>
          <w:pgSz w:w="11910" w:h="16840"/>
          <w:pgMar w:header="0" w:footer="690" w:top="1320" w:bottom="1941"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6"/>
        <w:gridCol w:w="3859"/>
        <w:gridCol w:w="4814"/>
      </w:tblGrid>
      <w:tr>
        <w:trPr>
          <w:trHeight w:val="585" w:hRule="atLeast"/>
        </w:trPr>
        <w:tc>
          <w:tcPr>
            <w:tcW w:w="1046" w:type="dxa"/>
          </w:tcPr>
          <w:p>
            <w:pPr>
              <w:pStyle w:val="TableParagraph"/>
              <w:spacing w:before="62"/>
              <w:ind w:left="189" w:right="148" w:hanging="24"/>
              <w:rPr>
                <w:rFonts w:ascii="Arial" w:hAnsi="Arial"/>
                <w:b/>
                <w:sz w:val="20"/>
              </w:rPr>
            </w:pPr>
            <w:r>
              <w:rPr>
                <w:rFonts w:ascii="Arial" w:hAnsi="Arial"/>
                <w:b/>
                <w:spacing w:val="-2"/>
                <w:sz w:val="20"/>
              </w:rPr>
              <w:t>Индекс закона</w:t>
            </w:r>
          </w:p>
        </w:tc>
        <w:tc>
          <w:tcPr>
            <w:tcW w:w="3859" w:type="dxa"/>
          </w:tcPr>
          <w:p>
            <w:pPr>
              <w:pStyle w:val="TableParagraph"/>
              <w:spacing w:before="177"/>
              <w:ind w:left="113" w:right="105"/>
              <w:jc w:val="center"/>
              <w:rPr>
                <w:rFonts w:ascii="Arial" w:hAnsi="Arial"/>
                <w:b/>
                <w:sz w:val="20"/>
              </w:rPr>
            </w:pPr>
            <w:r>
              <w:rPr>
                <w:rFonts w:ascii="Arial" w:hAnsi="Arial"/>
                <w:b/>
                <w:sz w:val="20"/>
              </w:rPr>
              <w:t>Вид</w:t>
            </w:r>
            <w:r>
              <w:rPr>
                <w:rFonts w:ascii="Arial" w:hAnsi="Arial"/>
                <w:b/>
                <w:spacing w:val="-4"/>
                <w:sz w:val="20"/>
              </w:rPr>
              <w:t> </w:t>
            </w:r>
            <w:r>
              <w:rPr>
                <w:rFonts w:ascii="Arial" w:hAnsi="Arial"/>
                <w:b/>
                <w:spacing w:val="-2"/>
                <w:sz w:val="20"/>
              </w:rPr>
              <w:t>зависимости</w:t>
            </w:r>
          </w:p>
        </w:tc>
        <w:tc>
          <w:tcPr>
            <w:tcW w:w="4814" w:type="dxa"/>
          </w:tcPr>
          <w:p>
            <w:pPr>
              <w:pStyle w:val="TableParagraph"/>
              <w:spacing w:before="177"/>
              <w:ind w:left="56" w:right="47"/>
              <w:jc w:val="center"/>
              <w:rPr>
                <w:rFonts w:ascii="Arial" w:hAnsi="Arial"/>
                <w:b/>
                <w:sz w:val="20"/>
              </w:rPr>
            </w:pPr>
            <w:r>
              <w:rPr>
                <w:rFonts w:ascii="Arial" w:hAnsi="Arial"/>
                <w:b/>
                <w:spacing w:val="-2"/>
                <w:sz w:val="20"/>
              </w:rPr>
              <w:t>Параметры</w:t>
            </w:r>
          </w:p>
        </w:tc>
      </w:tr>
      <w:tr>
        <w:trPr>
          <w:trHeight w:val="3381"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7"/>
              </w:rPr>
            </w:pPr>
          </w:p>
          <w:p>
            <w:pPr>
              <w:pStyle w:val="TableParagraph"/>
              <w:spacing w:before="1"/>
              <w:ind w:left="393" w:right="389"/>
              <w:jc w:val="center"/>
              <w:rPr>
                <w:rFonts w:ascii="Arial"/>
                <w:b/>
                <w:sz w:val="20"/>
              </w:rPr>
            </w:pPr>
            <w:r>
              <w:rPr>
                <w:rFonts w:ascii="Arial"/>
                <w:b/>
                <w:spacing w:val="-5"/>
                <w:sz w:val="20"/>
              </w:rPr>
              <w:t>13</w:t>
            </w:r>
          </w:p>
        </w:tc>
        <w:tc>
          <w:tcPr>
            <w:tcW w:w="3859" w:type="dxa"/>
          </w:tcPr>
          <w:p>
            <w:pPr>
              <w:pStyle w:val="TableParagraph"/>
              <w:spacing w:before="175"/>
              <w:ind w:left="115" w:right="105"/>
              <w:jc w:val="center"/>
              <w:rPr>
                <w:sz w:val="20"/>
              </w:rPr>
            </w:pPr>
            <w:r>
              <w:rPr>
                <w:spacing w:val="-2"/>
                <w:sz w:val="20"/>
              </w:rPr>
              <w:t>Трехлинейный закон</w:t>
            </w:r>
            <w:r>
              <w:rPr>
                <w:sz w:val="20"/>
              </w:rPr>
              <w:t> </w:t>
            </w:r>
            <w:r>
              <w:rPr>
                <w:spacing w:val="-2"/>
                <w:sz w:val="20"/>
              </w:rPr>
              <w:t>деформирования</w:t>
            </w:r>
          </w:p>
          <w:p>
            <w:pPr>
              <w:pStyle w:val="TableParagraph"/>
              <w:ind w:left="369"/>
              <w:rPr>
                <w:rFonts w:ascii="Arial"/>
                <w:sz w:val="20"/>
              </w:rPr>
            </w:pPr>
            <w:r>
              <w:rPr>
                <w:rFonts w:ascii="Arial"/>
                <w:sz w:val="20"/>
              </w:rPr>
              <w:drawing>
                <wp:inline distT="0" distB="0" distL="0" distR="0">
                  <wp:extent cx="1752225" cy="1685925"/>
                  <wp:effectExtent l="0" t="0" r="0" b="0"/>
                  <wp:docPr id="225" name="image113.jpeg"/>
                  <wp:cNvGraphicFramePr>
                    <a:graphicFrameLocks noChangeAspect="1"/>
                  </wp:cNvGraphicFramePr>
                  <a:graphic>
                    <a:graphicData uri="http://schemas.openxmlformats.org/drawingml/2006/picture">
                      <pic:pic>
                        <pic:nvPicPr>
                          <pic:cNvPr id="226" name="image113.jpeg"/>
                          <pic:cNvPicPr/>
                        </pic:nvPicPr>
                        <pic:blipFill>
                          <a:blip r:embed="rId118" cstate="print"/>
                          <a:stretch>
                            <a:fillRect/>
                          </a:stretch>
                        </pic:blipFill>
                        <pic:spPr>
                          <a:xfrm>
                            <a:off x="0" y="0"/>
                            <a:ext cx="1752225" cy="1685925"/>
                          </a:xfrm>
                          <a:prstGeom prst="rect">
                            <a:avLst/>
                          </a:prstGeom>
                        </pic:spPr>
                      </pic:pic>
                    </a:graphicData>
                  </a:graphic>
                </wp:inline>
              </w:drawing>
            </w:r>
            <w:r>
              <w:rPr>
                <w:rFonts w:ascii="Arial"/>
                <w:sz w:val="20"/>
              </w:rPr>
            </w:r>
          </w:p>
          <w:p>
            <w:pPr>
              <w:pStyle w:val="TableParagraph"/>
              <w:spacing w:before="1"/>
              <w:rPr>
                <w:rFonts w:ascii="Arial"/>
                <w:b/>
                <w:sz w:val="28"/>
              </w:rPr>
            </w:pPr>
          </w:p>
        </w:tc>
        <w:tc>
          <w:tcPr>
            <w:tcW w:w="4814" w:type="dxa"/>
          </w:tcPr>
          <w:p>
            <w:pPr>
              <w:pStyle w:val="TableParagraph"/>
              <w:spacing w:before="2"/>
              <w:rPr>
                <w:rFonts w:ascii="Arial"/>
                <w:b/>
                <w:sz w:val="27"/>
              </w:rPr>
            </w:pPr>
          </w:p>
          <w:p>
            <w:pPr>
              <w:pStyle w:val="TableParagraph"/>
              <w:spacing w:line="237" w:lineRule="auto"/>
              <w:ind w:left="56" w:right="47"/>
              <w:jc w:val="center"/>
              <w:rPr>
                <w:sz w:val="20"/>
              </w:rPr>
            </w:pPr>
            <w:r>
              <w:rPr>
                <w:rFonts w:ascii="Arial" w:hAnsi="Arial"/>
                <w:i/>
                <w:position w:val="2"/>
                <w:sz w:val="20"/>
              </w:rPr>
              <w:t>E</w:t>
            </w:r>
            <w:r>
              <w:rPr>
                <w:rFonts w:ascii="Arial" w:hAnsi="Arial"/>
                <w:i/>
                <w:sz w:val="13"/>
              </w:rPr>
              <w:t>0</w:t>
            </w:r>
            <w:r>
              <w:rPr>
                <w:position w:val="2"/>
                <w:sz w:val="20"/>
              </w:rPr>
              <w:t>– начальный модуль упругости при </w:t>
            </w:r>
            <w:r>
              <w:rPr>
                <w:spacing w:val="-2"/>
                <w:sz w:val="20"/>
              </w:rPr>
              <w:t>растя</w:t>
            </w:r>
            <w:r>
              <w:rPr>
                <w:spacing w:val="-2"/>
                <w:w w:val="95"/>
                <w:sz w:val="20"/>
              </w:rPr>
              <w:t>ж</w:t>
            </w:r>
            <w:r>
              <w:rPr>
                <w:spacing w:val="-2"/>
                <w:sz w:val="20"/>
              </w:rPr>
              <w:t>е</w:t>
            </w:r>
            <w:r>
              <w:rPr>
                <w:spacing w:val="-2"/>
                <w:w w:val="99"/>
                <w:sz w:val="20"/>
              </w:rPr>
              <w:t>н</w:t>
            </w:r>
            <w:r>
              <w:rPr>
                <w:spacing w:val="-2"/>
                <w:sz w:val="20"/>
              </w:rPr>
              <w:t>ии</w:t>
            </w:r>
            <w:r>
              <w:rPr>
                <w:spacing w:val="-2"/>
                <w:w w:val="190"/>
                <w:sz w:val="20"/>
              </w:rPr>
              <w:t>–</w:t>
            </w:r>
            <w:r>
              <w:rPr>
                <w:spacing w:val="-2"/>
                <w:sz w:val="20"/>
              </w:rPr>
              <w:t>с</w:t>
            </w:r>
            <w:r>
              <w:rPr>
                <w:spacing w:val="-2"/>
                <w:w w:val="95"/>
                <w:sz w:val="20"/>
              </w:rPr>
              <w:t>ж</w:t>
            </w:r>
            <w:r>
              <w:rPr>
                <w:spacing w:val="-2"/>
                <w:sz w:val="20"/>
              </w:rPr>
              <w:t>атии;</w:t>
            </w:r>
          </w:p>
          <w:p>
            <w:pPr>
              <w:pStyle w:val="TableParagraph"/>
              <w:spacing w:line="244" w:lineRule="auto"/>
              <w:ind w:left="58" w:right="44"/>
              <w:jc w:val="center"/>
              <w:rPr>
                <w:sz w:val="20"/>
              </w:rPr>
            </w:pPr>
            <w:r>
              <w:rPr>
                <w:rFonts w:ascii="Arial" w:hAnsi="Arial"/>
                <w:i/>
                <w:sz w:val="20"/>
              </w:rPr>
              <w:t>σ(–) </w:t>
            </w:r>
            <w:r>
              <w:rPr>
                <w:sz w:val="20"/>
              </w:rPr>
              <w:t>– предел прочности при сжатии (отрицательное значение);</w:t>
            </w:r>
          </w:p>
          <w:p>
            <w:pPr>
              <w:pStyle w:val="TableParagraph"/>
              <w:spacing w:line="242" w:lineRule="auto"/>
              <w:ind w:left="468" w:right="457"/>
              <w:jc w:val="center"/>
              <w:rPr>
                <w:sz w:val="20"/>
              </w:rPr>
            </w:pPr>
            <w:r>
              <w:rPr>
                <w:rFonts w:ascii="Arial" w:hAnsi="Arial"/>
                <w:i/>
                <w:sz w:val="20"/>
              </w:rPr>
              <w:t>σ(+)</w:t>
            </w:r>
            <w:r>
              <w:rPr>
                <w:rFonts w:ascii="Arial" w:hAnsi="Arial"/>
                <w:i/>
                <w:spacing w:val="-2"/>
                <w:sz w:val="20"/>
              </w:rPr>
              <w:t> </w:t>
            </w:r>
            <w:r>
              <w:rPr>
                <w:sz w:val="20"/>
              </w:rPr>
              <w:t>– предел прочности при растяжении; </w:t>
            </w:r>
            <w:r>
              <w:rPr>
                <w:rFonts w:ascii="Arial" w:hAnsi="Arial"/>
                <w:i/>
                <w:sz w:val="20"/>
              </w:rPr>
              <w:t>σ'(–) </w:t>
            </w:r>
            <w:r>
              <w:rPr>
                <w:sz w:val="20"/>
              </w:rPr>
              <w:t>– предел упругости при сжатии (отрицательное значение);</w:t>
            </w:r>
          </w:p>
          <w:p>
            <w:pPr>
              <w:pStyle w:val="TableParagraph"/>
              <w:spacing w:line="226" w:lineRule="exact"/>
              <w:ind w:left="56" w:right="47"/>
              <w:jc w:val="center"/>
              <w:rPr>
                <w:sz w:val="20"/>
              </w:rPr>
            </w:pPr>
            <w:r>
              <w:rPr>
                <w:rFonts w:ascii="Arial" w:hAnsi="Arial"/>
                <w:i/>
                <w:sz w:val="20"/>
              </w:rPr>
              <w:t>σ'(+)</w:t>
            </w:r>
            <w:r>
              <w:rPr>
                <w:rFonts w:ascii="Arial" w:hAnsi="Arial"/>
                <w:i/>
                <w:spacing w:val="3"/>
                <w:sz w:val="20"/>
              </w:rPr>
              <w:t> </w:t>
            </w:r>
            <w:r>
              <w:rPr>
                <w:sz w:val="20"/>
              </w:rPr>
              <w:t>–</w:t>
            </w:r>
            <w:r>
              <w:rPr>
                <w:spacing w:val="5"/>
                <w:sz w:val="20"/>
              </w:rPr>
              <w:t> </w:t>
            </w:r>
            <w:r>
              <w:rPr>
                <w:sz w:val="20"/>
              </w:rPr>
              <w:t>предел</w:t>
            </w:r>
            <w:r>
              <w:rPr>
                <w:spacing w:val="10"/>
                <w:sz w:val="20"/>
              </w:rPr>
              <w:t> </w:t>
            </w:r>
            <w:r>
              <w:rPr>
                <w:sz w:val="20"/>
              </w:rPr>
              <w:t>упругости</w:t>
            </w:r>
            <w:r>
              <w:rPr>
                <w:spacing w:val="4"/>
                <w:sz w:val="20"/>
              </w:rPr>
              <w:t> </w:t>
            </w:r>
            <w:r>
              <w:rPr>
                <w:sz w:val="20"/>
              </w:rPr>
              <w:t>при</w:t>
            </w:r>
            <w:r>
              <w:rPr>
                <w:spacing w:val="7"/>
                <w:sz w:val="20"/>
              </w:rPr>
              <w:t> </w:t>
            </w:r>
            <w:r>
              <w:rPr>
                <w:spacing w:val="-2"/>
                <w:sz w:val="20"/>
              </w:rPr>
              <w:t>растяжении;</w:t>
            </w:r>
          </w:p>
          <w:p>
            <w:pPr>
              <w:pStyle w:val="TableParagraph"/>
              <w:spacing w:line="244" w:lineRule="auto"/>
              <w:ind w:left="229" w:right="218"/>
              <w:jc w:val="center"/>
              <w:rPr>
                <w:sz w:val="20"/>
              </w:rPr>
            </w:pPr>
            <w:r>
              <w:rPr>
                <w:rFonts w:ascii="Arial" w:hAnsi="Arial"/>
                <w:i/>
                <w:sz w:val="20"/>
              </w:rPr>
              <w:t>ε(–) </w:t>
            </w:r>
            <w:r>
              <w:rPr>
                <w:sz w:val="20"/>
              </w:rPr>
              <w:t>– предельная относительная деформация </w:t>
            </w:r>
            <w:r>
              <w:rPr>
                <w:w w:val="110"/>
                <w:sz w:val="20"/>
              </w:rPr>
              <w:t>при сжатии;</w:t>
            </w:r>
          </w:p>
          <w:p>
            <w:pPr>
              <w:pStyle w:val="TableParagraph"/>
              <w:spacing w:line="244" w:lineRule="auto"/>
              <w:ind w:left="229" w:right="219"/>
              <w:jc w:val="center"/>
              <w:rPr>
                <w:sz w:val="20"/>
              </w:rPr>
            </w:pPr>
            <w:r>
              <w:rPr>
                <w:rFonts w:ascii="Arial" w:hAnsi="Arial"/>
                <w:i/>
                <w:sz w:val="20"/>
              </w:rPr>
              <w:t>ε(+)</w:t>
            </w:r>
            <w:r>
              <w:rPr>
                <w:rFonts w:ascii="Arial" w:hAnsi="Arial"/>
                <w:i/>
                <w:spacing w:val="-1"/>
                <w:sz w:val="20"/>
              </w:rPr>
              <w:t> </w:t>
            </w:r>
            <w:r>
              <w:rPr>
                <w:sz w:val="20"/>
              </w:rPr>
              <w:t>– предельная относительная деформация </w:t>
            </w:r>
            <w:r>
              <w:rPr>
                <w:w w:val="110"/>
                <w:sz w:val="20"/>
              </w:rPr>
              <w:t>при</w:t>
            </w:r>
            <w:r>
              <w:rPr>
                <w:spacing w:val="-11"/>
                <w:w w:val="110"/>
                <w:sz w:val="20"/>
              </w:rPr>
              <w:t> </w:t>
            </w:r>
            <w:r>
              <w:rPr>
                <w:w w:val="110"/>
                <w:sz w:val="20"/>
              </w:rPr>
              <w:t>растяжении.</w:t>
            </w:r>
          </w:p>
        </w:tc>
      </w:tr>
      <w:tr>
        <w:trPr>
          <w:trHeight w:val="3813"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23"/>
              </w:rPr>
            </w:pPr>
          </w:p>
          <w:p>
            <w:pPr>
              <w:pStyle w:val="TableParagraph"/>
              <w:spacing w:before="1"/>
              <w:ind w:left="393" w:right="389"/>
              <w:jc w:val="center"/>
              <w:rPr>
                <w:rFonts w:ascii="Arial"/>
                <w:b/>
                <w:sz w:val="20"/>
              </w:rPr>
            </w:pPr>
            <w:r>
              <w:rPr>
                <w:rFonts w:ascii="Arial"/>
                <w:b/>
                <w:spacing w:val="-5"/>
                <w:sz w:val="20"/>
              </w:rPr>
              <w:t>14</w:t>
            </w:r>
          </w:p>
        </w:tc>
        <w:tc>
          <w:tcPr>
            <w:tcW w:w="3859" w:type="dxa"/>
          </w:tcPr>
          <w:p>
            <w:pPr>
              <w:pStyle w:val="TableParagraph"/>
              <w:rPr>
                <w:rFonts w:ascii="Arial"/>
                <w:b/>
                <w:sz w:val="22"/>
              </w:rPr>
            </w:pPr>
          </w:p>
          <w:p>
            <w:pPr>
              <w:pStyle w:val="TableParagraph"/>
              <w:spacing w:before="153"/>
              <w:ind w:left="113" w:right="105"/>
              <w:jc w:val="center"/>
              <w:rPr>
                <w:sz w:val="20"/>
              </w:rPr>
            </w:pPr>
            <w:r>
              <w:rPr>
                <w:spacing w:val="1"/>
                <w:w w:val="82"/>
                <w:sz w:val="20"/>
              </w:rPr>
              <w:t>К</w:t>
            </w:r>
            <w:r>
              <w:rPr>
                <w:spacing w:val="-4"/>
                <w:w w:val="95"/>
                <w:sz w:val="20"/>
              </w:rPr>
              <w:t>у</w:t>
            </w:r>
            <w:r>
              <w:rPr>
                <w:spacing w:val="2"/>
                <w:w w:val="95"/>
                <w:sz w:val="20"/>
              </w:rPr>
              <w:t>с</w:t>
            </w:r>
            <w:r>
              <w:rPr>
                <w:w w:val="95"/>
                <w:sz w:val="20"/>
              </w:rPr>
              <w:t>о</w:t>
            </w:r>
            <w:r>
              <w:rPr>
                <w:spacing w:val="1"/>
                <w:w w:val="93"/>
                <w:sz w:val="20"/>
              </w:rPr>
              <w:t>ч</w:t>
            </w:r>
            <w:r>
              <w:rPr>
                <w:w w:val="94"/>
                <w:sz w:val="20"/>
              </w:rPr>
              <w:t>н</w:t>
            </w:r>
            <w:r>
              <w:rPr>
                <w:spacing w:val="-2"/>
                <w:w w:val="95"/>
                <w:sz w:val="20"/>
              </w:rPr>
              <w:t>о</w:t>
            </w:r>
            <w:r>
              <w:rPr>
                <w:spacing w:val="2"/>
                <w:w w:val="185"/>
                <w:sz w:val="20"/>
              </w:rPr>
              <w:t>–</w:t>
            </w:r>
            <w:r>
              <w:rPr>
                <w:spacing w:val="1"/>
                <w:w w:val="97"/>
                <w:sz w:val="20"/>
              </w:rPr>
              <w:t>л</w:t>
            </w:r>
            <w:r>
              <w:rPr>
                <w:spacing w:val="-2"/>
                <w:w w:val="95"/>
                <w:sz w:val="20"/>
              </w:rPr>
              <w:t>и</w:t>
            </w:r>
            <w:r>
              <w:rPr>
                <w:spacing w:val="1"/>
                <w:w w:val="94"/>
                <w:sz w:val="20"/>
              </w:rPr>
              <w:t>н</w:t>
            </w:r>
            <w:r>
              <w:rPr>
                <w:spacing w:val="-2"/>
                <w:w w:val="95"/>
                <w:sz w:val="20"/>
              </w:rPr>
              <w:t>е</w:t>
            </w:r>
            <w:r>
              <w:rPr>
                <w:spacing w:val="2"/>
                <w:w w:val="95"/>
                <w:sz w:val="20"/>
              </w:rPr>
              <w:t>й</w:t>
            </w:r>
            <w:r>
              <w:rPr>
                <w:w w:val="94"/>
                <w:sz w:val="20"/>
              </w:rPr>
              <w:t>н</w:t>
            </w:r>
            <w:r>
              <w:rPr>
                <w:spacing w:val="-2"/>
                <w:w w:val="95"/>
                <w:sz w:val="20"/>
              </w:rPr>
              <w:t>а</w:t>
            </w:r>
            <w:r>
              <w:rPr>
                <w:w w:val="95"/>
                <w:sz w:val="20"/>
              </w:rPr>
              <w:t>я</w:t>
            </w:r>
            <w:r>
              <w:rPr>
                <w:spacing w:val="70"/>
                <w:sz w:val="20"/>
              </w:rPr>
              <w:t> </w:t>
            </w:r>
            <w:r>
              <w:rPr>
                <w:spacing w:val="-2"/>
                <w:sz w:val="20"/>
              </w:rPr>
              <w:t>зависимость</w:t>
            </w:r>
          </w:p>
          <w:p>
            <w:pPr>
              <w:pStyle w:val="TableParagraph"/>
              <w:spacing w:before="10"/>
              <w:rPr>
                <w:rFonts w:ascii="Arial"/>
                <w:b/>
                <w:sz w:val="19"/>
              </w:rPr>
            </w:pPr>
          </w:p>
          <w:p>
            <w:pPr>
              <w:pStyle w:val="TableParagraph"/>
              <w:ind w:left="168"/>
              <w:rPr>
                <w:rFonts w:ascii="Arial"/>
                <w:sz w:val="20"/>
              </w:rPr>
            </w:pPr>
            <w:r>
              <w:rPr>
                <w:rFonts w:ascii="Arial"/>
                <w:sz w:val="20"/>
              </w:rPr>
              <w:drawing>
                <wp:inline distT="0" distB="0" distL="0" distR="0">
                  <wp:extent cx="2229007" cy="1584960"/>
                  <wp:effectExtent l="0" t="0" r="0" b="0"/>
                  <wp:docPr id="227" name="image114.jpeg"/>
                  <wp:cNvGraphicFramePr>
                    <a:graphicFrameLocks noChangeAspect="1"/>
                  </wp:cNvGraphicFramePr>
                  <a:graphic>
                    <a:graphicData uri="http://schemas.openxmlformats.org/drawingml/2006/picture">
                      <pic:pic>
                        <pic:nvPicPr>
                          <pic:cNvPr id="228" name="image114.jpeg"/>
                          <pic:cNvPicPr/>
                        </pic:nvPicPr>
                        <pic:blipFill>
                          <a:blip r:embed="rId119" cstate="print"/>
                          <a:stretch>
                            <a:fillRect/>
                          </a:stretch>
                        </pic:blipFill>
                        <pic:spPr>
                          <a:xfrm>
                            <a:off x="0" y="0"/>
                            <a:ext cx="2229007" cy="1584960"/>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7"/>
              <w:rPr>
                <w:rFonts w:ascii="Arial"/>
                <w:b/>
                <w:sz w:val="19"/>
              </w:rPr>
            </w:pPr>
          </w:p>
        </w:tc>
        <w:tc>
          <w:tcPr>
            <w:tcW w:w="4814" w:type="dxa"/>
          </w:tcPr>
          <w:p>
            <w:pPr>
              <w:pStyle w:val="TableParagraph"/>
              <w:spacing w:line="312" w:lineRule="exact" w:before="99"/>
              <w:ind w:left="58" w:right="31"/>
              <w:jc w:val="center"/>
              <w:rPr>
                <w:sz w:val="20"/>
              </w:rPr>
            </w:pPr>
            <w:r>
              <w:rPr>
                <w:rFonts w:ascii="Cambria" w:hAnsi="Cambria"/>
                <w:i/>
                <w:position w:val="8"/>
                <w:sz w:val="20"/>
              </w:rPr>
              <w:t>s</w:t>
            </w:r>
            <w:r>
              <w:rPr>
                <w:rFonts w:ascii="Cambria" w:hAnsi="Cambria"/>
                <w:i/>
                <w:spacing w:val="-17"/>
                <w:position w:val="8"/>
                <w:sz w:val="20"/>
              </w:rPr>
              <w:t> </w:t>
            </w:r>
            <w:r>
              <w:rPr>
                <w:rFonts w:ascii="Arial" w:hAnsi="Arial"/>
                <w:b/>
                <w:i/>
                <w:position w:val="3"/>
                <w:sz w:val="11"/>
              </w:rPr>
              <w:t>i</w:t>
            </w:r>
            <w:r>
              <w:rPr>
                <w:rFonts w:ascii="Arial" w:hAnsi="Arial"/>
                <w:b/>
                <w:i/>
                <w:spacing w:val="76"/>
                <w:w w:val="150"/>
                <w:position w:val="3"/>
                <w:sz w:val="11"/>
              </w:rPr>
              <w:t> </w:t>
            </w:r>
            <w:r>
              <w:rPr>
                <w:sz w:val="20"/>
              </w:rPr>
              <w:t>–</w:t>
            </w:r>
            <w:r>
              <w:rPr>
                <w:spacing w:val="9"/>
                <w:sz w:val="20"/>
              </w:rPr>
              <w:t> </w:t>
            </w:r>
            <w:r>
              <w:rPr>
                <w:sz w:val="20"/>
              </w:rPr>
              <w:t>деформация</w:t>
            </w:r>
            <w:r>
              <w:rPr>
                <w:spacing w:val="9"/>
                <w:sz w:val="20"/>
              </w:rPr>
              <w:t> </w:t>
            </w:r>
            <w:r>
              <w:rPr>
                <w:sz w:val="20"/>
              </w:rPr>
              <w:t>в</w:t>
            </w:r>
            <w:r>
              <w:rPr>
                <w:spacing w:val="12"/>
                <w:sz w:val="20"/>
              </w:rPr>
              <w:t> </w:t>
            </w:r>
            <w:r>
              <w:rPr>
                <w:rFonts w:ascii="Arial" w:hAnsi="Arial"/>
                <w:i/>
                <w:sz w:val="20"/>
              </w:rPr>
              <w:t>i</w:t>
            </w:r>
            <w:r>
              <w:rPr>
                <w:sz w:val="20"/>
              </w:rPr>
              <w:t>–той</w:t>
            </w:r>
            <w:r>
              <w:rPr>
                <w:spacing w:val="12"/>
                <w:sz w:val="20"/>
              </w:rPr>
              <w:t> </w:t>
            </w:r>
            <w:r>
              <w:rPr>
                <w:sz w:val="20"/>
              </w:rPr>
              <w:t>промежуточной</w:t>
            </w:r>
            <w:r>
              <w:rPr>
                <w:spacing w:val="12"/>
                <w:sz w:val="20"/>
              </w:rPr>
              <w:t> </w:t>
            </w:r>
            <w:r>
              <w:rPr>
                <w:spacing w:val="-2"/>
                <w:sz w:val="20"/>
              </w:rPr>
              <w:t>точке;</w:t>
            </w:r>
          </w:p>
          <w:p>
            <w:pPr>
              <w:pStyle w:val="TableParagraph"/>
              <w:spacing w:line="312" w:lineRule="exact"/>
              <w:ind w:left="58" w:right="36"/>
              <w:jc w:val="center"/>
              <w:rPr>
                <w:sz w:val="20"/>
              </w:rPr>
            </w:pPr>
            <w:r>
              <w:rPr>
                <w:rFonts w:ascii="Cambria" w:hAnsi="Cambria"/>
                <w:i/>
                <w:position w:val="8"/>
                <w:sz w:val="20"/>
              </w:rPr>
              <w:t>σ</w:t>
            </w:r>
            <w:r>
              <w:rPr>
                <w:rFonts w:ascii="Cambria" w:hAnsi="Cambria"/>
                <w:i/>
                <w:spacing w:val="-12"/>
                <w:position w:val="8"/>
                <w:sz w:val="20"/>
              </w:rPr>
              <w:t> </w:t>
            </w:r>
            <w:r>
              <w:rPr>
                <w:rFonts w:ascii="Arial" w:hAnsi="Arial"/>
                <w:b/>
                <w:i/>
                <w:position w:val="3"/>
                <w:sz w:val="11"/>
              </w:rPr>
              <w:t>i</w:t>
            </w:r>
            <w:r>
              <w:rPr>
                <w:rFonts w:ascii="Arial" w:hAnsi="Arial"/>
                <w:b/>
                <w:i/>
                <w:spacing w:val="69"/>
                <w:w w:val="150"/>
                <w:position w:val="3"/>
                <w:sz w:val="11"/>
              </w:rPr>
              <w:t> </w:t>
            </w:r>
            <w:r>
              <w:rPr>
                <w:sz w:val="20"/>
              </w:rPr>
              <w:t>–</w:t>
            </w:r>
            <w:r>
              <w:rPr>
                <w:spacing w:val="8"/>
                <w:sz w:val="20"/>
              </w:rPr>
              <w:t> </w:t>
            </w:r>
            <w:r>
              <w:rPr>
                <w:sz w:val="20"/>
              </w:rPr>
              <w:t>напряжение</w:t>
            </w:r>
            <w:r>
              <w:rPr>
                <w:spacing w:val="8"/>
                <w:sz w:val="20"/>
              </w:rPr>
              <w:t> </w:t>
            </w:r>
            <w:r>
              <w:rPr>
                <w:sz w:val="20"/>
              </w:rPr>
              <w:t>в</w:t>
            </w:r>
            <w:r>
              <w:rPr>
                <w:spacing w:val="11"/>
                <w:sz w:val="20"/>
              </w:rPr>
              <w:t> </w:t>
            </w:r>
            <w:r>
              <w:rPr>
                <w:rFonts w:ascii="Arial" w:hAnsi="Arial"/>
                <w:i/>
                <w:sz w:val="20"/>
              </w:rPr>
              <w:t>i</w:t>
            </w:r>
            <w:r>
              <w:rPr>
                <w:sz w:val="20"/>
              </w:rPr>
              <w:t>–той</w:t>
            </w:r>
            <w:r>
              <w:rPr>
                <w:spacing w:val="6"/>
                <w:sz w:val="20"/>
              </w:rPr>
              <w:t> </w:t>
            </w:r>
            <w:r>
              <w:rPr>
                <w:sz w:val="20"/>
              </w:rPr>
              <w:t>промежуточной</w:t>
            </w:r>
            <w:r>
              <w:rPr>
                <w:spacing w:val="8"/>
                <w:sz w:val="20"/>
              </w:rPr>
              <w:t> </w:t>
            </w:r>
            <w:r>
              <w:rPr>
                <w:spacing w:val="-2"/>
                <w:sz w:val="20"/>
              </w:rPr>
              <w:t>точке.</w:t>
            </w:r>
          </w:p>
          <w:p>
            <w:pPr>
              <w:pStyle w:val="TableParagraph"/>
              <w:spacing w:line="244" w:lineRule="auto" w:before="1"/>
              <w:ind w:left="58" w:right="44"/>
              <w:jc w:val="center"/>
              <w:rPr>
                <w:sz w:val="20"/>
              </w:rPr>
            </w:pPr>
            <w:r>
              <w:rPr>
                <w:sz w:val="20"/>
              </w:rPr>
              <w:t>Характеристики</w:t>
            </w:r>
            <w:r>
              <w:rPr>
                <w:spacing w:val="-14"/>
                <w:sz w:val="20"/>
              </w:rPr>
              <w:t> </w:t>
            </w:r>
            <w:r>
              <w:rPr>
                <w:sz w:val="20"/>
              </w:rPr>
              <w:t>ветви</w:t>
            </w:r>
            <w:r>
              <w:rPr>
                <w:spacing w:val="-13"/>
                <w:sz w:val="20"/>
              </w:rPr>
              <w:t> </w:t>
            </w:r>
            <w:r>
              <w:rPr>
                <w:sz w:val="20"/>
              </w:rPr>
              <w:t>сжатия</w:t>
            </w:r>
            <w:r>
              <w:rPr>
                <w:spacing w:val="-13"/>
                <w:sz w:val="20"/>
              </w:rPr>
              <w:t> </w:t>
            </w:r>
            <w:r>
              <w:rPr>
                <w:sz w:val="20"/>
              </w:rPr>
              <w:t>являются отрицательными числами.</w:t>
            </w:r>
          </w:p>
          <w:p>
            <w:pPr>
              <w:pStyle w:val="TableParagraph"/>
              <w:spacing w:line="244" w:lineRule="auto"/>
              <w:ind w:left="58" w:right="47"/>
              <w:jc w:val="center"/>
              <w:rPr>
                <w:sz w:val="20"/>
              </w:rPr>
            </w:pPr>
            <w:r>
              <w:rPr>
                <w:sz w:val="20"/>
              </w:rPr>
              <w:t>Участки задаются слева направо </w:t>
            </w:r>
            <w:r>
              <w:rPr>
                <w:w w:val="89"/>
                <w:sz w:val="20"/>
              </w:rPr>
              <w:t>(</w:t>
            </w:r>
            <w:r>
              <w:rPr>
                <w:spacing w:val="-1"/>
                <w:w w:val="89"/>
                <w:sz w:val="20"/>
              </w:rPr>
              <w:t>с</w:t>
            </w:r>
            <w:r>
              <w:rPr>
                <w:spacing w:val="1"/>
                <w:w w:val="84"/>
                <w:sz w:val="20"/>
              </w:rPr>
              <w:t>ж</w:t>
            </w:r>
            <w:r>
              <w:rPr>
                <w:spacing w:val="-3"/>
                <w:w w:val="89"/>
                <w:sz w:val="20"/>
              </w:rPr>
              <w:t>а</w:t>
            </w:r>
            <w:r>
              <w:rPr>
                <w:spacing w:val="-1"/>
                <w:w w:val="89"/>
                <w:sz w:val="20"/>
              </w:rPr>
              <w:t>т</w:t>
            </w:r>
            <w:r>
              <w:rPr>
                <w:spacing w:val="1"/>
                <w:w w:val="89"/>
                <w:sz w:val="20"/>
              </w:rPr>
              <w:t>и</w:t>
            </w:r>
            <w:r>
              <w:rPr>
                <w:spacing w:val="-3"/>
                <w:w w:val="89"/>
                <w:sz w:val="20"/>
              </w:rPr>
              <w:t>е</w:t>
            </w:r>
            <w:r>
              <w:rPr>
                <w:spacing w:val="-1"/>
                <w:w w:val="179"/>
                <w:sz w:val="20"/>
              </w:rPr>
              <w:t>–</w:t>
            </w:r>
            <w:r>
              <w:rPr>
                <w:spacing w:val="-1"/>
                <w:w w:val="99"/>
                <w:sz w:val="20"/>
              </w:rPr>
              <w:t> </w:t>
            </w:r>
            <w:r>
              <w:rPr>
                <w:spacing w:val="-2"/>
                <w:sz w:val="20"/>
              </w:rPr>
              <w:t>растяжение).</w:t>
            </w:r>
          </w:p>
          <w:p>
            <w:pPr>
              <w:pStyle w:val="TableParagraph"/>
              <w:spacing w:line="226" w:lineRule="exact"/>
              <w:ind w:left="53" w:right="47"/>
              <w:jc w:val="center"/>
              <w:rPr>
                <w:sz w:val="20"/>
              </w:rPr>
            </w:pPr>
            <w:r>
              <w:rPr>
                <w:sz w:val="20"/>
              </w:rPr>
              <w:t>Количество</w:t>
            </w:r>
            <w:r>
              <w:rPr>
                <w:spacing w:val="15"/>
                <w:sz w:val="20"/>
              </w:rPr>
              <w:t> </w:t>
            </w:r>
            <w:r>
              <w:rPr>
                <w:rFonts w:ascii="Arial" w:hAnsi="Arial"/>
                <w:i/>
                <w:spacing w:val="-2"/>
                <w:w w:val="89"/>
                <w:sz w:val="20"/>
              </w:rPr>
              <w:t>i</w:t>
            </w:r>
            <w:r>
              <w:rPr>
                <w:spacing w:val="2"/>
                <w:w w:val="179"/>
                <w:sz w:val="20"/>
              </w:rPr>
              <w:t>–</w:t>
            </w:r>
            <w:r>
              <w:rPr>
                <w:spacing w:val="-2"/>
                <w:w w:val="89"/>
                <w:sz w:val="20"/>
              </w:rPr>
              <w:t>т</w:t>
            </w:r>
            <w:r>
              <w:rPr>
                <w:w w:val="89"/>
                <w:sz w:val="20"/>
              </w:rPr>
              <w:t>о</w:t>
            </w:r>
            <w:r>
              <w:rPr>
                <w:spacing w:val="1"/>
                <w:w w:val="87"/>
                <w:sz w:val="20"/>
              </w:rPr>
              <w:t>ч</w:t>
            </w:r>
            <w:r>
              <w:rPr>
                <w:w w:val="89"/>
                <w:sz w:val="20"/>
              </w:rPr>
              <w:t>е</w:t>
            </w:r>
            <w:r>
              <w:rPr>
                <w:w w:val="77"/>
                <w:sz w:val="20"/>
              </w:rPr>
              <w:t>к</w:t>
            </w:r>
            <w:r>
              <w:rPr>
                <w:spacing w:val="11"/>
                <w:sz w:val="20"/>
              </w:rPr>
              <w:t> </w:t>
            </w:r>
            <w:r>
              <w:rPr>
                <w:sz w:val="20"/>
              </w:rPr>
              <w:t>не</w:t>
            </w:r>
            <w:r>
              <w:rPr>
                <w:spacing w:val="11"/>
                <w:sz w:val="20"/>
              </w:rPr>
              <w:t> </w:t>
            </w:r>
            <w:r>
              <w:rPr>
                <w:spacing w:val="-2"/>
                <w:sz w:val="20"/>
              </w:rPr>
              <w:t>ограничено.</w:t>
            </w:r>
          </w:p>
          <w:p>
            <w:pPr>
              <w:pStyle w:val="TableParagraph"/>
              <w:spacing w:line="242" w:lineRule="auto" w:before="3"/>
              <w:ind w:left="58" w:right="47"/>
              <w:jc w:val="center"/>
              <w:rPr>
                <w:sz w:val="20"/>
              </w:rPr>
            </w:pPr>
            <w:r>
              <w:rPr>
                <w:sz w:val="20"/>
              </w:rPr>
              <w:t>Если</w:t>
            </w:r>
            <w:r>
              <w:rPr>
                <w:spacing w:val="-12"/>
                <w:sz w:val="20"/>
              </w:rPr>
              <w:t> </w:t>
            </w:r>
            <w:r>
              <w:rPr>
                <w:sz w:val="20"/>
              </w:rPr>
              <w:t>значение</w:t>
            </w:r>
            <w:r>
              <w:rPr>
                <w:spacing w:val="-12"/>
                <w:sz w:val="20"/>
              </w:rPr>
              <w:t> </w:t>
            </w:r>
            <w:r>
              <w:rPr>
                <w:sz w:val="20"/>
              </w:rPr>
              <w:t>обобщенной</w:t>
            </w:r>
            <w:r>
              <w:rPr>
                <w:spacing w:val="-12"/>
                <w:sz w:val="20"/>
              </w:rPr>
              <w:t> </w:t>
            </w:r>
            <w:r>
              <w:rPr>
                <w:sz w:val="20"/>
              </w:rPr>
              <w:t>деформации</w:t>
            </w:r>
            <w:r>
              <w:rPr>
                <w:spacing w:val="-13"/>
                <w:sz w:val="20"/>
              </w:rPr>
              <w:t> </w:t>
            </w:r>
            <w:r>
              <w:rPr>
                <w:sz w:val="20"/>
              </w:rPr>
              <w:t>выходит за пределы заданной ломаной, то моделируется выключение материала (</w:t>
            </w:r>
            <w:r>
              <w:rPr>
                <w:rFonts w:ascii="Arial" w:hAnsi="Arial"/>
                <w:i/>
                <w:sz w:val="20"/>
              </w:rPr>
              <w:t>Ei </w:t>
            </w:r>
            <w:r>
              <w:rPr>
                <w:sz w:val="20"/>
              </w:rPr>
              <w:t>= 1) элементарной площадки из работы сечения.</w:t>
            </w:r>
          </w:p>
          <w:p>
            <w:pPr>
              <w:pStyle w:val="TableParagraph"/>
              <w:spacing w:line="242" w:lineRule="auto" w:before="1"/>
              <w:ind w:left="192" w:right="178" w:hanging="7"/>
              <w:jc w:val="center"/>
              <w:rPr>
                <w:sz w:val="20"/>
              </w:rPr>
            </w:pPr>
            <w:r>
              <w:rPr>
                <w:sz w:val="20"/>
              </w:rPr>
              <w:t>Горизонтальные участки задавать запрещено. Закон</w:t>
            </w:r>
            <w:r>
              <w:rPr>
                <w:spacing w:val="-14"/>
                <w:sz w:val="20"/>
              </w:rPr>
              <w:t> </w:t>
            </w:r>
            <w:r>
              <w:rPr>
                <w:sz w:val="20"/>
              </w:rPr>
              <w:t>с</w:t>
            </w:r>
            <w:r>
              <w:rPr>
                <w:spacing w:val="-10"/>
                <w:sz w:val="20"/>
              </w:rPr>
              <w:t> </w:t>
            </w:r>
            <w:r>
              <w:rPr>
                <w:sz w:val="20"/>
              </w:rPr>
              <w:t>индексом</w:t>
            </w:r>
            <w:r>
              <w:rPr>
                <w:spacing w:val="-12"/>
                <w:sz w:val="20"/>
              </w:rPr>
              <w:t> </w:t>
            </w:r>
            <w:r>
              <w:rPr>
                <w:sz w:val="20"/>
              </w:rPr>
              <w:t>14</w:t>
            </w:r>
            <w:r>
              <w:rPr>
                <w:spacing w:val="-13"/>
                <w:sz w:val="20"/>
              </w:rPr>
              <w:t> </w:t>
            </w:r>
            <w:r>
              <w:rPr>
                <w:sz w:val="20"/>
              </w:rPr>
              <w:t>может</w:t>
            </w:r>
            <w:r>
              <w:rPr>
                <w:spacing w:val="-12"/>
                <w:sz w:val="20"/>
              </w:rPr>
              <w:t> </w:t>
            </w:r>
            <w:r>
              <w:rPr>
                <w:sz w:val="20"/>
              </w:rPr>
              <w:t>быть</w:t>
            </w:r>
            <w:r>
              <w:rPr>
                <w:spacing w:val="-12"/>
                <w:sz w:val="20"/>
              </w:rPr>
              <w:t> </w:t>
            </w:r>
            <w:r>
              <w:rPr>
                <w:sz w:val="20"/>
              </w:rPr>
              <w:t>применен</w:t>
            </w:r>
            <w:r>
              <w:rPr>
                <w:spacing w:val="-10"/>
                <w:sz w:val="20"/>
              </w:rPr>
              <w:t> </w:t>
            </w:r>
            <w:r>
              <w:rPr>
                <w:sz w:val="20"/>
              </w:rPr>
              <w:t>для любого материала, как основного, так и </w:t>
            </w:r>
            <w:r>
              <w:rPr>
                <w:spacing w:val="-2"/>
                <w:sz w:val="20"/>
              </w:rPr>
              <w:t>армирующего.</w:t>
            </w:r>
          </w:p>
        </w:tc>
      </w:tr>
      <w:tr>
        <w:trPr>
          <w:trHeight w:val="5085"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71"/>
              <w:ind w:left="393" w:right="389"/>
              <w:jc w:val="center"/>
              <w:rPr>
                <w:rFonts w:ascii="Arial"/>
                <w:b/>
                <w:sz w:val="20"/>
              </w:rPr>
            </w:pPr>
            <w:r>
              <w:rPr>
                <w:rFonts w:ascii="Arial"/>
                <w:b/>
                <w:spacing w:val="-5"/>
                <w:sz w:val="20"/>
              </w:rPr>
              <w:t>15</w:t>
            </w:r>
          </w:p>
          <w:p>
            <w:pPr>
              <w:pStyle w:val="TableParagraph"/>
              <w:spacing w:before="1"/>
              <w:ind w:left="393" w:right="389"/>
              <w:jc w:val="center"/>
              <w:rPr>
                <w:rFonts w:ascii="Arial"/>
                <w:b/>
                <w:sz w:val="20"/>
              </w:rPr>
            </w:pPr>
            <w:r>
              <w:rPr>
                <w:rFonts w:ascii="Arial"/>
                <w:b/>
                <w:spacing w:val="-5"/>
                <w:sz w:val="20"/>
              </w:rPr>
              <w:t>25</w:t>
            </w:r>
          </w:p>
          <w:p>
            <w:pPr>
              <w:pStyle w:val="TableParagraph"/>
              <w:ind w:left="393" w:right="389"/>
              <w:jc w:val="center"/>
              <w:rPr>
                <w:rFonts w:ascii="Arial"/>
                <w:b/>
                <w:sz w:val="20"/>
              </w:rPr>
            </w:pPr>
            <w:r>
              <w:rPr>
                <w:rFonts w:ascii="Arial"/>
                <w:b/>
                <w:spacing w:val="-5"/>
                <w:sz w:val="20"/>
              </w:rPr>
              <w:t>35</w:t>
            </w:r>
          </w:p>
        </w:tc>
        <w:tc>
          <w:tcPr>
            <w:tcW w:w="3859" w:type="dxa"/>
          </w:tcPr>
          <w:p>
            <w:pPr>
              <w:pStyle w:val="TableParagraph"/>
              <w:rPr>
                <w:rFonts w:ascii="Arial"/>
                <w:b/>
                <w:sz w:val="22"/>
              </w:rPr>
            </w:pPr>
          </w:p>
          <w:p>
            <w:pPr>
              <w:pStyle w:val="TableParagraph"/>
              <w:rPr>
                <w:rFonts w:ascii="Arial"/>
                <w:b/>
                <w:sz w:val="22"/>
              </w:rPr>
            </w:pPr>
          </w:p>
          <w:p>
            <w:pPr>
              <w:pStyle w:val="TableParagraph"/>
              <w:spacing w:before="11"/>
              <w:rPr>
                <w:rFonts w:ascii="Arial"/>
                <w:b/>
                <w:sz w:val="31"/>
              </w:rPr>
            </w:pPr>
          </w:p>
          <w:p>
            <w:pPr>
              <w:pStyle w:val="TableParagraph"/>
              <w:spacing w:line="244" w:lineRule="auto"/>
              <w:ind w:left="1267" w:right="56" w:hanging="1037"/>
              <w:rPr>
                <w:sz w:val="20"/>
              </w:rPr>
            </w:pPr>
            <w:r>
              <w:rPr>
                <w:spacing w:val="-2"/>
                <w:sz w:val="20"/>
              </w:rPr>
              <w:t>Экспоненциальная зависимость для железобетона</w:t>
            </w:r>
          </w:p>
          <w:p>
            <w:pPr>
              <w:pStyle w:val="TableParagraph"/>
              <w:ind w:left="272"/>
              <w:rPr>
                <w:rFonts w:ascii="Arial"/>
                <w:sz w:val="20"/>
              </w:rPr>
            </w:pPr>
            <w:r>
              <w:rPr>
                <w:rFonts w:ascii="Arial"/>
                <w:sz w:val="20"/>
              </w:rPr>
              <w:drawing>
                <wp:inline distT="0" distB="0" distL="0" distR="0">
                  <wp:extent cx="2173218" cy="1833562"/>
                  <wp:effectExtent l="0" t="0" r="0" b="0"/>
                  <wp:docPr id="229" name="image115.jpeg"/>
                  <wp:cNvGraphicFramePr>
                    <a:graphicFrameLocks noChangeAspect="1"/>
                  </wp:cNvGraphicFramePr>
                  <a:graphic>
                    <a:graphicData uri="http://schemas.openxmlformats.org/drawingml/2006/picture">
                      <pic:pic>
                        <pic:nvPicPr>
                          <pic:cNvPr id="230" name="image115.jpeg"/>
                          <pic:cNvPicPr/>
                        </pic:nvPicPr>
                        <pic:blipFill>
                          <a:blip r:embed="rId120" cstate="print"/>
                          <a:stretch>
                            <a:fillRect/>
                          </a:stretch>
                        </pic:blipFill>
                        <pic:spPr>
                          <a:xfrm>
                            <a:off x="0" y="0"/>
                            <a:ext cx="2173218" cy="1833562"/>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rPr>
                <w:rFonts w:ascii="Arial"/>
                <w:b/>
                <w:sz w:val="20"/>
              </w:rPr>
            </w:pPr>
          </w:p>
        </w:tc>
        <w:tc>
          <w:tcPr>
            <w:tcW w:w="4814" w:type="dxa"/>
          </w:tcPr>
          <w:p>
            <w:pPr>
              <w:pStyle w:val="TableParagraph"/>
              <w:spacing w:before="2"/>
              <w:rPr>
                <w:rFonts w:ascii="Arial"/>
                <w:b/>
                <w:sz w:val="22"/>
              </w:rPr>
            </w:pPr>
          </w:p>
          <w:p>
            <w:pPr>
              <w:pStyle w:val="TableParagraph"/>
              <w:spacing w:line="124" w:lineRule="auto"/>
              <w:ind w:left="427"/>
              <w:rPr>
                <w:rFonts w:ascii="Cambria" w:hAnsi="Cambria"/>
                <w:sz w:val="11"/>
              </w:rPr>
            </w:pPr>
            <w:r>
              <w:rPr>
                <w:rFonts w:ascii="Arial" w:hAnsi="Arial"/>
                <w:b/>
                <w:i/>
                <w:position w:val="-8"/>
                <w:sz w:val="20"/>
              </w:rPr>
              <w:t>E</w:t>
            </w:r>
            <w:r>
              <w:rPr>
                <w:rFonts w:ascii="Arial" w:hAnsi="Arial"/>
                <w:b/>
                <w:i/>
                <w:spacing w:val="-25"/>
                <w:position w:val="-8"/>
                <w:sz w:val="20"/>
              </w:rPr>
              <w:t> </w:t>
            </w:r>
            <w:r>
              <w:rPr>
                <w:rFonts w:ascii="Cambria" w:hAnsi="Cambria"/>
                <w:spacing w:val="-10"/>
                <w:w w:val="110"/>
                <w:sz w:val="11"/>
              </w:rPr>
              <w:t>–</w:t>
            </w:r>
          </w:p>
          <w:p>
            <w:pPr>
              <w:pStyle w:val="TableParagraph"/>
              <w:spacing w:line="164" w:lineRule="exact"/>
              <w:ind w:left="573"/>
              <w:rPr>
                <w:sz w:val="20"/>
              </w:rPr>
            </w:pPr>
            <w:r>
              <w:rPr>
                <w:rFonts w:ascii="Arial" w:hAnsi="Arial"/>
                <w:b/>
                <w:position w:val="5"/>
                <w:sz w:val="11"/>
              </w:rPr>
              <w:t>0</w:t>
            </w:r>
            <w:r>
              <w:rPr>
                <w:rFonts w:ascii="Arial" w:hAnsi="Arial"/>
                <w:b/>
                <w:spacing w:val="78"/>
                <w:w w:val="150"/>
                <w:position w:val="5"/>
                <w:sz w:val="11"/>
              </w:rPr>
              <w:t> </w:t>
            </w:r>
            <w:r>
              <w:rPr>
                <w:sz w:val="20"/>
              </w:rPr>
              <w:t>–</w:t>
            </w:r>
            <w:r>
              <w:rPr>
                <w:spacing w:val="2"/>
                <w:sz w:val="20"/>
              </w:rPr>
              <w:t> </w:t>
            </w:r>
            <w:r>
              <w:rPr>
                <w:sz w:val="20"/>
              </w:rPr>
              <w:t>начальное</w:t>
            </w:r>
            <w:r>
              <w:rPr>
                <w:spacing w:val="4"/>
                <w:sz w:val="20"/>
              </w:rPr>
              <w:t> </w:t>
            </w:r>
            <w:r>
              <w:rPr>
                <w:sz w:val="20"/>
              </w:rPr>
              <w:t>значение</w:t>
            </w:r>
            <w:r>
              <w:rPr>
                <w:spacing w:val="3"/>
                <w:sz w:val="20"/>
              </w:rPr>
              <w:t> </w:t>
            </w:r>
            <w:r>
              <w:rPr>
                <w:sz w:val="20"/>
              </w:rPr>
              <w:t>модуля</w:t>
            </w:r>
            <w:r>
              <w:rPr>
                <w:spacing w:val="4"/>
                <w:sz w:val="20"/>
              </w:rPr>
              <w:t> </w:t>
            </w:r>
            <w:r>
              <w:rPr>
                <w:sz w:val="20"/>
              </w:rPr>
              <w:t>Юнга</w:t>
            </w:r>
            <w:r>
              <w:rPr>
                <w:spacing w:val="3"/>
                <w:sz w:val="20"/>
              </w:rPr>
              <w:t> </w:t>
            </w:r>
            <w:r>
              <w:rPr>
                <w:spacing w:val="-5"/>
                <w:sz w:val="20"/>
              </w:rPr>
              <w:t>на</w:t>
            </w:r>
          </w:p>
          <w:p>
            <w:pPr>
              <w:pStyle w:val="TableParagraph"/>
              <w:spacing w:before="4"/>
              <w:ind w:left="2049"/>
              <w:rPr>
                <w:sz w:val="20"/>
              </w:rPr>
            </w:pPr>
            <w:r>
              <w:rPr>
                <w:spacing w:val="-2"/>
                <w:sz w:val="20"/>
              </w:rPr>
              <w:t>сжатие;</w:t>
            </w:r>
          </w:p>
          <w:p>
            <w:pPr>
              <w:pStyle w:val="TableParagraph"/>
              <w:spacing w:line="132" w:lineRule="auto" w:before="64"/>
              <w:ind w:left="331"/>
              <w:rPr>
                <w:rFonts w:ascii="Cambria" w:hAnsi="Cambria"/>
                <w:sz w:val="11"/>
              </w:rPr>
            </w:pPr>
            <w:r>
              <w:rPr>
                <w:rFonts w:ascii="Cambria" w:hAnsi="Cambria"/>
                <w:i/>
                <w:w w:val="110"/>
                <w:position w:val="-8"/>
                <w:sz w:val="20"/>
              </w:rPr>
              <w:t>σ</w:t>
            </w:r>
            <w:r>
              <w:rPr>
                <w:rFonts w:ascii="Cambria" w:hAnsi="Cambria"/>
                <w:i/>
                <w:spacing w:val="-6"/>
                <w:w w:val="110"/>
                <w:position w:val="-8"/>
                <w:sz w:val="20"/>
              </w:rPr>
              <w:t> </w:t>
            </w:r>
            <w:r>
              <w:rPr>
                <w:rFonts w:ascii="Cambria" w:hAnsi="Cambria"/>
                <w:spacing w:val="-10"/>
                <w:w w:val="110"/>
                <w:sz w:val="11"/>
              </w:rPr>
              <w:t>–</w:t>
            </w:r>
          </w:p>
          <w:p>
            <w:pPr>
              <w:pStyle w:val="TableParagraph"/>
              <w:numPr>
                <w:ilvl w:val="0"/>
                <w:numId w:val="32"/>
              </w:numPr>
              <w:tabs>
                <w:tab w:pos="529" w:val="left" w:leader="none"/>
              </w:tabs>
              <w:spacing w:line="170" w:lineRule="exact" w:before="0" w:after="0"/>
              <w:ind w:left="528" w:right="0" w:hanging="54"/>
              <w:jc w:val="left"/>
              <w:rPr>
                <w:sz w:val="20"/>
              </w:rPr>
            </w:pPr>
            <w:r>
              <w:rPr>
                <w:rFonts w:ascii="Arial" w:hAnsi="Arial"/>
                <w:b/>
                <w:position w:val="6"/>
                <w:sz w:val="11"/>
              </w:rPr>
              <w:t>р</w:t>
            </w:r>
            <w:r>
              <w:rPr>
                <w:rFonts w:ascii="Arial" w:hAnsi="Arial"/>
                <w:b/>
                <w:spacing w:val="79"/>
                <w:position w:val="6"/>
                <w:sz w:val="11"/>
              </w:rPr>
              <w:t> </w:t>
            </w:r>
            <w:r>
              <w:rPr>
                <w:sz w:val="20"/>
              </w:rPr>
              <w:t>–</w:t>
            </w:r>
            <w:r>
              <w:rPr>
                <w:spacing w:val="6"/>
                <w:sz w:val="20"/>
              </w:rPr>
              <w:t> </w:t>
            </w:r>
            <w:r>
              <w:rPr>
                <w:sz w:val="20"/>
              </w:rPr>
              <w:t>предельное</w:t>
            </w:r>
            <w:r>
              <w:rPr>
                <w:spacing w:val="6"/>
                <w:sz w:val="20"/>
              </w:rPr>
              <w:t> </w:t>
            </w:r>
            <w:r>
              <w:rPr>
                <w:sz w:val="20"/>
              </w:rPr>
              <w:t>сопротивление</w:t>
            </w:r>
            <w:r>
              <w:rPr>
                <w:spacing w:val="7"/>
                <w:sz w:val="20"/>
              </w:rPr>
              <w:t> </w:t>
            </w:r>
            <w:r>
              <w:rPr>
                <w:sz w:val="20"/>
              </w:rPr>
              <w:t>на</w:t>
            </w:r>
            <w:r>
              <w:rPr>
                <w:spacing w:val="6"/>
                <w:sz w:val="20"/>
              </w:rPr>
              <w:t> </w:t>
            </w:r>
            <w:r>
              <w:rPr>
                <w:spacing w:val="-2"/>
                <w:sz w:val="20"/>
              </w:rPr>
              <w:t>сжатие;</w:t>
            </w:r>
          </w:p>
          <w:p>
            <w:pPr>
              <w:pStyle w:val="TableParagraph"/>
              <w:spacing w:line="132" w:lineRule="auto" w:before="67"/>
              <w:ind w:left="494"/>
              <w:rPr>
                <w:rFonts w:ascii="Cambria" w:hAnsi="Cambria"/>
                <w:sz w:val="11"/>
              </w:rPr>
            </w:pPr>
            <w:r>
              <w:rPr>
                <w:rFonts w:ascii="Cambria" w:hAnsi="Cambria"/>
                <w:i/>
                <w:w w:val="110"/>
                <w:position w:val="-8"/>
                <w:sz w:val="20"/>
              </w:rPr>
              <w:t>s</w:t>
            </w:r>
            <w:r>
              <w:rPr>
                <w:rFonts w:ascii="Cambria" w:hAnsi="Cambria"/>
                <w:i/>
                <w:spacing w:val="-9"/>
                <w:w w:val="110"/>
                <w:position w:val="-8"/>
                <w:sz w:val="20"/>
              </w:rPr>
              <w:t> </w:t>
            </w:r>
            <w:r>
              <w:rPr>
                <w:rFonts w:ascii="Cambria" w:hAnsi="Cambria"/>
                <w:spacing w:val="-10"/>
                <w:w w:val="115"/>
                <w:sz w:val="11"/>
              </w:rPr>
              <w:t>–</w:t>
            </w:r>
          </w:p>
          <w:p>
            <w:pPr>
              <w:pStyle w:val="TableParagraph"/>
              <w:numPr>
                <w:ilvl w:val="1"/>
                <w:numId w:val="32"/>
              </w:numPr>
              <w:tabs>
                <w:tab w:pos="654" w:val="left" w:leader="none"/>
              </w:tabs>
              <w:spacing w:line="170" w:lineRule="exact" w:before="0" w:after="0"/>
              <w:ind w:left="653" w:right="0" w:hanging="57"/>
              <w:jc w:val="left"/>
              <w:rPr>
                <w:sz w:val="20"/>
              </w:rPr>
            </w:pPr>
            <w:r>
              <w:rPr>
                <w:rFonts w:ascii="Arial" w:hAnsi="Arial"/>
                <w:b/>
                <w:position w:val="6"/>
                <w:sz w:val="11"/>
              </w:rPr>
              <w:t>р</w:t>
            </w:r>
            <w:r>
              <w:rPr>
                <w:rFonts w:ascii="Arial" w:hAnsi="Arial"/>
                <w:b/>
                <w:spacing w:val="69"/>
                <w:position w:val="6"/>
                <w:sz w:val="11"/>
              </w:rPr>
              <w:t> </w:t>
            </w:r>
            <w:r>
              <w:rPr>
                <w:sz w:val="20"/>
              </w:rPr>
              <w:t>–</w:t>
            </w:r>
            <w:r>
              <w:rPr>
                <w:spacing w:val="5"/>
                <w:sz w:val="20"/>
              </w:rPr>
              <w:t> </w:t>
            </w:r>
            <w:r>
              <w:rPr>
                <w:sz w:val="20"/>
              </w:rPr>
              <w:t>предельная</w:t>
            </w:r>
            <w:r>
              <w:rPr>
                <w:spacing w:val="9"/>
                <w:sz w:val="20"/>
              </w:rPr>
              <w:t> </w:t>
            </w:r>
            <w:r>
              <w:rPr>
                <w:sz w:val="20"/>
              </w:rPr>
              <w:t>деформация</w:t>
            </w:r>
            <w:r>
              <w:rPr>
                <w:spacing w:val="6"/>
                <w:sz w:val="20"/>
              </w:rPr>
              <w:t> </w:t>
            </w:r>
            <w:r>
              <w:rPr>
                <w:sz w:val="20"/>
              </w:rPr>
              <w:t>на</w:t>
            </w:r>
            <w:r>
              <w:rPr>
                <w:spacing w:val="5"/>
                <w:sz w:val="20"/>
              </w:rPr>
              <w:t> </w:t>
            </w:r>
            <w:r>
              <w:rPr>
                <w:spacing w:val="-2"/>
                <w:sz w:val="20"/>
              </w:rPr>
              <w:t>сжатие</w:t>
            </w:r>
          </w:p>
          <w:p>
            <w:pPr>
              <w:pStyle w:val="TableParagraph"/>
              <w:spacing w:before="4"/>
              <w:ind w:left="1308"/>
              <w:rPr>
                <w:sz w:val="20"/>
              </w:rPr>
            </w:pPr>
            <w:r>
              <w:rPr>
                <w:sz w:val="20"/>
              </w:rPr>
              <w:t>(отрицательное</w:t>
            </w:r>
            <w:r>
              <w:rPr>
                <w:spacing w:val="-12"/>
                <w:sz w:val="20"/>
              </w:rPr>
              <w:t> </w:t>
            </w:r>
            <w:r>
              <w:rPr>
                <w:spacing w:val="-2"/>
                <w:sz w:val="20"/>
              </w:rPr>
              <w:t>число);</w:t>
            </w:r>
          </w:p>
          <w:p>
            <w:pPr>
              <w:pStyle w:val="TableParagraph"/>
              <w:spacing w:line="197" w:lineRule="exact" w:before="17"/>
              <w:ind w:left="58" w:right="22"/>
              <w:jc w:val="center"/>
              <w:rPr>
                <w:sz w:val="20"/>
              </w:rPr>
            </w:pPr>
            <w:r>
              <w:rPr>
                <w:rFonts w:ascii="Arial" w:hAnsi="Arial"/>
                <w:b/>
                <w:i/>
                <w:position w:val="9"/>
                <w:sz w:val="19"/>
              </w:rPr>
              <w:t>E</w:t>
            </w:r>
            <w:r>
              <w:rPr>
                <w:rFonts w:ascii="Arial" w:hAnsi="Arial"/>
                <w:b/>
                <w:i/>
                <w:spacing w:val="-12"/>
                <w:position w:val="9"/>
                <w:sz w:val="19"/>
              </w:rPr>
              <w:t> </w:t>
            </w:r>
            <w:r>
              <w:rPr>
                <w:rFonts w:ascii="Cambria" w:hAnsi="Cambria"/>
                <w:position w:val="18"/>
                <w:sz w:val="11"/>
              </w:rPr>
              <w:t>+</w:t>
            </w:r>
            <w:r>
              <w:rPr>
                <w:rFonts w:ascii="Cambria" w:hAnsi="Cambria"/>
                <w:spacing w:val="69"/>
                <w:w w:val="150"/>
                <w:position w:val="18"/>
                <w:sz w:val="11"/>
              </w:rPr>
              <w:t> </w:t>
            </w:r>
            <w:r>
              <w:rPr>
                <w:sz w:val="20"/>
              </w:rPr>
              <w:t>–</w:t>
            </w:r>
            <w:r>
              <w:rPr>
                <w:spacing w:val="2"/>
                <w:sz w:val="20"/>
              </w:rPr>
              <w:t> </w:t>
            </w:r>
            <w:r>
              <w:rPr>
                <w:sz w:val="20"/>
              </w:rPr>
              <w:t>начальное</w:t>
            </w:r>
            <w:r>
              <w:rPr>
                <w:spacing w:val="3"/>
                <w:sz w:val="20"/>
              </w:rPr>
              <w:t> </w:t>
            </w:r>
            <w:r>
              <w:rPr>
                <w:sz w:val="20"/>
              </w:rPr>
              <w:t>значение</w:t>
            </w:r>
            <w:r>
              <w:rPr>
                <w:spacing w:val="3"/>
                <w:sz w:val="20"/>
              </w:rPr>
              <w:t> </w:t>
            </w:r>
            <w:r>
              <w:rPr>
                <w:sz w:val="20"/>
              </w:rPr>
              <w:t>модуля</w:t>
            </w:r>
            <w:r>
              <w:rPr>
                <w:spacing w:val="3"/>
                <w:sz w:val="20"/>
              </w:rPr>
              <w:t> </w:t>
            </w:r>
            <w:r>
              <w:rPr>
                <w:sz w:val="20"/>
              </w:rPr>
              <w:t>Юнга</w:t>
            </w:r>
            <w:r>
              <w:rPr>
                <w:spacing w:val="1"/>
                <w:sz w:val="20"/>
              </w:rPr>
              <w:t> </w:t>
            </w:r>
            <w:r>
              <w:rPr>
                <w:spacing w:val="-5"/>
                <w:sz w:val="20"/>
              </w:rPr>
              <w:t>на</w:t>
            </w:r>
          </w:p>
          <w:p>
            <w:pPr>
              <w:pStyle w:val="TableParagraph"/>
              <w:spacing w:line="63" w:lineRule="exact"/>
              <w:ind w:left="576"/>
              <w:rPr>
                <w:rFonts w:ascii="Arial"/>
                <w:b/>
                <w:sz w:val="11"/>
              </w:rPr>
            </w:pPr>
            <w:r>
              <w:rPr>
                <w:rFonts w:ascii="Arial"/>
                <w:b/>
                <w:w w:val="100"/>
                <w:sz w:val="11"/>
              </w:rPr>
              <w:t>0</w:t>
            </w:r>
          </w:p>
          <w:p>
            <w:pPr>
              <w:pStyle w:val="TableParagraph"/>
              <w:spacing w:before="70"/>
              <w:ind w:left="55" w:right="47"/>
              <w:jc w:val="center"/>
              <w:rPr>
                <w:sz w:val="20"/>
              </w:rPr>
            </w:pPr>
            <w:r>
              <w:rPr>
                <w:spacing w:val="-2"/>
                <w:sz w:val="20"/>
              </w:rPr>
              <w:t>растяжение;</w:t>
            </w:r>
          </w:p>
          <w:p>
            <w:pPr>
              <w:pStyle w:val="TableParagraph"/>
              <w:spacing w:line="206" w:lineRule="exact" w:before="16"/>
              <w:ind w:left="58" w:right="38"/>
              <w:jc w:val="center"/>
              <w:rPr>
                <w:sz w:val="20"/>
              </w:rPr>
            </w:pPr>
            <w:r>
              <w:rPr>
                <w:rFonts w:ascii="Cambria" w:hAnsi="Cambria"/>
                <w:i/>
                <w:position w:val="12"/>
                <w:sz w:val="20"/>
              </w:rPr>
              <w:t>σ</w:t>
            </w:r>
            <w:r>
              <w:rPr>
                <w:rFonts w:ascii="Cambria" w:hAnsi="Cambria"/>
                <w:i/>
                <w:spacing w:val="7"/>
                <w:position w:val="12"/>
                <w:sz w:val="20"/>
              </w:rPr>
              <w:t> </w:t>
            </w:r>
            <w:r>
              <w:rPr>
                <w:rFonts w:ascii="Cambria" w:hAnsi="Cambria"/>
                <w:position w:val="20"/>
                <w:sz w:val="11"/>
              </w:rPr>
              <w:t>+</w:t>
            </w:r>
            <w:r>
              <w:rPr>
                <w:rFonts w:ascii="Cambria" w:hAnsi="Cambria"/>
                <w:spacing w:val="51"/>
                <w:position w:val="20"/>
                <w:sz w:val="11"/>
              </w:rPr>
              <w:t>  </w:t>
            </w:r>
            <w:r>
              <w:rPr>
                <w:sz w:val="20"/>
              </w:rPr>
              <w:t>–</w:t>
            </w:r>
            <w:r>
              <w:rPr>
                <w:spacing w:val="6"/>
                <w:sz w:val="20"/>
              </w:rPr>
              <w:t> </w:t>
            </w:r>
            <w:r>
              <w:rPr>
                <w:sz w:val="20"/>
              </w:rPr>
              <w:t>предельное</w:t>
            </w:r>
            <w:r>
              <w:rPr>
                <w:spacing w:val="6"/>
                <w:sz w:val="20"/>
              </w:rPr>
              <w:t> </w:t>
            </w:r>
            <w:r>
              <w:rPr>
                <w:sz w:val="20"/>
              </w:rPr>
              <w:t>сопротивление</w:t>
            </w:r>
            <w:r>
              <w:rPr>
                <w:spacing w:val="5"/>
                <w:sz w:val="20"/>
              </w:rPr>
              <w:t> </w:t>
            </w:r>
            <w:r>
              <w:rPr>
                <w:sz w:val="20"/>
              </w:rPr>
              <w:t>на</w:t>
            </w:r>
            <w:r>
              <w:rPr>
                <w:spacing w:val="6"/>
                <w:sz w:val="20"/>
              </w:rPr>
              <w:t> </w:t>
            </w:r>
            <w:r>
              <w:rPr>
                <w:spacing w:val="-2"/>
                <w:sz w:val="20"/>
              </w:rPr>
              <w:t>растяжение;</w:t>
            </w:r>
          </w:p>
          <w:p>
            <w:pPr>
              <w:pStyle w:val="TableParagraph"/>
              <w:numPr>
                <w:ilvl w:val="0"/>
                <w:numId w:val="33"/>
              </w:numPr>
              <w:tabs>
                <w:tab w:pos="313" w:val="left" w:leader="none"/>
              </w:tabs>
              <w:spacing w:line="63" w:lineRule="exact" w:before="0" w:after="0"/>
              <w:ind w:left="312" w:right="0" w:hanging="59"/>
              <w:jc w:val="left"/>
              <w:rPr>
                <w:rFonts w:ascii="Arial" w:hAnsi="Arial"/>
                <w:sz w:val="11"/>
              </w:rPr>
            </w:pPr>
            <w:r>
              <w:rPr>
                <w:rFonts w:ascii="Arial" w:hAnsi="Arial"/>
                <w:b/>
                <w:w w:val="103"/>
                <w:sz w:val="11"/>
              </w:rPr>
              <w:t>р</w:t>
            </w:r>
            <w:r>
              <w:rPr>
                <w:rFonts w:ascii="Arial" w:hAnsi="Arial"/>
                <w:sz w:val="11"/>
              </w:rPr>
            </w:r>
          </w:p>
          <w:p>
            <w:pPr>
              <w:pStyle w:val="TableParagraph"/>
              <w:rPr>
                <w:rFonts w:ascii="Arial"/>
                <w:b/>
                <w:sz w:val="13"/>
              </w:rPr>
            </w:pPr>
          </w:p>
          <w:p>
            <w:pPr>
              <w:pStyle w:val="TableParagraph"/>
              <w:spacing w:line="132" w:lineRule="auto"/>
              <w:ind w:left="247"/>
              <w:rPr>
                <w:rFonts w:ascii="Cambria"/>
                <w:sz w:val="11"/>
              </w:rPr>
            </w:pPr>
            <w:r>
              <w:rPr>
                <w:rFonts w:ascii="Cambria"/>
                <w:i/>
                <w:w w:val="110"/>
                <w:position w:val="-8"/>
                <w:sz w:val="20"/>
              </w:rPr>
              <w:t>s</w:t>
            </w:r>
            <w:r>
              <w:rPr>
                <w:rFonts w:ascii="Cambria"/>
                <w:i/>
                <w:spacing w:val="-9"/>
                <w:w w:val="110"/>
                <w:position w:val="-8"/>
                <w:sz w:val="20"/>
              </w:rPr>
              <w:t> </w:t>
            </w:r>
            <w:r>
              <w:rPr>
                <w:rFonts w:ascii="Cambria"/>
                <w:spacing w:val="-10"/>
                <w:w w:val="110"/>
                <w:sz w:val="11"/>
              </w:rPr>
              <w:t>+</w:t>
            </w:r>
          </w:p>
          <w:p>
            <w:pPr>
              <w:pStyle w:val="TableParagraph"/>
              <w:numPr>
                <w:ilvl w:val="1"/>
                <w:numId w:val="33"/>
              </w:numPr>
              <w:tabs>
                <w:tab w:pos="404" w:val="left" w:leader="none"/>
              </w:tabs>
              <w:spacing w:line="170" w:lineRule="exact" w:before="0" w:after="0"/>
              <w:ind w:left="403" w:right="0" w:hanging="54"/>
              <w:jc w:val="left"/>
              <w:rPr>
                <w:sz w:val="20"/>
              </w:rPr>
            </w:pPr>
            <w:r>
              <w:rPr>
                <w:rFonts w:ascii="Arial" w:hAnsi="Arial"/>
                <w:b/>
                <w:position w:val="6"/>
                <w:sz w:val="11"/>
              </w:rPr>
              <w:t>р</w:t>
            </w:r>
            <w:r>
              <w:rPr>
                <w:rFonts w:ascii="Arial" w:hAnsi="Arial"/>
                <w:b/>
                <w:spacing w:val="72"/>
                <w:position w:val="6"/>
                <w:sz w:val="11"/>
              </w:rPr>
              <w:t> </w:t>
            </w:r>
            <w:r>
              <w:rPr>
                <w:sz w:val="20"/>
              </w:rPr>
              <w:t>–</w:t>
            </w:r>
            <w:r>
              <w:rPr>
                <w:spacing w:val="5"/>
                <w:sz w:val="20"/>
              </w:rPr>
              <w:t> </w:t>
            </w:r>
            <w:r>
              <w:rPr>
                <w:sz w:val="20"/>
              </w:rPr>
              <w:t>предельная</w:t>
            </w:r>
            <w:r>
              <w:rPr>
                <w:spacing w:val="9"/>
                <w:sz w:val="20"/>
              </w:rPr>
              <w:t> </w:t>
            </w:r>
            <w:r>
              <w:rPr>
                <w:sz w:val="20"/>
              </w:rPr>
              <w:t>деформация</w:t>
            </w:r>
            <w:r>
              <w:rPr>
                <w:spacing w:val="6"/>
                <w:sz w:val="20"/>
              </w:rPr>
              <w:t> </w:t>
            </w:r>
            <w:r>
              <w:rPr>
                <w:sz w:val="20"/>
              </w:rPr>
              <w:t>на</w:t>
            </w:r>
            <w:r>
              <w:rPr>
                <w:spacing w:val="7"/>
                <w:sz w:val="20"/>
              </w:rPr>
              <w:t> </w:t>
            </w:r>
            <w:r>
              <w:rPr>
                <w:spacing w:val="-2"/>
                <w:sz w:val="20"/>
              </w:rPr>
              <w:t>растяжение.</w:t>
            </w:r>
          </w:p>
          <w:p>
            <w:pPr>
              <w:pStyle w:val="TableParagraph"/>
              <w:spacing w:line="242" w:lineRule="auto" w:before="4"/>
              <w:ind w:left="58" w:right="44"/>
              <w:jc w:val="center"/>
              <w:rPr>
                <w:sz w:val="20"/>
              </w:rPr>
            </w:pPr>
            <w:r>
              <w:rPr>
                <w:sz w:val="20"/>
              </w:rPr>
              <w:t>Закон</w:t>
            </w:r>
            <w:r>
              <w:rPr>
                <w:spacing w:val="-14"/>
                <w:sz w:val="20"/>
              </w:rPr>
              <w:t> </w:t>
            </w:r>
            <w:r>
              <w:rPr>
                <w:sz w:val="20"/>
              </w:rPr>
              <w:t>с</w:t>
            </w:r>
            <w:r>
              <w:rPr>
                <w:spacing w:val="-13"/>
                <w:sz w:val="20"/>
              </w:rPr>
              <w:t> </w:t>
            </w:r>
            <w:r>
              <w:rPr>
                <w:sz w:val="20"/>
              </w:rPr>
              <w:t>индексом</w:t>
            </w:r>
            <w:r>
              <w:rPr>
                <w:spacing w:val="-13"/>
                <w:sz w:val="20"/>
              </w:rPr>
              <w:t> </w:t>
            </w:r>
            <w:r>
              <w:rPr>
                <w:sz w:val="20"/>
              </w:rPr>
              <w:t>25</w:t>
            </w:r>
            <w:r>
              <w:rPr>
                <w:spacing w:val="-14"/>
                <w:sz w:val="20"/>
              </w:rPr>
              <w:t> </w:t>
            </w:r>
            <w:r>
              <w:rPr>
                <w:sz w:val="20"/>
              </w:rPr>
              <w:t>формируется</w:t>
            </w:r>
            <w:r>
              <w:rPr>
                <w:spacing w:val="-13"/>
                <w:sz w:val="20"/>
              </w:rPr>
              <w:t> </w:t>
            </w:r>
            <w:r>
              <w:rPr>
                <w:sz w:val="20"/>
              </w:rPr>
              <w:t>автоматически в соответствии с расчетной прочностью классов </w:t>
            </w:r>
            <w:r>
              <w:rPr>
                <w:spacing w:val="-2"/>
                <w:sz w:val="20"/>
              </w:rPr>
              <w:t>бетона.</w:t>
            </w:r>
          </w:p>
          <w:p>
            <w:pPr>
              <w:pStyle w:val="TableParagraph"/>
              <w:spacing w:line="244" w:lineRule="auto" w:before="3"/>
              <w:ind w:left="58" w:right="44"/>
              <w:jc w:val="center"/>
              <w:rPr>
                <w:sz w:val="20"/>
              </w:rPr>
            </w:pPr>
            <w:r>
              <w:rPr>
                <w:sz w:val="20"/>
              </w:rPr>
              <w:t>Закон</w:t>
            </w:r>
            <w:r>
              <w:rPr>
                <w:spacing w:val="-14"/>
                <w:sz w:val="20"/>
              </w:rPr>
              <w:t> </w:t>
            </w:r>
            <w:r>
              <w:rPr>
                <w:sz w:val="20"/>
              </w:rPr>
              <w:t>с</w:t>
            </w:r>
            <w:r>
              <w:rPr>
                <w:spacing w:val="-13"/>
                <w:sz w:val="20"/>
              </w:rPr>
              <w:t> </w:t>
            </w:r>
            <w:r>
              <w:rPr>
                <w:sz w:val="20"/>
              </w:rPr>
              <w:t>индексом</w:t>
            </w:r>
            <w:r>
              <w:rPr>
                <w:spacing w:val="-13"/>
                <w:sz w:val="20"/>
              </w:rPr>
              <w:t> </w:t>
            </w:r>
            <w:r>
              <w:rPr>
                <w:sz w:val="20"/>
              </w:rPr>
              <w:t>35</w:t>
            </w:r>
            <w:r>
              <w:rPr>
                <w:spacing w:val="-14"/>
                <w:sz w:val="20"/>
              </w:rPr>
              <w:t> </w:t>
            </w:r>
            <w:r>
              <w:rPr>
                <w:sz w:val="20"/>
              </w:rPr>
              <w:t>формируется</w:t>
            </w:r>
            <w:r>
              <w:rPr>
                <w:spacing w:val="-13"/>
                <w:sz w:val="20"/>
              </w:rPr>
              <w:t> </w:t>
            </w:r>
            <w:r>
              <w:rPr>
                <w:sz w:val="20"/>
              </w:rPr>
              <w:t>автоматически в соответствии с нормативной прочностью классов бетона.</w:t>
            </w:r>
          </w:p>
          <w:p>
            <w:pPr>
              <w:pStyle w:val="TableParagraph"/>
              <w:spacing w:line="244" w:lineRule="auto"/>
              <w:ind w:left="58" w:right="43"/>
              <w:jc w:val="center"/>
              <w:rPr>
                <w:sz w:val="20"/>
              </w:rPr>
            </w:pPr>
            <w:r>
              <w:rPr>
                <w:sz w:val="20"/>
              </w:rPr>
              <w:t>Учитывается</w:t>
            </w:r>
            <w:r>
              <w:rPr>
                <w:spacing w:val="-14"/>
                <w:sz w:val="20"/>
              </w:rPr>
              <w:t> </w:t>
            </w:r>
            <w:r>
              <w:rPr>
                <w:sz w:val="20"/>
              </w:rPr>
              <w:t>сцепление</w:t>
            </w:r>
            <w:r>
              <w:rPr>
                <w:spacing w:val="-13"/>
                <w:sz w:val="20"/>
              </w:rPr>
              <w:t> </w:t>
            </w:r>
            <w:r>
              <w:rPr>
                <w:sz w:val="20"/>
              </w:rPr>
              <w:t>с</w:t>
            </w:r>
            <w:r>
              <w:rPr>
                <w:spacing w:val="-13"/>
                <w:sz w:val="20"/>
              </w:rPr>
              <w:t> </w:t>
            </w:r>
            <w:r>
              <w:rPr>
                <w:sz w:val="20"/>
              </w:rPr>
              <w:t>армирующим </w:t>
            </w:r>
            <w:r>
              <w:rPr>
                <w:spacing w:val="-2"/>
                <w:sz w:val="20"/>
              </w:rPr>
              <w:t>материалом</w:t>
            </w:r>
          </w:p>
        </w:tc>
      </w:tr>
    </w:tbl>
    <w:p>
      <w:pPr>
        <w:spacing w:after="0" w:line="244" w:lineRule="auto"/>
        <w:jc w:val="center"/>
        <w:rPr>
          <w:sz w:val="20"/>
        </w:rPr>
        <w:sectPr>
          <w:type w:val="continuous"/>
          <w:pgSz w:w="11910" w:h="16840"/>
          <w:pgMar w:header="0" w:footer="690" w:top="1100" w:bottom="2533"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6"/>
        <w:gridCol w:w="3859"/>
        <w:gridCol w:w="4814"/>
      </w:tblGrid>
      <w:tr>
        <w:trPr>
          <w:trHeight w:val="585" w:hRule="atLeast"/>
        </w:trPr>
        <w:tc>
          <w:tcPr>
            <w:tcW w:w="1046" w:type="dxa"/>
          </w:tcPr>
          <w:p>
            <w:pPr>
              <w:pStyle w:val="TableParagraph"/>
              <w:spacing w:before="62"/>
              <w:ind w:left="189" w:right="148" w:hanging="24"/>
              <w:rPr>
                <w:rFonts w:ascii="Arial" w:hAnsi="Arial"/>
                <w:b/>
                <w:sz w:val="20"/>
              </w:rPr>
            </w:pPr>
            <w:r>
              <w:rPr>
                <w:rFonts w:ascii="Arial" w:hAnsi="Arial"/>
                <w:b/>
                <w:spacing w:val="-2"/>
                <w:sz w:val="20"/>
              </w:rPr>
              <w:t>Индекс закона</w:t>
            </w:r>
          </w:p>
        </w:tc>
        <w:tc>
          <w:tcPr>
            <w:tcW w:w="3859" w:type="dxa"/>
          </w:tcPr>
          <w:p>
            <w:pPr>
              <w:pStyle w:val="TableParagraph"/>
              <w:spacing w:before="177"/>
              <w:ind w:left="113" w:right="105"/>
              <w:jc w:val="center"/>
              <w:rPr>
                <w:rFonts w:ascii="Arial" w:hAnsi="Arial"/>
                <w:b/>
                <w:sz w:val="20"/>
              </w:rPr>
            </w:pPr>
            <w:r>
              <w:rPr>
                <w:rFonts w:ascii="Arial" w:hAnsi="Arial"/>
                <w:b/>
                <w:sz w:val="20"/>
              </w:rPr>
              <w:t>Вид</w:t>
            </w:r>
            <w:r>
              <w:rPr>
                <w:rFonts w:ascii="Arial" w:hAnsi="Arial"/>
                <w:b/>
                <w:spacing w:val="-4"/>
                <w:sz w:val="20"/>
              </w:rPr>
              <w:t> </w:t>
            </w:r>
            <w:r>
              <w:rPr>
                <w:rFonts w:ascii="Arial" w:hAnsi="Arial"/>
                <w:b/>
                <w:spacing w:val="-2"/>
                <w:sz w:val="20"/>
              </w:rPr>
              <w:t>зависимости</w:t>
            </w:r>
          </w:p>
        </w:tc>
        <w:tc>
          <w:tcPr>
            <w:tcW w:w="4814" w:type="dxa"/>
          </w:tcPr>
          <w:p>
            <w:pPr>
              <w:pStyle w:val="TableParagraph"/>
              <w:spacing w:before="177"/>
              <w:ind w:left="56" w:right="47"/>
              <w:jc w:val="center"/>
              <w:rPr>
                <w:rFonts w:ascii="Arial" w:hAnsi="Arial"/>
                <w:b/>
                <w:sz w:val="20"/>
              </w:rPr>
            </w:pPr>
            <w:r>
              <w:rPr>
                <w:rFonts w:ascii="Arial" w:hAnsi="Arial"/>
                <w:b/>
                <w:spacing w:val="-2"/>
                <w:sz w:val="20"/>
              </w:rPr>
              <w:t>Параметры</w:t>
            </w:r>
          </w:p>
        </w:tc>
      </w:tr>
      <w:tr>
        <w:trPr>
          <w:trHeight w:val="3947"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9"/>
              </w:rPr>
            </w:pPr>
          </w:p>
          <w:p>
            <w:pPr>
              <w:pStyle w:val="TableParagraph"/>
              <w:ind w:left="393" w:right="389"/>
              <w:jc w:val="center"/>
              <w:rPr>
                <w:rFonts w:ascii="Arial"/>
                <w:b/>
                <w:sz w:val="20"/>
              </w:rPr>
            </w:pPr>
            <w:r>
              <w:rPr>
                <w:rFonts w:ascii="Arial"/>
                <w:b/>
                <w:spacing w:val="-5"/>
                <w:sz w:val="20"/>
              </w:rPr>
              <w:t>18</w:t>
            </w:r>
          </w:p>
        </w:tc>
        <w:tc>
          <w:tcPr>
            <w:tcW w:w="3859" w:type="dxa"/>
          </w:tcPr>
          <w:p>
            <w:pPr>
              <w:pStyle w:val="TableParagraph"/>
              <w:rPr>
                <w:rFonts w:ascii="Arial"/>
                <w:b/>
                <w:sz w:val="22"/>
              </w:rPr>
            </w:pPr>
          </w:p>
          <w:p>
            <w:pPr>
              <w:pStyle w:val="TableParagraph"/>
              <w:spacing w:before="1"/>
              <w:rPr>
                <w:rFonts w:ascii="Arial"/>
                <w:b/>
                <w:sz w:val="29"/>
              </w:rPr>
            </w:pPr>
          </w:p>
          <w:p>
            <w:pPr>
              <w:pStyle w:val="TableParagraph"/>
              <w:ind w:left="114" w:right="105"/>
              <w:jc w:val="center"/>
              <w:rPr>
                <w:sz w:val="20"/>
              </w:rPr>
            </w:pPr>
            <w:r>
              <w:rPr>
                <w:spacing w:val="-2"/>
                <w:sz w:val="20"/>
              </w:rPr>
              <w:t>Закон</w:t>
            </w:r>
            <w:r>
              <w:rPr>
                <w:spacing w:val="-4"/>
                <w:sz w:val="20"/>
              </w:rPr>
              <w:t> </w:t>
            </w:r>
            <w:r>
              <w:rPr>
                <w:spacing w:val="-2"/>
                <w:sz w:val="20"/>
              </w:rPr>
              <w:t>деформирования Гениева</w:t>
            </w:r>
          </w:p>
          <w:p>
            <w:pPr>
              <w:pStyle w:val="TableParagraph"/>
              <w:ind w:left="557"/>
              <w:rPr>
                <w:rFonts w:ascii="Arial"/>
                <w:sz w:val="20"/>
              </w:rPr>
            </w:pPr>
            <w:r>
              <w:rPr>
                <w:rFonts w:ascii="Arial"/>
                <w:sz w:val="20"/>
              </w:rPr>
              <w:drawing>
                <wp:inline distT="0" distB="0" distL="0" distR="0">
                  <wp:extent cx="1747447" cy="1619250"/>
                  <wp:effectExtent l="0" t="0" r="0" b="0"/>
                  <wp:docPr id="231" name="image116.jpeg"/>
                  <wp:cNvGraphicFramePr>
                    <a:graphicFrameLocks noChangeAspect="1"/>
                  </wp:cNvGraphicFramePr>
                  <a:graphic>
                    <a:graphicData uri="http://schemas.openxmlformats.org/drawingml/2006/picture">
                      <pic:pic>
                        <pic:nvPicPr>
                          <pic:cNvPr id="232" name="image116.jpeg"/>
                          <pic:cNvPicPr/>
                        </pic:nvPicPr>
                        <pic:blipFill>
                          <a:blip r:embed="rId121" cstate="print"/>
                          <a:stretch>
                            <a:fillRect/>
                          </a:stretch>
                        </pic:blipFill>
                        <pic:spPr>
                          <a:xfrm>
                            <a:off x="0" y="0"/>
                            <a:ext cx="1747447" cy="1619250"/>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tc>
        <w:tc>
          <w:tcPr>
            <w:tcW w:w="4814" w:type="dxa"/>
          </w:tcPr>
          <w:p>
            <w:pPr>
              <w:pStyle w:val="TableParagraph"/>
              <w:spacing w:before="7"/>
              <w:rPr>
                <w:rFonts w:ascii="Arial"/>
                <w:b/>
                <w:sz w:val="21"/>
              </w:rPr>
            </w:pPr>
          </w:p>
          <w:p>
            <w:pPr>
              <w:pStyle w:val="TableParagraph"/>
              <w:spacing w:line="244" w:lineRule="auto"/>
              <w:ind w:left="55" w:right="47"/>
              <w:jc w:val="center"/>
              <w:rPr>
                <w:sz w:val="20"/>
              </w:rPr>
            </w:pPr>
            <w:r>
              <w:rPr>
                <w:rFonts w:ascii="Arial" w:hAnsi="Arial"/>
                <w:i/>
                <w:position w:val="1"/>
                <w:sz w:val="20"/>
              </w:rPr>
              <w:t>E</w:t>
            </w:r>
            <w:r>
              <w:rPr>
                <w:sz w:val="13"/>
              </w:rPr>
              <w:t>0</w:t>
            </w:r>
            <w:r>
              <w:rPr>
                <w:spacing w:val="27"/>
                <w:sz w:val="13"/>
              </w:rPr>
              <w:t> </w:t>
            </w:r>
            <w:r>
              <w:rPr>
                <w:position w:val="1"/>
                <w:sz w:val="20"/>
              </w:rPr>
              <w:t>– начальный модуль упругости на растяжение– </w:t>
            </w:r>
            <w:r>
              <w:rPr>
                <w:spacing w:val="-2"/>
                <w:w w:val="110"/>
                <w:sz w:val="20"/>
              </w:rPr>
              <w:t>сжатие;</w:t>
            </w:r>
          </w:p>
          <w:p>
            <w:pPr>
              <w:pStyle w:val="TableParagraph"/>
              <w:spacing w:line="223" w:lineRule="exact"/>
              <w:ind w:left="54" w:right="47"/>
              <w:jc w:val="center"/>
              <w:rPr>
                <w:sz w:val="20"/>
              </w:rPr>
            </w:pPr>
            <w:r>
              <w:rPr>
                <w:rFonts w:ascii="Arial" w:hAnsi="Arial"/>
                <w:i/>
                <w:sz w:val="20"/>
              </w:rPr>
              <w:t>σ</w:t>
            </w:r>
            <w:r>
              <w:rPr>
                <w:rFonts w:ascii="Arial" w:hAnsi="Arial"/>
                <w:i/>
                <w:spacing w:val="12"/>
                <w:sz w:val="20"/>
              </w:rPr>
              <w:t> </w:t>
            </w:r>
            <w:r>
              <w:rPr>
                <w:sz w:val="20"/>
              </w:rPr>
              <w:t>–</w:t>
            </w:r>
            <w:r>
              <w:rPr>
                <w:spacing w:val="15"/>
                <w:sz w:val="20"/>
              </w:rPr>
              <w:t> </w:t>
            </w:r>
            <w:r>
              <w:rPr>
                <w:sz w:val="20"/>
              </w:rPr>
              <w:t>–</w:t>
            </w:r>
            <w:r>
              <w:rPr>
                <w:spacing w:val="18"/>
                <w:sz w:val="20"/>
              </w:rPr>
              <w:t> </w:t>
            </w:r>
            <w:r>
              <w:rPr>
                <w:sz w:val="20"/>
              </w:rPr>
              <w:t>предел</w:t>
            </w:r>
            <w:r>
              <w:rPr>
                <w:spacing w:val="16"/>
                <w:sz w:val="20"/>
              </w:rPr>
              <w:t> </w:t>
            </w:r>
            <w:r>
              <w:rPr>
                <w:sz w:val="20"/>
              </w:rPr>
              <w:t>прочности</w:t>
            </w:r>
            <w:r>
              <w:rPr>
                <w:spacing w:val="13"/>
                <w:sz w:val="20"/>
              </w:rPr>
              <w:t> </w:t>
            </w:r>
            <w:r>
              <w:rPr>
                <w:sz w:val="20"/>
              </w:rPr>
              <w:t>на</w:t>
            </w:r>
            <w:r>
              <w:rPr>
                <w:spacing w:val="14"/>
                <w:sz w:val="20"/>
              </w:rPr>
              <w:t> </w:t>
            </w:r>
            <w:r>
              <w:rPr>
                <w:spacing w:val="-2"/>
                <w:sz w:val="20"/>
              </w:rPr>
              <w:t>сжатие;</w:t>
            </w:r>
          </w:p>
          <w:p>
            <w:pPr>
              <w:pStyle w:val="TableParagraph"/>
              <w:ind w:left="52" w:right="47"/>
              <w:jc w:val="center"/>
              <w:rPr>
                <w:sz w:val="20"/>
              </w:rPr>
            </w:pPr>
            <w:r>
              <w:rPr>
                <w:rFonts w:ascii="Arial" w:hAnsi="Arial"/>
                <w:i/>
                <w:sz w:val="20"/>
              </w:rPr>
              <w:t>σ</w:t>
            </w:r>
            <w:r>
              <w:rPr>
                <w:rFonts w:ascii="Arial" w:hAnsi="Arial"/>
                <w:i/>
                <w:spacing w:val="4"/>
                <w:sz w:val="20"/>
              </w:rPr>
              <w:t> </w:t>
            </w:r>
            <w:r>
              <w:rPr>
                <w:sz w:val="20"/>
              </w:rPr>
              <w:t>+–</w:t>
            </w:r>
            <w:r>
              <w:rPr>
                <w:spacing w:val="8"/>
                <w:sz w:val="20"/>
              </w:rPr>
              <w:t> </w:t>
            </w:r>
            <w:r>
              <w:rPr>
                <w:sz w:val="20"/>
              </w:rPr>
              <w:t>предел</w:t>
            </w:r>
            <w:r>
              <w:rPr>
                <w:spacing w:val="5"/>
                <w:sz w:val="20"/>
              </w:rPr>
              <w:t> </w:t>
            </w:r>
            <w:r>
              <w:rPr>
                <w:sz w:val="20"/>
              </w:rPr>
              <w:t>прочности</w:t>
            </w:r>
            <w:r>
              <w:rPr>
                <w:spacing w:val="5"/>
                <w:sz w:val="20"/>
              </w:rPr>
              <w:t> </w:t>
            </w:r>
            <w:r>
              <w:rPr>
                <w:sz w:val="20"/>
              </w:rPr>
              <w:t>на</w:t>
            </w:r>
            <w:r>
              <w:rPr>
                <w:spacing w:val="8"/>
                <w:sz w:val="20"/>
              </w:rPr>
              <w:t> </w:t>
            </w:r>
            <w:r>
              <w:rPr>
                <w:spacing w:val="-2"/>
                <w:sz w:val="20"/>
              </w:rPr>
              <w:t>растяжение;</w:t>
            </w:r>
          </w:p>
          <w:p>
            <w:pPr>
              <w:pStyle w:val="TableParagraph"/>
              <w:spacing w:line="244" w:lineRule="auto" w:before="1"/>
              <w:ind w:left="58" w:right="47"/>
              <w:jc w:val="center"/>
              <w:rPr>
                <w:sz w:val="20"/>
              </w:rPr>
            </w:pPr>
            <w:r>
              <w:rPr>
                <w:rFonts w:ascii="Arial" w:hAnsi="Arial"/>
                <w:i/>
                <w:sz w:val="20"/>
              </w:rPr>
              <w:t>ε </w:t>
            </w:r>
            <w:r>
              <w:rPr>
                <w:sz w:val="20"/>
              </w:rPr>
              <w:t>– – предельная деформация прочности на </w:t>
            </w:r>
            <w:r>
              <w:rPr>
                <w:spacing w:val="-2"/>
                <w:w w:val="110"/>
                <w:sz w:val="20"/>
              </w:rPr>
              <w:t>сжатие;</w:t>
            </w:r>
          </w:p>
          <w:p>
            <w:pPr>
              <w:pStyle w:val="TableParagraph"/>
              <w:spacing w:line="244" w:lineRule="auto"/>
              <w:ind w:left="58" w:right="46"/>
              <w:jc w:val="center"/>
              <w:rPr>
                <w:sz w:val="20"/>
              </w:rPr>
            </w:pPr>
            <w:r>
              <w:rPr>
                <w:rFonts w:ascii="Arial" w:hAnsi="Arial"/>
                <w:i/>
                <w:sz w:val="20"/>
              </w:rPr>
              <w:t>ε</w:t>
            </w:r>
            <w:r>
              <w:rPr>
                <w:rFonts w:ascii="Arial" w:hAnsi="Arial"/>
                <w:i/>
                <w:spacing w:val="-2"/>
                <w:sz w:val="20"/>
              </w:rPr>
              <w:t> </w:t>
            </w:r>
            <w:r>
              <w:rPr>
                <w:sz w:val="20"/>
              </w:rPr>
              <w:t>+ – предельная деформация прочности на </w:t>
            </w:r>
            <w:r>
              <w:rPr>
                <w:spacing w:val="-2"/>
                <w:w w:val="110"/>
                <w:sz w:val="20"/>
              </w:rPr>
              <w:t>растяжение.</w:t>
            </w:r>
          </w:p>
          <w:p>
            <w:pPr>
              <w:pStyle w:val="TableParagraph"/>
              <w:spacing w:line="244" w:lineRule="auto"/>
              <w:ind w:left="264" w:right="253" w:hanging="2"/>
              <w:jc w:val="center"/>
              <w:rPr>
                <w:sz w:val="20"/>
              </w:rPr>
            </w:pPr>
            <w:r>
              <w:rPr>
                <w:sz w:val="20"/>
              </w:rPr>
              <w:t>На основании заданных параметров отображается</w:t>
            </w:r>
            <w:r>
              <w:rPr>
                <w:spacing w:val="-14"/>
                <w:sz w:val="20"/>
              </w:rPr>
              <w:t> </w:t>
            </w:r>
            <w:r>
              <w:rPr>
                <w:sz w:val="20"/>
              </w:rPr>
              <w:t>область,</w:t>
            </w:r>
            <w:r>
              <w:rPr>
                <w:spacing w:val="-13"/>
                <w:sz w:val="20"/>
              </w:rPr>
              <w:t> </w:t>
            </w:r>
            <w:r>
              <w:rPr>
                <w:sz w:val="20"/>
              </w:rPr>
              <w:t>указанная</w:t>
            </w:r>
            <w:r>
              <w:rPr>
                <w:spacing w:val="-13"/>
                <w:sz w:val="20"/>
              </w:rPr>
              <w:t> </w:t>
            </w:r>
            <w:r>
              <w:rPr>
                <w:sz w:val="20"/>
              </w:rPr>
              <w:t>на</w:t>
            </w:r>
            <w:r>
              <w:rPr>
                <w:spacing w:val="-14"/>
                <w:sz w:val="20"/>
              </w:rPr>
              <w:t> </w:t>
            </w:r>
            <w:r>
              <w:rPr>
                <w:sz w:val="20"/>
              </w:rPr>
              <w:t>рисунке.</w:t>
            </w:r>
          </w:p>
          <w:p>
            <w:pPr>
              <w:pStyle w:val="TableParagraph"/>
              <w:spacing w:line="228" w:lineRule="exact"/>
              <w:ind w:left="54" w:right="47"/>
              <w:jc w:val="center"/>
              <w:rPr>
                <w:sz w:val="20"/>
              </w:rPr>
            </w:pPr>
            <w:r>
              <w:rPr>
                <w:rFonts w:ascii="Arial" w:hAnsi="Arial"/>
                <w:i/>
                <w:position w:val="2"/>
                <w:sz w:val="20"/>
              </w:rPr>
              <w:t>R</w:t>
            </w:r>
            <w:r>
              <w:rPr>
                <w:rFonts w:ascii="Arial" w:hAnsi="Arial"/>
                <w:i/>
                <w:sz w:val="13"/>
              </w:rPr>
              <w:t>c</w:t>
            </w:r>
            <w:r>
              <w:rPr>
                <w:rFonts w:ascii="Arial" w:hAnsi="Arial"/>
                <w:i/>
                <w:spacing w:val="24"/>
                <w:sz w:val="13"/>
              </w:rPr>
              <w:t> </w:t>
            </w:r>
            <w:r>
              <w:rPr>
                <w:position w:val="2"/>
                <w:sz w:val="20"/>
              </w:rPr>
              <w:t>–</w:t>
            </w:r>
            <w:r>
              <w:rPr>
                <w:spacing w:val="5"/>
                <w:position w:val="2"/>
                <w:sz w:val="20"/>
              </w:rPr>
              <w:t> </w:t>
            </w:r>
            <w:r>
              <w:rPr>
                <w:position w:val="2"/>
                <w:sz w:val="20"/>
              </w:rPr>
              <w:t>предельное</w:t>
            </w:r>
            <w:r>
              <w:rPr>
                <w:spacing w:val="6"/>
                <w:position w:val="2"/>
                <w:sz w:val="20"/>
              </w:rPr>
              <w:t> </w:t>
            </w:r>
            <w:r>
              <w:rPr>
                <w:position w:val="2"/>
                <w:sz w:val="20"/>
              </w:rPr>
              <w:t>напряжение</w:t>
            </w:r>
            <w:r>
              <w:rPr>
                <w:spacing w:val="6"/>
                <w:position w:val="2"/>
                <w:sz w:val="20"/>
              </w:rPr>
              <w:t> </w:t>
            </w:r>
            <w:r>
              <w:rPr>
                <w:spacing w:val="-2"/>
                <w:position w:val="2"/>
                <w:sz w:val="20"/>
              </w:rPr>
              <w:t>сжатия.</w:t>
            </w:r>
          </w:p>
          <w:p>
            <w:pPr>
              <w:pStyle w:val="TableParagraph"/>
              <w:spacing w:line="231" w:lineRule="exact"/>
              <w:ind w:left="54" w:right="47"/>
              <w:jc w:val="center"/>
              <w:rPr>
                <w:sz w:val="20"/>
              </w:rPr>
            </w:pPr>
            <w:r>
              <w:rPr>
                <w:rFonts w:ascii="Arial" w:hAnsi="Arial"/>
                <w:i/>
                <w:position w:val="2"/>
                <w:sz w:val="20"/>
              </w:rPr>
              <w:t>R</w:t>
            </w:r>
            <w:r>
              <w:rPr>
                <w:rFonts w:ascii="Arial" w:hAnsi="Arial"/>
                <w:i/>
                <w:sz w:val="13"/>
              </w:rPr>
              <w:t>s</w:t>
            </w:r>
            <w:r>
              <w:rPr>
                <w:rFonts w:ascii="Arial" w:hAnsi="Arial"/>
                <w:i/>
                <w:spacing w:val="24"/>
                <w:sz w:val="13"/>
              </w:rPr>
              <w:t> </w:t>
            </w:r>
            <w:r>
              <w:rPr>
                <w:position w:val="2"/>
                <w:sz w:val="20"/>
              </w:rPr>
              <w:t>–</w:t>
            </w:r>
            <w:r>
              <w:rPr>
                <w:spacing w:val="5"/>
                <w:position w:val="2"/>
                <w:sz w:val="20"/>
              </w:rPr>
              <w:t> </w:t>
            </w:r>
            <w:r>
              <w:rPr>
                <w:position w:val="2"/>
                <w:sz w:val="20"/>
              </w:rPr>
              <w:t>предельное</w:t>
            </w:r>
            <w:r>
              <w:rPr>
                <w:spacing w:val="6"/>
                <w:position w:val="2"/>
                <w:sz w:val="20"/>
              </w:rPr>
              <w:t> </w:t>
            </w:r>
            <w:r>
              <w:rPr>
                <w:position w:val="2"/>
                <w:sz w:val="20"/>
              </w:rPr>
              <w:t>напряжение</w:t>
            </w:r>
            <w:r>
              <w:rPr>
                <w:spacing w:val="6"/>
                <w:position w:val="2"/>
                <w:sz w:val="20"/>
              </w:rPr>
              <w:t> </w:t>
            </w:r>
            <w:r>
              <w:rPr>
                <w:spacing w:val="-2"/>
                <w:position w:val="2"/>
                <w:sz w:val="20"/>
              </w:rPr>
              <w:t>растяжения.</w:t>
            </w:r>
          </w:p>
          <w:p>
            <w:pPr>
              <w:pStyle w:val="TableParagraph"/>
              <w:spacing w:line="228" w:lineRule="exact"/>
              <w:ind w:left="53" w:right="47"/>
              <w:jc w:val="center"/>
              <w:rPr>
                <w:sz w:val="20"/>
              </w:rPr>
            </w:pPr>
            <w:r>
              <w:rPr>
                <w:rFonts w:ascii="Arial" w:hAnsi="Arial"/>
                <w:i/>
                <w:position w:val="1"/>
                <w:sz w:val="20"/>
              </w:rPr>
              <w:t>σ</w:t>
            </w:r>
            <w:r>
              <w:rPr>
                <w:sz w:val="13"/>
              </w:rPr>
              <w:t>1</w:t>
            </w:r>
            <w:r>
              <w:rPr>
                <w:position w:val="1"/>
                <w:sz w:val="20"/>
              </w:rPr>
              <w:t>,</w:t>
            </w:r>
            <w:r>
              <w:rPr>
                <w:spacing w:val="10"/>
                <w:position w:val="1"/>
                <w:sz w:val="20"/>
              </w:rPr>
              <w:t> </w:t>
            </w:r>
            <w:r>
              <w:rPr>
                <w:rFonts w:ascii="Arial" w:hAnsi="Arial"/>
                <w:i/>
                <w:position w:val="1"/>
                <w:sz w:val="20"/>
              </w:rPr>
              <w:t>σ</w:t>
            </w:r>
            <w:r>
              <w:rPr>
                <w:sz w:val="13"/>
              </w:rPr>
              <w:t>2</w:t>
            </w:r>
            <w:r>
              <w:rPr>
                <w:spacing w:val="31"/>
                <w:sz w:val="13"/>
              </w:rPr>
              <w:t> </w:t>
            </w:r>
            <w:r>
              <w:rPr>
                <w:position w:val="1"/>
                <w:sz w:val="20"/>
              </w:rPr>
              <w:t>–</w:t>
            </w:r>
            <w:r>
              <w:rPr>
                <w:spacing w:val="11"/>
                <w:position w:val="1"/>
                <w:sz w:val="20"/>
              </w:rPr>
              <w:t> </w:t>
            </w:r>
            <w:r>
              <w:rPr>
                <w:position w:val="1"/>
                <w:sz w:val="20"/>
              </w:rPr>
              <w:t>главные</w:t>
            </w:r>
            <w:r>
              <w:rPr>
                <w:spacing w:val="10"/>
                <w:position w:val="1"/>
                <w:sz w:val="20"/>
              </w:rPr>
              <w:t> </w:t>
            </w:r>
            <w:r>
              <w:rPr>
                <w:spacing w:val="-2"/>
                <w:position w:val="1"/>
                <w:sz w:val="20"/>
              </w:rPr>
              <w:t>напряжения.</w:t>
            </w:r>
          </w:p>
          <w:p>
            <w:pPr>
              <w:pStyle w:val="TableParagraph"/>
              <w:ind w:left="58" w:right="44"/>
              <w:jc w:val="center"/>
              <w:rPr>
                <w:sz w:val="20"/>
              </w:rPr>
            </w:pPr>
            <w:r>
              <w:rPr>
                <w:sz w:val="20"/>
              </w:rPr>
              <w:t>Применяется только для КЭ </w:t>
            </w:r>
            <w:r>
              <w:rPr>
                <w:w w:val="94"/>
                <w:sz w:val="20"/>
              </w:rPr>
              <w:t>б</w:t>
            </w:r>
            <w:r>
              <w:rPr>
                <w:spacing w:val="-1"/>
                <w:w w:val="94"/>
                <w:sz w:val="20"/>
              </w:rPr>
              <w:t>а</w:t>
            </w:r>
            <w:r>
              <w:rPr>
                <w:w w:val="96"/>
                <w:sz w:val="20"/>
              </w:rPr>
              <w:t>л</w:t>
            </w:r>
            <w:r>
              <w:rPr>
                <w:spacing w:val="-3"/>
                <w:w w:val="82"/>
                <w:sz w:val="20"/>
              </w:rPr>
              <w:t>к</w:t>
            </w:r>
            <w:r>
              <w:rPr>
                <w:spacing w:val="1"/>
                <w:w w:val="94"/>
                <w:sz w:val="20"/>
              </w:rPr>
              <w:t>и</w:t>
            </w:r>
            <w:r>
              <w:rPr>
                <w:spacing w:val="-3"/>
                <w:w w:val="184"/>
                <w:sz w:val="20"/>
              </w:rPr>
              <w:t>–</w:t>
            </w:r>
            <w:r>
              <w:rPr>
                <w:spacing w:val="1"/>
                <w:w w:val="94"/>
                <w:sz w:val="20"/>
              </w:rPr>
              <w:t>с</w:t>
            </w:r>
            <w:r>
              <w:rPr>
                <w:spacing w:val="-1"/>
                <w:w w:val="94"/>
                <w:sz w:val="20"/>
              </w:rPr>
              <w:t>т</w:t>
            </w:r>
            <w:r>
              <w:rPr>
                <w:spacing w:val="-3"/>
                <w:w w:val="94"/>
                <w:sz w:val="20"/>
              </w:rPr>
              <w:t>е</w:t>
            </w:r>
            <w:r>
              <w:rPr>
                <w:w w:val="93"/>
                <w:sz w:val="20"/>
              </w:rPr>
              <w:t>н</w:t>
            </w:r>
            <w:r>
              <w:rPr>
                <w:spacing w:val="-1"/>
                <w:w w:val="82"/>
                <w:sz w:val="20"/>
              </w:rPr>
              <w:t>к</w:t>
            </w:r>
            <w:r>
              <w:rPr>
                <w:spacing w:val="-1"/>
                <w:w w:val="94"/>
                <w:sz w:val="20"/>
              </w:rPr>
              <w:t>и</w:t>
            </w:r>
            <w:r>
              <w:rPr>
                <w:spacing w:val="-1"/>
                <w:w w:val="99"/>
                <w:sz w:val="20"/>
              </w:rPr>
              <w:t> </w:t>
            </w:r>
            <w:r>
              <w:rPr>
                <w:sz w:val="20"/>
              </w:rPr>
              <w:t>и объемных КЭ.</w:t>
            </w:r>
          </w:p>
        </w:tc>
      </w:tr>
      <w:tr>
        <w:trPr>
          <w:trHeight w:val="3522"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8"/>
              <w:ind w:left="393" w:right="389"/>
              <w:jc w:val="center"/>
              <w:rPr>
                <w:rFonts w:ascii="Arial"/>
                <w:b/>
                <w:sz w:val="20"/>
              </w:rPr>
            </w:pPr>
            <w:r>
              <w:rPr>
                <w:rFonts w:ascii="Arial"/>
                <w:b/>
                <w:spacing w:val="-5"/>
                <w:sz w:val="20"/>
              </w:rPr>
              <w:t>41</w:t>
            </w:r>
          </w:p>
        </w:tc>
        <w:tc>
          <w:tcPr>
            <w:tcW w:w="3859" w:type="dxa"/>
          </w:tcPr>
          <w:p>
            <w:pPr>
              <w:pStyle w:val="TableParagraph"/>
              <w:spacing w:before="7"/>
              <w:rPr>
                <w:rFonts w:ascii="Arial"/>
                <w:b/>
                <w:sz w:val="29"/>
              </w:rPr>
            </w:pPr>
          </w:p>
          <w:p>
            <w:pPr>
              <w:pStyle w:val="TableParagraph"/>
              <w:spacing w:line="244" w:lineRule="auto"/>
              <w:ind w:left="1195" w:right="56" w:hanging="1116"/>
              <w:rPr>
                <w:sz w:val="20"/>
              </w:rPr>
            </w:pPr>
            <w:r>
              <w:rPr>
                <w:sz w:val="20"/>
              </w:rPr>
              <w:t>Степенной</w:t>
            </w:r>
            <w:r>
              <w:rPr>
                <w:spacing w:val="-14"/>
                <w:sz w:val="20"/>
              </w:rPr>
              <w:t> </w:t>
            </w:r>
            <w:r>
              <w:rPr>
                <w:sz w:val="20"/>
              </w:rPr>
              <w:t>закон</w:t>
            </w:r>
            <w:r>
              <w:rPr>
                <w:spacing w:val="-13"/>
                <w:sz w:val="20"/>
              </w:rPr>
              <w:t> </w:t>
            </w:r>
            <w:r>
              <w:rPr>
                <w:sz w:val="20"/>
              </w:rPr>
              <w:t>ползучести</w:t>
            </w:r>
            <w:r>
              <w:rPr>
                <w:spacing w:val="-13"/>
                <w:sz w:val="20"/>
              </w:rPr>
              <w:t> </w:t>
            </w:r>
            <w:r>
              <w:rPr>
                <w:sz w:val="20"/>
              </w:rPr>
              <w:t>(Eupocode </w:t>
            </w:r>
            <w:r>
              <w:rPr>
                <w:w w:val="105"/>
                <w:sz w:val="20"/>
              </w:rPr>
              <w:t>prEN 1992–1–1)</w:t>
            </w:r>
          </w:p>
          <w:p>
            <w:pPr>
              <w:pStyle w:val="TableParagraph"/>
              <w:spacing w:before="3"/>
              <w:rPr>
                <w:rFonts w:ascii="Arial"/>
                <w:b/>
                <w:sz w:val="19"/>
              </w:rPr>
            </w:pPr>
          </w:p>
          <w:p>
            <w:pPr>
              <w:pStyle w:val="TableParagraph"/>
              <w:ind w:left="528"/>
              <w:rPr>
                <w:rFonts w:ascii="Arial"/>
                <w:sz w:val="20"/>
              </w:rPr>
            </w:pPr>
            <w:r>
              <w:rPr>
                <w:rFonts w:ascii="Arial"/>
                <w:sz w:val="20"/>
              </w:rPr>
              <w:drawing>
                <wp:inline distT="0" distB="0" distL="0" distR="0">
                  <wp:extent cx="1714420" cy="1228725"/>
                  <wp:effectExtent l="0" t="0" r="0" b="0"/>
                  <wp:docPr id="233" name="image117.jpeg"/>
                  <wp:cNvGraphicFramePr>
                    <a:graphicFrameLocks noChangeAspect="1"/>
                  </wp:cNvGraphicFramePr>
                  <a:graphic>
                    <a:graphicData uri="http://schemas.openxmlformats.org/drawingml/2006/picture">
                      <pic:pic>
                        <pic:nvPicPr>
                          <pic:cNvPr id="234" name="image117.jpeg"/>
                          <pic:cNvPicPr/>
                        </pic:nvPicPr>
                        <pic:blipFill>
                          <a:blip r:embed="rId122" cstate="print"/>
                          <a:stretch>
                            <a:fillRect/>
                          </a:stretch>
                        </pic:blipFill>
                        <pic:spPr>
                          <a:xfrm>
                            <a:off x="0" y="0"/>
                            <a:ext cx="1714420" cy="1228725"/>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9"/>
              </w:rPr>
            </w:pPr>
          </w:p>
        </w:tc>
        <w:tc>
          <w:tcPr>
            <w:tcW w:w="4814" w:type="dxa"/>
          </w:tcPr>
          <w:p>
            <w:pPr>
              <w:pStyle w:val="TableParagraph"/>
              <w:spacing w:before="5"/>
              <w:rPr>
                <w:rFonts w:ascii="Arial"/>
                <w:b/>
                <w:sz w:val="18"/>
              </w:rPr>
            </w:pPr>
          </w:p>
          <w:p>
            <w:pPr>
              <w:pStyle w:val="TableParagraph"/>
              <w:spacing w:line="242" w:lineRule="auto"/>
              <w:ind w:left="58" w:right="47"/>
              <w:jc w:val="center"/>
              <w:rPr>
                <w:sz w:val="20"/>
              </w:rPr>
            </w:pPr>
            <w:r>
              <w:rPr>
                <w:rFonts w:ascii="Arial" w:hAnsi="Arial"/>
                <w:i/>
                <w:position w:val="2"/>
                <w:sz w:val="20"/>
              </w:rPr>
              <w:t>φ</w:t>
            </w:r>
            <w:r>
              <w:rPr>
                <w:rFonts w:ascii="Arial" w:hAnsi="Arial"/>
                <w:i/>
                <w:sz w:val="13"/>
              </w:rPr>
              <w:t>0</w:t>
            </w:r>
            <w:r>
              <w:rPr>
                <w:rFonts w:ascii="Arial" w:hAnsi="Arial"/>
                <w:i/>
                <w:spacing w:val="-4"/>
                <w:sz w:val="13"/>
              </w:rPr>
              <w:t> </w:t>
            </w:r>
            <w:r>
              <w:rPr>
                <w:position w:val="2"/>
                <w:sz w:val="20"/>
              </w:rPr>
              <w:t>–</w:t>
            </w:r>
            <w:r>
              <w:rPr>
                <w:spacing w:val="-4"/>
                <w:position w:val="2"/>
                <w:sz w:val="20"/>
              </w:rPr>
              <w:t> </w:t>
            </w:r>
            <w:r>
              <w:rPr>
                <w:position w:val="2"/>
                <w:sz w:val="20"/>
              </w:rPr>
              <w:t>теоретический</w:t>
            </w:r>
            <w:r>
              <w:rPr>
                <w:spacing w:val="-1"/>
                <w:position w:val="2"/>
                <w:sz w:val="20"/>
              </w:rPr>
              <w:t> </w:t>
            </w:r>
            <w:r>
              <w:rPr>
                <w:position w:val="2"/>
                <w:sz w:val="20"/>
              </w:rPr>
              <w:t>коэффициент</w:t>
            </w:r>
            <w:r>
              <w:rPr>
                <w:spacing w:val="-5"/>
                <w:position w:val="2"/>
                <w:sz w:val="20"/>
              </w:rPr>
              <w:t> </w:t>
            </w:r>
            <w:r>
              <w:rPr>
                <w:position w:val="2"/>
                <w:sz w:val="20"/>
              </w:rPr>
              <w:t>ползучести</w:t>
            </w:r>
            <w:r>
              <w:rPr>
                <w:spacing w:val="-5"/>
                <w:position w:val="2"/>
                <w:sz w:val="20"/>
              </w:rPr>
              <w:t> </w:t>
            </w:r>
            <w:r>
              <w:rPr>
                <w:position w:val="2"/>
                <w:sz w:val="20"/>
              </w:rPr>
              <w:t>(во </w:t>
            </w:r>
            <w:r>
              <w:rPr>
                <w:spacing w:val="-2"/>
                <w:w w:val="105"/>
                <w:sz w:val="20"/>
              </w:rPr>
              <w:t>сколько</w:t>
            </w:r>
            <w:r>
              <w:rPr>
                <w:spacing w:val="-6"/>
                <w:w w:val="105"/>
                <w:sz w:val="20"/>
              </w:rPr>
              <w:t> </w:t>
            </w:r>
            <w:r>
              <w:rPr>
                <w:spacing w:val="-2"/>
                <w:w w:val="105"/>
                <w:sz w:val="20"/>
              </w:rPr>
              <w:t>раз</w:t>
            </w:r>
            <w:r>
              <w:rPr>
                <w:spacing w:val="-4"/>
                <w:w w:val="105"/>
                <w:sz w:val="20"/>
              </w:rPr>
              <w:t> </w:t>
            </w:r>
            <w:r>
              <w:rPr>
                <w:spacing w:val="-2"/>
                <w:w w:val="105"/>
                <w:sz w:val="20"/>
              </w:rPr>
              <w:t>увеличивается</w:t>
            </w:r>
            <w:r>
              <w:rPr>
                <w:spacing w:val="-7"/>
                <w:w w:val="105"/>
                <w:sz w:val="20"/>
              </w:rPr>
              <w:t> </w:t>
            </w:r>
            <w:r>
              <w:rPr>
                <w:spacing w:val="-2"/>
                <w:w w:val="105"/>
                <w:sz w:val="20"/>
              </w:rPr>
              <w:t>деформация</w:t>
            </w:r>
            <w:r>
              <w:rPr>
                <w:spacing w:val="-9"/>
                <w:w w:val="105"/>
                <w:sz w:val="20"/>
              </w:rPr>
              <w:t> </w:t>
            </w:r>
            <w:r>
              <w:rPr>
                <w:spacing w:val="-2"/>
                <w:w w:val="105"/>
                <w:sz w:val="20"/>
              </w:rPr>
              <w:t>за бесконечное</w:t>
            </w:r>
            <w:r>
              <w:rPr>
                <w:spacing w:val="-3"/>
                <w:w w:val="105"/>
                <w:sz w:val="20"/>
              </w:rPr>
              <w:t> </w:t>
            </w:r>
            <w:r>
              <w:rPr>
                <w:spacing w:val="-2"/>
                <w:w w:val="105"/>
                <w:sz w:val="20"/>
              </w:rPr>
              <w:t>время</w:t>
            </w:r>
            <w:r>
              <w:rPr>
                <w:spacing w:val="-5"/>
                <w:w w:val="105"/>
                <w:sz w:val="20"/>
              </w:rPr>
              <w:t> </w:t>
            </w:r>
            <w:r>
              <w:rPr>
                <w:spacing w:val="-2"/>
                <w:w w:val="105"/>
                <w:sz w:val="20"/>
              </w:rPr>
              <w:t>действия</w:t>
            </w:r>
            <w:r>
              <w:rPr>
                <w:spacing w:val="-5"/>
                <w:w w:val="105"/>
                <w:sz w:val="20"/>
              </w:rPr>
              <w:t> </w:t>
            </w:r>
            <w:r>
              <w:rPr>
                <w:spacing w:val="-2"/>
                <w:w w:val="105"/>
                <w:sz w:val="20"/>
              </w:rPr>
              <w:t>нагрузки);</w:t>
            </w:r>
          </w:p>
          <w:p>
            <w:pPr>
              <w:pStyle w:val="TableParagraph"/>
              <w:ind w:left="58" w:right="44"/>
              <w:jc w:val="center"/>
              <w:rPr>
                <w:sz w:val="20"/>
              </w:rPr>
            </w:pPr>
            <w:r>
              <w:rPr>
                <w:rFonts w:ascii="Arial" w:hAnsi="Arial"/>
                <w:i/>
                <w:position w:val="2"/>
                <w:sz w:val="20"/>
              </w:rPr>
              <w:t>β</w:t>
            </w:r>
            <w:r>
              <w:rPr>
                <w:rFonts w:ascii="Arial" w:hAnsi="Arial"/>
                <w:i/>
                <w:sz w:val="13"/>
              </w:rPr>
              <w:t>H</w:t>
            </w:r>
            <w:r>
              <w:rPr>
                <w:rFonts w:ascii="Arial" w:hAnsi="Arial"/>
                <w:i/>
                <w:spacing w:val="17"/>
                <w:sz w:val="13"/>
              </w:rPr>
              <w:t> </w:t>
            </w:r>
            <w:r>
              <w:rPr>
                <w:position w:val="2"/>
                <w:sz w:val="20"/>
              </w:rPr>
              <w:t>– коэффициент, зависящий от относительной </w:t>
            </w:r>
            <w:r>
              <w:rPr>
                <w:sz w:val="20"/>
              </w:rPr>
              <w:t>влажности</w:t>
            </w:r>
            <w:r>
              <w:rPr>
                <w:spacing w:val="-6"/>
                <w:sz w:val="20"/>
              </w:rPr>
              <w:t> </w:t>
            </w:r>
            <w:r>
              <w:rPr>
                <w:sz w:val="20"/>
              </w:rPr>
              <w:t>и</w:t>
            </w:r>
            <w:r>
              <w:rPr>
                <w:spacing w:val="-5"/>
                <w:sz w:val="20"/>
              </w:rPr>
              <w:t> </w:t>
            </w:r>
            <w:r>
              <w:rPr>
                <w:sz w:val="20"/>
              </w:rPr>
              <w:t>теоретического</w:t>
            </w:r>
            <w:r>
              <w:rPr>
                <w:spacing w:val="-4"/>
                <w:sz w:val="20"/>
              </w:rPr>
              <w:t> </w:t>
            </w:r>
            <w:r>
              <w:rPr>
                <w:sz w:val="20"/>
              </w:rPr>
              <w:t>размера</w:t>
            </w:r>
            <w:r>
              <w:rPr>
                <w:spacing w:val="-6"/>
                <w:sz w:val="20"/>
              </w:rPr>
              <w:t> </w:t>
            </w:r>
            <w:r>
              <w:rPr>
                <w:sz w:val="20"/>
              </w:rPr>
              <w:t>элемента.</w:t>
            </w:r>
          </w:p>
          <w:p>
            <w:pPr>
              <w:pStyle w:val="TableParagraph"/>
              <w:spacing w:line="244" w:lineRule="auto"/>
              <w:ind w:left="58" w:right="44"/>
              <w:jc w:val="center"/>
              <w:rPr>
                <w:sz w:val="20"/>
              </w:rPr>
            </w:pPr>
            <w:r>
              <w:rPr>
                <w:sz w:val="20"/>
              </w:rPr>
              <w:t>Коэффициент</w:t>
            </w:r>
            <w:r>
              <w:rPr>
                <w:spacing w:val="-14"/>
                <w:sz w:val="20"/>
              </w:rPr>
              <w:t> </w:t>
            </w:r>
            <w:r>
              <w:rPr>
                <w:sz w:val="20"/>
              </w:rPr>
              <w:t>ползучести,</w:t>
            </w:r>
            <w:r>
              <w:rPr>
                <w:spacing w:val="-13"/>
                <w:sz w:val="20"/>
              </w:rPr>
              <w:t> </w:t>
            </w:r>
            <w:r>
              <w:rPr>
                <w:sz w:val="20"/>
              </w:rPr>
              <w:t>учитываемый</w:t>
            </w:r>
            <w:r>
              <w:rPr>
                <w:spacing w:val="-13"/>
                <w:sz w:val="20"/>
              </w:rPr>
              <w:t> </w:t>
            </w:r>
            <w:r>
              <w:rPr>
                <w:sz w:val="20"/>
              </w:rPr>
              <w:t>в расчете, определяется по формуле:</w:t>
            </w:r>
          </w:p>
          <w:p>
            <w:pPr>
              <w:pStyle w:val="TableParagraph"/>
              <w:tabs>
                <w:tab w:pos="2671" w:val="left" w:leader="none"/>
                <w:tab w:pos="3134" w:val="left" w:leader="none"/>
              </w:tabs>
              <w:spacing w:line="263" w:lineRule="exact" w:before="14"/>
              <w:ind w:left="2287"/>
              <w:rPr>
                <w:rFonts w:ascii="Times New Roman" w:hAnsi="Times New Roman"/>
                <w:sz w:val="14"/>
              </w:rPr>
            </w:pPr>
            <w:r>
              <w:rPr>
                <w:rFonts w:ascii="Cambria" w:hAnsi="Cambria"/>
                <w:spacing w:val="-10"/>
                <w:position w:val="1"/>
                <w:sz w:val="24"/>
              </w:rPr>
              <w:t>(</w:t>
            </w:r>
            <w:r>
              <w:rPr>
                <w:rFonts w:ascii="Cambria" w:hAnsi="Cambria"/>
                <w:position w:val="1"/>
                <w:sz w:val="24"/>
              </w:rPr>
              <w:tab/>
            </w:r>
            <w:r>
              <w:rPr>
                <w:rFonts w:ascii="Times New Roman" w:hAnsi="Times New Roman"/>
                <w:i/>
                <w:spacing w:val="-10"/>
                <w:sz w:val="24"/>
              </w:rPr>
              <w:t>Τ</w:t>
            </w:r>
            <w:r>
              <w:rPr>
                <w:rFonts w:ascii="Times New Roman" w:hAnsi="Times New Roman"/>
                <w:i/>
                <w:sz w:val="24"/>
              </w:rPr>
              <w:tab/>
            </w:r>
            <w:r>
              <w:rPr>
                <w:rFonts w:ascii="Cambria" w:hAnsi="Cambria"/>
                <w:spacing w:val="-5"/>
                <w:position w:val="1"/>
                <w:sz w:val="24"/>
              </w:rPr>
              <w:t></w:t>
            </w:r>
            <w:r>
              <w:rPr>
                <w:rFonts w:ascii="Times New Roman" w:hAnsi="Times New Roman"/>
                <w:spacing w:val="-5"/>
                <w:position w:val="18"/>
                <w:sz w:val="14"/>
              </w:rPr>
              <w:t>03</w:t>
            </w:r>
          </w:p>
          <w:p>
            <w:pPr>
              <w:pStyle w:val="TableParagraph"/>
              <w:tabs>
                <w:tab w:pos="1803" w:val="left" w:leader="none"/>
              </w:tabs>
              <w:spacing w:line="201" w:lineRule="exact"/>
              <w:ind w:left="25"/>
              <w:jc w:val="center"/>
              <w:rPr>
                <w:sz w:val="24"/>
              </w:rPr>
            </w:pPr>
            <w:r>
              <w:rPr>
                <w:rFonts w:ascii="Cambria" w:hAnsi="Cambria"/>
                <w:i/>
                <w:w w:val="80"/>
                <w:sz w:val="25"/>
              </w:rPr>
              <w:t>φ</w:t>
            </w:r>
            <w:r>
              <w:rPr>
                <w:rFonts w:ascii="Cambria" w:hAnsi="Cambria"/>
                <w:i/>
                <w:spacing w:val="-20"/>
                <w:w w:val="80"/>
                <w:sz w:val="25"/>
              </w:rPr>
              <w:t> </w:t>
            </w:r>
            <w:r>
              <w:rPr>
                <w:rFonts w:ascii="Cambria" w:hAnsi="Cambria"/>
                <w:w w:val="80"/>
                <w:sz w:val="31"/>
              </w:rPr>
              <w:t>(</w:t>
            </w:r>
            <w:r>
              <w:rPr>
                <w:rFonts w:ascii="Times New Roman" w:hAnsi="Times New Roman"/>
                <w:i/>
                <w:w w:val="80"/>
                <w:sz w:val="24"/>
              </w:rPr>
              <w:t>Τ</w:t>
            </w:r>
            <w:r>
              <w:rPr>
                <w:rFonts w:ascii="Times New Roman" w:hAnsi="Times New Roman"/>
                <w:i/>
                <w:spacing w:val="-2"/>
                <w:w w:val="80"/>
                <w:sz w:val="24"/>
              </w:rPr>
              <w:t> </w:t>
            </w:r>
            <w:r>
              <w:rPr>
                <w:rFonts w:ascii="Cambria" w:hAnsi="Cambria"/>
                <w:w w:val="80"/>
                <w:sz w:val="31"/>
              </w:rPr>
              <w:t>)</w:t>
            </w:r>
            <w:r>
              <w:rPr>
                <w:rFonts w:ascii="Cambria" w:hAnsi="Cambria"/>
                <w:spacing w:val="-12"/>
                <w:w w:val="80"/>
                <w:sz w:val="31"/>
              </w:rPr>
              <w:t> </w:t>
            </w:r>
            <w:r>
              <w:rPr>
                <w:rFonts w:ascii="Cambria" w:hAnsi="Cambria"/>
                <w:w w:val="80"/>
                <w:sz w:val="24"/>
              </w:rPr>
              <w:t>=</w:t>
            </w:r>
            <w:r>
              <w:rPr>
                <w:rFonts w:ascii="Cambria" w:hAnsi="Cambria"/>
                <w:spacing w:val="-7"/>
                <w:sz w:val="24"/>
              </w:rPr>
              <w:t> </w:t>
            </w:r>
            <w:r>
              <w:rPr>
                <w:rFonts w:ascii="Cambria" w:hAnsi="Cambria"/>
                <w:i/>
                <w:w w:val="80"/>
                <w:sz w:val="25"/>
              </w:rPr>
              <w:t>φ</w:t>
            </w:r>
            <w:r>
              <w:rPr>
                <w:rFonts w:ascii="Times New Roman" w:hAnsi="Times New Roman"/>
                <w:w w:val="80"/>
                <w:sz w:val="25"/>
                <w:vertAlign w:val="subscript"/>
              </w:rPr>
              <w:t>0</w:t>
            </w:r>
            <w:r>
              <w:rPr>
                <w:rFonts w:ascii="Times New Roman" w:hAnsi="Times New Roman"/>
                <w:spacing w:val="-22"/>
                <w:w w:val="80"/>
                <w:sz w:val="25"/>
                <w:vertAlign w:val="baseline"/>
              </w:rPr>
              <w:t> </w:t>
            </w:r>
            <w:r>
              <w:rPr>
                <w:rFonts w:ascii="Cambria" w:hAnsi="Cambria"/>
                <w:spacing w:val="-10"/>
                <w:w w:val="70"/>
                <w:position w:val="1"/>
                <w:sz w:val="24"/>
                <w:vertAlign w:val="baseline"/>
              </w:rPr>
              <w:t></w:t>
            </w:r>
            <w:r>
              <w:rPr>
                <w:rFonts w:ascii="Cambria" w:hAnsi="Cambria"/>
                <w:position w:val="1"/>
                <w:sz w:val="24"/>
                <w:vertAlign w:val="baseline"/>
              </w:rPr>
              <w:tab/>
            </w:r>
            <w:r>
              <w:rPr>
                <w:rFonts w:ascii="Cambria" w:hAnsi="Cambria"/>
                <w:w w:val="60"/>
                <w:position w:val="1"/>
                <w:sz w:val="24"/>
                <w:vertAlign w:val="baseline"/>
              </w:rPr>
              <w:t></w:t>
            </w:r>
            <w:r>
              <w:rPr>
                <w:rFonts w:ascii="Cambria" w:hAnsi="Cambria"/>
                <w:spacing w:val="72"/>
                <w:position w:val="1"/>
                <w:sz w:val="24"/>
                <w:vertAlign w:val="baseline"/>
              </w:rPr>
              <w:t> </w:t>
            </w:r>
            <w:r>
              <w:rPr>
                <w:spacing w:val="-10"/>
                <w:w w:val="90"/>
                <w:sz w:val="24"/>
                <w:vertAlign w:val="baseline"/>
              </w:rPr>
              <w:t>,</w:t>
            </w:r>
          </w:p>
          <w:p>
            <w:pPr>
              <w:pStyle w:val="TableParagraph"/>
              <w:spacing w:line="175" w:lineRule="auto"/>
              <w:ind w:left="2287"/>
              <w:rPr>
                <w:rFonts w:ascii="Cambria" w:hAnsi="Cambria"/>
                <w:sz w:val="24"/>
              </w:rPr>
            </w:pPr>
            <w:r>
              <w:rPr>
                <w:rFonts w:ascii="Cambria" w:hAnsi="Cambria"/>
                <w:w w:val="70"/>
                <w:position w:val="-5"/>
                <w:sz w:val="24"/>
              </w:rPr>
              <w:t></w:t>
            </w:r>
            <w:r>
              <w:rPr>
                <w:rFonts w:ascii="Cambria" w:hAnsi="Cambria"/>
                <w:spacing w:val="-5"/>
                <w:w w:val="70"/>
                <w:position w:val="-5"/>
                <w:sz w:val="24"/>
              </w:rPr>
              <w:t> </w:t>
            </w:r>
            <w:r>
              <w:rPr>
                <w:rFonts w:ascii="Times New Roman" w:hAnsi="Times New Roman"/>
                <w:i/>
                <w:w w:val="90"/>
                <w:sz w:val="24"/>
              </w:rPr>
              <w:t>Τ</w:t>
            </w:r>
            <w:r>
              <w:rPr>
                <w:rFonts w:ascii="Times New Roman" w:hAnsi="Times New Roman"/>
                <w:i/>
                <w:spacing w:val="-4"/>
                <w:w w:val="90"/>
                <w:sz w:val="24"/>
              </w:rPr>
              <w:t> </w:t>
            </w:r>
            <w:r>
              <w:rPr>
                <w:rFonts w:ascii="Cambria" w:hAnsi="Cambria"/>
                <w:w w:val="90"/>
                <w:sz w:val="24"/>
              </w:rPr>
              <w:t>+</w:t>
            </w:r>
            <w:r>
              <w:rPr>
                <w:rFonts w:ascii="Cambria" w:hAnsi="Cambria"/>
                <w:spacing w:val="-8"/>
                <w:w w:val="90"/>
                <w:sz w:val="24"/>
              </w:rPr>
              <w:t> </w:t>
            </w:r>
            <w:r>
              <w:rPr>
                <w:rFonts w:ascii="Cambria" w:hAnsi="Cambria"/>
                <w:i/>
                <w:spacing w:val="10"/>
                <w:w w:val="90"/>
                <w:sz w:val="25"/>
              </w:rPr>
              <w:t>β</w:t>
            </w:r>
            <w:r>
              <w:rPr>
                <w:rFonts w:ascii="Times New Roman" w:hAnsi="Times New Roman"/>
                <w:i/>
                <w:spacing w:val="10"/>
                <w:w w:val="90"/>
                <w:sz w:val="25"/>
                <w:vertAlign w:val="subscript"/>
              </w:rPr>
              <w:t>H</w:t>
            </w:r>
            <w:r>
              <w:rPr>
                <w:rFonts w:ascii="Times New Roman" w:hAnsi="Times New Roman"/>
                <w:i/>
                <w:spacing w:val="7"/>
                <w:sz w:val="25"/>
                <w:vertAlign w:val="baseline"/>
              </w:rPr>
              <w:t> </w:t>
            </w:r>
            <w:r>
              <w:rPr>
                <w:rFonts w:ascii="Cambria" w:hAnsi="Cambria"/>
                <w:spacing w:val="-10"/>
                <w:w w:val="70"/>
                <w:position w:val="-5"/>
                <w:sz w:val="24"/>
                <w:vertAlign w:val="baseline"/>
              </w:rPr>
              <w:t></w:t>
            </w:r>
          </w:p>
          <w:p>
            <w:pPr>
              <w:pStyle w:val="TableParagraph"/>
              <w:spacing w:line="244" w:lineRule="auto" w:before="35"/>
              <w:ind w:left="192" w:right="180" w:hanging="1"/>
              <w:jc w:val="center"/>
              <w:rPr>
                <w:sz w:val="20"/>
              </w:rPr>
            </w:pPr>
            <w:r>
              <w:rPr>
                <w:w w:val="105"/>
                <w:sz w:val="20"/>
              </w:rPr>
              <w:t>где</w:t>
            </w:r>
            <w:r>
              <w:rPr>
                <w:spacing w:val="-14"/>
                <w:w w:val="105"/>
                <w:sz w:val="20"/>
              </w:rPr>
              <w:t> </w:t>
            </w:r>
            <w:r>
              <w:rPr>
                <w:rFonts w:ascii="Arial" w:hAnsi="Arial"/>
                <w:i/>
                <w:w w:val="105"/>
                <w:sz w:val="20"/>
              </w:rPr>
              <w:t>T</w:t>
            </w:r>
            <w:r>
              <w:rPr>
                <w:rFonts w:ascii="Arial" w:hAnsi="Arial"/>
                <w:i/>
                <w:spacing w:val="-15"/>
                <w:w w:val="105"/>
                <w:sz w:val="20"/>
              </w:rPr>
              <w:t> </w:t>
            </w:r>
            <w:r>
              <w:rPr>
                <w:w w:val="160"/>
                <w:sz w:val="20"/>
              </w:rPr>
              <w:t>–</w:t>
            </w:r>
            <w:r>
              <w:rPr>
                <w:spacing w:val="-29"/>
                <w:w w:val="160"/>
                <w:sz w:val="20"/>
              </w:rPr>
              <w:t> </w:t>
            </w:r>
            <w:r>
              <w:rPr>
                <w:w w:val="105"/>
                <w:sz w:val="20"/>
              </w:rPr>
              <w:t>количество</w:t>
            </w:r>
            <w:r>
              <w:rPr>
                <w:spacing w:val="-10"/>
                <w:w w:val="105"/>
                <w:sz w:val="20"/>
              </w:rPr>
              <w:t> </w:t>
            </w:r>
            <w:r>
              <w:rPr>
                <w:w w:val="105"/>
                <w:sz w:val="20"/>
              </w:rPr>
              <w:t>суток</w:t>
            </w:r>
            <w:r>
              <w:rPr>
                <w:spacing w:val="-12"/>
                <w:w w:val="105"/>
                <w:sz w:val="20"/>
              </w:rPr>
              <w:t> </w:t>
            </w:r>
            <w:r>
              <w:rPr>
                <w:w w:val="105"/>
                <w:sz w:val="20"/>
              </w:rPr>
              <w:t>(возраст</w:t>
            </w:r>
            <w:r>
              <w:rPr>
                <w:spacing w:val="-10"/>
                <w:w w:val="105"/>
                <w:sz w:val="20"/>
              </w:rPr>
              <w:t> </w:t>
            </w:r>
            <w:r>
              <w:rPr>
                <w:w w:val="105"/>
                <w:sz w:val="20"/>
              </w:rPr>
              <w:t>бетона),</w:t>
            </w:r>
            <w:r>
              <w:rPr>
                <w:spacing w:val="-12"/>
                <w:w w:val="105"/>
                <w:sz w:val="20"/>
              </w:rPr>
              <w:t> </w:t>
            </w:r>
            <w:r>
              <w:rPr>
                <w:w w:val="105"/>
                <w:sz w:val="20"/>
              </w:rPr>
              <w:t>по </w:t>
            </w:r>
            <w:r>
              <w:rPr>
                <w:sz w:val="20"/>
              </w:rPr>
              <w:t>прошествии</w:t>
            </w:r>
            <w:r>
              <w:rPr>
                <w:spacing w:val="-13"/>
                <w:sz w:val="20"/>
              </w:rPr>
              <w:t> </w:t>
            </w:r>
            <w:r>
              <w:rPr>
                <w:sz w:val="20"/>
              </w:rPr>
              <w:t>которых</w:t>
            </w:r>
            <w:r>
              <w:rPr>
                <w:spacing w:val="-11"/>
                <w:sz w:val="20"/>
              </w:rPr>
              <w:t> </w:t>
            </w:r>
            <w:r>
              <w:rPr>
                <w:sz w:val="20"/>
              </w:rPr>
              <w:t>требуется</w:t>
            </w:r>
            <w:r>
              <w:rPr>
                <w:spacing w:val="-10"/>
                <w:sz w:val="20"/>
              </w:rPr>
              <w:t> </w:t>
            </w:r>
            <w:r>
              <w:rPr>
                <w:sz w:val="20"/>
              </w:rPr>
              <w:t>учесть</w:t>
            </w:r>
            <w:r>
              <w:rPr>
                <w:spacing w:val="-13"/>
                <w:sz w:val="20"/>
              </w:rPr>
              <w:t> </w:t>
            </w:r>
            <w:r>
              <w:rPr>
                <w:sz w:val="20"/>
              </w:rPr>
              <w:t>влияние </w:t>
            </w:r>
            <w:r>
              <w:rPr>
                <w:spacing w:val="-2"/>
                <w:w w:val="105"/>
                <w:sz w:val="20"/>
              </w:rPr>
              <w:t>ползучести.</w:t>
            </w:r>
          </w:p>
        </w:tc>
      </w:tr>
      <w:tr>
        <w:trPr>
          <w:trHeight w:val="2901"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27"/>
              </w:rPr>
            </w:pPr>
          </w:p>
          <w:p>
            <w:pPr>
              <w:pStyle w:val="TableParagraph"/>
              <w:ind w:left="393" w:right="389"/>
              <w:jc w:val="center"/>
              <w:rPr>
                <w:rFonts w:ascii="Arial"/>
                <w:b/>
                <w:sz w:val="20"/>
              </w:rPr>
            </w:pPr>
            <w:r>
              <w:rPr>
                <w:rFonts w:ascii="Arial"/>
                <w:b/>
                <w:spacing w:val="-5"/>
                <w:sz w:val="20"/>
              </w:rPr>
              <w:t>44</w:t>
            </w:r>
          </w:p>
        </w:tc>
        <w:tc>
          <w:tcPr>
            <w:tcW w:w="3859" w:type="dxa"/>
          </w:tcPr>
          <w:p>
            <w:pPr>
              <w:pStyle w:val="TableParagraph"/>
              <w:spacing w:before="144"/>
              <w:ind w:left="115" w:right="104"/>
              <w:jc w:val="center"/>
              <w:rPr>
                <w:sz w:val="20"/>
              </w:rPr>
            </w:pPr>
            <w:r>
              <w:rPr>
                <w:spacing w:val="1"/>
                <w:w w:val="82"/>
                <w:sz w:val="20"/>
              </w:rPr>
              <w:t>К</w:t>
            </w:r>
            <w:r>
              <w:rPr>
                <w:spacing w:val="-4"/>
                <w:w w:val="95"/>
                <w:sz w:val="20"/>
              </w:rPr>
              <w:t>у</w:t>
            </w:r>
            <w:r>
              <w:rPr>
                <w:spacing w:val="2"/>
                <w:w w:val="95"/>
                <w:sz w:val="20"/>
              </w:rPr>
              <w:t>с</w:t>
            </w:r>
            <w:r>
              <w:rPr>
                <w:w w:val="95"/>
                <w:sz w:val="20"/>
              </w:rPr>
              <w:t>о</w:t>
            </w:r>
            <w:r>
              <w:rPr>
                <w:spacing w:val="1"/>
                <w:w w:val="93"/>
                <w:sz w:val="20"/>
              </w:rPr>
              <w:t>ч</w:t>
            </w:r>
            <w:r>
              <w:rPr>
                <w:w w:val="94"/>
                <w:sz w:val="20"/>
              </w:rPr>
              <w:t>н</w:t>
            </w:r>
            <w:r>
              <w:rPr>
                <w:spacing w:val="-2"/>
                <w:w w:val="95"/>
                <w:sz w:val="20"/>
              </w:rPr>
              <w:t>о</w:t>
            </w:r>
            <w:r>
              <w:rPr>
                <w:spacing w:val="2"/>
                <w:w w:val="185"/>
                <w:sz w:val="20"/>
              </w:rPr>
              <w:t>–</w:t>
            </w:r>
            <w:r>
              <w:rPr>
                <w:spacing w:val="1"/>
                <w:w w:val="97"/>
                <w:sz w:val="20"/>
              </w:rPr>
              <w:t>л</w:t>
            </w:r>
            <w:r>
              <w:rPr>
                <w:spacing w:val="-2"/>
                <w:w w:val="95"/>
                <w:sz w:val="20"/>
              </w:rPr>
              <w:t>и</w:t>
            </w:r>
            <w:r>
              <w:rPr>
                <w:spacing w:val="1"/>
                <w:w w:val="94"/>
                <w:sz w:val="20"/>
              </w:rPr>
              <w:t>н</w:t>
            </w:r>
            <w:r>
              <w:rPr>
                <w:spacing w:val="-2"/>
                <w:w w:val="95"/>
                <w:sz w:val="20"/>
              </w:rPr>
              <w:t>е</w:t>
            </w:r>
            <w:r>
              <w:rPr>
                <w:spacing w:val="2"/>
                <w:w w:val="95"/>
                <w:sz w:val="20"/>
              </w:rPr>
              <w:t>й</w:t>
            </w:r>
            <w:r>
              <w:rPr>
                <w:w w:val="94"/>
                <w:sz w:val="20"/>
              </w:rPr>
              <w:t>н</w:t>
            </w:r>
            <w:r>
              <w:rPr>
                <w:w w:val="95"/>
                <w:sz w:val="20"/>
              </w:rPr>
              <w:t>ый</w:t>
            </w:r>
            <w:r>
              <w:rPr>
                <w:spacing w:val="24"/>
                <w:sz w:val="20"/>
              </w:rPr>
              <w:t> </w:t>
            </w:r>
            <w:r>
              <w:rPr>
                <w:sz w:val="20"/>
              </w:rPr>
              <w:t>закон</w:t>
            </w:r>
            <w:r>
              <w:rPr>
                <w:spacing w:val="27"/>
                <w:sz w:val="20"/>
              </w:rPr>
              <w:t> </w:t>
            </w:r>
            <w:r>
              <w:rPr>
                <w:spacing w:val="-2"/>
                <w:sz w:val="20"/>
              </w:rPr>
              <w:t>ползучести</w:t>
            </w:r>
          </w:p>
          <w:p>
            <w:pPr>
              <w:pStyle w:val="TableParagraph"/>
              <w:spacing w:before="8"/>
              <w:rPr>
                <w:rFonts w:ascii="Arial"/>
                <w:b/>
                <w:sz w:val="19"/>
              </w:rPr>
            </w:pPr>
          </w:p>
          <w:p>
            <w:pPr>
              <w:pStyle w:val="TableParagraph"/>
              <w:ind w:left="528"/>
              <w:rPr>
                <w:rFonts w:ascii="Arial"/>
                <w:sz w:val="20"/>
              </w:rPr>
            </w:pPr>
            <w:r>
              <w:rPr>
                <w:rFonts w:ascii="Arial"/>
                <w:sz w:val="20"/>
              </w:rPr>
              <w:drawing>
                <wp:inline distT="0" distB="0" distL="0" distR="0">
                  <wp:extent cx="1714420" cy="1228725"/>
                  <wp:effectExtent l="0" t="0" r="0" b="0"/>
                  <wp:docPr id="235" name="image117.jpeg"/>
                  <wp:cNvGraphicFramePr>
                    <a:graphicFrameLocks noChangeAspect="1"/>
                  </wp:cNvGraphicFramePr>
                  <a:graphic>
                    <a:graphicData uri="http://schemas.openxmlformats.org/drawingml/2006/picture">
                      <pic:pic>
                        <pic:nvPicPr>
                          <pic:cNvPr id="236" name="image117.jpeg"/>
                          <pic:cNvPicPr/>
                        </pic:nvPicPr>
                        <pic:blipFill>
                          <a:blip r:embed="rId122" cstate="print"/>
                          <a:stretch>
                            <a:fillRect/>
                          </a:stretch>
                        </pic:blipFill>
                        <pic:spPr>
                          <a:xfrm>
                            <a:off x="0" y="0"/>
                            <a:ext cx="1714420" cy="1228725"/>
                          </a:xfrm>
                          <a:prstGeom prst="rect">
                            <a:avLst/>
                          </a:prstGeom>
                        </pic:spPr>
                      </pic:pic>
                    </a:graphicData>
                  </a:graphic>
                </wp:inline>
              </w:drawing>
            </w:r>
            <w:r>
              <w:rPr>
                <w:rFonts w:ascii="Arial"/>
                <w:sz w:val="20"/>
              </w:rPr>
            </w:r>
          </w:p>
          <w:p>
            <w:pPr>
              <w:pStyle w:val="TableParagraph"/>
              <w:rPr>
                <w:rFonts w:ascii="Arial"/>
                <w:b/>
                <w:sz w:val="20"/>
              </w:rPr>
            </w:pPr>
          </w:p>
        </w:tc>
        <w:tc>
          <w:tcPr>
            <w:tcW w:w="481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29"/>
              </w:rPr>
            </w:pPr>
          </w:p>
          <w:p>
            <w:pPr>
              <w:pStyle w:val="TableParagraph"/>
              <w:ind w:left="465" w:right="457"/>
              <w:jc w:val="center"/>
              <w:rPr>
                <w:sz w:val="20"/>
              </w:rPr>
            </w:pPr>
            <w:r>
              <w:rPr>
                <w:rFonts w:ascii="Arial" w:hAnsi="Arial"/>
                <w:i/>
                <w:sz w:val="20"/>
              </w:rPr>
              <w:t>T</w:t>
            </w:r>
            <w:r>
              <w:rPr>
                <w:rFonts w:ascii="Arial" w:hAnsi="Arial"/>
                <w:i/>
                <w:spacing w:val="-3"/>
                <w:sz w:val="20"/>
              </w:rPr>
              <w:t> </w:t>
            </w:r>
            <w:r>
              <w:rPr>
                <w:sz w:val="20"/>
              </w:rPr>
              <w:t>–</w:t>
            </w:r>
            <w:r>
              <w:rPr>
                <w:spacing w:val="-2"/>
                <w:sz w:val="20"/>
              </w:rPr>
              <w:t> </w:t>
            </w:r>
            <w:r>
              <w:rPr>
                <w:sz w:val="20"/>
              </w:rPr>
              <w:t>количество</w:t>
            </w:r>
            <w:r>
              <w:rPr>
                <w:spacing w:val="-2"/>
                <w:sz w:val="20"/>
              </w:rPr>
              <w:t> </w:t>
            </w:r>
            <w:r>
              <w:rPr>
                <w:sz w:val="20"/>
              </w:rPr>
              <w:t>суток</w:t>
            </w:r>
            <w:r>
              <w:rPr>
                <w:spacing w:val="-1"/>
                <w:sz w:val="20"/>
              </w:rPr>
              <w:t> </w:t>
            </w:r>
            <w:r>
              <w:rPr>
                <w:sz w:val="20"/>
              </w:rPr>
              <w:t>(возраст</w:t>
            </w:r>
            <w:r>
              <w:rPr>
                <w:spacing w:val="-3"/>
                <w:sz w:val="20"/>
              </w:rPr>
              <w:t> </w:t>
            </w:r>
            <w:r>
              <w:rPr>
                <w:sz w:val="20"/>
              </w:rPr>
              <w:t>бетона); </w:t>
            </w:r>
            <w:r>
              <w:rPr>
                <w:rFonts w:ascii="Arial" w:hAnsi="Arial"/>
                <w:i/>
                <w:sz w:val="20"/>
              </w:rPr>
              <w:t>φ(T) </w:t>
            </w:r>
            <w:r>
              <w:rPr>
                <w:sz w:val="20"/>
              </w:rPr>
              <w:t>– коэффициент ползучести, соответствующий количеству суток </w:t>
            </w:r>
            <w:r>
              <w:rPr>
                <w:rFonts w:ascii="Arial" w:hAnsi="Arial"/>
                <w:i/>
                <w:sz w:val="20"/>
              </w:rPr>
              <w:t>T</w:t>
            </w:r>
            <w:r>
              <w:rPr>
                <w:sz w:val="20"/>
              </w:rPr>
              <w:t>.</w:t>
            </w:r>
          </w:p>
        </w:tc>
      </w:tr>
      <w:tr>
        <w:trPr>
          <w:trHeight w:val="3097"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67"/>
              <w:ind w:left="393" w:right="389"/>
              <w:jc w:val="center"/>
              <w:rPr>
                <w:rFonts w:ascii="Arial"/>
                <w:b/>
                <w:sz w:val="20"/>
              </w:rPr>
            </w:pPr>
            <w:r>
              <w:rPr>
                <w:rFonts w:ascii="Arial"/>
                <w:b/>
                <w:spacing w:val="-5"/>
                <w:sz w:val="20"/>
              </w:rPr>
              <w:t>54</w:t>
            </w:r>
          </w:p>
        </w:tc>
        <w:tc>
          <w:tcPr>
            <w:tcW w:w="3859" w:type="dxa"/>
          </w:tcPr>
          <w:p>
            <w:pPr>
              <w:pStyle w:val="TableParagraph"/>
              <w:spacing w:before="6"/>
              <w:rPr>
                <w:rFonts w:ascii="Arial"/>
                <w:b/>
                <w:sz w:val="23"/>
              </w:rPr>
            </w:pPr>
          </w:p>
          <w:p>
            <w:pPr>
              <w:pStyle w:val="TableParagraph"/>
              <w:spacing w:line="244" w:lineRule="auto" w:before="1"/>
              <w:ind w:left="1125" w:right="56" w:hanging="375"/>
              <w:rPr>
                <w:sz w:val="20"/>
              </w:rPr>
            </w:pPr>
            <w:r>
              <w:rPr>
                <w:spacing w:val="1"/>
                <w:w w:val="82"/>
                <w:sz w:val="20"/>
              </w:rPr>
              <w:t>К</w:t>
            </w:r>
            <w:r>
              <w:rPr>
                <w:spacing w:val="-4"/>
                <w:w w:val="95"/>
                <w:sz w:val="20"/>
              </w:rPr>
              <w:t>у</w:t>
            </w:r>
            <w:r>
              <w:rPr>
                <w:spacing w:val="2"/>
                <w:w w:val="95"/>
                <w:sz w:val="20"/>
              </w:rPr>
              <w:t>с</w:t>
            </w:r>
            <w:r>
              <w:rPr>
                <w:w w:val="95"/>
                <w:sz w:val="20"/>
              </w:rPr>
              <w:t>о</w:t>
            </w:r>
            <w:r>
              <w:rPr>
                <w:spacing w:val="1"/>
                <w:w w:val="93"/>
                <w:sz w:val="20"/>
              </w:rPr>
              <w:t>ч</w:t>
            </w:r>
            <w:r>
              <w:rPr>
                <w:w w:val="94"/>
                <w:sz w:val="20"/>
              </w:rPr>
              <w:t>н</w:t>
            </w:r>
            <w:r>
              <w:rPr>
                <w:spacing w:val="-2"/>
                <w:w w:val="95"/>
                <w:sz w:val="20"/>
              </w:rPr>
              <w:t>о</w:t>
            </w:r>
            <w:r>
              <w:rPr>
                <w:spacing w:val="2"/>
                <w:w w:val="185"/>
                <w:sz w:val="20"/>
              </w:rPr>
              <w:t>–</w:t>
            </w:r>
            <w:r>
              <w:rPr>
                <w:spacing w:val="1"/>
                <w:w w:val="97"/>
                <w:sz w:val="20"/>
              </w:rPr>
              <w:t>л</w:t>
            </w:r>
            <w:r>
              <w:rPr>
                <w:spacing w:val="-2"/>
                <w:w w:val="95"/>
                <w:sz w:val="20"/>
              </w:rPr>
              <w:t>и</w:t>
            </w:r>
            <w:r>
              <w:rPr>
                <w:spacing w:val="1"/>
                <w:w w:val="94"/>
                <w:sz w:val="20"/>
              </w:rPr>
              <w:t>н</w:t>
            </w:r>
            <w:r>
              <w:rPr>
                <w:spacing w:val="-2"/>
                <w:w w:val="95"/>
                <w:sz w:val="20"/>
              </w:rPr>
              <w:t>е</w:t>
            </w:r>
            <w:r>
              <w:rPr>
                <w:spacing w:val="2"/>
                <w:w w:val="95"/>
                <w:sz w:val="20"/>
              </w:rPr>
              <w:t>й</w:t>
            </w:r>
            <w:r>
              <w:rPr>
                <w:w w:val="94"/>
                <w:sz w:val="20"/>
              </w:rPr>
              <w:t>н</w:t>
            </w:r>
            <w:r>
              <w:rPr>
                <w:w w:val="95"/>
                <w:sz w:val="20"/>
              </w:rPr>
              <w:t>ый</w:t>
            </w:r>
            <w:r>
              <w:rPr>
                <w:w w:val="99"/>
                <w:sz w:val="20"/>
              </w:rPr>
              <w:t> </w:t>
            </w:r>
            <w:r>
              <w:rPr>
                <w:sz w:val="20"/>
              </w:rPr>
              <w:t>закон </w:t>
            </w:r>
            <w:r>
              <w:rPr>
                <w:spacing w:val="-2"/>
                <w:sz w:val="20"/>
              </w:rPr>
              <w:t>термоползучести</w:t>
            </w:r>
          </w:p>
          <w:p>
            <w:pPr>
              <w:pStyle w:val="TableParagraph"/>
              <w:ind w:left="624"/>
              <w:rPr>
                <w:rFonts w:ascii="Arial"/>
                <w:sz w:val="20"/>
              </w:rPr>
            </w:pPr>
            <w:r>
              <w:rPr>
                <w:rFonts w:ascii="Arial"/>
                <w:sz w:val="20"/>
              </w:rPr>
              <w:drawing>
                <wp:inline distT="0" distB="0" distL="0" distR="0">
                  <wp:extent cx="1603976" cy="1295400"/>
                  <wp:effectExtent l="0" t="0" r="0" b="0"/>
                  <wp:docPr id="237" name="image118.jpeg"/>
                  <wp:cNvGraphicFramePr>
                    <a:graphicFrameLocks noChangeAspect="1"/>
                  </wp:cNvGraphicFramePr>
                  <a:graphic>
                    <a:graphicData uri="http://schemas.openxmlformats.org/drawingml/2006/picture">
                      <pic:pic>
                        <pic:nvPicPr>
                          <pic:cNvPr id="238" name="image118.jpeg"/>
                          <pic:cNvPicPr/>
                        </pic:nvPicPr>
                        <pic:blipFill>
                          <a:blip r:embed="rId123" cstate="print"/>
                          <a:stretch>
                            <a:fillRect/>
                          </a:stretch>
                        </pic:blipFill>
                        <pic:spPr>
                          <a:xfrm>
                            <a:off x="0" y="0"/>
                            <a:ext cx="1603976" cy="1295400"/>
                          </a:xfrm>
                          <a:prstGeom prst="rect">
                            <a:avLst/>
                          </a:prstGeom>
                        </pic:spPr>
                      </pic:pic>
                    </a:graphicData>
                  </a:graphic>
                </wp:inline>
              </w:drawing>
            </w:r>
            <w:r>
              <w:rPr>
                <w:rFonts w:ascii="Arial"/>
                <w:sz w:val="20"/>
              </w:rPr>
            </w:r>
          </w:p>
          <w:p>
            <w:pPr>
              <w:pStyle w:val="TableParagraph"/>
              <w:spacing w:before="2"/>
              <w:rPr>
                <w:rFonts w:ascii="Arial"/>
                <w:b/>
                <w:sz w:val="28"/>
              </w:rPr>
            </w:pPr>
          </w:p>
        </w:tc>
        <w:tc>
          <w:tcPr>
            <w:tcW w:w="481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8"/>
              </w:rPr>
            </w:pPr>
          </w:p>
          <w:p>
            <w:pPr>
              <w:pStyle w:val="TableParagraph"/>
              <w:spacing w:line="229" w:lineRule="exact"/>
              <w:ind w:left="53" w:right="47"/>
              <w:jc w:val="center"/>
              <w:rPr>
                <w:sz w:val="20"/>
              </w:rPr>
            </w:pPr>
            <w:r>
              <w:rPr>
                <w:rFonts w:ascii="Arial" w:hAnsi="Arial"/>
                <w:i/>
                <w:sz w:val="20"/>
              </w:rPr>
              <w:t>T </w:t>
            </w:r>
            <w:r>
              <w:rPr>
                <w:sz w:val="20"/>
              </w:rPr>
              <w:t>–</w:t>
            </w:r>
            <w:r>
              <w:rPr>
                <w:spacing w:val="1"/>
                <w:sz w:val="20"/>
              </w:rPr>
              <w:t> </w:t>
            </w:r>
            <w:r>
              <w:rPr>
                <w:sz w:val="20"/>
              </w:rPr>
              <w:t>количество</w:t>
            </w:r>
            <w:r>
              <w:rPr>
                <w:spacing w:val="1"/>
                <w:sz w:val="20"/>
              </w:rPr>
              <w:t> </w:t>
            </w:r>
            <w:r>
              <w:rPr>
                <w:sz w:val="20"/>
              </w:rPr>
              <w:t>суток</w:t>
            </w:r>
            <w:r>
              <w:rPr>
                <w:spacing w:val="2"/>
                <w:sz w:val="20"/>
              </w:rPr>
              <w:t> </w:t>
            </w:r>
            <w:r>
              <w:rPr>
                <w:sz w:val="20"/>
              </w:rPr>
              <w:t>(возраст </w:t>
            </w:r>
            <w:r>
              <w:rPr>
                <w:spacing w:val="-2"/>
                <w:sz w:val="20"/>
              </w:rPr>
              <w:t>бетона);</w:t>
            </w:r>
          </w:p>
          <w:p>
            <w:pPr>
              <w:pStyle w:val="TableParagraph"/>
              <w:ind w:left="307" w:right="293" w:hanging="1"/>
              <w:jc w:val="center"/>
              <w:rPr>
                <w:sz w:val="20"/>
              </w:rPr>
            </w:pPr>
            <w:r>
              <w:rPr>
                <w:rFonts w:ascii="Arial" w:hAnsi="Arial"/>
                <w:i/>
                <w:w w:val="105"/>
                <w:sz w:val="20"/>
              </w:rPr>
              <w:t>t(T)</w:t>
            </w:r>
            <w:r>
              <w:rPr>
                <w:rFonts w:ascii="Arial" w:hAnsi="Arial"/>
                <w:i/>
                <w:spacing w:val="-13"/>
                <w:w w:val="105"/>
                <w:sz w:val="20"/>
              </w:rPr>
              <w:t> </w:t>
            </w:r>
            <w:r>
              <w:rPr>
                <w:w w:val="160"/>
                <w:sz w:val="20"/>
              </w:rPr>
              <w:t>–</w:t>
            </w:r>
            <w:r>
              <w:rPr>
                <w:spacing w:val="-31"/>
                <w:w w:val="160"/>
                <w:sz w:val="20"/>
              </w:rPr>
              <w:t> </w:t>
            </w:r>
            <w:r>
              <w:rPr>
                <w:w w:val="105"/>
                <w:sz w:val="20"/>
              </w:rPr>
              <w:t>температура</w:t>
            </w:r>
            <w:r>
              <w:rPr>
                <w:spacing w:val="-6"/>
                <w:w w:val="105"/>
                <w:sz w:val="20"/>
              </w:rPr>
              <w:t> </w:t>
            </w:r>
            <w:r>
              <w:rPr>
                <w:w w:val="105"/>
                <w:sz w:val="20"/>
              </w:rPr>
              <w:t>окружающей</w:t>
            </w:r>
            <w:r>
              <w:rPr>
                <w:spacing w:val="-6"/>
                <w:w w:val="105"/>
                <w:sz w:val="20"/>
              </w:rPr>
              <w:t> </w:t>
            </w:r>
            <w:r>
              <w:rPr>
                <w:w w:val="105"/>
                <w:sz w:val="20"/>
              </w:rPr>
              <w:t>среды </w:t>
            </w:r>
            <w:r>
              <w:rPr>
                <w:sz w:val="20"/>
              </w:rPr>
              <w:t>конструкции</w:t>
            </w:r>
            <w:r>
              <w:rPr>
                <w:spacing w:val="-14"/>
                <w:sz w:val="20"/>
              </w:rPr>
              <w:t> </w:t>
            </w:r>
            <w:r>
              <w:rPr>
                <w:rFonts w:ascii="Arial" w:hAnsi="Arial"/>
                <w:i/>
                <w:sz w:val="20"/>
              </w:rPr>
              <w:t>C</w:t>
            </w:r>
            <w:r>
              <w:rPr>
                <w:sz w:val="20"/>
              </w:rPr>
              <w:t>,</w:t>
            </w:r>
            <w:r>
              <w:rPr>
                <w:spacing w:val="-13"/>
                <w:sz w:val="20"/>
              </w:rPr>
              <w:t> </w:t>
            </w:r>
            <w:r>
              <w:rPr>
                <w:sz w:val="20"/>
              </w:rPr>
              <w:t>соответствующая</w:t>
            </w:r>
            <w:r>
              <w:rPr>
                <w:spacing w:val="-13"/>
                <w:sz w:val="20"/>
              </w:rPr>
              <w:t> </w:t>
            </w:r>
            <w:r>
              <w:rPr>
                <w:sz w:val="20"/>
              </w:rPr>
              <w:t>количеству </w:t>
            </w:r>
            <w:r>
              <w:rPr>
                <w:w w:val="105"/>
                <w:sz w:val="20"/>
              </w:rPr>
              <w:t>суток </w:t>
            </w:r>
            <w:r>
              <w:rPr>
                <w:rFonts w:ascii="Arial" w:hAnsi="Arial"/>
                <w:i/>
                <w:w w:val="105"/>
                <w:sz w:val="20"/>
              </w:rPr>
              <w:t>T</w:t>
            </w:r>
            <w:r>
              <w:rPr>
                <w:w w:val="105"/>
                <w:sz w:val="20"/>
              </w:rPr>
              <w:t>.</w:t>
            </w:r>
          </w:p>
        </w:tc>
      </w:tr>
    </w:tbl>
    <w:p>
      <w:pPr>
        <w:rPr>
          <w:sz w:val="2"/>
          <w:szCs w:val="2"/>
        </w:rPr>
      </w:pPr>
      <w:r>
        <w:rPr/>
        <w:pict>
          <v:line style="position:absolute;mso-position-horizontal-relative:page;mso-position-vertical-relative:page;z-index:-23795200" from="420.412506pt,396.877502pt" to="455.0475pt,396.877502pt" stroked="true" strokeweight=".375pt" strokecolor="#000000">
            <v:stroke dashstyle="solid"/>
            <w10:wrap type="none"/>
          </v:line>
        </w:pict>
      </w:r>
    </w:p>
    <w:p>
      <w:pPr>
        <w:spacing w:after="0"/>
        <w:rPr>
          <w:sz w:val="2"/>
          <w:szCs w:val="2"/>
        </w:rPr>
        <w:sectPr>
          <w:type w:val="continuous"/>
          <w:pgSz w:w="11910" w:h="16840"/>
          <w:pgMar w:header="0" w:footer="690" w:top="1100" w:bottom="880" w:left="900" w:right="880"/>
        </w:sectPr>
      </w:pPr>
    </w:p>
    <w:p>
      <w:pPr>
        <w:pStyle w:val="Heading6"/>
        <w:numPr>
          <w:ilvl w:val="1"/>
          <w:numId w:val="3"/>
        </w:numPr>
        <w:tabs>
          <w:tab w:pos="800" w:val="left" w:leader="none"/>
        </w:tabs>
        <w:spacing w:line="240" w:lineRule="auto" w:before="77" w:after="0"/>
        <w:ind w:left="799" w:right="0" w:hanging="568"/>
        <w:jc w:val="left"/>
      </w:pPr>
      <w:bookmarkStart w:name="_TOC_250077" w:id="61"/>
      <w:r>
        <w:rPr/>
        <w:t>Типы</w:t>
      </w:r>
      <w:r>
        <w:rPr>
          <w:spacing w:val="-6"/>
        </w:rPr>
        <w:t> </w:t>
      </w:r>
      <w:r>
        <w:rPr/>
        <w:t>дробления</w:t>
      </w:r>
      <w:r>
        <w:rPr>
          <w:spacing w:val="-6"/>
        </w:rPr>
        <w:t> </w:t>
      </w:r>
      <w:r>
        <w:rPr/>
        <w:t>сечений</w:t>
      </w:r>
      <w:r>
        <w:rPr>
          <w:spacing w:val="-3"/>
        </w:rPr>
        <w:t> </w:t>
      </w:r>
      <w:bookmarkEnd w:id="61"/>
      <w:r>
        <w:rPr>
          <w:spacing w:val="-2"/>
        </w:rPr>
        <w:t>стержней</w:t>
      </w:r>
    </w:p>
    <w:p>
      <w:pPr>
        <w:pStyle w:val="BodyText"/>
        <w:spacing w:before="121"/>
        <w:ind w:left="799"/>
      </w:pPr>
      <w:r>
        <w:rPr/>
        <w:t>Типы</w:t>
      </w:r>
      <w:r>
        <w:rPr>
          <w:spacing w:val="-9"/>
        </w:rPr>
        <w:t> </w:t>
      </w:r>
      <w:r>
        <w:rPr/>
        <w:t>дробления</w:t>
      </w:r>
      <w:r>
        <w:rPr>
          <w:spacing w:val="-7"/>
        </w:rPr>
        <w:t> </w:t>
      </w:r>
      <w:r>
        <w:rPr/>
        <w:t>сечений</w:t>
      </w:r>
      <w:r>
        <w:rPr>
          <w:spacing w:val="-6"/>
        </w:rPr>
        <w:t> </w:t>
      </w:r>
      <w:r>
        <w:rPr/>
        <w:t>стержневых</w:t>
      </w:r>
      <w:r>
        <w:rPr>
          <w:spacing w:val="-9"/>
        </w:rPr>
        <w:t> </w:t>
      </w:r>
      <w:r>
        <w:rPr/>
        <w:t>элементов</w:t>
      </w:r>
      <w:r>
        <w:rPr>
          <w:spacing w:val="-8"/>
        </w:rPr>
        <w:t> </w:t>
      </w:r>
      <w:r>
        <w:rPr/>
        <w:t>приведены</w:t>
      </w:r>
      <w:r>
        <w:rPr>
          <w:spacing w:val="-8"/>
        </w:rPr>
        <w:t> </w:t>
      </w:r>
      <w:r>
        <w:rPr/>
        <w:t>в</w:t>
      </w:r>
      <w:r>
        <w:rPr>
          <w:spacing w:val="-8"/>
        </w:rPr>
        <w:t> </w:t>
      </w:r>
      <w:r>
        <w:rPr>
          <w:spacing w:val="-2"/>
        </w:rPr>
        <w:t>табл.10.4.</w:t>
      </w:r>
    </w:p>
    <w:p>
      <w:pPr>
        <w:pStyle w:val="BodyText"/>
        <w:ind w:left="0"/>
        <w:rPr>
          <w:sz w:val="12"/>
        </w:rPr>
      </w:pPr>
    </w:p>
    <w:p>
      <w:pPr>
        <w:spacing w:before="93"/>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10.4</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2" w:hRule="atLeast"/>
        </w:trPr>
        <w:tc>
          <w:tcPr>
            <w:tcW w:w="595" w:type="dxa"/>
            <w:textDirection w:val="btLr"/>
          </w:tcPr>
          <w:p>
            <w:pPr>
              <w:pStyle w:val="TableParagraph"/>
              <w:spacing w:line="247" w:lineRule="auto" w:before="83"/>
              <w:ind w:left="23" w:right="21" w:firstLine="9"/>
              <w:rPr>
                <w:rFonts w:ascii="Arial" w:hAnsi="Arial"/>
                <w:b/>
                <w:sz w:val="20"/>
              </w:rPr>
            </w:pPr>
            <w:r>
              <w:rPr>
                <w:rFonts w:ascii="Arial" w:hAnsi="Arial"/>
                <w:b/>
                <w:spacing w:val="-2"/>
                <w:sz w:val="20"/>
              </w:rPr>
              <w:t>Иденти– фикатор</w:t>
            </w:r>
          </w:p>
        </w:tc>
        <w:tc>
          <w:tcPr>
            <w:tcW w:w="1253" w:type="dxa"/>
          </w:tcPr>
          <w:p>
            <w:pPr>
              <w:pStyle w:val="TableParagraph"/>
              <w:spacing w:before="1"/>
              <w:rPr>
                <w:rFonts w:ascii="Arial"/>
                <w:b/>
                <w:sz w:val="19"/>
              </w:rPr>
            </w:pPr>
          </w:p>
          <w:p>
            <w:pPr>
              <w:pStyle w:val="TableParagraph"/>
              <w:ind w:left="220" w:right="206" w:firstLine="223"/>
              <w:rPr>
                <w:rFonts w:ascii="Arial" w:hAnsi="Arial"/>
                <w:b/>
                <w:sz w:val="20"/>
              </w:rPr>
            </w:pPr>
            <w:r>
              <w:rPr>
                <w:rFonts w:ascii="Arial" w:hAnsi="Arial"/>
                <w:b/>
                <w:spacing w:val="-4"/>
                <w:sz w:val="20"/>
              </w:rPr>
              <w:t>Тип </w:t>
            </w:r>
            <w:r>
              <w:rPr>
                <w:rFonts w:ascii="Arial" w:hAnsi="Arial"/>
                <w:b/>
                <w:spacing w:val="-2"/>
                <w:sz w:val="20"/>
              </w:rPr>
              <w:t>сечения</w:t>
            </w:r>
          </w:p>
        </w:tc>
        <w:tc>
          <w:tcPr>
            <w:tcW w:w="3425" w:type="dxa"/>
          </w:tcPr>
          <w:p>
            <w:pPr>
              <w:pStyle w:val="TableParagraph"/>
              <w:spacing w:before="1"/>
              <w:rPr>
                <w:rFonts w:ascii="Arial"/>
                <w:b/>
                <w:sz w:val="29"/>
              </w:rPr>
            </w:pPr>
          </w:p>
          <w:p>
            <w:pPr>
              <w:pStyle w:val="TableParagraph"/>
              <w:spacing w:before="1"/>
              <w:ind w:left="640" w:right="632"/>
              <w:jc w:val="center"/>
              <w:rPr>
                <w:rFonts w:ascii="Arial" w:hAnsi="Arial"/>
                <w:b/>
                <w:sz w:val="20"/>
              </w:rPr>
            </w:pPr>
            <w:r>
              <w:rPr>
                <w:rFonts w:ascii="Arial" w:hAnsi="Arial"/>
                <w:b/>
                <w:sz w:val="20"/>
              </w:rPr>
              <w:t>Тип</w:t>
            </w:r>
            <w:r>
              <w:rPr>
                <w:rFonts w:ascii="Arial" w:hAnsi="Arial"/>
                <w:b/>
                <w:spacing w:val="-3"/>
                <w:sz w:val="20"/>
              </w:rPr>
              <w:t> </w:t>
            </w:r>
            <w:r>
              <w:rPr>
                <w:rFonts w:ascii="Arial" w:hAnsi="Arial"/>
                <w:b/>
                <w:spacing w:val="-2"/>
                <w:sz w:val="20"/>
              </w:rPr>
              <w:t>дробления</w:t>
            </w:r>
          </w:p>
        </w:tc>
        <w:tc>
          <w:tcPr>
            <w:tcW w:w="4447" w:type="dxa"/>
          </w:tcPr>
          <w:p>
            <w:pPr>
              <w:pStyle w:val="TableParagraph"/>
              <w:spacing w:before="1"/>
              <w:rPr>
                <w:rFonts w:ascii="Arial"/>
                <w:b/>
                <w:sz w:val="29"/>
              </w:rPr>
            </w:pPr>
          </w:p>
          <w:p>
            <w:pPr>
              <w:pStyle w:val="TableParagraph"/>
              <w:spacing w:before="1"/>
              <w:ind w:left="61" w:right="53"/>
              <w:jc w:val="center"/>
              <w:rPr>
                <w:rFonts w:ascii="Arial" w:hAnsi="Arial"/>
                <w:b/>
                <w:sz w:val="20"/>
              </w:rPr>
            </w:pPr>
            <w:r>
              <w:rPr>
                <w:rFonts w:ascii="Arial" w:hAnsi="Arial"/>
                <w:b/>
                <w:spacing w:val="-2"/>
                <w:sz w:val="20"/>
              </w:rPr>
              <w:t>Параметры</w:t>
            </w:r>
          </w:p>
        </w:tc>
      </w:tr>
      <w:tr>
        <w:trPr>
          <w:trHeight w:val="1425" w:hRule="atLeast"/>
        </w:trPr>
        <w:tc>
          <w:tcPr>
            <w:tcW w:w="595" w:type="dxa"/>
          </w:tcPr>
          <w:p>
            <w:pPr>
              <w:pStyle w:val="TableParagraph"/>
              <w:rPr>
                <w:rFonts w:ascii="Arial"/>
                <w:b/>
                <w:sz w:val="22"/>
              </w:rPr>
            </w:pPr>
          </w:p>
          <w:p>
            <w:pPr>
              <w:pStyle w:val="TableParagraph"/>
              <w:spacing w:before="2"/>
              <w:rPr>
                <w:rFonts w:ascii="Arial"/>
                <w:b/>
                <w:sz w:val="30"/>
              </w:rPr>
            </w:pPr>
          </w:p>
          <w:p>
            <w:pPr>
              <w:pStyle w:val="TableParagraph"/>
              <w:ind w:left="88" w:right="81"/>
              <w:jc w:val="center"/>
              <w:rPr>
                <w:sz w:val="20"/>
              </w:rPr>
            </w:pPr>
            <w:r>
              <w:rPr>
                <w:spacing w:val="-5"/>
                <w:sz w:val="20"/>
              </w:rPr>
              <w:t>DS0</w:t>
            </w:r>
          </w:p>
        </w:tc>
        <w:tc>
          <w:tcPr>
            <w:tcW w:w="1253" w:type="dxa"/>
          </w:tcPr>
          <w:p>
            <w:pPr>
              <w:pStyle w:val="TableParagraph"/>
              <w:rPr>
                <w:rFonts w:ascii="Arial"/>
                <w:b/>
                <w:sz w:val="22"/>
              </w:rPr>
            </w:pPr>
          </w:p>
          <w:p>
            <w:pPr>
              <w:pStyle w:val="TableParagraph"/>
              <w:spacing w:before="10"/>
              <w:rPr>
                <w:rFonts w:ascii="Arial"/>
                <w:b/>
                <w:sz w:val="29"/>
              </w:rPr>
            </w:pPr>
          </w:p>
          <w:p>
            <w:pPr>
              <w:pStyle w:val="TableParagraph"/>
              <w:ind w:left="91" w:right="84"/>
              <w:jc w:val="center"/>
              <w:rPr>
                <w:rFonts w:ascii="Arial" w:hAnsi="Arial"/>
                <w:b/>
                <w:sz w:val="20"/>
              </w:rPr>
            </w:pPr>
            <w:r>
              <w:rPr>
                <w:rFonts w:ascii="Arial" w:hAnsi="Arial"/>
                <w:b/>
                <w:spacing w:val="-2"/>
                <w:sz w:val="20"/>
              </w:rPr>
              <w:t>S100–S106</w:t>
            </w:r>
          </w:p>
        </w:tc>
        <w:tc>
          <w:tcPr>
            <w:tcW w:w="3425" w:type="dxa"/>
          </w:tcPr>
          <w:p>
            <w:pPr>
              <w:pStyle w:val="TableParagraph"/>
              <w:rPr>
                <w:rFonts w:ascii="Arial"/>
                <w:b/>
                <w:sz w:val="22"/>
              </w:rPr>
            </w:pPr>
          </w:p>
          <w:p>
            <w:pPr>
              <w:pStyle w:val="TableParagraph"/>
              <w:spacing w:before="2"/>
              <w:rPr>
                <w:rFonts w:ascii="Arial"/>
                <w:b/>
                <w:sz w:val="30"/>
              </w:rPr>
            </w:pPr>
          </w:p>
          <w:p>
            <w:pPr>
              <w:pStyle w:val="TableParagraph"/>
              <w:ind w:left="640" w:right="636"/>
              <w:jc w:val="center"/>
              <w:rPr>
                <w:sz w:val="20"/>
              </w:rPr>
            </w:pPr>
            <w:r>
              <w:rPr>
                <w:sz w:val="20"/>
              </w:rPr>
              <w:t>Отсутствие</w:t>
            </w:r>
            <w:r>
              <w:rPr>
                <w:spacing w:val="-8"/>
                <w:sz w:val="20"/>
              </w:rPr>
              <w:t> </w:t>
            </w:r>
            <w:r>
              <w:rPr>
                <w:spacing w:val="-2"/>
                <w:sz w:val="20"/>
              </w:rPr>
              <w:t>дробления</w:t>
            </w:r>
          </w:p>
        </w:tc>
        <w:tc>
          <w:tcPr>
            <w:tcW w:w="4447" w:type="dxa"/>
          </w:tcPr>
          <w:p>
            <w:pPr>
              <w:pStyle w:val="TableParagraph"/>
              <w:spacing w:before="1"/>
              <w:rPr>
                <w:rFonts w:ascii="Arial"/>
                <w:b/>
                <w:sz w:val="32"/>
              </w:rPr>
            </w:pPr>
          </w:p>
          <w:p>
            <w:pPr>
              <w:pStyle w:val="TableParagraph"/>
              <w:spacing w:before="1"/>
              <w:ind w:left="62" w:right="53"/>
              <w:jc w:val="center"/>
              <w:rPr>
                <w:sz w:val="20"/>
              </w:rPr>
            </w:pPr>
            <w:r>
              <w:rPr>
                <w:sz w:val="20"/>
              </w:rPr>
              <w:t>Не</w:t>
            </w:r>
            <w:r>
              <w:rPr>
                <w:spacing w:val="-2"/>
                <w:sz w:val="20"/>
              </w:rPr>
              <w:t> задаются.</w:t>
            </w:r>
          </w:p>
          <w:p>
            <w:pPr>
              <w:pStyle w:val="TableParagraph"/>
              <w:spacing w:line="244" w:lineRule="auto" w:before="4"/>
              <w:ind w:left="65" w:right="53"/>
              <w:jc w:val="center"/>
              <w:rPr>
                <w:sz w:val="20"/>
              </w:rPr>
            </w:pPr>
            <w:r>
              <w:rPr>
                <w:sz w:val="20"/>
              </w:rPr>
              <w:t>Применяется при расчете </w:t>
            </w:r>
            <w:r>
              <w:rPr>
                <w:spacing w:val="1"/>
                <w:w w:val="94"/>
                <w:sz w:val="20"/>
              </w:rPr>
              <w:t>с</w:t>
            </w:r>
            <w:r>
              <w:rPr>
                <w:spacing w:val="1"/>
                <w:w w:val="89"/>
                <w:sz w:val="20"/>
              </w:rPr>
              <w:t>ж</w:t>
            </w:r>
            <w:r>
              <w:rPr>
                <w:spacing w:val="-3"/>
                <w:w w:val="94"/>
                <w:sz w:val="20"/>
              </w:rPr>
              <w:t>а</w:t>
            </w:r>
            <w:r>
              <w:rPr>
                <w:spacing w:val="-1"/>
                <w:w w:val="94"/>
                <w:sz w:val="20"/>
              </w:rPr>
              <w:t>т</w:t>
            </w:r>
            <w:r>
              <w:rPr>
                <w:spacing w:val="-3"/>
                <w:w w:val="94"/>
                <w:sz w:val="20"/>
              </w:rPr>
              <w:t>о</w:t>
            </w:r>
            <w:r>
              <w:rPr>
                <w:spacing w:val="-1"/>
                <w:w w:val="184"/>
                <w:sz w:val="20"/>
              </w:rPr>
              <w:t>–</w:t>
            </w:r>
            <w:r>
              <w:rPr>
                <w:spacing w:val="-1"/>
                <w:w w:val="94"/>
                <w:sz w:val="20"/>
              </w:rPr>
              <w:t>р</w:t>
            </w:r>
            <w:r>
              <w:rPr>
                <w:spacing w:val="-3"/>
                <w:w w:val="94"/>
                <w:sz w:val="20"/>
              </w:rPr>
              <w:t>а</w:t>
            </w:r>
            <w:r>
              <w:rPr>
                <w:spacing w:val="1"/>
                <w:w w:val="94"/>
                <w:sz w:val="20"/>
              </w:rPr>
              <w:t>с</w:t>
            </w:r>
            <w:r>
              <w:rPr>
                <w:spacing w:val="-1"/>
                <w:w w:val="94"/>
                <w:sz w:val="20"/>
              </w:rPr>
              <w:t>тя</w:t>
            </w:r>
            <w:r>
              <w:rPr>
                <w:spacing w:val="4"/>
                <w:w w:val="93"/>
                <w:sz w:val="20"/>
              </w:rPr>
              <w:t>н</w:t>
            </w:r>
            <w:r>
              <w:rPr>
                <w:spacing w:val="-5"/>
                <w:w w:val="94"/>
                <w:sz w:val="20"/>
              </w:rPr>
              <w:t>у</w:t>
            </w:r>
            <w:r>
              <w:rPr>
                <w:spacing w:val="-1"/>
                <w:w w:val="94"/>
                <w:sz w:val="20"/>
              </w:rPr>
              <w:t>тых</w:t>
            </w:r>
            <w:r>
              <w:rPr>
                <w:spacing w:val="-1"/>
                <w:w w:val="99"/>
                <w:sz w:val="20"/>
              </w:rPr>
              <w:t> </w:t>
            </w:r>
            <w:r>
              <w:rPr>
                <w:sz w:val="20"/>
              </w:rPr>
              <w:t>систем (ферм).</w:t>
            </w:r>
          </w:p>
        </w:tc>
      </w:tr>
      <w:tr>
        <w:trPr>
          <w:trHeight w:val="3573"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57"/>
              <w:ind w:left="88" w:right="81"/>
              <w:jc w:val="center"/>
              <w:rPr>
                <w:sz w:val="20"/>
              </w:rPr>
            </w:pPr>
            <w:r>
              <w:rPr>
                <w:spacing w:val="-5"/>
                <w:sz w:val="20"/>
              </w:rPr>
              <w:t>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54"/>
              <w:ind w:left="91" w:right="81"/>
              <w:jc w:val="center"/>
              <w:rPr>
                <w:rFonts w:ascii="Arial"/>
                <w:b/>
                <w:sz w:val="20"/>
              </w:rPr>
            </w:pPr>
            <w:r>
              <w:rPr>
                <w:rFonts w:ascii="Arial"/>
                <w:b/>
                <w:spacing w:val="-4"/>
                <w:sz w:val="20"/>
              </w:rPr>
              <w:t>S100</w:t>
            </w:r>
          </w:p>
        </w:tc>
        <w:tc>
          <w:tcPr>
            <w:tcW w:w="3425" w:type="dxa"/>
          </w:tcPr>
          <w:p>
            <w:pPr>
              <w:pStyle w:val="TableParagraph"/>
              <w:spacing w:before="6"/>
              <w:rPr>
                <w:rFonts w:ascii="Arial"/>
                <w:b/>
                <w:sz w:val="31"/>
              </w:rPr>
            </w:pPr>
          </w:p>
          <w:p>
            <w:pPr>
              <w:pStyle w:val="TableParagraph"/>
              <w:spacing w:line="244" w:lineRule="auto"/>
              <w:ind w:left="654" w:right="631" w:hanging="5"/>
              <w:rPr>
                <w:sz w:val="20"/>
              </w:rPr>
            </w:pPr>
            <w:r>
              <w:rPr>
                <w:sz w:val="20"/>
              </w:rPr>
              <w:t>Дробление</w:t>
            </w:r>
            <w:r>
              <w:rPr>
                <w:spacing w:val="-14"/>
                <w:sz w:val="20"/>
              </w:rPr>
              <w:t> </w:t>
            </w:r>
            <w:r>
              <w:rPr>
                <w:sz w:val="20"/>
              </w:rPr>
              <w:t>сечения</w:t>
            </w:r>
            <w:r>
              <w:rPr>
                <w:spacing w:val="-13"/>
                <w:sz w:val="20"/>
              </w:rPr>
              <w:t> </w:t>
            </w:r>
            <w:r>
              <w:rPr>
                <w:sz w:val="20"/>
              </w:rPr>
              <w:t>на </w:t>
            </w:r>
            <w:r>
              <w:rPr>
                <w:spacing w:val="-2"/>
                <w:sz w:val="20"/>
              </w:rPr>
              <w:t>элементарные</w:t>
            </w:r>
            <w:r>
              <w:rPr>
                <w:spacing w:val="8"/>
                <w:sz w:val="20"/>
              </w:rPr>
              <w:t> </w:t>
            </w:r>
            <w:r>
              <w:rPr>
                <w:spacing w:val="-2"/>
                <w:sz w:val="20"/>
              </w:rPr>
              <w:t>полосы</w:t>
            </w:r>
          </w:p>
          <w:p>
            <w:pPr>
              <w:pStyle w:val="TableParagraph"/>
              <w:ind w:left="460"/>
              <w:rPr>
                <w:rFonts w:ascii="Arial"/>
                <w:sz w:val="20"/>
              </w:rPr>
            </w:pPr>
            <w:r>
              <w:rPr>
                <w:rFonts w:ascii="Arial"/>
                <w:sz w:val="20"/>
              </w:rPr>
              <w:drawing>
                <wp:inline distT="0" distB="0" distL="0" distR="0">
                  <wp:extent cx="1580551" cy="1514475"/>
                  <wp:effectExtent l="0" t="0" r="0" b="0"/>
                  <wp:docPr id="239" name="image119.png"/>
                  <wp:cNvGraphicFramePr>
                    <a:graphicFrameLocks noChangeAspect="1"/>
                  </wp:cNvGraphicFramePr>
                  <a:graphic>
                    <a:graphicData uri="http://schemas.openxmlformats.org/drawingml/2006/picture">
                      <pic:pic>
                        <pic:nvPicPr>
                          <pic:cNvPr id="240" name="image119.png"/>
                          <pic:cNvPicPr/>
                        </pic:nvPicPr>
                        <pic:blipFill>
                          <a:blip r:embed="rId124" cstate="print"/>
                          <a:stretch>
                            <a:fillRect/>
                          </a:stretch>
                        </pic:blipFill>
                        <pic:spPr>
                          <a:xfrm>
                            <a:off x="0" y="0"/>
                            <a:ext cx="1580551" cy="1514475"/>
                          </a:xfrm>
                          <a:prstGeom prst="rect">
                            <a:avLst/>
                          </a:prstGeom>
                        </pic:spPr>
                      </pic:pic>
                    </a:graphicData>
                  </a:graphic>
                </wp:inline>
              </w:drawing>
            </w:r>
            <w:r>
              <w:rPr>
                <w:rFonts w:ascii="Arial"/>
                <w:sz w:val="20"/>
              </w:rPr>
            </w:r>
          </w:p>
          <w:p>
            <w:pPr>
              <w:pStyle w:val="TableParagraph"/>
              <w:rPr>
                <w:rFonts w:ascii="Arial"/>
                <w:b/>
                <w:sz w:val="20"/>
              </w:rPr>
            </w:pP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7"/>
              </w:rPr>
            </w:pPr>
          </w:p>
          <w:p>
            <w:pPr>
              <w:pStyle w:val="TableParagraph"/>
              <w:ind w:left="65" w:right="53"/>
              <w:jc w:val="center"/>
              <w:rPr>
                <w:sz w:val="20"/>
              </w:rPr>
            </w:pPr>
            <w:r>
              <w:rPr>
                <w:sz w:val="20"/>
              </w:rPr>
              <w:t>Зависит</w:t>
            </w:r>
            <w:r>
              <w:rPr>
                <w:spacing w:val="-5"/>
                <w:sz w:val="20"/>
              </w:rPr>
              <w:t> </w:t>
            </w:r>
            <w:r>
              <w:rPr>
                <w:sz w:val="20"/>
              </w:rPr>
              <w:t>от</w:t>
            </w:r>
            <w:r>
              <w:rPr>
                <w:spacing w:val="-7"/>
                <w:sz w:val="20"/>
              </w:rPr>
              <w:t> </w:t>
            </w:r>
            <w:r>
              <w:rPr>
                <w:sz w:val="20"/>
              </w:rPr>
              <w:t>типа</w:t>
            </w:r>
            <w:r>
              <w:rPr>
                <w:spacing w:val="-6"/>
                <w:sz w:val="20"/>
              </w:rPr>
              <w:t> </w:t>
            </w:r>
            <w:r>
              <w:rPr>
                <w:spacing w:val="-2"/>
                <w:sz w:val="20"/>
              </w:rPr>
              <w:t>сечения.</w:t>
            </w:r>
          </w:p>
          <w:p>
            <w:pPr>
              <w:pStyle w:val="TableParagraph"/>
              <w:spacing w:before="4"/>
              <w:ind w:left="64" w:right="53"/>
              <w:jc w:val="center"/>
              <w:rPr>
                <w:sz w:val="20"/>
              </w:rPr>
            </w:pPr>
            <w:r>
              <w:rPr>
                <w:sz w:val="20"/>
              </w:rPr>
              <w:t>Применяется</w:t>
            </w:r>
            <w:r>
              <w:rPr>
                <w:spacing w:val="-13"/>
                <w:sz w:val="20"/>
              </w:rPr>
              <w:t> </w:t>
            </w:r>
            <w:r>
              <w:rPr>
                <w:sz w:val="20"/>
              </w:rPr>
              <w:t>в</w:t>
            </w:r>
            <w:r>
              <w:rPr>
                <w:spacing w:val="-12"/>
                <w:sz w:val="20"/>
              </w:rPr>
              <w:t> </w:t>
            </w:r>
            <w:r>
              <w:rPr>
                <w:sz w:val="20"/>
              </w:rPr>
              <w:t>задачах</w:t>
            </w:r>
            <w:r>
              <w:rPr>
                <w:spacing w:val="-13"/>
                <w:sz w:val="20"/>
              </w:rPr>
              <w:t> </w:t>
            </w:r>
            <w:r>
              <w:rPr>
                <w:sz w:val="20"/>
              </w:rPr>
              <w:t>плоского</w:t>
            </w:r>
            <w:r>
              <w:rPr>
                <w:spacing w:val="-12"/>
                <w:sz w:val="20"/>
              </w:rPr>
              <w:t> </w:t>
            </w:r>
            <w:r>
              <w:rPr>
                <w:spacing w:val="-2"/>
                <w:sz w:val="20"/>
              </w:rPr>
              <w:t>изгиба.</w:t>
            </w:r>
          </w:p>
          <w:p>
            <w:pPr>
              <w:pStyle w:val="TableParagraph"/>
              <w:spacing w:before="1"/>
              <w:ind w:left="64" w:right="53"/>
              <w:jc w:val="center"/>
              <w:rPr>
                <w:sz w:val="20"/>
              </w:rPr>
            </w:pPr>
            <w:r>
              <w:rPr>
                <w:rFonts w:ascii="Arial" w:hAnsi="Arial"/>
                <w:i/>
                <w:sz w:val="20"/>
              </w:rPr>
              <w:t>NZ </w:t>
            </w:r>
            <w:r>
              <w:rPr>
                <w:sz w:val="20"/>
              </w:rPr>
              <w:t>– число полос дробления по вертикальной </w:t>
            </w:r>
            <w:r>
              <w:rPr>
                <w:spacing w:val="-4"/>
                <w:w w:val="110"/>
                <w:sz w:val="20"/>
              </w:rPr>
              <w:t>оси.</w:t>
            </w:r>
          </w:p>
          <w:p>
            <w:pPr>
              <w:pStyle w:val="TableParagraph"/>
              <w:spacing w:before="2"/>
              <w:ind w:left="61" w:right="53"/>
              <w:jc w:val="center"/>
              <w:rPr>
                <w:sz w:val="20"/>
              </w:rPr>
            </w:pPr>
            <w:r>
              <w:rPr>
                <w:sz w:val="20"/>
              </w:rPr>
              <w:t>По</w:t>
            </w:r>
            <w:r>
              <w:rPr>
                <w:spacing w:val="-3"/>
                <w:sz w:val="20"/>
              </w:rPr>
              <w:t> </w:t>
            </w:r>
            <w:r>
              <w:rPr>
                <w:sz w:val="20"/>
              </w:rPr>
              <w:t>умолчанию:</w:t>
            </w:r>
            <w:r>
              <w:rPr>
                <w:spacing w:val="-2"/>
                <w:sz w:val="20"/>
              </w:rPr>
              <w:t> </w:t>
            </w:r>
            <w:r>
              <w:rPr>
                <w:rFonts w:ascii="Arial" w:hAnsi="Arial"/>
                <w:i/>
                <w:sz w:val="20"/>
              </w:rPr>
              <w:t>NZ</w:t>
            </w:r>
            <w:r>
              <w:rPr>
                <w:rFonts w:ascii="Arial" w:hAnsi="Arial"/>
                <w:i/>
                <w:spacing w:val="-6"/>
                <w:sz w:val="20"/>
              </w:rPr>
              <w:t> </w:t>
            </w:r>
            <w:r>
              <w:rPr>
                <w:sz w:val="20"/>
              </w:rPr>
              <w:t>=</w:t>
            </w:r>
            <w:r>
              <w:rPr>
                <w:spacing w:val="-3"/>
                <w:sz w:val="20"/>
              </w:rPr>
              <w:t> </w:t>
            </w:r>
            <w:r>
              <w:rPr>
                <w:spacing w:val="-5"/>
                <w:sz w:val="20"/>
              </w:rPr>
              <w:t>5.</w:t>
            </w:r>
          </w:p>
        </w:tc>
      </w:tr>
      <w:tr>
        <w:trPr>
          <w:trHeight w:val="2884"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7"/>
              </w:rPr>
            </w:pPr>
          </w:p>
          <w:p>
            <w:pPr>
              <w:pStyle w:val="TableParagraph"/>
              <w:ind w:left="88" w:right="81"/>
              <w:jc w:val="center"/>
              <w:rPr>
                <w:sz w:val="20"/>
              </w:rPr>
            </w:pPr>
            <w:r>
              <w:rPr>
                <w:spacing w:val="-5"/>
                <w:sz w:val="20"/>
              </w:rPr>
              <w:t>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7"/>
              </w:rPr>
            </w:pPr>
          </w:p>
          <w:p>
            <w:pPr>
              <w:pStyle w:val="TableParagraph"/>
              <w:ind w:left="91" w:right="81"/>
              <w:jc w:val="center"/>
              <w:rPr>
                <w:rFonts w:ascii="Arial"/>
                <w:b/>
                <w:sz w:val="20"/>
              </w:rPr>
            </w:pPr>
            <w:r>
              <w:rPr>
                <w:rFonts w:ascii="Arial"/>
                <w:b/>
                <w:spacing w:val="-4"/>
                <w:sz w:val="20"/>
              </w:rPr>
              <w:t>S101</w:t>
            </w:r>
          </w:p>
        </w:tc>
        <w:tc>
          <w:tcPr>
            <w:tcW w:w="3425" w:type="dxa"/>
          </w:tcPr>
          <w:p>
            <w:pPr>
              <w:pStyle w:val="TableParagraph"/>
              <w:spacing w:before="9"/>
              <w:rPr>
                <w:rFonts w:ascii="Arial"/>
                <w:b/>
                <w:sz w:val="21"/>
              </w:rPr>
            </w:pPr>
          </w:p>
          <w:p>
            <w:pPr>
              <w:pStyle w:val="TableParagraph"/>
              <w:ind w:left="253"/>
              <w:rPr>
                <w:rFonts w:ascii="Arial"/>
                <w:sz w:val="20"/>
              </w:rPr>
            </w:pPr>
            <w:r>
              <w:rPr>
                <w:rFonts w:ascii="Arial"/>
                <w:sz w:val="20"/>
              </w:rPr>
              <w:drawing>
                <wp:inline distT="0" distB="0" distL="0" distR="0">
                  <wp:extent cx="1725909" cy="1440180"/>
                  <wp:effectExtent l="0" t="0" r="0" b="0"/>
                  <wp:docPr id="241" name="image120.png"/>
                  <wp:cNvGraphicFramePr>
                    <a:graphicFrameLocks noChangeAspect="1"/>
                  </wp:cNvGraphicFramePr>
                  <a:graphic>
                    <a:graphicData uri="http://schemas.openxmlformats.org/drawingml/2006/picture">
                      <pic:pic>
                        <pic:nvPicPr>
                          <pic:cNvPr id="242" name="image120.png"/>
                          <pic:cNvPicPr/>
                        </pic:nvPicPr>
                        <pic:blipFill>
                          <a:blip r:embed="rId125" cstate="print"/>
                          <a:stretch>
                            <a:fillRect/>
                          </a:stretch>
                        </pic:blipFill>
                        <pic:spPr>
                          <a:xfrm>
                            <a:off x="0" y="0"/>
                            <a:ext cx="1725909" cy="144018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6"/>
              <w:rPr>
                <w:rFonts w:ascii="Arial"/>
                <w:b/>
                <w:sz w:val="29"/>
              </w:rPr>
            </w:pPr>
          </w:p>
          <w:p>
            <w:pPr>
              <w:pStyle w:val="TableParagraph"/>
              <w:spacing w:line="229" w:lineRule="exact"/>
              <w:ind w:left="64" w:right="53"/>
              <w:jc w:val="center"/>
              <w:rPr>
                <w:sz w:val="20"/>
              </w:rPr>
            </w:pPr>
            <w:r>
              <w:rPr>
                <w:rFonts w:ascii="Arial" w:hAnsi="Arial"/>
                <w:i/>
                <w:sz w:val="20"/>
              </w:rPr>
              <w:t>NZ</w:t>
            </w:r>
            <w:r>
              <w:rPr>
                <w:sz w:val="20"/>
              </w:rPr>
              <w:t>1</w:t>
            </w:r>
            <w:r>
              <w:rPr>
                <w:spacing w:val="3"/>
                <w:sz w:val="20"/>
              </w:rPr>
              <w:t> </w:t>
            </w:r>
            <w:r>
              <w:rPr>
                <w:sz w:val="20"/>
              </w:rPr>
              <w:t>–</w:t>
            </w:r>
            <w:r>
              <w:rPr>
                <w:spacing w:val="6"/>
                <w:sz w:val="20"/>
              </w:rPr>
              <w:t> </w:t>
            </w:r>
            <w:r>
              <w:rPr>
                <w:sz w:val="20"/>
              </w:rPr>
              <w:t>число</w:t>
            </w:r>
            <w:r>
              <w:rPr>
                <w:spacing w:val="3"/>
                <w:sz w:val="20"/>
              </w:rPr>
              <w:t> </w:t>
            </w:r>
            <w:r>
              <w:rPr>
                <w:sz w:val="20"/>
              </w:rPr>
              <w:t>полос</w:t>
            </w:r>
            <w:r>
              <w:rPr>
                <w:spacing w:val="6"/>
                <w:sz w:val="20"/>
              </w:rPr>
              <w:t> </w:t>
            </w:r>
            <w:r>
              <w:rPr>
                <w:sz w:val="20"/>
              </w:rPr>
              <w:t>дробления</w:t>
            </w:r>
            <w:r>
              <w:rPr>
                <w:spacing w:val="4"/>
                <w:sz w:val="20"/>
              </w:rPr>
              <w:t> </w:t>
            </w:r>
            <w:r>
              <w:rPr>
                <w:sz w:val="20"/>
              </w:rPr>
              <w:t>нижней</w:t>
            </w:r>
            <w:r>
              <w:rPr>
                <w:spacing w:val="6"/>
                <w:sz w:val="20"/>
              </w:rPr>
              <w:t> </w:t>
            </w:r>
            <w:r>
              <w:rPr>
                <w:spacing w:val="-2"/>
                <w:sz w:val="20"/>
              </w:rPr>
              <w:t>полки;</w:t>
            </w:r>
          </w:p>
          <w:p>
            <w:pPr>
              <w:pStyle w:val="TableParagraph"/>
              <w:spacing w:line="229" w:lineRule="exact"/>
              <w:ind w:left="64" w:right="53"/>
              <w:jc w:val="center"/>
              <w:rPr>
                <w:sz w:val="20"/>
              </w:rPr>
            </w:pPr>
            <w:r>
              <w:rPr>
                <w:rFonts w:ascii="Arial" w:hAnsi="Arial"/>
                <w:i/>
                <w:sz w:val="20"/>
              </w:rPr>
              <w:t>NZ</w:t>
            </w:r>
            <w:r>
              <w:rPr>
                <w:sz w:val="20"/>
              </w:rPr>
              <w:t>2</w:t>
            </w:r>
            <w:r>
              <w:rPr>
                <w:spacing w:val="6"/>
                <w:sz w:val="20"/>
              </w:rPr>
              <w:t> </w:t>
            </w:r>
            <w:r>
              <w:rPr>
                <w:sz w:val="20"/>
              </w:rPr>
              <w:t>–</w:t>
            </w:r>
            <w:r>
              <w:rPr>
                <w:spacing w:val="10"/>
                <w:sz w:val="20"/>
              </w:rPr>
              <w:t> </w:t>
            </w:r>
            <w:r>
              <w:rPr>
                <w:sz w:val="20"/>
              </w:rPr>
              <w:t>число</w:t>
            </w:r>
            <w:r>
              <w:rPr>
                <w:spacing w:val="6"/>
                <w:sz w:val="20"/>
              </w:rPr>
              <w:t> </w:t>
            </w:r>
            <w:r>
              <w:rPr>
                <w:sz w:val="20"/>
              </w:rPr>
              <w:t>полос</w:t>
            </w:r>
            <w:r>
              <w:rPr>
                <w:spacing w:val="10"/>
                <w:sz w:val="20"/>
              </w:rPr>
              <w:t> </w:t>
            </w:r>
            <w:r>
              <w:rPr>
                <w:sz w:val="20"/>
              </w:rPr>
              <w:t>дробления</w:t>
            </w:r>
            <w:r>
              <w:rPr>
                <w:spacing w:val="7"/>
                <w:sz w:val="20"/>
              </w:rPr>
              <w:t> </w:t>
            </w:r>
            <w:r>
              <w:rPr>
                <w:spacing w:val="-2"/>
                <w:sz w:val="20"/>
              </w:rPr>
              <w:t>стойки.</w:t>
            </w:r>
          </w:p>
          <w:p>
            <w:pPr>
              <w:pStyle w:val="TableParagraph"/>
              <w:ind w:left="62" w:right="53"/>
              <w:jc w:val="center"/>
              <w:rPr>
                <w:sz w:val="20"/>
              </w:rPr>
            </w:pPr>
            <w:r>
              <w:rPr>
                <w:sz w:val="20"/>
              </w:rPr>
              <w:t>По</w:t>
            </w:r>
            <w:r>
              <w:rPr>
                <w:spacing w:val="-1"/>
                <w:sz w:val="20"/>
              </w:rPr>
              <w:t> </w:t>
            </w:r>
            <w:r>
              <w:rPr>
                <w:sz w:val="20"/>
              </w:rPr>
              <w:t>умолчанию: </w:t>
            </w:r>
            <w:r>
              <w:rPr>
                <w:rFonts w:ascii="Arial" w:hAnsi="Arial"/>
                <w:i/>
                <w:sz w:val="20"/>
              </w:rPr>
              <w:t>NZ</w:t>
            </w:r>
            <w:r>
              <w:rPr>
                <w:sz w:val="20"/>
              </w:rPr>
              <w:t>1</w:t>
            </w:r>
            <w:r>
              <w:rPr>
                <w:spacing w:val="-2"/>
                <w:sz w:val="20"/>
              </w:rPr>
              <w:t> </w:t>
            </w:r>
            <w:r>
              <w:rPr>
                <w:sz w:val="20"/>
              </w:rPr>
              <w:t>=</w:t>
            </w:r>
            <w:r>
              <w:rPr>
                <w:spacing w:val="-4"/>
                <w:sz w:val="20"/>
              </w:rPr>
              <w:t> </w:t>
            </w:r>
            <w:r>
              <w:rPr>
                <w:sz w:val="20"/>
              </w:rPr>
              <w:t>5, </w:t>
            </w:r>
            <w:r>
              <w:rPr>
                <w:rFonts w:ascii="Arial" w:hAnsi="Arial"/>
                <w:i/>
                <w:sz w:val="20"/>
              </w:rPr>
              <w:t>NZ</w:t>
            </w:r>
            <w:r>
              <w:rPr>
                <w:sz w:val="20"/>
              </w:rPr>
              <w:t>2</w:t>
            </w:r>
            <w:r>
              <w:rPr>
                <w:spacing w:val="-3"/>
                <w:sz w:val="20"/>
              </w:rPr>
              <w:t> </w:t>
            </w:r>
            <w:r>
              <w:rPr>
                <w:sz w:val="20"/>
              </w:rPr>
              <w:t>=</w:t>
            </w:r>
            <w:r>
              <w:rPr>
                <w:spacing w:val="-1"/>
                <w:sz w:val="20"/>
              </w:rPr>
              <w:t> </w:t>
            </w:r>
            <w:r>
              <w:rPr>
                <w:spacing w:val="-5"/>
                <w:sz w:val="20"/>
              </w:rPr>
              <w:t>5.</w:t>
            </w:r>
          </w:p>
        </w:tc>
      </w:tr>
      <w:tr>
        <w:trPr>
          <w:trHeight w:val="2502"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8"/>
              <w:ind w:left="88" w:right="81"/>
              <w:jc w:val="center"/>
              <w:rPr>
                <w:sz w:val="20"/>
              </w:rPr>
            </w:pPr>
            <w:r>
              <w:rPr>
                <w:spacing w:val="-5"/>
                <w:sz w:val="20"/>
              </w:rPr>
              <w:t>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2"/>
              </w:rPr>
            </w:pPr>
          </w:p>
          <w:p>
            <w:pPr>
              <w:pStyle w:val="TableParagraph"/>
              <w:ind w:left="91" w:right="81"/>
              <w:jc w:val="center"/>
              <w:rPr>
                <w:rFonts w:ascii="Arial"/>
                <w:b/>
                <w:sz w:val="20"/>
              </w:rPr>
            </w:pPr>
            <w:r>
              <w:rPr>
                <w:rFonts w:ascii="Arial"/>
                <w:b/>
                <w:spacing w:val="-4"/>
                <w:sz w:val="20"/>
              </w:rPr>
              <w:t>S102</w:t>
            </w:r>
          </w:p>
        </w:tc>
        <w:tc>
          <w:tcPr>
            <w:tcW w:w="3425" w:type="dxa"/>
          </w:tcPr>
          <w:p>
            <w:pPr>
              <w:pStyle w:val="TableParagraph"/>
              <w:spacing w:before="8"/>
              <w:rPr>
                <w:rFonts w:ascii="Arial"/>
                <w:b/>
                <w:sz w:val="3"/>
              </w:rPr>
            </w:pPr>
          </w:p>
          <w:p>
            <w:pPr>
              <w:pStyle w:val="TableParagraph"/>
              <w:ind w:left="515"/>
              <w:rPr>
                <w:rFonts w:ascii="Arial"/>
                <w:sz w:val="20"/>
              </w:rPr>
            </w:pPr>
            <w:r>
              <w:rPr>
                <w:rFonts w:ascii="Arial"/>
                <w:sz w:val="20"/>
              </w:rPr>
              <w:drawing>
                <wp:inline distT="0" distB="0" distL="0" distR="0">
                  <wp:extent cx="1512205" cy="1530191"/>
                  <wp:effectExtent l="0" t="0" r="0" b="0"/>
                  <wp:docPr id="243" name="image121.png"/>
                  <wp:cNvGraphicFramePr>
                    <a:graphicFrameLocks noChangeAspect="1"/>
                  </wp:cNvGraphicFramePr>
                  <a:graphic>
                    <a:graphicData uri="http://schemas.openxmlformats.org/drawingml/2006/picture">
                      <pic:pic>
                        <pic:nvPicPr>
                          <pic:cNvPr id="244" name="image121.png"/>
                          <pic:cNvPicPr/>
                        </pic:nvPicPr>
                        <pic:blipFill>
                          <a:blip r:embed="rId126" cstate="print"/>
                          <a:stretch>
                            <a:fillRect/>
                          </a:stretch>
                        </pic:blipFill>
                        <pic:spPr>
                          <a:xfrm>
                            <a:off x="0" y="0"/>
                            <a:ext cx="1512205" cy="1530191"/>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47"/>
              <w:ind w:left="64" w:right="53"/>
              <w:jc w:val="center"/>
              <w:rPr>
                <w:sz w:val="20"/>
              </w:rPr>
            </w:pPr>
            <w:r>
              <w:rPr>
                <w:rFonts w:ascii="Arial" w:hAnsi="Arial"/>
                <w:i/>
                <w:sz w:val="20"/>
              </w:rPr>
              <w:t>NZ</w:t>
            </w:r>
            <w:r>
              <w:rPr>
                <w:sz w:val="20"/>
              </w:rPr>
              <w:t>1</w:t>
            </w:r>
            <w:r>
              <w:rPr>
                <w:spacing w:val="6"/>
                <w:sz w:val="20"/>
              </w:rPr>
              <w:t> </w:t>
            </w:r>
            <w:r>
              <w:rPr>
                <w:sz w:val="20"/>
              </w:rPr>
              <w:t>–</w:t>
            </w:r>
            <w:r>
              <w:rPr>
                <w:spacing w:val="10"/>
                <w:sz w:val="20"/>
              </w:rPr>
              <w:t> </w:t>
            </w:r>
            <w:r>
              <w:rPr>
                <w:sz w:val="20"/>
              </w:rPr>
              <w:t>число</w:t>
            </w:r>
            <w:r>
              <w:rPr>
                <w:spacing w:val="6"/>
                <w:sz w:val="20"/>
              </w:rPr>
              <w:t> </w:t>
            </w:r>
            <w:r>
              <w:rPr>
                <w:sz w:val="20"/>
              </w:rPr>
              <w:t>полос</w:t>
            </w:r>
            <w:r>
              <w:rPr>
                <w:spacing w:val="10"/>
                <w:sz w:val="20"/>
              </w:rPr>
              <w:t> </w:t>
            </w:r>
            <w:r>
              <w:rPr>
                <w:sz w:val="20"/>
              </w:rPr>
              <w:t>дробления</w:t>
            </w:r>
            <w:r>
              <w:rPr>
                <w:spacing w:val="7"/>
                <w:sz w:val="20"/>
              </w:rPr>
              <w:t> </w:t>
            </w:r>
            <w:r>
              <w:rPr>
                <w:spacing w:val="-2"/>
                <w:sz w:val="20"/>
              </w:rPr>
              <w:t>стойки;</w:t>
            </w:r>
          </w:p>
          <w:p>
            <w:pPr>
              <w:pStyle w:val="TableParagraph"/>
              <w:spacing w:line="229" w:lineRule="exact" w:before="1"/>
              <w:ind w:left="64" w:right="53"/>
              <w:jc w:val="center"/>
              <w:rPr>
                <w:sz w:val="20"/>
              </w:rPr>
            </w:pPr>
            <w:r>
              <w:rPr>
                <w:rFonts w:ascii="Arial" w:hAnsi="Arial"/>
                <w:i/>
                <w:sz w:val="20"/>
              </w:rPr>
              <w:t>NZ</w:t>
            </w:r>
            <w:r>
              <w:rPr>
                <w:sz w:val="20"/>
              </w:rPr>
              <w:t>2</w:t>
            </w:r>
            <w:r>
              <w:rPr>
                <w:spacing w:val="4"/>
                <w:sz w:val="20"/>
              </w:rPr>
              <w:t> </w:t>
            </w:r>
            <w:r>
              <w:rPr>
                <w:sz w:val="20"/>
              </w:rPr>
              <w:t>–</w:t>
            </w:r>
            <w:r>
              <w:rPr>
                <w:spacing w:val="8"/>
                <w:sz w:val="20"/>
              </w:rPr>
              <w:t> </w:t>
            </w:r>
            <w:r>
              <w:rPr>
                <w:sz w:val="20"/>
              </w:rPr>
              <w:t>число</w:t>
            </w:r>
            <w:r>
              <w:rPr>
                <w:spacing w:val="4"/>
                <w:sz w:val="20"/>
              </w:rPr>
              <w:t> </w:t>
            </w:r>
            <w:r>
              <w:rPr>
                <w:sz w:val="20"/>
              </w:rPr>
              <w:t>полос</w:t>
            </w:r>
            <w:r>
              <w:rPr>
                <w:spacing w:val="8"/>
                <w:sz w:val="20"/>
              </w:rPr>
              <w:t> </w:t>
            </w:r>
            <w:r>
              <w:rPr>
                <w:sz w:val="20"/>
              </w:rPr>
              <w:t>дробления</w:t>
            </w:r>
            <w:r>
              <w:rPr>
                <w:spacing w:val="6"/>
                <w:sz w:val="20"/>
              </w:rPr>
              <w:t> </w:t>
            </w:r>
            <w:r>
              <w:rPr>
                <w:sz w:val="20"/>
              </w:rPr>
              <w:t>верхней</w:t>
            </w:r>
            <w:r>
              <w:rPr>
                <w:spacing w:val="5"/>
                <w:sz w:val="20"/>
              </w:rPr>
              <w:t> </w:t>
            </w:r>
            <w:r>
              <w:rPr>
                <w:spacing w:val="-2"/>
                <w:sz w:val="20"/>
              </w:rPr>
              <w:t>полки.</w:t>
            </w:r>
          </w:p>
          <w:p>
            <w:pPr>
              <w:pStyle w:val="TableParagraph"/>
              <w:spacing w:line="229" w:lineRule="exact"/>
              <w:ind w:left="59" w:right="53"/>
              <w:jc w:val="center"/>
              <w:rPr>
                <w:sz w:val="20"/>
              </w:rPr>
            </w:pPr>
            <w:r>
              <w:rPr>
                <w:sz w:val="20"/>
              </w:rPr>
              <w:t>По</w:t>
            </w:r>
            <w:r>
              <w:rPr>
                <w:spacing w:val="-2"/>
                <w:sz w:val="20"/>
              </w:rPr>
              <w:t> </w:t>
            </w:r>
            <w:r>
              <w:rPr>
                <w:sz w:val="20"/>
              </w:rPr>
              <w:t>умолчанию:</w:t>
            </w:r>
            <w:r>
              <w:rPr>
                <w:spacing w:val="-2"/>
                <w:sz w:val="20"/>
              </w:rPr>
              <w:t> </w:t>
            </w:r>
            <w:r>
              <w:rPr>
                <w:rFonts w:ascii="Arial" w:hAnsi="Arial"/>
                <w:i/>
                <w:sz w:val="20"/>
              </w:rPr>
              <w:t>NZ</w:t>
            </w:r>
            <w:r>
              <w:rPr>
                <w:sz w:val="20"/>
              </w:rPr>
              <w:t>1</w:t>
            </w:r>
            <w:r>
              <w:rPr>
                <w:spacing w:val="-2"/>
                <w:sz w:val="20"/>
              </w:rPr>
              <w:t> </w:t>
            </w:r>
            <w:r>
              <w:rPr>
                <w:sz w:val="20"/>
              </w:rPr>
              <w:t>=</w:t>
            </w:r>
            <w:r>
              <w:rPr>
                <w:spacing w:val="-5"/>
                <w:sz w:val="20"/>
              </w:rPr>
              <w:t> </w:t>
            </w:r>
            <w:r>
              <w:rPr>
                <w:sz w:val="20"/>
              </w:rPr>
              <w:t>5,</w:t>
            </w:r>
            <w:r>
              <w:rPr>
                <w:spacing w:val="-2"/>
                <w:sz w:val="20"/>
              </w:rPr>
              <w:t> </w:t>
            </w:r>
            <w:r>
              <w:rPr>
                <w:rFonts w:ascii="Arial" w:hAnsi="Arial"/>
                <w:i/>
                <w:spacing w:val="-2"/>
                <w:sz w:val="20"/>
              </w:rPr>
              <w:t>NZ</w:t>
            </w:r>
            <w:r>
              <w:rPr>
                <w:spacing w:val="-2"/>
                <w:sz w:val="20"/>
              </w:rPr>
              <w:t>2=5.</w:t>
            </w:r>
          </w:p>
        </w:tc>
      </w:tr>
    </w:tbl>
    <w:p>
      <w:pPr>
        <w:spacing w:after="0" w:line="229" w:lineRule="exact"/>
        <w:jc w:val="center"/>
        <w:rPr>
          <w:sz w:val="20"/>
        </w:rPr>
        <w:sectPr>
          <w:pgSz w:w="11910" w:h="16840"/>
          <w:pgMar w:header="0" w:footer="690" w:top="104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4" w:hRule="atLeast"/>
        </w:trPr>
        <w:tc>
          <w:tcPr>
            <w:tcW w:w="595" w:type="dxa"/>
            <w:textDirection w:val="btLr"/>
          </w:tcPr>
          <w:p>
            <w:pPr>
              <w:pStyle w:val="TableParagraph"/>
              <w:spacing w:line="247" w:lineRule="auto" w:before="83"/>
              <w:ind w:left="23" w:right="23" w:firstLine="9"/>
              <w:rPr>
                <w:rFonts w:ascii="Arial" w:hAnsi="Arial"/>
                <w:b/>
                <w:sz w:val="20"/>
              </w:rPr>
            </w:pPr>
            <w:r>
              <w:rPr>
                <w:rFonts w:ascii="Arial" w:hAnsi="Arial"/>
                <w:b/>
                <w:spacing w:val="-2"/>
                <w:sz w:val="20"/>
              </w:rPr>
              <w:t>Иденти– фикатор</w:t>
            </w:r>
          </w:p>
        </w:tc>
        <w:tc>
          <w:tcPr>
            <w:tcW w:w="1253" w:type="dxa"/>
          </w:tcPr>
          <w:p>
            <w:pPr>
              <w:pStyle w:val="TableParagraph"/>
              <w:spacing w:before="4"/>
              <w:rPr>
                <w:rFonts w:ascii="Arial"/>
                <w:b/>
                <w:sz w:val="19"/>
              </w:rPr>
            </w:pPr>
          </w:p>
          <w:p>
            <w:pPr>
              <w:pStyle w:val="TableParagraph"/>
              <w:ind w:left="220" w:right="206" w:firstLine="223"/>
              <w:rPr>
                <w:rFonts w:ascii="Arial" w:hAnsi="Arial"/>
                <w:b/>
                <w:sz w:val="20"/>
              </w:rPr>
            </w:pPr>
            <w:r>
              <w:rPr>
                <w:rFonts w:ascii="Arial" w:hAnsi="Arial"/>
                <w:b/>
                <w:spacing w:val="-4"/>
                <w:sz w:val="20"/>
              </w:rPr>
              <w:t>Тип </w:t>
            </w:r>
            <w:r>
              <w:rPr>
                <w:rFonts w:ascii="Arial" w:hAnsi="Arial"/>
                <w:b/>
                <w:spacing w:val="-2"/>
                <w:sz w:val="20"/>
              </w:rPr>
              <w:t>сечения</w:t>
            </w:r>
          </w:p>
        </w:tc>
        <w:tc>
          <w:tcPr>
            <w:tcW w:w="3425" w:type="dxa"/>
          </w:tcPr>
          <w:p>
            <w:pPr>
              <w:pStyle w:val="TableParagraph"/>
              <w:spacing w:before="1"/>
              <w:rPr>
                <w:rFonts w:ascii="Arial"/>
                <w:b/>
                <w:sz w:val="29"/>
              </w:rPr>
            </w:pPr>
          </w:p>
          <w:p>
            <w:pPr>
              <w:pStyle w:val="TableParagraph"/>
              <w:spacing w:before="1"/>
              <w:ind w:left="954"/>
              <w:rPr>
                <w:rFonts w:ascii="Arial" w:hAnsi="Arial"/>
                <w:b/>
                <w:sz w:val="20"/>
              </w:rPr>
            </w:pPr>
            <w:r>
              <w:rPr>
                <w:rFonts w:ascii="Arial" w:hAnsi="Arial"/>
                <w:b/>
                <w:sz w:val="20"/>
              </w:rPr>
              <w:t>Тип</w:t>
            </w:r>
            <w:r>
              <w:rPr>
                <w:rFonts w:ascii="Arial" w:hAnsi="Arial"/>
                <w:b/>
                <w:spacing w:val="-3"/>
                <w:sz w:val="20"/>
              </w:rPr>
              <w:t> </w:t>
            </w:r>
            <w:r>
              <w:rPr>
                <w:rFonts w:ascii="Arial" w:hAnsi="Arial"/>
                <w:b/>
                <w:spacing w:val="-2"/>
                <w:sz w:val="20"/>
              </w:rPr>
              <w:t>дробления</w:t>
            </w:r>
          </w:p>
        </w:tc>
        <w:tc>
          <w:tcPr>
            <w:tcW w:w="4447" w:type="dxa"/>
          </w:tcPr>
          <w:p>
            <w:pPr>
              <w:pStyle w:val="TableParagraph"/>
              <w:spacing w:before="1"/>
              <w:rPr>
                <w:rFonts w:ascii="Arial"/>
                <w:b/>
                <w:sz w:val="29"/>
              </w:rPr>
            </w:pPr>
          </w:p>
          <w:p>
            <w:pPr>
              <w:pStyle w:val="TableParagraph"/>
              <w:spacing w:before="1"/>
              <w:ind w:left="61" w:right="53"/>
              <w:jc w:val="center"/>
              <w:rPr>
                <w:rFonts w:ascii="Arial" w:hAnsi="Arial"/>
                <w:b/>
                <w:sz w:val="20"/>
              </w:rPr>
            </w:pPr>
            <w:r>
              <w:rPr>
                <w:rFonts w:ascii="Arial" w:hAnsi="Arial"/>
                <w:b/>
                <w:spacing w:val="-2"/>
                <w:sz w:val="20"/>
              </w:rPr>
              <w:t>Параметры</w:t>
            </w:r>
          </w:p>
        </w:tc>
      </w:tr>
      <w:tr>
        <w:trPr>
          <w:trHeight w:val="2678"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8"/>
              </w:rPr>
            </w:pPr>
          </w:p>
          <w:p>
            <w:pPr>
              <w:pStyle w:val="TableParagraph"/>
              <w:ind w:left="88" w:right="81"/>
              <w:jc w:val="center"/>
              <w:rPr>
                <w:sz w:val="20"/>
              </w:rPr>
            </w:pPr>
            <w:r>
              <w:rPr>
                <w:spacing w:val="-5"/>
                <w:sz w:val="20"/>
              </w:rPr>
              <w:t>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8"/>
              </w:rPr>
            </w:pPr>
          </w:p>
          <w:p>
            <w:pPr>
              <w:pStyle w:val="TableParagraph"/>
              <w:ind w:left="91" w:right="81"/>
              <w:jc w:val="center"/>
              <w:rPr>
                <w:rFonts w:ascii="Arial"/>
                <w:b/>
                <w:sz w:val="20"/>
              </w:rPr>
            </w:pPr>
            <w:r>
              <w:rPr>
                <w:rFonts w:ascii="Arial"/>
                <w:b/>
                <w:spacing w:val="-4"/>
                <w:sz w:val="20"/>
              </w:rPr>
              <w:t>S103</w:t>
            </w:r>
          </w:p>
        </w:tc>
        <w:tc>
          <w:tcPr>
            <w:tcW w:w="3425" w:type="dxa"/>
          </w:tcPr>
          <w:p>
            <w:pPr>
              <w:pStyle w:val="TableParagraph"/>
              <w:spacing w:before="6"/>
              <w:rPr>
                <w:rFonts w:ascii="Arial"/>
                <w:b/>
                <w:sz w:val="8"/>
              </w:rPr>
            </w:pPr>
          </w:p>
          <w:p>
            <w:pPr>
              <w:pStyle w:val="TableParagraph"/>
              <w:ind w:left="239"/>
              <w:rPr>
                <w:rFonts w:ascii="Arial"/>
                <w:sz w:val="20"/>
              </w:rPr>
            </w:pPr>
            <w:r>
              <w:rPr>
                <w:rFonts w:ascii="Arial"/>
                <w:sz w:val="20"/>
              </w:rPr>
              <w:drawing>
                <wp:inline distT="0" distB="0" distL="0" distR="0">
                  <wp:extent cx="1876842" cy="1562100"/>
                  <wp:effectExtent l="0" t="0" r="0" b="0"/>
                  <wp:docPr id="245" name="image122.png"/>
                  <wp:cNvGraphicFramePr>
                    <a:graphicFrameLocks noChangeAspect="1"/>
                  </wp:cNvGraphicFramePr>
                  <a:graphic>
                    <a:graphicData uri="http://schemas.openxmlformats.org/drawingml/2006/picture">
                      <pic:pic>
                        <pic:nvPicPr>
                          <pic:cNvPr id="246" name="image122.png"/>
                          <pic:cNvPicPr/>
                        </pic:nvPicPr>
                        <pic:blipFill>
                          <a:blip r:embed="rId127" cstate="print"/>
                          <a:stretch>
                            <a:fillRect/>
                          </a:stretch>
                        </pic:blipFill>
                        <pic:spPr>
                          <a:xfrm>
                            <a:off x="0" y="0"/>
                            <a:ext cx="1876842" cy="156210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spacing w:before="3"/>
              <w:rPr>
                <w:rFonts w:ascii="Arial"/>
                <w:b/>
                <w:sz w:val="32"/>
              </w:rPr>
            </w:pPr>
          </w:p>
          <w:p>
            <w:pPr>
              <w:pStyle w:val="TableParagraph"/>
              <w:spacing w:before="1"/>
              <w:ind w:left="64" w:right="53"/>
              <w:jc w:val="center"/>
              <w:rPr>
                <w:sz w:val="20"/>
              </w:rPr>
            </w:pPr>
            <w:r>
              <w:rPr>
                <w:rFonts w:ascii="Arial" w:hAnsi="Arial"/>
                <w:i/>
                <w:sz w:val="20"/>
              </w:rPr>
              <w:t>NZ</w:t>
            </w:r>
            <w:r>
              <w:rPr>
                <w:sz w:val="20"/>
              </w:rPr>
              <w:t>1</w:t>
            </w:r>
            <w:r>
              <w:rPr>
                <w:spacing w:val="3"/>
                <w:sz w:val="20"/>
              </w:rPr>
              <w:t> </w:t>
            </w:r>
            <w:r>
              <w:rPr>
                <w:sz w:val="20"/>
              </w:rPr>
              <w:t>–</w:t>
            </w:r>
            <w:r>
              <w:rPr>
                <w:spacing w:val="6"/>
                <w:sz w:val="20"/>
              </w:rPr>
              <w:t> </w:t>
            </w:r>
            <w:r>
              <w:rPr>
                <w:sz w:val="20"/>
              </w:rPr>
              <w:t>число</w:t>
            </w:r>
            <w:r>
              <w:rPr>
                <w:spacing w:val="3"/>
                <w:sz w:val="20"/>
              </w:rPr>
              <w:t> </w:t>
            </w:r>
            <w:r>
              <w:rPr>
                <w:sz w:val="20"/>
              </w:rPr>
              <w:t>полос</w:t>
            </w:r>
            <w:r>
              <w:rPr>
                <w:spacing w:val="6"/>
                <w:sz w:val="20"/>
              </w:rPr>
              <w:t> </w:t>
            </w:r>
            <w:r>
              <w:rPr>
                <w:sz w:val="20"/>
              </w:rPr>
              <w:t>дробления</w:t>
            </w:r>
            <w:r>
              <w:rPr>
                <w:spacing w:val="4"/>
                <w:sz w:val="20"/>
              </w:rPr>
              <w:t> </w:t>
            </w:r>
            <w:r>
              <w:rPr>
                <w:sz w:val="20"/>
              </w:rPr>
              <w:t>нижней</w:t>
            </w:r>
            <w:r>
              <w:rPr>
                <w:spacing w:val="6"/>
                <w:sz w:val="20"/>
              </w:rPr>
              <w:t> </w:t>
            </w:r>
            <w:r>
              <w:rPr>
                <w:spacing w:val="-2"/>
                <w:sz w:val="20"/>
              </w:rPr>
              <w:t>полки;</w:t>
            </w:r>
          </w:p>
          <w:p>
            <w:pPr>
              <w:pStyle w:val="TableParagraph"/>
              <w:ind w:left="64" w:right="53"/>
              <w:jc w:val="center"/>
              <w:rPr>
                <w:sz w:val="20"/>
              </w:rPr>
            </w:pPr>
            <w:r>
              <w:rPr>
                <w:rFonts w:ascii="Arial" w:hAnsi="Arial"/>
                <w:i/>
                <w:sz w:val="20"/>
              </w:rPr>
              <w:t>NZ</w:t>
            </w:r>
            <w:r>
              <w:rPr>
                <w:sz w:val="20"/>
              </w:rPr>
              <w:t>2</w:t>
            </w:r>
            <w:r>
              <w:rPr>
                <w:spacing w:val="6"/>
                <w:sz w:val="20"/>
              </w:rPr>
              <w:t> </w:t>
            </w:r>
            <w:r>
              <w:rPr>
                <w:sz w:val="20"/>
              </w:rPr>
              <w:t>–</w:t>
            </w:r>
            <w:r>
              <w:rPr>
                <w:spacing w:val="10"/>
                <w:sz w:val="20"/>
              </w:rPr>
              <w:t> </w:t>
            </w:r>
            <w:r>
              <w:rPr>
                <w:sz w:val="20"/>
              </w:rPr>
              <w:t>число</w:t>
            </w:r>
            <w:r>
              <w:rPr>
                <w:spacing w:val="6"/>
                <w:sz w:val="20"/>
              </w:rPr>
              <w:t> </w:t>
            </w:r>
            <w:r>
              <w:rPr>
                <w:sz w:val="20"/>
              </w:rPr>
              <w:t>полос</w:t>
            </w:r>
            <w:r>
              <w:rPr>
                <w:spacing w:val="10"/>
                <w:sz w:val="20"/>
              </w:rPr>
              <w:t> </w:t>
            </w:r>
            <w:r>
              <w:rPr>
                <w:sz w:val="20"/>
              </w:rPr>
              <w:t>дробления</w:t>
            </w:r>
            <w:r>
              <w:rPr>
                <w:spacing w:val="7"/>
                <w:sz w:val="20"/>
              </w:rPr>
              <w:t> </w:t>
            </w:r>
            <w:r>
              <w:rPr>
                <w:spacing w:val="-2"/>
                <w:sz w:val="20"/>
              </w:rPr>
              <w:t>стойки;</w:t>
            </w:r>
          </w:p>
          <w:p>
            <w:pPr>
              <w:pStyle w:val="TableParagraph"/>
              <w:ind w:left="65" w:right="52"/>
              <w:jc w:val="center"/>
              <w:rPr>
                <w:sz w:val="20"/>
              </w:rPr>
            </w:pPr>
            <w:r>
              <w:rPr>
                <w:rFonts w:ascii="Arial" w:hAnsi="Arial"/>
                <w:i/>
                <w:sz w:val="20"/>
              </w:rPr>
              <w:t>NZ</w:t>
            </w:r>
            <w:r>
              <w:rPr>
                <w:sz w:val="20"/>
              </w:rPr>
              <w:t>3 – число полос дробления верхней полки; </w:t>
            </w:r>
            <w:r>
              <w:rPr>
                <w:w w:val="105"/>
                <w:sz w:val="20"/>
              </w:rPr>
              <w:t>По</w:t>
            </w:r>
            <w:r>
              <w:rPr>
                <w:spacing w:val="-2"/>
                <w:w w:val="105"/>
                <w:sz w:val="20"/>
              </w:rPr>
              <w:t> </w:t>
            </w:r>
            <w:r>
              <w:rPr>
                <w:w w:val="105"/>
                <w:sz w:val="20"/>
              </w:rPr>
              <w:t>умолчанию:</w:t>
            </w:r>
            <w:r>
              <w:rPr>
                <w:spacing w:val="-2"/>
                <w:w w:val="105"/>
                <w:sz w:val="20"/>
              </w:rPr>
              <w:t> </w:t>
            </w:r>
            <w:r>
              <w:rPr>
                <w:rFonts w:ascii="Arial" w:hAnsi="Arial"/>
                <w:i/>
                <w:w w:val="105"/>
                <w:sz w:val="20"/>
              </w:rPr>
              <w:t>NZ</w:t>
            </w:r>
            <w:r>
              <w:rPr>
                <w:w w:val="105"/>
                <w:sz w:val="20"/>
              </w:rPr>
              <w:t>1</w:t>
            </w:r>
            <w:r>
              <w:rPr>
                <w:spacing w:val="-3"/>
                <w:w w:val="105"/>
                <w:sz w:val="20"/>
              </w:rPr>
              <w:t> </w:t>
            </w:r>
            <w:r>
              <w:rPr>
                <w:w w:val="105"/>
                <w:sz w:val="20"/>
              </w:rPr>
              <w:t>=</w:t>
            </w:r>
            <w:r>
              <w:rPr>
                <w:spacing w:val="-6"/>
                <w:w w:val="105"/>
                <w:sz w:val="20"/>
              </w:rPr>
              <w:t> </w:t>
            </w:r>
            <w:r>
              <w:rPr>
                <w:w w:val="105"/>
                <w:sz w:val="20"/>
              </w:rPr>
              <w:t>4,</w:t>
            </w:r>
            <w:r>
              <w:rPr>
                <w:spacing w:val="-2"/>
                <w:w w:val="105"/>
                <w:sz w:val="20"/>
              </w:rPr>
              <w:t> </w:t>
            </w:r>
            <w:r>
              <w:rPr>
                <w:rFonts w:ascii="Arial" w:hAnsi="Arial"/>
                <w:i/>
                <w:w w:val="105"/>
                <w:sz w:val="20"/>
              </w:rPr>
              <w:t>NZ</w:t>
            </w:r>
            <w:r>
              <w:rPr>
                <w:w w:val="105"/>
                <w:sz w:val="20"/>
              </w:rPr>
              <w:t>2</w:t>
            </w:r>
            <w:r>
              <w:rPr>
                <w:spacing w:val="-5"/>
                <w:w w:val="105"/>
                <w:sz w:val="20"/>
              </w:rPr>
              <w:t> </w:t>
            </w:r>
            <w:r>
              <w:rPr>
                <w:w w:val="105"/>
                <w:sz w:val="20"/>
              </w:rPr>
              <w:t>=</w:t>
            </w:r>
            <w:r>
              <w:rPr>
                <w:spacing w:val="-2"/>
                <w:w w:val="105"/>
                <w:sz w:val="20"/>
              </w:rPr>
              <w:t> </w:t>
            </w:r>
            <w:r>
              <w:rPr>
                <w:w w:val="105"/>
                <w:sz w:val="20"/>
              </w:rPr>
              <w:t>8,</w:t>
            </w:r>
            <w:r>
              <w:rPr>
                <w:spacing w:val="-4"/>
                <w:w w:val="105"/>
                <w:sz w:val="20"/>
              </w:rPr>
              <w:t> </w:t>
            </w:r>
            <w:r>
              <w:rPr>
                <w:rFonts w:ascii="Arial" w:hAnsi="Arial"/>
                <w:i/>
                <w:w w:val="105"/>
                <w:sz w:val="20"/>
              </w:rPr>
              <w:t>NZ</w:t>
            </w:r>
            <w:r>
              <w:rPr>
                <w:w w:val="105"/>
                <w:sz w:val="20"/>
              </w:rPr>
              <w:t>3</w:t>
            </w:r>
            <w:r>
              <w:rPr>
                <w:spacing w:val="-3"/>
                <w:w w:val="105"/>
                <w:sz w:val="20"/>
              </w:rPr>
              <w:t> </w:t>
            </w:r>
            <w:r>
              <w:rPr>
                <w:w w:val="105"/>
                <w:sz w:val="20"/>
              </w:rPr>
              <w:t>=</w:t>
            </w:r>
            <w:r>
              <w:rPr>
                <w:spacing w:val="-2"/>
                <w:w w:val="105"/>
                <w:sz w:val="20"/>
              </w:rPr>
              <w:t> </w:t>
            </w:r>
            <w:r>
              <w:rPr>
                <w:w w:val="105"/>
                <w:sz w:val="20"/>
              </w:rPr>
              <w:t>4.</w:t>
            </w:r>
          </w:p>
        </w:tc>
      </w:tr>
      <w:tr>
        <w:trPr>
          <w:trHeight w:val="2958"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30"/>
              </w:rPr>
            </w:pPr>
          </w:p>
          <w:p>
            <w:pPr>
              <w:pStyle w:val="TableParagraph"/>
              <w:ind w:left="88" w:right="81"/>
              <w:jc w:val="center"/>
              <w:rPr>
                <w:sz w:val="20"/>
              </w:rPr>
            </w:pPr>
            <w:r>
              <w:rPr>
                <w:spacing w:val="-5"/>
                <w:sz w:val="20"/>
              </w:rPr>
              <w:t>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30"/>
              </w:rPr>
            </w:pPr>
          </w:p>
          <w:p>
            <w:pPr>
              <w:pStyle w:val="TableParagraph"/>
              <w:ind w:left="91" w:right="81"/>
              <w:jc w:val="center"/>
              <w:rPr>
                <w:rFonts w:ascii="Arial"/>
                <w:b/>
                <w:sz w:val="20"/>
              </w:rPr>
            </w:pPr>
            <w:r>
              <w:rPr>
                <w:rFonts w:ascii="Arial"/>
                <w:b/>
                <w:spacing w:val="-4"/>
                <w:sz w:val="20"/>
              </w:rPr>
              <w:t>S104</w:t>
            </w:r>
          </w:p>
        </w:tc>
        <w:tc>
          <w:tcPr>
            <w:tcW w:w="3425" w:type="dxa"/>
          </w:tcPr>
          <w:p>
            <w:pPr>
              <w:pStyle w:val="TableParagraph"/>
              <w:spacing w:before="1"/>
              <w:rPr>
                <w:rFonts w:ascii="Arial"/>
                <w:b/>
                <w:sz w:val="12"/>
              </w:rPr>
            </w:pPr>
          </w:p>
          <w:p>
            <w:pPr>
              <w:pStyle w:val="TableParagraph"/>
              <w:ind w:left="400"/>
              <w:rPr>
                <w:rFonts w:ascii="Arial"/>
                <w:sz w:val="20"/>
              </w:rPr>
            </w:pPr>
            <w:r>
              <w:rPr>
                <w:rFonts w:ascii="Arial"/>
                <w:sz w:val="20"/>
              </w:rPr>
              <w:drawing>
                <wp:inline distT="0" distB="0" distL="0" distR="0">
                  <wp:extent cx="1695617" cy="1696212"/>
                  <wp:effectExtent l="0" t="0" r="0" b="0"/>
                  <wp:docPr id="247" name="image123.png"/>
                  <wp:cNvGraphicFramePr>
                    <a:graphicFrameLocks noChangeAspect="1"/>
                  </wp:cNvGraphicFramePr>
                  <a:graphic>
                    <a:graphicData uri="http://schemas.openxmlformats.org/drawingml/2006/picture">
                      <pic:pic>
                        <pic:nvPicPr>
                          <pic:cNvPr id="248" name="image123.png"/>
                          <pic:cNvPicPr/>
                        </pic:nvPicPr>
                        <pic:blipFill>
                          <a:blip r:embed="rId128" cstate="print"/>
                          <a:stretch>
                            <a:fillRect/>
                          </a:stretch>
                        </pic:blipFill>
                        <pic:spPr>
                          <a:xfrm>
                            <a:off x="0" y="0"/>
                            <a:ext cx="1695617" cy="1696212"/>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2"/>
              </w:rPr>
            </w:pPr>
          </w:p>
          <w:p>
            <w:pPr>
              <w:pStyle w:val="TableParagraph"/>
              <w:spacing w:line="244" w:lineRule="auto"/>
              <w:ind w:left="65" w:right="53"/>
              <w:jc w:val="center"/>
              <w:rPr>
                <w:sz w:val="20"/>
              </w:rPr>
            </w:pPr>
            <w:r>
              <w:rPr>
                <w:rFonts w:ascii="Arial" w:hAnsi="Arial"/>
                <w:i/>
                <w:sz w:val="20"/>
              </w:rPr>
              <w:t>NZ</w:t>
            </w:r>
            <w:r>
              <w:rPr>
                <w:sz w:val="20"/>
              </w:rPr>
              <w:t>1</w:t>
            </w:r>
            <w:r>
              <w:rPr>
                <w:spacing w:val="-1"/>
                <w:sz w:val="20"/>
              </w:rPr>
              <w:t> </w:t>
            </w:r>
            <w:r>
              <w:rPr>
                <w:sz w:val="20"/>
              </w:rPr>
              <w:t>– число</w:t>
            </w:r>
            <w:r>
              <w:rPr>
                <w:spacing w:val="-1"/>
                <w:sz w:val="20"/>
              </w:rPr>
              <w:t> </w:t>
            </w:r>
            <w:r>
              <w:rPr>
                <w:sz w:val="20"/>
              </w:rPr>
              <w:t>полос дробления в полках (полки </w:t>
            </w:r>
            <w:r>
              <w:rPr>
                <w:w w:val="105"/>
                <w:sz w:val="20"/>
              </w:rPr>
              <w:t>имеют равное дробление);</w:t>
            </w:r>
          </w:p>
          <w:p>
            <w:pPr>
              <w:pStyle w:val="TableParagraph"/>
              <w:spacing w:line="224" w:lineRule="exact"/>
              <w:ind w:left="64" w:right="53"/>
              <w:jc w:val="center"/>
              <w:rPr>
                <w:sz w:val="20"/>
              </w:rPr>
            </w:pPr>
            <w:r>
              <w:rPr>
                <w:rFonts w:ascii="Arial" w:hAnsi="Arial"/>
                <w:i/>
                <w:sz w:val="20"/>
              </w:rPr>
              <w:t>NZ</w:t>
            </w:r>
            <w:r>
              <w:rPr>
                <w:sz w:val="20"/>
              </w:rPr>
              <w:t>2</w:t>
            </w:r>
            <w:r>
              <w:rPr>
                <w:spacing w:val="6"/>
                <w:sz w:val="20"/>
              </w:rPr>
              <w:t> </w:t>
            </w:r>
            <w:r>
              <w:rPr>
                <w:sz w:val="20"/>
              </w:rPr>
              <w:t>–</w:t>
            </w:r>
            <w:r>
              <w:rPr>
                <w:spacing w:val="10"/>
                <w:sz w:val="20"/>
              </w:rPr>
              <w:t> </w:t>
            </w:r>
            <w:r>
              <w:rPr>
                <w:sz w:val="20"/>
              </w:rPr>
              <w:t>число</w:t>
            </w:r>
            <w:r>
              <w:rPr>
                <w:spacing w:val="6"/>
                <w:sz w:val="20"/>
              </w:rPr>
              <w:t> </w:t>
            </w:r>
            <w:r>
              <w:rPr>
                <w:sz w:val="20"/>
              </w:rPr>
              <w:t>полос</w:t>
            </w:r>
            <w:r>
              <w:rPr>
                <w:spacing w:val="10"/>
                <w:sz w:val="20"/>
              </w:rPr>
              <w:t> </w:t>
            </w:r>
            <w:r>
              <w:rPr>
                <w:sz w:val="20"/>
              </w:rPr>
              <w:t>дробления</w:t>
            </w:r>
            <w:r>
              <w:rPr>
                <w:spacing w:val="7"/>
                <w:sz w:val="20"/>
              </w:rPr>
              <w:t> </w:t>
            </w:r>
            <w:r>
              <w:rPr>
                <w:spacing w:val="-2"/>
                <w:sz w:val="20"/>
              </w:rPr>
              <w:t>стойки.</w:t>
            </w:r>
          </w:p>
          <w:p>
            <w:pPr>
              <w:pStyle w:val="TableParagraph"/>
              <w:spacing w:line="229" w:lineRule="exact"/>
              <w:ind w:left="59" w:right="53"/>
              <w:jc w:val="center"/>
              <w:rPr>
                <w:sz w:val="20"/>
              </w:rPr>
            </w:pPr>
            <w:r>
              <w:rPr>
                <w:sz w:val="20"/>
              </w:rPr>
              <w:t>По</w:t>
            </w:r>
            <w:r>
              <w:rPr>
                <w:spacing w:val="-2"/>
                <w:sz w:val="20"/>
              </w:rPr>
              <w:t> </w:t>
            </w:r>
            <w:r>
              <w:rPr>
                <w:sz w:val="20"/>
              </w:rPr>
              <w:t>умолчанию:</w:t>
            </w:r>
            <w:r>
              <w:rPr>
                <w:spacing w:val="-2"/>
                <w:sz w:val="20"/>
              </w:rPr>
              <w:t> </w:t>
            </w:r>
            <w:r>
              <w:rPr>
                <w:rFonts w:ascii="Arial" w:hAnsi="Arial"/>
                <w:i/>
                <w:sz w:val="20"/>
              </w:rPr>
              <w:t>NZ</w:t>
            </w:r>
            <w:r>
              <w:rPr>
                <w:sz w:val="20"/>
              </w:rPr>
              <w:t>1</w:t>
            </w:r>
            <w:r>
              <w:rPr>
                <w:spacing w:val="-2"/>
                <w:sz w:val="20"/>
              </w:rPr>
              <w:t> </w:t>
            </w:r>
            <w:r>
              <w:rPr>
                <w:sz w:val="20"/>
              </w:rPr>
              <w:t>=</w:t>
            </w:r>
            <w:r>
              <w:rPr>
                <w:spacing w:val="-5"/>
                <w:sz w:val="20"/>
              </w:rPr>
              <w:t> </w:t>
            </w:r>
            <w:r>
              <w:rPr>
                <w:sz w:val="20"/>
              </w:rPr>
              <w:t>2,</w:t>
            </w:r>
            <w:r>
              <w:rPr>
                <w:spacing w:val="-2"/>
                <w:sz w:val="20"/>
              </w:rPr>
              <w:t> </w:t>
            </w:r>
            <w:r>
              <w:rPr>
                <w:rFonts w:ascii="Arial" w:hAnsi="Arial"/>
                <w:i/>
                <w:spacing w:val="-2"/>
                <w:sz w:val="20"/>
              </w:rPr>
              <w:t>NZ</w:t>
            </w:r>
            <w:r>
              <w:rPr>
                <w:spacing w:val="-2"/>
                <w:sz w:val="20"/>
              </w:rPr>
              <w:t>2=4.</w:t>
            </w:r>
          </w:p>
        </w:tc>
      </w:tr>
      <w:tr>
        <w:trPr>
          <w:trHeight w:val="2505"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8"/>
              <w:ind w:left="88" w:right="81"/>
              <w:jc w:val="center"/>
              <w:rPr>
                <w:sz w:val="20"/>
              </w:rPr>
            </w:pPr>
            <w:r>
              <w:rPr>
                <w:spacing w:val="-5"/>
                <w:sz w:val="20"/>
              </w:rPr>
              <w:t>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2"/>
              </w:rPr>
            </w:pPr>
          </w:p>
          <w:p>
            <w:pPr>
              <w:pStyle w:val="TableParagraph"/>
              <w:ind w:left="91" w:right="81"/>
              <w:jc w:val="center"/>
              <w:rPr>
                <w:rFonts w:ascii="Arial"/>
                <w:b/>
                <w:sz w:val="20"/>
              </w:rPr>
            </w:pPr>
            <w:r>
              <w:rPr>
                <w:rFonts w:ascii="Arial"/>
                <w:b/>
                <w:spacing w:val="-4"/>
                <w:sz w:val="20"/>
              </w:rPr>
              <w:t>S105</w:t>
            </w:r>
          </w:p>
        </w:tc>
        <w:tc>
          <w:tcPr>
            <w:tcW w:w="3425" w:type="dxa"/>
          </w:tcPr>
          <w:p>
            <w:pPr>
              <w:pStyle w:val="TableParagraph"/>
              <w:spacing w:before="10"/>
              <w:rPr>
                <w:rFonts w:ascii="Arial"/>
                <w:b/>
                <w:sz w:val="6"/>
              </w:rPr>
            </w:pPr>
          </w:p>
          <w:p>
            <w:pPr>
              <w:pStyle w:val="TableParagraph"/>
              <w:ind w:left="95"/>
              <w:rPr>
                <w:rFonts w:ascii="Arial"/>
                <w:sz w:val="20"/>
              </w:rPr>
            </w:pPr>
            <w:r>
              <w:rPr>
                <w:rFonts w:ascii="Arial"/>
                <w:sz w:val="20"/>
              </w:rPr>
              <w:drawing>
                <wp:inline distT="0" distB="0" distL="0" distR="0">
                  <wp:extent cx="2053082" cy="1493520"/>
                  <wp:effectExtent l="0" t="0" r="0" b="0"/>
                  <wp:docPr id="249" name="image124.png"/>
                  <wp:cNvGraphicFramePr>
                    <a:graphicFrameLocks noChangeAspect="1"/>
                  </wp:cNvGraphicFramePr>
                  <a:graphic>
                    <a:graphicData uri="http://schemas.openxmlformats.org/drawingml/2006/picture">
                      <pic:pic>
                        <pic:nvPicPr>
                          <pic:cNvPr id="250" name="image124.png"/>
                          <pic:cNvPicPr/>
                        </pic:nvPicPr>
                        <pic:blipFill>
                          <a:blip r:embed="rId129" cstate="print"/>
                          <a:stretch>
                            <a:fillRect/>
                          </a:stretch>
                        </pic:blipFill>
                        <pic:spPr>
                          <a:xfrm>
                            <a:off x="0" y="0"/>
                            <a:ext cx="2053082" cy="149352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spacing w:before="172"/>
              <w:ind w:left="65" w:right="53"/>
              <w:jc w:val="center"/>
              <w:rPr>
                <w:sz w:val="20"/>
              </w:rPr>
            </w:pPr>
            <w:r>
              <w:rPr>
                <w:rFonts w:ascii="Arial" w:hAnsi="Arial"/>
                <w:i/>
                <w:sz w:val="20"/>
              </w:rPr>
              <w:t>NZ</w:t>
            </w:r>
            <w:r>
              <w:rPr>
                <w:sz w:val="20"/>
              </w:rPr>
              <w:t>1</w:t>
            </w:r>
            <w:r>
              <w:rPr>
                <w:spacing w:val="-1"/>
                <w:sz w:val="20"/>
              </w:rPr>
              <w:t> </w:t>
            </w:r>
            <w:r>
              <w:rPr>
                <w:sz w:val="20"/>
              </w:rPr>
              <w:t>– число</w:t>
            </w:r>
            <w:r>
              <w:rPr>
                <w:spacing w:val="-1"/>
                <w:sz w:val="20"/>
              </w:rPr>
              <w:t> </w:t>
            </w:r>
            <w:r>
              <w:rPr>
                <w:sz w:val="20"/>
              </w:rPr>
              <w:t>полос дробления в полках (полки </w:t>
            </w:r>
            <w:r>
              <w:rPr>
                <w:w w:val="105"/>
                <w:sz w:val="20"/>
              </w:rPr>
              <w:t>имеют равное дробление);</w:t>
            </w:r>
          </w:p>
          <w:p>
            <w:pPr>
              <w:pStyle w:val="TableParagraph"/>
              <w:spacing w:line="244" w:lineRule="auto" w:before="2"/>
              <w:ind w:left="65" w:right="53"/>
              <w:jc w:val="center"/>
              <w:rPr>
                <w:sz w:val="20"/>
              </w:rPr>
            </w:pPr>
            <w:r>
              <w:rPr>
                <w:rFonts w:ascii="Arial" w:hAnsi="Arial"/>
                <w:i/>
                <w:sz w:val="20"/>
              </w:rPr>
              <w:t>NZ</w:t>
            </w:r>
            <w:r>
              <w:rPr>
                <w:sz w:val="20"/>
              </w:rPr>
              <w:t>2 – число полос дробления в стойках </w:t>
            </w:r>
            <w:r>
              <w:rPr>
                <w:w w:val="105"/>
                <w:sz w:val="20"/>
              </w:rPr>
              <w:t>(стойки</w:t>
            </w:r>
            <w:r>
              <w:rPr>
                <w:spacing w:val="-8"/>
                <w:w w:val="105"/>
                <w:sz w:val="20"/>
              </w:rPr>
              <w:t> </w:t>
            </w:r>
            <w:r>
              <w:rPr>
                <w:w w:val="105"/>
                <w:sz w:val="20"/>
              </w:rPr>
              <w:t>имеют</w:t>
            </w:r>
            <w:r>
              <w:rPr>
                <w:spacing w:val="-8"/>
                <w:w w:val="105"/>
                <w:sz w:val="20"/>
              </w:rPr>
              <w:t> </w:t>
            </w:r>
            <w:r>
              <w:rPr>
                <w:w w:val="105"/>
                <w:sz w:val="20"/>
              </w:rPr>
              <w:t>равное</w:t>
            </w:r>
            <w:r>
              <w:rPr>
                <w:spacing w:val="-6"/>
                <w:w w:val="105"/>
                <w:sz w:val="20"/>
              </w:rPr>
              <w:t> </w:t>
            </w:r>
            <w:r>
              <w:rPr>
                <w:w w:val="105"/>
                <w:sz w:val="20"/>
              </w:rPr>
              <w:t>дробление).</w:t>
            </w:r>
          </w:p>
          <w:p>
            <w:pPr>
              <w:pStyle w:val="TableParagraph"/>
              <w:spacing w:line="225" w:lineRule="exact"/>
              <w:ind w:left="59" w:right="53"/>
              <w:jc w:val="center"/>
              <w:rPr>
                <w:sz w:val="20"/>
              </w:rPr>
            </w:pPr>
            <w:r>
              <w:rPr>
                <w:sz w:val="20"/>
              </w:rPr>
              <w:t>По</w:t>
            </w:r>
            <w:r>
              <w:rPr>
                <w:spacing w:val="-2"/>
                <w:sz w:val="20"/>
              </w:rPr>
              <w:t> </w:t>
            </w:r>
            <w:r>
              <w:rPr>
                <w:sz w:val="20"/>
              </w:rPr>
              <w:t>умолчанию:</w:t>
            </w:r>
            <w:r>
              <w:rPr>
                <w:spacing w:val="-2"/>
                <w:sz w:val="20"/>
              </w:rPr>
              <w:t> </w:t>
            </w:r>
            <w:r>
              <w:rPr>
                <w:rFonts w:ascii="Arial" w:hAnsi="Arial"/>
                <w:i/>
                <w:sz w:val="20"/>
              </w:rPr>
              <w:t>NZ</w:t>
            </w:r>
            <w:r>
              <w:rPr>
                <w:sz w:val="20"/>
              </w:rPr>
              <w:t>1</w:t>
            </w:r>
            <w:r>
              <w:rPr>
                <w:spacing w:val="-2"/>
                <w:sz w:val="20"/>
              </w:rPr>
              <w:t> </w:t>
            </w:r>
            <w:r>
              <w:rPr>
                <w:sz w:val="20"/>
              </w:rPr>
              <w:t>=</w:t>
            </w:r>
            <w:r>
              <w:rPr>
                <w:spacing w:val="-5"/>
                <w:sz w:val="20"/>
              </w:rPr>
              <w:t> </w:t>
            </w:r>
            <w:r>
              <w:rPr>
                <w:sz w:val="20"/>
              </w:rPr>
              <w:t>2,</w:t>
            </w:r>
            <w:r>
              <w:rPr>
                <w:spacing w:val="-2"/>
                <w:sz w:val="20"/>
              </w:rPr>
              <w:t> </w:t>
            </w:r>
            <w:r>
              <w:rPr>
                <w:rFonts w:ascii="Arial" w:hAnsi="Arial"/>
                <w:i/>
                <w:spacing w:val="-2"/>
                <w:sz w:val="20"/>
              </w:rPr>
              <w:t>NZ</w:t>
            </w:r>
            <w:r>
              <w:rPr>
                <w:spacing w:val="-2"/>
                <w:sz w:val="20"/>
              </w:rPr>
              <w:t>2=4.</w:t>
            </w:r>
          </w:p>
        </w:tc>
      </w:tr>
      <w:tr>
        <w:trPr>
          <w:trHeight w:val="4233"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20"/>
              </w:rPr>
            </w:pPr>
          </w:p>
          <w:p>
            <w:pPr>
              <w:pStyle w:val="TableParagraph"/>
              <w:ind w:left="88" w:right="81"/>
              <w:jc w:val="center"/>
              <w:rPr>
                <w:sz w:val="20"/>
              </w:rPr>
            </w:pPr>
            <w:r>
              <w:rPr>
                <w:spacing w:val="-5"/>
                <w:sz w:val="20"/>
              </w:rPr>
              <w:t>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0"/>
              </w:rPr>
            </w:pPr>
          </w:p>
          <w:p>
            <w:pPr>
              <w:pStyle w:val="TableParagraph"/>
              <w:ind w:left="91" w:right="81"/>
              <w:jc w:val="center"/>
              <w:rPr>
                <w:rFonts w:ascii="Arial"/>
                <w:b/>
                <w:sz w:val="20"/>
              </w:rPr>
            </w:pPr>
            <w:r>
              <w:rPr>
                <w:rFonts w:ascii="Arial"/>
                <w:b/>
                <w:spacing w:val="-4"/>
                <w:sz w:val="20"/>
              </w:rPr>
              <w:t>S100</w:t>
            </w:r>
          </w:p>
        </w:tc>
        <w:tc>
          <w:tcPr>
            <w:tcW w:w="3425" w:type="dxa"/>
          </w:tcPr>
          <w:p>
            <w:pPr>
              <w:pStyle w:val="TableParagraph"/>
              <w:rPr>
                <w:rFonts w:ascii="Arial"/>
                <w:b/>
                <w:sz w:val="22"/>
              </w:rPr>
            </w:pPr>
          </w:p>
          <w:p>
            <w:pPr>
              <w:pStyle w:val="TableParagraph"/>
              <w:rPr>
                <w:rFonts w:ascii="Arial"/>
                <w:b/>
                <w:sz w:val="22"/>
              </w:rPr>
            </w:pPr>
          </w:p>
          <w:p>
            <w:pPr>
              <w:pStyle w:val="TableParagraph"/>
              <w:spacing w:line="244" w:lineRule="auto" w:before="185"/>
              <w:ind w:left="246" w:firstLine="403"/>
              <w:rPr>
                <w:sz w:val="20"/>
              </w:rPr>
            </w:pPr>
            <w:r>
              <w:rPr>
                <w:sz w:val="20"/>
              </w:rPr>
              <w:t>Дробление сечения на </w:t>
            </w:r>
            <w:r>
              <w:rPr>
                <w:spacing w:val="-2"/>
                <w:sz w:val="20"/>
              </w:rPr>
              <w:t>элементарные</w:t>
            </w:r>
            <w:r>
              <w:rPr>
                <w:spacing w:val="-8"/>
                <w:sz w:val="20"/>
              </w:rPr>
              <w:t> </w:t>
            </w:r>
            <w:r>
              <w:rPr>
                <w:spacing w:val="-2"/>
                <w:sz w:val="20"/>
              </w:rPr>
              <w:t>прямоугольники</w:t>
            </w:r>
          </w:p>
          <w:p>
            <w:pPr>
              <w:pStyle w:val="TableParagraph"/>
              <w:ind w:left="328"/>
              <w:rPr>
                <w:rFonts w:ascii="Arial"/>
                <w:sz w:val="20"/>
              </w:rPr>
            </w:pPr>
            <w:r>
              <w:rPr>
                <w:rFonts w:ascii="Arial"/>
                <w:sz w:val="20"/>
              </w:rPr>
              <w:drawing>
                <wp:inline distT="0" distB="0" distL="0" distR="0">
                  <wp:extent cx="1737083" cy="1509331"/>
                  <wp:effectExtent l="0" t="0" r="0" b="0"/>
                  <wp:docPr id="251" name="image125.png"/>
                  <wp:cNvGraphicFramePr>
                    <a:graphicFrameLocks noChangeAspect="1"/>
                  </wp:cNvGraphicFramePr>
                  <a:graphic>
                    <a:graphicData uri="http://schemas.openxmlformats.org/drawingml/2006/picture">
                      <pic:pic>
                        <pic:nvPicPr>
                          <pic:cNvPr id="252" name="image125.png"/>
                          <pic:cNvPicPr/>
                        </pic:nvPicPr>
                        <pic:blipFill>
                          <a:blip r:embed="rId130" cstate="print"/>
                          <a:stretch>
                            <a:fillRect/>
                          </a:stretch>
                        </pic:blipFill>
                        <pic:spPr>
                          <a:xfrm>
                            <a:off x="0" y="0"/>
                            <a:ext cx="1737083" cy="1509331"/>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spacing w:before="2"/>
              <w:rPr>
                <w:rFonts w:ascii="Arial"/>
                <w:b/>
                <w:sz w:val="21"/>
              </w:rPr>
            </w:pP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w:pStyle w:val="TableParagraph"/>
              <w:ind w:left="65" w:right="53"/>
              <w:jc w:val="center"/>
              <w:rPr>
                <w:sz w:val="20"/>
              </w:rPr>
            </w:pPr>
            <w:r>
              <w:rPr>
                <w:sz w:val="20"/>
              </w:rPr>
              <w:t>Зависит</w:t>
            </w:r>
            <w:r>
              <w:rPr>
                <w:spacing w:val="-5"/>
                <w:sz w:val="20"/>
              </w:rPr>
              <w:t> </w:t>
            </w:r>
            <w:r>
              <w:rPr>
                <w:sz w:val="20"/>
              </w:rPr>
              <w:t>от</w:t>
            </w:r>
            <w:r>
              <w:rPr>
                <w:spacing w:val="-7"/>
                <w:sz w:val="20"/>
              </w:rPr>
              <w:t> </w:t>
            </w:r>
            <w:r>
              <w:rPr>
                <w:sz w:val="20"/>
              </w:rPr>
              <w:t>типа</w:t>
            </w:r>
            <w:r>
              <w:rPr>
                <w:spacing w:val="-6"/>
                <w:sz w:val="20"/>
              </w:rPr>
              <w:t> </w:t>
            </w:r>
            <w:r>
              <w:rPr>
                <w:spacing w:val="-2"/>
                <w:sz w:val="20"/>
              </w:rPr>
              <w:t>сечения.</w:t>
            </w:r>
          </w:p>
          <w:p>
            <w:pPr>
              <w:pStyle w:val="TableParagraph"/>
              <w:spacing w:line="244" w:lineRule="auto" w:before="1"/>
              <w:ind w:left="65" w:right="52"/>
              <w:jc w:val="center"/>
              <w:rPr>
                <w:sz w:val="20"/>
              </w:rPr>
            </w:pPr>
            <w:r>
              <w:rPr>
                <w:sz w:val="20"/>
              </w:rPr>
              <w:t>Применяется</w:t>
            </w:r>
            <w:r>
              <w:rPr>
                <w:spacing w:val="-14"/>
                <w:sz w:val="20"/>
              </w:rPr>
              <w:t> </w:t>
            </w:r>
            <w:r>
              <w:rPr>
                <w:sz w:val="20"/>
              </w:rPr>
              <w:t>в</w:t>
            </w:r>
            <w:r>
              <w:rPr>
                <w:spacing w:val="-13"/>
                <w:sz w:val="20"/>
              </w:rPr>
              <w:t> </w:t>
            </w:r>
            <w:r>
              <w:rPr>
                <w:sz w:val="20"/>
              </w:rPr>
              <w:t>задачах</w:t>
            </w:r>
            <w:r>
              <w:rPr>
                <w:spacing w:val="-13"/>
                <w:sz w:val="20"/>
              </w:rPr>
              <w:t> </w:t>
            </w:r>
            <w:r>
              <w:rPr>
                <w:sz w:val="20"/>
              </w:rPr>
              <w:t>пространственного изгиба, косого изгиба, сложного пространственного нагружения.</w:t>
            </w:r>
          </w:p>
          <w:p>
            <w:pPr>
              <w:pStyle w:val="TableParagraph"/>
              <w:spacing w:line="244" w:lineRule="auto"/>
              <w:ind w:left="65" w:right="51"/>
              <w:jc w:val="center"/>
              <w:rPr>
                <w:sz w:val="20"/>
              </w:rPr>
            </w:pPr>
            <w:r>
              <w:rPr>
                <w:rFonts w:ascii="Arial" w:hAnsi="Arial"/>
                <w:i/>
                <w:sz w:val="20"/>
              </w:rPr>
              <w:t>NZ</w:t>
            </w:r>
            <w:r>
              <w:rPr>
                <w:rFonts w:ascii="Arial" w:hAnsi="Arial"/>
                <w:i/>
                <w:spacing w:val="-1"/>
                <w:sz w:val="20"/>
              </w:rPr>
              <w:t> </w:t>
            </w:r>
            <w:r>
              <w:rPr>
                <w:sz w:val="20"/>
              </w:rPr>
              <w:t>– число участков дробления по </w:t>
            </w:r>
            <w:r>
              <w:rPr>
                <w:w w:val="110"/>
                <w:sz w:val="20"/>
              </w:rPr>
              <w:t>вертикальной</w:t>
            </w:r>
            <w:r>
              <w:rPr>
                <w:spacing w:val="-15"/>
                <w:w w:val="110"/>
                <w:sz w:val="20"/>
              </w:rPr>
              <w:t> </w:t>
            </w:r>
            <w:r>
              <w:rPr>
                <w:w w:val="110"/>
                <w:sz w:val="20"/>
              </w:rPr>
              <w:t>оси;</w:t>
            </w:r>
          </w:p>
          <w:p>
            <w:pPr>
              <w:pStyle w:val="TableParagraph"/>
              <w:spacing w:line="242" w:lineRule="auto"/>
              <w:ind w:left="65" w:right="53"/>
              <w:jc w:val="center"/>
              <w:rPr>
                <w:sz w:val="20"/>
              </w:rPr>
            </w:pPr>
            <w:r>
              <w:rPr>
                <w:rFonts w:ascii="Arial" w:hAnsi="Arial"/>
                <w:i/>
                <w:sz w:val="20"/>
              </w:rPr>
              <w:t>NY</w:t>
            </w:r>
            <w:r>
              <w:rPr>
                <w:rFonts w:ascii="Arial" w:hAnsi="Arial"/>
                <w:i/>
                <w:spacing w:val="-2"/>
                <w:sz w:val="20"/>
              </w:rPr>
              <w:t> </w:t>
            </w:r>
            <w:r>
              <w:rPr>
                <w:sz w:val="20"/>
              </w:rPr>
              <w:t>– число участков</w:t>
            </w:r>
            <w:r>
              <w:rPr>
                <w:spacing w:val="-1"/>
                <w:sz w:val="20"/>
              </w:rPr>
              <w:t> </w:t>
            </w:r>
            <w:r>
              <w:rPr>
                <w:sz w:val="20"/>
              </w:rPr>
              <w:t>дробления по </w:t>
            </w:r>
            <w:r>
              <w:rPr>
                <w:spacing w:val="-2"/>
                <w:w w:val="110"/>
                <w:sz w:val="20"/>
              </w:rPr>
              <w:t>горизонтальной</w:t>
            </w:r>
            <w:r>
              <w:rPr>
                <w:spacing w:val="-13"/>
                <w:w w:val="110"/>
                <w:sz w:val="20"/>
              </w:rPr>
              <w:t> </w:t>
            </w:r>
            <w:r>
              <w:rPr>
                <w:spacing w:val="-2"/>
                <w:w w:val="110"/>
                <w:sz w:val="20"/>
              </w:rPr>
              <w:t>оси.</w:t>
            </w:r>
          </w:p>
          <w:p>
            <w:pPr>
              <w:pStyle w:val="TableParagraph"/>
              <w:spacing w:line="227" w:lineRule="exact"/>
              <w:ind w:left="65" w:right="53"/>
              <w:jc w:val="center"/>
              <w:rPr>
                <w:sz w:val="20"/>
              </w:rPr>
            </w:pPr>
            <w:r>
              <w:rPr>
                <w:sz w:val="20"/>
              </w:rPr>
              <w:t>По</w:t>
            </w:r>
            <w:r>
              <w:rPr>
                <w:spacing w:val="-6"/>
                <w:sz w:val="20"/>
              </w:rPr>
              <w:t> </w:t>
            </w:r>
            <w:r>
              <w:rPr>
                <w:sz w:val="20"/>
              </w:rPr>
              <w:t>умолчанию:</w:t>
            </w:r>
            <w:r>
              <w:rPr>
                <w:spacing w:val="-5"/>
                <w:sz w:val="20"/>
              </w:rPr>
              <w:t> </w:t>
            </w:r>
            <w:r>
              <w:rPr>
                <w:rFonts w:ascii="Arial" w:hAnsi="Arial"/>
                <w:i/>
                <w:sz w:val="20"/>
              </w:rPr>
              <w:t>NZ</w:t>
            </w:r>
            <w:r>
              <w:rPr>
                <w:sz w:val="20"/>
              </w:rPr>
              <w:t>=5,</w:t>
            </w:r>
            <w:r>
              <w:rPr>
                <w:spacing w:val="-7"/>
                <w:sz w:val="20"/>
              </w:rPr>
              <w:t> </w:t>
            </w:r>
            <w:r>
              <w:rPr>
                <w:rFonts w:ascii="Arial" w:hAnsi="Arial"/>
                <w:i/>
                <w:spacing w:val="-4"/>
                <w:sz w:val="20"/>
              </w:rPr>
              <w:t>NY</w:t>
            </w:r>
            <w:r>
              <w:rPr>
                <w:spacing w:val="-4"/>
                <w:sz w:val="20"/>
              </w:rPr>
              <w:t>=5.</w:t>
            </w:r>
          </w:p>
        </w:tc>
      </w:tr>
    </w:tbl>
    <w:p>
      <w:pPr>
        <w:spacing w:after="0" w:line="227" w:lineRule="exact"/>
        <w:jc w:val="center"/>
        <w:rPr>
          <w:sz w:val="20"/>
        </w:rPr>
        <w:sectPr>
          <w:pgSz w:w="11910" w:h="16840"/>
          <w:pgMar w:header="0" w:footer="690" w:top="1100" w:bottom="1949"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4" w:hRule="atLeast"/>
        </w:trPr>
        <w:tc>
          <w:tcPr>
            <w:tcW w:w="595" w:type="dxa"/>
            <w:textDirection w:val="btLr"/>
          </w:tcPr>
          <w:p>
            <w:pPr>
              <w:pStyle w:val="TableParagraph"/>
              <w:spacing w:line="247" w:lineRule="auto" w:before="83"/>
              <w:ind w:left="23" w:right="23" w:firstLine="9"/>
              <w:rPr>
                <w:rFonts w:ascii="Arial" w:hAnsi="Arial"/>
                <w:b/>
                <w:sz w:val="20"/>
              </w:rPr>
            </w:pPr>
            <w:r>
              <w:rPr>
                <w:rFonts w:ascii="Arial" w:hAnsi="Arial"/>
                <w:b/>
                <w:spacing w:val="-2"/>
                <w:sz w:val="20"/>
              </w:rPr>
              <w:t>Иденти– фикатор</w:t>
            </w:r>
          </w:p>
        </w:tc>
        <w:tc>
          <w:tcPr>
            <w:tcW w:w="1253" w:type="dxa"/>
          </w:tcPr>
          <w:p>
            <w:pPr>
              <w:pStyle w:val="TableParagraph"/>
              <w:spacing w:before="4"/>
              <w:rPr>
                <w:rFonts w:ascii="Arial"/>
                <w:b/>
                <w:sz w:val="19"/>
              </w:rPr>
            </w:pPr>
          </w:p>
          <w:p>
            <w:pPr>
              <w:pStyle w:val="TableParagraph"/>
              <w:ind w:left="220" w:right="206" w:firstLine="223"/>
              <w:rPr>
                <w:rFonts w:ascii="Arial" w:hAnsi="Arial"/>
                <w:b/>
                <w:sz w:val="20"/>
              </w:rPr>
            </w:pPr>
            <w:r>
              <w:rPr>
                <w:rFonts w:ascii="Arial" w:hAnsi="Arial"/>
                <w:b/>
                <w:spacing w:val="-4"/>
                <w:sz w:val="20"/>
              </w:rPr>
              <w:t>Тип </w:t>
            </w:r>
            <w:r>
              <w:rPr>
                <w:rFonts w:ascii="Arial" w:hAnsi="Arial"/>
                <w:b/>
                <w:spacing w:val="-2"/>
                <w:sz w:val="20"/>
              </w:rPr>
              <w:t>сечения</w:t>
            </w:r>
          </w:p>
        </w:tc>
        <w:tc>
          <w:tcPr>
            <w:tcW w:w="3425" w:type="dxa"/>
          </w:tcPr>
          <w:p>
            <w:pPr>
              <w:pStyle w:val="TableParagraph"/>
              <w:spacing w:before="1"/>
              <w:rPr>
                <w:rFonts w:ascii="Arial"/>
                <w:b/>
                <w:sz w:val="29"/>
              </w:rPr>
            </w:pPr>
          </w:p>
          <w:p>
            <w:pPr>
              <w:pStyle w:val="TableParagraph"/>
              <w:spacing w:before="1"/>
              <w:ind w:left="954"/>
              <w:rPr>
                <w:rFonts w:ascii="Arial" w:hAnsi="Arial"/>
                <w:b/>
                <w:sz w:val="20"/>
              </w:rPr>
            </w:pPr>
            <w:r>
              <w:rPr>
                <w:rFonts w:ascii="Arial" w:hAnsi="Arial"/>
                <w:b/>
                <w:sz w:val="20"/>
              </w:rPr>
              <w:t>Тип</w:t>
            </w:r>
            <w:r>
              <w:rPr>
                <w:rFonts w:ascii="Arial" w:hAnsi="Arial"/>
                <w:b/>
                <w:spacing w:val="-3"/>
                <w:sz w:val="20"/>
              </w:rPr>
              <w:t> </w:t>
            </w:r>
            <w:r>
              <w:rPr>
                <w:rFonts w:ascii="Arial" w:hAnsi="Arial"/>
                <w:b/>
                <w:spacing w:val="-2"/>
                <w:sz w:val="20"/>
              </w:rPr>
              <w:t>дробления</w:t>
            </w:r>
          </w:p>
        </w:tc>
        <w:tc>
          <w:tcPr>
            <w:tcW w:w="4447" w:type="dxa"/>
          </w:tcPr>
          <w:p>
            <w:pPr>
              <w:pStyle w:val="TableParagraph"/>
              <w:spacing w:before="1"/>
              <w:rPr>
                <w:rFonts w:ascii="Arial"/>
                <w:b/>
                <w:sz w:val="29"/>
              </w:rPr>
            </w:pPr>
          </w:p>
          <w:p>
            <w:pPr>
              <w:pStyle w:val="TableParagraph"/>
              <w:spacing w:before="1"/>
              <w:ind w:left="61" w:right="53"/>
              <w:jc w:val="center"/>
              <w:rPr>
                <w:rFonts w:ascii="Arial" w:hAnsi="Arial"/>
                <w:b/>
                <w:sz w:val="20"/>
              </w:rPr>
            </w:pPr>
            <w:r>
              <w:rPr>
                <w:rFonts w:ascii="Arial" w:hAnsi="Arial"/>
                <w:b/>
                <w:spacing w:val="-2"/>
                <w:sz w:val="20"/>
              </w:rPr>
              <w:t>Параметры</w:t>
            </w:r>
          </w:p>
        </w:tc>
      </w:tr>
      <w:tr>
        <w:trPr>
          <w:trHeight w:val="3525"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31"/>
              <w:ind w:left="88" w:right="81"/>
              <w:jc w:val="center"/>
              <w:rPr>
                <w:sz w:val="20"/>
              </w:rPr>
            </w:pPr>
            <w:r>
              <w:rPr>
                <w:spacing w:val="-5"/>
                <w:sz w:val="20"/>
              </w:rPr>
              <w:t>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8"/>
              <w:ind w:left="91" w:right="81"/>
              <w:jc w:val="center"/>
              <w:rPr>
                <w:rFonts w:ascii="Arial"/>
                <w:b/>
                <w:sz w:val="20"/>
              </w:rPr>
            </w:pPr>
            <w:r>
              <w:rPr>
                <w:rFonts w:ascii="Arial"/>
                <w:b/>
                <w:spacing w:val="-4"/>
                <w:sz w:val="20"/>
              </w:rPr>
              <w:t>S101</w:t>
            </w:r>
          </w:p>
        </w:tc>
        <w:tc>
          <w:tcPr>
            <w:tcW w:w="3425" w:type="dxa"/>
          </w:tcPr>
          <w:p>
            <w:pPr>
              <w:pStyle w:val="TableParagraph"/>
              <w:rPr>
                <w:rFonts w:ascii="Arial"/>
                <w:b/>
                <w:sz w:val="20"/>
              </w:rPr>
            </w:pPr>
          </w:p>
          <w:p>
            <w:pPr>
              <w:pStyle w:val="TableParagraph"/>
              <w:rPr>
                <w:rFonts w:ascii="Arial"/>
                <w:b/>
                <w:sz w:val="20"/>
              </w:rPr>
            </w:pPr>
          </w:p>
          <w:p>
            <w:pPr>
              <w:pStyle w:val="TableParagraph"/>
              <w:spacing w:before="8"/>
              <w:rPr>
                <w:rFonts w:ascii="Arial"/>
                <w:b/>
                <w:sz w:val="20"/>
              </w:rPr>
            </w:pPr>
          </w:p>
          <w:p>
            <w:pPr>
              <w:pStyle w:val="TableParagraph"/>
              <w:ind w:left="139"/>
              <w:rPr>
                <w:rFonts w:ascii="Arial"/>
                <w:sz w:val="20"/>
              </w:rPr>
            </w:pPr>
            <w:r>
              <w:rPr>
                <w:rFonts w:ascii="Arial"/>
                <w:sz w:val="20"/>
              </w:rPr>
              <w:drawing>
                <wp:inline distT="0" distB="0" distL="0" distR="0">
                  <wp:extent cx="1994585" cy="1341120"/>
                  <wp:effectExtent l="0" t="0" r="0" b="0"/>
                  <wp:docPr id="253" name="image126.png"/>
                  <wp:cNvGraphicFramePr>
                    <a:graphicFrameLocks noChangeAspect="1"/>
                  </wp:cNvGraphicFramePr>
                  <a:graphic>
                    <a:graphicData uri="http://schemas.openxmlformats.org/drawingml/2006/picture">
                      <pic:pic>
                        <pic:nvPicPr>
                          <pic:cNvPr id="254" name="image126.png"/>
                          <pic:cNvPicPr/>
                        </pic:nvPicPr>
                        <pic:blipFill>
                          <a:blip r:embed="rId131" cstate="print"/>
                          <a:stretch>
                            <a:fillRect/>
                          </a:stretch>
                        </pic:blipFill>
                        <pic:spPr>
                          <a:xfrm>
                            <a:off x="0" y="0"/>
                            <a:ext cx="1994585" cy="134112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spacing w:before="1"/>
              <w:rPr>
                <w:rFonts w:ascii="Arial"/>
                <w:b/>
                <w:sz w:val="21"/>
              </w:rPr>
            </w:pPr>
          </w:p>
          <w:p>
            <w:pPr>
              <w:pStyle w:val="TableParagraph"/>
              <w:spacing w:line="244" w:lineRule="auto"/>
              <w:ind w:left="308" w:right="297"/>
              <w:jc w:val="center"/>
              <w:rPr>
                <w:sz w:val="20"/>
              </w:rPr>
            </w:pPr>
            <w:r>
              <w:rPr>
                <w:rFonts w:ascii="Arial" w:hAnsi="Arial"/>
                <w:i/>
                <w:sz w:val="20"/>
              </w:rPr>
              <w:t>NZ</w:t>
            </w:r>
            <w:r>
              <w:rPr>
                <w:sz w:val="20"/>
              </w:rPr>
              <w:t>1</w:t>
            </w:r>
            <w:r>
              <w:rPr>
                <w:spacing w:val="-2"/>
                <w:sz w:val="20"/>
              </w:rPr>
              <w:t> </w:t>
            </w:r>
            <w:r>
              <w:rPr>
                <w:sz w:val="20"/>
              </w:rPr>
              <w:t>– число участков дробления нижней полки по вертикальной оси;</w:t>
            </w:r>
          </w:p>
          <w:p>
            <w:pPr>
              <w:pStyle w:val="TableParagraph"/>
              <w:spacing w:line="244" w:lineRule="auto"/>
              <w:ind w:left="65" w:right="50"/>
              <w:jc w:val="center"/>
              <w:rPr>
                <w:sz w:val="20"/>
              </w:rPr>
            </w:pPr>
            <w:r>
              <w:rPr>
                <w:rFonts w:ascii="Arial" w:hAnsi="Arial"/>
                <w:i/>
                <w:sz w:val="20"/>
              </w:rPr>
              <w:t>NZ</w:t>
            </w:r>
            <w:r>
              <w:rPr>
                <w:sz w:val="20"/>
              </w:rPr>
              <w:t>2</w:t>
            </w:r>
            <w:r>
              <w:rPr>
                <w:spacing w:val="-3"/>
                <w:sz w:val="20"/>
              </w:rPr>
              <w:t> </w:t>
            </w:r>
            <w:r>
              <w:rPr>
                <w:sz w:val="20"/>
              </w:rPr>
              <w:t>– число участков дробления стойки по </w:t>
            </w:r>
            <w:r>
              <w:rPr>
                <w:w w:val="110"/>
                <w:sz w:val="20"/>
              </w:rPr>
              <w:t>вертикальной</w:t>
            </w:r>
            <w:r>
              <w:rPr>
                <w:spacing w:val="-15"/>
                <w:w w:val="110"/>
                <w:sz w:val="20"/>
              </w:rPr>
              <w:t> </w:t>
            </w:r>
            <w:r>
              <w:rPr>
                <w:w w:val="110"/>
                <w:sz w:val="20"/>
              </w:rPr>
              <w:t>оси;</w:t>
            </w:r>
          </w:p>
          <w:p>
            <w:pPr>
              <w:pStyle w:val="TableParagraph"/>
              <w:spacing w:line="244" w:lineRule="auto"/>
              <w:ind w:left="308" w:right="298"/>
              <w:jc w:val="center"/>
              <w:rPr>
                <w:sz w:val="20"/>
              </w:rPr>
            </w:pPr>
            <w:r>
              <w:rPr>
                <w:rFonts w:ascii="Arial" w:hAnsi="Arial"/>
                <w:i/>
                <w:sz w:val="20"/>
              </w:rPr>
              <w:t>NY</w:t>
            </w:r>
            <w:r>
              <w:rPr>
                <w:sz w:val="20"/>
              </w:rPr>
              <w:t>1</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нижней полки по горизонтальной оси;</w:t>
            </w:r>
          </w:p>
          <w:p>
            <w:pPr>
              <w:pStyle w:val="TableParagraph"/>
              <w:spacing w:line="244" w:lineRule="auto"/>
              <w:ind w:left="65" w:right="50"/>
              <w:jc w:val="center"/>
              <w:rPr>
                <w:sz w:val="20"/>
              </w:rPr>
            </w:pPr>
            <w:r>
              <w:rPr>
                <w:rFonts w:ascii="Arial" w:hAnsi="Arial"/>
                <w:i/>
                <w:sz w:val="20"/>
              </w:rPr>
              <w:t>NY</w:t>
            </w:r>
            <w:r>
              <w:rPr>
                <w:sz w:val="20"/>
              </w:rPr>
              <w:t>2</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стойки по </w:t>
            </w:r>
            <w:r>
              <w:rPr>
                <w:spacing w:val="-2"/>
                <w:w w:val="110"/>
                <w:sz w:val="20"/>
              </w:rPr>
              <w:t>горизонтальной</w:t>
            </w:r>
            <w:r>
              <w:rPr>
                <w:spacing w:val="-13"/>
                <w:w w:val="110"/>
                <w:sz w:val="20"/>
              </w:rPr>
              <w:t> </w:t>
            </w:r>
            <w:r>
              <w:rPr>
                <w:spacing w:val="-2"/>
                <w:w w:val="110"/>
                <w:sz w:val="20"/>
              </w:rPr>
              <w:t>оси.</w:t>
            </w:r>
          </w:p>
          <w:p>
            <w:pPr>
              <w:pStyle w:val="TableParagraph"/>
              <w:spacing w:line="224" w:lineRule="exact"/>
              <w:ind w:left="60" w:right="53"/>
              <w:jc w:val="center"/>
              <w:rPr>
                <w:sz w:val="20"/>
              </w:rPr>
            </w:pPr>
            <w:r>
              <w:rPr>
                <w:sz w:val="20"/>
              </w:rPr>
              <w:t>По</w:t>
            </w:r>
            <w:r>
              <w:rPr>
                <w:spacing w:val="1"/>
                <w:sz w:val="20"/>
              </w:rPr>
              <w:t> </w:t>
            </w:r>
            <w:r>
              <w:rPr>
                <w:spacing w:val="-2"/>
                <w:sz w:val="20"/>
              </w:rPr>
              <w:t>умолчанию:</w:t>
            </w:r>
          </w:p>
          <w:p>
            <w:pPr>
              <w:pStyle w:val="TableParagraph"/>
              <w:spacing w:line="229" w:lineRule="exact"/>
              <w:ind w:left="64" w:right="53"/>
              <w:jc w:val="center"/>
              <w:rPr>
                <w:sz w:val="20"/>
              </w:rPr>
            </w:pPr>
            <w:r>
              <w:rPr>
                <w:rFonts w:ascii="Arial"/>
                <w:i/>
                <w:sz w:val="20"/>
              </w:rPr>
              <w:t>NZ</w:t>
            </w:r>
            <w:r>
              <w:rPr>
                <w:sz w:val="20"/>
              </w:rPr>
              <w:t>1</w:t>
            </w:r>
            <w:r>
              <w:rPr>
                <w:spacing w:val="-2"/>
                <w:sz w:val="20"/>
              </w:rPr>
              <w:t> </w:t>
            </w:r>
            <w:r>
              <w:rPr>
                <w:sz w:val="20"/>
              </w:rPr>
              <w:t>=</w:t>
            </w:r>
            <w:r>
              <w:rPr>
                <w:spacing w:val="2"/>
                <w:sz w:val="20"/>
              </w:rPr>
              <w:t> </w:t>
            </w:r>
            <w:r>
              <w:rPr>
                <w:sz w:val="20"/>
              </w:rPr>
              <w:t>5, </w:t>
            </w:r>
            <w:r>
              <w:rPr>
                <w:rFonts w:ascii="Arial"/>
                <w:i/>
                <w:sz w:val="20"/>
              </w:rPr>
              <w:t>NZ</w:t>
            </w:r>
            <w:r>
              <w:rPr>
                <w:sz w:val="20"/>
              </w:rPr>
              <w:t>2</w:t>
            </w:r>
            <w:r>
              <w:rPr>
                <w:spacing w:val="-1"/>
                <w:sz w:val="20"/>
              </w:rPr>
              <w:t> </w:t>
            </w:r>
            <w:r>
              <w:rPr>
                <w:sz w:val="20"/>
              </w:rPr>
              <w:t>=</w:t>
            </w:r>
            <w:r>
              <w:rPr>
                <w:spacing w:val="2"/>
                <w:sz w:val="20"/>
              </w:rPr>
              <w:t> </w:t>
            </w:r>
            <w:r>
              <w:rPr>
                <w:spacing w:val="-5"/>
                <w:sz w:val="20"/>
              </w:rPr>
              <w:t>5,</w:t>
            </w:r>
          </w:p>
          <w:p>
            <w:pPr>
              <w:pStyle w:val="TableParagraph"/>
              <w:ind w:left="61" w:right="53"/>
              <w:jc w:val="center"/>
              <w:rPr>
                <w:sz w:val="20"/>
              </w:rPr>
            </w:pPr>
            <w:r>
              <w:rPr>
                <w:rFonts w:ascii="Arial"/>
                <w:i/>
                <w:sz w:val="20"/>
              </w:rPr>
              <w:t>NY</w:t>
            </w:r>
            <w:r>
              <w:rPr>
                <w:sz w:val="20"/>
              </w:rPr>
              <w:t>1</w:t>
            </w:r>
            <w:r>
              <w:rPr>
                <w:spacing w:val="1"/>
                <w:sz w:val="20"/>
              </w:rPr>
              <w:t> </w:t>
            </w:r>
            <w:r>
              <w:rPr>
                <w:sz w:val="20"/>
              </w:rPr>
              <w:t>=</w:t>
            </w:r>
            <w:r>
              <w:rPr>
                <w:spacing w:val="-2"/>
                <w:sz w:val="20"/>
              </w:rPr>
              <w:t> </w:t>
            </w:r>
            <w:r>
              <w:rPr>
                <w:sz w:val="20"/>
              </w:rPr>
              <w:t>5, </w:t>
            </w:r>
            <w:r>
              <w:rPr>
                <w:rFonts w:ascii="Arial"/>
                <w:i/>
                <w:sz w:val="20"/>
              </w:rPr>
              <w:t>NY</w:t>
            </w:r>
            <w:r>
              <w:rPr>
                <w:sz w:val="20"/>
              </w:rPr>
              <w:t>2</w:t>
            </w:r>
            <w:r>
              <w:rPr>
                <w:spacing w:val="1"/>
                <w:sz w:val="20"/>
              </w:rPr>
              <w:t> </w:t>
            </w:r>
            <w:r>
              <w:rPr>
                <w:sz w:val="20"/>
              </w:rPr>
              <w:t>=</w:t>
            </w:r>
            <w:r>
              <w:rPr>
                <w:spacing w:val="-2"/>
                <w:sz w:val="20"/>
              </w:rPr>
              <w:t> </w:t>
            </w:r>
            <w:r>
              <w:rPr>
                <w:spacing w:val="-5"/>
                <w:sz w:val="20"/>
              </w:rPr>
              <w:t>5.</w:t>
            </w:r>
          </w:p>
        </w:tc>
      </w:tr>
      <w:tr>
        <w:trPr>
          <w:trHeight w:val="3345"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5"/>
              </w:rPr>
            </w:pPr>
          </w:p>
          <w:p>
            <w:pPr>
              <w:pStyle w:val="TableParagraph"/>
              <w:spacing w:before="1"/>
              <w:ind w:left="88" w:right="81"/>
              <w:jc w:val="center"/>
              <w:rPr>
                <w:sz w:val="20"/>
              </w:rPr>
            </w:pPr>
            <w:r>
              <w:rPr>
                <w:spacing w:val="-5"/>
                <w:sz w:val="20"/>
              </w:rPr>
              <w:t>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5"/>
              </w:rPr>
            </w:pPr>
          </w:p>
          <w:p>
            <w:pPr>
              <w:pStyle w:val="TableParagraph"/>
              <w:ind w:left="91" w:right="81"/>
              <w:jc w:val="center"/>
              <w:rPr>
                <w:rFonts w:ascii="Arial"/>
                <w:b/>
                <w:sz w:val="20"/>
              </w:rPr>
            </w:pPr>
            <w:r>
              <w:rPr>
                <w:rFonts w:ascii="Arial"/>
                <w:b/>
                <w:spacing w:val="-4"/>
                <w:sz w:val="20"/>
              </w:rPr>
              <w:t>S102</w:t>
            </w:r>
          </w:p>
        </w:tc>
        <w:tc>
          <w:tcPr>
            <w:tcW w:w="3425" w:type="dxa"/>
          </w:tcPr>
          <w:p>
            <w:pPr>
              <w:pStyle w:val="TableParagraph"/>
              <w:rPr>
                <w:rFonts w:ascii="Arial"/>
                <w:b/>
                <w:sz w:val="20"/>
              </w:rPr>
            </w:pPr>
          </w:p>
          <w:p>
            <w:pPr>
              <w:pStyle w:val="TableParagraph"/>
              <w:spacing w:before="5"/>
              <w:rPr>
                <w:rFonts w:ascii="Arial"/>
                <w:b/>
                <w:sz w:val="15"/>
              </w:rPr>
            </w:pPr>
          </w:p>
          <w:p>
            <w:pPr>
              <w:pStyle w:val="TableParagraph"/>
              <w:ind w:left="160"/>
              <w:rPr>
                <w:rFonts w:ascii="Arial"/>
                <w:sz w:val="20"/>
              </w:rPr>
            </w:pPr>
            <w:r>
              <w:rPr>
                <w:rFonts w:ascii="Arial"/>
                <w:sz w:val="20"/>
              </w:rPr>
              <w:drawing>
                <wp:inline distT="0" distB="0" distL="0" distR="0">
                  <wp:extent cx="1933513" cy="1584960"/>
                  <wp:effectExtent l="0" t="0" r="0" b="0"/>
                  <wp:docPr id="255" name="image127.png"/>
                  <wp:cNvGraphicFramePr>
                    <a:graphicFrameLocks noChangeAspect="1"/>
                  </wp:cNvGraphicFramePr>
                  <a:graphic>
                    <a:graphicData uri="http://schemas.openxmlformats.org/drawingml/2006/picture">
                      <pic:pic>
                        <pic:nvPicPr>
                          <pic:cNvPr id="256" name="image127.png"/>
                          <pic:cNvPicPr/>
                        </pic:nvPicPr>
                        <pic:blipFill>
                          <a:blip r:embed="rId132" cstate="print"/>
                          <a:stretch>
                            <a:fillRect/>
                          </a:stretch>
                        </pic:blipFill>
                        <pic:spPr>
                          <a:xfrm>
                            <a:off x="0" y="0"/>
                            <a:ext cx="1933513" cy="158496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spacing w:before="154"/>
              <w:ind w:left="65" w:right="50"/>
              <w:jc w:val="center"/>
              <w:rPr>
                <w:sz w:val="20"/>
              </w:rPr>
            </w:pPr>
            <w:r>
              <w:rPr>
                <w:rFonts w:ascii="Arial" w:hAnsi="Arial"/>
                <w:i/>
                <w:sz w:val="20"/>
              </w:rPr>
              <w:t>NZ</w:t>
            </w:r>
            <w:r>
              <w:rPr>
                <w:sz w:val="20"/>
              </w:rPr>
              <w:t>1</w:t>
            </w:r>
            <w:r>
              <w:rPr>
                <w:spacing w:val="-3"/>
                <w:sz w:val="20"/>
              </w:rPr>
              <w:t> </w:t>
            </w:r>
            <w:r>
              <w:rPr>
                <w:sz w:val="20"/>
              </w:rPr>
              <w:t>– число участков дробления стойки по </w:t>
            </w:r>
            <w:r>
              <w:rPr>
                <w:w w:val="110"/>
                <w:sz w:val="20"/>
              </w:rPr>
              <w:t>вертикальной</w:t>
            </w:r>
            <w:r>
              <w:rPr>
                <w:spacing w:val="-15"/>
                <w:w w:val="110"/>
                <w:sz w:val="20"/>
              </w:rPr>
              <w:t> </w:t>
            </w:r>
            <w:r>
              <w:rPr>
                <w:w w:val="110"/>
                <w:sz w:val="20"/>
              </w:rPr>
              <w:t>оси;</w:t>
            </w:r>
          </w:p>
          <w:p>
            <w:pPr>
              <w:pStyle w:val="TableParagraph"/>
              <w:spacing w:line="244" w:lineRule="auto" w:before="2"/>
              <w:ind w:left="64" w:right="53"/>
              <w:jc w:val="center"/>
              <w:rPr>
                <w:sz w:val="20"/>
              </w:rPr>
            </w:pPr>
            <w:r>
              <w:rPr>
                <w:rFonts w:ascii="Arial" w:hAnsi="Arial"/>
                <w:i/>
                <w:sz w:val="20"/>
              </w:rPr>
              <w:t>NZ</w:t>
            </w:r>
            <w:r>
              <w:rPr>
                <w:sz w:val="20"/>
              </w:rPr>
              <w:t>2</w:t>
            </w:r>
            <w:r>
              <w:rPr>
                <w:spacing w:val="-1"/>
                <w:sz w:val="20"/>
              </w:rPr>
              <w:t> </w:t>
            </w:r>
            <w:r>
              <w:rPr>
                <w:sz w:val="20"/>
              </w:rPr>
              <w:t>– число участков дробления верхней полки по вертикальной оси;</w:t>
            </w:r>
          </w:p>
          <w:p>
            <w:pPr>
              <w:pStyle w:val="TableParagraph"/>
              <w:spacing w:line="244" w:lineRule="auto"/>
              <w:ind w:left="65" w:right="50"/>
              <w:jc w:val="center"/>
              <w:rPr>
                <w:sz w:val="20"/>
              </w:rPr>
            </w:pPr>
            <w:r>
              <w:rPr>
                <w:rFonts w:ascii="Arial" w:hAnsi="Arial"/>
                <w:i/>
                <w:sz w:val="20"/>
              </w:rPr>
              <w:t>NY</w:t>
            </w:r>
            <w:r>
              <w:rPr>
                <w:sz w:val="20"/>
              </w:rPr>
              <w:t>1</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стойки по </w:t>
            </w:r>
            <w:r>
              <w:rPr>
                <w:spacing w:val="-2"/>
                <w:w w:val="110"/>
                <w:sz w:val="20"/>
              </w:rPr>
              <w:t>горизонтальной</w:t>
            </w:r>
            <w:r>
              <w:rPr>
                <w:spacing w:val="-13"/>
                <w:w w:val="110"/>
                <w:sz w:val="20"/>
              </w:rPr>
              <w:t> </w:t>
            </w:r>
            <w:r>
              <w:rPr>
                <w:spacing w:val="-2"/>
                <w:w w:val="110"/>
                <w:sz w:val="20"/>
              </w:rPr>
              <w:t>оси;</w:t>
            </w:r>
          </w:p>
          <w:p>
            <w:pPr>
              <w:pStyle w:val="TableParagraph"/>
              <w:spacing w:line="242" w:lineRule="auto"/>
              <w:ind w:left="64" w:right="53"/>
              <w:jc w:val="center"/>
              <w:rPr>
                <w:sz w:val="20"/>
              </w:rPr>
            </w:pPr>
            <w:r>
              <w:rPr>
                <w:rFonts w:ascii="Arial" w:hAnsi="Arial"/>
                <w:i/>
                <w:sz w:val="20"/>
              </w:rPr>
              <w:t>NY</w:t>
            </w:r>
            <w:r>
              <w:rPr>
                <w:sz w:val="20"/>
              </w:rPr>
              <w:t>2 – число участков дробления верхней полки по горизонтальной оси.</w:t>
            </w:r>
          </w:p>
          <w:p>
            <w:pPr>
              <w:pStyle w:val="TableParagraph"/>
              <w:ind w:left="60" w:right="53"/>
              <w:jc w:val="center"/>
              <w:rPr>
                <w:sz w:val="20"/>
              </w:rPr>
            </w:pPr>
            <w:r>
              <w:rPr>
                <w:sz w:val="20"/>
              </w:rPr>
              <w:t>По</w:t>
            </w:r>
            <w:r>
              <w:rPr>
                <w:spacing w:val="1"/>
                <w:sz w:val="20"/>
              </w:rPr>
              <w:t> </w:t>
            </w:r>
            <w:r>
              <w:rPr>
                <w:spacing w:val="-2"/>
                <w:sz w:val="20"/>
              </w:rPr>
              <w:t>умолчанию:</w:t>
            </w:r>
          </w:p>
          <w:p>
            <w:pPr>
              <w:pStyle w:val="TableParagraph"/>
              <w:ind w:left="64" w:right="53"/>
              <w:jc w:val="center"/>
              <w:rPr>
                <w:sz w:val="20"/>
              </w:rPr>
            </w:pPr>
            <w:r>
              <w:rPr>
                <w:rFonts w:ascii="Arial"/>
                <w:i/>
                <w:sz w:val="20"/>
              </w:rPr>
              <w:t>NZ</w:t>
            </w:r>
            <w:r>
              <w:rPr>
                <w:sz w:val="20"/>
              </w:rPr>
              <w:t>1</w:t>
            </w:r>
            <w:r>
              <w:rPr>
                <w:spacing w:val="-3"/>
                <w:sz w:val="20"/>
              </w:rPr>
              <w:t> </w:t>
            </w:r>
            <w:r>
              <w:rPr>
                <w:sz w:val="20"/>
              </w:rPr>
              <w:t>=5,</w:t>
            </w:r>
            <w:r>
              <w:rPr>
                <w:spacing w:val="-1"/>
                <w:sz w:val="20"/>
              </w:rPr>
              <w:t> </w:t>
            </w:r>
            <w:r>
              <w:rPr>
                <w:rFonts w:ascii="Arial"/>
                <w:i/>
                <w:sz w:val="20"/>
              </w:rPr>
              <w:t>NZ</w:t>
            </w:r>
            <w:r>
              <w:rPr>
                <w:sz w:val="20"/>
              </w:rPr>
              <w:t>2 </w:t>
            </w:r>
            <w:r>
              <w:rPr>
                <w:spacing w:val="-5"/>
                <w:sz w:val="20"/>
              </w:rPr>
              <w:t>=5,</w:t>
            </w:r>
          </w:p>
          <w:p>
            <w:pPr>
              <w:pStyle w:val="TableParagraph"/>
              <w:ind w:left="61" w:right="53"/>
              <w:jc w:val="center"/>
              <w:rPr>
                <w:sz w:val="20"/>
              </w:rPr>
            </w:pPr>
            <w:r>
              <w:rPr>
                <w:rFonts w:ascii="Arial"/>
                <w:i/>
                <w:sz w:val="20"/>
              </w:rPr>
              <w:t>NY</w:t>
            </w:r>
            <w:r>
              <w:rPr>
                <w:sz w:val="20"/>
              </w:rPr>
              <w:t>1</w:t>
            </w:r>
            <w:r>
              <w:rPr>
                <w:spacing w:val="1"/>
                <w:sz w:val="20"/>
              </w:rPr>
              <w:t> </w:t>
            </w:r>
            <w:r>
              <w:rPr>
                <w:sz w:val="20"/>
              </w:rPr>
              <w:t>=</w:t>
            </w:r>
            <w:r>
              <w:rPr>
                <w:spacing w:val="-2"/>
                <w:sz w:val="20"/>
              </w:rPr>
              <w:t> </w:t>
            </w:r>
            <w:r>
              <w:rPr>
                <w:sz w:val="20"/>
              </w:rPr>
              <w:t>5, </w:t>
            </w:r>
            <w:r>
              <w:rPr>
                <w:rFonts w:ascii="Arial"/>
                <w:i/>
                <w:sz w:val="20"/>
              </w:rPr>
              <w:t>NY</w:t>
            </w:r>
            <w:r>
              <w:rPr>
                <w:sz w:val="20"/>
              </w:rPr>
              <w:t>2</w:t>
            </w:r>
            <w:r>
              <w:rPr>
                <w:spacing w:val="1"/>
                <w:sz w:val="20"/>
              </w:rPr>
              <w:t> </w:t>
            </w:r>
            <w:r>
              <w:rPr>
                <w:sz w:val="20"/>
              </w:rPr>
              <w:t>=</w:t>
            </w:r>
            <w:r>
              <w:rPr>
                <w:spacing w:val="-2"/>
                <w:sz w:val="20"/>
              </w:rPr>
              <w:t> </w:t>
            </w:r>
            <w:r>
              <w:rPr>
                <w:spacing w:val="-5"/>
                <w:sz w:val="20"/>
              </w:rPr>
              <w:t>5.</w:t>
            </w:r>
          </w:p>
        </w:tc>
      </w:tr>
      <w:tr>
        <w:trPr>
          <w:trHeight w:val="5077"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50"/>
              <w:ind w:left="88" w:right="81"/>
              <w:jc w:val="center"/>
              <w:rPr>
                <w:sz w:val="20"/>
              </w:rPr>
            </w:pPr>
            <w:r>
              <w:rPr>
                <w:spacing w:val="-5"/>
                <w:sz w:val="20"/>
              </w:rPr>
              <w:t>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46"/>
              <w:ind w:left="91" w:right="81"/>
              <w:jc w:val="center"/>
              <w:rPr>
                <w:rFonts w:ascii="Arial"/>
                <w:b/>
                <w:sz w:val="20"/>
              </w:rPr>
            </w:pPr>
            <w:r>
              <w:rPr>
                <w:rFonts w:ascii="Arial"/>
                <w:b/>
                <w:spacing w:val="-4"/>
                <w:sz w:val="20"/>
              </w:rPr>
              <w:t>S103</w:t>
            </w:r>
          </w:p>
        </w:tc>
        <w:tc>
          <w:tcPr>
            <w:tcW w:w="3425" w:type="dxa"/>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
              <w:rPr>
                <w:rFonts w:ascii="Arial"/>
                <w:b/>
                <w:sz w:val="12"/>
              </w:rPr>
            </w:pPr>
          </w:p>
          <w:p>
            <w:pPr>
              <w:pStyle w:val="TableParagraph"/>
              <w:ind w:left="312"/>
              <w:rPr>
                <w:rFonts w:ascii="Arial"/>
                <w:sz w:val="20"/>
              </w:rPr>
            </w:pPr>
            <w:r>
              <w:rPr>
                <w:rFonts w:ascii="Arial"/>
                <w:sz w:val="20"/>
              </w:rPr>
              <w:drawing>
                <wp:inline distT="0" distB="0" distL="0" distR="0">
                  <wp:extent cx="1822843" cy="1590198"/>
                  <wp:effectExtent l="0" t="0" r="0" b="0"/>
                  <wp:docPr id="257" name="image128.png"/>
                  <wp:cNvGraphicFramePr>
                    <a:graphicFrameLocks noChangeAspect="1"/>
                  </wp:cNvGraphicFramePr>
                  <a:graphic>
                    <a:graphicData uri="http://schemas.openxmlformats.org/drawingml/2006/picture">
                      <pic:pic>
                        <pic:nvPicPr>
                          <pic:cNvPr id="258" name="image128.png"/>
                          <pic:cNvPicPr/>
                        </pic:nvPicPr>
                        <pic:blipFill>
                          <a:blip r:embed="rId133" cstate="print"/>
                          <a:stretch>
                            <a:fillRect/>
                          </a:stretch>
                        </pic:blipFill>
                        <pic:spPr>
                          <a:xfrm>
                            <a:off x="0" y="0"/>
                            <a:ext cx="1822843" cy="1590198"/>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6"/>
              </w:rPr>
            </w:pPr>
          </w:p>
          <w:p>
            <w:pPr>
              <w:pStyle w:val="TableParagraph"/>
              <w:spacing w:line="244" w:lineRule="auto"/>
              <w:ind w:left="308" w:right="297"/>
              <w:jc w:val="center"/>
              <w:rPr>
                <w:sz w:val="20"/>
              </w:rPr>
            </w:pPr>
            <w:r>
              <w:rPr>
                <w:rFonts w:ascii="Arial" w:hAnsi="Arial"/>
                <w:i/>
                <w:sz w:val="20"/>
              </w:rPr>
              <w:t>NZ</w:t>
            </w:r>
            <w:r>
              <w:rPr>
                <w:sz w:val="20"/>
              </w:rPr>
              <w:t>1</w:t>
            </w:r>
            <w:r>
              <w:rPr>
                <w:spacing w:val="-2"/>
                <w:sz w:val="20"/>
              </w:rPr>
              <w:t> </w:t>
            </w:r>
            <w:r>
              <w:rPr>
                <w:sz w:val="20"/>
              </w:rPr>
              <w:t>– число участков дробления нижней полки по вертикальной оси;</w:t>
            </w:r>
          </w:p>
          <w:p>
            <w:pPr>
              <w:pStyle w:val="TableParagraph"/>
              <w:spacing w:line="244" w:lineRule="auto"/>
              <w:ind w:left="65" w:right="50"/>
              <w:jc w:val="center"/>
              <w:rPr>
                <w:sz w:val="20"/>
              </w:rPr>
            </w:pPr>
            <w:r>
              <w:rPr>
                <w:rFonts w:ascii="Arial" w:hAnsi="Arial"/>
                <w:i/>
                <w:sz w:val="20"/>
              </w:rPr>
              <w:t>NZ</w:t>
            </w:r>
            <w:r>
              <w:rPr>
                <w:sz w:val="20"/>
              </w:rPr>
              <w:t>2</w:t>
            </w:r>
            <w:r>
              <w:rPr>
                <w:spacing w:val="-3"/>
                <w:sz w:val="20"/>
              </w:rPr>
              <w:t> </w:t>
            </w:r>
            <w:r>
              <w:rPr>
                <w:sz w:val="20"/>
              </w:rPr>
              <w:t>– число участков дробления стойки по </w:t>
            </w:r>
            <w:r>
              <w:rPr>
                <w:w w:val="110"/>
                <w:sz w:val="20"/>
              </w:rPr>
              <w:t>вертикальной</w:t>
            </w:r>
            <w:r>
              <w:rPr>
                <w:spacing w:val="-15"/>
                <w:w w:val="110"/>
                <w:sz w:val="20"/>
              </w:rPr>
              <w:t> </w:t>
            </w:r>
            <w:r>
              <w:rPr>
                <w:w w:val="110"/>
                <w:sz w:val="20"/>
              </w:rPr>
              <w:t>оси;</w:t>
            </w:r>
          </w:p>
          <w:p>
            <w:pPr>
              <w:pStyle w:val="TableParagraph"/>
              <w:spacing w:line="244" w:lineRule="auto"/>
              <w:ind w:left="64" w:right="53"/>
              <w:jc w:val="center"/>
              <w:rPr>
                <w:sz w:val="20"/>
              </w:rPr>
            </w:pPr>
            <w:r>
              <w:rPr>
                <w:rFonts w:ascii="Arial" w:hAnsi="Arial"/>
                <w:i/>
                <w:sz w:val="20"/>
              </w:rPr>
              <w:t>NZ</w:t>
            </w:r>
            <w:r>
              <w:rPr>
                <w:sz w:val="20"/>
              </w:rPr>
              <w:t>3</w:t>
            </w:r>
            <w:r>
              <w:rPr>
                <w:spacing w:val="-1"/>
                <w:sz w:val="20"/>
              </w:rPr>
              <w:t> </w:t>
            </w:r>
            <w:r>
              <w:rPr>
                <w:sz w:val="20"/>
              </w:rPr>
              <w:t>– число участков дробления верхней полки по вертикальной оси;</w:t>
            </w:r>
          </w:p>
          <w:p>
            <w:pPr>
              <w:pStyle w:val="TableParagraph"/>
              <w:spacing w:line="244" w:lineRule="auto"/>
              <w:ind w:left="308" w:right="298"/>
              <w:jc w:val="center"/>
              <w:rPr>
                <w:sz w:val="20"/>
              </w:rPr>
            </w:pPr>
            <w:r>
              <w:rPr>
                <w:rFonts w:ascii="Arial" w:hAnsi="Arial"/>
                <w:i/>
                <w:sz w:val="20"/>
              </w:rPr>
              <w:t>NY</w:t>
            </w:r>
            <w:r>
              <w:rPr>
                <w:sz w:val="20"/>
              </w:rPr>
              <w:t>1</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нижней полки по горизонтальной оси;</w:t>
            </w:r>
          </w:p>
          <w:p>
            <w:pPr>
              <w:pStyle w:val="TableParagraph"/>
              <w:spacing w:line="244" w:lineRule="auto"/>
              <w:ind w:left="65" w:right="50"/>
              <w:jc w:val="center"/>
              <w:rPr>
                <w:sz w:val="20"/>
              </w:rPr>
            </w:pPr>
            <w:r>
              <w:rPr>
                <w:rFonts w:ascii="Arial" w:hAnsi="Arial"/>
                <w:i/>
                <w:sz w:val="20"/>
              </w:rPr>
              <w:t>NY</w:t>
            </w:r>
            <w:r>
              <w:rPr>
                <w:sz w:val="20"/>
              </w:rPr>
              <w:t>2</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стойки по </w:t>
            </w:r>
            <w:r>
              <w:rPr>
                <w:spacing w:val="-2"/>
                <w:w w:val="110"/>
                <w:sz w:val="20"/>
              </w:rPr>
              <w:t>горизонтальной</w:t>
            </w:r>
            <w:r>
              <w:rPr>
                <w:spacing w:val="-13"/>
                <w:w w:val="110"/>
                <w:sz w:val="20"/>
              </w:rPr>
              <w:t> </w:t>
            </w:r>
            <w:r>
              <w:rPr>
                <w:spacing w:val="-2"/>
                <w:w w:val="110"/>
                <w:sz w:val="20"/>
              </w:rPr>
              <w:t>оси;</w:t>
            </w:r>
          </w:p>
          <w:p>
            <w:pPr>
              <w:pStyle w:val="TableParagraph"/>
              <w:spacing w:line="244" w:lineRule="auto"/>
              <w:ind w:left="64" w:right="53"/>
              <w:jc w:val="center"/>
              <w:rPr>
                <w:sz w:val="20"/>
              </w:rPr>
            </w:pPr>
            <w:r>
              <w:rPr>
                <w:rFonts w:ascii="Arial" w:hAnsi="Arial"/>
                <w:i/>
                <w:sz w:val="20"/>
              </w:rPr>
              <w:t>NY</w:t>
            </w:r>
            <w:r>
              <w:rPr>
                <w:sz w:val="20"/>
              </w:rPr>
              <w:t>3 – число участков дробления верхней полки по горизонтальной оси.</w:t>
            </w:r>
          </w:p>
          <w:p>
            <w:pPr>
              <w:pStyle w:val="TableParagraph"/>
              <w:spacing w:line="225" w:lineRule="exact"/>
              <w:ind w:left="60" w:right="53"/>
              <w:jc w:val="center"/>
              <w:rPr>
                <w:sz w:val="20"/>
              </w:rPr>
            </w:pPr>
            <w:r>
              <w:rPr>
                <w:sz w:val="20"/>
              </w:rPr>
              <w:t>По</w:t>
            </w:r>
            <w:r>
              <w:rPr>
                <w:spacing w:val="1"/>
                <w:sz w:val="20"/>
              </w:rPr>
              <w:t> </w:t>
            </w:r>
            <w:r>
              <w:rPr>
                <w:spacing w:val="-2"/>
                <w:sz w:val="20"/>
              </w:rPr>
              <w:t>умолчанию:</w:t>
            </w:r>
          </w:p>
          <w:p>
            <w:pPr>
              <w:pStyle w:val="TableParagraph"/>
              <w:ind w:left="62" w:right="53"/>
              <w:jc w:val="center"/>
              <w:rPr>
                <w:sz w:val="20"/>
              </w:rPr>
            </w:pPr>
            <w:r>
              <w:rPr>
                <w:rFonts w:ascii="Arial"/>
                <w:i/>
                <w:sz w:val="20"/>
              </w:rPr>
              <w:t>NZ</w:t>
            </w:r>
            <w:r>
              <w:rPr>
                <w:sz w:val="20"/>
              </w:rPr>
              <w:t>1</w:t>
            </w:r>
            <w:r>
              <w:rPr>
                <w:spacing w:val="-1"/>
                <w:sz w:val="20"/>
              </w:rPr>
              <w:t> </w:t>
            </w:r>
            <w:r>
              <w:rPr>
                <w:sz w:val="20"/>
              </w:rPr>
              <w:t>=</w:t>
            </w:r>
            <w:r>
              <w:rPr>
                <w:spacing w:val="1"/>
                <w:sz w:val="20"/>
              </w:rPr>
              <w:t> </w:t>
            </w:r>
            <w:r>
              <w:rPr>
                <w:sz w:val="20"/>
              </w:rPr>
              <w:t>5, </w:t>
            </w:r>
            <w:r>
              <w:rPr>
                <w:rFonts w:ascii="Arial"/>
                <w:i/>
                <w:sz w:val="20"/>
              </w:rPr>
              <w:t>NZ</w:t>
            </w:r>
            <w:r>
              <w:rPr>
                <w:sz w:val="20"/>
              </w:rPr>
              <w:t>2</w:t>
            </w:r>
            <w:r>
              <w:rPr>
                <w:spacing w:val="-1"/>
                <w:sz w:val="20"/>
              </w:rPr>
              <w:t> </w:t>
            </w:r>
            <w:r>
              <w:rPr>
                <w:sz w:val="20"/>
              </w:rPr>
              <w:t>=</w:t>
            </w:r>
            <w:r>
              <w:rPr>
                <w:spacing w:val="2"/>
                <w:sz w:val="20"/>
              </w:rPr>
              <w:t> </w:t>
            </w:r>
            <w:r>
              <w:rPr>
                <w:sz w:val="20"/>
              </w:rPr>
              <w:t>5, </w:t>
            </w:r>
            <w:r>
              <w:rPr>
                <w:rFonts w:ascii="Arial"/>
                <w:i/>
                <w:sz w:val="20"/>
              </w:rPr>
              <w:t>NZ</w:t>
            </w:r>
            <w:r>
              <w:rPr>
                <w:sz w:val="20"/>
              </w:rPr>
              <w:t>3</w:t>
            </w:r>
            <w:r>
              <w:rPr>
                <w:spacing w:val="-1"/>
                <w:sz w:val="20"/>
              </w:rPr>
              <w:t> </w:t>
            </w:r>
            <w:r>
              <w:rPr>
                <w:sz w:val="20"/>
              </w:rPr>
              <w:t>=</w:t>
            </w:r>
            <w:r>
              <w:rPr>
                <w:spacing w:val="1"/>
                <w:sz w:val="20"/>
              </w:rPr>
              <w:t> </w:t>
            </w:r>
            <w:r>
              <w:rPr>
                <w:spacing w:val="-5"/>
                <w:sz w:val="20"/>
              </w:rPr>
              <w:t>5,</w:t>
            </w:r>
          </w:p>
          <w:p>
            <w:pPr>
              <w:pStyle w:val="TableParagraph"/>
              <w:ind w:left="65" w:right="53"/>
              <w:jc w:val="center"/>
              <w:rPr>
                <w:sz w:val="20"/>
              </w:rPr>
            </w:pPr>
            <w:r>
              <w:rPr>
                <w:rFonts w:ascii="Arial"/>
                <w:i/>
                <w:sz w:val="20"/>
              </w:rPr>
              <w:t>NY</w:t>
            </w:r>
            <w:r>
              <w:rPr>
                <w:sz w:val="20"/>
              </w:rPr>
              <w:t>1</w:t>
            </w:r>
            <w:r>
              <w:rPr>
                <w:spacing w:val="1"/>
                <w:sz w:val="20"/>
              </w:rPr>
              <w:t> </w:t>
            </w:r>
            <w:r>
              <w:rPr>
                <w:sz w:val="20"/>
              </w:rPr>
              <w:t>=</w:t>
            </w:r>
            <w:r>
              <w:rPr>
                <w:spacing w:val="-2"/>
                <w:sz w:val="20"/>
              </w:rPr>
              <w:t> </w:t>
            </w:r>
            <w:r>
              <w:rPr>
                <w:sz w:val="20"/>
              </w:rPr>
              <w:t>5, </w:t>
            </w:r>
            <w:r>
              <w:rPr>
                <w:rFonts w:ascii="Arial"/>
                <w:i/>
                <w:sz w:val="20"/>
              </w:rPr>
              <w:t>NY</w:t>
            </w:r>
            <w:r>
              <w:rPr>
                <w:sz w:val="20"/>
              </w:rPr>
              <w:t>2</w:t>
            </w:r>
            <w:r>
              <w:rPr>
                <w:spacing w:val="1"/>
                <w:sz w:val="20"/>
              </w:rPr>
              <w:t> </w:t>
            </w:r>
            <w:r>
              <w:rPr>
                <w:sz w:val="20"/>
              </w:rPr>
              <w:t>=</w:t>
            </w:r>
            <w:r>
              <w:rPr>
                <w:spacing w:val="-2"/>
                <w:sz w:val="20"/>
              </w:rPr>
              <w:t> </w:t>
            </w:r>
            <w:r>
              <w:rPr>
                <w:sz w:val="20"/>
              </w:rPr>
              <w:t>5,</w:t>
            </w:r>
            <w:r>
              <w:rPr>
                <w:spacing w:val="2"/>
                <w:sz w:val="20"/>
              </w:rPr>
              <w:t> </w:t>
            </w:r>
            <w:r>
              <w:rPr>
                <w:rFonts w:ascii="Arial"/>
                <w:i/>
                <w:sz w:val="20"/>
              </w:rPr>
              <w:t>NY</w:t>
            </w:r>
            <w:r>
              <w:rPr>
                <w:sz w:val="20"/>
              </w:rPr>
              <w:t>3</w:t>
            </w:r>
            <w:r>
              <w:rPr>
                <w:spacing w:val="-1"/>
                <w:sz w:val="20"/>
              </w:rPr>
              <w:t> </w:t>
            </w:r>
            <w:r>
              <w:rPr>
                <w:sz w:val="20"/>
              </w:rPr>
              <w:t>=</w:t>
            </w:r>
            <w:r>
              <w:rPr>
                <w:spacing w:val="1"/>
                <w:sz w:val="20"/>
              </w:rPr>
              <w:t> </w:t>
            </w:r>
            <w:r>
              <w:rPr>
                <w:spacing w:val="-5"/>
                <w:sz w:val="20"/>
              </w:rPr>
              <w:t>5.</w:t>
            </w:r>
          </w:p>
        </w:tc>
      </w:tr>
    </w:tbl>
    <w:p>
      <w:pPr>
        <w:spacing w:after="0"/>
        <w:jc w:val="center"/>
        <w:rPr>
          <w:sz w:val="20"/>
        </w:rPr>
        <w:sectPr>
          <w:type w:val="continuous"/>
          <w:pgSz w:w="11910" w:h="16840"/>
          <w:pgMar w:header="0" w:footer="690" w:top="1100" w:bottom="2386"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4" w:hRule="atLeast"/>
        </w:trPr>
        <w:tc>
          <w:tcPr>
            <w:tcW w:w="595" w:type="dxa"/>
            <w:textDirection w:val="btLr"/>
          </w:tcPr>
          <w:p>
            <w:pPr>
              <w:pStyle w:val="TableParagraph"/>
              <w:spacing w:line="247" w:lineRule="auto" w:before="83"/>
              <w:ind w:left="23" w:right="23" w:firstLine="9"/>
              <w:rPr>
                <w:rFonts w:ascii="Arial" w:hAnsi="Arial"/>
                <w:b/>
                <w:sz w:val="20"/>
              </w:rPr>
            </w:pPr>
            <w:r>
              <w:rPr>
                <w:rFonts w:ascii="Arial" w:hAnsi="Arial"/>
                <w:b/>
                <w:spacing w:val="-2"/>
                <w:sz w:val="20"/>
              </w:rPr>
              <w:t>Иденти– фикатор</w:t>
            </w:r>
          </w:p>
        </w:tc>
        <w:tc>
          <w:tcPr>
            <w:tcW w:w="1253" w:type="dxa"/>
          </w:tcPr>
          <w:p>
            <w:pPr>
              <w:pStyle w:val="TableParagraph"/>
              <w:spacing w:before="4"/>
              <w:rPr>
                <w:rFonts w:ascii="Arial"/>
                <w:b/>
                <w:sz w:val="19"/>
              </w:rPr>
            </w:pPr>
          </w:p>
          <w:p>
            <w:pPr>
              <w:pStyle w:val="TableParagraph"/>
              <w:ind w:left="220" w:right="206" w:firstLine="223"/>
              <w:rPr>
                <w:rFonts w:ascii="Arial" w:hAnsi="Arial"/>
                <w:b/>
                <w:sz w:val="20"/>
              </w:rPr>
            </w:pPr>
            <w:r>
              <w:rPr>
                <w:rFonts w:ascii="Arial" w:hAnsi="Arial"/>
                <w:b/>
                <w:spacing w:val="-4"/>
                <w:sz w:val="20"/>
              </w:rPr>
              <w:t>Тип </w:t>
            </w:r>
            <w:r>
              <w:rPr>
                <w:rFonts w:ascii="Arial" w:hAnsi="Arial"/>
                <w:b/>
                <w:spacing w:val="-2"/>
                <w:sz w:val="20"/>
              </w:rPr>
              <w:t>сечения</w:t>
            </w:r>
          </w:p>
        </w:tc>
        <w:tc>
          <w:tcPr>
            <w:tcW w:w="3425" w:type="dxa"/>
          </w:tcPr>
          <w:p>
            <w:pPr>
              <w:pStyle w:val="TableParagraph"/>
              <w:spacing w:before="1"/>
              <w:rPr>
                <w:rFonts w:ascii="Arial"/>
                <w:b/>
                <w:sz w:val="29"/>
              </w:rPr>
            </w:pPr>
          </w:p>
          <w:p>
            <w:pPr>
              <w:pStyle w:val="TableParagraph"/>
              <w:spacing w:before="1"/>
              <w:ind w:left="954"/>
              <w:rPr>
                <w:rFonts w:ascii="Arial" w:hAnsi="Arial"/>
                <w:b/>
                <w:sz w:val="20"/>
              </w:rPr>
            </w:pPr>
            <w:r>
              <w:rPr>
                <w:rFonts w:ascii="Arial" w:hAnsi="Arial"/>
                <w:b/>
                <w:sz w:val="20"/>
              </w:rPr>
              <w:t>Тип</w:t>
            </w:r>
            <w:r>
              <w:rPr>
                <w:rFonts w:ascii="Arial" w:hAnsi="Arial"/>
                <w:b/>
                <w:spacing w:val="-3"/>
                <w:sz w:val="20"/>
              </w:rPr>
              <w:t> </w:t>
            </w:r>
            <w:r>
              <w:rPr>
                <w:rFonts w:ascii="Arial" w:hAnsi="Arial"/>
                <w:b/>
                <w:spacing w:val="-2"/>
                <w:sz w:val="20"/>
              </w:rPr>
              <w:t>дробления</w:t>
            </w:r>
          </w:p>
        </w:tc>
        <w:tc>
          <w:tcPr>
            <w:tcW w:w="4447" w:type="dxa"/>
          </w:tcPr>
          <w:p>
            <w:pPr>
              <w:pStyle w:val="TableParagraph"/>
              <w:spacing w:before="1"/>
              <w:rPr>
                <w:rFonts w:ascii="Arial"/>
                <w:b/>
                <w:sz w:val="29"/>
              </w:rPr>
            </w:pPr>
          </w:p>
          <w:p>
            <w:pPr>
              <w:pStyle w:val="TableParagraph"/>
              <w:spacing w:before="1"/>
              <w:ind w:left="61" w:right="53"/>
              <w:jc w:val="center"/>
              <w:rPr>
                <w:rFonts w:ascii="Arial" w:hAnsi="Arial"/>
                <w:b/>
                <w:sz w:val="20"/>
              </w:rPr>
            </w:pPr>
            <w:r>
              <w:rPr>
                <w:rFonts w:ascii="Arial" w:hAnsi="Arial"/>
                <w:b/>
                <w:spacing w:val="-2"/>
                <w:sz w:val="20"/>
              </w:rPr>
              <w:t>Параметры</w:t>
            </w:r>
          </w:p>
        </w:tc>
      </w:tr>
      <w:tr>
        <w:trPr>
          <w:trHeight w:val="4050"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42"/>
              <w:ind w:left="88" w:right="81"/>
              <w:jc w:val="center"/>
              <w:rPr>
                <w:sz w:val="20"/>
              </w:rPr>
            </w:pPr>
            <w:r>
              <w:rPr>
                <w:spacing w:val="-5"/>
                <w:sz w:val="20"/>
              </w:rPr>
              <w:t>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39"/>
              <w:ind w:left="91" w:right="81"/>
              <w:jc w:val="center"/>
              <w:rPr>
                <w:rFonts w:ascii="Arial"/>
                <w:b/>
                <w:sz w:val="20"/>
              </w:rPr>
            </w:pPr>
            <w:r>
              <w:rPr>
                <w:rFonts w:ascii="Arial"/>
                <w:b/>
                <w:spacing w:val="-4"/>
                <w:sz w:val="20"/>
              </w:rPr>
              <w:t>S104</w:t>
            </w:r>
          </w:p>
        </w:tc>
        <w:tc>
          <w:tcPr>
            <w:tcW w:w="3425" w:type="dxa"/>
          </w:tcPr>
          <w:p>
            <w:pPr>
              <w:pStyle w:val="TableParagraph"/>
              <w:rPr>
                <w:rFonts w:ascii="Arial"/>
                <w:b/>
                <w:sz w:val="20"/>
              </w:rPr>
            </w:pPr>
          </w:p>
          <w:p>
            <w:pPr>
              <w:pStyle w:val="TableParagraph"/>
              <w:rPr>
                <w:rFonts w:ascii="Arial"/>
                <w:b/>
                <w:sz w:val="20"/>
              </w:rPr>
            </w:pPr>
          </w:p>
          <w:p>
            <w:pPr>
              <w:pStyle w:val="TableParagraph"/>
              <w:spacing w:before="7"/>
              <w:rPr>
                <w:rFonts w:ascii="Arial"/>
                <w:b/>
                <w:sz w:val="18"/>
              </w:rPr>
            </w:pPr>
          </w:p>
          <w:p>
            <w:pPr>
              <w:pStyle w:val="TableParagraph"/>
              <w:ind w:left="148"/>
              <w:rPr>
                <w:rFonts w:ascii="Arial"/>
                <w:sz w:val="20"/>
              </w:rPr>
            </w:pPr>
            <w:r>
              <w:rPr>
                <w:rFonts w:ascii="Arial"/>
                <w:sz w:val="20"/>
              </w:rPr>
              <w:drawing>
                <wp:inline distT="0" distB="0" distL="0" distR="0">
                  <wp:extent cx="1976733" cy="1696211"/>
                  <wp:effectExtent l="0" t="0" r="0" b="0"/>
                  <wp:docPr id="259" name="image129.png"/>
                  <wp:cNvGraphicFramePr>
                    <a:graphicFrameLocks noChangeAspect="1"/>
                  </wp:cNvGraphicFramePr>
                  <a:graphic>
                    <a:graphicData uri="http://schemas.openxmlformats.org/drawingml/2006/picture">
                      <pic:pic>
                        <pic:nvPicPr>
                          <pic:cNvPr id="260" name="image129.png"/>
                          <pic:cNvPicPr/>
                        </pic:nvPicPr>
                        <pic:blipFill>
                          <a:blip r:embed="rId134" cstate="print"/>
                          <a:stretch>
                            <a:fillRect/>
                          </a:stretch>
                        </pic:blipFill>
                        <pic:spPr>
                          <a:xfrm>
                            <a:off x="0" y="0"/>
                            <a:ext cx="1976733" cy="1696211"/>
                          </a:xfrm>
                          <a:prstGeom prst="rect">
                            <a:avLst/>
                          </a:prstGeom>
                        </pic:spPr>
                      </pic:pic>
                    </a:graphicData>
                  </a:graphic>
                </wp:inline>
              </w:drawing>
            </w:r>
            <w:r>
              <w:rPr>
                <w:rFonts w:ascii="Arial"/>
                <w:sz w:val="20"/>
              </w:rPr>
            </w:r>
          </w:p>
        </w:tc>
        <w:tc>
          <w:tcPr>
            <w:tcW w:w="4447" w:type="dxa"/>
          </w:tcPr>
          <w:p>
            <w:pPr>
              <w:pStyle w:val="TableParagraph"/>
              <w:rPr>
                <w:rFonts w:ascii="Arial"/>
                <w:b/>
                <w:sz w:val="26"/>
              </w:rPr>
            </w:pPr>
          </w:p>
          <w:p>
            <w:pPr>
              <w:pStyle w:val="TableParagraph"/>
              <w:spacing w:line="244" w:lineRule="auto"/>
              <w:ind w:left="308" w:right="297"/>
              <w:jc w:val="center"/>
              <w:rPr>
                <w:sz w:val="20"/>
              </w:rPr>
            </w:pPr>
            <w:r>
              <w:rPr>
                <w:rFonts w:ascii="Arial" w:hAnsi="Arial"/>
                <w:i/>
                <w:sz w:val="20"/>
              </w:rPr>
              <w:t>NZ</w:t>
            </w:r>
            <w:r>
              <w:rPr>
                <w:sz w:val="20"/>
              </w:rPr>
              <w:t>1</w:t>
            </w:r>
            <w:r>
              <w:rPr>
                <w:spacing w:val="-2"/>
                <w:sz w:val="20"/>
              </w:rPr>
              <w:t> </w:t>
            </w:r>
            <w:r>
              <w:rPr>
                <w:sz w:val="20"/>
              </w:rPr>
              <w:t>– число участков дробления нижней полки по вертикальной оси;</w:t>
            </w:r>
          </w:p>
          <w:p>
            <w:pPr>
              <w:pStyle w:val="TableParagraph"/>
              <w:spacing w:line="242" w:lineRule="auto"/>
              <w:ind w:left="65" w:right="53"/>
              <w:jc w:val="center"/>
              <w:rPr>
                <w:sz w:val="20"/>
              </w:rPr>
            </w:pPr>
            <w:r>
              <w:rPr>
                <w:rFonts w:ascii="Arial" w:hAnsi="Arial"/>
                <w:i/>
                <w:sz w:val="20"/>
              </w:rPr>
              <w:t>NZ</w:t>
            </w:r>
            <w:r>
              <w:rPr>
                <w:sz w:val="20"/>
              </w:rPr>
              <w:t>2</w:t>
            </w:r>
            <w:r>
              <w:rPr>
                <w:spacing w:val="-1"/>
                <w:sz w:val="20"/>
              </w:rPr>
              <w:t> </w:t>
            </w:r>
            <w:r>
              <w:rPr>
                <w:sz w:val="20"/>
              </w:rPr>
              <w:t>– число участков дробления по </w:t>
            </w:r>
            <w:r>
              <w:rPr>
                <w:w w:val="110"/>
                <w:sz w:val="20"/>
              </w:rPr>
              <w:t>вертикальной</w:t>
            </w:r>
            <w:r>
              <w:rPr>
                <w:spacing w:val="-15"/>
                <w:w w:val="110"/>
                <w:sz w:val="20"/>
              </w:rPr>
              <w:t> </w:t>
            </w:r>
            <w:r>
              <w:rPr>
                <w:w w:val="110"/>
                <w:sz w:val="20"/>
              </w:rPr>
              <w:t>оси;</w:t>
            </w:r>
          </w:p>
          <w:p>
            <w:pPr>
              <w:pStyle w:val="TableParagraph"/>
              <w:spacing w:line="244" w:lineRule="auto"/>
              <w:ind w:left="64" w:right="53"/>
              <w:jc w:val="center"/>
              <w:rPr>
                <w:sz w:val="20"/>
              </w:rPr>
            </w:pPr>
            <w:r>
              <w:rPr>
                <w:rFonts w:ascii="Arial" w:hAnsi="Arial"/>
                <w:i/>
                <w:sz w:val="20"/>
              </w:rPr>
              <w:t>NZ</w:t>
            </w:r>
            <w:r>
              <w:rPr>
                <w:sz w:val="20"/>
              </w:rPr>
              <w:t>3</w:t>
            </w:r>
            <w:r>
              <w:rPr>
                <w:spacing w:val="-1"/>
                <w:sz w:val="20"/>
              </w:rPr>
              <w:t> </w:t>
            </w:r>
            <w:r>
              <w:rPr>
                <w:sz w:val="20"/>
              </w:rPr>
              <w:t>– число участков дробления верхней полки по вертикальной оси;</w:t>
            </w:r>
          </w:p>
          <w:p>
            <w:pPr>
              <w:pStyle w:val="TableParagraph"/>
              <w:spacing w:line="244" w:lineRule="auto"/>
              <w:ind w:left="308" w:right="298"/>
              <w:jc w:val="center"/>
              <w:rPr>
                <w:sz w:val="20"/>
              </w:rPr>
            </w:pPr>
            <w:r>
              <w:rPr>
                <w:rFonts w:ascii="Arial" w:hAnsi="Arial"/>
                <w:i/>
                <w:sz w:val="20"/>
              </w:rPr>
              <w:t>NY</w:t>
            </w:r>
            <w:r>
              <w:rPr>
                <w:sz w:val="20"/>
              </w:rPr>
              <w:t>1</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нижней полки по горизонтальной оси;</w:t>
            </w:r>
          </w:p>
          <w:p>
            <w:pPr>
              <w:pStyle w:val="TableParagraph"/>
              <w:spacing w:line="242" w:lineRule="auto"/>
              <w:ind w:left="65" w:right="52"/>
              <w:jc w:val="center"/>
              <w:rPr>
                <w:sz w:val="20"/>
              </w:rPr>
            </w:pPr>
            <w:r>
              <w:rPr>
                <w:rFonts w:ascii="Arial" w:hAnsi="Arial"/>
                <w:i/>
                <w:sz w:val="20"/>
              </w:rPr>
              <w:t>NY</w:t>
            </w:r>
            <w:r>
              <w:rPr>
                <w:sz w:val="20"/>
              </w:rPr>
              <w:t>2 – число участков дробления по </w:t>
            </w:r>
            <w:r>
              <w:rPr>
                <w:spacing w:val="-2"/>
                <w:w w:val="110"/>
                <w:sz w:val="20"/>
              </w:rPr>
              <w:t>горизонтальной</w:t>
            </w:r>
            <w:r>
              <w:rPr>
                <w:spacing w:val="-13"/>
                <w:w w:val="110"/>
                <w:sz w:val="20"/>
              </w:rPr>
              <w:t> </w:t>
            </w:r>
            <w:r>
              <w:rPr>
                <w:spacing w:val="-2"/>
                <w:w w:val="110"/>
                <w:sz w:val="20"/>
              </w:rPr>
              <w:t>оси;</w:t>
            </w:r>
          </w:p>
          <w:p>
            <w:pPr>
              <w:pStyle w:val="TableParagraph"/>
              <w:spacing w:line="244" w:lineRule="auto"/>
              <w:ind w:left="64" w:right="53"/>
              <w:jc w:val="center"/>
              <w:rPr>
                <w:sz w:val="20"/>
              </w:rPr>
            </w:pPr>
            <w:r>
              <w:rPr>
                <w:rFonts w:ascii="Arial" w:hAnsi="Arial"/>
                <w:i/>
                <w:sz w:val="20"/>
              </w:rPr>
              <w:t>NY</w:t>
            </w:r>
            <w:r>
              <w:rPr>
                <w:sz w:val="20"/>
              </w:rPr>
              <w:t>3 – число участков дробления верхней полки по горизонтальной оси.</w:t>
            </w:r>
          </w:p>
          <w:p>
            <w:pPr>
              <w:pStyle w:val="TableParagraph"/>
              <w:spacing w:line="225" w:lineRule="exact"/>
              <w:ind w:left="60" w:right="53"/>
              <w:jc w:val="center"/>
              <w:rPr>
                <w:sz w:val="20"/>
              </w:rPr>
            </w:pPr>
            <w:r>
              <w:rPr>
                <w:sz w:val="20"/>
              </w:rPr>
              <w:t>По</w:t>
            </w:r>
            <w:r>
              <w:rPr>
                <w:spacing w:val="1"/>
                <w:sz w:val="20"/>
              </w:rPr>
              <w:t> </w:t>
            </w:r>
            <w:r>
              <w:rPr>
                <w:spacing w:val="-2"/>
                <w:sz w:val="20"/>
              </w:rPr>
              <w:t>умолчанию:</w:t>
            </w:r>
          </w:p>
          <w:p>
            <w:pPr>
              <w:pStyle w:val="TableParagraph"/>
              <w:ind w:left="62" w:right="53"/>
              <w:jc w:val="center"/>
              <w:rPr>
                <w:sz w:val="20"/>
              </w:rPr>
            </w:pPr>
            <w:r>
              <w:rPr>
                <w:rFonts w:ascii="Arial"/>
                <w:i/>
                <w:sz w:val="20"/>
              </w:rPr>
              <w:t>NZ</w:t>
            </w:r>
            <w:r>
              <w:rPr>
                <w:sz w:val="20"/>
              </w:rPr>
              <w:t>1</w:t>
            </w:r>
            <w:r>
              <w:rPr>
                <w:spacing w:val="-1"/>
                <w:sz w:val="20"/>
              </w:rPr>
              <w:t> </w:t>
            </w:r>
            <w:r>
              <w:rPr>
                <w:sz w:val="20"/>
              </w:rPr>
              <w:t>=</w:t>
            </w:r>
            <w:r>
              <w:rPr>
                <w:spacing w:val="1"/>
                <w:sz w:val="20"/>
              </w:rPr>
              <w:t> </w:t>
            </w:r>
            <w:r>
              <w:rPr>
                <w:sz w:val="20"/>
              </w:rPr>
              <w:t>3, </w:t>
            </w:r>
            <w:r>
              <w:rPr>
                <w:rFonts w:ascii="Arial"/>
                <w:i/>
                <w:sz w:val="20"/>
              </w:rPr>
              <w:t>NZ</w:t>
            </w:r>
            <w:r>
              <w:rPr>
                <w:sz w:val="20"/>
              </w:rPr>
              <w:t>2</w:t>
            </w:r>
            <w:r>
              <w:rPr>
                <w:spacing w:val="-1"/>
                <w:sz w:val="20"/>
              </w:rPr>
              <w:t> </w:t>
            </w:r>
            <w:r>
              <w:rPr>
                <w:sz w:val="20"/>
              </w:rPr>
              <w:t>=</w:t>
            </w:r>
            <w:r>
              <w:rPr>
                <w:spacing w:val="2"/>
                <w:sz w:val="20"/>
              </w:rPr>
              <w:t> </w:t>
            </w:r>
            <w:r>
              <w:rPr>
                <w:sz w:val="20"/>
              </w:rPr>
              <w:t>5, </w:t>
            </w:r>
            <w:r>
              <w:rPr>
                <w:rFonts w:ascii="Arial"/>
                <w:i/>
                <w:sz w:val="20"/>
              </w:rPr>
              <w:t>NZ</w:t>
            </w:r>
            <w:r>
              <w:rPr>
                <w:sz w:val="20"/>
              </w:rPr>
              <w:t>3</w:t>
            </w:r>
            <w:r>
              <w:rPr>
                <w:spacing w:val="-1"/>
                <w:sz w:val="20"/>
              </w:rPr>
              <w:t> </w:t>
            </w:r>
            <w:r>
              <w:rPr>
                <w:sz w:val="20"/>
              </w:rPr>
              <w:t>=</w:t>
            </w:r>
            <w:r>
              <w:rPr>
                <w:spacing w:val="1"/>
                <w:sz w:val="20"/>
              </w:rPr>
              <w:t> </w:t>
            </w:r>
            <w:r>
              <w:rPr>
                <w:spacing w:val="-5"/>
                <w:sz w:val="20"/>
              </w:rPr>
              <w:t>3,</w:t>
            </w:r>
          </w:p>
          <w:p>
            <w:pPr>
              <w:pStyle w:val="TableParagraph"/>
              <w:ind w:left="65" w:right="53"/>
              <w:jc w:val="center"/>
              <w:rPr>
                <w:sz w:val="20"/>
              </w:rPr>
            </w:pPr>
            <w:r>
              <w:rPr>
                <w:rFonts w:ascii="Arial"/>
                <w:i/>
                <w:sz w:val="20"/>
              </w:rPr>
              <w:t>NY</w:t>
            </w:r>
            <w:r>
              <w:rPr>
                <w:sz w:val="20"/>
              </w:rPr>
              <w:t>1</w:t>
            </w:r>
            <w:r>
              <w:rPr>
                <w:spacing w:val="1"/>
                <w:sz w:val="20"/>
              </w:rPr>
              <w:t> </w:t>
            </w:r>
            <w:r>
              <w:rPr>
                <w:sz w:val="20"/>
              </w:rPr>
              <w:t>=</w:t>
            </w:r>
            <w:r>
              <w:rPr>
                <w:spacing w:val="-2"/>
                <w:sz w:val="20"/>
              </w:rPr>
              <w:t> </w:t>
            </w:r>
            <w:r>
              <w:rPr>
                <w:sz w:val="20"/>
              </w:rPr>
              <w:t>5, </w:t>
            </w:r>
            <w:r>
              <w:rPr>
                <w:rFonts w:ascii="Arial"/>
                <w:i/>
                <w:sz w:val="20"/>
              </w:rPr>
              <w:t>NY</w:t>
            </w:r>
            <w:r>
              <w:rPr>
                <w:sz w:val="20"/>
              </w:rPr>
              <w:t>2</w:t>
            </w:r>
            <w:r>
              <w:rPr>
                <w:spacing w:val="1"/>
                <w:sz w:val="20"/>
              </w:rPr>
              <w:t> </w:t>
            </w:r>
            <w:r>
              <w:rPr>
                <w:sz w:val="20"/>
              </w:rPr>
              <w:t>=</w:t>
            </w:r>
            <w:r>
              <w:rPr>
                <w:spacing w:val="-2"/>
                <w:sz w:val="20"/>
              </w:rPr>
              <w:t> </w:t>
            </w:r>
            <w:r>
              <w:rPr>
                <w:sz w:val="20"/>
              </w:rPr>
              <w:t>2,</w:t>
            </w:r>
            <w:r>
              <w:rPr>
                <w:spacing w:val="2"/>
                <w:sz w:val="20"/>
              </w:rPr>
              <w:t> </w:t>
            </w:r>
            <w:r>
              <w:rPr>
                <w:rFonts w:ascii="Arial"/>
                <w:i/>
                <w:sz w:val="20"/>
              </w:rPr>
              <w:t>NY</w:t>
            </w:r>
            <w:r>
              <w:rPr>
                <w:sz w:val="20"/>
              </w:rPr>
              <w:t>3</w:t>
            </w:r>
            <w:r>
              <w:rPr>
                <w:spacing w:val="-1"/>
                <w:sz w:val="20"/>
              </w:rPr>
              <w:t> </w:t>
            </w:r>
            <w:r>
              <w:rPr>
                <w:sz w:val="20"/>
              </w:rPr>
              <w:t>=</w:t>
            </w:r>
            <w:r>
              <w:rPr>
                <w:spacing w:val="1"/>
                <w:sz w:val="20"/>
              </w:rPr>
              <w:t> </w:t>
            </w:r>
            <w:r>
              <w:rPr>
                <w:spacing w:val="-5"/>
                <w:sz w:val="20"/>
              </w:rPr>
              <w:t>5.</w:t>
            </w:r>
          </w:p>
        </w:tc>
      </w:tr>
      <w:tr>
        <w:trPr>
          <w:trHeight w:val="4533"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29"/>
              <w:ind w:left="88" w:right="81"/>
              <w:jc w:val="center"/>
              <w:rPr>
                <w:sz w:val="20"/>
              </w:rPr>
            </w:pPr>
            <w:r>
              <w:rPr>
                <w:spacing w:val="-5"/>
                <w:sz w:val="20"/>
              </w:rPr>
              <w:t>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2"/>
              </w:rPr>
            </w:pPr>
          </w:p>
          <w:p>
            <w:pPr>
              <w:pStyle w:val="TableParagraph"/>
              <w:spacing w:before="1"/>
              <w:ind w:left="91" w:right="81"/>
              <w:jc w:val="center"/>
              <w:rPr>
                <w:rFonts w:ascii="Arial"/>
                <w:b/>
                <w:sz w:val="20"/>
              </w:rPr>
            </w:pPr>
            <w:r>
              <w:rPr>
                <w:rFonts w:ascii="Arial"/>
                <w:b/>
                <w:spacing w:val="-4"/>
                <w:sz w:val="20"/>
              </w:rPr>
              <w:t>S105</w:t>
            </w:r>
          </w:p>
        </w:tc>
        <w:tc>
          <w:tcPr>
            <w:tcW w:w="3425" w:type="dxa"/>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
              <w:rPr>
                <w:rFonts w:ascii="Arial"/>
                <w:b/>
                <w:sz w:val="17"/>
              </w:rPr>
            </w:pPr>
          </w:p>
          <w:p>
            <w:pPr>
              <w:pStyle w:val="TableParagraph"/>
              <w:ind w:left="170"/>
              <w:rPr>
                <w:rFonts w:ascii="Arial"/>
                <w:sz w:val="20"/>
              </w:rPr>
            </w:pPr>
            <w:r>
              <w:rPr>
                <w:rFonts w:ascii="Arial"/>
                <w:sz w:val="20"/>
              </w:rPr>
              <w:drawing>
                <wp:inline distT="0" distB="0" distL="0" distR="0">
                  <wp:extent cx="1974360" cy="1456181"/>
                  <wp:effectExtent l="0" t="0" r="0" b="0"/>
                  <wp:docPr id="261" name="image130.png"/>
                  <wp:cNvGraphicFramePr>
                    <a:graphicFrameLocks noChangeAspect="1"/>
                  </wp:cNvGraphicFramePr>
                  <a:graphic>
                    <a:graphicData uri="http://schemas.openxmlformats.org/drawingml/2006/picture">
                      <pic:pic>
                        <pic:nvPicPr>
                          <pic:cNvPr id="262" name="image130.png"/>
                          <pic:cNvPicPr/>
                        </pic:nvPicPr>
                        <pic:blipFill>
                          <a:blip r:embed="rId135" cstate="print"/>
                          <a:stretch>
                            <a:fillRect/>
                          </a:stretch>
                        </pic:blipFill>
                        <pic:spPr>
                          <a:xfrm>
                            <a:off x="0" y="0"/>
                            <a:ext cx="1974360" cy="1456181"/>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spacing w:before="10"/>
              <w:rPr>
                <w:rFonts w:ascii="Arial"/>
                <w:b/>
                <w:sz w:val="24"/>
              </w:rPr>
            </w:pPr>
          </w:p>
          <w:p>
            <w:pPr>
              <w:pStyle w:val="TableParagraph"/>
              <w:spacing w:line="244" w:lineRule="auto"/>
              <w:ind w:left="308" w:right="297"/>
              <w:jc w:val="center"/>
              <w:rPr>
                <w:sz w:val="20"/>
              </w:rPr>
            </w:pPr>
            <w:r>
              <w:rPr>
                <w:rFonts w:ascii="Arial" w:hAnsi="Arial"/>
                <w:i/>
                <w:sz w:val="20"/>
              </w:rPr>
              <w:t>NZ</w:t>
            </w:r>
            <w:r>
              <w:rPr>
                <w:sz w:val="20"/>
              </w:rPr>
              <w:t>1</w:t>
            </w:r>
            <w:r>
              <w:rPr>
                <w:spacing w:val="-2"/>
                <w:sz w:val="20"/>
              </w:rPr>
              <w:t> </w:t>
            </w:r>
            <w:r>
              <w:rPr>
                <w:sz w:val="20"/>
              </w:rPr>
              <w:t>– число участков дробления нижней полки по вертикальной оси;</w:t>
            </w:r>
          </w:p>
          <w:p>
            <w:pPr>
              <w:pStyle w:val="TableParagraph"/>
              <w:spacing w:line="244" w:lineRule="auto"/>
              <w:ind w:left="64" w:right="53"/>
              <w:jc w:val="center"/>
              <w:rPr>
                <w:sz w:val="20"/>
              </w:rPr>
            </w:pPr>
            <w:r>
              <w:rPr>
                <w:rFonts w:ascii="Arial" w:hAnsi="Arial"/>
                <w:i/>
                <w:sz w:val="20"/>
              </w:rPr>
              <w:t>NZ</w:t>
            </w:r>
            <w:r>
              <w:rPr>
                <w:sz w:val="20"/>
              </w:rPr>
              <w:t>2</w:t>
            </w:r>
            <w:r>
              <w:rPr>
                <w:spacing w:val="-3"/>
                <w:sz w:val="20"/>
              </w:rPr>
              <w:t> </w:t>
            </w:r>
            <w:r>
              <w:rPr>
                <w:sz w:val="20"/>
              </w:rPr>
              <w:t>– число участков дробления стоек</w:t>
            </w:r>
            <w:r>
              <w:rPr>
                <w:spacing w:val="-4"/>
                <w:sz w:val="20"/>
              </w:rPr>
              <w:t> </w:t>
            </w:r>
            <w:r>
              <w:rPr>
                <w:sz w:val="20"/>
              </w:rPr>
              <w:t>по </w:t>
            </w:r>
            <w:r>
              <w:rPr>
                <w:w w:val="110"/>
                <w:sz w:val="20"/>
              </w:rPr>
              <w:t>вертикальной</w:t>
            </w:r>
            <w:r>
              <w:rPr>
                <w:spacing w:val="-15"/>
                <w:w w:val="110"/>
                <w:sz w:val="20"/>
              </w:rPr>
              <w:t> </w:t>
            </w:r>
            <w:r>
              <w:rPr>
                <w:w w:val="110"/>
                <w:sz w:val="20"/>
              </w:rPr>
              <w:t>оси;</w:t>
            </w:r>
          </w:p>
          <w:p>
            <w:pPr>
              <w:pStyle w:val="TableParagraph"/>
              <w:spacing w:line="244" w:lineRule="auto"/>
              <w:ind w:left="64" w:right="53"/>
              <w:jc w:val="center"/>
              <w:rPr>
                <w:sz w:val="20"/>
              </w:rPr>
            </w:pPr>
            <w:r>
              <w:rPr>
                <w:rFonts w:ascii="Arial" w:hAnsi="Arial"/>
                <w:i/>
                <w:sz w:val="20"/>
              </w:rPr>
              <w:t>NZ</w:t>
            </w:r>
            <w:r>
              <w:rPr>
                <w:sz w:val="20"/>
              </w:rPr>
              <w:t>3</w:t>
            </w:r>
            <w:r>
              <w:rPr>
                <w:spacing w:val="-1"/>
                <w:sz w:val="20"/>
              </w:rPr>
              <w:t> </w:t>
            </w:r>
            <w:r>
              <w:rPr>
                <w:sz w:val="20"/>
              </w:rPr>
              <w:t>– число участков дробления верхней полки по вертикальной оси;</w:t>
            </w:r>
          </w:p>
          <w:p>
            <w:pPr>
              <w:pStyle w:val="TableParagraph"/>
              <w:spacing w:line="244" w:lineRule="auto"/>
              <w:ind w:left="308" w:right="298"/>
              <w:jc w:val="center"/>
              <w:rPr>
                <w:sz w:val="20"/>
              </w:rPr>
            </w:pPr>
            <w:r>
              <w:rPr>
                <w:rFonts w:ascii="Arial" w:hAnsi="Arial"/>
                <w:i/>
                <w:sz w:val="20"/>
              </w:rPr>
              <w:t>NY</w:t>
            </w:r>
            <w:r>
              <w:rPr>
                <w:sz w:val="20"/>
              </w:rPr>
              <w:t>1</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нижней полки по горизонтальной оси;</w:t>
            </w:r>
          </w:p>
          <w:p>
            <w:pPr>
              <w:pStyle w:val="TableParagraph"/>
              <w:spacing w:line="244" w:lineRule="auto"/>
              <w:ind w:left="64" w:right="53"/>
              <w:jc w:val="center"/>
              <w:rPr>
                <w:sz w:val="20"/>
              </w:rPr>
            </w:pPr>
            <w:r>
              <w:rPr>
                <w:rFonts w:ascii="Arial" w:hAnsi="Arial"/>
                <w:i/>
                <w:sz w:val="20"/>
              </w:rPr>
              <w:t>NY</w:t>
            </w:r>
            <w:r>
              <w:rPr>
                <w:sz w:val="20"/>
              </w:rPr>
              <w:t>2</w:t>
            </w:r>
            <w:r>
              <w:rPr>
                <w:spacing w:val="-1"/>
                <w:sz w:val="20"/>
              </w:rPr>
              <w:t> </w:t>
            </w:r>
            <w:r>
              <w:rPr>
                <w:sz w:val="20"/>
              </w:rPr>
              <w:t>–</w:t>
            </w:r>
            <w:r>
              <w:rPr>
                <w:spacing w:val="-2"/>
                <w:sz w:val="20"/>
              </w:rPr>
              <w:t> </w:t>
            </w:r>
            <w:r>
              <w:rPr>
                <w:sz w:val="20"/>
              </w:rPr>
              <w:t>число участков дробления</w:t>
            </w:r>
            <w:r>
              <w:rPr>
                <w:spacing w:val="-1"/>
                <w:sz w:val="20"/>
              </w:rPr>
              <w:t> </w:t>
            </w:r>
            <w:r>
              <w:rPr>
                <w:sz w:val="20"/>
              </w:rPr>
              <w:t>стоек</w:t>
            </w:r>
            <w:r>
              <w:rPr>
                <w:spacing w:val="-4"/>
                <w:sz w:val="20"/>
              </w:rPr>
              <w:t> </w:t>
            </w:r>
            <w:r>
              <w:rPr>
                <w:sz w:val="20"/>
              </w:rPr>
              <w:t>по </w:t>
            </w:r>
            <w:r>
              <w:rPr>
                <w:spacing w:val="-2"/>
                <w:w w:val="110"/>
                <w:sz w:val="20"/>
              </w:rPr>
              <w:t>горизонтальной</w:t>
            </w:r>
            <w:r>
              <w:rPr>
                <w:spacing w:val="-13"/>
                <w:w w:val="110"/>
                <w:sz w:val="20"/>
              </w:rPr>
              <w:t> </w:t>
            </w:r>
            <w:r>
              <w:rPr>
                <w:spacing w:val="-2"/>
                <w:w w:val="110"/>
                <w:sz w:val="20"/>
              </w:rPr>
              <w:t>оси;</w:t>
            </w:r>
          </w:p>
          <w:p>
            <w:pPr>
              <w:pStyle w:val="TableParagraph"/>
              <w:spacing w:line="244" w:lineRule="auto"/>
              <w:ind w:left="64" w:right="53"/>
              <w:jc w:val="center"/>
              <w:rPr>
                <w:sz w:val="20"/>
              </w:rPr>
            </w:pPr>
            <w:r>
              <w:rPr>
                <w:rFonts w:ascii="Arial" w:hAnsi="Arial"/>
                <w:i/>
                <w:sz w:val="20"/>
              </w:rPr>
              <w:t>NY</w:t>
            </w:r>
            <w:r>
              <w:rPr>
                <w:sz w:val="20"/>
              </w:rPr>
              <w:t>3 – число участков дробления верхней полки по горизонтальной оси.</w:t>
            </w:r>
          </w:p>
          <w:p>
            <w:pPr>
              <w:pStyle w:val="TableParagraph"/>
              <w:spacing w:line="223" w:lineRule="exact"/>
              <w:ind w:left="60" w:right="53"/>
              <w:jc w:val="center"/>
              <w:rPr>
                <w:sz w:val="20"/>
              </w:rPr>
            </w:pPr>
            <w:r>
              <w:rPr>
                <w:sz w:val="20"/>
              </w:rPr>
              <w:t>По</w:t>
            </w:r>
            <w:r>
              <w:rPr>
                <w:spacing w:val="1"/>
                <w:sz w:val="20"/>
              </w:rPr>
              <w:t> </w:t>
            </w:r>
            <w:r>
              <w:rPr>
                <w:spacing w:val="-2"/>
                <w:sz w:val="20"/>
              </w:rPr>
              <w:t>умолчанию:</w:t>
            </w:r>
          </w:p>
          <w:p>
            <w:pPr>
              <w:pStyle w:val="TableParagraph"/>
              <w:ind w:left="62" w:right="53"/>
              <w:jc w:val="center"/>
              <w:rPr>
                <w:sz w:val="20"/>
              </w:rPr>
            </w:pPr>
            <w:r>
              <w:rPr>
                <w:rFonts w:ascii="Arial"/>
                <w:i/>
                <w:sz w:val="20"/>
              </w:rPr>
              <w:t>NZ</w:t>
            </w:r>
            <w:r>
              <w:rPr>
                <w:sz w:val="20"/>
              </w:rPr>
              <w:t>1</w:t>
            </w:r>
            <w:r>
              <w:rPr>
                <w:spacing w:val="-1"/>
                <w:sz w:val="20"/>
              </w:rPr>
              <w:t> </w:t>
            </w:r>
            <w:r>
              <w:rPr>
                <w:sz w:val="20"/>
              </w:rPr>
              <w:t>=</w:t>
            </w:r>
            <w:r>
              <w:rPr>
                <w:spacing w:val="1"/>
                <w:sz w:val="20"/>
              </w:rPr>
              <w:t> </w:t>
            </w:r>
            <w:r>
              <w:rPr>
                <w:sz w:val="20"/>
              </w:rPr>
              <w:t>3, </w:t>
            </w:r>
            <w:r>
              <w:rPr>
                <w:rFonts w:ascii="Arial"/>
                <w:i/>
                <w:sz w:val="20"/>
              </w:rPr>
              <w:t>NZ</w:t>
            </w:r>
            <w:r>
              <w:rPr>
                <w:sz w:val="20"/>
              </w:rPr>
              <w:t>2</w:t>
            </w:r>
            <w:r>
              <w:rPr>
                <w:spacing w:val="-1"/>
                <w:sz w:val="20"/>
              </w:rPr>
              <w:t> </w:t>
            </w:r>
            <w:r>
              <w:rPr>
                <w:sz w:val="20"/>
              </w:rPr>
              <w:t>=</w:t>
            </w:r>
            <w:r>
              <w:rPr>
                <w:spacing w:val="2"/>
                <w:sz w:val="20"/>
              </w:rPr>
              <w:t> </w:t>
            </w:r>
            <w:r>
              <w:rPr>
                <w:sz w:val="20"/>
              </w:rPr>
              <w:t>5, </w:t>
            </w:r>
            <w:r>
              <w:rPr>
                <w:rFonts w:ascii="Arial"/>
                <w:i/>
                <w:sz w:val="20"/>
              </w:rPr>
              <w:t>NZ</w:t>
            </w:r>
            <w:r>
              <w:rPr>
                <w:sz w:val="20"/>
              </w:rPr>
              <w:t>3</w:t>
            </w:r>
            <w:r>
              <w:rPr>
                <w:spacing w:val="-1"/>
                <w:sz w:val="20"/>
              </w:rPr>
              <w:t> </w:t>
            </w:r>
            <w:r>
              <w:rPr>
                <w:sz w:val="20"/>
              </w:rPr>
              <w:t>=</w:t>
            </w:r>
            <w:r>
              <w:rPr>
                <w:spacing w:val="1"/>
                <w:sz w:val="20"/>
              </w:rPr>
              <w:t> </w:t>
            </w:r>
            <w:r>
              <w:rPr>
                <w:spacing w:val="-5"/>
                <w:sz w:val="20"/>
              </w:rPr>
              <w:t>3,</w:t>
            </w:r>
          </w:p>
          <w:p>
            <w:pPr>
              <w:pStyle w:val="TableParagraph"/>
              <w:ind w:left="65" w:right="53"/>
              <w:jc w:val="center"/>
              <w:rPr>
                <w:sz w:val="20"/>
              </w:rPr>
            </w:pPr>
            <w:r>
              <w:rPr>
                <w:rFonts w:ascii="Arial"/>
                <w:i/>
                <w:sz w:val="20"/>
              </w:rPr>
              <w:t>NY</w:t>
            </w:r>
            <w:r>
              <w:rPr>
                <w:sz w:val="20"/>
              </w:rPr>
              <w:t>1</w:t>
            </w:r>
            <w:r>
              <w:rPr>
                <w:spacing w:val="1"/>
                <w:sz w:val="20"/>
              </w:rPr>
              <w:t> </w:t>
            </w:r>
            <w:r>
              <w:rPr>
                <w:sz w:val="20"/>
              </w:rPr>
              <w:t>=</w:t>
            </w:r>
            <w:r>
              <w:rPr>
                <w:spacing w:val="-2"/>
                <w:sz w:val="20"/>
              </w:rPr>
              <w:t> </w:t>
            </w:r>
            <w:r>
              <w:rPr>
                <w:sz w:val="20"/>
              </w:rPr>
              <w:t>5, </w:t>
            </w:r>
            <w:r>
              <w:rPr>
                <w:rFonts w:ascii="Arial"/>
                <w:i/>
                <w:sz w:val="20"/>
              </w:rPr>
              <w:t>NY</w:t>
            </w:r>
            <w:r>
              <w:rPr>
                <w:sz w:val="20"/>
              </w:rPr>
              <w:t>2</w:t>
            </w:r>
            <w:r>
              <w:rPr>
                <w:spacing w:val="1"/>
                <w:sz w:val="20"/>
              </w:rPr>
              <w:t> </w:t>
            </w:r>
            <w:r>
              <w:rPr>
                <w:sz w:val="20"/>
              </w:rPr>
              <w:t>=</w:t>
            </w:r>
            <w:r>
              <w:rPr>
                <w:spacing w:val="-2"/>
                <w:sz w:val="20"/>
              </w:rPr>
              <w:t> </w:t>
            </w:r>
            <w:r>
              <w:rPr>
                <w:sz w:val="20"/>
              </w:rPr>
              <w:t>2,</w:t>
            </w:r>
            <w:r>
              <w:rPr>
                <w:spacing w:val="2"/>
                <w:sz w:val="20"/>
              </w:rPr>
              <w:t> </w:t>
            </w:r>
            <w:r>
              <w:rPr>
                <w:rFonts w:ascii="Arial"/>
                <w:i/>
                <w:sz w:val="20"/>
              </w:rPr>
              <w:t>NY</w:t>
            </w:r>
            <w:r>
              <w:rPr>
                <w:sz w:val="20"/>
              </w:rPr>
              <w:t>3</w:t>
            </w:r>
            <w:r>
              <w:rPr>
                <w:spacing w:val="-1"/>
                <w:sz w:val="20"/>
              </w:rPr>
              <w:t> </w:t>
            </w:r>
            <w:r>
              <w:rPr>
                <w:sz w:val="20"/>
              </w:rPr>
              <w:t>=</w:t>
            </w:r>
            <w:r>
              <w:rPr>
                <w:spacing w:val="1"/>
                <w:sz w:val="20"/>
              </w:rPr>
              <w:t> </w:t>
            </w:r>
            <w:r>
              <w:rPr>
                <w:spacing w:val="-5"/>
                <w:sz w:val="20"/>
              </w:rPr>
              <w:t>5.</w:t>
            </w:r>
          </w:p>
        </w:tc>
      </w:tr>
      <w:tr>
        <w:trPr>
          <w:trHeight w:val="4336"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4"/>
              </w:rPr>
            </w:pPr>
          </w:p>
          <w:p>
            <w:pPr>
              <w:pStyle w:val="TableParagraph"/>
              <w:ind w:left="88" w:right="81"/>
              <w:jc w:val="center"/>
              <w:rPr>
                <w:sz w:val="20"/>
              </w:rPr>
            </w:pPr>
            <w:r>
              <w:rPr>
                <w:spacing w:val="-5"/>
                <w:sz w:val="20"/>
              </w:rPr>
              <w:t>DS3</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4"/>
              </w:rPr>
            </w:pPr>
          </w:p>
          <w:p>
            <w:pPr>
              <w:pStyle w:val="TableParagraph"/>
              <w:ind w:left="91" w:right="81"/>
              <w:jc w:val="center"/>
              <w:rPr>
                <w:rFonts w:ascii="Arial"/>
                <w:b/>
                <w:sz w:val="20"/>
              </w:rPr>
            </w:pPr>
            <w:r>
              <w:rPr>
                <w:rFonts w:ascii="Arial"/>
                <w:b/>
                <w:spacing w:val="-4"/>
                <w:sz w:val="20"/>
              </w:rPr>
              <w:t>S106</w:t>
            </w:r>
          </w:p>
        </w:tc>
        <w:tc>
          <w:tcPr>
            <w:tcW w:w="3425" w:type="dxa"/>
          </w:tcPr>
          <w:p>
            <w:pPr>
              <w:pStyle w:val="TableParagraph"/>
              <w:rPr>
                <w:rFonts w:ascii="Arial"/>
                <w:b/>
                <w:sz w:val="22"/>
              </w:rPr>
            </w:pPr>
          </w:p>
          <w:p>
            <w:pPr>
              <w:pStyle w:val="TableParagraph"/>
              <w:spacing w:before="7"/>
              <w:rPr>
                <w:rFonts w:ascii="Arial"/>
                <w:b/>
                <w:sz w:val="17"/>
              </w:rPr>
            </w:pPr>
          </w:p>
          <w:p>
            <w:pPr>
              <w:pStyle w:val="TableParagraph"/>
              <w:spacing w:line="244" w:lineRule="auto"/>
              <w:ind w:left="782" w:hanging="660"/>
              <w:rPr>
                <w:sz w:val="20"/>
              </w:rPr>
            </w:pPr>
            <w:r>
              <w:rPr>
                <w:spacing w:val="-2"/>
                <w:w w:val="95"/>
                <w:sz w:val="20"/>
              </w:rPr>
              <w:t>Р</w:t>
            </w:r>
            <w:r>
              <w:rPr>
                <w:spacing w:val="2"/>
                <w:w w:val="95"/>
                <w:sz w:val="20"/>
              </w:rPr>
              <w:t>а</w:t>
            </w:r>
            <w:r>
              <w:rPr>
                <w:w w:val="95"/>
                <w:sz w:val="20"/>
              </w:rPr>
              <w:t>д</w:t>
            </w:r>
            <w:r>
              <w:rPr>
                <w:spacing w:val="-2"/>
                <w:w w:val="95"/>
                <w:sz w:val="20"/>
              </w:rPr>
              <w:t>и</w:t>
            </w:r>
            <w:r>
              <w:rPr>
                <w:w w:val="95"/>
                <w:sz w:val="20"/>
              </w:rPr>
              <w:t>а</w:t>
            </w:r>
            <w:r>
              <w:rPr>
                <w:spacing w:val="3"/>
                <w:w w:val="97"/>
                <w:sz w:val="20"/>
              </w:rPr>
              <w:t>л</w:t>
            </w:r>
            <w:r>
              <w:rPr>
                <w:w w:val="95"/>
                <w:sz w:val="20"/>
              </w:rPr>
              <w:t>ь</w:t>
            </w:r>
            <w:r>
              <w:rPr>
                <w:w w:val="94"/>
                <w:sz w:val="20"/>
              </w:rPr>
              <w:t>н</w:t>
            </w:r>
            <w:r>
              <w:rPr>
                <w:spacing w:val="-2"/>
                <w:w w:val="95"/>
                <w:sz w:val="20"/>
              </w:rPr>
              <w:t>о</w:t>
            </w:r>
            <w:r>
              <w:rPr>
                <w:spacing w:val="2"/>
                <w:w w:val="185"/>
                <w:sz w:val="20"/>
              </w:rPr>
              <w:t>–</w:t>
            </w:r>
            <w:r>
              <w:rPr>
                <w:spacing w:val="-2"/>
                <w:w w:val="83"/>
                <w:sz w:val="20"/>
              </w:rPr>
              <w:t>к</w:t>
            </w:r>
            <w:r>
              <w:rPr>
                <w:spacing w:val="2"/>
                <w:w w:val="95"/>
                <w:sz w:val="20"/>
              </w:rPr>
              <w:t>о</w:t>
            </w:r>
            <w:r>
              <w:rPr>
                <w:w w:val="97"/>
                <w:sz w:val="20"/>
              </w:rPr>
              <w:t>л</w:t>
            </w:r>
            <w:r>
              <w:rPr>
                <w:spacing w:val="-3"/>
                <w:w w:val="95"/>
                <w:sz w:val="20"/>
              </w:rPr>
              <w:t>ь</w:t>
            </w:r>
            <w:r>
              <w:rPr>
                <w:spacing w:val="1"/>
                <w:w w:val="95"/>
                <w:sz w:val="20"/>
              </w:rPr>
              <w:t>ц</w:t>
            </w:r>
            <w:r>
              <w:rPr>
                <w:spacing w:val="-2"/>
                <w:w w:val="95"/>
                <w:sz w:val="20"/>
              </w:rPr>
              <w:t>е</w:t>
            </w:r>
            <w:r>
              <w:rPr>
                <w:spacing w:val="3"/>
                <w:w w:val="95"/>
                <w:sz w:val="20"/>
              </w:rPr>
              <w:t>в</w:t>
            </w:r>
            <w:r>
              <w:rPr>
                <w:spacing w:val="-2"/>
                <w:w w:val="95"/>
                <w:sz w:val="20"/>
              </w:rPr>
              <w:t>о</w:t>
            </w:r>
            <w:r>
              <w:rPr>
                <w:w w:val="95"/>
                <w:sz w:val="20"/>
              </w:rPr>
              <w:t>е</w:t>
            </w:r>
            <w:r>
              <w:rPr>
                <w:spacing w:val="-1"/>
                <w:w w:val="99"/>
                <w:sz w:val="20"/>
              </w:rPr>
              <w:t> </w:t>
            </w:r>
            <w:r>
              <w:rPr>
                <w:sz w:val="20"/>
              </w:rPr>
              <w:t>дробление кольцевого сечения</w:t>
            </w:r>
          </w:p>
          <w:p>
            <w:pPr>
              <w:pStyle w:val="TableParagraph"/>
              <w:ind w:left="182"/>
              <w:rPr>
                <w:rFonts w:ascii="Arial"/>
                <w:sz w:val="20"/>
              </w:rPr>
            </w:pPr>
            <w:r>
              <w:rPr>
                <w:rFonts w:ascii="Arial"/>
                <w:sz w:val="20"/>
              </w:rPr>
              <w:drawing>
                <wp:inline distT="0" distB="0" distL="0" distR="0">
                  <wp:extent cx="1927041" cy="1885950"/>
                  <wp:effectExtent l="0" t="0" r="0" b="0"/>
                  <wp:docPr id="263" name="image131.jpeg"/>
                  <wp:cNvGraphicFramePr>
                    <a:graphicFrameLocks noChangeAspect="1"/>
                  </wp:cNvGraphicFramePr>
                  <a:graphic>
                    <a:graphicData uri="http://schemas.openxmlformats.org/drawingml/2006/picture">
                      <pic:pic>
                        <pic:nvPicPr>
                          <pic:cNvPr id="264" name="image131.jpeg"/>
                          <pic:cNvPicPr/>
                        </pic:nvPicPr>
                        <pic:blipFill>
                          <a:blip r:embed="rId136" cstate="print"/>
                          <a:stretch>
                            <a:fillRect/>
                          </a:stretch>
                        </pic:blipFill>
                        <pic:spPr>
                          <a:xfrm>
                            <a:off x="0" y="0"/>
                            <a:ext cx="1927041" cy="1885950"/>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19"/>
              </w:rPr>
            </w:pP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6"/>
              </w:rPr>
            </w:pPr>
          </w:p>
          <w:p>
            <w:pPr>
              <w:pStyle w:val="TableParagraph"/>
              <w:ind w:left="63" w:right="53"/>
              <w:jc w:val="center"/>
              <w:rPr>
                <w:sz w:val="20"/>
              </w:rPr>
            </w:pPr>
            <w:r>
              <w:rPr>
                <w:rFonts w:ascii="Arial" w:hAnsi="Arial"/>
                <w:i/>
                <w:sz w:val="20"/>
              </w:rPr>
              <w:t>NK</w:t>
            </w:r>
            <w:r>
              <w:rPr>
                <w:rFonts w:ascii="Arial" w:hAnsi="Arial"/>
                <w:i/>
                <w:spacing w:val="6"/>
                <w:sz w:val="20"/>
              </w:rPr>
              <w:t> </w:t>
            </w:r>
            <w:r>
              <w:rPr>
                <w:sz w:val="20"/>
              </w:rPr>
              <w:t>–</w:t>
            </w:r>
            <w:r>
              <w:rPr>
                <w:spacing w:val="10"/>
                <w:sz w:val="20"/>
              </w:rPr>
              <w:t> </w:t>
            </w:r>
            <w:r>
              <w:rPr>
                <w:sz w:val="20"/>
              </w:rPr>
              <w:t>число</w:t>
            </w:r>
            <w:r>
              <w:rPr>
                <w:spacing w:val="10"/>
                <w:sz w:val="20"/>
              </w:rPr>
              <w:t> </w:t>
            </w:r>
            <w:r>
              <w:rPr>
                <w:sz w:val="20"/>
              </w:rPr>
              <w:t>элементарных</w:t>
            </w:r>
            <w:r>
              <w:rPr>
                <w:spacing w:val="9"/>
                <w:sz w:val="20"/>
              </w:rPr>
              <w:t> </w:t>
            </w:r>
            <w:r>
              <w:rPr>
                <w:spacing w:val="-2"/>
                <w:sz w:val="20"/>
              </w:rPr>
              <w:t>колец;</w:t>
            </w:r>
          </w:p>
          <w:p>
            <w:pPr>
              <w:pStyle w:val="TableParagraph"/>
              <w:ind w:left="62" w:right="53"/>
              <w:jc w:val="center"/>
              <w:rPr>
                <w:sz w:val="20"/>
              </w:rPr>
            </w:pPr>
            <w:r>
              <w:rPr>
                <w:rFonts w:ascii="Arial" w:hAnsi="Arial"/>
                <w:i/>
                <w:sz w:val="20"/>
              </w:rPr>
              <w:t>NS</w:t>
            </w:r>
            <w:r>
              <w:rPr>
                <w:rFonts w:ascii="Arial" w:hAnsi="Arial"/>
                <w:i/>
                <w:spacing w:val="6"/>
                <w:sz w:val="20"/>
              </w:rPr>
              <w:t> </w:t>
            </w:r>
            <w:r>
              <w:rPr>
                <w:sz w:val="20"/>
              </w:rPr>
              <w:t>–</w:t>
            </w:r>
            <w:r>
              <w:rPr>
                <w:spacing w:val="10"/>
                <w:sz w:val="20"/>
              </w:rPr>
              <w:t> </w:t>
            </w:r>
            <w:r>
              <w:rPr>
                <w:sz w:val="20"/>
              </w:rPr>
              <w:t>число</w:t>
            </w:r>
            <w:r>
              <w:rPr>
                <w:spacing w:val="10"/>
                <w:sz w:val="20"/>
              </w:rPr>
              <w:t> </w:t>
            </w:r>
            <w:r>
              <w:rPr>
                <w:sz w:val="20"/>
              </w:rPr>
              <w:t>элементарных</w:t>
            </w:r>
            <w:r>
              <w:rPr>
                <w:spacing w:val="9"/>
                <w:sz w:val="20"/>
              </w:rPr>
              <w:t> </w:t>
            </w:r>
            <w:r>
              <w:rPr>
                <w:spacing w:val="-2"/>
                <w:sz w:val="20"/>
              </w:rPr>
              <w:t>секторов.</w:t>
            </w:r>
          </w:p>
          <w:p>
            <w:pPr>
              <w:pStyle w:val="TableParagraph"/>
              <w:spacing w:before="1"/>
              <w:ind w:left="60" w:right="53"/>
              <w:jc w:val="center"/>
              <w:rPr>
                <w:sz w:val="20"/>
              </w:rPr>
            </w:pPr>
            <w:r>
              <w:rPr>
                <w:sz w:val="20"/>
              </w:rPr>
              <w:t>По</w:t>
            </w:r>
            <w:r>
              <w:rPr>
                <w:spacing w:val="-3"/>
                <w:sz w:val="20"/>
              </w:rPr>
              <w:t> </w:t>
            </w:r>
            <w:r>
              <w:rPr>
                <w:sz w:val="20"/>
              </w:rPr>
              <w:t>умолчанию:</w:t>
            </w:r>
            <w:r>
              <w:rPr>
                <w:spacing w:val="-2"/>
                <w:sz w:val="20"/>
              </w:rPr>
              <w:t> </w:t>
            </w:r>
            <w:r>
              <w:rPr>
                <w:rFonts w:ascii="Arial" w:hAnsi="Arial"/>
                <w:i/>
                <w:sz w:val="20"/>
              </w:rPr>
              <w:t>NK</w:t>
            </w:r>
            <w:r>
              <w:rPr>
                <w:sz w:val="20"/>
              </w:rPr>
              <w:t>=</w:t>
            </w:r>
            <w:r>
              <w:rPr>
                <w:spacing w:val="-5"/>
                <w:sz w:val="20"/>
              </w:rPr>
              <w:t> </w:t>
            </w:r>
            <w:r>
              <w:rPr>
                <w:sz w:val="20"/>
              </w:rPr>
              <w:t>3,</w:t>
            </w:r>
            <w:r>
              <w:rPr>
                <w:spacing w:val="-5"/>
                <w:sz w:val="20"/>
              </w:rPr>
              <w:t> </w:t>
            </w:r>
            <w:r>
              <w:rPr>
                <w:rFonts w:ascii="Arial" w:hAnsi="Arial"/>
                <w:i/>
                <w:spacing w:val="-2"/>
                <w:sz w:val="20"/>
              </w:rPr>
              <w:t>NS</w:t>
            </w:r>
            <w:r>
              <w:rPr>
                <w:spacing w:val="-2"/>
                <w:sz w:val="20"/>
              </w:rPr>
              <w:t>=16.</w:t>
            </w:r>
          </w:p>
        </w:tc>
      </w:tr>
    </w:tbl>
    <w:p>
      <w:pPr>
        <w:spacing w:after="0"/>
        <w:jc w:val="center"/>
        <w:rPr>
          <w:sz w:val="20"/>
        </w:rPr>
        <w:sectPr>
          <w:type w:val="continuous"/>
          <w:pgSz w:w="11910" w:h="16840"/>
          <w:pgMar w:header="0" w:footer="690" w:top="1100" w:bottom="880" w:left="900" w:right="880"/>
        </w:sectPr>
      </w:pPr>
    </w:p>
    <w:p>
      <w:pPr>
        <w:pStyle w:val="Heading6"/>
        <w:numPr>
          <w:ilvl w:val="1"/>
          <w:numId w:val="3"/>
        </w:numPr>
        <w:tabs>
          <w:tab w:pos="800" w:val="left" w:leader="none"/>
        </w:tabs>
        <w:spacing w:line="240" w:lineRule="auto" w:before="77" w:after="0"/>
        <w:ind w:left="799" w:right="0" w:hanging="568"/>
        <w:jc w:val="left"/>
      </w:pPr>
      <w:bookmarkStart w:name="_TOC_250076" w:id="62"/>
      <w:r>
        <w:rPr/>
        <w:t>Типы</w:t>
      </w:r>
      <w:r>
        <w:rPr>
          <w:spacing w:val="-6"/>
        </w:rPr>
        <w:t> </w:t>
      </w:r>
      <w:r>
        <w:rPr/>
        <w:t>арматурных</w:t>
      </w:r>
      <w:r>
        <w:rPr>
          <w:spacing w:val="-3"/>
        </w:rPr>
        <w:t> </w:t>
      </w:r>
      <w:bookmarkEnd w:id="62"/>
      <w:r>
        <w:rPr>
          <w:spacing w:val="-2"/>
        </w:rPr>
        <w:t>включений</w:t>
      </w:r>
    </w:p>
    <w:p>
      <w:pPr>
        <w:pStyle w:val="BodyText"/>
        <w:spacing w:line="242" w:lineRule="auto" w:before="121"/>
        <w:ind w:left="799" w:right="1583"/>
      </w:pPr>
      <w:r>
        <w:rPr/>
        <w:t>Типы арматурных включений для стержневых элементов приведены в табл. 10.5. Типы</w:t>
      </w:r>
      <w:r>
        <w:rPr>
          <w:spacing w:val="-6"/>
        </w:rPr>
        <w:t> </w:t>
      </w:r>
      <w:r>
        <w:rPr/>
        <w:t>арматурных</w:t>
      </w:r>
      <w:r>
        <w:rPr>
          <w:spacing w:val="-6"/>
        </w:rPr>
        <w:t> </w:t>
      </w:r>
      <w:r>
        <w:rPr/>
        <w:t>включений</w:t>
      </w:r>
      <w:r>
        <w:rPr>
          <w:spacing w:val="-6"/>
        </w:rPr>
        <w:t> </w:t>
      </w:r>
      <w:r>
        <w:rPr/>
        <w:t>для</w:t>
      </w:r>
      <w:r>
        <w:rPr>
          <w:spacing w:val="-7"/>
        </w:rPr>
        <w:t> </w:t>
      </w:r>
      <w:r>
        <w:rPr/>
        <w:t>плоскостных</w:t>
      </w:r>
      <w:r>
        <w:rPr>
          <w:spacing w:val="-2"/>
        </w:rPr>
        <w:t> </w:t>
      </w:r>
      <w:r>
        <w:rPr/>
        <w:t>элементов</w:t>
      </w:r>
      <w:r>
        <w:rPr>
          <w:spacing w:val="-5"/>
        </w:rPr>
        <w:t> </w:t>
      </w:r>
      <w:r>
        <w:rPr/>
        <w:t>приведены</w:t>
      </w:r>
      <w:r>
        <w:rPr>
          <w:spacing w:val="-4"/>
        </w:rPr>
        <w:t> </w:t>
      </w:r>
      <w:r>
        <w:rPr/>
        <w:t>в</w:t>
      </w:r>
      <w:r>
        <w:rPr>
          <w:spacing w:val="-6"/>
        </w:rPr>
        <w:t> </w:t>
      </w:r>
      <w:r>
        <w:rPr/>
        <w:t>табл.</w:t>
      </w:r>
      <w:r>
        <w:rPr>
          <w:spacing w:val="-6"/>
        </w:rPr>
        <w:t> </w:t>
      </w:r>
      <w:r>
        <w:rPr/>
        <w:t>10.6. Тип арматурного включения для объемных элементов приведен в табл. 10.7.</w:t>
      </w:r>
    </w:p>
    <w:p>
      <w:pPr>
        <w:pStyle w:val="BodyText"/>
        <w:spacing w:before="2"/>
        <w:ind w:left="0"/>
        <w:rPr>
          <w:sz w:val="12"/>
        </w:rPr>
      </w:pPr>
    </w:p>
    <w:p>
      <w:pPr>
        <w:spacing w:before="93"/>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10.5</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4442"/>
        <w:gridCol w:w="4449"/>
      </w:tblGrid>
      <w:tr>
        <w:trPr>
          <w:trHeight w:val="897" w:hRule="atLeast"/>
        </w:trPr>
        <w:tc>
          <w:tcPr>
            <w:tcW w:w="828" w:type="dxa"/>
            <w:textDirection w:val="btLr"/>
          </w:tcPr>
          <w:p>
            <w:pPr>
              <w:pStyle w:val="TableParagraph"/>
              <w:spacing w:before="5"/>
              <w:rPr>
                <w:rFonts w:ascii="Arial"/>
                <w:b/>
                <w:sz w:val="17"/>
              </w:rPr>
            </w:pPr>
          </w:p>
          <w:p>
            <w:pPr>
              <w:pStyle w:val="TableParagraph"/>
              <w:spacing w:line="244" w:lineRule="auto"/>
              <w:ind w:left="21" w:right="18" w:firstLine="9"/>
              <w:rPr>
                <w:rFonts w:ascii="Arial" w:hAnsi="Arial"/>
                <w:b/>
                <w:sz w:val="20"/>
              </w:rPr>
            </w:pPr>
            <w:r>
              <w:rPr>
                <w:rFonts w:ascii="Arial" w:hAnsi="Arial"/>
                <w:b/>
                <w:spacing w:val="-2"/>
                <w:sz w:val="20"/>
              </w:rPr>
              <w:t>Иденти– фикатор</w:t>
            </w:r>
          </w:p>
        </w:tc>
        <w:tc>
          <w:tcPr>
            <w:tcW w:w="4442" w:type="dxa"/>
          </w:tcPr>
          <w:p>
            <w:pPr>
              <w:pStyle w:val="TableParagraph"/>
              <w:spacing w:before="11"/>
              <w:rPr>
                <w:rFonts w:ascii="Arial"/>
                <w:b/>
                <w:sz w:val="28"/>
              </w:rPr>
            </w:pPr>
          </w:p>
          <w:p>
            <w:pPr>
              <w:pStyle w:val="TableParagraph"/>
              <w:ind w:left="233" w:right="225"/>
              <w:jc w:val="center"/>
              <w:rPr>
                <w:rFonts w:ascii="Arial" w:hAnsi="Arial"/>
                <w:b/>
                <w:sz w:val="20"/>
              </w:rPr>
            </w:pPr>
            <w:r>
              <w:rPr>
                <w:rFonts w:ascii="Arial" w:hAnsi="Arial"/>
                <w:b/>
                <w:sz w:val="20"/>
              </w:rPr>
              <w:t>Тип</w:t>
            </w:r>
            <w:r>
              <w:rPr>
                <w:rFonts w:ascii="Arial" w:hAnsi="Arial"/>
                <w:b/>
                <w:spacing w:val="-8"/>
                <w:sz w:val="20"/>
              </w:rPr>
              <w:t> </w:t>
            </w:r>
            <w:r>
              <w:rPr>
                <w:rFonts w:ascii="Arial" w:hAnsi="Arial"/>
                <w:b/>
                <w:sz w:val="20"/>
              </w:rPr>
              <w:t>арматурных</w:t>
            </w:r>
            <w:r>
              <w:rPr>
                <w:rFonts w:ascii="Arial" w:hAnsi="Arial"/>
                <w:b/>
                <w:spacing w:val="-7"/>
                <w:sz w:val="20"/>
              </w:rPr>
              <w:t> </w:t>
            </w:r>
            <w:r>
              <w:rPr>
                <w:rFonts w:ascii="Arial" w:hAnsi="Arial"/>
                <w:b/>
                <w:spacing w:val="-2"/>
                <w:sz w:val="20"/>
              </w:rPr>
              <w:t>включений</w:t>
            </w:r>
          </w:p>
        </w:tc>
        <w:tc>
          <w:tcPr>
            <w:tcW w:w="4449" w:type="dxa"/>
          </w:tcPr>
          <w:p>
            <w:pPr>
              <w:pStyle w:val="TableParagraph"/>
              <w:spacing w:before="11"/>
              <w:rPr>
                <w:rFonts w:ascii="Arial"/>
                <w:b/>
                <w:sz w:val="28"/>
              </w:rPr>
            </w:pPr>
          </w:p>
          <w:p>
            <w:pPr>
              <w:pStyle w:val="TableParagraph"/>
              <w:ind w:left="1349"/>
              <w:rPr>
                <w:rFonts w:ascii="Arial" w:hAnsi="Arial"/>
                <w:b/>
                <w:sz w:val="20"/>
              </w:rPr>
            </w:pPr>
            <w:r>
              <w:rPr>
                <w:rFonts w:ascii="Arial" w:hAnsi="Arial"/>
                <w:b/>
                <w:sz w:val="20"/>
              </w:rPr>
              <w:t>Поле</w:t>
            </w:r>
            <w:r>
              <w:rPr>
                <w:rFonts w:ascii="Arial" w:hAnsi="Arial"/>
                <w:b/>
                <w:spacing w:val="-8"/>
                <w:sz w:val="20"/>
              </w:rPr>
              <w:t> </w:t>
            </w:r>
            <w:r>
              <w:rPr>
                <w:rFonts w:ascii="Arial" w:hAnsi="Arial"/>
                <w:b/>
                <w:spacing w:val="-2"/>
                <w:sz w:val="20"/>
              </w:rPr>
              <w:t>параметров</w:t>
            </w:r>
          </w:p>
        </w:tc>
      </w:tr>
      <w:tr>
        <w:trPr>
          <w:trHeight w:val="957" w:hRule="atLeast"/>
        </w:trPr>
        <w:tc>
          <w:tcPr>
            <w:tcW w:w="828" w:type="dxa"/>
          </w:tcPr>
          <w:p>
            <w:pPr>
              <w:pStyle w:val="TableParagraph"/>
              <w:spacing w:before="7"/>
              <w:rPr>
                <w:rFonts w:ascii="Arial"/>
                <w:b/>
                <w:sz w:val="31"/>
              </w:rPr>
            </w:pPr>
          </w:p>
          <w:p>
            <w:pPr>
              <w:pStyle w:val="TableParagraph"/>
              <w:ind w:left="218"/>
              <w:rPr>
                <w:rFonts w:ascii="Arial"/>
                <w:b/>
                <w:sz w:val="20"/>
              </w:rPr>
            </w:pPr>
            <w:r>
              <w:rPr>
                <w:rFonts w:ascii="Arial"/>
                <w:b/>
                <w:spacing w:val="-5"/>
                <w:sz w:val="20"/>
              </w:rPr>
              <w:t>SA0</w:t>
            </w:r>
          </w:p>
        </w:tc>
        <w:tc>
          <w:tcPr>
            <w:tcW w:w="4442" w:type="dxa"/>
          </w:tcPr>
          <w:p>
            <w:pPr>
              <w:pStyle w:val="TableParagraph"/>
              <w:spacing w:before="10"/>
              <w:rPr>
                <w:rFonts w:ascii="Arial"/>
                <w:b/>
                <w:sz w:val="21"/>
              </w:rPr>
            </w:pPr>
          </w:p>
          <w:p>
            <w:pPr>
              <w:pStyle w:val="TableParagraph"/>
              <w:spacing w:line="244" w:lineRule="auto"/>
              <w:ind w:left="1007" w:right="346" w:hanging="598"/>
              <w:rPr>
                <w:sz w:val="20"/>
              </w:rPr>
            </w:pPr>
            <w:r>
              <w:rPr>
                <w:sz w:val="20"/>
              </w:rPr>
              <w:t>Процент</w:t>
            </w:r>
            <w:r>
              <w:rPr>
                <w:spacing w:val="-13"/>
                <w:sz w:val="20"/>
              </w:rPr>
              <w:t> </w:t>
            </w:r>
            <w:r>
              <w:rPr>
                <w:sz w:val="20"/>
              </w:rPr>
              <w:t>армирования</w:t>
            </w:r>
            <w:r>
              <w:rPr>
                <w:spacing w:val="-11"/>
                <w:sz w:val="20"/>
              </w:rPr>
              <w:t> </w:t>
            </w:r>
            <w:r>
              <w:rPr>
                <w:sz w:val="20"/>
              </w:rPr>
              <w:t>(%</w:t>
            </w:r>
            <w:r>
              <w:rPr>
                <w:spacing w:val="-10"/>
                <w:sz w:val="20"/>
              </w:rPr>
              <w:t> </w:t>
            </w:r>
            <w:r>
              <w:rPr>
                <w:sz w:val="20"/>
              </w:rPr>
              <w:t>арматуры</w:t>
            </w:r>
            <w:r>
              <w:rPr>
                <w:spacing w:val="-10"/>
                <w:sz w:val="20"/>
              </w:rPr>
              <w:t> </w:t>
            </w:r>
            <w:r>
              <w:rPr>
                <w:sz w:val="20"/>
              </w:rPr>
              <w:t>от площади сечения бетона)</w:t>
            </w:r>
          </w:p>
        </w:tc>
        <w:tc>
          <w:tcPr>
            <w:tcW w:w="4449" w:type="dxa"/>
          </w:tcPr>
          <w:p>
            <w:pPr>
              <w:pStyle w:val="TableParagraph"/>
              <w:spacing w:line="242" w:lineRule="auto" w:before="134"/>
              <w:ind w:left="118" w:right="107"/>
              <w:jc w:val="center"/>
              <w:rPr>
                <w:sz w:val="20"/>
              </w:rPr>
            </w:pPr>
            <w:r>
              <w:rPr>
                <w:rFonts w:ascii="Arial" w:hAnsi="Arial"/>
                <w:i/>
                <w:sz w:val="20"/>
              </w:rPr>
              <w:t>N</w:t>
            </w:r>
            <w:r>
              <w:rPr>
                <w:rFonts w:ascii="Arial" w:hAnsi="Arial"/>
                <w:i/>
                <w:spacing w:val="-1"/>
                <w:sz w:val="20"/>
              </w:rPr>
              <w:t> </w:t>
            </w:r>
            <w:r>
              <w:rPr>
                <w:sz w:val="20"/>
              </w:rPr>
              <w:t>– процент армирования (на 100 см длины). Применяется только в сжато–растянутом </w:t>
            </w:r>
            <w:r>
              <w:rPr>
                <w:spacing w:val="-2"/>
                <w:w w:val="110"/>
                <w:sz w:val="20"/>
              </w:rPr>
              <w:t>стержне.</w:t>
            </w:r>
          </w:p>
        </w:tc>
      </w:tr>
      <w:tr>
        <w:trPr>
          <w:trHeight w:val="3239"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20"/>
              </w:rPr>
            </w:pPr>
          </w:p>
          <w:p>
            <w:pPr>
              <w:pStyle w:val="TableParagraph"/>
              <w:ind w:left="218"/>
              <w:rPr>
                <w:rFonts w:ascii="Arial"/>
                <w:b/>
                <w:sz w:val="20"/>
              </w:rPr>
            </w:pPr>
            <w:r>
              <w:rPr>
                <w:rFonts w:ascii="Arial"/>
                <w:b/>
                <w:spacing w:val="-5"/>
                <w:sz w:val="20"/>
              </w:rPr>
              <w:t>SA1</w:t>
            </w:r>
          </w:p>
        </w:tc>
        <w:tc>
          <w:tcPr>
            <w:tcW w:w="4442" w:type="dxa"/>
          </w:tcPr>
          <w:p>
            <w:pPr>
              <w:pStyle w:val="TableParagraph"/>
              <w:spacing w:before="53"/>
              <w:ind w:left="1487" w:right="346" w:hanging="1124"/>
              <w:rPr>
                <w:sz w:val="20"/>
              </w:rPr>
            </w:pPr>
            <w:r>
              <w:rPr>
                <w:sz w:val="20"/>
              </w:rPr>
              <w:t>Листовая</w:t>
            </w:r>
            <w:r>
              <w:rPr>
                <w:spacing w:val="-14"/>
                <w:sz w:val="20"/>
              </w:rPr>
              <w:t> </w:t>
            </w:r>
            <w:r>
              <w:rPr>
                <w:sz w:val="20"/>
              </w:rPr>
              <w:t>горизонтальная</w:t>
            </w:r>
            <w:r>
              <w:rPr>
                <w:spacing w:val="-13"/>
                <w:sz w:val="20"/>
              </w:rPr>
              <w:t> </w:t>
            </w:r>
            <w:r>
              <w:rPr>
                <w:sz w:val="20"/>
              </w:rPr>
              <w:t>арматура</w:t>
            </w:r>
            <w:r>
              <w:rPr>
                <w:spacing w:val="-13"/>
                <w:sz w:val="20"/>
              </w:rPr>
              <w:t> </w:t>
            </w:r>
            <w:r>
              <w:rPr>
                <w:sz w:val="20"/>
              </w:rPr>
              <w:t>без защитного слоя</w:t>
            </w:r>
          </w:p>
          <w:p>
            <w:pPr>
              <w:pStyle w:val="TableParagraph"/>
              <w:ind w:left="494"/>
              <w:rPr>
                <w:rFonts w:ascii="Arial"/>
                <w:sz w:val="20"/>
              </w:rPr>
            </w:pPr>
            <w:r>
              <w:rPr>
                <w:rFonts w:ascii="Arial"/>
                <w:sz w:val="20"/>
              </w:rPr>
              <w:drawing>
                <wp:inline distT="0" distB="0" distL="0" distR="0">
                  <wp:extent cx="2164729" cy="1682496"/>
                  <wp:effectExtent l="0" t="0" r="0" b="0"/>
                  <wp:docPr id="265" name="image132.png"/>
                  <wp:cNvGraphicFramePr>
                    <a:graphicFrameLocks noChangeAspect="1"/>
                  </wp:cNvGraphicFramePr>
                  <a:graphic>
                    <a:graphicData uri="http://schemas.openxmlformats.org/drawingml/2006/picture">
                      <pic:pic>
                        <pic:nvPicPr>
                          <pic:cNvPr id="266" name="image132.png"/>
                          <pic:cNvPicPr/>
                        </pic:nvPicPr>
                        <pic:blipFill>
                          <a:blip r:embed="rId137" cstate="print"/>
                          <a:stretch>
                            <a:fillRect/>
                          </a:stretch>
                        </pic:blipFill>
                        <pic:spPr>
                          <a:xfrm>
                            <a:off x="0" y="0"/>
                            <a:ext cx="2164729" cy="1682496"/>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w:pStyle w:val="TableParagraph"/>
              <w:spacing w:line="233" w:lineRule="exact" w:before="191"/>
              <w:ind w:left="115" w:right="107"/>
              <w:jc w:val="center"/>
              <w:rPr>
                <w:sz w:val="20"/>
              </w:rPr>
            </w:pPr>
            <w:r>
              <w:rPr>
                <w:rFonts w:ascii="Arial" w:hAnsi="Arial"/>
                <w:i/>
                <w:position w:val="2"/>
                <w:sz w:val="20"/>
              </w:rPr>
              <w:t>Fa</w:t>
            </w:r>
            <w:r>
              <w:rPr>
                <w:rFonts w:ascii="Arial" w:hAnsi="Arial"/>
                <w:i/>
                <w:sz w:val="13"/>
              </w:rPr>
              <w:t>i</w:t>
            </w:r>
            <w:r>
              <w:rPr>
                <w:rFonts w:ascii="Arial" w:hAnsi="Arial"/>
                <w:i/>
                <w:spacing w:val="27"/>
                <w:sz w:val="13"/>
              </w:rPr>
              <w:t> </w:t>
            </w:r>
            <w:r>
              <w:rPr>
                <w:position w:val="2"/>
                <w:sz w:val="20"/>
              </w:rPr>
              <w:t>–</w:t>
            </w:r>
            <w:r>
              <w:rPr>
                <w:spacing w:val="11"/>
                <w:position w:val="2"/>
                <w:sz w:val="20"/>
              </w:rPr>
              <w:t> </w:t>
            </w:r>
            <w:r>
              <w:rPr>
                <w:position w:val="2"/>
                <w:sz w:val="20"/>
              </w:rPr>
              <w:t>площадь</w:t>
            </w:r>
            <w:r>
              <w:rPr>
                <w:spacing w:val="14"/>
                <w:position w:val="2"/>
                <w:sz w:val="20"/>
              </w:rPr>
              <w:t> </w:t>
            </w:r>
            <w:r>
              <w:rPr>
                <w:position w:val="2"/>
                <w:sz w:val="20"/>
              </w:rPr>
              <w:t>листа</w:t>
            </w:r>
            <w:r>
              <w:rPr>
                <w:spacing w:val="12"/>
                <w:position w:val="2"/>
                <w:sz w:val="20"/>
              </w:rPr>
              <w:t> </w:t>
            </w:r>
            <w:r>
              <w:rPr>
                <w:spacing w:val="-2"/>
                <w:position w:val="2"/>
                <w:sz w:val="20"/>
              </w:rPr>
              <w:t>арматуры,</w:t>
            </w:r>
          </w:p>
          <w:p>
            <w:pPr>
              <w:pStyle w:val="TableParagraph"/>
              <w:spacing w:line="228"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r>
              <w:rPr>
                <w:spacing w:val="-2"/>
                <w:position w:val="6"/>
                <w:sz w:val="13"/>
              </w:rPr>
              <w:t>2</w:t>
            </w:r>
            <w:r>
              <w:rPr>
                <w:spacing w:val="-2"/>
                <w:sz w:val="20"/>
              </w:rPr>
              <w:t>];</w:t>
            </w:r>
          </w:p>
          <w:p>
            <w:pPr>
              <w:pStyle w:val="TableParagraph"/>
              <w:ind w:left="272" w:right="262"/>
              <w:jc w:val="center"/>
              <w:rPr>
                <w:sz w:val="20"/>
              </w:rPr>
            </w:pPr>
            <w:r>
              <w:rPr>
                <w:rFonts w:ascii="Arial" w:hAnsi="Arial"/>
                <w:i/>
                <w:position w:val="1"/>
                <w:sz w:val="20"/>
              </w:rPr>
              <w:t>Z</w:t>
            </w:r>
            <w:r>
              <w:rPr>
                <w:position w:val="1"/>
                <w:sz w:val="20"/>
              </w:rPr>
              <w:t>1</w:t>
            </w:r>
            <w:r>
              <w:rPr>
                <w:spacing w:val="-1"/>
                <w:position w:val="1"/>
                <w:sz w:val="20"/>
              </w:rPr>
              <w:t> </w:t>
            </w:r>
            <w:r>
              <w:rPr>
                <w:position w:val="1"/>
                <w:sz w:val="20"/>
              </w:rPr>
              <w:t>– привязка листа относительно оси </w:t>
            </w:r>
            <w:r>
              <w:rPr>
                <w:rFonts w:ascii="Arial" w:hAnsi="Arial"/>
                <w:i/>
                <w:position w:val="1"/>
                <w:sz w:val="20"/>
              </w:rPr>
              <w:t>Y</w:t>
            </w:r>
            <w:r>
              <w:rPr>
                <w:sz w:val="13"/>
              </w:rPr>
              <w:t>0</w:t>
            </w:r>
            <w:r>
              <w:rPr>
                <w:position w:val="1"/>
                <w:sz w:val="20"/>
              </w:rPr>
              <w:t>, </w:t>
            </w:r>
            <w:r>
              <w:rPr>
                <w:rFonts w:ascii="Arial" w:hAnsi="Arial"/>
                <w:i/>
                <w:w w:val="110"/>
                <w:sz w:val="20"/>
              </w:rPr>
              <w:t>dim </w:t>
            </w:r>
            <w:r>
              <w:rPr>
                <w:w w:val="110"/>
                <w:sz w:val="20"/>
              </w:rPr>
              <w:t>[см].</w:t>
            </w:r>
          </w:p>
          <w:p>
            <w:pPr>
              <w:pStyle w:val="TableParagraph"/>
              <w:spacing w:before="10"/>
              <w:rPr>
                <w:rFonts w:ascii="Arial"/>
                <w:b/>
                <w:sz w:val="19"/>
              </w:rPr>
            </w:pPr>
          </w:p>
          <w:p>
            <w:pPr>
              <w:pStyle w:val="TableParagraph"/>
              <w:spacing w:line="242" w:lineRule="auto" w:before="1"/>
              <w:ind w:left="148" w:right="137" w:firstLine="33"/>
              <w:jc w:val="both"/>
              <w:rPr>
                <w:sz w:val="20"/>
              </w:rPr>
            </w:pPr>
            <w:r>
              <w:rPr>
                <w:sz w:val="20"/>
              </w:rPr>
              <w:t>В</w:t>
            </w:r>
            <w:r>
              <w:rPr>
                <w:spacing w:val="-5"/>
                <w:sz w:val="20"/>
              </w:rPr>
              <w:t> </w:t>
            </w:r>
            <w:r>
              <w:rPr>
                <w:sz w:val="20"/>
              </w:rPr>
              <w:t>типе</w:t>
            </w:r>
            <w:r>
              <w:rPr>
                <w:spacing w:val="-4"/>
                <w:sz w:val="20"/>
              </w:rPr>
              <w:t> </w:t>
            </w:r>
            <w:r>
              <w:rPr>
                <w:sz w:val="20"/>
              </w:rPr>
              <w:t>сечения</w:t>
            </w:r>
            <w:r>
              <w:rPr>
                <w:spacing w:val="-4"/>
                <w:sz w:val="20"/>
              </w:rPr>
              <w:t> </w:t>
            </w:r>
            <w:r>
              <w:rPr>
                <w:rFonts w:ascii="Arial" w:hAnsi="Arial"/>
                <w:i/>
                <w:sz w:val="20"/>
              </w:rPr>
              <w:t>S</w:t>
            </w:r>
            <w:r>
              <w:rPr>
                <w:sz w:val="20"/>
              </w:rPr>
              <w:t>105</w:t>
            </w:r>
            <w:r>
              <w:rPr>
                <w:spacing w:val="-1"/>
                <w:sz w:val="20"/>
              </w:rPr>
              <w:t> </w:t>
            </w:r>
            <w:r>
              <w:rPr>
                <w:sz w:val="20"/>
              </w:rPr>
              <w:t>при</w:t>
            </w:r>
            <w:r>
              <w:rPr>
                <w:spacing w:val="-1"/>
                <w:sz w:val="20"/>
              </w:rPr>
              <w:t> </w:t>
            </w:r>
            <w:r>
              <w:rPr>
                <w:sz w:val="20"/>
              </w:rPr>
              <w:t>задании</w:t>
            </w:r>
            <w:r>
              <w:rPr>
                <w:spacing w:val="-5"/>
                <w:sz w:val="20"/>
              </w:rPr>
              <w:t> </w:t>
            </w:r>
            <w:r>
              <w:rPr>
                <w:sz w:val="20"/>
              </w:rPr>
              <w:t>в</w:t>
            </w:r>
            <w:r>
              <w:rPr>
                <w:spacing w:val="-3"/>
                <w:sz w:val="20"/>
              </w:rPr>
              <w:t> </w:t>
            </w:r>
            <w:r>
              <w:rPr>
                <w:sz w:val="20"/>
              </w:rPr>
              <w:t>стойках моделируется</w:t>
            </w:r>
            <w:r>
              <w:rPr>
                <w:spacing w:val="-10"/>
                <w:sz w:val="20"/>
              </w:rPr>
              <w:t> </w:t>
            </w:r>
            <w:r>
              <w:rPr>
                <w:sz w:val="20"/>
              </w:rPr>
              <w:t>одним</w:t>
            </w:r>
            <w:r>
              <w:rPr>
                <w:spacing w:val="-10"/>
                <w:sz w:val="20"/>
              </w:rPr>
              <w:t> </w:t>
            </w:r>
            <w:r>
              <w:rPr>
                <w:sz w:val="20"/>
              </w:rPr>
              <w:t>листом</w:t>
            </w:r>
            <w:r>
              <w:rPr>
                <w:spacing w:val="-12"/>
                <w:sz w:val="20"/>
              </w:rPr>
              <w:t> </w:t>
            </w:r>
            <w:r>
              <w:rPr>
                <w:sz w:val="20"/>
              </w:rPr>
              <w:t>при</w:t>
            </w:r>
            <w:r>
              <w:rPr>
                <w:spacing w:val="-12"/>
                <w:sz w:val="20"/>
              </w:rPr>
              <w:t> </w:t>
            </w:r>
            <w:r>
              <w:rPr>
                <w:sz w:val="20"/>
              </w:rPr>
              <w:t>дроблении </w:t>
            </w:r>
            <w:r>
              <w:rPr>
                <w:rFonts w:ascii="Arial" w:hAnsi="Arial"/>
                <w:i/>
                <w:sz w:val="20"/>
              </w:rPr>
              <w:t>DS</w:t>
            </w:r>
            <w:r>
              <w:rPr>
                <w:sz w:val="20"/>
              </w:rPr>
              <w:t>1 и двумя листами при дроблении </w:t>
            </w:r>
            <w:r>
              <w:rPr>
                <w:rFonts w:ascii="Arial" w:hAnsi="Arial"/>
                <w:i/>
                <w:sz w:val="20"/>
              </w:rPr>
              <w:t>DS</w:t>
            </w:r>
            <w:r>
              <w:rPr>
                <w:sz w:val="20"/>
              </w:rPr>
              <w:t>2.</w:t>
            </w:r>
          </w:p>
        </w:tc>
      </w:tr>
      <w:tr>
        <w:trPr>
          <w:trHeight w:val="3398"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7"/>
              </w:rPr>
            </w:pPr>
          </w:p>
          <w:p>
            <w:pPr>
              <w:pStyle w:val="TableParagraph"/>
              <w:ind w:left="218"/>
              <w:rPr>
                <w:rFonts w:ascii="Arial"/>
                <w:b/>
                <w:sz w:val="20"/>
              </w:rPr>
            </w:pPr>
            <w:r>
              <w:rPr>
                <w:rFonts w:ascii="Arial"/>
                <w:b/>
                <w:spacing w:val="-5"/>
                <w:sz w:val="20"/>
              </w:rPr>
              <w:t>SA2</w:t>
            </w:r>
          </w:p>
        </w:tc>
        <w:tc>
          <w:tcPr>
            <w:tcW w:w="4442" w:type="dxa"/>
          </w:tcPr>
          <w:p>
            <w:pPr>
              <w:pStyle w:val="TableParagraph"/>
              <w:spacing w:line="244" w:lineRule="auto" w:before="163"/>
              <w:ind w:left="1487" w:right="442" w:hanging="1028"/>
              <w:rPr>
                <w:sz w:val="20"/>
              </w:rPr>
            </w:pPr>
            <w:r>
              <w:rPr>
                <w:sz w:val="20"/>
              </w:rPr>
              <w:t>Листовая</w:t>
            </w:r>
            <w:r>
              <w:rPr>
                <w:spacing w:val="-14"/>
                <w:sz w:val="20"/>
              </w:rPr>
              <w:t> </w:t>
            </w:r>
            <w:r>
              <w:rPr>
                <w:sz w:val="20"/>
              </w:rPr>
              <w:t>вертикальная</w:t>
            </w:r>
            <w:r>
              <w:rPr>
                <w:spacing w:val="-13"/>
                <w:sz w:val="20"/>
              </w:rPr>
              <w:t> </w:t>
            </w:r>
            <w:r>
              <w:rPr>
                <w:sz w:val="20"/>
              </w:rPr>
              <w:t>арматура</w:t>
            </w:r>
            <w:r>
              <w:rPr>
                <w:spacing w:val="-13"/>
                <w:sz w:val="20"/>
              </w:rPr>
              <w:t> </w:t>
            </w:r>
            <w:r>
              <w:rPr>
                <w:sz w:val="20"/>
              </w:rPr>
              <w:t>без защитного слоя</w:t>
            </w:r>
          </w:p>
          <w:p>
            <w:pPr>
              <w:pStyle w:val="TableParagraph"/>
              <w:ind w:left="503"/>
              <w:rPr>
                <w:rFonts w:ascii="Arial"/>
                <w:sz w:val="20"/>
              </w:rPr>
            </w:pPr>
            <w:r>
              <w:rPr>
                <w:rFonts w:ascii="Arial"/>
                <w:sz w:val="20"/>
              </w:rPr>
              <w:drawing>
                <wp:inline distT="0" distB="0" distL="0" distR="0">
                  <wp:extent cx="2152069" cy="1645919"/>
                  <wp:effectExtent l="0" t="0" r="0" b="0"/>
                  <wp:docPr id="267" name="image133.png"/>
                  <wp:cNvGraphicFramePr>
                    <a:graphicFrameLocks noChangeAspect="1"/>
                  </wp:cNvGraphicFramePr>
                  <a:graphic>
                    <a:graphicData uri="http://schemas.openxmlformats.org/drawingml/2006/picture">
                      <pic:pic>
                        <pic:nvPicPr>
                          <pic:cNvPr id="268" name="image133.png"/>
                          <pic:cNvPicPr/>
                        </pic:nvPicPr>
                        <pic:blipFill>
                          <a:blip r:embed="rId138" cstate="print"/>
                          <a:stretch>
                            <a:fillRect/>
                          </a:stretch>
                        </pic:blipFill>
                        <pic:spPr>
                          <a:xfrm>
                            <a:off x="0" y="0"/>
                            <a:ext cx="2152069" cy="1645919"/>
                          </a:xfrm>
                          <a:prstGeom prst="rect">
                            <a:avLst/>
                          </a:prstGeom>
                        </pic:spPr>
                      </pic:pic>
                    </a:graphicData>
                  </a:graphic>
                </wp:inline>
              </w:drawing>
            </w:r>
            <w:r>
              <w:rPr>
                <w:rFonts w:ascii="Arial"/>
                <w:sz w:val="20"/>
              </w:rPr>
            </w:r>
          </w:p>
          <w:p>
            <w:pPr>
              <w:pStyle w:val="TableParagraph"/>
              <w:spacing w:before="8"/>
              <w:rPr>
                <w:rFonts w:ascii="Arial"/>
                <w:b/>
                <w:sz w:val="15"/>
              </w:rPr>
            </w:pPr>
          </w:p>
        </w:tc>
        <w:tc>
          <w:tcPr>
            <w:tcW w:w="4449" w:type="dxa"/>
          </w:tcPr>
          <w:p>
            <w:pPr>
              <w:pStyle w:val="TableParagraph"/>
              <w:rPr>
                <w:rFonts w:ascii="Arial"/>
                <w:b/>
                <w:sz w:val="22"/>
              </w:rPr>
            </w:pPr>
          </w:p>
          <w:p>
            <w:pPr>
              <w:pStyle w:val="TableParagraph"/>
              <w:rPr>
                <w:rFonts w:ascii="Arial"/>
                <w:b/>
                <w:sz w:val="22"/>
              </w:rPr>
            </w:pPr>
          </w:p>
          <w:p>
            <w:pPr>
              <w:pStyle w:val="TableParagraph"/>
              <w:spacing w:line="232" w:lineRule="exact" w:before="157"/>
              <w:ind w:left="115" w:right="107"/>
              <w:jc w:val="center"/>
              <w:rPr>
                <w:sz w:val="20"/>
              </w:rPr>
            </w:pPr>
            <w:r>
              <w:rPr>
                <w:rFonts w:ascii="Arial" w:hAnsi="Arial"/>
                <w:i/>
                <w:position w:val="2"/>
                <w:sz w:val="20"/>
              </w:rPr>
              <w:t>Fa</w:t>
            </w:r>
            <w:r>
              <w:rPr>
                <w:rFonts w:ascii="Arial" w:hAnsi="Arial"/>
                <w:i/>
                <w:sz w:val="13"/>
              </w:rPr>
              <w:t>i</w:t>
            </w:r>
            <w:r>
              <w:rPr>
                <w:rFonts w:ascii="Arial" w:hAnsi="Arial"/>
                <w:i/>
                <w:spacing w:val="27"/>
                <w:sz w:val="13"/>
              </w:rPr>
              <w:t> </w:t>
            </w:r>
            <w:r>
              <w:rPr>
                <w:position w:val="2"/>
                <w:sz w:val="20"/>
              </w:rPr>
              <w:t>–</w:t>
            </w:r>
            <w:r>
              <w:rPr>
                <w:spacing w:val="11"/>
                <w:position w:val="2"/>
                <w:sz w:val="20"/>
              </w:rPr>
              <w:t> </w:t>
            </w:r>
            <w:r>
              <w:rPr>
                <w:position w:val="2"/>
                <w:sz w:val="20"/>
              </w:rPr>
              <w:t>площадь</w:t>
            </w:r>
            <w:r>
              <w:rPr>
                <w:spacing w:val="14"/>
                <w:position w:val="2"/>
                <w:sz w:val="20"/>
              </w:rPr>
              <w:t> </w:t>
            </w:r>
            <w:r>
              <w:rPr>
                <w:position w:val="2"/>
                <w:sz w:val="20"/>
              </w:rPr>
              <w:t>листа</w:t>
            </w:r>
            <w:r>
              <w:rPr>
                <w:spacing w:val="12"/>
                <w:position w:val="2"/>
                <w:sz w:val="20"/>
              </w:rPr>
              <w:t> </w:t>
            </w:r>
            <w:r>
              <w:rPr>
                <w:spacing w:val="-2"/>
                <w:position w:val="2"/>
                <w:sz w:val="20"/>
              </w:rPr>
              <w:t>арматуры,</w:t>
            </w:r>
          </w:p>
          <w:p>
            <w:pPr>
              <w:pStyle w:val="TableParagraph"/>
              <w:spacing w:line="227"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r>
              <w:rPr>
                <w:spacing w:val="-2"/>
                <w:position w:val="6"/>
                <w:sz w:val="13"/>
              </w:rPr>
              <w:t>2</w:t>
            </w:r>
            <w:r>
              <w:rPr>
                <w:spacing w:val="-2"/>
                <w:sz w:val="20"/>
              </w:rPr>
              <w:t>];</w:t>
            </w:r>
          </w:p>
          <w:p>
            <w:pPr>
              <w:pStyle w:val="TableParagraph"/>
              <w:ind w:left="272" w:right="261"/>
              <w:jc w:val="center"/>
              <w:rPr>
                <w:sz w:val="20"/>
              </w:rPr>
            </w:pPr>
            <w:r>
              <w:rPr>
                <w:rFonts w:ascii="Arial" w:hAnsi="Arial"/>
                <w:i/>
                <w:position w:val="1"/>
                <w:sz w:val="20"/>
              </w:rPr>
              <w:t>Y</w:t>
            </w:r>
            <w:r>
              <w:rPr>
                <w:sz w:val="13"/>
              </w:rPr>
              <w:t>1</w:t>
            </w:r>
            <w:r>
              <w:rPr>
                <w:spacing w:val="19"/>
                <w:sz w:val="13"/>
              </w:rPr>
              <w:t> </w:t>
            </w:r>
            <w:r>
              <w:rPr>
                <w:position w:val="1"/>
                <w:sz w:val="20"/>
              </w:rPr>
              <w:t>– привязка листа относительно оси</w:t>
            </w:r>
            <w:r>
              <w:rPr>
                <w:spacing w:val="-1"/>
                <w:position w:val="1"/>
                <w:sz w:val="20"/>
              </w:rPr>
              <w:t> </w:t>
            </w:r>
            <w:r>
              <w:rPr>
                <w:rFonts w:ascii="Arial" w:hAnsi="Arial"/>
                <w:i/>
                <w:position w:val="1"/>
                <w:sz w:val="20"/>
              </w:rPr>
              <w:t>Z</w:t>
            </w:r>
            <w:r>
              <w:rPr>
                <w:sz w:val="13"/>
              </w:rPr>
              <w:t>0</w:t>
            </w:r>
            <w:r>
              <w:rPr>
                <w:position w:val="1"/>
                <w:sz w:val="20"/>
              </w:rPr>
              <w:t>, </w:t>
            </w:r>
            <w:r>
              <w:rPr>
                <w:rFonts w:ascii="Arial" w:hAnsi="Arial"/>
                <w:i/>
                <w:w w:val="110"/>
                <w:sz w:val="20"/>
              </w:rPr>
              <w:t>dim </w:t>
            </w:r>
            <w:r>
              <w:rPr>
                <w:w w:val="110"/>
                <w:sz w:val="20"/>
              </w:rPr>
              <w:t>[см]</w:t>
            </w:r>
          </w:p>
          <w:p>
            <w:pPr>
              <w:pStyle w:val="TableParagraph"/>
              <w:spacing w:before="2"/>
              <w:rPr>
                <w:rFonts w:ascii="Arial"/>
                <w:b/>
                <w:sz w:val="20"/>
              </w:rPr>
            </w:pPr>
          </w:p>
          <w:p>
            <w:pPr>
              <w:pStyle w:val="TableParagraph"/>
              <w:spacing w:line="242" w:lineRule="auto"/>
              <w:ind w:left="218" w:right="205" w:hanging="3"/>
              <w:jc w:val="center"/>
              <w:rPr>
                <w:sz w:val="20"/>
              </w:rPr>
            </w:pPr>
            <w:r>
              <w:rPr>
                <w:sz w:val="20"/>
              </w:rPr>
              <w:t>В</w:t>
            </w:r>
            <w:r>
              <w:rPr>
                <w:spacing w:val="-5"/>
                <w:sz w:val="20"/>
              </w:rPr>
              <w:t> </w:t>
            </w:r>
            <w:r>
              <w:rPr>
                <w:sz w:val="20"/>
              </w:rPr>
              <w:t>типах</w:t>
            </w:r>
            <w:r>
              <w:rPr>
                <w:spacing w:val="-2"/>
                <w:sz w:val="20"/>
              </w:rPr>
              <w:t> </w:t>
            </w:r>
            <w:r>
              <w:rPr>
                <w:sz w:val="20"/>
              </w:rPr>
              <w:t>сечения</w:t>
            </w:r>
            <w:r>
              <w:rPr>
                <w:spacing w:val="-2"/>
                <w:sz w:val="20"/>
              </w:rPr>
              <w:t> </w:t>
            </w:r>
            <w:r>
              <w:rPr>
                <w:rFonts w:ascii="Arial" w:hAnsi="Arial"/>
                <w:i/>
                <w:sz w:val="20"/>
              </w:rPr>
              <w:t>S</w:t>
            </w:r>
            <w:r>
              <w:rPr>
                <w:sz w:val="20"/>
              </w:rPr>
              <w:t>104,</w:t>
            </w:r>
            <w:r>
              <w:rPr>
                <w:spacing w:val="-1"/>
                <w:sz w:val="20"/>
              </w:rPr>
              <w:t> </w:t>
            </w:r>
            <w:r>
              <w:rPr>
                <w:rFonts w:ascii="Arial" w:hAnsi="Arial"/>
                <w:i/>
                <w:sz w:val="20"/>
              </w:rPr>
              <w:t>S</w:t>
            </w:r>
            <w:r>
              <w:rPr>
                <w:sz w:val="20"/>
              </w:rPr>
              <w:t>105</w:t>
            </w:r>
            <w:r>
              <w:rPr>
                <w:spacing w:val="-4"/>
                <w:sz w:val="20"/>
              </w:rPr>
              <w:t> </w:t>
            </w:r>
            <w:r>
              <w:rPr>
                <w:sz w:val="20"/>
              </w:rPr>
              <w:t>при</w:t>
            </w:r>
            <w:r>
              <w:rPr>
                <w:spacing w:val="-3"/>
                <w:sz w:val="20"/>
              </w:rPr>
              <w:t> </w:t>
            </w:r>
            <w:r>
              <w:rPr>
                <w:sz w:val="20"/>
              </w:rPr>
              <w:t>задании</w:t>
            </w:r>
            <w:r>
              <w:rPr>
                <w:spacing w:val="-3"/>
                <w:sz w:val="20"/>
              </w:rPr>
              <w:t> </w:t>
            </w:r>
            <w:r>
              <w:rPr>
                <w:sz w:val="20"/>
              </w:rPr>
              <w:t>в пределах полок моделируется двумя листами;</w:t>
            </w:r>
            <w:r>
              <w:rPr>
                <w:spacing w:val="-9"/>
                <w:sz w:val="20"/>
              </w:rPr>
              <w:t> </w:t>
            </w:r>
            <w:r>
              <w:rPr>
                <w:sz w:val="20"/>
              </w:rPr>
              <w:t>в</w:t>
            </w:r>
            <w:r>
              <w:rPr>
                <w:spacing w:val="-11"/>
                <w:sz w:val="20"/>
              </w:rPr>
              <w:t> </w:t>
            </w:r>
            <w:r>
              <w:rPr>
                <w:sz w:val="20"/>
              </w:rPr>
              <w:t>типе</w:t>
            </w:r>
            <w:r>
              <w:rPr>
                <w:spacing w:val="-12"/>
                <w:sz w:val="20"/>
              </w:rPr>
              <w:t> </w:t>
            </w:r>
            <w:r>
              <w:rPr>
                <w:sz w:val="20"/>
              </w:rPr>
              <w:t>сечения</w:t>
            </w:r>
            <w:r>
              <w:rPr>
                <w:spacing w:val="-9"/>
                <w:sz w:val="20"/>
              </w:rPr>
              <w:t> </w:t>
            </w:r>
            <w:r>
              <w:rPr>
                <w:rFonts w:ascii="Arial" w:hAnsi="Arial"/>
                <w:i/>
                <w:sz w:val="20"/>
              </w:rPr>
              <w:t>S</w:t>
            </w:r>
            <w:r>
              <w:rPr>
                <w:sz w:val="20"/>
              </w:rPr>
              <w:t>103</w:t>
            </w:r>
            <w:r>
              <w:rPr>
                <w:spacing w:val="-12"/>
                <w:sz w:val="20"/>
              </w:rPr>
              <w:t> </w:t>
            </w:r>
            <w:r>
              <w:rPr>
                <w:sz w:val="20"/>
              </w:rPr>
              <w:t>допускается только в пределах стойки.</w:t>
            </w:r>
          </w:p>
        </w:tc>
      </w:tr>
      <w:tr>
        <w:trPr>
          <w:trHeight w:val="3702"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18"/>
              </w:rPr>
            </w:pPr>
          </w:p>
          <w:p>
            <w:pPr>
              <w:pStyle w:val="TableParagraph"/>
              <w:ind w:left="218"/>
              <w:rPr>
                <w:rFonts w:ascii="Arial"/>
                <w:b/>
                <w:sz w:val="20"/>
              </w:rPr>
            </w:pPr>
            <w:r>
              <w:rPr>
                <w:rFonts w:ascii="Arial"/>
                <w:b/>
                <w:spacing w:val="-5"/>
                <w:sz w:val="20"/>
              </w:rPr>
              <w:t>SA3</w:t>
            </w:r>
          </w:p>
        </w:tc>
        <w:tc>
          <w:tcPr>
            <w:tcW w:w="4442" w:type="dxa"/>
          </w:tcPr>
          <w:p>
            <w:pPr>
              <w:pStyle w:val="TableParagraph"/>
              <w:rPr>
                <w:rFonts w:ascii="Arial"/>
                <w:b/>
                <w:sz w:val="22"/>
              </w:rPr>
            </w:pPr>
          </w:p>
          <w:p>
            <w:pPr>
              <w:pStyle w:val="TableParagraph"/>
              <w:spacing w:before="167"/>
              <w:ind w:left="235" w:right="224"/>
              <w:jc w:val="center"/>
              <w:rPr>
                <w:sz w:val="20"/>
              </w:rPr>
            </w:pPr>
            <w:r>
              <w:rPr>
                <w:sz w:val="20"/>
              </w:rPr>
              <w:t>Точечная</w:t>
            </w:r>
            <w:r>
              <w:rPr>
                <w:spacing w:val="-14"/>
                <w:sz w:val="20"/>
              </w:rPr>
              <w:t> </w:t>
            </w:r>
            <w:r>
              <w:rPr>
                <w:spacing w:val="-2"/>
                <w:sz w:val="20"/>
              </w:rPr>
              <w:t>арматура</w:t>
            </w:r>
          </w:p>
          <w:p>
            <w:pPr>
              <w:pStyle w:val="TableParagraph"/>
              <w:ind w:left="515"/>
              <w:rPr>
                <w:rFonts w:ascii="Arial"/>
                <w:sz w:val="20"/>
              </w:rPr>
            </w:pPr>
            <w:r>
              <w:rPr>
                <w:rFonts w:ascii="Arial"/>
                <w:sz w:val="20"/>
              </w:rPr>
              <w:drawing>
                <wp:inline distT="0" distB="0" distL="0" distR="0">
                  <wp:extent cx="2136757" cy="1645919"/>
                  <wp:effectExtent l="0" t="0" r="0" b="0"/>
                  <wp:docPr id="269" name="image134.png"/>
                  <wp:cNvGraphicFramePr>
                    <a:graphicFrameLocks noChangeAspect="1"/>
                  </wp:cNvGraphicFramePr>
                  <a:graphic>
                    <a:graphicData uri="http://schemas.openxmlformats.org/drawingml/2006/picture">
                      <pic:pic>
                        <pic:nvPicPr>
                          <pic:cNvPr id="270" name="image134.png"/>
                          <pic:cNvPicPr/>
                        </pic:nvPicPr>
                        <pic:blipFill>
                          <a:blip r:embed="rId139" cstate="print"/>
                          <a:stretch>
                            <a:fillRect/>
                          </a:stretch>
                        </pic:blipFill>
                        <pic:spPr>
                          <a:xfrm>
                            <a:off x="0" y="0"/>
                            <a:ext cx="2136757" cy="1645919"/>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3"/>
              <w:rPr>
                <w:rFonts w:ascii="Arial"/>
                <w:b/>
                <w:sz w:val="20"/>
              </w:rPr>
            </w:pPr>
          </w:p>
        </w:tc>
        <w:tc>
          <w:tcPr>
            <w:tcW w:w="444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line="233" w:lineRule="exact" w:before="148"/>
              <w:ind w:left="117" w:right="107"/>
              <w:jc w:val="center"/>
              <w:rPr>
                <w:sz w:val="20"/>
              </w:rPr>
            </w:pPr>
            <w:r>
              <w:rPr>
                <w:rFonts w:ascii="Arial" w:hAnsi="Arial"/>
                <w:i/>
                <w:position w:val="2"/>
                <w:sz w:val="20"/>
              </w:rPr>
              <w:t>Fa</w:t>
            </w:r>
            <w:r>
              <w:rPr>
                <w:rFonts w:ascii="Arial" w:hAnsi="Arial"/>
                <w:i/>
                <w:sz w:val="13"/>
              </w:rPr>
              <w:t>i</w:t>
            </w:r>
            <w:r>
              <w:rPr>
                <w:rFonts w:ascii="Arial" w:hAnsi="Arial"/>
                <w:i/>
                <w:spacing w:val="25"/>
                <w:sz w:val="13"/>
              </w:rPr>
              <w:t> </w:t>
            </w:r>
            <w:r>
              <w:rPr>
                <w:position w:val="2"/>
                <w:sz w:val="20"/>
              </w:rPr>
              <w:t>–</w:t>
            </w:r>
            <w:r>
              <w:rPr>
                <w:spacing w:val="8"/>
                <w:position w:val="2"/>
                <w:sz w:val="20"/>
              </w:rPr>
              <w:t> </w:t>
            </w:r>
            <w:r>
              <w:rPr>
                <w:position w:val="2"/>
                <w:sz w:val="20"/>
              </w:rPr>
              <w:t>площадь</w:t>
            </w:r>
            <w:r>
              <w:rPr>
                <w:spacing w:val="10"/>
                <w:position w:val="2"/>
                <w:sz w:val="20"/>
              </w:rPr>
              <w:t> </w:t>
            </w:r>
            <w:r>
              <w:rPr>
                <w:position w:val="2"/>
                <w:sz w:val="20"/>
              </w:rPr>
              <w:t>точечной</w:t>
            </w:r>
            <w:r>
              <w:rPr>
                <w:spacing w:val="10"/>
                <w:position w:val="2"/>
                <w:sz w:val="20"/>
              </w:rPr>
              <w:t> </w:t>
            </w:r>
            <w:r>
              <w:rPr>
                <w:spacing w:val="-2"/>
                <w:position w:val="2"/>
                <w:sz w:val="20"/>
              </w:rPr>
              <w:t>арматуры,</w:t>
            </w:r>
          </w:p>
          <w:p>
            <w:pPr>
              <w:pStyle w:val="TableParagraph"/>
              <w:spacing w:line="227"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r>
              <w:rPr>
                <w:spacing w:val="-2"/>
                <w:position w:val="6"/>
                <w:sz w:val="13"/>
              </w:rPr>
              <w:t>2</w:t>
            </w:r>
            <w:r>
              <w:rPr>
                <w:spacing w:val="-2"/>
                <w:sz w:val="20"/>
              </w:rPr>
              <w:t>];</w:t>
            </w:r>
          </w:p>
          <w:p>
            <w:pPr>
              <w:pStyle w:val="TableParagraph"/>
              <w:ind w:left="272" w:right="261"/>
              <w:jc w:val="center"/>
              <w:rPr>
                <w:sz w:val="20"/>
              </w:rPr>
            </w:pPr>
            <w:r>
              <w:rPr>
                <w:rFonts w:ascii="Arial" w:hAnsi="Arial"/>
                <w:i/>
                <w:position w:val="1"/>
                <w:sz w:val="20"/>
              </w:rPr>
              <w:t>Y</w:t>
            </w:r>
            <w:r>
              <w:rPr>
                <w:sz w:val="13"/>
              </w:rPr>
              <w:t>1</w:t>
            </w:r>
            <w:r>
              <w:rPr>
                <w:spacing w:val="13"/>
                <w:sz w:val="13"/>
              </w:rPr>
              <w:t> </w:t>
            </w:r>
            <w:r>
              <w:rPr>
                <w:position w:val="1"/>
                <w:sz w:val="20"/>
              </w:rPr>
              <w:t>–</w:t>
            </w:r>
            <w:r>
              <w:rPr>
                <w:spacing w:val="-4"/>
                <w:position w:val="1"/>
                <w:sz w:val="20"/>
              </w:rPr>
              <w:t> </w:t>
            </w:r>
            <w:r>
              <w:rPr>
                <w:position w:val="1"/>
                <w:sz w:val="20"/>
              </w:rPr>
              <w:t>привязка</w:t>
            </w:r>
            <w:r>
              <w:rPr>
                <w:spacing w:val="-6"/>
                <w:position w:val="1"/>
                <w:sz w:val="20"/>
              </w:rPr>
              <w:t> </w:t>
            </w:r>
            <w:r>
              <w:rPr>
                <w:position w:val="1"/>
                <w:sz w:val="20"/>
              </w:rPr>
              <w:t>арматурной</w:t>
            </w:r>
            <w:r>
              <w:rPr>
                <w:spacing w:val="-3"/>
                <w:position w:val="1"/>
                <w:sz w:val="20"/>
              </w:rPr>
              <w:t> </w:t>
            </w:r>
            <w:r>
              <w:rPr>
                <w:position w:val="1"/>
                <w:sz w:val="20"/>
              </w:rPr>
              <w:t>точки</w:t>
            </w:r>
            <w:r>
              <w:rPr>
                <w:spacing w:val="-5"/>
                <w:position w:val="1"/>
                <w:sz w:val="20"/>
              </w:rPr>
              <w:t> </w:t>
            </w:r>
            <w:r>
              <w:rPr>
                <w:position w:val="1"/>
                <w:sz w:val="20"/>
              </w:rPr>
              <w:t>к</w:t>
            </w:r>
            <w:r>
              <w:rPr>
                <w:spacing w:val="-5"/>
                <w:position w:val="1"/>
                <w:sz w:val="20"/>
              </w:rPr>
              <w:t> </w:t>
            </w:r>
            <w:r>
              <w:rPr>
                <w:position w:val="1"/>
                <w:sz w:val="20"/>
              </w:rPr>
              <w:t>оси</w:t>
            </w:r>
            <w:r>
              <w:rPr>
                <w:spacing w:val="-4"/>
                <w:position w:val="1"/>
                <w:sz w:val="20"/>
              </w:rPr>
              <w:t> </w:t>
            </w:r>
            <w:r>
              <w:rPr>
                <w:rFonts w:ascii="Arial" w:hAnsi="Arial"/>
                <w:i/>
                <w:position w:val="1"/>
                <w:sz w:val="20"/>
              </w:rPr>
              <w:t>Z</w:t>
            </w:r>
            <w:r>
              <w:rPr>
                <w:sz w:val="13"/>
              </w:rPr>
              <w:t>0</w:t>
            </w:r>
            <w:r>
              <w:rPr>
                <w:position w:val="1"/>
                <w:sz w:val="20"/>
              </w:rPr>
              <w:t>, </w:t>
            </w:r>
            <w:r>
              <w:rPr>
                <w:rFonts w:ascii="Arial" w:hAnsi="Arial"/>
                <w:i/>
                <w:w w:val="110"/>
                <w:sz w:val="20"/>
              </w:rPr>
              <w:t>dim </w:t>
            </w:r>
            <w:r>
              <w:rPr>
                <w:w w:val="110"/>
                <w:sz w:val="20"/>
              </w:rPr>
              <w:t>[см];</w:t>
            </w:r>
          </w:p>
          <w:p>
            <w:pPr>
              <w:pStyle w:val="TableParagraph"/>
              <w:ind w:left="272" w:right="261"/>
              <w:jc w:val="center"/>
              <w:rPr>
                <w:sz w:val="20"/>
              </w:rPr>
            </w:pPr>
            <w:r>
              <w:rPr>
                <w:rFonts w:ascii="Arial" w:hAnsi="Arial"/>
                <w:i/>
                <w:position w:val="1"/>
                <w:sz w:val="20"/>
              </w:rPr>
              <w:t>Z</w:t>
            </w:r>
            <w:r>
              <w:rPr>
                <w:sz w:val="13"/>
              </w:rPr>
              <w:t>1</w:t>
            </w:r>
            <w:r>
              <w:rPr>
                <w:spacing w:val="13"/>
                <w:sz w:val="13"/>
              </w:rPr>
              <w:t> </w:t>
            </w:r>
            <w:r>
              <w:rPr>
                <w:position w:val="1"/>
                <w:sz w:val="20"/>
              </w:rPr>
              <w:t>–</w:t>
            </w:r>
            <w:r>
              <w:rPr>
                <w:spacing w:val="-5"/>
                <w:position w:val="1"/>
                <w:sz w:val="20"/>
              </w:rPr>
              <w:t> </w:t>
            </w:r>
            <w:r>
              <w:rPr>
                <w:position w:val="1"/>
                <w:sz w:val="20"/>
              </w:rPr>
              <w:t>привязка</w:t>
            </w:r>
            <w:r>
              <w:rPr>
                <w:spacing w:val="-4"/>
                <w:position w:val="1"/>
                <w:sz w:val="20"/>
              </w:rPr>
              <w:t> </w:t>
            </w:r>
            <w:r>
              <w:rPr>
                <w:position w:val="1"/>
                <w:sz w:val="20"/>
              </w:rPr>
              <w:t>арматурной</w:t>
            </w:r>
            <w:r>
              <w:rPr>
                <w:spacing w:val="-5"/>
                <w:position w:val="1"/>
                <w:sz w:val="20"/>
              </w:rPr>
              <w:t> </w:t>
            </w:r>
            <w:r>
              <w:rPr>
                <w:position w:val="1"/>
                <w:sz w:val="20"/>
              </w:rPr>
              <w:t>точки</w:t>
            </w:r>
            <w:r>
              <w:rPr>
                <w:spacing w:val="-5"/>
                <w:position w:val="1"/>
                <w:sz w:val="20"/>
              </w:rPr>
              <w:t> </w:t>
            </w:r>
            <w:r>
              <w:rPr>
                <w:position w:val="1"/>
                <w:sz w:val="20"/>
              </w:rPr>
              <w:t>к</w:t>
            </w:r>
            <w:r>
              <w:rPr>
                <w:spacing w:val="-5"/>
                <w:position w:val="1"/>
                <w:sz w:val="20"/>
              </w:rPr>
              <w:t> </w:t>
            </w:r>
            <w:r>
              <w:rPr>
                <w:position w:val="1"/>
                <w:sz w:val="20"/>
              </w:rPr>
              <w:t>оси</w:t>
            </w:r>
            <w:r>
              <w:rPr>
                <w:spacing w:val="-4"/>
                <w:position w:val="1"/>
                <w:sz w:val="20"/>
              </w:rPr>
              <w:t> </w:t>
            </w:r>
            <w:r>
              <w:rPr>
                <w:rFonts w:ascii="Arial" w:hAnsi="Arial"/>
                <w:i/>
                <w:position w:val="1"/>
                <w:sz w:val="20"/>
              </w:rPr>
              <w:t>Y</w:t>
            </w:r>
            <w:r>
              <w:rPr>
                <w:sz w:val="13"/>
              </w:rPr>
              <w:t>0</w:t>
            </w:r>
            <w:r>
              <w:rPr>
                <w:position w:val="1"/>
                <w:sz w:val="20"/>
              </w:rPr>
              <w:t>, </w:t>
            </w:r>
            <w:r>
              <w:rPr>
                <w:rFonts w:ascii="Arial" w:hAnsi="Arial"/>
                <w:i/>
                <w:w w:val="110"/>
                <w:sz w:val="20"/>
              </w:rPr>
              <w:t>dim </w:t>
            </w:r>
            <w:r>
              <w:rPr>
                <w:w w:val="110"/>
                <w:sz w:val="20"/>
              </w:rPr>
              <w:t>[см].</w:t>
            </w:r>
          </w:p>
        </w:tc>
      </w:tr>
    </w:tbl>
    <w:p>
      <w:pPr>
        <w:spacing w:after="0"/>
        <w:jc w:val="center"/>
        <w:rPr>
          <w:sz w:val="20"/>
        </w:rPr>
        <w:sectPr>
          <w:pgSz w:w="11910" w:h="16840"/>
          <w:pgMar w:header="0" w:footer="690" w:top="1040" w:bottom="1499"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4442"/>
        <w:gridCol w:w="4449"/>
      </w:tblGrid>
      <w:tr>
        <w:trPr>
          <w:trHeight w:val="899" w:hRule="atLeast"/>
        </w:trPr>
        <w:tc>
          <w:tcPr>
            <w:tcW w:w="828" w:type="dxa"/>
            <w:textDirection w:val="btLr"/>
          </w:tcPr>
          <w:p>
            <w:pPr>
              <w:pStyle w:val="TableParagraph"/>
              <w:spacing w:before="5"/>
              <w:rPr>
                <w:rFonts w:ascii="Arial"/>
                <w:b/>
                <w:sz w:val="17"/>
              </w:rPr>
            </w:pPr>
          </w:p>
          <w:p>
            <w:pPr>
              <w:pStyle w:val="TableParagraph"/>
              <w:spacing w:line="244" w:lineRule="auto"/>
              <w:ind w:left="21" w:right="20" w:firstLine="9"/>
              <w:rPr>
                <w:rFonts w:ascii="Arial" w:hAnsi="Arial"/>
                <w:b/>
                <w:sz w:val="20"/>
              </w:rPr>
            </w:pPr>
            <w:r>
              <w:rPr>
                <w:rFonts w:ascii="Arial" w:hAnsi="Arial"/>
                <w:b/>
                <w:spacing w:val="-2"/>
                <w:sz w:val="20"/>
              </w:rPr>
              <w:t>Иденти– фикатор</w:t>
            </w:r>
          </w:p>
        </w:tc>
        <w:tc>
          <w:tcPr>
            <w:tcW w:w="4442" w:type="dxa"/>
          </w:tcPr>
          <w:p>
            <w:pPr>
              <w:pStyle w:val="TableParagraph"/>
              <w:spacing w:before="1"/>
              <w:rPr>
                <w:rFonts w:ascii="Arial"/>
                <w:b/>
                <w:sz w:val="29"/>
              </w:rPr>
            </w:pPr>
          </w:p>
          <w:p>
            <w:pPr>
              <w:pStyle w:val="TableParagraph"/>
              <w:spacing w:before="1"/>
              <w:ind w:left="811"/>
              <w:rPr>
                <w:rFonts w:ascii="Arial" w:hAnsi="Arial"/>
                <w:b/>
                <w:sz w:val="20"/>
              </w:rPr>
            </w:pPr>
            <w:r>
              <w:rPr>
                <w:rFonts w:ascii="Arial" w:hAnsi="Arial"/>
                <w:b/>
                <w:sz w:val="20"/>
              </w:rPr>
              <w:t>Тип</w:t>
            </w:r>
            <w:r>
              <w:rPr>
                <w:rFonts w:ascii="Arial" w:hAnsi="Arial"/>
                <w:b/>
                <w:spacing w:val="-8"/>
                <w:sz w:val="20"/>
              </w:rPr>
              <w:t> </w:t>
            </w:r>
            <w:r>
              <w:rPr>
                <w:rFonts w:ascii="Arial" w:hAnsi="Arial"/>
                <w:b/>
                <w:sz w:val="20"/>
              </w:rPr>
              <w:t>арматурных</w:t>
            </w:r>
            <w:r>
              <w:rPr>
                <w:rFonts w:ascii="Arial" w:hAnsi="Arial"/>
                <w:b/>
                <w:spacing w:val="-7"/>
                <w:sz w:val="20"/>
              </w:rPr>
              <w:t> </w:t>
            </w:r>
            <w:r>
              <w:rPr>
                <w:rFonts w:ascii="Arial" w:hAnsi="Arial"/>
                <w:b/>
                <w:spacing w:val="-2"/>
                <w:sz w:val="20"/>
              </w:rPr>
              <w:t>включений</w:t>
            </w:r>
          </w:p>
        </w:tc>
        <w:tc>
          <w:tcPr>
            <w:tcW w:w="4449" w:type="dxa"/>
          </w:tcPr>
          <w:p>
            <w:pPr>
              <w:pStyle w:val="TableParagraph"/>
              <w:spacing w:before="1"/>
              <w:rPr>
                <w:rFonts w:ascii="Arial"/>
                <w:b/>
                <w:sz w:val="29"/>
              </w:rPr>
            </w:pPr>
          </w:p>
          <w:p>
            <w:pPr>
              <w:pStyle w:val="TableParagraph"/>
              <w:spacing w:before="1"/>
              <w:ind w:left="1349"/>
              <w:rPr>
                <w:rFonts w:ascii="Arial" w:hAnsi="Arial"/>
                <w:b/>
                <w:sz w:val="20"/>
              </w:rPr>
            </w:pPr>
            <w:r>
              <w:rPr>
                <w:rFonts w:ascii="Arial" w:hAnsi="Arial"/>
                <w:b/>
                <w:sz w:val="20"/>
              </w:rPr>
              <w:t>Поле</w:t>
            </w:r>
            <w:r>
              <w:rPr>
                <w:rFonts w:ascii="Arial" w:hAnsi="Arial"/>
                <w:b/>
                <w:spacing w:val="-8"/>
                <w:sz w:val="20"/>
              </w:rPr>
              <w:t> </w:t>
            </w:r>
            <w:r>
              <w:rPr>
                <w:rFonts w:ascii="Arial" w:hAnsi="Arial"/>
                <w:b/>
                <w:spacing w:val="-2"/>
                <w:sz w:val="20"/>
              </w:rPr>
              <w:t>параметров</w:t>
            </w:r>
          </w:p>
        </w:tc>
      </w:tr>
      <w:tr>
        <w:trPr>
          <w:trHeight w:val="3755"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1"/>
              </w:rPr>
            </w:pPr>
          </w:p>
          <w:p>
            <w:pPr>
              <w:pStyle w:val="TableParagraph"/>
              <w:ind w:left="218"/>
              <w:rPr>
                <w:rFonts w:ascii="Arial"/>
                <w:b/>
                <w:sz w:val="20"/>
              </w:rPr>
            </w:pPr>
            <w:r>
              <w:rPr>
                <w:rFonts w:ascii="Arial"/>
                <w:b/>
                <w:spacing w:val="-5"/>
                <w:sz w:val="20"/>
              </w:rPr>
              <w:t>SA4</w:t>
            </w:r>
          </w:p>
        </w:tc>
        <w:tc>
          <w:tcPr>
            <w:tcW w:w="4442" w:type="dxa"/>
          </w:tcPr>
          <w:p>
            <w:pPr>
              <w:pStyle w:val="TableParagraph"/>
              <w:spacing w:line="244" w:lineRule="auto" w:before="115"/>
              <w:ind w:left="235" w:right="225"/>
              <w:jc w:val="center"/>
              <w:rPr>
                <w:sz w:val="13"/>
              </w:rPr>
            </w:pPr>
            <w:r>
              <w:rPr>
                <w:sz w:val="20"/>
              </w:rPr>
              <w:t>Листовая</w:t>
            </w:r>
            <w:r>
              <w:rPr>
                <w:spacing w:val="-14"/>
                <w:sz w:val="20"/>
              </w:rPr>
              <w:t> </w:t>
            </w:r>
            <w:r>
              <w:rPr>
                <w:sz w:val="20"/>
              </w:rPr>
              <w:t>горизонтальная</w:t>
            </w:r>
            <w:r>
              <w:rPr>
                <w:spacing w:val="-13"/>
                <w:sz w:val="20"/>
              </w:rPr>
              <w:t> </w:t>
            </w:r>
            <w:r>
              <w:rPr>
                <w:sz w:val="20"/>
              </w:rPr>
              <w:t>арматура</w:t>
            </w:r>
            <w:r>
              <w:rPr>
                <w:spacing w:val="-13"/>
                <w:sz w:val="20"/>
              </w:rPr>
              <w:t> </w:t>
            </w:r>
            <w:r>
              <w:rPr>
                <w:sz w:val="20"/>
              </w:rPr>
              <w:t>с защитным слоем, симметричная </w:t>
            </w:r>
            <w:r>
              <w:rPr>
                <w:position w:val="1"/>
                <w:sz w:val="20"/>
              </w:rPr>
              <w:t>относительно оси Z</w:t>
            </w:r>
            <w:r>
              <w:rPr>
                <w:sz w:val="13"/>
              </w:rPr>
              <w:t>0</w:t>
            </w:r>
          </w:p>
          <w:p>
            <w:pPr>
              <w:pStyle w:val="TableParagraph"/>
              <w:spacing w:before="3"/>
              <w:rPr>
                <w:rFonts w:ascii="Arial"/>
                <w:b/>
                <w:sz w:val="17"/>
              </w:rPr>
            </w:pPr>
          </w:p>
          <w:p>
            <w:pPr>
              <w:pStyle w:val="TableParagraph"/>
              <w:ind w:left="816"/>
              <w:rPr>
                <w:rFonts w:ascii="Arial"/>
                <w:sz w:val="20"/>
              </w:rPr>
            </w:pPr>
            <w:r>
              <w:rPr>
                <w:rFonts w:ascii="Arial"/>
                <w:sz w:val="20"/>
              </w:rPr>
              <w:drawing>
                <wp:inline distT="0" distB="0" distL="0" distR="0">
                  <wp:extent cx="1759555" cy="1536192"/>
                  <wp:effectExtent l="0" t="0" r="0" b="0"/>
                  <wp:docPr id="271" name="image135.png"/>
                  <wp:cNvGraphicFramePr>
                    <a:graphicFrameLocks noChangeAspect="1"/>
                  </wp:cNvGraphicFramePr>
                  <a:graphic>
                    <a:graphicData uri="http://schemas.openxmlformats.org/drawingml/2006/picture">
                      <pic:pic>
                        <pic:nvPicPr>
                          <pic:cNvPr id="272" name="image135.png"/>
                          <pic:cNvPicPr/>
                        </pic:nvPicPr>
                        <pic:blipFill>
                          <a:blip r:embed="rId140" cstate="print"/>
                          <a:stretch>
                            <a:fillRect/>
                          </a:stretch>
                        </pic:blipFill>
                        <pic:spPr>
                          <a:xfrm>
                            <a:off x="0" y="0"/>
                            <a:ext cx="1759555" cy="1536192"/>
                          </a:xfrm>
                          <a:prstGeom prst="rect">
                            <a:avLst/>
                          </a:prstGeom>
                        </pic:spPr>
                      </pic:pic>
                    </a:graphicData>
                  </a:graphic>
                </wp:inline>
              </w:drawing>
            </w:r>
            <w:r>
              <w:rPr>
                <w:rFonts w:ascii="Arial"/>
                <w:sz w:val="20"/>
              </w:rPr>
            </w:r>
          </w:p>
          <w:p>
            <w:pPr>
              <w:pStyle w:val="TableParagraph"/>
              <w:spacing w:before="6"/>
              <w:rPr>
                <w:rFonts w:ascii="Arial"/>
                <w:b/>
                <w:sz w:val="28"/>
              </w:rPr>
            </w:pPr>
          </w:p>
        </w:tc>
        <w:tc>
          <w:tcPr>
            <w:tcW w:w="4449" w:type="dxa"/>
          </w:tcPr>
          <w:p>
            <w:pPr>
              <w:pStyle w:val="TableParagraph"/>
              <w:rPr>
                <w:rFonts w:ascii="Arial"/>
                <w:b/>
                <w:sz w:val="22"/>
              </w:rPr>
            </w:pPr>
          </w:p>
          <w:p>
            <w:pPr>
              <w:pStyle w:val="TableParagraph"/>
              <w:rPr>
                <w:rFonts w:ascii="Arial"/>
                <w:b/>
                <w:sz w:val="22"/>
              </w:rPr>
            </w:pPr>
          </w:p>
          <w:p>
            <w:pPr>
              <w:pStyle w:val="TableParagraph"/>
              <w:spacing w:before="1"/>
              <w:rPr>
                <w:rFonts w:ascii="Arial"/>
                <w:b/>
                <w:sz w:val="29"/>
              </w:rPr>
            </w:pPr>
          </w:p>
          <w:p>
            <w:pPr>
              <w:pStyle w:val="TableParagraph"/>
              <w:spacing w:line="233" w:lineRule="exact"/>
              <w:ind w:left="115" w:right="107"/>
              <w:jc w:val="center"/>
              <w:rPr>
                <w:sz w:val="20"/>
              </w:rPr>
            </w:pPr>
            <w:r>
              <w:rPr>
                <w:rFonts w:ascii="Arial" w:hAnsi="Arial"/>
                <w:i/>
                <w:position w:val="2"/>
                <w:sz w:val="20"/>
              </w:rPr>
              <w:t>Fa</w:t>
            </w:r>
            <w:r>
              <w:rPr>
                <w:rFonts w:ascii="Arial" w:hAnsi="Arial"/>
                <w:i/>
                <w:sz w:val="13"/>
              </w:rPr>
              <w:t>i</w:t>
            </w:r>
            <w:r>
              <w:rPr>
                <w:rFonts w:ascii="Arial" w:hAnsi="Arial"/>
                <w:i/>
                <w:spacing w:val="27"/>
                <w:sz w:val="13"/>
              </w:rPr>
              <w:t> </w:t>
            </w:r>
            <w:r>
              <w:rPr>
                <w:position w:val="2"/>
                <w:sz w:val="20"/>
              </w:rPr>
              <w:t>–</w:t>
            </w:r>
            <w:r>
              <w:rPr>
                <w:spacing w:val="11"/>
                <w:position w:val="2"/>
                <w:sz w:val="20"/>
              </w:rPr>
              <w:t> </w:t>
            </w:r>
            <w:r>
              <w:rPr>
                <w:position w:val="2"/>
                <w:sz w:val="20"/>
              </w:rPr>
              <w:t>площадь</w:t>
            </w:r>
            <w:r>
              <w:rPr>
                <w:spacing w:val="14"/>
                <w:position w:val="2"/>
                <w:sz w:val="20"/>
              </w:rPr>
              <w:t> </w:t>
            </w:r>
            <w:r>
              <w:rPr>
                <w:position w:val="2"/>
                <w:sz w:val="20"/>
              </w:rPr>
              <w:t>листа</w:t>
            </w:r>
            <w:r>
              <w:rPr>
                <w:spacing w:val="12"/>
                <w:position w:val="2"/>
                <w:sz w:val="20"/>
              </w:rPr>
              <w:t> </w:t>
            </w:r>
            <w:r>
              <w:rPr>
                <w:spacing w:val="-2"/>
                <w:position w:val="2"/>
                <w:sz w:val="20"/>
              </w:rPr>
              <w:t>арматуры,</w:t>
            </w:r>
          </w:p>
          <w:p>
            <w:pPr>
              <w:pStyle w:val="TableParagraph"/>
              <w:spacing w:line="228"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r>
              <w:rPr>
                <w:spacing w:val="-2"/>
                <w:position w:val="6"/>
                <w:sz w:val="13"/>
              </w:rPr>
              <w:t>2</w:t>
            </w:r>
            <w:r>
              <w:rPr>
                <w:spacing w:val="-2"/>
                <w:sz w:val="20"/>
              </w:rPr>
              <w:t>];</w:t>
            </w:r>
          </w:p>
          <w:p>
            <w:pPr>
              <w:pStyle w:val="TableParagraph"/>
              <w:spacing w:before="1"/>
              <w:ind w:left="115" w:right="107"/>
              <w:jc w:val="center"/>
              <w:rPr>
                <w:sz w:val="20"/>
              </w:rPr>
            </w:pPr>
            <w:r>
              <w:rPr>
                <w:rFonts w:ascii="Arial" w:hAnsi="Arial"/>
                <w:i/>
                <w:sz w:val="20"/>
              </w:rPr>
              <w:t>Ai</w:t>
            </w:r>
            <w:r>
              <w:rPr>
                <w:rFonts w:ascii="Arial" w:hAnsi="Arial"/>
                <w:i/>
                <w:spacing w:val="-10"/>
                <w:sz w:val="20"/>
              </w:rPr>
              <w:t> </w:t>
            </w:r>
            <w:r>
              <w:rPr>
                <w:sz w:val="20"/>
              </w:rPr>
              <w:t>–</w:t>
            </w:r>
            <w:r>
              <w:rPr>
                <w:spacing w:val="13"/>
                <w:sz w:val="20"/>
              </w:rPr>
              <w:t> </w:t>
            </w:r>
            <w:r>
              <w:rPr>
                <w:sz w:val="20"/>
              </w:rPr>
              <w:t>защитный</w:t>
            </w:r>
            <w:r>
              <w:rPr>
                <w:spacing w:val="12"/>
                <w:sz w:val="20"/>
              </w:rPr>
              <w:t> </w:t>
            </w:r>
            <w:r>
              <w:rPr>
                <w:spacing w:val="-4"/>
                <w:sz w:val="20"/>
              </w:rPr>
              <w:t>слой,</w:t>
            </w:r>
          </w:p>
          <w:p>
            <w:pPr>
              <w:pStyle w:val="TableParagraph"/>
              <w:spacing w:line="229"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p>
          <w:p>
            <w:pPr>
              <w:pStyle w:val="TableParagraph"/>
              <w:ind w:left="272" w:right="259"/>
              <w:jc w:val="center"/>
              <w:rPr>
                <w:sz w:val="20"/>
              </w:rPr>
            </w:pPr>
            <w:r>
              <w:rPr>
                <w:rFonts w:ascii="Arial" w:hAnsi="Arial"/>
                <w:i/>
                <w:position w:val="1"/>
                <w:sz w:val="20"/>
              </w:rPr>
              <w:t>Z</w:t>
            </w:r>
            <w:r>
              <w:rPr>
                <w:sz w:val="13"/>
              </w:rPr>
              <w:t>1</w:t>
            </w:r>
            <w:r>
              <w:rPr>
                <w:spacing w:val="19"/>
                <w:sz w:val="13"/>
              </w:rPr>
              <w:t> </w:t>
            </w:r>
            <w:r>
              <w:rPr>
                <w:position w:val="1"/>
                <w:sz w:val="20"/>
              </w:rPr>
              <w:t>– привязка листа относительно оси </w:t>
            </w:r>
            <w:r>
              <w:rPr>
                <w:rFonts w:ascii="Arial" w:hAnsi="Arial"/>
                <w:i/>
                <w:position w:val="1"/>
                <w:sz w:val="20"/>
              </w:rPr>
              <w:t>Y</w:t>
            </w:r>
            <w:r>
              <w:rPr>
                <w:sz w:val="13"/>
              </w:rPr>
              <w:t>0</w:t>
            </w:r>
            <w:r>
              <w:rPr>
                <w:position w:val="1"/>
                <w:sz w:val="20"/>
              </w:rPr>
              <w:t>, </w:t>
            </w:r>
            <w:r>
              <w:rPr>
                <w:rFonts w:ascii="Arial" w:hAnsi="Arial"/>
                <w:i/>
                <w:w w:val="110"/>
                <w:sz w:val="20"/>
              </w:rPr>
              <w:t>dim </w:t>
            </w:r>
            <w:r>
              <w:rPr>
                <w:w w:val="110"/>
                <w:sz w:val="20"/>
              </w:rPr>
              <w:t>[см].</w:t>
            </w:r>
          </w:p>
          <w:p>
            <w:pPr>
              <w:pStyle w:val="TableParagraph"/>
              <w:spacing w:line="242" w:lineRule="auto"/>
              <w:ind w:left="148" w:right="137" w:firstLine="33"/>
              <w:jc w:val="both"/>
              <w:rPr>
                <w:sz w:val="20"/>
              </w:rPr>
            </w:pPr>
            <w:r>
              <w:rPr>
                <w:sz w:val="20"/>
              </w:rPr>
              <w:t>В</w:t>
            </w:r>
            <w:r>
              <w:rPr>
                <w:spacing w:val="-5"/>
                <w:sz w:val="20"/>
              </w:rPr>
              <w:t> </w:t>
            </w:r>
            <w:r>
              <w:rPr>
                <w:sz w:val="20"/>
              </w:rPr>
              <w:t>типе</w:t>
            </w:r>
            <w:r>
              <w:rPr>
                <w:spacing w:val="-4"/>
                <w:sz w:val="20"/>
              </w:rPr>
              <w:t> </w:t>
            </w:r>
            <w:r>
              <w:rPr>
                <w:sz w:val="20"/>
              </w:rPr>
              <w:t>сечения</w:t>
            </w:r>
            <w:r>
              <w:rPr>
                <w:spacing w:val="-4"/>
                <w:sz w:val="20"/>
              </w:rPr>
              <w:t> </w:t>
            </w:r>
            <w:r>
              <w:rPr>
                <w:rFonts w:ascii="Arial" w:hAnsi="Arial"/>
                <w:i/>
                <w:sz w:val="20"/>
              </w:rPr>
              <w:t>S</w:t>
            </w:r>
            <w:r>
              <w:rPr>
                <w:sz w:val="20"/>
              </w:rPr>
              <w:t>105</w:t>
            </w:r>
            <w:r>
              <w:rPr>
                <w:spacing w:val="-1"/>
                <w:sz w:val="20"/>
              </w:rPr>
              <w:t> </w:t>
            </w:r>
            <w:r>
              <w:rPr>
                <w:sz w:val="20"/>
              </w:rPr>
              <w:t>при</w:t>
            </w:r>
            <w:r>
              <w:rPr>
                <w:spacing w:val="-1"/>
                <w:sz w:val="20"/>
              </w:rPr>
              <w:t> </w:t>
            </w:r>
            <w:r>
              <w:rPr>
                <w:sz w:val="20"/>
              </w:rPr>
              <w:t>задании</w:t>
            </w:r>
            <w:r>
              <w:rPr>
                <w:spacing w:val="-5"/>
                <w:sz w:val="20"/>
              </w:rPr>
              <w:t> </w:t>
            </w:r>
            <w:r>
              <w:rPr>
                <w:sz w:val="20"/>
              </w:rPr>
              <w:t>в</w:t>
            </w:r>
            <w:r>
              <w:rPr>
                <w:spacing w:val="-3"/>
                <w:sz w:val="20"/>
              </w:rPr>
              <w:t> </w:t>
            </w:r>
            <w:r>
              <w:rPr>
                <w:sz w:val="20"/>
              </w:rPr>
              <w:t>стойках моделируется</w:t>
            </w:r>
            <w:r>
              <w:rPr>
                <w:spacing w:val="-10"/>
                <w:sz w:val="20"/>
              </w:rPr>
              <w:t> </w:t>
            </w:r>
            <w:r>
              <w:rPr>
                <w:sz w:val="20"/>
              </w:rPr>
              <w:t>одним</w:t>
            </w:r>
            <w:r>
              <w:rPr>
                <w:spacing w:val="-10"/>
                <w:sz w:val="20"/>
              </w:rPr>
              <w:t> </w:t>
            </w:r>
            <w:r>
              <w:rPr>
                <w:sz w:val="20"/>
              </w:rPr>
              <w:t>листом</w:t>
            </w:r>
            <w:r>
              <w:rPr>
                <w:spacing w:val="-12"/>
                <w:sz w:val="20"/>
              </w:rPr>
              <w:t> </w:t>
            </w:r>
            <w:r>
              <w:rPr>
                <w:sz w:val="20"/>
              </w:rPr>
              <w:t>при</w:t>
            </w:r>
            <w:r>
              <w:rPr>
                <w:spacing w:val="-12"/>
                <w:sz w:val="20"/>
              </w:rPr>
              <w:t> </w:t>
            </w:r>
            <w:r>
              <w:rPr>
                <w:sz w:val="20"/>
              </w:rPr>
              <w:t>дроблении </w:t>
            </w:r>
            <w:r>
              <w:rPr>
                <w:rFonts w:ascii="Arial" w:hAnsi="Arial"/>
                <w:i/>
                <w:sz w:val="20"/>
              </w:rPr>
              <w:t>DS</w:t>
            </w:r>
            <w:r>
              <w:rPr>
                <w:sz w:val="20"/>
              </w:rPr>
              <w:t>1 и двумя листами при дроблении </w:t>
            </w:r>
            <w:r>
              <w:rPr>
                <w:rFonts w:ascii="Arial" w:hAnsi="Arial"/>
                <w:i/>
                <w:sz w:val="20"/>
              </w:rPr>
              <w:t>DS</w:t>
            </w:r>
            <w:r>
              <w:rPr>
                <w:sz w:val="20"/>
              </w:rPr>
              <w:t>2.</w:t>
            </w:r>
          </w:p>
        </w:tc>
      </w:tr>
      <w:tr>
        <w:trPr>
          <w:trHeight w:val="3962"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30"/>
              </w:rPr>
            </w:pPr>
          </w:p>
          <w:p>
            <w:pPr>
              <w:pStyle w:val="TableParagraph"/>
              <w:ind w:left="218"/>
              <w:rPr>
                <w:rFonts w:ascii="Arial"/>
                <w:b/>
                <w:sz w:val="20"/>
              </w:rPr>
            </w:pPr>
            <w:r>
              <w:rPr>
                <w:rFonts w:ascii="Arial"/>
                <w:b/>
                <w:spacing w:val="-5"/>
                <w:sz w:val="20"/>
              </w:rPr>
              <w:t>SA5</w:t>
            </w:r>
          </w:p>
        </w:tc>
        <w:tc>
          <w:tcPr>
            <w:tcW w:w="4442" w:type="dxa"/>
          </w:tcPr>
          <w:p>
            <w:pPr>
              <w:pStyle w:val="TableParagraph"/>
              <w:spacing w:line="242" w:lineRule="auto" w:before="178"/>
              <w:ind w:left="59" w:right="46"/>
              <w:jc w:val="center"/>
              <w:rPr>
                <w:sz w:val="20"/>
              </w:rPr>
            </w:pPr>
            <w:r>
              <w:rPr>
                <w:sz w:val="20"/>
              </w:rPr>
              <w:t>Листовая</w:t>
            </w:r>
            <w:r>
              <w:rPr>
                <w:spacing w:val="-14"/>
                <w:sz w:val="20"/>
              </w:rPr>
              <w:t> </w:t>
            </w:r>
            <w:r>
              <w:rPr>
                <w:sz w:val="20"/>
              </w:rPr>
              <w:t>вертикальная</w:t>
            </w:r>
            <w:r>
              <w:rPr>
                <w:spacing w:val="-13"/>
                <w:sz w:val="20"/>
              </w:rPr>
              <w:t> </w:t>
            </w:r>
            <w:r>
              <w:rPr>
                <w:sz w:val="20"/>
              </w:rPr>
              <w:t>арматура</w:t>
            </w:r>
            <w:r>
              <w:rPr>
                <w:spacing w:val="-13"/>
                <w:sz w:val="20"/>
              </w:rPr>
              <w:t> </w:t>
            </w:r>
            <w:r>
              <w:rPr>
                <w:sz w:val="20"/>
              </w:rPr>
              <w:t>с</w:t>
            </w:r>
            <w:r>
              <w:rPr>
                <w:spacing w:val="-14"/>
                <w:sz w:val="20"/>
              </w:rPr>
              <w:t> </w:t>
            </w:r>
            <w:r>
              <w:rPr>
                <w:sz w:val="20"/>
              </w:rPr>
              <w:t>защитным слоем, симметричная относительно горизонтальной оси симметрии сечения</w:t>
            </w:r>
          </w:p>
          <w:p>
            <w:pPr>
              <w:pStyle w:val="TableParagraph"/>
              <w:spacing w:before="11"/>
              <w:rPr>
                <w:rFonts w:ascii="Arial"/>
                <w:b/>
                <w:sz w:val="8"/>
              </w:rPr>
            </w:pPr>
          </w:p>
          <w:p>
            <w:pPr>
              <w:pStyle w:val="TableParagraph"/>
              <w:ind w:left="934"/>
              <w:rPr>
                <w:rFonts w:ascii="Arial"/>
                <w:sz w:val="20"/>
              </w:rPr>
            </w:pPr>
            <w:r>
              <w:rPr>
                <w:rFonts w:ascii="Arial"/>
                <w:sz w:val="20"/>
              </w:rPr>
              <w:drawing>
                <wp:inline distT="0" distB="0" distL="0" distR="0">
                  <wp:extent cx="1707959" cy="1728787"/>
                  <wp:effectExtent l="0" t="0" r="0" b="0"/>
                  <wp:docPr id="273" name="image136.png"/>
                  <wp:cNvGraphicFramePr>
                    <a:graphicFrameLocks noChangeAspect="1"/>
                  </wp:cNvGraphicFramePr>
                  <a:graphic>
                    <a:graphicData uri="http://schemas.openxmlformats.org/drawingml/2006/picture">
                      <pic:pic>
                        <pic:nvPicPr>
                          <pic:cNvPr id="274" name="image136.png"/>
                          <pic:cNvPicPr/>
                        </pic:nvPicPr>
                        <pic:blipFill>
                          <a:blip r:embed="rId141" cstate="print"/>
                          <a:stretch>
                            <a:fillRect/>
                          </a:stretch>
                        </pic:blipFill>
                        <pic:spPr>
                          <a:xfrm>
                            <a:off x="0" y="0"/>
                            <a:ext cx="1707959" cy="1728787"/>
                          </a:xfrm>
                          <a:prstGeom prst="rect">
                            <a:avLst/>
                          </a:prstGeom>
                        </pic:spPr>
                      </pic:pic>
                    </a:graphicData>
                  </a:graphic>
                </wp:inline>
              </w:drawing>
            </w:r>
            <w:r>
              <w:rPr>
                <w:rFonts w:ascii="Arial"/>
                <w:sz w:val="20"/>
              </w:rPr>
            </w:r>
          </w:p>
          <w:p>
            <w:pPr>
              <w:pStyle w:val="TableParagraph"/>
              <w:spacing w:before="7"/>
              <w:rPr>
                <w:rFonts w:ascii="Arial"/>
                <w:b/>
                <w:sz w:val="23"/>
              </w:rPr>
            </w:pPr>
          </w:p>
        </w:tc>
        <w:tc>
          <w:tcPr>
            <w:tcW w:w="4449" w:type="dxa"/>
          </w:tcPr>
          <w:p>
            <w:pPr>
              <w:pStyle w:val="TableParagraph"/>
              <w:rPr>
                <w:rFonts w:ascii="Arial"/>
                <w:b/>
                <w:sz w:val="22"/>
              </w:rPr>
            </w:pPr>
          </w:p>
          <w:p>
            <w:pPr>
              <w:pStyle w:val="TableParagraph"/>
              <w:rPr>
                <w:rFonts w:ascii="Arial"/>
                <w:b/>
                <w:sz w:val="22"/>
              </w:rPr>
            </w:pPr>
          </w:p>
          <w:p>
            <w:pPr>
              <w:pStyle w:val="TableParagraph"/>
              <w:spacing w:before="3"/>
              <w:rPr>
                <w:rFonts w:ascii="Arial"/>
                <w:b/>
                <w:sz w:val="18"/>
              </w:rPr>
            </w:pPr>
          </w:p>
          <w:p>
            <w:pPr>
              <w:pStyle w:val="TableParagraph"/>
              <w:spacing w:line="232" w:lineRule="exact"/>
              <w:ind w:left="115" w:right="107"/>
              <w:jc w:val="center"/>
              <w:rPr>
                <w:sz w:val="20"/>
              </w:rPr>
            </w:pPr>
            <w:r>
              <w:rPr>
                <w:rFonts w:ascii="Arial" w:hAnsi="Arial"/>
                <w:i/>
                <w:position w:val="2"/>
                <w:sz w:val="20"/>
              </w:rPr>
              <w:t>Fa</w:t>
            </w:r>
            <w:r>
              <w:rPr>
                <w:rFonts w:ascii="Arial" w:hAnsi="Arial"/>
                <w:i/>
                <w:sz w:val="13"/>
              </w:rPr>
              <w:t>i</w:t>
            </w:r>
            <w:r>
              <w:rPr>
                <w:rFonts w:ascii="Arial" w:hAnsi="Arial"/>
                <w:i/>
                <w:spacing w:val="27"/>
                <w:sz w:val="13"/>
              </w:rPr>
              <w:t> </w:t>
            </w:r>
            <w:r>
              <w:rPr>
                <w:position w:val="2"/>
                <w:sz w:val="20"/>
              </w:rPr>
              <w:t>–</w:t>
            </w:r>
            <w:r>
              <w:rPr>
                <w:spacing w:val="11"/>
                <w:position w:val="2"/>
                <w:sz w:val="20"/>
              </w:rPr>
              <w:t> </w:t>
            </w:r>
            <w:r>
              <w:rPr>
                <w:position w:val="2"/>
                <w:sz w:val="20"/>
              </w:rPr>
              <w:t>площадь</w:t>
            </w:r>
            <w:r>
              <w:rPr>
                <w:spacing w:val="14"/>
                <w:position w:val="2"/>
                <w:sz w:val="20"/>
              </w:rPr>
              <w:t> </w:t>
            </w:r>
            <w:r>
              <w:rPr>
                <w:position w:val="2"/>
                <w:sz w:val="20"/>
              </w:rPr>
              <w:t>листа</w:t>
            </w:r>
            <w:r>
              <w:rPr>
                <w:spacing w:val="12"/>
                <w:position w:val="2"/>
                <w:sz w:val="20"/>
              </w:rPr>
              <w:t> </w:t>
            </w:r>
            <w:r>
              <w:rPr>
                <w:spacing w:val="-2"/>
                <w:position w:val="2"/>
                <w:sz w:val="20"/>
              </w:rPr>
              <w:t>арматуры,</w:t>
            </w:r>
          </w:p>
          <w:p>
            <w:pPr>
              <w:pStyle w:val="TableParagraph"/>
              <w:spacing w:line="227"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r>
              <w:rPr>
                <w:spacing w:val="-2"/>
                <w:position w:val="6"/>
                <w:sz w:val="13"/>
              </w:rPr>
              <w:t>2</w:t>
            </w:r>
            <w:r>
              <w:rPr>
                <w:spacing w:val="-2"/>
                <w:sz w:val="20"/>
              </w:rPr>
              <w:t>];</w:t>
            </w:r>
          </w:p>
          <w:p>
            <w:pPr>
              <w:pStyle w:val="TableParagraph"/>
              <w:ind w:left="272" w:right="261"/>
              <w:jc w:val="center"/>
              <w:rPr>
                <w:sz w:val="20"/>
              </w:rPr>
            </w:pPr>
            <w:r>
              <w:rPr>
                <w:rFonts w:ascii="Arial" w:hAnsi="Arial"/>
                <w:i/>
                <w:position w:val="1"/>
                <w:sz w:val="20"/>
              </w:rPr>
              <w:t>Y</w:t>
            </w:r>
            <w:r>
              <w:rPr>
                <w:sz w:val="13"/>
              </w:rPr>
              <w:t>1</w:t>
            </w:r>
            <w:r>
              <w:rPr>
                <w:spacing w:val="19"/>
                <w:sz w:val="13"/>
              </w:rPr>
              <w:t> </w:t>
            </w:r>
            <w:r>
              <w:rPr>
                <w:position w:val="1"/>
                <w:sz w:val="20"/>
              </w:rPr>
              <w:t>– привязка листа относительно оси</w:t>
            </w:r>
            <w:r>
              <w:rPr>
                <w:spacing w:val="-1"/>
                <w:position w:val="1"/>
                <w:sz w:val="20"/>
              </w:rPr>
              <w:t> </w:t>
            </w:r>
            <w:r>
              <w:rPr>
                <w:rFonts w:ascii="Arial" w:hAnsi="Arial"/>
                <w:i/>
                <w:position w:val="1"/>
                <w:sz w:val="20"/>
              </w:rPr>
              <w:t>Z</w:t>
            </w:r>
            <w:r>
              <w:rPr>
                <w:sz w:val="13"/>
              </w:rPr>
              <w:t>0</w:t>
            </w:r>
            <w:r>
              <w:rPr>
                <w:position w:val="1"/>
                <w:sz w:val="20"/>
              </w:rPr>
              <w:t>, </w:t>
            </w:r>
            <w:r>
              <w:rPr>
                <w:rFonts w:ascii="Arial" w:hAnsi="Arial"/>
                <w:i/>
                <w:w w:val="110"/>
                <w:sz w:val="20"/>
              </w:rPr>
              <w:t>dim </w:t>
            </w:r>
            <w:r>
              <w:rPr>
                <w:w w:val="110"/>
                <w:sz w:val="20"/>
              </w:rPr>
              <w:t>[см];</w:t>
            </w:r>
          </w:p>
          <w:p>
            <w:pPr>
              <w:pStyle w:val="TableParagraph"/>
              <w:spacing w:before="1"/>
              <w:ind w:left="115" w:right="107"/>
              <w:jc w:val="center"/>
              <w:rPr>
                <w:sz w:val="20"/>
              </w:rPr>
            </w:pPr>
            <w:r>
              <w:rPr>
                <w:rFonts w:ascii="Arial" w:hAnsi="Arial"/>
                <w:i/>
                <w:sz w:val="20"/>
              </w:rPr>
              <w:t>Bi</w:t>
            </w:r>
            <w:r>
              <w:rPr>
                <w:rFonts w:ascii="Arial" w:hAnsi="Arial"/>
                <w:i/>
                <w:spacing w:val="-10"/>
                <w:sz w:val="20"/>
              </w:rPr>
              <w:t> </w:t>
            </w:r>
            <w:r>
              <w:rPr>
                <w:sz w:val="20"/>
              </w:rPr>
              <w:t>–</w:t>
            </w:r>
            <w:r>
              <w:rPr>
                <w:spacing w:val="13"/>
                <w:sz w:val="20"/>
              </w:rPr>
              <w:t> </w:t>
            </w:r>
            <w:r>
              <w:rPr>
                <w:sz w:val="20"/>
              </w:rPr>
              <w:t>защитный</w:t>
            </w:r>
            <w:r>
              <w:rPr>
                <w:spacing w:val="12"/>
                <w:sz w:val="20"/>
              </w:rPr>
              <w:t> </w:t>
            </w:r>
            <w:r>
              <w:rPr>
                <w:spacing w:val="-4"/>
                <w:sz w:val="20"/>
              </w:rPr>
              <w:t>слой,</w:t>
            </w:r>
          </w:p>
          <w:p>
            <w:pPr>
              <w:pStyle w:val="TableParagraph"/>
              <w:spacing w:before="1"/>
              <w:ind w:left="115" w:right="107"/>
              <w:jc w:val="center"/>
              <w:rPr>
                <w:sz w:val="20"/>
              </w:rPr>
            </w:pPr>
            <w:r>
              <w:rPr>
                <w:rFonts w:ascii="Arial" w:hAnsi="Arial"/>
                <w:i/>
                <w:sz w:val="20"/>
              </w:rPr>
              <w:t>dim</w:t>
            </w:r>
            <w:r>
              <w:rPr>
                <w:rFonts w:ascii="Arial" w:hAnsi="Arial"/>
                <w:i/>
                <w:spacing w:val="-5"/>
                <w:sz w:val="20"/>
              </w:rPr>
              <w:t> </w:t>
            </w:r>
            <w:r>
              <w:rPr>
                <w:spacing w:val="-2"/>
                <w:sz w:val="20"/>
              </w:rPr>
              <w:t>[см].</w:t>
            </w:r>
          </w:p>
          <w:p>
            <w:pPr>
              <w:pStyle w:val="TableParagraph"/>
              <w:spacing w:before="9"/>
              <w:rPr>
                <w:rFonts w:ascii="Arial"/>
                <w:b/>
                <w:sz w:val="19"/>
              </w:rPr>
            </w:pPr>
          </w:p>
          <w:p>
            <w:pPr>
              <w:pStyle w:val="TableParagraph"/>
              <w:spacing w:line="242" w:lineRule="auto" w:before="1"/>
              <w:ind w:left="93" w:right="81" w:hanging="2"/>
              <w:jc w:val="center"/>
              <w:rPr>
                <w:sz w:val="20"/>
              </w:rPr>
            </w:pPr>
            <w:r>
              <w:rPr>
                <w:sz w:val="20"/>
              </w:rPr>
              <w:t>В типах сечения </w:t>
            </w:r>
            <w:r>
              <w:rPr>
                <w:rFonts w:ascii="Arial" w:hAnsi="Arial"/>
                <w:i/>
                <w:sz w:val="20"/>
              </w:rPr>
              <w:t>S</w:t>
            </w:r>
            <w:r>
              <w:rPr>
                <w:sz w:val="20"/>
              </w:rPr>
              <w:t>104, </w:t>
            </w:r>
            <w:r>
              <w:rPr>
                <w:rFonts w:ascii="Arial" w:hAnsi="Arial"/>
                <w:i/>
                <w:sz w:val="20"/>
              </w:rPr>
              <w:t>S</w:t>
            </w:r>
            <w:r>
              <w:rPr>
                <w:sz w:val="20"/>
              </w:rPr>
              <w:t>105 при задании в полках моделируется двумя листами; в типе сечения</w:t>
            </w:r>
            <w:r>
              <w:rPr>
                <w:spacing w:val="-11"/>
                <w:sz w:val="20"/>
              </w:rPr>
              <w:t> </w:t>
            </w:r>
            <w:r>
              <w:rPr>
                <w:rFonts w:ascii="Arial" w:hAnsi="Arial"/>
                <w:i/>
                <w:sz w:val="20"/>
              </w:rPr>
              <w:t>S</w:t>
            </w:r>
            <w:r>
              <w:rPr>
                <w:sz w:val="20"/>
              </w:rPr>
              <w:t>103</w:t>
            </w:r>
            <w:r>
              <w:rPr>
                <w:spacing w:val="-11"/>
                <w:sz w:val="20"/>
              </w:rPr>
              <w:t> </w:t>
            </w:r>
            <w:r>
              <w:rPr>
                <w:sz w:val="20"/>
              </w:rPr>
              <w:t>допускается</w:t>
            </w:r>
            <w:r>
              <w:rPr>
                <w:spacing w:val="-12"/>
                <w:sz w:val="20"/>
              </w:rPr>
              <w:t> </w:t>
            </w:r>
            <w:r>
              <w:rPr>
                <w:sz w:val="20"/>
              </w:rPr>
              <w:t>только</w:t>
            </w:r>
            <w:r>
              <w:rPr>
                <w:spacing w:val="-13"/>
                <w:sz w:val="20"/>
              </w:rPr>
              <w:t> </w:t>
            </w:r>
            <w:r>
              <w:rPr>
                <w:sz w:val="20"/>
              </w:rPr>
              <w:t>в</w:t>
            </w:r>
            <w:r>
              <w:rPr>
                <w:spacing w:val="-12"/>
                <w:sz w:val="20"/>
              </w:rPr>
              <w:t> </w:t>
            </w:r>
            <w:r>
              <w:rPr>
                <w:sz w:val="20"/>
              </w:rPr>
              <w:t>пределах </w:t>
            </w:r>
            <w:r>
              <w:rPr>
                <w:spacing w:val="-2"/>
                <w:sz w:val="20"/>
              </w:rPr>
              <w:t>стойки.</w:t>
            </w:r>
          </w:p>
        </w:tc>
      </w:tr>
      <w:tr>
        <w:trPr>
          <w:trHeight w:val="3681"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18"/>
              </w:rPr>
            </w:pPr>
          </w:p>
          <w:p>
            <w:pPr>
              <w:pStyle w:val="TableParagraph"/>
              <w:ind w:left="218"/>
              <w:rPr>
                <w:rFonts w:ascii="Arial"/>
                <w:b/>
                <w:sz w:val="20"/>
              </w:rPr>
            </w:pPr>
            <w:r>
              <w:rPr>
                <w:rFonts w:ascii="Arial"/>
                <w:b/>
                <w:spacing w:val="-5"/>
                <w:sz w:val="20"/>
              </w:rPr>
              <w:t>SA6</w:t>
            </w:r>
          </w:p>
        </w:tc>
        <w:tc>
          <w:tcPr>
            <w:tcW w:w="4442" w:type="dxa"/>
          </w:tcPr>
          <w:p>
            <w:pPr>
              <w:pStyle w:val="TableParagraph"/>
              <w:rPr>
                <w:rFonts w:ascii="Arial"/>
                <w:b/>
                <w:sz w:val="22"/>
              </w:rPr>
            </w:pPr>
          </w:p>
          <w:p>
            <w:pPr>
              <w:pStyle w:val="TableParagraph"/>
              <w:spacing w:before="8"/>
              <w:rPr>
                <w:rFonts w:ascii="Arial"/>
                <w:b/>
                <w:sz w:val="18"/>
              </w:rPr>
            </w:pPr>
          </w:p>
          <w:p>
            <w:pPr>
              <w:pStyle w:val="TableParagraph"/>
              <w:spacing w:line="244" w:lineRule="auto"/>
              <w:ind w:left="1999" w:hanging="1820"/>
              <w:rPr>
                <w:sz w:val="20"/>
              </w:rPr>
            </w:pPr>
            <w:r>
              <w:rPr>
                <w:sz w:val="20"/>
              </w:rPr>
              <w:t>Листовая</w:t>
            </w:r>
            <w:r>
              <w:rPr>
                <w:spacing w:val="-14"/>
                <w:sz w:val="20"/>
              </w:rPr>
              <w:t> </w:t>
            </w:r>
            <w:r>
              <w:rPr>
                <w:sz w:val="20"/>
              </w:rPr>
              <w:t>горизонтальная</w:t>
            </w:r>
            <w:r>
              <w:rPr>
                <w:spacing w:val="-13"/>
                <w:sz w:val="20"/>
              </w:rPr>
              <w:t> </w:t>
            </w:r>
            <w:r>
              <w:rPr>
                <w:sz w:val="20"/>
              </w:rPr>
              <w:t>арматура</w:t>
            </w:r>
            <w:r>
              <w:rPr>
                <w:spacing w:val="-13"/>
                <w:sz w:val="20"/>
              </w:rPr>
              <w:t> </w:t>
            </w:r>
            <w:r>
              <w:rPr>
                <w:sz w:val="20"/>
              </w:rPr>
              <w:t>общего </w:t>
            </w:r>
            <w:r>
              <w:rPr>
                <w:spacing w:val="-4"/>
                <w:sz w:val="20"/>
              </w:rPr>
              <w:t>вида</w:t>
            </w:r>
          </w:p>
          <w:p>
            <w:pPr>
              <w:pStyle w:val="TableParagraph"/>
              <w:spacing w:before="8"/>
              <w:rPr>
                <w:rFonts w:ascii="Arial"/>
                <w:b/>
                <w:sz w:val="19"/>
              </w:rPr>
            </w:pPr>
          </w:p>
          <w:p>
            <w:pPr>
              <w:pStyle w:val="TableParagraph"/>
              <w:ind w:left="647"/>
              <w:rPr>
                <w:rFonts w:ascii="Arial"/>
                <w:sz w:val="20"/>
              </w:rPr>
            </w:pPr>
            <w:r>
              <w:rPr>
                <w:rFonts w:ascii="Arial"/>
                <w:sz w:val="20"/>
              </w:rPr>
              <w:drawing>
                <wp:inline distT="0" distB="0" distL="0" distR="0">
                  <wp:extent cx="2008443" cy="1314450"/>
                  <wp:effectExtent l="0" t="0" r="0" b="0"/>
                  <wp:docPr id="275" name="image137.png"/>
                  <wp:cNvGraphicFramePr>
                    <a:graphicFrameLocks noChangeAspect="1"/>
                  </wp:cNvGraphicFramePr>
                  <a:graphic>
                    <a:graphicData uri="http://schemas.openxmlformats.org/drawingml/2006/picture">
                      <pic:pic>
                        <pic:nvPicPr>
                          <pic:cNvPr id="276" name="image137.png"/>
                          <pic:cNvPicPr/>
                        </pic:nvPicPr>
                        <pic:blipFill>
                          <a:blip r:embed="rId142" cstate="print"/>
                          <a:stretch>
                            <a:fillRect/>
                          </a:stretch>
                        </pic:blipFill>
                        <pic:spPr>
                          <a:xfrm>
                            <a:off x="0" y="0"/>
                            <a:ext cx="2008443" cy="1314450"/>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6"/>
              <w:rPr>
                <w:rFonts w:ascii="Arial"/>
                <w:b/>
                <w:sz w:val="19"/>
              </w:rPr>
            </w:pPr>
          </w:p>
        </w:tc>
        <w:tc>
          <w:tcPr>
            <w:tcW w:w="4449" w:type="dxa"/>
          </w:tcPr>
          <w:p>
            <w:pPr>
              <w:pStyle w:val="TableParagraph"/>
              <w:rPr>
                <w:rFonts w:ascii="Arial"/>
                <w:b/>
                <w:sz w:val="22"/>
              </w:rPr>
            </w:pPr>
          </w:p>
          <w:p>
            <w:pPr>
              <w:pStyle w:val="TableParagraph"/>
              <w:spacing w:before="7"/>
              <w:rPr>
                <w:rFonts w:ascii="Arial"/>
                <w:b/>
                <w:sz w:val="28"/>
              </w:rPr>
            </w:pPr>
          </w:p>
          <w:p>
            <w:pPr>
              <w:pStyle w:val="TableParagraph"/>
              <w:spacing w:line="230" w:lineRule="auto"/>
              <w:ind w:left="290" w:right="277" w:hanging="5"/>
              <w:jc w:val="center"/>
              <w:rPr>
                <w:sz w:val="20"/>
              </w:rPr>
            </w:pPr>
            <w:r>
              <w:rPr>
                <w:rFonts w:ascii="Arial" w:hAnsi="Arial"/>
                <w:i/>
                <w:position w:val="2"/>
                <w:sz w:val="20"/>
              </w:rPr>
              <w:t>Fa</w:t>
            </w:r>
            <w:r>
              <w:rPr>
                <w:rFonts w:ascii="Arial" w:hAnsi="Arial"/>
                <w:i/>
                <w:sz w:val="13"/>
              </w:rPr>
              <w:t>i</w:t>
            </w:r>
            <w:r>
              <w:rPr>
                <w:rFonts w:ascii="Arial" w:hAnsi="Arial"/>
                <w:i/>
                <w:spacing w:val="24"/>
                <w:sz w:val="13"/>
              </w:rPr>
              <w:t> </w:t>
            </w:r>
            <w:r>
              <w:rPr>
                <w:position w:val="2"/>
                <w:sz w:val="20"/>
              </w:rPr>
              <w:t>– площадь листа арматуры, </w:t>
            </w:r>
            <w:r>
              <w:rPr>
                <w:rFonts w:ascii="Arial" w:hAnsi="Arial"/>
                <w:i/>
                <w:position w:val="2"/>
                <w:sz w:val="20"/>
              </w:rPr>
              <w:t>dim </w:t>
            </w:r>
            <w:r>
              <w:rPr>
                <w:position w:val="2"/>
                <w:sz w:val="20"/>
              </w:rPr>
              <w:t>[cм</w:t>
            </w:r>
            <w:r>
              <w:rPr>
                <w:position w:val="2"/>
                <w:sz w:val="20"/>
                <w:vertAlign w:val="superscript"/>
              </w:rPr>
              <w:t>2</w:t>
            </w:r>
            <w:r>
              <w:rPr>
                <w:position w:val="2"/>
                <w:sz w:val="20"/>
                <w:vertAlign w:val="baseline"/>
              </w:rPr>
              <w:t>]; </w:t>
            </w:r>
            <w:r>
              <w:rPr>
                <w:rFonts w:ascii="Arial" w:hAnsi="Arial"/>
                <w:i/>
                <w:position w:val="1"/>
                <w:sz w:val="20"/>
                <w:vertAlign w:val="baseline"/>
              </w:rPr>
              <w:t>Z</w:t>
            </w:r>
            <w:r>
              <w:rPr>
                <w:sz w:val="13"/>
                <w:vertAlign w:val="baseline"/>
              </w:rPr>
              <w:t>1</w:t>
            </w:r>
            <w:r>
              <w:rPr>
                <w:spacing w:val="19"/>
                <w:sz w:val="13"/>
                <w:vertAlign w:val="baseline"/>
              </w:rPr>
              <w:t> </w:t>
            </w:r>
            <w:r>
              <w:rPr>
                <w:position w:val="1"/>
                <w:sz w:val="20"/>
                <w:vertAlign w:val="baseline"/>
              </w:rPr>
              <w:t>– привязка листа относительно оси </w:t>
            </w:r>
            <w:r>
              <w:rPr>
                <w:rFonts w:ascii="Arial" w:hAnsi="Arial"/>
                <w:i/>
                <w:position w:val="1"/>
                <w:sz w:val="20"/>
                <w:vertAlign w:val="baseline"/>
              </w:rPr>
              <w:t>Y</w:t>
            </w:r>
            <w:r>
              <w:rPr>
                <w:sz w:val="13"/>
                <w:vertAlign w:val="baseline"/>
              </w:rPr>
              <w:t>0</w:t>
            </w:r>
            <w:r>
              <w:rPr>
                <w:position w:val="1"/>
                <w:sz w:val="20"/>
                <w:vertAlign w:val="baseline"/>
              </w:rPr>
              <w:t>, </w:t>
            </w:r>
            <w:r>
              <w:rPr>
                <w:rFonts w:ascii="Arial" w:hAnsi="Arial"/>
                <w:i/>
                <w:w w:val="110"/>
                <w:sz w:val="20"/>
                <w:vertAlign w:val="baseline"/>
              </w:rPr>
              <w:t>dim </w:t>
            </w:r>
            <w:r>
              <w:rPr>
                <w:w w:val="110"/>
                <w:sz w:val="20"/>
                <w:vertAlign w:val="baseline"/>
              </w:rPr>
              <w:t>[см];</w:t>
            </w:r>
          </w:p>
          <w:p>
            <w:pPr>
              <w:pStyle w:val="TableParagraph"/>
              <w:spacing w:line="232" w:lineRule="exact" w:before="2"/>
              <w:ind w:left="115" w:right="107"/>
              <w:jc w:val="center"/>
              <w:rPr>
                <w:sz w:val="20"/>
              </w:rPr>
            </w:pPr>
            <w:r>
              <w:rPr>
                <w:rFonts w:ascii="Arial" w:hAnsi="Arial"/>
                <w:i/>
                <w:position w:val="2"/>
                <w:sz w:val="20"/>
              </w:rPr>
              <w:t>A</w:t>
            </w:r>
            <w:r>
              <w:rPr>
                <w:position w:val="1"/>
                <w:sz w:val="13"/>
              </w:rPr>
              <w:t>1</w:t>
            </w:r>
            <w:r>
              <w:rPr>
                <w:rFonts w:ascii="Arial" w:hAnsi="Arial"/>
                <w:i/>
                <w:sz w:val="13"/>
              </w:rPr>
              <w:t>i</w:t>
            </w:r>
            <w:r>
              <w:rPr>
                <w:rFonts w:ascii="Arial" w:hAnsi="Arial"/>
                <w:i/>
                <w:spacing w:val="59"/>
                <w:sz w:val="13"/>
              </w:rPr>
              <w:t> </w:t>
            </w:r>
            <w:r>
              <w:rPr>
                <w:position w:val="2"/>
                <w:sz w:val="20"/>
              </w:rPr>
              <w:t>–</w:t>
            </w:r>
            <w:r>
              <w:rPr>
                <w:spacing w:val="7"/>
                <w:position w:val="2"/>
                <w:sz w:val="20"/>
              </w:rPr>
              <w:t> </w:t>
            </w:r>
            <w:r>
              <w:rPr>
                <w:position w:val="2"/>
                <w:sz w:val="20"/>
              </w:rPr>
              <w:t>защитный</w:t>
            </w:r>
            <w:r>
              <w:rPr>
                <w:spacing w:val="5"/>
                <w:position w:val="2"/>
                <w:sz w:val="20"/>
              </w:rPr>
              <w:t> </w:t>
            </w:r>
            <w:r>
              <w:rPr>
                <w:position w:val="2"/>
                <w:sz w:val="20"/>
              </w:rPr>
              <w:t>слой</w:t>
            </w:r>
            <w:r>
              <w:rPr>
                <w:spacing w:val="6"/>
                <w:position w:val="2"/>
                <w:sz w:val="20"/>
              </w:rPr>
              <w:t> </w:t>
            </w:r>
            <w:r>
              <w:rPr>
                <w:position w:val="2"/>
                <w:sz w:val="20"/>
              </w:rPr>
              <w:t>левый,</w:t>
            </w:r>
            <w:r>
              <w:rPr>
                <w:spacing w:val="6"/>
                <w:position w:val="2"/>
                <w:sz w:val="20"/>
              </w:rPr>
              <w:t> </w:t>
            </w:r>
            <w:r>
              <w:rPr>
                <w:rFonts w:ascii="Arial" w:hAnsi="Arial"/>
                <w:i/>
                <w:position w:val="2"/>
                <w:sz w:val="20"/>
              </w:rPr>
              <w:t>dim</w:t>
            </w:r>
            <w:r>
              <w:rPr>
                <w:rFonts w:ascii="Arial" w:hAnsi="Arial"/>
                <w:i/>
                <w:spacing w:val="4"/>
                <w:position w:val="2"/>
                <w:sz w:val="20"/>
              </w:rPr>
              <w:t> </w:t>
            </w:r>
            <w:r>
              <w:rPr>
                <w:spacing w:val="-4"/>
                <w:position w:val="2"/>
                <w:sz w:val="20"/>
              </w:rPr>
              <w:t>[см];</w:t>
            </w:r>
          </w:p>
          <w:p>
            <w:pPr>
              <w:pStyle w:val="TableParagraph"/>
              <w:spacing w:line="230" w:lineRule="exact"/>
              <w:ind w:left="115" w:right="107"/>
              <w:jc w:val="center"/>
              <w:rPr>
                <w:sz w:val="20"/>
              </w:rPr>
            </w:pPr>
            <w:r>
              <w:rPr>
                <w:rFonts w:ascii="Arial" w:hAnsi="Arial"/>
                <w:i/>
                <w:position w:val="2"/>
                <w:sz w:val="20"/>
              </w:rPr>
              <w:t>A</w:t>
            </w:r>
            <w:r>
              <w:rPr>
                <w:position w:val="1"/>
                <w:sz w:val="13"/>
              </w:rPr>
              <w:t>2</w:t>
            </w:r>
            <w:r>
              <w:rPr>
                <w:rFonts w:ascii="Arial" w:hAnsi="Arial"/>
                <w:i/>
                <w:sz w:val="13"/>
              </w:rPr>
              <w:t>i</w:t>
            </w:r>
            <w:r>
              <w:rPr>
                <w:rFonts w:ascii="Arial" w:hAnsi="Arial"/>
                <w:i/>
                <w:spacing w:val="57"/>
                <w:sz w:val="13"/>
              </w:rPr>
              <w:t> </w:t>
            </w:r>
            <w:r>
              <w:rPr>
                <w:position w:val="2"/>
                <w:sz w:val="20"/>
              </w:rPr>
              <w:t>–</w:t>
            </w:r>
            <w:r>
              <w:rPr>
                <w:spacing w:val="6"/>
                <w:position w:val="2"/>
                <w:sz w:val="20"/>
              </w:rPr>
              <w:t> </w:t>
            </w:r>
            <w:r>
              <w:rPr>
                <w:position w:val="2"/>
                <w:sz w:val="20"/>
              </w:rPr>
              <w:t>защитный</w:t>
            </w:r>
            <w:r>
              <w:rPr>
                <w:spacing w:val="4"/>
                <w:position w:val="2"/>
                <w:sz w:val="20"/>
              </w:rPr>
              <w:t> </w:t>
            </w:r>
            <w:r>
              <w:rPr>
                <w:position w:val="2"/>
                <w:sz w:val="20"/>
              </w:rPr>
              <w:t>слой</w:t>
            </w:r>
            <w:r>
              <w:rPr>
                <w:spacing w:val="3"/>
                <w:position w:val="2"/>
                <w:sz w:val="20"/>
              </w:rPr>
              <w:t> </w:t>
            </w:r>
            <w:r>
              <w:rPr>
                <w:position w:val="2"/>
                <w:sz w:val="20"/>
              </w:rPr>
              <w:t>правый,</w:t>
            </w:r>
            <w:r>
              <w:rPr>
                <w:spacing w:val="5"/>
                <w:position w:val="2"/>
                <w:sz w:val="20"/>
              </w:rPr>
              <w:t> </w:t>
            </w:r>
            <w:r>
              <w:rPr>
                <w:rFonts w:ascii="Arial" w:hAnsi="Arial"/>
                <w:i/>
                <w:position w:val="2"/>
                <w:sz w:val="20"/>
              </w:rPr>
              <w:t>dim</w:t>
            </w:r>
            <w:r>
              <w:rPr>
                <w:rFonts w:ascii="Arial" w:hAnsi="Arial"/>
                <w:i/>
                <w:spacing w:val="4"/>
                <w:position w:val="2"/>
                <w:sz w:val="20"/>
              </w:rPr>
              <w:t> </w:t>
            </w:r>
            <w:r>
              <w:rPr>
                <w:spacing w:val="-4"/>
                <w:position w:val="2"/>
                <w:sz w:val="20"/>
              </w:rPr>
              <w:t>[см];</w:t>
            </w:r>
          </w:p>
          <w:p>
            <w:pPr>
              <w:pStyle w:val="TableParagraph"/>
              <w:ind w:left="43" w:right="31" w:hanging="1"/>
              <w:jc w:val="center"/>
              <w:rPr>
                <w:sz w:val="20"/>
              </w:rPr>
            </w:pPr>
            <w:r>
              <w:rPr>
                <w:w w:val="105"/>
                <w:sz w:val="20"/>
              </w:rPr>
              <w:t>В</w:t>
            </w:r>
            <w:r>
              <w:rPr>
                <w:spacing w:val="-12"/>
                <w:w w:val="105"/>
                <w:sz w:val="20"/>
              </w:rPr>
              <w:t> </w:t>
            </w:r>
            <w:r>
              <w:rPr>
                <w:w w:val="105"/>
                <w:sz w:val="20"/>
              </w:rPr>
              <w:t>типе</w:t>
            </w:r>
            <w:r>
              <w:rPr>
                <w:spacing w:val="-11"/>
                <w:w w:val="105"/>
                <w:sz w:val="20"/>
              </w:rPr>
              <w:t> </w:t>
            </w:r>
            <w:r>
              <w:rPr>
                <w:w w:val="105"/>
                <w:sz w:val="20"/>
              </w:rPr>
              <w:t>сечения</w:t>
            </w:r>
            <w:r>
              <w:rPr>
                <w:spacing w:val="-11"/>
                <w:w w:val="105"/>
                <w:sz w:val="20"/>
              </w:rPr>
              <w:t> </w:t>
            </w:r>
            <w:r>
              <w:rPr>
                <w:rFonts w:ascii="Arial" w:hAnsi="Arial"/>
                <w:i/>
                <w:w w:val="105"/>
                <w:sz w:val="20"/>
              </w:rPr>
              <w:t>S</w:t>
            </w:r>
            <w:r>
              <w:rPr>
                <w:w w:val="105"/>
                <w:sz w:val="20"/>
              </w:rPr>
              <w:t>105</w:t>
            </w:r>
            <w:r>
              <w:rPr>
                <w:spacing w:val="-9"/>
                <w:w w:val="105"/>
                <w:sz w:val="20"/>
              </w:rPr>
              <w:t> </w:t>
            </w:r>
            <w:r>
              <w:rPr>
                <w:w w:val="105"/>
                <w:sz w:val="20"/>
              </w:rPr>
              <w:t>при</w:t>
            </w:r>
            <w:r>
              <w:rPr>
                <w:spacing w:val="-9"/>
                <w:w w:val="105"/>
                <w:sz w:val="20"/>
              </w:rPr>
              <w:t> </w:t>
            </w:r>
            <w:r>
              <w:rPr>
                <w:w w:val="105"/>
                <w:sz w:val="20"/>
              </w:rPr>
              <w:t>задании</w:t>
            </w:r>
            <w:r>
              <w:rPr>
                <w:spacing w:val="-12"/>
                <w:w w:val="105"/>
                <w:sz w:val="20"/>
              </w:rPr>
              <w:t> </w:t>
            </w:r>
            <w:r>
              <w:rPr>
                <w:w w:val="105"/>
                <w:sz w:val="20"/>
              </w:rPr>
              <w:t>в</w:t>
            </w:r>
            <w:r>
              <w:rPr>
                <w:spacing w:val="-10"/>
                <w:w w:val="105"/>
                <w:sz w:val="20"/>
              </w:rPr>
              <w:t> </w:t>
            </w:r>
            <w:r>
              <w:rPr>
                <w:w w:val="105"/>
                <w:sz w:val="20"/>
              </w:rPr>
              <w:t>стойках моделируется</w:t>
            </w:r>
            <w:r>
              <w:rPr>
                <w:spacing w:val="-14"/>
                <w:w w:val="105"/>
                <w:sz w:val="20"/>
              </w:rPr>
              <w:t> </w:t>
            </w:r>
            <w:r>
              <w:rPr>
                <w:w w:val="105"/>
                <w:sz w:val="20"/>
              </w:rPr>
              <w:t>одним</w:t>
            </w:r>
            <w:r>
              <w:rPr>
                <w:spacing w:val="-14"/>
                <w:w w:val="105"/>
                <w:sz w:val="20"/>
              </w:rPr>
              <w:t> </w:t>
            </w:r>
            <w:r>
              <w:rPr>
                <w:w w:val="105"/>
                <w:sz w:val="20"/>
              </w:rPr>
              <w:t>листом</w:t>
            </w:r>
            <w:r>
              <w:rPr>
                <w:spacing w:val="-14"/>
                <w:w w:val="105"/>
                <w:sz w:val="20"/>
              </w:rPr>
              <w:t> </w:t>
            </w:r>
            <w:r>
              <w:rPr>
                <w:w w:val="105"/>
                <w:sz w:val="20"/>
              </w:rPr>
              <w:t>при</w:t>
            </w:r>
            <w:r>
              <w:rPr>
                <w:spacing w:val="-14"/>
                <w:w w:val="105"/>
                <w:sz w:val="20"/>
              </w:rPr>
              <w:t> </w:t>
            </w:r>
            <w:r>
              <w:rPr>
                <w:w w:val="105"/>
                <w:sz w:val="20"/>
              </w:rPr>
              <w:t>дроблении </w:t>
            </w:r>
            <w:r>
              <w:rPr>
                <w:rFonts w:ascii="Arial" w:hAnsi="Arial"/>
                <w:i/>
                <w:sz w:val="20"/>
              </w:rPr>
              <w:t>DS</w:t>
            </w:r>
            <w:r>
              <w:rPr>
                <w:sz w:val="20"/>
              </w:rPr>
              <w:t>1</w:t>
            </w:r>
            <w:r>
              <w:rPr>
                <w:spacing w:val="-5"/>
                <w:sz w:val="20"/>
              </w:rPr>
              <w:t> </w:t>
            </w:r>
            <w:r>
              <w:rPr>
                <w:sz w:val="20"/>
              </w:rPr>
              <w:t>и</w:t>
            </w:r>
            <w:r>
              <w:rPr>
                <w:spacing w:val="-5"/>
                <w:sz w:val="20"/>
              </w:rPr>
              <w:t> </w:t>
            </w:r>
            <w:r>
              <w:rPr>
                <w:sz w:val="20"/>
              </w:rPr>
              <w:t>двумя</w:t>
            </w:r>
            <w:r>
              <w:rPr>
                <w:spacing w:val="-5"/>
                <w:sz w:val="20"/>
              </w:rPr>
              <w:t> </w:t>
            </w:r>
            <w:r>
              <w:rPr>
                <w:sz w:val="20"/>
              </w:rPr>
              <w:t>листами</w:t>
            </w:r>
            <w:r>
              <w:rPr>
                <w:spacing w:val="-6"/>
                <w:sz w:val="20"/>
              </w:rPr>
              <w:t> </w:t>
            </w:r>
            <w:r>
              <w:rPr>
                <w:sz w:val="20"/>
              </w:rPr>
              <w:t>при</w:t>
            </w:r>
            <w:r>
              <w:rPr>
                <w:spacing w:val="-5"/>
                <w:sz w:val="20"/>
              </w:rPr>
              <w:t> </w:t>
            </w:r>
            <w:r>
              <w:rPr>
                <w:sz w:val="20"/>
              </w:rPr>
              <w:t>дроблении</w:t>
            </w:r>
            <w:r>
              <w:rPr>
                <w:spacing w:val="-5"/>
                <w:sz w:val="20"/>
              </w:rPr>
              <w:t> </w:t>
            </w:r>
            <w:r>
              <w:rPr>
                <w:rFonts w:ascii="Arial" w:hAnsi="Arial"/>
                <w:i/>
                <w:sz w:val="20"/>
              </w:rPr>
              <w:t>DS</w:t>
            </w:r>
            <w:r>
              <w:rPr>
                <w:sz w:val="20"/>
              </w:rPr>
              <w:t>2,</w:t>
            </w:r>
            <w:r>
              <w:rPr>
                <w:spacing w:val="-6"/>
                <w:sz w:val="20"/>
              </w:rPr>
              <w:t> </w:t>
            </w:r>
            <w:r>
              <w:rPr>
                <w:sz w:val="20"/>
              </w:rPr>
              <w:t>при </w:t>
            </w:r>
            <w:r>
              <w:rPr>
                <w:w w:val="105"/>
                <w:position w:val="2"/>
                <w:sz w:val="20"/>
              </w:rPr>
              <w:t>этом</w:t>
            </w:r>
            <w:r>
              <w:rPr>
                <w:spacing w:val="-6"/>
                <w:w w:val="105"/>
                <w:position w:val="2"/>
                <w:sz w:val="20"/>
              </w:rPr>
              <w:t> </w:t>
            </w:r>
            <w:r>
              <w:rPr>
                <w:rFonts w:ascii="Arial" w:hAnsi="Arial"/>
                <w:i/>
                <w:w w:val="105"/>
                <w:position w:val="2"/>
                <w:sz w:val="20"/>
              </w:rPr>
              <w:t>A</w:t>
            </w:r>
            <w:r>
              <w:rPr>
                <w:w w:val="105"/>
                <w:position w:val="1"/>
                <w:sz w:val="13"/>
              </w:rPr>
              <w:t>1</w:t>
            </w:r>
            <w:r>
              <w:rPr>
                <w:rFonts w:ascii="Arial" w:hAnsi="Arial"/>
                <w:i/>
                <w:w w:val="105"/>
                <w:sz w:val="13"/>
              </w:rPr>
              <w:t>i</w:t>
            </w:r>
            <w:r>
              <w:rPr>
                <w:rFonts w:ascii="Arial" w:hAnsi="Arial"/>
                <w:i/>
                <w:spacing w:val="27"/>
                <w:w w:val="160"/>
                <w:sz w:val="13"/>
              </w:rPr>
              <w:t> </w:t>
            </w:r>
            <w:r>
              <w:rPr>
                <w:w w:val="160"/>
                <w:position w:val="2"/>
                <w:sz w:val="20"/>
              </w:rPr>
              <w:t>–</w:t>
            </w:r>
            <w:r>
              <w:rPr>
                <w:spacing w:val="-31"/>
                <w:w w:val="160"/>
                <w:position w:val="2"/>
                <w:sz w:val="20"/>
              </w:rPr>
              <w:t> </w:t>
            </w:r>
            <w:r>
              <w:rPr>
                <w:w w:val="105"/>
                <w:position w:val="2"/>
                <w:sz w:val="20"/>
              </w:rPr>
              <w:t>защитный</w:t>
            </w:r>
            <w:r>
              <w:rPr>
                <w:spacing w:val="-4"/>
                <w:w w:val="105"/>
                <w:position w:val="2"/>
                <w:sz w:val="20"/>
              </w:rPr>
              <w:t> </w:t>
            </w:r>
            <w:r>
              <w:rPr>
                <w:w w:val="105"/>
                <w:position w:val="2"/>
                <w:sz w:val="20"/>
              </w:rPr>
              <w:t>слой</w:t>
            </w:r>
            <w:r>
              <w:rPr>
                <w:spacing w:val="-5"/>
                <w:w w:val="105"/>
                <w:position w:val="2"/>
                <w:sz w:val="20"/>
              </w:rPr>
              <w:t> </w:t>
            </w:r>
            <w:r>
              <w:rPr>
                <w:w w:val="105"/>
                <w:position w:val="2"/>
                <w:sz w:val="20"/>
              </w:rPr>
              <w:t>внешних</w:t>
            </w:r>
            <w:r>
              <w:rPr>
                <w:spacing w:val="-3"/>
                <w:w w:val="105"/>
                <w:position w:val="2"/>
                <w:sz w:val="20"/>
              </w:rPr>
              <w:t> </w:t>
            </w:r>
            <w:r>
              <w:rPr>
                <w:w w:val="105"/>
                <w:position w:val="2"/>
                <w:sz w:val="20"/>
              </w:rPr>
              <w:t>граней сечения, </w:t>
            </w:r>
            <w:r>
              <w:rPr>
                <w:rFonts w:ascii="Arial" w:hAnsi="Arial"/>
                <w:i/>
                <w:w w:val="105"/>
                <w:position w:val="2"/>
                <w:sz w:val="20"/>
              </w:rPr>
              <w:t>A</w:t>
            </w:r>
            <w:r>
              <w:rPr>
                <w:w w:val="105"/>
                <w:position w:val="1"/>
                <w:sz w:val="13"/>
              </w:rPr>
              <w:t>2</w:t>
            </w:r>
            <w:r>
              <w:rPr>
                <w:rFonts w:ascii="Arial" w:hAnsi="Arial"/>
                <w:i/>
                <w:w w:val="105"/>
                <w:sz w:val="13"/>
              </w:rPr>
              <w:t>i</w:t>
            </w:r>
            <w:r>
              <w:rPr>
                <w:rFonts w:ascii="Arial" w:hAnsi="Arial"/>
                <w:i/>
                <w:spacing w:val="40"/>
                <w:w w:val="105"/>
                <w:sz w:val="13"/>
              </w:rPr>
              <w:t> </w:t>
            </w:r>
            <w:r>
              <w:rPr>
                <w:spacing w:val="-3"/>
                <w:w w:val="186"/>
                <w:position w:val="2"/>
                <w:sz w:val="20"/>
              </w:rPr>
              <w:t>–</w:t>
            </w:r>
            <w:r>
              <w:rPr>
                <w:spacing w:val="1"/>
                <w:w w:val="88"/>
                <w:position w:val="2"/>
                <w:sz w:val="20"/>
              </w:rPr>
              <w:t>з</w:t>
            </w:r>
            <w:r>
              <w:rPr>
                <w:spacing w:val="-1"/>
                <w:w w:val="96"/>
                <w:position w:val="2"/>
                <w:sz w:val="20"/>
              </w:rPr>
              <w:t>а</w:t>
            </w:r>
            <w:r>
              <w:rPr>
                <w:w w:val="96"/>
                <w:position w:val="2"/>
                <w:sz w:val="20"/>
              </w:rPr>
              <w:t>щ</w:t>
            </w:r>
            <w:r>
              <w:rPr>
                <w:spacing w:val="-1"/>
                <w:w w:val="96"/>
                <w:position w:val="2"/>
                <w:sz w:val="20"/>
              </w:rPr>
              <w:t>ит</w:t>
            </w:r>
            <w:r>
              <w:rPr>
                <w:spacing w:val="-1"/>
                <w:w w:val="95"/>
                <w:position w:val="2"/>
                <w:sz w:val="20"/>
              </w:rPr>
              <w:t>н</w:t>
            </w:r>
            <w:r>
              <w:rPr>
                <w:spacing w:val="-1"/>
                <w:w w:val="96"/>
                <w:position w:val="2"/>
                <w:sz w:val="20"/>
              </w:rPr>
              <w:t>ый</w:t>
            </w:r>
            <w:r>
              <w:rPr>
                <w:spacing w:val="-1"/>
                <w:w w:val="105"/>
                <w:position w:val="2"/>
                <w:sz w:val="20"/>
              </w:rPr>
              <w:t> </w:t>
            </w:r>
            <w:r>
              <w:rPr>
                <w:w w:val="105"/>
                <w:position w:val="2"/>
                <w:sz w:val="20"/>
              </w:rPr>
              <w:t>слой внутренних </w:t>
            </w:r>
            <w:r>
              <w:rPr>
                <w:spacing w:val="-2"/>
                <w:w w:val="105"/>
                <w:sz w:val="20"/>
              </w:rPr>
              <w:t>граней.</w:t>
            </w:r>
          </w:p>
        </w:tc>
      </w:tr>
    </w:tbl>
    <w:p>
      <w:pPr>
        <w:spacing w:after="0"/>
        <w:jc w:val="center"/>
        <w:rPr>
          <w:sz w:val="20"/>
        </w:rPr>
        <w:sectPr>
          <w:type w:val="continuous"/>
          <w:pgSz w:w="11910" w:h="16840"/>
          <w:pgMar w:header="0" w:footer="690" w:top="110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4442"/>
        <w:gridCol w:w="4449"/>
      </w:tblGrid>
      <w:tr>
        <w:trPr>
          <w:trHeight w:val="899" w:hRule="atLeast"/>
        </w:trPr>
        <w:tc>
          <w:tcPr>
            <w:tcW w:w="828" w:type="dxa"/>
            <w:textDirection w:val="btLr"/>
          </w:tcPr>
          <w:p>
            <w:pPr>
              <w:pStyle w:val="TableParagraph"/>
              <w:spacing w:before="5"/>
              <w:rPr>
                <w:rFonts w:ascii="Arial"/>
                <w:b/>
                <w:sz w:val="17"/>
              </w:rPr>
            </w:pPr>
          </w:p>
          <w:p>
            <w:pPr>
              <w:pStyle w:val="TableParagraph"/>
              <w:spacing w:line="244" w:lineRule="auto"/>
              <w:ind w:left="21" w:right="20" w:firstLine="9"/>
              <w:rPr>
                <w:rFonts w:ascii="Arial" w:hAnsi="Arial"/>
                <w:b/>
                <w:sz w:val="20"/>
              </w:rPr>
            </w:pPr>
            <w:r>
              <w:rPr>
                <w:rFonts w:ascii="Arial" w:hAnsi="Arial"/>
                <w:b/>
                <w:spacing w:val="-2"/>
                <w:sz w:val="20"/>
              </w:rPr>
              <w:t>Иденти– фикатор</w:t>
            </w:r>
          </w:p>
        </w:tc>
        <w:tc>
          <w:tcPr>
            <w:tcW w:w="4442" w:type="dxa"/>
          </w:tcPr>
          <w:p>
            <w:pPr>
              <w:pStyle w:val="TableParagraph"/>
              <w:spacing w:before="1"/>
              <w:rPr>
                <w:rFonts w:ascii="Arial"/>
                <w:b/>
                <w:sz w:val="29"/>
              </w:rPr>
            </w:pPr>
          </w:p>
          <w:p>
            <w:pPr>
              <w:pStyle w:val="TableParagraph"/>
              <w:spacing w:before="1"/>
              <w:ind w:left="233" w:right="225"/>
              <w:jc w:val="center"/>
              <w:rPr>
                <w:rFonts w:ascii="Arial" w:hAnsi="Arial"/>
                <w:b/>
                <w:sz w:val="20"/>
              </w:rPr>
            </w:pPr>
            <w:r>
              <w:rPr>
                <w:rFonts w:ascii="Arial" w:hAnsi="Arial"/>
                <w:b/>
                <w:sz w:val="20"/>
              </w:rPr>
              <w:t>Тип</w:t>
            </w:r>
            <w:r>
              <w:rPr>
                <w:rFonts w:ascii="Arial" w:hAnsi="Arial"/>
                <w:b/>
                <w:spacing w:val="-8"/>
                <w:sz w:val="20"/>
              </w:rPr>
              <w:t> </w:t>
            </w:r>
            <w:r>
              <w:rPr>
                <w:rFonts w:ascii="Arial" w:hAnsi="Arial"/>
                <w:b/>
                <w:sz w:val="20"/>
              </w:rPr>
              <w:t>арматурных</w:t>
            </w:r>
            <w:r>
              <w:rPr>
                <w:rFonts w:ascii="Arial" w:hAnsi="Arial"/>
                <w:b/>
                <w:spacing w:val="-7"/>
                <w:sz w:val="20"/>
              </w:rPr>
              <w:t> </w:t>
            </w:r>
            <w:r>
              <w:rPr>
                <w:rFonts w:ascii="Arial" w:hAnsi="Arial"/>
                <w:b/>
                <w:spacing w:val="-2"/>
                <w:sz w:val="20"/>
              </w:rPr>
              <w:t>включений</w:t>
            </w:r>
          </w:p>
        </w:tc>
        <w:tc>
          <w:tcPr>
            <w:tcW w:w="4449" w:type="dxa"/>
          </w:tcPr>
          <w:p>
            <w:pPr>
              <w:pStyle w:val="TableParagraph"/>
              <w:spacing w:before="1"/>
              <w:rPr>
                <w:rFonts w:ascii="Arial"/>
                <w:b/>
                <w:sz w:val="29"/>
              </w:rPr>
            </w:pPr>
          </w:p>
          <w:p>
            <w:pPr>
              <w:pStyle w:val="TableParagraph"/>
              <w:spacing w:before="1"/>
              <w:ind w:left="1349"/>
              <w:rPr>
                <w:rFonts w:ascii="Arial" w:hAnsi="Arial"/>
                <w:b/>
                <w:sz w:val="20"/>
              </w:rPr>
            </w:pPr>
            <w:r>
              <w:rPr>
                <w:rFonts w:ascii="Arial" w:hAnsi="Arial"/>
                <w:b/>
                <w:sz w:val="20"/>
              </w:rPr>
              <w:t>Поле</w:t>
            </w:r>
            <w:r>
              <w:rPr>
                <w:rFonts w:ascii="Arial" w:hAnsi="Arial"/>
                <w:b/>
                <w:spacing w:val="-8"/>
                <w:sz w:val="20"/>
              </w:rPr>
              <w:t> </w:t>
            </w:r>
            <w:r>
              <w:rPr>
                <w:rFonts w:ascii="Arial" w:hAnsi="Arial"/>
                <w:b/>
                <w:spacing w:val="-2"/>
                <w:sz w:val="20"/>
              </w:rPr>
              <w:t>параметров</w:t>
            </w:r>
          </w:p>
        </w:tc>
      </w:tr>
      <w:tr>
        <w:trPr>
          <w:trHeight w:val="3047"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43"/>
              <w:ind w:left="218"/>
              <w:rPr>
                <w:rFonts w:ascii="Arial"/>
                <w:b/>
                <w:sz w:val="20"/>
              </w:rPr>
            </w:pPr>
            <w:r>
              <w:rPr>
                <w:rFonts w:ascii="Arial"/>
                <w:b/>
                <w:spacing w:val="-5"/>
                <w:sz w:val="20"/>
              </w:rPr>
              <w:t>SA7</w:t>
            </w:r>
          </w:p>
        </w:tc>
        <w:tc>
          <w:tcPr>
            <w:tcW w:w="4442" w:type="dxa"/>
          </w:tcPr>
          <w:p>
            <w:pPr>
              <w:pStyle w:val="TableParagraph"/>
              <w:spacing w:line="244" w:lineRule="auto" w:before="77"/>
              <w:ind w:left="1999" w:right="263" w:hanging="1724"/>
              <w:rPr>
                <w:sz w:val="20"/>
              </w:rPr>
            </w:pPr>
            <w:r>
              <w:rPr>
                <w:sz w:val="20"/>
              </w:rPr>
              <w:t>Листовая</w:t>
            </w:r>
            <w:r>
              <w:rPr>
                <w:spacing w:val="-14"/>
                <w:sz w:val="20"/>
              </w:rPr>
              <w:t> </w:t>
            </w:r>
            <w:r>
              <w:rPr>
                <w:sz w:val="20"/>
              </w:rPr>
              <w:t>вертикальная</w:t>
            </w:r>
            <w:r>
              <w:rPr>
                <w:spacing w:val="-13"/>
                <w:sz w:val="20"/>
              </w:rPr>
              <w:t> </w:t>
            </w:r>
            <w:r>
              <w:rPr>
                <w:sz w:val="20"/>
              </w:rPr>
              <w:t>арматура</w:t>
            </w:r>
            <w:r>
              <w:rPr>
                <w:spacing w:val="-13"/>
                <w:sz w:val="20"/>
              </w:rPr>
              <w:t> </w:t>
            </w:r>
            <w:r>
              <w:rPr>
                <w:sz w:val="20"/>
              </w:rPr>
              <w:t>общего </w:t>
            </w:r>
            <w:r>
              <w:rPr>
                <w:spacing w:val="-4"/>
                <w:sz w:val="20"/>
              </w:rPr>
              <w:t>вида</w:t>
            </w:r>
          </w:p>
          <w:p>
            <w:pPr>
              <w:pStyle w:val="TableParagraph"/>
              <w:ind w:left="1075"/>
              <w:rPr>
                <w:rFonts w:ascii="Arial"/>
                <w:sz w:val="20"/>
              </w:rPr>
            </w:pPr>
            <w:r>
              <w:rPr>
                <w:rFonts w:ascii="Arial"/>
                <w:sz w:val="20"/>
              </w:rPr>
              <w:drawing>
                <wp:inline distT="0" distB="0" distL="0" distR="0">
                  <wp:extent cx="1512259" cy="1554479"/>
                  <wp:effectExtent l="0" t="0" r="0" b="0"/>
                  <wp:docPr id="277" name="image138.png"/>
                  <wp:cNvGraphicFramePr>
                    <a:graphicFrameLocks noChangeAspect="1"/>
                  </wp:cNvGraphicFramePr>
                  <a:graphic>
                    <a:graphicData uri="http://schemas.openxmlformats.org/drawingml/2006/picture">
                      <pic:pic>
                        <pic:nvPicPr>
                          <pic:cNvPr id="278" name="image138.png"/>
                          <pic:cNvPicPr/>
                        </pic:nvPicPr>
                        <pic:blipFill>
                          <a:blip r:embed="rId143" cstate="print"/>
                          <a:stretch>
                            <a:fillRect/>
                          </a:stretch>
                        </pic:blipFill>
                        <pic:spPr>
                          <a:xfrm>
                            <a:off x="0" y="0"/>
                            <a:ext cx="1512259" cy="1554479"/>
                          </a:xfrm>
                          <a:prstGeom prst="rect">
                            <a:avLst/>
                          </a:prstGeom>
                        </pic:spPr>
                      </pic:pic>
                    </a:graphicData>
                  </a:graphic>
                </wp:inline>
              </w:drawing>
            </w:r>
            <w:r>
              <w:rPr>
                <w:rFonts w:ascii="Arial"/>
                <w:sz w:val="20"/>
              </w:rPr>
            </w:r>
          </w:p>
        </w:tc>
        <w:tc>
          <w:tcPr>
            <w:tcW w:w="4449" w:type="dxa"/>
          </w:tcPr>
          <w:p>
            <w:pPr>
              <w:pStyle w:val="TableParagraph"/>
              <w:rPr>
                <w:rFonts w:ascii="Arial"/>
                <w:b/>
                <w:sz w:val="23"/>
              </w:rPr>
            </w:pPr>
          </w:p>
          <w:p>
            <w:pPr>
              <w:pStyle w:val="TableParagraph"/>
              <w:spacing w:line="230" w:lineRule="auto" w:before="1"/>
              <w:ind w:left="288" w:right="277" w:hanging="3"/>
              <w:jc w:val="center"/>
              <w:rPr>
                <w:sz w:val="20"/>
              </w:rPr>
            </w:pPr>
            <w:r>
              <w:rPr>
                <w:rFonts w:ascii="Arial" w:hAnsi="Arial"/>
                <w:i/>
                <w:position w:val="2"/>
                <w:sz w:val="20"/>
              </w:rPr>
              <w:t>Fa</w:t>
            </w:r>
            <w:r>
              <w:rPr>
                <w:rFonts w:ascii="Arial" w:hAnsi="Arial"/>
                <w:i/>
                <w:sz w:val="13"/>
              </w:rPr>
              <w:t>i</w:t>
            </w:r>
            <w:r>
              <w:rPr>
                <w:rFonts w:ascii="Arial" w:hAnsi="Arial"/>
                <w:i/>
                <w:spacing w:val="24"/>
                <w:sz w:val="13"/>
              </w:rPr>
              <w:t> </w:t>
            </w:r>
            <w:r>
              <w:rPr>
                <w:position w:val="2"/>
                <w:sz w:val="20"/>
              </w:rPr>
              <w:t>– площадь листа арматуры, </w:t>
            </w:r>
            <w:r>
              <w:rPr>
                <w:rFonts w:ascii="Arial" w:hAnsi="Arial"/>
                <w:i/>
                <w:position w:val="2"/>
                <w:sz w:val="20"/>
              </w:rPr>
              <w:t>dim </w:t>
            </w:r>
            <w:r>
              <w:rPr>
                <w:position w:val="2"/>
                <w:sz w:val="20"/>
              </w:rPr>
              <w:t>[cм</w:t>
            </w:r>
            <w:r>
              <w:rPr>
                <w:position w:val="2"/>
                <w:sz w:val="20"/>
                <w:vertAlign w:val="superscript"/>
              </w:rPr>
              <w:t>2</w:t>
            </w:r>
            <w:r>
              <w:rPr>
                <w:position w:val="2"/>
                <w:sz w:val="20"/>
                <w:vertAlign w:val="baseline"/>
              </w:rPr>
              <w:t>]; </w:t>
            </w:r>
            <w:r>
              <w:rPr>
                <w:rFonts w:ascii="Arial" w:hAnsi="Arial"/>
                <w:i/>
                <w:position w:val="1"/>
                <w:sz w:val="20"/>
                <w:vertAlign w:val="baseline"/>
              </w:rPr>
              <w:t>Y</w:t>
            </w:r>
            <w:r>
              <w:rPr>
                <w:sz w:val="13"/>
                <w:vertAlign w:val="baseline"/>
              </w:rPr>
              <w:t>1</w:t>
            </w:r>
            <w:r>
              <w:rPr>
                <w:spacing w:val="19"/>
                <w:sz w:val="13"/>
                <w:vertAlign w:val="baseline"/>
              </w:rPr>
              <w:t> </w:t>
            </w:r>
            <w:r>
              <w:rPr>
                <w:position w:val="1"/>
                <w:sz w:val="20"/>
                <w:vertAlign w:val="baseline"/>
              </w:rPr>
              <w:t>– привязка листа относительно оси</w:t>
            </w:r>
            <w:r>
              <w:rPr>
                <w:spacing w:val="-1"/>
                <w:position w:val="1"/>
                <w:sz w:val="20"/>
                <w:vertAlign w:val="baseline"/>
              </w:rPr>
              <w:t> </w:t>
            </w:r>
            <w:r>
              <w:rPr>
                <w:rFonts w:ascii="Arial" w:hAnsi="Arial"/>
                <w:i/>
                <w:position w:val="1"/>
                <w:sz w:val="20"/>
                <w:vertAlign w:val="baseline"/>
              </w:rPr>
              <w:t>Z</w:t>
            </w:r>
            <w:r>
              <w:rPr>
                <w:sz w:val="13"/>
                <w:vertAlign w:val="baseline"/>
              </w:rPr>
              <w:t>0</w:t>
            </w:r>
            <w:r>
              <w:rPr>
                <w:position w:val="1"/>
                <w:sz w:val="20"/>
                <w:vertAlign w:val="baseline"/>
              </w:rPr>
              <w:t>, </w:t>
            </w:r>
            <w:r>
              <w:rPr>
                <w:rFonts w:ascii="Arial" w:hAnsi="Arial"/>
                <w:i/>
                <w:w w:val="110"/>
                <w:sz w:val="20"/>
                <w:vertAlign w:val="baseline"/>
              </w:rPr>
              <w:t>dim </w:t>
            </w:r>
            <w:r>
              <w:rPr>
                <w:w w:val="110"/>
                <w:sz w:val="20"/>
                <w:vertAlign w:val="baseline"/>
              </w:rPr>
              <w:t>[см];</w:t>
            </w:r>
          </w:p>
          <w:p>
            <w:pPr>
              <w:pStyle w:val="TableParagraph"/>
              <w:spacing w:line="232" w:lineRule="exact"/>
              <w:ind w:left="115" w:right="107"/>
              <w:jc w:val="center"/>
              <w:rPr>
                <w:sz w:val="20"/>
              </w:rPr>
            </w:pPr>
            <w:r>
              <w:rPr>
                <w:rFonts w:ascii="Arial" w:hAnsi="Arial"/>
                <w:i/>
                <w:position w:val="2"/>
                <w:sz w:val="20"/>
              </w:rPr>
              <w:t>В</w:t>
            </w:r>
            <w:r>
              <w:rPr>
                <w:position w:val="1"/>
                <w:sz w:val="13"/>
              </w:rPr>
              <w:t>1</w:t>
            </w:r>
            <w:r>
              <w:rPr>
                <w:rFonts w:ascii="Arial" w:hAnsi="Arial"/>
                <w:i/>
                <w:sz w:val="13"/>
              </w:rPr>
              <w:t>i</w:t>
            </w:r>
            <w:r>
              <w:rPr>
                <w:rFonts w:ascii="Arial" w:hAnsi="Arial"/>
                <w:i/>
                <w:spacing w:val="18"/>
                <w:sz w:val="13"/>
              </w:rPr>
              <w:t> </w:t>
            </w:r>
            <w:r>
              <w:rPr>
                <w:position w:val="2"/>
                <w:sz w:val="20"/>
              </w:rPr>
              <w:t>–</w:t>
            </w:r>
            <w:r>
              <w:rPr>
                <w:spacing w:val="6"/>
                <w:position w:val="2"/>
                <w:sz w:val="20"/>
              </w:rPr>
              <w:t> </w:t>
            </w:r>
            <w:r>
              <w:rPr>
                <w:position w:val="2"/>
                <w:sz w:val="20"/>
              </w:rPr>
              <w:t>защитный</w:t>
            </w:r>
            <w:r>
              <w:rPr>
                <w:spacing w:val="2"/>
                <w:position w:val="2"/>
                <w:sz w:val="20"/>
              </w:rPr>
              <w:t> </w:t>
            </w:r>
            <w:r>
              <w:rPr>
                <w:position w:val="2"/>
                <w:sz w:val="20"/>
              </w:rPr>
              <w:t>слой</w:t>
            </w:r>
            <w:r>
              <w:rPr>
                <w:spacing w:val="3"/>
                <w:position w:val="2"/>
                <w:sz w:val="20"/>
              </w:rPr>
              <w:t> </w:t>
            </w:r>
            <w:r>
              <w:rPr>
                <w:position w:val="2"/>
                <w:sz w:val="20"/>
              </w:rPr>
              <w:t>нижний,</w:t>
            </w:r>
            <w:r>
              <w:rPr>
                <w:spacing w:val="8"/>
                <w:position w:val="2"/>
                <w:sz w:val="20"/>
              </w:rPr>
              <w:t> </w:t>
            </w:r>
            <w:r>
              <w:rPr>
                <w:rFonts w:ascii="Arial" w:hAnsi="Arial"/>
                <w:i/>
                <w:position w:val="2"/>
                <w:sz w:val="20"/>
              </w:rPr>
              <w:t>dim</w:t>
            </w:r>
            <w:r>
              <w:rPr>
                <w:rFonts w:ascii="Arial" w:hAnsi="Arial"/>
                <w:i/>
                <w:spacing w:val="3"/>
                <w:position w:val="2"/>
                <w:sz w:val="20"/>
              </w:rPr>
              <w:t> </w:t>
            </w:r>
            <w:r>
              <w:rPr>
                <w:spacing w:val="-4"/>
                <w:position w:val="2"/>
                <w:sz w:val="20"/>
              </w:rPr>
              <w:t>[см];</w:t>
            </w:r>
          </w:p>
          <w:p>
            <w:pPr>
              <w:pStyle w:val="TableParagraph"/>
              <w:spacing w:line="231" w:lineRule="exact"/>
              <w:ind w:left="115" w:right="107"/>
              <w:jc w:val="center"/>
              <w:rPr>
                <w:sz w:val="20"/>
              </w:rPr>
            </w:pPr>
            <w:r>
              <w:rPr>
                <w:rFonts w:ascii="Arial" w:hAnsi="Arial"/>
                <w:i/>
                <w:position w:val="2"/>
                <w:sz w:val="20"/>
              </w:rPr>
              <w:t>В</w:t>
            </w:r>
            <w:r>
              <w:rPr>
                <w:position w:val="1"/>
                <w:sz w:val="13"/>
              </w:rPr>
              <w:t>2</w:t>
            </w:r>
            <w:r>
              <w:rPr>
                <w:rFonts w:ascii="Arial" w:hAnsi="Arial"/>
                <w:i/>
                <w:sz w:val="13"/>
              </w:rPr>
              <w:t>i</w:t>
            </w:r>
            <w:r>
              <w:rPr>
                <w:rFonts w:ascii="Arial" w:hAnsi="Arial"/>
                <w:i/>
                <w:spacing w:val="19"/>
                <w:sz w:val="13"/>
              </w:rPr>
              <w:t> </w:t>
            </w:r>
            <w:r>
              <w:rPr>
                <w:position w:val="2"/>
                <w:sz w:val="20"/>
              </w:rPr>
              <w:t>–</w:t>
            </w:r>
            <w:r>
              <w:rPr>
                <w:spacing w:val="6"/>
                <w:position w:val="2"/>
                <w:sz w:val="20"/>
              </w:rPr>
              <w:t> </w:t>
            </w:r>
            <w:r>
              <w:rPr>
                <w:position w:val="2"/>
                <w:sz w:val="20"/>
              </w:rPr>
              <w:t>защитный</w:t>
            </w:r>
            <w:r>
              <w:rPr>
                <w:spacing w:val="3"/>
                <w:position w:val="2"/>
                <w:sz w:val="20"/>
              </w:rPr>
              <w:t> </w:t>
            </w:r>
            <w:r>
              <w:rPr>
                <w:position w:val="2"/>
                <w:sz w:val="20"/>
              </w:rPr>
              <w:t>слой</w:t>
            </w:r>
            <w:r>
              <w:rPr>
                <w:spacing w:val="5"/>
                <w:position w:val="2"/>
                <w:sz w:val="20"/>
              </w:rPr>
              <w:t> </w:t>
            </w:r>
            <w:r>
              <w:rPr>
                <w:position w:val="2"/>
                <w:sz w:val="20"/>
              </w:rPr>
              <w:t>верхний,</w:t>
            </w:r>
            <w:r>
              <w:rPr>
                <w:spacing w:val="9"/>
                <w:position w:val="2"/>
                <w:sz w:val="20"/>
              </w:rPr>
              <w:t> </w:t>
            </w:r>
            <w:r>
              <w:rPr>
                <w:rFonts w:ascii="Arial" w:hAnsi="Arial"/>
                <w:i/>
                <w:position w:val="2"/>
                <w:sz w:val="20"/>
              </w:rPr>
              <w:t>dim</w:t>
            </w:r>
            <w:r>
              <w:rPr>
                <w:rFonts w:ascii="Arial" w:hAnsi="Arial"/>
                <w:i/>
                <w:spacing w:val="3"/>
                <w:position w:val="2"/>
                <w:sz w:val="20"/>
              </w:rPr>
              <w:t> </w:t>
            </w:r>
            <w:r>
              <w:rPr>
                <w:spacing w:val="-4"/>
                <w:position w:val="2"/>
                <w:sz w:val="20"/>
              </w:rPr>
              <w:t>[см].</w:t>
            </w:r>
          </w:p>
          <w:p>
            <w:pPr>
              <w:pStyle w:val="TableParagraph"/>
              <w:ind w:left="72" w:right="58" w:hanging="3"/>
              <w:jc w:val="center"/>
              <w:rPr>
                <w:sz w:val="20"/>
              </w:rPr>
            </w:pPr>
            <w:r>
              <w:rPr>
                <w:w w:val="105"/>
                <w:sz w:val="20"/>
              </w:rPr>
              <w:t>В</w:t>
            </w:r>
            <w:r>
              <w:rPr>
                <w:spacing w:val="-11"/>
                <w:w w:val="105"/>
                <w:sz w:val="20"/>
              </w:rPr>
              <w:t> </w:t>
            </w:r>
            <w:r>
              <w:rPr>
                <w:w w:val="105"/>
                <w:sz w:val="20"/>
              </w:rPr>
              <w:t>типах</w:t>
            </w:r>
            <w:r>
              <w:rPr>
                <w:spacing w:val="-7"/>
                <w:w w:val="105"/>
                <w:sz w:val="20"/>
              </w:rPr>
              <w:t> </w:t>
            </w:r>
            <w:r>
              <w:rPr>
                <w:w w:val="105"/>
                <w:sz w:val="20"/>
              </w:rPr>
              <w:t>сечения</w:t>
            </w:r>
            <w:r>
              <w:rPr>
                <w:spacing w:val="-7"/>
                <w:w w:val="105"/>
                <w:sz w:val="20"/>
              </w:rPr>
              <w:t> </w:t>
            </w:r>
            <w:r>
              <w:rPr>
                <w:rFonts w:ascii="Arial" w:hAnsi="Arial"/>
                <w:i/>
                <w:w w:val="105"/>
                <w:sz w:val="20"/>
              </w:rPr>
              <w:t>S</w:t>
            </w:r>
            <w:r>
              <w:rPr>
                <w:w w:val="105"/>
                <w:sz w:val="20"/>
              </w:rPr>
              <w:t>104,</w:t>
            </w:r>
            <w:r>
              <w:rPr>
                <w:spacing w:val="-6"/>
                <w:w w:val="105"/>
                <w:sz w:val="20"/>
              </w:rPr>
              <w:t> </w:t>
            </w:r>
            <w:r>
              <w:rPr>
                <w:rFonts w:ascii="Arial" w:hAnsi="Arial"/>
                <w:i/>
                <w:w w:val="105"/>
                <w:sz w:val="20"/>
              </w:rPr>
              <w:t>S</w:t>
            </w:r>
            <w:r>
              <w:rPr>
                <w:w w:val="105"/>
                <w:sz w:val="20"/>
              </w:rPr>
              <w:t>105</w:t>
            </w:r>
            <w:r>
              <w:rPr>
                <w:spacing w:val="-10"/>
                <w:w w:val="105"/>
                <w:sz w:val="20"/>
              </w:rPr>
              <w:t> </w:t>
            </w:r>
            <w:r>
              <w:rPr>
                <w:w w:val="105"/>
                <w:sz w:val="20"/>
              </w:rPr>
              <w:t>при</w:t>
            </w:r>
            <w:r>
              <w:rPr>
                <w:spacing w:val="-9"/>
                <w:w w:val="105"/>
                <w:sz w:val="20"/>
              </w:rPr>
              <w:t> </w:t>
            </w:r>
            <w:r>
              <w:rPr>
                <w:w w:val="105"/>
                <w:sz w:val="20"/>
              </w:rPr>
              <w:t>задании</w:t>
            </w:r>
            <w:r>
              <w:rPr>
                <w:spacing w:val="-9"/>
                <w:w w:val="105"/>
                <w:sz w:val="20"/>
              </w:rPr>
              <w:t> </w:t>
            </w:r>
            <w:r>
              <w:rPr>
                <w:w w:val="105"/>
                <w:sz w:val="20"/>
              </w:rPr>
              <w:t>в полках</w:t>
            </w:r>
            <w:r>
              <w:rPr>
                <w:spacing w:val="-14"/>
                <w:w w:val="105"/>
                <w:sz w:val="20"/>
              </w:rPr>
              <w:t> </w:t>
            </w:r>
            <w:r>
              <w:rPr>
                <w:w w:val="105"/>
                <w:sz w:val="20"/>
              </w:rPr>
              <w:t>моделируется</w:t>
            </w:r>
            <w:r>
              <w:rPr>
                <w:spacing w:val="-14"/>
                <w:w w:val="105"/>
                <w:sz w:val="20"/>
              </w:rPr>
              <w:t> </w:t>
            </w:r>
            <w:r>
              <w:rPr>
                <w:w w:val="105"/>
                <w:sz w:val="20"/>
              </w:rPr>
              <w:t>двумя</w:t>
            </w:r>
            <w:r>
              <w:rPr>
                <w:spacing w:val="-14"/>
                <w:w w:val="105"/>
                <w:sz w:val="20"/>
              </w:rPr>
              <w:t> </w:t>
            </w:r>
            <w:r>
              <w:rPr>
                <w:w w:val="105"/>
                <w:sz w:val="20"/>
              </w:rPr>
              <w:t>листами</w:t>
            </w:r>
            <w:r>
              <w:rPr>
                <w:spacing w:val="-14"/>
                <w:w w:val="105"/>
                <w:sz w:val="20"/>
              </w:rPr>
              <w:t> </w:t>
            </w:r>
            <w:r>
              <w:rPr>
                <w:w w:val="105"/>
                <w:sz w:val="20"/>
              </w:rPr>
              <w:t>при </w:t>
            </w:r>
            <w:r>
              <w:rPr>
                <w:w w:val="105"/>
                <w:position w:val="2"/>
                <w:sz w:val="20"/>
              </w:rPr>
              <w:t>дроблении</w:t>
            </w:r>
            <w:r>
              <w:rPr>
                <w:spacing w:val="-5"/>
                <w:w w:val="105"/>
                <w:position w:val="2"/>
                <w:sz w:val="20"/>
              </w:rPr>
              <w:t> </w:t>
            </w:r>
            <w:r>
              <w:rPr>
                <w:rFonts w:ascii="Arial" w:hAnsi="Arial"/>
                <w:i/>
                <w:w w:val="105"/>
                <w:position w:val="2"/>
                <w:sz w:val="20"/>
              </w:rPr>
              <w:t>DS</w:t>
            </w:r>
            <w:r>
              <w:rPr>
                <w:w w:val="105"/>
                <w:position w:val="2"/>
                <w:sz w:val="20"/>
              </w:rPr>
              <w:t>2,</w:t>
            </w:r>
            <w:r>
              <w:rPr>
                <w:spacing w:val="-6"/>
                <w:w w:val="105"/>
                <w:position w:val="2"/>
                <w:sz w:val="20"/>
              </w:rPr>
              <w:t> </w:t>
            </w:r>
            <w:r>
              <w:rPr>
                <w:w w:val="105"/>
                <w:position w:val="2"/>
                <w:sz w:val="20"/>
              </w:rPr>
              <w:t>при</w:t>
            </w:r>
            <w:r>
              <w:rPr>
                <w:spacing w:val="-6"/>
                <w:w w:val="105"/>
                <w:position w:val="2"/>
                <w:sz w:val="20"/>
              </w:rPr>
              <w:t> </w:t>
            </w:r>
            <w:r>
              <w:rPr>
                <w:w w:val="105"/>
                <w:position w:val="2"/>
                <w:sz w:val="20"/>
              </w:rPr>
              <w:t>этом:</w:t>
            </w:r>
            <w:r>
              <w:rPr>
                <w:spacing w:val="-3"/>
                <w:w w:val="105"/>
                <w:position w:val="2"/>
                <w:sz w:val="20"/>
              </w:rPr>
              <w:t> </w:t>
            </w:r>
            <w:r>
              <w:rPr>
                <w:rFonts w:ascii="Arial" w:hAnsi="Arial"/>
                <w:i/>
                <w:w w:val="105"/>
                <w:position w:val="2"/>
                <w:sz w:val="20"/>
              </w:rPr>
              <w:t>В</w:t>
            </w:r>
            <w:r>
              <w:rPr>
                <w:w w:val="105"/>
                <w:position w:val="1"/>
                <w:sz w:val="13"/>
              </w:rPr>
              <w:t>1</w:t>
            </w:r>
            <w:r>
              <w:rPr>
                <w:rFonts w:ascii="Arial" w:hAnsi="Arial"/>
                <w:i/>
                <w:w w:val="105"/>
                <w:sz w:val="13"/>
              </w:rPr>
              <w:t>i</w:t>
            </w:r>
            <w:r>
              <w:rPr>
                <w:rFonts w:ascii="Arial" w:hAnsi="Arial"/>
                <w:i/>
                <w:spacing w:val="-9"/>
                <w:w w:val="160"/>
                <w:sz w:val="13"/>
              </w:rPr>
              <w:t> </w:t>
            </w:r>
            <w:r>
              <w:rPr>
                <w:w w:val="160"/>
                <w:position w:val="2"/>
                <w:sz w:val="20"/>
              </w:rPr>
              <w:t>–</w:t>
            </w:r>
            <w:r>
              <w:rPr>
                <w:spacing w:val="-29"/>
                <w:w w:val="160"/>
                <w:position w:val="2"/>
                <w:sz w:val="20"/>
              </w:rPr>
              <w:t> </w:t>
            </w:r>
            <w:r>
              <w:rPr>
                <w:w w:val="105"/>
                <w:position w:val="2"/>
                <w:sz w:val="20"/>
              </w:rPr>
              <w:t>защитный </w:t>
            </w:r>
            <w:r>
              <w:rPr>
                <w:position w:val="2"/>
                <w:sz w:val="20"/>
              </w:rPr>
              <w:t>слой внешних граней</w:t>
            </w:r>
            <w:r>
              <w:rPr>
                <w:spacing w:val="-1"/>
                <w:position w:val="2"/>
                <w:sz w:val="20"/>
              </w:rPr>
              <w:t> </w:t>
            </w:r>
            <w:r>
              <w:rPr>
                <w:position w:val="2"/>
                <w:sz w:val="20"/>
              </w:rPr>
              <w:t>сечения, </w:t>
            </w:r>
            <w:r>
              <w:rPr>
                <w:rFonts w:ascii="Arial" w:hAnsi="Arial"/>
                <w:i/>
                <w:position w:val="2"/>
                <w:sz w:val="20"/>
              </w:rPr>
              <w:t>В</w:t>
            </w:r>
            <w:r>
              <w:rPr>
                <w:position w:val="1"/>
                <w:sz w:val="13"/>
              </w:rPr>
              <w:t>2</w:t>
            </w:r>
            <w:r>
              <w:rPr>
                <w:rFonts w:ascii="Arial" w:hAnsi="Arial"/>
                <w:i/>
                <w:sz w:val="13"/>
              </w:rPr>
              <w:t>i</w:t>
            </w:r>
            <w:r>
              <w:rPr>
                <w:rFonts w:ascii="Arial" w:hAnsi="Arial"/>
                <w:i/>
                <w:spacing w:val="18"/>
                <w:sz w:val="13"/>
              </w:rPr>
              <w:t> </w:t>
            </w:r>
            <w:r>
              <w:rPr>
                <w:position w:val="2"/>
                <w:sz w:val="20"/>
              </w:rPr>
              <w:t>– защитный </w:t>
            </w:r>
            <w:r>
              <w:rPr>
                <w:sz w:val="20"/>
              </w:rPr>
              <w:t>слой внутренних граней; в</w:t>
            </w:r>
            <w:r>
              <w:rPr>
                <w:spacing w:val="-2"/>
                <w:sz w:val="20"/>
              </w:rPr>
              <w:t> </w:t>
            </w:r>
            <w:r>
              <w:rPr>
                <w:sz w:val="20"/>
              </w:rPr>
              <w:t>типе</w:t>
            </w:r>
            <w:r>
              <w:rPr>
                <w:spacing w:val="-3"/>
                <w:sz w:val="20"/>
              </w:rPr>
              <w:t> </w:t>
            </w:r>
            <w:r>
              <w:rPr>
                <w:sz w:val="20"/>
              </w:rPr>
              <w:t>сечения</w:t>
            </w:r>
            <w:r>
              <w:rPr>
                <w:spacing w:val="-1"/>
                <w:sz w:val="20"/>
              </w:rPr>
              <w:t> </w:t>
            </w:r>
            <w:r>
              <w:rPr>
                <w:rFonts w:ascii="Arial" w:hAnsi="Arial"/>
                <w:i/>
                <w:sz w:val="20"/>
              </w:rPr>
              <w:t>S</w:t>
            </w:r>
            <w:r>
              <w:rPr>
                <w:sz w:val="20"/>
              </w:rPr>
              <w:t>103 </w:t>
            </w:r>
            <w:r>
              <w:rPr>
                <w:w w:val="105"/>
                <w:sz w:val="20"/>
              </w:rPr>
              <w:t>допускается</w:t>
            </w:r>
            <w:r>
              <w:rPr>
                <w:spacing w:val="-14"/>
                <w:w w:val="105"/>
                <w:sz w:val="20"/>
              </w:rPr>
              <w:t> </w:t>
            </w:r>
            <w:r>
              <w:rPr>
                <w:w w:val="105"/>
                <w:sz w:val="20"/>
              </w:rPr>
              <w:t>только</w:t>
            </w:r>
            <w:r>
              <w:rPr>
                <w:spacing w:val="-14"/>
                <w:w w:val="105"/>
                <w:sz w:val="20"/>
              </w:rPr>
              <w:t> </w:t>
            </w:r>
            <w:r>
              <w:rPr>
                <w:w w:val="105"/>
                <w:sz w:val="20"/>
              </w:rPr>
              <w:t>в</w:t>
            </w:r>
            <w:r>
              <w:rPr>
                <w:spacing w:val="-14"/>
                <w:w w:val="105"/>
                <w:sz w:val="20"/>
              </w:rPr>
              <w:t> </w:t>
            </w:r>
            <w:r>
              <w:rPr>
                <w:w w:val="105"/>
                <w:sz w:val="20"/>
              </w:rPr>
              <w:t>пределах</w:t>
            </w:r>
            <w:r>
              <w:rPr>
                <w:spacing w:val="-14"/>
                <w:w w:val="105"/>
                <w:sz w:val="20"/>
              </w:rPr>
              <w:t> </w:t>
            </w:r>
            <w:r>
              <w:rPr>
                <w:w w:val="105"/>
                <w:sz w:val="20"/>
              </w:rPr>
              <w:t>стойки.</w:t>
            </w:r>
          </w:p>
        </w:tc>
      </w:tr>
      <w:tr>
        <w:trPr>
          <w:trHeight w:val="3256"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1"/>
              </w:rPr>
            </w:pPr>
          </w:p>
          <w:p>
            <w:pPr>
              <w:pStyle w:val="TableParagraph"/>
              <w:ind w:left="218"/>
              <w:rPr>
                <w:rFonts w:ascii="Arial"/>
                <w:b/>
                <w:sz w:val="20"/>
              </w:rPr>
            </w:pPr>
            <w:r>
              <w:rPr>
                <w:rFonts w:ascii="Arial"/>
                <w:b/>
                <w:spacing w:val="-5"/>
                <w:sz w:val="20"/>
              </w:rPr>
              <w:t>SA8</w:t>
            </w:r>
          </w:p>
        </w:tc>
        <w:tc>
          <w:tcPr>
            <w:tcW w:w="4442" w:type="dxa"/>
          </w:tcPr>
          <w:p>
            <w:pPr>
              <w:pStyle w:val="TableParagraph"/>
              <w:spacing w:before="41"/>
              <w:ind w:left="235" w:right="225"/>
              <w:jc w:val="center"/>
              <w:rPr>
                <w:sz w:val="20"/>
              </w:rPr>
            </w:pPr>
            <w:r>
              <w:rPr>
                <w:spacing w:val="-2"/>
                <w:sz w:val="20"/>
              </w:rPr>
              <w:t>Кольцевая арматура</w:t>
            </w:r>
            <w:r>
              <w:rPr>
                <w:spacing w:val="-1"/>
                <w:sz w:val="20"/>
              </w:rPr>
              <w:t> </w:t>
            </w:r>
            <w:r>
              <w:rPr>
                <w:spacing w:val="-2"/>
                <w:sz w:val="20"/>
              </w:rPr>
              <w:t>в</w:t>
            </w:r>
            <w:r>
              <w:rPr>
                <w:spacing w:val="-1"/>
                <w:sz w:val="20"/>
              </w:rPr>
              <w:t> </w:t>
            </w:r>
            <w:r>
              <w:rPr>
                <w:spacing w:val="-2"/>
                <w:sz w:val="20"/>
              </w:rPr>
              <w:t>кольцевом</w:t>
            </w:r>
            <w:r>
              <w:rPr>
                <w:spacing w:val="-1"/>
                <w:sz w:val="20"/>
              </w:rPr>
              <w:t> </w:t>
            </w:r>
            <w:r>
              <w:rPr>
                <w:spacing w:val="-2"/>
                <w:sz w:val="20"/>
              </w:rPr>
              <w:t>сечении</w:t>
            </w:r>
          </w:p>
          <w:p>
            <w:pPr>
              <w:pStyle w:val="TableParagraph"/>
              <w:ind w:left="733"/>
              <w:rPr>
                <w:rFonts w:ascii="Arial"/>
                <w:sz w:val="20"/>
              </w:rPr>
            </w:pPr>
            <w:r>
              <w:rPr>
                <w:rFonts w:ascii="Arial"/>
                <w:sz w:val="20"/>
              </w:rPr>
              <w:drawing>
                <wp:inline distT="0" distB="0" distL="0" distR="0">
                  <wp:extent cx="1921378" cy="1859279"/>
                  <wp:effectExtent l="0" t="0" r="0" b="0"/>
                  <wp:docPr id="279" name="image139.jpeg"/>
                  <wp:cNvGraphicFramePr>
                    <a:graphicFrameLocks noChangeAspect="1"/>
                  </wp:cNvGraphicFramePr>
                  <a:graphic>
                    <a:graphicData uri="http://schemas.openxmlformats.org/drawingml/2006/picture">
                      <pic:pic>
                        <pic:nvPicPr>
                          <pic:cNvPr id="280" name="image139.jpeg"/>
                          <pic:cNvPicPr/>
                        </pic:nvPicPr>
                        <pic:blipFill>
                          <a:blip r:embed="rId144" cstate="print"/>
                          <a:stretch>
                            <a:fillRect/>
                          </a:stretch>
                        </pic:blipFill>
                        <pic:spPr>
                          <a:xfrm>
                            <a:off x="0" y="0"/>
                            <a:ext cx="1921378" cy="1859279"/>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6"/>
              <w:rPr>
                <w:rFonts w:ascii="Arial"/>
                <w:b/>
                <w:sz w:val="23"/>
              </w:rPr>
            </w:pPr>
          </w:p>
          <w:p>
            <w:pPr>
              <w:pStyle w:val="TableParagraph"/>
              <w:spacing w:line="232" w:lineRule="exact"/>
              <w:ind w:left="117" w:right="107"/>
              <w:jc w:val="center"/>
              <w:rPr>
                <w:sz w:val="20"/>
              </w:rPr>
            </w:pPr>
            <w:r>
              <w:rPr>
                <w:rFonts w:ascii="Arial" w:hAnsi="Arial"/>
                <w:i/>
                <w:position w:val="2"/>
                <w:sz w:val="20"/>
              </w:rPr>
              <w:t>Da</w:t>
            </w:r>
            <w:r>
              <w:rPr>
                <w:rFonts w:ascii="Arial" w:hAnsi="Arial"/>
                <w:i/>
                <w:sz w:val="13"/>
              </w:rPr>
              <w:t>i</w:t>
            </w:r>
            <w:r>
              <w:rPr>
                <w:rFonts w:ascii="Arial" w:hAnsi="Arial"/>
                <w:i/>
                <w:spacing w:val="19"/>
                <w:sz w:val="13"/>
              </w:rPr>
              <w:t> </w:t>
            </w:r>
            <w:r>
              <w:rPr>
                <w:position w:val="2"/>
                <w:sz w:val="20"/>
              </w:rPr>
              <w:t>–</w:t>
            </w:r>
            <w:r>
              <w:rPr>
                <w:spacing w:val="8"/>
                <w:position w:val="2"/>
                <w:sz w:val="20"/>
              </w:rPr>
              <w:t> </w:t>
            </w:r>
            <w:r>
              <w:rPr>
                <w:position w:val="2"/>
                <w:sz w:val="20"/>
              </w:rPr>
              <w:t>диаметр</w:t>
            </w:r>
            <w:r>
              <w:rPr>
                <w:spacing w:val="5"/>
                <w:position w:val="2"/>
                <w:sz w:val="20"/>
              </w:rPr>
              <w:t> </w:t>
            </w:r>
            <w:r>
              <w:rPr>
                <w:position w:val="2"/>
                <w:sz w:val="20"/>
              </w:rPr>
              <w:t>оси</w:t>
            </w:r>
            <w:r>
              <w:rPr>
                <w:spacing w:val="4"/>
                <w:position w:val="2"/>
                <w:sz w:val="20"/>
              </w:rPr>
              <w:t> </w:t>
            </w:r>
            <w:r>
              <w:rPr>
                <w:position w:val="2"/>
                <w:sz w:val="20"/>
              </w:rPr>
              <w:t>кольцевой</w:t>
            </w:r>
            <w:r>
              <w:rPr>
                <w:spacing w:val="8"/>
                <w:position w:val="2"/>
                <w:sz w:val="20"/>
              </w:rPr>
              <w:t> </w:t>
            </w:r>
            <w:r>
              <w:rPr>
                <w:spacing w:val="-2"/>
                <w:position w:val="2"/>
                <w:sz w:val="20"/>
              </w:rPr>
              <w:t>арматуры,</w:t>
            </w:r>
          </w:p>
          <w:p>
            <w:pPr>
              <w:pStyle w:val="TableParagraph"/>
              <w:spacing w:line="227" w:lineRule="exact"/>
              <w:ind w:left="115" w:right="107"/>
              <w:jc w:val="center"/>
              <w:rPr>
                <w:sz w:val="20"/>
              </w:rPr>
            </w:pPr>
            <w:r>
              <w:rPr>
                <w:rFonts w:ascii="Arial" w:hAnsi="Arial"/>
                <w:i/>
                <w:sz w:val="20"/>
              </w:rPr>
              <w:t>dim</w:t>
            </w:r>
            <w:r>
              <w:rPr>
                <w:rFonts w:ascii="Arial" w:hAnsi="Arial"/>
                <w:i/>
                <w:spacing w:val="-5"/>
                <w:sz w:val="20"/>
              </w:rPr>
              <w:t> </w:t>
            </w:r>
            <w:r>
              <w:rPr>
                <w:spacing w:val="-2"/>
                <w:sz w:val="20"/>
              </w:rPr>
              <w:t>[см];</w:t>
            </w:r>
          </w:p>
          <w:p>
            <w:pPr>
              <w:pStyle w:val="TableParagraph"/>
              <w:ind w:left="115" w:right="107"/>
              <w:jc w:val="center"/>
              <w:rPr>
                <w:sz w:val="20"/>
              </w:rPr>
            </w:pPr>
            <w:r>
              <w:rPr>
                <w:rFonts w:ascii="Arial" w:hAnsi="Arial"/>
                <w:i/>
                <w:position w:val="2"/>
                <w:sz w:val="20"/>
              </w:rPr>
              <w:t>Ha</w:t>
            </w:r>
            <w:r>
              <w:rPr>
                <w:rFonts w:ascii="Arial" w:hAnsi="Arial"/>
                <w:i/>
                <w:sz w:val="13"/>
              </w:rPr>
              <w:t>i</w:t>
            </w:r>
            <w:r>
              <w:rPr>
                <w:rFonts w:ascii="Arial" w:hAnsi="Arial"/>
                <w:i/>
                <w:spacing w:val="21"/>
                <w:sz w:val="13"/>
              </w:rPr>
              <w:t> </w:t>
            </w:r>
            <w:r>
              <w:rPr>
                <w:position w:val="2"/>
                <w:sz w:val="20"/>
              </w:rPr>
              <w:t>–</w:t>
            </w:r>
            <w:r>
              <w:rPr>
                <w:spacing w:val="6"/>
                <w:position w:val="2"/>
                <w:sz w:val="20"/>
              </w:rPr>
              <w:t> </w:t>
            </w:r>
            <w:r>
              <w:rPr>
                <w:position w:val="2"/>
                <w:sz w:val="20"/>
              </w:rPr>
              <w:t>толщина</w:t>
            </w:r>
            <w:r>
              <w:rPr>
                <w:spacing w:val="7"/>
                <w:position w:val="2"/>
                <w:sz w:val="20"/>
              </w:rPr>
              <w:t> </w:t>
            </w:r>
            <w:r>
              <w:rPr>
                <w:position w:val="2"/>
                <w:sz w:val="20"/>
              </w:rPr>
              <w:t>кольца,</w:t>
            </w:r>
            <w:r>
              <w:rPr>
                <w:spacing w:val="9"/>
                <w:position w:val="2"/>
                <w:sz w:val="20"/>
              </w:rPr>
              <w:t> </w:t>
            </w:r>
            <w:r>
              <w:rPr>
                <w:rFonts w:ascii="Arial" w:hAnsi="Arial"/>
                <w:i/>
                <w:position w:val="2"/>
                <w:sz w:val="20"/>
              </w:rPr>
              <w:t>dim</w:t>
            </w:r>
            <w:r>
              <w:rPr>
                <w:rFonts w:ascii="Arial" w:hAnsi="Arial"/>
                <w:i/>
                <w:spacing w:val="6"/>
                <w:position w:val="2"/>
                <w:sz w:val="20"/>
              </w:rPr>
              <w:t> </w:t>
            </w:r>
            <w:r>
              <w:rPr>
                <w:spacing w:val="-2"/>
                <w:position w:val="2"/>
                <w:sz w:val="20"/>
              </w:rPr>
              <w:t>[см].</w:t>
            </w:r>
          </w:p>
        </w:tc>
      </w:tr>
      <w:tr>
        <w:trPr>
          <w:trHeight w:val="3532"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32"/>
              <w:ind w:left="218"/>
              <w:rPr>
                <w:rFonts w:ascii="Arial"/>
                <w:b/>
                <w:sz w:val="20"/>
              </w:rPr>
            </w:pPr>
            <w:r>
              <w:rPr>
                <w:rFonts w:ascii="Arial"/>
                <w:b/>
                <w:spacing w:val="-5"/>
                <w:sz w:val="20"/>
              </w:rPr>
              <w:t>SA9</w:t>
            </w:r>
          </w:p>
        </w:tc>
        <w:tc>
          <w:tcPr>
            <w:tcW w:w="4442" w:type="dxa"/>
          </w:tcPr>
          <w:p>
            <w:pPr>
              <w:pStyle w:val="TableParagraph"/>
              <w:spacing w:line="244" w:lineRule="auto" w:before="65"/>
              <w:ind w:left="1840" w:hanging="1697"/>
              <w:rPr>
                <w:sz w:val="20"/>
              </w:rPr>
            </w:pPr>
            <w:r>
              <w:rPr>
                <w:sz w:val="20"/>
              </w:rPr>
              <w:t>Точечная</w:t>
            </w:r>
            <w:r>
              <w:rPr>
                <w:spacing w:val="-14"/>
                <w:sz w:val="20"/>
              </w:rPr>
              <w:t> </w:t>
            </w:r>
            <w:r>
              <w:rPr>
                <w:sz w:val="20"/>
              </w:rPr>
              <w:t>регулярная</w:t>
            </w:r>
            <w:r>
              <w:rPr>
                <w:spacing w:val="-13"/>
                <w:sz w:val="20"/>
              </w:rPr>
              <w:t> </w:t>
            </w:r>
            <w:r>
              <w:rPr>
                <w:sz w:val="20"/>
              </w:rPr>
              <w:t>арматура</w:t>
            </w:r>
            <w:r>
              <w:rPr>
                <w:spacing w:val="-13"/>
                <w:sz w:val="20"/>
              </w:rPr>
              <w:t> </w:t>
            </w:r>
            <w:r>
              <w:rPr>
                <w:sz w:val="20"/>
              </w:rPr>
              <w:t>в</w:t>
            </w:r>
            <w:r>
              <w:rPr>
                <w:spacing w:val="-14"/>
                <w:sz w:val="20"/>
              </w:rPr>
              <w:t> </w:t>
            </w:r>
            <w:r>
              <w:rPr>
                <w:sz w:val="20"/>
              </w:rPr>
              <w:t>кольцевом </w:t>
            </w:r>
            <w:r>
              <w:rPr>
                <w:spacing w:val="-2"/>
                <w:sz w:val="20"/>
              </w:rPr>
              <w:t>сечении</w:t>
            </w:r>
          </w:p>
          <w:p>
            <w:pPr>
              <w:pStyle w:val="TableParagraph"/>
              <w:ind w:left="733"/>
              <w:rPr>
                <w:rFonts w:ascii="Arial"/>
                <w:sz w:val="20"/>
              </w:rPr>
            </w:pPr>
            <w:r>
              <w:rPr>
                <w:rFonts w:ascii="Arial"/>
                <w:sz w:val="20"/>
              </w:rPr>
              <w:drawing>
                <wp:inline distT="0" distB="0" distL="0" distR="0">
                  <wp:extent cx="1923859" cy="1859280"/>
                  <wp:effectExtent l="0" t="0" r="0" b="0"/>
                  <wp:docPr id="281" name="image139.jpeg"/>
                  <wp:cNvGraphicFramePr>
                    <a:graphicFrameLocks noChangeAspect="1"/>
                  </wp:cNvGraphicFramePr>
                  <a:graphic>
                    <a:graphicData uri="http://schemas.openxmlformats.org/drawingml/2006/picture">
                      <pic:pic>
                        <pic:nvPicPr>
                          <pic:cNvPr id="282" name="image139.jpeg"/>
                          <pic:cNvPicPr/>
                        </pic:nvPicPr>
                        <pic:blipFill>
                          <a:blip r:embed="rId144" cstate="print"/>
                          <a:stretch>
                            <a:fillRect/>
                          </a:stretch>
                        </pic:blipFill>
                        <pic:spPr>
                          <a:xfrm>
                            <a:off x="0" y="0"/>
                            <a:ext cx="1923859" cy="1859280"/>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w:pStyle w:val="TableParagraph"/>
              <w:spacing w:before="6"/>
              <w:rPr>
                <w:rFonts w:ascii="Arial"/>
                <w:b/>
                <w:sz w:val="29"/>
              </w:rPr>
            </w:pPr>
          </w:p>
          <w:p>
            <w:pPr>
              <w:pStyle w:val="TableParagraph"/>
              <w:spacing w:line="233" w:lineRule="exact"/>
              <w:ind w:left="117" w:right="107"/>
              <w:jc w:val="center"/>
              <w:rPr>
                <w:sz w:val="20"/>
              </w:rPr>
            </w:pPr>
            <w:r>
              <w:rPr>
                <w:rFonts w:ascii="Arial" w:hAnsi="Arial"/>
                <w:i/>
                <w:position w:val="2"/>
                <w:sz w:val="20"/>
              </w:rPr>
              <w:t>Fa</w:t>
            </w:r>
            <w:r>
              <w:rPr>
                <w:rFonts w:ascii="Arial" w:hAnsi="Arial"/>
                <w:i/>
                <w:sz w:val="13"/>
              </w:rPr>
              <w:t>i</w:t>
            </w:r>
            <w:r>
              <w:rPr>
                <w:rFonts w:ascii="Arial" w:hAnsi="Arial"/>
                <w:i/>
                <w:spacing w:val="25"/>
                <w:sz w:val="13"/>
              </w:rPr>
              <w:t> </w:t>
            </w:r>
            <w:r>
              <w:rPr>
                <w:position w:val="2"/>
                <w:sz w:val="20"/>
              </w:rPr>
              <w:t>–</w:t>
            </w:r>
            <w:r>
              <w:rPr>
                <w:spacing w:val="8"/>
                <w:position w:val="2"/>
                <w:sz w:val="20"/>
              </w:rPr>
              <w:t> </w:t>
            </w:r>
            <w:r>
              <w:rPr>
                <w:position w:val="2"/>
                <w:sz w:val="20"/>
              </w:rPr>
              <w:t>площадь</w:t>
            </w:r>
            <w:r>
              <w:rPr>
                <w:spacing w:val="10"/>
                <w:position w:val="2"/>
                <w:sz w:val="20"/>
              </w:rPr>
              <w:t> </w:t>
            </w:r>
            <w:r>
              <w:rPr>
                <w:position w:val="2"/>
                <w:sz w:val="20"/>
              </w:rPr>
              <w:t>точечной</w:t>
            </w:r>
            <w:r>
              <w:rPr>
                <w:spacing w:val="10"/>
                <w:position w:val="2"/>
                <w:sz w:val="20"/>
              </w:rPr>
              <w:t> </w:t>
            </w:r>
            <w:r>
              <w:rPr>
                <w:spacing w:val="-2"/>
                <w:position w:val="2"/>
                <w:sz w:val="20"/>
              </w:rPr>
              <w:t>арматуры,</w:t>
            </w:r>
          </w:p>
          <w:p>
            <w:pPr>
              <w:pStyle w:val="TableParagraph"/>
              <w:spacing w:line="227"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r>
              <w:rPr>
                <w:spacing w:val="-2"/>
                <w:position w:val="6"/>
                <w:sz w:val="13"/>
              </w:rPr>
              <w:t>2</w:t>
            </w:r>
            <w:r>
              <w:rPr>
                <w:spacing w:val="-2"/>
                <w:sz w:val="20"/>
              </w:rPr>
              <w:t>];</w:t>
            </w:r>
          </w:p>
          <w:p>
            <w:pPr>
              <w:pStyle w:val="TableParagraph"/>
              <w:spacing w:line="235" w:lineRule="auto" w:before="3"/>
              <w:ind w:left="117" w:right="107"/>
              <w:jc w:val="center"/>
              <w:rPr>
                <w:sz w:val="20"/>
              </w:rPr>
            </w:pPr>
            <w:r>
              <w:rPr>
                <w:rFonts w:ascii="Arial" w:hAnsi="Arial"/>
                <w:i/>
                <w:position w:val="2"/>
                <w:sz w:val="20"/>
              </w:rPr>
              <w:t>Da</w:t>
            </w:r>
            <w:r>
              <w:rPr>
                <w:rFonts w:ascii="Arial" w:hAnsi="Arial"/>
                <w:i/>
                <w:sz w:val="13"/>
              </w:rPr>
              <w:t>i</w:t>
            </w:r>
            <w:r>
              <w:rPr>
                <w:rFonts w:ascii="Arial" w:hAnsi="Arial"/>
                <w:i/>
                <w:spacing w:val="15"/>
                <w:sz w:val="13"/>
              </w:rPr>
              <w:t> </w:t>
            </w:r>
            <w:r>
              <w:rPr>
                <w:position w:val="2"/>
                <w:sz w:val="20"/>
              </w:rPr>
              <w:t>– диаметр регулярного </w:t>
            </w:r>
            <w:r>
              <w:rPr>
                <w:position w:val="2"/>
                <w:sz w:val="20"/>
              </w:rPr>
              <w:t>точечного </w:t>
            </w:r>
            <w:r>
              <w:rPr>
                <w:w w:val="110"/>
                <w:sz w:val="20"/>
              </w:rPr>
              <w:t>включения,</w:t>
            </w:r>
            <w:r>
              <w:rPr>
                <w:spacing w:val="-15"/>
                <w:w w:val="110"/>
                <w:sz w:val="20"/>
              </w:rPr>
              <w:t> </w:t>
            </w:r>
            <w:r>
              <w:rPr>
                <w:rFonts w:ascii="Arial" w:hAnsi="Arial"/>
                <w:i/>
                <w:w w:val="110"/>
                <w:sz w:val="20"/>
              </w:rPr>
              <w:t>dim</w:t>
            </w:r>
            <w:r>
              <w:rPr>
                <w:rFonts w:ascii="Arial" w:hAnsi="Arial"/>
                <w:i/>
                <w:spacing w:val="-15"/>
                <w:w w:val="110"/>
                <w:sz w:val="20"/>
              </w:rPr>
              <w:t> </w:t>
            </w:r>
            <w:r>
              <w:rPr>
                <w:w w:val="110"/>
                <w:sz w:val="20"/>
              </w:rPr>
              <w:t>[см];</w:t>
            </w:r>
          </w:p>
          <w:p>
            <w:pPr>
              <w:pStyle w:val="TableParagraph"/>
              <w:spacing w:line="233" w:lineRule="exact" w:before="1"/>
              <w:ind w:left="115" w:right="107"/>
              <w:jc w:val="center"/>
              <w:rPr>
                <w:sz w:val="20"/>
              </w:rPr>
            </w:pPr>
            <w:r>
              <w:rPr>
                <w:rFonts w:ascii="Arial" w:hAnsi="Arial"/>
                <w:i/>
                <w:position w:val="2"/>
                <w:sz w:val="20"/>
              </w:rPr>
              <w:t>G</w:t>
            </w:r>
            <w:r>
              <w:rPr>
                <w:rFonts w:ascii="Arial" w:hAnsi="Arial"/>
                <w:i/>
                <w:sz w:val="13"/>
              </w:rPr>
              <w:t>i</w:t>
            </w:r>
            <w:r>
              <w:rPr>
                <w:rFonts w:ascii="Arial" w:hAnsi="Arial"/>
                <w:i/>
                <w:spacing w:val="18"/>
                <w:sz w:val="13"/>
              </w:rPr>
              <w:t> </w:t>
            </w:r>
            <w:r>
              <w:rPr>
                <w:position w:val="2"/>
                <w:sz w:val="20"/>
              </w:rPr>
              <w:t>–</w:t>
            </w:r>
            <w:r>
              <w:rPr>
                <w:spacing w:val="5"/>
                <w:position w:val="2"/>
                <w:sz w:val="20"/>
              </w:rPr>
              <w:t> </w:t>
            </w:r>
            <w:r>
              <w:rPr>
                <w:position w:val="2"/>
                <w:sz w:val="20"/>
              </w:rPr>
              <w:t>шаг</w:t>
            </w:r>
            <w:r>
              <w:rPr>
                <w:spacing w:val="3"/>
                <w:position w:val="2"/>
                <w:sz w:val="20"/>
              </w:rPr>
              <w:t> </w:t>
            </w:r>
            <w:r>
              <w:rPr>
                <w:position w:val="2"/>
                <w:sz w:val="20"/>
              </w:rPr>
              <w:t>сектора</w:t>
            </w:r>
            <w:r>
              <w:rPr>
                <w:spacing w:val="3"/>
                <w:position w:val="2"/>
                <w:sz w:val="20"/>
              </w:rPr>
              <w:t> </w:t>
            </w:r>
            <w:r>
              <w:rPr>
                <w:position w:val="2"/>
                <w:sz w:val="20"/>
              </w:rPr>
              <w:t>(угол</w:t>
            </w:r>
            <w:r>
              <w:rPr>
                <w:spacing w:val="2"/>
                <w:position w:val="2"/>
                <w:sz w:val="20"/>
              </w:rPr>
              <w:t> </w:t>
            </w:r>
            <w:r>
              <w:rPr>
                <w:position w:val="2"/>
                <w:sz w:val="20"/>
              </w:rPr>
              <w:t>между</w:t>
            </w:r>
            <w:r>
              <w:rPr>
                <w:spacing w:val="-2"/>
                <w:position w:val="2"/>
                <w:sz w:val="20"/>
              </w:rPr>
              <w:t> точками),</w:t>
            </w:r>
          </w:p>
          <w:p>
            <w:pPr>
              <w:pStyle w:val="TableParagraph"/>
              <w:spacing w:line="228" w:lineRule="exact"/>
              <w:ind w:left="115" w:right="107"/>
              <w:jc w:val="center"/>
              <w:rPr>
                <w:sz w:val="20"/>
              </w:rPr>
            </w:pPr>
            <w:r>
              <w:rPr>
                <w:rFonts w:ascii="Arial" w:hAnsi="Arial"/>
                <w:i/>
                <w:sz w:val="20"/>
              </w:rPr>
              <w:t>dim</w:t>
            </w:r>
            <w:r>
              <w:rPr>
                <w:rFonts w:ascii="Arial" w:hAnsi="Arial"/>
                <w:i/>
                <w:spacing w:val="-5"/>
                <w:sz w:val="20"/>
              </w:rPr>
              <w:t> </w:t>
            </w:r>
            <w:r>
              <w:rPr>
                <w:spacing w:val="-2"/>
                <w:sz w:val="20"/>
              </w:rPr>
              <w:t>[градус];</w:t>
            </w:r>
          </w:p>
          <w:p>
            <w:pPr>
              <w:pStyle w:val="TableParagraph"/>
              <w:spacing w:line="233" w:lineRule="exact"/>
              <w:ind w:left="115" w:right="107"/>
              <w:jc w:val="center"/>
              <w:rPr>
                <w:sz w:val="20"/>
              </w:rPr>
            </w:pPr>
            <w:r>
              <w:rPr>
                <w:rFonts w:ascii="Arial" w:hAnsi="Arial"/>
                <w:i/>
                <w:position w:val="2"/>
                <w:sz w:val="20"/>
              </w:rPr>
              <w:t>G</w:t>
            </w:r>
            <w:r>
              <w:rPr>
                <w:position w:val="2"/>
                <w:sz w:val="20"/>
              </w:rPr>
              <w:t>o</w:t>
            </w:r>
            <w:r>
              <w:rPr>
                <w:rFonts w:ascii="Arial" w:hAnsi="Arial"/>
                <w:i/>
                <w:sz w:val="13"/>
              </w:rPr>
              <w:t>i</w:t>
            </w:r>
            <w:r>
              <w:rPr>
                <w:rFonts w:ascii="Arial" w:hAnsi="Arial"/>
                <w:i/>
                <w:spacing w:val="26"/>
                <w:sz w:val="13"/>
              </w:rPr>
              <w:t> </w:t>
            </w:r>
            <w:r>
              <w:rPr>
                <w:position w:val="2"/>
                <w:sz w:val="20"/>
              </w:rPr>
              <w:t>–</w:t>
            </w:r>
            <w:r>
              <w:rPr>
                <w:spacing w:val="8"/>
                <w:position w:val="2"/>
                <w:sz w:val="20"/>
              </w:rPr>
              <w:t> </w:t>
            </w:r>
            <w:r>
              <w:rPr>
                <w:position w:val="2"/>
                <w:sz w:val="20"/>
              </w:rPr>
              <w:t>начальная</w:t>
            </w:r>
            <w:r>
              <w:rPr>
                <w:spacing w:val="14"/>
                <w:position w:val="2"/>
                <w:sz w:val="20"/>
              </w:rPr>
              <w:t> </w:t>
            </w:r>
            <w:r>
              <w:rPr>
                <w:position w:val="2"/>
                <w:sz w:val="20"/>
              </w:rPr>
              <w:t>угловая</w:t>
            </w:r>
            <w:r>
              <w:rPr>
                <w:spacing w:val="9"/>
                <w:position w:val="2"/>
                <w:sz w:val="20"/>
              </w:rPr>
              <w:t> </w:t>
            </w:r>
            <w:r>
              <w:rPr>
                <w:spacing w:val="-2"/>
                <w:position w:val="2"/>
                <w:sz w:val="20"/>
              </w:rPr>
              <w:t>привязка,</w:t>
            </w:r>
          </w:p>
          <w:p>
            <w:pPr>
              <w:pStyle w:val="TableParagraph"/>
              <w:spacing w:line="228" w:lineRule="exact"/>
              <w:ind w:left="115" w:right="107"/>
              <w:jc w:val="center"/>
              <w:rPr>
                <w:sz w:val="20"/>
              </w:rPr>
            </w:pPr>
            <w:r>
              <w:rPr>
                <w:rFonts w:ascii="Arial" w:hAnsi="Arial"/>
                <w:i/>
                <w:sz w:val="20"/>
              </w:rPr>
              <w:t>dim</w:t>
            </w:r>
            <w:r>
              <w:rPr>
                <w:rFonts w:ascii="Arial" w:hAnsi="Arial"/>
                <w:i/>
                <w:spacing w:val="-5"/>
                <w:sz w:val="20"/>
              </w:rPr>
              <w:t> </w:t>
            </w:r>
            <w:r>
              <w:rPr>
                <w:spacing w:val="-2"/>
                <w:sz w:val="20"/>
              </w:rPr>
              <w:t>[градус];</w:t>
            </w:r>
          </w:p>
        </w:tc>
      </w:tr>
      <w:tr>
        <w:trPr>
          <w:trHeight w:val="3683"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18"/>
              </w:rPr>
            </w:pPr>
          </w:p>
          <w:p>
            <w:pPr>
              <w:pStyle w:val="TableParagraph"/>
              <w:ind w:left="163"/>
              <w:rPr>
                <w:rFonts w:ascii="Arial"/>
                <w:b/>
                <w:sz w:val="20"/>
              </w:rPr>
            </w:pPr>
            <w:r>
              <w:rPr>
                <w:rFonts w:ascii="Arial"/>
                <w:b/>
                <w:spacing w:val="-4"/>
                <w:sz w:val="20"/>
              </w:rPr>
              <w:t>SA10</w:t>
            </w:r>
          </w:p>
        </w:tc>
        <w:tc>
          <w:tcPr>
            <w:tcW w:w="4442" w:type="dxa"/>
          </w:tcPr>
          <w:p>
            <w:pPr>
              <w:pStyle w:val="TableParagraph"/>
              <w:spacing w:line="244" w:lineRule="auto" w:before="101"/>
              <w:ind w:left="1840" w:hanging="1664"/>
              <w:rPr>
                <w:sz w:val="20"/>
              </w:rPr>
            </w:pPr>
            <w:r>
              <w:rPr>
                <w:sz w:val="20"/>
              </w:rPr>
              <w:t>Точечная</w:t>
            </w:r>
            <w:r>
              <w:rPr>
                <w:spacing w:val="-14"/>
                <w:sz w:val="20"/>
              </w:rPr>
              <w:t> </w:t>
            </w:r>
            <w:r>
              <w:rPr>
                <w:sz w:val="20"/>
              </w:rPr>
              <w:t>одиночная</w:t>
            </w:r>
            <w:r>
              <w:rPr>
                <w:spacing w:val="-13"/>
                <w:sz w:val="20"/>
              </w:rPr>
              <w:t> </w:t>
            </w:r>
            <w:r>
              <w:rPr>
                <w:sz w:val="20"/>
              </w:rPr>
              <w:t>арматура</w:t>
            </w:r>
            <w:r>
              <w:rPr>
                <w:spacing w:val="-13"/>
                <w:sz w:val="20"/>
              </w:rPr>
              <w:t> </w:t>
            </w:r>
            <w:r>
              <w:rPr>
                <w:sz w:val="20"/>
              </w:rPr>
              <w:t>в</w:t>
            </w:r>
            <w:r>
              <w:rPr>
                <w:spacing w:val="-14"/>
                <w:sz w:val="20"/>
              </w:rPr>
              <w:t> </w:t>
            </w:r>
            <w:r>
              <w:rPr>
                <w:sz w:val="20"/>
              </w:rPr>
              <w:t>кольцевом </w:t>
            </w:r>
            <w:r>
              <w:rPr>
                <w:spacing w:val="-2"/>
                <w:sz w:val="20"/>
              </w:rPr>
              <w:t>сечении</w:t>
            </w:r>
          </w:p>
          <w:p>
            <w:pPr>
              <w:pStyle w:val="TableParagraph"/>
              <w:spacing w:before="3"/>
              <w:rPr>
                <w:rFonts w:ascii="Arial"/>
                <w:b/>
                <w:sz w:val="6"/>
              </w:rPr>
            </w:pPr>
          </w:p>
          <w:p>
            <w:pPr>
              <w:pStyle w:val="TableParagraph"/>
              <w:ind w:left="732"/>
              <w:rPr>
                <w:rFonts w:ascii="Arial"/>
                <w:sz w:val="20"/>
              </w:rPr>
            </w:pPr>
            <w:r>
              <w:rPr>
                <w:rFonts w:ascii="Arial"/>
                <w:sz w:val="20"/>
              </w:rPr>
              <w:drawing>
                <wp:inline distT="0" distB="0" distL="0" distR="0">
                  <wp:extent cx="1942303" cy="1877567"/>
                  <wp:effectExtent l="0" t="0" r="0" b="0"/>
                  <wp:docPr id="283" name="image140.jpeg"/>
                  <wp:cNvGraphicFramePr>
                    <a:graphicFrameLocks noChangeAspect="1"/>
                  </wp:cNvGraphicFramePr>
                  <a:graphic>
                    <a:graphicData uri="http://schemas.openxmlformats.org/drawingml/2006/picture">
                      <pic:pic>
                        <pic:nvPicPr>
                          <pic:cNvPr id="284" name="image140.jpeg"/>
                          <pic:cNvPicPr/>
                        </pic:nvPicPr>
                        <pic:blipFill>
                          <a:blip r:embed="rId145" cstate="print"/>
                          <a:stretch>
                            <a:fillRect/>
                          </a:stretch>
                        </pic:blipFill>
                        <pic:spPr>
                          <a:xfrm>
                            <a:off x="0" y="0"/>
                            <a:ext cx="1942303" cy="1877567"/>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line="233" w:lineRule="exact" w:before="138"/>
              <w:ind w:left="117" w:right="107"/>
              <w:jc w:val="center"/>
              <w:rPr>
                <w:sz w:val="20"/>
              </w:rPr>
            </w:pPr>
            <w:r>
              <w:rPr>
                <w:rFonts w:ascii="Arial" w:hAnsi="Arial"/>
                <w:i/>
                <w:position w:val="2"/>
                <w:sz w:val="20"/>
              </w:rPr>
              <w:t>Fa</w:t>
            </w:r>
            <w:r>
              <w:rPr>
                <w:rFonts w:ascii="Arial" w:hAnsi="Arial"/>
                <w:i/>
                <w:sz w:val="13"/>
              </w:rPr>
              <w:t>i</w:t>
            </w:r>
            <w:r>
              <w:rPr>
                <w:rFonts w:ascii="Arial" w:hAnsi="Arial"/>
                <w:i/>
                <w:spacing w:val="25"/>
                <w:sz w:val="13"/>
              </w:rPr>
              <w:t> </w:t>
            </w:r>
            <w:r>
              <w:rPr>
                <w:position w:val="2"/>
                <w:sz w:val="20"/>
              </w:rPr>
              <w:t>–</w:t>
            </w:r>
            <w:r>
              <w:rPr>
                <w:spacing w:val="8"/>
                <w:position w:val="2"/>
                <w:sz w:val="20"/>
              </w:rPr>
              <w:t> </w:t>
            </w:r>
            <w:r>
              <w:rPr>
                <w:position w:val="2"/>
                <w:sz w:val="20"/>
              </w:rPr>
              <w:t>площадь</w:t>
            </w:r>
            <w:r>
              <w:rPr>
                <w:spacing w:val="10"/>
                <w:position w:val="2"/>
                <w:sz w:val="20"/>
              </w:rPr>
              <w:t> </w:t>
            </w:r>
            <w:r>
              <w:rPr>
                <w:position w:val="2"/>
                <w:sz w:val="20"/>
              </w:rPr>
              <w:t>точечной</w:t>
            </w:r>
            <w:r>
              <w:rPr>
                <w:spacing w:val="10"/>
                <w:position w:val="2"/>
                <w:sz w:val="20"/>
              </w:rPr>
              <w:t> </w:t>
            </w:r>
            <w:r>
              <w:rPr>
                <w:spacing w:val="-2"/>
                <w:position w:val="2"/>
                <w:sz w:val="20"/>
              </w:rPr>
              <w:t>арматуры,</w:t>
            </w:r>
          </w:p>
          <w:p>
            <w:pPr>
              <w:pStyle w:val="TableParagraph"/>
              <w:spacing w:line="227" w:lineRule="exact"/>
              <w:ind w:left="115" w:right="107"/>
              <w:jc w:val="center"/>
              <w:rPr>
                <w:sz w:val="20"/>
              </w:rPr>
            </w:pPr>
            <w:r>
              <w:rPr>
                <w:rFonts w:ascii="Arial" w:hAnsi="Arial"/>
                <w:i/>
                <w:sz w:val="20"/>
              </w:rPr>
              <w:t>dim</w:t>
            </w:r>
            <w:r>
              <w:rPr>
                <w:rFonts w:ascii="Arial" w:hAnsi="Arial"/>
                <w:i/>
                <w:spacing w:val="-5"/>
                <w:sz w:val="20"/>
              </w:rPr>
              <w:t> </w:t>
            </w:r>
            <w:r>
              <w:rPr>
                <w:spacing w:val="-2"/>
                <w:sz w:val="20"/>
              </w:rPr>
              <w:t>[cм</w:t>
            </w:r>
            <w:r>
              <w:rPr>
                <w:spacing w:val="-2"/>
                <w:position w:val="6"/>
                <w:sz w:val="13"/>
              </w:rPr>
              <w:t>2</w:t>
            </w:r>
            <w:r>
              <w:rPr>
                <w:spacing w:val="-2"/>
                <w:sz w:val="20"/>
              </w:rPr>
              <w:t>];</w:t>
            </w:r>
          </w:p>
          <w:p>
            <w:pPr>
              <w:pStyle w:val="TableParagraph"/>
              <w:spacing w:line="232" w:lineRule="exact"/>
              <w:ind w:left="115" w:right="107"/>
              <w:jc w:val="center"/>
              <w:rPr>
                <w:sz w:val="20"/>
              </w:rPr>
            </w:pPr>
            <w:r>
              <w:rPr>
                <w:rFonts w:ascii="Arial" w:hAnsi="Arial"/>
                <w:i/>
                <w:position w:val="2"/>
                <w:sz w:val="20"/>
              </w:rPr>
              <w:t>Da</w:t>
            </w:r>
            <w:r>
              <w:rPr>
                <w:rFonts w:ascii="Arial" w:hAnsi="Arial"/>
                <w:i/>
                <w:sz w:val="13"/>
              </w:rPr>
              <w:t>i</w:t>
            </w:r>
            <w:r>
              <w:rPr>
                <w:rFonts w:ascii="Arial" w:hAnsi="Arial"/>
                <w:i/>
                <w:spacing w:val="22"/>
                <w:sz w:val="13"/>
              </w:rPr>
              <w:t> </w:t>
            </w:r>
            <w:r>
              <w:rPr>
                <w:position w:val="2"/>
                <w:sz w:val="20"/>
              </w:rPr>
              <w:t>–</w:t>
            </w:r>
            <w:r>
              <w:rPr>
                <w:spacing w:val="9"/>
                <w:position w:val="2"/>
                <w:sz w:val="20"/>
              </w:rPr>
              <w:t> </w:t>
            </w:r>
            <w:r>
              <w:rPr>
                <w:position w:val="2"/>
                <w:sz w:val="20"/>
              </w:rPr>
              <w:t>диаметр</w:t>
            </w:r>
            <w:r>
              <w:rPr>
                <w:spacing w:val="7"/>
                <w:position w:val="2"/>
                <w:sz w:val="20"/>
              </w:rPr>
              <w:t> </w:t>
            </w:r>
            <w:r>
              <w:rPr>
                <w:position w:val="2"/>
                <w:sz w:val="20"/>
              </w:rPr>
              <w:t>точечного</w:t>
            </w:r>
            <w:r>
              <w:rPr>
                <w:spacing w:val="8"/>
                <w:position w:val="2"/>
                <w:sz w:val="20"/>
              </w:rPr>
              <w:t> </w:t>
            </w:r>
            <w:r>
              <w:rPr>
                <w:spacing w:val="-2"/>
                <w:position w:val="2"/>
                <w:sz w:val="20"/>
              </w:rPr>
              <w:t>включения,</w:t>
            </w:r>
          </w:p>
          <w:p>
            <w:pPr>
              <w:pStyle w:val="TableParagraph"/>
              <w:spacing w:line="228" w:lineRule="exact"/>
              <w:ind w:left="115" w:right="107"/>
              <w:jc w:val="center"/>
              <w:rPr>
                <w:sz w:val="20"/>
              </w:rPr>
            </w:pPr>
            <w:r>
              <w:rPr>
                <w:rFonts w:ascii="Arial" w:hAnsi="Arial"/>
                <w:i/>
                <w:sz w:val="20"/>
              </w:rPr>
              <w:t>dim</w:t>
            </w:r>
            <w:r>
              <w:rPr>
                <w:rFonts w:ascii="Arial" w:hAnsi="Arial"/>
                <w:i/>
                <w:spacing w:val="-5"/>
                <w:sz w:val="20"/>
              </w:rPr>
              <w:t> </w:t>
            </w:r>
            <w:r>
              <w:rPr>
                <w:spacing w:val="-2"/>
                <w:sz w:val="20"/>
              </w:rPr>
              <w:t>[см];</w:t>
            </w:r>
          </w:p>
          <w:p>
            <w:pPr>
              <w:pStyle w:val="TableParagraph"/>
              <w:spacing w:line="233" w:lineRule="exact"/>
              <w:ind w:left="113" w:right="107"/>
              <w:jc w:val="center"/>
              <w:rPr>
                <w:sz w:val="20"/>
              </w:rPr>
            </w:pPr>
            <w:r>
              <w:rPr>
                <w:rFonts w:ascii="Arial" w:hAnsi="Arial"/>
                <w:i/>
                <w:position w:val="2"/>
                <w:sz w:val="20"/>
              </w:rPr>
              <w:t>Ga</w:t>
            </w:r>
            <w:r>
              <w:rPr>
                <w:rFonts w:ascii="Arial" w:hAnsi="Arial"/>
                <w:i/>
                <w:sz w:val="13"/>
              </w:rPr>
              <w:t>i</w:t>
            </w:r>
            <w:r>
              <w:rPr>
                <w:rFonts w:ascii="Arial" w:hAnsi="Arial"/>
                <w:i/>
                <w:spacing w:val="31"/>
                <w:sz w:val="13"/>
              </w:rPr>
              <w:t> </w:t>
            </w:r>
            <w:r>
              <w:rPr>
                <w:position w:val="2"/>
                <w:sz w:val="20"/>
              </w:rPr>
              <w:t>–</w:t>
            </w:r>
            <w:r>
              <w:rPr>
                <w:spacing w:val="18"/>
                <w:position w:val="2"/>
                <w:sz w:val="20"/>
              </w:rPr>
              <w:t> </w:t>
            </w:r>
            <w:r>
              <w:rPr>
                <w:position w:val="2"/>
                <w:sz w:val="20"/>
              </w:rPr>
              <w:t>угловая</w:t>
            </w:r>
            <w:r>
              <w:rPr>
                <w:spacing w:val="15"/>
                <w:position w:val="2"/>
                <w:sz w:val="20"/>
              </w:rPr>
              <w:t> </w:t>
            </w:r>
            <w:r>
              <w:rPr>
                <w:spacing w:val="-2"/>
                <w:position w:val="2"/>
                <w:sz w:val="20"/>
              </w:rPr>
              <w:t>привязка,</w:t>
            </w:r>
          </w:p>
          <w:p>
            <w:pPr>
              <w:pStyle w:val="TableParagraph"/>
              <w:spacing w:line="228" w:lineRule="exact"/>
              <w:ind w:left="115" w:right="107"/>
              <w:jc w:val="center"/>
              <w:rPr>
                <w:sz w:val="20"/>
              </w:rPr>
            </w:pPr>
            <w:r>
              <w:rPr>
                <w:rFonts w:ascii="Arial" w:hAnsi="Arial"/>
                <w:i/>
                <w:sz w:val="20"/>
              </w:rPr>
              <w:t>dim</w:t>
            </w:r>
            <w:r>
              <w:rPr>
                <w:rFonts w:ascii="Arial" w:hAnsi="Arial"/>
                <w:i/>
                <w:spacing w:val="-5"/>
                <w:sz w:val="20"/>
              </w:rPr>
              <w:t> </w:t>
            </w:r>
            <w:r>
              <w:rPr>
                <w:spacing w:val="-2"/>
                <w:sz w:val="20"/>
              </w:rPr>
              <w:t>[градус].</w:t>
            </w:r>
          </w:p>
        </w:tc>
      </w:tr>
    </w:tbl>
    <w:p>
      <w:pPr>
        <w:spacing w:after="0" w:line="228" w:lineRule="exact"/>
        <w:jc w:val="center"/>
        <w:rPr>
          <w:sz w:val="20"/>
        </w:rPr>
        <w:sectPr>
          <w:pgSz w:w="11910" w:h="16840"/>
          <w:pgMar w:header="0" w:footer="690" w:top="1100" w:bottom="880" w:left="900" w:right="880"/>
        </w:sectPr>
      </w:pPr>
    </w:p>
    <w:p>
      <w:pPr>
        <w:spacing w:before="64"/>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10.6</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3667"/>
        <w:gridCol w:w="5085"/>
      </w:tblGrid>
      <w:tr>
        <w:trPr>
          <w:trHeight w:val="897" w:hRule="atLeast"/>
        </w:trPr>
        <w:tc>
          <w:tcPr>
            <w:tcW w:w="967" w:type="dxa"/>
            <w:textDirection w:val="btLr"/>
          </w:tcPr>
          <w:p>
            <w:pPr>
              <w:pStyle w:val="TableParagraph"/>
              <w:spacing w:before="6"/>
              <w:rPr>
                <w:rFonts w:ascii="Arial"/>
                <w:b/>
                <w:sz w:val="23"/>
              </w:rPr>
            </w:pPr>
          </w:p>
          <w:p>
            <w:pPr>
              <w:pStyle w:val="TableParagraph"/>
              <w:spacing w:line="244" w:lineRule="auto"/>
              <w:ind w:left="21" w:right="18" w:firstLine="9"/>
              <w:rPr>
                <w:rFonts w:ascii="Arial" w:hAnsi="Arial"/>
                <w:b/>
                <w:sz w:val="20"/>
              </w:rPr>
            </w:pPr>
            <w:r>
              <w:rPr>
                <w:rFonts w:ascii="Arial" w:hAnsi="Arial"/>
                <w:b/>
                <w:spacing w:val="-2"/>
                <w:sz w:val="20"/>
              </w:rPr>
              <w:t>Иденти– фикатор</w:t>
            </w:r>
          </w:p>
        </w:tc>
        <w:tc>
          <w:tcPr>
            <w:tcW w:w="3667" w:type="dxa"/>
          </w:tcPr>
          <w:p>
            <w:pPr>
              <w:pStyle w:val="TableParagraph"/>
              <w:spacing w:before="11"/>
              <w:rPr>
                <w:rFonts w:ascii="Arial"/>
                <w:b/>
                <w:sz w:val="28"/>
              </w:rPr>
            </w:pPr>
          </w:p>
          <w:p>
            <w:pPr>
              <w:pStyle w:val="TableParagraph"/>
              <w:ind w:left="424"/>
              <w:rPr>
                <w:rFonts w:ascii="Arial" w:hAnsi="Arial"/>
                <w:b/>
                <w:sz w:val="20"/>
              </w:rPr>
            </w:pPr>
            <w:r>
              <w:rPr>
                <w:rFonts w:ascii="Arial" w:hAnsi="Arial"/>
                <w:b/>
                <w:sz w:val="20"/>
              </w:rPr>
              <w:t>Тип</w:t>
            </w:r>
            <w:r>
              <w:rPr>
                <w:rFonts w:ascii="Arial" w:hAnsi="Arial"/>
                <w:b/>
                <w:spacing w:val="-8"/>
                <w:sz w:val="20"/>
              </w:rPr>
              <w:t> </w:t>
            </w:r>
            <w:r>
              <w:rPr>
                <w:rFonts w:ascii="Arial" w:hAnsi="Arial"/>
                <w:b/>
                <w:sz w:val="20"/>
              </w:rPr>
              <w:t>арматурных</w:t>
            </w:r>
            <w:r>
              <w:rPr>
                <w:rFonts w:ascii="Arial" w:hAnsi="Arial"/>
                <w:b/>
                <w:spacing w:val="-7"/>
                <w:sz w:val="20"/>
              </w:rPr>
              <w:t> </w:t>
            </w:r>
            <w:r>
              <w:rPr>
                <w:rFonts w:ascii="Arial" w:hAnsi="Arial"/>
                <w:b/>
                <w:spacing w:val="-2"/>
                <w:sz w:val="20"/>
              </w:rPr>
              <w:t>включений</w:t>
            </w:r>
          </w:p>
        </w:tc>
        <w:tc>
          <w:tcPr>
            <w:tcW w:w="5085" w:type="dxa"/>
          </w:tcPr>
          <w:p>
            <w:pPr>
              <w:pStyle w:val="TableParagraph"/>
              <w:spacing w:before="11"/>
              <w:rPr>
                <w:rFonts w:ascii="Arial"/>
                <w:b/>
                <w:sz w:val="28"/>
              </w:rPr>
            </w:pPr>
          </w:p>
          <w:p>
            <w:pPr>
              <w:pStyle w:val="TableParagraph"/>
              <w:ind w:left="552" w:right="546"/>
              <w:jc w:val="center"/>
              <w:rPr>
                <w:rFonts w:ascii="Arial" w:hAnsi="Arial"/>
                <w:b/>
                <w:sz w:val="20"/>
              </w:rPr>
            </w:pPr>
            <w:r>
              <w:rPr>
                <w:rFonts w:ascii="Arial" w:hAnsi="Arial"/>
                <w:b/>
                <w:spacing w:val="-2"/>
                <w:sz w:val="20"/>
              </w:rPr>
              <w:t>Параметры</w:t>
            </w:r>
          </w:p>
        </w:tc>
      </w:tr>
      <w:tr>
        <w:trPr>
          <w:trHeight w:val="3729"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0"/>
              </w:rPr>
            </w:pPr>
          </w:p>
          <w:p>
            <w:pPr>
              <w:pStyle w:val="TableParagraph"/>
              <w:ind w:left="287"/>
              <w:rPr>
                <w:rFonts w:ascii="Arial"/>
                <w:b/>
                <w:sz w:val="20"/>
              </w:rPr>
            </w:pPr>
            <w:r>
              <w:rPr>
                <w:rFonts w:ascii="Arial"/>
                <w:b/>
                <w:spacing w:val="-5"/>
                <w:sz w:val="20"/>
              </w:rPr>
              <w:t>SA0</w:t>
            </w:r>
          </w:p>
        </w:tc>
        <w:tc>
          <w:tcPr>
            <w:tcW w:w="36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22"/>
              </w:rPr>
            </w:pPr>
          </w:p>
          <w:p>
            <w:pPr>
              <w:pStyle w:val="TableParagraph"/>
              <w:spacing w:line="244" w:lineRule="auto" w:before="1"/>
              <w:ind w:left="50" w:right="36" w:firstLine="1"/>
              <w:jc w:val="center"/>
              <w:rPr>
                <w:sz w:val="20"/>
              </w:rPr>
            </w:pPr>
            <w:r>
              <w:rPr>
                <w:sz w:val="20"/>
              </w:rPr>
              <w:t>Процент армирования (отношение объема</w:t>
            </w:r>
            <w:r>
              <w:rPr>
                <w:spacing w:val="-14"/>
                <w:sz w:val="20"/>
              </w:rPr>
              <w:t> </w:t>
            </w:r>
            <w:r>
              <w:rPr>
                <w:sz w:val="20"/>
              </w:rPr>
              <w:t>арматуры</w:t>
            </w:r>
            <w:r>
              <w:rPr>
                <w:spacing w:val="-13"/>
                <w:sz w:val="20"/>
              </w:rPr>
              <w:t> </w:t>
            </w:r>
            <w:r>
              <w:rPr>
                <w:sz w:val="20"/>
              </w:rPr>
              <w:t>к</w:t>
            </w:r>
            <w:r>
              <w:rPr>
                <w:spacing w:val="-13"/>
                <w:sz w:val="20"/>
              </w:rPr>
              <w:t> </w:t>
            </w:r>
            <w:r>
              <w:rPr>
                <w:sz w:val="20"/>
              </w:rPr>
              <w:t>объему</w:t>
            </w:r>
            <w:r>
              <w:rPr>
                <w:spacing w:val="-14"/>
                <w:sz w:val="20"/>
              </w:rPr>
              <w:t> </w:t>
            </w:r>
            <w:r>
              <w:rPr>
                <w:sz w:val="20"/>
              </w:rPr>
              <w:t>конечного </w:t>
            </w:r>
            <w:r>
              <w:rPr>
                <w:spacing w:val="-2"/>
                <w:sz w:val="20"/>
              </w:rPr>
              <w:t>элемента)</w:t>
            </w: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76"/>
              <w:ind w:left="852"/>
              <w:rPr>
                <w:sz w:val="20"/>
              </w:rPr>
            </w:pPr>
            <w:r>
              <w:rPr>
                <w:sz w:val="20"/>
              </w:rPr>
              <w:t>a)</w:t>
            </w:r>
            <w:r>
              <w:rPr>
                <w:spacing w:val="9"/>
                <w:sz w:val="20"/>
              </w:rPr>
              <w:t> </w:t>
            </w:r>
            <w:r>
              <w:rPr>
                <w:rFonts w:ascii="Arial" w:hAnsi="Arial"/>
                <w:i/>
                <w:sz w:val="20"/>
              </w:rPr>
              <w:t>N</w:t>
            </w:r>
            <w:r>
              <w:rPr>
                <w:rFonts w:ascii="Arial" w:hAnsi="Arial"/>
                <w:i/>
                <w:spacing w:val="5"/>
                <w:sz w:val="20"/>
              </w:rPr>
              <w:t> </w:t>
            </w:r>
            <w:r>
              <w:rPr>
                <w:sz w:val="20"/>
              </w:rPr>
              <w:t>–</w:t>
            </w:r>
            <w:r>
              <w:rPr>
                <w:spacing w:val="7"/>
                <w:sz w:val="20"/>
              </w:rPr>
              <w:t> </w:t>
            </w:r>
            <w:r>
              <w:rPr>
                <w:sz w:val="20"/>
              </w:rPr>
              <w:t>общий</w:t>
            </w:r>
            <w:r>
              <w:rPr>
                <w:spacing w:val="9"/>
                <w:sz w:val="20"/>
              </w:rPr>
              <w:t> </w:t>
            </w:r>
            <w:r>
              <w:rPr>
                <w:sz w:val="20"/>
              </w:rPr>
              <w:t>процент</w:t>
            </w:r>
            <w:r>
              <w:rPr>
                <w:spacing w:val="10"/>
                <w:sz w:val="20"/>
              </w:rPr>
              <w:t> </w:t>
            </w:r>
            <w:r>
              <w:rPr>
                <w:spacing w:val="-2"/>
                <w:sz w:val="20"/>
              </w:rPr>
              <w:t>армирования.</w:t>
            </w:r>
          </w:p>
          <w:p>
            <w:pPr>
              <w:pStyle w:val="TableParagraph"/>
              <w:spacing w:before="1"/>
              <w:ind w:left="554" w:right="546"/>
              <w:jc w:val="center"/>
              <w:rPr>
                <w:rFonts w:ascii="Arial" w:hAnsi="Arial"/>
                <w:i/>
                <w:sz w:val="20"/>
              </w:rPr>
            </w:pPr>
            <w:r>
              <w:rPr>
                <w:sz w:val="20"/>
              </w:rPr>
              <w:t>б) </w:t>
            </w:r>
            <w:r>
              <w:rPr>
                <w:rFonts w:ascii="Arial" w:hAnsi="Arial"/>
                <w:i/>
                <w:sz w:val="20"/>
              </w:rPr>
              <w:t>Nх </w:t>
            </w:r>
            <w:r>
              <w:rPr>
                <w:sz w:val="20"/>
              </w:rPr>
              <w:t>– процент армирования вдоль оси </w:t>
            </w:r>
            <w:r>
              <w:rPr>
                <w:rFonts w:ascii="Arial" w:hAnsi="Arial"/>
                <w:i/>
                <w:sz w:val="20"/>
              </w:rPr>
              <w:t>X</w:t>
            </w:r>
            <w:r>
              <w:rPr>
                <w:sz w:val="20"/>
              </w:rPr>
              <w:t>; </w:t>
            </w:r>
            <w:r>
              <w:rPr>
                <w:rFonts w:ascii="Arial" w:hAnsi="Arial"/>
                <w:i/>
                <w:sz w:val="20"/>
              </w:rPr>
              <w:t>Nz </w:t>
            </w:r>
            <w:r>
              <w:rPr>
                <w:sz w:val="20"/>
              </w:rPr>
              <w:t>– процент армирования вдоль оси </w:t>
            </w:r>
            <w:r>
              <w:rPr>
                <w:rFonts w:ascii="Arial" w:hAnsi="Arial"/>
                <w:i/>
                <w:sz w:val="20"/>
              </w:rPr>
              <w:t>Z</w:t>
            </w:r>
            <w:r>
              <w:rPr>
                <w:sz w:val="20"/>
              </w:rPr>
              <w:t>. </w:t>
            </w:r>
            <w:r>
              <w:rPr>
                <w:rFonts w:ascii="Arial" w:hAnsi="Arial"/>
                <w:i/>
                <w:w w:val="110"/>
                <w:sz w:val="20"/>
              </w:rPr>
              <w:t>Nх</w:t>
            </w:r>
            <w:r>
              <w:rPr>
                <w:w w:val="110"/>
                <w:sz w:val="20"/>
              </w:rPr>
              <w:t>+ </w:t>
            </w:r>
            <w:r>
              <w:rPr>
                <w:rFonts w:ascii="Arial" w:hAnsi="Arial"/>
                <w:i/>
                <w:w w:val="110"/>
                <w:sz w:val="20"/>
              </w:rPr>
              <w:t>Nz </w:t>
            </w:r>
            <w:r>
              <w:rPr>
                <w:w w:val="110"/>
                <w:sz w:val="20"/>
              </w:rPr>
              <w:t>= </w:t>
            </w:r>
            <w:r>
              <w:rPr>
                <w:rFonts w:ascii="Arial" w:hAnsi="Arial"/>
                <w:i/>
                <w:w w:val="110"/>
                <w:sz w:val="20"/>
              </w:rPr>
              <w:t>N</w:t>
            </w:r>
          </w:p>
          <w:p>
            <w:pPr>
              <w:pStyle w:val="TableParagraph"/>
              <w:spacing w:line="242" w:lineRule="auto" w:before="13"/>
              <w:ind w:left="85" w:right="74"/>
              <w:jc w:val="center"/>
              <w:rPr>
                <w:sz w:val="20"/>
              </w:rPr>
            </w:pPr>
            <w:r>
              <w:rPr>
                <w:sz w:val="20"/>
              </w:rPr>
              <w:t>В</w:t>
            </w:r>
            <w:r>
              <w:rPr>
                <w:spacing w:val="-9"/>
                <w:sz w:val="20"/>
              </w:rPr>
              <w:t> </w:t>
            </w:r>
            <w:r>
              <w:rPr>
                <w:sz w:val="20"/>
              </w:rPr>
              <w:t>КЭ</w:t>
            </w:r>
            <w:r>
              <w:rPr>
                <w:spacing w:val="-6"/>
                <w:sz w:val="20"/>
              </w:rPr>
              <w:t> </w:t>
            </w:r>
            <w:r>
              <w:rPr>
                <w:sz w:val="20"/>
              </w:rPr>
              <w:t>221</w:t>
            </w:r>
            <w:r>
              <w:rPr>
                <w:spacing w:val="-6"/>
                <w:sz w:val="20"/>
              </w:rPr>
              <w:t> </w:t>
            </w:r>
            <w:r>
              <w:rPr>
                <w:rFonts w:ascii="Cambria" w:hAnsi="Cambria"/>
                <w:sz w:val="20"/>
              </w:rPr>
              <w:t>÷ </w:t>
            </w:r>
            <w:r>
              <w:rPr>
                <w:sz w:val="20"/>
              </w:rPr>
              <w:t>230</w:t>
            </w:r>
            <w:r>
              <w:rPr>
                <w:spacing w:val="-7"/>
                <w:sz w:val="20"/>
              </w:rPr>
              <w:t> </w:t>
            </w:r>
            <w:r>
              <w:rPr>
                <w:sz w:val="20"/>
              </w:rPr>
              <w:t>используется</w:t>
            </w:r>
            <w:r>
              <w:rPr>
                <w:spacing w:val="-7"/>
                <w:sz w:val="20"/>
              </w:rPr>
              <w:t> </w:t>
            </w:r>
            <w:r>
              <w:rPr>
                <w:sz w:val="20"/>
              </w:rPr>
              <w:t>вариант</w:t>
            </w:r>
            <w:r>
              <w:rPr>
                <w:spacing w:val="-7"/>
                <w:sz w:val="20"/>
              </w:rPr>
              <w:t> </w:t>
            </w:r>
            <w:r>
              <w:rPr>
                <w:sz w:val="20"/>
              </w:rPr>
              <w:t>«б»,</w:t>
            </w:r>
            <w:r>
              <w:rPr>
                <w:spacing w:val="-7"/>
                <w:sz w:val="20"/>
              </w:rPr>
              <w:t> </w:t>
            </w:r>
            <w:r>
              <w:rPr>
                <w:sz w:val="20"/>
              </w:rPr>
              <w:t>где процент армирования представляет собой отношение площади арматуры к площади поперечного сечения элемента.</w:t>
            </w:r>
          </w:p>
        </w:tc>
      </w:tr>
      <w:tr>
        <w:trPr>
          <w:trHeight w:val="3398"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7"/>
              </w:rPr>
            </w:pPr>
          </w:p>
          <w:p>
            <w:pPr>
              <w:pStyle w:val="TableParagraph"/>
              <w:ind w:left="287"/>
              <w:rPr>
                <w:rFonts w:ascii="Arial"/>
                <w:b/>
                <w:sz w:val="20"/>
              </w:rPr>
            </w:pPr>
            <w:r>
              <w:rPr>
                <w:rFonts w:ascii="Arial"/>
                <w:b/>
                <w:spacing w:val="-5"/>
                <w:sz w:val="20"/>
              </w:rPr>
              <w:t>SA1</w:t>
            </w:r>
          </w:p>
        </w:tc>
        <w:tc>
          <w:tcPr>
            <w:tcW w:w="3667" w:type="dxa"/>
          </w:tcPr>
          <w:p>
            <w:pPr>
              <w:pStyle w:val="TableParagraph"/>
              <w:spacing w:before="8"/>
              <w:rPr>
                <w:rFonts w:ascii="Arial"/>
                <w:b/>
                <w:sz w:val="31"/>
              </w:rPr>
            </w:pPr>
          </w:p>
          <w:p>
            <w:pPr>
              <w:pStyle w:val="TableParagraph"/>
              <w:spacing w:line="244" w:lineRule="auto"/>
              <w:ind w:left="367" w:firstLine="280"/>
              <w:rPr>
                <w:sz w:val="20"/>
              </w:rPr>
            </w:pPr>
            <w:r>
              <w:rPr>
                <w:sz w:val="20"/>
              </w:rPr>
              <w:t>Арматура листового типа </w:t>
            </w:r>
            <w:r>
              <w:rPr>
                <w:spacing w:val="-2"/>
                <w:sz w:val="20"/>
              </w:rPr>
              <w:t>(физический</w:t>
            </w:r>
            <w:r>
              <w:rPr>
                <w:spacing w:val="-6"/>
                <w:sz w:val="20"/>
              </w:rPr>
              <w:t> </w:t>
            </w:r>
            <w:r>
              <w:rPr>
                <w:spacing w:val="-2"/>
                <w:sz w:val="20"/>
              </w:rPr>
              <w:t>эквивалент</w:t>
            </w:r>
            <w:r>
              <w:rPr>
                <w:spacing w:val="-6"/>
                <w:sz w:val="20"/>
              </w:rPr>
              <w:t> </w:t>
            </w:r>
            <w:r>
              <w:rPr>
                <w:spacing w:val="-2"/>
                <w:sz w:val="20"/>
              </w:rPr>
              <w:t>листа)</w:t>
            </w:r>
          </w:p>
          <w:p>
            <w:pPr>
              <w:pStyle w:val="TableParagraph"/>
              <w:ind w:left="117"/>
              <w:rPr>
                <w:rFonts w:ascii="Arial"/>
                <w:sz w:val="20"/>
              </w:rPr>
            </w:pPr>
            <w:r>
              <w:rPr>
                <w:rFonts w:ascii="Arial"/>
                <w:sz w:val="20"/>
              </w:rPr>
              <w:drawing>
                <wp:inline distT="0" distB="0" distL="0" distR="0">
                  <wp:extent cx="2166905" cy="1397508"/>
                  <wp:effectExtent l="0" t="0" r="0" b="0"/>
                  <wp:docPr id="285" name="image141.png"/>
                  <wp:cNvGraphicFramePr>
                    <a:graphicFrameLocks noChangeAspect="1"/>
                  </wp:cNvGraphicFramePr>
                  <a:graphic>
                    <a:graphicData uri="http://schemas.openxmlformats.org/drawingml/2006/picture">
                      <pic:pic>
                        <pic:nvPicPr>
                          <pic:cNvPr id="286" name="image141.png"/>
                          <pic:cNvPicPr/>
                        </pic:nvPicPr>
                        <pic:blipFill>
                          <a:blip r:embed="rId146" cstate="print"/>
                          <a:stretch>
                            <a:fillRect/>
                          </a:stretch>
                        </pic:blipFill>
                        <pic:spPr>
                          <a:xfrm>
                            <a:off x="0" y="0"/>
                            <a:ext cx="2166905" cy="1397508"/>
                          </a:xfrm>
                          <a:prstGeom prst="rect">
                            <a:avLst/>
                          </a:prstGeom>
                        </pic:spPr>
                      </pic:pic>
                    </a:graphicData>
                  </a:graphic>
                </wp:inline>
              </w:drawing>
            </w:r>
            <w:r>
              <w:rPr>
                <w:rFonts w:ascii="Arial"/>
                <w:sz w:val="20"/>
              </w:rPr>
            </w:r>
          </w:p>
          <w:p>
            <w:pPr>
              <w:pStyle w:val="TableParagraph"/>
              <w:rPr>
                <w:rFonts w:ascii="Arial"/>
                <w:b/>
                <w:sz w:val="20"/>
              </w:rPr>
            </w:pPr>
          </w:p>
        </w:tc>
        <w:tc>
          <w:tcPr>
            <w:tcW w:w="5085" w:type="dxa"/>
          </w:tcPr>
          <w:p>
            <w:pPr>
              <w:pStyle w:val="TableParagraph"/>
              <w:rPr>
                <w:rFonts w:ascii="Arial"/>
                <w:b/>
                <w:sz w:val="30"/>
              </w:rPr>
            </w:pPr>
          </w:p>
          <w:p>
            <w:pPr>
              <w:pStyle w:val="TableParagraph"/>
              <w:rPr>
                <w:rFonts w:ascii="Arial"/>
                <w:b/>
                <w:sz w:val="30"/>
              </w:rPr>
            </w:pPr>
          </w:p>
          <w:p>
            <w:pPr>
              <w:pStyle w:val="TableParagraph"/>
              <w:spacing w:before="9"/>
              <w:rPr>
                <w:rFonts w:ascii="Arial"/>
                <w:b/>
                <w:sz w:val="38"/>
              </w:rPr>
            </w:pPr>
          </w:p>
          <w:p>
            <w:pPr>
              <w:pStyle w:val="TableParagraph"/>
              <w:ind w:left="554" w:right="513"/>
              <w:jc w:val="center"/>
              <w:rPr>
                <w:sz w:val="20"/>
              </w:rPr>
            </w:pPr>
            <w:r>
              <w:rPr>
                <w:rFonts w:ascii="Times New Roman" w:hAnsi="Times New Roman"/>
                <w:i/>
                <w:sz w:val="23"/>
              </w:rPr>
              <w:t>h</w:t>
            </w:r>
            <w:r>
              <w:rPr>
                <w:rFonts w:ascii="Times New Roman" w:hAnsi="Times New Roman"/>
                <w:i/>
                <w:position w:val="-5"/>
                <w:sz w:val="14"/>
              </w:rPr>
              <w:t>i</w:t>
            </w:r>
            <w:r>
              <w:rPr>
                <w:rFonts w:ascii="Times New Roman" w:hAnsi="Times New Roman"/>
                <w:i/>
                <w:spacing w:val="77"/>
                <w:position w:val="-5"/>
                <w:sz w:val="14"/>
              </w:rPr>
              <w:t> </w:t>
            </w:r>
            <w:r>
              <w:rPr>
                <w:sz w:val="20"/>
              </w:rPr>
              <w:t>–</w:t>
            </w:r>
            <w:r>
              <w:rPr>
                <w:spacing w:val="5"/>
                <w:sz w:val="20"/>
              </w:rPr>
              <w:t> </w:t>
            </w:r>
            <w:r>
              <w:rPr>
                <w:sz w:val="20"/>
              </w:rPr>
              <w:t>толщина</w:t>
            </w:r>
            <w:r>
              <w:rPr>
                <w:spacing w:val="7"/>
                <w:sz w:val="20"/>
              </w:rPr>
              <w:t> </w:t>
            </w:r>
            <w:r>
              <w:rPr>
                <w:sz w:val="20"/>
              </w:rPr>
              <w:t>листа</w:t>
            </w:r>
            <w:r>
              <w:rPr>
                <w:spacing w:val="6"/>
                <w:sz w:val="20"/>
              </w:rPr>
              <w:t> </w:t>
            </w:r>
            <w:r>
              <w:rPr>
                <w:sz w:val="20"/>
              </w:rPr>
              <w:t>арматуры,</w:t>
            </w:r>
            <w:r>
              <w:rPr>
                <w:spacing w:val="5"/>
                <w:sz w:val="20"/>
              </w:rPr>
              <w:t> </w:t>
            </w:r>
            <w:r>
              <w:rPr>
                <w:rFonts w:ascii="Arial" w:hAnsi="Arial"/>
                <w:i/>
                <w:sz w:val="20"/>
              </w:rPr>
              <w:t>dim</w:t>
            </w:r>
            <w:r>
              <w:rPr>
                <w:rFonts w:ascii="Arial" w:hAnsi="Arial"/>
                <w:i/>
                <w:spacing w:val="4"/>
                <w:sz w:val="20"/>
              </w:rPr>
              <w:t> </w:t>
            </w:r>
            <w:r>
              <w:rPr>
                <w:spacing w:val="-4"/>
                <w:sz w:val="20"/>
              </w:rPr>
              <w:t>[см];</w:t>
            </w:r>
          </w:p>
          <w:p>
            <w:pPr>
              <w:pStyle w:val="TableParagraph"/>
              <w:spacing w:before="50"/>
              <w:ind w:left="121" w:right="72"/>
              <w:jc w:val="center"/>
              <w:rPr>
                <w:sz w:val="20"/>
              </w:rPr>
            </w:pPr>
            <w:r>
              <w:rPr>
                <w:rFonts w:ascii="Times New Roman" w:hAnsi="Times New Roman"/>
                <w:i/>
                <w:spacing w:val="10"/>
                <w:sz w:val="23"/>
              </w:rPr>
              <w:t>Z</w:t>
            </w:r>
            <w:r>
              <w:rPr>
                <w:rFonts w:ascii="Times New Roman" w:hAnsi="Times New Roman"/>
                <w:i/>
                <w:spacing w:val="10"/>
                <w:position w:val="-5"/>
                <w:sz w:val="14"/>
              </w:rPr>
              <w:t>i</w:t>
            </w:r>
            <w:r>
              <w:rPr>
                <w:rFonts w:ascii="Times New Roman" w:hAnsi="Times New Roman"/>
                <w:i/>
                <w:spacing w:val="70"/>
                <w:position w:val="-5"/>
                <w:sz w:val="14"/>
              </w:rPr>
              <w:t> </w:t>
            </w:r>
            <w:r>
              <w:rPr>
                <w:sz w:val="20"/>
              </w:rPr>
              <w:t>–</w:t>
            </w:r>
            <w:r>
              <w:rPr>
                <w:spacing w:val="1"/>
                <w:sz w:val="20"/>
              </w:rPr>
              <w:t> </w:t>
            </w:r>
            <w:r>
              <w:rPr>
                <w:sz w:val="20"/>
              </w:rPr>
              <w:t>привязка</w:t>
            </w:r>
            <w:r>
              <w:rPr>
                <w:spacing w:val="3"/>
                <w:sz w:val="20"/>
              </w:rPr>
              <w:t> </w:t>
            </w:r>
            <w:r>
              <w:rPr>
                <w:sz w:val="20"/>
              </w:rPr>
              <w:t>листа</w:t>
            </w:r>
            <w:r>
              <w:rPr>
                <w:spacing w:val="2"/>
                <w:sz w:val="20"/>
              </w:rPr>
              <w:t> </w:t>
            </w:r>
            <w:r>
              <w:rPr>
                <w:sz w:val="20"/>
              </w:rPr>
              <w:t>к серединной</w:t>
            </w:r>
            <w:r>
              <w:rPr>
                <w:spacing w:val="2"/>
                <w:sz w:val="20"/>
              </w:rPr>
              <w:t> </w:t>
            </w:r>
            <w:r>
              <w:rPr>
                <w:spacing w:val="-2"/>
                <w:sz w:val="20"/>
              </w:rPr>
              <w:t>поверхности,</w:t>
            </w:r>
          </w:p>
          <w:p>
            <w:pPr>
              <w:pStyle w:val="TableParagraph"/>
              <w:spacing w:line="244" w:lineRule="auto" w:before="27"/>
              <w:ind w:left="1152" w:right="873" w:firstLine="1000"/>
              <w:rPr>
                <w:sz w:val="20"/>
              </w:rPr>
            </w:pPr>
            <w:r>
              <w:rPr>
                <w:rFonts w:ascii="Arial" w:hAnsi="Arial"/>
                <w:i/>
                <w:sz w:val="20"/>
              </w:rPr>
              <w:t>dim </w:t>
            </w:r>
            <w:r>
              <w:rPr>
                <w:sz w:val="20"/>
              </w:rPr>
              <w:t>[см]; Ограничения:</w:t>
            </w:r>
            <w:r>
              <w:rPr>
                <w:spacing w:val="-14"/>
                <w:sz w:val="20"/>
              </w:rPr>
              <w:t> </w:t>
            </w:r>
            <w:r>
              <w:rPr>
                <w:sz w:val="20"/>
              </w:rPr>
              <w:t>до</w:t>
            </w:r>
            <w:r>
              <w:rPr>
                <w:spacing w:val="-13"/>
                <w:sz w:val="20"/>
              </w:rPr>
              <w:t> </w:t>
            </w:r>
            <w:r>
              <w:rPr>
                <w:sz w:val="20"/>
              </w:rPr>
              <w:t>пяти</w:t>
            </w:r>
            <w:r>
              <w:rPr>
                <w:spacing w:val="-13"/>
                <w:sz w:val="20"/>
              </w:rPr>
              <w:t> </w:t>
            </w:r>
            <w:r>
              <w:rPr>
                <w:sz w:val="20"/>
              </w:rPr>
              <w:t>листов.</w:t>
            </w:r>
          </w:p>
        </w:tc>
      </w:tr>
      <w:tr>
        <w:trPr>
          <w:trHeight w:val="3945"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9"/>
              </w:rPr>
            </w:pPr>
          </w:p>
          <w:p>
            <w:pPr>
              <w:pStyle w:val="TableParagraph"/>
              <w:ind w:left="287"/>
              <w:rPr>
                <w:rFonts w:ascii="Arial"/>
                <w:b/>
                <w:sz w:val="20"/>
              </w:rPr>
            </w:pPr>
            <w:r>
              <w:rPr>
                <w:rFonts w:ascii="Arial"/>
                <w:b/>
                <w:spacing w:val="-5"/>
                <w:sz w:val="20"/>
              </w:rPr>
              <w:t>SA2</w:t>
            </w:r>
          </w:p>
        </w:tc>
        <w:tc>
          <w:tcPr>
            <w:tcW w:w="3667" w:type="dxa"/>
          </w:tcPr>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w:pStyle w:val="TableParagraph"/>
              <w:spacing w:line="244" w:lineRule="auto"/>
              <w:ind w:left="381" w:firstLine="146"/>
              <w:rPr>
                <w:sz w:val="20"/>
              </w:rPr>
            </w:pPr>
            <w:r>
              <w:rPr>
                <w:sz w:val="20"/>
              </w:rPr>
              <w:t>Арматура стержневого типа </w:t>
            </w:r>
            <w:r>
              <w:rPr>
                <w:spacing w:val="-2"/>
                <w:sz w:val="20"/>
              </w:rPr>
              <w:t>(физический</w:t>
            </w:r>
            <w:r>
              <w:rPr>
                <w:spacing w:val="-12"/>
                <w:sz w:val="20"/>
              </w:rPr>
              <w:t> </w:t>
            </w:r>
            <w:r>
              <w:rPr>
                <w:spacing w:val="-2"/>
                <w:sz w:val="20"/>
              </w:rPr>
              <w:t>эквивалент</w:t>
            </w:r>
            <w:r>
              <w:rPr>
                <w:spacing w:val="-11"/>
                <w:sz w:val="20"/>
              </w:rPr>
              <w:t> </w:t>
            </w:r>
            <w:r>
              <w:rPr>
                <w:spacing w:val="-2"/>
                <w:sz w:val="20"/>
              </w:rPr>
              <w:t>сетки)</w:t>
            </w:r>
          </w:p>
          <w:p>
            <w:pPr>
              <w:pStyle w:val="TableParagraph"/>
              <w:ind w:left="206"/>
              <w:rPr>
                <w:rFonts w:ascii="Arial"/>
                <w:sz w:val="20"/>
              </w:rPr>
            </w:pPr>
            <w:r>
              <w:rPr>
                <w:rFonts w:ascii="Arial"/>
                <w:sz w:val="20"/>
              </w:rPr>
              <w:drawing>
                <wp:inline distT="0" distB="0" distL="0" distR="0">
                  <wp:extent cx="2053230" cy="1292352"/>
                  <wp:effectExtent l="0" t="0" r="0" b="0"/>
                  <wp:docPr id="287" name="image142.png"/>
                  <wp:cNvGraphicFramePr>
                    <a:graphicFrameLocks noChangeAspect="1"/>
                  </wp:cNvGraphicFramePr>
                  <a:graphic>
                    <a:graphicData uri="http://schemas.openxmlformats.org/drawingml/2006/picture">
                      <pic:pic>
                        <pic:nvPicPr>
                          <pic:cNvPr id="288" name="image142.png"/>
                          <pic:cNvPicPr/>
                        </pic:nvPicPr>
                        <pic:blipFill>
                          <a:blip r:embed="rId147" cstate="print"/>
                          <a:stretch>
                            <a:fillRect/>
                          </a:stretch>
                        </pic:blipFill>
                        <pic:spPr>
                          <a:xfrm>
                            <a:off x="0" y="0"/>
                            <a:ext cx="2053230" cy="1292352"/>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spacing w:before="8"/>
              <w:rPr>
                <w:rFonts w:ascii="Arial"/>
                <w:b/>
                <w:sz w:val="23"/>
              </w:rPr>
            </w:pP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0"/>
              </w:rPr>
            </w:pPr>
          </w:p>
          <w:p>
            <w:pPr>
              <w:pStyle w:val="TableParagraph"/>
              <w:spacing w:line="283" w:lineRule="auto" w:before="1"/>
              <w:ind w:left="120" w:right="74"/>
              <w:jc w:val="center"/>
              <w:rPr>
                <w:sz w:val="20"/>
              </w:rPr>
            </w:pPr>
            <w:r>
              <w:rPr>
                <w:rFonts w:ascii="Times New Roman" w:hAnsi="Times New Roman"/>
                <w:i/>
                <w:sz w:val="23"/>
              </w:rPr>
              <w:t>h</w:t>
            </w:r>
            <w:r>
              <w:rPr>
                <w:rFonts w:ascii="Times New Roman" w:hAnsi="Times New Roman"/>
                <w:i/>
                <w:position w:val="-5"/>
                <w:sz w:val="14"/>
              </w:rPr>
              <w:t>yi</w:t>
            </w:r>
            <w:r>
              <w:rPr>
                <w:rFonts w:ascii="Times New Roman" w:hAnsi="Times New Roman"/>
                <w:i/>
                <w:spacing w:val="76"/>
                <w:position w:val="-5"/>
                <w:sz w:val="14"/>
              </w:rPr>
              <w:t> </w:t>
            </w:r>
            <w:r>
              <w:rPr>
                <w:sz w:val="20"/>
              </w:rPr>
              <w:t>– эквивалентная толщина стержневой арматуры </w:t>
            </w:r>
            <w:r>
              <w:rPr>
                <w:w w:val="105"/>
                <w:sz w:val="20"/>
              </w:rPr>
              <w:t>сетки по оси </w:t>
            </w:r>
            <w:r>
              <w:rPr>
                <w:rFonts w:ascii="Arial" w:hAnsi="Arial"/>
                <w:i/>
                <w:w w:val="105"/>
                <w:sz w:val="20"/>
              </w:rPr>
              <w:t>Y</w:t>
            </w:r>
            <w:r>
              <w:rPr>
                <w:w w:val="105"/>
                <w:sz w:val="20"/>
              </w:rPr>
              <w:t>, </w:t>
            </w:r>
            <w:r>
              <w:rPr>
                <w:rFonts w:ascii="Arial" w:hAnsi="Arial"/>
                <w:i/>
                <w:w w:val="105"/>
                <w:sz w:val="20"/>
              </w:rPr>
              <w:t>dim </w:t>
            </w:r>
            <w:r>
              <w:rPr>
                <w:w w:val="105"/>
                <w:sz w:val="20"/>
              </w:rPr>
              <w:t>[см];</w:t>
            </w:r>
          </w:p>
          <w:p>
            <w:pPr>
              <w:pStyle w:val="TableParagraph"/>
              <w:spacing w:line="288" w:lineRule="exact"/>
              <w:ind w:left="117" w:right="74"/>
              <w:jc w:val="center"/>
              <w:rPr>
                <w:sz w:val="20"/>
              </w:rPr>
            </w:pPr>
            <w:r>
              <w:rPr>
                <w:rFonts w:ascii="Times New Roman" w:hAnsi="Times New Roman"/>
                <w:i/>
                <w:sz w:val="23"/>
              </w:rPr>
              <w:t>h</w:t>
            </w:r>
            <w:r>
              <w:rPr>
                <w:rFonts w:ascii="Times New Roman" w:hAnsi="Times New Roman"/>
                <w:i/>
                <w:position w:val="-5"/>
                <w:sz w:val="14"/>
              </w:rPr>
              <w:t>xi</w:t>
            </w:r>
            <w:r>
              <w:rPr>
                <w:rFonts w:ascii="Times New Roman" w:hAnsi="Times New Roman"/>
                <w:i/>
                <w:spacing w:val="64"/>
                <w:position w:val="-5"/>
                <w:sz w:val="14"/>
              </w:rPr>
              <w:t> </w:t>
            </w:r>
            <w:r>
              <w:rPr>
                <w:sz w:val="20"/>
              </w:rPr>
              <w:t>–</w:t>
            </w:r>
            <w:r>
              <w:rPr>
                <w:spacing w:val="4"/>
                <w:sz w:val="20"/>
              </w:rPr>
              <w:t> </w:t>
            </w:r>
            <w:r>
              <w:rPr>
                <w:sz w:val="20"/>
              </w:rPr>
              <w:t>эквивалентная</w:t>
            </w:r>
            <w:r>
              <w:rPr>
                <w:spacing w:val="5"/>
                <w:sz w:val="20"/>
              </w:rPr>
              <w:t> </w:t>
            </w:r>
            <w:r>
              <w:rPr>
                <w:sz w:val="20"/>
              </w:rPr>
              <w:t>толщина</w:t>
            </w:r>
            <w:r>
              <w:rPr>
                <w:spacing w:val="4"/>
                <w:sz w:val="20"/>
              </w:rPr>
              <w:t> </w:t>
            </w:r>
            <w:r>
              <w:rPr>
                <w:sz w:val="20"/>
              </w:rPr>
              <w:t>стержневой</w:t>
            </w:r>
            <w:r>
              <w:rPr>
                <w:spacing w:val="5"/>
                <w:sz w:val="20"/>
              </w:rPr>
              <w:t> </w:t>
            </w:r>
            <w:r>
              <w:rPr>
                <w:spacing w:val="-2"/>
                <w:sz w:val="20"/>
              </w:rPr>
              <w:t>арматуры</w:t>
            </w:r>
          </w:p>
          <w:p>
            <w:pPr>
              <w:pStyle w:val="TableParagraph"/>
              <w:spacing w:before="27"/>
              <w:ind w:left="551" w:right="546"/>
              <w:jc w:val="center"/>
              <w:rPr>
                <w:sz w:val="20"/>
              </w:rPr>
            </w:pPr>
            <w:r>
              <w:rPr>
                <w:sz w:val="20"/>
              </w:rPr>
              <w:t>сетки</w:t>
            </w:r>
            <w:r>
              <w:rPr>
                <w:spacing w:val="-5"/>
                <w:sz w:val="20"/>
              </w:rPr>
              <w:t> </w:t>
            </w:r>
            <w:r>
              <w:rPr>
                <w:sz w:val="20"/>
              </w:rPr>
              <w:t>по</w:t>
            </w:r>
            <w:r>
              <w:rPr>
                <w:spacing w:val="-5"/>
                <w:sz w:val="20"/>
              </w:rPr>
              <w:t> </w:t>
            </w:r>
            <w:r>
              <w:rPr>
                <w:sz w:val="20"/>
              </w:rPr>
              <w:t>оси</w:t>
            </w:r>
            <w:r>
              <w:rPr>
                <w:spacing w:val="-5"/>
                <w:sz w:val="20"/>
              </w:rPr>
              <w:t> </w:t>
            </w:r>
            <w:r>
              <w:rPr>
                <w:rFonts w:ascii="Arial" w:hAnsi="Arial"/>
                <w:i/>
                <w:sz w:val="20"/>
              </w:rPr>
              <w:t>X</w:t>
            </w:r>
            <w:r>
              <w:rPr>
                <w:sz w:val="20"/>
              </w:rPr>
              <w:t>,</w:t>
            </w:r>
            <w:r>
              <w:rPr>
                <w:spacing w:val="-3"/>
                <w:sz w:val="20"/>
              </w:rPr>
              <w:t> </w:t>
            </w:r>
            <w:r>
              <w:rPr>
                <w:rFonts w:ascii="Arial" w:hAnsi="Arial"/>
                <w:i/>
                <w:sz w:val="20"/>
              </w:rPr>
              <w:t>dim</w:t>
            </w:r>
            <w:r>
              <w:rPr>
                <w:rFonts w:ascii="Arial" w:hAnsi="Arial"/>
                <w:i/>
                <w:spacing w:val="-7"/>
                <w:sz w:val="20"/>
              </w:rPr>
              <w:t> </w:t>
            </w:r>
            <w:r>
              <w:rPr>
                <w:spacing w:val="-2"/>
                <w:sz w:val="20"/>
              </w:rPr>
              <w:t>[см];</w:t>
            </w:r>
          </w:p>
          <w:p>
            <w:pPr>
              <w:pStyle w:val="TableParagraph"/>
              <w:spacing w:before="23"/>
              <w:ind w:left="121" w:right="69"/>
              <w:jc w:val="center"/>
              <w:rPr>
                <w:sz w:val="20"/>
              </w:rPr>
            </w:pPr>
            <w:r>
              <w:rPr>
                <w:rFonts w:ascii="Times New Roman" w:hAnsi="Times New Roman"/>
                <w:i/>
                <w:sz w:val="23"/>
              </w:rPr>
              <w:t>Z</w:t>
            </w:r>
            <w:r>
              <w:rPr>
                <w:rFonts w:ascii="Times New Roman" w:hAnsi="Times New Roman"/>
                <w:i/>
                <w:position w:val="-5"/>
                <w:sz w:val="14"/>
              </w:rPr>
              <w:t>ci</w:t>
            </w:r>
            <w:r>
              <w:rPr>
                <w:rFonts w:ascii="Times New Roman" w:hAnsi="Times New Roman"/>
                <w:i/>
                <w:spacing w:val="68"/>
                <w:position w:val="-5"/>
                <w:sz w:val="14"/>
              </w:rPr>
              <w:t> </w:t>
            </w:r>
            <w:r>
              <w:rPr>
                <w:sz w:val="20"/>
              </w:rPr>
              <w:t>–</w:t>
            </w:r>
            <w:r>
              <w:rPr>
                <w:spacing w:val="3"/>
                <w:sz w:val="20"/>
              </w:rPr>
              <w:t> </w:t>
            </w:r>
            <w:r>
              <w:rPr>
                <w:sz w:val="20"/>
              </w:rPr>
              <w:t>привязка</w:t>
            </w:r>
            <w:r>
              <w:rPr>
                <w:spacing w:val="2"/>
                <w:sz w:val="20"/>
              </w:rPr>
              <w:t> </w:t>
            </w:r>
            <w:r>
              <w:rPr>
                <w:sz w:val="20"/>
              </w:rPr>
              <w:t>сетки</w:t>
            </w:r>
            <w:r>
              <w:rPr>
                <w:spacing w:val="4"/>
                <w:sz w:val="20"/>
              </w:rPr>
              <w:t> </w:t>
            </w:r>
            <w:r>
              <w:rPr>
                <w:sz w:val="20"/>
              </w:rPr>
              <w:t>к</w:t>
            </w:r>
            <w:r>
              <w:rPr>
                <w:spacing w:val="3"/>
                <w:sz w:val="20"/>
              </w:rPr>
              <w:t> </w:t>
            </w:r>
            <w:r>
              <w:rPr>
                <w:sz w:val="20"/>
              </w:rPr>
              <w:t>серединной</w:t>
            </w:r>
            <w:r>
              <w:rPr>
                <w:spacing w:val="2"/>
                <w:sz w:val="20"/>
              </w:rPr>
              <w:t> </w:t>
            </w:r>
            <w:r>
              <w:rPr>
                <w:spacing w:val="-2"/>
                <w:sz w:val="20"/>
              </w:rPr>
              <w:t>поверхности,</w:t>
            </w:r>
          </w:p>
          <w:p>
            <w:pPr>
              <w:pStyle w:val="TableParagraph"/>
              <w:spacing w:before="27"/>
              <w:ind w:left="554" w:right="544"/>
              <w:jc w:val="center"/>
              <w:rPr>
                <w:sz w:val="20"/>
              </w:rPr>
            </w:pPr>
            <w:r>
              <w:rPr>
                <w:rFonts w:ascii="Arial" w:hAnsi="Arial"/>
                <w:i/>
                <w:sz w:val="20"/>
              </w:rPr>
              <w:t>dim</w:t>
            </w:r>
            <w:r>
              <w:rPr>
                <w:rFonts w:ascii="Arial" w:hAnsi="Arial"/>
                <w:i/>
                <w:spacing w:val="-5"/>
                <w:sz w:val="20"/>
              </w:rPr>
              <w:t> </w:t>
            </w:r>
            <w:r>
              <w:rPr>
                <w:spacing w:val="-2"/>
                <w:sz w:val="20"/>
              </w:rPr>
              <w:t>[см];</w:t>
            </w:r>
          </w:p>
          <w:p>
            <w:pPr>
              <w:pStyle w:val="TableParagraph"/>
              <w:spacing w:before="4"/>
              <w:ind w:left="85" w:right="74"/>
              <w:jc w:val="center"/>
              <w:rPr>
                <w:sz w:val="20"/>
              </w:rPr>
            </w:pPr>
            <w:r>
              <w:rPr>
                <w:sz w:val="20"/>
              </w:rPr>
              <w:t>Ограничения:</w:t>
            </w:r>
            <w:r>
              <w:rPr>
                <w:spacing w:val="-8"/>
                <w:sz w:val="20"/>
              </w:rPr>
              <w:t> </w:t>
            </w:r>
            <w:r>
              <w:rPr>
                <w:sz w:val="20"/>
              </w:rPr>
              <w:t>до</w:t>
            </w:r>
            <w:r>
              <w:rPr>
                <w:spacing w:val="-9"/>
                <w:sz w:val="20"/>
              </w:rPr>
              <w:t> </w:t>
            </w:r>
            <w:r>
              <w:rPr>
                <w:sz w:val="20"/>
              </w:rPr>
              <w:t>пяти</w:t>
            </w:r>
            <w:r>
              <w:rPr>
                <w:spacing w:val="-9"/>
                <w:sz w:val="20"/>
              </w:rPr>
              <w:t> </w:t>
            </w:r>
            <w:r>
              <w:rPr>
                <w:sz w:val="20"/>
              </w:rPr>
              <w:t>арматурных</w:t>
            </w:r>
            <w:r>
              <w:rPr>
                <w:spacing w:val="-10"/>
                <w:sz w:val="20"/>
              </w:rPr>
              <w:t> </w:t>
            </w:r>
            <w:r>
              <w:rPr>
                <w:spacing w:val="-2"/>
                <w:sz w:val="20"/>
              </w:rPr>
              <w:t>включений.</w:t>
            </w:r>
          </w:p>
        </w:tc>
      </w:tr>
    </w:tbl>
    <w:p>
      <w:pPr>
        <w:spacing w:after="0"/>
        <w:jc w:val="center"/>
        <w:rPr>
          <w:sz w:val="20"/>
        </w:rPr>
        <w:sectPr>
          <w:pgSz w:w="11910" w:h="16840"/>
          <w:pgMar w:header="0" w:footer="690" w:top="128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3667"/>
        <w:gridCol w:w="5085"/>
      </w:tblGrid>
      <w:tr>
        <w:trPr>
          <w:trHeight w:val="897" w:hRule="atLeast"/>
        </w:trPr>
        <w:tc>
          <w:tcPr>
            <w:tcW w:w="967" w:type="dxa"/>
            <w:textDirection w:val="btLr"/>
          </w:tcPr>
          <w:p>
            <w:pPr>
              <w:pStyle w:val="TableParagraph"/>
              <w:spacing w:before="6"/>
              <w:rPr>
                <w:rFonts w:ascii="Arial"/>
                <w:b/>
                <w:sz w:val="23"/>
              </w:rPr>
            </w:pPr>
          </w:p>
          <w:p>
            <w:pPr>
              <w:pStyle w:val="TableParagraph"/>
              <w:spacing w:line="244" w:lineRule="auto"/>
              <w:ind w:left="21" w:right="18" w:firstLine="9"/>
              <w:rPr>
                <w:rFonts w:ascii="Arial" w:hAnsi="Arial"/>
                <w:b/>
                <w:sz w:val="20"/>
              </w:rPr>
            </w:pPr>
            <w:r>
              <w:rPr>
                <w:rFonts w:ascii="Arial" w:hAnsi="Arial"/>
                <w:b/>
                <w:spacing w:val="-2"/>
                <w:sz w:val="20"/>
              </w:rPr>
              <w:t>Иденти– фикатор</w:t>
            </w:r>
          </w:p>
        </w:tc>
        <w:tc>
          <w:tcPr>
            <w:tcW w:w="3667" w:type="dxa"/>
          </w:tcPr>
          <w:p>
            <w:pPr>
              <w:pStyle w:val="TableParagraph"/>
              <w:spacing w:before="11"/>
              <w:rPr>
                <w:rFonts w:ascii="Arial"/>
                <w:b/>
                <w:sz w:val="28"/>
              </w:rPr>
            </w:pPr>
          </w:p>
          <w:p>
            <w:pPr>
              <w:pStyle w:val="TableParagraph"/>
              <w:ind w:left="424"/>
              <w:rPr>
                <w:rFonts w:ascii="Arial" w:hAnsi="Arial"/>
                <w:b/>
                <w:sz w:val="20"/>
              </w:rPr>
            </w:pPr>
            <w:r>
              <w:rPr>
                <w:rFonts w:ascii="Arial" w:hAnsi="Arial"/>
                <w:b/>
                <w:sz w:val="20"/>
              </w:rPr>
              <w:t>Тип</w:t>
            </w:r>
            <w:r>
              <w:rPr>
                <w:rFonts w:ascii="Arial" w:hAnsi="Arial"/>
                <w:b/>
                <w:spacing w:val="-8"/>
                <w:sz w:val="20"/>
              </w:rPr>
              <w:t> </w:t>
            </w:r>
            <w:r>
              <w:rPr>
                <w:rFonts w:ascii="Arial" w:hAnsi="Arial"/>
                <w:b/>
                <w:sz w:val="20"/>
              </w:rPr>
              <w:t>арматурных</w:t>
            </w:r>
            <w:r>
              <w:rPr>
                <w:rFonts w:ascii="Arial" w:hAnsi="Arial"/>
                <w:b/>
                <w:spacing w:val="-7"/>
                <w:sz w:val="20"/>
              </w:rPr>
              <w:t> </w:t>
            </w:r>
            <w:r>
              <w:rPr>
                <w:rFonts w:ascii="Arial" w:hAnsi="Arial"/>
                <w:b/>
                <w:spacing w:val="-2"/>
                <w:sz w:val="20"/>
              </w:rPr>
              <w:t>включений</w:t>
            </w:r>
          </w:p>
        </w:tc>
        <w:tc>
          <w:tcPr>
            <w:tcW w:w="5085" w:type="dxa"/>
          </w:tcPr>
          <w:p>
            <w:pPr>
              <w:pStyle w:val="TableParagraph"/>
              <w:spacing w:before="11"/>
              <w:rPr>
                <w:rFonts w:ascii="Arial"/>
                <w:b/>
                <w:sz w:val="28"/>
              </w:rPr>
            </w:pPr>
          </w:p>
          <w:p>
            <w:pPr>
              <w:pStyle w:val="TableParagraph"/>
              <w:ind w:left="552" w:right="546"/>
              <w:jc w:val="center"/>
              <w:rPr>
                <w:rFonts w:ascii="Arial" w:hAnsi="Arial"/>
                <w:b/>
                <w:sz w:val="20"/>
              </w:rPr>
            </w:pPr>
            <w:r>
              <w:rPr>
                <w:rFonts w:ascii="Arial" w:hAnsi="Arial"/>
                <w:b/>
                <w:spacing w:val="-2"/>
                <w:sz w:val="20"/>
              </w:rPr>
              <w:t>Параметры</w:t>
            </w:r>
          </w:p>
        </w:tc>
      </w:tr>
      <w:tr>
        <w:trPr>
          <w:trHeight w:val="3964"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30"/>
              </w:rPr>
            </w:pPr>
          </w:p>
          <w:p>
            <w:pPr>
              <w:pStyle w:val="TableParagraph"/>
              <w:ind w:left="287"/>
              <w:rPr>
                <w:rFonts w:ascii="Arial"/>
                <w:b/>
                <w:sz w:val="20"/>
              </w:rPr>
            </w:pPr>
            <w:r>
              <w:rPr>
                <w:rFonts w:ascii="Arial"/>
                <w:b/>
                <w:spacing w:val="-5"/>
                <w:sz w:val="20"/>
              </w:rPr>
              <w:t>SA3</w:t>
            </w:r>
          </w:p>
        </w:tc>
        <w:tc>
          <w:tcPr>
            <w:tcW w:w="3667" w:type="dxa"/>
          </w:tcPr>
          <w:p>
            <w:pPr>
              <w:pStyle w:val="TableParagraph"/>
              <w:rPr>
                <w:rFonts w:ascii="Arial"/>
                <w:b/>
                <w:sz w:val="22"/>
              </w:rPr>
            </w:pPr>
          </w:p>
          <w:p>
            <w:pPr>
              <w:pStyle w:val="TableParagraph"/>
              <w:spacing w:before="5"/>
              <w:rPr>
                <w:rFonts w:ascii="Arial"/>
                <w:b/>
                <w:sz w:val="18"/>
              </w:rPr>
            </w:pPr>
          </w:p>
          <w:p>
            <w:pPr>
              <w:pStyle w:val="TableParagraph"/>
              <w:spacing w:line="244" w:lineRule="auto" w:before="1"/>
              <w:ind w:left="117" w:right="102" w:hanging="2"/>
              <w:jc w:val="center"/>
              <w:rPr>
                <w:sz w:val="20"/>
              </w:rPr>
            </w:pPr>
            <w:r>
              <w:rPr>
                <w:sz w:val="20"/>
              </w:rPr>
              <w:t>Арматура стержневого типа </w:t>
            </w:r>
            <w:r>
              <w:rPr>
                <w:spacing w:val="-2"/>
                <w:sz w:val="20"/>
              </w:rPr>
              <w:t>(физический</w:t>
            </w:r>
            <w:r>
              <w:rPr>
                <w:spacing w:val="-8"/>
                <w:sz w:val="20"/>
              </w:rPr>
              <w:t> </w:t>
            </w:r>
            <w:r>
              <w:rPr>
                <w:spacing w:val="-2"/>
                <w:sz w:val="20"/>
              </w:rPr>
              <w:t>эквивалент</w:t>
            </w:r>
            <w:r>
              <w:rPr>
                <w:spacing w:val="-7"/>
                <w:sz w:val="20"/>
              </w:rPr>
              <w:t> </w:t>
            </w:r>
            <w:r>
              <w:rPr>
                <w:spacing w:val="-2"/>
                <w:sz w:val="20"/>
              </w:rPr>
              <w:t>стержневой </w:t>
            </w:r>
            <w:r>
              <w:rPr>
                <w:sz w:val="20"/>
              </w:rPr>
              <w:t>арматуры осевой ориентации)</w:t>
            </w:r>
          </w:p>
          <w:p>
            <w:pPr>
              <w:pStyle w:val="TableParagraph"/>
              <w:ind w:left="218"/>
              <w:rPr>
                <w:rFonts w:ascii="Arial"/>
                <w:sz w:val="20"/>
              </w:rPr>
            </w:pPr>
            <w:r>
              <w:rPr>
                <w:rFonts w:ascii="Arial"/>
                <w:sz w:val="20"/>
              </w:rPr>
              <w:drawing>
                <wp:inline distT="0" distB="0" distL="0" distR="0">
                  <wp:extent cx="2031125" cy="1479137"/>
                  <wp:effectExtent l="0" t="0" r="0" b="0"/>
                  <wp:docPr id="289" name="image143.jpeg"/>
                  <wp:cNvGraphicFramePr>
                    <a:graphicFrameLocks noChangeAspect="1"/>
                  </wp:cNvGraphicFramePr>
                  <a:graphic>
                    <a:graphicData uri="http://schemas.openxmlformats.org/drawingml/2006/picture">
                      <pic:pic>
                        <pic:nvPicPr>
                          <pic:cNvPr id="290" name="image143.jpeg"/>
                          <pic:cNvPicPr/>
                        </pic:nvPicPr>
                        <pic:blipFill>
                          <a:blip r:embed="rId148" cstate="print"/>
                          <a:stretch>
                            <a:fillRect/>
                          </a:stretch>
                        </pic:blipFill>
                        <pic:spPr>
                          <a:xfrm>
                            <a:off x="0" y="0"/>
                            <a:ext cx="2031125" cy="1479137"/>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4"/>
              <w:rPr>
                <w:rFonts w:ascii="Arial"/>
                <w:b/>
                <w:sz w:val="21"/>
              </w:rPr>
            </w:pP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7"/>
              </w:rPr>
            </w:pPr>
          </w:p>
          <w:p>
            <w:pPr>
              <w:pStyle w:val="TableParagraph"/>
              <w:spacing w:line="264" w:lineRule="auto"/>
              <w:ind w:left="120" w:right="74"/>
              <w:jc w:val="center"/>
              <w:rPr>
                <w:sz w:val="20"/>
              </w:rPr>
            </w:pPr>
            <w:r>
              <w:rPr>
                <w:rFonts w:ascii="Times New Roman" w:hAnsi="Times New Roman"/>
                <w:i/>
                <w:sz w:val="23"/>
              </w:rPr>
              <w:t>h</w:t>
            </w:r>
            <w:r>
              <w:rPr>
                <w:rFonts w:ascii="Times New Roman" w:hAnsi="Times New Roman"/>
                <w:i/>
                <w:position w:val="-5"/>
                <w:sz w:val="14"/>
              </w:rPr>
              <w:t>xi</w:t>
            </w:r>
            <w:r>
              <w:rPr>
                <w:rFonts w:ascii="Times New Roman" w:hAnsi="Times New Roman"/>
                <w:i/>
                <w:spacing w:val="40"/>
                <w:position w:val="-5"/>
                <w:sz w:val="14"/>
              </w:rPr>
              <w:t> </w:t>
            </w:r>
            <w:r>
              <w:rPr>
                <w:sz w:val="20"/>
              </w:rPr>
              <w:t>– эквивалентная толщина стержневой арматуры </w:t>
            </w:r>
            <w:r>
              <w:rPr>
                <w:w w:val="105"/>
                <w:sz w:val="20"/>
              </w:rPr>
              <w:t>по оси </w:t>
            </w:r>
            <w:r>
              <w:rPr>
                <w:rFonts w:ascii="Arial" w:hAnsi="Arial"/>
                <w:i/>
                <w:w w:val="105"/>
                <w:sz w:val="20"/>
              </w:rPr>
              <w:t>X</w:t>
            </w:r>
            <w:r>
              <w:rPr>
                <w:w w:val="105"/>
                <w:sz w:val="20"/>
              </w:rPr>
              <w:t>, </w:t>
            </w:r>
            <w:r>
              <w:rPr>
                <w:rFonts w:ascii="Arial" w:hAnsi="Arial"/>
                <w:i/>
                <w:w w:val="105"/>
                <w:sz w:val="20"/>
              </w:rPr>
              <w:t>dim </w:t>
            </w:r>
            <w:r>
              <w:rPr>
                <w:w w:val="105"/>
                <w:sz w:val="20"/>
              </w:rPr>
              <w:t>[см];</w:t>
            </w:r>
          </w:p>
          <w:p>
            <w:pPr>
              <w:pStyle w:val="TableParagraph"/>
              <w:spacing w:before="1"/>
              <w:ind w:left="121" w:right="72"/>
              <w:jc w:val="center"/>
              <w:rPr>
                <w:sz w:val="20"/>
              </w:rPr>
            </w:pPr>
            <w:r>
              <w:rPr>
                <w:rFonts w:ascii="Times New Roman" w:hAnsi="Times New Roman"/>
                <w:i/>
                <w:sz w:val="23"/>
              </w:rPr>
              <w:t>Z</w:t>
            </w:r>
            <w:r>
              <w:rPr>
                <w:rFonts w:ascii="Times New Roman" w:hAnsi="Times New Roman"/>
                <w:i/>
                <w:position w:val="-5"/>
                <w:sz w:val="14"/>
              </w:rPr>
              <w:t>ci</w:t>
            </w:r>
            <w:r>
              <w:rPr>
                <w:rFonts w:ascii="Times New Roman" w:hAnsi="Times New Roman"/>
                <w:i/>
                <w:spacing w:val="68"/>
                <w:position w:val="-5"/>
                <w:sz w:val="14"/>
              </w:rPr>
              <w:t> </w:t>
            </w:r>
            <w:r>
              <w:rPr>
                <w:sz w:val="20"/>
              </w:rPr>
              <w:t>–</w:t>
            </w:r>
            <w:r>
              <w:rPr>
                <w:spacing w:val="2"/>
                <w:sz w:val="20"/>
              </w:rPr>
              <w:t> </w:t>
            </w:r>
            <w:r>
              <w:rPr>
                <w:sz w:val="20"/>
              </w:rPr>
              <w:t>привязка</w:t>
            </w:r>
            <w:r>
              <w:rPr>
                <w:spacing w:val="2"/>
                <w:sz w:val="20"/>
              </w:rPr>
              <w:t> </w:t>
            </w:r>
            <w:r>
              <w:rPr>
                <w:sz w:val="20"/>
              </w:rPr>
              <w:t>стержней</w:t>
            </w:r>
            <w:r>
              <w:rPr>
                <w:spacing w:val="5"/>
                <w:sz w:val="20"/>
              </w:rPr>
              <w:t> </w:t>
            </w:r>
            <w:r>
              <w:rPr>
                <w:sz w:val="20"/>
              </w:rPr>
              <w:t>к</w:t>
            </w:r>
            <w:r>
              <w:rPr>
                <w:spacing w:val="2"/>
                <w:sz w:val="20"/>
              </w:rPr>
              <w:t> </w:t>
            </w:r>
            <w:r>
              <w:rPr>
                <w:sz w:val="20"/>
              </w:rPr>
              <w:t>серединной</w:t>
            </w:r>
            <w:r>
              <w:rPr>
                <w:spacing w:val="3"/>
                <w:sz w:val="20"/>
              </w:rPr>
              <w:t> </w:t>
            </w:r>
            <w:r>
              <w:rPr>
                <w:spacing w:val="-2"/>
                <w:sz w:val="20"/>
              </w:rPr>
              <w:t>поверхности,</w:t>
            </w:r>
          </w:p>
          <w:p>
            <w:pPr>
              <w:pStyle w:val="TableParagraph"/>
              <w:spacing w:before="30"/>
              <w:ind w:left="554" w:right="544"/>
              <w:jc w:val="center"/>
              <w:rPr>
                <w:sz w:val="20"/>
              </w:rPr>
            </w:pPr>
            <w:r>
              <w:rPr>
                <w:rFonts w:ascii="Arial" w:hAnsi="Arial"/>
                <w:i/>
                <w:sz w:val="20"/>
              </w:rPr>
              <w:t>dim</w:t>
            </w:r>
            <w:r>
              <w:rPr>
                <w:rFonts w:ascii="Arial" w:hAnsi="Arial"/>
                <w:i/>
                <w:spacing w:val="-5"/>
                <w:sz w:val="20"/>
              </w:rPr>
              <w:t> </w:t>
            </w:r>
            <w:r>
              <w:rPr>
                <w:spacing w:val="-2"/>
                <w:sz w:val="20"/>
              </w:rPr>
              <w:t>[см].</w:t>
            </w:r>
          </w:p>
          <w:p>
            <w:pPr>
              <w:pStyle w:val="TableParagraph"/>
              <w:spacing w:line="244" w:lineRule="auto" w:before="1"/>
              <w:ind w:left="101" w:right="90" w:firstLine="3"/>
              <w:jc w:val="center"/>
              <w:rPr>
                <w:sz w:val="20"/>
              </w:rPr>
            </w:pPr>
            <w:r>
              <w:rPr>
                <w:sz w:val="20"/>
              </w:rPr>
              <w:t>Ограничения: до пяти арматурных включений; массив</w:t>
            </w:r>
            <w:r>
              <w:rPr>
                <w:spacing w:val="-14"/>
                <w:sz w:val="20"/>
              </w:rPr>
              <w:t> </w:t>
            </w:r>
            <w:r>
              <w:rPr>
                <w:sz w:val="20"/>
              </w:rPr>
              <w:t>стержней</w:t>
            </w:r>
            <w:r>
              <w:rPr>
                <w:spacing w:val="-13"/>
                <w:sz w:val="20"/>
              </w:rPr>
              <w:t> </w:t>
            </w:r>
            <w:r>
              <w:rPr>
                <w:sz w:val="20"/>
              </w:rPr>
              <w:t>предполагается</w:t>
            </w:r>
            <w:r>
              <w:rPr>
                <w:spacing w:val="-13"/>
                <w:sz w:val="20"/>
              </w:rPr>
              <w:t> </w:t>
            </w:r>
            <w:r>
              <w:rPr>
                <w:sz w:val="20"/>
              </w:rPr>
              <w:t>расположенным</w:t>
            </w:r>
            <w:r>
              <w:rPr>
                <w:spacing w:val="-14"/>
                <w:sz w:val="20"/>
              </w:rPr>
              <w:t> </w:t>
            </w:r>
            <w:r>
              <w:rPr>
                <w:sz w:val="20"/>
              </w:rPr>
              <w:t>в одной плоскости.</w:t>
            </w:r>
          </w:p>
        </w:tc>
      </w:tr>
      <w:tr>
        <w:trPr>
          <w:trHeight w:val="3868"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6"/>
              </w:rPr>
            </w:pPr>
          </w:p>
          <w:p>
            <w:pPr>
              <w:pStyle w:val="TableParagraph"/>
              <w:ind w:left="287"/>
              <w:rPr>
                <w:rFonts w:ascii="Arial"/>
                <w:b/>
                <w:sz w:val="20"/>
              </w:rPr>
            </w:pPr>
            <w:r>
              <w:rPr>
                <w:rFonts w:ascii="Arial"/>
                <w:b/>
                <w:spacing w:val="-5"/>
                <w:sz w:val="20"/>
              </w:rPr>
              <w:t>SA4</w:t>
            </w:r>
          </w:p>
        </w:tc>
        <w:tc>
          <w:tcPr>
            <w:tcW w:w="3667" w:type="dxa"/>
          </w:tcPr>
          <w:p>
            <w:pPr>
              <w:pStyle w:val="TableParagraph"/>
              <w:rPr>
                <w:rFonts w:ascii="Arial"/>
                <w:b/>
                <w:sz w:val="22"/>
              </w:rPr>
            </w:pPr>
          </w:p>
          <w:p>
            <w:pPr>
              <w:pStyle w:val="TableParagraph"/>
              <w:spacing w:before="11"/>
              <w:rPr>
                <w:rFonts w:ascii="Arial"/>
                <w:b/>
                <w:sz w:val="24"/>
              </w:rPr>
            </w:pPr>
          </w:p>
          <w:p>
            <w:pPr>
              <w:pStyle w:val="TableParagraph"/>
              <w:spacing w:line="242" w:lineRule="auto"/>
              <w:ind w:left="117" w:right="102" w:hanging="2"/>
              <w:jc w:val="center"/>
              <w:rPr>
                <w:sz w:val="20"/>
              </w:rPr>
            </w:pPr>
            <w:r>
              <w:rPr>
                <w:sz w:val="20"/>
              </w:rPr>
              <w:t>Арматура стержневого типа </w:t>
            </w:r>
            <w:r>
              <w:rPr>
                <w:spacing w:val="-2"/>
                <w:sz w:val="20"/>
              </w:rPr>
              <w:t>(физический</w:t>
            </w:r>
            <w:r>
              <w:rPr>
                <w:spacing w:val="-8"/>
                <w:sz w:val="20"/>
              </w:rPr>
              <w:t> </w:t>
            </w:r>
            <w:r>
              <w:rPr>
                <w:spacing w:val="-2"/>
                <w:sz w:val="20"/>
              </w:rPr>
              <w:t>эквивалент</w:t>
            </w:r>
            <w:r>
              <w:rPr>
                <w:spacing w:val="-7"/>
                <w:sz w:val="20"/>
              </w:rPr>
              <w:t> </w:t>
            </w:r>
            <w:r>
              <w:rPr>
                <w:spacing w:val="-2"/>
                <w:sz w:val="20"/>
              </w:rPr>
              <w:t>стержневой </w:t>
            </w:r>
            <w:r>
              <w:rPr>
                <w:sz w:val="20"/>
              </w:rPr>
              <w:t>арматуры осевой ориентации)</w:t>
            </w:r>
          </w:p>
          <w:p>
            <w:pPr>
              <w:pStyle w:val="TableParagraph"/>
              <w:ind w:left="204"/>
              <w:rPr>
                <w:rFonts w:ascii="Arial"/>
                <w:sz w:val="20"/>
              </w:rPr>
            </w:pPr>
            <w:r>
              <w:rPr>
                <w:rFonts w:ascii="Arial"/>
                <w:sz w:val="20"/>
              </w:rPr>
              <w:drawing>
                <wp:inline distT="0" distB="0" distL="0" distR="0">
                  <wp:extent cx="2055875" cy="1327689"/>
                  <wp:effectExtent l="0" t="0" r="0" b="0"/>
                  <wp:docPr id="291" name="image144.png"/>
                  <wp:cNvGraphicFramePr>
                    <a:graphicFrameLocks noChangeAspect="1"/>
                  </wp:cNvGraphicFramePr>
                  <a:graphic>
                    <a:graphicData uri="http://schemas.openxmlformats.org/drawingml/2006/picture">
                      <pic:pic>
                        <pic:nvPicPr>
                          <pic:cNvPr id="292" name="image144.png"/>
                          <pic:cNvPicPr/>
                        </pic:nvPicPr>
                        <pic:blipFill>
                          <a:blip r:embed="rId149" cstate="print"/>
                          <a:stretch>
                            <a:fillRect/>
                          </a:stretch>
                        </pic:blipFill>
                        <pic:spPr>
                          <a:xfrm>
                            <a:off x="0" y="0"/>
                            <a:ext cx="2055875" cy="1327689"/>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10"/>
              <w:rPr>
                <w:rFonts w:ascii="Arial"/>
                <w:b/>
                <w:sz w:val="27"/>
              </w:rPr>
            </w:pP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2"/>
              </w:rPr>
            </w:pPr>
          </w:p>
          <w:p>
            <w:pPr>
              <w:pStyle w:val="TableParagraph"/>
              <w:spacing w:line="283" w:lineRule="auto"/>
              <w:ind w:left="120" w:right="74"/>
              <w:jc w:val="center"/>
              <w:rPr>
                <w:sz w:val="20"/>
              </w:rPr>
            </w:pPr>
            <w:r>
              <w:rPr>
                <w:rFonts w:ascii="Times New Roman" w:hAnsi="Times New Roman"/>
                <w:i/>
                <w:sz w:val="23"/>
              </w:rPr>
              <w:t>h</w:t>
            </w:r>
            <w:r>
              <w:rPr>
                <w:rFonts w:ascii="Times New Roman" w:hAnsi="Times New Roman"/>
                <w:i/>
                <w:position w:val="-5"/>
                <w:sz w:val="14"/>
              </w:rPr>
              <w:t>yi</w:t>
            </w:r>
            <w:r>
              <w:rPr>
                <w:rFonts w:ascii="Times New Roman" w:hAnsi="Times New Roman"/>
                <w:i/>
                <w:spacing w:val="76"/>
                <w:position w:val="-5"/>
                <w:sz w:val="14"/>
              </w:rPr>
              <w:t> </w:t>
            </w:r>
            <w:r>
              <w:rPr>
                <w:sz w:val="20"/>
              </w:rPr>
              <w:t>– эквивалентная толщина стержневой арматуры </w:t>
            </w:r>
            <w:r>
              <w:rPr>
                <w:w w:val="105"/>
                <w:sz w:val="20"/>
              </w:rPr>
              <w:t>по оси </w:t>
            </w:r>
            <w:r>
              <w:rPr>
                <w:rFonts w:ascii="Arial" w:hAnsi="Arial"/>
                <w:i/>
                <w:w w:val="105"/>
                <w:sz w:val="20"/>
              </w:rPr>
              <w:t>Y</w:t>
            </w:r>
            <w:r>
              <w:rPr>
                <w:w w:val="105"/>
                <w:sz w:val="20"/>
              </w:rPr>
              <w:t>, </w:t>
            </w:r>
            <w:r>
              <w:rPr>
                <w:rFonts w:ascii="Arial" w:hAnsi="Arial"/>
                <w:i/>
                <w:w w:val="105"/>
                <w:sz w:val="20"/>
              </w:rPr>
              <w:t>dim </w:t>
            </w:r>
            <w:r>
              <w:rPr>
                <w:w w:val="105"/>
                <w:sz w:val="20"/>
              </w:rPr>
              <w:t>[см];</w:t>
            </w:r>
          </w:p>
          <w:p>
            <w:pPr>
              <w:pStyle w:val="TableParagraph"/>
              <w:spacing w:line="288" w:lineRule="exact"/>
              <w:ind w:left="121" w:right="72"/>
              <w:jc w:val="center"/>
              <w:rPr>
                <w:sz w:val="20"/>
              </w:rPr>
            </w:pPr>
            <w:r>
              <w:rPr>
                <w:rFonts w:ascii="Times New Roman" w:hAnsi="Times New Roman"/>
                <w:i/>
                <w:sz w:val="23"/>
              </w:rPr>
              <w:t>Z</w:t>
            </w:r>
            <w:r>
              <w:rPr>
                <w:rFonts w:ascii="Times New Roman" w:hAnsi="Times New Roman"/>
                <w:i/>
                <w:position w:val="-5"/>
                <w:sz w:val="14"/>
              </w:rPr>
              <w:t>ci</w:t>
            </w:r>
            <w:r>
              <w:rPr>
                <w:rFonts w:ascii="Times New Roman" w:hAnsi="Times New Roman"/>
                <w:i/>
                <w:spacing w:val="68"/>
                <w:position w:val="-5"/>
                <w:sz w:val="14"/>
              </w:rPr>
              <w:t> </w:t>
            </w:r>
            <w:r>
              <w:rPr>
                <w:sz w:val="20"/>
              </w:rPr>
              <w:t>–</w:t>
            </w:r>
            <w:r>
              <w:rPr>
                <w:spacing w:val="2"/>
                <w:sz w:val="20"/>
              </w:rPr>
              <w:t> </w:t>
            </w:r>
            <w:r>
              <w:rPr>
                <w:sz w:val="20"/>
              </w:rPr>
              <w:t>привязка</w:t>
            </w:r>
            <w:r>
              <w:rPr>
                <w:spacing w:val="2"/>
                <w:sz w:val="20"/>
              </w:rPr>
              <w:t> </w:t>
            </w:r>
            <w:r>
              <w:rPr>
                <w:sz w:val="20"/>
              </w:rPr>
              <w:t>стержней</w:t>
            </w:r>
            <w:r>
              <w:rPr>
                <w:spacing w:val="5"/>
                <w:sz w:val="20"/>
              </w:rPr>
              <w:t> </w:t>
            </w:r>
            <w:r>
              <w:rPr>
                <w:sz w:val="20"/>
              </w:rPr>
              <w:t>к</w:t>
            </w:r>
            <w:r>
              <w:rPr>
                <w:spacing w:val="2"/>
                <w:sz w:val="20"/>
              </w:rPr>
              <w:t> </w:t>
            </w:r>
            <w:r>
              <w:rPr>
                <w:sz w:val="20"/>
              </w:rPr>
              <w:t>серединной</w:t>
            </w:r>
            <w:r>
              <w:rPr>
                <w:spacing w:val="3"/>
                <w:sz w:val="20"/>
              </w:rPr>
              <w:t> </w:t>
            </w:r>
            <w:r>
              <w:rPr>
                <w:spacing w:val="-2"/>
                <w:sz w:val="20"/>
              </w:rPr>
              <w:t>поверхности,</w:t>
            </w:r>
          </w:p>
          <w:p>
            <w:pPr>
              <w:pStyle w:val="TableParagraph"/>
              <w:spacing w:before="27"/>
              <w:ind w:left="554" w:right="544"/>
              <w:jc w:val="center"/>
              <w:rPr>
                <w:sz w:val="20"/>
              </w:rPr>
            </w:pPr>
            <w:r>
              <w:rPr>
                <w:rFonts w:ascii="Arial" w:hAnsi="Arial"/>
                <w:i/>
                <w:sz w:val="20"/>
              </w:rPr>
              <w:t>dim</w:t>
            </w:r>
            <w:r>
              <w:rPr>
                <w:rFonts w:ascii="Arial" w:hAnsi="Arial"/>
                <w:i/>
                <w:spacing w:val="-5"/>
                <w:sz w:val="20"/>
              </w:rPr>
              <w:t> </w:t>
            </w:r>
            <w:r>
              <w:rPr>
                <w:spacing w:val="-2"/>
                <w:sz w:val="20"/>
              </w:rPr>
              <w:t>[см].</w:t>
            </w:r>
          </w:p>
          <w:p>
            <w:pPr>
              <w:pStyle w:val="TableParagraph"/>
              <w:spacing w:line="242" w:lineRule="auto" w:before="4"/>
              <w:ind w:left="101" w:right="90" w:firstLine="3"/>
              <w:jc w:val="center"/>
              <w:rPr>
                <w:sz w:val="20"/>
              </w:rPr>
            </w:pPr>
            <w:r>
              <w:rPr>
                <w:sz w:val="20"/>
              </w:rPr>
              <w:t>Ограничения: до пяти арматурных включений; массив</w:t>
            </w:r>
            <w:r>
              <w:rPr>
                <w:spacing w:val="-14"/>
                <w:sz w:val="20"/>
              </w:rPr>
              <w:t> </w:t>
            </w:r>
            <w:r>
              <w:rPr>
                <w:sz w:val="20"/>
              </w:rPr>
              <w:t>стержней</w:t>
            </w:r>
            <w:r>
              <w:rPr>
                <w:spacing w:val="-13"/>
                <w:sz w:val="20"/>
              </w:rPr>
              <w:t> </w:t>
            </w:r>
            <w:r>
              <w:rPr>
                <w:sz w:val="20"/>
              </w:rPr>
              <w:t>предполагается</w:t>
            </w:r>
            <w:r>
              <w:rPr>
                <w:spacing w:val="-13"/>
                <w:sz w:val="20"/>
              </w:rPr>
              <w:t> </w:t>
            </w:r>
            <w:r>
              <w:rPr>
                <w:sz w:val="20"/>
              </w:rPr>
              <w:t>расположенным</w:t>
            </w:r>
            <w:r>
              <w:rPr>
                <w:spacing w:val="-14"/>
                <w:sz w:val="20"/>
              </w:rPr>
              <w:t> </w:t>
            </w:r>
            <w:r>
              <w:rPr>
                <w:sz w:val="20"/>
              </w:rPr>
              <w:t>в одной плоскости.</w:t>
            </w:r>
          </w:p>
        </w:tc>
      </w:tr>
      <w:tr>
        <w:trPr>
          <w:trHeight w:val="2807"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4"/>
              </w:rPr>
            </w:pPr>
          </w:p>
          <w:p>
            <w:pPr>
              <w:pStyle w:val="TableParagraph"/>
              <w:ind w:left="232"/>
              <w:rPr>
                <w:rFonts w:ascii="Arial"/>
                <w:b/>
                <w:sz w:val="20"/>
              </w:rPr>
            </w:pPr>
            <w:r>
              <w:rPr>
                <w:rFonts w:ascii="Arial"/>
                <w:b/>
                <w:spacing w:val="-4"/>
                <w:sz w:val="20"/>
              </w:rPr>
              <w:t>SA11</w:t>
            </w:r>
          </w:p>
        </w:tc>
        <w:tc>
          <w:tcPr>
            <w:tcW w:w="36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line="244" w:lineRule="auto" w:before="187"/>
              <w:ind w:left="240" w:right="224" w:hanging="3"/>
              <w:jc w:val="center"/>
              <w:rPr>
                <w:sz w:val="20"/>
              </w:rPr>
            </w:pPr>
            <w:r>
              <w:rPr>
                <w:w w:val="105"/>
                <w:sz w:val="20"/>
              </w:rPr>
              <w:t>Арматура листового типа (физический</w:t>
            </w:r>
            <w:r>
              <w:rPr>
                <w:spacing w:val="-14"/>
                <w:w w:val="105"/>
                <w:sz w:val="20"/>
              </w:rPr>
              <w:t> </w:t>
            </w:r>
            <w:r>
              <w:rPr>
                <w:w w:val="105"/>
                <w:sz w:val="20"/>
              </w:rPr>
              <w:t>эквивалент</w:t>
            </w:r>
            <w:r>
              <w:rPr>
                <w:spacing w:val="-14"/>
                <w:w w:val="105"/>
                <w:sz w:val="20"/>
              </w:rPr>
              <w:t> </w:t>
            </w:r>
            <w:r>
              <w:rPr>
                <w:w w:val="105"/>
                <w:sz w:val="20"/>
              </w:rPr>
              <w:t>листа</w:t>
            </w:r>
            <w:r>
              <w:rPr>
                <w:spacing w:val="-14"/>
                <w:w w:val="105"/>
                <w:sz w:val="20"/>
              </w:rPr>
              <w:t> </w:t>
            </w:r>
            <w:r>
              <w:rPr>
                <w:w w:val="105"/>
                <w:sz w:val="20"/>
              </w:rPr>
              <w:t>в </w:t>
            </w:r>
            <w:r>
              <w:rPr>
                <w:sz w:val="20"/>
              </w:rPr>
              <w:t>процентах армирования) – аналог </w:t>
            </w:r>
            <w:r>
              <w:rPr>
                <w:spacing w:val="-4"/>
                <w:w w:val="105"/>
                <w:sz w:val="20"/>
              </w:rPr>
              <w:t>SA1</w:t>
            </w:r>
          </w:p>
        </w:tc>
        <w:tc>
          <w:tcPr>
            <w:tcW w:w="5085" w:type="dxa"/>
          </w:tcPr>
          <w:p>
            <w:pPr>
              <w:pStyle w:val="TableParagraph"/>
              <w:rPr>
                <w:rFonts w:ascii="Arial"/>
                <w:b/>
                <w:sz w:val="22"/>
              </w:rPr>
            </w:pPr>
          </w:p>
          <w:p>
            <w:pPr>
              <w:pStyle w:val="TableParagraph"/>
              <w:spacing w:before="1"/>
              <w:rPr>
                <w:rFonts w:ascii="Arial"/>
                <w:b/>
                <w:sz w:val="31"/>
              </w:rPr>
            </w:pPr>
          </w:p>
          <w:p>
            <w:pPr>
              <w:pStyle w:val="TableParagraph"/>
              <w:spacing w:line="266" w:lineRule="auto"/>
              <w:ind w:left="439" w:right="322" w:firstLine="163"/>
              <w:rPr>
                <w:sz w:val="20"/>
              </w:rPr>
            </w:pPr>
            <w:r>
              <w:rPr>
                <w:rFonts w:ascii="Times New Roman" w:hAnsi="Times New Roman"/>
                <w:i/>
                <w:spacing w:val="12"/>
                <w:w w:val="105"/>
                <w:sz w:val="23"/>
              </w:rPr>
              <w:t>N</w:t>
            </w:r>
            <w:r>
              <w:rPr>
                <w:rFonts w:ascii="Times New Roman" w:hAnsi="Times New Roman"/>
                <w:i/>
                <w:spacing w:val="12"/>
                <w:w w:val="105"/>
                <w:position w:val="-5"/>
                <w:sz w:val="14"/>
              </w:rPr>
              <w:t>i</w:t>
            </w:r>
            <w:r>
              <w:rPr>
                <w:rFonts w:ascii="Times New Roman" w:hAnsi="Times New Roman"/>
                <w:i/>
                <w:spacing w:val="40"/>
                <w:w w:val="160"/>
                <w:position w:val="-5"/>
                <w:sz w:val="14"/>
              </w:rPr>
              <w:t> </w:t>
            </w:r>
            <w:r>
              <w:rPr>
                <w:w w:val="160"/>
                <w:sz w:val="20"/>
              </w:rPr>
              <w:t>–</w:t>
            </w:r>
            <w:r>
              <w:rPr>
                <w:spacing w:val="-31"/>
                <w:w w:val="160"/>
                <w:sz w:val="20"/>
              </w:rPr>
              <w:t> </w:t>
            </w:r>
            <w:r>
              <w:rPr>
                <w:w w:val="105"/>
                <w:sz w:val="20"/>
              </w:rPr>
              <w:t>процент</w:t>
            </w:r>
            <w:r>
              <w:rPr>
                <w:spacing w:val="-3"/>
                <w:w w:val="105"/>
                <w:sz w:val="20"/>
              </w:rPr>
              <w:t> </w:t>
            </w:r>
            <w:r>
              <w:rPr>
                <w:w w:val="105"/>
                <w:sz w:val="20"/>
              </w:rPr>
              <w:t>армирования</w:t>
            </w:r>
            <w:r>
              <w:rPr>
                <w:spacing w:val="-3"/>
                <w:w w:val="105"/>
                <w:sz w:val="20"/>
              </w:rPr>
              <w:t> </w:t>
            </w:r>
            <w:r>
              <w:rPr>
                <w:w w:val="105"/>
                <w:sz w:val="20"/>
              </w:rPr>
              <w:t>для</w:t>
            </w:r>
            <w:r>
              <w:rPr>
                <w:spacing w:val="-5"/>
                <w:w w:val="105"/>
                <w:sz w:val="20"/>
              </w:rPr>
              <w:t> </w:t>
            </w:r>
            <w:r>
              <w:rPr>
                <w:rFonts w:ascii="Arial" w:hAnsi="Arial"/>
                <w:i/>
                <w:w w:val="105"/>
                <w:sz w:val="20"/>
              </w:rPr>
              <w:t>i</w:t>
            </w:r>
            <w:r>
              <w:rPr>
                <w:w w:val="105"/>
                <w:sz w:val="20"/>
              </w:rPr>
              <w:t>–ro</w:t>
            </w:r>
            <w:r>
              <w:rPr>
                <w:spacing w:val="-2"/>
                <w:w w:val="105"/>
                <w:sz w:val="20"/>
              </w:rPr>
              <w:t> </w:t>
            </w:r>
            <w:r>
              <w:rPr>
                <w:w w:val="105"/>
                <w:sz w:val="20"/>
              </w:rPr>
              <w:t>листа </w:t>
            </w:r>
            <w:r>
              <w:rPr>
                <w:sz w:val="20"/>
              </w:rPr>
              <w:t>(в</w:t>
            </w:r>
            <w:r>
              <w:rPr>
                <w:spacing w:val="-12"/>
                <w:sz w:val="20"/>
              </w:rPr>
              <w:t> </w:t>
            </w:r>
            <w:r>
              <w:rPr>
                <w:sz w:val="20"/>
              </w:rPr>
              <w:t>процентах</w:t>
            </w:r>
            <w:r>
              <w:rPr>
                <w:spacing w:val="-11"/>
                <w:sz w:val="20"/>
              </w:rPr>
              <w:t> </w:t>
            </w:r>
            <w:r>
              <w:rPr>
                <w:sz w:val="20"/>
              </w:rPr>
              <w:t>к</w:t>
            </w:r>
            <w:r>
              <w:rPr>
                <w:spacing w:val="-11"/>
                <w:sz w:val="20"/>
              </w:rPr>
              <w:t> </w:t>
            </w:r>
            <w:r>
              <w:rPr>
                <w:sz w:val="20"/>
              </w:rPr>
              <w:t>объёму</w:t>
            </w:r>
            <w:r>
              <w:rPr>
                <w:spacing w:val="-14"/>
                <w:sz w:val="20"/>
              </w:rPr>
              <w:t> </w:t>
            </w:r>
            <w:r>
              <w:rPr>
                <w:sz w:val="20"/>
              </w:rPr>
              <w:t>конечного</w:t>
            </w:r>
            <w:r>
              <w:rPr>
                <w:spacing w:val="-9"/>
                <w:sz w:val="20"/>
              </w:rPr>
              <w:t> </w:t>
            </w:r>
            <w:r>
              <w:rPr>
                <w:sz w:val="20"/>
              </w:rPr>
              <w:t>элемента</w:t>
            </w:r>
            <w:r>
              <w:rPr>
                <w:spacing w:val="-11"/>
                <w:sz w:val="20"/>
              </w:rPr>
              <w:t> </w:t>
            </w:r>
            <w:r>
              <w:rPr>
                <w:sz w:val="20"/>
              </w:rPr>
              <w:t>),</w:t>
            </w:r>
          </w:p>
          <w:p>
            <w:pPr>
              <w:pStyle w:val="TableParagraph"/>
              <w:spacing w:line="207" w:lineRule="exact"/>
              <w:ind w:left="2126"/>
              <w:rPr>
                <w:sz w:val="20"/>
              </w:rPr>
            </w:pPr>
            <w:r>
              <w:rPr>
                <w:rFonts w:ascii="Arial"/>
                <w:i/>
                <w:sz w:val="20"/>
              </w:rPr>
              <w:t>dim</w:t>
            </w:r>
            <w:r>
              <w:rPr>
                <w:rFonts w:ascii="Arial"/>
                <w:i/>
                <w:spacing w:val="-2"/>
                <w:sz w:val="20"/>
              </w:rPr>
              <w:t> </w:t>
            </w:r>
            <w:r>
              <w:rPr>
                <w:sz w:val="20"/>
              </w:rPr>
              <w:t>[</w:t>
            </w:r>
            <w:r>
              <w:rPr>
                <w:spacing w:val="-1"/>
                <w:sz w:val="20"/>
              </w:rPr>
              <w:t> </w:t>
            </w:r>
            <w:r>
              <w:rPr>
                <w:sz w:val="20"/>
              </w:rPr>
              <w:t>% </w:t>
            </w:r>
            <w:r>
              <w:rPr>
                <w:spacing w:val="-5"/>
                <w:sz w:val="20"/>
              </w:rPr>
              <w:t>];</w:t>
            </w:r>
          </w:p>
          <w:p>
            <w:pPr>
              <w:pStyle w:val="TableParagraph"/>
              <w:spacing w:before="24"/>
              <w:ind w:left="121" w:right="72"/>
              <w:jc w:val="center"/>
              <w:rPr>
                <w:sz w:val="20"/>
              </w:rPr>
            </w:pPr>
            <w:r>
              <w:rPr>
                <w:rFonts w:ascii="Times New Roman" w:hAnsi="Times New Roman"/>
                <w:i/>
                <w:spacing w:val="10"/>
                <w:sz w:val="23"/>
              </w:rPr>
              <w:t>Z</w:t>
            </w:r>
            <w:r>
              <w:rPr>
                <w:rFonts w:ascii="Times New Roman" w:hAnsi="Times New Roman"/>
                <w:i/>
                <w:spacing w:val="10"/>
                <w:position w:val="-5"/>
                <w:sz w:val="14"/>
              </w:rPr>
              <w:t>i</w:t>
            </w:r>
            <w:r>
              <w:rPr>
                <w:rFonts w:ascii="Times New Roman" w:hAnsi="Times New Roman"/>
                <w:i/>
                <w:spacing w:val="70"/>
                <w:position w:val="-5"/>
                <w:sz w:val="14"/>
              </w:rPr>
              <w:t> </w:t>
            </w:r>
            <w:r>
              <w:rPr>
                <w:sz w:val="20"/>
              </w:rPr>
              <w:t>–</w:t>
            </w:r>
            <w:r>
              <w:rPr>
                <w:spacing w:val="1"/>
                <w:sz w:val="20"/>
              </w:rPr>
              <w:t> </w:t>
            </w:r>
            <w:r>
              <w:rPr>
                <w:sz w:val="20"/>
              </w:rPr>
              <w:t>привязка</w:t>
            </w:r>
            <w:r>
              <w:rPr>
                <w:spacing w:val="3"/>
                <w:sz w:val="20"/>
              </w:rPr>
              <w:t> </w:t>
            </w:r>
            <w:r>
              <w:rPr>
                <w:sz w:val="20"/>
              </w:rPr>
              <w:t>листа</w:t>
            </w:r>
            <w:r>
              <w:rPr>
                <w:spacing w:val="2"/>
                <w:sz w:val="20"/>
              </w:rPr>
              <w:t> </w:t>
            </w:r>
            <w:r>
              <w:rPr>
                <w:sz w:val="20"/>
              </w:rPr>
              <w:t>к серединной</w:t>
            </w:r>
            <w:r>
              <w:rPr>
                <w:spacing w:val="2"/>
                <w:sz w:val="20"/>
              </w:rPr>
              <w:t> </w:t>
            </w:r>
            <w:r>
              <w:rPr>
                <w:spacing w:val="-2"/>
                <w:sz w:val="20"/>
              </w:rPr>
              <w:t>поверхности,</w:t>
            </w:r>
          </w:p>
          <w:p>
            <w:pPr>
              <w:pStyle w:val="TableParagraph"/>
              <w:spacing w:before="27"/>
              <w:ind w:left="554" w:right="544"/>
              <w:jc w:val="center"/>
              <w:rPr>
                <w:sz w:val="20"/>
              </w:rPr>
            </w:pPr>
            <w:r>
              <w:rPr>
                <w:rFonts w:ascii="Arial" w:hAnsi="Arial"/>
                <w:i/>
                <w:sz w:val="20"/>
              </w:rPr>
              <w:t>dim</w:t>
            </w:r>
            <w:r>
              <w:rPr>
                <w:rFonts w:ascii="Arial" w:hAnsi="Arial"/>
                <w:i/>
                <w:spacing w:val="-5"/>
                <w:sz w:val="20"/>
              </w:rPr>
              <w:t> </w:t>
            </w:r>
            <w:r>
              <w:rPr>
                <w:spacing w:val="-2"/>
                <w:sz w:val="20"/>
              </w:rPr>
              <w:t>[см].</w:t>
            </w:r>
          </w:p>
          <w:p>
            <w:pPr>
              <w:pStyle w:val="TableParagraph"/>
              <w:spacing w:before="3"/>
              <w:ind w:left="554" w:right="546"/>
              <w:jc w:val="center"/>
              <w:rPr>
                <w:sz w:val="20"/>
              </w:rPr>
            </w:pPr>
            <w:r>
              <w:rPr>
                <w:sz w:val="20"/>
              </w:rPr>
              <w:t>Ограничения:</w:t>
            </w:r>
            <w:r>
              <w:rPr>
                <w:spacing w:val="-7"/>
                <w:sz w:val="20"/>
              </w:rPr>
              <w:t> </w:t>
            </w:r>
            <w:r>
              <w:rPr>
                <w:sz w:val="20"/>
              </w:rPr>
              <w:t>до</w:t>
            </w:r>
            <w:r>
              <w:rPr>
                <w:spacing w:val="-7"/>
                <w:sz w:val="20"/>
              </w:rPr>
              <w:t> </w:t>
            </w:r>
            <w:r>
              <w:rPr>
                <w:sz w:val="20"/>
              </w:rPr>
              <w:t>пяти</w:t>
            </w:r>
            <w:r>
              <w:rPr>
                <w:spacing w:val="-8"/>
                <w:sz w:val="20"/>
              </w:rPr>
              <w:t> </w:t>
            </w:r>
            <w:r>
              <w:rPr>
                <w:spacing w:val="-2"/>
                <w:sz w:val="20"/>
              </w:rPr>
              <w:t>листов.</w:t>
            </w:r>
          </w:p>
        </w:tc>
      </w:tr>
      <w:tr>
        <w:trPr>
          <w:trHeight w:val="2966"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0"/>
              </w:rPr>
            </w:pPr>
          </w:p>
          <w:p>
            <w:pPr>
              <w:pStyle w:val="TableParagraph"/>
              <w:ind w:left="232"/>
              <w:rPr>
                <w:rFonts w:ascii="Arial"/>
                <w:b/>
                <w:sz w:val="20"/>
              </w:rPr>
            </w:pPr>
            <w:r>
              <w:rPr>
                <w:rFonts w:ascii="Arial"/>
                <w:b/>
                <w:spacing w:val="-4"/>
                <w:sz w:val="20"/>
              </w:rPr>
              <w:t>SA12</w:t>
            </w:r>
          </w:p>
        </w:tc>
        <w:tc>
          <w:tcPr>
            <w:tcW w:w="36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3"/>
              </w:rPr>
            </w:pPr>
          </w:p>
          <w:p>
            <w:pPr>
              <w:pStyle w:val="TableParagraph"/>
              <w:spacing w:line="244" w:lineRule="auto"/>
              <w:ind w:left="240" w:right="224" w:hanging="3"/>
              <w:jc w:val="center"/>
              <w:rPr>
                <w:sz w:val="20"/>
              </w:rPr>
            </w:pPr>
            <w:r>
              <w:rPr>
                <w:w w:val="105"/>
                <w:sz w:val="20"/>
              </w:rPr>
              <w:t>Арматура стержневого типа (физический</w:t>
            </w:r>
            <w:r>
              <w:rPr>
                <w:spacing w:val="-14"/>
                <w:w w:val="105"/>
                <w:sz w:val="20"/>
              </w:rPr>
              <w:t> </w:t>
            </w:r>
            <w:r>
              <w:rPr>
                <w:w w:val="105"/>
                <w:sz w:val="20"/>
              </w:rPr>
              <w:t>эквивалент</w:t>
            </w:r>
            <w:r>
              <w:rPr>
                <w:spacing w:val="-14"/>
                <w:w w:val="105"/>
                <w:sz w:val="20"/>
              </w:rPr>
              <w:t> </w:t>
            </w:r>
            <w:r>
              <w:rPr>
                <w:w w:val="105"/>
                <w:sz w:val="20"/>
              </w:rPr>
              <w:t>сетки</w:t>
            </w:r>
            <w:r>
              <w:rPr>
                <w:spacing w:val="-14"/>
                <w:w w:val="105"/>
                <w:sz w:val="20"/>
              </w:rPr>
              <w:t> </w:t>
            </w:r>
            <w:r>
              <w:rPr>
                <w:w w:val="105"/>
                <w:sz w:val="20"/>
              </w:rPr>
              <w:t>в </w:t>
            </w:r>
            <w:r>
              <w:rPr>
                <w:sz w:val="20"/>
              </w:rPr>
              <w:t>процентах армирования) – аналог </w:t>
            </w:r>
            <w:r>
              <w:rPr>
                <w:spacing w:val="-4"/>
                <w:w w:val="105"/>
                <w:sz w:val="20"/>
              </w:rPr>
              <w:t>SA2</w:t>
            </w:r>
          </w:p>
        </w:tc>
        <w:tc>
          <w:tcPr>
            <w:tcW w:w="5085" w:type="dxa"/>
          </w:tcPr>
          <w:p>
            <w:pPr>
              <w:pStyle w:val="TableParagraph"/>
              <w:spacing w:before="5"/>
              <w:rPr>
                <w:rFonts w:ascii="Arial"/>
                <w:b/>
                <w:sz w:val="43"/>
              </w:rPr>
            </w:pPr>
          </w:p>
          <w:p>
            <w:pPr>
              <w:pStyle w:val="TableParagraph"/>
              <w:spacing w:before="1"/>
              <w:ind w:left="121" w:right="62"/>
              <w:jc w:val="center"/>
              <w:rPr>
                <w:rFonts w:ascii="Arial" w:hAnsi="Arial"/>
                <w:i/>
                <w:sz w:val="20"/>
              </w:rPr>
            </w:pPr>
            <w:r>
              <w:rPr>
                <w:rFonts w:ascii="Times New Roman" w:hAnsi="Times New Roman"/>
                <w:i/>
                <w:sz w:val="23"/>
              </w:rPr>
              <w:t>N</w:t>
            </w:r>
            <w:r>
              <w:rPr>
                <w:rFonts w:ascii="Times New Roman" w:hAnsi="Times New Roman"/>
                <w:i/>
                <w:spacing w:val="-15"/>
                <w:sz w:val="23"/>
              </w:rPr>
              <w:t> </w:t>
            </w:r>
            <w:r>
              <w:rPr>
                <w:rFonts w:ascii="Times New Roman" w:hAnsi="Times New Roman"/>
                <w:i/>
                <w:position w:val="-5"/>
                <w:sz w:val="14"/>
              </w:rPr>
              <w:t>yi</w:t>
            </w:r>
            <w:r>
              <w:rPr>
                <w:rFonts w:ascii="Times New Roman" w:hAnsi="Times New Roman"/>
                <w:i/>
                <w:spacing w:val="70"/>
                <w:w w:val="150"/>
                <w:position w:val="-5"/>
                <w:sz w:val="14"/>
              </w:rPr>
              <w:t> </w:t>
            </w:r>
            <w:r>
              <w:rPr>
                <w:sz w:val="20"/>
              </w:rPr>
              <w:t>–</w:t>
            </w:r>
            <w:r>
              <w:rPr>
                <w:spacing w:val="6"/>
                <w:sz w:val="20"/>
              </w:rPr>
              <w:t> </w:t>
            </w:r>
            <w:r>
              <w:rPr>
                <w:sz w:val="20"/>
              </w:rPr>
              <w:t>процент</w:t>
            </w:r>
            <w:r>
              <w:rPr>
                <w:spacing w:val="7"/>
                <w:sz w:val="20"/>
              </w:rPr>
              <w:t> </w:t>
            </w:r>
            <w:r>
              <w:rPr>
                <w:sz w:val="20"/>
              </w:rPr>
              <w:t>армирования</w:t>
            </w:r>
            <w:r>
              <w:rPr>
                <w:spacing w:val="8"/>
                <w:sz w:val="20"/>
              </w:rPr>
              <w:t> </w:t>
            </w:r>
            <w:r>
              <w:rPr>
                <w:sz w:val="20"/>
              </w:rPr>
              <w:t>для</w:t>
            </w:r>
            <w:r>
              <w:rPr>
                <w:spacing w:val="6"/>
                <w:sz w:val="20"/>
              </w:rPr>
              <w:t> </w:t>
            </w:r>
            <w:r>
              <w:rPr>
                <w:rFonts w:ascii="Arial" w:hAnsi="Arial"/>
                <w:i/>
                <w:sz w:val="20"/>
              </w:rPr>
              <w:t>i</w:t>
            </w:r>
            <w:r>
              <w:rPr>
                <w:sz w:val="20"/>
              </w:rPr>
              <w:t>–й</w:t>
            </w:r>
            <w:r>
              <w:rPr>
                <w:spacing w:val="7"/>
                <w:sz w:val="20"/>
              </w:rPr>
              <w:t> </w:t>
            </w:r>
            <w:r>
              <w:rPr>
                <w:sz w:val="20"/>
              </w:rPr>
              <w:t>сетки</w:t>
            </w:r>
            <w:r>
              <w:rPr>
                <w:spacing w:val="5"/>
                <w:sz w:val="20"/>
              </w:rPr>
              <w:t> </w:t>
            </w:r>
            <w:r>
              <w:rPr>
                <w:sz w:val="20"/>
              </w:rPr>
              <w:t>по</w:t>
            </w:r>
            <w:r>
              <w:rPr>
                <w:spacing w:val="9"/>
                <w:sz w:val="20"/>
              </w:rPr>
              <w:t> </w:t>
            </w:r>
            <w:r>
              <w:rPr>
                <w:sz w:val="20"/>
              </w:rPr>
              <w:t>оси</w:t>
            </w:r>
            <w:r>
              <w:rPr>
                <w:spacing w:val="8"/>
                <w:sz w:val="20"/>
              </w:rPr>
              <w:t> </w:t>
            </w:r>
            <w:r>
              <w:rPr>
                <w:rFonts w:ascii="Arial" w:hAnsi="Arial"/>
                <w:i/>
                <w:spacing w:val="-10"/>
                <w:sz w:val="20"/>
              </w:rPr>
              <w:t>Y</w:t>
            </w:r>
          </w:p>
          <w:p>
            <w:pPr>
              <w:pStyle w:val="TableParagraph"/>
              <w:spacing w:before="48"/>
              <w:ind w:left="82" w:right="74"/>
              <w:jc w:val="center"/>
              <w:rPr>
                <w:sz w:val="20"/>
              </w:rPr>
            </w:pPr>
            <w:r>
              <w:rPr>
                <w:sz w:val="20"/>
              </w:rPr>
              <w:t>(в</w:t>
            </w:r>
            <w:r>
              <w:rPr>
                <w:spacing w:val="-1"/>
                <w:sz w:val="20"/>
              </w:rPr>
              <w:t> </w:t>
            </w:r>
            <w:r>
              <w:rPr>
                <w:sz w:val="20"/>
              </w:rPr>
              <w:t>процентах</w:t>
            </w:r>
            <w:r>
              <w:rPr>
                <w:spacing w:val="2"/>
                <w:sz w:val="20"/>
              </w:rPr>
              <w:t> </w:t>
            </w:r>
            <w:r>
              <w:rPr>
                <w:sz w:val="20"/>
              </w:rPr>
              <w:t>к</w:t>
            </w:r>
            <w:r>
              <w:rPr>
                <w:spacing w:val="2"/>
                <w:sz w:val="20"/>
              </w:rPr>
              <w:t> </w:t>
            </w:r>
            <w:r>
              <w:rPr>
                <w:sz w:val="20"/>
              </w:rPr>
              <w:t>площади</w:t>
            </w:r>
            <w:r>
              <w:rPr>
                <w:spacing w:val="2"/>
                <w:sz w:val="20"/>
              </w:rPr>
              <w:t> </w:t>
            </w:r>
            <w:r>
              <w:rPr>
                <w:sz w:val="20"/>
              </w:rPr>
              <w:t>грани</w:t>
            </w:r>
            <w:r>
              <w:rPr>
                <w:spacing w:val="1"/>
                <w:sz w:val="20"/>
              </w:rPr>
              <w:t> </w:t>
            </w:r>
            <w:r>
              <w:rPr>
                <w:sz w:val="20"/>
              </w:rPr>
              <w:t>l–2K3),</w:t>
            </w:r>
            <w:r>
              <w:rPr>
                <w:spacing w:val="2"/>
                <w:sz w:val="20"/>
              </w:rPr>
              <w:t> </w:t>
            </w:r>
            <w:r>
              <w:rPr>
                <w:rFonts w:ascii="Arial" w:hAnsi="Arial"/>
                <w:i/>
                <w:sz w:val="20"/>
              </w:rPr>
              <w:t>dim </w:t>
            </w:r>
            <w:r>
              <w:rPr>
                <w:spacing w:val="-4"/>
                <w:sz w:val="20"/>
              </w:rPr>
              <w:t>[%];</w:t>
            </w:r>
          </w:p>
          <w:p>
            <w:pPr>
              <w:pStyle w:val="TableParagraph"/>
              <w:spacing w:before="24"/>
              <w:ind w:left="121" w:right="64"/>
              <w:jc w:val="center"/>
              <w:rPr>
                <w:rFonts w:ascii="Arial" w:hAnsi="Arial"/>
                <w:i/>
                <w:sz w:val="20"/>
              </w:rPr>
            </w:pPr>
            <w:r>
              <w:rPr>
                <w:rFonts w:ascii="Times New Roman" w:hAnsi="Times New Roman"/>
                <w:i/>
                <w:sz w:val="23"/>
              </w:rPr>
              <w:t>N</w:t>
            </w:r>
            <w:r>
              <w:rPr>
                <w:rFonts w:ascii="Times New Roman" w:hAnsi="Times New Roman"/>
                <w:i/>
                <w:spacing w:val="-21"/>
                <w:sz w:val="23"/>
              </w:rPr>
              <w:t> </w:t>
            </w:r>
            <w:r>
              <w:rPr>
                <w:rFonts w:ascii="Times New Roman" w:hAnsi="Times New Roman"/>
                <w:i/>
                <w:position w:val="-5"/>
                <w:sz w:val="14"/>
              </w:rPr>
              <w:t>xi</w:t>
            </w:r>
            <w:r>
              <w:rPr>
                <w:rFonts w:ascii="Times New Roman" w:hAnsi="Times New Roman"/>
                <w:i/>
                <w:spacing w:val="71"/>
                <w:position w:val="-5"/>
                <w:sz w:val="14"/>
              </w:rPr>
              <w:t> </w:t>
            </w:r>
            <w:r>
              <w:rPr>
                <w:sz w:val="20"/>
              </w:rPr>
              <w:t>–</w:t>
            </w:r>
            <w:r>
              <w:rPr>
                <w:spacing w:val="6"/>
                <w:sz w:val="20"/>
              </w:rPr>
              <w:t> </w:t>
            </w:r>
            <w:r>
              <w:rPr>
                <w:sz w:val="20"/>
              </w:rPr>
              <w:t>процент</w:t>
            </w:r>
            <w:r>
              <w:rPr>
                <w:spacing w:val="7"/>
                <w:sz w:val="20"/>
              </w:rPr>
              <w:t> </w:t>
            </w:r>
            <w:r>
              <w:rPr>
                <w:sz w:val="20"/>
              </w:rPr>
              <w:t>армирования</w:t>
            </w:r>
            <w:r>
              <w:rPr>
                <w:spacing w:val="8"/>
                <w:sz w:val="20"/>
              </w:rPr>
              <w:t> </w:t>
            </w:r>
            <w:r>
              <w:rPr>
                <w:sz w:val="20"/>
              </w:rPr>
              <w:t>для</w:t>
            </w:r>
            <w:r>
              <w:rPr>
                <w:spacing w:val="6"/>
                <w:sz w:val="20"/>
              </w:rPr>
              <w:t> </w:t>
            </w:r>
            <w:r>
              <w:rPr>
                <w:rFonts w:ascii="Arial" w:hAnsi="Arial"/>
                <w:i/>
                <w:sz w:val="20"/>
              </w:rPr>
              <w:t>i</w:t>
            </w:r>
            <w:r>
              <w:rPr>
                <w:sz w:val="20"/>
              </w:rPr>
              <w:t>–й</w:t>
            </w:r>
            <w:r>
              <w:rPr>
                <w:spacing w:val="7"/>
                <w:sz w:val="20"/>
              </w:rPr>
              <w:t> </w:t>
            </w:r>
            <w:r>
              <w:rPr>
                <w:sz w:val="20"/>
              </w:rPr>
              <w:t>сетки</w:t>
            </w:r>
            <w:r>
              <w:rPr>
                <w:spacing w:val="5"/>
                <w:sz w:val="20"/>
              </w:rPr>
              <w:t> </w:t>
            </w:r>
            <w:r>
              <w:rPr>
                <w:sz w:val="20"/>
              </w:rPr>
              <w:t>по</w:t>
            </w:r>
            <w:r>
              <w:rPr>
                <w:spacing w:val="9"/>
                <w:sz w:val="20"/>
              </w:rPr>
              <w:t> </w:t>
            </w:r>
            <w:r>
              <w:rPr>
                <w:sz w:val="20"/>
              </w:rPr>
              <w:t>оси</w:t>
            </w:r>
            <w:r>
              <w:rPr>
                <w:spacing w:val="8"/>
                <w:sz w:val="20"/>
              </w:rPr>
              <w:t> </w:t>
            </w:r>
            <w:r>
              <w:rPr>
                <w:rFonts w:ascii="Arial" w:hAnsi="Arial"/>
                <w:i/>
                <w:spacing w:val="-10"/>
                <w:sz w:val="20"/>
              </w:rPr>
              <w:t>Х</w:t>
            </w:r>
          </w:p>
          <w:p>
            <w:pPr>
              <w:pStyle w:val="TableParagraph"/>
              <w:spacing w:line="264" w:lineRule="auto" w:before="27"/>
              <w:ind w:left="309" w:right="255" w:hanging="44"/>
              <w:jc w:val="center"/>
              <w:rPr>
                <w:sz w:val="20"/>
              </w:rPr>
            </w:pPr>
            <w:r>
              <w:rPr>
                <w:w w:val="105"/>
                <w:sz w:val="20"/>
              </w:rPr>
              <w:t>(в</w:t>
            </w:r>
            <w:r>
              <w:rPr>
                <w:spacing w:val="-1"/>
                <w:w w:val="105"/>
                <w:sz w:val="20"/>
              </w:rPr>
              <w:t> </w:t>
            </w:r>
            <w:r>
              <w:rPr>
                <w:w w:val="105"/>
                <w:sz w:val="20"/>
              </w:rPr>
              <w:t>процентах к площади грани </w:t>
            </w:r>
            <w:r>
              <w:rPr>
                <w:spacing w:val="-1"/>
                <w:w w:val="94"/>
                <w:sz w:val="20"/>
              </w:rPr>
              <w:t>1</w:t>
            </w:r>
            <w:r>
              <w:rPr>
                <w:spacing w:val="-3"/>
                <w:w w:val="184"/>
                <w:sz w:val="20"/>
              </w:rPr>
              <w:t>–</w:t>
            </w:r>
            <w:r>
              <w:rPr>
                <w:spacing w:val="2"/>
                <w:w w:val="89"/>
                <w:sz w:val="20"/>
              </w:rPr>
              <w:t>З</w:t>
            </w:r>
            <w:r>
              <w:rPr>
                <w:spacing w:val="-1"/>
                <w:w w:val="81"/>
                <w:sz w:val="20"/>
              </w:rPr>
              <w:t>К</w:t>
            </w:r>
            <w:r>
              <w:rPr>
                <w:spacing w:val="-1"/>
                <w:w w:val="94"/>
                <w:sz w:val="20"/>
              </w:rPr>
              <w:t>Э</w:t>
            </w:r>
            <w:r>
              <w:rPr>
                <w:w w:val="94"/>
                <w:sz w:val="20"/>
              </w:rPr>
              <w:t>)</w:t>
            </w:r>
            <w:r>
              <w:rPr>
                <w:spacing w:val="-1"/>
                <w:w w:val="94"/>
                <w:sz w:val="20"/>
              </w:rPr>
              <w:t>,</w:t>
            </w:r>
            <w:r>
              <w:rPr>
                <w:spacing w:val="-1"/>
                <w:w w:val="104"/>
                <w:sz w:val="20"/>
              </w:rPr>
              <w:t> </w:t>
            </w:r>
            <w:r>
              <w:rPr>
                <w:rFonts w:ascii="Arial" w:hAnsi="Arial"/>
                <w:i/>
                <w:w w:val="105"/>
                <w:sz w:val="20"/>
              </w:rPr>
              <w:t>dim </w:t>
            </w:r>
            <w:r>
              <w:rPr>
                <w:w w:val="105"/>
                <w:sz w:val="20"/>
              </w:rPr>
              <w:t>[%]; </w:t>
            </w:r>
            <w:r>
              <w:rPr>
                <w:rFonts w:ascii="Times New Roman" w:hAnsi="Times New Roman"/>
                <w:i/>
                <w:sz w:val="23"/>
              </w:rPr>
              <w:t>Z</w:t>
            </w:r>
            <w:r>
              <w:rPr>
                <w:rFonts w:ascii="Times New Roman" w:hAnsi="Times New Roman"/>
                <w:i/>
                <w:position w:val="-5"/>
                <w:sz w:val="14"/>
              </w:rPr>
              <w:t>ci</w:t>
            </w:r>
            <w:r>
              <w:rPr>
                <w:rFonts w:ascii="Times New Roman" w:hAnsi="Times New Roman"/>
                <w:i/>
                <w:spacing w:val="40"/>
                <w:position w:val="-5"/>
                <w:sz w:val="14"/>
              </w:rPr>
              <w:t> </w:t>
            </w:r>
            <w:r>
              <w:rPr>
                <w:sz w:val="20"/>
              </w:rPr>
              <w:t>– привязка сетки к серединной</w:t>
            </w:r>
            <w:r>
              <w:rPr>
                <w:spacing w:val="-1"/>
                <w:sz w:val="20"/>
              </w:rPr>
              <w:t> </w:t>
            </w:r>
            <w:r>
              <w:rPr>
                <w:sz w:val="20"/>
              </w:rPr>
              <w:t>поверхности, </w:t>
            </w:r>
            <w:r>
              <w:rPr>
                <w:rFonts w:ascii="Arial" w:hAnsi="Arial"/>
                <w:i/>
                <w:w w:val="105"/>
                <w:sz w:val="20"/>
              </w:rPr>
              <w:t>dim </w:t>
            </w:r>
            <w:r>
              <w:rPr>
                <w:w w:val="105"/>
                <w:sz w:val="20"/>
              </w:rPr>
              <w:t>[см ].</w:t>
            </w:r>
          </w:p>
          <w:p>
            <w:pPr>
              <w:pStyle w:val="TableParagraph"/>
              <w:spacing w:line="208" w:lineRule="exact"/>
              <w:ind w:left="80" w:right="74"/>
              <w:jc w:val="center"/>
              <w:rPr>
                <w:sz w:val="20"/>
              </w:rPr>
            </w:pPr>
            <w:r>
              <w:rPr>
                <w:sz w:val="20"/>
              </w:rPr>
              <w:t>Ограничения:</w:t>
            </w:r>
            <w:r>
              <w:rPr>
                <w:spacing w:val="-8"/>
                <w:sz w:val="20"/>
              </w:rPr>
              <w:t> </w:t>
            </w:r>
            <w:r>
              <w:rPr>
                <w:sz w:val="20"/>
              </w:rPr>
              <w:t>до</w:t>
            </w:r>
            <w:r>
              <w:rPr>
                <w:spacing w:val="-9"/>
                <w:sz w:val="20"/>
              </w:rPr>
              <w:t> </w:t>
            </w:r>
            <w:r>
              <w:rPr>
                <w:sz w:val="20"/>
              </w:rPr>
              <w:t>пяти</w:t>
            </w:r>
            <w:r>
              <w:rPr>
                <w:spacing w:val="-9"/>
                <w:sz w:val="20"/>
              </w:rPr>
              <w:t> </w:t>
            </w:r>
            <w:r>
              <w:rPr>
                <w:sz w:val="20"/>
              </w:rPr>
              <w:t>арматурных</w:t>
            </w:r>
            <w:r>
              <w:rPr>
                <w:spacing w:val="-10"/>
                <w:sz w:val="20"/>
              </w:rPr>
              <w:t> </w:t>
            </w:r>
            <w:r>
              <w:rPr>
                <w:spacing w:val="-2"/>
                <w:sz w:val="20"/>
              </w:rPr>
              <w:t>включений.</w:t>
            </w:r>
          </w:p>
        </w:tc>
      </w:tr>
    </w:tbl>
    <w:p>
      <w:pPr>
        <w:spacing w:after="0" w:line="208" w:lineRule="exact"/>
        <w:jc w:val="center"/>
        <w:rPr>
          <w:sz w:val="20"/>
        </w:rPr>
        <w:sectPr>
          <w:pgSz w:w="11910" w:h="16840"/>
          <w:pgMar w:header="0" w:footer="690" w:top="110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3667"/>
        <w:gridCol w:w="5085"/>
      </w:tblGrid>
      <w:tr>
        <w:trPr>
          <w:trHeight w:val="897" w:hRule="atLeast"/>
        </w:trPr>
        <w:tc>
          <w:tcPr>
            <w:tcW w:w="967" w:type="dxa"/>
            <w:textDirection w:val="btLr"/>
          </w:tcPr>
          <w:p>
            <w:pPr>
              <w:pStyle w:val="TableParagraph"/>
              <w:spacing w:before="6"/>
              <w:rPr>
                <w:rFonts w:ascii="Arial"/>
                <w:b/>
                <w:sz w:val="23"/>
              </w:rPr>
            </w:pPr>
          </w:p>
          <w:p>
            <w:pPr>
              <w:pStyle w:val="TableParagraph"/>
              <w:spacing w:line="244" w:lineRule="auto"/>
              <w:ind w:left="21" w:right="18" w:firstLine="9"/>
              <w:rPr>
                <w:rFonts w:ascii="Arial" w:hAnsi="Arial"/>
                <w:b/>
                <w:sz w:val="20"/>
              </w:rPr>
            </w:pPr>
            <w:r>
              <w:rPr>
                <w:rFonts w:ascii="Arial" w:hAnsi="Arial"/>
                <w:b/>
                <w:spacing w:val="-2"/>
                <w:sz w:val="20"/>
              </w:rPr>
              <w:t>Иденти– фикатор</w:t>
            </w:r>
          </w:p>
        </w:tc>
        <w:tc>
          <w:tcPr>
            <w:tcW w:w="3667" w:type="dxa"/>
          </w:tcPr>
          <w:p>
            <w:pPr>
              <w:pStyle w:val="TableParagraph"/>
              <w:spacing w:before="11"/>
              <w:rPr>
                <w:rFonts w:ascii="Arial"/>
                <w:b/>
                <w:sz w:val="28"/>
              </w:rPr>
            </w:pPr>
          </w:p>
          <w:p>
            <w:pPr>
              <w:pStyle w:val="TableParagraph"/>
              <w:ind w:left="424"/>
              <w:rPr>
                <w:rFonts w:ascii="Arial" w:hAnsi="Arial"/>
                <w:b/>
                <w:sz w:val="20"/>
              </w:rPr>
            </w:pPr>
            <w:r>
              <w:rPr>
                <w:rFonts w:ascii="Arial" w:hAnsi="Arial"/>
                <w:b/>
                <w:sz w:val="20"/>
              </w:rPr>
              <w:t>Тип</w:t>
            </w:r>
            <w:r>
              <w:rPr>
                <w:rFonts w:ascii="Arial" w:hAnsi="Arial"/>
                <w:b/>
                <w:spacing w:val="-8"/>
                <w:sz w:val="20"/>
              </w:rPr>
              <w:t> </w:t>
            </w:r>
            <w:r>
              <w:rPr>
                <w:rFonts w:ascii="Arial" w:hAnsi="Arial"/>
                <w:b/>
                <w:sz w:val="20"/>
              </w:rPr>
              <w:t>арматурных</w:t>
            </w:r>
            <w:r>
              <w:rPr>
                <w:rFonts w:ascii="Arial" w:hAnsi="Arial"/>
                <w:b/>
                <w:spacing w:val="-7"/>
                <w:sz w:val="20"/>
              </w:rPr>
              <w:t> </w:t>
            </w:r>
            <w:r>
              <w:rPr>
                <w:rFonts w:ascii="Arial" w:hAnsi="Arial"/>
                <w:b/>
                <w:spacing w:val="-2"/>
                <w:sz w:val="20"/>
              </w:rPr>
              <w:t>включений</w:t>
            </w:r>
          </w:p>
        </w:tc>
        <w:tc>
          <w:tcPr>
            <w:tcW w:w="5085" w:type="dxa"/>
          </w:tcPr>
          <w:p>
            <w:pPr>
              <w:pStyle w:val="TableParagraph"/>
              <w:spacing w:before="11"/>
              <w:rPr>
                <w:rFonts w:ascii="Arial"/>
                <w:b/>
                <w:sz w:val="28"/>
              </w:rPr>
            </w:pPr>
          </w:p>
          <w:p>
            <w:pPr>
              <w:pStyle w:val="TableParagraph"/>
              <w:ind w:left="552" w:right="546"/>
              <w:jc w:val="center"/>
              <w:rPr>
                <w:rFonts w:ascii="Arial" w:hAnsi="Arial"/>
                <w:b/>
                <w:sz w:val="20"/>
              </w:rPr>
            </w:pPr>
            <w:r>
              <w:rPr>
                <w:rFonts w:ascii="Arial" w:hAnsi="Arial"/>
                <w:b/>
                <w:spacing w:val="-2"/>
                <w:sz w:val="20"/>
              </w:rPr>
              <w:t>Параметры</w:t>
            </w:r>
          </w:p>
        </w:tc>
      </w:tr>
      <w:tr>
        <w:trPr>
          <w:trHeight w:val="2157"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7"/>
              </w:rPr>
            </w:pPr>
          </w:p>
          <w:p>
            <w:pPr>
              <w:pStyle w:val="TableParagraph"/>
              <w:ind w:left="218" w:right="213"/>
              <w:jc w:val="center"/>
              <w:rPr>
                <w:rFonts w:ascii="Arial"/>
                <w:b/>
                <w:sz w:val="20"/>
              </w:rPr>
            </w:pPr>
            <w:r>
              <w:rPr>
                <w:rFonts w:ascii="Arial"/>
                <w:b/>
                <w:spacing w:val="-4"/>
                <w:sz w:val="20"/>
              </w:rPr>
              <w:t>SA13</w:t>
            </w:r>
          </w:p>
        </w:tc>
        <w:tc>
          <w:tcPr>
            <w:tcW w:w="3667" w:type="dxa"/>
          </w:tcPr>
          <w:p>
            <w:pPr>
              <w:pStyle w:val="TableParagraph"/>
              <w:rPr>
                <w:rFonts w:ascii="Arial"/>
                <w:b/>
                <w:sz w:val="22"/>
              </w:rPr>
            </w:pPr>
          </w:p>
          <w:p>
            <w:pPr>
              <w:pStyle w:val="TableParagraph"/>
              <w:rPr>
                <w:rFonts w:ascii="Arial"/>
                <w:b/>
                <w:sz w:val="22"/>
              </w:rPr>
            </w:pPr>
          </w:p>
          <w:p>
            <w:pPr>
              <w:pStyle w:val="TableParagraph"/>
              <w:spacing w:line="244" w:lineRule="auto"/>
              <w:ind w:left="117" w:right="102" w:hanging="2"/>
              <w:jc w:val="center"/>
              <w:rPr>
                <w:sz w:val="20"/>
              </w:rPr>
            </w:pPr>
            <w:r>
              <w:rPr>
                <w:w w:val="105"/>
                <w:sz w:val="20"/>
              </w:rPr>
              <w:t>Арматура стержневого типа </w:t>
            </w:r>
            <w:r>
              <w:rPr>
                <w:spacing w:val="-2"/>
                <w:sz w:val="20"/>
              </w:rPr>
              <w:t>(физический</w:t>
            </w:r>
            <w:r>
              <w:rPr>
                <w:spacing w:val="-8"/>
                <w:sz w:val="20"/>
              </w:rPr>
              <w:t> </w:t>
            </w:r>
            <w:r>
              <w:rPr>
                <w:spacing w:val="-2"/>
                <w:sz w:val="20"/>
              </w:rPr>
              <w:t>эквивалент</w:t>
            </w:r>
            <w:r>
              <w:rPr>
                <w:spacing w:val="-7"/>
                <w:sz w:val="20"/>
              </w:rPr>
              <w:t> </w:t>
            </w:r>
            <w:r>
              <w:rPr>
                <w:spacing w:val="-2"/>
                <w:sz w:val="20"/>
              </w:rPr>
              <w:t>стержневой </w:t>
            </w:r>
            <w:r>
              <w:rPr>
                <w:w w:val="105"/>
                <w:sz w:val="20"/>
              </w:rPr>
              <w:t>арматуры осевой ориентации</w:t>
            </w:r>
            <w:r>
              <w:rPr>
                <w:spacing w:val="-4"/>
                <w:w w:val="105"/>
                <w:sz w:val="20"/>
              </w:rPr>
              <w:t> </w:t>
            </w:r>
            <w:r>
              <w:rPr>
                <w:w w:val="105"/>
                <w:sz w:val="20"/>
              </w:rPr>
              <w:t>в процентах армирования) </w:t>
            </w:r>
            <w:r>
              <w:rPr>
                <w:w w:val="160"/>
                <w:sz w:val="20"/>
              </w:rPr>
              <w:t>–</w:t>
            </w:r>
            <w:r>
              <w:rPr>
                <w:spacing w:val="-29"/>
                <w:w w:val="160"/>
                <w:sz w:val="20"/>
              </w:rPr>
              <w:t> </w:t>
            </w:r>
            <w:r>
              <w:rPr>
                <w:w w:val="105"/>
                <w:sz w:val="20"/>
              </w:rPr>
              <w:t>аналог </w:t>
            </w:r>
            <w:r>
              <w:rPr>
                <w:spacing w:val="-4"/>
                <w:w w:val="105"/>
                <w:sz w:val="20"/>
              </w:rPr>
              <w:t>SA3</w:t>
            </w:r>
          </w:p>
        </w:tc>
        <w:tc>
          <w:tcPr>
            <w:tcW w:w="5085" w:type="dxa"/>
          </w:tcPr>
          <w:p>
            <w:pPr>
              <w:pStyle w:val="TableParagraph"/>
              <w:spacing w:line="266" w:lineRule="auto" w:before="56"/>
              <w:ind w:left="121" w:right="60"/>
              <w:jc w:val="center"/>
              <w:rPr>
                <w:sz w:val="20"/>
              </w:rPr>
            </w:pPr>
            <w:r>
              <w:rPr>
                <w:rFonts w:ascii="Times New Roman" w:hAnsi="Times New Roman"/>
                <w:i/>
                <w:sz w:val="23"/>
              </w:rPr>
              <w:t>N</w:t>
            </w:r>
            <w:r>
              <w:rPr>
                <w:rFonts w:ascii="Times New Roman" w:hAnsi="Times New Roman"/>
                <w:i/>
                <w:spacing w:val="-21"/>
                <w:sz w:val="23"/>
              </w:rPr>
              <w:t> </w:t>
            </w:r>
            <w:r>
              <w:rPr>
                <w:rFonts w:ascii="Times New Roman" w:hAnsi="Times New Roman"/>
                <w:i/>
                <w:position w:val="-5"/>
                <w:sz w:val="14"/>
              </w:rPr>
              <w:t>xi</w:t>
            </w:r>
            <w:r>
              <w:rPr>
                <w:rFonts w:ascii="Times New Roman" w:hAnsi="Times New Roman"/>
                <w:i/>
                <w:spacing w:val="40"/>
                <w:position w:val="-5"/>
                <w:sz w:val="14"/>
              </w:rPr>
              <w:t> </w:t>
            </w:r>
            <w:r>
              <w:rPr>
                <w:sz w:val="20"/>
              </w:rPr>
              <w:t>– процент армирования для </w:t>
            </w:r>
            <w:r>
              <w:rPr>
                <w:rFonts w:ascii="Arial" w:hAnsi="Arial"/>
                <w:i/>
                <w:sz w:val="20"/>
              </w:rPr>
              <w:t>i</w:t>
            </w:r>
            <w:r>
              <w:rPr>
                <w:sz w:val="20"/>
              </w:rPr>
              <w:t>–ro включения по оси Х (в процентах к площади грани 1–3 КЭ),</w:t>
            </w:r>
          </w:p>
          <w:p>
            <w:pPr>
              <w:pStyle w:val="TableParagraph"/>
              <w:spacing w:line="207" w:lineRule="exact"/>
              <w:ind w:left="554" w:right="543"/>
              <w:jc w:val="center"/>
              <w:rPr>
                <w:sz w:val="20"/>
              </w:rPr>
            </w:pPr>
            <w:r>
              <w:rPr>
                <w:rFonts w:ascii="Arial"/>
                <w:i/>
                <w:sz w:val="20"/>
              </w:rPr>
              <w:t>dim</w:t>
            </w:r>
            <w:r>
              <w:rPr>
                <w:rFonts w:ascii="Arial"/>
                <w:i/>
                <w:spacing w:val="-3"/>
                <w:sz w:val="20"/>
              </w:rPr>
              <w:t> </w:t>
            </w:r>
            <w:r>
              <w:rPr>
                <w:sz w:val="20"/>
              </w:rPr>
              <w:t>[%</w:t>
            </w:r>
            <w:r>
              <w:rPr>
                <w:spacing w:val="-2"/>
                <w:sz w:val="20"/>
              </w:rPr>
              <w:t> </w:t>
            </w:r>
            <w:r>
              <w:rPr>
                <w:spacing w:val="-5"/>
                <w:sz w:val="20"/>
              </w:rPr>
              <w:t>],</w:t>
            </w:r>
          </w:p>
          <w:p>
            <w:pPr>
              <w:pStyle w:val="TableParagraph"/>
              <w:spacing w:before="24"/>
              <w:ind w:left="121" w:right="72"/>
              <w:jc w:val="center"/>
              <w:rPr>
                <w:sz w:val="20"/>
              </w:rPr>
            </w:pPr>
            <w:r>
              <w:rPr>
                <w:rFonts w:ascii="Times New Roman" w:hAnsi="Times New Roman"/>
                <w:i/>
                <w:sz w:val="23"/>
              </w:rPr>
              <w:t>Z</w:t>
            </w:r>
            <w:r>
              <w:rPr>
                <w:rFonts w:ascii="Times New Roman" w:hAnsi="Times New Roman"/>
                <w:i/>
                <w:position w:val="-5"/>
                <w:sz w:val="14"/>
              </w:rPr>
              <w:t>ci</w:t>
            </w:r>
            <w:r>
              <w:rPr>
                <w:rFonts w:ascii="Times New Roman" w:hAnsi="Times New Roman"/>
                <w:i/>
                <w:spacing w:val="68"/>
                <w:position w:val="-5"/>
                <w:sz w:val="14"/>
              </w:rPr>
              <w:t> </w:t>
            </w:r>
            <w:r>
              <w:rPr>
                <w:sz w:val="20"/>
              </w:rPr>
              <w:t>–</w:t>
            </w:r>
            <w:r>
              <w:rPr>
                <w:spacing w:val="2"/>
                <w:sz w:val="20"/>
              </w:rPr>
              <w:t> </w:t>
            </w:r>
            <w:r>
              <w:rPr>
                <w:sz w:val="20"/>
              </w:rPr>
              <w:t>привязка</w:t>
            </w:r>
            <w:r>
              <w:rPr>
                <w:spacing w:val="2"/>
                <w:sz w:val="20"/>
              </w:rPr>
              <w:t> </w:t>
            </w:r>
            <w:r>
              <w:rPr>
                <w:sz w:val="20"/>
              </w:rPr>
              <w:t>стержней</w:t>
            </w:r>
            <w:r>
              <w:rPr>
                <w:spacing w:val="5"/>
                <w:sz w:val="20"/>
              </w:rPr>
              <w:t> </w:t>
            </w:r>
            <w:r>
              <w:rPr>
                <w:sz w:val="20"/>
              </w:rPr>
              <w:t>к</w:t>
            </w:r>
            <w:r>
              <w:rPr>
                <w:spacing w:val="2"/>
                <w:sz w:val="20"/>
              </w:rPr>
              <w:t> </w:t>
            </w:r>
            <w:r>
              <w:rPr>
                <w:sz w:val="20"/>
              </w:rPr>
              <w:t>серединной</w:t>
            </w:r>
            <w:r>
              <w:rPr>
                <w:spacing w:val="3"/>
                <w:sz w:val="20"/>
              </w:rPr>
              <w:t> </w:t>
            </w:r>
            <w:r>
              <w:rPr>
                <w:spacing w:val="-2"/>
                <w:sz w:val="20"/>
              </w:rPr>
              <w:t>поверхности,</w:t>
            </w:r>
          </w:p>
          <w:p>
            <w:pPr>
              <w:pStyle w:val="TableParagraph"/>
              <w:spacing w:before="27"/>
              <w:ind w:left="554" w:right="546"/>
              <w:jc w:val="center"/>
              <w:rPr>
                <w:sz w:val="20"/>
              </w:rPr>
            </w:pPr>
            <w:r>
              <w:rPr>
                <w:rFonts w:ascii="Arial" w:hAnsi="Arial"/>
                <w:i/>
                <w:sz w:val="20"/>
              </w:rPr>
              <w:t>dim</w:t>
            </w:r>
            <w:r>
              <w:rPr>
                <w:rFonts w:ascii="Arial" w:hAnsi="Arial"/>
                <w:i/>
                <w:spacing w:val="-7"/>
                <w:sz w:val="20"/>
              </w:rPr>
              <w:t> </w:t>
            </w:r>
            <w:r>
              <w:rPr>
                <w:sz w:val="20"/>
              </w:rPr>
              <w:t>[см</w:t>
            </w:r>
            <w:r>
              <w:rPr>
                <w:spacing w:val="-4"/>
                <w:sz w:val="20"/>
              </w:rPr>
              <w:t> </w:t>
            </w:r>
            <w:r>
              <w:rPr>
                <w:spacing w:val="-5"/>
                <w:sz w:val="20"/>
              </w:rPr>
              <w:t>].</w:t>
            </w:r>
          </w:p>
          <w:p>
            <w:pPr>
              <w:pStyle w:val="TableParagraph"/>
              <w:spacing w:line="242" w:lineRule="auto" w:before="3"/>
              <w:ind w:left="101" w:right="90" w:firstLine="3"/>
              <w:jc w:val="center"/>
              <w:rPr>
                <w:sz w:val="20"/>
              </w:rPr>
            </w:pPr>
            <w:r>
              <w:rPr>
                <w:sz w:val="20"/>
              </w:rPr>
              <w:t>Ограничения: до пяти арматурных включений; массив</w:t>
            </w:r>
            <w:r>
              <w:rPr>
                <w:spacing w:val="-14"/>
                <w:sz w:val="20"/>
              </w:rPr>
              <w:t> </w:t>
            </w:r>
            <w:r>
              <w:rPr>
                <w:sz w:val="20"/>
              </w:rPr>
              <w:t>стержней</w:t>
            </w:r>
            <w:r>
              <w:rPr>
                <w:spacing w:val="-13"/>
                <w:sz w:val="20"/>
              </w:rPr>
              <w:t> </w:t>
            </w:r>
            <w:r>
              <w:rPr>
                <w:sz w:val="20"/>
              </w:rPr>
              <w:t>предполагается</w:t>
            </w:r>
            <w:r>
              <w:rPr>
                <w:spacing w:val="-13"/>
                <w:sz w:val="20"/>
              </w:rPr>
              <w:t> </w:t>
            </w:r>
            <w:r>
              <w:rPr>
                <w:sz w:val="20"/>
              </w:rPr>
              <w:t>расположенным</w:t>
            </w:r>
            <w:r>
              <w:rPr>
                <w:spacing w:val="-14"/>
                <w:sz w:val="20"/>
              </w:rPr>
              <w:t> </w:t>
            </w:r>
            <w:r>
              <w:rPr>
                <w:sz w:val="20"/>
              </w:rPr>
              <w:t>в одной плоскости.</w:t>
            </w:r>
          </w:p>
        </w:tc>
      </w:tr>
      <w:tr>
        <w:trPr>
          <w:trHeight w:val="2267"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2"/>
              </w:rPr>
            </w:pPr>
          </w:p>
          <w:p>
            <w:pPr>
              <w:pStyle w:val="TableParagraph"/>
              <w:ind w:left="218" w:right="213"/>
              <w:jc w:val="center"/>
              <w:rPr>
                <w:rFonts w:ascii="Arial"/>
                <w:b/>
                <w:sz w:val="20"/>
              </w:rPr>
            </w:pPr>
            <w:r>
              <w:rPr>
                <w:rFonts w:ascii="Arial"/>
                <w:b/>
                <w:spacing w:val="-4"/>
                <w:sz w:val="20"/>
              </w:rPr>
              <w:t>SA14</w:t>
            </w:r>
          </w:p>
        </w:tc>
        <w:tc>
          <w:tcPr>
            <w:tcW w:w="3667" w:type="dxa"/>
          </w:tcPr>
          <w:p>
            <w:pPr>
              <w:pStyle w:val="TableParagraph"/>
              <w:rPr>
                <w:rFonts w:ascii="Arial"/>
                <w:b/>
                <w:sz w:val="22"/>
              </w:rPr>
            </w:pPr>
          </w:p>
          <w:p>
            <w:pPr>
              <w:pStyle w:val="TableParagraph"/>
              <w:spacing w:before="7"/>
              <w:rPr>
                <w:rFonts w:ascii="Arial"/>
                <w:b/>
                <w:sz w:val="26"/>
              </w:rPr>
            </w:pPr>
          </w:p>
          <w:p>
            <w:pPr>
              <w:pStyle w:val="TableParagraph"/>
              <w:spacing w:line="244" w:lineRule="auto"/>
              <w:ind w:left="117" w:right="102" w:hanging="2"/>
              <w:jc w:val="center"/>
              <w:rPr>
                <w:sz w:val="20"/>
              </w:rPr>
            </w:pPr>
            <w:r>
              <w:rPr>
                <w:w w:val="105"/>
                <w:sz w:val="20"/>
              </w:rPr>
              <w:t>Арматура стержневого типа </w:t>
            </w:r>
            <w:r>
              <w:rPr>
                <w:spacing w:val="-2"/>
                <w:sz w:val="20"/>
              </w:rPr>
              <w:t>(физический</w:t>
            </w:r>
            <w:r>
              <w:rPr>
                <w:spacing w:val="-8"/>
                <w:sz w:val="20"/>
              </w:rPr>
              <w:t> </w:t>
            </w:r>
            <w:r>
              <w:rPr>
                <w:spacing w:val="-2"/>
                <w:sz w:val="20"/>
              </w:rPr>
              <w:t>эквивалент</w:t>
            </w:r>
            <w:r>
              <w:rPr>
                <w:spacing w:val="-7"/>
                <w:sz w:val="20"/>
              </w:rPr>
              <w:t> </w:t>
            </w:r>
            <w:r>
              <w:rPr>
                <w:spacing w:val="-2"/>
                <w:sz w:val="20"/>
              </w:rPr>
              <w:t>стержневой </w:t>
            </w:r>
            <w:r>
              <w:rPr>
                <w:w w:val="105"/>
                <w:sz w:val="20"/>
              </w:rPr>
              <w:t>арматуры осевой ориентации</w:t>
            </w:r>
            <w:r>
              <w:rPr>
                <w:spacing w:val="-4"/>
                <w:w w:val="105"/>
                <w:sz w:val="20"/>
              </w:rPr>
              <w:t> </w:t>
            </w:r>
            <w:r>
              <w:rPr>
                <w:w w:val="105"/>
                <w:sz w:val="20"/>
              </w:rPr>
              <w:t>в процентах армирования) </w:t>
            </w:r>
            <w:r>
              <w:rPr>
                <w:w w:val="160"/>
                <w:sz w:val="20"/>
              </w:rPr>
              <w:t>–</w:t>
            </w:r>
            <w:r>
              <w:rPr>
                <w:spacing w:val="-29"/>
                <w:w w:val="160"/>
                <w:sz w:val="20"/>
              </w:rPr>
              <w:t> </w:t>
            </w:r>
            <w:r>
              <w:rPr>
                <w:w w:val="105"/>
                <w:sz w:val="20"/>
              </w:rPr>
              <w:t>аналог </w:t>
            </w:r>
            <w:r>
              <w:rPr>
                <w:spacing w:val="-4"/>
                <w:w w:val="105"/>
                <w:sz w:val="20"/>
              </w:rPr>
              <w:t>SA4</w:t>
            </w:r>
          </w:p>
        </w:tc>
        <w:tc>
          <w:tcPr>
            <w:tcW w:w="5085" w:type="dxa"/>
          </w:tcPr>
          <w:p>
            <w:pPr>
              <w:pStyle w:val="TableParagraph"/>
              <w:spacing w:before="7"/>
              <w:rPr>
                <w:rFonts w:ascii="Arial"/>
                <w:b/>
                <w:sz w:val="18"/>
              </w:rPr>
            </w:pPr>
          </w:p>
          <w:p>
            <w:pPr>
              <w:pStyle w:val="TableParagraph"/>
              <w:spacing w:line="271" w:lineRule="auto"/>
              <w:ind w:left="50" w:right="40" w:firstLine="48"/>
              <w:jc w:val="center"/>
              <w:rPr>
                <w:sz w:val="20"/>
              </w:rPr>
            </w:pPr>
            <w:r>
              <w:rPr>
                <w:rFonts w:ascii="Times New Roman" w:hAnsi="Times New Roman"/>
                <w:i/>
                <w:sz w:val="23"/>
              </w:rPr>
              <w:t>N </w:t>
            </w:r>
            <w:r>
              <w:rPr>
                <w:rFonts w:ascii="Times New Roman" w:hAnsi="Times New Roman"/>
                <w:i/>
                <w:position w:val="-5"/>
                <w:sz w:val="14"/>
              </w:rPr>
              <w:t>yi</w:t>
            </w:r>
            <w:r>
              <w:rPr>
                <w:rFonts w:ascii="Times New Roman" w:hAnsi="Times New Roman"/>
                <w:i/>
                <w:spacing w:val="80"/>
                <w:position w:val="-5"/>
                <w:sz w:val="14"/>
              </w:rPr>
              <w:t> </w:t>
            </w:r>
            <w:r>
              <w:rPr>
                <w:sz w:val="20"/>
              </w:rPr>
              <w:t>– процент армирования для </w:t>
            </w:r>
            <w:r>
              <w:rPr>
                <w:rFonts w:ascii="Arial" w:hAnsi="Arial"/>
                <w:i/>
                <w:sz w:val="20"/>
              </w:rPr>
              <w:t>i</w:t>
            </w:r>
            <w:r>
              <w:rPr>
                <w:sz w:val="20"/>
              </w:rPr>
              <w:t>–ro включения по оси Y</w:t>
            </w:r>
            <w:r>
              <w:rPr>
                <w:spacing w:val="-3"/>
                <w:sz w:val="20"/>
              </w:rPr>
              <w:t> </w:t>
            </w:r>
            <w:r>
              <w:rPr>
                <w:sz w:val="20"/>
              </w:rPr>
              <w:t>(в процентах к площади грани</w:t>
            </w:r>
            <w:r>
              <w:rPr>
                <w:spacing w:val="-2"/>
                <w:sz w:val="20"/>
              </w:rPr>
              <w:t> </w:t>
            </w:r>
            <w:r>
              <w:rPr>
                <w:sz w:val="20"/>
              </w:rPr>
              <w:t>1–2 КЭ),</w:t>
            </w:r>
            <w:r>
              <w:rPr>
                <w:spacing w:val="-1"/>
                <w:sz w:val="20"/>
              </w:rPr>
              <w:t> </w:t>
            </w:r>
            <w:r>
              <w:rPr>
                <w:rFonts w:ascii="Arial" w:hAnsi="Arial"/>
                <w:i/>
                <w:sz w:val="20"/>
              </w:rPr>
              <w:t>dim</w:t>
            </w:r>
            <w:r>
              <w:rPr>
                <w:rFonts w:ascii="Arial" w:hAnsi="Arial"/>
                <w:i/>
                <w:spacing w:val="-3"/>
                <w:sz w:val="20"/>
              </w:rPr>
              <w:t> </w:t>
            </w:r>
            <w:r>
              <w:rPr>
                <w:sz w:val="20"/>
              </w:rPr>
              <w:t>[%]; </w:t>
            </w:r>
            <w:r>
              <w:rPr>
                <w:rFonts w:ascii="Times New Roman" w:hAnsi="Times New Roman"/>
                <w:i/>
                <w:sz w:val="23"/>
              </w:rPr>
              <w:t>Z</w:t>
            </w:r>
            <w:r>
              <w:rPr>
                <w:rFonts w:ascii="Times New Roman" w:hAnsi="Times New Roman"/>
                <w:i/>
                <w:position w:val="-5"/>
                <w:sz w:val="14"/>
              </w:rPr>
              <w:t>ci</w:t>
            </w:r>
            <w:r>
              <w:rPr>
                <w:rFonts w:ascii="Times New Roman" w:hAnsi="Times New Roman"/>
                <w:i/>
                <w:spacing w:val="40"/>
                <w:position w:val="-5"/>
                <w:sz w:val="14"/>
              </w:rPr>
              <w:t> </w:t>
            </w:r>
            <w:r>
              <w:rPr>
                <w:sz w:val="20"/>
              </w:rPr>
              <w:t>– привязка стержней к серединной поверхности, </w:t>
            </w:r>
            <w:r>
              <w:rPr>
                <w:rFonts w:ascii="Arial" w:hAnsi="Arial"/>
                <w:i/>
                <w:w w:val="110"/>
                <w:sz w:val="20"/>
              </w:rPr>
              <w:t>dim </w:t>
            </w:r>
            <w:r>
              <w:rPr>
                <w:w w:val="110"/>
                <w:sz w:val="20"/>
              </w:rPr>
              <w:t>[см ].</w:t>
            </w:r>
          </w:p>
          <w:p>
            <w:pPr>
              <w:pStyle w:val="TableParagraph"/>
              <w:spacing w:line="201" w:lineRule="exact"/>
              <w:ind w:left="85" w:right="74"/>
              <w:jc w:val="center"/>
              <w:rPr>
                <w:sz w:val="20"/>
              </w:rPr>
            </w:pPr>
            <w:r>
              <w:rPr>
                <w:sz w:val="20"/>
              </w:rPr>
              <w:t>Ограничения:</w:t>
            </w:r>
            <w:r>
              <w:rPr>
                <w:spacing w:val="-8"/>
                <w:sz w:val="20"/>
              </w:rPr>
              <w:t> </w:t>
            </w:r>
            <w:r>
              <w:rPr>
                <w:sz w:val="20"/>
              </w:rPr>
              <w:t>до</w:t>
            </w:r>
            <w:r>
              <w:rPr>
                <w:spacing w:val="-9"/>
                <w:sz w:val="20"/>
              </w:rPr>
              <w:t> </w:t>
            </w:r>
            <w:r>
              <w:rPr>
                <w:sz w:val="20"/>
              </w:rPr>
              <w:t>пяти</w:t>
            </w:r>
            <w:r>
              <w:rPr>
                <w:spacing w:val="-9"/>
                <w:sz w:val="20"/>
              </w:rPr>
              <w:t> </w:t>
            </w:r>
            <w:r>
              <w:rPr>
                <w:sz w:val="20"/>
              </w:rPr>
              <w:t>арматурных</w:t>
            </w:r>
            <w:r>
              <w:rPr>
                <w:spacing w:val="-10"/>
                <w:sz w:val="20"/>
              </w:rPr>
              <w:t> </w:t>
            </w:r>
            <w:r>
              <w:rPr>
                <w:spacing w:val="-2"/>
                <w:sz w:val="20"/>
              </w:rPr>
              <w:t>включений;</w:t>
            </w:r>
          </w:p>
          <w:p>
            <w:pPr>
              <w:pStyle w:val="TableParagraph"/>
              <w:spacing w:line="244" w:lineRule="auto" w:before="2"/>
              <w:ind w:left="85" w:right="74"/>
              <w:jc w:val="center"/>
              <w:rPr>
                <w:sz w:val="20"/>
              </w:rPr>
            </w:pPr>
            <w:r>
              <w:rPr>
                <w:sz w:val="20"/>
              </w:rPr>
              <w:t>массив</w:t>
            </w:r>
            <w:r>
              <w:rPr>
                <w:spacing w:val="-14"/>
                <w:sz w:val="20"/>
              </w:rPr>
              <w:t> </w:t>
            </w:r>
            <w:r>
              <w:rPr>
                <w:sz w:val="20"/>
              </w:rPr>
              <w:t>стержней</w:t>
            </w:r>
            <w:r>
              <w:rPr>
                <w:spacing w:val="-13"/>
                <w:sz w:val="20"/>
              </w:rPr>
              <w:t> </w:t>
            </w:r>
            <w:r>
              <w:rPr>
                <w:sz w:val="20"/>
              </w:rPr>
              <w:t>предполагается</w:t>
            </w:r>
            <w:r>
              <w:rPr>
                <w:spacing w:val="-13"/>
                <w:sz w:val="20"/>
              </w:rPr>
              <w:t> </w:t>
            </w:r>
            <w:r>
              <w:rPr>
                <w:sz w:val="20"/>
              </w:rPr>
              <w:t>расположенным</w:t>
            </w:r>
            <w:r>
              <w:rPr>
                <w:spacing w:val="-14"/>
                <w:sz w:val="20"/>
              </w:rPr>
              <w:t> </w:t>
            </w:r>
            <w:r>
              <w:rPr>
                <w:sz w:val="20"/>
              </w:rPr>
              <w:t>в одной плоскости.</w:t>
            </w:r>
          </w:p>
        </w:tc>
      </w:tr>
    </w:tbl>
    <w:p>
      <w:pPr>
        <w:pStyle w:val="BodyText"/>
        <w:ind w:left="0"/>
        <w:rPr>
          <w:rFonts w:ascii="Arial"/>
          <w:b/>
          <w:sz w:val="13"/>
        </w:rPr>
      </w:pPr>
    </w:p>
    <w:p>
      <w:pPr>
        <w:spacing w:before="93"/>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10.7</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4437"/>
        <w:gridCol w:w="4315"/>
      </w:tblGrid>
      <w:tr>
        <w:trPr>
          <w:trHeight w:val="1012" w:hRule="atLeast"/>
        </w:trPr>
        <w:tc>
          <w:tcPr>
            <w:tcW w:w="967" w:type="dxa"/>
            <w:textDirection w:val="btLr"/>
          </w:tcPr>
          <w:p>
            <w:pPr>
              <w:pStyle w:val="TableParagraph"/>
              <w:spacing w:before="6"/>
              <w:rPr>
                <w:rFonts w:ascii="Arial"/>
                <w:b/>
                <w:sz w:val="23"/>
              </w:rPr>
            </w:pPr>
          </w:p>
          <w:p>
            <w:pPr>
              <w:pStyle w:val="TableParagraph"/>
              <w:spacing w:line="244" w:lineRule="auto"/>
              <w:ind w:left="78" w:right="76" w:firstLine="7"/>
              <w:rPr>
                <w:rFonts w:ascii="Arial" w:hAnsi="Arial"/>
                <w:b/>
                <w:sz w:val="20"/>
              </w:rPr>
            </w:pPr>
            <w:r>
              <w:rPr>
                <w:rFonts w:ascii="Arial" w:hAnsi="Arial"/>
                <w:b/>
                <w:spacing w:val="-2"/>
                <w:sz w:val="20"/>
              </w:rPr>
              <w:t>Иденти– фикатор</w:t>
            </w:r>
          </w:p>
        </w:tc>
        <w:tc>
          <w:tcPr>
            <w:tcW w:w="4437" w:type="dxa"/>
          </w:tcPr>
          <w:p>
            <w:pPr>
              <w:pStyle w:val="TableParagraph"/>
              <w:rPr>
                <w:rFonts w:ascii="Arial"/>
                <w:b/>
                <w:sz w:val="22"/>
              </w:rPr>
            </w:pPr>
          </w:p>
          <w:p>
            <w:pPr>
              <w:pStyle w:val="TableParagraph"/>
              <w:spacing w:before="137"/>
              <w:ind w:left="86" w:right="78"/>
              <w:jc w:val="center"/>
              <w:rPr>
                <w:rFonts w:ascii="Arial" w:hAnsi="Arial"/>
                <w:b/>
                <w:sz w:val="20"/>
              </w:rPr>
            </w:pPr>
            <w:r>
              <w:rPr>
                <w:rFonts w:ascii="Arial" w:hAnsi="Arial"/>
                <w:b/>
                <w:sz w:val="20"/>
              </w:rPr>
              <w:t>Тип</w:t>
            </w:r>
            <w:r>
              <w:rPr>
                <w:rFonts w:ascii="Arial" w:hAnsi="Arial"/>
                <w:b/>
                <w:spacing w:val="-8"/>
                <w:sz w:val="20"/>
              </w:rPr>
              <w:t> </w:t>
            </w:r>
            <w:r>
              <w:rPr>
                <w:rFonts w:ascii="Arial" w:hAnsi="Arial"/>
                <w:b/>
                <w:sz w:val="20"/>
              </w:rPr>
              <w:t>арматурных</w:t>
            </w:r>
            <w:r>
              <w:rPr>
                <w:rFonts w:ascii="Arial" w:hAnsi="Arial"/>
                <w:b/>
                <w:spacing w:val="-7"/>
                <w:sz w:val="20"/>
              </w:rPr>
              <w:t> </w:t>
            </w:r>
            <w:r>
              <w:rPr>
                <w:rFonts w:ascii="Arial" w:hAnsi="Arial"/>
                <w:b/>
                <w:spacing w:val="-2"/>
                <w:sz w:val="20"/>
              </w:rPr>
              <w:t>включений</w:t>
            </w:r>
          </w:p>
        </w:tc>
        <w:tc>
          <w:tcPr>
            <w:tcW w:w="4315" w:type="dxa"/>
          </w:tcPr>
          <w:p>
            <w:pPr>
              <w:pStyle w:val="TableParagraph"/>
              <w:rPr>
                <w:rFonts w:ascii="Arial"/>
                <w:b/>
                <w:sz w:val="22"/>
              </w:rPr>
            </w:pPr>
          </w:p>
          <w:p>
            <w:pPr>
              <w:pStyle w:val="TableParagraph"/>
              <w:spacing w:before="137"/>
              <w:ind w:left="132" w:right="123"/>
              <w:jc w:val="center"/>
              <w:rPr>
                <w:rFonts w:ascii="Arial" w:hAnsi="Arial"/>
                <w:b/>
                <w:sz w:val="20"/>
              </w:rPr>
            </w:pPr>
            <w:r>
              <w:rPr>
                <w:rFonts w:ascii="Arial" w:hAnsi="Arial"/>
                <w:b/>
                <w:spacing w:val="-2"/>
                <w:sz w:val="20"/>
              </w:rPr>
              <w:t>Параметры</w:t>
            </w:r>
          </w:p>
        </w:tc>
      </w:tr>
      <w:tr>
        <w:trPr>
          <w:trHeight w:val="509" w:hRule="atLeast"/>
        </w:trPr>
        <w:tc>
          <w:tcPr>
            <w:tcW w:w="967" w:type="dxa"/>
            <w:tcBorders>
              <w:bottom w:val="nil"/>
            </w:tcBorders>
          </w:tcPr>
          <w:p>
            <w:pPr>
              <w:pStyle w:val="TableParagraph"/>
              <w:rPr>
                <w:rFonts w:ascii="Times New Roman"/>
                <w:sz w:val="18"/>
              </w:rPr>
            </w:pPr>
          </w:p>
        </w:tc>
        <w:tc>
          <w:tcPr>
            <w:tcW w:w="4437" w:type="dxa"/>
            <w:tcBorders>
              <w:bottom w:val="nil"/>
            </w:tcBorders>
          </w:tcPr>
          <w:p>
            <w:pPr>
              <w:pStyle w:val="TableParagraph"/>
              <w:spacing w:before="2"/>
              <w:rPr>
                <w:rFonts w:ascii="Arial"/>
                <w:b/>
                <w:sz w:val="24"/>
              </w:rPr>
            </w:pPr>
          </w:p>
          <w:p>
            <w:pPr>
              <w:pStyle w:val="TableParagraph"/>
              <w:spacing w:line="211" w:lineRule="exact"/>
              <w:ind w:left="87" w:right="78"/>
              <w:jc w:val="center"/>
              <w:rPr>
                <w:sz w:val="20"/>
              </w:rPr>
            </w:pPr>
            <w:r>
              <w:rPr>
                <w:sz w:val="20"/>
              </w:rPr>
              <w:t>Процент</w:t>
            </w:r>
            <w:r>
              <w:rPr>
                <w:spacing w:val="-10"/>
                <w:sz w:val="20"/>
              </w:rPr>
              <w:t> </w:t>
            </w:r>
            <w:r>
              <w:rPr>
                <w:spacing w:val="-2"/>
                <w:sz w:val="20"/>
              </w:rPr>
              <w:t>армирования</w:t>
            </w:r>
          </w:p>
        </w:tc>
        <w:tc>
          <w:tcPr>
            <w:tcW w:w="4315" w:type="dxa"/>
            <w:tcBorders>
              <w:bottom w:val="nil"/>
            </w:tcBorders>
          </w:tcPr>
          <w:p>
            <w:pPr>
              <w:pStyle w:val="TableParagraph"/>
              <w:rPr>
                <w:rFonts w:ascii="Times New Roman"/>
                <w:sz w:val="18"/>
              </w:rPr>
            </w:pPr>
          </w:p>
        </w:tc>
      </w:tr>
      <w:tr>
        <w:trPr>
          <w:trHeight w:val="229"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w:pStyle w:val="TableParagraph"/>
              <w:spacing w:line="209" w:lineRule="exact"/>
              <w:ind w:left="84" w:right="78"/>
              <w:jc w:val="center"/>
              <w:rPr>
                <w:sz w:val="20"/>
              </w:rPr>
            </w:pPr>
            <w:r>
              <w:rPr>
                <w:sz w:val="20"/>
              </w:rPr>
              <w:t>(отношение</w:t>
            </w:r>
            <w:r>
              <w:rPr>
                <w:spacing w:val="-12"/>
                <w:sz w:val="20"/>
              </w:rPr>
              <w:t> </w:t>
            </w:r>
            <w:r>
              <w:rPr>
                <w:sz w:val="20"/>
              </w:rPr>
              <w:t>площади</w:t>
            </w:r>
            <w:r>
              <w:rPr>
                <w:spacing w:val="-12"/>
                <w:sz w:val="20"/>
              </w:rPr>
              <w:t> </w:t>
            </w:r>
            <w:r>
              <w:rPr>
                <w:sz w:val="20"/>
              </w:rPr>
              <w:t>арматуры</w:t>
            </w:r>
            <w:r>
              <w:rPr>
                <w:spacing w:val="-10"/>
                <w:sz w:val="20"/>
              </w:rPr>
              <w:t> </w:t>
            </w:r>
            <w:r>
              <w:rPr>
                <w:sz w:val="20"/>
              </w:rPr>
              <w:t>к</w:t>
            </w:r>
            <w:r>
              <w:rPr>
                <w:spacing w:val="-11"/>
                <w:sz w:val="20"/>
              </w:rPr>
              <w:t> </w:t>
            </w:r>
            <w:r>
              <w:rPr>
                <w:spacing w:val="-2"/>
                <w:sz w:val="20"/>
              </w:rPr>
              <w:t>площади</w:t>
            </w:r>
          </w:p>
        </w:tc>
        <w:tc>
          <w:tcPr>
            <w:tcW w:w="4315" w:type="dxa"/>
            <w:tcBorders>
              <w:top w:val="nil"/>
              <w:bottom w:val="nil"/>
            </w:tcBorders>
          </w:tcPr>
          <w:p>
            <w:pPr>
              <w:pStyle w:val="TableParagraph"/>
              <w:rPr>
                <w:rFonts w:ascii="Times New Roman"/>
                <w:sz w:val="16"/>
              </w:rPr>
            </w:pPr>
          </w:p>
        </w:tc>
      </w:tr>
      <w:tr>
        <w:trPr>
          <w:trHeight w:val="229"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w:pStyle w:val="TableParagraph"/>
              <w:spacing w:line="209" w:lineRule="exact"/>
              <w:ind w:left="89" w:right="78"/>
              <w:jc w:val="center"/>
              <w:rPr>
                <w:sz w:val="20"/>
              </w:rPr>
            </w:pPr>
            <w:r>
              <w:rPr>
                <w:spacing w:val="-2"/>
                <w:sz w:val="20"/>
              </w:rPr>
              <w:t>перпендикулярного</w:t>
            </w:r>
            <w:r>
              <w:rPr>
                <w:spacing w:val="3"/>
                <w:sz w:val="20"/>
              </w:rPr>
              <w:t> </w:t>
            </w:r>
            <w:r>
              <w:rPr>
                <w:spacing w:val="-2"/>
                <w:sz w:val="20"/>
              </w:rPr>
              <w:t>сечения</w:t>
            </w:r>
            <w:r>
              <w:rPr>
                <w:spacing w:val="4"/>
                <w:sz w:val="20"/>
              </w:rPr>
              <w:t> </w:t>
            </w:r>
            <w:r>
              <w:rPr>
                <w:spacing w:val="-2"/>
                <w:sz w:val="20"/>
              </w:rPr>
              <w:t>элемента</w:t>
            </w:r>
            <w:r>
              <w:rPr>
                <w:spacing w:val="3"/>
                <w:sz w:val="20"/>
              </w:rPr>
              <w:t> </w:t>
            </w:r>
            <w:r>
              <w:rPr>
                <w:spacing w:val="-4"/>
                <w:sz w:val="20"/>
              </w:rPr>
              <w:t>вдоль</w:t>
            </w:r>
          </w:p>
        </w:tc>
        <w:tc>
          <w:tcPr>
            <w:tcW w:w="4315" w:type="dxa"/>
            <w:tcBorders>
              <w:top w:val="nil"/>
              <w:bottom w:val="nil"/>
            </w:tcBorders>
          </w:tcPr>
          <w:p>
            <w:pPr>
              <w:pStyle w:val="TableParagraph"/>
              <w:spacing w:line="209" w:lineRule="exact"/>
              <w:ind w:left="136" w:right="123"/>
              <w:jc w:val="center"/>
              <w:rPr>
                <w:sz w:val="20"/>
              </w:rPr>
            </w:pPr>
            <w:r>
              <w:rPr>
                <w:rFonts w:ascii="Arial" w:hAnsi="Arial"/>
                <w:i/>
                <w:sz w:val="20"/>
              </w:rPr>
              <w:t>Fx</w:t>
            </w:r>
            <w:r>
              <w:rPr>
                <w:rFonts w:ascii="Arial" w:hAnsi="Arial"/>
                <w:i/>
                <w:spacing w:val="4"/>
                <w:sz w:val="20"/>
              </w:rPr>
              <w:t> </w:t>
            </w:r>
            <w:r>
              <w:rPr>
                <w:sz w:val="20"/>
              </w:rPr>
              <w:t>–</w:t>
            </w:r>
            <w:r>
              <w:rPr>
                <w:spacing w:val="4"/>
                <w:sz w:val="20"/>
              </w:rPr>
              <w:t> </w:t>
            </w:r>
            <w:r>
              <w:rPr>
                <w:sz w:val="20"/>
              </w:rPr>
              <w:t>процент</w:t>
            </w:r>
            <w:r>
              <w:rPr>
                <w:spacing w:val="6"/>
                <w:sz w:val="20"/>
              </w:rPr>
              <w:t> </w:t>
            </w:r>
            <w:r>
              <w:rPr>
                <w:sz w:val="20"/>
              </w:rPr>
              <w:t>армирования</w:t>
            </w:r>
            <w:r>
              <w:rPr>
                <w:spacing w:val="5"/>
                <w:sz w:val="20"/>
              </w:rPr>
              <w:t> </w:t>
            </w:r>
            <w:r>
              <w:rPr>
                <w:sz w:val="20"/>
              </w:rPr>
              <w:t>вдоль</w:t>
            </w:r>
            <w:r>
              <w:rPr>
                <w:spacing w:val="3"/>
                <w:sz w:val="20"/>
              </w:rPr>
              <w:t> </w:t>
            </w:r>
            <w:r>
              <w:rPr>
                <w:sz w:val="20"/>
              </w:rPr>
              <w:t>оси</w:t>
            </w:r>
            <w:r>
              <w:rPr>
                <w:spacing w:val="7"/>
                <w:sz w:val="20"/>
              </w:rPr>
              <w:t> </w:t>
            </w:r>
            <w:r>
              <w:rPr>
                <w:rFonts w:ascii="Arial" w:hAnsi="Arial"/>
                <w:i/>
                <w:spacing w:val="-5"/>
                <w:sz w:val="20"/>
              </w:rPr>
              <w:t>X</w:t>
            </w:r>
            <w:r>
              <w:rPr>
                <w:spacing w:val="-5"/>
                <w:sz w:val="20"/>
              </w:rPr>
              <w:t>;</w:t>
            </w:r>
          </w:p>
        </w:tc>
      </w:tr>
      <w:tr>
        <w:trPr>
          <w:trHeight w:val="230"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w:pStyle w:val="TableParagraph"/>
              <w:spacing w:line="210" w:lineRule="exact"/>
              <w:ind w:left="85" w:right="78"/>
              <w:jc w:val="center"/>
              <w:rPr>
                <w:sz w:val="20"/>
              </w:rPr>
            </w:pPr>
            <w:r>
              <w:rPr>
                <w:sz w:val="20"/>
              </w:rPr>
              <w:t>осей</w:t>
            </w:r>
            <w:r>
              <w:rPr>
                <w:spacing w:val="-1"/>
                <w:sz w:val="20"/>
              </w:rPr>
              <w:t> </w:t>
            </w:r>
            <w:r>
              <w:rPr>
                <w:rFonts w:ascii="Arial" w:hAnsi="Arial"/>
                <w:i/>
                <w:sz w:val="20"/>
              </w:rPr>
              <w:t>X,</w:t>
            </w:r>
            <w:r>
              <w:rPr>
                <w:rFonts w:ascii="Arial" w:hAnsi="Arial"/>
                <w:i/>
                <w:spacing w:val="-3"/>
                <w:sz w:val="20"/>
              </w:rPr>
              <w:t> </w:t>
            </w:r>
            <w:r>
              <w:rPr>
                <w:rFonts w:ascii="Arial" w:hAnsi="Arial"/>
                <w:i/>
                <w:sz w:val="20"/>
              </w:rPr>
              <w:t>Y,</w:t>
            </w:r>
            <w:r>
              <w:rPr>
                <w:rFonts w:ascii="Arial" w:hAnsi="Arial"/>
                <w:i/>
                <w:spacing w:val="-6"/>
                <w:sz w:val="20"/>
              </w:rPr>
              <w:t> </w:t>
            </w:r>
            <w:r>
              <w:rPr>
                <w:rFonts w:ascii="Arial" w:hAnsi="Arial"/>
                <w:i/>
                <w:spacing w:val="-5"/>
                <w:sz w:val="20"/>
              </w:rPr>
              <w:t>Z</w:t>
            </w:r>
            <w:r>
              <w:rPr>
                <w:spacing w:val="-5"/>
                <w:sz w:val="20"/>
              </w:rPr>
              <w:t>)</w:t>
            </w:r>
          </w:p>
        </w:tc>
        <w:tc>
          <w:tcPr>
            <w:tcW w:w="4315" w:type="dxa"/>
            <w:tcBorders>
              <w:top w:val="nil"/>
              <w:bottom w:val="nil"/>
            </w:tcBorders>
          </w:tcPr>
          <w:p>
            <w:pPr>
              <w:pStyle w:val="TableParagraph"/>
              <w:spacing w:line="210" w:lineRule="exact"/>
              <w:ind w:left="136" w:right="123"/>
              <w:jc w:val="center"/>
              <w:rPr>
                <w:sz w:val="20"/>
              </w:rPr>
            </w:pPr>
            <w:r>
              <w:rPr>
                <w:rFonts w:ascii="Arial" w:hAnsi="Arial"/>
                <w:i/>
                <w:sz w:val="20"/>
              </w:rPr>
              <w:t>Fy</w:t>
            </w:r>
            <w:r>
              <w:rPr>
                <w:rFonts w:ascii="Arial" w:hAnsi="Arial"/>
                <w:i/>
                <w:spacing w:val="4"/>
                <w:sz w:val="20"/>
              </w:rPr>
              <w:t> </w:t>
            </w:r>
            <w:r>
              <w:rPr>
                <w:sz w:val="20"/>
              </w:rPr>
              <w:t>–</w:t>
            </w:r>
            <w:r>
              <w:rPr>
                <w:spacing w:val="4"/>
                <w:sz w:val="20"/>
              </w:rPr>
              <w:t> </w:t>
            </w:r>
            <w:r>
              <w:rPr>
                <w:sz w:val="20"/>
              </w:rPr>
              <w:t>процент</w:t>
            </w:r>
            <w:r>
              <w:rPr>
                <w:spacing w:val="6"/>
                <w:sz w:val="20"/>
              </w:rPr>
              <w:t> </w:t>
            </w:r>
            <w:r>
              <w:rPr>
                <w:sz w:val="20"/>
              </w:rPr>
              <w:t>армирования</w:t>
            </w:r>
            <w:r>
              <w:rPr>
                <w:spacing w:val="5"/>
                <w:sz w:val="20"/>
              </w:rPr>
              <w:t> </w:t>
            </w:r>
            <w:r>
              <w:rPr>
                <w:sz w:val="20"/>
              </w:rPr>
              <w:t>вдоль</w:t>
            </w:r>
            <w:r>
              <w:rPr>
                <w:spacing w:val="3"/>
                <w:sz w:val="20"/>
              </w:rPr>
              <w:t> </w:t>
            </w:r>
            <w:r>
              <w:rPr>
                <w:sz w:val="20"/>
              </w:rPr>
              <w:t>оси</w:t>
            </w:r>
            <w:r>
              <w:rPr>
                <w:spacing w:val="7"/>
                <w:sz w:val="20"/>
              </w:rPr>
              <w:t> </w:t>
            </w:r>
            <w:r>
              <w:rPr>
                <w:rFonts w:ascii="Arial" w:hAnsi="Arial"/>
                <w:i/>
                <w:spacing w:val="-5"/>
                <w:sz w:val="20"/>
              </w:rPr>
              <w:t>Y</w:t>
            </w:r>
            <w:r>
              <w:rPr>
                <w:spacing w:val="-5"/>
                <w:sz w:val="20"/>
              </w:rPr>
              <w:t>;</w:t>
            </w:r>
          </w:p>
        </w:tc>
      </w:tr>
      <w:tr>
        <w:trPr>
          <w:trHeight w:val="460" w:hRule="atLeast"/>
        </w:trPr>
        <w:tc>
          <w:tcPr>
            <w:tcW w:w="967" w:type="dxa"/>
            <w:tcBorders>
              <w:top w:val="nil"/>
              <w:bottom w:val="nil"/>
            </w:tcBorders>
          </w:tcPr>
          <w:p>
            <w:pPr>
              <w:pStyle w:val="TableParagraph"/>
              <w:spacing w:before="112"/>
              <w:ind w:left="287"/>
              <w:rPr>
                <w:rFonts w:ascii="Arial"/>
                <w:b/>
                <w:sz w:val="20"/>
              </w:rPr>
            </w:pPr>
            <w:r>
              <w:rPr>
                <w:rFonts w:ascii="Arial"/>
                <w:b/>
                <w:spacing w:val="-5"/>
                <w:sz w:val="20"/>
              </w:rPr>
              <w:t>SA0</w:t>
            </w:r>
          </w:p>
        </w:tc>
        <w:tc>
          <w:tcPr>
            <w:tcW w:w="4437" w:type="dxa"/>
            <w:tcBorders>
              <w:top w:val="nil"/>
              <w:bottom w:val="nil"/>
            </w:tcBorders>
          </w:tcPr>
          <w:p>
            <w:pPr>
              <w:pStyle w:val="TableParagraph"/>
              <w:spacing w:line="212" w:lineRule="exact" w:before="17"/>
              <w:ind w:left="2040" w:right="573" w:hanging="1172"/>
              <w:rPr>
                <w:sz w:val="20"/>
              </w:rPr>
            </w:pPr>
            <w:r>
              <w:rPr>
                <w:rFonts w:ascii="Arial" w:hAnsi="Arial"/>
                <w:i/>
                <w:position w:val="2"/>
                <w:sz w:val="20"/>
              </w:rPr>
              <w:t>Fa</w:t>
            </w:r>
            <w:r>
              <w:rPr>
                <w:rFonts w:ascii="Arial" w:hAnsi="Arial"/>
                <w:i/>
                <w:sz w:val="13"/>
              </w:rPr>
              <w:t>i</w:t>
            </w:r>
            <w:r>
              <w:rPr>
                <w:rFonts w:ascii="Arial" w:hAnsi="Arial"/>
                <w:i/>
                <w:spacing w:val="10"/>
                <w:sz w:val="13"/>
              </w:rPr>
              <w:t> </w:t>
            </w:r>
            <w:r>
              <w:rPr>
                <w:position w:val="2"/>
                <w:sz w:val="20"/>
              </w:rPr>
              <w:t>=</w:t>
            </w:r>
            <w:r>
              <w:rPr>
                <w:spacing w:val="-6"/>
                <w:position w:val="2"/>
                <w:sz w:val="20"/>
              </w:rPr>
              <w:t> </w:t>
            </w:r>
            <w:r>
              <w:rPr>
                <w:rFonts w:ascii="Arial" w:hAnsi="Arial"/>
                <w:i/>
                <w:position w:val="2"/>
                <w:sz w:val="20"/>
              </w:rPr>
              <w:t>Sa</w:t>
            </w:r>
            <w:r>
              <w:rPr>
                <w:rFonts w:ascii="Arial" w:hAnsi="Arial"/>
                <w:i/>
                <w:sz w:val="13"/>
              </w:rPr>
              <w:t>i</w:t>
            </w:r>
            <w:r>
              <w:rPr>
                <w:position w:val="2"/>
                <w:sz w:val="20"/>
              </w:rPr>
              <w:t>/</w:t>
            </w:r>
            <w:r>
              <w:rPr>
                <w:rFonts w:ascii="Arial" w:hAnsi="Arial"/>
                <w:i/>
                <w:position w:val="2"/>
                <w:sz w:val="20"/>
              </w:rPr>
              <w:t>Sb</w:t>
            </w:r>
            <w:r>
              <w:rPr>
                <w:rFonts w:ascii="Arial" w:hAnsi="Arial"/>
                <w:i/>
                <w:sz w:val="13"/>
              </w:rPr>
              <w:t>i</w:t>
            </w:r>
            <w:r>
              <w:rPr>
                <w:position w:val="2"/>
                <w:sz w:val="20"/>
              </w:rPr>
              <w:t>*</w:t>
            </w:r>
            <w:r>
              <w:rPr>
                <w:spacing w:val="-8"/>
                <w:position w:val="2"/>
                <w:sz w:val="20"/>
              </w:rPr>
              <w:t> </w:t>
            </w:r>
            <w:r>
              <w:rPr>
                <w:position w:val="2"/>
                <w:sz w:val="20"/>
              </w:rPr>
              <w:t>100%,</w:t>
            </w:r>
            <w:r>
              <w:rPr>
                <w:spacing w:val="-7"/>
                <w:position w:val="2"/>
                <w:sz w:val="20"/>
              </w:rPr>
              <w:t> </w:t>
            </w:r>
            <w:r>
              <w:rPr>
                <w:position w:val="2"/>
                <w:sz w:val="20"/>
              </w:rPr>
              <w:t>(</w:t>
            </w:r>
            <w:r>
              <w:rPr>
                <w:rFonts w:ascii="Arial" w:hAnsi="Arial"/>
                <w:i/>
                <w:position w:val="2"/>
                <w:sz w:val="20"/>
              </w:rPr>
              <w:t>i</w:t>
            </w:r>
            <w:r>
              <w:rPr>
                <w:position w:val="2"/>
                <w:sz w:val="20"/>
              </w:rPr>
              <w:t>=</w:t>
            </w:r>
            <w:r>
              <w:rPr>
                <w:rFonts w:ascii="Arial" w:hAnsi="Arial"/>
                <w:i/>
                <w:position w:val="2"/>
                <w:sz w:val="20"/>
              </w:rPr>
              <w:t>X,Y,Z</w:t>
            </w:r>
            <w:r>
              <w:rPr>
                <w:position w:val="2"/>
                <w:sz w:val="20"/>
              </w:rPr>
              <w:t>), </w:t>
            </w:r>
            <w:r>
              <w:rPr>
                <w:spacing w:val="-4"/>
                <w:sz w:val="20"/>
              </w:rPr>
              <w:t>где:</w:t>
            </w:r>
          </w:p>
        </w:tc>
        <w:tc>
          <w:tcPr>
            <w:tcW w:w="4315" w:type="dxa"/>
            <w:tcBorders>
              <w:top w:val="nil"/>
              <w:bottom w:val="nil"/>
            </w:tcBorders>
          </w:tcPr>
          <w:p>
            <w:pPr>
              <w:pStyle w:val="TableParagraph"/>
              <w:spacing w:line="230" w:lineRule="exact"/>
              <w:ind w:left="190" w:firstLine="105"/>
              <w:rPr>
                <w:sz w:val="20"/>
              </w:rPr>
            </w:pPr>
            <w:r>
              <w:rPr>
                <w:rFonts w:ascii="Arial" w:hAnsi="Arial"/>
                <w:i/>
                <w:w w:val="105"/>
                <w:sz w:val="20"/>
              </w:rPr>
              <w:t>Fz</w:t>
            </w:r>
            <w:r>
              <w:rPr>
                <w:rFonts w:ascii="Arial" w:hAnsi="Arial"/>
                <w:i/>
                <w:spacing w:val="-15"/>
                <w:w w:val="105"/>
                <w:sz w:val="20"/>
              </w:rPr>
              <w:t> </w:t>
            </w:r>
            <w:r>
              <w:rPr>
                <w:w w:val="160"/>
                <w:sz w:val="20"/>
              </w:rPr>
              <w:t>–</w:t>
            </w:r>
            <w:r>
              <w:rPr>
                <w:spacing w:val="-31"/>
                <w:w w:val="160"/>
                <w:sz w:val="20"/>
              </w:rPr>
              <w:t> </w:t>
            </w:r>
            <w:r>
              <w:rPr>
                <w:w w:val="105"/>
                <w:sz w:val="20"/>
              </w:rPr>
              <w:t>процент</w:t>
            </w:r>
            <w:r>
              <w:rPr>
                <w:spacing w:val="-14"/>
                <w:w w:val="105"/>
                <w:sz w:val="20"/>
              </w:rPr>
              <w:t> </w:t>
            </w:r>
            <w:r>
              <w:rPr>
                <w:w w:val="105"/>
                <w:sz w:val="20"/>
              </w:rPr>
              <w:t>армирования</w:t>
            </w:r>
            <w:r>
              <w:rPr>
                <w:spacing w:val="-14"/>
                <w:w w:val="105"/>
                <w:sz w:val="20"/>
              </w:rPr>
              <w:t> </w:t>
            </w:r>
            <w:r>
              <w:rPr>
                <w:w w:val="105"/>
                <w:sz w:val="20"/>
              </w:rPr>
              <w:t>вдоль</w:t>
            </w:r>
            <w:r>
              <w:rPr>
                <w:spacing w:val="-14"/>
                <w:w w:val="105"/>
                <w:sz w:val="20"/>
              </w:rPr>
              <w:t> </w:t>
            </w:r>
            <w:r>
              <w:rPr>
                <w:w w:val="105"/>
                <w:sz w:val="20"/>
              </w:rPr>
              <w:t>оси</w:t>
            </w:r>
            <w:r>
              <w:rPr>
                <w:spacing w:val="-14"/>
                <w:w w:val="105"/>
                <w:sz w:val="20"/>
              </w:rPr>
              <w:t> </w:t>
            </w:r>
            <w:r>
              <w:rPr>
                <w:rFonts w:ascii="Arial" w:hAnsi="Arial"/>
                <w:i/>
                <w:w w:val="105"/>
                <w:sz w:val="20"/>
              </w:rPr>
              <w:t>Z</w:t>
            </w:r>
            <w:r>
              <w:rPr>
                <w:w w:val="105"/>
                <w:sz w:val="20"/>
              </w:rPr>
              <w:t>. </w:t>
            </w:r>
            <w:r>
              <w:rPr>
                <w:sz w:val="20"/>
              </w:rPr>
              <w:t>По</w:t>
            </w:r>
            <w:r>
              <w:rPr>
                <w:spacing w:val="-14"/>
                <w:sz w:val="20"/>
              </w:rPr>
              <w:t> </w:t>
            </w:r>
            <w:r>
              <w:rPr>
                <w:sz w:val="20"/>
              </w:rPr>
              <w:t>каждому</w:t>
            </w:r>
            <w:r>
              <w:rPr>
                <w:spacing w:val="-13"/>
                <w:sz w:val="20"/>
              </w:rPr>
              <w:t> </w:t>
            </w:r>
            <w:r>
              <w:rPr>
                <w:sz w:val="20"/>
              </w:rPr>
              <w:t>из</w:t>
            </w:r>
            <w:r>
              <w:rPr>
                <w:spacing w:val="-13"/>
                <w:sz w:val="20"/>
              </w:rPr>
              <w:t> </w:t>
            </w:r>
            <w:r>
              <w:rPr>
                <w:sz w:val="20"/>
              </w:rPr>
              <w:t>направлений</w:t>
            </w:r>
            <w:r>
              <w:rPr>
                <w:spacing w:val="-14"/>
                <w:sz w:val="20"/>
              </w:rPr>
              <w:t> </w:t>
            </w:r>
            <w:r>
              <w:rPr>
                <w:sz w:val="20"/>
              </w:rPr>
              <w:t>армирования</w:t>
            </w:r>
          </w:p>
        </w:tc>
      </w:tr>
      <w:tr>
        <w:trPr>
          <w:trHeight w:val="232"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w:pStyle w:val="TableParagraph"/>
              <w:spacing w:line="213" w:lineRule="exact"/>
              <w:ind w:left="89" w:right="78"/>
              <w:jc w:val="center"/>
              <w:rPr>
                <w:sz w:val="20"/>
              </w:rPr>
            </w:pPr>
            <w:r>
              <w:rPr>
                <w:rFonts w:ascii="Arial" w:hAnsi="Arial"/>
                <w:i/>
                <w:position w:val="2"/>
                <w:sz w:val="20"/>
              </w:rPr>
              <w:t>Sa</w:t>
            </w:r>
            <w:r>
              <w:rPr>
                <w:rFonts w:ascii="Arial" w:hAnsi="Arial"/>
                <w:i/>
                <w:sz w:val="13"/>
              </w:rPr>
              <w:t>i</w:t>
            </w:r>
            <w:r>
              <w:rPr>
                <w:rFonts w:ascii="Arial" w:hAnsi="Arial"/>
                <w:i/>
                <w:spacing w:val="16"/>
                <w:sz w:val="13"/>
              </w:rPr>
              <w:t> </w:t>
            </w:r>
            <w:r>
              <w:rPr>
                <w:position w:val="2"/>
                <w:sz w:val="20"/>
              </w:rPr>
              <w:t>–</w:t>
            </w:r>
            <w:r>
              <w:rPr>
                <w:spacing w:val="3"/>
                <w:position w:val="2"/>
                <w:sz w:val="20"/>
              </w:rPr>
              <w:t> </w:t>
            </w:r>
            <w:r>
              <w:rPr>
                <w:position w:val="2"/>
                <w:sz w:val="20"/>
              </w:rPr>
              <w:t>суммарная</w:t>
            </w:r>
            <w:r>
              <w:rPr>
                <w:spacing w:val="2"/>
                <w:position w:val="2"/>
                <w:sz w:val="20"/>
              </w:rPr>
              <w:t> </w:t>
            </w:r>
            <w:r>
              <w:rPr>
                <w:position w:val="2"/>
                <w:sz w:val="20"/>
              </w:rPr>
              <w:t>площадь</w:t>
            </w:r>
            <w:r>
              <w:rPr>
                <w:spacing w:val="2"/>
                <w:position w:val="2"/>
                <w:sz w:val="20"/>
              </w:rPr>
              <w:t> </w:t>
            </w:r>
            <w:r>
              <w:rPr>
                <w:position w:val="2"/>
                <w:sz w:val="20"/>
              </w:rPr>
              <w:t>арматуры</w:t>
            </w:r>
            <w:r>
              <w:rPr>
                <w:spacing w:val="4"/>
                <w:position w:val="2"/>
                <w:sz w:val="20"/>
              </w:rPr>
              <w:t> </w:t>
            </w:r>
            <w:r>
              <w:rPr>
                <w:position w:val="2"/>
                <w:sz w:val="20"/>
              </w:rPr>
              <w:t>по</w:t>
            </w:r>
            <w:r>
              <w:rPr>
                <w:spacing w:val="4"/>
                <w:position w:val="2"/>
                <w:sz w:val="20"/>
              </w:rPr>
              <w:t> </w:t>
            </w:r>
            <w:r>
              <w:rPr>
                <w:rFonts w:ascii="Arial" w:hAnsi="Arial"/>
                <w:i/>
                <w:spacing w:val="-2"/>
                <w:position w:val="2"/>
                <w:sz w:val="20"/>
              </w:rPr>
              <w:t>i</w:t>
            </w:r>
            <w:r>
              <w:rPr>
                <w:spacing w:val="-2"/>
                <w:position w:val="2"/>
                <w:sz w:val="20"/>
              </w:rPr>
              <w:t>–тому</w:t>
            </w:r>
          </w:p>
        </w:tc>
        <w:tc>
          <w:tcPr>
            <w:tcW w:w="4315" w:type="dxa"/>
            <w:tcBorders>
              <w:top w:val="nil"/>
              <w:bottom w:val="nil"/>
            </w:tcBorders>
          </w:tcPr>
          <w:p>
            <w:pPr>
              <w:pStyle w:val="TableParagraph"/>
              <w:spacing w:line="213" w:lineRule="exact"/>
              <w:ind w:left="136" w:right="123"/>
              <w:jc w:val="center"/>
              <w:rPr>
                <w:sz w:val="20"/>
              </w:rPr>
            </w:pPr>
            <w:r>
              <w:rPr>
                <w:sz w:val="20"/>
              </w:rPr>
              <w:t>арматура</w:t>
            </w:r>
            <w:r>
              <w:rPr>
                <w:spacing w:val="-7"/>
                <w:sz w:val="20"/>
              </w:rPr>
              <w:t> </w:t>
            </w:r>
            <w:r>
              <w:rPr>
                <w:sz w:val="20"/>
              </w:rPr>
              <w:t>учитывается</w:t>
            </w:r>
            <w:r>
              <w:rPr>
                <w:spacing w:val="-10"/>
                <w:sz w:val="20"/>
              </w:rPr>
              <w:t> </w:t>
            </w:r>
            <w:r>
              <w:rPr>
                <w:sz w:val="20"/>
              </w:rPr>
              <w:t>раздельно</w:t>
            </w:r>
            <w:r>
              <w:rPr>
                <w:spacing w:val="-9"/>
                <w:sz w:val="20"/>
              </w:rPr>
              <w:t> </w:t>
            </w:r>
            <w:r>
              <w:rPr>
                <w:sz w:val="20"/>
              </w:rPr>
              <w:t>со</w:t>
            </w:r>
            <w:r>
              <w:rPr>
                <w:spacing w:val="-9"/>
                <w:sz w:val="20"/>
              </w:rPr>
              <w:t> </w:t>
            </w:r>
            <w:r>
              <w:rPr>
                <w:spacing w:val="-4"/>
                <w:sz w:val="20"/>
              </w:rPr>
              <w:t>своим</w:t>
            </w:r>
          </w:p>
        </w:tc>
      </w:tr>
      <w:tr>
        <w:trPr>
          <w:trHeight w:val="226"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w:pStyle w:val="TableParagraph"/>
              <w:spacing w:line="207" w:lineRule="exact"/>
              <w:ind w:left="88" w:right="78"/>
              <w:jc w:val="center"/>
              <w:rPr>
                <w:sz w:val="20"/>
              </w:rPr>
            </w:pPr>
            <w:r>
              <w:rPr>
                <w:spacing w:val="-2"/>
                <w:sz w:val="20"/>
              </w:rPr>
              <w:t>направлению;</w:t>
            </w:r>
          </w:p>
        </w:tc>
        <w:tc>
          <w:tcPr>
            <w:tcW w:w="4315" w:type="dxa"/>
            <w:tcBorders>
              <w:top w:val="nil"/>
              <w:bottom w:val="nil"/>
            </w:tcBorders>
          </w:tcPr>
          <w:p>
            <w:pPr>
              <w:pStyle w:val="TableParagraph"/>
              <w:spacing w:line="207" w:lineRule="exact"/>
              <w:ind w:left="134" w:right="123"/>
              <w:jc w:val="center"/>
              <w:rPr>
                <w:sz w:val="20"/>
              </w:rPr>
            </w:pPr>
            <w:r>
              <w:rPr>
                <w:spacing w:val="-2"/>
                <w:sz w:val="20"/>
              </w:rPr>
              <w:t>коэффициентом.</w:t>
            </w:r>
          </w:p>
        </w:tc>
      </w:tr>
      <w:tr>
        <w:trPr>
          <w:trHeight w:val="231"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w:pStyle w:val="TableParagraph"/>
              <w:spacing w:line="211" w:lineRule="exact"/>
              <w:ind w:left="87" w:right="78"/>
              <w:jc w:val="center"/>
              <w:rPr>
                <w:sz w:val="20"/>
              </w:rPr>
            </w:pPr>
            <w:r>
              <w:rPr>
                <w:rFonts w:ascii="Arial" w:hAnsi="Arial"/>
                <w:i/>
                <w:position w:val="2"/>
                <w:sz w:val="20"/>
              </w:rPr>
              <w:t>Sb</w:t>
            </w:r>
            <w:r>
              <w:rPr>
                <w:rFonts w:ascii="Arial" w:hAnsi="Arial"/>
                <w:i/>
                <w:sz w:val="13"/>
              </w:rPr>
              <w:t>i</w:t>
            </w:r>
            <w:r>
              <w:rPr>
                <w:rFonts w:ascii="Arial" w:hAnsi="Arial"/>
                <w:i/>
                <w:spacing w:val="26"/>
                <w:sz w:val="13"/>
              </w:rPr>
              <w:t> </w:t>
            </w:r>
            <w:r>
              <w:rPr>
                <w:position w:val="2"/>
                <w:sz w:val="20"/>
              </w:rPr>
              <w:t>–</w:t>
            </w:r>
            <w:r>
              <w:rPr>
                <w:spacing w:val="15"/>
                <w:position w:val="2"/>
                <w:sz w:val="20"/>
              </w:rPr>
              <w:t> </w:t>
            </w:r>
            <w:r>
              <w:rPr>
                <w:position w:val="2"/>
                <w:sz w:val="20"/>
              </w:rPr>
              <w:t>площадь</w:t>
            </w:r>
            <w:r>
              <w:rPr>
                <w:spacing w:val="12"/>
                <w:position w:val="2"/>
                <w:sz w:val="20"/>
              </w:rPr>
              <w:t> </w:t>
            </w:r>
            <w:r>
              <w:rPr>
                <w:rFonts w:ascii="Arial" w:hAnsi="Arial"/>
                <w:i/>
                <w:position w:val="2"/>
                <w:sz w:val="20"/>
              </w:rPr>
              <w:t>i</w:t>
            </w:r>
            <w:r>
              <w:rPr>
                <w:rFonts w:ascii="Arial" w:hAnsi="Arial"/>
                <w:i/>
                <w:spacing w:val="13"/>
                <w:position w:val="2"/>
                <w:sz w:val="20"/>
              </w:rPr>
              <w:t> </w:t>
            </w:r>
            <w:r>
              <w:rPr>
                <w:position w:val="2"/>
                <w:sz w:val="20"/>
              </w:rPr>
              <w:t>–</w:t>
            </w:r>
            <w:r>
              <w:rPr>
                <w:spacing w:val="12"/>
                <w:position w:val="2"/>
                <w:sz w:val="20"/>
              </w:rPr>
              <w:t> </w:t>
            </w:r>
            <w:r>
              <w:rPr>
                <w:position w:val="2"/>
                <w:sz w:val="20"/>
              </w:rPr>
              <w:t>того</w:t>
            </w:r>
            <w:r>
              <w:rPr>
                <w:spacing w:val="13"/>
                <w:position w:val="2"/>
                <w:sz w:val="20"/>
              </w:rPr>
              <w:t> </w:t>
            </w:r>
            <w:r>
              <w:rPr>
                <w:position w:val="2"/>
                <w:sz w:val="20"/>
              </w:rPr>
              <w:t>сечения</w:t>
            </w:r>
            <w:r>
              <w:rPr>
                <w:spacing w:val="16"/>
                <w:position w:val="2"/>
                <w:sz w:val="20"/>
              </w:rPr>
              <w:t> </w:t>
            </w:r>
            <w:r>
              <w:rPr>
                <w:spacing w:val="-2"/>
                <w:position w:val="2"/>
                <w:sz w:val="20"/>
              </w:rPr>
              <w:t>основного</w:t>
            </w:r>
          </w:p>
        </w:tc>
        <w:tc>
          <w:tcPr>
            <w:tcW w:w="4315" w:type="dxa"/>
            <w:tcBorders>
              <w:top w:val="nil"/>
              <w:bottom w:val="nil"/>
            </w:tcBorders>
          </w:tcPr>
          <w:p>
            <w:pPr>
              <w:pStyle w:val="TableParagraph"/>
              <w:rPr>
                <w:rFonts w:ascii="Times New Roman"/>
                <w:sz w:val="16"/>
              </w:rPr>
            </w:pPr>
          </w:p>
        </w:tc>
      </w:tr>
      <w:tr>
        <w:trPr>
          <w:trHeight w:val="501" w:hRule="atLeast"/>
        </w:trPr>
        <w:tc>
          <w:tcPr>
            <w:tcW w:w="967" w:type="dxa"/>
            <w:tcBorders>
              <w:top w:val="nil"/>
            </w:tcBorders>
          </w:tcPr>
          <w:p>
            <w:pPr>
              <w:pStyle w:val="TableParagraph"/>
              <w:rPr>
                <w:rFonts w:ascii="Times New Roman"/>
                <w:sz w:val="18"/>
              </w:rPr>
            </w:pPr>
          </w:p>
        </w:tc>
        <w:tc>
          <w:tcPr>
            <w:tcW w:w="4437" w:type="dxa"/>
            <w:tcBorders>
              <w:top w:val="nil"/>
            </w:tcBorders>
          </w:tcPr>
          <w:p>
            <w:pPr>
              <w:pStyle w:val="TableParagraph"/>
              <w:spacing w:line="224" w:lineRule="exact"/>
              <w:ind w:left="83" w:right="78"/>
              <w:jc w:val="center"/>
              <w:rPr>
                <w:sz w:val="20"/>
              </w:rPr>
            </w:pPr>
            <w:r>
              <w:rPr>
                <w:spacing w:val="-2"/>
                <w:sz w:val="20"/>
              </w:rPr>
              <w:t>материала</w:t>
            </w:r>
          </w:p>
        </w:tc>
        <w:tc>
          <w:tcPr>
            <w:tcW w:w="4315" w:type="dxa"/>
            <w:tcBorders>
              <w:top w:val="nil"/>
            </w:tcBorders>
          </w:tcPr>
          <w:p>
            <w:pPr>
              <w:pStyle w:val="TableParagraph"/>
              <w:rPr>
                <w:rFonts w:ascii="Times New Roman"/>
                <w:sz w:val="18"/>
              </w:rPr>
            </w:pPr>
          </w:p>
        </w:tc>
      </w:tr>
    </w:tbl>
    <w:p>
      <w:pPr>
        <w:pStyle w:val="BodyText"/>
        <w:spacing w:before="3"/>
        <w:ind w:left="0"/>
        <w:rPr>
          <w:rFonts w:ascii="Arial"/>
          <w:b/>
        </w:rPr>
      </w:pPr>
    </w:p>
    <w:p>
      <w:pPr>
        <w:pStyle w:val="BodyText"/>
        <w:spacing w:line="242" w:lineRule="auto" w:before="1"/>
        <w:ind w:right="253" w:firstLine="566"/>
        <w:jc w:val="both"/>
      </w:pPr>
      <w:r>
        <w:rPr/>
        <w:t>Реальную расстановку арматуры можно задать с помощью типов заданного армирования </w:t>
      </w:r>
      <w:r>
        <w:rPr>
          <w:rFonts w:ascii="Arial" w:hAnsi="Arial"/>
          <w:b/>
        </w:rPr>
        <w:t>ТЗА</w:t>
      </w:r>
      <w:r>
        <w:rPr/>
        <w:t>. Реально заданное армирование может быть применено как для расчетов физической, геометрической и инженерной нелинейности, так и для проверки несущей способности сечений по действующим нормативам.</w:t>
      </w:r>
    </w:p>
    <w:p>
      <w:pPr>
        <w:pStyle w:val="BodyText"/>
        <w:spacing w:before="10"/>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75" w:id="63"/>
      <w:r>
        <w:rPr/>
        <w:t>Библиотека</w:t>
      </w:r>
      <w:r>
        <w:rPr>
          <w:spacing w:val="-7"/>
        </w:rPr>
        <w:t> </w:t>
      </w:r>
      <w:r>
        <w:rPr/>
        <w:t>конечных</w:t>
      </w:r>
      <w:r>
        <w:rPr>
          <w:spacing w:val="-8"/>
        </w:rPr>
        <w:t> </w:t>
      </w:r>
      <w:r>
        <w:rPr/>
        <w:t>элементов</w:t>
      </w:r>
      <w:r>
        <w:rPr>
          <w:spacing w:val="-6"/>
        </w:rPr>
        <w:t> </w:t>
      </w:r>
      <w:r>
        <w:rPr/>
        <w:t>для</w:t>
      </w:r>
      <w:r>
        <w:rPr>
          <w:spacing w:val="-4"/>
        </w:rPr>
        <w:t> </w:t>
      </w:r>
      <w:r>
        <w:rPr/>
        <w:t>физически</w:t>
      </w:r>
      <w:r>
        <w:rPr>
          <w:spacing w:val="-7"/>
        </w:rPr>
        <w:t> </w:t>
      </w:r>
      <w:r>
        <w:rPr/>
        <w:t>нелинейных</w:t>
      </w:r>
      <w:r>
        <w:rPr>
          <w:spacing w:val="-7"/>
        </w:rPr>
        <w:t> </w:t>
      </w:r>
      <w:bookmarkEnd w:id="63"/>
      <w:r>
        <w:rPr>
          <w:spacing w:val="-2"/>
        </w:rPr>
        <w:t>задач</w:t>
      </w:r>
    </w:p>
    <w:p>
      <w:pPr>
        <w:pStyle w:val="BodyText"/>
        <w:spacing w:line="244" w:lineRule="auto" w:before="122"/>
        <w:ind w:right="255" w:firstLine="566"/>
        <w:jc w:val="both"/>
      </w:pPr>
      <w:r>
        <w:rPr/>
        <w:t>Конечные элементы предназначены для моделирования и анализа </w:t>
      </w:r>
      <w:r>
        <w:rPr>
          <w:w w:val="91"/>
        </w:rPr>
        <w:t>н</w:t>
      </w:r>
      <w:r>
        <w:rPr>
          <w:spacing w:val="-2"/>
          <w:w w:val="92"/>
        </w:rPr>
        <w:t>а</w:t>
      </w:r>
      <w:r>
        <w:rPr>
          <w:spacing w:val="1"/>
          <w:w w:val="89"/>
        </w:rPr>
        <w:t>п</w:t>
      </w:r>
      <w:r>
        <w:rPr>
          <w:w w:val="92"/>
        </w:rPr>
        <w:t>р</w:t>
      </w:r>
      <w:r>
        <w:rPr>
          <w:spacing w:val="1"/>
          <w:w w:val="92"/>
        </w:rPr>
        <w:t>я</w:t>
      </w:r>
      <w:r>
        <w:rPr>
          <w:w w:val="87"/>
        </w:rPr>
        <w:t>ж</w:t>
      </w:r>
      <w:r>
        <w:rPr>
          <w:w w:val="92"/>
        </w:rPr>
        <w:t>е</w:t>
      </w:r>
      <w:r>
        <w:rPr>
          <w:spacing w:val="1"/>
          <w:w w:val="91"/>
        </w:rPr>
        <w:t>н</w:t>
      </w:r>
      <w:r>
        <w:rPr>
          <w:w w:val="91"/>
        </w:rPr>
        <w:t>н</w:t>
      </w:r>
      <w:r>
        <w:rPr>
          <w:spacing w:val="-2"/>
          <w:w w:val="92"/>
        </w:rPr>
        <w:t>о</w:t>
      </w:r>
      <w:r>
        <w:rPr>
          <w:w w:val="182"/>
        </w:rPr>
        <w:t>–</w:t>
      </w:r>
      <w:r>
        <w:rPr>
          <w:spacing w:val="-1"/>
          <w:w w:val="99"/>
        </w:rPr>
        <w:t> </w:t>
      </w:r>
      <w:r>
        <w:rPr/>
        <w:t>деформированного состояния конструкций с учетом физической нелинейности их материала.</w:t>
      </w:r>
    </w:p>
    <w:p>
      <w:pPr>
        <w:numPr>
          <w:ilvl w:val="2"/>
          <w:numId w:val="3"/>
        </w:numPr>
        <w:tabs>
          <w:tab w:pos="1228" w:val="left" w:leader="none"/>
        </w:tabs>
        <w:spacing w:before="116"/>
        <w:ind w:left="1227" w:right="0" w:hanging="712"/>
        <w:jc w:val="left"/>
        <w:rPr>
          <w:rFonts w:ascii="Arial" w:hAnsi="Arial"/>
          <w:b/>
          <w:sz w:val="20"/>
        </w:rPr>
      </w:pPr>
      <w:bookmarkStart w:name="_TOC_250074" w:id="64"/>
      <w:r>
        <w:rPr>
          <w:rFonts w:ascii="Arial" w:hAnsi="Arial"/>
          <w:b/>
          <w:sz w:val="20"/>
        </w:rPr>
        <w:t>Стержневые</w:t>
      </w:r>
      <w:r>
        <w:rPr>
          <w:rFonts w:ascii="Arial" w:hAnsi="Arial"/>
          <w:b/>
          <w:spacing w:val="-8"/>
          <w:sz w:val="20"/>
        </w:rPr>
        <w:t> </w:t>
      </w:r>
      <w:r>
        <w:rPr>
          <w:rFonts w:ascii="Arial" w:hAnsi="Arial"/>
          <w:b/>
          <w:sz w:val="20"/>
        </w:rPr>
        <w:t>конечные</w:t>
      </w:r>
      <w:r>
        <w:rPr>
          <w:rFonts w:ascii="Arial" w:hAnsi="Arial"/>
          <w:b/>
          <w:spacing w:val="-4"/>
          <w:sz w:val="20"/>
        </w:rPr>
        <w:t> </w:t>
      </w:r>
      <w:r>
        <w:rPr>
          <w:rFonts w:ascii="Arial" w:hAnsi="Arial"/>
          <w:b/>
          <w:sz w:val="20"/>
        </w:rPr>
        <w:t>элементы</w:t>
      </w:r>
      <w:r>
        <w:rPr>
          <w:rFonts w:ascii="Arial" w:hAnsi="Arial"/>
          <w:b/>
          <w:spacing w:val="-6"/>
          <w:sz w:val="20"/>
        </w:rPr>
        <w:t> </w:t>
      </w:r>
      <w:r>
        <w:rPr>
          <w:rFonts w:ascii="Arial" w:hAnsi="Arial"/>
          <w:b/>
          <w:sz w:val="20"/>
        </w:rPr>
        <w:t>(КЭ</w:t>
      </w:r>
      <w:r>
        <w:rPr>
          <w:rFonts w:ascii="Arial" w:hAnsi="Arial"/>
          <w:b/>
          <w:spacing w:val="-7"/>
          <w:sz w:val="20"/>
        </w:rPr>
        <w:t> </w:t>
      </w:r>
      <w:r>
        <w:rPr>
          <w:rFonts w:ascii="Arial" w:hAnsi="Arial"/>
          <w:b/>
          <w:sz w:val="20"/>
        </w:rPr>
        <w:t>210</w:t>
      </w:r>
      <w:r>
        <w:rPr>
          <w:rFonts w:ascii="Arial" w:hAnsi="Arial"/>
          <w:b/>
          <w:spacing w:val="-8"/>
          <w:sz w:val="20"/>
        </w:rPr>
        <w:t> </w:t>
      </w:r>
      <w:r>
        <w:rPr>
          <w:rFonts w:ascii="Arial" w:hAnsi="Arial"/>
          <w:b/>
          <w:sz w:val="20"/>
        </w:rPr>
        <w:t>и</w:t>
      </w:r>
      <w:bookmarkEnd w:id="64"/>
      <w:r>
        <w:rPr>
          <w:rFonts w:ascii="Arial" w:hAnsi="Arial"/>
          <w:b/>
          <w:spacing w:val="-4"/>
          <w:sz w:val="20"/>
        </w:rPr>
        <w:t> 205)</w:t>
      </w:r>
    </w:p>
    <w:p>
      <w:pPr>
        <w:pStyle w:val="BodyText"/>
        <w:spacing w:before="120"/>
        <w:ind w:left="799"/>
        <w:jc w:val="both"/>
      </w:pPr>
      <w:r>
        <w:rPr>
          <w:rFonts w:ascii="Arial" w:hAnsi="Arial"/>
          <w:b/>
        </w:rPr>
        <w:t>КЭ</w:t>
      </w:r>
      <w:r>
        <w:rPr>
          <w:rFonts w:ascii="Arial" w:hAnsi="Arial"/>
          <w:b/>
          <w:spacing w:val="-6"/>
        </w:rPr>
        <w:t> </w:t>
      </w:r>
      <w:r>
        <w:rPr>
          <w:rFonts w:ascii="Arial" w:hAnsi="Arial"/>
          <w:b/>
        </w:rPr>
        <w:t>210</w:t>
      </w:r>
      <w:r>
        <w:rPr>
          <w:rFonts w:ascii="Arial" w:hAnsi="Arial"/>
          <w:b/>
          <w:spacing w:val="-3"/>
        </w:rPr>
        <w:t> </w:t>
      </w:r>
      <w:r>
        <w:rPr/>
        <w:t>–</w:t>
      </w:r>
      <w:r>
        <w:rPr>
          <w:spacing w:val="-3"/>
        </w:rPr>
        <w:t> </w:t>
      </w:r>
      <w:r>
        <w:rPr/>
        <w:t>стержень</w:t>
      </w:r>
      <w:r>
        <w:rPr>
          <w:spacing w:val="-2"/>
        </w:rPr>
        <w:t> </w:t>
      </w:r>
      <w:r>
        <w:rPr/>
        <w:t>с</w:t>
      </w:r>
      <w:r>
        <w:rPr>
          <w:spacing w:val="-2"/>
        </w:rPr>
        <w:t> </w:t>
      </w:r>
      <w:r>
        <w:rPr/>
        <w:t>переменными</w:t>
      </w:r>
      <w:r>
        <w:rPr>
          <w:spacing w:val="-2"/>
        </w:rPr>
        <w:t> </w:t>
      </w:r>
      <w:r>
        <w:rPr/>
        <w:t>координатными </w:t>
      </w:r>
      <w:r>
        <w:rPr>
          <w:spacing w:val="-2"/>
        </w:rPr>
        <w:t>функциями.</w:t>
      </w:r>
    </w:p>
    <w:p>
      <w:pPr>
        <w:pStyle w:val="BodyText"/>
        <w:spacing w:line="244" w:lineRule="auto" w:before="1"/>
        <w:ind w:right="254" w:firstLine="566"/>
        <w:jc w:val="both"/>
      </w:pPr>
      <w:r>
        <w:rPr/>
        <w:t>Матрица жесткости элемента на каждом шаге строится на основании функций, удовлетворяющих однородным уравнениям равновесия при интегральных жесткостях предыдущего шага. При решении уравнений равновесия используется численное интегрирование по пятиточечной квадратурной схеме Гаусса.</w:t>
      </w:r>
    </w:p>
    <w:p>
      <w:pPr>
        <w:pStyle w:val="BodyText"/>
        <w:ind w:right="251" w:firstLine="566"/>
        <w:jc w:val="both"/>
      </w:pPr>
      <w:r>
        <w:rPr>
          <w:rFonts w:ascii="Arial" w:hAnsi="Arial"/>
          <w:b/>
        </w:rPr>
        <w:t>КЭ 205 </w:t>
      </w:r>
      <w:r>
        <w:rPr>
          <w:w w:val="160"/>
        </w:rPr>
        <w:t>–</w:t>
      </w:r>
      <w:r>
        <w:rPr>
          <w:w w:val="160"/>
        </w:rPr>
        <w:t> </w:t>
      </w:r>
      <w:r>
        <w:rPr/>
        <w:t>суперэлементный стержневой элемент. Элемент разбивается по длине (между жесткими вставками) на </w:t>
      </w:r>
      <w:r>
        <w:rPr>
          <w:rFonts w:ascii="Arial" w:hAnsi="Arial"/>
          <w:i/>
        </w:rPr>
        <w:t>k </w:t>
      </w:r>
      <w:r>
        <w:rPr/>
        <w:t>(3 ≤ </w:t>
      </w:r>
      <w:r>
        <w:rPr>
          <w:rFonts w:ascii="Arial" w:hAnsi="Arial"/>
          <w:i/>
        </w:rPr>
        <w:t>k </w:t>
      </w:r>
      <w:r>
        <w:rPr/>
        <w:t>≤21) равных подэлементов (по умолчанию </w:t>
      </w:r>
      <w:r>
        <w:rPr>
          <w:rFonts w:ascii="Arial" w:hAnsi="Arial"/>
          <w:i/>
        </w:rPr>
        <w:t>k </w:t>
      </w:r>
      <w:r>
        <w:rPr/>
        <w:t>= 3). Матрица жесткости подэлемента</w:t>
      </w:r>
      <w:r>
        <w:rPr>
          <w:spacing w:val="37"/>
        </w:rPr>
        <w:t>  </w:t>
      </w:r>
      <w:r>
        <w:rPr/>
        <w:t>строится</w:t>
      </w:r>
      <w:r>
        <w:rPr>
          <w:spacing w:val="40"/>
        </w:rPr>
        <w:t>  </w:t>
      </w:r>
      <w:r>
        <w:rPr/>
        <w:t>по</w:t>
      </w:r>
      <w:r>
        <w:rPr>
          <w:spacing w:val="38"/>
        </w:rPr>
        <w:t>  </w:t>
      </w:r>
      <w:r>
        <w:rPr/>
        <w:t>полученным</w:t>
      </w:r>
      <w:r>
        <w:rPr>
          <w:spacing w:val="39"/>
        </w:rPr>
        <w:t>  </w:t>
      </w:r>
      <w:r>
        <w:rPr/>
        <w:t>на</w:t>
      </w:r>
      <w:r>
        <w:rPr>
          <w:spacing w:val="38"/>
        </w:rPr>
        <w:t>  </w:t>
      </w:r>
      <w:r>
        <w:rPr/>
        <w:t>предыдущем</w:t>
      </w:r>
      <w:r>
        <w:rPr>
          <w:spacing w:val="38"/>
        </w:rPr>
        <w:t>  </w:t>
      </w:r>
      <w:r>
        <w:rPr/>
        <w:t>шаге</w:t>
      </w:r>
      <w:r>
        <w:rPr>
          <w:spacing w:val="40"/>
        </w:rPr>
        <w:t>  </w:t>
      </w:r>
      <w:r>
        <w:rPr/>
        <w:t>интегральным</w:t>
      </w:r>
      <w:r>
        <w:rPr>
          <w:spacing w:val="38"/>
        </w:rPr>
        <w:t>  </w:t>
      </w:r>
      <w:r>
        <w:rPr/>
        <w:t>жесткостям</w:t>
      </w:r>
      <w:r>
        <w:rPr>
          <w:spacing w:val="40"/>
        </w:rPr>
        <w:t>  </w:t>
      </w:r>
      <w:r>
        <w:rPr>
          <w:spacing w:val="-10"/>
        </w:rPr>
        <w:t>и</w:t>
      </w:r>
    </w:p>
    <w:p>
      <w:pPr>
        <w:spacing w:after="0"/>
        <w:jc w:val="both"/>
        <w:sectPr>
          <w:type w:val="continuous"/>
          <w:pgSz w:w="11910" w:h="16840"/>
          <w:pgMar w:header="0" w:footer="690" w:top="1100" w:bottom="880" w:left="900" w:right="880"/>
        </w:sectPr>
      </w:pPr>
    </w:p>
    <w:p>
      <w:pPr>
        <w:pStyle w:val="BodyText"/>
        <w:spacing w:line="244" w:lineRule="auto" w:before="77"/>
        <w:ind w:right="252"/>
        <w:jc w:val="both"/>
      </w:pPr>
      <w:r>
        <w:rPr/>
        <w:t>координатным функциям конечного элемента 10. Матрица жесткости элемента получена суперэлементным методом.</w:t>
      </w:r>
    </w:p>
    <w:p>
      <w:pPr>
        <w:pStyle w:val="BodyText"/>
        <w:spacing w:line="244" w:lineRule="auto"/>
        <w:ind w:right="256" w:firstLine="566"/>
        <w:jc w:val="both"/>
      </w:pPr>
      <w:r>
        <w:rPr/>
        <w:t>Интегральные жесткости определяются на каждом шаге для сечений, расположенных в точках интегрирования по длине стержня, по значениям модулей Юнга в дискретных точках поперечного сечения в соответствии с заданным пользователем дроблением.</w:t>
      </w:r>
    </w:p>
    <w:p>
      <w:pPr>
        <w:pStyle w:val="BodyText"/>
        <w:spacing w:line="222" w:lineRule="exact"/>
        <w:ind w:left="799"/>
        <w:jc w:val="both"/>
      </w:pPr>
      <w:r>
        <w:rPr/>
        <w:t>В</w:t>
      </w:r>
      <w:r>
        <w:rPr>
          <w:spacing w:val="-13"/>
        </w:rPr>
        <w:t> </w:t>
      </w:r>
      <w:r>
        <w:rPr/>
        <w:t>стержневых</w:t>
      </w:r>
      <w:r>
        <w:rPr>
          <w:spacing w:val="-10"/>
        </w:rPr>
        <w:t> </w:t>
      </w:r>
      <w:r>
        <w:rPr/>
        <w:t>конечных</w:t>
      </w:r>
      <w:r>
        <w:rPr>
          <w:spacing w:val="-11"/>
        </w:rPr>
        <w:t> </w:t>
      </w:r>
      <w:r>
        <w:rPr/>
        <w:t>элементах</w:t>
      </w:r>
      <w:r>
        <w:rPr>
          <w:spacing w:val="-10"/>
        </w:rPr>
        <w:t> </w:t>
      </w:r>
      <w:r>
        <w:rPr/>
        <w:t>определяются</w:t>
      </w:r>
      <w:r>
        <w:rPr>
          <w:spacing w:val="-11"/>
        </w:rPr>
        <w:t> </w:t>
      </w:r>
      <w:r>
        <w:rPr/>
        <w:t>следующие</w:t>
      </w:r>
      <w:r>
        <w:rPr>
          <w:spacing w:val="-9"/>
        </w:rPr>
        <w:t> </w:t>
      </w:r>
      <w:r>
        <w:rPr/>
        <w:t>интегральные</w:t>
      </w:r>
      <w:r>
        <w:rPr>
          <w:spacing w:val="-9"/>
        </w:rPr>
        <w:t> </w:t>
      </w:r>
      <w:r>
        <w:rPr>
          <w:spacing w:val="-2"/>
        </w:rPr>
        <w:t>жесткости:</w:t>
      </w:r>
    </w:p>
    <w:p>
      <w:pPr>
        <w:spacing w:after="0" w:line="222" w:lineRule="exact"/>
        <w:jc w:val="both"/>
        <w:sectPr>
          <w:pgSz w:w="11910" w:h="16840"/>
          <w:pgMar w:header="0" w:footer="690" w:top="1040" w:bottom="880" w:left="900" w:right="880"/>
        </w:sectPr>
      </w:pPr>
    </w:p>
    <w:p>
      <w:pPr>
        <w:spacing w:line="141" w:lineRule="exact" w:before="33"/>
        <w:ind w:left="837" w:right="0" w:firstLine="0"/>
        <w:jc w:val="left"/>
        <w:rPr>
          <w:rFonts w:ascii="Times New Roman" w:hAnsi="Times New Roman"/>
          <w:sz w:val="21"/>
        </w:rPr>
      </w:pPr>
      <w:r>
        <w:rPr>
          <w:rFonts w:ascii="Times New Roman" w:hAnsi="Times New Roman"/>
          <w:i/>
          <w:sz w:val="21"/>
        </w:rPr>
        <w:t>EF</w:t>
      </w:r>
      <w:r>
        <w:rPr>
          <w:rFonts w:ascii="Times New Roman" w:hAnsi="Times New Roman"/>
          <w:i/>
          <w:spacing w:val="4"/>
          <w:sz w:val="21"/>
        </w:rPr>
        <w:t> </w:t>
      </w:r>
      <w:r>
        <w:rPr>
          <w:rFonts w:ascii="Cambria" w:hAnsi="Cambria"/>
          <w:sz w:val="21"/>
        </w:rPr>
        <w:t>= </w:t>
      </w:r>
      <w:r>
        <w:rPr>
          <w:rFonts w:ascii="Cambria" w:hAnsi="Cambria"/>
          <w:w w:val="65"/>
          <w:position w:val="-2"/>
          <w:sz w:val="21"/>
        </w:rPr>
        <w:t></w:t>
      </w:r>
      <w:r>
        <w:rPr>
          <w:rFonts w:ascii="Cambria" w:hAnsi="Cambria"/>
          <w:spacing w:val="48"/>
          <w:position w:val="-2"/>
          <w:sz w:val="21"/>
        </w:rPr>
        <w:t> </w:t>
      </w:r>
      <w:r>
        <w:rPr>
          <w:rFonts w:ascii="Times New Roman" w:hAnsi="Times New Roman"/>
          <w:i/>
          <w:sz w:val="21"/>
        </w:rPr>
        <w:t>E</w:t>
      </w:r>
      <w:r>
        <w:rPr>
          <w:rFonts w:ascii="Times New Roman" w:hAnsi="Times New Roman"/>
          <w:i/>
          <w:spacing w:val="37"/>
          <w:sz w:val="21"/>
        </w:rPr>
        <w:t> </w:t>
      </w:r>
      <w:r>
        <w:rPr>
          <w:rFonts w:ascii="Times New Roman" w:hAnsi="Times New Roman"/>
          <w:i/>
          <w:sz w:val="21"/>
        </w:rPr>
        <w:t>dF</w:t>
      </w:r>
      <w:r>
        <w:rPr>
          <w:rFonts w:ascii="Times New Roman" w:hAnsi="Times New Roman"/>
          <w:i/>
          <w:spacing w:val="-27"/>
          <w:sz w:val="21"/>
        </w:rPr>
        <w:t> </w:t>
      </w:r>
      <w:r>
        <w:rPr>
          <w:rFonts w:ascii="Cambria" w:hAnsi="Cambria"/>
          <w:w w:val="85"/>
          <w:sz w:val="21"/>
        </w:rPr>
        <w:t>+</w:t>
      </w:r>
      <w:r>
        <w:rPr>
          <w:rFonts w:ascii="Cambria" w:hAnsi="Cambria"/>
          <w:w w:val="85"/>
          <w:position w:val="-2"/>
          <w:sz w:val="21"/>
        </w:rPr>
        <w:t></w:t>
      </w:r>
      <w:r>
        <w:rPr>
          <w:rFonts w:ascii="Cambria" w:hAnsi="Cambria"/>
          <w:spacing w:val="63"/>
          <w:w w:val="150"/>
          <w:position w:val="-2"/>
          <w:sz w:val="21"/>
        </w:rPr>
        <w:t> </w:t>
      </w:r>
      <w:r>
        <w:rPr>
          <w:rFonts w:ascii="Times New Roman" w:hAnsi="Times New Roman"/>
          <w:i/>
          <w:sz w:val="21"/>
        </w:rPr>
        <w:t>E</w:t>
      </w:r>
      <w:r>
        <w:rPr>
          <w:rFonts w:ascii="Times New Roman" w:hAnsi="Times New Roman"/>
          <w:i/>
          <w:spacing w:val="21"/>
          <w:sz w:val="21"/>
        </w:rPr>
        <w:t> </w:t>
      </w:r>
      <w:r>
        <w:rPr>
          <w:rFonts w:ascii="Times New Roman" w:hAnsi="Times New Roman"/>
          <w:i/>
          <w:sz w:val="21"/>
        </w:rPr>
        <w:t>dF</w:t>
      </w:r>
      <w:r>
        <w:rPr>
          <w:rFonts w:ascii="Times New Roman" w:hAnsi="Times New Roman"/>
          <w:i/>
          <w:spacing w:val="14"/>
          <w:sz w:val="21"/>
        </w:rPr>
        <w:t> </w:t>
      </w:r>
      <w:r>
        <w:rPr>
          <w:rFonts w:ascii="Times New Roman" w:hAnsi="Times New Roman"/>
          <w:spacing w:val="-10"/>
          <w:sz w:val="21"/>
        </w:rPr>
        <w:t>,</w:t>
      </w:r>
    </w:p>
    <w:p>
      <w:pPr>
        <w:spacing w:line="141" w:lineRule="exact" w:before="33"/>
        <w:ind w:left="170" w:right="0" w:firstLine="0"/>
        <w:jc w:val="left"/>
        <w:rPr>
          <w:rFonts w:ascii="Times New Roman" w:hAnsi="Times New Roman"/>
          <w:i/>
          <w:sz w:val="21"/>
        </w:rPr>
      </w:pPr>
      <w:r>
        <w:rPr/>
        <w:br w:type="column"/>
      </w:r>
      <w:r>
        <w:rPr>
          <w:rFonts w:ascii="Times New Roman" w:hAnsi="Times New Roman"/>
          <w:i/>
          <w:spacing w:val="10"/>
          <w:sz w:val="21"/>
        </w:rPr>
        <w:t>EI</w:t>
      </w:r>
      <w:r>
        <w:rPr>
          <w:rFonts w:ascii="Times New Roman" w:hAnsi="Times New Roman"/>
          <w:i/>
          <w:spacing w:val="68"/>
          <w:w w:val="150"/>
          <w:sz w:val="21"/>
        </w:rPr>
        <w:t> </w:t>
      </w:r>
      <w:r>
        <w:rPr>
          <w:rFonts w:ascii="Cambria" w:hAnsi="Cambria"/>
          <w:sz w:val="21"/>
        </w:rPr>
        <w:t>=</w:t>
      </w:r>
      <w:r>
        <w:rPr>
          <w:rFonts w:ascii="Cambria" w:hAnsi="Cambria"/>
          <w:spacing w:val="4"/>
          <w:sz w:val="21"/>
        </w:rPr>
        <w:t> </w:t>
      </w:r>
      <w:r>
        <w:rPr>
          <w:rFonts w:ascii="Cambria" w:hAnsi="Cambria"/>
          <w:w w:val="60"/>
          <w:position w:val="-2"/>
          <w:sz w:val="21"/>
        </w:rPr>
        <w:t></w:t>
      </w:r>
      <w:r>
        <w:rPr>
          <w:rFonts w:ascii="Cambria" w:hAnsi="Cambria"/>
          <w:spacing w:val="52"/>
          <w:position w:val="-2"/>
          <w:sz w:val="21"/>
        </w:rPr>
        <w:t> </w:t>
      </w:r>
      <w:r>
        <w:rPr>
          <w:rFonts w:ascii="Times New Roman" w:hAnsi="Times New Roman"/>
          <w:i/>
          <w:spacing w:val="-10"/>
          <w:sz w:val="21"/>
        </w:rPr>
        <w:t>E</w:t>
      </w:r>
    </w:p>
    <w:p>
      <w:pPr>
        <w:spacing w:line="141" w:lineRule="exact" w:before="33"/>
        <w:ind w:left="86" w:right="0" w:firstLine="0"/>
        <w:jc w:val="left"/>
        <w:rPr>
          <w:rFonts w:ascii="Times New Roman" w:hAnsi="Times New Roman"/>
          <w:sz w:val="21"/>
        </w:rPr>
      </w:pPr>
      <w:r>
        <w:rPr/>
        <w:br w:type="column"/>
      </w:r>
      <w:r>
        <w:rPr>
          <w:rFonts w:ascii="Times New Roman" w:hAnsi="Times New Roman"/>
          <w:i/>
          <w:sz w:val="21"/>
        </w:rPr>
        <w:t>z</w:t>
      </w:r>
      <w:r>
        <w:rPr>
          <w:rFonts w:ascii="Times New Roman" w:hAnsi="Times New Roman"/>
          <w:i/>
          <w:spacing w:val="-26"/>
          <w:sz w:val="21"/>
        </w:rPr>
        <w:t> </w:t>
      </w:r>
      <w:r>
        <w:rPr>
          <w:rFonts w:ascii="Times New Roman" w:hAnsi="Times New Roman"/>
          <w:sz w:val="21"/>
          <w:vertAlign w:val="superscript"/>
        </w:rPr>
        <w:t>2</w:t>
      </w:r>
      <w:r>
        <w:rPr>
          <w:rFonts w:ascii="Times New Roman" w:hAnsi="Times New Roman"/>
          <w:i/>
          <w:sz w:val="21"/>
          <w:vertAlign w:val="baseline"/>
        </w:rPr>
        <w:t>dF</w:t>
      </w:r>
      <w:r>
        <w:rPr>
          <w:rFonts w:ascii="Times New Roman" w:hAnsi="Times New Roman"/>
          <w:i/>
          <w:spacing w:val="-27"/>
          <w:sz w:val="21"/>
          <w:vertAlign w:val="baseline"/>
        </w:rPr>
        <w:t> </w:t>
      </w:r>
      <w:r>
        <w:rPr>
          <w:rFonts w:ascii="Cambria" w:hAnsi="Cambria"/>
          <w:sz w:val="21"/>
          <w:vertAlign w:val="baseline"/>
        </w:rPr>
        <w:t>+</w:t>
      </w:r>
      <w:r>
        <w:rPr>
          <w:rFonts w:ascii="Cambria" w:hAnsi="Cambria"/>
          <w:position w:val="-2"/>
          <w:sz w:val="21"/>
          <w:vertAlign w:val="baseline"/>
        </w:rPr>
        <w:t></w:t>
      </w:r>
      <w:r>
        <w:rPr>
          <w:rFonts w:ascii="Cambria" w:hAnsi="Cambria"/>
          <w:spacing w:val="64"/>
          <w:position w:val="-2"/>
          <w:sz w:val="21"/>
          <w:vertAlign w:val="baseline"/>
        </w:rPr>
        <w:t> </w:t>
      </w:r>
      <w:r>
        <w:rPr>
          <w:rFonts w:ascii="Times New Roman" w:hAnsi="Times New Roman"/>
          <w:i/>
          <w:sz w:val="21"/>
          <w:vertAlign w:val="baseline"/>
        </w:rPr>
        <w:t>E</w:t>
      </w:r>
      <w:r>
        <w:rPr>
          <w:rFonts w:ascii="Times New Roman" w:hAnsi="Times New Roman"/>
          <w:i/>
          <w:spacing w:val="24"/>
          <w:sz w:val="21"/>
          <w:vertAlign w:val="baseline"/>
        </w:rPr>
        <w:t> </w:t>
      </w:r>
      <w:r>
        <w:rPr>
          <w:rFonts w:ascii="Times New Roman" w:hAnsi="Times New Roman"/>
          <w:i/>
          <w:sz w:val="21"/>
          <w:vertAlign w:val="baseline"/>
        </w:rPr>
        <w:t>z</w:t>
      </w:r>
      <w:r>
        <w:rPr>
          <w:rFonts w:ascii="Times New Roman" w:hAnsi="Times New Roman"/>
          <w:i/>
          <w:spacing w:val="-26"/>
          <w:sz w:val="21"/>
          <w:vertAlign w:val="baseline"/>
        </w:rPr>
        <w:t> </w:t>
      </w:r>
      <w:r>
        <w:rPr>
          <w:rFonts w:ascii="Times New Roman" w:hAnsi="Times New Roman"/>
          <w:sz w:val="21"/>
          <w:vertAlign w:val="superscript"/>
        </w:rPr>
        <w:t>2</w:t>
      </w:r>
      <w:r>
        <w:rPr>
          <w:rFonts w:ascii="Times New Roman" w:hAnsi="Times New Roman"/>
          <w:spacing w:val="-34"/>
          <w:sz w:val="21"/>
          <w:vertAlign w:val="baseline"/>
        </w:rPr>
        <w:t> </w:t>
      </w:r>
      <w:r>
        <w:rPr>
          <w:rFonts w:ascii="Times New Roman" w:hAnsi="Times New Roman"/>
          <w:i/>
          <w:sz w:val="21"/>
          <w:vertAlign w:val="baseline"/>
        </w:rPr>
        <w:t>dF</w:t>
      </w:r>
      <w:r>
        <w:rPr>
          <w:rFonts w:ascii="Times New Roman" w:hAnsi="Times New Roman"/>
          <w:i/>
          <w:spacing w:val="20"/>
          <w:sz w:val="21"/>
          <w:vertAlign w:val="baseline"/>
        </w:rPr>
        <w:t> </w:t>
      </w:r>
      <w:r>
        <w:rPr>
          <w:rFonts w:ascii="Times New Roman" w:hAnsi="Times New Roman"/>
          <w:spacing w:val="-10"/>
          <w:sz w:val="21"/>
          <w:vertAlign w:val="baseline"/>
        </w:rPr>
        <w:t>,</w:t>
      </w:r>
    </w:p>
    <w:p>
      <w:pPr>
        <w:spacing w:after="0" w:line="141" w:lineRule="exact"/>
        <w:jc w:val="left"/>
        <w:rPr>
          <w:rFonts w:ascii="Times New Roman" w:hAnsi="Times New Roman"/>
          <w:sz w:val="21"/>
        </w:rPr>
        <w:sectPr>
          <w:type w:val="continuous"/>
          <w:pgSz w:w="11910" w:h="16840"/>
          <w:pgMar w:header="0" w:footer="690" w:top="1920" w:bottom="280" w:left="900" w:right="880"/>
          <w:cols w:num="3" w:equalWidth="0">
            <w:col w:w="3011" w:space="40"/>
            <w:col w:w="1065" w:space="39"/>
            <w:col w:w="5975"/>
          </w:cols>
        </w:sectPr>
      </w:pPr>
    </w:p>
    <w:p>
      <w:pPr>
        <w:tabs>
          <w:tab w:pos="2227" w:val="left" w:leader="none"/>
          <w:tab w:pos="2865" w:val="left" w:leader="none"/>
        </w:tabs>
        <w:spacing w:line="173" w:lineRule="exact" w:before="0"/>
        <w:ind w:left="1408" w:right="0" w:firstLine="0"/>
        <w:jc w:val="left"/>
        <w:rPr>
          <w:rFonts w:ascii="Times New Roman" w:hAnsi="Times New Roman"/>
          <w:i/>
          <w:sz w:val="12"/>
        </w:rPr>
      </w:pPr>
      <w:r>
        <w:rPr>
          <w:rFonts w:ascii="Times New Roman" w:hAnsi="Times New Roman"/>
          <w:i/>
          <w:w w:val="105"/>
          <w:sz w:val="12"/>
        </w:rPr>
        <w:t>F</w:t>
      </w:r>
      <w:r>
        <w:rPr>
          <w:rFonts w:ascii="Times New Roman" w:hAnsi="Times New Roman"/>
          <w:i/>
          <w:spacing w:val="66"/>
          <w:w w:val="105"/>
          <w:sz w:val="12"/>
        </w:rPr>
        <w:t>  </w:t>
      </w:r>
      <w:r>
        <w:rPr>
          <w:rFonts w:ascii="Times New Roman" w:hAnsi="Times New Roman"/>
          <w:i/>
          <w:spacing w:val="-12"/>
          <w:w w:val="105"/>
          <w:position w:val="1"/>
          <w:sz w:val="12"/>
        </w:rPr>
        <w:t>‡</w:t>
      </w:r>
      <w:r>
        <w:rPr>
          <w:rFonts w:ascii="Times New Roman" w:hAnsi="Times New Roman"/>
          <w:i/>
          <w:position w:val="1"/>
          <w:sz w:val="12"/>
        </w:rPr>
        <w:tab/>
      </w:r>
      <w:r>
        <w:rPr>
          <w:rFonts w:ascii="Times New Roman" w:hAnsi="Times New Roman"/>
          <w:i/>
          <w:w w:val="105"/>
          <w:sz w:val="12"/>
        </w:rPr>
        <w:t>F</w:t>
      </w:r>
      <w:r>
        <w:rPr>
          <w:rFonts w:ascii="Times New Roman" w:hAnsi="Times New Roman"/>
          <w:i/>
          <w:w w:val="105"/>
          <w:position w:val="-2"/>
          <w:sz w:val="10"/>
        </w:rPr>
        <w:t>a</w:t>
      </w:r>
      <w:r>
        <w:rPr>
          <w:rFonts w:ascii="Times New Roman" w:hAnsi="Times New Roman"/>
          <w:i/>
          <w:spacing w:val="69"/>
          <w:w w:val="105"/>
          <w:position w:val="-2"/>
          <w:sz w:val="10"/>
        </w:rPr>
        <w:t>  </w:t>
      </w:r>
      <w:r>
        <w:rPr>
          <w:rFonts w:ascii="Times New Roman" w:hAnsi="Times New Roman"/>
          <w:i/>
          <w:spacing w:val="-10"/>
          <w:w w:val="105"/>
          <w:position w:val="1"/>
          <w:sz w:val="12"/>
        </w:rPr>
        <w:t>a</w:t>
      </w:r>
      <w:r>
        <w:rPr>
          <w:rFonts w:ascii="Times New Roman" w:hAnsi="Times New Roman"/>
          <w:i/>
          <w:position w:val="1"/>
          <w:sz w:val="12"/>
        </w:rPr>
        <w:tab/>
      </w:r>
      <w:r>
        <w:rPr>
          <w:rFonts w:ascii="Times New Roman" w:hAnsi="Times New Roman"/>
          <w:i/>
          <w:spacing w:val="-10"/>
          <w:w w:val="105"/>
          <w:position w:val="1"/>
          <w:sz w:val="12"/>
        </w:rPr>
        <w:t>a</w:t>
      </w:r>
    </w:p>
    <w:p>
      <w:pPr>
        <w:tabs>
          <w:tab w:pos="886" w:val="left" w:leader="none"/>
        </w:tabs>
        <w:spacing w:line="147" w:lineRule="exact" w:before="0"/>
        <w:ind w:left="509" w:right="0" w:firstLine="0"/>
        <w:jc w:val="left"/>
        <w:rPr>
          <w:rFonts w:ascii="Times New Roman" w:hAnsi="Times New Roman"/>
          <w:i/>
          <w:sz w:val="12"/>
        </w:rPr>
      </w:pPr>
      <w:r>
        <w:rPr/>
        <w:br w:type="column"/>
      </w:r>
      <w:r>
        <w:rPr>
          <w:rFonts w:ascii="Times New Roman" w:hAnsi="Times New Roman"/>
          <w:i/>
          <w:spacing w:val="-10"/>
          <w:w w:val="105"/>
          <w:position w:val="1"/>
          <w:sz w:val="12"/>
        </w:rPr>
        <w:t>y</w:t>
      </w:r>
      <w:r>
        <w:rPr>
          <w:rFonts w:ascii="Times New Roman" w:hAnsi="Times New Roman"/>
          <w:i/>
          <w:position w:val="1"/>
          <w:sz w:val="12"/>
        </w:rPr>
        <w:tab/>
      </w:r>
      <w:r>
        <w:rPr>
          <w:rFonts w:ascii="Times New Roman" w:hAnsi="Times New Roman"/>
          <w:i/>
          <w:w w:val="105"/>
          <w:sz w:val="12"/>
        </w:rPr>
        <w:t>F</w:t>
      </w:r>
      <w:r>
        <w:rPr>
          <w:rFonts w:ascii="Times New Roman" w:hAnsi="Times New Roman"/>
          <w:i/>
          <w:spacing w:val="161"/>
          <w:w w:val="105"/>
          <w:sz w:val="12"/>
        </w:rPr>
        <w:t> </w:t>
      </w:r>
      <w:r>
        <w:rPr>
          <w:rFonts w:ascii="Times New Roman" w:hAnsi="Times New Roman"/>
          <w:i/>
          <w:spacing w:val="-10"/>
          <w:w w:val="105"/>
          <w:position w:val="1"/>
          <w:sz w:val="12"/>
        </w:rPr>
        <w:t>‡</w:t>
      </w:r>
    </w:p>
    <w:p>
      <w:pPr>
        <w:tabs>
          <w:tab w:pos="1498" w:val="left" w:leader="none"/>
        </w:tabs>
        <w:spacing w:line="173" w:lineRule="exact" w:before="0"/>
        <w:ind w:left="644" w:right="0" w:firstLine="0"/>
        <w:jc w:val="left"/>
        <w:rPr>
          <w:rFonts w:ascii="Times New Roman"/>
          <w:i/>
          <w:sz w:val="12"/>
        </w:rPr>
      </w:pPr>
      <w:r>
        <w:rPr/>
        <w:br w:type="column"/>
      </w:r>
      <w:r>
        <w:rPr>
          <w:rFonts w:ascii="Times New Roman"/>
          <w:i/>
          <w:w w:val="105"/>
          <w:sz w:val="12"/>
        </w:rPr>
        <w:t>F</w:t>
      </w:r>
      <w:r>
        <w:rPr>
          <w:rFonts w:ascii="Times New Roman"/>
          <w:i/>
          <w:w w:val="105"/>
          <w:position w:val="-2"/>
          <w:sz w:val="10"/>
        </w:rPr>
        <w:t>a</w:t>
      </w:r>
      <w:r>
        <w:rPr>
          <w:rFonts w:ascii="Times New Roman"/>
          <w:i/>
          <w:spacing w:val="69"/>
          <w:w w:val="105"/>
          <w:position w:val="-2"/>
          <w:sz w:val="10"/>
        </w:rPr>
        <w:t>  </w:t>
      </w:r>
      <w:r>
        <w:rPr>
          <w:rFonts w:ascii="Times New Roman"/>
          <w:i/>
          <w:spacing w:val="-10"/>
          <w:w w:val="105"/>
          <w:position w:val="1"/>
          <w:sz w:val="12"/>
        </w:rPr>
        <w:t>a</w:t>
      </w:r>
      <w:r>
        <w:rPr>
          <w:rFonts w:ascii="Times New Roman"/>
          <w:i/>
          <w:position w:val="1"/>
          <w:sz w:val="12"/>
        </w:rPr>
        <w:tab/>
      </w:r>
      <w:r>
        <w:rPr>
          <w:rFonts w:ascii="Times New Roman"/>
          <w:i/>
          <w:spacing w:val="-10"/>
          <w:w w:val="105"/>
          <w:position w:val="1"/>
          <w:sz w:val="12"/>
        </w:rPr>
        <w:t>a</w:t>
      </w:r>
    </w:p>
    <w:p>
      <w:pPr>
        <w:spacing w:after="0" w:line="173" w:lineRule="exact"/>
        <w:jc w:val="left"/>
        <w:rPr>
          <w:rFonts w:ascii="Times New Roman"/>
          <w:sz w:val="12"/>
        </w:rPr>
        <w:sectPr>
          <w:type w:val="continuous"/>
          <w:pgSz w:w="11910" w:h="16840"/>
          <w:pgMar w:header="0" w:footer="690" w:top="1920" w:bottom="280" w:left="900" w:right="880"/>
          <w:cols w:num="3" w:equalWidth="0">
            <w:col w:w="2929" w:space="40"/>
            <w:col w:w="1221" w:space="39"/>
            <w:col w:w="5901"/>
          </w:cols>
        </w:sectPr>
      </w:pPr>
    </w:p>
    <w:p>
      <w:pPr>
        <w:spacing w:before="66"/>
        <w:ind w:left="0" w:right="0" w:firstLine="0"/>
        <w:jc w:val="right"/>
        <w:rPr>
          <w:rFonts w:ascii="Times New Roman"/>
          <w:i/>
          <w:sz w:val="12"/>
        </w:rPr>
      </w:pPr>
      <w:r>
        <w:rPr>
          <w:rFonts w:ascii="Times New Roman"/>
          <w:i/>
          <w:spacing w:val="11"/>
          <w:sz w:val="21"/>
        </w:rPr>
        <w:t>EI</w:t>
      </w:r>
      <w:r>
        <w:rPr>
          <w:rFonts w:ascii="Times New Roman"/>
          <w:i/>
          <w:spacing w:val="-22"/>
          <w:sz w:val="21"/>
        </w:rPr>
        <w:t> </w:t>
      </w:r>
      <w:r>
        <w:rPr>
          <w:rFonts w:ascii="Times New Roman"/>
          <w:i/>
          <w:spacing w:val="-10"/>
          <w:position w:val="-4"/>
          <w:sz w:val="12"/>
        </w:rPr>
        <w:t>z</w:t>
      </w:r>
    </w:p>
    <w:p>
      <w:pPr>
        <w:spacing w:before="63"/>
        <w:ind w:left="53" w:right="0" w:firstLine="0"/>
        <w:jc w:val="left"/>
        <w:rPr>
          <w:rFonts w:ascii="Times New Roman" w:hAnsi="Times New Roman"/>
          <w:i/>
          <w:sz w:val="12"/>
        </w:rPr>
      </w:pPr>
      <w:r>
        <w:rPr/>
        <w:br w:type="column"/>
      </w:r>
      <w:r>
        <w:rPr>
          <w:rFonts w:ascii="Cambria" w:hAnsi="Cambria"/>
          <w:w w:val="70"/>
          <w:sz w:val="21"/>
        </w:rPr>
        <w:t>=</w:t>
      </w:r>
      <w:r>
        <w:rPr>
          <w:rFonts w:ascii="Cambria" w:hAnsi="Cambria"/>
          <w:spacing w:val="-6"/>
          <w:sz w:val="21"/>
        </w:rPr>
        <w:t> </w:t>
      </w:r>
      <w:r>
        <w:rPr>
          <w:rFonts w:ascii="Cambria" w:hAnsi="Cambria"/>
          <w:w w:val="70"/>
          <w:position w:val="-2"/>
          <w:sz w:val="21"/>
        </w:rPr>
        <w:t></w:t>
      </w:r>
      <w:r>
        <w:rPr>
          <w:rFonts w:ascii="Times New Roman" w:hAnsi="Times New Roman"/>
          <w:i/>
          <w:w w:val="70"/>
          <w:position w:val="-5"/>
          <w:sz w:val="12"/>
        </w:rPr>
        <w:t>F</w:t>
      </w:r>
      <w:r>
        <w:rPr>
          <w:rFonts w:ascii="Times New Roman" w:hAnsi="Times New Roman"/>
          <w:i/>
          <w:spacing w:val="5"/>
          <w:position w:val="-5"/>
          <w:sz w:val="12"/>
        </w:rPr>
        <w:t> </w:t>
      </w:r>
      <w:r>
        <w:rPr>
          <w:rFonts w:ascii="Times New Roman" w:hAnsi="Times New Roman"/>
          <w:i/>
          <w:spacing w:val="-5"/>
          <w:w w:val="70"/>
          <w:sz w:val="21"/>
        </w:rPr>
        <w:t>E</w:t>
      </w:r>
      <w:r>
        <w:rPr>
          <w:rFonts w:ascii="Times New Roman" w:hAnsi="Times New Roman"/>
          <w:i/>
          <w:spacing w:val="-5"/>
          <w:w w:val="70"/>
          <w:position w:val="-4"/>
          <w:sz w:val="12"/>
        </w:rPr>
        <w:t>‡</w:t>
      </w:r>
    </w:p>
    <w:p>
      <w:pPr>
        <w:spacing w:before="63"/>
        <w:ind w:left="22" w:right="0" w:firstLine="0"/>
        <w:jc w:val="left"/>
        <w:rPr>
          <w:rFonts w:ascii="Cambria" w:hAnsi="Cambria"/>
          <w:sz w:val="21"/>
        </w:rPr>
      </w:pPr>
      <w:r>
        <w:rPr/>
        <w:br w:type="column"/>
      </w:r>
      <w:r>
        <w:rPr>
          <w:rFonts w:ascii="Times New Roman" w:hAnsi="Times New Roman"/>
          <w:i/>
          <w:w w:val="95"/>
          <w:sz w:val="21"/>
        </w:rPr>
        <w:t>y</w:t>
      </w:r>
      <w:r>
        <w:rPr>
          <w:rFonts w:ascii="Times New Roman" w:hAnsi="Times New Roman"/>
          <w:i/>
          <w:spacing w:val="-20"/>
          <w:w w:val="95"/>
          <w:sz w:val="21"/>
        </w:rPr>
        <w:t> </w:t>
      </w:r>
      <w:r>
        <w:rPr>
          <w:rFonts w:ascii="Times New Roman" w:hAnsi="Times New Roman"/>
          <w:w w:val="95"/>
          <w:sz w:val="21"/>
          <w:vertAlign w:val="superscript"/>
        </w:rPr>
        <w:t>2</w:t>
      </w:r>
      <w:r>
        <w:rPr>
          <w:rFonts w:ascii="Times New Roman" w:hAnsi="Times New Roman"/>
          <w:spacing w:val="-27"/>
          <w:w w:val="95"/>
          <w:sz w:val="21"/>
          <w:vertAlign w:val="baseline"/>
        </w:rPr>
        <w:t> </w:t>
      </w:r>
      <w:r>
        <w:rPr>
          <w:rFonts w:ascii="Times New Roman" w:hAnsi="Times New Roman"/>
          <w:i/>
          <w:w w:val="95"/>
          <w:sz w:val="21"/>
          <w:vertAlign w:val="baseline"/>
        </w:rPr>
        <w:t>dF</w:t>
      </w:r>
      <w:r>
        <w:rPr>
          <w:rFonts w:ascii="Times New Roman" w:hAnsi="Times New Roman"/>
          <w:i/>
          <w:spacing w:val="-14"/>
          <w:w w:val="95"/>
          <w:sz w:val="21"/>
          <w:vertAlign w:val="baseline"/>
        </w:rPr>
        <w:t> </w:t>
      </w:r>
      <w:r>
        <w:rPr>
          <w:rFonts w:ascii="Cambria" w:hAnsi="Cambria"/>
          <w:spacing w:val="-9"/>
          <w:w w:val="60"/>
          <w:sz w:val="21"/>
          <w:vertAlign w:val="baseline"/>
        </w:rPr>
        <w:t>+</w:t>
      </w:r>
      <w:r>
        <w:rPr>
          <w:rFonts w:ascii="Cambria" w:hAnsi="Cambria"/>
          <w:spacing w:val="-9"/>
          <w:w w:val="60"/>
          <w:position w:val="-2"/>
          <w:sz w:val="21"/>
          <w:vertAlign w:val="baseline"/>
        </w:rPr>
        <w:t></w:t>
      </w:r>
    </w:p>
    <w:p>
      <w:pPr>
        <w:spacing w:before="66"/>
        <w:ind w:left="134" w:right="0" w:firstLine="0"/>
        <w:jc w:val="left"/>
        <w:rPr>
          <w:rFonts w:ascii="Times New Roman"/>
          <w:sz w:val="21"/>
        </w:rPr>
      </w:pPr>
      <w:r>
        <w:rPr/>
        <w:br w:type="column"/>
      </w:r>
      <w:r>
        <w:rPr>
          <w:rFonts w:ascii="Times New Roman"/>
          <w:i/>
          <w:sz w:val="21"/>
        </w:rPr>
        <w:t>E</w:t>
      </w:r>
      <w:r>
        <w:rPr>
          <w:rFonts w:ascii="Times New Roman"/>
          <w:i/>
          <w:spacing w:val="76"/>
          <w:sz w:val="21"/>
        </w:rPr>
        <w:t> </w:t>
      </w:r>
      <w:r>
        <w:rPr>
          <w:rFonts w:ascii="Times New Roman"/>
          <w:i/>
          <w:sz w:val="21"/>
        </w:rPr>
        <w:t>y</w:t>
      </w:r>
      <w:r>
        <w:rPr>
          <w:rFonts w:ascii="Times New Roman"/>
          <w:i/>
          <w:spacing w:val="-28"/>
          <w:sz w:val="21"/>
        </w:rPr>
        <w:t> </w:t>
      </w:r>
      <w:r>
        <w:rPr>
          <w:rFonts w:ascii="Times New Roman"/>
          <w:sz w:val="21"/>
          <w:vertAlign w:val="superscript"/>
        </w:rPr>
        <w:t>2</w:t>
      </w:r>
      <w:r>
        <w:rPr>
          <w:rFonts w:ascii="Times New Roman"/>
          <w:spacing w:val="-34"/>
          <w:sz w:val="21"/>
          <w:vertAlign w:val="baseline"/>
        </w:rPr>
        <w:t> </w:t>
      </w:r>
      <w:r>
        <w:rPr>
          <w:rFonts w:ascii="Times New Roman"/>
          <w:i/>
          <w:sz w:val="21"/>
          <w:vertAlign w:val="baseline"/>
        </w:rPr>
        <w:t>dF</w:t>
      </w:r>
      <w:r>
        <w:rPr>
          <w:rFonts w:ascii="Times New Roman"/>
          <w:i/>
          <w:spacing w:val="37"/>
          <w:sz w:val="21"/>
          <w:vertAlign w:val="baseline"/>
        </w:rPr>
        <w:t> </w:t>
      </w:r>
      <w:r>
        <w:rPr>
          <w:rFonts w:ascii="Times New Roman"/>
          <w:spacing w:val="-10"/>
          <w:sz w:val="21"/>
          <w:vertAlign w:val="baseline"/>
        </w:rPr>
        <w:t>,</w:t>
      </w:r>
    </w:p>
    <w:p>
      <w:pPr>
        <w:spacing w:before="66"/>
        <w:ind w:left="170" w:right="0" w:firstLine="0"/>
        <w:jc w:val="left"/>
        <w:rPr>
          <w:rFonts w:ascii="Times New Roman"/>
          <w:i/>
          <w:sz w:val="12"/>
        </w:rPr>
      </w:pPr>
      <w:r>
        <w:rPr/>
        <w:br w:type="column"/>
      </w:r>
      <w:r>
        <w:rPr>
          <w:rFonts w:ascii="Times New Roman"/>
          <w:i/>
          <w:spacing w:val="11"/>
          <w:sz w:val="21"/>
        </w:rPr>
        <w:t>ES</w:t>
      </w:r>
      <w:r>
        <w:rPr>
          <w:rFonts w:ascii="Times New Roman"/>
          <w:i/>
          <w:spacing w:val="11"/>
          <w:position w:val="-4"/>
          <w:sz w:val="12"/>
        </w:rPr>
        <w:t>y</w:t>
      </w:r>
    </w:p>
    <w:p>
      <w:pPr>
        <w:spacing w:before="63"/>
        <w:ind w:left="51" w:right="0" w:firstLine="0"/>
        <w:jc w:val="left"/>
        <w:rPr>
          <w:rFonts w:ascii="Times New Roman" w:hAnsi="Times New Roman"/>
          <w:i/>
          <w:sz w:val="12"/>
        </w:rPr>
      </w:pPr>
      <w:r>
        <w:rPr/>
        <w:br w:type="column"/>
      </w:r>
      <w:r>
        <w:rPr>
          <w:rFonts w:ascii="Cambria" w:hAnsi="Cambria"/>
          <w:w w:val="95"/>
          <w:sz w:val="21"/>
        </w:rPr>
        <w:t>=</w:t>
      </w:r>
      <w:r>
        <w:rPr>
          <w:rFonts w:ascii="Cambria" w:hAnsi="Cambria"/>
          <w:spacing w:val="21"/>
          <w:sz w:val="21"/>
        </w:rPr>
        <w:t> </w:t>
      </w:r>
      <w:r>
        <w:rPr>
          <w:rFonts w:ascii="Cambria" w:hAnsi="Cambria"/>
          <w:spacing w:val="-19"/>
          <w:w w:val="55"/>
          <w:position w:val="-2"/>
          <w:sz w:val="21"/>
        </w:rPr>
        <w:t></w:t>
      </w:r>
      <w:r>
        <w:rPr>
          <w:rFonts w:ascii="Times New Roman" w:hAnsi="Times New Roman"/>
          <w:i/>
          <w:spacing w:val="-19"/>
          <w:w w:val="55"/>
          <w:position w:val="-5"/>
          <w:sz w:val="12"/>
        </w:rPr>
        <w:t>F</w:t>
      </w:r>
    </w:p>
    <w:p>
      <w:pPr>
        <w:spacing w:before="63"/>
        <w:ind w:left="13" w:right="0" w:firstLine="0"/>
        <w:jc w:val="left"/>
        <w:rPr>
          <w:rFonts w:ascii="Times New Roman" w:hAnsi="Times New Roman"/>
          <w:i/>
          <w:sz w:val="12"/>
        </w:rPr>
      </w:pPr>
      <w:r>
        <w:rPr/>
        <w:br w:type="column"/>
      </w:r>
      <w:r>
        <w:rPr>
          <w:rFonts w:ascii="Times New Roman" w:hAnsi="Times New Roman"/>
          <w:i/>
          <w:sz w:val="21"/>
        </w:rPr>
        <w:t>E</w:t>
      </w:r>
      <w:r>
        <w:rPr>
          <w:rFonts w:ascii="Times New Roman" w:hAnsi="Times New Roman"/>
          <w:i/>
          <w:position w:val="-4"/>
          <w:sz w:val="12"/>
        </w:rPr>
        <w:t>‡</w:t>
      </w:r>
      <w:r>
        <w:rPr>
          <w:rFonts w:ascii="Times New Roman" w:hAnsi="Times New Roman"/>
          <w:i/>
          <w:spacing w:val="42"/>
          <w:position w:val="-4"/>
          <w:sz w:val="12"/>
        </w:rPr>
        <w:t> </w:t>
      </w:r>
      <w:r>
        <w:rPr>
          <w:rFonts w:ascii="Times New Roman" w:hAnsi="Times New Roman"/>
          <w:i/>
          <w:sz w:val="21"/>
        </w:rPr>
        <w:t>zdF</w:t>
      </w:r>
      <w:r>
        <w:rPr>
          <w:rFonts w:ascii="Times New Roman" w:hAnsi="Times New Roman"/>
          <w:i/>
          <w:spacing w:val="-13"/>
          <w:sz w:val="21"/>
        </w:rPr>
        <w:t> </w:t>
      </w:r>
      <w:r>
        <w:rPr>
          <w:rFonts w:ascii="Cambria" w:hAnsi="Cambria"/>
          <w:spacing w:val="-5"/>
          <w:w w:val="65"/>
          <w:sz w:val="21"/>
        </w:rPr>
        <w:t>+</w:t>
      </w:r>
      <w:r>
        <w:rPr>
          <w:rFonts w:ascii="Cambria" w:hAnsi="Cambria"/>
          <w:spacing w:val="-5"/>
          <w:w w:val="65"/>
          <w:position w:val="-2"/>
          <w:sz w:val="21"/>
        </w:rPr>
        <w:t></w:t>
      </w:r>
      <w:r>
        <w:rPr>
          <w:rFonts w:ascii="Times New Roman" w:hAnsi="Times New Roman"/>
          <w:i/>
          <w:spacing w:val="-5"/>
          <w:w w:val="65"/>
          <w:position w:val="-5"/>
          <w:sz w:val="12"/>
        </w:rPr>
        <w:t>F</w:t>
      </w:r>
    </w:p>
    <w:p>
      <w:pPr>
        <w:spacing w:before="66"/>
        <w:ind w:left="66" w:right="0" w:firstLine="0"/>
        <w:jc w:val="left"/>
        <w:rPr>
          <w:rFonts w:ascii="Times New Roman"/>
          <w:sz w:val="21"/>
        </w:rPr>
      </w:pPr>
      <w:r>
        <w:rPr/>
        <w:br w:type="column"/>
      </w:r>
      <w:r>
        <w:rPr>
          <w:rFonts w:ascii="Times New Roman"/>
          <w:i/>
          <w:sz w:val="21"/>
        </w:rPr>
        <w:t>E</w:t>
      </w:r>
      <w:r>
        <w:rPr>
          <w:rFonts w:ascii="Times New Roman"/>
          <w:i/>
          <w:position w:val="-4"/>
          <w:sz w:val="12"/>
        </w:rPr>
        <w:t>a</w:t>
      </w:r>
      <w:r>
        <w:rPr>
          <w:rFonts w:ascii="Times New Roman"/>
          <w:i/>
          <w:spacing w:val="34"/>
          <w:position w:val="-4"/>
          <w:sz w:val="12"/>
        </w:rPr>
        <w:t> </w:t>
      </w:r>
      <w:r>
        <w:rPr>
          <w:rFonts w:ascii="Times New Roman"/>
          <w:i/>
          <w:sz w:val="21"/>
        </w:rPr>
        <w:t>zdF</w:t>
      </w:r>
      <w:r>
        <w:rPr>
          <w:rFonts w:ascii="Times New Roman"/>
          <w:i/>
          <w:position w:val="-4"/>
          <w:sz w:val="12"/>
        </w:rPr>
        <w:t>a</w:t>
      </w:r>
      <w:r>
        <w:rPr>
          <w:rFonts w:ascii="Times New Roman"/>
          <w:i/>
          <w:spacing w:val="10"/>
          <w:position w:val="-4"/>
          <w:sz w:val="12"/>
        </w:rPr>
        <w:t> </w:t>
      </w:r>
      <w:r>
        <w:rPr>
          <w:rFonts w:ascii="Times New Roman"/>
          <w:spacing w:val="-10"/>
          <w:sz w:val="21"/>
        </w:rPr>
        <w:t>,</w:t>
      </w:r>
    </w:p>
    <w:p>
      <w:pPr>
        <w:pStyle w:val="BodyText"/>
        <w:spacing w:before="59"/>
        <w:ind w:left="825" w:right="848"/>
        <w:jc w:val="center"/>
      </w:pPr>
      <w:r>
        <w:rPr/>
        <w:br w:type="column"/>
      </w:r>
      <w:r>
        <w:rPr>
          <w:spacing w:val="-2"/>
        </w:rPr>
        <w:t>(10.1)</w:t>
      </w:r>
    </w:p>
    <w:p>
      <w:pPr>
        <w:spacing w:after="0"/>
        <w:jc w:val="center"/>
        <w:sectPr>
          <w:type w:val="continuous"/>
          <w:pgSz w:w="11910" w:h="16840"/>
          <w:pgMar w:header="0" w:footer="690" w:top="1920" w:bottom="280" w:left="900" w:right="880"/>
          <w:cols w:num="9" w:equalWidth="0">
            <w:col w:w="1143" w:space="40"/>
            <w:col w:w="622" w:space="39"/>
            <w:col w:w="679" w:space="40"/>
            <w:col w:w="981" w:space="39"/>
            <w:col w:w="514" w:space="40"/>
            <w:col w:w="361" w:space="39"/>
            <w:col w:w="892" w:space="40"/>
            <w:col w:w="835" w:space="1598"/>
            <w:col w:w="2228"/>
          </w:cols>
        </w:sectPr>
      </w:pPr>
    </w:p>
    <w:p>
      <w:pPr>
        <w:spacing w:before="70"/>
        <w:ind w:left="840" w:right="0" w:firstLine="0"/>
        <w:jc w:val="left"/>
        <w:rPr>
          <w:rFonts w:ascii="Times New Roman" w:hAnsi="Times New Roman"/>
          <w:i/>
          <w:sz w:val="12"/>
        </w:rPr>
      </w:pPr>
      <w:r>
        <w:rPr/>
        <w:pict>
          <v:shape style="position:absolute;margin-left:170.738007pt;margin-top:-6.72371pt;width:6.3pt;height:8.3pt;mso-position-horizontal-relative:page;mso-position-vertical-relative:paragraph;z-index:15882752" type="#_x0000_t202" id="docshape232" filled="false" stroked="false">
            <v:textbox inset="0,0,0,0">
              <w:txbxContent>
                <w:p>
                  <w:pPr>
                    <w:spacing w:line="163" w:lineRule="exact" w:before="0"/>
                    <w:ind w:left="0" w:right="0" w:firstLine="0"/>
                    <w:jc w:val="left"/>
                    <w:rPr>
                      <w:rFonts w:ascii="Times New Roman"/>
                      <w:i/>
                      <w:sz w:val="10"/>
                    </w:rPr>
                  </w:pPr>
                  <w:r>
                    <w:rPr>
                      <w:rFonts w:ascii="Times New Roman"/>
                      <w:i/>
                      <w:spacing w:val="-8"/>
                      <w:w w:val="105"/>
                      <w:sz w:val="12"/>
                    </w:rPr>
                    <w:t>F</w:t>
                  </w:r>
                  <w:r>
                    <w:rPr>
                      <w:rFonts w:ascii="Times New Roman"/>
                      <w:i/>
                      <w:spacing w:val="-8"/>
                      <w:w w:val="105"/>
                      <w:position w:val="-2"/>
                      <w:sz w:val="10"/>
                    </w:rPr>
                    <w:t>a</w:t>
                  </w:r>
                </w:p>
              </w:txbxContent>
            </v:textbox>
            <w10:wrap type="none"/>
          </v:shape>
        </w:pict>
      </w:r>
      <w:r>
        <w:rPr/>
        <w:pict>
          <v:shape style="position:absolute;margin-left:214.800003pt;margin-top:-7.20372pt;width:3.15pt;height:6.95pt;mso-position-horizontal-relative:page;mso-position-vertical-relative:paragraph;z-index:-23788544" type="#_x0000_t202" id="docshape233"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a</w:t>
                  </w:r>
                </w:p>
              </w:txbxContent>
            </v:textbox>
            <w10:wrap type="none"/>
          </v:shape>
        </w:pict>
      </w:r>
      <w:r>
        <w:rPr/>
        <w:pict>
          <v:shape style="position:absolute;margin-left:316.200012pt;margin-top:-4.369323pt;width:2.7pt;height:5.95pt;mso-position-horizontal-relative:page;mso-position-vertical-relative:paragraph;z-index:15883776" type="#_x0000_t202" id="docshape234" filled="false" stroked="false">
            <v:textbox inset="0,0,0,0">
              <w:txbxContent>
                <w:p>
                  <w:pPr>
                    <w:spacing w:before="2"/>
                    <w:ind w:left="0" w:right="0" w:firstLine="0"/>
                    <w:jc w:val="left"/>
                    <w:rPr>
                      <w:rFonts w:ascii="Times New Roman"/>
                      <w:i/>
                      <w:sz w:val="10"/>
                    </w:rPr>
                  </w:pPr>
                  <w:r>
                    <w:rPr>
                      <w:rFonts w:ascii="Times New Roman"/>
                      <w:i/>
                      <w:w w:val="106"/>
                      <w:sz w:val="10"/>
                    </w:rPr>
                    <w:t>a</w:t>
                  </w:r>
                </w:p>
              </w:txbxContent>
            </v:textbox>
            <w10:wrap type="none"/>
          </v:shape>
        </w:pict>
      </w:r>
      <w:r>
        <w:rPr/>
        <w:pict>
          <v:shape style="position:absolute;margin-left:170.399994pt;margin-top:13.496931pt;width:2.7pt;height:5.95pt;mso-position-horizontal-relative:page;mso-position-vertical-relative:paragraph;z-index:15884288" type="#_x0000_t202" id="docshape235" filled="false" stroked="false">
            <v:textbox inset="0,0,0,0">
              <w:txbxContent>
                <w:p>
                  <w:pPr>
                    <w:spacing w:before="2"/>
                    <w:ind w:left="0" w:right="0" w:firstLine="0"/>
                    <w:jc w:val="left"/>
                    <w:rPr>
                      <w:rFonts w:ascii="Times New Roman"/>
                      <w:i/>
                      <w:sz w:val="10"/>
                    </w:rPr>
                  </w:pPr>
                  <w:r>
                    <w:rPr>
                      <w:rFonts w:ascii="Times New Roman"/>
                      <w:i/>
                      <w:w w:val="107"/>
                      <w:sz w:val="10"/>
                    </w:rPr>
                    <w:t>a</w:t>
                  </w:r>
                </w:p>
              </w:txbxContent>
            </v:textbox>
            <w10:wrap type="none"/>
          </v:shape>
        </w:pict>
      </w:r>
      <w:r>
        <w:rPr/>
        <w:pict>
          <v:shape style="position:absolute;margin-left:186.960007pt;margin-top:-7.20372pt;width:3.15pt;height:6.95pt;mso-position-horizontal-relative:page;mso-position-vertical-relative:paragraph;z-index:-23785984" type="#_x0000_t202" id="docshape236"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a</w:t>
                  </w:r>
                </w:p>
              </w:txbxContent>
            </v:textbox>
            <w10:wrap type="none"/>
          </v:shape>
        </w:pict>
      </w:r>
      <w:r>
        <w:rPr>
          <w:rFonts w:ascii="Times New Roman" w:hAnsi="Times New Roman"/>
          <w:i/>
          <w:spacing w:val="13"/>
          <w:w w:val="95"/>
          <w:sz w:val="21"/>
        </w:rPr>
        <w:t>ES</w:t>
      </w:r>
      <w:r>
        <w:rPr>
          <w:rFonts w:ascii="Times New Roman" w:hAnsi="Times New Roman"/>
          <w:i/>
          <w:spacing w:val="13"/>
          <w:w w:val="95"/>
          <w:position w:val="-5"/>
          <w:sz w:val="12"/>
        </w:rPr>
        <w:t>z</w:t>
      </w:r>
      <w:r>
        <w:rPr>
          <w:rFonts w:ascii="Times New Roman" w:hAnsi="Times New Roman"/>
          <w:i/>
          <w:spacing w:val="38"/>
          <w:position w:val="-5"/>
          <w:sz w:val="12"/>
        </w:rPr>
        <w:t> </w:t>
      </w:r>
      <w:r>
        <w:rPr>
          <w:rFonts w:ascii="Cambria" w:hAnsi="Cambria"/>
          <w:w w:val="95"/>
          <w:sz w:val="21"/>
        </w:rPr>
        <w:t>=</w:t>
      </w:r>
      <w:r>
        <w:rPr>
          <w:rFonts w:ascii="Cambria" w:hAnsi="Cambria"/>
          <w:spacing w:val="1"/>
          <w:sz w:val="21"/>
        </w:rPr>
        <w:t> </w:t>
      </w:r>
      <w:r>
        <w:rPr>
          <w:rFonts w:ascii="Cambria" w:hAnsi="Cambria"/>
          <w:w w:val="95"/>
          <w:position w:val="-2"/>
          <w:sz w:val="21"/>
        </w:rPr>
        <w:t></w:t>
      </w:r>
      <w:r>
        <w:rPr>
          <w:rFonts w:ascii="Times New Roman" w:hAnsi="Times New Roman"/>
          <w:i/>
          <w:w w:val="95"/>
          <w:position w:val="-5"/>
          <w:sz w:val="12"/>
        </w:rPr>
        <w:t>F</w:t>
      </w:r>
      <w:r>
        <w:rPr>
          <w:rFonts w:ascii="Times New Roman" w:hAnsi="Times New Roman"/>
          <w:i/>
          <w:spacing w:val="12"/>
          <w:position w:val="-5"/>
          <w:sz w:val="12"/>
        </w:rPr>
        <w:t> </w:t>
      </w:r>
      <w:r>
        <w:rPr>
          <w:rFonts w:ascii="Times New Roman" w:hAnsi="Times New Roman"/>
          <w:i/>
          <w:w w:val="95"/>
          <w:sz w:val="21"/>
        </w:rPr>
        <w:t>E</w:t>
      </w:r>
      <w:r>
        <w:rPr>
          <w:rFonts w:ascii="Times New Roman" w:hAnsi="Times New Roman"/>
          <w:i/>
          <w:w w:val="95"/>
          <w:position w:val="-5"/>
          <w:sz w:val="12"/>
        </w:rPr>
        <w:t>‡</w:t>
      </w:r>
      <w:r>
        <w:rPr>
          <w:rFonts w:ascii="Times New Roman" w:hAnsi="Times New Roman"/>
          <w:i/>
          <w:spacing w:val="20"/>
          <w:position w:val="-5"/>
          <w:sz w:val="12"/>
        </w:rPr>
        <w:t> </w:t>
      </w:r>
      <w:r>
        <w:rPr>
          <w:rFonts w:ascii="Times New Roman" w:hAnsi="Times New Roman"/>
          <w:i/>
          <w:w w:val="95"/>
          <w:sz w:val="21"/>
        </w:rPr>
        <w:t>ydF</w:t>
      </w:r>
      <w:r>
        <w:rPr>
          <w:rFonts w:ascii="Times New Roman" w:hAnsi="Times New Roman"/>
          <w:i/>
          <w:spacing w:val="-24"/>
          <w:w w:val="95"/>
          <w:sz w:val="21"/>
        </w:rPr>
        <w:t> </w:t>
      </w:r>
      <w:r>
        <w:rPr>
          <w:rFonts w:ascii="Cambria" w:hAnsi="Cambria"/>
          <w:spacing w:val="-5"/>
          <w:w w:val="65"/>
          <w:sz w:val="21"/>
        </w:rPr>
        <w:t>+</w:t>
      </w:r>
      <w:r>
        <w:rPr>
          <w:rFonts w:ascii="Cambria" w:hAnsi="Cambria"/>
          <w:spacing w:val="-5"/>
          <w:w w:val="65"/>
          <w:position w:val="-2"/>
          <w:sz w:val="21"/>
        </w:rPr>
        <w:t></w:t>
      </w:r>
      <w:r>
        <w:rPr>
          <w:rFonts w:ascii="Times New Roman" w:hAnsi="Times New Roman"/>
          <w:i/>
          <w:spacing w:val="-5"/>
          <w:w w:val="65"/>
          <w:position w:val="-5"/>
          <w:sz w:val="12"/>
        </w:rPr>
        <w:t>F</w:t>
      </w:r>
    </w:p>
    <w:p>
      <w:pPr>
        <w:spacing w:before="73"/>
        <w:ind w:left="66" w:right="0" w:firstLine="0"/>
        <w:jc w:val="left"/>
        <w:rPr>
          <w:rFonts w:ascii="Times New Roman"/>
          <w:sz w:val="21"/>
        </w:rPr>
      </w:pPr>
      <w:r>
        <w:rPr/>
        <w:br w:type="column"/>
      </w:r>
      <w:r>
        <w:rPr>
          <w:rFonts w:ascii="Times New Roman"/>
          <w:i/>
          <w:w w:val="105"/>
          <w:sz w:val="21"/>
        </w:rPr>
        <w:t>E</w:t>
      </w:r>
      <w:r>
        <w:rPr>
          <w:rFonts w:ascii="Times New Roman"/>
          <w:i/>
          <w:w w:val="105"/>
          <w:position w:val="-5"/>
          <w:sz w:val="12"/>
        </w:rPr>
        <w:t>a</w:t>
      </w:r>
      <w:r>
        <w:rPr>
          <w:rFonts w:ascii="Times New Roman"/>
          <w:i/>
          <w:spacing w:val="22"/>
          <w:w w:val="105"/>
          <w:position w:val="-5"/>
          <w:sz w:val="12"/>
        </w:rPr>
        <w:t> </w:t>
      </w:r>
      <w:r>
        <w:rPr>
          <w:rFonts w:ascii="Times New Roman"/>
          <w:i/>
          <w:w w:val="105"/>
          <w:sz w:val="21"/>
        </w:rPr>
        <w:t>ydF</w:t>
      </w:r>
      <w:r>
        <w:rPr>
          <w:rFonts w:ascii="Times New Roman"/>
          <w:i/>
          <w:w w:val="105"/>
          <w:position w:val="-5"/>
          <w:sz w:val="12"/>
        </w:rPr>
        <w:t>a</w:t>
      </w:r>
      <w:r>
        <w:rPr>
          <w:rFonts w:ascii="Times New Roman"/>
          <w:i/>
          <w:spacing w:val="-3"/>
          <w:w w:val="105"/>
          <w:position w:val="-5"/>
          <w:sz w:val="12"/>
        </w:rPr>
        <w:t> </w:t>
      </w:r>
      <w:r>
        <w:rPr>
          <w:rFonts w:ascii="Times New Roman"/>
          <w:spacing w:val="-10"/>
          <w:w w:val="105"/>
          <w:sz w:val="21"/>
        </w:rPr>
        <w:t>,</w:t>
      </w:r>
    </w:p>
    <w:p>
      <w:pPr>
        <w:spacing w:before="70"/>
        <w:ind w:left="172" w:right="0" w:firstLine="0"/>
        <w:jc w:val="left"/>
        <w:rPr>
          <w:rFonts w:ascii="Times New Roman" w:hAnsi="Times New Roman"/>
          <w:i/>
          <w:sz w:val="12"/>
        </w:rPr>
      </w:pPr>
      <w:r>
        <w:rPr/>
        <w:br w:type="column"/>
      </w:r>
      <w:r>
        <w:rPr>
          <w:rFonts w:ascii="Times New Roman" w:hAnsi="Times New Roman"/>
          <w:i/>
          <w:spacing w:val="11"/>
          <w:w w:val="95"/>
          <w:sz w:val="21"/>
        </w:rPr>
        <w:t>ES</w:t>
      </w:r>
      <w:r>
        <w:rPr>
          <w:rFonts w:ascii="Times New Roman" w:hAnsi="Times New Roman"/>
          <w:i/>
          <w:spacing w:val="11"/>
          <w:w w:val="95"/>
          <w:position w:val="-5"/>
          <w:sz w:val="12"/>
        </w:rPr>
        <w:t>yz</w:t>
      </w:r>
      <w:r>
        <w:rPr>
          <w:rFonts w:ascii="Times New Roman" w:hAnsi="Times New Roman"/>
          <w:i/>
          <w:spacing w:val="42"/>
          <w:position w:val="-5"/>
          <w:sz w:val="12"/>
        </w:rPr>
        <w:t> </w:t>
      </w:r>
      <w:r>
        <w:rPr>
          <w:rFonts w:ascii="Cambria" w:hAnsi="Cambria"/>
          <w:w w:val="95"/>
          <w:sz w:val="21"/>
        </w:rPr>
        <w:t>=</w:t>
      </w:r>
      <w:r>
        <w:rPr>
          <w:rFonts w:ascii="Cambria" w:hAnsi="Cambria"/>
          <w:spacing w:val="6"/>
          <w:sz w:val="21"/>
        </w:rPr>
        <w:t> </w:t>
      </w:r>
      <w:r>
        <w:rPr>
          <w:rFonts w:ascii="Cambria" w:hAnsi="Cambria"/>
          <w:w w:val="95"/>
          <w:position w:val="-2"/>
          <w:sz w:val="21"/>
        </w:rPr>
        <w:t></w:t>
      </w:r>
      <w:r>
        <w:rPr>
          <w:rFonts w:ascii="Times New Roman" w:hAnsi="Times New Roman"/>
          <w:i/>
          <w:w w:val="95"/>
          <w:position w:val="-5"/>
          <w:sz w:val="12"/>
        </w:rPr>
        <w:t>F</w:t>
      </w:r>
      <w:r>
        <w:rPr>
          <w:rFonts w:ascii="Times New Roman" w:hAnsi="Times New Roman"/>
          <w:i/>
          <w:spacing w:val="15"/>
          <w:position w:val="-5"/>
          <w:sz w:val="12"/>
        </w:rPr>
        <w:t> </w:t>
      </w:r>
      <w:r>
        <w:rPr>
          <w:rFonts w:ascii="Times New Roman" w:hAnsi="Times New Roman"/>
          <w:i/>
          <w:w w:val="95"/>
          <w:sz w:val="21"/>
        </w:rPr>
        <w:t>E</w:t>
      </w:r>
      <w:r>
        <w:rPr>
          <w:rFonts w:ascii="Times New Roman" w:hAnsi="Times New Roman"/>
          <w:i/>
          <w:w w:val="95"/>
          <w:position w:val="-5"/>
          <w:sz w:val="12"/>
        </w:rPr>
        <w:t>‡</w:t>
      </w:r>
      <w:r>
        <w:rPr>
          <w:rFonts w:ascii="Times New Roman" w:hAnsi="Times New Roman"/>
          <w:i/>
          <w:spacing w:val="22"/>
          <w:position w:val="-5"/>
          <w:sz w:val="12"/>
        </w:rPr>
        <w:t> </w:t>
      </w:r>
      <w:r>
        <w:rPr>
          <w:rFonts w:ascii="Times New Roman" w:hAnsi="Times New Roman"/>
          <w:i/>
          <w:w w:val="95"/>
          <w:sz w:val="21"/>
        </w:rPr>
        <w:t>yzdF</w:t>
      </w:r>
      <w:r>
        <w:rPr>
          <w:rFonts w:ascii="Times New Roman" w:hAnsi="Times New Roman"/>
          <w:i/>
          <w:spacing w:val="-25"/>
          <w:w w:val="95"/>
          <w:sz w:val="21"/>
        </w:rPr>
        <w:t> </w:t>
      </w:r>
      <w:r>
        <w:rPr>
          <w:rFonts w:ascii="Cambria" w:hAnsi="Cambria"/>
          <w:spacing w:val="-5"/>
          <w:w w:val="65"/>
          <w:sz w:val="21"/>
        </w:rPr>
        <w:t>+</w:t>
      </w:r>
      <w:r>
        <w:rPr>
          <w:rFonts w:ascii="Cambria" w:hAnsi="Cambria"/>
          <w:spacing w:val="-5"/>
          <w:w w:val="65"/>
          <w:position w:val="-2"/>
          <w:sz w:val="21"/>
        </w:rPr>
        <w:t></w:t>
      </w:r>
      <w:r>
        <w:rPr>
          <w:rFonts w:ascii="Times New Roman" w:hAnsi="Times New Roman"/>
          <w:i/>
          <w:spacing w:val="-5"/>
          <w:w w:val="65"/>
          <w:position w:val="-5"/>
          <w:sz w:val="12"/>
        </w:rPr>
        <w:t>F</w:t>
      </w:r>
    </w:p>
    <w:p>
      <w:pPr>
        <w:spacing w:before="73"/>
        <w:ind w:left="62" w:right="0" w:firstLine="0"/>
        <w:jc w:val="left"/>
        <w:rPr>
          <w:rFonts w:ascii="Times New Roman"/>
          <w:i/>
          <w:sz w:val="12"/>
        </w:rPr>
      </w:pPr>
      <w:r>
        <w:rPr/>
        <w:br w:type="column"/>
      </w:r>
      <w:r>
        <w:rPr>
          <w:rFonts w:ascii="Times New Roman"/>
          <w:i/>
          <w:w w:val="105"/>
          <w:sz w:val="21"/>
        </w:rPr>
        <w:t>E</w:t>
      </w:r>
      <w:r>
        <w:rPr>
          <w:rFonts w:ascii="Times New Roman"/>
          <w:i/>
          <w:w w:val="105"/>
          <w:position w:val="-5"/>
          <w:sz w:val="12"/>
        </w:rPr>
        <w:t>a</w:t>
      </w:r>
      <w:r>
        <w:rPr>
          <w:rFonts w:ascii="Times New Roman"/>
          <w:i/>
          <w:spacing w:val="31"/>
          <w:w w:val="105"/>
          <w:position w:val="-5"/>
          <w:sz w:val="12"/>
        </w:rPr>
        <w:t> </w:t>
      </w:r>
      <w:r>
        <w:rPr>
          <w:rFonts w:ascii="Times New Roman"/>
          <w:i/>
          <w:spacing w:val="-2"/>
          <w:w w:val="105"/>
          <w:sz w:val="21"/>
        </w:rPr>
        <w:t>yzdF</w:t>
      </w:r>
      <w:r>
        <w:rPr>
          <w:rFonts w:ascii="Times New Roman"/>
          <w:i/>
          <w:spacing w:val="-2"/>
          <w:w w:val="105"/>
          <w:position w:val="-5"/>
          <w:sz w:val="12"/>
        </w:rPr>
        <w:t>a</w:t>
      </w:r>
    </w:p>
    <w:p>
      <w:pPr>
        <w:spacing w:after="0"/>
        <w:jc w:val="left"/>
        <w:rPr>
          <w:rFonts w:ascii="Times New Roman"/>
          <w:sz w:val="12"/>
        </w:rPr>
        <w:sectPr>
          <w:type w:val="continuous"/>
          <w:pgSz w:w="11910" w:h="16840"/>
          <w:pgMar w:header="0" w:footer="690" w:top="1920" w:bottom="280" w:left="900" w:right="880"/>
          <w:cols w:num="4" w:equalWidth="0">
            <w:col w:w="2512" w:space="40"/>
            <w:col w:w="809" w:space="39"/>
            <w:col w:w="1993" w:space="40"/>
            <w:col w:w="4697"/>
          </w:cols>
        </w:sectPr>
      </w:pPr>
    </w:p>
    <w:p>
      <w:pPr>
        <w:pStyle w:val="BodyText"/>
        <w:spacing w:before="62"/>
        <w:ind w:left="799"/>
      </w:pPr>
      <w:r>
        <w:rPr/>
        <w:pict>
          <v:shape style="position:absolute;margin-left:314.279999pt;margin-top:-4.301384pt;width:2.7pt;height:5.95pt;mso-position-horizontal-relative:page;mso-position-vertical-relative:paragraph;z-index:15884800" type="#_x0000_t202" id="docshape237" filled="false" stroked="false">
            <v:textbox inset="0,0,0,0">
              <w:txbxContent>
                <w:p>
                  <w:pPr>
                    <w:spacing w:before="2"/>
                    <w:ind w:left="0" w:right="0" w:firstLine="0"/>
                    <w:jc w:val="left"/>
                    <w:rPr>
                      <w:rFonts w:ascii="Times New Roman"/>
                      <w:i/>
                      <w:sz w:val="10"/>
                    </w:rPr>
                  </w:pPr>
                  <w:r>
                    <w:rPr>
                      <w:rFonts w:ascii="Times New Roman"/>
                      <w:i/>
                      <w:w w:val="107"/>
                      <w:sz w:val="10"/>
                    </w:rPr>
                    <w:t>a</w:t>
                  </w:r>
                </w:p>
              </w:txbxContent>
            </v:textbox>
            <w10:wrap type="none"/>
          </v:shape>
        </w:pict>
      </w:r>
      <w:r>
        <w:rPr>
          <w:position w:val="2"/>
        </w:rPr>
        <w:t>где:</w:t>
      </w:r>
      <w:r>
        <w:rPr>
          <w:spacing w:val="37"/>
          <w:position w:val="2"/>
        </w:rPr>
        <w:t> </w:t>
      </w:r>
      <w:r>
        <w:rPr>
          <w:rFonts w:ascii="Times New Roman" w:hAnsi="Times New Roman"/>
          <w:i/>
          <w:sz w:val="21"/>
        </w:rPr>
        <w:t>E</w:t>
      </w:r>
      <w:r>
        <w:rPr>
          <w:rFonts w:ascii="Times New Roman" w:hAnsi="Times New Roman"/>
          <w:i/>
          <w:position w:val="-4"/>
          <w:sz w:val="12"/>
        </w:rPr>
        <w:t>‡</w:t>
      </w:r>
      <w:r>
        <w:rPr>
          <w:rFonts w:ascii="Times New Roman" w:hAnsi="Times New Roman"/>
          <w:i/>
          <w:spacing w:val="58"/>
          <w:position w:val="-4"/>
          <w:sz w:val="12"/>
        </w:rPr>
        <w:t> </w:t>
      </w:r>
      <w:r>
        <w:rPr>
          <w:position w:val="2"/>
        </w:rPr>
        <w:t>–</w:t>
      </w:r>
      <w:r>
        <w:rPr>
          <w:spacing w:val="-2"/>
          <w:position w:val="2"/>
        </w:rPr>
        <w:t> </w:t>
      </w:r>
      <w:r>
        <w:rPr>
          <w:position w:val="2"/>
        </w:rPr>
        <w:t>значение</w:t>
      </w:r>
      <w:r>
        <w:rPr>
          <w:spacing w:val="-1"/>
          <w:position w:val="2"/>
        </w:rPr>
        <w:t> </w:t>
      </w:r>
      <w:r>
        <w:rPr>
          <w:position w:val="2"/>
        </w:rPr>
        <w:t>модуля</w:t>
      </w:r>
      <w:r>
        <w:rPr>
          <w:spacing w:val="3"/>
          <w:position w:val="2"/>
        </w:rPr>
        <w:t> </w:t>
      </w:r>
      <w:r>
        <w:rPr>
          <w:position w:val="2"/>
        </w:rPr>
        <w:t>Юнга</w:t>
      </w:r>
      <w:r>
        <w:rPr>
          <w:spacing w:val="-3"/>
          <w:position w:val="2"/>
        </w:rPr>
        <w:t> </w:t>
      </w:r>
      <w:r>
        <w:rPr>
          <w:position w:val="2"/>
        </w:rPr>
        <w:t>в</w:t>
      </w:r>
      <w:r>
        <w:rPr>
          <w:spacing w:val="1"/>
          <w:position w:val="2"/>
        </w:rPr>
        <w:t> </w:t>
      </w:r>
      <w:r>
        <w:rPr>
          <w:position w:val="2"/>
        </w:rPr>
        <w:t>точке</w:t>
      </w:r>
      <w:r>
        <w:rPr>
          <w:spacing w:val="1"/>
          <w:position w:val="2"/>
        </w:rPr>
        <w:t> </w:t>
      </w:r>
      <w:r>
        <w:rPr>
          <w:position w:val="2"/>
        </w:rPr>
        <w:t>для</w:t>
      </w:r>
      <w:r>
        <w:rPr>
          <w:spacing w:val="-3"/>
          <w:position w:val="2"/>
        </w:rPr>
        <w:t> </w:t>
      </w:r>
      <w:r>
        <w:rPr>
          <w:position w:val="2"/>
        </w:rPr>
        <w:t>основного</w:t>
      </w:r>
      <w:r>
        <w:rPr>
          <w:spacing w:val="-1"/>
          <w:position w:val="2"/>
        </w:rPr>
        <w:t> </w:t>
      </w:r>
      <w:r>
        <w:rPr>
          <w:position w:val="2"/>
        </w:rPr>
        <w:t>материала</w:t>
      </w:r>
      <w:r>
        <w:rPr>
          <w:spacing w:val="-2"/>
          <w:position w:val="2"/>
        </w:rPr>
        <w:t> </w:t>
      </w:r>
      <w:r>
        <w:rPr>
          <w:position w:val="2"/>
        </w:rPr>
        <w:t>сечения </w:t>
      </w:r>
      <w:r>
        <w:rPr>
          <w:spacing w:val="-2"/>
          <w:position w:val="2"/>
        </w:rPr>
        <w:t>(бетона);</w:t>
      </w:r>
    </w:p>
    <w:p>
      <w:pPr>
        <w:pStyle w:val="BodyText"/>
        <w:spacing w:before="48"/>
        <w:ind w:left="840"/>
      </w:pPr>
      <w:r>
        <w:rPr>
          <w:rFonts w:ascii="Times New Roman" w:hAnsi="Times New Roman"/>
          <w:i/>
          <w:spacing w:val="10"/>
        </w:rPr>
        <w:t>E</w:t>
      </w:r>
      <w:r>
        <w:rPr>
          <w:rFonts w:ascii="Times New Roman" w:hAnsi="Times New Roman"/>
          <w:i/>
          <w:spacing w:val="10"/>
          <w:position w:val="-4"/>
          <w:sz w:val="12"/>
        </w:rPr>
        <w:t>a</w:t>
      </w:r>
      <w:r>
        <w:rPr>
          <w:rFonts w:ascii="Times New Roman" w:hAnsi="Times New Roman"/>
          <w:i/>
          <w:spacing w:val="56"/>
          <w:position w:val="-4"/>
          <w:sz w:val="12"/>
        </w:rPr>
        <w:t> </w:t>
      </w:r>
      <w:r>
        <w:rPr>
          <w:rFonts w:ascii="Arial" w:hAnsi="Arial"/>
          <w:i/>
          <w:position w:val="2"/>
        </w:rPr>
        <w:t>–</w:t>
      </w:r>
      <w:r>
        <w:rPr>
          <w:rFonts w:ascii="Arial" w:hAnsi="Arial"/>
          <w:i/>
          <w:spacing w:val="-8"/>
          <w:position w:val="2"/>
        </w:rPr>
        <w:t> </w:t>
      </w:r>
      <w:r>
        <w:rPr>
          <w:position w:val="2"/>
        </w:rPr>
        <w:t>значение</w:t>
      </w:r>
      <w:r>
        <w:rPr>
          <w:spacing w:val="-5"/>
          <w:position w:val="2"/>
        </w:rPr>
        <w:t> </w:t>
      </w:r>
      <w:r>
        <w:rPr>
          <w:position w:val="2"/>
        </w:rPr>
        <w:t>модуля</w:t>
      </w:r>
      <w:r>
        <w:rPr>
          <w:spacing w:val="-5"/>
          <w:position w:val="2"/>
        </w:rPr>
        <w:t> </w:t>
      </w:r>
      <w:r>
        <w:rPr>
          <w:position w:val="2"/>
        </w:rPr>
        <w:t>Юнга</w:t>
      </w:r>
      <w:r>
        <w:rPr>
          <w:spacing w:val="-4"/>
          <w:position w:val="2"/>
        </w:rPr>
        <w:t> </w:t>
      </w:r>
      <w:r>
        <w:rPr>
          <w:position w:val="2"/>
        </w:rPr>
        <w:t>в</w:t>
      </w:r>
      <w:r>
        <w:rPr>
          <w:spacing w:val="-7"/>
          <w:position w:val="2"/>
        </w:rPr>
        <w:t> </w:t>
      </w:r>
      <w:r>
        <w:rPr>
          <w:position w:val="2"/>
        </w:rPr>
        <w:t>точке</w:t>
      </w:r>
      <w:r>
        <w:rPr>
          <w:spacing w:val="-4"/>
          <w:position w:val="2"/>
        </w:rPr>
        <w:t> </w:t>
      </w:r>
      <w:r>
        <w:rPr>
          <w:position w:val="2"/>
        </w:rPr>
        <w:t>для</w:t>
      </w:r>
      <w:r>
        <w:rPr>
          <w:spacing w:val="-7"/>
          <w:position w:val="2"/>
        </w:rPr>
        <w:t> </w:t>
      </w:r>
      <w:r>
        <w:rPr>
          <w:position w:val="2"/>
        </w:rPr>
        <w:t>армирующего</w:t>
      </w:r>
      <w:r>
        <w:rPr>
          <w:spacing w:val="-5"/>
          <w:position w:val="2"/>
        </w:rPr>
        <w:t> </w:t>
      </w:r>
      <w:r>
        <w:rPr>
          <w:spacing w:val="-2"/>
          <w:position w:val="2"/>
        </w:rPr>
        <w:t>материала.</w:t>
      </w:r>
    </w:p>
    <w:p>
      <w:pPr>
        <w:pStyle w:val="BodyText"/>
        <w:spacing w:line="242" w:lineRule="auto" w:before="30"/>
        <w:ind w:right="251" w:firstLine="566"/>
        <w:jc w:val="both"/>
      </w:pPr>
      <w:r>
        <w:rPr/>
        <w:pict>
          <v:line style="position:absolute;mso-position-horizontal-relative:page;mso-position-vertical-relative:paragraph;z-index:-23793152" from="175.214996pt,54.098785pt" to="197.317497pt,54.098785pt" stroked="true" strokeweight=".375pt" strokecolor="#000000">
            <v:stroke dashstyle="solid"/>
            <w10:wrap type="none"/>
          </v:line>
        </w:pict>
      </w:r>
      <w:r>
        <w:rPr/>
        <w:pict>
          <v:shape style="position:absolute;margin-left:159.479996pt;margin-top:44.892769pt;width:6.7pt;height:14.95pt;mso-position-horizontal-relative:page;mso-position-vertical-relative:paragraph;z-index:15885312" type="#_x0000_t202" id="docshape238" filled="false" stroked="false">
            <v:textbox inset="0,0,0,0">
              <w:txbxContent>
                <w:p>
                  <w:pPr>
                    <w:spacing w:before="17"/>
                    <w:ind w:left="0" w:right="0" w:firstLine="0"/>
                    <w:jc w:val="left"/>
                    <w:rPr>
                      <w:rFonts w:ascii="Cambria" w:hAnsi="Cambria"/>
                      <w:sz w:val="24"/>
                    </w:rPr>
                  </w:pPr>
                  <w:r>
                    <w:rPr>
                      <w:rFonts w:ascii="Cambria" w:hAnsi="Cambria"/>
                      <w:w w:val="111"/>
                      <w:sz w:val="24"/>
                    </w:rPr>
                    <w:t>–</w:t>
                  </w:r>
                </w:p>
              </w:txbxContent>
            </v:textbox>
            <w10:wrap type="none"/>
          </v:shape>
        </w:pict>
      </w:r>
      <w:r>
        <w:rPr>
          <w:w w:val="105"/>
        </w:rPr>
        <w:t>Текущие</w:t>
      </w:r>
      <w:r>
        <w:rPr>
          <w:w w:val="105"/>
        </w:rPr>
        <w:t> значения</w:t>
      </w:r>
      <w:r>
        <w:rPr>
          <w:w w:val="105"/>
        </w:rPr>
        <w:t> модулей</w:t>
      </w:r>
      <w:r>
        <w:rPr>
          <w:w w:val="105"/>
        </w:rPr>
        <w:t> Юнга</w:t>
      </w:r>
      <w:r>
        <w:rPr>
          <w:w w:val="105"/>
        </w:rPr>
        <w:t> в</w:t>
      </w:r>
      <w:r>
        <w:rPr>
          <w:w w:val="105"/>
        </w:rPr>
        <w:t> точке</w:t>
      </w:r>
      <w:r>
        <w:rPr>
          <w:w w:val="105"/>
        </w:rPr>
        <w:t> определяются</w:t>
      </w:r>
      <w:r>
        <w:rPr>
          <w:w w:val="105"/>
        </w:rPr>
        <w:t> по</w:t>
      </w:r>
      <w:r>
        <w:rPr>
          <w:w w:val="105"/>
        </w:rPr>
        <w:t> выбранной</w:t>
      </w:r>
      <w:r>
        <w:rPr>
          <w:w w:val="105"/>
        </w:rPr>
        <w:t> зависимости напряжение</w:t>
      </w:r>
      <w:r>
        <w:rPr>
          <w:w w:val="105"/>
        </w:rPr>
        <w:t> </w:t>
      </w:r>
      <w:r>
        <w:rPr>
          <w:w w:val="160"/>
        </w:rPr>
        <w:t>–</w:t>
      </w:r>
      <w:r>
        <w:rPr>
          <w:w w:val="160"/>
        </w:rPr>
        <w:t> </w:t>
      </w:r>
      <w:r>
        <w:rPr>
          <w:w w:val="105"/>
        </w:rPr>
        <w:t>деформация</w:t>
      </w:r>
      <w:r>
        <w:rPr>
          <w:w w:val="105"/>
        </w:rPr>
        <w:t> из</w:t>
      </w:r>
      <w:r>
        <w:rPr>
          <w:w w:val="105"/>
        </w:rPr>
        <w:t> предлагаемого</w:t>
      </w:r>
      <w:r>
        <w:rPr>
          <w:w w:val="105"/>
        </w:rPr>
        <w:t> набора</w:t>
      </w:r>
      <w:r>
        <w:rPr>
          <w:w w:val="105"/>
        </w:rPr>
        <w:t> библиотеки</w:t>
      </w:r>
      <w:r>
        <w:rPr>
          <w:w w:val="105"/>
        </w:rPr>
        <w:t> законов</w:t>
      </w:r>
      <w:r>
        <w:rPr>
          <w:w w:val="105"/>
        </w:rPr>
        <w:t> деформирования. </w:t>
      </w:r>
      <w:r>
        <w:rPr/>
        <w:t>Обобщенная деформация в точке определяется из гипотезы плоских сечений:</w:t>
      </w:r>
    </w:p>
    <w:p>
      <w:pPr>
        <w:spacing w:after="0" w:line="242" w:lineRule="auto"/>
        <w:jc w:val="both"/>
        <w:sectPr>
          <w:type w:val="continuous"/>
          <w:pgSz w:w="11910" w:h="16840"/>
          <w:pgMar w:header="0" w:footer="690" w:top="1920" w:bottom="280" w:left="900" w:right="880"/>
        </w:sectPr>
      </w:pPr>
    </w:p>
    <w:p>
      <w:pPr>
        <w:spacing w:line="385" w:lineRule="exact" w:before="53"/>
        <w:ind w:left="823" w:right="0" w:firstLine="0"/>
        <w:jc w:val="left"/>
        <w:rPr>
          <w:rFonts w:ascii="Cambria" w:hAnsi="Cambria"/>
          <w:sz w:val="24"/>
        </w:rPr>
      </w:pPr>
      <w:r>
        <w:rPr/>
        <w:pict>
          <v:line style="position:absolute;mso-position-horizontal-relative:page;mso-position-vertical-relative:paragraph;z-index:-23794176" from="105.044998pt,18.293158pt" to="118.785003pt,18.293158pt" stroked="true" strokeweight=".375pt" strokecolor="#000000">
            <v:stroke dashstyle="solid"/>
            <w10:wrap type="none"/>
          </v:line>
        </w:pict>
      </w:r>
      <w:r>
        <w:rPr>
          <w:rFonts w:ascii="Cambria" w:hAnsi="Cambria"/>
          <w:i/>
          <w:w w:val="105"/>
          <w:sz w:val="25"/>
        </w:rPr>
        <w:t>s</w:t>
      </w:r>
      <w:r>
        <w:rPr>
          <w:rFonts w:ascii="Cambria" w:hAnsi="Cambria"/>
          <w:i/>
          <w:spacing w:val="20"/>
          <w:w w:val="105"/>
          <w:sz w:val="25"/>
        </w:rPr>
        <w:t> </w:t>
      </w:r>
      <w:r>
        <w:rPr>
          <w:rFonts w:ascii="Cambria" w:hAnsi="Cambria"/>
          <w:w w:val="105"/>
          <w:sz w:val="24"/>
        </w:rPr>
        <w:t>=</w:t>
      </w:r>
      <w:r>
        <w:rPr>
          <w:rFonts w:ascii="Cambria" w:hAnsi="Cambria"/>
          <w:spacing w:val="11"/>
          <w:w w:val="105"/>
          <w:sz w:val="24"/>
        </w:rPr>
        <w:t> </w:t>
      </w:r>
      <w:r>
        <w:rPr>
          <w:rFonts w:ascii="Times New Roman" w:hAnsi="Times New Roman"/>
          <w:i/>
          <w:w w:val="105"/>
          <w:position w:val="15"/>
          <w:sz w:val="24"/>
        </w:rPr>
        <w:t>du</w:t>
      </w:r>
      <w:r>
        <w:rPr>
          <w:rFonts w:ascii="Times New Roman" w:hAnsi="Times New Roman"/>
          <w:i/>
          <w:spacing w:val="-2"/>
          <w:w w:val="105"/>
          <w:position w:val="15"/>
          <w:sz w:val="24"/>
        </w:rPr>
        <w:t> </w:t>
      </w:r>
      <w:r>
        <w:rPr>
          <w:rFonts w:ascii="Cambria" w:hAnsi="Cambria"/>
          <w:spacing w:val="-12"/>
          <w:w w:val="105"/>
          <w:sz w:val="24"/>
        </w:rPr>
        <w:t>–</w:t>
      </w:r>
    </w:p>
    <w:p>
      <w:pPr>
        <w:pStyle w:val="Heading5"/>
        <w:spacing w:line="231" w:lineRule="exact"/>
        <w:ind w:right="199"/>
        <w:jc w:val="right"/>
      </w:pPr>
      <w:r>
        <w:rPr>
          <w:spacing w:val="-5"/>
        </w:rPr>
        <w:t>dx</w:t>
      </w:r>
    </w:p>
    <w:p>
      <w:pPr>
        <w:spacing w:line="215" w:lineRule="exact" w:before="49"/>
        <w:ind w:left="166" w:right="0" w:firstLine="0"/>
        <w:jc w:val="left"/>
        <w:rPr>
          <w:rFonts w:ascii="Times New Roman"/>
          <w:i/>
          <w:sz w:val="24"/>
        </w:rPr>
      </w:pPr>
      <w:r>
        <w:rPr/>
        <w:br w:type="column"/>
      </w:r>
      <w:r>
        <w:rPr>
          <w:rFonts w:ascii="Times New Roman"/>
          <w:i/>
          <w:sz w:val="24"/>
        </w:rPr>
        <w:t>d</w:t>
      </w:r>
      <w:r>
        <w:rPr>
          <w:rFonts w:ascii="Times New Roman"/>
          <w:i/>
          <w:spacing w:val="-23"/>
          <w:sz w:val="24"/>
        </w:rPr>
        <w:t> </w:t>
      </w:r>
      <w:r>
        <w:rPr>
          <w:rFonts w:ascii="Times New Roman"/>
          <w:spacing w:val="-5"/>
          <w:sz w:val="24"/>
          <w:vertAlign w:val="superscript"/>
        </w:rPr>
        <w:t>2</w:t>
      </w:r>
      <w:r>
        <w:rPr>
          <w:rFonts w:ascii="Times New Roman"/>
          <w:i/>
          <w:spacing w:val="-5"/>
          <w:sz w:val="24"/>
          <w:vertAlign w:val="baseline"/>
        </w:rPr>
        <w:t>v</w:t>
      </w:r>
    </w:p>
    <w:p>
      <w:pPr>
        <w:pStyle w:val="Heading5"/>
        <w:ind w:left="20"/>
      </w:pPr>
      <w:r>
        <w:rPr/>
        <w:pict>
          <v:line style="position:absolute;mso-position-horizontal-relative:page;mso-position-vertical-relative:paragraph;z-index:15878144" from="136.785004pt,5.083740pt" to="157.027496pt,5.083740pt" stroked="true" strokeweight=".375pt" strokecolor="#000000">
            <v:stroke dashstyle="solid"/>
            <w10:wrap type="none"/>
          </v:line>
        </w:pict>
      </w:r>
      <w:r>
        <w:rPr>
          <w:w w:val="101"/>
        </w:rPr>
        <w:t>y</w:t>
      </w:r>
    </w:p>
    <w:p>
      <w:pPr>
        <w:spacing w:line="233" w:lineRule="exact" w:before="0"/>
        <w:ind w:left="154" w:right="0" w:firstLine="0"/>
        <w:jc w:val="left"/>
        <w:rPr>
          <w:rFonts w:ascii="Times New Roman"/>
          <w:sz w:val="24"/>
        </w:rPr>
      </w:pPr>
      <w:r>
        <w:rPr>
          <w:rFonts w:ascii="Times New Roman"/>
          <w:i/>
          <w:spacing w:val="10"/>
          <w:sz w:val="24"/>
        </w:rPr>
        <w:t>dx</w:t>
      </w:r>
      <w:r>
        <w:rPr>
          <w:rFonts w:ascii="Times New Roman"/>
          <w:spacing w:val="10"/>
          <w:sz w:val="24"/>
          <w:vertAlign w:val="superscript"/>
        </w:rPr>
        <w:t>2</w:t>
      </w:r>
    </w:p>
    <w:p>
      <w:pPr>
        <w:spacing w:line="134" w:lineRule="auto" w:before="148"/>
        <w:ind w:left="218" w:right="37" w:firstLine="148"/>
        <w:jc w:val="left"/>
        <w:rPr>
          <w:rFonts w:ascii="Times New Roman"/>
          <w:sz w:val="24"/>
        </w:rPr>
      </w:pPr>
      <w:r>
        <w:rPr/>
        <w:br w:type="column"/>
      </w:r>
      <w:r>
        <w:rPr>
          <w:rFonts w:ascii="Times New Roman"/>
          <w:i/>
          <w:sz w:val="24"/>
        </w:rPr>
        <w:t>d</w:t>
      </w:r>
      <w:r>
        <w:rPr>
          <w:rFonts w:ascii="Times New Roman"/>
          <w:i/>
          <w:spacing w:val="-14"/>
          <w:sz w:val="24"/>
        </w:rPr>
        <w:t> </w:t>
      </w:r>
      <w:r>
        <w:rPr>
          <w:rFonts w:ascii="Times New Roman"/>
          <w:sz w:val="24"/>
          <w:vertAlign w:val="superscript"/>
        </w:rPr>
        <w:t>2</w:t>
      </w:r>
      <w:r>
        <w:rPr>
          <w:rFonts w:ascii="Times New Roman"/>
          <w:spacing w:val="-23"/>
          <w:sz w:val="24"/>
          <w:vertAlign w:val="baseline"/>
        </w:rPr>
        <w:t> </w:t>
      </w:r>
      <w:r>
        <w:rPr>
          <w:rFonts w:ascii="Times New Roman"/>
          <w:i/>
          <w:sz w:val="24"/>
          <w:vertAlign w:val="baseline"/>
        </w:rPr>
        <w:t>w z</w:t>
      </w:r>
      <w:r>
        <w:rPr>
          <w:rFonts w:ascii="Times New Roman"/>
          <w:i/>
          <w:spacing w:val="16"/>
          <w:sz w:val="24"/>
          <w:vertAlign w:val="baseline"/>
        </w:rPr>
        <w:t> </w:t>
      </w:r>
      <w:r>
        <w:rPr>
          <w:rFonts w:ascii="Times New Roman"/>
          <w:i/>
          <w:spacing w:val="15"/>
          <w:position w:val="-18"/>
          <w:sz w:val="24"/>
          <w:vertAlign w:val="baseline"/>
        </w:rPr>
        <w:t>dx</w:t>
      </w:r>
      <w:r>
        <w:rPr>
          <w:rFonts w:ascii="Times New Roman"/>
          <w:spacing w:val="15"/>
          <w:position w:val="-7"/>
          <w:sz w:val="14"/>
          <w:vertAlign w:val="baseline"/>
        </w:rPr>
        <w:t>2</w:t>
      </w:r>
      <w:r>
        <w:rPr>
          <w:rFonts w:ascii="Times New Roman"/>
          <w:spacing w:val="18"/>
          <w:position w:val="-7"/>
          <w:sz w:val="14"/>
          <w:vertAlign w:val="baseline"/>
        </w:rPr>
        <w:t> </w:t>
      </w:r>
      <w:r>
        <w:rPr>
          <w:rFonts w:ascii="Times New Roman"/>
          <w:spacing w:val="-10"/>
          <w:sz w:val="24"/>
          <w:vertAlign w:val="baseline"/>
        </w:rPr>
        <w:t>.</w:t>
      </w:r>
    </w:p>
    <w:p>
      <w:pPr>
        <w:spacing w:line="240" w:lineRule="auto" w:before="6"/>
        <w:rPr>
          <w:rFonts w:ascii="Times New Roman"/>
          <w:sz w:val="21"/>
        </w:rPr>
      </w:pPr>
      <w:r>
        <w:rPr/>
        <w:br w:type="column"/>
      </w:r>
      <w:r>
        <w:rPr>
          <w:rFonts w:ascii="Times New Roman"/>
          <w:sz w:val="21"/>
        </w:rPr>
      </w:r>
    </w:p>
    <w:p>
      <w:pPr>
        <w:pStyle w:val="BodyText"/>
        <w:ind w:left="810" w:right="851"/>
        <w:jc w:val="center"/>
      </w:pPr>
      <w:r>
        <w:rPr>
          <w:spacing w:val="-2"/>
        </w:rPr>
        <w:t>(10.2)</w:t>
      </w:r>
    </w:p>
    <w:p>
      <w:pPr>
        <w:spacing w:after="0"/>
        <w:jc w:val="center"/>
        <w:sectPr>
          <w:type w:val="continuous"/>
          <w:pgSz w:w="11910" w:h="16840"/>
          <w:pgMar w:header="0" w:footer="690" w:top="1920" w:bottom="280" w:left="900" w:right="880"/>
          <w:cols w:num="4" w:equalWidth="0">
            <w:col w:w="1658" w:space="40"/>
            <w:col w:w="516" w:space="39"/>
            <w:col w:w="889" w:space="4775"/>
            <w:col w:w="2213"/>
          </w:cols>
        </w:sectPr>
      </w:pPr>
    </w:p>
    <w:p>
      <w:pPr>
        <w:numPr>
          <w:ilvl w:val="2"/>
          <w:numId w:val="3"/>
        </w:numPr>
        <w:tabs>
          <w:tab w:pos="1228" w:val="left" w:leader="none"/>
        </w:tabs>
        <w:spacing w:before="181"/>
        <w:ind w:left="1226" w:right="3208" w:hanging="711"/>
        <w:jc w:val="left"/>
        <w:rPr>
          <w:rFonts w:ascii="Arial" w:hAnsi="Arial"/>
          <w:b/>
          <w:sz w:val="20"/>
        </w:rPr>
      </w:pPr>
      <w:bookmarkStart w:name="_TOC_250073" w:id="65"/>
      <w:r>
        <w:rPr>
          <w:rFonts w:ascii="Arial" w:hAnsi="Arial"/>
          <w:b/>
          <w:sz w:val="20"/>
        </w:rPr>
        <w:t>Конечные</w:t>
      </w:r>
      <w:r>
        <w:rPr>
          <w:rFonts w:ascii="Arial" w:hAnsi="Arial"/>
          <w:b/>
          <w:spacing w:val="-6"/>
          <w:sz w:val="20"/>
        </w:rPr>
        <w:t> </w:t>
      </w:r>
      <w:r>
        <w:rPr>
          <w:rFonts w:ascii="Arial" w:hAnsi="Arial"/>
          <w:b/>
          <w:sz w:val="20"/>
        </w:rPr>
        <w:t>элементы</w:t>
      </w:r>
      <w:r>
        <w:rPr>
          <w:rFonts w:ascii="Arial" w:hAnsi="Arial"/>
          <w:b/>
          <w:spacing w:val="-6"/>
          <w:sz w:val="20"/>
        </w:rPr>
        <w:t> </w:t>
      </w:r>
      <w:r>
        <w:rPr>
          <w:rFonts w:ascii="Arial" w:hAnsi="Arial"/>
          <w:b/>
          <w:sz w:val="20"/>
        </w:rPr>
        <w:t>тонких</w:t>
      </w:r>
      <w:r>
        <w:rPr>
          <w:rFonts w:ascii="Arial" w:hAnsi="Arial"/>
          <w:b/>
          <w:spacing w:val="-7"/>
          <w:sz w:val="20"/>
        </w:rPr>
        <w:t> </w:t>
      </w:r>
      <w:r>
        <w:rPr>
          <w:rFonts w:ascii="Arial" w:hAnsi="Arial"/>
          <w:b/>
          <w:sz w:val="20"/>
        </w:rPr>
        <w:t>пластин</w:t>
      </w:r>
      <w:r>
        <w:rPr>
          <w:rFonts w:ascii="Arial" w:hAnsi="Arial"/>
          <w:b/>
          <w:spacing w:val="-7"/>
          <w:sz w:val="20"/>
        </w:rPr>
        <w:t> </w:t>
      </w:r>
      <w:r>
        <w:rPr>
          <w:rFonts w:ascii="Arial" w:hAnsi="Arial"/>
          <w:b/>
          <w:sz w:val="20"/>
        </w:rPr>
        <w:t>и</w:t>
      </w:r>
      <w:r>
        <w:rPr>
          <w:rFonts w:ascii="Arial" w:hAnsi="Arial"/>
          <w:b/>
          <w:spacing w:val="-5"/>
          <w:sz w:val="20"/>
        </w:rPr>
        <w:t> </w:t>
      </w:r>
      <w:r>
        <w:rPr>
          <w:rFonts w:ascii="Arial" w:hAnsi="Arial"/>
          <w:b/>
          <w:sz w:val="20"/>
        </w:rPr>
        <w:t>пологих</w:t>
      </w:r>
      <w:r>
        <w:rPr>
          <w:rFonts w:ascii="Arial" w:hAnsi="Arial"/>
          <w:b/>
          <w:spacing w:val="-7"/>
          <w:sz w:val="20"/>
        </w:rPr>
        <w:t> </w:t>
      </w:r>
      <w:bookmarkEnd w:id="65"/>
      <w:r>
        <w:rPr>
          <w:rFonts w:ascii="Arial" w:hAnsi="Arial"/>
          <w:b/>
          <w:sz w:val="20"/>
        </w:rPr>
        <w:t>оболочек (КЭ 221–224, 227, 230, 241, 242, 244)</w:t>
      </w:r>
    </w:p>
    <w:p>
      <w:pPr>
        <w:pStyle w:val="BodyText"/>
        <w:spacing w:line="244" w:lineRule="auto" w:before="124"/>
        <w:ind w:right="255" w:firstLine="566"/>
        <w:jc w:val="both"/>
      </w:pPr>
      <w:r>
        <w:rPr/>
        <w:t>Предназначены для решения плоской задачи теории упругости (плоское напряженное состояние</w:t>
      </w:r>
      <w:r>
        <w:rPr>
          <w:spacing w:val="-2"/>
        </w:rPr>
        <w:t> </w:t>
      </w:r>
      <w:r>
        <w:rPr/>
        <w:t>и</w:t>
      </w:r>
      <w:r>
        <w:rPr>
          <w:spacing w:val="-4"/>
        </w:rPr>
        <w:t> </w:t>
      </w:r>
      <w:r>
        <w:rPr/>
        <w:t>плоская</w:t>
      </w:r>
      <w:r>
        <w:rPr>
          <w:spacing w:val="-1"/>
        </w:rPr>
        <w:t> </w:t>
      </w:r>
      <w:r>
        <w:rPr/>
        <w:t>деформация),</w:t>
      </w:r>
      <w:r>
        <w:rPr>
          <w:spacing w:val="-5"/>
        </w:rPr>
        <w:t> </w:t>
      </w:r>
      <w:r>
        <w:rPr/>
        <w:t>а</w:t>
      </w:r>
      <w:r>
        <w:rPr>
          <w:spacing w:val="-1"/>
        </w:rPr>
        <w:t> </w:t>
      </w:r>
      <w:r>
        <w:rPr/>
        <w:t>также</w:t>
      </w:r>
      <w:r>
        <w:rPr>
          <w:spacing w:val="-2"/>
        </w:rPr>
        <w:t> </w:t>
      </w:r>
      <w:r>
        <w:rPr/>
        <w:t>прочностного</w:t>
      </w:r>
      <w:r>
        <w:rPr>
          <w:spacing w:val="-5"/>
        </w:rPr>
        <w:t> </w:t>
      </w:r>
      <w:r>
        <w:rPr/>
        <w:t>расчета</w:t>
      </w:r>
      <w:r>
        <w:rPr>
          <w:spacing w:val="-3"/>
        </w:rPr>
        <w:t> </w:t>
      </w:r>
      <w:r>
        <w:rPr/>
        <w:t>тонких</w:t>
      </w:r>
      <w:r>
        <w:rPr>
          <w:spacing w:val="-2"/>
        </w:rPr>
        <w:t> </w:t>
      </w:r>
      <w:r>
        <w:rPr/>
        <w:t>и</w:t>
      </w:r>
      <w:r>
        <w:rPr>
          <w:spacing w:val="-6"/>
        </w:rPr>
        <w:t> </w:t>
      </w:r>
      <w:r>
        <w:rPr/>
        <w:t>пологих</w:t>
      </w:r>
      <w:r>
        <w:rPr>
          <w:spacing w:val="-2"/>
        </w:rPr>
        <w:t> </w:t>
      </w:r>
      <w:r>
        <w:rPr/>
        <w:t>оболочек</w:t>
      </w:r>
      <w:r>
        <w:rPr>
          <w:spacing w:val="-2"/>
        </w:rPr>
        <w:t> </w:t>
      </w:r>
      <w:r>
        <w:rPr/>
        <w:t>с</w:t>
      </w:r>
      <w:r>
        <w:rPr>
          <w:spacing w:val="-2"/>
        </w:rPr>
        <w:t> </w:t>
      </w:r>
      <w:r>
        <w:rPr/>
        <w:t>учетом физической нелинейности материала.</w:t>
      </w:r>
    </w:p>
    <w:p>
      <w:pPr>
        <w:pStyle w:val="BodyText"/>
        <w:ind w:right="255" w:firstLine="566"/>
        <w:jc w:val="both"/>
      </w:pPr>
      <w:r>
        <w:rPr/>
        <w:t>Теоретические сведения о </w:t>
      </w:r>
      <w:r>
        <w:rPr>
          <w:spacing w:val="-1"/>
          <w:w w:val="84"/>
        </w:rPr>
        <w:t>к</w:t>
      </w:r>
      <w:r>
        <w:rPr>
          <w:spacing w:val="-1"/>
          <w:w w:val="96"/>
        </w:rPr>
        <w:t>о</w:t>
      </w:r>
      <w:r>
        <w:rPr>
          <w:spacing w:val="2"/>
          <w:w w:val="95"/>
        </w:rPr>
        <w:t>н</w:t>
      </w:r>
      <w:r>
        <w:rPr>
          <w:spacing w:val="-3"/>
          <w:w w:val="96"/>
        </w:rPr>
        <w:t>е</w:t>
      </w:r>
      <w:r>
        <w:rPr>
          <w:spacing w:val="-1"/>
          <w:w w:val="94"/>
        </w:rPr>
        <w:t>ч</w:t>
      </w:r>
      <w:r>
        <w:rPr>
          <w:spacing w:val="-1"/>
          <w:w w:val="95"/>
        </w:rPr>
        <w:t>н</w:t>
      </w:r>
      <w:r>
        <w:rPr>
          <w:spacing w:val="-1"/>
          <w:w w:val="96"/>
        </w:rPr>
        <w:t>о</w:t>
      </w:r>
      <w:r>
        <w:rPr>
          <w:spacing w:val="-1"/>
          <w:w w:val="186"/>
        </w:rPr>
        <w:t>–</w:t>
      </w:r>
      <w:r>
        <w:rPr>
          <w:w w:val="98"/>
        </w:rPr>
        <w:t>э</w:t>
      </w:r>
      <w:r>
        <w:rPr>
          <w:spacing w:val="-1"/>
          <w:w w:val="98"/>
        </w:rPr>
        <w:t>л</w:t>
      </w:r>
      <w:r>
        <w:rPr>
          <w:spacing w:val="1"/>
          <w:w w:val="96"/>
        </w:rPr>
        <w:t>е</w:t>
      </w:r>
      <w:r>
        <w:rPr>
          <w:spacing w:val="-3"/>
          <w:w w:val="92"/>
        </w:rPr>
        <w:t>м</w:t>
      </w:r>
      <w:r>
        <w:rPr>
          <w:spacing w:val="-1"/>
          <w:w w:val="96"/>
        </w:rPr>
        <w:t>е</w:t>
      </w:r>
      <w:r>
        <w:rPr>
          <w:spacing w:val="-1"/>
          <w:w w:val="95"/>
        </w:rPr>
        <w:t>н</w:t>
      </w:r>
      <w:r>
        <w:rPr>
          <w:spacing w:val="-1"/>
          <w:w w:val="96"/>
        </w:rPr>
        <w:t>т</w:t>
      </w:r>
      <w:r>
        <w:rPr>
          <w:w w:val="95"/>
        </w:rPr>
        <w:t>н</w:t>
      </w:r>
      <w:r>
        <w:rPr>
          <w:spacing w:val="-1"/>
          <w:w w:val="96"/>
        </w:rPr>
        <w:t>о</w:t>
      </w:r>
      <w:r>
        <w:rPr>
          <w:spacing w:val="-1"/>
          <w:w w:val="92"/>
        </w:rPr>
        <w:t>м</w:t>
      </w:r>
      <w:r>
        <w:rPr>
          <w:spacing w:val="-1"/>
          <w:w w:val="99"/>
        </w:rPr>
        <w:t> </w:t>
      </w:r>
      <w:r>
        <w:rPr/>
        <w:t>подходе к решению задачи изгиба и плоской задачи теории упругости справедливы и для плоских физически нелинейных конечных элементов.</w:t>
      </w:r>
    </w:p>
    <w:p>
      <w:pPr>
        <w:pStyle w:val="BodyText"/>
        <w:spacing w:line="244" w:lineRule="auto" w:before="4"/>
        <w:ind w:right="252" w:firstLine="566"/>
        <w:jc w:val="both"/>
      </w:pPr>
      <w:r>
        <w:rPr/>
        <w:t>Элементы матрицы жесткости определяются с использованием численного интегрирования в следующей форме:</w:t>
      </w:r>
    </w:p>
    <w:p>
      <w:pPr>
        <w:spacing w:line="108" w:lineRule="exact" w:before="18"/>
        <w:ind w:left="1550" w:right="0" w:firstLine="0"/>
        <w:jc w:val="left"/>
        <w:rPr>
          <w:rFonts w:ascii="Times New Roman"/>
          <w:i/>
          <w:sz w:val="12"/>
        </w:rPr>
      </w:pPr>
      <w:r>
        <w:rPr/>
        <w:pict>
          <v:shape style="position:absolute;margin-left:122.047501pt;margin-top:7.479891pt;width:3.85pt;height:.1pt;mso-position-horizontal-relative:page;mso-position-vertical-relative:paragraph;z-index:-15580160;mso-wrap-distance-left:0;mso-wrap-distance-right:0" id="docshape239" coordorigin="2441,150" coordsize="77,0" path="m2441,150l2517,150e" filled="false" stroked="true" strokeweight=".375pt" strokecolor="#000000">
            <v:path arrowok="t"/>
            <v:stroke dashstyle="solid"/>
            <w10:wrap type="topAndBottom"/>
          </v:shape>
        </w:pict>
      </w:r>
      <w:r>
        <w:rPr>
          <w:rFonts w:ascii="Times New Roman"/>
          <w:i/>
          <w:w w:val="100"/>
          <w:sz w:val="12"/>
        </w:rPr>
        <w:t>h</w:t>
      </w:r>
    </w:p>
    <w:p>
      <w:pPr>
        <w:tabs>
          <w:tab w:pos="1550" w:val="left" w:leader="none"/>
          <w:tab w:pos="8740" w:val="left" w:leader="none"/>
        </w:tabs>
        <w:spacing w:line="100" w:lineRule="exact" w:before="0"/>
        <w:ind w:left="842" w:right="0" w:firstLine="0"/>
        <w:jc w:val="left"/>
        <w:rPr>
          <w:sz w:val="20"/>
        </w:rPr>
      </w:pPr>
      <w:r>
        <w:rPr>
          <w:rFonts w:ascii="Times New Roman" w:hAnsi="Times New Roman"/>
          <w:i/>
          <w:position w:val="-2"/>
          <w:sz w:val="24"/>
        </w:rPr>
        <w:t>K</w:t>
      </w:r>
      <w:r>
        <w:rPr>
          <w:rFonts w:ascii="Times New Roman" w:hAnsi="Times New Roman"/>
          <w:i/>
          <w:spacing w:val="67"/>
          <w:w w:val="150"/>
          <w:position w:val="-2"/>
          <w:sz w:val="24"/>
        </w:rPr>
        <w:t> </w:t>
      </w:r>
      <w:r>
        <w:rPr>
          <w:rFonts w:ascii="Cambria" w:hAnsi="Cambria"/>
          <w:spacing w:val="-10"/>
          <w:sz w:val="24"/>
        </w:rPr>
        <w:t>=</w:t>
      </w:r>
      <w:r>
        <w:rPr>
          <w:rFonts w:ascii="Cambria" w:hAnsi="Cambria"/>
          <w:sz w:val="24"/>
        </w:rPr>
        <w:tab/>
      </w:r>
      <w:r>
        <w:rPr>
          <w:rFonts w:ascii="Times New Roman" w:hAnsi="Times New Roman"/>
          <w:spacing w:val="-10"/>
          <w:w w:val="90"/>
          <w:position w:val="20"/>
          <w:sz w:val="12"/>
        </w:rPr>
        <w:t>2</w:t>
      </w:r>
      <w:r>
        <w:rPr>
          <w:rFonts w:ascii="Times New Roman" w:hAnsi="Times New Roman"/>
          <w:position w:val="20"/>
          <w:sz w:val="12"/>
        </w:rPr>
        <w:t> </w:t>
      </w:r>
      <w:r>
        <w:rPr>
          <w:rFonts w:ascii="Cambria" w:hAnsi="Cambria"/>
          <w:spacing w:val="-10"/>
          <w:w w:val="90"/>
          <w:sz w:val="32"/>
        </w:rPr>
        <w:t>(</w:t>
      </w:r>
      <w:r>
        <w:rPr>
          <w:rFonts w:ascii="Cambria" w:hAnsi="Cambria"/>
          <w:spacing w:val="-10"/>
          <w:w w:val="90"/>
          <w:sz w:val="33"/>
        </w:rPr>
        <w:t>[</w:t>
      </w:r>
      <w:r>
        <w:rPr>
          <w:rFonts w:ascii="Times New Roman" w:hAnsi="Times New Roman"/>
          <w:i/>
          <w:spacing w:val="-10"/>
          <w:w w:val="90"/>
          <w:sz w:val="24"/>
        </w:rPr>
        <w:t>E</w:t>
      </w:r>
      <w:r>
        <w:rPr>
          <w:rFonts w:ascii="Cambria" w:hAnsi="Cambria"/>
          <w:spacing w:val="-10"/>
          <w:w w:val="90"/>
          <w:sz w:val="33"/>
        </w:rPr>
        <w:t>]</w:t>
      </w:r>
      <w:r>
        <w:rPr>
          <w:rFonts w:ascii="Cambria" w:hAnsi="Cambria"/>
          <w:spacing w:val="-10"/>
          <w:w w:val="90"/>
          <w:sz w:val="32"/>
        </w:rPr>
        <w:t>{</w:t>
      </w:r>
      <w:r>
        <w:rPr>
          <w:rFonts w:ascii="Cambria" w:hAnsi="Cambria"/>
          <w:i/>
          <w:spacing w:val="-10"/>
          <w:w w:val="90"/>
          <w:sz w:val="25"/>
        </w:rPr>
        <w:t>s</w:t>
      </w:r>
      <w:r>
        <w:rPr>
          <w:rFonts w:ascii="Cambria" w:hAnsi="Cambria"/>
          <w:i/>
          <w:spacing w:val="7"/>
          <w:sz w:val="25"/>
        </w:rPr>
        <w:t> </w:t>
      </w:r>
      <w:r>
        <w:rPr>
          <w:rFonts w:ascii="Cambria" w:hAnsi="Cambria"/>
          <w:spacing w:val="-10"/>
          <w:w w:val="90"/>
          <w:sz w:val="32"/>
        </w:rPr>
        <w:t>})</w:t>
      </w:r>
      <w:r>
        <w:rPr>
          <w:rFonts w:ascii="Times New Roman" w:hAnsi="Times New Roman"/>
          <w:i/>
          <w:spacing w:val="-10"/>
          <w:w w:val="90"/>
          <w:position w:val="13"/>
          <w:sz w:val="14"/>
        </w:rPr>
        <w:t>T</w:t>
      </w:r>
      <w:r>
        <w:rPr>
          <w:rFonts w:ascii="Cambria" w:hAnsi="Cambria"/>
          <w:spacing w:val="-10"/>
          <w:w w:val="90"/>
          <w:sz w:val="32"/>
        </w:rPr>
        <w:t>{</w:t>
      </w:r>
      <w:r>
        <w:rPr>
          <w:rFonts w:ascii="Cambria" w:hAnsi="Cambria"/>
          <w:i/>
          <w:spacing w:val="-10"/>
          <w:w w:val="90"/>
          <w:sz w:val="25"/>
        </w:rPr>
        <w:t>s</w:t>
      </w:r>
      <w:r>
        <w:rPr>
          <w:rFonts w:ascii="Cambria" w:hAnsi="Cambria"/>
          <w:i/>
          <w:spacing w:val="17"/>
          <w:sz w:val="25"/>
        </w:rPr>
        <w:t> </w:t>
      </w:r>
      <w:r>
        <w:rPr>
          <w:rFonts w:ascii="Cambria" w:hAnsi="Cambria"/>
          <w:spacing w:val="-10"/>
          <w:w w:val="90"/>
          <w:sz w:val="32"/>
        </w:rPr>
        <w:t>}</w:t>
      </w:r>
      <w:r>
        <w:rPr>
          <w:rFonts w:ascii="Times New Roman" w:hAnsi="Times New Roman"/>
          <w:i/>
          <w:spacing w:val="-10"/>
          <w:w w:val="90"/>
          <w:sz w:val="24"/>
        </w:rPr>
        <w:t>d</w:t>
      </w:r>
      <w:r>
        <w:rPr>
          <w:rFonts w:ascii="Cambria" w:hAnsi="Cambria"/>
          <w:spacing w:val="-10"/>
          <w:w w:val="90"/>
          <w:sz w:val="24"/>
        </w:rPr>
        <w:t>Ω</w:t>
      </w:r>
      <w:r>
        <w:rPr>
          <w:rFonts w:ascii="Cambria" w:hAnsi="Cambria"/>
          <w:spacing w:val="-15"/>
          <w:w w:val="90"/>
          <w:sz w:val="24"/>
        </w:rPr>
        <w:t> </w:t>
      </w:r>
      <w:r>
        <w:rPr>
          <w:spacing w:val="-10"/>
          <w:w w:val="90"/>
          <w:sz w:val="20"/>
        </w:rPr>
        <w:t>,</w:t>
      </w:r>
      <w:r>
        <w:rPr>
          <w:sz w:val="20"/>
        </w:rPr>
        <w:tab/>
      </w:r>
      <w:r>
        <w:rPr>
          <w:spacing w:val="-2"/>
          <w:sz w:val="20"/>
        </w:rPr>
        <w:t>(10.3)</w:t>
      </w:r>
    </w:p>
    <w:p>
      <w:pPr>
        <w:tabs>
          <w:tab w:pos="1365" w:val="left" w:leader="none"/>
          <w:tab w:pos="2186" w:val="left" w:leader="none"/>
          <w:tab w:pos="2685" w:val="left" w:leader="none"/>
        </w:tabs>
        <w:spacing w:line="245" w:lineRule="exact" w:before="19"/>
        <w:ind w:left="1022" w:right="0" w:firstLine="0"/>
        <w:jc w:val="left"/>
        <w:rPr>
          <w:rFonts w:ascii="Times New Roman" w:hAnsi="Times New Roman"/>
          <w:i/>
          <w:sz w:val="14"/>
        </w:rPr>
      </w:pPr>
      <w:r>
        <w:rPr>
          <w:rFonts w:ascii="Times New Roman" w:hAnsi="Times New Roman"/>
          <w:i/>
          <w:spacing w:val="-5"/>
          <w:position w:val="2"/>
          <w:sz w:val="14"/>
        </w:rPr>
        <w:t>ij</w:t>
      </w:r>
      <w:r>
        <w:rPr>
          <w:rFonts w:ascii="Times New Roman" w:hAnsi="Times New Roman"/>
          <w:i/>
          <w:position w:val="2"/>
          <w:sz w:val="14"/>
        </w:rPr>
        <w:tab/>
      </w:r>
      <w:r>
        <w:rPr>
          <w:rFonts w:ascii="Cambria" w:hAnsi="Cambria"/>
          <w:w w:val="40"/>
          <w:position w:val="2"/>
          <w:sz w:val="24"/>
        </w:rPr>
        <w:t></w:t>
      </w:r>
      <w:r>
        <w:rPr>
          <w:rFonts w:ascii="Cambria" w:hAnsi="Cambria"/>
          <w:spacing w:val="30"/>
          <w:position w:val="2"/>
          <w:sz w:val="24"/>
        </w:rPr>
        <w:t> </w:t>
      </w:r>
      <w:r>
        <w:rPr>
          <w:rFonts w:ascii="Cambria" w:hAnsi="Cambria"/>
          <w:spacing w:val="-10"/>
          <w:w w:val="55"/>
          <w:position w:val="2"/>
          <w:sz w:val="24"/>
        </w:rPr>
        <w:t></w:t>
      </w:r>
      <w:r>
        <w:rPr>
          <w:rFonts w:ascii="Cambria" w:hAnsi="Cambria"/>
          <w:position w:val="2"/>
          <w:sz w:val="24"/>
        </w:rPr>
        <w:tab/>
      </w:r>
      <w:r>
        <w:rPr>
          <w:rFonts w:ascii="Times New Roman" w:hAnsi="Times New Roman"/>
          <w:i/>
          <w:spacing w:val="-10"/>
          <w:sz w:val="14"/>
        </w:rPr>
        <w:t>i</w:t>
      </w:r>
      <w:r>
        <w:rPr>
          <w:rFonts w:ascii="Times New Roman" w:hAnsi="Times New Roman"/>
          <w:sz w:val="14"/>
        </w:rPr>
        <w:tab/>
      </w:r>
      <w:r>
        <w:rPr>
          <w:rFonts w:ascii="Times New Roman" w:hAnsi="Times New Roman"/>
          <w:i/>
          <w:spacing w:val="-10"/>
          <w:sz w:val="14"/>
        </w:rPr>
        <w:t>i</w:t>
      </w:r>
    </w:p>
    <w:p>
      <w:pPr>
        <w:spacing w:after="0" w:line="245" w:lineRule="exact"/>
        <w:jc w:val="left"/>
        <w:rPr>
          <w:rFonts w:ascii="Times New Roman" w:hAnsi="Times New Roman"/>
          <w:sz w:val="14"/>
        </w:rPr>
        <w:sectPr>
          <w:type w:val="continuous"/>
          <w:pgSz w:w="11910" w:h="16840"/>
          <w:pgMar w:header="0" w:footer="690" w:top="1920" w:bottom="280" w:left="900" w:right="880"/>
        </w:sectPr>
      </w:pPr>
    </w:p>
    <w:p>
      <w:pPr>
        <w:spacing w:line="144" w:lineRule="auto" w:before="25"/>
        <w:ind w:left="1344" w:right="0" w:firstLine="0"/>
        <w:jc w:val="left"/>
        <w:rPr>
          <w:rFonts w:ascii="Times New Roman" w:hAnsi="Times New Roman"/>
          <w:i/>
          <w:sz w:val="12"/>
        </w:rPr>
      </w:pPr>
      <w:r>
        <w:rPr/>
        <w:pict>
          <v:line style="position:absolute;mso-position-horizontal-relative:page;mso-position-vertical-relative:paragraph;z-index:15879168" from="124.087502pt,6.440072pt" to="127.890007pt,6.440072pt" stroked="true" strokeweight=".375pt" strokecolor="#000000">
            <v:stroke dashstyle="solid"/>
            <w10:wrap type="none"/>
          </v:line>
        </w:pict>
      </w:r>
      <w:r>
        <w:rPr>
          <w:rFonts w:ascii="Cambria" w:hAnsi="Cambria"/>
          <w:w w:val="110"/>
          <w:position w:val="-2"/>
          <w:sz w:val="14"/>
        </w:rPr>
        <w:t>Ω</w:t>
      </w:r>
      <w:r>
        <w:rPr>
          <w:rFonts w:ascii="Cambria" w:hAnsi="Cambria"/>
          <w:spacing w:val="13"/>
          <w:w w:val="110"/>
          <w:position w:val="-2"/>
          <w:sz w:val="14"/>
        </w:rPr>
        <w:t> </w:t>
      </w:r>
      <w:r>
        <w:rPr>
          <w:rFonts w:ascii="Cambria" w:hAnsi="Cambria"/>
          <w:w w:val="110"/>
          <w:position w:val="-5"/>
          <w:sz w:val="14"/>
        </w:rPr>
        <w:t>–</w:t>
      </w:r>
      <w:r>
        <w:rPr>
          <w:rFonts w:ascii="Cambria" w:hAnsi="Cambria"/>
          <w:spacing w:val="-18"/>
          <w:w w:val="110"/>
          <w:position w:val="-5"/>
          <w:sz w:val="14"/>
        </w:rPr>
        <w:t> </w:t>
      </w:r>
      <w:r>
        <w:rPr>
          <w:rFonts w:ascii="Times New Roman" w:hAnsi="Times New Roman"/>
          <w:i/>
          <w:spacing w:val="-12"/>
          <w:w w:val="110"/>
          <w:sz w:val="12"/>
        </w:rPr>
        <w:t>h</w:t>
      </w:r>
    </w:p>
    <w:p>
      <w:pPr>
        <w:spacing w:line="102" w:lineRule="exact" w:before="0"/>
        <w:ind w:left="1591" w:right="0" w:firstLine="0"/>
        <w:jc w:val="left"/>
        <w:rPr>
          <w:rFonts w:ascii="Times New Roman"/>
          <w:sz w:val="12"/>
        </w:rPr>
      </w:pPr>
      <w:r>
        <w:rPr>
          <w:rFonts w:ascii="Times New Roman"/>
          <w:w w:val="100"/>
          <w:sz w:val="12"/>
        </w:rPr>
        <w:t>2</w:t>
      </w:r>
    </w:p>
    <w:p>
      <w:pPr>
        <w:pStyle w:val="BodyText"/>
        <w:spacing w:before="16"/>
        <w:ind w:left="799"/>
      </w:pPr>
      <w:r>
        <w:rPr/>
        <w:t>где:</w:t>
      </w:r>
      <w:r>
        <w:rPr>
          <w:rFonts w:ascii="Arial" w:hAnsi="Arial"/>
          <w:i/>
        </w:rPr>
        <w:t>Ω</w:t>
      </w:r>
      <w:r>
        <w:rPr>
          <w:rFonts w:ascii="Arial" w:hAnsi="Arial"/>
          <w:i/>
          <w:spacing w:val="1"/>
        </w:rPr>
        <w:t> </w:t>
      </w:r>
      <w:r>
        <w:rPr/>
        <w:t>–</w:t>
      </w:r>
      <w:r>
        <w:rPr>
          <w:spacing w:val="5"/>
        </w:rPr>
        <w:t> </w:t>
      </w:r>
      <w:r>
        <w:rPr/>
        <w:t>область</w:t>
      </w:r>
      <w:r>
        <w:rPr>
          <w:spacing w:val="6"/>
        </w:rPr>
        <w:t> </w:t>
      </w:r>
      <w:r>
        <w:rPr/>
        <w:t>конечного</w:t>
      </w:r>
      <w:r>
        <w:rPr>
          <w:spacing w:val="3"/>
        </w:rPr>
        <w:t> </w:t>
      </w:r>
      <w:r>
        <w:rPr>
          <w:spacing w:val="-2"/>
        </w:rPr>
        <w:t>элемента;</w:t>
      </w:r>
    </w:p>
    <w:p>
      <w:pPr>
        <w:pStyle w:val="BodyText"/>
        <w:spacing w:before="1"/>
        <w:ind w:left="799"/>
      </w:pPr>
      <w:r>
        <w:rPr/>
        <w:pict>
          <v:shape style="position:absolute;margin-left:387.600006pt;margin-top:6.669873pt;width:153.25pt;height:88.85pt;mso-position-horizontal-relative:page;mso-position-vertical-relative:paragraph;z-index:15886336" type="#_x0000_t202" id="docshape240"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
                    <w:gridCol w:w="499"/>
                    <w:gridCol w:w="499"/>
                    <w:gridCol w:w="497"/>
                    <w:gridCol w:w="499"/>
                    <w:gridCol w:w="561"/>
                  </w:tblGrid>
                  <w:tr>
                    <w:trPr>
                      <w:trHeight w:val="282" w:hRule="atLeast"/>
                    </w:trPr>
                    <w:tc>
                      <w:tcPr>
                        <w:tcW w:w="499" w:type="dxa"/>
                      </w:tcPr>
                      <w:p>
                        <w:pPr>
                          <w:pStyle w:val="TableParagraph"/>
                          <w:spacing w:before="26"/>
                          <w:ind w:left="104" w:right="93"/>
                          <w:jc w:val="center"/>
                          <w:rPr>
                            <w:rFonts w:ascii="Arial"/>
                            <w:b/>
                            <w:sz w:val="20"/>
                          </w:rPr>
                        </w:pPr>
                        <w:r>
                          <w:rPr>
                            <w:rFonts w:ascii="Arial"/>
                            <w:b/>
                            <w:spacing w:val="-5"/>
                            <w:sz w:val="20"/>
                          </w:rPr>
                          <w:t>F1</w:t>
                        </w:r>
                      </w:p>
                    </w:tc>
                    <w:tc>
                      <w:tcPr>
                        <w:tcW w:w="499" w:type="dxa"/>
                      </w:tcPr>
                      <w:p>
                        <w:pPr>
                          <w:pStyle w:val="TableParagraph"/>
                          <w:spacing w:before="26"/>
                          <w:ind w:right="119"/>
                          <w:jc w:val="right"/>
                          <w:rPr>
                            <w:rFonts w:ascii="Arial"/>
                            <w:b/>
                            <w:sz w:val="20"/>
                          </w:rPr>
                        </w:pPr>
                        <w:r>
                          <w:rPr>
                            <w:rFonts w:ascii="Arial"/>
                            <w:b/>
                            <w:spacing w:val="-5"/>
                            <w:sz w:val="20"/>
                          </w:rPr>
                          <w:t>F2</w:t>
                        </w:r>
                      </w:p>
                    </w:tc>
                    <w:tc>
                      <w:tcPr>
                        <w:tcW w:w="499" w:type="dxa"/>
                      </w:tcPr>
                      <w:p>
                        <w:pPr>
                          <w:pStyle w:val="TableParagraph"/>
                          <w:rPr>
                            <w:rFonts w:ascii="Times New Roman"/>
                            <w:sz w:val="18"/>
                          </w:rPr>
                        </w:pPr>
                      </w:p>
                    </w:tc>
                    <w:tc>
                      <w:tcPr>
                        <w:tcW w:w="497" w:type="dxa"/>
                      </w:tcPr>
                      <w:p>
                        <w:pPr>
                          <w:pStyle w:val="TableParagraph"/>
                          <w:spacing w:before="26"/>
                          <w:ind w:left="117"/>
                          <w:rPr>
                            <w:rFonts w:ascii="Arial"/>
                            <w:b/>
                            <w:sz w:val="20"/>
                          </w:rPr>
                        </w:pPr>
                        <w:r>
                          <w:rPr>
                            <w:rFonts w:ascii="Arial"/>
                            <w:b/>
                            <w:spacing w:val="-5"/>
                            <w:sz w:val="20"/>
                          </w:rPr>
                          <w:t>C1</w:t>
                        </w:r>
                      </w:p>
                    </w:tc>
                    <w:tc>
                      <w:tcPr>
                        <w:tcW w:w="499" w:type="dxa"/>
                      </w:tcPr>
                      <w:p>
                        <w:pPr>
                          <w:pStyle w:val="TableParagraph"/>
                          <w:spacing w:before="26"/>
                          <w:ind w:left="102" w:right="96"/>
                          <w:jc w:val="center"/>
                          <w:rPr>
                            <w:rFonts w:ascii="Arial"/>
                            <w:b/>
                            <w:sz w:val="20"/>
                          </w:rPr>
                        </w:pPr>
                        <w:r>
                          <w:rPr>
                            <w:rFonts w:ascii="Arial"/>
                            <w:b/>
                            <w:spacing w:val="-5"/>
                            <w:sz w:val="20"/>
                          </w:rPr>
                          <w:t>C2</w:t>
                        </w:r>
                      </w:p>
                    </w:tc>
                    <w:tc>
                      <w:tcPr>
                        <w:tcW w:w="561" w:type="dxa"/>
                      </w:tcPr>
                      <w:p>
                        <w:pPr>
                          <w:pStyle w:val="TableParagraph"/>
                          <w:rPr>
                            <w:rFonts w:ascii="Times New Roman"/>
                            <w:sz w:val="18"/>
                          </w:rPr>
                        </w:pPr>
                      </w:p>
                    </w:tc>
                  </w:tr>
                  <w:tr>
                    <w:trPr>
                      <w:trHeight w:val="285" w:hRule="atLeast"/>
                    </w:trPr>
                    <w:tc>
                      <w:tcPr>
                        <w:tcW w:w="499" w:type="dxa"/>
                      </w:tcPr>
                      <w:p>
                        <w:pPr>
                          <w:pStyle w:val="TableParagraph"/>
                          <w:spacing w:before="28"/>
                          <w:ind w:left="104" w:right="93"/>
                          <w:jc w:val="center"/>
                          <w:rPr>
                            <w:rFonts w:ascii="Arial"/>
                            <w:b/>
                            <w:sz w:val="20"/>
                          </w:rPr>
                        </w:pPr>
                        <w:r>
                          <w:rPr>
                            <w:rFonts w:ascii="Arial"/>
                            <w:b/>
                            <w:spacing w:val="-5"/>
                            <w:sz w:val="20"/>
                          </w:rPr>
                          <w:t>F3</w:t>
                        </w:r>
                      </w:p>
                    </w:tc>
                    <w:tc>
                      <w:tcPr>
                        <w:tcW w:w="499" w:type="dxa"/>
                      </w:tcPr>
                      <w:p>
                        <w:pPr>
                          <w:pStyle w:val="TableParagraph"/>
                          <w:spacing w:before="28"/>
                          <w:ind w:right="119"/>
                          <w:jc w:val="right"/>
                          <w:rPr>
                            <w:rFonts w:ascii="Arial"/>
                            <w:b/>
                            <w:sz w:val="20"/>
                          </w:rPr>
                        </w:pPr>
                        <w:r>
                          <w:rPr>
                            <w:rFonts w:ascii="Arial"/>
                            <w:b/>
                            <w:spacing w:val="-5"/>
                            <w:sz w:val="20"/>
                          </w:rPr>
                          <w:t>F4</w:t>
                        </w:r>
                      </w:p>
                    </w:tc>
                    <w:tc>
                      <w:tcPr>
                        <w:tcW w:w="499" w:type="dxa"/>
                      </w:tcPr>
                      <w:p>
                        <w:pPr>
                          <w:pStyle w:val="TableParagraph"/>
                          <w:rPr>
                            <w:rFonts w:ascii="Times New Roman"/>
                            <w:sz w:val="18"/>
                          </w:rPr>
                        </w:pPr>
                      </w:p>
                    </w:tc>
                    <w:tc>
                      <w:tcPr>
                        <w:tcW w:w="497" w:type="dxa"/>
                      </w:tcPr>
                      <w:p>
                        <w:pPr>
                          <w:pStyle w:val="TableParagraph"/>
                          <w:spacing w:before="28"/>
                          <w:ind w:left="117"/>
                          <w:rPr>
                            <w:rFonts w:ascii="Arial"/>
                            <w:b/>
                            <w:sz w:val="20"/>
                          </w:rPr>
                        </w:pPr>
                        <w:r>
                          <w:rPr>
                            <w:rFonts w:ascii="Arial"/>
                            <w:b/>
                            <w:spacing w:val="-5"/>
                            <w:sz w:val="20"/>
                          </w:rPr>
                          <w:t>C3</w:t>
                        </w:r>
                      </w:p>
                    </w:tc>
                    <w:tc>
                      <w:tcPr>
                        <w:tcW w:w="499" w:type="dxa"/>
                      </w:tcPr>
                      <w:p>
                        <w:pPr>
                          <w:pStyle w:val="TableParagraph"/>
                          <w:spacing w:before="28"/>
                          <w:ind w:left="102" w:right="96"/>
                          <w:jc w:val="center"/>
                          <w:rPr>
                            <w:rFonts w:ascii="Arial"/>
                            <w:b/>
                            <w:sz w:val="20"/>
                          </w:rPr>
                        </w:pPr>
                        <w:r>
                          <w:rPr>
                            <w:rFonts w:ascii="Arial"/>
                            <w:b/>
                            <w:spacing w:val="-5"/>
                            <w:sz w:val="20"/>
                          </w:rPr>
                          <w:t>C4</w:t>
                        </w:r>
                      </w:p>
                    </w:tc>
                    <w:tc>
                      <w:tcPr>
                        <w:tcW w:w="561" w:type="dxa"/>
                      </w:tcPr>
                      <w:p>
                        <w:pPr>
                          <w:pStyle w:val="TableParagraph"/>
                          <w:rPr>
                            <w:rFonts w:ascii="Times New Roman"/>
                            <w:sz w:val="18"/>
                          </w:rPr>
                        </w:pPr>
                      </w:p>
                    </w:tc>
                  </w:tr>
                  <w:tr>
                    <w:trPr>
                      <w:trHeight w:val="285" w:hRule="atLeast"/>
                    </w:trPr>
                    <w:tc>
                      <w:tcPr>
                        <w:tcW w:w="499" w:type="dxa"/>
                      </w:tcPr>
                      <w:p>
                        <w:pPr>
                          <w:pStyle w:val="TableParagraph"/>
                          <w:rPr>
                            <w:rFonts w:ascii="Times New Roman"/>
                            <w:sz w:val="18"/>
                          </w:rPr>
                        </w:pPr>
                      </w:p>
                    </w:tc>
                    <w:tc>
                      <w:tcPr>
                        <w:tcW w:w="499" w:type="dxa"/>
                      </w:tcPr>
                      <w:p>
                        <w:pPr>
                          <w:pStyle w:val="TableParagraph"/>
                          <w:rPr>
                            <w:rFonts w:ascii="Times New Roman"/>
                            <w:sz w:val="18"/>
                          </w:rPr>
                        </w:pPr>
                      </w:p>
                    </w:tc>
                    <w:tc>
                      <w:tcPr>
                        <w:tcW w:w="499" w:type="dxa"/>
                      </w:tcPr>
                      <w:p>
                        <w:pPr>
                          <w:pStyle w:val="TableParagraph"/>
                          <w:spacing w:before="28"/>
                          <w:ind w:left="103" w:right="96"/>
                          <w:jc w:val="center"/>
                          <w:rPr>
                            <w:rFonts w:ascii="Arial"/>
                            <w:b/>
                            <w:sz w:val="20"/>
                          </w:rPr>
                        </w:pPr>
                        <w:r>
                          <w:rPr>
                            <w:rFonts w:ascii="Arial"/>
                            <w:b/>
                            <w:spacing w:val="-5"/>
                            <w:sz w:val="20"/>
                          </w:rPr>
                          <w:t>F5</w:t>
                        </w:r>
                      </w:p>
                    </w:tc>
                    <w:tc>
                      <w:tcPr>
                        <w:tcW w:w="497" w:type="dxa"/>
                      </w:tcPr>
                      <w:p>
                        <w:pPr>
                          <w:pStyle w:val="TableParagraph"/>
                          <w:rPr>
                            <w:rFonts w:ascii="Times New Roman"/>
                            <w:sz w:val="18"/>
                          </w:rPr>
                        </w:pPr>
                      </w:p>
                    </w:tc>
                    <w:tc>
                      <w:tcPr>
                        <w:tcW w:w="499" w:type="dxa"/>
                      </w:tcPr>
                      <w:p>
                        <w:pPr>
                          <w:pStyle w:val="TableParagraph"/>
                          <w:rPr>
                            <w:rFonts w:ascii="Times New Roman"/>
                            <w:sz w:val="18"/>
                          </w:rPr>
                        </w:pPr>
                      </w:p>
                    </w:tc>
                    <w:tc>
                      <w:tcPr>
                        <w:tcW w:w="561" w:type="dxa"/>
                      </w:tcPr>
                      <w:p>
                        <w:pPr>
                          <w:pStyle w:val="TableParagraph"/>
                          <w:spacing w:before="28"/>
                          <w:ind w:left="135" w:right="129"/>
                          <w:jc w:val="center"/>
                          <w:rPr>
                            <w:rFonts w:ascii="Arial"/>
                            <w:b/>
                            <w:sz w:val="20"/>
                          </w:rPr>
                        </w:pPr>
                        <w:r>
                          <w:rPr>
                            <w:rFonts w:ascii="Arial"/>
                            <w:b/>
                            <w:spacing w:val="-5"/>
                            <w:sz w:val="20"/>
                          </w:rPr>
                          <w:t>C5</w:t>
                        </w:r>
                      </w:p>
                    </w:tc>
                  </w:tr>
                  <w:tr>
                    <w:trPr>
                      <w:trHeight w:val="285" w:hRule="atLeast"/>
                    </w:trPr>
                    <w:tc>
                      <w:tcPr>
                        <w:tcW w:w="499" w:type="dxa"/>
                      </w:tcPr>
                      <w:p>
                        <w:pPr>
                          <w:pStyle w:val="TableParagraph"/>
                          <w:spacing w:before="28"/>
                          <w:ind w:left="104" w:right="94"/>
                          <w:jc w:val="center"/>
                          <w:rPr>
                            <w:rFonts w:ascii="Arial"/>
                            <w:b/>
                            <w:sz w:val="20"/>
                          </w:rPr>
                        </w:pPr>
                        <w:r>
                          <w:rPr>
                            <w:rFonts w:ascii="Arial"/>
                            <w:b/>
                            <w:spacing w:val="-5"/>
                            <w:sz w:val="20"/>
                          </w:rPr>
                          <w:t>C1</w:t>
                        </w:r>
                      </w:p>
                    </w:tc>
                    <w:tc>
                      <w:tcPr>
                        <w:tcW w:w="499" w:type="dxa"/>
                      </w:tcPr>
                      <w:p>
                        <w:pPr>
                          <w:pStyle w:val="TableParagraph"/>
                          <w:spacing w:before="28"/>
                          <w:ind w:right="109"/>
                          <w:jc w:val="right"/>
                          <w:rPr>
                            <w:rFonts w:ascii="Arial"/>
                            <w:b/>
                            <w:sz w:val="20"/>
                          </w:rPr>
                        </w:pPr>
                        <w:r>
                          <w:rPr>
                            <w:rFonts w:ascii="Arial"/>
                            <w:b/>
                            <w:spacing w:val="-5"/>
                            <w:sz w:val="20"/>
                          </w:rPr>
                          <w:t>C2</w:t>
                        </w:r>
                      </w:p>
                    </w:tc>
                    <w:tc>
                      <w:tcPr>
                        <w:tcW w:w="499" w:type="dxa"/>
                      </w:tcPr>
                      <w:p>
                        <w:pPr>
                          <w:pStyle w:val="TableParagraph"/>
                          <w:rPr>
                            <w:rFonts w:ascii="Times New Roman"/>
                            <w:sz w:val="18"/>
                          </w:rPr>
                        </w:pPr>
                      </w:p>
                    </w:tc>
                    <w:tc>
                      <w:tcPr>
                        <w:tcW w:w="497" w:type="dxa"/>
                      </w:tcPr>
                      <w:p>
                        <w:pPr>
                          <w:pStyle w:val="TableParagraph"/>
                          <w:spacing w:before="28"/>
                          <w:ind w:left="117"/>
                          <w:rPr>
                            <w:rFonts w:ascii="Arial"/>
                            <w:b/>
                            <w:sz w:val="20"/>
                          </w:rPr>
                        </w:pPr>
                        <w:r>
                          <w:rPr>
                            <w:rFonts w:ascii="Arial"/>
                            <w:b/>
                            <w:spacing w:val="-5"/>
                            <w:sz w:val="20"/>
                          </w:rPr>
                          <w:t>D1</w:t>
                        </w:r>
                      </w:p>
                    </w:tc>
                    <w:tc>
                      <w:tcPr>
                        <w:tcW w:w="499" w:type="dxa"/>
                      </w:tcPr>
                      <w:p>
                        <w:pPr>
                          <w:pStyle w:val="TableParagraph"/>
                          <w:spacing w:before="28"/>
                          <w:ind w:left="102" w:right="96"/>
                          <w:jc w:val="center"/>
                          <w:rPr>
                            <w:rFonts w:ascii="Arial"/>
                            <w:b/>
                            <w:sz w:val="20"/>
                          </w:rPr>
                        </w:pPr>
                        <w:r>
                          <w:rPr>
                            <w:rFonts w:ascii="Arial"/>
                            <w:b/>
                            <w:spacing w:val="-5"/>
                            <w:sz w:val="20"/>
                          </w:rPr>
                          <w:t>D2</w:t>
                        </w:r>
                      </w:p>
                    </w:tc>
                    <w:tc>
                      <w:tcPr>
                        <w:tcW w:w="561" w:type="dxa"/>
                      </w:tcPr>
                      <w:p>
                        <w:pPr>
                          <w:pStyle w:val="TableParagraph"/>
                          <w:rPr>
                            <w:rFonts w:ascii="Times New Roman"/>
                            <w:sz w:val="18"/>
                          </w:rPr>
                        </w:pPr>
                      </w:p>
                    </w:tc>
                  </w:tr>
                  <w:tr>
                    <w:trPr>
                      <w:trHeight w:val="285" w:hRule="atLeast"/>
                    </w:trPr>
                    <w:tc>
                      <w:tcPr>
                        <w:tcW w:w="499" w:type="dxa"/>
                      </w:tcPr>
                      <w:p>
                        <w:pPr>
                          <w:pStyle w:val="TableParagraph"/>
                          <w:spacing w:before="28"/>
                          <w:ind w:left="104" w:right="94"/>
                          <w:jc w:val="center"/>
                          <w:rPr>
                            <w:rFonts w:ascii="Arial"/>
                            <w:b/>
                            <w:sz w:val="20"/>
                          </w:rPr>
                        </w:pPr>
                        <w:r>
                          <w:rPr>
                            <w:rFonts w:ascii="Arial"/>
                            <w:b/>
                            <w:spacing w:val="-5"/>
                            <w:sz w:val="20"/>
                          </w:rPr>
                          <w:t>C3</w:t>
                        </w:r>
                      </w:p>
                    </w:tc>
                    <w:tc>
                      <w:tcPr>
                        <w:tcW w:w="499" w:type="dxa"/>
                      </w:tcPr>
                      <w:p>
                        <w:pPr>
                          <w:pStyle w:val="TableParagraph"/>
                          <w:spacing w:before="28"/>
                          <w:ind w:right="109"/>
                          <w:jc w:val="right"/>
                          <w:rPr>
                            <w:rFonts w:ascii="Arial"/>
                            <w:b/>
                            <w:sz w:val="20"/>
                          </w:rPr>
                        </w:pPr>
                        <w:r>
                          <w:rPr>
                            <w:rFonts w:ascii="Arial"/>
                            <w:b/>
                            <w:spacing w:val="-5"/>
                            <w:sz w:val="20"/>
                          </w:rPr>
                          <w:t>C4</w:t>
                        </w:r>
                      </w:p>
                    </w:tc>
                    <w:tc>
                      <w:tcPr>
                        <w:tcW w:w="499" w:type="dxa"/>
                      </w:tcPr>
                      <w:p>
                        <w:pPr>
                          <w:pStyle w:val="TableParagraph"/>
                          <w:rPr>
                            <w:rFonts w:ascii="Times New Roman"/>
                            <w:sz w:val="18"/>
                          </w:rPr>
                        </w:pPr>
                      </w:p>
                    </w:tc>
                    <w:tc>
                      <w:tcPr>
                        <w:tcW w:w="497" w:type="dxa"/>
                      </w:tcPr>
                      <w:p>
                        <w:pPr>
                          <w:pStyle w:val="TableParagraph"/>
                          <w:spacing w:before="28"/>
                          <w:ind w:left="117"/>
                          <w:rPr>
                            <w:rFonts w:ascii="Arial"/>
                            <w:b/>
                            <w:sz w:val="20"/>
                          </w:rPr>
                        </w:pPr>
                        <w:r>
                          <w:rPr>
                            <w:rFonts w:ascii="Arial"/>
                            <w:b/>
                            <w:spacing w:val="-5"/>
                            <w:sz w:val="20"/>
                          </w:rPr>
                          <w:t>D3</w:t>
                        </w:r>
                      </w:p>
                    </w:tc>
                    <w:tc>
                      <w:tcPr>
                        <w:tcW w:w="499" w:type="dxa"/>
                      </w:tcPr>
                      <w:p>
                        <w:pPr>
                          <w:pStyle w:val="TableParagraph"/>
                          <w:spacing w:before="28"/>
                          <w:ind w:left="102" w:right="96"/>
                          <w:jc w:val="center"/>
                          <w:rPr>
                            <w:rFonts w:ascii="Arial"/>
                            <w:b/>
                            <w:sz w:val="20"/>
                          </w:rPr>
                        </w:pPr>
                        <w:r>
                          <w:rPr>
                            <w:rFonts w:ascii="Arial"/>
                            <w:b/>
                            <w:spacing w:val="-5"/>
                            <w:sz w:val="20"/>
                          </w:rPr>
                          <w:t>D4</w:t>
                        </w:r>
                      </w:p>
                    </w:tc>
                    <w:tc>
                      <w:tcPr>
                        <w:tcW w:w="561" w:type="dxa"/>
                      </w:tcPr>
                      <w:p>
                        <w:pPr>
                          <w:pStyle w:val="TableParagraph"/>
                          <w:rPr>
                            <w:rFonts w:ascii="Times New Roman"/>
                            <w:sz w:val="18"/>
                          </w:rPr>
                        </w:pPr>
                      </w:p>
                    </w:tc>
                  </w:tr>
                  <w:tr>
                    <w:trPr>
                      <w:trHeight w:val="285" w:hRule="atLeast"/>
                    </w:trPr>
                    <w:tc>
                      <w:tcPr>
                        <w:tcW w:w="499" w:type="dxa"/>
                      </w:tcPr>
                      <w:p>
                        <w:pPr>
                          <w:pStyle w:val="TableParagraph"/>
                          <w:rPr>
                            <w:rFonts w:ascii="Times New Roman"/>
                            <w:sz w:val="18"/>
                          </w:rPr>
                        </w:pPr>
                      </w:p>
                    </w:tc>
                    <w:tc>
                      <w:tcPr>
                        <w:tcW w:w="499" w:type="dxa"/>
                      </w:tcPr>
                      <w:p>
                        <w:pPr>
                          <w:pStyle w:val="TableParagraph"/>
                          <w:rPr>
                            <w:rFonts w:ascii="Times New Roman"/>
                            <w:sz w:val="18"/>
                          </w:rPr>
                        </w:pPr>
                      </w:p>
                    </w:tc>
                    <w:tc>
                      <w:tcPr>
                        <w:tcW w:w="499" w:type="dxa"/>
                      </w:tcPr>
                      <w:p>
                        <w:pPr>
                          <w:pStyle w:val="TableParagraph"/>
                          <w:spacing w:before="28"/>
                          <w:ind w:left="102" w:right="96"/>
                          <w:jc w:val="center"/>
                          <w:rPr>
                            <w:rFonts w:ascii="Arial"/>
                            <w:b/>
                            <w:sz w:val="20"/>
                          </w:rPr>
                        </w:pPr>
                        <w:r>
                          <w:rPr>
                            <w:rFonts w:ascii="Arial"/>
                            <w:b/>
                            <w:spacing w:val="-5"/>
                            <w:sz w:val="20"/>
                          </w:rPr>
                          <w:t>C5</w:t>
                        </w:r>
                      </w:p>
                    </w:tc>
                    <w:tc>
                      <w:tcPr>
                        <w:tcW w:w="497" w:type="dxa"/>
                      </w:tcPr>
                      <w:p>
                        <w:pPr>
                          <w:pStyle w:val="TableParagraph"/>
                          <w:rPr>
                            <w:rFonts w:ascii="Times New Roman"/>
                            <w:sz w:val="18"/>
                          </w:rPr>
                        </w:pPr>
                      </w:p>
                    </w:tc>
                    <w:tc>
                      <w:tcPr>
                        <w:tcW w:w="499" w:type="dxa"/>
                      </w:tcPr>
                      <w:p>
                        <w:pPr>
                          <w:pStyle w:val="TableParagraph"/>
                          <w:rPr>
                            <w:rFonts w:ascii="Times New Roman"/>
                            <w:sz w:val="18"/>
                          </w:rPr>
                        </w:pPr>
                      </w:p>
                    </w:tc>
                    <w:tc>
                      <w:tcPr>
                        <w:tcW w:w="561" w:type="dxa"/>
                      </w:tcPr>
                      <w:p>
                        <w:pPr>
                          <w:pStyle w:val="TableParagraph"/>
                          <w:spacing w:before="28"/>
                          <w:ind w:left="135" w:right="129"/>
                          <w:jc w:val="center"/>
                          <w:rPr>
                            <w:rFonts w:ascii="Arial"/>
                            <w:b/>
                            <w:sz w:val="20"/>
                          </w:rPr>
                        </w:pPr>
                        <w:r>
                          <w:rPr>
                            <w:rFonts w:ascii="Arial"/>
                            <w:b/>
                            <w:spacing w:val="-5"/>
                            <w:sz w:val="20"/>
                          </w:rPr>
                          <w:t>D5</w:t>
                        </w:r>
                      </w:p>
                    </w:tc>
                  </w:tr>
                </w:tbl>
                <w:p>
                  <w:pPr>
                    <w:pStyle w:val="BodyText"/>
                    <w:ind w:left="0"/>
                  </w:pPr>
                </w:p>
              </w:txbxContent>
            </v:textbox>
            <w10:wrap type="none"/>
          </v:shape>
        </w:pict>
      </w:r>
      <w:r>
        <w:rPr>
          <w:rFonts w:ascii="Arial" w:hAnsi="Arial"/>
          <w:i/>
        </w:rPr>
        <w:t>Е</w:t>
      </w:r>
      <w:r>
        <w:rPr>
          <w:rFonts w:ascii="Arial" w:hAnsi="Arial"/>
          <w:i/>
          <w:spacing w:val="9"/>
        </w:rPr>
        <w:t> </w:t>
      </w:r>
      <w:r>
        <w:rPr/>
        <w:t>–</w:t>
      </w:r>
      <w:r>
        <w:rPr>
          <w:spacing w:val="15"/>
        </w:rPr>
        <w:t> </w:t>
      </w:r>
      <w:r>
        <w:rPr/>
        <w:t>матрица</w:t>
      </w:r>
      <w:r>
        <w:rPr>
          <w:spacing w:val="15"/>
        </w:rPr>
        <w:t> </w:t>
      </w:r>
      <w:r>
        <w:rPr/>
        <w:t>интегральных</w:t>
      </w:r>
      <w:r>
        <w:rPr>
          <w:spacing w:val="14"/>
        </w:rPr>
        <w:t> </w:t>
      </w:r>
      <w:r>
        <w:rPr/>
        <w:t>жесткостей</w:t>
      </w:r>
      <w:r>
        <w:rPr>
          <w:spacing w:val="13"/>
        </w:rPr>
        <w:t> </w:t>
      </w:r>
      <w:r>
        <w:rPr>
          <w:rFonts w:ascii="Arial" w:hAnsi="Arial"/>
          <w:i/>
          <w:w w:val="78"/>
        </w:rPr>
        <w:t>k</w:t>
      </w:r>
      <w:r>
        <w:rPr>
          <w:spacing w:val="1"/>
          <w:w w:val="168"/>
        </w:rPr>
        <w:t>–</w:t>
      </w:r>
      <w:r>
        <w:rPr>
          <w:spacing w:val="-1"/>
          <w:w w:val="73"/>
        </w:rPr>
        <w:t>г</w:t>
      </w:r>
      <w:r>
        <w:rPr>
          <w:spacing w:val="-1"/>
          <w:w w:val="78"/>
        </w:rPr>
        <w:t>о</w:t>
      </w:r>
      <w:r>
        <w:rPr>
          <w:spacing w:val="10"/>
        </w:rPr>
        <w:t> </w:t>
      </w:r>
      <w:r>
        <w:rPr>
          <w:spacing w:val="-4"/>
        </w:rPr>
        <w:t>шага;</w:t>
      </w:r>
    </w:p>
    <w:p>
      <w:pPr>
        <w:pStyle w:val="BodyText"/>
        <w:ind w:left="799"/>
      </w:pPr>
      <w:r>
        <w:rPr>
          <w:rFonts w:ascii="Arial" w:hAnsi="Arial"/>
          <w:i/>
        </w:rPr>
        <w:t>ε</w:t>
      </w:r>
      <w:r>
        <w:rPr>
          <w:rFonts w:ascii="Arial" w:hAnsi="Arial"/>
          <w:i/>
          <w:spacing w:val="8"/>
        </w:rPr>
        <w:t> </w:t>
      </w:r>
      <w:r>
        <w:rPr/>
        <w:t>–</w:t>
      </w:r>
      <w:r>
        <w:rPr>
          <w:spacing w:val="14"/>
        </w:rPr>
        <w:t> </w:t>
      </w:r>
      <w:r>
        <w:rPr/>
        <w:t>вектор</w:t>
      </w:r>
      <w:r>
        <w:rPr>
          <w:spacing w:val="15"/>
        </w:rPr>
        <w:t> </w:t>
      </w:r>
      <w:r>
        <w:rPr>
          <w:spacing w:val="-2"/>
        </w:rPr>
        <w:t>деформаций.</w:t>
      </w:r>
    </w:p>
    <w:p>
      <w:pPr>
        <w:pStyle w:val="BodyText"/>
        <w:spacing w:line="244" w:lineRule="auto" w:before="2"/>
        <w:ind w:right="395" w:firstLine="566"/>
        <w:jc w:val="both"/>
      </w:pPr>
      <w:r>
        <w:rPr/>
        <w:t>Размерность и компоненты матрицы упругих характеристик зависят от типа конечного</w:t>
      </w:r>
    </w:p>
    <w:p>
      <w:pPr>
        <w:pStyle w:val="BodyText"/>
        <w:spacing w:line="244" w:lineRule="auto"/>
        <w:ind w:right="393" w:firstLine="566"/>
        <w:jc w:val="both"/>
      </w:pPr>
      <w:r>
        <w:rPr/>
        <w:t>элемента. Матрица упругих характеристик конечного элемента плоской пологой оболочки (тип КЭ</w:t>
      </w:r>
      <w:r>
        <w:rPr>
          <w:spacing w:val="-6"/>
        </w:rPr>
        <w:t> </w:t>
      </w:r>
      <w:r>
        <w:rPr/>
        <w:t>241, 242 и 244) имеет вид, представленный в табл. 10.7:</w:t>
      </w:r>
    </w:p>
    <w:p>
      <w:pPr>
        <w:pStyle w:val="BodyText"/>
        <w:spacing w:line="224" w:lineRule="exact"/>
        <w:ind w:left="799"/>
      </w:pPr>
      <w:r>
        <w:rPr>
          <w:spacing w:val="-4"/>
        </w:rPr>
        <w:t>где:</w:t>
      </w:r>
    </w:p>
    <w:p>
      <w:pPr>
        <w:pStyle w:val="BodyText"/>
        <w:tabs>
          <w:tab w:pos="1207" w:val="left" w:leader="none"/>
          <w:tab w:pos="1559" w:val="left" w:leader="none"/>
          <w:tab w:pos="3108" w:val="left" w:leader="none"/>
          <w:tab w:pos="4287" w:val="left" w:leader="none"/>
          <w:tab w:pos="5347" w:val="left" w:leader="none"/>
        </w:tabs>
        <w:spacing w:line="244" w:lineRule="auto"/>
        <w:ind w:right="393" w:firstLine="566"/>
      </w:pPr>
      <w:r>
        <w:rPr>
          <w:rFonts w:ascii="Arial" w:hAnsi="Arial"/>
          <w:i/>
          <w:spacing w:val="-6"/>
          <w:w w:val="110"/>
        </w:rPr>
        <w:t>Fi</w:t>
      </w:r>
      <w:r>
        <w:rPr>
          <w:rFonts w:ascii="Arial" w:hAnsi="Arial"/>
          <w:i/>
        </w:rPr>
        <w:tab/>
      </w:r>
      <w:r>
        <w:rPr>
          <w:spacing w:val="-10"/>
          <w:w w:val="160"/>
        </w:rPr>
        <w:t>–</w:t>
      </w:r>
      <w:r>
        <w:rPr/>
        <w:tab/>
      </w:r>
      <w:r>
        <w:rPr>
          <w:spacing w:val="-2"/>
          <w:w w:val="105"/>
        </w:rPr>
        <w:t>интегральные</w:t>
      </w:r>
      <w:r>
        <w:rPr/>
        <w:tab/>
      </w:r>
      <w:r>
        <w:rPr>
          <w:spacing w:val="-2"/>
          <w:w w:val="110"/>
        </w:rPr>
        <w:t>жесткости</w:t>
      </w:r>
      <w:r>
        <w:rPr/>
        <w:tab/>
      </w:r>
      <w:r>
        <w:rPr>
          <w:spacing w:val="-2"/>
          <w:w w:val="110"/>
        </w:rPr>
        <w:t>плоского</w:t>
      </w:r>
      <w:r>
        <w:rPr/>
        <w:tab/>
      </w:r>
      <w:r>
        <w:rPr>
          <w:spacing w:val="-2"/>
        </w:rPr>
        <w:t>напряженного </w:t>
      </w:r>
      <w:r>
        <w:rPr>
          <w:spacing w:val="-2"/>
          <w:w w:val="110"/>
        </w:rPr>
        <w:t>состояния;</w:t>
      </w:r>
    </w:p>
    <w:p>
      <w:pPr>
        <w:pStyle w:val="BodyText"/>
        <w:spacing w:line="225" w:lineRule="exact"/>
        <w:ind w:left="799"/>
      </w:pPr>
      <w:r>
        <w:rPr>
          <w:rFonts w:ascii="Arial" w:hAnsi="Arial"/>
          <w:i/>
        </w:rPr>
        <w:t>Di</w:t>
      </w:r>
      <w:r>
        <w:rPr>
          <w:rFonts w:ascii="Arial" w:hAnsi="Arial"/>
          <w:i/>
          <w:spacing w:val="-3"/>
        </w:rPr>
        <w:t> </w:t>
      </w:r>
      <w:r>
        <w:rPr/>
        <w:t>–</w:t>
      </w:r>
      <w:r>
        <w:rPr>
          <w:spacing w:val="3"/>
        </w:rPr>
        <w:t> </w:t>
      </w:r>
      <w:r>
        <w:rPr/>
        <w:t>интегральные</w:t>
      </w:r>
      <w:r>
        <w:rPr>
          <w:spacing w:val="2"/>
        </w:rPr>
        <w:t> </w:t>
      </w:r>
      <w:r>
        <w:rPr/>
        <w:t>жесткости задачи</w:t>
      </w:r>
      <w:r>
        <w:rPr>
          <w:spacing w:val="2"/>
        </w:rPr>
        <w:t> </w:t>
      </w:r>
      <w:r>
        <w:rPr>
          <w:spacing w:val="-2"/>
        </w:rPr>
        <w:t>изгиба;</w:t>
      </w:r>
    </w:p>
    <w:p>
      <w:pPr>
        <w:pStyle w:val="BodyText"/>
        <w:ind w:left="799"/>
      </w:pPr>
      <w:r>
        <w:rPr>
          <w:rFonts w:ascii="Arial" w:hAnsi="Arial"/>
          <w:i/>
        </w:rPr>
        <w:t>Сi</w:t>
      </w:r>
      <w:r>
        <w:rPr>
          <w:rFonts w:ascii="Arial" w:hAnsi="Arial"/>
          <w:i/>
          <w:spacing w:val="-5"/>
        </w:rPr>
        <w:t> </w:t>
      </w:r>
      <w:r>
        <w:rPr/>
        <w:t>– интегральные</w:t>
      </w:r>
      <w:r>
        <w:rPr>
          <w:spacing w:val="-1"/>
        </w:rPr>
        <w:t> </w:t>
      </w:r>
      <w:r>
        <w:rPr/>
        <w:t>жесткости</w:t>
      </w:r>
      <w:r>
        <w:rPr>
          <w:spacing w:val="-3"/>
        </w:rPr>
        <w:t> </w:t>
      </w:r>
      <w:r>
        <w:rPr/>
        <w:t>взаимовлияния</w:t>
      </w:r>
      <w:r>
        <w:rPr>
          <w:spacing w:val="2"/>
        </w:rPr>
        <w:t> </w:t>
      </w:r>
      <w:r>
        <w:rPr/>
        <w:t>этих</w:t>
      </w:r>
      <w:r>
        <w:rPr>
          <w:spacing w:val="1"/>
        </w:rPr>
        <w:t> </w:t>
      </w:r>
      <w:r>
        <w:rPr/>
        <w:t>двух</w:t>
      </w:r>
      <w:r>
        <w:rPr>
          <w:spacing w:val="-1"/>
        </w:rPr>
        <w:t> </w:t>
      </w:r>
      <w:r>
        <w:rPr>
          <w:spacing w:val="-2"/>
        </w:rPr>
        <w:t>состояний.</w:t>
      </w:r>
    </w:p>
    <w:p>
      <w:pPr>
        <w:spacing w:line="240" w:lineRule="auto" w:before="0"/>
        <w:rPr>
          <w:sz w:val="22"/>
        </w:rPr>
      </w:pPr>
      <w:r>
        <w:rPr/>
        <w:br w:type="column"/>
      </w:r>
      <w:r>
        <w:rPr>
          <w:sz w:val="22"/>
        </w:rPr>
      </w:r>
    </w:p>
    <w:p>
      <w:pPr>
        <w:spacing w:before="137"/>
        <w:ind w:left="232"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10.7</w:t>
      </w:r>
    </w:p>
    <w:p>
      <w:pPr>
        <w:spacing w:after="0"/>
        <w:jc w:val="left"/>
        <w:rPr>
          <w:rFonts w:ascii="Arial" w:hAnsi="Arial"/>
          <w:sz w:val="20"/>
        </w:rPr>
        <w:sectPr>
          <w:type w:val="continuous"/>
          <w:pgSz w:w="11910" w:h="16840"/>
          <w:pgMar w:header="0" w:footer="690" w:top="1920" w:bottom="280" w:left="900" w:right="880"/>
          <w:cols w:num="2" w:equalWidth="0">
            <w:col w:w="7055" w:space="1299"/>
            <w:col w:w="1776"/>
          </w:cols>
        </w:sectPr>
      </w:pPr>
    </w:p>
    <w:p>
      <w:pPr>
        <w:pStyle w:val="BodyText"/>
        <w:spacing w:before="2"/>
        <w:ind w:firstLine="566"/>
      </w:pPr>
      <w:r>
        <w:rPr/>
        <w:t>Интегральные</w:t>
      </w:r>
      <w:r>
        <w:rPr>
          <w:spacing w:val="40"/>
        </w:rPr>
        <w:t> </w:t>
      </w:r>
      <w:r>
        <w:rPr/>
        <w:t>жесткости</w:t>
      </w:r>
      <w:r>
        <w:rPr>
          <w:spacing w:val="40"/>
        </w:rPr>
        <w:t> </w:t>
      </w:r>
      <w:r>
        <w:rPr/>
        <w:t>вычисляются</w:t>
      </w:r>
      <w:r>
        <w:rPr>
          <w:spacing w:val="40"/>
        </w:rPr>
        <w:t> </w:t>
      </w:r>
      <w:r>
        <w:rPr/>
        <w:t>численным</w:t>
      </w:r>
      <w:r>
        <w:rPr>
          <w:spacing w:val="40"/>
        </w:rPr>
        <w:t> </w:t>
      </w:r>
      <w:r>
        <w:rPr/>
        <w:t>интегрированием</w:t>
      </w:r>
      <w:r>
        <w:rPr>
          <w:spacing w:val="40"/>
        </w:rPr>
        <w:t> </w:t>
      </w:r>
      <w:r>
        <w:rPr/>
        <w:t>по</w:t>
      </w:r>
      <w:r>
        <w:rPr>
          <w:spacing w:val="40"/>
        </w:rPr>
        <w:t> </w:t>
      </w:r>
      <w:r>
        <w:rPr/>
        <w:t>толщине</w:t>
      </w:r>
      <w:r>
        <w:rPr>
          <w:spacing w:val="40"/>
        </w:rPr>
        <w:t> </w:t>
      </w:r>
      <w:r>
        <w:rPr/>
        <w:t>оболочки</w:t>
      </w:r>
      <w:r>
        <w:rPr>
          <w:spacing w:val="40"/>
        </w:rPr>
        <w:t> </w:t>
      </w:r>
      <w:r>
        <w:rPr/>
        <w:t>с учетом наличия арматурных включений. Они зависят от положения точки в плане.</w:t>
      </w:r>
    </w:p>
    <w:p>
      <w:pPr>
        <w:pStyle w:val="BodyText"/>
        <w:spacing w:line="155" w:lineRule="exact" w:before="5"/>
        <w:ind w:left="799"/>
      </w:pPr>
      <w:r>
        <w:rPr>
          <w:spacing w:val="-2"/>
        </w:rPr>
        <w:t>Например:</w:t>
      </w:r>
    </w:p>
    <w:p>
      <w:pPr>
        <w:spacing w:after="0" w:line="155" w:lineRule="exact"/>
        <w:sectPr>
          <w:type w:val="continuous"/>
          <w:pgSz w:w="11910" w:h="16840"/>
          <w:pgMar w:header="0" w:footer="690" w:top="1920" w:bottom="280" w:left="900" w:right="880"/>
        </w:sectPr>
      </w:pPr>
    </w:p>
    <w:p>
      <w:pPr>
        <w:tabs>
          <w:tab w:pos="1610" w:val="left" w:leader="none"/>
        </w:tabs>
        <w:spacing w:line="216" w:lineRule="exact" w:before="16"/>
        <w:ind w:left="1111" w:right="0" w:firstLine="0"/>
        <w:jc w:val="left"/>
        <w:rPr>
          <w:rFonts w:ascii="Cambria" w:hAnsi="Cambria"/>
          <w:sz w:val="29"/>
        </w:rPr>
      </w:pPr>
      <w:r>
        <w:rPr/>
        <w:pict>
          <v:line style="position:absolute;mso-position-horizontal-relative:page;mso-position-vertical-relative:paragraph;z-index:-23791616" from="186.292496pt,19.160320pt" to="246.464993pt,19.160320pt" stroked="true" strokeweight=".375pt" strokecolor="#000000">
            <v:stroke dashstyle="solid"/>
            <w10:wrap type="none"/>
          </v:line>
        </w:pict>
      </w:r>
      <w:r>
        <w:rPr>
          <w:rFonts w:ascii="Cambria" w:hAnsi="Cambria"/>
          <w:spacing w:val="-10"/>
          <w:position w:val="-14"/>
          <w:sz w:val="22"/>
        </w:rPr>
        <w:t>=</w:t>
      </w:r>
      <w:r>
        <w:rPr>
          <w:rFonts w:ascii="Cambria" w:hAnsi="Cambria"/>
          <w:position w:val="-14"/>
          <w:sz w:val="22"/>
        </w:rPr>
        <w:tab/>
      </w:r>
      <w:r>
        <w:rPr>
          <w:rFonts w:ascii="Times New Roman" w:hAnsi="Times New Roman"/>
          <w:i/>
          <w:sz w:val="22"/>
        </w:rPr>
        <w:t>E</w:t>
      </w:r>
      <w:r>
        <w:rPr>
          <w:rFonts w:ascii="Times New Roman" w:hAnsi="Times New Roman"/>
          <w:i/>
          <w:position w:val="-5"/>
          <w:sz w:val="12"/>
        </w:rPr>
        <w:t>б</w:t>
      </w:r>
      <w:r>
        <w:rPr>
          <w:rFonts w:ascii="Times New Roman" w:hAnsi="Times New Roman"/>
          <w:i/>
          <w:spacing w:val="15"/>
          <w:position w:val="-5"/>
          <w:sz w:val="12"/>
        </w:rPr>
        <w:t> </w:t>
      </w:r>
      <w:r>
        <w:rPr>
          <w:rFonts w:ascii="Cambria" w:hAnsi="Cambria"/>
          <w:spacing w:val="-5"/>
          <w:w w:val="80"/>
          <w:sz w:val="29"/>
        </w:rPr>
        <w:t>(</w:t>
      </w:r>
      <w:r>
        <w:rPr>
          <w:rFonts w:ascii="Times New Roman" w:hAnsi="Times New Roman"/>
          <w:i/>
          <w:spacing w:val="-5"/>
          <w:w w:val="80"/>
          <w:sz w:val="22"/>
        </w:rPr>
        <w:t>z</w:t>
      </w:r>
      <w:r>
        <w:rPr>
          <w:rFonts w:ascii="Cambria" w:hAnsi="Cambria"/>
          <w:spacing w:val="-5"/>
          <w:w w:val="80"/>
          <w:sz w:val="29"/>
        </w:rPr>
        <w:t>)</w:t>
      </w:r>
    </w:p>
    <w:p>
      <w:pPr>
        <w:spacing w:line="240" w:lineRule="auto" w:before="9"/>
        <w:rPr>
          <w:rFonts w:ascii="Cambria"/>
          <w:sz w:val="10"/>
        </w:rPr>
      </w:pPr>
      <w:r>
        <w:rPr/>
        <w:br w:type="column"/>
      </w:r>
      <w:r>
        <w:rPr>
          <w:rFonts w:ascii="Cambria"/>
          <w:sz w:val="10"/>
        </w:rPr>
      </w:r>
    </w:p>
    <w:p>
      <w:pPr>
        <w:spacing w:line="109" w:lineRule="exact" w:before="0"/>
        <w:ind w:left="0" w:right="0" w:firstLine="0"/>
        <w:jc w:val="right"/>
        <w:rPr>
          <w:rFonts w:ascii="Times New Roman"/>
          <w:i/>
          <w:sz w:val="12"/>
        </w:rPr>
      </w:pPr>
      <w:r>
        <w:rPr>
          <w:rFonts w:ascii="Times New Roman"/>
          <w:i/>
          <w:w w:val="106"/>
          <w:sz w:val="12"/>
        </w:rPr>
        <w:t>n</w:t>
      </w:r>
    </w:p>
    <w:p>
      <w:pPr>
        <w:spacing w:line="25" w:lineRule="exact" w:before="0"/>
        <w:ind w:left="73" w:right="0" w:firstLine="0"/>
        <w:jc w:val="left"/>
        <w:rPr>
          <w:rFonts w:ascii="Cambria"/>
          <w:sz w:val="22"/>
        </w:rPr>
      </w:pPr>
      <w:r>
        <w:rPr>
          <w:rFonts w:ascii="Times New Roman"/>
          <w:i/>
          <w:sz w:val="22"/>
        </w:rPr>
        <w:t>dz</w:t>
      </w:r>
      <w:r>
        <w:rPr>
          <w:rFonts w:ascii="Times New Roman"/>
          <w:i/>
          <w:spacing w:val="-7"/>
          <w:sz w:val="22"/>
        </w:rPr>
        <w:t> </w:t>
      </w:r>
      <w:r>
        <w:rPr>
          <w:rFonts w:ascii="Cambria"/>
          <w:spacing w:val="-10"/>
          <w:sz w:val="22"/>
        </w:rPr>
        <w:t>+</w:t>
      </w:r>
    </w:p>
    <w:p>
      <w:pPr>
        <w:spacing w:line="216" w:lineRule="exact" w:before="16"/>
        <w:ind w:left="61" w:right="0" w:firstLine="0"/>
        <w:jc w:val="left"/>
        <w:rPr>
          <w:sz w:val="20"/>
        </w:rPr>
      </w:pPr>
      <w:r>
        <w:rPr/>
        <w:br w:type="column"/>
      </w:r>
      <w:r>
        <w:rPr>
          <w:rFonts w:ascii="Times New Roman" w:hAnsi="Times New Roman"/>
          <w:i/>
          <w:sz w:val="22"/>
        </w:rPr>
        <w:t>E</w:t>
      </w:r>
      <w:r>
        <w:rPr>
          <w:rFonts w:ascii="Times New Roman" w:hAnsi="Times New Roman"/>
          <w:i/>
          <w:position w:val="-5"/>
          <w:sz w:val="12"/>
        </w:rPr>
        <w:t>а</w:t>
      </w:r>
      <w:r>
        <w:rPr>
          <w:rFonts w:ascii="Times New Roman" w:hAnsi="Times New Roman"/>
          <w:i/>
          <w:spacing w:val="-6"/>
          <w:position w:val="-5"/>
          <w:sz w:val="12"/>
        </w:rPr>
        <w:t> </w:t>
      </w:r>
      <w:r>
        <w:rPr>
          <w:rFonts w:ascii="Cambria" w:hAnsi="Cambria"/>
          <w:sz w:val="29"/>
        </w:rPr>
        <w:t>(</w:t>
      </w:r>
      <w:r>
        <w:rPr>
          <w:rFonts w:ascii="Times New Roman" w:hAnsi="Times New Roman"/>
          <w:i/>
          <w:sz w:val="22"/>
        </w:rPr>
        <w:t>z</w:t>
      </w:r>
      <w:r>
        <w:rPr>
          <w:rFonts w:ascii="Cambria" w:hAnsi="Cambria"/>
          <w:sz w:val="29"/>
        </w:rPr>
        <w:t>)</w:t>
      </w:r>
      <w:r>
        <w:rPr>
          <w:rFonts w:ascii="Cambria" w:hAnsi="Cambria"/>
          <w:spacing w:val="-38"/>
          <w:sz w:val="29"/>
        </w:rPr>
        <w:t> </w:t>
      </w:r>
      <w:r>
        <w:rPr>
          <w:rFonts w:ascii="Cambria" w:hAnsi="Cambria"/>
          <w:sz w:val="22"/>
        </w:rPr>
        <w:t>–</w:t>
      </w:r>
      <w:r>
        <w:rPr>
          <w:rFonts w:ascii="Cambria" w:hAnsi="Cambria"/>
          <w:spacing w:val="-13"/>
          <w:sz w:val="22"/>
        </w:rPr>
        <w:t> </w:t>
      </w:r>
      <w:r>
        <w:rPr>
          <w:rFonts w:ascii="Times New Roman" w:hAnsi="Times New Roman"/>
          <w:i/>
          <w:sz w:val="22"/>
        </w:rPr>
        <w:t>E</w:t>
      </w:r>
      <w:r>
        <w:rPr>
          <w:rFonts w:ascii="Times New Roman" w:hAnsi="Times New Roman"/>
          <w:i/>
          <w:position w:val="-5"/>
          <w:sz w:val="12"/>
        </w:rPr>
        <w:t>б</w:t>
      </w:r>
      <w:r>
        <w:rPr>
          <w:rFonts w:ascii="Times New Roman" w:hAnsi="Times New Roman"/>
          <w:i/>
          <w:spacing w:val="-4"/>
          <w:position w:val="-5"/>
          <w:sz w:val="12"/>
        </w:rPr>
        <w:t> </w:t>
      </w:r>
      <w:r>
        <w:rPr>
          <w:rFonts w:ascii="Cambria" w:hAnsi="Cambria"/>
          <w:sz w:val="29"/>
        </w:rPr>
        <w:t>(</w:t>
      </w:r>
      <w:r>
        <w:rPr>
          <w:rFonts w:ascii="Times New Roman" w:hAnsi="Times New Roman"/>
          <w:i/>
          <w:sz w:val="22"/>
        </w:rPr>
        <w:t>z</w:t>
      </w:r>
      <w:r>
        <w:rPr>
          <w:rFonts w:ascii="Cambria" w:hAnsi="Cambria"/>
          <w:sz w:val="29"/>
        </w:rPr>
        <w:t>)</w:t>
      </w:r>
      <w:r>
        <w:rPr>
          <w:rFonts w:ascii="Cambria" w:hAnsi="Cambria"/>
          <w:spacing w:val="77"/>
          <w:sz w:val="29"/>
        </w:rPr>
        <w:t> </w:t>
      </w:r>
      <w:r>
        <w:rPr>
          <w:spacing w:val="-10"/>
          <w:position w:val="-11"/>
          <w:sz w:val="20"/>
        </w:rPr>
        <w:t>;</w:t>
      </w:r>
    </w:p>
    <w:p>
      <w:pPr>
        <w:spacing w:after="0" w:line="216" w:lineRule="exact"/>
        <w:jc w:val="left"/>
        <w:rPr>
          <w:sz w:val="20"/>
        </w:rPr>
        <w:sectPr>
          <w:type w:val="continuous"/>
          <w:pgSz w:w="11910" w:h="16840"/>
          <w:pgMar w:header="0" w:footer="690" w:top="1920" w:bottom="280" w:left="900" w:right="880"/>
          <w:cols w:num="3" w:equalWidth="0">
            <w:col w:w="2107" w:space="40"/>
            <w:col w:w="598" w:space="39"/>
            <w:col w:w="7346"/>
          </w:cols>
        </w:sectPr>
      </w:pPr>
    </w:p>
    <w:p>
      <w:pPr>
        <w:tabs>
          <w:tab w:pos="1293" w:val="left" w:leader="none"/>
        </w:tabs>
        <w:spacing w:before="0"/>
        <w:ind w:left="840" w:right="0" w:firstLine="0"/>
        <w:jc w:val="left"/>
        <w:rPr>
          <w:rFonts w:ascii="Times New Roman" w:hAnsi="Times New Roman"/>
          <w:i/>
          <w:sz w:val="12"/>
        </w:rPr>
      </w:pPr>
      <w:r>
        <w:rPr/>
        <w:pict>
          <v:line style="position:absolute;mso-position-horizontal-relative:page;mso-position-vertical-relative:paragraph;z-index:-23792128" from="118.177505pt,6.112015pt" to="156.149998pt,6.112015pt" stroked="true" strokeweight=".375pt" strokecolor="#000000">
            <v:stroke dashstyle="solid"/>
            <w10:wrap type="none"/>
          </v:line>
        </w:pict>
      </w:r>
      <w:r>
        <w:rPr>
          <w:rFonts w:ascii="Times New Roman" w:hAnsi="Times New Roman"/>
          <w:i/>
          <w:spacing w:val="-5"/>
          <w:w w:val="95"/>
          <w:position w:val="1"/>
          <w:sz w:val="22"/>
        </w:rPr>
        <w:t>F</w:t>
      </w:r>
      <w:r>
        <w:rPr>
          <w:rFonts w:ascii="Times New Roman" w:hAnsi="Times New Roman"/>
          <w:spacing w:val="-5"/>
          <w:w w:val="95"/>
          <w:sz w:val="12"/>
        </w:rPr>
        <w:t>1</w:t>
      </w:r>
      <w:r>
        <w:rPr>
          <w:rFonts w:ascii="Times New Roman" w:hAnsi="Times New Roman"/>
          <w:sz w:val="12"/>
        </w:rPr>
        <w:tab/>
      </w:r>
      <w:r>
        <w:rPr>
          <w:rFonts w:ascii="Cambria" w:hAnsi="Cambria"/>
          <w:spacing w:val="-17"/>
          <w:w w:val="50"/>
          <w:sz w:val="22"/>
        </w:rPr>
        <w:t></w:t>
      </w:r>
      <w:r>
        <w:rPr>
          <w:rFonts w:ascii="Times New Roman" w:hAnsi="Times New Roman"/>
          <w:i/>
          <w:spacing w:val="-17"/>
          <w:w w:val="50"/>
          <w:position w:val="-2"/>
          <w:sz w:val="12"/>
        </w:rPr>
        <w:t>Z</w:t>
      </w:r>
    </w:p>
    <w:p>
      <w:pPr>
        <w:spacing w:line="245" w:lineRule="exact" w:before="133"/>
        <w:ind w:left="-1" w:right="0" w:firstLine="0"/>
        <w:jc w:val="left"/>
        <w:rPr>
          <w:rFonts w:ascii="Cambria" w:hAnsi="Cambria"/>
          <w:i/>
          <w:sz w:val="23"/>
        </w:rPr>
      </w:pPr>
      <w:r>
        <w:rPr/>
        <w:br w:type="column"/>
      </w:r>
      <w:r>
        <w:rPr>
          <w:rFonts w:ascii="Times New Roman" w:hAnsi="Times New Roman"/>
          <w:spacing w:val="-2"/>
          <w:sz w:val="22"/>
        </w:rPr>
        <w:t>1</w:t>
      </w:r>
      <w:r>
        <w:rPr>
          <w:rFonts w:ascii="Times New Roman" w:hAnsi="Times New Roman"/>
          <w:spacing w:val="-31"/>
          <w:sz w:val="22"/>
        </w:rPr>
        <w:t> </w:t>
      </w:r>
      <w:r>
        <w:rPr>
          <w:rFonts w:ascii="Cambria" w:hAnsi="Cambria"/>
          <w:spacing w:val="-7"/>
          <w:sz w:val="22"/>
        </w:rPr>
        <w:t>–</w:t>
      </w:r>
      <w:r>
        <w:rPr>
          <w:rFonts w:ascii="Cambria" w:hAnsi="Cambria"/>
          <w:i/>
          <w:spacing w:val="-7"/>
          <w:sz w:val="23"/>
        </w:rPr>
        <w:t>v</w:t>
      </w:r>
    </w:p>
    <w:p>
      <w:pPr>
        <w:spacing w:line="302" w:lineRule="exact" w:before="76"/>
        <w:ind w:left="11" w:right="0" w:firstLine="0"/>
        <w:jc w:val="left"/>
        <w:rPr>
          <w:rFonts w:ascii="Cambria"/>
          <w:sz w:val="29"/>
        </w:rPr>
      </w:pPr>
      <w:r>
        <w:rPr/>
        <w:br w:type="column"/>
      </w:r>
      <w:r>
        <w:rPr>
          <w:rFonts w:ascii="Times New Roman"/>
          <w:position w:val="10"/>
          <w:sz w:val="12"/>
        </w:rPr>
        <w:t>2</w:t>
      </w:r>
      <w:r>
        <w:rPr>
          <w:rFonts w:ascii="Times New Roman"/>
          <w:spacing w:val="5"/>
          <w:position w:val="10"/>
          <w:sz w:val="12"/>
        </w:rPr>
        <w:t> </w:t>
      </w:r>
      <w:r>
        <w:rPr>
          <w:rFonts w:ascii="Cambria"/>
          <w:spacing w:val="-5"/>
          <w:w w:val="80"/>
          <w:sz w:val="29"/>
        </w:rPr>
        <w:t>(</w:t>
      </w:r>
      <w:r>
        <w:rPr>
          <w:rFonts w:ascii="Times New Roman"/>
          <w:i/>
          <w:spacing w:val="-5"/>
          <w:w w:val="80"/>
          <w:sz w:val="22"/>
        </w:rPr>
        <w:t>z</w:t>
      </w:r>
      <w:r>
        <w:rPr>
          <w:rFonts w:ascii="Cambria"/>
          <w:spacing w:val="-5"/>
          <w:w w:val="80"/>
          <w:sz w:val="29"/>
        </w:rPr>
        <w:t>)</w:t>
      </w:r>
    </w:p>
    <w:p>
      <w:pPr>
        <w:spacing w:line="233" w:lineRule="exact" w:before="0"/>
        <w:ind w:left="364" w:right="0" w:firstLine="0"/>
        <w:jc w:val="left"/>
        <w:rPr>
          <w:rFonts w:ascii="Cambria" w:hAnsi="Cambria"/>
          <w:sz w:val="22"/>
        </w:rPr>
      </w:pPr>
      <w:r>
        <w:rPr/>
        <w:br w:type="column"/>
      </w:r>
      <w:r>
        <w:rPr>
          <w:rFonts w:ascii="Cambria" w:hAnsi="Cambria"/>
          <w:spacing w:val="-10"/>
          <w:w w:val="130"/>
          <w:sz w:val="22"/>
        </w:rPr>
        <w:t>Σ</w:t>
      </w:r>
    </w:p>
    <w:p>
      <w:pPr>
        <w:spacing w:line="134" w:lineRule="exact" w:before="0"/>
        <w:ind w:left="360"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p>
    <w:p>
      <w:pPr>
        <w:spacing w:line="245" w:lineRule="exact" w:before="133"/>
        <w:ind w:left="196" w:right="0" w:firstLine="0"/>
        <w:jc w:val="left"/>
        <w:rPr>
          <w:rFonts w:ascii="Cambria" w:hAnsi="Cambria"/>
          <w:i/>
          <w:sz w:val="23"/>
        </w:rPr>
      </w:pPr>
      <w:r>
        <w:rPr/>
        <w:br w:type="column"/>
      </w:r>
      <w:r>
        <w:rPr>
          <w:rFonts w:ascii="Times New Roman" w:hAnsi="Times New Roman"/>
          <w:spacing w:val="-2"/>
          <w:sz w:val="22"/>
        </w:rPr>
        <w:t>1</w:t>
      </w:r>
      <w:r>
        <w:rPr>
          <w:rFonts w:ascii="Times New Roman" w:hAnsi="Times New Roman"/>
          <w:spacing w:val="-31"/>
          <w:sz w:val="22"/>
        </w:rPr>
        <w:t> </w:t>
      </w:r>
      <w:r>
        <w:rPr>
          <w:rFonts w:ascii="Cambria" w:hAnsi="Cambria"/>
          <w:spacing w:val="-7"/>
          <w:sz w:val="22"/>
        </w:rPr>
        <w:t>–</w:t>
      </w:r>
      <w:r>
        <w:rPr>
          <w:rFonts w:ascii="Cambria" w:hAnsi="Cambria"/>
          <w:i/>
          <w:spacing w:val="-7"/>
          <w:sz w:val="23"/>
        </w:rPr>
        <w:t>v</w:t>
      </w:r>
    </w:p>
    <w:p>
      <w:pPr>
        <w:spacing w:line="302" w:lineRule="exact" w:before="76"/>
        <w:ind w:left="11" w:right="0" w:firstLine="0"/>
        <w:jc w:val="left"/>
        <w:rPr>
          <w:rFonts w:ascii="Cambria"/>
          <w:sz w:val="29"/>
        </w:rPr>
      </w:pPr>
      <w:r>
        <w:rPr/>
        <w:br w:type="column"/>
      </w:r>
      <w:r>
        <w:rPr>
          <w:rFonts w:ascii="Times New Roman"/>
          <w:position w:val="10"/>
          <w:sz w:val="12"/>
        </w:rPr>
        <w:t>2</w:t>
      </w:r>
      <w:r>
        <w:rPr>
          <w:rFonts w:ascii="Times New Roman"/>
          <w:spacing w:val="2"/>
          <w:position w:val="10"/>
          <w:sz w:val="12"/>
        </w:rPr>
        <w:t> </w:t>
      </w:r>
      <w:r>
        <w:rPr>
          <w:rFonts w:ascii="Cambria"/>
          <w:spacing w:val="-5"/>
          <w:w w:val="80"/>
          <w:sz w:val="29"/>
        </w:rPr>
        <w:t>(</w:t>
      </w:r>
      <w:r>
        <w:rPr>
          <w:rFonts w:ascii="Times New Roman"/>
          <w:i/>
          <w:spacing w:val="-5"/>
          <w:w w:val="80"/>
          <w:sz w:val="22"/>
        </w:rPr>
        <w:t>z</w:t>
      </w:r>
      <w:r>
        <w:rPr>
          <w:rFonts w:ascii="Cambria"/>
          <w:spacing w:val="-5"/>
          <w:w w:val="80"/>
          <w:sz w:val="29"/>
        </w:rPr>
        <w:t>)</w:t>
      </w:r>
    </w:p>
    <w:p>
      <w:pPr>
        <w:spacing w:line="258" w:lineRule="exact" w:before="0"/>
        <w:ind w:left="170" w:right="0" w:firstLine="0"/>
        <w:jc w:val="left"/>
        <w:rPr>
          <w:rFonts w:ascii="Times New Roman" w:hAnsi="Times New Roman"/>
          <w:i/>
          <w:sz w:val="12"/>
        </w:rPr>
      </w:pPr>
      <w:r>
        <w:rPr/>
        <w:br w:type="column"/>
      </w:r>
      <w:r>
        <w:rPr>
          <w:rFonts w:ascii="Times New Roman" w:hAnsi="Times New Roman"/>
          <w:i/>
          <w:spacing w:val="-5"/>
          <w:w w:val="105"/>
          <w:position w:val="6"/>
          <w:sz w:val="22"/>
        </w:rPr>
        <w:t>h</w:t>
      </w:r>
      <w:r>
        <w:rPr>
          <w:rFonts w:ascii="Times New Roman" w:hAnsi="Times New Roman"/>
          <w:i/>
          <w:spacing w:val="-5"/>
          <w:w w:val="105"/>
          <w:sz w:val="12"/>
        </w:rPr>
        <w:t>‘i</w:t>
      </w:r>
    </w:p>
    <w:p>
      <w:pPr>
        <w:spacing w:after="0" w:line="258" w:lineRule="exact"/>
        <w:jc w:val="left"/>
        <w:rPr>
          <w:rFonts w:ascii="Times New Roman" w:hAnsi="Times New Roman"/>
          <w:sz w:val="12"/>
        </w:rPr>
        <w:sectPr>
          <w:type w:val="continuous"/>
          <w:pgSz w:w="11910" w:h="16840"/>
          <w:pgMar w:header="0" w:footer="690" w:top="1920" w:bottom="280" w:left="900" w:right="880"/>
          <w:cols w:num="7" w:equalWidth="0">
            <w:col w:w="1416" w:space="40"/>
            <w:col w:w="376" w:space="39"/>
            <w:col w:w="361" w:space="39"/>
            <w:col w:w="533" w:space="39"/>
            <w:col w:w="575" w:space="39"/>
            <w:col w:w="358" w:space="39"/>
            <w:col w:w="6276"/>
          </w:cols>
        </w:sectPr>
      </w:pPr>
    </w:p>
    <w:p>
      <w:pPr>
        <w:tabs>
          <w:tab w:pos="1610" w:val="left" w:leader="none"/>
        </w:tabs>
        <w:spacing w:line="216" w:lineRule="exact" w:before="15"/>
        <w:ind w:left="1118" w:right="0" w:firstLine="0"/>
        <w:jc w:val="left"/>
        <w:rPr>
          <w:rFonts w:ascii="Cambria" w:hAnsi="Cambria"/>
          <w:sz w:val="29"/>
        </w:rPr>
      </w:pPr>
      <w:r>
        <w:rPr>
          <w:rFonts w:ascii="Cambria" w:hAnsi="Cambria"/>
          <w:spacing w:val="-10"/>
          <w:position w:val="-14"/>
          <w:sz w:val="22"/>
        </w:rPr>
        <w:t>=</w:t>
      </w:r>
      <w:r>
        <w:rPr>
          <w:rFonts w:ascii="Cambria" w:hAnsi="Cambria"/>
          <w:position w:val="-14"/>
          <w:sz w:val="22"/>
        </w:rPr>
        <w:tab/>
      </w:r>
      <w:r>
        <w:rPr>
          <w:rFonts w:ascii="Times New Roman" w:hAnsi="Times New Roman"/>
          <w:i/>
          <w:sz w:val="22"/>
        </w:rPr>
        <w:t>E</w:t>
      </w:r>
      <w:r>
        <w:rPr>
          <w:rFonts w:ascii="Times New Roman" w:hAnsi="Times New Roman"/>
          <w:i/>
          <w:position w:val="-5"/>
          <w:sz w:val="12"/>
        </w:rPr>
        <w:t>б</w:t>
      </w:r>
      <w:r>
        <w:rPr>
          <w:rFonts w:ascii="Times New Roman" w:hAnsi="Times New Roman"/>
          <w:i/>
          <w:spacing w:val="15"/>
          <w:position w:val="-5"/>
          <w:sz w:val="12"/>
        </w:rPr>
        <w:t> </w:t>
      </w:r>
      <w:r>
        <w:rPr>
          <w:rFonts w:ascii="Cambria" w:hAnsi="Cambria"/>
          <w:spacing w:val="-5"/>
          <w:w w:val="80"/>
          <w:sz w:val="29"/>
        </w:rPr>
        <w:t>(</w:t>
      </w:r>
      <w:r>
        <w:rPr>
          <w:rFonts w:ascii="Times New Roman" w:hAnsi="Times New Roman"/>
          <w:i/>
          <w:spacing w:val="-5"/>
          <w:w w:val="80"/>
          <w:sz w:val="22"/>
        </w:rPr>
        <w:t>z</w:t>
      </w:r>
      <w:r>
        <w:rPr>
          <w:rFonts w:ascii="Cambria" w:hAnsi="Cambria"/>
          <w:spacing w:val="-5"/>
          <w:w w:val="80"/>
          <w:sz w:val="29"/>
        </w:rPr>
        <w:t>)</w:t>
      </w:r>
    </w:p>
    <w:p>
      <w:pPr>
        <w:spacing w:line="86" w:lineRule="exact" w:before="145"/>
        <w:ind w:left="83" w:right="0" w:firstLine="0"/>
        <w:jc w:val="left"/>
        <w:rPr>
          <w:rFonts w:ascii="Times New Roman" w:hAnsi="Times New Roman"/>
          <w:i/>
          <w:sz w:val="12"/>
        </w:rPr>
      </w:pPr>
      <w:r>
        <w:rPr/>
        <w:br w:type="column"/>
      </w:r>
      <w:r>
        <w:rPr>
          <w:rFonts w:ascii="Times New Roman" w:hAnsi="Times New Roman"/>
          <w:i/>
          <w:w w:val="99"/>
          <w:sz w:val="22"/>
        </w:rPr>
        <w:t>z</w:t>
      </w:r>
      <w:r>
        <w:rPr>
          <w:rFonts w:ascii="Times New Roman" w:hAnsi="Times New Roman"/>
          <w:i/>
          <w:spacing w:val="-30"/>
          <w:sz w:val="22"/>
        </w:rPr>
        <w:t> </w:t>
      </w:r>
      <w:r>
        <w:rPr>
          <w:rFonts w:ascii="Times New Roman" w:hAnsi="Times New Roman"/>
          <w:w w:val="106"/>
          <w:position w:val="10"/>
          <w:sz w:val="12"/>
        </w:rPr>
        <w:t>2</w:t>
      </w:r>
      <w:r>
        <w:rPr>
          <w:rFonts w:ascii="Times New Roman" w:hAnsi="Times New Roman"/>
          <w:position w:val="10"/>
          <w:sz w:val="12"/>
        </w:rPr>
        <w:t>  </w:t>
      </w:r>
      <w:r>
        <w:rPr>
          <w:rFonts w:ascii="Cambria" w:hAnsi="Cambria"/>
          <w:w w:val="88"/>
          <w:sz w:val="22"/>
        </w:rPr>
        <w:t></w:t>
      </w:r>
      <w:r>
        <w:rPr>
          <w:rFonts w:ascii="Cambria" w:hAnsi="Cambria"/>
          <w:i/>
          <w:w w:val="107"/>
          <w:sz w:val="23"/>
        </w:rPr>
        <w:t>v</w:t>
      </w:r>
      <w:r>
        <w:rPr>
          <w:rFonts w:ascii="Cambria" w:hAnsi="Cambria"/>
          <w:i/>
          <w:spacing w:val="-16"/>
          <w:sz w:val="23"/>
        </w:rPr>
        <w:t> </w:t>
      </w:r>
      <w:r>
        <w:rPr>
          <w:rFonts w:ascii="Cambria" w:hAnsi="Cambria"/>
          <w:spacing w:val="5"/>
          <w:w w:val="64"/>
          <w:sz w:val="29"/>
        </w:rPr>
        <w:t>(</w:t>
      </w:r>
      <w:r>
        <w:rPr>
          <w:rFonts w:ascii="Times New Roman" w:hAnsi="Times New Roman"/>
          <w:i/>
          <w:spacing w:val="17"/>
          <w:w w:val="99"/>
          <w:sz w:val="22"/>
        </w:rPr>
        <w:t>z</w:t>
      </w:r>
      <w:r>
        <w:rPr>
          <w:rFonts w:ascii="Cambria" w:hAnsi="Cambria"/>
          <w:spacing w:val="-11"/>
          <w:w w:val="64"/>
          <w:sz w:val="29"/>
        </w:rPr>
        <w:t>)</w:t>
      </w:r>
      <w:r>
        <w:rPr>
          <w:rFonts w:ascii="Times New Roman" w:hAnsi="Times New Roman"/>
          <w:i/>
          <w:w w:val="99"/>
          <w:sz w:val="22"/>
        </w:rPr>
        <w:t>dz</w:t>
      </w:r>
      <w:r>
        <w:rPr>
          <w:rFonts w:ascii="Times New Roman" w:hAnsi="Times New Roman"/>
          <w:i/>
          <w:spacing w:val="-8"/>
          <w:sz w:val="22"/>
        </w:rPr>
        <w:t> </w:t>
      </w:r>
      <w:r>
        <w:rPr>
          <w:rFonts w:ascii="Cambria" w:hAnsi="Cambria"/>
          <w:w w:val="98"/>
          <w:sz w:val="22"/>
        </w:rPr>
        <w:t>+</w:t>
      </w:r>
      <w:r>
        <w:rPr>
          <w:rFonts w:ascii="Cambria" w:hAnsi="Cambria"/>
          <w:spacing w:val="-52"/>
          <w:sz w:val="22"/>
        </w:rPr>
        <w:t> </w:t>
      </w:r>
      <w:r>
        <w:rPr>
          <w:rFonts w:ascii="Cambria" w:hAnsi="Cambria"/>
          <w:spacing w:val="-56"/>
          <w:sz w:val="22"/>
        </w:rPr>
        <w:t> </w:t>
      </w:r>
      <w:r>
        <w:rPr>
          <w:rFonts w:ascii="Times New Roman" w:hAnsi="Times New Roman"/>
          <w:i/>
          <w:spacing w:val="-52"/>
          <w:w w:val="106"/>
          <w:position w:val="18"/>
          <w:sz w:val="12"/>
        </w:rPr>
        <w:t>n</w:t>
      </w:r>
    </w:p>
    <w:p>
      <w:pPr>
        <w:spacing w:line="216" w:lineRule="exact" w:before="15"/>
        <w:ind w:left="61" w:right="0" w:firstLine="0"/>
        <w:jc w:val="left"/>
        <w:rPr>
          <w:rFonts w:ascii="Times New Roman" w:hAnsi="Times New Roman"/>
          <w:i/>
          <w:sz w:val="22"/>
        </w:rPr>
      </w:pPr>
      <w:r>
        <w:rPr/>
        <w:br w:type="column"/>
      </w:r>
      <w:r>
        <w:rPr>
          <w:rFonts w:ascii="Times New Roman" w:hAnsi="Times New Roman"/>
          <w:i/>
          <w:spacing w:val="10"/>
          <w:w w:val="99"/>
          <w:sz w:val="22"/>
        </w:rPr>
        <w:t>E</w:t>
      </w:r>
      <w:r>
        <w:rPr>
          <w:rFonts w:ascii="Times New Roman" w:hAnsi="Times New Roman"/>
          <w:i/>
          <w:w w:val="106"/>
          <w:position w:val="-5"/>
          <w:sz w:val="12"/>
        </w:rPr>
        <w:t>а</w:t>
      </w:r>
      <w:r>
        <w:rPr>
          <w:rFonts w:ascii="Times New Roman" w:hAnsi="Times New Roman"/>
          <w:i/>
          <w:spacing w:val="2"/>
          <w:position w:val="-5"/>
          <w:sz w:val="12"/>
        </w:rPr>
        <w:t> </w:t>
      </w:r>
      <w:r>
        <w:rPr>
          <w:rFonts w:ascii="Cambria" w:hAnsi="Cambria"/>
          <w:spacing w:val="8"/>
          <w:w w:val="64"/>
          <w:sz w:val="29"/>
        </w:rPr>
        <w:t>(</w:t>
      </w:r>
      <w:r>
        <w:rPr>
          <w:rFonts w:ascii="Times New Roman" w:hAnsi="Times New Roman"/>
          <w:i/>
          <w:spacing w:val="15"/>
          <w:w w:val="99"/>
          <w:sz w:val="22"/>
        </w:rPr>
        <w:t>z</w:t>
      </w:r>
      <w:r>
        <w:rPr>
          <w:rFonts w:ascii="Cambria" w:hAnsi="Cambria"/>
          <w:w w:val="64"/>
          <w:sz w:val="29"/>
        </w:rPr>
        <w:t>)</w:t>
      </w:r>
      <w:r>
        <w:rPr>
          <w:rFonts w:ascii="Cambria" w:hAnsi="Cambria"/>
          <w:spacing w:val="-37"/>
          <w:sz w:val="29"/>
        </w:rPr>
        <w:t> </w:t>
      </w:r>
      <w:r>
        <w:rPr>
          <w:rFonts w:ascii="Cambria" w:hAnsi="Cambria"/>
          <w:w w:val="109"/>
          <w:sz w:val="22"/>
        </w:rPr>
        <w:t>–</w:t>
      </w:r>
      <w:r>
        <w:rPr>
          <w:rFonts w:ascii="Cambria" w:hAnsi="Cambria"/>
          <w:spacing w:val="-1"/>
          <w:sz w:val="22"/>
        </w:rPr>
        <w:t> </w:t>
      </w:r>
      <w:r>
        <w:rPr>
          <w:rFonts w:ascii="Times New Roman" w:hAnsi="Times New Roman"/>
          <w:i/>
          <w:spacing w:val="7"/>
          <w:w w:val="99"/>
          <w:sz w:val="22"/>
        </w:rPr>
        <w:t>E</w:t>
      </w:r>
      <w:r>
        <w:rPr>
          <w:rFonts w:ascii="Times New Roman" w:hAnsi="Times New Roman"/>
          <w:i/>
          <w:w w:val="106"/>
          <w:position w:val="-5"/>
          <w:sz w:val="12"/>
        </w:rPr>
        <w:t>б</w:t>
      </w:r>
      <w:r>
        <w:rPr>
          <w:rFonts w:ascii="Times New Roman" w:hAnsi="Times New Roman"/>
          <w:i/>
          <w:spacing w:val="6"/>
          <w:position w:val="-5"/>
          <w:sz w:val="12"/>
        </w:rPr>
        <w:t> </w:t>
      </w:r>
      <w:r>
        <w:rPr>
          <w:rFonts w:ascii="Cambria" w:hAnsi="Cambria"/>
          <w:spacing w:val="7"/>
          <w:w w:val="64"/>
          <w:sz w:val="29"/>
        </w:rPr>
        <w:t>(</w:t>
      </w:r>
      <w:r>
        <w:rPr>
          <w:rFonts w:ascii="Times New Roman" w:hAnsi="Times New Roman"/>
          <w:i/>
          <w:spacing w:val="15"/>
          <w:w w:val="99"/>
          <w:sz w:val="22"/>
        </w:rPr>
        <w:t>z</w:t>
      </w:r>
      <w:r>
        <w:rPr>
          <w:rFonts w:ascii="Cambria" w:hAnsi="Cambria"/>
          <w:spacing w:val="-45"/>
          <w:w w:val="64"/>
          <w:sz w:val="29"/>
        </w:rPr>
        <w:t>)</w:t>
      </w:r>
      <w:r>
        <w:rPr>
          <w:rFonts w:ascii="Cambria" w:hAnsi="Cambria"/>
          <w:i/>
          <w:w w:val="107"/>
          <w:position w:val="-14"/>
          <w:sz w:val="23"/>
        </w:rPr>
        <w:t>v</w:t>
      </w:r>
      <w:r>
        <w:rPr>
          <w:rFonts w:ascii="Cambria" w:hAnsi="Cambria"/>
          <w:i/>
          <w:spacing w:val="-16"/>
          <w:position w:val="-14"/>
          <w:sz w:val="23"/>
        </w:rPr>
        <w:t> </w:t>
      </w:r>
      <w:r>
        <w:rPr>
          <w:rFonts w:ascii="Cambria" w:hAnsi="Cambria"/>
          <w:spacing w:val="7"/>
          <w:w w:val="64"/>
          <w:position w:val="-14"/>
          <w:sz w:val="29"/>
        </w:rPr>
        <w:t>(</w:t>
      </w:r>
      <w:r>
        <w:rPr>
          <w:rFonts w:ascii="Times New Roman" w:hAnsi="Times New Roman"/>
          <w:i/>
          <w:spacing w:val="15"/>
          <w:w w:val="99"/>
          <w:position w:val="-14"/>
          <w:sz w:val="22"/>
        </w:rPr>
        <w:t>z</w:t>
      </w:r>
      <w:r>
        <w:rPr>
          <w:rFonts w:ascii="Cambria" w:hAnsi="Cambria"/>
          <w:spacing w:val="15"/>
          <w:w w:val="64"/>
          <w:position w:val="-14"/>
          <w:sz w:val="29"/>
        </w:rPr>
        <w:t>)</w:t>
      </w:r>
      <w:r>
        <w:rPr>
          <w:rFonts w:ascii="Cambria" w:hAnsi="Cambria"/>
          <w:w w:val="88"/>
          <w:position w:val="-14"/>
          <w:sz w:val="22"/>
        </w:rPr>
        <w:t></w:t>
      </w:r>
      <w:r>
        <w:rPr>
          <w:rFonts w:ascii="Cambria" w:hAnsi="Cambria"/>
          <w:spacing w:val="-91"/>
          <w:position w:val="-14"/>
          <w:sz w:val="22"/>
        </w:rPr>
        <w:t> </w:t>
      </w:r>
      <w:r>
        <w:rPr>
          <w:rFonts w:ascii="Times New Roman" w:hAnsi="Times New Roman"/>
          <w:i/>
          <w:spacing w:val="-98"/>
          <w:w w:val="99"/>
          <w:position w:val="-14"/>
          <w:sz w:val="22"/>
        </w:rPr>
        <w:t>h</w:t>
      </w:r>
    </w:p>
    <w:p>
      <w:pPr>
        <w:tabs>
          <w:tab w:pos="3424" w:val="left" w:leader="none"/>
        </w:tabs>
        <w:spacing w:line="5" w:lineRule="exact" w:before="226"/>
        <w:ind w:left="76" w:right="0" w:firstLine="0"/>
        <w:jc w:val="left"/>
        <w:rPr>
          <w:sz w:val="20"/>
        </w:rPr>
      </w:pPr>
      <w:r>
        <w:rPr/>
        <w:br w:type="column"/>
      </w:r>
      <w:r>
        <w:rPr>
          <w:rFonts w:ascii="Cambria" w:hAnsi="Cambria"/>
          <w:position w:val="-2"/>
          <w:sz w:val="22"/>
        </w:rPr>
        <w:t>·</w:t>
      </w:r>
      <w:r>
        <w:rPr>
          <w:rFonts w:ascii="Cambria" w:hAnsi="Cambria"/>
          <w:spacing w:val="-9"/>
          <w:position w:val="-2"/>
          <w:sz w:val="22"/>
        </w:rPr>
        <w:t> </w:t>
      </w:r>
      <w:r>
        <w:rPr>
          <w:rFonts w:ascii="Times New Roman" w:hAnsi="Times New Roman"/>
          <w:i/>
          <w:position w:val="-2"/>
          <w:sz w:val="22"/>
        </w:rPr>
        <w:t>z</w:t>
      </w:r>
      <w:r>
        <w:rPr>
          <w:rFonts w:ascii="Times New Roman" w:hAnsi="Times New Roman"/>
          <w:i/>
          <w:spacing w:val="-30"/>
          <w:position w:val="-2"/>
          <w:sz w:val="22"/>
        </w:rPr>
        <w:t> </w:t>
      </w:r>
      <w:r>
        <w:rPr>
          <w:rFonts w:ascii="Times New Roman" w:hAnsi="Times New Roman"/>
          <w:position w:val="7"/>
          <w:sz w:val="12"/>
        </w:rPr>
        <w:t>2</w:t>
      </w:r>
      <w:r>
        <w:rPr>
          <w:rFonts w:ascii="Times New Roman" w:hAnsi="Times New Roman"/>
          <w:spacing w:val="3"/>
          <w:position w:val="7"/>
          <w:sz w:val="12"/>
        </w:rPr>
        <w:t> </w:t>
      </w:r>
      <w:r>
        <w:rPr>
          <w:spacing w:val="-10"/>
          <w:sz w:val="20"/>
        </w:rPr>
        <w:t>;</w:t>
      </w:r>
      <w:r>
        <w:rPr>
          <w:sz w:val="20"/>
        </w:rPr>
        <w:tab/>
      </w:r>
      <w:r>
        <w:rPr>
          <w:spacing w:val="-2"/>
          <w:sz w:val="20"/>
        </w:rPr>
        <w:t>(10.4)</w:t>
      </w:r>
    </w:p>
    <w:p>
      <w:pPr>
        <w:spacing w:after="0" w:line="5" w:lineRule="exact"/>
        <w:jc w:val="left"/>
        <w:rPr>
          <w:sz w:val="20"/>
        </w:rPr>
        <w:sectPr>
          <w:type w:val="continuous"/>
          <w:pgSz w:w="11910" w:h="16840"/>
          <w:pgMar w:header="0" w:footer="690" w:top="1920" w:bottom="280" w:left="900" w:right="880"/>
          <w:cols w:num="4" w:equalWidth="0">
            <w:col w:w="2104" w:space="40"/>
            <w:col w:w="1283" w:space="39"/>
            <w:col w:w="1811" w:space="40"/>
            <w:col w:w="4813"/>
          </w:cols>
        </w:sectPr>
      </w:pPr>
    </w:p>
    <w:p>
      <w:pPr>
        <w:tabs>
          <w:tab w:pos="1295" w:val="left" w:leader="none"/>
        </w:tabs>
        <w:spacing w:before="29"/>
        <w:ind w:left="840" w:right="0" w:firstLine="0"/>
        <w:jc w:val="left"/>
        <w:rPr>
          <w:rFonts w:ascii="Times New Roman" w:hAnsi="Times New Roman"/>
          <w:i/>
          <w:sz w:val="12"/>
        </w:rPr>
      </w:pPr>
      <w:r>
        <w:rPr/>
        <w:pict>
          <v:line style="position:absolute;mso-position-horizontal-relative:page;mso-position-vertical-relative:paragraph;z-index:-23791104" from="118.327499pt,7.562015pt" to="156.052502pt,7.562015pt" stroked="true" strokeweight=".375pt" strokecolor="#000000">
            <v:stroke dashstyle="solid"/>
            <w10:wrap type="none"/>
          </v:line>
        </w:pict>
      </w:r>
      <w:r>
        <w:rPr>
          <w:rFonts w:ascii="Times New Roman" w:hAnsi="Times New Roman"/>
          <w:i/>
          <w:spacing w:val="-5"/>
          <w:w w:val="95"/>
          <w:position w:val="1"/>
          <w:sz w:val="22"/>
        </w:rPr>
        <w:t>D</w:t>
      </w:r>
      <w:r>
        <w:rPr>
          <w:rFonts w:ascii="Times New Roman" w:hAnsi="Times New Roman"/>
          <w:spacing w:val="-5"/>
          <w:w w:val="95"/>
          <w:sz w:val="12"/>
        </w:rPr>
        <w:t>1</w:t>
      </w:r>
      <w:r>
        <w:rPr>
          <w:rFonts w:ascii="Times New Roman" w:hAnsi="Times New Roman"/>
          <w:sz w:val="12"/>
        </w:rPr>
        <w:tab/>
      </w:r>
      <w:r>
        <w:rPr>
          <w:rFonts w:ascii="Cambria" w:hAnsi="Cambria"/>
          <w:spacing w:val="-17"/>
          <w:w w:val="50"/>
          <w:sz w:val="22"/>
        </w:rPr>
        <w:t></w:t>
      </w:r>
      <w:r>
        <w:rPr>
          <w:rFonts w:ascii="Times New Roman" w:hAnsi="Times New Roman"/>
          <w:i/>
          <w:spacing w:val="-17"/>
          <w:w w:val="50"/>
          <w:position w:val="-2"/>
          <w:sz w:val="12"/>
        </w:rPr>
        <w:t>Z</w:t>
      </w:r>
    </w:p>
    <w:p>
      <w:pPr>
        <w:spacing w:line="242" w:lineRule="exact" w:before="163"/>
        <w:ind w:left="-1" w:right="0" w:firstLine="0"/>
        <w:jc w:val="left"/>
        <w:rPr>
          <w:rFonts w:ascii="Cambria" w:hAnsi="Cambria"/>
          <w:i/>
          <w:sz w:val="23"/>
        </w:rPr>
      </w:pPr>
      <w:r>
        <w:rPr/>
        <w:br w:type="column"/>
      </w:r>
      <w:r>
        <w:rPr>
          <w:rFonts w:ascii="Times New Roman" w:hAnsi="Times New Roman"/>
          <w:spacing w:val="-2"/>
          <w:sz w:val="22"/>
        </w:rPr>
        <w:t>1</w:t>
      </w:r>
      <w:r>
        <w:rPr>
          <w:rFonts w:ascii="Times New Roman" w:hAnsi="Times New Roman"/>
          <w:spacing w:val="-33"/>
          <w:sz w:val="22"/>
        </w:rPr>
        <w:t> </w:t>
      </w:r>
      <w:r>
        <w:rPr>
          <w:rFonts w:ascii="Cambria" w:hAnsi="Cambria"/>
          <w:spacing w:val="-7"/>
          <w:sz w:val="22"/>
        </w:rPr>
        <w:t>–</w:t>
      </w:r>
      <w:r>
        <w:rPr>
          <w:rFonts w:ascii="Cambria" w:hAnsi="Cambria"/>
          <w:i/>
          <w:spacing w:val="-7"/>
          <w:sz w:val="23"/>
        </w:rPr>
        <w:t>v</w:t>
      </w:r>
    </w:p>
    <w:p>
      <w:pPr>
        <w:spacing w:line="299" w:lineRule="exact" w:before="106"/>
        <w:ind w:left="11" w:right="0" w:firstLine="0"/>
        <w:jc w:val="left"/>
        <w:rPr>
          <w:rFonts w:ascii="Cambria"/>
          <w:sz w:val="29"/>
        </w:rPr>
      </w:pPr>
      <w:r>
        <w:rPr/>
        <w:br w:type="column"/>
      </w:r>
      <w:r>
        <w:rPr>
          <w:rFonts w:ascii="Times New Roman"/>
          <w:position w:val="10"/>
          <w:sz w:val="12"/>
        </w:rPr>
        <w:t>2</w:t>
      </w:r>
      <w:r>
        <w:rPr>
          <w:rFonts w:ascii="Times New Roman"/>
          <w:spacing w:val="2"/>
          <w:position w:val="10"/>
          <w:sz w:val="12"/>
        </w:rPr>
        <w:t> </w:t>
      </w:r>
      <w:r>
        <w:rPr>
          <w:rFonts w:ascii="Cambria"/>
          <w:spacing w:val="-5"/>
          <w:w w:val="85"/>
          <w:sz w:val="29"/>
        </w:rPr>
        <w:t>(</w:t>
      </w:r>
      <w:r>
        <w:rPr>
          <w:rFonts w:ascii="Times New Roman"/>
          <w:i/>
          <w:spacing w:val="-5"/>
          <w:w w:val="85"/>
          <w:sz w:val="22"/>
        </w:rPr>
        <w:t>z</w:t>
      </w:r>
      <w:r>
        <w:rPr>
          <w:rFonts w:ascii="Cambria"/>
          <w:spacing w:val="-5"/>
          <w:w w:val="85"/>
          <w:sz w:val="29"/>
        </w:rPr>
        <w:t>)</w:t>
      </w:r>
    </w:p>
    <w:p>
      <w:pPr>
        <w:spacing w:line="251" w:lineRule="exact" w:before="11"/>
        <w:ind w:left="842" w:right="0" w:firstLine="0"/>
        <w:jc w:val="left"/>
        <w:rPr>
          <w:rFonts w:ascii="Cambria" w:hAnsi="Cambria"/>
          <w:sz w:val="22"/>
        </w:rPr>
      </w:pPr>
      <w:r>
        <w:rPr/>
        <w:br w:type="column"/>
      </w:r>
      <w:r>
        <w:rPr>
          <w:rFonts w:ascii="Cambria" w:hAnsi="Cambria"/>
          <w:spacing w:val="-10"/>
          <w:w w:val="130"/>
          <w:sz w:val="22"/>
        </w:rPr>
        <w:t>Σ</w:t>
      </w:r>
    </w:p>
    <w:p>
      <w:pPr>
        <w:spacing w:line="134" w:lineRule="exact" w:before="0"/>
        <w:ind w:left="840"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p>
    <w:p>
      <w:pPr>
        <w:spacing w:line="242" w:lineRule="exact" w:before="163"/>
        <w:ind w:left="191" w:right="0" w:firstLine="0"/>
        <w:jc w:val="left"/>
        <w:rPr>
          <w:rFonts w:ascii="Cambria" w:hAnsi="Cambria"/>
          <w:i/>
          <w:sz w:val="23"/>
        </w:rPr>
      </w:pPr>
      <w:r>
        <w:rPr/>
        <w:br w:type="column"/>
      </w:r>
      <w:r>
        <w:rPr>
          <w:rFonts w:ascii="Times New Roman" w:hAnsi="Times New Roman"/>
          <w:spacing w:val="-2"/>
          <w:sz w:val="22"/>
        </w:rPr>
        <w:t>1</w:t>
      </w:r>
      <w:r>
        <w:rPr>
          <w:rFonts w:ascii="Times New Roman" w:hAnsi="Times New Roman"/>
          <w:spacing w:val="-33"/>
          <w:sz w:val="22"/>
        </w:rPr>
        <w:t> </w:t>
      </w:r>
      <w:r>
        <w:rPr>
          <w:rFonts w:ascii="Cambria" w:hAnsi="Cambria"/>
          <w:spacing w:val="-7"/>
          <w:sz w:val="22"/>
        </w:rPr>
        <w:t>–</w:t>
      </w:r>
      <w:r>
        <w:rPr>
          <w:rFonts w:ascii="Cambria" w:hAnsi="Cambria"/>
          <w:i/>
          <w:spacing w:val="-7"/>
          <w:sz w:val="23"/>
        </w:rPr>
        <w:t>v</w:t>
      </w:r>
    </w:p>
    <w:p>
      <w:pPr>
        <w:spacing w:line="299" w:lineRule="exact" w:before="106"/>
        <w:ind w:left="11" w:right="0" w:firstLine="0"/>
        <w:jc w:val="left"/>
        <w:rPr>
          <w:rFonts w:ascii="Cambria"/>
          <w:sz w:val="29"/>
        </w:rPr>
      </w:pPr>
      <w:r>
        <w:rPr/>
        <w:br w:type="column"/>
      </w:r>
      <w:r>
        <w:rPr>
          <w:rFonts w:ascii="Times New Roman"/>
          <w:position w:val="10"/>
          <w:sz w:val="12"/>
        </w:rPr>
        <w:t>2</w:t>
      </w:r>
      <w:r>
        <w:rPr>
          <w:rFonts w:ascii="Times New Roman"/>
          <w:spacing w:val="2"/>
          <w:position w:val="10"/>
          <w:sz w:val="12"/>
        </w:rPr>
        <w:t> </w:t>
      </w:r>
      <w:r>
        <w:rPr>
          <w:rFonts w:ascii="Cambria"/>
          <w:spacing w:val="-5"/>
          <w:w w:val="80"/>
          <w:sz w:val="29"/>
        </w:rPr>
        <w:t>(</w:t>
      </w:r>
      <w:r>
        <w:rPr>
          <w:rFonts w:ascii="Times New Roman"/>
          <w:i/>
          <w:spacing w:val="-5"/>
          <w:w w:val="80"/>
          <w:sz w:val="22"/>
        </w:rPr>
        <w:t>z</w:t>
      </w:r>
      <w:r>
        <w:rPr>
          <w:rFonts w:ascii="Cambria"/>
          <w:spacing w:val="-5"/>
          <w:w w:val="80"/>
          <w:sz w:val="29"/>
        </w:rPr>
        <w:t>)</w:t>
      </w:r>
    </w:p>
    <w:p>
      <w:pPr>
        <w:spacing w:line="240" w:lineRule="auto" w:before="8"/>
        <w:rPr>
          <w:rFonts w:ascii="Cambria"/>
          <w:sz w:val="12"/>
        </w:rPr>
      </w:pPr>
      <w:r>
        <w:rPr/>
        <w:br w:type="column"/>
      </w:r>
      <w:r>
        <w:rPr>
          <w:rFonts w:ascii="Cambria"/>
          <w:sz w:val="12"/>
        </w:rPr>
      </w:r>
    </w:p>
    <w:p>
      <w:pPr>
        <w:tabs>
          <w:tab w:pos="1034" w:val="left" w:leader="none"/>
        </w:tabs>
        <w:spacing w:before="0"/>
        <w:ind w:left="719" w:right="0" w:firstLine="0"/>
        <w:jc w:val="left"/>
        <w:rPr>
          <w:rFonts w:ascii="Times New Roman" w:hAnsi="Times New Roman"/>
          <w:i/>
          <w:sz w:val="12"/>
        </w:rPr>
      </w:pPr>
      <w:r>
        <w:rPr/>
        <w:pict>
          <v:line style="position:absolute;mso-position-horizontal-relative:page;mso-position-vertical-relative:paragraph;z-index:-23790592" from="220.365005pt,.104049pt" to="280.072495pt,.104049pt" stroked="true" strokeweight=".375pt" strokecolor="#000000">
            <v:stroke dashstyle="solid"/>
            <w10:wrap type="none"/>
          </v:line>
        </w:pict>
      </w:r>
      <w:r>
        <w:rPr>
          <w:rFonts w:ascii="Times New Roman" w:hAnsi="Times New Roman"/>
          <w:i/>
          <w:spacing w:val="-5"/>
          <w:w w:val="105"/>
          <w:sz w:val="12"/>
        </w:rPr>
        <w:t>‘i</w:t>
      </w:r>
      <w:r>
        <w:rPr>
          <w:rFonts w:ascii="Times New Roman" w:hAnsi="Times New Roman"/>
          <w:i/>
          <w:sz w:val="12"/>
        </w:rPr>
        <w:tab/>
      </w:r>
      <w:r>
        <w:rPr>
          <w:rFonts w:ascii="Times New Roman" w:hAnsi="Times New Roman"/>
          <w:i/>
          <w:spacing w:val="-5"/>
          <w:w w:val="105"/>
          <w:sz w:val="12"/>
        </w:rPr>
        <w:t>‘i</w:t>
      </w:r>
    </w:p>
    <w:p>
      <w:pPr>
        <w:spacing w:after="0"/>
        <w:jc w:val="left"/>
        <w:rPr>
          <w:rFonts w:ascii="Times New Roman" w:hAnsi="Times New Roman"/>
          <w:sz w:val="12"/>
        </w:rPr>
        <w:sectPr>
          <w:type w:val="continuous"/>
          <w:pgSz w:w="11910" w:h="16840"/>
          <w:pgMar w:header="0" w:footer="690" w:top="1920" w:bottom="280" w:left="900" w:right="880"/>
          <w:cols w:num="7" w:equalWidth="0">
            <w:col w:w="1418" w:space="40"/>
            <w:col w:w="376" w:space="39"/>
            <w:col w:w="396" w:space="205"/>
            <w:col w:w="1012" w:space="40"/>
            <w:col w:w="567" w:space="40"/>
            <w:col w:w="356" w:space="40"/>
            <w:col w:w="5601"/>
          </w:cols>
        </w:sectPr>
      </w:pPr>
    </w:p>
    <w:p>
      <w:pPr>
        <w:tabs>
          <w:tab w:pos="1591" w:val="left" w:leader="none"/>
        </w:tabs>
        <w:spacing w:line="216" w:lineRule="exact" w:before="15"/>
        <w:ind w:left="1099" w:right="0" w:firstLine="0"/>
        <w:jc w:val="left"/>
        <w:rPr>
          <w:rFonts w:ascii="Cambria" w:hAnsi="Cambria"/>
          <w:sz w:val="29"/>
        </w:rPr>
      </w:pPr>
      <w:r>
        <w:rPr/>
        <w:pict>
          <v:line style="position:absolute;mso-position-horizontal-relative:page;mso-position-vertical-relative:paragraph;z-index:-23789568" from="190.042496pt,19.110321pt" to="249.615002pt,19.110321pt" stroked="true" strokeweight=".375pt" strokecolor="#000000">
            <v:stroke dashstyle="solid"/>
            <w10:wrap type="none"/>
          </v:line>
        </w:pict>
      </w:r>
      <w:r>
        <w:rPr>
          <w:rFonts w:ascii="Cambria" w:hAnsi="Cambria"/>
          <w:spacing w:val="-10"/>
          <w:position w:val="-14"/>
          <w:sz w:val="22"/>
        </w:rPr>
        <w:t>=</w:t>
      </w:r>
      <w:r>
        <w:rPr>
          <w:rFonts w:ascii="Cambria" w:hAnsi="Cambria"/>
          <w:position w:val="-14"/>
          <w:sz w:val="22"/>
        </w:rPr>
        <w:tab/>
      </w:r>
      <w:r>
        <w:rPr>
          <w:rFonts w:ascii="Times New Roman" w:hAnsi="Times New Roman"/>
          <w:i/>
          <w:sz w:val="22"/>
        </w:rPr>
        <w:t>E</w:t>
      </w:r>
      <w:r>
        <w:rPr>
          <w:rFonts w:ascii="Times New Roman" w:hAnsi="Times New Roman"/>
          <w:i/>
          <w:position w:val="-5"/>
          <w:sz w:val="12"/>
        </w:rPr>
        <w:t>б</w:t>
      </w:r>
      <w:r>
        <w:rPr>
          <w:rFonts w:ascii="Times New Roman" w:hAnsi="Times New Roman"/>
          <w:i/>
          <w:spacing w:val="15"/>
          <w:position w:val="-5"/>
          <w:sz w:val="12"/>
        </w:rPr>
        <w:t> </w:t>
      </w:r>
      <w:r>
        <w:rPr>
          <w:rFonts w:ascii="Cambria" w:hAnsi="Cambria"/>
          <w:spacing w:val="-5"/>
          <w:w w:val="80"/>
          <w:sz w:val="29"/>
        </w:rPr>
        <w:t>(</w:t>
      </w:r>
      <w:r>
        <w:rPr>
          <w:rFonts w:ascii="Times New Roman" w:hAnsi="Times New Roman"/>
          <w:i/>
          <w:spacing w:val="-5"/>
          <w:w w:val="80"/>
          <w:sz w:val="22"/>
        </w:rPr>
        <w:t>z</w:t>
      </w:r>
      <w:r>
        <w:rPr>
          <w:rFonts w:ascii="Cambria" w:hAnsi="Cambria"/>
          <w:spacing w:val="-5"/>
          <w:w w:val="80"/>
          <w:sz w:val="29"/>
        </w:rPr>
        <w:t>)</w:t>
      </w:r>
    </w:p>
    <w:p>
      <w:pPr>
        <w:spacing w:line="109" w:lineRule="exact" w:before="125"/>
        <w:ind w:left="0" w:right="0" w:firstLine="0"/>
        <w:jc w:val="right"/>
        <w:rPr>
          <w:rFonts w:ascii="Times New Roman"/>
          <w:i/>
          <w:sz w:val="12"/>
        </w:rPr>
      </w:pPr>
      <w:r>
        <w:rPr/>
        <w:br w:type="column"/>
      </w:r>
      <w:r>
        <w:rPr>
          <w:rFonts w:ascii="Times New Roman"/>
          <w:i/>
          <w:spacing w:val="-10"/>
          <w:w w:val="105"/>
          <w:sz w:val="12"/>
        </w:rPr>
        <w:t>n</w:t>
      </w:r>
    </w:p>
    <w:p>
      <w:pPr>
        <w:spacing w:line="25" w:lineRule="exact" w:before="0"/>
        <w:ind w:left="80" w:right="0" w:firstLine="0"/>
        <w:jc w:val="left"/>
        <w:rPr>
          <w:rFonts w:ascii="Cambria"/>
          <w:sz w:val="22"/>
        </w:rPr>
      </w:pPr>
      <w:r>
        <w:rPr>
          <w:rFonts w:ascii="Times New Roman"/>
          <w:i/>
          <w:sz w:val="22"/>
        </w:rPr>
        <w:t>zdz</w:t>
      </w:r>
      <w:r>
        <w:rPr>
          <w:rFonts w:ascii="Times New Roman"/>
          <w:i/>
          <w:spacing w:val="-1"/>
          <w:sz w:val="22"/>
        </w:rPr>
        <w:t> </w:t>
      </w:r>
      <w:r>
        <w:rPr>
          <w:rFonts w:ascii="Cambria"/>
          <w:spacing w:val="-10"/>
          <w:sz w:val="22"/>
        </w:rPr>
        <w:t>+</w:t>
      </w:r>
    </w:p>
    <w:p>
      <w:pPr>
        <w:spacing w:line="216" w:lineRule="exact" w:before="15"/>
        <w:ind w:left="61" w:right="0" w:firstLine="0"/>
        <w:jc w:val="left"/>
        <w:rPr>
          <w:sz w:val="20"/>
        </w:rPr>
      </w:pPr>
      <w:r>
        <w:rPr/>
        <w:br w:type="column"/>
      </w:r>
      <w:r>
        <w:rPr>
          <w:rFonts w:ascii="Times New Roman" w:hAnsi="Times New Roman"/>
          <w:i/>
          <w:sz w:val="22"/>
        </w:rPr>
        <w:t>E</w:t>
      </w:r>
      <w:r>
        <w:rPr>
          <w:rFonts w:ascii="Times New Roman" w:hAnsi="Times New Roman"/>
          <w:i/>
          <w:position w:val="-5"/>
          <w:sz w:val="12"/>
        </w:rPr>
        <w:t>а</w:t>
      </w:r>
      <w:r>
        <w:rPr>
          <w:rFonts w:ascii="Times New Roman" w:hAnsi="Times New Roman"/>
          <w:i/>
          <w:spacing w:val="-8"/>
          <w:position w:val="-5"/>
          <w:sz w:val="12"/>
        </w:rPr>
        <w:t> </w:t>
      </w:r>
      <w:r>
        <w:rPr>
          <w:rFonts w:ascii="Cambria" w:hAnsi="Cambria"/>
          <w:sz w:val="29"/>
        </w:rPr>
        <w:t>(</w:t>
      </w:r>
      <w:r>
        <w:rPr>
          <w:rFonts w:ascii="Times New Roman" w:hAnsi="Times New Roman"/>
          <w:i/>
          <w:sz w:val="22"/>
        </w:rPr>
        <w:t>z</w:t>
      </w:r>
      <w:r>
        <w:rPr>
          <w:rFonts w:ascii="Cambria" w:hAnsi="Cambria"/>
          <w:sz w:val="29"/>
        </w:rPr>
        <w:t>)</w:t>
      </w:r>
      <w:r>
        <w:rPr>
          <w:rFonts w:ascii="Cambria" w:hAnsi="Cambria"/>
          <w:spacing w:val="-37"/>
          <w:sz w:val="29"/>
        </w:rPr>
        <w:t> </w:t>
      </w:r>
      <w:r>
        <w:rPr>
          <w:rFonts w:ascii="Cambria" w:hAnsi="Cambria"/>
          <w:sz w:val="22"/>
        </w:rPr>
        <w:t>–</w:t>
      </w:r>
      <w:r>
        <w:rPr>
          <w:rFonts w:ascii="Cambria" w:hAnsi="Cambria"/>
          <w:spacing w:val="-12"/>
          <w:sz w:val="22"/>
        </w:rPr>
        <w:t> </w:t>
      </w:r>
      <w:r>
        <w:rPr>
          <w:rFonts w:ascii="Times New Roman" w:hAnsi="Times New Roman"/>
          <w:i/>
          <w:sz w:val="22"/>
        </w:rPr>
        <w:t>E</w:t>
      </w:r>
      <w:r>
        <w:rPr>
          <w:rFonts w:ascii="Times New Roman" w:hAnsi="Times New Roman"/>
          <w:i/>
          <w:position w:val="-5"/>
          <w:sz w:val="12"/>
        </w:rPr>
        <w:t>б</w:t>
      </w:r>
      <w:r>
        <w:rPr>
          <w:rFonts w:ascii="Times New Roman" w:hAnsi="Times New Roman"/>
          <w:i/>
          <w:spacing w:val="-5"/>
          <w:position w:val="-5"/>
          <w:sz w:val="12"/>
        </w:rPr>
        <w:t> </w:t>
      </w:r>
      <w:r>
        <w:rPr>
          <w:rFonts w:ascii="Cambria" w:hAnsi="Cambria"/>
          <w:sz w:val="29"/>
        </w:rPr>
        <w:t>(</w:t>
      </w:r>
      <w:r>
        <w:rPr>
          <w:rFonts w:ascii="Times New Roman" w:hAnsi="Times New Roman"/>
          <w:i/>
          <w:sz w:val="22"/>
        </w:rPr>
        <w:t>z</w:t>
      </w:r>
      <w:r>
        <w:rPr>
          <w:rFonts w:ascii="Cambria" w:hAnsi="Cambria"/>
          <w:sz w:val="29"/>
        </w:rPr>
        <w:t>)</w:t>
      </w:r>
      <w:r>
        <w:rPr>
          <w:rFonts w:ascii="Times New Roman" w:hAnsi="Times New Roman"/>
          <w:i/>
          <w:position w:val="-14"/>
          <w:sz w:val="22"/>
        </w:rPr>
        <w:t>z h</w:t>
      </w:r>
      <w:r>
        <w:rPr>
          <w:rFonts w:ascii="Times New Roman" w:hAnsi="Times New Roman"/>
          <w:i/>
          <w:spacing w:val="14"/>
          <w:position w:val="-14"/>
          <w:sz w:val="22"/>
        </w:rPr>
        <w:t> </w:t>
      </w:r>
      <w:r>
        <w:rPr>
          <w:spacing w:val="-10"/>
          <w:position w:val="-11"/>
          <w:sz w:val="20"/>
        </w:rPr>
        <w:t>,</w:t>
      </w:r>
    </w:p>
    <w:p>
      <w:pPr>
        <w:spacing w:after="0" w:line="216" w:lineRule="exact"/>
        <w:jc w:val="left"/>
        <w:rPr>
          <w:sz w:val="20"/>
        </w:rPr>
        <w:sectPr>
          <w:type w:val="continuous"/>
          <w:pgSz w:w="11910" w:h="16840"/>
          <w:pgMar w:header="0" w:footer="690" w:top="1920" w:bottom="280" w:left="900" w:right="880"/>
          <w:cols w:num="3" w:equalWidth="0">
            <w:col w:w="2085" w:space="40"/>
            <w:col w:w="697" w:space="39"/>
            <w:col w:w="7269"/>
          </w:cols>
        </w:sectPr>
      </w:pPr>
    </w:p>
    <w:p>
      <w:pPr>
        <w:tabs>
          <w:tab w:pos="1279" w:val="left" w:leader="none"/>
        </w:tabs>
        <w:spacing w:line="264" w:lineRule="exact" w:before="0"/>
        <w:ind w:left="825" w:right="0" w:firstLine="0"/>
        <w:jc w:val="left"/>
        <w:rPr>
          <w:rFonts w:ascii="Times New Roman" w:hAnsi="Times New Roman"/>
          <w:i/>
          <w:sz w:val="12"/>
        </w:rPr>
      </w:pPr>
      <w:r>
        <w:rPr/>
        <w:pict>
          <v:line style="position:absolute;mso-position-horizontal-relative:page;mso-position-vertical-relative:paragraph;z-index:-23790080" from="117.3675pt,6.120421pt" to="154.957497pt,6.120421pt" stroked="true" strokeweight=".375pt" strokecolor="#000000">
            <v:stroke dashstyle="solid"/>
            <w10:wrap type="none"/>
          </v:line>
        </w:pict>
      </w:r>
      <w:r>
        <w:rPr>
          <w:rFonts w:ascii="Times New Roman" w:hAnsi="Times New Roman"/>
          <w:i/>
          <w:spacing w:val="-5"/>
          <w:w w:val="95"/>
          <w:position w:val="1"/>
          <w:sz w:val="22"/>
        </w:rPr>
        <w:t>C</w:t>
      </w:r>
      <w:r>
        <w:rPr>
          <w:rFonts w:ascii="Times New Roman" w:hAnsi="Times New Roman"/>
          <w:spacing w:val="-5"/>
          <w:w w:val="95"/>
          <w:sz w:val="12"/>
        </w:rPr>
        <w:t>1</w:t>
      </w:r>
      <w:r>
        <w:rPr>
          <w:rFonts w:ascii="Times New Roman" w:hAnsi="Times New Roman"/>
          <w:sz w:val="12"/>
        </w:rPr>
        <w:tab/>
      </w:r>
      <w:r>
        <w:rPr>
          <w:rFonts w:ascii="Cambria" w:hAnsi="Cambria"/>
          <w:spacing w:val="-18"/>
          <w:w w:val="50"/>
          <w:position w:val="1"/>
          <w:sz w:val="22"/>
        </w:rPr>
        <w:t></w:t>
      </w:r>
      <w:r>
        <w:rPr>
          <w:rFonts w:ascii="Times New Roman" w:hAnsi="Times New Roman"/>
          <w:i/>
          <w:spacing w:val="-18"/>
          <w:w w:val="50"/>
          <w:position w:val="-1"/>
          <w:sz w:val="12"/>
        </w:rPr>
        <w:t>Z</w:t>
      </w:r>
    </w:p>
    <w:p>
      <w:pPr>
        <w:spacing w:before="134"/>
        <w:ind w:left="-1" w:right="0" w:firstLine="0"/>
        <w:jc w:val="left"/>
        <w:rPr>
          <w:rFonts w:ascii="Cambria" w:hAnsi="Cambria"/>
          <w:i/>
          <w:sz w:val="23"/>
        </w:rPr>
      </w:pPr>
      <w:r>
        <w:rPr/>
        <w:br w:type="column"/>
      </w:r>
      <w:r>
        <w:rPr>
          <w:rFonts w:ascii="Times New Roman" w:hAnsi="Times New Roman"/>
          <w:spacing w:val="-2"/>
          <w:sz w:val="22"/>
        </w:rPr>
        <w:t>1</w:t>
      </w:r>
      <w:r>
        <w:rPr>
          <w:rFonts w:ascii="Times New Roman" w:hAnsi="Times New Roman"/>
          <w:spacing w:val="-33"/>
          <w:sz w:val="22"/>
        </w:rPr>
        <w:t> </w:t>
      </w:r>
      <w:r>
        <w:rPr>
          <w:rFonts w:ascii="Cambria" w:hAnsi="Cambria"/>
          <w:spacing w:val="-7"/>
          <w:sz w:val="22"/>
        </w:rPr>
        <w:t>–</w:t>
      </w:r>
      <w:r>
        <w:rPr>
          <w:rFonts w:ascii="Cambria" w:hAnsi="Cambria"/>
          <w:i/>
          <w:spacing w:val="-7"/>
          <w:sz w:val="23"/>
        </w:rPr>
        <w:t>v</w:t>
      </w:r>
    </w:p>
    <w:p>
      <w:pPr>
        <w:spacing w:before="77"/>
        <w:ind w:left="9" w:right="0" w:firstLine="0"/>
        <w:jc w:val="left"/>
        <w:rPr>
          <w:rFonts w:ascii="Cambria"/>
          <w:sz w:val="29"/>
        </w:rPr>
      </w:pPr>
      <w:r>
        <w:rPr/>
        <w:br w:type="column"/>
      </w:r>
      <w:r>
        <w:rPr>
          <w:rFonts w:ascii="Times New Roman"/>
          <w:position w:val="10"/>
          <w:sz w:val="12"/>
        </w:rPr>
        <w:t>2</w:t>
      </w:r>
      <w:r>
        <w:rPr>
          <w:rFonts w:ascii="Times New Roman"/>
          <w:spacing w:val="2"/>
          <w:position w:val="10"/>
          <w:sz w:val="12"/>
        </w:rPr>
        <w:t> </w:t>
      </w:r>
      <w:r>
        <w:rPr>
          <w:rFonts w:ascii="Cambria"/>
          <w:spacing w:val="-5"/>
          <w:w w:val="80"/>
          <w:sz w:val="29"/>
        </w:rPr>
        <w:t>(</w:t>
      </w:r>
      <w:r>
        <w:rPr>
          <w:rFonts w:ascii="Times New Roman"/>
          <w:i/>
          <w:spacing w:val="-5"/>
          <w:w w:val="80"/>
          <w:sz w:val="22"/>
        </w:rPr>
        <w:t>z</w:t>
      </w:r>
      <w:r>
        <w:rPr>
          <w:rFonts w:ascii="Cambria"/>
          <w:spacing w:val="-5"/>
          <w:w w:val="80"/>
          <w:sz w:val="29"/>
        </w:rPr>
        <w:t>)</w:t>
      </w:r>
    </w:p>
    <w:p>
      <w:pPr>
        <w:spacing w:line="233" w:lineRule="exact" w:before="0"/>
        <w:ind w:left="465" w:right="0" w:firstLine="0"/>
        <w:jc w:val="left"/>
        <w:rPr>
          <w:rFonts w:ascii="Cambria" w:hAnsi="Cambria"/>
          <w:sz w:val="22"/>
        </w:rPr>
      </w:pPr>
      <w:r>
        <w:rPr/>
        <w:br w:type="column"/>
      </w:r>
      <w:r>
        <w:rPr>
          <w:rFonts w:ascii="Cambria" w:hAnsi="Cambria"/>
          <w:spacing w:val="-10"/>
          <w:w w:val="130"/>
          <w:sz w:val="22"/>
        </w:rPr>
        <w:t>Σ</w:t>
      </w:r>
    </w:p>
    <w:p>
      <w:pPr>
        <w:spacing w:line="134" w:lineRule="exact" w:before="0"/>
        <w:ind w:left="461"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p>
    <w:p>
      <w:pPr>
        <w:spacing w:before="134"/>
        <w:ind w:left="193" w:right="0" w:firstLine="0"/>
        <w:jc w:val="left"/>
        <w:rPr>
          <w:rFonts w:ascii="Cambria" w:hAnsi="Cambria"/>
          <w:i/>
          <w:sz w:val="23"/>
        </w:rPr>
      </w:pPr>
      <w:r>
        <w:rPr/>
        <w:br w:type="column"/>
      </w:r>
      <w:r>
        <w:rPr>
          <w:rFonts w:ascii="Times New Roman" w:hAnsi="Times New Roman"/>
          <w:spacing w:val="-2"/>
          <w:sz w:val="22"/>
        </w:rPr>
        <w:t>1</w:t>
      </w:r>
      <w:r>
        <w:rPr>
          <w:rFonts w:ascii="Times New Roman" w:hAnsi="Times New Roman"/>
          <w:spacing w:val="-33"/>
          <w:sz w:val="22"/>
        </w:rPr>
        <w:t> </w:t>
      </w:r>
      <w:r>
        <w:rPr>
          <w:rFonts w:ascii="Cambria" w:hAnsi="Cambria"/>
          <w:spacing w:val="-7"/>
          <w:sz w:val="22"/>
        </w:rPr>
        <w:t>–</w:t>
      </w:r>
      <w:r>
        <w:rPr>
          <w:rFonts w:ascii="Cambria" w:hAnsi="Cambria"/>
          <w:i/>
          <w:spacing w:val="-7"/>
          <w:sz w:val="23"/>
        </w:rPr>
        <w:t>v</w:t>
      </w:r>
    </w:p>
    <w:p>
      <w:pPr>
        <w:spacing w:before="77"/>
        <w:ind w:left="9" w:right="0" w:firstLine="0"/>
        <w:jc w:val="left"/>
        <w:rPr>
          <w:rFonts w:ascii="Cambria"/>
          <w:sz w:val="29"/>
        </w:rPr>
      </w:pPr>
      <w:r>
        <w:rPr/>
        <w:br w:type="column"/>
      </w:r>
      <w:r>
        <w:rPr>
          <w:rFonts w:ascii="Times New Roman"/>
          <w:position w:val="10"/>
          <w:sz w:val="12"/>
        </w:rPr>
        <w:t>2</w:t>
      </w:r>
      <w:r>
        <w:rPr>
          <w:rFonts w:ascii="Times New Roman"/>
          <w:spacing w:val="2"/>
          <w:position w:val="10"/>
          <w:sz w:val="12"/>
        </w:rPr>
        <w:t> </w:t>
      </w:r>
      <w:r>
        <w:rPr>
          <w:rFonts w:ascii="Cambria"/>
          <w:spacing w:val="-5"/>
          <w:w w:val="80"/>
          <w:sz w:val="29"/>
        </w:rPr>
        <w:t>(</w:t>
      </w:r>
      <w:r>
        <w:rPr>
          <w:rFonts w:ascii="Times New Roman"/>
          <w:i/>
          <w:spacing w:val="-5"/>
          <w:w w:val="80"/>
          <w:sz w:val="22"/>
        </w:rPr>
        <w:t>z</w:t>
      </w:r>
      <w:r>
        <w:rPr>
          <w:rFonts w:ascii="Cambria"/>
          <w:spacing w:val="-5"/>
          <w:w w:val="80"/>
          <w:sz w:val="29"/>
        </w:rPr>
        <w:t>)</w:t>
      </w:r>
    </w:p>
    <w:p>
      <w:pPr>
        <w:spacing w:before="120"/>
        <w:ind w:left="252" w:right="0" w:firstLine="0"/>
        <w:jc w:val="left"/>
        <w:rPr>
          <w:rFonts w:ascii="Times New Roman" w:hAnsi="Times New Roman"/>
          <w:i/>
          <w:sz w:val="12"/>
        </w:rPr>
      </w:pPr>
      <w:r>
        <w:rPr/>
        <w:br w:type="column"/>
      </w:r>
      <w:r>
        <w:rPr>
          <w:rFonts w:ascii="Times New Roman" w:hAnsi="Times New Roman"/>
          <w:i/>
          <w:w w:val="105"/>
          <w:sz w:val="12"/>
        </w:rPr>
        <w:t>‘i</w:t>
      </w:r>
      <w:r>
        <w:rPr>
          <w:rFonts w:ascii="Times New Roman" w:hAnsi="Times New Roman"/>
          <w:i/>
          <w:spacing w:val="70"/>
          <w:w w:val="105"/>
          <w:sz w:val="12"/>
        </w:rPr>
        <w:t> </w:t>
      </w:r>
      <w:r>
        <w:rPr>
          <w:rFonts w:ascii="Times New Roman" w:hAnsi="Times New Roman"/>
          <w:i/>
          <w:spacing w:val="-5"/>
          <w:w w:val="105"/>
          <w:sz w:val="12"/>
        </w:rPr>
        <w:t>‘i</w:t>
      </w:r>
    </w:p>
    <w:p>
      <w:pPr>
        <w:spacing w:after="0"/>
        <w:jc w:val="left"/>
        <w:rPr>
          <w:rFonts w:ascii="Times New Roman" w:hAnsi="Times New Roman"/>
          <w:sz w:val="12"/>
        </w:rPr>
        <w:sectPr>
          <w:type w:val="continuous"/>
          <w:pgSz w:w="11910" w:h="16840"/>
          <w:pgMar w:header="0" w:footer="690" w:top="1920" w:bottom="280" w:left="900" w:right="880"/>
          <w:cols w:num="7" w:equalWidth="0">
            <w:col w:w="1399" w:space="40"/>
            <w:col w:w="376" w:space="39"/>
            <w:col w:w="353" w:space="39"/>
            <w:col w:w="633" w:space="40"/>
            <w:col w:w="567" w:space="40"/>
            <w:col w:w="353" w:space="40"/>
            <w:col w:w="6211"/>
          </w:cols>
        </w:sectPr>
      </w:pPr>
    </w:p>
    <w:p>
      <w:pPr>
        <w:pStyle w:val="BodyText"/>
        <w:spacing w:before="33"/>
        <w:ind w:left="799"/>
      </w:pPr>
      <w:r>
        <w:rPr/>
        <w:t>где: </w:t>
      </w:r>
      <w:r>
        <w:rPr>
          <w:rFonts w:ascii="Arial" w:hAnsi="Arial"/>
          <w:i/>
        </w:rPr>
        <w:t>Eб</w:t>
      </w:r>
      <w:r>
        <w:rPr/>
        <w:t>(</w:t>
      </w:r>
      <w:r>
        <w:rPr>
          <w:rFonts w:ascii="Arial" w:hAnsi="Arial"/>
          <w:i/>
        </w:rPr>
        <w:t>z</w:t>
      </w:r>
      <w:r>
        <w:rPr/>
        <w:t>)</w:t>
      </w:r>
      <w:r>
        <w:rPr>
          <w:spacing w:val="4"/>
        </w:rPr>
        <w:t> </w:t>
      </w:r>
      <w:r>
        <w:rPr/>
        <w:t>– модуль</w:t>
      </w:r>
      <w:r>
        <w:rPr>
          <w:spacing w:val="-2"/>
        </w:rPr>
        <w:t> </w:t>
      </w:r>
      <w:r>
        <w:rPr/>
        <w:t>Юнга</w:t>
      </w:r>
      <w:r>
        <w:rPr>
          <w:spacing w:val="2"/>
        </w:rPr>
        <w:t> </w:t>
      </w:r>
      <w:r>
        <w:rPr/>
        <w:t>основного материала</w:t>
      </w:r>
      <w:r>
        <w:rPr>
          <w:spacing w:val="-2"/>
        </w:rPr>
        <w:t> </w:t>
      </w:r>
      <w:r>
        <w:rPr/>
        <w:t>сечения </w:t>
      </w:r>
      <w:r>
        <w:rPr>
          <w:spacing w:val="-2"/>
        </w:rPr>
        <w:t>(бетона);</w:t>
      </w:r>
    </w:p>
    <w:p>
      <w:pPr>
        <w:pStyle w:val="BodyText"/>
        <w:ind w:left="799"/>
      </w:pPr>
      <w:r>
        <w:rPr>
          <w:rFonts w:ascii="Arial" w:hAnsi="Arial"/>
          <w:i/>
        </w:rPr>
        <w:t>Eа</w:t>
      </w:r>
      <w:r>
        <w:rPr/>
        <w:t>(</w:t>
      </w:r>
      <w:r>
        <w:rPr>
          <w:rFonts w:ascii="Arial" w:hAnsi="Arial"/>
          <w:i/>
        </w:rPr>
        <w:t>z</w:t>
      </w:r>
      <w:r>
        <w:rPr/>
        <w:t>)</w:t>
      </w:r>
      <w:r>
        <w:rPr>
          <w:spacing w:val="8"/>
        </w:rPr>
        <w:t> </w:t>
      </w:r>
      <w:r>
        <w:rPr/>
        <w:t>–</w:t>
      </w:r>
      <w:r>
        <w:rPr>
          <w:spacing w:val="3"/>
        </w:rPr>
        <w:t> </w:t>
      </w:r>
      <w:r>
        <w:rPr/>
        <w:t>модуль</w:t>
      </w:r>
      <w:r>
        <w:rPr>
          <w:spacing w:val="3"/>
        </w:rPr>
        <w:t> </w:t>
      </w:r>
      <w:r>
        <w:rPr/>
        <w:t>Юнга</w:t>
      </w:r>
      <w:r>
        <w:rPr>
          <w:spacing w:val="3"/>
        </w:rPr>
        <w:t> </w:t>
      </w:r>
      <w:r>
        <w:rPr/>
        <w:t>армирующего</w:t>
      </w:r>
      <w:r>
        <w:rPr>
          <w:spacing w:val="5"/>
        </w:rPr>
        <w:t> </w:t>
      </w:r>
      <w:r>
        <w:rPr>
          <w:spacing w:val="-2"/>
        </w:rPr>
        <w:t>материала;</w:t>
      </w:r>
    </w:p>
    <w:p>
      <w:pPr>
        <w:pStyle w:val="BodyText"/>
        <w:spacing w:before="1"/>
        <w:ind w:left="799"/>
      </w:pPr>
      <w:r>
        <w:rPr>
          <w:rFonts w:ascii="Arial" w:hAnsi="Arial"/>
          <w:i/>
        </w:rPr>
        <w:t>ν</w:t>
      </w:r>
      <w:r>
        <w:rPr/>
        <w:t>(</w:t>
      </w:r>
      <w:r>
        <w:rPr>
          <w:rFonts w:ascii="Arial" w:hAnsi="Arial"/>
          <w:i/>
        </w:rPr>
        <w:t>z</w:t>
      </w:r>
      <w:r>
        <w:rPr/>
        <w:t>)</w:t>
      </w:r>
      <w:r>
        <w:rPr>
          <w:spacing w:val="5"/>
        </w:rPr>
        <w:t> </w:t>
      </w:r>
      <w:r>
        <w:rPr/>
        <w:t>–</w:t>
      </w:r>
      <w:r>
        <w:rPr>
          <w:spacing w:val="7"/>
        </w:rPr>
        <w:t> </w:t>
      </w:r>
      <w:r>
        <w:rPr/>
        <w:t>коэффициент</w:t>
      </w:r>
      <w:r>
        <w:rPr>
          <w:spacing w:val="6"/>
        </w:rPr>
        <w:t> </w:t>
      </w:r>
      <w:r>
        <w:rPr/>
        <w:t>Пуассона</w:t>
      </w:r>
      <w:r>
        <w:rPr>
          <w:spacing w:val="4"/>
        </w:rPr>
        <w:t> </w:t>
      </w:r>
      <w:r>
        <w:rPr/>
        <w:t>в</w:t>
      </w:r>
      <w:r>
        <w:rPr>
          <w:spacing w:val="3"/>
        </w:rPr>
        <w:t> </w:t>
      </w:r>
      <w:r>
        <w:rPr>
          <w:spacing w:val="-2"/>
        </w:rPr>
        <w:t>точке;</w:t>
      </w:r>
    </w:p>
    <w:p>
      <w:pPr>
        <w:pStyle w:val="BodyText"/>
        <w:ind w:left="799"/>
      </w:pPr>
      <w:r>
        <w:rPr>
          <w:rFonts w:ascii="Arial" w:hAnsi="Arial"/>
          <w:i/>
        </w:rPr>
        <w:t>n</w:t>
      </w:r>
      <w:r>
        <w:rPr>
          <w:rFonts w:ascii="Arial" w:hAnsi="Arial"/>
          <w:i/>
          <w:spacing w:val="-3"/>
        </w:rPr>
        <w:t> </w:t>
      </w:r>
      <w:r>
        <w:rPr/>
        <w:t>– число</w:t>
      </w:r>
      <w:r>
        <w:rPr>
          <w:spacing w:val="1"/>
        </w:rPr>
        <w:t> </w:t>
      </w:r>
      <w:r>
        <w:rPr/>
        <w:t>арматурных</w:t>
      </w:r>
      <w:r>
        <w:rPr>
          <w:spacing w:val="3"/>
        </w:rPr>
        <w:t> </w:t>
      </w:r>
      <w:r>
        <w:rPr/>
        <w:t>включений</w:t>
      </w:r>
      <w:r>
        <w:rPr>
          <w:spacing w:val="3"/>
        </w:rPr>
        <w:t> </w:t>
      </w:r>
      <w:r>
        <w:rPr/>
        <w:t>по</w:t>
      </w:r>
      <w:r>
        <w:rPr>
          <w:spacing w:val="-1"/>
        </w:rPr>
        <w:t> </w:t>
      </w:r>
      <w:r>
        <w:rPr/>
        <w:t>толщине сечения</w:t>
      </w:r>
      <w:r>
        <w:rPr>
          <w:spacing w:val="1"/>
        </w:rPr>
        <w:t> </w:t>
      </w:r>
      <w:r>
        <w:rPr>
          <w:spacing w:val="-2"/>
        </w:rPr>
        <w:t>оболочки.</w:t>
      </w:r>
    </w:p>
    <w:p>
      <w:pPr>
        <w:spacing w:after="0"/>
        <w:sectPr>
          <w:type w:val="continuous"/>
          <w:pgSz w:w="11910" w:h="16840"/>
          <w:pgMar w:header="0" w:footer="690" w:top="1920" w:bottom="280" w:left="900" w:right="880"/>
        </w:sectPr>
      </w:pPr>
    </w:p>
    <w:p>
      <w:pPr>
        <w:pStyle w:val="BodyText"/>
        <w:spacing w:line="244" w:lineRule="auto" w:before="77"/>
        <w:ind w:right="256" w:firstLine="566"/>
        <w:jc w:val="both"/>
      </w:pPr>
      <w:r>
        <w:rPr/>
        <w:t>Конечные элементы плоской задачи представляют собой частные случаи конечного элемента оболочки. Для них интегральные жесткости изгиба и взаимовлияния равны нулю. Для решения плоской задачи применяется </w:t>
      </w:r>
      <w:r>
        <w:rPr>
          <w:spacing w:val="1"/>
          <w:w w:val="95"/>
        </w:rPr>
        <w:t>ш</w:t>
      </w:r>
      <w:r>
        <w:rPr>
          <w:spacing w:val="-2"/>
          <w:w w:val="95"/>
        </w:rPr>
        <w:t>а</w:t>
      </w:r>
      <w:r>
        <w:rPr>
          <w:w w:val="90"/>
        </w:rPr>
        <w:t>г</w:t>
      </w:r>
      <w:r>
        <w:rPr>
          <w:spacing w:val="-2"/>
          <w:w w:val="95"/>
        </w:rPr>
        <w:t>о</w:t>
      </w:r>
      <w:r>
        <w:rPr>
          <w:spacing w:val="1"/>
          <w:w w:val="95"/>
        </w:rPr>
        <w:t>в</w:t>
      </w:r>
      <w:r>
        <w:rPr>
          <w:w w:val="95"/>
        </w:rPr>
        <w:t>о</w:t>
      </w:r>
      <w:r>
        <w:rPr>
          <w:spacing w:val="2"/>
          <w:w w:val="185"/>
        </w:rPr>
        <w:t>–</w:t>
      </w:r>
      <w:r>
        <w:rPr>
          <w:spacing w:val="-2"/>
          <w:w w:val="95"/>
        </w:rPr>
        <w:t>и</w:t>
      </w:r>
      <w:r>
        <w:rPr>
          <w:w w:val="95"/>
        </w:rPr>
        <w:t>те</w:t>
      </w:r>
      <w:r>
        <w:rPr>
          <w:spacing w:val="2"/>
          <w:w w:val="95"/>
        </w:rPr>
        <w:t>р</w:t>
      </w:r>
      <w:r>
        <w:rPr>
          <w:spacing w:val="-2"/>
          <w:w w:val="95"/>
        </w:rPr>
        <w:t>а</w:t>
      </w:r>
      <w:r>
        <w:rPr>
          <w:spacing w:val="1"/>
          <w:w w:val="95"/>
        </w:rPr>
        <w:t>ц</w:t>
      </w:r>
      <w:r>
        <w:rPr>
          <w:spacing w:val="-2"/>
          <w:w w:val="95"/>
        </w:rPr>
        <w:t>и</w:t>
      </w:r>
      <w:r>
        <w:rPr>
          <w:w w:val="95"/>
        </w:rPr>
        <w:t>о</w:t>
      </w:r>
      <w:r>
        <w:rPr>
          <w:spacing w:val="3"/>
          <w:w w:val="94"/>
        </w:rPr>
        <w:t>н</w:t>
      </w:r>
      <w:r>
        <w:rPr>
          <w:w w:val="94"/>
        </w:rPr>
        <w:t>н</w:t>
      </w:r>
      <w:r>
        <w:rPr>
          <w:w w:val="95"/>
        </w:rPr>
        <w:t>ый</w:t>
      </w:r>
      <w:r>
        <w:rPr>
          <w:w w:val="99"/>
        </w:rPr>
        <w:t> </w:t>
      </w:r>
      <w:r>
        <w:rPr/>
        <w:t>метод.</w:t>
      </w:r>
    </w:p>
    <w:p>
      <w:pPr>
        <w:pStyle w:val="BodyText"/>
        <w:spacing w:line="242" w:lineRule="auto"/>
        <w:ind w:right="252" w:firstLine="566"/>
        <w:jc w:val="both"/>
      </w:pPr>
      <w:r>
        <w:rPr/>
        <w:pict>
          <v:group style="position:absolute;margin-left:107.82pt;margin-top:31.282423pt;width:100.1pt;height:24.85pt;mso-position-horizontal-relative:page;mso-position-vertical-relative:paragraph;z-index:-23784960" id="docshapegroup241" coordorigin="2156,626" coordsize="2002,497">
            <v:shape style="position:absolute;left:2160;top:736;width:1979;height:382" id="docshape242" coordorigin="2160,737" coordsize="1979,382" path="m4011,794l3919,1099m3298,777l3201,1099m2160,986l2194,968m2194,969l2245,1118m2245,1118l2297,737m2297,737l4139,737e" filled="false" stroked="true" strokeweight=".375pt" strokecolor="#000000">
              <v:path arrowok="t"/>
              <v:stroke dashstyle="solid"/>
            </v:shape>
            <v:shape style="position:absolute;left:2308;top:625;width:71;height:463" type="#_x0000_t202" id="docshape243" filled="false" stroked="false">
              <v:textbox inset="0,0,0,0">
                <w:txbxContent>
                  <w:p>
                    <w:pPr>
                      <w:spacing w:before="28"/>
                      <w:ind w:left="0" w:right="0" w:firstLine="0"/>
                      <w:jc w:val="left"/>
                      <w:rPr>
                        <w:rFonts w:ascii="Cambria"/>
                        <w:sz w:val="37"/>
                      </w:rPr>
                    </w:pPr>
                    <w:r>
                      <w:rPr>
                        <w:rFonts w:ascii="Cambria"/>
                        <w:spacing w:val="-25"/>
                        <w:w w:val="52"/>
                        <w:sz w:val="37"/>
                      </w:rPr>
                      <w:t>(</w:t>
                    </w:r>
                  </w:p>
                </w:txbxContent>
              </v:textbox>
              <w10:wrap type="none"/>
            </v:shape>
            <v:shape style="position:absolute;left:2359;top:625;width:1799;height:463" type="#_x0000_t202" id="docshape244" filled="false" stroked="false">
              <v:textbox inset="0,0,0,0">
                <w:txbxContent>
                  <w:p>
                    <w:pPr>
                      <w:tabs>
                        <w:tab w:pos="947" w:val="left" w:leader="none"/>
                        <w:tab w:pos="1658" w:val="left" w:leader="none"/>
                      </w:tabs>
                      <w:spacing w:line="432" w:lineRule="exact" w:before="30"/>
                      <w:ind w:left="0" w:right="0" w:firstLine="0"/>
                      <w:jc w:val="left"/>
                      <w:rPr>
                        <w:rFonts w:ascii="Times New Roman" w:hAnsi="Times New Roman"/>
                        <w:sz w:val="24"/>
                      </w:rPr>
                    </w:pPr>
                    <w:r>
                      <w:rPr>
                        <w:rFonts w:ascii="Cambria" w:hAnsi="Cambria"/>
                        <w:i/>
                        <w:sz w:val="25"/>
                      </w:rPr>
                      <w:t>s</w:t>
                    </w:r>
                    <w:r>
                      <w:rPr>
                        <w:rFonts w:ascii="Cambria" w:hAnsi="Cambria"/>
                        <w:i/>
                        <w:spacing w:val="33"/>
                        <w:sz w:val="25"/>
                      </w:rPr>
                      <w:t>  </w:t>
                    </w:r>
                    <w:r>
                      <w:rPr>
                        <w:rFonts w:ascii="Cambria" w:hAnsi="Cambria"/>
                        <w:sz w:val="24"/>
                      </w:rPr>
                      <w:t>–</w:t>
                    </w:r>
                    <w:r>
                      <w:rPr>
                        <w:rFonts w:ascii="Cambria" w:hAnsi="Cambria"/>
                        <w:spacing w:val="-23"/>
                        <w:sz w:val="24"/>
                      </w:rPr>
                      <w:t> </w:t>
                    </w:r>
                    <w:r>
                      <w:rPr>
                        <w:rFonts w:ascii="Cambria" w:hAnsi="Cambria"/>
                        <w:i/>
                        <w:sz w:val="25"/>
                      </w:rPr>
                      <w:t>s</w:t>
                    </w:r>
                    <w:r>
                      <w:rPr>
                        <w:rFonts w:ascii="Cambria" w:hAnsi="Cambria"/>
                        <w:i/>
                        <w:spacing w:val="66"/>
                        <w:w w:val="150"/>
                        <w:sz w:val="25"/>
                      </w:rPr>
                      <w:t> </w:t>
                    </w:r>
                    <w:r>
                      <w:rPr>
                        <w:rFonts w:ascii="Cambria" w:hAnsi="Cambria"/>
                        <w:spacing w:val="-10"/>
                        <w:w w:val="80"/>
                        <w:sz w:val="37"/>
                      </w:rPr>
                      <w:t>)</w:t>
                    </w:r>
                    <w:r>
                      <w:rPr>
                        <w:rFonts w:ascii="Cambria" w:hAnsi="Cambria"/>
                        <w:sz w:val="37"/>
                      </w:rPr>
                      <w:tab/>
                    </w:r>
                    <w:r>
                      <w:rPr>
                        <w:rFonts w:ascii="Times New Roman" w:hAnsi="Times New Roman"/>
                        <w:w w:val="95"/>
                        <w:sz w:val="24"/>
                      </w:rPr>
                      <w:t>2</w:t>
                    </w:r>
                    <w:r>
                      <w:rPr>
                        <w:rFonts w:ascii="Times New Roman" w:hAnsi="Times New Roman"/>
                        <w:spacing w:val="-18"/>
                        <w:w w:val="95"/>
                        <w:sz w:val="24"/>
                      </w:rPr>
                      <w:t> </w:t>
                    </w:r>
                    <w:r>
                      <w:rPr>
                        <w:rFonts w:ascii="Cambria" w:hAnsi="Cambria"/>
                        <w:w w:val="95"/>
                        <w:sz w:val="24"/>
                      </w:rPr>
                      <w:t>+</w:t>
                    </w:r>
                    <w:r>
                      <w:rPr>
                        <w:rFonts w:ascii="Cambria" w:hAnsi="Cambria"/>
                        <w:spacing w:val="-17"/>
                        <w:w w:val="95"/>
                        <w:sz w:val="24"/>
                      </w:rPr>
                      <w:t> </w:t>
                    </w:r>
                    <w:r>
                      <w:rPr>
                        <w:rFonts w:ascii="Cambria" w:hAnsi="Cambria"/>
                        <w:i/>
                        <w:spacing w:val="-10"/>
                        <w:w w:val="95"/>
                        <w:sz w:val="25"/>
                      </w:rPr>
                      <w:t>s</w:t>
                    </w:r>
                    <w:r>
                      <w:rPr>
                        <w:rFonts w:ascii="Cambria" w:hAnsi="Cambria"/>
                        <w:i/>
                        <w:sz w:val="25"/>
                      </w:rPr>
                      <w:tab/>
                    </w:r>
                    <w:r>
                      <w:rPr>
                        <w:rFonts w:ascii="Times New Roman" w:hAnsi="Times New Roman"/>
                        <w:spacing w:val="-10"/>
                        <w:sz w:val="24"/>
                      </w:rPr>
                      <w:t>2</w:t>
                    </w:r>
                  </w:p>
                </w:txbxContent>
              </v:textbox>
              <w10:wrap type="none"/>
            </v:shape>
            <v:shape style="position:absolute;left:3096;top:758;width:90;height:156" type="#_x0000_t202" id="docshape245" filled="false" stroked="false">
              <v:textbox inset="0,0,0,0">
                <w:txbxContent>
                  <w:p>
                    <w:pPr>
                      <w:spacing w:line="155" w:lineRule="exact" w:before="0"/>
                      <w:ind w:left="0" w:right="0" w:firstLine="0"/>
                      <w:jc w:val="left"/>
                      <w:rPr>
                        <w:rFonts w:ascii="Times New Roman"/>
                        <w:sz w:val="14"/>
                      </w:rPr>
                    </w:pPr>
                    <w:r>
                      <w:rPr>
                        <w:rFonts w:ascii="Times New Roman"/>
                        <w:sz w:val="14"/>
                      </w:rPr>
                      <w:t>2</w:t>
                    </w:r>
                  </w:p>
                </w:txbxContent>
              </v:textbox>
              <w10:wrap type="none"/>
            </v:shape>
            <v:shape style="position:absolute;left:3768;top:777;width:90;height:156" type="#_x0000_t202" id="docshape246" filled="false" stroked="false">
              <v:textbox inset="0,0,0,0">
                <w:txbxContent>
                  <w:p>
                    <w:pPr>
                      <w:spacing w:line="155" w:lineRule="exact" w:before="0"/>
                      <w:ind w:left="0" w:right="0" w:firstLine="0"/>
                      <w:jc w:val="left"/>
                      <w:rPr>
                        <w:rFonts w:ascii="Times New Roman"/>
                        <w:sz w:val="14"/>
                      </w:rPr>
                    </w:pPr>
                    <w:r>
                      <w:rPr>
                        <w:rFonts w:ascii="Times New Roman"/>
                        <w:sz w:val="14"/>
                      </w:rPr>
                      <w:t>2</w:t>
                    </w:r>
                  </w:p>
                </w:txbxContent>
              </v:textbox>
              <w10:wrap type="none"/>
            </v:shape>
            <v:shape style="position:absolute;left:2493;top:942;width:83;height:156" type="#_x0000_t202" id="docshape247"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v:shape style="position:absolute;left:2925;top:942;width:83;height:156" type="#_x0000_t202" id="docshape248"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v:shape style="position:absolute;left:3758;top:942;width:146;height:156" type="#_x0000_t202" id="docshape249" filled="false" stroked="false">
              <v:textbox inset="0,0,0,0">
                <w:txbxContent>
                  <w:p>
                    <w:pPr>
                      <w:spacing w:line="155" w:lineRule="exact" w:before="0"/>
                      <w:ind w:left="0" w:right="0" w:firstLine="0"/>
                      <w:jc w:val="left"/>
                      <w:rPr>
                        <w:rFonts w:ascii="Times New Roman"/>
                        <w:i/>
                        <w:sz w:val="14"/>
                      </w:rPr>
                    </w:pPr>
                    <w:r>
                      <w:rPr>
                        <w:rFonts w:ascii="Times New Roman"/>
                        <w:i/>
                        <w:spacing w:val="-5"/>
                        <w:sz w:val="14"/>
                      </w:rPr>
                      <w:t>xy</w:t>
                    </w:r>
                  </w:p>
                </w:txbxContent>
              </v:textbox>
              <w10:wrap type="none"/>
            </v:shape>
            <w10:wrap type="none"/>
          </v:group>
        </w:pict>
      </w:r>
      <w:r>
        <w:rPr/>
        <w:t>Определение новых значений модуля Юнга и приведенного коэффициента Пуассона производится по выбранному пользователем закону деформирования материала (табл. 10.2) на основании определенной в данной точке обобщенной деформации:</w:t>
      </w:r>
    </w:p>
    <w:p>
      <w:pPr>
        <w:tabs>
          <w:tab w:pos="3283" w:val="left" w:leader="none"/>
          <w:tab w:pos="8740" w:val="left" w:leader="none"/>
        </w:tabs>
        <w:spacing w:before="83"/>
        <w:ind w:left="823" w:right="0" w:firstLine="0"/>
        <w:jc w:val="left"/>
        <w:rPr>
          <w:sz w:val="20"/>
        </w:rPr>
      </w:pPr>
      <w:r>
        <w:rPr>
          <w:rFonts w:ascii="Cambria"/>
          <w:i/>
          <w:spacing w:val="9"/>
          <w:sz w:val="25"/>
        </w:rPr>
        <w:t>s</w:t>
      </w:r>
      <w:r>
        <w:rPr>
          <w:rFonts w:ascii="Times New Roman"/>
          <w:i/>
          <w:spacing w:val="9"/>
          <w:sz w:val="25"/>
          <w:vertAlign w:val="subscript"/>
        </w:rPr>
        <w:t>i</w:t>
      </w:r>
      <w:r>
        <w:rPr>
          <w:rFonts w:ascii="Times New Roman"/>
          <w:i/>
          <w:spacing w:val="29"/>
          <w:sz w:val="25"/>
          <w:vertAlign w:val="baseline"/>
        </w:rPr>
        <w:t> </w:t>
      </w:r>
      <w:r>
        <w:rPr>
          <w:rFonts w:ascii="Cambria"/>
          <w:spacing w:val="-10"/>
          <w:sz w:val="24"/>
          <w:vertAlign w:val="baseline"/>
        </w:rPr>
        <w:t>=</w:t>
      </w:r>
      <w:r>
        <w:rPr>
          <w:rFonts w:ascii="Cambria"/>
          <w:sz w:val="24"/>
          <w:vertAlign w:val="baseline"/>
        </w:rPr>
        <w:tab/>
      </w:r>
      <w:r>
        <w:rPr>
          <w:spacing w:val="-10"/>
          <w:sz w:val="20"/>
          <w:vertAlign w:val="baseline"/>
        </w:rPr>
        <w:t>.</w:t>
      </w:r>
      <w:r>
        <w:rPr>
          <w:sz w:val="20"/>
          <w:vertAlign w:val="baseline"/>
        </w:rPr>
        <w:tab/>
      </w:r>
      <w:r>
        <w:rPr>
          <w:spacing w:val="-2"/>
          <w:sz w:val="20"/>
          <w:vertAlign w:val="baseline"/>
        </w:rPr>
        <w:t>(10.5)</w:t>
      </w:r>
    </w:p>
    <w:p>
      <w:pPr>
        <w:pStyle w:val="BodyText"/>
        <w:spacing w:before="104"/>
        <w:ind w:left="799"/>
        <w:jc w:val="both"/>
      </w:pPr>
      <w:r>
        <w:rPr>
          <w:position w:val="1"/>
        </w:rPr>
        <w:t>При</w:t>
      </w:r>
      <w:r>
        <w:rPr>
          <w:spacing w:val="-12"/>
          <w:position w:val="1"/>
        </w:rPr>
        <w:t> </w:t>
      </w:r>
      <w:r>
        <w:rPr>
          <w:position w:val="1"/>
        </w:rPr>
        <w:t>этом</w:t>
      </w:r>
      <w:r>
        <w:rPr>
          <w:spacing w:val="-8"/>
          <w:position w:val="1"/>
        </w:rPr>
        <w:t> </w:t>
      </w:r>
      <w:r>
        <w:rPr>
          <w:position w:val="1"/>
        </w:rPr>
        <w:t>для</w:t>
      </w:r>
      <w:r>
        <w:rPr>
          <w:spacing w:val="-12"/>
          <w:position w:val="1"/>
        </w:rPr>
        <w:t> </w:t>
      </w:r>
      <w:r>
        <w:rPr>
          <w:position w:val="1"/>
        </w:rPr>
        <w:t>оболочек</w:t>
      </w:r>
      <w:r>
        <w:rPr>
          <w:spacing w:val="-9"/>
          <w:position w:val="1"/>
        </w:rPr>
        <w:t> </w:t>
      </w:r>
      <w:r>
        <w:rPr>
          <w:position w:val="1"/>
        </w:rPr>
        <w:t>используется</w:t>
      </w:r>
      <w:r>
        <w:rPr>
          <w:spacing w:val="-10"/>
          <w:position w:val="1"/>
        </w:rPr>
        <w:t> </w:t>
      </w:r>
      <w:r>
        <w:rPr>
          <w:position w:val="1"/>
        </w:rPr>
        <w:t>выражение</w:t>
      </w:r>
      <w:r>
        <w:rPr>
          <w:spacing w:val="-10"/>
          <w:position w:val="1"/>
        </w:rPr>
        <w:t> </w:t>
      </w:r>
      <w:r>
        <w:rPr>
          <w:position w:val="1"/>
        </w:rPr>
        <w:t>(10.5).</w:t>
      </w:r>
      <w:r>
        <w:rPr>
          <w:spacing w:val="-10"/>
          <w:position w:val="1"/>
        </w:rPr>
        <w:t> </w:t>
      </w:r>
      <w:r>
        <w:rPr>
          <w:position w:val="1"/>
        </w:rPr>
        <w:t>Для</w:t>
      </w:r>
      <w:r>
        <w:rPr>
          <w:spacing w:val="-10"/>
          <w:position w:val="1"/>
        </w:rPr>
        <w:t> </w:t>
      </w:r>
      <w:r>
        <w:rPr>
          <w:position w:val="1"/>
        </w:rPr>
        <w:t>плоской</w:t>
      </w:r>
      <w:r>
        <w:rPr>
          <w:spacing w:val="-8"/>
          <w:position w:val="1"/>
        </w:rPr>
        <w:t> </w:t>
      </w:r>
      <w:r>
        <w:rPr>
          <w:position w:val="1"/>
        </w:rPr>
        <w:t>задачи</w:t>
      </w:r>
      <w:r>
        <w:rPr>
          <w:spacing w:val="-8"/>
          <w:position w:val="1"/>
        </w:rPr>
        <w:t> </w:t>
      </w:r>
      <w:r>
        <w:rPr>
          <w:position w:val="1"/>
        </w:rPr>
        <w:t>вычисляются</w:t>
      </w:r>
      <w:r>
        <w:rPr>
          <w:spacing w:val="-8"/>
          <w:position w:val="1"/>
        </w:rPr>
        <w:t> </w:t>
      </w:r>
      <w:r>
        <w:rPr>
          <w:rFonts w:ascii="Arial" w:hAnsi="Arial"/>
          <w:i/>
          <w:position w:val="1"/>
        </w:rPr>
        <w:t>ε</w:t>
      </w:r>
      <w:r>
        <w:rPr>
          <w:sz w:val="13"/>
        </w:rPr>
        <w:t>1</w:t>
      </w:r>
      <w:r>
        <w:rPr>
          <w:position w:val="1"/>
        </w:rPr>
        <w:t>,</w:t>
      </w:r>
      <w:r>
        <w:rPr>
          <w:spacing w:val="-9"/>
          <w:position w:val="1"/>
        </w:rPr>
        <w:t> </w:t>
      </w:r>
      <w:r>
        <w:rPr>
          <w:rFonts w:ascii="Arial" w:hAnsi="Arial"/>
          <w:i/>
          <w:spacing w:val="-5"/>
          <w:position w:val="1"/>
        </w:rPr>
        <w:t>ε</w:t>
      </w:r>
      <w:r>
        <w:rPr>
          <w:spacing w:val="-5"/>
          <w:sz w:val="13"/>
        </w:rPr>
        <w:t>2</w:t>
      </w:r>
      <w:r>
        <w:rPr>
          <w:spacing w:val="-5"/>
          <w:position w:val="1"/>
        </w:rPr>
        <w:t>.</w:t>
      </w:r>
    </w:p>
    <w:p>
      <w:pPr>
        <w:pStyle w:val="BodyText"/>
        <w:spacing w:line="244" w:lineRule="auto" w:before="2"/>
        <w:ind w:right="252" w:firstLine="566"/>
        <w:jc w:val="both"/>
      </w:pPr>
      <w:r>
        <w:rPr/>
        <w:t>Определение прочности двухкомпонентного (железобетонного) элемента производится на каждом</w:t>
      </w:r>
      <w:r>
        <w:rPr>
          <w:spacing w:val="40"/>
        </w:rPr>
        <w:t> </w:t>
      </w:r>
      <w:r>
        <w:rPr/>
        <w:t>шаге</w:t>
      </w:r>
      <w:r>
        <w:rPr>
          <w:spacing w:val="40"/>
        </w:rPr>
        <w:t> </w:t>
      </w:r>
      <w:r>
        <w:rPr/>
        <w:t>приложения</w:t>
      </w:r>
      <w:r>
        <w:rPr>
          <w:spacing w:val="40"/>
        </w:rPr>
        <w:t> </w:t>
      </w:r>
      <w:r>
        <w:rPr/>
        <w:t>нагрузки</w:t>
      </w:r>
      <w:r>
        <w:rPr>
          <w:spacing w:val="40"/>
        </w:rPr>
        <w:t> </w:t>
      </w:r>
      <w:r>
        <w:rPr/>
        <w:t>по</w:t>
      </w:r>
      <w:r>
        <w:rPr>
          <w:spacing w:val="40"/>
        </w:rPr>
        <w:t> </w:t>
      </w:r>
      <w:r>
        <w:rPr/>
        <w:t>полученным</w:t>
      </w:r>
      <w:r>
        <w:rPr>
          <w:spacing w:val="40"/>
        </w:rPr>
        <w:t> </w:t>
      </w:r>
      <w:r>
        <w:rPr/>
        <w:t>напряжениям</w:t>
      </w:r>
      <w:r>
        <w:rPr>
          <w:spacing w:val="40"/>
        </w:rPr>
        <w:t> </w:t>
      </w:r>
      <w:r>
        <w:rPr/>
        <w:t>и</w:t>
      </w:r>
      <w:r>
        <w:rPr>
          <w:spacing w:val="40"/>
        </w:rPr>
        <w:t> </w:t>
      </w:r>
      <w:r>
        <w:rPr/>
        <w:t>деформациям</w:t>
      </w:r>
      <w:r>
        <w:rPr>
          <w:spacing w:val="40"/>
        </w:rPr>
        <w:t> </w:t>
      </w:r>
      <w:r>
        <w:rPr/>
        <w:t>в</w:t>
      </w:r>
      <w:r>
        <w:rPr>
          <w:spacing w:val="40"/>
        </w:rPr>
        <w:t> </w:t>
      </w:r>
      <w:r>
        <w:rPr/>
        <w:t>центре тяжести КЭ.</w:t>
      </w:r>
    </w:p>
    <w:p>
      <w:pPr>
        <w:pStyle w:val="BodyText"/>
        <w:spacing w:line="242" w:lineRule="auto"/>
        <w:ind w:right="251" w:firstLine="566"/>
        <w:jc w:val="both"/>
      </w:pPr>
      <w:r>
        <w:rPr/>
        <w:t>Проверяются</w:t>
      </w:r>
      <w:r>
        <w:rPr>
          <w:spacing w:val="40"/>
        </w:rPr>
        <w:t> </w:t>
      </w:r>
      <w:r>
        <w:rPr/>
        <w:t>условия</w:t>
      </w:r>
      <w:r>
        <w:rPr>
          <w:spacing w:val="40"/>
        </w:rPr>
        <w:t> </w:t>
      </w:r>
      <w:r>
        <w:rPr/>
        <w:t>прочности</w:t>
      </w:r>
      <w:r>
        <w:rPr>
          <w:spacing w:val="40"/>
        </w:rPr>
        <w:t> </w:t>
      </w:r>
      <w:r>
        <w:rPr/>
        <w:t>основного</w:t>
      </w:r>
      <w:r>
        <w:rPr>
          <w:spacing w:val="40"/>
        </w:rPr>
        <w:t> </w:t>
      </w:r>
      <w:r>
        <w:rPr/>
        <w:t>материала</w:t>
      </w:r>
      <w:r>
        <w:rPr>
          <w:spacing w:val="40"/>
        </w:rPr>
        <w:t> </w:t>
      </w:r>
      <w:r>
        <w:rPr/>
        <w:t>(бетона)</w:t>
      </w:r>
      <w:r>
        <w:rPr>
          <w:spacing w:val="40"/>
        </w:rPr>
        <w:t> </w:t>
      </w:r>
      <w:r>
        <w:rPr/>
        <w:t>по</w:t>
      </w:r>
      <w:r>
        <w:rPr>
          <w:spacing w:val="40"/>
        </w:rPr>
        <w:t> </w:t>
      </w:r>
      <w:r>
        <w:rPr/>
        <w:t>главным</w:t>
      </w:r>
      <w:r>
        <w:rPr>
          <w:spacing w:val="40"/>
        </w:rPr>
        <w:t> </w:t>
      </w:r>
      <w:r>
        <w:rPr/>
        <w:t>напряжениям </w:t>
      </w:r>
      <w:r>
        <w:rPr>
          <w:position w:val="1"/>
        </w:rPr>
        <w:t>(</w:t>
      </w:r>
      <w:r>
        <w:rPr>
          <w:rFonts w:ascii="Arial" w:hAnsi="Arial"/>
          <w:i/>
          <w:position w:val="1"/>
        </w:rPr>
        <w:t>σ</w:t>
      </w:r>
      <w:r>
        <w:rPr>
          <w:sz w:val="13"/>
        </w:rPr>
        <w:t>1</w:t>
      </w:r>
      <w:r>
        <w:rPr>
          <w:position w:val="1"/>
        </w:rPr>
        <w:t>,</w:t>
      </w:r>
      <w:r>
        <w:rPr>
          <w:spacing w:val="-5"/>
          <w:position w:val="1"/>
        </w:rPr>
        <w:t> </w:t>
      </w:r>
      <w:r>
        <w:rPr>
          <w:rFonts w:ascii="Arial" w:hAnsi="Arial"/>
          <w:i/>
          <w:position w:val="1"/>
        </w:rPr>
        <w:t>σ</w:t>
      </w:r>
      <w:r>
        <w:rPr>
          <w:sz w:val="13"/>
        </w:rPr>
        <w:t>2</w:t>
      </w:r>
      <w:r>
        <w:rPr>
          <w:position w:val="1"/>
        </w:rPr>
        <w:t>) и деформациям </w:t>
      </w:r>
      <w:r>
        <w:rPr>
          <w:rFonts w:ascii="Arial" w:hAnsi="Arial"/>
          <w:i/>
          <w:position w:val="1"/>
        </w:rPr>
        <w:t>ε</w:t>
      </w:r>
      <w:r>
        <w:rPr>
          <w:sz w:val="13"/>
        </w:rPr>
        <w:t>1</w:t>
      </w:r>
      <w:r>
        <w:rPr>
          <w:position w:val="1"/>
        </w:rPr>
        <w:t>,</w:t>
      </w:r>
      <w:r>
        <w:rPr>
          <w:spacing w:val="-5"/>
          <w:position w:val="1"/>
        </w:rPr>
        <w:t> </w:t>
      </w:r>
      <w:r>
        <w:rPr>
          <w:rFonts w:ascii="Arial" w:hAnsi="Arial"/>
          <w:i/>
          <w:position w:val="1"/>
        </w:rPr>
        <w:t>ε</w:t>
      </w:r>
      <w:r>
        <w:rPr>
          <w:sz w:val="13"/>
        </w:rPr>
        <w:t>2</w:t>
      </w:r>
      <w:r>
        <w:rPr>
          <w:position w:val="1"/>
        </w:rPr>
        <w:t>) в соответствии с заданным законом деформирования материала. При </w:t>
      </w:r>
      <w:r>
        <w:rPr/>
        <w:t>этом фиксируется образование одиночных и перекрестных трещин или выкалывание материала при </w:t>
      </w:r>
      <w:r>
        <w:rPr>
          <w:spacing w:val="-2"/>
        </w:rPr>
        <w:t>сжатии.</w:t>
      </w:r>
    </w:p>
    <w:p>
      <w:pPr>
        <w:pStyle w:val="BodyText"/>
        <w:spacing w:line="244" w:lineRule="auto"/>
        <w:ind w:right="257" w:firstLine="566"/>
        <w:jc w:val="both"/>
      </w:pPr>
      <w:r>
        <w:rPr/>
        <w:t>Прочность арматуры в элементе с трещинами определяется с учетом нагельного эффекта в соответствии с [10]. При этом фиксируется текучесть, разрывы или смятие (срез) арматуры.</w:t>
      </w:r>
    </w:p>
    <w:p>
      <w:pPr>
        <w:pStyle w:val="BodyText"/>
        <w:spacing w:line="244" w:lineRule="auto"/>
        <w:ind w:right="258" w:firstLine="566"/>
        <w:jc w:val="both"/>
      </w:pPr>
      <w:r>
        <w:rPr/>
        <w:t>Для элементов бетонных и железобетонных стержней и оболочек определяется также прочность сечений в соответствии с действующими нормами.</w:t>
      </w:r>
    </w:p>
    <w:p>
      <w:pPr>
        <w:pStyle w:val="BodyText"/>
        <w:ind w:right="252" w:firstLine="566"/>
        <w:jc w:val="both"/>
      </w:pPr>
      <w:r>
        <w:rPr/>
        <w:t>Вся информация о состоянии КЭ на каждом шаге выдается в текстовый файл «Сведения о состоянии материала».</w:t>
      </w:r>
    </w:p>
    <w:p>
      <w:pPr>
        <w:numPr>
          <w:ilvl w:val="2"/>
          <w:numId w:val="3"/>
        </w:numPr>
        <w:tabs>
          <w:tab w:pos="1228" w:val="left" w:leader="none"/>
        </w:tabs>
        <w:spacing w:before="120"/>
        <w:ind w:left="1227" w:right="0" w:hanging="712"/>
        <w:jc w:val="left"/>
        <w:rPr>
          <w:rFonts w:ascii="Arial" w:hAnsi="Arial"/>
          <w:b/>
          <w:sz w:val="20"/>
        </w:rPr>
      </w:pPr>
      <w:bookmarkStart w:name="_TOC_250072" w:id="66"/>
      <w:r>
        <w:rPr>
          <w:rFonts w:ascii="Arial" w:hAnsi="Arial"/>
          <w:b/>
          <w:sz w:val="20"/>
        </w:rPr>
        <w:t>Конечные</w:t>
      </w:r>
      <w:r>
        <w:rPr>
          <w:rFonts w:ascii="Arial" w:hAnsi="Arial"/>
          <w:b/>
          <w:spacing w:val="-8"/>
          <w:sz w:val="20"/>
        </w:rPr>
        <w:t> </w:t>
      </w:r>
      <w:r>
        <w:rPr>
          <w:rFonts w:ascii="Arial" w:hAnsi="Arial"/>
          <w:b/>
          <w:sz w:val="20"/>
        </w:rPr>
        <w:t>элементы</w:t>
      </w:r>
      <w:r>
        <w:rPr>
          <w:rFonts w:ascii="Arial" w:hAnsi="Arial"/>
          <w:b/>
          <w:spacing w:val="-8"/>
          <w:sz w:val="20"/>
        </w:rPr>
        <w:t> </w:t>
      </w:r>
      <w:r>
        <w:rPr>
          <w:rFonts w:ascii="Arial" w:hAnsi="Arial"/>
          <w:b/>
          <w:sz w:val="20"/>
        </w:rPr>
        <w:t>плоской</w:t>
      </w:r>
      <w:r>
        <w:rPr>
          <w:rFonts w:ascii="Arial" w:hAnsi="Arial"/>
          <w:b/>
          <w:spacing w:val="-7"/>
          <w:sz w:val="20"/>
        </w:rPr>
        <w:t> </w:t>
      </w:r>
      <w:r>
        <w:rPr>
          <w:rFonts w:ascii="Arial" w:hAnsi="Arial"/>
          <w:b/>
          <w:sz w:val="20"/>
        </w:rPr>
        <w:t>деформации</w:t>
      </w:r>
      <w:r>
        <w:rPr>
          <w:rFonts w:ascii="Arial" w:hAnsi="Arial"/>
          <w:b/>
          <w:spacing w:val="-8"/>
          <w:sz w:val="20"/>
        </w:rPr>
        <w:t> </w:t>
      </w:r>
      <w:r>
        <w:rPr>
          <w:rFonts w:ascii="Arial" w:hAnsi="Arial"/>
          <w:b/>
          <w:sz w:val="20"/>
        </w:rPr>
        <w:t>грунтов</w:t>
      </w:r>
      <w:r>
        <w:rPr>
          <w:rFonts w:ascii="Arial" w:hAnsi="Arial"/>
          <w:b/>
          <w:spacing w:val="-8"/>
          <w:sz w:val="20"/>
        </w:rPr>
        <w:t> </w:t>
      </w:r>
      <w:r>
        <w:rPr>
          <w:rFonts w:ascii="Arial" w:hAnsi="Arial"/>
          <w:b/>
          <w:sz w:val="20"/>
        </w:rPr>
        <w:t>(КЭ</w:t>
      </w:r>
      <w:r>
        <w:rPr>
          <w:rFonts w:ascii="Arial" w:hAnsi="Arial"/>
          <w:b/>
          <w:spacing w:val="-5"/>
          <w:sz w:val="20"/>
        </w:rPr>
        <w:t> </w:t>
      </w:r>
      <w:r>
        <w:rPr>
          <w:rFonts w:ascii="Arial" w:hAnsi="Arial"/>
          <w:b/>
          <w:sz w:val="20"/>
        </w:rPr>
        <w:t>281,</w:t>
      </w:r>
      <w:r>
        <w:rPr>
          <w:rFonts w:ascii="Arial" w:hAnsi="Arial"/>
          <w:b/>
          <w:spacing w:val="-5"/>
          <w:sz w:val="20"/>
        </w:rPr>
        <w:t> </w:t>
      </w:r>
      <w:r>
        <w:rPr>
          <w:rFonts w:ascii="Arial" w:hAnsi="Arial"/>
          <w:b/>
          <w:sz w:val="20"/>
        </w:rPr>
        <w:t>282,</w:t>
      </w:r>
      <w:r>
        <w:rPr>
          <w:rFonts w:ascii="Arial" w:hAnsi="Arial"/>
          <w:b/>
          <w:spacing w:val="-7"/>
          <w:sz w:val="20"/>
        </w:rPr>
        <w:t> </w:t>
      </w:r>
      <w:bookmarkEnd w:id="66"/>
      <w:r>
        <w:rPr>
          <w:rFonts w:ascii="Arial" w:hAnsi="Arial"/>
          <w:b/>
          <w:spacing w:val="-4"/>
          <w:sz w:val="20"/>
        </w:rPr>
        <w:t>284)</w:t>
      </w:r>
    </w:p>
    <w:p>
      <w:pPr>
        <w:pStyle w:val="BodyText"/>
        <w:spacing w:line="244" w:lineRule="auto" w:before="119"/>
        <w:ind w:right="255" w:firstLine="566"/>
        <w:jc w:val="both"/>
      </w:pPr>
      <w:r>
        <w:rPr/>
        <w:t>Данные элементы аналогичны КЭ 221, 222, 224. Учет специфики грунтов производится на основании зависимости </w:t>
      </w:r>
      <w:r>
        <w:rPr>
          <w:spacing w:val="2"/>
          <w:w w:val="92"/>
        </w:rPr>
        <w:t>М</w:t>
      </w:r>
      <w:r>
        <w:rPr>
          <w:spacing w:val="-3"/>
          <w:w w:val="92"/>
        </w:rPr>
        <w:t>ор</w:t>
      </w:r>
      <w:r>
        <w:rPr>
          <w:spacing w:val="-1"/>
          <w:w w:val="92"/>
        </w:rPr>
        <w:t>а</w:t>
      </w:r>
      <w:r>
        <w:rPr>
          <w:spacing w:val="1"/>
          <w:w w:val="182"/>
        </w:rPr>
        <w:t>–</w:t>
      </w:r>
      <w:r>
        <w:rPr>
          <w:spacing w:val="2"/>
          <w:w w:val="79"/>
        </w:rPr>
        <w:t>К</w:t>
      </w:r>
      <w:r>
        <w:rPr>
          <w:spacing w:val="-5"/>
          <w:w w:val="92"/>
        </w:rPr>
        <w:t>у</w:t>
      </w:r>
      <w:r>
        <w:rPr>
          <w:w w:val="94"/>
        </w:rPr>
        <w:t>л</w:t>
      </w:r>
      <w:r>
        <w:rPr>
          <w:spacing w:val="-1"/>
          <w:w w:val="92"/>
        </w:rPr>
        <w:t>о</w:t>
      </w:r>
      <w:r>
        <w:rPr>
          <w:w w:val="91"/>
        </w:rPr>
        <w:t>н</w:t>
      </w:r>
      <w:r>
        <w:rPr>
          <w:spacing w:val="-1"/>
          <w:w w:val="92"/>
        </w:rPr>
        <w:t>а</w:t>
      </w:r>
      <w:r>
        <w:rPr>
          <w:spacing w:val="-1"/>
          <w:w w:val="99"/>
        </w:rPr>
        <w:t> </w:t>
      </w:r>
      <w:r>
        <w:rPr/>
        <w:t>для максимального касательного напряжения [4, 52]:</w:t>
      </w:r>
    </w:p>
    <w:p>
      <w:pPr>
        <w:spacing w:after="0" w:line="244" w:lineRule="auto"/>
        <w:jc w:val="both"/>
        <w:sectPr>
          <w:pgSz w:w="11910" w:h="16840"/>
          <w:pgMar w:header="0" w:footer="690" w:top="1040" w:bottom="880" w:left="900" w:right="880"/>
        </w:sectPr>
      </w:pPr>
    </w:p>
    <w:p>
      <w:pPr>
        <w:spacing w:before="5"/>
        <w:ind w:left="818" w:right="0" w:firstLine="0"/>
        <w:jc w:val="left"/>
        <w:rPr>
          <w:rFonts w:ascii="Times New Roman" w:hAnsi="Times New Roman"/>
          <w:sz w:val="24"/>
        </w:rPr>
      </w:pPr>
      <w:r>
        <w:rPr>
          <w:rFonts w:ascii="Cambria" w:hAnsi="Cambria"/>
          <w:i/>
          <w:sz w:val="25"/>
        </w:rPr>
        <w:t>σ</w:t>
      </w:r>
      <w:r>
        <w:rPr>
          <w:rFonts w:ascii="Cambria" w:hAnsi="Cambria"/>
          <w:i/>
          <w:spacing w:val="-21"/>
          <w:sz w:val="25"/>
        </w:rPr>
        <w:t> </w:t>
      </w:r>
      <w:r>
        <w:rPr>
          <w:rFonts w:ascii="Times New Roman" w:hAnsi="Times New Roman"/>
          <w:sz w:val="25"/>
          <w:vertAlign w:val="subscript"/>
        </w:rPr>
        <w:t>1</w:t>
      </w:r>
      <w:r>
        <w:rPr>
          <w:rFonts w:ascii="Times New Roman" w:hAnsi="Times New Roman"/>
          <w:spacing w:val="-14"/>
          <w:sz w:val="25"/>
          <w:vertAlign w:val="baseline"/>
        </w:rPr>
        <w:t> </w:t>
      </w:r>
      <w:r>
        <w:rPr>
          <w:rFonts w:ascii="Cambria" w:hAnsi="Cambria"/>
          <w:sz w:val="24"/>
          <w:vertAlign w:val="baseline"/>
        </w:rPr>
        <w:t>–</w:t>
      </w:r>
      <w:r>
        <w:rPr>
          <w:rFonts w:ascii="Cambria" w:hAnsi="Cambria"/>
          <w:spacing w:val="-13"/>
          <w:sz w:val="24"/>
          <w:vertAlign w:val="baseline"/>
        </w:rPr>
        <w:t> </w:t>
      </w:r>
      <w:r>
        <w:rPr>
          <w:rFonts w:ascii="Cambria" w:hAnsi="Cambria"/>
          <w:i/>
          <w:sz w:val="25"/>
          <w:vertAlign w:val="baseline"/>
        </w:rPr>
        <w:t>σ</w:t>
      </w:r>
      <w:r>
        <w:rPr>
          <w:rFonts w:ascii="Cambria" w:hAnsi="Cambria"/>
          <w:i/>
          <w:spacing w:val="-14"/>
          <w:sz w:val="25"/>
          <w:vertAlign w:val="baseline"/>
        </w:rPr>
        <w:t> </w:t>
      </w:r>
      <w:r>
        <w:rPr>
          <w:rFonts w:ascii="Times New Roman" w:hAnsi="Times New Roman"/>
          <w:sz w:val="25"/>
          <w:vertAlign w:val="subscript"/>
        </w:rPr>
        <w:t>3</w:t>
      </w:r>
      <w:r>
        <w:rPr>
          <w:rFonts w:ascii="Times New Roman" w:hAnsi="Times New Roman"/>
          <w:spacing w:val="18"/>
          <w:sz w:val="25"/>
          <w:vertAlign w:val="baseline"/>
        </w:rPr>
        <w:t> </w:t>
      </w:r>
      <w:r>
        <w:rPr>
          <w:rFonts w:ascii="Cambria" w:hAnsi="Cambria"/>
          <w:w w:val="95"/>
          <w:sz w:val="24"/>
          <w:vertAlign w:val="baseline"/>
        </w:rPr>
        <w:t></w:t>
      </w:r>
      <w:r>
        <w:rPr>
          <w:rFonts w:ascii="Cambria" w:hAnsi="Cambria"/>
          <w:spacing w:val="4"/>
          <w:sz w:val="24"/>
          <w:vertAlign w:val="baseline"/>
        </w:rPr>
        <w:t> </w:t>
      </w:r>
      <w:r>
        <w:rPr>
          <w:rFonts w:ascii="Cambria" w:hAnsi="Cambria"/>
          <w:sz w:val="24"/>
          <w:vertAlign w:val="baseline"/>
        </w:rPr>
        <w:t>–</w:t>
      </w:r>
      <w:r>
        <w:rPr>
          <w:rFonts w:ascii="Cambria" w:hAnsi="Cambria"/>
          <w:spacing w:val="-6"/>
          <w:sz w:val="24"/>
          <w:vertAlign w:val="baseline"/>
        </w:rPr>
        <w:t> </w:t>
      </w:r>
      <w:r>
        <w:rPr>
          <w:rFonts w:ascii="Times New Roman" w:hAnsi="Times New Roman"/>
          <w:sz w:val="24"/>
          <w:vertAlign w:val="baseline"/>
        </w:rPr>
        <w:t>sin(</w:t>
      </w:r>
      <w:r>
        <w:rPr>
          <w:rFonts w:ascii="Cambria" w:hAnsi="Cambria"/>
          <w:i/>
          <w:sz w:val="25"/>
          <w:vertAlign w:val="baseline"/>
        </w:rPr>
        <w:t>φ</w:t>
      </w:r>
      <w:r>
        <w:rPr>
          <w:rFonts w:ascii="Cambria" w:hAnsi="Cambria"/>
          <w:i/>
          <w:spacing w:val="-24"/>
          <w:sz w:val="25"/>
          <w:vertAlign w:val="baseline"/>
        </w:rPr>
        <w:t> </w:t>
      </w:r>
      <w:r>
        <w:rPr>
          <w:rFonts w:ascii="Times New Roman" w:hAnsi="Times New Roman"/>
          <w:sz w:val="24"/>
          <w:vertAlign w:val="baseline"/>
        </w:rPr>
        <w:t>)</w:t>
      </w:r>
      <w:r>
        <w:rPr>
          <w:rFonts w:ascii="Times New Roman" w:hAnsi="Times New Roman"/>
          <w:spacing w:val="-12"/>
          <w:sz w:val="24"/>
          <w:vertAlign w:val="baseline"/>
        </w:rPr>
        <w:t> </w:t>
      </w:r>
      <w:r>
        <w:rPr>
          <w:rFonts w:ascii="Times New Roman" w:hAnsi="Times New Roman"/>
          <w:sz w:val="24"/>
          <w:vertAlign w:val="baseline"/>
        </w:rPr>
        <w:t>(</w:t>
      </w:r>
      <w:r>
        <w:rPr>
          <w:rFonts w:ascii="Cambria" w:hAnsi="Cambria"/>
          <w:i/>
          <w:sz w:val="25"/>
          <w:vertAlign w:val="baseline"/>
        </w:rPr>
        <w:t>σ</w:t>
      </w:r>
      <w:r>
        <w:rPr>
          <w:rFonts w:ascii="Cambria" w:hAnsi="Cambria"/>
          <w:i/>
          <w:spacing w:val="-21"/>
          <w:sz w:val="25"/>
          <w:vertAlign w:val="baseline"/>
        </w:rPr>
        <w:t> </w:t>
      </w:r>
      <w:r>
        <w:rPr>
          <w:rFonts w:ascii="Times New Roman" w:hAnsi="Times New Roman"/>
          <w:sz w:val="25"/>
          <w:vertAlign w:val="subscript"/>
        </w:rPr>
        <w:t>1</w:t>
      </w:r>
      <w:r>
        <w:rPr>
          <w:rFonts w:ascii="Times New Roman" w:hAnsi="Times New Roman"/>
          <w:spacing w:val="6"/>
          <w:sz w:val="25"/>
          <w:vertAlign w:val="baseline"/>
        </w:rPr>
        <w:t> </w:t>
      </w:r>
      <w:r>
        <w:rPr>
          <w:rFonts w:ascii="Cambria" w:hAnsi="Cambria"/>
          <w:sz w:val="24"/>
          <w:vertAlign w:val="baseline"/>
        </w:rPr>
        <w:t>–</w:t>
      </w:r>
      <w:r>
        <w:rPr>
          <w:rFonts w:ascii="Cambria" w:hAnsi="Cambria"/>
          <w:spacing w:val="-14"/>
          <w:sz w:val="24"/>
          <w:vertAlign w:val="baseline"/>
        </w:rPr>
        <w:t> </w:t>
      </w:r>
      <w:r>
        <w:rPr>
          <w:rFonts w:ascii="Cambria" w:hAnsi="Cambria"/>
          <w:i/>
          <w:sz w:val="25"/>
          <w:vertAlign w:val="baseline"/>
        </w:rPr>
        <w:t>σ</w:t>
      </w:r>
      <w:r>
        <w:rPr>
          <w:rFonts w:ascii="Cambria" w:hAnsi="Cambria"/>
          <w:i/>
          <w:spacing w:val="-13"/>
          <w:sz w:val="25"/>
          <w:vertAlign w:val="baseline"/>
        </w:rPr>
        <w:t> </w:t>
      </w:r>
      <w:r>
        <w:rPr>
          <w:rFonts w:ascii="Times New Roman" w:hAnsi="Times New Roman"/>
          <w:sz w:val="25"/>
          <w:vertAlign w:val="subscript"/>
        </w:rPr>
        <w:t>3</w:t>
      </w:r>
      <w:r>
        <w:rPr>
          <w:rFonts w:ascii="Times New Roman" w:hAnsi="Times New Roman"/>
          <w:spacing w:val="-25"/>
          <w:sz w:val="25"/>
          <w:vertAlign w:val="baseline"/>
        </w:rPr>
        <w:t> </w:t>
      </w:r>
      <w:r>
        <w:rPr>
          <w:rFonts w:ascii="Times New Roman" w:hAnsi="Times New Roman"/>
          <w:sz w:val="24"/>
          <w:vertAlign w:val="baseline"/>
        </w:rPr>
        <w:t>)</w:t>
      </w:r>
      <w:r>
        <w:rPr>
          <w:rFonts w:ascii="Times New Roman" w:hAnsi="Times New Roman"/>
          <w:spacing w:val="-10"/>
          <w:sz w:val="24"/>
          <w:vertAlign w:val="baseline"/>
        </w:rPr>
        <w:t> </w:t>
      </w:r>
      <w:r>
        <w:rPr>
          <w:rFonts w:ascii="Cambria" w:hAnsi="Cambria"/>
          <w:sz w:val="24"/>
          <w:vertAlign w:val="baseline"/>
        </w:rPr>
        <w:t>+</w:t>
      </w:r>
      <w:r>
        <w:rPr>
          <w:rFonts w:ascii="Cambria" w:hAnsi="Cambria"/>
          <w:spacing w:val="5"/>
          <w:sz w:val="24"/>
          <w:vertAlign w:val="baseline"/>
        </w:rPr>
        <w:t> </w:t>
      </w:r>
      <w:r>
        <w:rPr>
          <w:rFonts w:ascii="Times New Roman" w:hAnsi="Times New Roman"/>
          <w:sz w:val="24"/>
          <w:vertAlign w:val="baseline"/>
        </w:rPr>
        <w:t>2</w:t>
      </w:r>
      <w:r>
        <w:rPr>
          <w:rFonts w:ascii="Times New Roman" w:hAnsi="Times New Roman"/>
          <w:spacing w:val="-12"/>
          <w:sz w:val="24"/>
          <w:vertAlign w:val="baseline"/>
        </w:rPr>
        <w:t> </w:t>
      </w:r>
      <w:r>
        <w:rPr>
          <w:rFonts w:ascii="Times New Roman" w:hAnsi="Times New Roman"/>
          <w:sz w:val="24"/>
          <w:vertAlign w:val="baseline"/>
        </w:rPr>
        <w:t>C</w:t>
      </w:r>
      <w:r>
        <w:rPr>
          <w:rFonts w:ascii="Times New Roman" w:hAnsi="Times New Roman"/>
          <w:spacing w:val="-6"/>
          <w:sz w:val="24"/>
          <w:vertAlign w:val="baseline"/>
        </w:rPr>
        <w:t> </w:t>
      </w:r>
      <w:r>
        <w:rPr>
          <w:rFonts w:ascii="Times New Roman" w:hAnsi="Times New Roman"/>
          <w:sz w:val="24"/>
          <w:vertAlign w:val="baseline"/>
        </w:rPr>
        <w:t>cos(</w:t>
      </w:r>
      <w:r>
        <w:rPr>
          <w:rFonts w:ascii="Cambria" w:hAnsi="Cambria"/>
          <w:i/>
          <w:sz w:val="25"/>
          <w:vertAlign w:val="baseline"/>
        </w:rPr>
        <w:t>φ</w:t>
      </w:r>
      <w:r>
        <w:rPr>
          <w:rFonts w:ascii="Cambria" w:hAnsi="Cambria"/>
          <w:i/>
          <w:spacing w:val="-24"/>
          <w:sz w:val="25"/>
          <w:vertAlign w:val="baseline"/>
        </w:rPr>
        <w:t> </w:t>
      </w:r>
      <w:r>
        <w:rPr>
          <w:rFonts w:ascii="Times New Roman" w:hAnsi="Times New Roman"/>
          <w:spacing w:val="-10"/>
          <w:sz w:val="24"/>
          <w:vertAlign w:val="baseline"/>
        </w:rPr>
        <w:t>)</w:t>
      </w:r>
    </w:p>
    <w:p>
      <w:pPr>
        <w:pStyle w:val="BodyText"/>
        <w:spacing w:before="68"/>
        <w:ind w:left="799"/>
      </w:pPr>
      <w:r>
        <w:rPr>
          <w:spacing w:val="-4"/>
        </w:rPr>
        <w:t>где:</w:t>
      </w:r>
    </w:p>
    <w:p>
      <w:pPr>
        <w:pStyle w:val="BodyText"/>
        <w:ind w:left="799"/>
      </w:pPr>
      <w:r>
        <w:rPr>
          <w:rFonts w:ascii="Arial" w:hAnsi="Arial"/>
          <w:i/>
          <w:position w:val="1"/>
        </w:rPr>
        <w:t>σ</w:t>
      </w:r>
      <w:r>
        <w:rPr>
          <w:sz w:val="13"/>
        </w:rPr>
        <w:t>1</w:t>
      </w:r>
      <w:r>
        <w:rPr>
          <w:position w:val="1"/>
        </w:rPr>
        <w:t>,</w:t>
      </w:r>
      <w:r>
        <w:rPr>
          <w:spacing w:val="11"/>
          <w:position w:val="1"/>
        </w:rPr>
        <w:t> </w:t>
      </w:r>
      <w:r>
        <w:rPr>
          <w:rFonts w:ascii="Arial" w:hAnsi="Arial"/>
          <w:i/>
          <w:position w:val="1"/>
        </w:rPr>
        <w:t>σ</w:t>
      </w:r>
      <w:r>
        <w:rPr>
          <w:sz w:val="13"/>
        </w:rPr>
        <w:t>3</w:t>
      </w:r>
      <w:r>
        <w:rPr>
          <w:spacing w:val="7"/>
          <w:sz w:val="13"/>
        </w:rPr>
        <w:t> </w:t>
      </w:r>
      <w:r>
        <w:rPr>
          <w:position w:val="1"/>
        </w:rPr>
        <w:t>–</w:t>
      </w:r>
      <w:r>
        <w:rPr>
          <w:spacing w:val="14"/>
          <w:position w:val="1"/>
        </w:rPr>
        <w:t> </w:t>
      </w:r>
      <w:r>
        <w:rPr>
          <w:position w:val="1"/>
        </w:rPr>
        <w:t>главные</w:t>
      </w:r>
      <w:r>
        <w:rPr>
          <w:spacing w:val="12"/>
          <w:position w:val="1"/>
        </w:rPr>
        <w:t> </w:t>
      </w:r>
      <w:r>
        <w:rPr>
          <w:spacing w:val="-2"/>
          <w:position w:val="1"/>
        </w:rPr>
        <w:t>напряжения;</w:t>
      </w:r>
    </w:p>
    <w:p>
      <w:pPr>
        <w:pStyle w:val="BodyText"/>
        <w:spacing w:line="229" w:lineRule="exact" w:before="1"/>
        <w:ind w:left="799"/>
      </w:pPr>
      <w:r>
        <w:rPr>
          <w:rFonts w:ascii="Arial" w:hAnsi="Arial"/>
          <w:i/>
        </w:rPr>
        <w:t>С</w:t>
      </w:r>
      <w:r>
        <w:rPr>
          <w:rFonts w:ascii="Arial" w:hAnsi="Arial"/>
          <w:i/>
          <w:spacing w:val="12"/>
        </w:rPr>
        <w:t> </w:t>
      </w:r>
      <w:r>
        <w:rPr/>
        <w:t>–</w:t>
      </w:r>
      <w:r>
        <w:rPr>
          <w:spacing w:val="15"/>
        </w:rPr>
        <w:t> </w:t>
      </w:r>
      <w:r>
        <w:rPr/>
        <w:t>сдвиговое</w:t>
      </w:r>
      <w:r>
        <w:rPr>
          <w:spacing w:val="15"/>
        </w:rPr>
        <w:t> </w:t>
      </w:r>
      <w:r>
        <w:rPr>
          <w:spacing w:val="-2"/>
        </w:rPr>
        <w:t>сцепление;</w:t>
      </w:r>
    </w:p>
    <w:p>
      <w:pPr>
        <w:pStyle w:val="BodyText"/>
        <w:spacing w:line="229" w:lineRule="exact"/>
        <w:ind w:left="799"/>
      </w:pPr>
      <w:r>
        <w:rPr>
          <w:rFonts w:ascii="Arial" w:hAnsi="Arial"/>
          <w:i/>
        </w:rPr>
        <w:t>φ</w:t>
      </w:r>
      <w:r>
        <w:rPr>
          <w:rFonts w:ascii="Arial" w:hAnsi="Arial"/>
          <w:i/>
          <w:spacing w:val="5"/>
        </w:rPr>
        <w:t> </w:t>
      </w:r>
      <w:r>
        <w:rPr/>
        <w:t>–</w:t>
      </w:r>
      <w:r>
        <w:rPr>
          <w:spacing w:val="12"/>
        </w:rPr>
        <w:t> </w:t>
      </w:r>
      <w:r>
        <w:rPr/>
        <w:t>угол</w:t>
      </w:r>
      <w:r>
        <w:rPr>
          <w:spacing w:val="8"/>
        </w:rPr>
        <w:t> </w:t>
      </w:r>
      <w:r>
        <w:rPr/>
        <w:t>внутреннего</w:t>
      </w:r>
      <w:r>
        <w:rPr>
          <w:spacing w:val="10"/>
        </w:rPr>
        <w:t> </w:t>
      </w:r>
      <w:r>
        <w:rPr>
          <w:spacing w:val="-2"/>
        </w:rPr>
        <w:t>трения.</w:t>
      </w:r>
    </w:p>
    <w:p>
      <w:pPr>
        <w:pStyle w:val="BodyText"/>
        <w:tabs>
          <w:tab w:pos="3672" w:val="left" w:leader="none"/>
        </w:tabs>
        <w:spacing w:before="59"/>
        <w:ind w:left="81"/>
      </w:pPr>
      <w:r>
        <w:rPr/>
        <w:br w:type="column"/>
      </w:r>
      <w:r>
        <w:rPr>
          <w:spacing w:val="-10"/>
        </w:rPr>
        <w:t>,</w:t>
      </w:r>
      <w:r>
        <w:rPr/>
        <w:tab/>
      </w:r>
      <w:r>
        <w:rPr>
          <w:spacing w:val="-2"/>
        </w:rPr>
        <w:t>(10.6)</w:t>
      </w:r>
    </w:p>
    <w:p>
      <w:pPr>
        <w:spacing w:after="0"/>
        <w:sectPr>
          <w:type w:val="continuous"/>
          <w:pgSz w:w="11910" w:h="16840"/>
          <w:pgMar w:header="0" w:footer="690" w:top="1920" w:bottom="280" w:left="900" w:right="880"/>
          <w:cols w:num="2" w:equalWidth="0">
            <w:col w:w="5030" w:space="40"/>
            <w:col w:w="5060"/>
          </w:cols>
        </w:sectPr>
      </w:pPr>
    </w:p>
    <w:p>
      <w:pPr>
        <w:pStyle w:val="BodyText"/>
        <w:spacing w:before="4"/>
        <w:ind w:left="799"/>
        <w:jc w:val="both"/>
      </w:pPr>
      <w:r>
        <w:rPr/>
        <w:t>Расчет</w:t>
      </w:r>
      <w:r>
        <w:rPr>
          <w:spacing w:val="25"/>
        </w:rPr>
        <w:t> </w:t>
      </w:r>
      <w:r>
        <w:rPr/>
        <w:t>производится</w:t>
      </w:r>
      <w:r>
        <w:rPr>
          <w:spacing w:val="26"/>
        </w:rPr>
        <w:t> </w:t>
      </w:r>
      <w:r>
        <w:rPr>
          <w:w w:val="95"/>
        </w:rPr>
        <w:t>ш</w:t>
      </w:r>
      <w:r>
        <w:rPr>
          <w:spacing w:val="-1"/>
          <w:w w:val="95"/>
        </w:rPr>
        <w:t>а</w:t>
      </w:r>
      <w:r>
        <w:rPr>
          <w:spacing w:val="2"/>
          <w:w w:val="90"/>
        </w:rPr>
        <w:t>г</w:t>
      </w:r>
      <w:r>
        <w:rPr>
          <w:spacing w:val="-1"/>
          <w:w w:val="95"/>
        </w:rPr>
        <w:t>ов</w:t>
      </w:r>
      <w:r>
        <w:rPr>
          <w:spacing w:val="-3"/>
          <w:w w:val="95"/>
        </w:rPr>
        <w:t>о</w:t>
      </w:r>
      <w:r>
        <w:rPr>
          <w:spacing w:val="1"/>
          <w:w w:val="185"/>
        </w:rPr>
        <w:t>–</w:t>
      </w:r>
      <w:r>
        <w:rPr>
          <w:spacing w:val="-3"/>
          <w:w w:val="95"/>
        </w:rPr>
        <w:t>и</w:t>
      </w:r>
      <w:r>
        <w:rPr>
          <w:spacing w:val="-1"/>
          <w:w w:val="95"/>
        </w:rPr>
        <w:t>т</w:t>
      </w:r>
      <w:r>
        <w:rPr>
          <w:spacing w:val="1"/>
          <w:w w:val="95"/>
        </w:rPr>
        <w:t>е</w:t>
      </w:r>
      <w:r>
        <w:rPr>
          <w:spacing w:val="-3"/>
          <w:w w:val="95"/>
        </w:rPr>
        <w:t>р</w:t>
      </w:r>
      <w:r>
        <w:rPr>
          <w:spacing w:val="-1"/>
          <w:w w:val="95"/>
        </w:rPr>
        <w:t>а</w:t>
      </w:r>
      <w:r>
        <w:rPr>
          <w:w w:val="95"/>
        </w:rPr>
        <w:t>ц</w:t>
      </w:r>
      <w:r>
        <w:rPr>
          <w:spacing w:val="1"/>
          <w:w w:val="95"/>
        </w:rPr>
        <w:t>и</w:t>
      </w:r>
      <w:r>
        <w:rPr>
          <w:spacing w:val="-3"/>
          <w:w w:val="95"/>
        </w:rPr>
        <w:t>о</w:t>
      </w:r>
      <w:r>
        <w:rPr>
          <w:spacing w:val="-1"/>
          <w:w w:val="94"/>
        </w:rPr>
        <w:t>н</w:t>
      </w:r>
      <w:r>
        <w:rPr>
          <w:w w:val="94"/>
        </w:rPr>
        <w:t>н</w:t>
      </w:r>
      <w:r>
        <w:rPr>
          <w:spacing w:val="-1"/>
          <w:w w:val="95"/>
        </w:rPr>
        <w:t>ы</w:t>
      </w:r>
      <w:r>
        <w:rPr>
          <w:spacing w:val="-1"/>
          <w:w w:val="91"/>
        </w:rPr>
        <w:t>м</w:t>
      </w:r>
      <w:r>
        <w:rPr>
          <w:spacing w:val="26"/>
        </w:rPr>
        <w:t> </w:t>
      </w:r>
      <w:r>
        <w:rPr>
          <w:spacing w:val="-2"/>
        </w:rPr>
        <w:t>методом.</w:t>
      </w:r>
    </w:p>
    <w:p>
      <w:pPr>
        <w:numPr>
          <w:ilvl w:val="2"/>
          <w:numId w:val="3"/>
        </w:numPr>
        <w:tabs>
          <w:tab w:pos="1228" w:val="left" w:leader="none"/>
        </w:tabs>
        <w:spacing w:before="120"/>
        <w:ind w:left="1226" w:right="255" w:hanging="711"/>
        <w:jc w:val="left"/>
        <w:rPr>
          <w:rFonts w:ascii="Arial" w:hAnsi="Arial"/>
          <w:b/>
          <w:sz w:val="20"/>
        </w:rPr>
      </w:pPr>
      <w:bookmarkStart w:name="_TOC_250071" w:id="67"/>
      <w:r>
        <w:rPr>
          <w:rFonts w:ascii="Arial" w:hAnsi="Arial"/>
          <w:b/>
          <w:sz w:val="20"/>
        </w:rPr>
        <w:t>Конечные</w:t>
      </w:r>
      <w:r>
        <w:rPr>
          <w:rFonts w:ascii="Arial" w:hAnsi="Arial"/>
          <w:b/>
          <w:spacing w:val="80"/>
          <w:sz w:val="20"/>
        </w:rPr>
        <w:t> </w:t>
      </w:r>
      <w:r>
        <w:rPr>
          <w:rFonts w:ascii="Arial" w:hAnsi="Arial"/>
          <w:b/>
          <w:sz w:val="20"/>
        </w:rPr>
        <w:t>элементы</w:t>
      </w:r>
      <w:r>
        <w:rPr>
          <w:rFonts w:ascii="Arial" w:hAnsi="Arial"/>
          <w:b/>
          <w:spacing w:val="80"/>
          <w:sz w:val="20"/>
        </w:rPr>
        <w:t> </w:t>
      </w:r>
      <w:r>
        <w:rPr>
          <w:rFonts w:ascii="Arial" w:hAnsi="Arial"/>
          <w:b/>
          <w:sz w:val="20"/>
        </w:rPr>
        <w:t>для</w:t>
      </w:r>
      <w:r>
        <w:rPr>
          <w:rFonts w:ascii="Arial" w:hAnsi="Arial"/>
          <w:b/>
          <w:spacing w:val="80"/>
          <w:sz w:val="20"/>
        </w:rPr>
        <w:t> </w:t>
      </w:r>
      <w:r>
        <w:rPr>
          <w:rFonts w:ascii="Arial" w:hAnsi="Arial"/>
          <w:b/>
          <w:sz w:val="20"/>
        </w:rPr>
        <w:t>решения</w:t>
      </w:r>
      <w:r>
        <w:rPr>
          <w:rFonts w:ascii="Arial" w:hAnsi="Arial"/>
          <w:b/>
          <w:spacing w:val="80"/>
          <w:sz w:val="20"/>
        </w:rPr>
        <w:t> </w:t>
      </w:r>
      <w:r>
        <w:rPr>
          <w:rFonts w:ascii="Arial" w:hAnsi="Arial"/>
          <w:b/>
          <w:sz w:val="20"/>
        </w:rPr>
        <w:t>пространственной</w:t>
      </w:r>
      <w:r>
        <w:rPr>
          <w:rFonts w:ascii="Arial" w:hAnsi="Arial"/>
          <w:b/>
          <w:spacing w:val="80"/>
          <w:sz w:val="20"/>
        </w:rPr>
        <w:t> </w:t>
      </w:r>
      <w:r>
        <w:rPr>
          <w:rFonts w:ascii="Arial" w:hAnsi="Arial"/>
          <w:b/>
          <w:sz w:val="20"/>
        </w:rPr>
        <w:t>задачи</w:t>
      </w:r>
      <w:r>
        <w:rPr>
          <w:rFonts w:ascii="Arial" w:hAnsi="Arial"/>
          <w:b/>
          <w:spacing w:val="80"/>
          <w:sz w:val="20"/>
        </w:rPr>
        <w:t> </w:t>
      </w:r>
      <w:r>
        <w:rPr>
          <w:rFonts w:ascii="Arial" w:hAnsi="Arial"/>
          <w:b/>
          <w:sz w:val="20"/>
        </w:rPr>
        <w:t>теории</w:t>
      </w:r>
      <w:r>
        <w:rPr>
          <w:rFonts w:ascii="Arial" w:hAnsi="Arial"/>
          <w:b/>
          <w:spacing w:val="80"/>
          <w:sz w:val="20"/>
        </w:rPr>
        <w:t> </w:t>
      </w:r>
      <w:bookmarkEnd w:id="67"/>
      <w:r>
        <w:rPr>
          <w:rFonts w:ascii="Arial" w:hAnsi="Arial"/>
          <w:b/>
          <w:sz w:val="20"/>
        </w:rPr>
        <w:t>упругости (КЭ 231–234, 236)</w:t>
      </w:r>
    </w:p>
    <w:p>
      <w:pPr>
        <w:pStyle w:val="BodyText"/>
        <w:spacing w:line="244" w:lineRule="auto" w:before="124"/>
        <w:ind w:right="253" w:firstLine="566"/>
        <w:jc w:val="both"/>
      </w:pPr>
      <w:r>
        <w:rPr/>
        <w:t>Предназначены для определения </w:t>
      </w:r>
      <w:r>
        <w:rPr>
          <w:w w:val="96"/>
        </w:rPr>
        <w:t>н</w:t>
      </w:r>
      <w:r>
        <w:rPr>
          <w:spacing w:val="-1"/>
          <w:w w:val="97"/>
        </w:rPr>
        <w:t>а</w:t>
      </w:r>
      <w:r>
        <w:rPr>
          <w:spacing w:val="-1"/>
          <w:w w:val="94"/>
        </w:rPr>
        <w:t>п</w:t>
      </w:r>
      <w:r>
        <w:rPr>
          <w:spacing w:val="-3"/>
          <w:w w:val="97"/>
        </w:rPr>
        <w:t>р</w:t>
      </w:r>
      <w:r>
        <w:rPr>
          <w:w w:val="97"/>
        </w:rPr>
        <w:t>я</w:t>
      </w:r>
      <w:r>
        <w:rPr>
          <w:spacing w:val="1"/>
          <w:w w:val="92"/>
        </w:rPr>
        <w:t>ж</w:t>
      </w:r>
      <w:r>
        <w:rPr>
          <w:spacing w:val="-1"/>
          <w:w w:val="97"/>
        </w:rPr>
        <w:t>е</w:t>
      </w:r>
      <w:r>
        <w:rPr>
          <w:w w:val="96"/>
        </w:rPr>
        <w:t>н</w:t>
      </w:r>
      <w:r>
        <w:rPr>
          <w:spacing w:val="-1"/>
          <w:w w:val="96"/>
        </w:rPr>
        <w:t>н</w:t>
      </w:r>
      <w:r>
        <w:rPr>
          <w:spacing w:val="-3"/>
          <w:w w:val="97"/>
        </w:rPr>
        <w:t>о</w:t>
      </w:r>
      <w:r>
        <w:rPr>
          <w:spacing w:val="1"/>
          <w:w w:val="187"/>
        </w:rPr>
        <w:t>–</w:t>
      </w:r>
      <w:r>
        <w:rPr>
          <w:w w:val="97"/>
        </w:rPr>
        <w:t>д</w:t>
      </w:r>
      <w:r>
        <w:rPr>
          <w:spacing w:val="-3"/>
          <w:w w:val="97"/>
        </w:rPr>
        <w:t>е</w:t>
      </w:r>
      <w:r>
        <w:rPr>
          <w:spacing w:val="-1"/>
          <w:w w:val="97"/>
        </w:rPr>
        <w:t>ф</w:t>
      </w:r>
      <w:r>
        <w:rPr>
          <w:spacing w:val="1"/>
          <w:w w:val="97"/>
        </w:rPr>
        <w:t>о</w:t>
      </w:r>
      <w:r>
        <w:rPr>
          <w:spacing w:val="-3"/>
          <w:w w:val="97"/>
        </w:rPr>
        <w:t>р</w:t>
      </w:r>
      <w:r>
        <w:rPr>
          <w:spacing w:val="-1"/>
          <w:w w:val="93"/>
        </w:rPr>
        <w:t>м</w:t>
      </w:r>
      <w:r>
        <w:rPr>
          <w:spacing w:val="1"/>
          <w:w w:val="97"/>
        </w:rPr>
        <w:t>и</w:t>
      </w:r>
      <w:r>
        <w:rPr>
          <w:spacing w:val="-3"/>
          <w:w w:val="97"/>
        </w:rPr>
        <w:t>ро</w:t>
      </w:r>
      <w:r>
        <w:rPr>
          <w:spacing w:val="2"/>
          <w:w w:val="97"/>
        </w:rPr>
        <w:t>в</w:t>
      </w:r>
      <w:r>
        <w:rPr>
          <w:spacing w:val="-3"/>
          <w:w w:val="97"/>
        </w:rPr>
        <w:t>а</w:t>
      </w:r>
      <w:r>
        <w:rPr>
          <w:spacing w:val="-1"/>
          <w:w w:val="96"/>
        </w:rPr>
        <w:t>н</w:t>
      </w:r>
      <w:r>
        <w:rPr>
          <w:w w:val="96"/>
        </w:rPr>
        <w:t>н</w:t>
      </w:r>
      <w:r>
        <w:rPr>
          <w:spacing w:val="-1"/>
          <w:w w:val="97"/>
        </w:rPr>
        <w:t>о</w:t>
      </w:r>
      <w:r>
        <w:rPr>
          <w:w w:val="92"/>
        </w:rPr>
        <w:t>г</w:t>
      </w:r>
      <w:r>
        <w:rPr>
          <w:spacing w:val="-1"/>
          <w:w w:val="97"/>
        </w:rPr>
        <w:t>о</w:t>
      </w:r>
      <w:r>
        <w:rPr>
          <w:spacing w:val="-1"/>
          <w:w w:val="99"/>
        </w:rPr>
        <w:t> </w:t>
      </w:r>
      <w:r>
        <w:rPr/>
        <w:t>состояния континуальных объектов и массивных пространственных конструкций в постановке физически нелинейной теории упругости. При этом предполагается, что в начальной стадии материал обладает изотропными свойствами, а при биматериальности </w:t>
      </w:r>
      <w:r>
        <w:rPr>
          <w:w w:val="160"/>
        </w:rPr>
        <w:t>–</w:t>
      </w:r>
      <w:r>
        <w:rPr>
          <w:w w:val="160"/>
        </w:rPr>
        <w:t> </w:t>
      </w:r>
      <w:r>
        <w:rPr>
          <w:spacing w:val="-3"/>
          <w:w w:val="85"/>
        </w:rPr>
        <w:t>к</w:t>
      </w:r>
      <w:r>
        <w:rPr>
          <w:spacing w:val="-1"/>
          <w:w w:val="97"/>
        </w:rPr>
        <w:t>о</w:t>
      </w:r>
      <w:r>
        <w:rPr>
          <w:w w:val="96"/>
        </w:rPr>
        <w:t>н</w:t>
      </w:r>
      <w:r>
        <w:rPr>
          <w:spacing w:val="-1"/>
          <w:w w:val="97"/>
        </w:rPr>
        <w:t>с</w:t>
      </w:r>
      <w:r>
        <w:rPr>
          <w:spacing w:val="1"/>
          <w:w w:val="97"/>
        </w:rPr>
        <w:t>тр</w:t>
      </w:r>
      <w:r>
        <w:rPr>
          <w:spacing w:val="-5"/>
          <w:w w:val="97"/>
        </w:rPr>
        <w:t>у</w:t>
      </w:r>
      <w:r>
        <w:rPr>
          <w:spacing w:val="3"/>
          <w:w w:val="85"/>
        </w:rPr>
        <w:t>к</w:t>
      </w:r>
      <w:r>
        <w:rPr>
          <w:spacing w:val="-1"/>
          <w:w w:val="97"/>
        </w:rPr>
        <w:t>т</w:t>
      </w:r>
      <w:r>
        <w:rPr>
          <w:spacing w:val="-3"/>
          <w:w w:val="97"/>
        </w:rPr>
        <w:t>и</w:t>
      </w:r>
      <w:r>
        <w:rPr>
          <w:spacing w:val="-1"/>
          <w:w w:val="97"/>
        </w:rPr>
        <w:t>в</w:t>
      </w:r>
      <w:r>
        <w:rPr>
          <w:w w:val="96"/>
        </w:rPr>
        <w:t>н</w:t>
      </w:r>
      <w:r>
        <w:rPr>
          <w:spacing w:val="-1"/>
          <w:w w:val="97"/>
        </w:rPr>
        <w:t>о</w:t>
      </w:r>
      <w:r>
        <w:rPr>
          <w:spacing w:val="-1"/>
          <w:w w:val="187"/>
        </w:rPr>
        <w:t>–</w:t>
      </w:r>
      <w:r>
        <w:rPr>
          <w:spacing w:val="-1"/>
          <w:w w:val="97"/>
        </w:rPr>
        <w:t>о</w:t>
      </w:r>
      <w:r>
        <w:rPr>
          <w:spacing w:val="1"/>
          <w:w w:val="97"/>
        </w:rPr>
        <w:t>р</w:t>
      </w:r>
      <w:r>
        <w:rPr>
          <w:spacing w:val="-1"/>
          <w:w w:val="97"/>
        </w:rPr>
        <w:t>т</w:t>
      </w:r>
      <w:r>
        <w:rPr>
          <w:spacing w:val="-3"/>
          <w:w w:val="97"/>
        </w:rPr>
        <w:t>о</w:t>
      </w:r>
      <w:r>
        <w:rPr>
          <w:spacing w:val="-1"/>
          <w:w w:val="97"/>
        </w:rPr>
        <w:t>т</w:t>
      </w:r>
      <w:r>
        <w:rPr>
          <w:spacing w:val="1"/>
          <w:w w:val="97"/>
        </w:rPr>
        <w:t>р</w:t>
      </w:r>
      <w:r>
        <w:rPr>
          <w:spacing w:val="-3"/>
          <w:w w:val="97"/>
        </w:rPr>
        <w:t>о</w:t>
      </w:r>
      <w:r>
        <w:rPr>
          <w:spacing w:val="-1"/>
          <w:w w:val="94"/>
        </w:rPr>
        <w:t>п</w:t>
      </w:r>
      <w:r>
        <w:rPr>
          <w:w w:val="96"/>
        </w:rPr>
        <w:t>н</w:t>
      </w:r>
      <w:r>
        <w:rPr>
          <w:spacing w:val="-1"/>
          <w:w w:val="97"/>
        </w:rPr>
        <w:t>ы</w:t>
      </w:r>
      <w:r>
        <w:rPr>
          <w:spacing w:val="1"/>
          <w:w w:val="93"/>
        </w:rPr>
        <w:t>м</w:t>
      </w:r>
      <w:r>
        <w:rPr>
          <w:spacing w:val="-1"/>
          <w:w w:val="97"/>
        </w:rPr>
        <w:t>и</w:t>
      </w:r>
      <w:r>
        <w:rPr>
          <w:spacing w:val="-1"/>
          <w:w w:val="99"/>
        </w:rPr>
        <w:t> </w:t>
      </w:r>
      <w:r>
        <w:rPr/>
        <w:t>(железобетон, фибробетон, композиты и др.).</w:t>
      </w:r>
    </w:p>
    <w:p>
      <w:pPr>
        <w:pStyle w:val="BodyText"/>
        <w:spacing w:line="221" w:lineRule="exact"/>
        <w:ind w:left="799"/>
        <w:jc w:val="both"/>
      </w:pPr>
      <w:r>
        <w:rPr/>
        <w:t>При</w:t>
      </w:r>
      <w:r>
        <w:rPr>
          <w:spacing w:val="17"/>
        </w:rPr>
        <w:t> </w:t>
      </w:r>
      <w:r>
        <w:rPr/>
        <w:t>расчете</w:t>
      </w:r>
      <w:r>
        <w:rPr>
          <w:spacing w:val="20"/>
        </w:rPr>
        <w:t> </w:t>
      </w:r>
      <w:r>
        <w:rPr/>
        <w:t>применяется</w:t>
      </w:r>
      <w:r>
        <w:rPr>
          <w:spacing w:val="21"/>
        </w:rPr>
        <w:t> </w:t>
      </w:r>
      <w:r>
        <w:rPr>
          <w:w w:val="95"/>
        </w:rPr>
        <w:t>ш</w:t>
      </w:r>
      <w:r>
        <w:rPr>
          <w:spacing w:val="-3"/>
          <w:w w:val="95"/>
        </w:rPr>
        <w:t>а</w:t>
      </w:r>
      <w:r>
        <w:rPr>
          <w:w w:val="90"/>
        </w:rPr>
        <w:t>г</w:t>
      </w:r>
      <w:r>
        <w:rPr>
          <w:spacing w:val="-3"/>
          <w:w w:val="95"/>
        </w:rPr>
        <w:t>о</w:t>
      </w:r>
      <w:r>
        <w:rPr>
          <w:w w:val="95"/>
        </w:rPr>
        <w:t>в</w:t>
      </w:r>
      <w:r>
        <w:rPr>
          <w:spacing w:val="-1"/>
          <w:w w:val="95"/>
        </w:rPr>
        <w:t>о</w:t>
      </w:r>
      <w:r>
        <w:rPr>
          <w:spacing w:val="1"/>
          <w:w w:val="185"/>
        </w:rPr>
        <w:t>–</w:t>
      </w:r>
      <w:r>
        <w:rPr>
          <w:spacing w:val="-3"/>
          <w:w w:val="95"/>
        </w:rPr>
        <w:t>и</w:t>
      </w:r>
      <w:r>
        <w:rPr>
          <w:spacing w:val="-1"/>
          <w:w w:val="95"/>
        </w:rPr>
        <w:t>т</w:t>
      </w:r>
      <w:r>
        <w:rPr>
          <w:spacing w:val="1"/>
          <w:w w:val="95"/>
        </w:rPr>
        <w:t>е</w:t>
      </w:r>
      <w:r>
        <w:rPr>
          <w:spacing w:val="-3"/>
          <w:w w:val="95"/>
        </w:rPr>
        <w:t>р</w:t>
      </w:r>
      <w:r>
        <w:rPr>
          <w:spacing w:val="-1"/>
          <w:w w:val="95"/>
        </w:rPr>
        <w:t>а</w:t>
      </w:r>
      <w:r>
        <w:rPr>
          <w:w w:val="95"/>
        </w:rPr>
        <w:t>ц</w:t>
      </w:r>
      <w:r>
        <w:rPr>
          <w:spacing w:val="-3"/>
          <w:w w:val="95"/>
        </w:rPr>
        <w:t>и</w:t>
      </w:r>
      <w:r>
        <w:rPr>
          <w:spacing w:val="1"/>
          <w:w w:val="95"/>
        </w:rPr>
        <w:t>о</w:t>
      </w:r>
      <w:r>
        <w:rPr>
          <w:spacing w:val="-1"/>
          <w:w w:val="94"/>
        </w:rPr>
        <w:t>нн</w:t>
      </w:r>
      <w:r>
        <w:rPr>
          <w:spacing w:val="1"/>
          <w:w w:val="95"/>
        </w:rPr>
        <w:t>ы</w:t>
      </w:r>
      <w:r>
        <w:rPr>
          <w:spacing w:val="-1"/>
          <w:w w:val="95"/>
        </w:rPr>
        <w:t>й</w:t>
      </w:r>
      <w:r>
        <w:rPr>
          <w:spacing w:val="17"/>
        </w:rPr>
        <w:t> </w:t>
      </w:r>
      <w:r>
        <w:rPr>
          <w:spacing w:val="-2"/>
        </w:rPr>
        <w:t>метод.</w:t>
      </w:r>
    </w:p>
    <w:p>
      <w:pPr>
        <w:pStyle w:val="BodyText"/>
        <w:ind w:right="257" w:firstLine="566"/>
        <w:jc w:val="both"/>
      </w:pPr>
      <w:r>
        <w:rPr/>
        <w:t>Элементы матрицы жесткости произвольного объемного элемента определяются по схеме численного интегрирования МКЭ в приращениях:</w:t>
      </w:r>
    </w:p>
    <w:p>
      <w:pPr>
        <w:spacing w:after="0"/>
        <w:jc w:val="both"/>
        <w:sectPr>
          <w:type w:val="continuous"/>
          <w:pgSz w:w="11910" w:h="16840"/>
          <w:pgMar w:header="0" w:footer="690" w:top="1920" w:bottom="280" w:left="900" w:right="880"/>
        </w:sectPr>
      </w:pPr>
    </w:p>
    <w:p>
      <w:pPr>
        <w:spacing w:line="206" w:lineRule="exact" w:before="0"/>
        <w:ind w:left="840" w:right="0" w:firstLine="0"/>
        <w:jc w:val="left"/>
        <w:rPr>
          <w:rFonts w:ascii="Times New Roman" w:hAnsi="Times New Roman"/>
          <w:i/>
          <w:sz w:val="22"/>
        </w:rPr>
      </w:pPr>
      <w:r>
        <w:rPr>
          <w:rFonts w:ascii="Times New Roman" w:hAnsi="Times New Roman"/>
          <w:i/>
          <w:sz w:val="22"/>
        </w:rPr>
        <w:t>K</w:t>
      </w:r>
      <w:r>
        <w:rPr>
          <w:rFonts w:ascii="Times New Roman" w:hAnsi="Times New Roman"/>
          <w:i/>
          <w:spacing w:val="67"/>
          <w:sz w:val="22"/>
        </w:rPr>
        <w:t> </w:t>
      </w:r>
      <w:r>
        <w:rPr>
          <w:rFonts w:ascii="Cambria" w:hAnsi="Cambria"/>
          <w:sz w:val="22"/>
        </w:rPr>
        <w:t>=</w:t>
      </w:r>
      <w:r>
        <w:rPr>
          <w:rFonts w:ascii="Cambria" w:hAnsi="Cambria"/>
          <w:spacing w:val="-12"/>
          <w:sz w:val="22"/>
        </w:rPr>
        <w:t> </w:t>
      </w:r>
      <w:r>
        <w:rPr>
          <w:rFonts w:ascii="Cambria" w:hAnsi="Cambria"/>
          <w:w w:val="65"/>
          <w:position w:val="-2"/>
          <w:sz w:val="22"/>
        </w:rPr>
        <w:t></w:t>
      </w:r>
      <w:r>
        <w:rPr>
          <w:rFonts w:ascii="Cambria" w:hAnsi="Cambria"/>
          <w:spacing w:val="-6"/>
          <w:w w:val="65"/>
          <w:position w:val="-2"/>
          <w:sz w:val="22"/>
        </w:rPr>
        <w:t> </w:t>
      </w:r>
      <w:r>
        <w:rPr>
          <w:rFonts w:ascii="Cambria" w:hAnsi="Cambria"/>
          <w:sz w:val="29"/>
        </w:rPr>
        <w:t>{</w:t>
      </w:r>
      <w:r>
        <w:rPr>
          <w:rFonts w:ascii="Times New Roman" w:hAnsi="Times New Roman"/>
          <w:i/>
          <w:sz w:val="22"/>
        </w:rPr>
        <w:t>E</w:t>
      </w:r>
      <w:r>
        <w:rPr>
          <w:rFonts w:ascii="Cambria" w:hAnsi="Cambria"/>
          <w:i/>
          <w:sz w:val="23"/>
        </w:rPr>
        <w:t>s</w:t>
      </w:r>
      <w:r>
        <w:rPr>
          <w:rFonts w:ascii="Cambria" w:hAnsi="Cambria"/>
          <w:i/>
          <w:spacing w:val="16"/>
          <w:sz w:val="23"/>
        </w:rPr>
        <w:t> </w:t>
      </w:r>
      <w:r>
        <w:rPr>
          <w:rFonts w:ascii="Cambria" w:hAnsi="Cambria"/>
          <w:sz w:val="29"/>
        </w:rPr>
        <w:t>}</w:t>
      </w:r>
      <w:r>
        <w:rPr>
          <w:rFonts w:ascii="Times New Roman" w:hAnsi="Times New Roman"/>
          <w:i/>
          <w:position w:val="12"/>
          <w:sz w:val="13"/>
        </w:rPr>
        <w:t>T</w:t>
      </w:r>
      <w:r>
        <w:rPr>
          <w:rFonts w:ascii="Times New Roman" w:hAnsi="Times New Roman"/>
          <w:i/>
          <w:spacing w:val="-3"/>
          <w:position w:val="12"/>
          <w:sz w:val="13"/>
        </w:rPr>
        <w:t> </w:t>
      </w:r>
      <w:r>
        <w:rPr>
          <w:rFonts w:ascii="Cambria" w:hAnsi="Cambria"/>
          <w:i/>
          <w:sz w:val="23"/>
        </w:rPr>
        <w:t>s</w:t>
      </w:r>
      <w:r>
        <w:rPr>
          <w:rFonts w:ascii="Cambria" w:hAnsi="Cambria"/>
          <w:i/>
          <w:spacing w:val="47"/>
          <w:sz w:val="23"/>
        </w:rPr>
        <w:t> </w:t>
      </w:r>
      <w:r>
        <w:rPr>
          <w:rFonts w:ascii="Times New Roman" w:hAnsi="Times New Roman"/>
          <w:i/>
          <w:spacing w:val="-5"/>
          <w:sz w:val="22"/>
        </w:rPr>
        <w:t>dV</w:t>
      </w:r>
    </w:p>
    <w:p>
      <w:pPr>
        <w:pStyle w:val="BodyText"/>
        <w:spacing w:line="134" w:lineRule="exact" w:before="72"/>
        <w:ind w:left="719" w:right="742"/>
        <w:jc w:val="center"/>
      </w:pPr>
      <w:r>
        <w:rPr/>
        <w:br w:type="column"/>
      </w:r>
      <w:r>
        <w:rPr>
          <w:spacing w:val="-2"/>
        </w:rPr>
        <w:t>(10.7)</w:t>
      </w:r>
    </w:p>
    <w:p>
      <w:pPr>
        <w:spacing w:after="0" w:line="134" w:lineRule="exact"/>
        <w:jc w:val="center"/>
        <w:sectPr>
          <w:type w:val="continuous"/>
          <w:pgSz w:w="11910" w:h="16840"/>
          <w:pgMar w:header="0" w:footer="690" w:top="1920" w:bottom="280" w:left="900" w:right="880"/>
          <w:cols w:num="2" w:equalWidth="0">
            <w:col w:w="2536" w:space="5365"/>
            <w:col w:w="2229"/>
          </w:cols>
        </w:sectPr>
      </w:pPr>
    </w:p>
    <w:p>
      <w:pPr>
        <w:tabs>
          <w:tab w:pos="1377" w:val="left" w:leader="none"/>
          <w:tab w:pos="1756" w:val="left" w:leader="none"/>
          <w:tab w:pos="2169" w:val="left" w:leader="none"/>
        </w:tabs>
        <w:spacing w:line="156" w:lineRule="exact" w:before="0"/>
        <w:ind w:left="1003" w:right="0" w:firstLine="0"/>
        <w:jc w:val="left"/>
        <w:rPr>
          <w:rFonts w:ascii="Times New Roman"/>
          <w:i/>
          <w:sz w:val="13"/>
        </w:rPr>
      </w:pPr>
      <w:r>
        <w:rPr>
          <w:rFonts w:ascii="Times New Roman"/>
          <w:i/>
          <w:spacing w:val="-5"/>
          <w:position w:val="1"/>
          <w:sz w:val="13"/>
        </w:rPr>
        <w:t>ij</w:t>
      </w:r>
      <w:r>
        <w:rPr>
          <w:rFonts w:ascii="Times New Roman"/>
          <w:i/>
          <w:position w:val="1"/>
          <w:sz w:val="13"/>
        </w:rPr>
        <w:tab/>
      </w:r>
      <w:r>
        <w:rPr>
          <w:rFonts w:ascii="Times New Roman"/>
          <w:i/>
          <w:spacing w:val="-10"/>
          <w:sz w:val="13"/>
        </w:rPr>
        <w:t>v</w:t>
      </w:r>
      <w:r>
        <w:rPr>
          <w:rFonts w:ascii="Times New Roman"/>
          <w:i/>
          <w:sz w:val="13"/>
        </w:rPr>
        <w:tab/>
      </w:r>
      <w:r>
        <w:rPr>
          <w:rFonts w:ascii="Times New Roman"/>
          <w:i/>
          <w:spacing w:val="-10"/>
          <w:position w:val="1"/>
          <w:sz w:val="13"/>
        </w:rPr>
        <w:t>i</w:t>
      </w:r>
      <w:r>
        <w:rPr>
          <w:rFonts w:ascii="Times New Roman"/>
          <w:i/>
          <w:position w:val="1"/>
          <w:sz w:val="13"/>
        </w:rPr>
        <w:tab/>
      </w:r>
      <w:r>
        <w:rPr>
          <w:rFonts w:ascii="Times New Roman"/>
          <w:i/>
          <w:spacing w:val="-10"/>
          <w:position w:val="1"/>
          <w:sz w:val="13"/>
        </w:rPr>
        <w:t>j</w:t>
      </w:r>
    </w:p>
    <w:p>
      <w:pPr>
        <w:pStyle w:val="BodyText"/>
        <w:spacing w:before="37"/>
        <w:ind w:left="799"/>
      </w:pPr>
      <w:r>
        <w:rPr>
          <w:spacing w:val="-4"/>
        </w:rPr>
        <w:t>где:</w:t>
      </w:r>
    </w:p>
    <w:p>
      <w:pPr>
        <w:pStyle w:val="BodyText"/>
        <w:spacing w:before="1"/>
        <w:ind w:left="799"/>
      </w:pPr>
      <w:r>
        <w:rPr>
          <w:rFonts w:ascii="Arial" w:hAnsi="Arial"/>
          <w:i/>
        </w:rPr>
        <w:t>ε</w:t>
      </w:r>
      <w:r>
        <w:rPr>
          <w:rFonts w:ascii="Arial" w:hAnsi="Arial"/>
          <w:i/>
          <w:spacing w:val="8"/>
        </w:rPr>
        <w:t> </w:t>
      </w:r>
      <w:r>
        <w:rPr/>
        <w:t>–</w:t>
      </w:r>
      <w:r>
        <w:rPr>
          <w:spacing w:val="14"/>
        </w:rPr>
        <w:t> </w:t>
      </w:r>
      <w:r>
        <w:rPr/>
        <w:t>вектор</w:t>
      </w:r>
      <w:r>
        <w:rPr>
          <w:spacing w:val="15"/>
        </w:rPr>
        <w:t> </w:t>
      </w:r>
      <w:r>
        <w:rPr>
          <w:spacing w:val="-2"/>
        </w:rPr>
        <w:t>деформаций;</w:t>
      </w:r>
    </w:p>
    <w:p>
      <w:pPr>
        <w:pStyle w:val="BodyText"/>
        <w:spacing w:line="229" w:lineRule="exact"/>
        <w:ind w:left="799"/>
      </w:pPr>
      <w:r>
        <w:rPr>
          <w:rFonts w:ascii="Arial" w:hAnsi="Arial"/>
          <w:i/>
        </w:rPr>
        <w:t>V</w:t>
      </w:r>
      <w:r>
        <w:rPr>
          <w:rFonts w:ascii="Arial" w:hAnsi="Arial"/>
          <w:i/>
          <w:spacing w:val="-5"/>
        </w:rPr>
        <w:t> </w:t>
      </w:r>
      <w:r>
        <w:rPr>
          <w:rFonts w:ascii="Arial" w:hAnsi="Arial"/>
          <w:b/>
        </w:rPr>
        <w:t>–</w:t>
      </w:r>
      <w:r>
        <w:rPr>
          <w:rFonts w:ascii="Arial" w:hAnsi="Arial"/>
          <w:b/>
          <w:spacing w:val="-1"/>
        </w:rPr>
        <w:t> </w:t>
      </w:r>
      <w:r>
        <w:rPr/>
        <w:t>область</w:t>
      </w:r>
      <w:r>
        <w:rPr>
          <w:spacing w:val="-2"/>
        </w:rPr>
        <w:t> элемента;</w:t>
      </w:r>
    </w:p>
    <w:p>
      <w:pPr>
        <w:pStyle w:val="BodyText"/>
        <w:spacing w:line="229" w:lineRule="exact"/>
        <w:ind w:left="799"/>
      </w:pPr>
      <w:r>
        <w:rPr>
          <w:rFonts w:ascii="Arial" w:hAnsi="Arial"/>
          <w:i/>
        </w:rPr>
        <w:t>Е</w:t>
      </w:r>
      <w:r>
        <w:rPr>
          <w:rFonts w:ascii="Arial" w:hAnsi="Arial"/>
          <w:i/>
          <w:spacing w:val="18"/>
        </w:rPr>
        <w:t> </w:t>
      </w:r>
      <w:r>
        <w:rPr/>
        <w:t>–</w:t>
      </w:r>
      <w:r>
        <w:rPr>
          <w:spacing w:val="24"/>
        </w:rPr>
        <w:t> </w:t>
      </w:r>
      <w:r>
        <w:rPr/>
        <w:t>матрица</w:t>
      </w:r>
      <w:r>
        <w:rPr>
          <w:spacing w:val="27"/>
        </w:rPr>
        <w:t> </w:t>
      </w:r>
      <w:r>
        <w:rPr/>
        <w:t>упругости</w:t>
      </w:r>
      <w:r>
        <w:rPr>
          <w:spacing w:val="21"/>
        </w:rPr>
        <w:t> </w:t>
      </w:r>
      <w:r>
        <w:rPr>
          <w:rFonts w:ascii="Arial" w:hAnsi="Arial"/>
          <w:i/>
          <w:w w:val="85"/>
        </w:rPr>
        <w:t>k</w:t>
      </w:r>
      <w:r>
        <w:rPr>
          <w:spacing w:val="1"/>
          <w:w w:val="175"/>
        </w:rPr>
        <w:t>–</w:t>
      </w:r>
      <w:r>
        <w:rPr>
          <w:spacing w:val="-3"/>
          <w:w w:val="85"/>
        </w:rPr>
        <w:t>т</w:t>
      </w:r>
      <w:r>
        <w:rPr>
          <w:spacing w:val="-1"/>
          <w:w w:val="85"/>
        </w:rPr>
        <w:t>о</w:t>
      </w:r>
      <w:r>
        <w:rPr>
          <w:spacing w:val="-1"/>
          <w:w w:val="80"/>
        </w:rPr>
        <w:t>г</w:t>
      </w:r>
      <w:r>
        <w:rPr>
          <w:spacing w:val="-1"/>
          <w:w w:val="85"/>
        </w:rPr>
        <w:t>о</w:t>
      </w:r>
      <w:r>
        <w:rPr>
          <w:spacing w:val="21"/>
        </w:rPr>
        <w:t> </w:t>
      </w:r>
      <w:r>
        <w:rPr>
          <w:spacing w:val="-4"/>
        </w:rPr>
        <w:t>шага.</w:t>
      </w:r>
    </w:p>
    <w:p>
      <w:pPr>
        <w:pStyle w:val="BodyText"/>
        <w:spacing w:line="242" w:lineRule="auto" w:before="4"/>
        <w:ind w:right="251" w:firstLine="566"/>
        <w:jc w:val="both"/>
      </w:pPr>
      <w:r>
        <w:rPr/>
        <w:t>Определение</w:t>
      </w:r>
      <w:r>
        <w:rPr>
          <w:spacing w:val="-5"/>
        </w:rPr>
        <w:t> </w:t>
      </w:r>
      <w:r>
        <w:rPr/>
        <w:t>новых</w:t>
      </w:r>
      <w:r>
        <w:rPr>
          <w:spacing w:val="-4"/>
        </w:rPr>
        <w:t> </w:t>
      </w:r>
      <w:r>
        <w:rPr/>
        <w:t>значений</w:t>
      </w:r>
      <w:r>
        <w:rPr>
          <w:spacing w:val="-2"/>
        </w:rPr>
        <w:t> </w:t>
      </w:r>
      <w:r>
        <w:rPr/>
        <w:t>элементов</w:t>
      </w:r>
      <w:r>
        <w:rPr>
          <w:spacing w:val="-4"/>
        </w:rPr>
        <w:t> </w:t>
      </w:r>
      <w:r>
        <w:rPr/>
        <w:t>матрицы</w:t>
      </w:r>
      <w:r>
        <w:rPr>
          <w:spacing w:val="-4"/>
        </w:rPr>
        <w:t> </w:t>
      </w:r>
      <w:r>
        <w:rPr/>
        <w:t>упругости</w:t>
      </w:r>
      <w:r>
        <w:rPr>
          <w:spacing w:val="-4"/>
        </w:rPr>
        <w:t> </w:t>
      </w:r>
      <w:r>
        <w:rPr/>
        <w:t>производится</w:t>
      </w:r>
      <w:r>
        <w:rPr>
          <w:spacing w:val="-4"/>
        </w:rPr>
        <w:t> </w:t>
      </w:r>
      <w:r>
        <w:rPr/>
        <w:t>в</w:t>
      </w:r>
      <w:r>
        <w:rPr>
          <w:spacing w:val="-4"/>
        </w:rPr>
        <w:t> </w:t>
      </w:r>
      <w:r>
        <w:rPr/>
        <w:t>центре</w:t>
      </w:r>
      <w:r>
        <w:rPr>
          <w:spacing w:val="-6"/>
        </w:rPr>
        <w:t> </w:t>
      </w:r>
      <w:r>
        <w:rPr/>
        <w:t>тяжести</w:t>
      </w:r>
      <w:r>
        <w:rPr>
          <w:spacing w:val="-5"/>
        </w:rPr>
        <w:t> </w:t>
      </w:r>
      <w:r>
        <w:rPr/>
        <w:t>КЭ по выбранным нелинейным законам деформирования материала</w:t>
      </w:r>
      <w:r>
        <w:rPr>
          <w:spacing w:val="-1"/>
        </w:rPr>
        <w:t> </w:t>
      </w:r>
      <w:r>
        <w:rPr/>
        <w:t>на основании главных деформаций </w:t>
      </w:r>
      <w:r>
        <w:rPr>
          <w:rFonts w:ascii="Arial" w:hAnsi="Arial"/>
          <w:i/>
          <w:position w:val="1"/>
        </w:rPr>
        <w:t>ε</w:t>
      </w:r>
      <w:r>
        <w:rPr>
          <w:sz w:val="13"/>
        </w:rPr>
        <w:t>1</w:t>
      </w:r>
      <w:r>
        <w:rPr>
          <w:position w:val="1"/>
        </w:rPr>
        <w:t>, </w:t>
      </w:r>
      <w:r>
        <w:rPr>
          <w:rFonts w:ascii="Arial" w:hAnsi="Arial"/>
          <w:i/>
          <w:position w:val="1"/>
        </w:rPr>
        <w:t>ε</w:t>
      </w:r>
      <w:r>
        <w:rPr>
          <w:sz w:val="13"/>
        </w:rPr>
        <w:t>2</w:t>
      </w:r>
      <w:r>
        <w:rPr>
          <w:position w:val="1"/>
        </w:rPr>
        <w:t>, </w:t>
      </w:r>
      <w:r>
        <w:rPr>
          <w:rFonts w:ascii="Arial" w:hAnsi="Arial"/>
          <w:i/>
          <w:position w:val="1"/>
        </w:rPr>
        <w:t>ε</w:t>
      </w:r>
      <w:r>
        <w:rPr>
          <w:sz w:val="13"/>
        </w:rPr>
        <w:t>3</w:t>
      </w:r>
      <w:r>
        <w:rPr>
          <w:position w:val="1"/>
        </w:rPr>
        <w:t>.</w:t>
      </w:r>
    </w:p>
    <w:p>
      <w:pPr>
        <w:numPr>
          <w:ilvl w:val="2"/>
          <w:numId w:val="3"/>
        </w:numPr>
        <w:tabs>
          <w:tab w:pos="1228" w:val="left" w:leader="none"/>
        </w:tabs>
        <w:spacing w:before="118"/>
        <w:ind w:left="1227" w:right="0" w:hanging="712"/>
        <w:jc w:val="left"/>
        <w:rPr>
          <w:rFonts w:ascii="Arial" w:hAnsi="Arial"/>
          <w:b/>
          <w:sz w:val="20"/>
        </w:rPr>
      </w:pPr>
      <w:bookmarkStart w:name="_TOC_250070" w:id="68"/>
      <w:r>
        <w:rPr>
          <w:rFonts w:ascii="Arial" w:hAnsi="Arial"/>
          <w:b/>
          <w:sz w:val="20"/>
        </w:rPr>
        <w:t>Объемные</w:t>
      </w:r>
      <w:r>
        <w:rPr>
          <w:rFonts w:ascii="Arial" w:hAnsi="Arial"/>
          <w:b/>
          <w:spacing w:val="-10"/>
          <w:sz w:val="20"/>
        </w:rPr>
        <w:t> </w:t>
      </w:r>
      <w:r>
        <w:rPr>
          <w:rFonts w:ascii="Arial" w:hAnsi="Arial"/>
          <w:b/>
          <w:sz w:val="20"/>
        </w:rPr>
        <w:t>нелинейные</w:t>
      </w:r>
      <w:r>
        <w:rPr>
          <w:rFonts w:ascii="Arial" w:hAnsi="Arial"/>
          <w:b/>
          <w:spacing w:val="-7"/>
          <w:sz w:val="20"/>
        </w:rPr>
        <w:t> </w:t>
      </w:r>
      <w:r>
        <w:rPr>
          <w:rFonts w:ascii="Arial" w:hAnsi="Arial"/>
          <w:b/>
          <w:sz w:val="20"/>
        </w:rPr>
        <w:t>конечные</w:t>
      </w:r>
      <w:r>
        <w:rPr>
          <w:rFonts w:ascii="Arial" w:hAnsi="Arial"/>
          <w:b/>
          <w:spacing w:val="-8"/>
          <w:sz w:val="20"/>
        </w:rPr>
        <w:t> </w:t>
      </w:r>
      <w:r>
        <w:rPr>
          <w:rFonts w:ascii="Arial" w:hAnsi="Arial"/>
          <w:b/>
          <w:sz w:val="20"/>
        </w:rPr>
        <w:t>элементы</w:t>
      </w:r>
      <w:r>
        <w:rPr>
          <w:rFonts w:ascii="Arial" w:hAnsi="Arial"/>
          <w:b/>
          <w:spacing w:val="-9"/>
          <w:sz w:val="20"/>
        </w:rPr>
        <w:t> </w:t>
      </w:r>
      <w:r>
        <w:rPr>
          <w:rFonts w:ascii="Arial" w:hAnsi="Arial"/>
          <w:b/>
          <w:sz w:val="20"/>
        </w:rPr>
        <w:t>грунта</w:t>
      </w:r>
      <w:r>
        <w:rPr>
          <w:rFonts w:ascii="Arial" w:hAnsi="Arial"/>
          <w:b/>
          <w:spacing w:val="-9"/>
          <w:sz w:val="20"/>
        </w:rPr>
        <w:t> </w:t>
      </w:r>
      <w:r>
        <w:rPr>
          <w:rFonts w:ascii="Arial" w:hAnsi="Arial"/>
          <w:b/>
          <w:sz w:val="20"/>
        </w:rPr>
        <w:t>(КЭ</w:t>
      </w:r>
      <w:r>
        <w:rPr>
          <w:rFonts w:ascii="Arial" w:hAnsi="Arial"/>
          <w:b/>
          <w:spacing w:val="-9"/>
          <w:sz w:val="20"/>
        </w:rPr>
        <w:t> </w:t>
      </w:r>
      <w:r>
        <w:rPr>
          <w:rFonts w:ascii="Arial" w:hAnsi="Arial"/>
          <w:b/>
          <w:sz w:val="20"/>
        </w:rPr>
        <w:t>271–274,</w:t>
      </w:r>
      <w:r>
        <w:rPr>
          <w:rFonts w:ascii="Arial" w:hAnsi="Arial"/>
          <w:b/>
          <w:spacing w:val="-6"/>
          <w:sz w:val="20"/>
        </w:rPr>
        <w:t> </w:t>
      </w:r>
      <w:bookmarkEnd w:id="68"/>
      <w:r>
        <w:rPr>
          <w:rFonts w:ascii="Arial" w:hAnsi="Arial"/>
          <w:b/>
          <w:spacing w:val="-4"/>
          <w:sz w:val="20"/>
        </w:rPr>
        <w:t>276)</w:t>
      </w:r>
    </w:p>
    <w:p>
      <w:pPr>
        <w:pStyle w:val="BodyText"/>
        <w:spacing w:before="124"/>
        <w:ind w:right="253" w:firstLine="566"/>
        <w:jc w:val="both"/>
      </w:pPr>
      <w:r>
        <w:rPr/>
        <w:t>Данные элементы аналогичны КЭ 231–234, 236. Учет специфики грунтов обеспечивается заданием одного из условий прочности:</w:t>
      </w:r>
    </w:p>
    <w:p>
      <w:pPr>
        <w:pStyle w:val="BodyText"/>
        <w:spacing w:before="3"/>
        <w:ind w:left="0"/>
        <w:rPr>
          <w:sz w:val="17"/>
        </w:rPr>
      </w:pPr>
    </w:p>
    <w:p>
      <w:pPr>
        <w:pStyle w:val="ListParagraph"/>
        <w:numPr>
          <w:ilvl w:val="0"/>
          <w:numId w:val="34"/>
        </w:numPr>
        <w:tabs>
          <w:tab w:pos="1078" w:val="left" w:leader="none"/>
          <w:tab w:pos="4067" w:val="left" w:leader="none"/>
        </w:tabs>
        <w:spacing w:line="201" w:lineRule="auto" w:before="133" w:after="0"/>
        <w:ind w:left="1077" w:right="0" w:hanging="270"/>
        <w:jc w:val="left"/>
        <w:rPr>
          <w:sz w:val="20"/>
        </w:rPr>
      </w:pPr>
      <w:r>
        <w:rPr>
          <w:rFonts w:ascii="Times New Roman" w:hAnsi="Times New Roman"/>
          <w:spacing w:val="-2"/>
          <w:sz w:val="21"/>
        </w:rPr>
        <w:t>sin(</w:t>
      </w:r>
      <w:r>
        <w:rPr>
          <w:rFonts w:ascii="Cambria" w:hAnsi="Cambria"/>
          <w:i/>
          <w:spacing w:val="-2"/>
          <w:sz w:val="22"/>
        </w:rPr>
        <w:t>φ</w:t>
      </w:r>
      <w:r>
        <w:rPr>
          <w:rFonts w:ascii="Cambria" w:hAnsi="Cambria"/>
          <w:i/>
          <w:spacing w:val="-29"/>
          <w:sz w:val="22"/>
        </w:rPr>
        <w:t> </w:t>
      </w:r>
      <w:r>
        <w:rPr>
          <w:rFonts w:ascii="Times New Roman" w:hAnsi="Times New Roman"/>
          <w:spacing w:val="-2"/>
          <w:sz w:val="21"/>
        </w:rPr>
        <w:t>)</w:t>
      </w:r>
      <w:r>
        <w:rPr>
          <w:rFonts w:ascii="Cambria" w:hAnsi="Cambria"/>
          <w:i/>
          <w:spacing w:val="-2"/>
          <w:sz w:val="22"/>
        </w:rPr>
        <w:t>σ</w:t>
      </w:r>
      <w:r>
        <w:rPr>
          <w:rFonts w:ascii="Cambria" w:hAnsi="Cambria"/>
          <w:i/>
          <w:spacing w:val="-15"/>
          <w:sz w:val="22"/>
        </w:rPr>
        <w:t> </w:t>
      </w:r>
      <w:r>
        <w:rPr>
          <w:rFonts w:ascii="Times New Roman" w:hAnsi="Times New Roman"/>
          <w:spacing w:val="-2"/>
          <w:position w:val="-4"/>
          <w:sz w:val="12"/>
        </w:rPr>
        <w:t>0</w:t>
      </w:r>
      <w:r>
        <w:rPr>
          <w:rFonts w:ascii="Times New Roman" w:hAnsi="Times New Roman"/>
          <w:spacing w:val="18"/>
          <w:position w:val="-4"/>
          <w:sz w:val="12"/>
        </w:rPr>
        <w:t> </w:t>
      </w:r>
      <w:r>
        <w:rPr>
          <w:rFonts w:ascii="Cambria" w:hAnsi="Cambria"/>
          <w:spacing w:val="-2"/>
          <w:sz w:val="21"/>
        </w:rPr>
        <w:t>+</w:t>
      </w:r>
      <w:r>
        <w:rPr>
          <w:rFonts w:ascii="Cambria" w:hAnsi="Cambria"/>
          <w:spacing w:val="-10"/>
          <w:sz w:val="21"/>
        </w:rPr>
        <w:t> </w:t>
      </w:r>
      <w:r>
        <w:rPr>
          <w:rFonts w:ascii="Times New Roman" w:hAnsi="Times New Roman"/>
          <w:spacing w:val="-2"/>
          <w:sz w:val="21"/>
        </w:rPr>
        <w:t>3</w:t>
      </w:r>
      <w:r>
        <w:rPr>
          <w:rFonts w:ascii="Cambria" w:hAnsi="Cambria"/>
          <w:i/>
          <w:spacing w:val="-2"/>
          <w:sz w:val="22"/>
        </w:rPr>
        <w:t>σ</w:t>
      </w:r>
      <w:r>
        <w:rPr>
          <w:rFonts w:ascii="Cambria" w:hAnsi="Cambria"/>
          <w:i/>
          <w:spacing w:val="-17"/>
          <w:sz w:val="22"/>
        </w:rPr>
        <w:t> </w:t>
      </w:r>
      <w:r>
        <w:rPr>
          <w:rFonts w:ascii="Times New Roman" w:hAnsi="Times New Roman"/>
          <w:i/>
          <w:spacing w:val="-2"/>
          <w:position w:val="-4"/>
          <w:sz w:val="12"/>
        </w:rPr>
        <w:t>i</w:t>
      </w:r>
      <w:r>
        <w:rPr>
          <w:rFonts w:ascii="Times New Roman" w:hAnsi="Times New Roman"/>
          <w:i/>
          <w:spacing w:val="34"/>
          <w:position w:val="-4"/>
          <w:sz w:val="12"/>
        </w:rPr>
        <w:t> </w:t>
      </w:r>
      <w:r>
        <w:rPr>
          <w:rFonts w:ascii="Cambria" w:hAnsi="Cambria"/>
          <w:spacing w:val="-2"/>
          <w:sz w:val="21"/>
        </w:rPr>
        <w:t>–</w:t>
      </w:r>
      <w:r>
        <w:rPr>
          <w:rFonts w:ascii="Cambria" w:hAnsi="Cambria"/>
          <w:spacing w:val="-7"/>
          <w:sz w:val="21"/>
        </w:rPr>
        <w:t> </w:t>
      </w:r>
      <w:r>
        <w:rPr>
          <w:rFonts w:ascii="Times New Roman" w:hAnsi="Times New Roman"/>
          <w:spacing w:val="-2"/>
          <w:sz w:val="21"/>
        </w:rPr>
        <w:t>2</w:t>
      </w:r>
      <w:r>
        <w:rPr>
          <w:rFonts w:ascii="Times New Roman" w:hAnsi="Times New Roman"/>
          <w:i/>
          <w:spacing w:val="-2"/>
          <w:sz w:val="21"/>
        </w:rPr>
        <w:t>C</w:t>
      </w:r>
      <w:r>
        <w:rPr>
          <w:rFonts w:ascii="Times New Roman" w:hAnsi="Times New Roman"/>
          <w:i/>
          <w:spacing w:val="-11"/>
          <w:sz w:val="21"/>
        </w:rPr>
        <w:t> </w:t>
      </w:r>
      <w:r>
        <w:rPr>
          <w:rFonts w:ascii="Times New Roman" w:hAnsi="Times New Roman"/>
          <w:spacing w:val="-2"/>
          <w:sz w:val="21"/>
        </w:rPr>
        <w:t>cos(</w:t>
      </w:r>
      <w:r>
        <w:rPr>
          <w:rFonts w:ascii="Cambria" w:hAnsi="Cambria"/>
          <w:i/>
          <w:spacing w:val="-2"/>
          <w:sz w:val="22"/>
        </w:rPr>
        <w:t>φ</w:t>
      </w:r>
      <w:r>
        <w:rPr>
          <w:rFonts w:ascii="Cambria" w:hAnsi="Cambria"/>
          <w:i/>
          <w:spacing w:val="-29"/>
          <w:sz w:val="22"/>
        </w:rPr>
        <w:t> </w:t>
      </w:r>
      <w:r>
        <w:rPr>
          <w:rFonts w:ascii="Times New Roman" w:hAnsi="Times New Roman"/>
          <w:spacing w:val="-2"/>
          <w:sz w:val="21"/>
        </w:rPr>
        <w:t>)</w:t>
      </w:r>
      <w:r>
        <w:rPr>
          <w:rFonts w:ascii="Times New Roman" w:hAnsi="Times New Roman"/>
          <w:spacing w:val="-7"/>
          <w:sz w:val="21"/>
        </w:rPr>
        <w:t> </w:t>
      </w:r>
      <w:r>
        <w:rPr>
          <w:rFonts w:ascii="Cambria" w:hAnsi="Cambria"/>
          <w:spacing w:val="-2"/>
          <w:w w:val="95"/>
          <w:sz w:val="21"/>
        </w:rPr>
        <w:t></w:t>
      </w:r>
      <w:r>
        <w:rPr>
          <w:rFonts w:ascii="Cambria" w:hAnsi="Cambria"/>
          <w:spacing w:val="4"/>
          <w:sz w:val="21"/>
        </w:rPr>
        <w:t> </w:t>
      </w:r>
      <w:r>
        <w:rPr>
          <w:rFonts w:ascii="Times New Roman" w:hAnsi="Times New Roman"/>
          <w:spacing w:val="-5"/>
          <w:sz w:val="21"/>
        </w:rPr>
        <w:t>0;</w:t>
      </w:r>
      <w:r>
        <w:rPr>
          <w:rFonts w:ascii="Times New Roman" w:hAnsi="Times New Roman"/>
          <w:sz w:val="21"/>
        </w:rPr>
        <w:tab/>
      </w:r>
      <w:r>
        <w:rPr>
          <w:spacing w:val="-10"/>
          <w:position w:val="-12"/>
          <w:sz w:val="20"/>
        </w:rPr>
        <w:t>.</w:t>
      </w:r>
    </w:p>
    <w:p>
      <w:pPr>
        <w:pStyle w:val="ListParagraph"/>
        <w:numPr>
          <w:ilvl w:val="0"/>
          <w:numId w:val="34"/>
        </w:numPr>
        <w:tabs>
          <w:tab w:pos="1109" w:val="left" w:leader="none"/>
        </w:tabs>
        <w:spacing w:line="258" w:lineRule="exact" w:before="0" w:after="0"/>
        <w:ind w:left="1108" w:right="0" w:hanging="277"/>
        <w:jc w:val="left"/>
        <w:rPr>
          <w:rFonts w:ascii="Times New Roman" w:hAnsi="Times New Roman"/>
          <w:sz w:val="21"/>
        </w:rPr>
      </w:pPr>
      <w:r>
        <w:rPr>
          <w:rFonts w:ascii="Times New Roman" w:hAnsi="Times New Roman"/>
          <w:sz w:val="21"/>
        </w:rPr>
        <w:t>2</w:t>
      </w:r>
      <w:r>
        <w:rPr>
          <w:rFonts w:ascii="Times New Roman" w:hAnsi="Times New Roman"/>
          <w:spacing w:val="-31"/>
          <w:sz w:val="21"/>
        </w:rPr>
        <w:t> </w:t>
      </w:r>
      <w:r>
        <w:rPr>
          <w:rFonts w:ascii="Times New Roman" w:hAnsi="Times New Roman"/>
          <w:sz w:val="21"/>
        </w:rPr>
        <w:t>sin(</w:t>
      </w:r>
      <w:r>
        <w:rPr>
          <w:rFonts w:ascii="Cambria" w:hAnsi="Cambria"/>
          <w:i/>
          <w:sz w:val="22"/>
        </w:rPr>
        <w:t>φ</w:t>
      </w:r>
      <w:r>
        <w:rPr>
          <w:rFonts w:ascii="Cambria" w:hAnsi="Cambria"/>
          <w:i/>
          <w:spacing w:val="-29"/>
          <w:sz w:val="22"/>
        </w:rPr>
        <w:t> </w:t>
      </w:r>
      <w:r>
        <w:rPr>
          <w:rFonts w:ascii="Times New Roman" w:hAnsi="Times New Roman"/>
          <w:sz w:val="21"/>
        </w:rPr>
        <w:t>)</w:t>
      </w:r>
      <w:r>
        <w:rPr>
          <w:rFonts w:ascii="Times New Roman" w:hAnsi="Times New Roman"/>
          <w:spacing w:val="-14"/>
          <w:sz w:val="21"/>
        </w:rPr>
        <w:t> </w:t>
      </w:r>
      <w:r>
        <w:rPr>
          <w:rFonts w:ascii="Cambria" w:hAnsi="Cambria"/>
          <w:i/>
          <w:sz w:val="22"/>
        </w:rPr>
        <w:t>σ</w:t>
      </w:r>
      <w:r>
        <w:rPr>
          <w:rFonts w:ascii="Cambria" w:hAnsi="Cambria"/>
          <w:i/>
          <w:spacing w:val="-17"/>
          <w:sz w:val="22"/>
        </w:rPr>
        <w:t> </w:t>
      </w:r>
      <w:r>
        <w:rPr>
          <w:rFonts w:ascii="Times New Roman" w:hAnsi="Times New Roman"/>
          <w:position w:val="-4"/>
          <w:sz w:val="12"/>
        </w:rPr>
        <w:t>0</w:t>
      </w:r>
      <w:r>
        <w:rPr>
          <w:rFonts w:ascii="Times New Roman" w:hAnsi="Times New Roman"/>
          <w:spacing w:val="18"/>
          <w:position w:val="-4"/>
          <w:sz w:val="12"/>
        </w:rPr>
        <w:t> </w:t>
      </w:r>
      <w:r>
        <w:rPr>
          <w:rFonts w:ascii="Cambria" w:hAnsi="Cambria"/>
          <w:sz w:val="21"/>
        </w:rPr>
        <w:t>+</w:t>
      </w:r>
      <w:r>
        <w:rPr>
          <w:rFonts w:ascii="Cambria" w:hAnsi="Cambria"/>
          <w:spacing w:val="-11"/>
          <w:sz w:val="21"/>
        </w:rPr>
        <w:t> </w:t>
      </w:r>
      <w:r>
        <w:rPr>
          <w:rFonts w:ascii="Times New Roman" w:hAnsi="Times New Roman"/>
          <w:sz w:val="21"/>
        </w:rPr>
        <w:t>3</w:t>
      </w:r>
      <w:r>
        <w:rPr>
          <w:rFonts w:ascii="Cambria" w:hAnsi="Cambria"/>
          <w:i/>
          <w:sz w:val="22"/>
        </w:rPr>
        <w:t>σ</w:t>
      </w:r>
      <w:r>
        <w:rPr>
          <w:rFonts w:ascii="Cambria" w:hAnsi="Cambria"/>
          <w:i/>
          <w:spacing w:val="-17"/>
          <w:sz w:val="22"/>
        </w:rPr>
        <w:t> </w:t>
      </w:r>
      <w:r>
        <w:rPr>
          <w:rFonts w:ascii="Times New Roman" w:hAnsi="Times New Roman"/>
          <w:i/>
          <w:position w:val="-4"/>
          <w:sz w:val="12"/>
        </w:rPr>
        <w:t>i</w:t>
      </w:r>
      <w:r>
        <w:rPr>
          <w:rFonts w:ascii="Times New Roman" w:hAnsi="Times New Roman"/>
          <w:i/>
          <w:spacing w:val="30"/>
          <w:position w:val="-4"/>
          <w:sz w:val="12"/>
        </w:rPr>
        <w:t> </w:t>
      </w:r>
      <w:r>
        <w:rPr>
          <w:rFonts w:ascii="Cambria" w:hAnsi="Cambria"/>
          <w:sz w:val="21"/>
        </w:rPr>
        <w:t>–</w:t>
      </w:r>
      <w:r>
        <w:rPr>
          <w:rFonts w:ascii="Cambria" w:hAnsi="Cambria"/>
          <w:spacing w:val="-12"/>
          <w:sz w:val="21"/>
        </w:rPr>
        <w:t> </w:t>
      </w:r>
      <w:r>
        <w:rPr>
          <w:rFonts w:ascii="Times New Roman" w:hAnsi="Times New Roman"/>
          <w:sz w:val="21"/>
        </w:rPr>
        <w:t>6</w:t>
      </w:r>
      <w:r>
        <w:rPr>
          <w:rFonts w:ascii="Times New Roman" w:hAnsi="Times New Roman"/>
          <w:i/>
          <w:sz w:val="21"/>
        </w:rPr>
        <w:t>C</w:t>
      </w:r>
      <w:r>
        <w:rPr>
          <w:rFonts w:ascii="Times New Roman" w:hAnsi="Times New Roman"/>
          <w:i/>
          <w:spacing w:val="-14"/>
          <w:sz w:val="21"/>
        </w:rPr>
        <w:t> </w:t>
      </w:r>
      <w:r>
        <w:rPr>
          <w:rFonts w:ascii="Times New Roman" w:hAnsi="Times New Roman"/>
          <w:sz w:val="21"/>
        </w:rPr>
        <w:t>cos(</w:t>
      </w:r>
      <w:r>
        <w:rPr>
          <w:rFonts w:ascii="Cambria" w:hAnsi="Cambria"/>
          <w:i/>
          <w:sz w:val="22"/>
        </w:rPr>
        <w:t>φ</w:t>
      </w:r>
      <w:r>
        <w:rPr>
          <w:rFonts w:ascii="Times New Roman" w:hAnsi="Times New Roman"/>
          <w:sz w:val="21"/>
        </w:rPr>
        <w:t>)</w:t>
      </w:r>
      <w:r>
        <w:rPr>
          <w:rFonts w:ascii="Times New Roman" w:hAnsi="Times New Roman"/>
          <w:spacing w:val="-13"/>
          <w:sz w:val="21"/>
        </w:rPr>
        <w:t> </w:t>
      </w:r>
      <w:r>
        <w:rPr>
          <w:rFonts w:ascii="Cambria" w:hAnsi="Cambria"/>
          <w:w w:val="95"/>
          <w:sz w:val="21"/>
        </w:rPr>
        <w:t></w:t>
      </w:r>
      <w:r>
        <w:rPr>
          <w:rFonts w:ascii="Cambria" w:hAnsi="Cambria"/>
          <w:spacing w:val="-2"/>
          <w:sz w:val="21"/>
        </w:rPr>
        <w:t> </w:t>
      </w:r>
      <w:r>
        <w:rPr>
          <w:rFonts w:ascii="Times New Roman" w:hAnsi="Times New Roman"/>
          <w:spacing w:val="-5"/>
          <w:sz w:val="21"/>
        </w:rPr>
        <w:t>0,</w:t>
      </w:r>
    </w:p>
    <w:p>
      <w:pPr>
        <w:pStyle w:val="BodyText"/>
        <w:spacing w:before="30"/>
        <w:ind w:left="799"/>
      </w:pPr>
      <w:r>
        <w:rPr>
          <w:spacing w:val="-4"/>
        </w:rPr>
        <w:t>где:</w:t>
      </w:r>
    </w:p>
    <w:p>
      <w:pPr>
        <w:spacing w:after="0"/>
        <w:sectPr>
          <w:type w:val="continuous"/>
          <w:pgSz w:w="11910" w:h="16840"/>
          <w:pgMar w:header="0" w:footer="690" w:top="1920" w:bottom="280" w:left="900" w:right="880"/>
        </w:sectPr>
      </w:pPr>
    </w:p>
    <w:p>
      <w:pPr>
        <w:spacing w:before="199"/>
        <w:ind w:left="816" w:right="0" w:firstLine="0"/>
        <w:jc w:val="left"/>
        <w:rPr>
          <w:rFonts w:ascii="Times New Roman" w:hAnsi="Times New Roman"/>
          <w:sz w:val="12"/>
        </w:rPr>
      </w:pPr>
      <w:r>
        <w:rPr>
          <w:rFonts w:ascii="Cambria" w:hAnsi="Cambria"/>
          <w:i/>
          <w:w w:val="105"/>
          <w:sz w:val="23"/>
        </w:rPr>
        <w:t>σ</w:t>
      </w:r>
      <w:r>
        <w:rPr>
          <w:rFonts w:ascii="Cambria" w:hAnsi="Cambria"/>
          <w:i/>
          <w:spacing w:val="-24"/>
          <w:w w:val="105"/>
          <w:sz w:val="23"/>
        </w:rPr>
        <w:t> </w:t>
      </w:r>
      <w:r>
        <w:rPr>
          <w:rFonts w:ascii="Times New Roman" w:hAnsi="Times New Roman"/>
          <w:w w:val="105"/>
          <w:position w:val="-5"/>
          <w:sz w:val="12"/>
        </w:rPr>
        <w:t>0</w:t>
      </w:r>
      <w:r>
        <w:rPr>
          <w:rFonts w:ascii="Times New Roman" w:hAnsi="Times New Roman"/>
          <w:spacing w:val="50"/>
          <w:w w:val="105"/>
          <w:position w:val="-5"/>
          <w:sz w:val="12"/>
        </w:rPr>
        <w:t> </w:t>
      </w:r>
      <w:r>
        <w:rPr>
          <w:rFonts w:ascii="Cambria" w:hAnsi="Cambria"/>
          <w:w w:val="105"/>
          <w:sz w:val="21"/>
        </w:rPr>
        <w:t>=</w:t>
      </w:r>
      <w:r>
        <w:rPr>
          <w:rFonts w:ascii="Cambria" w:hAnsi="Cambria"/>
          <w:spacing w:val="-9"/>
          <w:w w:val="105"/>
          <w:sz w:val="21"/>
        </w:rPr>
        <w:t> </w:t>
      </w:r>
      <w:r>
        <w:rPr>
          <w:rFonts w:ascii="Cambria" w:hAnsi="Cambria"/>
          <w:i/>
          <w:spacing w:val="-5"/>
          <w:w w:val="105"/>
          <w:sz w:val="23"/>
        </w:rPr>
        <w:t>σ</w:t>
      </w:r>
      <w:r>
        <w:rPr>
          <w:rFonts w:ascii="Times New Roman" w:hAnsi="Times New Roman"/>
          <w:spacing w:val="-5"/>
          <w:w w:val="105"/>
          <w:position w:val="-5"/>
          <w:sz w:val="12"/>
        </w:rPr>
        <w:t>1</w:t>
      </w:r>
    </w:p>
    <w:p>
      <w:pPr>
        <w:spacing w:before="199"/>
        <w:ind w:left="23" w:right="0" w:firstLine="0"/>
        <w:jc w:val="left"/>
        <w:rPr>
          <w:rFonts w:ascii="Times New Roman" w:hAnsi="Times New Roman"/>
          <w:sz w:val="12"/>
        </w:rPr>
      </w:pPr>
      <w:r>
        <w:rPr/>
        <w:br w:type="column"/>
      </w:r>
      <w:r>
        <w:rPr>
          <w:rFonts w:ascii="Cambria" w:hAnsi="Cambria"/>
          <w:sz w:val="21"/>
        </w:rPr>
        <w:t>+</w:t>
      </w:r>
      <w:r>
        <w:rPr>
          <w:rFonts w:ascii="Cambria" w:hAnsi="Cambria"/>
          <w:spacing w:val="-15"/>
          <w:sz w:val="21"/>
        </w:rPr>
        <w:t> </w:t>
      </w:r>
      <w:r>
        <w:rPr>
          <w:rFonts w:ascii="Cambria" w:hAnsi="Cambria"/>
          <w:i/>
          <w:sz w:val="23"/>
        </w:rPr>
        <w:t>σ</w:t>
      </w:r>
      <w:r>
        <w:rPr>
          <w:rFonts w:ascii="Cambria" w:hAnsi="Cambria"/>
          <w:i/>
          <w:spacing w:val="-15"/>
          <w:sz w:val="23"/>
        </w:rPr>
        <w:t> </w:t>
      </w:r>
      <w:r>
        <w:rPr>
          <w:rFonts w:ascii="Times New Roman" w:hAnsi="Times New Roman"/>
          <w:spacing w:val="-10"/>
          <w:position w:val="-5"/>
          <w:sz w:val="12"/>
        </w:rPr>
        <w:t>2</w:t>
      </w:r>
    </w:p>
    <w:p>
      <w:pPr>
        <w:spacing w:before="199"/>
        <w:ind w:left="33" w:right="0" w:firstLine="0"/>
        <w:jc w:val="left"/>
        <w:rPr>
          <w:rFonts w:ascii="Times New Roman" w:hAnsi="Times New Roman"/>
          <w:sz w:val="21"/>
        </w:rPr>
      </w:pPr>
      <w:r>
        <w:rPr/>
        <w:br w:type="column"/>
      </w:r>
      <w:r>
        <w:rPr>
          <w:rFonts w:ascii="Cambria" w:hAnsi="Cambria"/>
          <w:sz w:val="21"/>
        </w:rPr>
        <w:t>+</w:t>
      </w:r>
      <w:r>
        <w:rPr>
          <w:rFonts w:ascii="Cambria" w:hAnsi="Cambria"/>
          <w:spacing w:val="-15"/>
          <w:sz w:val="21"/>
        </w:rPr>
        <w:t> </w:t>
      </w:r>
      <w:r>
        <w:rPr>
          <w:rFonts w:ascii="Cambria" w:hAnsi="Cambria"/>
          <w:i/>
          <w:sz w:val="23"/>
        </w:rPr>
        <w:t>σ</w:t>
      </w:r>
      <w:r>
        <w:rPr>
          <w:rFonts w:ascii="Cambria" w:hAnsi="Cambria"/>
          <w:i/>
          <w:spacing w:val="-18"/>
          <w:sz w:val="23"/>
        </w:rPr>
        <w:t> </w:t>
      </w:r>
      <w:r>
        <w:rPr>
          <w:rFonts w:ascii="Times New Roman" w:hAnsi="Times New Roman"/>
          <w:position w:val="-5"/>
          <w:sz w:val="12"/>
        </w:rPr>
        <w:t>3</w:t>
      </w:r>
      <w:r>
        <w:rPr>
          <w:rFonts w:ascii="Times New Roman" w:hAnsi="Times New Roman"/>
          <w:spacing w:val="-8"/>
          <w:position w:val="-5"/>
          <w:sz w:val="12"/>
        </w:rPr>
        <w:t> </w:t>
      </w:r>
      <w:r>
        <w:rPr>
          <w:rFonts w:ascii="Times New Roman" w:hAnsi="Times New Roman"/>
          <w:spacing w:val="-10"/>
          <w:sz w:val="21"/>
        </w:rPr>
        <w:t>;</w:t>
      </w:r>
    </w:p>
    <w:p>
      <w:pPr>
        <w:tabs>
          <w:tab w:pos="4284" w:val="left" w:leader="none"/>
        </w:tabs>
        <w:spacing w:before="199"/>
        <w:ind w:left="151" w:right="0" w:firstLine="0"/>
        <w:jc w:val="left"/>
        <w:rPr>
          <w:sz w:val="20"/>
        </w:rPr>
      </w:pPr>
      <w:r>
        <w:rPr/>
        <w:br w:type="column"/>
      </w:r>
      <w:r>
        <w:rPr>
          <w:rFonts w:ascii="Cambria" w:hAnsi="Cambria"/>
          <w:i/>
          <w:sz w:val="23"/>
        </w:rPr>
        <w:t>σ</w:t>
      </w:r>
      <w:r>
        <w:rPr>
          <w:rFonts w:ascii="Cambria" w:hAnsi="Cambria"/>
          <w:i/>
          <w:spacing w:val="-20"/>
          <w:sz w:val="23"/>
        </w:rPr>
        <w:t> </w:t>
      </w:r>
      <w:r>
        <w:rPr>
          <w:rFonts w:ascii="Times New Roman" w:hAnsi="Times New Roman"/>
          <w:i/>
          <w:position w:val="-5"/>
          <w:sz w:val="12"/>
        </w:rPr>
        <w:t>i</w:t>
      </w:r>
      <w:r>
        <w:rPr>
          <w:rFonts w:ascii="Times New Roman" w:hAnsi="Times New Roman"/>
          <w:i/>
          <w:spacing w:val="64"/>
          <w:position w:val="-5"/>
          <w:sz w:val="12"/>
        </w:rPr>
        <w:t> </w:t>
      </w:r>
      <w:r>
        <w:rPr>
          <w:rFonts w:ascii="Cambria" w:hAnsi="Cambria"/>
          <w:spacing w:val="-10"/>
          <w:sz w:val="21"/>
        </w:rPr>
        <w:t>=</w:t>
      </w:r>
      <w:r>
        <w:rPr>
          <w:rFonts w:ascii="Cambria" w:hAnsi="Cambria"/>
          <w:sz w:val="21"/>
        </w:rPr>
        <w:tab/>
      </w:r>
      <w:r>
        <w:rPr>
          <w:spacing w:val="-10"/>
          <w:position w:val="3"/>
          <w:sz w:val="20"/>
        </w:rPr>
        <w:t>;</w:t>
      </w:r>
    </w:p>
    <w:p>
      <w:pPr>
        <w:spacing w:after="0"/>
        <w:jc w:val="left"/>
        <w:rPr>
          <w:sz w:val="20"/>
        </w:rPr>
        <w:sectPr>
          <w:pgSz w:w="11910" w:h="16840"/>
          <w:pgMar w:header="0" w:footer="690" w:top="1040" w:bottom="880" w:left="900" w:right="880"/>
          <w:cols w:num="4" w:equalWidth="0">
            <w:col w:w="1504" w:space="40"/>
            <w:col w:w="402" w:space="39"/>
            <w:col w:w="488" w:space="39"/>
            <w:col w:w="7618"/>
          </w:cols>
        </w:sectPr>
      </w:pPr>
    </w:p>
    <w:p>
      <w:pPr>
        <w:spacing w:before="175"/>
        <w:ind w:left="816" w:right="0" w:firstLine="0"/>
        <w:jc w:val="left"/>
        <w:rPr>
          <w:rFonts w:ascii="Times New Roman" w:hAnsi="Times New Roman"/>
          <w:i/>
          <w:sz w:val="14"/>
        </w:rPr>
      </w:pPr>
      <w:r>
        <w:rPr>
          <w:rFonts w:ascii="Cambria" w:hAnsi="Cambria"/>
          <w:i/>
          <w:w w:val="85"/>
          <w:sz w:val="25"/>
        </w:rPr>
        <w:t>σ</w:t>
      </w:r>
      <w:r>
        <w:rPr>
          <w:rFonts w:ascii="Cambria" w:hAnsi="Cambria"/>
          <w:i/>
          <w:spacing w:val="-18"/>
          <w:w w:val="85"/>
          <w:sz w:val="25"/>
        </w:rPr>
        <w:t> </w:t>
      </w:r>
      <w:r>
        <w:rPr>
          <w:rFonts w:ascii="Times New Roman" w:hAnsi="Times New Roman"/>
          <w:w w:val="85"/>
          <w:position w:val="-5"/>
          <w:sz w:val="14"/>
        </w:rPr>
        <w:t>3</w:t>
      </w:r>
      <w:r>
        <w:rPr>
          <w:rFonts w:ascii="Times New Roman" w:hAnsi="Times New Roman"/>
          <w:spacing w:val="20"/>
          <w:position w:val="-5"/>
          <w:sz w:val="14"/>
        </w:rPr>
        <w:t> </w:t>
      </w:r>
      <w:r>
        <w:rPr>
          <w:rFonts w:ascii="Cambria" w:hAnsi="Cambria"/>
          <w:w w:val="85"/>
          <w:sz w:val="24"/>
        </w:rPr>
        <w:t></w:t>
      </w:r>
      <w:r>
        <w:rPr>
          <w:rFonts w:ascii="Cambria" w:hAnsi="Cambria"/>
          <w:spacing w:val="-5"/>
          <w:w w:val="85"/>
          <w:sz w:val="24"/>
        </w:rPr>
        <w:t> </w:t>
      </w:r>
      <w:r>
        <w:rPr>
          <w:rFonts w:ascii="Cambria" w:hAnsi="Cambria"/>
          <w:i/>
          <w:w w:val="85"/>
          <w:sz w:val="25"/>
        </w:rPr>
        <w:t>σ</w:t>
      </w:r>
      <w:r>
        <w:rPr>
          <w:rFonts w:ascii="Cambria" w:hAnsi="Cambria"/>
          <w:i/>
          <w:spacing w:val="-13"/>
          <w:w w:val="85"/>
          <w:sz w:val="25"/>
        </w:rPr>
        <w:t> </w:t>
      </w:r>
      <w:r>
        <w:rPr>
          <w:rFonts w:ascii="Times New Roman" w:hAnsi="Times New Roman"/>
          <w:w w:val="85"/>
          <w:position w:val="-5"/>
          <w:sz w:val="14"/>
        </w:rPr>
        <w:t>2</w:t>
      </w:r>
      <w:r>
        <w:rPr>
          <w:rFonts w:ascii="Times New Roman" w:hAnsi="Times New Roman"/>
          <w:spacing w:val="31"/>
          <w:position w:val="-5"/>
          <w:sz w:val="14"/>
        </w:rPr>
        <w:t> </w:t>
      </w:r>
      <w:r>
        <w:rPr>
          <w:rFonts w:ascii="Cambria" w:hAnsi="Cambria"/>
          <w:w w:val="85"/>
          <w:sz w:val="24"/>
        </w:rPr>
        <w:t></w:t>
      </w:r>
      <w:r>
        <w:rPr>
          <w:rFonts w:ascii="Cambria" w:hAnsi="Cambria"/>
          <w:spacing w:val="-5"/>
          <w:w w:val="85"/>
          <w:sz w:val="24"/>
        </w:rPr>
        <w:t> </w:t>
      </w:r>
      <w:r>
        <w:rPr>
          <w:rFonts w:ascii="Cambria" w:hAnsi="Cambria"/>
          <w:i/>
          <w:w w:val="85"/>
          <w:sz w:val="25"/>
        </w:rPr>
        <w:t>σ</w:t>
      </w:r>
      <w:r>
        <w:rPr>
          <w:rFonts w:ascii="Times New Roman" w:hAnsi="Times New Roman"/>
          <w:w w:val="85"/>
          <w:position w:val="-5"/>
          <w:sz w:val="14"/>
        </w:rPr>
        <w:t>1</w:t>
      </w:r>
      <w:r>
        <w:rPr>
          <w:rFonts w:ascii="Times New Roman" w:hAnsi="Times New Roman"/>
          <w:spacing w:val="31"/>
          <w:position w:val="-5"/>
          <w:sz w:val="14"/>
        </w:rPr>
        <w:t> </w:t>
      </w:r>
      <w:r>
        <w:rPr>
          <w:rFonts w:ascii="Cambria" w:hAnsi="Cambria"/>
          <w:w w:val="85"/>
          <w:sz w:val="24"/>
        </w:rPr>
        <w:t></w:t>
      </w:r>
      <w:r>
        <w:rPr>
          <w:rFonts w:ascii="Cambria" w:hAnsi="Cambria"/>
          <w:spacing w:val="4"/>
          <w:sz w:val="24"/>
        </w:rPr>
        <w:t> </w:t>
      </w:r>
      <w:r>
        <w:rPr>
          <w:rFonts w:ascii="Times New Roman" w:hAnsi="Times New Roman"/>
          <w:i/>
          <w:spacing w:val="-5"/>
          <w:w w:val="85"/>
          <w:sz w:val="24"/>
        </w:rPr>
        <w:t>R</w:t>
      </w:r>
      <w:r>
        <w:rPr>
          <w:rFonts w:ascii="Times New Roman" w:hAnsi="Times New Roman"/>
          <w:i/>
          <w:spacing w:val="-5"/>
          <w:w w:val="85"/>
          <w:position w:val="-5"/>
          <w:sz w:val="14"/>
        </w:rPr>
        <w:t>t</w:t>
      </w:r>
    </w:p>
    <w:p>
      <w:pPr>
        <w:spacing w:line="240" w:lineRule="auto" w:before="10"/>
        <w:rPr>
          <w:rFonts w:ascii="Times New Roman"/>
          <w:i/>
          <w:sz w:val="19"/>
        </w:rPr>
      </w:pPr>
      <w:r>
        <w:rPr/>
        <w:br w:type="column"/>
      </w:r>
      <w:r>
        <w:rPr>
          <w:rFonts w:ascii="Times New Roman"/>
          <w:i/>
          <w:sz w:val="19"/>
        </w:rPr>
      </w:r>
    </w:p>
    <w:p>
      <w:pPr>
        <w:pStyle w:val="BodyText"/>
        <w:ind w:left="74"/>
      </w:pPr>
      <w:r>
        <w:rPr/>
        <w:pict>
          <v:group style="position:absolute;margin-left:201.607498pt;margin-top:-32.263966pt;width:181.15pt;height:28.15pt;mso-position-horizontal-relative:page;mso-position-vertical-relative:paragraph;z-index:-23784448" id="docshapegroup250" coordorigin="4032,-645" coordsize="3623,563">
            <v:shape style="position:absolute;left:4032;top:-561;width:3623;height:448" id="docshape251" coordorigin="4032,-560" coordsize="3623,448" path="m4050,-183l4082,-199m4082,-199l4130,-112m4130,-112l4179,-333m4179,-333l4308,-333m4032,-368l4325,-368m4367,-350l4399,-366m4399,-365l4447,-240m4447,-240l4496,-560m4496,-560l7654,-560e" filled="false" stroked="true" strokeweight=".375pt" strokecolor="#000000">
              <v:path arrowok="t"/>
              <v:stroke dashstyle="solid"/>
            </v:shape>
            <v:shape style="position:absolute;left:4125;top:-646;width:196;height:563" type="#_x0000_t202" id="docshape252" filled="false" stroked="false">
              <v:textbox inset="0,0,0,0">
                <w:txbxContent>
                  <w:p>
                    <w:pPr>
                      <w:spacing w:line="239" w:lineRule="exact" w:before="0"/>
                      <w:ind w:left="0" w:right="0" w:firstLine="0"/>
                      <w:jc w:val="left"/>
                      <w:rPr>
                        <w:rFonts w:ascii="Times New Roman"/>
                        <w:sz w:val="21"/>
                      </w:rPr>
                    </w:pPr>
                    <w:r>
                      <w:rPr>
                        <w:rFonts w:ascii="Times New Roman"/>
                        <w:w w:val="103"/>
                        <w:sz w:val="21"/>
                      </w:rPr>
                      <w:t>1</w:t>
                    </w:r>
                  </w:p>
                  <w:p>
                    <w:pPr>
                      <w:spacing w:before="80"/>
                      <w:ind w:left="67" w:right="0" w:firstLine="0"/>
                      <w:jc w:val="left"/>
                      <w:rPr>
                        <w:rFonts w:ascii="Times New Roman"/>
                        <w:sz w:val="21"/>
                      </w:rPr>
                    </w:pPr>
                    <w:r>
                      <w:rPr>
                        <w:rFonts w:ascii="Times New Roman"/>
                        <w:w w:val="103"/>
                        <w:sz w:val="21"/>
                      </w:rPr>
                      <w:t>2</w:t>
                    </w:r>
                  </w:p>
                </w:txbxContent>
              </v:textbox>
              <w10:wrap type="none"/>
            </v:shape>
            <v:shape style="position:absolute;left:4504;top:-604;width:71;height:352" type="#_x0000_t202" id="docshape253" filled="false" stroked="false">
              <v:textbox inset="0,0,0,0">
                <w:txbxContent>
                  <w:p>
                    <w:pPr>
                      <w:spacing w:before="22"/>
                      <w:ind w:left="0" w:right="0" w:firstLine="0"/>
                      <w:jc w:val="left"/>
                      <w:rPr>
                        <w:rFonts w:ascii="Cambria"/>
                        <w:sz w:val="28"/>
                      </w:rPr>
                    </w:pPr>
                    <w:r>
                      <w:rPr>
                        <w:rFonts w:ascii="Cambria"/>
                        <w:spacing w:val="-21"/>
                        <w:w w:val="65"/>
                        <w:sz w:val="28"/>
                      </w:rPr>
                      <w:t>(</w:t>
                    </w:r>
                  </w:p>
                </w:txbxContent>
              </v:textbox>
              <w10:wrap type="none"/>
            </v:shape>
            <v:shape style="position:absolute;left:4555;top:-604;width:1154;height:352" type="#_x0000_t202" id="docshape254" filled="false" stroked="false">
              <v:textbox inset="0,0,0,0">
                <w:txbxContent>
                  <w:p>
                    <w:pPr>
                      <w:spacing w:before="22"/>
                      <w:ind w:left="0" w:right="0" w:firstLine="0"/>
                      <w:jc w:val="left"/>
                      <w:rPr>
                        <w:rFonts w:ascii="Cambria" w:hAnsi="Cambria"/>
                        <w:sz w:val="28"/>
                      </w:rPr>
                    </w:pPr>
                    <w:r>
                      <w:rPr>
                        <w:rFonts w:ascii="Cambria" w:hAnsi="Cambria"/>
                        <w:i/>
                        <w:sz w:val="23"/>
                      </w:rPr>
                      <w:t>σ</w:t>
                    </w:r>
                    <w:r>
                      <w:rPr>
                        <w:rFonts w:ascii="Cambria" w:hAnsi="Cambria"/>
                        <w:i/>
                        <w:spacing w:val="66"/>
                        <w:w w:val="150"/>
                        <w:sz w:val="23"/>
                      </w:rPr>
                      <w:t> </w:t>
                    </w:r>
                    <w:r>
                      <w:rPr>
                        <w:rFonts w:ascii="Cambria" w:hAnsi="Cambria"/>
                        <w:sz w:val="21"/>
                      </w:rPr>
                      <w:t>–</w:t>
                    </w:r>
                    <w:r>
                      <w:rPr>
                        <w:rFonts w:ascii="Cambria" w:hAnsi="Cambria"/>
                        <w:spacing w:val="-20"/>
                        <w:sz w:val="21"/>
                      </w:rPr>
                      <w:t> </w:t>
                    </w:r>
                    <w:r>
                      <w:rPr>
                        <w:rFonts w:ascii="Cambria" w:hAnsi="Cambria"/>
                        <w:i/>
                        <w:sz w:val="23"/>
                      </w:rPr>
                      <w:t>σ</w:t>
                    </w:r>
                    <w:r>
                      <w:rPr>
                        <w:rFonts w:ascii="Cambria" w:hAnsi="Cambria"/>
                        <w:i/>
                        <w:spacing w:val="55"/>
                        <w:w w:val="150"/>
                        <w:sz w:val="23"/>
                      </w:rPr>
                      <w:t> </w:t>
                    </w:r>
                    <w:r>
                      <w:rPr>
                        <w:rFonts w:ascii="Cambria" w:hAnsi="Cambria"/>
                        <w:w w:val="95"/>
                        <w:sz w:val="28"/>
                      </w:rPr>
                      <w:t>)</w:t>
                    </w:r>
                    <w:r>
                      <w:rPr>
                        <w:rFonts w:ascii="Cambria" w:hAnsi="Cambria"/>
                        <w:spacing w:val="73"/>
                        <w:sz w:val="28"/>
                      </w:rPr>
                      <w:t> </w:t>
                    </w:r>
                    <w:r>
                      <w:rPr>
                        <w:rFonts w:ascii="Cambria" w:hAnsi="Cambria"/>
                        <w:sz w:val="21"/>
                      </w:rPr>
                      <w:t>+</w:t>
                    </w:r>
                    <w:r>
                      <w:rPr>
                        <w:rFonts w:ascii="Cambria" w:hAnsi="Cambria"/>
                        <w:spacing w:val="-4"/>
                        <w:sz w:val="21"/>
                      </w:rPr>
                      <w:t> </w:t>
                    </w:r>
                    <w:r>
                      <w:rPr>
                        <w:rFonts w:ascii="Cambria" w:hAnsi="Cambria"/>
                        <w:spacing w:val="-10"/>
                        <w:w w:val="90"/>
                        <w:sz w:val="28"/>
                      </w:rPr>
                      <w:t>(</w:t>
                    </w:r>
                  </w:p>
                </w:txbxContent>
              </v:textbox>
              <w10:wrap type="none"/>
            </v:shape>
            <v:shape style="position:absolute;left:5318;top:-541;width:84;height:141" type="#_x0000_t202" id="docshape255"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4706;top:-373;width:84;height:141" type="#_x0000_t202" id="docshape256" filled="false" stroked="false">
              <v:textbox inset="0,0,0,0">
                <w:txbxContent>
                  <w:p>
                    <w:pPr>
                      <w:spacing w:before="1"/>
                      <w:ind w:left="0" w:right="0" w:firstLine="0"/>
                      <w:jc w:val="left"/>
                      <w:rPr>
                        <w:rFonts w:ascii="Times New Roman"/>
                        <w:sz w:val="12"/>
                      </w:rPr>
                    </w:pPr>
                    <w:r>
                      <w:rPr>
                        <w:rFonts w:ascii="Times New Roman"/>
                        <w:w w:val="105"/>
                        <w:sz w:val="12"/>
                      </w:rPr>
                      <w:t>1</w:t>
                    </w:r>
                  </w:p>
                </w:txbxContent>
              </v:textbox>
              <w10:wrap type="none"/>
            </v:shape>
            <v:shape style="position:absolute;left:5145;top:-373;width:84;height:141" type="#_x0000_t202" id="docshape257"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5668;top:-604;width:1168;height:352" type="#_x0000_t202" id="docshape258" filled="false" stroked="false">
              <v:textbox inset="0,0,0,0">
                <w:txbxContent>
                  <w:p>
                    <w:pPr>
                      <w:spacing w:before="22"/>
                      <w:ind w:left="0" w:right="0" w:firstLine="0"/>
                      <w:jc w:val="left"/>
                      <w:rPr>
                        <w:rFonts w:ascii="Cambria" w:hAnsi="Cambria"/>
                        <w:sz w:val="28"/>
                      </w:rPr>
                    </w:pPr>
                    <w:r>
                      <w:rPr>
                        <w:rFonts w:ascii="Cambria" w:hAnsi="Cambria"/>
                        <w:i/>
                        <w:sz w:val="23"/>
                      </w:rPr>
                      <w:t>σ</w:t>
                    </w:r>
                    <w:r>
                      <w:rPr>
                        <w:rFonts w:ascii="Cambria" w:hAnsi="Cambria"/>
                        <w:i/>
                        <w:spacing w:val="32"/>
                        <w:sz w:val="23"/>
                      </w:rPr>
                      <w:t>  </w:t>
                    </w:r>
                    <w:r>
                      <w:rPr>
                        <w:rFonts w:ascii="Cambria" w:hAnsi="Cambria"/>
                        <w:sz w:val="21"/>
                      </w:rPr>
                      <w:t>–</w:t>
                    </w:r>
                    <w:r>
                      <w:rPr>
                        <w:rFonts w:ascii="Cambria" w:hAnsi="Cambria"/>
                        <w:spacing w:val="-19"/>
                        <w:sz w:val="21"/>
                      </w:rPr>
                      <w:t> </w:t>
                    </w:r>
                    <w:r>
                      <w:rPr>
                        <w:rFonts w:ascii="Cambria" w:hAnsi="Cambria"/>
                        <w:i/>
                        <w:sz w:val="23"/>
                      </w:rPr>
                      <w:t>σ</w:t>
                    </w:r>
                    <w:r>
                      <w:rPr>
                        <w:rFonts w:ascii="Cambria" w:hAnsi="Cambria"/>
                        <w:i/>
                        <w:spacing w:val="70"/>
                        <w:sz w:val="23"/>
                      </w:rPr>
                      <w:t> </w:t>
                    </w:r>
                    <w:r>
                      <w:rPr>
                        <w:rFonts w:ascii="Cambria" w:hAnsi="Cambria"/>
                        <w:w w:val="95"/>
                        <w:sz w:val="28"/>
                      </w:rPr>
                      <w:t>)</w:t>
                    </w:r>
                    <w:r>
                      <w:rPr>
                        <w:rFonts w:ascii="Cambria" w:hAnsi="Cambria"/>
                        <w:spacing w:val="73"/>
                        <w:sz w:val="28"/>
                      </w:rPr>
                      <w:t> </w:t>
                    </w:r>
                    <w:r>
                      <w:rPr>
                        <w:rFonts w:ascii="Cambria" w:hAnsi="Cambria"/>
                        <w:sz w:val="21"/>
                      </w:rPr>
                      <w:t>+</w:t>
                    </w:r>
                    <w:r>
                      <w:rPr>
                        <w:rFonts w:ascii="Cambria" w:hAnsi="Cambria"/>
                        <w:spacing w:val="-4"/>
                        <w:sz w:val="21"/>
                      </w:rPr>
                      <w:t> </w:t>
                    </w:r>
                    <w:r>
                      <w:rPr>
                        <w:rFonts w:ascii="Cambria" w:hAnsi="Cambria"/>
                        <w:spacing w:val="-10"/>
                        <w:w w:val="90"/>
                        <w:sz w:val="28"/>
                      </w:rPr>
                      <w:t>(</w:t>
                    </w:r>
                  </w:p>
                </w:txbxContent>
              </v:textbox>
              <w10:wrap type="none"/>
            </v:shape>
            <v:shape style="position:absolute;left:6446;top:-541;width:84;height:141" type="#_x0000_t202" id="docshape259"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5834;top:-373;width:528;height:141" type="#_x0000_t202" id="docshape260" filled="false" stroked="false">
              <v:textbox inset="0,0,0,0">
                <w:txbxContent>
                  <w:p>
                    <w:pPr>
                      <w:tabs>
                        <w:tab w:pos="443" w:val="left" w:leader="none"/>
                      </w:tabs>
                      <w:spacing w:before="1"/>
                      <w:ind w:left="0" w:right="0" w:firstLine="0"/>
                      <w:jc w:val="left"/>
                      <w:rPr>
                        <w:rFonts w:ascii="Times New Roman"/>
                        <w:sz w:val="12"/>
                      </w:rPr>
                    </w:pPr>
                    <w:r>
                      <w:rPr>
                        <w:rFonts w:ascii="Times New Roman"/>
                        <w:spacing w:val="-10"/>
                        <w:w w:val="105"/>
                        <w:sz w:val="12"/>
                      </w:rPr>
                      <w:t>2</w:t>
                    </w:r>
                    <w:r>
                      <w:rPr>
                        <w:rFonts w:ascii="Times New Roman"/>
                        <w:sz w:val="12"/>
                      </w:rPr>
                      <w:tab/>
                    </w:r>
                    <w:r>
                      <w:rPr>
                        <w:rFonts w:ascii="Times New Roman"/>
                        <w:spacing w:val="-10"/>
                        <w:w w:val="105"/>
                        <w:sz w:val="12"/>
                      </w:rPr>
                      <w:t>3</w:t>
                    </w:r>
                  </w:p>
                </w:txbxContent>
              </v:textbox>
              <w10:wrap type="none"/>
            </v:shape>
            <v:shape style="position:absolute;left:6796;top:-604;width:774;height:352" type="#_x0000_t202" id="docshape261" filled="false" stroked="false">
              <v:textbox inset="0,0,0,0">
                <w:txbxContent>
                  <w:p>
                    <w:pPr>
                      <w:spacing w:before="22"/>
                      <w:ind w:left="0" w:right="0" w:firstLine="0"/>
                      <w:jc w:val="left"/>
                      <w:rPr>
                        <w:rFonts w:ascii="Cambria" w:hAnsi="Cambria"/>
                        <w:sz w:val="28"/>
                      </w:rPr>
                    </w:pPr>
                    <w:r>
                      <w:rPr>
                        <w:rFonts w:ascii="Cambria" w:hAnsi="Cambria"/>
                        <w:i/>
                        <w:sz w:val="23"/>
                      </w:rPr>
                      <w:t>σ</w:t>
                    </w:r>
                    <w:r>
                      <w:rPr>
                        <w:rFonts w:ascii="Cambria" w:hAnsi="Cambria"/>
                        <w:i/>
                        <w:spacing w:val="36"/>
                        <w:sz w:val="23"/>
                      </w:rPr>
                      <w:t>  </w:t>
                    </w:r>
                    <w:r>
                      <w:rPr>
                        <w:rFonts w:ascii="Cambria" w:hAnsi="Cambria"/>
                        <w:sz w:val="21"/>
                      </w:rPr>
                      <w:t>–</w:t>
                    </w:r>
                    <w:r>
                      <w:rPr>
                        <w:rFonts w:ascii="Cambria" w:hAnsi="Cambria"/>
                        <w:spacing w:val="-18"/>
                        <w:sz w:val="21"/>
                      </w:rPr>
                      <w:t> </w:t>
                    </w:r>
                    <w:r>
                      <w:rPr>
                        <w:rFonts w:ascii="Cambria" w:hAnsi="Cambria"/>
                        <w:i/>
                        <w:sz w:val="23"/>
                      </w:rPr>
                      <w:t>σ</w:t>
                    </w:r>
                    <w:r>
                      <w:rPr>
                        <w:rFonts w:ascii="Cambria" w:hAnsi="Cambria"/>
                        <w:i/>
                        <w:spacing w:val="66"/>
                        <w:sz w:val="23"/>
                      </w:rPr>
                      <w:t> </w:t>
                    </w:r>
                    <w:r>
                      <w:rPr>
                        <w:rFonts w:ascii="Cambria" w:hAnsi="Cambria"/>
                        <w:spacing w:val="-10"/>
                        <w:w w:val="85"/>
                        <w:sz w:val="28"/>
                      </w:rPr>
                      <w:t>)</w:t>
                    </w:r>
                  </w:p>
                </w:txbxContent>
              </v:textbox>
              <w10:wrap type="none"/>
            </v:shape>
            <v:shape style="position:absolute;left:7552;top:-541;width:84;height:141" type="#_x0000_t202" id="docshape262"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6957;top:-373;width:513;height:141" type="#_x0000_t202" id="docshape263" filled="false" stroked="false">
              <v:textbox inset="0,0,0,0">
                <w:txbxContent>
                  <w:p>
                    <w:pPr>
                      <w:tabs>
                        <w:tab w:pos="429" w:val="left" w:leader="none"/>
                      </w:tabs>
                      <w:spacing w:before="1"/>
                      <w:ind w:left="0" w:right="0" w:firstLine="0"/>
                      <w:jc w:val="left"/>
                      <w:rPr>
                        <w:rFonts w:ascii="Times New Roman"/>
                        <w:sz w:val="12"/>
                      </w:rPr>
                    </w:pPr>
                    <w:r>
                      <w:rPr>
                        <w:rFonts w:ascii="Times New Roman"/>
                        <w:spacing w:val="-10"/>
                        <w:w w:val="105"/>
                        <w:sz w:val="12"/>
                      </w:rPr>
                      <w:t>3</w:t>
                    </w:r>
                    <w:r>
                      <w:rPr>
                        <w:rFonts w:ascii="Times New Roman"/>
                        <w:sz w:val="12"/>
                      </w:rPr>
                      <w:tab/>
                    </w:r>
                    <w:r>
                      <w:rPr>
                        <w:rFonts w:ascii="Times New Roman"/>
                        <w:spacing w:val="-10"/>
                        <w:w w:val="105"/>
                        <w:sz w:val="12"/>
                      </w:rPr>
                      <w:t>1</w:t>
                    </w:r>
                  </w:p>
                </w:txbxContent>
              </v:textbox>
              <w10:wrap type="none"/>
            </v:shape>
            <w10:wrap type="none"/>
          </v:group>
        </w:pict>
      </w:r>
      <w:r>
        <w:rPr/>
        <w:t>–</w:t>
      </w:r>
      <w:r>
        <w:rPr>
          <w:spacing w:val="23"/>
        </w:rPr>
        <w:t> </w:t>
      </w:r>
      <w:r>
        <w:rPr/>
        <w:t>главные</w:t>
      </w:r>
      <w:r>
        <w:rPr>
          <w:spacing w:val="23"/>
        </w:rPr>
        <w:t> </w:t>
      </w:r>
      <w:r>
        <w:rPr>
          <w:spacing w:val="-2"/>
        </w:rPr>
        <w:t>напряжения;</w:t>
      </w:r>
    </w:p>
    <w:p>
      <w:pPr>
        <w:spacing w:after="0"/>
        <w:sectPr>
          <w:type w:val="continuous"/>
          <w:pgSz w:w="11910" w:h="16840"/>
          <w:pgMar w:header="0" w:footer="690" w:top="1920" w:bottom="280" w:left="900" w:right="880"/>
          <w:cols w:num="2" w:equalWidth="0">
            <w:col w:w="2536" w:space="40"/>
            <w:col w:w="7554"/>
          </w:cols>
        </w:sectPr>
      </w:pPr>
    </w:p>
    <w:p>
      <w:pPr>
        <w:pStyle w:val="BodyText"/>
        <w:spacing w:before="49"/>
        <w:ind w:left="844"/>
      </w:pPr>
      <w:r>
        <w:rPr>
          <w:rFonts w:ascii="Times New Roman" w:hAnsi="Times New Roman"/>
          <w:i/>
          <w:sz w:val="24"/>
        </w:rPr>
        <w:t>R</w:t>
      </w:r>
      <w:r>
        <w:rPr>
          <w:rFonts w:ascii="Times New Roman" w:hAnsi="Times New Roman"/>
          <w:i/>
          <w:position w:val="-5"/>
          <w:sz w:val="14"/>
        </w:rPr>
        <w:t>t</w:t>
      </w:r>
      <w:r>
        <w:rPr>
          <w:rFonts w:ascii="Times New Roman" w:hAnsi="Times New Roman"/>
          <w:i/>
          <w:spacing w:val="32"/>
          <w:position w:val="-5"/>
          <w:sz w:val="14"/>
        </w:rPr>
        <w:t>  </w:t>
      </w:r>
      <w:r>
        <w:rPr/>
        <w:t>–</w:t>
      </w:r>
      <w:r>
        <w:rPr>
          <w:spacing w:val="8"/>
        </w:rPr>
        <w:t> </w:t>
      </w:r>
      <w:r>
        <w:rPr/>
        <w:t>сопротивление</w:t>
      </w:r>
      <w:r>
        <w:rPr>
          <w:spacing w:val="10"/>
        </w:rPr>
        <w:t> </w:t>
      </w:r>
      <w:r>
        <w:rPr>
          <w:spacing w:val="-2"/>
        </w:rPr>
        <w:t>растяжению;</w:t>
      </w:r>
    </w:p>
    <w:p>
      <w:pPr>
        <w:pStyle w:val="BodyText"/>
        <w:spacing w:before="29"/>
        <w:ind w:left="799"/>
      </w:pPr>
      <w:r>
        <w:rPr>
          <w:rFonts w:ascii="Arial" w:hAnsi="Arial"/>
          <w:i/>
          <w:w w:val="110"/>
        </w:rPr>
        <w:t>С</w:t>
      </w:r>
      <w:r>
        <w:rPr>
          <w:rFonts w:ascii="Arial" w:hAnsi="Arial"/>
          <w:i/>
          <w:spacing w:val="-6"/>
          <w:w w:val="110"/>
        </w:rPr>
        <w:t> </w:t>
      </w:r>
      <w:r>
        <w:rPr>
          <w:w w:val="160"/>
        </w:rPr>
        <w:t>–</w:t>
      </w:r>
      <w:r>
        <w:rPr>
          <w:spacing w:val="-31"/>
          <w:w w:val="160"/>
        </w:rPr>
        <w:t> </w:t>
      </w:r>
      <w:r>
        <w:rPr>
          <w:spacing w:val="-2"/>
          <w:w w:val="110"/>
        </w:rPr>
        <w:t>сцепление;</w:t>
      </w:r>
    </w:p>
    <w:p>
      <w:pPr>
        <w:pStyle w:val="BodyText"/>
        <w:ind w:left="799"/>
      </w:pPr>
      <w:r>
        <w:rPr>
          <w:rFonts w:ascii="Arial" w:hAnsi="Arial"/>
          <w:i/>
        </w:rPr>
        <w:t>φ</w:t>
      </w:r>
      <w:r>
        <w:rPr>
          <w:rFonts w:ascii="Arial" w:hAnsi="Arial"/>
          <w:i/>
          <w:spacing w:val="5"/>
        </w:rPr>
        <w:t> </w:t>
      </w:r>
      <w:r>
        <w:rPr/>
        <w:t>–</w:t>
      </w:r>
      <w:r>
        <w:rPr>
          <w:spacing w:val="12"/>
        </w:rPr>
        <w:t> </w:t>
      </w:r>
      <w:r>
        <w:rPr/>
        <w:t>угол</w:t>
      </w:r>
      <w:r>
        <w:rPr>
          <w:spacing w:val="8"/>
        </w:rPr>
        <w:t> </w:t>
      </w:r>
      <w:r>
        <w:rPr/>
        <w:t>внутреннего</w:t>
      </w:r>
      <w:r>
        <w:rPr>
          <w:spacing w:val="10"/>
        </w:rPr>
        <w:t> </w:t>
      </w:r>
      <w:r>
        <w:rPr>
          <w:spacing w:val="-2"/>
        </w:rPr>
        <w:t>трения.</w:t>
      </w:r>
    </w:p>
    <w:p>
      <w:pPr>
        <w:pStyle w:val="BodyText"/>
        <w:spacing w:before="4"/>
        <w:ind w:left="799"/>
      </w:pPr>
      <w:r>
        <w:rPr>
          <w:spacing w:val="-2"/>
        </w:rPr>
        <w:t>Допускается</w:t>
      </w:r>
      <w:r>
        <w:rPr>
          <w:spacing w:val="-1"/>
        </w:rPr>
        <w:t> </w:t>
      </w:r>
      <w:r>
        <w:rPr>
          <w:spacing w:val="-2"/>
        </w:rPr>
        <w:t>учет</w:t>
      </w:r>
      <w:r>
        <w:rPr>
          <w:spacing w:val="-3"/>
        </w:rPr>
        <w:t> </w:t>
      </w:r>
      <w:r>
        <w:rPr>
          <w:spacing w:val="-2"/>
        </w:rPr>
        <w:t>предварительного</w:t>
      </w:r>
      <w:r>
        <w:rPr>
          <w:spacing w:val="-4"/>
        </w:rPr>
        <w:t> </w:t>
      </w:r>
      <w:r>
        <w:rPr>
          <w:spacing w:val="-2"/>
        </w:rPr>
        <w:t>напряжения.</w:t>
      </w:r>
    </w:p>
    <w:p>
      <w:pPr>
        <w:pStyle w:val="BodyText"/>
        <w:spacing w:before="4"/>
        <w:ind w:left="799"/>
      </w:pPr>
      <w:r>
        <w:rPr/>
        <w:t>При</w:t>
      </w:r>
      <w:r>
        <w:rPr>
          <w:spacing w:val="17"/>
        </w:rPr>
        <w:t> </w:t>
      </w:r>
      <w:r>
        <w:rPr/>
        <w:t>расчете</w:t>
      </w:r>
      <w:r>
        <w:rPr>
          <w:spacing w:val="21"/>
        </w:rPr>
        <w:t> </w:t>
      </w:r>
      <w:r>
        <w:rPr/>
        <w:t>используется</w:t>
      </w:r>
      <w:r>
        <w:rPr>
          <w:spacing w:val="20"/>
        </w:rPr>
        <w:t> </w:t>
      </w:r>
      <w:r>
        <w:rPr>
          <w:w w:val="95"/>
        </w:rPr>
        <w:t>ш</w:t>
      </w:r>
      <w:r>
        <w:rPr>
          <w:spacing w:val="-3"/>
          <w:w w:val="95"/>
        </w:rPr>
        <w:t>а</w:t>
      </w:r>
      <w:r>
        <w:rPr>
          <w:w w:val="90"/>
        </w:rPr>
        <w:t>г</w:t>
      </w:r>
      <w:r>
        <w:rPr>
          <w:spacing w:val="-1"/>
          <w:w w:val="95"/>
        </w:rPr>
        <w:t>о</w:t>
      </w:r>
      <w:r>
        <w:rPr>
          <w:w w:val="95"/>
        </w:rPr>
        <w:t>в</w:t>
      </w:r>
      <w:r>
        <w:rPr>
          <w:spacing w:val="-3"/>
          <w:w w:val="95"/>
        </w:rPr>
        <w:t>о</w:t>
      </w:r>
      <w:r>
        <w:rPr>
          <w:spacing w:val="1"/>
          <w:w w:val="185"/>
        </w:rPr>
        <w:t>–</w:t>
      </w:r>
      <w:r>
        <w:rPr>
          <w:spacing w:val="-3"/>
          <w:w w:val="95"/>
        </w:rPr>
        <w:t>и</w:t>
      </w:r>
      <w:r>
        <w:rPr>
          <w:spacing w:val="-1"/>
          <w:w w:val="95"/>
        </w:rPr>
        <w:t>т</w:t>
      </w:r>
      <w:r>
        <w:rPr>
          <w:spacing w:val="1"/>
          <w:w w:val="95"/>
        </w:rPr>
        <w:t>е</w:t>
      </w:r>
      <w:r>
        <w:rPr>
          <w:spacing w:val="-3"/>
          <w:w w:val="95"/>
        </w:rPr>
        <w:t>р</w:t>
      </w:r>
      <w:r>
        <w:rPr>
          <w:spacing w:val="-1"/>
          <w:w w:val="95"/>
        </w:rPr>
        <w:t>а</w:t>
      </w:r>
      <w:r>
        <w:rPr>
          <w:w w:val="95"/>
        </w:rPr>
        <w:t>ц</w:t>
      </w:r>
      <w:r>
        <w:rPr>
          <w:spacing w:val="-1"/>
          <w:w w:val="95"/>
        </w:rPr>
        <w:t>ио</w:t>
      </w:r>
      <w:r>
        <w:rPr>
          <w:w w:val="94"/>
        </w:rPr>
        <w:t>н</w:t>
      </w:r>
      <w:r>
        <w:rPr>
          <w:spacing w:val="-1"/>
          <w:w w:val="94"/>
        </w:rPr>
        <w:t>н</w:t>
      </w:r>
      <w:r>
        <w:rPr>
          <w:spacing w:val="-1"/>
          <w:w w:val="95"/>
        </w:rPr>
        <w:t>ый</w:t>
      </w:r>
      <w:r>
        <w:rPr>
          <w:spacing w:val="23"/>
        </w:rPr>
        <w:t> </w:t>
      </w:r>
      <w:r>
        <w:rPr>
          <w:spacing w:val="-2"/>
        </w:rPr>
        <w:t>метод.</w:t>
      </w:r>
    </w:p>
    <w:p>
      <w:pPr>
        <w:pStyle w:val="BodyText"/>
        <w:spacing w:before="10"/>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69" w:id="69"/>
      <w:r>
        <w:rPr/>
        <w:t>Библиотека</w:t>
      </w:r>
      <w:r>
        <w:rPr>
          <w:spacing w:val="-7"/>
        </w:rPr>
        <w:t> </w:t>
      </w:r>
      <w:r>
        <w:rPr/>
        <w:t>конечных</w:t>
      </w:r>
      <w:r>
        <w:rPr>
          <w:spacing w:val="-8"/>
        </w:rPr>
        <w:t> </w:t>
      </w:r>
      <w:r>
        <w:rPr/>
        <w:t>элементов</w:t>
      </w:r>
      <w:r>
        <w:rPr>
          <w:spacing w:val="-5"/>
        </w:rPr>
        <w:t> </w:t>
      </w:r>
      <w:r>
        <w:rPr/>
        <w:t>для</w:t>
      </w:r>
      <w:r>
        <w:rPr>
          <w:spacing w:val="-5"/>
        </w:rPr>
        <w:t> </w:t>
      </w:r>
      <w:r>
        <w:rPr/>
        <w:t>геометрически</w:t>
      </w:r>
      <w:r>
        <w:rPr>
          <w:spacing w:val="-5"/>
        </w:rPr>
        <w:t> </w:t>
      </w:r>
      <w:r>
        <w:rPr/>
        <w:t>нелинейных</w:t>
      </w:r>
      <w:r>
        <w:rPr>
          <w:spacing w:val="-9"/>
        </w:rPr>
        <w:t> </w:t>
      </w:r>
      <w:bookmarkEnd w:id="69"/>
      <w:r>
        <w:rPr>
          <w:spacing w:val="-2"/>
        </w:rPr>
        <w:t>задач</w:t>
      </w:r>
    </w:p>
    <w:p>
      <w:pPr>
        <w:pStyle w:val="BodyText"/>
        <w:spacing w:line="242" w:lineRule="auto" w:before="122"/>
        <w:ind w:right="254" w:firstLine="566"/>
        <w:jc w:val="both"/>
      </w:pPr>
      <w:r>
        <w:rPr/>
        <w:t>Моделирование геометрической нелинейности производится с помощью конечных элементов, учитывающих изменение геометрии конструкции и работу мембранной группы напряжений (усилий) на новых перемещениях, что позволяет рассчитывать мембранные и вантовые конструкции.</w:t>
      </w:r>
    </w:p>
    <w:p>
      <w:pPr>
        <w:pStyle w:val="BodyText"/>
        <w:spacing w:line="244" w:lineRule="auto" w:before="3"/>
        <w:ind w:right="251" w:firstLine="566"/>
        <w:jc w:val="both"/>
      </w:pPr>
      <w:r>
        <w:rPr/>
        <w:t>При расчете геометрически нелинейных систем считается, что закон Гука соблюдается. На каждом</w:t>
      </w:r>
      <w:r>
        <w:rPr>
          <w:spacing w:val="-10"/>
        </w:rPr>
        <w:t> </w:t>
      </w:r>
      <w:r>
        <w:rPr/>
        <w:t>шаге</w:t>
      </w:r>
      <w:r>
        <w:rPr>
          <w:spacing w:val="-2"/>
        </w:rPr>
        <w:t> </w:t>
      </w:r>
      <w:r>
        <w:rPr/>
        <w:t>происходит учет</w:t>
      </w:r>
      <w:r>
        <w:rPr>
          <w:spacing w:val="-2"/>
        </w:rPr>
        <w:t> </w:t>
      </w:r>
      <w:r>
        <w:rPr/>
        <w:t>мембранной</w:t>
      </w:r>
      <w:r>
        <w:rPr>
          <w:spacing w:val="-4"/>
        </w:rPr>
        <w:t> </w:t>
      </w:r>
      <w:r>
        <w:rPr/>
        <w:t>группы усилий</w:t>
      </w:r>
      <w:r>
        <w:rPr>
          <w:spacing w:val="-4"/>
        </w:rPr>
        <w:t> </w:t>
      </w:r>
      <w:r>
        <w:rPr/>
        <w:t>(для</w:t>
      </w:r>
      <w:r>
        <w:rPr>
          <w:spacing w:val="-2"/>
        </w:rPr>
        <w:t> </w:t>
      </w:r>
      <w:r>
        <w:rPr/>
        <w:t>стержней</w:t>
      </w:r>
      <w:r>
        <w:rPr>
          <w:spacing w:val="-4"/>
        </w:rPr>
        <w:t> </w:t>
      </w:r>
      <w:r>
        <w:rPr>
          <w:w w:val="160"/>
        </w:rPr>
        <w:t>–</w:t>
      </w:r>
      <w:r>
        <w:rPr>
          <w:spacing w:val="-22"/>
          <w:w w:val="160"/>
        </w:rPr>
        <w:t> </w:t>
      </w:r>
      <w:r>
        <w:rPr/>
        <w:t>учет</w:t>
      </w:r>
      <w:r>
        <w:rPr>
          <w:spacing w:val="-1"/>
        </w:rPr>
        <w:t> </w:t>
      </w:r>
      <w:r>
        <w:rPr/>
        <w:t>продольной</w:t>
      </w:r>
      <w:r>
        <w:rPr>
          <w:spacing w:val="-4"/>
        </w:rPr>
        <w:t> </w:t>
      </w:r>
      <w:r>
        <w:rPr/>
        <w:t>силы) при построении матрицы жесткости.</w:t>
      </w:r>
    </w:p>
    <w:p>
      <w:pPr>
        <w:pStyle w:val="BodyText"/>
        <w:spacing w:line="244" w:lineRule="auto"/>
        <w:ind w:right="250" w:firstLine="566"/>
        <w:jc w:val="both"/>
      </w:pPr>
      <w:r>
        <w:rPr/>
        <w:t>Для решения геометрически нелинейных задач реализован автоматический выбор шага нагружения, что важно при расчете изначально геометрически изменяемых систем для нахождения их равновесной формы. Примером этого может служить</w:t>
      </w:r>
      <w:r>
        <w:rPr>
          <w:spacing w:val="-1"/>
        </w:rPr>
        <w:t> </w:t>
      </w:r>
      <w:r>
        <w:rPr/>
        <w:t>нить, изначально имеющая форму</w:t>
      </w:r>
      <w:r>
        <w:rPr>
          <w:spacing w:val="-3"/>
        </w:rPr>
        <w:t> </w:t>
      </w:r>
      <w:r>
        <w:rPr/>
        <w:t>параболы и нагруженная сосредоточенной силой. При этом для достижения необходимой точности первый шаг должен быть достаточно малым.</w:t>
      </w:r>
    </w:p>
    <w:p>
      <w:pPr>
        <w:pStyle w:val="BodyText"/>
        <w:spacing w:line="221" w:lineRule="exact"/>
        <w:ind w:left="799"/>
        <w:jc w:val="both"/>
      </w:pPr>
      <w:r>
        <w:rPr/>
        <w:t>Состав</w:t>
      </w:r>
      <w:r>
        <w:rPr>
          <w:spacing w:val="-7"/>
        </w:rPr>
        <w:t> </w:t>
      </w:r>
      <w:r>
        <w:rPr/>
        <w:t>библиотеки</w:t>
      </w:r>
      <w:r>
        <w:rPr>
          <w:spacing w:val="-7"/>
        </w:rPr>
        <w:t> </w:t>
      </w:r>
      <w:r>
        <w:rPr/>
        <w:t>приведен</w:t>
      </w:r>
      <w:r>
        <w:rPr>
          <w:spacing w:val="-7"/>
        </w:rPr>
        <w:t> </w:t>
      </w:r>
      <w:r>
        <w:rPr/>
        <w:t>в</w:t>
      </w:r>
      <w:r>
        <w:rPr>
          <w:spacing w:val="-6"/>
        </w:rPr>
        <w:t> </w:t>
      </w:r>
      <w:r>
        <w:rPr/>
        <w:t>табл.</w:t>
      </w:r>
      <w:r>
        <w:rPr>
          <w:spacing w:val="-7"/>
        </w:rPr>
        <w:t> </w:t>
      </w:r>
      <w:r>
        <w:rPr>
          <w:spacing w:val="-4"/>
        </w:rPr>
        <w:t>10.8.</w:t>
      </w:r>
    </w:p>
    <w:p>
      <w:pPr>
        <w:spacing w:line="230" w:lineRule="exact"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10.8</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3"/>
        <w:gridCol w:w="4454"/>
        <w:gridCol w:w="1238"/>
        <w:gridCol w:w="1833"/>
        <w:gridCol w:w="1348"/>
      </w:tblGrid>
      <w:tr>
        <w:trPr>
          <w:trHeight w:val="556" w:hRule="atLeast"/>
        </w:trPr>
        <w:tc>
          <w:tcPr>
            <w:tcW w:w="763" w:type="dxa"/>
          </w:tcPr>
          <w:p>
            <w:pPr>
              <w:pStyle w:val="TableParagraph"/>
              <w:spacing w:before="47"/>
              <w:ind w:left="249" w:right="142" w:hanging="92"/>
              <w:rPr>
                <w:rFonts w:ascii="Arial" w:hAnsi="Arial"/>
                <w:b/>
                <w:sz w:val="20"/>
              </w:rPr>
            </w:pPr>
            <w:r>
              <w:rPr>
                <w:rFonts w:ascii="Arial" w:hAnsi="Arial"/>
                <w:b/>
                <w:spacing w:val="-6"/>
                <w:sz w:val="20"/>
              </w:rPr>
              <w:t>№№ КЭ</w:t>
            </w:r>
          </w:p>
        </w:tc>
        <w:tc>
          <w:tcPr>
            <w:tcW w:w="4454" w:type="dxa"/>
          </w:tcPr>
          <w:p>
            <w:pPr>
              <w:pStyle w:val="TableParagraph"/>
              <w:spacing w:before="162"/>
              <w:ind w:left="167" w:right="160"/>
              <w:jc w:val="center"/>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1238" w:type="dxa"/>
          </w:tcPr>
          <w:p>
            <w:pPr>
              <w:pStyle w:val="TableParagraph"/>
              <w:spacing w:before="47"/>
              <w:ind w:left="293" w:right="190" w:hanging="82"/>
              <w:rPr>
                <w:rFonts w:ascii="Arial" w:hAnsi="Arial"/>
                <w:b/>
                <w:sz w:val="20"/>
              </w:rPr>
            </w:pPr>
            <w:r>
              <w:rPr>
                <w:rFonts w:ascii="Arial" w:hAnsi="Arial"/>
                <w:b/>
                <w:spacing w:val="-2"/>
                <w:sz w:val="20"/>
              </w:rPr>
              <w:t>Признак схемы</w:t>
            </w:r>
          </w:p>
        </w:tc>
        <w:tc>
          <w:tcPr>
            <w:tcW w:w="1833" w:type="dxa"/>
          </w:tcPr>
          <w:p>
            <w:pPr>
              <w:pStyle w:val="TableParagraph"/>
              <w:spacing w:before="47"/>
              <w:ind w:left="192" w:firstLine="196"/>
              <w:rPr>
                <w:rFonts w:ascii="Arial" w:hAnsi="Arial"/>
                <w:b/>
                <w:sz w:val="20"/>
              </w:rPr>
            </w:pPr>
            <w:r>
              <w:rPr>
                <w:rFonts w:ascii="Arial" w:hAnsi="Arial"/>
                <w:b/>
                <w:spacing w:val="-2"/>
                <w:sz w:val="20"/>
              </w:rPr>
              <w:t>Плоскость расположения</w:t>
            </w:r>
          </w:p>
        </w:tc>
        <w:tc>
          <w:tcPr>
            <w:tcW w:w="1348" w:type="dxa"/>
          </w:tcPr>
          <w:p>
            <w:pPr>
              <w:pStyle w:val="TableParagraph"/>
              <w:spacing w:before="47"/>
              <w:ind w:left="227" w:right="205" w:firstLine="36"/>
              <w:rPr>
                <w:rFonts w:ascii="Arial" w:hAnsi="Arial"/>
                <w:b/>
                <w:sz w:val="20"/>
              </w:rPr>
            </w:pPr>
            <w:r>
              <w:rPr>
                <w:rFonts w:ascii="Arial" w:hAnsi="Arial"/>
                <w:b/>
                <w:spacing w:val="-2"/>
                <w:sz w:val="20"/>
              </w:rPr>
              <w:t>Степени свободы</w:t>
            </w:r>
          </w:p>
        </w:tc>
      </w:tr>
      <w:tr>
        <w:trPr>
          <w:trHeight w:val="1055" w:hRule="atLeast"/>
        </w:trPr>
        <w:tc>
          <w:tcPr>
            <w:tcW w:w="763" w:type="dxa"/>
          </w:tcPr>
          <w:p>
            <w:pPr>
              <w:pStyle w:val="TableParagraph"/>
              <w:rPr>
                <w:rFonts w:ascii="Arial"/>
                <w:b/>
                <w:sz w:val="22"/>
              </w:rPr>
            </w:pPr>
          </w:p>
          <w:p>
            <w:pPr>
              <w:pStyle w:val="TableParagraph"/>
              <w:spacing w:before="159"/>
              <w:ind w:left="168" w:right="159"/>
              <w:jc w:val="center"/>
              <w:rPr>
                <w:rFonts w:ascii="Arial"/>
                <w:b/>
                <w:sz w:val="20"/>
              </w:rPr>
            </w:pPr>
            <w:r>
              <w:rPr>
                <w:rFonts w:ascii="Arial"/>
                <w:b/>
                <w:spacing w:val="-5"/>
                <w:sz w:val="20"/>
              </w:rPr>
              <w:t>310</w:t>
            </w:r>
          </w:p>
        </w:tc>
        <w:tc>
          <w:tcPr>
            <w:tcW w:w="4454" w:type="dxa"/>
          </w:tcPr>
          <w:p>
            <w:pPr>
              <w:pStyle w:val="TableParagraph"/>
              <w:spacing w:before="1"/>
              <w:rPr>
                <w:rFonts w:ascii="Arial"/>
                <w:b/>
                <w:sz w:val="26"/>
              </w:rPr>
            </w:pPr>
          </w:p>
          <w:p>
            <w:pPr>
              <w:pStyle w:val="TableParagraph"/>
              <w:spacing w:line="244" w:lineRule="auto"/>
              <w:ind w:left="482" w:firstLine="108"/>
              <w:rPr>
                <w:sz w:val="20"/>
              </w:rPr>
            </w:pPr>
            <w:r>
              <w:rPr>
                <w:sz w:val="20"/>
              </w:rPr>
              <w:t>Универсальный пространственный стержневой</w:t>
            </w:r>
            <w:r>
              <w:rPr>
                <w:spacing w:val="-14"/>
                <w:sz w:val="20"/>
              </w:rPr>
              <w:t> </w:t>
            </w:r>
            <w:r>
              <w:rPr>
                <w:sz w:val="20"/>
              </w:rPr>
              <w:t>конечный</w:t>
            </w:r>
            <w:r>
              <w:rPr>
                <w:spacing w:val="-13"/>
                <w:sz w:val="20"/>
              </w:rPr>
              <w:t> </w:t>
            </w:r>
            <w:r>
              <w:rPr>
                <w:sz w:val="20"/>
              </w:rPr>
              <w:t>элемент</w:t>
            </w:r>
            <w:r>
              <w:rPr>
                <w:spacing w:val="-13"/>
                <w:sz w:val="20"/>
              </w:rPr>
              <w:t> </w:t>
            </w:r>
            <w:r>
              <w:rPr>
                <w:sz w:val="20"/>
              </w:rPr>
              <w:t>(нить)</w:t>
            </w:r>
          </w:p>
        </w:tc>
        <w:tc>
          <w:tcPr>
            <w:tcW w:w="1238" w:type="dxa"/>
          </w:tcPr>
          <w:p>
            <w:pPr>
              <w:pStyle w:val="TableParagraph"/>
              <w:spacing w:before="66"/>
              <w:ind w:left="11"/>
              <w:jc w:val="center"/>
              <w:rPr>
                <w:rFonts w:ascii="Arial"/>
                <w:b/>
                <w:sz w:val="20"/>
              </w:rPr>
            </w:pPr>
            <w:r>
              <w:rPr>
                <w:rFonts w:ascii="Arial"/>
                <w:b/>
                <w:w w:val="99"/>
                <w:sz w:val="20"/>
              </w:rPr>
              <w:t>1</w:t>
            </w:r>
          </w:p>
          <w:p>
            <w:pPr>
              <w:pStyle w:val="TableParagraph"/>
              <w:spacing w:before="1"/>
              <w:ind w:left="11"/>
              <w:jc w:val="center"/>
              <w:rPr>
                <w:rFonts w:ascii="Arial"/>
                <w:b/>
                <w:sz w:val="20"/>
              </w:rPr>
            </w:pPr>
            <w:r>
              <w:rPr>
                <w:rFonts w:ascii="Arial"/>
                <w:b/>
                <w:w w:val="99"/>
                <w:sz w:val="20"/>
              </w:rPr>
              <w:t>2</w:t>
            </w:r>
          </w:p>
          <w:p>
            <w:pPr>
              <w:pStyle w:val="TableParagraph"/>
              <w:ind w:left="11"/>
              <w:jc w:val="center"/>
              <w:rPr>
                <w:rFonts w:ascii="Arial"/>
                <w:b/>
                <w:sz w:val="20"/>
              </w:rPr>
            </w:pPr>
            <w:r>
              <w:rPr>
                <w:rFonts w:ascii="Arial"/>
                <w:b/>
                <w:w w:val="99"/>
                <w:sz w:val="20"/>
              </w:rPr>
              <w:t>4</w:t>
            </w:r>
          </w:p>
          <w:p>
            <w:pPr>
              <w:pStyle w:val="TableParagraph"/>
              <w:spacing w:before="1"/>
              <w:ind w:left="11"/>
              <w:jc w:val="center"/>
              <w:rPr>
                <w:rFonts w:ascii="Arial"/>
                <w:b/>
                <w:sz w:val="20"/>
              </w:rPr>
            </w:pPr>
            <w:r>
              <w:rPr>
                <w:rFonts w:ascii="Arial"/>
                <w:b/>
                <w:w w:val="99"/>
                <w:sz w:val="20"/>
              </w:rPr>
              <w:t>5</w:t>
            </w:r>
          </w:p>
        </w:tc>
        <w:tc>
          <w:tcPr>
            <w:tcW w:w="1833" w:type="dxa"/>
          </w:tcPr>
          <w:p>
            <w:pPr>
              <w:pStyle w:val="TableParagraph"/>
              <w:rPr>
                <w:rFonts w:ascii="Arial"/>
                <w:b/>
                <w:sz w:val="22"/>
              </w:rPr>
            </w:pPr>
          </w:p>
          <w:p>
            <w:pPr>
              <w:pStyle w:val="TableParagraph"/>
              <w:spacing w:before="159"/>
              <w:ind w:left="244" w:right="235"/>
              <w:jc w:val="center"/>
              <w:rPr>
                <w:rFonts w:ascii="Arial" w:hAnsi="Arial"/>
                <w:b/>
                <w:sz w:val="20"/>
              </w:rPr>
            </w:pPr>
            <w:r>
              <w:rPr>
                <w:rFonts w:ascii="Arial" w:hAnsi="Arial"/>
                <w:b/>
                <w:spacing w:val="-2"/>
                <w:sz w:val="20"/>
              </w:rPr>
              <w:t>произвольно</w:t>
            </w:r>
          </w:p>
        </w:tc>
        <w:tc>
          <w:tcPr>
            <w:tcW w:w="1348" w:type="dxa"/>
          </w:tcPr>
          <w:p>
            <w:pPr>
              <w:pStyle w:val="TableParagraph"/>
              <w:spacing w:before="9"/>
              <w:rPr>
                <w:rFonts w:ascii="Arial"/>
                <w:b/>
                <w:sz w:val="25"/>
              </w:rPr>
            </w:pPr>
          </w:p>
          <w:p>
            <w:pPr>
              <w:pStyle w:val="TableParagraph"/>
              <w:ind w:left="155" w:right="69" w:firstLine="232"/>
              <w:rPr>
                <w:rFonts w:ascii="Arial"/>
                <w:b/>
                <w:sz w:val="20"/>
              </w:rPr>
            </w:pPr>
            <w:r>
              <w:rPr>
                <w:rFonts w:ascii="Arial"/>
                <w:b/>
                <w:spacing w:val="-2"/>
                <w:sz w:val="20"/>
              </w:rPr>
              <w:t>U,V,W </w:t>
            </w:r>
            <w:r>
              <w:rPr>
                <w:rFonts w:ascii="Arial"/>
                <w:b/>
                <w:sz w:val="20"/>
              </w:rPr>
              <w:t>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983" w:hRule="atLeast"/>
        </w:trPr>
        <w:tc>
          <w:tcPr>
            <w:tcW w:w="763" w:type="dxa"/>
          </w:tcPr>
          <w:p>
            <w:pPr>
              <w:pStyle w:val="TableParagraph"/>
              <w:spacing w:before="8"/>
              <w:rPr>
                <w:rFonts w:ascii="Arial"/>
                <w:b/>
                <w:sz w:val="32"/>
              </w:rPr>
            </w:pPr>
          </w:p>
          <w:p>
            <w:pPr>
              <w:pStyle w:val="TableParagraph"/>
              <w:ind w:left="168" w:right="159"/>
              <w:jc w:val="center"/>
              <w:rPr>
                <w:rFonts w:ascii="Arial"/>
                <w:b/>
                <w:sz w:val="20"/>
              </w:rPr>
            </w:pPr>
            <w:r>
              <w:rPr>
                <w:rFonts w:ascii="Arial"/>
                <w:b/>
                <w:spacing w:val="-5"/>
                <w:sz w:val="20"/>
              </w:rPr>
              <w:t>308</w:t>
            </w:r>
          </w:p>
        </w:tc>
        <w:tc>
          <w:tcPr>
            <w:tcW w:w="4454" w:type="dxa"/>
          </w:tcPr>
          <w:p>
            <w:pPr>
              <w:pStyle w:val="TableParagraph"/>
              <w:spacing w:before="11"/>
              <w:rPr>
                <w:rFonts w:ascii="Arial"/>
                <w:b/>
                <w:sz w:val="22"/>
              </w:rPr>
            </w:pPr>
          </w:p>
          <w:p>
            <w:pPr>
              <w:pStyle w:val="TableParagraph"/>
              <w:spacing w:line="244" w:lineRule="auto"/>
              <w:ind w:left="840" w:hanging="725"/>
              <w:rPr>
                <w:sz w:val="20"/>
              </w:rPr>
            </w:pPr>
            <w:r>
              <w:rPr>
                <w:sz w:val="20"/>
              </w:rPr>
              <w:t>Специальный</w:t>
            </w:r>
            <w:r>
              <w:rPr>
                <w:spacing w:val="-14"/>
                <w:sz w:val="20"/>
              </w:rPr>
              <w:t> </w:t>
            </w:r>
            <w:r>
              <w:rPr>
                <w:sz w:val="20"/>
              </w:rPr>
              <w:t>стержневой</w:t>
            </w:r>
            <w:r>
              <w:rPr>
                <w:spacing w:val="-13"/>
                <w:sz w:val="20"/>
              </w:rPr>
              <w:t> </w:t>
            </w:r>
            <w:r>
              <w:rPr>
                <w:sz w:val="20"/>
              </w:rPr>
              <w:t>конечный</w:t>
            </w:r>
            <w:r>
              <w:rPr>
                <w:spacing w:val="-13"/>
                <w:sz w:val="20"/>
              </w:rPr>
              <w:t> </w:t>
            </w:r>
            <w:r>
              <w:rPr>
                <w:sz w:val="20"/>
              </w:rPr>
              <w:t>элемент предварительного натяжения</w:t>
            </w:r>
          </w:p>
        </w:tc>
        <w:tc>
          <w:tcPr>
            <w:tcW w:w="1238" w:type="dxa"/>
          </w:tcPr>
          <w:p>
            <w:pPr>
              <w:pStyle w:val="TableParagraph"/>
              <w:spacing w:before="30"/>
              <w:ind w:left="11"/>
              <w:jc w:val="center"/>
              <w:rPr>
                <w:rFonts w:ascii="Arial"/>
                <w:b/>
                <w:sz w:val="20"/>
              </w:rPr>
            </w:pPr>
            <w:r>
              <w:rPr>
                <w:rFonts w:ascii="Arial"/>
                <w:b/>
                <w:w w:val="99"/>
                <w:sz w:val="20"/>
              </w:rPr>
              <w:t>1</w:t>
            </w:r>
          </w:p>
          <w:p>
            <w:pPr>
              <w:pStyle w:val="TableParagraph"/>
              <w:spacing w:before="1"/>
              <w:ind w:left="11"/>
              <w:jc w:val="center"/>
              <w:rPr>
                <w:rFonts w:ascii="Arial"/>
                <w:b/>
                <w:sz w:val="20"/>
              </w:rPr>
            </w:pPr>
            <w:r>
              <w:rPr>
                <w:rFonts w:ascii="Arial"/>
                <w:b/>
                <w:w w:val="99"/>
                <w:sz w:val="20"/>
              </w:rPr>
              <w:t>2</w:t>
            </w:r>
          </w:p>
          <w:p>
            <w:pPr>
              <w:pStyle w:val="TableParagraph"/>
              <w:ind w:left="11"/>
              <w:jc w:val="center"/>
              <w:rPr>
                <w:rFonts w:ascii="Arial"/>
                <w:b/>
                <w:sz w:val="20"/>
              </w:rPr>
            </w:pPr>
            <w:r>
              <w:rPr>
                <w:rFonts w:ascii="Arial"/>
                <w:b/>
                <w:w w:val="99"/>
                <w:sz w:val="20"/>
              </w:rPr>
              <w:t>4</w:t>
            </w:r>
          </w:p>
          <w:p>
            <w:pPr>
              <w:pStyle w:val="TableParagraph"/>
              <w:spacing w:before="1"/>
              <w:ind w:left="11"/>
              <w:jc w:val="center"/>
              <w:rPr>
                <w:rFonts w:ascii="Arial"/>
                <w:b/>
                <w:sz w:val="20"/>
              </w:rPr>
            </w:pPr>
            <w:r>
              <w:rPr>
                <w:rFonts w:ascii="Arial"/>
                <w:b/>
                <w:w w:val="99"/>
                <w:sz w:val="20"/>
              </w:rPr>
              <w:t>5</w:t>
            </w:r>
          </w:p>
        </w:tc>
        <w:tc>
          <w:tcPr>
            <w:tcW w:w="1833" w:type="dxa"/>
          </w:tcPr>
          <w:p>
            <w:pPr>
              <w:pStyle w:val="TableParagraph"/>
              <w:spacing w:before="8"/>
              <w:rPr>
                <w:rFonts w:ascii="Arial"/>
                <w:b/>
                <w:sz w:val="32"/>
              </w:rPr>
            </w:pPr>
          </w:p>
          <w:p>
            <w:pPr>
              <w:pStyle w:val="TableParagraph"/>
              <w:ind w:left="244" w:right="235"/>
              <w:jc w:val="center"/>
              <w:rPr>
                <w:rFonts w:ascii="Arial" w:hAnsi="Arial"/>
                <w:b/>
                <w:sz w:val="20"/>
              </w:rPr>
            </w:pPr>
            <w:r>
              <w:rPr>
                <w:rFonts w:ascii="Arial" w:hAnsi="Arial"/>
                <w:b/>
                <w:spacing w:val="-2"/>
                <w:sz w:val="20"/>
              </w:rPr>
              <w:t>произвольно</w:t>
            </w:r>
          </w:p>
        </w:tc>
        <w:tc>
          <w:tcPr>
            <w:tcW w:w="1348" w:type="dxa"/>
          </w:tcPr>
          <w:p>
            <w:pPr>
              <w:pStyle w:val="TableParagraph"/>
              <w:spacing w:before="8"/>
              <w:rPr>
                <w:rFonts w:ascii="Arial"/>
                <w:b/>
                <w:sz w:val="32"/>
              </w:rPr>
            </w:pPr>
          </w:p>
          <w:p>
            <w:pPr>
              <w:pStyle w:val="TableParagraph"/>
              <w:ind w:left="387"/>
              <w:rPr>
                <w:rFonts w:ascii="Arial"/>
                <w:b/>
                <w:sz w:val="20"/>
              </w:rPr>
            </w:pPr>
            <w:r>
              <w:rPr>
                <w:rFonts w:ascii="Arial"/>
                <w:b/>
                <w:spacing w:val="-4"/>
                <w:sz w:val="20"/>
              </w:rPr>
              <w:t>U,V,W</w:t>
            </w:r>
          </w:p>
        </w:tc>
      </w:tr>
      <w:tr>
        <w:trPr>
          <w:trHeight w:val="844" w:hRule="atLeast"/>
        </w:trPr>
        <w:tc>
          <w:tcPr>
            <w:tcW w:w="763" w:type="dxa"/>
          </w:tcPr>
          <w:p>
            <w:pPr>
              <w:pStyle w:val="TableParagraph"/>
              <w:spacing w:before="7"/>
              <w:rPr>
                <w:rFonts w:ascii="Arial"/>
                <w:b/>
                <w:sz w:val="26"/>
              </w:rPr>
            </w:pPr>
          </w:p>
          <w:p>
            <w:pPr>
              <w:pStyle w:val="TableParagraph"/>
              <w:ind w:left="168" w:right="159"/>
              <w:jc w:val="center"/>
              <w:rPr>
                <w:rFonts w:ascii="Arial"/>
                <w:b/>
                <w:sz w:val="20"/>
              </w:rPr>
            </w:pPr>
            <w:r>
              <w:rPr>
                <w:rFonts w:ascii="Arial"/>
                <w:b/>
                <w:spacing w:val="-5"/>
                <w:sz w:val="20"/>
              </w:rPr>
              <w:t>309</w:t>
            </w:r>
          </w:p>
        </w:tc>
        <w:tc>
          <w:tcPr>
            <w:tcW w:w="4454" w:type="dxa"/>
          </w:tcPr>
          <w:p>
            <w:pPr>
              <w:pStyle w:val="TableParagraph"/>
              <w:spacing w:line="244" w:lineRule="auto" w:before="79"/>
              <w:ind w:left="167" w:right="156"/>
              <w:jc w:val="center"/>
              <w:rPr>
                <w:sz w:val="20"/>
              </w:rPr>
            </w:pPr>
            <w:r>
              <w:rPr>
                <w:sz w:val="20"/>
              </w:rPr>
              <w:t>Универсальный пространственный </w:t>
            </w:r>
            <w:r>
              <w:rPr>
                <w:spacing w:val="-2"/>
                <w:sz w:val="20"/>
              </w:rPr>
              <w:t>стержневой геометрически нелинейный </w:t>
            </w:r>
            <w:r>
              <w:rPr>
                <w:sz w:val="20"/>
              </w:rPr>
              <w:t>конечный элемент с сильным изгибом</w:t>
            </w:r>
          </w:p>
        </w:tc>
        <w:tc>
          <w:tcPr>
            <w:tcW w:w="1238" w:type="dxa"/>
          </w:tcPr>
          <w:p>
            <w:pPr>
              <w:pStyle w:val="TableParagraph"/>
              <w:spacing w:before="7"/>
              <w:rPr>
                <w:rFonts w:ascii="Arial"/>
                <w:b/>
                <w:sz w:val="26"/>
              </w:rPr>
            </w:pPr>
          </w:p>
          <w:p>
            <w:pPr>
              <w:pStyle w:val="TableParagraph"/>
              <w:ind w:left="11"/>
              <w:jc w:val="center"/>
              <w:rPr>
                <w:rFonts w:ascii="Arial"/>
                <w:b/>
                <w:sz w:val="20"/>
              </w:rPr>
            </w:pPr>
            <w:r>
              <w:rPr>
                <w:rFonts w:ascii="Arial"/>
                <w:b/>
                <w:w w:val="99"/>
                <w:sz w:val="20"/>
              </w:rPr>
              <w:t>5</w:t>
            </w:r>
          </w:p>
        </w:tc>
        <w:tc>
          <w:tcPr>
            <w:tcW w:w="1833" w:type="dxa"/>
          </w:tcPr>
          <w:p>
            <w:pPr>
              <w:pStyle w:val="TableParagraph"/>
              <w:spacing w:before="7"/>
              <w:rPr>
                <w:rFonts w:ascii="Arial"/>
                <w:b/>
                <w:sz w:val="26"/>
              </w:rPr>
            </w:pPr>
          </w:p>
          <w:p>
            <w:pPr>
              <w:pStyle w:val="TableParagraph"/>
              <w:ind w:left="244" w:right="235"/>
              <w:jc w:val="center"/>
              <w:rPr>
                <w:rFonts w:ascii="Arial" w:hAnsi="Arial"/>
                <w:b/>
                <w:sz w:val="20"/>
              </w:rPr>
            </w:pPr>
            <w:r>
              <w:rPr>
                <w:rFonts w:ascii="Arial" w:hAnsi="Arial"/>
                <w:b/>
                <w:spacing w:val="-2"/>
                <w:sz w:val="20"/>
              </w:rPr>
              <w:t>произвольно</w:t>
            </w:r>
          </w:p>
        </w:tc>
        <w:tc>
          <w:tcPr>
            <w:tcW w:w="1348" w:type="dxa"/>
          </w:tcPr>
          <w:p>
            <w:pPr>
              <w:pStyle w:val="TableParagraph"/>
              <w:spacing w:before="191"/>
              <w:ind w:left="155" w:right="69" w:firstLine="187"/>
              <w:rPr>
                <w:rFonts w:ascii="Arial"/>
                <w:b/>
                <w:sz w:val="20"/>
              </w:rPr>
            </w:pPr>
            <w:r>
              <w:rPr>
                <w:rFonts w:ascii="Arial"/>
                <w:b/>
                <w:sz w:val="20"/>
              </w:rPr>
              <w:t>X, Y, Z, 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700" w:hRule="atLeast"/>
        </w:trPr>
        <w:tc>
          <w:tcPr>
            <w:tcW w:w="763" w:type="dxa"/>
          </w:tcPr>
          <w:p>
            <w:pPr>
              <w:pStyle w:val="TableParagraph"/>
              <w:spacing w:before="4"/>
              <w:rPr>
                <w:rFonts w:ascii="Arial"/>
                <w:b/>
                <w:sz w:val="20"/>
              </w:rPr>
            </w:pPr>
          </w:p>
          <w:p>
            <w:pPr>
              <w:pStyle w:val="TableParagraph"/>
              <w:ind w:left="168" w:right="159"/>
              <w:jc w:val="center"/>
              <w:rPr>
                <w:rFonts w:ascii="Arial"/>
                <w:b/>
                <w:sz w:val="20"/>
              </w:rPr>
            </w:pPr>
            <w:r>
              <w:rPr>
                <w:rFonts w:ascii="Arial"/>
                <w:b/>
                <w:spacing w:val="-5"/>
                <w:sz w:val="20"/>
              </w:rPr>
              <w:t>341</w:t>
            </w:r>
          </w:p>
        </w:tc>
        <w:tc>
          <w:tcPr>
            <w:tcW w:w="4454" w:type="dxa"/>
          </w:tcPr>
          <w:p>
            <w:pPr>
              <w:pStyle w:val="TableParagraph"/>
              <w:spacing w:line="244" w:lineRule="auto" w:before="122"/>
              <w:ind w:left="1687" w:right="586" w:hanging="1083"/>
              <w:rPr>
                <w:sz w:val="20"/>
              </w:rPr>
            </w:pPr>
            <w:r>
              <w:rPr>
                <w:sz w:val="20"/>
              </w:rPr>
              <w:t>Прямоугольный</w:t>
            </w:r>
            <w:r>
              <w:rPr>
                <w:spacing w:val="-14"/>
                <w:sz w:val="20"/>
              </w:rPr>
              <w:t> </w:t>
            </w:r>
            <w:r>
              <w:rPr>
                <w:sz w:val="20"/>
              </w:rPr>
              <w:t>элемент</w:t>
            </w:r>
            <w:r>
              <w:rPr>
                <w:spacing w:val="-13"/>
                <w:sz w:val="20"/>
              </w:rPr>
              <w:t> </w:t>
            </w:r>
            <w:r>
              <w:rPr>
                <w:sz w:val="20"/>
              </w:rPr>
              <w:t>оболочки </w:t>
            </w:r>
            <w:r>
              <w:rPr>
                <w:spacing w:val="-2"/>
                <w:sz w:val="20"/>
              </w:rPr>
              <w:t>(мембрана)</w:t>
            </w:r>
          </w:p>
        </w:tc>
        <w:tc>
          <w:tcPr>
            <w:tcW w:w="1238" w:type="dxa"/>
          </w:tcPr>
          <w:p>
            <w:pPr>
              <w:pStyle w:val="TableParagraph"/>
              <w:spacing w:before="4"/>
              <w:rPr>
                <w:rFonts w:ascii="Arial"/>
                <w:b/>
                <w:sz w:val="20"/>
              </w:rPr>
            </w:pPr>
          </w:p>
          <w:p>
            <w:pPr>
              <w:pStyle w:val="TableParagraph"/>
              <w:ind w:left="11"/>
              <w:jc w:val="center"/>
              <w:rPr>
                <w:rFonts w:ascii="Arial"/>
                <w:b/>
                <w:sz w:val="20"/>
              </w:rPr>
            </w:pPr>
            <w:r>
              <w:rPr>
                <w:rFonts w:ascii="Arial"/>
                <w:b/>
                <w:w w:val="99"/>
                <w:sz w:val="20"/>
              </w:rPr>
              <w:t>5</w:t>
            </w:r>
          </w:p>
        </w:tc>
        <w:tc>
          <w:tcPr>
            <w:tcW w:w="1833" w:type="dxa"/>
          </w:tcPr>
          <w:p>
            <w:pPr>
              <w:pStyle w:val="TableParagraph"/>
              <w:spacing w:before="4"/>
              <w:rPr>
                <w:rFonts w:ascii="Arial"/>
                <w:b/>
                <w:sz w:val="20"/>
              </w:rPr>
            </w:pPr>
          </w:p>
          <w:p>
            <w:pPr>
              <w:pStyle w:val="TableParagraph"/>
              <w:ind w:left="244" w:right="235"/>
              <w:jc w:val="center"/>
              <w:rPr>
                <w:rFonts w:ascii="Arial" w:hAnsi="Arial"/>
                <w:b/>
                <w:sz w:val="20"/>
              </w:rPr>
            </w:pPr>
            <w:r>
              <w:rPr>
                <w:rFonts w:ascii="Arial" w:hAnsi="Arial"/>
                <w:b/>
                <w:spacing w:val="-2"/>
                <w:sz w:val="20"/>
              </w:rPr>
              <w:t>произвольно</w:t>
            </w:r>
          </w:p>
        </w:tc>
        <w:tc>
          <w:tcPr>
            <w:tcW w:w="1348" w:type="dxa"/>
          </w:tcPr>
          <w:p>
            <w:pPr>
              <w:pStyle w:val="TableParagraph"/>
              <w:spacing w:before="119"/>
              <w:ind w:left="155" w:right="69" w:firstLine="148"/>
              <w:rPr>
                <w:rFonts w:ascii="Arial"/>
                <w:b/>
                <w:sz w:val="20"/>
              </w:rPr>
            </w:pPr>
            <w:r>
              <w:rPr>
                <w:rFonts w:ascii="Arial"/>
                <w:b/>
                <w:sz w:val="20"/>
              </w:rPr>
              <w:t>U, V, W, 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551" w:hRule="atLeast"/>
        </w:trPr>
        <w:tc>
          <w:tcPr>
            <w:tcW w:w="763" w:type="dxa"/>
          </w:tcPr>
          <w:p>
            <w:pPr>
              <w:pStyle w:val="TableParagraph"/>
              <w:spacing w:before="160"/>
              <w:ind w:left="168" w:right="159"/>
              <w:jc w:val="center"/>
              <w:rPr>
                <w:rFonts w:ascii="Arial"/>
                <w:b/>
                <w:sz w:val="20"/>
              </w:rPr>
            </w:pPr>
            <w:r>
              <w:rPr>
                <w:rFonts w:ascii="Arial"/>
                <w:b/>
                <w:spacing w:val="-5"/>
                <w:sz w:val="20"/>
              </w:rPr>
              <w:t>342</w:t>
            </w:r>
          </w:p>
        </w:tc>
        <w:tc>
          <w:tcPr>
            <w:tcW w:w="4454" w:type="dxa"/>
          </w:tcPr>
          <w:p>
            <w:pPr>
              <w:pStyle w:val="TableParagraph"/>
              <w:spacing w:before="163"/>
              <w:ind w:left="167" w:right="163"/>
              <w:jc w:val="center"/>
              <w:rPr>
                <w:sz w:val="20"/>
              </w:rPr>
            </w:pPr>
            <w:r>
              <w:rPr>
                <w:sz w:val="20"/>
              </w:rPr>
              <w:t>Треугольный</w:t>
            </w:r>
            <w:r>
              <w:rPr>
                <w:spacing w:val="-13"/>
                <w:sz w:val="20"/>
              </w:rPr>
              <w:t> </w:t>
            </w:r>
            <w:r>
              <w:rPr>
                <w:sz w:val="20"/>
              </w:rPr>
              <w:t>элемент</w:t>
            </w:r>
            <w:r>
              <w:rPr>
                <w:spacing w:val="-12"/>
                <w:sz w:val="20"/>
              </w:rPr>
              <w:t> </w:t>
            </w:r>
            <w:r>
              <w:rPr>
                <w:sz w:val="20"/>
              </w:rPr>
              <w:t>оболочки</w:t>
            </w:r>
            <w:r>
              <w:rPr>
                <w:spacing w:val="-11"/>
                <w:sz w:val="20"/>
              </w:rPr>
              <w:t> </w:t>
            </w:r>
            <w:r>
              <w:rPr>
                <w:spacing w:val="-2"/>
                <w:sz w:val="20"/>
              </w:rPr>
              <w:t>(мембрана)</w:t>
            </w:r>
          </w:p>
        </w:tc>
        <w:tc>
          <w:tcPr>
            <w:tcW w:w="1238" w:type="dxa"/>
          </w:tcPr>
          <w:p>
            <w:pPr>
              <w:pStyle w:val="TableParagraph"/>
              <w:spacing w:before="160"/>
              <w:ind w:left="11"/>
              <w:jc w:val="center"/>
              <w:rPr>
                <w:rFonts w:ascii="Arial"/>
                <w:b/>
                <w:sz w:val="20"/>
              </w:rPr>
            </w:pPr>
            <w:r>
              <w:rPr>
                <w:rFonts w:ascii="Arial"/>
                <w:b/>
                <w:w w:val="99"/>
                <w:sz w:val="20"/>
              </w:rPr>
              <w:t>5</w:t>
            </w:r>
          </w:p>
        </w:tc>
        <w:tc>
          <w:tcPr>
            <w:tcW w:w="1833" w:type="dxa"/>
          </w:tcPr>
          <w:p>
            <w:pPr>
              <w:pStyle w:val="TableParagraph"/>
              <w:spacing w:before="160"/>
              <w:ind w:left="244" w:right="235"/>
              <w:jc w:val="center"/>
              <w:rPr>
                <w:rFonts w:ascii="Arial" w:hAnsi="Arial"/>
                <w:b/>
                <w:sz w:val="20"/>
              </w:rPr>
            </w:pPr>
            <w:r>
              <w:rPr>
                <w:rFonts w:ascii="Arial" w:hAnsi="Arial"/>
                <w:b/>
                <w:spacing w:val="-2"/>
                <w:sz w:val="20"/>
              </w:rPr>
              <w:t>произвольно</w:t>
            </w:r>
          </w:p>
        </w:tc>
        <w:tc>
          <w:tcPr>
            <w:tcW w:w="1348" w:type="dxa"/>
          </w:tcPr>
          <w:p>
            <w:pPr>
              <w:pStyle w:val="TableParagraph"/>
              <w:spacing w:before="45"/>
              <w:ind w:left="155" w:right="69" w:firstLine="204"/>
              <w:rPr>
                <w:rFonts w:ascii="Arial"/>
                <w:b/>
                <w:sz w:val="20"/>
              </w:rPr>
            </w:pPr>
            <w:r>
              <w:rPr>
                <w:rFonts w:ascii="Arial"/>
                <w:b/>
                <w:spacing w:val="-2"/>
                <w:sz w:val="20"/>
              </w:rPr>
              <w:t>U,V,W, </w:t>
            </w:r>
            <w:r>
              <w:rPr>
                <w:rFonts w:ascii="Arial"/>
                <w:b/>
                <w:sz w:val="20"/>
              </w:rPr>
              <w:t>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702" w:hRule="atLeast"/>
        </w:trPr>
        <w:tc>
          <w:tcPr>
            <w:tcW w:w="763" w:type="dxa"/>
          </w:tcPr>
          <w:p>
            <w:pPr>
              <w:pStyle w:val="TableParagraph"/>
              <w:spacing w:before="7"/>
              <w:rPr>
                <w:rFonts w:ascii="Arial"/>
                <w:b/>
                <w:sz w:val="20"/>
              </w:rPr>
            </w:pPr>
          </w:p>
          <w:p>
            <w:pPr>
              <w:pStyle w:val="TableParagraph"/>
              <w:ind w:left="168" w:right="159"/>
              <w:jc w:val="center"/>
              <w:rPr>
                <w:rFonts w:ascii="Arial"/>
                <w:b/>
                <w:sz w:val="20"/>
              </w:rPr>
            </w:pPr>
            <w:r>
              <w:rPr>
                <w:rFonts w:ascii="Arial"/>
                <w:b/>
                <w:spacing w:val="-5"/>
                <w:sz w:val="20"/>
              </w:rPr>
              <w:t>344</w:t>
            </w:r>
          </w:p>
        </w:tc>
        <w:tc>
          <w:tcPr>
            <w:tcW w:w="4454" w:type="dxa"/>
          </w:tcPr>
          <w:p>
            <w:pPr>
              <w:pStyle w:val="TableParagraph"/>
              <w:spacing w:line="244" w:lineRule="auto" w:before="125"/>
              <w:ind w:left="1687" w:right="492" w:hanging="1176"/>
              <w:rPr>
                <w:sz w:val="20"/>
              </w:rPr>
            </w:pPr>
            <w:r>
              <w:rPr>
                <w:sz w:val="20"/>
              </w:rPr>
              <w:t>Четырехугольный</w:t>
            </w:r>
            <w:r>
              <w:rPr>
                <w:spacing w:val="-14"/>
                <w:sz w:val="20"/>
              </w:rPr>
              <w:t> </w:t>
            </w:r>
            <w:r>
              <w:rPr>
                <w:sz w:val="20"/>
              </w:rPr>
              <w:t>элемент</w:t>
            </w:r>
            <w:r>
              <w:rPr>
                <w:spacing w:val="-13"/>
                <w:sz w:val="20"/>
              </w:rPr>
              <w:t> </w:t>
            </w:r>
            <w:r>
              <w:rPr>
                <w:sz w:val="20"/>
              </w:rPr>
              <w:t>оболочки </w:t>
            </w:r>
            <w:r>
              <w:rPr>
                <w:spacing w:val="-2"/>
                <w:sz w:val="20"/>
              </w:rPr>
              <w:t>(мембрана)</w:t>
            </w:r>
          </w:p>
        </w:tc>
        <w:tc>
          <w:tcPr>
            <w:tcW w:w="1238" w:type="dxa"/>
          </w:tcPr>
          <w:p>
            <w:pPr>
              <w:pStyle w:val="TableParagraph"/>
              <w:spacing w:before="7"/>
              <w:rPr>
                <w:rFonts w:ascii="Arial"/>
                <w:b/>
                <w:sz w:val="20"/>
              </w:rPr>
            </w:pPr>
          </w:p>
          <w:p>
            <w:pPr>
              <w:pStyle w:val="TableParagraph"/>
              <w:ind w:left="11"/>
              <w:jc w:val="center"/>
              <w:rPr>
                <w:rFonts w:ascii="Arial"/>
                <w:b/>
                <w:sz w:val="20"/>
              </w:rPr>
            </w:pPr>
            <w:r>
              <w:rPr>
                <w:rFonts w:ascii="Arial"/>
                <w:b/>
                <w:w w:val="99"/>
                <w:sz w:val="20"/>
              </w:rPr>
              <w:t>5</w:t>
            </w:r>
          </w:p>
        </w:tc>
        <w:tc>
          <w:tcPr>
            <w:tcW w:w="1833" w:type="dxa"/>
          </w:tcPr>
          <w:p>
            <w:pPr>
              <w:pStyle w:val="TableParagraph"/>
              <w:spacing w:before="7"/>
              <w:rPr>
                <w:rFonts w:ascii="Arial"/>
                <w:b/>
                <w:sz w:val="20"/>
              </w:rPr>
            </w:pPr>
          </w:p>
          <w:p>
            <w:pPr>
              <w:pStyle w:val="TableParagraph"/>
              <w:ind w:left="244" w:right="235"/>
              <w:jc w:val="center"/>
              <w:rPr>
                <w:rFonts w:ascii="Arial" w:hAnsi="Arial"/>
                <w:b/>
                <w:sz w:val="20"/>
              </w:rPr>
            </w:pPr>
            <w:r>
              <w:rPr>
                <w:rFonts w:ascii="Arial" w:hAnsi="Arial"/>
                <w:b/>
                <w:spacing w:val="-2"/>
                <w:sz w:val="20"/>
              </w:rPr>
              <w:t>произвольно</w:t>
            </w:r>
          </w:p>
        </w:tc>
        <w:tc>
          <w:tcPr>
            <w:tcW w:w="1348" w:type="dxa"/>
          </w:tcPr>
          <w:p>
            <w:pPr>
              <w:pStyle w:val="TableParagraph"/>
              <w:spacing w:before="122"/>
              <w:ind w:left="155" w:right="69" w:firstLine="204"/>
              <w:rPr>
                <w:rFonts w:ascii="Arial"/>
                <w:b/>
                <w:sz w:val="20"/>
              </w:rPr>
            </w:pPr>
            <w:r>
              <w:rPr>
                <w:rFonts w:ascii="Arial"/>
                <w:b/>
                <w:spacing w:val="-2"/>
                <w:sz w:val="20"/>
              </w:rPr>
              <w:t>U,V,W, </w:t>
            </w:r>
            <w:r>
              <w:rPr>
                <w:rFonts w:ascii="Arial"/>
                <w:b/>
                <w:sz w:val="20"/>
              </w:rPr>
              <w:t>UX,</w:t>
            </w:r>
            <w:r>
              <w:rPr>
                <w:rFonts w:ascii="Arial"/>
                <w:b/>
                <w:spacing w:val="-14"/>
                <w:sz w:val="20"/>
              </w:rPr>
              <w:t> </w:t>
            </w:r>
            <w:r>
              <w:rPr>
                <w:rFonts w:ascii="Arial"/>
                <w:b/>
                <w:sz w:val="20"/>
              </w:rPr>
              <w:t>UY,</w:t>
            </w:r>
            <w:r>
              <w:rPr>
                <w:rFonts w:ascii="Arial"/>
                <w:b/>
                <w:spacing w:val="-14"/>
                <w:sz w:val="20"/>
              </w:rPr>
              <w:t> </w:t>
            </w:r>
            <w:r>
              <w:rPr>
                <w:rFonts w:ascii="Arial"/>
                <w:b/>
                <w:sz w:val="20"/>
              </w:rPr>
              <w:t>UZ</w:t>
            </w:r>
          </w:p>
        </w:tc>
      </w:tr>
    </w:tbl>
    <w:p>
      <w:pPr>
        <w:numPr>
          <w:ilvl w:val="2"/>
          <w:numId w:val="3"/>
        </w:numPr>
        <w:tabs>
          <w:tab w:pos="1228" w:val="left" w:leader="none"/>
        </w:tabs>
        <w:spacing w:before="123"/>
        <w:ind w:left="1227" w:right="0" w:hanging="712"/>
        <w:jc w:val="left"/>
        <w:rPr>
          <w:rFonts w:ascii="Arial" w:hAnsi="Arial"/>
          <w:b/>
          <w:sz w:val="20"/>
        </w:rPr>
      </w:pPr>
      <w:bookmarkStart w:name="_TOC_250068" w:id="70"/>
      <w:r>
        <w:rPr>
          <w:rFonts w:ascii="Arial" w:hAnsi="Arial"/>
          <w:b/>
          <w:sz w:val="20"/>
        </w:rPr>
        <w:t>Универсальный</w:t>
      </w:r>
      <w:r>
        <w:rPr>
          <w:rFonts w:ascii="Arial" w:hAnsi="Arial"/>
          <w:b/>
          <w:spacing w:val="-7"/>
          <w:sz w:val="20"/>
        </w:rPr>
        <w:t> </w:t>
      </w:r>
      <w:r>
        <w:rPr>
          <w:rFonts w:ascii="Arial" w:hAnsi="Arial"/>
          <w:b/>
          <w:sz w:val="20"/>
        </w:rPr>
        <w:t>стержневой</w:t>
      </w:r>
      <w:r>
        <w:rPr>
          <w:rFonts w:ascii="Arial" w:hAnsi="Arial"/>
          <w:b/>
          <w:spacing w:val="-7"/>
          <w:sz w:val="20"/>
        </w:rPr>
        <w:t> </w:t>
      </w:r>
      <w:r>
        <w:rPr>
          <w:rFonts w:ascii="Arial" w:hAnsi="Arial"/>
          <w:b/>
          <w:sz w:val="20"/>
        </w:rPr>
        <w:t>элемент</w:t>
      </w:r>
      <w:r>
        <w:rPr>
          <w:rFonts w:ascii="Arial" w:hAnsi="Arial"/>
          <w:b/>
          <w:spacing w:val="-7"/>
          <w:sz w:val="20"/>
        </w:rPr>
        <w:t> </w:t>
      </w:r>
      <w:r>
        <w:rPr>
          <w:rFonts w:ascii="Arial" w:hAnsi="Arial"/>
          <w:b/>
          <w:sz w:val="20"/>
        </w:rPr>
        <w:t>(КЭ</w:t>
      </w:r>
      <w:r>
        <w:rPr>
          <w:rFonts w:ascii="Arial" w:hAnsi="Arial"/>
          <w:b/>
          <w:spacing w:val="-7"/>
          <w:sz w:val="20"/>
        </w:rPr>
        <w:t> </w:t>
      </w:r>
      <w:r>
        <w:rPr>
          <w:rFonts w:ascii="Arial" w:hAnsi="Arial"/>
          <w:b/>
          <w:sz w:val="20"/>
        </w:rPr>
        <w:t>–</w:t>
      </w:r>
      <w:r>
        <w:rPr>
          <w:rFonts w:ascii="Arial" w:hAnsi="Arial"/>
          <w:b/>
          <w:spacing w:val="-7"/>
          <w:sz w:val="20"/>
        </w:rPr>
        <w:t> </w:t>
      </w:r>
      <w:bookmarkEnd w:id="70"/>
      <w:r>
        <w:rPr>
          <w:rFonts w:ascii="Arial" w:hAnsi="Arial"/>
          <w:b/>
          <w:spacing w:val="-4"/>
          <w:sz w:val="20"/>
        </w:rPr>
        <w:t>310)</w:t>
      </w:r>
    </w:p>
    <w:p>
      <w:pPr>
        <w:pStyle w:val="BodyText"/>
        <w:spacing w:line="244" w:lineRule="auto" w:before="123"/>
        <w:ind w:right="254" w:firstLine="566"/>
        <w:jc w:val="both"/>
      </w:pPr>
      <w:r>
        <w:rPr>
          <w:w w:val="105"/>
        </w:rPr>
        <w:t>Конечный</w:t>
      </w:r>
      <w:r>
        <w:rPr>
          <w:w w:val="105"/>
        </w:rPr>
        <w:t> элемент</w:t>
      </w:r>
      <w:r>
        <w:rPr>
          <w:w w:val="105"/>
        </w:rPr>
        <w:t> ориентирован на обеспечение</w:t>
      </w:r>
      <w:r>
        <w:rPr>
          <w:w w:val="105"/>
        </w:rPr>
        <w:t> расчета</w:t>
      </w:r>
      <w:r>
        <w:rPr>
          <w:w w:val="105"/>
        </w:rPr>
        <w:t> всех</w:t>
      </w:r>
      <w:r>
        <w:rPr>
          <w:w w:val="105"/>
        </w:rPr>
        <w:t> видов</w:t>
      </w:r>
      <w:r>
        <w:rPr>
          <w:w w:val="105"/>
        </w:rPr>
        <w:t> стержневых</w:t>
      </w:r>
      <w:r>
        <w:rPr>
          <w:w w:val="105"/>
        </w:rPr>
        <w:t> систем</w:t>
      </w:r>
      <w:r>
        <w:rPr>
          <w:w w:val="105"/>
        </w:rPr>
        <w:t> с </w:t>
      </w:r>
      <w:r>
        <w:rPr/>
        <w:t>учетом геометрической нелинейности и является аналогом универсального линейного стержневого </w:t>
      </w:r>
      <w:r>
        <w:rPr>
          <w:w w:val="105"/>
        </w:rPr>
        <w:t>конечного</w:t>
      </w:r>
      <w:r>
        <w:rPr>
          <w:spacing w:val="-2"/>
          <w:w w:val="105"/>
        </w:rPr>
        <w:t> </w:t>
      </w:r>
      <w:r>
        <w:rPr>
          <w:w w:val="105"/>
        </w:rPr>
        <w:t>элемента</w:t>
      </w:r>
      <w:r>
        <w:rPr>
          <w:spacing w:val="-2"/>
          <w:w w:val="105"/>
        </w:rPr>
        <w:t> </w:t>
      </w:r>
      <w:r>
        <w:rPr>
          <w:w w:val="105"/>
        </w:rPr>
        <w:t>(КЭ</w:t>
      </w:r>
      <w:r>
        <w:rPr>
          <w:spacing w:val="-1"/>
          <w:w w:val="105"/>
        </w:rPr>
        <w:t> </w:t>
      </w:r>
      <w:r>
        <w:rPr>
          <w:w w:val="160"/>
        </w:rPr>
        <w:t>–</w:t>
      </w:r>
      <w:r>
        <w:rPr>
          <w:spacing w:val="-28"/>
          <w:w w:val="160"/>
        </w:rPr>
        <w:t> </w:t>
      </w:r>
      <w:r>
        <w:rPr>
          <w:w w:val="105"/>
        </w:rPr>
        <w:t>10).</w:t>
      </w:r>
    </w:p>
    <w:p>
      <w:pPr>
        <w:pStyle w:val="BodyText"/>
        <w:spacing w:line="222" w:lineRule="exact"/>
        <w:ind w:left="799"/>
        <w:jc w:val="both"/>
      </w:pPr>
      <w:r>
        <w:rPr/>
        <w:t>КЭ</w:t>
      </w:r>
      <w:r>
        <w:rPr>
          <w:spacing w:val="-13"/>
        </w:rPr>
        <w:t> </w:t>
      </w:r>
      <w:r>
        <w:rPr/>
        <w:t>310</w:t>
      </w:r>
      <w:r>
        <w:rPr>
          <w:spacing w:val="-13"/>
        </w:rPr>
        <w:t> </w:t>
      </w:r>
      <w:r>
        <w:rPr/>
        <w:t>может</w:t>
      </w:r>
      <w:r>
        <w:rPr>
          <w:spacing w:val="-13"/>
        </w:rPr>
        <w:t> </w:t>
      </w:r>
      <w:r>
        <w:rPr/>
        <w:t>работать</w:t>
      </w:r>
      <w:r>
        <w:rPr>
          <w:spacing w:val="-13"/>
        </w:rPr>
        <w:t> </w:t>
      </w:r>
      <w:r>
        <w:rPr/>
        <w:t>как</w:t>
      </w:r>
      <w:r>
        <w:rPr>
          <w:spacing w:val="-12"/>
        </w:rPr>
        <w:t> </w:t>
      </w:r>
      <w:r>
        <w:rPr>
          <w:spacing w:val="-4"/>
        </w:rPr>
        <w:t>нить.</w:t>
      </w:r>
    </w:p>
    <w:p>
      <w:pPr>
        <w:pStyle w:val="BodyText"/>
        <w:spacing w:line="242" w:lineRule="auto" w:before="4"/>
        <w:ind w:right="255" w:firstLine="566"/>
        <w:jc w:val="both"/>
      </w:pPr>
      <w:r>
        <w:rPr/>
        <w:t>Для учета геометрической нелинейности стержня считается, что выполняется закон Гука </w:t>
      </w:r>
      <w:r>
        <w:rPr>
          <w:position w:val="2"/>
        </w:rPr>
        <w:t>(</w:t>
      </w:r>
      <w:r>
        <w:rPr>
          <w:rFonts w:ascii="Cambria" w:hAnsi="Cambria"/>
          <w:i/>
          <w:position w:val="2"/>
          <w:sz w:val="21"/>
        </w:rPr>
        <w:t>σ</w:t>
      </w:r>
      <w:r>
        <w:rPr>
          <w:rFonts w:ascii="Arial" w:hAnsi="Arial"/>
          <w:i/>
          <w:sz w:val="13"/>
        </w:rPr>
        <w:t>x</w:t>
      </w:r>
      <w:r>
        <w:rPr>
          <w:position w:val="2"/>
        </w:rPr>
        <w:t>=</w:t>
      </w:r>
      <w:r>
        <w:rPr>
          <w:rFonts w:ascii="Arial" w:hAnsi="Arial"/>
          <w:i/>
          <w:position w:val="2"/>
        </w:rPr>
        <w:t>E</w:t>
      </w:r>
      <w:r>
        <w:rPr>
          <w:rFonts w:ascii="Cambria" w:hAnsi="Cambria"/>
          <w:i/>
          <w:position w:val="2"/>
          <w:sz w:val="21"/>
        </w:rPr>
        <w:t>s</w:t>
      </w:r>
      <w:r>
        <w:rPr>
          <w:rFonts w:ascii="Arial" w:hAnsi="Arial"/>
          <w:i/>
          <w:sz w:val="13"/>
        </w:rPr>
        <w:t>x</w:t>
      </w:r>
      <w:r>
        <w:rPr>
          <w:position w:val="2"/>
        </w:rPr>
        <w:t>), а входящая в это выражение деформация имеет следующий вид:</w:t>
      </w:r>
    </w:p>
    <w:p>
      <w:pPr>
        <w:tabs>
          <w:tab w:pos="8740" w:val="left" w:leader="none"/>
        </w:tabs>
        <w:spacing w:line="123" w:lineRule="exact" w:before="37"/>
        <w:ind w:left="823" w:right="0" w:firstLine="0"/>
        <w:jc w:val="left"/>
        <w:rPr>
          <w:sz w:val="20"/>
        </w:rPr>
      </w:pPr>
      <w:r>
        <w:rPr>
          <w:rFonts w:ascii="Cambria" w:hAnsi="Cambria"/>
          <w:i/>
          <w:w w:val="95"/>
          <w:position w:val="-6"/>
          <w:sz w:val="22"/>
        </w:rPr>
        <w:t>s</w:t>
      </w:r>
      <w:r>
        <w:rPr>
          <w:rFonts w:ascii="Cambria" w:hAnsi="Cambria"/>
          <w:i/>
          <w:spacing w:val="61"/>
          <w:position w:val="-6"/>
          <w:sz w:val="22"/>
        </w:rPr>
        <w:t> </w:t>
      </w:r>
      <w:r>
        <w:rPr>
          <w:rFonts w:ascii="Cambria" w:hAnsi="Cambria"/>
          <w:w w:val="95"/>
          <w:position w:val="-6"/>
          <w:sz w:val="21"/>
        </w:rPr>
        <w:t>=</w:t>
      </w:r>
      <w:r>
        <w:rPr>
          <w:rFonts w:ascii="Cambria" w:hAnsi="Cambria"/>
          <w:position w:val="-6"/>
          <w:sz w:val="21"/>
        </w:rPr>
        <w:t> </w:t>
      </w:r>
      <w:r>
        <w:rPr>
          <w:rFonts w:ascii="Times New Roman" w:hAnsi="Times New Roman"/>
          <w:i/>
          <w:w w:val="95"/>
          <w:position w:val="1"/>
          <w:sz w:val="21"/>
          <w:u w:val="single"/>
        </w:rPr>
        <w:t>du</w:t>
      </w:r>
      <w:r>
        <w:rPr>
          <w:rFonts w:ascii="Times New Roman" w:hAnsi="Times New Roman"/>
          <w:i/>
          <w:spacing w:val="-3"/>
          <w:position w:val="1"/>
          <w:sz w:val="21"/>
        </w:rPr>
        <w:t> </w:t>
      </w:r>
      <w:r>
        <w:rPr>
          <w:rFonts w:ascii="Cambria" w:hAnsi="Cambria"/>
          <w:w w:val="95"/>
          <w:position w:val="-6"/>
          <w:sz w:val="21"/>
        </w:rPr>
        <w:t>+</w:t>
      </w:r>
      <w:r>
        <w:rPr>
          <w:rFonts w:ascii="Cambria" w:hAnsi="Cambria"/>
          <w:spacing w:val="1"/>
          <w:position w:val="-6"/>
          <w:sz w:val="21"/>
        </w:rPr>
        <w:t> </w:t>
      </w:r>
      <w:r>
        <w:rPr>
          <w:rFonts w:ascii="Times New Roman" w:hAnsi="Times New Roman"/>
          <w:w w:val="95"/>
          <w:position w:val="1"/>
          <w:sz w:val="21"/>
          <w:u w:val="single"/>
        </w:rPr>
        <w:t>1</w:t>
      </w:r>
      <w:r>
        <w:rPr>
          <w:rFonts w:ascii="Times New Roman" w:hAnsi="Times New Roman"/>
          <w:spacing w:val="-10"/>
          <w:w w:val="95"/>
          <w:position w:val="1"/>
          <w:sz w:val="21"/>
        </w:rPr>
        <w:t> </w:t>
      </w:r>
      <w:r>
        <w:rPr>
          <w:rFonts w:ascii="Cambria" w:hAnsi="Cambria"/>
          <w:w w:val="80"/>
          <w:position w:val="6"/>
          <w:sz w:val="21"/>
        </w:rPr>
        <w:t></w:t>
      </w:r>
      <w:r>
        <w:rPr>
          <w:rFonts w:ascii="Cambria" w:hAnsi="Cambria"/>
          <w:w w:val="80"/>
          <w:sz w:val="21"/>
        </w:rPr>
        <w:t>(</w:t>
      </w:r>
      <w:r>
        <w:rPr>
          <w:rFonts w:ascii="Cambria" w:hAnsi="Cambria"/>
          <w:spacing w:val="-7"/>
          <w:w w:val="95"/>
          <w:sz w:val="21"/>
        </w:rPr>
        <w:t> </w:t>
      </w:r>
      <w:r>
        <w:rPr>
          <w:rFonts w:ascii="Times New Roman" w:hAnsi="Times New Roman"/>
          <w:i/>
          <w:w w:val="95"/>
          <w:position w:val="1"/>
          <w:sz w:val="21"/>
          <w:u w:val="single"/>
        </w:rPr>
        <w:t>du</w:t>
      </w:r>
      <w:r>
        <w:rPr>
          <w:rFonts w:ascii="Times New Roman" w:hAnsi="Times New Roman"/>
          <w:i/>
          <w:spacing w:val="-8"/>
          <w:w w:val="95"/>
          <w:position w:val="1"/>
          <w:sz w:val="21"/>
        </w:rPr>
        <w:t> </w:t>
      </w:r>
      <w:r>
        <w:rPr>
          <w:rFonts w:ascii="Cambria" w:hAnsi="Cambria"/>
          <w:w w:val="80"/>
          <w:position w:val="-7"/>
          <w:sz w:val="21"/>
        </w:rPr>
        <w:t></w:t>
      </w:r>
      <w:r>
        <w:rPr>
          <w:rFonts w:ascii="Cambria" w:hAnsi="Cambria"/>
          <w:w w:val="80"/>
          <w:sz w:val="21"/>
        </w:rPr>
        <w:t></w:t>
      </w:r>
      <w:r>
        <w:rPr>
          <w:rFonts w:ascii="Times New Roman" w:hAnsi="Times New Roman"/>
          <w:w w:val="80"/>
          <w:position w:val="15"/>
          <w:sz w:val="12"/>
        </w:rPr>
        <w:t>2</w:t>
      </w:r>
      <w:r>
        <w:rPr>
          <w:rFonts w:ascii="Times New Roman" w:hAnsi="Times New Roman"/>
          <w:spacing w:val="21"/>
          <w:position w:val="15"/>
          <w:sz w:val="12"/>
        </w:rPr>
        <w:t> </w:t>
      </w:r>
      <w:r>
        <w:rPr>
          <w:rFonts w:ascii="Cambria" w:hAnsi="Cambria"/>
          <w:w w:val="95"/>
          <w:position w:val="-6"/>
          <w:sz w:val="21"/>
        </w:rPr>
        <w:t>+</w:t>
      </w:r>
      <w:r>
        <w:rPr>
          <w:rFonts w:ascii="Cambria" w:hAnsi="Cambria"/>
          <w:spacing w:val="-9"/>
          <w:w w:val="95"/>
          <w:position w:val="-6"/>
          <w:sz w:val="21"/>
        </w:rPr>
        <w:t> </w:t>
      </w:r>
      <w:r>
        <w:rPr>
          <w:rFonts w:ascii="Cambria" w:hAnsi="Cambria"/>
          <w:w w:val="95"/>
          <w:sz w:val="21"/>
        </w:rPr>
        <w:t>(</w:t>
      </w:r>
      <w:r>
        <w:rPr>
          <w:rFonts w:ascii="Cambria" w:hAnsi="Cambria"/>
          <w:spacing w:val="-7"/>
          <w:w w:val="95"/>
          <w:sz w:val="21"/>
        </w:rPr>
        <w:t> </w:t>
      </w:r>
      <w:r>
        <w:rPr>
          <w:rFonts w:ascii="Times New Roman" w:hAnsi="Times New Roman"/>
          <w:i/>
          <w:w w:val="95"/>
          <w:position w:val="1"/>
          <w:sz w:val="21"/>
          <w:u w:val="single"/>
        </w:rPr>
        <w:t>dv</w:t>
      </w:r>
      <w:r>
        <w:rPr>
          <w:rFonts w:ascii="Times New Roman" w:hAnsi="Times New Roman"/>
          <w:i/>
          <w:spacing w:val="-10"/>
          <w:w w:val="95"/>
          <w:position w:val="1"/>
          <w:sz w:val="21"/>
        </w:rPr>
        <w:t> </w:t>
      </w:r>
      <w:r>
        <w:rPr>
          <w:rFonts w:ascii="Cambria" w:hAnsi="Cambria"/>
          <w:w w:val="80"/>
          <w:sz w:val="21"/>
        </w:rPr>
        <w:t></w:t>
      </w:r>
      <w:r>
        <w:rPr>
          <w:rFonts w:ascii="Times New Roman" w:hAnsi="Times New Roman"/>
          <w:w w:val="80"/>
          <w:position w:val="15"/>
          <w:sz w:val="12"/>
        </w:rPr>
        <w:t>2</w:t>
      </w:r>
      <w:r>
        <w:rPr>
          <w:rFonts w:ascii="Times New Roman" w:hAnsi="Times New Roman"/>
          <w:spacing w:val="20"/>
          <w:position w:val="15"/>
          <w:sz w:val="12"/>
        </w:rPr>
        <w:t> </w:t>
      </w:r>
      <w:r>
        <w:rPr>
          <w:rFonts w:ascii="Cambria" w:hAnsi="Cambria"/>
          <w:w w:val="95"/>
          <w:position w:val="-6"/>
          <w:sz w:val="21"/>
        </w:rPr>
        <w:t>+</w:t>
      </w:r>
      <w:r>
        <w:rPr>
          <w:rFonts w:ascii="Cambria" w:hAnsi="Cambria"/>
          <w:spacing w:val="-9"/>
          <w:w w:val="95"/>
          <w:position w:val="-6"/>
          <w:sz w:val="21"/>
        </w:rPr>
        <w:t> </w:t>
      </w:r>
      <w:r>
        <w:rPr>
          <w:rFonts w:ascii="Cambria" w:hAnsi="Cambria"/>
          <w:w w:val="95"/>
          <w:sz w:val="21"/>
        </w:rPr>
        <w:t>(</w:t>
      </w:r>
      <w:r>
        <w:rPr>
          <w:rFonts w:ascii="Cambria" w:hAnsi="Cambria"/>
          <w:spacing w:val="-7"/>
          <w:w w:val="95"/>
          <w:sz w:val="21"/>
        </w:rPr>
        <w:t> </w:t>
      </w:r>
      <w:r>
        <w:rPr>
          <w:rFonts w:ascii="Times New Roman" w:hAnsi="Times New Roman"/>
          <w:i/>
          <w:w w:val="95"/>
          <w:position w:val="1"/>
          <w:sz w:val="21"/>
          <w:u w:val="single"/>
        </w:rPr>
        <w:t>dw</w:t>
      </w:r>
      <w:r>
        <w:rPr>
          <w:rFonts w:ascii="Times New Roman" w:hAnsi="Times New Roman"/>
          <w:i/>
          <w:spacing w:val="-10"/>
          <w:w w:val="95"/>
          <w:position w:val="1"/>
          <w:sz w:val="21"/>
        </w:rPr>
        <w:t> </w:t>
      </w:r>
      <w:r>
        <w:rPr>
          <w:rFonts w:ascii="Cambria" w:hAnsi="Cambria"/>
          <w:w w:val="80"/>
          <w:sz w:val="21"/>
        </w:rPr>
        <w:t></w:t>
      </w:r>
      <w:r>
        <w:rPr>
          <w:rFonts w:ascii="Times New Roman" w:hAnsi="Times New Roman"/>
          <w:w w:val="80"/>
          <w:position w:val="15"/>
          <w:sz w:val="12"/>
        </w:rPr>
        <w:t>2</w:t>
      </w:r>
      <w:r>
        <w:rPr>
          <w:rFonts w:ascii="Times New Roman" w:hAnsi="Times New Roman"/>
          <w:spacing w:val="-4"/>
          <w:position w:val="15"/>
          <w:sz w:val="12"/>
        </w:rPr>
        <w:t> </w:t>
      </w:r>
      <w:r>
        <w:rPr>
          <w:rFonts w:ascii="Cambria" w:hAnsi="Cambria"/>
          <w:w w:val="80"/>
          <w:position w:val="6"/>
          <w:sz w:val="21"/>
        </w:rPr>
        <w:t></w:t>
      </w:r>
      <w:r>
        <w:rPr>
          <w:rFonts w:ascii="Cambria" w:hAnsi="Cambria"/>
          <w:spacing w:val="-2"/>
          <w:w w:val="80"/>
          <w:position w:val="6"/>
          <w:sz w:val="21"/>
        </w:rPr>
        <w:t> </w:t>
      </w:r>
      <w:r>
        <w:rPr>
          <w:rFonts w:ascii="Cambria" w:hAnsi="Cambria"/>
          <w:w w:val="95"/>
          <w:position w:val="-6"/>
          <w:sz w:val="21"/>
        </w:rPr>
        <w:t>–</w:t>
      </w:r>
      <w:r>
        <w:rPr>
          <w:rFonts w:ascii="Cambria" w:hAnsi="Cambria"/>
          <w:spacing w:val="-3"/>
          <w:w w:val="95"/>
          <w:position w:val="-6"/>
          <w:sz w:val="21"/>
        </w:rPr>
        <w:t> </w:t>
      </w:r>
      <w:r>
        <w:rPr>
          <w:rFonts w:ascii="Times New Roman" w:hAnsi="Times New Roman"/>
          <w:i/>
          <w:w w:val="95"/>
          <w:position w:val="-6"/>
          <w:sz w:val="21"/>
        </w:rPr>
        <w:t>z</w:t>
      </w:r>
      <w:r>
        <w:rPr>
          <w:rFonts w:ascii="Times New Roman" w:hAnsi="Times New Roman"/>
          <w:i/>
          <w:spacing w:val="-8"/>
          <w:w w:val="95"/>
          <w:position w:val="-6"/>
          <w:sz w:val="21"/>
        </w:rPr>
        <w:t> </w:t>
      </w:r>
      <w:r>
        <w:rPr>
          <w:rFonts w:ascii="Times New Roman" w:hAnsi="Times New Roman"/>
          <w:i/>
          <w:w w:val="95"/>
          <w:position w:val="1"/>
          <w:sz w:val="21"/>
        </w:rPr>
        <w:t>d</w:t>
      </w:r>
      <w:r>
        <w:rPr>
          <w:rFonts w:ascii="Times New Roman" w:hAnsi="Times New Roman"/>
          <w:i/>
          <w:spacing w:val="-11"/>
          <w:w w:val="95"/>
          <w:position w:val="1"/>
          <w:sz w:val="21"/>
        </w:rPr>
        <w:t> </w:t>
      </w:r>
      <w:r>
        <w:rPr>
          <w:rFonts w:ascii="Times New Roman" w:hAnsi="Times New Roman"/>
          <w:w w:val="95"/>
          <w:position w:val="1"/>
          <w:sz w:val="21"/>
          <w:vertAlign w:val="superscript"/>
        </w:rPr>
        <w:t>2</w:t>
      </w:r>
      <w:r>
        <w:rPr>
          <w:rFonts w:ascii="Times New Roman" w:hAnsi="Times New Roman"/>
          <w:spacing w:val="-31"/>
          <w:w w:val="95"/>
          <w:position w:val="1"/>
          <w:sz w:val="21"/>
          <w:vertAlign w:val="baseline"/>
        </w:rPr>
        <w:t> </w:t>
      </w:r>
      <w:r>
        <w:rPr>
          <w:rFonts w:ascii="Times New Roman" w:hAnsi="Times New Roman"/>
          <w:i/>
          <w:w w:val="95"/>
          <w:position w:val="1"/>
          <w:sz w:val="21"/>
          <w:vertAlign w:val="baseline"/>
        </w:rPr>
        <w:t>w</w:t>
      </w:r>
      <w:r>
        <w:rPr>
          <w:rFonts w:ascii="Times New Roman" w:hAnsi="Times New Roman"/>
          <w:i/>
          <w:spacing w:val="-8"/>
          <w:w w:val="95"/>
          <w:position w:val="1"/>
          <w:sz w:val="21"/>
          <w:vertAlign w:val="baseline"/>
        </w:rPr>
        <w:t> </w:t>
      </w:r>
      <w:r>
        <w:rPr>
          <w:rFonts w:ascii="Cambria" w:hAnsi="Cambria"/>
          <w:w w:val="95"/>
          <w:position w:val="-6"/>
          <w:sz w:val="21"/>
          <w:vertAlign w:val="baseline"/>
        </w:rPr>
        <w:t>–</w:t>
      </w:r>
      <w:r>
        <w:rPr>
          <w:rFonts w:ascii="Cambria" w:hAnsi="Cambria"/>
          <w:spacing w:val="6"/>
          <w:w w:val="95"/>
          <w:position w:val="-6"/>
          <w:sz w:val="21"/>
          <w:vertAlign w:val="baseline"/>
        </w:rPr>
        <w:t> </w:t>
      </w:r>
      <w:r>
        <w:rPr>
          <w:rFonts w:ascii="Times New Roman" w:hAnsi="Times New Roman"/>
          <w:i/>
          <w:spacing w:val="14"/>
          <w:w w:val="95"/>
          <w:position w:val="-6"/>
          <w:sz w:val="21"/>
          <w:vertAlign w:val="baseline"/>
        </w:rPr>
        <w:t>y</w:t>
      </w:r>
      <w:r>
        <w:rPr>
          <w:rFonts w:ascii="Times New Roman" w:hAnsi="Times New Roman"/>
          <w:i/>
          <w:spacing w:val="14"/>
          <w:w w:val="95"/>
          <w:position w:val="1"/>
          <w:sz w:val="21"/>
          <w:vertAlign w:val="baseline"/>
        </w:rPr>
        <w:t>d</w:t>
      </w:r>
      <w:r>
        <w:rPr>
          <w:rFonts w:ascii="Times New Roman" w:hAnsi="Times New Roman"/>
          <w:i/>
          <w:spacing w:val="-12"/>
          <w:w w:val="95"/>
          <w:position w:val="1"/>
          <w:sz w:val="21"/>
          <w:vertAlign w:val="baseline"/>
        </w:rPr>
        <w:t> </w:t>
      </w:r>
      <w:r>
        <w:rPr>
          <w:rFonts w:ascii="Times New Roman" w:hAnsi="Times New Roman"/>
          <w:w w:val="95"/>
          <w:position w:val="1"/>
          <w:sz w:val="21"/>
          <w:vertAlign w:val="superscript"/>
        </w:rPr>
        <w:t>2</w:t>
      </w:r>
      <w:r>
        <w:rPr>
          <w:rFonts w:ascii="Times New Roman" w:hAnsi="Times New Roman"/>
          <w:spacing w:val="-29"/>
          <w:w w:val="95"/>
          <w:position w:val="1"/>
          <w:sz w:val="21"/>
          <w:vertAlign w:val="baseline"/>
        </w:rPr>
        <w:t> </w:t>
      </w:r>
      <w:r>
        <w:rPr>
          <w:rFonts w:ascii="Times New Roman" w:hAnsi="Times New Roman"/>
          <w:i/>
          <w:w w:val="95"/>
          <w:position w:val="1"/>
          <w:sz w:val="21"/>
          <w:vertAlign w:val="baseline"/>
        </w:rPr>
        <w:t>w</w:t>
      </w:r>
      <w:r>
        <w:rPr>
          <w:rFonts w:ascii="Times New Roman" w:hAnsi="Times New Roman"/>
          <w:i/>
          <w:spacing w:val="-10"/>
          <w:w w:val="95"/>
          <w:position w:val="1"/>
          <w:sz w:val="21"/>
          <w:vertAlign w:val="baseline"/>
        </w:rPr>
        <w:t> </w:t>
      </w:r>
      <w:r>
        <w:rPr>
          <w:spacing w:val="-10"/>
          <w:w w:val="95"/>
          <w:position w:val="-3"/>
          <w:sz w:val="20"/>
          <w:vertAlign w:val="baseline"/>
        </w:rPr>
        <w:t>.</w:t>
      </w:r>
      <w:r>
        <w:rPr>
          <w:position w:val="-3"/>
          <w:sz w:val="20"/>
          <w:vertAlign w:val="baseline"/>
        </w:rPr>
        <w:tab/>
      </w:r>
      <w:r>
        <w:rPr>
          <w:spacing w:val="-2"/>
          <w:position w:val="-3"/>
          <w:sz w:val="20"/>
          <w:vertAlign w:val="baseline"/>
        </w:rPr>
        <w:t>(10.8)</w:t>
      </w:r>
    </w:p>
    <w:p>
      <w:pPr>
        <w:spacing w:after="0" w:line="123" w:lineRule="exact"/>
        <w:jc w:val="left"/>
        <w:rPr>
          <w:sz w:val="20"/>
        </w:rPr>
        <w:sectPr>
          <w:type w:val="continuous"/>
          <w:pgSz w:w="11910" w:h="16840"/>
          <w:pgMar w:header="0" w:footer="690" w:top="1920" w:bottom="280" w:left="900" w:right="880"/>
        </w:sectPr>
      </w:pPr>
    </w:p>
    <w:p>
      <w:pPr>
        <w:tabs>
          <w:tab w:pos="1283" w:val="left" w:leader="none"/>
        </w:tabs>
        <w:spacing w:line="15" w:lineRule="exact" w:before="137"/>
        <w:ind w:left="950" w:right="0" w:firstLine="0"/>
        <w:jc w:val="left"/>
        <w:rPr>
          <w:rFonts w:ascii="Times New Roman"/>
          <w:i/>
          <w:sz w:val="21"/>
        </w:rPr>
      </w:pPr>
      <w:r>
        <w:rPr/>
        <w:pict>
          <v:line style="position:absolute;mso-position-horizontal-relative:page;mso-position-vertical-relative:paragraph;z-index:15887872" from="272.880005pt,7.818029pt" to="292.755005pt,7.818029pt" stroked="true" strokeweight=".375pt" strokecolor="#000000">
            <v:stroke dashstyle="solid"/>
            <w10:wrap type="none"/>
          </v:line>
        </w:pict>
      </w:r>
      <w:r>
        <w:rPr/>
        <w:pict>
          <v:line style="position:absolute;mso-position-horizontal-relative:page;mso-position-vertical-relative:paragraph;z-index:15888384" from="309.457489pt,7.818029pt" to="329.332489pt,7.818029pt" stroked="true" strokeweight=".375pt" strokecolor="#000000">
            <v:stroke dashstyle="solid"/>
            <w10:wrap type="none"/>
          </v:line>
        </w:pict>
      </w:r>
      <w:r>
        <w:rPr>
          <w:rFonts w:ascii="Times New Roman"/>
          <w:i/>
          <w:spacing w:val="-10"/>
          <w:sz w:val="21"/>
          <w:vertAlign w:val="superscript"/>
        </w:rPr>
        <w:t>x</w:t>
      </w:r>
      <w:r>
        <w:rPr>
          <w:rFonts w:ascii="Times New Roman"/>
          <w:i/>
          <w:sz w:val="21"/>
          <w:vertAlign w:val="baseline"/>
        </w:rPr>
        <w:tab/>
      </w:r>
      <w:r>
        <w:rPr>
          <w:rFonts w:ascii="Times New Roman"/>
          <w:i/>
          <w:spacing w:val="-5"/>
          <w:sz w:val="21"/>
          <w:vertAlign w:val="baseline"/>
        </w:rPr>
        <w:t>dx</w:t>
      </w:r>
    </w:p>
    <w:p>
      <w:pPr>
        <w:spacing w:line="124" w:lineRule="exact" w:before="16"/>
        <w:ind w:left="216" w:right="0" w:firstLine="0"/>
        <w:jc w:val="left"/>
        <w:rPr>
          <w:rFonts w:ascii="Cambria" w:hAnsi="Cambria"/>
          <w:sz w:val="21"/>
        </w:rPr>
      </w:pPr>
      <w:r>
        <w:rPr/>
        <w:br w:type="column"/>
      </w:r>
      <w:r>
        <w:rPr>
          <w:rFonts w:ascii="Times New Roman" w:hAnsi="Times New Roman"/>
          <w:w w:val="70"/>
          <w:sz w:val="21"/>
        </w:rPr>
        <w:t>2</w:t>
      </w:r>
      <w:r>
        <w:rPr>
          <w:rFonts w:ascii="Times New Roman" w:hAnsi="Times New Roman"/>
          <w:spacing w:val="-14"/>
          <w:sz w:val="21"/>
        </w:rPr>
        <w:t> </w:t>
      </w:r>
      <w:r>
        <w:rPr>
          <w:rFonts w:ascii="Cambria" w:hAnsi="Cambria"/>
          <w:w w:val="70"/>
          <w:position w:val="7"/>
          <w:sz w:val="21"/>
        </w:rPr>
        <w:t></w:t>
      </w:r>
      <w:r>
        <w:rPr>
          <w:rFonts w:ascii="Cambria" w:hAnsi="Cambria"/>
          <w:w w:val="70"/>
          <w:position w:val="14"/>
          <w:sz w:val="21"/>
        </w:rPr>
        <w:t></w:t>
      </w:r>
      <w:r>
        <w:rPr>
          <w:rFonts w:ascii="Cambria" w:hAnsi="Cambria"/>
          <w:spacing w:val="-3"/>
          <w:position w:val="14"/>
          <w:sz w:val="21"/>
        </w:rPr>
        <w:t> </w:t>
      </w:r>
      <w:r>
        <w:rPr>
          <w:rFonts w:ascii="Times New Roman" w:hAnsi="Times New Roman"/>
          <w:i/>
          <w:w w:val="70"/>
          <w:sz w:val="21"/>
        </w:rPr>
        <w:t>dx</w:t>
      </w:r>
      <w:r>
        <w:rPr>
          <w:rFonts w:ascii="Times New Roman" w:hAnsi="Times New Roman"/>
          <w:i/>
          <w:spacing w:val="-8"/>
          <w:sz w:val="21"/>
        </w:rPr>
        <w:t> </w:t>
      </w:r>
      <w:r>
        <w:rPr>
          <w:rFonts w:ascii="Cambria" w:hAnsi="Cambria"/>
          <w:spacing w:val="-20"/>
          <w:w w:val="45"/>
          <w:sz w:val="21"/>
        </w:rPr>
        <w:t></w:t>
      </w:r>
    </w:p>
    <w:p>
      <w:pPr>
        <w:spacing w:line="123" w:lineRule="exact" w:before="16"/>
        <w:ind w:left="259" w:right="0" w:firstLine="0"/>
        <w:jc w:val="left"/>
        <w:rPr>
          <w:rFonts w:ascii="Cambria" w:hAnsi="Cambria"/>
          <w:sz w:val="21"/>
        </w:rPr>
      </w:pPr>
      <w:r>
        <w:rPr/>
        <w:br w:type="column"/>
      </w:r>
      <w:r>
        <w:rPr>
          <w:rFonts w:ascii="Cambria" w:hAnsi="Cambria"/>
          <w:w w:val="70"/>
          <w:sz w:val="21"/>
        </w:rPr>
        <w:t></w:t>
      </w:r>
      <w:r>
        <w:rPr>
          <w:rFonts w:ascii="Cambria" w:hAnsi="Cambria"/>
          <w:spacing w:val="-5"/>
          <w:sz w:val="21"/>
        </w:rPr>
        <w:t> </w:t>
      </w:r>
      <w:r>
        <w:rPr>
          <w:rFonts w:ascii="Times New Roman" w:hAnsi="Times New Roman"/>
          <w:i/>
          <w:w w:val="75"/>
          <w:position w:val="-12"/>
          <w:sz w:val="21"/>
        </w:rPr>
        <w:t>dx</w:t>
      </w:r>
      <w:r>
        <w:rPr>
          <w:rFonts w:ascii="Times New Roman" w:hAnsi="Times New Roman"/>
          <w:i/>
          <w:spacing w:val="-12"/>
          <w:position w:val="-12"/>
          <w:sz w:val="21"/>
        </w:rPr>
        <w:t> </w:t>
      </w:r>
      <w:r>
        <w:rPr>
          <w:rFonts w:ascii="Cambria" w:hAnsi="Cambria"/>
          <w:spacing w:val="-22"/>
          <w:w w:val="45"/>
          <w:sz w:val="21"/>
        </w:rPr>
        <w:t></w:t>
      </w:r>
    </w:p>
    <w:p>
      <w:pPr>
        <w:spacing w:line="123" w:lineRule="exact" w:before="16"/>
        <w:ind w:left="259" w:right="0" w:firstLine="0"/>
        <w:jc w:val="left"/>
        <w:rPr>
          <w:rFonts w:ascii="Cambria" w:hAnsi="Cambria"/>
          <w:sz w:val="21"/>
        </w:rPr>
      </w:pPr>
      <w:r>
        <w:rPr/>
        <w:br w:type="column"/>
      </w:r>
      <w:r>
        <w:rPr>
          <w:rFonts w:ascii="Cambria" w:hAnsi="Cambria"/>
          <w:w w:val="70"/>
          <w:sz w:val="21"/>
        </w:rPr>
        <w:t></w:t>
      </w:r>
      <w:r>
        <w:rPr>
          <w:rFonts w:ascii="Cambria" w:hAnsi="Cambria"/>
          <w:spacing w:val="-2"/>
          <w:sz w:val="21"/>
        </w:rPr>
        <w:t> </w:t>
      </w:r>
      <w:r>
        <w:rPr>
          <w:rFonts w:ascii="Times New Roman" w:hAnsi="Times New Roman"/>
          <w:i/>
          <w:w w:val="80"/>
          <w:position w:val="-12"/>
          <w:sz w:val="21"/>
        </w:rPr>
        <w:t>dx</w:t>
      </w:r>
      <w:r>
        <w:rPr>
          <w:rFonts w:ascii="Times New Roman" w:hAnsi="Times New Roman"/>
          <w:i/>
          <w:spacing w:val="-8"/>
          <w:position w:val="-12"/>
          <w:sz w:val="21"/>
        </w:rPr>
        <w:t> </w:t>
      </w:r>
      <w:r>
        <w:rPr>
          <w:rFonts w:ascii="Cambria" w:hAnsi="Cambria"/>
          <w:w w:val="70"/>
          <w:sz w:val="21"/>
        </w:rPr>
        <w:t></w:t>
      </w:r>
      <w:r>
        <w:rPr>
          <w:rFonts w:ascii="Cambria" w:hAnsi="Cambria"/>
          <w:spacing w:val="26"/>
          <w:sz w:val="21"/>
        </w:rPr>
        <w:t> </w:t>
      </w:r>
      <w:r>
        <w:rPr>
          <w:rFonts w:ascii="Cambria" w:hAnsi="Cambria"/>
          <w:spacing w:val="-30"/>
          <w:w w:val="50"/>
          <w:position w:val="-6"/>
          <w:sz w:val="21"/>
        </w:rPr>
        <w:t></w:t>
      </w:r>
    </w:p>
    <w:p>
      <w:pPr>
        <w:spacing w:line="41" w:lineRule="exact" w:before="131"/>
        <w:ind w:left="324" w:right="0" w:firstLine="0"/>
        <w:jc w:val="left"/>
        <w:rPr>
          <w:rFonts w:ascii="Times New Roman"/>
          <w:sz w:val="21"/>
        </w:rPr>
      </w:pPr>
      <w:r>
        <w:rPr/>
        <w:br w:type="column"/>
      </w:r>
      <w:r>
        <w:rPr>
          <w:rFonts w:ascii="Times New Roman"/>
          <w:i/>
          <w:sz w:val="21"/>
        </w:rPr>
        <w:t>d</w:t>
      </w:r>
      <w:r>
        <w:rPr>
          <w:rFonts w:ascii="Times New Roman"/>
          <w:i/>
          <w:spacing w:val="-14"/>
          <w:sz w:val="21"/>
        </w:rPr>
        <w:t> </w:t>
      </w:r>
      <w:r>
        <w:rPr>
          <w:rFonts w:ascii="Times New Roman"/>
          <w:i/>
          <w:sz w:val="21"/>
        </w:rPr>
        <w:t>x</w:t>
      </w:r>
      <w:r>
        <w:rPr>
          <w:rFonts w:ascii="Times New Roman"/>
          <w:i/>
          <w:spacing w:val="-32"/>
          <w:sz w:val="21"/>
        </w:rPr>
        <w:t> </w:t>
      </w:r>
      <w:r>
        <w:rPr>
          <w:rFonts w:ascii="Times New Roman"/>
          <w:spacing w:val="-18"/>
          <w:sz w:val="21"/>
          <w:vertAlign w:val="superscript"/>
        </w:rPr>
        <w:t>2</w:t>
      </w:r>
    </w:p>
    <w:p>
      <w:pPr>
        <w:spacing w:line="41" w:lineRule="exact" w:before="131"/>
        <w:ind w:left="370" w:right="0" w:firstLine="0"/>
        <w:jc w:val="left"/>
        <w:rPr>
          <w:rFonts w:ascii="Times New Roman"/>
          <w:sz w:val="21"/>
        </w:rPr>
      </w:pPr>
      <w:r>
        <w:rPr/>
        <w:br w:type="column"/>
      </w:r>
      <w:r>
        <w:rPr>
          <w:rFonts w:ascii="Times New Roman"/>
          <w:i/>
          <w:sz w:val="21"/>
        </w:rPr>
        <w:t>d</w:t>
      </w:r>
      <w:r>
        <w:rPr>
          <w:rFonts w:ascii="Times New Roman"/>
          <w:i/>
          <w:spacing w:val="-14"/>
          <w:sz w:val="21"/>
        </w:rPr>
        <w:t> </w:t>
      </w:r>
      <w:r>
        <w:rPr>
          <w:rFonts w:ascii="Times New Roman"/>
          <w:i/>
          <w:sz w:val="21"/>
        </w:rPr>
        <w:t>x</w:t>
      </w:r>
      <w:r>
        <w:rPr>
          <w:rFonts w:ascii="Times New Roman"/>
          <w:i/>
          <w:spacing w:val="-32"/>
          <w:sz w:val="21"/>
        </w:rPr>
        <w:t> </w:t>
      </w:r>
      <w:r>
        <w:rPr>
          <w:rFonts w:ascii="Times New Roman"/>
          <w:spacing w:val="-10"/>
          <w:sz w:val="21"/>
          <w:vertAlign w:val="superscript"/>
        </w:rPr>
        <w:t>2</w:t>
      </w:r>
    </w:p>
    <w:p>
      <w:pPr>
        <w:spacing w:after="0" w:line="41" w:lineRule="exact"/>
        <w:jc w:val="left"/>
        <w:rPr>
          <w:rFonts w:ascii="Times New Roman"/>
          <w:sz w:val="21"/>
        </w:rPr>
        <w:sectPr>
          <w:type w:val="continuous"/>
          <w:pgSz w:w="11910" w:h="16840"/>
          <w:pgMar w:header="0" w:footer="690" w:top="1920" w:bottom="280" w:left="900" w:right="880"/>
          <w:cols w:num="6" w:equalWidth="0">
            <w:col w:w="1487" w:space="40"/>
            <w:col w:w="935" w:space="39"/>
            <w:col w:w="721" w:space="39"/>
            <w:col w:w="959" w:space="40"/>
            <w:col w:w="646" w:space="39"/>
            <w:col w:w="5185"/>
          </w:cols>
        </w:sectPr>
      </w:pPr>
    </w:p>
    <w:p>
      <w:pPr>
        <w:pStyle w:val="Heading8"/>
        <w:tabs>
          <w:tab w:pos="2759" w:val="left" w:leader="none"/>
          <w:tab w:pos="3139" w:val="left" w:leader="none"/>
          <w:tab w:pos="3520" w:val="left" w:leader="none"/>
          <w:tab w:pos="3943" w:val="left" w:leader="none"/>
        </w:tabs>
        <w:spacing w:line="218" w:lineRule="auto"/>
        <w:ind w:left="1898"/>
      </w:pPr>
      <w:r>
        <w:rPr>
          <w:spacing w:val="-5"/>
          <w:w w:val="55"/>
          <w:position w:val="-5"/>
        </w:rPr>
        <w:t>L</w:t>
      </w:r>
      <w:r>
        <w:rPr>
          <w:spacing w:val="-5"/>
          <w:w w:val="55"/>
        </w:rPr>
        <w:t></w:t>
      </w:r>
      <w:r>
        <w:rPr/>
        <w:tab/>
      </w:r>
      <w:r>
        <w:rPr>
          <w:spacing w:val="-10"/>
          <w:w w:val="55"/>
        </w:rPr>
        <w:t></w:t>
      </w:r>
      <w:r>
        <w:rPr/>
        <w:tab/>
      </w:r>
      <w:r>
        <w:rPr>
          <w:spacing w:val="-10"/>
          <w:w w:val="55"/>
        </w:rPr>
        <w:t></w:t>
      </w:r>
      <w:r>
        <w:rPr/>
        <w:tab/>
      </w:r>
      <w:r>
        <w:rPr>
          <w:spacing w:val="-10"/>
          <w:w w:val="55"/>
        </w:rPr>
        <w:t></w:t>
      </w:r>
      <w:r>
        <w:rPr/>
        <w:tab/>
      </w:r>
      <w:r>
        <w:rPr>
          <w:w w:val="55"/>
        </w:rPr>
        <w:t></w:t>
      </w:r>
      <w:r>
        <w:rPr>
          <w:spacing w:val="31"/>
        </w:rPr>
        <w:t> </w:t>
      </w:r>
      <w:r>
        <w:rPr>
          <w:spacing w:val="-10"/>
          <w:w w:val="55"/>
          <w:position w:val="-5"/>
        </w:rPr>
        <w:t></w:t>
      </w:r>
    </w:p>
    <w:p>
      <w:pPr>
        <w:pStyle w:val="BodyText"/>
        <w:spacing w:before="22"/>
        <w:ind w:left="799"/>
      </w:pPr>
      <w:r>
        <w:rPr/>
        <w:t>На</w:t>
      </w:r>
      <w:r>
        <w:rPr>
          <w:spacing w:val="-13"/>
        </w:rPr>
        <w:t> </w:t>
      </w:r>
      <w:r>
        <w:rPr/>
        <w:t>каждом</w:t>
      </w:r>
      <w:r>
        <w:rPr>
          <w:spacing w:val="-12"/>
        </w:rPr>
        <w:t> </w:t>
      </w:r>
      <w:r>
        <w:rPr/>
        <w:t>шаге</w:t>
      </w:r>
      <w:r>
        <w:rPr>
          <w:spacing w:val="-13"/>
        </w:rPr>
        <w:t> </w:t>
      </w:r>
      <w:r>
        <w:rPr/>
        <w:t>происходит</w:t>
      </w:r>
      <w:r>
        <w:rPr>
          <w:spacing w:val="-9"/>
        </w:rPr>
        <w:t> </w:t>
      </w:r>
      <w:r>
        <w:rPr/>
        <w:t>учет</w:t>
      </w:r>
      <w:r>
        <w:rPr>
          <w:spacing w:val="-10"/>
        </w:rPr>
        <w:t> </w:t>
      </w:r>
      <w:r>
        <w:rPr/>
        <w:t>нормальных</w:t>
      </w:r>
      <w:r>
        <w:rPr>
          <w:spacing w:val="-12"/>
        </w:rPr>
        <w:t> </w:t>
      </w:r>
      <w:r>
        <w:rPr/>
        <w:t>напряжений</w:t>
      </w:r>
      <w:r>
        <w:rPr>
          <w:spacing w:val="-11"/>
        </w:rPr>
        <w:t> </w:t>
      </w:r>
      <w:r>
        <w:rPr/>
        <w:t>при</w:t>
      </w:r>
      <w:r>
        <w:rPr>
          <w:spacing w:val="-12"/>
        </w:rPr>
        <w:t> </w:t>
      </w:r>
      <w:r>
        <w:rPr/>
        <w:t>построении</w:t>
      </w:r>
      <w:r>
        <w:rPr>
          <w:spacing w:val="-10"/>
        </w:rPr>
        <w:t> </w:t>
      </w:r>
      <w:r>
        <w:rPr/>
        <w:t>матрицы</w:t>
      </w:r>
      <w:r>
        <w:rPr>
          <w:spacing w:val="-12"/>
        </w:rPr>
        <w:t> </w:t>
      </w:r>
      <w:r>
        <w:rPr>
          <w:spacing w:val="-2"/>
        </w:rPr>
        <w:t>жесткости.</w:t>
      </w:r>
    </w:p>
    <w:p>
      <w:pPr>
        <w:pStyle w:val="BodyText"/>
        <w:spacing w:before="4"/>
        <w:ind w:firstLine="566"/>
      </w:pPr>
      <w:r>
        <w:rPr/>
        <w:t>Конечный элемент имеет местную систему координат, относительно которой образует правую </w:t>
      </w:r>
      <w:r>
        <w:rPr>
          <w:spacing w:val="-2"/>
        </w:rPr>
        <w:t>тройку.</w:t>
      </w:r>
    </w:p>
    <w:p>
      <w:pPr>
        <w:spacing w:after="0"/>
        <w:sectPr>
          <w:type w:val="continuous"/>
          <w:pgSz w:w="11910" w:h="16840"/>
          <w:pgMar w:header="0" w:footer="690" w:top="1920" w:bottom="280" w:left="900" w:right="880"/>
        </w:sectPr>
      </w:pPr>
    </w:p>
    <w:p>
      <w:pPr>
        <w:numPr>
          <w:ilvl w:val="2"/>
          <w:numId w:val="3"/>
        </w:numPr>
        <w:tabs>
          <w:tab w:pos="1228" w:val="left" w:leader="none"/>
        </w:tabs>
        <w:spacing w:before="74"/>
        <w:ind w:left="1227" w:right="0" w:hanging="712"/>
        <w:jc w:val="left"/>
        <w:rPr>
          <w:rFonts w:ascii="Arial" w:hAnsi="Arial"/>
          <w:b/>
          <w:sz w:val="20"/>
        </w:rPr>
      </w:pPr>
      <w:bookmarkStart w:name="_TOC_250067" w:id="71"/>
      <w:r>
        <w:rPr>
          <w:rFonts w:ascii="Arial" w:hAnsi="Arial"/>
          <w:b/>
          <w:sz w:val="20"/>
        </w:rPr>
        <w:t>Конечный</w:t>
      </w:r>
      <w:r>
        <w:rPr>
          <w:rFonts w:ascii="Arial" w:hAnsi="Arial"/>
          <w:b/>
          <w:spacing w:val="-9"/>
          <w:sz w:val="20"/>
        </w:rPr>
        <w:t> </w:t>
      </w:r>
      <w:r>
        <w:rPr>
          <w:rFonts w:ascii="Arial" w:hAnsi="Arial"/>
          <w:b/>
          <w:sz w:val="20"/>
        </w:rPr>
        <w:t>элемент</w:t>
      </w:r>
      <w:r>
        <w:rPr>
          <w:rFonts w:ascii="Arial" w:hAnsi="Arial"/>
          <w:b/>
          <w:spacing w:val="-8"/>
          <w:sz w:val="20"/>
        </w:rPr>
        <w:t> </w:t>
      </w:r>
      <w:r>
        <w:rPr>
          <w:rFonts w:ascii="Arial" w:hAnsi="Arial"/>
          <w:b/>
          <w:sz w:val="20"/>
        </w:rPr>
        <w:t>предварительного</w:t>
      </w:r>
      <w:r>
        <w:rPr>
          <w:rFonts w:ascii="Arial" w:hAnsi="Arial"/>
          <w:b/>
          <w:spacing w:val="-8"/>
          <w:sz w:val="20"/>
        </w:rPr>
        <w:t> </w:t>
      </w:r>
      <w:r>
        <w:rPr>
          <w:rFonts w:ascii="Arial" w:hAnsi="Arial"/>
          <w:b/>
          <w:sz w:val="20"/>
        </w:rPr>
        <w:t>натяжения</w:t>
      </w:r>
      <w:r>
        <w:rPr>
          <w:rFonts w:ascii="Arial" w:hAnsi="Arial"/>
          <w:b/>
          <w:spacing w:val="-10"/>
          <w:sz w:val="20"/>
        </w:rPr>
        <w:t> </w:t>
      </w:r>
      <w:r>
        <w:rPr>
          <w:rFonts w:ascii="Arial" w:hAnsi="Arial"/>
          <w:b/>
          <w:sz w:val="20"/>
        </w:rPr>
        <w:t>(КЭ</w:t>
      </w:r>
      <w:r>
        <w:rPr>
          <w:rFonts w:ascii="Arial" w:hAnsi="Arial"/>
          <w:b/>
          <w:spacing w:val="-10"/>
          <w:sz w:val="20"/>
        </w:rPr>
        <w:t> </w:t>
      </w:r>
      <w:bookmarkEnd w:id="71"/>
      <w:r>
        <w:rPr>
          <w:rFonts w:ascii="Arial" w:hAnsi="Arial"/>
          <w:b/>
          <w:spacing w:val="-4"/>
          <w:sz w:val="20"/>
        </w:rPr>
        <w:t>308)</w:t>
      </w:r>
    </w:p>
    <w:p>
      <w:pPr>
        <w:pStyle w:val="BodyText"/>
        <w:spacing w:line="242" w:lineRule="auto" w:before="123"/>
        <w:ind w:right="252" w:firstLine="566"/>
        <w:jc w:val="both"/>
      </w:pPr>
      <w:r>
        <w:rPr/>
        <w:t>Элемент ориентирован на создание предварительного натяжения. Первое загружение данного </w:t>
      </w:r>
      <w:r>
        <w:rPr>
          <w:w w:val="105"/>
        </w:rPr>
        <w:t>элемента</w:t>
      </w:r>
      <w:r>
        <w:rPr>
          <w:w w:val="105"/>
        </w:rPr>
        <w:t> (или</w:t>
      </w:r>
      <w:r>
        <w:rPr>
          <w:w w:val="105"/>
        </w:rPr>
        <w:t> группы</w:t>
      </w:r>
      <w:r>
        <w:rPr>
          <w:w w:val="105"/>
        </w:rPr>
        <w:t> элементов</w:t>
      </w:r>
      <w:r>
        <w:rPr>
          <w:w w:val="105"/>
        </w:rPr>
        <w:t> этого</w:t>
      </w:r>
      <w:r>
        <w:rPr>
          <w:w w:val="105"/>
        </w:rPr>
        <w:t> типа)</w:t>
      </w:r>
      <w:r>
        <w:rPr>
          <w:w w:val="105"/>
        </w:rPr>
        <w:t> в</w:t>
      </w:r>
      <w:r>
        <w:rPr>
          <w:w w:val="105"/>
        </w:rPr>
        <w:t> расчетной</w:t>
      </w:r>
      <w:r>
        <w:rPr>
          <w:w w:val="105"/>
        </w:rPr>
        <w:t> схеме</w:t>
      </w:r>
      <w:r>
        <w:rPr>
          <w:w w:val="105"/>
        </w:rPr>
        <w:t> обеспечивает</w:t>
      </w:r>
      <w:r>
        <w:rPr>
          <w:w w:val="105"/>
        </w:rPr>
        <w:t> появление</w:t>
      </w:r>
      <w:r>
        <w:rPr>
          <w:w w:val="105"/>
        </w:rPr>
        <w:t> в</w:t>
      </w:r>
      <w:r>
        <w:rPr>
          <w:w w:val="105"/>
        </w:rPr>
        <w:t> нем </w:t>
      </w:r>
      <w:r>
        <w:rPr/>
        <w:t>заданного</w:t>
      </w:r>
      <w:r>
        <w:rPr>
          <w:spacing w:val="-1"/>
        </w:rPr>
        <w:t> </w:t>
      </w:r>
      <w:r>
        <w:rPr/>
        <w:t>усилия.</w:t>
      </w:r>
      <w:r>
        <w:rPr>
          <w:spacing w:val="-3"/>
        </w:rPr>
        <w:t> </w:t>
      </w:r>
      <w:r>
        <w:rPr/>
        <w:t>Для</w:t>
      </w:r>
      <w:r>
        <w:rPr>
          <w:spacing w:val="-3"/>
        </w:rPr>
        <w:t> </w:t>
      </w:r>
      <w:r>
        <w:rPr/>
        <w:t>последующих</w:t>
      </w:r>
      <w:r>
        <w:rPr>
          <w:spacing w:val="-2"/>
        </w:rPr>
        <w:t> </w:t>
      </w:r>
      <w:r>
        <w:rPr/>
        <w:t>загружений</w:t>
      </w:r>
      <w:r>
        <w:rPr>
          <w:spacing w:val="-2"/>
        </w:rPr>
        <w:t> </w:t>
      </w:r>
      <w:r>
        <w:rPr/>
        <w:t>КЭ</w:t>
      </w:r>
      <w:r>
        <w:rPr>
          <w:spacing w:val="-2"/>
        </w:rPr>
        <w:t> </w:t>
      </w:r>
      <w:r>
        <w:rPr/>
        <w:t>308</w:t>
      </w:r>
      <w:r>
        <w:rPr>
          <w:spacing w:val="-3"/>
        </w:rPr>
        <w:t> </w:t>
      </w:r>
      <w:r>
        <w:rPr/>
        <w:t>работает</w:t>
      </w:r>
      <w:r>
        <w:rPr>
          <w:spacing w:val="-2"/>
        </w:rPr>
        <w:t> </w:t>
      </w:r>
      <w:r>
        <w:rPr/>
        <w:t>как</w:t>
      </w:r>
      <w:r>
        <w:rPr>
          <w:spacing w:val="-3"/>
        </w:rPr>
        <w:t> </w:t>
      </w:r>
      <w:r>
        <w:rPr/>
        <w:t>КЭ</w:t>
      </w:r>
      <w:r>
        <w:rPr>
          <w:spacing w:val="-2"/>
        </w:rPr>
        <w:t> </w:t>
      </w:r>
      <w:r>
        <w:rPr/>
        <w:t>310.</w:t>
      </w:r>
      <w:r>
        <w:rPr>
          <w:spacing w:val="-2"/>
        </w:rPr>
        <w:t> </w:t>
      </w:r>
      <w:r>
        <w:rPr/>
        <w:t>Каждый узел</w:t>
      </w:r>
      <w:r>
        <w:rPr>
          <w:spacing w:val="-4"/>
        </w:rPr>
        <w:t> </w:t>
      </w:r>
      <w:r>
        <w:rPr/>
        <w:t>элемента </w:t>
      </w:r>
      <w:r>
        <w:rPr>
          <w:w w:val="105"/>
        </w:rPr>
        <w:t>имеет</w:t>
      </w:r>
      <w:r>
        <w:rPr>
          <w:w w:val="105"/>
        </w:rPr>
        <w:t> одну</w:t>
      </w:r>
      <w:r>
        <w:rPr>
          <w:w w:val="105"/>
        </w:rPr>
        <w:t> степень</w:t>
      </w:r>
      <w:r>
        <w:rPr>
          <w:w w:val="105"/>
        </w:rPr>
        <w:t> свободы</w:t>
      </w:r>
      <w:r>
        <w:rPr>
          <w:w w:val="105"/>
        </w:rPr>
        <w:t> </w:t>
      </w:r>
      <w:r>
        <w:rPr>
          <w:w w:val="160"/>
        </w:rPr>
        <w:t>–</w:t>
      </w:r>
      <w:r>
        <w:rPr>
          <w:w w:val="160"/>
        </w:rPr>
        <w:t> </w:t>
      </w:r>
      <w:r>
        <w:rPr>
          <w:w w:val="105"/>
        </w:rPr>
        <w:t>перемещение</w:t>
      </w:r>
      <w:r>
        <w:rPr>
          <w:w w:val="105"/>
        </w:rPr>
        <w:t> вдоль</w:t>
      </w:r>
      <w:r>
        <w:rPr>
          <w:w w:val="105"/>
        </w:rPr>
        <w:t> местной</w:t>
      </w:r>
      <w:r>
        <w:rPr>
          <w:w w:val="105"/>
        </w:rPr>
        <w:t> оси</w:t>
      </w:r>
      <w:r>
        <w:rPr>
          <w:w w:val="105"/>
        </w:rPr>
        <w:t> </w:t>
      </w:r>
      <w:r>
        <w:rPr>
          <w:rFonts w:ascii="Arial" w:hAnsi="Arial"/>
          <w:i/>
          <w:w w:val="105"/>
        </w:rPr>
        <w:t>Х</w:t>
      </w:r>
      <w:r>
        <w:rPr>
          <w:w w:val="105"/>
        </w:rPr>
        <w:t>1</w:t>
      </w:r>
      <w:r>
        <w:rPr>
          <w:w w:val="105"/>
        </w:rPr>
        <w:t> </w:t>
      </w:r>
      <w:r>
        <w:rPr>
          <w:w w:val="160"/>
        </w:rPr>
        <w:t>–</w:t>
      </w:r>
      <w:r>
        <w:rPr>
          <w:w w:val="160"/>
        </w:rPr>
        <w:t> </w:t>
      </w:r>
      <w:r>
        <w:rPr>
          <w:w w:val="105"/>
        </w:rPr>
        <w:t>и</w:t>
      </w:r>
      <w:r>
        <w:rPr>
          <w:w w:val="105"/>
        </w:rPr>
        <w:t> воспринимает</w:t>
      </w:r>
      <w:r>
        <w:rPr>
          <w:w w:val="105"/>
        </w:rPr>
        <w:t> только продольное усилие.</w:t>
      </w:r>
    </w:p>
    <w:p>
      <w:pPr>
        <w:numPr>
          <w:ilvl w:val="2"/>
          <w:numId w:val="3"/>
        </w:numPr>
        <w:tabs>
          <w:tab w:pos="1228" w:val="left" w:leader="none"/>
        </w:tabs>
        <w:spacing w:before="120"/>
        <w:ind w:left="1227" w:right="0" w:hanging="712"/>
        <w:jc w:val="left"/>
        <w:rPr>
          <w:rFonts w:ascii="Arial" w:hAnsi="Arial"/>
          <w:b/>
          <w:sz w:val="20"/>
        </w:rPr>
      </w:pPr>
      <w:bookmarkStart w:name="_TOC_250066" w:id="72"/>
      <w:r>
        <w:rPr>
          <w:rFonts w:ascii="Arial" w:hAnsi="Arial"/>
          <w:b/>
          <w:sz w:val="20"/>
        </w:rPr>
        <w:t>Стержневой</w:t>
      </w:r>
      <w:r>
        <w:rPr>
          <w:rFonts w:ascii="Arial" w:hAnsi="Arial"/>
          <w:b/>
          <w:spacing w:val="-7"/>
          <w:sz w:val="20"/>
        </w:rPr>
        <w:t> </w:t>
      </w:r>
      <w:r>
        <w:rPr>
          <w:rFonts w:ascii="Arial" w:hAnsi="Arial"/>
          <w:b/>
          <w:sz w:val="20"/>
        </w:rPr>
        <w:t>конечный</w:t>
      </w:r>
      <w:r>
        <w:rPr>
          <w:rFonts w:ascii="Arial" w:hAnsi="Arial"/>
          <w:b/>
          <w:spacing w:val="-7"/>
          <w:sz w:val="20"/>
        </w:rPr>
        <w:t> </w:t>
      </w:r>
      <w:r>
        <w:rPr>
          <w:rFonts w:ascii="Arial" w:hAnsi="Arial"/>
          <w:b/>
          <w:sz w:val="20"/>
        </w:rPr>
        <w:t>элемент</w:t>
      </w:r>
      <w:r>
        <w:rPr>
          <w:rFonts w:ascii="Arial" w:hAnsi="Arial"/>
          <w:b/>
          <w:spacing w:val="-8"/>
          <w:sz w:val="20"/>
        </w:rPr>
        <w:t> </w:t>
      </w:r>
      <w:r>
        <w:rPr>
          <w:rFonts w:ascii="Arial" w:hAnsi="Arial"/>
          <w:b/>
          <w:sz w:val="20"/>
        </w:rPr>
        <w:t>сильного</w:t>
      </w:r>
      <w:r>
        <w:rPr>
          <w:rFonts w:ascii="Arial" w:hAnsi="Arial"/>
          <w:b/>
          <w:spacing w:val="-6"/>
          <w:sz w:val="20"/>
        </w:rPr>
        <w:t> </w:t>
      </w:r>
      <w:r>
        <w:rPr>
          <w:rFonts w:ascii="Arial" w:hAnsi="Arial"/>
          <w:b/>
          <w:sz w:val="20"/>
        </w:rPr>
        <w:t>изгиба</w:t>
      </w:r>
      <w:r>
        <w:rPr>
          <w:rFonts w:ascii="Arial" w:hAnsi="Arial"/>
          <w:b/>
          <w:spacing w:val="-8"/>
          <w:sz w:val="20"/>
        </w:rPr>
        <w:t> </w:t>
      </w:r>
      <w:r>
        <w:rPr>
          <w:rFonts w:ascii="Arial" w:hAnsi="Arial"/>
          <w:b/>
          <w:sz w:val="20"/>
        </w:rPr>
        <w:t>(КЭ</w:t>
      </w:r>
      <w:r>
        <w:rPr>
          <w:rFonts w:ascii="Arial" w:hAnsi="Arial"/>
          <w:b/>
          <w:spacing w:val="-9"/>
          <w:sz w:val="20"/>
        </w:rPr>
        <w:t> </w:t>
      </w:r>
      <w:bookmarkEnd w:id="72"/>
      <w:r>
        <w:rPr>
          <w:rFonts w:ascii="Arial" w:hAnsi="Arial"/>
          <w:b/>
          <w:spacing w:val="-4"/>
          <w:sz w:val="20"/>
        </w:rPr>
        <w:t>309)</w:t>
      </w:r>
    </w:p>
    <w:p>
      <w:pPr>
        <w:pStyle w:val="BodyText"/>
        <w:spacing w:line="244" w:lineRule="auto" w:before="124"/>
        <w:ind w:right="255" w:firstLine="566"/>
        <w:jc w:val="both"/>
      </w:pPr>
      <w:r>
        <w:rPr/>
        <w:t>Стержневой конечный элемент позволяет моделировать сильный изгиб. Матрица жесткости учитывает все накопленные усилия и изменения геометрии системы. Построение матрицы производится в системе координат «нового положения» элементов, а затем выполняется ее перевод в исходную систему координат с помощью матрицы косинусов.</w:t>
      </w:r>
    </w:p>
    <w:p>
      <w:pPr>
        <w:pStyle w:val="BodyText"/>
        <w:spacing w:line="222" w:lineRule="exact"/>
        <w:ind w:left="799"/>
        <w:jc w:val="both"/>
      </w:pPr>
      <w:r>
        <w:rPr/>
        <w:t>Усилия</w:t>
      </w:r>
      <w:r>
        <w:rPr>
          <w:spacing w:val="-7"/>
        </w:rPr>
        <w:t> </w:t>
      </w:r>
      <w:r>
        <w:rPr/>
        <w:t>вычисляются</w:t>
      </w:r>
      <w:r>
        <w:rPr>
          <w:spacing w:val="-9"/>
        </w:rPr>
        <w:t> </w:t>
      </w:r>
      <w:r>
        <w:rPr/>
        <w:t>в</w:t>
      </w:r>
      <w:r>
        <w:rPr>
          <w:spacing w:val="-8"/>
        </w:rPr>
        <w:t> </w:t>
      </w:r>
      <w:r>
        <w:rPr/>
        <w:t>системе</w:t>
      </w:r>
      <w:r>
        <w:rPr>
          <w:spacing w:val="-10"/>
        </w:rPr>
        <w:t> </w:t>
      </w:r>
      <w:r>
        <w:rPr/>
        <w:t>координат</w:t>
      </w:r>
      <w:r>
        <w:rPr>
          <w:spacing w:val="-7"/>
        </w:rPr>
        <w:t> </w:t>
      </w:r>
      <w:r>
        <w:rPr/>
        <w:t>«нового</w:t>
      </w:r>
      <w:r>
        <w:rPr>
          <w:spacing w:val="-7"/>
        </w:rPr>
        <w:t> </w:t>
      </w:r>
      <w:r>
        <w:rPr>
          <w:spacing w:val="-2"/>
        </w:rPr>
        <w:t>положения».</w:t>
      </w:r>
    </w:p>
    <w:p>
      <w:pPr>
        <w:numPr>
          <w:ilvl w:val="2"/>
          <w:numId w:val="3"/>
        </w:numPr>
        <w:tabs>
          <w:tab w:pos="1228" w:val="left" w:leader="none"/>
        </w:tabs>
        <w:spacing w:before="120"/>
        <w:ind w:left="1227" w:right="0" w:hanging="712"/>
        <w:jc w:val="left"/>
        <w:rPr>
          <w:rFonts w:ascii="Arial" w:hAnsi="Arial"/>
          <w:b/>
          <w:sz w:val="20"/>
        </w:rPr>
      </w:pPr>
      <w:bookmarkStart w:name="_TOC_250065" w:id="73"/>
      <w:r>
        <w:rPr>
          <w:rFonts w:ascii="Arial" w:hAnsi="Arial"/>
          <w:b/>
          <w:sz w:val="20"/>
        </w:rPr>
        <w:t>Конечные</w:t>
      </w:r>
      <w:r>
        <w:rPr>
          <w:rFonts w:ascii="Arial" w:hAnsi="Arial"/>
          <w:b/>
          <w:spacing w:val="-8"/>
          <w:sz w:val="20"/>
        </w:rPr>
        <w:t> </w:t>
      </w:r>
      <w:r>
        <w:rPr>
          <w:rFonts w:ascii="Arial" w:hAnsi="Arial"/>
          <w:b/>
          <w:sz w:val="20"/>
        </w:rPr>
        <w:t>элементы</w:t>
      </w:r>
      <w:r>
        <w:rPr>
          <w:rFonts w:ascii="Arial" w:hAnsi="Arial"/>
          <w:b/>
          <w:spacing w:val="-7"/>
          <w:sz w:val="20"/>
        </w:rPr>
        <w:t> </w:t>
      </w:r>
      <w:r>
        <w:rPr>
          <w:rFonts w:ascii="Arial" w:hAnsi="Arial"/>
          <w:b/>
          <w:sz w:val="20"/>
        </w:rPr>
        <w:t>тонких</w:t>
      </w:r>
      <w:r>
        <w:rPr>
          <w:rFonts w:ascii="Arial" w:hAnsi="Arial"/>
          <w:b/>
          <w:spacing w:val="-8"/>
          <w:sz w:val="20"/>
        </w:rPr>
        <w:t> </w:t>
      </w:r>
      <w:r>
        <w:rPr>
          <w:rFonts w:ascii="Arial" w:hAnsi="Arial"/>
          <w:b/>
          <w:sz w:val="20"/>
        </w:rPr>
        <w:t>оболочек</w:t>
      </w:r>
      <w:r>
        <w:rPr>
          <w:rFonts w:ascii="Arial" w:hAnsi="Arial"/>
          <w:b/>
          <w:spacing w:val="-6"/>
          <w:sz w:val="20"/>
        </w:rPr>
        <w:t> </w:t>
      </w:r>
      <w:r>
        <w:rPr>
          <w:rFonts w:ascii="Arial" w:hAnsi="Arial"/>
          <w:b/>
          <w:sz w:val="20"/>
        </w:rPr>
        <w:t>(КЭ</w:t>
      </w:r>
      <w:r>
        <w:rPr>
          <w:rFonts w:ascii="Arial" w:hAnsi="Arial"/>
          <w:b/>
          <w:spacing w:val="-5"/>
          <w:sz w:val="20"/>
        </w:rPr>
        <w:t> </w:t>
      </w:r>
      <w:r>
        <w:rPr>
          <w:rFonts w:ascii="Arial" w:hAnsi="Arial"/>
          <w:b/>
          <w:sz w:val="20"/>
        </w:rPr>
        <w:t>341,</w:t>
      </w:r>
      <w:r>
        <w:rPr>
          <w:rFonts w:ascii="Arial" w:hAnsi="Arial"/>
          <w:b/>
          <w:spacing w:val="-4"/>
          <w:sz w:val="20"/>
        </w:rPr>
        <w:t> </w:t>
      </w:r>
      <w:r>
        <w:rPr>
          <w:rFonts w:ascii="Arial" w:hAnsi="Arial"/>
          <w:b/>
          <w:sz w:val="20"/>
        </w:rPr>
        <w:t>342,</w:t>
      </w:r>
      <w:r>
        <w:rPr>
          <w:rFonts w:ascii="Arial" w:hAnsi="Arial"/>
          <w:b/>
          <w:spacing w:val="-8"/>
          <w:sz w:val="20"/>
        </w:rPr>
        <w:t> </w:t>
      </w:r>
      <w:bookmarkEnd w:id="73"/>
      <w:r>
        <w:rPr>
          <w:rFonts w:ascii="Arial" w:hAnsi="Arial"/>
          <w:b/>
          <w:spacing w:val="-4"/>
          <w:sz w:val="20"/>
        </w:rPr>
        <w:t>344)</w:t>
      </w:r>
    </w:p>
    <w:p>
      <w:pPr>
        <w:pStyle w:val="BodyText"/>
        <w:spacing w:line="244" w:lineRule="auto" w:before="124"/>
        <w:ind w:right="255" w:firstLine="566"/>
        <w:jc w:val="both"/>
      </w:pPr>
      <w:r>
        <w:rPr/>
        <w:t>Элементы предназначены для прочностного расчета тонких пологих оболочек с учетом геометрической нелинейности. Могут работать как элементы мембраны.</w:t>
      </w:r>
    </w:p>
    <w:p>
      <w:pPr>
        <w:pStyle w:val="BodyText"/>
        <w:spacing w:line="244" w:lineRule="auto"/>
        <w:ind w:right="255" w:firstLine="566"/>
        <w:jc w:val="both"/>
      </w:pPr>
      <w:r>
        <w:rPr/>
        <w:t>При учете геометрической нелинейности оболочки полагается, что справедлив закон Гука, а деформации записываются в следующем виде:</w:t>
      </w:r>
    </w:p>
    <w:p>
      <w:pPr>
        <w:spacing w:line="225" w:lineRule="exact" w:before="24"/>
        <w:ind w:left="820" w:right="0" w:firstLine="0"/>
        <w:jc w:val="left"/>
        <w:rPr>
          <w:sz w:val="20"/>
        </w:rPr>
      </w:pPr>
      <w:r>
        <w:rPr>
          <w:rFonts w:ascii="Cambria" w:hAnsi="Cambria"/>
          <w:i/>
          <w:spacing w:val="-8"/>
          <w:w w:val="90"/>
          <w:position w:val="-7"/>
          <w:sz w:val="23"/>
        </w:rPr>
        <w:t>s</w:t>
      </w:r>
      <w:r>
        <w:rPr>
          <w:rFonts w:ascii="Cambria" w:hAnsi="Cambria"/>
          <w:i/>
          <w:spacing w:val="57"/>
          <w:position w:val="-7"/>
          <w:sz w:val="23"/>
        </w:rPr>
        <w:t> </w:t>
      </w:r>
      <w:r>
        <w:rPr>
          <w:rFonts w:ascii="Cambria" w:hAnsi="Cambria"/>
          <w:spacing w:val="-8"/>
          <w:w w:val="90"/>
          <w:position w:val="-7"/>
          <w:sz w:val="22"/>
        </w:rPr>
        <w:t>=</w:t>
      </w:r>
      <w:r>
        <w:rPr>
          <w:rFonts w:ascii="Cambria" w:hAnsi="Cambria"/>
          <w:spacing w:val="5"/>
          <w:position w:val="-7"/>
          <w:sz w:val="22"/>
        </w:rPr>
        <w:t> </w:t>
      </w:r>
      <w:r>
        <w:rPr>
          <w:rFonts w:ascii="Times New Roman" w:hAnsi="Times New Roman"/>
          <w:i/>
          <w:spacing w:val="-8"/>
          <w:w w:val="90"/>
          <w:position w:val="2"/>
          <w:sz w:val="22"/>
          <w:u w:val="single"/>
        </w:rPr>
        <w:t>du</w:t>
      </w:r>
      <w:r>
        <w:rPr>
          <w:rFonts w:ascii="Times New Roman" w:hAnsi="Times New Roman"/>
          <w:i/>
          <w:spacing w:val="-6"/>
          <w:position w:val="2"/>
          <w:sz w:val="22"/>
        </w:rPr>
        <w:t> </w:t>
      </w:r>
      <w:r>
        <w:rPr>
          <w:rFonts w:ascii="Cambria" w:hAnsi="Cambria"/>
          <w:spacing w:val="-8"/>
          <w:w w:val="90"/>
          <w:position w:val="-7"/>
          <w:sz w:val="22"/>
        </w:rPr>
        <w:t>+</w:t>
      </w:r>
      <w:r>
        <w:rPr>
          <w:rFonts w:ascii="Cambria" w:hAnsi="Cambria"/>
          <w:spacing w:val="-4"/>
          <w:position w:val="-7"/>
          <w:sz w:val="22"/>
        </w:rPr>
        <w:t> </w:t>
      </w:r>
      <w:r>
        <w:rPr>
          <w:rFonts w:ascii="Times New Roman" w:hAnsi="Times New Roman"/>
          <w:spacing w:val="-8"/>
          <w:w w:val="90"/>
          <w:position w:val="1"/>
          <w:sz w:val="22"/>
          <w:u w:val="single"/>
        </w:rPr>
        <w:t>1</w:t>
      </w:r>
      <w:r>
        <w:rPr>
          <w:rFonts w:ascii="Times New Roman" w:hAnsi="Times New Roman"/>
          <w:spacing w:val="-14"/>
          <w:w w:val="90"/>
          <w:position w:val="1"/>
          <w:sz w:val="22"/>
        </w:rPr>
        <w:t> </w:t>
      </w:r>
      <w:r>
        <w:rPr>
          <w:rFonts w:ascii="Cambria" w:hAnsi="Cambria"/>
          <w:spacing w:val="-8"/>
          <w:w w:val="90"/>
          <w:position w:val="-8"/>
          <w:sz w:val="22"/>
        </w:rPr>
        <w:t></w:t>
      </w:r>
      <w:r>
        <w:rPr>
          <w:rFonts w:ascii="Cambria" w:hAnsi="Cambria"/>
          <w:spacing w:val="-8"/>
          <w:w w:val="90"/>
          <w:sz w:val="22"/>
        </w:rPr>
        <w:t>(</w:t>
      </w:r>
      <w:r>
        <w:rPr>
          <w:rFonts w:ascii="Cambria" w:hAnsi="Cambria"/>
          <w:spacing w:val="-9"/>
          <w:sz w:val="22"/>
        </w:rPr>
        <w:t> </w:t>
      </w:r>
      <w:r>
        <w:rPr>
          <w:rFonts w:ascii="Times New Roman" w:hAnsi="Times New Roman"/>
          <w:i/>
          <w:spacing w:val="-8"/>
          <w:w w:val="90"/>
          <w:position w:val="2"/>
          <w:sz w:val="22"/>
          <w:u w:val="single"/>
        </w:rPr>
        <w:t>dw</w:t>
      </w:r>
      <w:r>
        <w:rPr>
          <w:rFonts w:ascii="Times New Roman" w:hAnsi="Times New Roman"/>
          <w:i/>
          <w:spacing w:val="-31"/>
          <w:w w:val="90"/>
          <w:position w:val="2"/>
          <w:sz w:val="22"/>
        </w:rPr>
        <w:t> </w:t>
      </w:r>
      <w:r>
        <w:rPr>
          <w:rFonts w:ascii="Cambria" w:hAnsi="Cambria"/>
          <w:spacing w:val="-8"/>
          <w:w w:val="70"/>
          <w:sz w:val="22"/>
        </w:rPr>
        <w:t></w:t>
      </w:r>
      <w:r>
        <w:rPr>
          <w:rFonts w:ascii="Cambria" w:hAnsi="Cambria"/>
          <w:spacing w:val="-8"/>
          <w:w w:val="70"/>
          <w:position w:val="-8"/>
          <w:sz w:val="22"/>
        </w:rPr>
        <w:t></w:t>
      </w:r>
      <w:r>
        <w:rPr>
          <w:rFonts w:ascii="Cambria" w:hAnsi="Cambria"/>
          <w:spacing w:val="-14"/>
          <w:w w:val="90"/>
          <w:position w:val="-8"/>
          <w:sz w:val="22"/>
        </w:rPr>
        <w:t> </w:t>
      </w:r>
      <w:r>
        <w:rPr>
          <w:rFonts w:ascii="Times New Roman" w:hAnsi="Times New Roman"/>
          <w:spacing w:val="-8"/>
          <w:w w:val="90"/>
          <w:position w:val="2"/>
          <w:sz w:val="13"/>
        </w:rPr>
        <w:t>2</w:t>
      </w:r>
      <w:r>
        <w:rPr>
          <w:rFonts w:ascii="Times New Roman" w:hAnsi="Times New Roman"/>
          <w:spacing w:val="-15"/>
          <w:w w:val="90"/>
          <w:position w:val="2"/>
          <w:sz w:val="13"/>
        </w:rPr>
        <w:t> </w:t>
      </w:r>
      <w:r>
        <w:rPr>
          <w:rFonts w:ascii="Cambria" w:hAnsi="Cambria"/>
          <w:spacing w:val="-8"/>
          <w:w w:val="90"/>
          <w:position w:val="-7"/>
          <w:sz w:val="22"/>
        </w:rPr>
        <w:t>–</w:t>
      </w:r>
      <w:r>
        <w:rPr>
          <w:rFonts w:ascii="Cambria" w:hAnsi="Cambria"/>
          <w:spacing w:val="-5"/>
          <w:position w:val="-7"/>
          <w:sz w:val="22"/>
        </w:rPr>
        <w:t> </w:t>
      </w:r>
      <w:r>
        <w:rPr>
          <w:rFonts w:ascii="Times New Roman" w:hAnsi="Times New Roman"/>
          <w:i/>
          <w:spacing w:val="-8"/>
          <w:w w:val="90"/>
          <w:position w:val="-7"/>
          <w:sz w:val="22"/>
        </w:rPr>
        <w:t>z</w:t>
      </w:r>
      <w:r>
        <w:rPr>
          <w:rFonts w:ascii="Times New Roman" w:hAnsi="Times New Roman"/>
          <w:i/>
          <w:spacing w:val="-5"/>
          <w:position w:val="-7"/>
          <w:sz w:val="22"/>
        </w:rPr>
        <w:t> </w:t>
      </w:r>
      <w:r>
        <w:rPr>
          <w:rFonts w:ascii="Times New Roman" w:hAnsi="Times New Roman"/>
          <w:i/>
          <w:spacing w:val="-8"/>
          <w:w w:val="90"/>
          <w:sz w:val="22"/>
        </w:rPr>
        <w:t>d</w:t>
      </w:r>
      <w:r>
        <w:rPr>
          <w:rFonts w:ascii="Times New Roman" w:hAnsi="Times New Roman"/>
          <w:spacing w:val="-8"/>
          <w:w w:val="90"/>
          <w:position w:val="6"/>
          <w:sz w:val="13"/>
        </w:rPr>
        <w:t>2</w:t>
      </w:r>
      <w:r>
        <w:rPr>
          <w:rFonts w:ascii="Times New Roman" w:hAnsi="Times New Roman"/>
          <w:i/>
          <w:spacing w:val="-8"/>
          <w:w w:val="90"/>
          <w:sz w:val="22"/>
        </w:rPr>
        <w:t>w</w:t>
      </w:r>
      <w:r>
        <w:rPr>
          <w:rFonts w:ascii="Times New Roman" w:hAnsi="Times New Roman"/>
          <w:i/>
          <w:spacing w:val="-9"/>
          <w:w w:val="90"/>
          <w:sz w:val="22"/>
        </w:rPr>
        <w:t> </w:t>
      </w:r>
      <w:r>
        <w:rPr>
          <w:spacing w:val="-10"/>
          <w:w w:val="90"/>
          <w:position w:val="-5"/>
          <w:sz w:val="20"/>
        </w:rPr>
        <w:t>;</w:t>
      </w:r>
    </w:p>
    <w:p>
      <w:pPr>
        <w:tabs>
          <w:tab w:pos="1279" w:val="left" w:leader="none"/>
          <w:tab w:pos="1727" w:val="left" w:leader="none"/>
          <w:tab w:pos="2779" w:val="left" w:leader="none"/>
        </w:tabs>
        <w:spacing w:line="278" w:lineRule="exact" w:before="0"/>
        <w:ind w:left="945" w:right="0" w:firstLine="0"/>
        <w:jc w:val="left"/>
        <w:rPr>
          <w:rFonts w:ascii="Times New Roman" w:hAnsi="Times New Roman"/>
          <w:sz w:val="13"/>
        </w:rPr>
      </w:pPr>
      <w:r>
        <w:rPr/>
        <w:pict>
          <v:line style="position:absolute;mso-position-horizontal-relative:page;mso-position-vertical-relative:paragraph;z-index:15889408" from="182.699997pt,1.086984pt" to="200.692489pt,1.086984pt" stroked="true" strokeweight=".375pt" strokecolor="#000000">
            <v:stroke dashstyle="solid"/>
            <w10:wrap type="none"/>
          </v:line>
        </w:pict>
      </w:r>
      <w:r>
        <w:rPr>
          <w:rFonts w:ascii="Times New Roman" w:hAnsi="Times New Roman"/>
          <w:i/>
          <w:spacing w:val="-10"/>
          <w:sz w:val="22"/>
          <w:vertAlign w:val="superscript"/>
        </w:rPr>
        <w:t>x</w:t>
      </w:r>
      <w:r>
        <w:rPr>
          <w:rFonts w:ascii="Times New Roman" w:hAnsi="Times New Roman"/>
          <w:i/>
          <w:sz w:val="22"/>
          <w:vertAlign w:val="baseline"/>
        </w:rPr>
        <w:tab/>
      </w:r>
      <w:r>
        <w:rPr>
          <w:rFonts w:ascii="Times New Roman" w:hAnsi="Times New Roman"/>
          <w:i/>
          <w:spacing w:val="-5"/>
          <w:sz w:val="22"/>
          <w:vertAlign w:val="baseline"/>
        </w:rPr>
        <w:t>dx</w:t>
      </w:r>
      <w:r>
        <w:rPr>
          <w:rFonts w:ascii="Times New Roman" w:hAnsi="Times New Roman"/>
          <w:i/>
          <w:sz w:val="22"/>
          <w:vertAlign w:val="baseline"/>
        </w:rPr>
        <w:tab/>
      </w:r>
      <w:r>
        <w:rPr>
          <w:rFonts w:ascii="Times New Roman" w:hAnsi="Times New Roman"/>
          <w:w w:val="80"/>
          <w:sz w:val="22"/>
          <w:vertAlign w:val="baseline"/>
        </w:rPr>
        <w:t>2</w:t>
      </w:r>
      <w:r>
        <w:rPr>
          <w:rFonts w:ascii="Times New Roman" w:hAnsi="Times New Roman"/>
          <w:spacing w:val="-14"/>
          <w:w w:val="80"/>
          <w:sz w:val="22"/>
          <w:vertAlign w:val="baseline"/>
        </w:rPr>
        <w:t> </w:t>
      </w:r>
      <w:r>
        <w:rPr>
          <w:rFonts w:ascii="Cambria" w:hAnsi="Cambria"/>
          <w:w w:val="75"/>
          <w:sz w:val="22"/>
          <w:vertAlign w:val="baseline"/>
        </w:rPr>
        <w:t></w:t>
      </w:r>
      <w:r>
        <w:rPr>
          <w:rFonts w:ascii="Cambria" w:hAnsi="Cambria"/>
          <w:spacing w:val="-2"/>
          <w:sz w:val="22"/>
          <w:vertAlign w:val="baseline"/>
        </w:rPr>
        <w:t> </w:t>
      </w:r>
      <w:r>
        <w:rPr>
          <w:rFonts w:ascii="Times New Roman" w:hAnsi="Times New Roman"/>
          <w:i/>
          <w:w w:val="80"/>
          <w:sz w:val="22"/>
          <w:vertAlign w:val="baseline"/>
        </w:rPr>
        <w:t>dx</w:t>
      </w:r>
      <w:r>
        <w:rPr>
          <w:rFonts w:ascii="Times New Roman" w:hAnsi="Times New Roman"/>
          <w:i/>
          <w:spacing w:val="-1"/>
          <w:w w:val="80"/>
          <w:sz w:val="22"/>
          <w:vertAlign w:val="baseline"/>
        </w:rPr>
        <w:t> </w:t>
      </w:r>
      <w:r>
        <w:rPr>
          <w:rFonts w:ascii="Cambria" w:hAnsi="Cambria"/>
          <w:spacing w:val="-10"/>
          <w:w w:val="75"/>
          <w:sz w:val="22"/>
          <w:vertAlign w:val="baseline"/>
        </w:rPr>
        <w:t></w:t>
      </w:r>
      <w:r>
        <w:rPr>
          <w:rFonts w:ascii="Cambria" w:hAnsi="Cambria"/>
          <w:sz w:val="22"/>
          <w:vertAlign w:val="baseline"/>
        </w:rPr>
        <w:tab/>
      </w:r>
      <w:r>
        <w:rPr>
          <w:rFonts w:ascii="Times New Roman" w:hAnsi="Times New Roman"/>
          <w:i/>
          <w:spacing w:val="-5"/>
          <w:position w:val="3"/>
          <w:sz w:val="22"/>
          <w:vertAlign w:val="baseline"/>
        </w:rPr>
        <w:t>dx</w:t>
      </w:r>
      <w:r>
        <w:rPr>
          <w:rFonts w:ascii="Times New Roman" w:hAnsi="Times New Roman"/>
          <w:spacing w:val="-5"/>
          <w:position w:val="9"/>
          <w:sz w:val="13"/>
          <w:vertAlign w:val="baseline"/>
        </w:rPr>
        <w:t>2</w:t>
      </w:r>
    </w:p>
    <w:p>
      <w:pPr>
        <w:tabs>
          <w:tab w:pos="8740" w:val="left" w:leader="none"/>
        </w:tabs>
        <w:spacing w:line="128" w:lineRule="exact" w:before="59"/>
        <w:ind w:left="820" w:right="0" w:firstLine="0"/>
        <w:jc w:val="left"/>
        <w:rPr>
          <w:sz w:val="20"/>
        </w:rPr>
      </w:pPr>
      <w:r>
        <w:rPr>
          <w:rFonts w:ascii="Cambria" w:hAnsi="Cambria"/>
          <w:i/>
          <w:position w:val="-7"/>
          <w:sz w:val="23"/>
        </w:rPr>
        <w:t>s</w:t>
      </w:r>
      <w:r>
        <w:rPr>
          <w:rFonts w:ascii="Cambria" w:hAnsi="Cambria"/>
          <w:i/>
          <w:spacing w:val="28"/>
          <w:position w:val="-7"/>
          <w:sz w:val="23"/>
        </w:rPr>
        <w:t>  </w:t>
      </w:r>
      <w:r>
        <w:rPr>
          <w:rFonts w:ascii="Cambria" w:hAnsi="Cambria"/>
          <w:position w:val="-7"/>
          <w:sz w:val="22"/>
        </w:rPr>
        <w:t>=</w:t>
      </w:r>
      <w:r>
        <w:rPr>
          <w:rFonts w:ascii="Cambria" w:hAnsi="Cambria"/>
          <w:spacing w:val="18"/>
          <w:position w:val="-7"/>
          <w:sz w:val="22"/>
        </w:rPr>
        <w:t> </w:t>
      </w:r>
      <w:r>
        <w:rPr>
          <w:rFonts w:ascii="Times New Roman" w:hAnsi="Times New Roman"/>
          <w:i/>
          <w:position w:val="1"/>
          <w:sz w:val="22"/>
          <w:u w:val="single"/>
        </w:rPr>
        <w:t>d</w:t>
      </w:r>
      <w:r>
        <w:rPr>
          <w:rFonts w:ascii="Cambria" w:hAnsi="Cambria"/>
          <w:i/>
          <w:position w:val="1"/>
          <w:sz w:val="23"/>
          <w:u w:val="single"/>
        </w:rPr>
        <w:t>v</w:t>
      </w:r>
      <w:r>
        <w:rPr>
          <w:rFonts w:ascii="Cambria" w:hAnsi="Cambria"/>
          <w:i/>
          <w:spacing w:val="34"/>
          <w:position w:val="1"/>
          <w:sz w:val="23"/>
        </w:rPr>
        <w:t> </w:t>
      </w:r>
      <w:r>
        <w:rPr>
          <w:rFonts w:ascii="Cambria" w:hAnsi="Cambria"/>
          <w:position w:val="-7"/>
          <w:sz w:val="22"/>
        </w:rPr>
        <w:t>+</w:t>
      </w:r>
      <w:r>
        <w:rPr>
          <w:rFonts w:ascii="Cambria" w:hAnsi="Cambria"/>
          <w:spacing w:val="5"/>
          <w:position w:val="-7"/>
          <w:sz w:val="22"/>
        </w:rPr>
        <w:t> </w:t>
      </w:r>
      <w:r>
        <w:rPr>
          <w:rFonts w:ascii="Times New Roman" w:hAnsi="Times New Roman"/>
          <w:position w:val="1"/>
          <w:sz w:val="22"/>
          <w:u w:val="single"/>
        </w:rPr>
        <w:t>1</w:t>
      </w:r>
      <w:r>
        <w:rPr>
          <w:rFonts w:ascii="Times New Roman" w:hAnsi="Times New Roman"/>
          <w:spacing w:val="-16"/>
          <w:position w:val="1"/>
          <w:sz w:val="22"/>
        </w:rPr>
        <w:t> </w:t>
      </w:r>
      <w:r>
        <w:rPr>
          <w:rFonts w:ascii="Cambria" w:hAnsi="Cambria"/>
          <w:position w:val="4"/>
          <w:sz w:val="22"/>
        </w:rPr>
        <w:t>(</w:t>
      </w:r>
      <w:r>
        <w:rPr>
          <w:rFonts w:ascii="Cambria" w:hAnsi="Cambria"/>
          <w:spacing w:val="-12"/>
          <w:position w:val="4"/>
          <w:sz w:val="22"/>
        </w:rPr>
        <w:t> </w:t>
      </w:r>
      <w:r>
        <w:rPr>
          <w:rFonts w:ascii="Times New Roman" w:hAnsi="Times New Roman"/>
          <w:i/>
          <w:position w:val="1"/>
          <w:sz w:val="22"/>
          <w:u w:val="single"/>
        </w:rPr>
        <w:t>dw</w:t>
      </w:r>
      <w:r>
        <w:rPr>
          <w:rFonts w:ascii="Times New Roman" w:hAnsi="Times New Roman"/>
          <w:i/>
          <w:spacing w:val="-30"/>
          <w:position w:val="1"/>
          <w:sz w:val="22"/>
        </w:rPr>
        <w:t> </w:t>
      </w:r>
      <w:r>
        <w:rPr>
          <w:rFonts w:ascii="Cambria" w:hAnsi="Cambria"/>
          <w:w w:val="75"/>
          <w:position w:val="4"/>
          <w:sz w:val="22"/>
        </w:rPr>
        <w:t></w:t>
      </w:r>
      <w:r>
        <w:rPr>
          <w:rFonts w:ascii="Cambria" w:hAnsi="Cambria"/>
          <w:spacing w:val="-2"/>
          <w:w w:val="75"/>
          <w:position w:val="4"/>
          <w:sz w:val="22"/>
        </w:rPr>
        <w:t> </w:t>
      </w:r>
      <w:r>
        <w:rPr>
          <w:rFonts w:ascii="Times New Roman" w:hAnsi="Times New Roman"/>
          <w:position w:val="2"/>
          <w:sz w:val="12"/>
        </w:rPr>
        <w:t>2</w:t>
      </w:r>
      <w:r>
        <w:rPr>
          <w:rFonts w:ascii="Times New Roman" w:hAnsi="Times New Roman"/>
          <w:spacing w:val="-13"/>
          <w:position w:val="2"/>
          <w:sz w:val="12"/>
        </w:rPr>
        <w:t> </w:t>
      </w:r>
      <w:r>
        <w:rPr>
          <w:rFonts w:ascii="Cambria" w:hAnsi="Cambria"/>
          <w:position w:val="-7"/>
          <w:sz w:val="22"/>
        </w:rPr>
        <w:t>–</w:t>
      </w:r>
      <w:r>
        <w:rPr>
          <w:rFonts w:ascii="Cambria" w:hAnsi="Cambria"/>
          <w:spacing w:val="-2"/>
          <w:position w:val="-7"/>
          <w:sz w:val="22"/>
        </w:rPr>
        <w:t> </w:t>
      </w:r>
      <w:r>
        <w:rPr>
          <w:rFonts w:ascii="Times New Roman" w:hAnsi="Times New Roman"/>
          <w:i/>
          <w:position w:val="-7"/>
          <w:sz w:val="22"/>
        </w:rPr>
        <w:t>z</w:t>
      </w:r>
      <w:r>
        <w:rPr>
          <w:rFonts w:ascii="Times New Roman" w:hAnsi="Times New Roman"/>
          <w:i/>
          <w:spacing w:val="-6"/>
          <w:position w:val="-7"/>
          <w:sz w:val="22"/>
        </w:rPr>
        <w:t> </w:t>
      </w:r>
      <w:r>
        <w:rPr>
          <w:rFonts w:ascii="Times New Roman" w:hAnsi="Times New Roman"/>
          <w:i/>
          <w:sz w:val="22"/>
        </w:rPr>
        <w:t>d</w:t>
      </w:r>
      <w:r>
        <w:rPr>
          <w:rFonts w:ascii="Times New Roman" w:hAnsi="Times New Roman"/>
          <w:i/>
          <w:spacing w:val="-33"/>
          <w:sz w:val="22"/>
        </w:rPr>
        <w:t> </w:t>
      </w:r>
      <w:r>
        <w:rPr>
          <w:rFonts w:ascii="Times New Roman" w:hAnsi="Times New Roman"/>
          <w:position w:val="6"/>
          <w:sz w:val="12"/>
        </w:rPr>
        <w:t>2</w:t>
      </w:r>
      <w:r>
        <w:rPr>
          <w:rFonts w:ascii="Times New Roman" w:hAnsi="Times New Roman"/>
          <w:i/>
          <w:sz w:val="22"/>
        </w:rPr>
        <w:t>w</w:t>
      </w:r>
      <w:r>
        <w:rPr>
          <w:rFonts w:ascii="Times New Roman" w:hAnsi="Times New Roman"/>
          <w:i/>
          <w:spacing w:val="-4"/>
          <w:sz w:val="22"/>
        </w:rPr>
        <w:t> </w:t>
      </w:r>
      <w:r>
        <w:rPr>
          <w:spacing w:val="-10"/>
          <w:position w:val="-4"/>
          <w:sz w:val="20"/>
        </w:rPr>
        <w:t>;</w:t>
      </w:r>
      <w:r>
        <w:rPr>
          <w:position w:val="-4"/>
          <w:sz w:val="20"/>
        </w:rPr>
        <w:tab/>
      </w:r>
      <w:r>
        <w:rPr>
          <w:spacing w:val="-2"/>
          <w:position w:val="-4"/>
          <w:sz w:val="20"/>
        </w:rPr>
        <w:t>(10.9)</w:t>
      </w:r>
    </w:p>
    <w:p>
      <w:pPr>
        <w:spacing w:after="0" w:line="128" w:lineRule="exact"/>
        <w:jc w:val="left"/>
        <w:rPr>
          <w:sz w:val="20"/>
        </w:rPr>
        <w:sectPr>
          <w:pgSz w:w="11910" w:h="16840"/>
          <w:pgMar w:header="0" w:footer="690" w:top="1040" w:bottom="1767" w:left="900" w:right="880"/>
        </w:sectPr>
      </w:pPr>
    </w:p>
    <w:p>
      <w:pPr>
        <w:tabs>
          <w:tab w:pos="1293" w:val="left" w:leader="none"/>
          <w:tab w:pos="1934" w:val="left" w:leader="none"/>
          <w:tab w:pos="2342" w:val="left" w:leader="none"/>
        </w:tabs>
        <w:spacing w:line="141" w:lineRule="exact" w:before="11"/>
        <w:ind w:left="955" w:right="0" w:firstLine="0"/>
        <w:jc w:val="left"/>
        <w:rPr>
          <w:rFonts w:ascii="Cambria" w:hAnsi="Cambria"/>
          <w:sz w:val="22"/>
        </w:rPr>
      </w:pPr>
      <w:r>
        <w:rPr/>
        <w:pict>
          <v:line style="position:absolute;mso-position-horizontal-relative:page;mso-position-vertical-relative:paragraph;z-index:15889920" from="186.802505pt,7.282124pt" to="205.117493pt,7.282124pt" stroked="true" strokeweight=".375pt" strokecolor="#000000">
            <v:stroke dashstyle="solid"/>
            <w10:wrap type="none"/>
          </v:line>
        </w:pict>
      </w:r>
      <w:r>
        <w:rPr>
          <w:rFonts w:ascii="Times New Roman" w:hAnsi="Times New Roman"/>
          <w:i/>
          <w:spacing w:val="-10"/>
          <w:w w:val="95"/>
          <w:position w:val="-3"/>
          <w:sz w:val="12"/>
        </w:rPr>
        <w:t>y</w:t>
      </w:r>
      <w:r>
        <w:rPr>
          <w:rFonts w:ascii="Times New Roman" w:hAnsi="Times New Roman"/>
          <w:i/>
          <w:position w:val="-3"/>
          <w:sz w:val="12"/>
        </w:rPr>
        <w:tab/>
      </w:r>
      <w:r>
        <w:rPr>
          <w:rFonts w:ascii="Times New Roman" w:hAnsi="Times New Roman"/>
          <w:i/>
          <w:w w:val="95"/>
          <w:position w:val="-12"/>
          <w:sz w:val="22"/>
        </w:rPr>
        <w:t>d</w:t>
      </w:r>
      <w:r>
        <w:rPr>
          <w:rFonts w:ascii="Times New Roman" w:hAnsi="Times New Roman"/>
          <w:i/>
          <w:spacing w:val="-7"/>
          <w:w w:val="95"/>
          <w:position w:val="-12"/>
          <w:sz w:val="22"/>
        </w:rPr>
        <w:t> </w:t>
      </w:r>
      <w:r>
        <w:rPr>
          <w:rFonts w:ascii="Times New Roman" w:hAnsi="Times New Roman"/>
          <w:i/>
          <w:spacing w:val="-10"/>
          <w:w w:val="95"/>
          <w:position w:val="-12"/>
          <w:sz w:val="22"/>
        </w:rPr>
        <w:t>y</w:t>
      </w:r>
      <w:r>
        <w:rPr>
          <w:rFonts w:ascii="Times New Roman" w:hAnsi="Times New Roman"/>
          <w:i/>
          <w:position w:val="-12"/>
          <w:sz w:val="22"/>
        </w:rPr>
        <w:tab/>
      </w:r>
      <w:r>
        <w:rPr>
          <w:rFonts w:ascii="Cambria" w:hAnsi="Cambria"/>
          <w:spacing w:val="-10"/>
          <w:w w:val="65"/>
          <w:sz w:val="22"/>
        </w:rPr>
        <w:t></w:t>
      </w:r>
      <w:r>
        <w:rPr>
          <w:rFonts w:ascii="Cambria" w:hAnsi="Cambria"/>
          <w:sz w:val="22"/>
        </w:rPr>
        <w:tab/>
      </w:r>
      <w:r>
        <w:rPr>
          <w:rFonts w:ascii="Cambria" w:hAnsi="Cambria"/>
          <w:spacing w:val="-24"/>
          <w:w w:val="45"/>
          <w:sz w:val="22"/>
        </w:rPr>
        <w:t></w:t>
      </w:r>
    </w:p>
    <w:p>
      <w:pPr>
        <w:spacing w:line="37" w:lineRule="exact" w:before="116"/>
        <w:ind w:left="387" w:right="0" w:firstLine="0"/>
        <w:jc w:val="left"/>
        <w:rPr>
          <w:rFonts w:ascii="Times New Roman"/>
          <w:sz w:val="12"/>
        </w:rPr>
      </w:pPr>
      <w:r>
        <w:rPr/>
        <w:br w:type="column"/>
      </w:r>
      <w:r>
        <w:rPr>
          <w:rFonts w:ascii="Times New Roman"/>
          <w:i/>
          <w:spacing w:val="-2"/>
          <w:sz w:val="22"/>
        </w:rPr>
        <w:t>d</w:t>
      </w:r>
      <w:r>
        <w:rPr>
          <w:rFonts w:ascii="Times New Roman"/>
          <w:i/>
          <w:spacing w:val="-14"/>
          <w:sz w:val="22"/>
        </w:rPr>
        <w:t> </w:t>
      </w:r>
      <w:r>
        <w:rPr>
          <w:rFonts w:ascii="Times New Roman"/>
          <w:i/>
          <w:spacing w:val="-5"/>
          <w:sz w:val="22"/>
        </w:rPr>
        <w:t>y</w:t>
      </w:r>
      <w:r>
        <w:rPr>
          <w:rFonts w:ascii="Times New Roman"/>
          <w:spacing w:val="-5"/>
          <w:position w:val="6"/>
          <w:sz w:val="12"/>
        </w:rPr>
        <w:t>2</w:t>
      </w:r>
    </w:p>
    <w:p>
      <w:pPr>
        <w:spacing w:after="0" w:line="37" w:lineRule="exact"/>
        <w:jc w:val="left"/>
        <w:rPr>
          <w:rFonts w:ascii="Times New Roman"/>
          <w:sz w:val="12"/>
        </w:rPr>
        <w:sectPr>
          <w:type w:val="continuous"/>
          <w:pgSz w:w="11910" w:h="16840"/>
          <w:pgMar w:header="0" w:footer="690" w:top="1920" w:bottom="280" w:left="900" w:right="880"/>
          <w:cols w:num="2" w:equalWidth="0">
            <w:col w:w="2427" w:space="40"/>
            <w:col w:w="7663"/>
          </w:cols>
        </w:sectPr>
      </w:pPr>
    </w:p>
    <w:p>
      <w:pPr>
        <w:spacing w:line="293" w:lineRule="exact" w:before="0"/>
        <w:ind w:left="1787" w:right="0" w:firstLine="0"/>
        <w:jc w:val="left"/>
        <w:rPr>
          <w:rFonts w:ascii="Cambria" w:hAnsi="Cambria"/>
          <w:sz w:val="22"/>
        </w:rPr>
      </w:pPr>
      <w:r>
        <w:rPr>
          <w:rFonts w:ascii="Times New Roman" w:hAnsi="Times New Roman"/>
          <w:w w:val="85"/>
          <w:sz w:val="22"/>
        </w:rPr>
        <w:t>2</w:t>
      </w:r>
      <w:r>
        <w:rPr>
          <w:rFonts w:ascii="Times New Roman" w:hAnsi="Times New Roman"/>
          <w:spacing w:val="-10"/>
          <w:w w:val="85"/>
          <w:sz w:val="22"/>
        </w:rPr>
        <w:t> </w:t>
      </w:r>
      <w:r>
        <w:rPr>
          <w:rFonts w:ascii="Cambria" w:hAnsi="Cambria"/>
          <w:w w:val="70"/>
          <w:position w:val="-4"/>
          <w:sz w:val="22"/>
        </w:rPr>
        <w:t></w:t>
      </w:r>
      <w:r>
        <w:rPr>
          <w:rFonts w:ascii="Cambria" w:hAnsi="Cambria"/>
          <w:spacing w:val="-4"/>
          <w:position w:val="-4"/>
          <w:sz w:val="22"/>
        </w:rPr>
        <w:t> </w:t>
      </w:r>
      <w:r>
        <w:rPr>
          <w:rFonts w:ascii="Times New Roman" w:hAnsi="Times New Roman"/>
          <w:i/>
          <w:w w:val="85"/>
          <w:sz w:val="22"/>
        </w:rPr>
        <w:t>dy</w:t>
      </w:r>
      <w:r>
        <w:rPr>
          <w:rFonts w:ascii="Times New Roman" w:hAnsi="Times New Roman"/>
          <w:i/>
          <w:spacing w:val="-1"/>
          <w:w w:val="85"/>
          <w:sz w:val="22"/>
        </w:rPr>
        <w:t> </w:t>
      </w:r>
      <w:r>
        <w:rPr>
          <w:rFonts w:ascii="Cambria" w:hAnsi="Cambria"/>
          <w:spacing w:val="-10"/>
          <w:w w:val="70"/>
          <w:position w:val="-4"/>
          <w:sz w:val="22"/>
        </w:rPr>
        <w:t></w:t>
      </w:r>
    </w:p>
    <w:p>
      <w:pPr>
        <w:tabs>
          <w:tab w:pos="1156" w:val="left" w:leader="none"/>
        </w:tabs>
        <w:spacing w:line="244" w:lineRule="exact" w:before="13" w:after="9"/>
        <w:ind w:left="823" w:right="0" w:firstLine="0"/>
        <w:jc w:val="left"/>
        <w:rPr>
          <w:sz w:val="20"/>
        </w:rPr>
      </w:pPr>
      <w:r>
        <w:rPr>
          <w:rFonts w:ascii="Cambria" w:hAnsi="Cambria"/>
          <w:i/>
          <w:spacing w:val="-10"/>
          <w:position w:val="-7"/>
          <w:sz w:val="23"/>
        </w:rPr>
        <w:t>s</w:t>
      </w:r>
      <w:r>
        <w:rPr>
          <w:rFonts w:ascii="Cambria" w:hAnsi="Cambria"/>
          <w:i/>
          <w:position w:val="-7"/>
          <w:sz w:val="23"/>
        </w:rPr>
        <w:tab/>
      </w:r>
      <w:r>
        <w:rPr>
          <w:rFonts w:ascii="Cambria" w:hAnsi="Cambria"/>
          <w:position w:val="-7"/>
          <w:sz w:val="22"/>
        </w:rPr>
        <w:t>=</w:t>
      </w:r>
      <w:r>
        <w:rPr>
          <w:rFonts w:ascii="Cambria" w:hAnsi="Cambria"/>
          <w:spacing w:val="27"/>
          <w:position w:val="-7"/>
          <w:sz w:val="22"/>
        </w:rPr>
        <w:t> </w:t>
      </w:r>
      <w:r>
        <w:rPr>
          <w:rFonts w:ascii="Times New Roman" w:hAnsi="Times New Roman"/>
          <w:i/>
          <w:position w:val="1"/>
          <w:sz w:val="22"/>
          <w:u w:val="single"/>
        </w:rPr>
        <w:t>du</w:t>
      </w:r>
      <w:r>
        <w:rPr>
          <w:rFonts w:ascii="Times New Roman" w:hAnsi="Times New Roman"/>
          <w:i/>
          <w:spacing w:val="18"/>
          <w:position w:val="1"/>
          <w:sz w:val="22"/>
        </w:rPr>
        <w:t> </w:t>
      </w:r>
      <w:r>
        <w:rPr>
          <w:rFonts w:ascii="Cambria" w:hAnsi="Cambria"/>
          <w:position w:val="-7"/>
          <w:sz w:val="22"/>
        </w:rPr>
        <w:t>+</w:t>
      </w:r>
      <w:r>
        <w:rPr>
          <w:rFonts w:ascii="Cambria" w:hAnsi="Cambria"/>
          <w:spacing w:val="18"/>
          <w:position w:val="-7"/>
          <w:sz w:val="22"/>
        </w:rPr>
        <w:t> </w:t>
      </w:r>
      <w:r>
        <w:rPr>
          <w:rFonts w:ascii="Times New Roman" w:hAnsi="Times New Roman"/>
          <w:i/>
          <w:position w:val="1"/>
          <w:sz w:val="22"/>
          <w:u w:val="single"/>
        </w:rPr>
        <w:t>d</w:t>
      </w:r>
      <w:r>
        <w:rPr>
          <w:rFonts w:ascii="Cambria" w:hAnsi="Cambria"/>
          <w:i/>
          <w:position w:val="1"/>
          <w:sz w:val="23"/>
          <w:u w:val="single"/>
        </w:rPr>
        <w:t>v</w:t>
      </w:r>
      <w:r>
        <w:rPr>
          <w:rFonts w:ascii="Cambria" w:hAnsi="Cambria"/>
          <w:i/>
          <w:spacing w:val="49"/>
          <w:position w:val="1"/>
          <w:sz w:val="23"/>
        </w:rPr>
        <w:t> </w:t>
      </w:r>
      <w:r>
        <w:rPr>
          <w:rFonts w:ascii="Cambria" w:hAnsi="Cambria"/>
          <w:position w:val="-7"/>
          <w:sz w:val="22"/>
        </w:rPr>
        <w:t>+</w:t>
      </w:r>
      <w:r>
        <w:rPr>
          <w:rFonts w:ascii="Cambria" w:hAnsi="Cambria"/>
          <w:spacing w:val="18"/>
          <w:position w:val="-7"/>
          <w:sz w:val="22"/>
        </w:rPr>
        <w:t> </w:t>
      </w:r>
      <w:r>
        <w:rPr>
          <w:rFonts w:ascii="Times New Roman" w:hAnsi="Times New Roman"/>
          <w:i/>
          <w:position w:val="1"/>
          <w:sz w:val="22"/>
          <w:u w:val="single"/>
        </w:rPr>
        <w:t>dw</w:t>
      </w:r>
      <w:r>
        <w:rPr>
          <w:rFonts w:ascii="Times New Roman" w:hAnsi="Times New Roman"/>
          <w:i/>
          <w:spacing w:val="10"/>
          <w:position w:val="1"/>
          <w:sz w:val="22"/>
          <w:u w:val="single"/>
        </w:rPr>
        <w:t> </w:t>
      </w:r>
      <w:r>
        <w:rPr>
          <w:rFonts w:ascii="Times New Roman" w:hAnsi="Times New Roman"/>
          <w:i/>
          <w:position w:val="1"/>
          <w:sz w:val="22"/>
          <w:u w:val="single"/>
        </w:rPr>
        <w:t>dw</w:t>
      </w:r>
      <w:r>
        <w:rPr>
          <w:rFonts w:ascii="Times New Roman" w:hAnsi="Times New Roman"/>
          <w:i/>
          <w:spacing w:val="5"/>
          <w:position w:val="1"/>
          <w:sz w:val="22"/>
        </w:rPr>
        <w:t> </w:t>
      </w:r>
      <w:r>
        <w:rPr>
          <w:rFonts w:ascii="Cambria" w:hAnsi="Cambria"/>
          <w:position w:val="-7"/>
          <w:sz w:val="22"/>
        </w:rPr>
        <w:t>–</w:t>
      </w:r>
      <w:r>
        <w:rPr>
          <w:rFonts w:ascii="Cambria" w:hAnsi="Cambria"/>
          <w:spacing w:val="-4"/>
          <w:position w:val="-7"/>
          <w:sz w:val="22"/>
        </w:rPr>
        <w:t> </w:t>
      </w:r>
      <w:r>
        <w:rPr>
          <w:rFonts w:ascii="Times New Roman" w:hAnsi="Times New Roman"/>
          <w:position w:val="-7"/>
          <w:sz w:val="22"/>
        </w:rPr>
        <w:t>2</w:t>
      </w:r>
      <w:r>
        <w:rPr>
          <w:rFonts w:ascii="Times New Roman" w:hAnsi="Times New Roman"/>
          <w:i/>
          <w:position w:val="-7"/>
          <w:sz w:val="22"/>
        </w:rPr>
        <w:t>z</w:t>
      </w:r>
      <w:r>
        <w:rPr>
          <w:rFonts w:ascii="Times New Roman" w:hAnsi="Times New Roman"/>
          <w:i/>
          <w:spacing w:val="45"/>
          <w:position w:val="-7"/>
          <w:sz w:val="22"/>
        </w:rPr>
        <w:t> </w:t>
      </w:r>
      <w:r>
        <w:rPr>
          <w:rFonts w:ascii="Times New Roman" w:hAnsi="Times New Roman"/>
          <w:i/>
          <w:sz w:val="22"/>
        </w:rPr>
        <w:t>d</w:t>
      </w:r>
      <w:r>
        <w:rPr>
          <w:rFonts w:ascii="Times New Roman" w:hAnsi="Times New Roman"/>
          <w:i/>
          <w:spacing w:val="-30"/>
          <w:sz w:val="22"/>
        </w:rPr>
        <w:t> </w:t>
      </w:r>
      <w:r>
        <w:rPr>
          <w:rFonts w:ascii="Times New Roman" w:hAnsi="Times New Roman"/>
          <w:position w:val="6"/>
          <w:sz w:val="13"/>
        </w:rPr>
        <w:t>2</w:t>
      </w:r>
      <w:r>
        <w:rPr>
          <w:rFonts w:ascii="Times New Roman" w:hAnsi="Times New Roman"/>
          <w:i/>
          <w:sz w:val="22"/>
        </w:rPr>
        <w:t>w</w:t>
      </w:r>
      <w:r>
        <w:rPr>
          <w:rFonts w:ascii="Times New Roman" w:hAnsi="Times New Roman"/>
          <w:i/>
          <w:spacing w:val="48"/>
          <w:sz w:val="22"/>
        </w:rPr>
        <w:t> </w:t>
      </w:r>
      <w:r>
        <w:rPr>
          <w:spacing w:val="-10"/>
          <w:position w:val="-5"/>
          <w:sz w:val="20"/>
        </w:rPr>
        <w:t>.</w:t>
      </w:r>
    </w:p>
    <w:p>
      <w:pPr>
        <w:pStyle w:val="BodyText"/>
        <w:spacing w:line="20" w:lineRule="exact"/>
        <w:ind w:left="3381"/>
        <w:rPr>
          <w:sz w:val="2"/>
        </w:rPr>
      </w:pPr>
      <w:r>
        <w:rPr>
          <w:sz w:val="2"/>
        </w:rPr>
        <w:pict>
          <v:group style="width:22.8pt;height:.4pt;mso-position-horizontal-relative:char;mso-position-vertical-relative:line" id="docshapegroup264" coordorigin="0,0" coordsize="456,8">
            <v:line style="position:absolute" from="0,4" to="456,4" stroked="true" strokeweight=".375pt" strokecolor="#000000">
              <v:stroke dashstyle="solid"/>
            </v:line>
          </v:group>
        </w:pict>
      </w:r>
      <w:r>
        <w:rPr>
          <w:sz w:val="2"/>
        </w:rPr>
      </w:r>
    </w:p>
    <w:p>
      <w:pPr>
        <w:spacing w:after="0" w:line="20" w:lineRule="exact"/>
        <w:rPr>
          <w:sz w:val="2"/>
        </w:rPr>
        <w:sectPr>
          <w:type w:val="continuous"/>
          <w:pgSz w:w="11910" w:h="16840"/>
          <w:pgMar w:header="0" w:footer="690" w:top="1920" w:bottom="280" w:left="900" w:right="880"/>
        </w:sectPr>
      </w:pPr>
    </w:p>
    <w:p>
      <w:pPr>
        <w:tabs>
          <w:tab w:pos="1358" w:val="left" w:leader="none"/>
          <w:tab w:pos="1850" w:val="left" w:leader="none"/>
        </w:tabs>
        <w:spacing w:line="229" w:lineRule="exact" w:before="0"/>
        <w:ind w:left="952" w:right="0" w:firstLine="0"/>
        <w:jc w:val="left"/>
        <w:rPr>
          <w:rFonts w:ascii="Times New Roman"/>
          <w:i/>
          <w:sz w:val="22"/>
        </w:rPr>
      </w:pPr>
      <w:r>
        <w:rPr>
          <w:rFonts w:ascii="Times New Roman"/>
          <w:i/>
          <w:spacing w:val="-5"/>
          <w:sz w:val="22"/>
          <w:vertAlign w:val="superscript"/>
        </w:rPr>
        <w:t>xy</w:t>
      </w:r>
      <w:r>
        <w:rPr>
          <w:rFonts w:ascii="Times New Roman"/>
          <w:i/>
          <w:sz w:val="22"/>
          <w:vertAlign w:val="baseline"/>
        </w:rPr>
        <w:tab/>
      </w:r>
      <w:r>
        <w:rPr>
          <w:rFonts w:ascii="Times New Roman"/>
          <w:i/>
          <w:spacing w:val="-5"/>
          <w:sz w:val="22"/>
          <w:vertAlign w:val="baseline"/>
        </w:rPr>
        <w:t>dy</w:t>
      </w:r>
      <w:r>
        <w:rPr>
          <w:rFonts w:ascii="Times New Roman"/>
          <w:i/>
          <w:sz w:val="22"/>
          <w:vertAlign w:val="baseline"/>
        </w:rPr>
        <w:tab/>
      </w:r>
      <w:r>
        <w:rPr>
          <w:rFonts w:ascii="Times New Roman"/>
          <w:i/>
          <w:spacing w:val="-5"/>
          <w:sz w:val="22"/>
          <w:vertAlign w:val="baseline"/>
        </w:rPr>
        <w:t>dx</w:t>
      </w:r>
    </w:p>
    <w:p>
      <w:pPr>
        <w:spacing w:line="229" w:lineRule="exact" w:before="0"/>
        <w:ind w:left="256" w:right="0" w:firstLine="0"/>
        <w:jc w:val="left"/>
        <w:rPr>
          <w:rFonts w:ascii="Times New Roman"/>
          <w:i/>
          <w:sz w:val="22"/>
        </w:rPr>
      </w:pPr>
      <w:r>
        <w:rPr/>
        <w:br w:type="column"/>
      </w:r>
      <w:r>
        <w:rPr>
          <w:rFonts w:ascii="Times New Roman"/>
          <w:i/>
          <w:sz w:val="22"/>
        </w:rPr>
        <w:t>dx</w:t>
      </w:r>
      <w:r>
        <w:rPr>
          <w:rFonts w:ascii="Times New Roman"/>
          <w:i/>
          <w:spacing w:val="54"/>
          <w:sz w:val="22"/>
        </w:rPr>
        <w:t> </w:t>
      </w:r>
      <w:r>
        <w:rPr>
          <w:rFonts w:ascii="Times New Roman"/>
          <w:i/>
          <w:spacing w:val="-5"/>
          <w:sz w:val="22"/>
        </w:rPr>
        <w:t>dy</w:t>
      </w:r>
    </w:p>
    <w:p>
      <w:pPr>
        <w:spacing w:line="215" w:lineRule="exact" w:before="0"/>
        <w:ind w:left="477" w:right="0" w:firstLine="0"/>
        <w:jc w:val="left"/>
        <w:rPr>
          <w:rFonts w:ascii="Times New Roman"/>
          <w:i/>
          <w:sz w:val="22"/>
        </w:rPr>
      </w:pPr>
      <w:r>
        <w:rPr/>
        <w:br w:type="column"/>
      </w:r>
      <w:r>
        <w:rPr>
          <w:rFonts w:ascii="Times New Roman"/>
          <w:i/>
          <w:spacing w:val="-4"/>
          <w:sz w:val="22"/>
        </w:rPr>
        <w:t>dxdy</w:t>
      </w:r>
    </w:p>
    <w:p>
      <w:pPr>
        <w:spacing w:after="0" w:line="215" w:lineRule="exact"/>
        <w:jc w:val="left"/>
        <w:rPr>
          <w:rFonts w:ascii="Times New Roman"/>
          <w:sz w:val="22"/>
        </w:rPr>
        <w:sectPr>
          <w:type w:val="continuous"/>
          <w:pgSz w:w="11910" w:h="16840"/>
          <w:pgMar w:header="0" w:footer="690" w:top="1920" w:bottom="280" w:left="900" w:right="880"/>
          <w:cols w:num="3" w:equalWidth="0">
            <w:col w:w="2058" w:space="40"/>
            <w:col w:w="781" w:space="39"/>
            <w:col w:w="7212"/>
          </w:cols>
        </w:sectPr>
      </w:pPr>
    </w:p>
    <w:p>
      <w:pPr>
        <w:pStyle w:val="BodyText"/>
        <w:spacing w:line="244" w:lineRule="auto" w:before="46"/>
        <w:ind w:right="254" w:firstLine="566"/>
        <w:jc w:val="both"/>
      </w:pPr>
      <w:r>
        <w:rPr/>
        <w:t>КЭ</w:t>
      </w:r>
      <w:r>
        <w:rPr>
          <w:spacing w:val="-3"/>
        </w:rPr>
        <w:t> </w:t>
      </w:r>
      <w:r>
        <w:rPr/>
        <w:t>341,</w:t>
      </w:r>
      <w:r>
        <w:rPr>
          <w:spacing w:val="-2"/>
        </w:rPr>
        <w:t> </w:t>
      </w:r>
      <w:r>
        <w:rPr/>
        <w:t>342</w:t>
      </w:r>
      <w:r>
        <w:rPr>
          <w:spacing w:val="-1"/>
        </w:rPr>
        <w:t> </w:t>
      </w:r>
      <w:r>
        <w:rPr/>
        <w:t>и</w:t>
      </w:r>
      <w:r>
        <w:rPr>
          <w:spacing w:val="-5"/>
        </w:rPr>
        <w:t> </w:t>
      </w:r>
      <w:r>
        <w:rPr/>
        <w:t>344</w:t>
      </w:r>
      <w:r>
        <w:rPr>
          <w:spacing w:val="-1"/>
        </w:rPr>
        <w:t> </w:t>
      </w:r>
      <w:r>
        <w:rPr/>
        <w:t>допускают</w:t>
      </w:r>
      <w:r>
        <w:rPr>
          <w:spacing w:val="-2"/>
        </w:rPr>
        <w:t> </w:t>
      </w:r>
      <w:r>
        <w:rPr/>
        <w:t>учет</w:t>
      </w:r>
      <w:r>
        <w:rPr>
          <w:spacing w:val="-3"/>
        </w:rPr>
        <w:t> </w:t>
      </w:r>
      <w:r>
        <w:rPr/>
        <w:t>сильного</w:t>
      </w:r>
      <w:r>
        <w:rPr>
          <w:spacing w:val="-3"/>
        </w:rPr>
        <w:t> </w:t>
      </w:r>
      <w:r>
        <w:rPr/>
        <w:t>изгиба.</w:t>
      </w:r>
      <w:r>
        <w:rPr>
          <w:spacing w:val="-1"/>
        </w:rPr>
        <w:t> </w:t>
      </w:r>
      <w:r>
        <w:rPr/>
        <w:t>В</w:t>
      </w:r>
      <w:r>
        <w:rPr>
          <w:spacing w:val="-3"/>
        </w:rPr>
        <w:t> </w:t>
      </w:r>
      <w:r>
        <w:rPr/>
        <w:t>этом</w:t>
      </w:r>
      <w:r>
        <w:rPr>
          <w:spacing w:val="-3"/>
        </w:rPr>
        <w:t> </w:t>
      </w:r>
      <w:r>
        <w:rPr/>
        <w:t>случае</w:t>
      </w:r>
      <w:r>
        <w:rPr>
          <w:spacing w:val="-2"/>
        </w:rPr>
        <w:t> </w:t>
      </w:r>
      <w:r>
        <w:rPr/>
        <w:t>матрица</w:t>
      </w:r>
      <w:r>
        <w:rPr>
          <w:spacing w:val="-3"/>
        </w:rPr>
        <w:t> </w:t>
      </w:r>
      <w:r>
        <w:rPr/>
        <w:t>жесткости учитывает все накопленные усилия и изменения геометрии системы. Построение матрицы производится в системе координат «нового положения» элементов, а затем выполняется ее перевод в исходную систему координат с помощью матрицы косинусов. В этом случае усилия и напряжения вычисляются в системе координат «нового положения».</w:t>
      </w:r>
    </w:p>
    <w:p>
      <w:pPr>
        <w:pStyle w:val="BodyText"/>
        <w:spacing w:before="1"/>
        <w:ind w:left="0"/>
        <w:rPr>
          <w:sz w:val="24"/>
        </w:rPr>
      </w:pPr>
    </w:p>
    <w:p>
      <w:pPr>
        <w:pStyle w:val="Heading6"/>
        <w:numPr>
          <w:ilvl w:val="1"/>
          <w:numId w:val="3"/>
        </w:numPr>
        <w:tabs>
          <w:tab w:pos="800" w:val="left" w:leader="none"/>
        </w:tabs>
        <w:spacing w:line="240" w:lineRule="auto" w:before="1" w:after="0"/>
        <w:ind w:left="799" w:right="0" w:hanging="568"/>
        <w:jc w:val="left"/>
      </w:pPr>
      <w:bookmarkStart w:name="_TOC_250064" w:id="74"/>
      <w:r>
        <w:rPr/>
        <w:t>Специальные</w:t>
      </w:r>
      <w:r>
        <w:rPr>
          <w:spacing w:val="-7"/>
        </w:rPr>
        <w:t> </w:t>
      </w:r>
      <w:r>
        <w:rPr/>
        <w:t>конечные</w:t>
      </w:r>
      <w:r>
        <w:rPr>
          <w:spacing w:val="-7"/>
        </w:rPr>
        <w:t> </w:t>
      </w:r>
      <w:bookmarkEnd w:id="74"/>
      <w:r>
        <w:rPr>
          <w:spacing w:val="-2"/>
        </w:rPr>
        <w:t>элементы</w:t>
      </w:r>
    </w:p>
    <w:p>
      <w:pPr>
        <w:pStyle w:val="BodyText"/>
        <w:spacing w:line="242" w:lineRule="auto" w:before="121"/>
        <w:ind w:right="254" w:firstLine="566"/>
        <w:jc w:val="both"/>
      </w:pPr>
      <w:r>
        <w:rPr/>
        <w:t>Моделирование конструктивной нелинейности обеспечивается специальными конечными элементами односторонних связей, работающими только на сжатие (растяжение). Такие задачи решаются итерационными методами. Если на </w:t>
      </w:r>
      <w:r>
        <w:rPr>
          <w:spacing w:val="1"/>
          <w:w w:val="81"/>
        </w:rPr>
        <w:t>к</w:t>
      </w:r>
      <w:r>
        <w:rPr>
          <w:spacing w:val="-3"/>
          <w:w w:val="93"/>
        </w:rPr>
        <w:t>а</w:t>
      </w:r>
      <w:r>
        <w:rPr>
          <w:spacing w:val="1"/>
          <w:w w:val="81"/>
        </w:rPr>
        <w:t>к</w:t>
      </w:r>
      <w:r>
        <w:rPr>
          <w:spacing w:val="-3"/>
          <w:w w:val="93"/>
        </w:rPr>
        <w:t>о</w:t>
      </w:r>
      <w:r>
        <w:rPr>
          <w:spacing w:val="-1"/>
          <w:w w:val="93"/>
        </w:rPr>
        <w:t>й</w:t>
      </w:r>
      <w:r>
        <w:rPr>
          <w:spacing w:val="-1"/>
          <w:w w:val="183"/>
        </w:rPr>
        <w:t>–</w:t>
      </w:r>
      <w:r>
        <w:rPr>
          <w:w w:val="95"/>
        </w:rPr>
        <w:t>л</w:t>
      </w:r>
      <w:r>
        <w:rPr>
          <w:spacing w:val="-3"/>
          <w:w w:val="93"/>
        </w:rPr>
        <w:t>и</w:t>
      </w:r>
      <w:r>
        <w:rPr>
          <w:spacing w:val="2"/>
          <w:w w:val="93"/>
        </w:rPr>
        <w:t>б</w:t>
      </w:r>
      <w:r>
        <w:rPr>
          <w:spacing w:val="-1"/>
          <w:w w:val="93"/>
        </w:rPr>
        <w:t>о</w:t>
      </w:r>
      <w:r>
        <w:rPr>
          <w:spacing w:val="-1"/>
          <w:w w:val="99"/>
        </w:rPr>
        <w:t> </w:t>
      </w:r>
      <w:r>
        <w:rPr/>
        <w:t>из итераций усилие в связи стало больше (меньше) нуля, то на последующей итерации связь выключается из работы.</w:t>
      </w:r>
    </w:p>
    <w:p>
      <w:pPr>
        <w:pStyle w:val="BodyText"/>
        <w:spacing w:line="244" w:lineRule="auto" w:before="5"/>
        <w:ind w:right="257" w:firstLine="566"/>
        <w:jc w:val="both"/>
      </w:pPr>
      <w:r>
        <w:rPr/>
        <w:t>В разряд специальных конечных элементов отнесен также и физически нелинейный стержень, моделирующий предварительное натяжение.</w:t>
      </w:r>
    </w:p>
    <w:p>
      <w:pPr>
        <w:pStyle w:val="BodyText"/>
        <w:spacing w:line="225" w:lineRule="exact"/>
        <w:ind w:left="799"/>
        <w:jc w:val="both"/>
      </w:pPr>
      <w:r>
        <w:rPr/>
        <w:t>Состав</w:t>
      </w:r>
      <w:r>
        <w:rPr>
          <w:spacing w:val="-12"/>
        </w:rPr>
        <w:t> </w:t>
      </w:r>
      <w:r>
        <w:rPr/>
        <w:t>библиотеки</w:t>
      </w:r>
      <w:r>
        <w:rPr>
          <w:spacing w:val="-8"/>
        </w:rPr>
        <w:t> </w:t>
      </w:r>
      <w:r>
        <w:rPr/>
        <w:t>указанных</w:t>
      </w:r>
      <w:r>
        <w:rPr>
          <w:spacing w:val="-11"/>
        </w:rPr>
        <w:t> </w:t>
      </w:r>
      <w:r>
        <w:rPr/>
        <w:t>элементов</w:t>
      </w:r>
      <w:r>
        <w:rPr>
          <w:spacing w:val="-13"/>
        </w:rPr>
        <w:t> </w:t>
      </w:r>
      <w:r>
        <w:rPr/>
        <w:t>приведен</w:t>
      </w:r>
      <w:r>
        <w:rPr>
          <w:spacing w:val="-12"/>
        </w:rPr>
        <w:t> </w:t>
      </w:r>
      <w:r>
        <w:rPr/>
        <w:t>в</w:t>
      </w:r>
      <w:r>
        <w:rPr>
          <w:spacing w:val="-11"/>
        </w:rPr>
        <w:t> </w:t>
      </w:r>
      <w:r>
        <w:rPr>
          <w:spacing w:val="-2"/>
        </w:rPr>
        <w:t>табл.10.9.</w:t>
      </w:r>
    </w:p>
    <w:p>
      <w:pPr>
        <w:spacing w:before="1"/>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10.9</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3324"/>
        <w:gridCol w:w="1174"/>
        <w:gridCol w:w="1592"/>
        <w:gridCol w:w="858"/>
        <w:gridCol w:w="2216"/>
      </w:tblGrid>
      <w:tr>
        <w:trPr>
          <w:trHeight w:val="1045" w:hRule="atLeast"/>
        </w:trPr>
        <w:tc>
          <w:tcPr>
            <w:tcW w:w="559" w:type="dxa"/>
          </w:tcPr>
          <w:p>
            <w:pPr>
              <w:pStyle w:val="TableParagraph"/>
              <w:spacing w:before="4"/>
              <w:rPr>
                <w:rFonts w:ascii="Arial"/>
                <w:b/>
                <w:sz w:val="25"/>
              </w:rPr>
            </w:pPr>
          </w:p>
          <w:p>
            <w:pPr>
              <w:pStyle w:val="TableParagraph"/>
              <w:ind w:left="146" w:right="41" w:hanging="92"/>
              <w:rPr>
                <w:rFonts w:ascii="Arial" w:hAnsi="Arial"/>
                <w:b/>
                <w:sz w:val="20"/>
              </w:rPr>
            </w:pPr>
            <w:r>
              <w:rPr>
                <w:rFonts w:ascii="Arial" w:hAnsi="Arial"/>
                <w:b/>
                <w:spacing w:val="-6"/>
                <w:sz w:val="20"/>
              </w:rPr>
              <w:t>№№ КЭ</w:t>
            </w:r>
          </w:p>
        </w:tc>
        <w:tc>
          <w:tcPr>
            <w:tcW w:w="3324" w:type="dxa"/>
          </w:tcPr>
          <w:p>
            <w:pPr>
              <w:pStyle w:val="TableParagraph"/>
              <w:rPr>
                <w:rFonts w:ascii="Arial"/>
                <w:b/>
                <w:sz w:val="22"/>
              </w:rPr>
            </w:pPr>
          </w:p>
          <w:p>
            <w:pPr>
              <w:pStyle w:val="TableParagraph"/>
              <w:spacing w:before="154"/>
              <w:ind w:left="768"/>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1174" w:type="dxa"/>
          </w:tcPr>
          <w:p>
            <w:pPr>
              <w:pStyle w:val="TableParagraph"/>
              <w:spacing w:before="4"/>
              <w:rPr>
                <w:rFonts w:ascii="Arial"/>
                <w:b/>
                <w:sz w:val="25"/>
              </w:rPr>
            </w:pPr>
          </w:p>
          <w:p>
            <w:pPr>
              <w:pStyle w:val="TableParagraph"/>
              <w:ind w:left="345" w:right="160" w:hanging="168"/>
              <w:rPr>
                <w:rFonts w:ascii="Arial" w:hAnsi="Arial"/>
                <w:b/>
                <w:sz w:val="20"/>
              </w:rPr>
            </w:pPr>
            <w:r>
              <w:rPr>
                <w:rFonts w:ascii="Arial" w:hAnsi="Arial"/>
                <w:b/>
                <w:spacing w:val="-2"/>
                <w:sz w:val="20"/>
              </w:rPr>
              <w:t>Признак </w:t>
            </w:r>
            <w:r>
              <w:rPr>
                <w:rFonts w:ascii="Arial" w:hAnsi="Arial"/>
                <w:b/>
                <w:spacing w:val="-4"/>
                <w:sz w:val="20"/>
              </w:rPr>
              <w:t>схем</w:t>
            </w:r>
          </w:p>
        </w:tc>
        <w:tc>
          <w:tcPr>
            <w:tcW w:w="1592" w:type="dxa"/>
          </w:tcPr>
          <w:p>
            <w:pPr>
              <w:pStyle w:val="TableParagraph"/>
              <w:spacing w:before="4"/>
              <w:rPr>
                <w:rFonts w:ascii="Arial"/>
                <w:b/>
                <w:sz w:val="25"/>
              </w:rPr>
            </w:pPr>
          </w:p>
          <w:p>
            <w:pPr>
              <w:pStyle w:val="TableParagraph"/>
              <w:ind w:left="71" w:firstLine="196"/>
              <w:rPr>
                <w:rFonts w:ascii="Arial" w:hAnsi="Arial"/>
                <w:b/>
                <w:sz w:val="20"/>
              </w:rPr>
            </w:pPr>
            <w:r>
              <w:rPr>
                <w:rFonts w:ascii="Arial" w:hAnsi="Arial"/>
                <w:b/>
                <w:spacing w:val="-2"/>
                <w:sz w:val="20"/>
              </w:rPr>
              <w:t>Плоскость расположения</w:t>
            </w:r>
          </w:p>
        </w:tc>
        <w:tc>
          <w:tcPr>
            <w:tcW w:w="858" w:type="dxa"/>
            <w:textDirection w:val="btLr"/>
          </w:tcPr>
          <w:p>
            <w:pPr>
              <w:pStyle w:val="TableParagraph"/>
              <w:spacing w:before="7"/>
              <w:rPr>
                <w:rFonts w:ascii="Arial"/>
                <w:b/>
                <w:sz w:val="18"/>
              </w:rPr>
            </w:pPr>
          </w:p>
          <w:p>
            <w:pPr>
              <w:pStyle w:val="TableParagraph"/>
              <w:spacing w:line="244" w:lineRule="auto"/>
              <w:ind w:left="71" w:right="68" w:firstLine="35"/>
              <w:rPr>
                <w:rFonts w:ascii="Arial" w:hAnsi="Arial"/>
                <w:b/>
                <w:sz w:val="20"/>
              </w:rPr>
            </w:pPr>
            <w:r>
              <w:rPr>
                <w:rFonts w:ascii="Arial" w:hAnsi="Arial"/>
                <w:b/>
                <w:spacing w:val="-2"/>
                <w:sz w:val="20"/>
              </w:rPr>
              <w:t>Степени свободы</w:t>
            </w:r>
          </w:p>
        </w:tc>
        <w:tc>
          <w:tcPr>
            <w:tcW w:w="2216" w:type="dxa"/>
          </w:tcPr>
          <w:p>
            <w:pPr>
              <w:pStyle w:val="TableParagraph"/>
              <w:rPr>
                <w:rFonts w:ascii="Arial"/>
                <w:b/>
                <w:sz w:val="22"/>
              </w:rPr>
            </w:pPr>
          </w:p>
          <w:p>
            <w:pPr>
              <w:pStyle w:val="TableParagraph"/>
              <w:spacing w:before="154"/>
              <w:ind w:left="429"/>
              <w:rPr>
                <w:rFonts w:ascii="Arial" w:hAnsi="Arial"/>
                <w:b/>
                <w:sz w:val="20"/>
              </w:rPr>
            </w:pPr>
            <w:r>
              <w:rPr>
                <w:rFonts w:ascii="Arial" w:hAnsi="Arial"/>
                <w:b/>
                <w:spacing w:val="-2"/>
                <w:sz w:val="20"/>
              </w:rPr>
              <w:t>Комментарий</w:t>
            </w:r>
          </w:p>
        </w:tc>
      </w:tr>
      <w:tr>
        <w:trPr>
          <w:trHeight w:val="2481" w:hRule="atLeast"/>
        </w:trPr>
        <w:tc>
          <w:tcPr>
            <w:tcW w:w="5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31"/>
              </w:rPr>
            </w:pPr>
          </w:p>
          <w:p>
            <w:pPr>
              <w:pStyle w:val="TableParagraph"/>
              <w:ind w:left="112"/>
              <w:rPr>
                <w:rFonts w:ascii="Arial"/>
                <w:b/>
                <w:sz w:val="20"/>
              </w:rPr>
            </w:pPr>
            <w:r>
              <w:rPr>
                <w:rFonts w:ascii="Arial"/>
                <w:b/>
                <w:spacing w:val="-5"/>
                <w:sz w:val="20"/>
              </w:rPr>
              <w:t>261</w:t>
            </w:r>
          </w:p>
        </w:tc>
        <w:tc>
          <w:tcPr>
            <w:tcW w:w="33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2"/>
              </w:rPr>
            </w:pPr>
          </w:p>
          <w:p>
            <w:pPr>
              <w:pStyle w:val="TableParagraph"/>
              <w:spacing w:line="244" w:lineRule="auto"/>
              <w:ind w:left="667" w:hanging="44"/>
              <w:rPr>
                <w:sz w:val="20"/>
              </w:rPr>
            </w:pPr>
            <w:r>
              <w:rPr>
                <w:spacing w:val="-2"/>
                <w:sz w:val="20"/>
              </w:rPr>
              <w:t>Одноузловой</w:t>
            </w:r>
            <w:r>
              <w:rPr>
                <w:spacing w:val="-10"/>
                <w:sz w:val="20"/>
              </w:rPr>
              <w:t> </w:t>
            </w:r>
            <w:r>
              <w:rPr>
                <w:spacing w:val="-2"/>
                <w:sz w:val="20"/>
              </w:rPr>
              <w:t>элемент односторонней</w:t>
            </w:r>
            <w:r>
              <w:rPr>
                <w:spacing w:val="10"/>
                <w:sz w:val="20"/>
              </w:rPr>
              <w:t> </w:t>
            </w:r>
            <w:r>
              <w:rPr>
                <w:spacing w:val="-4"/>
                <w:sz w:val="20"/>
              </w:rPr>
              <w:t>связи</w:t>
            </w:r>
          </w:p>
        </w:tc>
        <w:tc>
          <w:tcPr>
            <w:tcW w:w="1174" w:type="dxa"/>
          </w:tcPr>
          <w:p>
            <w:pPr>
              <w:pStyle w:val="TableParagraph"/>
              <w:rPr>
                <w:rFonts w:ascii="Arial"/>
                <w:b/>
                <w:sz w:val="22"/>
              </w:rPr>
            </w:pPr>
          </w:p>
          <w:p>
            <w:pPr>
              <w:pStyle w:val="TableParagraph"/>
              <w:rPr>
                <w:rFonts w:ascii="Arial"/>
                <w:b/>
                <w:sz w:val="22"/>
              </w:rPr>
            </w:pPr>
          </w:p>
          <w:p>
            <w:pPr>
              <w:pStyle w:val="TableParagraph"/>
              <w:spacing w:before="158"/>
              <w:ind w:left="7"/>
              <w:jc w:val="center"/>
              <w:rPr>
                <w:rFonts w:ascii="Arial"/>
                <w:b/>
                <w:sz w:val="20"/>
              </w:rPr>
            </w:pPr>
            <w:r>
              <w:rPr>
                <w:rFonts w:ascii="Arial"/>
                <w:b/>
                <w:w w:val="99"/>
                <w:sz w:val="20"/>
              </w:rPr>
              <w:t>1</w:t>
            </w:r>
          </w:p>
          <w:p>
            <w:pPr>
              <w:pStyle w:val="TableParagraph"/>
              <w:ind w:left="7"/>
              <w:jc w:val="center"/>
              <w:rPr>
                <w:rFonts w:ascii="Arial"/>
                <w:b/>
                <w:sz w:val="20"/>
              </w:rPr>
            </w:pPr>
            <w:r>
              <w:rPr>
                <w:rFonts w:ascii="Arial"/>
                <w:b/>
                <w:w w:val="99"/>
                <w:sz w:val="20"/>
              </w:rPr>
              <w:t>2</w:t>
            </w:r>
          </w:p>
          <w:p>
            <w:pPr>
              <w:pStyle w:val="TableParagraph"/>
              <w:spacing w:before="1"/>
              <w:ind w:left="7"/>
              <w:jc w:val="center"/>
              <w:rPr>
                <w:rFonts w:ascii="Arial"/>
                <w:b/>
                <w:sz w:val="20"/>
              </w:rPr>
            </w:pPr>
            <w:r>
              <w:rPr>
                <w:rFonts w:ascii="Arial"/>
                <w:b/>
                <w:w w:val="99"/>
                <w:sz w:val="20"/>
              </w:rPr>
              <w:t>3</w:t>
            </w:r>
          </w:p>
          <w:p>
            <w:pPr>
              <w:pStyle w:val="TableParagraph"/>
              <w:ind w:left="7"/>
              <w:jc w:val="center"/>
              <w:rPr>
                <w:rFonts w:ascii="Arial"/>
                <w:b/>
                <w:sz w:val="20"/>
              </w:rPr>
            </w:pPr>
            <w:r>
              <w:rPr>
                <w:rFonts w:ascii="Arial"/>
                <w:b/>
                <w:w w:val="99"/>
                <w:sz w:val="20"/>
              </w:rPr>
              <w:t>4</w:t>
            </w:r>
          </w:p>
          <w:p>
            <w:pPr>
              <w:pStyle w:val="TableParagraph"/>
              <w:spacing w:before="1"/>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31"/>
              </w:rPr>
            </w:pPr>
          </w:p>
          <w:p>
            <w:pPr>
              <w:pStyle w:val="TableParagraph"/>
              <w:ind w:left="134"/>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35"/>
              <w:ind w:left="58" w:right="47"/>
              <w:jc w:val="both"/>
              <w:rPr>
                <w:rFonts w:ascii="Arial" w:hAnsi="Arial"/>
                <w:b/>
                <w:sz w:val="20"/>
              </w:rPr>
            </w:pPr>
            <w:r>
              <w:rPr>
                <w:rFonts w:ascii="Arial" w:hAnsi="Arial"/>
                <w:b/>
                <w:sz w:val="20"/>
              </w:rPr>
              <w:t>либо</w:t>
            </w:r>
            <w:r>
              <w:rPr>
                <w:rFonts w:ascii="Arial" w:hAnsi="Arial"/>
                <w:b/>
                <w:spacing w:val="-14"/>
                <w:sz w:val="20"/>
              </w:rPr>
              <w:t> </w:t>
            </w:r>
            <w:r>
              <w:rPr>
                <w:rFonts w:ascii="Arial" w:hAnsi="Arial"/>
                <w:b/>
                <w:sz w:val="20"/>
              </w:rPr>
              <w:t>X, либо</w:t>
            </w:r>
            <w:r>
              <w:rPr>
                <w:rFonts w:ascii="Arial" w:hAnsi="Arial"/>
                <w:b/>
                <w:spacing w:val="-14"/>
                <w:sz w:val="20"/>
              </w:rPr>
              <w:t> </w:t>
            </w:r>
            <w:r>
              <w:rPr>
                <w:rFonts w:ascii="Arial" w:hAnsi="Arial"/>
                <w:b/>
                <w:sz w:val="20"/>
              </w:rPr>
              <w:t>Y, либо Z</w:t>
            </w:r>
          </w:p>
        </w:tc>
        <w:tc>
          <w:tcPr>
            <w:tcW w:w="2216" w:type="dxa"/>
          </w:tcPr>
          <w:p>
            <w:pPr>
              <w:pStyle w:val="TableParagraph"/>
              <w:spacing w:before="2"/>
              <w:rPr>
                <w:rFonts w:ascii="Arial"/>
                <w:b/>
                <w:sz w:val="18"/>
              </w:rPr>
            </w:pPr>
          </w:p>
          <w:p>
            <w:pPr>
              <w:pStyle w:val="TableParagraph"/>
              <w:spacing w:line="244" w:lineRule="auto"/>
              <w:ind w:left="321" w:right="318" w:firstLine="3"/>
              <w:jc w:val="center"/>
              <w:rPr>
                <w:sz w:val="20"/>
              </w:rPr>
            </w:pPr>
            <w:r>
              <w:rPr>
                <w:spacing w:val="-2"/>
                <w:sz w:val="20"/>
              </w:rPr>
              <w:t>Задаются: жесткость</w:t>
            </w:r>
            <w:r>
              <w:rPr>
                <w:spacing w:val="-12"/>
                <w:sz w:val="20"/>
              </w:rPr>
              <w:t> </w:t>
            </w:r>
            <w:r>
              <w:rPr>
                <w:spacing w:val="-2"/>
                <w:sz w:val="20"/>
              </w:rPr>
              <w:t>связи, ориентация, </w:t>
            </w:r>
            <w:r>
              <w:rPr>
                <w:sz w:val="20"/>
              </w:rPr>
              <w:t>признак работы (растяжение</w:t>
            </w:r>
            <w:r>
              <w:rPr>
                <w:spacing w:val="-14"/>
                <w:sz w:val="20"/>
              </w:rPr>
              <w:t> </w:t>
            </w:r>
            <w:r>
              <w:rPr>
                <w:sz w:val="20"/>
              </w:rPr>
              <w:t>или </w:t>
            </w:r>
            <w:r>
              <w:rPr>
                <w:spacing w:val="-2"/>
                <w:sz w:val="20"/>
              </w:rPr>
              <w:t>сжатие), величина</w:t>
            </w:r>
            <w:r>
              <w:rPr>
                <w:spacing w:val="-12"/>
                <w:sz w:val="20"/>
              </w:rPr>
              <w:t> </w:t>
            </w:r>
            <w:r>
              <w:rPr>
                <w:spacing w:val="-2"/>
                <w:sz w:val="20"/>
              </w:rPr>
              <w:t>зазора</w:t>
            </w:r>
          </w:p>
          <w:p>
            <w:pPr>
              <w:pStyle w:val="TableParagraph"/>
              <w:spacing w:line="244" w:lineRule="auto"/>
              <w:ind w:left="69" w:right="64"/>
              <w:jc w:val="center"/>
              <w:rPr>
                <w:sz w:val="20"/>
              </w:rPr>
            </w:pPr>
            <w:r>
              <w:rPr>
                <w:spacing w:val="-2"/>
                <w:sz w:val="20"/>
              </w:rPr>
              <w:t>между</w:t>
            </w:r>
            <w:r>
              <w:rPr>
                <w:spacing w:val="-12"/>
                <w:sz w:val="20"/>
              </w:rPr>
              <w:t> </w:t>
            </w:r>
            <w:r>
              <w:rPr>
                <w:spacing w:val="-2"/>
                <w:sz w:val="20"/>
              </w:rPr>
              <w:t>конструкцией</w:t>
            </w:r>
            <w:r>
              <w:rPr>
                <w:spacing w:val="-11"/>
                <w:sz w:val="20"/>
              </w:rPr>
              <w:t> </w:t>
            </w:r>
            <w:r>
              <w:rPr>
                <w:spacing w:val="-2"/>
                <w:sz w:val="20"/>
              </w:rPr>
              <w:t>и связью</w:t>
            </w:r>
          </w:p>
        </w:tc>
      </w:tr>
    </w:tbl>
    <w:p>
      <w:pPr>
        <w:spacing w:after="0" w:line="244" w:lineRule="auto"/>
        <w:jc w:val="center"/>
        <w:rPr>
          <w:sz w:val="20"/>
        </w:rPr>
        <w:sectPr>
          <w:type w:val="continuous"/>
          <w:pgSz w:w="11910" w:h="16840"/>
          <w:pgMar w:header="0" w:footer="690" w:top="1920" w:bottom="2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3324"/>
        <w:gridCol w:w="1174"/>
        <w:gridCol w:w="1592"/>
        <w:gridCol w:w="858"/>
        <w:gridCol w:w="2216"/>
      </w:tblGrid>
      <w:tr>
        <w:trPr>
          <w:trHeight w:val="1048" w:hRule="atLeast"/>
        </w:trPr>
        <w:tc>
          <w:tcPr>
            <w:tcW w:w="559" w:type="dxa"/>
          </w:tcPr>
          <w:p>
            <w:pPr>
              <w:pStyle w:val="TableParagraph"/>
              <w:spacing w:before="7"/>
              <w:rPr>
                <w:rFonts w:ascii="Arial"/>
                <w:b/>
                <w:sz w:val="25"/>
              </w:rPr>
            </w:pPr>
          </w:p>
          <w:p>
            <w:pPr>
              <w:pStyle w:val="TableParagraph"/>
              <w:ind w:left="146" w:right="41" w:hanging="92"/>
              <w:rPr>
                <w:rFonts w:ascii="Arial" w:hAnsi="Arial"/>
                <w:b/>
                <w:sz w:val="20"/>
              </w:rPr>
            </w:pPr>
            <w:r>
              <w:rPr>
                <w:rFonts w:ascii="Arial" w:hAnsi="Arial"/>
                <w:b/>
                <w:spacing w:val="-6"/>
                <w:sz w:val="20"/>
              </w:rPr>
              <w:t>№№ КЭ</w:t>
            </w:r>
          </w:p>
        </w:tc>
        <w:tc>
          <w:tcPr>
            <w:tcW w:w="3324" w:type="dxa"/>
          </w:tcPr>
          <w:p>
            <w:pPr>
              <w:pStyle w:val="TableParagraph"/>
              <w:rPr>
                <w:rFonts w:ascii="Arial"/>
                <w:b/>
                <w:sz w:val="22"/>
              </w:rPr>
            </w:pPr>
          </w:p>
          <w:p>
            <w:pPr>
              <w:pStyle w:val="TableParagraph"/>
              <w:spacing w:before="154"/>
              <w:ind w:left="768"/>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1174" w:type="dxa"/>
          </w:tcPr>
          <w:p>
            <w:pPr>
              <w:pStyle w:val="TableParagraph"/>
              <w:spacing w:before="7"/>
              <w:rPr>
                <w:rFonts w:ascii="Arial"/>
                <w:b/>
                <w:sz w:val="25"/>
              </w:rPr>
            </w:pPr>
          </w:p>
          <w:p>
            <w:pPr>
              <w:pStyle w:val="TableParagraph"/>
              <w:ind w:left="345" w:right="160" w:hanging="168"/>
              <w:rPr>
                <w:rFonts w:ascii="Arial" w:hAnsi="Arial"/>
                <w:b/>
                <w:sz w:val="20"/>
              </w:rPr>
            </w:pPr>
            <w:r>
              <w:rPr>
                <w:rFonts w:ascii="Arial" w:hAnsi="Arial"/>
                <w:b/>
                <w:spacing w:val="-2"/>
                <w:sz w:val="20"/>
              </w:rPr>
              <w:t>Признак </w:t>
            </w:r>
            <w:r>
              <w:rPr>
                <w:rFonts w:ascii="Arial" w:hAnsi="Arial"/>
                <w:b/>
                <w:spacing w:val="-4"/>
                <w:sz w:val="20"/>
              </w:rPr>
              <w:t>схем</w:t>
            </w:r>
          </w:p>
        </w:tc>
        <w:tc>
          <w:tcPr>
            <w:tcW w:w="1592" w:type="dxa"/>
          </w:tcPr>
          <w:p>
            <w:pPr>
              <w:pStyle w:val="TableParagraph"/>
              <w:spacing w:before="7"/>
              <w:rPr>
                <w:rFonts w:ascii="Arial"/>
                <w:b/>
                <w:sz w:val="25"/>
              </w:rPr>
            </w:pPr>
          </w:p>
          <w:p>
            <w:pPr>
              <w:pStyle w:val="TableParagraph"/>
              <w:ind w:left="71" w:firstLine="196"/>
              <w:rPr>
                <w:rFonts w:ascii="Arial" w:hAnsi="Arial"/>
                <w:b/>
                <w:sz w:val="20"/>
              </w:rPr>
            </w:pPr>
            <w:r>
              <w:rPr>
                <w:rFonts w:ascii="Arial" w:hAnsi="Arial"/>
                <w:b/>
                <w:spacing w:val="-2"/>
                <w:sz w:val="20"/>
              </w:rPr>
              <w:t>Плоскость расположения</w:t>
            </w:r>
          </w:p>
        </w:tc>
        <w:tc>
          <w:tcPr>
            <w:tcW w:w="858" w:type="dxa"/>
            <w:textDirection w:val="btLr"/>
          </w:tcPr>
          <w:p>
            <w:pPr>
              <w:pStyle w:val="TableParagraph"/>
              <w:spacing w:before="7"/>
              <w:rPr>
                <w:rFonts w:ascii="Arial"/>
                <w:b/>
                <w:sz w:val="18"/>
              </w:rPr>
            </w:pPr>
          </w:p>
          <w:p>
            <w:pPr>
              <w:pStyle w:val="TableParagraph"/>
              <w:spacing w:line="244" w:lineRule="auto"/>
              <w:ind w:left="71" w:right="71" w:firstLine="35"/>
              <w:rPr>
                <w:rFonts w:ascii="Arial" w:hAnsi="Arial"/>
                <w:b/>
                <w:sz w:val="20"/>
              </w:rPr>
            </w:pPr>
            <w:r>
              <w:rPr>
                <w:rFonts w:ascii="Arial" w:hAnsi="Arial"/>
                <w:b/>
                <w:spacing w:val="-2"/>
                <w:sz w:val="20"/>
              </w:rPr>
              <w:t>Степени свободы</w:t>
            </w:r>
          </w:p>
        </w:tc>
        <w:tc>
          <w:tcPr>
            <w:tcW w:w="2216" w:type="dxa"/>
          </w:tcPr>
          <w:p>
            <w:pPr>
              <w:pStyle w:val="TableParagraph"/>
              <w:rPr>
                <w:rFonts w:ascii="Arial"/>
                <w:b/>
                <w:sz w:val="22"/>
              </w:rPr>
            </w:pPr>
          </w:p>
          <w:p>
            <w:pPr>
              <w:pStyle w:val="TableParagraph"/>
              <w:spacing w:before="154"/>
              <w:ind w:left="429"/>
              <w:rPr>
                <w:rFonts w:ascii="Arial" w:hAnsi="Arial"/>
                <w:b/>
                <w:sz w:val="20"/>
              </w:rPr>
            </w:pPr>
            <w:r>
              <w:rPr>
                <w:rFonts w:ascii="Arial" w:hAnsi="Arial"/>
                <w:b/>
                <w:spacing w:val="-2"/>
                <w:sz w:val="20"/>
              </w:rPr>
              <w:t>Комментарий</w:t>
            </w:r>
          </w:p>
        </w:tc>
      </w:tr>
      <w:tr>
        <w:trPr>
          <w:trHeight w:val="1926" w:hRule="atLeast"/>
        </w:trPr>
        <w:tc>
          <w:tcPr>
            <w:tcW w:w="559"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w:pStyle w:val="TableParagraph"/>
              <w:ind w:left="112"/>
              <w:rPr>
                <w:rFonts w:ascii="Arial"/>
                <w:b/>
                <w:sz w:val="20"/>
              </w:rPr>
            </w:pPr>
            <w:r>
              <w:rPr>
                <w:rFonts w:ascii="Arial"/>
                <w:b/>
                <w:spacing w:val="-5"/>
                <w:sz w:val="20"/>
              </w:rPr>
              <w:t>262</w:t>
            </w:r>
          </w:p>
        </w:tc>
        <w:tc>
          <w:tcPr>
            <w:tcW w:w="3324"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19"/>
              </w:rPr>
            </w:pPr>
          </w:p>
          <w:p>
            <w:pPr>
              <w:pStyle w:val="TableParagraph"/>
              <w:spacing w:line="244" w:lineRule="auto"/>
              <w:ind w:left="667" w:hanging="17"/>
              <w:rPr>
                <w:sz w:val="20"/>
              </w:rPr>
            </w:pPr>
            <w:r>
              <w:rPr>
                <w:spacing w:val="-2"/>
                <w:sz w:val="20"/>
              </w:rPr>
              <w:t>Двухузловой</w:t>
            </w:r>
            <w:r>
              <w:rPr>
                <w:spacing w:val="-12"/>
                <w:sz w:val="20"/>
              </w:rPr>
              <w:t> </w:t>
            </w:r>
            <w:r>
              <w:rPr>
                <w:spacing w:val="-2"/>
                <w:sz w:val="20"/>
              </w:rPr>
              <w:t>элемент односторонней</w:t>
            </w:r>
            <w:r>
              <w:rPr>
                <w:spacing w:val="10"/>
                <w:sz w:val="20"/>
              </w:rPr>
              <w:t> </w:t>
            </w:r>
            <w:r>
              <w:rPr>
                <w:spacing w:val="-4"/>
                <w:sz w:val="20"/>
              </w:rPr>
              <w:t>связи</w:t>
            </w:r>
          </w:p>
        </w:tc>
        <w:tc>
          <w:tcPr>
            <w:tcW w:w="1174" w:type="dxa"/>
          </w:tcPr>
          <w:p>
            <w:pPr>
              <w:pStyle w:val="TableParagraph"/>
              <w:rPr>
                <w:rFonts w:ascii="Arial"/>
                <w:b/>
                <w:sz w:val="22"/>
              </w:rPr>
            </w:pPr>
          </w:p>
          <w:p>
            <w:pPr>
              <w:pStyle w:val="TableParagraph"/>
              <w:spacing w:before="133"/>
              <w:ind w:left="7"/>
              <w:jc w:val="center"/>
              <w:rPr>
                <w:rFonts w:ascii="Arial"/>
                <w:b/>
                <w:sz w:val="20"/>
              </w:rPr>
            </w:pPr>
            <w:r>
              <w:rPr>
                <w:rFonts w:ascii="Arial"/>
                <w:b/>
                <w:w w:val="99"/>
                <w:sz w:val="20"/>
              </w:rPr>
              <w:t>1</w:t>
            </w:r>
          </w:p>
          <w:p>
            <w:pPr>
              <w:pStyle w:val="TableParagraph"/>
              <w:ind w:left="7"/>
              <w:jc w:val="center"/>
              <w:rPr>
                <w:rFonts w:ascii="Arial"/>
                <w:b/>
                <w:sz w:val="20"/>
              </w:rPr>
            </w:pPr>
            <w:r>
              <w:rPr>
                <w:rFonts w:ascii="Arial"/>
                <w:b/>
                <w:w w:val="99"/>
                <w:sz w:val="20"/>
              </w:rPr>
              <w:t>2</w:t>
            </w:r>
          </w:p>
          <w:p>
            <w:pPr>
              <w:pStyle w:val="TableParagraph"/>
              <w:ind w:left="7"/>
              <w:jc w:val="center"/>
              <w:rPr>
                <w:rFonts w:ascii="Arial"/>
                <w:b/>
                <w:sz w:val="20"/>
              </w:rPr>
            </w:pPr>
            <w:r>
              <w:rPr>
                <w:rFonts w:ascii="Arial"/>
                <w:b/>
                <w:w w:val="99"/>
                <w:sz w:val="20"/>
              </w:rPr>
              <w:t>3</w:t>
            </w:r>
          </w:p>
          <w:p>
            <w:pPr>
              <w:pStyle w:val="TableParagraph"/>
              <w:spacing w:before="1"/>
              <w:ind w:left="7"/>
              <w:jc w:val="center"/>
              <w:rPr>
                <w:rFonts w:ascii="Arial"/>
                <w:b/>
                <w:sz w:val="20"/>
              </w:rPr>
            </w:pPr>
            <w:r>
              <w:rPr>
                <w:rFonts w:ascii="Arial"/>
                <w:b/>
                <w:w w:val="99"/>
                <w:sz w:val="20"/>
              </w:rPr>
              <w:t>4</w:t>
            </w:r>
          </w:p>
          <w:p>
            <w:pPr>
              <w:pStyle w:val="TableParagraph"/>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w:pStyle w:val="TableParagraph"/>
              <w:ind w:left="110" w:right="101"/>
              <w:jc w:val="center"/>
              <w:rPr>
                <w:rFonts w:ascii="Arial"/>
                <w:b/>
                <w:sz w:val="20"/>
              </w:rPr>
            </w:pPr>
            <w:r>
              <w:rPr>
                <w:rFonts w:ascii="Arial"/>
                <w:b/>
                <w:sz w:val="20"/>
              </w:rPr>
              <w:t>X,</w:t>
            </w:r>
            <w:r>
              <w:rPr>
                <w:rFonts w:ascii="Arial"/>
                <w:b/>
                <w:spacing w:val="-4"/>
                <w:sz w:val="20"/>
              </w:rPr>
              <w:t> </w:t>
            </w:r>
            <w:r>
              <w:rPr>
                <w:rFonts w:ascii="Arial"/>
                <w:b/>
                <w:sz w:val="20"/>
              </w:rPr>
              <w:t>Y,</w:t>
            </w:r>
            <w:r>
              <w:rPr>
                <w:rFonts w:ascii="Arial"/>
                <w:b/>
                <w:spacing w:val="-3"/>
                <w:sz w:val="20"/>
              </w:rPr>
              <w:t> </w:t>
            </w:r>
            <w:r>
              <w:rPr>
                <w:rFonts w:ascii="Arial"/>
                <w:b/>
                <w:spacing w:val="-10"/>
                <w:sz w:val="20"/>
              </w:rPr>
              <w:t>Z</w:t>
            </w:r>
          </w:p>
        </w:tc>
        <w:tc>
          <w:tcPr>
            <w:tcW w:w="2216" w:type="dxa"/>
          </w:tcPr>
          <w:p>
            <w:pPr>
              <w:pStyle w:val="TableParagraph"/>
              <w:spacing w:before="46"/>
              <w:ind w:left="68" w:right="64"/>
              <w:jc w:val="center"/>
              <w:rPr>
                <w:sz w:val="20"/>
              </w:rPr>
            </w:pPr>
            <w:r>
              <w:rPr>
                <w:spacing w:val="-2"/>
                <w:sz w:val="20"/>
              </w:rPr>
              <w:t>Задаются:</w:t>
            </w:r>
            <w:r>
              <w:rPr>
                <w:spacing w:val="-12"/>
                <w:sz w:val="20"/>
              </w:rPr>
              <w:t> </w:t>
            </w:r>
            <w:r>
              <w:rPr>
                <w:spacing w:val="-2"/>
                <w:sz w:val="20"/>
              </w:rPr>
              <w:t>жесткость связи,</w:t>
            </w:r>
          </w:p>
          <w:p>
            <w:pPr>
              <w:pStyle w:val="TableParagraph"/>
              <w:spacing w:line="244" w:lineRule="auto" w:before="5"/>
              <w:ind w:left="321" w:right="318" w:hanging="1"/>
              <w:jc w:val="center"/>
              <w:rPr>
                <w:sz w:val="20"/>
              </w:rPr>
            </w:pPr>
            <w:r>
              <w:rPr>
                <w:sz w:val="20"/>
              </w:rPr>
              <w:t>признак работы (растяжение</w:t>
            </w:r>
            <w:r>
              <w:rPr>
                <w:spacing w:val="-14"/>
                <w:sz w:val="20"/>
              </w:rPr>
              <w:t> </w:t>
            </w:r>
            <w:r>
              <w:rPr>
                <w:sz w:val="20"/>
              </w:rPr>
              <w:t>или </w:t>
            </w:r>
            <w:r>
              <w:rPr>
                <w:spacing w:val="-2"/>
                <w:sz w:val="20"/>
              </w:rPr>
              <w:t>сжатие), величина</w:t>
            </w:r>
            <w:r>
              <w:rPr>
                <w:spacing w:val="-12"/>
                <w:sz w:val="20"/>
              </w:rPr>
              <w:t> </w:t>
            </w:r>
            <w:r>
              <w:rPr>
                <w:spacing w:val="-2"/>
                <w:sz w:val="20"/>
              </w:rPr>
              <w:t>зазора</w:t>
            </w:r>
          </w:p>
          <w:p>
            <w:pPr>
              <w:pStyle w:val="TableParagraph"/>
              <w:ind w:left="69" w:right="64"/>
              <w:jc w:val="center"/>
              <w:rPr>
                <w:sz w:val="20"/>
              </w:rPr>
            </w:pPr>
            <w:r>
              <w:rPr>
                <w:spacing w:val="-2"/>
                <w:sz w:val="20"/>
              </w:rPr>
              <w:t>между</w:t>
            </w:r>
            <w:r>
              <w:rPr>
                <w:spacing w:val="-12"/>
                <w:sz w:val="20"/>
              </w:rPr>
              <w:t> </w:t>
            </w:r>
            <w:r>
              <w:rPr>
                <w:spacing w:val="-2"/>
                <w:sz w:val="20"/>
              </w:rPr>
              <w:t>конструкцией</w:t>
            </w:r>
            <w:r>
              <w:rPr>
                <w:spacing w:val="-11"/>
                <w:sz w:val="20"/>
              </w:rPr>
              <w:t> </w:t>
            </w:r>
            <w:r>
              <w:rPr>
                <w:spacing w:val="-2"/>
                <w:sz w:val="20"/>
              </w:rPr>
              <w:t>и связью</w:t>
            </w:r>
          </w:p>
        </w:tc>
      </w:tr>
      <w:tr>
        <w:trPr>
          <w:trHeight w:val="2677" w:hRule="atLeast"/>
        </w:trPr>
        <w:tc>
          <w:tcPr>
            <w:tcW w:w="5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8"/>
              </w:rPr>
            </w:pPr>
          </w:p>
          <w:p>
            <w:pPr>
              <w:pStyle w:val="TableParagraph"/>
              <w:ind w:left="112"/>
              <w:rPr>
                <w:rFonts w:ascii="Arial"/>
                <w:b/>
                <w:sz w:val="20"/>
              </w:rPr>
            </w:pPr>
            <w:r>
              <w:rPr>
                <w:rFonts w:ascii="Arial"/>
                <w:b/>
                <w:spacing w:val="-5"/>
                <w:sz w:val="20"/>
              </w:rPr>
              <w:t>263</w:t>
            </w:r>
          </w:p>
        </w:tc>
        <w:tc>
          <w:tcPr>
            <w:tcW w:w="33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30"/>
              </w:rPr>
            </w:pPr>
          </w:p>
          <w:p>
            <w:pPr>
              <w:pStyle w:val="TableParagraph"/>
              <w:ind w:left="921" w:hanging="617"/>
              <w:rPr>
                <w:sz w:val="20"/>
              </w:rPr>
            </w:pPr>
            <w:r>
              <w:rPr>
                <w:spacing w:val="-2"/>
                <w:sz w:val="20"/>
              </w:rPr>
              <w:t>Одноузловой односторонний </w:t>
            </w:r>
            <w:r>
              <w:rPr>
                <w:sz w:val="20"/>
              </w:rPr>
              <w:t>элемент трения</w:t>
            </w:r>
          </w:p>
        </w:tc>
        <w:tc>
          <w:tcPr>
            <w:tcW w:w="1174" w:type="dxa"/>
          </w:tcPr>
          <w:p>
            <w:pPr>
              <w:pStyle w:val="TableParagraph"/>
              <w:rPr>
                <w:rFonts w:ascii="Arial"/>
                <w:b/>
                <w:sz w:val="22"/>
              </w:rPr>
            </w:pPr>
          </w:p>
          <w:p>
            <w:pPr>
              <w:pStyle w:val="TableParagraph"/>
              <w:rPr>
                <w:rFonts w:ascii="Arial"/>
                <w:b/>
                <w:sz w:val="22"/>
              </w:rPr>
            </w:pPr>
          </w:p>
          <w:p>
            <w:pPr>
              <w:pStyle w:val="TableParagraph"/>
              <w:spacing w:before="3"/>
              <w:rPr>
                <w:rFonts w:ascii="Arial"/>
                <w:b/>
                <w:sz w:val="32"/>
              </w:rPr>
            </w:pPr>
          </w:p>
          <w:p>
            <w:pPr>
              <w:pStyle w:val="TableParagraph"/>
              <w:spacing w:before="1"/>
              <w:ind w:left="7"/>
              <w:jc w:val="center"/>
              <w:rPr>
                <w:rFonts w:ascii="Arial"/>
                <w:b/>
                <w:sz w:val="20"/>
              </w:rPr>
            </w:pPr>
            <w:r>
              <w:rPr>
                <w:rFonts w:ascii="Arial"/>
                <w:b/>
                <w:w w:val="99"/>
                <w:sz w:val="20"/>
              </w:rPr>
              <w:t>1</w:t>
            </w:r>
          </w:p>
          <w:p>
            <w:pPr>
              <w:pStyle w:val="TableParagraph"/>
              <w:spacing w:line="229" w:lineRule="exact"/>
              <w:ind w:left="7"/>
              <w:jc w:val="center"/>
              <w:rPr>
                <w:rFonts w:ascii="Arial"/>
                <w:b/>
                <w:sz w:val="20"/>
              </w:rPr>
            </w:pPr>
            <w:r>
              <w:rPr>
                <w:rFonts w:ascii="Arial"/>
                <w:b/>
                <w:w w:val="99"/>
                <w:sz w:val="20"/>
              </w:rPr>
              <w:t>2</w:t>
            </w:r>
          </w:p>
          <w:p>
            <w:pPr>
              <w:pStyle w:val="TableParagraph"/>
              <w:spacing w:line="229" w:lineRule="exact"/>
              <w:ind w:left="7"/>
              <w:jc w:val="center"/>
              <w:rPr>
                <w:rFonts w:ascii="Arial"/>
                <w:b/>
                <w:sz w:val="20"/>
              </w:rPr>
            </w:pPr>
            <w:r>
              <w:rPr>
                <w:rFonts w:ascii="Arial"/>
                <w:b/>
                <w:w w:val="99"/>
                <w:sz w:val="20"/>
              </w:rPr>
              <w:t>4</w:t>
            </w:r>
          </w:p>
          <w:p>
            <w:pPr>
              <w:pStyle w:val="TableParagraph"/>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8"/>
              </w:rPr>
            </w:pPr>
          </w:p>
          <w:p>
            <w:pPr>
              <w:pStyle w:val="TableParagraph"/>
              <w:ind w:left="122" w:right="114"/>
              <w:jc w:val="center"/>
              <w:rPr>
                <w:sz w:val="20"/>
              </w:rPr>
            </w:pPr>
            <w:r>
              <w:rPr>
                <w:spacing w:val="-2"/>
                <w:sz w:val="20"/>
              </w:rPr>
              <w:t>произвольно</w:t>
            </w:r>
          </w:p>
        </w:tc>
        <w:tc>
          <w:tcPr>
            <w:tcW w:w="85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0"/>
              </w:rPr>
            </w:pPr>
          </w:p>
          <w:p>
            <w:pPr>
              <w:pStyle w:val="TableParagraph"/>
              <w:spacing w:line="242" w:lineRule="auto"/>
              <w:ind w:left="78" w:right="70"/>
              <w:jc w:val="both"/>
              <w:rPr>
                <w:sz w:val="20"/>
              </w:rPr>
            </w:pPr>
            <w:r>
              <w:rPr>
                <w:sz w:val="20"/>
              </w:rPr>
              <w:t>либо</w:t>
            </w:r>
            <w:r>
              <w:rPr>
                <w:spacing w:val="-14"/>
                <w:sz w:val="20"/>
              </w:rPr>
              <w:t> </w:t>
            </w:r>
            <w:r>
              <w:rPr>
                <w:sz w:val="20"/>
              </w:rPr>
              <w:t>X, либо</w:t>
            </w:r>
            <w:r>
              <w:rPr>
                <w:spacing w:val="-14"/>
                <w:sz w:val="20"/>
              </w:rPr>
              <w:t> </w:t>
            </w:r>
            <w:r>
              <w:rPr>
                <w:sz w:val="20"/>
              </w:rPr>
              <w:t>Y, либо Z</w:t>
            </w:r>
          </w:p>
        </w:tc>
        <w:tc>
          <w:tcPr>
            <w:tcW w:w="2216" w:type="dxa"/>
          </w:tcPr>
          <w:p>
            <w:pPr>
              <w:pStyle w:val="TableParagraph"/>
              <w:spacing w:line="244" w:lineRule="auto" w:before="74"/>
              <w:ind w:left="38" w:right="36" w:firstLine="1"/>
              <w:jc w:val="center"/>
              <w:rPr>
                <w:sz w:val="20"/>
              </w:rPr>
            </w:pPr>
            <w:r>
              <w:rPr>
                <w:sz w:val="20"/>
              </w:rPr>
              <w:t>Задаются: жесткость, коэф. трения покоя, </w:t>
            </w:r>
            <w:r>
              <w:rPr>
                <w:spacing w:val="-2"/>
                <w:sz w:val="20"/>
              </w:rPr>
              <w:t>ориентация,</w:t>
            </w:r>
            <w:r>
              <w:rPr>
                <w:spacing w:val="40"/>
                <w:sz w:val="20"/>
              </w:rPr>
              <w:t> </w:t>
            </w:r>
            <w:r>
              <w:rPr>
                <w:sz w:val="20"/>
              </w:rPr>
              <w:t>жесткость сцепления (может быть </w:t>
            </w:r>
            <w:r>
              <w:rPr>
                <w:spacing w:val="-2"/>
                <w:sz w:val="20"/>
              </w:rPr>
              <w:t>вычислена автоматически) </w:t>
            </w:r>
            <w:r>
              <w:rPr>
                <w:sz w:val="20"/>
              </w:rPr>
              <w:t>признак работы (растяжение или сжатие), зазор между </w:t>
            </w:r>
            <w:r>
              <w:rPr>
                <w:spacing w:val="-2"/>
                <w:sz w:val="20"/>
              </w:rPr>
              <w:t>конструкцией</w:t>
            </w:r>
            <w:r>
              <w:rPr>
                <w:spacing w:val="-12"/>
                <w:sz w:val="20"/>
              </w:rPr>
              <w:t> </w:t>
            </w:r>
            <w:r>
              <w:rPr>
                <w:spacing w:val="-2"/>
                <w:sz w:val="20"/>
              </w:rPr>
              <w:t>и</w:t>
            </w:r>
            <w:r>
              <w:rPr>
                <w:spacing w:val="-11"/>
                <w:sz w:val="20"/>
              </w:rPr>
              <w:t> </w:t>
            </w:r>
            <w:r>
              <w:rPr>
                <w:spacing w:val="-2"/>
                <w:sz w:val="20"/>
              </w:rPr>
              <w:t>связью</w:t>
            </w:r>
          </w:p>
        </w:tc>
      </w:tr>
      <w:tr>
        <w:trPr>
          <w:trHeight w:val="2673" w:hRule="atLeast"/>
        </w:trPr>
        <w:tc>
          <w:tcPr>
            <w:tcW w:w="5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w:pStyle w:val="TableParagraph"/>
              <w:ind w:left="112"/>
              <w:rPr>
                <w:rFonts w:ascii="Arial"/>
                <w:b/>
                <w:sz w:val="20"/>
              </w:rPr>
            </w:pPr>
            <w:r>
              <w:rPr>
                <w:rFonts w:ascii="Arial"/>
                <w:b/>
                <w:spacing w:val="-5"/>
                <w:sz w:val="20"/>
              </w:rPr>
              <w:t>264</w:t>
            </w:r>
          </w:p>
        </w:tc>
        <w:tc>
          <w:tcPr>
            <w:tcW w:w="33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30"/>
              </w:rPr>
            </w:pPr>
          </w:p>
          <w:p>
            <w:pPr>
              <w:pStyle w:val="TableParagraph"/>
              <w:spacing w:line="244" w:lineRule="auto"/>
              <w:ind w:left="921" w:hanging="591"/>
              <w:rPr>
                <w:sz w:val="20"/>
              </w:rPr>
            </w:pPr>
            <w:r>
              <w:rPr>
                <w:spacing w:val="-2"/>
                <w:sz w:val="20"/>
              </w:rPr>
              <w:t>Двухузловой</w:t>
            </w:r>
            <w:r>
              <w:rPr>
                <w:spacing w:val="-12"/>
                <w:sz w:val="20"/>
              </w:rPr>
              <w:t> </w:t>
            </w:r>
            <w:r>
              <w:rPr>
                <w:spacing w:val="-2"/>
                <w:sz w:val="20"/>
              </w:rPr>
              <w:t>односторонний </w:t>
            </w:r>
            <w:r>
              <w:rPr>
                <w:sz w:val="20"/>
              </w:rPr>
              <w:t>элемент трения</w:t>
            </w:r>
          </w:p>
        </w:tc>
        <w:tc>
          <w:tcPr>
            <w:tcW w:w="1174" w:type="dxa"/>
          </w:tcPr>
          <w:p>
            <w:pPr>
              <w:pStyle w:val="TableParagraph"/>
              <w:rPr>
                <w:rFonts w:ascii="Arial"/>
                <w:b/>
                <w:sz w:val="22"/>
              </w:rPr>
            </w:pPr>
          </w:p>
          <w:p>
            <w:pPr>
              <w:pStyle w:val="TableParagraph"/>
              <w:rPr>
                <w:rFonts w:ascii="Arial"/>
                <w:b/>
                <w:sz w:val="22"/>
              </w:rPr>
            </w:pPr>
          </w:p>
          <w:p>
            <w:pPr>
              <w:pStyle w:val="TableParagraph"/>
              <w:spacing w:before="1"/>
              <w:rPr>
                <w:rFonts w:ascii="Arial"/>
                <w:b/>
                <w:sz w:val="32"/>
              </w:rPr>
            </w:pPr>
          </w:p>
          <w:p>
            <w:pPr>
              <w:pStyle w:val="TableParagraph"/>
              <w:ind w:left="7"/>
              <w:jc w:val="center"/>
              <w:rPr>
                <w:rFonts w:ascii="Arial"/>
                <w:b/>
                <w:sz w:val="20"/>
              </w:rPr>
            </w:pPr>
            <w:r>
              <w:rPr>
                <w:rFonts w:ascii="Arial"/>
                <w:b/>
                <w:w w:val="99"/>
                <w:sz w:val="20"/>
              </w:rPr>
              <w:t>1</w:t>
            </w:r>
          </w:p>
          <w:p>
            <w:pPr>
              <w:pStyle w:val="TableParagraph"/>
              <w:spacing w:before="1"/>
              <w:ind w:left="7"/>
              <w:jc w:val="center"/>
              <w:rPr>
                <w:rFonts w:ascii="Arial"/>
                <w:b/>
                <w:sz w:val="20"/>
              </w:rPr>
            </w:pPr>
            <w:r>
              <w:rPr>
                <w:rFonts w:ascii="Arial"/>
                <w:b/>
                <w:w w:val="99"/>
                <w:sz w:val="20"/>
              </w:rPr>
              <w:t>2</w:t>
            </w:r>
          </w:p>
          <w:p>
            <w:pPr>
              <w:pStyle w:val="TableParagraph"/>
              <w:spacing w:line="229" w:lineRule="exact"/>
              <w:ind w:left="7"/>
              <w:jc w:val="center"/>
              <w:rPr>
                <w:rFonts w:ascii="Arial"/>
                <w:b/>
                <w:sz w:val="20"/>
              </w:rPr>
            </w:pPr>
            <w:r>
              <w:rPr>
                <w:rFonts w:ascii="Arial"/>
                <w:b/>
                <w:w w:val="99"/>
                <w:sz w:val="20"/>
              </w:rPr>
              <w:t>4</w:t>
            </w:r>
          </w:p>
          <w:p>
            <w:pPr>
              <w:pStyle w:val="TableParagraph"/>
              <w:spacing w:line="229" w:lineRule="exact"/>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18"/>
              </w:rPr>
            </w:pPr>
          </w:p>
          <w:p>
            <w:pPr>
              <w:pStyle w:val="TableParagraph"/>
              <w:ind w:left="122" w:right="114"/>
              <w:jc w:val="center"/>
              <w:rPr>
                <w:sz w:val="20"/>
              </w:rPr>
            </w:pPr>
            <w:r>
              <w:rPr>
                <w:spacing w:val="-2"/>
                <w:sz w:val="20"/>
              </w:rPr>
              <w:t>произвольно</w:t>
            </w:r>
          </w:p>
        </w:tc>
        <w:tc>
          <w:tcPr>
            <w:tcW w:w="85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18"/>
              </w:rPr>
            </w:pPr>
          </w:p>
          <w:p>
            <w:pPr>
              <w:pStyle w:val="TableParagraph"/>
              <w:ind w:left="109" w:right="102"/>
              <w:jc w:val="center"/>
              <w:rPr>
                <w:sz w:val="20"/>
              </w:rPr>
            </w:pPr>
            <w:r>
              <w:rPr>
                <w:sz w:val="20"/>
              </w:rPr>
              <w:t>X,</w:t>
            </w:r>
            <w:r>
              <w:rPr>
                <w:spacing w:val="-2"/>
                <w:sz w:val="20"/>
              </w:rPr>
              <w:t> </w:t>
            </w:r>
            <w:r>
              <w:rPr>
                <w:sz w:val="20"/>
              </w:rPr>
              <w:t>Y, </w:t>
            </w:r>
            <w:r>
              <w:rPr>
                <w:spacing w:val="-10"/>
                <w:sz w:val="20"/>
              </w:rPr>
              <w:t>Z</w:t>
            </w:r>
          </w:p>
        </w:tc>
        <w:tc>
          <w:tcPr>
            <w:tcW w:w="2216" w:type="dxa"/>
          </w:tcPr>
          <w:p>
            <w:pPr>
              <w:pStyle w:val="TableParagraph"/>
              <w:spacing w:line="244" w:lineRule="auto" w:before="74"/>
              <w:ind w:left="38" w:right="36" w:firstLine="1"/>
              <w:jc w:val="center"/>
              <w:rPr>
                <w:sz w:val="20"/>
              </w:rPr>
            </w:pPr>
            <w:r>
              <w:rPr>
                <w:sz w:val="20"/>
              </w:rPr>
              <w:t>Задаются: жесткость, коэф. трения покоя, </w:t>
            </w:r>
            <w:r>
              <w:rPr>
                <w:spacing w:val="-2"/>
                <w:sz w:val="20"/>
              </w:rPr>
              <w:t>ориентация,</w:t>
            </w:r>
            <w:r>
              <w:rPr>
                <w:spacing w:val="40"/>
                <w:sz w:val="20"/>
              </w:rPr>
              <w:t> </w:t>
            </w:r>
            <w:r>
              <w:rPr>
                <w:sz w:val="20"/>
              </w:rPr>
              <w:t>жесткость сцепления (может быть </w:t>
            </w:r>
            <w:r>
              <w:rPr>
                <w:spacing w:val="-2"/>
                <w:sz w:val="20"/>
              </w:rPr>
              <w:t>вычислена автоматически) </w:t>
            </w:r>
            <w:r>
              <w:rPr>
                <w:sz w:val="20"/>
              </w:rPr>
              <w:t>признак работы (растяжение или сжатие), зазор между </w:t>
            </w:r>
            <w:r>
              <w:rPr>
                <w:spacing w:val="-2"/>
                <w:sz w:val="20"/>
              </w:rPr>
              <w:t>конструкцией</w:t>
            </w:r>
            <w:r>
              <w:rPr>
                <w:spacing w:val="-12"/>
                <w:sz w:val="20"/>
              </w:rPr>
              <w:t> </w:t>
            </w:r>
            <w:r>
              <w:rPr>
                <w:spacing w:val="-2"/>
                <w:sz w:val="20"/>
              </w:rPr>
              <w:t>и</w:t>
            </w:r>
            <w:r>
              <w:rPr>
                <w:spacing w:val="-11"/>
                <w:sz w:val="20"/>
              </w:rPr>
              <w:t> </w:t>
            </w:r>
            <w:r>
              <w:rPr>
                <w:spacing w:val="-2"/>
                <w:sz w:val="20"/>
              </w:rPr>
              <w:t>связью</w:t>
            </w:r>
          </w:p>
        </w:tc>
      </w:tr>
      <w:tr>
        <w:trPr>
          <w:trHeight w:val="1405" w:hRule="atLeast"/>
        </w:trPr>
        <w:tc>
          <w:tcPr>
            <w:tcW w:w="559" w:type="dxa"/>
          </w:tcPr>
          <w:p>
            <w:pPr>
              <w:pStyle w:val="TableParagraph"/>
              <w:rPr>
                <w:rFonts w:ascii="Arial"/>
                <w:b/>
                <w:sz w:val="22"/>
              </w:rPr>
            </w:pPr>
          </w:p>
          <w:p>
            <w:pPr>
              <w:pStyle w:val="TableParagraph"/>
              <w:rPr>
                <w:rFonts w:ascii="Arial"/>
                <w:b/>
                <w:sz w:val="29"/>
              </w:rPr>
            </w:pPr>
          </w:p>
          <w:p>
            <w:pPr>
              <w:pStyle w:val="TableParagraph"/>
              <w:spacing w:before="1"/>
              <w:ind w:left="112"/>
              <w:rPr>
                <w:rFonts w:ascii="Arial"/>
                <w:b/>
                <w:sz w:val="20"/>
              </w:rPr>
            </w:pPr>
            <w:r>
              <w:rPr>
                <w:rFonts w:ascii="Arial"/>
                <w:b/>
                <w:spacing w:val="-5"/>
                <w:sz w:val="20"/>
              </w:rPr>
              <w:t>207</w:t>
            </w:r>
          </w:p>
        </w:tc>
        <w:tc>
          <w:tcPr>
            <w:tcW w:w="3324" w:type="dxa"/>
          </w:tcPr>
          <w:p>
            <w:pPr>
              <w:pStyle w:val="TableParagraph"/>
              <w:spacing w:before="3"/>
              <w:rPr>
                <w:rFonts w:ascii="Arial"/>
                <w:b/>
                <w:sz w:val="31"/>
              </w:rPr>
            </w:pPr>
          </w:p>
          <w:p>
            <w:pPr>
              <w:pStyle w:val="TableParagraph"/>
              <w:spacing w:line="244" w:lineRule="auto"/>
              <w:ind w:left="149" w:right="137"/>
              <w:jc w:val="center"/>
              <w:rPr>
                <w:sz w:val="20"/>
              </w:rPr>
            </w:pPr>
            <w:r>
              <w:rPr>
                <w:sz w:val="20"/>
              </w:rPr>
              <w:t>Специальный стержневой конечный элемент </w:t>
            </w:r>
            <w:r>
              <w:rPr>
                <w:spacing w:val="-2"/>
                <w:sz w:val="20"/>
              </w:rPr>
              <w:t>предварительного обжатия</w:t>
            </w:r>
          </w:p>
        </w:tc>
        <w:tc>
          <w:tcPr>
            <w:tcW w:w="1174" w:type="dxa"/>
          </w:tcPr>
          <w:p>
            <w:pPr>
              <w:pStyle w:val="TableParagraph"/>
              <w:rPr>
                <w:rFonts w:ascii="Arial"/>
                <w:b/>
                <w:sz w:val="21"/>
              </w:rPr>
            </w:pPr>
          </w:p>
          <w:p>
            <w:pPr>
              <w:pStyle w:val="TableParagraph"/>
              <w:ind w:left="7"/>
              <w:jc w:val="center"/>
              <w:rPr>
                <w:rFonts w:ascii="Arial"/>
                <w:b/>
                <w:sz w:val="20"/>
              </w:rPr>
            </w:pPr>
            <w:r>
              <w:rPr>
                <w:rFonts w:ascii="Arial"/>
                <w:b/>
                <w:w w:val="99"/>
                <w:sz w:val="20"/>
              </w:rPr>
              <w:t>1</w:t>
            </w:r>
          </w:p>
          <w:p>
            <w:pPr>
              <w:pStyle w:val="TableParagraph"/>
              <w:ind w:left="7"/>
              <w:jc w:val="center"/>
              <w:rPr>
                <w:rFonts w:ascii="Arial"/>
                <w:b/>
                <w:sz w:val="20"/>
              </w:rPr>
            </w:pPr>
            <w:r>
              <w:rPr>
                <w:rFonts w:ascii="Arial"/>
                <w:b/>
                <w:w w:val="99"/>
                <w:sz w:val="20"/>
              </w:rPr>
              <w:t>2</w:t>
            </w:r>
          </w:p>
          <w:p>
            <w:pPr>
              <w:pStyle w:val="TableParagraph"/>
              <w:spacing w:before="1"/>
              <w:ind w:left="7"/>
              <w:jc w:val="center"/>
              <w:rPr>
                <w:rFonts w:ascii="Arial"/>
                <w:b/>
                <w:sz w:val="20"/>
              </w:rPr>
            </w:pPr>
            <w:r>
              <w:rPr>
                <w:rFonts w:ascii="Arial"/>
                <w:b/>
                <w:w w:val="99"/>
                <w:sz w:val="20"/>
              </w:rPr>
              <w:t>4</w:t>
            </w:r>
          </w:p>
          <w:p>
            <w:pPr>
              <w:pStyle w:val="TableParagraph"/>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9"/>
              </w:rPr>
            </w:pPr>
          </w:p>
          <w:p>
            <w:pPr>
              <w:pStyle w:val="TableParagraph"/>
              <w:spacing w:before="1"/>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rPr>
                <w:rFonts w:ascii="Arial"/>
                <w:b/>
                <w:sz w:val="29"/>
              </w:rPr>
            </w:pPr>
          </w:p>
          <w:p>
            <w:pPr>
              <w:pStyle w:val="TableParagraph"/>
              <w:spacing w:before="1"/>
              <w:ind w:left="105" w:right="102"/>
              <w:jc w:val="center"/>
              <w:rPr>
                <w:rFonts w:ascii="Arial"/>
                <w:b/>
                <w:sz w:val="20"/>
              </w:rPr>
            </w:pPr>
            <w:r>
              <w:rPr>
                <w:rFonts w:ascii="Arial"/>
                <w:b/>
                <w:spacing w:val="-4"/>
                <w:sz w:val="20"/>
              </w:rPr>
              <w:t>U,V,W</w:t>
            </w:r>
          </w:p>
        </w:tc>
        <w:tc>
          <w:tcPr>
            <w:tcW w:w="2216" w:type="dxa"/>
          </w:tcPr>
          <w:p>
            <w:pPr>
              <w:pStyle w:val="TableParagraph"/>
              <w:spacing w:line="244" w:lineRule="auto" w:before="130"/>
              <w:ind w:left="52" w:right="48" w:firstLine="4"/>
              <w:jc w:val="center"/>
              <w:rPr>
                <w:sz w:val="20"/>
              </w:rPr>
            </w:pPr>
            <w:r>
              <w:rPr>
                <w:sz w:val="20"/>
              </w:rPr>
              <w:t>Первое по порядку </w:t>
            </w:r>
            <w:r>
              <w:rPr>
                <w:spacing w:val="-2"/>
                <w:sz w:val="20"/>
              </w:rPr>
              <w:t>загружение обеспечивает </w:t>
            </w:r>
            <w:r>
              <w:rPr>
                <w:sz w:val="20"/>
              </w:rPr>
              <w:t>появление</w:t>
            </w:r>
            <w:r>
              <w:rPr>
                <w:spacing w:val="-14"/>
                <w:sz w:val="20"/>
              </w:rPr>
              <w:t> </w:t>
            </w:r>
            <w:r>
              <w:rPr>
                <w:sz w:val="20"/>
              </w:rPr>
              <w:t>в</w:t>
            </w:r>
            <w:r>
              <w:rPr>
                <w:spacing w:val="-13"/>
                <w:sz w:val="20"/>
              </w:rPr>
              <w:t> </w:t>
            </w:r>
            <w:r>
              <w:rPr>
                <w:sz w:val="20"/>
              </w:rPr>
              <w:t>элементе заданного обжатия.</w:t>
            </w:r>
          </w:p>
        </w:tc>
      </w:tr>
      <w:tr>
        <w:trPr>
          <w:trHeight w:val="1698" w:hRule="atLeast"/>
        </w:trPr>
        <w:tc>
          <w:tcPr>
            <w:tcW w:w="559" w:type="dxa"/>
          </w:tcPr>
          <w:p>
            <w:pPr>
              <w:pStyle w:val="TableParagraph"/>
              <w:rPr>
                <w:rFonts w:ascii="Arial"/>
                <w:b/>
                <w:sz w:val="22"/>
              </w:rPr>
            </w:pPr>
          </w:p>
          <w:p>
            <w:pPr>
              <w:pStyle w:val="TableParagraph"/>
              <w:rPr>
                <w:rFonts w:ascii="Arial"/>
                <w:b/>
                <w:sz w:val="22"/>
              </w:rPr>
            </w:pPr>
          </w:p>
          <w:p>
            <w:pPr>
              <w:pStyle w:val="TableParagraph"/>
              <w:spacing w:before="9"/>
              <w:rPr>
                <w:rFonts w:ascii="Arial"/>
                <w:b/>
                <w:sz w:val="19"/>
              </w:rPr>
            </w:pPr>
          </w:p>
          <w:p>
            <w:pPr>
              <w:pStyle w:val="TableParagraph"/>
              <w:ind w:left="112"/>
              <w:rPr>
                <w:rFonts w:ascii="Arial"/>
                <w:b/>
                <w:sz w:val="20"/>
              </w:rPr>
            </w:pPr>
            <w:r>
              <w:rPr>
                <w:rFonts w:ascii="Arial"/>
                <w:b/>
                <w:spacing w:val="-5"/>
                <w:sz w:val="20"/>
              </w:rPr>
              <w:t>208</w:t>
            </w:r>
          </w:p>
        </w:tc>
        <w:tc>
          <w:tcPr>
            <w:tcW w:w="3324" w:type="dxa"/>
          </w:tcPr>
          <w:p>
            <w:pPr>
              <w:pStyle w:val="TableParagraph"/>
              <w:rPr>
                <w:rFonts w:ascii="Arial"/>
                <w:b/>
                <w:sz w:val="22"/>
              </w:rPr>
            </w:pPr>
          </w:p>
          <w:p>
            <w:pPr>
              <w:pStyle w:val="TableParagraph"/>
              <w:rPr>
                <w:rFonts w:ascii="Arial"/>
                <w:b/>
                <w:sz w:val="22"/>
              </w:rPr>
            </w:pPr>
          </w:p>
          <w:p>
            <w:pPr>
              <w:pStyle w:val="TableParagraph"/>
              <w:spacing w:line="244" w:lineRule="auto"/>
              <w:ind w:left="275" w:right="267" w:firstLine="4"/>
              <w:jc w:val="center"/>
              <w:rPr>
                <w:sz w:val="20"/>
              </w:rPr>
            </w:pPr>
            <w:r>
              <w:rPr>
                <w:sz w:val="20"/>
              </w:rPr>
              <w:t>Специальный стержневой конечный элемент </w:t>
            </w:r>
            <w:r>
              <w:rPr>
                <w:spacing w:val="-2"/>
                <w:sz w:val="20"/>
              </w:rPr>
              <w:t>предварительного натяжения</w:t>
            </w:r>
          </w:p>
        </w:tc>
        <w:tc>
          <w:tcPr>
            <w:tcW w:w="1174" w:type="dxa"/>
          </w:tcPr>
          <w:p>
            <w:pPr>
              <w:pStyle w:val="TableParagraph"/>
              <w:rPr>
                <w:rFonts w:ascii="Arial"/>
                <w:b/>
                <w:sz w:val="22"/>
              </w:rPr>
            </w:pPr>
          </w:p>
          <w:p>
            <w:pPr>
              <w:pStyle w:val="TableParagraph"/>
              <w:spacing w:before="135"/>
              <w:ind w:left="7"/>
              <w:jc w:val="center"/>
              <w:rPr>
                <w:rFonts w:ascii="Arial"/>
                <w:b/>
                <w:sz w:val="20"/>
              </w:rPr>
            </w:pPr>
            <w:r>
              <w:rPr>
                <w:rFonts w:ascii="Arial"/>
                <w:b/>
                <w:w w:val="99"/>
                <w:sz w:val="20"/>
              </w:rPr>
              <w:t>1</w:t>
            </w:r>
          </w:p>
          <w:p>
            <w:pPr>
              <w:pStyle w:val="TableParagraph"/>
              <w:ind w:left="7"/>
              <w:jc w:val="center"/>
              <w:rPr>
                <w:rFonts w:ascii="Arial"/>
                <w:b/>
                <w:sz w:val="20"/>
              </w:rPr>
            </w:pPr>
            <w:r>
              <w:rPr>
                <w:rFonts w:ascii="Arial"/>
                <w:b/>
                <w:w w:val="99"/>
                <w:sz w:val="20"/>
              </w:rPr>
              <w:t>2</w:t>
            </w:r>
          </w:p>
          <w:p>
            <w:pPr>
              <w:pStyle w:val="TableParagraph"/>
              <w:spacing w:before="1"/>
              <w:ind w:left="7"/>
              <w:jc w:val="center"/>
              <w:rPr>
                <w:rFonts w:ascii="Arial"/>
                <w:b/>
                <w:sz w:val="20"/>
              </w:rPr>
            </w:pPr>
            <w:r>
              <w:rPr>
                <w:rFonts w:ascii="Arial"/>
                <w:b/>
                <w:w w:val="99"/>
                <w:sz w:val="20"/>
              </w:rPr>
              <w:t>4</w:t>
            </w:r>
          </w:p>
          <w:p>
            <w:pPr>
              <w:pStyle w:val="TableParagraph"/>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2"/>
              </w:rPr>
            </w:pPr>
          </w:p>
          <w:p>
            <w:pPr>
              <w:pStyle w:val="TableParagraph"/>
              <w:spacing w:before="9"/>
              <w:rPr>
                <w:rFonts w:ascii="Arial"/>
                <w:b/>
                <w:sz w:val="19"/>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rPr>
                <w:rFonts w:ascii="Arial"/>
                <w:b/>
                <w:sz w:val="22"/>
              </w:rPr>
            </w:pPr>
          </w:p>
          <w:p>
            <w:pPr>
              <w:pStyle w:val="TableParagraph"/>
              <w:spacing w:before="9"/>
              <w:rPr>
                <w:rFonts w:ascii="Arial"/>
                <w:b/>
                <w:sz w:val="19"/>
              </w:rPr>
            </w:pPr>
          </w:p>
          <w:p>
            <w:pPr>
              <w:pStyle w:val="TableParagraph"/>
              <w:ind w:left="105" w:right="102"/>
              <w:jc w:val="center"/>
              <w:rPr>
                <w:rFonts w:ascii="Arial"/>
                <w:b/>
                <w:sz w:val="20"/>
              </w:rPr>
            </w:pPr>
            <w:r>
              <w:rPr>
                <w:rFonts w:ascii="Arial"/>
                <w:b/>
                <w:spacing w:val="-4"/>
                <w:sz w:val="20"/>
              </w:rPr>
              <w:t>U,V,W</w:t>
            </w:r>
          </w:p>
        </w:tc>
        <w:tc>
          <w:tcPr>
            <w:tcW w:w="2216" w:type="dxa"/>
          </w:tcPr>
          <w:p>
            <w:pPr>
              <w:pStyle w:val="TableParagraph"/>
              <w:rPr>
                <w:rFonts w:ascii="Arial"/>
                <w:b/>
                <w:sz w:val="24"/>
              </w:rPr>
            </w:pPr>
          </w:p>
          <w:p>
            <w:pPr>
              <w:pStyle w:val="TableParagraph"/>
              <w:spacing w:line="244" w:lineRule="auto"/>
              <w:ind w:left="52" w:right="48" w:firstLine="4"/>
              <w:jc w:val="center"/>
              <w:rPr>
                <w:sz w:val="20"/>
              </w:rPr>
            </w:pPr>
            <w:r>
              <w:rPr>
                <w:sz w:val="20"/>
              </w:rPr>
              <w:t>Первое по порядку </w:t>
            </w:r>
            <w:r>
              <w:rPr>
                <w:spacing w:val="-2"/>
                <w:sz w:val="20"/>
              </w:rPr>
              <w:t>загружение обеспечивает </w:t>
            </w:r>
            <w:r>
              <w:rPr>
                <w:sz w:val="20"/>
              </w:rPr>
              <w:t>появление</w:t>
            </w:r>
            <w:r>
              <w:rPr>
                <w:spacing w:val="-14"/>
                <w:sz w:val="20"/>
              </w:rPr>
              <w:t> </w:t>
            </w:r>
            <w:r>
              <w:rPr>
                <w:sz w:val="20"/>
              </w:rPr>
              <w:t>в</w:t>
            </w:r>
            <w:r>
              <w:rPr>
                <w:spacing w:val="-13"/>
                <w:sz w:val="20"/>
              </w:rPr>
              <w:t> </w:t>
            </w:r>
            <w:r>
              <w:rPr>
                <w:sz w:val="20"/>
              </w:rPr>
              <w:t>элементе </w:t>
            </w:r>
            <w:r>
              <w:rPr>
                <w:spacing w:val="-2"/>
                <w:sz w:val="20"/>
              </w:rPr>
              <w:t>заданного</w:t>
            </w:r>
            <w:r>
              <w:rPr>
                <w:spacing w:val="-4"/>
                <w:sz w:val="20"/>
              </w:rPr>
              <w:t> </w:t>
            </w:r>
            <w:r>
              <w:rPr>
                <w:spacing w:val="-2"/>
                <w:sz w:val="20"/>
              </w:rPr>
              <w:t>натяжения.</w:t>
            </w:r>
          </w:p>
        </w:tc>
      </w:tr>
      <w:tr>
        <w:trPr>
          <w:trHeight w:val="1266" w:hRule="atLeast"/>
        </w:trPr>
        <w:tc>
          <w:tcPr>
            <w:tcW w:w="559" w:type="dxa"/>
          </w:tcPr>
          <w:p>
            <w:pPr>
              <w:pStyle w:val="TableParagraph"/>
              <w:rPr>
                <w:rFonts w:ascii="Arial"/>
                <w:b/>
                <w:sz w:val="22"/>
              </w:rPr>
            </w:pPr>
          </w:p>
          <w:p>
            <w:pPr>
              <w:pStyle w:val="TableParagraph"/>
              <w:rPr>
                <w:rFonts w:ascii="Arial"/>
                <w:b/>
                <w:sz w:val="23"/>
              </w:rPr>
            </w:pPr>
          </w:p>
          <w:p>
            <w:pPr>
              <w:pStyle w:val="TableParagraph"/>
              <w:ind w:left="112"/>
              <w:rPr>
                <w:rFonts w:ascii="Arial"/>
                <w:b/>
                <w:sz w:val="20"/>
              </w:rPr>
            </w:pPr>
            <w:r>
              <w:rPr>
                <w:rFonts w:ascii="Arial"/>
                <w:b/>
                <w:spacing w:val="-5"/>
                <w:sz w:val="20"/>
              </w:rPr>
              <w:t>251</w:t>
            </w:r>
          </w:p>
        </w:tc>
        <w:tc>
          <w:tcPr>
            <w:tcW w:w="3324" w:type="dxa"/>
          </w:tcPr>
          <w:p>
            <w:pPr>
              <w:pStyle w:val="TableParagraph"/>
              <w:spacing w:before="3"/>
              <w:rPr>
                <w:rFonts w:ascii="Arial"/>
                <w:b/>
                <w:sz w:val="25"/>
              </w:rPr>
            </w:pPr>
          </w:p>
          <w:p>
            <w:pPr>
              <w:pStyle w:val="TableParagraph"/>
              <w:spacing w:line="244" w:lineRule="auto"/>
              <w:ind w:left="151" w:right="137"/>
              <w:jc w:val="center"/>
              <w:rPr>
                <w:sz w:val="20"/>
              </w:rPr>
            </w:pPr>
            <w:r>
              <w:rPr>
                <w:spacing w:val="-2"/>
                <w:sz w:val="20"/>
              </w:rPr>
              <w:t>Одноузловой</w:t>
            </w:r>
            <w:r>
              <w:rPr>
                <w:spacing w:val="-6"/>
                <w:sz w:val="20"/>
              </w:rPr>
              <w:t> </w:t>
            </w:r>
            <w:r>
              <w:rPr>
                <w:spacing w:val="-2"/>
                <w:sz w:val="20"/>
              </w:rPr>
              <w:t>конечный элемент </w:t>
            </w:r>
            <w:r>
              <w:rPr>
                <w:sz w:val="20"/>
              </w:rPr>
              <w:t>односторонней связи с учетом предельного усилия</w:t>
            </w:r>
          </w:p>
        </w:tc>
        <w:tc>
          <w:tcPr>
            <w:tcW w:w="1174" w:type="dxa"/>
          </w:tcPr>
          <w:p>
            <w:pPr>
              <w:pStyle w:val="TableParagraph"/>
              <w:spacing w:before="57"/>
              <w:ind w:left="7"/>
              <w:jc w:val="center"/>
              <w:rPr>
                <w:rFonts w:ascii="Arial"/>
                <w:b/>
                <w:sz w:val="20"/>
              </w:rPr>
            </w:pPr>
            <w:r>
              <w:rPr>
                <w:rFonts w:ascii="Arial"/>
                <w:b/>
                <w:w w:val="99"/>
                <w:sz w:val="20"/>
              </w:rPr>
              <w:t>1</w:t>
            </w:r>
          </w:p>
          <w:p>
            <w:pPr>
              <w:pStyle w:val="TableParagraph"/>
              <w:ind w:left="7"/>
              <w:jc w:val="center"/>
              <w:rPr>
                <w:rFonts w:ascii="Arial"/>
                <w:b/>
                <w:sz w:val="20"/>
              </w:rPr>
            </w:pPr>
            <w:r>
              <w:rPr>
                <w:rFonts w:ascii="Arial"/>
                <w:b/>
                <w:w w:val="99"/>
                <w:sz w:val="20"/>
              </w:rPr>
              <w:t>2</w:t>
            </w:r>
          </w:p>
          <w:p>
            <w:pPr>
              <w:pStyle w:val="TableParagraph"/>
              <w:spacing w:before="1"/>
              <w:ind w:left="7"/>
              <w:jc w:val="center"/>
              <w:rPr>
                <w:rFonts w:ascii="Arial"/>
                <w:b/>
                <w:sz w:val="20"/>
              </w:rPr>
            </w:pPr>
            <w:r>
              <w:rPr>
                <w:rFonts w:ascii="Arial"/>
                <w:b/>
                <w:w w:val="99"/>
                <w:sz w:val="20"/>
              </w:rPr>
              <w:t>3</w:t>
            </w:r>
          </w:p>
          <w:p>
            <w:pPr>
              <w:pStyle w:val="TableParagraph"/>
              <w:spacing w:line="229" w:lineRule="exact"/>
              <w:ind w:left="7"/>
              <w:jc w:val="center"/>
              <w:rPr>
                <w:rFonts w:ascii="Arial"/>
                <w:b/>
                <w:sz w:val="20"/>
              </w:rPr>
            </w:pPr>
            <w:r>
              <w:rPr>
                <w:rFonts w:ascii="Arial"/>
                <w:b/>
                <w:w w:val="99"/>
                <w:sz w:val="20"/>
              </w:rPr>
              <w:t>4</w:t>
            </w:r>
          </w:p>
          <w:p>
            <w:pPr>
              <w:pStyle w:val="TableParagraph"/>
              <w:spacing w:line="229" w:lineRule="exact"/>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3"/>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rPr>
                <w:rFonts w:ascii="Arial"/>
                <w:b/>
                <w:sz w:val="23"/>
              </w:rPr>
            </w:pPr>
          </w:p>
          <w:p>
            <w:pPr>
              <w:pStyle w:val="TableParagraph"/>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1502" w:hRule="atLeast"/>
        </w:trPr>
        <w:tc>
          <w:tcPr>
            <w:tcW w:w="559" w:type="dxa"/>
          </w:tcPr>
          <w:p>
            <w:pPr>
              <w:pStyle w:val="TableParagraph"/>
              <w:rPr>
                <w:rFonts w:ascii="Arial"/>
                <w:b/>
                <w:sz w:val="22"/>
              </w:rPr>
            </w:pPr>
          </w:p>
          <w:p>
            <w:pPr>
              <w:pStyle w:val="TableParagraph"/>
              <w:rPr>
                <w:rFonts w:ascii="Arial"/>
                <w:b/>
                <w:sz w:val="22"/>
              </w:rPr>
            </w:pPr>
          </w:p>
          <w:p>
            <w:pPr>
              <w:pStyle w:val="TableParagraph"/>
              <w:spacing w:before="129"/>
              <w:ind w:left="112"/>
              <w:rPr>
                <w:rFonts w:ascii="Arial"/>
                <w:b/>
                <w:sz w:val="20"/>
              </w:rPr>
            </w:pPr>
            <w:r>
              <w:rPr>
                <w:rFonts w:ascii="Arial"/>
                <w:b/>
                <w:spacing w:val="-5"/>
                <w:sz w:val="20"/>
              </w:rPr>
              <w:t>252</w:t>
            </w:r>
          </w:p>
        </w:tc>
        <w:tc>
          <w:tcPr>
            <w:tcW w:w="3324" w:type="dxa"/>
          </w:tcPr>
          <w:p>
            <w:pPr>
              <w:pStyle w:val="TableParagraph"/>
              <w:rPr>
                <w:rFonts w:ascii="Arial"/>
                <w:b/>
                <w:sz w:val="22"/>
              </w:rPr>
            </w:pPr>
          </w:p>
          <w:p>
            <w:pPr>
              <w:pStyle w:val="TableParagraph"/>
              <w:spacing w:line="244" w:lineRule="auto" w:before="155"/>
              <w:ind w:left="151" w:right="137"/>
              <w:jc w:val="center"/>
              <w:rPr>
                <w:sz w:val="20"/>
              </w:rPr>
            </w:pPr>
            <w:r>
              <w:rPr>
                <w:spacing w:val="-2"/>
                <w:sz w:val="20"/>
              </w:rPr>
              <w:t>Двухузловой</w:t>
            </w:r>
            <w:r>
              <w:rPr>
                <w:spacing w:val="-12"/>
                <w:sz w:val="20"/>
              </w:rPr>
              <w:t> </w:t>
            </w:r>
            <w:r>
              <w:rPr>
                <w:spacing w:val="-2"/>
                <w:sz w:val="20"/>
              </w:rPr>
              <w:t>конечный</w:t>
            </w:r>
            <w:r>
              <w:rPr>
                <w:spacing w:val="-11"/>
                <w:sz w:val="20"/>
              </w:rPr>
              <w:t> </w:t>
            </w:r>
            <w:r>
              <w:rPr>
                <w:spacing w:val="-2"/>
                <w:sz w:val="20"/>
              </w:rPr>
              <w:t>элемент </w:t>
            </w:r>
            <w:r>
              <w:rPr>
                <w:sz w:val="20"/>
              </w:rPr>
              <w:t>односторонней связи с учетом предельного усилия</w:t>
            </w:r>
          </w:p>
        </w:tc>
        <w:tc>
          <w:tcPr>
            <w:tcW w:w="1174" w:type="dxa"/>
          </w:tcPr>
          <w:p>
            <w:pPr>
              <w:pStyle w:val="TableParagraph"/>
              <w:spacing w:before="174"/>
              <w:ind w:left="7"/>
              <w:jc w:val="center"/>
              <w:rPr>
                <w:rFonts w:ascii="Arial"/>
                <w:b/>
                <w:sz w:val="20"/>
              </w:rPr>
            </w:pPr>
            <w:r>
              <w:rPr>
                <w:rFonts w:ascii="Arial"/>
                <w:b/>
                <w:w w:val="99"/>
                <w:sz w:val="20"/>
              </w:rPr>
              <w:t>1</w:t>
            </w:r>
          </w:p>
          <w:p>
            <w:pPr>
              <w:pStyle w:val="TableParagraph"/>
              <w:spacing w:before="1"/>
              <w:ind w:left="7"/>
              <w:jc w:val="center"/>
              <w:rPr>
                <w:rFonts w:ascii="Arial"/>
                <w:b/>
                <w:sz w:val="20"/>
              </w:rPr>
            </w:pPr>
            <w:r>
              <w:rPr>
                <w:rFonts w:ascii="Arial"/>
                <w:b/>
                <w:w w:val="99"/>
                <w:sz w:val="20"/>
              </w:rPr>
              <w:t>2</w:t>
            </w:r>
          </w:p>
          <w:p>
            <w:pPr>
              <w:pStyle w:val="TableParagraph"/>
              <w:ind w:left="7"/>
              <w:jc w:val="center"/>
              <w:rPr>
                <w:rFonts w:ascii="Arial"/>
                <w:b/>
                <w:sz w:val="20"/>
              </w:rPr>
            </w:pPr>
            <w:r>
              <w:rPr>
                <w:rFonts w:ascii="Arial"/>
                <w:b/>
                <w:w w:val="99"/>
                <w:sz w:val="20"/>
              </w:rPr>
              <w:t>3</w:t>
            </w:r>
          </w:p>
          <w:p>
            <w:pPr>
              <w:pStyle w:val="TableParagraph"/>
              <w:spacing w:before="1"/>
              <w:ind w:left="7"/>
              <w:jc w:val="center"/>
              <w:rPr>
                <w:rFonts w:ascii="Arial"/>
                <w:b/>
                <w:sz w:val="20"/>
              </w:rPr>
            </w:pPr>
            <w:r>
              <w:rPr>
                <w:rFonts w:ascii="Arial"/>
                <w:b/>
                <w:w w:val="99"/>
                <w:sz w:val="20"/>
              </w:rPr>
              <w:t>4</w:t>
            </w:r>
          </w:p>
          <w:p>
            <w:pPr>
              <w:pStyle w:val="TableParagraph"/>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rPr>
                <w:rFonts w:ascii="Arial"/>
                <w:b/>
                <w:sz w:val="22"/>
              </w:rPr>
            </w:pPr>
          </w:p>
          <w:p>
            <w:pPr>
              <w:pStyle w:val="TableParagraph"/>
              <w:spacing w:before="129"/>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rPr>
                <w:rFonts w:ascii="Arial"/>
                <w:b/>
                <w:sz w:val="22"/>
              </w:rPr>
            </w:pPr>
          </w:p>
          <w:p>
            <w:pPr>
              <w:pStyle w:val="TableParagraph"/>
              <w:spacing w:before="129"/>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bl>
    <w:p>
      <w:pPr>
        <w:spacing w:after="0"/>
        <w:rPr>
          <w:rFonts w:ascii="Times New Roman"/>
          <w:sz w:val="18"/>
        </w:rPr>
        <w:sectPr>
          <w:type w:val="continuous"/>
          <w:pgSz w:w="11910" w:h="16840"/>
          <w:pgMar w:header="0" w:footer="690" w:top="110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3324"/>
        <w:gridCol w:w="1174"/>
        <w:gridCol w:w="1592"/>
        <w:gridCol w:w="858"/>
        <w:gridCol w:w="2216"/>
      </w:tblGrid>
      <w:tr>
        <w:trPr>
          <w:trHeight w:val="1048" w:hRule="atLeast"/>
        </w:trPr>
        <w:tc>
          <w:tcPr>
            <w:tcW w:w="559" w:type="dxa"/>
          </w:tcPr>
          <w:p>
            <w:pPr>
              <w:pStyle w:val="TableParagraph"/>
              <w:spacing w:before="7"/>
              <w:rPr>
                <w:rFonts w:ascii="Arial"/>
                <w:b/>
                <w:sz w:val="25"/>
              </w:rPr>
            </w:pPr>
          </w:p>
          <w:p>
            <w:pPr>
              <w:pStyle w:val="TableParagraph"/>
              <w:ind w:left="146" w:right="41" w:hanging="92"/>
              <w:rPr>
                <w:rFonts w:ascii="Arial" w:hAnsi="Arial"/>
                <w:b/>
                <w:sz w:val="20"/>
              </w:rPr>
            </w:pPr>
            <w:r>
              <w:rPr>
                <w:rFonts w:ascii="Arial" w:hAnsi="Arial"/>
                <w:b/>
                <w:spacing w:val="-6"/>
                <w:sz w:val="20"/>
              </w:rPr>
              <w:t>№№ КЭ</w:t>
            </w:r>
          </w:p>
        </w:tc>
        <w:tc>
          <w:tcPr>
            <w:tcW w:w="3324" w:type="dxa"/>
          </w:tcPr>
          <w:p>
            <w:pPr>
              <w:pStyle w:val="TableParagraph"/>
              <w:rPr>
                <w:rFonts w:ascii="Arial"/>
                <w:b/>
                <w:sz w:val="22"/>
              </w:rPr>
            </w:pPr>
          </w:p>
          <w:p>
            <w:pPr>
              <w:pStyle w:val="TableParagraph"/>
              <w:spacing w:before="154"/>
              <w:ind w:left="768"/>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1174" w:type="dxa"/>
          </w:tcPr>
          <w:p>
            <w:pPr>
              <w:pStyle w:val="TableParagraph"/>
              <w:spacing w:before="7"/>
              <w:rPr>
                <w:rFonts w:ascii="Arial"/>
                <w:b/>
                <w:sz w:val="25"/>
              </w:rPr>
            </w:pPr>
          </w:p>
          <w:p>
            <w:pPr>
              <w:pStyle w:val="TableParagraph"/>
              <w:ind w:left="345" w:right="160" w:hanging="168"/>
              <w:rPr>
                <w:rFonts w:ascii="Arial" w:hAnsi="Arial"/>
                <w:b/>
                <w:sz w:val="20"/>
              </w:rPr>
            </w:pPr>
            <w:r>
              <w:rPr>
                <w:rFonts w:ascii="Arial" w:hAnsi="Arial"/>
                <w:b/>
                <w:spacing w:val="-2"/>
                <w:sz w:val="20"/>
              </w:rPr>
              <w:t>Признак </w:t>
            </w:r>
            <w:r>
              <w:rPr>
                <w:rFonts w:ascii="Arial" w:hAnsi="Arial"/>
                <w:b/>
                <w:spacing w:val="-4"/>
                <w:sz w:val="20"/>
              </w:rPr>
              <w:t>схем</w:t>
            </w:r>
          </w:p>
        </w:tc>
        <w:tc>
          <w:tcPr>
            <w:tcW w:w="1592" w:type="dxa"/>
          </w:tcPr>
          <w:p>
            <w:pPr>
              <w:pStyle w:val="TableParagraph"/>
              <w:spacing w:before="7"/>
              <w:rPr>
                <w:rFonts w:ascii="Arial"/>
                <w:b/>
                <w:sz w:val="25"/>
              </w:rPr>
            </w:pPr>
          </w:p>
          <w:p>
            <w:pPr>
              <w:pStyle w:val="TableParagraph"/>
              <w:ind w:left="71" w:firstLine="196"/>
              <w:rPr>
                <w:rFonts w:ascii="Arial" w:hAnsi="Arial"/>
                <w:b/>
                <w:sz w:val="20"/>
              </w:rPr>
            </w:pPr>
            <w:r>
              <w:rPr>
                <w:rFonts w:ascii="Arial" w:hAnsi="Arial"/>
                <w:b/>
                <w:spacing w:val="-2"/>
                <w:sz w:val="20"/>
              </w:rPr>
              <w:t>Плоскость расположения</w:t>
            </w:r>
          </w:p>
        </w:tc>
        <w:tc>
          <w:tcPr>
            <w:tcW w:w="858" w:type="dxa"/>
            <w:textDirection w:val="btLr"/>
          </w:tcPr>
          <w:p>
            <w:pPr>
              <w:pStyle w:val="TableParagraph"/>
              <w:spacing w:before="7"/>
              <w:rPr>
                <w:rFonts w:ascii="Arial"/>
                <w:b/>
                <w:sz w:val="18"/>
              </w:rPr>
            </w:pPr>
          </w:p>
          <w:p>
            <w:pPr>
              <w:pStyle w:val="TableParagraph"/>
              <w:spacing w:line="244" w:lineRule="auto"/>
              <w:ind w:left="71" w:right="71" w:firstLine="35"/>
              <w:rPr>
                <w:rFonts w:ascii="Arial" w:hAnsi="Arial"/>
                <w:b/>
                <w:sz w:val="20"/>
              </w:rPr>
            </w:pPr>
            <w:r>
              <w:rPr>
                <w:rFonts w:ascii="Arial" w:hAnsi="Arial"/>
                <w:b/>
                <w:spacing w:val="-2"/>
                <w:sz w:val="20"/>
              </w:rPr>
              <w:t>Степени свободы</w:t>
            </w:r>
          </w:p>
        </w:tc>
        <w:tc>
          <w:tcPr>
            <w:tcW w:w="2216" w:type="dxa"/>
          </w:tcPr>
          <w:p>
            <w:pPr>
              <w:pStyle w:val="TableParagraph"/>
              <w:rPr>
                <w:rFonts w:ascii="Arial"/>
                <w:b/>
                <w:sz w:val="22"/>
              </w:rPr>
            </w:pPr>
          </w:p>
          <w:p>
            <w:pPr>
              <w:pStyle w:val="TableParagraph"/>
              <w:spacing w:before="154"/>
              <w:ind w:left="429"/>
              <w:rPr>
                <w:rFonts w:ascii="Arial" w:hAnsi="Arial"/>
                <w:b/>
                <w:sz w:val="20"/>
              </w:rPr>
            </w:pPr>
            <w:r>
              <w:rPr>
                <w:rFonts w:ascii="Arial" w:hAnsi="Arial"/>
                <w:b/>
                <w:spacing w:val="-2"/>
                <w:sz w:val="20"/>
              </w:rPr>
              <w:t>Комментарий</w:t>
            </w:r>
          </w:p>
        </w:tc>
      </w:tr>
      <w:tr>
        <w:trPr>
          <w:trHeight w:val="933" w:hRule="atLeast"/>
        </w:trPr>
        <w:tc>
          <w:tcPr>
            <w:tcW w:w="559" w:type="dxa"/>
          </w:tcPr>
          <w:p>
            <w:pPr>
              <w:pStyle w:val="TableParagraph"/>
              <w:spacing w:before="4"/>
              <w:rPr>
                <w:rFonts w:ascii="Arial"/>
                <w:b/>
                <w:sz w:val="30"/>
              </w:rPr>
            </w:pPr>
          </w:p>
          <w:p>
            <w:pPr>
              <w:pStyle w:val="TableParagraph"/>
              <w:spacing w:before="1"/>
              <w:ind w:left="112"/>
              <w:rPr>
                <w:rFonts w:ascii="Arial"/>
                <w:b/>
                <w:sz w:val="20"/>
              </w:rPr>
            </w:pPr>
            <w:r>
              <w:rPr>
                <w:rFonts w:ascii="Arial"/>
                <w:b/>
                <w:spacing w:val="-5"/>
                <w:sz w:val="20"/>
              </w:rPr>
              <w:t>255</w:t>
            </w:r>
          </w:p>
        </w:tc>
        <w:tc>
          <w:tcPr>
            <w:tcW w:w="3324" w:type="dxa"/>
          </w:tcPr>
          <w:p>
            <w:pPr>
              <w:pStyle w:val="TableParagraph"/>
              <w:spacing w:line="242" w:lineRule="auto" w:before="125"/>
              <w:ind w:left="151" w:right="137"/>
              <w:jc w:val="center"/>
              <w:rPr>
                <w:sz w:val="20"/>
              </w:rPr>
            </w:pPr>
            <w:r>
              <w:rPr>
                <w:spacing w:val="-2"/>
                <w:sz w:val="20"/>
              </w:rPr>
              <w:t>Двухузловой</w:t>
            </w:r>
            <w:r>
              <w:rPr>
                <w:spacing w:val="-12"/>
                <w:sz w:val="20"/>
              </w:rPr>
              <w:t> </w:t>
            </w:r>
            <w:r>
              <w:rPr>
                <w:spacing w:val="-2"/>
                <w:sz w:val="20"/>
              </w:rPr>
              <w:t>конечный</w:t>
            </w:r>
            <w:r>
              <w:rPr>
                <w:spacing w:val="-11"/>
                <w:sz w:val="20"/>
              </w:rPr>
              <w:t> </w:t>
            </w:r>
            <w:r>
              <w:rPr>
                <w:spacing w:val="-2"/>
                <w:sz w:val="20"/>
              </w:rPr>
              <w:t>элемент </w:t>
            </w:r>
            <w:r>
              <w:rPr>
                <w:sz w:val="20"/>
              </w:rPr>
              <w:t>упругих связей с учетом предельных усилий</w:t>
            </w:r>
          </w:p>
        </w:tc>
        <w:tc>
          <w:tcPr>
            <w:tcW w:w="1174" w:type="dxa"/>
          </w:tcPr>
          <w:p>
            <w:pPr>
              <w:pStyle w:val="TableParagraph"/>
              <w:spacing w:line="229" w:lineRule="exact" w:before="6"/>
              <w:ind w:left="7"/>
              <w:jc w:val="center"/>
              <w:rPr>
                <w:rFonts w:ascii="Arial"/>
                <w:b/>
                <w:sz w:val="20"/>
              </w:rPr>
            </w:pPr>
            <w:r>
              <w:rPr>
                <w:rFonts w:ascii="Arial"/>
                <w:b/>
                <w:w w:val="99"/>
                <w:sz w:val="20"/>
              </w:rPr>
              <w:t>1</w:t>
            </w:r>
          </w:p>
          <w:p>
            <w:pPr>
              <w:pStyle w:val="TableParagraph"/>
              <w:spacing w:line="229" w:lineRule="exact"/>
              <w:ind w:left="7"/>
              <w:jc w:val="center"/>
              <w:rPr>
                <w:rFonts w:ascii="Arial"/>
                <w:b/>
                <w:sz w:val="20"/>
              </w:rPr>
            </w:pPr>
            <w:r>
              <w:rPr>
                <w:rFonts w:ascii="Arial"/>
                <w:b/>
                <w:w w:val="99"/>
                <w:sz w:val="20"/>
              </w:rPr>
              <w:t>2</w:t>
            </w:r>
          </w:p>
          <w:p>
            <w:pPr>
              <w:pStyle w:val="TableParagraph"/>
              <w:spacing w:before="1"/>
              <w:ind w:left="7"/>
              <w:jc w:val="center"/>
              <w:rPr>
                <w:rFonts w:ascii="Arial"/>
                <w:b/>
                <w:sz w:val="20"/>
              </w:rPr>
            </w:pPr>
            <w:r>
              <w:rPr>
                <w:rFonts w:ascii="Arial"/>
                <w:b/>
                <w:w w:val="99"/>
                <w:sz w:val="20"/>
              </w:rPr>
              <w:t>4</w:t>
            </w:r>
          </w:p>
          <w:p>
            <w:pPr>
              <w:pStyle w:val="TableParagraph"/>
              <w:spacing w:line="218" w:lineRule="exact"/>
              <w:ind w:left="7"/>
              <w:jc w:val="center"/>
              <w:rPr>
                <w:rFonts w:ascii="Arial"/>
                <w:b/>
                <w:sz w:val="20"/>
              </w:rPr>
            </w:pPr>
            <w:r>
              <w:rPr>
                <w:rFonts w:ascii="Arial"/>
                <w:b/>
                <w:w w:val="99"/>
                <w:sz w:val="20"/>
              </w:rPr>
              <w:t>5</w:t>
            </w:r>
          </w:p>
        </w:tc>
        <w:tc>
          <w:tcPr>
            <w:tcW w:w="1592" w:type="dxa"/>
          </w:tcPr>
          <w:p>
            <w:pPr>
              <w:pStyle w:val="TableParagraph"/>
              <w:spacing w:before="4"/>
              <w:rPr>
                <w:rFonts w:ascii="Arial"/>
                <w:b/>
                <w:sz w:val="30"/>
              </w:rPr>
            </w:pPr>
          </w:p>
          <w:p>
            <w:pPr>
              <w:pStyle w:val="TableParagraph"/>
              <w:spacing w:before="1"/>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spacing w:before="4"/>
              <w:rPr>
                <w:rFonts w:ascii="Arial"/>
                <w:b/>
                <w:sz w:val="30"/>
              </w:rPr>
            </w:pPr>
          </w:p>
          <w:p>
            <w:pPr>
              <w:pStyle w:val="TableParagraph"/>
              <w:spacing w:before="1"/>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1259" w:hRule="atLeast"/>
        </w:trPr>
        <w:tc>
          <w:tcPr>
            <w:tcW w:w="559" w:type="dxa"/>
          </w:tcPr>
          <w:p>
            <w:pPr>
              <w:pStyle w:val="TableParagraph"/>
              <w:rPr>
                <w:rFonts w:ascii="Arial"/>
                <w:b/>
                <w:sz w:val="22"/>
              </w:rPr>
            </w:pPr>
          </w:p>
          <w:p>
            <w:pPr>
              <w:pStyle w:val="TableParagraph"/>
              <w:spacing w:before="9"/>
              <w:rPr>
                <w:rFonts w:ascii="Arial"/>
                <w:b/>
                <w:sz w:val="22"/>
              </w:rPr>
            </w:pPr>
          </w:p>
          <w:p>
            <w:pPr>
              <w:pStyle w:val="TableParagraph"/>
              <w:ind w:left="112"/>
              <w:rPr>
                <w:rFonts w:ascii="Arial"/>
                <w:b/>
                <w:sz w:val="20"/>
              </w:rPr>
            </w:pPr>
            <w:r>
              <w:rPr>
                <w:rFonts w:ascii="Arial"/>
                <w:b/>
                <w:spacing w:val="-5"/>
                <w:sz w:val="20"/>
              </w:rPr>
              <w:t>256</w:t>
            </w:r>
          </w:p>
        </w:tc>
        <w:tc>
          <w:tcPr>
            <w:tcW w:w="3324" w:type="dxa"/>
          </w:tcPr>
          <w:p>
            <w:pPr>
              <w:pStyle w:val="TableParagraph"/>
              <w:rPr>
                <w:rFonts w:ascii="Arial"/>
                <w:b/>
                <w:sz w:val="25"/>
              </w:rPr>
            </w:pPr>
          </w:p>
          <w:p>
            <w:pPr>
              <w:pStyle w:val="TableParagraph"/>
              <w:spacing w:line="244" w:lineRule="auto"/>
              <w:ind w:left="151" w:right="137"/>
              <w:jc w:val="center"/>
              <w:rPr>
                <w:sz w:val="20"/>
              </w:rPr>
            </w:pPr>
            <w:r>
              <w:rPr>
                <w:spacing w:val="-2"/>
                <w:sz w:val="20"/>
              </w:rPr>
              <w:t>Одноузловой</w:t>
            </w:r>
            <w:r>
              <w:rPr>
                <w:spacing w:val="-6"/>
                <w:sz w:val="20"/>
              </w:rPr>
              <w:t> </w:t>
            </w:r>
            <w:r>
              <w:rPr>
                <w:spacing w:val="-2"/>
                <w:sz w:val="20"/>
              </w:rPr>
              <w:t>конечный элемент </w:t>
            </w:r>
            <w:r>
              <w:rPr>
                <w:sz w:val="20"/>
              </w:rPr>
              <w:t>упругих связей с учетом предельных усилий</w:t>
            </w:r>
          </w:p>
        </w:tc>
        <w:tc>
          <w:tcPr>
            <w:tcW w:w="1174" w:type="dxa"/>
          </w:tcPr>
          <w:p>
            <w:pPr>
              <w:pStyle w:val="TableParagraph"/>
              <w:spacing w:before="54"/>
              <w:ind w:left="7"/>
              <w:jc w:val="center"/>
              <w:rPr>
                <w:rFonts w:ascii="Arial"/>
                <w:b/>
                <w:sz w:val="20"/>
              </w:rPr>
            </w:pPr>
            <w:r>
              <w:rPr>
                <w:rFonts w:ascii="Arial"/>
                <w:b/>
                <w:w w:val="99"/>
                <w:sz w:val="20"/>
              </w:rPr>
              <w:t>1</w:t>
            </w:r>
          </w:p>
          <w:p>
            <w:pPr>
              <w:pStyle w:val="TableParagraph"/>
              <w:spacing w:before="1"/>
              <w:ind w:left="7"/>
              <w:jc w:val="center"/>
              <w:rPr>
                <w:rFonts w:ascii="Arial"/>
                <w:b/>
                <w:sz w:val="20"/>
              </w:rPr>
            </w:pPr>
            <w:r>
              <w:rPr>
                <w:rFonts w:ascii="Arial"/>
                <w:b/>
                <w:w w:val="99"/>
                <w:sz w:val="20"/>
              </w:rPr>
              <w:t>2</w:t>
            </w:r>
          </w:p>
          <w:p>
            <w:pPr>
              <w:pStyle w:val="TableParagraph"/>
              <w:ind w:left="7"/>
              <w:jc w:val="center"/>
              <w:rPr>
                <w:rFonts w:ascii="Arial"/>
                <w:b/>
                <w:sz w:val="20"/>
              </w:rPr>
            </w:pPr>
            <w:r>
              <w:rPr>
                <w:rFonts w:ascii="Arial"/>
                <w:b/>
                <w:w w:val="99"/>
                <w:sz w:val="20"/>
              </w:rPr>
              <w:t>3</w:t>
            </w:r>
          </w:p>
          <w:p>
            <w:pPr>
              <w:pStyle w:val="TableParagraph"/>
              <w:spacing w:line="229" w:lineRule="exact" w:before="1"/>
              <w:ind w:left="7"/>
              <w:jc w:val="center"/>
              <w:rPr>
                <w:rFonts w:ascii="Arial"/>
                <w:b/>
                <w:sz w:val="20"/>
              </w:rPr>
            </w:pPr>
            <w:r>
              <w:rPr>
                <w:rFonts w:ascii="Arial"/>
                <w:b/>
                <w:w w:val="99"/>
                <w:sz w:val="20"/>
              </w:rPr>
              <w:t>4</w:t>
            </w:r>
          </w:p>
          <w:p>
            <w:pPr>
              <w:pStyle w:val="TableParagraph"/>
              <w:spacing w:line="229" w:lineRule="exact"/>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spacing w:before="9"/>
              <w:rPr>
                <w:rFonts w:ascii="Arial"/>
                <w:b/>
                <w:sz w:val="22"/>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spacing w:before="9"/>
              <w:rPr>
                <w:rFonts w:ascii="Arial"/>
                <w:b/>
                <w:sz w:val="22"/>
              </w:rPr>
            </w:pPr>
          </w:p>
          <w:p>
            <w:pPr>
              <w:pStyle w:val="TableParagraph"/>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839" w:hRule="atLeast"/>
        </w:trPr>
        <w:tc>
          <w:tcPr>
            <w:tcW w:w="559" w:type="dxa"/>
          </w:tcPr>
          <w:p>
            <w:pPr>
              <w:pStyle w:val="TableParagraph"/>
              <w:spacing w:before="5"/>
              <w:rPr>
                <w:rFonts w:ascii="Arial"/>
                <w:b/>
                <w:sz w:val="26"/>
              </w:rPr>
            </w:pPr>
          </w:p>
          <w:p>
            <w:pPr>
              <w:pStyle w:val="TableParagraph"/>
              <w:ind w:left="112"/>
              <w:rPr>
                <w:rFonts w:ascii="Arial"/>
                <w:b/>
                <w:sz w:val="20"/>
              </w:rPr>
            </w:pPr>
            <w:r>
              <w:rPr>
                <w:rFonts w:ascii="Arial"/>
                <w:b/>
                <w:spacing w:val="-5"/>
                <w:sz w:val="20"/>
              </w:rPr>
              <w:t>258</w:t>
            </w:r>
          </w:p>
        </w:tc>
        <w:tc>
          <w:tcPr>
            <w:tcW w:w="3324" w:type="dxa"/>
          </w:tcPr>
          <w:p>
            <w:pPr>
              <w:pStyle w:val="TableParagraph"/>
              <w:spacing w:line="244" w:lineRule="auto" w:before="77"/>
              <w:ind w:left="147" w:right="137"/>
              <w:jc w:val="center"/>
              <w:rPr>
                <w:sz w:val="20"/>
              </w:rPr>
            </w:pPr>
            <w:r>
              <w:rPr>
                <w:sz w:val="20"/>
              </w:rPr>
              <w:t>Треугольный</w:t>
            </w:r>
            <w:r>
              <w:rPr>
                <w:spacing w:val="-14"/>
                <w:sz w:val="20"/>
              </w:rPr>
              <w:t> </w:t>
            </w:r>
            <w:r>
              <w:rPr>
                <w:sz w:val="20"/>
              </w:rPr>
              <w:t>нелинейный конечный элемент платформенного стыка</w:t>
            </w:r>
          </w:p>
        </w:tc>
        <w:tc>
          <w:tcPr>
            <w:tcW w:w="1174" w:type="dxa"/>
          </w:tcPr>
          <w:p>
            <w:pPr>
              <w:pStyle w:val="TableParagraph"/>
              <w:spacing w:before="5"/>
              <w:rPr>
                <w:rFonts w:ascii="Arial"/>
                <w:b/>
                <w:sz w:val="26"/>
              </w:rPr>
            </w:pPr>
          </w:p>
          <w:p>
            <w:pPr>
              <w:pStyle w:val="TableParagraph"/>
              <w:ind w:left="7"/>
              <w:jc w:val="center"/>
              <w:rPr>
                <w:rFonts w:ascii="Arial"/>
                <w:b/>
                <w:sz w:val="20"/>
              </w:rPr>
            </w:pPr>
            <w:r>
              <w:rPr>
                <w:rFonts w:ascii="Arial"/>
                <w:b/>
                <w:w w:val="99"/>
                <w:sz w:val="20"/>
              </w:rPr>
              <w:t>5</w:t>
            </w:r>
          </w:p>
        </w:tc>
        <w:tc>
          <w:tcPr>
            <w:tcW w:w="1592" w:type="dxa"/>
          </w:tcPr>
          <w:p>
            <w:pPr>
              <w:pStyle w:val="TableParagraph"/>
              <w:spacing w:before="5"/>
              <w:rPr>
                <w:rFonts w:ascii="Arial"/>
                <w:b/>
                <w:sz w:val="26"/>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spacing w:before="5"/>
              <w:rPr>
                <w:rFonts w:ascii="Arial"/>
                <w:b/>
                <w:sz w:val="26"/>
              </w:rPr>
            </w:pPr>
          </w:p>
          <w:p>
            <w:pPr>
              <w:pStyle w:val="TableParagraph"/>
              <w:ind w:left="104"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837" w:hRule="atLeast"/>
        </w:trPr>
        <w:tc>
          <w:tcPr>
            <w:tcW w:w="559" w:type="dxa"/>
          </w:tcPr>
          <w:p>
            <w:pPr>
              <w:pStyle w:val="TableParagraph"/>
              <w:spacing w:before="2"/>
              <w:rPr>
                <w:rFonts w:ascii="Arial"/>
                <w:b/>
                <w:sz w:val="26"/>
              </w:rPr>
            </w:pPr>
          </w:p>
          <w:p>
            <w:pPr>
              <w:pStyle w:val="TableParagraph"/>
              <w:spacing w:before="1"/>
              <w:ind w:left="112"/>
              <w:rPr>
                <w:rFonts w:ascii="Arial"/>
                <w:b/>
                <w:sz w:val="20"/>
              </w:rPr>
            </w:pPr>
            <w:r>
              <w:rPr>
                <w:rFonts w:ascii="Arial"/>
                <w:b/>
                <w:spacing w:val="-5"/>
                <w:sz w:val="20"/>
              </w:rPr>
              <w:t>259</w:t>
            </w:r>
          </w:p>
        </w:tc>
        <w:tc>
          <w:tcPr>
            <w:tcW w:w="3324" w:type="dxa"/>
          </w:tcPr>
          <w:p>
            <w:pPr>
              <w:pStyle w:val="TableParagraph"/>
              <w:spacing w:line="244" w:lineRule="auto" w:before="74"/>
              <w:ind w:left="151" w:right="136"/>
              <w:jc w:val="center"/>
              <w:rPr>
                <w:sz w:val="20"/>
              </w:rPr>
            </w:pPr>
            <w:r>
              <w:rPr>
                <w:sz w:val="20"/>
              </w:rPr>
              <w:t>Четырехугольный</w:t>
            </w:r>
            <w:r>
              <w:rPr>
                <w:spacing w:val="-14"/>
                <w:sz w:val="20"/>
              </w:rPr>
              <w:t> </w:t>
            </w:r>
            <w:r>
              <w:rPr>
                <w:sz w:val="20"/>
              </w:rPr>
              <w:t>нелинейный конечный элемент платформенного стыка</w:t>
            </w:r>
          </w:p>
        </w:tc>
        <w:tc>
          <w:tcPr>
            <w:tcW w:w="1174" w:type="dxa"/>
          </w:tcPr>
          <w:p>
            <w:pPr>
              <w:pStyle w:val="TableParagraph"/>
              <w:spacing w:before="2"/>
              <w:rPr>
                <w:rFonts w:ascii="Arial"/>
                <w:b/>
                <w:sz w:val="26"/>
              </w:rPr>
            </w:pPr>
          </w:p>
          <w:p>
            <w:pPr>
              <w:pStyle w:val="TableParagraph"/>
              <w:spacing w:before="1"/>
              <w:ind w:left="7"/>
              <w:jc w:val="center"/>
              <w:rPr>
                <w:rFonts w:ascii="Arial"/>
                <w:b/>
                <w:sz w:val="20"/>
              </w:rPr>
            </w:pPr>
            <w:r>
              <w:rPr>
                <w:rFonts w:ascii="Arial"/>
                <w:b/>
                <w:w w:val="99"/>
                <w:sz w:val="20"/>
              </w:rPr>
              <w:t>5</w:t>
            </w:r>
          </w:p>
        </w:tc>
        <w:tc>
          <w:tcPr>
            <w:tcW w:w="1592" w:type="dxa"/>
          </w:tcPr>
          <w:p>
            <w:pPr>
              <w:pStyle w:val="TableParagraph"/>
              <w:spacing w:before="2"/>
              <w:rPr>
                <w:rFonts w:ascii="Arial"/>
                <w:b/>
                <w:sz w:val="26"/>
              </w:rPr>
            </w:pPr>
          </w:p>
          <w:p>
            <w:pPr>
              <w:pStyle w:val="TableParagraph"/>
              <w:spacing w:before="1"/>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spacing w:before="2"/>
              <w:rPr>
                <w:rFonts w:ascii="Arial"/>
                <w:b/>
                <w:sz w:val="26"/>
              </w:rPr>
            </w:pPr>
          </w:p>
          <w:p>
            <w:pPr>
              <w:pStyle w:val="TableParagraph"/>
              <w:spacing w:before="1"/>
              <w:ind w:left="104"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976" w:hRule="atLeast"/>
        </w:trPr>
        <w:tc>
          <w:tcPr>
            <w:tcW w:w="559" w:type="dxa"/>
          </w:tcPr>
          <w:p>
            <w:pPr>
              <w:pStyle w:val="TableParagraph"/>
              <w:spacing w:before="3"/>
              <w:rPr>
                <w:rFonts w:ascii="Arial"/>
                <w:b/>
                <w:sz w:val="32"/>
              </w:rPr>
            </w:pPr>
          </w:p>
          <w:p>
            <w:pPr>
              <w:pStyle w:val="TableParagraph"/>
              <w:ind w:left="112"/>
              <w:rPr>
                <w:rFonts w:ascii="Arial"/>
                <w:b/>
                <w:sz w:val="20"/>
              </w:rPr>
            </w:pPr>
            <w:r>
              <w:rPr>
                <w:rFonts w:ascii="Arial"/>
                <w:b/>
                <w:spacing w:val="-5"/>
                <w:sz w:val="20"/>
              </w:rPr>
              <w:t>263</w:t>
            </w:r>
          </w:p>
        </w:tc>
        <w:tc>
          <w:tcPr>
            <w:tcW w:w="3324" w:type="dxa"/>
          </w:tcPr>
          <w:p>
            <w:pPr>
              <w:pStyle w:val="TableParagraph"/>
              <w:spacing w:before="6"/>
              <w:rPr>
                <w:rFonts w:ascii="Arial"/>
                <w:b/>
                <w:sz w:val="22"/>
              </w:rPr>
            </w:pPr>
          </w:p>
          <w:p>
            <w:pPr>
              <w:pStyle w:val="TableParagraph"/>
              <w:spacing w:line="244" w:lineRule="auto"/>
              <w:ind w:left="520" w:hanging="370"/>
              <w:rPr>
                <w:sz w:val="20"/>
              </w:rPr>
            </w:pPr>
            <w:r>
              <w:rPr>
                <w:spacing w:val="-2"/>
                <w:sz w:val="20"/>
              </w:rPr>
              <w:t>Одноузловой</w:t>
            </w:r>
            <w:r>
              <w:rPr>
                <w:spacing w:val="-5"/>
                <w:sz w:val="20"/>
              </w:rPr>
              <w:t> </w:t>
            </w:r>
            <w:r>
              <w:rPr>
                <w:spacing w:val="-2"/>
                <w:sz w:val="20"/>
              </w:rPr>
              <w:t>конечный элемент </w:t>
            </w:r>
            <w:r>
              <w:rPr>
                <w:sz w:val="20"/>
              </w:rPr>
              <w:t>упругой связи с трением</w:t>
            </w:r>
          </w:p>
        </w:tc>
        <w:tc>
          <w:tcPr>
            <w:tcW w:w="1174" w:type="dxa"/>
          </w:tcPr>
          <w:p>
            <w:pPr>
              <w:pStyle w:val="TableParagraph"/>
              <w:spacing w:before="26"/>
              <w:ind w:left="7"/>
              <w:jc w:val="center"/>
              <w:rPr>
                <w:rFonts w:ascii="Arial"/>
                <w:b/>
                <w:sz w:val="20"/>
              </w:rPr>
            </w:pPr>
            <w:r>
              <w:rPr>
                <w:rFonts w:ascii="Arial"/>
                <w:b/>
                <w:w w:val="99"/>
                <w:sz w:val="20"/>
              </w:rPr>
              <w:t>1</w:t>
            </w:r>
          </w:p>
          <w:p>
            <w:pPr>
              <w:pStyle w:val="TableParagraph"/>
              <w:ind w:left="7"/>
              <w:jc w:val="center"/>
              <w:rPr>
                <w:rFonts w:ascii="Arial"/>
                <w:b/>
                <w:sz w:val="20"/>
              </w:rPr>
            </w:pPr>
            <w:r>
              <w:rPr>
                <w:rFonts w:ascii="Arial"/>
                <w:b/>
                <w:w w:val="99"/>
                <w:sz w:val="20"/>
              </w:rPr>
              <w:t>2</w:t>
            </w:r>
          </w:p>
          <w:p>
            <w:pPr>
              <w:pStyle w:val="TableParagraph"/>
              <w:ind w:left="7"/>
              <w:jc w:val="center"/>
              <w:rPr>
                <w:rFonts w:ascii="Arial"/>
                <w:b/>
                <w:sz w:val="20"/>
              </w:rPr>
            </w:pPr>
            <w:r>
              <w:rPr>
                <w:rFonts w:ascii="Arial"/>
                <w:b/>
                <w:w w:val="99"/>
                <w:sz w:val="20"/>
              </w:rPr>
              <w:t>4</w:t>
            </w:r>
          </w:p>
          <w:p>
            <w:pPr>
              <w:pStyle w:val="TableParagraph"/>
              <w:spacing w:before="1"/>
              <w:ind w:left="7"/>
              <w:jc w:val="center"/>
              <w:rPr>
                <w:rFonts w:ascii="Arial"/>
                <w:b/>
                <w:sz w:val="20"/>
              </w:rPr>
            </w:pPr>
            <w:r>
              <w:rPr>
                <w:rFonts w:ascii="Arial"/>
                <w:b/>
                <w:w w:val="99"/>
                <w:sz w:val="20"/>
              </w:rPr>
              <w:t>5</w:t>
            </w:r>
          </w:p>
        </w:tc>
        <w:tc>
          <w:tcPr>
            <w:tcW w:w="1592" w:type="dxa"/>
          </w:tcPr>
          <w:p>
            <w:pPr>
              <w:pStyle w:val="TableParagraph"/>
              <w:spacing w:before="3"/>
              <w:rPr>
                <w:rFonts w:ascii="Arial"/>
                <w:b/>
                <w:sz w:val="32"/>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spacing w:before="3"/>
              <w:rPr>
                <w:rFonts w:ascii="Arial"/>
                <w:b/>
                <w:sz w:val="32"/>
              </w:rPr>
            </w:pPr>
          </w:p>
          <w:p>
            <w:pPr>
              <w:pStyle w:val="TableParagraph"/>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988" w:hRule="atLeast"/>
        </w:trPr>
        <w:tc>
          <w:tcPr>
            <w:tcW w:w="559" w:type="dxa"/>
          </w:tcPr>
          <w:p>
            <w:pPr>
              <w:pStyle w:val="TableParagraph"/>
              <w:spacing w:before="10"/>
              <w:rPr>
                <w:rFonts w:ascii="Arial"/>
                <w:b/>
                <w:sz w:val="32"/>
              </w:rPr>
            </w:pPr>
          </w:p>
          <w:p>
            <w:pPr>
              <w:pStyle w:val="TableParagraph"/>
              <w:ind w:left="112"/>
              <w:rPr>
                <w:rFonts w:ascii="Arial"/>
                <w:b/>
                <w:sz w:val="20"/>
              </w:rPr>
            </w:pPr>
            <w:r>
              <w:rPr>
                <w:rFonts w:ascii="Arial"/>
                <w:b/>
                <w:spacing w:val="-5"/>
                <w:sz w:val="20"/>
              </w:rPr>
              <w:t>264</w:t>
            </w:r>
          </w:p>
        </w:tc>
        <w:tc>
          <w:tcPr>
            <w:tcW w:w="3324" w:type="dxa"/>
          </w:tcPr>
          <w:p>
            <w:pPr>
              <w:pStyle w:val="TableParagraph"/>
              <w:spacing w:before="2"/>
              <w:rPr>
                <w:rFonts w:ascii="Arial"/>
                <w:b/>
                <w:sz w:val="23"/>
              </w:rPr>
            </w:pPr>
          </w:p>
          <w:p>
            <w:pPr>
              <w:pStyle w:val="TableParagraph"/>
              <w:spacing w:line="244" w:lineRule="auto"/>
              <w:ind w:left="520" w:hanging="344"/>
              <w:rPr>
                <w:sz w:val="20"/>
              </w:rPr>
            </w:pPr>
            <w:r>
              <w:rPr>
                <w:spacing w:val="-2"/>
                <w:sz w:val="20"/>
              </w:rPr>
              <w:t>Двухузловой</w:t>
            </w:r>
            <w:r>
              <w:rPr>
                <w:spacing w:val="-12"/>
                <w:sz w:val="20"/>
              </w:rPr>
              <w:t> </w:t>
            </w:r>
            <w:r>
              <w:rPr>
                <w:spacing w:val="-2"/>
                <w:sz w:val="20"/>
              </w:rPr>
              <w:t>конечный</w:t>
            </w:r>
            <w:r>
              <w:rPr>
                <w:spacing w:val="-11"/>
                <w:sz w:val="20"/>
              </w:rPr>
              <w:t> </w:t>
            </w:r>
            <w:r>
              <w:rPr>
                <w:spacing w:val="-2"/>
                <w:sz w:val="20"/>
              </w:rPr>
              <w:t>элемент </w:t>
            </w:r>
            <w:r>
              <w:rPr>
                <w:sz w:val="20"/>
              </w:rPr>
              <w:t>упругой связи с трением</w:t>
            </w:r>
          </w:p>
        </w:tc>
        <w:tc>
          <w:tcPr>
            <w:tcW w:w="1174" w:type="dxa"/>
          </w:tcPr>
          <w:p>
            <w:pPr>
              <w:pStyle w:val="TableParagraph"/>
              <w:spacing w:before="33"/>
              <w:ind w:left="7"/>
              <w:jc w:val="center"/>
              <w:rPr>
                <w:rFonts w:ascii="Arial"/>
                <w:b/>
                <w:sz w:val="20"/>
              </w:rPr>
            </w:pPr>
            <w:r>
              <w:rPr>
                <w:rFonts w:ascii="Arial"/>
                <w:b/>
                <w:w w:val="99"/>
                <w:sz w:val="20"/>
              </w:rPr>
              <w:t>1</w:t>
            </w:r>
          </w:p>
          <w:p>
            <w:pPr>
              <w:pStyle w:val="TableParagraph"/>
              <w:ind w:left="7"/>
              <w:jc w:val="center"/>
              <w:rPr>
                <w:rFonts w:ascii="Arial"/>
                <w:b/>
                <w:sz w:val="20"/>
              </w:rPr>
            </w:pPr>
            <w:r>
              <w:rPr>
                <w:rFonts w:ascii="Arial"/>
                <w:b/>
                <w:w w:val="99"/>
                <w:sz w:val="20"/>
              </w:rPr>
              <w:t>2</w:t>
            </w:r>
          </w:p>
          <w:p>
            <w:pPr>
              <w:pStyle w:val="TableParagraph"/>
              <w:spacing w:before="1"/>
              <w:ind w:left="7"/>
              <w:jc w:val="center"/>
              <w:rPr>
                <w:rFonts w:ascii="Arial"/>
                <w:b/>
                <w:sz w:val="20"/>
              </w:rPr>
            </w:pPr>
            <w:r>
              <w:rPr>
                <w:rFonts w:ascii="Arial"/>
                <w:b/>
                <w:w w:val="99"/>
                <w:sz w:val="20"/>
              </w:rPr>
              <w:t>4</w:t>
            </w:r>
          </w:p>
          <w:p>
            <w:pPr>
              <w:pStyle w:val="TableParagraph"/>
              <w:ind w:left="7"/>
              <w:jc w:val="center"/>
              <w:rPr>
                <w:rFonts w:ascii="Arial"/>
                <w:b/>
                <w:sz w:val="20"/>
              </w:rPr>
            </w:pPr>
            <w:r>
              <w:rPr>
                <w:rFonts w:ascii="Arial"/>
                <w:b/>
                <w:w w:val="99"/>
                <w:sz w:val="20"/>
              </w:rPr>
              <w:t>5</w:t>
            </w:r>
          </w:p>
        </w:tc>
        <w:tc>
          <w:tcPr>
            <w:tcW w:w="1592" w:type="dxa"/>
          </w:tcPr>
          <w:p>
            <w:pPr>
              <w:pStyle w:val="TableParagraph"/>
              <w:spacing w:before="10"/>
              <w:rPr>
                <w:rFonts w:ascii="Arial"/>
                <w:b/>
                <w:sz w:val="32"/>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spacing w:before="10"/>
              <w:rPr>
                <w:rFonts w:ascii="Arial"/>
                <w:b/>
                <w:sz w:val="32"/>
              </w:rPr>
            </w:pPr>
          </w:p>
          <w:p>
            <w:pPr>
              <w:pStyle w:val="TableParagraph"/>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976" w:hRule="atLeast"/>
        </w:trPr>
        <w:tc>
          <w:tcPr>
            <w:tcW w:w="559" w:type="dxa"/>
          </w:tcPr>
          <w:p>
            <w:pPr>
              <w:pStyle w:val="TableParagraph"/>
              <w:spacing w:before="5"/>
              <w:rPr>
                <w:rFonts w:ascii="Arial"/>
                <w:b/>
                <w:sz w:val="32"/>
              </w:rPr>
            </w:pPr>
          </w:p>
          <w:p>
            <w:pPr>
              <w:pStyle w:val="TableParagraph"/>
              <w:spacing w:before="1"/>
              <w:ind w:left="112"/>
              <w:rPr>
                <w:rFonts w:ascii="Arial"/>
                <w:b/>
                <w:sz w:val="20"/>
              </w:rPr>
            </w:pPr>
            <w:r>
              <w:rPr>
                <w:rFonts w:ascii="Arial"/>
                <w:b/>
                <w:spacing w:val="-5"/>
                <w:sz w:val="20"/>
              </w:rPr>
              <w:t>265</w:t>
            </w:r>
          </w:p>
        </w:tc>
        <w:tc>
          <w:tcPr>
            <w:tcW w:w="3324" w:type="dxa"/>
          </w:tcPr>
          <w:p>
            <w:pPr>
              <w:pStyle w:val="TableParagraph"/>
              <w:spacing w:before="8"/>
              <w:rPr>
                <w:rFonts w:ascii="Arial"/>
                <w:b/>
                <w:sz w:val="22"/>
              </w:rPr>
            </w:pPr>
          </w:p>
          <w:p>
            <w:pPr>
              <w:pStyle w:val="TableParagraph"/>
              <w:spacing w:before="1"/>
              <w:ind w:left="237" w:hanging="60"/>
              <w:rPr>
                <w:sz w:val="20"/>
              </w:rPr>
            </w:pPr>
            <w:r>
              <w:rPr>
                <w:spacing w:val="-2"/>
                <w:sz w:val="20"/>
              </w:rPr>
              <w:t>Двухузловой</w:t>
            </w:r>
            <w:r>
              <w:rPr>
                <w:spacing w:val="-12"/>
                <w:sz w:val="20"/>
              </w:rPr>
              <w:t> </w:t>
            </w:r>
            <w:r>
              <w:rPr>
                <w:spacing w:val="-2"/>
                <w:sz w:val="20"/>
              </w:rPr>
              <w:t>конечный</w:t>
            </w:r>
            <w:r>
              <w:rPr>
                <w:spacing w:val="-11"/>
                <w:sz w:val="20"/>
              </w:rPr>
              <w:t> </w:t>
            </w:r>
            <w:r>
              <w:rPr>
                <w:spacing w:val="-2"/>
                <w:sz w:val="20"/>
              </w:rPr>
              <w:t>элемент </w:t>
            </w:r>
            <w:r>
              <w:rPr>
                <w:sz w:val="20"/>
              </w:rPr>
              <w:t>односторонних упругих связей</w:t>
            </w:r>
          </w:p>
        </w:tc>
        <w:tc>
          <w:tcPr>
            <w:tcW w:w="1174" w:type="dxa"/>
          </w:tcPr>
          <w:p>
            <w:pPr>
              <w:pStyle w:val="TableParagraph"/>
              <w:spacing w:before="28"/>
              <w:ind w:left="7"/>
              <w:jc w:val="center"/>
              <w:rPr>
                <w:rFonts w:ascii="Arial"/>
                <w:b/>
                <w:sz w:val="20"/>
              </w:rPr>
            </w:pPr>
            <w:r>
              <w:rPr>
                <w:rFonts w:ascii="Arial"/>
                <w:b/>
                <w:w w:val="99"/>
                <w:sz w:val="20"/>
              </w:rPr>
              <w:t>1</w:t>
            </w:r>
          </w:p>
          <w:p>
            <w:pPr>
              <w:pStyle w:val="TableParagraph"/>
              <w:spacing w:line="229" w:lineRule="exact"/>
              <w:ind w:left="7"/>
              <w:jc w:val="center"/>
              <w:rPr>
                <w:rFonts w:ascii="Arial"/>
                <w:b/>
                <w:sz w:val="20"/>
              </w:rPr>
            </w:pPr>
            <w:r>
              <w:rPr>
                <w:rFonts w:ascii="Arial"/>
                <w:b/>
                <w:w w:val="99"/>
                <w:sz w:val="20"/>
              </w:rPr>
              <w:t>2</w:t>
            </w:r>
          </w:p>
          <w:p>
            <w:pPr>
              <w:pStyle w:val="TableParagraph"/>
              <w:spacing w:line="229" w:lineRule="exact"/>
              <w:ind w:left="7"/>
              <w:jc w:val="center"/>
              <w:rPr>
                <w:rFonts w:ascii="Arial"/>
                <w:b/>
                <w:sz w:val="20"/>
              </w:rPr>
            </w:pPr>
            <w:r>
              <w:rPr>
                <w:rFonts w:ascii="Arial"/>
                <w:b/>
                <w:w w:val="99"/>
                <w:sz w:val="20"/>
              </w:rPr>
              <w:t>4</w:t>
            </w:r>
          </w:p>
          <w:p>
            <w:pPr>
              <w:pStyle w:val="TableParagraph"/>
              <w:spacing w:before="1"/>
              <w:ind w:left="7"/>
              <w:jc w:val="center"/>
              <w:rPr>
                <w:rFonts w:ascii="Arial"/>
                <w:b/>
                <w:sz w:val="20"/>
              </w:rPr>
            </w:pPr>
            <w:r>
              <w:rPr>
                <w:rFonts w:ascii="Arial"/>
                <w:b/>
                <w:w w:val="99"/>
                <w:sz w:val="20"/>
              </w:rPr>
              <w:t>5</w:t>
            </w:r>
          </w:p>
        </w:tc>
        <w:tc>
          <w:tcPr>
            <w:tcW w:w="1592" w:type="dxa"/>
          </w:tcPr>
          <w:p>
            <w:pPr>
              <w:pStyle w:val="TableParagraph"/>
              <w:spacing w:before="5"/>
              <w:rPr>
                <w:rFonts w:ascii="Arial"/>
                <w:b/>
                <w:sz w:val="32"/>
              </w:rPr>
            </w:pPr>
          </w:p>
          <w:p>
            <w:pPr>
              <w:pStyle w:val="TableParagraph"/>
              <w:spacing w:before="1"/>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spacing w:before="5"/>
              <w:rPr>
                <w:rFonts w:ascii="Arial"/>
                <w:b/>
                <w:sz w:val="32"/>
              </w:rPr>
            </w:pPr>
          </w:p>
          <w:p>
            <w:pPr>
              <w:pStyle w:val="TableParagraph"/>
              <w:spacing w:before="1"/>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r>
        <w:trPr>
          <w:trHeight w:val="1247" w:hRule="atLeast"/>
        </w:trPr>
        <w:tc>
          <w:tcPr>
            <w:tcW w:w="559" w:type="dxa"/>
          </w:tcPr>
          <w:p>
            <w:pPr>
              <w:pStyle w:val="TableParagraph"/>
              <w:rPr>
                <w:rFonts w:ascii="Arial"/>
                <w:b/>
                <w:sz w:val="22"/>
              </w:rPr>
            </w:pPr>
          </w:p>
          <w:p>
            <w:pPr>
              <w:pStyle w:val="TableParagraph"/>
              <w:spacing w:before="2"/>
              <w:rPr>
                <w:rFonts w:ascii="Arial"/>
                <w:b/>
                <w:sz w:val="22"/>
              </w:rPr>
            </w:pPr>
          </w:p>
          <w:p>
            <w:pPr>
              <w:pStyle w:val="TableParagraph"/>
              <w:ind w:left="112"/>
              <w:rPr>
                <w:rFonts w:ascii="Arial"/>
                <w:b/>
                <w:sz w:val="20"/>
              </w:rPr>
            </w:pPr>
            <w:r>
              <w:rPr>
                <w:rFonts w:ascii="Arial"/>
                <w:b/>
                <w:spacing w:val="-5"/>
                <w:sz w:val="20"/>
              </w:rPr>
              <w:t>266</w:t>
            </w:r>
          </w:p>
        </w:tc>
        <w:tc>
          <w:tcPr>
            <w:tcW w:w="3324" w:type="dxa"/>
          </w:tcPr>
          <w:p>
            <w:pPr>
              <w:pStyle w:val="TableParagraph"/>
              <w:rPr>
                <w:rFonts w:ascii="Arial"/>
                <w:b/>
                <w:sz w:val="22"/>
              </w:rPr>
            </w:pPr>
          </w:p>
          <w:p>
            <w:pPr>
              <w:pStyle w:val="TableParagraph"/>
              <w:spacing w:line="244" w:lineRule="auto" w:before="143"/>
              <w:ind w:left="237" w:hanging="87"/>
              <w:rPr>
                <w:sz w:val="20"/>
              </w:rPr>
            </w:pPr>
            <w:r>
              <w:rPr>
                <w:spacing w:val="-2"/>
                <w:sz w:val="20"/>
              </w:rPr>
              <w:t>Одноузловой</w:t>
            </w:r>
            <w:r>
              <w:rPr>
                <w:spacing w:val="-5"/>
                <w:sz w:val="20"/>
              </w:rPr>
              <w:t> </w:t>
            </w:r>
            <w:r>
              <w:rPr>
                <w:spacing w:val="-2"/>
                <w:sz w:val="20"/>
              </w:rPr>
              <w:t>конечный элемент </w:t>
            </w:r>
            <w:r>
              <w:rPr>
                <w:sz w:val="20"/>
              </w:rPr>
              <w:t>односторонних упругих связей</w:t>
            </w:r>
          </w:p>
        </w:tc>
        <w:tc>
          <w:tcPr>
            <w:tcW w:w="1174" w:type="dxa"/>
          </w:tcPr>
          <w:p>
            <w:pPr>
              <w:pStyle w:val="TableParagraph"/>
              <w:spacing w:before="47"/>
              <w:ind w:left="7"/>
              <w:jc w:val="center"/>
              <w:rPr>
                <w:rFonts w:ascii="Arial"/>
                <w:b/>
                <w:sz w:val="20"/>
              </w:rPr>
            </w:pPr>
            <w:r>
              <w:rPr>
                <w:rFonts w:ascii="Arial"/>
                <w:b/>
                <w:w w:val="99"/>
                <w:sz w:val="20"/>
              </w:rPr>
              <w:t>1</w:t>
            </w:r>
          </w:p>
          <w:p>
            <w:pPr>
              <w:pStyle w:val="TableParagraph"/>
              <w:spacing w:before="1"/>
              <w:ind w:left="7"/>
              <w:jc w:val="center"/>
              <w:rPr>
                <w:rFonts w:ascii="Arial"/>
                <w:b/>
                <w:sz w:val="20"/>
              </w:rPr>
            </w:pPr>
            <w:r>
              <w:rPr>
                <w:rFonts w:ascii="Arial"/>
                <w:b/>
                <w:w w:val="99"/>
                <w:sz w:val="20"/>
              </w:rPr>
              <w:t>2</w:t>
            </w:r>
          </w:p>
          <w:p>
            <w:pPr>
              <w:pStyle w:val="TableParagraph"/>
              <w:spacing w:line="229" w:lineRule="exact"/>
              <w:ind w:left="7"/>
              <w:jc w:val="center"/>
              <w:rPr>
                <w:rFonts w:ascii="Arial"/>
                <w:b/>
                <w:sz w:val="20"/>
              </w:rPr>
            </w:pPr>
            <w:r>
              <w:rPr>
                <w:rFonts w:ascii="Arial"/>
                <w:b/>
                <w:w w:val="99"/>
                <w:sz w:val="20"/>
              </w:rPr>
              <w:t>3</w:t>
            </w:r>
          </w:p>
          <w:p>
            <w:pPr>
              <w:pStyle w:val="TableParagraph"/>
              <w:spacing w:line="229" w:lineRule="exact"/>
              <w:ind w:left="7"/>
              <w:jc w:val="center"/>
              <w:rPr>
                <w:rFonts w:ascii="Arial"/>
                <w:b/>
                <w:sz w:val="20"/>
              </w:rPr>
            </w:pPr>
            <w:r>
              <w:rPr>
                <w:rFonts w:ascii="Arial"/>
                <w:b/>
                <w:w w:val="99"/>
                <w:sz w:val="20"/>
              </w:rPr>
              <w:t>4</w:t>
            </w:r>
          </w:p>
          <w:p>
            <w:pPr>
              <w:pStyle w:val="TableParagraph"/>
              <w:ind w:left="7"/>
              <w:jc w:val="center"/>
              <w:rPr>
                <w:rFonts w:ascii="Arial"/>
                <w:b/>
                <w:sz w:val="20"/>
              </w:rPr>
            </w:pPr>
            <w:r>
              <w:rPr>
                <w:rFonts w:ascii="Arial"/>
                <w:b/>
                <w:w w:val="99"/>
                <w:sz w:val="20"/>
              </w:rPr>
              <w:t>5</w:t>
            </w:r>
          </w:p>
        </w:tc>
        <w:tc>
          <w:tcPr>
            <w:tcW w:w="1592" w:type="dxa"/>
          </w:tcPr>
          <w:p>
            <w:pPr>
              <w:pStyle w:val="TableParagraph"/>
              <w:rPr>
                <w:rFonts w:ascii="Arial"/>
                <w:b/>
                <w:sz w:val="22"/>
              </w:rPr>
            </w:pPr>
          </w:p>
          <w:p>
            <w:pPr>
              <w:pStyle w:val="TableParagraph"/>
              <w:spacing w:before="2"/>
              <w:rPr>
                <w:rFonts w:ascii="Arial"/>
                <w:b/>
                <w:sz w:val="22"/>
              </w:rPr>
            </w:pPr>
          </w:p>
          <w:p>
            <w:pPr>
              <w:pStyle w:val="TableParagraph"/>
              <w:ind w:left="122" w:right="115"/>
              <w:jc w:val="center"/>
              <w:rPr>
                <w:rFonts w:ascii="Arial" w:hAnsi="Arial"/>
                <w:b/>
                <w:sz w:val="20"/>
              </w:rPr>
            </w:pPr>
            <w:r>
              <w:rPr>
                <w:rFonts w:ascii="Arial" w:hAnsi="Arial"/>
                <w:b/>
                <w:spacing w:val="-2"/>
                <w:sz w:val="20"/>
              </w:rPr>
              <w:t>произвольно</w:t>
            </w:r>
          </w:p>
        </w:tc>
        <w:tc>
          <w:tcPr>
            <w:tcW w:w="858" w:type="dxa"/>
          </w:tcPr>
          <w:p>
            <w:pPr>
              <w:pStyle w:val="TableParagraph"/>
              <w:rPr>
                <w:rFonts w:ascii="Arial"/>
                <w:b/>
                <w:sz w:val="22"/>
              </w:rPr>
            </w:pPr>
          </w:p>
          <w:p>
            <w:pPr>
              <w:pStyle w:val="TableParagraph"/>
              <w:spacing w:before="2"/>
              <w:rPr>
                <w:rFonts w:ascii="Arial"/>
                <w:b/>
                <w:sz w:val="22"/>
              </w:rPr>
            </w:pPr>
          </w:p>
          <w:p>
            <w:pPr>
              <w:pStyle w:val="TableParagraph"/>
              <w:ind w:left="105" w:right="102"/>
              <w:jc w:val="center"/>
              <w:rPr>
                <w:rFonts w:ascii="Arial"/>
                <w:b/>
                <w:sz w:val="20"/>
              </w:rPr>
            </w:pPr>
            <w:r>
              <w:rPr>
                <w:rFonts w:ascii="Arial"/>
                <w:b/>
                <w:spacing w:val="-4"/>
                <w:sz w:val="20"/>
              </w:rPr>
              <w:t>U,V,W</w:t>
            </w:r>
          </w:p>
        </w:tc>
        <w:tc>
          <w:tcPr>
            <w:tcW w:w="2216" w:type="dxa"/>
          </w:tcPr>
          <w:p>
            <w:pPr>
              <w:pStyle w:val="TableParagraph"/>
              <w:rPr>
                <w:rFonts w:ascii="Times New Roman"/>
                <w:sz w:val="18"/>
              </w:rPr>
            </w:pPr>
          </w:p>
        </w:tc>
      </w:tr>
    </w:tbl>
    <w:p>
      <w:pPr>
        <w:pStyle w:val="BodyText"/>
        <w:spacing w:before="8"/>
        <w:ind w:left="0"/>
        <w:rPr>
          <w:rFonts w:ascii="Arial"/>
          <w:b/>
          <w:sz w:val="23"/>
        </w:rPr>
      </w:pPr>
    </w:p>
    <w:p>
      <w:pPr>
        <w:numPr>
          <w:ilvl w:val="2"/>
          <w:numId w:val="3"/>
        </w:numPr>
        <w:tabs>
          <w:tab w:pos="1228" w:val="left" w:leader="none"/>
        </w:tabs>
        <w:spacing w:before="93"/>
        <w:ind w:left="1227" w:right="0" w:hanging="712"/>
        <w:jc w:val="left"/>
        <w:rPr>
          <w:rFonts w:ascii="Arial" w:hAnsi="Arial"/>
          <w:b/>
          <w:sz w:val="20"/>
        </w:rPr>
      </w:pPr>
      <w:bookmarkStart w:name="_TOC_250063" w:id="75"/>
      <w:r>
        <w:rPr>
          <w:rFonts w:ascii="Arial" w:hAnsi="Arial"/>
          <w:b/>
          <w:sz w:val="20"/>
        </w:rPr>
        <w:t>Одноузловой</w:t>
      </w:r>
      <w:r>
        <w:rPr>
          <w:rFonts w:ascii="Arial" w:hAnsi="Arial"/>
          <w:b/>
          <w:spacing w:val="-7"/>
          <w:sz w:val="20"/>
        </w:rPr>
        <w:t> </w:t>
      </w:r>
      <w:r>
        <w:rPr>
          <w:rFonts w:ascii="Arial" w:hAnsi="Arial"/>
          <w:b/>
          <w:sz w:val="20"/>
        </w:rPr>
        <w:t>элемент</w:t>
      </w:r>
      <w:r>
        <w:rPr>
          <w:rFonts w:ascii="Arial" w:hAnsi="Arial"/>
          <w:b/>
          <w:spacing w:val="-9"/>
          <w:sz w:val="20"/>
        </w:rPr>
        <w:t> </w:t>
      </w:r>
      <w:r>
        <w:rPr>
          <w:rFonts w:ascii="Arial" w:hAnsi="Arial"/>
          <w:b/>
          <w:sz w:val="20"/>
        </w:rPr>
        <w:t>односторонней</w:t>
      </w:r>
      <w:r>
        <w:rPr>
          <w:rFonts w:ascii="Arial" w:hAnsi="Arial"/>
          <w:b/>
          <w:spacing w:val="-3"/>
          <w:sz w:val="20"/>
        </w:rPr>
        <w:t> </w:t>
      </w:r>
      <w:r>
        <w:rPr>
          <w:rFonts w:ascii="Arial" w:hAnsi="Arial"/>
          <w:b/>
          <w:sz w:val="20"/>
        </w:rPr>
        <w:t>связи</w:t>
      </w:r>
      <w:r>
        <w:rPr>
          <w:rFonts w:ascii="Arial" w:hAnsi="Arial"/>
          <w:b/>
          <w:spacing w:val="-8"/>
          <w:sz w:val="20"/>
        </w:rPr>
        <w:t> </w:t>
      </w:r>
      <w:r>
        <w:rPr>
          <w:rFonts w:ascii="Arial" w:hAnsi="Arial"/>
          <w:b/>
          <w:sz w:val="20"/>
        </w:rPr>
        <w:t>(тип</w:t>
      </w:r>
      <w:r>
        <w:rPr>
          <w:rFonts w:ascii="Arial" w:hAnsi="Arial"/>
          <w:b/>
          <w:spacing w:val="-6"/>
          <w:sz w:val="20"/>
        </w:rPr>
        <w:t> </w:t>
      </w:r>
      <w:r>
        <w:rPr>
          <w:rFonts w:ascii="Arial" w:hAnsi="Arial"/>
          <w:b/>
          <w:sz w:val="20"/>
        </w:rPr>
        <w:t>КЭ</w:t>
      </w:r>
      <w:r>
        <w:rPr>
          <w:rFonts w:ascii="Arial" w:hAnsi="Arial"/>
          <w:b/>
          <w:spacing w:val="-7"/>
          <w:sz w:val="20"/>
        </w:rPr>
        <w:t> </w:t>
      </w:r>
      <w:r>
        <w:rPr>
          <w:rFonts w:ascii="Arial" w:hAnsi="Arial"/>
          <w:b/>
          <w:sz w:val="20"/>
        </w:rPr>
        <w:t>–</w:t>
      </w:r>
      <w:bookmarkEnd w:id="75"/>
      <w:r>
        <w:rPr>
          <w:rFonts w:ascii="Arial" w:hAnsi="Arial"/>
          <w:b/>
          <w:spacing w:val="-4"/>
          <w:sz w:val="20"/>
        </w:rPr>
        <w:t> 261)</w:t>
      </w:r>
    </w:p>
    <w:p>
      <w:pPr>
        <w:pStyle w:val="BodyText"/>
        <w:spacing w:line="244" w:lineRule="auto" w:before="123"/>
        <w:ind w:right="250" w:firstLine="566"/>
        <w:jc w:val="both"/>
      </w:pPr>
      <w:r>
        <w:rPr/>
        <w:t>Данный КЭ применяется для введения связи конечной жесткости, работающей либо на растяжение, либо на сжатие по направлению одной из осей глобальной или локальной системы координат узла. Так, например, для степени свободы Z конечный элемент позволяет смоделировать работу</w:t>
      </w:r>
      <w:r>
        <w:rPr>
          <w:spacing w:val="-9"/>
        </w:rPr>
        <w:t> </w:t>
      </w:r>
      <w:r>
        <w:rPr/>
        <w:t>пружины</w:t>
      </w:r>
      <w:r>
        <w:rPr>
          <w:spacing w:val="-5"/>
        </w:rPr>
        <w:t> </w:t>
      </w:r>
      <w:r>
        <w:rPr/>
        <w:t>или</w:t>
      </w:r>
      <w:r>
        <w:rPr>
          <w:spacing w:val="-3"/>
        </w:rPr>
        <w:t> </w:t>
      </w:r>
      <w:r>
        <w:rPr/>
        <w:t>упругого</w:t>
      </w:r>
      <w:r>
        <w:rPr>
          <w:spacing w:val="-5"/>
        </w:rPr>
        <w:t> </w:t>
      </w:r>
      <w:r>
        <w:rPr/>
        <w:t>основания.</w:t>
      </w:r>
      <w:r>
        <w:rPr>
          <w:spacing w:val="-3"/>
        </w:rPr>
        <w:t> </w:t>
      </w:r>
      <w:r>
        <w:rPr/>
        <w:t>Задание</w:t>
      </w:r>
      <w:r>
        <w:rPr>
          <w:spacing w:val="-3"/>
        </w:rPr>
        <w:t> </w:t>
      </w:r>
      <w:r>
        <w:rPr/>
        <w:t>в</w:t>
      </w:r>
      <w:r>
        <w:rPr>
          <w:spacing w:val="-7"/>
        </w:rPr>
        <w:t> </w:t>
      </w:r>
      <w:r>
        <w:rPr/>
        <w:t>одном</w:t>
      </w:r>
      <w:r>
        <w:rPr>
          <w:spacing w:val="-1"/>
        </w:rPr>
        <w:t> </w:t>
      </w:r>
      <w:r>
        <w:rPr/>
        <w:t>узле</w:t>
      </w:r>
      <w:r>
        <w:rPr>
          <w:spacing w:val="-5"/>
        </w:rPr>
        <w:t> </w:t>
      </w:r>
      <w:r>
        <w:rPr/>
        <w:t>ограничений</w:t>
      </w:r>
      <w:r>
        <w:rPr>
          <w:spacing w:val="-7"/>
        </w:rPr>
        <w:t> </w:t>
      </w:r>
      <w:r>
        <w:rPr/>
        <w:t>на</w:t>
      </w:r>
      <w:r>
        <w:rPr>
          <w:spacing w:val="-5"/>
        </w:rPr>
        <w:t> </w:t>
      </w:r>
      <w:r>
        <w:rPr/>
        <w:t>перемещения</w:t>
      </w:r>
      <w:r>
        <w:rPr>
          <w:spacing w:val="-4"/>
        </w:rPr>
        <w:t> </w:t>
      </w:r>
      <w:r>
        <w:rPr/>
        <w:t>по</w:t>
      </w:r>
      <w:r>
        <w:rPr>
          <w:spacing w:val="-3"/>
        </w:rPr>
        <w:t> </w:t>
      </w:r>
      <w:r>
        <w:rPr/>
        <w:t>двум и более направлениям моделируется несколькими конечными элементами.</w:t>
      </w:r>
    </w:p>
    <w:p>
      <w:pPr>
        <w:numPr>
          <w:ilvl w:val="2"/>
          <w:numId w:val="3"/>
        </w:numPr>
        <w:tabs>
          <w:tab w:pos="1228" w:val="left" w:leader="none"/>
        </w:tabs>
        <w:spacing w:before="112"/>
        <w:ind w:left="1227" w:right="0" w:hanging="712"/>
        <w:jc w:val="left"/>
        <w:rPr>
          <w:rFonts w:ascii="Arial" w:hAnsi="Arial"/>
          <w:b/>
          <w:sz w:val="20"/>
        </w:rPr>
      </w:pPr>
      <w:bookmarkStart w:name="_TOC_250062" w:id="76"/>
      <w:r>
        <w:rPr>
          <w:rFonts w:ascii="Arial" w:hAnsi="Arial"/>
          <w:b/>
          <w:sz w:val="20"/>
        </w:rPr>
        <w:t>Двухузловой</w:t>
      </w:r>
      <w:r>
        <w:rPr>
          <w:rFonts w:ascii="Arial" w:hAnsi="Arial"/>
          <w:b/>
          <w:spacing w:val="-7"/>
          <w:sz w:val="20"/>
        </w:rPr>
        <w:t> </w:t>
      </w:r>
      <w:r>
        <w:rPr>
          <w:rFonts w:ascii="Arial" w:hAnsi="Arial"/>
          <w:b/>
          <w:sz w:val="20"/>
        </w:rPr>
        <w:t>элемент</w:t>
      </w:r>
      <w:r>
        <w:rPr>
          <w:rFonts w:ascii="Arial" w:hAnsi="Arial"/>
          <w:b/>
          <w:spacing w:val="-9"/>
          <w:sz w:val="20"/>
        </w:rPr>
        <w:t> </w:t>
      </w:r>
      <w:r>
        <w:rPr>
          <w:rFonts w:ascii="Arial" w:hAnsi="Arial"/>
          <w:b/>
          <w:sz w:val="20"/>
        </w:rPr>
        <w:t>односторонней</w:t>
      </w:r>
      <w:r>
        <w:rPr>
          <w:rFonts w:ascii="Arial" w:hAnsi="Arial"/>
          <w:b/>
          <w:spacing w:val="-4"/>
          <w:sz w:val="20"/>
        </w:rPr>
        <w:t> </w:t>
      </w:r>
      <w:r>
        <w:rPr>
          <w:rFonts w:ascii="Arial" w:hAnsi="Arial"/>
          <w:b/>
          <w:sz w:val="20"/>
        </w:rPr>
        <w:t>связи</w:t>
      </w:r>
      <w:r>
        <w:rPr>
          <w:rFonts w:ascii="Arial" w:hAnsi="Arial"/>
          <w:b/>
          <w:spacing w:val="-8"/>
          <w:sz w:val="20"/>
        </w:rPr>
        <w:t> </w:t>
      </w:r>
      <w:r>
        <w:rPr>
          <w:rFonts w:ascii="Arial" w:hAnsi="Arial"/>
          <w:b/>
          <w:sz w:val="20"/>
        </w:rPr>
        <w:t>(тип</w:t>
      </w:r>
      <w:r>
        <w:rPr>
          <w:rFonts w:ascii="Arial" w:hAnsi="Arial"/>
          <w:b/>
          <w:spacing w:val="-7"/>
          <w:sz w:val="20"/>
        </w:rPr>
        <w:t> </w:t>
      </w:r>
      <w:r>
        <w:rPr>
          <w:rFonts w:ascii="Arial" w:hAnsi="Arial"/>
          <w:b/>
          <w:sz w:val="20"/>
        </w:rPr>
        <w:t>КЭ</w:t>
      </w:r>
      <w:r>
        <w:rPr>
          <w:rFonts w:ascii="Arial" w:hAnsi="Arial"/>
          <w:b/>
          <w:spacing w:val="-8"/>
          <w:sz w:val="20"/>
        </w:rPr>
        <w:t> </w:t>
      </w:r>
      <w:r>
        <w:rPr>
          <w:rFonts w:ascii="Arial" w:hAnsi="Arial"/>
          <w:b/>
          <w:sz w:val="20"/>
        </w:rPr>
        <w:t>–</w:t>
      </w:r>
      <w:bookmarkEnd w:id="76"/>
      <w:r>
        <w:rPr>
          <w:rFonts w:ascii="Arial" w:hAnsi="Arial"/>
          <w:b/>
          <w:spacing w:val="-4"/>
          <w:sz w:val="20"/>
        </w:rPr>
        <w:t> 262)</w:t>
      </w:r>
    </w:p>
    <w:p>
      <w:pPr>
        <w:pStyle w:val="BodyText"/>
        <w:spacing w:line="242" w:lineRule="auto" w:before="124"/>
        <w:ind w:right="253" w:firstLine="566"/>
        <w:jc w:val="both"/>
      </w:pPr>
      <w:r>
        <w:rPr/>
        <w:t>Данный конечный элемент предназначен для моделирования связи, воспринимающей либо растяжение, либо сжатие вдоль местной оси Х1. Правило образования местной системы координат аналогично КЭ</w:t>
      </w:r>
      <w:r>
        <w:rPr>
          <w:spacing w:val="-3"/>
        </w:rPr>
        <w:t> </w:t>
      </w:r>
      <w:r>
        <w:rPr/>
        <w:t>10. Задание в одном и том же узле ограничений на перемещения по двум и более направлениям моделируется несколькими конечными элементами.</w:t>
      </w:r>
    </w:p>
    <w:p>
      <w:pPr>
        <w:numPr>
          <w:ilvl w:val="2"/>
          <w:numId w:val="3"/>
        </w:numPr>
        <w:tabs>
          <w:tab w:pos="1228" w:val="left" w:leader="none"/>
        </w:tabs>
        <w:spacing w:before="121"/>
        <w:ind w:left="1227" w:right="0" w:hanging="712"/>
        <w:jc w:val="left"/>
        <w:rPr>
          <w:rFonts w:ascii="Arial" w:hAnsi="Arial"/>
          <w:b/>
          <w:sz w:val="20"/>
        </w:rPr>
      </w:pPr>
      <w:bookmarkStart w:name="_TOC_250061" w:id="77"/>
      <w:r>
        <w:rPr>
          <w:rFonts w:ascii="Arial" w:hAnsi="Arial"/>
          <w:b/>
          <w:sz w:val="20"/>
        </w:rPr>
        <w:t>Специальные</w:t>
      </w:r>
      <w:r>
        <w:rPr>
          <w:rFonts w:ascii="Arial" w:hAnsi="Arial"/>
          <w:b/>
          <w:spacing w:val="-7"/>
          <w:sz w:val="20"/>
        </w:rPr>
        <w:t> </w:t>
      </w:r>
      <w:r>
        <w:rPr>
          <w:rFonts w:ascii="Arial" w:hAnsi="Arial"/>
          <w:b/>
          <w:sz w:val="20"/>
        </w:rPr>
        <w:t>конечные</w:t>
      </w:r>
      <w:r>
        <w:rPr>
          <w:rFonts w:ascii="Arial" w:hAnsi="Arial"/>
          <w:b/>
          <w:spacing w:val="-6"/>
          <w:sz w:val="20"/>
        </w:rPr>
        <w:t> </w:t>
      </w:r>
      <w:r>
        <w:rPr>
          <w:rFonts w:ascii="Arial" w:hAnsi="Arial"/>
          <w:b/>
          <w:sz w:val="20"/>
        </w:rPr>
        <w:t>элементы</w:t>
      </w:r>
      <w:r>
        <w:rPr>
          <w:rFonts w:ascii="Arial" w:hAnsi="Arial"/>
          <w:b/>
          <w:spacing w:val="-2"/>
          <w:sz w:val="20"/>
        </w:rPr>
        <w:t> </w:t>
      </w:r>
      <w:r>
        <w:rPr>
          <w:rFonts w:ascii="Arial" w:hAnsi="Arial"/>
          <w:b/>
          <w:sz w:val="20"/>
        </w:rPr>
        <w:t>трения</w:t>
      </w:r>
      <w:r>
        <w:rPr>
          <w:rFonts w:ascii="Arial" w:hAnsi="Arial"/>
          <w:b/>
          <w:spacing w:val="-8"/>
          <w:sz w:val="20"/>
        </w:rPr>
        <w:t> </w:t>
      </w:r>
      <w:r>
        <w:rPr>
          <w:rFonts w:ascii="Arial" w:hAnsi="Arial"/>
          <w:b/>
          <w:sz w:val="20"/>
        </w:rPr>
        <w:t>(тип</w:t>
      </w:r>
      <w:r>
        <w:rPr>
          <w:rFonts w:ascii="Arial" w:hAnsi="Arial"/>
          <w:b/>
          <w:spacing w:val="-6"/>
          <w:sz w:val="20"/>
        </w:rPr>
        <w:t> </w:t>
      </w:r>
      <w:r>
        <w:rPr>
          <w:rFonts w:ascii="Arial" w:hAnsi="Arial"/>
          <w:b/>
          <w:sz w:val="20"/>
        </w:rPr>
        <w:t>КЭ</w:t>
      </w:r>
      <w:r>
        <w:rPr>
          <w:rFonts w:ascii="Arial" w:hAnsi="Arial"/>
          <w:b/>
          <w:spacing w:val="-7"/>
          <w:sz w:val="20"/>
        </w:rPr>
        <w:t> </w:t>
      </w:r>
      <w:r>
        <w:rPr>
          <w:rFonts w:ascii="Arial" w:hAnsi="Arial"/>
          <w:b/>
          <w:sz w:val="20"/>
        </w:rPr>
        <w:t>–</w:t>
      </w:r>
      <w:r>
        <w:rPr>
          <w:rFonts w:ascii="Arial" w:hAnsi="Arial"/>
          <w:b/>
          <w:spacing w:val="-6"/>
          <w:sz w:val="20"/>
        </w:rPr>
        <w:t> </w:t>
      </w:r>
      <w:r>
        <w:rPr>
          <w:rFonts w:ascii="Arial" w:hAnsi="Arial"/>
          <w:b/>
          <w:sz w:val="20"/>
        </w:rPr>
        <w:t>263,</w:t>
      </w:r>
      <w:bookmarkEnd w:id="77"/>
      <w:r>
        <w:rPr>
          <w:rFonts w:ascii="Arial" w:hAnsi="Arial"/>
          <w:b/>
          <w:spacing w:val="-4"/>
          <w:sz w:val="20"/>
        </w:rPr>
        <w:t> 264)</w:t>
      </w:r>
    </w:p>
    <w:p>
      <w:pPr>
        <w:pStyle w:val="BodyText"/>
        <w:spacing w:before="124"/>
        <w:ind w:left="799"/>
      </w:pPr>
      <w:r>
        <w:rPr>
          <w:spacing w:val="-2"/>
        </w:rPr>
        <w:t>Данные</w:t>
      </w:r>
      <w:r>
        <w:rPr>
          <w:spacing w:val="1"/>
        </w:rPr>
        <w:t> </w:t>
      </w:r>
      <w:r>
        <w:rPr>
          <w:spacing w:val="-2"/>
        </w:rPr>
        <w:t>КЭ</w:t>
      </w:r>
      <w:r>
        <w:rPr>
          <w:spacing w:val="2"/>
        </w:rPr>
        <w:t> </w:t>
      </w:r>
      <w:r>
        <w:rPr>
          <w:spacing w:val="-2"/>
        </w:rPr>
        <w:t>предназначены</w:t>
      </w:r>
      <w:r>
        <w:rPr/>
        <w:t> </w:t>
      </w:r>
      <w:r>
        <w:rPr>
          <w:spacing w:val="-2"/>
        </w:rPr>
        <w:t>для</w:t>
      </w:r>
      <w:r>
        <w:rPr/>
        <w:t> </w:t>
      </w:r>
      <w:r>
        <w:rPr>
          <w:spacing w:val="-2"/>
        </w:rPr>
        <w:t>моделирования</w:t>
      </w:r>
      <w:r>
        <w:rPr/>
        <w:t> </w:t>
      </w:r>
      <w:r>
        <w:rPr>
          <w:spacing w:val="-2"/>
        </w:rPr>
        <w:t>скольжения</w:t>
      </w:r>
      <w:r>
        <w:rPr/>
        <w:t> </w:t>
      </w:r>
      <w:r>
        <w:rPr>
          <w:spacing w:val="-2"/>
        </w:rPr>
        <w:t>между</w:t>
      </w:r>
      <w:r>
        <w:rPr>
          <w:spacing w:val="1"/>
        </w:rPr>
        <w:t> </w:t>
      </w:r>
      <w:r>
        <w:rPr>
          <w:spacing w:val="-2"/>
        </w:rPr>
        <w:t>узлом</w:t>
      </w:r>
      <w:r>
        <w:rPr/>
        <w:t> </w:t>
      </w:r>
      <w:r>
        <w:rPr>
          <w:spacing w:val="-2"/>
        </w:rPr>
        <w:t>конструкции</w:t>
      </w:r>
      <w:r>
        <w:rPr>
          <w:spacing w:val="2"/>
        </w:rPr>
        <w:t> </w:t>
      </w:r>
      <w:r>
        <w:rPr>
          <w:spacing w:val="-2"/>
        </w:rPr>
        <w:t>и опорой.</w:t>
      </w:r>
    </w:p>
    <w:p>
      <w:pPr>
        <w:pStyle w:val="BodyText"/>
        <w:spacing w:before="4"/>
      </w:pPr>
      <w:r>
        <w:rPr/>
        <w:t>КЭ</w:t>
      </w:r>
      <w:r>
        <w:rPr>
          <w:spacing w:val="1"/>
        </w:rPr>
        <w:t> </w:t>
      </w:r>
      <w:r>
        <w:rPr/>
        <w:t>263</w:t>
      </w:r>
      <w:r>
        <w:rPr>
          <w:spacing w:val="1"/>
        </w:rPr>
        <w:t> </w:t>
      </w:r>
      <w:r>
        <w:rPr/>
        <w:t>–</w:t>
      </w:r>
      <w:r>
        <w:rPr>
          <w:spacing w:val="4"/>
        </w:rPr>
        <w:t> </w:t>
      </w:r>
      <w:r>
        <w:rPr/>
        <w:t>одноузловой элемент опоры,</w:t>
      </w:r>
      <w:r>
        <w:rPr>
          <w:spacing w:val="4"/>
        </w:rPr>
        <w:t> </w:t>
      </w:r>
      <w:r>
        <w:rPr/>
        <w:t>КЭ</w:t>
      </w:r>
      <w:r>
        <w:rPr>
          <w:spacing w:val="2"/>
        </w:rPr>
        <w:t> </w:t>
      </w:r>
      <w:r>
        <w:rPr/>
        <w:t>264</w:t>
      </w:r>
      <w:r>
        <w:rPr>
          <w:spacing w:val="4"/>
        </w:rPr>
        <w:t> </w:t>
      </w:r>
      <w:r>
        <w:rPr/>
        <w:t>–</w:t>
      </w:r>
      <w:r>
        <w:rPr>
          <w:spacing w:val="1"/>
        </w:rPr>
        <w:t> </w:t>
      </w:r>
      <w:r>
        <w:rPr/>
        <w:t>двухузловой элемент</w:t>
      </w:r>
      <w:r>
        <w:rPr>
          <w:spacing w:val="3"/>
        </w:rPr>
        <w:t> </w:t>
      </w:r>
      <w:r>
        <w:rPr>
          <w:spacing w:val="-2"/>
        </w:rPr>
        <w:t>опоры.</w:t>
      </w:r>
    </w:p>
    <w:p>
      <w:pPr>
        <w:pStyle w:val="BodyText"/>
        <w:spacing w:before="3"/>
        <w:ind w:left="799" w:right="4737"/>
      </w:pPr>
      <w:r>
        <w:rPr/>
        <w:t>Реализовано условие</w:t>
      </w:r>
      <w:r>
        <w:rPr>
          <w:spacing w:val="-3"/>
        </w:rPr>
        <w:t> </w:t>
      </w:r>
      <w:r>
        <w:rPr/>
        <w:t>трения</w:t>
      </w:r>
      <w:r>
        <w:rPr>
          <w:spacing w:val="-2"/>
        </w:rPr>
        <w:t> </w:t>
      </w:r>
      <w:r>
        <w:rPr/>
        <w:t>Кулона: |</w:t>
      </w:r>
      <w:r>
        <w:rPr>
          <w:spacing w:val="-2"/>
        </w:rPr>
        <w:t> </w:t>
      </w:r>
      <w:r>
        <w:rPr>
          <w:rFonts w:ascii="Cambria" w:hAnsi="Cambria"/>
          <w:i/>
          <w:sz w:val="21"/>
        </w:rPr>
        <w:t>τ </w:t>
      </w:r>
      <w:r>
        <w:rPr/>
        <w:t>|</w:t>
      </w:r>
      <w:r>
        <w:rPr>
          <w:spacing w:val="-4"/>
        </w:rPr>
        <w:t> </w:t>
      </w:r>
      <w:r>
        <w:rPr/>
        <w:t>≤</w:t>
      </w:r>
      <w:r>
        <w:rPr>
          <w:spacing w:val="-2"/>
        </w:rPr>
        <w:t> </w:t>
      </w:r>
      <w:r>
        <w:rPr>
          <w:spacing w:val="1"/>
          <w:w w:val="162"/>
        </w:rPr>
        <w:t>–</w:t>
      </w:r>
      <w:r>
        <w:rPr>
          <w:rFonts w:ascii="Cambria" w:hAnsi="Cambria"/>
          <w:i/>
          <w:spacing w:val="-1"/>
          <w:w w:val="57"/>
          <w:sz w:val="21"/>
        </w:rPr>
        <w:t>y</w:t>
      </w:r>
      <w:r>
        <w:rPr>
          <w:rFonts w:ascii="Cambria" w:hAnsi="Cambria"/>
          <w:i/>
          <w:w w:val="109"/>
          <w:sz w:val="21"/>
        </w:rPr>
        <w:t> </w:t>
      </w:r>
      <w:r>
        <w:rPr>
          <w:rFonts w:ascii="Arial" w:hAnsi="Arial"/>
          <w:i/>
        </w:rPr>
        <w:t>σ</w:t>
      </w:r>
      <w:r>
        <w:rPr/>
        <w:t>, </w:t>
      </w:r>
      <w:r>
        <w:rPr>
          <w:spacing w:val="-4"/>
        </w:rPr>
        <w:t>где:</w:t>
      </w:r>
    </w:p>
    <w:p>
      <w:pPr>
        <w:pStyle w:val="BodyText"/>
        <w:spacing w:line="245" w:lineRule="exact" w:before="3"/>
        <w:ind w:left="799"/>
      </w:pPr>
      <w:r>
        <w:rPr>
          <w:rFonts w:ascii="Cambria" w:hAnsi="Cambria"/>
          <w:i/>
          <w:sz w:val="21"/>
        </w:rPr>
        <w:t>τ</w:t>
      </w:r>
      <w:r>
        <w:rPr>
          <w:rFonts w:ascii="Cambria" w:hAnsi="Cambria"/>
          <w:i/>
          <w:spacing w:val="7"/>
          <w:sz w:val="21"/>
        </w:rPr>
        <w:t> </w:t>
      </w:r>
      <w:r>
        <w:rPr/>
        <w:t>и</w:t>
      </w:r>
      <w:r>
        <w:rPr>
          <w:spacing w:val="2"/>
        </w:rPr>
        <w:t> </w:t>
      </w:r>
      <w:r>
        <w:rPr>
          <w:rFonts w:ascii="Arial" w:hAnsi="Arial"/>
          <w:i/>
        </w:rPr>
        <w:t>σ</w:t>
      </w:r>
      <w:r>
        <w:rPr>
          <w:rFonts w:ascii="Arial" w:hAnsi="Arial"/>
          <w:i/>
          <w:spacing w:val="-1"/>
        </w:rPr>
        <w:t> </w:t>
      </w:r>
      <w:r>
        <w:rPr/>
        <w:t>–</w:t>
      </w:r>
      <w:r>
        <w:rPr>
          <w:spacing w:val="2"/>
        </w:rPr>
        <w:t> </w:t>
      </w:r>
      <w:r>
        <w:rPr/>
        <w:t>касательное</w:t>
      </w:r>
      <w:r>
        <w:rPr>
          <w:spacing w:val="4"/>
        </w:rPr>
        <w:t> </w:t>
      </w:r>
      <w:r>
        <w:rPr/>
        <w:t>и</w:t>
      </w:r>
      <w:r>
        <w:rPr>
          <w:spacing w:val="-1"/>
        </w:rPr>
        <w:t> </w:t>
      </w:r>
      <w:r>
        <w:rPr/>
        <w:t>нормальное</w:t>
      </w:r>
      <w:r>
        <w:rPr>
          <w:spacing w:val="2"/>
        </w:rPr>
        <w:t> </w:t>
      </w:r>
      <w:r>
        <w:rPr>
          <w:spacing w:val="-2"/>
        </w:rPr>
        <w:t>напряжения;</w:t>
      </w:r>
    </w:p>
    <w:p>
      <w:pPr>
        <w:pStyle w:val="BodyText"/>
        <w:spacing w:line="245" w:lineRule="exact"/>
        <w:ind w:left="799"/>
      </w:pPr>
      <w:r>
        <w:rPr>
          <w:rFonts w:ascii="Cambria" w:hAnsi="Cambria"/>
          <w:i/>
          <w:sz w:val="21"/>
        </w:rPr>
        <w:t>y</w:t>
      </w:r>
      <w:r>
        <w:rPr>
          <w:rFonts w:ascii="Cambria" w:hAnsi="Cambria"/>
          <w:i/>
          <w:spacing w:val="12"/>
          <w:sz w:val="21"/>
        </w:rPr>
        <w:t> </w:t>
      </w:r>
      <w:r>
        <w:rPr/>
        <w:t>–</w:t>
      </w:r>
      <w:r>
        <w:rPr>
          <w:spacing w:val="6"/>
        </w:rPr>
        <w:t> </w:t>
      </w:r>
      <w:r>
        <w:rPr/>
        <w:t>коэффициент</w:t>
      </w:r>
      <w:r>
        <w:rPr>
          <w:spacing w:val="5"/>
        </w:rPr>
        <w:t> </w:t>
      </w:r>
      <w:r>
        <w:rPr>
          <w:spacing w:val="-2"/>
        </w:rPr>
        <w:t>трения.</w:t>
      </w:r>
    </w:p>
    <w:p>
      <w:pPr>
        <w:pStyle w:val="BodyText"/>
        <w:spacing w:line="226" w:lineRule="exact"/>
        <w:ind w:left="799"/>
      </w:pPr>
      <w:r>
        <w:rPr/>
        <w:t>При</w:t>
      </w:r>
      <w:r>
        <w:rPr>
          <w:spacing w:val="17"/>
        </w:rPr>
        <w:t> </w:t>
      </w:r>
      <w:r>
        <w:rPr/>
        <w:t>расчете</w:t>
      </w:r>
      <w:r>
        <w:rPr>
          <w:spacing w:val="21"/>
        </w:rPr>
        <w:t> </w:t>
      </w:r>
      <w:r>
        <w:rPr/>
        <w:t>используется</w:t>
      </w:r>
      <w:r>
        <w:rPr>
          <w:spacing w:val="20"/>
        </w:rPr>
        <w:t> </w:t>
      </w:r>
      <w:r>
        <w:rPr>
          <w:w w:val="95"/>
        </w:rPr>
        <w:t>ш</w:t>
      </w:r>
      <w:r>
        <w:rPr>
          <w:spacing w:val="-3"/>
          <w:w w:val="95"/>
        </w:rPr>
        <w:t>а</w:t>
      </w:r>
      <w:r>
        <w:rPr>
          <w:w w:val="90"/>
        </w:rPr>
        <w:t>г</w:t>
      </w:r>
      <w:r>
        <w:rPr>
          <w:spacing w:val="-1"/>
          <w:w w:val="95"/>
        </w:rPr>
        <w:t>о</w:t>
      </w:r>
      <w:r>
        <w:rPr>
          <w:w w:val="95"/>
        </w:rPr>
        <w:t>в</w:t>
      </w:r>
      <w:r>
        <w:rPr>
          <w:spacing w:val="-3"/>
          <w:w w:val="95"/>
        </w:rPr>
        <w:t>о</w:t>
      </w:r>
      <w:r>
        <w:rPr>
          <w:spacing w:val="1"/>
          <w:w w:val="185"/>
        </w:rPr>
        <w:t>–</w:t>
      </w:r>
      <w:r>
        <w:rPr>
          <w:spacing w:val="-3"/>
          <w:w w:val="95"/>
        </w:rPr>
        <w:t>и</w:t>
      </w:r>
      <w:r>
        <w:rPr>
          <w:spacing w:val="-1"/>
          <w:w w:val="95"/>
        </w:rPr>
        <w:t>т</w:t>
      </w:r>
      <w:r>
        <w:rPr>
          <w:spacing w:val="1"/>
          <w:w w:val="95"/>
        </w:rPr>
        <w:t>е</w:t>
      </w:r>
      <w:r>
        <w:rPr>
          <w:spacing w:val="-3"/>
          <w:w w:val="95"/>
        </w:rPr>
        <w:t>р</w:t>
      </w:r>
      <w:r>
        <w:rPr>
          <w:spacing w:val="-1"/>
          <w:w w:val="95"/>
        </w:rPr>
        <w:t>а</w:t>
      </w:r>
      <w:r>
        <w:rPr>
          <w:w w:val="95"/>
        </w:rPr>
        <w:t>ц</w:t>
      </w:r>
      <w:r>
        <w:rPr>
          <w:spacing w:val="-1"/>
          <w:w w:val="95"/>
        </w:rPr>
        <w:t>ио</w:t>
      </w:r>
      <w:r>
        <w:rPr>
          <w:w w:val="94"/>
        </w:rPr>
        <w:t>н</w:t>
      </w:r>
      <w:r>
        <w:rPr>
          <w:spacing w:val="-1"/>
          <w:w w:val="94"/>
        </w:rPr>
        <w:t>н</w:t>
      </w:r>
      <w:r>
        <w:rPr>
          <w:spacing w:val="-1"/>
          <w:w w:val="95"/>
        </w:rPr>
        <w:t>ый</w:t>
      </w:r>
      <w:r>
        <w:rPr>
          <w:spacing w:val="23"/>
        </w:rPr>
        <w:t> </w:t>
      </w:r>
      <w:r>
        <w:rPr>
          <w:spacing w:val="-2"/>
        </w:rPr>
        <w:t>метод.</w:t>
      </w:r>
    </w:p>
    <w:p>
      <w:pPr>
        <w:spacing w:after="0" w:line="226" w:lineRule="exact"/>
        <w:sectPr>
          <w:type w:val="continuous"/>
          <w:pgSz w:w="11910" w:h="16840"/>
          <w:pgMar w:header="0" w:footer="690" w:top="1100" w:bottom="880" w:left="900" w:right="880"/>
        </w:sectPr>
      </w:pPr>
    </w:p>
    <w:p>
      <w:pPr>
        <w:numPr>
          <w:ilvl w:val="2"/>
          <w:numId w:val="3"/>
        </w:numPr>
        <w:tabs>
          <w:tab w:pos="1228" w:val="left" w:leader="none"/>
        </w:tabs>
        <w:spacing w:before="74"/>
        <w:ind w:left="1227" w:right="0" w:hanging="712"/>
        <w:jc w:val="left"/>
        <w:rPr>
          <w:rFonts w:ascii="Arial" w:hAnsi="Arial"/>
          <w:b/>
          <w:sz w:val="20"/>
        </w:rPr>
      </w:pPr>
      <w:bookmarkStart w:name="_TOC_250060" w:id="78"/>
      <w:r>
        <w:rPr>
          <w:rFonts w:ascii="Arial" w:hAnsi="Arial"/>
          <w:b/>
          <w:sz w:val="20"/>
        </w:rPr>
        <w:t>Конечные</w:t>
      </w:r>
      <w:r>
        <w:rPr>
          <w:rFonts w:ascii="Arial" w:hAnsi="Arial"/>
          <w:b/>
          <w:spacing w:val="-8"/>
          <w:sz w:val="20"/>
        </w:rPr>
        <w:t> </w:t>
      </w:r>
      <w:r>
        <w:rPr>
          <w:rFonts w:ascii="Arial" w:hAnsi="Arial"/>
          <w:b/>
          <w:sz w:val="20"/>
        </w:rPr>
        <w:t>элементы</w:t>
      </w:r>
      <w:r>
        <w:rPr>
          <w:rFonts w:ascii="Arial" w:hAnsi="Arial"/>
          <w:b/>
          <w:spacing w:val="-8"/>
          <w:sz w:val="20"/>
        </w:rPr>
        <w:t> </w:t>
      </w:r>
      <w:r>
        <w:rPr>
          <w:rFonts w:ascii="Arial" w:hAnsi="Arial"/>
          <w:b/>
          <w:sz w:val="20"/>
        </w:rPr>
        <w:t>предварительного</w:t>
      </w:r>
      <w:r>
        <w:rPr>
          <w:rFonts w:ascii="Arial" w:hAnsi="Arial"/>
          <w:b/>
          <w:spacing w:val="-6"/>
          <w:sz w:val="20"/>
        </w:rPr>
        <w:t> </w:t>
      </w:r>
      <w:r>
        <w:rPr>
          <w:rFonts w:ascii="Arial" w:hAnsi="Arial"/>
          <w:b/>
          <w:sz w:val="20"/>
        </w:rPr>
        <w:t>натяжения</w:t>
      </w:r>
      <w:r>
        <w:rPr>
          <w:rFonts w:ascii="Arial" w:hAnsi="Arial"/>
          <w:b/>
          <w:spacing w:val="-8"/>
          <w:sz w:val="20"/>
        </w:rPr>
        <w:t> </w:t>
      </w:r>
      <w:r>
        <w:rPr>
          <w:rFonts w:ascii="Arial" w:hAnsi="Arial"/>
          <w:b/>
          <w:sz w:val="20"/>
        </w:rPr>
        <w:t>(КЭ</w:t>
      </w:r>
      <w:r>
        <w:rPr>
          <w:rFonts w:ascii="Arial" w:hAnsi="Arial"/>
          <w:b/>
          <w:spacing w:val="-5"/>
          <w:sz w:val="20"/>
        </w:rPr>
        <w:t> </w:t>
      </w:r>
      <w:r>
        <w:rPr>
          <w:rFonts w:ascii="Arial" w:hAnsi="Arial"/>
          <w:b/>
          <w:sz w:val="20"/>
        </w:rPr>
        <w:t>–</w:t>
      </w:r>
      <w:r>
        <w:rPr>
          <w:rFonts w:ascii="Arial" w:hAnsi="Arial"/>
          <w:b/>
          <w:spacing w:val="-9"/>
          <w:sz w:val="20"/>
        </w:rPr>
        <w:t> </w:t>
      </w:r>
      <w:r>
        <w:rPr>
          <w:rFonts w:ascii="Arial" w:hAnsi="Arial"/>
          <w:b/>
          <w:sz w:val="20"/>
        </w:rPr>
        <w:t>207,</w:t>
      </w:r>
      <w:r>
        <w:rPr>
          <w:rFonts w:ascii="Arial" w:hAnsi="Arial"/>
          <w:b/>
          <w:spacing w:val="-5"/>
          <w:sz w:val="20"/>
        </w:rPr>
        <w:t> </w:t>
      </w:r>
      <w:bookmarkEnd w:id="78"/>
      <w:r>
        <w:rPr>
          <w:rFonts w:ascii="Arial" w:hAnsi="Arial"/>
          <w:b/>
          <w:spacing w:val="-4"/>
          <w:sz w:val="20"/>
        </w:rPr>
        <w:t>208)</w:t>
      </w:r>
    </w:p>
    <w:p>
      <w:pPr>
        <w:pStyle w:val="BodyText"/>
        <w:spacing w:line="244" w:lineRule="auto" w:before="123"/>
        <w:ind w:right="256" w:firstLine="566"/>
        <w:jc w:val="both"/>
      </w:pPr>
      <w:r>
        <w:rPr/>
        <w:t>Данные КЭ предназначены для создания предварительного натяжения и обжатия КЭ 208 моделирует работу натяжного устройства типа форкопфа, полиспаста, домкрата.</w:t>
      </w:r>
    </w:p>
    <w:p>
      <w:pPr>
        <w:pStyle w:val="BodyText"/>
        <w:spacing w:line="242" w:lineRule="auto"/>
        <w:ind w:right="250" w:firstLine="566"/>
        <w:jc w:val="both"/>
      </w:pPr>
      <w:r>
        <w:rPr>
          <w:w w:val="105"/>
        </w:rPr>
        <w:t>КЭ</w:t>
      </w:r>
      <w:r>
        <w:rPr>
          <w:w w:val="105"/>
        </w:rPr>
        <w:t> 207</w:t>
      </w:r>
      <w:r>
        <w:rPr>
          <w:w w:val="105"/>
        </w:rPr>
        <w:t> моделирует</w:t>
      </w:r>
      <w:r>
        <w:rPr>
          <w:w w:val="105"/>
        </w:rPr>
        <w:t> обжатие.</w:t>
      </w:r>
      <w:r>
        <w:rPr>
          <w:w w:val="105"/>
        </w:rPr>
        <w:t> Первое</w:t>
      </w:r>
      <w:r>
        <w:rPr>
          <w:w w:val="105"/>
        </w:rPr>
        <w:t> загружение</w:t>
      </w:r>
      <w:r>
        <w:rPr>
          <w:w w:val="105"/>
        </w:rPr>
        <w:t> данных</w:t>
      </w:r>
      <w:r>
        <w:rPr>
          <w:w w:val="105"/>
        </w:rPr>
        <w:t> элементов</w:t>
      </w:r>
      <w:r>
        <w:rPr>
          <w:w w:val="105"/>
        </w:rPr>
        <w:t> (или</w:t>
      </w:r>
      <w:r>
        <w:rPr>
          <w:w w:val="105"/>
        </w:rPr>
        <w:t> группы</w:t>
      </w:r>
      <w:r>
        <w:rPr>
          <w:w w:val="105"/>
        </w:rPr>
        <w:t> подобных элементов</w:t>
      </w:r>
      <w:r>
        <w:rPr>
          <w:w w:val="105"/>
        </w:rPr>
        <w:t> в</w:t>
      </w:r>
      <w:r>
        <w:rPr>
          <w:w w:val="105"/>
        </w:rPr>
        <w:t> расчетной</w:t>
      </w:r>
      <w:r>
        <w:rPr>
          <w:w w:val="105"/>
        </w:rPr>
        <w:t> схеме)</w:t>
      </w:r>
      <w:r>
        <w:rPr>
          <w:w w:val="105"/>
        </w:rPr>
        <w:t> обеспечивает</w:t>
      </w:r>
      <w:r>
        <w:rPr>
          <w:w w:val="105"/>
        </w:rPr>
        <w:t> появление</w:t>
      </w:r>
      <w:r>
        <w:rPr>
          <w:w w:val="105"/>
        </w:rPr>
        <w:t> в</w:t>
      </w:r>
      <w:r>
        <w:rPr>
          <w:w w:val="105"/>
        </w:rPr>
        <w:t> них</w:t>
      </w:r>
      <w:r>
        <w:rPr>
          <w:w w:val="105"/>
        </w:rPr>
        <w:t> (или</w:t>
      </w:r>
      <w:r>
        <w:rPr>
          <w:w w:val="105"/>
        </w:rPr>
        <w:t> в</w:t>
      </w:r>
      <w:r>
        <w:rPr>
          <w:w w:val="105"/>
        </w:rPr>
        <w:t> группе)</w:t>
      </w:r>
      <w:r>
        <w:rPr>
          <w:w w:val="105"/>
        </w:rPr>
        <w:t> заданного</w:t>
      </w:r>
      <w:r>
        <w:rPr>
          <w:w w:val="105"/>
        </w:rPr>
        <w:t> усилия </w:t>
      </w:r>
      <w:r>
        <w:rPr/>
        <w:t>растяжения–сжатия. Во всех последующих загружениях эти элементы работают как </w:t>
      </w:r>
      <w:r>
        <w:rPr>
          <w:rFonts w:ascii="Arial" w:hAnsi="Arial"/>
          <w:b/>
        </w:rPr>
        <w:t>КЭ–10</w:t>
      </w:r>
      <w:r>
        <w:rPr/>
        <w:t>. При этом </w:t>
      </w:r>
      <w:r>
        <w:rPr>
          <w:w w:val="105"/>
        </w:rPr>
        <w:t>первоначальное</w:t>
      </w:r>
      <w:r>
        <w:rPr>
          <w:w w:val="105"/>
        </w:rPr>
        <w:t> усилие</w:t>
      </w:r>
      <w:r>
        <w:rPr>
          <w:w w:val="105"/>
        </w:rPr>
        <w:t> </w:t>
      </w:r>
      <w:r>
        <w:rPr/>
        <w:t>растя</w:t>
      </w:r>
      <w:r>
        <w:rPr>
          <w:w w:val="95"/>
        </w:rPr>
        <w:t>ж</w:t>
      </w:r>
      <w:r>
        <w:rPr/>
        <w:t>е</w:t>
      </w:r>
      <w:r>
        <w:rPr>
          <w:w w:val="99"/>
        </w:rPr>
        <w:t>н</w:t>
      </w:r>
      <w:r>
        <w:rPr/>
        <w:t>ия</w:t>
      </w:r>
      <w:r>
        <w:rPr>
          <w:w w:val="190"/>
        </w:rPr>
        <w:t>–</w:t>
      </w:r>
      <w:r>
        <w:rPr/>
        <w:t>с</w:t>
      </w:r>
      <w:r>
        <w:rPr>
          <w:w w:val="95"/>
        </w:rPr>
        <w:t>ж</w:t>
      </w:r>
      <w:r>
        <w:rPr/>
        <w:t>атия</w:t>
      </w:r>
      <w:r>
        <w:rPr>
          <w:w w:val="104"/>
        </w:rPr>
        <w:t> </w:t>
      </w:r>
      <w:r>
        <w:rPr>
          <w:w w:val="105"/>
        </w:rPr>
        <w:t>может</w:t>
      </w:r>
      <w:r>
        <w:rPr>
          <w:w w:val="105"/>
        </w:rPr>
        <w:t> изменяться.</w:t>
      </w:r>
      <w:r>
        <w:rPr>
          <w:w w:val="105"/>
        </w:rPr>
        <w:t> Последующие</w:t>
      </w:r>
      <w:r>
        <w:rPr>
          <w:w w:val="105"/>
        </w:rPr>
        <w:t> нагружения сцепляются</w:t>
      </w:r>
      <w:r>
        <w:rPr>
          <w:w w:val="105"/>
        </w:rPr>
        <w:t> с</w:t>
      </w:r>
      <w:r>
        <w:rPr>
          <w:w w:val="105"/>
        </w:rPr>
        <w:t> первым</w:t>
      </w:r>
      <w:r>
        <w:rPr>
          <w:w w:val="105"/>
        </w:rPr>
        <w:t> при</w:t>
      </w:r>
      <w:r>
        <w:rPr>
          <w:w w:val="105"/>
        </w:rPr>
        <w:t> создании</w:t>
      </w:r>
      <w:r>
        <w:rPr>
          <w:w w:val="105"/>
        </w:rPr>
        <w:t> истории</w:t>
      </w:r>
      <w:r>
        <w:rPr>
          <w:w w:val="105"/>
        </w:rPr>
        <w:t> нагружений.</w:t>
      </w:r>
      <w:r>
        <w:rPr>
          <w:w w:val="105"/>
        </w:rPr>
        <w:t> Все</w:t>
      </w:r>
      <w:r>
        <w:rPr>
          <w:w w:val="105"/>
        </w:rPr>
        <w:t> нагружения,</w:t>
      </w:r>
      <w:r>
        <w:rPr>
          <w:w w:val="105"/>
        </w:rPr>
        <w:t> кроме</w:t>
      </w:r>
      <w:r>
        <w:rPr>
          <w:w w:val="105"/>
        </w:rPr>
        <w:t> первого,</w:t>
      </w:r>
      <w:r>
        <w:rPr>
          <w:w w:val="105"/>
        </w:rPr>
        <w:t> могут содержать</w:t>
      </w:r>
      <w:r>
        <w:rPr>
          <w:spacing w:val="-14"/>
          <w:w w:val="105"/>
        </w:rPr>
        <w:t> </w:t>
      </w:r>
      <w:r>
        <w:rPr>
          <w:w w:val="105"/>
        </w:rPr>
        <w:t>любые</w:t>
      </w:r>
      <w:r>
        <w:rPr>
          <w:spacing w:val="-14"/>
          <w:w w:val="105"/>
        </w:rPr>
        <w:t> </w:t>
      </w:r>
      <w:r>
        <w:rPr>
          <w:w w:val="105"/>
        </w:rPr>
        <w:t>нагрузки</w:t>
      </w:r>
      <w:r>
        <w:rPr>
          <w:spacing w:val="-14"/>
          <w:w w:val="105"/>
        </w:rPr>
        <w:t> </w:t>
      </w:r>
      <w:r>
        <w:rPr>
          <w:w w:val="115"/>
        </w:rPr>
        <w:t>–</w:t>
      </w:r>
      <w:r>
        <w:rPr>
          <w:spacing w:val="-16"/>
          <w:w w:val="115"/>
        </w:rPr>
        <w:t> </w:t>
      </w:r>
      <w:r>
        <w:rPr>
          <w:w w:val="105"/>
        </w:rPr>
        <w:t>собственный</w:t>
      </w:r>
      <w:r>
        <w:rPr>
          <w:spacing w:val="-14"/>
          <w:w w:val="105"/>
        </w:rPr>
        <w:t> </w:t>
      </w:r>
      <w:r>
        <w:rPr>
          <w:w w:val="105"/>
        </w:rPr>
        <w:t>вес,</w:t>
      </w:r>
      <w:r>
        <w:rPr>
          <w:spacing w:val="-13"/>
          <w:w w:val="105"/>
        </w:rPr>
        <w:t> </w:t>
      </w:r>
      <w:r>
        <w:rPr>
          <w:w w:val="105"/>
        </w:rPr>
        <w:t>температура</w:t>
      </w:r>
      <w:r>
        <w:rPr>
          <w:spacing w:val="-14"/>
          <w:w w:val="105"/>
        </w:rPr>
        <w:t> </w:t>
      </w:r>
      <w:r>
        <w:rPr>
          <w:w w:val="105"/>
        </w:rPr>
        <w:t>и</w:t>
      </w:r>
      <w:r>
        <w:rPr>
          <w:spacing w:val="-14"/>
          <w:w w:val="105"/>
        </w:rPr>
        <w:t> </w:t>
      </w:r>
      <w:r>
        <w:rPr>
          <w:w w:val="105"/>
        </w:rPr>
        <w:t>др.</w:t>
      </w:r>
    </w:p>
    <w:p>
      <w:pPr>
        <w:pStyle w:val="BodyText"/>
        <w:spacing w:before="4"/>
        <w:ind w:left="799"/>
      </w:pPr>
      <w:r>
        <w:rPr/>
        <w:t>Расчет</w:t>
      </w:r>
      <w:r>
        <w:rPr>
          <w:spacing w:val="25"/>
        </w:rPr>
        <w:t> </w:t>
      </w:r>
      <w:r>
        <w:rPr/>
        <w:t>производится</w:t>
      </w:r>
      <w:r>
        <w:rPr>
          <w:spacing w:val="26"/>
        </w:rPr>
        <w:t> </w:t>
      </w:r>
      <w:r>
        <w:rPr>
          <w:w w:val="95"/>
        </w:rPr>
        <w:t>ш</w:t>
      </w:r>
      <w:r>
        <w:rPr>
          <w:spacing w:val="-1"/>
          <w:w w:val="95"/>
        </w:rPr>
        <w:t>а</w:t>
      </w:r>
      <w:r>
        <w:rPr>
          <w:spacing w:val="2"/>
          <w:w w:val="90"/>
        </w:rPr>
        <w:t>г</w:t>
      </w:r>
      <w:r>
        <w:rPr>
          <w:spacing w:val="-1"/>
          <w:w w:val="95"/>
        </w:rPr>
        <w:t>ов</w:t>
      </w:r>
      <w:r>
        <w:rPr>
          <w:spacing w:val="-3"/>
          <w:w w:val="95"/>
        </w:rPr>
        <w:t>о</w:t>
      </w:r>
      <w:r>
        <w:rPr>
          <w:spacing w:val="1"/>
          <w:w w:val="185"/>
        </w:rPr>
        <w:t>–</w:t>
      </w:r>
      <w:r>
        <w:rPr>
          <w:spacing w:val="-3"/>
          <w:w w:val="95"/>
        </w:rPr>
        <w:t>и</w:t>
      </w:r>
      <w:r>
        <w:rPr>
          <w:spacing w:val="-1"/>
          <w:w w:val="95"/>
        </w:rPr>
        <w:t>т</w:t>
      </w:r>
      <w:r>
        <w:rPr>
          <w:spacing w:val="1"/>
          <w:w w:val="95"/>
        </w:rPr>
        <w:t>е</w:t>
      </w:r>
      <w:r>
        <w:rPr>
          <w:spacing w:val="-3"/>
          <w:w w:val="95"/>
        </w:rPr>
        <w:t>р</w:t>
      </w:r>
      <w:r>
        <w:rPr>
          <w:spacing w:val="-1"/>
          <w:w w:val="95"/>
        </w:rPr>
        <w:t>а</w:t>
      </w:r>
      <w:r>
        <w:rPr>
          <w:w w:val="95"/>
        </w:rPr>
        <w:t>ц</w:t>
      </w:r>
      <w:r>
        <w:rPr>
          <w:spacing w:val="1"/>
          <w:w w:val="95"/>
        </w:rPr>
        <w:t>и</w:t>
      </w:r>
      <w:r>
        <w:rPr>
          <w:spacing w:val="-3"/>
          <w:w w:val="95"/>
        </w:rPr>
        <w:t>о</w:t>
      </w:r>
      <w:r>
        <w:rPr>
          <w:spacing w:val="-1"/>
          <w:w w:val="94"/>
        </w:rPr>
        <w:t>н</w:t>
      </w:r>
      <w:r>
        <w:rPr>
          <w:w w:val="94"/>
        </w:rPr>
        <w:t>н</w:t>
      </w:r>
      <w:r>
        <w:rPr>
          <w:spacing w:val="-1"/>
          <w:w w:val="95"/>
        </w:rPr>
        <w:t>ы</w:t>
      </w:r>
      <w:r>
        <w:rPr>
          <w:spacing w:val="-1"/>
          <w:w w:val="91"/>
        </w:rPr>
        <w:t>м</w:t>
      </w:r>
      <w:r>
        <w:rPr>
          <w:spacing w:val="26"/>
        </w:rPr>
        <w:t> </w:t>
      </w:r>
      <w:r>
        <w:rPr>
          <w:spacing w:val="-2"/>
        </w:rPr>
        <w:t>методом.</w:t>
      </w:r>
    </w:p>
    <w:p>
      <w:pPr>
        <w:pStyle w:val="BodyText"/>
        <w:spacing w:before="1"/>
        <w:ind w:right="254" w:firstLine="566"/>
      </w:pPr>
      <w:r>
        <w:rPr/>
        <w:t>Каждый узел элемента имеет одну степень свободы – перемещение вдоль местной оси </w:t>
      </w:r>
      <w:r>
        <w:rPr>
          <w:rFonts w:ascii="Arial" w:hAnsi="Arial"/>
          <w:i/>
        </w:rPr>
        <w:t>Х</w:t>
      </w:r>
      <w:r>
        <w:rPr/>
        <w:t>1 – и</w:t>
      </w:r>
      <w:r>
        <w:rPr>
          <w:spacing w:val="40"/>
        </w:rPr>
        <w:t> </w:t>
      </w:r>
      <w:r>
        <w:rPr/>
        <w:t>воспринимает только продольное усилие.</w:t>
      </w:r>
    </w:p>
    <w:p>
      <w:pPr>
        <w:pStyle w:val="BodyText"/>
        <w:spacing w:before="5"/>
        <w:ind w:left="799"/>
      </w:pPr>
      <w:r>
        <w:rPr/>
        <w:t>Степени</w:t>
      </w:r>
      <w:r>
        <w:rPr>
          <w:spacing w:val="-9"/>
        </w:rPr>
        <w:t> </w:t>
      </w:r>
      <w:r>
        <w:rPr/>
        <w:t>свободы</w:t>
      </w:r>
      <w:r>
        <w:rPr>
          <w:spacing w:val="-4"/>
        </w:rPr>
        <w:t> </w:t>
      </w:r>
      <w:r>
        <w:rPr>
          <w:spacing w:val="-2"/>
        </w:rPr>
        <w:t>узлов:</w:t>
      </w:r>
    </w:p>
    <w:p>
      <w:pPr>
        <w:pStyle w:val="BodyText"/>
        <w:tabs>
          <w:tab w:pos="1446" w:val="left" w:leader="none"/>
          <w:tab w:pos="1776" w:val="left" w:leader="none"/>
          <w:tab w:pos="2885" w:val="left" w:leader="none"/>
          <w:tab w:pos="4457" w:val="left" w:leader="none"/>
          <w:tab w:pos="6122" w:val="left" w:leader="none"/>
          <w:tab w:pos="7560" w:val="left" w:leader="none"/>
          <w:tab w:pos="8584" w:val="left" w:leader="none"/>
          <w:tab w:pos="9768" w:val="left" w:leader="none"/>
        </w:tabs>
        <w:spacing w:before="1"/>
        <w:ind w:right="255" w:firstLine="566"/>
      </w:pPr>
      <w:r>
        <w:rPr>
          <w:rFonts w:ascii="Arial" w:hAnsi="Arial"/>
          <w:i/>
          <w:w w:val="105"/>
        </w:rPr>
        <w:t>X </w:t>
      </w:r>
      <w:r>
        <w:rPr>
          <w:w w:val="105"/>
        </w:rPr>
        <w:t>(</w:t>
      </w:r>
      <w:r>
        <w:rPr>
          <w:rFonts w:ascii="Arial" w:hAnsi="Arial"/>
          <w:i/>
          <w:w w:val="105"/>
        </w:rPr>
        <w:t>u</w:t>
      </w:r>
      <w:r>
        <w:rPr>
          <w:w w:val="105"/>
        </w:rPr>
        <w:t>)</w:t>
      </w:r>
      <w:r>
        <w:rPr/>
        <w:tab/>
      </w:r>
      <w:r>
        <w:rPr>
          <w:spacing w:val="-10"/>
          <w:w w:val="160"/>
        </w:rPr>
        <w:t>–</w:t>
      </w:r>
      <w:r>
        <w:rPr/>
        <w:tab/>
      </w:r>
      <w:r>
        <w:rPr>
          <w:spacing w:val="-2"/>
          <w:w w:val="105"/>
        </w:rPr>
        <w:t>линейное</w:t>
      </w:r>
      <w:r>
        <w:rPr/>
        <w:tab/>
      </w:r>
      <w:r>
        <w:rPr>
          <w:spacing w:val="-2"/>
          <w:w w:val="105"/>
        </w:rPr>
        <w:t>перемещение,</w:t>
      </w:r>
      <w:r>
        <w:rPr/>
        <w:tab/>
      </w:r>
      <w:r>
        <w:rPr>
          <w:spacing w:val="-2"/>
          <w:w w:val="105"/>
        </w:rPr>
        <w:t>положительное</w:t>
      </w:r>
      <w:r>
        <w:rPr/>
        <w:tab/>
      </w:r>
      <w:r>
        <w:rPr>
          <w:spacing w:val="-2"/>
          <w:w w:val="105"/>
        </w:rPr>
        <w:t>направление</w:t>
      </w:r>
      <w:r>
        <w:rPr/>
        <w:tab/>
      </w:r>
      <w:r>
        <w:rPr>
          <w:spacing w:val="-2"/>
          <w:w w:val="105"/>
        </w:rPr>
        <w:t>которого</w:t>
      </w:r>
      <w:r>
        <w:rPr/>
        <w:tab/>
      </w:r>
      <w:r>
        <w:rPr>
          <w:spacing w:val="-2"/>
          <w:w w:val="105"/>
        </w:rPr>
        <w:t>совпадает</w:t>
      </w:r>
      <w:r>
        <w:rPr/>
        <w:tab/>
      </w:r>
      <w:r>
        <w:rPr>
          <w:spacing w:val="-10"/>
          <w:w w:val="105"/>
        </w:rPr>
        <w:t>с</w:t>
      </w:r>
      <w:r>
        <w:rPr>
          <w:spacing w:val="-10"/>
          <w:w w:val="105"/>
        </w:rPr>
        <w:t> </w:t>
      </w:r>
      <w:r>
        <w:rPr>
          <w:w w:val="105"/>
        </w:rPr>
        <w:t>направлением </w:t>
      </w:r>
      <w:r>
        <w:rPr>
          <w:rFonts w:ascii="Arial" w:hAnsi="Arial"/>
          <w:i/>
          <w:w w:val="105"/>
        </w:rPr>
        <w:t>Х</w:t>
      </w:r>
      <w:r>
        <w:rPr>
          <w:w w:val="105"/>
        </w:rPr>
        <w:t>1;</w:t>
      </w:r>
    </w:p>
    <w:p>
      <w:pPr>
        <w:pStyle w:val="BodyText"/>
        <w:tabs>
          <w:tab w:pos="1439" w:val="left" w:leader="none"/>
          <w:tab w:pos="1769" w:val="left" w:leader="none"/>
          <w:tab w:pos="2880" w:val="left" w:leader="none"/>
          <w:tab w:pos="4452" w:val="left" w:leader="none"/>
          <w:tab w:pos="6120" w:val="left" w:leader="none"/>
          <w:tab w:pos="7557" w:val="left" w:leader="none"/>
          <w:tab w:pos="8583" w:val="left" w:leader="none"/>
          <w:tab w:pos="9768" w:val="left" w:leader="none"/>
        </w:tabs>
        <w:spacing w:before="1"/>
        <w:ind w:right="256" w:firstLine="566"/>
      </w:pPr>
      <w:r>
        <w:rPr>
          <w:rFonts w:ascii="Arial" w:hAnsi="Arial"/>
          <w:i/>
          <w:w w:val="105"/>
        </w:rPr>
        <w:t>Y </w:t>
      </w:r>
      <w:r>
        <w:rPr>
          <w:w w:val="105"/>
        </w:rPr>
        <w:t>(</w:t>
      </w:r>
      <w:r>
        <w:rPr>
          <w:rFonts w:ascii="Arial" w:hAnsi="Arial"/>
          <w:i/>
          <w:w w:val="105"/>
        </w:rPr>
        <w:t>v</w:t>
      </w:r>
      <w:r>
        <w:rPr>
          <w:w w:val="105"/>
        </w:rPr>
        <w:t>)</w:t>
      </w:r>
      <w:r>
        <w:rPr/>
        <w:tab/>
      </w:r>
      <w:r>
        <w:rPr>
          <w:spacing w:val="-10"/>
          <w:w w:val="160"/>
        </w:rPr>
        <w:t>–</w:t>
      </w:r>
      <w:r>
        <w:rPr/>
        <w:tab/>
      </w:r>
      <w:r>
        <w:rPr>
          <w:spacing w:val="-2"/>
          <w:w w:val="105"/>
        </w:rPr>
        <w:t>линейное</w:t>
      </w:r>
      <w:r>
        <w:rPr/>
        <w:tab/>
      </w:r>
      <w:r>
        <w:rPr>
          <w:spacing w:val="-2"/>
          <w:w w:val="105"/>
        </w:rPr>
        <w:t>перемещение,</w:t>
      </w:r>
      <w:r>
        <w:rPr/>
        <w:tab/>
      </w:r>
      <w:r>
        <w:rPr>
          <w:spacing w:val="-2"/>
          <w:w w:val="105"/>
        </w:rPr>
        <w:t>положительное</w:t>
      </w:r>
      <w:r>
        <w:rPr/>
        <w:tab/>
      </w:r>
      <w:r>
        <w:rPr>
          <w:spacing w:val="-2"/>
          <w:w w:val="105"/>
        </w:rPr>
        <w:t>направление</w:t>
      </w:r>
      <w:r>
        <w:rPr/>
        <w:tab/>
      </w:r>
      <w:r>
        <w:rPr>
          <w:spacing w:val="-2"/>
          <w:w w:val="105"/>
        </w:rPr>
        <w:t>которого</w:t>
      </w:r>
      <w:r>
        <w:rPr/>
        <w:tab/>
      </w:r>
      <w:r>
        <w:rPr>
          <w:spacing w:val="-2"/>
          <w:w w:val="105"/>
        </w:rPr>
        <w:t>совпадает</w:t>
      </w:r>
      <w:r>
        <w:rPr/>
        <w:tab/>
      </w:r>
      <w:r>
        <w:rPr>
          <w:spacing w:val="-10"/>
          <w:w w:val="105"/>
        </w:rPr>
        <w:t>с </w:t>
      </w:r>
      <w:r>
        <w:rPr>
          <w:w w:val="105"/>
        </w:rPr>
        <w:t>направлением </w:t>
      </w:r>
      <w:r>
        <w:rPr>
          <w:rFonts w:ascii="Arial" w:hAnsi="Arial"/>
          <w:i/>
          <w:w w:val="105"/>
        </w:rPr>
        <w:t>Y</w:t>
      </w:r>
      <w:r>
        <w:rPr>
          <w:w w:val="105"/>
        </w:rPr>
        <w:t>1;</w:t>
      </w:r>
    </w:p>
    <w:p>
      <w:pPr>
        <w:pStyle w:val="BodyText"/>
        <w:tabs>
          <w:tab w:pos="1468" w:val="left" w:leader="none"/>
          <w:tab w:pos="1793" w:val="left" w:leader="none"/>
          <w:tab w:pos="2900" w:val="left" w:leader="none"/>
          <w:tab w:pos="4469" w:val="left" w:leader="none"/>
          <w:tab w:pos="6131" w:val="left" w:leader="none"/>
          <w:tab w:pos="7568" w:val="left" w:leader="none"/>
          <w:tab w:pos="8585" w:val="left" w:leader="none"/>
          <w:tab w:pos="9768" w:val="left" w:leader="none"/>
        </w:tabs>
        <w:ind w:right="255" w:firstLine="566"/>
      </w:pPr>
      <w:r>
        <w:rPr>
          <w:rFonts w:ascii="Arial" w:hAnsi="Arial"/>
          <w:i/>
          <w:w w:val="105"/>
        </w:rPr>
        <w:t>Z </w:t>
      </w:r>
      <w:r>
        <w:rPr>
          <w:w w:val="105"/>
        </w:rPr>
        <w:t>(</w:t>
      </w:r>
      <w:r>
        <w:rPr>
          <w:rFonts w:ascii="Arial" w:hAnsi="Arial"/>
          <w:i/>
          <w:w w:val="105"/>
        </w:rPr>
        <w:t>w</w:t>
      </w:r>
      <w:r>
        <w:rPr>
          <w:w w:val="105"/>
        </w:rPr>
        <w:t>)</w:t>
      </w:r>
      <w:r>
        <w:rPr/>
        <w:tab/>
      </w:r>
      <w:r>
        <w:rPr>
          <w:spacing w:val="-10"/>
          <w:w w:val="160"/>
        </w:rPr>
        <w:t>–</w:t>
      </w:r>
      <w:r>
        <w:rPr/>
        <w:tab/>
      </w:r>
      <w:r>
        <w:rPr>
          <w:spacing w:val="-2"/>
          <w:w w:val="105"/>
        </w:rPr>
        <w:t>линейное</w:t>
      </w:r>
      <w:r>
        <w:rPr/>
        <w:tab/>
      </w:r>
      <w:r>
        <w:rPr>
          <w:spacing w:val="-2"/>
          <w:w w:val="105"/>
        </w:rPr>
        <w:t>перемещение,</w:t>
      </w:r>
      <w:r>
        <w:rPr/>
        <w:tab/>
      </w:r>
      <w:r>
        <w:rPr>
          <w:spacing w:val="-2"/>
          <w:w w:val="105"/>
        </w:rPr>
        <w:t>положительное</w:t>
      </w:r>
      <w:r>
        <w:rPr/>
        <w:tab/>
      </w:r>
      <w:r>
        <w:rPr>
          <w:spacing w:val="-2"/>
          <w:w w:val="105"/>
        </w:rPr>
        <w:t>направление</w:t>
      </w:r>
      <w:r>
        <w:rPr/>
        <w:tab/>
      </w:r>
      <w:r>
        <w:rPr>
          <w:spacing w:val="-2"/>
          <w:w w:val="105"/>
        </w:rPr>
        <w:t>которого</w:t>
      </w:r>
      <w:r>
        <w:rPr/>
        <w:tab/>
      </w:r>
      <w:r>
        <w:rPr>
          <w:spacing w:val="-2"/>
          <w:w w:val="105"/>
        </w:rPr>
        <w:t>совпадает</w:t>
      </w:r>
      <w:r>
        <w:rPr/>
        <w:tab/>
      </w:r>
      <w:r>
        <w:rPr>
          <w:spacing w:val="-10"/>
          <w:w w:val="105"/>
        </w:rPr>
        <w:t>с </w:t>
      </w:r>
      <w:r>
        <w:rPr>
          <w:w w:val="105"/>
        </w:rPr>
        <w:t>направлением </w:t>
      </w:r>
      <w:r>
        <w:rPr>
          <w:rFonts w:ascii="Arial" w:hAnsi="Arial"/>
          <w:i/>
          <w:w w:val="105"/>
        </w:rPr>
        <w:t>Z</w:t>
      </w:r>
      <w:r>
        <w:rPr>
          <w:w w:val="105"/>
        </w:rPr>
        <w:t>1.</w:t>
      </w:r>
    </w:p>
    <w:p>
      <w:pPr>
        <w:pStyle w:val="BodyText"/>
        <w:spacing w:line="244" w:lineRule="auto"/>
        <w:ind w:right="253" w:firstLine="566"/>
        <w:jc w:val="both"/>
      </w:pPr>
      <w:r>
        <w:rPr/>
        <w:t>Если</w:t>
      </w:r>
      <w:r>
        <w:rPr>
          <w:spacing w:val="40"/>
        </w:rPr>
        <w:t> </w:t>
      </w:r>
      <w:r>
        <w:rPr/>
        <w:t>на</w:t>
      </w:r>
      <w:r>
        <w:rPr>
          <w:spacing w:val="40"/>
        </w:rPr>
        <w:t> </w:t>
      </w:r>
      <w:r>
        <w:rPr>
          <w:spacing w:val="-1"/>
          <w:w w:val="81"/>
        </w:rPr>
        <w:t>к</w:t>
      </w:r>
      <w:r>
        <w:rPr>
          <w:spacing w:val="-1"/>
          <w:w w:val="93"/>
        </w:rPr>
        <w:t>а</w:t>
      </w:r>
      <w:r>
        <w:rPr>
          <w:spacing w:val="-1"/>
          <w:w w:val="81"/>
        </w:rPr>
        <w:t>к</w:t>
      </w:r>
      <w:r>
        <w:rPr>
          <w:spacing w:val="-1"/>
          <w:w w:val="93"/>
        </w:rPr>
        <w:t>о</w:t>
      </w:r>
      <w:r>
        <w:rPr>
          <w:spacing w:val="1"/>
          <w:w w:val="89"/>
        </w:rPr>
        <w:t>м</w:t>
      </w:r>
      <w:r>
        <w:rPr>
          <w:spacing w:val="-3"/>
          <w:w w:val="183"/>
        </w:rPr>
        <w:t>–</w:t>
      </w:r>
      <w:r>
        <w:rPr>
          <w:spacing w:val="2"/>
          <w:w w:val="95"/>
        </w:rPr>
        <w:t>л</w:t>
      </w:r>
      <w:r>
        <w:rPr>
          <w:spacing w:val="-3"/>
          <w:w w:val="93"/>
        </w:rPr>
        <w:t>и</w:t>
      </w:r>
      <w:r>
        <w:rPr>
          <w:w w:val="93"/>
        </w:rPr>
        <w:t>б</w:t>
      </w:r>
      <w:r>
        <w:rPr>
          <w:spacing w:val="-1"/>
          <w:w w:val="93"/>
        </w:rPr>
        <w:t>о</w:t>
      </w:r>
      <w:r>
        <w:rPr/>
        <w:t> шаге</w:t>
      </w:r>
      <w:r>
        <w:rPr>
          <w:spacing w:val="40"/>
        </w:rPr>
        <w:t> </w:t>
      </w:r>
      <w:r>
        <w:rPr/>
        <w:t>расчета</w:t>
      </w:r>
      <w:r>
        <w:rPr>
          <w:spacing w:val="40"/>
        </w:rPr>
        <w:t> </w:t>
      </w:r>
      <w:r>
        <w:rPr/>
        <w:t>значение заданного</w:t>
      </w:r>
      <w:r>
        <w:rPr>
          <w:spacing w:val="40"/>
        </w:rPr>
        <w:t> </w:t>
      </w:r>
      <w:r>
        <w:rPr>
          <w:spacing w:val="-3"/>
          <w:w w:val="95"/>
        </w:rPr>
        <w:t>р</w:t>
      </w:r>
      <w:r>
        <w:rPr>
          <w:spacing w:val="-1"/>
          <w:w w:val="95"/>
        </w:rPr>
        <w:t>а</w:t>
      </w:r>
      <w:r>
        <w:rPr>
          <w:spacing w:val="1"/>
          <w:w w:val="95"/>
        </w:rPr>
        <w:t>с</w:t>
      </w:r>
      <w:r>
        <w:rPr>
          <w:spacing w:val="-1"/>
          <w:w w:val="95"/>
        </w:rPr>
        <w:t>тя</w:t>
      </w:r>
      <w:r>
        <w:rPr>
          <w:spacing w:val="-1"/>
          <w:w w:val="90"/>
        </w:rPr>
        <w:t>ж</w:t>
      </w:r>
      <w:r>
        <w:rPr>
          <w:spacing w:val="-1"/>
          <w:w w:val="95"/>
        </w:rPr>
        <w:t>е</w:t>
      </w:r>
      <w:r>
        <w:rPr>
          <w:spacing w:val="2"/>
          <w:w w:val="94"/>
        </w:rPr>
        <w:t>н</w:t>
      </w:r>
      <w:r>
        <w:rPr>
          <w:spacing w:val="-3"/>
          <w:w w:val="95"/>
        </w:rPr>
        <w:t>и</w:t>
      </w:r>
      <w:r>
        <w:rPr>
          <w:w w:val="95"/>
        </w:rPr>
        <w:t>я</w:t>
      </w:r>
      <w:r>
        <w:rPr>
          <w:spacing w:val="-3"/>
          <w:w w:val="185"/>
        </w:rPr>
        <w:t>–</w:t>
      </w:r>
      <w:r>
        <w:rPr>
          <w:spacing w:val="1"/>
          <w:w w:val="95"/>
        </w:rPr>
        <w:t>с</w:t>
      </w:r>
      <w:r>
        <w:rPr>
          <w:spacing w:val="-1"/>
          <w:w w:val="90"/>
        </w:rPr>
        <w:t>ж</w:t>
      </w:r>
      <w:r>
        <w:rPr>
          <w:spacing w:val="-1"/>
          <w:w w:val="95"/>
        </w:rPr>
        <w:t>а</w:t>
      </w:r>
      <w:r>
        <w:rPr>
          <w:spacing w:val="1"/>
          <w:w w:val="95"/>
        </w:rPr>
        <w:t>ти</w:t>
      </w:r>
      <w:r>
        <w:rPr>
          <w:spacing w:val="-1"/>
          <w:w w:val="95"/>
        </w:rPr>
        <w:t>я</w:t>
      </w:r>
      <w:r>
        <w:rPr>
          <w:w w:val="99"/>
        </w:rPr>
        <w:t> </w:t>
      </w:r>
      <w:r>
        <w:rPr>
          <w:rFonts w:ascii="Arial" w:hAnsi="Arial"/>
          <w:i/>
        </w:rPr>
        <w:t>Nmax </w:t>
      </w:r>
      <w:r>
        <w:rPr/>
        <w:t>хотя бы</w:t>
      </w:r>
      <w:r>
        <w:rPr>
          <w:spacing w:val="40"/>
        </w:rPr>
        <w:t> </w:t>
      </w:r>
      <w:r>
        <w:rPr/>
        <w:t>в одном из этих КЭ будет превышено, то расчет прекратится, а элементы сохранят усилия предыдущего шага. По этой причине рекомендуется задавать не менее двух шагов расчета.</w:t>
      </w:r>
    </w:p>
    <w:p>
      <w:pPr>
        <w:pStyle w:val="BodyText"/>
        <w:spacing w:line="222" w:lineRule="exact"/>
        <w:ind w:left="799"/>
        <w:jc w:val="both"/>
      </w:pPr>
      <w:r>
        <w:rPr>
          <w:spacing w:val="-2"/>
        </w:rPr>
        <w:t>Жесткости</w:t>
      </w:r>
      <w:r>
        <w:rPr>
          <w:spacing w:val="2"/>
        </w:rPr>
        <w:t> </w:t>
      </w:r>
      <w:r>
        <w:rPr>
          <w:spacing w:val="-2"/>
        </w:rPr>
        <w:t>сечения:</w:t>
      </w:r>
      <w:r>
        <w:rPr>
          <w:spacing w:val="5"/>
        </w:rPr>
        <w:t> </w:t>
      </w:r>
      <w:r>
        <w:rPr>
          <w:spacing w:val="-2"/>
        </w:rPr>
        <w:t>численное,</w:t>
      </w:r>
      <w:r>
        <w:rPr>
          <w:spacing w:val="4"/>
        </w:rPr>
        <w:t> </w:t>
      </w:r>
      <w:r>
        <w:rPr>
          <w:spacing w:val="-2"/>
        </w:rPr>
        <w:t>прямоугольник,</w:t>
      </w:r>
      <w:r>
        <w:rPr>
          <w:spacing w:val="4"/>
        </w:rPr>
        <w:t> </w:t>
      </w:r>
      <w:r>
        <w:rPr>
          <w:spacing w:val="-2"/>
        </w:rPr>
        <w:t>круг.</w:t>
      </w:r>
    </w:p>
    <w:p>
      <w:pPr>
        <w:numPr>
          <w:ilvl w:val="2"/>
          <w:numId w:val="3"/>
        </w:numPr>
        <w:tabs>
          <w:tab w:pos="1228" w:val="left" w:leader="none"/>
        </w:tabs>
        <w:spacing w:before="120"/>
        <w:ind w:left="1227" w:right="0" w:hanging="712"/>
        <w:jc w:val="left"/>
        <w:rPr>
          <w:rFonts w:ascii="Arial" w:hAnsi="Arial"/>
          <w:b/>
          <w:sz w:val="20"/>
        </w:rPr>
      </w:pPr>
      <w:bookmarkStart w:name="_TOC_250059" w:id="79"/>
      <w:r>
        <w:rPr>
          <w:rFonts w:ascii="Arial" w:hAnsi="Arial"/>
          <w:b/>
          <w:sz w:val="20"/>
        </w:rPr>
        <w:t>Одноузловой</w:t>
      </w:r>
      <w:r>
        <w:rPr>
          <w:rFonts w:ascii="Arial" w:hAnsi="Arial"/>
          <w:b/>
          <w:spacing w:val="-8"/>
          <w:sz w:val="20"/>
        </w:rPr>
        <w:t> </w:t>
      </w:r>
      <w:r>
        <w:rPr>
          <w:rFonts w:ascii="Arial" w:hAnsi="Arial"/>
          <w:b/>
          <w:sz w:val="20"/>
        </w:rPr>
        <w:t>КЭ</w:t>
      </w:r>
      <w:r>
        <w:rPr>
          <w:rFonts w:ascii="Arial" w:hAnsi="Arial"/>
          <w:b/>
          <w:spacing w:val="-8"/>
          <w:sz w:val="20"/>
        </w:rPr>
        <w:t> </w:t>
      </w:r>
      <w:r>
        <w:rPr>
          <w:rFonts w:ascii="Arial" w:hAnsi="Arial"/>
          <w:b/>
          <w:sz w:val="20"/>
        </w:rPr>
        <w:t>односторонней</w:t>
      </w:r>
      <w:r>
        <w:rPr>
          <w:rFonts w:ascii="Arial" w:hAnsi="Arial"/>
          <w:b/>
          <w:spacing w:val="-8"/>
          <w:sz w:val="20"/>
        </w:rPr>
        <w:t> </w:t>
      </w:r>
      <w:r>
        <w:rPr>
          <w:rFonts w:ascii="Arial" w:hAnsi="Arial"/>
          <w:b/>
          <w:sz w:val="20"/>
        </w:rPr>
        <w:t>связи</w:t>
      </w:r>
      <w:r>
        <w:rPr>
          <w:rFonts w:ascii="Arial" w:hAnsi="Arial"/>
          <w:b/>
          <w:spacing w:val="-4"/>
          <w:sz w:val="20"/>
        </w:rPr>
        <w:t> </w:t>
      </w:r>
      <w:r>
        <w:rPr>
          <w:rFonts w:ascii="Arial" w:hAnsi="Arial"/>
          <w:b/>
          <w:sz w:val="20"/>
        </w:rPr>
        <w:t>с</w:t>
      </w:r>
      <w:r>
        <w:rPr>
          <w:rFonts w:ascii="Arial" w:hAnsi="Arial"/>
          <w:b/>
          <w:spacing w:val="-6"/>
          <w:sz w:val="20"/>
        </w:rPr>
        <w:t> </w:t>
      </w:r>
      <w:r>
        <w:rPr>
          <w:rFonts w:ascii="Arial" w:hAnsi="Arial"/>
          <w:b/>
          <w:sz w:val="20"/>
        </w:rPr>
        <w:t>учетом</w:t>
      </w:r>
      <w:r>
        <w:rPr>
          <w:rFonts w:ascii="Arial" w:hAnsi="Arial"/>
          <w:b/>
          <w:spacing w:val="-7"/>
          <w:sz w:val="20"/>
        </w:rPr>
        <w:t> </w:t>
      </w:r>
      <w:r>
        <w:rPr>
          <w:rFonts w:ascii="Arial" w:hAnsi="Arial"/>
          <w:b/>
          <w:sz w:val="20"/>
        </w:rPr>
        <w:t>предельного</w:t>
      </w:r>
      <w:r>
        <w:rPr>
          <w:rFonts w:ascii="Arial" w:hAnsi="Arial"/>
          <w:b/>
          <w:spacing w:val="-3"/>
          <w:sz w:val="20"/>
        </w:rPr>
        <w:t> </w:t>
      </w:r>
      <w:r>
        <w:rPr>
          <w:rFonts w:ascii="Arial" w:hAnsi="Arial"/>
          <w:b/>
          <w:sz w:val="20"/>
        </w:rPr>
        <w:t>усилия</w:t>
      </w:r>
      <w:r>
        <w:rPr>
          <w:rFonts w:ascii="Arial" w:hAnsi="Arial"/>
          <w:b/>
          <w:spacing w:val="-9"/>
          <w:sz w:val="20"/>
        </w:rPr>
        <w:t> </w:t>
      </w:r>
      <w:r>
        <w:rPr>
          <w:rFonts w:ascii="Arial" w:hAnsi="Arial"/>
          <w:b/>
          <w:sz w:val="20"/>
        </w:rPr>
        <w:t>(КЭ</w:t>
      </w:r>
      <w:r>
        <w:rPr>
          <w:rFonts w:ascii="Arial" w:hAnsi="Arial"/>
          <w:b/>
          <w:spacing w:val="-5"/>
          <w:sz w:val="20"/>
        </w:rPr>
        <w:t> </w:t>
      </w:r>
      <w:bookmarkEnd w:id="79"/>
      <w:r>
        <w:rPr>
          <w:rFonts w:ascii="Arial" w:hAnsi="Arial"/>
          <w:b/>
          <w:spacing w:val="-4"/>
          <w:sz w:val="20"/>
        </w:rPr>
        <w:t>251)</w:t>
      </w:r>
    </w:p>
    <w:p>
      <w:pPr>
        <w:pStyle w:val="BodyText"/>
        <w:spacing w:line="244" w:lineRule="auto" w:before="123"/>
        <w:ind w:right="253" w:firstLine="566"/>
        <w:jc w:val="both"/>
      </w:pPr>
      <w:r>
        <w:rPr/>
        <w:t>Данный нелинейный КЭ предназначен для моделирования односторонней линейной связи, воспринимающей либо растяжение, либо сжатие (аналог КЭ 51 с учетом предельного усилия). Связь может быть ориентирована вдоль одной из глобальных осей координат или локальных осей координат узла.</w:t>
      </w:r>
    </w:p>
    <w:p>
      <w:pPr>
        <w:pStyle w:val="BodyText"/>
        <w:spacing w:line="222" w:lineRule="exact"/>
        <w:ind w:left="799"/>
        <w:jc w:val="both"/>
      </w:pPr>
      <w:r>
        <w:rPr/>
        <w:t>Степени</w:t>
      </w:r>
      <w:r>
        <w:rPr>
          <w:spacing w:val="-10"/>
        </w:rPr>
        <w:t> </w:t>
      </w:r>
      <w:r>
        <w:rPr/>
        <w:t>свободы</w:t>
      </w:r>
      <w:r>
        <w:rPr>
          <w:spacing w:val="-4"/>
        </w:rPr>
        <w:t> </w:t>
      </w:r>
      <w:r>
        <w:rPr/>
        <w:t>узлов</w:t>
      </w:r>
      <w:r>
        <w:rPr>
          <w:spacing w:val="-7"/>
        </w:rPr>
        <w:t> </w:t>
      </w:r>
      <w:r>
        <w:rPr/>
        <w:t>(одно</w:t>
      </w:r>
      <w:r>
        <w:rPr>
          <w:spacing w:val="-7"/>
        </w:rPr>
        <w:t> </w:t>
      </w:r>
      <w:r>
        <w:rPr/>
        <w:t>из</w:t>
      </w:r>
      <w:r>
        <w:rPr>
          <w:spacing w:val="-7"/>
        </w:rPr>
        <w:t> </w:t>
      </w:r>
      <w:r>
        <w:rPr>
          <w:spacing w:val="-2"/>
        </w:rPr>
        <w:t>направлений!):</w:t>
      </w:r>
    </w:p>
    <w:p>
      <w:pPr>
        <w:pStyle w:val="BodyText"/>
        <w:spacing w:before="1"/>
        <w:ind w:left="799"/>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1"/>
        </w:rPr>
        <w:t> </w:t>
      </w:r>
      <w:r>
        <w:rPr/>
        <w:t>линейное</w:t>
      </w:r>
      <w:r>
        <w:rPr>
          <w:spacing w:val="-3"/>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1"/>
        </w:rPr>
        <w:t> </w:t>
      </w:r>
      <w:r>
        <w:rPr/>
        <w:t>с</w:t>
      </w:r>
      <w:r>
        <w:rPr>
          <w:spacing w:val="-3"/>
        </w:rPr>
        <w:t> </w:t>
      </w:r>
      <w:r>
        <w:rPr/>
        <w:t>направлением</w:t>
      </w:r>
      <w:r>
        <w:rPr>
          <w:spacing w:val="-2"/>
        </w:rPr>
        <w:t> </w:t>
      </w:r>
      <w:r>
        <w:rPr>
          <w:rFonts w:ascii="Arial" w:hAnsi="Arial"/>
          <w:i/>
        </w:rPr>
        <w:t>Х</w:t>
      </w:r>
      <w:r>
        <w:rPr>
          <w:rFonts w:ascii="Arial" w:hAnsi="Arial"/>
          <w:i/>
          <w:spacing w:val="-7"/>
        </w:rPr>
        <w:t> </w:t>
      </w:r>
      <w:r>
        <w:rPr>
          <w:spacing w:val="-2"/>
        </w:rPr>
        <w:t>(</w:t>
      </w:r>
      <w:r>
        <w:rPr>
          <w:rFonts w:ascii="Arial" w:hAnsi="Arial"/>
          <w:i/>
          <w:spacing w:val="-2"/>
        </w:rPr>
        <w:t>Х</w:t>
      </w:r>
      <w:r>
        <w:rPr>
          <w:spacing w:val="-2"/>
        </w:rPr>
        <w:t>2);</w:t>
      </w:r>
    </w:p>
    <w:p>
      <w:pPr>
        <w:pStyle w:val="BodyText"/>
        <w:spacing w:before="1"/>
        <w:ind w:left="799"/>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3"/>
        </w:rPr>
        <w:t> </w:t>
      </w:r>
      <w:r>
        <w:rPr/>
        <w:t>линейное</w:t>
      </w:r>
      <w:r>
        <w:rPr>
          <w:spacing w:val="-2"/>
        </w:rPr>
        <w:t> </w:t>
      </w:r>
      <w:r>
        <w:rPr/>
        <w:t>перемещение;</w:t>
      </w:r>
      <w:r>
        <w:rPr>
          <w:spacing w:val="-1"/>
        </w:rPr>
        <w:t> </w:t>
      </w:r>
      <w:r>
        <w:rPr/>
        <w:t>положительное</w:t>
      </w:r>
      <w:r>
        <w:rPr>
          <w:spacing w:val="-4"/>
        </w:rPr>
        <w:t> </w:t>
      </w:r>
      <w:r>
        <w:rPr/>
        <w:t>направление</w:t>
      </w:r>
      <w:r>
        <w:rPr>
          <w:spacing w:val="-3"/>
        </w:rPr>
        <w:t> </w:t>
      </w:r>
      <w:r>
        <w:rPr/>
        <w:t>совпадает</w:t>
      </w:r>
      <w:r>
        <w:rPr>
          <w:spacing w:val="-3"/>
        </w:rPr>
        <w:t> </w:t>
      </w:r>
      <w:r>
        <w:rPr/>
        <w:t>с</w:t>
      </w:r>
      <w:r>
        <w:rPr>
          <w:spacing w:val="-1"/>
        </w:rPr>
        <w:t> </w:t>
      </w:r>
      <w:r>
        <w:rPr/>
        <w:t>направлением</w:t>
      </w:r>
      <w:r>
        <w:rPr>
          <w:spacing w:val="-2"/>
        </w:rPr>
        <w:t> </w:t>
      </w:r>
      <w:r>
        <w:rPr>
          <w:rFonts w:ascii="Arial" w:hAnsi="Arial"/>
          <w:i/>
        </w:rPr>
        <w:t>Y</w:t>
      </w:r>
      <w:r>
        <w:rPr>
          <w:rFonts w:ascii="Arial" w:hAnsi="Arial"/>
          <w:i/>
          <w:spacing w:val="-7"/>
        </w:rPr>
        <w:t> </w:t>
      </w:r>
      <w:r>
        <w:rPr>
          <w:spacing w:val="-2"/>
        </w:rPr>
        <w:t>(</w:t>
      </w:r>
      <w:r>
        <w:rPr>
          <w:rFonts w:ascii="Arial" w:hAnsi="Arial"/>
          <w:i/>
          <w:spacing w:val="-2"/>
        </w:rPr>
        <w:t>Y</w:t>
      </w:r>
      <w:r>
        <w:rPr>
          <w:spacing w:val="-2"/>
        </w:rPr>
        <w:t>2);</w:t>
      </w:r>
    </w:p>
    <w:p>
      <w:pPr>
        <w:pStyle w:val="BodyText"/>
        <w:ind w:left="799"/>
      </w:pPr>
      <w:r>
        <w:rPr>
          <w:rFonts w:ascii="Arial" w:hAnsi="Arial"/>
          <w:i/>
        </w:rPr>
        <w:t>Z</w:t>
      </w:r>
      <w:r>
        <w:rPr>
          <w:rFonts w:ascii="Arial" w:hAnsi="Arial"/>
          <w:i/>
          <w:spacing w:val="-5"/>
        </w:rPr>
        <w:t> </w:t>
      </w:r>
      <w:r>
        <w:rPr/>
        <w:t>(</w:t>
      </w:r>
      <w:r>
        <w:rPr>
          <w:rFonts w:ascii="Arial" w:hAnsi="Arial"/>
          <w:i/>
        </w:rPr>
        <w:t>w</w:t>
      </w:r>
      <w:r>
        <w:rPr/>
        <w:t>)</w:t>
      </w:r>
      <w:r>
        <w:rPr>
          <w:spacing w:val="-3"/>
        </w:rPr>
        <w:t> </w:t>
      </w:r>
      <w:r>
        <w:rPr/>
        <w:t>–</w:t>
      </w:r>
      <w:r>
        <w:rPr>
          <w:spacing w:val="-3"/>
        </w:rPr>
        <w:t> </w:t>
      </w:r>
      <w:r>
        <w:rPr/>
        <w:t>линейное</w:t>
      </w:r>
      <w:r>
        <w:rPr>
          <w:spacing w:val="-2"/>
        </w:rPr>
        <w:t> </w:t>
      </w:r>
      <w:r>
        <w:rPr/>
        <w:t>перемещение;</w:t>
      </w:r>
      <w:r>
        <w:rPr>
          <w:spacing w:val="-3"/>
        </w:rPr>
        <w:t> </w:t>
      </w:r>
      <w:r>
        <w:rPr/>
        <w:t>положительное</w:t>
      </w:r>
      <w:r>
        <w:rPr>
          <w:spacing w:val="-4"/>
        </w:rPr>
        <w:t> </w:t>
      </w:r>
      <w:r>
        <w:rPr/>
        <w:t>направление</w:t>
      </w:r>
      <w:r>
        <w:rPr>
          <w:spacing w:val="-2"/>
        </w:rPr>
        <w:t> </w:t>
      </w:r>
      <w:r>
        <w:rPr/>
        <w:t>совпадает</w:t>
      </w:r>
      <w:r>
        <w:rPr>
          <w:spacing w:val="-1"/>
        </w:rPr>
        <w:t> </w:t>
      </w:r>
      <w:r>
        <w:rPr/>
        <w:t>с</w:t>
      </w:r>
      <w:r>
        <w:rPr>
          <w:spacing w:val="-3"/>
        </w:rPr>
        <w:t> </w:t>
      </w:r>
      <w:r>
        <w:rPr/>
        <w:t>направлением</w:t>
      </w:r>
      <w:r>
        <w:rPr>
          <w:spacing w:val="-4"/>
        </w:rPr>
        <w:t> </w:t>
      </w:r>
      <w:r>
        <w:rPr>
          <w:rFonts w:ascii="Arial" w:hAnsi="Arial"/>
          <w:i/>
        </w:rPr>
        <w:t>Z</w:t>
      </w:r>
      <w:r>
        <w:rPr>
          <w:rFonts w:ascii="Arial" w:hAnsi="Arial"/>
          <w:i/>
          <w:spacing w:val="-3"/>
        </w:rPr>
        <w:t> </w:t>
      </w:r>
      <w:r>
        <w:rPr>
          <w:spacing w:val="-2"/>
        </w:rPr>
        <w:t>(</w:t>
      </w:r>
      <w:r>
        <w:rPr>
          <w:rFonts w:ascii="Arial" w:hAnsi="Arial"/>
          <w:i/>
          <w:spacing w:val="-2"/>
        </w:rPr>
        <w:t>Z</w:t>
      </w:r>
      <w:r>
        <w:rPr>
          <w:spacing w:val="-2"/>
        </w:rPr>
        <w:t>2).</w:t>
      </w:r>
    </w:p>
    <w:p>
      <w:pPr>
        <w:pStyle w:val="BodyText"/>
        <w:spacing w:line="244" w:lineRule="auto" w:before="4"/>
        <w:ind w:right="254" w:firstLine="566"/>
      </w:pPr>
      <w:r>
        <w:rPr/>
        <w:t>Задание</w:t>
      </w:r>
      <w:r>
        <w:rPr>
          <w:spacing w:val="80"/>
          <w:w w:val="150"/>
        </w:rPr>
        <w:t> </w:t>
      </w:r>
      <w:r>
        <w:rPr/>
        <w:t>в</w:t>
      </w:r>
      <w:r>
        <w:rPr>
          <w:spacing w:val="80"/>
          <w:w w:val="150"/>
        </w:rPr>
        <w:t> </w:t>
      </w:r>
      <w:r>
        <w:rPr/>
        <w:t>одном</w:t>
      </w:r>
      <w:r>
        <w:rPr>
          <w:spacing w:val="80"/>
          <w:w w:val="150"/>
        </w:rPr>
        <w:t> </w:t>
      </w:r>
      <w:r>
        <w:rPr/>
        <w:t>узле</w:t>
      </w:r>
      <w:r>
        <w:rPr>
          <w:spacing w:val="80"/>
          <w:w w:val="150"/>
        </w:rPr>
        <w:t> </w:t>
      </w:r>
      <w:r>
        <w:rPr/>
        <w:t>ограничений</w:t>
      </w:r>
      <w:r>
        <w:rPr>
          <w:spacing w:val="80"/>
          <w:w w:val="150"/>
        </w:rPr>
        <w:t> </w:t>
      </w:r>
      <w:r>
        <w:rPr/>
        <w:t>на</w:t>
      </w:r>
      <w:r>
        <w:rPr>
          <w:spacing w:val="80"/>
          <w:w w:val="150"/>
        </w:rPr>
        <w:t> </w:t>
      </w:r>
      <w:r>
        <w:rPr/>
        <w:t>перемещение</w:t>
      </w:r>
      <w:r>
        <w:rPr>
          <w:spacing w:val="80"/>
          <w:w w:val="150"/>
        </w:rPr>
        <w:t> </w:t>
      </w:r>
      <w:r>
        <w:rPr/>
        <w:t>по</w:t>
      </w:r>
      <w:r>
        <w:rPr>
          <w:spacing w:val="80"/>
          <w:w w:val="150"/>
        </w:rPr>
        <w:t> </w:t>
      </w:r>
      <w:r>
        <w:rPr/>
        <w:t>двум,</w:t>
      </w:r>
      <w:r>
        <w:rPr>
          <w:spacing w:val="80"/>
          <w:w w:val="150"/>
        </w:rPr>
        <w:t> </w:t>
      </w:r>
      <w:r>
        <w:rPr/>
        <w:t>трем</w:t>
      </w:r>
      <w:r>
        <w:rPr>
          <w:spacing w:val="80"/>
          <w:w w:val="150"/>
        </w:rPr>
        <w:t> </w:t>
      </w:r>
      <w:r>
        <w:rPr/>
        <w:t>направлениям</w:t>
      </w:r>
      <w:r>
        <w:rPr>
          <w:spacing w:val="40"/>
        </w:rPr>
        <w:t> </w:t>
      </w:r>
      <w:r>
        <w:rPr/>
        <w:t>моделируется несколькими конечными элементами.</w:t>
      </w:r>
    </w:p>
    <w:p>
      <w:pPr>
        <w:pStyle w:val="BodyText"/>
        <w:spacing w:line="223" w:lineRule="exact"/>
        <w:ind w:left="799"/>
      </w:pPr>
      <w:r>
        <w:rPr>
          <w:spacing w:val="-2"/>
        </w:rPr>
        <w:t>Параметры</w:t>
      </w:r>
      <w:r>
        <w:rPr>
          <w:spacing w:val="3"/>
        </w:rPr>
        <w:t> </w:t>
      </w:r>
      <w:r>
        <w:rPr>
          <w:spacing w:val="-2"/>
        </w:rPr>
        <w:t>жесткости:</w:t>
      </w:r>
    </w:p>
    <w:p>
      <w:pPr>
        <w:pStyle w:val="BodyText"/>
        <w:ind w:left="799"/>
      </w:pPr>
      <w:r>
        <w:rPr>
          <w:rFonts w:ascii="Arial" w:hAnsi="Arial"/>
          <w:i/>
        </w:rPr>
        <w:t>X</w:t>
      </w:r>
      <w:r>
        <w:rPr/>
        <w:t>,</w:t>
      </w:r>
      <w:r>
        <w:rPr>
          <w:spacing w:val="-3"/>
        </w:rPr>
        <w:t> </w:t>
      </w:r>
      <w:r>
        <w:rPr>
          <w:rFonts w:ascii="Arial" w:hAnsi="Arial"/>
          <w:i/>
        </w:rPr>
        <w:t>Y</w:t>
      </w:r>
      <w:r>
        <w:rPr/>
        <w:t>,</w:t>
      </w:r>
      <w:r>
        <w:rPr>
          <w:spacing w:val="-3"/>
        </w:rPr>
        <w:t> </w:t>
      </w:r>
      <w:r>
        <w:rPr>
          <w:rFonts w:ascii="Arial" w:hAnsi="Arial"/>
          <w:i/>
        </w:rPr>
        <w:t>Z</w:t>
      </w:r>
      <w:r>
        <w:rPr>
          <w:rFonts w:ascii="Arial" w:hAnsi="Arial"/>
          <w:i/>
          <w:spacing w:val="-4"/>
        </w:rPr>
        <w:t> </w:t>
      </w:r>
      <w:r>
        <w:rPr/>
        <w:t>– ориентация</w:t>
      </w:r>
      <w:r>
        <w:rPr>
          <w:spacing w:val="-2"/>
        </w:rPr>
        <w:t> </w:t>
      </w:r>
      <w:r>
        <w:rPr/>
        <w:t>связи</w:t>
      </w:r>
      <w:r>
        <w:rPr>
          <w:spacing w:val="-4"/>
        </w:rPr>
        <w:t> </w:t>
      </w:r>
      <w:r>
        <w:rPr/>
        <w:t>в глобальной</w:t>
      </w:r>
      <w:r>
        <w:rPr>
          <w:spacing w:val="-3"/>
        </w:rPr>
        <w:t> </w:t>
      </w:r>
      <w:r>
        <w:rPr/>
        <w:t>системе</w:t>
      </w:r>
      <w:r>
        <w:rPr>
          <w:spacing w:val="-3"/>
        </w:rPr>
        <w:t> </w:t>
      </w:r>
      <w:r>
        <w:rPr/>
        <w:t>или</w:t>
      </w:r>
      <w:r>
        <w:rPr>
          <w:spacing w:val="-2"/>
        </w:rPr>
        <w:t> </w:t>
      </w:r>
      <w:r>
        <w:rPr/>
        <w:t>локальной</w:t>
      </w:r>
      <w:r>
        <w:rPr>
          <w:spacing w:val="-3"/>
        </w:rPr>
        <w:t> </w:t>
      </w:r>
      <w:r>
        <w:rPr/>
        <w:t>системе координат</w:t>
      </w:r>
      <w:r>
        <w:rPr>
          <w:spacing w:val="2"/>
        </w:rPr>
        <w:t> </w:t>
      </w:r>
      <w:r>
        <w:rPr>
          <w:spacing w:val="-2"/>
        </w:rPr>
        <w:t>узла.</w:t>
      </w:r>
    </w:p>
    <w:p>
      <w:pPr>
        <w:pStyle w:val="BodyText"/>
        <w:spacing w:before="1"/>
        <w:ind w:left="799"/>
      </w:pPr>
      <w:r>
        <w:rPr>
          <w:rFonts w:ascii="Arial" w:hAnsi="Arial"/>
          <w:i/>
        </w:rPr>
        <w:t>R</w:t>
      </w:r>
      <w:r>
        <w:rPr>
          <w:rFonts w:ascii="Arial" w:hAnsi="Arial"/>
          <w:i/>
          <w:spacing w:val="21"/>
        </w:rPr>
        <w:t> </w:t>
      </w:r>
      <w:r>
        <w:rPr/>
        <w:t>–</w:t>
      </w:r>
      <w:r>
        <w:rPr>
          <w:spacing w:val="23"/>
        </w:rPr>
        <w:t> </w:t>
      </w:r>
      <w:r>
        <w:rPr/>
        <w:t>погонная</w:t>
      </w:r>
      <w:r>
        <w:rPr>
          <w:spacing w:val="23"/>
        </w:rPr>
        <w:t> </w:t>
      </w:r>
      <w:r>
        <w:rPr/>
        <w:t>жесткость</w:t>
      </w:r>
      <w:r>
        <w:rPr>
          <w:spacing w:val="26"/>
        </w:rPr>
        <w:t> </w:t>
      </w:r>
      <w:r>
        <w:rPr/>
        <w:t>элемента</w:t>
      </w:r>
      <w:r>
        <w:rPr>
          <w:spacing w:val="23"/>
        </w:rPr>
        <w:t> </w:t>
      </w:r>
      <w:r>
        <w:rPr/>
        <w:t>на</w:t>
      </w:r>
      <w:r>
        <w:rPr>
          <w:spacing w:val="24"/>
        </w:rPr>
        <w:t> </w:t>
      </w:r>
      <w:r>
        <w:rPr/>
        <w:t>осевое</w:t>
      </w:r>
      <w:r>
        <w:rPr>
          <w:spacing w:val="26"/>
        </w:rPr>
        <w:t> </w:t>
      </w:r>
      <w:r>
        <w:rPr/>
        <w:t>сжатие</w:t>
      </w:r>
      <w:r>
        <w:rPr>
          <w:spacing w:val="24"/>
        </w:rPr>
        <w:t> </w:t>
      </w:r>
      <w:r>
        <w:rPr/>
        <w:t>(растяжение)</w:t>
      </w:r>
      <w:r>
        <w:rPr>
          <w:spacing w:val="25"/>
        </w:rPr>
        <w:t> </w:t>
      </w:r>
      <w:r>
        <w:rPr/>
        <w:t>вдоль</w:t>
      </w:r>
      <w:r>
        <w:rPr>
          <w:spacing w:val="25"/>
        </w:rPr>
        <w:t> </w:t>
      </w:r>
      <w:r>
        <w:rPr/>
        <w:t>осей</w:t>
      </w:r>
      <w:r>
        <w:rPr>
          <w:spacing w:val="23"/>
        </w:rPr>
        <w:t> </w:t>
      </w:r>
      <w:r>
        <w:rPr>
          <w:rFonts w:ascii="Arial" w:hAnsi="Arial"/>
          <w:i/>
        </w:rPr>
        <w:t>X</w:t>
      </w:r>
      <w:r>
        <w:rPr/>
        <w:t>,</w:t>
      </w:r>
      <w:r>
        <w:rPr>
          <w:spacing w:val="25"/>
        </w:rPr>
        <w:t> </w:t>
      </w:r>
      <w:r>
        <w:rPr>
          <w:rFonts w:ascii="Arial" w:hAnsi="Arial"/>
          <w:i/>
        </w:rPr>
        <w:t>Y</w:t>
      </w:r>
      <w:r>
        <w:rPr/>
        <w:t>,</w:t>
      </w:r>
      <w:r>
        <w:rPr>
          <w:spacing w:val="24"/>
        </w:rPr>
        <w:t> </w:t>
      </w:r>
      <w:r>
        <w:rPr>
          <w:rFonts w:ascii="Arial" w:hAnsi="Arial"/>
          <w:i/>
        </w:rPr>
        <w:t>Z</w:t>
      </w:r>
      <w:r>
        <w:rPr>
          <w:rFonts w:ascii="Arial" w:hAnsi="Arial"/>
          <w:i/>
          <w:spacing w:val="21"/>
        </w:rPr>
        <w:t> </w:t>
      </w:r>
      <w:r>
        <w:rPr/>
        <w:t>(</w:t>
      </w:r>
      <w:r>
        <w:rPr>
          <w:rFonts w:ascii="Arial" w:hAnsi="Arial"/>
          <w:i/>
        </w:rPr>
        <w:t>X</w:t>
      </w:r>
      <w:r>
        <w:rPr/>
        <w:t>2,</w:t>
      </w:r>
      <w:r>
        <w:rPr>
          <w:spacing w:val="27"/>
        </w:rPr>
        <w:t> </w:t>
      </w:r>
      <w:r>
        <w:rPr>
          <w:rFonts w:ascii="Arial" w:hAnsi="Arial"/>
          <w:i/>
          <w:spacing w:val="-5"/>
        </w:rPr>
        <w:t>Y</w:t>
      </w:r>
      <w:r>
        <w:rPr>
          <w:spacing w:val="-5"/>
        </w:rPr>
        <w:t>2,</w:t>
      </w:r>
    </w:p>
    <w:p>
      <w:pPr>
        <w:spacing w:after="0"/>
        <w:sectPr>
          <w:pgSz w:w="11910" w:h="16840"/>
          <w:pgMar w:header="0" w:footer="690" w:top="1040" w:bottom="880" w:left="900" w:right="880"/>
        </w:sectPr>
      </w:pPr>
    </w:p>
    <w:p>
      <w:pPr>
        <w:spacing w:before="0"/>
        <w:ind w:left="232" w:right="0" w:firstLine="0"/>
        <w:jc w:val="left"/>
        <w:rPr>
          <w:sz w:val="20"/>
        </w:rPr>
      </w:pPr>
      <w:r>
        <w:rPr>
          <w:rFonts w:ascii="Arial"/>
          <w:i/>
          <w:spacing w:val="-4"/>
          <w:sz w:val="20"/>
        </w:rPr>
        <w:t>Z</w:t>
      </w:r>
      <w:r>
        <w:rPr>
          <w:spacing w:val="-4"/>
          <w:sz w:val="20"/>
        </w:rPr>
        <w:t>2).</w:t>
      </w:r>
    </w:p>
    <w:p>
      <w:pPr>
        <w:spacing w:line="240" w:lineRule="auto" w:before="4"/>
        <w:rPr>
          <w:sz w:val="20"/>
        </w:rPr>
      </w:pPr>
      <w:r>
        <w:rPr/>
        <w:br w:type="column"/>
      </w:r>
      <w:r>
        <w:rPr>
          <w:sz w:val="20"/>
        </w:rPr>
      </w:r>
    </w:p>
    <w:p>
      <w:pPr>
        <w:pStyle w:val="BodyText"/>
        <w:ind w:left="171"/>
      </w:pPr>
      <w:r>
        <w:rPr>
          <w:rFonts w:ascii="Arial" w:hAnsi="Arial"/>
          <w:i/>
        </w:rPr>
        <w:t>Nmax </w:t>
      </w:r>
      <w:r>
        <w:rPr/>
        <w:t>– предельно допустимое</w:t>
      </w:r>
      <w:r>
        <w:rPr>
          <w:spacing w:val="2"/>
        </w:rPr>
        <w:t> </w:t>
      </w:r>
      <w:r>
        <w:rPr/>
        <w:t>усилие</w:t>
      </w:r>
      <w:r>
        <w:rPr>
          <w:spacing w:val="2"/>
        </w:rPr>
        <w:t> </w:t>
      </w:r>
      <w:r>
        <w:rPr/>
        <w:t>растяжения</w:t>
      </w:r>
      <w:r>
        <w:rPr>
          <w:spacing w:val="3"/>
        </w:rPr>
        <w:t> </w:t>
      </w:r>
      <w:r>
        <w:rPr/>
        <w:t>или</w:t>
      </w:r>
      <w:r>
        <w:rPr>
          <w:spacing w:val="2"/>
        </w:rPr>
        <w:t> </w:t>
      </w:r>
      <w:r>
        <w:rPr>
          <w:spacing w:val="-2"/>
        </w:rPr>
        <w:t>сжатия.</w:t>
      </w:r>
    </w:p>
    <w:p>
      <w:pPr>
        <w:pStyle w:val="BodyText"/>
        <w:spacing w:before="4"/>
        <w:ind w:left="171"/>
      </w:pPr>
      <w:r>
        <w:rPr/>
        <w:t>Длина</w:t>
      </w:r>
      <w:r>
        <w:rPr>
          <w:spacing w:val="-13"/>
        </w:rPr>
        <w:t> </w:t>
      </w:r>
      <w:r>
        <w:rPr/>
        <w:t>элемента</w:t>
      </w:r>
      <w:r>
        <w:rPr>
          <w:spacing w:val="-13"/>
        </w:rPr>
        <w:t> </w:t>
      </w:r>
      <w:r>
        <w:rPr/>
        <w:t>при</w:t>
      </w:r>
      <w:r>
        <w:rPr>
          <w:spacing w:val="-14"/>
        </w:rPr>
        <w:t> </w:t>
      </w:r>
      <w:r>
        <w:rPr/>
        <w:t>формировании</w:t>
      </w:r>
      <w:r>
        <w:rPr>
          <w:spacing w:val="-12"/>
        </w:rPr>
        <w:t> </w:t>
      </w:r>
      <w:r>
        <w:rPr/>
        <w:t>матрицы</w:t>
      </w:r>
      <w:r>
        <w:rPr>
          <w:spacing w:val="-13"/>
        </w:rPr>
        <w:t> </w:t>
      </w:r>
      <w:r>
        <w:rPr/>
        <w:t>жесткости</w:t>
      </w:r>
      <w:r>
        <w:rPr>
          <w:spacing w:val="-13"/>
        </w:rPr>
        <w:t> </w:t>
      </w:r>
      <w:r>
        <w:rPr/>
        <w:t>принята</w:t>
      </w:r>
      <w:r>
        <w:rPr>
          <w:spacing w:val="-12"/>
        </w:rPr>
        <w:t> </w:t>
      </w:r>
      <w:r>
        <w:rPr/>
        <w:t>равной</w:t>
      </w:r>
      <w:r>
        <w:rPr>
          <w:spacing w:val="-14"/>
        </w:rPr>
        <w:t> </w:t>
      </w:r>
      <w:r>
        <w:rPr>
          <w:spacing w:val="-2"/>
        </w:rPr>
        <w:t>единице.</w:t>
      </w:r>
    </w:p>
    <w:p>
      <w:pPr>
        <w:spacing w:after="0"/>
        <w:sectPr>
          <w:type w:val="continuous"/>
          <w:pgSz w:w="11910" w:h="16840"/>
          <w:pgMar w:header="0" w:footer="690" w:top="1920" w:bottom="280" w:left="900" w:right="880"/>
          <w:cols w:num="2" w:equalWidth="0">
            <w:col w:w="588" w:space="40"/>
            <w:col w:w="9502"/>
          </w:cols>
        </w:sectPr>
      </w:pPr>
    </w:p>
    <w:p>
      <w:pPr>
        <w:numPr>
          <w:ilvl w:val="2"/>
          <w:numId w:val="3"/>
        </w:numPr>
        <w:tabs>
          <w:tab w:pos="1228" w:val="left" w:leader="none"/>
        </w:tabs>
        <w:spacing w:before="121"/>
        <w:ind w:left="1227" w:right="0" w:hanging="712"/>
        <w:jc w:val="left"/>
        <w:rPr>
          <w:rFonts w:ascii="Arial" w:hAnsi="Arial"/>
          <w:b/>
          <w:sz w:val="20"/>
        </w:rPr>
      </w:pPr>
      <w:bookmarkStart w:name="_TOC_250058" w:id="80"/>
      <w:r>
        <w:rPr>
          <w:rFonts w:ascii="Arial" w:hAnsi="Arial"/>
          <w:b/>
          <w:sz w:val="20"/>
        </w:rPr>
        <w:t>Двухузловой</w:t>
      </w:r>
      <w:r>
        <w:rPr>
          <w:rFonts w:ascii="Arial" w:hAnsi="Arial"/>
          <w:b/>
          <w:spacing w:val="-8"/>
          <w:sz w:val="20"/>
        </w:rPr>
        <w:t> </w:t>
      </w:r>
      <w:r>
        <w:rPr>
          <w:rFonts w:ascii="Arial" w:hAnsi="Arial"/>
          <w:b/>
          <w:sz w:val="20"/>
        </w:rPr>
        <w:t>КЭ</w:t>
      </w:r>
      <w:r>
        <w:rPr>
          <w:rFonts w:ascii="Arial" w:hAnsi="Arial"/>
          <w:b/>
          <w:spacing w:val="-8"/>
          <w:sz w:val="20"/>
        </w:rPr>
        <w:t> </w:t>
      </w:r>
      <w:r>
        <w:rPr>
          <w:rFonts w:ascii="Arial" w:hAnsi="Arial"/>
          <w:b/>
          <w:sz w:val="20"/>
        </w:rPr>
        <w:t>односторонней</w:t>
      </w:r>
      <w:r>
        <w:rPr>
          <w:rFonts w:ascii="Arial" w:hAnsi="Arial"/>
          <w:b/>
          <w:spacing w:val="-9"/>
          <w:sz w:val="20"/>
        </w:rPr>
        <w:t> </w:t>
      </w:r>
      <w:r>
        <w:rPr>
          <w:rFonts w:ascii="Arial" w:hAnsi="Arial"/>
          <w:b/>
          <w:sz w:val="20"/>
        </w:rPr>
        <w:t>связи</w:t>
      </w:r>
      <w:r>
        <w:rPr>
          <w:rFonts w:ascii="Arial" w:hAnsi="Arial"/>
          <w:b/>
          <w:spacing w:val="-4"/>
          <w:sz w:val="20"/>
        </w:rPr>
        <w:t> </w:t>
      </w:r>
      <w:r>
        <w:rPr>
          <w:rFonts w:ascii="Arial" w:hAnsi="Arial"/>
          <w:b/>
          <w:sz w:val="20"/>
        </w:rPr>
        <w:t>с</w:t>
      </w:r>
      <w:r>
        <w:rPr>
          <w:rFonts w:ascii="Arial" w:hAnsi="Arial"/>
          <w:b/>
          <w:spacing w:val="-7"/>
          <w:sz w:val="20"/>
        </w:rPr>
        <w:t> </w:t>
      </w:r>
      <w:r>
        <w:rPr>
          <w:rFonts w:ascii="Arial" w:hAnsi="Arial"/>
          <w:b/>
          <w:sz w:val="20"/>
        </w:rPr>
        <w:t>учетом</w:t>
      </w:r>
      <w:r>
        <w:rPr>
          <w:rFonts w:ascii="Arial" w:hAnsi="Arial"/>
          <w:b/>
          <w:spacing w:val="-7"/>
          <w:sz w:val="20"/>
        </w:rPr>
        <w:t> </w:t>
      </w:r>
      <w:r>
        <w:rPr>
          <w:rFonts w:ascii="Arial" w:hAnsi="Arial"/>
          <w:b/>
          <w:sz w:val="20"/>
        </w:rPr>
        <w:t>предельного</w:t>
      </w:r>
      <w:r>
        <w:rPr>
          <w:rFonts w:ascii="Arial" w:hAnsi="Arial"/>
          <w:b/>
          <w:spacing w:val="-3"/>
          <w:sz w:val="20"/>
        </w:rPr>
        <w:t> </w:t>
      </w:r>
      <w:r>
        <w:rPr>
          <w:rFonts w:ascii="Arial" w:hAnsi="Arial"/>
          <w:b/>
          <w:sz w:val="20"/>
        </w:rPr>
        <w:t>усилия</w:t>
      </w:r>
      <w:r>
        <w:rPr>
          <w:rFonts w:ascii="Arial" w:hAnsi="Arial"/>
          <w:b/>
          <w:spacing w:val="-9"/>
          <w:sz w:val="20"/>
        </w:rPr>
        <w:t> </w:t>
      </w:r>
      <w:r>
        <w:rPr>
          <w:rFonts w:ascii="Arial" w:hAnsi="Arial"/>
          <w:b/>
          <w:sz w:val="20"/>
        </w:rPr>
        <w:t>(КЭ</w:t>
      </w:r>
      <w:r>
        <w:rPr>
          <w:rFonts w:ascii="Arial" w:hAnsi="Arial"/>
          <w:b/>
          <w:spacing w:val="-6"/>
          <w:sz w:val="20"/>
        </w:rPr>
        <w:t> </w:t>
      </w:r>
      <w:bookmarkEnd w:id="80"/>
      <w:r>
        <w:rPr>
          <w:rFonts w:ascii="Arial" w:hAnsi="Arial"/>
          <w:b/>
          <w:spacing w:val="-4"/>
          <w:sz w:val="20"/>
        </w:rPr>
        <w:t>252)</w:t>
      </w:r>
    </w:p>
    <w:p>
      <w:pPr>
        <w:pStyle w:val="BodyText"/>
        <w:spacing w:line="242" w:lineRule="auto" w:before="121"/>
        <w:ind w:right="253" w:firstLine="566"/>
        <w:jc w:val="both"/>
      </w:pPr>
      <w:r>
        <w:rPr/>
        <w:t>Данный нелинейный КЭ предназначен для моделирования односторонней линейной связи (воспринимающей либо растяжение, либо сжатие) между двумя узлами. Ось </w:t>
      </w:r>
      <w:r>
        <w:rPr>
          <w:rFonts w:ascii="Arial" w:hAnsi="Arial"/>
          <w:i/>
        </w:rPr>
        <w:t>X</w:t>
      </w:r>
      <w:r>
        <w:rPr/>
        <w:t>1 выстраивается в соответствии с порядком задания узлов элемента.</w:t>
      </w:r>
    </w:p>
    <w:p>
      <w:pPr>
        <w:pStyle w:val="BodyText"/>
        <w:spacing w:line="226" w:lineRule="exact" w:before="2"/>
        <w:ind w:left="799"/>
        <w:jc w:val="both"/>
      </w:pPr>
      <w:r>
        <w:rPr/>
        <w:t>Степени</w:t>
      </w:r>
      <w:r>
        <w:rPr>
          <w:spacing w:val="-9"/>
        </w:rPr>
        <w:t> </w:t>
      </w:r>
      <w:r>
        <w:rPr/>
        <w:t>свободы</w:t>
      </w:r>
      <w:r>
        <w:rPr>
          <w:spacing w:val="-4"/>
        </w:rPr>
        <w:t> </w:t>
      </w:r>
      <w:r>
        <w:rPr>
          <w:spacing w:val="-2"/>
        </w:rPr>
        <w:t>узлов:</w:t>
      </w:r>
    </w:p>
    <w:p>
      <w:pPr>
        <w:pStyle w:val="BodyText"/>
        <w:spacing w:line="229" w:lineRule="exact"/>
        <w:ind w:left="799"/>
        <w:jc w:val="both"/>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4"/>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4"/>
        </w:rPr>
        <w:t> </w:t>
      </w:r>
      <w:r>
        <w:rPr/>
        <w:t>направлением</w:t>
      </w:r>
      <w:r>
        <w:rPr>
          <w:spacing w:val="-2"/>
        </w:rPr>
        <w:t> </w:t>
      </w:r>
      <w:r>
        <w:rPr>
          <w:rFonts w:ascii="Arial" w:hAnsi="Arial"/>
          <w:i/>
          <w:spacing w:val="-5"/>
        </w:rPr>
        <w:t>Х</w:t>
      </w:r>
      <w:r>
        <w:rPr>
          <w:spacing w:val="-5"/>
        </w:rPr>
        <w:t>1;</w:t>
      </w:r>
    </w:p>
    <w:p>
      <w:pPr>
        <w:pStyle w:val="BodyText"/>
        <w:ind w:right="256" w:firstLine="566"/>
        <w:jc w:val="both"/>
      </w:pPr>
      <w:r>
        <w:rPr>
          <w:rFonts w:ascii="Arial" w:hAnsi="Arial"/>
          <w:i/>
          <w:w w:val="105"/>
        </w:rPr>
        <w:t>Y</w:t>
      </w:r>
      <w:r>
        <w:rPr>
          <w:rFonts w:ascii="Arial" w:hAnsi="Arial"/>
          <w:i/>
          <w:spacing w:val="-15"/>
          <w:w w:val="105"/>
        </w:rPr>
        <w:t> </w:t>
      </w:r>
      <w:r>
        <w:rPr>
          <w:w w:val="105"/>
        </w:rPr>
        <w:t>(</w:t>
      </w:r>
      <w:r>
        <w:rPr>
          <w:rFonts w:ascii="Arial" w:hAnsi="Arial"/>
          <w:i/>
          <w:w w:val="105"/>
        </w:rPr>
        <w:t>v</w:t>
      </w:r>
      <w:r>
        <w:rPr>
          <w:w w:val="105"/>
        </w:rPr>
        <w:t>)</w:t>
      </w:r>
      <w:r>
        <w:rPr>
          <w:spacing w:val="-14"/>
          <w:w w:val="105"/>
        </w:rPr>
        <w:t> </w:t>
      </w:r>
      <w:r>
        <w:rPr>
          <w:w w:val="160"/>
        </w:rPr>
        <w:t>–</w:t>
      </w:r>
      <w:r>
        <w:rPr>
          <w:spacing w:val="-21"/>
          <w:w w:val="160"/>
        </w:rPr>
        <w:t> </w:t>
      </w:r>
      <w:r>
        <w:rPr>
          <w:w w:val="105"/>
        </w:rPr>
        <w:t>линейное</w:t>
      </w:r>
      <w:r>
        <w:rPr>
          <w:spacing w:val="-6"/>
          <w:w w:val="105"/>
        </w:rPr>
        <w:t> </w:t>
      </w:r>
      <w:r>
        <w:rPr>
          <w:w w:val="105"/>
        </w:rPr>
        <w:t>перемещение;</w:t>
      </w:r>
      <w:r>
        <w:rPr>
          <w:spacing w:val="-6"/>
          <w:w w:val="105"/>
        </w:rPr>
        <w:t> </w:t>
      </w:r>
      <w:r>
        <w:rPr>
          <w:w w:val="105"/>
        </w:rPr>
        <w:t>положительное</w:t>
      </w:r>
      <w:r>
        <w:rPr>
          <w:spacing w:val="-7"/>
          <w:w w:val="105"/>
        </w:rPr>
        <w:t> </w:t>
      </w:r>
      <w:r>
        <w:rPr>
          <w:w w:val="105"/>
        </w:rPr>
        <w:t>направление</w:t>
      </w:r>
      <w:r>
        <w:rPr>
          <w:spacing w:val="-5"/>
          <w:w w:val="105"/>
        </w:rPr>
        <w:t> </w:t>
      </w:r>
      <w:r>
        <w:rPr>
          <w:w w:val="105"/>
        </w:rPr>
        <w:t>совпадает</w:t>
      </w:r>
      <w:r>
        <w:rPr>
          <w:spacing w:val="-6"/>
          <w:w w:val="105"/>
        </w:rPr>
        <w:t> </w:t>
      </w:r>
      <w:r>
        <w:rPr>
          <w:w w:val="105"/>
        </w:rPr>
        <w:t>с</w:t>
      </w:r>
      <w:r>
        <w:rPr>
          <w:spacing w:val="-6"/>
          <w:w w:val="105"/>
        </w:rPr>
        <w:t> </w:t>
      </w:r>
      <w:r>
        <w:rPr>
          <w:w w:val="105"/>
        </w:rPr>
        <w:t>направлением</w:t>
      </w:r>
      <w:r>
        <w:rPr>
          <w:spacing w:val="-6"/>
          <w:w w:val="105"/>
        </w:rPr>
        <w:t> </w:t>
      </w:r>
      <w:r>
        <w:rPr>
          <w:rFonts w:ascii="Arial" w:hAnsi="Arial"/>
          <w:i/>
          <w:w w:val="105"/>
        </w:rPr>
        <w:t>Y</w:t>
      </w:r>
      <w:r>
        <w:rPr>
          <w:w w:val="105"/>
        </w:rPr>
        <w:t>1, параллельной плоскости </w:t>
      </w:r>
      <w:r>
        <w:rPr>
          <w:rFonts w:ascii="Arial" w:hAnsi="Arial"/>
          <w:i/>
          <w:w w:val="105"/>
        </w:rPr>
        <w:t>X</w:t>
      </w:r>
      <w:r>
        <w:rPr>
          <w:w w:val="105"/>
        </w:rPr>
        <w:t>o</w:t>
      </w:r>
      <w:r>
        <w:rPr>
          <w:rFonts w:ascii="Arial" w:hAnsi="Arial"/>
          <w:i/>
          <w:w w:val="105"/>
        </w:rPr>
        <w:t>Y</w:t>
      </w:r>
      <w:r>
        <w:rPr>
          <w:w w:val="105"/>
        </w:rPr>
        <w:t>;</w:t>
      </w:r>
    </w:p>
    <w:p>
      <w:pPr>
        <w:pStyle w:val="BodyText"/>
        <w:spacing w:line="244" w:lineRule="auto" w:before="1"/>
        <w:ind w:right="253" w:firstLine="566"/>
        <w:jc w:val="both"/>
      </w:pPr>
      <w:r>
        <w:rPr>
          <w:rFonts w:ascii="Arial" w:hAnsi="Arial"/>
          <w:i/>
          <w:w w:val="105"/>
        </w:rPr>
        <w:t>Z</w:t>
      </w:r>
      <w:r>
        <w:rPr>
          <w:rFonts w:ascii="Arial" w:hAnsi="Arial"/>
          <w:i/>
          <w:spacing w:val="-15"/>
          <w:w w:val="105"/>
        </w:rPr>
        <w:t> </w:t>
      </w:r>
      <w:r>
        <w:rPr>
          <w:w w:val="105"/>
        </w:rPr>
        <w:t>(</w:t>
      </w:r>
      <w:r>
        <w:rPr>
          <w:rFonts w:ascii="Arial" w:hAnsi="Arial"/>
          <w:i/>
          <w:w w:val="105"/>
        </w:rPr>
        <w:t>w</w:t>
      </w:r>
      <w:r>
        <w:rPr>
          <w:w w:val="105"/>
        </w:rPr>
        <w:t>)</w:t>
      </w:r>
      <w:r>
        <w:rPr>
          <w:spacing w:val="-14"/>
          <w:w w:val="105"/>
        </w:rPr>
        <w:t> </w:t>
      </w:r>
      <w:r>
        <w:rPr>
          <w:w w:val="160"/>
        </w:rPr>
        <w:t>–</w:t>
      </w:r>
      <w:r>
        <w:rPr>
          <w:spacing w:val="-21"/>
          <w:w w:val="160"/>
        </w:rPr>
        <w:t> </w:t>
      </w:r>
      <w:r>
        <w:rPr>
          <w:w w:val="105"/>
        </w:rPr>
        <w:t>линейное</w:t>
      </w:r>
      <w:r>
        <w:rPr>
          <w:spacing w:val="-14"/>
          <w:w w:val="105"/>
        </w:rPr>
        <w:t> </w:t>
      </w:r>
      <w:r>
        <w:rPr>
          <w:w w:val="105"/>
        </w:rPr>
        <w:t>перемещение;</w:t>
      </w:r>
      <w:r>
        <w:rPr>
          <w:spacing w:val="-14"/>
          <w:w w:val="105"/>
        </w:rPr>
        <w:t> </w:t>
      </w:r>
      <w:r>
        <w:rPr>
          <w:w w:val="105"/>
        </w:rPr>
        <w:t>положительное</w:t>
      </w:r>
      <w:r>
        <w:rPr>
          <w:spacing w:val="-9"/>
          <w:w w:val="105"/>
        </w:rPr>
        <w:t> </w:t>
      </w:r>
      <w:r>
        <w:rPr>
          <w:w w:val="105"/>
        </w:rPr>
        <w:t>направление</w:t>
      </w:r>
      <w:r>
        <w:rPr>
          <w:spacing w:val="-5"/>
          <w:w w:val="105"/>
        </w:rPr>
        <w:t> </w:t>
      </w:r>
      <w:r>
        <w:rPr>
          <w:w w:val="105"/>
        </w:rPr>
        <w:t>совпадает</w:t>
      </w:r>
      <w:r>
        <w:rPr>
          <w:spacing w:val="-7"/>
          <w:w w:val="105"/>
        </w:rPr>
        <w:t> </w:t>
      </w:r>
      <w:r>
        <w:rPr>
          <w:w w:val="105"/>
        </w:rPr>
        <w:t>с</w:t>
      </w:r>
      <w:r>
        <w:rPr>
          <w:spacing w:val="-5"/>
          <w:w w:val="105"/>
        </w:rPr>
        <w:t> </w:t>
      </w:r>
      <w:r>
        <w:rPr>
          <w:w w:val="105"/>
        </w:rPr>
        <w:t>направлением</w:t>
      </w:r>
      <w:r>
        <w:rPr>
          <w:spacing w:val="-7"/>
          <w:w w:val="105"/>
        </w:rPr>
        <w:t> </w:t>
      </w:r>
      <w:r>
        <w:rPr>
          <w:rFonts w:ascii="Arial" w:hAnsi="Arial"/>
          <w:i/>
          <w:w w:val="105"/>
        </w:rPr>
        <w:t>Z</w:t>
      </w:r>
      <w:r>
        <w:rPr>
          <w:w w:val="105"/>
        </w:rPr>
        <w:t>1, направленной</w:t>
      </w:r>
      <w:r>
        <w:rPr>
          <w:spacing w:val="-14"/>
          <w:w w:val="105"/>
        </w:rPr>
        <w:t> </w:t>
      </w:r>
      <w:r>
        <w:rPr>
          <w:w w:val="105"/>
        </w:rPr>
        <w:t>в</w:t>
      </w:r>
      <w:r>
        <w:rPr>
          <w:spacing w:val="-14"/>
          <w:w w:val="105"/>
        </w:rPr>
        <w:t> </w:t>
      </w:r>
      <w:r>
        <w:rPr>
          <w:w w:val="105"/>
        </w:rPr>
        <w:t>верхнее</w:t>
      </w:r>
      <w:r>
        <w:rPr>
          <w:spacing w:val="-14"/>
          <w:w w:val="105"/>
        </w:rPr>
        <w:t> </w:t>
      </w:r>
      <w:r>
        <w:rPr>
          <w:w w:val="105"/>
        </w:rPr>
        <w:t>полупространство.</w:t>
      </w:r>
    </w:p>
    <w:p>
      <w:pPr>
        <w:pStyle w:val="BodyText"/>
        <w:spacing w:line="224" w:lineRule="exact"/>
        <w:ind w:left="799"/>
        <w:jc w:val="both"/>
      </w:pPr>
      <w:r>
        <w:rPr>
          <w:spacing w:val="-2"/>
        </w:rPr>
        <w:t>Параметры</w:t>
      </w:r>
      <w:r>
        <w:rPr>
          <w:spacing w:val="3"/>
        </w:rPr>
        <w:t> </w:t>
      </w:r>
      <w:r>
        <w:rPr>
          <w:spacing w:val="-2"/>
        </w:rPr>
        <w:t>жесткости:</w:t>
      </w:r>
    </w:p>
    <w:p>
      <w:pPr>
        <w:spacing w:line="229" w:lineRule="exact" w:before="0"/>
        <w:ind w:left="799" w:right="0" w:firstLine="0"/>
        <w:jc w:val="both"/>
        <w:rPr>
          <w:sz w:val="20"/>
        </w:rPr>
      </w:pPr>
      <w:r>
        <w:rPr>
          <w:rFonts w:ascii="Arial" w:hAnsi="Arial"/>
          <w:i/>
          <w:sz w:val="20"/>
        </w:rPr>
        <w:t>Вид</w:t>
      </w:r>
      <w:r>
        <w:rPr>
          <w:rFonts w:ascii="Arial" w:hAnsi="Arial"/>
          <w:i/>
          <w:spacing w:val="6"/>
          <w:sz w:val="20"/>
        </w:rPr>
        <w:t> </w:t>
      </w:r>
      <w:r>
        <w:rPr>
          <w:rFonts w:ascii="Arial" w:hAnsi="Arial"/>
          <w:i/>
          <w:sz w:val="20"/>
        </w:rPr>
        <w:t>работы</w:t>
      </w:r>
      <w:r>
        <w:rPr>
          <w:rFonts w:ascii="Arial" w:hAnsi="Arial"/>
          <w:i/>
          <w:spacing w:val="1"/>
          <w:sz w:val="20"/>
        </w:rPr>
        <w:t> </w:t>
      </w:r>
      <w:r>
        <w:rPr>
          <w:rFonts w:ascii="Arial" w:hAnsi="Arial"/>
          <w:i/>
          <w:sz w:val="20"/>
        </w:rPr>
        <w:t>связи</w:t>
      </w:r>
      <w:r>
        <w:rPr>
          <w:rFonts w:ascii="Arial" w:hAnsi="Arial"/>
          <w:i/>
          <w:spacing w:val="3"/>
          <w:sz w:val="20"/>
        </w:rPr>
        <w:t> </w:t>
      </w:r>
      <w:r>
        <w:rPr>
          <w:sz w:val="20"/>
        </w:rPr>
        <w:t>–</w:t>
      </w:r>
      <w:r>
        <w:rPr>
          <w:spacing w:val="7"/>
          <w:sz w:val="20"/>
        </w:rPr>
        <w:t> </w:t>
      </w:r>
      <w:r>
        <w:rPr>
          <w:sz w:val="20"/>
        </w:rPr>
        <w:t>Сжатие</w:t>
      </w:r>
      <w:r>
        <w:rPr>
          <w:spacing w:val="8"/>
          <w:sz w:val="20"/>
        </w:rPr>
        <w:t> </w:t>
      </w:r>
      <w:r>
        <w:rPr>
          <w:sz w:val="20"/>
        </w:rPr>
        <w:t>или</w:t>
      </w:r>
      <w:r>
        <w:rPr>
          <w:spacing w:val="6"/>
          <w:sz w:val="20"/>
        </w:rPr>
        <w:t> </w:t>
      </w:r>
      <w:r>
        <w:rPr>
          <w:spacing w:val="-2"/>
          <w:sz w:val="20"/>
        </w:rPr>
        <w:t>Растяжение.</w:t>
      </w:r>
    </w:p>
    <w:p>
      <w:pPr>
        <w:pStyle w:val="BodyText"/>
        <w:ind w:left="799"/>
      </w:pPr>
      <w:r>
        <w:rPr>
          <w:rFonts w:ascii="Arial" w:hAnsi="Arial"/>
          <w:i/>
        </w:rPr>
        <w:t>R</w:t>
      </w:r>
      <w:r>
        <w:rPr>
          <w:rFonts w:ascii="Arial" w:hAnsi="Arial"/>
          <w:i/>
          <w:spacing w:val="-6"/>
        </w:rPr>
        <w:t> </w:t>
      </w:r>
      <w:r>
        <w:rPr/>
        <w:t>–</w:t>
      </w:r>
      <w:r>
        <w:rPr>
          <w:spacing w:val="-4"/>
        </w:rPr>
        <w:t> </w:t>
      </w:r>
      <w:r>
        <w:rPr/>
        <w:t>погонная</w:t>
      </w:r>
      <w:r>
        <w:rPr>
          <w:spacing w:val="-1"/>
        </w:rPr>
        <w:t> </w:t>
      </w:r>
      <w:r>
        <w:rPr/>
        <w:t>жесткость</w:t>
      </w:r>
      <w:r>
        <w:rPr>
          <w:spacing w:val="-5"/>
        </w:rPr>
        <w:t> </w:t>
      </w:r>
      <w:r>
        <w:rPr/>
        <w:t>связи</w:t>
      </w:r>
      <w:r>
        <w:rPr>
          <w:spacing w:val="-4"/>
        </w:rPr>
        <w:t> </w:t>
      </w:r>
      <w:r>
        <w:rPr/>
        <w:t>на</w:t>
      </w:r>
      <w:r>
        <w:rPr>
          <w:spacing w:val="-4"/>
        </w:rPr>
        <w:t> </w:t>
      </w:r>
      <w:r>
        <w:rPr/>
        <w:t>осевое</w:t>
      </w:r>
      <w:r>
        <w:rPr>
          <w:spacing w:val="-3"/>
        </w:rPr>
        <w:t> </w:t>
      </w:r>
      <w:r>
        <w:rPr/>
        <w:t>сжатие</w:t>
      </w:r>
      <w:r>
        <w:rPr>
          <w:spacing w:val="-2"/>
        </w:rPr>
        <w:t> </w:t>
      </w:r>
      <w:r>
        <w:rPr/>
        <w:t>(растяжение)</w:t>
      </w:r>
      <w:r>
        <w:rPr>
          <w:spacing w:val="1"/>
        </w:rPr>
        <w:t> </w:t>
      </w:r>
      <w:r>
        <w:rPr/>
        <w:t>вдоль</w:t>
      </w:r>
      <w:r>
        <w:rPr>
          <w:spacing w:val="-3"/>
        </w:rPr>
        <w:t> </w:t>
      </w:r>
      <w:r>
        <w:rPr/>
        <w:t>оси</w:t>
      </w:r>
      <w:r>
        <w:rPr>
          <w:spacing w:val="-1"/>
        </w:rPr>
        <w:t> </w:t>
      </w:r>
      <w:r>
        <w:rPr/>
        <w:t>ориентации</w:t>
      </w:r>
      <w:r>
        <w:rPr>
          <w:spacing w:val="-4"/>
        </w:rPr>
        <w:t> </w:t>
      </w:r>
      <w:r>
        <w:rPr>
          <w:spacing w:val="-2"/>
        </w:rPr>
        <w:t>связи.</w:t>
      </w:r>
    </w:p>
    <w:p>
      <w:pPr>
        <w:pStyle w:val="BodyText"/>
        <w:spacing w:before="1"/>
        <w:ind w:left="799"/>
      </w:pPr>
      <w:r>
        <w:rPr>
          <w:rFonts w:ascii="Arial" w:hAnsi="Arial"/>
          <w:i/>
        </w:rPr>
        <w:t>Nmax </w:t>
      </w:r>
      <w:r>
        <w:rPr/>
        <w:t>– предельно допустимое</w:t>
      </w:r>
      <w:r>
        <w:rPr>
          <w:spacing w:val="2"/>
        </w:rPr>
        <w:t> </w:t>
      </w:r>
      <w:r>
        <w:rPr/>
        <w:t>усилие</w:t>
      </w:r>
      <w:r>
        <w:rPr>
          <w:spacing w:val="2"/>
        </w:rPr>
        <w:t> </w:t>
      </w:r>
      <w:r>
        <w:rPr/>
        <w:t>растяжения</w:t>
      </w:r>
      <w:r>
        <w:rPr>
          <w:spacing w:val="3"/>
        </w:rPr>
        <w:t> </w:t>
      </w:r>
      <w:r>
        <w:rPr/>
        <w:t>или</w:t>
      </w:r>
      <w:r>
        <w:rPr>
          <w:spacing w:val="2"/>
        </w:rPr>
        <w:t> </w:t>
      </w:r>
      <w:r>
        <w:rPr>
          <w:spacing w:val="-2"/>
        </w:rPr>
        <w:t>сжатия.</w:t>
      </w:r>
    </w:p>
    <w:p>
      <w:pPr>
        <w:pStyle w:val="BodyText"/>
        <w:spacing w:before="3"/>
        <w:ind w:left="799"/>
      </w:pPr>
      <w:r>
        <w:rPr/>
        <w:t>Длина</w:t>
      </w:r>
      <w:r>
        <w:rPr>
          <w:spacing w:val="-13"/>
        </w:rPr>
        <w:t> </w:t>
      </w:r>
      <w:r>
        <w:rPr/>
        <w:t>элемента</w:t>
      </w:r>
      <w:r>
        <w:rPr>
          <w:spacing w:val="-13"/>
        </w:rPr>
        <w:t> </w:t>
      </w:r>
      <w:r>
        <w:rPr/>
        <w:t>при</w:t>
      </w:r>
      <w:r>
        <w:rPr>
          <w:spacing w:val="-14"/>
        </w:rPr>
        <w:t> </w:t>
      </w:r>
      <w:r>
        <w:rPr/>
        <w:t>формировании</w:t>
      </w:r>
      <w:r>
        <w:rPr>
          <w:spacing w:val="-12"/>
        </w:rPr>
        <w:t> </w:t>
      </w:r>
      <w:r>
        <w:rPr/>
        <w:t>матрицы</w:t>
      </w:r>
      <w:r>
        <w:rPr>
          <w:spacing w:val="-13"/>
        </w:rPr>
        <w:t> </w:t>
      </w:r>
      <w:r>
        <w:rPr/>
        <w:t>жесткости</w:t>
      </w:r>
      <w:r>
        <w:rPr>
          <w:spacing w:val="-13"/>
        </w:rPr>
        <w:t> </w:t>
      </w:r>
      <w:r>
        <w:rPr/>
        <w:t>принята</w:t>
      </w:r>
      <w:r>
        <w:rPr>
          <w:spacing w:val="-12"/>
        </w:rPr>
        <w:t> </w:t>
      </w:r>
      <w:r>
        <w:rPr/>
        <w:t>равной</w:t>
      </w:r>
      <w:r>
        <w:rPr>
          <w:spacing w:val="-14"/>
        </w:rPr>
        <w:t> </w:t>
      </w:r>
      <w:r>
        <w:rPr>
          <w:spacing w:val="-2"/>
        </w:rPr>
        <w:t>единице.</w:t>
      </w:r>
    </w:p>
    <w:p>
      <w:pPr>
        <w:numPr>
          <w:ilvl w:val="2"/>
          <w:numId w:val="3"/>
        </w:numPr>
        <w:tabs>
          <w:tab w:pos="1228" w:val="left" w:leader="none"/>
        </w:tabs>
        <w:spacing w:before="121"/>
        <w:ind w:left="1227" w:right="0" w:hanging="712"/>
        <w:jc w:val="left"/>
        <w:rPr>
          <w:rFonts w:ascii="Arial" w:hAnsi="Arial"/>
          <w:b/>
          <w:sz w:val="20"/>
        </w:rPr>
      </w:pPr>
      <w:bookmarkStart w:name="_TOC_250057" w:id="81"/>
      <w:r>
        <w:rPr>
          <w:rFonts w:ascii="Arial" w:hAnsi="Arial"/>
          <w:b/>
          <w:sz w:val="20"/>
        </w:rPr>
        <w:t>Двухузловой</w:t>
      </w:r>
      <w:r>
        <w:rPr>
          <w:rFonts w:ascii="Arial" w:hAnsi="Arial"/>
          <w:b/>
          <w:spacing w:val="-8"/>
          <w:sz w:val="20"/>
        </w:rPr>
        <w:t> </w:t>
      </w:r>
      <w:r>
        <w:rPr>
          <w:rFonts w:ascii="Arial" w:hAnsi="Arial"/>
          <w:b/>
          <w:sz w:val="20"/>
        </w:rPr>
        <w:t>КЭ</w:t>
      </w:r>
      <w:r>
        <w:rPr>
          <w:rFonts w:ascii="Arial" w:hAnsi="Arial"/>
          <w:b/>
          <w:spacing w:val="-5"/>
          <w:sz w:val="20"/>
        </w:rPr>
        <w:t> </w:t>
      </w:r>
      <w:r>
        <w:rPr>
          <w:rFonts w:ascii="Arial" w:hAnsi="Arial"/>
          <w:b/>
          <w:sz w:val="20"/>
        </w:rPr>
        <w:t>упругой</w:t>
      </w:r>
      <w:r>
        <w:rPr>
          <w:rFonts w:ascii="Arial" w:hAnsi="Arial"/>
          <w:b/>
          <w:spacing w:val="-7"/>
          <w:sz w:val="20"/>
        </w:rPr>
        <w:t> </w:t>
      </w:r>
      <w:r>
        <w:rPr>
          <w:rFonts w:ascii="Arial" w:hAnsi="Arial"/>
          <w:b/>
          <w:sz w:val="20"/>
        </w:rPr>
        <w:t>связи</w:t>
      </w:r>
      <w:r>
        <w:rPr>
          <w:rFonts w:ascii="Arial" w:hAnsi="Arial"/>
          <w:b/>
          <w:spacing w:val="-5"/>
          <w:sz w:val="20"/>
        </w:rPr>
        <w:t> </w:t>
      </w:r>
      <w:r>
        <w:rPr>
          <w:rFonts w:ascii="Arial" w:hAnsi="Arial"/>
          <w:b/>
          <w:sz w:val="20"/>
        </w:rPr>
        <w:t>с</w:t>
      </w:r>
      <w:r>
        <w:rPr>
          <w:rFonts w:ascii="Arial" w:hAnsi="Arial"/>
          <w:b/>
          <w:spacing w:val="-6"/>
          <w:sz w:val="20"/>
        </w:rPr>
        <w:t> </w:t>
      </w:r>
      <w:r>
        <w:rPr>
          <w:rFonts w:ascii="Arial" w:hAnsi="Arial"/>
          <w:b/>
          <w:sz w:val="20"/>
        </w:rPr>
        <w:t>учетом</w:t>
      </w:r>
      <w:r>
        <w:rPr>
          <w:rFonts w:ascii="Arial" w:hAnsi="Arial"/>
          <w:b/>
          <w:spacing w:val="-6"/>
          <w:sz w:val="20"/>
        </w:rPr>
        <w:t> </w:t>
      </w:r>
      <w:r>
        <w:rPr>
          <w:rFonts w:ascii="Arial" w:hAnsi="Arial"/>
          <w:b/>
          <w:sz w:val="20"/>
        </w:rPr>
        <w:t>предельных</w:t>
      </w:r>
      <w:r>
        <w:rPr>
          <w:rFonts w:ascii="Arial" w:hAnsi="Arial"/>
          <w:b/>
          <w:spacing w:val="-7"/>
          <w:sz w:val="20"/>
        </w:rPr>
        <w:t> </w:t>
      </w:r>
      <w:r>
        <w:rPr>
          <w:rFonts w:ascii="Arial" w:hAnsi="Arial"/>
          <w:b/>
          <w:sz w:val="20"/>
        </w:rPr>
        <w:t>усилий</w:t>
      </w:r>
      <w:r>
        <w:rPr>
          <w:rFonts w:ascii="Arial" w:hAnsi="Arial"/>
          <w:b/>
          <w:spacing w:val="-8"/>
          <w:sz w:val="20"/>
        </w:rPr>
        <w:t> </w:t>
      </w:r>
      <w:r>
        <w:rPr>
          <w:rFonts w:ascii="Arial" w:hAnsi="Arial"/>
          <w:b/>
          <w:sz w:val="20"/>
        </w:rPr>
        <w:t>(КЭ</w:t>
      </w:r>
      <w:r>
        <w:rPr>
          <w:rFonts w:ascii="Arial" w:hAnsi="Arial"/>
          <w:b/>
          <w:spacing w:val="-8"/>
          <w:sz w:val="20"/>
        </w:rPr>
        <w:t> </w:t>
      </w:r>
      <w:bookmarkEnd w:id="81"/>
      <w:r>
        <w:rPr>
          <w:rFonts w:ascii="Arial" w:hAnsi="Arial"/>
          <w:b/>
          <w:spacing w:val="-4"/>
          <w:sz w:val="20"/>
        </w:rPr>
        <w:t>255)</w:t>
      </w:r>
    </w:p>
    <w:p>
      <w:pPr>
        <w:pStyle w:val="BodyText"/>
        <w:spacing w:before="124"/>
        <w:ind w:left="799"/>
      </w:pPr>
      <w:r>
        <w:rPr/>
        <w:t>Данный</w:t>
      </w:r>
      <w:r>
        <w:rPr>
          <w:spacing w:val="24"/>
        </w:rPr>
        <w:t> </w:t>
      </w:r>
      <w:r>
        <w:rPr/>
        <w:t>двухузловой</w:t>
      </w:r>
      <w:r>
        <w:rPr>
          <w:spacing w:val="22"/>
        </w:rPr>
        <w:t> </w:t>
      </w:r>
      <w:r>
        <w:rPr/>
        <w:t>КЭ</w:t>
      </w:r>
      <w:r>
        <w:rPr>
          <w:spacing w:val="24"/>
        </w:rPr>
        <w:t> </w:t>
      </w:r>
      <w:r>
        <w:rPr/>
        <w:t>применяется</w:t>
      </w:r>
      <w:r>
        <w:rPr>
          <w:spacing w:val="25"/>
        </w:rPr>
        <w:t> </w:t>
      </w:r>
      <w:r>
        <w:rPr/>
        <w:t>для</w:t>
      </w:r>
      <w:r>
        <w:rPr>
          <w:spacing w:val="26"/>
        </w:rPr>
        <w:t> </w:t>
      </w:r>
      <w:r>
        <w:rPr/>
        <w:t>учета</w:t>
      </w:r>
      <w:r>
        <w:rPr>
          <w:spacing w:val="22"/>
        </w:rPr>
        <w:t> </w:t>
      </w:r>
      <w:r>
        <w:rPr/>
        <w:t>односторонних</w:t>
      </w:r>
      <w:r>
        <w:rPr>
          <w:spacing w:val="24"/>
        </w:rPr>
        <w:t> </w:t>
      </w:r>
      <w:r>
        <w:rPr/>
        <w:t>связей</w:t>
      </w:r>
      <w:r>
        <w:rPr>
          <w:spacing w:val="21"/>
        </w:rPr>
        <w:t> </w:t>
      </w:r>
      <w:r>
        <w:rPr/>
        <w:t>между</w:t>
      </w:r>
      <w:r>
        <w:rPr>
          <w:spacing w:val="21"/>
        </w:rPr>
        <w:t> </w:t>
      </w:r>
      <w:r>
        <w:rPr/>
        <w:t>двумя</w:t>
      </w:r>
      <w:r>
        <w:rPr>
          <w:spacing w:val="28"/>
        </w:rPr>
        <w:t> </w:t>
      </w:r>
      <w:r>
        <w:rPr>
          <w:spacing w:val="-2"/>
        </w:rPr>
        <w:t>узлами.</w:t>
      </w:r>
    </w:p>
    <w:p>
      <w:pPr>
        <w:pStyle w:val="BodyText"/>
        <w:spacing w:before="2"/>
      </w:pPr>
      <w:r>
        <w:rPr/>
        <w:t>Аналог</w:t>
      </w:r>
      <w:r>
        <w:rPr>
          <w:spacing w:val="-7"/>
        </w:rPr>
        <w:t> </w:t>
      </w:r>
      <w:r>
        <w:rPr/>
        <w:t>КЭ</w:t>
      </w:r>
      <w:r>
        <w:rPr>
          <w:spacing w:val="-9"/>
        </w:rPr>
        <w:t> </w:t>
      </w:r>
      <w:r>
        <w:rPr/>
        <w:t>55</w:t>
      </w:r>
      <w:r>
        <w:rPr>
          <w:spacing w:val="-9"/>
        </w:rPr>
        <w:t> </w:t>
      </w:r>
      <w:r>
        <w:rPr/>
        <w:t>с</w:t>
      </w:r>
      <w:r>
        <w:rPr>
          <w:spacing w:val="-5"/>
        </w:rPr>
        <w:t> </w:t>
      </w:r>
      <w:r>
        <w:rPr/>
        <w:t>учетом</w:t>
      </w:r>
      <w:r>
        <w:rPr>
          <w:spacing w:val="-9"/>
        </w:rPr>
        <w:t> </w:t>
      </w:r>
      <w:r>
        <w:rPr/>
        <w:t>предельных</w:t>
      </w:r>
      <w:r>
        <w:rPr>
          <w:spacing w:val="-3"/>
        </w:rPr>
        <w:t> </w:t>
      </w:r>
      <w:r>
        <w:rPr>
          <w:spacing w:val="-2"/>
        </w:rPr>
        <w:t>усилий.</w:t>
      </w:r>
    </w:p>
    <w:p>
      <w:pPr>
        <w:spacing w:after="0"/>
        <w:sectPr>
          <w:type w:val="continuous"/>
          <w:pgSz w:w="11910" w:h="16840"/>
          <w:pgMar w:header="0" w:footer="690" w:top="1920" w:bottom="280" w:left="900" w:right="880"/>
        </w:sectPr>
      </w:pPr>
    </w:p>
    <w:p>
      <w:pPr>
        <w:pStyle w:val="BodyText"/>
        <w:spacing w:before="77"/>
        <w:ind w:left="799"/>
      </w:pPr>
      <w:r>
        <w:rPr/>
        <w:t>Степени</w:t>
      </w:r>
      <w:r>
        <w:rPr>
          <w:spacing w:val="-9"/>
        </w:rPr>
        <w:t> </w:t>
      </w:r>
      <w:r>
        <w:rPr/>
        <w:t>свободы</w:t>
      </w:r>
      <w:r>
        <w:rPr>
          <w:spacing w:val="-4"/>
        </w:rPr>
        <w:t> </w:t>
      </w:r>
      <w:r>
        <w:rPr>
          <w:spacing w:val="-2"/>
        </w:rPr>
        <w:t>узлов:</w:t>
      </w:r>
    </w:p>
    <w:p>
      <w:pPr>
        <w:pStyle w:val="BodyText"/>
        <w:spacing w:before="1"/>
        <w:ind w:left="799"/>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4"/>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4"/>
        </w:rPr>
        <w:t> </w:t>
      </w:r>
      <w:r>
        <w:rPr/>
        <w:t>направлением</w:t>
      </w:r>
      <w:r>
        <w:rPr>
          <w:spacing w:val="-2"/>
        </w:rPr>
        <w:t> </w:t>
      </w:r>
      <w:r>
        <w:rPr>
          <w:rFonts w:ascii="Arial" w:hAnsi="Arial"/>
          <w:i/>
          <w:spacing w:val="-5"/>
        </w:rPr>
        <w:t>Х</w:t>
      </w:r>
      <w:r>
        <w:rPr>
          <w:spacing w:val="-5"/>
        </w:rPr>
        <w:t>;</w:t>
      </w:r>
    </w:p>
    <w:p>
      <w:pPr>
        <w:pStyle w:val="BodyText"/>
        <w:ind w:left="799"/>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4"/>
        </w:rPr>
        <w:t> </w:t>
      </w:r>
      <w:r>
        <w:rPr/>
        <w:t>линейное</w:t>
      </w:r>
      <w:r>
        <w:rPr>
          <w:spacing w:val="-3"/>
        </w:rPr>
        <w:t> </w:t>
      </w:r>
      <w:r>
        <w:rPr/>
        <w:t>перемещение;</w:t>
      </w:r>
      <w:r>
        <w:rPr>
          <w:spacing w:val="-1"/>
        </w:rPr>
        <w:t> </w:t>
      </w:r>
      <w:r>
        <w:rPr/>
        <w:t>положительное</w:t>
      </w:r>
      <w:r>
        <w:rPr>
          <w:spacing w:val="-4"/>
        </w:rPr>
        <w:t> </w:t>
      </w:r>
      <w:r>
        <w:rPr/>
        <w:t>направление</w:t>
      </w:r>
      <w:r>
        <w:rPr>
          <w:spacing w:val="-3"/>
        </w:rPr>
        <w:t> </w:t>
      </w:r>
      <w:r>
        <w:rPr/>
        <w:t>совпадает</w:t>
      </w:r>
      <w:r>
        <w:rPr>
          <w:spacing w:val="-4"/>
        </w:rPr>
        <w:t> </w:t>
      </w:r>
      <w:r>
        <w:rPr/>
        <w:t>с</w:t>
      </w:r>
      <w:r>
        <w:rPr>
          <w:spacing w:val="-2"/>
        </w:rPr>
        <w:t> </w:t>
      </w:r>
      <w:r>
        <w:rPr/>
        <w:t>направлением</w:t>
      </w:r>
      <w:r>
        <w:rPr>
          <w:spacing w:val="-1"/>
        </w:rPr>
        <w:t> </w:t>
      </w:r>
      <w:r>
        <w:rPr>
          <w:rFonts w:ascii="Arial" w:hAnsi="Arial"/>
          <w:i/>
          <w:spacing w:val="-5"/>
        </w:rPr>
        <w:t>Y</w:t>
      </w:r>
      <w:r>
        <w:rPr>
          <w:spacing w:val="-5"/>
        </w:rPr>
        <w:t>;</w:t>
      </w:r>
    </w:p>
    <w:p>
      <w:pPr>
        <w:pStyle w:val="BodyText"/>
        <w:spacing w:before="1"/>
        <w:ind w:left="799"/>
      </w:pPr>
      <w:r>
        <w:rPr>
          <w:rFonts w:ascii="Arial" w:hAnsi="Arial"/>
          <w:i/>
        </w:rPr>
        <w:t>Z</w:t>
      </w:r>
      <w:r>
        <w:rPr>
          <w:rFonts w:ascii="Arial" w:hAnsi="Arial"/>
          <w:i/>
          <w:spacing w:val="-6"/>
        </w:rPr>
        <w:t> </w:t>
      </w:r>
      <w:r>
        <w:rPr/>
        <w:t>(</w:t>
      </w:r>
      <w:r>
        <w:rPr>
          <w:rFonts w:ascii="Arial" w:hAnsi="Arial"/>
          <w:i/>
        </w:rPr>
        <w:t>w</w:t>
      </w:r>
      <w:r>
        <w:rPr/>
        <w:t>)</w:t>
      </w:r>
      <w:r>
        <w:rPr>
          <w:spacing w:val="-3"/>
        </w:rPr>
        <w:t> </w:t>
      </w:r>
      <w:r>
        <w:rPr/>
        <w:t>–</w:t>
      </w:r>
      <w:r>
        <w:rPr>
          <w:spacing w:val="-3"/>
        </w:rPr>
        <w:t> </w:t>
      </w:r>
      <w:r>
        <w:rPr/>
        <w:t>линейное</w:t>
      </w:r>
      <w:r>
        <w:rPr>
          <w:spacing w:val="-2"/>
        </w:rPr>
        <w:t> </w:t>
      </w:r>
      <w:r>
        <w:rPr/>
        <w:t>перемещение;</w:t>
      </w:r>
      <w:r>
        <w:rPr>
          <w:spacing w:val="-4"/>
        </w:rPr>
        <w:t> </w:t>
      </w:r>
      <w:r>
        <w:rPr/>
        <w:t>положительное</w:t>
      </w:r>
      <w:r>
        <w:rPr>
          <w:spacing w:val="-4"/>
        </w:rPr>
        <w:t> </w:t>
      </w:r>
      <w:r>
        <w:rPr/>
        <w:t>направление</w:t>
      </w:r>
      <w:r>
        <w:rPr>
          <w:spacing w:val="-3"/>
        </w:rPr>
        <w:t> </w:t>
      </w:r>
      <w:r>
        <w:rPr/>
        <w:t>совпадает</w:t>
      </w:r>
      <w:r>
        <w:rPr>
          <w:spacing w:val="-1"/>
        </w:rPr>
        <w:t> </w:t>
      </w:r>
      <w:r>
        <w:rPr/>
        <w:t>с</w:t>
      </w:r>
      <w:r>
        <w:rPr>
          <w:spacing w:val="-4"/>
        </w:rPr>
        <w:t> </w:t>
      </w:r>
      <w:r>
        <w:rPr/>
        <w:t>направлением</w:t>
      </w:r>
      <w:r>
        <w:rPr>
          <w:spacing w:val="-4"/>
        </w:rPr>
        <w:t> </w:t>
      </w:r>
      <w:r>
        <w:rPr>
          <w:rFonts w:ascii="Arial" w:hAnsi="Arial"/>
          <w:i/>
          <w:spacing w:val="-5"/>
        </w:rPr>
        <w:t>Z</w:t>
      </w:r>
      <w:r>
        <w:rPr>
          <w:spacing w:val="-5"/>
        </w:rPr>
        <w:t>;</w:t>
      </w:r>
    </w:p>
    <w:p>
      <w:pPr>
        <w:pStyle w:val="BodyText"/>
        <w:spacing w:line="235" w:lineRule="auto" w:before="6"/>
        <w:ind w:right="256" w:firstLine="566"/>
        <w:jc w:val="both"/>
      </w:pPr>
      <w:r>
        <w:rPr>
          <w:rFonts w:ascii="Arial" w:hAnsi="Arial"/>
          <w:i/>
          <w:w w:val="105"/>
        </w:rPr>
        <w:t>UX</w:t>
      </w:r>
      <w:r>
        <w:rPr>
          <w:rFonts w:ascii="Arial" w:hAnsi="Arial"/>
          <w:i/>
          <w:spacing w:val="-15"/>
          <w:w w:val="105"/>
        </w:rPr>
        <w:t> </w:t>
      </w:r>
      <w:r>
        <w:rPr>
          <w:w w:val="105"/>
        </w:rPr>
        <w:t>(</w:t>
      </w:r>
      <w:r>
        <w:rPr>
          <w:rFonts w:ascii="Cambria" w:hAnsi="Cambria"/>
          <w:i/>
          <w:w w:val="105"/>
          <w:sz w:val="21"/>
        </w:rPr>
        <w:t>α</w:t>
      </w:r>
      <w:r>
        <w:rPr>
          <w:w w:val="105"/>
        </w:rPr>
        <w:t>)</w:t>
      </w:r>
      <w:r>
        <w:rPr>
          <w:w w:val="105"/>
        </w:rPr>
        <w:t> </w:t>
      </w:r>
      <w:r>
        <w:rPr>
          <w:w w:val="160"/>
        </w:rPr>
        <w:t>–</w:t>
      </w:r>
      <w:r>
        <w:rPr>
          <w:w w:val="160"/>
        </w:rPr>
        <w:t> </w:t>
      </w:r>
      <w:r>
        <w:rPr>
          <w:w w:val="105"/>
        </w:rPr>
        <w:t>угол</w:t>
      </w:r>
      <w:r>
        <w:rPr>
          <w:w w:val="105"/>
        </w:rPr>
        <w:t> поворота</w:t>
      </w:r>
      <w:r>
        <w:rPr>
          <w:w w:val="105"/>
        </w:rPr>
        <w:t> относительно</w:t>
      </w:r>
      <w:r>
        <w:rPr>
          <w:w w:val="105"/>
        </w:rPr>
        <w:t> оси</w:t>
      </w:r>
      <w:r>
        <w:rPr>
          <w:w w:val="105"/>
        </w:rPr>
        <w:t> </w:t>
      </w:r>
      <w:r>
        <w:rPr>
          <w:rFonts w:ascii="Arial" w:hAnsi="Arial"/>
          <w:i/>
          <w:w w:val="105"/>
        </w:rPr>
        <w:t>Х</w:t>
      </w:r>
      <w:r>
        <w:rPr>
          <w:w w:val="105"/>
        </w:rPr>
        <w:t>;</w:t>
      </w:r>
      <w:r>
        <w:rPr>
          <w:w w:val="105"/>
        </w:rPr>
        <w:t> положительное</w:t>
      </w:r>
      <w:r>
        <w:rPr>
          <w:w w:val="105"/>
        </w:rPr>
        <w:t> направление</w:t>
      </w:r>
      <w:r>
        <w:rPr>
          <w:w w:val="105"/>
        </w:rPr>
        <w:t> соответствует </w:t>
      </w:r>
      <w:r>
        <w:rPr/>
        <w:t>вращению против часовой стрелки, если смотреть с конца оси </w:t>
      </w:r>
      <w:r>
        <w:rPr>
          <w:rFonts w:ascii="Arial" w:hAnsi="Arial"/>
          <w:i/>
        </w:rPr>
        <w:t>Х</w:t>
      </w:r>
      <w:r>
        <w:rPr/>
        <w:t>;</w:t>
      </w:r>
    </w:p>
    <w:p>
      <w:pPr>
        <w:pStyle w:val="BodyText"/>
        <w:spacing w:before="3"/>
        <w:ind w:right="258" w:firstLine="566"/>
        <w:jc w:val="both"/>
      </w:pPr>
      <w:r>
        <w:rPr>
          <w:rFonts w:ascii="Arial" w:hAnsi="Arial"/>
          <w:i/>
          <w:w w:val="105"/>
        </w:rPr>
        <w:t>UY</w:t>
      </w:r>
      <w:r>
        <w:rPr>
          <w:rFonts w:ascii="Arial" w:hAnsi="Arial"/>
          <w:i/>
          <w:spacing w:val="-15"/>
          <w:w w:val="105"/>
        </w:rPr>
        <w:t> </w:t>
      </w:r>
      <w:r>
        <w:rPr>
          <w:w w:val="105"/>
        </w:rPr>
        <w:t>(</w:t>
      </w:r>
      <w:r>
        <w:rPr>
          <w:rFonts w:ascii="Arial" w:hAnsi="Arial"/>
          <w:i/>
          <w:w w:val="105"/>
        </w:rPr>
        <w:t>β</w:t>
      </w:r>
      <w:r>
        <w:rPr>
          <w:w w:val="105"/>
        </w:rPr>
        <w:t>)</w:t>
      </w:r>
      <w:r>
        <w:rPr>
          <w:w w:val="105"/>
        </w:rPr>
        <w:t> </w:t>
      </w:r>
      <w:r>
        <w:rPr>
          <w:w w:val="160"/>
        </w:rPr>
        <w:t>–</w:t>
      </w:r>
      <w:r>
        <w:rPr>
          <w:w w:val="160"/>
        </w:rPr>
        <w:t> </w:t>
      </w:r>
      <w:r>
        <w:rPr>
          <w:w w:val="105"/>
        </w:rPr>
        <w:t>угол</w:t>
      </w:r>
      <w:r>
        <w:rPr>
          <w:w w:val="105"/>
        </w:rPr>
        <w:t> поворота</w:t>
      </w:r>
      <w:r>
        <w:rPr>
          <w:w w:val="105"/>
        </w:rPr>
        <w:t> относительно</w:t>
      </w:r>
      <w:r>
        <w:rPr>
          <w:w w:val="105"/>
        </w:rPr>
        <w:t> оси</w:t>
      </w:r>
      <w:r>
        <w:rPr>
          <w:w w:val="105"/>
        </w:rPr>
        <w:t> </w:t>
      </w:r>
      <w:r>
        <w:rPr>
          <w:rFonts w:ascii="Arial" w:hAnsi="Arial"/>
          <w:i/>
          <w:w w:val="105"/>
        </w:rPr>
        <w:t>Y</w:t>
      </w:r>
      <w:r>
        <w:rPr>
          <w:w w:val="105"/>
        </w:rPr>
        <w:t>;</w:t>
      </w:r>
      <w:r>
        <w:rPr>
          <w:w w:val="105"/>
        </w:rPr>
        <w:t> положительное</w:t>
      </w:r>
      <w:r>
        <w:rPr>
          <w:w w:val="105"/>
        </w:rPr>
        <w:t> направление</w:t>
      </w:r>
      <w:r>
        <w:rPr>
          <w:w w:val="105"/>
        </w:rPr>
        <w:t> соответствует </w:t>
      </w:r>
      <w:r>
        <w:rPr/>
        <w:t>вращению против часовой стрелки, если смотреть с конца оси </w:t>
      </w:r>
      <w:r>
        <w:rPr>
          <w:rFonts w:ascii="Arial" w:hAnsi="Arial"/>
          <w:i/>
        </w:rPr>
        <w:t>Y</w:t>
      </w:r>
      <w:r>
        <w:rPr/>
        <w:t>;</w:t>
      </w:r>
    </w:p>
    <w:p>
      <w:pPr>
        <w:pStyle w:val="BodyText"/>
        <w:spacing w:line="235" w:lineRule="auto" w:before="4"/>
        <w:ind w:right="256" w:firstLine="566"/>
        <w:jc w:val="both"/>
      </w:pPr>
      <w:r>
        <w:rPr>
          <w:rFonts w:ascii="Arial" w:hAnsi="Arial"/>
          <w:i/>
          <w:w w:val="105"/>
        </w:rPr>
        <w:t>UZ</w:t>
      </w:r>
      <w:r>
        <w:rPr>
          <w:rFonts w:ascii="Arial" w:hAnsi="Arial"/>
          <w:i/>
          <w:spacing w:val="-15"/>
          <w:w w:val="105"/>
        </w:rPr>
        <w:t> </w:t>
      </w:r>
      <w:r>
        <w:rPr>
          <w:w w:val="105"/>
        </w:rPr>
        <w:t>(</w:t>
      </w:r>
      <w:r>
        <w:rPr>
          <w:rFonts w:ascii="Cambria" w:hAnsi="Cambria"/>
          <w:i/>
          <w:w w:val="105"/>
          <w:sz w:val="21"/>
        </w:rPr>
        <w:t>y</w:t>
      </w:r>
      <w:r>
        <w:rPr>
          <w:w w:val="105"/>
        </w:rPr>
        <w:t>)</w:t>
      </w:r>
      <w:r>
        <w:rPr>
          <w:w w:val="105"/>
        </w:rPr>
        <w:t> </w:t>
      </w:r>
      <w:r>
        <w:rPr>
          <w:w w:val="160"/>
        </w:rPr>
        <w:t>–</w:t>
      </w:r>
      <w:r>
        <w:rPr>
          <w:w w:val="160"/>
        </w:rPr>
        <w:t> </w:t>
      </w:r>
      <w:r>
        <w:rPr>
          <w:w w:val="105"/>
        </w:rPr>
        <w:t>угол</w:t>
      </w:r>
      <w:r>
        <w:rPr>
          <w:w w:val="105"/>
        </w:rPr>
        <w:t> поворота</w:t>
      </w:r>
      <w:r>
        <w:rPr>
          <w:w w:val="105"/>
        </w:rPr>
        <w:t> относительно</w:t>
      </w:r>
      <w:r>
        <w:rPr>
          <w:w w:val="105"/>
        </w:rPr>
        <w:t> оси</w:t>
      </w:r>
      <w:r>
        <w:rPr>
          <w:w w:val="105"/>
        </w:rPr>
        <w:t> </w:t>
      </w:r>
      <w:r>
        <w:rPr>
          <w:rFonts w:ascii="Arial" w:hAnsi="Arial"/>
          <w:i/>
          <w:w w:val="105"/>
        </w:rPr>
        <w:t>Z</w:t>
      </w:r>
      <w:r>
        <w:rPr>
          <w:w w:val="105"/>
        </w:rPr>
        <w:t>;</w:t>
      </w:r>
      <w:r>
        <w:rPr>
          <w:w w:val="105"/>
        </w:rPr>
        <w:t> положительное</w:t>
      </w:r>
      <w:r>
        <w:rPr>
          <w:w w:val="105"/>
        </w:rPr>
        <w:t> направление</w:t>
      </w:r>
      <w:r>
        <w:rPr>
          <w:w w:val="105"/>
        </w:rPr>
        <w:t> соответствует </w:t>
      </w:r>
      <w:r>
        <w:rPr/>
        <w:t>вращению против часовой стрелки, если смотреть с конца оси </w:t>
      </w:r>
      <w:r>
        <w:rPr>
          <w:rFonts w:ascii="Arial" w:hAnsi="Arial"/>
          <w:i/>
        </w:rPr>
        <w:t>Z</w:t>
      </w:r>
      <w:r>
        <w:rPr/>
        <w:t>.</w:t>
      </w:r>
    </w:p>
    <w:p>
      <w:pPr>
        <w:pStyle w:val="BodyText"/>
        <w:spacing w:line="244" w:lineRule="auto" w:before="6"/>
        <w:ind w:right="252" w:firstLine="566"/>
        <w:jc w:val="both"/>
      </w:pPr>
      <w:r>
        <w:rPr/>
        <w:t>Данный КЭ позволяет учесть неравные пределы податливости связи по прямому и противоположному</w:t>
      </w:r>
      <w:r>
        <w:rPr>
          <w:spacing w:val="-2"/>
        </w:rPr>
        <w:t> </w:t>
      </w:r>
      <w:r>
        <w:rPr/>
        <w:t>направлениям. Например, предельное растяжение в связи не равно предельному сжатия.</w:t>
      </w:r>
      <w:r>
        <w:rPr>
          <w:spacing w:val="-2"/>
        </w:rPr>
        <w:t> </w:t>
      </w:r>
      <w:r>
        <w:rPr/>
        <w:t>Узлы,</w:t>
      </w:r>
      <w:r>
        <w:rPr>
          <w:spacing w:val="-1"/>
        </w:rPr>
        <w:t> </w:t>
      </w:r>
      <w:r>
        <w:rPr/>
        <w:t>между</w:t>
      </w:r>
      <w:r>
        <w:rPr>
          <w:spacing w:val="-2"/>
        </w:rPr>
        <w:t> </w:t>
      </w:r>
      <w:r>
        <w:rPr/>
        <w:t>которыми</w:t>
      </w:r>
      <w:r>
        <w:rPr>
          <w:spacing w:val="-2"/>
        </w:rPr>
        <w:t> </w:t>
      </w:r>
      <w:r>
        <w:rPr/>
        <w:t>моделируется</w:t>
      </w:r>
      <w:r>
        <w:rPr>
          <w:spacing w:val="-2"/>
        </w:rPr>
        <w:t> </w:t>
      </w:r>
      <w:r>
        <w:rPr/>
        <w:t>податливость,</w:t>
      </w:r>
      <w:r>
        <w:rPr>
          <w:spacing w:val="-1"/>
        </w:rPr>
        <w:t> </w:t>
      </w:r>
      <w:r>
        <w:rPr/>
        <w:t>не</w:t>
      </w:r>
      <w:r>
        <w:rPr>
          <w:spacing w:val="-1"/>
        </w:rPr>
        <w:t> </w:t>
      </w:r>
      <w:r>
        <w:rPr/>
        <w:t>могут иметь</w:t>
      </w:r>
      <w:r>
        <w:rPr>
          <w:spacing w:val="-1"/>
        </w:rPr>
        <w:t> </w:t>
      </w:r>
      <w:r>
        <w:rPr/>
        <w:t>одинаковые координаты. Длина элемента при формировании матрицы жесткости принята равной единице.</w:t>
      </w:r>
    </w:p>
    <w:p>
      <w:pPr>
        <w:pStyle w:val="BodyText"/>
        <w:spacing w:line="244" w:lineRule="auto"/>
        <w:ind w:right="254" w:firstLine="566"/>
        <w:jc w:val="both"/>
      </w:pPr>
      <w:r>
        <w:rPr/>
        <w:t>Знаки полученных усилий определяются знаками разностей соответствующих перемещений или поворотов между конечным и начальным узлами КЭ.</w:t>
      </w:r>
    </w:p>
    <w:p>
      <w:pPr>
        <w:pStyle w:val="BodyText"/>
        <w:spacing w:line="226" w:lineRule="exact"/>
        <w:ind w:left="799"/>
        <w:jc w:val="both"/>
      </w:pPr>
      <w:r>
        <w:rPr/>
        <w:t>Параметры</w:t>
      </w:r>
      <w:r>
        <w:rPr>
          <w:spacing w:val="-2"/>
        </w:rPr>
        <w:t> </w:t>
      </w:r>
      <w:r>
        <w:rPr/>
        <w:t>жесткости – для</w:t>
      </w:r>
      <w:r>
        <w:rPr>
          <w:spacing w:val="-4"/>
        </w:rPr>
        <w:t> </w:t>
      </w:r>
      <w:r>
        <w:rPr/>
        <w:t>каждой</w:t>
      </w:r>
      <w:r>
        <w:rPr>
          <w:spacing w:val="-1"/>
        </w:rPr>
        <w:t> </w:t>
      </w:r>
      <w:r>
        <w:rPr/>
        <w:t>степени свободы </w:t>
      </w:r>
      <w:r>
        <w:rPr>
          <w:rFonts w:ascii="Arial" w:hAnsi="Arial"/>
          <w:i/>
        </w:rPr>
        <w:t>X</w:t>
      </w:r>
      <w:r>
        <w:rPr/>
        <w:t>, </w:t>
      </w:r>
      <w:r>
        <w:rPr>
          <w:rFonts w:ascii="Arial" w:hAnsi="Arial"/>
          <w:i/>
        </w:rPr>
        <w:t>Y</w:t>
      </w:r>
      <w:r>
        <w:rPr/>
        <w:t>,</w:t>
      </w:r>
      <w:r>
        <w:rPr>
          <w:spacing w:val="-2"/>
        </w:rPr>
        <w:t> </w:t>
      </w:r>
      <w:r>
        <w:rPr>
          <w:rFonts w:ascii="Arial" w:hAnsi="Arial"/>
          <w:i/>
        </w:rPr>
        <w:t>Z</w:t>
      </w:r>
      <w:r>
        <w:rPr/>
        <w:t>,</w:t>
      </w:r>
      <w:r>
        <w:rPr>
          <w:spacing w:val="-1"/>
        </w:rPr>
        <w:t> </w:t>
      </w:r>
      <w:r>
        <w:rPr>
          <w:rFonts w:ascii="Arial" w:hAnsi="Arial"/>
          <w:i/>
        </w:rPr>
        <w:t>Ux</w:t>
      </w:r>
      <w:r>
        <w:rPr/>
        <w:t>,</w:t>
      </w:r>
      <w:r>
        <w:rPr>
          <w:spacing w:val="-2"/>
        </w:rPr>
        <w:t> </w:t>
      </w:r>
      <w:r>
        <w:rPr>
          <w:rFonts w:ascii="Arial" w:hAnsi="Arial"/>
          <w:i/>
        </w:rPr>
        <w:t>Uy</w:t>
      </w:r>
      <w:r>
        <w:rPr/>
        <w:t>,</w:t>
      </w:r>
      <w:r>
        <w:rPr>
          <w:spacing w:val="-1"/>
        </w:rPr>
        <w:t> </w:t>
      </w:r>
      <w:r>
        <w:rPr>
          <w:rFonts w:ascii="Arial" w:hAnsi="Arial"/>
          <w:i/>
        </w:rPr>
        <w:t>Uz</w:t>
      </w:r>
      <w:r>
        <w:rPr>
          <w:rFonts w:ascii="Arial" w:hAnsi="Arial"/>
          <w:i/>
          <w:spacing w:val="-5"/>
        </w:rPr>
        <w:t> </w:t>
      </w:r>
      <w:r>
        <w:rPr>
          <w:spacing w:val="-2"/>
        </w:rPr>
        <w:t>задаются:</w:t>
      </w:r>
    </w:p>
    <w:p>
      <w:pPr>
        <w:pStyle w:val="BodyText"/>
        <w:ind w:left="799"/>
      </w:pPr>
      <w:r>
        <w:rPr>
          <w:rFonts w:ascii="Arial" w:hAnsi="Arial"/>
          <w:i/>
        </w:rPr>
        <w:t>R</w:t>
      </w:r>
      <w:r>
        <w:rPr>
          <w:rFonts w:ascii="Arial" w:hAnsi="Arial"/>
          <w:i/>
          <w:spacing w:val="1"/>
        </w:rPr>
        <w:t> </w:t>
      </w:r>
      <w:r>
        <w:rPr/>
        <w:t>–</w:t>
      </w:r>
      <w:r>
        <w:rPr>
          <w:spacing w:val="3"/>
        </w:rPr>
        <w:t> </w:t>
      </w:r>
      <w:r>
        <w:rPr/>
        <w:t>погонная</w:t>
      </w:r>
      <w:r>
        <w:rPr>
          <w:spacing w:val="5"/>
        </w:rPr>
        <w:t> </w:t>
      </w:r>
      <w:r>
        <w:rPr/>
        <w:t>жесткость</w:t>
      </w:r>
      <w:r>
        <w:rPr>
          <w:spacing w:val="3"/>
        </w:rPr>
        <w:t> </w:t>
      </w:r>
      <w:r>
        <w:rPr>
          <w:spacing w:val="-2"/>
        </w:rPr>
        <w:t>элемента.</w:t>
      </w:r>
    </w:p>
    <w:p>
      <w:pPr>
        <w:pStyle w:val="BodyText"/>
        <w:ind w:left="799"/>
      </w:pPr>
      <w:r>
        <w:rPr>
          <w:rFonts w:ascii="Arial" w:hAnsi="Arial"/>
          <w:i/>
        </w:rPr>
        <w:t>N</w:t>
      </w:r>
      <w:r>
        <w:rPr/>
        <w:t>+</w:t>
      </w:r>
      <w:r>
        <w:rPr>
          <w:spacing w:val="-4"/>
        </w:rPr>
        <w:t> </w:t>
      </w:r>
      <w:r>
        <w:rPr/>
        <w:t>– предельное</w:t>
      </w:r>
      <w:r>
        <w:rPr>
          <w:spacing w:val="2"/>
        </w:rPr>
        <w:t> </w:t>
      </w:r>
      <w:r>
        <w:rPr/>
        <w:t>усилие от</w:t>
      </w:r>
      <w:r>
        <w:rPr>
          <w:spacing w:val="-1"/>
        </w:rPr>
        <w:t> </w:t>
      </w:r>
      <w:r>
        <w:rPr/>
        <w:t>положительной</w:t>
      </w:r>
      <w:r>
        <w:rPr>
          <w:spacing w:val="-4"/>
        </w:rPr>
        <w:t> </w:t>
      </w:r>
      <w:r>
        <w:rPr/>
        <w:t>разности</w:t>
      </w:r>
      <w:r>
        <w:rPr>
          <w:spacing w:val="-3"/>
        </w:rPr>
        <w:t> </w:t>
      </w:r>
      <w:r>
        <w:rPr/>
        <w:t>перемещений</w:t>
      </w:r>
      <w:r>
        <w:rPr>
          <w:spacing w:val="-3"/>
        </w:rPr>
        <w:t> </w:t>
      </w:r>
      <w:r>
        <w:rPr/>
        <w:t>или</w:t>
      </w:r>
      <w:r>
        <w:rPr>
          <w:spacing w:val="-3"/>
        </w:rPr>
        <w:t> </w:t>
      </w:r>
      <w:r>
        <w:rPr/>
        <w:t>поворотов</w:t>
      </w:r>
      <w:r>
        <w:rPr>
          <w:spacing w:val="2"/>
        </w:rPr>
        <w:t> </w:t>
      </w:r>
      <w:r>
        <w:rPr>
          <w:spacing w:val="-2"/>
        </w:rPr>
        <w:t>узлов;</w:t>
      </w:r>
    </w:p>
    <w:p>
      <w:pPr>
        <w:pStyle w:val="BodyText"/>
        <w:ind w:left="799"/>
      </w:pPr>
      <w:r>
        <w:rPr>
          <w:rFonts w:ascii="Arial" w:hAnsi="Arial"/>
          <w:i/>
        </w:rPr>
        <w:t>N</w:t>
      </w:r>
      <w:r>
        <w:rPr/>
        <w:t>–</w:t>
      </w:r>
      <w:r>
        <w:rPr>
          <w:spacing w:val="2"/>
        </w:rPr>
        <w:t> </w:t>
      </w:r>
      <w:r>
        <w:rPr/>
        <w:t>–</w:t>
      </w:r>
      <w:r>
        <w:rPr>
          <w:spacing w:val="4"/>
        </w:rPr>
        <w:t> </w:t>
      </w:r>
      <w:r>
        <w:rPr/>
        <w:t>предельное</w:t>
      </w:r>
      <w:r>
        <w:rPr>
          <w:spacing w:val="10"/>
        </w:rPr>
        <w:t> </w:t>
      </w:r>
      <w:r>
        <w:rPr/>
        <w:t>усилие</w:t>
      </w:r>
      <w:r>
        <w:rPr>
          <w:spacing w:val="9"/>
        </w:rPr>
        <w:t> </w:t>
      </w:r>
      <w:r>
        <w:rPr/>
        <w:t>от</w:t>
      </w:r>
      <w:r>
        <w:rPr>
          <w:spacing w:val="4"/>
        </w:rPr>
        <w:t> </w:t>
      </w:r>
      <w:r>
        <w:rPr/>
        <w:t>отрицательной</w:t>
      </w:r>
      <w:r>
        <w:rPr>
          <w:spacing w:val="4"/>
        </w:rPr>
        <w:t> </w:t>
      </w:r>
      <w:r>
        <w:rPr/>
        <w:t>разности</w:t>
      </w:r>
      <w:r>
        <w:rPr>
          <w:spacing w:val="2"/>
        </w:rPr>
        <w:t> </w:t>
      </w:r>
      <w:r>
        <w:rPr/>
        <w:t>перемещений</w:t>
      </w:r>
      <w:r>
        <w:rPr>
          <w:spacing w:val="4"/>
        </w:rPr>
        <w:t> </w:t>
      </w:r>
      <w:r>
        <w:rPr/>
        <w:t>или</w:t>
      </w:r>
      <w:r>
        <w:rPr>
          <w:spacing w:val="4"/>
        </w:rPr>
        <w:t> </w:t>
      </w:r>
      <w:r>
        <w:rPr/>
        <w:t>поворотов</w:t>
      </w:r>
      <w:r>
        <w:rPr>
          <w:spacing w:val="8"/>
        </w:rPr>
        <w:t> </w:t>
      </w:r>
      <w:r>
        <w:rPr>
          <w:spacing w:val="-2"/>
        </w:rPr>
        <w:t>узлов.</w:t>
      </w:r>
    </w:p>
    <w:p>
      <w:pPr>
        <w:numPr>
          <w:ilvl w:val="2"/>
          <w:numId w:val="3"/>
        </w:numPr>
        <w:tabs>
          <w:tab w:pos="1228" w:val="left" w:leader="none"/>
        </w:tabs>
        <w:spacing w:before="117"/>
        <w:ind w:left="1227" w:right="0" w:hanging="712"/>
        <w:jc w:val="left"/>
        <w:rPr>
          <w:rFonts w:ascii="Arial" w:hAnsi="Arial"/>
          <w:b/>
          <w:sz w:val="20"/>
        </w:rPr>
      </w:pPr>
      <w:bookmarkStart w:name="_TOC_250056" w:id="82"/>
      <w:r>
        <w:rPr>
          <w:rFonts w:ascii="Arial" w:hAnsi="Arial"/>
          <w:b/>
          <w:sz w:val="20"/>
        </w:rPr>
        <w:t>Одноузловой</w:t>
      </w:r>
      <w:r>
        <w:rPr>
          <w:rFonts w:ascii="Arial" w:hAnsi="Arial"/>
          <w:b/>
          <w:spacing w:val="-7"/>
          <w:sz w:val="20"/>
        </w:rPr>
        <w:t> </w:t>
      </w:r>
      <w:r>
        <w:rPr>
          <w:rFonts w:ascii="Arial" w:hAnsi="Arial"/>
          <w:b/>
          <w:sz w:val="20"/>
        </w:rPr>
        <w:t>КЭ</w:t>
      </w:r>
      <w:r>
        <w:rPr>
          <w:rFonts w:ascii="Arial" w:hAnsi="Arial"/>
          <w:b/>
          <w:spacing w:val="-4"/>
          <w:sz w:val="20"/>
        </w:rPr>
        <w:t> </w:t>
      </w:r>
      <w:r>
        <w:rPr>
          <w:rFonts w:ascii="Arial" w:hAnsi="Arial"/>
          <w:b/>
          <w:sz w:val="20"/>
        </w:rPr>
        <w:t>упругих</w:t>
      </w:r>
      <w:r>
        <w:rPr>
          <w:rFonts w:ascii="Arial" w:hAnsi="Arial"/>
          <w:b/>
          <w:spacing w:val="-7"/>
          <w:sz w:val="20"/>
        </w:rPr>
        <w:t> </w:t>
      </w:r>
      <w:r>
        <w:rPr>
          <w:rFonts w:ascii="Arial" w:hAnsi="Arial"/>
          <w:b/>
          <w:sz w:val="20"/>
        </w:rPr>
        <w:t>связей</w:t>
      </w:r>
      <w:r>
        <w:rPr>
          <w:rFonts w:ascii="Arial" w:hAnsi="Arial"/>
          <w:b/>
          <w:spacing w:val="-7"/>
          <w:sz w:val="20"/>
        </w:rPr>
        <w:t> </w:t>
      </w:r>
      <w:r>
        <w:rPr>
          <w:rFonts w:ascii="Arial" w:hAnsi="Arial"/>
          <w:b/>
          <w:sz w:val="20"/>
        </w:rPr>
        <w:t>с</w:t>
      </w:r>
      <w:r>
        <w:rPr>
          <w:rFonts w:ascii="Arial" w:hAnsi="Arial"/>
          <w:b/>
          <w:spacing w:val="-4"/>
          <w:sz w:val="20"/>
        </w:rPr>
        <w:t> </w:t>
      </w:r>
      <w:r>
        <w:rPr>
          <w:rFonts w:ascii="Arial" w:hAnsi="Arial"/>
          <w:b/>
          <w:sz w:val="20"/>
        </w:rPr>
        <w:t>учетом</w:t>
      </w:r>
      <w:r>
        <w:rPr>
          <w:rFonts w:ascii="Arial" w:hAnsi="Arial"/>
          <w:b/>
          <w:spacing w:val="-8"/>
          <w:sz w:val="20"/>
        </w:rPr>
        <w:t> </w:t>
      </w:r>
      <w:r>
        <w:rPr>
          <w:rFonts w:ascii="Arial" w:hAnsi="Arial"/>
          <w:b/>
          <w:sz w:val="20"/>
        </w:rPr>
        <w:t>предельных</w:t>
      </w:r>
      <w:r>
        <w:rPr>
          <w:rFonts w:ascii="Arial" w:hAnsi="Arial"/>
          <w:b/>
          <w:spacing w:val="-6"/>
          <w:sz w:val="20"/>
        </w:rPr>
        <w:t> </w:t>
      </w:r>
      <w:r>
        <w:rPr>
          <w:rFonts w:ascii="Arial" w:hAnsi="Arial"/>
          <w:b/>
          <w:sz w:val="20"/>
        </w:rPr>
        <w:t>усилий</w:t>
      </w:r>
      <w:r>
        <w:rPr>
          <w:rFonts w:ascii="Arial" w:hAnsi="Arial"/>
          <w:b/>
          <w:spacing w:val="-6"/>
          <w:sz w:val="20"/>
        </w:rPr>
        <w:t> </w:t>
      </w:r>
      <w:r>
        <w:rPr>
          <w:rFonts w:ascii="Arial" w:hAnsi="Arial"/>
          <w:b/>
          <w:sz w:val="20"/>
        </w:rPr>
        <w:t>(КЭ</w:t>
      </w:r>
      <w:r>
        <w:rPr>
          <w:rFonts w:ascii="Arial" w:hAnsi="Arial"/>
          <w:b/>
          <w:spacing w:val="-6"/>
          <w:sz w:val="20"/>
        </w:rPr>
        <w:t> </w:t>
      </w:r>
      <w:bookmarkEnd w:id="82"/>
      <w:r>
        <w:rPr>
          <w:rFonts w:ascii="Arial" w:hAnsi="Arial"/>
          <w:b/>
          <w:spacing w:val="-4"/>
          <w:sz w:val="20"/>
        </w:rPr>
        <w:t>256)</w:t>
      </w:r>
    </w:p>
    <w:p>
      <w:pPr>
        <w:pStyle w:val="BodyText"/>
        <w:spacing w:line="242" w:lineRule="auto" w:before="121"/>
        <w:ind w:right="254" w:firstLine="566"/>
        <w:jc w:val="both"/>
      </w:pPr>
      <w:r>
        <w:rPr/>
        <w:t>Данный одноузловой КЭ применяется для введения связей конечной жесткости вдоль и/или вокруг глобальных (</w:t>
      </w:r>
      <w:r>
        <w:rPr>
          <w:rFonts w:ascii="Arial" w:hAnsi="Arial"/>
          <w:i/>
        </w:rPr>
        <w:t>X</w:t>
      </w:r>
      <w:r>
        <w:rPr/>
        <w:t>, </w:t>
      </w:r>
      <w:r>
        <w:rPr>
          <w:rFonts w:ascii="Arial" w:hAnsi="Arial"/>
          <w:i/>
        </w:rPr>
        <w:t>Y</w:t>
      </w:r>
      <w:r>
        <w:rPr/>
        <w:t>, </w:t>
      </w:r>
      <w:r>
        <w:rPr>
          <w:rFonts w:ascii="Arial" w:hAnsi="Arial"/>
          <w:i/>
        </w:rPr>
        <w:t>Z</w:t>
      </w:r>
      <w:r>
        <w:rPr/>
        <w:t>) или локальных осей координат (</w:t>
      </w:r>
      <w:r>
        <w:rPr>
          <w:rFonts w:ascii="Arial" w:hAnsi="Arial"/>
          <w:i/>
        </w:rPr>
        <w:t>Х</w:t>
      </w:r>
      <w:r>
        <w:rPr/>
        <w:t>1, </w:t>
      </w:r>
      <w:r>
        <w:rPr>
          <w:rFonts w:ascii="Arial" w:hAnsi="Arial"/>
          <w:i/>
        </w:rPr>
        <w:t>Y</w:t>
      </w:r>
      <w:r>
        <w:rPr/>
        <w:t>1, </w:t>
      </w:r>
      <w:r>
        <w:rPr>
          <w:rFonts w:ascii="Arial" w:hAnsi="Arial"/>
          <w:i/>
        </w:rPr>
        <w:t>Z</w:t>
      </w:r>
      <w:r>
        <w:rPr/>
        <w:t>1) элемента. Аналог КЭ 56 с учетом предельных усилий </w:t>
      </w:r>
      <w:r>
        <w:rPr>
          <w:w w:val="160"/>
        </w:rPr>
        <w:t>–</w:t>
      </w:r>
      <w:r>
        <w:rPr>
          <w:spacing w:val="-21"/>
          <w:w w:val="160"/>
        </w:rPr>
        <w:t> </w:t>
      </w:r>
      <w:r>
        <w:rPr/>
        <w:t>объединяет в себе шесть конечных элементов типа КЭ 251.</w:t>
      </w:r>
    </w:p>
    <w:p>
      <w:pPr>
        <w:pStyle w:val="BodyText"/>
        <w:spacing w:line="226" w:lineRule="exact" w:before="2"/>
        <w:ind w:left="799"/>
        <w:jc w:val="both"/>
      </w:pPr>
      <w:r>
        <w:rPr/>
        <w:t>Степени</w:t>
      </w:r>
      <w:r>
        <w:rPr>
          <w:spacing w:val="-9"/>
        </w:rPr>
        <w:t> </w:t>
      </w:r>
      <w:r>
        <w:rPr/>
        <w:t>свободы</w:t>
      </w:r>
      <w:r>
        <w:rPr>
          <w:spacing w:val="-4"/>
        </w:rPr>
        <w:t> </w:t>
      </w:r>
      <w:r>
        <w:rPr>
          <w:spacing w:val="-2"/>
        </w:rPr>
        <w:t>узлов:</w:t>
      </w:r>
    </w:p>
    <w:p>
      <w:pPr>
        <w:pStyle w:val="BodyText"/>
        <w:spacing w:line="229" w:lineRule="exact"/>
        <w:ind w:left="799"/>
        <w:jc w:val="both"/>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4"/>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4"/>
        </w:rPr>
        <w:t> </w:t>
      </w:r>
      <w:r>
        <w:rPr/>
        <w:t>направлением</w:t>
      </w:r>
      <w:r>
        <w:rPr>
          <w:spacing w:val="-2"/>
        </w:rPr>
        <w:t> </w:t>
      </w:r>
      <w:r>
        <w:rPr>
          <w:rFonts w:ascii="Arial" w:hAnsi="Arial"/>
          <w:i/>
          <w:spacing w:val="-5"/>
        </w:rPr>
        <w:t>Х</w:t>
      </w:r>
      <w:r>
        <w:rPr>
          <w:spacing w:val="-5"/>
        </w:rPr>
        <w:t>;</w:t>
      </w:r>
    </w:p>
    <w:p>
      <w:pPr>
        <w:pStyle w:val="BodyText"/>
        <w:ind w:left="799"/>
        <w:jc w:val="both"/>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4"/>
        </w:rPr>
        <w:t> </w:t>
      </w:r>
      <w:r>
        <w:rPr/>
        <w:t>линейное</w:t>
      </w:r>
      <w:r>
        <w:rPr>
          <w:spacing w:val="-3"/>
        </w:rPr>
        <w:t> </w:t>
      </w:r>
      <w:r>
        <w:rPr/>
        <w:t>перемещение;</w:t>
      </w:r>
      <w:r>
        <w:rPr>
          <w:spacing w:val="-1"/>
        </w:rPr>
        <w:t> </w:t>
      </w:r>
      <w:r>
        <w:rPr/>
        <w:t>положительное</w:t>
      </w:r>
      <w:r>
        <w:rPr>
          <w:spacing w:val="-4"/>
        </w:rPr>
        <w:t> </w:t>
      </w:r>
      <w:r>
        <w:rPr/>
        <w:t>направление</w:t>
      </w:r>
      <w:r>
        <w:rPr>
          <w:spacing w:val="-4"/>
        </w:rPr>
        <w:t> </w:t>
      </w:r>
      <w:r>
        <w:rPr/>
        <w:t>совпадает</w:t>
      </w:r>
      <w:r>
        <w:rPr>
          <w:spacing w:val="-3"/>
        </w:rPr>
        <w:t> </w:t>
      </w:r>
      <w:r>
        <w:rPr/>
        <w:t>с</w:t>
      </w:r>
      <w:r>
        <w:rPr>
          <w:spacing w:val="-2"/>
        </w:rPr>
        <w:t> </w:t>
      </w:r>
      <w:r>
        <w:rPr/>
        <w:t>направлением</w:t>
      </w:r>
      <w:r>
        <w:rPr>
          <w:spacing w:val="-3"/>
        </w:rPr>
        <w:t> </w:t>
      </w:r>
      <w:r>
        <w:rPr>
          <w:spacing w:val="-10"/>
        </w:rPr>
        <w:t>;</w:t>
      </w:r>
    </w:p>
    <w:p>
      <w:pPr>
        <w:pStyle w:val="BodyText"/>
        <w:spacing w:before="1"/>
        <w:ind w:left="799"/>
        <w:jc w:val="both"/>
      </w:pPr>
      <w:r>
        <w:rPr>
          <w:rFonts w:ascii="Arial" w:hAnsi="Arial"/>
          <w:i/>
        </w:rPr>
        <w:t>Z</w:t>
      </w:r>
      <w:r>
        <w:rPr>
          <w:rFonts w:ascii="Arial" w:hAnsi="Arial"/>
          <w:i/>
          <w:spacing w:val="-6"/>
        </w:rPr>
        <w:t> </w:t>
      </w:r>
      <w:r>
        <w:rPr/>
        <w:t>(</w:t>
      </w:r>
      <w:r>
        <w:rPr>
          <w:rFonts w:ascii="Arial" w:hAnsi="Arial"/>
          <w:i/>
        </w:rPr>
        <w:t>w</w:t>
      </w:r>
      <w:r>
        <w:rPr/>
        <w:t>)</w:t>
      </w:r>
      <w:r>
        <w:rPr>
          <w:spacing w:val="-3"/>
        </w:rPr>
        <w:t> </w:t>
      </w:r>
      <w:r>
        <w:rPr/>
        <w:t>–</w:t>
      </w:r>
      <w:r>
        <w:rPr>
          <w:spacing w:val="-3"/>
        </w:rPr>
        <w:t> </w:t>
      </w:r>
      <w:r>
        <w:rPr/>
        <w:t>линейное</w:t>
      </w:r>
      <w:r>
        <w:rPr>
          <w:spacing w:val="-2"/>
        </w:rPr>
        <w:t> </w:t>
      </w:r>
      <w:r>
        <w:rPr/>
        <w:t>перемещение;</w:t>
      </w:r>
      <w:r>
        <w:rPr>
          <w:spacing w:val="-4"/>
        </w:rPr>
        <w:t> </w:t>
      </w:r>
      <w:r>
        <w:rPr/>
        <w:t>положительное</w:t>
      </w:r>
      <w:r>
        <w:rPr>
          <w:spacing w:val="-4"/>
        </w:rPr>
        <w:t> </w:t>
      </w:r>
      <w:r>
        <w:rPr/>
        <w:t>направление</w:t>
      </w:r>
      <w:r>
        <w:rPr>
          <w:spacing w:val="-3"/>
        </w:rPr>
        <w:t> </w:t>
      </w:r>
      <w:r>
        <w:rPr/>
        <w:t>совпадает</w:t>
      </w:r>
      <w:r>
        <w:rPr>
          <w:spacing w:val="-1"/>
        </w:rPr>
        <w:t> </w:t>
      </w:r>
      <w:r>
        <w:rPr/>
        <w:t>с</w:t>
      </w:r>
      <w:r>
        <w:rPr>
          <w:spacing w:val="-4"/>
        </w:rPr>
        <w:t> </w:t>
      </w:r>
      <w:r>
        <w:rPr/>
        <w:t>направлением</w:t>
      </w:r>
      <w:r>
        <w:rPr>
          <w:spacing w:val="-4"/>
        </w:rPr>
        <w:t> </w:t>
      </w:r>
      <w:r>
        <w:rPr>
          <w:rFonts w:ascii="Arial" w:hAnsi="Arial"/>
          <w:i/>
          <w:spacing w:val="-5"/>
        </w:rPr>
        <w:t>Z</w:t>
      </w:r>
      <w:r>
        <w:rPr>
          <w:spacing w:val="-5"/>
        </w:rPr>
        <w:t>;</w:t>
      </w:r>
    </w:p>
    <w:p>
      <w:pPr>
        <w:pStyle w:val="BodyText"/>
        <w:spacing w:line="235" w:lineRule="auto" w:before="7"/>
        <w:ind w:firstLine="566"/>
      </w:pPr>
      <w:r>
        <w:rPr>
          <w:rFonts w:ascii="Arial" w:hAnsi="Arial"/>
          <w:i/>
          <w:w w:val="105"/>
        </w:rPr>
        <w:t>UX</w:t>
      </w:r>
      <w:r>
        <w:rPr>
          <w:rFonts w:ascii="Arial" w:hAnsi="Arial"/>
          <w:i/>
          <w:spacing w:val="-15"/>
          <w:w w:val="105"/>
        </w:rPr>
        <w:t> </w:t>
      </w:r>
      <w:r>
        <w:rPr>
          <w:w w:val="105"/>
        </w:rPr>
        <w:t>(</w:t>
      </w:r>
      <w:r>
        <w:rPr>
          <w:rFonts w:ascii="Cambria" w:hAnsi="Cambria"/>
          <w:i/>
          <w:w w:val="105"/>
          <w:sz w:val="21"/>
        </w:rPr>
        <w:t>α</w:t>
      </w:r>
      <w:r>
        <w:rPr>
          <w:w w:val="105"/>
        </w:rPr>
        <w:t>)</w:t>
      </w:r>
      <w:r>
        <w:rPr>
          <w:spacing w:val="13"/>
          <w:w w:val="160"/>
        </w:rPr>
        <w:t> </w:t>
      </w:r>
      <w:r>
        <w:rPr>
          <w:w w:val="160"/>
        </w:rPr>
        <w:t>–</w:t>
      </w:r>
      <w:r>
        <w:rPr>
          <w:spacing w:val="21"/>
          <w:w w:val="160"/>
        </w:rPr>
        <w:t> </w:t>
      </w:r>
      <w:r>
        <w:rPr>
          <w:w w:val="105"/>
        </w:rPr>
        <w:t>угол</w:t>
      </w:r>
      <w:r>
        <w:rPr>
          <w:spacing w:val="40"/>
          <w:w w:val="105"/>
        </w:rPr>
        <w:t> </w:t>
      </w:r>
      <w:r>
        <w:rPr>
          <w:w w:val="105"/>
        </w:rPr>
        <w:t>поворота</w:t>
      </w:r>
      <w:r>
        <w:rPr>
          <w:spacing w:val="49"/>
          <w:w w:val="105"/>
        </w:rPr>
        <w:t> </w:t>
      </w:r>
      <w:r>
        <w:rPr>
          <w:w w:val="105"/>
        </w:rPr>
        <w:t>относительно</w:t>
      </w:r>
      <w:r>
        <w:rPr>
          <w:spacing w:val="40"/>
          <w:w w:val="105"/>
        </w:rPr>
        <w:t> </w:t>
      </w:r>
      <w:r>
        <w:rPr>
          <w:w w:val="105"/>
        </w:rPr>
        <w:t>оси</w:t>
      </w:r>
      <w:r>
        <w:rPr>
          <w:spacing w:val="40"/>
          <w:w w:val="105"/>
        </w:rPr>
        <w:t> </w:t>
      </w:r>
      <w:r>
        <w:rPr>
          <w:rFonts w:ascii="Arial" w:hAnsi="Arial"/>
          <w:i/>
          <w:w w:val="105"/>
        </w:rPr>
        <w:t>Х</w:t>
      </w:r>
      <w:r>
        <w:rPr>
          <w:w w:val="105"/>
        </w:rPr>
        <w:t>;</w:t>
      </w:r>
      <w:r>
        <w:rPr>
          <w:spacing w:val="49"/>
          <w:w w:val="105"/>
        </w:rPr>
        <w:t> </w:t>
      </w:r>
      <w:r>
        <w:rPr>
          <w:w w:val="105"/>
        </w:rPr>
        <w:t>положительное</w:t>
      </w:r>
      <w:r>
        <w:rPr>
          <w:spacing w:val="40"/>
          <w:w w:val="105"/>
        </w:rPr>
        <w:t> </w:t>
      </w:r>
      <w:r>
        <w:rPr>
          <w:w w:val="105"/>
        </w:rPr>
        <w:t>направление</w:t>
      </w:r>
      <w:r>
        <w:rPr>
          <w:spacing w:val="40"/>
          <w:w w:val="105"/>
        </w:rPr>
        <w:t> </w:t>
      </w:r>
      <w:r>
        <w:rPr>
          <w:w w:val="105"/>
        </w:rPr>
        <w:t>соответствует </w:t>
      </w:r>
      <w:r>
        <w:rPr/>
        <w:t>вращению против часовой стрелки, если смотреть с конца оси </w:t>
      </w:r>
      <w:r>
        <w:rPr>
          <w:rFonts w:ascii="Arial" w:hAnsi="Arial"/>
          <w:i/>
        </w:rPr>
        <w:t>Х</w:t>
      </w:r>
      <w:r>
        <w:rPr/>
        <w:t>;</w:t>
      </w:r>
    </w:p>
    <w:p>
      <w:pPr>
        <w:pStyle w:val="BodyText"/>
        <w:spacing w:line="244" w:lineRule="auto" w:before="2"/>
        <w:ind w:firstLine="566"/>
      </w:pPr>
      <w:r>
        <w:rPr>
          <w:rFonts w:ascii="Arial" w:hAnsi="Arial"/>
          <w:i/>
          <w:w w:val="105"/>
        </w:rPr>
        <w:t>UY</w:t>
      </w:r>
      <w:r>
        <w:rPr>
          <w:rFonts w:ascii="Arial" w:hAnsi="Arial"/>
          <w:i/>
          <w:spacing w:val="-15"/>
          <w:w w:val="105"/>
        </w:rPr>
        <w:t> </w:t>
      </w:r>
      <w:r>
        <w:rPr>
          <w:w w:val="105"/>
        </w:rPr>
        <w:t>(</w:t>
      </w:r>
      <w:r>
        <w:rPr>
          <w:rFonts w:ascii="Arial" w:hAnsi="Arial"/>
          <w:i/>
          <w:w w:val="105"/>
        </w:rPr>
        <w:t>β</w:t>
      </w:r>
      <w:r>
        <w:rPr>
          <w:w w:val="105"/>
        </w:rPr>
        <w:t>)</w:t>
      </w:r>
      <w:r>
        <w:rPr>
          <w:spacing w:val="14"/>
          <w:w w:val="160"/>
        </w:rPr>
        <w:t> </w:t>
      </w:r>
      <w:r>
        <w:rPr>
          <w:w w:val="160"/>
        </w:rPr>
        <w:t>–</w:t>
      </w:r>
      <w:r>
        <w:rPr>
          <w:spacing w:val="21"/>
          <w:w w:val="160"/>
        </w:rPr>
        <w:t> </w:t>
      </w:r>
      <w:r>
        <w:rPr>
          <w:w w:val="105"/>
        </w:rPr>
        <w:t>угол</w:t>
      </w:r>
      <w:r>
        <w:rPr>
          <w:spacing w:val="48"/>
          <w:w w:val="105"/>
        </w:rPr>
        <w:t> </w:t>
      </w:r>
      <w:r>
        <w:rPr>
          <w:w w:val="105"/>
        </w:rPr>
        <w:t>поворота</w:t>
      </w:r>
      <w:r>
        <w:rPr>
          <w:spacing w:val="47"/>
          <w:w w:val="105"/>
        </w:rPr>
        <w:t> </w:t>
      </w:r>
      <w:r>
        <w:rPr>
          <w:w w:val="105"/>
        </w:rPr>
        <w:t>относительно</w:t>
      </w:r>
      <w:r>
        <w:rPr>
          <w:spacing w:val="40"/>
          <w:w w:val="105"/>
        </w:rPr>
        <w:t> </w:t>
      </w:r>
      <w:r>
        <w:rPr>
          <w:w w:val="105"/>
        </w:rPr>
        <w:t>оси</w:t>
      </w:r>
      <w:r>
        <w:rPr>
          <w:spacing w:val="47"/>
          <w:w w:val="105"/>
        </w:rPr>
        <w:t> </w:t>
      </w:r>
      <w:r>
        <w:rPr>
          <w:rFonts w:ascii="Arial" w:hAnsi="Arial"/>
          <w:i/>
          <w:w w:val="105"/>
        </w:rPr>
        <w:t>Y</w:t>
      </w:r>
      <w:r>
        <w:rPr>
          <w:w w:val="105"/>
        </w:rPr>
        <w:t>;</w:t>
      </w:r>
      <w:r>
        <w:rPr>
          <w:spacing w:val="49"/>
          <w:w w:val="105"/>
        </w:rPr>
        <w:t> </w:t>
      </w:r>
      <w:r>
        <w:rPr>
          <w:w w:val="105"/>
        </w:rPr>
        <w:t>положительное</w:t>
      </w:r>
      <w:r>
        <w:rPr>
          <w:spacing w:val="47"/>
          <w:w w:val="105"/>
        </w:rPr>
        <w:t> </w:t>
      </w:r>
      <w:r>
        <w:rPr>
          <w:w w:val="105"/>
        </w:rPr>
        <w:t>направление</w:t>
      </w:r>
      <w:r>
        <w:rPr>
          <w:spacing w:val="47"/>
          <w:w w:val="105"/>
        </w:rPr>
        <w:t> </w:t>
      </w:r>
      <w:r>
        <w:rPr>
          <w:w w:val="105"/>
        </w:rPr>
        <w:t>соответствует </w:t>
      </w:r>
      <w:r>
        <w:rPr/>
        <w:t>вращению против часовой стрелки, если смотреть с конца оси Y;</w:t>
      </w:r>
    </w:p>
    <w:p>
      <w:pPr>
        <w:pStyle w:val="BodyText"/>
        <w:ind w:firstLine="566"/>
      </w:pPr>
      <w:r>
        <w:rPr>
          <w:rFonts w:ascii="Arial" w:hAnsi="Arial"/>
          <w:i/>
          <w:w w:val="105"/>
        </w:rPr>
        <w:t>UZ</w:t>
      </w:r>
      <w:r>
        <w:rPr>
          <w:rFonts w:ascii="Arial" w:hAnsi="Arial"/>
          <w:i/>
          <w:spacing w:val="-15"/>
          <w:w w:val="105"/>
        </w:rPr>
        <w:t> </w:t>
      </w:r>
      <w:r>
        <w:rPr>
          <w:w w:val="105"/>
        </w:rPr>
        <w:t>(</w:t>
      </w:r>
      <w:r>
        <w:rPr>
          <w:rFonts w:ascii="Cambria" w:hAnsi="Cambria"/>
          <w:i/>
          <w:w w:val="105"/>
          <w:sz w:val="21"/>
        </w:rPr>
        <w:t>y</w:t>
      </w:r>
      <w:r>
        <w:rPr>
          <w:w w:val="105"/>
        </w:rPr>
        <w:t>)</w:t>
      </w:r>
      <w:r>
        <w:rPr>
          <w:spacing w:val="6"/>
          <w:w w:val="160"/>
        </w:rPr>
        <w:t> </w:t>
      </w:r>
      <w:r>
        <w:rPr>
          <w:w w:val="160"/>
        </w:rPr>
        <w:t>–</w:t>
      </w:r>
      <w:r>
        <w:rPr>
          <w:spacing w:val="5"/>
          <w:w w:val="160"/>
        </w:rPr>
        <w:t> </w:t>
      </w:r>
      <w:r>
        <w:rPr>
          <w:w w:val="105"/>
        </w:rPr>
        <w:t>угол</w:t>
      </w:r>
      <w:r>
        <w:rPr>
          <w:spacing w:val="37"/>
          <w:w w:val="105"/>
        </w:rPr>
        <w:t> </w:t>
      </w:r>
      <w:r>
        <w:rPr>
          <w:w w:val="105"/>
        </w:rPr>
        <w:t>поворота</w:t>
      </w:r>
      <w:r>
        <w:rPr>
          <w:spacing w:val="37"/>
          <w:w w:val="105"/>
        </w:rPr>
        <w:t> </w:t>
      </w:r>
      <w:r>
        <w:rPr>
          <w:w w:val="105"/>
        </w:rPr>
        <w:t>относительно</w:t>
      </w:r>
      <w:r>
        <w:rPr>
          <w:spacing w:val="38"/>
          <w:w w:val="105"/>
        </w:rPr>
        <w:t> </w:t>
      </w:r>
      <w:r>
        <w:rPr>
          <w:w w:val="105"/>
        </w:rPr>
        <w:t>оси</w:t>
      </w:r>
      <w:r>
        <w:rPr>
          <w:spacing w:val="36"/>
          <w:w w:val="105"/>
        </w:rPr>
        <w:t> </w:t>
      </w:r>
      <w:r>
        <w:rPr>
          <w:rFonts w:ascii="Arial" w:hAnsi="Arial"/>
          <w:i/>
          <w:w w:val="105"/>
        </w:rPr>
        <w:t>Z</w:t>
      </w:r>
      <w:r>
        <w:rPr>
          <w:w w:val="105"/>
        </w:rPr>
        <w:t>;</w:t>
      </w:r>
      <w:r>
        <w:rPr>
          <w:spacing w:val="38"/>
          <w:w w:val="105"/>
        </w:rPr>
        <w:t> </w:t>
      </w:r>
      <w:r>
        <w:rPr>
          <w:w w:val="105"/>
        </w:rPr>
        <w:t>положительное</w:t>
      </w:r>
      <w:r>
        <w:rPr>
          <w:spacing w:val="37"/>
          <w:w w:val="105"/>
        </w:rPr>
        <w:t> </w:t>
      </w:r>
      <w:r>
        <w:rPr>
          <w:w w:val="105"/>
        </w:rPr>
        <w:t>направление</w:t>
      </w:r>
      <w:r>
        <w:rPr>
          <w:spacing w:val="37"/>
          <w:w w:val="105"/>
        </w:rPr>
        <w:t> </w:t>
      </w:r>
      <w:r>
        <w:rPr>
          <w:w w:val="105"/>
        </w:rPr>
        <w:t>положительное </w:t>
      </w:r>
      <w:r>
        <w:rPr/>
        <w:t>направление соответствует вращению против часовой стрелки, если смотреть с конца оси Z.</w:t>
      </w:r>
    </w:p>
    <w:p>
      <w:pPr>
        <w:pStyle w:val="BodyText"/>
        <w:spacing w:line="244" w:lineRule="auto"/>
        <w:ind w:right="254" w:firstLine="566"/>
      </w:pPr>
      <w:r>
        <w:rPr/>
        <w:t>С</w:t>
      </w:r>
      <w:r>
        <w:rPr>
          <w:spacing w:val="23"/>
        </w:rPr>
        <w:t> </w:t>
      </w:r>
      <w:r>
        <w:rPr/>
        <w:t>помощью</w:t>
      </w:r>
      <w:r>
        <w:rPr>
          <w:spacing w:val="27"/>
        </w:rPr>
        <w:t> </w:t>
      </w:r>
      <w:r>
        <w:rPr/>
        <w:t>этого</w:t>
      </w:r>
      <w:r>
        <w:rPr>
          <w:spacing w:val="25"/>
        </w:rPr>
        <w:t> </w:t>
      </w:r>
      <w:r>
        <w:rPr/>
        <w:t>КЭ</w:t>
      </w:r>
      <w:r>
        <w:rPr>
          <w:spacing w:val="25"/>
        </w:rPr>
        <w:t> </w:t>
      </w:r>
      <w:r>
        <w:rPr/>
        <w:t>можно</w:t>
      </w:r>
      <w:r>
        <w:rPr>
          <w:spacing w:val="24"/>
        </w:rPr>
        <w:t> </w:t>
      </w:r>
      <w:r>
        <w:rPr/>
        <w:t>смоделировать</w:t>
      </w:r>
      <w:r>
        <w:rPr>
          <w:spacing w:val="23"/>
        </w:rPr>
        <w:t> </w:t>
      </w:r>
      <w:r>
        <w:rPr/>
        <w:t>полное</w:t>
      </w:r>
      <w:r>
        <w:rPr>
          <w:spacing w:val="24"/>
        </w:rPr>
        <w:t> </w:t>
      </w:r>
      <w:r>
        <w:rPr/>
        <w:t>защемление</w:t>
      </w:r>
      <w:r>
        <w:rPr>
          <w:spacing w:val="29"/>
        </w:rPr>
        <w:t> </w:t>
      </w:r>
      <w:r>
        <w:rPr/>
        <w:t>узла.</w:t>
      </w:r>
      <w:r>
        <w:rPr>
          <w:spacing w:val="23"/>
        </w:rPr>
        <w:t> </w:t>
      </w:r>
      <w:r>
        <w:rPr/>
        <w:t>Усилия,</w:t>
      </w:r>
      <w:r>
        <w:rPr>
          <w:spacing w:val="23"/>
        </w:rPr>
        <w:t> </w:t>
      </w:r>
      <w:r>
        <w:rPr/>
        <w:t>полученные</w:t>
      </w:r>
      <w:r>
        <w:rPr>
          <w:spacing w:val="27"/>
        </w:rPr>
        <w:t> </w:t>
      </w:r>
      <w:r>
        <w:rPr/>
        <w:t>в этом КЭ, соответствуют реакциям в узле.</w:t>
      </w:r>
    </w:p>
    <w:p>
      <w:pPr>
        <w:pStyle w:val="BodyText"/>
        <w:spacing w:line="226" w:lineRule="exact"/>
        <w:ind w:left="799"/>
      </w:pPr>
      <w:r>
        <w:rPr/>
        <w:t>Параметры</w:t>
      </w:r>
      <w:r>
        <w:rPr>
          <w:spacing w:val="-2"/>
        </w:rPr>
        <w:t> </w:t>
      </w:r>
      <w:r>
        <w:rPr/>
        <w:t>жесткости – для</w:t>
      </w:r>
      <w:r>
        <w:rPr>
          <w:spacing w:val="-4"/>
        </w:rPr>
        <w:t> </w:t>
      </w:r>
      <w:r>
        <w:rPr/>
        <w:t>каждой</w:t>
      </w:r>
      <w:r>
        <w:rPr>
          <w:spacing w:val="-1"/>
        </w:rPr>
        <w:t> </w:t>
      </w:r>
      <w:r>
        <w:rPr/>
        <w:t>степени свободы </w:t>
      </w:r>
      <w:r>
        <w:rPr>
          <w:rFonts w:ascii="Arial" w:hAnsi="Arial"/>
          <w:i/>
        </w:rPr>
        <w:t>X</w:t>
      </w:r>
      <w:r>
        <w:rPr/>
        <w:t>, </w:t>
      </w:r>
      <w:r>
        <w:rPr>
          <w:rFonts w:ascii="Arial" w:hAnsi="Arial"/>
          <w:i/>
        </w:rPr>
        <w:t>Y</w:t>
      </w:r>
      <w:r>
        <w:rPr/>
        <w:t>,</w:t>
      </w:r>
      <w:r>
        <w:rPr>
          <w:spacing w:val="-2"/>
        </w:rPr>
        <w:t> </w:t>
      </w:r>
      <w:r>
        <w:rPr>
          <w:rFonts w:ascii="Arial" w:hAnsi="Arial"/>
          <w:i/>
        </w:rPr>
        <w:t>Z</w:t>
      </w:r>
      <w:r>
        <w:rPr/>
        <w:t>,</w:t>
      </w:r>
      <w:r>
        <w:rPr>
          <w:spacing w:val="-1"/>
        </w:rPr>
        <w:t> </w:t>
      </w:r>
      <w:r>
        <w:rPr>
          <w:rFonts w:ascii="Arial" w:hAnsi="Arial"/>
          <w:i/>
        </w:rPr>
        <w:t>Ux</w:t>
      </w:r>
      <w:r>
        <w:rPr/>
        <w:t>,</w:t>
      </w:r>
      <w:r>
        <w:rPr>
          <w:spacing w:val="-3"/>
        </w:rPr>
        <w:t> </w:t>
      </w:r>
      <w:r>
        <w:rPr>
          <w:rFonts w:ascii="Arial" w:hAnsi="Arial"/>
          <w:i/>
        </w:rPr>
        <w:t>Uy</w:t>
      </w:r>
      <w:r>
        <w:rPr/>
        <w:t>,</w:t>
      </w:r>
      <w:r>
        <w:rPr>
          <w:spacing w:val="-2"/>
        </w:rPr>
        <w:t> </w:t>
      </w:r>
      <w:r>
        <w:rPr>
          <w:rFonts w:ascii="Arial" w:hAnsi="Arial"/>
          <w:i/>
        </w:rPr>
        <w:t>Uz</w:t>
      </w:r>
      <w:r>
        <w:rPr>
          <w:rFonts w:ascii="Arial" w:hAnsi="Arial"/>
          <w:i/>
          <w:spacing w:val="-5"/>
        </w:rPr>
        <w:t> </w:t>
      </w:r>
      <w:r>
        <w:rPr>
          <w:spacing w:val="-2"/>
        </w:rPr>
        <w:t>задаются:</w:t>
      </w:r>
    </w:p>
    <w:p>
      <w:pPr>
        <w:pStyle w:val="BodyText"/>
        <w:ind w:left="799"/>
      </w:pPr>
      <w:r>
        <w:rPr>
          <w:rFonts w:ascii="Arial" w:hAnsi="Arial"/>
          <w:i/>
        </w:rPr>
        <w:t>R</w:t>
      </w:r>
      <w:r>
        <w:rPr>
          <w:rFonts w:ascii="Arial" w:hAnsi="Arial"/>
          <w:i/>
          <w:spacing w:val="1"/>
        </w:rPr>
        <w:t> </w:t>
      </w:r>
      <w:r>
        <w:rPr/>
        <w:t>–</w:t>
      </w:r>
      <w:r>
        <w:rPr>
          <w:spacing w:val="3"/>
        </w:rPr>
        <w:t> </w:t>
      </w:r>
      <w:r>
        <w:rPr/>
        <w:t>погонная</w:t>
      </w:r>
      <w:r>
        <w:rPr>
          <w:spacing w:val="5"/>
        </w:rPr>
        <w:t> </w:t>
      </w:r>
      <w:r>
        <w:rPr/>
        <w:t>жесткость</w:t>
      </w:r>
      <w:r>
        <w:rPr>
          <w:spacing w:val="5"/>
        </w:rPr>
        <w:t> </w:t>
      </w:r>
      <w:r>
        <w:rPr>
          <w:spacing w:val="-2"/>
        </w:rPr>
        <w:t>элемента.</w:t>
      </w:r>
    </w:p>
    <w:p>
      <w:pPr>
        <w:pStyle w:val="BodyText"/>
        <w:spacing w:line="244" w:lineRule="auto"/>
        <w:ind w:firstLine="566"/>
      </w:pPr>
      <w:r>
        <w:rPr>
          <w:rFonts w:ascii="Arial" w:hAnsi="Arial"/>
          <w:i/>
        </w:rPr>
        <w:t>N+ </w:t>
      </w:r>
      <w:r>
        <w:rPr/>
        <w:t>– предельное усилие от положительного перемещения узла вдоль оси или повороту против </w:t>
      </w:r>
      <w:r>
        <w:rPr>
          <w:w w:val="105"/>
        </w:rPr>
        <w:t>часовой</w:t>
      </w:r>
      <w:r>
        <w:rPr>
          <w:spacing w:val="-14"/>
          <w:w w:val="105"/>
        </w:rPr>
        <w:t> </w:t>
      </w:r>
      <w:r>
        <w:rPr>
          <w:w w:val="105"/>
        </w:rPr>
        <w:t>стрелки,</w:t>
      </w:r>
      <w:r>
        <w:rPr>
          <w:spacing w:val="-12"/>
          <w:w w:val="105"/>
        </w:rPr>
        <w:t> </w:t>
      </w:r>
      <w:r>
        <w:rPr>
          <w:w w:val="105"/>
        </w:rPr>
        <w:t>если</w:t>
      </w:r>
      <w:r>
        <w:rPr>
          <w:spacing w:val="-14"/>
          <w:w w:val="105"/>
        </w:rPr>
        <w:t> </w:t>
      </w:r>
      <w:r>
        <w:rPr>
          <w:w w:val="105"/>
        </w:rPr>
        <w:t>смотреть</w:t>
      </w:r>
      <w:r>
        <w:rPr>
          <w:spacing w:val="-13"/>
          <w:w w:val="105"/>
        </w:rPr>
        <w:t> </w:t>
      </w:r>
      <w:r>
        <w:rPr>
          <w:w w:val="105"/>
        </w:rPr>
        <w:t>с</w:t>
      </w:r>
      <w:r>
        <w:rPr>
          <w:spacing w:val="-13"/>
          <w:w w:val="105"/>
        </w:rPr>
        <w:t> </w:t>
      </w:r>
      <w:r>
        <w:rPr>
          <w:w w:val="105"/>
        </w:rPr>
        <w:t>конца</w:t>
      </w:r>
      <w:r>
        <w:rPr>
          <w:spacing w:val="-14"/>
          <w:w w:val="105"/>
        </w:rPr>
        <w:t> </w:t>
      </w:r>
      <w:r>
        <w:rPr>
          <w:w w:val="105"/>
        </w:rPr>
        <w:t>оси;</w:t>
      </w:r>
    </w:p>
    <w:p>
      <w:pPr>
        <w:pStyle w:val="BodyText"/>
        <w:spacing w:line="244" w:lineRule="auto"/>
        <w:ind w:firstLine="566"/>
      </w:pPr>
      <w:r>
        <w:rPr>
          <w:rFonts w:ascii="Arial" w:hAnsi="Arial"/>
          <w:i/>
        </w:rPr>
        <w:t>N– </w:t>
      </w:r>
      <w:r>
        <w:rPr/>
        <w:t>– предельное усилие от отрицательного перемещения узла вдоль оси или повороту против </w:t>
      </w:r>
      <w:r>
        <w:rPr>
          <w:w w:val="105"/>
        </w:rPr>
        <w:t>часовой</w:t>
      </w:r>
      <w:r>
        <w:rPr>
          <w:spacing w:val="-14"/>
          <w:w w:val="105"/>
        </w:rPr>
        <w:t> </w:t>
      </w:r>
      <w:r>
        <w:rPr>
          <w:w w:val="105"/>
        </w:rPr>
        <w:t>стрелки,</w:t>
      </w:r>
      <w:r>
        <w:rPr>
          <w:spacing w:val="-12"/>
          <w:w w:val="105"/>
        </w:rPr>
        <w:t> </w:t>
      </w:r>
      <w:r>
        <w:rPr>
          <w:w w:val="105"/>
        </w:rPr>
        <w:t>если</w:t>
      </w:r>
      <w:r>
        <w:rPr>
          <w:spacing w:val="-14"/>
          <w:w w:val="105"/>
        </w:rPr>
        <w:t> </w:t>
      </w:r>
      <w:r>
        <w:rPr>
          <w:w w:val="105"/>
        </w:rPr>
        <w:t>смотреть</w:t>
      </w:r>
      <w:r>
        <w:rPr>
          <w:spacing w:val="-13"/>
          <w:w w:val="105"/>
        </w:rPr>
        <w:t> </w:t>
      </w:r>
      <w:r>
        <w:rPr>
          <w:w w:val="105"/>
        </w:rPr>
        <w:t>с</w:t>
      </w:r>
      <w:r>
        <w:rPr>
          <w:spacing w:val="-13"/>
          <w:w w:val="105"/>
        </w:rPr>
        <w:t> </w:t>
      </w:r>
      <w:r>
        <w:rPr>
          <w:w w:val="105"/>
        </w:rPr>
        <w:t>конца</w:t>
      </w:r>
      <w:r>
        <w:rPr>
          <w:spacing w:val="-14"/>
          <w:w w:val="105"/>
        </w:rPr>
        <w:t> </w:t>
      </w:r>
      <w:r>
        <w:rPr>
          <w:w w:val="105"/>
        </w:rPr>
        <w:t>оси.</w:t>
      </w:r>
    </w:p>
    <w:p>
      <w:pPr>
        <w:numPr>
          <w:ilvl w:val="2"/>
          <w:numId w:val="3"/>
        </w:numPr>
        <w:tabs>
          <w:tab w:pos="1228" w:val="left" w:leader="none"/>
        </w:tabs>
        <w:spacing w:before="108"/>
        <w:ind w:left="1227" w:right="0" w:hanging="712"/>
        <w:jc w:val="left"/>
        <w:rPr>
          <w:rFonts w:ascii="Arial" w:hAnsi="Arial"/>
          <w:b/>
          <w:sz w:val="20"/>
        </w:rPr>
      </w:pPr>
      <w:bookmarkStart w:name="_TOC_250055" w:id="83"/>
      <w:r>
        <w:rPr>
          <w:rFonts w:ascii="Arial" w:hAnsi="Arial"/>
          <w:b/>
          <w:sz w:val="20"/>
        </w:rPr>
        <w:t>Треугольный</w:t>
      </w:r>
      <w:r>
        <w:rPr>
          <w:rFonts w:ascii="Arial" w:hAnsi="Arial"/>
          <w:b/>
          <w:spacing w:val="-6"/>
          <w:sz w:val="20"/>
        </w:rPr>
        <w:t> </w:t>
      </w:r>
      <w:r>
        <w:rPr>
          <w:rFonts w:ascii="Arial" w:hAnsi="Arial"/>
          <w:b/>
          <w:sz w:val="20"/>
        </w:rPr>
        <w:t>нелинейный</w:t>
      </w:r>
      <w:r>
        <w:rPr>
          <w:rFonts w:ascii="Arial" w:hAnsi="Arial"/>
          <w:b/>
          <w:spacing w:val="-9"/>
          <w:sz w:val="20"/>
        </w:rPr>
        <w:t> </w:t>
      </w:r>
      <w:r>
        <w:rPr>
          <w:rFonts w:ascii="Arial" w:hAnsi="Arial"/>
          <w:b/>
          <w:sz w:val="20"/>
        </w:rPr>
        <w:t>КЭ</w:t>
      </w:r>
      <w:r>
        <w:rPr>
          <w:rFonts w:ascii="Arial" w:hAnsi="Arial"/>
          <w:b/>
          <w:spacing w:val="-8"/>
          <w:sz w:val="20"/>
        </w:rPr>
        <w:t> </w:t>
      </w:r>
      <w:r>
        <w:rPr>
          <w:rFonts w:ascii="Arial" w:hAnsi="Arial"/>
          <w:b/>
          <w:sz w:val="20"/>
        </w:rPr>
        <w:t>платформенного</w:t>
      </w:r>
      <w:r>
        <w:rPr>
          <w:rFonts w:ascii="Arial" w:hAnsi="Arial"/>
          <w:b/>
          <w:spacing w:val="-7"/>
          <w:sz w:val="20"/>
        </w:rPr>
        <w:t> </w:t>
      </w:r>
      <w:r>
        <w:rPr>
          <w:rFonts w:ascii="Arial" w:hAnsi="Arial"/>
          <w:b/>
          <w:sz w:val="20"/>
        </w:rPr>
        <w:t>стыка</w:t>
      </w:r>
      <w:r>
        <w:rPr>
          <w:rFonts w:ascii="Arial" w:hAnsi="Arial"/>
          <w:b/>
          <w:spacing w:val="-8"/>
          <w:sz w:val="20"/>
        </w:rPr>
        <w:t> </w:t>
      </w:r>
      <w:r>
        <w:rPr>
          <w:rFonts w:ascii="Arial" w:hAnsi="Arial"/>
          <w:b/>
          <w:sz w:val="20"/>
        </w:rPr>
        <w:t>с</w:t>
      </w:r>
      <w:r>
        <w:rPr>
          <w:rFonts w:ascii="Arial" w:hAnsi="Arial"/>
          <w:b/>
          <w:spacing w:val="-5"/>
          <w:sz w:val="20"/>
        </w:rPr>
        <w:t> </w:t>
      </w:r>
      <w:r>
        <w:rPr>
          <w:rFonts w:ascii="Arial" w:hAnsi="Arial"/>
          <w:b/>
          <w:sz w:val="20"/>
        </w:rPr>
        <w:t>учетом</w:t>
      </w:r>
      <w:r>
        <w:rPr>
          <w:rFonts w:ascii="Arial" w:hAnsi="Arial"/>
          <w:b/>
          <w:spacing w:val="-10"/>
          <w:sz w:val="20"/>
        </w:rPr>
        <w:t> </w:t>
      </w:r>
      <w:r>
        <w:rPr>
          <w:rFonts w:ascii="Arial" w:hAnsi="Arial"/>
          <w:b/>
          <w:sz w:val="20"/>
        </w:rPr>
        <w:t>(КЭ</w:t>
      </w:r>
      <w:r>
        <w:rPr>
          <w:rFonts w:ascii="Arial" w:hAnsi="Arial"/>
          <w:b/>
          <w:spacing w:val="-7"/>
          <w:sz w:val="20"/>
        </w:rPr>
        <w:t> </w:t>
      </w:r>
      <w:bookmarkEnd w:id="83"/>
      <w:r>
        <w:rPr>
          <w:rFonts w:ascii="Arial" w:hAnsi="Arial"/>
          <w:b/>
          <w:spacing w:val="-4"/>
          <w:sz w:val="20"/>
        </w:rPr>
        <w:t>258)</w:t>
      </w:r>
    </w:p>
    <w:p>
      <w:pPr>
        <w:pStyle w:val="BodyText"/>
        <w:spacing w:line="244" w:lineRule="auto" w:before="123"/>
        <w:ind w:right="252" w:firstLine="566"/>
        <w:jc w:val="both"/>
      </w:pPr>
      <w:r>
        <w:rPr/>
        <w:t>Вертикальный пластинчатый КЭ предназначен для моделирования работы платформенного стыка панелей с учетом нелинейной работы на сжатие. КЭ применяется при расчете конструкций крупнопанельных зданий.</w:t>
      </w:r>
    </w:p>
    <w:p>
      <w:pPr>
        <w:pStyle w:val="BodyText"/>
        <w:spacing w:line="222" w:lineRule="exact"/>
        <w:ind w:left="799"/>
        <w:jc w:val="both"/>
      </w:pPr>
      <w:r>
        <w:rPr/>
        <w:t>Степени</w:t>
      </w:r>
      <w:r>
        <w:rPr>
          <w:spacing w:val="-9"/>
        </w:rPr>
        <w:t> </w:t>
      </w:r>
      <w:r>
        <w:rPr/>
        <w:t>свободы</w:t>
      </w:r>
      <w:r>
        <w:rPr>
          <w:spacing w:val="-4"/>
        </w:rPr>
        <w:t> </w:t>
      </w:r>
      <w:r>
        <w:rPr>
          <w:spacing w:val="-2"/>
        </w:rPr>
        <w:t>узлов:</w:t>
      </w:r>
    </w:p>
    <w:p>
      <w:pPr>
        <w:pStyle w:val="BodyText"/>
        <w:spacing w:before="1"/>
        <w:ind w:left="799"/>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4"/>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4"/>
        </w:rPr>
        <w:t> </w:t>
      </w:r>
      <w:r>
        <w:rPr/>
        <w:t>направлением</w:t>
      </w:r>
      <w:r>
        <w:rPr>
          <w:spacing w:val="-2"/>
        </w:rPr>
        <w:t> </w:t>
      </w:r>
      <w:r>
        <w:rPr>
          <w:rFonts w:ascii="Arial" w:hAnsi="Arial"/>
          <w:i/>
          <w:spacing w:val="-5"/>
        </w:rPr>
        <w:t>Х</w:t>
      </w:r>
      <w:r>
        <w:rPr>
          <w:spacing w:val="-5"/>
        </w:rPr>
        <w:t>1;</w:t>
      </w:r>
    </w:p>
    <w:p>
      <w:pPr>
        <w:pStyle w:val="BodyText"/>
        <w:spacing w:before="1"/>
        <w:ind w:left="799"/>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4"/>
        </w:rPr>
        <w:t> </w:t>
      </w:r>
      <w:r>
        <w:rPr/>
        <w:t>линейное</w:t>
      </w:r>
      <w:r>
        <w:rPr>
          <w:spacing w:val="-3"/>
        </w:rPr>
        <w:t> </w:t>
      </w:r>
      <w:r>
        <w:rPr/>
        <w:t>перемещение;</w:t>
      </w:r>
      <w:r>
        <w:rPr>
          <w:spacing w:val="-1"/>
        </w:rPr>
        <w:t> </w:t>
      </w:r>
      <w:r>
        <w:rPr/>
        <w:t>положительное</w:t>
      </w:r>
      <w:r>
        <w:rPr>
          <w:spacing w:val="-4"/>
        </w:rPr>
        <w:t> </w:t>
      </w:r>
      <w:r>
        <w:rPr/>
        <w:t>направление</w:t>
      </w:r>
      <w:r>
        <w:rPr>
          <w:spacing w:val="-3"/>
        </w:rPr>
        <w:t> </w:t>
      </w:r>
      <w:r>
        <w:rPr/>
        <w:t>совпадает</w:t>
      </w:r>
      <w:r>
        <w:rPr>
          <w:spacing w:val="-4"/>
        </w:rPr>
        <w:t> </w:t>
      </w:r>
      <w:r>
        <w:rPr/>
        <w:t>с</w:t>
      </w:r>
      <w:r>
        <w:rPr>
          <w:spacing w:val="-2"/>
        </w:rPr>
        <w:t> </w:t>
      </w:r>
      <w:r>
        <w:rPr/>
        <w:t>направлением</w:t>
      </w:r>
      <w:r>
        <w:rPr>
          <w:spacing w:val="-1"/>
        </w:rPr>
        <w:t> </w:t>
      </w:r>
      <w:r>
        <w:rPr>
          <w:rFonts w:ascii="Arial" w:hAnsi="Arial"/>
          <w:i/>
          <w:spacing w:val="-5"/>
        </w:rPr>
        <w:t>Y</w:t>
      </w:r>
      <w:r>
        <w:rPr>
          <w:spacing w:val="-5"/>
        </w:rPr>
        <w:t>1;</w:t>
      </w:r>
    </w:p>
    <w:p>
      <w:pPr>
        <w:pStyle w:val="BodyText"/>
        <w:ind w:left="799" w:right="589"/>
      </w:pPr>
      <w:r>
        <w:rPr>
          <w:rFonts w:ascii="Arial" w:hAnsi="Arial"/>
          <w:i/>
        </w:rPr>
        <w:t>Z</w:t>
      </w:r>
      <w:r>
        <w:rPr>
          <w:rFonts w:ascii="Arial" w:hAnsi="Arial"/>
          <w:i/>
          <w:spacing w:val="-1"/>
        </w:rPr>
        <w:t> </w:t>
      </w:r>
      <w:r>
        <w:rPr/>
        <w:t>(</w:t>
      </w:r>
      <w:r>
        <w:rPr>
          <w:rFonts w:ascii="Arial" w:hAnsi="Arial"/>
          <w:i/>
        </w:rPr>
        <w:t>w</w:t>
      </w:r>
      <w:r>
        <w:rPr/>
        <w:t>) – линейное перемещение; положительное направление совпадает с направлением </w:t>
      </w:r>
      <w:r>
        <w:rPr>
          <w:rFonts w:ascii="Arial" w:hAnsi="Arial"/>
          <w:i/>
        </w:rPr>
        <w:t>Z</w:t>
      </w:r>
      <w:r>
        <w:rPr/>
        <w:t>1. </w:t>
      </w:r>
      <w:r>
        <w:rPr>
          <w:spacing w:val="-2"/>
          <w:w w:val="105"/>
        </w:rPr>
        <w:t>Ось</w:t>
      </w:r>
      <w:r>
        <w:rPr>
          <w:spacing w:val="-8"/>
          <w:w w:val="105"/>
        </w:rPr>
        <w:t> </w:t>
      </w:r>
      <w:r>
        <w:rPr>
          <w:rFonts w:ascii="Arial" w:hAnsi="Arial"/>
          <w:i/>
          <w:spacing w:val="-2"/>
          <w:w w:val="105"/>
        </w:rPr>
        <w:t>Х</w:t>
      </w:r>
      <w:r>
        <w:rPr>
          <w:spacing w:val="-2"/>
          <w:w w:val="105"/>
        </w:rPr>
        <w:t>1</w:t>
      </w:r>
      <w:r>
        <w:rPr>
          <w:spacing w:val="-7"/>
          <w:w w:val="105"/>
        </w:rPr>
        <w:t> </w:t>
      </w:r>
      <w:r>
        <w:rPr>
          <w:spacing w:val="-2"/>
          <w:w w:val="105"/>
        </w:rPr>
        <w:t>должна</w:t>
      </w:r>
      <w:r>
        <w:rPr>
          <w:spacing w:val="-7"/>
          <w:w w:val="105"/>
        </w:rPr>
        <w:t> </w:t>
      </w:r>
      <w:r>
        <w:rPr>
          <w:spacing w:val="-2"/>
          <w:w w:val="105"/>
        </w:rPr>
        <w:t>лежать</w:t>
      </w:r>
      <w:r>
        <w:rPr>
          <w:spacing w:val="-7"/>
          <w:w w:val="105"/>
        </w:rPr>
        <w:t> </w:t>
      </w:r>
      <w:r>
        <w:rPr>
          <w:spacing w:val="-2"/>
          <w:w w:val="105"/>
        </w:rPr>
        <w:t>в</w:t>
      </w:r>
      <w:r>
        <w:rPr>
          <w:spacing w:val="-6"/>
          <w:w w:val="105"/>
        </w:rPr>
        <w:t> </w:t>
      </w:r>
      <w:r>
        <w:rPr>
          <w:spacing w:val="-2"/>
          <w:w w:val="105"/>
        </w:rPr>
        <w:t>горизонтальной</w:t>
      </w:r>
      <w:r>
        <w:rPr>
          <w:spacing w:val="-6"/>
          <w:w w:val="105"/>
        </w:rPr>
        <w:t> </w:t>
      </w:r>
      <w:r>
        <w:rPr>
          <w:spacing w:val="-2"/>
          <w:w w:val="105"/>
        </w:rPr>
        <w:t>плоскости.</w:t>
      </w:r>
    </w:p>
    <w:p>
      <w:pPr>
        <w:pStyle w:val="BodyText"/>
        <w:spacing w:before="2"/>
        <w:ind w:firstLine="566"/>
      </w:pPr>
      <w:r>
        <w:rPr/>
        <w:t>Параметры</w:t>
      </w:r>
      <w:r>
        <w:rPr>
          <w:spacing w:val="40"/>
        </w:rPr>
        <w:t> </w:t>
      </w:r>
      <w:r>
        <w:rPr/>
        <w:t>жесткости</w:t>
      </w:r>
      <w:r>
        <w:rPr>
          <w:spacing w:val="40"/>
        </w:rPr>
        <w:t> </w:t>
      </w:r>
      <w:r>
        <w:rPr/>
        <w:t>–</w:t>
      </w:r>
      <w:r>
        <w:rPr>
          <w:spacing w:val="40"/>
        </w:rPr>
        <w:t> </w:t>
      </w:r>
      <w:r>
        <w:rPr/>
        <w:t>при</w:t>
      </w:r>
      <w:r>
        <w:rPr>
          <w:spacing w:val="40"/>
        </w:rPr>
        <w:t> </w:t>
      </w:r>
      <w:r>
        <w:rPr/>
        <w:t>учете</w:t>
      </w:r>
      <w:r>
        <w:rPr>
          <w:spacing w:val="40"/>
        </w:rPr>
        <w:t> </w:t>
      </w:r>
      <w:r>
        <w:rPr/>
        <w:t>нелинейности</w:t>
      </w:r>
      <w:r>
        <w:rPr>
          <w:spacing w:val="40"/>
        </w:rPr>
        <w:t> </w:t>
      </w:r>
      <w:r>
        <w:rPr/>
        <w:t>задаются</w:t>
      </w:r>
      <w:r>
        <w:rPr>
          <w:spacing w:val="40"/>
        </w:rPr>
        <w:t> </w:t>
      </w:r>
      <w:r>
        <w:rPr/>
        <w:t>пары</w:t>
      </w:r>
      <w:r>
        <w:rPr>
          <w:spacing w:val="40"/>
        </w:rPr>
        <w:t> </w:t>
      </w:r>
      <w:r>
        <w:rPr/>
        <w:t>значений</w:t>
      </w:r>
      <w:r>
        <w:rPr>
          <w:spacing w:val="40"/>
        </w:rPr>
        <w:t> </w:t>
      </w:r>
      <w:r>
        <w:rPr/>
        <w:t>для</w:t>
      </w:r>
      <w:r>
        <w:rPr>
          <w:spacing w:val="40"/>
        </w:rPr>
        <w:t> </w:t>
      </w:r>
      <w:r>
        <w:rPr/>
        <w:t>построения графика нелинейного деформирования </w:t>
      </w:r>
      <w:r>
        <w:rPr>
          <w:rFonts w:ascii="Arial" w:hAnsi="Arial"/>
          <w:i/>
        </w:rPr>
        <w:t>σ</w:t>
      </w:r>
      <w:r>
        <w:rPr/>
        <w:t>–</w:t>
      </w:r>
      <w:r>
        <w:rPr>
          <w:rFonts w:ascii="Arial" w:hAnsi="Arial"/>
          <w:i/>
        </w:rPr>
        <w:t>ε </w:t>
      </w:r>
      <w:r>
        <w:rPr/>
        <w:t>:</w:t>
      </w:r>
    </w:p>
    <w:p>
      <w:pPr>
        <w:spacing w:before="1"/>
        <w:ind w:left="799" w:right="0" w:firstLine="0"/>
        <w:jc w:val="left"/>
        <w:rPr>
          <w:sz w:val="20"/>
        </w:rPr>
      </w:pPr>
      <w:r>
        <w:rPr>
          <w:rFonts w:ascii="Arial" w:hAnsi="Arial"/>
          <w:i/>
          <w:sz w:val="20"/>
        </w:rPr>
        <w:t>Eps</w:t>
      </w:r>
      <w:r>
        <w:rPr>
          <w:sz w:val="20"/>
        </w:rPr>
        <w:t>1,</w:t>
      </w:r>
      <w:r>
        <w:rPr>
          <w:spacing w:val="12"/>
          <w:sz w:val="20"/>
        </w:rPr>
        <w:t> </w:t>
      </w:r>
      <w:r>
        <w:rPr>
          <w:rFonts w:ascii="Arial" w:hAnsi="Arial"/>
          <w:i/>
          <w:sz w:val="20"/>
        </w:rPr>
        <w:t>Eps</w:t>
      </w:r>
      <w:r>
        <w:rPr>
          <w:sz w:val="20"/>
        </w:rPr>
        <w:t>2,</w:t>
      </w:r>
      <w:r>
        <w:rPr>
          <w:spacing w:val="13"/>
          <w:sz w:val="20"/>
        </w:rPr>
        <w:t> </w:t>
      </w:r>
      <w:r>
        <w:rPr>
          <w:rFonts w:ascii="Arial" w:hAnsi="Arial"/>
          <w:i/>
          <w:sz w:val="20"/>
        </w:rPr>
        <w:t>Eps</w:t>
      </w:r>
      <w:r>
        <w:rPr>
          <w:sz w:val="20"/>
        </w:rPr>
        <w:t>3</w:t>
      </w:r>
      <w:r>
        <w:rPr>
          <w:spacing w:val="10"/>
          <w:sz w:val="20"/>
        </w:rPr>
        <w:t> </w:t>
      </w:r>
      <w:r>
        <w:rPr>
          <w:sz w:val="20"/>
        </w:rPr>
        <w:t>–</w:t>
      </w:r>
      <w:r>
        <w:rPr>
          <w:spacing w:val="12"/>
          <w:sz w:val="20"/>
        </w:rPr>
        <w:t> </w:t>
      </w:r>
      <w:r>
        <w:rPr>
          <w:spacing w:val="-2"/>
          <w:sz w:val="20"/>
        </w:rPr>
        <w:t>деформации;</w:t>
      </w:r>
    </w:p>
    <w:p>
      <w:pPr>
        <w:spacing w:before="0"/>
        <w:ind w:left="799" w:right="0" w:firstLine="0"/>
        <w:jc w:val="left"/>
        <w:rPr>
          <w:sz w:val="20"/>
        </w:rPr>
      </w:pPr>
      <w:r>
        <w:rPr>
          <w:rFonts w:ascii="Arial" w:hAnsi="Arial"/>
          <w:i/>
          <w:sz w:val="20"/>
        </w:rPr>
        <w:t>Sig</w:t>
      </w:r>
      <w:r>
        <w:rPr>
          <w:sz w:val="20"/>
        </w:rPr>
        <w:t>1,</w:t>
      </w:r>
      <w:r>
        <w:rPr>
          <w:spacing w:val="12"/>
          <w:sz w:val="20"/>
        </w:rPr>
        <w:t> </w:t>
      </w:r>
      <w:r>
        <w:rPr>
          <w:rFonts w:ascii="Arial" w:hAnsi="Arial"/>
          <w:i/>
          <w:sz w:val="20"/>
        </w:rPr>
        <w:t>Sig</w:t>
      </w:r>
      <w:r>
        <w:rPr>
          <w:sz w:val="20"/>
        </w:rPr>
        <w:t>2,</w:t>
      </w:r>
      <w:r>
        <w:rPr>
          <w:spacing w:val="13"/>
          <w:sz w:val="20"/>
        </w:rPr>
        <w:t> </w:t>
      </w:r>
      <w:r>
        <w:rPr>
          <w:rFonts w:ascii="Arial" w:hAnsi="Arial"/>
          <w:i/>
          <w:sz w:val="20"/>
        </w:rPr>
        <w:t>Sig</w:t>
      </w:r>
      <w:r>
        <w:rPr>
          <w:sz w:val="20"/>
        </w:rPr>
        <w:t>3</w:t>
      </w:r>
      <w:r>
        <w:rPr>
          <w:spacing w:val="10"/>
          <w:sz w:val="20"/>
        </w:rPr>
        <w:t> </w:t>
      </w:r>
      <w:r>
        <w:rPr>
          <w:sz w:val="20"/>
        </w:rPr>
        <w:t>–</w:t>
      </w:r>
      <w:r>
        <w:rPr>
          <w:spacing w:val="10"/>
          <w:sz w:val="20"/>
        </w:rPr>
        <w:t> </w:t>
      </w:r>
      <w:r>
        <w:rPr>
          <w:spacing w:val="-2"/>
          <w:sz w:val="20"/>
        </w:rPr>
        <w:t>напряжения.</w:t>
      </w:r>
    </w:p>
    <w:p>
      <w:pPr>
        <w:spacing w:after="0"/>
        <w:jc w:val="left"/>
        <w:rPr>
          <w:sz w:val="20"/>
        </w:rPr>
        <w:sectPr>
          <w:pgSz w:w="11910" w:h="16840"/>
          <w:pgMar w:header="0" w:footer="690" w:top="1040" w:bottom="880" w:left="900" w:right="880"/>
        </w:sectPr>
      </w:pPr>
    </w:p>
    <w:p>
      <w:pPr>
        <w:numPr>
          <w:ilvl w:val="2"/>
          <w:numId w:val="3"/>
        </w:numPr>
        <w:tabs>
          <w:tab w:pos="1650" w:val="left" w:leader="none"/>
          <w:tab w:pos="1651" w:val="left" w:leader="none"/>
        </w:tabs>
        <w:spacing w:before="74"/>
        <w:ind w:left="1650" w:right="0" w:hanging="1135"/>
        <w:jc w:val="left"/>
        <w:rPr>
          <w:rFonts w:ascii="Arial" w:hAnsi="Arial"/>
          <w:b/>
          <w:sz w:val="20"/>
        </w:rPr>
      </w:pPr>
      <w:bookmarkStart w:name="_TOC_250054" w:id="84"/>
      <w:r>
        <w:rPr>
          <w:rFonts w:ascii="Arial" w:hAnsi="Arial"/>
          <w:b/>
          <w:sz w:val="20"/>
        </w:rPr>
        <w:t>Четырехугольный</w:t>
      </w:r>
      <w:r>
        <w:rPr>
          <w:rFonts w:ascii="Arial" w:hAnsi="Arial"/>
          <w:b/>
          <w:spacing w:val="-8"/>
          <w:sz w:val="20"/>
        </w:rPr>
        <w:t> </w:t>
      </w:r>
      <w:r>
        <w:rPr>
          <w:rFonts w:ascii="Arial" w:hAnsi="Arial"/>
          <w:b/>
          <w:sz w:val="20"/>
        </w:rPr>
        <w:t>нелинейный</w:t>
      </w:r>
      <w:r>
        <w:rPr>
          <w:rFonts w:ascii="Arial" w:hAnsi="Arial"/>
          <w:b/>
          <w:spacing w:val="-10"/>
          <w:sz w:val="20"/>
        </w:rPr>
        <w:t> </w:t>
      </w:r>
      <w:r>
        <w:rPr>
          <w:rFonts w:ascii="Arial" w:hAnsi="Arial"/>
          <w:b/>
          <w:sz w:val="20"/>
        </w:rPr>
        <w:t>КЭ</w:t>
      </w:r>
      <w:r>
        <w:rPr>
          <w:rFonts w:ascii="Arial" w:hAnsi="Arial"/>
          <w:b/>
          <w:spacing w:val="-9"/>
          <w:sz w:val="20"/>
        </w:rPr>
        <w:t> </w:t>
      </w:r>
      <w:r>
        <w:rPr>
          <w:rFonts w:ascii="Arial" w:hAnsi="Arial"/>
          <w:b/>
          <w:sz w:val="20"/>
        </w:rPr>
        <w:t>платформенного</w:t>
      </w:r>
      <w:r>
        <w:rPr>
          <w:rFonts w:ascii="Arial" w:hAnsi="Arial"/>
          <w:b/>
          <w:spacing w:val="-8"/>
          <w:sz w:val="20"/>
        </w:rPr>
        <w:t> </w:t>
      </w:r>
      <w:r>
        <w:rPr>
          <w:rFonts w:ascii="Arial" w:hAnsi="Arial"/>
          <w:b/>
          <w:sz w:val="20"/>
        </w:rPr>
        <w:t>стыка</w:t>
      </w:r>
      <w:r>
        <w:rPr>
          <w:rFonts w:ascii="Arial" w:hAnsi="Arial"/>
          <w:b/>
          <w:spacing w:val="-9"/>
          <w:sz w:val="20"/>
        </w:rPr>
        <w:t> </w:t>
      </w:r>
      <w:r>
        <w:rPr>
          <w:rFonts w:ascii="Arial" w:hAnsi="Arial"/>
          <w:b/>
          <w:sz w:val="20"/>
        </w:rPr>
        <w:t>(КЭ</w:t>
      </w:r>
      <w:r>
        <w:rPr>
          <w:rFonts w:ascii="Arial" w:hAnsi="Arial"/>
          <w:b/>
          <w:spacing w:val="-9"/>
          <w:sz w:val="20"/>
        </w:rPr>
        <w:t> </w:t>
      </w:r>
      <w:bookmarkEnd w:id="84"/>
      <w:r>
        <w:rPr>
          <w:rFonts w:ascii="Arial" w:hAnsi="Arial"/>
          <w:b/>
          <w:spacing w:val="-4"/>
          <w:sz w:val="20"/>
        </w:rPr>
        <w:t>259)</w:t>
      </w:r>
    </w:p>
    <w:p>
      <w:pPr>
        <w:pStyle w:val="BodyText"/>
        <w:spacing w:line="244" w:lineRule="auto" w:before="123"/>
        <w:ind w:right="252" w:firstLine="566"/>
        <w:jc w:val="both"/>
      </w:pPr>
      <w:r>
        <w:rPr/>
        <w:t>Вертикальный пластинчатый КЭ моделирующий работу платформенного стыка панелей с учетом нелинейной работы на сжатие. КЭ применяется при расчете конструкций крупнопанельных </w:t>
      </w:r>
      <w:r>
        <w:rPr>
          <w:spacing w:val="-2"/>
        </w:rPr>
        <w:t>зданий.</w:t>
      </w:r>
    </w:p>
    <w:p>
      <w:pPr>
        <w:pStyle w:val="BodyText"/>
        <w:spacing w:line="224" w:lineRule="exact"/>
        <w:ind w:left="799"/>
        <w:jc w:val="both"/>
      </w:pPr>
      <w:r>
        <w:rPr/>
        <w:t>Степени</w:t>
      </w:r>
      <w:r>
        <w:rPr>
          <w:spacing w:val="-9"/>
        </w:rPr>
        <w:t> </w:t>
      </w:r>
      <w:r>
        <w:rPr/>
        <w:t>свободы</w:t>
      </w:r>
      <w:r>
        <w:rPr>
          <w:spacing w:val="-4"/>
        </w:rPr>
        <w:t> </w:t>
      </w:r>
      <w:r>
        <w:rPr>
          <w:spacing w:val="-2"/>
        </w:rPr>
        <w:t>узлов:</w:t>
      </w:r>
    </w:p>
    <w:p>
      <w:pPr>
        <w:pStyle w:val="BodyText"/>
        <w:spacing w:line="229" w:lineRule="exact"/>
        <w:ind w:left="799"/>
        <w:jc w:val="both"/>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4"/>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4"/>
        </w:rPr>
        <w:t> </w:t>
      </w:r>
      <w:r>
        <w:rPr/>
        <w:t>направлением</w:t>
      </w:r>
      <w:r>
        <w:rPr>
          <w:spacing w:val="-2"/>
        </w:rPr>
        <w:t> </w:t>
      </w:r>
      <w:r>
        <w:rPr>
          <w:rFonts w:ascii="Arial" w:hAnsi="Arial"/>
          <w:i/>
          <w:spacing w:val="-5"/>
        </w:rPr>
        <w:t>Х</w:t>
      </w:r>
      <w:r>
        <w:rPr>
          <w:spacing w:val="-5"/>
        </w:rPr>
        <w:t>1;</w:t>
      </w:r>
    </w:p>
    <w:p>
      <w:pPr>
        <w:pStyle w:val="BodyText"/>
        <w:spacing w:before="1"/>
        <w:ind w:left="799"/>
        <w:jc w:val="both"/>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4"/>
        </w:rPr>
        <w:t> </w:t>
      </w:r>
      <w:r>
        <w:rPr/>
        <w:t>линейное</w:t>
      </w:r>
      <w:r>
        <w:rPr>
          <w:spacing w:val="-3"/>
        </w:rPr>
        <w:t> </w:t>
      </w:r>
      <w:r>
        <w:rPr/>
        <w:t>перемещение;</w:t>
      </w:r>
      <w:r>
        <w:rPr>
          <w:spacing w:val="-1"/>
        </w:rPr>
        <w:t> </w:t>
      </w:r>
      <w:r>
        <w:rPr/>
        <w:t>положительное</w:t>
      </w:r>
      <w:r>
        <w:rPr>
          <w:spacing w:val="-4"/>
        </w:rPr>
        <w:t> </w:t>
      </w:r>
      <w:r>
        <w:rPr/>
        <w:t>направление</w:t>
      </w:r>
      <w:r>
        <w:rPr>
          <w:spacing w:val="-3"/>
        </w:rPr>
        <w:t> </w:t>
      </w:r>
      <w:r>
        <w:rPr/>
        <w:t>совпадает</w:t>
      </w:r>
      <w:r>
        <w:rPr>
          <w:spacing w:val="-4"/>
        </w:rPr>
        <w:t> </w:t>
      </w:r>
      <w:r>
        <w:rPr/>
        <w:t>с</w:t>
      </w:r>
      <w:r>
        <w:rPr>
          <w:spacing w:val="-2"/>
        </w:rPr>
        <w:t> </w:t>
      </w:r>
      <w:r>
        <w:rPr/>
        <w:t>направлением</w:t>
      </w:r>
      <w:r>
        <w:rPr>
          <w:spacing w:val="-1"/>
        </w:rPr>
        <w:t> </w:t>
      </w:r>
      <w:r>
        <w:rPr>
          <w:rFonts w:ascii="Arial" w:hAnsi="Arial"/>
          <w:i/>
          <w:spacing w:val="-5"/>
        </w:rPr>
        <w:t>Y</w:t>
      </w:r>
      <w:r>
        <w:rPr>
          <w:spacing w:val="-5"/>
        </w:rPr>
        <w:t>1;</w:t>
      </w:r>
    </w:p>
    <w:p>
      <w:pPr>
        <w:pStyle w:val="BodyText"/>
        <w:ind w:left="799" w:right="625"/>
        <w:jc w:val="both"/>
      </w:pPr>
      <w:r>
        <w:rPr>
          <w:rFonts w:ascii="Arial" w:hAnsi="Arial"/>
          <w:i/>
        </w:rPr>
        <w:t>Z</w:t>
      </w:r>
      <w:r>
        <w:rPr>
          <w:rFonts w:ascii="Arial" w:hAnsi="Arial"/>
          <w:i/>
          <w:spacing w:val="-1"/>
        </w:rPr>
        <w:t> </w:t>
      </w:r>
      <w:r>
        <w:rPr/>
        <w:t>(</w:t>
      </w:r>
      <w:r>
        <w:rPr>
          <w:rFonts w:ascii="Arial" w:hAnsi="Arial"/>
          <w:i/>
        </w:rPr>
        <w:t>w</w:t>
      </w:r>
      <w:r>
        <w:rPr/>
        <w:t>) – линейное перемещение; положительное направление совпадает с направлением </w:t>
      </w:r>
      <w:r>
        <w:rPr>
          <w:rFonts w:ascii="Arial" w:hAnsi="Arial"/>
          <w:i/>
        </w:rPr>
        <w:t>Z</w:t>
      </w:r>
      <w:r>
        <w:rPr/>
        <w:t>1. </w:t>
      </w:r>
      <w:r>
        <w:rPr>
          <w:spacing w:val="-2"/>
          <w:w w:val="105"/>
        </w:rPr>
        <w:t>Ось</w:t>
      </w:r>
      <w:r>
        <w:rPr>
          <w:spacing w:val="-8"/>
          <w:w w:val="105"/>
        </w:rPr>
        <w:t> </w:t>
      </w:r>
      <w:r>
        <w:rPr>
          <w:rFonts w:ascii="Arial" w:hAnsi="Arial"/>
          <w:i/>
          <w:spacing w:val="-2"/>
          <w:w w:val="105"/>
        </w:rPr>
        <w:t>Х</w:t>
      </w:r>
      <w:r>
        <w:rPr>
          <w:spacing w:val="-2"/>
          <w:w w:val="105"/>
        </w:rPr>
        <w:t>1</w:t>
      </w:r>
      <w:r>
        <w:rPr>
          <w:spacing w:val="-7"/>
          <w:w w:val="105"/>
        </w:rPr>
        <w:t> </w:t>
      </w:r>
      <w:r>
        <w:rPr>
          <w:spacing w:val="-2"/>
          <w:w w:val="105"/>
        </w:rPr>
        <w:t>должна</w:t>
      </w:r>
      <w:r>
        <w:rPr>
          <w:spacing w:val="-7"/>
          <w:w w:val="105"/>
        </w:rPr>
        <w:t> </w:t>
      </w:r>
      <w:r>
        <w:rPr>
          <w:spacing w:val="-2"/>
          <w:w w:val="105"/>
        </w:rPr>
        <w:t>лежать</w:t>
      </w:r>
      <w:r>
        <w:rPr>
          <w:spacing w:val="-7"/>
          <w:w w:val="105"/>
        </w:rPr>
        <w:t> </w:t>
      </w:r>
      <w:r>
        <w:rPr>
          <w:spacing w:val="-2"/>
          <w:w w:val="105"/>
        </w:rPr>
        <w:t>в</w:t>
      </w:r>
      <w:r>
        <w:rPr>
          <w:spacing w:val="-6"/>
          <w:w w:val="105"/>
        </w:rPr>
        <w:t> </w:t>
      </w:r>
      <w:r>
        <w:rPr>
          <w:spacing w:val="-2"/>
          <w:w w:val="105"/>
        </w:rPr>
        <w:t>горизонтальной</w:t>
      </w:r>
      <w:r>
        <w:rPr>
          <w:spacing w:val="-6"/>
          <w:w w:val="105"/>
        </w:rPr>
        <w:t> </w:t>
      </w:r>
      <w:r>
        <w:rPr>
          <w:spacing w:val="-2"/>
          <w:w w:val="105"/>
        </w:rPr>
        <w:t>плоскости.</w:t>
      </w:r>
    </w:p>
    <w:p>
      <w:pPr>
        <w:pStyle w:val="BodyText"/>
        <w:spacing w:before="4"/>
        <w:ind w:right="254" w:firstLine="566"/>
      </w:pPr>
      <w:r>
        <w:rPr/>
        <w:t>При</w:t>
      </w:r>
      <w:r>
        <w:rPr>
          <w:spacing w:val="80"/>
        </w:rPr>
        <w:t> </w:t>
      </w:r>
      <w:r>
        <w:rPr/>
        <w:t>учете</w:t>
      </w:r>
      <w:r>
        <w:rPr>
          <w:spacing w:val="80"/>
        </w:rPr>
        <w:t> </w:t>
      </w:r>
      <w:r>
        <w:rPr/>
        <w:t>нелинейности</w:t>
      </w:r>
      <w:r>
        <w:rPr>
          <w:spacing w:val="76"/>
        </w:rPr>
        <w:t> </w:t>
      </w:r>
      <w:r>
        <w:rPr/>
        <w:t>задаются</w:t>
      </w:r>
      <w:r>
        <w:rPr>
          <w:spacing w:val="78"/>
        </w:rPr>
        <w:t> </w:t>
      </w:r>
      <w:r>
        <w:rPr/>
        <w:t>пары</w:t>
      </w:r>
      <w:r>
        <w:rPr>
          <w:spacing w:val="80"/>
        </w:rPr>
        <w:t> </w:t>
      </w:r>
      <w:r>
        <w:rPr/>
        <w:t>значений</w:t>
      </w:r>
      <w:r>
        <w:rPr>
          <w:spacing w:val="80"/>
        </w:rPr>
        <w:t> </w:t>
      </w:r>
      <w:r>
        <w:rPr/>
        <w:t>для</w:t>
      </w:r>
      <w:r>
        <w:rPr>
          <w:spacing w:val="79"/>
        </w:rPr>
        <w:t> </w:t>
      </w:r>
      <w:r>
        <w:rPr/>
        <w:t>построения</w:t>
      </w:r>
      <w:r>
        <w:rPr>
          <w:spacing w:val="80"/>
        </w:rPr>
        <w:t> </w:t>
      </w:r>
      <w:r>
        <w:rPr/>
        <w:t>графика</w:t>
      </w:r>
      <w:r>
        <w:rPr>
          <w:spacing w:val="80"/>
        </w:rPr>
        <w:t> </w:t>
      </w:r>
      <w:r>
        <w:rPr/>
        <w:t>нелинейного деформирования </w:t>
      </w:r>
      <w:r>
        <w:rPr>
          <w:rFonts w:ascii="Arial" w:hAnsi="Arial"/>
          <w:i/>
        </w:rPr>
        <w:t>σ</w:t>
      </w:r>
      <w:r>
        <w:rPr/>
        <w:t>–</w:t>
      </w:r>
      <w:r>
        <w:rPr>
          <w:rFonts w:ascii="Arial" w:hAnsi="Arial"/>
          <w:i/>
        </w:rPr>
        <w:t>ε</w:t>
      </w:r>
      <w:r>
        <w:rPr/>
        <w:t>:</w:t>
      </w:r>
    </w:p>
    <w:p>
      <w:pPr>
        <w:spacing w:line="229" w:lineRule="exact" w:before="0"/>
        <w:ind w:left="799" w:right="0" w:firstLine="0"/>
        <w:jc w:val="left"/>
        <w:rPr>
          <w:sz w:val="20"/>
        </w:rPr>
      </w:pPr>
      <w:r>
        <w:rPr>
          <w:rFonts w:ascii="Arial" w:hAnsi="Arial"/>
          <w:i/>
          <w:sz w:val="20"/>
        </w:rPr>
        <w:t>Eps</w:t>
      </w:r>
      <w:r>
        <w:rPr>
          <w:sz w:val="20"/>
        </w:rPr>
        <w:t>1,</w:t>
      </w:r>
      <w:r>
        <w:rPr>
          <w:spacing w:val="12"/>
          <w:sz w:val="20"/>
        </w:rPr>
        <w:t> </w:t>
      </w:r>
      <w:r>
        <w:rPr>
          <w:rFonts w:ascii="Arial" w:hAnsi="Arial"/>
          <w:i/>
          <w:sz w:val="20"/>
        </w:rPr>
        <w:t>Eps</w:t>
      </w:r>
      <w:r>
        <w:rPr>
          <w:sz w:val="20"/>
        </w:rPr>
        <w:t>2,</w:t>
      </w:r>
      <w:r>
        <w:rPr>
          <w:spacing w:val="13"/>
          <w:sz w:val="20"/>
        </w:rPr>
        <w:t> </w:t>
      </w:r>
      <w:r>
        <w:rPr>
          <w:rFonts w:ascii="Arial" w:hAnsi="Arial"/>
          <w:i/>
          <w:sz w:val="20"/>
        </w:rPr>
        <w:t>Eps</w:t>
      </w:r>
      <w:r>
        <w:rPr>
          <w:sz w:val="20"/>
        </w:rPr>
        <w:t>3</w:t>
      </w:r>
      <w:r>
        <w:rPr>
          <w:spacing w:val="10"/>
          <w:sz w:val="20"/>
        </w:rPr>
        <w:t> </w:t>
      </w:r>
      <w:r>
        <w:rPr>
          <w:sz w:val="20"/>
        </w:rPr>
        <w:t>–</w:t>
      </w:r>
      <w:r>
        <w:rPr>
          <w:spacing w:val="12"/>
          <w:sz w:val="20"/>
        </w:rPr>
        <w:t> </w:t>
      </w:r>
      <w:r>
        <w:rPr>
          <w:spacing w:val="-2"/>
          <w:sz w:val="20"/>
        </w:rPr>
        <w:t>деформации;</w:t>
      </w:r>
    </w:p>
    <w:p>
      <w:pPr>
        <w:spacing w:before="1"/>
        <w:ind w:left="799" w:right="0" w:firstLine="0"/>
        <w:jc w:val="left"/>
        <w:rPr>
          <w:sz w:val="20"/>
        </w:rPr>
      </w:pPr>
      <w:r>
        <w:rPr>
          <w:rFonts w:ascii="Arial" w:hAnsi="Arial"/>
          <w:i/>
          <w:sz w:val="20"/>
        </w:rPr>
        <w:t>Sig</w:t>
      </w:r>
      <w:r>
        <w:rPr>
          <w:sz w:val="20"/>
        </w:rPr>
        <w:t>1,</w:t>
      </w:r>
      <w:r>
        <w:rPr>
          <w:spacing w:val="12"/>
          <w:sz w:val="20"/>
        </w:rPr>
        <w:t> </w:t>
      </w:r>
      <w:r>
        <w:rPr>
          <w:rFonts w:ascii="Arial" w:hAnsi="Arial"/>
          <w:i/>
          <w:sz w:val="20"/>
        </w:rPr>
        <w:t>Sig</w:t>
      </w:r>
      <w:r>
        <w:rPr>
          <w:sz w:val="20"/>
        </w:rPr>
        <w:t>2,</w:t>
      </w:r>
      <w:r>
        <w:rPr>
          <w:spacing w:val="13"/>
          <w:sz w:val="20"/>
        </w:rPr>
        <w:t> </w:t>
      </w:r>
      <w:r>
        <w:rPr>
          <w:rFonts w:ascii="Arial" w:hAnsi="Arial"/>
          <w:i/>
          <w:sz w:val="20"/>
        </w:rPr>
        <w:t>Sig</w:t>
      </w:r>
      <w:r>
        <w:rPr>
          <w:sz w:val="20"/>
        </w:rPr>
        <w:t>3</w:t>
      </w:r>
      <w:r>
        <w:rPr>
          <w:spacing w:val="10"/>
          <w:sz w:val="20"/>
        </w:rPr>
        <w:t> </w:t>
      </w:r>
      <w:r>
        <w:rPr>
          <w:sz w:val="20"/>
        </w:rPr>
        <w:t>–</w:t>
      </w:r>
      <w:r>
        <w:rPr>
          <w:spacing w:val="10"/>
          <w:sz w:val="20"/>
        </w:rPr>
        <w:t> </w:t>
      </w:r>
      <w:r>
        <w:rPr>
          <w:spacing w:val="-2"/>
          <w:sz w:val="20"/>
        </w:rPr>
        <w:t>напряжения.</w:t>
      </w:r>
    </w:p>
    <w:p>
      <w:pPr>
        <w:numPr>
          <w:ilvl w:val="2"/>
          <w:numId w:val="3"/>
        </w:numPr>
        <w:tabs>
          <w:tab w:pos="1650" w:val="left" w:leader="none"/>
          <w:tab w:pos="1651" w:val="left" w:leader="none"/>
        </w:tabs>
        <w:spacing w:before="120"/>
        <w:ind w:left="1650" w:right="0" w:hanging="1135"/>
        <w:jc w:val="left"/>
        <w:rPr>
          <w:rFonts w:ascii="Arial" w:hAnsi="Arial"/>
          <w:b/>
          <w:sz w:val="20"/>
        </w:rPr>
      </w:pPr>
      <w:bookmarkStart w:name="_TOC_250053" w:id="85"/>
      <w:r>
        <w:rPr>
          <w:rFonts w:ascii="Arial" w:hAnsi="Arial"/>
          <w:b/>
          <w:sz w:val="20"/>
        </w:rPr>
        <w:t>Одноузловой</w:t>
      </w:r>
      <w:r>
        <w:rPr>
          <w:rFonts w:ascii="Arial" w:hAnsi="Arial"/>
          <w:b/>
          <w:spacing w:val="-8"/>
          <w:sz w:val="20"/>
        </w:rPr>
        <w:t> </w:t>
      </w:r>
      <w:r>
        <w:rPr>
          <w:rFonts w:ascii="Arial" w:hAnsi="Arial"/>
          <w:b/>
          <w:sz w:val="20"/>
        </w:rPr>
        <w:t>КЭ</w:t>
      </w:r>
      <w:r>
        <w:rPr>
          <w:rFonts w:ascii="Arial" w:hAnsi="Arial"/>
          <w:b/>
          <w:spacing w:val="-7"/>
          <w:sz w:val="20"/>
        </w:rPr>
        <w:t> </w:t>
      </w:r>
      <w:r>
        <w:rPr>
          <w:rFonts w:ascii="Arial" w:hAnsi="Arial"/>
          <w:b/>
          <w:sz w:val="20"/>
        </w:rPr>
        <w:t>односторонней</w:t>
      </w:r>
      <w:r>
        <w:rPr>
          <w:rFonts w:ascii="Arial" w:hAnsi="Arial"/>
          <w:b/>
          <w:spacing w:val="-4"/>
          <w:sz w:val="20"/>
        </w:rPr>
        <w:t> </w:t>
      </w:r>
      <w:r>
        <w:rPr>
          <w:rFonts w:ascii="Arial" w:hAnsi="Arial"/>
          <w:b/>
          <w:sz w:val="20"/>
        </w:rPr>
        <w:t>упругой</w:t>
      </w:r>
      <w:r>
        <w:rPr>
          <w:rFonts w:ascii="Arial" w:hAnsi="Arial"/>
          <w:b/>
          <w:spacing w:val="-7"/>
          <w:sz w:val="20"/>
        </w:rPr>
        <w:t> </w:t>
      </w:r>
      <w:r>
        <w:rPr>
          <w:rFonts w:ascii="Arial" w:hAnsi="Arial"/>
          <w:b/>
          <w:sz w:val="20"/>
        </w:rPr>
        <w:t>связи</w:t>
      </w:r>
      <w:r>
        <w:rPr>
          <w:rFonts w:ascii="Arial" w:hAnsi="Arial"/>
          <w:b/>
          <w:spacing w:val="-4"/>
          <w:sz w:val="20"/>
        </w:rPr>
        <w:t> </w:t>
      </w:r>
      <w:r>
        <w:rPr>
          <w:rFonts w:ascii="Arial" w:hAnsi="Arial"/>
          <w:b/>
          <w:sz w:val="20"/>
        </w:rPr>
        <w:t>с</w:t>
      </w:r>
      <w:r>
        <w:rPr>
          <w:rFonts w:ascii="Arial" w:hAnsi="Arial"/>
          <w:b/>
          <w:spacing w:val="-8"/>
          <w:sz w:val="20"/>
        </w:rPr>
        <w:t> </w:t>
      </w:r>
      <w:r>
        <w:rPr>
          <w:rFonts w:ascii="Arial" w:hAnsi="Arial"/>
          <w:b/>
          <w:sz w:val="20"/>
        </w:rPr>
        <w:t>трением</w:t>
      </w:r>
      <w:r>
        <w:rPr>
          <w:rFonts w:ascii="Arial" w:hAnsi="Arial"/>
          <w:b/>
          <w:spacing w:val="-7"/>
          <w:sz w:val="20"/>
        </w:rPr>
        <w:t> </w:t>
      </w:r>
      <w:r>
        <w:rPr>
          <w:rFonts w:ascii="Arial" w:hAnsi="Arial"/>
          <w:b/>
          <w:sz w:val="20"/>
        </w:rPr>
        <w:t>(КЭ</w:t>
      </w:r>
      <w:r>
        <w:rPr>
          <w:rFonts w:ascii="Arial" w:hAnsi="Arial"/>
          <w:b/>
          <w:spacing w:val="-5"/>
          <w:sz w:val="20"/>
        </w:rPr>
        <w:t> </w:t>
      </w:r>
      <w:bookmarkEnd w:id="85"/>
      <w:r>
        <w:rPr>
          <w:rFonts w:ascii="Arial" w:hAnsi="Arial"/>
          <w:b/>
          <w:spacing w:val="-4"/>
          <w:sz w:val="20"/>
        </w:rPr>
        <w:t>263)</w:t>
      </w:r>
    </w:p>
    <w:p>
      <w:pPr>
        <w:pStyle w:val="BodyText"/>
        <w:tabs>
          <w:tab w:pos="1742" w:val="left" w:leader="none"/>
          <w:tab w:pos="2222" w:val="left" w:leader="none"/>
          <w:tab w:pos="3753" w:val="left" w:leader="none"/>
          <w:tab w:pos="4314" w:val="left" w:leader="none"/>
          <w:tab w:pos="6011" w:val="left" w:leader="none"/>
          <w:tab w:pos="7329" w:val="left" w:leader="none"/>
          <w:tab w:pos="7656" w:val="left" w:leader="none"/>
          <w:tab w:pos="9295" w:val="left" w:leader="none"/>
        </w:tabs>
        <w:spacing w:line="244" w:lineRule="auto" w:before="124"/>
        <w:ind w:right="255" w:firstLine="566"/>
      </w:pPr>
      <w:r>
        <w:rPr>
          <w:spacing w:val="-2"/>
        </w:rPr>
        <w:t>Данный</w:t>
      </w:r>
      <w:r>
        <w:rPr/>
        <w:tab/>
      </w:r>
      <w:r>
        <w:rPr>
          <w:spacing w:val="-6"/>
        </w:rPr>
        <w:t>КЭ</w:t>
      </w:r>
      <w:r>
        <w:rPr/>
        <w:tab/>
      </w:r>
      <w:r>
        <w:rPr>
          <w:spacing w:val="-2"/>
        </w:rPr>
        <w:t>предназначен</w:t>
      </w:r>
      <w:r>
        <w:rPr/>
        <w:tab/>
      </w:r>
      <w:r>
        <w:rPr>
          <w:spacing w:val="-4"/>
        </w:rPr>
        <w:t>для</w:t>
      </w:r>
      <w:r>
        <w:rPr/>
        <w:tab/>
      </w:r>
      <w:r>
        <w:rPr>
          <w:spacing w:val="-2"/>
        </w:rPr>
        <w:t>моделирования</w:t>
      </w:r>
      <w:r>
        <w:rPr/>
        <w:tab/>
      </w:r>
      <w:r>
        <w:rPr>
          <w:spacing w:val="-2"/>
        </w:rPr>
        <w:t>скольжения</w:t>
      </w:r>
      <w:r>
        <w:rPr/>
        <w:tab/>
      </w:r>
      <w:r>
        <w:rPr>
          <w:spacing w:val="-10"/>
        </w:rPr>
        <w:t>в</w:t>
      </w:r>
      <w:r>
        <w:rPr/>
        <w:tab/>
      </w:r>
      <w:r>
        <w:rPr>
          <w:spacing w:val="-2"/>
        </w:rPr>
        <w:t>односторонней</w:t>
      </w:r>
      <w:r>
        <w:rPr/>
        <w:tab/>
      </w:r>
      <w:r>
        <w:rPr>
          <w:spacing w:val="-2"/>
        </w:rPr>
        <w:t>связи, </w:t>
      </w:r>
      <w:r>
        <w:rPr/>
        <w:t>ориентированной вдоль одной из глобальных или локальных осей координат узла.</w:t>
      </w:r>
    </w:p>
    <w:p>
      <w:pPr>
        <w:pStyle w:val="BodyText"/>
        <w:spacing w:line="225" w:lineRule="exact"/>
        <w:ind w:left="799"/>
      </w:pPr>
      <w:r>
        <w:rPr/>
        <w:t>Степени</w:t>
      </w:r>
      <w:r>
        <w:rPr>
          <w:spacing w:val="-10"/>
        </w:rPr>
        <w:t> </w:t>
      </w:r>
      <w:r>
        <w:rPr/>
        <w:t>свободы</w:t>
      </w:r>
      <w:r>
        <w:rPr>
          <w:spacing w:val="-4"/>
        </w:rPr>
        <w:t> </w:t>
      </w:r>
      <w:r>
        <w:rPr/>
        <w:t>узлов</w:t>
      </w:r>
      <w:r>
        <w:rPr>
          <w:spacing w:val="-7"/>
        </w:rPr>
        <w:t> </w:t>
      </w:r>
      <w:r>
        <w:rPr/>
        <w:t>(одно</w:t>
      </w:r>
      <w:r>
        <w:rPr>
          <w:spacing w:val="-7"/>
        </w:rPr>
        <w:t> </w:t>
      </w:r>
      <w:r>
        <w:rPr/>
        <w:t>из</w:t>
      </w:r>
      <w:r>
        <w:rPr>
          <w:spacing w:val="-7"/>
        </w:rPr>
        <w:t> </w:t>
      </w:r>
      <w:r>
        <w:rPr>
          <w:spacing w:val="-2"/>
        </w:rPr>
        <w:t>направлений):</w:t>
      </w:r>
    </w:p>
    <w:p>
      <w:pPr>
        <w:pStyle w:val="BodyText"/>
        <w:spacing w:line="229" w:lineRule="exact"/>
        <w:ind w:left="799"/>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4"/>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4"/>
        </w:rPr>
        <w:t> </w:t>
      </w:r>
      <w:r>
        <w:rPr/>
        <w:t>направлением</w:t>
      </w:r>
      <w:r>
        <w:rPr>
          <w:spacing w:val="-2"/>
        </w:rPr>
        <w:t> </w:t>
      </w:r>
      <w:r>
        <w:rPr>
          <w:rFonts w:ascii="Arial" w:hAnsi="Arial"/>
          <w:i/>
          <w:spacing w:val="-5"/>
        </w:rPr>
        <w:t>Х</w:t>
      </w:r>
      <w:r>
        <w:rPr>
          <w:spacing w:val="-5"/>
        </w:rPr>
        <w:t>;</w:t>
      </w:r>
    </w:p>
    <w:p>
      <w:pPr>
        <w:pStyle w:val="BodyText"/>
        <w:ind w:left="799"/>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4"/>
        </w:rPr>
        <w:t> </w:t>
      </w:r>
      <w:r>
        <w:rPr/>
        <w:t>линейное</w:t>
      </w:r>
      <w:r>
        <w:rPr>
          <w:spacing w:val="-3"/>
        </w:rPr>
        <w:t> </w:t>
      </w:r>
      <w:r>
        <w:rPr/>
        <w:t>перемещение;</w:t>
      </w:r>
      <w:r>
        <w:rPr>
          <w:spacing w:val="-1"/>
        </w:rPr>
        <w:t> </w:t>
      </w:r>
      <w:r>
        <w:rPr/>
        <w:t>положительное</w:t>
      </w:r>
      <w:r>
        <w:rPr>
          <w:spacing w:val="-4"/>
        </w:rPr>
        <w:t> </w:t>
      </w:r>
      <w:r>
        <w:rPr/>
        <w:t>направление</w:t>
      </w:r>
      <w:r>
        <w:rPr>
          <w:spacing w:val="-3"/>
        </w:rPr>
        <w:t> </w:t>
      </w:r>
      <w:r>
        <w:rPr/>
        <w:t>совпадает</w:t>
      </w:r>
      <w:r>
        <w:rPr>
          <w:spacing w:val="-4"/>
        </w:rPr>
        <w:t> </w:t>
      </w:r>
      <w:r>
        <w:rPr/>
        <w:t>с</w:t>
      </w:r>
      <w:r>
        <w:rPr>
          <w:spacing w:val="-2"/>
        </w:rPr>
        <w:t> </w:t>
      </w:r>
      <w:r>
        <w:rPr/>
        <w:t>направлением</w:t>
      </w:r>
      <w:r>
        <w:rPr>
          <w:spacing w:val="-1"/>
        </w:rPr>
        <w:t> </w:t>
      </w:r>
      <w:r>
        <w:rPr>
          <w:rFonts w:ascii="Arial" w:hAnsi="Arial"/>
          <w:i/>
          <w:spacing w:val="-5"/>
        </w:rPr>
        <w:t>Y</w:t>
      </w:r>
      <w:r>
        <w:rPr>
          <w:spacing w:val="-5"/>
        </w:rPr>
        <w:t>;</w:t>
      </w:r>
    </w:p>
    <w:p>
      <w:pPr>
        <w:pStyle w:val="BodyText"/>
        <w:spacing w:line="242" w:lineRule="auto" w:before="1"/>
        <w:ind w:left="799"/>
      </w:pPr>
      <w:r>
        <w:rPr>
          <w:rFonts w:ascii="Arial" w:hAnsi="Arial"/>
          <w:i/>
        </w:rPr>
        <w:t>Z</w:t>
      </w:r>
      <w:r>
        <w:rPr>
          <w:rFonts w:ascii="Arial" w:hAnsi="Arial"/>
          <w:i/>
          <w:spacing w:val="-1"/>
        </w:rPr>
        <w:t> </w:t>
      </w:r>
      <w:r>
        <w:rPr/>
        <w:t>(</w:t>
      </w:r>
      <w:r>
        <w:rPr>
          <w:rFonts w:ascii="Arial" w:hAnsi="Arial"/>
          <w:i/>
        </w:rPr>
        <w:t>w</w:t>
      </w:r>
      <w:r>
        <w:rPr/>
        <w:t>) – линейное перемещение; положительное направление совпадает с направлением </w:t>
      </w:r>
      <w:r>
        <w:rPr>
          <w:rFonts w:ascii="Arial" w:hAnsi="Arial"/>
          <w:i/>
        </w:rPr>
        <w:t>Z</w:t>
      </w:r>
      <w:r>
        <w:rPr/>
        <w:t>. </w:t>
      </w:r>
      <w:r>
        <w:rPr>
          <w:w w:val="105"/>
        </w:rPr>
        <w:t>Реализовано</w:t>
      </w:r>
      <w:r>
        <w:rPr>
          <w:spacing w:val="-5"/>
          <w:w w:val="105"/>
        </w:rPr>
        <w:t> </w:t>
      </w:r>
      <w:r>
        <w:rPr>
          <w:w w:val="105"/>
        </w:rPr>
        <w:t>условие</w:t>
      </w:r>
      <w:r>
        <w:rPr>
          <w:spacing w:val="-9"/>
          <w:w w:val="105"/>
        </w:rPr>
        <w:t> </w:t>
      </w:r>
      <w:r>
        <w:rPr>
          <w:w w:val="105"/>
        </w:rPr>
        <w:t>трения</w:t>
      </w:r>
      <w:r>
        <w:rPr>
          <w:spacing w:val="-8"/>
          <w:w w:val="105"/>
        </w:rPr>
        <w:t> </w:t>
      </w:r>
      <w:r>
        <w:rPr>
          <w:w w:val="105"/>
        </w:rPr>
        <w:t>Кулона:</w:t>
      </w:r>
      <w:r>
        <w:rPr>
          <w:spacing w:val="-7"/>
          <w:w w:val="105"/>
        </w:rPr>
        <w:t> </w:t>
      </w:r>
      <w:r>
        <w:rPr>
          <w:w w:val="105"/>
        </w:rPr>
        <w:t>|</w:t>
      </w:r>
      <w:r>
        <w:rPr>
          <w:spacing w:val="-8"/>
          <w:w w:val="105"/>
        </w:rPr>
        <w:t> </w:t>
      </w:r>
      <w:r>
        <w:rPr>
          <w:rFonts w:ascii="Cambria" w:hAnsi="Cambria"/>
          <w:i/>
          <w:w w:val="105"/>
          <w:sz w:val="21"/>
        </w:rPr>
        <w:t>τ</w:t>
      </w:r>
      <w:r>
        <w:rPr>
          <w:rFonts w:ascii="Cambria" w:hAnsi="Cambria"/>
          <w:i/>
          <w:spacing w:val="-2"/>
          <w:w w:val="105"/>
          <w:sz w:val="21"/>
        </w:rPr>
        <w:t> </w:t>
      </w:r>
      <w:r>
        <w:rPr>
          <w:w w:val="105"/>
        </w:rPr>
        <w:t>|</w:t>
      </w:r>
      <w:r>
        <w:rPr>
          <w:spacing w:val="-10"/>
          <w:w w:val="105"/>
        </w:rPr>
        <w:t> </w:t>
      </w:r>
      <w:r>
        <w:rPr>
          <w:w w:val="105"/>
        </w:rPr>
        <w:t>≤</w:t>
      </w:r>
      <w:r>
        <w:rPr>
          <w:spacing w:val="-8"/>
          <w:w w:val="105"/>
        </w:rPr>
        <w:t> </w:t>
      </w:r>
      <w:r>
        <w:rPr>
          <w:spacing w:val="1"/>
          <w:w w:val="167"/>
        </w:rPr>
        <w:t>–</w:t>
      </w:r>
      <w:r>
        <w:rPr>
          <w:rFonts w:ascii="Cambria" w:hAnsi="Cambria"/>
          <w:i/>
          <w:spacing w:val="-1"/>
          <w:w w:val="62"/>
          <w:sz w:val="21"/>
        </w:rPr>
        <w:t>y</w:t>
      </w:r>
      <w:r>
        <w:rPr>
          <w:rFonts w:ascii="Cambria" w:hAnsi="Cambria"/>
          <w:i/>
          <w:spacing w:val="-6"/>
          <w:w w:val="114"/>
          <w:sz w:val="21"/>
        </w:rPr>
        <w:t> </w:t>
      </w:r>
      <w:r>
        <w:rPr>
          <w:rFonts w:ascii="Arial" w:hAnsi="Arial"/>
          <w:i/>
          <w:w w:val="105"/>
        </w:rPr>
        <w:t>σ</w:t>
      </w:r>
      <w:r>
        <w:rPr>
          <w:w w:val="105"/>
        </w:rPr>
        <w:t>,</w:t>
      </w:r>
      <w:r>
        <w:rPr>
          <w:spacing w:val="-7"/>
          <w:w w:val="105"/>
        </w:rPr>
        <w:t> </w:t>
      </w:r>
      <w:r>
        <w:rPr>
          <w:w w:val="105"/>
        </w:rPr>
        <w:t>где:</w:t>
      </w:r>
    </w:p>
    <w:p>
      <w:pPr>
        <w:pStyle w:val="BodyText"/>
        <w:spacing w:line="242" w:lineRule="exact"/>
        <w:ind w:left="799"/>
      </w:pPr>
      <w:r>
        <w:rPr>
          <w:rFonts w:ascii="Cambria" w:hAnsi="Cambria"/>
          <w:i/>
          <w:sz w:val="21"/>
        </w:rPr>
        <w:t>τ</w:t>
      </w:r>
      <w:r>
        <w:rPr/>
        <w:t>, </w:t>
      </w:r>
      <w:r>
        <w:rPr>
          <w:rFonts w:ascii="Arial" w:hAnsi="Arial"/>
          <w:i/>
        </w:rPr>
        <w:t>σ</w:t>
      </w:r>
      <w:r>
        <w:rPr>
          <w:rFonts w:ascii="Arial" w:hAnsi="Arial"/>
          <w:i/>
          <w:spacing w:val="2"/>
        </w:rPr>
        <w:t> </w:t>
      </w:r>
      <w:r>
        <w:rPr/>
        <w:t>– касательное</w:t>
      </w:r>
      <w:r>
        <w:rPr>
          <w:spacing w:val="4"/>
        </w:rPr>
        <w:t> </w:t>
      </w:r>
      <w:r>
        <w:rPr/>
        <w:t>и</w:t>
      </w:r>
      <w:r>
        <w:rPr>
          <w:spacing w:val="-1"/>
        </w:rPr>
        <w:t> </w:t>
      </w:r>
      <w:r>
        <w:rPr/>
        <w:t>нормальное</w:t>
      </w:r>
      <w:r>
        <w:rPr>
          <w:spacing w:val="1"/>
        </w:rPr>
        <w:t> </w:t>
      </w:r>
      <w:r>
        <w:rPr>
          <w:spacing w:val="-2"/>
        </w:rPr>
        <w:t>напряжения;</w:t>
      </w:r>
    </w:p>
    <w:p>
      <w:pPr>
        <w:pStyle w:val="BodyText"/>
        <w:ind w:left="799" w:right="5336"/>
      </w:pPr>
      <w:r>
        <w:rPr>
          <w:rFonts w:ascii="Cambria" w:hAnsi="Cambria"/>
          <w:i/>
          <w:sz w:val="21"/>
        </w:rPr>
        <w:t>y </w:t>
      </w:r>
      <w:r>
        <w:rPr/>
        <w:t>–</w:t>
      </w:r>
      <w:r>
        <w:rPr>
          <w:spacing w:val="-5"/>
        </w:rPr>
        <w:t> </w:t>
      </w:r>
      <w:r>
        <w:rPr/>
        <w:t>коэффициент</w:t>
      </w:r>
      <w:r>
        <w:rPr>
          <w:spacing w:val="-6"/>
        </w:rPr>
        <w:t> </w:t>
      </w:r>
      <w:r>
        <w:rPr/>
        <w:t>трения</w:t>
      </w:r>
      <w:r>
        <w:rPr>
          <w:spacing w:val="-4"/>
        </w:rPr>
        <w:t> </w:t>
      </w:r>
      <w:r>
        <w:rPr/>
        <w:t>покоя. </w:t>
      </w:r>
      <w:r>
        <w:rPr>
          <w:w w:val="105"/>
        </w:rPr>
        <w:t>Параметры жесткости:</w:t>
      </w:r>
    </w:p>
    <w:p>
      <w:pPr>
        <w:spacing w:before="0"/>
        <w:ind w:left="799" w:right="4426" w:firstLine="0"/>
        <w:jc w:val="left"/>
        <w:rPr>
          <w:sz w:val="20"/>
        </w:rPr>
      </w:pPr>
      <w:r>
        <w:rPr>
          <w:rFonts w:ascii="Arial" w:hAnsi="Arial"/>
          <w:i/>
          <w:sz w:val="20"/>
        </w:rPr>
        <w:t>Вид работы</w:t>
      </w:r>
      <w:r>
        <w:rPr>
          <w:rFonts w:ascii="Arial" w:hAnsi="Arial"/>
          <w:i/>
          <w:spacing w:val="-2"/>
          <w:sz w:val="20"/>
        </w:rPr>
        <w:t> </w:t>
      </w:r>
      <w:r>
        <w:rPr>
          <w:rFonts w:ascii="Arial" w:hAnsi="Arial"/>
          <w:i/>
          <w:sz w:val="20"/>
        </w:rPr>
        <w:t>связи</w:t>
      </w:r>
      <w:r>
        <w:rPr>
          <w:rFonts w:ascii="Arial" w:hAnsi="Arial"/>
          <w:i/>
          <w:spacing w:val="-1"/>
          <w:sz w:val="20"/>
        </w:rPr>
        <w:t> </w:t>
      </w:r>
      <w:r>
        <w:rPr>
          <w:sz w:val="20"/>
        </w:rPr>
        <w:t>– Сжатие или Растяжение; </w:t>
      </w:r>
      <w:r>
        <w:rPr>
          <w:w w:val="110"/>
          <w:sz w:val="20"/>
        </w:rPr>
        <w:t>Ориентация</w:t>
      </w:r>
      <w:r>
        <w:rPr>
          <w:spacing w:val="-15"/>
          <w:w w:val="110"/>
          <w:sz w:val="20"/>
        </w:rPr>
        <w:t> </w:t>
      </w:r>
      <w:r>
        <w:rPr>
          <w:w w:val="110"/>
          <w:sz w:val="20"/>
        </w:rPr>
        <w:t>связи</w:t>
      </w:r>
      <w:r>
        <w:rPr>
          <w:spacing w:val="-15"/>
          <w:w w:val="110"/>
          <w:sz w:val="20"/>
        </w:rPr>
        <w:t> </w:t>
      </w:r>
      <w:r>
        <w:rPr>
          <w:w w:val="160"/>
          <w:sz w:val="20"/>
        </w:rPr>
        <w:t>–</w:t>
      </w:r>
      <w:r>
        <w:rPr>
          <w:spacing w:val="-30"/>
          <w:w w:val="160"/>
          <w:sz w:val="20"/>
        </w:rPr>
        <w:t> </w:t>
      </w:r>
      <w:r>
        <w:rPr>
          <w:rFonts w:ascii="Arial" w:hAnsi="Arial"/>
          <w:i/>
          <w:w w:val="110"/>
          <w:sz w:val="20"/>
        </w:rPr>
        <w:t>X</w:t>
      </w:r>
      <w:r>
        <w:rPr>
          <w:w w:val="110"/>
          <w:sz w:val="20"/>
        </w:rPr>
        <w:t>,</w:t>
      </w:r>
      <w:r>
        <w:rPr>
          <w:spacing w:val="-14"/>
          <w:w w:val="110"/>
          <w:sz w:val="20"/>
        </w:rPr>
        <w:t> </w:t>
      </w:r>
      <w:r>
        <w:rPr>
          <w:rFonts w:ascii="Arial" w:hAnsi="Arial"/>
          <w:i/>
          <w:w w:val="110"/>
          <w:sz w:val="20"/>
        </w:rPr>
        <w:t>Y</w:t>
      </w:r>
      <w:r>
        <w:rPr>
          <w:w w:val="110"/>
          <w:sz w:val="20"/>
        </w:rPr>
        <w:t>,</w:t>
      </w:r>
      <w:r>
        <w:rPr>
          <w:spacing w:val="-15"/>
          <w:w w:val="110"/>
          <w:sz w:val="20"/>
        </w:rPr>
        <w:t> </w:t>
      </w:r>
      <w:r>
        <w:rPr>
          <w:rFonts w:ascii="Arial" w:hAnsi="Arial"/>
          <w:i/>
          <w:w w:val="110"/>
          <w:sz w:val="20"/>
        </w:rPr>
        <w:t>Z</w:t>
      </w:r>
      <w:r>
        <w:rPr>
          <w:w w:val="110"/>
          <w:sz w:val="20"/>
        </w:rPr>
        <w:t>;</w:t>
      </w:r>
    </w:p>
    <w:p>
      <w:pPr>
        <w:pStyle w:val="BodyText"/>
        <w:spacing w:before="3"/>
        <w:ind w:left="799"/>
      </w:pPr>
      <w:r>
        <w:rPr/>
        <w:t>R</w:t>
      </w:r>
      <w:r>
        <w:rPr>
          <w:spacing w:val="-3"/>
        </w:rPr>
        <w:t> </w:t>
      </w:r>
      <w:r>
        <w:rPr/>
        <w:t>–</w:t>
      </w:r>
      <w:r>
        <w:rPr>
          <w:spacing w:val="-3"/>
        </w:rPr>
        <w:t> </w:t>
      </w:r>
      <w:r>
        <w:rPr/>
        <w:t>погонная</w:t>
      </w:r>
      <w:r>
        <w:rPr>
          <w:spacing w:val="-1"/>
        </w:rPr>
        <w:t> </w:t>
      </w:r>
      <w:r>
        <w:rPr/>
        <w:t>жесткость</w:t>
      </w:r>
      <w:r>
        <w:rPr>
          <w:spacing w:val="-3"/>
        </w:rPr>
        <w:t> </w:t>
      </w:r>
      <w:r>
        <w:rPr/>
        <w:t>связи</w:t>
      </w:r>
      <w:r>
        <w:rPr>
          <w:spacing w:val="-2"/>
        </w:rPr>
        <w:t> </w:t>
      </w:r>
      <w:r>
        <w:rPr/>
        <w:t>на</w:t>
      </w:r>
      <w:r>
        <w:rPr>
          <w:spacing w:val="-2"/>
        </w:rPr>
        <w:t> </w:t>
      </w:r>
      <w:r>
        <w:rPr/>
        <w:t>осевое</w:t>
      </w:r>
      <w:r>
        <w:rPr>
          <w:spacing w:val="-4"/>
        </w:rPr>
        <w:t> </w:t>
      </w:r>
      <w:r>
        <w:rPr/>
        <w:t>сжатие</w:t>
      </w:r>
      <w:r>
        <w:rPr>
          <w:spacing w:val="-3"/>
        </w:rPr>
        <w:t> </w:t>
      </w:r>
      <w:r>
        <w:rPr/>
        <w:t>(растяжение)</w:t>
      </w:r>
      <w:r>
        <w:rPr>
          <w:spacing w:val="1"/>
        </w:rPr>
        <w:t> </w:t>
      </w:r>
      <w:r>
        <w:rPr/>
        <w:t>вдоль</w:t>
      </w:r>
      <w:r>
        <w:rPr>
          <w:spacing w:val="-2"/>
        </w:rPr>
        <w:t> </w:t>
      </w:r>
      <w:r>
        <w:rPr/>
        <w:t>оси</w:t>
      </w:r>
      <w:r>
        <w:rPr>
          <w:spacing w:val="-2"/>
        </w:rPr>
        <w:t> ориентации.</w:t>
      </w:r>
    </w:p>
    <w:p>
      <w:pPr>
        <w:pStyle w:val="BodyText"/>
        <w:spacing w:line="243" w:lineRule="exact" w:before="3"/>
        <w:ind w:left="799"/>
      </w:pPr>
      <w:r>
        <w:rPr>
          <w:rFonts w:ascii="Cambria" w:hAnsi="Cambria"/>
          <w:i/>
          <w:sz w:val="21"/>
        </w:rPr>
        <w:t>y</w:t>
      </w:r>
      <w:r>
        <w:rPr>
          <w:rFonts w:ascii="Cambria" w:hAnsi="Cambria"/>
          <w:i/>
          <w:spacing w:val="10"/>
          <w:sz w:val="21"/>
        </w:rPr>
        <w:t> </w:t>
      </w:r>
      <w:r>
        <w:rPr/>
        <w:t>–</w:t>
      </w:r>
      <w:r>
        <w:rPr>
          <w:spacing w:val="3"/>
        </w:rPr>
        <w:t> </w:t>
      </w:r>
      <w:r>
        <w:rPr/>
        <w:t>коэффициент</w:t>
      </w:r>
      <w:r>
        <w:rPr>
          <w:spacing w:val="2"/>
        </w:rPr>
        <w:t> </w:t>
      </w:r>
      <w:r>
        <w:rPr/>
        <w:t>трения</w:t>
      </w:r>
      <w:r>
        <w:rPr>
          <w:spacing w:val="4"/>
        </w:rPr>
        <w:t> </w:t>
      </w:r>
      <w:r>
        <w:rPr>
          <w:spacing w:val="-2"/>
        </w:rPr>
        <w:t>покоя;</w:t>
      </w:r>
    </w:p>
    <w:p>
      <w:pPr>
        <w:pStyle w:val="BodyText"/>
        <w:spacing w:line="242" w:lineRule="auto"/>
        <w:ind w:right="258" w:firstLine="566"/>
      </w:pPr>
      <w:r>
        <w:rPr>
          <w:rFonts w:ascii="Arial" w:hAnsi="Arial"/>
          <w:i/>
        </w:rPr>
        <w:t>D </w:t>
      </w:r>
      <w:r>
        <w:rPr/>
        <w:t>– жесткость сцепления; может быть задана непосредственно или вычислена автоматически </w:t>
      </w:r>
      <w:r>
        <w:rPr>
          <w:w w:val="105"/>
        </w:rPr>
        <w:t>по формуле </w:t>
      </w:r>
      <w:r>
        <w:rPr>
          <w:rFonts w:ascii="Arial" w:hAnsi="Arial"/>
          <w:i/>
          <w:w w:val="105"/>
        </w:rPr>
        <w:t>D</w:t>
      </w:r>
      <w:r>
        <w:rPr>
          <w:w w:val="105"/>
        </w:rPr>
        <w:t>=</w:t>
      </w:r>
      <w:r>
        <w:rPr>
          <w:rFonts w:ascii="Cambria" w:hAnsi="Cambria"/>
          <w:i/>
          <w:w w:val="105"/>
          <w:sz w:val="21"/>
        </w:rPr>
        <w:t>y</w:t>
      </w:r>
      <w:r>
        <w:rPr>
          <w:w w:val="105"/>
        </w:rPr>
        <w:t>∙R;</w:t>
      </w:r>
    </w:p>
    <w:p>
      <w:pPr>
        <w:pStyle w:val="BodyText"/>
        <w:spacing w:line="224" w:lineRule="exact"/>
        <w:ind w:left="799"/>
      </w:pPr>
      <w:r>
        <w:rPr>
          <w:rFonts w:ascii="Arial" w:hAnsi="Arial"/>
          <w:i/>
          <w:spacing w:val="-2"/>
        </w:rPr>
        <w:t>Зазор</w:t>
      </w:r>
      <w:r>
        <w:rPr>
          <w:rFonts w:ascii="Arial" w:hAnsi="Arial"/>
          <w:i/>
          <w:spacing w:val="-4"/>
        </w:rPr>
        <w:t> </w:t>
      </w:r>
      <w:r>
        <w:rPr>
          <w:spacing w:val="-2"/>
        </w:rPr>
        <w:t>между</w:t>
      </w:r>
      <w:r>
        <w:rPr>
          <w:spacing w:val="-5"/>
        </w:rPr>
        <w:t> </w:t>
      </w:r>
      <w:r>
        <w:rPr>
          <w:spacing w:val="-2"/>
        </w:rPr>
        <w:t>конструкцией</w:t>
      </w:r>
      <w:r>
        <w:rPr/>
        <w:t> </w:t>
      </w:r>
      <w:r>
        <w:rPr>
          <w:spacing w:val="-2"/>
        </w:rPr>
        <w:t>и</w:t>
      </w:r>
      <w:r>
        <w:rPr>
          <w:spacing w:val="-3"/>
        </w:rPr>
        <w:t> </w:t>
      </w:r>
      <w:r>
        <w:rPr>
          <w:spacing w:val="-2"/>
        </w:rPr>
        <w:t>связью.</w:t>
      </w:r>
    </w:p>
    <w:p>
      <w:pPr>
        <w:pStyle w:val="BodyText"/>
        <w:spacing w:before="1"/>
        <w:ind w:left="799"/>
      </w:pPr>
      <w:r>
        <w:rPr/>
        <w:t>Длина</w:t>
      </w:r>
      <w:r>
        <w:rPr>
          <w:spacing w:val="-13"/>
        </w:rPr>
        <w:t> </w:t>
      </w:r>
      <w:r>
        <w:rPr/>
        <w:t>элемента</w:t>
      </w:r>
      <w:r>
        <w:rPr>
          <w:spacing w:val="-13"/>
        </w:rPr>
        <w:t> </w:t>
      </w:r>
      <w:r>
        <w:rPr/>
        <w:t>при</w:t>
      </w:r>
      <w:r>
        <w:rPr>
          <w:spacing w:val="-14"/>
        </w:rPr>
        <w:t> </w:t>
      </w:r>
      <w:r>
        <w:rPr/>
        <w:t>формировании</w:t>
      </w:r>
      <w:r>
        <w:rPr>
          <w:spacing w:val="-12"/>
        </w:rPr>
        <w:t> </w:t>
      </w:r>
      <w:r>
        <w:rPr/>
        <w:t>матрицы</w:t>
      </w:r>
      <w:r>
        <w:rPr>
          <w:spacing w:val="-13"/>
        </w:rPr>
        <w:t> </w:t>
      </w:r>
      <w:r>
        <w:rPr/>
        <w:t>жесткости</w:t>
      </w:r>
      <w:r>
        <w:rPr>
          <w:spacing w:val="-13"/>
        </w:rPr>
        <w:t> </w:t>
      </w:r>
      <w:r>
        <w:rPr/>
        <w:t>принята</w:t>
      </w:r>
      <w:r>
        <w:rPr>
          <w:spacing w:val="-12"/>
        </w:rPr>
        <w:t> </w:t>
      </w:r>
      <w:r>
        <w:rPr/>
        <w:t>равной</w:t>
      </w:r>
      <w:r>
        <w:rPr>
          <w:spacing w:val="-14"/>
        </w:rPr>
        <w:t> </w:t>
      </w:r>
      <w:r>
        <w:rPr>
          <w:spacing w:val="-2"/>
        </w:rPr>
        <w:t>единице.</w:t>
      </w:r>
    </w:p>
    <w:p>
      <w:pPr>
        <w:numPr>
          <w:ilvl w:val="2"/>
          <w:numId w:val="3"/>
        </w:numPr>
        <w:tabs>
          <w:tab w:pos="1650" w:val="left" w:leader="none"/>
          <w:tab w:pos="1651" w:val="left" w:leader="none"/>
        </w:tabs>
        <w:spacing w:before="121"/>
        <w:ind w:left="1650" w:right="0" w:hanging="1135"/>
        <w:jc w:val="left"/>
        <w:rPr>
          <w:rFonts w:ascii="Arial" w:hAnsi="Arial"/>
          <w:b/>
          <w:sz w:val="20"/>
        </w:rPr>
      </w:pPr>
      <w:bookmarkStart w:name="_TOC_250052" w:id="86"/>
      <w:r>
        <w:rPr>
          <w:rFonts w:ascii="Arial" w:hAnsi="Arial"/>
          <w:b/>
          <w:sz w:val="20"/>
        </w:rPr>
        <w:t>Двухузловой</w:t>
      </w:r>
      <w:r>
        <w:rPr>
          <w:rFonts w:ascii="Arial" w:hAnsi="Arial"/>
          <w:b/>
          <w:spacing w:val="-8"/>
          <w:sz w:val="20"/>
        </w:rPr>
        <w:t> </w:t>
      </w:r>
      <w:r>
        <w:rPr>
          <w:rFonts w:ascii="Arial" w:hAnsi="Arial"/>
          <w:b/>
          <w:sz w:val="20"/>
        </w:rPr>
        <w:t>КЭ</w:t>
      </w:r>
      <w:r>
        <w:rPr>
          <w:rFonts w:ascii="Arial" w:hAnsi="Arial"/>
          <w:b/>
          <w:spacing w:val="-8"/>
          <w:sz w:val="20"/>
        </w:rPr>
        <w:t> </w:t>
      </w:r>
      <w:r>
        <w:rPr>
          <w:rFonts w:ascii="Arial" w:hAnsi="Arial"/>
          <w:b/>
          <w:sz w:val="20"/>
        </w:rPr>
        <w:t>односторонней</w:t>
      </w:r>
      <w:r>
        <w:rPr>
          <w:rFonts w:ascii="Arial" w:hAnsi="Arial"/>
          <w:b/>
          <w:spacing w:val="-4"/>
          <w:sz w:val="20"/>
        </w:rPr>
        <w:t> </w:t>
      </w:r>
      <w:r>
        <w:rPr>
          <w:rFonts w:ascii="Arial" w:hAnsi="Arial"/>
          <w:b/>
          <w:sz w:val="20"/>
        </w:rPr>
        <w:t>упругой</w:t>
      </w:r>
      <w:r>
        <w:rPr>
          <w:rFonts w:ascii="Arial" w:hAnsi="Arial"/>
          <w:b/>
          <w:spacing w:val="-7"/>
          <w:sz w:val="20"/>
        </w:rPr>
        <w:t> </w:t>
      </w:r>
      <w:r>
        <w:rPr>
          <w:rFonts w:ascii="Arial" w:hAnsi="Arial"/>
          <w:b/>
          <w:sz w:val="20"/>
        </w:rPr>
        <w:t>связи</w:t>
      </w:r>
      <w:r>
        <w:rPr>
          <w:rFonts w:ascii="Arial" w:hAnsi="Arial"/>
          <w:b/>
          <w:spacing w:val="-5"/>
          <w:sz w:val="20"/>
        </w:rPr>
        <w:t> </w:t>
      </w:r>
      <w:r>
        <w:rPr>
          <w:rFonts w:ascii="Arial" w:hAnsi="Arial"/>
          <w:b/>
          <w:sz w:val="20"/>
        </w:rPr>
        <w:t>с</w:t>
      </w:r>
      <w:r>
        <w:rPr>
          <w:rFonts w:ascii="Arial" w:hAnsi="Arial"/>
          <w:b/>
          <w:spacing w:val="-8"/>
          <w:sz w:val="20"/>
        </w:rPr>
        <w:t> </w:t>
      </w:r>
      <w:r>
        <w:rPr>
          <w:rFonts w:ascii="Arial" w:hAnsi="Arial"/>
          <w:b/>
          <w:sz w:val="20"/>
        </w:rPr>
        <w:t>трением</w:t>
      </w:r>
      <w:r>
        <w:rPr>
          <w:rFonts w:ascii="Arial" w:hAnsi="Arial"/>
          <w:b/>
          <w:spacing w:val="-4"/>
          <w:sz w:val="20"/>
        </w:rPr>
        <w:t> </w:t>
      </w:r>
      <w:r>
        <w:rPr>
          <w:rFonts w:ascii="Arial" w:hAnsi="Arial"/>
          <w:b/>
          <w:sz w:val="20"/>
        </w:rPr>
        <w:t>между</w:t>
      </w:r>
      <w:r>
        <w:rPr>
          <w:rFonts w:ascii="Arial" w:hAnsi="Arial"/>
          <w:b/>
          <w:spacing w:val="-6"/>
          <w:sz w:val="20"/>
        </w:rPr>
        <w:t> </w:t>
      </w:r>
      <w:r>
        <w:rPr>
          <w:rFonts w:ascii="Arial" w:hAnsi="Arial"/>
          <w:b/>
          <w:sz w:val="20"/>
        </w:rPr>
        <w:t>узлами</w:t>
      </w:r>
      <w:r>
        <w:rPr>
          <w:rFonts w:ascii="Arial" w:hAnsi="Arial"/>
          <w:b/>
          <w:spacing w:val="-8"/>
          <w:sz w:val="20"/>
        </w:rPr>
        <w:t> </w:t>
      </w:r>
      <w:r>
        <w:rPr>
          <w:rFonts w:ascii="Arial" w:hAnsi="Arial"/>
          <w:b/>
          <w:sz w:val="20"/>
        </w:rPr>
        <w:t>(КЭ</w:t>
      </w:r>
      <w:r>
        <w:rPr>
          <w:rFonts w:ascii="Arial" w:hAnsi="Arial"/>
          <w:b/>
          <w:spacing w:val="-7"/>
          <w:sz w:val="20"/>
        </w:rPr>
        <w:t> </w:t>
      </w:r>
      <w:bookmarkEnd w:id="86"/>
      <w:r>
        <w:rPr>
          <w:rFonts w:ascii="Arial" w:hAnsi="Arial"/>
          <w:b/>
          <w:spacing w:val="-4"/>
          <w:sz w:val="20"/>
        </w:rPr>
        <w:t>264)</w:t>
      </w:r>
    </w:p>
    <w:p>
      <w:pPr>
        <w:pStyle w:val="BodyText"/>
        <w:spacing w:before="123"/>
        <w:ind w:firstLine="566"/>
      </w:pPr>
      <w:r>
        <w:rPr/>
        <w:t>Данный</w:t>
      </w:r>
      <w:r>
        <w:rPr>
          <w:spacing w:val="-8"/>
        </w:rPr>
        <w:t> </w:t>
      </w:r>
      <w:r>
        <w:rPr/>
        <w:t>КЭ</w:t>
      </w:r>
      <w:r>
        <w:rPr>
          <w:spacing w:val="-10"/>
        </w:rPr>
        <w:t> </w:t>
      </w:r>
      <w:r>
        <w:rPr/>
        <w:t>предназначен</w:t>
      </w:r>
      <w:r>
        <w:rPr>
          <w:spacing w:val="-9"/>
        </w:rPr>
        <w:t> </w:t>
      </w:r>
      <w:r>
        <w:rPr/>
        <w:t>для</w:t>
      </w:r>
      <w:r>
        <w:rPr>
          <w:spacing w:val="-10"/>
        </w:rPr>
        <w:t> </w:t>
      </w:r>
      <w:r>
        <w:rPr/>
        <w:t>моделирования</w:t>
      </w:r>
      <w:r>
        <w:rPr>
          <w:spacing w:val="-10"/>
        </w:rPr>
        <w:t> </w:t>
      </w:r>
      <w:r>
        <w:rPr/>
        <w:t>скольжения</w:t>
      </w:r>
      <w:r>
        <w:rPr>
          <w:spacing w:val="-10"/>
        </w:rPr>
        <w:t> </w:t>
      </w:r>
      <w:r>
        <w:rPr/>
        <w:t>в</w:t>
      </w:r>
      <w:r>
        <w:rPr>
          <w:spacing w:val="-12"/>
        </w:rPr>
        <w:t> </w:t>
      </w:r>
      <w:r>
        <w:rPr/>
        <w:t>односторонней</w:t>
      </w:r>
      <w:r>
        <w:rPr>
          <w:spacing w:val="-8"/>
        </w:rPr>
        <w:t> </w:t>
      </w:r>
      <w:r>
        <w:rPr/>
        <w:t>связи.</w:t>
      </w:r>
      <w:r>
        <w:rPr>
          <w:spacing w:val="-10"/>
        </w:rPr>
        <w:t> </w:t>
      </w:r>
      <w:r>
        <w:rPr/>
        <w:t>Направление связи совпадает с продольной осью </w:t>
      </w:r>
      <w:r>
        <w:rPr>
          <w:rFonts w:ascii="Arial" w:hAnsi="Arial"/>
          <w:i/>
        </w:rPr>
        <w:t>Х</w:t>
      </w:r>
      <w:r>
        <w:rPr/>
        <w:t>1.</w:t>
      </w:r>
    </w:p>
    <w:p>
      <w:pPr>
        <w:pStyle w:val="BodyText"/>
        <w:spacing w:line="226" w:lineRule="exact" w:before="5"/>
        <w:ind w:left="799"/>
      </w:pPr>
      <w:r>
        <w:rPr/>
        <w:t>Степени</w:t>
      </w:r>
      <w:r>
        <w:rPr>
          <w:spacing w:val="-9"/>
        </w:rPr>
        <w:t> </w:t>
      </w:r>
      <w:r>
        <w:rPr/>
        <w:t>свободы</w:t>
      </w:r>
      <w:r>
        <w:rPr>
          <w:spacing w:val="-4"/>
        </w:rPr>
        <w:t> </w:t>
      </w:r>
      <w:r>
        <w:rPr>
          <w:spacing w:val="-2"/>
        </w:rPr>
        <w:t>узлов:</w:t>
      </w:r>
    </w:p>
    <w:p>
      <w:pPr>
        <w:pStyle w:val="BodyText"/>
        <w:spacing w:line="229" w:lineRule="exact"/>
        <w:ind w:left="799"/>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4"/>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2"/>
        </w:rPr>
        <w:t> </w:t>
      </w:r>
      <w:r>
        <w:rPr/>
        <w:t>с</w:t>
      </w:r>
      <w:r>
        <w:rPr>
          <w:spacing w:val="-4"/>
        </w:rPr>
        <w:t> </w:t>
      </w:r>
      <w:r>
        <w:rPr/>
        <w:t>направлением</w:t>
      </w:r>
      <w:r>
        <w:rPr>
          <w:spacing w:val="-2"/>
        </w:rPr>
        <w:t> </w:t>
      </w:r>
      <w:r>
        <w:rPr>
          <w:rFonts w:ascii="Arial" w:hAnsi="Arial"/>
          <w:i/>
          <w:spacing w:val="-5"/>
        </w:rPr>
        <w:t>Х</w:t>
      </w:r>
      <w:r>
        <w:rPr>
          <w:spacing w:val="-5"/>
        </w:rPr>
        <w:t>1;</w:t>
      </w:r>
    </w:p>
    <w:p>
      <w:pPr>
        <w:pStyle w:val="BodyText"/>
        <w:ind w:left="799"/>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4"/>
        </w:rPr>
        <w:t> </w:t>
      </w:r>
      <w:r>
        <w:rPr/>
        <w:t>линейное</w:t>
      </w:r>
      <w:r>
        <w:rPr>
          <w:spacing w:val="-3"/>
        </w:rPr>
        <w:t> </w:t>
      </w:r>
      <w:r>
        <w:rPr/>
        <w:t>перемещение;</w:t>
      </w:r>
      <w:r>
        <w:rPr>
          <w:spacing w:val="-1"/>
        </w:rPr>
        <w:t> </w:t>
      </w:r>
      <w:r>
        <w:rPr/>
        <w:t>положительное</w:t>
      </w:r>
      <w:r>
        <w:rPr>
          <w:spacing w:val="-4"/>
        </w:rPr>
        <w:t> </w:t>
      </w:r>
      <w:r>
        <w:rPr/>
        <w:t>направление</w:t>
      </w:r>
      <w:r>
        <w:rPr>
          <w:spacing w:val="-3"/>
        </w:rPr>
        <w:t> </w:t>
      </w:r>
      <w:r>
        <w:rPr/>
        <w:t>совпадает</w:t>
      </w:r>
      <w:r>
        <w:rPr>
          <w:spacing w:val="-4"/>
        </w:rPr>
        <w:t> </w:t>
      </w:r>
      <w:r>
        <w:rPr/>
        <w:t>с</w:t>
      </w:r>
      <w:r>
        <w:rPr>
          <w:spacing w:val="-2"/>
        </w:rPr>
        <w:t> </w:t>
      </w:r>
      <w:r>
        <w:rPr/>
        <w:t>направлением</w:t>
      </w:r>
      <w:r>
        <w:rPr>
          <w:spacing w:val="-1"/>
        </w:rPr>
        <w:t> </w:t>
      </w:r>
      <w:r>
        <w:rPr>
          <w:rFonts w:ascii="Arial" w:hAnsi="Arial"/>
          <w:i/>
          <w:spacing w:val="-5"/>
        </w:rPr>
        <w:t>Y</w:t>
      </w:r>
      <w:r>
        <w:rPr>
          <w:spacing w:val="-5"/>
        </w:rPr>
        <w:t>1;</w:t>
      </w:r>
    </w:p>
    <w:p>
      <w:pPr>
        <w:pStyle w:val="BodyText"/>
        <w:spacing w:line="242" w:lineRule="auto" w:before="1"/>
        <w:ind w:left="799"/>
      </w:pPr>
      <w:r>
        <w:rPr>
          <w:rFonts w:ascii="Arial" w:hAnsi="Arial"/>
          <w:i/>
        </w:rPr>
        <w:t>Z</w:t>
      </w:r>
      <w:r>
        <w:rPr>
          <w:rFonts w:ascii="Arial" w:hAnsi="Arial"/>
          <w:i/>
          <w:spacing w:val="-1"/>
        </w:rPr>
        <w:t> </w:t>
      </w:r>
      <w:r>
        <w:rPr/>
        <w:t>(</w:t>
      </w:r>
      <w:r>
        <w:rPr>
          <w:rFonts w:ascii="Arial" w:hAnsi="Arial"/>
          <w:i/>
        </w:rPr>
        <w:t>w</w:t>
      </w:r>
      <w:r>
        <w:rPr/>
        <w:t>) – линейное перемещение; положительное направление совпадает с направлением </w:t>
      </w:r>
      <w:r>
        <w:rPr>
          <w:rFonts w:ascii="Arial" w:hAnsi="Arial"/>
          <w:i/>
        </w:rPr>
        <w:t>Z</w:t>
      </w:r>
      <w:r>
        <w:rPr/>
        <w:t>1. </w:t>
      </w:r>
      <w:r>
        <w:rPr>
          <w:w w:val="105"/>
        </w:rPr>
        <w:t>Реализовано</w:t>
      </w:r>
      <w:r>
        <w:rPr>
          <w:spacing w:val="-5"/>
          <w:w w:val="105"/>
        </w:rPr>
        <w:t> </w:t>
      </w:r>
      <w:r>
        <w:rPr>
          <w:w w:val="105"/>
        </w:rPr>
        <w:t>условие</w:t>
      </w:r>
      <w:r>
        <w:rPr>
          <w:spacing w:val="-9"/>
          <w:w w:val="105"/>
        </w:rPr>
        <w:t> </w:t>
      </w:r>
      <w:r>
        <w:rPr>
          <w:w w:val="105"/>
        </w:rPr>
        <w:t>трения</w:t>
      </w:r>
      <w:r>
        <w:rPr>
          <w:spacing w:val="-8"/>
          <w:w w:val="105"/>
        </w:rPr>
        <w:t> </w:t>
      </w:r>
      <w:r>
        <w:rPr>
          <w:w w:val="105"/>
        </w:rPr>
        <w:t>Кулона:</w:t>
      </w:r>
      <w:r>
        <w:rPr>
          <w:spacing w:val="-7"/>
          <w:w w:val="105"/>
        </w:rPr>
        <w:t> </w:t>
      </w:r>
      <w:r>
        <w:rPr>
          <w:w w:val="105"/>
        </w:rPr>
        <w:t>|</w:t>
      </w:r>
      <w:r>
        <w:rPr>
          <w:spacing w:val="-8"/>
          <w:w w:val="105"/>
        </w:rPr>
        <w:t> </w:t>
      </w:r>
      <w:r>
        <w:rPr>
          <w:rFonts w:ascii="Cambria" w:hAnsi="Cambria"/>
          <w:i/>
          <w:w w:val="105"/>
          <w:sz w:val="21"/>
        </w:rPr>
        <w:t>τ</w:t>
      </w:r>
      <w:r>
        <w:rPr>
          <w:rFonts w:ascii="Cambria" w:hAnsi="Cambria"/>
          <w:i/>
          <w:spacing w:val="-2"/>
          <w:w w:val="105"/>
          <w:sz w:val="21"/>
        </w:rPr>
        <w:t> </w:t>
      </w:r>
      <w:r>
        <w:rPr>
          <w:w w:val="105"/>
        </w:rPr>
        <w:t>|</w:t>
      </w:r>
      <w:r>
        <w:rPr>
          <w:spacing w:val="-10"/>
          <w:w w:val="105"/>
        </w:rPr>
        <w:t> </w:t>
      </w:r>
      <w:r>
        <w:rPr>
          <w:w w:val="105"/>
        </w:rPr>
        <w:t>≤</w:t>
      </w:r>
      <w:r>
        <w:rPr>
          <w:spacing w:val="-8"/>
          <w:w w:val="105"/>
        </w:rPr>
        <w:t> </w:t>
      </w:r>
      <w:r>
        <w:rPr>
          <w:spacing w:val="1"/>
          <w:w w:val="167"/>
        </w:rPr>
        <w:t>–</w:t>
      </w:r>
      <w:r>
        <w:rPr>
          <w:rFonts w:ascii="Cambria" w:hAnsi="Cambria"/>
          <w:i/>
          <w:spacing w:val="-1"/>
          <w:w w:val="62"/>
          <w:sz w:val="21"/>
        </w:rPr>
        <w:t>y</w:t>
      </w:r>
      <w:r>
        <w:rPr>
          <w:rFonts w:ascii="Cambria" w:hAnsi="Cambria"/>
          <w:i/>
          <w:spacing w:val="-6"/>
          <w:w w:val="114"/>
          <w:sz w:val="21"/>
        </w:rPr>
        <w:t> </w:t>
      </w:r>
      <w:r>
        <w:rPr>
          <w:rFonts w:ascii="Arial" w:hAnsi="Arial"/>
          <w:i/>
          <w:w w:val="105"/>
        </w:rPr>
        <w:t>σ</w:t>
      </w:r>
      <w:r>
        <w:rPr>
          <w:w w:val="105"/>
        </w:rPr>
        <w:t>,</w:t>
      </w:r>
      <w:r>
        <w:rPr>
          <w:spacing w:val="-7"/>
          <w:w w:val="105"/>
        </w:rPr>
        <w:t> </w:t>
      </w:r>
      <w:r>
        <w:rPr>
          <w:w w:val="105"/>
        </w:rPr>
        <w:t>где:</w:t>
      </w:r>
    </w:p>
    <w:p>
      <w:pPr>
        <w:pStyle w:val="BodyText"/>
        <w:spacing w:line="242" w:lineRule="exact"/>
        <w:ind w:left="799"/>
      </w:pPr>
      <w:r>
        <w:rPr>
          <w:rFonts w:ascii="Cambria" w:hAnsi="Cambria"/>
          <w:i/>
          <w:sz w:val="21"/>
        </w:rPr>
        <w:t>τ</w:t>
      </w:r>
      <w:r>
        <w:rPr/>
        <w:t>, </w:t>
      </w:r>
      <w:r>
        <w:rPr>
          <w:rFonts w:ascii="Arial" w:hAnsi="Arial"/>
          <w:i/>
        </w:rPr>
        <w:t>σ</w:t>
      </w:r>
      <w:r>
        <w:rPr>
          <w:rFonts w:ascii="Arial" w:hAnsi="Arial"/>
          <w:i/>
          <w:spacing w:val="2"/>
        </w:rPr>
        <w:t> </w:t>
      </w:r>
      <w:r>
        <w:rPr/>
        <w:t>– касательное</w:t>
      </w:r>
      <w:r>
        <w:rPr>
          <w:spacing w:val="4"/>
        </w:rPr>
        <w:t> </w:t>
      </w:r>
      <w:r>
        <w:rPr/>
        <w:t>и</w:t>
      </w:r>
      <w:r>
        <w:rPr>
          <w:spacing w:val="-1"/>
        </w:rPr>
        <w:t> </w:t>
      </w:r>
      <w:r>
        <w:rPr/>
        <w:t>нормальное</w:t>
      </w:r>
      <w:r>
        <w:rPr>
          <w:spacing w:val="1"/>
        </w:rPr>
        <w:t> </w:t>
      </w:r>
      <w:r>
        <w:rPr>
          <w:spacing w:val="-2"/>
        </w:rPr>
        <w:t>напряжения;</w:t>
      </w:r>
    </w:p>
    <w:p>
      <w:pPr>
        <w:pStyle w:val="BodyText"/>
        <w:spacing w:line="244" w:lineRule="exact"/>
        <w:ind w:left="799"/>
      </w:pPr>
      <w:r>
        <w:rPr>
          <w:rFonts w:ascii="Cambria" w:hAnsi="Cambria"/>
          <w:i/>
          <w:sz w:val="21"/>
        </w:rPr>
        <w:t>y</w:t>
      </w:r>
      <w:r>
        <w:rPr>
          <w:rFonts w:ascii="Cambria" w:hAnsi="Cambria"/>
          <w:i/>
          <w:spacing w:val="10"/>
          <w:sz w:val="21"/>
        </w:rPr>
        <w:t> </w:t>
      </w:r>
      <w:r>
        <w:rPr/>
        <w:t>–</w:t>
      </w:r>
      <w:r>
        <w:rPr>
          <w:spacing w:val="3"/>
        </w:rPr>
        <w:t> </w:t>
      </w:r>
      <w:r>
        <w:rPr/>
        <w:t>коэффициент</w:t>
      </w:r>
      <w:r>
        <w:rPr>
          <w:spacing w:val="2"/>
        </w:rPr>
        <w:t> </w:t>
      </w:r>
      <w:r>
        <w:rPr/>
        <w:t>трения</w:t>
      </w:r>
      <w:r>
        <w:rPr>
          <w:spacing w:val="4"/>
        </w:rPr>
        <w:t> </w:t>
      </w:r>
      <w:r>
        <w:rPr>
          <w:spacing w:val="-2"/>
        </w:rPr>
        <w:t>покоя.</w:t>
      </w:r>
    </w:p>
    <w:p>
      <w:pPr>
        <w:pStyle w:val="BodyText"/>
        <w:spacing w:line="244" w:lineRule="auto"/>
        <w:ind w:left="799" w:right="2264"/>
      </w:pPr>
      <w:r>
        <w:rPr/>
        <w:t>Ориентация</w:t>
      </w:r>
      <w:r>
        <w:rPr>
          <w:spacing w:val="-8"/>
        </w:rPr>
        <w:t> </w:t>
      </w:r>
      <w:r>
        <w:rPr/>
        <w:t>связи</w:t>
      </w:r>
      <w:r>
        <w:rPr>
          <w:spacing w:val="-8"/>
        </w:rPr>
        <w:t> </w:t>
      </w:r>
      <w:r>
        <w:rPr/>
        <w:t>определяется</w:t>
      </w:r>
      <w:r>
        <w:rPr>
          <w:spacing w:val="-10"/>
        </w:rPr>
        <w:t> </w:t>
      </w:r>
      <w:r>
        <w:rPr/>
        <w:t>направлением</w:t>
      </w:r>
      <w:r>
        <w:rPr>
          <w:spacing w:val="-8"/>
        </w:rPr>
        <w:t> </w:t>
      </w:r>
      <w:r>
        <w:rPr/>
        <w:t>местной</w:t>
      </w:r>
      <w:r>
        <w:rPr>
          <w:spacing w:val="-8"/>
        </w:rPr>
        <w:t> </w:t>
      </w:r>
      <w:r>
        <w:rPr/>
        <w:t>оси</w:t>
      </w:r>
      <w:r>
        <w:rPr>
          <w:spacing w:val="-8"/>
        </w:rPr>
        <w:t> </w:t>
      </w:r>
      <w:r>
        <w:rPr>
          <w:rFonts w:ascii="Arial" w:hAnsi="Arial"/>
          <w:i/>
        </w:rPr>
        <w:t>Х</w:t>
      </w:r>
      <w:r>
        <w:rPr/>
        <w:t>1. Параметры жесткости:</w:t>
      </w:r>
    </w:p>
    <w:p>
      <w:pPr>
        <w:spacing w:line="225" w:lineRule="exact" w:before="0"/>
        <w:ind w:left="799" w:right="0" w:firstLine="0"/>
        <w:jc w:val="left"/>
        <w:rPr>
          <w:sz w:val="20"/>
        </w:rPr>
      </w:pPr>
      <w:r>
        <w:rPr>
          <w:rFonts w:ascii="Arial" w:hAnsi="Arial"/>
          <w:i/>
          <w:sz w:val="20"/>
        </w:rPr>
        <w:t>Вид</w:t>
      </w:r>
      <w:r>
        <w:rPr>
          <w:rFonts w:ascii="Arial" w:hAnsi="Arial"/>
          <w:i/>
          <w:spacing w:val="6"/>
          <w:sz w:val="20"/>
        </w:rPr>
        <w:t> </w:t>
      </w:r>
      <w:r>
        <w:rPr>
          <w:rFonts w:ascii="Arial" w:hAnsi="Arial"/>
          <w:i/>
          <w:sz w:val="20"/>
        </w:rPr>
        <w:t>работы</w:t>
      </w:r>
      <w:r>
        <w:rPr>
          <w:rFonts w:ascii="Arial" w:hAnsi="Arial"/>
          <w:i/>
          <w:spacing w:val="1"/>
          <w:sz w:val="20"/>
        </w:rPr>
        <w:t> </w:t>
      </w:r>
      <w:r>
        <w:rPr>
          <w:rFonts w:ascii="Arial" w:hAnsi="Arial"/>
          <w:i/>
          <w:sz w:val="20"/>
        </w:rPr>
        <w:t>связи</w:t>
      </w:r>
      <w:r>
        <w:rPr>
          <w:rFonts w:ascii="Arial" w:hAnsi="Arial"/>
          <w:i/>
          <w:spacing w:val="3"/>
          <w:sz w:val="20"/>
        </w:rPr>
        <w:t> </w:t>
      </w:r>
      <w:r>
        <w:rPr>
          <w:sz w:val="20"/>
        </w:rPr>
        <w:t>–</w:t>
      </w:r>
      <w:r>
        <w:rPr>
          <w:spacing w:val="7"/>
          <w:sz w:val="20"/>
        </w:rPr>
        <w:t> </w:t>
      </w:r>
      <w:r>
        <w:rPr>
          <w:sz w:val="20"/>
        </w:rPr>
        <w:t>Сжатие</w:t>
      </w:r>
      <w:r>
        <w:rPr>
          <w:spacing w:val="8"/>
          <w:sz w:val="20"/>
        </w:rPr>
        <w:t> </w:t>
      </w:r>
      <w:r>
        <w:rPr>
          <w:sz w:val="20"/>
        </w:rPr>
        <w:t>или</w:t>
      </w:r>
      <w:r>
        <w:rPr>
          <w:spacing w:val="6"/>
          <w:sz w:val="20"/>
        </w:rPr>
        <w:t> </w:t>
      </w:r>
      <w:r>
        <w:rPr>
          <w:spacing w:val="-2"/>
          <w:sz w:val="20"/>
        </w:rPr>
        <w:t>Растяжение;</w:t>
      </w:r>
    </w:p>
    <w:p>
      <w:pPr>
        <w:pStyle w:val="BodyText"/>
        <w:ind w:left="799"/>
      </w:pPr>
      <w:r>
        <w:rPr>
          <w:rFonts w:ascii="Arial" w:hAnsi="Arial"/>
          <w:i/>
        </w:rPr>
        <w:t>R</w:t>
      </w:r>
      <w:r>
        <w:rPr>
          <w:rFonts w:ascii="Arial" w:hAnsi="Arial"/>
          <w:i/>
          <w:spacing w:val="-6"/>
        </w:rPr>
        <w:t> </w:t>
      </w:r>
      <w:r>
        <w:rPr/>
        <w:t>–</w:t>
      </w:r>
      <w:r>
        <w:rPr>
          <w:spacing w:val="-3"/>
        </w:rPr>
        <w:t> </w:t>
      </w:r>
      <w:r>
        <w:rPr/>
        <w:t>погонная</w:t>
      </w:r>
      <w:r>
        <w:rPr>
          <w:spacing w:val="-1"/>
        </w:rPr>
        <w:t> </w:t>
      </w:r>
      <w:r>
        <w:rPr/>
        <w:t>жесткость</w:t>
      </w:r>
      <w:r>
        <w:rPr>
          <w:spacing w:val="-3"/>
        </w:rPr>
        <w:t> </w:t>
      </w:r>
      <w:r>
        <w:rPr/>
        <w:t>связи</w:t>
      </w:r>
      <w:r>
        <w:rPr>
          <w:spacing w:val="-2"/>
        </w:rPr>
        <w:t> </w:t>
      </w:r>
      <w:r>
        <w:rPr/>
        <w:t>на</w:t>
      </w:r>
      <w:r>
        <w:rPr>
          <w:spacing w:val="-2"/>
        </w:rPr>
        <w:t> </w:t>
      </w:r>
      <w:r>
        <w:rPr/>
        <w:t>осевое</w:t>
      </w:r>
      <w:r>
        <w:rPr>
          <w:spacing w:val="-4"/>
        </w:rPr>
        <w:t> </w:t>
      </w:r>
      <w:r>
        <w:rPr/>
        <w:t>сжатие</w:t>
      </w:r>
      <w:r>
        <w:rPr>
          <w:spacing w:val="-3"/>
        </w:rPr>
        <w:t> </w:t>
      </w:r>
      <w:r>
        <w:rPr/>
        <w:t>(растяжение)</w:t>
      </w:r>
      <w:r>
        <w:rPr>
          <w:spacing w:val="1"/>
        </w:rPr>
        <w:t> </w:t>
      </w:r>
      <w:r>
        <w:rPr/>
        <w:t>вдоль</w:t>
      </w:r>
      <w:r>
        <w:rPr>
          <w:spacing w:val="-2"/>
        </w:rPr>
        <w:t> </w:t>
      </w:r>
      <w:r>
        <w:rPr/>
        <w:t>оси</w:t>
      </w:r>
      <w:r>
        <w:rPr>
          <w:spacing w:val="-1"/>
        </w:rPr>
        <w:t> </w:t>
      </w:r>
      <w:r>
        <w:rPr>
          <w:rFonts w:ascii="Arial" w:hAnsi="Arial"/>
          <w:i/>
          <w:spacing w:val="-5"/>
        </w:rPr>
        <w:t>X</w:t>
      </w:r>
      <w:r>
        <w:rPr>
          <w:spacing w:val="-5"/>
        </w:rPr>
        <w:t>1.</w:t>
      </w:r>
    </w:p>
    <w:p>
      <w:pPr>
        <w:pStyle w:val="BodyText"/>
        <w:spacing w:line="244" w:lineRule="exact" w:before="1"/>
        <w:ind w:left="799"/>
      </w:pPr>
      <w:r>
        <w:rPr>
          <w:rFonts w:ascii="Cambria" w:hAnsi="Cambria"/>
          <w:i/>
          <w:sz w:val="21"/>
        </w:rPr>
        <w:t>y</w:t>
      </w:r>
      <w:r>
        <w:rPr>
          <w:rFonts w:ascii="Cambria" w:hAnsi="Cambria"/>
          <w:i/>
          <w:spacing w:val="65"/>
          <w:sz w:val="21"/>
        </w:rPr>
        <w:t> </w:t>
      </w:r>
      <w:r>
        <w:rPr/>
        <w:t>–</w:t>
      </w:r>
      <w:r>
        <w:rPr>
          <w:spacing w:val="4"/>
        </w:rPr>
        <w:t> </w:t>
      </w:r>
      <w:r>
        <w:rPr/>
        <w:t>коэффициент</w:t>
      </w:r>
      <w:r>
        <w:rPr>
          <w:spacing w:val="1"/>
        </w:rPr>
        <w:t> </w:t>
      </w:r>
      <w:r>
        <w:rPr/>
        <w:t>трения</w:t>
      </w:r>
      <w:r>
        <w:rPr>
          <w:spacing w:val="8"/>
        </w:rPr>
        <w:t> </w:t>
      </w:r>
      <w:r>
        <w:rPr>
          <w:spacing w:val="-2"/>
        </w:rPr>
        <w:t>покоя;</w:t>
      </w:r>
    </w:p>
    <w:p>
      <w:pPr>
        <w:pStyle w:val="BodyText"/>
        <w:spacing w:line="242" w:lineRule="auto"/>
        <w:ind w:firstLine="566"/>
      </w:pPr>
      <w:r>
        <w:rPr>
          <w:rFonts w:ascii="Arial" w:hAnsi="Arial"/>
          <w:i/>
        </w:rPr>
        <w:t>D </w:t>
      </w:r>
      <w:r>
        <w:rPr/>
        <w:t>– жесткость сцепления может быть задана непосредственно или вычислен автоматически по </w:t>
      </w:r>
      <w:r>
        <w:rPr>
          <w:w w:val="105"/>
        </w:rPr>
        <w:t>формуле </w:t>
      </w:r>
      <w:r>
        <w:rPr>
          <w:rFonts w:ascii="Arial" w:hAnsi="Arial"/>
          <w:i/>
          <w:w w:val="105"/>
        </w:rPr>
        <w:t>D=</w:t>
      </w:r>
      <w:r>
        <w:rPr>
          <w:rFonts w:ascii="Cambria" w:hAnsi="Cambria"/>
          <w:i/>
          <w:w w:val="105"/>
          <w:sz w:val="21"/>
        </w:rPr>
        <w:t>y</w:t>
      </w:r>
      <w:r>
        <w:rPr>
          <w:rFonts w:ascii="Arial" w:hAnsi="Arial"/>
          <w:i/>
          <w:w w:val="105"/>
        </w:rPr>
        <w:t>∙R</w:t>
      </w:r>
      <w:r>
        <w:rPr>
          <w:w w:val="105"/>
        </w:rPr>
        <w:t>;</w:t>
      </w:r>
    </w:p>
    <w:p>
      <w:pPr>
        <w:pStyle w:val="BodyText"/>
        <w:spacing w:line="222" w:lineRule="exact"/>
        <w:ind w:left="799"/>
      </w:pPr>
      <w:r>
        <w:rPr>
          <w:rFonts w:ascii="Arial" w:hAnsi="Arial"/>
          <w:i/>
          <w:spacing w:val="-2"/>
        </w:rPr>
        <w:t>Зазор</w:t>
      </w:r>
      <w:r>
        <w:rPr>
          <w:rFonts w:ascii="Arial" w:hAnsi="Arial"/>
          <w:i/>
          <w:spacing w:val="-4"/>
        </w:rPr>
        <w:t> </w:t>
      </w:r>
      <w:r>
        <w:rPr>
          <w:spacing w:val="-2"/>
        </w:rPr>
        <w:t>между</w:t>
      </w:r>
      <w:r>
        <w:rPr>
          <w:spacing w:val="-5"/>
        </w:rPr>
        <w:t> </w:t>
      </w:r>
      <w:r>
        <w:rPr>
          <w:spacing w:val="-2"/>
        </w:rPr>
        <w:t>конструкцией</w:t>
      </w:r>
      <w:r>
        <w:rPr/>
        <w:t> </w:t>
      </w:r>
      <w:r>
        <w:rPr>
          <w:spacing w:val="-2"/>
        </w:rPr>
        <w:t>и</w:t>
      </w:r>
      <w:r>
        <w:rPr>
          <w:spacing w:val="-3"/>
        </w:rPr>
        <w:t> </w:t>
      </w:r>
      <w:r>
        <w:rPr>
          <w:spacing w:val="-2"/>
        </w:rPr>
        <w:t>связью.</w:t>
      </w:r>
    </w:p>
    <w:p>
      <w:pPr>
        <w:pStyle w:val="BodyText"/>
        <w:spacing w:before="2"/>
        <w:ind w:left="799"/>
      </w:pPr>
      <w:r>
        <w:rPr/>
        <w:t>Длина</w:t>
      </w:r>
      <w:r>
        <w:rPr>
          <w:spacing w:val="-13"/>
        </w:rPr>
        <w:t> </w:t>
      </w:r>
      <w:r>
        <w:rPr/>
        <w:t>элемента</w:t>
      </w:r>
      <w:r>
        <w:rPr>
          <w:spacing w:val="-13"/>
        </w:rPr>
        <w:t> </w:t>
      </w:r>
      <w:r>
        <w:rPr/>
        <w:t>при</w:t>
      </w:r>
      <w:r>
        <w:rPr>
          <w:spacing w:val="-14"/>
        </w:rPr>
        <w:t> </w:t>
      </w:r>
      <w:r>
        <w:rPr/>
        <w:t>формировании</w:t>
      </w:r>
      <w:r>
        <w:rPr>
          <w:spacing w:val="-12"/>
        </w:rPr>
        <w:t> </w:t>
      </w:r>
      <w:r>
        <w:rPr/>
        <w:t>матрицы</w:t>
      </w:r>
      <w:r>
        <w:rPr>
          <w:spacing w:val="-13"/>
        </w:rPr>
        <w:t> </w:t>
      </w:r>
      <w:r>
        <w:rPr/>
        <w:t>жесткости</w:t>
      </w:r>
      <w:r>
        <w:rPr>
          <w:spacing w:val="-13"/>
        </w:rPr>
        <w:t> </w:t>
      </w:r>
      <w:r>
        <w:rPr/>
        <w:t>принята</w:t>
      </w:r>
      <w:r>
        <w:rPr>
          <w:spacing w:val="-12"/>
        </w:rPr>
        <w:t> </w:t>
      </w:r>
      <w:r>
        <w:rPr/>
        <w:t>равной</w:t>
      </w:r>
      <w:r>
        <w:rPr>
          <w:spacing w:val="-14"/>
        </w:rPr>
        <w:t> </w:t>
      </w:r>
      <w:r>
        <w:rPr>
          <w:spacing w:val="-2"/>
        </w:rPr>
        <w:t>единице.</w:t>
      </w:r>
    </w:p>
    <w:p>
      <w:pPr>
        <w:numPr>
          <w:ilvl w:val="2"/>
          <w:numId w:val="3"/>
        </w:numPr>
        <w:tabs>
          <w:tab w:pos="1650" w:val="left" w:leader="none"/>
          <w:tab w:pos="1651" w:val="left" w:leader="none"/>
        </w:tabs>
        <w:spacing w:before="121"/>
        <w:ind w:left="1650" w:right="0" w:hanging="1135"/>
        <w:jc w:val="left"/>
        <w:rPr>
          <w:rFonts w:ascii="Arial" w:hAnsi="Arial"/>
          <w:b/>
          <w:sz w:val="20"/>
        </w:rPr>
      </w:pPr>
      <w:bookmarkStart w:name="_TOC_250051" w:id="87"/>
      <w:r>
        <w:rPr>
          <w:rFonts w:ascii="Arial" w:hAnsi="Arial"/>
          <w:b/>
          <w:sz w:val="20"/>
        </w:rPr>
        <w:t>Двухузловой</w:t>
      </w:r>
      <w:r>
        <w:rPr>
          <w:rFonts w:ascii="Arial" w:hAnsi="Arial"/>
          <w:b/>
          <w:spacing w:val="-8"/>
          <w:sz w:val="20"/>
        </w:rPr>
        <w:t> </w:t>
      </w:r>
      <w:r>
        <w:rPr>
          <w:rFonts w:ascii="Arial" w:hAnsi="Arial"/>
          <w:b/>
          <w:sz w:val="20"/>
        </w:rPr>
        <w:t>КЭ</w:t>
      </w:r>
      <w:r>
        <w:rPr>
          <w:rFonts w:ascii="Arial" w:hAnsi="Arial"/>
          <w:b/>
          <w:spacing w:val="-9"/>
          <w:sz w:val="20"/>
        </w:rPr>
        <w:t> </w:t>
      </w:r>
      <w:r>
        <w:rPr>
          <w:rFonts w:ascii="Arial" w:hAnsi="Arial"/>
          <w:b/>
          <w:sz w:val="20"/>
        </w:rPr>
        <w:t>односторонней</w:t>
      </w:r>
      <w:r>
        <w:rPr>
          <w:rFonts w:ascii="Arial" w:hAnsi="Arial"/>
          <w:b/>
          <w:spacing w:val="-5"/>
          <w:sz w:val="20"/>
        </w:rPr>
        <w:t> </w:t>
      </w:r>
      <w:r>
        <w:rPr>
          <w:rFonts w:ascii="Arial" w:hAnsi="Arial"/>
          <w:b/>
          <w:sz w:val="20"/>
        </w:rPr>
        <w:t>упругой</w:t>
      </w:r>
      <w:r>
        <w:rPr>
          <w:rFonts w:ascii="Arial" w:hAnsi="Arial"/>
          <w:b/>
          <w:spacing w:val="-7"/>
          <w:sz w:val="20"/>
        </w:rPr>
        <w:t> </w:t>
      </w:r>
      <w:r>
        <w:rPr>
          <w:rFonts w:ascii="Arial" w:hAnsi="Arial"/>
          <w:b/>
          <w:sz w:val="20"/>
        </w:rPr>
        <w:t>связи</w:t>
      </w:r>
      <w:r>
        <w:rPr>
          <w:rFonts w:ascii="Arial" w:hAnsi="Arial"/>
          <w:b/>
          <w:spacing w:val="-8"/>
          <w:sz w:val="20"/>
        </w:rPr>
        <w:t> </w:t>
      </w:r>
      <w:r>
        <w:rPr>
          <w:rFonts w:ascii="Arial" w:hAnsi="Arial"/>
          <w:b/>
          <w:sz w:val="20"/>
        </w:rPr>
        <w:t>(КЭ</w:t>
      </w:r>
      <w:r>
        <w:rPr>
          <w:rFonts w:ascii="Arial" w:hAnsi="Arial"/>
          <w:b/>
          <w:spacing w:val="-8"/>
          <w:sz w:val="20"/>
        </w:rPr>
        <w:t> </w:t>
      </w:r>
      <w:bookmarkEnd w:id="87"/>
      <w:r>
        <w:rPr>
          <w:rFonts w:ascii="Arial" w:hAnsi="Arial"/>
          <w:b/>
          <w:spacing w:val="-4"/>
          <w:sz w:val="20"/>
        </w:rPr>
        <w:t>265)</w:t>
      </w:r>
    </w:p>
    <w:p>
      <w:pPr>
        <w:pStyle w:val="BodyText"/>
        <w:spacing w:line="244" w:lineRule="auto" w:before="123"/>
        <w:ind w:firstLine="566"/>
      </w:pPr>
      <w:r>
        <w:rPr/>
        <w:t>Данный двухузловой КЭ применяется для моделирования односторонних связей между двумя узлами. Аналог КЭ 55 с учетом односторонней работы.</w:t>
      </w:r>
    </w:p>
    <w:p>
      <w:pPr>
        <w:pStyle w:val="BodyText"/>
        <w:spacing w:line="225" w:lineRule="exact"/>
        <w:ind w:left="799"/>
      </w:pPr>
      <w:r>
        <w:rPr/>
        <w:t>Степени</w:t>
      </w:r>
      <w:r>
        <w:rPr>
          <w:spacing w:val="-9"/>
        </w:rPr>
        <w:t> </w:t>
      </w:r>
      <w:r>
        <w:rPr/>
        <w:t>свободы</w:t>
      </w:r>
      <w:r>
        <w:rPr>
          <w:spacing w:val="-4"/>
        </w:rPr>
        <w:t> </w:t>
      </w:r>
      <w:r>
        <w:rPr>
          <w:spacing w:val="-2"/>
        </w:rPr>
        <w:t>узлов:</w:t>
      </w:r>
    </w:p>
    <w:p>
      <w:pPr>
        <w:pStyle w:val="BodyText"/>
        <w:spacing w:line="229" w:lineRule="exact"/>
        <w:ind w:left="799"/>
      </w:pPr>
      <w:r>
        <w:rPr>
          <w:rFonts w:ascii="Arial" w:hAnsi="Arial"/>
          <w:i/>
        </w:rPr>
        <w:t>X</w:t>
      </w:r>
      <w:r>
        <w:rPr>
          <w:rFonts w:ascii="Arial" w:hAnsi="Arial"/>
          <w:i/>
          <w:spacing w:val="-8"/>
        </w:rPr>
        <w:t> </w:t>
      </w:r>
      <w:r>
        <w:rPr/>
        <w:t>(</w:t>
      </w:r>
      <w:r>
        <w:rPr>
          <w:rFonts w:ascii="Arial" w:hAnsi="Arial"/>
          <w:i/>
        </w:rPr>
        <w:t>u</w:t>
      </w:r>
      <w:r>
        <w:rPr/>
        <w:t>)</w:t>
      </w:r>
      <w:r>
        <w:rPr>
          <w:spacing w:val="-3"/>
        </w:rPr>
        <w:t> </w:t>
      </w:r>
      <w:r>
        <w:rPr/>
        <w:t>–</w:t>
      </w:r>
      <w:r>
        <w:rPr>
          <w:spacing w:val="-2"/>
        </w:rPr>
        <w:t> </w:t>
      </w:r>
      <w:r>
        <w:rPr/>
        <w:t>линейное</w:t>
      </w:r>
      <w:r>
        <w:rPr>
          <w:spacing w:val="-3"/>
        </w:rPr>
        <w:t> </w:t>
      </w:r>
      <w:r>
        <w:rPr/>
        <w:t>перемещение;</w:t>
      </w:r>
      <w:r>
        <w:rPr>
          <w:spacing w:val="-3"/>
        </w:rPr>
        <w:t> </w:t>
      </w:r>
      <w:r>
        <w:rPr/>
        <w:t>положительное</w:t>
      </w:r>
      <w:r>
        <w:rPr>
          <w:spacing w:val="-4"/>
        </w:rPr>
        <w:t> </w:t>
      </w:r>
      <w:r>
        <w:rPr/>
        <w:t>направление</w:t>
      </w:r>
      <w:r>
        <w:rPr>
          <w:spacing w:val="-3"/>
        </w:rPr>
        <w:t> </w:t>
      </w:r>
      <w:r>
        <w:rPr/>
        <w:t>совпадает</w:t>
      </w:r>
      <w:r>
        <w:rPr>
          <w:spacing w:val="-1"/>
        </w:rPr>
        <w:t> </w:t>
      </w:r>
      <w:r>
        <w:rPr/>
        <w:t>с</w:t>
      </w:r>
      <w:r>
        <w:rPr>
          <w:spacing w:val="-4"/>
        </w:rPr>
        <w:t> </w:t>
      </w:r>
      <w:r>
        <w:rPr/>
        <w:t>направлением</w:t>
      </w:r>
      <w:r>
        <w:rPr>
          <w:spacing w:val="-1"/>
        </w:rPr>
        <w:t> </w:t>
      </w:r>
      <w:r>
        <w:rPr/>
        <w:t>оси</w:t>
      </w:r>
      <w:r>
        <w:rPr>
          <w:spacing w:val="-3"/>
        </w:rPr>
        <w:t> </w:t>
      </w:r>
      <w:r>
        <w:rPr>
          <w:rFonts w:ascii="Arial" w:hAnsi="Arial"/>
          <w:i/>
          <w:spacing w:val="-5"/>
        </w:rPr>
        <w:t>Х</w:t>
      </w:r>
      <w:r>
        <w:rPr>
          <w:spacing w:val="-5"/>
        </w:rPr>
        <w:t>1;</w:t>
      </w:r>
    </w:p>
    <w:p>
      <w:pPr>
        <w:pStyle w:val="BodyText"/>
        <w:spacing w:before="1"/>
        <w:ind w:left="799"/>
      </w:pPr>
      <w:r>
        <w:rPr>
          <w:rFonts w:ascii="Arial" w:hAnsi="Arial"/>
          <w:i/>
        </w:rPr>
        <w:t>Y</w:t>
      </w:r>
      <w:r>
        <w:rPr>
          <w:rFonts w:ascii="Arial" w:hAnsi="Arial"/>
          <w:i/>
          <w:spacing w:val="-8"/>
        </w:rPr>
        <w:t> </w:t>
      </w:r>
      <w:r>
        <w:rPr/>
        <w:t>(</w:t>
      </w:r>
      <w:r>
        <w:rPr>
          <w:rFonts w:ascii="Arial" w:hAnsi="Arial"/>
          <w:i/>
        </w:rPr>
        <w:t>v</w:t>
      </w:r>
      <w:r>
        <w:rPr/>
        <w:t>)</w:t>
      </w:r>
      <w:r>
        <w:rPr>
          <w:spacing w:val="-3"/>
        </w:rPr>
        <w:t> </w:t>
      </w:r>
      <w:r>
        <w:rPr/>
        <w:t>–</w:t>
      </w:r>
      <w:r>
        <w:rPr>
          <w:spacing w:val="-3"/>
        </w:rPr>
        <w:t> </w:t>
      </w:r>
      <w:r>
        <w:rPr/>
        <w:t>линейное</w:t>
      </w:r>
      <w:r>
        <w:rPr>
          <w:spacing w:val="-3"/>
        </w:rPr>
        <w:t> </w:t>
      </w:r>
      <w:r>
        <w:rPr/>
        <w:t>перемещение;</w:t>
      </w:r>
      <w:r>
        <w:rPr>
          <w:spacing w:val="-1"/>
        </w:rPr>
        <w:t> </w:t>
      </w:r>
      <w:r>
        <w:rPr/>
        <w:t>положительное</w:t>
      </w:r>
      <w:r>
        <w:rPr>
          <w:spacing w:val="-4"/>
        </w:rPr>
        <w:t> </w:t>
      </w:r>
      <w:r>
        <w:rPr/>
        <w:t>направление</w:t>
      </w:r>
      <w:r>
        <w:rPr>
          <w:spacing w:val="-3"/>
        </w:rPr>
        <w:t> </w:t>
      </w:r>
      <w:r>
        <w:rPr/>
        <w:t>совпадает</w:t>
      </w:r>
      <w:r>
        <w:rPr>
          <w:spacing w:val="-3"/>
        </w:rPr>
        <w:t> </w:t>
      </w:r>
      <w:r>
        <w:rPr/>
        <w:t>с</w:t>
      </w:r>
      <w:r>
        <w:rPr>
          <w:spacing w:val="-2"/>
        </w:rPr>
        <w:t> </w:t>
      </w:r>
      <w:r>
        <w:rPr/>
        <w:t>направлением</w:t>
      </w:r>
      <w:r>
        <w:rPr>
          <w:spacing w:val="-1"/>
        </w:rPr>
        <w:t> </w:t>
      </w:r>
      <w:r>
        <w:rPr/>
        <w:t>оси</w:t>
      </w:r>
      <w:r>
        <w:rPr>
          <w:spacing w:val="-3"/>
        </w:rPr>
        <w:t> </w:t>
      </w:r>
      <w:r>
        <w:rPr>
          <w:rFonts w:ascii="Arial" w:hAnsi="Arial"/>
          <w:i/>
          <w:spacing w:val="-5"/>
        </w:rPr>
        <w:t>Y</w:t>
      </w:r>
      <w:r>
        <w:rPr>
          <w:spacing w:val="-5"/>
        </w:rPr>
        <w:t>1;</w:t>
      </w:r>
    </w:p>
    <w:p>
      <w:pPr>
        <w:pStyle w:val="BodyText"/>
        <w:tabs>
          <w:tab w:pos="1655" w:val="left" w:leader="none"/>
          <w:tab w:pos="2786" w:val="left" w:leader="none"/>
          <w:tab w:pos="4377" w:val="left" w:leader="none"/>
          <w:tab w:pos="6063" w:val="left" w:leader="none"/>
          <w:tab w:pos="7519" w:val="left" w:leader="none"/>
          <w:tab w:pos="8562" w:val="left" w:leader="none"/>
          <w:tab w:pos="9767" w:val="left" w:leader="none"/>
        </w:tabs>
        <w:ind w:right="257" w:firstLine="566"/>
      </w:pPr>
      <w:r>
        <w:rPr>
          <w:rFonts w:ascii="Arial" w:hAnsi="Arial"/>
          <w:i/>
          <w:w w:val="105"/>
        </w:rPr>
        <w:t>Z </w:t>
      </w:r>
      <w:r>
        <w:rPr>
          <w:w w:val="105"/>
        </w:rPr>
        <w:t>(</w:t>
      </w:r>
      <w:r>
        <w:rPr>
          <w:rFonts w:ascii="Arial" w:hAnsi="Arial"/>
          <w:i/>
          <w:w w:val="105"/>
        </w:rPr>
        <w:t>w</w:t>
      </w:r>
      <w:r>
        <w:rPr>
          <w:w w:val="105"/>
        </w:rPr>
        <w:t>) </w:t>
      </w:r>
      <w:r>
        <w:rPr>
          <w:w w:val="160"/>
        </w:rPr>
        <w:t>–</w:t>
      </w:r>
      <w:r>
        <w:rPr/>
        <w:tab/>
      </w:r>
      <w:r>
        <w:rPr>
          <w:spacing w:val="-2"/>
          <w:w w:val="105"/>
        </w:rPr>
        <w:t>линейное</w:t>
      </w:r>
      <w:r>
        <w:rPr/>
        <w:tab/>
      </w:r>
      <w:r>
        <w:rPr>
          <w:spacing w:val="-2"/>
          <w:w w:val="105"/>
        </w:rPr>
        <w:t>перемещение,</w:t>
      </w:r>
      <w:r>
        <w:rPr/>
        <w:tab/>
      </w:r>
      <w:r>
        <w:rPr>
          <w:spacing w:val="-2"/>
          <w:w w:val="105"/>
        </w:rPr>
        <w:t>положительное</w:t>
      </w:r>
      <w:r>
        <w:rPr/>
        <w:tab/>
      </w:r>
      <w:r>
        <w:rPr>
          <w:spacing w:val="-2"/>
          <w:w w:val="105"/>
        </w:rPr>
        <w:t>направление</w:t>
      </w:r>
      <w:r>
        <w:rPr/>
        <w:tab/>
      </w:r>
      <w:r>
        <w:rPr>
          <w:spacing w:val="-2"/>
          <w:w w:val="105"/>
        </w:rPr>
        <w:t>которого</w:t>
      </w:r>
      <w:r>
        <w:rPr/>
        <w:tab/>
      </w:r>
      <w:r>
        <w:rPr>
          <w:spacing w:val="-2"/>
          <w:w w:val="105"/>
        </w:rPr>
        <w:t>совпадает</w:t>
      </w:r>
      <w:r>
        <w:rPr/>
        <w:tab/>
      </w:r>
      <w:r>
        <w:rPr>
          <w:spacing w:val="-10"/>
          <w:w w:val="105"/>
        </w:rPr>
        <w:t>с </w:t>
      </w:r>
      <w:r>
        <w:rPr>
          <w:w w:val="105"/>
        </w:rPr>
        <w:t>направлением оси </w:t>
      </w:r>
      <w:r>
        <w:rPr>
          <w:rFonts w:ascii="Arial" w:hAnsi="Arial"/>
          <w:i/>
          <w:w w:val="105"/>
        </w:rPr>
        <w:t>Z</w:t>
      </w:r>
      <w:r>
        <w:rPr>
          <w:w w:val="105"/>
        </w:rPr>
        <w:t>1;</w:t>
      </w:r>
    </w:p>
    <w:p>
      <w:pPr>
        <w:spacing w:after="0"/>
        <w:sectPr>
          <w:pgSz w:w="11910" w:h="16840"/>
          <w:pgMar w:header="0" w:footer="690" w:top="1040" w:bottom="880" w:left="900" w:right="880"/>
        </w:sectPr>
      </w:pPr>
    </w:p>
    <w:p>
      <w:pPr>
        <w:pStyle w:val="BodyText"/>
        <w:spacing w:line="235" w:lineRule="auto" w:before="100"/>
        <w:ind w:right="255" w:firstLine="566"/>
        <w:jc w:val="both"/>
      </w:pPr>
      <w:r>
        <w:rPr>
          <w:rFonts w:ascii="Arial" w:hAnsi="Arial"/>
          <w:i/>
          <w:w w:val="105"/>
        </w:rPr>
        <w:t>UX</w:t>
      </w:r>
      <w:r>
        <w:rPr>
          <w:rFonts w:ascii="Arial" w:hAnsi="Arial"/>
          <w:i/>
          <w:spacing w:val="-15"/>
          <w:w w:val="105"/>
        </w:rPr>
        <w:t> </w:t>
      </w:r>
      <w:r>
        <w:rPr>
          <w:w w:val="105"/>
        </w:rPr>
        <w:t>(</w:t>
      </w:r>
      <w:r>
        <w:rPr>
          <w:rFonts w:ascii="Cambria" w:hAnsi="Cambria"/>
          <w:i/>
          <w:w w:val="105"/>
          <w:sz w:val="21"/>
        </w:rPr>
        <w:t>α</w:t>
      </w:r>
      <w:r>
        <w:rPr>
          <w:w w:val="105"/>
        </w:rPr>
        <w:t>)</w:t>
      </w:r>
      <w:r>
        <w:rPr>
          <w:w w:val="105"/>
        </w:rPr>
        <w:t> </w:t>
      </w:r>
      <w:r>
        <w:rPr>
          <w:w w:val="160"/>
        </w:rPr>
        <w:t>–</w:t>
      </w:r>
      <w:r>
        <w:rPr>
          <w:w w:val="160"/>
        </w:rPr>
        <w:t> </w:t>
      </w:r>
      <w:r>
        <w:rPr>
          <w:w w:val="105"/>
        </w:rPr>
        <w:t>угол</w:t>
      </w:r>
      <w:r>
        <w:rPr>
          <w:w w:val="105"/>
        </w:rPr>
        <w:t> поворота</w:t>
      </w:r>
      <w:r>
        <w:rPr>
          <w:w w:val="105"/>
        </w:rPr>
        <w:t> относительно</w:t>
      </w:r>
      <w:r>
        <w:rPr>
          <w:w w:val="105"/>
        </w:rPr>
        <w:t> оси</w:t>
      </w:r>
      <w:r>
        <w:rPr>
          <w:w w:val="105"/>
        </w:rPr>
        <w:t> </w:t>
      </w:r>
      <w:r>
        <w:rPr>
          <w:rFonts w:ascii="Arial" w:hAnsi="Arial"/>
          <w:i/>
          <w:w w:val="105"/>
        </w:rPr>
        <w:t>Х</w:t>
      </w:r>
      <w:r>
        <w:rPr>
          <w:w w:val="105"/>
        </w:rPr>
        <w:t>1;</w:t>
      </w:r>
      <w:r>
        <w:rPr>
          <w:w w:val="105"/>
        </w:rPr>
        <w:t> положительное</w:t>
      </w:r>
      <w:r>
        <w:rPr>
          <w:w w:val="105"/>
        </w:rPr>
        <w:t> направление</w:t>
      </w:r>
      <w:r>
        <w:rPr>
          <w:w w:val="105"/>
        </w:rPr>
        <w:t> соответствует </w:t>
      </w:r>
      <w:r>
        <w:rPr/>
        <w:t>вращению против часовой стрелки, если смотреть с конца оси </w:t>
      </w:r>
      <w:r>
        <w:rPr>
          <w:rFonts w:ascii="Arial" w:hAnsi="Arial"/>
          <w:i/>
        </w:rPr>
        <w:t>Х</w:t>
      </w:r>
      <w:r>
        <w:rPr/>
        <w:t>1;</w:t>
      </w:r>
    </w:p>
    <w:p>
      <w:pPr>
        <w:pStyle w:val="BodyText"/>
        <w:spacing w:before="2"/>
        <w:ind w:right="256" w:firstLine="566"/>
        <w:jc w:val="both"/>
      </w:pPr>
      <w:r>
        <w:rPr>
          <w:rFonts w:ascii="Arial" w:hAnsi="Arial"/>
          <w:i/>
          <w:w w:val="105"/>
        </w:rPr>
        <w:t>UY</w:t>
      </w:r>
      <w:r>
        <w:rPr>
          <w:rFonts w:ascii="Arial" w:hAnsi="Arial"/>
          <w:i/>
          <w:spacing w:val="-15"/>
          <w:w w:val="105"/>
        </w:rPr>
        <w:t> </w:t>
      </w:r>
      <w:r>
        <w:rPr>
          <w:w w:val="105"/>
        </w:rPr>
        <w:t>(</w:t>
      </w:r>
      <w:r>
        <w:rPr>
          <w:rFonts w:ascii="Arial" w:hAnsi="Arial"/>
          <w:i/>
          <w:w w:val="105"/>
        </w:rPr>
        <w:t>β</w:t>
      </w:r>
      <w:r>
        <w:rPr>
          <w:w w:val="105"/>
        </w:rPr>
        <w:t>)</w:t>
      </w:r>
      <w:r>
        <w:rPr>
          <w:w w:val="105"/>
        </w:rPr>
        <w:t> </w:t>
      </w:r>
      <w:r>
        <w:rPr>
          <w:w w:val="160"/>
        </w:rPr>
        <w:t>–</w:t>
      </w:r>
      <w:r>
        <w:rPr>
          <w:w w:val="160"/>
        </w:rPr>
        <w:t> </w:t>
      </w:r>
      <w:r>
        <w:rPr>
          <w:w w:val="105"/>
        </w:rPr>
        <w:t>угол</w:t>
      </w:r>
      <w:r>
        <w:rPr>
          <w:w w:val="105"/>
        </w:rPr>
        <w:t> поворота</w:t>
      </w:r>
      <w:r>
        <w:rPr>
          <w:w w:val="105"/>
        </w:rPr>
        <w:t> относительно</w:t>
      </w:r>
      <w:r>
        <w:rPr>
          <w:w w:val="105"/>
        </w:rPr>
        <w:t> оси</w:t>
      </w:r>
      <w:r>
        <w:rPr>
          <w:w w:val="105"/>
        </w:rPr>
        <w:t> </w:t>
      </w:r>
      <w:r>
        <w:rPr>
          <w:rFonts w:ascii="Arial" w:hAnsi="Arial"/>
          <w:i/>
          <w:w w:val="105"/>
        </w:rPr>
        <w:t>Y</w:t>
      </w:r>
      <w:r>
        <w:rPr>
          <w:w w:val="105"/>
        </w:rPr>
        <w:t>1;</w:t>
      </w:r>
      <w:r>
        <w:rPr>
          <w:w w:val="105"/>
        </w:rPr>
        <w:t> положительное</w:t>
      </w:r>
      <w:r>
        <w:rPr>
          <w:w w:val="105"/>
        </w:rPr>
        <w:t> направление</w:t>
      </w:r>
      <w:r>
        <w:rPr>
          <w:w w:val="105"/>
        </w:rPr>
        <w:t> соответствует </w:t>
      </w:r>
      <w:r>
        <w:rPr/>
        <w:t>вращению против часовой стрелки, если смотреть с конца оси </w:t>
      </w:r>
      <w:r>
        <w:rPr>
          <w:rFonts w:ascii="Arial" w:hAnsi="Arial"/>
          <w:i/>
        </w:rPr>
        <w:t>Y</w:t>
      </w:r>
      <w:r>
        <w:rPr/>
        <w:t>1;</w:t>
      </w:r>
    </w:p>
    <w:p>
      <w:pPr>
        <w:pStyle w:val="BodyText"/>
        <w:spacing w:line="235" w:lineRule="auto" w:before="8"/>
        <w:ind w:right="258" w:firstLine="566"/>
        <w:jc w:val="both"/>
      </w:pPr>
      <w:r>
        <w:rPr>
          <w:rFonts w:ascii="Arial" w:hAnsi="Arial"/>
          <w:i/>
          <w:w w:val="105"/>
        </w:rPr>
        <w:t>UZ</w:t>
      </w:r>
      <w:r>
        <w:rPr>
          <w:rFonts w:ascii="Arial" w:hAnsi="Arial"/>
          <w:i/>
          <w:spacing w:val="-15"/>
          <w:w w:val="105"/>
        </w:rPr>
        <w:t> </w:t>
      </w:r>
      <w:r>
        <w:rPr>
          <w:w w:val="105"/>
        </w:rPr>
        <w:t>(</w:t>
      </w:r>
      <w:r>
        <w:rPr>
          <w:rFonts w:ascii="Cambria" w:hAnsi="Cambria"/>
          <w:i/>
          <w:w w:val="105"/>
          <w:sz w:val="21"/>
        </w:rPr>
        <w:t>y</w:t>
      </w:r>
      <w:r>
        <w:rPr>
          <w:w w:val="105"/>
        </w:rPr>
        <w:t>)</w:t>
      </w:r>
      <w:r>
        <w:rPr>
          <w:w w:val="105"/>
        </w:rPr>
        <w:t> </w:t>
      </w:r>
      <w:r>
        <w:rPr>
          <w:w w:val="160"/>
        </w:rPr>
        <w:t>–</w:t>
      </w:r>
      <w:r>
        <w:rPr>
          <w:w w:val="160"/>
        </w:rPr>
        <w:t> </w:t>
      </w:r>
      <w:r>
        <w:rPr>
          <w:w w:val="105"/>
        </w:rPr>
        <w:t>угол</w:t>
      </w:r>
      <w:r>
        <w:rPr>
          <w:w w:val="105"/>
        </w:rPr>
        <w:t> поворота</w:t>
      </w:r>
      <w:r>
        <w:rPr>
          <w:w w:val="105"/>
        </w:rPr>
        <w:t> относительно</w:t>
      </w:r>
      <w:r>
        <w:rPr>
          <w:w w:val="105"/>
        </w:rPr>
        <w:t> оси</w:t>
      </w:r>
      <w:r>
        <w:rPr>
          <w:w w:val="105"/>
        </w:rPr>
        <w:t> </w:t>
      </w:r>
      <w:r>
        <w:rPr>
          <w:rFonts w:ascii="Arial" w:hAnsi="Arial"/>
          <w:i/>
          <w:w w:val="105"/>
        </w:rPr>
        <w:t>Z</w:t>
      </w:r>
      <w:r>
        <w:rPr>
          <w:w w:val="105"/>
        </w:rPr>
        <w:t>1;</w:t>
      </w:r>
      <w:r>
        <w:rPr>
          <w:w w:val="105"/>
        </w:rPr>
        <w:t> положительное</w:t>
      </w:r>
      <w:r>
        <w:rPr>
          <w:w w:val="105"/>
        </w:rPr>
        <w:t> направление</w:t>
      </w:r>
      <w:r>
        <w:rPr>
          <w:w w:val="105"/>
        </w:rPr>
        <w:t> соответствует </w:t>
      </w:r>
      <w:r>
        <w:rPr/>
        <w:t>вращению против часовой стрелки, если смотреть с конца оси </w:t>
      </w:r>
      <w:r>
        <w:rPr>
          <w:rFonts w:ascii="Arial" w:hAnsi="Arial"/>
          <w:i/>
        </w:rPr>
        <w:t>Z</w:t>
      </w:r>
      <w:r>
        <w:rPr/>
        <w:t>1.</w:t>
      </w:r>
    </w:p>
    <w:p>
      <w:pPr>
        <w:pStyle w:val="BodyText"/>
        <w:spacing w:line="242" w:lineRule="auto" w:before="5"/>
        <w:ind w:right="255" w:firstLine="566"/>
        <w:jc w:val="both"/>
      </w:pPr>
      <w:r>
        <w:rPr/>
        <w:t>Данный КЭ позволяет учесть неравные предельные (прямые и противоположные) усилия в связях. Например, предельное усилие растяжения в связи не равно предельному усилию сжатия. Узлы, между которыми моделируется связь, не могут иметь одинаковые координаты.</w:t>
      </w:r>
    </w:p>
    <w:p>
      <w:pPr>
        <w:pStyle w:val="BodyText"/>
        <w:spacing w:before="3"/>
        <w:ind w:left="799"/>
        <w:jc w:val="both"/>
      </w:pPr>
      <w:r>
        <w:rPr/>
        <w:t>Длина</w:t>
      </w:r>
      <w:r>
        <w:rPr>
          <w:spacing w:val="-13"/>
        </w:rPr>
        <w:t> </w:t>
      </w:r>
      <w:r>
        <w:rPr/>
        <w:t>элемента</w:t>
      </w:r>
      <w:r>
        <w:rPr>
          <w:spacing w:val="-13"/>
        </w:rPr>
        <w:t> </w:t>
      </w:r>
      <w:r>
        <w:rPr/>
        <w:t>при</w:t>
      </w:r>
      <w:r>
        <w:rPr>
          <w:spacing w:val="-14"/>
        </w:rPr>
        <w:t> </w:t>
      </w:r>
      <w:r>
        <w:rPr/>
        <w:t>формировании</w:t>
      </w:r>
      <w:r>
        <w:rPr>
          <w:spacing w:val="-12"/>
        </w:rPr>
        <w:t> </w:t>
      </w:r>
      <w:r>
        <w:rPr/>
        <w:t>матрицы</w:t>
      </w:r>
      <w:r>
        <w:rPr>
          <w:spacing w:val="-13"/>
        </w:rPr>
        <w:t> </w:t>
      </w:r>
      <w:r>
        <w:rPr/>
        <w:t>жесткости</w:t>
      </w:r>
      <w:r>
        <w:rPr>
          <w:spacing w:val="-13"/>
        </w:rPr>
        <w:t> </w:t>
      </w:r>
      <w:r>
        <w:rPr/>
        <w:t>принята</w:t>
      </w:r>
      <w:r>
        <w:rPr>
          <w:spacing w:val="-12"/>
        </w:rPr>
        <w:t> </w:t>
      </w:r>
      <w:r>
        <w:rPr/>
        <w:t>равной</w:t>
      </w:r>
      <w:r>
        <w:rPr>
          <w:spacing w:val="-14"/>
        </w:rPr>
        <w:t> </w:t>
      </w:r>
      <w:r>
        <w:rPr>
          <w:spacing w:val="-2"/>
        </w:rPr>
        <w:t>единице.</w:t>
      </w:r>
    </w:p>
    <w:p>
      <w:pPr>
        <w:pStyle w:val="BodyText"/>
        <w:spacing w:line="244" w:lineRule="auto" w:before="4"/>
        <w:ind w:right="255" w:firstLine="566"/>
        <w:jc w:val="both"/>
      </w:pPr>
      <w:r>
        <w:rPr/>
        <w:t>Знаки усилий определяются знаками разностей соответствующих перемещений или поворотов между конечным и начальным узлами КЭ.</w:t>
      </w:r>
    </w:p>
    <w:p>
      <w:pPr>
        <w:pStyle w:val="BodyText"/>
        <w:spacing w:line="225" w:lineRule="exact"/>
        <w:ind w:left="799"/>
      </w:pPr>
      <w:r>
        <w:rPr/>
        <w:t>Для</w:t>
      </w:r>
      <w:r>
        <w:rPr>
          <w:spacing w:val="-6"/>
        </w:rPr>
        <w:t> </w:t>
      </w:r>
      <w:r>
        <w:rPr/>
        <w:t>каждой</w:t>
      </w:r>
      <w:r>
        <w:rPr>
          <w:spacing w:val="-7"/>
        </w:rPr>
        <w:t> </w:t>
      </w:r>
      <w:r>
        <w:rPr/>
        <w:t>степени</w:t>
      </w:r>
      <w:r>
        <w:rPr>
          <w:spacing w:val="-9"/>
        </w:rPr>
        <w:t> </w:t>
      </w:r>
      <w:r>
        <w:rPr/>
        <w:t>свободы</w:t>
      </w:r>
      <w:r>
        <w:rPr>
          <w:spacing w:val="-7"/>
        </w:rPr>
        <w:t> </w:t>
      </w:r>
      <w:r>
        <w:rPr/>
        <w:t>X,</w:t>
      </w:r>
      <w:r>
        <w:rPr>
          <w:spacing w:val="-6"/>
        </w:rPr>
        <w:t> </w:t>
      </w:r>
      <w:r>
        <w:rPr/>
        <w:t>Y,</w:t>
      </w:r>
      <w:r>
        <w:rPr>
          <w:spacing w:val="-8"/>
        </w:rPr>
        <w:t> </w:t>
      </w:r>
      <w:r>
        <w:rPr/>
        <w:t>Z,</w:t>
      </w:r>
      <w:r>
        <w:rPr>
          <w:spacing w:val="-7"/>
        </w:rPr>
        <w:t> </w:t>
      </w:r>
      <w:r>
        <w:rPr/>
        <w:t>Ux,</w:t>
      </w:r>
      <w:r>
        <w:rPr>
          <w:spacing w:val="-7"/>
        </w:rPr>
        <w:t> </w:t>
      </w:r>
      <w:r>
        <w:rPr/>
        <w:t>Uy,</w:t>
      </w:r>
      <w:r>
        <w:rPr>
          <w:spacing w:val="-6"/>
        </w:rPr>
        <w:t> </w:t>
      </w:r>
      <w:r>
        <w:rPr/>
        <w:t>Uz</w:t>
      </w:r>
      <w:r>
        <w:rPr>
          <w:spacing w:val="-8"/>
        </w:rPr>
        <w:t> </w:t>
      </w:r>
      <w:r>
        <w:rPr/>
        <w:t>задаются</w:t>
      </w:r>
      <w:r>
        <w:rPr>
          <w:spacing w:val="-7"/>
        </w:rPr>
        <w:t> </w:t>
      </w:r>
      <w:r>
        <w:rPr/>
        <w:t>параметры</w:t>
      </w:r>
      <w:r>
        <w:rPr>
          <w:spacing w:val="-7"/>
        </w:rPr>
        <w:t> </w:t>
      </w:r>
      <w:r>
        <w:rPr>
          <w:spacing w:val="-2"/>
        </w:rPr>
        <w:t>жесткости:</w:t>
      </w:r>
    </w:p>
    <w:p>
      <w:pPr>
        <w:pStyle w:val="BodyText"/>
        <w:spacing w:line="229" w:lineRule="exact" w:before="1"/>
        <w:ind w:left="799"/>
      </w:pPr>
      <w:r>
        <w:rPr>
          <w:rFonts w:ascii="Arial" w:hAnsi="Arial"/>
          <w:i/>
        </w:rPr>
        <w:t>R</w:t>
      </w:r>
      <w:r>
        <w:rPr>
          <w:rFonts w:ascii="Arial" w:hAnsi="Arial"/>
          <w:i/>
          <w:spacing w:val="1"/>
        </w:rPr>
        <w:t> </w:t>
      </w:r>
      <w:r>
        <w:rPr/>
        <w:t>–</w:t>
      </w:r>
      <w:r>
        <w:rPr>
          <w:spacing w:val="3"/>
        </w:rPr>
        <w:t> </w:t>
      </w:r>
      <w:r>
        <w:rPr/>
        <w:t>погонная</w:t>
      </w:r>
      <w:r>
        <w:rPr>
          <w:spacing w:val="5"/>
        </w:rPr>
        <w:t> </w:t>
      </w:r>
      <w:r>
        <w:rPr/>
        <w:t>жесткость</w:t>
      </w:r>
      <w:r>
        <w:rPr>
          <w:spacing w:val="3"/>
        </w:rPr>
        <w:t> </w:t>
      </w:r>
      <w:r>
        <w:rPr>
          <w:spacing w:val="-2"/>
        </w:rPr>
        <w:t>элемента.</w:t>
      </w:r>
    </w:p>
    <w:p>
      <w:pPr>
        <w:pStyle w:val="BodyText"/>
        <w:spacing w:line="229" w:lineRule="exact"/>
        <w:ind w:left="799"/>
      </w:pPr>
      <w:r>
        <w:rPr>
          <w:rFonts w:ascii="Arial" w:hAnsi="Arial"/>
          <w:i/>
        </w:rPr>
        <w:t>Зазор</w:t>
      </w:r>
      <w:r>
        <w:rPr>
          <w:rFonts w:ascii="Arial" w:hAnsi="Arial"/>
          <w:i/>
          <w:spacing w:val="-6"/>
        </w:rPr>
        <w:t> </w:t>
      </w:r>
      <w:r>
        <w:rPr/>
        <w:t>–</w:t>
      </w:r>
      <w:r>
        <w:rPr>
          <w:spacing w:val="-2"/>
        </w:rPr>
        <w:t> </w:t>
      </w:r>
      <w:r>
        <w:rPr/>
        <w:t>величина</w:t>
      </w:r>
      <w:r>
        <w:rPr>
          <w:spacing w:val="-3"/>
        </w:rPr>
        <w:t> </w:t>
      </w:r>
      <w:r>
        <w:rPr/>
        <w:t>зазора</w:t>
      </w:r>
      <w:r>
        <w:rPr>
          <w:spacing w:val="-2"/>
        </w:rPr>
        <w:t> </w:t>
      </w:r>
      <w:r>
        <w:rPr/>
        <w:t>между</w:t>
      </w:r>
      <w:r>
        <w:rPr>
          <w:spacing w:val="-7"/>
        </w:rPr>
        <w:t> </w:t>
      </w:r>
      <w:r>
        <w:rPr/>
        <w:t>конструкцией и</w:t>
      </w:r>
      <w:r>
        <w:rPr>
          <w:spacing w:val="-5"/>
        </w:rPr>
        <w:t> </w:t>
      </w:r>
      <w:r>
        <w:rPr>
          <w:spacing w:val="-2"/>
        </w:rPr>
        <w:t>связью.</w:t>
      </w:r>
    </w:p>
    <w:p>
      <w:pPr>
        <w:pStyle w:val="BodyText"/>
        <w:spacing w:before="3"/>
        <w:ind w:left="799"/>
      </w:pPr>
      <w:r>
        <w:rPr>
          <w:w w:val="110"/>
        </w:rPr>
        <w:t>+/</w:t>
      </w:r>
      <w:r>
        <w:rPr>
          <w:spacing w:val="-14"/>
          <w:w w:val="110"/>
        </w:rPr>
        <w:t> </w:t>
      </w:r>
      <w:r>
        <w:rPr>
          <w:w w:val="120"/>
        </w:rPr>
        <w:t>–</w:t>
      </w:r>
      <w:r>
        <w:rPr>
          <w:spacing w:val="-16"/>
          <w:w w:val="120"/>
        </w:rPr>
        <w:t> </w:t>
      </w:r>
      <w:r>
        <w:rPr>
          <w:w w:val="110"/>
        </w:rPr>
        <w:t>/0</w:t>
      </w:r>
      <w:r>
        <w:rPr>
          <w:spacing w:val="-11"/>
          <w:w w:val="110"/>
        </w:rPr>
        <w:t> </w:t>
      </w:r>
      <w:r>
        <w:rPr>
          <w:w w:val="120"/>
        </w:rPr>
        <w:t>–</w:t>
      </w:r>
      <w:r>
        <w:rPr>
          <w:spacing w:val="-16"/>
          <w:w w:val="120"/>
        </w:rPr>
        <w:t> </w:t>
      </w:r>
      <w:r>
        <w:rPr>
          <w:w w:val="110"/>
        </w:rPr>
        <w:t>индекс</w:t>
      </w:r>
      <w:r>
        <w:rPr>
          <w:spacing w:val="-10"/>
          <w:w w:val="110"/>
        </w:rPr>
        <w:t> </w:t>
      </w:r>
      <w:r>
        <w:rPr>
          <w:spacing w:val="-2"/>
          <w:w w:val="110"/>
        </w:rPr>
        <w:t>работы.</w:t>
      </w:r>
    </w:p>
    <w:p>
      <w:pPr>
        <w:pStyle w:val="BodyText"/>
        <w:spacing w:line="244" w:lineRule="auto" w:before="1"/>
        <w:ind w:firstLine="566"/>
      </w:pPr>
      <w:r>
        <w:rPr/>
        <w:t>Индекс</w:t>
      </w:r>
      <w:r>
        <w:rPr>
          <w:spacing w:val="80"/>
        </w:rPr>
        <w:t> </w:t>
      </w:r>
      <w:r>
        <w:rPr/>
        <w:t>«</w:t>
      </w:r>
      <w:r>
        <w:rPr>
          <w:rFonts w:ascii="Arial" w:hAnsi="Arial"/>
          <w:b/>
        </w:rPr>
        <w:t>+</w:t>
      </w:r>
      <w:r>
        <w:rPr/>
        <w:t>»</w:t>
      </w:r>
      <w:r>
        <w:rPr>
          <w:spacing w:val="80"/>
        </w:rPr>
        <w:t> </w:t>
      </w:r>
      <w:r>
        <w:rPr/>
        <w:t>соответствует</w:t>
      </w:r>
      <w:r>
        <w:rPr>
          <w:spacing w:val="80"/>
        </w:rPr>
        <w:t> </w:t>
      </w:r>
      <w:r>
        <w:rPr/>
        <w:t>положительному</w:t>
      </w:r>
      <w:r>
        <w:rPr>
          <w:spacing w:val="80"/>
        </w:rPr>
        <w:t> </w:t>
      </w:r>
      <w:r>
        <w:rPr/>
        <w:t>значению</w:t>
      </w:r>
      <w:r>
        <w:rPr>
          <w:spacing w:val="80"/>
        </w:rPr>
        <w:t> </w:t>
      </w:r>
      <w:r>
        <w:rPr/>
        <w:t>разности</w:t>
      </w:r>
      <w:r>
        <w:rPr>
          <w:spacing w:val="80"/>
        </w:rPr>
        <w:t> </w:t>
      </w:r>
      <w:r>
        <w:rPr/>
        <w:t>перемещений</w:t>
      </w:r>
      <w:r>
        <w:rPr>
          <w:spacing w:val="80"/>
        </w:rPr>
        <w:t> </w:t>
      </w:r>
      <w:r>
        <w:rPr/>
        <w:t>узлов</w:t>
      </w:r>
      <w:r>
        <w:rPr>
          <w:spacing w:val="80"/>
        </w:rPr>
        <w:t> </w:t>
      </w:r>
      <w:r>
        <w:rPr/>
        <w:t>или поворотов узлов.</w:t>
      </w:r>
    </w:p>
    <w:p>
      <w:pPr>
        <w:pStyle w:val="BodyText"/>
        <w:spacing w:line="244" w:lineRule="auto"/>
        <w:ind w:firstLine="566"/>
      </w:pPr>
      <w:r>
        <w:rPr/>
        <w:t>Индекс</w:t>
      </w:r>
      <w:r>
        <w:rPr>
          <w:spacing w:val="80"/>
        </w:rPr>
        <w:t> </w:t>
      </w:r>
      <w:r>
        <w:rPr/>
        <w:t>«</w:t>
      </w:r>
      <w:r>
        <w:rPr>
          <w:rFonts w:ascii="Arial" w:hAnsi="Arial"/>
          <w:b/>
        </w:rPr>
        <w:t>–</w:t>
      </w:r>
      <w:r>
        <w:rPr/>
        <w:t>»</w:t>
      </w:r>
      <w:r>
        <w:rPr>
          <w:spacing w:val="80"/>
        </w:rPr>
        <w:t> </w:t>
      </w:r>
      <w:r>
        <w:rPr/>
        <w:t>соответствует</w:t>
      </w:r>
      <w:r>
        <w:rPr>
          <w:spacing w:val="80"/>
        </w:rPr>
        <w:t> </w:t>
      </w:r>
      <w:r>
        <w:rPr/>
        <w:t>отрицательному</w:t>
      </w:r>
      <w:r>
        <w:rPr>
          <w:spacing w:val="80"/>
        </w:rPr>
        <w:t> </w:t>
      </w:r>
      <w:r>
        <w:rPr/>
        <w:t>значению</w:t>
      </w:r>
      <w:r>
        <w:rPr>
          <w:spacing w:val="80"/>
        </w:rPr>
        <w:t> </w:t>
      </w:r>
      <w:r>
        <w:rPr/>
        <w:t>разности</w:t>
      </w:r>
      <w:r>
        <w:rPr>
          <w:spacing w:val="80"/>
        </w:rPr>
        <w:t> </w:t>
      </w:r>
      <w:r>
        <w:rPr/>
        <w:t>перемещений</w:t>
      </w:r>
      <w:r>
        <w:rPr>
          <w:spacing w:val="80"/>
        </w:rPr>
        <w:t> </w:t>
      </w:r>
      <w:r>
        <w:rPr/>
        <w:t>узлов</w:t>
      </w:r>
      <w:r>
        <w:rPr>
          <w:spacing w:val="80"/>
        </w:rPr>
        <w:t> </w:t>
      </w:r>
      <w:r>
        <w:rPr/>
        <w:t>или поворотов узлов (КЭ 265.</w:t>
      </w:r>
    </w:p>
    <w:p>
      <w:pPr>
        <w:pStyle w:val="BodyText"/>
        <w:spacing w:line="223" w:lineRule="exact"/>
        <w:ind w:left="799"/>
      </w:pPr>
      <w:r>
        <w:rPr/>
        <w:t>Индекс</w:t>
      </w:r>
      <w:r>
        <w:rPr>
          <w:spacing w:val="-7"/>
        </w:rPr>
        <w:t> </w:t>
      </w:r>
      <w:r>
        <w:rPr/>
        <w:t>«</w:t>
      </w:r>
      <w:r>
        <w:rPr>
          <w:rFonts w:ascii="Arial" w:hAnsi="Arial"/>
          <w:b/>
        </w:rPr>
        <w:t>0</w:t>
      </w:r>
      <w:r>
        <w:rPr/>
        <w:t>»</w:t>
      </w:r>
      <w:r>
        <w:rPr>
          <w:spacing w:val="-11"/>
        </w:rPr>
        <w:t> </w:t>
      </w:r>
      <w:r>
        <w:rPr/>
        <w:t>соответствует</w:t>
      </w:r>
      <w:r>
        <w:rPr>
          <w:spacing w:val="-9"/>
        </w:rPr>
        <w:t> </w:t>
      </w:r>
      <w:r>
        <w:rPr/>
        <w:t>отсутствию</w:t>
      </w:r>
      <w:r>
        <w:rPr>
          <w:spacing w:val="-8"/>
        </w:rPr>
        <w:t> </w:t>
      </w:r>
      <w:r>
        <w:rPr/>
        <w:t>перемещений</w:t>
      </w:r>
      <w:r>
        <w:rPr>
          <w:spacing w:val="-10"/>
        </w:rPr>
        <w:t> </w:t>
      </w:r>
      <w:r>
        <w:rPr/>
        <w:t>или</w:t>
      </w:r>
      <w:r>
        <w:rPr>
          <w:spacing w:val="-8"/>
        </w:rPr>
        <w:t> </w:t>
      </w:r>
      <w:r>
        <w:rPr>
          <w:spacing w:val="-2"/>
        </w:rPr>
        <w:t>поворотов.</w:t>
      </w:r>
    </w:p>
    <w:p>
      <w:pPr>
        <w:pStyle w:val="BodyText"/>
        <w:ind w:left="799"/>
      </w:pPr>
      <w:r>
        <w:rPr/>
        <w:t>Длина</w:t>
      </w:r>
      <w:r>
        <w:rPr>
          <w:spacing w:val="-13"/>
        </w:rPr>
        <w:t> </w:t>
      </w:r>
      <w:r>
        <w:rPr/>
        <w:t>элемента</w:t>
      </w:r>
      <w:r>
        <w:rPr>
          <w:spacing w:val="-13"/>
        </w:rPr>
        <w:t> </w:t>
      </w:r>
      <w:r>
        <w:rPr/>
        <w:t>при</w:t>
      </w:r>
      <w:r>
        <w:rPr>
          <w:spacing w:val="-14"/>
        </w:rPr>
        <w:t> </w:t>
      </w:r>
      <w:r>
        <w:rPr/>
        <w:t>формировании</w:t>
      </w:r>
      <w:r>
        <w:rPr>
          <w:spacing w:val="-12"/>
        </w:rPr>
        <w:t> </w:t>
      </w:r>
      <w:r>
        <w:rPr/>
        <w:t>матрицы</w:t>
      </w:r>
      <w:r>
        <w:rPr>
          <w:spacing w:val="-13"/>
        </w:rPr>
        <w:t> </w:t>
      </w:r>
      <w:r>
        <w:rPr/>
        <w:t>жесткости</w:t>
      </w:r>
      <w:r>
        <w:rPr>
          <w:spacing w:val="-13"/>
        </w:rPr>
        <w:t> </w:t>
      </w:r>
      <w:r>
        <w:rPr/>
        <w:t>принята</w:t>
      </w:r>
      <w:r>
        <w:rPr>
          <w:spacing w:val="-12"/>
        </w:rPr>
        <w:t> </w:t>
      </w:r>
      <w:r>
        <w:rPr/>
        <w:t>равной</w:t>
      </w:r>
      <w:r>
        <w:rPr>
          <w:spacing w:val="-14"/>
        </w:rPr>
        <w:t> </w:t>
      </w:r>
      <w:r>
        <w:rPr>
          <w:spacing w:val="-2"/>
        </w:rPr>
        <w:t>единице.</w:t>
      </w:r>
    </w:p>
    <w:p>
      <w:pPr>
        <w:numPr>
          <w:ilvl w:val="2"/>
          <w:numId w:val="3"/>
        </w:numPr>
        <w:tabs>
          <w:tab w:pos="1650" w:val="left" w:leader="none"/>
          <w:tab w:pos="1651" w:val="left" w:leader="none"/>
        </w:tabs>
        <w:spacing w:before="120"/>
        <w:ind w:left="1650" w:right="0" w:hanging="1135"/>
        <w:jc w:val="left"/>
        <w:rPr>
          <w:rFonts w:ascii="Arial" w:hAnsi="Arial"/>
          <w:b/>
          <w:sz w:val="20"/>
        </w:rPr>
      </w:pPr>
      <w:bookmarkStart w:name="_TOC_250050" w:id="88"/>
      <w:r>
        <w:rPr>
          <w:rFonts w:ascii="Arial" w:hAnsi="Arial"/>
          <w:b/>
          <w:sz w:val="20"/>
        </w:rPr>
        <w:t>Одноузловой</w:t>
      </w:r>
      <w:r>
        <w:rPr>
          <w:rFonts w:ascii="Arial" w:hAnsi="Arial"/>
          <w:b/>
          <w:spacing w:val="-8"/>
          <w:sz w:val="20"/>
        </w:rPr>
        <w:t> </w:t>
      </w:r>
      <w:r>
        <w:rPr>
          <w:rFonts w:ascii="Arial" w:hAnsi="Arial"/>
          <w:b/>
          <w:sz w:val="20"/>
        </w:rPr>
        <w:t>КЭ</w:t>
      </w:r>
      <w:r>
        <w:rPr>
          <w:rFonts w:ascii="Arial" w:hAnsi="Arial"/>
          <w:b/>
          <w:spacing w:val="-8"/>
          <w:sz w:val="20"/>
        </w:rPr>
        <w:t> </w:t>
      </w:r>
      <w:r>
        <w:rPr>
          <w:rFonts w:ascii="Arial" w:hAnsi="Arial"/>
          <w:b/>
          <w:sz w:val="20"/>
        </w:rPr>
        <w:t>односторонних</w:t>
      </w:r>
      <w:r>
        <w:rPr>
          <w:rFonts w:ascii="Arial" w:hAnsi="Arial"/>
          <w:b/>
          <w:spacing w:val="-7"/>
          <w:sz w:val="20"/>
        </w:rPr>
        <w:t> </w:t>
      </w:r>
      <w:r>
        <w:rPr>
          <w:rFonts w:ascii="Arial" w:hAnsi="Arial"/>
          <w:b/>
          <w:sz w:val="20"/>
        </w:rPr>
        <w:t>упругих</w:t>
      </w:r>
      <w:r>
        <w:rPr>
          <w:rFonts w:ascii="Arial" w:hAnsi="Arial"/>
          <w:b/>
          <w:spacing w:val="-6"/>
          <w:sz w:val="20"/>
        </w:rPr>
        <w:t> </w:t>
      </w:r>
      <w:r>
        <w:rPr>
          <w:rFonts w:ascii="Arial" w:hAnsi="Arial"/>
          <w:b/>
          <w:sz w:val="20"/>
        </w:rPr>
        <w:t>связей</w:t>
      </w:r>
      <w:r>
        <w:rPr>
          <w:rFonts w:ascii="Arial" w:hAnsi="Arial"/>
          <w:b/>
          <w:spacing w:val="-5"/>
          <w:sz w:val="20"/>
        </w:rPr>
        <w:t> </w:t>
      </w:r>
      <w:r>
        <w:rPr>
          <w:rFonts w:ascii="Arial" w:hAnsi="Arial"/>
          <w:b/>
          <w:sz w:val="20"/>
        </w:rPr>
        <w:t>(КЭ</w:t>
      </w:r>
      <w:r>
        <w:rPr>
          <w:rFonts w:ascii="Arial" w:hAnsi="Arial"/>
          <w:b/>
          <w:spacing w:val="-8"/>
          <w:sz w:val="20"/>
        </w:rPr>
        <w:t> </w:t>
      </w:r>
      <w:bookmarkEnd w:id="88"/>
      <w:r>
        <w:rPr>
          <w:rFonts w:ascii="Arial" w:hAnsi="Arial"/>
          <w:b/>
          <w:spacing w:val="-4"/>
          <w:sz w:val="20"/>
        </w:rPr>
        <w:t>266)</w:t>
      </w:r>
    </w:p>
    <w:p>
      <w:pPr>
        <w:pStyle w:val="BodyText"/>
        <w:spacing w:line="242" w:lineRule="auto" w:before="123"/>
        <w:ind w:right="254" w:firstLine="566"/>
        <w:jc w:val="both"/>
      </w:pPr>
      <w:r>
        <w:rPr/>
        <w:t>Данный одноузловой КЭ применяется для введения связей конечной жесткости вдоль и/или вокруг глобальных (</w:t>
      </w:r>
      <w:r>
        <w:rPr>
          <w:rFonts w:ascii="Arial" w:hAnsi="Arial"/>
          <w:i/>
        </w:rPr>
        <w:t>Х</w:t>
      </w:r>
      <w:r>
        <w:rPr/>
        <w:t>, </w:t>
      </w:r>
      <w:r>
        <w:rPr>
          <w:rFonts w:ascii="Arial" w:hAnsi="Arial"/>
          <w:i/>
        </w:rPr>
        <w:t>Y</w:t>
      </w:r>
      <w:r>
        <w:rPr/>
        <w:t>, </w:t>
      </w:r>
      <w:r>
        <w:rPr>
          <w:rFonts w:ascii="Arial" w:hAnsi="Arial"/>
          <w:i/>
        </w:rPr>
        <w:t>Z</w:t>
      </w:r>
      <w:r>
        <w:rPr/>
        <w:t>) или локальных осей координат (</w:t>
      </w:r>
      <w:r>
        <w:rPr>
          <w:rFonts w:ascii="Arial" w:hAnsi="Arial"/>
          <w:i/>
        </w:rPr>
        <w:t>Х</w:t>
      </w:r>
      <w:r>
        <w:rPr/>
        <w:t>1, </w:t>
      </w:r>
      <w:r>
        <w:rPr>
          <w:rFonts w:ascii="Arial" w:hAnsi="Arial"/>
          <w:i/>
        </w:rPr>
        <w:t>Y</w:t>
      </w:r>
      <w:r>
        <w:rPr/>
        <w:t>1, </w:t>
      </w:r>
      <w:r>
        <w:rPr>
          <w:rFonts w:ascii="Arial" w:hAnsi="Arial"/>
          <w:i/>
        </w:rPr>
        <w:t>Z</w:t>
      </w:r>
      <w:r>
        <w:rPr/>
        <w:t>1) элемента. Аналог КЭ 56 с учетом односторонней работы. Этот элемент объединяет в себе шесть конечных элементов типа КЭ </w:t>
      </w:r>
      <w:r>
        <w:rPr>
          <w:spacing w:val="-4"/>
        </w:rPr>
        <w:t>261.</w:t>
      </w:r>
    </w:p>
    <w:p>
      <w:pPr>
        <w:spacing w:after="0" w:line="242" w:lineRule="auto"/>
        <w:jc w:val="both"/>
        <w:sectPr>
          <w:pgSz w:w="11910" w:h="16840"/>
          <w:pgMar w:header="0" w:footer="690" w:top="1020" w:bottom="880" w:left="900" w:right="880"/>
        </w:sectPr>
      </w:pPr>
    </w:p>
    <w:p>
      <w:pPr>
        <w:pStyle w:val="BodyText"/>
        <w:ind w:left="0"/>
        <w:rPr>
          <w:sz w:val="22"/>
        </w:rPr>
      </w:pPr>
    </w:p>
    <w:p>
      <w:pPr>
        <w:pStyle w:val="BodyText"/>
        <w:spacing w:before="6"/>
        <w:ind w:left="0"/>
        <w:rPr>
          <w:sz w:val="18"/>
        </w:rPr>
      </w:pPr>
    </w:p>
    <w:p>
      <w:pPr>
        <w:pStyle w:val="BodyText"/>
      </w:pPr>
      <w:r>
        <w:rPr>
          <w:spacing w:val="-4"/>
        </w:rPr>
        <w:t>(</w:t>
      </w:r>
      <w:r>
        <w:rPr>
          <w:rFonts w:ascii="Arial"/>
          <w:i/>
          <w:spacing w:val="-4"/>
        </w:rPr>
        <w:t>X</w:t>
      </w:r>
      <w:r>
        <w:rPr>
          <w:spacing w:val="-4"/>
        </w:rPr>
        <w:t>2);</w:t>
      </w:r>
    </w:p>
    <w:p>
      <w:pPr>
        <w:pStyle w:val="BodyText"/>
        <w:spacing w:before="2"/>
        <w:ind w:left="0"/>
      </w:pPr>
    </w:p>
    <w:p>
      <w:pPr>
        <w:pStyle w:val="BodyText"/>
      </w:pPr>
      <w:r>
        <w:rPr>
          <w:spacing w:val="-4"/>
        </w:rPr>
        <w:t>(</w:t>
      </w:r>
      <w:r>
        <w:rPr>
          <w:rFonts w:ascii="Arial"/>
          <w:i/>
          <w:spacing w:val="-4"/>
        </w:rPr>
        <w:t>Y</w:t>
      </w:r>
      <w:r>
        <w:rPr>
          <w:spacing w:val="-4"/>
        </w:rPr>
        <w:t>2);</w:t>
      </w:r>
    </w:p>
    <w:p>
      <w:pPr>
        <w:pStyle w:val="BodyText"/>
        <w:spacing w:before="2"/>
        <w:ind w:left="94"/>
      </w:pPr>
      <w:r>
        <w:rPr/>
        <w:br w:type="column"/>
      </w:r>
      <w:r>
        <w:rPr/>
        <w:t>Степени</w:t>
      </w:r>
      <w:r>
        <w:rPr>
          <w:spacing w:val="-9"/>
        </w:rPr>
        <w:t> </w:t>
      </w:r>
      <w:r>
        <w:rPr/>
        <w:t>свободы</w:t>
      </w:r>
      <w:r>
        <w:rPr>
          <w:spacing w:val="-4"/>
        </w:rPr>
        <w:t> </w:t>
      </w:r>
      <w:r>
        <w:rPr>
          <w:spacing w:val="-2"/>
        </w:rPr>
        <w:t>узлов:</w:t>
      </w:r>
    </w:p>
    <w:p>
      <w:pPr>
        <w:pStyle w:val="BodyText"/>
        <w:ind w:left="94"/>
        <w:rPr>
          <w:rFonts w:ascii="Arial" w:hAnsi="Arial"/>
          <w:i/>
        </w:rPr>
      </w:pPr>
      <w:r>
        <w:rPr>
          <w:rFonts w:ascii="Arial" w:hAnsi="Arial"/>
          <w:i/>
        </w:rPr>
        <w:t>X</w:t>
      </w:r>
      <w:r>
        <w:rPr>
          <w:rFonts w:ascii="Arial" w:hAnsi="Arial"/>
          <w:i/>
          <w:spacing w:val="-7"/>
        </w:rPr>
        <w:t> </w:t>
      </w:r>
      <w:r>
        <w:rPr/>
        <w:t>(</w:t>
      </w:r>
      <w:r>
        <w:rPr>
          <w:rFonts w:ascii="Arial" w:hAnsi="Arial"/>
          <w:i/>
        </w:rPr>
        <w:t>u</w:t>
      </w:r>
      <w:r>
        <w:rPr/>
        <w:t>)</w:t>
      </w:r>
      <w:r>
        <w:rPr>
          <w:spacing w:val="13"/>
        </w:rPr>
        <w:t> </w:t>
      </w:r>
      <w:r>
        <w:rPr/>
        <w:t>–</w:t>
      </w:r>
      <w:r>
        <w:rPr>
          <w:spacing w:val="15"/>
        </w:rPr>
        <w:t> </w:t>
      </w:r>
      <w:r>
        <w:rPr/>
        <w:t>линейное</w:t>
      </w:r>
      <w:r>
        <w:rPr>
          <w:spacing w:val="16"/>
        </w:rPr>
        <w:t> </w:t>
      </w:r>
      <w:r>
        <w:rPr/>
        <w:t>перемещение;</w:t>
      </w:r>
      <w:r>
        <w:rPr>
          <w:spacing w:val="13"/>
        </w:rPr>
        <w:t> </w:t>
      </w:r>
      <w:r>
        <w:rPr/>
        <w:t>положительное</w:t>
      </w:r>
      <w:r>
        <w:rPr>
          <w:spacing w:val="12"/>
        </w:rPr>
        <w:t> </w:t>
      </w:r>
      <w:r>
        <w:rPr/>
        <w:t>направление</w:t>
      </w:r>
      <w:r>
        <w:rPr>
          <w:spacing w:val="15"/>
        </w:rPr>
        <w:t> </w:t>
      </w:r>
      <w:r>
        <w:rPr/>
        <w:t>совпадает</w:t>
      </w:r>
      <w:r>
        <w:rPr>
          <w:spacing w:val="12"/>
        </w:rPr>
        <w:t> </w:t>
      </w:r>
      <w:r>
        <w:rPr/>
        <w:t>с</w:t>
      </w:r>
      <w:r>
        <w:rPr>
          <w:spacing w:val="16"/>
        </w:rPr>
        <w:t> </w:t>
      </w:r>
      <w:r>
        <w:rPr/>
        <w:t>направлением</w:t>
      </w:r>
      <w:r>
        <w:rPr>
          <w:spacing w:val="12"/>
        </w:rPr>
        <w:t> </w:t>
      </w:r>
      <w:r>
        <w:rPr/>
        <w:t>оси</w:t>
      </w:r>
      <w:r>
        <w:rPr>
          <w:spacing w:val="16"/>
        </w:rPr>
        <w:t> </w:t>
      </w:r>
      <w:r>
        <w:rPr>
          <w:rFonts w:ascii="Arial" w:hAnsi="Arial"/>
          <w:i/>
          <w:spacing w:val="-10"/>
        </w:rPr>
        <w:t>Х</w:t>
      </w:r>
    </w:p>
    <w:p>
      <w:pPr>
        <w:pStyle w:val="BodyText"/>
        <w:spacing w:before="1"/>
        <w:ind w:left="0"/>
        <w:rPr>
          <w:rFonts w:ascii="Arial"/>
          <w:i/>
        </w:rPr>
      </w:pPr>
    </w:p>
    <w:p>
      <w:pPr>
        <w:pStyle w:val="BodyText"/>
        <w:ind w:left="94"/>
        <w:rPr>
          <w:rFonts w:ascii="Arial" w:hAnsi="Arial"/>
          <w:i/>
        </w:rPr>
      </w:pPr>
      <w:r>
        <w:rPr>
          <w:rFonts w:ascii="Arial" w:hAnsi="Arial"/>
          <w:i/>
        </w:rPr>
        <w:t>Y</w:t>
      </w:r>
      <w:r>
        <w:rPr>
          <w:rFonts w:ascii="Arial" w:hAnsi="Arial"/>
          <w:i/>
          <w:spacing w:val="-6"/>
        </w:rPr>
        <w:t> </w:t>
      </w:r>
      <w:r>
        <w:rPr/>
        <w:t>(</w:t>
      </w:r>
      <w:r>
        <w:rPr>
          <w:rFonts w:ascii="Arial" w:hAnsi="Arial"/>
          <w:i/>
        </w:rPr>
        <w:t>v</w:t>
      </w:r>
      <w:r>
        <w:rPr/>
        <w:t>)</w:t>
      </w:r>
      <w:r>
        <w:rPr>
          <w:spacing w:val="15"/>
        </w:rPr>
        <w:t> </w:t>
      </w:r>
      <w:r>
        <w:rPr/>
        <w:t>–</w:t>
      </w:r>
      <w:r>
        <w:rPr>
          <w:spacing w:val="15"/>
        </w:rPr>
        <w:t> </w:t>
      </w:r>
      <w:r>
        <w:rPr/>
        <w:t>линейное</w:t>
      </w:r>
      <w:r>
        <w:rPr>
          <w:spacing w:val="15"/>
        </w:rPr>
        <w:t> </w:t>
      </w:r>
      <w:r>
        <w:rPr/>
        <w:t>перемещение;</w:t>
      </w:r>
      <w:r>
        <w:rPr>
          <w:spacing w:val="16"/>
        </w:rPr>
        <w:t> </w:t>
      </w:r>
      <w:r>
        <w:rPr/>
        <w:t>положительное</w:t>
      </w:r>
      <w:r>
        <w:rPr>
          <w:spacing w:val="16"/>
        </w:rPr>
        <w:t> </w:t>
      </w:r>
      <w:r>
        <w:rPr/>
        <w:t>направление</w:t>
      </w:r>
      <w:r>
        <w:rPr>
          <w:spacing w:val="15"/>
        </w:rPr>
        <w:t> </w:t>
      </w:r>
      <w:r>
        <w:rPr/>
        <w:t>совпадает</w:t>
      </w:r>
      <w:r>
        <w:rPr>
          <w:spacing w:val="17"/>
        </w:rPr>
        <w:t> </w:t>
      </w:r>
      <w:r>
        <w:rPr/>
        <w:t>с</w:t>
      </w:r>
      <w:r>
        <w:rPr>
          <w:spacing w:val="16"/>
        </w:rPr>
        <w:t> </w:t>
      </w:r>
      <w:r>
        <w:rPr/>
        <w:t>направлением</w:t>
      </w:r>
      <w:r>
        <w:rPr>
          <w:spacing w:val="15"/>
        </w:rPr>
        <w:t> </w:t>
      </w:r>
      <w:r>
        <w:rPr/>
        <w:t>оси</w:t>
      </w:r>
      <w:r>
        <w:rPr>
          <w:spacing w:val="15"/>
        </w:rPr>
        <w:t> </w:t>
      </w:r>
      <w:r>
        <w:rPr>
          <w:rFonts w:ascii="Arial" w:hAnsi="Arial"/>
          <w:i/>
          <w:spacing w:val="-10"/>
        </w:rPr>
        <w:t>Y</w:t>
      </w:r>
    </w:p>
    <w:p>
      <w:pPr>
        <w:pStyle w:val="BodyText"/>
        <w:spacing w:before="10"/>
        <w:ind w:left="0"/>
        <w:rPr>
          <w:rFonts w:ascii="Arial"/>
          <w:i/>
          <w:sz w:val="19"/>
        </w:rPr>
      </w:pPr>
    </w:p>
    <w:p>
      <w:pPr>
        <w:pStyle w:val="BodyText"/>
        <w:tabs>
          <w:tab w:pos="764" w:val="left" w:leader="none"/>
          <w:tab w:pos="1088" w:val="left" w:leader="none"/>
          <w:tab w:pos="2195" w:val="left" w:leader="none"/>
          <w:tab w:pos="3764" w:val="left" w:leader="none"/>
          <w:tab w:pos="5426" w:val="left" w:leader="none"/>
          <w:tab w:pos="6863" w:val="left" w:leader="none"/>
          <w:tab w:pos="7881" w:val="left" w:leader="none"/>
          <w:tab w:pos="9064" w:val="left" w:leader="none"/>
        </w:tabs>
        <w:ind w:left="94"/>
      </w:pPr>
      <w:r>
        <w:rPr>
          <w:rFonts w:ascii="Arial" w:hAnsi="Arial"/>
          <w:i/>
          <w:w w:val="105"/>
        </w:rPr>
        <w:t>Z</w:t>
      </w:r>
      <w:r>
        <w:rPr>
          <w:rFonts w:ascii="Arial" w:hAnsi="Arial"/>
          <w:i/>
          <w:spacing w:val="-11"/>
          <w:w w:val="105"/>
        </w:rPr>
        <w:t> </w:t>
      </w:r>
      <w:r>
        <w:rPr>
          <w:spacing w:val="-5"/>
          <w:w w:val="110"/>
        </w:rPr>
        <w:t>(</w:t>
      </w:r>
      <w:r>
        <w:rPr>
          <w:rFonts w:ascii="Arial" w:hAnsi="Arial"/>
          <w:i/>
          <w:spacing w:val="-5"/>
          <w:w w:val="110"/>
        </w:rPr>
        <w:t>w</w:t>
      </w:r>
      <w:r>
        <w:rPr>
          <w:spacing w:val="-5"/>
          <w:w w:val="110"/>
        </w:rPr>
        <w:t>)</w:t>
      </w:r>
      <w:r>
        <w:rPr/>
        <w:tab/>
      </w:r>
      <w:r>
        <w:rPr>
          <w:spacing w:val="-10"/>
          <w:w w:val="160"/>
        </w:rPr>
        <w:t>–</w:t>
      </w:r>
      <w:r>
        <w:rPr/>
        <w:tab/>
      </w:r>
      <w:r>
        <w:rPr>
          <w:spacing w:val="-2"/>
          <w:w w:val="105"/>
        </w:rPr>
        <w:t>линейное</w:t>
      </w:r>
      <w:r>
        <w:rPr/>
        <w:tab/>
      </w:r>
      <w:r>
        <w:rPr>
          <w:spacing w:val="-2"/>
          <w:w w:val="110"/>
        </w:rPr>
        <w:t>перемещение,</w:t>
      </w:r>
      <w:r>
        <w:rPr/>
        <w:tab/>
      </w:r>
      <w:r>
        <w:rPr>
          <w:spacing w:val="-2"/>
          <w:w w:val="110"/>
        </w:rPr>
        <w:t>положительное</w:t>
      </w:r>
      <w:r>
        <w:rPr/>
        <w:tab/>
      </w:r>
      <w:r>
        <w:rPr>
          <w:spacing w:val="-2"/>
          <w:w w:val="110"/>
        </w:rPr>
        <w:t>направление</w:t>
      </w:r>
      <w:r>
        <w:rPr/>
        <w:tab/>
      </w:r>
      <w:r>
        <w:rPr>
          <w:spacing w:val="-2"/>
          <w:w w:val="110"/>
        </w:rPr>
        <w:t>которого</w:t>
      </w:r>
      <w:r>
        <w:rPr/>
        <w:tab/>
      </w:r>
      <w:r>
        <w:rPr>
          <w:spacing w:val="-2"/>
          <w:w w:val="110"/>
        </w:rPr>
        <w:t>совпадает</w:t>
      </w:r>
      <w:r>
        <w:rPr/>
        <w:tab/>
      </w:r>
      <w:r>
        <w:rPr>
          <w:spacing w:val="-10"/>
          <w:w w:val="110"/>
        </w:rPr>
        <w:t>с</w:t>
      </w:r>
    </w:p>
    <w:p>
      <w:pPr>
        <w:spacing w:after="0"/>
        <w:sectPr>
          <w:type w:val="continuous"/>
          <w:pgSz w:w="11910" w:h="16840"/>
          <w:pgMar w:header="0" w:footer="690" w:top="1920" w:bottom="280" w:left="900" w:right="880"/>
          <w:cols w:num="2" w:equalWidth="0">
            <w:col w:w="665" w:space="40"/>
            <w:col w:w="9425"/>
          </w:cols>
        </w:sectPr>
      </w:pPr>
    </w:p>
    <w:p>
      <w:pPr>
        <w:pStyle w:val="BodyText"/>
        <w:spacing w:before="4"/>
      </w:pPr>
      <w:r>
        <w:rPr/>
        <w:t>направлением</w:t>
      </w:r>
      <w:r>
        <w:rPr>
          <w:spacing w:val="-8"/>
        </w:rPr>
        <w:t> </w:t>
      </w:r>
      <w:r>
        <w:rPr/>
        <w:t>оси</w:t>
      </w:r>
      <w:r>
        <w:rPr>
          <w:spacing w:val="-6"/>
        </w:rPr>
        <w:t> </w:t>
      </w:r>
      <w:r>
        <w:rPr/>
        <w:t>Z</w:t>
      </w:r>
      <w:r>
        <w:rPr>
          <w:spacing w:val="-5"/>
        </w:rPr>
        <w:t> </w:t>
      </w:r>
      <w:r>
        <w:rPr>
          <w:spacing w:val="-4"/>
        </w:rPr>
        <w:t>(Z2);</w:t>
      </w:r>
    </w:p>
    <w:p>
      <w:pPr>
        <w:pStyle w:val="BodyText"/>
        <w:spacing w:line="235" w:lineRule="auto" w:before="7"/>
        <w:ind w:firstLine="566"/>
      </w:pPr>
      <w:r>
        <w:rPr>
          <w:rFonts w:ascii="Arial" w:hAnsi="Arial"/>
          <w:i/>
        </w:rPr>
        <w:t>UX </w:t>
      </w:r>
      <w:r>
        <w:rPr/>
        <w:t>(</w:t>
      </w:r>
      <w:r>
        <w:rPr>
          <w:rFonts w:ascii="Cambria" w:hAnsi="Cambria"/>
          <w:i/>
          <w:sz w:val="21"/>
        </w:rPr>
        <w:t>α</w:t>
      </w:r>
      <w:r>
        <w:rPr/>
        <w:t>)</w:t>
      </w:r>
      <w:r>
        <w:rPr>
          <w:spacing w:val="40"/>
        </w:rPr>
        <w:t> </w:t>
      </w:r>
      <w:r>
        <w:rPr/>
        <w:t>–</w:t>
      </w:r>
      <w:r>
        <w:rPr>
          <w:spacing w:val="40"/>
        </w:rPr>
        <w:t> </w:t>
      </w:r>
      <w:r>
        <w:rPr/>
        <w:t>угол</w:t>
      </w:r>
      <w:r>
        <w:rPr>
          <w:spacing w:val="40"/>
        </w:rPr>
        <w:t> </w:t>
      </w:r>
      <w:r>
        <w:rPr/>
        <w:t>поворота</w:t>
      </w:r>
      <w:r>
        <w:rPr>
          <w:spacing w:val="40"/>
        </w:rPr>
        <w:t> </w:t>
      </w:r>
      <w:r>
        <w:rPr/>
        <w:t>относительно</w:t>
      </w:r>
      <w:r>
        <w:rPr>
          <w:spacing w:val="40"/>
        </w:rPr>
        <w:t> </w:t>
      </w:r>
      <w:r>
        <w:rPr/>
        <w:t>оси</w:t>
      </w:r>
      <w:r>
        <w:rPr>
          <w:spacing w:val="40"/>
        </w:rPr>
        <w:t> </w:t>
      </w:r>
      <w:r>
        <w:rPr>
          <w:rFonts w:ascii="Arial" w:hAnsi="Arial"/>
          <w:i/>
        </w:rPr>
        <w:t>Х</w:t>
      </w:r>
      <w:r>
        <w:rPr>
          <w:rFonts w:ascii="Arial" w:hAnsi="Arial"/>
          <w:i/>
          <w:spacing w:val="37"/>
        </w:rPr>
        <w:t> </w:t>
      </w:r>
      <w:r>
        <w:rPr/>
        <w:t>(</w:t>
      </w:r>
      <w:r>
        <w:rPr>
          <w:rFonts w:ascii="Arial" w:hAnsi="Arial"/>
          <w:i/>
        </w:rPr>
        <w:t>X</w:t>
      </w:r>
      <w:r>
        <w:rPr/>
        <w:t>2);</w:t>
      </w:r>
      <w:r>
        <w:rPr>
          <w:spacing w:val="40"/>
        </w:rPr>
        <w:t> </w:t>
      </w:r>
      <w:r>
        <w:rPr/>
        <w:t>положительное</w:t>
      </w:r>
      <w:r>
        <w:rPr>
          <w:spacing w:val="40"/>
        </w:rPr>
        <w:t> </w:t>
      </w:r>
      <w:r>
        <w:rPr/>
        <w:t>направление</w:t>
      </w:r>
      <w:r>
        <w:rPr>
          <w:spacing w:val="40"/>
        </w:rPr>
        <w:t> </w:t>
      </w:r>
      <w:r>
        <w:rPr/>
        <w:t>соответствует вращению против часовой стрелки, если смотреть с конца оси </w:t>
      </w:r>
      <w:r>
        <w:rPr>
          <w:rFonts w:ascii="Arial" w:hAnsi="Arial"/>
          <w:i/>
        </w:rPr>
        <w:t>Х </w:t>
      </w:r>
      <w:r>
        <w:rPr/>
        <w:t>(</w:t>
      </w:r>
      <w:r>
        <w:rPr>
          <w:rFonts w:ascii="Arial" w:hAnsi="Arial"/>
          <w:i/>
        </w:rPr>
        <w:t>X</w:t>
      </w:r>
      <w:r>
        <w:rPr/>
        <w:t>2);</w:t>
      </w:r>
    </w:p>
    <w:p>
      <w:pPr>
        <w:pStyle w:val="BodyText"/>
        <w:spacing w:before="2"/>
        <w:ind w:firstLine="566"/>
      </w:pPr>
      <w:r>
        <w:rPr>
          <w:rFonts w:ascii="Arial" w:hAnsi="Arial"/>
          <w:i/>
        </w:rPr>
        <w:t>UY</w:t>
      </w:r>
      <w:r>
        <w:rPr>
          <w:rFonts w:ascii="Arial" w:hAnsi="Arial"/>
          <w:i/>
          <w:spacing w:val="-1"/>
        </w:rPr>
        <w:t> </w:t>
      </w:r>
      <w:r>
        <w:rPr/>
        <w:t>(</w:t>
      </w:r>
      <w:r>
        <w:rPr>
          <w:rFonts w:ascii="Arial" w:hAnsi="Arial"/>
          <w:i/>
        </w:rPr>
        <w:t>β</w:t>
      </w:r>
      <w:r>
        <w:rPr/>
        <w:t>)</w:t>
      </w:r>
      <w:r>
        <w:rPr>
          <w:spacing w:val="40"/>
        </w:rPr>
        <w:t> </w:t>
      </w:r>
      <w:r>
        <w:rPr/>
        <w:t>–</w:t>
      </w:r>
      <w:r>
        <w:rPr>
          <w:spacing w:val="40"/>
        </w:rPr>
        <w:t> </w:t>
      </w:r>
      <w:r>
        <w:rPr/>
        <w:t>угол</w:t>
      </w:r>
      <w:r>
        <w:rPr>
          <w:spacing w:val="38"/>
        </w:rPr>
        <w:t> </w:t>
      </w:r>
      <w:r>
        <w:rPr/>
        <w:t>поворота</w:t>
      </w:r>
      <w:r>
        <w:rPr>
          <w:spacing w:val="40"/>
        </w:rPr>
        <w:t> </w:t>
      </w:r>
      <w:r>
        <w:rPr/>
        <w:t>относительно</w:t>
      </w:r>
      <w:r>
        <w:rPr>
          <w:spacing w:val="40"/>
        </w:rPr>
        <w:t> </w:t>
      </w:r>
      <w:r>
        <w:rPr/>
        <w:t>оси</w:t>
      </w:r>
      <w:r>
        <w:rPr>
          <w:spacing w:val="40"/>
        </w:rPr>
        <w:t> </w:t>
      </w:r>
      <w:r>
        <w:rPr>
          <w:rFonts w:ascii="Arial" w:hAnsi="Arial"/>
          <w:i/>
        </w:rPr>
        <w:t>Y</w:t>
      </w:r>
      <w:r>
        <w:rPr>
          <w:rFonts w:ascii="Arial" w:hAnsi="Arial"/>
          <w:i/>
          <w:spacing w:val="39"/>
        </w:rPr>
        <w:t> </w:t>
      </w:r>
      <w:r>
        <w:rPr/>
        <w:t>(</w:t>
      </w:r>
      <w:r>
        <w:rPr>
          <w:rFonts w:ascii="Arial" w:hAnsi="Arial"/>
          <w:i/>
        </w:rPr>
        <w:t>Y</w:t>
      </w:r>
      <w:r>
        <w:rPr/>
        <w:t>2);</w:t>
      </w:r>
      <w:r>
        <w:rPr>
          <w:spacing w:val="40"/>
        </w:rPr>
        <w:t> </w:t>
      </w:r>
      <w:r>
        <w:rPr/>
        <w:t>положительное</w:t>
      </w:r>
      <w:r>
        <w:rPr>
          <w:spacing w:val="40"/>
        </w:rPr>
        <w:t> </w:t>
      </w:r>
      <w:r>
        <w:rPr/>
        <w:t>направление</w:t>
      </w:r>
      <w:r>
        <w:rPr>
          <w:spacing w:val="40"/>
        </w:rPr>
        <w:t> </w:t>
      </w:r>
      <w:r>
        <w:rPr/>
        <w:t>соответствует вращению против часовой стрелки, если смотреть с конца оси </w:t>
      </w:r>
      <w:r>
        <w:rPr>
          <w:rFonts w:ascii="Arial" w:hAnsi="Arial"/>
          <w:i/>
        </w:rPr>
        <w:t>Y </w:t>
      </w:r>
      <w:r>
        <w:rPr/>
        <w:t>(</w:t>
      </w:r>
      <w:r>
        <w:rPr>
          <w:rFonts w:ascii="Arial" w:hAnsi="Arial"/>
          <w:i/>
        </w:rPr>
        <w:t>Y</w:t>
      </w:r>
      <w:r>
        <w:rPr/>
        <w:t>2);</w:t>
      </w:r>
    </w:p>
    <w:p>
      <w:pPr>
        <w:pStyle w:val="BodyText"/>
        <w:spacing w:line="235" w:lineRule="auto" w:before="7"/>
        <w:ind w:right="254" w:firstLine="566"/>
      </w:pPr>
      <w:r>
        <w:rPr>
          <w:rFonts w:ascii="Arial" w:hAnsi="Arial"/>
          <w:i/>
        </w:rPr>
        <w:t>UZ</w:t>
      </w:r>
      <w:r>
        <w:rPr>
          <w:rFonts w:ascii="Arial" w:hAnsi="Arial"/>
          <w:i/>
          <w:spacing w:val="-1"/>
        </w:rPr>
        <w:t> </w:t>
      </w:r>
      <w:r>
        <w:rPr/>
        <w:t>(</w:t>
      </w:r>
      <w:r>
        <w:rPr>
          <w:rFonts w:ascii="Cambria" w:hAnsi="Cambria"/>
          <w:i/>
          <w:sz w:val="21"/>
        </w:rPr>
        <w:t>y</w:t>
      </w:r>
      <w:r>
        <w:rPr/>
        <w:t>)</w:t>
      </w:r>
      <w:r>
        <w:rPr>
          <w:spacing w:val="40"/>
        </w:rPr>
        <w:t> </w:t>
      </w:r>
      <w:r>
        <w:rPr/>
        <w:t>–</w:t>
      </w:r>
      <w:r>
        <w:rPr>
          <w:spacing w:val="40"/>
        </w:rPr>
        <w:t> </w:t>
      </w:r>
      <w:r>
        <w:rPr/>
        <w:t>угол</w:t>
      </w:r>
      <w:r>
        <w:rPr>
          <w:spacing w:val="40"/>
        </w:rPr>
        <w:t> </w:t>
      </w:r>
      <w:r>
        <w:rPr/>
        <w:t>поворота</w:t>
      </w:r>
      <w:r>
        <w:rPr>
          <w:spacing w:val="40"/>
        </w:rPr>
        <w:t> </w:t>
      </w:r>
      <w:r>
        <w:rPr/>
        <w:t>относительно</w:t>
      </w:r>
      <w:r>
        <w:rPr>
          <w:spacing w:val="40"/>
        </w:rPr>
        <w:t> </w:t>
      </w:r>
      <w:r>
        <w:rPr/>
        <w:t>оси</w:t>
      </w:r>
      <w:r>
        <w:rPr>
          <w:spacing w:val="40"/>
        </w:rPr>
        <w:t> </w:t>
      </w:r>
      <w:r>
        <w:rPr>
          <w:rFonts w:ascii="Arial" w:hAnsi="Arial"/>
          <w:i/>
        </w:rPr>
        <w:t>Z</w:t>
      </w:r>
      <w:r>
        <w:rPr>
          <w:rFonts w:ascii="Arial" w:hAnsi="Arial"/>
          <w:i/>
          <w:spacing w:val="40"/>
        </w:rPr>
        <w:t> </w:t>
      </w:r>
      <w:r>
        <w:rPr/>
        <w:t>(</w:t>
      </w:r>
      <w:r>
        <w:rPr>
          <w:rFonts w:ascii="Arial" w:hAnsi="Arial"/>
          <w:i/>
        </w:rPr>
        <w:t>Z</w:t>
      </w:r>
      <w:r>
        <w:rPr/>
        <w:t>2);</w:t>
      </w:r>
      <w:r>
        <w:rPr>
          <w:spacing w:val="40"/>
        </w:rPr>
        <w:t> </w:t>
      </w:r>
      <w:r>
        <w:rPr/>
        <w:t>положительное</w:t>
      </w:r>
      <w:r>
        <w:rPr>
          <w:spacing w:val="40"/>
        </w:rPr>
        <w:t> </w:t>
      </w:r>
      <w:r>
        <w:rPr/>
        <w:t>направление</w:t>
      </w:r>
      <w:r>
        <w:rPr>
          <w:spacing w:val="40"/>
        </w:rPr>
        <w:t> </w:t>
      </w:r>
      <w:r>
        <w:rPr/>
        <w:t>соответствует вращению против часовой стрелки, если смотреть с конца оси </w:t>
      </w:r>
      <w:r>
        <w:rPr>
          <w:rFonts w:ascii="Arial" w:hAnsi="Arial"/>
          <w:i/>
        </w:rPr>
        <w:t>Z </w:t>
      </w:r>
      <w:r>
        <w:rPr/>
        <w:t>(</w:t>
      </w:r>
      <w:r>
        <w:rPr>
          <w:rFonts w:ascii="Arial" w:hAnsi="Arial"/>
          <w:i/>
        </w:rPr>
        <w:t>Z</w:t>
      </w:r>
      <w:r>
        <w:rPr/>
        <w:t>2).</w:t>
      </w:r>
    </w:p>
    <w:p>
      <w:pPr>
        <w:pStyle w:val="BodyText"/>
        <w:spacing w:line="244" w:lineRule="auto" w:before="3"/>
        <w:ind w:right="254" w:firstLine="566"/>
      </w:pPr>
      <w:r>
        <w:rPr/>
        <w:t>С</w:t>
      </w:r>
      <w:r>
        <w:rPr>
          <w:spacing w:val="23"/>
        </w:rPr>
        <w:t> </w:t>
      </w:r>
      <w:r>
        <w:rPr/>
        <w:t>помощью</w:t>
      </w:r>
      <w:r>
        <w:rPr>
          <w:spacing w:val="27"/>
        </w:rPr>
        <w:t> </w:t>
      </w:r>
      <w:r>
        <w:rPr/>
        <w:t>этого</w:t>
      </w:r>
      <w:r>
        <w:rPr>
          <w:spacing w:val="25"/>
        </w:rPr>
        <w:t> </w:t>
      </w:r>
      <w:r>
        <w:rPr/>
        <w:t>КЭ</w:t>
      </w:r>
      <w:r>
        <w:rPr>
          <w:spacing w:val="25"/>
        </w:rPr>
        <w:t> </w:t>
      </w:r>
      <w:r>
        <w:rPr/>
        <w:t>можно</w:t>
      </w:r>
      <w:r>
        <w:rPr>
          <w:spacing w:val="24"/>
        </w:rPr>
        <w:t> </w:t>
      </w:r>
      <w:r>
        <w:rPr/>
        <w:t>смоделировать</w:t>
      </w:r>
      <w:r>
        <w:rPr>
          <w:spacing w:val="23"/>
        </w:rPr>
        <w:t> </w:t>
      </w:r>
      <w:r>
        <w:rPr/>
        <w:t>полное</w:t>
      </w:r>
      <w:r>
        <w:rPr>
          <w:spacing w:val="24"/>
        </w:rPr>
        <w:t> </w:t>
      </w:r>
      <w:r>
        <w:rPr/>
        <w:t>защемление</w:t>
      </w:r>
      <w:r>
        <w:rPr>
          <w:spacing w:val="29"/>
        </w:rPr>
        <w:t> </w:t>
      </w:r>
      <w:r>
        <w:rPr/>
        <w:t>узла.</w:t>
      </w:r>
      <w:r>
        <w:rPr>
          <w:spacing w:val="23"/>
        </w:rPr>
        <w:t> </w:t>
      </w:r>
      <w:r>
        <w:rPr/>
        <w:t>Усилия,</w:t>
      </w:r>
      <w:r>
        <w:rPr>
          <w:spacing w:val="23"/>
        </w:rPr>
        <w:t> </w:t>
      </w:r>
      <w:r>
        <w:rPr/>
        <w:t>полученные</w:t>
      </w:r>
      <w:r>
        <w:rPr>
          <w:spacing w:val="27"/>
        </w:rPr>
        <w:t> </w:t>
      </w:r>
      <w:r>
        <w:rPr/>
        <w:t>в этом КЭ, соответствуют реакциям в узле.</w:t>
      </w:r>
    </w:p>
    <w:p>
      <w:pPr>
        <w:pStyle w:val="BodyText"/>
        <w:spacing w:line="226" w:lineRule="exact"/>
        <w:ind w:left="799"/>
      </w:pPr>
      <w:r>
        <w:rPr/>
        <w:t>Для</w:t>
      </w:r>
      <w:r>
        <w:rPr>
          <w:spacing w:val="-6"/>
        </w:rPr>
        <w:t> </w:t>
      </w:r>
      <w:r>
        <w:rPr/>
        <w:t>каждой</w:t>
      </w:r>
      <w:r>
        <w:rPr>
          <w:spacing w:val="-7"/>
        </w:rPr>
        <w:t> </w:t>
      </w:r>
      <w:r>
        <w:rPr/>
        <w:t>степени</w:t>
      </w:r>
      <w:r>
        <w:rPr>
          <w:spacing w:val="-9"/>
        </w:rPr>
        <w:t> </w:t>
      </w:r>
      <w:r>
        <w:rPr/>
        <w:t>свободы</w:t>
      </w:r>
      <w:r>
        <w:rPr>
          <w:spacing w:val="-6"/>
        </w:rPr>
        <w:t> </w:t>
      </w:r>
      <w:r>
        <w:rPr>
          <w:rFonts w:ascii="Arial" w:hAnsi="Arial"/>
          <w:i/>
        </w:rPr>
        <w:t>X</w:t>
      </w:r>
      <w:r>
        <w:rPr/>
        <w:t>,</w:t>
      </w:r>
      <w:r>
        <w:rPr>
          <w:spacing w:val="-5"/>
        </w:rPr>
        <w:t> </w:t>
      </w:r>
      <w:r>
        <w:rPr>
          <w:rFonts w:ascii="Arial" w:hAnsi="Arial"/>
          <w:i/>
        </w:rPr>
        <w:t>Y</w:t>
      </w:r>
      <w:r>
        <w:rPr/>
        <w:t>,</w:t>
      </w:r>
      <w:r>
        <w:rPr>
          <w:spacing w:val="-8"/>
        </w:rPr>
        <w:t> </w:t>
      </w:r>
      <w:r>
        <w:rPr>
          <w:rFonts w:ascii="Arial" w:hAnsi="Arial"/>
          <w:i/>
        </w:rPr>
        <w:t>Z</w:t>
      </w:r>
      <w:r>
        <w:rPr/>
        <w:t>,</w:t>
      </w:r>
      <w:r>
        <w:rPr>
          <w:spacing w:val="-9"/>
        </w:rPr>
        <w:t> </w:t>
      </w:r>
      <w:r>
        <w:rPr>
          <w:rFonts w:ascii="Arial" w:hAnsi="Arial"/>
          <w:i/>
        </w:rPr>
        <w:t>Ux</w:t>
      </w:r>
      <w:r>
        <w:rPr/>
        <w:t>,</w:t>
      </w:r>
      <w:r>
        <w:rPr>
          <w:spacing w:val="-8"/>
        </w:rPr>
        <w:t> </w:t>
      </w:r>
      <w:r>
        <w:rPr>
          <w:rFonts w:ascii="Arial" w:hAnsi="Arial"/>
          <w:i/>
        </w:rPr>
        <w:t>Uy</w:t>
      </w:r>
      <w:r>
        <w:rPr/>
        <w:t>,</w:t>
      </w:r>
      <w:r>
        <w:rPr>
          <w:spacing w:val="-5"/>
        </w:rPr>
        <w:t> </w:t>
      </w:r>
      <w:r>
        <w:rPr>
          <w:rFonts w:ascii="Arial" w:hAnsi="Arial"/>
          <w:i/>
        </w:rPr>
        <w:t>Uz</w:t>
      </w:r>
      <w:r>
        <w:rPr>
          <w:rFonts w:ascii="Arial" w:hAnsi="Arial"/>
          <w:i/>
          <w:spacing w:val="-10"/>
        </w:rPr>
        <w:t> </w:t>
      </w:r>
      <w:r>
        <w:rPr/>
        <w:t>задаются</w:t>
      </w:r>
      <w:r>
        <w:rPr>
          <w:spacing w:val="-9"/>
        </w:rPr>
        <w:t> </w:t>
      </w:r>
      <w:r>
        <w:rPr/>
        <w:t>параметры</w:t>
      </w:r>
      <w:r>
        <w:rPr>
          <w:spacing w:val="-7"/>
        </w:rPr>
        <w:t> </w:t>
      </w:r>
      <w:r>
        <w:rPr>
          <w:spacing w:val="-2"/>
        </w:rPr>
        <w:t>жесткости:</w:t>
      </w:r>
    </w:p>
    <w:p>
      <w:pPr>
        <w:pStyle w:val="BodyText"/>
        <w:spacing w:before="1"/>
        <w:ind w:left="799"/>
      </w:pPr>
      <w:r>
        <w:rPr>
          <w:rFonts w:ascii="Arial" w:hAnsi="Arial"/>
          <w:b/>
          <w:i/>
        </w:rPr>
        <w:t>R</w:t>
      </w:r>
      <w:r>
        <w:rPr>
          <w:rFonts w:ascii="Arial" w:hAnsi="Arial"/>
          <w:b/>
          <w:i/>
          <w:spacing w:val="1"/>
        </w:rPr>
        <w:t> </w:t>
      </w:r>
      <w:r>
        <w:rPr/>
        <w:t>–</w:t>
      </w:r>
      <w:r>
        <w:rPr>
          <w:spacing w:val="3"/>
        </w:rPr>
        <w:t> </w:t>
      </w:r>
      <w:r>
        <w:rPr/>
        <w:t>погонная</w:t>
      </w:r>
      <w:r>
        <w:rPr>
          <w:spacing w:val="5"/>
        </w:rPr>
        <w:t> </w:t>
      </w:r>
      <w:r>
        <w:rPr/>
        <w:t>жесткость</w:t>
      </w:r>
      <w:r>
        <w:rPr>
          <w:spacing w:val="5"/>
        </w:rPr>
        <w:t> </w:t>
      </w:r>
      <w:r>
        <w:rPr>
          <w:spacing w:val="-2"/>
        </w:rPr>
        <w:t>элемента.</w:t>
      </w:r>
    </w:p>
    <w:p>
      <w:pPr>
        <w:pStyle w:val="BodyText"/>
        <w:ind w:left="799"/>
      </w:pPr>
      <w:r>
        <w:rPr>
          <w:rFonts w:ascii="Arial" w:hAnsi="Arial"/>
          <w:i/>
        </w:rPr>
        <w:t>Зазор</w:t>
      </w:r>
      <w:r>
        <w:rPr>
          <w:rFonts w:ascii="Arial" w:hAnsi="Arial"/>
          <w:i/>
          <w:spacing w:val="-6"/>
        </w:rPr>
        <w:t> </w:t>
      </w:r>
      <w:r>
        <w:rPr/>
        <w:t>–</w:t>
      </w:r>
      <w:r>
        <w:rPr>
          <w:spacing w:val="-2"/>
        </w:rPr>
        <w:t> </w:t>
      </w:r>
      <w:r>
        <w:rPr/>
        <w:t>величина</w:t>
      </w:r>
      <w:r>
        <w:rPr>
          <w:spacing w:val="-3"/>
        </w:rPr>
        <w:t> </w:t>
      </w:r>
      <w:r>
        <w:rPr/>
        <w:t>зазора</w:t>
      </w:r>
      <w:r>
        <w:rPr>
          <w:spacing w:val="-2"/>
        </w:rPr>
        <w:t> </w:t>
      </w:r>
      <w:r>
        <w:rPr/>
        <w:t>между</w:t>
      </w:r>
      <w:r>
        <w:rPr>
          <w:spacing w:val="-7"/>
        </w:rPr>
        <w:t> </w:t>
      </w:r>
      <w:r>
        <w:rPr/>
        <w:t>конструкцией и</w:t>
      </w:r>
      <w:r>
        <w:rPr>
          <w:spacing w:val="-5"/>
        </w:rPr>
        <w:t> </w:t>
      </w:r>
      <w:r>
        <w:rPr>
          <w:spacing w:val="-2"/>
        </w:rPr>
        <w:t>связью.</w:t>
      </w:r>
    </w:p>
    <w:p>
      <w:pPr>
        <w:spacing w:line="229" w:lineRule="exact" w:before="1"/>
        <w:ind w:left="799" w:right="0" w:firstLine="0"/>
        <w:jc w:val="left"/>
        <w:rPr>
          <w:sz w:val="20"/>
        </w:rPr>
      </w:pPr>
      <w:r>
        <w:rPr>
          <w:rFonts w:ascii="Arial" w:hAnsi="Arial"/>
          <w:b/>
          <w:sz w:val="20"/>
        </w:rPr>
        <w:t>+/–/0</w:t>
      </w:r>
      <w:r>
        <w:rPr>
          <w:rFonts w:ascii="Arial" w:hAnsi="Arial"/>
          <w:b/>
          <w:spacing w:val="7"/>
          <w:sz w:val="20"/>
        </w:rPr>
        <w:t> </w:t>
      </w:r>
      <w:r>
        <w:rPr>
          <w:sz w:val="20"/>
        </w:rPr>
        <w:t>–</w:t>
      </w:r>
      <w:r>
        <w:rPr>
          <w:spacing w:val="12"/>
          <w:sz w:val="20"/>
        </w:rPr>
        <w:t> </w:t>
      </w:r>
      <w:r>
        <w:rPr>
          <w:sz w:val="20"/>
        </w:rPr>
        <w:t>индекс</w:t>
      </w:r>
      <w:r>
        <w:rPr>
          <w:spacing w:val="14"/>
          <w:sz w:val="20"/>
        </w:rPr>
        <w:t> </w:t>
      </w:r>
      <w:r>
        <w:rPr>
          <w:spacing w:val="-2"/>
          <w:sz w:val="20"/>
        </w:rPr>
        <w:t>работы.</w:t>
      </w:r>
    </w:p>
    <w:p>
      <w:pPr>
        <w:pStyle w:val="BodyText"/>
        <w:spacing w:line="244" w:lineRule="auto"/>
        <w:ind w:right="254" w:firstLine="566"/>
      </w:pPr>
      <w:r>
        <w:rPr/>
        <w:t>Индекс</w:t>
      </w:r>
      <w:r>
        <w:rPr>
          <w:spacing w:val="80"/>
        </w:rPr>
        <w:t> </w:t>
      </w:r>
      <w:r>
        <w:rPr/>
        <w:t>«</w:t>
      </w:r>
      <w:r>
        <w:rPr>
          <w:rFonts w:ascii="Arial" w:hAnsi="Arial"/>
          <w:b/>
        </w:rPr>
        <w:t>+</w:t>
      </w:r>
      <w:r>
        <w:rPr/>
        <w:t>»</w:t>
      </w:r>
      <w:r>
        <w:rPr>
          <w:spacing w:val="76"/>
        </w:rPr>
        <w:t> </w:t>
      </w:r>
      <w:r>
        <w:rPr/>
        <w:t>соответствует</w:t>
      </w:r>
      <w:r>
        <w:rPr>
          <w:spacing w:val="78"/>
        </w:rPr>
        <w:t> </w:t>
      </w:r>
      <w:r>
        <w:rPr/>
        <w:t>положительному</w:t>
      </w:r>
      <w:r>
        <w:rPr>
          <w:spacing w:val="74"/>
        </w:rPr>
        <w:t> </w:t>
      </w:r>
      <w:r>
        <w:rPr/>
        <w:t>перемещению</w:t>
      </w:r>
      <w:r>
        <w:rPr>
          <w:spacing w:val="80"/>
        </w:rPr>
        <w:t> </w:t>
      </w:r>
      <w:r>
        <w:rPr/>
        <w:t>узла</w:t>
      </w:r>
      <w:r>
        <w:rPr>
          <w:spacing w:val="78"/>
        </w:rPr>
        <w:t> </w:t>
      </w:r>
      <w:r>
        <w:rPr/>
        <w:t>по</w:t>
      </w:r>
      <w:r>
        <w:rPr>
          <w:spacing w:val="80"/>
        </w:rPr>
        <w:t> </w:t>
      </w:r>
      <w:r>
        <w:rPr/>
        <w:t>направлению</w:t>
      </w:r>
      <w:r>
        <w:rPr>
          <w:spacing w:val="80"/>
        </w:rPr>
        <w:t> </w:t>
      </w:r>
      <w:r>
        <w:rPr/>
        <w:t>оси</w:t>
      </w:r>
      <w:r>
        <w:rPr>
          <w:spacing w:val="78"/>
        </w:rPr>
        <w:t> </w:t>
      </w:r>
      <w:r>
        <w:rPr/>
        <w:t>или повороту против часовой стрелки, если смотреть с конца оси.</w:t>
      </w:r>
    </w:p>
    <w:p>
      <w:pPr>
        <w:pStyle w:val="BodyText"/>
        <w:spacing w:line="244" w:lineRule="auto"/>
        <w:ind w:right="254" w:firstLine="566"/>
      </w:pPr>
      <w:r>
        <w:rPr/>
        <w:t>Индекс</w:t>
      </w:r>
      <w:r>
        <w:rPr>
          <w:spacing w:val="40"/>
        </w:rPr>
        <w:t> </w:t>
      </w:r>
      <w:r>
        <w:rPr/>
        <w:t>«</w:t>
      </w:r>
      <w:r>
        <w:rPr>
          <w:rFonts w:ascii="Arial" w:hAnsi="Arial"/>
          <w:b/>
        </w:rPr>
        <w:t>–</w:t>
      </w:r>
      <w:r>
        <w:rPr/>
        <w:t>»</w:t>
      </w:r>
      <w:r>
        <w:rPr>
          <w:spacing w:val="40"/>
        </w:rPr>
        <w:t> </w:t>
      </w:r>
      <w:r>
        <w:rPr/>
        <w:t>соответствует</w:t>
      </w:r>
      <w:r>
        <w:rPr>
          <w:spacing w:val="40"/>
        </w:rPr>
        <w:t> </w:t>
      </w:r>
      <w:r>
        <w:rPr/>
        <w:t>отрицательному</w:t>
      </w:r>
      <w:r>
        <w:rPr>
          <w:spacing w:val="38"/>
        </w:rPr>
        <w:t> </w:t>
      </w:r>
      <w:r>
        <w:rPr/>
        <w:t>перемещению</w:t>
      </w:r>
      <w:r>
        <w:rPr>
          <w:spacing w:val="40"/>
        </w:rPr>
        <w:t> </w:t>
      </w:r>
      <w:r>
        <w:rPr/>
        <w:t>узла</w:t>
      </w:r>
      <w:r>
        <w:rPr>
          <w:spacing w:val="40"/>
        </w:rPr>
        <w:t> </w:t>
      </w:r>
      <w:r>
        <w:rPr/>
        <w:t>против</w:t>
      </w:r>
      <w:r>
        <w:rPr>
          <w:spacing w:val="40"/>
        </w:rPr>
        <w:t> </w:t>
      </w:r>
      <w:r>
        <w:rPr/>
        <w:t>направления</w:t>
      </w:r>
      <w:r>
        <w:rPr>
          <w:spacing w:val="40"/>
        </w:rPr>
        <w:t> </w:t>
      </w:r>
      <w:r>
        <w:rPr/>
        <w:t>оси</w:t>
      </w:r>
      <w:r>
        <w:rPr>
          <w:spacing w:val="40"/>
        </w:rPr>
        <w:t> </w:t>
      </w:r>
      <w:r>
        <w:rPr/>
        <w:t>или повороту по часовой стрелке, если смотреть с конца оси.</w:t>
      </w:r>
    </w:p>
    <w:p>
      <w:pPr>
        <w:pStyle w:val="BodyText"/>
        <w:spacing w:line="225" w:lineRule="exact"/>
        <w:ind w:left="799"/>
      </w:pPr>
      <w:r>
        <w:rPr/>
        <w:t>Индекс</w:t>
      </w:r>
      <w:r>
        <w:rPr>
          <w:spacing w:val="-7"/>
        </w:rPr>
        <w:t> </w:t>
      </w:r>
      <w:r>
        <w:rPr/>
        <w:t>«</w:t>
      </w:r>
      <w:r>
        <w:rPr>
          <w:rFonts w:ascii="Arial" w:hAnsi="Arial"/>
          <w:b/>
        </w:rPr>
        <w:t>0</w:t>
      </w:r>
      <w:r>
        <w:rPr/>
        <w:t>»</w:t>
      </w:r>
      <w:r>
        <w:rPr>
          <w:spacing w:val="-11"/>
        </w:rPr>
        <w:t> </w:t>
      </w:r>
      <w:r>
        <w:rPr/>
        <w:t>соответствует</w:t>
      </w:r>
      <w:r>
        <w:rPr>
          <w:spacing w:val="-9"/>
        </w:rPr>
        <w:t> </w:t>
      </w:r>
      <w:r>
        <w:rPr/>
        <w:t>отсутствию</w:t>
      </w:r>
      <w:r>
        <w:rPr>
          <w:spacing w:val="-8"/>
        </w:rPr>
        <w:t> </w:t>
      </w:r>
      <w:r>
        <w:rPr/>
        <w:t>перемещений</w:t>
      </w:r>
      <w:r>
        <w:rPr>
          <w:spacing w:val="-10"/>
        </w:rPr>
        <w:t> </w:t>
      </w:r>
      <w:r>
        <w:rPr/>
        <w:t>или</w:t>
      </w:r>
      <w:r>
        <w:rPr>
          <w:spacing w:val="-8"/>
        </w:rPr>
        <w:t> </w:t>
      </w:r>
      <w:r>
        <w:rPr>
          <w:spacing w:val="-2"/>
        </w:rPr>
        <w:t>поворотов.</w:t>
      </w:r>
    </w:p>
    <w:p>
      <w:pPr>
        <w:pStyle w:val="BodyText"/>
        <w:ind w:left="799"/>
      </w:pPr>
      <w:r>
        <w:rPr/>
        <w:t>Длина</w:t>
      </w:r>
      <w:r>
        <w:rPr>
          <w:spacing w:val="-13"/>
        </w:rPr>
        <w:t> </w:t>
      </w:r>
      <w:r>
        <w:rPr/>
        <w:t>элемента</w:t>
      </w:r>
      <w:r>
        <w:rPr>
          <w:spacing w:val="-13"/>
        </w:rPr>
        <w:t> </w:t>
      </w:r>
      <w:r>
        <w:rPr/>
        <w:t>при</w:t>
      </w:r>
      <w:r>
        <w:rPr>
          <w:spacing w:val="-14"/>
        </w:rPr>
        <w:t> </w:t>
      </w:r>
      <w:r>
        <w:rPr/>
        <w:t>формировании</w:t>
      </w:r>
      <w:r>
        <w:rPr>
          <w:spacing w:val="-12"/>
        </w:rPr>
        <w:t> </w:t>
      </w:r>
      <w:r>
        <w:rPr/>
        <w:t>матрицы</w:t>
      </w:r>
      <w:r>
        <w:rPr>
          <w:spacing w:val="-13"/>
        </w:rPr>
        <w:t> </w:t>
      </w:r>
      <w:r>
        <w:rPr/>
        <w:t>жесткости</w:t>
      </w:r>
      <w:r>
        <w:rPr>
          <w:spacing w:val="-13"/>
        </w:rPr>
        <w:t> </w:t>
      </w:r>
      <w:r>
        <w:rPr/>
        <w:t>принята</w:t>
      </w:r>
      <w:r>
        <w:rPr>
          <w:spacing w:val="-12"/>
        </w:rPr>
        <w:t> </w:t>
      </w:r>
      <w:r>
        <w:rPr/>
        <w:t>равной</w:t>
      </w:r>
      <w:r>
        <w:rPr>
          <w:spacing w:val="-14"/>
        </w:rPr>
        <w:t> </w:t>
      </w:r>
      <w:r>
        <w:rPr>
          <w:spacing w:val="-2"/>
        </w:rPr>
        <w:t>единице.</w:t>
      </w:r>
    </w:p>
    <w:p>
      <w:pPr>
        <w:spacing w:after="0"/>
        <w:sectPr>
          <w:type w:val="continuous"/>
          <w:pgSz w:w="11910" w:h="16840"/>
          <w:pgMar w:header="0" w:footer="690" w:top="1920" w:bottom="280" w:left="900" w:right="880"/>
        </w:sectPr>
      </w:pPr>
    </w:p>
    <w:p>
      <w:pPr>
        <w:pStyle w:val="Heading6"/>
        <w:numPr>
          <w:ilvl w:val="1"/>
          <w:numId w:val="3"/>
        </w:numPr>
        <w:tabs>
          <w:tab w:pos="800" w:val="left" w:leader="none"/>
        </w:tabs>
        <w:spacing w:line="240" w:lineRule="auto" w:before="75" w:after="0"/>
        <w:ind w:left="799" w:right="0" w:hanging="568"/>
        <w:jc w:val="left"/>
      </w:pPr>
      <w:bookmarkStart w:name="_TOC_250049" w:id="89"/>
      <w:r>
        <w:rPr/>
        <w:t>Физически</w:t>
      </w:r>
      <w:r>
        <w:rPr>
          <w:spacing w:val="-8"/>
        </w:rPr>
        <w:t> </w:t>
      </w:r>
      <w:r>
        <w:rPr/>
        <w:t>и</w:t>
      </w:r>
      <w:r>
        <w:rPr>
          <w:spacing w:val="-5"/>
        </w:rPr>
        <w:t> </w:t>
      </w:r>
      <w:r>
        <w:rPr/>
        <w:t>геометрически</w:t>
      </w:r>
      <w:r>
        <w:rPr>
          <w:spacing w:val="-6"/>
        </w:rPr>
        <w:t> </w:t>
      </w:r>
      <w:r>
        <w:rPr/>
        <w:t>нелинейные</w:t>
      </w:r>
      <w:r>
        <w:rPr>
          <w:spacing w:val="-5"/>
        </w:rPr>
        <w:t> </w:t>
      </w:r>
      <w:r>
        <w:rPr/>
        <w:t>конечные</w:t>
      </w:r>
      <w:r>
        <w:rPr>
          <w:spacing w:val="-8"/>
        </w:rPr>
        <w:t> </w:t>
      </w:r>
      <w:bookmarkEnd w:id="89"/>
      <w:r>
        <w:rPr>
          <w:spacing w:val="-2"/>
        </w:rPr>
        <w:t>элементы</w:t>
      </w:r>
    </w:p>
    <w:p>
      <w:pPr>
        <w:pStyle w:val="BodyText"/>
        <w:spacing w:line="244" w:lineRule="auto" w:before="122"/>
        <w:ind w:firstLine="566"/>
      </w:pPr>
      <w:r>
        <w:rPr/>
        <w:t>Конечные</w:t>
      </w:r>
      <w:r>
        <w:rPr>
          <w:spacing w:val="40"/>
        </w:rPr>
        <w:t> </w:t>
      </w:r>
      <w:r>
        <w:rPr/>
        <w:t>элементы,</w:t>
      </w:r>
      <w:r>
        <w:rPr>
          <w:spacing w:val="40"/>
        </w:rPr>
        <w:t> </w:t>
      </w:r>
      <w:r>
        <w:rPr/>
        <w:t>позволяющие</w:t>
      </w:r>
      <w:r>
        <w:rPr>
          <w:spacing w:val="40"/>
        </w:rPr>
        <w:t> </w:t>
      </w:r>
      <w:r>
        <w:rPr/>
        <w:t>учитывать</w:t>
      </w:r>
      <w:r>
        <w:rPr>
          <w:spacing w:val="40"/>
        </w:rPr>
        <w:t> </w:t>
      </w:r>
      <w:r>
        <w:rPr/>
        <w:t>одновременно</w:t>
      </w:r>
      <w:r>
        <w:rPr>
          <w:spacing w:val="40"/>
        </w:rPr>
        <w:t> </w:t>
      </w:r>
      <w:r>
        <w:rPr/>
        <w:t>физическую</w:t>
      </w:r>
      <w:r>
        <w:rPr>
          <w:spacing w:val="40"/>
        </w:rPr>
        <w:t> </w:t>
      </w:r>
      <w:r>
        <w:rPr/>
        <w:t>и</w:t>
      </w:r>
      <w:r>
        <w:rPr>
          <w:spacing w:val="40"/>
        </w:rPr>
        <w:t> </w:t>
      </w:r>
      <w:r>
        <w:rPr/>
        <w:t>геометрическую нелинейность, приведены в табл. 10.10.</w:t>
      </w:r>
    </w:p>
    <w:p>
      <w:pPr>
        <w:spacing w:line="226" w:lineRule="exact"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2"/>
          <w:sz w:val="20"/>
        </w:rPr>
        <w:t>10.10</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4539"/>
        <w:gridCol w:w="1239"/>
        <w:gridCol w:w="1829"/>
        <w:gridCol w:w="1342"/>
      </w:tblGrid>
      <w:tr>
        <w:trPr>
          <w:trHeight w:val="498" w:hRule="atLeast"/>
        </w:trPr>
        <w:tc>
          <w:tcPr>
            <w:tcW w:w="773" w:type="dxa"/>
          </w:tcPr>
          <w:p>
            <w:pPr>
              <w:pStyle w:val="TableParagraph"/>
              <w:spacing w:before="18"/>
              <w:ind w:left="254" w:right="147" w:hanging="92"/>
              <w:rPr>
                <w:rFonts w:ascii="Arial" w:hAnsi="Arial"/>
                <w:b/>
                <w:sz w:val="20"/>
              </w:rPr>
            </w:pPr>
            <w:r>
              <w:rPr>
                <w:rFonts w:ascii="Arial" w:hAnsi="Arial"/>
                <w:b/>
                <w:spacing w:val="-6"/>
                <w:sz w:val="20"/>
              </w:rPr>
              <w:t>№№ КЭ</w:t>
            </w:r>
          </w:p>
        </w:tc>
        <w:tc>
          <w:tcPr>
            <w:tcW w:w="4539" w:type="dxa"/>
          </w:tcPr>
          <w:p>
            <w:pPr>
              <w:pStyle w:val="TableParagraph"/>
              <w:spacing w:before="134"/>
              <w:ind w:left="1372"/>
              <w:rPr>
                <w:rFonts w:ascii="Arial" w:hAnsi="Arial"/>
                <w:b/>
                <w:sz w:val="20"/>
              </w:rPr>
            </w:pPr>
            <w:r>
              <w:rPr>
                <w:rFonts w:ascii="Arial" w:hAnsi="Arial"/>
                <w:b/>
                <w:sz w:val="20"/>
              </w:rPr>
              <w:t>Наименование</w:t>
            </w:r>
            <w:r>
              <w:rPr>
                <w:rFonts w:ascii="Arial" w:hAnsi="Arial"/>
                <w:b/>
                <w:spacing w:val="-14"/>
                <w:sz w:val="20"/>
              </w:rPr>
              <w:t> </w:t>
            </w:r>
            <w:r>
              <w:rPr>
                <w:rFonts w:ascii="Arial" w:hAnsi="Arial"/>
                <w:b/>
                <w:spacing w:val="-5"/>
                <w:sz w:val="20"/>
              </w:rPr>
              <w:t>КЭ</w:t>
            </w:r>
          </w:p>
        </w:tc>
        <w:tc>
          <w:tcPr>
            <w:tcW w:w="1239" w:type="dxa"/>
          </w:tcPr>
          <w:p>
            <w:pPr>
              <w:pStyle w:val="TableParagraph"/>
              <w:spacing w:before="18"/>
              <w:ind w:left="291" w:right="195" w:hanging="84"/>
              <w:rPr>
                <w:rFonts w:ascii="Arial" w:hAnsi="Arial"/>
                <w:b/>
                <w:sz w:val="20"/>
              </w:rPr>
            </w:pPr>
            <w:r>
              <w:rPr>
                <w:rFonts w:ascii="Arial" w:hAnsi="Arial"/>
                <w:b/>
                <w:spacing w:val="-2"/>
                <w:sz w:val="20"/>
              </w:rPr>
              <w:t>Признак схемы</w:t>
            </w:r>
          </w:p>
        </w:tc>
        <w:tc>
          <w:tcPr>
            <w:tcW w:w="1829" w:type="dxa"/>
          </w:tcPr>
          <w:p>
            <w:pPr>
              <w:pStyle w:val="TableParagraph"/>
              <w:spacing w:before="18"/>
              <w:ind w:left="188" w:firstLine="196"/>
              <w:rPr>
                <w:rFonts w:ascii="Arial" w:hAnsi="Arial"/>
                <w:b/>
                <w:sz w:val="20"/>
              </w:rPr>
            </w:pPr>
            <w:r>
              <w:rPr>
                <w:rFonts w:ascii="Arial" w:hAnsi="Arial"/>
                <w:b/>
                <w:spacing w:val="-2"/>
                <w:sz w:val="20"/>
              </w:rPr>
              <w:t>Плоскость расположения</w:t>
            </w:r>
          </w:p>
        </w:tc>
        <w:tc>
          <w:tcPr>
            <w:tcW w:w="1342" w:type="dxa"/>
          </w:tcPr>
          <w:p>
            <w:pPr>
              <w:pStyle w:val="TableParagraph"/>
              <w:spacing w:before="18"/>
              <w:ind w:left="219" w:right="207" w:firstLine="36"/>
              <w:rPr>
                <w:rFonts w:ascii="Arial" w:hAnsi="Arial"/>
                <w:b/>
                <w:sz w:val="20"/>
              </w:rPr>
            </w:pPr>
            <w:r>
              <w:rPr>
                <w:rFonts w:ascii="Arial" w:hAnsi="Arial"/>
                <w:b/>
                <w:spacing w:val="-2"/>
                <w:sz w:val="20"/>
              </w:rPr>
              <w:t>Степени свободы</w:t>
            </w:r>
          </w:p>
        </w:tc>
      </w:tr>
      <w:tr>
        <w:trPr>
          <w:trHeight w:val="705" w:hRule="atLeast"/>
        </w:trPr>
        <w:tc>
          <w:tcPr>
            <w:tcW w:w="773" w:type="dxa"/>
          </w:tcPr>
          <w:p>
            <w:pPr>
              <w:pStyle w:val="TableParagraph"/>
              <w:spacing w:before="7"/>
              <w:rPr>
                <w:rFonts w:ascii="Arial"/>
                <w:b/>
                <w:sz w:val="20"/>
              </w:rPr>
            </w:pPr>
          </w:p>
          <w:p>
            <w:pPr>
              <w:pStyle w:val="TableParagraph"/>
              <w:ind w:left="204" w:right="200"/>
              <w:jc w:val="center"/>
              <w:rPr>
                <w:rFonts w:ascii="Arial"/>
                <w:b/>
                <w:sz w:val="20"/>
              </w:rPr>
            </w:pPr>
            <w:r>
              <w:rPr>
                <w:rFonts w:ascii="Arial"/>
                <w:b/>
                <w:spacing w:val="-5"/>
                <w:sz w:val="20"/>
              </w:rPr>
              <w:t>410</w:t>
            </w:r>
          </w:p>
        </w:tc>
        <w:tc>
          <w:tcPr>
            <w:tcW w:w="4539" w:type="dxa"/>
          </w:tcPr>
          <w:p>
            <w:pPr>
              <w:pStyle w:val="TableParagraph"/>
              <w:spacing w:line="230" w:lineRule="atLeast"/>
              <w:ind w:left="54" w:right="44"/>
              <w:jc w:val="center"/>
              <w:rPr>
                <w:sz w:val="20"/>
              </w:rPr>
            </w:pPr>
            <w:r>
              <w:rPr>
                <w:sz w:val="20"/>
              </w:rPr>
              <w:t>Универсальный</w:t>
            </w:r>
            <w:r>
              <w:rPr>
                <w:spacing w:val="-14"/>
                <w:sz w:val="20"/>
              </w:rPr>
              <w:t> </w:t>
            </w:r>
            <w:r>
              <w:rPr>
                <w:sz w:val="20"/>
              </w:rPr>
              <w:t>пространственный</w:t>
            </w:r>
            <w:r>
              <w:rPr>
                <w:spacing w:val="-13"/>
                <w:sz w:val="20"/>
              </w:rPr>
              <w:t> </w:t>
            </w:r>
            <w:r>
              <w:rPr>
                <w:sz w:val="20"/>
              </w:rPr>
              <w:t>стержневой конечный элемент с учетом физической и геометрической нелинейности</w:t>
            </w:r>
          </w:p>
        </w:tc>
        <w:tc>
          <w:tcPr>
            <w:tcW w:w="1239" w:type="dxa"/>
          </w:tcPr>
          <w:p>
            <w:pPr>
              <w:pStyle w:val="TableParagraph"/>
              <w:spacing w:before="7"/>
              <w:rPr>
                <w:rFonts w:ascii="Arial"/>
                <w:b/>
                <w:sz w:val="20"/>
              </w:rPr>
            </w:pPr>
          </w:p>
          <w:p>
            <w:pPr>
              <w:pStyle w:val="TableParagraph"/>
              <w:ind w:left="563"/>
              <w:rPr>
                <w:rFonts w:ascii="Arial"/>
                <w:b/>
                <w:sz w:val="20"/>
              </w:rPr>
            </w:pPr>
            <w:r>
              <w:rPr>
                <w:rFonts w:ascii="Arial"/>
                <w:b/>
                <w:w w:val="99"/>
                <w:sz w:val="20"/>
              </w:rPr>
              <w:t>5</w:t>
            </w:r>
          </w:p>
        </w:tc>
        <w:tc>
          <w:tcPr>
            <w:tcW w:w="1829" w:type="dxa"/>
          </w:tcPr>
          <w:p>
            <w:pPr>
              <w:pStyle w:val="TableParagraph"/>
              <w:spacing w:before="7"/>
              <w:rPr>
                <w:rFonts w:ascii="Arial"/>
                <w:b/>
                <w:sz w:val="20"/>
              </w:rPr>
            </w:pPr>
          </w:p>
          <w:p>
            <w:pPr>
              <w:pStyle w:val="TableParagraph"/>
              <w:ind w:left="239" w:right="236"/>
              <w:jc w:val="center"/>
              <w:rPr>
                <w:rFonts w:ascii="Arial" w:hAnsi="Arial"/>
                <w:b/>
                <w:sz w:val="20"/>
              </w:rPr>
            </w:pPr>
            <w:r>
              <w:rPr>
                <w:rFonts w:ascii="Arial" w:hAnsi="Arial"/>
                <w:b/>
                <w:spacing w:val="-2"/>
                <w:sz w:val="20"/>
              </w:rPr>
              <w:t>произвольно</w:t>
            </w:r>
          </w:p>
        </w:tc>
        <w:tc>
          <w:tcPr>
            <w:tcW w:w="1342" w:type="dxa"/>
          </w:tcPr>
          <w:p>
            <w:pPr>
              <w:pStyle w:val="TableParagraph"/>
              <w:spacing w:before="122"/>
              <w:ind w:left="147" w:right="15" w:firstLine="189"/>
              <w:rPr>
                <w:rFonts w:ascii="Arial"/>
                <w:b/>
                <w:sz w:val="20"/>
              </w:rPr>
            </w:pPr>
            <w:r>
              <w:rPr>
                <w:rFonts w:ascii="Arial"/>
                <w:b/>
                <w:sz w:val="20"/>
              </w:rPr>
              <w:t>X, Y, Z, 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558" w:hRule="atLeast"/>
        </w:trPr>
        <w:tc>
          <w:tcPr>
            <w:tcW w:w="773" w:type="dxa"/>
          </w:tcPr>
          <w:p>
            <w:pPr>
              <w:pStyle w:val="TableParagraph"/>
              <w:spacing w:before="165"/>
              <w:ind w:left="204" w:right="200"/>
              <w:jc w:val="center"/>
              <w:rPr>
                <w:rFonts w:ascii="Arial"/>
                <w:b/>
                <w:sz w:val="20"/>
              </w:rPr>
            </w:pPr>
            <w:r>
              <w:rPr>
                <w:rFonts w:ascii="Arial"/>
                <w:b/>
                <w:spacing w:val="-5"/>
                <w:sz w:val="20"/>
              </w:rPr>
              <w:t>441</w:t>
            </w:r>
          </w:p>
        </w:tc>
        <w:tc>
          <w:tcPr>
            <w:tcW w:w="4539" w:type="dxa"/>
          </w:tcPr>
          <w:p>
            <w:pPr>
              <w:pStyle w:val="TableParagraph"/>
              <w:spacing w:before="53"/>
              <w:ind w:left="179" w:firstLine="33"/>
              <w:rPr>
                <w:sz w:val="20"/>
              </w:rPr>
            </w:pPr>
            <w:r>
              <w:rPr>
                <w:sz w:val="20"/>
              </w:rPr>
              <w:t>Прямоугольный</w:t>
            </w:r>
            <w:r>
              <w:rPr>
                <w:spacing w:val="-7"/>
                <w:sz w:val="20"/>
              </w:rPr>
              <w:t> </w:t>
            </w:r>
            <w:r>
              <w:rPr>
                <w:sz w:val="20"/>
              </w:rPr>
              <w:t>элемент</w:t>
            </w:r>
            <w:r>
              <w:rPr>
                <w:spacing w:val="-5"/>
                <w:sz w:val="20"/>
              </w:rPr>
              <w:t> </w:t>
            </w:r>
            <w:r>
              <w:rPr>
                <w:sz w:val="20"/>
              </w:rPr>
              <w:t>оболочки</w:t>
            </w:r>
            <w:r>
              <w:rPr>
                <w:spacing w:val="-10"/>
                <w:sz w:val="20"/>
              </w:rPr>
              <w:t> </w:t>
            </w:r>
            <w:r>
              <w:rPr>
                <w:sz w:val="20"/>
              </w:rPr>
              <w:t>с</w:t>
            </w:r>
            <w:r>
              <w:rPr>
                <w:spacing w:val="-5"/>
                <w:sz w:val="20"/>
              </w:rPr>
              <w:t> </w:t>
            </w:r>
            <w:r>
              <w:rPr>
                <w:sz w:val="20"/>
              </w:rPr>
              <w:t>учетом </w:t>
            </w:r>
            <w:r>
              <w:rPr>
                <w:spacing w:val="-2"/>
                <w:sz w:val="20"/>
              </w:rPr>
              <w:t>физической</w:t>
            </w:r>
            <w:r>
              <w:rPr>
                <w:spacing w:val="-7"/>
                <w:sz w:val="20"/>
              </w:rPr>
              <w:t> </w:t>
            </w:r>
            <w:r>
              <w:rPr>
                <w:spacing w:val="-2"/>
                <w:sz w:val="20"/>
              </w:rPr>
              <w:t>и</w:t>
            </w:r>
            <w:r>
              <w:rPr>
                <w:spacing w:val="-3"/>
                <w:sz w:val="20"/>
              </w:rPr>
              <w:t> </w:t>
            </w:r>
            <w:r>
              <w:rPr>
                <w:spacing w:val="-2"/>
                <w:sz w:val="20"/>
              </w:rPr>
              <w:t>геометрической</w:t>
            </w:r>
            <w:r>
              <w:rPr>
                <w:spacing w:val="-5"/>
                <w:sz w:val="20"/>
              </w:rPr>
              <w:t> </w:t>
            </w:r>
            <w:r>
              <w:rPr>
                <w:spacing w:val="-2"/>
                <w:sz w:val="20"/>
              </w:rPr>
              <w:t>нелинейности</w:t>
            </w:r>
          </w:p>
        </w:tc>
        <w:tc>
          <w:tcPr>
            <w:tcW w:w="1239" w:type="dxa"/>
          </w:tcPr>
          <w:p>
            <w:pPr>
              <w:pStyle w:val="TableParagraph"/>
              <w:spacing w:before="165"/>
              <w:ind w:left="563"/>
              <w:rPr>
                <w:rFonts w:ascii="Arial"/>
                <w:b/>
                <w:sz w:val="20"/>
              </w:rPr>
            </w:pPr>
            <w:r>
              <w:rPr>
                <w:rFonts w:ascii="Arial"/>
                <w:b/>
                <w:w w:val="99"/>
                <w:sz w:val="20"/>
              </w:rPr>
              <w:t>5</w:t>
            </w:r>
          </w:p>
        </w:tc>
        <w:tc>
          <w:tcPr>
            <w:tcW w:w="1829" w:type="dxa"/>
          </w:tcPr>
          <w:p>
            <w:pPr>
              <w:pStyle w:val="TableParagraph"/>
              <w:spacing w:before="165"/>
              <w:ind w:left="239" w:right="236"/>
              <w:jc w:val="center"/>
              <w:rPr>
                <w:rFonts w:ascii="Arial" w:hAnsi="Arial"/>
                <w:b/>
                <w:sz w:val="20"/>
              </w:rPr>
            </w:pPr>
            <w:r>
              <w:rPr>
                <w:rFonts w:ascii="Arial" w:hAnsi="Arial"/>
                <w:b/>
                <w:spacing w:val="-2"/>
                <w:sz w:val="20"/>
              </w:rPr>
              <w:t>произвольно</w:t>
            </w:r>
          </w:p>
        </w:tc>
        <w:tc>
          <w:tcPr>
            <w:tcW w:w="1342" w:type="dxa"/>
          </w:tcPr>
          <w:p>
            <w:pPr>
              <w:pStyle w:val="TableParagraph"/>
              <w:spacing w:before="50"/>
              <w:ind w:left="147" w:right="15" w:firstLine="189"/>
              <w:rPr>
                <w:rFonts w:ascii="Arial"/>
                <w:b/>
                <w:sz w:val="20"/>
              </w:rPr>
            </w:pPr>
            <w:r>
              <w:rPr>
                <w:rFonts w:ascii="Arial"/>
                <w:b/>
                <w:sz w:val="20"/>
              </w:rPr>
              <w:t>X, Y, Z, 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539" w:hRule="atLeast"/>
        </w:trPr>
        <w:tc>
          <w:tcPr>
            <w:tcW w:w="773" w:type="dxa"/>
          </w:tcPr>
          <w:p>
            <w:pPr>
              <w:pStyle w:val="TableParagraph"/>
              <w:spacing w:before="155"/>
              <w:ind w:left="204" w:right="200"/>
              <w:jc w:val="center"/>
              <w:rPr>
                <w:rFonts w:ascii="Arial"/>
                <w:b/>
                <w:sz w:val="20"/>
              </w:rPr>
            </w:pPr>
            <w:r>
              <w:rPr>
                <w:rFonts w:ascii="Arial"/>
                <w:b/>
                <w:spacing w:val="-5"/>
                <w:sz w:val="20"/>
              </w:rPr>
              <w:t>442</w:t>
            </w:r>
          </w:p>
        </w:tc>
        <w:tc>
          <w:tcPr>
            <w:tcW w:w="4539" w:type="dxa"/>
          </w:tcPr>
          <w:p>
            <w:pPr>
              <w:pStyle w:val="TableParagraph"/>
              <w:spacing w:before="43"/>
              <w:ind w:left="179" w:firstLine="168"/>
              <w:rPr>
                <w:sz w:val="20"/>
              </w:rPr>
            </w:pPr>
            <w:r>
              <w:rPr>
                <w:sz w:val="20"/>
              </w:rPr>
              <w:t>Треугольный элемент оболочки с учетом </w:t>
            </w:r>
            <w:r>
              <w:rPr>
                <w:spacing w:val="-2"/>
                <w:sz w:val="20"/>
              </w:rPr>
              <w:t>физической</w:t>
            </w:r>
            <w:r>
              <w:rPr>
                <w:spacing w:val="-4"/>
                <w:sz w:val="20"/>
              </w:rPr>
              <w:t> </w:t>
            </w:r>
            <w:r>
              <w:rPr>
                <w:spacing w:val="-2"/>
                <w:sz w:val="20"/>
              </w:rPr>
              <w:t>и геометрической нелинейности</w:t>
            </w:r>
          </w:p>
        </w:tc>
        <w:tc>
          <w:tcPr>
            <w:tcW w:w="1239" w:type="dxa"/>
          </w:tcPr>
          <w:p>
            <w:pPr>
              <w:pStyle w:val="TableParagraph"/>
              <w:spacing w:before="155"/>
              <w:ind w:left="563"/>
              <w:rPr>
                <w:rFonts w:ascii="Arial"/>
                <w:b/>
                <w:sz w:val="20"/>
              </w:rPr>
            </w:pPr>
            <w:r>
              <w:rPr>
                <w:rFonts w:ascii="Arial"/>
                <w:b/>
                <w:w w:val="99"/>
                <w:sz w:val="20"/>
              </w:rPr>
              <w:t>5</w:t>
            </w:r>
          </w:p>
        </w:tc>
        <w:tc>
          <w:tcPr>
            <w:tcW w:w="1829" w:type="dxa"/>
          </w:tcPr>
          <w:p>
            <w:pPr>
              <w:pStyle w:val="TableParagraph"/>
              <w:spacing w:before="155"/>
              <w:ind w:left="239" w:right="236"/>
              <w:jc w:val="center"/>
              <w:rPr>
                <w:rFonts w:ascii="Arial" w:hAnsi="Arial"/>
                <w:b/>
                <w:sz w:val="20"/>
              </w:rPr>
            </w:pPr>
            <w:r>
              <w:rPr>
                <w:rFonts w:ascii="Arial" w:hAnsi="Arial"/>
                <w:b/>
                <w:spacing w:val="-2"/>
                <w:sz w:val="20"/>
              </w:rPr>
              <w:t>произвольно</w:t>
            </w:r>
          </w:p>
        </w:tc>
        <w:tc>
          <w:tcPr>
            <w:tcW w:w="1342" w:type="dxa"/>
          </w:tcPr>
          <w:p>
            <w:pPr>
              <w:pStyle w:val="TableParagraph"/>
              <w:spacing w:before="40"/>
              <w:ind w:left="147" w:right="15" w:firstLine="189"/>
              <w:rPr>
                <w:rFonts w:ascii="Arial"/>
                <w:b/>
                <w:sz w:val="20"/>
              </w:rPr>
            </w:pPr>
            <w:r>
              <w:rPr>
                <w:rFonts w:ascii="Arial"/>
                <w:b/>
                <w:sz w:val="20"/>
              </w:rPr>
              <w:t>X, Y, Z, UX,</w:t>
            </w:r>
            <w:r>
              <w:rPr>
                <w:rFonts w:ascii="Arial"/>
                <w:b/>
                <w:spacing w:val="-14"/>
                <w:sz w:val="20"/>
              </w:rPr>
              <w:t> </w:t>
            </w:r>
            <w:r>
              <w:rPr>
                <w:rFonts w:ascii="Arial"/>
                <w:b/>
                <w:sz w:val="20"/>
              </w:rPr>
              <w:t>UY,</w:t>
            </w:r>
            <w:r>
              <w:rPr>
                <w:rFonts w:ascii="Arial"/>
                <w:b/>
                <w:spacing w:val="-14"/>
                <w:sz w:val="20"/>
              </w:rPr>
              <w:t> </w:t>
            </w:r>
            <w:r>
              <w:rPr>
                <w:rFonts w:ascii="Arial"/>
                <w:b/>
                <w:sz w:val="20"/>
              </w:rPr>
              <w:t>UZ</w:t>
            </w:r>
          </w:p>
        </w:tc>
      </w:tr>
      <w:tr>
        <w:trPr>
          <w:trHeight w:val="702" w:hRule="atLeast"/>
        </w:trPr>
        <w:tc>
          <w:tcPr>
            <w:tcW w:w="773" w:type="dxa"/>
          </w:tcPr>
          <w:p>
            <w:pPr>
              <w:pStyle w:val="TableParagraph"/>
              <w:spacing w:before="4"/>
              <w:rPr>
                <w:rFonts w:ascii="Arial"/>
                <w:b/>
                <w:sz w:val="20"/>
              </w:rPr>
            </w:pPr>
          </w:p>
          <w:p>
            <w:pPr>
              <w:pStyle w:val="TableParagraph"/>
              <w:ind w:left="204" w:right="200"/>
              <w:jc w:val="center"/>
              <w:rPr>
                <w:rFonts w:ascii="Arial"/>
                <w:b/>
                <w:sz w:val="20"/>
              </w:rPr>
            </w:pPr>
            <w:r>
              <w:rPr>
                <w:rFonts w:ascii="Arial"/>
                <w:b/>
                <w:spacing w:val="-5"/>
                <w:sz w:val="20"/>
              </w:rPr>
              <w:t>444</w:t>
            </w:r>
          </w:p>
        </w:tc>
        <w:tc>
          <w:tcPr>
            <w:tcW w:w="4539" w:type="dxa"/>
          </w:tcPr>
          <w:p>
            <w:pPr>
              <w:pStyle w:val="TableParagraph"/>
              <w:spacing w:before="125"/>
              <w:ind w:left="179" w:hanging="63"/>
              <w:rPr>
                <w:sz w:val="20"/>
              </w:rPr>
            </w:pPr>
            <w:r>
              <w:rPr>
                <w:sz w:val="20"/>
              </w:rPr>
              <w:t>Четырехугольный</w:t>
            </w:r>
            <w:r>
              <w:rPr>
                <w:spacing w:val="-14"/>
                <w:sz w:val="20"/>
              </w:rPr>
              <w:t> </w:t>
            </w:r>
            <w:r>
              <w:rPr>
                <w:sz w:val="20"/>
              </w:rPr>
              <w:t>элемент</w:t>
            </w:r>
            <w:r>
              <w:rPr>
                <w:spacing w:val="-13"/>
                <w:sz w:val="20"/>
              </w:rPr>
              <w:t> </w:t>
            </w:r>
            <w:r>
              <w:rPr>
                <w:sz w:val="20"/>
              </w:rPr>
              <w:t>оболочки</w:t>
            </w:r>
            <w:r>
              <w:rPr>
                <w:spacing w:val="-13"/>
                <w:sz w:val="20"/>
              </w:rPr>
              <w:t> </w:t>
            </w:r>
            <w:r>
              <w:rPr>
                <w:sz w:val="20"/>
              </w:rPr>
              <w:t>с</w:t>
            </w:r>
            <w:r>
              <w:rPr>
                <w:spacing w:val="-14"/>
                <w:sz w:val="20"/>
              </w:rPr>
              <w:t> </w:t>
            </w:r>
            <w:r>
              <w:rPr>
                <w:sz w:val="20"/>
              </w:rPr>
              <w:t>учетом физической</w:t>
            </w:r>
            <w:r>
              <w:rPr>
                <w:spacing w:val="-9"/>
                <w:sz w:val="20"/>
              </w:rPr>
              <w:t> </w:t>
            </w:r>
            <w:r>
              <w:rPr>
                <w:sz w:val="20"/>
              </w:rPr>
              <w:t>и</w:t>
            </w:r>
            <w:r>
              <w:rPr>
                <w:spacing w:val="-5"/>
                <w:sz w:val="20"/>
              </w:rPr>
              <w:t> </w:t>
            </w:r>
            <w:r>
              <w:rPr>
                <w:sz w:val="20"/>
              </w:rPr>
              <w:t>геометрической</w:t>
            </w:r>
            <w:r>
              <w:rPr>
                <w:spacing w:val="-7"/>
                <w:sz w:val="20"/>
              </w:rPr>
              <w:t> </w:t>
            </w:r>
            <w:r>
              <w:rPr>
                <w:sz w:val="20"/>
              </w:rPr>
              <w:t>нелинейности</w:t>
            </w:r>
          </w:p>
        </w:tc>
        <w:tc>
          <w:tcPr>
            <w:tcW w:w="1239" w:type="dxa"/>
          </w:tcPr>
          <w:p>
            <w:pPr>
              <w:pStyle w:val="TableParagraph"/>
              <w:spacing w:before="4"/>
              <w:rPr>
                <w:rFonts w:ascii="Arial"/>
                <w:b/>
                <w:sz w:val="20"/>
              </w:rPr>
            </w:pPr>
          </w:p>
          <w:p>
            <w:pPr>
              <w:pStyle w:val="TableParagraph"/>
              <w:ind w:left="563"/>
              <w:rPr>
                <w:rFonts w:ascii="Arial"/>
                <w:b/>
                <w:sz w:val="20"/>
              </w:rPr>
            </w:pPr>
            <w:r>
              <w:rPr>
                <w:rFonts w:ascii="Arial"/>
                <w:b/>
                <w:w w:val="99"/>
                <w:sz w:val="20"/>
              </w:rPr>
              <w:t>5</w:t>
            </w:r>
          </w:p>
        </w:tc>
        <w:tc>
          <w:tcPr>
            <w:tcW w:w="1829" w:type="dxa"/>
          </w:tcPr>
          <w:p>
            <w:pPr>
              <w:pStyle w:val="TableParagraph"/>
              <w:spacing w:before="4"/>
              <w:rPr>
                <w:rFonts w:ascii="Arial"/>
                <w:b/>
                <w:sz w:val="20"/>
              </w:rPr>
            </w:pPr>
          </w:p>
          <w:p>
            <w:pPr>
              <w:pStyle w:val="TableParagraph"/>
              <w:ind w:left="239" w:right="236"/>
              <w:jc w:val="center"/>
              <w:rPr>
                <w:rFonts w:ascii="Arial" w:hAnsi="Arial"/>
                <w:b/>
                <w:sz w:val="20"/>
              </w:rPr>
            </w:pPr>
            <w:r>
              <w:rPr>
                <w:rFonts w:ascii="Arial" w:hAnsi="Arial"/>
                <w:b/>
                <w:spacing w:val="-2"/>
                <w:sz w:val="20"/>
              </w:rPr>
              <w:t>произвольно</w:t>
            </w:r>
          </w:p>
        </w:tc>
        <w:tc>
          <w:tcPr>
            <w:tcW w:w="1342" w:type="dxa"/>
          </w:tcPr>
          <w:p>
            <w:pPr>
              <w:pStyle w:val="TableParagraph"/>
              <w:spacing w:before="122"/>
              <w:ind w:left="147" w:right="15" w:firstLine="189"/>
              <w:rPr>
                <w:rFonts w:ascii="Arial"/>
                <w:b/>
                <w:sz w:val="20"/>
              </w:rPr>
            </w:pPr>
            <w:r>
              <w:rPr>
                <w:rFonts w:ascii="Arial"/>
                <w:b/>
                <w:sz w:val="20"/>
              </w:rPr>
              <w:t>X, Y, Z, UX,</w:t>
            </w:r>
            <w:r>
              <w:rPr>
                <w:rFonts w:ascii="Arial"/>
                <w:b/>
                <w:spacing w:val="-14"/>
                <w:sz w:val="20"/>
              </w:rPr>
              <w:t> </w:t>
            </w:r>
            <w:r>
              <w:rPr>
                <w:rFonts w:ascii="Arial"/>
                <w:b/>
                <w:sz w:val="20"/>
              </w:rPr>
              <w:t>UY,</w:t>
            </w:r>
            <w:r>
              <w:rPr>
                <w:rFonts w:ascii="Arial"/>
                <w:b/>
                <w:spacing w:val="-14"/>
                <w:sz w:val="20"/>
              </w:rPr>
              <w:t> </w:t>
            </w:r>
            <w:r>
              <w:rPr>
                <w:rFonts w:ascii="Arial"/>
                <w:b/>
                <w:sz w:val="20"/>
              </w:rPr>
              <w:t>UZ</w:t>
            </w:r>
          </w:p>
        </w:tc>
      </w:tr>
    </w:tbl>
    <w:p>
      <w:pPr>
        <w:numPr>
          <w:ilvl w:val="2"/>
          <w:numId w:val="3"/>
        </w:numPr>
        <w:tabs>
          <w:tab w:pos="1228" w:val="left" w:leader="none"/>
        </w:tabs>
        <w:spacing w:before="122"/>
        <w:ind w:left="1227" w:right="0" w:hanging="712"/>
        <w:jc w:val="left"/>
        <w:rPr>
          <w:rFonts w:ascii="Arial" w:hAnsi="Arial"/>
          <w:b/>
          <w:sz w:val="20"/>
        </w:rPr>
      </w:pPr>
      <w:bookmarkStart w:name="_TOC_250048" w:id="90"/>
      <w:r>
        <w:rPr>
          <w:rFonts w:ascii="Arial" w:hAnsi="Arial"/>
          <w:b/>
          <w:sz w:val="20"/>
        </w:rPr>
        <w:t>Физически</w:t>
      </w:r>
      <w:r>
        <w:rPr>
          <w:rFonts w:ascii="Arial" w:hAnsi="Arial"/>
          <w:b/>
          <w:spacing w:val="-9"/>
          <w:sz w:val="20"/>
        </w:rPr>
        <w:t> </w:t>
      </w:r>
      <w:r>
        <w:rPr>
          <w:rFonts w:ascii="Arial" w:hAnsi="Arial"/>
          <w:b/>
          <w:sz w:val="20"/>
        </w:rPr>
        <w:t>и</w:t>
      </w:r>
      <w:r>
        <w:rPr>
          <w:rFonts w:ascii="Arial" w:hAnsi="Arial"/>
          <w:b/>
          <w:spacing w:val="-4"/>
          <w:sz w:val="20"/>
        </w:rPr>
        <w:t> </w:t>
      </w:r>
      <w:r>
        <w:rPr>
          <w:rFonts w:ascii="Arial" w:hAnsi="Arial"/>
          <w:b/>
          <w:sz w:val="20"/>
        </w:rPr>
        <w:t>геометрически</w:t>
      </w:r>
      <w:r>
        <w:rPr>
          <w:rFonts w:ascii="Arial" w:hAnsi="Arial"/>
          <w:b/>
          <w:spacing w:val="-7"/>
          <w:sz w:val="20"/>
        </w:rPr>
        <w:t> </w:t>
      </w:r>
      <w:r>
        <w:rPr>
          <w:rFonts w:ascii="Arial" w:hAnsi="Arial"/>
          <w:b/>
          <w:sz w:val="20"/>
        </w:rPr>
        <w:t>нелинейный</w:t>
      </w:r>
      <w:r>
        <w:rPr>
          <w:rFonts w:ascii="Arial" w:hAnsi="Arial"/>
          <w:b/>
          <w:spacing w:val="-5"/>
          <w:sz w:val="20"/>
        </w:rPr>
        <w:t> </w:t>
      </w:r>
      <w:r>
        <w:rPr>
          <w:rFonts w:ascii="Arial" w:hAnsi="Arial"/>
          <w:b/>
          <w:sz w:val="20"/>
        </w:rPr>
        <w:t>стержень</w:t>
      </w:r>
      <w:r>
        <w:rPr>
          <w:rFonts w:ascii="Arial" w:hAnsi="Arial"/>
          <w:b/>
          <w:spacing w:val="-7"/>
          <w:sz w:val="20"/>
        </w:rPr>
        <w:t> </w:t>
      </w:r>
      <w:r>
        <w:rPr>
          <w:rFonts w:ascii="Arial" w:hAnsi="Arial"/>
          <w:b/>
          <w:sz w:val="20"/>
        </w:rPr>
        <w:t>(тип</w:t>
      </w:r>
      <w:r>
        <w:rPr>
          <w:rFonts w:ascii="Arial" w:hAnsi="Arial"/>
          <w:b/>
          <w:spacing w:val="-8"/>
          <w:sz w:val="20"/>
        </w:rPr>
        <w:t> </w:t>
      </w:r>
      <w:r>
        <w:rPr>
          <w:rFonts w:ascii="Arial" w:hAnsi="Arial"/>
          <w:b/>
          <w:sz w:val="20"/>
        </w:rPr>
        <w:t>КЭ</w:t>
      </w:r>
      <w:r>
        <w:rPr>
          <w:rFonts w:ascii="Arial" w:hAnsi="Arial"/>
          <w:b/>
          <w:spacing w:val="-7"/>
          <w:sz w:val="20"/>
        </w:rPr>
        <w:t> </w:t>
      </w:r>
      <w:r>
        <w:rPr>
          <w:rFonts w:ascii="Arial" w:hAnsi="Arial"/>
          <w:b/>
          <w:sz w:val="20"/>
        </w:rPr>
        <w:t>–</w:t>
      </w:r>
      <w:r>
        <w:rPr>
          <w:rFonts w:ascii="Arial" w:hAnsi="Arial"/>
          <w:b/>
          <w:spacing w:val="-6"/>
          <w:sz w:val="20"/>
        </w:rPr>
        <w:t> </w:t>
      </w:r>
      <w:bookmarkEnd w:id="90"/>
      <w:r>
        <w:rPr>
          <w:rFonts w:ascii="Arial" w:hAnsi="Arial"/>
          <w:b/>
          <w:spacing w:val="-4"/>
          <w:sz w:val="20"/>
        </w:rPr>
        <w:t>410)</w:t>
      </w:r>
    </w:p>
    <w:p>
      <w:pPr>
        <w:pStyle w:val="BodyText"/>
        <w:spacing w:line="242" w:lineRule="auto" w:before="124"/>
        <w:ind w:right="254" w:firstLine="566"/>
        <w:jc w:val="both"/>
      </w:pPr>
      <w:r>
        <w:rPr/>
        <w:t>Конечный элемент обеспечивает расчет всех видов стержневых систем. При учете физической и геометрической нелинейности предполагается, что выполняется закон нелинейной упругости </w:t>
      </w:r>
      <w:r>
        <w:rPr>
          <w:rFonts w:ascii="Arial" w:hAnsi="Arial"/>
          <w:b/>
          <w:i/>
        </w:rPr>
        <w:t>σx=f(εx</w:t>
      </w:r>
      <w:r>
        <w:rPr/>
        <w:t>), а входящая в это выражение деформация имеет вид (10.8).</w:t>
      </w:r>
    </w:p>
    <w:p>
      <w:pPr>
        <w:pStyle w:val="BodyText"/>
        <w:spacing w:line="226" w:lineRule="exact"/>
        <w:ind w:left="799"/>
        <w:jc w:val="both"/>
      </w:pPr>
      <w:r>
        <w:rPr/>
        <w:t>На</w:t>
      </w:r>
      <w:r>
        <w:rPr>
          <w:spacing w:val="-13"/>
        </w:rPr>
        <w:t> </w:t>
      </w:r>
      <w:r>
        <w:rPr/>
        <w:t>каждом</w:t>
      </w:r>
      <w:r>
        <w:rPr>
          <w:spacing w:val="-12"/>
        </w:rPr>
        <w:t> </w:t>
      </w:r>
      <w:r>
        <w:rPr/>
        <w:t>шаге</w:t>
      </w:r>
      <w:r>
        <w:rPr>
          <w:spacing w:val="-13"/>
        </w:rPr>
        <w:t> </w:t>
      </w:r>
      <w:r>
        <w:rPr/>
        <w:t>происходит</w:t>
      </w:r>
      <w:r>
        <w:rPr>
          <w:spacing w:val="-9"/>
        </w:rPr>
        <w:t> </w:t>
      </w:r>
      <w:r>
        <w:rPr/>
        <w:t>учет</w:t>
      </w:r>
      <w:r>
        <w:rPr>
          <w:spacing w:val="-10"/>
        </w:rPr>
        <w:t> </w:t>
      </w:r>
      <w:r>
        <w:rPr/>
        <w:t>нормальных</w:t>
      </w:r>
      <w:r>
        <w:rPr>
          <w:spacing w:val="-12"/>
        </w:rPr>
        <w:t> </w:t>
      </w:r>
      <w:r>
        <w:rPr/>
        <w:t>напряжений</w:t>
      </w:r>
      <w:r>
        <w:rPr>
          <w:spacing w:val="-11"/>
        </w:rPr>
        <w:t> </w:t>
      </w:r>
      <w:r>
        <w:rPr/>
        <w:t>при</w:t>
      </w:r>
      <w:r>
        <w:rPr>
          <w:spacing w:val="-12"/>
        </w:rPr>
        <w:t> </w:t>
      </w:r>
      <w:r>
        <w:rPr/>
        <w:t>построении</w:t>
      </w:r>
      <w:r>
        <w:rPr>
          <w:spacing w:val="-10"/>
        </w:rPr>
        <w:t> </w:t>
      </w:r>
      <w:r>
        <w:rPr/>
        <w:t>матрицы</w:t>
      </w:r>
      <w:r>
        <w:rPr>
          <w:spacing w:val="-12"/>
        </w:rPr>
        <w:t> </w:t>
      </w:r>
      <w:r>
        <w:rPr>
          <w:spacing w:val="-2"/>
        </w:rPr>
        <w:t>жесткости.</w:t>
      </w:r>
    </w:p>
    <w:p>
      <w:pPr>
        <w:numPr>
          <w:ilvl w:val="2"/>
          <w:numId w:val="3"/>
        </w:numPr>
        <w:tabs>
          <w:tab w:pos="1228" w:val="left" w:leader="none"/>
        </w:tabs>
        <w:spacing w:before="121"/>
        <w:ind w:left="1226" w:right="252" w:hanging="711"/>
        <w:jc w:val="left"/>
        <w:rPr>
          <w:rFonts w:ascii="Arial" w:hAnsi="Arial"/>
          <w:b/>
          <w:sz w:val="20"/>
        </w:rPr>
      </w:pPr>
      <w:bookmarkStart w:name="_TOC_250047" w:id="91"/>
      <w:r>
        <w:rPr>
          <w:rFonts w:ascii="Arial" w:hAnsi="Arial"/>
          <w:b/>
          <w:sz w:val="20"/>
        </w:rPr>
        <w:t>Физически</w:t>
      </w:r>
      <w:r>
        <w:rPr>
          <w:rFonts w:ascii="Arial" w:hAnsi="Arial"/>
          <w:b/>
          <w:spacing w:val="34"/>
          <w:sz w:val="20"/>
        </w:rPr>
        <w:t> </w:t>
      </w:r>
      <w:r>
        <w:rPr>
          <w:rFonts w:ascii="Arial" w:hAnsi="Arial"/>
          <w:b/>
          <w:sz w:val="20"/>
        </w:rPr>
        <w:t>и</w:t>
      </w:r>
      <w:r>
        <w:rPr>
          <w:rFonts w:ascii="Arial" w:hAnsi="Arial"/>
          <w:b/>
          <w:spacing w:val="34"/>
          <w:sz w:val="20"/>
        </w:rPr>
        <w:t> </w:t>
      </w:r>
      <w:r>
        <w:rPr>
          <w:rFonts w:ascii="Arial" w:hAnsi="Arial"/>
          <w:b/>
          <w:sz w:val="20"/>
        </w:rPr>
        <w:t>геометрически</w:t>
      </w:r>
      <w:r>
        <w:rPr>
          <w:rFonts w:ascii="Arial" w:hAnsi="Arial"/>
          <w:b/>
          <w:spacing w:val="34"/>
          <w:sz w:val="20"/>
        </w:rPr>
        <w:t> </w:t>
      </w:r>
      <w:r>
        <w:rPr>
          <w:rFonts w:ascii="Arial" w:hAnsi="Arial"/>
          <w:b/>
          <w:sz w:val="20"/>
        </w:rPr>
        <w:t>нелинейные</w:t>
      </w:r>
      <w:r>
        <w:rPr>
          <w:rFonts w:ascii="Arial" w:hAnsi="Arial"/>
          <w:b/>
          <w:spacing w:val="33"/>
          <w:sz w:val="20"/>
        </w:rPr>
        <w:t> </w:t>
      </w:r>
      <w:r>
        <w:rPr>
          <w:rFonts w:ascii="Arial" w:hAnsi="Arial"/>
          <w:b/>
          <w:sz w:val="20"/>
        </w:rPr>
        <w:t>конечные</w:t>
      </w:r>
      <w:r>
        <w:rPr>
          <w:rFonts w:ascii="Arial" w:hAnsi="Arial"/>
          <w:b/>
          <w:spacing w:val="33"/>
          <w:sz w:val="20"/>
        </w:rPr>
        <w:t> </w:t>
      </w:r>
      <w:r>
        <w:rPr>
          <w:rFonts w:ascii="Arial" w:hAnsi="Arial"/>
          <w:b/>
          <w:sz w:val="20"/>
        </w:rPr>
        <w:t>элементы</w:t>
      </w:r>
      <w:r>
        <w:rPr>
          <w:rFonts w:ascii="Arial" w:hAnsi="Arial"/>
          <w:b/>
          <w:spacing w:val="35"/>
          <w:sz w:val="20"/>
        </w:rPr>
        <w:t> </w:t>
      </w:r>
      <w:r>
        <w:rPr>
          <w:rFonts w:ascii="Arial" w:hAnsi="Arial"/>
          <w:b/>
          <w:sz w:val="20"/>
        </w:rPr>
        <w:t>оболочки</w:t>
      </w:r>
      <w:r>
        <w:rPr>
          <w:rFonts w:ascii="Arial" w:hAnsi="Arial"/>
          <w:b/>
          <w:spacing w:val="34"/>
          <w:sz w:val="20"/>
        </w:rPr>
        <w:t> </w:t>
      </w:r>
      <w:r>
        <w:rPr>
          <w:rFonts w:ascii="Arial" w:hAnsi="Arial"/>
          <w:b/>
          <w:sz w:val="20"/>
        </w:rPr>
        <w:t>(типы</w:t>
      </w:r>
      <w:r>
        <w:rPr>
          <w:rFonts w:ascii="Arial" w:hAnsi="Arial"/>
          <w:b/>
          <w:spacing w:val="35"/>
          <w:sz w:val="20"/>
        </w:rPr>
        <w:t> </w:t>
      </w:r>
      <w:r>
        <w:rPr>
          <w:rFonts w:ascii="Arial" w:hAnsi="Arial"/>
          <w:b/>
          <w:sz w:val="20"/>
        </w:rPr>
        <w:t>КЭ</w:t>
      </w:r>
      <w:r>
        <w:rPr>
          <w:rFonts w:ascii="Arial" w:hAnsi="Arial"/>
          <w:b/>
          <w:spacing w:val="34"/>
          <w:sz w:val="20"/>
        </w:rPr>
        <w:t> </w:t>
      </w:r>
      <w:bookmarkEnd w:id="91"/>
      <w:r>
        <w:rPr>
          <w:rFonts w:ascii="Arial" w:hAnsi="Arial"/>
          <w:b/>
          <w:sz w:val="20"/>
        </w:rPr>
        <w:t>– 441, 442, 444)</w:t>
      </w:r>
    </w:p>
    <w:p>
      <w:pPr>
        <w:pStyle w:val="BodyText"/>
        <w:spacing w:line="242" w:lineRule="auto" w:before="124"/>
        <w:ind w:right="253" w:firstLine="566"/>
        <w:jc w:val="both"/>
      </w:pPr>
      <w:r>
        <w:rPr/>
        <w:t>Элементы предназначены для прочностного расчета тонких пологих оболочек с учетом физической и геометрической нелинейности. При учете физической и геометрической нелинейности предполагается, что справедлив закон нелинейной упругости, а деформации имеют вид (10.9).</w:t>
      </w:r>
    </w:p>
    <w:p>
      <w:pPr>
        <w:pStyle w:val="Heading2"/>
        <w:numPr>
          <w:ilvl w:val="0"/>
          <w:numId w:val="3"/>
        </w:numPr>
        <w:tabs>
          <w:tab w:pos="799" w:val="left" w:leader="none"/>
          <w:tab w:pos="800" w:val="left" w:leader="none"/>
        </w:tabs>
        <w:spacing w:line="240" w:lineRule="auto" w:before="120" w:after="0"/>
        <w:ind w:left="799" w:right="0" w:hanging="568"/>
        <w:jc w:val="left"/>
      </w:pPr>
      <w:bookmarkStart w:name="_TOC_250046" w:id="92"/>
      <w:r>
        <w:rPr/>
        <w:t>Инженерная</w:t>
      </w:r>
      <w:r>
        <w:rPr>
          <w:spacing w:val="2"/>
        </w:rPr>
        <w:t> </w:t>
      </w:r>
      <w:bookmarkEnd w:id="92"/>
      <w:r>
        <w:rPr>
          <w:spacing w:val="-2"/>
        </w:rPr>
        <w:t>нелинейность</w:t>
      </w:r>
    </w:p>
    <w:p>
      <w:pPr>
        <w:pStyle w:val="BodyText"/>
        <w:spacing w:before="4"/>
        <w:ind w:left="0"/>
        <w:rPr>
          <w:rFonts w:ascii="Arial"/>
          <w:b/>
          <w:sz w:val="24"/>
        </w:rPr>
      </w:pPr>
    </w:p>
    <w:p>
      <w:pPr>
        <w:pStyle w:val="Heading6"/>
        <w:numPr>
          <w:ilvl w:val="1"/>
          <w:numId w:val="3"/>
        </w:numPr>
        <w:tabs>
          <w:tab w:pos="800" w:val="left" w:leader="none"/>
        </w:tabs>
        <w:spacing w:line="240" w:lineRule="auto" w:before="1" w:after="0"/>
        <w:ind w:left="799" w:right="0" w:hanging="568"/>
        <w:jc w:val="left"/>
      </w:pPr>
      <w:bookmarkStart w:name="_TOC_250045" w:id="93"/>
      <w:r>
        <w:rPr/>
        <w:t>Общие</w:t>
      </w:r>
      <w:r>
        <w:rPr>
          <w:spacing w:val="-5"/>
        </w:rPr>
        <w:t> </w:t>
      </w:r>
      <w:bookmarkEnd w:id="93"/>
      <w:r>
        <w:rPr>
          <w:spacing w:val="-2"/>
        </w:rPr>
        <w:t>положения</w:t>
      </w:r>
    </w:p>
    <w:p>
      <w:pPr>
        <w:pStyle w:val="BodyText"/>
        <w:spacing w:line="244" w:lineRule="auto" w:before="121"/>
        <w:ind w:right="251" w:firstLine="566"/>
        <w:jc w:val="both"/>
      </w:pPr>
      <w:r>
        <w:rPr/>
        <w:t>По мере постепенного нагружения железобетонных элементов их изначальная жесткость претерпевает изменения в силу ползучести бетона, образования в нем трещин и других специфических особенностей железобетона. Учет возникающей при этом зависимости между усилиями и изменяющимися жесткостными характеристиками физически нелинейных железобетонных сечений может быть выполнен на основе шагового метода. Однако такой подход не укладывается в рамки традиционной технологии: определение усилий от каждого нагружения </w:t>
      </w:r>
      <w:r>
        <w:rPr>
          <w:w w:val="160"/>
        </w:rPr>
        <w:t>– </w:t>
      </w:r>
      <w:r>
        <w:rPr/>
        <w:t>составление расчетных сочетаний усилий </w:t>
      </w:r>
      <w:r>
        <w:rPr>
          <w:w w:val="160"/>
        </w:rPr>
        <w:t>–</w:t>
      </w:r>
      <w:r>
        <w:rPr>
          <w:spacing w:val="-5"/>
          <w:w w:val="160"/>
        </w:rPr>
        <w:t> </w:t>
      </w:r>
      <w:r>
        <w:rPr/>
        <w:t>конструирование элементов.</w:t>
      </w:r>
    </w:p>
    <w:p>
      <w:pPr>
        <w:pStyle w:val="BodyText"/>
        <w:spacing w:line="244" w:lineRule="auto"/>
        <w:ind w:right="252" w:firstLine="566"/>
        <w:jc w:val="both"/>
      </w:pPr>
      <w:r>
        <w:rPr/>
        <w:t>В некоторых нормативах для учета указанных специфических особенностей железобетона рекомендуется просто вводить понижающие коэффициенты для жесткостей элементов </w:t>
      </w:r>
      <w:r>
        <w:rPr>
          <w:w w:val="160"/>
        </w:rPr>
        <w:t>–</w:t>
      </w:r>
      <w:r>
        <w:rPr>
          <w:w w:val="160"/>
        </w:rPr>
        <w:t> </w:t>
      </w:r>
      <w:r>
        <w:rPr/>
        <w:t>для изгибаемых элементов 0.3 и для сжатых элементов 0.6. При этом не учитывается тот факт, что снижение</w:t>
      </w:r>
      <w:r>
        <w:rPr>
          <w:spacing w:val="-7"/>
        </w:rPr>
        <w:t> </w:t>
      </w:r>
      <w:r>
        <w:rPr/>
        <w:t>жесткости</w:t>
      </w:r>
      <w:r>
        <w:rPr>
          <w:spacing w:val="-8"/>
        </w:rPr>
        <w:t> </w:t>
      </w:r>
      <w:r>
        <w:rPr/>
        <w:t>зависит</w:t>
      </w:r>
      <w:r>
        <w:rPr>
          <w:spacing w:val="-8"/>
        </w:rPr>
        <w:t> </w:t>
      </w:r>
      <w:r>
        <w:rPr/>
        <w:t>от</w:t>
      </w:r>
      <w:r>
        <w:rPr>
          <w:spacing w:val="-10"/>
        </w:rPr>
        <w:t> </w:t>
      </w:r>
      <w:r>
        <w:rPr/>
        <w:t>величины</w:t>
      </w:r>
      <w:r>
        <w:rPr>
          <w:spacing w:val="-7"/>
        </w:rPr>
        <w:t> </w:t>
      </w:r>
      <w:r>
        <w:rPr/>
        <w:t>приложенных</w:t>
      </w:r>
      <w:r>
        <w:rPr>
          <w:spacing w:val="-7"/>
        </w:rPr>
        <w:t> </w:t>
      </w:r>
      <w:r>
        <w:rPr/>
        <w:t>усилий</w:t>
      </w:r>
      <w:r>
        <w:rPr>
          <w:spacing w:val="-7"/>
        </w:rPr>
        <w:t> </w:t>
      </w:r>
      <w:r>
        <w:rPr/>
        <w:t>и</w:t>
      </w:r>
      <w:r>
        <w:rPr>
          <w:spacing w:val="-8"/>
        </w:rPr>
        <w:t> </w:t>
      </w:r>
      <w:r>
        <w:rPr/>
        <w:t>характера</w:t>
      </w:r>
      <w:r>
        <w:rPr>
          <w:spacing w:val="-4"/>
        </w:rPr>
        <w:t> </w:t>
      </w:r>
      <w:r>
        <w:rPr/>
        <w:t>НДС</w:t>
      </w:r>
      <w:r>
        <w:rPr>
          <w:spacing w:val="-8"/>
        </w:rPr>
        <w:t> </w:t>
      </w:r>
      <w:r>
        <w:rPr/>
        <w:t>сечений.</w:t>
      </w:r>
      <w:r>
        <w:rPr>
          <w:spacing w:val="-7"/>
        </w:rPr>
        <w:t> </w:t>
      </w:r>
      <w:r>
        <w:rPr/>
        <w:t>О</w:t>
      </w:r>
      <w:r>
        <w:rPr>
          <w:spacing w:val="-7"/>
        </w:rPr>
        <w:t> </w:t>
      </w:r>
      <w:r>
        <w:rPr/>
        <w:t>снижении жесткости растянутых элементов вообще ничего не говорится. Подобные рекомендации позволяют произвести лишь грубую оценку действительной ситуации. Это хорошо видно на примере простой защемленной балки (рис. 11.1).</w:t>
      </w:r>
    </w:p>
    <w:p>
      <w:pPr>
        <w:pStyle w:val="BodyText"/>
        <w:spacing w:before="10"/>
        <w:ind w:left="0"/>
        <w:rPr>
          <w:sz w:val="7"/>
        </w:rPr>
      </w:pPr>
      <w:r>
        <w:rPr/>
        <w:drawing>
          <wp:anchor distT="0" distB="0" distL="0" distR="0" allowOverlap="1" layoutInCell="1" locked="0" behindDoc="0" simplePos="0" relativeHeight="316">
            <wp:simplePos x="0" y="0"/>
            <wp:positionH relativeFrom="page">
              <wp:posOffset>2325624</wp:posOffset>
            </wp:positionH>
            <wp:positionV relativeFrom="paragraph">
              <wp:posOffset>72362</wp:posOffset>
            </wp:positionV>
            <wp:extent cx="2889273" cy="1498473"/>
            <wp:effectExtent l="0" t="0" r="0" b="0"/>
            <wp:wrapTopAndBottom/>
            <wp:docPr id="293" name="image145.jpeg"/>
            <wp:cNvGraphicFramePr>
              <a:graphicFrameLocks noChangeAspect="1"/>
            </wp:cNvGraphicFramePr>
            <a:graphic>
              <a:graphicData uri="http://schemas.openxmlformats.org/drawingml/2006/picture">
                <pic:pic>
                  <pic:nvPicPr>
                    <pic:cNvPr id="294" name="image145.jpeg"/>
                    <pic:cNvPicPr/>
                  </pic:nvPicPr>
                  <pic:blipFill>
                    <a:blip r:embed="rId150" cstate="print"/>
                    <a:stretch>
                      <a:fillRect/>
                    </a:stretch>
                  </pic:blipFill>
                  <pic:spPr>
                    <a:xfrm>
                      <a:off x="0" y="0"/>
                      <a:ext cx="2889273" cy="1498473"/>
                    </a:xfrm>
                    <a:prstGeom prst="rect">
                      <a:avLst/>
                    </a:prstGeom>
                  </pic:spPr>
                </pic:pic>
              </a:graphicData>
            </a:graphic>
          </wp:anchor>
        </w:drawing>
      </w:r>
    </w:p>
    <w:p>
      <w:pPr>
        <w:pStyle w:val="BodyText"/>
        <w:spacing w:before="54"/>
        <w:ind w:left="786" w:right="811"/>
        <w:jc w:val="center"/>
      </w:pPr>
      <w:r>
        <w:rPr/>
        <w:t>Рис.</w:t>
      </w:r>
      <w:r>
        <w:rPr>
          <w:spacing w:val="-6"/>
        </w:rPr>
        <w:t> </w:t>
      </w:r>
      <w:r>
        <w:rPr>
          <w:spacing w:val="-2"/>
        </w:rPr>
        <w:t>11.1.</w:t>
      </w:r>
    </w:p>
    <w:p>
      <w:pPr>
        <w:spacing w:after="0"/>
        <w:jc w:val="center"/>
        <w:sectPr>
          <w:pgSz w:w="11910" w:h="16840"/>
          <w:pgMar w:header="0" w:footer="690" w:top="1320" w:bottom="880" w:left="900" w:right="880"/>
        </w:sectPr>
      </w:pPr>
    </w:p>
    <w:p>
      <w:pPr>
        <w:pStyle w:val="BodyText"/>
        <w:spacing w:line="244" w:lineRule="auto" w:before="77"/>
        <w:ind w:right="255" w:firstLine="566"/>
        <w:jc w:val="both"/>
      </w:pPr>
      <w:r>
        <w:rPr/>
        <w:t>В реальных расчетах ситуация еще более сложная. Колонны зачастую испытывают значительные изгибные усилия. Балки испытывают значительные нормальные усилия. В пластинчатых же элементах, как правило, возникают соизмеримые мембранные и изгибные усилия.</w:t>
      </w:r>
    </w:p>
    <w:p>
      <w:pPr>
        <w:pStyle w:val="BodyText"/>
        <w:spacing w:line="244" w:lineRule="auto"/>
        <w:ind w:right="254" w:firstLine="566"/>
        <w:jc w:val="both"/>
      </w:pPr>
      <w:r>
        <w:rPr/>
        <w:t>Пользуясь инженерной нелинейностью можно определить, как именно происходит перераспределение усилий в элементах, насколько увеличиваются перемещения, а также учесть многие другие особенности работы конструкции, которые невозможно обнаружить при линейно– упругом</w:t>
      </w:r>
      <w:r>
        <w:rPr>
          <w:spacing w:val="-3"/>
        </w:rPr>
        <w:t> </w:t>
      </w:r>
      <w:r>
        <w:rPr/>
        <w:t>расчете.</w:t>
      </w:r>
      <w:r>
        <w:rPr>
          <w:spacing w:val="-2"/>
        </w:rPr>
        <w:t> </w:t>
      </w:r>
      <w:r>
        <w:rPr/>
        <w:t>Фактически</w:t>
      </w:r>
      <w:r>
        <w:rPr>
          <w:spacing w:val="-3"/>
        </w:rPr>
        <w:t> </w:t>
      </w:r>
      <w:r>
        <w:rPr/>
        <w:t>инженерная</w:t>
      </w:r>
      <w:r>
        <w:rPr>
          <w:spacing w:val="-3"/>
        </w:rPr>
        <w:t> </w:t>
      </w:r>
      <w:r>
        <w:rPr/>
        <w:t>нелинейность</w:t>
      </w:r>
      <w:r>
        <w:rPr>
          <w:spacing w:val="-6"/>
        </w:rPr>
        <w:t> </w:t>
      </w:r>
      <w:r>
        <w:rPr/>
        <w:t>позволяет</w:t>
      </w:r>
      <w:r>
        <w:rPr>
          <w:spacing w:val="-4"/>
        </w:rPr>
        <w:t> </w:t>
      </w:r>
      <w:r>
        <w:rPr/>
        <w:t>произвести</w:t>
      </w:r>
      <w:r>
        <w:rPr>
          <w:spacing w:val="-6"/>
        </w:rPr>
        <w:t> </w:t>
      </w:r>
      <w:r>
        <w:rPr/>
        <w:t>дифференцированное снижение жесткостных характеристик сечений железобетонных элементов.</w:t>
      </w:r>
    </w:p>
    <w:p>
      <w:pPr>
        <w:pStyle w:val="BodyText"/>
        <w:spacing w:line="244" w:lineRule="auto"/>
        <w:ind w:right="251" w:firstLine="566"/>
        <w:jc w:val="both"/>
      </w:pPr>
      <w:r>
        <w:rPr/>
        <w:t>Система «Инженерная нелинейность» реализует указанный метод и, с одной стороны, позволяет приближенно учесть физическую нелинейность работы железобетона, с другой стороны, провести расчет по традиционной технологии.</w:t>
      </w:r>
    </w:p>
    <w:p>
      <w:pPr>
        <w:pStyle w:val="BodyText"/>
        <w:spacing w:before="10"/>
        <w:ind w:left="0"/>
        <w:rPr>
          <w:sz w:val="23"/>
        </w:rPr>
      </w:pPr>
    </w:p>
    <w:p>
      <w:pPr>
        <w:pStyle w:val="Heading6"/>
        <w:numPr>
          <w:ilvl w:val="1"/>
          <w:numId w:val="3"/>
        </w:numPr>
        <w:tabs>
          <w:tab w:pos="800" w:val="left" w:leader="none"/>
        </w:tabs>
        <w:spacing w:line="240" w:lineRule="auto" w:before="0" w:after="0"/>
        <w:ind w:left="799" w:right="0" w:hanging="568"/>
        <w:jc w:val="left"/>
      </w:pPr>
      <w:bookmarkStart w:name="_TOC_250044" w:id="94"/>
      <w:r>
        <w:rPr/>
        <w:t>Технология</w:t>
      </w:r>
      <w:r>
        <w:rPr>
          <w:spacing w:val="-7"/>
        </w:rPr>
        <w:t> </w:t>
      </w:r>
      <w:bookmarkEnd w:id="94"/>
      <w:r>
        <w:rPr>
          <w:spacing w:val="-2"/>
        </w:rPr>
        <w:t>расчета</w:t>
      </w:r>
    </w:p>
    <w:p>
      <w:pPr>
        <w:pStyle w:val="ListParagraph"/>
        <w:numPr>
          <w:ilvl w:val="0"/>
          <w:numId w:val="35"/>
        </w:numPr>
        <w:tabs>
          <w:tab w:pos="1020" w:val="left" w:leader="none"/>
        </w:tabs>
        <w:spacing w:line="244" w:lineRule="auto" w:before="119" w:after="0"/>
        <w:ind w:left="232" w:right="255" w:firstLine="566"/>
        <w:jc w:val="both"/>
        <w:rPr>
          <w:sz w:val="20"/>
        </w:rPr>
      </w:pPr>
      <w:r>
        <w:rPr>
          <w:sz w:val="20"/>
        </w:rPr>
        <w:t>Задать исходные данные как для обычного расчета (геометрия, граничные условия, жесткости, нагрузки);</w:t>
      </w:r>
    </w:p>
    <w:p>
      <w:pPr>
        <w:pStyle w:val="ListParagraph"/>
        <w:numPr>
          <w:ilvl w:val="0"/>
          <w:numId w:val="35"/>
        </w:numPr>
        <w:tabs>
          <w:tab w:pos="1020" w:val="left" w:leader="none"/>
        </w:tabs>
        <w:spacing w:line="244" w:lineRule="auto" w:before="0" w:after="0"/>
        <w:ind w:left="232" w:right="258" w:firstLine="566"/>
        <w:jc w:val="both"/>
        <w:rPr>
          <w:sz w:val="20"/>
        </w:rPr>
      </w:pPr>
      <w:r>
        <w:rPr>
          <w:sz w:val="20"/>
        </w:rPr>
        <w:t>Создать вариант конструирования и выбрать необходимый нормативный документ для расчета железобетонных конструкций;</w:t>
      </w:r>
    </w:p>
    <w:p>
      <w:pPr>
        <w:pStyle w:val="ListParagraph"/>
        <w:numPr>
          <w:ilvl w:val="0"/>
          <w:numId w:val="35"/>
        </w:numPr>
        <w:tabs>
          <w:tab w:pos="1020" w:val="left" w:leader="none"/>
        </w:tabs>
        <w:spacing w:line="244" w:lineRule="auto" w:before="0" w:after="0"/>
        <w:ind w:left="232" w:right="255" w:firstLine="566"/>
        <w:jc w:val="both"/>
        <w:rPr>
          <w:sz w:val="20"/>
        </w:rPr>
      </w:pPr>
      <w:r>
        <w:rPr>
          <w:sz w:val="20"/>
        </w:rPr>
        <w:t>Назначить материалы (тип, бетон, арматура) на элементы расчетной схемы, характеристики которых необходимы для вычисления новых – приведенных – жесткостей;</w:t>
      </w:r>
    </w:p>
    <w:p>
      <w:pPr>
        <w:pStyle w:val="ListParagraph"/>
        <w:numPr>
          <w:ilvl w:val="0"/>
          <w:numId w:val="35"/>
        </w:numPr>
        <w:tabs>
          <w:tab w:pos="1020" w:val="left" w:leader="none"/>
        </w:tabs>
        <w:spacing w:line="244" w:lineRule="auto" w:before="0" w:after="0"/>
        <w:ind w:left="232" w:right="254" w:firstLine="566"/>
        <w:jc w:val="both"/>
        <w:rPr>
          <w:sz w:val="20"/>
        </w:rPr>
      </w:pPr>
      <w:r>
        <w:rPr>
          <w:sz w:val="20"/>
        </w:rPr>
        <w:t>Сформировать «определяющее нагружение» – комбинацию нагружений, которая, по мнению </w:t>
      </w:r>
      <w:r>
        <w:rPr>
          <w:w w:val="105"/>
          <w:sz w:val="20"/>
        </w:rPr>
        <w:t>пользователя,</w:t>
      </w:r>
      <w:r>
        <w:rPr>
          <w:w w:val="105"/>
          <w:sz w:val="20"/>
        </w:rPr>
        <w:t> окажет</w:t>
      </w:r>
      <w:r>
        <w:rPr>
          <w:w w:val="105"/>
          <w:sz w:val="20"/>
        </w:rPr>
        <w:t> существенное</w:t>
      </w:r>
      <w:r>
        <w:rPr>
          <w:w w:val="105"/>
          <w:sz w:val="20"/>
        </w:rPr>
        <w:t> влияние</w:t>
      </w:r>
      <w:r>
        <w:rPr>
          <w:w w:val="105"/>
          <w:sz w:val="20"/>
        </w:rPr>
        <w:t> на</w:t>
      </w:r>
      <w:r>
        <w:rPr>
          <w:w w:val="105"/>
          <w:sz w:val="20"/>
        </w:rPr>
        <w:t> изменение</w:t>
      </w:r>
      <w:r>
        <w:rPr>
          <w:w w:val="105"/>
          <w:sz w:val="20"/>
        </w:rPr>
        <w:t> жесткости</w:t>
      </w:r>
      <w:r>
        <w:rPr>
          <w:w w:val="105"/>
          <w:sz w:val="20"/>
        </w:rPr>
        <w:t> конструкции,</w:t>
      </w:r>
      <w:r>
        <w:rPr>
          <w:w w:val="105"/>
          <w:sz w:val="20"/>
        </w:rPr>
        <w:t> вызванное </w:t>
      </w:r>
      <w:r>
        <w:rPr>
          <w:sz w:val="20"/>
        </w:rPr>
        <w:t>раскрытием трещин, изменением высоты сжатой зоны и т.п.;</w:t>
      </w:r>
    </w:p>
    <w:p>
      <w:pPr>
        <w:pStyle w:val="ListParagraph"/>
        <w:numPr>
          <w:ilvl w:val="0"/>
          <w:numId w:val="35"/>
        </w:numPr>
        <w:tabs>
          <w:tab w:pos="1020" w:val="left" w:leader="none"/>
        </w:tabs>
        <w:spacing w:line="225" w:lineRule="exact" w:before="0" w:after="0"/>
        <w:ind w:left="1019" w:right="0" w:hanging="221"/>
        <w:jc w:val="both"/>
        <w:rPr>
          <w:sz w:val="20"/>
        </w:rPr>
      </w:pPr>
      <w:r>
        <w:rPr>
          <w:sz w:val="20"/>
        </w:rPr>
        <w:t>Выполнить</w:t>
      </w:r>
      <w:r>
        <w:rPr>
          <w:spacing w:val="-9"/>
          <w:sz w:val="20"/>
        </w:rPr>
        <w:t> </w:t>
      </w:r>
      <w:r>
        <w:rPr>
          <w:sz w:val="20"/>
        </w:rPr>
        <w:t>расчет</w:t>
      </w:r>
      <w:r>
        <w:rPr>
          <w:spacing w:val="-9"/>
          <w:sz w:val="20"/>
        </w:rPr>
        <w:t> </w:t>
      </w:r>
      <w:r>
        <w:rPr>
          <w:sz w:val="20"/>
        </w:rPr>
        <w:t>с</w:t>
      </w:r>
      <w:r>
        <w:rPr>
          <w:spacing w:val="-9"/>
          <w:sz w:val="20"/>
        </w:rPr>
        <w:t> </w:t>
      </w:r>
      <w:r>
        <w:rPr>
          <w:sz w:val="20"/>
        </w:rPr>
        <w:t>помощью</w:t>
      </w:r>
      <w:r>
        <w:rPr>
          <w:spacing w:val="-9"/>
          <w:sz w:val="20"/>
        </w:rPr>
        <w:t> </w:t>
      </w:r>
      <w:r>
        <w:rPr>
          <w:sz w:val="20"/>
        </w:rPr>
        <w:t>системы</w:t>
      </w:r>
      <w:r>
        <w:rPr>
          <w:spacing w:val="-9"/>
          <w:sz w:val="20"/>
        </w:rPr>
        <w:t> </w:t>
      </w:r>
      <w:r>
        <w:rPr>
          <w:sz w:val="20"/>
        </w:rPr>
        <w:t>«Инженерная</w:t>
      </w:r>
      <w:r>
        <w:rPr>
          <w:spacing w:val="-9"/>
          <w:sz w:val="20"/>
        </w:rPr>
        <w:t> </w:t>
      </w:r>
      <w:r>
        <w:rPr>
          <w:spacing w:val="-2"/>
          <w:sz w:val="20"/>
        </w:rPr>
        <w:t>нелинейность».</w:t>
      </w:r>
    </w:p>
    <w:p>
      <w:pPr>
        <w:pStyle w:val="BodyText"/>
        <w:spacing w:line="242" w:lineRule="auto"/>
        <w:ind w:right="253" w:firstLine="566"/>
        <w:jc w:val="both"/>
      </w:pPr>
      <w:r>
        <w:rPr/>
        <w:t>На основании усилий в определяющей комбинации (при этом РСУ и РСН не используются) выполняется шаговый расчет с подбором арматуры в сечениях элементов на каждом шаге. По результатам армирования, полученного на последнем шаге, вычисляются пониженные жесткостные характеристики. Они считаются окончательными и автоматически присваиваются элементам схемы.</w:t>
      </w:r>
    </w:p>
    <w:p>
      <w:pPr>
        <w:pStyle w:val="BodyText"/>
        <w:spacing w:line="244" w:lineRule="auto" w:before="4"/>
        <w:ind w:right="256" w:firstLine="566"/>
        <w:jc w:val="both"/>
      </w:pPr>
      <w:r>
        <w:rPr/>
        <w:t>После этого выполняется обычный линейный расчет на все загружения, в том числе и динамические. При этом вычисляются перемещения, усилия, РСУ, РСН, подбирается арматура.</w:t>
      </w:r>
    </w:p>
    <w:p>
      <w:pPr>
        <w:pStyle w:val="BodyText"/>
        <w:spacing w:before="5"/>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43" w:id="95"/>
      <w:r>
        <w:rPr/>
        <w:t>Определение</w:t>
      </w:r>
      <w:r>
        <w:rPr>
          <w:spacing w:val="-7"/>
        </w:rPr>
        <w:t> </w:t>
      </w:r>
      <w:r>
        <w:rPr/>
        <w:t>приведенных</w:t>
      </w:r>
      <w:r>
        <w:rPr>
          <w:spacing w:val="-10"/>
        </w:rPr>
        <w:t> </w:t>
      </w:r>
      <w:r>
        <w:rPr/>
        <w:t>жесткостных</w:t>
      </w:r>
      <w:r>
        <w:rPr>
          <w:spacing w:val="-10"/>
        </w:rPr>
        <w:t> </w:t>
      </w:r>
      <w:r>
        <w:rPr/>
        <w:t>характеристик</w:t>
      </w:r>
      <w:r>
        <w:rPr>
          <w:spacing w:val="-6"/>
        </w:rPr>
        <w:t> </w:t>
      </w:r>
      <w:r>
        <w:rPr/>
        <w:t>сечения</w:t>
      </w:r>
      <w:r>
        <w:rPr>
          <w:spacing w:val="-8"/>
        </w:rPr>
        <w:t> </w:t>
      </w:r>
      <w:bookmarkEnd w:id="95"/>
      <w:r>
        <w:rPr>
          <w:spacing w:val="-2"/>
        </w:rPr>
        <w:t>стержня</w:t>
      </w:r>
    </w:p>
    <w:p>
      <w:pPr>
        <w:pStyle w:val="BodyText"/>
        <w:spacing w:before="122"/>
        <w:ind w:right="253" w:firstLine="566"/>
        <w:jc w:val="both"/>
      </w:pPr>
      <w:r>
        <w:rPr/>
        <w:t>На рис. 11.2 представлено произвольное сечение стержня, к которому приложены нормальная сила</w:t>
      </w:r>
      <w:r>
        <w:rPr>
          <w:spacing w:val="36"/>
        </w:rPr>
        <w:t> </w:t>
      </w:r>
      <w:r>
        <w:rPr>
          <w:rFonts w:ascii="Arial" w:hAnsi="Arial"/>
          <w:i/>
        </w:rPr>
        <w:t>N</w:t>
      </w:r>
      <w:r>
        <w:rPr>
          <w:rFonts w:ascii="Arial" w:hAnsi="Arial"/>
          <w:i/>
          <w:spacing w:val="38"/>
        </w:rPr>
        <w:t> </w:t>
      </w:r>
      <w:r>
        <w:rPr/>
        <w:t>и</w:t>
      </w:r>
      <w:r>
        <w:rPr>
          <w:spacing w:val="41"/>
        </w:rPr>
        <w:t> </w:t>
      </w:r>
      <w:r>
        <w:rPr/>
        <w:t>два</w:t>
      </w:r>
      <w:r>
        <w:rPr>
          <w:spacing w:val="42"/>
        </w:rPr>
        <w:t> </w:t>
      </w:r>
      <w:r>
        <w:rPr/>
        <w:t>момента</w:t>
      </w:r>
      <w:r>
        <w:rPr>
          <w:spacing w:val="39"/>
        </w:rPr>
        <w:t> </w:t>
      </w:r>
      <w:r>
        <w:rPr>
          <w:rFonts w:ascii="Arial" w:hAnsi="Arial"/>
          <w:i/>
        </w:rPr>
        <w:t>Mx</w:t>
      </w:r>
      <w:r>
        <w:rPr>
          <w:rFonts w:ascii="Arial" w:hAnsi="Arial"/>
          <w:i/>
          <w:spacing w:val="39"/>
        </w:rPr>
        <w:t> </w:t>
      </w:r>
      <w:r>
        <w:rPr/>
        <w:t>и</w:t>
      </w:r>
      <w:r>
        <w:rPr>
          <w:spacing w:val="39"/>
        </w:rPr>
        <w:t> </w:t>
      </w:r>
      <w:r>
        <w:rPr>
          <w:rFonts w:ascii="Arial" w:hAnsi="Arial"/>
          <w:i/>
        </w:rPr>
        <w:t>My</w:t>
      </w:r>
      <w:r>
        <w:rPr/>
        <w:t>.</w:t>
      </w:r>
      <w:r>
        <w:rPr>
          <w:spacing w:val="42"/>
        </w:rPr>
        <w:t> </w:t>
      </w:r>
      <w:r>
        <w:rPr/>
        <w:t>Моменты</w:t>
      </w:r>
      <w:r>
        <w:rPr>
          <w:spacing w:val="39"/>
        </w:rPr>
        <w:t> </w:t>
      </w:r>
      <w:r>
        <w:rPr/>
        <w:t>действуют</w:t>
      </w:r>
      <w:r>
        <w:rPr>
          <w:spacing w:val="38"/>
        </w:rPr>
        <w:t> </w:t>
      </w:r>
      <w:r>
        <w:rPr/>
        <w:t>относительно</w:t>
      </w:r>
      <w:r>
        <w:rPr>
          <w:spacing w:val="38"/>
        </w:rPr>
        <w:t> </w:t>
      </w:r>
      <w:r>
        <w:rPr/>
        <w:t>главных</w:t>
      </w:r>
      <w:r>
        <w:rPr>
          <w:spacing w:val="40"/>
        </w:rPr>
        <w:t> </w:t>
      </w:r>
      <w:r>
        <w:rPr/>
        <w:t>осей</w:t>
      </w:r>
      <w:r>
        <w:rPr>
          <w:spacing w:val="38"/>
        </w:rPr>
        <w:t> </w:t>
      </w:r>
      <w:r>
        <w:rPr/>
        <w:t>сечения</w:t>
      </w:r>
      <w:r>
        <w:rPr>
          <w:spacing w:val="41"/>
        </w:rPr>
        <w:t> </w:t>
      </w:r>
      <w:r>
        <w:rPr>
          <w:rFonts w:ascii="Arial" w:hAnsi="Arial"/>
          <w:i/>
        </w:rPr>
        <w:t>X</w:t>
      </w:r>
      <w:r>
        <w:rPr>
          <w:rFonts w:ascii="Arial" w:hAnsi="Arial"/>
          <w:i/>
          <w:spacing w:val="34"/>
        </w:rPr>
        <w:t> </w:t>
      </w:r>
      <w:r>
        <w:rPr/>
        <w:t>и</w:t>
      </w:r>
      <w:r>
        <w:rPr>
          <w:spacing w:val="40"/>
        </w:rPr>
        <w:t> </w:t>
      </w:r>
      <w:r>
        <w:rPr>
          <w:rFonts w:ascii="Arial" w:hAnsi="Arial"/>
          <w:i/>
          <w:spacing w:val="-5"/>
        </w:rPr>
        <w:t>Y</w:t>
      </w:r>
      <w:r>
        <w:rPr>
          <w:spacing w:val="-5"/>
        </w:rPr>
        <w:t>.</w:t>
      </w:r>
    </w:p>
    <w:p>
      <w:pPr>
        <w:pStyle w:val="BodyText"/>
        <w:spacing w:line="230" w:lineRule="exact" w:before="2"/>
      </w:pPr>
      <w:r>
        <w:rPr/>
        <w:t>Нормальная</w:t>
      </w:r>
      <w:r>
        <w:rPr>
          <w:spacing w:val="-1"/>
        </w:rPr>
        <w:t> </w:t>
      </w:r>
      <w:r>
        <w:rPr/>
        <w:t>сила</w:t>
      </w:r>
      <w:r>
        <w:rPr>
          <w:spacing w:val="-2"/>
        </w:rPr>
        <w:t> </w:t>
      </w:r>
      <w:r>
        <w:rPr/>
        <w:t>приложена</w:t>
      </w:r>
      <w:r>
        <w:rPr>
          <w:spacing w:val="-1"/>
        </w:rPr>
        <w:t> </w:t>
      </w:r>
      <w:r>
        <w:rPr/>
        <w:t>в точке </w:t>
      </w:r>
      <w:r>
        <w:rPr>
          <w:rFonts w:ascii="Arial" w:hAnsi="Arial"/>
          <w:i/>
        </w:rPr>
        <w:t>С</w:t>
      </w:r>
      <w:r>
        <w:rPr>
          <w:rFonts w:ascii="Arial" w:hAnsi="Arial"/>
          <w:i/>
          <w:spacing w:val="-4"/>
        </w:rPr>
        <w:t> </w:t>
      </w:r>
      <w:r>
        <w:rPr/>
        <w:t>– центре</w:t>
      </w:r>
      <w:r>
        <w:rPr>
          <w:spacing w:val="-2"/>
        </w:rPr>
        <w:t> </w:t>
      </w:r>
      <w:r>
        <w:rPr/>
        <w:t>тяжести</w:t>
      </w:r>
      <w:r>
        <w:rPr>
          <w:spacing w:val="-3"/>
        </w:rPr>
        <w:t> </w:t>
      </w:r>
      <w:r>
        <w:rPr/>
        <w:t>сечения. Требуется определить</w:t>
      </w:r>
      <w:r>
        <w:rPr>
          <w:spacing w:val="-3"/>
        </w:rPr>
        <w:t> </w:t>
      </w:r>
      <w:r>
        <w:rPr/>
        <w:t>жесткостные характеристики сечения, соответствующие секущим модулям деформаций бетона и арматуры.</w:t>
      </w:r>
    </w:p>
    <w:p>
      <w:pPr>
        <w:pStyle w:val="BodyText"/>
        <w:tabs>
          <w:tab w:pos="2767" w:val="left" w:leader="none"/>
        </w:tabs>
        <w:spacing w:line="243" w:lineRule="exact" w:after="3"/>
        <w:ind w:left="799"/>
      </w:pPr>
      <w:r>
        <w:rPr/>
        <w:t>Зависимость</w:t>
      </w:r>
      <w:r>
        <w:rPr>
          <w:spacing w:val="64"/>
        </w:rPr>
        <w:t> </w:t>
      </w:r>
      <w:r>
        <w:rPr>
          <w:rFonts w:ascii="Cambria" w:hAnsi="Cambria"/>
          <w:i/>
          <w:sz w:val="26"/>
        </w:rPr>
        <w:t>σ</w:t>
      </w:r>
      <w:r>
        <w:rPr>
          <w:rFonts w:ascii="Cambria" w:hAnsi="Cambria"/>
          <w:i/>
          <w:spacing w:val="13"/>
          <w:sz w:val="26"/>
        </w:rPr>
        <w:t> </w:t>
      </w:r>
      <w:r>
        <w:rPr>
          <w:rFonts w:ascii="Cambria" w:hAnsi="Cambria"/>
          <w:spacing w:val="-10"/>
          <w:sz w:val="25"/>
        </w:rPr>
        <w:t>–</w:t>
      </w:r>
      <w:r>
        <w:rPr>
          <w:rFonts w:ascii="Cambria" w:hAnsi="Cambria"/>
          <w:sz w:val="25"/>
        </w:rPr>
        <w:tab/>
      </w:r>
      <w:r>
        <w:rPr/>
        <w:t>для</w:t>
      </w:r>
      <w:r>
        <w:rPr>
          <w:spacing w:val="4"/>
        </w:rPr>
        <w:t> </w:t>
      </w:r>
      <w:r>
        <w:rPr/>
        <w:t>бетона</w:t>
      </w:r>
      <w:r>
        <w:rPr>
          <w:spacing w:val="3"/>
        </w:rPr>
        <w:t> </w:t>
      </w:r>
      <w:r>
        <w:rPr/>
        <w:t>представлена</w:t>
      </w:r>
      <w:r>
        <w:rPr>
          <w:spacing w:val="2"/>
        </w:rPr>
        <w:t> </w:t>
      </w:r>
      <w:r>
        <w:rPr/>
        <w:t>на</w:t>
      </w:r>
      <w:r>
        <w:rPr>
          <w:spacing w:val="2"/>
        </w:rPr>
        <w:t> </w:t>
      </w:r>
      <w:r>
        <w:rPr/>
        <w:t>рис.</w:t>
      </w:r>
      <w:r>
        <w:rPr>
          <w:spacing w:val="3"/>
        </w:rPr>
        <w:t> </w:t>
      </w:r>
      <w:r>
        <w:rPr/>
        <w:t>11.3,</w:t>
      </w:r>
      <w:r>
        <w:rPr>
          <w:spacing w:val="2"/>
        </w:rPr>
        <w:t> </w:t>
      </w:r>
      <w:r>
        <w:rPr/>
        <w:t>для</w:t>
      </w:r>
      <w:r>
        <w:rPr>
          <w:spacing w:val="2"/>
        </w:rPr>
        <w:t> </w:t>
      </w:r>
      <w:r>
        <w:rPr/>
        <w:t>арматуры</w:t>
      </w:r>
      <w:r>
        <w:rPr>
          <w:spacing w:val="4"/>
        </w:rPr>
        <w:t> </w:t>
      </w:r>
      <w:r>
        <w:rPr/>
        <w:t>–</w:t>
      </w:r>
      <w:r>
        <w:rPr>
          <w:spacing w:val="2"/>
        </w:rPr>
        <w:t> </w:t>
      </w:r>
      <w:r>
        <w:rPr/>
        <w:t>на</w:t>
      </w:r>
      <w:r>
        <w:rPr>
          <w:spacing w:val="1"/>
        </w:rPr>
        <w:t> </w:t>
      </w:r>
      <w:r>
        <w:rPr/>
        <w:t>рис.</w:t>
      </w:r>
      <w:r>
        <w:rPr>
          <w:spacing w:val="3"/>
        </w:rPr>
        <w:t> </w:t>
      </w:r>
      <w:r>
        <w:rPr>
          <w:spacing w:val="-2"/>
        </w:rPr>
        <w:t>11.4.</w:t>
      </w:r>
    </w:p>
    <w:p>
      <w:pPr>
        <w:pStyle w:val="BodyText"/>
        <w:ind w:left="1673"/>
      </w:pPr>
      <w:r>
        <w:rPr/>
        <w:drawing>
          <wp:inline distT="0" distB="0" distL="0" distR="0">
            <wp:extent cx="4344977" cy="3004947"/>
            <wp:effectExtent l="0" t="0" r="0" b="0"/>
            <wp:docPr id="295" name="image146.png"/>
            <wp:cNvGraphicFramePr>
              <a:graphicFrameLocks noChangeAspect="1"/>
            </wp:cNvGraphicFramePr>
            <a:graphic>
              <a:graphicData uri="http://schemas.openxmlformats.org/drawingml/2006/picture">
                <pic:pic>
                  <pic:nvPicPr>
                    <pic:cNvPr id="296" name="image146.png"/>
                    <pic:cNvPicPr/>
                  </pic:nvPicPr>
                  <pic:blipFill>
                    <a:blip r:embed="rId151" cstate="print"/>
                    <a:stretch>
                      <a:fillRect/>
                    </a:stretch>
                  </pic:blipFill>
                  <pic:spPr>
                    <a:xfrm>
                      <a:off x="0" y="0"/>
                      <a:ext cx="4344977" cy="3004947"/>
                    </a:xfrm>
                    <a:prstGeom prst="rect">
                      <a:avLst/>
                    </a:prstGeom>
                  </pic:spPr>
                </pic:pic>
              </a:graphicData>
            </a:graphic>
          </wp:inline>
        </w:drawing>
      </w:r>
      <w:r>
        <w:rPr/>
      </w:r>
    </w:p>
    <w:p>
      <w:pPr>
        <w:pStyle w:val="BodyText"/>
        <w:spacing w:before="5"/>
        <w:ind w:left="786" w:right="808"/>
        <w:jc w:val="center"/>
      </w:pPr>
      <w:r>
        <w:rPr/>
        <w:t>Рис.</w:t>
      </w:r>
      <w:r>
        <w:rPr>
          <w:spacing w:val="-6"/>
        </w:rPr>
        <w:t> </w:t>
      </w:r>
      <w:r>
        <w:rPr>
          <w:spacing w:val="-4"/>
        </w:rPr>
        <w:t>11.2</w:t>
      </w:r>
    </w:p>
    <w:p>
      <w:pPr>
        <w:spacing w:after="0"/>
        <w:jc w:val="center"/>
        <w:sectPr>
          <w:pgSz w:w="11910" w:h="16840"/>
          <w:pgMar w:header="0" w:footer="690" w:top="1040" w:bottom="880" w:left="900" w:right="880"/>
        </w:sectPr>
      </w:pPr>
    </w:p>
    <w:p>
      <w:pPr>
        <w:pStyle w:val="BodyText"/>
        <w:ind w:left="1568"/>
      </w:pPr>
      <w:r>
        <w:rPr/>
        <w:drawing>
          <wp:inline distT="0" distB="0" distL="0" distR="0">
            <wp:extent cx="4481093" cy="3846195"/>
            <wp:effectExtent l="0" t="0" r="0" b="0"/>
            <wp:docPr id="297" name="image147.jpeg"/>
            <wp:cNvGraphicFramePr>
              <a:graphicFrameLocks noChangeAspect="1"/>
            </wp:cNvGraphicFramePr>
            <a:graphic>
              <a:graphicData uri="http://schemas.openxmlformats.org/drawingml/2006/picture">
                <pic:pic>
                  <pic:nvPicPr>
                    <pic:cNvPr id="298" name="image147.jpeg"/>
                    <pic:cNvPicPr/>
                  </pic:nvPicPr>
                  <pic:blipFill>
                    <a:blip r:embed="rId152" cstate="print"/>
                    <a:stretch>
                      <a:fillRect/>
                    </a:stretch>
                  </pic:blipFill>
                  <pic:spPr>
                    <a:xfrm>
                      <a:off x="0" y="0"/>
                      <a:ext cx="4481093" cy="3846195"/>
                    </a:xfrm>
                    <a:prstGeom prst="rect">
                      <a:avLst/>
                    </a:prstGeom>
                  </pic:spPr>
                </pic:pic>
              </a:graphicData>
            </a:graphic>
          </wp:inline>
        </w:drawing>
      </w:r>
      <w:r>
        <w:rPr/>
      </w:r>
    </w:p>
    <w:p>
      <w:pPr>
        <w:pStyle w:val="BodyText"/>
        <w:spacing w:before="48"/>
        <w:ind w:left="786" w:right="808"/>
        <w:jc w:val="center"/>
      </w:pPr>
      <w:r>
        <w:rPr/>
        <w:t>Рис.</w:t>
      </w:r>
      <w:r>
        <w:rPr>
          <w:spacing w:val="-6"/>
        </w:rPr>
        <w:t> </w:t>
      </w:r>
      <w:r>
        <w:rPr>
          <w:spacing w:val="-4"/>
        </w:rPr>
        <w:t>11.3</w:t>
      </w:r>
    </w:p>
    <w:p>
      <w:pPr>
        <w:pStyle w:val="BodyText"/>
        <w:spacing w:before="8"/>
        <w:ind w:left="0"/>
      </w:pPr>
    </w:p>
    <w:p>
      <w:pPr>
        <w:pStyle w:val="BodyText"/>
        <w:ind w:firstLine="566"/>
      </w:pPr>
      <w:r>
        <w:rPr/>
        <w:t>Для</w:t>
      </w:r>
      <w:r>
        <w:rPr>
          <w:spacing w:val="77"/>
        </w:rPr>
        <w:t> </w:t>
      </w:r>
      <w:r>
        <w:rPr/>
        <w:t>определения</w:t>
      </w:r>
      <w:r>
        <w:rPr>
          <w:spacing w:val="77"/>
        </w:rPr>
        <w:t> </w:t>
      </w:r>
      <w:r>
        <w:rPr/>
        <w:t>НДС</w:t>
      </w:r>
      <w:r>
        <w:rPr>
          <w:spacing w:val="80"/>
        </w:rPr>
        <w:t> </w:t>
      </w:r>
      <w:r>
        <w:rPr/>
        <w:t>сечения</w:t>
      </w:r>
      <w:r>
        <w:rPr>
          <w:spacing w:val="77"/>
        </w:rPr>
        <w:t> </w:t>
      </w:r>
      <w:r>
        <w:rPr/>
        <w:t>необходимо</w:t>
      </w:r>
      <w:r>
        <w:rPr>
          <w:spacing w:val="78"/>
        </w:rPr>
        <w:t> </w:t>
      </w:r>
      <w:r>
        <w:rPr/>
        <w:t>найти</w:t>
      </w:r>
      <w:r>
        <w:rPr>
          <w:spacing w:val="78"/>
        </w:rPr>
        <w:t> </w:t>
      </w:r>
      <w:r>
        <w:rPr/>
        <w:t>положение</w:t>
      </w:r>
      <w:r>
        <w:rPr>
          <w:spacing w:val="78"/>
        </w:rPr>
        <w:t> </w:t>
      </w:r>
      <w:r>
        <w:rPr/>
        <w:t>нейтральной</w:t>
      </w:r>
      <w:r>
        <w:rPr>
          <w:spacing w:val="78"/>
        </w:rPr>
        <w:t> </w:t>
      </w:r>
      <w:r>
        <w:rPr/>
        <w:t>оси,</w:t>
      </w:r>
      <w:r>
        <w:rPr>
          <w:spacing w:val="80"/>
        </w:rPr>
        <w:t> </w:t>
      </w:r>
      <w:r>
        <w:rPr/>
        <w:t>которое характеризуется величинами </w:t>
      </w:r>
      <w:r>
        <w:rPr>
          <w:rFonts w:ascii="Arial" w:hAnsi="Arial"/>
          <w:i/>
        </w:rPr>
        <w:t>Yc</w:t>
      </w:r>
      <w:r>
        <w:rPr/>
        <w:t>, </w:t>
      </w:r>
      <w:r>
        <w:rPr>
          <w:rFonts w:ascii="Arial" w:hAnsi="Arial"/>
          <w:i/>
        </w:rPr>
        <w:t>β </w:t>
      </w:r>
      <w:r>
        <w:rPr/>
        <w:t>и кривизной сечения </w:t>
      </w:r>
      <w:r>
        <w:rPr>
          <w:rFonts w:ascii="Arial" w:hAnsi="Arial"/>
          <w:i/>
        </w:rPr>
        <w:t>ξ </w:t>
      </w:r>
      <w:r>
        <w:rPr/>
        <w:t>(рис. 11.2):</w:t>
      </w:r>
    </w:p>
    <w:p>
      <w:pPr>
        <w:pStyle w:val="BodyText"/>
        <w:spacing w:line="229" w:lineRule="exact"/>
        <w:ind w:left="799"/>
      </w:pPr>
      <w:r>
        <w:rPr>
          <w:rFonts w:ascii="Arial" w:hAnsi="Arial"/>
          <w:i/>
        </w:rPr>
        <w:t>Yc</w:t>
      </w:r>
      <w:r>
        <w:rPr>
          <w:rFonts w:ascii="Arial" w:hAnsi="Arial"/>
          <w:i/>
          <w:spacing w:val="3"/>
        </w:rPr>
        <w:t> </w:t>
      </w:r>
      <w:r>
        <w:rPr/>
        <w:t>–</w:t>
      </w:r>
      <w:r>
        <w:rPr>
          <w:spacing w:val="6"/>
        </w:rPr>
        <w:t> </w:t>
      </w:r>
      <w:r>
        <w:rPr/>
        <w:t>смещение</w:t>
      </w:r>
      <w:r>
        <w:rPr>
          <w:spacing w:val="6"/>
        </w:rPr>
        <w:t> </w:t>
      </w:r>
      <w:r>
        <w:rPr/>
        <w:t>нейтральной</w:t>
      </w:r>
      <w:r>
        <w:rPr>
          <w:spacing w:val="6"/>
        </w:rPr>
        <w:t> </w:t>
      </w:r>
      <w:r>
        <w:rPr>
          <w:spacing w:val="-4"/>
        </w:rPr>
        <w:t>оси;</w:t>
      </w:r>
    </w:p>
    <w:p>
      <w:pPr>
        <w:pStyle w:val="BodyText"/>
        <w:spacing w:before="1"/>
        <w:ind w:left="799"/>
      </w:pPr>
      <w:r>
        <w:rPr>
          <w:rFonts w:ascii="Times New Roman" w:hAnsi="Times New Roman"/>
          <w:i/>
        </w:rPr>
        <w:t>β</w:t>
      </w:r>
      <w:r>
        <w:rPr>
          <w:rFonts w:ascii="Times New Roman" w:hAnsi="Times New Roman"/>
          <w:i/>
          <w:spacing w:val="7"/>
        </w:rPr>
        <w:t> </w:t>
      </w:r>
      <w:r>
        <w:rPr/>
        <w:t>–</w:t>
      </w:r>
      <w:r>
        <w:rPr>
          <w:spacing w:val="5"/>
        </w:rPr>
        <w:t> </w:t>
      </w:r>
      <w:r>
        <w:rPr/>
        <w:t>угол</w:t>
      </w:r>
      <w:r>
        <w:rPr>
          <w:spacing w:val="4"/>
        </w:rPr>
        <w:t> </w:t>
      </w:r>
      <w:r>
        <w:rPr/>
        <w:t>поворота</w:t>
      </w:r>
      <w:r>
        <w:rPr>
          <w:spacing w:val="4"/>
        </w:rPr>
        <w:t> </w:t>
      </w:r>
      <w:r>
        <w:rPr/>
        <w:t>нейтральной</w:t>
      </w:r>
      <w:r>
        <w:rPr>
          <w:spacing w:val="3"/>
        </w:rPr>
        <w:t> </w:t>
      </w:r>
      <w:r>
        <w:rPr>
          <w:spacing w:val="-4"/>
        </w:rPr>
        <w:t>оси;</w:t>
      </w:r>
    </w:p>
    <w:p>
      <w:pPr>
        <w:pStyle w:val="BodyText"/>
        <w:ind w:left="799"/>
      </w:pPr>
      <w:r>
        <w:rPr>
          <w:rFonts w:ascii="Arial" w:hAnsi="Arial"/>
          <w:i/>
        </w:rPr>
        <w:t>ξ</w:t>
      </w:r>
      <w:r>
        <w:rPr>
          <w:rFonts w:ascii="Arial" w:hAnsi="Arial"/>
          <w:i/>
          <w:spacing w:val="7"/>
        </w:rPr>
        <w:t> </w:t>
      </w:r>
      <w:r>
        <w:rPr/>
        <w:t>–</w:t>
      </w:r>
      <w:r>
        <w:rPr>
          <w:spacing w:val="9"/>
        </w:rPr>
        <w:t> </w:t>
      </w:r>
      <w:r>
        <w:rPr/>
        <w:t>кривизна</w:t>
      </w:r>
      <w:r>
        <w:rPr>
          <w:spacing w:val="9"/>
        </w:rPr>
        <w:t> </w:t>
      </w:r>
      <w:r>
        <w:rPr>
          <w:spacing w:val="-2"/>
        </w:rPr>
        <w:t>сечения.</w:t>
      </w:r>
    </w:p>
    <w:p>
      <w:pPr>
        <w:pStyle w:val="BodyText"/>
        <w:tabs>
          <w:tab w:pos="1884" w:val="left" w:leader="none"/>
          <w:tab w:pos="3336" w:val="left" w:leader="none"/>
          <w:tab w:pos="4619" w:val="left" w:leader="none"/>
          <w:tab w:pos="5729" w:val="left" w:leader="none"/>
          <w:tab w:pos="6098" w:val="left" w:leader="none"/>
          <w:tab w:pos="7375" w:val="left" w:leader="none"/>
          <w:tab w:pos="9001" w:val="left" w:leader="none"/>
        </w:tabs>
        <w:spacing w:before="1"/>
        <w:ind w:right="250" w:firstLine="566"/>
      </w:pPr>
      <w:r>
        <w:rPr>
          <w:spacing w:val="-2"/>
        </w:rPr>
        <w:t>Решение</w:t>
      </w:r>
      <w:r>
        <w:rPr/>
        <w:tab/>
      </w:r>
      <w:r>
        <w:rPr>
          <w:spacing w:val="-2"/>
        </w:rPr>
        <w:t>выполняется</w:t>
      </w:r>
      <w:r>
        <w:rPr/>
        <w:tab/>
      </w:r>
      <w:r>
        <w:rPr>
          <w:spacing w:val="-2"/>
        </w:rPr>
        <w:t>численным</w:t>
      </w:r>
      <w:r>
        <w:rPr/>
        <w:tab/>
      </w:r>
      <w:r>
        <w:rPr>
          <w:spacing w:val="-2"/>
        </w:rPr>
        <w:t>методом.</w:t>
      </w:r>
      <w:r>
        <w:rPr/>
        <w:tab/>
      </w:r>
      <w:r>
        <w:rPr>
          <w:spacing w:val="-10"/>
        </w:rPr>
        <w:t>В</w:t>
      </w:r>
      <w:r>
        <w:rPr/>
        <w:tab/>
      </w:r>
      <w:r>
        <w:rPr>
          <w:spacing w:val="-2"/>
        </w:rPr>
        <w:t>результате</w:t>
      </w:r>
      <w:r>
        <w:rPr/>
        <w:tab/>
      </w:r>
      <w:r>
        <w:rPr>
          <w:spacing w:val="-2"/>
        </w:rPr>
        <w:t>итерационного</w:t>
      </w:r>
      <w:r>
        <w:rPr/>
        <w:tab/>
      </w:r>
      <w:r>
        <w:rPr>
          <w:spacing w:val="-2"/>
        </w:rPr>
        <w:t>процесса </w:t>
      </w:r>
      <w:r>
        <w:rPr/>
        <w:t>определяются три неизвестных </w:t>
      </w:r>
      <w:r>
        <w:rPr>
          <w:rFonts w:ascii="Arial" w:hAnsi="Arial"/>
          <w:i/>
        </w:rPr>
        <w:t>Yc</w:t>
      </w:r>
      <w:r>
        <w:rPr/>
        <w:t>, </w:t>
      </w:r>
      <w:r>
        <w:rPr>
          <w:rFonts w:ascii="Arial" w:hAnsi="Arial"/>
          <w:i/>
        </w:rPr>
        <w:t>Yc</w:t>
      </w:r>
      <w:r>
        <w:rPr/>
        <w:t>, </w:t>
      </w:r>
      <w:r>
        <w:rPr>
          <w:rFonts w:ascii="Arial" w:hAnsi="Arial"/>
          <w:i/>
        </w:rPr>
        <w:t>ξ </w:t>
      </w:r>
      <w:r>
        <w:rPr/>
        <w:t>, которые находятся из трех уравнений равновесия:</w:t>
      </w:r>
    </w:p>
    <w:p>
      <w:pPr>
        <w:spacing w:after="0"/>
        <w:sectPr>
          <w:pgSz w:w="11910" w:h="16840"/>
          <w:pgMar w:header="0" w:footer="690" w:top="1120" w:bottom="880" w:left="900" w:right="880"/>
        </w:sectPr>
      </w:pPr>
    </w:p>
    <w:p>
      <w:pPr>
        <w:spacing w:before="15"/>
        <w:ind w:left="835" w:right="0" w:firstLine="0"/>
        <w:jc w:val="left"/>
        <w:rPr>
          <w:rFonts w:ascii="Times New Roman" w:hAnsi="Times New Roman"/>
          <w:sz w:val="23"/>
        </w:rPr>
      </w:pPr>
      <w:r>
        <w:rPr>
          <w:rFonts w:ascii="Cambria" w:hAnsi="Cambria"/>
          <w:w w:val="115"/>
          <w:sz w:val="23"/>
        </w:rPr>
        <w:t>Σ</w:t>
      </w:r>
      <w:r>
        <w:rPr>
          <w:rFonts w:ascii="Cambria" w:hAnsi="Cambria"/>
          <w:spacing w:val="-16"/>
          <w:w w:val="115"/>
          <w:sz w:val="23"/>
        </w:rPr>
        <w:t> </w:t>
      </w:r>
      <w:r>
        <w:rPr>
          <w:rFonts w:ascii="Times New Roman" w:hAnsi="Times New Roman"/>
          <w:i/>
          <w:w w:val="115"/>
          <w:position w:val="2"/>
          <w:sz w:val="23"/>
        </w:rPr>
        <w:t>Z</w:t>
      </w:r>
      <w:r>
        <w:rPr>
          <w:rFonts w:ascii="Times New Roman" w:hAnsi="Times New Roman"/>
          <w:i/>
          <w:spacing w:val="8"/>
          <w:w w:val="115"/>
          <w:position w:val="2"/>
          <w:sz w:val="23"/>
        </w:rPr>
        <w:t> </w:t>
      </w:r>
      <w:r>
        <w:rPr>
          <w:rFonts w:ascii="Cambria" w:hAnsi="Cambria"/>
          <w:w w:val="115"/>
          <w:position w:val="2"/>
          <w:sz w:val="23"/>
        </w:rPr>
        <w:t>=</w:t>
      </w:r>
      <w:r>
        <w:rPr>
          <w:rFonts w:ascii="Cambria" w:hAnsi="Cambria"/>
          <w:spacing w:val="-9"/>
          <w:w w:val="115"/>
          <w:position w:val="2"/>
          <w:sz w:val="23"/>
        </w:rPr>
        <w:t> </w:t>
      </w:r>
      <w:r>
        <w:rPr>
          <w:rFonts w:ascii="Times New Roman" w:hAnsi="Times New Roman"/>
          <w:spacing w:val="-16"/>
          <w:w w:val="115"/>
          <w:position w:val="2"/>
          <w:sz w:val="23"/>
        </w:rPr>
        <w:t>0,</w:t>
      </w:r>
    </w:p>
    <w:p>
      <w:pPr>
        <w:spacing w:before="15"/>
        <w:ind w:left="186" w:right="0" w:firstLine="0"/>
        <w:jc w:val="left"/>
        <w:rPr>
          <w:rFonts w:ascii="Times New Roman" w:hAnsi="Times New Roman"/>
          <w:sz w:val="23"/>
        </w:rPr>
      </w:pPr>
      <w:r>
        <w:rPr/>
        <w:br w:type="column"/>
      </w:r>
      <w:r>
        <w:rPr>
          <w:rFonts w:ascii="Cambria" w:hAnsi="Cambria"/>
          <w:w w:val="110"/>
          <w:sz w:val="23"/>
        </w:rPr>
        <w:t>Σ</w:t>
      </w:r>
      <w:r>
        <w:rPr>
          <w:rFonts w:ascii="Cambria" w:hAnsi="Cambria"/>
          <w:spacing w:val="-16"/>
          <w:w w:val="110"/>
          <w:sz w:val="23"/>
        </w:rPr>
        <w:t> </w:t>
      </w:r>
      <w:r>
        <w:rPr>
          <w:rFonts w:ascii="Times New Roman" w:hAnsi="Times New Roman"/>
          <w:i/>
          <w:w w:val="110"/>
          <w:position w:val="2"/>
          <w:sz w:val="23"/>
        </w:rPr>
        <w:t>Mx</w:t>
      </w:r>
      <w:r>
        <w:rPr>
          <w:rFonts w:ascii="Times New Roman" w:hAnsi="Times New Roman"/>
          <w:i/>
          <w:spacing w:val="-5"/>
          <w:w w:val="110"/>
          <w:position w:val="2"/>
          <w:sz w:val="23"/>
        </w:rPr>
        <w:t> </w:t>
      </w:r>
      <w:r>
        <w:rPr>
          <w:rFonts w:ascii="Cambria" w:hAnsi="Cambria"/>
          <w:w w:val="110"/>
          <w:position w:val="2"/>
          <w:sz w:val="23"/>
        </w:rPr>
        <w:t>=</w:t>
      </w:r>
      <w:r>
        <w:rPr>
          <w:rFonts w:ascii="Cambria" w:hAnsi="Cambria"/>
          <w:spacing w:val="-2"/>
          <w:w w:val="110"/>
          <w:position w:val="2"/>
          <w:sz w:val="23"/>
        </w:rPr>
        <w:t> </w:t>
      </w:r>
      <w:r>
        <w:rPr>
          <w:rFonts w:ascii="Times New Roman" w:hAnsi="Times New Roman"/>
          <w:spacing w:val="-11"/>
          <w:w w:val="110"/>
          <w:position w:val="2"/>
          <w:sz w:val="23"/>
        </w:rPr>
        <w:t>0,</w:t>
      </w:r>
    </w:p>
    <w:p>
      <w:pPr>
        <w:spacing w:before="15"/>
        <w:ind w:left="186" w:right="0" w:firstLine="0"/>
        <w:jc w:val="left"/>
        <w:rPr>
          <w:rFonts w:ascii="Times New Roman" w:hAnsi="Times New Roman"/>
          <w:sz w:val="23"/>
        </w:rPr>
      </w:pPr>
      <w:r>
        <w:rPr/>
        <w:br w:type="column"/>
      </w:r>
      <w:r>
        <w:rPr>
          <w:rFonts w:ascii="Cambria" w:hAnsi="Cambria"/>
          <w:w w:val="110"/>
          <w:sz w:val="23"/>
        </w:rPr>
        <w:t>Σ</w:t>
      </w:r>
      <w:r>
        <w:rPr>
          <w:rFonts w:ascii="Cambria" w:hAnsi="Cambria"/>
          <w:spacing w:val="-14"/>
          <w:w w:val="110"/>
          <w:sz w:val="23"/>
        </w:rPr>
        <w:t> </w:t>
      </w:r>
      <w:r>
        <w:rPr>
          <w:rFonts w:ascii="Times New Roman" w:hAnsi="Times New Roman"/>
          <w:i/>
          <w:w w:val="110"/>
          <w:position w:val="2"/>
          <w:sz w:val="23"/>
        </w:rPr>
        <w:t>My</w:t>
      </w:r>
      <w:r>
        <w:rPr>
          <w:rFonts w:ascii="Times New Roman" w:hAnsi="Times New Roman"/>
          <w:i/>
          <w:spacing w:val="-2"/>
          <w:w w:val="110"/>
          <w:position w:val="2"/>
          <w:sz w:val="23"/>
        </w:rPr>
        <w:t> </w:t>
      </w:r>
      <w:r>
        <w:rPr>
          <w:rFonts w:ascii="Cambria" w:hAnsi="Cambria"/>
          <w:w w:val="110"/>
          <w:position w:val="2"/>
          <w:sz w:val="23"/>
        </w:rPr>
        <w:t>=</w:t>
      </w:r>
      <w:r>
        <w:rPr>
          <w:rFonts w:ascii="Cambria" w:hAnsi="Cambria"/>
          <w:spacing w:val="-4"/>
          <w:w w:val="110"/>
          <w:position w:val="2"/>
          <w:sz w:val="23"/>
        </w:rPr>
        <w:t> </w:t>
      </w:r>
      <w:r>
        <w:rPr>
          <w:rFonts w:ascii="Times New Roman" w:hAnsi="Times New Roman"/>
          <w:spacing w:val="-5"/>
          <w:w w:val="110"/>
          <w:position w:val="2"/>
          <w:sz w:val="23"/>
        </w:rPr>
        <w:t>0.</w:t>
      </w:r>
    </w:p>
    <w:p>
      <w:pPr>
        <w:spacing w:after="0"/>
        <w:jc w:val="left"/>
        <w:rPr>
          <w:rFonts w:ascii="Times New Roman" w:hAnsi="Times New Roman"/>
          <w:sz w:val="23"/>
        </w:rPr>
        <w:sectPr>
          <w:type w:val="continuous"/>
          <w:pgSz w:w="11910" w:h="16840"/>
          <w:pgMar w:header="0" w:footer="690" w:top="1920" w:bottom="280" w:left="900" w:right="880"/>
          <w:cols w:num="3" w:equalWidth="0">
            <w:col w:w="1619" w:space="40"/>
            <w:col w:w="1120" w:space="39"/>
            <w:col w:w="7312"/>
          </w:cols>
        </w:sectPr>
      </w:pPr>
    </w:p>
    <w:p>
      <w:pPr>
        <w:spacing w:before="155"/>
        <w:ind w:left="835" w:right="0" w:firstLine="0"/>
        <w:jc w:val="left"/>
        <w:rPr>
          <w:rFonts w:ascii="Cambria" w:hAnsi="Cambria"/>
          <w:sz w:val="24"/>
        </w:rPr>
      </w:pPr>
      <w:r>
        <w:rPr>
          <w:rFonts w:ascii="Cambria" w:hAnsi="Cambria"/>
          <w:w w:val="110"/>
          <w:sz w:val="24"/>
        </w:rPr>
        <w:t>Σ</w:t>
      </w:r>
      <w:r>
        <w:rPr>
          <w:rFonts w:ascii="Cambria" w:hAnsi="Cambria"/>
          <w:spacing w:val="-10"/>
          <w:w w:val="110"/>
          <w:sz w:val="24"/>
        </w:rPr>
        <w:t> </w:t>
      </w:r>
      <w:r>
        <w:rPr>
          <w:rFonts w:ascii="Times New Roman" w:hAnsi="Times New Roman"/>
          <w:i/>
          <w:w w:val="110"/>
          <w:position w:val="2"/>
          <w:sz w:val="24"/>
        </w:rPr>
        <w:t>Z</w:t>
      </w:r>
      <w:r>
        <w:rPr>
          <w:rFonts w:ascii="Times New Roman" w:hAnsi="Times New Roman"/>
          <w:i/>
          <w:spacing w:val="33"/>
          <w:w w:val="110"/>
          <w:position w:val="2"/>
          <w:sz w:val="24"/>
        </w:rPr>
        <w:t> </w:t>
      </w:r>
      <w:r>
        <w:rPr>
          <w:rFonts w:ascii="Cambria" w:hAnsi="Cambria"/>
          <w:spacing w:val="-22"/>
          <w:w w:val="110"/>
          <w:position w:val="2"/>
          <w:sz w:val="24"/>
        </w:rPr>
        <w:t>=</w:t>
      </w:r>
    </w:p>
    <w:p>
      <w:pPr>
        <w:spacing w:line="240" w:lineRule="auto" w:before="6"/>
        <w:rPr>
          <w:rFonts w:ascii="Cambria"/>
          <w:sz w:val="15"/>
        </w:rPr>
      </w:pPr>
      <w:r>
        <w:rPr/>
        <w:br w:type="column"/>
      </w:r>
      <w:r>
        <w:rPr>
          <w:rFonts w:ascii="Cambria"/>
          <w:sz w:val="15"/>
        </w:rPr>
      </w:r>
    </w:p>
    <w:p>
      <w:pPr>
        <w:spacing w:line="211" w:lineRule="auto" w:before="0"/>
        <w:ind w:left="56" w:right="0" w:hanging="10"/>
        <w:jc w:val="left"/>
        <w:rPr>
          <w:rFonts w:ascii="Times New Roman" w:hAnsi="Times New Roman"/>
          <w:sz w:val="14"/>
        </w:rPr>
      </w:pPr>
      <w:r>
        <w:rPr/>
        <w:pict>
          <v:shape style="position:absolute;margin-left:122.279999pt;margin-top:-5.622794pt;width:3.5pt;height:7.75pt;mso-position-horizontal-relative:page;mso-position-vertical-relative:paragraph;z-index:-23780352" type="#_x0000_t202" id="docshape265" filled="false" stroked="false">
            <v:textbox inset="0,0,0,0">
              <w:txbxContent>
                <w:p>
                  <w:pPr>
                    <w:spacing w:line="155" w:lineRule="exact" w:before="0"/>
                    <w:ind w:left="0" w:right="0" w:firstLine="0"/>
                    <w:jc w:val="left"/>
                    <w:rPr>
                      <w:rFonts w:ascii="Times New Roman"/>
                      <w:i/>
                      <w:sz w:val="14"/>
                    </w:rPr>
                  </w:pPr>
                  <w:r>
                    <w:rPr>
                      <w:rFonts w:ascii="Times New Roman"/>
                      <w:i/>
                      <w:w w:val="99"/>
                      <w:sz w:val="14"/>
                    </w:rPr>
                    <w:t>n</w:t>
                  </w:r>
                </w:p>
              </w:txbxContent>
            </v:textbox>
            <w10:wrap type="none"/>
          </v:shape>
        </w:pict>
      </w:r>
      <w:r>
        <w:rPr>
          <w:rFonts w:ascii="Cambria" w:hAnsi="Cambria"/>
          <w:w w:val="90"/>
          <w:sz w:val="24"/>
        </w:rPr>
        <w:t>Σ</w:t>
      </w:r>
      <w:r>
        <w:rPr>
          <w:rFonts w:ascii="Cambria" w:hAnsi="Cambria"/>
          <w:spacing w:val="-10"/>
          <w:w w:val="90"/>
          <w:sz w:val="24"/>
        </w:rPr>
        <w:t> </w:t>
      </w:r>
      <w:r>
        <w:rPr>
          <w:rFonts w:ascii="Cambria" w:hAnsi="Cambria"/>
          <w:w w:val="90"/>
          <w:position w:val="2"/>
          <w:sz w:val="24"/>
        </w:rPr>
        <w:t></w:t>
      </w:r>
      <w:r>
        <w:rPr>
          <w:rFonts w:ascii="Times New Roman" w:hAnsi="Times New Roman"/>
          <w:i/>
          <w:w w:val="90"/>
          <w:position w:val="2"/>
          <w:sz w:val="24"/>
        </w:rPr>
        <w:t>F</w:t>
      </w:r>
      <w:r>
        <w:rPr>
          <w:rFonts w:ascii="Times New Roman" w:hAnsi="Times New Roman"/>
          <w:i/>
          <w:w w:val="90"/>
          <w:position w:val="2"/>
          <w:sz w:val="24"/>
          <w:vertAlign w:val="subscript"/>
        </w:rPr>
        <w:t>j</w:t>
      </w:r>
      <w:r>
        <w:rPr>
          <w:rFonts w:ascii="Cambria" w:hAnsi="Cambria"/>
          <w:i/>
          <w:w w:val="90"/>
          <w:position w:val="2"/>
          <w:sz w:val="24"/>
          <w:vertAlign w:val="subscript"/>
        </w:rPr>
        <w:t>δ</w:t>
      </w:r>
      <w:r>
        <w:rPr>
          <w:rFonts w:ascii="Cambria" w:hAnsi="Cambria"/>
          <w:i/>
          <w:w w:val="90"/>
          <w:position w:val="2"/>
          <w:sz w:val="24"/>
          <w:vertAlign w:val="baseline"/>
        </w:rPr>
        <w:t> </w:t>
      </w:r>
      <w:r>
        <w:rPr>
          <w:rFonts w:ascii="Times New Roman" w:hAnsi="Times New Roman"/>
          <w:i/>
          <w:sz w:val="14"/>
          <w:vertAlign w:val="baseline"/>
        </w:rPr>
        <w:t>j</w:t>
      </w:r>
      <w:r>
        <w:rPr>
          <w:rFonts w:ascii="Times New Roman" w:hAnsi="Times New Roman"/>
          <w:i/>
          <w:spacing w:val="-21"/>
          <w:sz w:val="14"/>
          <w:vertAlign w:val="baseline"/>
        </w:rPr>
        <w:t> </w:t>
      </w:r>
      <w:r>
        <w:rPr>
          <w:rFonts w:ascii="Cambria" w:hAnsi="Cambria"/>
          <w:sz w:val="14"/>
          <w:vertAlign w:val="baseline"/>
        </w:rPr>
        <w:t>=</w:t>
      </w:r>
      <w:r>
        <w:rPr>
          <w:rFonts w:ascii="Times New Roman" w:hAnsi="Times New Roman"/>
          <w:sz w:val="14"/>
          <w:vertAlign w:val="baseline"/>
        </w:rPr>
        <w:t>1</w:t>
      </w:r>
    </w:p>
    <w:p>
      <w:pPr>
        <w:spacing w:before="148"/>
        <w:ind w:left="54" w:right="0" w:firstLine="0"/>
        <w:jc w:val="left"/>
        <w:rPr>
          <w:rFonts w:ascii="Cambria" w:hAnsi="Cambria"/>
          <w:i/>
          <w:sz w:val="25"/>
        </w:rPr>
      </w:pPr>
      <w:r>
        <w:rPr/>
        <w:br w:type="column"/>
      </w:r>
      <w:r>
        <w:rPr>
          <w:rFonts w:ascii="Cambria" w:hAnsi="Cambria"/>
          <w:w w:val="90"/>
          <w:sz w:val="24"/>
        </w:rPr>
        <w:t></w:t>
      </w:r>
      <w:r>
        <w:rPr>
          <w:rFonts w:ascii="Cambria" w:hAnsi="Cambria"/>
          <w:spacing w:val="-17"/>
          <w:w w:val="90"/>
          <w:sz w:val="24"/>
        </w:rPr>
        <w:t> </w:t>
      </w:r>
      <w:r>
        <w:rPr>
          <w:rFonts w:ascii="Cambria" w:hAnsi="Cambria"/>
          <w:i/>
          <w:w w:val="90"/>
          <w:sz w:val="25"/>
        </w:rPr>
        <w:t>σ</w:t>
      </w:r>
      <w:r>
        <w:rPr>
          <w:rFonts w:ascii="Cambria" w:hAnsi="Cambria"/>
          <w:i/>
          <w:spacing w:val="-37"/>
          <w:w w:val="90"/>
          <w:sz w:val="25"/>
        </w:rPr>
        <w:t> </w:t>
      </w:r>
      <w:r>
        <w:rPr>
          <w:rFonts w:ascii="Times New Roman" w:hAnsi="Times New Roman"/>
          <w:i/>
          <w:spacing w:val="-68"/>
          <w:w w:val="90"/>
          <w:sz w:val="25"/>
          <w:vertAlign w:val="subscript"/>
        </w:rPr>
        <w:t>j</w:t>
      </w:r>
      <w:r>
        <w:rPr>
          <w:rFonts w:ascii="Cambria" w:hAnsi="Cambria"/>
          <w:i/>
          <w:spacing w:val="-68"/>
          <w:w w:val="90"/>
          <w:sz w:val="25"/>
          <w:vertAlign w:val="subscript"/>
        </w:rPr>
        <w:t>δ</w:t>
      </w:r>
    </w:p>
    <w:p>
      <w:pPr>
        <w:spacing w:before="91"/>
        <w:ind w:left="18" w:right="0" w:firstLine="0"/>
        <w:jc w:val="left"/>
        <w:rPr>
          <w:rFonts w:ascii="Times New Roman"/>
          <w:i/>
          <w:sz w:val="14"/>
        </w:rPr>
      </w:pPr>
      <w:r>
        <w:rPr/>
        <w:br w:type="column"/>
      </w:r>
      <w:r>
        <w:rPr>
          <w:rFonts w:ascii="Cambria"/>
          <w:spacing w:val="6"/>
          <w:w w:val="85"/>
          <w:sz w:val="31"/>
        </w:rPr>
        <w:t>(</w:t>
      </w:r>
      <w:r>
        <w:rPr>
          <w:rFonts w:ascii="Times New Roman"/>
          <w:i/>
          <w:spacing w:val="6"/>
          <w:w w:val="85"/>
          <w:sz w:val="24"/>
        </w:rPr>
        <w:t>y</w:t>
      </w:r>
      <w:r>
        <w:rPr>
          <w:rFonts w:ascii="Times New Roman"/>
          <w:i/>
          <w:spacing w:val="6"/>
          <w:w w:val="85"/>
          <w:position w:val="-5"/>
          <w:sz w:val="14"/>
        </w:rPr>
        <w:t>c</w:t>
      </w:r>
    </w:p>
    <w:p>
      <w:pPr>
        <w:spacing w:line="379" w:lineRule="exact" w:before="65"/>
        <w:ind w:left="-4" w:right="0" w:firstLine="0"/>
        <w:jc w:val="left"/>
        <w:rPr>
          <w:rFonts w:ascii="Times New Roman" w:hAnsi="Times New Roman"/>
          <w:i/>
          <w:sz w:val="14"/>
        </w:rPr>
      </w:pPr>
      <w:r>
        <w:rPr/>
        <w:br w:type="column"/>
      </w:r>
      <w:r>
        <w:rPr>
          <w:rFonts w:ascii="Times New Roman" w:hAnsi="Times New Roman"/>
          <w:w w:val="80"/>
          <w:sz w:val="24"/>
        </w:rPr>
        <w:t>,</w:t>
      </w:r>
      <w:r>
        <w:rPr>
          <w:rFonts w:ascii="Times New Roman" w:hAnsi="Times New Roman"/>
          <w:spacing w:val="-15"/>
          <w:w w:val="80"/>
          <w:sz w:val="24"/>
        </w:rPr>
        <w:t> </w:t>
      </w:r>
      <w:r>
        <w:rPr>
          <w:rFonts w:ascii="Cambria" w:hAnsi="Cambria"/>
          <w:i/>
          <w:w w:val="80"/>
          <w:sz w:val="25"/>
        </w:rPr>
        <w:t>β</w:t>
      </w:r>
      <w:r>
        <w:rPr>
          <w:rFonts w:ascii="Cambria" w:hAnsi="Cambria"/>
          <w:i/>
          <w:spacing w:val="-10"/>
          <w:w w:val="80"/>
          <w:sz w:val="25"/>
        </w:rPr>
        <w:t> </w:t>
      </w:r>
      <w:r>
        <w:rPr>
          <w:rFonts w:ascii="Times New Roman" w:hAnsi="Times New Roman"/>
          <w:w w:val="80"/>
          <w:sz w:val="24"/>
        </w:rPr>
        <w:t>,</w:t>
      </w:r>
      <w:r>
        <w:rPr>
          <w:rFonts w:ascii="Cambria" w:hAnsi="Cambria"/>
          <w:i/>
          <w:w w:val="80"/>
          <w:sz w:val="25"/>
        </w:rPr>
        <w:t></w:t>
      </w:r>
      <w:r>
        <w:rPr>
          <w:rFonts w:ascii="Cambria" w:hAnsi="Cambria"/>
          <w:i/>
          <w:spacing w:val="-3"/>
          <w:w w:val="80"/>
          <w:sz w:val="25"/>
        </w:rPr>
        <w:t> </w:t>
      </w:r>
      <w:r>
        <w:rPr>
          <w:rFonts w:ascii="Cambria" w:hAnsi="Cambria"/>
          <w:w w:val="80"/>
          <w:sz w:val="31"/>
        </w:rPr>
        <w:t>)</w:t>
      </w:r>
      <w:r>
        <w:rPr>
          <w:rFonts w:ascii="Cambria" w:hAnsi="Cambria"/>
          <w:spacing w:val="-25"/>
          <w:w w:val="80"/>
          <w:sz w:val="31"/>
        </w:rPr>
        <w:t> </w:t>
      </w:r>
      <w:r>
        <w:rPr>
          <w:rFonts w:ascii="Cambria" w:hAnsi="Cambria"/>
          <w:w w:val="80"/>
          <w:sz w:val="24"/>
        </w:rPr>
        <w:t>+</w:t>
      </w:r>
      <w:r>
        <w:rPr>
          <w:rFonts w:ascii="Cambria" w:hAnsi="Cambria"/>
          <w:spacing w:val="29"/>
          <w:sz w:val="24"/>
        </w:rPr>
        <w:t> </w:t>
      </w:r>
      <w:r>
        <w:rPr>
          <w:rFonts w:ascii="Times New Roman" w:hAnsi="Times New Roman"/>
          <w:i/>
          <w:spacing w:val="-10"/>
          <w:w w:val="80"/>
          <w:position w:val="19"/>
          <w:sz w:val="14"/>
        </w:rPr>
        <w:t>m</w:t>
      </w:r>
    </w:p>
    <w:p>
      <w:pPr>
        <w:spacing w:line="153" w:lineRule="exact" w:before="0"/>
        <w:ind w:left="0" w:right="0" w:firstLine="0"/>
        <w:jc w:val="right"/>
        <w:rPr>
          <w:rFonts w:ascii="Times New Roman"/>
          <w:sz w:val="14"/>
        </w:rPr>
      </w:pPr>
      <w:r>
        <w:rPr/>
        <w:pict>
          <v:shape style="position:absolute;margin-left:234.960007pt;margin-top:-14.080616pt;width:8.550pt;height:14.7pt;mso-position-horizontal-relative:page;mso-position-vertical-relative:paragraph;z-index:-23779840" type="#_x0000_t202" id="docshape266" filled="false" stroked="false">
            <v:textbox inset="0,0,0,0">
              <w:txbxContent>
                <w:p>
                  <w:pPr>
                    <w:spacing w:line="281" w:lineRule="exact" w:before="12"/>
                    <w:ind w:left="0" w:right="0" w:firstLine="0"/>
                    <w:jc w:val="left"/>
                    <w:rPr>
                      <w:rFonts w:ascii="Cambria" w:hAnsi="Cambria"/>
                      <w:sz w:val="24"/>
                    </w:rPr>
                  </w:pPr>
                  <w:r>
                    <w:rPr>
                      <w:rFonts w:ascii="Cambria" w:hAnsi="Cambria"/>
                      <w:w w:val="129"/>
                      <w:sz w:val="24"/>
                    </w:rPr>
                    <w:t>Σ</w:t>
                  </w:r>
                </w:p>
              </w:txbxContent>
            </v:textbox>
            <w10:wrap type="none"/>
          </v:shape>
        </w:pict>
      </w:r>
      <w:r>
        <w:rPr>
          <w:rFonts w:ascii="Times New Roman"/>
          <w:i/>
          <w:spacing w:val="-2"/>
          <w:sz w:val="14"/>
        </w:rPr>
        <w:t>i</w:t>
      </w:r>
      <w:r>
        <w:rPr>
          <w:rFonts w:ascii="Times New Roman"/>
          <w:i/>
          <w:spacing w:val="-20"/>
          <w:sz w:val="14"/>
        </w:rPr>
        <w:t> </w:t>
      </w:r>
      <w:r>
        <w:rPr>
          <w:rFonts w:ascii="Cambria"/>
          <w:spacing w:val="-5"/>
          <w:sz w:val="14"/>
        </w:rPr>
        <w:t>=</w:t>
      </w:r>
      <w:r>
        <w:rPr>
          <w:rFonts w:ascii="Times New Roman"/>
          <w:spacing w:val="-5"/>
          <w:sz w:val="14"/>
        </w:rPr>
        <w:t>1</w:t>
      </w:r>
    </w:p>
    <w:p>
      <w:pPr>
        <w:spacing w:before="162"/>
        <w:ind w:left="29" w:right="0" w:firstLine="0"/>
        <w:jc w:val="left"/>
        <w:rPr>
          <w:rFonts w:ascii="Times New Roman"/>
          <w:i/>
          <w:sz w:val="14"/>
        </w:rPr>
      </w:pPr>
      <w:r>
        <w:rPr/>
        <w:br w:type="column"/>
      </w:r>
      <w:r>
        <w:rPr>
          <w:rFonts w:ascii="Times New Roman"/>
          <w:i/>
          <w:spacing w:val="-5"/>
          <w:position w:val="6"/>
          <w:sz w:val="24"/>
        </w:rPr>
        <w:t>f</w:t>
      </w:r>
      <w:r>
        <w:rPr>
          <w:rFonts w:ascii="Times New Roman"/>
          <w:i/>
          <w:spacing w:val="-5"/>
          <w:sz w:val="14"/>
        </w:rPr>
        <w:t>ia</w:t>
      </w:r>
    </w:p>
    <w:p>
      <w:pPr>
        <w:spacing w:before="148"/>
        <w:ind w:left="38" w:right="0" w:firstLine="0"/>
        <w:jc w:val="left"/>
        <w:rPr>
          <w:rFonts w:ascii="Times New Roman" w:hAnsi="Times New Roman"/>
          <w:i/>
          <w:sz w:val="25"/>
        </w:rPr>
      </w:pPr>
      <w:r>
        <w:rPr/>
        <w:br w:type="column"/>
      </w:r>
      <w:r>
        <w:rPr>
          <w:rFonts w:ascii="Cambria" w:hAnsi="Cambria"/>
          <w:spacing w:val="3"/>
          <w:w w:val="90"/>
          <w:sz w:val="24"/>
        </w:rPr>
        <w:t></w:t>
      </w:r>
      <w:r>
        <w:rPr>
          <w:rFonts w:ascii="Cambria" w:hAnsi="Cambria"/>
          <w:i/>
          <w:spacing w:val="3"/>
          <w:w w:val="90"/>
          <w:sz w:val="25"/>
        </w:rPr>
        <w:t>σ</w:t>
      </w:r>
      <w:r>
        <w:rPr>
          <w:rFonts w:ascii="Cambria" w:hAnsi="Cambria"/>
          <w:i/>
          <w:spacing w:val="40"/>
          <w:sz w:val="25"/>
        </w:rPr>
        <w:t> </w:t>
      </w:r>
      <w:r>
        <w:rPr>
          <w:rFonts w:ascii="Times New Roman" w:hAnsi="Times New Roman"/>
          <w:i/>
          <w:spacing w:val="-76"/>
          <w:sz w:val="25"/>
          <w:vertAlign w:val="subscript"/>
        </w:rPr>
        <w:t>ia</w:t>
      </w:r>
    </w:p>
    <w:p>
      <w:pPr>
        <w:spacing w:before="91"/>
        <w:ind w:left="0" w:right="0" w:firstLine="0"/>
        <w:jc w:val="left"/>
        <w:rPr>
          <w:rFonts w:ascii="Times New Roman"/>
          <w:i/>
          <w:sz w:val="14"/>
        </w:rPr>
      </w:pPr>
      <w:r>
        <w:rPr/>
        <w:br w:type="column"/>
      </w:r>
      <w:r>
        <w:rPr>
          <w:rFonts w:ascii="Cambria"/>
          <w:spacing w:val="6"/>
          <w:w w:val="85"/>
          <w:sz w:val="31"/>
        </w:rPr>
        <w:t>(</w:t>
      </w:r>
      <w:r>
        <w:rPr>
          <w:rFonts w:ascii="Times New Roman"/>
          <w:i/>
          <w:spacing w:val="6"/>
          <w:w w:val="85"/>
          <w:sz w:val="24"/>
        </w:rPr>
        <w:t>y</w:t>
      </w:r>
      <w:r>
        <w:rPr>
          <w:rFonts w:ascii="Times New Roman"/>
          <w:i/>
          <w:spacing w:val="6"/>
          <w:w w:val="85"/>
          <w:position w:val="-5"/>
          <w:sz w:val="14"/>
        </w:rPr>
        <w:t>c</w:t>
      </w:r>
    </w:p>
    <w:p>
      <w:pPr>
        <w:spacing w:before="91"/>
        <w:ind w:left="-4" w:right="0" w:firstLine="0"/>
        <w:jc w:val="left"/>
        <w:rPr>
          <w:rFonts w:ascii="Times New Roman" w:hAnsi="Times New Roman"/>
          <w:sz w:val="24"/>
        </w:rPr>
      </w:pPr>
      <w:r>
        <w:rPr/>
        <w:br w:type="column"/>
      </w:r>
      <w:r>
        <w:rPr>
          <w:rFonts w:ascii="Times New Roman" w:hAnsi="Times New Roman"/>
          <w:w w:val="90"/>
          <w:sz w:val="24"/>
        </w:rPr>
        <w:t>,</w:t>
      </w:r>
      <w:r>
        <w:rPr>
          <w:rFonts w:ascii="Times New Roman" w:hAnsi="Times New Roman"/>
          <w:spacing w:val="-18"/>
          <w:w w:val="90"/>
          <w:sz w:val="24"/>
        </w:rPr>
        <w:t> </w:t>
      </w:r>
      <w:r>
        <w:rPr>
          <w:rFonts w:ascii="Cambria" w:hAnsi="Cambria"/>
          <w:i/>
          <w:w w:val="90"/>
          <w:sz w:val="25"/>
        </w:rPr>
        <w:t>β</w:t>
      </w:r>
      <w:r>
        <w:rPr>
          <w:rFonts w:ascii="Cambria" w:hAnsi="Cambria"/>
          <w:i/>
          <w:spacing w:val="-19"/>
          <w:w w:val="90"/>
          <w:sz w:val="25"/>
        </w:rPr>
        <w:t> </w:t>
      </w:r>
      <w:r>
        <w:rPr>
          <w:rFonts w:ascii="Times New Roman" w:hAnsi="Times New Roman"/>
          <w:w w:val="90"/>
          <w:sz w:val="24"/>
        </w:rPr>
        <w:t>,</w:t>
      </w:r>
      <w:r>
        <w:rPr>
          <w:rFonts w:ascii="Cambria" w:hAnsi="Cambria"/>
          <w:i/>
          <w:w w:val="90"/>
          <w:sz w:val="25"/>
        </w:rPr>
        <w:t></w:t>
      </w:r>
      <w:r>
        <w:rPr>
          <w:rFonts w:ascii="Cambria" w:hAnsi="Cambria"/>
          <w:i/>
          <w:spacing w:val="-10"/>
          <w:w w:val="90"/>
          <w:sz w:val="25"/>
        </w:rPr>
        <w:t> </w:t>
      </w:r>
      <w:r>
        <w:rPr>
          <w:rFonts w:ascii="Cambria" w:hAnsi="Cambria"/>
          <w:w w:val="90"/>
          <w:sz w:val="31"/>
        </w:rPr>
        <w:t>)</w:t>
      </w:r>
      <w:r>
        <w:rPr>
          <w:rFonts w:ascii="Cambria" w:hAnsi="Cambria"/>
          <w:spacing w:val="-30"/>
          <w:w w:val="90"/>
          <w:sz w:val="31"/>
        </w:rPr>
        <w:t> </w:t>
      </w:r>
      <w:r>
        <w:rPr>
          <w:rFonts w:ascii="Cambria" w:hAnsi="Cambria"/>
          <w:w w:val="90"/>
          <w:sz w:val="24"/>
        </w:rPr>
        <w:t>+</w:t>
      </w:r>
      <w:r>
        <w:rPr>
          <w:rFonts w:ascii="Cambria" w:hAnsi="Cambria"/>
          <w:spacing w:val="-3"/>
          <w:w w:val="90"/>
          <w:sz w:val="24"/>
        </w:rPr>
        <w:t> </w:t>
      </w:r>
      <w:r>
        <w:rPr>
          <w:rFonts w:ascii="Times New Roman" w:hAnsi="Times New Roman"/>
          <w:i/>
          <w:w w:val="90"/>
          <w:sz w:val="24"/>
        </w:rPr>
        <w:t>N</w:t>
      </w:r>
      <w:r>
        <w:rPr>
          <w:rFonts w:ascii="Times New Roman" w:hAnsi="Times New Roman"/>
          <w:i/>
          <w:spacing w:val="6"/>
          <w:sz w:val="24"/>
        </w:rPr>
        <w:t> </w:t>
      </w:r>
      <w:r>
        <w:rPr>
          <w:rFonts w:ascii="Cambria" w:hAnsi="Cambria"/>
          <w:w w:val="90"/>
          <w:sz w:val="24"/>
        </w:rPr>
        <w:t>=</w:t>
      </w:r>
      <w:r>
        <w:rPr>
          <w:rFonts w:ascii="Cambria" w:hAnsi="Cambria"/>
          <w:spacing w:val="-1"/>
          <w:sz w:val="24"/>
        </w:rPr>
        <w:t> </w:t>
      </w:r>
      <w:r>
        <w:rPr>
          <w:rFonts w:ascii="Times New Roman" w:hAnsi="Times New Roman"/>
          <w:spacing w:val="-10"/>
          <w:w w:val="90"/>
          <w:sz w:val="24"/>
        </w:rPr>
        <w:t>0</w:t>
      </w:r>
    </w:p>
    <w:p>
      <w:pPr>
        <w:spacing w:after="0"/>
        <w:jc w:val="left"/>
        <w:rPr>
          <w:rFonts w:ascii="Times New Roman" w:hAnsi="Times New Roman"/>
          <w:sz w:val="24"/>
        </w:rPr>
        <w:sectPr>
          <w:type w:val="continuous"/>
          <w:pgSz w:w="11910" w:h="16840"/>
          <w:pgMar w:header="0" w:footer="690" w:top="1920" w:bottom="280" w:left="900" w:right="880"/>
          <w:cols w:num="9" w:equalWidth="0">
            <w:col w:w="1409" w:space="40"/>
            <w:col w:w="683" w:space="39"/>
            <w:col w:w="457" w:space="39"/>
            <w:col w:w="302" w:space="40"/>
            <w:col w:w="979" w:space="39"/>
            <w:col w:w="225" w:space="39"/>
            <w:col w:w="409" w:space="39"/>
            <w:col w:w="283" w:space="40"/>
            <w:col w:w="5068"/>
          </w:cols>
        </w:sectPr>
      </w:pPr>
    </w:p>
    <w:p>
      <w:pPr>
        <w:spacing w:before="193"/>
        <w:ind w:left="835" w:right="0" w:firstLine="0"/>
        <w:jc w:val="left"/>
        <w:rPr>
          <w:rFonts w:ascii="Times New Roman" w:hAnsi="Times New Roman"/>
          <w:i/>
          <w:sz w:val="24"/>
        </w:rPr>
      </w:pPr>
      <w:r>
        <w:rPr>
          <w:rFonts w:ascii="Cambria" w:hAnsi="Cambria"/>
          <w:w w:val="110"/>
          <w:sz w:val="24"/>
        </w:rPr>
        <w:t>Σ</w:t>
      </w:r>
      <w:r>
        <w:rPr>
          <w:rFonts w:ascii="Cambria" w:hAnsi="Cambria"/>
          <w:spacing w:val="-7"/>
          <w:w w:val="110"/>
          <w:sz w:val="24"/>
        </w:rPr>
        <w:t> </w:t>
      </w:r>
      <w:r>
        <w:rPr>
          <w:rFonts w:ascii="Times New Roman" w:hAnsi="Times New Roman"/>
          <w:i/>
          <w:w w:val="105"/>
          <w:position w:val="2"/>
          <w:sz w:val="24"/>
        </w:rPr>
        <w:t>M</w:t>
      </w:r>
      <w:r>
        <w:rPr>
          <w:rFonts w:ascii="Times New Roman" w:hAnsi="Times New Roman"/>
          <w:i/>
          <w:spacing w:val="-10"/>
          <w:w w:val="105"/>
          <w:position w:val="2"/>
          <w:sz w:val="24"/>
        </w:rPr>
        <w:t> </w:t>
      </w:r>
      <w:r>
        <w:rPr>
          <w:rFonts w:ascii="Times New Roman" w:hAnsi="Times New Roman"/>
          <w:i/>
          <w:spacing w:val="-19"/>
          <w:w w:val="105"/>
          <w:position w:val="2"/>
          <w:sz w:val="24"/>
          <w:vertAlign w:val="subscript"/>
        </w:rPr>
        <w:t>x</w:t>
      </w:r>
    </w:p>
    <w:p>
      <w:pPr>
        <w:spacing w:line="127" w:lineRule="exact" w:before="95"/>
        <w:ind w:left="316" w:right="499" w:firstLine="0"/>
        <w:jc w:val="center"/>
        <w:rPr>
          <w:rFonts w:ascii="Times New Roman"/>
          <w:i/>
          <w:sz w:val="14"/>
        </w:rPr>
      </w:pPr>
      <w:r>
        <w:rPr/>
        <w:br w:type="column"/>
      </w:r>
      <w:r>
        <w:rPr>
          <w:rFonts w:ascii="Times New Roman"/>
          <w:i/>
          <w:spacing w:val="-10"/>
          <w:sz w:val="14"/>
        </w:rPr>
        <w:t>n</w:t>
      </w:r>
    </w:p>
    <w:p>
      <w:pPr>
        <w:spacing w:line="206" w:lineRule="auto" w:before="0"/>
        <w:ind w:left="289" w:right="0" w:hanging="228"/>
        <w:jc w:val="left"/>
        <w:rPr>
          <w:rFonts w:ascii="Times New Roman" w:hAnsi="Times New Roman"/>
          <w:sz w:val="14"/>
        </w:rPr>
      </w:pPr>
      <w:r>
        <w:rPr>
          <w:rFonts w:ascii="Cambria" w:hAnsi="Cambria"/>
          <w:spacing w:val="-6"/>
          <w:position w:val="2"/>
          <w:sz w:val="24"/>
        </w:rPr>
        <w:t>=</w:t>
      </w:r>
      <w:r>
        <w:rPr>
          <w:rFonts w:ascii="Cambria" w:hAnsi="Cambria"/>
          <w:spacing w:val="2"/>
          <w:position w:val="2"/>
          <w:sz w:val="24"/>
        </w:rPr>
        <w:t> </w:t>
      </w:r>
      <w:r>
        <w:rPr>
          <w:rFonts w:ascii="Cambria" w:hAnsi="Cambria"/>
          <w:spacing w:val="-6"/>
          <w:sz w:val="24"/>
        </w:rPr>
        <w:t>Σ</w:t>
      </w:r>
      <w:r>
        <w:rPr>
          <w:rFonts w:ascii="Cambria" w:hAnsi="Cambria"/>
          <w:spacing w:val="-15"/>
          <w:sz w:val="24"/>
        </w:rPr>
        <w:t> </w:t>
      </w:r>
      <w:r>
        <w:rPr>
          <w:rFonts w:ascii="Cambria" w:hAnsi="Cambria"/>
          <w:spacing w:val="-6"/>
          <w:position w:val="2"/>
          <w:sz w:val="24"/>
        </w:rPr>
        <w:t></w:t>
      </w:r>
      <w:r>
        <w:rPr>
          <w:rFonts w:ascii="Times New Roman" w:hAnsi="Times New Roman"/>
          <w:i/>
          <w:spacing w:val="-6"/>
          <w:position w:val="2"/>
          <w:sz w:val="24"/>
        </w:rPr>
        <w:t>F</w:t>
      </w:r>
      <w:r>
        <w:rPr>
          <w:rFonts w:ascii="Times New Roman" w:hAnsi="Times New Roman"/>
          <w:i/>
          <w:spacing w:val="-6"/>
          <w:position w:val="2"/>
          <w:sz w:val="24"/>
          <w:vertAlign w:val="subscript"/>
        </w:rPr>
        <w:t>j</w:t>
      </w:r>
      <w:r>
        <w:rPr>
          <w:rFonts w:ascii="Cambria" w:hAnsi="Cambria"/>
          <w:i/>
          <w:spacing w:val="-6"/>
          <w:position w:val="2"/>
          <w:sz w:val="24"/>
          <w:vertAlign w:val="subscript"/>
        </w:rPr>
        <w:t>δ</w:t>
      </w:r>
      <w:r>
        <w:rPr>
          <w:rFonts w:ascii="Cambria" w:hAnsi="Cambria"/>
          <w:i/>
          <w:spacing w:val="-6"/>
          <w:position w:val="2"/>
          <w:sz w:val="24"/>
          <w:vertAlign w:val="baseline"/>
        </w:rPr>
        <w:t> </w:t>
      </w:r>
      <w:r>
        <w:rPr>
          <w:rFonts w:ascii="Times New Roman" w:hAnsi="Times New Roman"/>
          <w:i/>
          <w:sz w:val="14"/>
          <w:vertAlign w:val="baseline"/>
        </w:rPr>
        <w:t>j</w:t>
      </w:r>
      <w:r>
        <w:rPr>
          <w:rFonts w:ascii="Times New Roman" w:hAnsi="Times New Roman"/>
          <w:i/>
          <w:spacing w:val="-21"/>
          <w:sz w:val="14"/>
          <w:vertAlign w:val="baseline"/>
        </w:rPr>
        <w:t> </w:t>
      </w:r>
      <w:r>
        <w:rPr>
          <w:rFonts w:ascii="Cambria" w:hAnsi="Cambria"/>
          <w:sz w:val="14"/>
          <w:vertAlign w:val="baseline"/>
        </w:rPr>
        <w:t>=</w:t>
      </w:r>
      <w:r>
        <w:rPr>
          <w:rFonts w:ascii="Times New Roman" w:hAnsi="Times New Roman"/>
          <w:sz w:val="14"/>
          <w:vertAlign w:val="baseline"/>
        </w:rPr>
        <w:t>1</w:t>
      </w:r>
    </w:p>
    <w:p>
      <w:pPr>
        <w:spacing w:before="183"/>
        <w:ind w:left="54" w:right="0" w:firstLine="0"/>
        <w:jc w:val="left"/>
        <w:rPr>
          <w:rFonts w:ascii="Cambria" w:hAnsi="Cambria"/>
          <w:i/>
          <w:sz w:val="25"/>
        </w:rPr>
      </w:pPr>
      <w:r>
        <w:rPr/>
        <w:br w:type="column"/>
      </w:r>
      <w:r>
        <w:rPr>
          <w:rFonts w:ascii="Cambria" w:hAnsi="Cambria"/>
          <w:w w:val="90"/>
          <w:sz w:val="24"/>
        </w:rPr>
        <w:t></w:t>
      </w:r>
      <w:r>
        <w:rPr>
          <w:rFonts w:ascii="Cambria" w:hAnsi="Cambria"/>
          <w:spacing w:val="-17"/>
          <w:w w:val="90"/>
          <w:sz w:val="24"/>
        </w:rPr>
        <w:t> </w:t>
      </w:r>
      <w:r>
        <w:rPr>
          <w:rFonts w:ascii="Cambria" w:hAnsi="Cambria"/>
          <w:i/>
          <w:w w:val="90"/>
          <w:sz w:val="25"/>
        </w:rPr>
        <w:t>σ</w:t>
      </w:r>
      <w:r>
        <w:rPr>
          <w:rFonts w:ascii="Cambria" w:hAnsi="Cambria"/>
          <w:i/>
          <w:spacing w:val="-37"/>
          <w:w w:val="90"/>
          <w:sz w:val="25"/>
        </w:rPr>
        <w:t> </w:t>
      </w:r>
      <w:r>
        <w:rPr>
          <w:rFonts w:ascii="Times New Roman" w:hAnsi="Times New Roman"/>
          <w:i/>
          <w:spacing w:val="-68"/>
          <w:w w:val="90"/>
          <w:sz w:val="25"/>
          <w:vertAlign w:val="subscript"/>
        </w:rPr>
        <w:t>j</w:t>
      </w:r>
      <w:r>
        <w:rPr>
          <w:rFonts w:ascii="Cambria" w:hAnsi="Cambria"/>
          <w:i/>
          <w:spacing w:val="-68"/>
          <w:w w:val="90"/>
          <w:sz w:val="25"/>
          <w:vertAlign w:val="subscript"/>
        </w:rPr>
        <w:t>δ</w:t>
      </w:r>
    </w:p>
    <w:p>
      <w:pPr>
        <w:spacing w:before="126"/>
        <w:ind w:left="20" w:right="0" w:firstLine="0"/>
        <w:jc w:val="left"/>
        <w:rPr>
          <w:rFonts w:ascii="Times New Roman"/>
          <w:i/>
          <w:sz w:val="14"/>
        </w:rPr>
      </w:pPr>
      <w:r>
        <w:rPr/>
        <w:br w:type="column"/>
      </w:r>
      <w:r>
        <w:rPr>
          <w:rFonts w:ascii="Cambria"/>
          <w:spacing w:val="5"/>
          <w:w w:val="85"/>
          <w:sz w:val="31"/>
        </w:rPr>
        <w:t>(</w:t>
      </w:r>
      <w:r>
        <w:rPr>
          <w:rFonts w:ascii="Times New Roman"/>
          <w:i/>
          <w:spacing w:val="5"/>
          <w:w w:val="85"/>
          <w:sz w:val="24"/>
        </w:rPr>
        <w:t>y</w:t>
      </w:r>
      <w:r>
        <w:rPr>
          <w:rFonts w:ascii="Times New Roman"/>
          <w:i/>
          <w:spacing w:val="5"/>
          <w:w w:val="85"/>
          <w:position w:val="-5"/>
          <w:sz w:val="14"/>
        </w:rPr>
        <w:t>c</w:t>
      </w:r>
    </w:p>
    <w:p>
      <w:pPr>
        <w:spacing w:before="126"/>
        <w:ind w:left="-4" w:right="0" w:firstLine="0"/>
        <w:jc w:val="left"/>
        <w:rPr>
          <w:rFonts w:ascii="Times New Roman" w:hAnsi="Times New Roman"/>
          <w:i/>
          <w:sz w:val="14"/>
        </w:rPr>
      </w:pPr>
      <w:r>
        <w:rPr/>
        <w:br w:type="column"/>
      </w:r>
      <w:r>
        <w:rPr>
          <w:rFonts w:ascii="Times New Roman" w:hAnsi="Times New Roman"/>
          <w:w w:val="80"/>
          <w:sz w:val="24"/>
        </w:rPr>
        <w:t>,</w:t>
      </w:r>
      <w:r>
        <w:rPr>
          <w:rFonts w:ascii="Times New Roman" w:hAnsi="Times New Roman"/>
          <w:spacing w:val="-11"/>
          <w:w w:val="80"/>
          <w:sz w:val="24"/>
        </w:rPr>
        <w:t> </w:t>
      </w:r>
      <w:r>
        <w:rPr>
          <w:rFonts w:ascii="Cambria" w:hAnsi="Cambria"/>
          <w:i/>
          <w:w w:val="80"/>
          <w:sz w:val="25"/>
        </w:rPr>
        <w:t>β</w:t>
      </w:r>
      <w:r>
        <w:rPr>
          <w:rFonts w:ascii="Cambria" w:hAnsi="Cambria"/>
          <w:i/>
          <w:spacing w:val="-12"/>
          <w:w w:val="80"/>
          <w:sz w:val="25"/>
        </w:rPr>
        <w:t> </w:t>
      </w:r>
      <w:r>
        <w:rPr>
          <w:rFonts w:ascii="Times New Roman" w:hAnsi="Times New Roman"/>
          <w:w w:val="80"/>
          <w:sz w:val="24"/>
        </w:rPr>
        <w:t>,</w:t>
      </w:r>
      <w:r>
        <w:rPr>
          <w:rFonts w:ascii="Cambria" w:hAnsi="Cambria"/>
          <w:i/>
          <w:w w:val="80"/>
          <w:sz w:val="25"/>
        </w:rPr>
        <w:t></w:t>
      </w:r>
      <w:r>
        <w:rPr>
          <w:rFonts w:ascii="Cambria" w:hAnsi="Cambria"/>
          <w:i/>
          <w:spacing w:val="-2"/>
          <w:w w:val="80"/>
          <w:sz w:val="25"/>
        </w:rPr>
        <w:t> </w:t>
      </w:r>
      <w:r>
        <w:rPr>
          <w:rFonts w:ascii="Cambria" w:hAnsi="Cambria"/>
          <w:w w:val="80"/>
          <w:sz w:val="31"/>
        </w:rPr>
        <w:t>)</w:t>
      </w:r>
      <w:r>
        <w:rPr>
          <w:rFonts w:ascii="Cambria" w:hAnsi="Cambria"/>
          <w:w w:val="80"/>
          <w:sz w:val="24"/>
        </w:rPr>
        <w:t></w:t>
      </w:r>
      <w:r>
        <w:rPr>
          <w:rFonts w:ascii="Cambria" w:hAnsi="Cambria"/>
          <w:spacing w:val="11"/>
          <w:sz w:val="24"/>
        </w:rPr>
        <w:t> </w:t>
      </w:r>
      <w:r>
        <w:rPr>
          <w:rFonts w:ascii="Times New Roman" w:hAnsi="Times New Roman"/>
          <w:i/>
          <w:spacing w:val="-89"/>
          <w:w w:val="80"/>
          <w:sz w:val="24"/>
        </w:rPr>
        <w:t>y</w:t>
      </w:r>
      <w:r>
        <w:rPr>
          <w:rFonts w:ascii="Times New Roman" w:hAnsi="Times New Roman"/>
          <w:i/>
          <w:spacing w:val="-38"/>
          <w:w w:val="80"/>
          <w:sz w:val="24"/>
        </w:rPr>
        <w:t> </w:t>
      </w:r>
      <w:r>
        <w:rPr>
          <w:rFonts w:ascii="Times New Roman" w:hAnsi="Times New Roman"/>
          <w:i/>
          <w:spacing w:val="-27"/>
          <w:w w:val="80"/>
          <w:position w:val="-5"/>
          <w:sz w:val="14"/>
        </w:rPr>
        <w:t>j</w:t>
      </w:r>
    </w:p>
    <w:p>
      <w:pPr>
        <w:spacing w:before="126"/>
        <w:ind w:left="1" w:right="0" w:firstLine="0"/>
        <w:jc w:val="left"/>
        <w:rPr>
          <w:rFonts w:ascii="Times New Roman"/>
          <w:i/>
          <w:sz w:val="14"/>
        </w:rPr>
      </w:pPr>
      <w:r>
        <w:rPr/>
        <w:br w:type="column"/>
      </w:r>
      <w:r>
        <w:rPr>
          <w:rFonts w:ascii="Cambria"/>
          <w:spacing w:val="5"/>
          <w:w w:val="85"/>
          <w:sz w:val="31"/>
        </w:rPr>
        <w:t>(</w:t>
      </w:r>
      <w:r>
        <w:rPr>
          <w:rFonts w:ascii="Times New Roman"/>
          <w:i/>
          <w:spacing w:val="5"/>
          <w:w w:val="85"/>
          <w:sz w:val="24"/>
        </w:rPr>
        <w:t>y</w:t>
      </w:r>
      <w:r>
        <w:rPr>
          <w:rFonts w:ascii="Times New Roman"/>
          <w:i/>
          <w:spacing w:val="5"/>
          <w:w w:val="85"/>
          <w:position w:val="-5"/>
          <w:sz w:val="14"/>
        </w:rPr>
        <w:t>c</w:t>
      </w:r>
    </w:p>
    <w:p>
      <w:pPr>
        <w:spacing w:before="126"/>
        <w:ind w:left="-4" w:right="0" w:firstLine="0"/>
        <w:jc w:val="left"/>
        <w:rPr>
          <w:rFonts w:ascii="Cambria" w:hAnsi="Cambria"/>
          <w:sz w:val="24"/>
        </w:rPr>
      </w:pPr>
      <w:r>
        <w:rPr/>
        <w:br w:type="column"/>
      </w:r>
      <w:r>
        <w:rPr>
          <w:rFonts w:ascii="Times New Roman" w:hAnsi="Times New Roman"/>
          <w:w w:val="70"/>
          <w:sz w:val="24"/>
        </w:rPr>
        <w:t>,</w:t>
      </w:r>
      <w:r>
        <w:rPr>
          <w:rFonts w:ascii="Times New Roman" w:hAnsi="Times New Roman"/>
          <w:spacing w:val="-17"/>
          <w:sz w:val="24"/>
        </w:rPr>
        <w:t> </w:t>
      </w:r>
      <w:r>
        <w:rPr>
          <w:rFonts w:ascii="Cambria" w:hAnsi="Cambria"/>
          <w:i/>
          <w:w w:val="70"/>
          <w:sz w:val="25"/>
        </w:rPr>
        <w:t>β</w:t>
      </w:r>
      <w:r>
        <w:rPr>
          <w:rFonts w:ascii="Cambria" w:hAnsi="Cambria"/>
          <w:i/>
          <w:spacing w:val="-15"/>
          <w:sz w:val="25"/>
        </w:rPr>
        <w:t> </w:t>
      </w:r>
      <w:r>
        <w:rPr>
          <w:rFonts w:ascii="Times New Roman" w:hAnsi="Times New Roman"/>
          <w:w w:val="70"/>
          <w:sz w:val="24"/>
        </w:rPr>
        <w:t>,</w:t>
      </w:r>
      <w:r>
        <w:rPr>
          <w:rFonts w:ascii="Cambria" w:hAnsi="Cambria"/>
          <w:i/>
          <w:w w:val="70"/>
          <w:sz w:val="25"/>
        </w:rPr>
        <w:t></w:t>
      </w:r>
      <w:r>
        <w:rPr>
          <w:rFonts w:ascii="Cambria" w:hAnsi="Cambria"/>
          <w:i/>
          <w:spacing w:val="-7"/>
          <w:sz w:val="25"/>
        </w:rPr>
        <w:t> </w:t>
      </w:r>
      <w:r>
        <w:rPr>
          <w:rFonts w:ascii="Cambria" w:hAnsi="Cambria"/>
          <w:w w:val="70"/>
          <w:sz w:val="31"/>
        </w:rPr>
        <w:t>)</w:t>
      </w:r>
      <w:r>
        <w:rPr>
          <w:rFonts w:ascii="Cambria" w:hAnsi="Cambria"/>
          <w:spacing w:val="-10"/>
          <w:w w:val="70"/>
          <w:sz w:val="31"/>
        </w:rPr>
        <w:t> </w:t>
      </w:r>
      <w:r>
        <w:rPr>
          <w:rFonts w:ascii="Cambria" w:hAnsi="Cambria"/>
          <w:spacing w:val="-10"/>
          <w:w w:val="70"/>
          <w:sz w:val="24"/>
        </w:rPr>
        <w:t>+</w:t>
      </w:r>
    </w:p>
    <w:p>
      <w:pPr>
        <w:spacing w:after="0"/>
        <w:jc w:val="left"/>
        <w:rPr>
          <w:rFonts w:ascii="Cambria" w:hAnsi="Cambria"/>
          <w:sz w:val="24"/>
        </w:rPr>
        <w:sectPr>
          <w:type w:val="continuous"/>
          <w:pgSz w:w="11910" w:h="16840"/>
          <w:pgMar w:header="0" w:footer="690" w:top="1920" w:bottom="280" w:left="900" w:right="880"/>
          <w:cols w:num="7" w:equalWidth="0">
            <w:col w:w="1361" w:space="40"/>
            <w:col w:w="916" w:space="39"/>
            <w:col w:w="457" w:space="39"/>
            <w:col w:w="301" w:space="40"/>
            <w:col w:w="885" w:space="40"/>
            <w:col w:w="284" w:space="39"/>
            <w:col w:w="5689"/>
          </w:cols>
        </w:sectPr>
      </w:pPr>
    </w:p>
    <w:p>
      <w:pPr>
        <w:spacing w:line="127" w:lineRule="exact" w:before="98"/>
        <w:ind w:left="1060" w:right="0" w:firstLine="0"/>
        <w:jc w:val="left"/>
        <w:rPr>
          <w:rFonts w:ascii="Times New Roman"/>
          <w:i/>
          <w:sz w:val="14"/>
        </w:rPr>
      </w:pPr>
      <w:r>
        <w:rPr>
          <w:rFonts w:ascii="Times New Roman"/>
          <w:i/>
          <w:w w:val="99"/>
          <w:sz w:val="14"/>
        </w:rPr>
        <w:t>m</w:t>
      </w:r>
    </w:p>
    <w:p>
      <w:pPr>
        <w:pStyle w:val="Heading3"/>
        <w:spacing w:line="255" w:lineRule="exact"/>
        <w:ind w:right="14"/>
        <w:jc w:val="right"/>
        <w:rPr>
          <w:rFonts w:ascii="Cambria" w:hAnsi="Cambria"/>
        </w:rPr>
      </w:pPr>
      <w:r>
        <w:rPr>
          <w:rFonts w:ascii="Cambria" w:hAnsi="Cambria"/>
          <w:w w:val="105"/>
          <w:position w:val="2"/>
        </w:rPr>
        <w:t>+</w:t>
      </w:r>
      <w:r>
        <w:rPr>
          <w:rFonts w:ascii="Cambria" w:hAnsi="Cambria"/>
          <w:spacing w:val="-7"/>
          <w:w w:val="105"/>
          <w:position w:val="2"/>
        </w:rPr>
        <w:t> </w:t>
      </w:r>
      <w:r>
        <w:rPr>
          <w:rFonts w:ascii="Cambria" w:hAnsi="Cambria"/>
          <w:spacing w:val="-10"/>
          <w:w w:val="115"/>
        </w:rPr>
        <w:t>Σ</w:t>
      </w:r>
    </w:p>
    <w:p>
      <w:pPr>
        <w:spacing w:line="151" w:lineRule="exact" w:before="0"/>
        <w:ind w:left="1019" w:right="0" w:firstLine="0"/>
        <w:jc w:val="left"/>
        <w:rPr>
          <w:rFonts w:ascii="Times New Roman"/>
          <w:sz w:val="14"/>
        </w:rPr>
      </w:pPr>
      <w:r>
        <w:rPr>
          <w:rFonts w:ascii="Times New Roman"/>
          <w:i/>
          <w:spacing w:val="-2"/>
          <w:sz w:val="14"/>
        </w:rPr>
        <w:t>i</w:t>
      </w:r>
      <w:r>
        <w:rPr>
          <w:rFonts w:ascii="Times New Roman"/>
          <w:i/>
          <w:spacing w:val="-20"/>
          <w:sz w:val="14"/>
        </w:rPr>
        <w:t> </w:t>
      </w:r>
      <w:r>
        <w:rPr>
          <w:rFonts w:ascii="Cambria"/>
          <w:spacing w:val="-10"/>
          <w:sz w:val="14"/>
        </w:rPr>
        <w:t>=</w:t>
      </w:r>
      <w:r>
        <w:rPr>
          <w:rFonts w:ascii="Times New Roman"/>
          <w:spacing w:val="-10"/>
          <w:sz w:val="14"/>
        </w:rPr>
        <w:t>1</w:t>
      </w:r>
    </w:p>
    <w:p>
      <w:pPr>
        <w:spacing w:before="199"/>
        <w:ind w:left="29" w:right="0" w:firstLine="0"/>
        <w:jc w:val="left"/>
        <w:rPr>
          <w:rFonts w:ascii="Times New Roman"/>
          <w:i/>
          <w:sz w:val="14"/>
        </w:rPr>
      </w:pPr>
      <w:r>
        <w:rPr/>
        <w:br w:type="column"/>
      </w:r>
      <w:r>
        <w:rPr>
          <w:rFonts w:ascii="Times New Roman"/>
          <w:i/>
          <w:spacing w:val="-5"/>
          <w:position w:val="6"/>
          <w:sz w:val="24"/>
        </w:rPr>
        <w:t>f</w:t>
      </w:r>
      <w:r>
        <w:rPr>
          <w:rFonts w:ascii="Times New Roman"/>
          <w:i/>
          <w:spacing w:val="-5"/>
          <w:sz w:val="14"/>
        </w:rPr>
        <w:t>ia</w:t>
      </w:r>
    </w:p>
    <w:p>
      <w:pPr>
        <w:spacing w:before="186"/>
        <w:ind w:left="38" w:right="0" w:firstLine="0"/>
        <w:jc w:val="left"/>
        <w:rPr>
          <w:rFonts w:ascii="Times New Roman" w:hAnsi="Times New Roman"/>
          <w:i/>
          <w:sz w:val="25"/>
        </w:rPr>
      </w:pPr>
      <w:r>
        <w:rPr/>
        <w:br w:type="column"/>
      </w:r>
      <w:r>
        <w:rPr>
          <w:rFonts w:ascii="Cambria" w:hAnsi="Cambria"/>
          <w:spacing w:val="3"/>
          <w:w w:val="90"/>
          <w:sz w:val="24"/>
        </w:rPr>
        <w:t></w:t>
      </w:r>
      <w:r>
        <w:rPr>
          <w:rFonts w:ascii="Cambria" w:hAnsi="Cambria"/>
          <w:i/>
          <w:spacing w:val="3"/>
          <w:w w:val="90"/>
          <w:sz w:val="25"/>
        </w:rPr>
        <w:t>σ</w:t>
      </w:r>
      <w:r>
        <w:rPr>
          <w:rFonts w:ascii="Cambria" w:hAnsi="Cambria"/>
          <w:i/>
          <w:spacing w:val="40"/>
          <w:sz w:val="25"/>
        </w:rPr>
        <w:t> </w:t>
      </w:r>
      <w:r>
        <w:rPr>
          <w:rFonts w:ascii="Times New Roman" w:hAnsi="Times New Roman"/>
          <w:i/>
          <w:spacing w:val="-76"/>
          <w:sz w:val="25"/>
          <w:vertAlign w:val="subscript"/>
        </w:rPr>
        <w:t>ia</w:t>
      </w:r>
    </w:p>
    <w:p>
      <w:pPr>
        <w:spacing w:before="129"/>
        <w:ind w:left="3" w:right="0" w:firstLine="0"/>
        <w:jc w:val="left"/>
        <w:rPr>
          <w:rFonts w:ascii="Times New Roman"/>
          <w:i/>
          <w:sz w:val="14"/>
        </w:rPr>
      </w:pPr>
      <w:r>
        <w:rPr/>
        <w:br w:type="column"/>
      </w:r>
      <w:r>
        <w:rPr>
          <w:rFonts w:ascii="Cambria"/>
          <w:spacing w:val="5"/>
          <w:w w:val="85"/>
          <w:sz w:val="31"/>
        </w:rPr>
        <w:t>(</w:t>
      </w:r>
      <w:r>
        <w:rPr>
          <w:rFonts w:ascii="Times New Roman"/>
          <w:i/>
          <w:spacing w:val="5"/>
          <w:w w:val="85"/>
          <w:sz w:val="24"/>
        </w:rPr>
        <w:t>y</w:t>
      </w:r>
      <w:r>
        <w:rPr>
          <w:rFonts w:ascii="Times New Roman"/>
          <w:i/>
          <w:spacing w:val="5"/>
          <w:w w:val="85"/>
          <w:position w:val="-5"/>
          <w:sz w:val="14"/>
        </w:rPr>
        <w:t>c</w:t>
      </w:r>
    </w:p>
    <w:p>
      <w:pPr>
        <w:spacing w:before="129"/>
        <w:ind w:left="-4" w:right="0" w:firstLine="0"/>
        <w:jc w:val="left"/>
        <w:rPr>
          <w:rFonts w:ascii="Times New Roman" w:hAnsi="Times New Roman"/>
          <w:i/>
          <w:sz w:val="14"/>
        </w:rPr>
      </w:pPr>
      <w:r>
        <w:rPr/>
        <w:br w:type="column"/>
      </w:r>
      <w:r>
        <w:rPr>
          <w:rFonts w:ascii="Times New Roman" w:hAnsi="Times New Roman"/>
          <w:w w:val="75"/>
          <w:sz w:val="24"/>
        </w:rPr>
        <w:t>,</w:t>
      </w:r>
      <w:r>
        <w:rPr>
          <w:rFonts w:ascii="Times New Roman" w:hAnsi="Times New Roman"/>
          <w:spacing w:val="-15"/>
          <w:sz w:val="24"/>
        </w:rPr>
        <w:t> </w:t>
      </w:r>
      <w:r>
        <w:rPr>
          <w:rFonts w:ascii="Cambria" w:hAnsi="Cambria"/>
          <w:i/>
          <w:w w:val="75"/>
          <w:sz w:val="25"/>
        </w:rPr>
        <w:t>β</w:t>
      </w:r>
      <w:r>
        <w:rPr>
          <w:rFonts w:ascii="Cambria" w:hAnsi="Cambria"/>
          <w:i/>
          <w:spacing w:val="-2"/>
          <w:w w:val="75"/>
          <w:sz w:val="25"/>
        </w:rPr>
        <w:t> </w:t>
      </w:r>
      <w:r>
        <w:rPr>
          <w:rFonts w:ascii="Times New Roman" w:hAnsi="Times New Roman"/>
          <w:w w:val="75"/>
          <w:sz w:val="24"/>
        </w:rPr>
        <w:t>,</w:t>
      </w:r>
      <w:r>
        <w:rPr>
          <w:rFonts w:ascii="Cambria" w:hAnsi="Cambria"/>
          <w:i/>
          <w:w w:val="75"/>
          <w:sz w:val="25"/>
        </w:rPr>
        <w:t></w:t>
      </w:r>
      <w:r>
        <w:rPr>
          <w:rFonts w:ascii="Cambria" w:hAnsi="Cambria"/>
          <w:i/>
          <w:spacing w:val="-1"/>
          <w:sz w:val="25"/>
        </w:rPr>
        <w:t> </w:t>
      </w:r>
      <w:r>
        <w:rPr>
          <w:rFonts w:ascii="Cambria" w:hAnsi="Cambria"/>
          <w:w w:val="75"/>
          <w:sz w:val="31"/>
        </w:rPr>
        <w:t>)</w:t>
      </w:r>
      <w:r>
        <w:rPr>
          <w:rFonts w:ascii="Cambria" w:hAnsi="Cambria"/>
          <w:w w:val="75"/>
          <w:sz w:val="24"/>
        </w:rPr>
        <w:t></w:t>
      </w:r>
      <w:r>
        <w:rPr>
          <w:rFonts w:ascii="Cambria" w:hAnsi="Cambria"/>
          <w:spacing w:val="25"/>
          <w:sz w:val="24"/>
        </w:rPr>
        <w:t> </w:t>
      </w:r>
      <w:r>
        <w:rPr>
          <w:rFonts w:ascii="Times New Roman" w:hAnsi="Times New Roman"/>
          <w:i/>
          <w:spacing w:val="-64"/>
          <w:w w:val="75"/>
          <w:sz w:val="24"/>
        </w:rPr>
        <w:t>y</w:t>
      </w:r>
      <w:r>
        <w:rPr>
          <w:rFonts w:ascii="Times New Roman" w:hAnsi="Times New Roman"/>
          <w:i/>
          <w:spacing w:val="-64"/>
          <w:w w:val="75"/>
          <w:position w:val="-5"/>
          <w:sz w:val="14"/>
        </w:rPr>
        <w:t>ia</w:t>
      </w:r>
    </w:p>
    <w:p>
      <w:pPr>
        <w:spacing w:before="129"/>
        <w:ind w:left="2" w:right="0" w:firstLine="0"/>
        <w:jc w:val="left"/>
        <w:rPr>
          <w:rFonts w:ascii="Times New Roman"/>
          <w:i/>
          <w:sz w:val="14"/>
        </w:rPr>
      </w:pPr>
      <w:r>
        <w:rPr/>
        <w:br w:type="column"/>
      </w:r>
      <w:r>
        <w:rPr>
          <w:rFonts w:ascii="Cambria"/>
          <w:spacing w:val="5"/>
          <w:w w:val="85"/>
          <w:sz w:val="31"/>
        </w:rPr>
        <w:t>(</w:t>
      </w:r>
      <w:r>
        <w:rPr>
          <w:rFonts w:ascii="Times New Roman"/>
          <w:i/>
          <w:spacing w:val="5"/>
          <w:w w:val="85"/>
          <w:sz w:val="24"/>
        </w:rPr>
        <w:t>y</w:t>
      </w:r>
      <w:r>
        <w:rPr>
          <w:rFonts w:ascii="Times New Roman"/>
          <w:i/>
          <w:spacing w:val="5"/>
          <w:w w:val="85"/>
          <w:position w:val="-5"/>
          <w:sz w:val="14"/>
        </w:rPr>
        <w:t>c</w:t>
      </w:r>
    </w:p>
    <w:p>
      <w:pPr>
        <w:spacing w:before="129"/>
        <w:ind w:left="-4" w:right="0" w:firstLine="0"/>
        <w:jc w:val="left"/>
        <w:rPr>
          <w:rFonts w:ascii="Times New Roman" w:hAnsi="Times New Roman"/>
          <w:i/>
          <w:sz w:val="14"/>
        </w:rPr>
      </w:pPr>
      <w:r>
        <w:rPr/>
        <w:br w:type="column"/>
      </w:r>
      <w:r>
        <w:rPr>
          <w:rFonts w:ascii="Times New Roman" w:hAnsi="Times New Roman"/>
          <w:w w:val="80"/>
          <w:sz w:val="24"/>
        </w:rPr>
        <w:t>,</w:t>
      </w:r>
      <w:r>
        <w:rPr>
          <w:rFonts w:ascii="Times New Roman" w:hAnsi="Times New Roman"/>
          <w:spacing w:val="-8"/>
          <w:w w:val="80"/>
          <w:sz w:val="24"/>
        </w:rPr>
        <w:t> </w:t>
      </w:r>
      <w:r>
        <w:rPr>
          <w:rFonts w:ascii="Cambria" w:hAnsi="Cambria"/>
          <w:i/>
          <w:w w:val="80"/>
          <w:sz w:val="25"/>
        </w:rPr>
        <w:t>β</w:t>
      </w:r>
      <w:r>
        <w:rPr>
          <w:rFonts w:ascii="Cambria" w:hAnsi="Cambria"/>
          <w:i/>
          <w:spacing w:val="-10"/>
          <w:w w:val="80"/>
          <w:sz w:val="25"/>
        </w:rPr>
        <w:t> </w:t>
      </w:r>
      <w:r>
        <w:rPr>
          <w:rFonts w:ascii="Times New Roman" w:hAnsi="Times New Roman"/>
          <w:w w:val="80"/>
          <w:sz w:val="24"/>
        </w:rPr>
        <w:t>,</w:t>
      </w:r>
      <w:r>
        <w:rPr>
          <w:rFonts w:ascii="Cambria" w:hAnsi="Cambria"/>
          <w:i/>
          <w:w w:val="80"/>
          <w:sz w:val="25"/>
        </w:rPr>
        <w:t></w:t>
      </w:r>
      <w:r>
        <w:rPr>
          <w:rFonts w:ascii="Cambria" w:hAnsi="Cambria"/>
          <w:i/>
          <w:spacing w:val="-9"/>
          <w:sz w:val="25"/>
        </w:rPr>
        <w:t> </w:t>
      </w:r>
      <w:r>
        <w:rPr>
          <w:rFonts w:ascii="Cambria" w:hAnsi="Cambria"/>
          <w:w w:val="80"/>
          <w:sz w:val="31"/>
        </w:rPr>
        <w:t>)</w:t>
      </w:r>
      <w:r>
        <w:rPr>
          <w:rFonts w:ascii="Cambria" w:hAnsi="Cambria"/>
          <w:spacing w:val="-20"/>
          <w:w w:val="80"/>
          <w:sz w:val="31"/>
        </w:rPr>
        <w:t> </w:t>
      </w:r>
      <w:r>
        <w:rPr>
          <w:rFonts w:ascii="Cambria" w:hAnsi="Cambria"/>
          <w:w w:val="80"/>
          <w:sz w:val="24"/>
        </w:rPr>
        <w:t>+</w:t>
      </w:r>
      <w:r>
        <w:rPr>
          <w:rFonts w:ascii="Cambria" w:hAnsi="Cambria"/>
          <w:spacing w:val="11"/>
          <w:sz w:val="24"/>
        </w:rPr>
        <w:t> </w:t>
      </w:r>
      <w:r>
        <w:rPr>
          <w:rFonts w:ascii="Times New Roman" w:hAnsi="Times New Roman"/>
          <w:i/>
          <w:w w:val="80"/>
          <w:sz w:val="24"/>
        </w:rPr>
        <w:t>M</w:t>
      </w:r>
      <w:r>
        <w:rPr>
          <w:rFonts w:ascii="Times New Roman" w:hAnsi="Times New Roman"/>
          <w:i/>
          <w:spacing w:val="-4"/>
          <w:sz w:val="24"/>
        </w:rPr>
        <w:t> </w:t>
      </w:r>
      <w:r>
        <w:rPr>
          <w:rFonts w:ascii="Times New Roman" w:hAnsi="Times New Roman"/>
          <w:i/>
          <w:spacing w:val="-10"/>
          <w:w w:val="80"/>
          <w:position w:val="-5"/>
          <w:sz w:val="14"/>
        </w:rPr>
        <w:t>x</w:t>
      </w:r>
    </w:p>
    <w:p>
      <w:pPr>
        <w:spacing w:before="195"/>
        <w:ind w:left="44" w:right="0" w:firstLine="0"/>
        <w:jc w:val="left"/>
        <w:rPr>
          <w:rFonts w:ascii="Times New Roman"/>
          <w:sz w:val="24"/>
        </w:rPr>
      </w:pPr>
      <w:r>
        <w:rPr/>
        <w:br w:type="column"/>
      </w:r>
      <w:r>
        <w:rPr>
          <w:rFonts w:ascii="Cambria"/>
          <w:sz w:val="24"/>
        </w:rPr>
        <w:t>+</w:t>
      </w:r>
      <w:r>
        <w:rPr>
          <w:rFonts w:ascii="Cambria"/>
          <w:spacing w:val="18"/>
          <w:sz w:val="24"/>
        </w:rPr>
        <w:t> </w:t>
      </w:r>
      <w:r>
        <w:rPr>
          <w:rFonts w:ascii="Times New Roman"/>
          <w:i/>
          <w:sz w:val="24"/>
        </w:rPr>
        <w:t>Ne</w:t>
      </w:r>
      <w:r>
        <w:rPr>
          <w:rFonts w:ascii="Times New Roman"/>
          <w:i/>
          <w:position w:val="-5"/>
          <w:sz w:val="14"/>
        </w:rPr>
        <w:t>x</w:t>
      </w:r>
      <w:r>
        <w:rPr>
          <w:rFonts w:ascii="Times New Roman"/>
          <w:i/>
          <w:spacing w:val="70"/>
          <w:position w:val="-5"/>
          <w:sz w:val="14"/>
        </w:rPr>
        <w:t> </w:t>
      </w:r>
      <w:r>
        <w:rPr>
          <w:rFonts w:ascii="Cambria"/>
          <w:sz w:val="24"/>
        </w:rPr>
        <w:t>=</w:t>
      </w:r>
      <w:r>
        <w:rPr>
          <w:rFonts w:ascii="Cambria"/>
          <w:spacing w:val="13"/>
          <w:sz w:val="24"/>
        </w:rPr>
        <w:t> </w:t>
      </w:r>
      <w:r>
        <w:rPr>
          <w:rFonts w:ascii="Times New Roman"/>
          <w:spacing w:val="-10"/>
          <w:sz w:val="24"/>
        </w:rPr>
        <w:t>0</w:t>
      </w:r>
    </w:p>
    <w:p>
      <w:pPr>
        <w:spacing w:after="0"/>
        <w:jc w:val="left"/>
        <w:rPr>
          <w:rFonts w:ascii="Times New Roman"/>
          <w:sz w:val="24"/>
        </w:rPr>
        <w:sectPr>
          <w:type w:val="continuous"/>
          <w:pgSz w:w="11910" w:h="16840"/>
          <w:pgMar w:header="0" w:footer="690" w:top="1920" w:bottom="280" w:left="900" w:right="880"/>
          <w:cols w:num="8" w:equalWidth="0">
            <w:col w:w="1213" w:space="40"/>
            <w:col w:w="225" w:space="39"/>
            <w:col w:w="409" w:space="39"/>
            <w:col w:w="283" w:space="40"/>
            <w:col w:w="941" w:space="40"/>
            <w:col w:w="283" w:space="39"/>
            <w:col w:w="1105" w:space="40"/>
            <w:col w:w="5394"/>
          </w:cols>
        </w:sectPr>
      </w:pPr>
    </w:p>
    <w:p>
      <w:pPr>
        <w:spacing w:line="390" w:lineRule="atLeast" w:before="52"/>
        <w:ind w:left="1060" w:right="-6" w:hanging="226"/>
        <w:jc w:val="left"/>
        <w:rPr>
          <w:rFonts w:ascii="Times New Roman" w:hAnsi="Times New Roman"/>
          <w:i/>
          <w:sz w:val="14"/>
        </w:rPr>
      </w:pPr>
      <w:r>
        <w:rPr>
          <w:rFonts w:ascii="Cambria" w:hAnsi="Cambria"/>
          <w:w w:val="110"/>
          <w:sz w:val="24"/>
        </w:rPr>
        <w:t>Σ</w:t>
      </w:r>
      <w:r>
        <w:rPr>
          <w:rFonts w:ascii="Cambria" w:hAnsi="Cambria"/>
          <w:spacing w:val="-15"/>
          <w:w w:val="110"/>
          <w:sz w:val="24"/>
        </w:rPr>
        <w:t> </w:t>
      </w:r>
      <w:r>
        <w:rPr>
          <w:rFonts w:ascii="Times New Roman" w:hAnsi="Times New Roman"/>
          <w:i/>
          <w:w w:val="105"/>
          <w:position w:val="2"/>
          <w:sz w:val="24"/>
        </w:rPr>
        <w:t>M</w:t>
      </w:r>
      <w:r>
        <w:rPr>
          <w:rFonts w:ascii="Times New Roman" w:hAnsi="Times New Roman"/>
          <w:i/>
          <w:spacing w:val="-16"/>
          <w:w w:val="105"/>
          <w:position w:val="2"/>
          <w:sz w:val="24"/>
        </w:rPr>
        <w:t> </w:t>
      </w:r>
      <w:r>
        <w:rPr>
          <w:rFonts w:ascii="Times New Roman" w:hAnsi="Times New Roman"/>
          <w:i/>
          <w:w w:val="105"/>
          <w:position w:val="2"/>
          <w:sz w:val="24"/>
          <w:vertAlign w:val="subscript"/>
        </w:rPr>
        <w:t>y</w:t>
      </w:r>
      <w:r>
        <w:rPr>
          <w:rFonts w:ascii="Times New Roman" w:hAnsi="Times New Roman"/>
          <w:i/>
          <w:w w:val="105"/>
          <w:position w:val="2"/>
          <w:sz w:val="24"/>
          <w:vertAlign w:val="baseline"/>
        </w:rPr>
        <w:t> </w:t>
      </w:r>
      <w:r>
        <w:rPr>
          <w:rFonts w:ascii="Times New Roman" w:hAnsi="Times New Roman"/>
          <w:i/>
          <w:spacing w:val="-10"/>
          <w:w w:val="105"/>
          <w:sz w:val="14"/>
          <w:vertAlign w:val="baseline"/>
        </w:rPr>
        <w:t>m</w:t>
      </w:r>
    </w:p>
    <w:p>
      <w:pPr>
        <w:spacing w:line="127" w:lineRule="exact" w:before="67"/>
        <w:ind w:left="319" w:right="499" w:firstLine="0"/>
        <w:jc w:val="center"/>
        <w:rPr>
          <w:rFonts w:ascii="Times New Roman"/>
          <w:i/>
          <w:sz w:val="14"/>
        </w:rPr>
      </w:pPr>
      <w:r>
        <w:rPr/>
        <w:br w:type="column"/>
      </w:r>
      <w:r>
        <w:rPr>
          <w:rFonts w:ascii="Times New Roman"/>
          <w:i/>
          <w:spacing w:val="-10"/>
          <w:sz w:val="14"/>
        </w:rPr>
        <w:t>n</w:t>
      </w:r>
    </w:p>
    <w:p>
      <w:pPr>
        <w:spacing w:line="206" w:lineRule="auto" w:before="0"/>
        <w:ind w:left="289" w:right="0" w:hanging="226"/>
        <w:jc w:val="left"/>
        <w:rPr>
          <w:rFonts w:ascii="Times New Roman" w:hAnsi="Times New Roman"/>
          <w:sz w:val="14"/>
        </w:rPr>
      </w:pPr>
      <w:r>
        <w:rPr>
          <w:rFonts w:ascii="Cambria" w:hAnsi="Cambria"/>
          <w:spacing w:val="-6"/>
          <w:position w:val="2"/>
          <w:sz w:val="24"/>
        </w:rPr>
        <w:t>=</w:t>
      </w:r>
      <w:r>
        <w:rPr>
          <w:rFonts w:ascii="Cambria" w:hAnsi="Cambria"/>
          <w:spacing w:val="1"/>
          <w:position w:val="2"/>
          <w:sz w:val="24"/>
        </w:rPr>
        <w:t> </w:t>
      </w:r>
      <w:r>
        <w:rPr>
          <w:rFonts w:ascii="Cambria" w:hAnsi="Cambria"/>
          <w:spacing w:val="-6"/>
          <w:sz w:val="24"/>
        </w:rPr>
        <w:t>Σ</w:t>
      </w:r>
      <w:r>
        <w:rPr>
          <w:rFonts w:ascii="Cambria" w:hAnsi="Cambria"/>
          <w:spacing w:val="-13"/>
          <w:sz w:val="24"/>
        </w:rPr>
        <w:t> </w:t>
      </w:r>
      <w:r>
        <w:rPr>
          <w:rFonts w:ascii="Cambria" w:hAnsi="Cambria"/>
          <w:spacing w:val="-6"/>
          <w:position w:val="2"/>
          <w:sz w:val="24"/>
        </w:rPr>
        <w:t></w:t>
      </w:r>
      <w:r>
        <w:rPr>
          <w:rFonts w:ascii="Times New Roman" w:hAnsi="Times New Roman"/>
          <w:i/>
          <w:spacing w:val="-6"/>
          <w:position w:val="2"/>
          <w:sz w:val="24"/>
        </w:rPr>
        <w:t>F</w:t>
      </w:r>
      <w:r>
        <w:rPr>
          <w:rFonts w:ascii="Times New Roman" w:hAnsi="Times New Roman"/>
          <w:i/>
          <w:spacing w:val="-6"/>
          <w:position w:val="2"/>
          <w:sz w:val="24"/>
          <w:vertAlign w:val="subscript"/>
        </w:rPr>
        <w:t>j</w:t>
      </w:r>
      <w:r>
        <w:rPr>
          <w:rFonts w:ascii="Cambria" w:hAnsi="Cambria"/>
          <w:i/>
          <w:spacing w:val="-6"/>
          <w:position w:val="2"/>
          <w:sz w:val="24"/>
          <w:vertAlign w:val="subscript"/>
        </w:rPr>
        <w:t>δ</w:t>
      </w:r>
      <w:r>
        <w:rPr>
          <w:rFonts w:ascii="Cambria" w:hAnsi="Cambria"/>
          <w:i/>
          <w:spacing w:val="-6"/>
          <w:position w:val="2"/>
          <w:sz w:val="24"/>
          <w:vertAlign w:val="baseline"/>
        </w:rPr>
        <w:t> </w:t>
      </w:r>
      <w:r>
        <w:rPr>
          <w:rFonts w:ascii="Times New Roman" w:hAnsi="Times New Roman"/>
          <w:i/>
          <w:sz w:val="14"/>
          <w:vertAlign w:val="baseline"/>
        </w:rPr>
        <w:t>j</w:t>
      </w:r>
      <w:r>
        <w:rPr>
          <w:rFonts w:ascii="Times New Roman" w:hAnsi="Times New Roman"/>
          <w:i/>
          <w:spacing w:val="-19"/>
          <w:sz w:val="14"/>
          <w:vertAlign w:val="baseline"/>
        </w:rPr>
        <w:t> </w:t>
      </w:r>
      <w:r>
        <w:rPr>
          <w:rFonts w:ascii="Cambria" w:hAnsi="Cambria"/>
          <w:sz w:val="14"/>
          <w:vertAlign w:val="baseline"/>
        </w:rPr>
        <w:t>=</w:t>
      </w:r>
      <w:r>
        <w:rPr>
          <w:rFonts w:ascii="Times New Roman" w:hAnsi="Times New Roman"/>
          <w:sz w:val="14"/>
          <w:vertAlign w:val="baseline"/>
        </w:rPr>
        <w:t>1</w:t>
      </w:r>
    </w:p>
    <w:p>
      <w:pPr>
        <w:spacing w:before="154"/>
        <w:ind w:left="54" w:right="0" w:firstLine="0"/>
        <w:jc w:val="left"/>
        <w:rPr>
          <w:rFonts w:ascii="Cambria" w:hAnsi="Cambria"/>
          <w:i/>
          <w:sz w:val="25"/>
        </w:rPr>
      </w:pPr>
      <w:r>
        <w:rPr/>
        <w:br w:type="column"/>
      </w:r>
      <w:r>
        <w:rPr>
          <w:rFonts w:ascii="Cambria" w:hAnsi="Cambria"/>
          <w:w w:val="90"/>
          <w:sz w:val="24"/>
        </w:rPr>
        <w:t></w:t>
      </w:r>
      <w:r>
        <w:rPr>
          <w:rFonts w:ascii="Cambria" w:hAnsi="Cambria"/>
          <w:spacing w:val="-17"/>
          <w:w w:val="90"/>
          <w:sz w:val="24"/>
        </w:rPr>
        <w:t> </w:t>
      </w:r>
      <w:r>
        <w:rPr>
          <w:rFonts w:ascii="Cambria" w:hAnsi="Cambria"/>
          <w:i/>
          <w:w w:val="90"/>
          <w:sz w:val="25"/>
        </w:rPr>
        <w:t>σ</w:t>
      </w:r>
      <w:r>
        <w:rPr>
          <w:rFonts w:ascii="Cambria" w:hAnsi="Cambria"/>
          <w:i/>
          <w:spacing w:val="-37"/>
          <w:w w:val="90"/>
          <w:sz w:val="25"/>
        </w:rPr>
        <w:t> </w:t>
      </w:r>
      <w:r>
        <w:rPr>
          <w:rFonts w:ascii="Times New Roman" w:hAnsi="Times New Roman"/>
          <w:i/>
          <w:spacing w:val="-68"/>
          <w:w w:val="90"/>
          <w:sz w:val="25"/>
          <w:vertAlign w:val="subscript"/>
        </w:rPr>
        <w:t>j</w:t>
      </w:r>
      <w:r>
        <w:rPr>
          <w:rFonts w:ascii="Cambria" w:hAnsi="Cambria"/>
          <w:i/>
          <w:spacing w:val="-68"/>
          <w:w w:val="90"/>
          <w:sz w:val="25"/>
          <w:vertAlign w:val="subscript"/>
        </w:rPr>
        <w:t>δ</w:t>
      </w:r>
    </w:p>
    <w:p>
      <w:pPr>
        <w:spacing w:before="97"/>
        <w:ind w:left="18" w:right="0" w:firstLine="0"/>
        <w:jc w:val="left"/>
        <w:rPr>
          <w:rFonts w:ascii="Times New Roman"/>
          <w:i/>
          <w:sz w:val="14"/>
        </w:rPr>
      </w:pPr>
      <w:r>
        <w:rPr/>
        <w:br w:type="column"/>
      </w:r>
      <w:r>
        <w:rPr>
          <w:rFonts w:ascii="Cambria"/>
          <w:spacing w:val="5"/>
          <w:w w:val="85"/>
          <w:sz w:val="31"/>
        </w:rPr>
        <w:t>(</w:t>
      </w:r>
      <w:r>
        <w:rPr>
          <w:rFonts w:ascii="Times New Roman"/>
          <w:i/>
          <w:spacing w:val="5"/>
          <w:w w:val="85"/>
          <w:sz w:val="24"/>
        </w:rPr>
        <w:t>y</w:t>
      </w:r>
      <w:r>
        <w:rPr>
          <w:rFonts w:ascii="Times New Roman"/>
          <w:i/>
          <w:spacing w:val="5"/>
          <w:w w:val="85"/>
          <w:position w:val="-5"/>
          <w:sz w:val="14"/>
        </w:rPr>
        <w:t>c</w:t>
      </w:r>
    </w:p>
    <w:p>
      <w:pPr>
        <w:spacing w:before="97"/>
        <w:ind w:left="-4" w:right="0" w:firstLine="0"/>
        <w:jc w:val="left"/>
        <w:rPr>
          <w:rFonts w:ascii="Times New Roman" w:hAnsi="Times New Roman"/>
          <w:i/>
          <w:sz w:val="14"/>
        </w:rPr>
      </w:pPr>
      <w:r>
        <w:rPr/>
        <w:br w:type="column"/>
      </w:r>
      <w:r>
        <w:rPr>
          <w:rFonts w:ascii="Times New Roman" w:hAnsi="Times New Roman"/>
          <w:w w:val="75"/>
          <w:sz w:val="24"/>
        </w:rPr>
        <w:t>,</w:t>
      </w:r>
      <w:r>
        <w:rPr>
          <w:rFonts w:ascii="Times New Roman" w:hAnsi="Times New Roman"/>
          <w:spacing w:val="-1"/>
          <w:w w:val="75"/>
          <w:sz w:val="24"/>
        </w:rPr>
        <w:t> </w:t>
      </w:r>
      <w:r>
        <w:rPr>
          <w:rFonts w:ascii="Cambria" w:hAnsi="Cambria"/>
          <w:i/>
          <w:w w:val="75"/>
          <w:sz w:val="25"/>
        </w:rPr>
        <w:t>β</w:t>
      </w:r>
      <w:r>
        <w:rPr>
          <w:rFonts w:ascii="Cambria" w:hAnsi="Cambria"/>
          <w:i/>
          <w:spacing w:val="-12"/>
          <w:sz w:val="25"/>
        </w:rPr>
        <w:t> </w:t>
      </w:r>
      <w:r>
        <w:rPr>
          <w:rFonts w:ascii="Times New Roman" w:hAnsi="Times New Roman"/>
          <w:w w:val="75"/>
          <w:sz w:val="24"/>
        </w:rPr>
        <w:t>,</w:t>
      </w:r>
      <w:r>
        <w:rPr>
          <w:rFonts w:ascii="Cambria" w:hAnsi="Cambria"/>
          <w:i/>
          <w:w w:val="75"/>
          <w:sz w:val="25"/>
        </w:rPr>
        <w:t></w:t>
      </w:r>
      <w:r>
        <w:rPr>
          <w:rFonts w:ascii="Cambria" w:hAnsi="Cambria"/>
          <w:i/>
          <w:spacing w:val="-4"/>
          <w:sz w:val="25"/>
        </w:rPr>
        <w:t> </w:t>
      </w:r>
      <w:r>
        <w:rPr>
          <w:rFonts w:ascii="Cambria" w:hAnsi="Cambria"/>
          <w:w w:val="75"/>
          <w:sz w:val="31"/>
        </w:rPr>
        <w:t>)</w:t>
      </w:r>
      <w:r>
        <w:rPr>
          <w:rFonts w:ascii="Cambria" w:hAnsi="Cambria"/>
          <w:w w:val="75"/>
          <w:sz w:val="24"/>
        </w:rPr>
        <w:t></w:t>
      </w:r>
      <w:r>
        <w:rPr>
          <w:rFonts w:ascii="Cambria" w:hAnsi="Cambria"/>
          <w:spacing w:val="13"/>
          <w:sz w:val="24"/>
        </w:rPr>
        <w:t> </w:t>
      </w:r>
      <w:r>
        <w:rPr>
          <w:rFonts w:ascii="Times New Roman" w:hAnsi="Times New Roman"/>
          <w:i/>
          <w:spacing w:val="-94"/>
          <w:w w:val="75"/>
          <w:sz w:val="24"/>
        </w:rPr>
        <w:t>x</w:t>
      </w:r>
      <w:r>
        <w:rPr>
          <w:rFonts w:ascii="Times New Roman" w:hAnsi="Times New Roman"/>
          <w:i/>
          <w:spacing w:val="-34"/>
          <w:w w:val="75"/>
          <w:sz w:val="24"/>
        </w:rPr>
        <w:t> </w:t>
      </w:r>
      <w:r>
        <w:rPr>
          <w:rFonts w:ascii="Times New Roman" w:hAnsi="Times New Roman"/>
          <w:i/>
          <w:spacing w:val="-24"/>
          <w:w w:val="75"/>
          <w:position w:val="-5"/>
          <w:sz w:val="14"/>
        </w:rPr>
        <w:t>j</w:t>
      </w:r>
    </w:p>
    <w:p>
      <w:pPr>
        <w:spacing w:before="97"/>
        <w:ind w:left="1" w:right="0" w:firstLine="0"/>
        <w:jc w:val="left"/>
        <w:rPr>
          <w:rFonts w:ascii="Times New Roman"/>
          <w:i/>
          <w:sz w:val="14"/>
        </w:rPr>
      </w:pPr>
      <w:r>
        <w:rPr/>
        <w:br w:type="column"/>
      </w:r>
      <w:r>
        <w:rPr>
          <w:rFonts w:ascii="Cambria"/>
          <w:spacing w:val="5"/>
          <w:w w:val="85"/>
          <w:sz w:val="31"/>
        </w:rPr>
        <w:t>(</w:t>
      </w:r>
      <w:r>
        <w:rPr>
          <w:rFonts w:ascii="Times New Roman"/>
          <w:i/>
          <w:spacing w:val="5"/>
          <w:w w:val="85"/>
          <w:sz w:val="24"/>
        </w:rPr>
        <w:t>y</w:t>
      </w:r>
      <w:r>
        <w:rPr>
          <w:rFonts w:ascii="Times New Roman"/>
          <w:i/>
          <w:spacing w:val="5"/>
          <w:w w:val="85"/>
          <w:position w:val="-5"/>
          <w:sz w:val="14"/>
        </w:rPr>
        <w:t>c</w:t>
      </w:r>
    </w:p>
    <w:p>
      <w:pPr>
        <w:spacing w:before="97"/>
        <w:ind w:left="-4" w:right="0" w:firstLine="0"/>
        <w:jc w:val="left"/>
        <w:rPr>
          <w:rFonts w:ascii="Cambria" w:hAnsi="Cambria"/>
          <w:sz w:val="24"/>
        </w:rPr>
      </w:pPr>
      <w:r>
        <w:rPr/>
        <w:br w:type="column"/>
      </w:r>
      <w:r>
        <w:rPr>
          <w:rFonts w:ascii="Times New Roman" w:hAnsi="Times New Roman"/>
          <w:w w:val="70"/>
          <w:sz w:val="24"/>
        </w:rPr>
        <w:t>,</w:t>
      </w:r>
      <w:r>
        <w:rPr>
          <w:rFonts w:ascii="Times New Roman" w:hAnsi="Times New Roman"/>
          <w:spacing w:val="-17"/>
          <w:sz w:val="24"/>
        </w:rPr>
        <w:t> </w:t>
      </w:r>
      <w:r>
        <w:rPr>
          <w:rFonts w:ascii="Cambria" w:hAnsi="Cambria"/>
          <w:i/>
          <w:w w:val="70"/>
          <w:sz w:val="25"/>
        </w:rPr>
        <w:t>β</w:t>
      </w:r>
      <w:r>
        <w:rPr>
          <w:rFonts w:ascii="Cambria" w:hAnsi="Cambria"/>
          <w:i/>
          <w:spacing w:val="-1"/>
          <w:w w:val="70"/>
          <w:sz w:val="25"/>
        </w:rPr>
        <w:t> </w:t>
      </w:r>
      <w:r>
        <w:rPr>
          <w:rFonts w:ascii="Times New Roman" w:hAnsi="Times New Roman"/>
          <w:w w:val="70"/>
          <w:sz w:val="24"/>
        </w:rPr>
        <w:t>,</w:t>
      </w:r>
      <w:r>
        <w:rPr>
          <w:rFonts w:ascii="Cambria" w:hAnsi="Cambria"/>
          <w:i/>
          <w:w w:val="70"/>
          <w:sz w:val="25"/>
        </w:rPr>
        <w:t></w:t>
      </w:r>
      <w:r>
        <w:rPr>
          <w:rFonts w:ascii="Cambria" w:hAnsi="Cambria"/>
          <w:i/>
          <w:spacing w:val="-7"/>
          <w:sz w:val="25"/>
        </w:rPr>
        <w:t> </w:t>
      </w:r>
      <w:r>
        <w:rPr>
          <w:rFonts w:ascii="Cambria" w:hAnsi="Cambria"/>
          <w:w w:val="70"/>
          <w:sz w:val="31"/>
        </w:rPr>
        <w:t>)</w:t>
      </w:r>
      <w:r>
        <w:rPr>
          <w:rFonts w:ascii="Cambria" w:hAnsi="Cambria"/>
          <w:spacing w:val="-9"/>
          <w:w w:val="70"/>
          <w:sz w:val="31"/>
        </w:rPr>
        <w:t> </w:t>
      </w:r>
      <w:r>
        <w:rPr>
          <w:rFonts w:ascii="Cambria" w:hAnsi="Cambria"/>
          <w:spacing w:val="-10"/>
          <w:w w:val="70"/>
          <w:sz w:val="24"/>
        </w:rPr>
        <w:t>+</w:t>
      </w:r>
    </w:p>
    <w:p>
      <w:pPr>
        <w:spacing w:after="0"/>
        <w:jc w:val="left"/>
        <w:rPr>
          <w:rFonts w:ascii="Cambria" w:hAnsi="Cambria"/>
          <w:sz w:val="24"/>
        </w:rPr>
        <w:sectPr>
          <w:type w:val="continuous"/>
          <w:pgSz w:w="11910" w:h="16840"/>
          <w:pgMar w:header="0" w:footer="690" w:top="1920" w:bottom="280" w:left="900" w:right="880"/>
          <w:cols w:num="7" w:equalWidth="0">
            <w:col w:w="1368" w:space="40"/>
            <w:col w:w="918" w:space="39"/>
            <w:col w:w="457" w:space="39"/>
            <w:col w:w="299" w:space="40"/>
            <w:col w:w="873" w:space="40"/>
            <w:col w:w="284" w:space="40"/>
            <w:col w:w="5693"/>
          </w:cols>
        </w:sectPr>
      </w:pPr>
    </w:p>
    <w:p>
      <w:pPr>
        <w:spacing w:line="248" w:lineRule="exact" w:before="0"/>
        <w:ind w:left="835" w:right="0" w:firstLine="0"/>
        <w:jc w:val="left"/>
        <w:rPr>
          <w:rFonts w:ascii="Times New Roman" w:hAnsi="Times New Roman"/>
          <w:sz w:val="24"/>
        </w:rPr>
      </w:pPr>
      <w:r>
        <w:rPr>
          <w:rFonts w:ascii="Cambria" w:hAnsi="Cambria"/>
          <w:w w:val="90"/>
          <w:position w:val="2"/>
          <w:sz w:val="24"/>
        </w:rPr>
        <w:t>+</w:t>
      </w:r>
      <w:r>
        <w:rPr>
          <w:rFonts w:ascii="Cambria" w:hAnsi="Cambria"/>
          <w:spacing w:val="-2"/>
          <w:position w:val="2"/>
          <w:sz w:val="24"/>
        </w:rPr>
        <w:t> </w:t>
      </w:r>
      <w:r>
        <w:rPr>
          <w:rFonts w:ascii="Cambria" w:hAnsi="Cambria"/>
          <w:w w:val="90"/>
          <w:sz w:val="24"/>
        </w:rPr>
        <w:t>Σ</w:t>
      </w:r>
      <w:r>
        <w:rPr>
          <w:rFonts w:ascii="Cambria" w:hAnsi="Cambria"/>
          <w:spacing w:val="31"/>
          <w:sz w:val="24"/>
        </w:rPr>
        <w:t> </w:t>
      </w:r>
      <w:r>
        <w:rPr>
          <w:rFonts w:ascii="Times New Roman" w:hAnsi="Times New Roman"/>
          <w:i/>
          <w:w w:val="90"/>
          <w:position w:val="2"/>
          <w:sz w:val="24"/>
        </w:rPr>
        <w:t>f</w:t>
      </w:r>
      <w:r>
        <w:rPr>
          <w:rFonts w:ascii="Times New Roman" w:hAnsi="Times New Roman"/>
          <w:i/>
          <w:w w:val="90"/>
          <w:position w:val="2"/>
          <w:sz w:val="24"/>
          <w:vertAlign w:val="subscript"/>
        </w:rPr>
        <w:t>ia</w:t>
      </w:r>
      <w:r>
        <w:rPr>
          <w:rFonts w:ascii="Times New Roman" w:hAnsi="Times New Roman"/>
          <w:i/>
          <w:spacing w:val="17"/>
          <w:position w:val="2"/>
          <w:sz w:val="24"/>
          <w:vertAlign w:val="baseline"/>
        </w:rPr>
        <w:t> </w:t>
      </w:r>
      <w:r>
        <w:rPr>
          <w:rFonts w:ascii="Cambria" w:hAnsi="Cambria"/>
          <w:spacing w:val="9"/>
          <w:w w:val="90"/>
          <w:position w:val="2"/>
          <w:sz w:val="24"/>
          <w:vertAlign w:val="baseline"/>
        </w:rPr>
        <w:t></w:t>
      </w:r>
      <w:r>
        <w:rPr>
          <w:rFonts w:ascii="Cambria" w:hAnsi="Cambria"/>
          <w:i/>
          <w:spacing w:val="9"/>
          <w:w w:val="90"/>
          <w:position w:val="2"/>
          <w:sz w:val="25"/>
          <w:vertAlign w:val="baseline"/>
        </w:rPr>
        <w:t>σ</w:t>
      </w:r>
      <w:r>
        <w:rPr>
          <w:rFonts w:ascii="Cambria" w:hAnsi="Cambria"/>
          <w:i/>
          <w:spacing w:val="-11"/>
          <w:w w:val="90"/>
          <w:position w:val="2"/>
          <w:sz w:val="25"/>
          <w:vertAlign w:val="baseline"/>
        </w:rPr>
        <w:t> </w:t>
      </w:r>
      <w:r>
        <w:rPr>
          <w:rFonts w:ascii="Times New Roman" w:hAnsi="Times New Roman"/>
          <w:i/>
          <w:w w:val="90"/>
          <w:position w:val="2"/>
          <w:sz w:val="25"/>
          <w:vertAlign w:val="subscript"/>
        </w:rPr>
        <w:t>ia</w:t>
      </w:r>
      <w:r>
        <w:rPr>
          <w:rFonts w:ascii="Times New Roman" w:hAnsi="Times New Roman"/>
          <w:i/>
          <w:spacing w:val="-14"/>
          <w:w w:val="90"/>
          <w:position w:val="2"/>
          <w:sz w:val="25"/>
          <w:vertAlign w:val="baseline"/>
        </w:rPr>
        <w:t> </w:t>
      </w:r>
      <w:r>
        <w:rPr>
          <w:rFonts w:ascii="Cambria" w:hAnsi="Cambria"/>
          <w:spacing w:val="10"/>
          <w:w w:val="90"/>
          <w:position w:val="2"/>
          <w:sz w:val="31"/>
          <w:vertAlign w:val="baseline"/>
        </w:rPr>
        <w:t>(</w:t>
      </w:r>
      <w:r>
        <w:rPr>
          <w:rFonts w:ascii="Times New Roman" w:hAnsi="Times New Roman"/>
          <w:i/>
          <w:spacing w:val="10"/>
          <w:w w:val="90"/>
          <w:position w:val="2"/>
          <w:sz w:val="24"/>
          <w:vertAlign w:val="baseline"/>
        </w:rPr>
        <w:t>y</w:t>
      </w:r>
      <w:r>
        <w:rPr>
          <w:rFonts w:ascii="Times New Roman" w:hAnsi="Times New Roman"/>
          <w:i/>
          <w:spacing w:val="10"/>
          <w:w w:val="90"/>
          <w:position w:val="2"/>
          <w:sz w:val="24"/>
          <w:vertAlign w:val="subscript"/>
        </w:rPr>
        <w:t>c</w:t>
      </w:r>
      <w:r>
        <w:rPr>
          <w:rFonts w:ascii="Times New Roman" w:hAnsi="Times New Roman"/>
          <w:i/>
          <w:spacing w:val="-18"/>
          <w:w w:val="90"/>
          <w:position w:val="2"/>
          <w:sz w:val="24"/>
          <w:vertAlign w:val="baseline"/>
        </w:rPr>
        <w:t> </w:t>
      </w:r>
      <w:r>
        <w:rPr>
          <w:rFonts w:ascii="Times New Roman" w:hAnsi="Times New Roman"/>
          <w:w w:val="90"/>
          <w:position w:val="2"/>
          <w:sz w:val="24"/>
          <w:vertAlign w:val="baseline"/>
        </w:rPr>
        <w:t>,</w:t>
      </w:r>
      <w:r>
        <w:rPr>
          <w:rFonts w:ascii="Times New Roman" w:hAnsi="Times New Roman"/>
          <w:spacing w:val="-18"/>
          <w:w w:val="90"/>
          <w:position w:val="2"/>
          <w:sz w:val="24"/>
          <w:vertAlign w:val="baseline"/>
        </w:rPr>
        <w:t> </w:t>
      </w:r>
      <w:r>
        <w:rPr>
          <w:rFonts w:ascii="Cambria" w:hAnsi="Cambria"/>
          <w:i/>
          <w:w w:val="90"/>
          <w:position w:val="2"/>
          <w:sz w:val="25"/>
          <w:vertAlign w:val="baseline"/>
        </w:rPr>
        <w:t>β</w:t>
      </w:r>
      <w:r>
        <w:rPr>
          <w:rFonts w:ascii="Cambria" w:hAnsi="Cambria"/>
          <w:i/>
          <w:spacing w:val="-19"/>
          <w:w w:val="90"/>
          <w:position w:val="2"/>
          <w:sz w:val="25"/>
          <w:vertAlign w:val="baseline"/>
        </w:rPr>
        <w:t> </w:t>
      </w:r>
      <w:r>
        <w:rPr>
          <w:rFonts w:ascii="Times New Roman" w:hAnsi="Times New Roman"/>
          <w:w w:val="90"/>
          <w:position w:val="2"/>
          <w:sz w:val="24"/>
          <w:vertAlign w:val="baseline"/>
        </w:rPr>
        <w:t>,</w:t>
      </w:r>
      <w:r>
        <w:rPr>
          <w:rFonts w:ascii="Cambria" w:hAnsi="Cambria"/>
          <w:i/>
          <w:w w:val="90"/>
          <w:position w:val="2"/>
          <w:sz w:val="25"/>
          <w:vertAlign w:val="baseline"/>
        </w:rPr>
        <w:t></w:t>
      </w:r>
      <w:r>
        <w:rPr>
          <w:rFonts w:ascii="Cambria" w:hAnsi="Cambria"/>
          <w:i/>
          <w:spacing w:val="-8"/>
          <w:w w:val="90"/>
          <w:position w:val="2"/>
          <w:sz w:val="25"/>
          <w:vertAlign w:val="baseline"/>
        </w:rPr>
        <w:t> </w:t>
      </w:r>
      <w:r>
        <w:rPr>
          <w:rFonts w:ascii="Cambria" w:hAnsi="Cambria"/>
          <w:w w:val="90"/>
          <w:position w:val="2"/>
          <w:sz w:val="31"/>
          <w:vertAlign w:val="baseline"/>
        </w:rPr>
        <w:t>)</w:t>
      </w:r>
      <w:r>
        <w:rPr>
          <w:rFonts w:ascii="Cambria" w:hAnsi="Cambria"/>
          <w:w w:val="90"/>
          <w:position w:val="2"/>
          <w:sz w:val="24"/>
          <w:vertAlign w:val="baseline"/>
        </w:rPr>
        <w:t></w:t>
      </w:r>
      <w:r>
        <w:rPr>
          <w:rFonts w:ascii="Cambria" w:hAnsi="Cambria"/>
          <w:spacing w:val="-3"/>
          <w:position w:val="2"/>
          <w:sz w:val="24"/>
          <w:vertAlign w:val="baseline"/>
        </w:rPr>
        <w:t> </w:t>
      </w:r>
      <w:r>
        <w:rPr>
          <w:rFonts w:ascii="Times New Roman" w:hAnsi="Times New Roman"/>
          <w:i/>
          <w:w w:val="90"/>
          <w:position w:val="2"/>
          <w:sz w:val="24"/>
          <w:vertAlign w:val="baseline"/>
        </w:rPr>
        <w:t>x</w:t>
      </w:r>
      <w:r>
        <w:rPr>
          <w:rFonts w:ascii="Times New Roman" w:hAnsi="Times New Roman"/>
          <w:i/>
          <w:w w:val="90"/>
          <w:position w:val="2"/>
          <w:sz w:val="24"/>
          <w:vertAlign w:val="subscript"/>
        </w:rPr>
        <w:t>ia</w:t>
      </w:r>
      <w:r>
        <w:rPr>
          <w:rFonts w:ascii="Times New Roman" w:hAnsi="Times New Roman"/>
          <w:i/>
          <w:spacing w:val="-15"/>
          <w:w w:val="90"/>
          <w:position w:val="2"/>
          <w:sz w:val="24"/>
          <w:vertAlign w:val="baseline"/>
        </w:rPr>
        <w:t> </w:t>
      </w:r>
      <w:r>
        <w:rPr>
          <w:rFonts w:ascii="Cambria" w:hAnsi="Cambria"/>
          <w:spacing w:val="10"/>
          <w:w w:val="90"/>
          <w:position w:val="2"/>
          <w:sz w:val="31"/>
          <w:vertAlign w:val="baseline"/>
        </w:rPr>
        <w:t>(</w:t>
      </w:r>
      <w:r>
        <w:rPr>
          <w:rFonts w:ascii="Times New Roman" w:hAnsi="Times New Roman"/>
          <w:i/>
          <w:spacing w:val="10"/>
          <w:w w:val="90"/>
          <w:position w:val="2"/>
          <w:sz w:val="24"/>
          <w:vertAlign w:val="baseline"/>
        </w:rPr>
        <w:t>y</w:t>
      </w:r>
      <w:r>
        <w:rPr>
          <w:rFonts w:ascii="Times New Roman" w:hAnsi="Times New Roman"/>
          <w:i/>
          <w:spacing w:val="10"/>
          <w:w w:val="90"/>
          <w:position w:val="2"/>
          <w:sz w:val="24"/>
          <w:vertAlign w:val="subscript"/>
        </w:rPr>
        <w:t>c</w:t>
      </w:r>
      <w:r>
        <w:rPr>
          <w:rFonts w:ascii="Times New Roman" w:hAnsi="Times New Roman"/>
          <w:i/>
          <w:spacing w:val="-18"/>
          <w:w w:val="90"/>
          <w:position w:val="2"/>
          <w:sz w:val="24"/>
          <w:vertAlign w:val="baseline"/>
        </w:rPr>
        <w:t> </w:t>
      </w:r>
      <w:r>
        <w:rPr>
          <w:rFonts w:ascii="Times New Roman" w:hAnsi="Times New Roman"/>
          <w:w w:val="90"/>
          <w:position w:val="2"/>
          <w:sz w:val="24"/>
          <w:vertAlign w:val="baseline"/>
        </w:rPr>
        <w:t>,</w:t>
      </w:r>
      <w:r>
        <w:rPr>
          <w:rFonts w:ascii="Times New Roman" w:hAnsi="Times New Roman"/>
          <w:spacing w:val="-18"/>
          <w:w w:val="90"/>
          <w:position w:val="2"/>
          <w:sz w:val="24"/>
          <w:vertAlign w:val="baseline"/>
        </w:rPr>
        <w:t> </w:t>
      </w:r>
      <w:r>
        <w:rPr>
          <w:rFonts w:ascii="Cambria" w:hAnsi="Cambria"/>
          <w:i/>
          <w:w w:val="90"/>
          <w:position w:val="2"/>
          <w:sz w:val="25"/>
          <w:vertAlign w:val="baseline"/>
        </w:rPr>
        <w:t>β</w:t>
      </w:r>
      <w:r>
        <w:rPr>
          <w:rFonts w:ascii="Cambria" w:hAnsi="Cambria"/>
          <w:i/>
          <w:spacing w:val="-16"/>
          <w:w w:val="90"/>
          <w:position w:val="2"/>
          <w:sz w:val="25"/>
          <w:vertAlign w:val="baseline"/>
        </w:rPr>
        <w:t> </w:t>
      </w:r>
      <w:r>
        <w:rPr>
          <w:rFonts w:ascii="Times New Roman" w:hAnsi="Times New Roman"/>
          <w:w w:val="90"/>
          <w:position w:val="2"/>
          <w:sz w:val="24"/>
          <w:vertAlign w:val="baseline"/>
        </w:rPr>
        <w:t>,</w:t>
      </w:r>
      <w:r>
        <w:rPr>
          <w:rFonts w:ascii="Cambria" w:hAnsi="Cambria"/>
          <w:i/>
          <w:w w:val="90"/>
          <w:position w:val="2"/>
          <w:sz w:val="25"/>
          <w:vertAlign w:val="baseline"/>
        </w:rPr>
        <w:t></w:t>
      </w:r>
      <w:r>
        <w:rPr>
          <w:rFonts w:ascii="Cambria" w:hAnsi="Cambria"/>
          <w:i/>
          <w:spacing w:val="-8"/>
          <w:w w:val="90"/>
          <w:position w:val="2"/>
          <w:sz w:val="25"/>
          <w:vertAlign w:val="baseline"/>
        </w:rPr>
        <w:t> </w:t>
      </w:r>
      <w:r>
        <w:rPr>
          <w:rFonts w:ascii="Cambria" w:hAnsi="Cambria"/>
          <w:w w:val="90"/>
          <w:position w:val="2"/>
          <w:sz w:val="31"/>
          <w:vertAlign w:val="baseline"/>
        </w:rPr>
        <w:t>)</w:t>
      </w:r>
      <w:r>
        <w:rPr>
          <w:rFonts w:ascii="Cambria" w:hAnsi="Cambria"/>
          <w:spacing w:val="-31"/>
          <w:w w:val="90"/>
          <w:position w:val="2"/>
          <w:sz w:val="31"/>
          <w:vertAlign w:val="baseline"/>
        </w:rPr>
        <w:t> </w:t>
      </w:r>
      <w:r>
        <w:rPr>
          <w:rFonts w:ascii="Cambria" w:hAnsi="Cambria"/>
          <w:w w:val="90"/>
          <w:position w:val="2"/>
          <w:sz w:val="24"/>
          <w:vertAlign w:val="baseline"/>
        </w:rPr>
        <w:t>+</w:t>
      </w:r>
      <w:r>
        <w:rPr>
          <w:rFonts w:ascii="Cambria" w:hAnsi="Cambria"/>
          <w:spacing w:val="5"/>
          <w:position w:val="2"/>
          <w:sz w:val="24"/>
          <w:vertAlign w:val="baseline"/>
        </w:rPr>
        <w:t> </w:t>
      </w:r>
      <w:r>
        <w:rPr>
          <w:rFonts w:ascii="Times New Roman" w:hAnsi="Times New Roman"/>
          <w:i/>
          <w:w w:val="90"/>
          <w:position w:val="2"/>
          <w:sz w:val="24"/>
          <w:vertAlign w:val="baseline"/>
        </w:rPr>
        <w:t>M</w:t>
      </w:r>
      <w:r>
        <w:rPr>
          <w:rFonts w:ascii="Times New Roman" w:hAnsi="Times New Roman"/>
          <w:i/>
          <w:spacing w:val="-6"/>
          <w:position w:val="2"/>
          <w:sz w:val="24"/>
          <w:vertAlign w:val="baseline"/>
        </w:rPr>
        <w:t> </w:t>
      </w:r>
      <w:r>
        <w:rPr>
          <w:rFonts w:ascii="Times New Roman" w:hAnsi="Times New Roman"/>
          <w:i/>
          <w:w w:val="90"/>
          <w:position w:val="2"/>
          <w:sz w:val="24"/>
          <w:vertAlign w:val="subscript"/>
        </w:rPr>
        <w:t>y</w:t>
      </w:r>
      <w:r>
        <w:rPr>
          <w:rFonts w:ascii="Times New Roman" w:hAnsi="Times New Roman"/>
          <w:i/>
          <w:spacing w:val="28"/>
          <w:position w:val="2"/>
          <w:sz w:val="24"/>
          <w:vertAlign w:val="baseline"/>
        </w:rPr>
        <w:t> </w:t>
      </w:r>
      <w:r>
        <w:rPr>
          <w:rFonts w:ascii="Cambria" w:hAnsi="Cambria"/>
          <w:w w:val="90"/>
          <w:position w:val="2"/>
          <w:sz w:val="24"/>
          <w:vertAlign w:val="baseline"/>
        </w:rPr>
        <w:t>+</w:t>
      </w:r>
      <w:r>
        <w:rPr>
          <w:rFonts w:ascii="Cambria" w:hAnsi="Cambria"/>
          <w:spacing w:val="11"/>
          <w:position w:val="2"/>
          <w:sz w:val="24"/>
          <w:vertAlign w:val="baseline"/>
        </w:rPr>
        <w:t> </w:t>
      </w:r>
      <w:r>
        <w:rPr>
          <w:rFonts w:ascii="Times New Roman" w:hAnsi="Times New Roman"/>
          <w:i/>
          <w:w w:val="90"/>
          <w:position w:val="2"/>
          <w:sz w:val="24"/>
          <w:vertAlign w:val="baseline"/>
        </w:rPr>
        <w:t>Ne</w:t>
      </w:r>
      <w:r>
        <w:rPr>
          <w:rFonts w:ascii="Times New Roman" w:hAnsi="Times New Roman"/>
          <w:i/>
          <w:w w:val="90"/>
          <w:position w:val="2"/>
          <w:sz w:val="24"/>
          <w:vertAlign w:val="subscript"/>
        </w:rPr>
        <w:t>y</w:t>
      </w:r>
      <w:r>
        <w:rPr>
          <w:rFonts w:ascii="Times New Roman" w:hAnsi="Times New Roman"/>
          <w:i/>
          <w:spacing w:val="41"/>
          <w:position w:val="2"/>
          <w:sz w:val="24"/>
          <w:vertAlign w:val="baseline"/>
        </w:rPr>
        <w:t> </w:t>
      </w:r>
      <w:r>
        <w:rPr>
          <w:rFonts w:ascii="Cambria" w:hAnsi="Cambria"/>
          <w:w w:val="90"/>
          <w:position w:val="2"/>
          <w:sz w:val="24"/>
          <w:vertAlign w:val="baseline"/>
        </w:rPr>
        <w:t>=</w:t>
      </w:r>
      <w:r>
        <w:rPr>
          <w:rFonts w:ascii="Cambria" w:hAnsi="Cambria"/>
          <w:spacing w:val="10"/>
          <w:position w:val="2"/>
          <w:sz w:val="24"/>
          <w:vertAlign w:val="baseline"/>
        </w:rPr>
        <w:t> </w:t>
      </w:r>
      <w:r>
        <w:rPr>
          <w:rFonts w:ascii="Times New Roman" w:hAnsi="Times New Roman"/>
          <w:spacing w:val="-12"/>
          <w:w w:val="90"/>
          <w:position w:val="2"/>
          <w:sz w:val="24"/>
          <w:vertAlign w:val="baseline"/>
        </w:rPr>
        <w:t>0</w:t>
      </w:r>
    </w:p>
    <w:p>
      <w:pPr>
        <w:spacing w:line="152" w:lineRule="exact" w:before="0"/>
        <w:ind w:left="1019" w:right="0" w:firstLine="0"/>
        <w:jc w:val="left"/>
        <w:rPr>
          <w:rFonts w:ascii="Times New Roman"/>
          <w:sz w:val="14"/>
        </w:rPr>
      </w:pPr>
      <w:r>
        <w:rPr/>
        <w:drawing>
          <wp:anchor distT="0" distB="0" distL="0" distR="0" allowOverlap="1" layoutInCell="1" locked="0" behindDoc="0" simplePos="0" relativeHeight="317">
            <wp:simplePos x="0" y="0"/>
            <wp:positionH relativeFrom="page">
              <wp:posOffset>2806435</wp:posOffset>
            </wp:positionH>
            <wp:positionV relativeFrom="paragraph">
              <wp:posOffset>101713</wp:posOffset>
            </wp:positionV>
            <wp:extent cx="1968751" cy="1580388"/>
            <wp:effectExtent l="0" t="0" r="0" b="0"/>
            <wp:wrapTopAndBottom/>
            <wp:docPr id="299" name="image148.jpeg"/>
            <wp:cNvGraphicFramePr>
              <a:graphicFrameLocks noChangeAspect="1"/>
            </wp:cNvGraphicFramePr>
            <a:graphic>
              <a:graphicData uri="http://schemas.openxmlformats.org/drawingml/2006/picture">
                <pic:pic>
                  <pic:nvPicPr>
                    <pic:cNvPr id="300" name="image148.jpeg"/>
                    <pic:cNvPicPr/>
                  </pic:nvPicPr>
                  <pic:blipFill>
                    <a:blip r:embed="rId153" cstate="print"/>
                    <a:stretch>
                      <a:fillRect/>
                    </a:stretch>
                  </pic:blipFill>
                  <pic:spPr>
                    <a:xfrm>
                      <a:off x="0" y="0"/>
                      <a:ext cx="1968751" cy="1580388"/>
                    </a:xfrm>
                    <a:prstGeom prst="rect">
                      <a:avLst/>
                    </a:prstGeom>
                  </pic:spPr>
                </pic:pic>
              </a:graphicData>
            </a:graphic>
          </wp:anchor>
        </w:drawing>
      </w:r>
      <w:r>
        <w:rPr>
          <w:rFonts w:ascii="Times New Roman"/>
          <w:i/>
          <w:spacing w:val="-2"/>
          <w:sz w:val="14"/>
        </w:rPr>
        <w:t>i</w:t>
      </w:r>
      <w:r>
        <w:rPr>
          <w:rFonts w:ascii="Times New Roman"/>
          <w:i/>
          <w:spacing w:val="-20"/>
          <w:sz w:val="14"/>
        </w:rPr>
        <w:t> </w:t>
      </w:r>
      <w:r>
        <w:rPr>
          <w:rFonts w:ascii="Cambria"/>
          <w:spacing w:val="-5"/>
          <w:sz w:val="14"/>
        </w:rPr>
        <w:t>=</w:t>
      </w:r>
      <w:r>
        <w:rPr>
          <w:rFonts w:ascii="Times New Roman"/>
          <w:spacing w:val="-5"/>
          <w:sz w:val="14"/>
        </w:rPr>
        <w:t>1</w:t>
      </w:r>
    </w:p>
    <w:p>
      <w:pPr>
        <w:pStyle w:val="BodyText"/>
        <w:spacing w:before="7"/>
        <w:ind w:left="786" w:right="808"/>
        <w:jc w:val="center"/>
      </w:pPr>
      <w:r>
        <w:rPr/>
        <w:t>Рис.</w:t>
      </w:r>
      <w:r>
        <w:rPr>
          <w:spacing w:val="-6"/>
        </w:rPr>
        <w:t> </w:t>
      </w:r>
      <w:r>
        <w:rPr>
          <w:spacing w:val="-4"/>
        </w:rPr>
        <w:t>11.4</w:t>
      </w:r>
    </w:p>
    <w:p>
      <w:pPr>
        <w:spacing w:after="0"/>
        <w:jc w:val="center"/>
        <w:sectPr>
          <w:type w:val="continuous"/>
          <w:pgSz w:w="11910" w:h="16840"/>
          <w:pgMar w:header="0" w:footer="690" w:top="1920" w:bottom="280" w:left="900" w:right="880"/>
        </w:sectPr>
      </w:pPr>
    </w:p>
    <w:p>
      <w:pPr>
        <w:pStyle w:val="BodyText"/>
        <w:spacing w:line="242" w:lineRule="auto" w:before="73"/>
        <w:ind w:right="251" w:firstLine="566"/>
        <w:jc w:val="both"/>
      </w:pPr>
      <w:r>
        <w:rPr/>
        <w:pict>
          <v:shape style="position:absolute;margin-left:208.679993pt;margin-top:51.24189pt;width:4.95pt;height:7.6pt;mso-position-horizontal-relative:page;mso-position-vertical-relative:paragraph;z-index:15895040" type="#_x0000_t202" id="docshape267" filled="false" stroked="false">
            <v:textbox inset="0,0,0,0">
              <w:txbxContent>
                <w:p>
                  <w:pPr>
                    <w:spacing w:before="0"/>
                    <w:ind w:left="0" w:right="0" w:firstLine="0"/>
                    <w:jc w:val="left"/>
                    <w:rPr>
                      <w:rFonts w:ascii="Times New Roman"/>
                      <w:i/>
                      <w:sz w:val="13"/>
                    </w:rPr>
                  </w:pPr>
                  <w:r>
                    <w:rPr>
                      <w:rFonts w:ascii="Times New Roman"/>
                      <w:i/>
                      <w:w w:val="105"/>
                      <w:sz w:val="13"/>
                    </w:rPr>
                    <w:t>m</w:t>
                  </w:r>
                </w:p>
              </w:txbxContent>
            </v:textbox>
            <w10:wrap type="none"/>
          </v:shape>
        </w:pict>
      </w:r>
      <w:r>
        <w:rPr>
          <w:position w:val="2"/>
        </w:rPr>
        <w:t>Жесткостные характеристики </w:t>
      </w:r>
      <w:r>
        <w:rPr>
          <w:rFonts w:ascii="Arial" w:hAnsi="Arial"/>
          <w:i/>
          <w:position w:val="2"/>
        </w:rPr>
        <w:t>Е</w:t>
      </w:r>
      <w:r>
        <w:rPr>
          <w:rFonts w:ascii="Arial" w:hAnsi="Arial"/>
          <w:i/>
          <w:sz w:val="13"/>
        </w:rPr>
        <w:t>об</w:t>
      </w:r>
      <w:r>
        <w:rPr>
          <w:rFonts w:ascii="Arial" w:hAnsi="Arial"/>
          <w:i/>
          <w:position w:val="2"/>
        </w:rPr>
        <w:t>F, Е</w:t>
      </w:r>
      <w:r>
        <w:rPr>
          <w:rFonts w:ascii="Arial" w:hAnsi="Arial"/>
          <w:i/>
          <w:sz w:val="13"/>
        </w:rPr>
        <w:t>об</w:t>
      </w:r>
      <w:r>
        <w:rPr>
          <w:rFonts w:ascii="Arial" w:hAnsi="Arial"/>
          <w:i/>
          <w:position w:val="2"/>
        </w:rPr>
        <w:t>Ix, Е</w:t>
      </w:r>
      <w:r>
        <w:rPr>
          <w:rFonts w:ascii="Arial" w:hAnsi="Arial"/>
          <w:i/>
          <w:sz w:val="13"/>
        </w:rPr>
        <w:t>об</w:t>
      </w:r>
      <w:r>
        <w:rPr>
          <w:rFonts w:ascii="Arial" w:hAnsi="Arial"/>
          <w:i/>
          <w:position w:val="2"/>
        </w:rPr>
        <w:t>Iy </w:t>
      </w:r>
      <w:r>
        <w:rPr>
          <w:position w:val="2"/>
        </w:rPr>
        <w:t>определяются на основании зависимостей </w:t>
      </w:r>
      <w:r>
        <w:rPr>
          <w:rFonts w:ascii="Arial" w:hAnsi="Arial"/>
          <w:i/>
          <w:position w:val="2"/>
        </w:rPr>
        <w:t>σ</w:t>
      </w:r>
      <w:r>
        <w:rPr>
          <w:position w:val="2"/>
        </w:rPr>
        <w:t>–</w:t>
      </w:r>
      <w:r>
        <w:rPr>
          <w:rFonts w:ascii="Arial" w:hAnsi="Arial"/>
          <w:i/>
          <w:position w:val="2"/>
        </w:rPr>
        <w:t>ε</w:t>
      </w:r>
      <w:r>
        <w:rPr>
          <w:rFonts w:ascii="Arial" w:hAnsi="Arial"/>
          <w:i/>
          <w:spacing w:val="40"/>
          <w:position w:val="2"/>
        </w:rPr>
        <w:t> </w:t>
      </w:r>
      <w:r>
        <w:rPr/>
        <w:t>для бетона и арматуры (рис. 11.3, 11.4). При этом учитывается только сжатая часть бетона с переменным по сечению секущим модулем деформации. Для каждого арматурного стержня также используется соответствующий модуль деформации.</w:t>
      </w:r>
    </w:p>
    <w:p>
      <w:pPr>
        <w:spacing w:after="0" w:line="242" w:lineRule="auto"/>
        <w:jc w:val="both"/>
        <w:sectPr>
          <w:pgSz w:w="11910" w:h="16840"/>
          <w:pgMar w:header="0" w:footer="690" w:top="1040" w:bottom="880" w:left="900" w:right="880"/>
        </w:sectPr>
      </w:pPr>
    </w:p>
    <w:p>
      <w:pPr>
        <w:pStyle w:val="BodyText"/>
        <w:spacing w:before="6"/>
        <w:ind w:left="0"/>
        <w:rPr>
          <w:sz w:val="2"/>
        </w:rPr>
      </w:pPr>
    </w:p>
    <w:p>
      <w:pPr>
        <w:pStyle w:val="BodyText"/>
        <w:spacing w:line="151" w:lineRule="exact"/>
        <w:ind w:left="1692"/>
        <w:rPr>
          <w:sz w:val="15"/>
        </w:rPr>
      </w:pPr>
      <w:r>
        <w:rPr>
          <w:position w:val="-2"/>
          <w:sz w:val="15"/>
        </w:rPr>
        <w:pict>
          <v:shape style="width:3.45pt;height:7.6pt;mso-position-horizontal-relative:char;mso-position-vertical-relative:line" type="#_x0000_t202" id="docshape268" filled="false" stroked="false">
            <w10:anchorlock/>
            <v:textbox inset="0,0,0,0">
              <w:txbxContent>
                <w:p>
                  <w:pPr>
                    <w:spacing w:before="0"/>
                    <w:ind w:left="0" w:right="0" w:firstLine="0"/>
                    <w:jc w:val="left"/>
                    <w:rPr>
                      <w:rFonts w:ascii="Times New Roman"/>
                      <w:i/>
                      <w:sz w:val="13"/>
                    </w:rPr>
                  </w:pPr>
                  <w:r>
                    <w:rPr>
                      <w:rFonts w:ascii="Times New Roman"/>
                      <w:i/>
                      <w:w w:val="105"/>
                      <w:sz w:val="13"/>
                    </w:rPr>
                    <w:t>n</w:t>
                  </w:r>
                </w:p>
              </w:txbxContent>
            </v:textbox>
          </v:shape>
        </w:pict>
      </w:r>
      <w:r>
        <w:rPr>
          <w:position w:val="-2"/>
          <w:sz w:val="15"/>
        </w:rPr>
      </w:r>
    </w:p>
    <w:p>
      <w:pPr>
        <w:spacing w:line="221" w:lineRule="exact" w:before="0"/>
        <w:ind w:left="842" w:right="0" w:firstLine="0"/>
        <w:jc w:val="left"/>
        <w:rPr>
          <w:rFonts w:ascii="Cambria" w:hAnsi="Cambria"/>
          <w:i/>
          <w:sz w:val="23"/>
        </w:rPr>
      </w:pPr>
      <w:r>
        <w:rPr>
          <w:rFonts w:ascii="Times New Roman" w:hAnsi="Times New Roman"/>
          <w:i/>
          <w:position w:val="2"/>
          <w:sz w:val="23"/>
        </w:rPr>
        <w:t>E</w:t>
      </w:r>
      <w:r>
        <w:rPr>
          <w:rFonts w:ascii="Times New Roman" w:hAnsi="Times New Roman"/>
          <w:i/>
          <w:position w:val="2"/>
          <w:sz w:val="23"/>
          <w:vertAlign w:val="subscript"/>
        </w:rPr>
        <w:t>o</w:t>
      </w:r>
      <w:r>
        <w:rPr>
          <w:rFonts w:ascii="Cambria" w:hAnsi="Cambria"/>
          <w:i/>
          <w:position w:val="2"/>
          <w:sz w:val="23"/>
          <w:vertAlign w:val="subscript"/>
        </w:rPr>
        <w:t>δ</w:t>
      </w:r>
      <w:r>
        <w:rPr>
          <w:rFonts w:ascii="Cambria" w:hAnsi="Cambria"/>
          <w:i/>
          <w:spacing w:val="8"/>
          <w:position w:val="2"/>
          <w:sz w:val="23"/>
          <w:vertAlign w:val="baseline"/>
        </w:rPr>
        <w:t> </w:t>
      </w:r>
      <w:r>
        <w:rPr>
          <w:rFonts w:ascii="Times New Roman" w:hAnsi="Times New Roman"/>
          <w:i/>
          <w:position w:val="2"/>
          <w:sz w:val="23"/>
          <w:vertAlign w:val="baseline"/>
        </w:rPr>
        <w:t>F</w:t>
      </w:r>
      <w:r>
        <w:rPr>
          <w:rFonts w:ascii="Times New Roman" w:hAnsi="Times New Roman"/>
          <w:i/>
          <w:spacing w:val="46"/>
          <w:position w:val="2"/>
          <w:sz w:val="23"/>
          <w:vertAlign w:val="baseline"/>
        </w:rPr>
        <w:t> </w:t>
      </w:r>
      <w:r>
        <w:rPr>
          <w:rFonts w:ascii="Cambria" w:hAnsi="Cambria"/>
          <w:position w:val="2"/>
          <w:sz w:val="23"/>
          <w:vertAlign w:val="baseline"/>
        </w:rPr>
        <w:t>=</w:t>
      </w:r>
      <w:r>
        <w:rPr>
          <w:rFonts w:ascii="Cambria" w:hAnsi="Cambria"/>
          <w:spacing w:val="44"/>
          <w:w w:val="105"/>
          <w:position w:val="2"/>
          <w:sz w:val="23"/>
          <w:vertAlign w:val="baseline"/>
        </w:rPr>
        <w:t> </w:t>
      </w:r>
      <w:r>
        <w:rPr>
          <w:rFonts w:ascii="Cambria" w:hAnsi="Cambria"/>
          <w:w w:val="105"/>
          <w:sz w:val="23"/>
          <w:vertAlign w:val="baseline"/>
        </w:rPr>
        <w:t>Σ</w:t>
      </w:r>
      <w:r>
        <w:rPr>
          <w:rFonts w:ascii="Cambria" w:hAnsi="Cambria"/>
          <w:spacing w:val="1"/>
          <w:w w:val="105"/>
          <w:sz w:val="23"/>
          <w:vertAlign w:val="baseline"/>
        </w:rPr>
        <w:t> </w:t>
      </w:r>
      <w:r>
        <w:rPr>
          <w:rFonts w:ascii="Times New Roman" w:hAnsi="Times New Roman"/>
          <w:i/>
          <w:position w:val="2"/>
          <w:sz w:val="23"/>
          <w:vertAlign w:val="baseline"/>
        </w:rPr>
        <w:t>Есек</w:t>
      </w:r>
      <w:r>
        <w:rPr>
          <w:rFonts w:ascii="Times New Roman" w:hAnsi="Times New Roman"/>
          <w:i/>
          <w:spacing w:val="-2"/>
          <w:position w:val="2"/>
          <w:sz w:val="23"/>
          <w:vertAlign w:val="baseline"/>
        </w:rPr>
        <w:t> </w:t>
      </w:r>
      <w:r>
        <w:rPr>
          <w:rFonts w:ascii="Times New Roman" w:hAnsi="Times New Roman"/>
          <w:i/>
          <w:position w:val="2"/>
          <w:sz w:val="23"/>
          <w:vertAlign w:val="subscript"/>
        </w:rPr>
        <w:t>j</w:t>
      </w:r>
      <w:r>
        <w:rPr>
          <w:rFonts w:ascii="Cambria" w:hAnsi="Cambria"/>
          <w:i/>
          <w:position w:val="2"/>
          <w:sz w:val="23"/>
          <w:vertAlign w:val="subscript"/>
        </w:rPr>
        <w:t>δ</w:t>
      </w:r>
      <w:r>
        <w:rPr>
          <w:rFonts w:ascii="Cambria" w:hAnsi="Cambria"/>
          <w:i/>
          <w:spacing w:val="-2"/>
          <w:position w:val="2"/>
          <w:sz w:val="23"/>
          <w:vertAlign w:val="baseline"/>
        </w:rPr>
        <w:t> </w:t>
      </w:r>
      <w:r>
        <w:rPr>
          <w:rFonts w:ascii="Cambria" w:hAnsi="Cambria"/>
          <w:spacing w:val="-4"/>
          <w:w w:val="85"/>
          <w:position w:val="2"/>
          <w:sz w:val="23"/>
          <w:vertAlign w:val="baseline"/>
        </w:rPr>
        <w:t></w:t>
      </w:r>
      <w:r>
        <w:rPr>
          <w:rFonts w:ascii="Times New Roman" w:hAnsi="Times New Roman"/>
          <w:i/>
          <w:spacing w:val="-4"/>
          <w:w w:val="85"/>
          <w:position w:val="2"/>
          <w:sz w:val="23"/>
          <w:vertAlign w:val="baseline"/>
        </w:rPr>
        <w:t>F</w:t>
      </w:r>
      <w:r>
        <w:rPr>
          <w:rFonts w:ascii="Times New Roman" w:hAnsi="Times New Roman"/>
          <w:i/>
          <w:spacing w:val="-4"/>
          <w:w w:val="85"/>
          <w:position w:val="2"/>
          <w:sz w:val="23"/>
          <w:vertAlign w:val="subscript"/>
        </w:rPr>
        <w:t>j</w:t>
      </w:r>
      <w:r>
        <w:rPr>
          <w:rFonts w:ascii="Cambria" w:hAnsi="Cambria"/>
          <w:i/>
          <w:spacing w:val="-4"/>
          <w:w w:val="85"/>
          <w:position w:val="2"/>
          <w:sz w:val="23"/>
          <w:vertAlign w:val="subscript"/>
        </w:rPr>
        <w:t>δ</w:t>
      </w:r>
    </w:p>
    <w:p>
      <w:pPr>
        <w:spacing w:line="144" w:lineRule="exact" w:before="0"/>
        <w:ind w:left="1633" w:right="1081" w:firstLine="0"/>
        <w:jc w:val="center"/>
        <w:rPr>
          <w:rFonts w:ascii="Times New Roman"/>
          <w:sz w:val="13"/>
        </w:rPr>
      </w:pPr>
      <w:r>
        <w:rPr>
          <w:rFonts w:ascii="Times New Roman"/>
          <w:i/>
          <w:w w:val="105"/>
          <w:sz w:val="13"/>
        </w:rPr>
        <w:t>j</w:t>
      </w:r>
      <w:r>
        <w:rPr>
          <w:rFonts w:ascii="Times New Roman"/>
          <w:i/>
          <w:spacing w:val="-20"/>
          <w:w w:val="105"/>
          <w:sz w:val="13"/>
        </w:rPr>
        <w:t> </w:t>
      </w:r>
      <w:r>
        <w:rPr>
          <w:rFonts w:ascii="Cambria"/>
          <w:spacing w:val="-5"/>
          <w:w w:val="105"/>
          <w:sz w:val="13"/>
        </w:rPr>
        <w:t>=</w:t>
      </w:r>
      <w:r>
        <w:rPr>
          <w:rFonts w:ascii="Times New Roman"/>
          <w:spacing w:val="-5"/>
          <w:w w:val="105"/>
          <w:sz w:val="13"/>
        </w:rPr>
        <w:t>1</w:t>
      </w:r>
    </w:p>
    <w:p>
      <w:pPr>
        <w:spacing w:line="218" w:lineRule="auto" w:before="138"/>
        <w:ind w:left="252" w:right="5772" w:hanging="185"/>
        <w:jc w:val="left"/>
        <w:rPr>
          <w:rFonts w:ascii="Times New Roman" w:hAnsi="Times New Roman"/>
          <w:sz w:val="13"/>
        </w:rPr>
      </w:pPr>
      <w:r>
        <w:rPr/>
        <w:br w:type="column"/>
      </w:r>
      <w:r>
        <w:rPr>
          <w:rFonts w:ascii="Cambria" w:hAnsi="Cambria"/>
          <w:w w:val="105"/>
          <w:position w:val="2"/>
          <w:sz w:val="23"/>
        </w:rPr>
        <w:t>+ </w:t>
      </w:r>
      <w:r>
        <w:rPr>
          <w:rFonts w:ascii="Cambria" w:hAnsi="Cambria"/>
          <w:w w:val="105"/>
          <w:sz w:val="23"/>
        </w:rPr>
        <w:t>Σ</w:t>
      </w:r>
      <w:r>
        <w:rPr>
          <w:rFonts w:ascii="Cambria" w:hAnsi="Cambria"/>
          <w:spacing w:val="-8"/>
          <w:w w:val="105"/>
          <w:sz w:val="23"/>
        </w:rPr>
        <w:t> </w:t>
      </w:r>
      <w:r>
        <w:rPr>
          <w:rFonts w:ascii="Times New Roman" w:hAnsi="Times New Roman"/>
          <w:i/>
          <w:w w:val="105"/>
          <w:position w:val="2"/>
          <w:sz w:val="23"/>
        </w:rPr>
        <w:t>Есек</w:t>
      </w:r>
      <w:r>
        <w:rPr>
          <w:rFonts w:ascii="Times New Roman" w:hAnsi="Times New Roman"/>
          <w:i/>
          <w:w w:val="105"/>
          <w:position w:val="2"/>
          <w:sz w:val="23"/>
          <w:vertAlign w:val="subscript"/>
        </w:rPr>
        <w:t>i</w:t>
      </w:r>
      <w:r>
        <w:rPr>
          <w:rFonts w:ascii="Cambria" w:hAnsi="Cambria"/>
          <w:i/>
          <w:w w:val="105"/>
          <w:position w:val="2"/>
          <w:sz w:val="23"/>
          <w:vertAlign w:val="subscript"/>
        </w:rPr>
        <w:t>α</w:t>
      </w:r>
      <w:r>
        <w:rPr>
          <w:rFonts w:ascii="Cambria" w:hAnsi="Cambria"/>
          <w:i/>
          <w:spacing w:val="26"/>
          <w:w w:val="105"/>
          <w:position w:val="2"/>
          <w:sz w:val="23"/>
          <w:vertAlign w:val="baseline"/>
        </w:rPr>
        <w:t> </w:t>
      </w:r>
      <w:r>
        <w:rPr>
          <w:rFonts w:ascii="Times New Roman" w:hAnsi="Times New Roman"/>
          <w:i/>
          <w:w w:val="105"/>
          <w:position w:val="2"/>
          <w:sz w:val="23"/>
          <w:vertAlign w:val="baseline"/>
        </w:rPr>
        <w:t>f</w:t>
      </w:r>
      <w:r>
        <w:rPr>
          <w:rFonts w:ascii="Times New Roman" w:hAnsi="Times New Roman"/>
          <w:i/>
          <w:spacing w:val="-40"/>
          <w:w w:val="105"/>
          <w:position w:val="2"/>
          <w:sz w:val="23"/>
          <w:vertAlign w:val="baseline"/>
        </w:rPr>
        <w:t> </w:t>
      </w:r>
      <w:r>
        <w:rPr>
          <w:rFonts w:ascii="Times New Roman" w:hAnsi="Times New Roman"/>
          <w:i/>
          <w:w w:val="105"/>
          <w:position w:val="2"/>
          <w:sz w:val="23"/>
          <w:vertAlign w:val="subscript"/>
        </w:rPr>
        <w:t>i</w:t>
      </w:r>
      <w:r>
        <w:rPr>
          <w:rFonts w:ascii="Cambria" w:hAnsi="Cambria"/>
          <w:i/>
          <w:w w:val="105"/>
          <w:position w:val="2"/>
          <w:sz w:val="23"/>
          <w:vertAlign w:val="subscript"/>
        </w:rPr>
        <w:t>α</w:t>
      </w:r>
      <w:r>
        <w:rPr>
          <w:rFonts w:ascii="Cambria" w:hAnsi="Cambria"/>
          <w:i/>
          <w:w w:val="105"/>
          <w:position w:val="2"/>
          <w:sz w:val="23"/>
          <w:vertAlign w:val="baseline"/>
        </w:rPr>
        <w:t> </w:t>
      </w:r>
      <w:r>
        <w:rPr>
          <w:rFonts w:ascii="Times New Roman" w:hAnsi="Times New Roman"/>
          <w:i/>
          <w:w w:val="105"/>
          <w:sz w:val="13"/>
          <w:vertAlign w:val="baseline"/>
        </w:rPr>
        <w:t>i</w:t>
      </w:r>
      <w:r>
        <w:rPr>
          <w:rFonts w:ascii="Times New Roman" w:hAnsi="Times New Roman"/>
          <w:i/>
          <w:spacing w:val="-23"/>
          <w:w w:val="105"/>
          <w:sz w:val="13"/>
          <w:vertAlign w:val="baseline"/>
        </w:rPr>
        <w:t> </w:t>
      </w:r>
      <w:r>
        <w:rPr>
          <w:rFonts w:ascii="Cambria" w:hAnsi="Cambria"/>
          <w:w w:val="105"/>
          <w:sz w:val="13"/>
          <w:vertAlign w:val="baseline"/>
        </w:rPr>
        <w:t>=</w:t>
      </w:r>
      <w:r>
        <w:rPr>
          <w:rFonts w:ascii="Times New Roman" w:hAnsi="Times New Roman"/>
          <w:w w:val="105"/>
          <w:sz w:val="13"/>
          <w:vertAlign w:val="baseline"/>
        </w:rPr>
        <w:t>1</w:t>
      </w:r>
    </w:p>
    <w:p>
      <w:pPr>
        <w:spacing w:after="0" w:line="218" w:lineRule="auto"/>
        <w:jc w:val="left"/>
        <w:rPr>
          <w:rFonts w:ascii="Times New Roman" w:hAnsi="Times New Roman"/>
          <w:sz w:val="13"/>
        </w:rPr>
        <w:sectPr>
          <w:type w:val="continuous"/>
          <w:pgSz w:w="11910" w:h="16840"/>
          <w:pgMar w:header="0" w:footer="690" w:top="1920" w:bottom="280" w:left="900" w:right="880"/>
          <w:cols w:num="2" w:equalWidth="0">
            <w:col w:w="2941" w:space="40"/>
            <w:col w:w="7149"/>
          </w:cols>
        </w:sectPr>
      </w:pPr>
    </w:p>
    <w:p>
      <w:pPr>
        <w:spacing w:before="198"/>
        <w:ind w:left="842" w:right="0" w:firstLine="0"/>
        <w:jc w:val="left"/>
        <w:rPr>
          <w:rFonts w:ascii="Times New Roman" w:hAnsi="Times New Roman"/>
          <w:i/>
          <w:sz w:val="13"/>
        </w:rPr>
      </w:pPr>
      <w:r>
        <w:rPr>
          <w:rFonts w:ascii="Times New Roman" w:hAnsi="Times New Roman"/>
          <w:i/>
          <w:w w:val="105"/>
          <w:position w:val="6"/>
          <w:sz w:val="23"/>
        </w:rPr>
        <w:t>E</w:t>
      </w:r>
      <w:r>
        <w:rPr>
          <w:rFonts w:ascii="Times New Roman" w:hAnsi="Times New Roman"/>
          <w:i/>
          <w:w w:val="105"/>
          <w:sz w:val="13"/>
        </w:rPr>
        <w:t>o</w:t>
      </w:r>
      <w:r>
        <w:rPr>
          <w:rFonts w:ascii="Cambria" w:hAnsi="Cambria"/>
          <w:i/>
          <w:w w:val="105"/>
          <w:sz w:val="14"/>
        </w:rPr>
        <w:t>δ</w:t>
      </w:r>
      <w:r>
        <w:rPr>
          <w:rFonts w:ascii="Cambria" w:hAnsi="Cambria"/>
          <w:i/>
          <w:spacing w:val="19"/>
          <w:w w:val="105"/>
          <w:sz w:val="14"/>
        </w:rPr>
        <w:t> </w:t>
      </w:r>
      <w:r>
        <w:rPr>
          <w:rFonts w:ascii="Times New Roman" w:hAnsi="Times New Roman"/>
          <w:i/>
          <w:w w:val="105"/>
          <w:position w:val="6"/>
          <w:sz w:val="23"/>
        </w:rPr>
        <w:t>I</w:t>
      </w:r>
      <w:r>
        <w:rPr>
          <w:rFonts w:ascii="Times New Roman" w:hAnsi="Times New Roman"/>
          <w:i/>
          <w:spacing w:val="-25"/>
          <w:w w:val="105"/>
          <w:position w:val="6"/>
          <w:sz w:val="23"/>
        </w:rPr>
        <w:t> </w:t>
      </w:r>
      <w:r>
        <w:rPr>
          <w:rFonts w:ascii="Times New Roman" w:hAnsi="Times New Roman"/>
          <w:i/>
          <w:spacing w:val="-10"/>
          <w:w w:val="105"/>
          <w:sz w:val="13"/>
        </w:rPr>
        <w:t>x</w:t>
      </w:r>
    </w:p>
    <w:p>
      <w:pPr>
        <w:pStyle w:val="BodyText"/>
        <w:spacing w:before="2"/>
        <w:ind w:left="0"/>
        <w:rPr>
          <w:rFonts w:ascii="Times New Roman"/>
          <w:i/>
          <w:sz w:val="27"/>
        </w:rPr>
      </w:pPr>
    </w:p>
    <w:p>
      <w:pPr>
        <w:spacing w:before="1"/>
        <w:ind w:left="842" w:right="0" w:firstLine="0"/>
        <w:jc w:val="left"/>
        <w:rPr>
          <w:rFonts w:ascii="Times New Roman" w:hAnsi="Times New Roman"/>
          <w:i/>
          <w:sz w:val="13"/>
        </w:rPr>
      </w:pPr>
      <w:r>
        <w:rPr>
          <w:rFonts w:ascii="Times New Roman" w:hAnsi="Times New Roman"/>
          <w:i/>
          <w:w w:val="105"/>
          <w:position w:val="6"/>
          <w:sz w:val="23"/>
        </w:rPr>
        <w:t>E</w:t>
      </w:r>
      <w:r>
        <w:rPr>
          <w:rFonts w:ascii="Times New Roman" w:hAnsi="Times New Roman"/>
          <w:i/>
          <w:w w:val="105"/>
          <w:sz w:val="13"/>
        </w:rPr>
        <w:t>o</w:t>
      </w:r>
      <w:r>
        <w:rPr>
          <w:rFonts w:ascii="Cambria" w:hAnsi="Cambria"/>
          <w:i/>
          <w:w w:val="105"/>
          <w:sz w:val="14"/>
        </w:rPr>
        <w:t>δ</w:t>
      </w:r>
      <w:r>
        <w:rPr>
          <w:rFonts w:ascii="Cambria" w:hAnsi="Cambria"/>
          <w:i/>
          <w:spacing w:val="19"/>
          <w:w w:val="105"/>
          <w:sz w:val="14"/>
        </w:rPr>
        <w:t> </w:t>
      </w:r>
      <w:r>
        <w:rPr>
          <w:rFonts w:ascii="Times New Roman" w:hAnsi="Times New Roman"/>
          <w:i/>
          <w:w w:val="105"/>
          <w:position w:val="6"/>
          <w:sz w:val="23"/>
        </w:rPr>
        <w:t>I</w:t>
      </w:r>
      <w:r>
        <w:rPr>
          <w:rFonts w:ascii="Times New Roman" w:hAnsi="Times New Roman"/>
          <w:i/>
          <w:spacing w:val="-21"/>
          <w:w w:val="105"/>
          <w:position w:val="6"/>
          <w:sz w:val="23"/>
        </w:rPr>
        <w:t> </w:t>
      </w:r>
      <w:r>
        <w:rPr>
          <w:rFonts w:ascii="Times New Roman" w:hAnsi="Times New Roman"/>
          <w:i/>
          <w:spacing w:val="-10"/>
          <w:w w:val="105"/>
          <w:sz w:val="13"/>
        </w:rPr>
        <w:t>y</w:t>
      </w:r>
    </w:p>
    <w:p>
      <w:pPr>
        <w:spacing w:line="240" w:lineRule="auto" w:before="10" w:after="24"/>
        <w:rPr>
          <w:rFonts w:ascii="Times New Roman"/>
          <w:i/>
          <w:sz w:val="6"/>
        </w:rPr>
      </w:pPr>
      <w:r>
        <w:rPr/>
        <w:br w:type="column"/>
      </w:r>
      <w:r>
        <w:rPr>
          <w:rFonts w:ascii="Times New Roman"/>
          <w:i/>
          <w:sz w:val="6"/>
        </w:rPr>
      </w:r>
    </w:p>
    <w:p>
      <w:pPr>
        <w:pStyle w:val="BodyText"/>
        <w:spacing w:line="151" w:lineRule="exact"/>
        <w:ind w:left="326"/>
        <w:rPr>
          <w:rFonts w:ascii="Times New Roman"/>
          <w:sz w:val="15"/>
        </w:rPr>
      </w:pPr>
      <w:r>
        <w:rPr>
          <w:rFonts w:ascii="Times New Roman"/>
          <w:position w:val="-2"/>
          <w:sz w:val="15"/>
        </w:rPr>
        <w:pict>
          <v:shape style="width:3.45pt;height:7.6pt;mso-position-horizontal-relative:char;mso-position-vertical-relative:line" type="#_x0000_t202" id="docshape269" filled="false" stroked="false">
            <w10:anchorlock/>
            <v:textbox inset="0,0,0,0">
              <w:txbxContent>
                <w:p>
                  <w:pPr>
                    <w:spacing w:before="0"/>
                    <w:ind w:left="0" w:right="0" w:firstLine="0"/>
                    <w:jc w:val="left"/>
                    <w:rPr>
                      <w:rFonts w:ascii="Times New Roman"/>
                      <w:i/>
                      <w:sz w:val="13"/>
                    </w:rPr>
                  </w:pPr>
                  <w:r>
                    <w:rPr>
                      <w:rFonts w:ascii="Times New Roman"/>
                      <w:i/>
                      <w:w w:val="105"/>
                      <w:sz w:val="13"/>
                    </w:rPr>
                    <w:t>n</w:t>
                  </w:r>
                </w:p>
              </w:txbxContent>
            </v:textbox>
          </v:shape>
        </w:pict>
      </w:r>
      <w:r>
        <w:rPr>
          <w:rFonts w:ascii="Times New Roman"/>
          <w:position w:val="-2"/>
          <w:sz w:val="15"/>
        </w:rPr>
      </w:r>
    </w:p>
    <w:p>
      <w:pPr>
        <w:spacing w:line="221" w:lineRule="exact" w:before="0"/>
        <w:ind w:left="57" w:right="0" w:firstLine="0"/>
        <w:jc w:val="left"/>
        <w:rPr>
          <w:rFonts w:ascii="Times New Roman" w:hAnsi="Times New Roman"/>
          <w:i/>
          <w:sz w:val="23"/>
        </w:rPr>
      </w:pPr>
      <w:r>
        <w:rPr>
          <w:rFonts w:ascii="Cambria" w:hAnsi="Cambria"/>
          <w:w w:val="110"/>
          <w:position w:val="2"/>
          <w:sz w:val="23"/>
        </w:rPr>
        <w:t>=</w:t>
      </w:r>
      <w:r>
        <w:rPr>
          <w:rFonts w:ascii="Cambria" w:hAnsi="Cambria"/>
          <w:spacing w:val="40"/>
          <w:w w:val="110"/>
          <w:position w:val="2"/>
          <w:sz w:val="23"/>
        </w:rPr>
        <w:t> </w:t>
      </w:r>
      <w:r>
        <w:rPr>
          <w:rFonts w:ascii="Cambria" w:hAnsi="Cambria"/>
          <w:w w:val="110"/>
          <w:sz w:val="23"/>
        </w:rPr>
        <w:t>Σ</w:t>
      </w:r>
      <w:r>
        <w:rPr>
          <w:rFonts w:ascii="Cambria" w:hAnsi="Cambria"/>
          <w:spacing w:val="-2"/>
          <w:w w:val="110"/>
          <w:sz w:val="23"/>
        </w:rPr>
        <w:t> </w:t>
      </w:r>
      <w:r>
        <w:rPr>
          <w:rFonts w:ascii="Times New Roman" w:hAnsi="Times New Roman"/>
          <w:i/>
          <w:spacing w:val="-4"/>
          <w:w w:val="105"/>
          <w:position w:val="2"/>
          <w:sz w:val="23"/>
        </w:rPr>
        <w:t>Есек</w:t>
      </w:r>
    </w:p>
    <w:p>
      <w:pPr>
        <w:spacing w:line="144" w:lineRule="exact" w:before="0"/>
        <w:ind w:left="283" w:right="0" w:firstLine="0"/>
        <w:jc w:val="left"/>
        <w:rPr>
          <w:rFonts w:ascii="Times New Roman"/>
          <w:sz w:val="13"/>
        </w:rPr>
      </w:pPr>
      <w:r>
        <w:rPr>
          <w:rFonts w:ascii="Times New Roman"/>
          <w:i/>
          <w:w w:val="105"/>
          <w:sz w:val="13"/>
        </w:rPr>
        <w:t>j</w:t>
      </w:r>
      <w:r>
        <w:rPr>
          <w:rFonts w:ascii="Times New Roman"/>
          <w:i/>
          <w:spacing w:val="-20"/>
          <w:w w:val="105"/>
          <w:sz w:val="13"/>
        </w:rPr>
        <w:t> </w:t>
      </w:r>
      <w:r>
        <w:rPr>
          <w:rFonts w:ascii="Cambria"/>
          <w:spacing w:val="-5"/>
          <w:w w:val="105"/>
          <w:sz w:val="13"/>
        </w:rPr>
        <w:t>=</w:t>
      </w:r>
      <w:r>
        <w:rPr>
          <w:rFonts w:ascii="Times New Roman"/>
          <w:spacing w:val="-5"/>
          <w:w w:val="105"/>
          <w:sz w:val="13"/>
        </w:rPr>
        <w:t>1</w:t>
      </w:r>
    </w:p>
    <w:p>
      <w:pPr>
        <w:pStyle w:val="BodyText"/>
        <w:spacing w:before="7"/>
        <w:ind w:left="0"/>
        <w:rPr>
          <w:rFonts w:ascii="Times New Roman"/>
          <w:sz w:val="6"/>
        </w:rPr>
      </w:pPr>
      <w:r>
        <w:rPr/>
        <w:pict>
          <v:shape style="position:absolute;margin-left:132.12001pt;margin-top:4.999707pt;width:3.45pt;height:7.6pt;mso-position-horizontal-relative:page;mso-position-vertical-relative:paragraph;z-index:-15563776;mso-wrap-distance-left:0;mso-wrap-distance-right:0" type="#_x0000_t202" id="docshape270" filled="false" stroked="false">
            <v:textbox inset="0,0,0,0">
              <w:txbxContent>
                <w:p>
                  <w:pPr>
                    <w:spacing w:before="0"/>
                    <w:ind w:left="0" w:right="0" w:firstLine="0"/>
                    <w:jc w:val="left"/>
                    <w:rPr>
                      <w:rFonts w:ascii="Times New Roman"/>
                      <w:i/>
                      <w:sz w:val="13"/>
                    </w:rPr>
                  </w:pPr>
                  <w:r>
                    <w:rPr>
                      <w:rFonts w:ascii="Times New Roman"/>
                      <w:i/>
                      <w:w w:val="105"/>
                      <w:sz w:val="13"/>
                    </w:rPr>
                    <w:t>n</w:t>
                  </w:r>
                </w:p>
              </w:txbxContent>
            </v:textbox>
            <w10:wrap type="topAndBottom"/>
          </v:shape>
        </w:pict>
      </w:r>
    </w:p>
    <w:p>
      <w:pPr>
        <w:spacing w:line="222" w:lineRule="exact" w:before="0"/>
        <w:ind w:left="67" w:right="0" w:firstLine="0"/>
        <w:jc w:val="left"/>
        <w:rPr>
          <w:rFonts w:ascii="Times New Roman" w:hAnsi="Times New Roman"/>
          <w:i/>
          <w:sz w:val="23"/>
        </w:rPr>
      </w:pPr>
      <w:r>
        <w:rPr>
          <w:rFonts w:ascii="Cambria" w:hAnsi="Cambria"/>
          <w:w w:val="110"/>
          <w:position w:val="2"/>
          <w:sz w:val="23"/>
        </w:rPr>
        <w:t>=</w:t>
      </w:r>
      <w:r>
        <w:rPr>
          <w:rFonts w:ascii="Cambria" w:hAnsi="Cambria"/>
          <w:spacing w:val="40"/>
          <w:w w:val="110"/>
          <w:position w:val="2"/>
          <w:sz w:val="23"/>
        </w:rPr>
        <w:t> </w:t>
      </w:r>
      <w:r>
        <w:rPr>
          <w:rFonts w:ascii="Cambria" w:hAnsi="Cambria"/>
          <w:w w:val="110"/>
          <w:sz w:val="23"/>
        </w:rPr>
        <w:t>Σ</w:t>
      </w:r>
      <w:r>
        <w:rPr>
          <w:rFonts w:ascii="Cambria" w:hAnsi="Cambria"/>
          <w:spacing w:val="-2"/>
          <w:w w:val="110"/>
          <w:sz w:val="23"/>
        </w:rPr>
        <w:t> </w:t>
      </w:r>
      <w:r>
        <w:rPr>
          <w:rFonts w:ascii="Times New Roman" w:hAnsi="Times New Roman"/>
          <w:i/>
          <w:spacing w:val="-6"/>
          <w:w w:val="105"/>
          <w:position w:val="2"/>
          <w:sz w:val="23"/>
        </w:rPr>
        <w:t>Есек</w:t>
      </w:r>
    </w:p>
    <w:p>
      <w:pPr>
        <w:spacing w:line="145" w:lineRule="exact" w:before="0"/>
        <w:ind w:left="292" w:right="0" w:firstLine="0"/>
        <w:jc w:val="left"/>
        <w:rPr>
          <w:rFonts w:ascii="Times New Roman"/>
          <w:sz w:val="13"/>
        </w:rPr>
      </w:pPr>
      <w:r>
        <w:rPr>
          <w:rFonts w:ascii="Times New Roman"/>
          <w:i/>
          <w:w w:val="105"/>
          <w:sz w:val="13"/>
        </w:rPr>
        <w:t>j</w:t>
      </w:r>
      <w:r>
        <w:rPr>
          <w:rFonts w:ascii="Times New Roman"/>
          <w:i/>
          <w:spacing w:val="-20"/>
          <w:w w:val="105"/>
          <w:sz w:val="13"/>
        </w:rPr>
        <w:t> </w:t>
      </w:r>
      <w:r>
        <w:rPr>
          <w:rFonts w:ascii="Cambria"/>
          <w:spacing w:val="-5"/>
          <w:w w:val="105"/>
          <w:sz w:val="13"/>
        </w:rPr>
        <w:t>=</w:t>
      </w:r>
      <w:r>
        <w:rPr>
          <w:rFonts w:ascii="Times New Roman"/>
          <w:spacing w:val="-5"/>
          <w:w w:val="105"/>
          <w:sz w:val="13"/>
        </w:rPr>
        <w:t>1</w:t>
      </w:r>
    </w:p>
    <w:p>
      <w:pPr>
        <w:spacing w:before="194"/>
        <w:ind w:left="-1" w:right="0" w:firstLine="0"/>
        <w:jc w:val="left"/>
        <w:rPr>
          <w:rFonts w:ascii="Cambria" w:hAnsi="Cambria"/>
          <w:i/>
          <w:sz w:val="14"/>
        </w:rPr>
      </w:pPr>
      <w:r>
        <w:rPr/>
        <w:br w:type="column"/>
      </w:r>
      <w:r>
        <w:rPr>
          <w:rFonts w:ascii="Times New Roman" w:hAnsi="Times New Roman"/>
          <w:i/>
          <w:sz w:val="13"/>
        </w:rPr>
        <w:t>j</w:t>
      </w:r>
      <w:r>
        <w:rPr>
          <w:rFonts w:ascii="Cambria" w:hAnsi="Cambria"/>
          <w:i/>
          <w:sz w:val="14"/>
        </w:rPr>
        <w:t>δ</w:t>
      </w:r>
      <w:r>
        <w:rPr>
          <w:rFonts w:ascii="Cambria" w:hAnsi="Cambria"/>
          <w:i/>
          <w:spacing w:val="15"/>
          <w:sz w:val="14"/>
        </w:rPr>
        <w:t> </w:t>
      </w:r>
      <w:r>
        <w:rPr>
          <w:rFonts w:ascii="Cambria" w:hAnsi="Cambria"/>
          <w:spacing w:val="-4"/>
          <w:w w:val="85"/>
          <w:position w:val="6"/>
          <w:sz w:val="23"/>
        </w:rPr>
        <w:t></w:t>
      </w:r>
      <w:r>
        <w:rPr>
          <w:rFonts w:ascii="Times New Roman" w:hAnsi="Times New Roman"/>
          <w:i/>
          <w:spacing w:val="-4"/>
          <w:w w:val="85"/>
          <w:position w:val="6"/>
          <w:sz w:val="23"/>
        </w:rPr>
        <w:t>F</w:t>
      </w:r>
      <w:r>
        <w:rPr>
          <w:rFonts w:ascii="Times New Roman" w:hAnsi="Times New Roman"/>
          <w:i/>
          <w:spacing w:val="-4"/>
          <w:w w:val="85"/>
          <w:sz w:val="13"/>
        </w:rPr>
        <w:t>j</w:t>
      </w:r>
      <w:r>
        <w:rPr>
          <w:rFonts w:ascii="Cambria" w:hAnsi="Cambria"/>
          <w:i/>
          <w:spacing w:val="-4"/>
          <w:w w:val="85"/>
          <w:sz w:val="14"/>
        </w:rPr>
        <w:t>δ</w:t>
      </w:r>
    </w:p>
    <w:p>
      <w:pPr>
        <w:pStyle w:val="BodyText"/>
        <w:spacing w:before="4"/>
        <w:ind w:left="0"/>
        <w:rPr>
          <w:rFonts w:ascii="Cambria"/>
          <w:i/>
          <w:sz w:val="26"/>
        </w:rPr>
      </w:pPr>
    </w:p>
    <w:p>
      <w:pPr>
        <w:spacing w:before="1"/>
        <w:ind w:left="9" w:right="0" w:firstLine="0"/>
        <w:jc w:val="left"/>
        <w:rPr>
          <w:rFonts w:ascii="Cambria" w:hAnsi="Cambria"/>
          <w:i/>
          <w:sz w:val="14"/>
        </w:rPr>
      </w:pPr>
      <w:r>
        <w:rPr>
          <w:rFonts w:ascii="Times New Roman" w:hAnsi="Times New Roman"/>
          <w:i/>
          <w:sz w:val="13"/>
        </w:rPr>
        <w:t>j</w:t>
      </w:r>
      <w:r>
        <w:rPr>
          <w:rFonts w:ascii="Cambria" w:hAnsi="Cambria"/>
          <w:i/>
          <w:sz w:val="14"/>
        </w:rPr>
        <w:t>δ</w:t>
      </w:r>
      <w:r>
        <w:rPr>
          <w:rFonts w:ascii="Cambria" w:hAnsi="Cambria"/>
          <w:i/>
          <w:spacing w:val="13"/>
          <w:sz w:val="14"/>
        </w:rPr>
        <w:t> </w:t>
      </w:r>
      <w:r>
        <w:rPr>
          <w:rFonts w:ascii="Cambria" w:hAnsi="Cambria"/>
          <w:spacing w:val="-4"/>
          <w:w w:val="85"/>
          <w:position w:val="6"/>
          <w:sz w:val="23"/>
        </w:rPr>
        <w:t></w:t>
      </w:r>
      <w:r>
        <w:rPr>
          <w:rFonts w:ascii="Times New Roman" w:hAnsi="Times New Roman"/>
          <w:i/>
          <w:spacing w:val="-4"/>
          <w:w w:val="85"/>
          <w:position w:val="6"/>
          <w:sz w:val="23"/>
        </w:rPr>
        <w:t>F</w:t>
      </w:r>
      <w:r>
        <w:rPr>
          <w:rFonts w:ascii="Times New Roman" w:hAnsi="Times New Roman"/>
          <w:i/>
          <w:spacing w:val="-4"/>
          <w:w w:val="85"/>
          <w:sz w:val="13"/>
        </w:rPr>
        <w:t>j</w:t>
      </w:r>
      <w:r>
        <w:rPr>
          <w:rFonts w:ascii="Cambria" w:hAnsi="Cambria"/>
          <w:i/>
          <w:spacing w:val="-4"/>
          <w:w w:val="85"/>
          <w:sz w:val="14"/>
        </w:rPr>
        <w:t>δ</w:t>
      </w:r>
    </w:p>
    <w:p>
      <w:pPr>
        <w:spacing w:line="240" w:lineRule="auto" w:before="9" w:after="24"/>
        <w:rPr>
          <w:rFonts w:ascii="Cambria"/>
          <w:i/>
          <w:sz w:val="6"/>
        </w:rPr>
      </w:pPr>
      <w:r>
        <w:rPr/>
        <w:br w:type="column"/>
      </w:r>
      <w:r>
        <w:rPr>
          <w:rFonts w:ascii="Cambria"/>
          <w:i/>
          <w:sz w:val="6"/>
        </w:rPr>
      </w:r>
    </w:p>
    <w:p>
      <w:pPr>
        <w:pStyle w:val="BodyText"/>
        <w:spacing w:line="151" w:lineRule="exact"/>
        <w:ind w:left="605"/>
        <w:rPr>
          <w:rFonts w:ascii="Cambria"/>
          <w:sz w:val="15"/>
        </w:rPr>
      </w:pPr>
      <w:r>
        <w:rPr>
          <w:rFonts w:ascii="Cambria"/>
          <w:position w:val="-2"/>
          <w:sz w:val="15"/>
        </w:rPr>
        <w:pict>
          <v:shape style="width:4.95pt;height:7.6pt;mso-position-horizontal-relative:char;mso-position-vertical-relative:line" type="#_x0000_t202" id="docshape271" filled="false" stroked="false">
            <w10:anchorlock/>
            <v:textbox inset="0,0,0,0">
              <w:txbxContent>
                <w:p>
                  <w:pPr>
                    <w:spacing w:before="0"/>
                    <w:ind w:left="0" w:right="0" w:firstLine="0"/>
                    <w:jc w:val="left"/>
                    <w:rPr>
                      <w:rFonts w:ascii="Times New Roman"/>
                      <w:i/>
                      <w:sz w:val="13"/>
                    </w:rPr>
                  </w:pPr>
                  <w:r>
                    <w:rPr>
                      <w:rFonts w:ascii="Times New Roman"/>
                      <w:i/>
                      <w:w w:val="105"/>
                      <w:sz w:val="13"/>
                    </w:rPr>
                    <w:t>m</w:t>
                  </w:r>
                </w:p>
              </w:txbxContent>
            </v:textbox>
          </v:shape>
        </w:pict>
      </w:r>
      <w:r>
        <w:rPr>
          <w:rFonts w:ascii="Cambria"/>
          <w:position w:val="-2"/>
          <w:sz w:val="15"/>
        </w:rPr>
      </w:r>
    </w:p>
    <w:p>
      <w:pPr>
        <w:spacing w:line="221" w:lineRule="exact" w:before="0"/>
        <w:ind w:left="153" w:right="0" w:firstLine="0"/>
        <w:jc w:val="left"/>
        <w:rPr>
          <w:rFonts w:ascii="Times New Roman" w:hAnsi="Times New Roman"/>
          <w:i/>
          <w:sz w:val="23"/>
        </w:rPr>
      </w:pPr>
      <w:r>
        <w:rPr/>
        <w:pict>
          <v:shape style="position:absolute;margin-left:197.519989pt;margin-top:.616450pt;width:5.25pt;height:13.05pt;mso-position-horizontal-relative:page;mso-position-vertical-relative:paragraph;z-index:15895552" type="#_x0000_t202" id="docshape272"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y</w:t>
                  </w:r>
                </w:p>
              </w:txbxContent>
            </v:textbox>
            <w10:wrap type="none"/>
          </v:shape>
        </w:pict>
      </w:r>
      <w:r>
        <w:rPr/>
        <w:pict>
          <v:shape style="position:absolute;margin-left:204.839996pt;margin-top:6.684189pt;width:5.35pt;height:8.9pt;mso-position-horizontal-relative:page;mso-position-vertical-relative:paragraph;z-index:-23774208" type="#_x0000_t202" id="docshape273" filled="false" stroked="false">
            <v:textbox inset="0,0,0,0">
              <w:txbxContent>
                <w:p>
                  <w:pPr>
                    <w:spacing w:before="12"/>
                    <w:ind w:left="0" w:right="0" w:firstLine="0"/>
                    <w:jc w:val="left"/>
                    <w:rPr>
                      <w:rFonts w:ascii="Cambria" w:hAnsi="Cambria"/>
                      <w:i/>
                      <w:sz w:val="14"/>
                    </w:rPr>
                  </w:pPr>
                  <w:r>
                    <w:rPr>
                      <w:rFonts w:ascii="Times New Roman" w:hAnsi="Times New Roman"/>
                      <w:i/>
                      <w:spacing w:val="-5"/>
                      <w:sz w:val="13"/>
                    </w:rPr>
                    <w:t>j</w:t>
                  </w:r>
                  <w:r>
                    <w:rPr>
                      <w:rFonts w:ascii="Cambria" w:hAnsi="Cambria"/>
                      <w:i/>
                      <w:spacing w:val="-5"/>
                      <w:sz w:val="14"/>
                    </w:rPr>
                    <w:t>δ</w:t>
                  </w:r>
                </w:p>
              </w:txbxContent>
            </v:textbox>
            <w10:wrap type="none"/>
          </v:shape>
        </w:pict>
      </w:r>
      <w:r>
        <w:rPr/>
        <w:pict>
          <v:shape style="position:absolute;margin-left:259.799988pt;margin-top:6.684189pt;width:6.4pt;height:8.9pt;mso-position-horizontal-relative:page;mso-position-vertical-relative:paragraph;z-index:15898624" type="#_x0000_t202" id="docshape274" filled="false" stroked="false">
            <v:textbox inset="0,0,0,0">
              <w:txbxContent>
                <w:p>
                  <w:pPr>
                    <w:spacing w:before="12"/>
                    <w:ind w:left="0" w:right="0" w:firstLine="0"/>
                    <w:jc w:val="left"/>
                    <w:rPr>
                      <w:rFonts w:ascii="Cambria" w:hAnsi="Cambria"/>
                      <w:i/>
                      <w:sz w:val="14"/>
                    </w:rPr>
                  </w:pPr>
                  <w:r>
                    <w:rPr>
                      <w:rFonts w:ascii="Times New Roman" w:hAnsi="Times New Roman"/>
                      <w:i/>
                      <w:spacing w:val="-5"/>
                      <w:w w:val="110"/>
                      <w:sz w:val="13"/>
                    </w:rPr>
                    <w:t>i</w:t>
                  </w:r>
                  <w:r>
                    <w:rPr>
                      <w:rFonts w:ascii="Cambria" w:hAnsi="Cambria"/>
                      <w:i/>
                      <w:spacing w:val="-5"/>
                      <w:w w:val="110"/>
                      <w:sz w:val="14"/>
                    </w:rPr>
                    <w:t>α</w:t>
                  </w:r>
                </w:p>
              </w:txbxContent>
            </v:textbox>
            <w10:wrap type="none"/>
          </v:shape>
        </w:pict>
      </w:r>
      <w:r>
        <w:rPr>
          <w:rFonts w:ascii="Times New Roman" w:hAnsi="Times New Roman"/>
          <w:w w:val="110"/>
          <w:sz w:val="23"/>
          <w:vertAlign w:val="superscript"/>
        </w:rPr>
        <w:t>2</w:t>
      </w:r>
      <w:r>
        <w:rPr>
          <w:rFonts w:ascii="Times New Roman" w:hAnsi="Times New Roman"/>
          <w:spacing w:val="73"/>
          <w:w w:val="150"/>
          <w:sz w:val="23"/>
          <w:vertAlign w:val="baseline"/>
        </w:rPr>
        <w:t> </w:t>
      </w:r>
      <w:r>
        <w:rPr>
          <w:rFonts w:ascii="Cambria" w:hAnsi="Cambria"/>
          <w:w w:val="110"/>
          <w:position w:val="2"/>
          <w:sz w:val="23"/>
          <w:vertAlign w:val="baseline"/>
        </w:rPr>
        <w:t>+</w:t>
      </w:r>
      <w:r>
        <w:rPr>
          <w:rFonts w:ascii="Cambria" w:hAnsi="Cambria"/>
          <w:spacing w:val="5"/>
          <w:w w:val="110"/>
          <w:position w:val="2"/>
          <w:sz w:val="23"/>
          <w:vertAlign w:val="baseline"/>
        </w:rPr>
        <w:t> </w:t>
      </w:r>
      <w:r>
        <w:rPr>
          <w:rFonts w:ascii="Cambria" w:hAnsi="Cambria"/>
          <w:w w:val="110"/>
          <w:sz w:val="23"/>
          <w:vertAlign w:val="baseline"/>
        </w:rPr>
        <w:t>Σ</w:t>
      </w:r>
      <w:r>
        <w:rPr>
          <w:rFonts w:ascii="Cambria" w:hAnsi="Cambria"/>
          <w:spacing w:val="-7"/>
          <w:w w:val="110"/>
          <w:sz w:val="23"/>
          <w:vertAlign w:val="baseline"/>
        </w:rPr>
        <w:t> </w:t>
      </w:r>
      <w:r>
        <w:rPr>
          <w:rFonts w:ascii="Times New Roman" w:hAnsi="Times New Roman"/>
          <w:i/>
          <w:spacing w:val="-4"/>
          <w:w w:val="110"/>
          <w:position w:val="2"/>
          <w:sz w:val="23"/>
          <w:vertAlign w:val="baseline"/>
        </w:rPr>
        <w:t>Есек</w:t>
      </w:r>
    </w:p>
    <w:p>
      <w:pPr>
        <w:spacing w:line="144" w:lineRule="exact" w:before="0"/>
        <w:ind w:left="541" w:right="614" w:firstLine="0"/>
        <w:jc w:val="center"/>
        <w:rPr>
          <w:rFonts w:ascii="Times New Roman"/>
          <w:sz w:val="13"/>
        </w:rPr>
      </w:pPr>
      <w:r>
        <w:rPr/>
        <w:pict>
          <v:shape style="position:absolute;margin-left:197.280014pt;margin-top:17.379877pt;width:5.25pt;height:13.05pt;mso-position-horizontal-relative:page;mso-position-vertical-relative:paragraph;z-index:15896064" type="#_x0000_t202" id="docshape275"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x</w:t>
                  </w:r>
                </w:p>
              </w:txbxContent>
            </v:textbox>
            <w10:wrap type="none"/>
          </v:shape>
        </w:pict>
      </w:r>
      <w:r>
        <w:rPr>
          <w:rFonts w:ascii="Times New Roman"/>
          <w:i/>
          <w:w w:val="105"/>
          <w:sz w:val="13"/>
        </w:rPr>
        <w:t>i</w:t>
      </w:r>
      <w:r>
        <w:rPr>
          <w:rFonts w:ascii="Times New Roman"/>
          <w:i/>
          <w:spacing w:val="-23"/>
          <w:w w:val="105"/>
          <w:sz w:val="13"/>
        </w:rPr>
        <w:t> </w:t>
      </w:r>
      <w:r>
        <w:rPr>
          <w:rFonts w:ascii="Cambria"/>
          <w:spacing w:val="-5"/>
          <w:w w:val="105"/>
          <w:sz w:val="13"/>
        </w:rPr>
        <w:t>=</w:t>
      </w:r>
      <w:r>
        <w:rPr>
          <w:rFonts w:ascii="Times New Roman"/>
          <w:spacing w:val="-5"/>
          <w:w w:val="105"/>
          <w:sz w:val="13"/>
        </w:rPr>
        <w:t>1</w:t>
      </w:r>
    </w:p>
    <w:p>
      <w:pPr>
        <w:pStyle w:val="BodyText"/>
        <w:spacing w:before="7"/>
        <w:ind w:left="0"/>
        <w:rPr>
          <w:rFonts w:ascii="Times New Roman"/>
          <w:sz w:val="6"/>
        </w:rPr>
      </w:pPr>
      <w:r>
        <w:rPr/>
        <w:pict>
          <v:shape style="position:absolute;margin-left:226.440002pt;margin-top:4.999707pt;width:4.95pt;height:7.6pt;mso-position-horizontal-relative:page;mso-position-vertical-relative:paragraph;z-index:-15562752;mso-wrap-distance-left:0;mso-wrap-distance-right:0" type="#_x0000_t202" id="docshape276" filled="false" stroked="false">
            <v:textbox inset="0,0,0,0">
              <w:txbxContent>
                <w:p>
                  <w:pPr>
                    <w:spacing w:before="0"/>
                    <w:ind w:left="0" w:right="0" w:firstLine="0"/>
                    <w:jc w:val="left"/>
                    <w:rPr>
                      <w:rFonts w:ascii="Times New Roman"/>
                      <w:i/>
                      <w:sz w:val="13"/>
                    </w:rPr>
                  </w:pPr>
                  <w:r>
                    <w:rPr>
                      <w:rFonts w:ascii="Times New Roman"/>
                      <w:i/>
                      <w:w w:val="105"/>
                      <w:sz w:val="13"/>
                    </w:rPr>
                    <w:t>m</w:t>
                  </w:r>
                </w:p>
              </w:txbxContent>
            </v:textbox>
            <w10:wrap type="topAndBottom"/>
          </v:shape>
        </w:pict>
      </w:r>
    </w:p>
    <w:p>
      <w:pPr>
        <w:spacing w:line="222" w:lineRule="exact" w:before="0"/>
        <w:ind w:left="146" w:right="0" w:firstLine="0"/>
        <w:jc w:val="left"/>
        <w:rPr>
          <w:rFonts w:ascii="Times New Roman" w:hAnsi="Times New Roman"/>
          <w:i/>
          <w:sz w:val="23"/>
        </w:rPr>
      </w:pPr>
      <w:r>
        <w:rPr>
          <w:rFonts w:ascii="Times New Roman" w:hAnsi="Times New Roman"/>
          <w:w w:val="110"/>
          <w:sz w:val="23"/>
          <w:vertAlign w:val="superscript"/>
        </w:rPr>
        <w:t>2</w:t>
      </w:r>
      <w:r>
        <w:rPr>
          <w:rFonts w:ascii="Times New Roman" w:hAnsi="Times New Roman"/>
          <w:spacing w:val="73"/>
          <w:w w:val="150"/>
          <w:sz w:val="23"/>
          <w:vertAlign w:val="baseline"/>
        </w:rPr>
        <w:t> </w:t>
      </w:r>
      <w:r>
        <w:rPr>
          <w:rFonts w:ascii="Cambria" w:hAnsi="Cambria"/>
          <w:w w:val="110"/>
          <w:position w:val="2"/>
          <w:sz w:val="23"/>
          <w:vertAlign w:val="baseline"/>
        </w:rPr>
        <w:t>+</w:t>
      </w:r>
      <w:r>
        <w:rPr>
          <w:rFonts w:ascii="Cambria" w:hAnsi="Cambria"/>
          <w:spacing w:val="5"/>
          <w:w w:val="110"/>
          <w:position w:val="2"/>
          <w:sz w:val="23"/>
          <w:vertAlign w:val="baseline"/>
        </w:rPr>
        <w:t> </w:t>
      </w:r>
      <w:r>
        <w:rPr>
          <w:rFonts w:ascii="Cambria" w:hAnsi="Cambria"/>
          <w:w w:val="110"/>
          <w:sz w:val="23"/>
          <w:vertAlign w:val="baseline"/>
        </w:rPr>
        <w:t>Σ</w:t>
      </w:r>
      <w:r>
        <w:rPr>
          <w:rFonts w:ascii="Cambria" w:hAnsi="Cambria"/>
          <w:spacing w:val="-7"/>
          <w:w w:val="110"/>
          <w:sz w:val="23"/>
          <w:vertAlign w:val="baseline"/>
        </w:rPr>
        <w:t> </w:t>
      </w:r>
      <w:r>
        <w:rPr>
          <w:rFonts w:ascii="Times New Roman" w:hAnsi="Times New Roman"/>
          <w:i/>
          <w:spacing w:val="-4"/>
          <w:w w:val="110"/>
          <w:position w:val="2"/>
          <w:sz w:val="23"/>
          <w:vertAlign w:val="baseline"/>
        </w:rPr>
        <w:t>Есек</w:t>
      </w:r>
    </w:p>
    <w:p>
      <w:pPr>
        <w:spacing w:line="145" w:lineRule="exact" w:before="0"/>
        <w:ind w:left="534" w:right="621" w:firstLine="0"/>
        <w:jc w:val="center"/>
        <w:rPr>
          <w:rFonts w:ascii="Times New Roman"/>
          <w:sz w:val="13"/>
        </w:rPr>
      </w:pPr>
      <w:r>
        <w:rPr/>
        <w:pict>
          <v:shape style="position:absolute;margin-left:204.480011pt;margin-top:-7.332382pt;width:5.35pt;height:8.9pt;mso-position-horizontal-relative:page;mso-position-vertical-relative:paragraph;z-index:-23773696" type="#_x0000_t202" id="docshape277" filled="false" stroked="false">
            <v:textbox inset="0,0,0,0">
              <w:txbxContent>
                <w:p>
                  <w:pPr>
                    <w:spacing w:before="12"/>
                    <w:ind w:left="0" w:right="0" w:firstLine="0"/>
                    <w:jc w:val="left"/>
                    <w:rPr>
                      <w:rFonts w:ascii="Cambria" w:hAnsi="Cambria"/>
                      <w:i/>
                      <w:sz w:val="14"/>
                    </w:rPr>
                  </w:pPr>
                  <w:r>
                    <w:rPr>
                      <w:rFonts w:ascii="Times New Roman" w:hAnsi="Times New Roman"/>
                      <w:i/>
                      <w:spacing w:val="-5"/>
                      <w:sz w:val="13"/>
                    </w:rPr>
                    <w:t>j</w:t>
                  </w:r>
                  <w:r>
                    <w:rPr>
                      <w:rFonts w:ascii="Cambria" w:hAnsi="Cambria"/>
                      <w:i/>
                      <w:spacing w:val="-5"/>
                      <w:sz w:val="14"/>
                    </w:rPr>
                    <w:t>δ</w:t>
                  </w:r>
                </w:p>
              </w:txbxContent>
            </v:textbox>
            <w10:wrap type="none"/>
          </v:shape>
        </w:pict>
      </w:r>
      <w:r>
        <w:rPr/>
        <w:pict>
          <v:shape style="position:absolute;margin-left:259.559998pt;margin-top:-7.332382pt;width:6.25pt;height:8.9pt;mso-position-horizontal-relative:page;mso-position-vertical-relative:paragraph;z-index:15899136" type="#_x0000_t202" id="docshape278" filled="false" stroked="false">
            <v:textbox inset="0,0,0,0">
              <w:txbxContent>
                <w:p>
                  <w:pPr>
                    <w:spacing w:before="12"/>
                    <w:ind w:left="0" w:right="0" w:firstLine="0"/>
                    <w:jc w:val="left"/>
                    <w:rPr>
                      <w:rFonts w:ascii="Cambria" w:hAnsi="Cambria"/>
                      <w:i/>
                      <w:sz w:val="14"/>
                    </w:rPr>
                  </w:pPr>
                  <w:r>
                    <w:rPr>
                      <w:rFonts w:ascii="Times New Roman" w:hAnsi="Times New Roman"/>
                      <w:i/>
                      <w:spacing w:val="-5"/>
                      <w:sz w:val="13"/>
                    </w:rPr>
                    <w:t>i</w:t>
                  </w:r>
                  <w:r>
                    <w:rPr>
                      <w:rFonts w:ascii="Cambria" w:hAnsi="Cambria"/>
                      <w:i/>
                      <w:spacing w:val="-5"/>
                      <w:sz w:val="14"/>
                    </w:rPr>
                    <w:t>α</w:t>
                  </w:r>
                </w:p>
              </w:txbxContent>
            </v:textbox>
            <w10:wrap type="none"/>
          </v:shape>
        </w:pict>
      </w:r>
      <w:r>
        <w:rPr>
          <w:rFonts w:ascii="Times New Roman"/>
          <w:i/>
          <w:w w:val="105"/>
          <w:sz w:val="13"/>
        </w:rPr>
        <w:t>i</w:t>
      </w:r>
      <w:r>
        <w:rPr>
          <w:rFonts w:ascii="Times New Roman"/>
          <w:i/>
          <w:spacing w:val="-23"/>
          <w:w w:val="105"/>
          <w:sz w:val="13"/>
        </w:rPr>
        <w:t> </w:t>
      </w:r>
      <w:r>
        <w:rPr>
          <w:rFonts w:ascii="Cambria"/>
          <w:spacing w:val="-5"/>
          <w:w w:val="105"/>
          <w:sz w:val="13"/>
        </w:rPr>
        <w:t>=</w:t>
      </w:r>
      <w:r>
        <w:rPr>
          <w:rFonts w:ascii="Times New Roman"/>
          <w:spacing w:val="-5"/>
          <w:w w:val="105"/>
          <w:sz w:val="13"/>
        </w:rPr>
        <w:t>1</w:t>
      </w:r>
    </w:p>
    <w:p>
      <w:pPr>
        <w:spacing w:before="198"/>
        <w:ind w:left="43" w:right="0" w:firstLine="0"/>
        <w:jc w:val="left"/>
        <w:rPr>
          <w:rFonts w:ascii="Cambria" w:hAnsi="Cambria"/>
          <w:i/>
          <w:sz w:val="14"/>
        </w:rPr>
      </w:pPr>
      <w:r>
        <w:rPr/>
        <w:br w:type="column"/>
      </w:r>
      <w:r>
        <w:rPr>
          <w:rFonts w:ascii="Times New Roman" w:hAnsi="Times New Roman"/>
          <w:i/>
          <w:w w:val="105"/>
          <w:position w:val="6"/>
          <w:sz w:val="23"/>
        </w:rPr>
        <w:t>f</w:t>
      </w:r>
      <w:r>
        <w:rPr>
          <w:rFonts w:ascii="Times New Roman" w:hAnsi="Times New Roman"/>
          <w:i/>
          <w:spacing w:val="-40"/>
          <w:w w:val="105"/>
          <w:position w:val="6"/>
          <w:sz w:val="23"/>
        </w:rPr>
        <w:t> </w:t>
      </w:r>
      <w:r>
        <w:rPr>
          <w:rFonts w:ascii="Times New Roman" w:hAnsi="Times New Roman"/>
          <w:i/>
          <w:w w:val="105"/>
          <w:sz w:val="13"/>
        </w:rPr>
        <w:t>i</w:t>
      </w:r>
      <w:r>
        <w:rPr>
          <w:rFonts w:ascii="Cambria" w:hAnsi="Cambria"/>
          <w:i/>
          <w:w w:val="105"/>
          <w:sz w:val="14"/>
        </w:rPr>
        <w:t>α</w:t>
      </w:r>
      <w:r>
        <w:rPr>
          <w:rFonts w:ascii="Cambria" w:hAnsi="Cambria"/>
          <w:i/>
          <w:spacing w:val="57"/>
          <w:w w:val="105"/>
          <w:sz w:val="14"/>
        </w:rPr>
        <w:t>  </w:t>
      </w:r>
      <w:r>
        <w:rPr>
          <w:rFonts w:ascii="Times New Roman" w:hAnsi="Times New Roman"/>
          <w:i/>
          <w:spacing w:val="-5"/>
          <w:w w:val="105"/>
          <w:sz w:val="13"/>
        </w:rPr>
        <w:t>i</w:t>
      </w:r>
      <w:r>
        <w:rPr>
          <w:rFonts w:ascii="Cambria" w:hAnsi="Cambria"/>
          <w:i/>
          <w:spacing w:val="-5"/>
          <w:w w:val="105"/>
          <w:sz w:val="14"/>
        </w:rPr>
        <w:t>α</w:t>
      </w:r>
    </w:p>
    <w:p>
      <w:pPr>
        <w:pStyle w:val="BodyText"/>
        <w:spacing w:before="8"/>
        <w:ind w:left="0"/>
        <w:rPr>
          <w:rFonts w:ascii="Cambria"/>
          <w:i/>
          <w:sz w:val="26"/>
        </w:rPr>
      </w:pPr>
    </w:p>
    <w:p>
      <w:pPr>
        <w:spacing w:before="0"/>
        <w:ind w:left="36" w:right="0" w:firstLine="0"/>
        <w:jc w:val="left"/>
        <w:rPr>
          <w:rFonts w:ascii="Cambria" w:hAnsi="Cambria"/>
          <w:i/>
          <w:sz w:val="14"/>
        </w:rPr>
      </w:pPr>
      <w:r>
        <w:rPr/>
        <w:pict>
          <v:shape style="position:absolute;margin-left:284.040009pt;margin-top:-30.574469pt;width:5.25pt;height:13.05pt;mso-position-horizontal-relative:page;mso-position-vertical-relative:paragraph;z-index:-23775232" type="#_x0000_t202" id="docshape279"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y</w:t>
                  </w:r>
                </w:p>
              </w:txbxContent>
            </v:textbox>
            <w10:wrap type="none"/>
          </v:shape>
        </w:pict>
      </w:r>
      <w:r>
        <w:rPr/>
        <w:pict>
          <v:shape style="position:absolute;margin-left:283.200012pt;margin-top:.265528pt;width:5.25pt;height:13.05pt;mso-position-horizontal-relative:page;mso-position-vertical-relative:paragraph;z-index:-23774720" type="#_x0000_t202" id="docshape280"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x</w:t>
                  </w:r>
                </w:p>
              </w:txbxContent>
            </v:textbox>
            <w10:wrap type="none"/>
          </v:shape>
        </w:pict>
      </w:r>
      <w:r>
        <w:rPr/>
        <w:pict>
          <v:shape style="position:absolute;margin-left:290.760010pt;margin-top:-31.491638pt;width:3.45pt;height:7.6pt;mso-position-horizontal-relative:page;mso-position-vertical-relative:paragraph;z-index:-23772160" type="#_x0000_t202" id="docshape281" filled="false" stroked="false">
            <v:textbox inset="0,0,0,0">
              <w:txbxContent>
                <w:p>
                  <w:pPr>
                    <w:spacing w:before="0"/>
                    <w:ind w:left="0" w:right="0" w:firstLine="0"/>
                    <w:jc w:val="left"/>
                    <w:rPr>
                      <w:rFonts w:ascii="Times New Roman"/>
                      <w:sz w:val="13"/>
                    </w:rPr>
                  </w:pPr>
                  <w:r>
                    <w:rPr>
                      <w:rFonts w:ascii="Times New Roman"/>
                      <w:w w:val="105"/>
                      <w:sz w:val="13"/>
                    </w:rPr>
                    <w:t>2</w:t>
                  </w:r>
                </w:p>
              </w:txbxContent>
            </v:textbox>
            <w10:wrap type="none"/>
          </v:shape>
        </w:pict>
      </w:r>
      <w:r>
        <w:rPr/>
        <w:pict>
          <v:shape style="position:absolute;margin-left:289.679993pt;margin-top:-.531638pt;width:3.45pt;height:7.6pt;mso-position-horizontal-relative:page;mso-position-vertical-relative:paragraph;z-index:-23771648" type="#_x0000_t202" id="docshape282" filled="false" stroked="false">
            <v:textbox inset="0,0,0,0">
              <w:txbxContent>
                <w:p>
                  <w:pPr>
                    <w:spacing w:before="0"/>
                    <w:ind w:left="0" w:right="0" w:firstLine="0"/>
                    <w:jc w:val="left"/>
                    <w:rPr>
                      <w:rFonts w:ascii="Times New Roman"/>
                      <w:sz w:val="13"/>
                    </w:rPr>
                  </w:pPr>
                  <w:r>
                    <w:rPr>
                      <w:rFonts w:ascii="Times New Roman"/>
                      <w:w w:val="105"/>
                      <w:sz w:val="13"/>
                    </w:rPr>
                    <w:t>2</w:t>
                  </w:r>
                </w:p>
              </w:txbxContent>
            </v:textbox>
            <w10:wrap type="none"/>
          </v:shape>
        </w:pict>
      </w:r>
      <w:r>
        <w:rPr>
          <w:rFonts w:ascii="Times New Roman" w:hAnsi="Times New Roman"/>
          <w:i/>
          <w:w w:val="105"/>
          <w:position w:val="6"/>
          <w:sz w:val="23"/>
        </w:rPr>
        <w:t>f</w:t>
      </w:r>
      <w:r>
        <w:rPr>
          <w:rFonts w:ascii="Times New Roman" w:hAnsi="Times New Roman"/>
          <w:i/>
          <w:spacing w:val="-40"/>
          <w:w w:val="105"/>
          <w:position w:val="6"/>
          <w:sz w:val="23"/>
        </w:rPr>
        <w:t> </w:t>
      </w:r>
      <w:r>
        <w:rPr>
          <w:rFonts w:ascii="Times New Roman" w:hAnsi="Times New Roman"/>
          <w:i/>
          <w:w w:val="105"/>
          <w:sz w:val="13"/>
        </w:rPr>
        <w:t>i</w:t>
      </w:r>
      <w:r>
        <w:rPr>
          <w:rFonts w:ascii="Cambria" w:hAnsi="Cambria"/>
          <w:i/>
          <w:w w:val="105"/>
          <w:sz w:val="14"/>
        </w:rPr>
        <w:t>α</w:t>
      </w:r>
      <w:r>
        <w:rPr>
          <w:rFonts w:ascii="Cambria" w:hAnsi="Cambria"/>
          <w:i/>
          <w:spacing w:val="50"/>
          <w:w w:val="105"/>
          <w:sz w:val="14"/>
        </w:rPr>
        <w:t>  </w:t>
      </w:r>
      <w:r>
        <w:rPr>
          <w:rFonts w:ascii="Times New Roman" w:hAnsi="Times New Roman"/>
          <w:i/>
          <w:spacing w:val="-5"/>
          <w:w w:val="105"/>
          <w:sz w:val="13"/>
        </w:rPr>
        <w:t>i</w:t>
      </w:r>
      <w:r>
        <w:rPr>
          <w:rFonts w:ascii="Cambria" w:hAnsi="Cambria"/>
          <w:i/>
          <w:spacing w:val="-5"/>
          <w:w w:val="105"/>
          <w:sz w:val="14"/>
        </w:rPr>
        <w:t>α</w:t>
      </w:r>
    </w:p>
    <w:p>
      <w:pPr>
        <w:spacing w:after="0"/>
        <w:jc w:val="left"/>
        <w:rPr>
          <w:rFonts w:ascii="Cambria" w:hAnsi="Cambria"/>
          <w:sz w:val="14"/>
        </w:rPr>
        <w:sectPr>
          <w:type w:val="continuous"/>
          <w:pgSz w:w="11910" w:h="16840"/>
          <w:pgMar w:header="0" w:footer="690" w:top="1920" w:bottom="280" w:left="900" w:right="880"/>
          <w:cols w:num="5" w:equalWidth="0">
            <w:col w:w="1369" w:space="40"/>
            <w:col w:w="962" w:space="39"/>
            <w:col w:w="581" w:space="40"/>
            <w:col w:w="1393" w:space="39"/>
            <w:col w:w="5667"/>
          </w:cols>
        </w:sectPr>
      </w:pPr>
    </w:p>
    <w:p>
      <w:pPr>
        <w:pStyle w:val="BodyText"/>
        <w:spacing w:before="113"/>
        <w:ind w:left="799"/>
      </w:pPr>
      <w:r>
        <w:rPr/>
        <w:t>Здесь</w:t>
      </w:r>
      <w:r>
        <w:rPr>
          <w:spacing w:val="-32"/>
          <w:w w:val="160"/>
        </w:rPr>
        <w:t> </w:t>
      </w:r>
      <w:r>
        <w:rPr>
          <w:spacing w:val="-10"/>
          <w:w w:val="160"/>
        </w:rPr>
        <w:t>–</w:t>
      </w:r>
    </w:p>
    <w:p>
      <w:pPr>
        <w:spacing w:before="69"/>
        <w:ind w:left="64" w:right="0" w:firstLine="0"/>
        <w:jc w:val="left"/>
        <w:rPr>
          <w:rFonts w:ascii="Cambria" w:hAnsi="Cambria"/>
          <w:i/>
          <w:sz w:val="14"/>
        </w:rPr>
      </w:pPr>
      <w:r>
        <w:rPr/>
        <w:br w:type="column"/>
      </w:r>
      <w:r>
        <w:rPr>
          <w:rFonts w:ascii="Cambria" w:hAnsi="Cambria"/>
          <w:w w:val="90"/>
          <w:sz w:val="24"/>
        </w:rPr>
        <w:t></w:t>
      </w:r>
      <w:r>
        <w:rPr>
          <w:rFonts w:ascii="Times New Roman" w:hAnsi="Times New Roman"/>
          <w:i/>
          <w:w w:val="90"/>
          <w:sz w:val="24"/>
        </w:rPr>
        <w:t>F</w:t>
      </w:r>
      <w:r>
        <w:rPr>
          <w:rFonts w:ascii="Times New Roman" w:hAnsi="Times New Roman"/>
          <w:i/>
          <w:w w:val="90"/>
          <w:position w:val="-5"/>
          <w:sz w:val="14"/>
        </w:rPr>
        <w:t>j</w:t>
      </w:r>
      <w:r>
        <w:rPr>
          <w:rFonts w:ascii="Cambria" w:hAnsi="Cambria"/>
          <w:i/>
          <w:w w:val="90"/>
          <w:position w:val="-5"/>
          <w:sz w:val="14"/>
        </w:rPr>
        <w:t>δ</w:t>
      </w:r>
      <w:r>
        <w:rPr>
          <w:rFonts w:ascii="Cambria" w:hAnsi="Cambria"/>
          <w:i/>
          <w:spacing w:val="9"/>
          <w:position w:val="-5"/>
          <w:sz w:val="14"/>
        </w:rPr>
        <w:t> </w:t>
      </w:r>
      <w:r>
        <w:rPr>
          <w:rFonts w:ascii="Times New Roman" w:hAnsi="Times New Roman"/>
          <w:w w:val="90"/>
          <w:sz w:val="24"/>
        </w:rPr>
        <w:t>,</w:t>
      </w:r>
      <w:r>
        <w:rPr>
          <w:rFonts w:ascii="Times New Roman" w:hAnsi="Times New Roman"/>
          <w:spacing w:val="-2"/>
          <w:sz w:val="24"/>
        </w:rPr>
        <w:t> </w:t>
      </w:r>
      <w:r>
        <w:rPr>
          <w:rFonts w:ascii="Times New Roman" w:hAnsi="Times New Roman"/>
          <w:i/>
          <w:spacing w:val="-5"/>
          <w:w w:val="90"/>
          <w:sz w:val="24"/>
        </w:rPr>
        <w:t>f</w:t>
      </w:r>
      <w:r>
        <w:rPr>
          <w:rFonts w:ascii="Times New Roman" w:hAnsi="Times New Roman"/>
          <w:i/>
          <w:spacing w:val="-5"/>
          <w:w w:val="90"/>
          <w:position w:val="-5"/>
          <w:sz w:val="14"/>
        </w:rPr>
        <w:t>i</w:t>
      </w:r>
      <w:r>
        <w:rPr>
          <w:rFonts w:ascii="Cambria" w:hAnsi="Cambria"/>
          <w:i/>
          <w:spacing w:val="-5"/>
          <w:w w:val="90"/>
          <w:position w:val="-5"/>
          <w:sz w:val="14"/>
        </w:rPr>
        <w:t>α</w:t>
      </w:r>
    </w:p>
    <w:p>
      <w:pPr>
        <w:pStyle w:val="BodyText"/>
        <w:spacing w:before="113"/>
        <w:ind w:left="88"/>
      </w:pPr>
      <w:r>
        <w:rPr/>
        <w:br w:type="column"/>
      </w:r>
      <w:r>
        <w:rPr/>
        <w:t>элементарные</w:t>
      </w:r>
      <w:r>
        <w:rPr>
          <w:spacing w:val="4"/>
        </w:rPr>
        <w:t> </w:t>
      </w:r>
      <w:r>
        <w:rPr/>
        <w:t>участки,</w:t>
      </w:r>
      <w:r>
        <w:rPr>
          <w:spacing w:val="1"/>
        </w:rPr>
        <w:t> </w:t>
      </w:r>
      <w:r>
        <w:rPr/>
        <w:t>на</w:t>
      </w:r>
      <w:r>
        <w:rPr>
          <w:spacing w:val="-2"/>
        </w:rPr>
        <w:t> </w:t>
      </w:r>
      <w:r>
        <w:rPr/>
        <w:t>которые</w:t>
      </w:r>
      <w:r>
        <w:rPr>
          <w:spacing w:val="2"/>
        </w:rPr>
        <w:t> </w:t>
      </w:r>
      <w:r>
        <w:rPr/>
        <w:t>расчленяется</w:t>
      </w:r>
      <w:r>
        <w:rPr>
          <w:spacing w:val="-1"/>
        </w:rPr>
        <w:t> </w:t>
      </w:r>
      <w:r>
        <w:rPr/>
        <w:t>сечение бетона</w:t>
      </w:r>
      <w:r>
        <w:rPr>
          <w:spacing w:val="2"/>
        </w:rPr>
        <w:t> </w:t>
      </w:r>
      <w:r>
        <w:rPr/>
        <w:t>и</w:t>
      </w:r>
      <w:r>
        <w:rPr>
          <w:spacing w:val="1"/>
        </w:rPr>
        <w:t> </w:t>
      </w:r>
      <w:r>
        <w:rPr>
          <w:spacing w:val="-2"/>
        </w:rPr>
        <w:t>площади</w:t>
      </w:r>
    </w:p>
    <w:p>
      <w:pPr>
        <w:spacing w:after="0"/>
        <w:sectPr>
          <w:type w:val="continuous"/>
          <w:pgSz w:w="11910" w:h="16840"/>
          <w:pgMar w:header="0" w:footer="690" w:top="1920" w:bottom="280" w:left="900" w:right="880"/>
          <w:cols w:num="3" w:equalWidth="0">
            <w:col w:w="1528" w:space="40"/>
            <w:col w:w="883" w:space="39"/>
            <w:col w:w="7640"/>
          </w:cols>
        </w:sectPr>
      </w:pPr>
    </w:p>
    <w:p>
      <w:pPr>
        <w:pStyle w:val="BodyText"/>
        <w:spacing w:before="49"/>
      </w:pPr>
      <w:r>
        <w:rPr/>
        <w:t>отдельных</w:t>
      </w:r>
      <w:r>
        <w:rPr>
          <w:spacing w:val="-10"/>
        </w:rPr>
        <w:t> </w:t>
      </w:r>
      <w:r>
        <w:rPr/>
        <w:t>стержней</w:t>
      </w:r>
      <w:r>
        <w:rPr>
          <w:spacing w:val="-11"/>
        </w:rPr>
        <w:t> </w:t>
      </w:r>
      <w:r>
        <w:rPr>
          <w:spacing w:val="-2"/>
        </w:rPr>
        <w:t>арматуры.</w:t>
      </w:r>
    </w:p>
    <w:p>
      <w:pPr>
        <w:pStyle w:val="BodyText"/>
        <w:spacing w:before="1"/>
        <w:ind w:left="799"/>
      </w:pPr>
      <w:r>
        <w:rPr>
          <w:rFonts w:ascii="Arial" w:hAnsi="Arial"/>
          <w:i/>
        </w:rPr>
        <w:t>n </w:t>
      </w:r>
      <w:r>
        <w:rPr/>
        <w:t>–</w:t>
      </w:r>
      <w:r>
        <w:rPr>
          <w:spacing w:val="3"/>
        </w:rPr>
        <w:t> </w:t>
      </w:r>
      <w:r>
        <w:rPr/>
        <w:t>количество</w:t>
      </w:r>
      <w:r>
        <w:rPr>
          <w:spacing w:val="7"/>
        </w:rPr>
        <w:t> </w:t>
      </w:r>
      <w:r>
        <w:rPr/>
        <w:t>участков</w:t>
      </w:r>
      <w:r>
        <w:rPr>
          <w:spacing w:val="1"/>
        </w:rPr>
        <w:t> </w:t>
      </w:r>
      <w:r>
        <w:rPr/>
        <w:t>бетона,</w:t>
      </w:r>
      <w:r>
        <w:rPr>
          <w:spacing w:val="6"/>
        </w:rPr>
        <w:t> </w:t>
      </w:r>
      <w:r>
        <w:rPr>
          <w:rFonts w:ascii="Arial" w:hAnsi="Arial"/>
          <w:i/>
        </w:rPr>
        <w:t>m</w:t>
      </w:r>
      <w:r>
        <w:rPr>
          <w:rFonts w:ascii="Arial" w:hAnsi="Arial"/>
          <w:i/>
          <w:spacing w:val="1"/>
        </w:rPr>
        <w:t> </w:t>
      </w:r>
      <w:r>
        <w:rPr/>
        <w:t>–</w:t>
      </w:r>
      <w:r>
        <w:rPr>
          <w:spacing w:val="5"/>
        </w:rPr>
        <w:t> </w:t>
      </w:r>
      <w:r>
        <w:rPr/>
        <w:t>количество</w:t>
      </w:r>
      <w:r>
        <w:rPr>
          <w:spacing w:val="3"/>
        </w:rPr>
        <w:t> </w:t>
      </w:r>
      <w:r>
        <w:rPr/>
        <w:t>арматурных</w:t>
      </w:r>
      <w:r>
        <w:rPr>
          <w:spacing w:val="3"/>
        </w:rPr>
        <w:t> </w:t>
      </w:r>
      <w:r>
        <w:rPr>
          <w:spacing w:val="-2"/>
        </w:rPr>
        <w:t>стержней.</w:t>
      </w:r>
    </w:p>
    <w:p>
      <w:pPr>
        <w:pStyle w:val="BodyText"/>
        <w:spacing w:line="280" w:lineRule="auto" w:before="16"/>
        <w:ind w:firstLine="609"/>
      </w:pPr>
      <w:r>
        <w:rPr>
          <w:rFonts w:ascii="Times New Roman" w:hAnsi="Times New Roman"/>
          <w:i/>
          <w:sz w:val="24"/>
        </w:rPr>
        <w:t>Есек</w:t>
      </w:r>
      <w:r>
        <w:rPr>
          <w:rFonts w:ascii="Times New Roman" w:hAnsi="Times New Roman"/>
          <w:i/>
          <w:spacing w:val="-27"/>
          <w:sz w:val="24"/>
        </w:rPr>
        <w:t> </w:t>
      </w:r>
      <w:r>
        <w:rPr>
          <w:rFonts w:ascii="Times New Roman" w:hAnsi="Times New Roman"/>
          <w:i/>
          <w:position w:val="-5"/>
          <w:sz w:val="14"/>
        </w:rPr>
        <w:t>j</w:t>
      </w:r>
      <w:r>
        <w:rPr>
          <w:rFonts w:ascii="Cambria" w:hAnsi="Cambria"/>
          <w:i/>
          <w:position w:val="-5"/>
          <w:sz w:val="14"/>
        </w:rPr>
        <w:t>δ</w:t>
      </w:r>
      <w:r>
        <w:rPr>
          <w:rFonts w:ascii="Cambria" w:hAnsi="Cambria"/>
          <w:i/>
          <w:spacing w:val="15"/>
          <w:position w:val="-5"/>
          <w:sz w:val="14"/>
        </w:rPr>
        <w:t> </w:t>
      </w:r>
      <w:r>
        <w:rPr>
          <w:rFonts w:ascii="Times New Roman" w:hAnsi="Times New Roman"/>
          <w:sz w:val="24"/>
        </w:rPr>
        <w:t>, </w:t>
      </w:r>
      <w:r>
        <w:rPr>
          <w:rFonts w:ascii="Times New Roman" w:hAnsi="Times New Roman"/>
          <w:i/>
          <w:sz w:val="24"/>
        </w:rPr>
        <w:t>Есек</w:t>
      </w:r>
      <w:r>
        <w:rPr>
          <w:rFonts w:ascii="Times New Roman" w:hAnsi="Times New Roman"/>
          <w:i/>
          <w:position w:val="-5"/>
          <w:sz w:val="14"/>
        </w:rPr>
        <w:t>i</w:t>
      </w:r>
      <w:r>
        <w:rPr>
          <w:rFonts w:ascii="Cambria" w:hAnsi="Cambria"/>
          <w:i/>
          <w:position w:val="-5"/>
          <w:sz w:val="14"/>
        </w:rPr>
        <w:t>α</w:t>
      </w:r>
      <w:r>
        <w:rPr>
          <w:rFonts w:ascii="Cambria" w:hAnsi="Cambria"/>
          <w:i/>
          <w:spacing w:val="29"/>
          <w:position w:val="-5"/>
          <w:sz w:val="14"/>
        </w:rPr>
        <w:t> </w:t>
      </w:r>
      <w:r>
        <w:rPr/>
        <w:t>–</w:t>
      </w:r>
      <w:r>
        <w:rPr>
          <w:spacing w:val="25"/>
        </w:rPr>
        <w:t> </w:t>
      </w:r>
      <w:r>
        <w:rPr/>
        <w:t>секущие</w:t>
      </w:r>
      <w:r>
        <w:rPr>
          <w:spacing w:val="28"/>
        </w:rPr>
        <w:t> </w:t>
      </w:r>
      <w:r>
        <w:rPr/>
        <w:t>модули</w:t>
      </w:r>
      <w:r>
        <w:rPr>
          <w:spacing w:val="28"/>
        </w:rPr>
        <w:t> </w:t>
      </w:r>
      <w:r>
        <w:rPr/>
        <w:t>деформаций</w:t>
      </w:r>
      <w:r>
        <w:rPr>
          <w:spacing w:val="26"/>
        </w:rPr>
        <w:t> </w:t>
      </w:r>
      <w:r>
        <w:rPr/>
        <w:t>бетона</w:t>
      </w:r>
      <w:r>
        <w:rPr>
          <w:spacing w:val="27"/>
        </w:rPr>
        <w:t> </w:t>
      </w:r>
      <w:r>
        <w:rPr/>
        <w:t>и</w:t>
      </w:r>
      <w:r>
        <w:rPr>
          <w:spacing w:val="26"/>
        </w:rPr>
        <w:t> </w:t>
      </w:r>
      <w:r>
        <w:rPr/>
        <w:t>арматуры,</w:t>
      </w:r>
      <w:r>
        <w:rPr>
          <w:spacing w:val="26"/>
        </w:rPr>
        <w:t> </w:t>
      </w:r>
      <w:r>
        <w:rPr/>
        <w:t>которые</w:t>
      </w:r>
      <w:r>
        <w:rPr>
          <w:spacing w:val="26"/>
        </w:rPr>
        <w:t> </w:t>
      </w:r>
      <w:r>
        <w:rPr/>
        <w:t>определяются</w:t>
      </w:r>
      <w:r>
        <w:rPr>
          <w:spacing w:val="26"/>
        </w:rPr>
        <w:t> </w:t>
      </w:r>
      <w:r>
        <w:rPr/>
        <w:t>на основании зависимостей </w:t>
      </w:r>
      <w:r>
        <w:rPr>
          <w:rFonts w:ascii="Arial" w:hAnsi="Arial"/>
          <w:i/>
        </w:rPr>
        <w:t>σ</w:t>
      </w:r>
      <w:r>
        <w:rPr/>
        <w:t>–</w:t>
      </w:r>
      <w:r>
        <w:rPr>
          <w:rFonts w:ascii="Arial" w:hAnsi="Arial"/>
          <w:i/>
        </w:rPr>
        <w:t>ε </w:t>
      </w:r>
      <w:r>
        <w:rPr/>
        <w:t>(рис. 11.2, 11.3).</w:t>
      </w:r>
    </w:p>
    <w:p>
      <w:pPr>
        <w:pStyle w:val="BodyText"/>
        <w:spacing w:line="188" w:lineRule="exact"/>
        <w:ind w:left="799"/>
      </w:pPr>
      <w:r>
        <w:rPr>
          <w:rFonts w:ascii="Arial" w:hAnsi="Arial"/>
          <w:i/>
          <w:w w:val="105"/>
          <w:position w:val="2"/>
        </w:rPr>
        <w:t>Х</w:t>
      </w:r>
      <w:r>
        <w:rPr>
          <w:rFonts w:ascii="Arial" w:hAnsi="Arial"/>
          <w:i/>
          <w:w w:val="105"/>
          <w:sz w:val="13"/>
        </w:rPr>
        <w:t>jб</w:t>
      </w:r>
      <w:r>
        <w:rPr>
          <w:w w:val="105"/>
          <w:position w:val="2"/>
        </w:rPr>
        <w:t>,</w:t>
      </w:r>
      <w:r>
        <w:rPr>
          <w:spacing w:val="-8"/>
          <w:w w:val="105"/>
          <w:position w:val="2"/>
        </w:rPr>
        <w:t> </w:t>
      </w:r>
      <w:r>
        <w:rPr>
          <w:rFonts w:ascii="Arial" w:hAnsi="Arial"/>
          <w:i/>
          <w:w w:val="105"/>
          <w:position w:val="2"/>
        </w:rPr>
        <w:t>Y</w:t>
      </w:r>
      <w:r>
        <w:rPr>
          <w:rFonts w:ascii="Arial" w:hAnsi="Arial"/>
          <w:i/>
          <w:w w:val="105"/>
          <w:sz w:val="13"/>
        </w:rPr>
        <w:t>jб</w:t>
      </w:r>
      <w:r>
        <w:rPr>
          <w:w w:val="105"/>
          <w:position w:val="2"/>
        </w:rPr>
        <w:t>,</w:t>
      </w:r>
      <w:r>
        <w:rPr>
          <w:spacing w:val="-10"/>
          <w:w w:val="105"/>
          <w:position w:val="2"/>
        </w:rPr>
        <w:t> </w:t>
      </w:r>
      <w:r>
        <w:rPr>
          <w:rFonts w:ascii="Arial" w:hAnsi="Arial"/>
          <w:i/>
          <w:w w:val="105"/>
          <w:position w:val="2"/>
        </w:rPr>
        <w:t>X</w:t>
      </w:r>
      <w:r>
        <w:rPr>
          <w:rFonts w:ascii="Arial" w:hAnsi="Arial"/>
          <w:i/>
          <w:w w:val="105"/>
          <w:sz w:val="13"/>
        </w:rPr>
        <w:t>ia</w:t>
      </w:r>
      <w:r>
        <w:rPr>
          <w:w w:val="105"/>
          <w:position w:val="2"/>
        </w:rPr>
        <w:t>,</w:t>
      </w:r>
      <w:r>
        <w:rPr>
          <w:spacing w:val="-9"/>
          <w:w w:val="105"/>
          <w:position w:val="2"/>
        </w:rPr>
        <w:t> </w:t>
      </w:r>
      <w:r>
        <w:rPr>
          <w:rFonts w:ascii="Arial" w:hAnsi="Arial"/>
          <w:i/>
          <w:w w:val="105"/>
          <w:position w:val="2"/>
        </w:rPr>
        <w:t>Y</w:t>
      </w:r>
      <w:r>
        <w:rPr>
          <w:rFonts w:ascii="Arial" w:hAnsi="Arial"/>
          <w:i/>
          <w:w w:val="105"/>
          <w:sz w:val="13"/>
        </w:rPr>
        <w:t>ia</w:t>
      </w:r>
      <w:r>
        <w:rPr>
          <w:rFonts w:ascii="Arial" w:hAnsi="Arial"/>
          <w:i/>
          <w:spacing w:val="-12"/>
          <w:w w:val="160"/>
          <w:sz w:val="13"/>
        </w:rPr>
        <w:t> </w:t>
      </w:r>
      <w:r>
        <w:rPr>
          <w:w w:val="160"/>
          <w:position w:val="2"/>
        </w:rPr>
        <w:t>–</w:t>
      </w:r>
      <w:r>
        <w:rPr>
          <w:spacing w:val="-21"/>
          <w:w w:val="160"/>
          <w:position w:val="2"/>
        </w:rPr>
        <w:t> </w:t>
      </w:r>
      <w:r>
        <w:rPr>
          <w:w w:val="105"/>
          <w:position w:val="2"/>
        </w:rPr>
        <w:t>расстояния</w:t>
      </w:r>
      <w:r>
        <w:rPr>
          <w:spacing w:val="-10"/>
          <w:w w:val="105"/>
          <w:position w:val="2"/>
        </w:rPr>
        <w:t> </w:t>
      </w:r>
      <w:r>
        <w:rPr>
          <w:w w:val="105"/>
          <w:position w:val="2"/>
        </w:rPr>
        <w:t>центра</w:t>
      </w:r>
      <w:r>
        <w:rPr>
          <w:spacing w:val="-9"/>
          <w:w w:val="105"/>
          <w:position w:val="2"/>
        </w:rPr>
        <w:t> </w:t>
      </w:r>
      <w:r>
        <w:rPr>
          <w:w w:val="105"/>
          <w:position w:val="2"/>
        </w:rPr>
        <w:t>тяжести</w:t>
      </w:r>
      <w:r>
        <w:rPr>
          <w:spacing w:val="-10"/>
          <w:w w:val="105"/>
          <w:position w:val="2"/>
        </w:rPr>
        <w:t> </w:t>
      </w:r>
      <w:r>
        <w:rPr>
          <w:rFonts w:ascii="Arial" w:hAnsi="Arial"/>
          <w:i/>
          <w:spacing w:val="-2"/>
          <w:w w:val="83"/>
          <w:position w:val="2"/>
        </w:rPr>
        <w:t>j</w:t>
      </w:r>
      <w:r>
        <w:rPr>
          <w:spacing w:val="2"/>
          <w:w w:val="173"/>
          <w:position w:val="2"/>
        </w:rPr>
        <w:t>–</w:t>
      </w:r>
      <w:r>
        <w:rPr>
          <w:w w:val="78"/>
          <w:position w:val="2"/>
        </w:rPr>
        <w:t>г</w:t>
      </w:r>
      <w:r>
        <w:rPr>
          <w:w w:val="83"/>
          <w:position w:val="2"/>
        </w:rPr>
        <w:t>о</w:t>
      </w:r>
      <w:r>
        <w:rPr>
          <w:spacing w:val="-9"/>
          <w:w w:val="104"/>
          <w:position w:val="2"/>
        </w:rPr>
        <w:t> </w:t>
      </w:r>
      <w:r>
        <w:rPr>
          <w:w w:val="105"/>
          <w:position w:val="2"/>
        </w:rPr>
        <w:t>участка</w:t>
      </w:r>
      <w:r>
        <w:rPr>
          <w:spacing w:val="-9"/>
          <w:w w:val="105"/>
          <w:position w:val="2"/>
        </w:rPr>
        <w:t> </w:t>
      </w:r>
      <w:r>
        <w:rPr>
          <w:w w:val="105"/>
          <w:position w:val="2"/>
        </w:rPr>
        <w:t>бетона</w:t>
      </w:r>
      <w:r>
        <w:rPr>
          <w:spacing w:val="-9"/>
          <w:w w:val="105"/>
          <w:position w:val="2"/>
        </w:rPr>
        <w:t> </w:t>
      </w:r>
      <w:r>
        <w:rPr>
          <w:w w:val="105"/>
          <w:position w:val="2"/>
        </w:rPr>
        <w:t>и</w:t>
      </w:r>
      <w:r>
        <w:rPr>
          <w:spacing w:val="-8"/>
          <w:w w:val="105"/>
          <w:position w:val="2"/>
        </w:rPr>
        <w:t> </w:t>
      </w:r>
      <w:r>
        <w:rPr>
          <w:rFonts w:ascii="Arial" w:hAnsi="Arial"/>
          <w:i/>
          <w:spacing w:val="-2"/>
          <w:w w:val="83"/>
          <w:position w:val="2"/>
        </w:rPr>
        <w:t>i</w:t>
      </w:r>
      <w:r>
        <w:rPr>
          <w:spacing w:val="2"/>
          <w:w w:val="173"/>
          <w:position w:val="2"/>
        </w:rPr>
        <w:t>–</w:t>
      </w:r>
      <w:r>
        <w:rPr>
          <w:w w:val="78"/>
          <w:position w:val="2"/>
        </w:rPr>
        <w:t>г</w:t>
      </w:r>
      <w:r>
        <w:rPr>
          <w:w w:val="83"/>
          <w:position w:val="2"/>
        </w:rPr>
        <w:t>о</w:t>
      </w:r>
      <w:r>
        <w:rPr>
          <w:spacing w:val="-8"/>
          <w:w w:val="104"/>
          <w:position w:val="2"/>
        </w:rPr>
        <w:t> </w:t>
      </w:r>
      <w:r>
        <w:rPr>
          <w:w w:val="105"/>
          <w:position w:val="2"/>
        </w:rPr>
        <w:t>арматурного</w:t>
      </w:r>
      <w:r>
        <w:rPr>
          <w:spacing w:val="-8"/>
          <w:w w:val="105"/>
          <w:position w:val="2"/>
        </w:rPr>
        <w:t> </w:t>
      </w:r>
      <w:r>
        <w:rPr>
          <w:w w:val="105"/>
          <w:position w:val="2"/>
        </w:rPr>
        <w:t>стержня</w:t>
      </w:r>
      <w:r>
        <w:rPr>
          <w:spacing w:val="-7"/>
          <w:w w:val="105"/>
          <w:position w:val="2"/>
        </w:rPr>
        <w:t> </w:t>
      </w:r>
      <w:r>
        <w:rPr>
          <w:spacing w:val="-5"/>
          <w:w w:val="105"/>
          <w:position w:val="2"/>
        </w:rPr>
        <w:t>до</w:t>
      </w:r>
    </w:p>
    <w:p>
      <w:pPr>
        <w:pStyle w:val="BodyText"/>
        <w:spacing w:line="284" w:lineRule="exact"/>
      </w:pPr>
      <w:r>
        <w:rPr/>
        <w:t>главных</w:t>
      </w:r>
      <w:r>
        <w:rPr>
          <w:spacing w:val="-9"/>
        </w:rPr>
        <w:t> </w:t>
      </w:r>
      <w:r>
        <w:rPr/>
        <w:t>осей,</w:t>
      </w:r>
      <w:r>
        <w:rPr>
          <w:spacing w:val="-5"/>
        </w:rPr>
        <w:t> </w:t>
      </w:r>
      <w:r>
        <w:rPr/>
        <w:t>положение</w:t>
      </w:r>
      <w:r>
        <w:rPr>
          <w:spacing w:val="-5"/>
        </w:rPr>
        <w:t> </w:t>
      </w:r>
      <w:r>
        <w:rPr/>
        <w:t>которых</w:t>
      </w:r>
      <w:r>
        <w:rPr>
          <w:spacing w:val="-5"/>
        </w:rPr>
        <w:t> </w:t>
      </w:r>
      <w:r>
        <w:rPr/>
        <w:t>(</w:t>
      </w:r>
      <w:r>
        <w:rPr>
          <w:spacing w:val="-31"/>
        </w:rPr>
        <w:t> </w:t>
      </w:r>
      <w:r>
        <w:rPr>
          <w:rFonts w:ascii="Times New Roman" w:hAnsi="Times New Roman"/>
          <w:i/>
          <w:sz w:val="24"/>
        </w:rPr>
        <w:t>Yc</w:t>
      </w:r>
      <w:r>
        <w:rPr>
          <w:rFonts w:ascii="Times New Roman" w:hAnsi="Times New Roman"/>
          <w:sz w:val="24"/>
        </w:rPr>
        <w:t>,</w:t>
      </w:r>
      <w:r>
        <w:rPr>
          <w:rFonts w:ascii="Times New Roman" w:hAnsi="Times New Roman"/>
          <w:spacing w:val="-9"/>
          <w:sz w:val="24"/>
        </w:rPr>
        <w:t> </w:t>
      </w:r>
      <w:r>
        <w:rPr>
          <w:rFonts w:ascii="Cambria" w:hAnsi="Cambria"/>
          <w:i/>
          <w:sz w:val="25"/>
        </w:rPr>
        <w:t>β </w:t>
      </w:r>
      <w:r>
        <w:rPr/>
        <w:t>)</w:t>
      </w:r>
      <w:r>
        <w:rPr>
          <w:spacing w:val="-6"/>
        </w:rPr>
        <w:t> </w:t>
      </w:r>
      <w:r>
        <w:rPr/>
        <w:t>,</w:t>
      </w:r>
      <w:r>
        <w:rPr>
          <w:spacing w:val="-7"/>
        </w:rPr>
        <w:t> </w:t>
      </w:r>
      <w:r>
        <w:rPr/>
        <w:t>определены</w:t>
      </w:r>
      <w:r>
        <w:rPr>
          <w:spacing w:val="-7"/>
        </w:rPr>
        <w:t> </w:t>
      </w:r>
      <w:r>
        <w:rPr/>
        <w:t>в</w:t>
      </w:r>
      <w:r>
        <w:rPr>
          <w:spacing w:val="-5"/>
        </w:rPr>
        <w:t> </w:t>
      </w:r>
      <w:r>
        <w:rPr/>
        <w:t>результате</w:t>
      </w:r>
      <w:r>
        <w:rPr>
          <w:spacing w:val="-5"/>
        </w:rPr>
        <w:t> </w:t>
      </w:r>
      <w:r>
        <w:rPr/>
        <w:t>итерационного</w:t>
      </w:r>
      <w:r>
        <w:rPr>
          <w:spacing w:val="-6"/>
        </w:rPr>
        <w:t> </w:t>
      </w:r>
      <w:r>
        <w:rPr>
          <w:spacing w:val="-2"/>
        </w:rPr>
        <w:t>расчета.</w:t>
      </w:r>
    </w:p>
    <w:p>
      <w:pPr>
        <w:pStyle w:val="BodyText"/>
        <w:spacing w:line="242" w:lineRule="auto" w:before="48"/>
        <w:ind w:right="252" w:firstLine="566"/>
        <w:jc w:val="both"/>
      </w:pPr>
      <w:r>
        <w:rPr/>
        <w:t>При этом учитывается только сжатая зона бетона с переменным по сечению секущим модулем деформации. Для каждого арматурного стержня также используется соответствующий секущий модуль деформации.</w:t>
      </w:r>
    </w:p>
    <w:p>
      <w:pPr>
        <w:pStyle w:val="BodyText"/>
        <w:spacing w:line="244" w:lineRule="auto" w:before="3"/>
        <w:ind w:right="253" w:firstLine="566"/>
        <w:jc w:val="both"/>
      </w:pPr>
      <w:r>
        <w:rPr>
          <w:w w:val="105"/>
        </w:rPr>
        <w:t>Матрица</w:t>
      </w:r>
      <w:r>
        <w:rPr>
          <w:w w:val="105"/>
        </w:rPr>
        <w:t> жесткости</w:t>
      </w:r>
      <w:r>
        <w:rPr>
          <w:w w:val="105"/>
        </w:rPr>
        <w:t> стержня,</w:t>
      </w:r>
      <w:r>
        <w:rPr>
          <w:w w:val="105"/>
        </w:rPr>
        <w:t> имеющего</w:t>
      </w:r>
      <w:r>
        <w:rPr>
          <w:w w:val="105"/>
        </w:rPr>
        <w:t> переменные</w:t>
      </w:r>
      <w:r>
        <w:rPr>
          <w:w w:val="105"/>
        </w:rPr>
        <w:t> по</w:t>
      </w:r>
      <w:r>
        <w:rPr>
          <w:w w:val="105"/>
        </w:rPr>
        <w:t> длине</w:t>
      </w:r>
      <w:r>
        <w:rPr>
          <w:w w:val="105"/>
        </w:rPr>
        <w:t> секущие</w:t>
      </w:r>
      <w:r>
        <w:rPr>
          <w:w w:val="105"/>
        </w:rPr>
        <w:t> жесткостные </w:t>
      </w:r>
      <w:r>
        <w:rPr/>
        <w:t>характеристики (рис. 11.1), строится также численным методом – каждый стержень рассматривается </w:t>
      </w:r>
      <w:r>
        <w:rPr>
          <w:w w:val="105"/>
        </w:rPr>
        <w:t>как</w:t>
      </w:r>
      <w:r>
        <w:rPr>
          <w:spacing w:val="-14"/>
          <w:w w:val="105"/>
        </w:rPr>
        <w:t> </w:t>
      </w:r>
      <w:r>
        <w:rPr>
          <w:w w:val="105"/>
        </w:rPr>
        <w:t>своеобразный</w:t>
      </w:r>
      <w:r>
        <w:rPr>
          <w:spacing w:val="-14"/>
          <w:w w:val="105"/>
        </w:rPr>
        <w:t> </w:t>
      </w:r>
      <w:r>
        <w:rPr>
          <w:w w:val="105"/>
        </w:rPr>
        <w:t>суперэлемент.</w:t>
      </w:r>
    </w:p>
    <w:p>
      <w:pPr>
        <w:pStyle w:val="BodyText"/>
        <w:ind w:right="257" w:firstLine="566"/>
        <w:jc w:val="both"/>
      </w:pPr>
      <w:r>
        <w:rPr/>
        <w:t>Инженерная нелинейность может быть учтена двумя способами, особенности которых приведены в табл. 11.1.</w:t>
      </w:r>
    </w:p>
    <w:p>
      <w:pPr>
        <w:spacing w:before="1" w:after="24"/>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11.1</w:t>
      </w:r>
    </w:p>
    <w:tbl>
      <w:tblPr>
        <w:tblW w:w="0" w:type="auto"/>
        <w:jc w:val="left"/>
        <w:tblInd w:w="195"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CellMar>
          <w:top w:w="0" w:type="dxa"/>
          <w:left w:w="0" w:type="dxa"/>
          <w:bottom w:w="0" w:type="dxa"/>
          <w:right w:w="0" w:type="dxa"/>
        </w:tblCellMar>
        <w:tblLook w:val="01E0"/>
      </w:tblPr>
      <w:tblGrid>
        <w:gridCol w:w="2270"/>
        <w:gridCol w:w="2875"/>
        <w:gridCol w:w="4593"/>
      </w:tblGrid>
      <w:tr>
        <w:trPr>
          <w:trHeight w:val="505" w:hRule="atLeast"/>
        </w:trPr>
        <w:tc>
          <w:tcPr>
            <w:tcW w:w="2270" w:type="dxa"/>
            <w:tcBorders>
              <w:left w:val="double" w:sz="6" w:space="0" w:color="EFEFEF"/>
            </w:tcBorders>
          </w:tcPr>
          <w:p>
            <w:pPr>
              <w:pStyle w:val="TableParagraph"/>
              <w:spacing w:before="136"/>
              <w:ind w:left="100" w:right="104"/>
              <w:jc w:val="center"/>
              <w:rPr>
                <w:rFonts w:ascii="Arial" w:hAnsi="Arial"/>
                <w:b/>
                <w:sz w:val="20"/>
              </w:rPr>
            </w:pPr>
            <w:r>
              <w:rPr>
                <w:rFonts w:ascii="Arial" w:hAnsi="Arial"/>
                <w:b/>
                <w:spacing w:val="-4"/>
                <w:sz w:val="20"/>
              </w:rPr>
              <w:t>Этапы</w:t>
            </w:r>
          </w:p>
        </w:tc>
        <w:tc>
          <w:tcPr>
            <w:tcW w:w="2875" w:type="dxa"/>
          </w:tcPr>
          <w:p>
            <w:pPr>
              <w:pStyle w:val="TableParagraph"/>
              <w:spacing w:before="21"/>
              <w:ind w:left="1391" w:right="33" w:hanging="1289"/>
              <w:rPr>
                <w:rFonts w:ascii="Arial" w:hAnsi="Arial"/>
                <w:b/>
                <w:sz w:val="20"/>
              </w:rPr>
            </w:pPr>
            <w:r>
              <w:rPr>
                <w:rFonts w:ascii="Arial" w:hAnsi="Arial"/>
                <w:b/>
                <w:sz w:val="20"/>
              </w:rPr>
              <w:t>Инженерная</w:t>
            </w:r>
            <w:r>
              <w:rPr>
                <w:rFonts w:ascii="Arial" w:hAnsi="Arial"/>
                <w:b/>
                <w:spacing w:val="-14"/>
                <w:sz w:val="20"/>
              </w:rPr>
              <w:t> </w:t>
            </w:r>
            <w:r>
              <w:rPr>
                <w:rFonts w:ascii="Arial" w:hAnsi="Arial"/>
                <w:b/>
                <w:sz w:val="20"/>
              </w:rPr>
              <w:t>нелинейность </w:t>
            </w:r>
            <w:r>
              <w:rPr>
                <w:rFonts w:ascii="Arial" w:hAnsi="Arial"/>
                <w:b/>
                <w:spacing w:val="-10"/>
                <w:sz w:val="20"/>
              </w:rPr>
              <w:t>1</w:t>
            </w:r>
          </w:p>
        </w:tc>
        <w:tc>
          <w:tcPr>
            <w:tcW w:w="4593" w:type="dxa"/>
          </w:tcPr>
          <w:p>
            <w:pPr>
              <w:pStyle w:val="TableParagraph"/>
              <w:spacing w:before="21"/>
              <w:ind w:left="1494" w:right="1445" w:firstLine="192"/>
              <w:rPr>
                <w:rFonts w:ascii="Arial" w:hAnsi="Arial"/>
                <w:b/>
                <w:sz w:val="20"/>
              </w:rPr>
            </w:pPr>
            <w:r>
              <w:rPr>
                <w:rFonts w:ascii="Arial" w:hAnsi="Arial"/>
                <w:b/>
                <w:spacing w:val="-2"/>
                <w:sz w:val="20"/>
              </w:rPr>
              <w:t>Инженерная </w:t>
            </w:r>
            <w:r>
              <w:rPr>
                <w:rFonts w:ascii="Arial" w:hAnsi="Arial"/>
                <w:b/>
                <w:sz w:val="20"/>
              </w:rPr>
              <w:t>Нелинейность</w:t>
            </w:r>
            <w:r>
              <w:rPr>
                <w:rFonts w:ascii="Arial" w:hAnsi="Arial"/>
                <w:b/>
                <w:spacing w:val="-14"/>
                <w:sz w:val="20"/>
              </w:rPr>
              <w:t> </w:t>
            </w:r>
            <w:r>
              <w:rPr>
                <w:rFonts w:ascii="Arial" w:hAnsi="Arial"/>
                <w:b/>
                <w:sz w:val="20"/>
              </w:rPr>
              <w:t>2</w:t>
            </w:r>
          </w:p>
        </w:tc>
      </w:tr>
      <w:tr>
        <w:trPr>
          <w:trHeight w:val="504" w:hRule="atLeast"/>
        </w:trPr>
        <w:tc>
          <w:tcPr>
            <w:tcW w:w="2270" w:type="dxa"/>
            <w:tcBorders>
              <w:left w:val="double" w:sz="6" w:space="0" w:color="EFEFEF"/>
            </w:tcBorders>
          </w:tcPr>
          <w:p>
            <w:pPr>
              <w:pStyle w:val="TableParagraph"/>
              <w:spacing w:line="230" w:lineRule="atLeast" w:before="20"/>
              <w:ind w:left="596" w:hanging="195"/>
              <w:rPr>
                <w:sz w:val="20"/>
              </w:rPr>
            </w:pPr>
            <w:r>
              <w:rPr>
                <w:spacing w:val="-2"/>
                <w:sz w:val="20"/>
              </w:rPr>
              <w:t>Определяющее нагружение</w:t>
            </w:r>
          </w:p>
        </w:tc>
        <w:tc>
          <w:tcPr>
            <w:tcW w:w="2875" w:type="dxa"/>
          </w:tcPr>
          <w:p>
            <w:pPr>
              <w:pStyle w:val="TableParagraph"/>
              <w:spacing w:line="230" w:lineRule="atLeast" w:before="20"/>
              <w:ind w:left="208" w:right="33" w:firstLine="458"/>
              <w:rPr>
                <w:sz w:val="20"/>
              </w:rPr>
            </w:pPr>
            <w:r>
              <w:rPr>
                <w:sz w:val="20"/>
              </w:rPr>
              <w:t>Можно включать </w:t>
            </w:r>
            <w:r>
              <w:rPr>
                <w:spacing w:val="-2"/>
                <w:sz w:val="20"/>
              </w:rPr>
              <w:t>произвольные</w:t>
            </w:r>
            <w:r>
              <w:rPr>
                <w:spacing w:val="-12"/>
                <w:sz w:val="20"/>
              </w:rPr>
              <w:t> </w:t>
            </w:r>
            <w:r>
              <w:rPr>
                <w:spacing w:val="-2"/>
                <w:sz w:val="20"/>
              </w:rPr>
              <w:t>нагружения</w:t>
            </w:r>
          </w:p>
        </w:tc>
        <w:tc>
          <w:tcPr>
            <w:tcW w:w="4593" w:type="dxa"/>
          </w:tcPr>
          <w:p>
            <w:pPr>
              <w:pStyle w:val="TableParagraph"/>
              <w:spacing w:line="230" w:lineRule="atLeast" w:before="20"/>
              <w:ind w:left="1295" w:hanging="1121"/>
              <w:rPr>
                <w:sz w:val="20"/>
              </w:rPr>
            </w:pPr>
            <w:r>
              <w:rPr>
                <w:sz w:val="20"/>
              </w:rPr>
              <w:t>Можно</w:t>
            </w:r>
            <w:r>
              <w:rPr>
                <w:spacing w:val="-14"/>
                <w:sz w:val="20"/>
              </w:rPr>
              <w:t> </w:t>
            </w:r>
            <w:r>
              <w:rPr>
                <w:sz w:val="20"/>
              </w:rPr>
              <w:t>включать</w:t>
            </w:r>
            <w:r>
              <w:rPr>
                <w:spacing w:val="-13"/>
                <w:sz w:val="20"/>
              </w:rPr>
              <w:t> </w:t>
            </w:r>
            <w:r>
              <w:rPr>
                <w:sz w:val="20"/>
              </w:rPr>
              <w:t>произвольные</w:t>
            </w:r>
            <w:r>
              <w:rPr>
                <w:spacing w:val="-13"/>
                <w:sz w:val="20"/>
              </w:rPr>
              <w:t> </w:t>
            </w:r>
            <w:r>
              <w:rPr>
                <w:sz w:val="20"/>
              </w:rPr>
              <w:t>нагружения</w:t>
            </w:r>
            <w:r>
              <w:rPr>
                <w:spacing w:val="-14"/>
                <w:sz w:val="20"/>
              </w:rPr>
              <w:t> </w:t>
            </w:r>
            <w:r>
              <w:rPr>
                <w:sz w:val="20"/>
              </w:rPr>
              <w:t>с историей нагружений</w:t>
            </w:r>
          </w:p>
        </w:tc>
      </w:tr>
      <w:tr>
        <w:trPr>
          <w:trHeight w:val="735" w:hRule="atLeast"/>
        </w:trPr>
        <w:tc>
          <w:tcPr>
            <w:tcW w:w="2270" w:type="dxa"/>
            <w:tcBorders>
              <w:left w:val="double" w:sz="6" w:space="0" w:color="EFEFEF"/>
            </w:tcBorders>
          </w:tcPr>
          <w:p>
            <w:pPr>
              <w:pStyle w:val="TableParagraph"/>
              <w:spacing w:line="242" w:lineRule="auto" w:before="26"/>
              <w:ind w:left="159" w:right="104"/>
              <w:jc w:val="center"/>
              <w:rPr>
                <w:sz w:val="20"/>
              </w:rPr>
            </w:pPr>
            <w:r>
              <w:rPr>
                <w:sz w:val="20"/>
              </w:rPr>
              <w:t>Расчет на </w:t>
            </w:r>
            <w:r>
              <w:rPr>
                <w:spacing w:val="-2"/>
                <w:sz w:val="20"/>
              </w:rPr>
              <w:t>определяющее нагружение</w:t>
            </w:r>
          </w:p>
        </w:tc>
        <w:tc>
          <w:tcPr>
            <w:tcW w:w="2875" w:type="dxa"/>
          </w:tcPr>
          <w:p>
            <w:pPr>
              <w:pStyle w:val="TableParagraph"/>
              <w:rPr>
                <w:rFonts w:ascii="Arial"/>
                <w:b/>
                <w:sz w:val="22"/>
              </w:rPr>
            </w:pPr>
          </w:p>
          <w:p>
            <w:pPr>
              <w:pStyle w:val="TableParagraph"/>
              <w:spacing w:before="1"/>
              <w:ind w:left="156" w:right="95"/>
              <w:jc w:val="center"/>
              <w:rPr>
                <w:sz w:val="20"/>
              </w:rPr>
            </w:pPr>
            <w:r>
              <w:rPr>
                <w:spacing w:val="-2"/>
                <w:sz w:val="20"/>
              </w:rPr>
              <w:t>Итерационный</w:t>
            </w:r>
          </w:p>
        </w:tc>
        <w:tc>
          <w:tcPr>
            <w:tcW w:w="4593" w:type="dxa"/>
          </w:tcPr>
          <w:p>
            <w:pPr>
              <w:pStyle w:val="TableParagraph"/>
              <w:rPr>
                <w:rFonts w:ascii="Arial"/>
                <w:b/>
                <w:sz w:val="22"/>
              </w:rPr>
            </w:pPr>
          </w:p>
          <w:p>
            <w:pPr>
              <w:pStyle w:val="TableParagraph"/>
              <w:spacing w:before="1"/>
              <w:ind w:left="73" w:right="30"/>
              <w:jc w:val="center"/>
              <w:rPr>
                <w:sz w:val="20"/>
              </w:rPr>
            </w:pPr>
            <w:r>
              <w:rPr>
                <w:spacing w:val="-2"/>
                <w:sz w:val="20"/>
              </w:rPr>
              <w:t>Шаговый</w:t>
            </w:r>
          </w:p>
        </w:tc>
      </w:tr>
      <w:tr>
        <w:trPr>
          <w:trHeight w:val="734" w:hRule="atLeast"/>
        </w:trPr>
        <w:tc>
          <w:tcPr>
            <w:tcW w:w="2270" w:type="dxa"/>
            <w:tcBorders>
              <w:left w:val="double" w:sz="6" w:space="0" w:color="EFEFEF"/>
            </w:tcBorders>
          </w:tcPr>
          <w:p>
            <w:pPr>
              <w:pStyle w:val="TableParagraph"/>
              <w:rPr>
                <w:rFonts w:ascii="Arial"/>
                <w:b/>
                <w:sz w:val="22"/>
              </w:rPr>
            </w:pPr>
          </w:p>
          <w:p>
            <w:pPr>
              <w:pStyle w:val="TableParagraph"/>
              <w:spacing w:before="1"/>
              <w:ind w:left="154" w:right="104"/>
              <w:jc w:val="center"/>
              <w:rPr>
                <w:sz w:val="20"/>
              </w:rPr>
            </w:pPr>
            <w:r>
              <w:rPr>
                <w:spacing w:val="-2"/>
                <w:sz w:val="20"/>
              </w:rPr>
              <w:t>Армирование</w:t>
            </w:r>
          </w:p>
        </w:tc>
        <w:tc>
          <w:tcPr>
            <w:tcW w:w="2875" w:type="dxa"/>
          </w:tcPr>
          <w:p>
            <w:pPr>
              <w:pStyle w:val="TableParagraph"/>
              <w:spacing w:line="242" w:lineRule="auto" w:before="26"/>
              <w:ind w:left="160" w:right="95"/>
              <w:jc w:val="center"/>
              <w:rPr>
                <w:sz w:val="20"/>
              </w:rPr>
            </w:pPr>
            <w:r>
              <w:rPr>
                <w:sz w:val="20"/>
              </w:rPr>
              <w:t>Арматура</w:t>
            </w:r>
            <w:r>
              <w:rPr>
                <w:spacing w:val="-14"/>
                <w:sz w:val="20"/>
              </w:rPr>
              <w:t> </w:t>
            </w:r>
            <w:r>
              <w:rPr>
                <w:sz w:val="20"/>
              </w:rPr>
              <w:t>подбирается</w:t>
            </w:r>
            <w:r>
              <w:rPr>
                <w:spacing w:val="-13"/>
                <w:sz w:val="20"/>
              </w:rPr>
              <w:t> </w:t>
            </w:r>
            <w:r>
              <w:rPr>
                <w:sz w:val="20"/>
              </w:rPr>
              <w:t>в процессе</w:t>
            </w:r>
            <w:r>
              <w:rPr>
                <w:spacing w:val="-14"/>
                <w:sz w:val="20"/>
              </w:rPr>
              <w:t> </w:t>
            </w:r>
            <w:r>
              <w:rPr>
                <w:sz w:val="20"/>
              </w:rPr>
              <w:t>итерационного </w:t>
            </w:r>
            <w:r>
              <w:rPr>
                <w:spacing w:val="-2"/>
                <w:sz w:val="20"/>
              </w:rPr>
              <w:t>расчета</w:t>
            </w:r>
          </w:p>
        </w:tc>
        <w:tc>
          <w:tcPr>
            <w:tcW w:w="4593" w:type="dxa"/>
          </w:tcPr>
          <w:p>
            <w:pPr>
              <w:pStyle w:val="TableParagraph"/>
              <w:rPr>
                <w:rFonts w:ascii="Arial"/>
                <w:b/>
                <w:sz w:val="22"/>
              </w:rPr>
            </w:pPr>
          </w:p>
          <w:p>
            <w:pPr>
              <w:pStyle w:val="TableParagraph"/>
              <w:spacing w:before="1"/>
              <w:ind w:left="72" w:right="30"/>
              <w:jc w:val="center"/>
              <w:rPr>
                <w:sz w:val="20"/>
              </w:rPr>
            </w:pPr>
            <w:r>
              <w:rPr>
                <w:spacing w:val="-2"/>
                <w:sz w:val="20"/>
              </w:rPr>
              <w:t>Арматура</w:t>
            </w:r>
            <w:r>
              <w:rPr>
                <w:spacing w:val="1"/>
                <w:sz w:val="20"/>
              </w:rPr>
              <w:t> </w:t>
            </w:r>
            <w:r>
              <w:rPr>
                <w:spacing w:val="-2"/>
                <w:sz w:val="20"/>
              </w:rPr>
              <w:t>задается</w:t>
            </w:r>
          </w:p>
        </w:tc>
      </w:tr>
      <w:tr>
        <w:trPr>
          <w:trHeight w:val="965" w:hRule="atLeast"/>
        </w:trPr>
        <w:tc>
          <w:tcPr>
            <w:tcW w:w="2270" w:type="dxa"/>
            <w:tcBorders>
              <w:left w:val="double" w:sz="6" w:space="0" w:color="EFEFEF"/>
            </w:tcBorders>
          </w:tcPr>
          <w:p>
            <w:pPr>
              <w:pStyle w:val="TableParagraph"/>
              <w:spacing w:before="1"/>
              <w:rPr>
                <w:rFonts w:ascii="Arial"/>
                <w:b/>
                <w:sz w:val="32"/>
              </w:rPr>
            </w:pPr>
          </w:p>
          <w:p>
            <w:pPr>
              <w:pStyle w:val="TableParagraph"/>
              <w:ind w:left="155" w:right="104"/>
              <w:jc w:val="center"/>
              <w:rPr>
                <w:sz w:val="20"/>
              </w:rPr>
            </w:pPr>
            <w:r>
              <w:rPr>
                <w:sz w:val="20"/>
              </w:rPr>
              <w:t>Вычисление</w:t>
            </w:r>
            <w:r>
              <w:rPr>
                <w:spacing w:val="-9"/>
                <w:sz w:val="20"/>
              </w:rPr>
              <w:t> </w:t>
            </w:r>
            <w:r>
              <w:rPr>
                <w:spacing w:val="-2"/>
                <w:sz w:val="20"/>
              </w:rPr>
              <w:t>усилий</w:t>
            </w:r>
          </w:p>
        </w:tc>
        <w:tc>
          <w:tcPr>
            <w:tcW w:w="2875" w:type="dxa"/>
          </w:tcPr>
          <w:p>
            <w:pPr>
              <w:pStyle w:val="TableParagraph"/>
              <w:spacing w:line="242" w:lineRule="auto" w:before="26"/>
              <w:ind w:left="161" w:right="95"/>
              <w:jc w:val="center"/>
              <w:rPr>
                <w:sz w:val="20"/>
              </w:rPr>
            </w:pPr>
            <w:r>
              <w:rPr>
                <w:sz w:val="20"/>
              </w:rPr>
              <w:t>Расчет</w:t>
            </w:r>
            <w:r>
              <w:rPr>
                <w:spacing w:val="-12"/>
                <w:sz w:val="20"/>
              </w:rPr>
              <w:t> </w:t>
            </w:r>
            <w:r>
              <w:rPr>
                <w:sz w:val="20"/>
              </w:rPr>
              <w:t>выполняется</w:t>
            </w:r>
            <w:r>
              <w:rPr>
                <w:spacing w:val="-12"/>
                <w:sz w:val="20"/>
              </w:rPr>
              <w:t> </w:t>
            </w:r>
            <w:r>
              <w:rPr>
                <w:sz w:val="20"/>
              </w:rPr>
              <w:t>на</w:t>
            </w:r>
            <w:r>
              <w:rPr>
                <w:spacing w:val="-13"/>
                <w:sz w:val="20"/>
              </w:rPr>
              <w:t> </w:t>
            </w:r>
            <w:r>
              <w:rPr>
                <w:sz w:val="20"/>
              </w:rPr>
              <w:t>все нагружения на основе секущих модулей </w:t>
            </w:r>
            <w:r>
              <w:rPr>
                <w:spacing w:val="-2"/>
                <w:sz w:val="20"/>
              </w:rPr>
              <w:t>деформации</w:t>
            </w:r>
          </w:p>
        </w:tc>
        <w:tc>
          <w:tcPr>
            <w:tcW w:w="4593" w:type="dxa"/>
          </w:tcPr>
          <w:p>
            <w:pPr>
              <w:pStyle w:val="TableParagraph"/>
              <w:spacing w:line="242" w:lineRule="auto" w:before="26"/>
              <w:ind w:left="78" w:right="30"/>
              <w:jc w:val="center"/>
              <w:rPr>
                <w:sz w:val="20"/>
              </w:rPr>
            </w:pPr>
            <w:r>
              <w:rPr>
                <w:sz w:val="20"/>
              </w:rPr>
              <w:t>Расчет</w:t>
            </w:r>
            <w:r>
              <w:rPr>
                <w:spacing w:val="-13"/>
                <w:sz w:val="20"/>
              </w:rPr>
              <w:t> </w:t>
            </w:r>
            <w:r>
              <w:rPr>
                <w:sz w:val="20"/>
              </w:rPr>
              <w:t>на</w:t>
            </w:r>
            <w:r>
              <w:rPr>
                <w:spacing w:val="-12"/>
                <w:sz w:val="20"/>
              </w:rPr>
              <w:t> </w:t>
            </w:r>
            <w:r>
              <w:rPr>
                <w:sz w:val="20"/>
              </w:rPr>
              <w:t>временные</w:t>
            </w:r>
            <w:r>
              <w:rPr>
                <w:spacing w:val="-13"/>
                <w:sz w:val="20"/>
              </w:rPr>
              <w:t> </w:t>
            </w:r>
            <w:r>
              <w:rPr>
                <w:sz w:val="20"/>
              </w:rPr>
              <w:t>нагрузки</w:t>
            </w:r>
            <w:r>
              <w:rPr>
                <w:spacing w:val="-14"/>
                <w:sz w:val="20"/>
              </w:rPr>
              <w:t> </w:t>
            </w:r>
            <w:r>
              <w:rPr>
                <w:sz w:val="20"/>
              </w:rPr>
              <w:t>выполняется</w:t>
            </w:r>
            <w:r>
              <w:rPr>
                <w:spacing w:val="-13"/>
                <w:sz w:val="20"/>
              </w:rPr>
              <w:t> </w:t>
            </w:r>
            <w:r>
              <w:rPr>
                <w:sz w:val="20"/>
              </w:rPr>
              <w:t>на основе касательного модуля деформации, соответствующего последнему шагу шагового </w:t>
            </w:r>
            <w:r>
              <w:rPr>
                <w:spacing w:val="-2"/>
                <w:sz w:val="20"/>
              </w:rPr>
              <w:t>расчета</w:t>
            </w:r>
          </w:p>
        </w:tc>
      </w:tr>
      <w:tr>
        <w:trPr>
          <w:trHeight w:val="735" w:hRule="atLeast"/>
        </w:trPr>
        <w:tc>
          <w:tcPr>
            <w:tcW w:w="2270" w:type="dxa"/>
            <w:tcBorders>
              <w:left w:val="double" w:sz="6" w:space="0" w:color="EFEFEF"/>
            </w:tcBorders>
          </w:tcPr>
          <w:p>
            <w:pPr>
              <w:pStyle w:val="TableParagraph"/>
              <w:spacing w:line="230" w:lineRule="atLeast" w:before="20"/>
              <w:ind w:left="291" w:right="238" w:firstLine="2"/>
              <w:jc w:val="center"/>
              <w:rPr>
                <w:sz w:val="20"/>
              </w:rPr>
            </w:pPr>
            <w:r>
              <w:rPr>
                <w:sz w:val="20"/>
              </w:rPr>
              <w:t>Учет физической нелинейности</w:t>
            </w:r>
            <w:r>
              <w:rPr>
                <w:spacing w:val="-14"/>
                <w:sz w:val="20"/>
              </w:rPr>
              <w:t> </w:t>
            </w:r>
            <w:r>
              <w:rPr>
                <w:sz w:val="20"/>
              </w:rPr>
              <w:t>при </w:t>
            </w:r>
            <w:r>
              <w:rPr>
                <w:spacing w:val="-2"/>
                <w:sz w:val="20"/>
              </w:rPr>
              <w:t>монтаже</w:t>
            </w:r>
          </w:p>
        </w:tc>
        <w:tc>
          <w:tcPr>
            <w:tcW w:w="2875" w:type="dxa"/>
          </w:tcPr>
          <w:p>
            <w:pPr>
              <w:pStyle w:val="TableParagraph"/>
              <w:rPr>
                <w:rFonts w:ascii="Arial"/>
                <w:b/>
                <w:sz w:val="22"/>
              </w:rPr>
            </w:pPr>
          </w:p>
          <w:p>
            <w:pPr>
              <w:pStyle w:val="TableParagraph"/>
              <w:spacing w:before="1"/>
              <w:ind w:left="153" w:right="95"/>
              <w:jc w:val="center"/>
              <w:rPr>
                <w:sz w:val="20"/>
              </w:rPr>
            </w:pPr>
            <w:r>
              <w:rPr>
                <w:spacing w:val="-2"/>
                <w:sz w:val="20"/>
              </w:rPr>
              <w:t>Отсутствует</w:t>
            </w:r>
          </w:p>
        </w:tc>
        <w:tc>
          <w:tcPr>
            <w:tcW w:w="4593" w:type="dxa"/>
          </w:tcPr>
          <w:p>
            <w:pPr>
              <w:pStyle w:val="TableParagraph"/>
              <w:rPr>
                <w:rFonts w:ascii="Arial"/>
                <w:b/>
                <w:sz w:val="22"/>
              </w:rPr>
            </w:pPr>
          </w:p>
          <w:p>
            <w:pPr>
              <w:pStyle w:val="TableParagraph"/>
              <w:spacing w:before="1"/>
              <w:ind w:left="71" w:right="30"/>
              <w:jc w:val="center"/>
              <w:rPr>
                <w:sz w:val="20"/>
              </w:rPr>
            </w:pPr>
            <w:r>
              <w:rPr>
                <w:spacing w:val="-2"/>
                <w:sz w:val="20"/>
              </w:rPr>
              <w:t>Возможен</w:t>
            </w:r>
          </w:p>
        </w:tc>
      </w:tr>
      <w:tr>
        <w:trPr>
          <w:trHeight w:val="964" w:hRule="atLeast"/>
        </w:trPr>
        <w:tc>
          <w:tcPr>
            <w:tcW w:w="2270" w:type="dxa"/>
            <w:tcBorders>
              <w:left w:val="double" w:sz="6" w:space="0" w:color="EFEFEF"/>
            </w:tcBorders>
          </w:tcPr>
          <w:p>
            <w:pPr>
              <w:pStyle w:val="TableParagraph"/>
              <w:spacing w:line="230" w:lineRule="atLeast" w:before="20"/>
              <w:ind w:left="159" w:right="104"/>
              <w:jc w:val="center"/>
              <w:rPr>
                <w:sz w:val="20"/>
              </w:rPr>
            </w:pPr>
            <w:r>
              <w:rPr>
                <w:sz w:val="20"/>
              </w:rPr>
              <w:t>Учет</w:t>
            </w:r>
            <w:r>
              <w:rPr>
                <w:spacing w:val="-14"/>
                <w:sz w:val="20"/>
              </w:rPr>
              <w:t> </w:t>
            </w:r>
            <w:r>
              <w:rPr>
                <w:sz w:val="20"/>
              </w:rPr>
              <w:t>нелинейности</w:t>
            </w:r>
            <w:r>
              <w:rPr>
                <w:spacing w:val="-13"/>
                <w:sz w:val="20"/>
              </w:rPr>
              <w:t> </w:t>
            </w:r>
            <w:r>
              <w:rPr>
                <w:sz w:val="20"/>
              </w:rPr>
              <w:t>в </w:t>
            </w:r>
            <w:r>
              <w:rPr>
                <w:spacing w:val="-2"/>
                <w:sz w:val="20"/>
              </w:rPr>
              <w:t>работе платформенных стыков</w:t>
            </w:r>
          </w:p>
        </w:tc>
        <w:tc>
          <w:tcPr>
            <w:tcW w:w="2875" w:type="dxa"/>
          </w:tcPr>
          <w:p>
            <w:pPr>
              <w:pStyle w:val="TableParagraph"/>
              <w:spacing w:before="1"/>
              <w:rPr>
                <w:rFonts w:ascii="Arial"/>
                <w:b/>
                <w:sz w:val="32"/>
              </w:rPr>
            </w:pPr>
          </w:p>
          <w:p>
            <w:pPr>
              <w:pStyle w:val="TableParagraph"/>
              <w:ind w:left="153" w:right="95"/>
              <w:jc w:val="center"/>
              <w:rPr>
                <w:sz w:val="20"/>
              </w:rPr>
            </w:pPr>
            <w:r>
              <w:rPr>
                <w:spacing w:val="-2"/>
                <w:sz w:val="20"/>
              </w:rPr>
              <w:t>Отсутствует</w:t>
            </w:r>
          </w:p>
        </w:tc>
        <w:tc>
          <w:tcPr>
            <w:tcW w:w="4593" w:type="dxa"/>
          </w:tcPr>
          <w:p>
            <w:pPr>
              <w:pStyle w:val="TableParagraph"/>
              <w:spacing w:before="1"/>
              <w:rPr>
                <w:rFonts w:ascii="Arial"/>
                <w:b/>
                <w:sz w:val="32"/>
              </w:rPr>
            </w:pPr>
          </w:p>
          <w:p>
            <w:pPr>
              <w:pStyle w:val="TableParagraph"/>
              <w:ind w:left="71" w:right="30"/>
              <w:jc w:val="center"/>
              <w:rPr>
                <w:sz w:val="20"/>
              </w:rPr>
            </w:pPr>
            <w:r>
              <w:rPr>
                <w:spacing w:val="-2"/>
                <w:sz w:val="20"/>
              </w:rPr>
              <w:t>Возможен</w:t>
            </w:r>
          </w:p>
        </w:tc>
      </w:tr>
    </w:tbl>
    <w:p>
      <w:pPr>
        <w:spacing w:after="0"/>
        <w:jc w:val="center"/>
        <w:rPr>
          <w:sz w:val="20"/>
        </w:rPr>
        <w:sectPr>
          <w:type w:val="continuous"/>
          <w:pgSz w:w="11910" w:h="16840"/>
          <w:pgMar w:header="0" w:footer="690" w:top="1920" w:bottom="280" w:left="900" w:right="880"/>
        </w:sectPr>
      </w:pPr>
    </w:p>
    <w:p>
      <w:pPr>
        <w:pStyle w:val="Heading6"/>
        <w:numPr>
          <w:ilvl w:val="1"/>
          <w:numId w:val="3"/>
        </w:numPr>
        <w:tabs>
          <w:tab w:pos="800" w:val="left" w:leader="none"/>
        </w:tabs>
        <w:spacing w:line="240" w:lineRule="auto" w:before="75" w:after="0"/>
        <w:ind w:left="799" w:right="0" w:hanging="568"/>
        <w:jc w:val="left"/>
      </w:pPr>
      <w:bookmarkStart w:name="_TOC_250042" w:id="96"/>
      <w:r>
        <w:rPr/>
        <w:t>Пример</w:t>
      </w:r>
      <w:r>
        <w:rPr>
          <w:spacing w:val="-6"/>
        </w:rPr>
        <w:t> </w:t>
      </w:r>
      <w:r>
        <w:rPr/>
        <w:t>расчета</w:t>
      </w:r>
      <w:r>
        <w:rPr>
          <w:spacing w:val="-2"/>
        </w:rPr>
        <w:t> </w:t>
      </w:r>
      <w:bookmarkEnd w:id="96"/>
      <w:r>
        <w:rPr>
          <w:spacing w:val="-4"/>
        </w:rPr>
        <w:t>рамы</w:t>
      </w:r>
    </w:p>
    <w:p>
      <w:pPr>
        <w:pStyle w:val="BodyText"/>
        <w:spacing w:before="122"/>
        <w:ind w:left="799"/>
      </w:pPr>
      <w:r>
        <w:rPr/>
        <w:t>Ниже</w:t>
      </w:r>
      <w:r>
        <w:rPr>
          <w:spacing w:val="-9"/>
        </w:rPr>
        <w:t> </w:t>
      </w:r>
      <w:r>
        <w:rPr/>
        <w:t>приводятся</w:t>
      </w:r>
      <w:r>
        <w:rPr>
          <w:spacing w:val="-9"/>
        </w:rPr>
        <w:t> </w:t>
      </w:r>
      <w:r>
        <w:rPr/>
        <w:t>результаты</w:t>
      </w:r>
      <w:r>
        <w:rPr>
          <w:spacing w:val="-8"/>
        </w:rPr>
        <w:t> </w:t>
      </w:r>
      <w:r>
        <w:rPr/>
        <w:t>расчета</w:t>
      </w:r>
      <w:r>
        <w:rPr>
          <w:spacing w:val="-6"/>
        </w:rPr>
        <w:t> </w:t>
      </w:r>
      <w:r>
        <w:rPr/>
        <w:t>рамы</w:t>
      </w:r>
      <w:r>
        <w:rPr>
          <w:spacing w:val="-8"/>
        </w:rPr>
        <w:t> </w:t>
      </w:r>
      <w:r>
        <w:rPr/>
        <w:t>(рис.</w:t>
      </w:r>
      <w:r>
        <w:rPr>
          <w:spacing w:val="-7"/>
        </w:rPr>
        <w:t> </w:t>
      </w:r>
      <w:r>
        <w:rPr/>
        <w:t>11.5)</w:t>
      </w:r>
      <w:r>
        <w:rPr>
          <w:spacing w:val="-7"/>
        </w:rPr>
        <w:t> </w:t>
      </w:r>
      <w:r>
        <w:rPr/>
        <w:t>на</w:t>
      </w:r>
      <w:r>
        <w:rPr>
          <w:spacing w:val="-6"/>
        </w:rPr>
        <w:t> </w:t>
      </w:r>
      <w:r>
        <w:rPr/>
        <w:t>основе</w:t>
      </w:r>
      <w:r>
        <w:rPr>
          <w:spacing w:val="-7"/>
        </w:rPr>
        <w:t> </w:t>
      </w:r>
      <w:r>
        <w:rPr/>
        <w:t>инженерной</w:t>
      </w:r>
      <w:r>
        <w:rPr>
          <w:spacing w:val="-7"/>
        </w:rPr>
        <w:t> </w:t>
      </w:r>
      <w:r>
        <w:rPr>
          <w:spacing w:val="-2"/>
        </w:rPr>
        <w:t>нелинейности.</w:t>
      </w:r>
    </w:p>
    <w:p>
      <w:pPr>
        <w:pStyle w:val="BodyText"/>
        <w:ind w:left="1294"/>
      </w:pPr>
      <w:r>
        <w:rPr/>
        <w:drawing>
          <wp:inline distT="0" distB="0" distL="0" distR="0">
            <wp:extent cx="4780155" cy="2443448"/>
            <wp:effectExtent l="0" t="0" r="0" b="0"/>
            <wp:docPr id="301" name="image149.jpeg"/>
            <wp:cNvGraphicFramePr>
              <a:graphicFrameLocks noChangeAspect="1"/>
            </wp:cNvGraphicFramePr>
            <a:graphic>
              <a:graphicData uri="http://schemas.openxmlformats.org/drawingml/2006/picture">
                <pic:pic>
                  <pic:nvPicPr>
                    <pic:cNvPr id="302" name="image149.jpeg"/>
                    <pic:cNvPicPr/>
                  </pic:nvPicPr>
                  <pic:blipFill>
                    <a:blip r:embed="rId154" cstate="print"/>
                    <a:stretch>
                      <a:fillRect/>
                    </a:stretch>
                  </pic:blipFill>
                  <pic:spPr>
                    <a:xfrm>
                      <a:off x="0" y="0"/>
                      <a:ext cx="4780155" cy="2443448"/>
                    </a:xfrm>
                    <a:prstGeom prst="rect">
                      <a:avLst/>
                    </a:prstGeom>
                  </pic:spPr>
                </pic:pic>
              </a:graphicData>
            </a:graphic>
          </wp:inline>
        </w:drawing>
      </w:r>
      <w:r>
        <w:rPr/>
      </w:r>
    </w:p>
    <w:p>
      <w:pPr>
        <w:pStyle w:val="BodyText"/>
        <w:ind w:left="786" w:right="808"/>
        <w:jc w:val="center"/>
      </w:pPr>
      <w:r>
        <w:rPr/>
        <w:t>Рис.</w:t>
      </w:r>
      <w:r>
        <w:rPr>
          <w:spacing w:val="-6"/>
        </w:rPr>
        <w:t> </w:t>
      </w:r>
      <w:r>
        <w:rPr>
          <w:spacing w:val="-4"/>
        </w:rPr>
        <w:t>11.5</w:t>
      </w:r>
    </w:p>
    <w:p>
      <w:pPr>
        <w:pStyle w:val="BodyText"/>
        <w:spacing w:before="8"/>
        <w:ind w:left="0"/>
        <w:rPr>
          <w:sz w:val="11"/>
        </w:rPr>
      </w:pPr>
    </w:p>
    <w:p>
      <w:pPr>
        <w:spacing w:after="0"/>
        <w:rPr>
          <w:sz w:val="11"/>
        </w:rPr>
        <w:sectPr>
          <w:pgSz w:w="11910" w:h="16840"/>
          <w:pgMar w:header="0" w:footer="690" w:top="1320" w:bottom="880" w:left="900" w:right="880"/>
        </w:sectPr>
      </w:pPr>
    </w:p>
    <w:p>
      <w:pPr>
        <w:pStyle w:val="BodyText"/>
        <w:ind w:left="0"/>
        <w:rPr>
          <w:sz w:val="22"/>
        </w:rPr>
      </w:pPr>
    </w:p>
    <w:p>
      <w:pPr>
        <w:pStyle w:val="BodyText"/>
        <w:spacing w:before="8"/>
        <w:ind w:left="0"/>
        <w:rPr>
          <w:sz w:val="26"/>
        </w:rPr>
      </w:pPr>
    </w:p>
    <w:p>
      <w:pPr>
        <w:spacing w:before="0"/>
        <w:ind w:left="232" w:right="0" w:firstLine="0"/>
        <w:jc w:val="left"/>
        <w:rPr>
          <w:sz w:val="20"/>
        </w:rPr>
      </w:pPr>
      <w:r>
        <w:rPr>
          <w:rFonts w:ascii="Arial" w:hAnsi="Arial"/>
          <w:i/>
          <w:w w:val="110"/>
          <w:sz w:val="20"/>
        </w:rPr>
        <w:t>b</w:t>
      </w:r>
      <w:r>
        <w:rPr>
          <w:rFonts w:ascii="Arial" w:hAnsi="Arial"/>
          <w:i/>
          <w:spacing w:val="-8"/>
          <w:w w:val="110"/>
          <w:sz w:val="20"/>
        </w:rPr>
        <w:t> </w:t>
      </w:r>
      <w:r>
        <w:rPr>
          <w:w w:val="170"/>
          <w:sz w:val="20"/>
        </w:rPr>
        <w:t>–</w:t>
      </w:r>
      <w:r>
        <w:rPr>
          <w:spacing w:val="-36"/>
          <w:w w:val="170"/>
          <w:sz w:val="20"/>
        </w:rPr>
        <w:t> </w:t>
      </w:r>
      <w:r>
        <w:rPr>
          <w:rFonts w:ascii="Arial" w:hAnsi="Arial"/>
          <w:i/>
          <w:spacing w:val="-12"/>
          <w:w w:val="110"/>
          <w:sz w:val="20"/>
        </w:rPr>
        <w:t>c</w:t>
      </w:r>
      <w:r>
        <w:rPr>
          <w:spacing w:val="-12"/>
          <w:w w:val="110"/>
          <w:sz w:val="20"/>
        </w:rPr>
        <w:t>.</w:t>
      </w:r>
    </w:p>
    <w:p>
      <w:pPr>
        <w:pStyle w:val="BodyText"/>
        <w:spacing w:before="93"/>
        <w:ind w:left="39"/>
      </w:pPr>
      <w:r>
        <w:rPr/>
        <w:br w:type="column"/>
      </w:r>
      <w:r>
        <w:rPr>
          <w:spacing w:val="-2"/>
        </w:rPr>
        <w:t>Определяющее</w:t>
      </w:r>
      <w:r>
        <w:rPr>
          <w:spacing w:val="-3"/>
        </w:rPr>
        <w:t> </w:t>
      </w:r>
      <w:r>
        <w:rPr>
          <w:spacing w:val="-2"/>
        </w:rPr>
        <w:t>нагружение принято</w:t>
      </w:r>
      <w:r>
        <w:rPr>
          <w:spacing w:val="-3"/>
        </w:rPr>
        <w:t> </w:t>
      </w:r>
      <w:r>
        <w:rPr>
          <w:spacing w:val="-2"/>
        </w:rPr>
        <w:t>как</w:t>
      </w:r>
      <w:r>
        <w:rPr>
          <w:spacing w:val="-1"/>
        </w:rPr>
        <w:t> </w:t>
      </w:r>
      <w:r>
        <w:rPr>
          <w:spacing w:val="-2"/>
        </w:rPr>
        <w:t>нагрузка</w:t>
      </w:r>
      <w:r>
        <w:rPr/>
        <w:t> </w:t>
      </w:r>
      <w:r>
        <w:rPr>
          <w:rFonts w:ascii="Arial" w:hAnsi="Arial"/>
          <w:i/>
          <w:spacing w:val="-2"/>
        </w:rPr>
        <w:t>q</w:t>
      </w:r>
      <w:r>
        <w:rPr>
          <w:spacing w:val="-2"/>
        </w:rPr>
        <w:t>=10</w:t>
      </w:r>
      <w:r>
        <w:rPr/>
        <w:t> </w:t>
      </w:r>
      <w:r>
        <w:rPr>
          <w:spacing w:val="-2"/>
        </w:rPr>
        <w:t>т/п.м.</w:t>
      </w:r>
    </w:p>
    <w:p>
      <w:pPr>
        <w:pStyle w:val="BodyText"/>
        <w:spacing w:before="1"/>
        <w:ind w:left="39"/>
      </w:pPr>
      <w:r>
        <w:rPr/>
        <w:t>На</w:t>
      </w:r>
      <w:r>
        <w:rPr>
          <w:spacing w:val="3"/>
        </w:rPr>
        <w:t> </w:t>
      </w:r>
      <w:r>
        <w:rPr/>
        <w:t>рис.</w:t>
      </w:r>
      <w:r>
        <w:rPr>
          <w:spacing w:val="3"/>
        </w:rPr>
        <w:t> </w:t>
      </w:r>
      <w:r>
        <w:rPr/>
        <w:t>11.6</w:t>
      </w:r>
      <w:r>
        <w:rPr>
          <w:spacing w:val="5"/>
        </w:rPr>
        <w:t> </w:t>
      </w:r>
      <w:r>
        <w:rPr/>
        <w:t>показан</w:t>
      </w:r>
      <w:r>
        <w:rPr>
          <w:spacing w:val="4"/>
        </w:rPr>
        <w:t> </w:t>
      </w:r>
      <w:r>
        <w:rPr/>
        <w:t>характер</w:t>
      </w:r>
      <w:r>
        <w:rPr>
          <w:spacing w:val="6"/>
        </w:rPr>
        <w:t> </w:t>
      </w:r>
      <w:r>
        <w:rPr/>
        <w:t>и</w:t>
      </w:r>
      <w:r>
        <w:rPr>
          <w:spacing w:val="4"/>
        </w:rPr>
        <w:t> </w:t>
      </w:r>
      <w:r>
        <w:rPr/>
        <w:t>величины</w:t>
      </w:r>
      <w:r>
        <w:rPr>
          <w:spacing w:val="4"/>
        </w:rPr>
        <w:t> </w:t>
      </w:r>
      <w:r>
        <w:rPr/>
        <w:t>приведенных</w:t>
      </w:r>
      <w:r>
        <w:rPr>
          <w:spacing w:val="5"/>
        </w:rPr>
        <w:t> </w:t>
      </w:r>
      <w:r>
        <w:rPr/>
        <w:t>жесткостей</w:t>
      </w:r>
      <w:r>
        <w:rPr>
          <w:spacing w:val="4"/>
        </w:rPr>
        <w:t> </w:t>
      </w:r>
      <w:r>
        <w:rPr/>
        <w:t>для</w:t>
      </w:r>
      <w:r>
        <w:rPr>
          <w:spacing w:val="6"/>
        </w:rPr>
        <w:t> </w:t>
      </w:r>
      <w:r>
        <w:rPr/>
        <w:t>колонны</w:t>
      </w:r>
      <w:r>
        <w:rPr>
          <w:spacing w:val="4"/>
        </w:rPr>
        <w:t> </w:t>
      </w:r>
      <w:r>
        <w:rPr>
          <w:rFonts w:ascii="Arial" w:hAnsi="Arial"/>
          <w:i/>
        </w:rPr>
        <w:t>a</w:t>
      </w:r>
      <w:r>
        <w:rPr>
          <w:rFonts w:ascii="Arial" w:hAnsi="Arial"/>
          <w:i/>
          <w:spacing w:val="3"/>
        </w:rPr>
        <w:t> </w:t>
      </w:r>
      <w:r>
        <w:rPr/>
        <w:t>–</w:t>
      </w:r>
      <w:r>
        <w:rPr>
          <w:spacing w:val="4"/>
        </w:rPr>
        <w:t> </w:t>
      </w:r>
      <w:r>
        <w:rPr>
          <w:rFonts w:ascii="Arial" w:hAnsi="Arial"/>
          <w:i/>
        </w:rPr>
        <w:t>b</w:t>
      </w:r>
      <w:r>
        <w:rPr>
          <w:rFonts w:ascii="Arial" w:hAnsi="Arial"/>
          <w:i/>
          <w:spacing w:val="4"/>
        </w:rPr>
        <w:t> </w:t>
      </w:r>
      <w:r>
        <w:rPr/>
        <w:t>и </w:t>
      </w:r>
      <w:r>
        <w:rPr>
          <w:spacing w:val="-2"/>
        </w:rPr>
        <w:t>ригеля</w:t>
      </w:r>
    </w:p>
    <w:p>
      <w:pPr>
        <w:pStyle w:val="BodyText"/>
        <w:spacing w:before="1"/>
        <w:ind w:left="0"/>
        <w:rPr>
          <w:sz w:val="18"/>
        </w:rPr>
      </w:pPr>
      <w:r>
        <w:rPr/>
        <w:drawing>
          <wp:anchor distT="0" distB="0" distL="0" distR="0" allowOverlap="1" layoutInCell="1" locked="0" behindDoc="0" simplePos="0" relativeHeight="336">
            <wp:simplePos x="0" y="0"/>
            <wp:positionH relativeFrom="page">
              <wp:posOffset>1321308</wp:posOffset>
            </wp:positionH>
            <wp:positionV relativeFrom="paragraph">
              <wp:posOffset>145269</wp:posOffset>
            </wp:positionV>
            <wp:extent cx="4838329" cy="1826514"/>
            <wp:effectExtent l="0" t="0" r="0" b="0"/>
            <wp:wrapTopAndBottom/>
            <wp:docPr id="303" name="image150.jpeg"/>
            <wp:cNvGraphicFramePr>
              <a:graphicFrameLocks noChangeAspect="1"/>
            </wp:cNvGraphicFramePr>
            <a:graphic>
              <a:graphicData uri="http://schemas.openxmlformats.org/drawingml/2006/picture">
                <pic:pic>
                  <pic:nvPicPr>
                    <pic:cNvPr id="304" name="image150.jpeg"/>
                    <pic:cNvPicPr/>
                  </pic:nvPicPr>
                  <pic:blipFill>
                    <a:blip r:embed="rId155" cstate="print"/>
                    <a:stretch>
                      <a:fillRect/>
                    </a:stretch>
                  </pic:blipFill>
                  <pic:spPr>
                    <a:xfrm>
                      <a:off x="0" y="0"/>
                      <a:ext cx="4838329" cy="1826514"/>
                    </a:xfrm>
                    <a:prstGeom prst="rect">
                      <a:avLst/>
                    </a:prstGeom>
                  </pic:spPr>
                </pic:pic>
              </a:graphicData>
            </a:graphic>
          </wp:anchor>
        </w:drawing>
      </w:r>
    </w:p>
    <w:p>
      <w:pPr>
        <w:pStyle w:val="BodyText"/>
        <w:spacing w:before="71"/>
        <w:ind w:left="3830" w:right="4615"/>
        <w:jc w:val="center"/>
      </w:pPr>
      <w:r>
        <w:rPr/>
        <w:t>Рис.</w:t>
      </w:r>
      <w:r>
        <w:rPr>
          <w:spacing w:val="-6"/>
        </w:rPr>
        <w:t> </w:t>
      </w:r>
      <w:r>
        <w:rPr>
          <w:spacing w:val="-2"/>
        </w:rPr>
        <w:t>11.6.</w:t>
      </w:r>
    </w:p>
    <w:p>
      <w:pPr>
        <w:spacing w:after="0"/>
        <w:jc w:val="center"/>
        <w:sectPr>
          <w:type w:val="continuous"/>
          <w:pgSz w:w="11910" w:h="16840"/>
          <w:pgMar w:header="0" w:footer="690" w:top="1920" w:bottom="280" w:left="900" w:right="880"/>
          <w:cols w:num="2" w:equalWidth="0">
            <w:col w:w="721" w:space="40"/>
            <w:col w:w="9369"/>
          </w:cols>
        </w:sectPr>
      </w:pPr>
    </w:p>
    <w:p>
      <w:pPr>
        <w:pStyle w:val="BodyText"/>
        <w:spacing w:before="2"/>
        <w:ind w:left="0"/>
        <w:rPr>
          <w:sz w:val="12"/>
        </w:rPr>
      </w:pPr>
    </w:p>
    <w:p>
      <w:pPr>
        <w:pStyle w:val="BodyText"/>
        <w:spacing w:line="244" w:lineRule="auto" w:before="97"/>
        <w:ind w:right="252" w:firstLine="566"/>
        <w:jc w:val="both"/>
      </w:pPr>
      <w:r>
        <w:rPr/>
        <w:t>Как видно из рис.</w:t>
      </w:r>
      <w:r>
        <w:rPr>
          <w:spacing w:val="-2"/>
        </w:rPr>
        <w:t> </w:t>
      </w:r>
      <w:r>
        <w:rPr/>
        <w:t>11.6, полученные эпюры жесткостных характеристик и качественно, и количественно отличаются от тех, которые рекомендуются нормативами. Так, эпюры жесткостей в колонне и в ригеле были бы постоянными по длине. Жесткость колонны с учетом понижающего коэффициента</w:t>
      </w:r>
      <w:r>
        <w:rPr>
          <w:spacing w:val="40"/>
        </w:rPr>
        <w:t> </w:t>
      </w:r>
      <w:r>
        <w:rPr/>
        <w:t>была</w:t>
      </w:r>
      <w:r>
        <w:rPr>
          <w:spacing w:val="40"/>
        </w:rPr>
        <w:t> </w:t>
      </w:r>
      <w:r>
        <w:rPr/>
        <w:t>бы</w:t>
      </w:r>
      <w:r>
        <w:rPr>
          <w:spacing w:val="40"/>
        </w:rPr>
        <w:t> </w:t>
      </w:r>
      <w:r>
        <w:rPr/>
        <w:t>равной</w:t>
      </w:r>
      <w:r>
        <w:rPr>
          <w:spacing w:val="40"/>
        </w:rPr>
        <w:t> </w:t>
      </w:r>
      <w:r>
        <w:rPr/>
        <w:t>0,6х2500=1500 тм</w:t>
      </w:r>
      <w:r>
        <w:rPr>
          <w:position w:val="6"/>
          <w:sz w:val="13"/>
        </w:rPr>
        <w:t>2</w:t>
      </w:r>
      <w:r>
        <w:rPr/>
        <w:t>.</w:t>
      </w:r>
      <w:r>
        <w:rPr>
          <w:spacing w:val="40"/>
        </w:rPr>
        <w:t> </w:t>
      </w:r>
      <w:r>
        <w:rPr/>
        <w:t>Жесткость</w:t>
      </w:r>
      <w:r>
        <w:rPr>
          <w:spacing w:val="40"/>
        </w:rPr>
        <w:t> </w:t>
      </w:r>
      <w:r>
        <w:rPr/>
        <w:t>ригеля</w:t>
      </w:r>
      <w:r>
        <w:rPr>
          <w:spacing w:val="40"/>
        </w:rPr>
        <w:t> </w:t>
      </w:r>
      <w:r>
        <w:rPr/>
        <w:t>была</w:t>
      </w:r>
      <w:r>
        <w:rPr>
          <w:spacing w:val="40"/>
        </w:rPr>
        <w:t> </w:t>
      </w:r>
      <w:r>
        <w:rPr/>
        <w:t>бы</w:t>
      </w:r>
      <w:r>
        <w:rPr>
          <w:spacing w:val="40"/>
        </w:rPr>
        <w:t> </w:t>
      </w:r>
      <w:r>
        <w:rPr/>
        <w:t>равной 0,3х5900=1770 тм</w:t>
      </w:r>
      <w:r>
        <w:rPr>
          <w:position w:val="6"/>
          <w:sz w:val="13"/>
        </w:rPr>
        <w:t>2</w:t>
      </w:r>
      <w:r>
        <w:rPr/>
        <w:t>. А это является достаточно грубым приближением.</w:t>
      </w:r>
    </w:p>
    <w:p>
      <w:pPr>
        <w:pStyle w:val="BodyText"/>
        <w:spacing w:line="244" w:lineRule="auto"/>
        <w:ind w:right="251" w:firstLine="566"/>
        <w:jc w:val="both"/>
      </w:pPr>
      <w:r>
        <w:rPr/>
        <w:t>В табл. 11.2 приведены результаты </w:t>
      </w:r>
      <w:r>
        <w:rPr>
          <w:w w:val="97"/>
        </w:rPr>
        <w:t>л</w:t>
      </w:r>
      <w:r>
        <w:rPr>
          <w:spacing w:val="-3"/>
          <w:w w:val="95"/>
        </w:rPr>
        <w:t>и</w:t>
      </w:r>
      <w:r>
        <w:rPr>
          <w:spacing w:val="-1"/>
          <w:w w:val="94"/>
        </w:rPr>
        <w:t>н</w:t>
      </w:r>
      <w:r>
        <w:rPr>
          <w:spacing w:val="1"/>
          <w:w w:val="95"/>
        </w:rPr>
        <w:t>е</w:t>
      </w:r>
      <w:r>
        <w:rPr>
          <w:spacing w:val="-3"/>
          <w:w w:val="95"/>
        </w:rPr>
        <w:t>й</w:t>
      </w:r>
      <w:r>
        <w:rPr>
          <w:w w:val="94"/>
        </w:rPr>
        <w:t>н</w:t>
      </w:r>
      <w:r>
        <w:rPr>
          <w:spacing w:val="-1"/>
          <w:w w:val="95"/>
        </w:rPr>
        <w:t>о</w:t>
      </w:r>
      <w:r>
        <w:rPr>
          <w:spacing w:val="1"/>
          <w:w w:val="185"/>
        </w:rPr>
        <w:t>–</w:t>
      </w:r>
      <w:r>
        <w:rPr>
          <w:spacing w:val="-5"/>
          <w:w w:val="95"/>
        </w:rPr>
        <w:t>у</w:t>
      </w:r>
      <w:r>
        <w:rPr>
          <w:spacing w:val="2"/>
          <w:w w:val="92"/>
        </w:rPr>
        <w:t>п</w:t>
      </w:r>
      <w:r>
        <w:rPr>
          <w:spacing w:val="1"/>
          <w:w w:val="95"/>
        </w:rPr>
        <w:t>р</w:t>
      </w:r>
      <w:r>
        <w:rPr>
          <w:spacing w:val="-5"/>
          <w:w w:val="95"/>
        </w:rPr>
        <w:t>у</w:t>
      </w:r>
      <w:r>
        <w:rPr>
          <w:w w:val="90"/>
        </w:rPr>
        <w:t>г</w:t>
      </w:r>
      <w:r>
        <w:rPr>
          <w:spacing w:val="1"/>
          <w:w w:val="95"/>
        </w:rPr>
        <w:t>о</w:t>
      </w:r>
      <w:r>
        <w:rPr>
          <w:spacing w:val="-1"/>
          <w:w w:val="90"/>
        </w:rPr>
        <w:t>г</w:t>
      </w:r>
      <w:r>
        <w:rPr>
          <w:spacing w:val="-1"/>
          <w:w w:val="95"/>
        </w:rPr>
        <w:t>о</w:t>
      </w:r>
      <w:r>
        <w:rPr>
          <w:spacing w:val="-1"/>
          <w:w w:val="99"/>
        </w:rPr>
        <w:t> </w:t>
      </w:r>
      <w:r>
        <w:rPr/>
        <w:t>расчета рамы на нагрузку </w:t>
      </w:r>
      <w:r>
        <w:rPr>
          <w:rFonts w:ascii="Arial" w:hAnsi="Arial"/>
          <w:i/>
        </w:rPr>
        <w:t>q</w:t>
      </w:r>
      <w:r>
        <w:rPr/>
        <w:t>=10 т/п.м с учетом</w:t>
      </w:r>
      <w:r>
        <w:rPr>
          <w:spacing w:val="-5"/>
        </w:rPr>
        <w:t> </w:t>
      </w:r>
      <w:r>
        <w:rPr/>
        <w:t>дифференцированного</w:t>
      </w:r>
      <w:r>
        <w:rPr>
          <w:spacing w:val="-6"/>
        </w:rPr>
        <w:t> </w:t>
      </w:r>
      <w:r>
        <w:rPr/>
        <w:t>распределения</w:t>
      </w:r>
      <w:r>
        <w:rPr>
          <w:spacing w:val="-5"/>
        </w:rPr>
        <w:t> </w:t>
      </w:r>
      <w:r>
        <w:rPr/>
        <w:t>жесткостей</w:t>
      </w:r>
      <w:r>
        <w:rPr>
          <w:spacing w:val="-5"/>
        </w:rPr>
        <w:t> </w:t>
      </w:r>
      <w:r>
        <w:rPr/>
        <w:t>для</w:t>
      </w:r>
      <w:r>
        <w:rPr>
          <w:spacing w:val="-6"/>
        </w:rPr>
        <w:t> </w:t>
      </w:r>
      <w:r>
        <w:rPr/>
        <w:t>всех</w:t>
      </w:r>
      <w:r>
        <w:rPr>
          <w:spacing w:val="-3"/>
        </w:rPr>
        <w:t> </w:t>
      </w:r>
      <w:r>
        <w:rPr/>
        <w:t>элементов,</w:t>
      </w:r>
      <w:r>
        <w:rPr>
          <w:spacing w:val="-6"/>
        </w:rPr>
        <w:t> </w:t>
      </w:r>
      <w:r>
        <w:rPr/>
        <w:t>полученных</w:t>
      </w:r>
      <w:r>
        <w:rPr>
          <w:spacing w:val="-5"/>
        </w:rPr>
        <w:t> </w:t>
      </w:r>
      <w:r>
        <w:rPr/>
        <w:t>на</w:t>
      </w:r>
      <w:r>
        <w:rPr>
          <w:spacing w:val="-6"/>
        </w:rPr>
        <w:t> </w:t>
      </w:r>
      <w:r>
        <w:rPr/>
        <w:t>основе режима «Инженерная нелинейность».</w:t>
      </w:r>
    </w:p>
    <w:p>
      <w:pPr>
        <w:spacing w:after="0" w:line="244" w:lineRule="auto"/>
        <w:jc w:val="both"/>
        <w:sectPr>
          <w:type w:val="continuous"/>
          <w:pgSz w:w="11910" w:h="16840"/>
          <w:pgMar w:header="0" w:footer="690" w:top="1920" w:bottom="280" w:left="900" w:right="880"/>
        </w:sectPr>
      </w:pPr>
    </w:p>
    <w:p>
      <w:pPr>
        <w:spacing w:before="64"/>
        <w:ind w:left="0" w:right="255" w:firstLine="0"/>
        <w:jc w:val="right"/>
        <w:rPr>
          <w:rFonts w:ascii="Arial" w:hAnsi="Arial"/>
          <w:b/>
          <w:sz w:val="20"/>
        </w:rPr>
      </w:pPr>
      <w:r>
        <w:rPr/>
        <w:pict>
          <v:line style="position:absolute;mso-position-horizontal-relative:page;mso-position-vertical-relative:paragraph;z-index:-23770624" from="51.600002pt,15.219861pt" to="205.320008pt,84.699866pt" stroked="true" strokeweight=".48pt" strokecolor="#000000">
            <v:stroke dashstyle="solid"/>
            <w10:wrap type="none"/>
          </v:line>
        </w:pict>
      </w:r>
      <w:r>
        <w:rPr>
          <w:rFonts w:ascii="Arial" w:hAnsi="Arial"/>
          <w:b/>
          <w:sz w:val="20"/>
        </w:rPr>
        <w:t>Таблица</w:t>
      </w:r>
      <w:r>
        <w:rPr>
          <w:rFonts w:ascii="Arial" w:hAnsi="Arial"/>
          <w:b/>
          <w:spacing w:val="-9"/>
          <w:sz w:val="20"/>
        </w:rPr>
        <w:t> </w:t>
      </w:r>
      <w:r>
        <w:rPr>
          <w:rFonts w:ascii="Arial" w:hAnsi="Arial"/>
          <w:b/>
          <w:spacing w:val="-4"/>
          <w:sz w:val="20"/>
        </w:rPr>
        <w:t>11.2</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4"/>
        <w:gridCol w:w="1418"/>
        <w:gridCol w:w="1418"/>
        <w:gridCol w:w="1699"/>
        <w:gridCol w:w="1135"/>
        <w:gridCol w:w="1099"/>
      </w:tblGrid>
      <w:tr>
        <w:trPr>
          <w:trHeight w:val="460" w:hRule="atLeast"/>
        </w:trPr>
        <w:tc>
          <w:tcPr>
            <w:tcW w:w="3084" w:type="dxa"/>
            <w:vMerge w:val="restart"/>
          </w:tcPr>
          <w:p>
            <w:pPr>
              <w:pStyle w:val="TableParagraph"/>
              <w:spacing w:before="4"/>
              <w:rPr>
                <w:rFonts w:ascii="Arial"/>
                <w:b/>
                <w:sz w:val="20"/>
              </w:rPr>
            </w:pPr>
          </w:p>
          <w:p>
            <w:pPr>
              <w:pStyle w:val="TableParagraph"/>
              <w:ind w:left="1521"/>
              <w:rPr>
                <w:rFonts w:ascii="Arial" w:hAnsi="Arial"/>
                <w:b/>
                <w:sz w:val="20"/>
              </w:rPr>
            </w:pPr>
            <w:r>
              <w:rPr>
                <w:rFonts w:ascii="Arial" w:hAnsi="Arial"/>
                <w:b/>
                <w:sz w:val="20"/>
              </w:rPr>
              <w:t>Параметр</w:t>
            </w:r>
            <w:r>
              <w:rPr>
                <w:rFonts w:ascii="Arial" w:hAnsi="Arial"/>
                <w:b/>
                <w:spacing w:val="-9"/>
                <w:sz w:val="20"/>
              </w:rPr>
              <w:t> </w:t>
            </w:r>
            <w:r>
              <w:rPr>
                <w:rFonts w:ascii="Arial" w:hAnsi="Arial"/>
                <w:b/>
                <w:spacing w:val="-5"/>
                <w:sz w:val="20"/>
              </w:rPr>
              <w:t>НДС</w:t>
            </w:r>
          </w:p>
          <w:p>
            <w:pPr>
              <w:pStyle w:val="TableParagraph"/>
              <w:rPr>
                <w:rFonts w:ascii="Arial"/>
                <w:b/>
                <w:sz w:val="22"/>
              </w:rPr>
            </w:pPr>
          </w:p>
          <w:p>
            <w:pPr>
              <w:pStyle w:val="TableParagraph"/>
              <w:spacing w:before="1"/>
              <w:rPr>
                <w:rFonts w:ascii="Arial"/>
                <w:b/>
                <w:sz w:val="18"/>
              </w:rPr>
            </w:pPr>
          </w:p>
          <w:p>
            <w:pPr>
              <w:pStyle w:val="TableParagraph"/>
              <w:spacing w:before="1"/>
              <w:ind w:left="107"/>
              <w:rPr>
                <w:rFonts w:ascii="Arial" w:hAnsi="Arial"/>
                <w:b/>
                <w:sz w:val="20"/>
              </w:rPr>
            </w:pPr>
            <w:r>
              <w:rPr>
                <w:rFonts w:ascii="Arial" w:hAnsi="Arial"/>
                <w:b/>
                <w:sz w:val="20"/>
              </w:rPr>
              <w:t>Вид</w:t>
            </w:r>
            <w:r>
              <w:rPr>
                <w:rFonts w:ascii="Arial" w:hAnsi="Arial"/>
                <w:b/>
                <w:spacing w:val="-4"/>
                <w:sz w:val="20"/>
              </w:rPr>
              <w:t> </w:t>
            </w:r>
            <w:r>
              <w:rPr>
                <w:rFonts w:ascii="Arial" w:hAnsi="Arial"/>
                <w:b/>
                <w:spacing w:val="-2"/>
                <w:sz w:val="20"/>
              </w:rPr>
              <w:t>расчета</w:t>
            </w:r>
          </w:p>
        </w:tc>
        <w:tc>
          <w:tcPr>
            <w:tcW w:w="4535" w:type="dxa"/>
            <w:gridSpan w:val="3"/>
          </w:tcPr>
          <w:p>
            <w:pPr>
              <w:pStyle w:val="TableParagraph"/>
              <w:spacing w:before="114"/>
              <w:ind w:left="1276"/>
              <w:rPr>
                <w:rFonts w:ascii="Arial" w:hAnsi="Arial"/>
                <w:b/>
                <w:sz w:val="20"/>
              </w:rPr>
            </w:pPr>
            <w:r>
              <w:rPr>
                <w:rFonts w:ascii="Arial" w:hAnsi="Arial"/>
                <w:b/>
                <w:sz w:val="20"/>
              </w:rPr>
              <w:t>Статический</w:t>
            </w:r>
            <w:r>
              <w:rPr>
                <w:rFonts w:ascii="Arial" w:hAnsi="Arial"/>
                <w:b/>
                <w:spacing w:val="-14"/>
                <w:sz w:val="20"/>
              </w:rPr>
              <w:t> </w:t>
            </w:r>
            <w:r>
              <w:rPr>
                <w:rFonts w:ascii="Arial" w:hAnsi="Arial"/>
                <w:b/>
                <w:spacing w:val="-2"/>
                <w:sz w:val="20"/>
              </w:rPr>
              <w:t>расчет</w:t>
            </w:r>
          </w:p>
        </w:tc>
        <w:tc>
          <w:tcPr>
            <w:tcW w:w="2234" w:type="dxa"/>
            <w:gridSpan w:val="2"/>
          </w:tcPr>
          <w:p>
            <w:pPr>
              <w:pStyle w:val="TableParagraph"/>
              <w:spacing w:line="230" w:lineRule="exact"/>
              <w:ind w:left="783" w:hanging="392"/>
              <w:rPr>
                <w:rFonts w:ascii="Arial" w:hAnsi="Arial"/>
                <w:b/>
                <w:sz w:val="20"/>
              </w:rPr>
            </w:pPr>
            <w:r>
              <w:rPr>
                <w:rFonts w:ascii="Arial" w:hAnsi="Arial"/>
                <w:b/>
                <w:spacing w:val="-2"/>
                <w:sz w:val="20"/>
              </w:rPr>
              <w:t>Динамический расчет</w:t>
            </w:r>
          </w:p>
        </w:tc>
      </w:tr>
      <w:tr>
        <w:trPr>
          <w:trHeight w:val="918" w:hRule="atLeast"/>
        </w:trPr>
        <w:tc>
          <w:tcPr>
            <w:tcW w:w="3084" w:type="dxa"/>
            <w:vMerge/>
            <w:tcBorders>
              <w:top w:val="nil"/>
            </w:tcBorders>
          </w:tcPr>
          <w:p>
            <w:pPr>
              <w:rPr>
                <w:sz w:val="2"/>
                <w:szCs w:val="2"/>
              </w:rPr>
            </w:pPr>
          </w:p>
        </w:tc>
        <w:tc>
          <w:tcPr>
            <w:tcW w:w="1418" w:type="dxa"/>
          </w:tcPr>
          <w:p>
            <w:pPr>
              <w:pStyle w:val="TableParagraph"/>
              <w:ind w:left="168" w:right="152"/>
              <w:jc w:val="center"/>
              <w:rPr>
                <w:rFonts w:ascii="Arial" w:hAnsi="Arial"/>
                <w:b/>
                <w:sz w:val="20"/>
              </w:rPr>
            </w:pPr>
            <w:r>
              <w:rPr>
                <w:rFonts w:ascii="Arial" w:hAnsi="Arial"/>
                <w:b/>
                <w:sz w:val="20"/>
              </w:rPr>
              <w:t>Момент</w:t>
            </w:r>
            <w:r>
              <w:rPr>
                <w:rFonts w:ascii="Arial" w:hAnsi="Arial"/>
                <w:b/>
                <w:spacing w:val="-14"/>
                <w:sz w:val="20"/>
              </w:rPr>
              <w:t> </w:t>
            </w:r>
            <w:r>
              <w:rPr>
                <w:rFonts w:ascii="Arial" w:hAnsi="Arial"/>
                <w:b/>
                <w:sz w:val="20"/>
              </w:rPr>
              <w:t>в </w:t>
            </w:r>
            <w:r>
              <w:rPr>
                <w:rFonts w:ascii="Arial" w:hAnsi="Arial"/>
                <w:b/>
                <w:spacing w:val="-2"/>
                <w:sz w:val="20"/>
              </w:rPr>
              <w:t>ригеле</w:t>
            </w:r>
          </w:p>
          <w:p>
            <w:pPr>
              <w:pStyle w:val="TableParagraph"/>
              <w:spacing w:line="228" w:lineRule="exact"/>
              <w:ind w:left="168" w:right="153"/>
              <w:jc w:val="center"/>
              <w:rPr>
                <w:rFonts w:ascii="Arial" w:hAnsi="Arial"/>
                <w:b/>
                <w:sz w:val="20"/>
              </w:rPr>
            </w:pPr>
            <w:r>
              <w:rPr>
                <w:rFonts w:ascii="Arial" w:hAnsi="Arial"/>
                <w:b/>
                <w:sz w:val="20"/>
              </w:rPr>
              <w:t>в</w:t>
            </w:r>
            <w:r>
              <w:rPr>
                <w:rFonts w:ascii="Arial" w:hAnsi="Arial"/>
                <w:b/>
                <w:spacing w:val="-14"/>
                <w:sz w:val="20"/>
              </w:rPr>
              <w:t> </w:t>
            </w:r>
            <w:r>
              <w:rPr>
                <w:rFonts w:ascii="Arial" w:hAnsi="Arial"/>
                <w:b/>
                <w:sz w:val="20"/>
              </w:rPr>
              <w:t>узле</w:t>
            </w:r>
            <w:r>
              <w:rPr>
                <w:rFonts w:ascii="Arial" w:hAnsi="Arial"/>
                <w:b/>
                <w:spacing w:val="-14"/>
                <w:sz w:val="20"/>
              </w:rPr>
              <w:t> </w:t>
            </w:r>
            <w:r>
              <w:rPr>
                <w:rFonts w:ascii="Arial" w:hAnsi="Arial"/>
                <w:b/>
                <w:sz w:val="20"/>
              </w:rPr>
              <w:t>«b», </w:t>
            </w:r>
            <w:r>
              <w:rPr>
                <w:rFonts w:ascii="Arial" w:hAnsi="Arial"/>
                <w:b/>
                <w:spacing w:val="-6"/>
                <w:sz w:val="20"/>
              </w:rPr>
              <w:t>тм</w:t>
            </w:r>
          </w:p>
        </w:tc>
        <w:tc>
          <w:tcPr>
            <w:tcW w:w="1418" w:type="dxa"/>
          </w:tcPr>
          <w:p>
            <w:pPr>
              <w:pStyle w:val="TableParagraph"/>
              <w:ind w:left="167" w:right="155"/>
              <w:jc w:val="center"/>
              <w:rPr>
                <w:rFonts w:ascii="Arial" w:hAnsi="Arial"/>
                <w:b/>
                <w:sz w:val="20"/>
              </w:rPr>
            </w:pPr>
            <w:r>
              <w:rPr>
                <w:rFonts w:ascii="Arial" w:hAnsi="Arial"/>
                <w:b/>
                <w:sz w:val="20"/>
              </w:rPr>
              <w:t>Момент</w:t>
            </w:r>
            <w:r>
              <w:rPr>
                <w:rFonts w:ascii="Arial" w:hAnsi="Arial"/>
                <w:b/>
                <w:spacing w:val="-14"/>
                <w:sz w:val="20"/>
              </w:rPr>
              <w:t> </w:t>
            </w:r>
            <w:r>
              <w:rPr>
                <w:rFonts w:ascii="Arial" w:hAnsi="Arial"/>
                <w:b/>
                <w:sz w:val="20"/>
              </w:rPr>
              <w:t>в </w:t>
            </w:r>
            <w:r>
              <w:rPr>
                <w:rFonts w:ascii="Arial" w:hAnsi="Arial"/>
                <w:b/>
                <w:spacing w:val="-2"/>
                <w:sz w:val="20"/>
              </w:rPr>
              <w:t>ригеле</w:t>
            </w:r>
          </w:p>
          <w:p>
            <w:pPr>
              <w:pStyle w:val="TableParagraph"/>
              <w:spacing w:line="228" w:lineRule="exact"/>
              <w:ind w:left="166" w:right="155"/>
              <w:jc w:val="center"/>
              <w:rPr>
                <w:rFonts w:ascii="Arial" w:hAnsi="Arial"/>
                <w:b/>
                <w:sz w:val="20"/>
              </w:rPr>
            </w:pPr>
            <w:r>
              <w:rPr>
                <w:rFonts w:ascii="Arial" w:hAnsi="Arial"/>
                <w:b/>
                <w:sz w:val="20"/>
              </w:rPr>
              <w:t>в</w:t>
            </w:r>
            <w:r>
              <w:rPr>
                <w:rFonts w:ascii="Arial" w:hAnsi="Arial"/>
                <w:b/>
                <w:spacing w:val="-14"/>
                <w:sz w:val="20"/>
              </w:rPr>
              <w:t> </w:t>
            </w:r>
            <w:r>
              <w:rPr>
                <w:rFonts w:ascii="Arial" w:hAnsi="Arial"/>
                <w:b/>
                <w:sz w:val="20"/>
              </w:rPr>
              <w:t>узле</w:t>
            </w:r>
            <w:r>
              <w:rPr>
                <w:rFonts w:ascii="Arial" w:hAnsi="Arial"/>
                <w:b/>
                <w:spacing w:val="-14"/>
                <w:sz w:val="20"/>
              </w:rPr>
              <w:t> </w:t>
            </w:r>
            <w:r>
              <w:rPr>
                <w:rFonts w:ascii="Arial" w:hAnsi="Arial"/>
                <w:b/>
                <w:sz w:val="20"/>
              </w:rPr>
              <w:t>«d», </w:t>
            </w:r>
            <w:r>
              <w:rPr>
                <w:rFonts w:ascii="Arial" w:hAnsi="Arial"/>
                <w:b/>
                <w:spacing w:val="-6"/>
                <w:sz w:val="20"/>
              </w:rPr>
              <w:t>тм</w:t>
            </w:r>
          </w:p>
        </w:tc>
        <w:tc>
          <w:tcPr>
            <w:tcW w:w="1699" w:type="dxa"/>
          </w:tcPr>
          <w:p>
            <w:pPr>
              <w:pStyle w:val="TableParagraph"/>
              <w:spacing w:before="11"/>
              <w:rPr>
                <w:rFonts w:ascii="Arial"/>
                <w:b/>
                <w:sz w:val="19"/>
              </w:rPr>
            </w:pPr>
          </w:p>
          <w:p>
            <w:pPr>
              <w:pStyle w:val="TableParagraph"/>
              <w:ind w:left="132" w:right="67" w:firstLine="26"/>
              <w:rPr>
                <w:rFonts w:ascii="Arial" w:hAnsi="Arial"/>
                <w:b/>
                <w:sz w:val="20"/>
              </w:rPr>
            </w:pPr>
            <w:r>
              <w:rPr>
                <w:rFonts w:ascii="Arial" w:hAnsi="Arial"/>
                <w:b/>
                <w:spacing w:val="-2"/>
                <w:sz w:val="20"/>
              </w:rPr>
              <w:t>Перемещение </w:t>
            </w:r>
            <w:r>
              <w:rPr>
                <w:rFonts w:ascii="Arial" w:hAnsi="Arial"/>
                <w:b/>
                <w:sz w:val="20"/>
              </w:rPr>
              <w:t>в</w:t>
            </w:r>
            <w:r>
              <w:rPr>
                <w:rFonts w:ascii="Arial" w:hAnsi="Arial"/>
                <w:b/>
                <w:spacing w:val="-4"/>
                <w:sz w:val="20"/>
              </w:rPr>
              <w:t> </w:t>
            </w:r>
            <w:r>
              <w:rPr>
                <w:rFonts w:ascii="Arial" w:hAnsi="Arial"/>
                <w:b/>
                <w:sz w:val="20"/>
              </w:rPr>
              <w:t>узле</w:t>
            </w:r>
            <w:r>
              <w:rPr>
                <w:rFonts w:ascii="Arial" w:hAnsi="Arial"/>
                <w:b/>
                <w:spacing w:val="-4"/>
                <w:sz w:val="20"/>
              </w:rPr>
              <w:t> </w:t>
            </w:r>
            <w:r>
              <w:rPr>
                <w:rFonts w:ascii="Arial" w:hAnsi="Arial"/>
                <w:b/>
                <w:sz w:val="20"/>
              </w:rPr>
              <w:t>«d»,</w:t>
            </w:r>
            <w:r>
              <w:rPr>
                <w:rFonts w:ascii="Arial" w:hAnsi="Arial"/>
                <w:b/>
                <w:spacing w:val="-3"/>
                <w:sz w:val="20"/>
              </w:rPr>
              <w:t> </w:t>
            </w:r>
            <w:r>
              <w:rPr>
                <w:rFonts w:ascii="Arial" w:hAnsi="Arial"/>
                <w:b/>
                <w:spacing w:val="-5"/>
                <w:sz w:val="20"/>
              </w:rPr>
              <w:t>мм</w:t>
            </w:r>
          </w:p>
        </w:tc>
        <w:tc>
          <w:tcPr>
            <w:tcW w:w="1135" w:type="dxa"/>
          </w:tcPr>
          <w:p>
            <w:pPr>
              <w:pStyle w:val="TableParagraph"/>
              <w:spacing w:before="11"/>
              <w:rPr>
                <w:rFonts w:ascii="Arial"/>
                <w:b/>
                <w:sz w:val="19"/>
              </w:rPr>
            </w:pPr>
          </w:p>
          <w:p>
            <w:pPr>
              <w:pStyle w:val="TableParagraph"/>
              <w:ind w:left="310" w:right="153" w:hanging="137"/>
              <w:rPr>
                <w:rFonts w:ascii="Arial" w:hAnsi="Arial"/>
                <w:b/>
                <w:sz w:val="20"/>
              </w:rPr>
            </w:pPr>
            <w:r>
              <w:rPr>
                <w:rFonts w:ascii="Arial" w:hAnsi="Arial"/>
                <w:b/>
                <w:spacing w:val="-2"/>
                <w:sz w:val="20"/>
              </w:rPr>
              <w:t>Частота </w:t>
            </w:r>
            <w:r>
              <w:rPr>
                <w:rFonts w:ascii="Arial" w:hAnsi="Arial"/>
                <w:b/>
                <w:sz w:val="20"/>
              </w:rPr>
              <w:t>ω, Гц</w:t>
            </w:r>
          </w:p>
        </w:tc>
        <w:tc>
          <w:tcPr>
            <w:tcW w:w="1099" w:type="dxa"/>
          </w:tcPr>
          <w:p>
            <w:pPr>
              <w:pStyle w:val="TableParagraph"/>
              <w:spacing w:before="11"/>
              <w:rPr>
                <w:rFonts w:ascii="Arial"/>
                <w:b/>
                <w:sz w:val="19"/>
              </w:rPr>
            </w:pPr>
          </w:p>
          <w:p>
            <w:pPr>
              <w:pStyle w:val="TableParagraph"/>
              <w:ind w:left="377" w:right="156" w:hanging="202"/>
              <w:rPr>
                <w:rFonts w:ascii="Arial" w:hAnsi="Arial"/>
                <w:b/>
                <w:sz w:val="20"/>
              </w:rPr>
            </w:pPr>
            <w:r>
              <w:rPr>
                <w:rFonts w:ascii="Arial" w:hAnsi="Arial"/>
                <w:b/>
                <w:spacing w:val="-2"/>
                <w:sz w:val="20"/>
              </w:rPr>
              <w:t>Период </w:t>
            </w:r>
            <w:r>
              <w:rPr>
                <w:rFonts w:ascii="Arial" w:hAnsi="Arial"/>
                <w:b/>
                <w:sz w:val="20"/>
              </w:rPr>
              <w:t>Т, с</w:t>
            </w:r>
          </w:p>
        </w:tc>
      </w:tr>
      <w:tr>
        <w:trPr>
          <w:trHeight w:val="460" w:hRule="atLeast"/>
        </w:trPr>
        <w:tc>
          <w:tcPr>
            <w:tcW w:w="3084" w:type="dxa"/>
          </w:tcPr>
          <w:p>
            <w:pPr>
              <w:pStyle w:val="TableParagraph"/>
              <w:spacing w:line="230" w:lineRule="exact"/>
              <w:ind w:left="340" w:hanging="34"/>
              <w:rPr>
                <w:sz w:val="20"/>
              </w:rPr>
            </w:pPr>
            <w:r>
              <w:rPr>
                <w:spacing w:val="-2"/>
                <w:w w:val="88"/>
                <w:sz w:val="20"/>
              </w:rPr>
              <w:t>Л</w:t>
            </w:r>
            <w:r>
              <w:rPr>
                <w:spacing w:val="-2"/>
                <w:w w:val="95"/>
                <w:sz w:val="20"/>
              </w:rPr>
              <w:t>и</w:t>
            </w:r>
            <w:r>
              <w:rPr>
                <w:spacing w:val="3"/>
                <w:w w:val="94"/>
                <w:sz w:val="20"/>
              </w:rPr>
              <w:t>н</w:t>
            </w:r>
            <w:r>
              <w:rPr>
                <w:w w:val="95"/>
                <w:sz w:val="20"/>
              </w:rPr>
              <w:t>е</w:t>
            </w:r>
            <w:r>
              <w:rPr>
                <w:spacing w:val="-2"/>
                <w:w w:val="95"/>
                <w:sz w:val="20"/>
              </w:rPr>
              <w:t>й</w:t>
            </w:r>
            <w:r>
              <w:rPr>
                <w:spacing w:val="3"/>
                <w:w w:val="94"/>
                <w:sz w:val="20"/>
              </w:rPr>
              <w:t>н</w:t>
            </w:r>
            <w:r>
              <w:rPr>
                <w:spacing w:val="-2"/>
                <w:w w:val="95"/>
                <w:sz w:val="20"/>
              </w:rPr>
              <w:t>о</w:t>
            </w:r>
            <w:r>
              <w:rPr>
                <w:spacing w:val="4"/>
                <w:w w:val="185"/>
                <w:sz w:val="20"/>
              </w:rPr>
              <w:t>–</w:t>
            </w:r>
            <w:r>
              <w:rPr>
                <w:spacing w:val="-4"/>
                <w:w w:val="95"/>
                <w:sz w:val="20"/>
              </w:rPr>
              <w:t>у</w:t>
            </w:r>
            <w:r>
              <w:rPr>
                <w:spacing w:val="1"/>
                <w:w w:val="92"/>
                <w:sz w:val="20"/>
              </w:rPr>
              <w:t>п</w:t>
            </w:r>
            <w:r>
              <w:rPr>
                <w:spacing w:val="2"/>
                <w:w w:val="95"/>
                <w:sz w:val="20"/>
              </w:rPr>
              <w:t>р</w:t>
            </w:r>
            <w:r>
              <w:rPr>
                <w:spacing w:val="-2"/>
                <w:w w:val="95"/>
                <w:sz w:val="20"/>
              </w:rPr>
              <w:t>у</w:t>
            </w:r>
            <w:r>
              <w:rPr>
                <w:spacing w:val="1"/>
                <w:w w:val="90"/>
                <w:sz w:val="20"/>
              </w:rPr>
              <w:t>г</w:t>
            </w:r>
            <w:r>
              <w:rPr>
                <w:spacing w:val="-2"/>
                <w:w w:val="95"/>
                <w:sz w:val="20"/>
              </w:rPr>
              <w:t>и</w:t>
            </w:r>
            <w:r>
              <w:rPr>
                <w:w w:val="95"/>
                <w:sz w:val="20"/>
              </w:rPr>
              <w:t>й</w:t>
            </w:r>
            <w:r>
              <w:rPr>
                <w:spacing w:val="-1"/>
                <w:w w:val="99"/>
                <w:sz w:val="20"/>
              </w:rPr>
              <w:t> </w:t>
            </w:r>
            <w:r>
              <w:rPr>
                <w:sz w:val="20"/>
              </w:rPr>
              <w:t>расчет с </w:t>
            </w:r>
            <w:r>
              <w:rPr>
                <w:spacing w:val="-2"/>
                <w:sz w:val="20"/>
              </w:rPr>
              <w:t>начальными</w:t>
            </w:r>
            <w:r>
              <w:rPr>
                <w:spacing w:val="1"/>
                <w:sz w:val="20"/>
              </w:rPr>
              <w:t> </w:t>
            </w:r>
            <w:r>
              <w:rPr>
                <w:spacing w:val="-2"/>
                <w:sz w:val="20"/>
              </w:rPr>
              <w:t>жесткостями</w:t>
            </w:r>
          </w:p>
        </w:tc>
        <w:tc>
          <w:tcPr>
            <w:tcW w:w="1418" w:type="dxa"/>
          </w:tcPr>
          <w:p>
            <w:pPr>
              <w:pStyle w:val="TableParagraph"/>
              <w:spacing w:before="118"/>
              <w:ind w:left="167" w:right="155"/>
              <w:jc w:val="center"/>
              <w:rPr>
                <w:sz w:val="20"/>
              </w:rPr>
            </w:pPr>
            <w:r>
              <w:rPr>
                <w:spacing w:val="-2"/>
                <w:w w:val="115"/>
                <w:sz w:val="20"/>
              </w:rPr>
              <w:t>–15.5</w:t>
            </w:r>
          </w:p>
        </w:tc>
        <w:tc>
          <w:tcPr>
            <w:tcW w:w="1418" w:type="dxa"/>
          </w:tcPr>
          <w:p>
            <w:pPr>
              <w:pStyle w:val="TableParagraph"/>
              <w:spacing w:before="118"/>
              <w:ind w:left="166" w:right="155"/>
              <w:jc w:val="center"/>
              <w:rPr>
                <w:sz w:val="20"/>
              </w:rPr>
            </w:pPr>
            <w:r>
              <w:rPr>
                <w:spacing w:val="-4"/>
                <w:sz w:val="20"/>
              </w:rPr>
              <w:t>34.0</w:t>
            </w:r>
          </w:p>
        </w:tc>
        <w:tc>
          <w:tcPr>
            <w:tcW w:w="1699" w:type="dxa"/>
          </w:tcPr>
          <w:p>
            <w:pPr>
              <w:pStyle w:val="TableParagraph"/>
              <w:spacing w:before="118"/>
              <w:ind w:left="577" w:right="565"/>
              <w:jc w:val="center"/>
              <w:rPr>
                <w:sz w:val="20"/>
              </w:rPr>
            </w:pPr>
            <w:r>
              <w:rPr>
                <w:spacing w:val="-2"/>
                <w:w w:val="115"/>
                <w:sz w:val="20"/>
              </w:rPr>
              <w:t>–3.95</w:t>
            </w:r>
          </w:p>
        </w:tc>
        <w:tc>
          <w:tcPr>
            <w:tcW w:w="1135" w:type="dxa"/>
          </w:tcPr>
          <w:p>
            <w:pPr>
              <w:pStyle w:val="TableParagraph"/>
              <w:spacing w:before="118"/>
              <w:ind w:left="361" w:right="349"/>
              <w:jc w:val="center"/>
              <w:rPr>
                <w:sz w:val="20"/>
              </w:rPr>
            </w:pPr>
            <w:r>
              <w:rPr>
                <w:spacing w:val="-4"/>
                <w:sz w:val="20"/>
              </w:rPr>
              <w:t>1.56</w:t>
            </w:r>
          </w:p>
        </w:tc>
        <w:tc>
          <w:tcPr>
            <w:tcW w:w="1099" w:type="dxa"/>
          </w:tcPr>
          <w:p>
            <w:pPr>
              <w:pStyle w:val="TableParagraph"/>
              <w:spacing w:before="118"/>
              <w:ind w:left="342" w:right="333"/>
              <w:jc w:val="center"/>
              <w:rPr>
                <w:sz w:val="20"/>
              </w:rPr>
            </w:pPr>
            <w:r>
              <w:rPr>
                <w:spacing w:val="-4"/>
                <w:sz w:val="20"/>
              </w:rPr>
              <w:t>0.64</w:t>
            </w:r>
          </w:p>
        </w:tc>
      </w:tr>
      <w:tr>
        <w:trPr>
          <w:trHeight w:val="921" w:hRule="atLeast"/>
        </w:trPr>
        <w:tc>
          <w:tcPr>
            <w:tcW w:w="3084" w:type="dxa"/>
          </w:tcPr>
          <w:p>
            <w:pPr>
              <w:pStyle w:val="TableParagraph"/>
              <w:spacing w:line="230" w:lineRule="exact"/>
              <w:ind w:left="191" w:right="185" w:firstLine="1"/>
              <w:jc w:val="center"/>
              <w:rPr>
                <w:sz w:val="20"/>
              </w:rPr>
            </w:pPr>
            <w:r>
              <w:rPr>
                <w:spacing w:val="-2"/>
                <w:w w:val="88"/>
                <w:sz w:val="20"/>
              </w:rPr>
              <w:t>Л</w:t>
            </w:r>
            <w:r>
              <w:rPr>
                <w:spacing w:val="-2"/>
                <w:w w:val="95"/>
                <w:sz w:val="20"/>
              </w:rPr>
              <w:t>и</w:t>
            </w:r>
            <w:r>
              <w:rPr>
                <w:spacing w:val="3"/>
                <w:w w:val="94"/>
                <w:sz w:val="20"/>
              </w:rPr>
              <w:t>н</w:t>
            </w:r>
            <w:r>
              <w:rPr>
                <w:w w:val="95"/>
                <w:sz w:val="20"/>
              </w:rPr>
              <w:t>е</w:t>
            </w:r>
            <w:r>
              <w:rPr>
                <w:spacing w:val="-2"/>
                <w:w w:val="95"/>
                <w:sz w:val="20"/>
              </w:rPr>
              <w:t>й</w:t>
            </w:r>
            <w:r>
              <w:rPr>
                <w:spacing w:val="3"/>
                <w:w w:val="94"/>
                <w:sz w:val="20"/>
              </w:rPr>
              <w:t>н</w:t>
            </w:r>
            <w:r>
              <w:rPr>
                <w:spacing w:val="-2"/>
                <w:w w:val="95"/>
                <w:sz w:val="20"/>
              </w:rPr>
              <w:t>о</w:t>
            </w:r>
            <w:r>
              <w:rPr>
                <w:spacing w:val="4"/>
                <w:w w:val="185"/>
                <w:sz w:val="20"/>
              </w:rPr>
              <w:t>–</w:t>
            </w:r>
            <w:r>
              <w:rPr>
                <w:spacing w:val="-4"/>
                <w:w w:val="95"/>
                <w:sz w:val="20"/>
              </w:rPr>
              <w:t>у</w:t>
            </w:r>
            <w:r>
              <w:rPr>
                <w:spacing w:val="1"/>
                <w:w w:val="92"/>
                <w:sz w:val="20"/>
              </w:rPr>
              <w:t>п</w:t>
            </w:r>
            <w:r>
              <w:rPr>
                <w:spacing w:val="2"/>
                <w:w w:val="95"/>
                <w:sz w:val="20"/>
              </w:rPr>
              <w:t>р</w:t>
            </w:r>
            <w:r>
              <w:rPr>
                <w:spacing w:val="-2"/>
                <w:w w:val="95"/>
                <w:sz w:val="20"/>
              </w:rPr>
              <w:t>у</w:t>
            </w:r>
            <w:r>
              <w:rPr>
                <w:spacing w:val="1"/>
                <w:w w:val="90"/>
                <w:sz w:val="20"/>
              </w:rPr>
              <w:t>г</w:t>
            </w:r>
            <w:r>
              <w:rPr>
                <w:spacing w:val="-2"/>
                <w:w w:val="95"/>
                <w:sz w:val="20"/>
              </w:rPr>
              <w:t>и</w:t>
            </w:r>
            <w:r>
              <w:rPr>
                <w:w w:val="95"/>
                <w:sz w:val="20"/>
              </w:rPr>
              <w:t>й</w:t>
            </w:r>
            <w:r>
              <w:rPr>
                <w:spacing w:val="-1"/>
                <w:w w:val="99"/>
                <w:sz w:val="20"/>
              </w:rPr>
              <w:t> </w:t>
            </w:r>
            <w:r>
              <w:rPr>
                <w:sz w:val="20"/>
              </w:rPr>
              <w:t>расчет с </w:t>
            </w:r>
            <w:r>
              <w:rPr>
                <w:spacing w:val="-2"/>
                <w:sz w:val="20"/>
              </w:rPr>
              <w:t>приведенными</w:t>
            </w:r>
            <w:r>
              <w:rPr>
                <w:spacing w:val="-12"/>
                <w:sz w:val="20"/>
              </w:rPr>
              <w:t> </w:t>
            </w:r>
            <w:r>
              <w:rPr>
                <w:spacing w:val="-2"/>
                <w:sz w:val="20"/>
              </w:rPr>
              <w:t>жесткостями, </w:t>
            </w:r>
            <w:r>
              <w:rPr>
                <w:sz w:val="20"/>
              </w:rPr>
              <w:t>полученными на основе Инженерной</w:t>
            </w:r>
            <w:r>
              <w:rPr>
                <w:spacing w:val="-14"/>
                <w:sz w:val="20"/>
              </w:rPr>
              <w:t> </w:t>
            </w:r>
            <w:r>
              <w:rPr>
                <w:sz w:val="20"/>
              </w:rPr>
              <w:t>нелинейности</w:t>
            </w:r>
            <w:r>
              <w:rPr>
                <w:spacing w:val="-13"/>
                <w:sz w:val="20"/>
              </w:rPr>
              <w:t> </w:t>
            </w:r>
            <w:r>
              <w:rPr>
                <w:sz w:val="20"/>
              </w:rPr>
              <w:t>1</w:t>
            </w:r>
          </w:p>
        </w:tc>
        <w:tc>
          <w:tcPr>
            <w:tcW w:w="1418" w:type="dxa"/>
          </w:tcPr>
          <w:p>
            <w:pPr>
              <w:pStyle w:val="TableParagraph"/>
              <w:spacing w:before="3"/>
              <w:rPr>
                <w:rFonts w:ascii="Arial"/>
                <w:b/>
                <w:sz w:val="30"/>
              </w:rPr>
            </w:pPr>
          </w:p>
          <w:p>
            <w:pPr>
              <w:pStyle w:val="TableParagraph"/>
              <w:ind w:left="167" w:right="155"/>
              <w:jc w:val="center"/>
              <w:rPr>
                <w:sz w:val="20"/>
              </w:rPr>
            </w:pPr>
            <w:r>
              <w:rPr>
                <w:spacing w:val="-2"/>
                <w:w w:val="115"/>
                <w:sz w:val="20"/>
              </w:rPr>
              <w:t>–15.7</w:t>
            </w:r>
          </w:p>
        </w:tc>
        <w:tc>
          <w:tcPr>
            <w:tcW w:w="1418" w:type="dxa"/>
          </w:tcPr>
          <w:p>
            <w:pPr>
              <w:pStyle w:val="TableParagraph"/>
              <w:spacing w:before="3"/>
              <w:rPr>
                <w:rFonts w:ascii="Arial"/>
                <w:b/>
                <w:sz w:val="30"/>
              </w:rPr>
            </w:pPr>
          </w:p>
          <w:p>
            <w:pPr>
              <w:pStyle w:val="TableParagraph"/>
              <w:ind w:left="166" w:right="155"/>
              <w:jc w:val="center"/>
              <w:rPr>
                <w:sz w:val="20"/>
              </w:rPr>
            </w:pPr>
            <w:r>
              <w:rPr>
                <w:spacing w:val="-4"/>
                <w:sz w:val="20"/>
              </w:rPr>
              <w:t>33.7</w:t>
            </w:r>
          </w:p>
        </w:tc>
        <w:tc>
          <w:tcPr>
            <w:tcW w:w="1699" w:type="dxa"/>
          </w:tcPr>
          <w:p>
            <w:pPr>
              <w:pStyle w:val="TableParagraph"/>
              <w:spacing w:before="3"/>
              <w:rPr>
                <w:rFonts w:ascii="Arial"/>
                <w:b/>
                <w:sz w:val="30"/>
              </w:rPr>
            </w:pPr>
          </w:p>
          <w:p>
            <w:pPr>
              <w:pStyle w:val="TableParagraph"/>
              <w:ind w:left="577" w:right="565"/>
              <w:jc w:val="center"/>
              <w:rPr>
                <w:sz w:val="20"/>
              </w:rPr>
            </w:pPr>
            <w:r>
              <w:rPr>
                <w:spacing w:val="-2"/>
                <w:w w:val="115"/>
                <w:sz w:val="20"/>
              </w:rPr>
              <w:t>–5.02</w:t>
            </w:r>
          </w:p>
        </w:tc>
        <w:tc>
          <w:tcPr>
            <w:tcW w:w="1135" w:type="dxa"/>
          </w:tcPr>
          <w:p>
            <w:pPr>
              <w:pStyle w:val="TableParagraph"/>
              <w:spacing w:before="3"/>
              <w:rPr>
                <w:rFonts w:ascii="Arial"/>
                <w:b/>
                <w:sz w:val="30"/>
              </w:rPr>
            </w:pPr>
          </w:p>
          <w:p>
            <w:pPr>
              <w:pStyle w:val="TableParagraph"/>
              <w:ind w:left="361" w:right="349"/>
              <w:jc w:val="center"/>
              <w:rPr>
                <w:sz w:val="20"/>
              </w:rPr>
            </w:pPr>
            <w:r>
              <w:rPr>
                <w:spacing w:val="-4"/>
                <w:sz w:val="20"/>
              </w:rPr>
              <w:t>1.65</w:t>
            </w:r>
          </w:p>
        </w:tc>
        <w:tc>
          <w:tcPr>
            <w:tcW w:w="1099" w:type="dxa"/>
          </w:tcPr>
          <w:p>
            <w:pPr>
              <w:pStyle w:val="TableParagraph"/>
              <w:spacing w:before="3"/>
              <w:rPr>
                <w:rFonts w:ascii="Arial"/>
                <w:b/>
                <w:sz w:val="30"/>
              </w:rPr>
            </w:pPr>
          </w:p>
          <w:p>
            <w:pPr>
              <w:pStyle w:val="TableParagraph"/>
              <w:ind w:left="342" w:right="333"/>
              <w:jc w:val="center"/>
              <w:rPr>
                <w:sz w:val="20"/>
              </w:rPr>
            </w:pPr>
            <w:r>
              <w:rPr>
                <w:spacing w:val="-4"/>
                <w:sz w:val="20"/>
              </w:rPr>
              <w:t>0.61</w:t>
            </w:r>
          </w:p>
        </w:tc>
      </w:tr>
      <w:tr>
        <w:trPr>
          <w:trHeight w:val="918" w:hRule="atLeast"/>
        </w:trPr>
        <w:tc>
          <w:tcPr>
            <w:tcW w:w="3084" w:type="dxa"/>
          </w:tcPr>
          <w:p>
            <w:pPr>
              <w:pStyle w:val="TableParagraph"/>
              <w:spacing w:line="242" w:lineRule="auto" w:before="2"/>
              <w:ind w:left="198" w:right="190" w:hanging="3"/>
              <w:jc w:val="center"/>
              <w:rPr>
                <w:sz w:val="20"/>
              </w:rPr>
            </w:pPr>
            <w:r>
              <w:rPr>
                <w:spacing w:val="-2"/>
                <w:w w:val="88"/>
                <w:sz w:val="20"/>
              </w:rPr>
              <w:t>Л</w:t>
            </w:r>
            <w:r>
              <w:rPr>
                <w:spacing w:val="-2"/>
                <w:w w:val="95"/>
                <w:sz w:val="20"/>
              </w:rPr>
              <w:t>и</w:t>
            </w:r>
            <w:r>
              <w:rPr>
                <w:spacing w:val="3"/>
                <w:w w:val="94"/>
                <w:sz w:val="20"/>
              </w:rPr>
              <w:t>н</w:t>
            </w:r>
            <w:r>
              <w:rPr>
                <w:w w:val="95"/>
                <w:sz w:val="20"/>
              </w:rPr>
              <w:t>е</w:t>
            </w:r>
            <w:r>
              <w:rPr>
                <w:spacing w:val="-2"/>
                <w:w w:val="95"/>
                <w:sz w:val="20"/>
              </w:rPr>
              <w:t>й</w:t>
            </w:r>
            <w:r>
              <w:rPr>
                <w:spacing w:val="3"/>
                <w:w w:val="94"/>
                <w:sz w:val="20"/>
              </w:rPr>
              <w:t>н</w:t>
            </w:r>
            <w:r>
              <w:rPr>
                <w:spacing w:val="-2"/>
                <w:w w:val="95"/>
                <w:sz w:val="20"/>
              </w:rPr>
              <w:t>о</w:t>
            </w:r>
            <w:r>
              <w:rPr>
                <w:spacing w:val="4"/>
                <w:w w:val="185"/>
                <w:sz w:val="20"/>
              </w:rPr>
              <w:t>–</w:t>
            </w:r>
            <w:r>
              <w:rPr>
                <w:spacing w:val="-4"/>
                <w:w w:val="95"/>
                <w:sz w:val="20"/>
              </w:rPr>
              <w:t>у</w:t>
            </w:r>
            <w:r>
              <w:rPr>
                <w:spacing w:val="1"/>
                <w:w w:val="92"/>
                <w:sz w:val="20"/>
              </w:rPr>
              <w:t>п</w:t>
            </w:r>
            <w:r>
              <w:rPr>
                <w:spacing w:val="2"/>
                <w:w w:val="95"/>
                <w:sz w:val="20"/>
              </w:rPr>
              <w:t>р</w:t>
            </w:r>
            <w:r>
              <w:rPr>
                <w:spacing w:val="-2"/>
                <w:w w:val="95"/>
                <w:sz w:val="20"/>
              </w:rPr>
              <w:t>у</w:t>
            </w:r>
            <w:r>
              <w:rPr>
                <w:spacing w:val="1"/>
                <w:w w:val="90"/>
                <w:sz w:val="20"/>
              </w:rPr>
              <w:t>г</w:t>
            </w:r>
            <w:r>
              <w:rPr>
                <w:spacing w:val="-2"/>
                <w:w w:val="95"/>
                <w:sz w:val="20"/>
              </w:rPr>
              <w:t>и</w:t>
            </w:r>
            <w:r>
              <w:rPr>
                <w:w w:val="95"/>
                <w:sz w:val="20"/>
              </w:rPr>
              <w:t>й</w:t>
            </w:r>
            <w:r>
              <w:rPr>
                <w:spacing w:val="-1"/>
                <w:w w:val="99"/>
                <w:sz w:val="20"/>
              </w:rPr>
              <w:t> </w:t>
            </w:r>
            <w:r>
              <w:rPr>
                <w:sz w:val="20"/>
              </w:rPr>
              <w:t>расчет с </w:t>
            </w:r>
            <w:r>
              <w:rPr>
                <w:spacing w:val="-2"/>
                <w:sz w:val="20"/>
              </w:rPr>
              <w:t>приведенными</w:t>
            </w:r>
            <w:r>
              <w:rPr>
                <w:spacing w:val="-12"/>
                <w:sz w:val="20"/>
              </w:rPr>
              <w:t> </w:t>
            </w:r>
            <w:r>
              <w:rPr>
                <w:spacing w:val="-2"/>
                <w:sz w:val="20"/>
              </w:rPr>
              <w:t>жесткостями, </w:t>
            </w:r>
            <w:r>
              <w:rPr>
                <w:sz w:val="20"/>
              </w:rPr>
              <w:t>полученными на основе</w:t>
            </w:r>
          </w:p>
          <w:p>
            <w:pPr>
              <w:pStyle w:val="TableParagraph"/>
              <w:spacing w:line="207" w:lineRule="exact" w:before="3"/>
              <w:ind w:left="189" w:right="185"/>
              <w:jc w:val="center"/>
              <w:rPr>
                <w:sz w:val="20"/>
              </w:rPr>
            </w:pPr>
            <w:r>
              <w:rPr>
                <w:spacing w:val="-2"/>
                <w:sz w:val="20"/>
              </w:rPr>
              <w:t>Инженерной</w:t>
            </w:r>
            <w:r>
              <w:rPr>
                <w:spacing w:val="6"/>
                <w:sz w:val="20"/>
              </w:rPr>
              <w:t> </w:t>
            </w:r>
            <w:r>
              <w:rPr>
                <w:spacing w:val="-2"/>
                <w:sz w:val="20"/>
              </w:rPr>
              <w:t>нелинейности</w:t>
            </w:r>
            <w:r>
              <w:rPr>
                <w:spacing w:val="6"/>
                <w:sz w:val="20"/>
              </w:rPr>
              <w:t> </w:t>
            </w:r>
            <w:r>
              <w:rPr>
                <w:spacing w:val="-12"/>
                <w:sz w:val="20"/>
              </w:rPr>
              <w:t>2</w:t>
            </w:r>
          </w:p>
        </w:tc>
        <w:tc>
          <w:tcPr>
            <w:tcW w:w="1418" w:type="dxa"/>
          </w:tcPr>
          <w:p>
            <w:pPr>
              <w:pStyle w:val="TableParagraph"/>
              <w:rPr>
                <w:rFonts w:ascii="Arial"/>
                <w:b/>
                <w:sz w:val="30"/>
              </w:rPr>
            </w:pPr>
          </w:p>
          <w:p>
            <w:pPr>
              <w:pStyle w:val="TableParagraph"/>
              <w:spacing w:before="1"/>
              <w:ind w:left="167" w:right="155"/>
              <w:jc w:val="center"/>
              <w:rPr>
                <w:sz w:val="20"/>
              </w:rPr>
            </w:pPr>
            <w:r>
              <w:rPr>
                <w:spacing w:val="-2"/>
                <w:w w:val="115"/>
                <w:sz w:val="20"/>
              </w:rPr>
              <w:t>–16.5</w:t>
            </w:r>
          </w:p>
        </w:tc>
        <w:tc>
          <w:tcPr>
            <w:tcW w:w="1418" w:type="dxa"/>
          </w:tcPr>
          <w:p>
            <w:pPr>
              <w:pStyle w:val="TableParagraph"/>
              <w:rPr>
                <w:rFonts w:ascii="Arial"/>
                <w:b/>
                <w:sz w:val="30"/>
              </w:rPr>
            </w:pPr>
          </w:p>
          <w:p>
            <w:pPr>
              <w:pStyle w:val="TableParagraph"/>
              <w:spacing w:before="1"/>
              <w:ind w:left="166" w:right="155"/>
              <w:jc w:val="center"/>
              <w:rPr>
                <w:sz w:val="20"/>
              </w:rPr>
            </w:pPr>
            <w:r>
              <w:rPr>
                <w:spacing w:val="-4"/>
                <w:sz w:val="20"/>
              </w:rPr>
              <w:t>32.9</w:t>
            </w:r>
          </w:p>
        </w:tc>
        <w:tc>
          <w:tcPr>
            <w:tcW w:w="1699" w:type="dxa"/>
          </w:tcPr>
          <w:p>
            <w:pPr>
              <w:pStyle w:val="TableParagraph"/>
              <w:rPr>
                <w:rFonts w:ascii="Arial"/>
                <w:b/>
                <w:sz w:val="30"/>
              </w:rPr>
            </w:pPr>
          </w:p>
          <w:p>
            <w:pPr>
              <w:pStyle w:val="TableParagraph"/>
              <w:spacing w:before="1"/>
              <w:ind w:left="577" w:right="565"/>
              <w:jc w:val="center"/>
              <w:rPr>
                <w:sz w:val="20"/>
              </w:rPr>
            </w:pPr>
            <w:r>
              <w:rPr>
                <w:spacing w:val="-2"/>
                <w:w w:val="115"/>
                <w:sz w:val="20"/>
              </w:rPr>
              <w:t>–5.99</w:t>
            </w:r>
          </w:p>
        </w:tc>
        <w:tc>
          <w:tcPr>
            <w:tcW w:w="1135" w:type="dxa"/>
          </w:tcPr>
          <w:p>
            <w:pPr>
              <w:pStyle w:val="TableParagraph"/>
              <w:rPr>
                <w:rFonts w:ascii="Arial"/>
                <w:b/>
                <w:sz w:val="30"/>
              </w:rPr>
            </w:pPr>
          </w:p>
          <w:p>
            <w:pPr>
              <w:pStyle w:val="TableParagraph"/>
              <w:spacing w:before="1"/>
              <w:ind w:left="361" w:right="349"/>
              <w:jc w:val="center"/>
              <w:rPr>
                <w:sz w:val="20"/>
              </w:rPr>
            </w:pPr>
            <w:r>
              <w:rPr>
                <w:spacing w:val="-4"/>
                <w:sz w:val="20"/>
              </w:rPr>
              <w:t>1.32</w:t>
            </w:r>
          </w:p>
        </w:tc>
        <w:tc>
          <w:tcPr>
            <w:tcW w:w="1099" w:type="dxa"/>
          </w:tcPr>
          <w:p>
            <w:pPr>
              <w:pStyle w:val="TableParagraph"/>
              <w:rPr>
                <w:rFonts w:ascii="Arial"/>
                <w:b/>
                <w:sz w:val="30"/>
              </w:rPr>
            </w:pPr>
          </w:p>
          <w:p>
            <w:pPr>
              <w:pStyle w:val="TableParagraph"/>
              <w:spacing w:before="1"/>
              <w:ind w:left="342" w:right="333"/>
              <w:jc w:val="center"/>
              <w:rPr>
                <w:sz w:val="20"/>
              </w:rPr>
            </w:pPr>
            <w:r>
              <w:rPr>
                <w:spacing w:val="-4"/>
                <w:sz w:val="20"/>
              </w:rPr>
              <w:t>0.76</w:t>
            </w:r>
          </w:p>
        </w:tc>
      </w:tr>
      <w:tr>
        <w:trPr>
          <w:trHeight w:val="921" w:hRule="atLeast"/>
        </w:trPr>
        <w:tc>
          <w:tcPr>
            <w:tcW w:w="3084" w:type="dxa"/>
          </w:tcPr>
          <w:p>
            <w:pPr>
              <w:pStyle w:val="TableParagraph"/>
              <w:spacing w:line="230" w:lineRule="exact"/>
              <w:ind w:left="203" w:right="195" w:hanging="1"/>
              <w:jc w:val="center"/>
              <w:rPr>
                <w:sz w:val="20"/>
              </w:rPr>
            </w:pPr>
            <w:r>
              <w:rPr>
                <w:spacing w:val="-2"/>
                <w:w w:val="93"/>
                <w:sz w:val="20"/>
              </w:rPr>
              <w:t>Л</w:t>
            </w:r>
            <w:r>
              <w:rPr>
                <w:spacing w:val="-2"/>
                <w:sz w:val="20"/>
              </w:rPr>
              <w:t>и</w:t>
            </w:r>
            <w:r>
              <w:rPr>
                <w:spacing w:val="3"/>
                <w:w w:val="99"/>
                <w:sz w:val="20"/>
              </w:rPr>
              <w:t>н</w:t>
            </w:r>
            <w:r>
              <w:rPr>
                <w:sz w:val="20"/>
              </w:rPr>
              <w:t>е</w:t>
            </w:r>
            <w:r>
              <w:rPr>
                <w:spacing w:val="-2"/>
                <w:sz w:val="20"/>
              </w:rPr>
              <w:t>й</w:t>
            </w:r>
            <w:r>
              <w:rPr>
                <w:spacing w:val="3"/>
                <w:w w:val="99"/>
                <w:sz w:val="20"/>
              </w:rPr>
              <w:t>н</w:t>
            </w:r>
            <w:r>
              <w:rPr>
                <w:spacing w:val="-2"/>
                <w:sz w:val="20"/>
              </w:rPr>
              <w:t>о</w:t>
            </w:r>
            <w:r>
              <w:rPr>
                <w:spacing w:val="4"/>
                <w:w w:val="190"/>
                <w:sz w:val="20"/>
              </w:rPr>
              <w:t>–</w:t>
            </w:r>
            <w:r>
              <w:rPr>
                <w:spacing w:val="-4"/>
                <w:sz w:val="20"/>
              </w:rPr>
              <w:t>у</w:t>
            </w:r>
            <w:r>
              <w:rPr>
                <w:spacing w:val="1"/>
                <w:w w:val="97"/>
                <w:sz w:val="20"/>
              </w:rPr>
              <w:t>п</w:t>
            </w:r>
            <w:r>
              <w:rPr>
                <w:spacing w:val="2"/>
                <w:sz w:val="20"/>
              </w:rPr>
              <w:t>р</w:t>
            </w:r>
            <w:r>
              <w:rPr>
                <w:spacing w:val="-2"/>
                <w:sz w:val="20"/>
              </w:rPr>
              <w:t>у</w:t>
            </w:r>
            <w:r>
              <w:rPr>
                <w:spacing w:val="1"/>
                <w:w w:val="95"/>
                <w:sz w:val="20"/>
              </w:rPr>
              <w:t>г</w:t>
            </w:r>
            <w:r>
              <w:rPr>
                <w:spacing w:val="-2"/>
                <w:sz w:val="20"/>
              </w:rPr>
              <w:t>и</w:t>
            </w:r>
            <w:r>
              <w:rPr>
                <w:sz w:val="20"/>
              </w:rPr>
              <w:t>й</w:t>
            </w:r>
            <w:r>
              <w:rPr>
                <w:spacing w:val="-1"/>
                <w:w w:val="104"/>
                <w:sz w:val="20"/>
              </w:rPr>
              <w:t> </w:t>
            </w:r>
            <w:r>
              <w:rPr>
                <w:w w:val="105"/>
                <w:sz w:val="20"/>
              </w:rPr>
              <w:t>расчет с жесткостями, которые </w:t>
            </w:r>
            <w:r>
              <w:rPr>
                <w:sz w:val="20"/>
              </w:rPr>
              <w:t>рекомендуют</w:t>
            </w:r>
            <w:r>
              <w:rPr>
                <w:spacing w:val="-14"/>
                <w:sz w:val="20"/>
              </w:rPr>
              <w:t> </w:t>
            </w:r>
            <w:r>
              <w:rPr>
                <w:sz w:val="20"/>
              </w:rPr>
              <w:t>нормативы</w:t>
            </w:r>
            <w:r>
              <w:rPr>
                <w:spacing w:val="-13"/>
                <w:sz w:val="20"/>
              </w:rPr>
              <w:t> </w:t>
            </w:r>
            <w:r>
              <w:rPr>
                <w:sz w:val="20"/>
              </w:rPr>
              <w:t>СП </w:t>
            </w:r>
            <w:r>
              <w:rPr>
                <w:spacing w:val="-2"/>
                <w:w w:val="105"/>
                <w:sz w:val="20"/>
              </w:rPr>
              <w:t>52–103–2007</w:t>
            </w:r>
          </w:p>
        </w:tc>
        <w:tc>
          <w:tcPr>
            <w:tcW w:w="1418" w:type="dxa"/>
          </w:tcPr>
          <w:p>
            <w:pPr>
              <w:pStyle w:val="TableParagraph"/>
              <w:spacing w:before="3"/>
              <w:rPr>
                <w:rFonts w:ascii="Arial"/>
                <w:b/>
                <w:sz w:val="30"/>
              </w:rPr>
            </w:pPr>
          </w:p>
          <w:p>
            <w:pPr>
              <w:pStyle w:val="TableParagraph"/>
              <w:ind w:left="167" w:right="155"/>
              <w:jc w:val="center"/>
              <w:rPr>
                <w:sz w:val="20"/>
              </w:rPr>
            </w:pPr>
            <w:r>
              <w:rPr>
                <w:spacing w:val="-2"/>
                <w:w w:val="115"/>
                <w:sz w:val="20"/>
              </w:rPr>
              <w:t>–16.5</w:t>
            </w:r>
          </w:p>
        </w:tc>
        <w:tc>
          <w:tcPr>
            <w:tcW w:w="1418" w:type="dxa"/>
          </w:tcPr>
          <w:p>
            <w:pPr>
              <w:pStyle w:val="TableParagraph"/>
              <w:spacing w:before="3"/>
              <w:rPr>
                <w:rFonts w:ascii="Arial"/>
                <w:b/>
                <w:sz w:val="30"/>
              </w:rPr>
            </w:pPr>
          </w:p>
          <w:p>
            <w:pPr>
              <w:pStyle w:val="TableParagraph"/>
              <w:ind w:left="166" w:right="155"/>
              <w:jc w:val="center"/>
              <w:rPr>
                <w:sz w:val="20"/>
              </w:rPr>
            </w:pPr>
            <w:r>
              <w:rPr>
                <w:spacing w:val="-4"/>
                <w:sz w:val="20"/>
              </w:rPr>
              <w:t>32.9</w:t>
            </w:r>
          </w:p>
        </w:tc>
        <w:tc>
          <w:tcPr>
            <w:tcW w:w="1699" w:type="dxa"/>
          </w:tcPr>
          <w:p>
            <w:pPr>
              <w:pStyle w:val="TableParagraph"/>
              <w:spacing w:before="3"/>
              <w:rPr>
                <w:rFonts w:ascii="Arial"/>
                <w:b/>
                <w:sz w:val="30"/>
              </w:rPr>
            </w:pPr>
          </w:p>
          <w:p>
            <w:pPr>
              <w:pStyle w:val="TableParagraph"/>
              <w:ind w:left="577" w:right="565"/>
              <w:jc w:val="center"/>
              <w:rPr>
                <w:sz w:val="20"/>
              </w:rPr>
            </w:pPr>
            <w:r>
              <w:rPr>
                <w:spacing w:val="-2"/>
                <w:w w:val="115"/>
                <w:sz w:val="20"/>
              </w:rPr>
              <w:t>–6.07</w:t>
            </w:r>
          </w:p>
        </w:tc>
        <w:tc>
          <w:tcPr>
            <w:tcW w:w="1135" w:type="dxa"/>
          </w:tcPr>
          <w:p>
            <w:pPr>
              <w:pStyle w:val="TableParagraph"/>
              <w:spacing w:before="3"/>
              <w:rPr>
                <w:rFonts w:ascii="Arial"/>
                <w:b/>
                <w:sz w:val="30"/>
              </w:rPr>
            </w:pPr>
          </w:p>
          <w:p>
            <w:pPr>
              <w:pStyle w:val="TableParagraph"/>
              <w:ind w:left="358" w:right="349"/>
              <w:jc w:val="center"/>
              <w:rPr>
                <w:sz w:val="20"/>
              </w:rPr>
            </w:pPr>
            <w:r>
              <w:rPr>
                <w:spacing w:val="-5"/>
                <w:w w:val="190"/>
                <w:sz w:val="20"/>
              </w:rPr>
              <w:t>–––</w:t>
            </w:r>
          </w:p>
        </w:tc>
        <w:tc>
          <w:tcPr>
            <w:tcW w:w="1099" w:type="dxa"/>
          </w:tcPr>
          <w:p>
            <w:pPr>
              <w:pStyle w:val="TableParagraph"/>
              <w:spacing w:before="3"/>
              <w:rPr>
                <w:rFonts w:ascii="Arial"/>
                <w:b/>
                <w:sz w:val="30"/>
              </w:rPr>
            </w:pPr>
          </w:p>
          <w:p>
            <w:pPr>
              <w:pStyle w:val="TableParagraph"/>
              <w:ind w:left="339" w:right="333"/>
              <w:jc w:val="center"/>
              <w:rPr>
                <w:sz w:val="20"/>
              </w:rPr>
            </w:pPr>
            <w:r>
              <w:rPr>
                <w:spacing w:val="-5"/>
                <w:w w:val="190"/>
                <w:sz w:val="20"/>
              </w:rPr>
              <w:t>–––</w:t>
            </w:r>
          </w:p>
        </w:tc>
      </w:tr>
    </w:tbl>
    <w:p>
      <w:pPr>
        <w:pStyle w:val="BodyText"/>
        <w:spacing w:before="5"/>
        <w:ind w:left="799"/>
      </w:pPr>
      <w:r>
        <w:rPr/>
        <w:t>На</w:t>
      </w:r>
      <w:r>
        <w:rPr>
          <w:spacing w:val="-10"/>
        </w:rPr>
        <w:t> </w:t>
      </w:r>
      <w:r>
        <w:rPr/>
        <w:t>основании</w:t>
      </w:r>
      <w:r>
        <w:rPr>
          <w:spacing w:val="-9"/>
        </w:rPr>
        <w:t> </w:t>
      </w:r>
      <w:r>
        <w:rPr/>
        <w:t>результатов</w:t>
      </w:r>
      <w:r>
        <w:rPr>
          <w:spacing w:val="-10"/>
        </w:rPr>
        <w:t> </w:t>
      </w:r>
      <w:r>
        <w:rPr/>
        <w:t>расчета,</w:t>
      </w:r>
      <w:r>
        <w:rPr>
          <w:spacing w:val="-7"/>
        </w:rPr>
        <w:t> </w:t>
      </w:r>
      <w:r>
        <w:rPr/>
        <w:t>приведенных</w:t>
      </w:r>
      <w:r>
        <w:rPr>
          <w:spacing w:val="-6"/>
        </w:rPr>
        <w:t> </w:t>
      </w:r>
      <w:r>
        <w:rPr/>
        <w:t>в</w:t>
      </w:r>
      <w:r>
        <w:rPr>
          <w:spacing w:val="-8"/>
        </w:rPr>
        <w:t> </w:t>
      </w:r>
      <w:r>
        <w:rPr/>
        <w:t>табл.</w:t>
      </w:r>
      <w:r>
        <w:rPr>
          <w:spacing w:val="-6"/>
        </w:rPr>
        <w:t> </w:t>
      </w:r>
      <w:r>
        <w:rPr/>
        <w:t>1,</w:t>
      </w:r>
      <w:r>
        <w:rPr>
          <w:spacing w:val="-8"/>
        </w:rPr>
        <w:t> </w:t>
      </w:r>
      <w:r>
        <w:rPr/>
        <w:t>можно</w:t>
      </w:r>
      <w:r>
        <w:rPr>
          <w:spacing w:val="-10"/>
        </w:rPr>
        <w:t> </w:t>
      </w:r>
      <w:r>
        <w:rPr/>
        <w:t>заключить,</w:t>
      </w:r>
      <w:r>
        <w:rPr>
          <w:spacing w:val="-8"/>
        </w:rPr>
        <w:t> </w:t>
      </w:r>
      <w:r>
        <w:rPr>
          <w:spacing w:val="-4"/>
        </w:rPr>
        <w:t>что:</w:t>
      </w:r>
    </w:p>
    <w:p>
      <w:pPr>
        <w:pStyle w:val="ListParagraph"/>
        <w:numPr>
          <w:ilvl w:val="0"/>
          <w:numId w:val="36"/>
        </w:numPr>
        <w:tabs>
          <w:tab w:pos="799" w:val="left" w:leader="none"/>
        </w:tabs>
        <w:spacing w:line="244" w:lineRule="auto" w:before="2" w:after="0"/>
        <w:ind w:left="801" w:right="255" w:hanging="286"/>
        <w:jc w:val="left"/>
        <w:rPr>
          <w:sz w:val="20"/>
        </w:rPr>
      </w:pPr>
      <w:r>
        <w:rPr>
          <w:sz w:val="20"/>
        </w:rPr>
        <w:t>получено</w:t>
      </w:r>
      <w:r>
        <w:rPr>
          <w:spacing w:val="40"/>
          <w:sz w:val="20"/>
        </w:rPr>
        <w:t> </w:t>
      </w:r>
      <w:r>
        <w:rPr>
          <w:sz w:val="20"/>
        </w:rPr>
        <w:t>перераспределение</w:t>
      </w:r>
      <w:r>
        <w:rPr>
          <w:spacing w:val="40"/>
          <w:sz w:val="20"/>
        </w:rPr>
        <w:t> </w:t>
      </w:r>
      <w:r>
        <w:rPr>
          <w:sz w:val="20"/>
        </w:rPr>
        <w:t>усилий</w:t>
      </w:r>
      <w:r>
        <w:rPr>
          <w:spacing w:val="40"/>
          <w:sz w:val="20"/>
        </w:rPr>
        <w:t> </w:t>
      </w:r>
      <w:r>
        <w:rPr>
          <w:sz w:val="20"/>
        </w:rPr>
        <w:t>в</w:t>
      </w:r>
      <w:r>
        <w:rPr>
          <w:spacing w:val="40"/>
          <w:sz w:val="20"/>
        </w:rPr>
        <w:t> </w:t>
      </w:r>
      <w:r>
        <w:rPr>
          <w:sz w:val="20"/>
        </w:rPr>
        <w:t>ригеле</w:t>
      </w:r>
      <w:r>
        <w:rPr>
          <w:spacing w:val="40"/>
          <w:sz w:val="20"/>
        </w:rPr>
        <w:t> </w:t>
      </w:r>
      <w:r>
        <w:rPr>
          <w:sz w:val="20"/>
        </w:rPr>
        <w:t>–</w:t>
      </w:r>
      <w:r>
        <w:rPr>
          <w:spacing w:val="40"/>
          <w:sz w:val="20"/>
        </w:rPr>
        <w:t> </w:t>
      </w:r>
      <w:r>
        <w:rPr>
          <w:sz w:val="20"/>
        </w:rPr>
        <w:t>в</w:t>
      </w:r>
      <w:r>
        <w:rPr>
          <w:spacing w:val="40"/>
          <w:sz w:val="20"/>
        </w:rPr>
        <w:t> </w:t>
      </w:r>
      <w:r>
        <w:rPr>
          <w:sz w:val="20"/>
        </w:rPr>
        <w:t>менее</w:t>
      </w:r>
      <w:r>
        <w:rPr>
          <w:spacing w:val="40"/>
          <w:sz w:val="20"/>
        </w:rPr>
        <w:t> </w:t>
      </w:r>
      <w:r>
        <w:rPr>
          <w:sz w:val="20"/>
        </w:rPr>
        <w:t>нагруженном</w:t>
      </w:r>
      <w:r>
        <w:rPr>
          <w:spacing w:val="40"/>
          <w:sz w:val="20"/>
        </w:rPr>
        <w:t> </w:t>
      </w:r>
      <w:r>
        <w:rPr>
          <w:sz w:val="20"/>
        </w:rPr>
        <w:t>сечении</w:t>
      </w:r>
      <w:r>
        <w:rPr>
          <w:spacing w:val="40"/>
          <w:sz w:val="20"/>
        </w:rPr>
        <w:t> </w:t>
      </w:r>
      <w:r>
        <w:rPr>
          <w:sz w:val="20"/>
        </w:rPr>
        <w:t>«b»</w:t>
      </w:r>
      <w:r>
        <w:rPr>
          <w:spacing w:val="40"/>
          <w:sz w:val="20"/>
        </w:rPr>
        <w:t> </w:t>
      </w:r>
      <w:r>
        <w:rPr>
          <w:sz w:val="20"/>
        </w:rPr>
        <w:t>момент увеличился, а в более нагруженном сечении «d» – уменьшился;</w:t>
      </w:r>
    </w:p>
    <w:p>
      <w:pPr>
        <w:pStyle w:val="ListParagraph"/>
        <w:numPr>
          <w:ilvl w:val="0"/>
          <w:numId w:val="36"/>
        </w:numPr>
        <w:tabs>
          <w:tab w:pos="799" w:val="left" w:leader="none"/>
        </w:tabs>
        <w:spacing w:line="225" w:lineRule="exact" w:before="0" w:after="0"/>
        <w:ind w:left="798" w:right="0" w:hanging="283"/>
        <w:jc w:val="left"/>
        <w:rPr>
          <w:sz w:val="20"/>
        </w:rPr>
      </w:pPr>
      <w:r>
        <w:rPr>
          <w:sz w:val="20"/>
        </w:rPr>
        <w:t>перемещение</w:t>
      </w:r>
      <w:r>
        <w:rPr>
          <w:spacing w:val="-8"/>
          <w:sz w:val="20"/>
        </w:rPr>
        <w:t> </w:t>
      </w:r>
      <w:r>
        <w:rPr>
          <w:sz w:val="20"/>
        </w:rPr>
        <w:t>узла</w:t>
      </w:r>
      <w:r>
        <w:rPr>
          <w:spacing w:val="-7"/>
          <w:sz w:val="20"/>
        </w:rPr>
        <w:t> </w:t>
      </w:r>
      <w:r>
        <w:rPr>
          <w:sz w:val="20"/>
        </w:rPr>
        <w:t>«d»</w:t>
      </w:r>
      <w:r>
        <w:rPr>
          <w:spacing w:val="-3"/>
          <w:sz w:val="20"/>
        </w:rPr>
        <w:t> </w:t>
      </w:r>
      <w:r>
        <w:rPr>
          <w:sz w:val="20"/>
        </w:rPr>
        <w:t>увеличилось</w:t>
      </w:r>
      <w:r>
        <w:rPr>
          <w:spacing w:val="-8"/>
          <w:sz w:val="20"/>
        </w:rPr>
        <w:t> </w:t>
      </w:r>
      <w:r>
        <w:rPr>
          <w:sz w:val="20"/>
        </w:rPr>
        <w:t>более</w:t>
      </w:r>
      <w:r>
        <w:rPr>
          <w:spacing w:val="-4"/>
          <w:sz w:val="20"/>
        </w:rPr>
        <w:t> </w:t>
      </w:r>
      <w:r>
        <w:rPr>
          <w:sz w:val="20"/>
        </w:rPr>
        <w:t>чем</w:t>
      </w:r>
      <w:r>
        <w:rPr>
          <w:spacing w:val="-5"/>
          <w:sz w:val="20"/>
        </w:rPr>
        <w:t> </w:t>
      </w:r>
      <w:r>
        <w:rPr>
          <w:sz w:val="20"/>
        </w:rPr>
        <w:t>в</w:t>
      </w:r>
      <w:r>
        <w:rPr>
          <w:spacing w:val="-6"/>
          <w:sz w:val="20"/>
        </w:rPr>
        <w:t> </w:t>
      </w:r>
      <w:r>
        <w:rPr>
          <w:sz w:val="20"/>
        </w:rPr>
        <w:t>2</w:t>
      </w:r>
      <w:r>
        <w:rPr>
          <w:spacing w:val="-5"/>
          <w:sz w:val="20"/>
        </w:rPr>
        <w:t> </w:t>
      </w:r>
      <w:r>
        <w:rPr>
          <w:spacing w:val="-2"/>
          <w:sz w:val="20"/>
        </w:rPr>
        <w:t>раза;</w:t>
      </w:r>
    </w:p>
    <w:p>
      <w:pPr>
        <w:pStyle w:val="ListParagraph"/>
        <w:numPr>
          <w:ilvl w:val="0"/>
          <w:numId w:val="36"/>
        </w:numPr>
        <w:tabs>
          <w:tab w:pos="799" w:val="left" w:leader="none"/>
        </w:tabs>
        <w:spacing w:line="240" w:lineRule="auto" w:before="3" w:after="0"/>
        <w:ind w:left="798" w:right="0" w:hanging="283"/>
        <w:jc w:val="left"/>
        <w:rPr>
          <w:sz w:val="20"/>
        </w:rPr>
      </w:pPr>
      <w:r>
        <w:rPr>
          <w:sz w:val="20"/>
        </w:rPr>
        <w:t>частота</w:t>
      </w:r>
      <w:r>
        <w:rPr>
          <w:spacing w:val="-8"/>
          <w:sz w:val="20"/>
        </w:rPr>
        <w:t> </w:t>
      </w:r>
      <w:r>
        <w:rPr>
          <w:sz w:val="20"/>
        </w:rPr>
        <w:t>собственных</w:t>
      </w:r>
      <w:r>
        <w:rPr>
          <w:spacing w:val="-10"/>
          <w:sz w:val="20"/>
        </w:rPr>
        <w:t> </w:t>
      </w:r>
      <w:r>
        <w:rPr>
          <w:sz w:val="20"/>
        </w:rPr>
        <w:t>колебаний</w:t>
      </w:r>
      <w:r>
        <w:rPr>
          <w:spacing w:val="-9"/>
          <w:sz w:val="20"/>
        </w:rPr>
        <w:t> </w:t>
      </w:r>
      <w:r>
        <w:rPr>
          <w:sz w:val="20"/>
        </w:rPr>
        <w:t>(первая</w:t>
      </w:r>
      <w:r>
        <w:rPr>
          <w:spacing w:val="-8"/>
          <w:sz w:val="20"/>
        </w:rPr>
        <w:t> </w:t>
      </w:r>
      <w:r>
        <w:rPr>
          <w:sz w:val="20"/>
        </w:rPr>
        <w:t>форма)</w:t>
      </w:r>
      <w:r>
        <w:rPr>
          <w:spacing w:val="-5"/>
          <w:sz w:val="20"/>
        </w:rPr>
        <w:t> </w:t>
      </w:r>
      <w:r>
        <w:rPr>
          <w:sz w:val="20"/>
        </w:rPr>
        <w:t>уменьшилась,</w:t>
      </w:r>
      <w:r>
        <w:rPr>
          <w:spacing w:val="-11"/>
          <w:sz w:val="20"/>
        </w:rPr>
        <w:t> </w:t>
      </w:r>
      <w:r>
        <w:rPr>
          <w:sz w:val="20"/>
        </w:rPr>
        <w:t>а</w:t>
      </w:r>
      <w:r>
        <w:rPr>
          <w:spacing w:val="-8"/>
          <w:sz w:val="20"/>
        </w:rPr>
        <w:t> </w:t>
      </w:r>
      <w:r>
        <w:rPr>
          <w:sz w:val="20"/>
        </w:rPr>
        <w:t>период</w:t>
      </w:r>
      <w:r>
        <w:rPr>
          <w:spacing w:val="-7"/>
          <w:sz w:val="20"/>
        </w:rPr>
        <w:t> </w:t>
      </w:r>
      <w:r>
        <w:rPr>
          <w:spacing w:val="-2"/>
          <w:sz w:val="20"/>
        </w:rPr>
        <w:t>увеличился.</w:t>
      </w:r>
    </w:p>
    <w:p>
      <w:pPr>
        <w:pStyle w:val="BodyText"/>
        <w:spacing w:before="10"/>
        <w:ind w:left="0"/>
        <w:rPr>
          <w:sz w:val="24"/>
        </w:rPr>
      </w:pPr>
    </w:p>
    <w:p>
      <w:pPr>
        <w:pStyle w:val="Heading6"/>
        <w:numPr>
          <w:ilvl w:val="1"/>
          <w:numId w:val="3"/>
        </w:numPr>
        <w:tabs>
          <w:tab w:pos="800" w:val="left" w:leader="none"/>
        </w:tabs>
        <w:spacing w:line="240" w:lineRule="auto" w:before="1" w:after="0"/>
        <w:ind w:left="799" w:right="0" w:hanging="568"/>
        <w:jc w:val="left"/>
      </w:pPr>
      <w:bookmarkStart w:name="_TOC_250041" w:id="97"/>
      <w:r>
        <w:rPr/>
        <w:t>Мозаики</w:t>
      </w:r>
      <w:r>
        <w:rPr>
          <w:spacing w:val="-7"/>
        </w:rPr>
        <w:t> </w:t>
      </w:r>
      <w:r>
        <w:rPr/>
        <w:t>приведенных</w:t>
      </w:r>
      <w:r>
        <w:rPr>
          <w:spacing w:val="-7"/>
        </w:rPr>
        <w:t> </w:t>
      </w:r>
      <w:r>
        <w:rPr/>
        <w:t>жесткостных</w:t>
      </w:r>
      <w:r>
        <w:rPr>
          <w:spacing w:val="-8"/>
        </w:rPr>
        <w:t> </w:t>
      </w:r>
      <w:bookmarkEnd w:id="97"/>
      <w:r>
        <w:rPr>
          <w:spacing w:val="-2"/>
        </w:rPr>
        <w:t>характеристик</w:t>
      </w:r>
    </w:p>
    <w:p>
      <w:pPr>
        <w:pStyle w:val="BodyText"/>
        <w:spacing w:line="244" w:lineRule="auto" w:before="121"/>
        <w:ind w:right="255" w:firstLine="566"/>
        <w:jc w:val="both"/>
      </w:pPr>
      <w:r>
        <w:rPr/>
        <w:t>По результатам расчета выполняется построение мозаик приведенных жесткостных характеристик для стержней и пластин.</w:t>
      </w:r>
    </w:p>
    <w:p>
      <w:pPr>
        <w:pStyle w:val="BodyText"/>
        <w:spacing w:line="244" w:lineRule="auto"/>
        <w:ind w:right="251" w:firstLine="566"/>
        <w:jc w:val="both"/>
      </w:pPr>
      <w:r>
        <w:rPr/>
        <w:t>Пример мозаики интегральной изгибной жесткости для пластинчатых элементов (рис. 11.7): в местах изгибающих моментов, близких к нулю (на шарнирной опоре справа и на расстоянии 1/4 пролёта от опоры с защемлением), наблюдается локальное увеличение жесткости сечения. В остальных местах плиты жесткость снизилась.</w:t>
      </w:r>
    </w:p>
    <w:p>
      <w:pPr>
        <w:pStyle w:val="BodyText"/>
      </w:pPr>
      <w:r>
        <w:rPr/>
        <w:drawing>
          <wp:inline distT="0" distB="0" distL="0" distR="0">
            <wp:extent cx="6091685" cy="3223260"/>
            <wp:effectExtent l="0" t="0" r="0" b="0"/>
            <wp:docPr id="305" name="image151.jpeg"/>
            <wp:cNvGraphicFramePr>
              <a:graphicFrameLocks noChangeAspect="1"/>
            </wp:cNvGraphicFramePr>
            <a:graphic>
              <a:graphicData uri="http://schemas.openxmlformats.org/drawingml/2006/picture">
                <pic:pic>
                  <pic:nvPicPr>
                    <pic:cNvPr id="306" name="image151.jpeg"/>
                    <pic:cNvPicPr/>
                  </pic:nvPicPr>
                  <pic:blipFill>
                    <a:blip r:embed="rId156" cstate="print"/>
                    <a:stretch>
                      <a:fillRect/>
                    </a:stretch>
                  </pic:blipFill>
                  <pic:spPr>
                    <a:xfrm>
                      <a:off x="0" y="0"/>
                      <a:ext cx="6091685" cy="3223260"/>
                    </a:xfrm>
                    <a:prstGeom prst="rect">
                      <a:avLst/>
                    </a:prstGeom>
                  </pic:spPr>
                </pic:pic>
              </a:graphicData>
            </a:graphic>
          </wp:inline>
        </w:drawing>
      </w:r>
      <w:r>
        <w:rPr/>
      </w:r>
    </w:p>
    <w:p>
      <w:pPr>
        <w:pStyle w:val="BodyText"/>
        <w:ind w:left="0"/>
        <w:rPr>
          <w:sz w:val="18"/>
        </w:rPr>
      </w:pPr>
    </w:p>
    <w:p>
      <w:pPr>
        <w:pStyle w:val="BodyText"/>
        <w:ind w:left="786" w:right="808"/>
        <w:jc w:val="center"/>
      </w:pPr>
      <w:r>
        <w:rPr/>
        <w:t>Рис.</w:t>
      </w:r>
      <w:r>
        <w:rPr>
          <w:spacing w:val="-6"/>
        </w:rPr>
        <w:t> </w:t>
      </w:r>
      <w:r>
        <w:rPr>
          <w:spacing w:val="-4"/>
        </w:rPr>
        <w:t>11.7</w:t>
      </w:r>
    </w:p>
    <w:p>
      <w:pPr>
        <w:pStyle w:val="BodyText"/>
        <w:spacing w:before="8"/>
        <w:ind w:left="0"/>
      </w:pPr>
    </w:p>
    <w:p>
      <w:pPr>
        <w:pStyle w:val="BodyText"/>
        <w:ind w:right="253" w:firstLine="566"/>
        <w:jc w:val="both"/>
      </w:pPr>
      <w:r>
        <w:rPr>
          <w:w w:val="105"/>
        </w:rPr>
        <w:t>Пример</w:t>
      </w:r>
      <w:r>
        <w:rPr>
          <w:w w:val="105"/>
        </w:rPr>
        <w:t> мозаики</w:t>
      </w:r>
      <w:r>
        <w:rPr>
          <w:w w:val="105"/>
        </w:rPr>
        <w:t> интегральной</w:t>
      </w:r>
      <w:r>
        <w:rPr>
          <w:w w:val="105"/>
        </w:rPr>
        <w:t> изгибной</w:t>
      </w:r>
      <w:r>
        <w:rPr>
          <w:w w:val="105"/>
        </w:rPr>
        <w:t> жесткости</w:t>
      </w:r>
      <w:r>
        <w:rPr>
          <w:w w:val="105"/>
        </w:rPr>
        <w:t> для</w:t>
      </w:r>
      <w:r>
        <w:rPr>
          <w:w w:val="105"/>
        </w:rPr>
        <w:t> стержневых</w:t>
      </w:r>
      <w:r>
        <w:rPr>
          <w:w w:val="105"/>
        </w:rPr>
        <w:t> элементов</w:t>
      </w:r>
      <w:r>
        <w:rPr>
          <w:w w:val="105"/>
        </w:rPr>
        <w:t> (рис.</w:t>
      </w:r>
      <w:r>
        <w:rPr>
          <w:spacing w:val="-14"/>
          <w:w w:val="105"/>
        </w:rPr>
        <w:t> </w:t>
      </w:r>
      <w:r>
        <w:rPr>
          <w:w w:val="105"/>
        </w:rPr>
        <w:t>11.8): </w:t>
      </w:r>
      <w:r>
        <w:rPr/>
        <w:t>обратите</w:t>
      </w:r>
      <w:r>
        <w:rPr>
          <w:spacing w:val="15"/>
        </w:rPr>
        <w:t> </w:t>
      </w:r>
      <w:r>
        <w:rPr/>
        <w:t>внимание</w:t>
      </w:r>
      <w:r>
        <w:rPr>
          <w:spacing w:val="15"/>
        </w:rPr>
        <w:t> </w:t>
      </w:r>
      <w:r>
        <w:rPr/>
        <w:t>–</w:t>
      </w:r>
      <w:r>
        <w:rPr>
          <w:spacing w:val="19"/>
        </w:rPr>
        <w:t> </w:t>
      </w:r>
      <w:r>
        <w:rPr/>
        <w:t>в</w:t>
      </w:r>
      <w:r>
        <w:rPr>
          <w:spacing w:val="15"/>
        </w:rPr>
        <w:t> </w:t>
      </w:r>
      <w:r>
        <w:rPr/>
        <w:t>местах,</w:t>
      </w:r>
      <w:r>
        <w:rPr>
          <w:spacing w:val="15"/>
        </w:rPr>
        <w:t> </w:t>
      </w:r>
      <w:r>
        <w:rPr/>
        <w:t>где</w:t>
      </w:r>
      <w:r>
        <w:rPr>
          <w:spacing w:val="19"/>
        </w:rPr>
        <w:t> </w:t>
      </w:r>
      <w:r>
        <w:rPr/>
        <w:t>эпюра</w:t>
      </w:r>
      <w:r>
        <w:rPr>
          <w:spacing w:val="16"/>
        </w:rPr>
        <w:t> </w:t>
      </w:r>
      <w:r>
        <w:rPr/>
        <w:t>моментов</w:t>
      </w:r>
      <w:r>
        <w:rPr>
          <w:spacing w:val="16"/>
        </w:rPr>
        <w:t> </w:t>
      </w:r>
      <w:r>
        <w:rPr/>
        <w:t>в</w:t>
      </w:r>
      <w:r>
        <w:rPr>
          <w:spacing w:val="17"/>
        </w:rPr>
        <w:t> </w:t>
      </w:r>
      <w:r>
        <w:rPr/>
        <w:t>ригеле</w:t>
      </w:r>
      <w:r>
        <w:rPr>
          <w:spacing w:val="15"/>
        </w:rPr>
        <w:t> </w:t>
      </w:r>
      <w:r>
        <w:rPr/>
        <w:t>пересекает</w:t>
      </w:r>
      <w:r>
        <w:rPr>
          <w:spacing w:val="15"/>
        </w:rPr>
        <w:t> </w:t>
      </w:r>
      <w:r>
        <w:rPr/>
        <w:t>ось</w:t>
      </w:r>
      <w:r>
        <w:rPr>
          <w:spacing w:val="15"/>
        </w:rPr>
        <w:t> </w:t>
      </w:r>
      <w:r>
        <w:rPr/>
        <w:t>стержня,</w:t>
      </w:r>
      <w:r>
        <w:rPr>
          <w:spacing w:val="15"/>
        </w:rPr>
        <w:t> </w:t>
      </w:r>
      <w:r>
        <w:rPr>
          <w:spacing w:val="-2"/>
        </w:rPr>
        <w:t>наблюдается</w:t>
      </w:r>
    </w:p>
    <w:p>
      <w:pPr>
        <w:spacing w:after="0"/>
        <w:jc w:val="both"/>
        <w:sectPr>
          <w:pgSz w:w="11910" w:h="16840"/>
          <w:pgMar w:header="0" w:footer="690" w:top="1280" w:bottom="880" w:left="900" w:right="880"/>
        </w:sectPr>
      </w:pPr>
    </w:p>
    <w:p>
      <w:pPr>
        <w:pStyle w:val="BodyText"/>
        <w:spacing w:line="244" w:lineRule="auto" w:before="77"/>
        <w:ind w:right="251"/>
        <w:jc w:val="both"/>
      </w:pPr>
      <w:r>
        <w:rPr/>
        <w:t>увеличение изгибной жесткости по сравнению с начальной жесткостью линейного сечения с начальным модулем упругости бетона. Это связано с тем, что при расчете интегральных жесткостей была учтена конструктивная арматура, наличие которой повысило жесткость сечения. Как видно на мозаике </w:t>
      </w:r>
      <w:r>
        <w:rPr>
          <w:w w:val="160"/>
        </w:rPr>
        <w:t>–</w:t>
      </w:r>
      <w:r>
        <w:rPr>
          <w:spacing w:val="-8"/>
          <w:w w:val="160"/>
        </w:rPr>
        <w:t> </w:t>
      </w:r>
      <w:r>
        <w:rPr/>
        <w:t>балки и колонны постоянного сечения превратились в элементы переменной жесткости. Там, где сечения стержней нагружены больше, жесткости элементарных площадок сечения уменьшаются более существенно в соответствии с заданной диаграммой работы материала.</w:t>
      </w:r>
    </w:p>
    <w:p>
      <w:pPr>
        <w:pStyle w:val="BodyText"/>
        <w:spacing w:before="6"/>
        <w:ind w:left="0"/>
        <w:rPr>
          <w:sz w:val="17"/>
        </w:rPr>
      </w:pPr>
      <w:r>
        <w:rPr/>
        <w:drawing>
          <wp:anchor distT="0" distB="0" distL="0" distR="0" allowOverlap="1" layoutInCell="1" locked="0" behindDoc="0" simplePos="0" relativeHeight="338">
            <wp:simplePos x="0" y="0"/>
            <wp:positionH relativeFrom="page">
              <wp:posOffset>1211580</wp:posOffset>
            </wp:positionH>
            <wp:positionV relativeFrom="paragraph">
              <wp:posOffset>141244</wp:posOffset>
            </wp:positionV>
            <wp:extent cx="5133776" cy="3373754"/>
            <wp:effectExtent l="0" t="0" r="0" b="0"/>
            <wp:wrapTopAndBottom/>
            <wp:docPr id="307" name="image152.jpeg"/>
            <wp:cNvGraphicFramePr>
              <a:graphicFrameLocks noChangeAspect="1"/>
            </wp:cNvGraphicFramePr>
            <a:graphic>
              <a:graphicData uri="http://schemas.openxmlformats.org/drawingml/2006/picture">
                <pic:pic>
                  <pic:nvPicPr>
                    <pic:cNvPr id="308" name="image152.jpeg"/>
                    <pic:cNvPicPr/>
                  </pic:nvPicPr>
                  <pic:blipFill>
                    <a:blip r:embed="rId157" cstate="print"/>
                    <a:stretch>
                      <a:fillRect/>
                    </a:stretch>
                  </pic:blipFill>
                  <pic:spPr>
                    <a:xfrm>
                      <a:off x="0" y="0"/>
                      <a:ext cx="5133776" cy="3373754"/>
                    </a:xfrm>
                    <a:prstGeom prst="rect">
                      <a:avLst/>
                    </a:prstGeom>
                  </pic:spPr>
                </pic:pic>
              </a:graphicData>
            </a:graphic>
          </wp:anchor>
        </w:drawing>
      </w:r>
    </w:p>
    <w:p>
      <w:pPr>
        <w:pStyle w:val="BodyText"/>
        <w:spacing w:before="3"/>
        <w:ind w:left="786" w:right="808"/>
        <w:jc w:val="center"/>
      </w:pPr>
      <w:r>
        <w:rPr/>
        <w:t>Рис.</w:t>
      </w:r>
      <w:r>
        <w:rPr>
          <w:spacing w:val="-6"/>
        </w:rPr>
        <w:t> </w:t>
      </w:r>
      <w:r>
        <w:rPr>
          <w:spacing w:val="-4"/>
        </w:rPr>
        <w:t>11.8</w:t>
      </w:r>
    </w:p>
    <w:p>
      <w:pPr>
        <w:pStyle w:val="BodyText"/>
        <w:spacing w:before="8"/>
        <w:ind w:left="0"/>
      </w:pPr>
    </w:p>
    <w:p>
      <w:pPr>
        <w:pStyle w:val="BodyText"/>
        <w:spacing w:line="244" w:lineRule="auto"/>
        <w:ind w:right="255" w:firstLine="566"/>
        <w:jc w:val="both"/>
      </w:pPr>
      <w:r>
        <w:rPr/>
        <w:t>Следует отметить, что метод «Инженерная нелинейность» предназначен только для учета пониженной жесткости железобетонных конструкций в массовых инженерных расчетах и ни в коем случае не заменяет расчет с учетом физической нелинейности.</w:t>
      </w:r>
    </w:p>
    <w:p>
      <w:pPr>
        <w:pStyle w:val="Heading2"/>
        <w:numPr>
          <w:ilvl w:val="0"/>
          <w:numId w:val="3"/>
        </w:numPr>
        <w:tabs>
          <w:tab w:pos="799" w:val="left" w:leader="none"/>
          <w:tab w:pos="800" w:val="left" w:leader="none"/>
        </w:tabs>
        <w:spacing w:line="240" w:lineRule="auto" w:before="116" w:after="0"/>
        <w:ind w:left="799" w:right="0" w:hanging="568"/>
        <w:jc w:val="left"/>
      </w:pPr>
      <w:bookmarkStart w:name="_TOC_250040" w:id="98"/>
      <w:r>
        <w:rPr/>
        <w:t>Расчетно–графическая</w:t>
      </w:r>
      <w:r>
        <w:rPr>
          <w:spacing w:val="-3"/>
        </w:rPr>
        <w:t> </w:t>
      </w:r>
      <w:r>
        <w:rPr/>
        <w:t>система</w:t>
      </w:r>
      <w:bookmarkEnd w:id="98"/>
      <w:r>
        <w:rPr>
          <w:spacing w:val="-2"/>
        </w:rPr>
        <w:t> МОНТАЖ–плюс</w:t>
      </w:r>
    </w:p>
    <w:p>
      <w:pPr>
        <w:pStyle w:val="BodyText"/>
        <w:spacing w:line="244" w:lineRule="auto" w:before="117"/>
        <w:ind w:right="252" w:firstLine="566"/>
        <w:jc w:val="both"/>
      </w:pPr>
      <w:r>
        <w:rPr>
          <w:spacing w:val="-2"/>
          <w:w w:val="96"/>
        </w:rPr>
        <w:t>Р</w:t>
      </w:r>
      <w:r>
        <w:rPr>
          <w:w w:val="96"/>
        </w:rPr>
        <w:t>а</w:t>
      </w:r>
      <w:r>
        <w:rPr>
          <w:spacing w:val="2"/>
          <w:w w:val="96"/>
        </w:rPr>
        <w:t>с</w:t>
      </w:r>
      <w:r>
        <w:rPr>
          <w:spacing w:val="-3"/>
          <w:w w:val="94"/>
        </w:rPr>
        <w:t>ч</w:t>
      </w:r>
      <w:r>
        <w:rPr>
          <w:spacing w:val="2"/>
          <w:w w:val="96"/>
        </w:rPr>
        <w:t>е</w:t>
      </w:r>
      <w:r>
        <w:rPr>
          <w:w w:val="96"/>
        </w:rPr>
        <w:t>т</w:t>
      </w:r>
      <w:r>
        <w:rPr>
          <w:spacing w:val="1"/>
          <w:w w:val="95"/>
        </w:rPr>
        <w:t>н</w:t>
      </w:r>
      <w:r>
        <w:rPr>
          <w:spacing w:val="-2"/>
          <w:w w:val="96"/>
        </w:rPr>
        <w:t>о</w:t>
      </w:r>
      <w:r>
        <w:rPr>
          <w:spacing w:val="2"/>
          <w:w w:val="186"/>
        </w:rPr>
        <w:t>–</w:t>
      </w:r>
      <w:r>
        <w:rPr>
          <w:w w:val="91"/>
        </w:rPr>
        <w:t>г</w:t>
      </w:r>
      <w:r>
        <w:rPr>
          <w:spacing w:val="-2"/>
          <w:w w:val="96"/>
        </w:rPr>
        <w:t>р</w:t>
      </w:r>
      <w:r>
        <w:rPr>
          <w:w w:val="96"/>
        </w:rPr>
        <w:t>а</w:t>
      </w:r>
      <w:r>
        <w:rPr>
          <w:spacing w:val="1"/>
          <w:w w:val="96"/>
        </w:rPr>
        <w:t>ф</w:t>
      </w:r>
      <w:r>
        <w:rPr>
          <w:w w:val="96"/>
        </w:rPr>
        <w:t>и</w:t>
      </w:r>
      <w:r>
        <w:rPr>
          <w:w w:val="94"/>
        </w:rPr>
        <w:t>ч</w:t>
      </w:r>
      <w:r>
        <w:rPr>
          <w:spacing w:val="-2"/>
          <w:w w:val="96"/>
        </w:rPr>
        <w:t>е</w:t>
      </w:r>
      <w:r>
        <w:rPr>
          <w:spacing w:val="2"/>
          <w:w w:val="96"/>
        </w:rPr>
        <w:t>с</w:t>
      </w:r>
      <w:r>
        <w:rPr>
          <w:spacing w:val="2"/>
          <w:w w:val="84"/>
        </w:rPr>
        <w:t>к</w:t>
      </w:r>
      <w:r>
        <w:rPr>
          <w:spacing w:val="-2"/>
          <w:w w:val="96"/>
        </w:rPr>
        <w:t>а</w:t>
      </w:r>
      <w:r>
        <w:rPr>
          <w:w w:val="96"/>
        </w:rPr>
        <w:t>я</w:t>
      </w:r>
      <w:r>
        <w:rPr>
          <w:spacing w:val="-1"/>
          <w:w w:val="99"/>
        </w:rPr>
        <w:t> </w:t>
      </w:r>
      <w:r>
        <w:rPr/>
        <w:t>система </w:t>
      </w:r>
      <w:r>
        <w:rPr>
          <w:rFonts w:ascii="Arial" w:hAnsi="Arial"/>
          <w:b/>
        </w:rPr>
        <w:t>МОНТАЖ–плюс </w:t>
      </w:r>
      <w:r>
        <w:rPr/>
        <w:t>предназначена для компьютерного моделирования процесса возведения сооружений, в том числе и ысотных зданий с монолитными железобетонными</w:t>
      </w:r>
      <w:r>
        <w:rPr>
          <w:spacing w:val="-5"/>
        </w:rPr>
        <w:t> </w:t>
      </w:r>
      <w:r>
        <w:rPr/>
        <w:t>конструкциями</w:t>
      </w:r>
      <w:r>
        <w:rPr>
          <w:spacing w:val="-4"/>
        </w:rPr>
        <w:t> </w:t>
      </w:r>
      <w:r>
        <w:rPr/>
        <w:t>каркаса.</w:t>
      </w:r>
      <w:r>
        <w:rPr>
          <w:spacing w:val="-3"/>
        </w:rPr>
        <w:t> </w:t>
      </w:r>
      <w:r>
        <w:rPr/>
        <w:t>В</w:t>
      </w:r>
      <w:r>
        <w:rPr>
          <w:spacing w:val="-5"/>
        </w:rPr>
        <w:t> </w:t>
      </w:r>
      <w:r>
        <w:rPr/>
        <w:t>процессе</w:t>
      </w:r>
      <w:r>
        <w:rPr>
          <w:spacing w:val="-6"/>
        </w:rPr>
        <w:t> </w:t>
      </w:r>
      <w:r>
        <w:rPr/>
        <w:t>компьютерного</w:t>
      </w:r>
      <w:r>
        <w:rPr>
          <w:spacing w:val="-5"/>
        </w:rPr>
        <w:t> </w:t>
      </w:r>
      <w:r>
        <w:rPr/>
        <w:t>моделирования</w:t>
      </w:r>
      <w:r>
        <w:rPr>
          <w:spacing w:val="-4"/>
        </w:rPr>
        <w:t> </w:t>
      </w:r>
      <w:r>
        <w:rPr/>
        <w:t>сооружений</w:t>
      </w:r>
      <w:r>
        <w:rPr>
          <w:spacing w:val="-3"/>
        </w:rPr>
        <w:t> </w:t>
      </w:r>
      <w:r>
        <w:rPr/>
        <w:t>из железобетона могут быть учтены климатические условия, при которых происходит замораживание или оттаивание уложенной бетонной смеси. Такой учет реализуется с помощью задания коэффициентов понижения или повышения прочности и модуля деформации бетона на различных стадиях возведения.</w:t>
      </w:r>
    </w:p>
    <w:p>
      <w:pPr>
        <w:pStyle w:val="BodyText"/>
        <w:spacing w:line="244" w:lineRule="auto"/>
        <w:ind w:right="253" w:firstLine="566"/>
        <w:jc w:val="both"/>
      </w:pPr>
      <w:r>
        <w:rPr/>
        <w:t>На каждой стадии возведения производится расчет соответствующей конструктивной схемы здания, содержащей элементы, смонтированные (или демонтированные) к этому моменту. При этом производится учет текущих прочности и модуля деформации бетона, а также наличия временных стоек опалубки. На каждой стадии такого расчета определяется количество арматуры во всех сечениях железобетонных элементов (колонн, плит перекрытий, диафрагм жесткости). Если проектной арматуры или проектного железобетонного сечения оказывается недостаточно, то выдается информация о необходимости корректировки проектных решений.</w:t>
      </w:r>
    </w:p>
    <w:p>
      <w:pPr>
        <w:pStyle w:val="BodyText"/>
        <w:spacing w:line="221" w:lineRule="exact"/>
        <w:ind w:left="799"/>
        <w:jc w:val="both"/>
      </w:pPr>
      <w:r>
        <w:rPr>
          <w:spacing w:val="-2"/>
        </w:rPr>
        <w:t>Моделируемое</w:t>
      </w:r>
      <w:r>
        <w:rPr>
          <w:spacing w:val="4"/>
        </w:rPr>
        <w:t> </w:t>
      </w:r>
      <w:r>
        <w:rPr>
          <w:spacing w:val="-2"/>
        </w:rPr>
        <w:t>здание</w:t>
      </w:r>
      <w:r>
        <w:rPr>
          <w:spacing w:val="2"/>
        </w:rPr>
        <w:t> </w:t>
      </w:r>
      <w:r>
        <w:rPr>
          <w:spacing w:val="-2"/>
        </w:rPr>
        <w:t>может</w:t>
      </w:r>
      <w:r>
        <w:rPr>
          <w:spacing w:val="2"/>
        </w:rPr>
        <w:t> </w:t>
      </w:r>
      <w:r>
        <w:rPr>
          <w:spacing w:val="-2"/>
        </w:rPr>
        <w:t>иметь</w:t>
      </w:r>
      <w:r>
        <w:rPr>
          <w:spacing w:val="1"/>
        </w:rPr>
        <w:t> </w:t>
      </w:r>
      <w:r>
        <w:rPr>
          <w:spacing w:val="-2"/>
        </w:rPr>
        <w:t>неограниченное</w:t>
      </w:r>
      <w:r>
        <w:rPr>
          <w:spacing w:val="2"/>
        </w:rPr>
        <w:t> </w:t>
      </w:r>
      <w:r>
        <w:rPr>
          <w:spacing w:val="-2"/>
        </w:rPr>
        <w:t>количество</w:t>
      </w:r>
      <w:r>
        <w:rPr>
          <w:spacing w:val="2"/>
        </w:rPr>
        <w:t> </w:t>
      </w:r>
      <w:r>
        <w:rPr>
          <w:spacing w:val="-2"/>
        </w:rPr>
        <w:t>этажей.</w:t>
      </w:r>
    </w:p>
    <w:p>
      <w:pPr>
        <w:pStyle w:val="BodyText"/>
        <w:spacing w:line="244" w:lineRule="auto"/>
        <w:ind w:right="252" w:firstLine="566"/>
        <w:jc w:val="both"/>
      </w:pPr>
      <w:r>
        <w:rPr/>
        <w:t>Блоки здания могут быть разновысокими. В плане здание может иметь произвольную форму </w:t>
      </w:r>
      <w:r>
        <w:rPr>
          <w:w w:val="160"/>
        </w:rPr>
        <w:t>– </w:t>
      </w:r>
      <w:r>
        <w:rPr/>
        <w:t>произвольный</w:t>
      </w:r>
      <w:r>
        <w:rPr>
          <w:spacing w:val="-7"/>
        </w:rPr>
        <w:t> </w:t>
      </w:r>
      <w:r>
        <w:rPr/>
        <w:t>набор</w:t>
      </w:r>
      <w:r>
        <w:rPr>
          <w:spacing w:val="-8"/>
        </w:rPr>
        <w:t> </w:t>
      </w:r>
      <w:r>
        <w:rPr/>
        <w:t>прямоугольных</w:t>
      </w:r>
      <w:r>
        <w:rPr>
          <w:spacing w:val="-5"/>
        </w:rPr>
        <w:t> </w:t>
      </w:r>
      <w:r>
        <w:rPr/>
        <w:t>и</w:t>
      </w:r>
      <w:r>
        <w:rPr>
          <w:spacing w:val="-9"/>
        </w:rPr>
        <w:t> </w:t>
      </w:r>
      <w:r>
        <w:rPr/>
        <w:t>криволинейных</w:t>
      </w:r>
      <w:r>
        <w:rPr>
          <w:spacing w:val="-5"/>
        </w:rPr>
        <w:t> </w:t>
      </w:r>
      <w:r>
        <w:rPr/>
        <w:t>в</w:t>
      </w:r>
      <w:r>
        <w:rPr>
          <w:spacing w:val="-9"/>
        </w:rPr>
        <w:t> </w:t>
      </w:r>
      <w:r>
        <w:rPr/>
        <w:t>плане</w:t>
      </w:r>
      <w:r>
        <w:rPr>
          <w:spacing w:val="-8"/>
        </w:rPr>
        <w:t> </w:t>
      </w:r>
      <w:r>
        <w:rPr/>
        <w:t>блоков.</w:t>
      </w:r>
      <w:r>
        <w:rPr>
          <w:spacing w:val="-7"/>
        </w:rPr>
        <w:t> </w:t>
      </w:r>
      <w:r>
        <w:rPr/>
        <w:t>Плиты</w:t>
      </w:r>
      <w:r>
        <w:rPr>
          <w:spacing w:val="-7"/>
        </w:rPr>
        <w:t> </w:t>
      </w:r>
      <w:r>
        <w:rPr/>
        <w:t>перекрытия</w:t>
      </w:r>
      <w:r>
        <w:rPr>
          <w:spacing w:val="-7"/>
        </w:rPr>
        <w:t> </w:t>
      </w:r>
      <w:r>
        <w:rPr/>
        <w:t>также</w:t>
      </w:r>
      <w:r>
        <w:rPr>
          <w:spacing w:val="-6"/>
        </w:rPr>
        <w:t> </w:t>
      </w:r>
      <w:r>
        <w:rPr/>
        <w:t>могут иметь</w:t>
      </w:r>
      <w:r>
        <w:rPr>
          <w:spacing w:val="-9"/>
        </w:rPr>
        <w:t> </w:t>
      </w:r>
      <w:r>
        <w:rPr/>
        <w:t>произвольный</w:t>
      </w:r>
      <w:r>
        <w:rPr>
          <w:spacing w:val="-11"/>
        </w:rPr>
        <w:t> </w:t>
      </w:r>
      <w:r>
        <w:rPr/>
        <w:t>контур</w:t>
      </w:r>
      <w:r>
        <w:rPr>
          <w:spacing w:val="-8"/>
        </w:rPr>
        <w:t> </w:t>
      </w:r>
      <w:r>
        <w:rPr/>
        <w:t>(лоджии,</w:t>
      </w:r>
      <w:r>
        <w:rPr>
          <w:spacing w:val="-11"/>
        </w:rPr>
        <w:t> </w:t>
      </w:r>
      <w:r>
        <w:rPr/>
        <w:t>эркеры,</w:t>
      </w:r>
      <w:r>
        <w:rPr>
          <w:spacing w:val="-11"/>
        </w:rPr>
        <w:t> </w:t>
      </w:r>
      <w:r>
        <w:rPr/>
        <w:t>балконы,</w:t>
      </w:r>
      <w:r>
        <w:rPr>
          <w:spacing w:val="-9"/>
        </w:rPr>
        <w:t> </w:t>
      </w:r>
      <w:r>
        <w:rPr/>
        <w:t>произвольно</w:t>
      </w:r>
      <w:r>
        <w:rPr>
          <w:spacing w:val="-8"/>
        </w:rPr>
        <w:t> </w:t>
      </w:r>
      <w:r>
        <w:rPr/>
        <w:t>расположенные</w:t>
      </w:r>
      <w:r>
        <w:rPr>
          <w:spacing w:val="-9"/>
        </w:rPr>
        <w:t> </w:t>
      </w:r>
      <w:r>
        <w:rPr/>
        <w:t>отверстия</w:t>
      </w:r>
      <w:r>
        <w:rPr>
          <w:spacing w:val="-8"/>
        </w:rPr>
        <w:t> </w:t>
      </w:r>
      <w:r>
        <w:rPr/>
        <w:t>любой формы). Плиты перекрытий могут иметь включения различной толщины, могут быть подперты балочным</w:t>
      </w:r>
      <w:r>
        <w:rPr>
          <w:spacing w:val="-14"/>
        </w:rPr>
        <w:t> </w:t>
      </w:r>
      <w:r>
        <w:rPr/>
        <w:t>ростверком</w:t>
      </w:r>
      <w:r>
        <w:rPr>
          <w:spacing w:val="-11"/>
        </w:rPr>
        <w:t> </w:t>
      </w:r>
      <w:r>
        <w:rPr/>
        <w:t>или</w:t>
      </w:r>
      <w:r>
        <w:rPr>
          <w:spacing w:val="-12"/>
        </w:rPr>
        <w:t> </w:t>
      </w:r>
      <w:r>
        <w:rPr/>
        <w:t>иметь</w:t>
      </w:r>
      <w:r>
        <w:rPr>
          <w:spacing w:val="-14"/>
        </w:rPr>
        <w:t> </w:t>
      </w:r>
      <w:r>
        <w:rPr/>
        <w:t>безбалочную</w:t>
      </w:r>
      <w:r>
        <w:rPr>
          <w:spacing w:val="-12"/>
        </w:rPr>
        <w:t> </w:t>
      </w:r>
      <w:r>
        <w:rPr/>
        <w:t>схему.</w:t>
      </w:r>
      <w:r>
        <w:rPr>
          <w:spacing w:val="-13"/>
        </w:rPr>
        <w:t> </w:t>
      </w:r>
      <w:r>
        <w:rPr/>
        <w:t>Допускается</w:t>
      </w:r>
      <w:r>
        <w:rPr>
          <w:spacing w:val="-13"/>
        </w:rPr>
        <w:t> </w:t>
      </w:r>
      <w:r>
        <w:rPr/>
        <w:t>задание</w:t>
      </w:r>
      <w:r>
        <w:rPr>
          <w:spacing w:val="-13"/>
        </w:rPr>
        <w:t> </w:t>
      </w:r>
      <w:r>
        <w:rPr/>
        <w:t>нагрузок</w:t>
      </w:r>
      <w:r>
        <w:rPr>
          <w:spacing w:val="-13"/>
        </w:rPr>
        <w:t> </w:t>
      </w:r>
      <w:r>
        <w:rPr/>
        <w:t>различных</w:t>
      </w:r>
      <w:r>
        <w:rPr>
          <w:spacing w:val="-13"/>
        </w:rPr>
        <w:t> </w:t>
      </w:r>
      <w:r>
        <w:rPr/>
        <w:t>типов: равномерно распределенных по всему перекрытию, по области, ограниченной произвольным многоугольником (штамп), или по линии, а также сосредоточенных нагрузок. Расположение временных опор (стоек опалубки), последовательность их установки и удаления могут быть </w:t>
      </w:r>
      <w:r>
        <w:rPr>
          <w:spacing w:val="-2"/>
        </w:rPr>
        <w:t>произвольными.</w:t>
      </w:r>
    </w:p>
    <w:p>
      <w:pPr>
        <w:spacing w:after="0" w:line="244" w:lineRule="auto"/>
        <w:jc w:val="both"/>
        <w:sectPr>
          <w:pgSz w:w="11910" w:h="16840"/>
          <w:pgMar w:header="0" w:footer="690" w:top="1040" w:bottom="880" w:left="900" w:right="880"/>
        </w:sectPr>
      </w:pPr>
    </w:p>
    <w:p>
      <w:pPr>
        <w:pStyle w:val="BodyText"/>
        <w:spacing w:line="244" w:lineRule="auto" w:before="77"/>
        <w:ind w:right="254" w:firstLine="566"/>
        <w:jc w:val="both"/>
      </w:pPr>
      <w:r>
        <w:rPr>
          <w:w w:val="105"/>
        </w:rPr>
        <w:t>В</w:t>
      </w:r>
      <w:r>
        <w:rPr>
          <w:spacing w:val="-4"/>
          <w:w w:val="105"/>
        </w:rPr>
        <w:t> </w:t>
      </w:r>
      <w:r>
        <w:rPr>
          <w:w w:val="105"/>
        </w:rPr>
        <w:t>системе</w:t>
      </w:r>
      <w:r>
        <w:rPr>
          <w:spacing w:val="-1"/>
          <w:w w:val="105"/>
        </w:rPr>
        <w:t> </w:t>
      </w:r>
      <w:r>
        <w:rPr>
          <w:spacing w:val="-3"/>
          <w:w w:val="96"/>
        </w:rPr>
        <w:t>В</w:t>
      </w:r>
      <w:r>
        <w:rPr>
          <w:spacing w:val="1"/>
          <w:w w:val="96"/>
        </w:rPr>
        <w:t>И</w:t>
      </w:r>
      <w:r>
        <w:rPr>
          <w:spacing w:val="-1"/>
          <w:w w:val="91"/>
        </w:rPr>
        <w:t>З</w:t>
      </w:r>
      <w:r>
        <w:rPr>
          <w:spacing w:val="1"/>
          <w:w w:val="96"/>
        </w:rPr>
        <w:t>О</w:t>
      </w:r>
      <w:r>
        <w:rPr>
          <w:spacing w:val="-3"/>
          <w:w w:val="96"/>
        </w:rPr>
        <w:t>Р</w:t>
      </w:r>
      <w:r>
        <w:rPr>
          <w:spacing w:val="-1"/>
          <w:w w:val="186"/>
        </w:rPr>
        <w:t>–</w:t>
      </w:r>
      <w:r>
        <w:rPr>
          <w:spacing w:val="2"/>
          <w:w w:val="96"/>
        </w:rPr>
        <w:t>С</w:t>
      </w:r>
      <w:r>
        <w:rPr>
          <w:spacing w:val="-3"/>
          <w:w w:val="96"/>
        </w:rPr>
        <w:t>А</w:t>
      </w:r>
      <w:r>
        <w:rPr>
          <w:spacing w:val="-1"/>
          <w:w w:val="96"/>
        </w:rPr>
        <w:t>ПР</w:t>
      </w:r>
      <w:r>
        <w:rPr>
          <w:spacing w:val="-1"/>
          <w:w w:val="104"/>
        </w:rPr>
        <w:t> </w:t>
      </w:r>
      <w:r>
        <w:rPr>
          <w:w w:val="105"/>
        </w:rPr>
        <w:t>создается</w:t>
      </w:r>
      <w:r>
        <w:rPr>
          <w:spacing w:val="-2"/>
          <w:w w:val="105"/>
        </w:rPr>
        <w:t> </w:t>
      </w:r>
      <w:r>
        <w:rPr>
          <w:w w:val="105"/>
        </w:rPr>
        <w:t>расчетная</w:t>
      </w:r>
      <w:r>
        <w:rPr>
          <w:spacing w:val="-1"/>
          <w:w w:val="105"/>
        </w:rPr>
        <w:t> </w:t>
      </w:r>
      <w:r>
        <w:rPr>
          <w:w w:val="105"/>
        </w:rPr>
        <w:t>схема</w:t>
      </w:r>
      <w:r>
        <w:rPr>
          <w:spacing w:val="-1"/>
          <w:w w:val="105"/>
        </w:rPr>
        <w:t> </w:t>
      </w:r>
      <w:r>
        <w:rPr>
          <w:w w:val="105"/>
        </w:rPr>
        <w:t>законченного</w:t>
      </w:r>
      <w:r>
        <w:rPr>
          <w:spacing w:val="-3"/>
          <w:w w:val="105"/>
        </w:rPr>
        <w:t> </w:t>
      </w:r>
      <w:r>
        <w:rPr>
          <w:w w:val="105"/>
        </w:rPr>
        <w:t>сооружения.</w:t>
      </w:r>
      <w:r>
        <w:rPr>
          <w:spacing w:val="-3"/>
          <w:w w:val="105"/>
        </w:rPr>
        <w:t> </w:t>
      </w:r>
      <w:r>
        <w:rPr>
          <w:w w:val="105"/>
        </w:rPr>
        <w:t>Она</w:t>
      </w:r>
      <w:r>
        <w:rPr>
          <w:spacing w:val="-2"/>
          <w:w w:val="105"/>
        </w:rPr>
        <w:t> </w:t>
      </w:r>
      <w:r>
        <w:rPr>
          <w:w w:val="105"/>
        </w:rPr>
        <w:t>должна </w:t>
      </w:r>
      <w:r>
        <w:rPr>
          <w:spacing w:val="-2"/>
          <w:w w:val="105"/>
        </w:rPr>
        <w:t>содержать</w:t>
      </w:r>
      <w:r>
        <w:rPr>
          <w:spacing w:val="-8"/>
          <w:w w:val="105"/>
        </w:rPr>
        <w:t> </w:t>
      </w:r>
      <w:r>
        <w:rPr>
          <w:spacing w:val="-2"/>
          <w:w w:val="105"/>
        </w:rPr>
        <w:t>все</w:t>
      </w:r>
      <w:r>
        <w:rPr>
          <w:spacing w:val="-2"/>
          <w:w w:val="105"/>
        </w:rPr>
        <w:t> элементы</w:t>
      </w:r>
      <w:r>
        <w:rPr>
          <w:spacing w:val="-2"/>
          <w:w w:val="105"/>
        </w:rPr>
        <w:t> сооружения</w:t>
      </w:r>
      <w:r>
        <w:rPr>
          <w:spacing w:val="-3"/>
          <w:w w:val="105"/>
        </w:rPr>
        <w:t> </w:t>
      </w:r>
      <w:r>
        <w:rPr>
          <w:spacing w:val="-2"/>
          <w:w w:val="145"/>
        </w:rPr>
        <w:t>–</w:t>
      </w:r>
      <w:r>
        <w:rPr>
          <w:spacing w:val="-18"/>
          <w:w w:val="145"/>
        </w:rPr>
        <w:t> </w:t>
      </w:r>
      <w:r>
        <w:rPr>
          <w:spacing w:val="-2"/>
          <w:w w:val="105"/>
        </w:rPr>
        <w:t>как</w:t>
      </w:r>
      <w:r>
        <w:rPr>
          <w:spacing w:val="-3"/>
          <w:w w:val="105"/>
        </w:rPr>
        <w:t> </w:t>
      </w:r>
      <w:r>
        <w:rPr>
          <w:spacing w:val="-2"/>
          <w:w w:val="105"/>
        </w:rPr>
        <w:t>монтируемые,</w:t>
      </w:r>
      <w:r>
        <w:rPr>
          <w:spacing w:val="-2"/>
          <w:w w:val="105"/>
        </w:rPr>
        <w:t> так</w:t>
      </w:r>
      <w:r>
        <w:rPr>
          <w:spacing w:val="-3"/>
          <w:w w:val="105"/>
        </w:rPr>
        <w:t> </w:t>
      </w:r>
      <w:r>
        <w:rPr>
          <w:spacing w:val="-2"/>
          <w:w w:val="105"/>
        </w:rPr>
        <w:t>и</w:t>
      </w:r>
      <w:r>
        <w:rPr>
          <w:spacing w:val="-2"/>
          <w:w w:val="105"/>
        </w:rPr>
        <w:t> демонтируемые.</w:t>
      </w:r>
      <w:r>
        <w:rPr>
          <w:spacing w:val="-3"/>
          <w:w w:val="105"/>
        </w:rPr>
        <w:t> </w:t>
      </w:r>
      <w:r>
        <w:rPr>
          <w:spacing w:val="-2"/>
          <w:w w:val="105"/>
        </w:rPr>
        <w:t>Однако</w:t>
      </w:r>
      <w:r>
        <w:rPr>
          <w:spacing w:val="-2"/>
          <w:w w:val="105"/>
        </w:rPr>
        <w:t> демонтаж </w:t>
      </w:r>
      <w:r>
        <w:rPr>
          <w:w w:val="105"/>
        </w:rPr>
        <w:t>элементов</w:t>
      </w:r>
      <w:r>
        <w:rPr>
          <w:spacing w:val="-14"/>
          <w:w w:val="105"/>
        </w:rPr>
        <w:t> </w:t>
      </w:r>
      <w:r>
        <w:rPr>
          <w:w w:val="105"/>
        </w:rPr>
        <w:t>может</w:t>
      </w:r>
      <w:r>
        <w:rPr>
          <w:spacing w:val="-14"/>
          <w:w w:val="105"/>
        </w:rPr>
        <w:t> </w:t>
      </w:r>
      <w:r>
        <w:rPr>
          <w:w w:val="105"/>
        </w:rPr>
        <w:t>быть</w:t>
      </w:r>
      <w:r>
        <w:rPr>
          <w:spacing w:val="-14"/>
          <w:w w:val="105"/>
        </w:rPr>
        <w:t> </w:t>
      </w:r>
      <w:r>
        <w:rPr>
          <w:w w:val="105"/>
        </w:rPr>
        <w:t>выполнен</w:t>
      </w:r>
      <w:r>
        <w:rPr>
          <w:spacing w:val="-14"/>
          <w:w w:val="105"/>
        </w:rPr>
        <w:t> </w:t>
      </w:r>
      <w:r>
        <w:rPr>
          <w:w w:val="105"/>
        </w:rPr>
        <w:t>только</w:t>
      </w:r>
      <w:r>
        <w:rPr>
          <w:spacing w:val="-14"/>
          <w:w w:val="105"/>
        </w:rPr>
        <w:t> </w:t>
      </w:r>
      <w:r>
        <w:rPr>
          <w:w w:val="105"/>
        </w:rPr>
        <w:t>один</w:t>
      </w:r>
      <w:r>
        <w:rPr>
          <w:spacing w:val="-14"/>
          <w:w w:val="105"/>
        </w:rPr>
        <w:t> </w:t>
      </w:r>
      <w:r>
        <w:rPr>
          <w:w w:val="105"/>
        </w:rPr>
        <w:t>раз.</w:t>
      </w:r>
    </w:p>
    <w:p>
      <w:pPr>
        <w:pStyle w:val="BodyText"/>
        <w:spacing w:line="244" w:lineRule="auto"/>
        <w:ind w:right="258" w:firstLine="566"/>
        <w:jc w:val="both"/>
      </w:pPr>
      <w:r>
        <w:rPr/>
        <w:t>После того как схема со всеми ее атрибутами создана, необходимо сформировать монтажную </w:t>
      </w:r>
      <w:r>
        <w:rPr>
          <w:spacing w:val="-2"/>
        </w:rPr>
        <w:t>таблицу.</w:t>
      </w:r>
    </w:p>
    <w:p>
      <w:pPr>
        <w:pStyle w:val="BodyText"/>
        <w:spacing w:line="223" w:lineRule="exact"/>
        <w:ind w:left="799"/>
        <w:jc w:val="both"/>
      </w:pPr>
      <w:r>
        <w:rPr/>
        <w:t>Монтажная</w:t>
      </w:r>
      <w:r>
        <w:rPr>
          <w:spacing w:val="-9"/>
        </w:rPr>
        <w:t> </w:t>
      </w:r>
      <w:r>
        <w:rPr/>
        <w:t>таблица</w:t>
      </w:r>
      <w:r>
        <w:rPr>
          <w:spacing w:val="-8"/>
        </w:rPr>
        <w:t> </w:t>
      </w:r>
      <w:r>
        <w:rPr/>
        <w:t>содержит</w:t>
      </w:r>
      <w:r>
        <w:rPr>
          <w:spacing w:val="-7"/>
        </w:rPr>
        <w:t> </w:t>
      </w:r>
      <w:r>
        <w:rPr/>
        <w:t>три</w:t>
      </w:r>
      <w:r>
        <w:rPr>
          <w:spacing w:val="-9"/>
        </w:rPr>
        <w:t> </w:t>
      </w:r>
      <w:r>
        <w:rPr/>
        <w:t>набора</w:t>
      </w:r>
      <w:r>
        <w:rPr>
          <w:spacing w:val="-5"/>
        </w:rPr>
        <w:t> </w:t>
      </w:r>
      <w:r>
        <w:rPr>
          <w:spacing w:val="-2"/>
        </w:rPr>
        <w:t>данных.</w:t>
      </w:r>
    </w:p>
    <w:p>
      <w:pPr>
        <w:pStyle w:val="ListParagraph"/>
        <w:numPr>
          <w:ilvl w:val="0"/>
          <w:numId w:val="37"/>
        </w:numPr>
        <w:tabs>
          <w:tab w:pos="1032" w:val="left" w:leader="none"/>
        </w:tabs>
        <w:spacing w:line="240" w:lineRule="auto" w:before="2" w:after="0"/>
        <w:ind w:left="232" w:right="255" w:firstLine="566"/>
        <w:jc w:val="both"/>
        <w:rPr>
          <w:sz w:val="20"/>
        </w:rPr>
      </w:pPr>
      <w:r>
        <w:rPr>
          <w:sz w:val="20"/>
        </w:rPr>
        <w:t>Стадии.</w:t>
      </w:r>
      <w:r>
        <w:rPr>
          <w:spacing w:val="-10"/>
          <w:sz w:val="20"/>
        </w:rPr>
        <w:t> </w:t>
      </w:r>
      <w:r>
        <w:rPr>
          <w:sz w:val="20"/>
        </w:rPr>
        <w:t>Для</w:t>
      </w:r>
      <w:r>
        <w:rPr>
          <w:spacing w:val="-11"/>
          <w:sz w:val="20"/>
        </w:rPr>
        <w:t> </w:t>
      </w:r>
      <w:r>
        <w:rPr>
          <w:sz w:val="20"/>
        </w:rPr>
        <w:t>каждой</w:t>
      </w:r>
      <w:r>
        <w:rPr>
          <w:spacing w:val="-13"/>
          <w:sz w:val="20"/>
        </w:rPr>
        <w:t> </w:t>
      </w:r>
      <w:r>
        <w:rPr>
          <w:sz w:val="20"/>
        </w:rPr>
        <w:t>стадии</w:t>
      </w:r>
      <w:r>
        <w:rPr>
          <w:spacing w:val="-11"/>
          <w:sz w:val="20"/>
        </w:rPr>
        <w:t> </w:t>
      </w:r>
      <w:r>
        <w:rPr>
          <w:sz w:val="20"/>
        </w:rPr>
        <w:t>возведения</w:t>
      </w:r>
      <w:r>
        <w:rPr>
          <w:spacing w:val="-8"/>
          <w:sz w:val="20"/>
        </w:rPr>
        <w:t> </w:t>
      </w:r>
      <w:r>
        <w:rPr>
          <w:sz w:val="20"/>
        </w:rPr>
        <w:t>указываются</w:t>
      </w:r>
      <w:r>
        <w:rPr>
          <w:spacing w:val="-11"/>
          <w:sz w:val="20"/>
        </w:rPr>
        <w:t> </w:t>
      </w:r>
      <w:r>
        <w:rPr>
          <w:sz w:val="20"/>
        </w:rPr>
        <w:t>элементы,</w:t>
      </w:r>
      <w:r>
        <w:rPr>
          <w:spacing w:val="-10"/>
          <w:sz w:val="20"/>
        </w:rPr>
        <w:t> </w:t>
      </w:r>
      <w:r>
        <w:rPr>
          <w:sz w:val="20"/>
        </w:rPr>
        <w:t>которые</w:t>
      </w:r>
      <w:r>
        <w:rPr>
          <w:spacing w:val="-11"/>
          <w:sz w:val="20"/>
        </w:rPr>
        <w:t> </w:t>
      </w:r>
      <w:r>
        <w:rPr>
          <w:sz w:val="20"/>
        </w:rPr>
        <w:t>будут</w:t>
      </w:r>
      <w:r>
        <w:rPr>
          <w:spacing w:val="-13"/>
          <w:sz w:val="20"/>
        </w:rPr>
        <w:t> </w:t>
      </w:r>
      <w:r>
        <w:rPr>
          <w:sz w:val="20"/>
        </w:rPr>
        <w:t>смонтированы и</w:t>
      </w:r>
      <w:r>
        <w:rPr>
          <w:spacing w:val="-5"/>
          <w:sz w:val="20"/>
        </w:rPr>
        <w:t> </w:t>
      </w:r>
      <w:r>
        <w:rPr>
          <w:sz w:val="20"/>
        </w:rPr>
        <w:t>демонтированы.</w:t>
      </w:r>
      <w:r>
        <w:rPr>
          <w:spacing w:val="-1"/>
          <w:sz w:val="20"/>
        </w:rPr>
        <w:t> </w:t>
      </w:r>
      <w:r>
        <w:rPr>
          <w:sz w:val="20"/>
        </w:rPr>
        <w:t>Допускаются</w:t>
      </w:r>
      <w:r>
        <w:rPr>
          <w:spacing w:val="-2"/>
          <w:sz w:val="20"/>
        </w:rPr>
        <w:t> </w:t>
      </w:r>
      <w:r>
        <w:rPr>
          <w:rFonts w:ascii="Arial" w:hAnsi="Arial"/>
          <w:i/>
          <w:sz w:val="20"/>
        </w:rPr>
        <w:t>пустые</w:t>
      </w:r>
      <w:r>
        <w:rPr>
          <w:rFonts w:ascii="Arial" w:hAnsi="Arial"/>
          <w:i/>
          <w:spacing w:val="-7"/>
          <w:sz w:val="20"/>
        </w:rPr>
        <w:t> </w:t>
      </w:r>
      <w:r>
        <w:rPr>
          <w:rFonts w:ascii="Arial" w:hAnsi="Arial"/>
          <w:i/>
          <w:sz w:val="20"/>
        </w:rPr>
        <w:t>стадии</w:t>
      </w:r>
      <w:r>
        <w:rPr>
          <w:sz w:val="20"/>
        </w:rPr>
        <w:t>.</w:t>
      </w:r>
      <w:r>
        <w:rPr>
          <w:spacing w:val="-3"/>
          <w:sz w:val="20"/>
        </w:rPr>
        <w:t> </w:t>
      </w:r>
      <w:r>
        <w:rPr>
          <w:sz w:val="20"/>
        </w:rPr>
        <w:t>Обозначим</w:t>
      </w:r>
      <w:r>
        <w:rPr>
          <w:spacing w:val="-3"/>
          <w:sz w:val="20"/>
        </w:rPr>
        <w:t> </w:t>
      </w:r>
      <w:r>
        <w:rPr>
          <w:sz w:val="20"/>
        </w:rPr>
        <w:t>общее</w:t>
      </w:r>
      <w:r>
        <w:rPr>
          <w:spacing w:val="-2"/>
          <w:sz w:val="20"/>
        </w:rPr>
        <w:t> </w:t>
      </w:r>
      <w:r>
        <w:rPr>
          <w:sz w:val="20"/>
        </w:rPr>
        <w:t>количество</w:t>
      </w:r>
      <w:r>
        <w:rPr>
          <w:spacing w:val="-4"/>
          <w:sz w:val="20"/>
        </w:rPr>
        <w:t> </w:t>
      </w:r>
      <w:r>
        <w:rPr>
          <w:sz w:val="20"/>
        </w:rPr>
        <w:t>стадий</w:t>
      </w:r>
      <w:r>
        <w:rPr>
          <w:spacing w:val="-3"/>
          <w:sz w:val="20"/>
        </w:rPr>
        <w:t> </w:t>
      </w:r>
      <w:r>
        <w:rPr>
          <w:sz w:val="20"/>
        </w:rPr>
        <w:t>возведения</w:t>
      </w:r>
      <w:r>
        <w:rPr>
          <w:spacing w:val="-3"/>
          <w:sz w:val="20"/>
        </w:rPr>
        <w:t> </w:t>
      </w:r>
      <w:r>
        <w:rPr>
          <w:sz w:val="20"/>
        </w:rPr>
        <w:t>m.</w:t>
      </w:r>
    </w:p>
    <w:p>
      <w:pPr>
        <w:pStyle w:val="BodyText"/>
        <w:spacing w:before="2"/>
        <w:ind w:left="799"/>
        <w:jc w:val="both"/>
      </w:pPr>
      <w:r>
        <w:rPr>
          <w:rFonts w:ascii="Arial" w:hAnsi="Arial"/>
          <w:i/>
        </w:rPr>
        <w:t>Пустая</w:t>
      </w:r>
      <w:r>
        <w:rPr>
          <w:rFonts w:ascii="Arial" w:hAnsi="Arial"/>
          <w:i/>
          <w:spacing w:val="38"/>
        </w:rPr>
        <w:t>  </w:t>
      </w:r>
      <w:r>
        <w:rPr>
          <w:rFonts w:ascii="Arial" w:hAnsi="Arial"/>
          <w:i/>
        </w:rPr>
        <w:t>стадия</w:t>
      </w:r>
      <w:r>
        <w:rPr>
          <w:rFonts w:ascii="Arial" w:hAnsi="Arial"/>
          <w:i/>
          <w:spacing w:val="39"/>
        </w:rPr>
        <w:t>  </w:t>
      </w:r>
      <w:r>
        <w:rPr/>
        <w:t>имеет</w:t>
      </w:r>
      <w:r>
        <w:rPr>
          <w:spacing w:val="42"/>
        </w:rPr>
        <w:t>  </w:t>
      </w:r>
      <w:r>
        <w:rPr/>
        <w:t>состав</w:t>
      </w:r>
      <w:r>
        <w:rPr>
          <w:spacing w:val="41"/>
        </w:rPr>
        <w:t>  </w:t>
      </w:r>
      <w:r>
        <w:rPr/>
        <w:t>элементов,</w:t>
      </w:r>
      <w:r>
        <w:rPr>
          <w:spacing w:val="41"/>
        </w:rPr>
        <w:t>  </w:t>
      </w:r>
      <w:r>
        <w:rPr/>
        <w:t>соответствующих</w:t>
      </w:r>
      <w:r>
        <w:rPr>
          <w:spacing w:val="42"/>
        </w:rPr>
        <w:t>  </w:t>
      </w:r>
      <w:r>
        <w:rPr/>
        <w:t>предшествующей</w:t>
      </w:r>
      <w:r>
        <w:rPr>
          <w:spacing w:val="40"/>
        </w:rPr>
        <w:t>  </w:t>
      </w:r>
      <w:r>
        <w:rPr>
          <w:spacing w:val="-2"/>
        </w:rPr>
        <w:t>стадии.</w:t>
      </w:r>
    </w:p>
    <w:p>
      <w:pPr>
        <w:pStyle w:val="BodyText"/>
        <w:spacing w:before="3"/>
        <w:jc w:val="both"/>
      </w:pPr>
      <w:r>
        <w:rPr/>
        <w:t>Используется</w:t>
      </w:r>
      <w:r>
        <w:rPr>
          <w:spacing w:val="-11"/>
        </w:rPr>
        <w:t> </w:t>
      </w:r>
      <w:r>
        <w:rPr/>
        <w:t>только</w:t>
      </w:r>
      <w:r>
        <w:rPr>
          <w:spacing w:val="-12"/>
        </w:rPr>
        <w:t> </w:t>
      </w:r>
      <w:r>
        <w:rPr/>
        <w:t>для</w:t>
      </w:r>
      <w:r>
        <w:rPr>
          <w:spacing w:val="-8"/>
        </w:rPr>
        <w:t> </w:t>
      </w:r>
      <w:r>
        <w:rPr/>
        <w:t>задания</w:t>
      </w:r>
      <w:r>
        <w:rPr>
          <w:spacing w:val="-12"/>
        </w:rPr>
        <w:t> </w:t>
      </w:r>
      <w:r>
        <w:rPr>
          <w:spacing w:val="-2"/>
        </w:rPr>
        <w:t>нагрузки.</w:t>
      </w:r>
    </w:p>
    <w:p>
      <w:pPr>
        <w:pStyle w:val="BodyText"/>
        <w:spacing w:before="4"/>
        <w:ind w:right="252" w:firstLine="566"/>
        <w:jc w:val="both"/>
      </w:pPr>
      <w:r>
        <w:rPr/>
        <w:t>Каждой стадии возведения должно соответствовать свое монтажное загружение. Таким образом, количество стадий и количество монтажных загружений одинаково и равно </w:t>
      </w:r>
      <w:r>
        <w:rPr>
          <w:rFonts w:ascii="Arial" w:hAnsi="Arial"/>
          <w:i/>
        </w:rPr>
        <w:t>m</w:t>
      </w:r>
      <w:r>
        <w:rPr/>
        <w:t>. При этом допускаются </w:t>
      </w:r>
      <w:r>
        <w:rPr>
          <w:rFonts w:ascii="Arial" w:hAnsi="Arial"/>
          <w:i/>
        </w:rPr>
        <w:t>пустые монтажные загружения</w:t>
      </w:r>
      <w:r>
        <w:rPr/>
        <w:t>.</w:t>
      </w:r>
    </w:p>
    <w:p>
      <w:pPr>
        <w:pStyle w:val="BodyText"/>
        <w:spacing w:before="3"/>
        <w:ind w:right="255" w:firstLine="566"/>
        <w:jc w:val="both"/>
      </w:pPr>
      <w:r>
        <w:rPr/>
        <w:t>Эксплуатационные нагрузки на завершенное сооружение задаются на последних стадиях, которые должны быть </w:t>
      </w:r>
      <w:r>
        <w:rPr>
          <w:rFonts w:ascii="Arial" w:hAnsi="Arial"/>
          <w:i/>
        </w:rPr>
        <w:t>пустыми</w:t>
      </w:r>
      <w:r>
        <w:rPr/>
        <w:t>.</w:t>
      </w:r>
    </w:p>
    <w:p>
      <w:pPr>
        <w:pStyle w:val="ListParagraph"/>
        <w:numPr>
          <w:ilvl w:val="0"/>
          <w:numId w:val="37"/>
        </w:numPr>
        <w:tabs>
          <w:tab w:pos="1065" w:val="left" w:leader="none"/>
        </w:tabs>
        <w:spacing w:line="240" w:lineRule="auto" w:before="1" w:after="0"/>
        <w:ind w:left="232" w:right="251" w:firstLine="566"/>
        <w:jc w:val="both"/>
        <w:rPr>
          <w:sz w:val="20"/>
        </w:rPr>
      </w:pPr>
      <w:r>
        <w:rPr>
          <w:spacing w:val="-2"/>
          <w:w w:val="105"/>
          <w:sz w:val="20"/>
        </w:rPr>
        <w:t>Группы.</w:t>
      </w:r>
      <w:r>
        <w:rPr>
          <w:spacing w:val="-2"/>
          <w:w w:val="105"/>
          <w:sz w:val="20"/>
        </w:rPr>
        <w:t> Для</w:t>
      </w:r>
      <w:r>
        <w:rPr>
          <w:spacing w:val="-2"/>
          <w:w w:val="105"/>
          <w:sz w:val="20"/>
        </w:rPr>
        <w:t> каждой</w:t>
      </w:r>
      <w:r>
        <w:rPr>
          <w:spacing w:val="-2"/>
          <w:w w:val="105"/>
          <w:sz w:val="20"/>
        </w:rPr>
        <w:t> </w:t>
      </w:r>
      <w:r>
        <w:rPr>
          <w:rFonts w:ascii="Arial" w:hAnsi="Arial"/>
          <w:i/>
          <w:spacing w:val="-2"/>
          <w:w w:val="105"/>
          <w:sz w:val="20"/>
        </w:rPr>
        <w:t>группы</w:t>
      </w:r>
      <w:r>
        <w:rPr>
          <w:rFonts w:ascii="Arial" w:hAnsi="Arial"/>
          <w:i/>
          <w:spacing w:val="-5"/>
          <w:w w:val="105"/>
          <w:sz w:val="20"/>
        </w:rPr>
        <w:t> </w:t>
      </w:r>
      <w:r>
        <w:rPr>
          <w:rFonts w:ascii="Arial" w:hAnsi="Arial"/>
          <w:i/>
          <w:spacing w:val="-2"/>
          <w:w w:val="105"/>
          <w:sz w:val="20"/>
        </w:rPr>
        <w:t>элементов</w:t>
      </w:r>
      <w:r>
        <w:rPr>
          <w:rFonts w:ascii="Arial" w:hAnsi="Arial"/>
          <w:i/>
          <w:spacing w:val="-5"/>
          <w:w w:val="105"/>
          <w:sz w:val="20"/>
        </w:rPr>
        <w:t> </w:t>
      </w:r>
      <w:r>
        <w:rPr>
          <w:spacing w:val="-2"/>
          <w:w w:val="105"/>
          <w:sz w:val="20"/>
        </w:rPr>
        <w:t>схемы</w:t>
      </w:r>
      <w:r>
        <w:rPr>
          <w:spacing w:val="-2"/>
          <w:w w:val="105"/>
          <w:sz w:val="20"/>
        </w:rPr>
        <w:t> задаются</w:t>
      </w:r>
      <w:r>
        <w:rPr>
          <w:spacing w:val="-2"/>
          <w:w w:val="105"/>
          <w:sz w:val="20"/>
        </w:rPr>
        <w:t> </w:t>
      </w:r>
      <w:r>
        <w:rPr>
          <w:rFonts w:ascii="Arial" w:hAnsi="Arial"/>
          <w:i/>
          <w:spacing w:val="-2"/>
          <w:w w:val="105"/>
          <w:sz w:val="20"/>
        </w:rPr>
        <w:t>поправочные</w:t>
      </w:r>
      <w:r>
        <w:rPr>
          <w:rFonts w:ascii="Arial" w:hAnsi="Arial"/>
          <w:i/>
          <w:spacing w:val="-2"/>
          <w:w w:val="105"/>
          <w:sz w:val="20"/>
        </w:rPr>
        <w:t> коэффициенты</w:t>
      </w:r>
      <w:r>
        <w:rPr>
          <w:rFonts w:ascii="Arial" w:hAnsi="Arial"/>
          <w:i/>
          <w:spacing w:val="-6"/>
          <w:w w:val="105"/>
          <w:sz w:val="20"/>
        </w:rPr>
        <w:t> </w:t>
      </w:r>
      <w:r>
        <w:rPr>
          <w:spacing w:val="-2"/>
          <w:w w:val="135"/>
          <w:sz w:val="20"/>
        </w:rPr>
        <w:t>–</w:t>
      </w:r>
      <w:r>
        <w:rPr>
          <w:spacing w:val="-16"/>
          <w:w w:val="135"/>
          <w:sz w:val="20"/>
        </w:rPr>
        <w:t> </w:t>
      </w:r>
      <w:r>
        <w:rPr>
          <w:spacing w:val="-2"/>
          <w:w w:val="105"/>
          <w:sz w:val="20"/>
        </w:rPr>
        <w:t>к </w:t>
      </w:r>
      <w:r>
        <w:rPr>
          <w:sz w:val="20"/>
        </w:rPr>
        <w:t>модулю деформации и к прочности бетона в соответствии с номерами </w:t>
      </w:r>
      <w:r>
        <w:rPr>
          <w:rFonts w:ascii="Arial" w:hAnsi="Arial"/>
          <w:i/>
          <w:sz w:val="20"/>
        </w:rPr>
        <w:t>стадий </w:t>
      </w:r>
      <w:r>
        <w:rPr>
          <w:sz w:val="20"/>
        </w:rPr>
        <w:t>возведения.</w:t>
      </w:r>
    </w:p>
    <w:p>
      <w:pPr>
        <w:spacing w:line="228" w:lineRule="exact" w:before="0"/>
        <w:ind w:left="799" w:right="0" w:firstLine="0"/>
        <w:jc w:val="both"/>
        <w:rPr>
          <w:sz w:val="20"/>
        </w:rPr>
      </w:pPr>
      <w:r>
        <w:rPr>
          <w:rFonts w:ascii="Arial" w:hAnsi="Arial"/>
          <w:i/>
          <w:sz w:val="20"/>
        </w:rPr>
        <w:t>Поправочные</w:t>
      </w:r>
      <w:r>
        <w:rPr>
          <w:rFonts w:ascii="Arial" w:hAnsi="Arial"/>
          <w:i/>
          <w:spacing w:val="-12"/>
          <w:sz w:val="20"/>
        </w:rPr>
        <w:t> </w:t>
      </w:r>
      <w:r>
        <w:rPr>
          <w:rFonts w:ascii="Arial" w:hAnsi="Arial"/>
          <w:i/>
          <w:sz w:val="20"/>
        </w:rPr>
        <w:t>коэффициенты</w:t>
      </w:r>
      <w:r>
        <w:rPr>
          <w:rFonts w:ascii="Arial" w:hAnsi="Arial"/>
          <w:i/>
          <w:spacing w:val="-11"/>
          <w:sz w:val="20"/>
        </w:rPr>
        <w:t> </w:t>
      </w:r>
      <w:r>
        <w:rPr>
          <w:sz w:val="20"/>
        </w:rPr>
        <w:t>не</w:t>
      </w:r>
      <w:r>
        <w:rPr>
          <w:spacing w:val="-6"/>
          <w:sz w:val="20"/>
        </w:rPr>
        <w:t> </w:t>
      </w:r>
      <w:r>
        <w:rPr>
          <w:sz w:val="20"/>
        </w:rPr>
        <w:t>могут</w:t>
      </w:r>
      <w:r>
        <w:rPr>
          <w:spacing w:val="-6"/>
          <w:sz w:val="20"/>
        </w:rPr>
        <w:t> </w:t>
      </w:r>
      <w:r>
        <w:rPr>
          <w:sz w:val="20"/>
        </w:rPr>
        <w:t>от</w:t>
      </w:r>
      <w:r>
        <w:rPr>
          <w:spacing w:val="-8"/>
          <w:sz w:val="20"/>
        </w:rPr>
        <w:t> </w:t>
      </w:r>
      <w:r>
        <w:rPr>
          <w:sz w:val="20"/>
        </w:rPr>
        <w:t>стадии</w:t>
      </w:r>
      <w:r>
        <w:rPr>
          <w:spacing w:val="-7"/>
          <w:sz w:val="20"/>
        </w:rPr>
        <w:t> </w:t>
      </w:r>
      <w:r>
        <w:rPr>
          <w:sz w:val="20"/>
        </w:rPr>
        <w:t>к</w:t>
      </w:r>
      <w:r>
        <w:rPr>
          <w:spacing w:val="-7"/>
          <w:sz w:val="20"/>
        </w:rPr>
        <w:t> </w:t>
      </w:r>
      <w:r>
        <w:rPr>
          <w:sz w:val="20"/>
        </w:rPr>
        <w:t>стадии</w:t>
      </w:r>
      <w:r>
        <w:rPr>
          <w:spacing w:val="-8"/>
          <w:sz w:val="20"/>
        </w:rPr>
        <w:t> </w:t>
      </w:r>
      <w:r>
        <w:rPr>
          <w:sz w:val="20"/>
        </w:rPr>
        <w:t>принимать</w:t>
      </w:r>
      <w:r>
        <w:rPr>
          <w:spacing w:val="-4"/>
          <w:sz w:val="20"/>
        </w:rPr>
        <w:t> </w:t>
      </w:r>
      <w:r>
        <w:rPr>
          <w:sz w:val="20"/>
        </w:rPr>
        <w:t>убывающие</w:t>
      </w:r>
      <w:r>
        <w:rPr>
          <w:spacing w:val="-8"/>
          <w:sz w:val="20"/>
        </w:rPr>
        <w:t> </w:t>
      </w:r>
      <w:r>
        <w:rPr>
          <w:spacing w:val="-2"/>
          <w:sz w:val="20"/>
        </w:rPr>
        <w:t>значения.</w:t>
      </w:r>
    </w:p>
    <w:p>
      <w:pPr>
        <w:pStyle w:val="BodyText"/>
        <w:spacing w:line="244" w:lineRule="auto" w:before="4"/>
        <w:ind w:right="257" w:firstLine="566"/>
        <w:jc w:val="both"/>
      </w:pPr>
      <w:r>
        <w:rPr/>
        <w:t>Если информация о группах не указана, то характеристики материала остаются неизменными на всех стадиях.</w:t>
      </w:r>
    </w:p>
    <w:p>
      <w:pPr>
        <w:pStyle w:val="ListParagraph"/>
        <w:numPr>
          <w:ilvl w:val="0"/>
          <w:numId w:val="37"/>
        </w:numPr>
        <w:tabs>
          <w:tab w:pos="1140" w:val="left" w:leader="none"/>
        </w:tabs>
        <w:spacing w:line="242" w:lineRule="auto" w:before="0" w:after="0"/>
        <w:ind w:left="232" w:right="251" w:firstLine="566"/>
        <w:jc w:val="both"/>
        <w:rPr>
          <w:sz w:val="20"/>
        </w:rPr>
      </w:pPr>
      <w:r>
        <w:rPr>
          <w:sz w:val="20"/>
        </w:rPr>
        <w:t>Дополнительные загружения. Для каждой </w:t>
      </w:r>
      <w:r>
        <w:rPr>
          <w:rFonts w:ascii="Arial" w:hAnsi="Arial"/>
          <w:i/>
          <w:sz w:val="20"/>
        </w:rPr>
        <w:t>стадии </w:t>
      </w:r>
      <w:r>
        <w:rPr>
          <w:sz w:val="20"/>
        </w:rPr>
        <w:t>задаются номера дополнительных загружений и коэффициенты (в том числе нулевые и отрицательные), с которыми эти загружения должны учитываться при возведении.</w:t>
      </w:r>
    </w:p>
    <w:p>
      <w:pPr>
        <w:pStyle w:val="BodyText"/>
        <w:spacing w:line="242" w:lineRule="auto"/>
        <w:ind w:right="253" w:firstLine="566"/>
        <w:jc w:val="both"/>
      </w:pPr>
      <w:r>
        <w:rPr/>
        <w:t>Под </w:t>
      </w:r>
      <w:r>
        <w:rPr>
          <w:rFonts w:ascii="Arial" w:hAnsi="Arial"/>
          <w:i/>
        </w:rPr>
        <w:t>дополнительными загружениями </w:t>
      </w:r>
      <w:r>
        <w:rPr/>
        <w:t>подразумеваются такие загружения, которые присутствуют только при возведении. Это, например, загружения от складирования строительных материалов, от их перемещения в пределах этажа или с этажа на этаж, и т.п. Эти загружения задаются под номерами, большими, чем </w:t>
      </w:r>
      <w:r>
        <w:rPr>
          <w:rFonts w:ascii="Arial" w:hAnsi="Arial"/>
          <w:b/>
        </w:rPr>
        <w:t>m</w:t>
      </w:r>
      <w:r>
        <w:rPr/>
        <w:t>. Обозначим количество дополнительных загружений </w:t>
      </w:r>
      <w:r>
        <w:rPr>
          <w:rFonts w:ascii="Arial" w:hAnsi="Arial"/>
          <w:i/>
        </w:rPr>
        <w:t>d</w:t>
      </w:r>
      <w:r>
        <w:rPr/>
        <w:t>.</w:t>
      </w:r>
    </w:p>
    <w:p>
      <w:pPr>
        <w:pStyle w:val="BodyText"/>
        <w:ind w:right="252" w:firstLine="566"/>
        <w:jc w:val="both"/>
      </w:pPr>
      <w:r>
        <w:rPr/>
        <w:t>Кроме монтажной таблицы, должна быть задана таблица моделирования нелинейных загружений, в которой обязательно должно содержаться </w:t>
      </w:r>
      <w:r>
        <w:rPr>
          <w:rFonts w:ascii="Arial" w:hAnsi="Arial"/>
          <w:i/>
        </w:rPr>
        <w:t>m </w:t>
      </w:r>
      <w:r>
        <w:rPr/>
        <w:t>строк. Предыстория загружений учитывается всегда.</w:t>
      </w:r>
    </w:p>
    <w:p>
      <w:pPr>
        <w:pStyle w:val="BodyText"/>
        <w:spacing w:before="4"/>
        <w:ind w:left="799"/>
        <w:jc w:val="both"/>
      </w:pPr>
      <w:r>
        <w:rPr/>
        <w:t>Наличие</w:t>
      </w:r>
      <w:r>
        <w:rPr>
          <w:spacing w:val="-6"/>
        </w:rPr>
        <w:t> </w:t>
      </w:r>
      <w:r>
        <w:rPr/>
        <w:t>суперэлементов</w:t>
      </w:r>
      <w:r>
        <w:rPr>
          <w:spacing w:val="-3"/>
        </w:rPr>
        <w:t> </w:t>
      </w:r>
      <w:r>
        <w:rPr/>
        <w:t>в</w:t>
      </w:r>
      <w:r>
        <w:rPr>
          <w:spacing w:val="-8"/>
        </w:rPr>
        <w:t> </w:t>
      </w:r>
      <w:r>
        <w:rPr/>
        <w:t>расчетной</w:t>
      </w:r>
      <w:r>
        <w:rPr>
          <w:spacing w:val="-7"/>
        </w:rPr>
        <w:t> </w:t>
      </w:r>
      <w:r>
        <w:rPr/>
        <w:t>схеме</w:t>
      </w:r>
      <w:r>
        <w:rPr>
          <w:spacing w:val="-4"/>
        </w:rPr>
        <w:t> </w:t>
      </w:r>
      <w:r>
        <w:rPr/>
        <w:t>в</w:t>
      </w:r>
      <w:r>
        <w:rPr>
          <w:spacing w:val="-6"/>
        </w:rPr>
        <w:t> </w:t>
      </w:r>
      <w:r>
        <w:rPr/>
        <w:t>данной</w:t>
      </w:r>
      <w:r>
        <w:rPr>
          <w:spacing w:val="-5"/>
        </w:rPr>
        <w:t> </w:t>
      </w:r>
      <w:r>
        <w:rPr/>
        <w:t>версии</w:t>
      </w:r>
      <w:r>
        <w:rPr>
          <w:spacing w:val="-5"/>
        </w:rPr>
        <w:t> </w:t>
      </w:r>
      <w:r>
        <w:rPr/>
        <w:t>не</w:t>
      </w:r>
      <w:r>
        <w:rPr>
          <w:spacing w:val="-4"/>
        </w:rPr>
        <w:t> </w:t>
      </w:r>
      <w:r>
        <w:rPr>
          <w:spacing w:val="-2"/>
        </w:rPr>
        <w:t>допускается.</w:t>
      </w:r>
    </w:p>
    <w:p>
      <w:pPr>
        <w:pStyle w:val="BodyText"/>
        <w:spacing w:line="244" w:lineRule="auto" w:before="1"/>
        <w:ind w:right="258" w:firstLine="566"/>
        <w:jc w:val="both"/>
      </w:pPr>
      <w:r>
        <w:rPr/>
        <w:t>В результате работы расчетного процессора системы </w:t>
      </w:r>
      <w:r>
        <w:rPr>
          <w:rFonts w:ascii="Arial" w:hAnsi="Arial"/>
          <w:b/>
        </w:rPr>
        <w:t>МОНТАЖ–плюс </w:t>
      </w:r>
      <w:r>
        <w:rPr/>
        <w:t>для элементов вычисляются усилия и напряжения, накапливаемые в процессе возведения.</w:t>
      </w:r>
    </w:p>
    <w:p>
      <w:pPr>
        <w:pStyle w:val="BodyText"/>
        <w:ind w:right="255" w:firstLine="566"/>
        <w:jc w:val="both"/>
      </w:pPr>
      <w:r>
        <w:rPr/>
        <w:t>По умолчанию перемещения узлов в процессе счета не накапливаются, а вычисляются заново для каждой стадии.</w:t>
      </w:r>
    </w:p>
    <w:p>
      <w:pPr>
        <w:pStyle w:val="BodyText"/>
        <w:spacing w:line="242" w:lineRule="auto" w:before="4"/>
        <w:ind w:right="252" w:firstLine="566"/>
        <w:jc w:val="both"/>
      </w:pPr>
      <w:r>
        <w:rPr/>
        <w:t>Для</w:t>
      </w:r>
      <w:r>
        <w:rPr>
          <w:spacing w:val="-3"/>
        </w:rPr>
        <w:t> </w:t>
      </w:r>
      <w:r>
        <w:rPr/>
        <w:t>определения</w:t>
      </w:r>
      <w:r>
        <w:rPr>
          <w:spacing w:val="-3"/>
        </w:rPr>
        <w:t> </w:t>
      </w:r>
      <w:r>
        <w:rPr/>
        <w:t>армирования</w:t>
      </w:r>
      <w:r>
        <w:rPr>
          <w:spacing w:val="-2"/>
        </w:rPr>
        <w:t> </w:t>
      </w:r>
      <w:r>
        <w:rPr/>
        <w:t>в</w:t>
      </w:r>
      <w:r>
        <w:rPr>
          <w:spacing w:val="-2"/>
        </w:rPr>
        <w:t> </w:t>
      </w:r>
      <w:r>
        <w:rPr/>
        <w:t>элементах усилия</w:t>
      </w:r>
      <w:r>
        <w:rPr>
          <w:spacing w:val="-3"/>
        </w:rPr>
        <w:t> </w:t>
      </w:r>
      <w:r>
        <w:rPr/>
        <w:t>и</w:t>
      </w:r>
      <w:r>
        <w:rPr>
          <w:spacing w:val="-3"/>
        </w:rPr>
        <w:t> </w:t>
      </w:r>
      <w:r>
        <w:rPr/>
        <w:t>напряжения</w:t>
      </w:r>
      <w:r>
        <w:rPr>
          <w:spacing w:val="-3"/>
        </w:rPr>
        <w:t> </w:t>
      </w:r>
      <w:r>
        <w:rPr/>
        <w:t>должны</w:t>
      </w:r>
      <w:r>
        <w:rPr>
          <w:spacing w:val="-3"/>
        </w:rPr>
        <w:t> </w:t>
      </w:r>
      <w:r>
        <w:rPr/>
        <w:t>быть</w:t>
      </w:r>
      <w:r>
        <w:rPr>
          <w:spacing w:val="-3"/>
        </w:rPr>
        <w:t> </w:t>
      </w:r>
      <w:r>
        <w:rPr/>
        <w:t>импортированы в конструирующую систему </w:t>
      </w:r>
      <w:r>
        <w:rPr>
          <w:rFonts w:ascii="Arial" w:hAnsi="Arial"/>
          <w:b/>
        </w:rPr>
        <w:t>ЛИР–АРМ</w:t>
      </w:r>
      <w:r>
        <w:rPr/>
        <w:t>, в которой производится отслеживание количества необходимой арматуры по каждой стадии. Результаты армирования для каждой стадии</w:t>
      </w:r>
      <w:r>
        <w:rPr>
          <w:spacing w:val="40"/>
        </w:rPr>
        <w:t> </w:t>
      </w:r>
      <w:r>
        <w:rPr/>
        <w:t>представлены в виде таблиц, по которым легко оценить, является ли проектное армирование элементов достаточным.</w:t>
      </w:r>
    </w:p>
    <w:p>
      <w:pPr>
        <w:spacing w:before="0"/>
        <w:ind w:left="232" w:right="255" w:firstLine="566"/>
        <w:jc w:val="both"/>
        <w:rPr>
          <w:sz w:val="20"/>
        </w:rPr>
      </w:pPr>
      <w:r>
        <w:rPr>
          <w:sz w:val="20"/>
        </w:rPr>
        <w:t>Если</w:t>
      </w:r>
      <w:r>
        <w:rPr>
          <w:spacing w:val="-2"/>
          <w:sz w:val="20"/>
        </w:rPr>
        <w:t> </w:t>
      </w:r>
      <w:r>
        <w:rPr>
          <w:sz w:val="20"/>
        </w:rPr>
        <w:t>информация</w:t>
      </w:r>
      <w:r>
        <w:rPr>
          <w:spacing w:val="-2"/>
          <w:sz w:val="20"/>
        </w:rPr>
        <w:t> </w:t>
      </w:r>
      <w:r>
        <w:rPr>
          <w:sz w:val="20"/>
        </w:rPr>
        <w:t>о</w:t>
      </w:r>
      <w:r>
        <w:rPr>
          <w:spacing w:val="-3"/>
          <w:sz w:val="20"/>
        </w:rPr>
        <w:t> </w:t>
      </w:r>
      <w:r>
        <w:rPr>
          <w:rFonts w:ascii="Arial" w:hAnsi="Arial"/>
          <w:i/>
          <w:sz w:val="20"/>
        </w:rPr>
        <w:t>группах</w:t>
      </w:r>
      <w:r>
        <w:rPr>
          <w:rFonts w:ascii="Arial" w:hAnsi="Arial"/>
          <w:i/>
          <w:spacing w:val="-4"/>
          <w:sz w:val="20"/>
        </w:rPr>
        <w:t> </w:t>
      </w:r>
      <w:r>
        <w:rPr>
          <w:sz w:val="20"/>
        </w:rPr>
        <w:t>и</w:t>
      </w:r>
      <w:r>
        <w:rPr>
          <w:spacing w:val="-3"/>
          <w:sz w:val="20"/>
        </w:rPr>
        <w:t> </w:t>
      </w:r>
      <w:r>
        <w:rPr>
          <w:rFonts w:ascii="Arial" w:hAnsi="Arial"/>
          <w:i/>
          <w:sz w:val="20"/>
        </w:rPr>
        <w:t>дополнительных</w:t>
      </w:r>
      <w:r>
        <w:rPr>
          <w:rFonts w:ascii="Arial" w:hAnsi="Arial"/>
          <w:i/>
          <w:spacing w:val="-3"/>
          <w:sz w:val="20"/>
        </w:rPr>
        <w:t> </w:t>
      </w:r>
      <w:r>
        <w:rPr>
          <w:rFonts w:ascii="Arial" w:hAnsi="Arial"/>
          <w:i/>
          <w:sz w:val="20"/>
        </w:rPr>
        <w:t>загружениях</w:t>
      </w:r>
      <w:r>
        <w:rPr>
          <w:rFonts w:ascii="Arial" w:hAnsi="Arial"/>
          <w:i/>
          <w:spacing w:val="-4"/>
          <w:sz w:val="20"/>
        </w:rPr>
        <w:t> </w:t>
      </w:r>
      <w:r>
        <w:rPr>
          <w:sz w:val="20"/>
        </w:rPr>
        <w:t>не указана,</w:t>
      </w:r>
      <w:r>
        <w:rPr>
          <w:spacing w:val="-2"/>
          <w:sz w:val="20"/>
        </w:rPr>
        <w:t> </w:t>
      </w:r>
      <w:r>
        <w:rPr>
          <w:sz w:val="20"/>
        </w:rPr>
        <w:t>то система</w:t>
      </w:r>
      <w:r>
        <w:rPr>
          <w:spacing w:val="-2"/>
          <w:sz w:val="20"/>
        </w:rPr>
        <w:t> </w:t>
      </w:r>
      <w:r>
        <w:rPr>
          <w:rFonts w:ascii="Arial" w:hAnsi="Arial"/>
          <w:b/>
          <w:sz w:val="20"/>
        </w:rPr>
        <w:t>МОНТАЖ– плюс </w:t>
      </w:r>
      <w:r>
        <w:rPr>
          <w:sz w:val="20"/>
        </w:rPr>
        <w:t>работает как система </w:t>
      </w:r>
      <w:r>
        <w:rPr>
          <w:rFonts w:ascii="Arial" w:hAnsi="Arial"/>
          <w:b/>
          <w:sz w:val="20"/>
        </w:rPr>
        <w:t>МОНТАЖ</w:t>
      </w:r>
      <w:r>
        <w:rPr>
          <w:sz w:val="20"/>
        </w:rPr>
        <w:t>. В этом случае может быть задана еще и таблица РСУ, даже если схема содержит нелинейные элементы. При этом количество строк в этой таблице равно </w:t>
      </w:r>
      <w:r>
        <w:rPr>
          <w:rFonts w:ascii="Arial" w:hAnsi="Arial"/>
          <w:i/>
          <w:sz w:val="20"/>
        </w:rPr>
        <w:t>m</w:t>
      </w:r>
      <w:r>
        <w:rPr>
          <w:sz w:val="20"/>
        </w:rPr>
        <w:t>.</w:t>
      </w:r>
    </w:p>
    <w:p>
      <w:pPr>
        <w:pStyle w:val="BodyText"/>
        <w:spacing w:before="4"/>
        <w:ind w:left="799"/>
        <w:jc w:val="both"/>
      </w:pPr>
      <w:r>
        <w:rPr/>
        <w:t>На</w:t>
      </w:r>
      <w:r>
        <w:rPr>
          <w:spacing w:val="-14"/>
        </w:rPr>
        <w:t> </w:t>
      </w:r>
      <w:r>
        <w:rPr/>
        <w:t>рис.12.1</w:t>
      </w:r>
      <w:r>
        <w:rPr>
          <w:spacing w:val="-12"/>
        </w:rPr>
        <w:t> </w:t>
      </w:r>
      <w:r>
        <w:rPr/>
        <w:t>схематически</w:t>
      </w:r>
      <w:r>
        <w:rPr>
          <w:spacing w:val="-11"/>
        </w:rPr>
        <w:t> </w:t>
      </w:r>
      <w:r>
        <w:rPr/>
        <w:t>представлен</w:t>
      </w:r>
      <w:r>
        <w:rPr>
          <w:spacing w:val="-13"/>
        </w:rPr>
        <w:t> </w:t>
      </w:r>
      <w:r>
        <w:rPr/>
        <w:t>процесс</w:t>
      </w:r>
      <w:r>
        <w:rPr>
          <w:spacing w:val="-12"/>
        </w:rPr>
        <w:t> </w:t>
      </w:r>
      <w:r>
        <w:rPr/>
        <w:t>возведения</w:t>
      </w:r>
      <w:r>
        <w:rPr>
          <w:spacing w:val="-11"/>
        </w:rPr>
        <w:t> </w:t>
      </w:r>
      <w:r>
        <w:rPr/>
        <w:t>однопролетной</w:t>
      </w:r>
      <w:r>
        <w:rPr>
          <w:spacing w:val="-12"/>
        </w:rPr>
        <w:t> </w:t>
      </w:r>
      <w:r>
        <w:rPr/>
        <w:t>трехэтажной</w:t>
      </w:r>
      <w:r>
        <w:rPr>
          <w:spacing w:val="-11"/>
        </w:rPr>
        <w:t> </w:t>
      </w:r>
      <w:r>
        <w:rPr>
          <w:spacing w:val="-2"/>
        </w:rPr>
        <w:t>рамы.</w:t>
      </w:r>
    </w:p>
    <w:p>
      <w:pPr>
        <w:pStyle w:val="BodyText"/>
        <w:spacing w:line="242" w:lineRule="auto" w:before="4"/>
        <w:ind w:right="251" w:firstLine="566"/>
        <w:jc w:val="both"/>
      </w:pPr>
      <w:r>
        <w:rPr/>
        <w:t>На</w:t>
      </w:r>
      <w:r>
        <w:rPr>
          <w:spacing w:val="-1"/>
        </w:rPr>
        <w:t> </w:t>
      </w:r>
      <w:r>
        <w:rPr/>
        <w:t>каждой</w:t>
      </w:r>
      <w:r>
        <w:rPr>
          <w:spacing w:val="-1"/>
        </w:rPr>
        <w:t> </w:t>
      </w:r>
      <w:r>
        <w:rPr/>
        <w:t>стадии возведения производится расчет соответствующей конструктивной схемы на действие собственного веса и монтажных нагрузок с учетом имеющихся, снятых или добавленных временных опор.</w:t>
      </w:r>
    </w:p>
    <w:p>
      <w:pPr>
        <w:spacing w:after="0" w:line="242" w:lineRule="auto"/>
        <w:jc w:val="both"/>
        <w:sectPr>
          <w:pgSz w:w="11910" w:h="16840"/>
          <w:pgMar w:header="0" w:footer="690" w:top="1040" w:bottom="880" w:left="900" w:right="880"/>
        </w:sectPr>
      </w:pPr>
    </w:p>
    <w:p>
      <w:pPr>
        <w:tabs>
          <w:tab w:pos="3343" w:val="left" w:leader="none"/>
        </w:tabs>
        <w:spacing w:line="240" w:lineRule="auto"/>
        <w:ind w:left="1516" w:right="0" w:firstLine="0"/>
        <w:rPr>
          <w:sz w:val="20"/>
        </w:rPr>
      </w:pPr>
      <w:r>
        <w:rPr>
          <w:sz w:val="20"/>
        </w:rPr>
        <w:pict>
          <v:group style="width:78.75pt;height:87.1pt;mso-position-horizontal-relative:char;mso-position-vertical-relative:line" id="docshapegroup283" coordorigin="0,0" coordsize="1575,1742">
            <v:shape style="position:absolute;left:124;top:553;width:1409;height:1161" id="docshape284" coordorigin="125,554" coordsize="1409,1161" path="m145,1715l125,1715,125,554,137,554,137,570,145,570,145,1715xm145,570l137,570,137,554,1525,554,1525,562,145,562,145,570xm1533,570l1525,570,1525,554,1533,554,1533,570xm1517,570l145,570,145,562,1517,562,1517,570xm1529,1715l1513,1715,1517,562,1525,562,1525,570,1533,570,1529,1715xe" filled="true" fillcolor="#1f1a16" stroked="false">
              <v:path arrowok="t"/>
              <v:fill type="solid"/>
            </v:shape>
            <v:shape style="position:absolute;left:780;top:631;width:90;height:1043" id="docshape285" coordorigin="780,632" coordsize="90,1043" path="m805,1674l849,1674,849,632,805,632,805,1674xm780,632l870,632m780,1674l870,1674e" filled="false" stroked="true" strokeweight=".40725pt" strokecolor="#1f1a16">
              <v:path arrowok="t"/>
              <v:stroke dashstyle="solid"/>
            </v:shape>
            <v:shape style="position:absolute;left:759;top:153;width:135;height:364" type="#_x0000_t75" id="docshape286" stroked="false">
              <v:imagedata r:id="rId158" o:title=""/>
            </v:shape>
            <v:shape style="position:absolute;left:908;top:0;width:135;height:123" type="#_x0000_t75" id="docshape287" stroked="false">
              <v:imagedata r:id="rId159" o:title=""/>
            </v:shape>
            <v:shape style="position:absolute;left:84;top:1714;width:1490;height:2" id="docshape288" coordorigin="84,1715" coordsize="1490,0" path="m84,1715l190,1715m1468,1715l1574,1715e" filled="false" stroked="true" strokeweight=".40725pt" strokecolor="#1f1a16">
              <v:path arrowok="t"/>
              <v:stroke dashstyle="solid"/>
            </v:shape>
            <v:shape style="position:absolute;left:84;top:1718;width:1486;height:21" id="docshape289" coordorigin="84,1719" coordsize="1486,21" path="m100,1719l84,1739m113,1719l100,1739m129,1719l113,1739m141,1719l129,1739m157,1719l141,1739m174,1719l157,1739m186,1719l174,1739m1484,1719l1468,1739m1497,1719l1480,1739m1513,1719l1497,1739m1525,1719l1513,1739m1541,1719l1525,1739m1554,1719l1541,1739m1570,1719l1554,1739e" filled="false" stroked="true" strokeweight=".20325pt" strokecolor="#1f1a16">
              <v:path arrowok="t"/>
              <v:stroke dashstyle="solid"/>
            </v:shape>
            <v:shape style="position:absolute;left:47;top:111;width:177;height:227" type="#_x0000_t202" id="docshape290"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а)</w:t>
                    </w:r>
                  </w:p>
                </w:txbxContent>
              </v:textbox>
              <w10:wrap type="none"/>
            </v:shape>
            <v:shape style="position:absolute;left:609;top:315;width:121;height:227" type="#_x0000_t202" id="docshape291"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0;top:972;width:121;height:227" type="#_x0000_t202" id="docshape292"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585;top:965;width:221;height:227" type="#_x0000_t202" id="docshape293"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10</w:t>
                    </w:r>
                  </w:p>
                </w:txbxContent>
              </v:textbox>
              <w10:wrap type="none"/>
            </v:shape>
            <v:shape style="position:absolute;left:1346;top:972;width:121;height:227" type="#_x0000_t202" id="docshape29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2</w:t>
                    </w:r>
                  </w:p>
                </w:txbxContent>
              </v:textbox>
              <w10:wrap type="none"/>
            </v:shape>
          </v:group>
        </w:pict>
      </w:r>
      <w:r>
        <w:rPr>
          <w:sz w:val="20"/>
        </w:rPr>
      </w:r>
      <w:r>
        <w:rPr>
          <w:sz w:val="20"/>
        </w:rPr>
        <w:tab/>
      </w:r>
      <w:r>
        <w:rPr>
          <w:sz w:val="20"/>
        </w:rPr>
        <w:pict>
          <v:group style="width:262.25pt;height:209.75pt;mso-position-horizontal-relative:char;mso-position-vertical-relative:line" id="docshapegroup295" coordorigin="0,0" coordsize="5245,4195">
            <v:shape style="position:absolute;left:134;top:3005;width:1401;height:1162" id="docshape296" coordorigin="134,3006" coordsize="1401,1162" path="m1535,3007l1526,3007,1526,3006,142,3006,134,3006,134,3024,134,4168,151,4168,151,3024,151,3023,1518,3023,1518,3024,1518,4168,1535,4168,1535,3024,1526,3024,1526,3023,1535,3023,1535,3007xe" filled="true" fillcolor="#1f1a16" stroked="false">
              <v:path arrowok="t"/>
              <v:fill type="solid"/>
            </v:shape>
            <v:shape style="position:absolute;left:785;top:3084;width:94;height:1043" id="docshape297" coordorigin="786,3085" coordsize="94,1043" path="m810,4127l855,4127,855,3085,810,3085,810,4127xm786,3085l879,3085m786,4127l879,4127e" filled="false" stroked="true" strokeweight=".40725pt" strokecolor="#1f1a16">
              <v:path arrowok="t"/>
              <v:stroke dashstyle="solid"/>
            </v:shape>
            <v:shape style="position:absolute;left:134;top:1779;width:1401;height:1162" id="docshape298" coordorigin="134,1779" coordsize="1401,1162" path="m1535,1780l1526,1780,1526,1779,142,1779,134,1779,134,1797,134,2941,151,2941,151,1797,151,1797,1518,1797,1518,1797,1518,2941,1535,2941,1535,1797,1526,1797,1526,1797,1535,1797,1535,1780xe" filled="true" fillcolor="#1f1a16" stroked="false">
              <v:path arrowok="t"/>
              <v:fill type="solid"/>
            </v:shape>
            <v:shape style="position:absolute;left:785;top:1858;width:94;height:1043" id="docshape299" coordorigin="786,1858" coordsize="94,1043" path="m810,2900l855,2900,855,1858,810,1858,810,2900xm786,1858l879,1858m786,2900l879,2900e" filled="false" stroked="true" strokeweight=".40725pt" strokecolor="#1f1a16">
              <v:path arrowok="t"/>
              <v:stroke dashstyle="solid"/>
            </v:shape>
            <v:shape style="position:absolute;left:765;top:1379;width:139;height:364" type="#_x0000_t75" id="docshape300" stroked="false">
              <v:imagedata r:id="rId160" o:title=""/>
            </v:shape>
            <v:shape style="position:absolute;left:913;top:1226;width:147;height:123" type="#_x0000_t75" id="docshape301" stroked="false">
              <v:imagedata r:id="rId161" o:title=""/>
            </v:shape>
            <v:shape style="position:absolute;left:89;top:2941;width:1490;height:1227" id="docshape302" coordorigin="90,2941" coordsize="1490,1227" path="m90,2941l195,2941m1474,2941l1579,2941m90,4168l195,4168m1474,4168l1579,4168e" filled="false" stroked="true" strokeweight=".40725pt" strokecolor="#1f1a16">
              <v:path arrowok="t"/>
              <v:stroke dashstyle="solid"/>
            </v:shape>
            <v:shape style="position:absolute;left:93;top:4167;width:98;height:25" id="docshape303" coordorigin="94,4168" coordsize="98,25" path="m106,4168l94,4192m122,4168l106,4192m134,4168l122,4192m151,4168l134,4192m163,4168l151,4192m179,4168l163,4192m191,4168l179,4192e" filled="false" stroked="true" strokeweight=".20325pt" strokecolor="#1f1a16">
              <v:path arrowok="t"/>
              <v:stroke dashstyle="solid"/>
            </v:shape>
            <v:shape style="position:absolute;left:1966;top:554;width:1405;height:1161" id="docshape304" coordorigin="1966,554" coordsize="1405,1161" path="m1982,1715l1966,1715,1966,554,1974,554,1974,570,1982,570,1982,1715xm1982,570l1974,570,1974,554,3362,554,3362,562,1982,562,1982,570xm3370,570l3362,570,3362,554,3370,554,3370,570xm3354,570l1982,570,1982,562,3354,562,3354,570xm3366,1715l3350,1715,3354,562,3362,562,3362,570,3370,570,3366,1715xe" filled="true" fillcolor="#1f1a16" stroked="false">
              <v:path arrowok="t"/>
              <v:fill type="solid"/>
            </v:shape>
            <v:shape style="position:absolute;left:2621;top:631;width:90;height:1043" id="docshape305" coordorigin="2621,632" coordsize="90,1043" path="m2642,1674l2691,1674,2691,632,2642,632,2642,1674xm2621,632l2711,632m2621,1674l2711,1674e" filled="false" stroked="true" strokeweight=".40725pt" strokecolor="#1f1a16">
              <v:path arrowok="t"/>
              <v:stroke dashstyle="solid"/>
            </v:shape>
            <v:shape style="position:absolute;left:2601;top:153;width:135;height:364" type="#_x0000_t75" id="docshape306" stroked="false">
              <v:imagedata r:id="rId162" o:title=""/>
            </v:shape>
            <v:shape style="position:absolute;left:2749;top:0;width:139;height:123" type="#_x0000_t75" id="docshape307" stroked="false">
              <v:imagedata r:id="rId163" o:title=""/>
            </v:shape>
            <v:shape style="position:absolute;left:1925;top:1715;width:1486;height:2" id="docshape308" coordorigin="1925,1715" coordsize="1486,0" path="m1925,1715l2027,1715m3305,1715l3411,1715e" filled="false" stroked="true" strokeweight=".40725pt" strokecolor="#1f1a16">
              <v:path arrowok="t"/>
              <v:stroke dashstyle="solid"/>
            </v:shape>
            <v:shape style="position:absolute;left:1966;top:1780;width:1405;height:2388" id="docshape309" coordorigin="1966,1780" coordsize="1405,2388" path="m3366,3007l3358,3007,3358,3006,1974,3006,1966,3006,1966,3024,1966,4168,1982,4168,1982,3024,1982,3023,3350,3023,3350,3024,3350,4168,3366,4168,3366,3024,3358,3024,3358,3023,3366,3023,3366,3007xm3370,1780l3362,1780,1974,1780,1966,1780,1966,2941,1982,2941,1982,1797,3354,1797,3350,2941,3366,2941,3370,1797,3370,1780xe" filled="true" fillcolor="#1f1a16" stroked="false">
              <v:path arrowok="t"/>
              <v:fill type="solid"/>
            </v:shape>
            <v:shape style="position:absolute;left:1925;top:1858;width:1486;height:1084" id="docshape310" coordorigin="1925,1858" coordsize="1486,1084" path="m2642,2900l2691,2900,2691,1858,2642,1858,2642,2900xm2621,1858l2711,1858m2621,2900l2711,2900m1925,2941l2027,2941m3305,2941l3411,2941e" filled="false" stroked="true" strokeweight=".40725pt" strokecolor="#1f1a16">
              <v:path arrowok="t"/>
              <v:stroke dashstyle="solid"/>
            </v:shape>
            <v:shape style="position:absolute;left:2601;top:3096;width:135;height:364" type="#_x0000_t75" id="docshape311" stroked="false">
              <v:imagedata r:id="rId164" o:title=""/>
            </v:shape>
            <v:shape style="position:absolute;left:2627;top:3556;width:192;height:123" type="#_x0000_t75" id="docshape312" stroked="false">
              <v:imagedata r:id="rId165" o:title=""/>
            </v:shape>
            <v:shape style="position:absolute;left:3797;top:554;width:1405;height:1239" id="docshape313" coordorigin="3798,554" coordsize="1405,1239" path="m3818,1793l3798,1793,3798,554,3810,554,3810,570,3818,570,3818,1793xm3818,570l3810,570,3810,554,5194,554,5194,562,3818,562,3818,570xm5202,570l5194,570,5194,554,5202,554,5202,570xm5186,570l3818,570,3818,562,5186,562,5186,570xm5198,1793l5182,1793,5186,562,5194,562,5194,570,5202,570,5198,1793xe" filled="true" fillcolor="#1f1a16" stroked="false">
              <v:path arrowok="t"/>
              <v:fill type="solid"/>
            </v:shape>
            <v:shape style="position:absolute;left:4432;top:153;width:135;height:364" type="#_x0000_t75" id="docshape314" stroked="false">
              <v:imagedata r:id="rId166" o:title=""/>
            </v:shape>
            <v:shape style="position:absolute;left:4581;top:0;width:143;height:123" type="#_x0000_t75" id="docshape315" stroked="false">
              <v:imagedata r:id="rId167" o:title=""/>
            </v:shape>
            <v:shape style="position:absolute;left:3797;top:1780;width:1405;height:2388" id="docshape316" coordorigin="3798,1780" coordsize="1405,2388" path="m5202,3007l5198,1797,5198,1780,5190,1780,5186,1780,5186,3007,3818,3007,3818,1797,5182,1797,5186,3007,5186,1780,3810,1780,3798,1780,3798,3007,3798,3015,3798,4168,3818,4168,3818,3023,5186,3023,5182,4168,5198,4168,5202,3023,5202,3015,5202,3013,5202,3007xe" filled="true" fillcolor="#1f1a16" stroked="false">
              <v:path arrowok="t"/>
              <v:fill type="solid"/>
            </v:shape>
            <v:shape style="position:absolute;left:1473;top:4171;width:102;height:21" id="docshape317" coordorigin="1474,4172" coordsize="102,21" path="m1490,4172l1474,4192m1502,4172l1490,4192m1518,4172l1502,4192m1531,4172l1518,4192m1547,4172l1531,4192m1563,4172l1547,4192m1575,4172l1563,4192e" filled="false" stroked="true" strokeweight=".20325pt" strokecolor="#1f1a16">
              <v:path arrowok="t"/>
              <v:stroke dashstyle="solid"/>
            </v:shape>
            <v:shape style="position:absolute;left:1925;top:4167;width:1486;height:2" id="docshape318" coordorigin="1925,4168" coordsize="1486,0" path="m1925,4168l2027,4168m3305,4168l3411,4168e" filled="false" stroked="true" strokeweight=".40725pt" strokecolor="#1f1a16">
              <v:path arrowok="t"/>
              <v:stroke dashstyle="solid"/>
            </v:shape>
            <v:shape style="position:absolute;left:1925;top:4167;width:1482;height:25" id="docshape319" coordorigin="1925,4168" coordsize="1482,25" path="m1938,4168l1925,4188m1954,4168l1938,4188m1970,4168l1954,4188m1982,4168l1970,4188m1999,4168l1982,4188m2011,4168l1999,4188m2027,4168l2011,4188m3322,4172l3309,4192m3338,4172l3322,4192m3350,4172l3338,4192m3366,4172l3350,4192m3379,4172l3366,4192m3395,4172l3379,4192m3407,4172l3395,4192e" filled="false" stroked="true" strokeweight=".20325pt" strokecolor="#1f1a16">
              <v:path arrowok="t"/>
              <v:stroke dashstyle="solid"/>
            </v:shape>
            <v:shape style="position:absolute;left:3757;top:4167;width:1486;height:2" id="docshape320" coordorigin="3757,4168" coordsize="1486,0" path="m3757,4168l3863,4168m5141,4168l5243,4168e" filled="false" stroked="true" strokeweight=".40725pt" strokecolor="#1f1a16">
              <v:path arrowok="t"/>
              <v:stroke dashstyle="solid"/>
            </v:shape>
            <v:shape style="position:absolute;left:3757;top:4171;width:1486;height:21" id="docshape321" coordorigin="3757,4172" coordsize="1486,21" path="m3773,4172l3757,4192m3786,4172l3773,4192m3802,4172l3786,4192m3814,4172l3802,4192m3830,4172l3814,4192m3847,4172l3830,4192m3859,4172l3847,4192m5153,4172l5141,4188m5170,4172l5153,4188m5186,4172l5170,4188m5198,4172l5186,4188m5214,4172l5198,4188m5227,4172l5214,4188m5243,4172l5227,4188e" filled="false" stroked="true" strokeweight=".20325pt" strokecolor="#1f1a16">
              <v:path arrowok="t"/>
              <v:stroke dashstyle="solid"/>
            </v:shape>
            <v:shape style="position:absolute;left:590;top:2192;width:209;height:227" type="#_x0000_t202" id="docshape322"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11</w:t>
                    </w:r>
                  </w:p>
                </w:txbxContent>
              </v:textbox>
              <w10:wrap type="none"/>
            </v:shape>
            <v:shape style="position:absolute;left:1351;top:2199;width:121;height:227" type="#_x0000_t202" id="docshape323"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5</w:t>
                    </w:r>
                  </w:p>
                </w:txbxContent>
              </v:textbox>
              <w10:wrap type="none"/>
            </v:shape>
            <v:shape style="position:absolute;left:614;top:2768;width:121;height:227" type="#_x0000_t202" id="docshape32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1881;top:130;width:184;height:227" type="#_x0000_t202" id="docshape325"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в)</w:t>
                    </w:r>
                  </w:p>
                </w:txbxContent>
              </v:textbox>
              <w10:wrap type="none"/>
            </v:shape>
            <v:shape style="position:absolute;left:2450;top:315;width:121;height:227" type="#_x0000_t202" id="docshape326"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9</w:t>
                    </w:r>
                  </w:p>
                </w:txbxContent>
              </v:textbox>
              <w10:wrap type="none"/>
            </v:shape>
            <v:shape style="position:absolute;left:3712;top:130;width:171;height:227" type="#_x0000_t202" id="docshape327"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г)</w:t>
                    </w:r>
                  </w:p>
                </w:txbxContent>
              </v:textbox>
              <w10:wrap type="none"/>
            </v:shape>
            <v:shape style="position:absolute;left:4281;top:315;width:121;height:227" type="#_x0000_t202" id="docshape328"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9</w:t>
                    </w:r>
                  </w:p>
                </w:txbxContent>
              </v:textbox>
              <w10:wrap type="none"/>
            </v:shape>
            <v:shape style="position:absolute;left:1836;top:973;width:121;height:227" type="#_x0000_t202" id="docshape329"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7</w:t>
                    </w:r>
                  </w:p>
                </w:txbxContent>
              </v:textbox>
              <w10:wrap type="none"/>
            </v:shape>
            <v:shape style="position:absolute;left:2421;top:963;width:225;height:227" type="#_x0000_t202" id="docshape330"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12</w:t>
                    </w:r>
                  </w:p>
                </w:txbxContent>
              </v:textbox>
              <w10:wrap type="none"/>
            </v:shape>
            <v:shape style="position:absolute;left:3187;top:973;width:601;height:227" type="#_x0000_t202" id="docshape331" filled="false" stroked="false">
              <v:textbox inset="0,0,0,0">
                <w:txbxContent>
                  <w:p>
                    <w:pPr>
                      <w:tabs>
                        <w:tab w:pos="479" w:val="left" w:leader="none"/>
                      </w:tabs>
                      <w:spacing w:line="225" w:lineRule="exact" w:before="0"/>
                      <w:ind w:left="0" w:right="0" w:firstLine="0"/>
                      <w:jc w:val="left"/>
                      <w:rPr>
                        <w:rFonts w:ascii="Times New Roman"/>
                        <w:b/>
                        <w:sz w:val="20"/>
                      </w:rPr>
                    </w:pPr>
                    <w:r>
                      <w:rPr>
                        <w:rFonts w:ascii="Times New Roman"/>
                        <w:b/>
                        <w:color w:val="1F1A16"/>
                        <w:spacing w:val="-10"/>
                        <w:sz w:val="20"/>
                      </w:rPr>
                      <w:t>8</w:t>
                    </w:r>
                    <w:r>
                      <w:rPr>
                        <w:rFonts w:ascii="Times New Roman"/>
                        <w:b/>
                        <w:color w:val="1F1A16"/>
                        <w:sz w:val="20"/>
                      </w:rPr>
                      <w:tab/>
                    </w:r>
                    <w:r>
                      <w:rPr>
                        <w:rFonts w:ascii="Times New Roman"/>
                        <w:b/>
                        <w:color w:val="1F1A16"/>
                        <w:spacing w:val="-10"/>
                        <w:sz w:val="20"/>
                      </w:rPr>
                      <w:t>7</w:t>
                    </w:r>
                  </w:p>
                </w:txbxContent>
              </v:textbox>
              <w10:wrap type="none"/>
            </v:shape>
            <v:shape style="position:absolute;left:5018;top:973;width:121;height:227" type="#_x0000_t202" id="docshape332"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8</w:t>
                    </w:r>
                  </w:p>
                </w:txbxContent>
              </v:textbox>
              <w10:wrap type="none"/>
            </v:shape>
            <v:shape style="position:absolute;left:0;top:1378;width:190;height:227" type="#_x0000_t202" id="docshape333"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б)</w:t>
                    </w:r>
                  </w:p>
                </w:txbxContent>
              </v:textbox>
              <w10:wrap type="none"/>
            </v:shape>
            <v:shape style="position:absolute;left:614;top:1541;width:121;height:227" type="#_x0000_t202" id="docshape33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6</w:t>
                    </w:r>
                  </w:p>
                </w:txbxContent>
              </v:textbox>
              <w10:wrap type="none"/>
            </v:shape>
            <v:shape style="position:absolute;left:2450;top:1541;width:121;height:227" type="#_x0000_t202" id="docshape335"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6</w:t>
                    </w:r>
                  </w:p>
                </w:txbxContent>
              </v:textbox>
              <w10:wrap type="none"/>
            </v:shape>
            <v:shape style="position:absolute;left:4281;top:1541;width:121;height:227" type="#_x0000_t202" id="docshape336"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6</w:t>
                    </w:r>
                  </w:p>
                </w:txbxContent>
              </v:textbox>
              <w10:wrap type="none"/>
            </v:shape>
            <v:shape style="position:absolute;left:4;top:2199;width:121;height:227" type="#_x0000_t202" id="docshape337"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4</w:t>
                    </w:r>
                  </w:p>
                </w:txbxContent>
              </v:textbox>
              <w10:wrap type="none"/>
            </v:shape>
            <v:shape style="position:absolute;left:1836;top:2199;width:121;height:227" type="#_x0000_t202" id="docshape338"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4</w:t>
                    </w:r>
                  </w:p>
                </w:txbxContent>
              </v:textbox>
              <w10:wrap type="none"/>
            </v:shape>
            <v:shape style="position:absolute;left:2421;top:2192;width:213;height:227" type="#_x0000_t202" id="docshape339"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11</w:t>
                    </w:r>
                  </w:p>
                </w:txbxContent>
              </v:textbox>
              <w10:wrap type="none"/>
            </v:shape>
            <v:shape style="position:absolute;left:3187;top:2199;width:601;height:227" type="#_x0000_t202" id="docshape340" filled="false" stroked="false">
              <v:textbox inset="0,0,0,0">
                <w:txbxContent>
                  <w:p>
                    <w:pPr>
                      <w:tabs>
                        <w:tab w:pos="479" w:val="left" w:leader="none"/>
                      </w:tabs>
                      <w:spacing w:line="225" w:lineRule="exact" w:before="0"/>
                      <w:ind w:left="0" w:right="0" w:firstLine="0"/>
                      <w:jc w:val="left"/>
                      <w:rPr>
                        <w:rFonts w:ascii="Times New Roman"/>
                        <w:b/>
                        <w:sz w:val="20"/>
                      </w:rPr>
                    </w:pPr>
                    <w:r>
                      <w:rPr>
                        <w:rFonts w:ascii="Times New Roman"/>
                        <w:b/>
                        <w:color w:val="1F1A16"/>
                        <w:spacing w:val="-10"/>
                        <w:sz w:val="20"/>
                      </w:rPr>
                      <w:t>5</w:t>
                    </w:r>
                    <w:r>
                      <w:rPr>
                        <w:rFonts w:ascii="Times New Roman"/>
                        <w:b/>
                        <w:color w:val="1F1A16"/>
                        <w:sz w:val="20"/>
                      </w:rPr>
                      <w:tab/>
                    </w:r>
                    <w:r>
                      <w:rPr>
                        <w:rFonts w:ascii="Times New Roman"/>
                        <w:b/>
                        <w:color w:val="1F1A16"/>
                        <w:spacing w:val="-10"/>
                        <w:sz w:val="20"/>
                      </w:rPr>
                      <w:t>4</w:t>
                    </w:r>
                  </w:p>
                </w:txbxContent>
              </v:textbox>
              <w10:wrap type="none"/>
            </v:shape>
            <v:shape style="position:absolute;left:5018;top:2199;width:121;height:227" type="#_x0000_t202" id="docshape341"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5</w:t>
                    </w:r>
                  </w:p>
                </w:txbxContent>
              </v:textbox>
              <w10:wrap type="none"/>
            </v:shape>
            <v:shape style="position:absolute;left:2450;top:2768;width:121;height:227" type="#_x0000_t202" id="docshape342"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4281;top:2768;width:121;height:227" type="#_x0000_t202" id="docshape343"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4;top:3425;width:121;height:227" type="#_x0000_t202" id="docshape34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1836;top:3425;width:121;height:227" type="#_x0000_t202" id="docshape345"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3667;top:3425;width:121;height:227" type="#_x0000_t202" id="docshape346"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5018;top:3425;width:121;height:227" type="#_x0000_t202" id="docshape347"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2</w:t>
                    </w:r>
                  </w:p>
                </w:txbxContent>
              </v:textbox>
              <w10:wrap type="none"/>
            </v:shape>
            <v:shape style="position:absolute;left:1982;top:3023;width:1376;height:1145" type="#_x0000_t202" id="docshape348" filled="false" stroked="false">
              <v:textbox inset="0,0,0,0">
                <w:txbxContent>
                  <w:p>
                    <w:pPr>
                      <w:spacing w:line="240" w:lineRule="auto" w:before="0"/>
                      <w:rPr>
                        <w:sz w:val="22"/>
                      </w:rPr>
                    </w:pPr>
                  </w:p>
                  <w:p>
                    <w:pPr>
                      <w:spacing w:before="149"/>
                      <w:ind w:left="0" w:right="68" w:firstLine="0"/>
                      <w:jc w:val="right"/>
                      <w:rPr>
                        <w:rFonts w:ascii="Times New Roman"/>
                        <w:b/>
                        <w:sz w:val="20"/>
                      </w:rPr>
                    </w:pPr>
                    <w:r>
                      <w:rPr>
                        <w:rFonts w:ascii="Times New Roman"/>
                        <w:b/>
                        <w:color w:val="1F1A16"/>
                        <w:w w:val="100"/>
                        <w:sz w:val="20"/>
                      </w:rPr>
                      <w:t>2</w:t>
                    </w:r>
                  </w:p>
                </w:txbxContent>
              </v:textbox>
              <w10:wrap type="none"/>
            </v:shape>
            <v:shape style="position:absolute;left:150;top:3023;width:1376;height:1145" type="#_x0000_t202" id="docshape349" filled="false" stroked="false">
              <v:textbox inset="0,0,0,0">
                <w:txbxContent>
                  <w:p>
                    <w:pPr>
                      <w:spacing w:line="240" w:lineRule="auto" w:before="0"/>
                      <w:rPr>
                        <w:sz w:val="22"/>
                      </w:rPr>
                    </w:pPr>
                  </w:p>
                  <w:p>
                    <w:pPr>
                      <w:tabs>
                        <w:tab w:pos="1200" w:val="left" w:leader="none"/>
                      </w:tabs>
                      <w:spacing w:before="139"/>
                      <w:ind w:left="439" w:right="0" w:firstLine="0"/>
                      <w:jc w:val="left"/>
                      <w:rPr>
                        <w:rFonts w:ascii="Times New Roman"/>
                        <w:b/>
                        <w:sz w:val="20"/>
                      </w:rPr>
                    </w:pPr>
                    <w:r>
                      <w:rPr>
                        <w:rFonts w:ascii="Times New Roman"/>
                        <w:b/>
                        <w:color w:val="1F1A16"/>
                        <w:spacing w:val="-5"/>
                        <w:position w:val="1"/>
                        <w:sz w:val="20"/>
                      </w:rPr>
                      <w:t>10</w:t>
                    </w:r>
                    <w:r>
                      <w:rPr>
                        <w:rFonts w:ascii="Times New Roman"/>
                        <w:b/>
                        <w:color w:val="1F1A16"/>
                        <w:position w:val="1"/>
                        <w:sz w:val="20"/>
                      </w:rPr>
                      <w:tab/>
                    </w:r>
                    <w:r>
                      <w:rPr>
                        <w:rFonts w:ascii="Times New Roman"/>
                        <w:b/>
                        <w:color w:val="1F1A16"/>
                        <w:spacing w:val="-10"/>
                        <w:sz w:val="20"/>
                      </w:rPr>
                      <w:t>2</w:t>
                    </w:r>
                  </w:p>
                </w:txbxContent>
              </v:textbox>
              <w10:wrap type="none"/>
            </v:shape>
          </v:group>
        </w:pict>
      </w:r>
      <w:r>
        <w:rPr>
          <w:sz w:val="20"/>
        </w:rPr>
      </w:r>
    </w:p>
    <w:p>
      <w:pPr>
        <w:pStyle w:val="BodyText"/>
        <w:spacing w:before="2"/>
        <w:ind w:left="0"/>
        <w:rPr>
          <w:sz w:val="10"/>
        </w:rPr>
      </w:pPr>
    </w:p>
    <w:p>
      <w:pPr>
        <w:pStyle w:val="BodyText"/>
        <w:spacing w:before="96"/>
        <w:ind w:left="786" w:right="808"/>
        <w:jc w:val="center"/>
      </w:pPr>
      <w:r>
        <w:rPr/>
        <w:t>Рис.</w:t>
      </w:r>
      <w:r>
        <w:rPr>
          <w:spacing w:val="-6"/>
        </w:rPr>
        <w:t> </w:t>
      </w:r>
      <w:r>
        <w:rPr>
          <w:spacing w:val="-4"/>
        </w:rPr>
        <w:t>12.1</w:t>
      </w:r>
    </w:p>
    <w:p>
      <w:pPr>
        <w:pStyle w:val="BodyText"/>
        <w:spacing w:before="5"/>
        <w:ind w:left="0"/>
      </w:pPr>
    </w:p>
    <w:p>
      <w:pPr>
        <w:pStyle w:val="BodyText"/>
        <w:spacing w:line="242" w:lineRule="auto"/>
        <w:ind w:right="251" w:firstLine="566"/>
        <w:jc w:val="both"/>
      </w:pPr>
      <w:r>
        <w:rPr>
          <w:rFonts w:ascii="Arial" w:hAnsi="Arial"/>
          <w:b/>
        </w:rPr>
        <w:t>1–я стадия монтажа – рис. 12.1–а. </w:t>
      </w:r>
      <w:r>
        <w:rPr/>
        <w:t>Смонтированы элементы </w:t>
      </w:r>
      <w:r>
        <w:rPr>
          <w:rFonts w:ascii="Arial" w:hAnsi="Arial"/>
          <w:b/>
        </w:rPr>
        <w:t>1, 2, 3 </w:t>
      </w:r>
      <w:r>
        <w:rPr/>
        <w:t>первого этажа и стойка опалубки </w:t>
      </w:r>
      <w:r>
        <w:rPr>
          <w:w w:val="160"/>
        </w:rPr>
        <w:t>–</w:t>
      </w:r>
      <w:r>
        <w:rPr>
          <w:w w:val="160"/>
        </w:rPr>
        <w:t> </w:t>
      </w:r>
      <w:r>
        <w:rPr>
          <w:rFonts w:ascii="Arial" w:hAnsi="Arial"/>
          <w:b/>
        </w:rPr>
        <w:t>10</w:t>
      </w:r>
      <w:r>
        <w:rPr/>
        <w:t>. Обобщенная нагрузка </w:t>
      </w:r>
      <w:r>
        <w:rPr>
          <w:rFonts w:ascii="Arial" w:hAnsi="Arial"/>
          <w:b/>
        </w:rPr>
        <w:t>Р1 </w:t>
      </w:r>
      <w:r>
        <w:rPr>
          <w:w w:val="160"/>
        </w:rPr>
        <w:t>–</w:t>
      </w:r>
      <w:r>
        <w:rPr>
          <w:w w:val="160"/>
        </w:rPr>
        <w:t> </w:t>
      </w:r>
      <w:r>
        <w:rPr/>
        <w:t>собственный вес смонтированных конструкций и монтажная нагрузка, соответствующая этой стадии возведения. В результате расчета на основании полученных усилий определяется арматура в сечениях элементов </w:t>
      </w:r>
      <w:r>
        <w:rPr>
          <w:rFonts w:ascii="Arial" w:hAnsi="Arial"/>
          <w:b/>
        </w:rPr>
        <w:t>1, 2, 3 </w:t>
      </w:r>
      <w:r>
        <w:rPr/>
        <w:t>с учетом пониженной прочности бетона, например </w:t>
      </w:r>
      <w:r>
        <w:rPr>
          <w:rFonts w:ascii="Arial" w:hAnsi="Arial"/>
          <w:b/>
        </w:rPr>
        <w:t>К1=0.3</w:t>
      </w:r>
      <w:r>
        <w:rPr/>
        <w:t>. Это означает, что на данной стадии бетон в результате замерзания набрал только 30% прочности от полного значения, соответствующего прочностному </w:t>
      </w:r>
      <w:r>
        <w:rPr>
          <w:spacing w:val="-2"/>
        </w:rPr>
        <w:t>классу.</w:t>
      </w:r>
    </w:p>
    <w:p>
      <w:pPr>
        <w:pStyle w:val="BodyText"/>
        <w:ind w:right="251" w:firstLine="566"/>
        <w:jc w:val="both"/>
      </w:pPr>
      <w:r>
        <w:rPr>
          <w:rFonts w:ascii="Arial" w:hAnsi="Arial"/>
          <w:b/>
        </w:rPr>
        <w:t>2–я</w:t>
      </w:r>
      <w:r>
        <w:rPr>
          <w:rFonts w:ascii="Arial" w:hAnsi="Arial"/>
          <w:b/>
          <w:spacing w:val="-2"/>
        </w:rPr>
        <w:t> </w:t>
      </w:r>
      <w:r>
        <w:rPr>
          <w:rFonts w:ascii="Arial" w:hAnsi="Arial"/>
          <w:b/>
        </w:rPr>
        <w:t>стадия монтажа –</w:t>
      </w:r>
      <w:r>
        <w:rPr>
          <w:rFonts w:ascii="Arial" w:hAnsi="Arial"/>
          <w:b/>
          <w:spacing w:val="-4"/>
        </w:rPr>
        <w:t> </w:t>
      </w:r>
      <w:r>
        <w:rPr>
          <w:rFonts w:ascii="Arial" w:hAnsi="Arial"/>
          <w:b/>
        </w:rPr>
        <w:t>рис.</w:t>
      </w:r>
      <w:r>
        <w:rPr>
          <w:rFonts w:ascii="Arial" w:hAnsi="Arial"/>
          <w:b/>
          <w:spacing w:val="-2"/>
        </w:rPr>
        <w:t> </w:t>
      </w:r>
      <w:r>
        <w:rPr>
          <w:rFonts w:ascii="Arial" w:hAnsi="Arial"/>
          <w:b/>
        </w:rPr>
        <w:t>12.1–б.</w:t>
      </w:r>
      <w:r>
        <w:rPr>
          <w:rFonts w:ascii="Arial" w:hAnsi="Arial"/>
          <w:b/>
          <w:spacing w:val="-1"/>
        </w:rPr>
        <w:t> </w:t>
      </w:r>
      <w:r>
        <w:rPr/>
        <w:t>Кроме элементов первого этажа дополнительно возведены элементы </w:t>
      </w:r>
      <w:r>
        <w:rPr>
          <w:rFonts w:ascii="Arial" w:hAnsi="Arial"/>
          <w:b/>
        </w:rPr>
        <w:t>4, 5, 6 </w:t>
      </w:r>
      <w:r>
        <w:rPr/>
        <w:t>второго этажа и установлена временная стойка </w:t>
      </w:r>
      <w:r>
        <w:rPr>
          <w:rFonts w:ascii="Arial" w:hAnsi="Arial"/>
          <w:b/>
        </w:rPr>
        <w:t>11</w:t>
      </w:r>
      <w:r>
        <w:rPr/>
        <w:t>. Нагрузка </w:t>
      </w:r>
      <w:r>
        <w:rPr>
          <w:rFonts w:ascii="Arial" w:hAnsi="Arial"/>
          <w:b/>
        </w:rPr>
        <w:t>Р2 </w:t>
      </w:r>
      <w:r>
        <w:rPr>
          <w:w w:val="160"/>
        </w:rPr>
        <w:t>–</w:t>
      </w:r>
      <w:r>
        <w:rPr>
          <w:spacing w:val="-16"/>
          <w:w w:val="160"/>
        </w:rPr>
        <w:t> </w:t>
      </w:r>
      <w:r>
        <w:rPr/>
        <w:t>собственный вес вновь возведенных конструкций и монтажная нагрузка на этом этаже. Усилия в элементах, соответствующие нагрузке </w:t>
      </w:r>
      <w:r>
        <w:rPr>
          <w:rFonts w:ascii="Arial" w:hAnsi="Arial"/>
          <w:b/>
        </w:rPr>
        <w:t>Р2</w:t>
      </w:r>
      <w:r>
        <w:rPr/>
        <w:t>, суммируются с зафиксированными усилиями в элементах, присутствовавших на стадии </w:t>
      </w:r>
      <w:r>
        <w:rPr>
          <w:rFonts w:ascii="Arial" w:hAnsi="Arial"/>
          <w:b/>
        </w:rPr>
        <w:t>1 </w:t>
      </w:r>
      <w:r>
        <w:rPr/>
        <w:t>от нагрузки </w:t>
      </w:r>
      <w:r>
        <w:rPr>
          <w:rFonts w:ascii="Arial" w:hAnsi="Arial"/>
          <w:b/>
        </w:rPr>
        <w:t>Р1</w:t>
      </w:r>
      <w:r>
        <w:rPr/>
        <w:t>. По полученным усилиям определяется арматура во всех элементах </w:t>
      </w:r>
      <w:r>
        <w:rPr>
          <w:rFonts w:ascii="Arial" w:hAnsi="Arial"/>
          <w:b/>
        </w:rPr>
        <w:t>1, 2, 3, 4, 5, 6 </w:t>
      </w:r>
      <w:r>
        <w:rPr/>
        <w:t>с учетом неполной прочности бетона на этом этаже, например </w:t>
      </w:r>
      <w:r>
        <w:rPr>
          <w:rFonts w:ascii="Arial" w:hAnsi="Arial"/>
          <w:b/>
        </w:rPr>
        <w:t>К2=0.45</w:t>
      </w:r>
      <w:r>
        <w:rPr/>
        <w:t>.</w:t>
      </w:r>
    </w:p>
    <w:p>
      <w:pPr>
        <w:spacing w:before="0"/>
        <w:ind w:left="799" w:right="0" w:firstLine="0"/>
        <w:jc w:val="left"/>
        <w:rPr>
          <w:sz w:val="20"/>
        </w:rPr>
      </w:pPr>
      <w:r>
        <w:rPr>
          <w:rFonts w:ascii="Arial" w:hAnsi="Arial"/>
          <w:b/>
          <w:sz w:val="20"/>
        </w:rPr>
        <w:t>3–я</w:t>
      </w:r>
      <w:r>
        <w:rPr>
          <w:rFonts w:ascii="Arial" w:hAnsi="Arial"/>
          <w:b/>
          <w:spacing w:val="39"/>
          <w:sz w:val="20"/>
        </w:rPr>
        <w:t> </w:t>
      </w:r>
      <w:r>
        <w:rPr>
          <w:rFonts w:ascii="Arial" w:hAnsi="Arial"/>
          <w:b/>
          <w:sz w:val="20"/>
        </w:rPr>
        <w:t>стадия</w:t>
      </w:r>
      <w:r>
        <w:rPr>
          <w:rFonts w:ascii="Arial" w:hAnsi="Arial"/>
          <w:b/>
          <w:spacing w:val="41"/>
          <w:sz w:val="20"/>
        </w:rPr>
        <w:t> </w:t>
      </w:r>
      <w:r>
        <w:rPr>
          <w:rFonts w:ascii="Arial" w:hAnsi="Arial"/>
          <w:b/>
          <w:sz w:val="20"/>
        </w:rPr>
        <w:t>монтажа</w:t>
      </w:r>
      <w:r>
        <w:rPr>
          <w:rFonts w:ascii="Arial" w:hAnsi="Arial"/>
          <w:b/>
          <w:spacing w:val="39"/>
          <w:sz w:val="20"/>
        </w:rPr>
        <w:t> </w:t>
      </w:r>
      <w:r>
        <w:rPr>
          <w:rFonts w:ascii="Arial" w:hAnsi="Arial"/>
          <w:b/>
          <w:sz w:val="20"/>
        </w:rPr>
        <w:t>–</w:t>
      </w:r>
      <w:r>
        <w:rPr>
          <w:rFonts w:ascii="Arial" w:hAnsi="Arial"/>
          <w:b/>
          <w:spacing w:val="42"/>
          <w:sz w:val="20"/>
        </w:rPr>
        <w:t> </w:t>
      </w:r>
      <w:r>
        <w:rPr>
          <w:rFonts w:ascii="Arial" w:hAnsi="Arial"/>
          <w:b/>
          <w:sz w:val="20"/>
        </w:rPr>
        <w:t>рис.</w:t>
      </w:r>
      <w:r>
        <w:rPr>
          <w:rFonts w:ascii="Arial" w:hAnsi="Arial"/>
          <w:b/>
          <w:spacing w:val="40"/>
          <w:sz w:val="20"/>
        </w:rPr>
        <w:t> </w:t>
      </w:r>
      <w:r>
        <w:rPr>
          <w:rFonts w:ascii="Arial" w:hAnsi="Arial"/>
          <w:b/>
          <w:sz w:val="20"/>
        </w:rPr>
        <w:t>12.1–в.</w:t>
      </w:r>
      <w:r>
        <w:rPr>
          <w:rFonts w:ascii="Arial" w:hAnsi="Arial"/>
          <w:b/>
          <w:spacing w:val="40"/>
          <w:sz w:val="20"/>
        </w:rPr>
        <w:t> </w:t>
      </w:r>
      <w:r>
        <w:rPr>
          <w:sz w:val="20"/>
        </w:rPr>
        <w:t>Кроме</w:t>
      </w:r>
      <w:r>
        <w:rPr>
          <w:spacing w:val="43"/>
          <w:sz w:val="20"/>
        </w:rPr>
        <w:t> </w:t>
      </w:r>
      <w:r>
        <w:rPr>
          <w:sz w:val="20"/>
        </w:rPr>
        <w:t>элементов</w:t>
      </w:r>
      <w:r>
        <w:rPr>
          <w:spacing w:val="43"/>
          <w:sz w:val="20"/>
        </w:rPr>
        <w:t> </w:t>
      </w:r>
      <w:r>
        <w:rPr>
          <w:rFonts w:ascii="Arial" w:hAnsi="Arial"/>
          <w:b/>
          <w:sz w:val="20"/>
        </w:rPr>
        <w:t>1,</w:t>
      </w:r>
      <w:r>
        <w:rPr>
          <w:rFonts w:ascii="Arial" w:hAnsi="Arial"/>
          <w:b/>
          <w:spacing w:val="41"/>
          <w:sz w:val="20"/>
        </w:rPr>
        <w:t> </w:t>
      </w:r>
      <w:r>
        <w:rPr>
          <w:rFonts w:ascii="Arial" w:hAnsi="Arial"/>
          <w:b/>
          <w:sz w:val="20"/>
        </w:rPr>
        <w:t>2,</w:t>
      </w:r>
      <w:r>
        <w:rPr>
          <w:rFonts w:ascii="Arial" w:hAnsi="Arial"/>
          <w:b/>
          <w:spacing w:val="40"/>
          <w:sz w:val="20"/>
        </w:rPr>
        <w:t> </w:t>
      </w:r>
      <w:r>
        <w:rPr>
          <w:rFonts w:ascii="Arial" w:hAnsi="Arial"/>
          <w:b/>
          <w:sz w:val="20"/>
        </w:rPr>
        <w:t>3,</w:t>
      </w:r>
      <w:r>
        <w:rPr>
          <w:rFonts w:ascii="Arial" w:hAnsi="Arial"/>
          <w:b/>
          <w:spacing w:val="40"/>
          <w:sz w:val="20"/>
        </w:rPr>
        <w:t> </w:t>
      </w:r>
      <w:r>
        <w:rPr>
          <w:rFonts w:ascii="Arial" w:hAnsi="Arial"/>
          <w:b/>
          <w:sz w:val="20"/>
        </w:rPr>
        <w:t>4,</w:t>
      </w:r>
      <w:r>
        <w:rPr>
          <w:rFonts w:ascii="Arial" w:hAnsi="Arial"/>
          <w:b/>
          <w:spacing w:val="41"/>
          <w:sz w:val="20"/>
        </w:rPr>
        <w:t> </w:t>
      </w:r>
      <w:r>
        <w:rPr>
          <w:rFonts w:ascii="Arial" w:hAnsi="Arial"/>
          <w:b/>
          <w:sz w:val="20"/>
        </w:rPr>
        <w:t>5,</w:t>
      </w:r>
      <w:r>
        <w:rPr>
          <w:rFonts w:ascii="Arial" w:hAnsi="Arial"/>
          <w:b/>
          <w:spacing w:val="40"/>
          <w:sz w:val="20"/>
        </w:rPr>
        <w:t> </w:t>
      </w:r>
      <w:r>
        <w:rPr>
          <w:rFonts w:ascii="Arial" w:hAnsi="Arial"/>
          <w:b/>
          <w:sz w:val="20"/>
        </w:rPr>
        <w:t>6</w:t>
      </w:r>
      <w:r>
        <w:rPr>
          <w:rFonts w:ascii="Arial" w:hAnsi="Arial"/>
          <w:b/>
          <w:spacing w:val="41"/>
          <w:sz w:val="20"/>
        </w:rPr>
        <w:t> </w:t>
      </w:r>
      <w:r>
        <w:rPr>
          <w:sz w:val="20"/>
        </w:rPr>
        <w:t>первых</w:t>
      </w:r>
      <w:r>
        <w:rPr>
          <w:spacing w:val="41"/>
          <w:sz w:val="20"/>
        </w:rPr>
        <w:t> </w:t>
      </w:r>
      <w:r>
        <w:rPr>
          <w:sz w:val="20"/>
        </w:rPr>
        <w:t>двух</w:t>
      </w:r>
      <w:r>
        <w:rPr>
          <w:spacing w:val="45"/>
          <w:sz w:val="20"/>
        </w:rPr>
        <w:t> </w:t>
      </w:r>
      <w:r>
        <w:rPr>
          <w:spacing w:val="-2"/>
          <w:sz w:val="20"/>
        </w:rPr>
        <w:t>этажей,</w:t>
      </w:r>
    </w:p>
    <w:p>
      <w:pPr>
        <w:pStyle w:val="BodyText"/>
        <w:spacing w:line="242" w:lineRule="auto"/>
        <w:ind w:right="254"/>
        <w:jc w:val="both"/>
      </w:pPr>
      <w:r>
        <w:rPr/>
        <w:t>возведены элементы </w:t>
      </w:r>
      <w:r>
        <w:rPr>
          <w:rFonts w:ascii="Arial" w:hAnsi="Arial"/>
          <w:b/>
        </w:rPr>
        <w:t>7,</w:t>
      </w:r>
      <w:r>
        <w:rPr>
          <w:rFonts w:ascii="Arial" w:hAnsi="Arial"/>
          <w:b/>
          <w:spacing w:val="-3"/>
        </w:rPr>
        <w:t> </w:t>
      </w:r>
      <w:r>
        <w:rPr>
          <w:rFonts w:ascii="Arial" w:hAnsi="Arial"/>
          <w:b/>
        </w:rPr>
        <w:t>8,</w:t>
      </w:r>
      <w:r>
        <w:rPr>
          <w:rFonts w:ascii="Arial" w:hAnsi="Arial"/>
          <w:b/>
          <w:spacing w:val="-2"/>
        </w:rPr>
        <w:t> </w:t>
      </w:r>
      <w:r>
        <w:rPr>
          <w:rFonts w:ascii="Arial" w:hAnsi="Arial"/>
          <w:b/>
        </w:rPr>
        <w:t>9</w:t>
      </w:r>
      <w:r>
        <w:rPr>
          <w:rFonts w:ascii="Arial" w:hAnsi="Arial"/>
          <w:b/>
          <w:spacing w:val="-3"/>
        </w:rPr>
        <w:t> </w:t>
      </w:r>
      <w:r>
        <w:rPr/>
        <w:t>третьего этажа и установлена временная стойка </w:t>
      </w:r>
      <w:r>
        <w:rPr>
          <w:rFonts w:ascii="Arial" w:hAnsi="Arial"/>
          <w:b/>
        </w:rPr>
        <w:t>12</w:t>
      </w:r>
      <w:r>
        <w:rPr/>
        <w:t>, временная стойка </w:t>
      </w:r>
      <w:r>
        <w:rPr>
          <w:rFonts w:ascii="Arial" w:hAnsi="Arial"/>
          <w:b/>
        </w:rPr>
        <w:t>11 </w:t>
      </w:r>
      <w:r>
        <w:rPr/>
        <w:t>сохранена, а временная стойка </w:t>
      </w:r>
      <w:r>
        <w:rPr>
          <w:rFonts w:ascii="Arial" w:hAnsi="Arial"/>
          <w:b/>
        </w:rPr>
        <w:t>10 </w:t>
      </w:r>
      <w:r>
        <w:rPr/>
        <w:t>удалена. Нагрузка </w:t>
      </w:r>
      <w:r>
        <w:rPr>
          <w:rFonts w:ascii="Arial" w:hAnsi="Arial"/>
          <w:b/>
        </w:rPr>
        <w:t>Р3 </w:t>
      </w:r>
      <w:r>
        <w:rPr/>
        <w:t>– собственный вес вновь возведенных </w:t>
      </w:r>
      <w:r>
        <w:rPr>
          <w:w w:val="110"/>
        </w:rPr>
        <w:t>конструкций</w:t>
      </w:r>
      <w:r>
        <w:rPr>
          <w:spacing w:val="-5"/>
          <w:w w:val="110"/>
        </w:rPr>
        <w:t> </w:t>
      </w:r>
      <w:r>
        <w:rPr>
          <w:w w:val="110"/>
        </w:rPr>
        <w:t>и</w:t>
      </w:r>
      <w:r>
        <w:rPr>
          <w:spacing w:val="-5"/>
          <w:w w:val="110"/>
        </w:rPr>
        <w:t> </w:t>
      </w:r>
      <w:r>
        <w:rPr>
          <w:w w:val="110"/>
        </w:rPr>
        <w:t>монтажная</w:t>
      </w:r>
      <w:r>
        <w:rPr>
          <w:spacing w:val="-5"/>
          <w:w w:val="110"/>
        </w:rPr>
        <w:t> </w:t>
      </w:r>
      <w:r>
        <w:rPr>
          <w:w w:val="110"/>
        </w:rPr>
        <w:t>нагрузка</w:t>
      </w:r>
      <w:r>
        <w:rPr>
          <w:spacing w:val="-5"/>
          <w:w w:val="110"/>
        </w:rPr>
        <w:t> </w:t>
      </w:r>
      <w:r>
        <w:rPr>
          <w:w w:val="110"/>
        </w:rPr>
        <w:t>на</w:t>
      </w:r>
      <w:r>
        <w:rPr>
          <w:spacing w:val="-5"/>
          <w:w w:val="110"/>
        </w:rPr>
        <w:t> </w:t>
      </w:r>
      <w:r>
        <w:rPr>
          <w:w w:val="110"/>
        </w:rPr>
        <w:t>3–й</w:t>
      </w:r>
      <w:r>
        <w:rPr>
          <w:spacing w:val="-6"/>
          <w:w w:val="110"/>
        </w:rPr>
        <w:t> </w:t>
      </w:r>
      <w:r>
        <w:rPr>
          <w:w w:val="110"/>
        </w:rPr>
        <w:t>стадии.</w:t>
      </w:r>
      <w:r>
        <w:rPr>
          <w:spacing w:val="-4"/>
          <w:w w:val="110"/>
        </w:rPr>
        <w:t> </w:t>
      </w:r>
      <w:r>
        <w:rPr>
          <w:w w:val="110"/>
        </w:rPr>
        <w:t>Удаление</w:t>
      </w:r>
      <w:r>
        <w:rPr>
          <w:spacing w:val="-5"/>
          <w:w w:val="110"/>
        </w:rPr>
        <w:t> </w:t>
      </w:r>
      <w:r>
        <w:rPr>
          <w:w w:val="110"/>
        </w:rPr>
        <w:t>временной</w:t>
      </w:r>
      <w:r>
        <w:rPr>
          <w:spacing w:val="-4"/>
          <w:w w:val="110"/>
        </w:rPr>
        <w:t> </w:t>
      </w:r>
      <w:r>
        <w:rPr>
          <w:w w:val="110"/>
        </w:rPr>
        <w:t>стойки</w:t>
      </w:r>
      <w:r>
        <w:rPr>
          <w:spacing w:val="-5"/>
          <w:w w:val="110"/>
        </w:rPr>
        <w:t> </w:t>
      </w:r>
      <w:r>
        <w:rPr>
          <w:w w:val="110"/>
        </w:rPr>
        <w:t>моделируется </w:t>
      </w:r>
      <w:r>
        <w:rPr/>
        <w:t>приложением силы </w:t>
      </w:r>
      <w:r>
        <w:rPr>
          <w:rFonts w:ascii="Arial" w:hAnsi="Arial"/>
          <w:b/>
        </w:rPr>
        <w:t>Р10</w:t>
      </w:r>
      <w:r>
        <w:rPr/>
        <w:t>, равной усилию в ней.</w:t>
      </w:r>
    </w:p>
    <w:p>
      <w:pPr>
        <w:pStyle w:val="BodyText"/>
        <w:ind w:right="255" w:firstLine="566"/>
        <w:jc w:val="both"/>
      </w:pPr>
      <w:r>
        <w:rPr/>
        <w:t>Накопление усилий в элементах производится аналогично второй стадии, т.е. для ранее возведенных элементов </w:t>
      </w:r>
      <w:r>
        <w:rPr>
          <w:rFonts w:ascii="Arial" w:hAnsi="Arial"/>
          <w:b/>
        </w:rPr>
        <w:t>1–6 </w:t>
      </w:r>
      <w:r>
        <w:rPr/>
        <w:t>происходит суммирование зафиксированных усилий со вновь полученными усилиями.</w:t>
      </w:r>
    </w:p>
    <w:p>
      <w:pPr>
        <w:pStyle w:val="BodyText"/>
        <w:ind w:right="255" w:firstLine="566"/>
        <w:jc w:val="both"/>
      </w:pPr>
      <w:r>
        <w:rPr/>
        <w:t>По найденным усилиям определяется арматура во всех элементах </w:t>
      </w:r>
      <w:r>
        <w:rPr>
          <w:rFonts w:ascii="Arial" w:hAnsi="Arial"/>
          <w:b/>
        </w:rPr>
        <w:t>1–9 </w:t>
      </w:r>
      <w:r>
        <w:rPr/>
        <w:t>с учетом пониженной прочности бетона на этом этапе, например, </w:t>
      </w:r>
      <w:r>
        <w:rPr>
          <w:rFonts w:ascii="Arial" w:hAnsi="Arial"/>
          <w:b/>
        </w:rPr>
        <w:t>К3=0.7</w:t>
      </w:r>
      <w:r>
        <w:rPr/>
        <w:t>.</w:t>
      </w:r>
    </w:p>
    <w:p>
      <w:pPr>
        <w:pStyle w:val="BodyText"/>
        <w:spacing w:line="242" w:lineRule="auto" w:before="1"/>
        <w:ind w:right="253" w:firstLine="566"/>
        <w:jc w:val="both"/>
      </w:pPr>
      <w:r>
        <w:rPr>
          <w:rFonts w:ascii="Arial" w:hAnsi="Arial"/>
          <w:b/>
        </w:rPr>
        <w:t>4–я (эксплуатационная) стадия – рис. 12.1–г. </w:t>
      </w:r>
      <w:r>
        <w:rPr/>
        <w:t>На этой стадии расчетная схема соответствует завершенному сооружению. Удаление всех временных стоек выполняется аналогично удалению стойки </w:t>
      </w:r>
      <w:r>
        <w:rPr>
          <w:rFonts w:ascii="Arial" w:hAnsi="Arial"/>
          <w:b/>
        </w:rPr>
        <w:t>10 </w:t>
      </w:r>
      <w:r>
        <w:rPr/>
        <w:t>на </w:t>
      </w:r>
      <w:r>
        <w:rPr>
          <w:rFonts w:ascii="Arial" w:hAnsi="Arial"/>
          <w:b/>
        </w:rPr>
        <w:t>3</w:t>
      </w:r>
      <w:r>
        <w:rPr/>
        <w:t>–й стадии. Обобщенная нагрузка </w:t>
      </w:r>
      <w:r>
        <w:rPr>
          <w:rFonts w:ascii="Arial" w:hAnsi="Arial"/>
          <w:b/>
        </w:rPr>
        <w:t>Р4 </w:t>
      </w:r>
      <w:r>
        <w:rPr/>
        <w:t>включает все полезные нагрузки и</w:t>
      </w:r>
      <w:r>
        <w:rPr>
          <w:spacing w:val="40"/>
        </w:rPr>
        <w:t> </w:t>
      </w:r>
      <w:r>
        <w:rPr/>
        <w:t>дополнительные постоянные</w:t>
      </w:r>
      <w:r>
        <w:rPr>
          <w:spacing w:val="-1"/>
        </w:rPr>
        <w:t> </w:t>
      </w:r>
      <w:r>
        <w:rPr/>
        <w:t>нагрузки, за</w:t>
      </w:r>
      <w:r>
        <w:rPr>
          <w:spacing w:val="-1"/>
        </w:rPr>
        <w:t> </w:t>
      </w:r>
      <w:r>
        <w:rPr/>
        <w:t>исключением нагрузок</w:t>
      </w:r>
      <w:r>
        <w:rPr>
          <w:spacing w:val="-1"/>
        </w:rPr>
        <w:t> </w:t>
      </w:r>
      <w:r>
        <w:rPr/>
        <w:t>от собственного</w:t>
      </w:r>
      <w:r>
        <w:rPr>
          <w:spacing w:val="-1"/>
        </w:rPr>
        <w:t> </w:t>
      </w:r>
      <w:r>
        <w:rPr/>
        <w:t>веса, включенных в нагрузки </w:t>
      </w:r>
      <w:r>
        <w:rPr>
          <w:rFonts w:ascii="Arial" w:hAnsi="Arial"/>
          <w:b/>
        </w:rPr>
        <w:t>Р1, Р2, Р3, </w:t>
      </w:r>
      <w:r>
        <w:rPr/>
        <w:t>усилия от которых зафиксированы на предыдущих стадиях.</w:t>
      </w:r>
    </w:p>
    <w:p>
      <w:pPr>
        <w:pStyle w:val="BodyText"/>
        <w:spacing w:line="242" w:lineRule="auto"/>
        <w:ind w:right="253" w:firstLine="566"/>
        <w:jc w:val="both"/>
      </w:pPr>
      <w:r>
        <w:rPr/>
        <w:t>Прочность бетона на этой стадии может приниматься в соответствии с классом бетона или</w:t>
      </w:r>
      <w:r>
        <w:rPr>
          <w:spacing w:val="40"/>
        </w:rPr>
        <w:t> </w:t>
      </w:r>
      <w:r>
        <w:rPr/>
        <w:t>быть несколько заниженной, т.к. замораживание бетонной смеси в процессе монтажа может снизить окончательную прочность бетона.</w:t>
      </w:r>
    </w:p>
    <w:p>
      <w:pPr>
        <w:pStyle w:val="BodyText"/>
        <w:ind w:left="0"/>
        <w:rPr>
          <w:sz w:val="22"/>
        </w:rPr>
      </w:pPr>
    </w:p>
    <w:p>
      <w:pPr>
        <w:pStyle w:val="BodyText"/>
        <w:ind w:left="0"/>
        <w:rPr>
          <w:sz w:val="22"/>
        </w:rPr>
      </w:pPr>
    </w:p>
    <w:p>
      <w:pPr>
        <w:pStyle w:val="BodyText"/>
        <w:spacing w:before="6"/>
        <w:ind w:left="0"/>
        <w:rPr>
          <w:sz w:val="27"/>
        </w:rPr>
      </w:pPr>
    </w:p>
    <w:p>
      <w:pPr>
        <w:pStyle w:val="Heading2"/>
        <w:numPr>
          <w:ilvl w:val="0"/>
          <w:numId w:val="3"/>
        </w:numPr>
        <w:tabs>
          <w:tab w:pos="799" w:val="left" w:leader="none"/>
          <w:tab w:pos="800" w:val="left" w:leader="none"/>
        </w:tabs>
        <w:spacing w:line="240" w:lineRule="auto" w:before="0" w:after="0"/>
        <w:ind w:left="799" w:right="0" w:hanging="568"/>
        <w:jc w:val="left"/>
      </w:pPr>
      <w:bookmarkStart w:name="_TOC_250039" w:id="99"/>
      <w:r>
        <w:rPr/>
        <w:t>Моделирование</w:t>
      </w:r>
      <w:r>
        <w:rPr>
          <w:spacing w:val="-4"/>
        </w:rPr>
        <w:t> </w:t>
      </w:r>
      <w:r>
        <w:rPr/>
        <w:t>грунтового</w:t>
      </w:r>
      <w:bookmarkEnd w:id="99"/>
      <w:r>
        <w:rPr>
          <w:spacing w:val="-2"/>
        </w:rPr>
        <w:t> основания</w:t>
      </w:r>
    </w:p>
    <w:p>
      <w:pPr>
        <w:pStyle w:val="BodyText"/>
        <w:spacing w:before="5"/>
        <w:ind w:left="0"/>
        <w:rPr>
          <w:rFonts w:ascii="Arial"/>
          <w:b/>
          <w:sz w:val="24"/>
        </w:rPr>
      </w:pPr>
    </w:p>
    <w:p>
      <w:pPr>
        <w:pStyle w:val="Heading6"/>
        <w:numPr>
          <w:ilvl w:val="1"/>
          <w:numId w:val="3"/>
        </w:numPr>
        <w:tabs>
          <w:tab w:pos="800" w:val="left" w:leader="none"/>
        </w:tabs>
        <w:spacing w:line="240" w:lineRule="auto" w:before="0" w:after="0"/>
        <w:ind w:left="799" w:right="0" w:hanging="568"/>
        <w:jc w:val="left"/>
      </w:pPr>
      <w:bookmarkStart w:name="_TOC_250038" w:id="100"/>
      <w:r>
        <w:rPr/>
        <w:t>Общие</w:t>
      </w:r>
      <w:r>
        <w:rPr>
          <w:spacing w:val="-5"/>
        </w:rPr>
        <w:t> </w:t>
      </w:r>
      <w:bookmarkEnd w:id="100"/>
      <w:r>
        <w:rPr>
          <w:spacing w:val="-2"/>
        </w:rPr>
        <w:t>положения</w:t>
      </w:r>
    </w:p>
    <w:p>
      <w:pPr>
        <w:pStyle w:val="BodyText"/>
        <w:spacing w:line="242" w:lineRule="auto" w:before="122"/>
        <w:ind w:right="254" w:firstLine="566"/>
        <w:jc w:val="both"/>
      </w:pPr>
      <w:r>
        <w:rPr/>
        <w:t>ПК </w:t>
      </w:r>
      <w:r>
        <w:rPr>
          <w:spacing w:val="-3"/>
          <w:w w:val="83"/>
        </w:rPr>
        <w:t>Л</w:t>
      </w:r>
      <w:r>
        <w:rPr>
          <w:spacing w:val="1"/>
          <w:w w:val="90"/>
        </w:rPr>
        <w:t>И</w:t>
      </w:r>
      <w:r>
        <w:rPr>
          <w:spacing w:val="-1"/>
          <w:w w:val="90"/>
        </w:rPr>
        <w:t>Р</w:t>
      </w:r>
      <w:r>
        <w:rPr>
          <w:spacing w:val="1"/>
          <w:w w:val="90"/>
        </w:rPr>
        <w:t>А</w:t>
      </w:r>
      <w:r>
        <w:rPr>
          <w:spacing w:val="-3"/>
          <w:w w:val="180"/>
        </w:rPr>
        <w:t>–</w:t>
      </w:r>
      <w:r>
        <w:rPr>
          <w:spacing w:val="-1"/>
          <w:w w:val="90"/>
        </w:rPr>
        <w:t>С</w:t>
      </w:r>
      <w:r>
        <w:rPr>
          <w:spacing w:val="-3"/>
          <w:w w:val="90"/>
        </w:rPr>
        <w:t>А</w:t>
      </w:r>
      <w:r>
        <w:rPr>
          <w:spacing w:val="3"/>
          <w:w w:val="90"/>
        </w:rPr>
        <w:t>П</w:t>
      </w:r>
      <w:r>
        <w:rPr>
          <w:spacing w:val="-1"/>
          <w:w w:val="90"/>
        </w:rPr>
        <w:t>Р</w:t>
      </w:r>
      <w:r>
        <w:rPr>
          <w:spacing w:val="-1"/>
          <w:w w:val="99"/>
        </w:rPr>
        <w:t> </w:t>
      </w:r>
      <w:r>
        <w:rPr/>
        <w:t>предоставляет возможность обеспечить учет совместной работы наземной части</w:t>
      </w:r>
      <w:r>
        <w:rPr>
          <w:spacing w:val="40"/>
        </w:rPr>
        <w:t> </w:t>
      </w:r>
      <w:r>
        <w:rPr/>
        <w:t>сооружения</w:t>
      </w:r>
      <w:r>
        <w:rPr>
          <w:spacing w:val="40"/>
        </w:rPr>
        <w:t> </w:t>
      </w:r>
      <w:r>
        <w:rPr/>
        <w:t>с</w:t>
      </w:r>
      <w:r>
        <w:rPr>
          <w:spacing w:val="40"/>
        </w:rPr>
        <w:t> </w:t>
      </w:r>
      <w:r>
        <w:rPr/>
        <w:t>грунтовым</w:t>
      </w:r>
      <w:r>
        <w:rPr>
          <w:spacing w:val="40"/>
        </w:rPr>
        <w:t> </w:t>
      </w:r>
      <w:r>
        <w:rPr/>
        <w:t>массивом,</w:t>
      </w:r>
      <w:r>
        <w:rPr>
          <w:spacing w:val="40"/>
        </w:rPr>
        <w:t> </w:t>
      </w:r>
      <w:r>
        <w:rPr/>
        <w:t>образовав</w:t>
      </w:r>
      <w:r>
        <w:rPr>
          <w:spacing w:val="40"/>
        </w:rPr>
        <w:t> </w:t>
      </w:r>
      <w:r>
        <w:rPr/>
        <w:t>совместную</w:t>
      </w:r>
      <w:r>
        <w:rPr>
          <w:spacing w:val="40"/>
        </w:rPr>
        <w:t> </w:t>
      </w:r>
      <w:r>
        <w:rPr>
          <w:w w:val="83"/>
        </w:rPr>
        <w:t>к</w:t>
      </w:r>
      <w:r>
        <w:rPr>
          <w:w w:val="95"/>
        </w:rPr>
        <w:t>о</w:t>
      </w:r>
      <w:r>
        <w:rPr>
          <w:spacing w:val="1"/>
          <w:w w:val="94"/>
        </w:rPr>
        <w:t>н</w:t>
      </w:r>
      <w:r>
        <w:rPr>
          <w:spacing w:val="2"/>
          <w:w w:val="95"/>
        </w:rPr>
        <w:t>е</w:t>
      </w:r>
      <w:r>
        <w:rPr>
          <w:spacing w:val="-3"/>
          <w:w w:val="93"/>
        </w:rPr>
        <w:t>ч</w:t>
      </w:r>
      <w:r>
        <w:rPr>
          <w:spacing w:val="1"/>
          <w:w w:val="94"/>
        </w:rPr>
        <w:t>н</w:t>
      </w:r>
      <w:r>
        <w:rPr>
          <w:spacing w:val="-2"/>
          <w:w w:val="95"/>
        </w:rPr>
        <w:t>о</w:t>
      </w:r>
      <w:r>
        <w:rPr>
          <w:spacing w:val="2"/>
          <w:w w:val="185"/>
        </w:rPr>
        <w:t>–</w:t>
      </w:r>
      <w:r>
        <w:rPr>
          <w:spacing w:val="-3"/>
          <w:w w:val="97"/>
        </w:rPr>
        <w:t>э</w:t>
      </w:r>
      <w:r>
        <w:rPr>
          <w:spacing w:val="1"/>
          <w:w w:val="97"/>
        </w:rPr>
        <w:t>л</w:t>
      </w:r>
      <w:r>
        <w:rPr>
          <w:w w:val="95"/>
        </w:rPr>
        <w:t>е</w:t>
      </w:r>
      <w:r>
        <w:rPr>
          <w:w w:val="91"/>
        </w:rPr>
        <w:t>м</w:t>
      </w:r>
      <w:r>
        <w:rPr>
          <w:w w:val="95"/>
        </w:rPr>
        <w:t>е</w:t>
      </w:r>
      <w:r>
        <w:rPr>
          <w:w w:val="94"/>
        </w:rPr>
        <w:t>н</w:t>
      </w:r>
      <w:r>
        <w:rPr>
          <w:spacing w:val="2"/>
          <w:w w:val="95"/>
        </w:rPr>
        <w:t>т</w:t>
      </w:r>
      <w:r>
        <w:rPr>
          <w:spacing w:val="3"/>
          <w:w w:val="94"/>
        </w:rPr>
        <w:t>н</w:t>
      </w:r>
      <w:r>
        <w:rPr>
          <w:spacing w:val="-4"/>
          <w:w w:val="95"/>
        </w:rPr>
        <w:t>у</w:t>
      </w:r>
      <w:r>
        <w:rPr>
          <w:w w:val="96"/>
        </w:rPr>
        <w:t>ю</w:t>
      </w:r>
      <w:r>
        <w:rPr>
          <w:spacing w:val="40"/>
        </w:rPr>
        <w:t> </w:t>
      </w:r>
      <w:r>
        <w:rPr/>
        <w:t>модель</w:t>
      </w:r>
      <w:r>
        <w:rPr>
          <w:spacing w:val="40"/>
        </w:rPr>
        <w:t> </w:t>
      </w:r>
      <w:r>
        <w:rPr/>
        <w:t>(рис.</w:t>
      </w:r>
      <w:r>
        <w:rPr>
          <w:spacing w:val="-6"/>
        </w:rPr>
        <w:t> </w:t>
      </w:r>
      <w:r>
        <w:rPr/>
        <w:t>13.1).</w:t>
      </w:r>
      <w:r>
        <w:rPr>
          <w:spacing w:val="10"/>
        </w:rPr>
        <w:t> </w:t>
      </w:r>
      <w:r>
        <w:rPr/>
        <w:t>В</w:t>
      </w:r>
      <w:r>
        <w:rPr>
          <w:spacing w:val="11"/>
        </w:rPr>
        <w:t> </w:t>
      </w:r>
      <w:r>
        <w:rPr/>
        <w:t>этой</w:t>
      </w:r>
      <w:r>
        <w:rPr>
          <w:spacing w:val="9"/>
        </w:rPr>
        <w:t> </w:t>
      </w:r>
      <w:r>
        <w:rPr/>
        <w:t>расчетной</w:t>
      </w:r>
      <w:r>
        <w:rPr>
          <w:spacing w:val="10"/>
        </w:rPr>
        <w:t> </w:t>
      </w:r>
      <w:r>
        <w:rPr/>
        <w:t>модели</w:t>
      </w:r>
      <w:r>
        <w:rPr>
          <w:spacing w:val="10"/>
        </w:rPr>
        <w:t> </w:t>
      </w:r>
      <w:r>
        <w:rPr/>
        <w:t>грунт</w:t>
      </w:r>
      <w:r>
        <w:rPr>
          <w:spacing w:val="11"/>
        </w:rPr>
        <w:t> </w:t>
      </w:r>
      <w:r>
        <w:rPr/>
        <w:t>может</w:t>
      </w:r>
      <w:r>
        <w:rPr>
          <w:spacing w:val="13"/>
        </w:rPr>
        <w:t> </w:t>
      </w:r>
      <w:r>
        <w:rPr/>
        <w:t>быть</w:t>
      </w:r>
      <w:r>
        <w:rPr>
          <w:spacing w:val="9"/>
        </w:rPr>
        <w:t> </w:t>
      </w:r>
      <w:r>
        <w:rPr/>
        <w:t>описан</w:t>
      </w:r>
      <w:r>
        <w:rPr>
          <w:spacing w:val="8"/>
        </w:rPr>
        <w:t> </w:t>
      </w:r>
      <w:r>
        <w:rPr/>
        <w:t>плоскими</w:t>
      </w:r>
      <w:r>
        <w:rPr>
          <w:spacing w:val="9"/>
        </w:rPr>
        <w:t> </w:t>
      </w:r>
      <w:r>
        <w:rPr/>
        <w:t>или</w:t>
      </w:r>
      <w:r>
        <w:rPr>
          <w:spacing w:val="8"/>
        </w:rPr>
        <w:t> </w:t>
      </w:r>
      <w:r>
        <w:rPr/>
        <w:t>объемными</w:t>
      </w:r>
      <w:r>
        <w:rPr>
          <w:spacing w:val="11"/>
        </w:rPr>
        <w:t> </w:t>
      </w:r>
      <w:r>
        <w:rPr>
          <w:spacing w:val="-2"/>
        </w:rPr>
        <w:t>конечными</w:t>
      </w:r>
    </w:p>
    <w:p>
      <w:pPr>
        <w:spacing w:after="0" w:line="242" w:lineRule="auto"/>
        <w:jc w:val="both"/>
        <w:sectPr>
          <w:pgSz w:w="11910" w:h="16840"/>
          <w:pgMar w:header="0" w:footer="690" w:top="1140" w:bottom="880" w:left="900" w:right="880"/>
        </w:sectPr>
      </w:pPr>
    </w:p>
    <w:p>
      <w:pPr>
        <w:pStyle w:val="BodyText"/>
        <w:spacing w:line="244" w:lineRule="auto" w:before="77"/>
        <w:ind w:right="252"/>
        <w:jc w:val="both"/>
      </w:pPr>
      <w:r>
        <w:rPr/>
        <w:t>элементами грунта. Такой подход к решению задачи является наиболее общим, а результат ее решения является наиболее близким к действительности. При этом должно быть принято во внимание, что грунтовый массив является нелинейно–деформируемой средой, состоящей из слоев с различными свойствами. Следует учесть и тот факт, что размеры принимаемого в расчет грунтового массива должны быть такими, чтобы характер граничных условий по области, ограничивающей этот массив, не оказывал существенного влияния на </w:t>
      </w:r>
      <w:r>
        <w:rPr>
          <w:w w:val="96"/>
        </w:rPr>
        <w:t>н</w:t>
      </w:r>
      <w:r>
        <w:rPr>
          <w:spacing w:val="-3"/>
          <w:w w:val="97"/>
        </w:rPr>
        <w:t>а</w:t>
      </w:r>
      <w:r>
        <w:rPr>
          <w:spacing w:val="2"/>
          <w:w w:val="94"/>
        </w:rPr>
        <w:t>п</w:t>
      </w:r>
      <w:r>
        <w:rPr>
          <w:spacing w:val="-3"/>
          <w:w w:val="97"/>
        </w:rPr>
        <w:t>р</w:t>
      </w:r>
      <w:r>
        <w:rPr>
          <w:spacing w:val="-1"/>
          <w:w w:val="97"/>
        </w:rPr>
        <w:t>я</w:t>
      </w:r>
      <w:r>
        <w:rPr>
          <w:spacing w:val="1"/>
          <w:w w:val="92"/>
        </w:rPr>
        <w:t>ж</w:t>
      </w:r>
      <w:r>
        <w:rPr>
          <w:spacing w:val="-3"/>
          <w:w w:val="97"/>
        </w:rPr>
        <w:t>е</w:t>
      </w:r>
      <w:r>
        <w:rPr>
          <w:spacing w:val="-1"/>
          <w:w w:val="96"/>
        </w:rPr>
        <w:t>н</w:t>
      </w:r>
      <w:r>
        <w:rPr>
          <w:w w:val="96"/>
        </w:rPr>
        <w:t>н</w:t>
      </w:r>
      <w:r>
        <w:rPr>
          <w:spacing w:val="-1"/>
          <w:w w:val="97"/>
        </w:rPr>
        <w:t>о</w:t>
      </w:r>
      <w:r>
        <w:rPr>
          <w:spacing w:val="-1"/>
          <w:w w:val="187"/>
        </w:rPr>
        <w:t>–</w:t>
      </w:r>
      <w:r>
        <w:rPr>
          <w:w w:val="97"/>
        </w:rPr>
        <w:t>д</w:t>
      </w:r>
      <w:r>
        <w:rPr>
          <w:spacing w:val="-1"/>
          <w:w w:val="97"/>
        </w:rPr>
        <w:t>е</w:t>
      </w:r>
      <w:r>
        <w:rPr>
          <w:w w:val="97"/>
        </w:rPr>
        <w:t>ф</w:t>
      </w:r>
      <w:r>
        <w:rPr>
          <w:spacing w:val="-1"/>
          <w:w w:val="97"/>
        </w:rPr>
        <w:t>ор</w:t>
      </w:r>
      <w:r>
        <w:rPr>
          <w:spacing w:val="1"/>
          <w:w w:val="93"/>
        </w:rPr>
        <w:t>м</w:t>
      </w:r>
      <w:r>
        <w:rPr>
          <w:spacing w:val="-3"/>
          <w:w w:val="97"/>
        </w:rPr>
        <w:t>и</w:t>
      </w:r>
      <w:r>
        <w:rPr>
          <w:spacing w:val="1"/>
          <w:w w:val="97"/>
        </w:rPr>
        <w:t>р</w:t>
      </w:r>
      <w:r>
        <w:rPr>
          <w:spacing w:val="-3"/>
          <w:w w:val="97"/>
        </w:rPr>
        <w:t>о</w:t>
      </w:r>
      <w:r>
        <w:rPr>
          <w:spacing w:val="-1"/>
          <w:w w:val="97"/>
        </w:rPr>
        <w:t>ва</w:t>
      </w:r>
      <w:r>
        <w:rPr>
          <w:spacing w:val="-1"/>
          <w:w w:val="96"/>
        </w:rPr>
        <w:t>н</w:t>
      </w:r>
      <w:r>
        <w:rPr>
          <w:w w:val="96"/>
        </w:rPr>
        <w:t>н</w:t>
      </w:r>
      <w:r>
        <w:rPr>
          <w:spacing w:val="-1"/>
          <w:w w:val="97"/>
        </w:rPr>
        <w:t>ое</w:t>
      </w:r>
      <w:r>
        <w:rPr>
          <w:spacing w:val="-1"/>
          <w:w w:val="99"/>
        </w:rPr>
        <w:t> </w:t>
      </w:r>
      <w:r>
        <w:rPr/>
        <w:t>состояние всей модели. Необходимость учета обозначенных факторов приводит к существенному росту объема вычислений, который может оказаться на грани возможностей даже у современных компьютеров. Большой размер задачи и ее нелинейность многократно увеличивают и время ее решения.</w:t>
      </w:r>
    </w:p>
    <w:p>
      <w:pPr>
        <w:pStyle w:val="BodyText"/>
        <w:ind w:left="0"/>
        <w:rPr>
          <w:sz w:val="23"/>
        </w:rPr>
      </w:pPr>
      <w:r>
        <w:rPr/>
        <w:pict>
          <v:group style="position:absolute;margin-left:167.100006pt;margin-top:14.287418pt;width:249pt;height:109.6pt;mso-position-horizontal-relative:page;mso-position-vertical-relative:paragraph;z-index:-15554048;mso-wrap-distance-left:0;mso-wrap-distance-right:0" id="docshapegroup350" coordorigin="3342,286" coordsize="4980,2192">
            <v:shape style="position:absolute;left:5490;top:288;width:712;height:711" id="docshape351" coordorigin="5491,288" coordsize="712,711" path="m5491,643l5846,643,5846,288,5491,288,5491,643xm5491,999l5846,999,5846,643,5491,643,5491,999xm5846,643l6202,643,6202,288,5846,288,5846,643xm5846,999l6202,999,6202,643,5846,643,5846,999xe" filled="false" stroked="true" strokeweight=".24pt" strokecolor="#1f1a16">
              <v:path arrowok="t"/>
              <v:stroke dashstyle="solid"/>
            </v:shape>
            <v:rect style="position:absolute;left:5360;top:950;width:962;height:82" id="docshape352" filled="true" fillcolor="#c3c3c1" stroked="false">
              <v:fill type="solid"/>
            </v:rect>
            <v:shape style="position:absolute;left:3342;top:1012;width:4980;height:1460" id="docshape353" coordorigin="3342,1013" coordsize="4980,1460" path="m8322,2453l3342,2453,3342,2472,8322,2472,8322,2453xm8322,1013l3342,1013,3342,1032,8322,1032,8322,1013xe" filled="true" fillcolor="#1f1a16" stroked="false">
              <v:path arrowok="t"/>
              <v:fill type="solid"/>
            </v:shape>
            <v:shape style="position:absolute;left:3803;top:1569;width:3596;height:888" id="docshape354" coordorigin="3803,1570" coordsize="3596,888" path="m3803,1570l4260,2458,4592,1661,3803,1570xm5717,1805l5197,2458,4606,1666,5717,1805xm6500,1819l5702,1805,6101,2458,6500,1819xm7399,1963l6500,1834,6841,2458,7399,1963xe" filled="false" stroked="true" strokeweight=".24pt" strokecolor="#1f1a16">
              <v:path arrowok="t"/>
              <v:stroke dashstyle="solid"/>
            </v:shape>
            <v:shape style="position:absolute;left:6841;top:1948;width:1375;height:509" id="docshape355" coordorigin="6841,1949" coordsize="1375,509" path="m8216,1949l7384,1968,6841,2458,6904,2434,7062,2376,7283,2295,7543,2203,7798,2107,8014,2026,8168,1968,8216,1949e" filled="false" stroked="true" strokeweight=".24pt" strokecolor="#1f1a16">
              <v:path arrowok="t"/>
              <v:stroke dashstyle="solid"/>
            </v:shape>
            <v:shape style="position:absolute;left:3356;top:1017;width:4922;height:1431" id="docshape356" coordorigin="3356,1018" coordsize="4922,1431" path="m8278,1018l7389,1954,7274,1037,6947,1527,6697,1056,6462,1306,6207,1056,6043,1272,5817,1023,5616,1258,5418,1042,5197,1287,4991,1023,4572,1656,4106,1023,3356,2448e" filled="false" stroked="true" strokeweight=".24pt" strokecolor="#1f1a16">
              <v:path arrowok="t"/>
              <v:stroke dashstyle="solid"/>
            </v:shape>
            <v:shape style="position:absolute;left:3351;top:1032;width:4956;height:1445" id="docshape357" coordorigin="3352,1032" coordsize="4956,1445" path="m8307,1042l8221,1944,8293,2448m7384,1949l6933,1522,6490,1824,6476,1287m5717,1815l6053,1272,5606,1248,5717,1815xm6462,1301l6034,1263,6490,1824,6462,1301xm6933,1522l6490,1301m5577,1248l5207,1287,5707,1800m4587,1656l5207,1282,5274,1757,5207,2463m3813,1570l3352,1032,3352,1579,3813,1570xm3352,2477l3352,1579e" filled="false" stroked="true" strokeweight=".24pt" strokecolor="#1f1a16">
              <v:path arrowok="t"/>
              <v:stroke dashstyle="solid"/>
            </v:shape>
            <w10:wrap type="topAndBottom"/>
          </v:group>
        </w:pict>
      </w:r>
    </w:p>
    <w:p>
      <w:pPr>
        <w:pStyle w:val="BodyText"/>
        <w:ind w:left="0"/>
      </w:pPr>
    </w:p>
    <w:p>
      <w:pPr>
        <w:pStyle w:val="BodyText"/>
        <w:spacing w:before="9"/>
        <w:ind w:left="0"/>
        <w:rPr>
          <w:sz w:val="18"/>
        </w:rPr>
      </w:pPr>
    </w:p>
    <w:p>
      <w:pPr>
        <w:pStyle w:val="BodyText"/>
        <w:ind w:left="786" w:right="811"/>
        <w:jc w:val="center"/>
      </w:pPr>
      <w:r>
        <w:rPr/>
        <w:t>Рис.</w:t>
      </w:r>
      <w:r>
        <w:rPr>
          <w:spacing w:val="-6"/>
        </w:rPr>
        <w:t> </w:t>
      </w:r>
      <w:r>
        <w:rPr>
          <w:spacing w:val="-2"/>
        </w:rPr>
        <w:t>13.1.</w:t>
      </w:r>
    </w:p>
    <w:p>
      <w:pPr>
        <w:pStyle w:val="BodyText"/>
        <w:spacing w:before="8"/>
        <w:ind w:left="0"/>
      </w:pPr>
    </w:p>
    <w:p>
      <w:pPr>
        <w:pStyle w:val="BodyText"/>
        <w:spacing w:line="244" w:lineRule="auto"/>
        <w:ind w:right="252" w:firstLine="566"/>
        <w:jc w:val="both"/>
      </w:pPr>
      <w:r>
        <w:rPr/>
        <w:t>В связи с этим все еще остаются актуальными расчетные модели грунтового основания, обеспечивающие корректную связь методов механики грунтов с методами строительной механики и позволяющие при расчетах конструкций заменить большой грунтовый массив ограниченным числом параметров, отражающих его свойства. Возможность такой замены предоставляет модель линейно упругого полупространства [78], которая применяется при вычислении осадок основания, а также модели основания, предложенные </w:t>
      </w:r>
      <w:r>
        <w:rPr>
          <w:spacing w:val="1"/>
          <w:w w:val="96"/>
        </w:rPr>
        <w:t>В</w:t>
      </w:r>
      <w:r>
        <w:rPr>
          <w:spacing w:val="-3"/>
          <w:w w:val="96"/>
        </w:rPr>
        <w:t>и</w:t>
      </w:r>
      <w:r>
        <w:rPr>
          <w:spacing w:val="2"/>
          <w:w w:val="95"/>
        </w:rPr>
        <w:t>н</w:t>
      </w:r>
      <w:r>
        <w:rPr>
          <w:spacing w:val="-3"/>
          <w:w w:val="84"/>
        </w:rPr>
        <w:t>к</w:t>
      </w:r>
      <w:r>
        <w:rPr>
          <w:w w:val="98"/>
        </w:rPr>
        <w:t>л</w:t>
      </w:r>
      <w:r>
        <w:rPr>
          <w:spacing w:val="-3"/>
          <w:w w:val="96"/>
        </w:rPr>
        <w:t>е</w:t>
      </w:r>
      <w:r>
        <w:rPr>
          <w:spacing w:val="-1"/>
          <w:w w:val="96"/>
        </w:rPr>
        <w:t>р</w:t>
      </w:r>
      <w:r>
        <w:rPr>
          <w:spacing w:val="1"/>
          <w:w w:val="96"/>
        </w:rPr>
        <w:t>о</w:t>
      </w:r>
      <w:r>
        <w:rPr>
          <w:spacing w:val="-1"/>
          <w:w w:val="92"/>
        </w:rPr>
        <w:t>м</w:t>
      </w:r>
      <w:r>
        <w:rPr>
          <w:spacing w:val="-3"/>
          <w:w w:val="186"/>
        </w:rPr>
        <w:t>–</w:t>
      </w:r>
      <w:r>
        <w:rPr>
          <w:spacing w:val="4"/>
          <w:w w:val="86"/>
        </w:rPr>
        <w:t>Ф</w:t>
      </w:r>
      <w:r>
        <w:rPr>
          <w:spacing w:val="-5"/>
          <w:w w:val="96"/>
        </w:rPr>
        <w:t>у</w:t>
      </w:r>
      <w:r>
        <w:rPr>
          <w:spacing w:val="2"/>
          <w:w w:val="96"/>
        </w:rPr>
        <w:t>с</w:t>
      </w:r>
      <w:r>
        <w:rPr>
          <w:spacing w:val="-1"/>
          <w:w w:val="96"/>
        </w:rPr>
        <w:t>со</w:t>
      </w:r>
      <w:r>
        <w:rPr>
          <w:spacing w:val="-1"/>
          <w:w w:val="92"/>
        </w:rPr>
        <w:t>м</w:t>
      </w:r>
      <w:r>
        <w:rPr>
          <w:spacing w:val="-1"/>
          <w:w w:val="99"/>
        </w:rPr>
        <w:t> </w:t>
      </w:r>
      <w:r>
        <w:rPr/>
        <w:t>и Пастернаком.</w:t>
      </w:r>
    </w:p>
    <w:p>
      <w:pPr>
        <w:pStyle w:val="BodyText"/>
        <w:ind w:right="251" w:firstLine="566"/>
        <w:jc w:val="both"/>
      </w:pPr>
      <w:r>
        <w:rPr/>
        <w:t>В модели </w:t>
      </w:r>
      <w:r>
        <w:rPr>
          <w:spacing w:val="-1"/>
          <w:w w:val="95"/>
        </w:rPr>
        <w:t>Ви</w:t>
      </w:r>
      <w:r>
        <w:rPr>
          <w:w w:val="94"/>
        </w:rPr>
        <w:t>н</w:t>
      </w:r>
      <w:r>
        <w:rPr>
          <w:spacing w:val="-1"/>
          <w:w w:val="83"/>
        </w:rPr>
        <w:t>к</w:t>
      </w:r>
      <w:r>
        <w:rPr>
          <w:spacing w:val="-1"/>
          <w:w w:val="97"/>
        </w:rPr>
        <w:t>л</w:t>
      </w:r>
      <w:r>
        <w:rPr>
          <w:spacing w:val="1"/>
          <w:w w:val="95"/>
        </w:rPr>
        <w:t>е</w:t>
      </w:r>
      <w:r>
        <w:rPr>
          <w:spacing w:val="-3"/>
          <w:w w:val="95"/>
        </w:rPr>
        <w:t>ра</w:t>
      </w:r>
      <w:r>
        <w:rPr>
          <w:spacing w:val="1"/>
          <w:w w:val="185"/>
        </w:rPr>
        <w:t>–</w:t>
      </w:r>
      <w:r>
        <w:rPr>
          <w:w w:val="85"/>
        </w:rPr>
        <w:t>Ф</w:t>
      </w:r>
      <w:r>
        <w:rPr>
          <w:spacing w:val="-5"/>
          <w:w w:val="95"/>
        </w:rPr>
        <w:t>у</w:t>
      </w:r>
      <w:r>
        <w:rPr>
          <w:spacing w:val="2"/>
          <w:w w:val="95"/>
        </w:rPr>
        <w:t>с</w:t>
      </w:r>
      <w:r>
        <w:rPr>
          <w:spacing w:val="1"/>
          <w:w w:val="95"/>
        </w:rPr>
        <w:t>с</w:t>
      </w:r>
      <w:r>
        <w:rPr>
          <w:spacing w:val="-1"/>
          <w:w w:val="95"/>
        </w:rPr>
        <w:t>а</w:t>
      </w:r>
      <w:r>
        <w:rPr>
          <w:spacing w:val="-1"/>
          <w:w w:val="99"/>
        </w:rPr>
        <w:t> </w:t>
      </w:r>
      <w:r>
        <w:rPr/>
        <w:t>распределительные свойства грунта описываются при помощи </w:t>
      </w:r>
      <w:r>
        <w:rPr>
          <w:position w:val="1"/>
        </w:rPr>
        <w:t>коэффициента постели </w:t>
      </w:r>
      <w:r>
        <w:rPr>
          <w:rFonts w:ascii="Arial" w:hAnsi="Arial"/>
          <w:i/>
          <w:position w:val="1"/>
        </w:rPr>
        <w:t>С</w:t>
      </w:r>
      <w:r>
        <w:rPr>
          <w:sz w:val="13"/>
        </w:rPr>
        <w:t>1</w:t>
      </w:r>
      <w:r>
        <w:rPr>
          <w:position w:val="1"/>
        </w:rPr>
        <w:t>, который отражает работу грунта на сжатие и связывает вертикальный </w:t>
      </w:r>
      <w:r>
        <w:rPr/>
        <w:t>отпор грунта с осадкой основания под подошвой фундамента.</w:t>
      </w:r>
    </w:p>
    <w:p>
      <w:pPr>
        <w:pStyle w:val="BodyText"/>
        <w:spacing w:line="242" w:lineRule="auto" w:before="1"/>
        <w:ind w:right="252" w:firstLine="566"/>
        <w:jc w:val="both"/>
      </w:pPr>
      <w:r>
        <w:rPr/>
        <w:t>Модель Пастернака основывается на двух независимых коэффициентах постели, один из </w:t>
      </w:r>
      <w:r>
        <w:rPr>
          <w:position w:val="1"/>
        </w:rPr>
        <w:t>которых является коэффициентом сжатия </w:t>
      </w:r>
      <w:r>
        <w:rPr>
          <w:rFonts w:ascii="Arial" w:hAnsi="Arial"/>
          <w:i/>
          <w:position w:val="1"/>
        </w:rPr>
        <w:t>С</w:t>
      </w:r>
      <w:r>
        <w:rPr>
          <w:sz w:val="13"/>
        </w:rPr>
        <w:t>1</w:t>
      </w:r>
      <w:r>
        <w:rPr>
          <w:spacing w:val="40"/>
          <w:sz w:val="13"/>
        </w:rPr>
        <w:t> </w:t>
      </w:r>
      <w:r>
        <w:rPr>
          <w:position w:val="1"/>
        </w:rPr>
        <w:t>(аналог коэффициента постели Винклера), а другой </w:t>
      </w:r>
      <w:r>
        <w:rPr>
          <w:w w:val="160"/>
          <w:position w:val="1"/>
        </w:rPr>
        <w:t>– </w:t>
      </w:r>
      <w:r>
        <w:rPr>
          <w:position w:val="1"/>
        </w:rPr>
        <w:t>коэффициентом сдвига </w:t>
      </w:r>
      <w:r>
        <w:rPr>
          <w:rFonts w:ascii="Arial" w:hAnsi="Arial"/>
          <w:i/>
          <w:position w:val="1"/>
        </w:rPr>
        <w:t>С</w:t>
      </w:r>
      <w:r>
        <w:rPr>
          <w:sz w:val="13"/>
        </w:rPr>
        <w:t>2</w:t>
      </w:r>
      <w:r>
        <w:rPr>
          <w:position w:val="1"/>
        </w:rPr>
        <w:t>, который связывает интенсивность вертикального сдвига, возникающего </w:t>
      </w:r>
      <w:r>
        <w:rPr/>
        <w:t>вследствие внутреннего трения между частицами грунта, с осадкой грунта под подошвой</w:t>
      </w:r>
      <w:r>
        <w:rPr>
          <w:spacing w:val="40"/>
        </w:rPr>
        <w:t> </w:t>
      </w:r>
      <w:r>
        <w:rPr>
          <w:spacing w:val="-2"/>
        </w:rPr>
        <w:t>фундамента.</w:t>
      </w:r>
    </w:p>
    <w:p>
      <w:pPr>
        <w:pStyle w:val="BodyText"/>
        <w:spacing w:line="226" w:lineRule="exact"/>
        <w:ind w:left="799"/>
        <w:jc w:val="both"/>
      </w:pPr>
      <w:r>
        <w:rPr>
          <w:position w:val="1"/>
        </w:rPr>
        <w:t>Реализованы</w:t>
      </w:r>
      <w:r>
        <w:rPr>
          <w:spacing w:val="-8"/>
          <w:position w:val="1"/>
        </w:rPr>
        <w:t> </w:t>
      </w:r>
      <w:r>
        <w:rPr>
          <w:position w:val="1"/>
        </w:rPr>
        <w:t>две</w:t>
      </w:r>
      <w:r>
        <w:rPr>
          <w:spacing w:val="-9"/>
          <w:position w:val="1"/>
        </w:rPr>
        <w:t> </w:t>
      </w:r>
      <w:r>
        <w:rPr>
          <w:position w:val="1"/>
        </w:rPr>
        <w:t>технологии</w:t>
      </w:r>
      <w:r>
        <w:rPr>
          <w:spacing w:val="-8"/>
          <w:position w:val="1"/>
        </w:rPr>
        <w:t> </w:t>
      </w:r>
      <w:r>
        <w:rPr>
          <w:position w:val="1"/>
        </w:rPr>
        <w:t>вычисления</w:t>
      </w:r>
      <w:r>
        <w:rPr>
          <w:spacing w:val="-8"/>
          <w:position w:val="1"/>
        </w:rPr>
        <w:t> </w:t>
      </w:r>
      <w:r>
        <w:rPr>
          <w:position w:val="1"/>
        </w:rPr>
        <w:t>коэффициентов</w:t>
      </w:r>
      <w:r>
        <w:rPr>
          <w:spacing w:val="-7"/>
          <w:position w:val="1"/>
        </w:rPr>
        <w:t> </w:t>
      </w:r>
      <w:r>
        <w:rPr>
          <w:position w:val="1"/>
        </w:rPr>
        <w:t>постели</w:t>
      </w:r>
      <w:r>
        <w:rPr>
          <w:spacing w:val="-8"/>
          <w:position w:val="1"/>
        </w:rPr>
        <w:t> </w:t>
      </w:r>
      <w:r>
        <w:rPr>
          <w:rFonts w:ascii="Arial" w:hAnsi="Arial"/>
          <w:i/>
          <w:position w:val="1"/>
        </w:rPr>
        <w:t>С</w:t>
      </w:r>
      <w:r>
        <w:rPr>
          <w:sz w:val="13"/>
        </w:rPr>
        <w:t>1</w:t>
      </w:r>
      <w:r>
        <w:rPr>
          <w:spacing w:val="12"/>
          <w:sz w:val="13"/>
        </w:rPr>
        <w:t> </w:t>
      </w:r>
      <w:r>
        <w:rPr>
          <w:position w:val="1"/>
        </w:rPr>
        <w:t>и</w:t>
      </w:r>
      <w:r>
        <w:rPr>
          <w:spacing w:val="-9"/>
          <w:position w:val="1"/>
        </w:rPr>
        <w:t> </w:t>
      </w:r>
      <w:r>
        <w:rPr>
          <w:rFonts w:ascii="Arial" w:hAnsi="Arial"/>
          <w:i/>
          <w:spacing w:val="-5"/>
          <w:position w:val="1"/>
        </w:rPr>
        <w:t>С</w:t>
      </w:r>
      <w:r>
        <w:rPr>
          <w:spacing w:val="-5"/>
          <w:sz w:val="13"/>
        </w:rPr>
        <w:t>2</w:t>
      </w:r>
      <w:r>
        <w:rPr>
          <w:spacing w:val="-5"/>
          <w:position w:val="1"/>
        </w:rPr>
        <w:t>:</w:t>
      </w:r>
    </w:p>
    <w:p>
      <w:pPr>
        <w:pStyle w:val="ListParagraph"/>
        <w:numPr>
          <w:ilvl w:val="0"/>
          <w:numId w:val="38"/>
        </w:numPr>
        <w:tabs>
          <w:tab w:pos="1061" w:val="left" w:leader="none"/>
        </w:tabs>
        <w:spacing w:line="244" w:lineRule="auto" w:before="0" w:after="0"/>
        <w:ind w:left="232" w:right="251" w:firstLine="566"/>
        <w:jc w:val="both"/>
        <w:rPr>
          <w:sz w:val="20"/>
        </w:rPr>
      </w:pPr>
      <w:r>
        <w:rPr>
          <w:position w:val="1"/>
          <w:sz w:val="20"/>
        </w:rPr>
        <w:t>С помощью программы </w:t>
      </w:r>
      <w:r>
        <w:rPr>
          <w:rFonts w:ascii="Arial" w:hAnsi="Arial"/>
          <w:i/>
          <w:position w:val="1"/>
          <w:sz w:val="20"/>
        </w:rPr>
        <w:t>Расчет С</w:t>
      </w:r>
      <w:r>
        <w:rPr>
          <w:sz w:val="13"/>
        </w:rPr>
        <w:t>1</w:t>
      </w:r>
      <w:r>
        <w:rPr>
          <w:position w:val="1"/>
          <w:sz w:val="20"/>
        </w:rPr>
        <w:t>, </w:t>
      </w:r>
      <w:r>
        <w:rPr>
          <w:rFonts w:ascii="Arial" w:hAnsi="Arial"/>
          <w:i/>
          <w:position w:val="1"/>
          <w:sz w:val="20"/>
        </w:rPr>
        <w:t>С</w:t>
      </w:r>
      <w:r>
        <w:rPr>
          <w:sz w:val="13"/>
        </w:rPr>
        <w:t>2</w:t>
      </w:r>
      <w:r>
        <w:rPr>
          <w:position w:val="1"/>
          <w:sz w:val="20"/>
        </w:rPr>
        <w:t>, которая вычисляет коэффициенты постели </w:t>
      </w:r>
      <w:r>
        <w:rPr>
          <w:rFonts w:ascii="Arial" w:hAnsi="Arial"/>
          <w:i/>
          <w:position w:val="1"/>
          <w:sz w:val="20"/>
        </w:rPr>
        <w:t>С</w:t>
      </w:r>
      <w:r>
        <w:rPr>
          <w:sz w:val="13"/>
        </w:rPr>
        <w:t>1</w:t>
      </w:r>
      <w:r>
        <w:rPr>
          <w:spacing w:val="40"/>
          <w:sz w:val="13"/>
        </w:rPr>
        <w:t> </w:t>
      </w:r>
      <w:r>
        <w:rPr>
          <w:position w:val="1"/>
          <w:sz w:val="20"/>
        </w:rPr>
        <w:t>и </w:t>
      </w:r>
      <w:r>
        <w:rPr>
          <w:rFonts w:ascii="Arial" w:hAnsi="Arial"/>
          <w:i/>
          <w:position w:val="1"/>
          <w:sz w:val="20"/>
        </w:rPr>
        <w:t>С</w:t>
      </w:r>
      <w:r>
        <w:rPr>
          <w:sz w:val="13"/>
        </w:rPr>
        <w:t>2</w:t>
      </w:r>
      <w:r>
        <w:rPr>
          <w:spacing w:val="40"/>
          <w:sz w:val="13"/>
        </w:rPr>
        <w:t> </w:t>
      </w:r>
      <w:r>
        <w:rPr>
          <w:sz w:val="20"/>
        </w:rPr>
        <w:t>для центральной точки фундамента или плиты в предположении одинаковой равномерно распределенной нагрузки и одинаковых грунтовых условий по глубине под всей подошвой фундамента или плиты;</w:t>
      </w:r>
    </w:p>
    <w:p>
      <w:pPr>
        <w:pStyle w:val="ListParagraph"/>
        <w:numPr>
          <w:ilvl w:val="0"/>
          <w:numId w:val="38"/>
        </w:numPr>
        <w:tabs>
          <w:tab w:pos="1032" w:val="left" w:leader="none"/>
        </w:tabs>
        <w:spacing w:line="222" w:lineRule="exact" w:before="0" w:after="0"/>
        <w:ind w:left="1031" w:right="0" w:hanging="233"/>
        <w:jc w:val="both"/>
        <w:rPr>
          <w:sz w:val="20"/>
        </w:rPr>
      </w:pPr>
      <w:r>
        <w:rPr>
          <w:sz w:val="20"/>
        </w:rPr>
        <w:t>С</w:t>
      </w:r>
      <w:r>
        <w:rPr>
          <w:spacing w:val="-8"/>
          <w:sz w:val="20"/>
        </w:rPr>
        <w:t> </w:t>
      </w:r>
      <w:r>
        <w:rPr>
          <w:sz w:val="20"/>
        </w:rPr>
        <w:t>помощью</w:t>
      </w:r>
      <w:r>
        <w:rPr>
          <w:spacing w:val="-9"/>
          <w:sz w:val="20"/>
        </w:rPr>
        <w:t> </w:t>
      </w:r>
      <w:r>
        <w:rPr>
          <w:sz w:val="20"/>
        </w:rPr>
        <w:t>системы</w:t>
      </w:r>
      <w:r>
        <w:rPr>
          <w:spacing w:val="-7"/>
          <w:sz w:val="20"/>
        </w:rPr>
        <w:t> </w:t>
      </w:r>
      <w:r>
        <w:rPr>
          <w:sz w:val="20"/>
        </w:rPr>
        <w:t>ГРУНТ</w:t>
      </w:r>
      <w:r>
        <w:rPr>
          <w:spacing w:val="40"/>
          <w:sz w:val="20"/>
        </w:rPr>
        <w:t> </w:t>
      </w:r>
      <w:r>
        <w:rPr>
          <w:sz w:val="20"/>
        </w:rPr>
        <w:t>на</w:t>
      </w:r>
      <w:r>
        <w:rPr>
          <w:spacing w:val="-8"/>
          <w:sz w:val="20"/>
        </w:rPr>
        <w:t> </w:t>
      </w:r>
      <w:r>
        <w:rPr>
          <w:sz w:val="20"/>
        </w:rPr>
        <w:t>основе</w:t>
      </w:r>
      <w:r>
        <w:rPr>
          <w:spacing w:val="-5"/>
          <w:sz w:val="20"/>
        </w:rPr>
        <w:t> </w:t>
      </w:r>
      <w:r>
        <w:rPr>
          <w:sz w:val="20"/>
        </w:rPr>
        <w:t>построения</w:t>
      </w:r>
      <w:r>
        <w:rPr>
          <w:spacing w:val="-8"/>
          <w:sz w:val="20"/>
        </w:rPr>
        <w:t> </w:t>
      </w:r>
      <w:r>
        <w:rPr>
          <w:sz w:val="20"/>
        </w:rPr>
        <w:t>пространственной</w:t>
      </w:r>
      <w:r>
        <w:rPr>
          <w:spacing w:val="-9"/>
          <w:sz w:val="20"/>
        </w:rPr>
        <w:t> </w:t>
      </w:r>
      <w:r>
        <w:rPr>
          <w:sz w:val="20"/>
        </w:rPr>
        <w:t>модели</w:t>
      </w:r>
      <w:r>
        <w:rPr>
          <w:spacing w:val="-7"/>
          <w:sz w:val="20"/>
        </w:rPr>
        <w:t> </w:t>
      </w:r>
      <w:r>
        <w:rPr>
          <w:spacing w:val="-2"/>
          <w:sz w:val="20"/>
        </w:rPr>
        <w:t>грунта.</w:t>
      </w:r>
    </w:p>
    <w:p>
      <w:pPr>
        <w:pStyle w:val="BodyText"/>
        <w:spacing w:before="10"/>
        <w:ind w:left="0"/>
        <w:rPr>
          <w:sz w:val="24"/>
        </w:rPr>
      </w:pPr>
    </w:p>
    <w:p>
      <w:pPr>
        <w:pStyle w:val="Heading6"/>
        <w:numPr>
          <w:ilvl w:val="1"/>
          <w:numId w:val="3"/>
        </w:numPr>
        <w:tabs>
          <w:tab w:pos="800" w:val="left" w:leader="none"/>
        </w:tabs>
        <w:spacing w:line="240" w:lineRule="auto" w:before="0" w:after="0"/>
        <w:ind w:left="799" w:right="0" w:hanging="568"/>
        <w:jc w:val="left"/>
        <w:rPr>
          <w:sz w:val="14"/>
        </w:rPr>
      </w:pPr>
      <w:bookmarkStart w:name="_TOC_250037" w:id="101"/>
      <w:r>
        <w:rPr>
          <w:position w:val="2"/>
        </w:rPr>
        <w:t>Программа</w:t>
      </w:r>
      <w:r>
        <w:rPr>
          <w:spacing w:val="-5"/>
          <w:position w:val="2"/>
        </w:rPr>
        <w:t> </w:t>
      </w:r>
      <w:r>
        <w:rPr>
          <w:position w:val="2"/>
        </w:rPr>
        <w:t>Расчет</w:t>
      </w:r>
      <w:r>
        <w:rPr>
          <w:spacing w:val="-3"/>
          <w:position w:val="2"/>
        </w:rPr>
        <w:t> </w:t>
      </w:r>
      <w:r>
        <w:rPr>
          <w:position w:val="2"/>
        </w:rPr>
        <w:t>С</w:t>
      </w:r>
      <w:r>
        <w:rPr>
          <w:sz w:val="14"/>
        </w:rPr>
        <w:t>1</w:t>
      </w:r>
      <w:r>
        <w:rPr>
          <w:position w:val="2"/>
        </w:rPr>
        <w:t>,</w:t>
      </w:r>
      <w:r>
        <w:rPr>
          <w:spacing w:val="-8"/>
          <w:position w:val="2"/>
        </w:rPr>
        <w:t> </w:t>
      </w:r>
      <w:r>
        <w:rPr>
          <w:spacing w:val="-5"/>
          <w:position w:val="2"/>
        </w:rPr>
        <w:t>С</w:t>
      </w:r>
      <w:bookmarkEnd w:id="101"/>
      <w:r>
        <w:rPr>
          <w:spacing w:val="-5"/>
          <w:sz w:val="14"/>
        </w:rPr>
        <w:t>2</w:t>
      </w:r>
    </w:p>
    <w:p>
      <w:pPr>
        <w:pStyle w:val="BodyText"/>
        <w:spacing w:line="242" w:lineRule="auto" w:before="116"/>
        <w:ind w:right="252" w:firstLine="566"/>
        <w:jc w:val="both"/>
      </w:pPr>
      <w:r>
        <w:rPr>
          <w:position w:val="1"/>
        </w:rPr>
        <w:t>Программа предназначена для вычисления коэффициентов постели грунтового основания </w:t>
      </w:r>
      <w:r>
        <w:rPr>
          <w:rFonts w:ascii="Arial" w:hAnsi="Arial"/>
          <w:i/>
          <w:position w:val="1"/>
        </w:rPr>
        <w:t>С</w:t>
      </w:r>
      <w:r>
        <w:rPr>
          <w:sz w:val="13"/>
        </w:rPr>
        <w:t>1</w:t>
      </w:r>
      <w:r>
        <w:rPr>
          <w:spacing w:val="20"/>
          <w:sz w:val="13"/>
        </w:rPr>
        <w:t> </w:t>
      </w:r>
      <w:r>
        <w:rPr>
          <w:position w:val="1"/>
        </w:rPr>
        <w:t>и </w:t>
      </w:r>
      <w:r>
        <w:rPr>
          <w:rFonts w:ascii="Arial" w:hAnsi="Arial"/>
          <w:i/>
          <w:position w:val="1"/>
        </w:rPr>
        <w:t>С</w:t>
      </w:r>
      <w:r>
        <w:rPr>
          <w:sz w:val="13"/>
        </w:rPr>
        <w:t>2</w:t>
      </w:r>
      <w:r>
        <w:rPr>
          <w:spacing w:val="20"/>
          <w:sz w:val="13"/>
        </w:rPr>
        <w:t> </w:t>
      </w:r>
      <w:r>
        <w:rPr>
          <w:position w:val="1"/>
        </w:rPr>
        <w:t>под центром отдельно стоящего фундамента или фундаментной плиты по нескольким методикам, </w:t>
      </w:r>
      <w:r>
        <w:rPr/>
        <w:t>основанным на вычислении осадки в соответствии с различными нормативными документами.</w:t>
      </w:r>
    </w:p>
    <w:p>
      <w:pPr>
        <w:pStyle w:val="BodyText"/>
        <w:spacing w:before="2"/>
        <w:ind w:left="799"/>
      </w:pPr>
      <w:r>
        <w:rPr/>
        <w:t>Исходные</w:t>
      </w:r>
      <w:r>
        <w:rPr>
          <w:spacing w:val="-7"/>
        </w:rPr>
        <w:t> </w:t>
      </w:r>
      <w:r>
        <w:rPr/>
        <w:t>данные</w:t>
      </w:r>
      <w:r>
        <w:rPr>
          <w:spacing w:val="-6"/>
        </w:rPr>
        <w:t> </w:t>
      </w:r>
      <w:r>
        <w:rPr/>
        <w:t>разделены</w:t>
      </w:r>
      <w:r>
        <w:rPr>
          <w:spacing w:val="-6"/>
        </w:rPr>
        <w:t> </w:t>
      </w:r>
      <w:r>
        <w:rPr/>
        <w:t>на</w:t>
      </w:r>
      <w:r>
        <w:rPr>
          <w:spacing w:val="-5"/>
        </w:rPr>
        <w:t> </w:t>
      </w:r>
      <w:r>
        <w:rPr/>
        <w:t>две</w:t>
      </w:r>
      <w:r>
        <w:rPr>
          <w:spacing w:val="-4"/>
        </w:rPr>
        <w:t> </w:t>
      </w:r>
      <w:r>
        <w:rPr>
          <w:spacing w:val="-2"/>
        </w:rPr>
        <w:t>группы.</w:t>
      </w:r>
    </w:p>
    <w:p>
      <w:pPr>
        <w:spacing w:before="0"/>
        <w:ind w:left="232" w:right="258" w:firstLine="566"/>
        <w:jc w:val="left"/>
        <w:rPr>
          <w:sz w:val="20"/>
        </w:rPr>
      </w:pPr>
      <w:r>
        <w:rPr>
          <w:rFonts w:ascii="Arial" w:hAnsi="Arial"/>
          <w:b/>
          <w:sz w:val="20"/>
        </w:rPr>
        <w:t>1–ая группа </w:t>
      </w:r>
      <w:r>
        <w:rPr>
          <w:sz w:val="20"/>
        </w:rPr>
        <w:t>исходных данных относится к </w:t>
      </w:r>
      <w:r>
        <w:rPr>
          <w:rFonts w:ascii="Arial" w:hAnsi="Arial"/>
          <w:i/>
          <w:sz w:val="20"/>
        </w:rPr>
        <w:t>конструктивному решению </w:t>
      </w:r>
      <w:r>
        <w:rPr>
          <w:sz w:val="20"/>
        </w:rPr>
        <w:t>фундамента и выбору схем расчета.</w:t>
      </w:r>
    </w:p>
    <w:p>
      <w:pPr>
        <w:pStyle w:val="BodyText"/>
        <w:spacing w:before="6"/>
        <w:ind w:left="799"/>
      </w:pPr>
      <w:r>
        <w:rPr>
          <w:spacing w:val="-2"/>
        </w:rPr>
        <w:t>Для</w:t>
      </w:r>
      <w:r>
        <w:rPr>
          <w:spacing w:val="-1"/>
        </w:rPr>
        <w:t> </w:t>
      </w:r>
      <w:r>
        <w:rPr>
          <w:spacing w:val="-2"/>
        </w:rPr>
        <w:t>описания</w:t>
      </w:r>
      <w:r>
        <w:rPr/>
        <w:t> </w:t>
      </w:r>
      <w:r>
        <w:rPr>
          <w:spacing w:val="-2"/>
        </w:rPr>
        <w:t>конструктивного</w:t>
      </w:r>
      <w:r>
        <w:rPr>
          <w:spacing w:val="-1"/>
        </w:rPr>
        <w:t> </w:t>
      </w:r>
      <w:r>
        <w:rPr>
          <w:spacing w:val="-2"/>
        </w:rPr>
        <w:t>решения</w:t>
      </w:r>
      <w:r>
        <w:rPr>
          <w:spacing w:val="-3"/>
        </w:rPr>
        <w:t> </w:t>
      </w:r>
      <w:r>
        <w:rPr>
          <w:spacing w:val="-2"/>
        </w:rPr>
        <w:t>необходимо</w:t>
      </w:r>
      <w:r>
        <w:rPr>
          <w:spacing w:val="-1"/>
        </w:rPr>
        <w:t> </w:t>
      </w:r>
      <w:r>
        <w:rPr>
          <w:spacing w:val="-2"/>
        </w:rPr>
        <w:t>указать:</w:t>
      </w:r>
    </w:p>
    <w:p>
      <w:pPr>
        <w:pStyle w:val="ListParagraph"/>
        <w:numPr>
          <w:ilvl w:val="0"/>
          <w:numId w:val="39"/>
        </w:numPr>
        <w:tabs>
          <w:tab w:pos="799" w:val="left" w:leader="none"/>
        </w:tabs>
        <w:spacing w:line="244" w:lineRule="auto" w:before="4" w:after="0"/>
        <w:ind w:left="801" w:right="251" w:hanging="286"/>
        <w:jc w:val="left"/>
        <w:rPr>
          <w:sz w:val="20"/>
        </w:rPr>
      </w:pPr>
      <w:r>
        <w:rPr>
          <w:sz w:val="20"/>
        </w:rPr>
        <w:t>размер</w:t>
      </w:r>
      <w:r>
        <w:rPr>
          <w:spacing w:val="69"/>
          <w:sz w:val="20"/>
        </w:rPr>
        <w:t> </w:t>
      </w:r>
      <w:r>
        <w:rPr>
          <w:sz w:val="20"/>
        </w:rPr>
        <w:t>меньшей</w:t>
      </w:r>
      <w:r>
        <w:rPr>
          <w:spacing w:val="69"/>
          <w:sz w:val="20"/>
        </w:rPr>
        <w:t> </w:t>
      </w:r>
      <w:r>
        <w:rPr>
          <w:sz w:val="20"/>
        </w:rPr>
        <w:t>стороны</w:t>
      </w:r>
      <w:r>
        <w:rPr>
          <w:spacing w:val="67"/>
          <w:sz w:val="20"/>
        </w:rPr>
        <w:t> </w:t>
      </w:r>
      <w:r>
        <w:rPr>
          <w:sz w:val="20"/>
        </w:rPr>
        <w:t>и</w:t>
      </w:r>
      <w:r>
        <w:rPr>
          <w:spacing w:val="69"/>
          <w:sz w:val="20"/>
        </w:rPr>
        <w:t> </w:t>
      </w:r>
      <w:r>
        <w:rPr>
          <w:sz w:val="20"/>
        </w:rPr>
        <w:t>форму</w:t>
      </w:r>
      <w:r>
        <w:rPr>
          <w:spacing w:val="67"/>
          <w:sz w:val="20"/>
        </w:rPr>
        <w:t> </w:t>
      </w:r>
      <w:r>
        <w:rPr>
          <w:sz w:val="20"/>
        </w:rPr>
        <w:t>фундамента,</w:t>
      </w:r>
      <w:r>
        <w:rPr>
          <w:spacing w:val="65"/>
          <w:sz w:val="20"/>
        </w:rPr>
        <w:t> </w:t>
      </w:r>
      <w:r>
        <w:rPr>
          <w:sz w:val="20"/>
        </w:rPr>
        <w:t>а</w:t>
      </w:r>
      <w:r>
        <w:rPr>
          <w:spacing w:val="70"/>
          <w:sz w:val="20"/>
        </w:rPr>
        <w:t> </w:t>
      </w:r>
      <w:r>
        <w:rPr>
          <w:sz w:val="20"/>
        </w:rPr>
        <w:t>также</w:t>
      </w:r>
      <w:r>
        <w:rPr>
          <w:spacing w:val="68"/>
          <w:sz w:val="20"/>
        </w:rPr>
        <w:t> </w:t>
      </w:r>
      <w:r>
        <w:rPr>
          <w:sz w:val="20"/>
        </w:rPr>
        <w:t>отношение</w:t>
      </w:r>
      <w:r>
        <w:rPr>
          <w:spacing w:val="70"/>
          <w:sz w:val="20"/>
        </w:rPr>
        <w:t> </w:t>
      </w:r>
      <w:r>
        <w:rPr>
          <w:sz w:val="20"/>
        </w:rPr>
        <w:t>большей</w:t>
      </w:r>
      <w:r>
        <w:rPr>
          <w:spacing w:val="69"/>
          <w:sz w:val="20"/>
        </w:rPr>
        <w:t> </w:t>
      </w:r>
      <w:r>
        <w:rPr>
          <w:sz w:val="20"/>
        </w:rPr>
        <w:t>стороны</w:t>
      </w:r>
      <w:r>
        <w:rPr>
          <w:spacing w:val="71"/>
          <w:sz w:val="20"/>
        </w:rPr>
        <w:t> </w:t>
      </w:r>
      <w:r>
        <w:rPr>
          <w:sz w:val="20"/>
        </w:rPr>
        <w:t>к </w:t>
      </w:r>
      <w:r>
        <w:rPr>
          <w:spacing w:val="-2"/>
          <w:sz w:val="20"/>
        </w:rPr>
        <w:t>меньшей;</w:t>
      </w:r>
    </w:p>
    <w:p>
      <w:pPr>
        <w:pStyle w:val="ListParagraph"/>
        <w:numPr>
          <w:ilvl w:val="0"/>
          <w:numId w:val="39"/>
        </w:numPr>
        <w:tabs>
          <w:tab w:pos="799" w:val="left" w:leader="none"/>
        </w:tabs>
        <w:spacing w:line="225" w:lineRule="exact" w:before="0" w:after="0"/>
        <w:ind w:left="798" w:right="0" w:hanging="283"/>
        <w:jc w:val="left"/>
        <w:rPr>
          <w:sz w:val="20"/>
        </w:rPr>
      </w:pPr>
      <w:r>
        <w:rPr>
          <w:sz w:val="20"/>
        </w:rPr>
        <w:t>полную</w:t>
      </w:r>
      <w:r>
        <w:rPr>
          <w:spacing w:val="-14"/>
          <w:sz w:val="20"/>
        </w:rPr>
        <w:t> </w:t>
      </w:r>
      <w:r>
        <w:rPr>
          <w:sz w:val="20"/>
        </w:rPr>
        <w:t>нагрузку</w:t>
      </w:r>
      <w:r>
        <w:rPr>
          <w:spacing w:val="-13"/>
          <w:sz w:val="20"/>
        </w:rPr>
        <w:t> </w:t>
      </w:r>
      <w:r>
        <w:rPr>
          <w:sz w:val="20"/>
        </w:rPr>
        <w:t>на</w:t>
      </w:r>
      <w:r>
        <w:rPr>
          <w:spacing w:val="-10"/>
          <w:sz w:val="20"/>
        </w:rPr>
        <w:t> </w:t>
      </w:r>
      <w:r>
        <w:rPr>
          <w:spacing w:val="-2"/>
          <w:sz w:val="20"/>
        </w:rPr>
        <w:t>фундамент;</w:t>
      </w:r>
    </w:p>
    <w:p>
      <w:pPr>
        <w:pStyle w:val="ListParagraph"/>
        <w:numPr>
          <w:ilvl w:val="0"/>
          <w:numId w:val="39"/>
        </w:numPr>
        <w:tabs>
          <w:tab w:pos="799" w:val="left" w:leader="none"/>
        </w:tabs>
        <w:spacing w:line="240" w:lineRule="auto" w:before="4" w:after="0"/>
        <w:ind w:left="798" w:right="0" w:hanging="283"/>
        <w:jc w:val="left"/>
        <w:rPr>
          <w:sz w:val="20"/>
        </w:rPr>
      </w:pPr>
      <w:r>
        <w:rPr>
          <w:spacing w:val="-2"/>
          <w:sz w:val="20"/>
        </w:rPr>
        <w:t>эксцентриситет</w:t>
      </w:r>
      <w:r>
        <w:rPr>
          <w:spacing w:val="4"/>
          <w:sz w:val="20"/>
        </w:rPr>
        <w:t> </w:t>
      </w:r>
      <w:r>
        <w:rPr>
          <w:spacing w:val="-2"/>
          <w:sz w:val="20"/>
        </w:rPr>
        <w:t>приложения</w:t>
      </w:r>
      <w:r>
        <w:rPr>
          <w:spacing w:val="4"/>
          <w:sz w:val="20"/>
        </w:rPr>
        <w:t> </w:t>
      </w:r>
      <w:r>
        <w:rPr>
          <w:spacing w:val="-2"/>
          <w:sz w:val="20"/>
        </w:rPr>
        <w:t>нагрузки;</w:t>
      </w:r>
    </w:p>
    <w:p>
      <w:pPr>
        <w:pStyle w:val="ListParagraph"/>
        <w:numPr>
          <w:ilvl w:val="0"/>
          <w:numId w:val="39"/>
        </w:numPr>
        <w:tabs>
          <w:tab w:pos="799" w:val="left" w:leader="none"/>
        </w:tabs>
        <w:spacing w:line="240" w:lineRule="auto" w:before="1" w:after="0"/>
        <w:ind w:left="798" w:right="0" w:hanging="283"/>
        <w:jc w:val="left"/>
        <w:rPr>
          <w:sz w:val="20"/>
        </w:rPr>
      </w:pPr>
      <w:r>
        <w:rPr>
          <w:sz w:val="20"/>
        </w:rPr>
        <w:t>глубину</w:t>
      </w:r>
      <w:r>
        <w:rPr>
          <w:spacing w:val="-8"/>
          <w:sz w:val="20"/>
        </w:rPr>
        <w:t> </w:t>
      </w:r>
      <w:r>
        <w:rPr>
          <w:spacing w:val="-2"/>
          <w:sz w:val="20"/>
        </w:rPr>
        <w:t>заложения;</w:t>
      </w:r>
    </w:p>
    <w:p>
      <w:pPr>
        <w:pStyle w:val="ListParagraph"/>
        <w:numPr>
          <w:ilvl w:val="0"/>
          <w:numId w:val="39"/>
        </w:numPr>
        <w:tabs>
          <w:tab w:pos="799" w:val="left" w:leader="none"/>
        </w:tabs>
        <w:spacing w:line="240" w:lineRule="auto" w:before="4" w:after="0"/>
        <w:ind w:left="798" w:right="0" w:hanging="283"/>
        <w:jc w:val="left"/>
        <w:rPr>
          <w:sz w:val="20"/>
        </w:rPr>
      </w:pPr>
      <w:r>
        <w:rPr>
          <w:sz w:val="20"/>
        </w:rPr>
        <w:t>удельный</w:t>
      </w:r>
      <w:r>
        <w:rPr>
          <w:spacing w:val="-3"/>
          <w:sz w:val="20"/>
        </w:rPr>
        <w:t> </w:t>
      </w:r>
      <w:r>
        <w:rPr>
          <w:sz w:val="20"/>
        </w:rPr>
        <w:t>вес</w:t>
      </w:r>
      <w:r>
        <w:rPr>
          <w:spacing w:val="-5"/>
          <w:sz w:val="20"/>
        </w:rPr>
        <w:t> </w:t>
      </w:r>
      <w:r>
        <w:rPr>
          <w:sz w:val="20"/>
        </w:rPr>
        <w:t>грунта</w:t>
      </w:r>
      <w:r>
        <w:rPr>
          <w:spacing w:val="-4"/>
          <w:sz w:val="20"/>
        </w:rPr>
        <w:t> </w:t>
      </w:r>
      <w:r>
        <w:rPr>
          <w:sz w:val="20"/>
        </w:rPr>
        <w:t>выше</w:t>
      </w:r>
      <w:r>
        <w:rPr>
          <w:spacing w:val="-6"/>
          <w:sz w:val="20"/>
        </w:rPr>
        <w:t> </w:t>
      </w:r>
      <w:r>
        <w:rPr>
          <w:sz w:val="20"/>
        </w:rPr>
        <w:t>подошвы</w:t>
      </w:r>
      <w:r>
        <w:rPr>
          <w:spacing w:val="-3"/>
          <w:sz w:val="20"/>
        </w:rPr>
        <w:t> </w:t>
      </w:r>
      <w:r>
        <w:rPr>
          <w:spacing w:val="-2"/>
          <w:sz w:val="20"/>
        </w:rPr>
        <w:t>фундамента.</w:t>
      </w:r>
    </w:p>
    <w:p>
      <w:pPr>
        <w:pStyle w:val="ListParagraph"/>
        <w:numPr>
          <w:ilvl w:val="0"/>
          <w:numId w:val="39"/>
        </w:numPr>
        <w:tabs>
          <w:tab w:pos="799" w:val="left" w:leader="none"/>
        </w:tabs>
        <w:spacing w:line="240" w:lineRule="auto" w:before="4" w:after="0"/>
        <w:ind w:left="798" w:right="0" w:hanging="283"/>
        <w:jc w:val="left"/>
        <w:rPr>
          <w:sz w:val="20"/>
        </w:rPr>
      </w:pPr>
      <w:r>
        <w:rPr>
          <w:sz w:val="20"/>
        </w:rPr>
        <w:t>необходимо</w:t>
      </w:r>
      <w:r>
        <w:rPr>
          <w:spacing w:val="-10"/>
          <w:sz w:val="20"/>
        </w:rPr>
        <w:t> </w:t>
      </w:r>
      <w:r>
        <w:rPr>
          <w:sz w:val="20"/>
        </w:rPr>
        <w:t>также</w:t>
      </w:r>
      <w:r>
        <w:rPr>
          <w:spacing w:val="-11"/>
          <w:sz w:val="20"/>
        </w:rPr>
        <w:t> </w:t>
      </w:r>
      <w:r>
        <w:rPr>
          <w:sz w:val="20"/>
        </w:rPr>
        <w:t>выбрать</w:t>
      </w:r>
      <w:r>
        <w:rPr>
          <w:spacing w:val="-12"/>
          <w:sz w:val="20"/>
        </w:rPr>
        <w:t> </w:t>
      </w:r>
      <w:r>
        <w:rPr>
          <w:sz w:val="20"/>
        </w:rPr>
        <w:t>требуемую</w:t>
      </w:r>
      <w:r>
        <w:rPr>
          <w:spacing w:val="-10"/>
          <w:sz w:val="20"/>
        </w:rPr>
        <w:t> </w:t>
      </w:r>
      <w:r>
        <w:rPr>
          <w:sz w:val="20"/>
        </w:rPr>
        <w:t>схему</w:t>
      </w:r>
      <w:r>
        <w:rPr>
          <w:spacing w:val="-13"/>
          <w:sz w:val="20"/>
        </w:rPr>
        <w:t> </w:t>
      </w:r>
      <w:r>
        <w:rPr>
          <w:sz w:val="20"/>
        </w:rPr>
        <w:t>расчета</w:t>
      </w:r>
      <w:r>
        <w:rPr>
          <w:spacing w:val="-11"/>
          <w:sz w:val="20"/>
        </w:rPr>
        <w:t> </w:t>
      </w:r>
      <w:r>
        <w:rPr>
          <w:spacing w:val="-2"/>
          <w:sz w:val="20"/>
        </w:rPr>
        <w:t>осадок:</w:t>
      </w:r>
    </w:p>
    <w:p>
      <w:pPr>
        <w:pStyle w:val="ListParagraph"/>
        <w:numPr>
          <w:ilvl w:val="0"/>
          <w:numId w:val="39"/>
        </w:numPr>
        <w:tabs>
          <w:tab w:pos="799" w:val="left" w:leader="none"/>
        </w:tabs>
        <w:spacing w:line="244" w:lineRule="auto" w:before="0" w:after="0"/>
        <w:ind w:left="801" w:right="254" w:hanging="286"/>
        <w:jc w:val="left"/>
        <w:rPr>
          <w:sz w:val="20"/>
        </w:rPr>
      </w:pPr>
      <w:r>
        <w:rPr>
          <w:sz w:val="20"/>
        </w:rPr>
        <w:t>схему линейно упругого полупространства (</w:t>
      </w:r>
      <w:r>
        <w:rPr>
          <w:rFonts w:ascii="Arial" w:hAnsi="Arial"/>
          <w:i/>
          <w:sz w:val="20"/>
        </w:rPr>
        <w:t>схема </w:t>
      </w:r>
      <w:r>
        <w:rPr>
          <w:rFonts w:ascii="Arial" w:hAnsi="Arial"/>
          <w:b/>
          <w:sz w:val="20"/>
        </w:rPr>
        <w:t>ЛПП</w:t>
      </w:r>
      <w:r>
        <w:rPr>
          <w:sz w:val="20"/>
        </w:rPr>
        <w:t>) в соответствии с п.п. 1–6 Приложения 2 СНиП</w:t>
      </w:r>
      <w:r>
        <w:rPr>
          <w:spacing w:val="40"/>
          <w:sz w:val="20"/>
        </w:rPr>
        <w:t> </w:t>
      </w:r>
      <w:r>
        <w:rPr>
          <w:sz w:val="20"/>
        </w:rPr>
        <w:t>2.02.01–83* или</w:t>
      </w:r>
      <w:r>
        <w:rPr>
          <w:spacing w:val="40"/>
          <w:sz w:val="20"/>
        </w:rPr>
        <w:t> </w:t>
      </w:r>
      <w:r>
        <w:rPr>
          <w:sz w:val="20"/>
        </w:rPr>
        <w:t>п.п.</w:t>
      </w:r>
      <w:r>
        <w:rPr>
          <w:spacing w:val="40"/>
          <w:sz w:val="20"/>
        </w:rPr>
        <w:t> </w:t>
      </w:r>
      <w:r>
        <w:rPr>
          <w:sz w:val="20"/>
        </w:rPr>
        <w:t>5.5.31–5.5.45</w:t>
      </w:r>
      <w:r>
        <w:rPr>
          <w:spacing w:val="40"/>
          <w:sz w:val="20"/>
        </w:rPr>
        <w:t> </w:t>
      </w:r>
      <w:r>
        <w:rPr>
          <w:sz w:val="20"/>
        </w:rPr>
        <w:t>СП</w:t>
      </w:r>
      <w:r>
        <w:rPr>
          <w:spacing w:val="40"/>
          <w:sz w:val="20"/>
        </w:rPr>
        <w:t> </w:t>
      </w:r>
      <w:r>
        <w:rPr>
          <w:sz w:val="20"/>
        </w:rPr>
        <w:t>50–101–2004;</w:t>
      </w:r>
    </w:p>
    <w:p>
      <w:pPr>
        <w:spacing w:after="0" w:line="244" w:lineRule="auto"/>
        <w:jc w:val="left"/>
        <w:rPr>
          <w:sz w:val="20"/>
        </w:rPr>
        <w:sectPr>
          <w:pgSz w:w="11910" w:h="16840"/>
          <w:pgMar w:header="0" w:footer="690" w:top="1040" w:bottom="880" w:left="900" w:right="880"/>
        </w:sectPr>
      </w:pPr>
    </w:p>
    <w:p>
      <w:pPr>
        <w:pStyle w:val="ListParagraph"/>
        <w:numPr>
          <w:ilvl w:val="0"/>
          <w:numId w:val="39"/>
        </w:numPr>
        <w:tabs>
          <w:tab w:pos="799" w:val="left" w:leader="none"/>
        </w:tabs>
        <w:spacing w:line="244" w:lineRule="auto" w:before="74" w:after="0"/>
        <w:ind w:left="801" w:right="255" w:hanging="286"/>
        <w:jc w:val="both"/>
        <w:rPr>
          <w:sz w:val="20"/>
        </w:rPr>
      </w:pPr>
      <w:r>
        <w:rPr>
          <w:sz w:val="20"/>
        </w:rPr>
        <w:t>схему линейно деформируемого слоя (</w:t>
      </w:r>
      <w:r>
        <w:rPr>
          <w:rFonts w:ascii="Arial" w:hAnsi="Arial"/>
          <w:i/>
          <w:sz w:val="20"/>
        </w:rPr>
        <w:t>схема </w:t>
      </w:r>
      <w:r>
        <w:rPr>
          <w:rFonts w:ascii="Arial" w:hAnsi="Arial"/>
          <w:b/>
          <w:sz w:val="20"/>
        </w:rPr>
        <w:t>ЛДС</w:t>
      </w:r>
      <w:r>
        <w:rPr>
          <w:sz w:val="20"/>
        </w:rPr>
        <w:t>) в соответствии с п.п. 7–8 Приложения 2 СНиП 2.02.01–83*.</w:t>
      </w:r>
    </w:p>
    <w:p>
      <w:pPr>
        <w:pStyle w:val="BodyText"/>
        <w:ind w:right="255" w:firstLine="566"/>
        <w:jc w:val="both"/>
      </w:pPr>
      <w:r>
        <w:rPr/>
        <w:t>При наличии динамических воздействий можно воспользоваться эмпирической формулой О.А. </w:t>
      </w:r>
      <w:r>
        <w:rPr>
          <w:position w:val="1"/>
        </w:rPr>
        <w:t>Савинова для вычисления коэффициента </w:t>
      </w:r>
      <w:r>
        <w:rPr>
          <w:rFonts w:ascii="Arial" w:hAnsi="Arial"/>
          <w:i/>
          <w:position w:val="1"/>
        </w:rPr>
        <w:t>С</w:t>
      </w:r>
      <w:r>
        <w:rPr>
          <w:sz w:val="13"/>
        </w:rPr>
        <w:t>1</w:t>
      </w:r>
      <w:r>
        <w:rPr>
          <w:position w:val="1"/>
        </w:rPr>
        <w:t>.</w:t>
      </w:r>
    </w:p>
    <w:p>
      <w:pPr>
        <w:pStyle w:val="BodyText"/>
        <w:spacing w:before="3"/>
        <w:ind w:right="254" w:firstLine="566"/>
        <w:jc w:val="both"/>
      </w:pPr>
      <w:r>
        <w:rPr/>
        <w:t>Для определения нижней границы сжимаемой толщи по СНиП 2.02.01–83* необходимо задать допускаемое отношение </w:t>
      </w:r>
      <w:r>
        <w:rPr>
          <w:rFonts w:ascii="Arial" w:hAnsi="Arial"/>
          <w:i/>
        </w:rPr>
        <w:t>λ </w:t>
      </w:r>
      <w:r>
        <w:rPr/>
        <w:t>между дополнительным вертикальным напряжением и вертикальным напряжением от собственного веса грунта.</w:t>
      </w:r>
    </w:p>
    <w:p>
      <w:pPr>
        <w:pStyle w:val="BodyText"/>
        <w:spacing w:line="244" w:lineRule="auto" w:before="3"/>
        <w:ind w:right="257" w:firstLine="566"/>
        <w:jc w:val="both"/>
      </w:pPr>
      <w:r>
        <w:rPr/>
        <w:t>Для определения нижней границы сжимаемой толщи по СП 50–101–2004 отношение </w:t>
      </w:r>
      <w:r>
        <w:rPr>
          <w:rFonts w:ascii="Arial" w:hAnsi="Arial"/>
          <w:i/>
        </w:rPr>
        <w:t>λ </w:t>
      </w:r>
      <w:r>
        <w:rPr/>
        <w:t>может быть вычислено автоматически и выдано в результатах расчета.</w:t>
      </w:r>
    </w:p>
    <w:p>
      <w:pPr>
        <w:spacing w:line="244" w:lineRule="auto" w:before="0"/>
        <w:ind w:left="232" w:right="257" w:firstLine="566"/>
        <w:jc w:val="both"/>
        <w:rPr>
          <w:sz w:val="20"/>
        </w:rPr>
      </w:pPr>
      <w:r>
        <w:rPr>
          <w:rFonts w:ascii="Arial" w:hAnsi="Arial"/>
          <w:b/>
          <w:sz w:val="20"/>
        </w:rPr>
        <w:t>2–ая группа </w:t>
      </w:r>
      <w:r>
        <w:rPr>
          <w:sz w:val="20"/>
        </w:rPr>
        <w:t>исходных данных относится к </w:t>
      </w:r>
      <w:r>
        <w:rPr>
          <w:rFonts w:ascii="Arial" w:hAnsi="Arial"/>
          <w:i/>
          <w:sz w:val="20"/>
        </w:rPr>
        <w:t>инженерно–геологическим условиям</w:t>
      </w:r>
      <w:r>
        <w:rPr>
          <w:sz w:val="20"/>
        </w:rPr>
        <w:t>. Здесь задается количество слоев грунта и его характеристики:</w:t>
      </w:r>
    </w:p>
    <w:p>
      <w:pPr>
        <w:pStyle w:val="ListParagraph"/>
        <w:numPr>
          <w:ilvl w:val="0"/>
          <w:numId w:val="39"/>
        </w:numPr>
        <w:tabs>
          <w:tab w:pos="800" w:val="left" w:leader="none"/>
        </w:tabs>
        <w:spacing w:line="223" w:lineRule="exact" w:before="0" w:after="0"/>
        <w:ind w:left="799" w:right="0" w:hanging="284"/>
        <w:jc w:val="both"/>
        <w:rPr>
          <w:sz w:val="20"/>
        </w:rPr>
      </w:pPr>
      <w:r>
        <w:rPr>
          <w:rFonts w:ascii="Arial" w:hAnsi="Arial"/>
          <w:i/>
          <w:sz w:val="20"/>
        </w:rPr>
        <w:t>Е</w:t>
      </w:r>
      <w:r>
        <w:rPr>
          <w:rFonts w:ascii="Arial" w:hAnsi="Arial"/>
          <w:i/>
          <w:spacing w:val="-3"/>
          <w:sz w:val="20"/>
        </w:rPr>
        <w:t> </w:t>
      </w:r>
      <w:r>
        <w:rPr>
          <w:sz w:val="20"/>
        </w:rPr>
        <w:t>–</w:t>
      </w:r>
      <w:r>
        <w:rPr>
          <w:spacing w:val="2"/>
          <w:sz w:val="20"/>
        </w:rPr>
        <w:t> </w:t>
      </w:r>
      <w:r>
        <w:rPr>
          <w:sz w:val="20"/>
        </w:rPr>
        <w:t>модуль</w:t>
      </w:r>
      <w:r>
        <w:rPr>
          <w:spacing w:val="3"/>
          <w:sz w:val="20"/>
        </w:rPr>
        <w:t> </w:t>
      </w:r>
      <w:r>
        <w:rPr>
          <w:sz w:val="20"/>
        </w:rPr>
        <w:t>деформации</w:t>
      </w:r>
      <w:r>
        <w:rPr>
          <w:spacing w:val="1"/>
          <w:sz w:val="20"/>
        </w:rPr>
        <w:t> </w:t>
      </w:r>
      <w:r>
        <w:rPr>
          <w:sz w:val="20"/>
        </w:rPr>
        <w:t>грунта (по</w:t>
      </w:r>
      <w:r>
        <w:rPr>
          <w:spacing w:val="1"/>
          <w:sz w:val="20"/>
        </w:rPr>
        <w:t> </w:t>
      </w:r>
      <w:r>
        <w:rPr>
          <w:sz w:val="20"/>
        </w:rPr>
        <w:t>ветви первичного </w:t>
      </w:r>
      <w:r>
        <w:rPr>
          <w:spacing w:val="-2"/>
          <w:sz w:val="20"/>
        </w:rPr>
        <w:t>нагружения);</w:t>
      </w:r>
    </w:p>
    <w:p>
      <w:pPr>
        <w:pStyle w:val="ListParagraph"/>
        <w:numPr>
          <w:ilvl w:val="0"/>
          <w:numId w:val="39"/>
        </w:numPr>
        <w:tabs>
          <w:tab w:pos="800" w:val="left" w:leader="none"/>
        </w:tabs>
        <w:spacing w:line="240" w:lineRule="auto" w:before="0" w:after="0"/>
        <w:ind w:left="799" w:right="0" w:hanging="284"/>
        <w:jc w:val="both"/>
        <w:rPr>
          <w:sz w:val="20"/>
        </w:rPr>
      </w:pPr>
      <w:r>
        <w:rPr>
          <w:rFonts w:ascii="Arial" w:hAnsi="Arial"/>
          <w:i/>
          <w:w w:val="105"/>
          <w:sz w:val="20"/>
        </w:rPr>
        <w:t>k</w:t>
      </w:r>
      <w:r>
        <w:rPr>
          <w:rFonts w:ascii="Arial" w:hAnsi="Arial"/>
          <w:i/>
          <w:spacing w:val="-4"/>
          <w:w w:val="135"/>
          <w:sz w:val="20"/>
        </w:rPr>
        <w:t> </w:t>
      </w:r>
      <w:r>
        <w:rPr>
          <w:w w:val="135"/>
          <w:sz w:val="20"/>
        </w:rPr>
        <w:t>–</w:t>
      </w:r>
      <w:r>
        <w:rPr>
          <w:spacing w:val="1"/>
          <w:w w:val="135"/>
          <w:sz w:val="20"/>
        </w:rPr>
        <w:t> </w:t>
      </w:r>
      <w:r>
        <w:rPr>
          <w:w w:val="105"/>
          <w:sz w:val="20"/>
        </w:rPr>
        <w:t>коэффициент</w:t>
      </w:r>
      <w:r>
        <w:rPr>
          <w:spacing w:val="16"/>
          <w:w w:val="105"/>
          <w:sz w:val="20"/>
        </w:rPr>
        <w:t> </w:t>
      </w:r>
      <w:r>
        <w:rPr>
          <w:w w:val="105"/>
          <w:sz w:val="20"/>
        </w:rPr>
        <w:t>перехода</w:t>
      </w:r>
      <w:r>
        <w:rPr>
          <w:spacing w:val="18"/>
          <w:w w:val="105"/>
          <w:sz w:val="20"/>
        </w:rPr>
        <w:t> </w:t>
      </w:r>
      <w:r>
        <w:rPr>
          <w:w w:val="105"/>
          <w:sz w:val="20"/>
        </w:rPr>
        <w:t>к</w:t>
      </w:r>
      <w:r>
        <w:rPr>
          <w:spacing w:val="14"/>
          <w:w w:val="105"/>
          <w:sz w:val="20"/>
        </w:rPr>
        <w:t> </w:t>
      </w:r>
      <w:r>
        <w:rPr>
          <w:w w:val="105"/>
          <w:sz w:val="20"/>
        </w:rPr>
        <w:t>модулю</w:t>
      </w:r>
      <w:r>
        <w:rPr>
          <w:spacing w:val="19"/>
          <w:w w:val="105"/>
          <w:sz w:val="20"/>
        </w:rPr>
        <w:t> </w:t>
      </w:r>
      <w:r>
        <w:rPr>
          <w:w w:val="105"/>
          <w:sz w:val="20"/>
        </w:rPr>
        <w:t>деформации</w:t>
      </w:r>
      <w:r>
        <w:rPr>
          <w:spacing w:val="16"/>
          <w:w w:val="105"/>
          <w:sz w:val="20"/>
        </w:rPr>
        <w:t> </w:t>
      </w:r>
      <w:r>
        <w:rPr>
          <w:w w:val="105"/>
          <w:sz w:val="20"/>
        </w:rPr>
        <w:t>грунта</w:t>
      </w:r>
      <w:r>
        <w:rPr>
          <w:spacing w:val="15"/>
          <w:w w:val="105"/>
          <w:sz w:val="20"/>
        </w:rPr>
        <w:t> </w:t>
      </w:r>
      <w:r>
        <w:rPr>
          <w:w w:val="105"/>
          <w:sz w:val="20"/>
        </w:rPr>
        <w:t>по</w:t>
      </w:r>
      <w:r>
        <w:rPr>
          <w:spacing w:val="15"/>
          <w:w w:val="105"/>
          <w:sz w:val="20"/>
        </w:rPr>
        <w:t> </w:t>
      </w:r>
      <w:r>
        <w:rPr>
          <w:w w:val="105"/>
          <w:sz w:val="20"/>
        </w:rPr>
        <w:t>ветви</w:t>
      </w:r>
      <w:r>
        <w:rPr>
          <w:spacing w:val="16"/>
          <w:w w:val="105"/>
          <w:sz w:val="20"/>
        </w:rPr>
        <w:t> </w:t>
      </w:r>
      <w:r>
        <w:rPr>
          <w:w w:val="105"/>
          <w:sz w:val="20"/>
        </w:rPr>
        <w:t>вторичного</w:t>
      </w:r>
      <w:r>
        <w:rPr>
          <w:spacing w:val="17"/>
          <w:w w:val="105"/>
          <w:sz w:val="20"/>
        </w:rPr>
        <w:t> </w:t>
      </w:r>
      <w:r>
        <w:rPr>
          <w:spacing w:val="-2"/>
          <w:w w:val="105"/>
          <w:sz w:val="20"/>
        </w:rPr>
        <w:t>нагружения</w:t>
      </w:r>
    </w:p>
    <w:p>
      <w:pPr>
        <w:pStyle w:val="BodyText"/>
        <w:ind w:left="801"/>
        <w:jc w:val="both"/>
      </w:pPr>
      <w:r>
        <w:rPr>
          <w:rFonts w:ascii="Arial" w:hAnsi="Arial"/>
          <w:i/>
        </w:rPr>
        <w:t>Ee=k*E</w:t>
      </w:r>
      <w:r>
        <w:rPr>
          <w:rFonts w:ascii="Arial" w:hAnsi="Arial"/>
          <w:i/>
          <w:spacing w:val="-10"/>
        </w:rPr>
        <w:t> </w:t>
      </w:r>
      <w:r>
        <w:rPr/>
        <w:t>(задается</w:t>
      </w:r>
      <w:r>
        <w:rPr>
          <w:spacing w:val="-7"/>
        </w:rPr>
        <w:t> </w:t>
      </w:r>
      <w:r>
        <w:rPr/>
        <w:t>только</w:t>
      </w:r>
      <w:r>
        <w:rPr>
          <w:spacing w:val="-7"/>
        </w:rPr>
        <w:t> </w:t>
      </w:r>
      <w:r>
        <w:rPr/>
        <w:t>при</w:t>
      </w:r>
      <w:r>
        <w:rPr>
          <w:spacing w:val="-5"/>
        </w:rPr>
        <w:t> </w:t>
      </w:r>
      <w:r>
        <w:rPr/>
        <w:t>расчете</w:t>
      </w:r>
      <w:r>
        <w:rPr>
          <w:spacing w:val="-8"/>
        </w:rPr>
        <w:t> </w:t>
      </w:r>
      <w:r>
        <w:rPr/>
        <w:t>по</w:t>
      </w:r>
      <w:r>
        <w:rPr>
          <w:spacing w:val="-5"/>
        </w:rPr>
        <w:t> </w:t>
      </w:r>
      <w:r>
        <w:rPr/>
        <w:t>СП</w:t>
      </w:r>
      <w:r>
        <w:rPr>
          <w:spacing w:val="-7"/>
        </w:rPr>
        <w:t> </w:t>
      </w:r>
      <w:r>
        <w:rPr>
          <w:spacing w:val="-2"/>
        </w:rPr>
        <w:t>50–101–2004);</w:t>
      </w:r>
    </w:p>
    <w:p>
      <w:pPr>
        <w:pStyle w:val="ListParagraph"/>
        <w:numPr>
          <w:ilvl w:val="0"/>
          <w:numId w:val="39"/>
        </w:numPr>
        <w:tabs>
          <w:tab w:pos="800" w:val="left" w:leader="none"/>
        </w:tabs>
        <w:spacing w:line="240" w:lineRule="auto" w:before="0" w:after="0"/>
        <w:ind w:left="799" w:right="0" w:hanging="284"/>
        <w:jc w:val="left"/>
        <w:rPr>
          <w:sz w:val="20"/>
        </w:rPr>
      </w:pPr>
      <w:r>
        <w:rPr>
          <w:rFonts w:ascii="Arial" w:hAnsi="Arial"/>
          <w:i/>
          <w:sz w:val="20"/>
        </w:rPr>
        <w:t>υ</w:t>
      </w:r>
      <w:r>
        <w:rPr>
          <w:rFonts w:ascii="Arial" w:hAnsi="Arial"/>
          <w:i/>
          <w:spacing w:val="9"/>
          <w:sz w:val="20"/>
        </w:rPr>
        <w:t> </w:t>
      </w:r>
      <w:r>
        <w:rPr>
          <w:sz w:val="20"/>
        </w:rPr>
        <w:t>–</w:t>
      </w:r>
      <w:r>
        <w:rPr>
          <w:spacing w:val="9"/>
          <w:sz w:val="20"/>
        </w:rPr>
        <w:t> </w:t>
      </w:r>
      <w:r>
        <w:rPr>
          <w:sz w:val="20"/>
        </w:rPr>
        <w:t>коэффициент</w:t>
      </w:r>
      <w:r>
        <w:rPr>
          <w:spacing w:val="12"/>
          <w:sz w:val="20"/>
        </w:rPr>
        <w:t> </w:t>
      </w:r>
      <w:r>
        <w:rPr>
          <w:spacing w:val="-2"/>
          <w:sz w:val="20"/>
        </w:rPr>
        <w:t>Пуассона;</w:t>
      </w:r>
    </w:p>
    <w:p>
      <w:pPr>
        <w:pStyle w:val="ListParagraph"/>
        <w:numPr>
          <w:ilvl w:val="0"/>
          <w:numId w:val="39"/>
        </w:numPr>
        <w:tabs>
          <w:tab w:pos="800" w:val="left" w:leader="none"/>
        </w:tabs>
        <w:spacing w:line="240" w:lineRule="auto" w:before="0" w:after="0"/>
        <w:ind w:left="799" w:right="0" w:hanging="284"/>
        <w:jc w:val="left"/>
        <w:rPr>
          <w:sz w:val="20"/>
        </w:rPr>
      </w:pPr>
      <w:r>
        <w:rPr>
          <w:rFonts w:ascii="Arial" w:hAnsi="Arial"/>
          <w:i/>
          <w:sz w:val="20"/>
        </w:rPr>
        <w:t>h</w:t>
      </w:r>
      <w:r>
        <w:rPr>
          <w:rFonts w:ascii="Arial" w:hAnsi="Arial"/>
          <w:i/>
          <w:spacing w:val="15"/>
          <w:sz w:val="20"/>
        </w:rPr>
        <w:t> </w:t>
      </w:r>
      <w:r>
        <w:rPr>
          <w:sz w:val="20"/>
        </w:rPr>
        <w:t>–</w:t>
      </w:r>
      <w:r>
        <w:rPr>
          <w:spacing w:val="17"/>
          <w:sz w:val="20"/>
        </w:rPr>
        <w:t> </w:t>
      </w:r>
      <w:r>
        <w:rPr>
          <w:sz w:val="20"/>
        </w:rPr>
        <w:t>толщина</w:t>
      </w:r>
      <w:r>
        <w:rPr>
          <w:spacing w:val="17"/>
          <w:sz w:val="20"/>
        </w:rPr>
        <w:t> </w:t>
      </w:r>
      <w:r>
        <w:rPr>
          <w:spacing w:val="-4"/>
          <w:sz w:val="20"/>
        </w:rPr>
        <w:t>слоя;</w:t>
      </w:r>
    </w:p>
    <w:p>
      <w:pPr>
        <w:pStyle w:val="ListParagraph"/>
        <w:numPr>
          <w:ilvl w:val="0"/>
          <w:numId w:val="39"/>
        </w:numPr>
        <w:tabs>
          <w:tab w:pos="800" w:val="left" w:leader="none"/>
        </w:tabs>
        <w:spacing w:line="234" w:lineRule="exact" w:before="9" w:after="0"/>
        <w:ind w:left="799" w:right="0" w:hanging="284"/>
        <w:jc w:val="left"/>
        <w:rPr>
          <w:sz w:val="20"/>
        </w:rPr>
      </w:pPr>
      <w:r>
        <w:rPr>
          <w:rFonts w:ascii="Cambria" w:hAnsi="Cambria"/>
          <w:spacing w:val="-2"/>
          <w:w w:val="105"/>
          <w:sz w:val="20"/>
        </w:rPr>
        <w:t>y</w:t>
      </w:r>
      <w:r>
        <w:rPr>
          <w:rFonts w:ascii="Cambria" w:hAnsi="Cambria"/>
          <w:spacing w:val="-7"/>
          <w:w w:val="120"/>
          <w:sz w:val="20"/>
        </w:rPr>
        <w:t> </w:t>
      </w:r>
      <w:r>
        <w:rPr>
          <w:spacing w:val="-2"/>
          <w:w w:val="120"/>
          <w:sz w:val="20"/>
        </w:rPr>
        <w:t>–</w:t>
      </w:r>
      <w:r>
        <w:rPr>
          <w:spacing w:val="-14"/>
          <w:w w:val="120"/>
          <w:sz w:val="20"/>
        </w:rPr>
        <w:t> </w:t>
      </w:r>
      <w:r>
        <w:rPr>
          <w:spacing w:val="-2"/>
          <w:w w:val="105"/>
          <w:sz w:val="20"/>
        </w:rPr>
        <w:t>удельный</w:t>
      </w:r>
      <w:r>
        <w:rPr>
          <w:spacing w:val="-7"/>
          <w:w w:val="105"/>
          <w:sz w:val="20"/>
        </w:rPr>
        <w:t> </w:t>
      </w:r>
      <w:r>
        <w:rPr>
          <w:spacing w:val="-2"/>
          <w:w w:val="105"/>
          <w:sz w:val="20"/>
        </w:rPr>
        <w:t>вес</w:t>
      </w:r>
      <w:r>
        <w:rPr>
          <w:spacing w:val="-8"/>
          <w:w w:val="105"/>
          <w:sz w:val="20"/>
        </w:rPr>
        <w:t> </w:t>
      </w:r>
      <w:r>
        <w:rPr>
          <w:spacing w:val="-2"/>
          <w:w w:val="105"/>
          <w:sz w:val="20"/>
        </w:rPr>
        <w:t>грунта.</w:t>
      </w:r>
    </w:p>
    <w:p>
      <w:pPr>
        <w:pStyle w:val="BodyText"/>
        <w:ind w:left="799" w:right="1583"/>
      </w:pPr>
      <w:r>
        <w:rPr/>
        <w:t>Для</w:t>
      </w:r>
      <w:r>
        <w:rPr>
          <w:spacing w:val="-4"/>
        </w:rPr>
        <w:t> </w:t>
      </w:r>
      <w:r>
        <w:rPr/>
        <w:t>расчета</w:t>
      </w:r>
      <w:r>
        <w:rPr>
          <w:spacing w:val="-5"/>
        </w:rPr>
        <w:t> </w:t>
      </w:r>
      <w:r>
        <w:rPr/>
        <w:t>по</w:t>
      </w:r>
      <w:r>
        <w:rPr>
          <w:spacing w:val="-6"/>
        </w:rPr>
        <w:t> </w:t>
      </w:r>
      <w:r>
        <w:rPr/>
        <w:t>схеме</w:t>
      </w:r>
      <w:r>
        <w:rPr>
          <w:spacing w:val="-5"/>
        </w:rPr>
        <w:t> </w:t>
      </w:r>
      <w:r>
        <w:rPr>
          <w:rFonts w:ascii="Arial" w:hAnsi="Arial"/>
          <w:b/>
        </w:rPr>
        <w:t>ЛДС</w:t>
      </w:r>
      <w:r>
        <w:rPr>
          <w:rFonts w:ascii="Arial" w:hAnsi="Arial"/>
          <w:b/>
          <w:spacing w:val="-8"/>
        </w:rPr>
        <w:t> </w:t>
      </w:r>
      <w:r>
        <w:rPr/>
        <w:t>необходимо</w:t>
      </w:r>
      <w:r>
        <w:rPr>
          <w:spacing w:val="-6"/>
        </w:rPr>
        <w:t> </w:t>
      </w:r>
      <w:r>
        <w:rPr/>
        <w:t>задать</w:t>
      </w:r>
      <w:r>
        <w:rPr>
          <w:spacing w:val="-7"/>
        </w:rPr>
        <w:t> </w:t>
      </w:r>
      <w:r>
        <w:rPr/>
        <w:t>также</w:t>
      </w:r>
      <w:r>
        <w:rPr>
          <w:spacing w:val="-5"/>
        </w:rPr>
        <w:t> </w:t>
      </w:r>
      <w:r>
        <w:rPr/>
        <w:t>признак</w:t>
      </w:r>
      <w:r>
        <w:rPr>
          <w:spacing w:val="-4"/>
        </w:rPr>
        <w:t> </w:t>
      </w:r>
      <w:r>
        <w:rPr/>
        <w:t>грунта</w:t>
      </w:r>
      <w:r>
        <w:rPr>
          <w:spacing w:val="-4"/>
        </w:rPr>
        <w:t> </w:t>
      </w:r>
      <w:r>
        <w:rPr/>
        <w:t>–</w:t>
      </w:r>
      <w:r>
        <w:rPr>
          <w:spacing w:val="-6"/>
        </w:rPr>
        <w:t> </w:t>
      </w:r>
      <w:r>
        <w:rPr/>
        <w:t>песчаный </w:t>
      </w:r>
      <w:r>
        <w:rPr>
          <w:w w:val="105"/>
        </w:rPr>
        <w:t>или </w:t>
      </w:r>
      <w:r>
        <w:rPr>
          <w:w w:val="97"/>
        </w:rPr>
        <w:t>п</w:t>
      </w:r>
      <w:r>
        <w:rPr/>
        <w:t>ы</w:t>
      </w:r>
      <w:r>
        <w:rPr>
          <w:w w:val="102"/>
        </w:rPr>
        <w:t>л</w:t>
      </w:r>
      <w:r>
        <w:rPr/>
        <w:t>евато</w:t>
      </w:r>
      <w:r>
        <w:rPr>
          <w:w w:val="190"/>
        </w:rPr>
        <w:t>–</w:t>
      </w:r>
      <w:r>
        <w:rPr>
          <w:w w:val="95"/>
        </w:rPr>
        <w:t>г</w:t>
      </w:r>
      <w:r>
        <w:rPr>
          <w:w w:val="102"/>
        </w:rPr>
        <w:t>л</w:t>
      </w:r>
      <w:r>
        <w:rPr/>
        <w:t>и</w:t>
      </w:r>
      <w:r>
        <w:rPr>
          <w:w w:val="99"/>
        </w:rPr>
        <w:t>н</w:t>
      </w:r>
      <w:r>
        <w:rPr/>
        <w:t>истый.</w:t>
      </w:r>
    </w:p>
    <w:p>
      <w:pPr>
        <w:pStyle w:val="BodyText"/>
        <w:spacing w:line="244" w:lineRule="auto" w:before="4"/>
        <w:ind w:right="254" w:firstLine="566"/>
      </w:pPr>
      <w:r>
        <w:rPr/>
        <w:t>Нужно</w:t>
      </w:r>
      <w:r>
        <w:rPr>
          <w:spacing w:val="80"/>
        </w:rPr>
        <w:t> </w:t>
      </w:r>
      <w:r>
        <w:rPr/>
        <w:t>также</w:t>
      </w:r>
      <w:r>
        <w:rPr>
          <w:spacing w:val="80"/>
        </w:rPr>
        <w:t> </w:t>
      </w:r>
      <w:r>
        <w:rPr/>
        <w:t>указать,</w:t>
      </w:r>
      <w:r>
        <w:rPr>
          <w:spacing w:val="80"/>
        </w:rPr>
        <w:t> </w:t>
      </w:r>
      <w:r>
        <w:rPr/>
        <w:t>является</w:t>
      </w:r>
      <w:r>
        <w:rPr>
          <w:spacing w:val="80"/>
        </w:rPr>
        <w:t> </w:t>
      </w:r>
      <w:r>
        <w:rPr/>
        <w:t>ли</w:t>
      </w:r>
      <w:r>
        <w:rPr>
          <w:spacing w:val="80"/>
        </w:rPr>
        <w:t> </w:t>
      </w:r>
      <w:r>
        <w:rPr/>
        <w:t>соответствующий</w:t>
      </w:r>
      <w:r>
        <w:rPr>
          <w:spacing w:val="80"/>
        </w:rPr>
        <w:t> </w:t>
      </w:r>
      <w:r>
        <w:rPr/>
        <w:t>слой</w:t>
      </w:r>
      <w:r>
        <w:rPr>
          <w:spacing w:val="80"/>
        </w:rPr>
        <w:t> </w:t>
      </w:r>
      <w:r>
        <w:rPr/>
        <w:t>грунта</w:t>
      </w:r>
      <w:r>
        <w:rPr>
          <w:spacing w:val="80"/>
        </w:rPr>
        <w:t> </w:t>
      </w:r>
      <w:r>
        <w:rPr/>
        <w:t>водонасыщенным</w:t>
      </w:r>
      <w:r>
        <w:rPr>
          <w:spacing w:val="80"/>
        </w:rPr>
        <w:t> </w:t>
      </w:r>
      <w:r>
        <w:rPr/>
        <w:t>или </w:t>
      </w:r>
      <w:r>
        <w:rPr>
          <w:spacing w:val="-2"/>
        </w:rPr>
        <w:t>водоупорным.</w:t>
      </w:r>
    </w:p>
    <w:p>
      <w:pPr>
        <w:pStyle w:val="BodyText"/>
        <w:tabs>
          <w:tab w:pos="1620" w:val="left" w:leader="none"/>
          <w:tab w:pos="3432" w:val="left" w:leader="none"/>
          <w:tab w:pos="4964" w:val="left" w:leader="none"/>
          <w:tab w:pos="6157" w:val="left" w:leader="none"/>
          <w:tab w:pos="7808" w:val="left" w:leader="none"/>
          <w:tab w:pos="9175" w:val="left" w:leader="none"/>
        </w:tabs>
        <w:ind w:right="254" w:firstLine="566"/>
      </w:pPr>
      <w:r>
        <w:rPr>
          <w:spacing w:val="-2"/>
        </w:rPr>
        <w:t>Чтобы</w:t>
      </w:r>
      <w:r>
        <w:rPr/>
        <w:tab/>
      </w:r>
      <w:r>
        <w:rPr>
          <w:spacing w:val="-2"/>
        </w:rPr>
        <w:t>воспользоваться</w:t>
      </w:r>
      <w:r>
        <w:rPr/>
        <w:tab/>
      </w:r>
      <w:r>
        <w:rPr>
          <w:spacing w:val="-2"/>
        </w:rPr>
        <w:t>эмпирической</w:t>
      </w:r>
      <w:r>
        <w:rPr/>
        <w:tab/>
      </w:r>
      <w:r>
        <w:rPr>
          <w:spacing w:val="-2"/>
        </w:rPr>
        <w:t>формулой</w:t>
      </w:r>
      <w:r>
        <w:rPr/>
        <w:tab/>
        <w:t>О.А. Савинова,</w:t>
        <w:tab/>
      </w:r>
      <w:r>
        <w:rPr>
          <w:spacing w:val="-2"/>
        </w:rPr>
        <w:t>необходимо</w:t>
      </w:r>
      <w:r>
        <w:rPr/>
        <w:tab/>
      </w:r>
      <w:r>
        <w:rPr>
          <w:spacing w:val="-4"/>
        </w:rPr>
        <w:t>указать </w:t>
      </w:r>
      <w:r>
        <w:rPr>
          <w:position w:val="1"/>
        </w:rPr>
        <w:t>коэффициент жесткости </w:t>
      </w:r>
      <w:r>
        <w:rPr>
          <w:rFonts w:ascii="Arial" w:hAnsi="Arial"/>
          <w:i/>
          <w:position w:val="1"/>
        </w:rPr>
        <w:t>С</w:t>
      </w:r>
      <w:r>
        <w:rPr>
          <w:sz w:val="13"/>
        </w:rPr>
        <w:t>0</w:t>
      </w:r>
      <w:r>
        <w:rPr>
          <w:position w:val="1"/>
        </w:rPr>
        <w:t>, соответствующий виду грунта.</w:t>
      </w:r>
    </w:p>
    <w:p>
      <w:pPr>
        <w:pStyle w:val="BodyText"/>
        <w:spacing w:before="4"/>
        <w:ind w:left="0"/>
        <w:rPr>
          <w:sz w:val="18"/>
        </w:rPr>
      </w:pPr>
      <w:r>
        <w:rPr/>
        <w:drawing>
          <wp:anchor distT="0" distB="0" distL="0" distR="0" allowOverlap="1" layoutInCell="1" locked="0" behindDoc="0" simplePos="0" relativeHeight="342">
            <wp:simplePos x="0" y="0"/>
            <wp:positionH relativeFrom="page">
              <wp:posOffset>1892807</wp:posOffset>
            </wp:positionH>
            <wp:positionV relativeFrom="paragraph">
              <wp:posOffset>147156</wp:posOffset>
            </wp:positionV>
            <wp:extent cx="3766483" cy="3708654"/>
            <wp:effectExtent l="0" t="0" r="0" b="0"/>
            <wp:wrapTopAndBottom/>
            <wp:docPr id="309" name="image163.jpeg"/>
            <wp:cNvGraphicFramePr>
              <a:graphicFrameLocks noChangeAspect="1"/>
            </wp:cNvGraphicFramePr>
            <a:graphic>
              <a:graphicData uri="http://schemas.openxmlformats.org/drawingml/2006/picture">
                <pic:pic>
                  <pic:nvPicPr>
                    <pic:cNvPr id="310" name="image163.jpeg"/>
                    <pic:cNvPicPr/>
                  </pic:nvPicPr>
                  <pic:blipFill>
                    <a:blip r:embed="rId168" cstate="print"/>
                    <a:stretch>
                      <a:fillRect/>
                    </a:stretch>
                  </pic:blipFill>
                  <pic:spPr>
                    <a:xfrm>
                      <a:off x="0" y="0"/>
                      <a:ext cx="3766483" cy="3708654"/>
                    </a:xfrm>
                    <a:prstGeom prst="rect">
                      <a:avLst/>
                    </a:prstGeom>
                  </pic:spPr>
                </pic:pic>
              </a:graphicData>
            </a:graphic>
          </wp:anchor>
        </w:drawing>
      </w:r>
    </w:p>
    <w:p>
      <w:pPr>
        <w:pStyle w:val="BodyText"/>
        <w:spacing w:before="11"/>
        <w:ind w:left="4629"/>
      </w:pPr>
      <w:r>
        <w:rPr/>
        <w:t>Рис.</w:t>
      </w:r>
      <w:r>
        <w:rPr>
          <w:spacing w:val="-6"/>
        </w:rPr>
        <w:t> </w:t>
      </w:r>
      <w:r>
        <w:rPr>
          <w:spacing w:val="-4"/>
        </w:rPr>
        <w:t>13.2</w:t>
      </w:r>
    </w:p>
    <w:p>
      <w:pPr>
        <w:pStyle w:val="BodyText"/>
        <w:spacing w:line="229" w:lineRule="exact" w:before="1"/>
        <w:ind w:left="799"/>
      </w:pPr>
      <w:r>
        <w:rPr/>
        <w:t>В</w:t>
      </w:r>
      <w:r>
        <w:rPr>
          <w:spacing w:val="-7"/>
        </w:rPr>
        <w:t> </w:t>
      </w:r>
      <w:r>
        <w:rPr>
          <w:rFonts w:ascii="Arial" w:hAnsi="Arial"/>
          <w:b/>
        </w:rPr>
        <w:t>результате</w:t>
      </w:r>
      <w:r>
        <w:rPr>
          <w:rFonts w:ascii="Arial" w:hAnsi="Arial"/>
          <w:b/>
          <w:spacing w:val="-6"/>
        </w:rPr>
        <w:t> </w:t>
      </w:r>
      <w:r>
        <w:rPr/>
        <w:t>отображаются</w:t>
      </w:r>
      <w:r>
        <w:rPr>
          <w:spacing w:val="-6"/>
        </w:rPr>
        <w:t> </w:t>
      </w:r>
      <w:r>
        <w:rPr/>
        <w:t>следующие</w:t>
      </w:r>
      <w:r>
        <w:rPr>
          <w:spacing w:val="-6"/>
        </w:rPr>
        <w:t> </w:t>
      </w:r>
      <w:r>
        <w:rPr/>
        <w:t>величины</w:t>
      </w:r>
      <w:r>
        <w:rPr>
          <w:spacing w:val="-4"/>
        </w:rPr>
        <w:t> </w:t>
      </w:r>
      <w:r>
        <w:rPr/>
        <w:t>(рис.</w:t>
      </w:r>
      <w:r>
        <w:rPr>
          <w:spacing w:val="-6"/>
        </w:rPr>
        <w:t> </w:t>
      </w:r>
      <w:r>
        <w:rPr>
          <w:spacing w:val="-2"/>
        </w:rPr>
        <w:t>13.2):</w:t>
      </w:r>
    </w:p>
    <w:p>
      <w:pPr>
        <w:pStyle w:val="ListParagraph"/>
        <w:numPr>
          <w:ilvl w:val="0"/>
          <w:numId w:val="39"/>
        </w:numPr>
        <w:tabs>
          <w:tab w:pos="800" w:val="left" w:leader="none"/>
        </w:tabs>
        <w:spacing w:line="229" w:lineRule="exact" w:before="0" w:after="0"/>
        <w:ind w:left="799" w:right="0" w:hanging="284"/>
        <w:jc w:val="left"/>
        <w:rPr>
          <w:sz w:val="20"/>
        </w:rPr>
      </w:pPr>
      <w:r>
        <w:rPr>
          <w:rFonts w:ascii="Arial" w:hAnsi="Arial"/>
          <w:i/>
          <w:sz w:val="20"/>
        </w:rPr>
        <w:t>S</w:t>
      </w:r>
      <w:r>
        <w:rPr>
          <w:rFonts w:ascii="Arial" w:hAnsi="Arial"/>
          <w:i/>
          <w:spacing w:val="8"/>
          <w:sz w:val="20"/>
        </w:rPr>
        <w:t> </w:t>
      </w:r>
      <w:r>
        <w:rPr>
          <w:sz w:val="20"/>
        </w:rPr>
        <w:t>–</w:t>
      </w:r>
      <w:r>
        <w:rPr>
          <w:spacing w:val="13"/>
          <w:sz w:val="20"/>
        </w:rPr>
        <w:t> </w:t>
      </w:r>
      <w:r>
        <w:rPr>
          <w:sz w:val="20"/>
        </w:rPr>
        <w:t>осадка</w:t>
      </w:r>
      <w:r>
        <w:rPr>
          <w:spacing w:val="15"/>
          <w:sz w:val="20"/>
        </w:rPr>
        <w:t> </w:t>
      </w:r>
      <w:r>
        <w:rPr>
          <w:spacing w:val="-2"/>
          <w:sz w:val="20"/>
        </w:rPr>
        <w:t>фундамента;</w:t>
      </w:r>
    </w:p>
    <w:p>
      <w:pPr>
        <w:pStyle w:val="ListParagraph"/>
        <w:numPr>
          <w:ilvl w:val="0"/>
          <w:numId w:val="39"/>
        </w:numPr>
        <w:tabs>
          <w:tab w:pos="800" w:val="left" w:leader="none"/>
        </w:tabs>
        <w:spacing w:line="230" w:lineRule="exact" w:before="0" w:after="0"/>
        <w:ind w:left="799" w:right="0" w:hanging="284"/>
        <w:jc w:val="left"/>
        <w:rPr>
          <w:sz w:val="20"/>
        </w:rPr>
      </w:pPr>
      <w:r>
        <w:rPr>
          <w:rFonts w:ascii="Arial" w:hAnsi="Arial"/>
          <w:i/>
          <w:sz w:val="20"/>
        </w:rPr>
        <w:t>HС</w:t>
      </w:r>
      <w:r>
        <w:rPr>
          <w:sz w:val="20"/>
        </w:rPr>
        <w:t>,</w:t>
      </w:r>
      <w:r>
        <w:rPr>
          <w:spacing w:val="-2"/>
          <w:sz w:val="20"/>
        </w:rPr>
        <w:t> </w:t>
      </w:r>
      <w:r>
        <w:rPr>
          <w:rFonts w:ascii="Arial" w:hAnsi="Arial"/>
          <w:i/>
          <w:sz w:val="20"/>
        </w:rPr>
        <w:t>HЛ</w:t>
      </w:r>
      <w:r>
        <w:rPr>
          <w:rFonts w:ascii="Arial" w:hAnsi="Arial"/>
          <w:i/>
          <w:spacing w:val="-1"/>
          <w:sz w:val="20"/>
        </w:rPr>
        <w:t> </w:t>
      </w:r>
      <w:r>
        <w:rPr>
          <w:sz w:val="20"/>
        </w:rPr>
        <w:t>–</w:t>
      </w:r>
      <w:r>
        <w:rPr>
          <w:spacing w:val="-2"/>
          <w:sz w:val="20"/>
        </w:rPr>
        <w:t> </w:t>
      </w:r>
      <w:r>
        <w:rPr>
          <w:sz w:val="20"/>
        </w:rPr>
        <w:t>граница</w:t>
      </w:r>
      <w:r>
        <w:rPr>
          <w:spacing w:val="-1"/>
          <w:sz w:val="20"/>
        </w:rPr>
        <w:t> </w:t>
      </w:r>
      <w:r>
        <w:rPr>
          <w:sz w:val="20"/>
        </w:rPr>
        <w:t>сжимаемой</w:t>
      </w:r>
      <w:r>
        <w:rPr>
          <w:spacing w:val="1"/>
          <w:sz w:val="20"/>
        </w:rPr>
        <w:t> </w:t>
      </w:r>
      <w:r>
        <w:rPr>
          <w:sz w:val="20"/>
        </w:rPr>
        <w:t>толщи</w:t>
      </w:r>
      <w:r>
        <w:rPr>
          <w:spacing w:val="-3"/>
          <w:sz w:val="20"/>
        </w:rPr>
        <w:t> </w:t>
      </w:r>
      <w:r>
        <w:rPr>
          <w:sz w:val="20"/>
        </w:rPr>
        <w:t>соответственно</w:t>
      </w:r>
      <w:r>
        <w:rPr>
          <w:spacing w:val="-1"/>
          <w:sz w:val="20"/>
        </w:rPr>
        <w:t> </w:t>
      </w:r>
      <w:r>
        <w:rPr>
          <w:sz w:val="20"/>
        </w:rPr>
        <w:t>для</w:t>
      </w:r>
      <w:r>
        <w:rPr>
          <w:spacing w:val="-3"/>
          <w:sz w:val="20"/>
        </w:rPr>
        <w:t> </w:t>
      </w:r>
      <w:r>
        <w:rPr>
          <w:sz w:val="20"/>
        </w:rPr>
        <w:t>схем</w:t>
      </w:r>
      <w:r>
        <w:rPr>
          <w:spacing w:val="1"/>
          <w:sz w:val="20"/>
        </w:rPr>
        <w:t> </w:t>
      </w:r>
      <w:r>
        <w:rPr>
          <w:sz w:val="20"/>
        </w:rPr>
        <w:t>ЛПП</w:t>
      </w:r>
      <w:r>
        <w:rPr>
          <w:spacing w:val="-1"/>
          <w:sz w:val="20"/>
        </w:rPr>
        <w:t> </w:t>
      </w:r>
      <w:r>
        <w:rPr>
          <w:sz w:val="20"/>
        </w:rPr>
        <w:t>и</w:t>
      </w:r>
      <w:r>
        <w:rPr>
          <w:spacing w:val="1"/>
          <w:sz w:val="20"/>
        </w:rPr>
        <w:t> </w:t>
      </w:r>
      <w:r>
        <w:rPr>
          <w:spacing w:val="-4"/>
          <w:sz w:val="20"/>
        </w:rPr>
        <w:t>ЛДС;</w:t>
      </w:r>
    </w:p>
    <w:p>
      <w:pPr>
        <w:pStyle w:val="ListParagraph"/>
        <w:numPr>
          <w:ilvl w:val="0"/>
          <w:numId w:val="39"/>
        </w:numPr>
        <w:tabs>
          <w:tab w:pos="800" w:val="left" w:leader="none"/>
        </w:tabs>
        <w:spacing w:line="233" w:lineRule="exact" w:before="0" w:after="0"/>
        <w:ind w:left="799" w:right="0" w:hanging="284"/>
        <w:jc w:val="left"/>
        <w:rPr>
          <w:sz w:val="20"/>
        </w:rPr>
      </w:pPr>
      <w:r>
        <w:rPr>
          <w:rFonts w:ascii="Arial" w:hAnsi="Arial"/>
          <w:i/>
          <w:position w:val="2"/>
          <w:sz w:val="20"/>
        </w:rPr>
        <w:t>E</w:t>
      </w:r>
      <w:r>
        <w:rPr>
          <w:rFonts w:ascii="Arial" w:hAnsi="Arial"/>
          <w:i/>
          <w:sz w:val="13"/>
        </w:rPr>
        <w:t>ГР</w:t>
      </w:r>
      <w:r>
        <w:rPr>
          <w:rFonts w:ascii="Arial" w:hAnsi="Arial"/>
          <w:i/>
          <w:spacing w:val="20"/>
          <w:sz w:val="13"/>
        </w:rPr>
        <w:t> </w:t>
      </w:r>
      <w:r>
        <w:rPr>
          <w:position w:val="2"/>
          <w:sz w:val="20"/>
        </w:rPr>
        <w:t>–</w:t>
      </w:r>
      <w:r>
        <w:rPr>
          <w:spacing w:val="6"/>
          <w:position w:val="2"/>
          <w:sz w:val="20"/>
        </w:rPr>
        <w:t> </w:t>
      </w:r>
      <w:r>
        <w:rPr>
          <w:position w:val="2"/>
          <w:sz w:val="20"/>
        </w:rPr>
        <w:t>усредненный</w:t>
      </w:r>
      <w:r>
        <w:rPr>
          <w:spacing w:val="5"/>
          <w:position w:val="2"/>
          <w:sz w:val="20"/>
        </w:rPr>
        <w:t> </w:t>
      </w:r>
      <w:r>
        <w:rPr>
          <w:position w:val="2"/>
          <w:sz w:val="20"/>
        </w:rPr>
        <w:t>модуль</w:t>
      </w:r>
      <w:r>
        <w:rPr>
          <w:spacing w:val="2"/>
          <w:position w:val="2"/>
          <w:sz w:val="20"/>
        </w:rPr>
        <w:t> </w:t>
      </w:r>
      <w:r>
        <w:rPr>
          <w:position w:val="2"/>
          <w:sz w:val="20"/>
        </w:rPr>
        <w:t>деформации</w:t>
      </w:r>
      <w:r>
        <w:rPr>
          <w:spacing w:val="3"/>
          <w:position w:val="2"/>
          <w:sz w:val="20"/>
        </w:rPr>
        <w:t> </w:t>
      </w:r>
      <w:r>
        <w:rPr>
          <w:spacing w:val="-2"/>
          <w:position w:val="2"/>
          <w:sz w:val="20"/>
        </w:rPr>
        <w:t>грунта;</w:t>
      </w:r>
    </w:p>
    <w:p>
      <w:pPr>
        <w:pStyle w:val="ListParagraph"/>
        <w:numPr>
          <w:ilvl w:val="0"/>
          <w:numId w:val="39"/>
        </w:numPr>
        <w:tabs>
          <w:tab w:pos="800" w:val="left" w:leader="none"/>
        </w:tabs>
        <w:spacing w:line="230" w:lineRule="exact" w:before="0" w:after="0"/>
        <w:ind w:left="799" w:right="0" w:hanging="284"/>
        <w:jc w:val="left"/>
        <w:rPr>
          <w:sz w:val="20"/>
        </w:rPr>
      </w:pPr>
      <w:r>
        <w:rPr>
          <w:rFonts w:ascii="Arial" w:hAnsi="Arial"/>
          <w:i/>
          <w:position w:val="2"/>
          <w:sz w:val="20"/>
        </w:rPr>
        <w:t>m</w:t>
      </w:r>
      <w:r>
        <w:rPr>
          <w:rFonts w:ascii="Arial" w:hAnsi="Arial"/>
          <w:i/>
          <w:sz w:val="13"/>
        </w:rPr>
        <w:t>ГР</w:t>
      </w:r>
      <w:r>
        <w:rPr>
          <w:rFonts w:ascii="Arial" w:hAnsi="Arial"/>
          <w:i/>
          <w:spacing w:val="22"/>
          <w:sz w:val="13"/>
        </w:rPr>
        <w:t> </w:t>
      </w:r>
      <w:r>
        <w:rPr>
          <w:position w:val="2"/>
          <w:sz w:val="20"/>
        </w:rPr>
        <w:t>–</w:t>
      </w:r>
      <w:r>
        <w:rPr>
          <w:spacing w:val="5"/>
          <w:position w:val="2"/>
          <w:sz w:val="20"/>
        </w:rPr>
        <w:t> </w:t>
      </w:r>
      <w:r>
        <w:rPr>
          <w:position w:val="2"/>
          <w:sz w:val="20"/>
        </w:rPr>
        <w:t>усредненный</w:t>
      </w:r>
      <w:r>
        <w:rPr>
          <w:spacing w:val="4"/>
          <w:position w:val="2"/>
          <w:sz w:val="20"/>
        </w:rPr>
        <w:t> </w:t>
      </w:r>
      <w:r>
        <w:rPr>
          <w:position w:val="2"/>
          <w:sz w:val="20"/>
        </w:rPr>
        <w:t>коэффициент</w:t>
      </w:r>
      <w:r>
        <w:rPr>
          <w:spacing w:val="2"/>
          <w:position w:val="2"/>
          <w:sz w:val="20"/>
        </w:rPr>
        <w:t> </w:t>
      </w:r>
      <w:r>
        <w:rPr>
          <w:spacing w:val="-2"/>
          <w:position w:val="2"/>
          <w:sz w:val="20"/>
        </w:rPr>
        <w:t>Пуассона;</w:t>
      </w:r>
    </w:p>
    <w:p>
      <w:pPr>
        <w:pStyle w:val="ListParagraph"/>
        <w:numPr>
          <w:ilvl w:val="0"/>
          <w:numId w:val="39"/>
        </w:numPr>
        <w:tabs>
          <w:tab w:pos="800" w:val="left" w:leader="none"/>
        </w:tabs>
        <w:spacing w:line="240" w:lineRule="auto" w:before="0" w:after="0"/>
        <w:ind w:left="801" w:right="253" w:hanging="286"/>
        <w:jc w:val="both"/>
        <w:rPr>
          <w:sz w:val="20"/>
        </w:rPr>
      </w:pPr>
      <w:r>
        <w:rPr>
          <w:rFonts w:ascii="Arial" w:hAnsi="Arial"/>
          <w:i/>
          <w:w w:val="105"/>
          <w:position w:val="2"/>
          <w:sz w:val="20"/>
        </w:rPr>
        <w:t>E</w:t>
      </w:r>
      <w:r>
        <w:rPr>
          <w:rFonts w:ascii="Arial" w:hAnsi="Arial"/>
          <w:i/>
          <w:w w:val="105"/>
          <w:sz w:val="13"/>
        </w:rPr>
        <w:t>ГР</w:t>
      </w:r>
      <w:r>
        <w:rPr>
          <w:rFonts w:ascii="Arial" w:hAnsi="Arial"/>
          <w:i/>
          <w:w w:val="105"/>
          <w:position w:val="2"/>
          <w:sz w:val="20"/>
        </w:rPr>
        <w:t>3</w:t>
      </w:r>
      <w:r>
        <w:rPr>
          <w:rFonts w:ascii="Arial" w:hAnsi="Arial"/>
          <w:i/>
          <w:w w:val="105"/>
          <w:position w:val="2"/>
          <w:sz w:val="20"/>
        </w:rPr>
        <w:t> </w:t>
      </w:r>
      <w:r>
        <w:rPr>
          <w:w w:val="160"/>
          <w:position w:val="2"/>
          <w:sz w:val="20"/>
        </w:rPr>
        <w:t>–</w:t>
      </w:r>
      <w:r>
        <w:rPr>
          <w:w w:val="160"/>
          <w:position w:val="2"/>
          <w:sz w:val="20"/>
        </w:rPr>
        <w:t> </w:t>
      </w:r>
      <w:r>
        <w:rPr>
          <w:w w:val="105"/>
          <w:position w:val="2"/>
          <w:sz w:val="20"/>
        </w:rPr>
        <w:t>усредненный</w:t>
      </w:r>
      <w:r>
        <w:rPr>
          <w:w w:val="105"/>
          <w:position w:val="2"/>
          <w:sz w:val="20"/>
        </w:rPr>
        <w:t> модуль</w:t>
      </w:r>
      <w:r>
        <w:rPr>
          <w:w w:val="105"/>
          <w:position w:val="2"/>
          <w:sz w:val="20"/>
        </w:rPr>
        <w:t> деформации</w:t>
      </w:r>
      <w:r>
        <w:rPr>
          <w:w w:val="105"/>
          <w:position w:val="2"/>
          <w:sz w:val="20"/>
        </w:rPr>
        <w:t> грунта,</w:t>
      </w:r>
      <w:r>
        <w:rPr>
          <w:w w:val="105"/>
          <w:position w:val="2"/>
          <w:sz w:val="20"/>
        </w:rPr>
        <w:t> вычисляемый</w:t>
      </w:r>
      <w:r>
        <w:rPr>
          <w:w w:val="105"/>
          <w:position w:val="2"/>
          <w:sz w:val="20"/>
        </w:rPr>
        <w:t> из</w:t>
      </w:r>
      <w:r>
        <w:rPr>
          <w:w w:val="105"/>
          <w:position w:val="2"/>
          <w:sz w:val="20"/>
        </w:rPr>
        <w:t> предположений</w:t>
      </w:r>
      <w:r>
        <w:rPr>
          <w:w w:val="105"/>
          <w:position w:val="2"/>
          <w:sz w:val="20"/>
        </w:rPr>
        <w:t> об </w:t>
      </w:r>
      <w:r>
        <w:rPr>
          <w:w w:val="105"/>
          <w:sz w:val="20"/>
        </w:rPr>
        <w:t>увеличении</w:t>
      </w:r>
      <w:r>
        <w:rPr>
          <w:w w:val="105"/>
          <w:sz w:val="20"/>
        </w:rPr>
        <w:t> модуля</w:t>
      </w:r>
      <w:r>
        <w:rPr>
          <w:w w:val="105"/>
          <w:sz w:val="20"/>
        </w:rPr>
        <w:t> деформации</w:t>
      </w:r>
      <w:r>
        <w:rPr>
          <w:w w:val="105"/>
          <w:sz w:val="20"/>
        </w:rPr>
        <w:t> грунта</w:t>
      </w:r>
      <w:r>
        <w:rPr>
          <w:w w:val="105"/>
          <w:sz w:val="20"/>
        </w:rPr>
        <w:t> по</w:t>
      </w:r>
      <w:r>
        <w:rPr>
          <w:w w:val="105"/>
          <w:sz w:val="20"/>
        </w:rPr>
        <w:t> глубине</w:t>
      </w:r>
      <w:r>
        <w:rPr>
          <w:w w:val="105"/>
          <w:sz w:val="20"/>
        </w:rPr>
        <w:t> и</w:t>
      </w:r>
      <w:r>
        <w:rPr>
          <w:w w:val="105"/>
          <w:sz w:val="20"/>
        </w:rPr>
        <w:t> о</w:t>
      </w:r>
      <w:r>
        <w:rPr>
          <w:w w:val="105"/>
          <w:sz w:val="20"/>
        </w:rPr>
        <w:t> равномерном</w:t>
      </w:r>
      <w:r>
        <w:rPr>
          <w:w w:val="105"/>
          <w:sz w:val="20"/>
        </w:rPr>
        <w:t> распределении дополнительного</w:t>
      </w:r>
      <w:r>
        <w:rPr>
          <w:spacing w:val="-11"/>
          <w:w w:val="105"/>
          <w:sz w:val="20"/>
        </w:rPr>
        <w:t> </w:t>
      </w:r>
      <w:r>
        <w:rPr>
          <w:w w:val="105"/>
          <w:sz w:val="20"/>
        </w:rPr>
        <w:t>напряжения;</w:t>
      </w:r>
    </w:p>
    <w:p>
      <w:pPr>
        <w:pStyle w:val="ListParagraph"/>
        <w:numPr>
          <w:ilvl w:val="0"/>
          <w:numId w:val="39"/>
        </w:numPr>
        <w:tabs>
          <w:tab w:pos="800" w:val="left" w:leader="none"/>
        </w:tabs>
        <w:spacing w:line="240" w:lineRule="auto" w:before="0" w:after="0"/>
        <w:ind w:left="799" w:right="0" w:hanging="284"/>
        <w:jc w:val="both"/>
        <w:rPr>
          <w:sz w:val="20"/>
        </w:rPr>
      </w:pPr>
      <w:r>
        <w:rPr>
          <w:rFonts w:ascii="Arial" w:hAnsi="Arial"/>
          <w:i/>
          <w:position w:val="1"/>
          <w:sz w:val="20"/>
        </w:rPr>
        <w:t>С</w:t>
      </w:r>
      <w:r>
        <w:rPr>
          <w:sz w:val="13"/>
        </w:rPr>
        <w:t>1</w:t>
      </w:r>
      <w:r>
        <w:rPr>
          <w:position w:val="1"/>
          <w:sz w:val="20"/>
        </w:rPr>
        <w:t>,</w:t>
      </w:r>
      <w:r>
        <w:rPr>
          <w:spacing w:val="-3"/>
          <w:position w:val="1"/>
          <w:sz w:val="20"/>
        </w:rPr>
        <w:t> </w:t>
      </w:r>
      <w:r>
        <w:rPr>
          <w:rFonts w:ascii="Arial" w:hAnsi="Arial"/>
          <w:i/>
          <w:position w:val="1"/>
          <w:sz w:val="20"/>
        </w:rPr>
        <w:t>С</w:t>
      </w:r>
      <w:r>
        <w:rPr>
          <w:sz w:val="13"/>
        </w:rPr>
        <w:t>2</w:t>
      </w:r>
      <w:r>
        <w:rPr>
          <w:spacing w:val="17"/>
          <w:sz w:val="13"/>
        </w:rPr>
        <w:t> </w:t>
      </w:r>
      <w:r>
        <w:rPr>
          <w:position w:val="1"/>
          <w:sz w:val="20"/>
        </w:rPr>
        <w:t>– коэффициенты</w:t>
      </w:r>
      <w:r>
        <w:rPr>
          <w:spacing w:val="1"/>
          <w:position w:val="1"/>
          <w:sz w:val="20"/>
        </w:rPr>
        <w:t> </w:t>
      </w:r>
      <w:r>
        <w:rPr>
          <w:position w:val="1"/>
          <w:sz w:val="20"/>
        </w:rPr>
        <w:t>постели</w:t>
      </w:r>
      <w:r>
        <w:rPr>
          <w:spacing w:val="-1"/>
          <w:position w:val="1"/>
          <w:sz w:val="20"/>
        </w:rPr>
        <w:t> </w:t>
      </w:r>
      <w:r>
        <w:rPr>
          <w:position w:val="1"/>
          <w:sz w:val="20"/>
        </w:rPr>
        <w:t>грунтового основания</w:t>
      </w:r>
      <w:r>
        <w:rPr>
          <w:spacing w:val="-1"/>
          <w:position w:val="1"/>
          <w:sz w:val="20"/>
        </w:rPr>
        <w:t> </w:t>
      </w:r>
      <w:r>
        <w:rPr>
          <w:position w:val="1"/>
          <w:sz w:val="20"/>
        </w:rPr>
        <w:t>на</w:t>
      </w:r>
      <w:r>
        <w:rPr>
          <w:spacing w:val="-2"/>
          <w:position w:val="1"/>
          <w:sz w:val="20"/>
        </w:rPr>
        <w:t> </w:t>
      </w:r>
      <w:r>
        <w:rPr>
          <w:position w:val="1"/>
          <w:sz w:val="20"/>
        </w:rPr>
        <w:t>сжатие</w:t>
      </w:r>
      <w:r>
        <w:rPr>
          <w:spacing w:val="1"/>
          <w:position w:val="1"/>
          <w:sz w:val="20"/>
        </w:rPr>
        <w:t> </w:t>
      </w:r>
      <w:r>
        <w:rPr>
          <w:position w:val="1"/>
          <w:sz w:val="20"/>
        </w:rPr>
        <w:t>и</w:t>
      </w:r>
      <w:r>
        <w:rPr>
          <w:spacing w:val="-3"/>
          <w:position w:val="1"/>
          <w:sz w:val="20"/>
        </w:rPr>
        <w:t> </w:t>
      </w:r>
      <w:r>
        <w:rPr>
          <w:spacing w:val="-2"/>
          <w:position w:val="1"/>
          <w:sz w:val="20"/>
        </w:rPr>
        <w:t>сдвиг;</w:t>
      </w:r>
    </w:p>
    <w:p>
      <w:pPr>
        <w:pStyle w:val="ListParagraph"/>
        <w:numPr>
          <w:ilvl w:val="0"/>
          <w:numId w:val="39"/>
        </w:numPr>
        <w:tabs>
          <w:tab w:pos="800" w:val="left" w:leader="none"/>
        </w:tabs>
        <w:spacing w:line="240" w:lineRule="auto" w:before="0" w:after="0"/>
        <w:ind w:left="799" w:right="0" w:hanging="284"/>
        <w:jc w:val="both"/>
        <w:rPr>
          <w:sz w:val="20"/>
        </w:rPr>
      </w:pPr>
      <w:r>
        <w:rPr>
          <w:rFonts w:ascii="Arial" w:hAnsi="Arial"/>
          <w:i/>
          <w:w w:val="105"/>
          <w:sz w:val="20"/>
        </w:rPr>
        <w:t>i</w:t>
      </w:r>
      <w:r>
        <w:rPr>
          <w:rFonts w:ascii="Arial" w:hAnsi="Arial"/>
          <w:i/>
          <w:spacing w:val="13"/>
          <w:w w:val="160"/>
          <w:sz w:val="20"/>
        </w:rPr>
        <w:t> </w:t>
      </w:r>
      <w:r>
        <w:rPr>
          <w:w w:val="160"/>
          <w:sz w:val="20"/>
        </w:rPr>
        <w:t>–</w:t>
      </w:r>
      <w:r>
        <w:rPr>
          <w:spacing w:val="20"/>
          <w:w w:val="160"/>
          <w:sz w:val="20"/>
        </w:rPr>
        <w:t> </w:t>
      </w:r>
      <w:r>
        <w:rPr>
          <w:w w:val="105"/>
          <w:sz w:val="20"/>
        </w:rPr>
        <w:t>крен</w:t>
      </w:r>
      <w:r>
        <w:rPr>
          <w:spacing w:val="50"/>
          <w:w w:val="105"/>
          <w:sz w:val="20"/>
        </w:rPr>
        <w:t> </w:t>
      </w:r>
      <w:r>
        <w:rPr>
          <w:w w:val="105"/>
          <w:sz w:val="20"/>
        </w:rPr>
        <w:t>фундамента</w:t>
      </w:r>
      <w:r>
        <w:rPr>
          <w:spacing w:val="48"/>
          <w:w w:val="105"/>
          <w:sz w:val="20"/>
        </w:rPr>
        <w:t> </w:t>
      </w:r>
      <w:r>
        <w:rPr>
          <w:w w:val="105"/>
          <w:sz w:val="20"/>
        </w:rPr>
        <w:t>по</w:t>
      </w:r>
      <w:r>
        <w:rPr>
          <w:spacing w:val="47"/>
          <w:w w:val="105"/>
          <w:sz w:val="20"/>
        </w:rPr>
        <w:t> </w:t>
      </w:r>
      <w:r>
        <w:rPr>
          <w:w w:val="105"/>
          <w:sz w:val="20"/>
        </w:rPr>
        <w:t>формуле</w:t>
      </w:r>
      <w:r>
        <w:rPr>
          <w:spacing w:val="49"/>
          <w:w w:val="105"/>
          <w:sz w:val="20"/>
        </w:rPr>
        <w:t> </w:t>
      </w:r>
      <w:r>
        <w:rPr>
          <w:w w:val="105"/>
          <w:sz w:val="20"/>
        </w:rPr>
        <w:t>10</w:t>
      </w:r>
      <w:r>
        <w:rPr>
          <w:spacing w:val="50"/>
          <w:w w:val="105"/>
          <w:sz w:val="20"/>
        </w:rPr>
        <w:t> </w:t>
      </w:r>
      <w:r>
        <w:rPr>
          <w:w w:val="105"/>
          <w:sz w:val="20"/>
        </w:rPr>
        <w:t>приложения</w:t>
      </w:r>
      <w:r>
        <w:rPr>
          <w:spacing w:val="51"/>
          <w:w w:val="105"/>
          <w:sz w:val="20"/>
        </w:rPr>
        <w:t> </w:t>
      </w:r>
      <w:r>
        <w:rPr>
          <w:w w:val="105"/>
          <w:sz w:val="20"/>
        </w:rPr>
        <w:t>2</w:t>
      </w:r>
      <w:r>
        <w:rPr>
          <w:spacing w:val="46"/>
          <w:w w:val="105"/>
          <w:sz w:val="20"/>
        </w:rPr>
        <w:t> </w:t>
      </w:r>
      <w:r>
        <w:rPr>
          <w:w w:val="105"/>
          <w:sz w:val="20"/>
        </w:rPr>
        <w:t>СНиП</w:t>
      </w:r>
      <w:r>
        <w:rPr>
          <w:spacing w:val="51"/>
          <w:w w:val="105"/>
          <w:sz w:val="20"/>
        </w:rPr>
        <w:t> </w:t>
      </w:r>
      <w:r>
        <w:rPr>
          <w:w w:val="105"/>
          <w:sz w:val="20"/>
        </w:rPr>
        <w:t>2.02.01.–83*</w:t>
      </w:r>
      <w:r>
        <w:rPr>
          <w:spacing w:val="47"/>
          <w:w w:val="105"/>
          <w:sz w:val="20"/>
        </w:rPr>
        <w:t> </w:t>
      </w:r>
      <w:r>
        <w:rPr>
          <w:w w:val="105"/>
          <w:sz w:val="20"/>
        </w:rPr>
        <w:t>или</w:t>
      </w:r>
      <w:r>
        <w:rPr>
          <w:spacing w:val="46"/>
          <w:w w:val="105"/>
          <w:sz w:val="20"/>
        </w:rPr>
        <w:t> </w:t>
      </w:r>
      <w:r>
        <w:rPr>
          <w:w w:val="105"/>
          <w:sz w:val="20"/>
        </w:rPr>
        <w:t>по</w:t>
      </w:r>
      <w:r>
        <w:rPr>
          <w:spacing w:val="50"/>
          <w:w w:val="105"/>
          <w:sz w:val="20"/>
        </w:rPr>
        <w:t> </w:t>
      </w:r>
      <w:r>
        <w:rPr>
          <w:spacing w:val="-2"/>
          <w:w w:val="105"/>
          <w:sz w:val="20"/>
        </w:rPr>
        <w:t>формуле</w:t>
      </w:r>
    </w:p>
    <w:p>
      <w:pPr>
        <w:pStyle w:val="BodyText"/>
        <w:spacing w:before="4"/>
        <w:ind w:left="801"/>
        <w:jc w:val="both"/>
      </w:pPr>
      <w:r>
        <w:rPr/>
        <w:t>5.22</w:t>
      </w:r>
      <w:r>
        <w:rPr>
          <w:spacing w:val="-1"/>
        </w:rPr>
        <w:t> </w:t>
      </w:r>
      <w:r>
        <w:rPr/>
        <w:t>СП</w:t>
      </w:r>
      <w:r>
        <w:rPr>
          <w:spacing w:val="-2"/>
        </w:rPr>
        <w:t> 50–101–2004;</w:t>
      </w:r>
    </w:p>
    <w:p>
      <w:pPr>
        <w:pStyle w:val="ListParagraph"/>
        <w:numPr>
          <w:ilvl w:val="0"/>
          <w:numId w:val="39"/>
        </w:numPr>
        <w:tabs>
          <w:tab w:pos="799" w:val="left" w:leader="none"/>
        </w:tabs>
        <w:spacing w:line="240" w:lineRule="auto" w:before="0" w:after="0"/>
        <w:ind w:left="798" w:right="0" w:hanging="283"/>
        <w:jc w:val="both"/>
        <w:rPr>
          <w:sz w:val="20"/>
        </w:rPr>
      </w:pPr>
      <w:r>
        <w:rPr>
          <w:spacing w:val="-2"/>
          <w:sz w:val="20"/>
        </w:rPr>
        <w:t>коэффициент </w:t>
      </w:r>
      <w:r>
        <w:rPr>
          <w:rFonts w:ascii="Arial" w:hAnsi="Arial"/>
          <w:i/>
          <w:spacing w:val="-5"/>
          <w:sz w:val="20"/>
        </w:rPr>
        <w:t>λ</w:t>
      </w:r>
      <w:r>
        <w:rPr>
          <w:spacing w:val="-5"/>
          <w:sz w:val="20"/>
        </w:rPr>
        <w:t>.</w:t>
      </w:r>
    </w:p>
    <w:p>
      <w:pPr>
        <w:spacing w:after="0" w:line="240" w:lineRule="auto"/>
        <w:jc w:val="both"/>
        <w:rPr>
          <w:sz w:val="20"/>
        </w:rPr>
        <w:sectPr>
          <w:pgSz w:w="11910" w:h="16840"/>
          <w:pgMar w:header="0" w:footer="690" w:top="1040" w:bottom="880" w:left="900" w:right="880"/>
        </w:sectPr>
      </w:pPr>
    </w:p>
    <w:p>
      <w:pPr>
        <w:pStyle w:val="Heading6"/>
        <w:numPr>
          <w:ilvl w:val="1"/>
          <w:numId w:val="3"/>
        </w:numPr>
        <w:tabs>
          <w:tab w:pos="800" w:val="left" w:leader="none"/>
        </w:tabs>
        <w:spacing w:line="240" w:lineRule="auto" w:before="77" w:after="0"/>
        <w:ind w:left="799" w:right="0" w:hanging="568"/>
        <w:jc w:val="left"/>
      </w:pPr>
      <w:bookmarkStart w:name="_TOC_250036" w:id="102"/>
      <w:r>
        <w:rPr/>
        <w:t>Алгоритм</w:t>
      </w:r>
      <w:r>
        <w:rPr>
          <w:spacing w:val="-7"/>
        </w:rPr>
        <w:t> </w:t>
      </w:r>
      <w:r>
        <w:rPr/>
        <w:t>вычисления</w:t>
      </w:r>
      <w:r>
        <w:rPr>
          <w:spacing w:val="-7"/>
        </w:rPr>
        <w:t> </w:t>
      </w:r>
      <w:r>
        <w:rPr/>
        <w:t>коэффициентов</w:t>
      </w:r>
      <w:r>
        <w:rPr>
          <w:spacing w:val="-10"/>
        </w:rPr>
        <w:t> </w:t>
      </w:r>
      <w:bookmarkEnd w:id="102"/>
      <w:r>
        <w:rPr>
          <w:spacing w:val="-2"/>
        </w:rPr>
        <w:t>постели</w:t>
      </w:r>
    </w:p>
    <w:p>
      <w:pPr>
        <w:pStyle w:val="BodyText"/>
        <w:spacing w:before="121"/>
        <w:ind w:right="255" w:firstLine="566"/>
        <w:jc w:val="both"/>
      </w:pPr>
      <w:r>
        <w:rPr/>
        <w:t>Алгоритм определения коэффициентов постели связан с определением осадки основания, которую допускается вычислять по схеме линейно упругого полупространства (</w:t>
      </w:r>
      <w:r>
        <w:rPr>
          <w:rFonts w:ascii="Arial" w:hAnsi="Arial"/>
          <w:b/>
        </w:rPr>
        <w:t>ЛПП</w:t>
      </w:r>
      <w:r>
        <w:rPr/>
        <w:t>) и по схеме линейно деформированного слоя (</w:t>
      </w:r>
      <w:r>
        <w:rPr>
          <w:rFonts w:ascii="Arial" w:hAnsi="Arial"/>
          <w:b/>
        </w:rPr>
        <w:t>ЛДС</w:t>
      </w:r>
      <w:r>
        <w:rPr/>
        <w:t>).</w:t>
      </w:r>
    </w:p>
    <w:p>
      <w:pPr>
        <w:pStyle w:val="ListParagraph"/>
        <w:numPr>
          <w:ilvl w:val="0"/>
          <w:numId w:val="40"/>
        </w:numPr>
        <w:tabs>
          <w:tab w:pos="1032" w:val="left" w:leader="none"/>
        </w:tabs>
        <w:spacing w:line="244" w:lineRule="auto" w:before="3" w:after="0"/>
        <w:ind w:left="232" w:right="254" w:firstLine="566"/>
        <w:jc w:val="both"/>
        <w:rPr>
          <w:sz w:val="20"/>
        </w:rPr>
      </w:pPr>
      <w:r>
        <w:rPr>
          <w:sz w:val="20"/>
        </w:rPr>
        <w:t>Независимо от выбранной схемы вычисления осадки на основании отношения (13.1) Определяется граница сжимаемой толщи HС по схеме ЛПП с учетом требований нормативных </w:t>
      </w:r>
      <w:r>
        <w:rPr>
          <w:spacing w:val="-2"/>
          <w:sz w:val="20"/>
        </w:rPr>
        <w:t>документов:</w:t>
      </w:r>
    </w:p>
    <w:p>
      <w:pPr>
        <w:tabs>
          <w:tab w:pos="1147" w:val="left" w:leader="none"/>
          <w:tab w:pos="1691" w:val="left" w:leader="none"/>
          <w:tab w:pos="8740" w:val="left" w:leader="none"/>
        </w:tabs>
        <w:spacing w:line="241" w:lineRule="exact" w:before="0"/>
        <w:ind w:left="811" w:right="0" w:firstLine="0"/>
        <w:jc w:val="left"/>
        <w:rPr>
          <w:sz w:val="20"/>
        </w:rPr>
      </w:pPr>
      <w:r>
        <w:rPr>
          <w:rFonts w:ascii="Cambria" w:hAnsi="Cambria"/>
          <w:i/>
          <w:spacing w:val="-10"/>
          <w:position w:val="-6"/>
          <w:sz w:val="17"/>
        </w:rPr>
        <w:t>σ</w:t>
      </w:r>
      <w:r>
        <w:rPr>
          <w:rFonts w:ascii="Cambria" w:hAnsi="Cambria"/>
          <w:i/>
          <w:position w:val="-6"/>
          <w:sz w:val="17"/>
        </w:rPr>
        <w:tab/>
      </w:r>
      <w:r>
        <w:rPr>
          <w:rFonts w:ascii="Cambria" w:hAnsi="Cambria"/>
          <w:spacing w:val="-4"/>
          <w:position w:val="-6"/>
          <w:sz w:val="17"/>
        </w:rPr>
        <w:t>=</w:t>
      </w:r>
      <w:r>
        <w:rPr>
          <w:rFonts w:ascii="Cambria" w:hAnsi="Cambria"/>
          <w:spacing w:val="-7"/>
          <w:position w:val="-6"/>
          <w:sz w:val="17"/>
        </w:rPr>
        <w:t> </w:t>
      </w:r>
      <w:r>
        <w:rPr>
          <w:rFonts w:ascii="Cambria" w:hAnsi="Cambria"/>
          <w:i/>
          <w:spacing w:val="-7"/>
          <w:position w:val="-6"/>
          <w:sz w:val="17"/>
        </w:rPr>
        <w:t>λσ</w:t>
      </w:r>
      <w:r>
        <w:rPr>
          <w:rFonts w:ascii="Cambria" w:hAnsi="Cambria"/>
          <w:i/>
          <w:position w:val="-6"/>
          <w:sz w:val="17"/>
        </w:rPr>
        <w:tab/>
      </w:r>
      <w:r>
        <w:rPr>
          <w:spacing w:val="-10"/>
          <w:sz w:val="20"/>
        </w:rPr>
        <w:t>,</w:t>
      </w:r>
      <w:r>
        <w:rPr>
          <w:sz w:val="20"/>
        </w:rPr>
        <w:tab/>
      </w:r>
      <w:r>
        <w:rPr>
          <w:spacing w:val="-2"/>
          <w:sz w:val="20"/>
        </w:rPr>
        <w:t>(13.1)</w:t>
      </w:r>
    </w:p>
    <w:p>
      <w:pPr>
        <w:tabs>
          <w:tab w:pos="1509" w:val="left" w:leader="none"/>
        </w:tabs>
        <w:spacing w:line="146" w:lineRule="exact" w:before="0"/>
        <w:ind w:left="940" w:right="0" w:firstLine="0"/>
        <w:jc w:val="left"/>
        <w:rPr>
          <w:rFonts w:ascii="Times New Roman"/>
          <w:i/>
          <w:sz w:val="17"/>
        </w:rPr>
      </w:pPr>
      <w:r>
        <w:rPr>
          <w:rFonts w:ascii="Times New Roman"/>
          <w:i/>
          <w:spacing w:val="-5"/>
          <w:sz w:val="17"/>
        </w:rPr>
        <w:t>zp</w:t>
      </w:r>
      <w:r>
        <w:rPr>
          <w:rFonts w:ascii="Times New Roman"/>
          <w:i/>
          <w:sz w:val="17"/>
        </w:rPr>
        <w:tab/>
      </w:r>
      <w:r>
        <w:rPr>
          <w:rFonts w:ascii="Times New Roman"/>
          <w:i/>
          <w:spacing w:val="-5"/>
          <w:sz w:val="17"/>
        </w:rPr>
        <w:t>zg</w:t>
      </w:r>
    </w:p>
    <w:p>
      <w:pPr>
        <w:pStyle w:val="BodyText"/>
        <w:spacing w:before="34"/>
        <w:ind w:left="799" w:right="2521"/>
      </w:pPr>
      <w:r>
        <w:rPr>
          <w:position w:val="2"/>
        </w:rPr>
        <w:t>где: </w:t>
      </w:r>
      <w:r>
        <w:rPr>
          <w:rFonts w:ascii="Arial" w:hAnsi="Arial"/>
          <w:i/>
          <w:position w:val="2"/>
        </w:rPr>
        <w:t>σ</w:t>
      </w:r>
      <w:r>
        <w:rPr>
          <w:rFonts w:ascii="Arial" w:hAnsi="Arial"/>
          <w:i/>
          <w:sz w:val="13"/>
        </w:rPr>
        <w:t>zp</w:t>
      </w:r>
      <w:r>
        <w:rPr>
          <w:rFonts w:ascii="Arial" w:hAnsi="Arial"/>
          <w:i/>
          <w:spacing w:val="19"/>
          <w:sz w:val="13"/>
        </w:rPr>
        <w:t> </w:t>
      </w:r>
      <w:r>
        <w:rPr>
          <w:position w:val="2"/>
        </w:rPr>
        <w:t>–</w:t>
      </w:r>
      <w:r>
        <w:rPr>
          <w:spacing w:val="-1"/>
          <w:position w:val="2"/>
        </w:rPr>
        <w:t> </w:t>
      </w:r>
      <w:r>
        <w:rPr>
          <w:position w:val="2"/>
        </w:rPr>
        <w:t>дополнительное вертикальное напряжение на</w:t>
      </w:r>
      <w:r>
        <w:rPr>
          <w:spacing w:val="-1"/>
          <w:position w:val="2"/>
        </w:rPr>
        <w:t> </w:t>
      </w:r>
      <w:r>
        <w:rPr>
          <w:position w:val="2"/>
        </w:rPr>
        <w:t>глубине </w:t>
      </w:r>
      <w:r>
        <w:rPr>
          <w:rFonts w:ascii="Arial" w:hAnsi="Arial"/>
          <w:i/>
          <w:position w:val="2"/>
        </w:rPr>
        <w:t>Z</w:t>
      </w:r>
      <w:r>
        <w:rPr>
          <w:position w:val="2"/>
        </w:rPr>
        <w:t>=</w:t>
      </w:r>
      <w:r>
        <w:rPr>
          <w:rFonts w:ascii="Arial" w:hAnsi="Arial"/>
          <w:i/>
          <w:position w:val="2"/>
        </w:rPr>
        <w:t>H</w:t>
      </w:r>
      <w:r>
        <w:rPr>
          <w:rFonts w:ascii="Arial" w:hAnsi="Arial"/>
          <w:i/>
          <w:sz w:val="13"/>
        </w:rPr>
        <w:t>С</w:t>
      </w:r>
      <w:r>
        <w:rPr>
          <w:position w:val="2"/>
        </w:rPr>
        <w:t>; </w:t>
      </w:r>
      <w:r>
        <w:rPr>
          <w:position w:val="1"/>
        </w:rPr>
        <w:t>σ</w:t>
      </w:r>
      <w:r>
        <w:rPr>
          <w:sz w:val="13"/>
        </w:rPr>
        <w:t>zg</w:t>
      </w:r>
      <w:r>
        <w:rPr>
          <w:spacing w:val="40"/>
          <w:sz w:val="13"/>
        </w:rPr>
        <w:t> </w:t>
      </w:r>
      <w:r>
        <w:rPr>
          <w:position w:val="1"/>
        </w:rPr>
        <w:t>– вертикальное напряжение от собственного веса грунта.</w:t>
      </w:r>
    </w:p>
    <w:p>
      <w:pPr>
        <w:pStyle w:val="BodyText"/>
        <w:ind w:right="255" w:firstLine="566"/>
        <w:jc w:val="both"/>
      </w:pPr>
      <w:r>
        <w:rPr>
          <w:rFonts w:ascii="Arial" w:hAnsi="Arial"/>
          <w:i/>
          <w:w w:val="105"/>
        </w:rPr>
        <w:t>Λ</w:t>
      </w:r>
      <w:r>
        <w:rPr>
          <w:rFonts w:ascii="Arial" w:hAnsi="Arial"/>
          <w:i/>
          <w:spacing w:val="-15"/>
          <w:w w:val="105"/>
        </w:rPr>
        <w:t> </w:t>
      </w:r>
      <w:r>
        <w:rPr>
          <w:w w:val="160"/>
        </w:rPr>
        <w:t>–</w:t>
      </w:r>
      <w:r>
        <w:rPr>
          <w:spacing w:val="-20"/>
          <w:w w:val="160"/>
        </w:rPr>
        <w:t> </w:t>
      </w:r>
      <w:r>
        <w:rPr>
          <w:w w:val="105"/>
        </w:rPr>
        <w:t>коэффициент,</w:t>
      </w:r>
      <w:r>
        <w:rPr>
          <w:w w:val="105"/>
        </w:rPr>
        <w:t> определяемый</w:t>
      </w:r>
      <w:r>
        <w:rPr>
          <w:w w:val="105"/>
        </w:rPr>
        <w:t> соответствующими</w:t>
      </w:r>
      <w:r>
        <w:rPr>
          <w:w w:val="105"/>
        </w:rPr>
        <w:t> нормативами</w:t>
      </w:r>
      <w:r>
        <w:rPr>
          <w:w w:val="105"/>
        </w:rPr>
        <w:t> в</w:t>
      </w:r>
      <w:r>
        <w:rPr>
          <w:w w:val="105"/>
        </w:rPr>
        <w:t> зависимости</w:t>
      </w:r>
      <w:r>
        <w:rPr>
          <w:w w:val="105"/>
        </w:rPr>
        <w:t> от</w:t>
      </w:r>
      <w:r>
        <w:rPr>
          <w:w w:val="105"/>
        </w:rPr>
        <w:t> вида грунтов</w:t>
      </w:r>
      <w:r>
        <w:rPr>
          <w:spacing w:val="-11"/>
          <w:w w:val="105"/>
        </w:rPr>
        <w:t> </w:t>
      </w:r>
      <w:r>
        <w:rPr>
          <w:w w:val="105"/>
        </w:rPr>
        <w:t>и</w:t>
      </w:r>
      <w:r>
        <w:rPr>
          <w:spacing w:val="-14"/>
          <w:w w:val="105"/>
        </w:rPr>
        <w:t> </w:t>
      </w:r>
      <w:r>
        <w:rPr>
          <w:w w:val="105"/>
        </w:rPr>
        <w:t>типа</w:t>
      </w:r>
      <w:r>
        <w:rPr>
          <w:spacing w:val="-14"/>
          <w:w w:val="105"/>
        </w:rPr>
        <w:t> </w:t>
      </w:r>
      <w:r>
        <w:rPr>
          <w:w w:val="105"/>
        </w:rPr>
        <w:t>сооружения;</w:t>
      </w:r>
      <w:r>
        <w:rPr>
          <w:spacing w:val="-14"/>
          <w:w w:val="105"/>
        </w:rPr>
        <w:t> </w:t>
      </w:r>
      <w:r>
        <w:rPr>
          <w:w w:val="105"/>
        </w:rPr>
        <w:t>как</w:t>
      </w:r>
      <w:r>
        <w:rPr>
          <w:spacing w:val="-14"/>
          <w:w w:val="105"/>
        </w:rPr>
        <w:t> </w:t>
      </w:r>
      <w:r>
        <w:rPr>
          <w:w w:val="105"/>
        </w:rPr>
        <w:t>правило,</w:t>
      </w:r>
      <w:r>
        <w:rPr>
          <w:spacing w:val="-13"/>
          <w:w w:val="105"/>
        </w:rPr>
        <w:t> </w:t>
      </w:r>
      <w:r>
        <w:rPr>
          <w:rFonts w:ascii="Arial" w:hAnsi="Arial"/>
          <w:i/>
          <w:w w:val="105"/>
        </w:rPr>
        <w:t>λ</w:t>
      </w:r>
      <w:r>
        <w:rPr>
          <w:rFonts w:ascii="Arial" w:hAnsi="Arial"/>
          <w:i/>
          <w:spacing w:val="-13"/>
          <w:w w:val="105"/>
        </w:rPr>
        <w:t> </w:t>
      </w:r>
      <w:r>
        <w:rPr>
          <w:w w:val="105"/>
        </w:rPr>
        <w:t>=</w:t>
      </w:r>
      <w:r>
        <w:rPr>
          <w:spacing w:val="-14"/>
          <w:w w:val="105"/>
        </w:rPr>
        <w:t> </w:t>
      </w:r>
      <w:r>
        <w:rPr>
          <w:w w:val="105"/>
        </w:rPr>
        <w:t>0,2.</w:t>
      </w:r>
    </w:p>
    <w:p>
      <w:pPr>
        <w:pStyle w:val="BodyText"/>
        <w:spacing w:before="2"/>
        <w:ind w:left="0"/>
      </w:pPr>
    </w:p>
    <w:p>
      <w:pPr>
        <w:spacing w:before="0"/>
        <w:ind w:left="799" w:right="0" w:firstLine="0"/>
        <w:jc w:val="left"/>
        <w:rPr>
          <w:rFonts w:ascii="Arial" w:hAnsi="Arial"/>
          <w:b/>
          <w:sz w:val="20"/>
        </w:rPr>
      </w:pPr>
      <w:r>
        <w:rPr>
          <w:rFonts w:ascii="Arial" w:hAnsi="Arial"/>
          <w:b/>
          <w:sz w:val="20"/>
        </w:rPr>
        <w:t>А)</w:t>
      </w:r>
      <w:r>
        <w:rPr>
          <w:rFonts w:ascii="Arial" w:hAnsi="Arial"/>
          <w:b/>
          <w:spacing w:val="-1"/>
          <w:sz w:val="20"/>
        </w:rPr>
        <w:t> </w:t>
      </w:r>
      <w:r>
        <w:rPr>
          <w:rFonts w:ascii="Arial" w:hAnsi="Arial"/>
          <w:b/>
          <w:sz w:val="20"/>
        </w:rPr>
        <w:t>Расчет</w:t>
      </w:r>
      <w:r>
        <w:rPr>
          <w:rFonts w:ascii="Arial" w:hAnsi="Arial"/>
          <w:b/>
          <w:spacing w:val="-6"/>
          <w:sz w:val="20"/>
        </w:rPr>
        <w:t> </w:t>
      </w:r>
      <w:r>
        <w:rPr>
          <w:rFonts w:ascii="Arial" w:hAnsi="Arial"/>
          <w:b/>
          <w:sz w:val="20"/>
        </w:rPr>
        <w:t>осадки</w:t>
      </w:r>
      <w:r>
        <w:rPr>
          <w:rFonts w:ascii="Arial" w:hAnsi="Arial"/>
          <w:b/>
          <w:spacing w:val="-5"/>
          <w:sz w:val="20"/>
        </w:rPr>
        <w:t> </w:t>
      </w:r>
      <w:r>
        <w:rPr>
          <w:rFonts w:ascii="Arial" w:hAnsi="Arial"/>
          <w:b/>
          <w:sz w:val="20"/>
        </w:rPr>
        <w:t>по</w:t>
      </w:r>
      <w:r>
        <w:rPr>
          <w:rFonts w:ascii="Arial" w:hAnsi="Arial"/>
          <w:b/>
          <w:spacing w:val="-6"/>
          <w:sz w:val="20"/>
        </w:rPr>
        <w:t> </w:t>
      </w:r>
      <w:r>
        <w:rPr>
          <w:rFonts w:ascii="Arial" w:hAnsi="Arial"/>
          <w:b/>
          <w:sz w:val="20"/>
        </w:rPr>
        <w:t>схеме</w:t>
      </w:r>
      <w:r>
        <w:rPr>
          <w:rFonts w:ascii="Arial" w:hAnsi="Arial"/>
          <w:b/>
          <w:spacing w:val="-5"/>
          <w:sz w:val="20"/>
        </w:rPr>
        <w:t> </w:t>
      </w:r>
      <w:r>
        <w:rPr>
          <w:rFonts w:ascii="Arial" w:hAnsi="Arial"/>
          <w:b/>
          <w:sz w:val="20"/>
        </w:rPr>
        <w:t>ЛПП</w:t>
      </w:r>
      <w:r>
        <w:rPr>
          <w:rFonts w:ascii="Arial" w:hAnsi="Arial"/>
          <w:b/>
          <w:spacing w:val="-5"/>
          <w:sz w:val="20"/>
        </w:rPr>
        <w:t> </w:t>
      </w:r>
      <w:r>
        <w:rPr>
          <w:rFonts w:ascii="Arial" w:hAnsi="Arial"/>
          <w:b/>
          <w:sz w:val="20"/>
        </w:rPr>
        <w:t>в</w:t>
      </w:r>
      <w:r>
        <w:rPr>
          <w:rFonts w:ascii="Arial" w:hAnsi="Arial"/>
          <w:b/>
          <w:spacing w:val="-6"/>
          <w:sz w:val="20"/>
        </w:rPr>
        <w:t> </w:t>
      </w:r>
      <w:r>
        <w:rPr>
          <w:rFonts w:ascii="Arial" w:hAnsi="Arial"/>
          <w:b/>
          <w:sz w:val="20"/>
        </w:rPr>
        <w:t>соответствии</w:t>
      </w:r>
      <w:r>
        <w:rPr>
          <w:rFonts w:ascii="Arial" w:hAnsi="Arial"/>
          <w:b/>
          <w:spacing w:val="-3"/>
          <w:sz w:val="20"/>
        </w:rPr>
        <w:t> </w:t>
      </w:r>
      <w:r>
        <w:rPr>
          <w:rFonts w:ascii="Arial" w:hAnsi="Arial"/>
          <w:b/>
          <w:sz w:val="20"/>
        </w:rPr>
        <w:t>с</w:t>
      </w:r>
      <w:r>
        <w:rPr>
          <w:rFonts w:ascii="Arial" w:hAnsi="Arial"/>
          <w:b/>
          <w:spacing w:val="-6"/>
          <w:sz w:val="20"/>
        </w:rPr>
        <w:t> </w:t>
      </w:r>
      <w:r>
        <w:rPr>
          <w:rFonts w:ascii="Arial" w:hAnsi="Arial"/>
          <w:b/>
          <w:sz w:val="20"/>
        </w:rPr>
        <w:t>СНиП</w:t>
      </w:r>
      <w:r>
        <w:rPr>
          <w:rFonts w:ascii="Arial" w:hAnsi="Arial"/>
          <w:b/>
          <w:spacing w:val="-4"/>
          <w:sz w:val="20"/>
        </w:rPr>
        <w:t> </w:t>
      </w:r>
      <w:r>
        <w:rPr>
          <w:rFonts w:ascii="Arial" w:hAnsi="Arial"/>
          <w:b/>
          <w:spacing w:val="-2"/>
          <w:sz w:val="20"/>
        </w:rPr>
        <w:t>2.02.01–83*</w:t>
      </w:r>
    </w:p>
    <w:p>
      <w:pPr>
        <w:pStyle w:val="ListParagraph"/>
        <w:numPr>
          <w:ilvl w:val="0"/>
          <w:numId w:val="40"/>
        </w:numPr>
        <w:tabs>
          <w:tab w:pos="1032" w:val="left" w:leader="none"/>
        </w:tabs>
        <w:spacing w:line="244" w:lineRule="auto" w:before="1" w:after="0"/>
        <w:ind w:left="232" w:right="253" w:firstLine="566"/>
        <w:jc w:val="both"/>
        <w:rPr>
          <w:sz w:val="20"/>
        </w:rPr>
      </w:pPr>
      <w:r>
        <w:rPr>
          <w:sz w:val="20"/>
        </w:rPr>
        <w:t>Осадка основания </w:t>
      </w:r>
      <w:r>
        <w:rPr>
          <w:rFonts w:ascii="Arial" w:hAnsi="Arial"/>
          <w:i/>
          <w:sz w:val="20"/>
        </w:rPr>
        <w:t>S </w:t>
      </w:r>
      <w:r>
        <w:rPr>
          <w:sz w:val="20"/>
        </w:rPr>
        <w:t>по </w:t>
      </w:r>
      <w:r>
        <w:rPr>
          <w:rFonts w:ascii="Arial" w:hAnsi="Arial"/>
          <w:b/>
          <w:sz w:val="20"/>
        </w:rPr>
        <w:t>ЛПП </w:t>
      </w:r>
      <w:r>
        <w:rPr>
          <w:sz w:val="20"/>
        </w:rPr>
        <w:t>вычисляется методом послойного суммирования по следующей </w:t>
      </w:r>
      <w:r>
        <w:rPr>
          <w:spacing w:val="-2"/>
          <w:sz w:val="20"/>
        </w:rPr>
        <w:t>формуле:</w:t>
      </w:r>
    </w:p>
    <w:p>
      <w:pPr>
        <w:tabs>
          <w:tab w:pos="8740" w:val="left" w:leader="none"/>
        </w:tabs>
        <w:spacing w:line="242" w:lineRule="exact" w:before="0"/>
        <w:ind w:left="835" w:right="0" w:firstLine="0"/>
        <w:jc w:val="left"/>
        <w:rPr>
          <w:sz w:val="20"/>
        </w:rPr>
      </w:pPr>
      <w:r>
        <w:rPr>
          <w:rFonts w:ascii="Times New Roman"/>
          <w:i/>
          <w:sz w:val="21"/>
        </w:rPr>
        <w:t>S</w:t>
      </w:r>
      <w:r>
        <w:rPr>
          <w:rFonts w:ascii="Times New Roman"/>
          <w:i/>
          <w:spacing w:val="15"/>
          <w:sz w:val="21"/>
        </w:rPr>
        <w:t> </w:t>
      </w:r>
      <w:r>
        <w:rPr>
          <w:rFonts w:ascii="Cambria"/>
          <w:sz w:val="21"/>
        </w:rPr>
        <w:t>=</w:t>
      </w:r>
      <w:r>
        <w:rPr>
          <w:rFonts w:ascii="Cambria"/>
          <w:spacing w:val="5"/>
          <w:sz w:val="21"/>
        </w:rPr>
        <w:t> </w:t>
      </w:r>
      <w:r>
        <w:rPr>
          <w:rFonts w:ascii="Times New Roman"/>
          <w:sz w:val="21"/>
        </w:rPr>
        <w:t>0.8</w:t>
      </w:r>
      <w:r>
        <w:rPr>
          <w:rFonts w:ascii="Times New Roman"/>
          <w:spacing w:val="14"/>
          <w:sz w:val="21"/>
        </w:rPr>
        <w:t> </w:t>
      </w:r>
      <w:r>
        <w:rPr>
          <w:rFonts w:ascii="Times New Roman"/>
          <w:i/>
          <w:sz w:val="21"/>
        </w:rPr>
        <w:t>W</w:t>
      </w:r>
      <w:r>
        <w:rPr>
          <w:rFonts w:ascii="Times New Roman"/>
          <w:i/>
          <w:spacing w:val="4"/>
          <w:sz w:val="21"/>
        </w:rPr>
        <w:t> </w:t>
      </w:r>
      <w:r>
        <w:rPr>
          <w:spacing w:val="-10"/>
          <w:position w:val="1"/>
          <w:sz w:val="20"/>
        </w:rPr>
        <w:t>,</w:t>
      </w:r>
      <w:r>
        <w:rPr>
          <w:position w:val="1"/>
          <w:sz w:val="20"/>
        </w:rPr>
        <w:tab/>
      </w:r>
      <w:r>
        <w:rPr>
          <w:spacing w:val="-2"/>
          <w:position w:val="1"/>
          <w:sz w:val="20"/>
        </w:rPr>
        <w:t>(13.2)</w:t>
      </w:r>
    </w:p>
    <w:p>
      <w:pPr>
        <w:tabs>
          <w:tab w:pos="8741" w:val="left" w:leader="none"/>
        </w:tabs>
        <w:spacing w:line="348" w:lineRule="exact" w:before="44"/>
        <w:ind w:left="799" w:right="0" w:firstLine="0"/>
        <w:jc w:val="left"/>
        <w:rPr>
          <w:sz w:val="20"/>
        </w:rPr>
      </w:pPr>
      <w:r>
        <w:rPr/>
        <w:pict>
          <v:line style="position:absolute;mso-position-horizontal-relative:page;mso-position-vertical-relative:paragraph;z-index:15906304" from="136.957504pt,18.132128pt" to="164.452507pt,18.132128pt" stroked="true" strokeweight=".375pt" strokecolor="#000000">
            <v:stroke dashstyle="solid"/>
            <w10:wrap type="none"/>
          </v:line>
        </w:pict>
      </w:r>
      <w:r>
        <w:rPr/>
        <w:pict>
          <v:shape style="position:absolute;margin-left:127.68pt;margin-top:10.814311pt;width:7.65pt;height:13.1pt;mso-position-horizontal-relative:page;mso-position-vertical-relative:paragraph;z-index:-23763456" type="#_x0000_t202" id="docshape358" filled="false" stroked="false">
            <v:textbox inset="0,0,0,0">
              <w:txbxContent>
                <w:p>
                  <w:pPr>
                    <w:spacing w:before="15"/>
                    <w:ind w:left="0" w:right="0" w:firstLine="0"/>
                    <w:jc w:val="left"/>
                    <w:rPr>
                      <w:rFonts w:ascii="Cambria" w:hAnsi="Cambria"/>
                      <w:sz w:val="21"/>
                    </w:rPr>
                  </w:pPr>
                  <w:r>
                    <w:rPr>
                      <w:rFonts w:ascii="Cambria" w:hAnsi="Cambria"/>
                      <w:w w:val="132"/>
                      <w:sz w:val="21"/>
                    </w:rPr>
                    <w:t>Σ</w:t>
                  </w:r>
                </w:p>
              </w:txbxContent>
            </v:textbox>
            <w10:wrap type="none"/>
          </v:shape>
        </w:pict>
      </w:r>
      <w:r>
        <w:rPr>
          <w:sz w:val="20"/>
        </w:rPr>
        <w:t>где:</w:t>
      </w:r>
      <w:r>
        <w:rPr>
          <w:spacing w:val="16"/>
          <w:sz w:val="20"/>
        </w:rPr>
        <w:t> </w:t>
      </w:r>
      <w:r>
        <w:rPr>
          <w:rFonts w:ascii="Times New Roman" w:hAnsi="Times New Roman"/>
          <w:i/>
          <w:position w:val="-2"/>
          <w:sz w:val="21"/>
        </w:rPr>
        <w:t>W</w:t>
      </w:r>
      <w:r>
        <w:rPr>
          <w:rFonts w:ascii="Times New Roman" w:hAnsi="Times New Roman"/>
          <w:i/>
          <w:spacing w:val="30"/>
          <w:position w:val="-2"/>
          <w:sz w:val="21"/>
        </w:rPr>
        <w:t> </w:t>
      </w:r>
      <w:r>
        <w:rPr>
          <w:rFonts w:ascii="Cambria" w:hAnsi="Cambria"/>
          <w:position w:val="-2"/>
          <w:sz w:val="21"/>
        </w:rPr>
        <w:t>=</w:t>
      </w:r>
      <w:r>
        <w:rPr>
          <w:rFonts w:ascii="Cambria" w:hAnsi="Cambria"/>
          <w:spacing w:val="50"/>
          <w:position w:val="-2"/>
          <w:sz w:val="21"/>
        </w:rPr>
        <w:t> </w:t>
      </w:r>
      <w:r>
        <w:rPr>
          <w:rFonts w:ascii="Times New Roman" w:hAnsi="Times New Roman"/>
          <w:i/>
          <w:position w:val="14"/>
          <w:sz w:val="12"/>
        </w:rPr>
        <w:t>n</w:t>
      </w:r>
      <w:r>
        <w:rPr>
          <w:rFonts w:ascii="Times New Roman" w:hAnsi="Times New Roman"/>
          <w:i/>
          <w:spacing w:val="44"/>
          <w:position w:val="14"/>
          <w:sz w:val="12"/>
        </w:rPr>
        <w:t> </w:t>
      </w:r>
      <w:r>
        <w:rPr>
          <w:rFonts w:ascii="Cambria" w:hAnsi="Cambria"/>
          <w:i/>
          <w:position w:val="13"/>
          <w:sz w:val="22"/>
        </w:rPr>
        <w:t>σ</w:t>
      </w:r>
      <w:r>
        <w:rPr>
          <w:rFonts w:ascii="Cambria" w:hAnsi="Cambria"/>
          <w:i/>
          <w:spacing w:val="-10"/>
          <w:position w:val="13"/>
          <w:sz w:val="22"/>
        </w:rPr>
        <w:t> </w:t>
      </w:r>
      <w:r>
        <w:rPr>
          <w:rFonts w:ascii="Times New Roman" w:hAnsi="Times New Roman"/>
          <w:i/>
          <w:position w:val="8"/>
          <w:sz w:val="12"/>
        </w:rPr>
        <w:t>zp</w:t>
      </w:r>
      <w:r>
        <w:rPr>
          <w:rFonts w:ascii="Times New Roman" w:hAnsi="Times New Roman"/>
          <w:i/>
          <w:spacing w:val="-19"/>
          <w:position w:val="8"/>
          <w:sz w:val="12"/>
        </w:rPr>
        <w:t> </w:t>
      </w:r>
      <w:r>
        <w:rPr>
          <w:rFonts w:ascii="Times New Roman" w:hAnsi="Times New Roman"/>
          <w:position w:val="8"/>
          <w:sz w:val="12"/>
        </w:rPr>
        <w:t>,</w:t>
      </w:r>
      <w:r>
        <w:rPr>
          <w:rFonts w:ascii="Times New Roman" w:hAnsi="Times New Roman"/>
          <w:i/>
          <w:position w:val="8"/>
          <w:sz w:val="12"/>
        </w:rPr>
        <w:t>i</w:t>
      </w:r>
      <w:r>
        <w:rPr>
          <w:rFonts w:ascii="Times New Roman" w:hAnsi="Times New Roman"/>
          <w:i/>
          <w:spacing w:val="-10"/>
          <w:position w:val="8"/>
          <w:sz w:val="12"/>
        </w:rPr>
        <w:t> </w:t>
      </w:r>
      <w:r>
        <w:rPr>
          <w:rFonts w:ascii="Times New Roman" w:hAnsi="Times New Roman"/>
          <w:i/>
          <w:position w:val="13"/>
          <w:sz w:val="21"/>
        </w:rPr>
        <w:t>h</w:t>
      </w:r>
      <w:r>
        <w:rPr>
          <w:rFonts w:ascii="Times New Roman" w:hAnsi="Times New Roman"/>
          <w:i/>
          <w:position w:val="8"/>
          <w:sz w:val="12"/>
        </w:rPr>
        <w:t>i</w:t>
      </w:r>
      <w:r>
        <w:rPr>
          <w:rFonts w:ascii="Times New Roman" w:hAnsi="Times New Roman"/>
          <w:i/>
          <w:spacing w:val="51"/>
          <w:position w:val="8"/>
          <w:sz w:val="12"/>
        </w:rPr>
        <w:t> </w:t>
      </w:r>
      <w:r>
        <w:rPr>
          <w:spacing w:val="-10"/>
          <w:sz w:val="20"/>
        </w:rPr>
        <w:t>;</w:t>
      </w:r>
      <w:r>
        <w:rPr>
          <w:sz w:val="20"/>
        </w:rPr>
        <w:tab/>
      </w:r>
      <w:r>
        <w:rPr>
          <w:spacing w:val="-2"/>
          <w:sz w:val="20"/>
        </w:rPr>
        <w:t>(13.3)</w:t>
      </w:r>
    </w:p>
    <w:p>
      <w:pPr>
        <w:spacing w:line="266" w:lineRule="exact" w:before="0"/>
        <w:ind w:left="1651" w:right="0" w:firstLine="0"/>
        <w:jc w:val="left"/>
        <w:rPr>
          <w:rFonts w:ascii="Times New Roman"/>
          <w:i/>
          <w:sz w:val="12"/>
        </w:rPr>
      </w:pPr>
      <w:r>
        <w:rPr>
          <w:rFonts w:ascii="Times New Roman"/>
          <w:i/>
          <w:position w:val="1"/>
          <w:sz w:val="12"/>
        </w:rPr>
        <w:t>i</w:t>
      </w:r>
      <w:r>
        <w:rPr>
          <w:rFonts w:ascii="Cambria"/>
          <w:position w:val="1"/>
          <w:sz w:val="12"/>
        </w:rPr>
        <w:t>=</w:t>
      </w:r>
      <w:r>
        <w:rPr>
          <w:rFonts w:ascii="Times New Roman"/>
          <w:position w:val="1"/>
          <w:sz w:val="12"/>
        </w:rPr>
        <w:t>1</w:t>
      </w:r>
      <w:r>
        <w:rPr>
          <w:rFonts w:ascii="Times New Roman"/>
          <w:spacing w:val="72"/>
          <w:position w:val="1"/>
          <w:sz w:val="12"/>
        </w:rPr>
        <w:t>  </w:t>
      </w:r>
      <w:r>
        <w:rPr>
          <w:rFonts w:ascii="Times New Roman"/>
          <w:i/>
          <w:spacing w:val="-5"/>
          <w:sz w:val="21"/>
        </w:rPr>
        <w:t>E</w:t>
      </w:r>
      <w:r>
        <w:rPr>
          <w:rFonts w:ascii="Times New Roman"/>
          <w:i/>
          <w:spacing w:val="-5"/>
          <w:position w:val="-4"/>
          <w:sz w:val="12"/>
        </w:rPr>
        <w:t>i</w:t>
      </w:r>
    </w:p>
    <w:p>
      <w:pPr>
        <w:pStyle w:val="BodyText"/>
        <w:spacing w:before="21"/>
        <w:ind w:right="254" w:firstLine="566"/>
        <w:jc w:val="both"/>
      </w:pPr>
      <w:r>
        <w:rPr>
          <w:rFonts w:ascii="Arial" w:hAnsi="Arial"/>
          <w:i/>
          <w:w w:val="105"/>
          <w:position w:val="2"/>
        </w:rPr>
        <w:t>h</w:t>
      </w:r>
      <w:r>
        <w:rPr>
          <w:rFonts w:ascii="Arial" w:hAnsi="Arial"/>
          <w:i/>
          <w:w w:val="105"/>
          <w:sz w:val="13"/>
        </w:rPr>
        <w:t>i</w:t>
      </w:r>
      <w:r>
        <w:rPr>
          <w:w w:val="105"/>
          <w:position w:val="2"/>
        </w:rPr>
        <w:t>,</w:t>
      </w:r>
      <w:r>
        <w:rPr>
          <w:w w:val="105"/>
          <w:position w:val="2"/>
        </w:rPr>
        <w:t> </w:t>
      </w:r>
      <w:r>
        <w:rPr>
          <w:rFonts w:ascii="Arial" w:hAnsi="Arial"/>
          <w:i/>
          <w:w w:val="105"/>
          <w:position w:val="2"/>
        </w:rPr>
        <w:t>E</w:t>
      </w:r>
      <w:r>
        <w:rPr>
          <w:rFonts w:ascii="Arial" w:hAnsi="Arial"/>
          <w:i/>
          <w:w w:val="105"/>
          <w:sz w:val="13"/>
        </w:rPr>
        <w:t>i</w:t>
      </w:r>
      <w:r>
        <w:rPr>
          <w:rFonts w:ascii="Arial" w:hAnsi="Arial"/>
          <w:i/>
          <w:w w:val="160"/>
          <w:sz w:val="13"/>
        </w:rPr>
        <w:t> </w:t>
      </w:r>
      <w:r>
        <w:rPr>
          <w:w w:val="160"/>
          <w:position w:val="2"/>
        </w:rPr>
        <w:t>–</w:t>
      </w:r>
      <w:r>
        <w:rPr>
          <w:w w:val="160"/>
          <w:position w:val="2"/>
        </w:rPr>
        <w:t> </w:t>
      </w:r>
      <w:r>
        <w:rPr>
          <w:w w:val="105"/>
          <w:position w:val="2"/>
        </w:rPr>
        <w:t>соответственно</w:t>
      </w:r>
      <w:r>
        <w:rPr>
          <w:w w:val="105"/>
          <w:position w:val="2"/>
        </w:rPr>
        <w:t> толщина</w:t>
      </w:r>
      <w:r>
        <w:rPr>
          <w:w w:val="105"/>
          <w:position w:val="2"/>
        </w:rPr>
        <w:t> и</w:t>
      </w:r>
      <w:r>
        <w:rPr>
          <w:w w:val="105"/>
          <w:position w:val="2"/>
        </w:rPr>
        <w:t> модуль</w:t>
      </w:r>
      <w:r>
        <w:rPr>
          <w:w w:val="105"/>
          <w:position w:val="2"/>
        </w:rPr>
        <w:t> деформации</w:t>
      </w:r>
      <w:r>
        <w:rPr>
          <w:w w:val="105"/>
          <w:position w:val="2"/>
        </w:rPr>
        <w:t> </w:t>
      </w:r>
      <w:r>
        <w:rPr>
          <w:rFonts w:ascii="Arial" w:hAnsi="Arial"/>
          <w:i/>
          <w:spacing w:val="-2"/>
          <w:w w:val="90"/>
          <w:position w:val="2"/>
        </w:rPr>
        <w:t>i</w:t>
      </w:r>
      <w:r>
        <w:rPr>
          <w:spacing w:val="-2"/>
          <w:w w:val="180"/>
          <w:position w:val="2"/>
        </w:rPr>
        <w:t>–</w:t>
      </w:r>
      <w:r>
        <w:rPr>
          <w:spacing w:val="2"/>
          <w:w w:val="90"/>
          <w:position w:val="2"/>
        </w:rPr>
        <w:t>т</w:t>
      </w:r>
      <w:r>
        <w:rPr>
          <w:w w:val="90"/>
          <w:position w:val="2"/>
        </w:rPr>
        <w:t>о</w:t>
      </w:r>
      <w:r>
        <w:rPr>
          <w:w w:val="85"/>
          <w:position w:val="2"/>
        </w:rPr>
        <w:t>г</w:t>
      </w:r>
      <w:r>
        <w:rPr>
          <w:w w:val="90"/>
          <w:position w:val="2"/>
        </w:rPr>
        <w:t>о</w:t>
      </w:r>
      <w:r>
        <w:rPr>
          <w:spacing w:val="-1"/>
          <w:w w:val="104"/>
          <w:position w:val="2"/>
        </w:rPr>
        <w:t> </w:t>
      </w:r>
      <w:r>
        <w:rPr>
          <w:w w:val="105"/>
          <w:position w:val="2"/>
        </w:rPr>
        <w:t>слоя</w:t>
      </w:r>
      <w:r>
        <w:rPr>
          <w:w w:val="105"/>
          <w:position w:val="2"/>
        </w:rPr>
        <w:t> грунта</w:t>
      </w:r>
      <w:r>
        <w:rPr>
          <w:w w:val="105"/>
          <w:position w:val="2"/>
        </w:rPr>
        <w:t> (с</w:t>
      </w:r>
      <w:r>
        <w:rPr>
          <w:w w:val="105"/>
          <w:position w:val="2"/>
        </w:rPr>
        <w:t> учетом</w:t>
      </w:r>
      <w:r>
        <w:rPr>
          <w:w w:val="105"/>
          <w:position w:val="2"/>
        </w:rPr>
        <w:t> его </w:t>
      </w:r>
      <w:r>
        <w:rPr>
          <w:w w:val="105"/>
        </w:rPr>
        <w:t>дробления на подслои);</w:t>
      </w:r>
    </w:p>
    <w:p>
      <w:pPr>
        <w:pStyle w:val="BodyText"/>
        <w:spacing w:line="235" w:lineRule="auto" w:before="3"/>
        <w:ind w:right="255" w:firstLine="566"/>
        <w:jc w:val="both"/>
      </w:pPr>
      <w:r>
        <w:rPr>
          <w:rFonts w:ascii="Arial" w:hAnsi="Arial"/>
          <w:i/>
          <w:spacing w:val="-2"/>
          <w:w w:val="105"/>
          <w:position w:val="2"/>
        </w:rPr>
        <w:t>n</w:t>
      </w:r>
      <w:r>
        <w:rPr>
          <w:rFonts w:ascii="Arial" w:hAnsi="Arial"/>
          <w:i/>
          <w:spacing w:val="-10"/>
          <w:w w:val="105"/>
          <w:position w:val="2"/>
        </w:rPr>
        <w:t> </w:t>
      </w:r>
      <w:r>
        <w:rPr>
          <w:spacing w:val="-2"/>
          <w:w w:val="110"/>
          <w:position w:val="2"/>
        </w:rPr>
        <w:t>–</w:t>
      </w:r>
      <w:r>
        <w:rPr>
          <w:spacing w:val="-11"/>
          <w:w w:val="110"/>
          <w:position w:val="2"/>
        </w:rPr>
        <w:t> </w:t>
      </w:r>
      <w:r>
        <w:rPr>
          <w:spacing w:val="-2"/>
          <w:w w:val="105"/>
          <w:position w:val="2"/>
        </w:rPr>
        <w:t>количество</w:t>
      </w:r>
      <w:r>
        <w:rPr>
          <w:spacing w:val="-8"/>
          <w:w w:val="105"/>
          <w:position w:val="2"/>
        </w:rPr>
        <w:t> </w:t>
      </w:r>
      <w:r>
        <w:rPr>
          <w:spacing w:val="-2"/>
          <w:w w:val="105"/>
          <w:position w:val="2"/>
        </w:rPr>
        <w:t>слоев</w:t>
      </w:r>
      <w:r>
        <w:rPr>
          <w:spacing w:val="-7"/>
          <w:w w:val="105"/>
          <w:position w:val="2"/>
        </w:rPr>
        <w:t> </w:t>
      </w:r>
      <w:r>
        <w:rPr>
          <w:spacing w:val="-2"/>
          <w:w w:val="105"/>
          <w:position w:val="2"/>
        </w:rPr>
        <w:t>грунта</w:t>
      </w:r>
      <w:r>
        <w:rPr>
          <w:spacing w:val="-7"/>
          <w:w w:val="105"/>
          <w:position w:val="2"/>
        </w:rPr>
        <w:t> </w:t>
      </w:r>
      <w:r>
        <w:rPr>
          <w:spacing w:val="-2"/>
          <w:w w:val="105"/>
          <w:position w:val="2"/>
        </w:rPr>
        <w:t>от</w:t>
      </w:r>
      <w:r>
        <w:rPr>
          <w:spacing w:val="-7"/>
          <w:w w:val="105"/>
          <w:position w:val="2"/>
        </w:rPr>
        <w:t> </w:t>
      </w:r>
      <w:r>
        <w:rPr>
          <w:spacing w:val="-2"/>
          <w:w w:val="105"/>
          <w:position w:val="2"/>
        </w:rPr>
        <w:t>подошвы</w:t>
      </w:r>
      <w:r>
        <w:rPr>
          <w:spacing w:val="-7"/>
          <w:w w:val="105"/>
          <w:position w:val="2"/>
        </w:rPr>
        <w:t> </w:t>
      </w:r>
      <w:r>
        <w:rPr>
          <w:spacing w:val="-2"/>
          <w:w w:val="105"/>
          <w:position w:val="2"/>
        </w:rPr>
        <w:t>фундамента</w:t>
      </w:r>
      <w:r>
        <w:rPr>
          <w:spacing w:val="-7"/>
          <w:w w:val="105"/>
          <w:position w:val="2"/>
        </w:rPr>
        <w:t> </w:t>
      </w:r>
      <w:r>
        <w:rPr>
          <w:spacing w:val="-2"/>
          <w:w w:val="105"/>
          <w:position w:val="2"/>
        </w:rPr>
        <w:t>до</w:t>
      </w:r>
      <w:r>
        <w:rPr>
          <w:spacing w:val="-8"/>
          <w:w w:val="105"/>
          <w:position w:val="2"/>
        </w:rPr>
        <w:t> </w:t>
      </w:r>
      <w:r>
        <w:rPr>
          <w:spacing w:val="-2"/>
          <w:w w:val="105"/>
          <w:position w:val="2"/>
        </w:rPr>
        <w:t>глубины</w:t>
      </w:r>
      <w:r>
        <w:rPr>
          <w:spacing w:val="-6"/>
          <w:w w:val="105"/>
          <w:position w:val="2"/>
        </w:rPr>
        <w:t> </w:t>
      </w:r>
      <w:r>
        <w:rPr>
          <w:rFonts w:ascii="Arial" w:hAnsi="Arial"/>
          <w:i/>
          <w:spacing w:val="-2"/>
          <w:w w:val="105"/>
          <w:position w:val="2"/>
        </w:rPr>
        <w:t>Z</w:t>
      </w:r>
      <w:r>
        <w:rPr>
          <w:spacing w:val="-2"/>
          <w:w w:val="105"/>
          <w:position w:val="2"/>
        </w:rPr>
        <w:t>=</w:t>
      </w:r>
      <w:r>
        <w:rPr>
          <w:rFonts w:ascii="Arial" w:hAnsi="Arial"/>
          <w:i/>
          <w:spacing w:val="-2"/>
          <w:w w:val="105"/>
          <w:position w:val="2"/>
        </w:rPr>
        <w:t>H</w:t>
      </w:r>
      <w:r>
        <w:rPr>
          <w:rFonts w:ascii="Arial" w:hAnsi="Arial"/>
          <w:i/>
          <w:spacing w:val="-2"/>
          <w:w w:val="105"/>
          <w:sz w:val="13"/>
        </w:rPr>
        <w:t>С</w:t>
      </w:r>
      <w:r>
        <w:rPr>
          <w:rFonts w:ascii="Arial" w:hAnsi="Arial"/>
          <w:i/>
          <w:spacing w:val="11"/>
          <w:w w:val="105"/>
          <w:sz w:val="13"/>
        </w:rPr>
        <w:t> </w:t>
      </w:r>
      <w:r>
        <w:rPr>
          <w:spacing w:val="-2"/>
          <w:w w:val="105"/>
          <w:position w:val="2"/>
        </w:rPr>
        <w:t>с</w:t>
      </w:r>
      <w:r>
        <w:rPr>
          <w:spacing w:val="-4"/>
          <w:w w:val="105"/>
          <w:position w:val="2"/>
        </w:rPr>
        <w:t> </w:t>
      </w:r>
      <w:r>
        <w:rPr>
          <w:spacing w:val="-2"/>
          <w:w w:val="105"/>
          <w:position w:val="2"/>
        </w:rPr>
        <w:t>учетом</w:t>
      </w:r>
      <w:r>
        <w:rPr>
          <w:spacing w:val="-7"/>
          <w:w w:val="105"/>
          <w:position w:val="2"/>
        </w:rPr>
        <w:t> </w:t>
      </w:r>
      <w:r>
        <w:rPr>
          <w:spacing w:val="-2"/>
          <w:w w:val="105"/>
          <w:position w:val="2"/>
        </w:rPr>
        <w:t>дробления</w:t>
      </w:r>
      <w:r>
        <w:rPr>
          <w:spacing w:val="-7"/>
          <w:w w:val="105"/>
          <w:position w:val="2"/>
        </w:rPr>
        <w:t> </w:t>
      </w:r>
      <w:r>
        <w:rPr>
          <w:spacing w:val="-2"/>
          <w:w w:val="105"/>
          <w:position w:val="2"/>
        </w:rPr>
        <w:t>на </w:t>
      </w:r>
      <w:r>
        <w:rPr>
          <w:w w:val="105"/>
        </w:rPr>
        <w:t>подслои (</w:t>
      </w:r>
      <w:r>
        <w:rPr>
          <w:rFonts w:ascii="Arial" w:hAnsi="Arial"/>
          <w:i/>
          <w:w w:val="105"/>
        </w:rPr>
        <w:t>i</w:t>
      </w:r>
      <w:r>
        <w:rPr>
          <w:w w:val="105"/>
        </w:rPr>
        <w:t>=1~</w:t>
      </w:r>
      <w:r>
        <w:rPr>
          <w:rFonts w:ascii="Arial" w:hAnsi="Arial"/>
          <w:i/>
          <w:w w:val="105"/>
        </w:rPr>
        <w:t>n</w:t>
      </w:r>
      <w:r>
        <w:rPr>
          <w:w w:val="105"/>
        </w:rPr>
        <w:t>).</w:t>
      </w:r>
    </w:p>
    <w:p>
      <w:pPr>
        <w:pStyle w:val="ListParagraph"/>
        <w:numPr>
          <w:ilvl w:val="0"/>
          <w:numId w:val="40"/>
        </w:numPr>
        <w:tabs>
          <w:tab w:pos="1032" w:val="left" w:leader="none"/>
        </w:tabs>
        <w:spacing w:line="237" w:lineRule="auto" w:before="7" w:after="0"/>
        <w:ind w:left="232" w:right="251" w:firstLine="566"/>
        <w:jc w:val="both"/>
        <w:rPr>
          <w:sz w:val="20"/>
        </w:rPr>
      </w:pPr>
      <w:r>
        <w:rPr>
          <w:sz w:val="20"/>
        </w:rPr>
        <w:t>Для вычисления коэффициентов постели используются средние (в пределах </w:t>
      </w:r>
      <w:r>
        <w:rPr>
          <w:position w:val="2"/>
          <w:sz w:val="20"/>
        </w:rPr>
        <w:t>зафиксированной глубины сжимаемой толщи </w:t>
      </w:r>
      <w:r>
        <w:rPr>
          <w:rFonts w:ascii="Arial" w:hAnsi="Arial"/>
          <w:i/>
          <w:position w:val="2"/>
          <w:sz w:val="20"/>
        </w:rPr>
        <w:t>Н</w:t>
      </w:r>
      <w:r>
        <w:rPr>
          <w:rFonts w:ascii="Arial" w:hAnsi="Arial"/>
          <w:i/>
          <w:sz w:val="13"/>
        </w:rPr>
        <w:t>C</w:t>
      </w:r>
      <w:r>
        <w:rPr>
          <w:position w:val="2"/>
          <w:sz w:val="20"/>
        </w:rPr>
        <w:t>) значения модуля деформации </w:t>
      </w:r>
      <w:r>
        <w:rPr>
          <w:rFonts w:ascii="Arial" w:hAnsi="Arial"/>
          <w:i/>
          <w:position w:val="2"/>
          <w:sz w:val="20"/>
        </w:rPr>
        <w:t>E</w:t>
      </w:r>
      <w:r>
        <w:rPr>
          <w:rFonts w:ascii="Arial" w:hAnsi="Arial"/>
          <w:i/>
          <w:sz w:val="13"/>
        </w:rPr>
        <w:t>ГР</w:t>
      </w:r>
      <w:r>
        <w:rPr>
          <w:rFonts w:ascii="Arial" w:hAnsi="Arial"/>
          <w:i/>
          <w:spacing w:val="23"/>
          <w:sz w:val="13"/>
        </w:rPr>
        <w:t> </w:t>
      </w:r>
      <w:r>
        <w:rPr>
          <w:position w:val="2"/>
          <w:sz w:val="20"/>
        </w:rPr>
        <w:t>и коэффициента Пуассона </w:t>
      </w:r>
      <w:r>
        <w:rPr>
          <w:rFonts w:ascii="Arial" w:hAnsi="Arial"/>
          <w:i/>
          <w:position w:val="2"/>
          <w:sz w:val="20"/>
        </w:rPr>
        <w:t>m</w:t>
      </w:r>
      <w:r>
        <w:rPr>
          <w:rFonts w:ascii="Arial" w:hAnsi="Arial"/>
          <w:i/>
          <w:sz w:val="13"/>
        </w:rPr>
        <w:t>ГР</w:t>
      </w:r>
      <w:r>
        <w:rPr>
          <w:position w:val="2"/>
          <w:sz w:val="20"/>
        </w:rPr>
        <w:t>. Эти значения вычисляются в соответствии с формулами (13.4).</w:t>
      </w:r>
    </w:p>
    <w:p>
      <w:pPr>
        <w:spacing w:after="0" w:line="237" w:lineRule="auto"/>
        <w:jc w:val="both"/>
        <w:rPr>
          <w:sz w:val="20"/>
        </w:rPr>
        <w:sectPr>
          <w:pgSz w:w="11910" w:h="16840"/>
          <w:pgMar w:header="0" w:footer="690" w:top="1040" w:bottom="880" w:left="900" w:right="880"/>
        </w:sectPr>
      </w:pPr>
    </w:p>
    <w:p>
      <w:pPr>
        <w:pStyle w:val="BodyText"/>
        <w:spacing w:before="4"/>
        <w:ind w:left="0"/>
        <w:rPr>
          <w:sz w:val="31"/>
        </w:rPr>
      </w:pPr>
    </w:p>
    <w:p>
      <w:pPr>
        <w:spacing w:before="1"/>
        <w:ind w:left="0" w:right="0" w:firstLine="0"/>
        <w:jc w:val="right"/>
        <w:rPr>
          <w:rFonts w:ascii="Times New Roman" w:hAnsi="Times New Roman"/>
          <w:i/>
          <w:sz w:val="12"/>
        </w:rPr>
      </w:pPr>
      <w:r>
        <w:rPr>
          <w:rFonts w:ascii="Times New Roman" w:hAnsi="Times New Roman"/>
          <w:i/>
          <w:spacing w:val="-5"/>
          <w:w w:val="105"/>
          <w:position w:val="5"/>
          <w:sz w:val="21"/>
        </w:rPr>
        <w:t>E</w:t>
      </w:r>
      <w:r>
        <w:rPr>
          <w:rFonts w:ascii="Times New Roman" w:hAnsi="Times New Roman"/>
          <w:i/>
          <w:spacing w:val="-5"/>
          <w:w w:val="105"/>
          <w:sz w:val="12"/>
        </w:rPr>
        <w:t>ГР</w:t>
      </w:r>
    </w:p>
    <w:p>
      <w:pPr>
        <w:spacing w:line="138" w:lineRule="exact"/>
        <w:ind w:left="288" w:right="0" w:firstLine="0"/>
        <w:rPr>
          <w:rFonts w:ascii="Times New Roman"/>
          <w:sz w:val="13"/>
        </w:rPr>
      </w:pPr>
      <w:r>
        <w:rPr/>
        <w:br w:type="column"/>
      </w:r>
      <w:r>
        <w:rPr>
          <w:rFonts w:ascii="Times New Roman"/>
          <w:position w:val="-2"/>
          <w:sz w:val="13"/>
        </w:rPr>
        <w:pict>
          <v:shape style="width:3.15pt;height:6.95pt;mso-position-horizontal-relative:char;mso-position-vertical-relative:line" type="#_x0000_t202" id="docshape359" filled="false" stroked="false">
            <w10:anchorlock/>
            <v:textbox inset="0,0,0,0">
              <w:txbxContent>
                <w:p>
                  <w:pPr>
                    <w:spacing w:line="137" w:lineRule="exact" w:before="0"/>
                    <w:ind w:left="0" w:right="0" w:firstLine="0"/>
                    <w:jc w:val="left"/>
                    <w:rPr>
                      <w:rFonts w:ascii="Times New Roman"/>
                      <w:i/>
                      <w:sz w:val="12"/>
                    </w:rPr>
                  </w:pPr>
                  <w:r>
                    <w:rPr>
                      <w:rFonts w:ascii="Times New Roman"/>
                      <w:i/>
                      <w:w w:val="104"/>
                      <w:sz w:val="12"/>
                    </w:rPr>
                    <w:t>n</w:t>
                  </w:r>
                </w:p>
              </w:txbxContent>
            </v:textbox>
          </v:shape>
        </w:pict>
      </w:r>
      <w:r>
        <w:rPr>
          <w:rFonts w:ascii="Times New Roman"/>
          <w:position w:val="-2"/>
          <w:sz w:val="13"/>
        </w:rPr>
      </w:r>
    </w:p>
    <w:p>
      <w:pPr>
        <w:spacing w:line="224" w:lineRule="exact" w:before="0"/>
        <w:ind w:left="86" w:right="0" w:firstLine="0"/>
        <w:jc w:val="center"/>
        <w:rPr>
          <w:rFonts w:ascii="Times New Roman" w:hAnsi="Times New Roman"/>
          <w:i/>
          <w:sz w:val="12"/>
        </w:rPr>
      </w:pPr>
      <w:r>
        <w:rPr>
          <w:rFonts w:ascii="Cambria" w:hAnsi="Cambria"/>
          <w:w w:val="110"/>
          <w:position w:val="4"/>
          <w:sz w:val="21"/>
        </w:rPr>
        <w:t>Σ</w:t>
      </w:r>
      <w:r>
        <w:rPr>
          <w:rFonts w:ascii="Cambria" w:hAnsi="Cambria"/>
          <w:i/>
          <w:w w:val="110"/>
          <w:position w:val="5"/>
          <w:sz w:val="22"/>
        </w:rPr>
        <w:t>σ</w:t>
      </w:r>
      <w:r>
        <w:rPr>
          <w:rFonts w:ascii="Cambria" w:hAnsi="Cambria"/>
          <w:i/>
          <w:spacing w:val="1"/>
          <w:w w:val="110"/>
          <w:position w:val="5"/>
          <w:sz w:val="22"/>
        </w:rPr>
        <w:t> </w:t>
      </w:r>
      <w:r>
        <w:rPr>
          <w:rFonts w:ascii="Times New Roman" w:hAnsi="Times New Roman"/>
          <w:i/>
          <w:w w:val="110"/>
          <w:sz w:val="12"/>
        </w:rPr>
        <w:t>zp</w:t>
      </w:r>
      <w:r>
        <w:rPr>
          <w:rFonts w:ascii="Times New Roman" w:hAnsi="Times New Roman"/>
          <w:i/>
          <w:spacing w:val="-17"/>
          <w:w w:val="110"/>
          <w:sz w:val="12"/>
        </w:rPr>
        <w:t> </w:t>
      </w:r>
      <w:r>
        <w:rPr>
          <w:rFonts w:ascii="Times New Roman" w:hAnsi="Times New Roman"/>
          <w:w w:val="110"/>
          <w:sz w:val="12"/>
        </w:rPr>
        <w:t>,</w:t>
      </w:r>
      <w:r>
        <w:rPr>
          <w:rFonts w:ascii="Times New Roman" w:hAnsi="Times New Roman"/>
          <w:i/>
          <w:w w:val="110"/>
          <w:sz w:val="12"/>
        </w:rPr>
        <w:t>i</w:t>
      </w:r>
      <w:r>
        <w:rPr>
          <w:rFonts w:ascii="Times New Roman" w:hAnsi="Times New Roman"/>
          <w:i/>
          <w:spacing w:val="-5"/>
          <w:w w:val="110"/>
          <w:sz w:val="12"/>
        </w:rPr>
        <w:t> </w:t>
      </w:r>
      <w:r>
        <w:rPr>
          <w:rFonts w:ascii="Times New Roman" w:hAnsi="Times New Roman"/>
          <w:i/>
          <w:spacing w:val="-5"/>
          <w:w w:val="110"/>
          <w:position w:val="5"/>
          <w:sz w:val="21"/>
        </w:rPr>
        <w:t>h</w:t>
      </w:r>
      <w:r>
        <w:rPr>
          <w:rFonts w:ascii="Times New Roman" w:hAnsi="Times New Roman"/>
          <w:i/>
          <w:spacing w:val="-5"/>
          <w:w w:val="110"/>
          <w:sz w:val="12"/>
        </w:rPr>
        <w:t>i</w:t>
      </w:r>
    </w:p>
    <w:p>
      <w:pPr>
        <w:tabs>
          <w:tab w:pos="978" w:val="left" w:leader="none"/>
        </w:tabs>
        <w:spacing w:line="117" w:lineRule="auto" w:before="40"/>
        <w:ind w:left="48" w:right="0" w:firstLine="0"/>
        <w:jc w:val="center"/>
        <w:rPr>
          <w:rFonts w:ascii="Times New Roman"/>
          <w:sz w:val="21"/>
        </w:rPr>
      </w:pPr>
      <w:r>
        <w:rPr>
          <w:rFonts w:ascii="Cambria"/>
          <w:position w:val="-8"/>
          <w:sz w:val="21"/>
        </w:rPr>
        <w:t>=</w:t>
      </w:r>
      <w:r>
        <w:rPr>
          <w:rFonts w:ascii="Cambria"/>
          <w:spacing w:val="28"/>
          <w:position w:val="-8"/>
          <w:sz w:val="21"/>
        </w:rPr>
        <w:t> </w:t>
      </w:r>
      <w:r>
        <w:rPr>
          <w:rFonts w:ascii="Times New Roman"/>
          <w:i/>
          <w:spacing w:val="-5"/>
          <w:sz w:val="12"/>
          <w:u w:val="single"/>
        </w:rPr>
        <w:t>i</w:t>
      </w:r>
      <w:r>
        <w:rPr>
          <w:rFonts w:ascii="Cambria"/>
          <w:spacing w:val="-5"/>
          <w:sz w:val="12"/>
          <w:u w:val="single"/>
        </w:rPr>
        <w:t>=</w:t>
      </w:r>
      <w:r>
        <w:rPr>
          <w:rFonts w:ascii="Times New Roman"/>
          <w:spacing w:val="-5"/>
          <w:sz w:val="12"/>
          <w:u w:val="single"/>
        </w:rPr>
        <w:t>1</w:t>
      </w:r>
      <w:r>
        <w:rPr>
          <w:rFonts w:ascii="Times New Roman"/>
          <w:sz w:val="12"/>
          <w:u w:val="single"/>
        </w:rPr>
        <w:tab/>
      </w:r>
      <w:r>
        <w:rPr>
          <w:rFonts w:ascii="Times New Roman"/>
          <w:spacing w:val="5"/>
          <w:sz w:val="12"/>
        </w:rPr>
        <w:t> </w:t>
      </w:r>
      <w:r>
        <w:rPr>
          <w:rFonts w:ascii="Times New Roman"/>
          <w:position w:val="-8"/>
          <w:sz w:val="21"/>
        </w:rPr>
        <w:t>;</w:t>
      </w:r>
    </w:p>
    <w:p>
      <w:pPr>
        <w:spacing w:line="131" w:lineRule="exact" w:before="0"/>
        <w:ind w:left="66" w:right="0" w:firstLine="0"/>
        <w:jc w:val="center"/>
        <w:rPr>
          <w:rFonts w:ascii="Times New Roman"/>
          <w:i/>
          <w:sz w:val="21"/>
        </w:rPr>
      </w:pPr>
      <w:r>
        <w:rPr>
          <w:rFonts w:ascii="Times New Roman"/>
          <w:i/>
          <w:w w:val="101"/>
          <w:sz w:val="21"/>
        </w:rPr>
        <w:t>W</w:t>
      </w:r>
    </w:p>
    <w:p>
      <w:pPr>
        <w:spacing w:line="240" w:lineRule="auto" w:before="10"/>
        <w:rPr>
          <w:rFonts w:ascii="Times New Roman"/>
          <w:i/>
          <w:sz w:val="30"/>
        </w:rPr>
      </w:pPr>
      <w:r>
        <w:rPr/>
        <w:br w:type="column"/>
      </w:r>
      <w:r>
        <w:rPr>
          <w:rFonts w:ascii="Times New Roman"/>
          <w:i/>
          <w:sz w:val="30"/>
        </w:rPr>
      </w:r>
    </w:p>
    <w:p>
      <w:pPr>
        <w:spacing w:before="0"/>
        <w:ind w:left="162" w:right="0" w:firstLine="0"/>
        <w:jc w:val="left"/>
        <w:rPr>
          <w:rFonts w:ascii="Times New Roman" w:hAnsi="Times New Roman"/>
          <w:i/>
          <w:sz w:val="12"/>
        </w:rPr>
      </w:pPr>
      <w:r>
        <w:rPr>
          <w:rFonts w:ascii="Times New Roman" w:hAnsi="Times New Roman"/>
          <w:i/>
          <w:spacing w:val="-5"/>
          <w:position w:val="5"/>
          <w:sz w:val="21"/>
        </w:rPr>
        <w:t>m</w:t>
      </w:r>
      <w:r>
        <w:rPr>
          <w:rFonts w:ascii="Times New Roman" w:hAnsi="Times New Roman"/>
          <w:i/>
          <w:spacing w:val="-5"/>
          <w:sz w:val="12"/>
        </w:rPr>
        <w:t>ГР</w:t>
      </w:r>
    </w:p>
    <w:p>
      <w:pPr>
        <w:spacing w:line="138" w:lineRule="exact"/>
        <w:ind w:left="291" w:right="0" w:firstLine="0"/>
        <w:rPr>
          <w:rFonts w:ascii="Times New Roman"/>
          <w:sz w:val="13"/>
        </w:rPr>
      </w:pPr>
      <w:r>
        <w:rPr/>
        <w:br w:type="column"/>
      </w:r>
      <w:r>
        <w:rPr>
          <w:rFonts w:ascii="Times New Roman"/>
          <w:position w:val="-2"/>
          <w:sz w:val="13"/>
        </w:rPr>
        <w:pict>
          <v:shape style="width:3.15pt;height:6.95pt;mso-position-horizontal-relative:char;mso-position-vertical-relative:line" type="#_x0000_t202" id="docshape360" filled="false" stroked="false">
            <w10:anchorlock/>
            <v:textbox inset="0,0,0,0">
              <w:txbxContent>
                <w:p>
                  <w:pPr>
                    <w:spacing w:line="137" w:lineRule="exact" w:before="0"/>
                    <w:ind w:left="0" w:right="0" w:firstLine="0"/>
                    <w:jc w:val="left"/>
                    <w:rPr>
                      <w:rFonts w:ascii="Times New Roman"/>
                      <w:i/>
                      <w:sz w:val="12"/>
                    </w:rPr>
                  </w:pPr>
                  <w:r>
                    <w:rPr>
                      <w:rFonts w:ascii="Times New Roman"/>
                      <w:i/>
                      <w:w w:val="104"/>
                      <w:sz w:val="12"/>
                    </w:rPr>
                    <w:t>n</w:t>
                  </w:r>
                </w:p>
              </w:txbxContent>
            </v:textbox>
          </v:shape>
        </w:pict>
      </w:r>
      <w:r>
        <w:rPr>
          <w:rFonts w:ascii="Times New Roman"/>
          <w:position w:val="-2"/>
          <w:sz w:val="13"/>
        </w:rPr>
      </w:r>
    </w:p>
    <w:p>
      <w:pPr>
        <w:spacing w:line="224" w:lineRule="exact" w:before="0"/>
        <w:ind w:left="245" w:right="0" w:firstLine="0"/>
        <w:jc w:val="left"/>
        <w:rPr>
          <w:rFonts w:ascii="Times New Roman" w:hAnsi="Times New Roman"/>
          <w:i/>
          <w:sz w:val="12"/>
        </w:rPr>
      </w:pPr>
      <w:r>
        <w:rPr>
          <w:rFonts w:ascii="Cambria" w:hAnsi="Cambria"/>
          <w:spacing w:val="10"/>
          <w:w w:val="110"/>
          <w:sz w:val="21"/>
        </w:rPr>
        <w:t>Σ</w:t>
      </w:r>
      <w:r>
        <w:rPr>
          <w:rFonts w:ascii="Cambria" w:hAnsi="Cambria"/>
          <w:i/>
          <w:spacing w:val="10"/>
          <w:w w:val="110"/>
          <w:position w:val="1"/>
          <w:sz w:val="22"/>
        </w:rPr>
        <w:t>v</w:t>
      </w:r>
      <w:r>
        <w:rPr>
          <w:rFonts w:ascii="Times New Roman" w:hAnsi="Times New Roman"/>
          <w:i/>
          <w:spacing w:val="10"/>
          <w:w w:val="110"/>
          <w:position w:val="-3"/>
          <w:sz w:val="12"/>
        </w:rPr>
        <w:t>i</w:t>
      </w:r>
      <w:r>
        <w:rPr>
          <w:rFonts w:ascii="Times New Roman" w:hAnsi="Times New Roman"/>
          <w:i/>
          <w:spacing w:val="51"/>
          <w:w w:val="110"/>
          <w:position w:val="-3"/>
          <w:sz w:val="12"/>
        </w:rPr>
        <w:t> </w:t>
      </w:r>
      <w:r>
        <w:rPr>
          <w:rFonts w:ascii="Times New Roman" w:hAnsi="Times New Roman"/>
          <w:i/>
          <w:spacing w:val="-5"/>
          <w:w w:val="110"/>
          <w:position w:val="1"/>
          <w:sz w:val="12"/>
        </w:rPr>
        <w:t>h</w:t>
      </w:r>
      <w:r>
        <w:rPr>
          <w:rFonts w:ascii="Times New Roman" w:hAnsi="Times New Roman"/>
          <w:i/>
          <w:spacing w:val="-5"/>
          <w:w w:val="110"/>
          <w:position w:val="-3"/>
          <w:sz w:val="12"/>
        </w:rPr>
        <w:t>i</w:t>
      </w:r>
    </w:p>
    <w:p>
      <w:pPr>
        <w:tabs>
          <w:tab w:pos="745" w:val="left" w:leader="none"/>
        </w:tabs>
        <w:spacing w:line="115" w:lineRule="auto" w:before="39"/>
        <w:ind w:left="8" w:right="0" w:firstLine="0"/>
        <w:jc w:val="center"/>
        <w:rPr>
          <w:rFonts w:ascii="Times New Roman"/>
          <w:sz w:val="12"/>
        </w:rPr>
      </w:pPr>
      <w:r>
        <w:rPr>
          <w:rFonts w:ascii="Cambria"/>
          <w:position w:val="-8"/>
          <w:sz w:val="21"/>
        </w:rPr>
        <w:t>=</w:t>
      </w:r>
      <w:r>
        <w:rPr>
          <w:rFonts w:ascii="Cambria"/>
          <w:spacing w:val="28"/>
          <w:position w:val="-8"/>
          <w:sz w:val="21"/>
        </w:rPr>
        <w:t> </w:t>
      </w:r>
      <w:r>
        <w:rPr>
          <w:rFonts w:ascii="Times New Roman"/>
          <w:i/>
          <w:spacing w:val="-5"/>
          <w:sz w:val="12"/>
          <w:u w:val="single"/>
        </w:rPr>
        <w:t>i</w:t>
      </w:r>
      <w:r>
        <w:rPr>
          <w:rFonts w:ascii="Cambria"/>
          <w:spacing w:val="-5"/>
          <w:sz w:val="12"/>
          <w:u w:val="single"/>
        </w:rPr>
        <w:t>=</w:t>
      </w:r>
      <w:r>
        <w:rPr>
          <w:rFonts w:ascii="Times New Roman"/>
          <w:spacing w:val="-5"/>
          <w:sz w:val="12"/>
          <w:u w:val="single"/>
        </w:rPr>
        <w:t>1</w:t>
      </w:r>
      <w:r>
        <w:rPr>
          <w:rFonts w:ascii="Times New Roman"/>
          <w:sz w:val="12"/>
          <w:u w:val="single"/>
        </w:rPr>
        <w:tab/>
      </w:r>
    </w:p>
    <w:p>
      <w:pPr>
        <w:spacing w:line="131" w:lineRule="exact" w:before="0"/>
        <w:ind w:left="55" w:right="0" w:firstLine="0"/>
        <w:jc w:val="center"/>
        <w:rPr>
          <w:rFonts w:ascii="Times New Roman"/>
          <w:i/>
          <w:sz w:val="21"/>
        </w:rPr>
      </w:pPr>
      <w:r>
        <w:rPr>
          <w:rFonts w:ascii="Times New Roman"/>
          <w:i/>
          <w:w w:val="101"/>
          <w:sz w:val="21"/>
        </w:rPr>
        <w:t>H</w:t>
      </w:r>
    </w:p>
    <w:p>
      <w:pPr>
        <w:spacing w:line="240" w:lineRule="auto" w:before="9"/>
        <w:rPr>
          <w:rFonts w:ascii="Times New Roman"/>
          <w:i/>
          <w:sz w:val="28"/>
        </w:rPr>
      </w:pPr>
      <w:r>
        <w:rPr/>
        <w:br w:type="column"/>
      </w:r>
      <w:r>
        <w:rPr>
          <w:rFonts w:ascii="Times New Roman"/>
          <w:i/>
          <w:sz w:val="28"/>
        </w:rPr>
      </w:r>
    </w:p>
    <w:p>
      <w:pPr>
        <w:pStyle w:val="BodyText"/>
        <w:ind w:left="826" w:right="850"/>
        <w:jc w:val="center"/>
      </w:pPr>
      <w:r>
        <w:rPr>
          <w:spacing w:val="-2"/>
        </w:rPr>
        <w:t>(13.4)</w:t>
      </w:r>
    </w:p>
    <w:p>
      <w:pPr>
        <w:spacing w:after="0"/>
        <w:jc w:val="center"/>
        <w:sectPr>
          <w:type w:val="continuous"/>
          <w:pgSz w:w="11910" w:h="16840"/>
          <w:pgMar w:header="0" w:footer="690" w:top="1920" w:bottom="280" w:left="900" w:right="880"/>
          <w:cols w:num="5" w:equalWidth="0">
            <w:col w:w="1138" w:space="40"/>
            <w:col w:w="1093" w:space="39"/>
            <w:col w:w="479" w:space="39"/>
            <w:col w:w="826" w:space="4247"/>
            <w:col w:w="2229"/>
          </w:cols>
        </w:sectPr>
      </w:pPr>
    </w:p>
    <w:p>
      <w:pPr>
        <w:spacing w:line="137" w:lineRule="exact" w:before="0"/>
        <w:ind w:left="3369" w:right="0" w:firstLine="0"/>
        <w:jc w:val="left"/>
        <w:rPr>
          <w:rFonts w:ascii="Times New Roman"/>
          <w:i/>
          <w:sz w:val="12"/>
        </w:rPr>
      </w:pPr>
      <w:r>
        <w:rPr>
          <w:rFonts w:ascii="Times New Roman"/>
          <w:i/>
          <w:w w:val="104"/>
          <w:sz w:val="12"/>
        </w:rPr>
        <w:t>C</w:t>
      </w:r>
    </w:p>
    <w:p>
      <w:pPr>
        <w:pStyle w:val="BodyText"/>
        <w:spacing w:before="7"/>
        <w:ind w:left="0"/>
        <w:rPr>
          <w:rFonts w:ascii="Times New Roman"/>
          <w:i/>
          <w:sz w:val="13"/>
        </w:rPr>
      </w:pPr>
    </w:p>
    <w:p>
      <w:pPr>
        <w:spacing w:before="93"/>
        <w:ind w:left="799" w:right="0" w:firstLine="0"/>
        <w:jc w:val="left"/>
        <w:rPr>
          <w:rFonts w:ascii="Arial" w:hAnsi="Arial"/>
          <w:b/>
          <w:sz w:val="20"/>
        </w:rPr>
      </w:pPr>
      <w:r>
        <w:rPr>
          <w:rFonts w:ascii="Arial" w:hAnsi="Arial"/>
          <w:b/>
          <w:sz w:val="20"/>
        </w:rPr>
        <w:t>Б)</w:t>
      </w:r>
      <w:r>
        <w:rPr>
          <w:rFonts w:ascii="Arial" w:hAnsi="Arial"/>
          <w:b/>
          <w:spacing w:val="-4"/>
          <w:sz w:val="20"/>
        </w:rPr>
        <w:t> </w:t>
      </w:r>
      <w:r>
        <w:rPr>
          <w:rFonts w:ascii="Arial" w:hAnsi="Arial"/>
          <w:b/>
          <w:sz w:val="20"/>
        </w:rPr>
        <w:t>Расчет</w:t>
      </w:r>
      <w:r>
        <w:rPr>
          <w:rFonts w:ascii="Arial" w:hAnsi="Arial"/>
          <w:b/>
          <w:spacing w:val="-7"/>
          <w:sz w:val="20"/>
        </w:rPr>
        <w:t> </w:t>
      </w:r>
      <w:r>
        <w:rPr>
          <w:rFonts w:ascii="Arial" w:hAnsi="Arial"/>
          <w:b/>
          <w:sz w:val="20"/>
        </w:rPr>
        <w:t>осадки</w:t>
      </w:r>
      <w:r>
        <w:rPr>
          <w:rFonts w:ascii="Arial" w:hAnsi="Arial"/>
          <w:b/>
          <w:spacing w:val="-2"/>
          <w:sz w:val="20"/>
        </w:rPr>
        <w:t> </w:t>
      </w:r>
      <w:r>
        <w:rPr>
          <w:rFonts w:ascii="Arial" w:hAnsi="Arial"/>
          <w:b/>
          <w:sz w:val="20"/>
        </w:rPr>
        <w:t>по</w:t>
      </w:r>
      <w:r>
        <w:rPr>
          <w:rFonts w:ascii="Arial" w:hAnsi="Arial"/>
          <w:b/>
          <w:spacing w:val="-5"/>
          <w:sz w:val="20"/>
        </w:rPr>
        <w:t> </w:t>
      </w:r>
      <w:r>
        <w:rPr>
          <w:rFonts w:ascii="Arial" w:hAnsi="Arial"/>
          <w:b/>
          <w:sz w:val="20"/>
        </w:rPr>
        <w:t>схеме</w:t>
      </w:r>
      <w:r>
        <w:rPr>
          <w:rFonts w:ascii="Arial" w:hAnsi="Arial"/>
          <w:b/>
          <w:spacing w:val="-5"/>
          <w:sz w:val="20"/>
        </w:rPr>
        <w:t> ЛПП</w:t>
      </w:r>
    </w:p>
    <w:p>
      <w:pPr>
        <w:pStyle w:val="ListParagraph"/>
        <w:numPr>
          <w:ilvl w:val="0"/>
          <w:numId w:val="40"/>
        </w:numPr>
        <w:tabs>
          <w:tab w:pos="1032" w:val="left" w:leader="none"/>
        </w:tabs>
        <w:spacing w:line="95" w:lineRule="exact" w:before="1" w:after="0"/>
        <w:ind w:left="1031" w:right="0" w:hanging="233"/>
        <w:jc w:val="left"/>
        <w:rPr>
          <w:sz w:val="20"/>
        </w:rPr>
      </w:pPr>
      <w:r>
        <w:rPr>
          <w:sz w:val="20"/>
        </w:rPr>
        <w:t>Осадка</w:t>
      </w:r>
      <w:r>
        <w:rPr>
          <w:spacing w:val="-10"/>
          <w:sz w:val="20"/>
        </w:rPr>
        <w:t> </w:t>
      </w:r>
      <w:r>
        <w:rPr>
          <w:sz w:val="20"/>
        </w:rPr>
        <w:t>вычисляется</w:t>
      </w:r>
      <w:r>
        <w:rPr>
          <w:spacing w:val="-10"/>
          <w:sz w:val="20"/>
        </w:rPr>
        <w:t> </w:t>
      </w:r>
      <w:r>
        <w:rPr>
          <w:sz w:val="20"/>
        </w:rPr>
        <w:t>следующим</w:t>
      </w:r>
      <w:r>
        <w:rPr>
          <w:spacing w:val="-10"/>
          <w:sz w:val="20"/>
        </w:rPr>
        <w:t> </w:t>
      </w:r>
      <w:r>
        <w:rPr>
          <w:spacing w:val="-2"/>
          <w:sz w:val="20"/>
        </w:rPr>
        <w:t>образом:</w:t>
      </w:r>
    </w:p>
    <w:p>
      <w:pPr>
        <w:spacing w:after="0" w:line="95" w:lineRule="exact"/>
        <w:jc w:val="left"/>
        <w:rPr>
          <w:sz w:val="20"/>
        </w:rPr>
        <w:sectPr>
          <w:type w:val="continuous"/>
          <w:pgSz w:w="11910" w:h="16840"/>
          <w:pgMar w:header="0" w:footer="690" w:top="1920" w:bottom="280" w:left="900" w:right="880"/>
        </w:sectPr>
      </w:pPr>
    </w:p>
    <w:p>
      <w:pPr>
        <w:spacing w:line="347" w:lineRule="exact" w:before="24"/>
        <w:ind w:left="1339" w:right="0" w:firstLine="0"/>
        <w:jc w:val="left"/>
        <w:rPr>
          <w:rFonts w:ascii="Cambria" w:hAnsi="Cambria"/>
          <w:i/>
          <w:sz w:val="23"/>
        </w:rPr>
      </w:pPr>
      <w:r>
        <w:rPr>
          <w:rFonts w:ascii="Times New Roman" w:hAnsi="Times New Roman"/>
          <w:i/>
          <w:sz w:val="12"/>
        </w:rPr>
        <w:t>n</w:t>
      </w:r>
      <w:r>
        <w:rPr>
          <w:rFonts w:ascii="Times New Roman" w:hAnsi="Times New Roman"/>
          <w:i/>
          <w:spacing w:val="72"/>
          <w:sz w:val="12"/>
        </w:rPr>
        <w:t> </w:t>
      </w:r>
      <w:r>
        <w:rPr>
          <w:rFonts w:ascii="Cambria" w:hAnsi="Cambria"/>
          <w:spacing w:val="-29"/>
          <w:w w:val="85"/>
          <w:sz w:val="34"/>
        </w:rPr>
        <w:t>(</w:t>
      </w:r>
      <w:r>
        <w:rPr>
          <w:rFonts w:ascii="Cambria" w:hAnsi="Cambria"/>
          <w:i/>
          <w:spacing w:val="-29"/>
          <w:w w:val="85"/>
          <w:sz w:val="23"/>
        </w:rPr>
        <w:t>σ</w:t>
      </w:r>
    </w:p>
    <w:p>
      <w:pPr>
        <w:spacing w:line="219" w:lineRule="exact" w:before="0"/>
        <w:ind w:left="811" w:right="0" w:firstLine="0"/>
        <w:jc w:val="left"/>
        <w:rPr>
          <w:rFonts w:ascii="Cambria" w:hAnsi="Cambria"/>
          <w:sz w:val="22"/>
        </w:rPr>
      </w:pPr>
      <w:r>
        <w:rPr/>
        <w:pict>
          <v:line style="position:absolute;mso-position-horizontal-relative:page;mso-position-vertical-relative:paragraph;z-index:15906816" from="119.467491pt,4.907669pt" to="184.267498pt,4.907669pt" stroked="true" strokeweight=".375pt" strokecolor="#000000">
            <v:stroke dashstyle="solid"/>
            <w10:wrap type="none"/>
          </v:line>
        </w:pict>
      </w:r>
      <w:r>
        <w:rPr>
          <w:rFonts w:ascii="Times New Roman" w:hAnsi="Times New Roman"/>
          <w:i/>
          <w:position w:val="1"/>
          <w:sz w:val="22"/>
        </w:rPr>
        <w:t>W</w:t>
      </w:r>
      <w:r>
        <w:rPr>
          <w:rFonts w:ascii="Times New Roman" w:hAnsi="Times New Roman"/>
          <w:position w:val="-3"/>
          <w:sz w:val="12"/>
        </w:rPr>
        <w:t>1</w:t>
      </w:r>
      <w:r>
        <w:rPr>
          <w:rFonts w:ascii="Times New Roman" w:hAnsi="Times New Roman"/>
          <w:spacing w:val="38"/>
          <w:position w:val="-3"/>
          <w:sz w:val="12"/>
        </w:rPr>
        <w:t> </w:t>
      </w:r>
      <w:r>
        <w:rPr>
          <w:rFonts w:ascii="Cambria" w:hAnsi="Cambria"/>
          <w:position w:val="1"/>
          <w:sz w:val="22"/>
        </w:rPr>
        <w:t>=</w:t>
      </w:r>
      <w:r>
        <w:rPr>
          <w:rFonts w:ascii="Cambria" w:hAnsi="Cambria"/>
          <w:spacing w:val="-2"/>
          <w:position w:val="1"/>
          <w:sz w:val="22"/>
        </w:rPr>
        <w:t> </w:t>
      </w:r>
      <w:r>
        <w:rPr>
          <w:rFonts w:ascii="Cambria" w:hAnsi="Cambria"/>
          <w:spacing w:val="-10"/>
          <w:sz w:val="22"/>
        </w:rPr>
        <w:t>Σ</w:t>
      </w:r>
    </w:p>
    <w:p>
      <w:pPr>
        <w:spacing w:line="123" w:lineRule="exact" w:before="0"/>
        <w:ind w:left="1339" w:right="0" w:firstLine="0"/>
        <w:jc w:val="left"/>
        <w:rPr>
          <w:rFonts w:ascii="Times New Roman"/>
          <w:sz w:val="12"/>
        </w:rPr>
      </w:pPr>
      <w:r>
        <w:rPr>
          <w:rFonts w:ascii="Times New Roman"/>
          <w:w w:val="106"/>
          <w:sz w:val="12"/>
        </w:rPr>
        <w:t>1</w:t>
      </w:r>
    </w:p>
    <w:p>
      <w:pPr>
        <w:spacing w:line="240" w:lineRule="auto" w:before="0"/>
        <w:rPr>
          <w:rFonts w:ascii="Times New Roman"/>
          <w:sz w:val="14"/>
        </w:rPr>
      </w:pPr>
      <w:r>
        <w:rPr/>
        <w:br w:type="column"/>
      </w:r>
      <w:r>
        <w:rPr>
          <w:rFonts w:ascii="Times New Roman"/>
          <w:sz w:val="14"/>
        </w:rPr>
      </w:r>
    </w:p>
    <w:p>
      <w:pPr>
        <w:pStyle w:val="BodyText"/>
        <w:spacing w:before="2"/>
        <w:ind w:left="0"/>
        <w:rPr>
          <w:rFonts w:ascii="Times New Roman"/>
          <w:sz w:val="11"/>
        </w:rPr>
      </w:pPr>
    </w:p>
    <w:p>
      <w:pPr>
        <w:spacing w:before="0"/>
        <w:ind w:left="3" w:right="0" w:firstLine="0"/>
        <w:jc w:val="left"/>
        <w:rPr>
          <w:rFonts w:ascii="Times New Roman"/>
          <w:i/>
          <w:sz w:val="12"/>
        </w:rPr>
      </w:pPr>
      <w:r>
        <w:rPr>
          <w:rFonts w:ascii="Times New Roman"/>
          <w:i/>
          <w:spacing w:val="-4"/>
          <w:w w:val="105"/>
          <w:sz w:val="12"/>
        </w:rPr>
        <w:t>zp</w:t>
      </w:r>
      <w:r>
        <w:rPr>
          <w:rFonts w:ascii="Times New Roman"/>
          <w:spacing w:val="-4"/>
          <w:w w:val="105"/>
          <w:sz w:val="12"/>
        </w:rPr>
        <w:t>,</w:t>
      </w:r>
      <w:r>
        <w:rPr>
          <w:rFonts w:ascii="Times New Roman"/>
          <w:i/>
          <w:spacing w:val="-4"/>
          <w:w w:val="105"/>
          <w:sz w:val="12"/>
        </w:rPr>
        <w:t>i</w:t>
      </w:r>
    </w:p>
    <w:p>
      <w:pPr>
        <w:spacing w:line="355" w:lineRule="exact" w:before="19"/>
        <w:ind w:left="18" w:right="0" w:firstLine="0"/>
        <w:jc w:val="left"/>
        <w:rPr>
          <w:rFonts w:ascii="Times New Roman" w:hAnsi="Times New Roman"/>
          <w:i/>
          <w:sz w:val="12"/>
        </w:rPr>
      </w:pPr>
      <w:r>
        <w:rPr/>
        <w:br w:type="column"/>
      </w:r>
      <w:r>
        <w:rPr>
          <w:rFonts w:ascii="Cambria" w:hAnsi="Cambria"/>
          <w:position w:val="6"/>
          <w:sz w:val="22"/>
        </w:rPr>
        <w:t>–</w:t>
      </w:r>
      <w:r>
        <w:rPr>
          <w:rFonts w:ascii="Cambria" w:hAnsi="Cambria"/>
          <w:i/>
          <w:position w:val="6"/>
          <w:sz w:val="23"/>
        </w:rPr>
        <w:t>σ</w:t>
      </w:r>
      <w:r>
        <w:rPr>
          <w:rFonts w:ascii="Cambria" w:hAnsi="Cambria"/>
          <w:i/>
          <w:spacing w:val="7"/>
          <w:position w:val="6"/>
          <w:sz w:val="23"/>
        </w:rPr>
        <w:t> </w:t>
      </w:r>
      <w:r>
        <w:rPr>
          <w:rFonts w:ascii="Times New Roman" w:hAnsi="Times New Roman"/>
          <w:i/>
          <w:sz w:val="12"/>
        </w:rPr>
        <w:t>zy</w:t>
      </w:r>
      <w:r>
        <w:rPr>
          <w:rFonts w:ascii="Times New Roman" w:hAnsi="Times New Roman"/>
          <w:sz w:val="12"/>
        </w:rPr>
        <w:t>,</w:t>
      </w:r>
      <w:r>
        <w:rPr>
          <w:rFonts w:ascii="Times New Roman" w:hAnsi="Times New Roman"/>
          <w:i/>
          <w:sz w:val="12"/>
        </w:rPr>
        <w:t>i</w:t>
      </w:r>
      <w:r>
        <w:rPr>
          <w:rFonts w:ascii="Times New Roman" w:hAnsi="Times New Roman"/>
          <w:i/>
          <w:spacing w:val="35"/>
          <w:sz w:val="12"/>
        </w:rPr>
        <w:t> </w:t>
      </w:r>
      <w:r>
        <w:rPr>
          <w:rFonts w:ascii="Cambria" w:hAnsi="Cambria"/>
          <w:spacing w:val="-5"/>
          <w:position w:val="6"/>
          <w:sz w:val="34"/>
        </w:rPr>
        <w:t>)</w:t>
      </w:r>
      <w:r>
        <w:rPr>
          <w:rFonts w:ascii="Times New Roman" w:hAnsi="Times New Roman"/>
          <w:i/>
          <w:spacing w:val="-5"/>
          <w:position w:val="6"/>
          <w:sz w:val="22"/>
        </w:rPr>
        <w:t>h</w:t>
      </w:r>
      <w:r>
        <w:rPr>
          <w:rFonts w:ascii="Times New Roman" w:hAnsi="Times New Roman"/>
          <w:i/>
          <w:spacing w:val="-5"/>
          <w:sz w:val="12"/>
        </w:rPr>
        <w:t>i</w:t>
      </w:r>
    </w:p>
    <w:p>
      <w:pPr>
        <w:spacing w:line="157" w:lineRule="exact" w:before="0"/>
        <w:ind w:left="0" w:right="38" w:firstLine="0"/>
        <w:jc w:val="right"/>
        <w:rPr>
          <w:rFonts w:ascii="Times New Roman"/>
          <w:sz w:val="22"/>
        </w:rPr>
      </w:pPr>
      <w:r>
        <w:rPr>
          <w:rFonts w:ascii="Times New Roman"/>
          <w:w w:val="99"/>
          <w:sz w:val="22"/>
        </w:rPr>
        <w:t>;</w:t>
      </w:r>
    </w:p>
    <w:p>
      <w:pPr>
        <w:spacing w:line="250" w:lineRule="exact" w:before="0"/>
        <w:ind w:left="85" w:right="0" w:firstLine="0"/>
        <w:jc w:val="left"/>
        <w:rPr>
          <w:rFonts w:ascii="Times New Roman"/>
          <w:i/>
          <w:sz w:val="12"/>
        </w:rPr>
      </w:pPr>
      <w:r>
        <w:rPr>
          <w:rFonts w:ascii="Times New Roman"/>
          <w:i/>
          <w:spacing w:val="-5"/>
          <w:w w:val="105"/>
          <w:sz w:val="22"/>
        </w:rPr>
        <w:t>E</w:t>
      </w:r>
      <w:r>
        <w:rPr>
          <w:rFonts w:ascii="Times New Roman"/>
          <w:i/>
          <w:spacing w:val="-5"/>
          <w:w w:val="105"/>
          <w:position w:val="-5"/>
          <w:sz w:val="12"/>
        </w:rPr>
        <w:t>i</w:t>
      </w:r>
    </w:p>
    <w:p>
      <w:pPr>
        <w:spacing w:line="240" w:lineRule="auto" w:before="0"/>
        <w:rPr>
          <w:rFonts w:ascii="Times New Roman"/>
          <w:i/>
          <w:sz w:val="22"/>
        </w:rPr>
      </w:pPr>
      <w:r>
        <w:rPr/>
        <w:br w:type="column"/>
      </w:r>
      <w:r>
        <w:rPr>
          <w:rFonts w:ascii="Times New Roman"/>
          <w:i/>
          <w:sz w:val="22"/>
        </w:rPr>
      </w:r>
    </w:p>
    <w:p>
      <w:pPr>
        <w:pStyle w:val="BodyText"/>
        <w:spacing w:before="6"/>
        <w:ind w:left="0"/>
        <w:rPr>
          <w:rFonts w:ascii="Times New Roman"/>
          <w:i/>
          <w:sz w:val="31"/>
        </w:rPr>
      </w:pPr>
    </w:p>
    <w:p>
      <w:pPr>
        <w:pStyle w:val="BodyText"/>
        <w:spacing w:line="180" w:lineRule="exact"/>
        <w:ind w:left="798" w:right="851"/>
        <w:jc w:val="center"/>
      </w:pPr>
      <w:r>
        <w:rPr>
          <w:spacing w:val="-2"/>
        </w:rPr>
        <w:t>(13.5)</w:t>
      </w:r>
    </w:p>
    <w:p>
      <w:pPr>
        <w:spacing w:after="0" w:line="180" w:lineRule="exact"/>
        <w:jc w:val="center"/>
        <w:sectPr>
          <w:type w:val="continuous"/>
          <w:pgSz w:w="11910" w:h="16840"/>
          <w:pgMar w:header="0" w:footer="690" w:top="1920" w:bottom="280" w:left="900" w:right="880"/>
          <w:cols w:num="4" w:equalWidth="0">
            <w:col w:w="1675" w:space="40"/>
            <w:col w:w="195" w:space="39"/>
            <w:col w:w="971" w:space="5009"/>
            <w:col w:w="2201"/>
          </w:cols>
        </w:sectPr>
      </w:pPr>
    </w:p>
    <w:p>
      <w:pPr>
        <w:spacing w:line="250" w:lineRule="exact" w:before="9"/>
        <w:ind w:left="1300" w:right="0" w:firstLine="0"/>
        <w:jc w:val="left"/>
        <w:rPr>
          <w:rFonts w:ascii="Times New Roman" w:hAnsi="Times New Roman"/>
          <w:i/>
          <w:sz w:val="12"/>
        </w:rPr>
      </w:pPr>
      <w:r>
        <w:rPr>
          <w:rFonts w:ascii="Times New Roman" w:hAnsi="Times New Roman"/>
          <w:i/>
          <w:w w:val="105"/>
          <w:position w:val="6"/>
          <w:sz w:val="12"/>
        </w:rPr>
        <w:t>n</w:t>
      </w:r>
      <w:r>
        <w:rPr>
          <w:rFonts w:ascii="Times New Roman" w:hAnsi="Times New Roman"/>
          <w:i/>
          <w:spacing w:val="56"/>
          <w:w w:val="105"/>
          <w:position w:val="6"/>
          <w:sz w:val="12"/>
        </w:rPr>
        <w:t> </w:t>
      </w:r>
      <w:r>
        <w:rPr>
          <w:rFonts w:ascii="Cambria" w:hAnsi="Cambria"/>
          <w:i/>
          <w:w w:val="105"/>
          <w:position w:val="6"/>
          <w:sz w:val="23"/>
        </w:rPr>
        <w:t>σ</w:t>
      </w:r>
      <w:r>
        <w:rPr>
          <w:rFonts w:ascii="Cambria" w:hAnsi="Cambria"/>
          <w:i/>
          <w:spacing w:val="-7"/>
          <w:w w:val="105"/>
          <w:position w:val="6"/>
          <w:sz w:val="23"/>
        </w:rPr>
        <w:t> </w:t>
      </w:r>
      <w:r>
        <w:rPr>
          <w:rFonts w:ascii="Times New Roman" w:hAnsi="Times New Roman"/>
          <w:i/>
          <w:w w:val="105"/>
          <w:sz w:val="12"/>
        </w:rPr>
        <w:t>zy</w:t>
      </w:r>
      <w:r>
        <w:rPr>
          <w:rFonts w:ascii="Times New Roman" w:hAnsi="Times New Roman"/>
          <w:w w:val="105"/>
          <w:sz w:val="12"/>
        </w:rPr>
        <w:t>,</w:t>
      </w:r>
      <w:r>
        <w:rPr>
          <w:rFonts w:ascii="Times New Roman" w:hAnsi="Times New Roman"/>
          <w:i/>
          <w:w w:val="105"/>
          <w:sz w:val="12"/>
        </w:rPr>
        <w:t>i</w:t>
      </w:r>
      <w:r>
        <w:rPr>
          <w:rFonts w:ascii="Times New Roman" w:hAnsi="Times New Roman"/>
          <w:i/>
          <w:spacing w:val="-5"/>
          <w:w w:val="105"/>
          <w:sz w:val="12"/>
        </w:rPr>
        <w:t> </w:t>
      </w:r>
      <w:r>
        <w:rPr>
          <w:rFonts w:ascii="Times New Roman" w:hAnsi="Times New Roman"/>
          <w:i/>
          <w:spacing w:val="-5"/>
          <w:w w:val="105"/>
          <w:position w:val="6"/>
          <w:sz w:val="22"/>
        </w:rPr>
        <w:t>h</w:t>
      </w:r>
      <w:r>
        <w:rPr>
          <w:rFonts w:ascii="Times New Roman" w:hAnsi="Times New Roman"/>
          <w:i/>
          <w:spacing w:val="-5"/>
          <w:w w:val="105"/>
          <w:sz w:val="12"/>
        </w:rPr>
        <w:t>i</w:t>
      </w:r>
    </w:p>
    <w:p>
      <w:pPr>
        <w:tabs>
          <w:tab w:pos="2059" w:val="left" w:leader="none"/>
        </w:tabs>
        <w:spacing w:line="126" w:lineRule="exact" w:before="0"/>
        <w:ind w:left="811" w:right="0" w:firstLine="0"/>
        <w:jc w:val="left"/>
        <w:rPr>
          <w:rFonts w:ascii="Times New Roman" w:hAnsi="Times New Roman"/>
          <w:sz w:val="22"/>
        </w:rPr>
      </w:pPr>
      <w:r>
        <w:rPr/>
        <w:pict>
          <v:line style="position:absolute;mso-position-horizontal-relative:page;mso-position-vertical-relative:paragraph;z-index:15907328" from="117.502495pt,4.744644pt" to="146.2425pt,4.744644pt" stroked="true" strokeweight=".375pt" strokecolor="#000000">
            <v:stroke dashstyle="solid"/>
            <w10:wrap type="none"/>
          </v:line>
        </w:pict>
      </w:r>
      <w:r>
        <w:rPr>
          <w:rFonts w:ascii="Times New Roman" w:hAnsi="Times New Roman"/>
          <w:i/>
          <w:w w:val="105"/>
          <w:position w:val="1"/>
          <w:sz w:val="22"/>
        </w:rPr>
        <w:t>W</w:t>
      </w:r>
      <w:r>
        <w:rPr>
          <w:rFonts w:ascii="Times New Roman" w:hAnsi="Times New Roman"/>
          <w:w w:val="105"/>
          <w:position w:val="-3"/>
          <w:sz w:val="12"/>
        </w:rPr>
        <w:t>2</w:t>
      </w:r>
      <w:r>
        <w:rPr>
          <w:rFonts w:ascii="Times New Roman" w:hAnsi="Times New Roman"/>
          <w:spacing w:val="14"/>
          <w:w w:val="105"/>
          <w:position w:val="-3"/>
          <w:sz w:val="12"/>
        </w:rPr>
        <w:t> </w:t>
      </w:r>
      <w:r>
        <w:rPr>
          <w:rFonts w:ascii="Cambria" w:hAnsi="Cambria"/>
          <w:spacing w:val="5"/>
          <w:w w:val="105"/>
          <w:position w:val="1"/>
          <w:sz w:val="22"/>
        </w:rPr>
        <w:t>=</w:t>
      </w:r>
      <w:r>
        <w:rPr>
          <w:rFonts w:ascii="Cambria" w:hAnsi="Cambria"/>
          <w:spacing w:val="5"/>
          <w:w w:val="105"/>
          <w:sz w:val="22"/>
        </w:rPr>
        <w:t>Σ</w:t>
      </w:r>
      <w:r>
        <w:rPr>
          <w:rFonts w:ascii="Cambria" w:hAnsi="Cambria"/>
          <w:sz w:val="22"/>
        </w:rPr>
        <w:tab/>
      </w:r>
      <w:r>
        <w:rPr>
          <w:rFonts w:ascii="Times New Roman" w:hAnsi="Times New Roman"/>
          <w:spacing w:val="-15"/>
          <w:w w:val="105"/>
          <w:position w:val="1"/>
          <w:sz w:val="22"/>
        </w:rPr>
        <w:t>;</w:t>
      </w:r>
    </w:p>
    <w:p>
      <w:pPr>
        <w:spacing w:line="250" w:lineRule="exact" w:before="9"/>
        <w:ind w:left="592" w:right="0" w:firstLine="0"/>
        <w:jc w:val="left"/>
        <w:rPr>
          <w:rFonts w:ascii="Times New Roman" w:hAnsi="Times New Roman"/>
          <w:i/>
          <w:sz w:val="12"/>
        </w:rPr>
      </w:pPr>
      <w:r>
        <w:rPr/>
        <w:br w:type="column"/>
      </w:r>
      <w:r>
        <w:rPr>
          <w:rFonts w:ascii="Times New Roman" w:hAnsi="Times New Roman"/>
          <w:i/>
          <w:w w:val="105"/>
          <w:position w:val="6"/>
          <w:sz w:val="12"/>
        </w:rPr>
        <w:t>n</w:t>
      </w:r>
      <w:r>
        <w:rPr>
          <w:rFonts w:ascii="Times New Roman" w:hAnsi="Times New Roman"/>
          <w:i/>
          <w:spacing w:val="55"/>
          <w:w w:val="105"/>
          <w:position w:val="6"/>
          <w:sz w:val="12"/>
        </w:rPr>
        <w:t> </w:t>
      </w:r>
      <w:r>
        <w:rPr>
          <w:rFonts w:ascii="Cambria" w:hAnsi="Cambria"/>
          <w:i/>
          <w:w w:val="105"/>
          <w:position w:val="6"/>
          <w:sz w:val="23"/>
        </w:rPr>
        <w:t>σ</w:t>
      </w:r>
      <w:r>
        <w:rPr>
          <w:rFonts w:ascii="Cambria" w:hAnsi="Cambria"/>
          <w:i/>
          <w:spacing w:val="-8"/>
          <w:w w:val="105"/>
          <w:position w:val="6"/>
          <w:sz w:val="23"/>
        </w:rPr>
        <w:t> </w:t>
      </w:r>
      <w:r>
        <w:rPr>
          <w:rFonts w:ascii="Times New Roman" w:hAnsi="Times New Roman"/>
          <w:i/>
          <w:w w:val="105"/>
          <w:sz w:val="12"/>
        </w:rPr>
        <w:t>zp</w:t>
      </w:r>
      <w:r>
        <w:rPr>
          <w:rFonts w:ascii="Times New Roman" w:hAnsi="Times New Roman"/>
          <w:w w:val="105"/>
          <w:sz w:val="12"/>
        </w:rPr>
        <w:t>,</w:t>
      </w:r>
      <w:r>
        <w:rPr>
          <w:rFonts w:ascii="Times New Roman" w:hAnsi="Times New Roman"/>
          <w:i/>
          <w:w w:val="105"/>
          <w:sz w:val="12"/>
        </w:rPr>
        <w:t>i</w:t>
      </w:r>
      <w:r>
        <w:rPr>
          <w:rFonts w:ascii="Times New Roman" w:hAnsi="Times New Roman"/>
          <w:i/>
          <w:spacing w:val="-2"/>
          <w:w w:val="105"/>
          <w:sz w:val="12"/>
        </w:rPr>
        <w:t> </w:t>
      </w:r>
      <w:r>
        <w:rPr>
          <w:rFonts w:ascii="Times New Roman" w:hAnsi="Times New Roman"/>
          <w:i/>
          <w:spacing w:val="-5"/>
          <w:w w:val="105"/>
          <w:position w:val="6"/>
          <w:sz w:val="22"/>
        </w:rPr>
        <w:t>h</w:t>
      </w:r>
      <w:r>
        <w:rPr>
          <w:rFonts w:ascii="Times New Roman" w:hAnsi="Times New Roman"/>
          <w:i/>
          <w:spacing w:val="-5"/>
          <w:w w:val="105"/>
          <w:sz w:val="12"/>
        </w:rPr>
        <w:t>i</w:t>
      </w:r>
    </w:p>
    <w:p>
      <w:pPr>
        <w:tabs>
          <w:tab w:pos="1329" w:val="left" w:leader="none"/>
        </w:tabs>
        <w:spacing w:line="126" w:lineRule="exact" w:before="0"/>
        <w:ind w:left="110" w:right="0" w:firstLine="0"/>
        <w:jc w:val="left"/>
        <w:rPr>
          <w:rFonts w:ascii="Times New Roman" w:hAnsi="Times New Roman"/>
          <w:sz w:val="22"/>
        </w:rPr>
      </w:pPr>
      <w:r>
        <w:rPr/>
        <w:pict>
          <v:line style="position:absolute;mso-position-horizontal-relative:page;mso-position-vertical-relative:paragraph;z-index:15907840" from="190.095001pt,4.744644pt" to="219.119999pt,4.744644pt" stroked="true" strokeweight=".375pt" strokecolor="#000000">
            <v:stroke dashstyle="solid"/>
            <w10:wrap type="none"/>
          </v:line>
        </w:pict>
      </w:r>
      <w:r>
        <w:rPr>
          <w:rFonts w:ascii="Times New Roman" w:hAnsi="Times New Roman"/>
          <w:i/>
          <w:w w:val="105"/>
          <w:position w:val="1"/>
          <w:sz w:val="22"/>
        </w:rPr>
        <w:t>W</w:t>
      </w:r>
      <w:r>
        <w:rPr>
          <w:rFonts w:ascii="Times New Roman" w:hAnsi="Times New Roman"/>
          <w:w w:val="105"/>
          <w:position w:val="-3"/>
          <w:sz w:val="12"/>
        </w:rPr>
        <w:t>3</w:t>
      </w:r>
      <w:r>
        <w:rPr>
          <w:rFonts w:ascii="Times New Roman" w:hAnsi="Times New Roman"/>
          <w:spacing w:val="7"/>
          <w:w w:val="105"/>
          <w:position w:val="-3"/>
          <w:sz w:val="12"/>
        </w:rPr>
        <w:t> </w:t>
      </w:r>
      <w:r>
        <w:rPr>
          <w:rFonts w:ascii="Cambria" w:hAnsi="Cambria"/>
          <w:spacing w:val="5"/>
          <w:w w:val="105"/>
          <w:position w:val="1"/>
          <w:sz w:val="22"/>
        </w:rPr>
        <w:t>=</w:t>
      </w:r>
      <w:r>
        <w:rPr>
          <w:rFonts w:ascii="Cambria" w:hAnsi="Cambria"/>
          <w:spacing w:val="5"/>
          <w:w w:val="105"/>
          <w:sz w:val="22"/>
        </w:rPr>
        <w:t>Σ</w:t>
      </w:r>
      <w:r>
        <w:rPr>
          <w:rFonts w:ascii="Cambria" w:hAnsi="Cambria"/>
          <w:sz w:val="22"/>
        </w:rPr>
        <w:tab/>
      </w:r>
      <w:r>
        <w:rPr>
          <w:rFonts w:ascii="Times New Roman" w:hAnsi="Times New Roman"/>
          <w:spacing w:val="-12"/>
          <w:w w:val="105"/>
          <w:position w:val="1"/>
          <w:sz w:val="22"/>
        </w:rPr>
        <w:t>,</w:t>
      </w:r>
    </w:p>
    <w:p>
      <w:pPr>
        <w:spacing w:after="0" w:line="126" w:lineRule="exact"/>
        <w:jc w:val="left"/>
        <w:rPr>
          <w:rFonts w:ascii="Times New Roman" w:hAnsi="Times New Roman"/>
          <w:sz w:val="22"/>
        </w:rPr>
        <w:sectPr>
          <w:type w:val="continuous"/>
          <w:pgSz w:w="11910" w:h="16840"/>
          <w:pgMar w:header="0" w:footer="690" w:top="1920" w:bottom="280" w:left="900" w:right="880"/>
          <w:cols w:num="2" w:equalWidth="0">
            <w:col w:w="2120" w:space="40"/>
            <w:col w:w="7970"/>
          </w:cols>
        </w:sectPr>
      </w:pPr>
    </w:p>
    <w:p>
      <w:pPr>
        <w:tabs>
          <w:tab w:pos="1607" w:val="left" w:leader="none"/>
          <w:tab w:pos="2750" w:val="left" w:leader="none"/>
          <w:tab w:pos="3062" w:val="left" w:leader="none"/>
        </w:tabs>
        <w:spacing w:line="276" w:lineRule="exact" w:before="0"/>
        <w:ind w:left="1298" w:right="0" w:firstLine="0"/>
        <w:jc w:val="left"/>
        <w:rPr>
          <w:rFonts w:ascii="Times New Roman"/>
          <w:i/>
          <w:sz w:val="12"/>
        </w:rPr>
      </w:pPr>
      <w:r>
        <w:rPr>
          <w:rFonts w:ascii="Times New Roman"/>
          <w:spacing w:val="-10"/>
          <w:w w:val="105"/>
          <w:position w:val="6"/>
          <w:sz w:val="12"/>
        </w:rPr>
        <w:t>1</w:t>
      </w:r>
      <w:r>
        <w:rPr>
          <w:rFonts w:ascii="Times New Roman"/>
          <w:position w:val="6"/>
          <w:sz w:val="12"/>
        </w:rPr>
        <w:tab/>
      </w:r>
      <w:r>
        <w:rPr>
          <w:rFonts w:ascii="Times New Roman"/>
          <w:i/>
          <w:spacing w:val="-5"/>
          <w:w w:val="105"/>
          <w:position w:val="6"/>
          <w:sz w:val="22"/>
        </w:rPr>
        <w:t>E</w:t>
      </w:r>
      <w:r>
        <w:rPr>
          <w:rFonts w:ascii="Times New Roman"/>
          <w:i/>
          <w:spacing w:val="-5"/>
          <w:w w:val="105"/>
          <w:sz w:val="12"/>
        </w:rPr>
        <w:t>ei</w:t>
      </w:r>
      <w:r>
        <w:rPr>
          <w:rFonts w:ascii="Times New Roman"/>
          <w:i/>
          <w:sz w:val="12"/>
        </w:rPr>
        <w:tab/>
      </w:r>
      <w:r>
        <w:rPr>
          <w:rFonts w:ascii="Times New Roman"/>
          <w:spacing w:val="-10"/>
          <w:w w:val="105"/>
          <w:position w:val="6"/>
          <w:sz w:val="12"/>
        </w:rPr>
        <w:t>1</w:t>
      </w:r>
      <w:r>
        <w:rPr>
          <w:rFonts w:ascii="Times New Roman"/>
          <w:position w:val="6"/>
          <w:sz w:val="12"/>
        </w:rPr>
        <w:tab/>
      </w:r>
      <w:r>
        <w:rPr>
          <w:rFonts w:ascii="Times New Roman"/>
          <w:i/>
          <w:spacing w:val="-5"/>
          <w:w w:val="105"/>
          <w:position w:val="6"/>
          <w:sz w:val="22"/>
        </w:rPr>
        <w:t>E</w:t>
      </w:r>
      <w:r>
        <w:rPr>
          <w:rFonts w:ascii="Times New Roman"/>
          <w:i/>
          <w:spacing w:val="-5"/>
          <w:w w:val="105"/>
          <w:sz w:val="12"/>
        </w:rPr>
        <w:t>ei</w:t>
      </w:r>
    </w:p>
    <w:p>
      <w:pPr>
        <w:pStyle w:val="BodyText"/>
        <w:spacing w:line="233" w:lineRule="exact" w:before="21"/>
        <w:ind w:left="799"/>
      </w:pPr>
      <w:r>
        <w:rPr>
          <w:position w:val="2"/>
        </w:rPr>
        <w:t>где:</w:t>
      </w:r>
      <w:r>
        <w:rPr>
          <w:spacing w:val="5"/>
          <w:position w:val="2"/>
        </w:rPr>
        <w:t> </w:t>
      </w:r>
      <w:r>
        <w:rPr>
          <w:rFonts w:ascii="Arial" w:hAnsi="Arial"/>
          <w:i/>
          <w:position w:val="2"/>
        </w:rPr>
        <w:t>E</w:t>
      </w:r>
      <w:r>
        <w:rPr>
          <w:rFonts w:ascii="Arial" w:hAnsi="Arial"/>
          <w:i/>
          <w:sz w:val="13"/>
        </w:rPr>
        <w:t>i</w:t>
      </w:r>
      <w:r>
        <w:rPr>
          <w:rFonts w:ascii="Arial" w:hAnsi="Arial"/>
          <w:i/>
          <w:spacing w:val="23"/>
          <w:sz w:val="13"/>
        </w:rPr>
        <w:t> </w:t>
      </w:r>
      <w:r>
        <w:rPr>
          <w:position w:val="2"/>
        </w:rPr>
        <w:t>–</w:t>
      </w:r>
      <w:r>
        <w:rPr>
          <w:spacing w:val="5"/>
          <w:position w:val="2"/>
        </w:rPr>
        <w:t> </w:t>
      </w:r>
      <w:r>
        <w:rPr>
          <w:position w:val="2"/>
        </w:rPr>
        <w:t>модуль</w:t>
      </w:r>
      <w:r>
        <w:rPr>
          <w:spacing w:val="8"/>
          <w:position w:val="2"/>
        </w:rPr>
        <w:t> </w:t>
      </w:r>
      <w:r>
        <w:rPr>
          <w:position w:val="2"/>
        </w:rPr>
        <w:t>деформации</w:t>
      </w:r>
      <w:r>
        <w:rPr>
          <w:spacing w:val="7"/>
          <w:position w:val="2"/>
        </w:rPr>
        <w:t> </w:t>
      </w:r>
      <w:r>
        <w:rPr>
          <w:rFonts w:ascii="Arial" w:hAnsi="Arial"/>
          <w:i/>
          <w:spacing w:val="-2"/>
          <w:w w:val="78"/>
          <w:position w:val="2"/>
        </w:rPr>
        <w:t>i</w:t>
      </w:r>
      <w:r>
        <w:rPr>
          <w:spacing w:val="-2"/>
          <w:w w:val="168"/>
          <w:position w:val="2"/>
        </w:rPr>
        <w:t>–</w:t>
      </w:r>
      <w:r>
        <w:rPr>
          <w:spacing w:val="3"/>
          <w:w w:val="73"/>
          <w:position w:val="2"/>
        </w:rPr>
        <w:t>г</w:t>
      </w:r>
      <w:r>
        <w:rPr>
          <w:w w:val="78"/>
          <w:position w:val="2"/>
        </w:rPr>
        <w:t>о</w:t>
      </w:r>
      <w:r>
        <w:rPr>
          <w:spacing w:val="5"/>
          <w:position w:val="2"/>
        </w:rPr>
        <w:t> </w:t>
      </w:r>
      <w:r>
        <w:rPr>
          <w:position w:val="2"/>
        </w:rPr>
        <w:t>слоя</w:t>
      </w:r>
      <w:r>
        <w:rPr>
          <w:spacing w:val="6"/>
          <w:position w:val="2"/>
        </w:rPr>
        <w:t> </w:t>
      </w:r>
      <w:r>
        <w:rPr>
          <w:position w:val="2"/>
        </w:rPr>
        <w:t>грунта</w:t>
      </w:r>
      <w:r>
        <w:rPr>
          <w:spacing w:val="5"/>
          <w:position w:val="2"/>
        </w:rPr>
        <w:t> </w:t>
      </w:r>
      <w:r>
        <w:rPr>
          <w:position w:val="2"/>
        </w:rPr>
        <w:t>по</w:t>
      </w:r>
      <w:r>
        <w:rPr>
          <w:spacing w:val="7"/>
          <w:position w:val="2"/>
        </w:rPr>
        <w:t> </w:t>
      </w:r>
      <w:r>
        <w:rPr>
          <w:position w:val="2"/>
        </w:rPr>
        <w:t>ветви</w:t>
      </w:r>
      <w:r>
        <w:rPr>
          <w:spacing w:val="4"/>
          <w:position w:val="2"/>
        </w:rPr>
        <w:t> </w:t>
      </w:r>
      <w:r>
        <w:rPr>
          <w:position w:val="2"/>
        </w:rPr>
        <w:t>первичного</w:t>
      </w:r>
      <w:r>
        <w:rPr>
          <w:spacing w:val="6"/>
          <w:position w:val="2"/>
        </w:rPr>
        <w:t> </w:t>
      </w:r>
      <w:r>
        <w:rPr>
          <w:spacing w:val="-2"/>
          <w:position w:val="2"/>
        </w:rPr>
        <w:t>нагружения;</w:t>
      </w:r>
    </w:p>
    <w:p>
      <w:pPr>
        <w:pStyle w:val="BodyText"/>
        <w:spacing w:line="232" w:lineRule="auto" w:before="3"/>
        <w:ind w:left="799" w:right="2264"/>
      </w:pPr>
      <w:r>
        <w:rPr>
          <w:rFonts w:ascii="Arial" w:hAnsi="Arial"/>
          <w:i/>
          <w:position w:val="2"/>
        </w:rPr>
        <w:t>E</w:t>
      </w:r>
      <w:r>
        <w:rPr>
          <w:rFonts w:ascii="Arial" w:hAnsi="Arial"/>
          <w:i/>
          <w:sz w:val="13"/>
        </w:rPr>
        <w:t>ei</w:t>
      </w:r>
      <w:r>
        <w:rPr>
          <w:rFonts w:ascii="Arial" w:hAnsi="Arial"/>
          <w:i/>
          <w:spacing w:val="21"/>
          <w:sz w:val="13"/>
        </w:rPr>
        <w:t> </w:t>
      </w:r>
      <w:r>
        <w:rPr>
          <w:position w:val="2"/>
        </w:rPr>
        <w:t>– модуль деформации </w:t>
      </w:r>
      <w:r>
        <w:rPr>
          <w:rFonts w:ascii="Arial" w:hAnsi="Arial"/>
          <w:i/>
          <w:spacing w:val="-2"/>
          <w:w w:val="78"/>
          <w:position w:val="2"/>
        </w:rPr>
        <w:t>i</w:t>
      </w:r>
      <w:r>
        <w:rPr>
          <w:spacing w:val="-2"/>
          <w:w w:val="168"/>
          <w:position w:val="2"/>
        </w:rPr>
        <w:t>–</w:t>
      </w:r>
      <w:r>
        <w:rPr>
          <w:spacing w:val="3"/>
          <w:w w:val="73"/>
          <w:position w:val="2"/>
        </w:rPr>
        <w:t>г</w:t>
      </w:r>
      <w:r>
        <w:rPr>
          <w:w w:val="78"/>
          <w:position w:val="2"/>
        </w:rPr>
        <w:t>о</w:t>
      </w:r>
      <w:r>
        <w:rPr>
          <w:spacing w:val="-1"/>
          <w:w w:val="99"/>
          <w:position w:val="2"/>
        </w:rPr>
        <w:t> </w:t>
      </w:r>
      <w:r>
        <w:rPr>
          <w:position w:val="2"/>
        </w:rPr>
        <w:t>слоя грунта по ветви вторичного нагружения; </w:t>
      </w:r>
      <w:r>
        <w:rPr>
          <w:w w:val="105"/>
          <w:position w:val="2"/>
        </w:rPr>
        <w:t>по умолчанию </w:t>
      </w:r>
      <w:r>
        <w:rPr>
          <w:rFonts w:ascii="Arial" w:hAnsi="Arial"/>
          <w:i/>
          <w:w w:val="105"/>
          <w:position w:val="2"/>
        </w:rPr>
        <w:t>E</w:t>
      </w:r>
      <w:r>
        <w:rPr>
          <w:rFonts w:ascii="Arial" w:hAnsi="Arial"/>
          <w:i/>
          <w:w w:val="105"/>
          <w:sz w:val="13"/>
        </w:rPr>
        <w:t>ei</w:t>
      </w:r>
      <w:r>
        <w:rPr>
          <w:rFonts w:ascii="Arial" w:hAnsi="Arial"/>
          <w:i/>
          <w:spacing w:val="27"/>
          <w:w w:val="105"/>
          <w:sz w:val="13"/>
        </w:rPr>
        <w:t> </w:t>
      </w:r>
      <w:r>
        <w:rPr>
          <w:w w:val="105"/>
          <w:position w:val="2"/>
        </w:rPr>
        <w:t>= 5</w:t>
      </w:r>
      <w:r>
        <w:rPr>
          <w:rFonts w:ascii="Arial" w:hAnsi="Arial"/>
          <w:i/>
          <w:w w:val="105"/>
          <w:position w:val="2"/>
        </w:rPr>
        <w:t>E</w:t>
      </w:r>
      <w:r>
        <w:rPr>
          <w:rFonts w:ascii="Arial" w:hAnsi="Arial"/>
          <w:i/>
          <w:w w:val="105"/>
          <w:sz w:val="13"/>
        </w:rPr>
        <w:t>i</w:t>
      </w:r>
      <w:r>
        <w:rPr>
          <w:w w:val="105"/>
          <w:position w:val="2"/>
        </w:rPr>
        <w:t>;</w:t>
      </w:r>
    </w:p>
    <w:p>
      <w:pPr>
        <w:pStyle w:val="BodyText"/>
        <w:spacing w:line="229" w:lineRule="exact"/>
        <w:ind w:left="799"/>
      </w:pPr>
      <w:r>
        <w:rPr>
          <w:position w:val="2"/>
        </w:rPr>
        <w:t>σ</w:t>
      </w:r>
      <w:r>
        <w:rPr>
          <w:position w:val="1"/>
          <w:sz w:val="13"/>
        </w:rPr>
        <w:t>zp</w:t>
      </w:r>
      <w:r>
        <w:rPr>
          <w:rFonts w:ascii="Arial" w:hAnsi="Arial"/>
          <w:b/>
          <w:sz w:val="13"/>
        </w:rPr>
        <w:t>,</w:t>
      </w:r>
      <w:r>
        <w:rPr>
          <w:rFonts w:ascii="Arial" w:hAnsi="Arial"/>
          <w:i/>
          <w:sz w:val="13"/>
        </w:rPr>
        <w:t>i</w:t>
      </w:r>
      <w:r>
        <w:rPr>
          <w:rFonts w:ascii="Arial" w:hAnsi="Arial"/>
          <w:i/>
          <w:spacing w:val="20"/>
          <w:sz w:val="13"/>
        </w:rPr>
        <w:t> </w:t>
      </w:r>
      <w:r>
        <w:rPr>
          <w:position w:val="2"/>
        </w:rPr>
        <w:t>–</w:t>
      </w:r>
      <w:r>
        <w:rPr>
          <w:spacing w:val="6"/>
          <w:position w:val="2"/>
        </w:rPr>
        <w:t> </w:t>
      </w:r>
      <w:r>
        <w:rPr>
          <w:position w:val="2"/>
        </w:rPr>
        <w:t>напряжение</w:t>
      </w:r>
      <w:r>
        <w:rPr>
          <w:spacing w:val="10"/>
          <w:position w:val="2"/>
        </w:rPr>
        <w:t> </w:t>
      </w:r>
      <w:r>
        <w:rPr>
          <w:position w:val="2"/>
        </w:rPr>
        <w:t>в</w:t>
      </w:r>
      <w:r>
        <w:rPr>
          <w:spacing w:val="6"/>
          <w:position w:val="2"/>
        </w:rPr>
        <w:t> </w:t>
      </w:r>
      <w:r>
        <w:rPr>
          <w:rFonts w:ascii="Arial" w:hAnsi="Arial"/>
          <w:i/>
          <w:position w:val="2"/>
        </w:rPr>
        <w:t>i</w:t>
      </w:r>
      <w:r>
        <w:rPr>
          <w:rFonts w:ascii="Arial" w:hAnsi="Arial"/>
          <w:i/>
          <w:spacing w:val="6"/>
          <w:position w:val="2"/>
        </w:rPr>
        <w:t> </w:t>
      </w:r>
      <w:r>
        <w:rPr>
          <w:position w:val="2"/>
        </w:rPr>
        <w:t>–том</w:t>
      </w:r>
      <w:r>
        <w:rPr>
          <w:spacing w:val="10"/>
          <w:position w:val="2"/>
        </w:rPr>
        <w:t> </w:t>
      </w:r>
      <w:r>
        <w:rPr>
          <w:position w:val="2"/>
        </w:rPr>
        <w:t>слое</w:t>
      </w:r>
      <w:r>
        <w:rPr>
          <w:spacing w:val="9"/>
          <w:position w:val="2"/>
        </w:rPr>
        <w:t> </w:t>
      </w:r>
      <w:r>
        <w:rPr>
          <w:position w:val="2"/>
        </w:rPr>
        <w:t>грунта</w:t>
      </w:r>
      <w:r>
        <w:rPr>
          <w:spacing w:val="8"/>
          <w:position w:val="2"/>
        </w:rPr>
        <w:t> </w:t>
      </w:r>
      <w:r>
        <w:rPr>
          <w:position w:val="2"/>
        </w:rPr>
        <w:t>от</w:t>
      </w:r>
      <w:r>
        <w:rPr>
          <w:spacing w:val="7"/>
          <w:position w:val="2"/>
        </w:rPr>
        <w:t> </w:t>
      </w:r>
      <w:r>
        <w:rPr>
          <w:position w:val="2"/>
        </w:rPr>
        <w:t>внешней</w:t>
      </w:r>
      <w:r>
        <w:rPr>
          <w:spacing w:val="5"/>
          <w:position w:val="2"/>
        </w:rPr>
        <w:t> </w:t>
      </w:r>
      <w:r>
        <w:rPr>
          <w:spacing w:val="-2"/>
          <w:position w:val="2"/>
        </w:rPr>
        <w:t>нагрузки;</w:t>
      </w:r>
    </w:p>
    <w:p>
      <w:pPr>
        <w:pStyle w:val="BodyText"/>
        <w:spacing w:line="232" w:lineRule="exact"/>
        <w:ind w:left="799"/>
      </w:pPr>
      <w:r>
        <w:rPr>
          <w:rFonts w:ascii="Arial" w:hAnsi="Arial"/>
          <w:i/>
          <w:position w:val="2"/>
        </w:rPr>
        <w:t>σ</w:t>
      </w:r>
      <w:r>
        <w:rPr>
          <w:rFonts w:ascii="Arial" w:hAnsi="Arial"/>
          <w:i/>
          <w:sz w:val="13"/>
        </w:rPr>
        <w:t>zy,i</w:t>
      </w:r>
      <w:r>
        <w:rPr>
          <w:rFonts w:ascii="Arial" w:hAnsi="Arial"/>
          <w:i/>
          <w:spacing w:val="22"/>
          <w:sz w:val="13"/>
        </w:rPr>
        <w:t> </w:t>
      </w:r>
      <w:r>
        <w:rPr>
          <w:position w:val="2"/>
        </w:rPr>
        <w:t>–</w:t>
      </w:r>
      <w:r>
        <w:rPr>
          <w:spacing w:val="4"/>
          <w:position w:val="2"/>
        </w:rPr>
        <w:t> </w:t>
      </w:r>
      <w:r>
        <w:rPr>
          <w:position w:val="2"/>
        </w:rPr>
        <w:t>напряжение</w:t>
      </w:r>
      <w:r>
        <w:rPr>
          <w:spacing w:val="7"/>
          <w:position w:val="2"/>
        </w:rPr>
        <w:t> </w:t>
      </w:r>
      <w:r>
        <w:rPr>
          <w:position w:val="2"/>
        </w:rPr>
        <w:t>в</w:t>
      </w:r>
      <w:r>
        <w:rPr>
          <w:spacing w:val="5"/>
          <w:position w:val="2"/>
        </w:rPr>
        <w:t> </w:t>
      </w:r>
      <w:r>
        <w:rPr>
          <w:rFonts w:ascii="Arial" w:hAnsi="Arial"/>
          <w:i/>
          <w:position w:val="2"/>
        </w:rPr>
        <w:t>i</w:t>
      </w:r>
      <w:r>
        <w:rPr>
          <w:rFonts w:ascii="Arial" w:hAnsi="Arial"/>
          <w:i/>
          <w:spacing w:val="4"/>
          <w:position w:val="2"/>
        </w:rPr>
        <w:t> </w:t>
      </w:r>
      <w:r>
        <w:rPr>
          <w:position w:val="2"/>
        </w:rPr>
        <w:t>–том</w:t>
      </w:r>
      <w:r>
        <w:rPr>
          <w:spacing w:val="8"/>
          <w:position w:val="2"/>
        </w:rPr>
        <w:t> </w:t>
      </w:r>
      <w:r>
        <w:rPr>
          <w:position w:val="2"/>
        </w:rPr>
        <w:t>слое</w:t>
      </w:r>
      <w:r>
        <w:rPr>
          <w:spacing w:val="7"/>
          <w:position w:val="2"/>
        </w:rPr>
        <w:t> </w:t>
      </w:r>
      <w:r>
        <w:rPr>
          <w:position w:val="2"/>
        </w:rPr>
        <w:t>грунта</w:t>
      </w:r>
      <w:r>
        <w:rPr>
          <w:spacing w:val="6"/>
          <w:position w:val="2"/>
        </w:rPr>
        <w:t> </w:t>
      </w:r>
      <w:r>
        <w:rPr>
          <w:position w:val="2"/>
        </w:rPr>
        <w:t>от</w:t>
      </w:r>
      <w:r>
        <w:rPr>
          <w:spacing w:val="5"/>
          <w:position w:val="2"/>
        </w:rPr>
        <w:t> </w:t>
      </w:r>
      <w:r>
        <w:rPr>
          <w:position w:val="2"/>
        </w:rPr>
        <w:t>собственного</w:t>
      </w:r>
      <w:r>
        <w:rPr>
          <w:spacing w:val="6"/>
          <w:position w:val="2"/>
        </w:rPr>
        <w:t> </w:t>
      </w:r>
      <w:r>
        <w:rPr>
          <w:spacing w:val="-2"/>
          <w:position w:val="2"/>
        </w:rPr>
        <w:t>веса.</w:t>
      </w:r>
    </w:p>
    <w:p>
      <w:pPr>
        <w:pStyle w:val="BodyText"/>
        <w:spacing w:line="226" w:lineRule="exact"/>
        <w:ind w:left="799"/>
      </w:pPr>
      <w:r>
        <w:rPr/>
        <w:t>Если собственный</w:t>
      </w:r>
      <w:r>
        <w:rPr>
          <w:spacing w:val="3"/>
        </w:rPr>
        <w:t> </w:t>
      </w:r>
      <w:r>
        <w:rPr/>
        <w:t>вес</w:t>
      </w:r>
      <w:r>
        <w:rPr>
          <w:spacing w:val="4"/>
        </w:rPr>
        <w:t> </w:t>
      </w:r>
      <w:r>
        <w:rPr/>
        <w:t>грунта</w:t>
      </w:r>
      <w:r>
        <w:rPr>
          <w:spacing w:val="4"/>
        </w:rPr>
        <w:t> </w:t>
      </w:r>
      <w:r>
        <w:rPr/>
        <w:t>на</w:t>
      </w:r>
      <w:r>
        <w:rPr>
          <w:spacing w:val="4"/>
        </w:rPr>
        <w:t> </w:t>
      </w:r>
      <w:r>
        <w:rPr/>
        <w:t>уровне</w:t>
      </w:r>
      <w:r>
        <w:rPr>
          <w:spacing w:val="2"/>
        </w:rPr>
        <w:t> </w:t>
      </w:r>
      <w:r>
        <w:rPr/>
        <w:t>подошвы</w:t>
      </w:r>
      <w:r>
        <w:rPr>
          <w:spacing w:val="2"/>
        </w:rPr>
        <w:t> </w:t>
      </w:r>
      <w:r>
        <w:rPr/>
        <w:t>больше</w:t>
      </w:r>
      <w:r>
        <w:rPr>
          <w:spacing w:val="3"/>
        </w:rPr>
        <w:t> </w:t>
      </w:r>
      <w:r>
        <w:rPr/>
        <w:t>среднего</w:t>
      </w:r>
      <w:r>
        <w:rPr>
          <w:spacing w:val="3"/>
        </w:rPr>
        <w:t> </w:t>
      </w:r>
      <w:r>
        <w:rPr/>
        <w:t>давления</w:t>
      </w:r>
      <w:r>
        <w:rPr>
          <w:spacing w:val="3"/>
        </w:rPr>
        <w:t> </w:t>
      </w:r>
      <w:r>
        <w:rPr/>
        <w:t>под</w:t>
      </w:r>
      <w:r>
        <w:rPr>
          <w:spacing w:val="3"/>
        </w:rPr>
        <w:t> </w:t>
      </w:r>
      <w:r>
        <w:rPr/>
        <w:t>подошвой,</w:t>
      </w:r>
      <w:r>
        <w:rPr>
          <w:spacing w:val="1"/>
        </w:rPr>
        <w:t> </w:t>
      </w:r>
      <w:r>
        <w:rPr>
          <w:spacing w:val="-5"/>
        </w:rPr>
        <w:t>то</w:t>
      </w:r>
    </w:p>
    <w:p>
      <w:pPr>
        <w:pStyle w:val="BodyText"/>
        <w:spacing w:before="1"/>
      </w:pPr>
      <w:r>
        <w:rPr>
          <w:rFonts w:ascii="Arial" w:hAnsi="Arial"/>
          <w:i/>
          <w:position w:val="1"/>
        </w:rPr>
        <w:t>W</w:t>
      </w:r>
      <w:r>
        <w:rPr>
          <w:position w:val="1"/>
        </w:rPr>
        <w:t>=</w:t>
      </w:r>
      <w:r>
        <w:rPr>
          <w:rFonts w:ascii="Arial" w:hAnsi="Arial"/>
          <w:i/>
          <w:position w:val="1"/>
        </w:rPr>
        <w:t>W</w:t>
      </w:r>
      <w:r>
        <w:rPr>
          <w:sz w:val="13"/>
        </w:rPr>
        <w:t>3</w:t>
      </w:r>
      <w:r>
        <w:rPr>
          <w:position w:val="1"/>
        </w:rPr>
        <w:t>,</w:t>
      </w:r>
      <w:r>
        <w:rPr>
          <w:spacing w:val="-5"/>
          <w:position w:val="1"/>
        </w:rPr>
        <w:t> </w:t>
      </w:r>
      <w:r>
        <w:rPr>
          <w:position w:val="1"/>
        </w:rPr>
        <w:t>иначе</w:t>
      </w:r>
      <w:r>
        <w:rPr>
          <w:spacing w:val="-6"/>
          <w:position w:val="1"/>
        </w:rPr>
        <w:t> </w:t>
      </w:r>
      <w:r>
        <w:rPr>
          <w:rFonts w:ascii="Arial" w:hAnsi="Arial"/>
          <w:i/>
          <w:position w:val="1"/>
        </w:rPr>
        <w:t>W</w:t>
      </w:r>
      <w:r>
        <w:rPr>
          <w:rFonts w:ascii="Arial" w:hAnsi="Arial"/>
          <w:b/>
          <w:position w:val="1"/>
        </w:rPr>
        <w:t>=</w:t>
      </w:r>
      <w:r>
        <w:rPr>
          <w:rFonts w:ascii="Arial" w:hAnsi="Arial"/>
          <w:b/>
          <w:spacing w:val="-8"/>
          <w:position w:val="1"/>
        </w:rPr>
        <w:t> </w:t>
      </w:r>
      <w:r>
        <w:rPr>
          <w:rFonts w:ascii="Arial" w:hAnsi="Arial"/>
          <w:i/>
          <w:position w:val="1"/>
        </w:rPr>
        <w:t>W</w:t>
      </w:r>
      <w:r>
        <w:rPr>
          <w:sz w:val="13"/>
        </w:rPr>
        <w:t>1</w:t>
      </w:r>
      <w:r>
        <w:rPr>
          <w:spacing w:val="13"/>
          <w:sz w:val="13"/>
        </w:rPr>
        <w:t> </w:t>
      </w:r>
      <w:r>
        <w:rPr>
          <w:position w:val="1"/>
        </w:rPr>
        <w:t>+</w:t>
      </w:r>
      <w:r>
        <w:rPr>
          <w:spacing w:val="-6"/>
          <w:position w:val="1"/>
        </w:rPr>
        <w:t> </w:t>
      </w:r>
      <w:r>
        <w:rPr>
          <w:rFonts w:ascii="Arial" w:hAnsi="Arial"/>
          <w:i/>
          <w:position w:val="1"/>
        </w:rPr>
        <w:t>W</w:t>
      </w:r>
      <w:r>
        <w:rPr>
          <w:sz w:val="13"/>
        </w:rPr>
        <w:t>2</w:t>
      </w:r>
      <w:r>
        <w:rPr>
          <w:position w:val="1"/>
        </w:rPr>
        <w:t>.</w:t>
      </w:r>
      <w:r>
        <w:rPr>
          <w:spacing w:val="-8"/>
          <w:position w:val="1"/>
        </w:rPr>
        <w:t> </w:t>
      </w:r>
      <w:r>
        <w:rPr>
          <w:position w:val="1"/>
        </w:rPr>
        <w:t>Осадка</w:t>
      </w:r>
      <w:r>
        <w:rPr>
          <w:spacing w:val="-3"/>
          <w:position w:val="1"/>
        </w:rPr>
        <w:t> </w:t>
      </w:r>
      <w:r>
        <w:rPr>
          <w:position w:val="1"/>
        </w:rPr>
        <w:t>вычисляется</w:t>
      </w:r>
      <w:r>
        <w:rPr>
          <w:spacing w:val="-4"/>
          <w:position w:val="1"/>
        </w:rPr>
        <w:t> </w:t>
      </w:r>
      <w:r>
        <w:rPr>
          <w:position w:val="1"/>
        </w:rPr>
        <w:t>по</w:t>
      </w:r>
      <w:r>
        <w:rPr>
          <w:spacing w:val="-4"/>
          <w:position w:val="1"/>
        </w:rPr>
        <w:t> </w:t>
      </w:r>
      <w:r>
        <w:rPr>
          <w:position w:val="1"/>
        </w:rPr>
        <w:t>формуле</w:t>
      </w:r>
      <w:r>
        <w:rPr>
          <w:spacing w:val="-6"/>
          <w:position w:val="1"/>
        </w:rPr>
        <w:t> </w:t>
      </w:r>
      <w:r>
        <w:rPr>
          <w:spacing w:val="-2"/>
          <w:position w:val="1"/>
        </w:rPr>
        <w:t>(13.2).</w:t>
      </w:r>
    </w:p>
    <w:p>
      <w:pPr>
        <w:pStyle w:val="BodyText"/>
        <w:spacing w:line="237" w:lineRule="auto" w:before="6"/>
        <w:ind w:right="250" w:firstLine="566"/>
        <w:jc w:val="both"/>
      </w:pPr>
      <w:r>
        <w:rPr/>
        <w:t>Для вычисления коэффициентов постели используются средние (в пределах зафиксированной </w:t>
      </w:r>
      <w:r>
        <w:rPr>
          <w:position w:val="2"/>
        </w:rPr>
        <w:t>глубины сжимаемой толщи </w:t>
      </w:r>
      <w:r>
        <w:rPr>
          <w:rFonts w:ascii="Arial" w:hAnsi="Arial"/>
          <w:i/>
          <w:position w:val="2"/>
        </w:rPr>
        <w:t>Н</w:t>
      </w:r>
      <w:r>
        <w:rPr>
          <w:rFonts w:ascii="Arial" w:hAnsi="Arial"/>
          <w:i/>
          <w:sz w:val="13"/>
        </w:rPr>
        <w:t>C</w:t>
      </w:r>
      <w:r>
        <w:rPr>
          <w:position w:val="2"/>
        </w:rPr>
        <w:t>) значения модуля деформации </w:t>
      </w:r>
      <w:r>
        <w:rPr>
          <w:rFonts w:ascii="Arial" w:hAnsi="Arial"/>
          <w:i/>
          <w:position w:val="2"/>
        </w:rPr>
        <w:t>E</w:t>
      </w:r>
      <w:r>
        <w:rPr>
          <w:rFonts w:ascii="Arial" w:hAnsi="Arial"/>
          <w:i/>
          <w:sz w:val="13"/>
        </w:rPr>
        <w:t>ГР</w:t>
      </w:r>
      <w:r>
        <w:rPr>
          <w:rFonts w:ascii="Arial" w:hAnsi="Arial"/>
          <w:i/>
          <w:spacing w:val="40"/>
          <w:sz w:val="13"/>
        </w:rPr>
        <w:t> </w:t>
      </w:r>
      <w:r>
        <w:rPr>
          <w:position w:val="2"/>
        </w:rPr>
        <w:t>и коэффициента Пуассона </w:t>
      </w:r>
      <w:r>
        <w:rPr>
          <w:rFonts w:ascii="Arial" w:hAnsi="Arial"/>
          <w:i/>
          <w:position w:val="2"/>
        </w:rPr>
        <w:t>m</w:t>
      </w:r>
      <w:r>
        <w:rPr>
          <w:rFonts w:ascii="Arial" w:hAnsi="Arial"/>
          <w:i/>
          <w:sz w:val="13"/>
        </w:rPr>
        <w:t>ГР</w:t>
      </w:r>
      <w:r>
        <w:rPr>
          <w:position w:val="2"/>
        </w:rPr>
        <w:t>, </w:t>
      </w:r>
      <w:r>
        <w:rPr/>
        <w:t>вычисленные аналогично формулам (13.4).</w:t>
      </w:r>
    </w:p>
    <w:p>
      <w:pPr>
        <w:pStyle w:val="ListParagraph"/>
        <w:numPr>
          <w:ilvl w:val="0"/>
          <w:numId w:val="40"/>
        </w:numPr>
        <w:tabs>
          <w:tab w:pos="1032" w:val="left" w:leader="none"/>
        </w:tabs>
        <w:spacing w:line="240" w:lineRule="auto" w:before="2" w:after="0"/>
        <w:ind w:left="1031" w:right="0" w:hanging="233"/>
        <w:jc w:val="both"/>
        <w:rPr>
          <w:sz w:val="20"/>
        </w:rPr>
      </w:pPr>
      <w:r>
        <w:rPr>
          <w:position w:val="1"/>
          <w:sz w:val="20"/>
        </w:rPr>
        <w:t>Вычисление</w:t>
      </w:r>
      <w:r>
        <w:rPr>
          <w:spacing w:val="-10"/>
          <w:position w:val="1"/>
          <w:sz w:val="20"/>
        </w:rPr>
        <w:t> </w:t>
      </w:r>
      <w:r>
        <w:rPr>
          <w:position w:val="1"/>
          <w:sz w:val="20"/>
        </w:rPr>
        <w:t>коэффициента</w:t>
      </w:r>
      <w:r>
        <w:rPr>
          <w:spacing w:val="-12"/>
          <w:position w:val="1"/>
          <w:sz w:val="20"/>
        </w:rPr>
        <w:t> </w:t>
      </w:r>
      <w:r>
        <w:rPr>
          <w:position w:val="1"/>
          <w:sz w:val="20"/>
        </w:rPr>
        <w:t>постели</w:t>
      </w:r>
      <w:r>
        <w:rPr>
          <w:spacing w:val="-12"/>
          <w:position w:val="1"/>
          <w:sz w:val="20"/>
        </w:rPr>
        <w:t> </w:t>
      </w:r>
      <w:r>
        <w:rPr>
          <w:rFonts w:ascii="Arial" w:hAnsi="Arial"/>
          <w:i/>
          <w:position w:val="1"/>
          <w:sz w:val="20"/>
        </w:rPr>
        <w:t>С</w:t>
      </w:r>
      <w:r>
        <w:rPr>
          <w:sz w:val="13"/>
        </w:rPr>
        <w:t>1</w:t>
      </w:r>
      <w:r>
        <w:rPr>
          <w:spacing w:val="8"/>
          <w:sz w:val="13"/>
        </w:rPr>
        <w:t> </w:t>
      </w:r>
      <w:r>
        <w:rPr>
          <w:position w:val="1"/>
          <w:sz w:val="20"/>
        </w:rPr>
        <w:t>производится</w:t>
      </w:r>
      <w:r>
        <w:rPr>
          <w:spacing w:val="-11"/>
          <w:position w:val="1"/>
          <w:sz w:val="20"/>
        </w:rPr>
        <w:t> </w:t>
      </w:r>
      <w:r>
        <w:rPr>
          <w:position w:val="1"/>
          <w:sz w:val="20"/>
        </w:rPr>
        <w:t>тремя</w:t>
      </w:r>
      <w:r>
        <w:rPr>
          <w:spacing w:val="-12"/>
          <w:position w:val="1"/>
          <w:sz w:val="20"/>
        </w:rPr>
        <w:t> </w:t>
      </w:r>
      <w:r>
        <w:rPr>
          <w:spacing w:val="-2"/>
          <w:position w:val="1"/>
          <w:sz w:val="20"/>
        </w:rPr>
        <w:t>методами.</w:t>
      </w:r>
    </w:p>
    <w:p>
      <w:pPr>
        <w:pStyle w:val="BodyText"/>
        <w:spacing w:before="4"/>
        <w:ind w:left="0"/>
      </w:pPr>
    </w:p>
    <w:p>
      <w:pPr>
        <w:pStyle w:val="BodyText"/>
        <w:spacing w:line="244" w:lineRule="auto"/>
        <w:ind w:right="256" w:firstLine="566"/>
        <w:jc w:val="both"/>
      </w:pPr>
      <w:r>
        <w:rPr>
          <w:rFonts w:ascii="Arial" w:hAnsi="Arial"/>
          <w:b/>
          <w:position w:val="1"/>
        </w:rPr>
        <w:t>Метод</w:t>
      </w:r>
      <w:r>
        <w:rPr>
          <w:rFonts w:ascii="Arial" w:hAnsi="Arial"/>
          <w:b/>
          <w:spacing w:val="-4"/>
          <w:position w:val="1"/>
        </w:rPr>
        <w:t> </w:t>
      </w:r>
      <w:r>
        <w:rPr>
          <w:rFonts w:ascii="Arial" w:hAnsi="Arial"/>
          <w:b/>
          <w:position w:val="1"/>
        </w:rPr>
        <w:t>1.</w:t>
      </w:r>
      <w:r>
        <w:rPr>
          <w:rFonts w:ascii="Arial" w:hAnsi="Arial"/>
          <w:b/>
          <w:spacing w:val="-3"/>
          <w:position w:val="1"/>
        </w:rPr>
        <w:t> </w:t>
      </w:r>
      <w:r>
        <w:rPr>
          <w:position w:val="1"/>
        </w:rPr>
        <w:t>Коэффициент постели </w:t>
      </w:r>
      <w:r>
        <w:rPr>
          <w:rFonts w:ascii="Arial" w:hAnsi="Arial"/>
          <w:i/>
          <w:position w:val="1"/>
        </w:rPr>
        <w:t>С</w:t>
      </w:r>
      <w:r>
        <w:rPr>
          <w:sz w:val="13"/>
        </w:rPr>
        <w:t>1</w:t>
      </w:r>
      <w:r>
        <w:rPr>
          <w:spacing w:val="40"/>
          <w:sz w:val="13"/>
        </w:rPr>
        <w:t> </w:t>
      </w:r>
      <w:r>
        <w:rPr>
          <w:position w:val="1"/>
        </w:rPr>
        <w:t>вычисляется по усредненным значениям модуля </w:t>
      </w:r>
      <w:r>
        <w:rPr/>
        <w:t>деформации и коэффициента Пуассона грунта:</w:t>
      </w:r>
    </w:p>
    <w:p>
      <w:pPr>
        <w:spacing w:after="0" w:line="244" w:lineRule="auto"/>
        <w:jc w:val="both"/>
        <w:sectPr>
          <w:type w:val="continuous"/>
          <w:pgSz w:w="11910" w:h="16840"/>
          <w:pgMar w:header="0" w:footer="690" w:top="1920" w:bottom="280" w:left="900" w:right="880"/>
        </w:sectPr>
      </w:pPr>
    </w:p>
    <w:p>
      <w:pPr>
        <w:spacing w:before="150"/>
        <w:ind w:left="0" w:right="0" w:firstLine="0"/>
        <w:jc w:val="right"/>
        <w:rPr>
          <w:rFonts w:ascii="Cambria"/>
          <w:sz w:val="21"/>
        </w:rPr>
      </w:pPr>
      <w:r>
        <w:rPr/>
        <w:pict>
          <v:shape style="position:absolute;margin-left:156.240005pt;margin-top:23.119066pt;width:7.4pt;height:6.9pt;mso-position-horizontal-relative:page;mso-position-vertical-relative:paragraph;z-index:-23762944" type="#_x0000_t202" id="docshape361" filled="false" stroked="false">
            <v:textbox inset="0,0,0,0">
              <w:txbxContent>
                <w:p>
                  <w:pPr>
                    <w:spacing w:line="136" w:lineRule="exact" w:before="0"/>
                    <w:ind w:left="0" w:right="0" w:firstLine="0"/>
                    <w:jc w:val="left"/>
                    <w:rPr>
                      <w:rFonts w:ascii="Times New Roman" w:hAnsi="Times New Roman"/>
                      <w:i/>
                      <w:sz w:val="12"/>
                    </w:rPr>
                  </w:pPr>
                  <w:r>
                    <w:rPr>
                      <w:rFonts w:ascii="Times New Roman" w:hAnsi="Times New Roman"/>
                      <w:i/>
                      <w:spacing w:val="-5"/>
                      <w:sz w:val="12"/>
                    </w:rPr>
                    <w:t>ГР</w:t>
                  </w:r>
                </w:p>
              </w:txbxContent>
            </v:textbox>
            <w10:wrap type="none"/>
          </v:shape>
        </w:pict>
      </w:r>
      <w:r>
        <w:rPr/>
        <w:pict>
          <v:shape style="position:absolute;margin-left:119.400002pt;margin-top:23.119066pt;width:4.150pt;height:6.9pt;mso-position-horizontal-relative:page;mso-position-vertical-relative:paragraph;z-index:-23762432" type="#_x0000_t202" id="docshape362" filled="false" stroked="false">
            <v:textbox inset="0,0,0,0">
              <w:txbxContent>
                <w:p>
                  <w:pPr>
                    <w:spacing w:line="136" w:lineRule="exact" w:before="0"/>
                    <w:ind w:left="0" w:right="0" w:firstLine="0"/>
                    <w:jc w:val="left"/>
                    <w:rPr>
                      <w:rFonts w:ascii="Times New Roman"/>
                      <w:i/>
                      <w:sz w:val="12"/>
                    </w:rPr>
                  </w:pPr>
                  <w:r>
                    <w:rPr>
                      <w:rFonts w:ascii="Times New Roman"/>
                      <w:i/>
                      <w:w w:val="103"/>
                      <w:sz w:val="12"/>
                    </w:rPr>
                    <w:t>C</w:t>
                  </w:r>
                </w:p>
              </w:txbxContent>
            </v:textbox>
            <w10:wrap type="none"/>
          </v:shape>
        </w:pict>
      </w:r>
      <w:r>
        <w:rPr>
          <w:rFonts w:ascii="Times New Roman"/>
          <w:i/>
          <w:sz w:val="21"/>
        </w:rPr>
        <w:t>C</w:t>
      </w:r>
      <w:r>
        <w:rPr>
          <w:rFonts w:ascii="Times New Roman"/>
          <w:position w:val="-5"/>
          <w:sz w:val="12"/>
        </w:rPr>
        <w:t>1</w:t>
      </w:r>
      <w:r>
        <w:rPr>
          <w:rFonts w:ascii="Times New Roman"/>
          <w:spacing w:val="50"/>
          <w:position w:val="-5"/>
          <w:sz w:val="12"/>
        </w:rPr>
        <w:t> </w:t>
      </w:r>
      <w:r>
        <w:rPr>
          <w:rFonts w:ascii="Cambria"/>
          <w:spacing w:val="-10"/>
          <w:sz w:val="21"/>
        </w:rPr>
        <w:t>=</w:t>
      </w:r>
    </w:p>
    <w:p>
      <w:pPr>
        <w:spacing w:line="235" w:lineRule="exact" w:before="9"/>
        <w:ind w:left="13" w:right="63" w:firstLine="0"/>
        <w:jc w:val="center"/>
        <w:rPr>
          <w:rFonts w:ascii="Times New Roman" w:hAnsi="Times New Roman"/>
          <w:i/>
          <w:sz w:val="12"/>
        </w:rPr>
      </w:pPr>
      <w:r>
        <w:rPr/>
        <w:br w:type="column"/>
      </w:r>
      <w:r>
        <w:rPr>
          <w:rFonts w:ascii="Times New Roman" w:hAnsi="Times New Roman"/>
          <w:i/>
          <w:spacing w:val="-5"/>
          <w:position w:val="6"/>
          <w:sz w:val="21"/>
        </w:rPr>
        <w:t>E</w:t>
      </w:r>
      <w:r>
        <w:rPr>
          <w:rFonts w:ascii="Times New Roman" w:hAnsi="Times New Roman"/>
          <w:i/>
          <w:spacing w:val="-5"/>
          <w:sz w:val="12"/>
        </w:rPr>
        <w:t>ГР</w:t>
      </w:r>
    </w:p>
    <w:p>
      <w:pPr>
        <w:pStyle w:val="BodyText"/>
        <w:spacing w:before="7"/>
        <w:ind w:left="0"/>
        <w:rPr>
          <w:rFonts w:ascii="Times New Roman"/>
          <w:i/>
          <w:sz w:val="4"/>
        </w:rPr>
      </w:pPr>
    </w:p>
    <w:p>
      <w:pPr>
        <w:pStyle w:val="BodyText"/>
        <w:spacing w:line="20" w:lineRule="exact"/>
        <w:ind w:left="23"/>
        <w:rPr>
          <w:rFonts w:ascii="Times New Roman"/>
          <w:sz w:val="2"/>
        </w:rPr>
      </w:pPr>
      <w:r>
        <w:rPr>
          <w:rFonts w:ascii="Times New Roman"/>
          <w:sz w:val="2"/>
        </w:rPr>
        <w:pict>
          <v:group style="width:59.2pt;height:.4pt;mso-position-horizontal-relative:char;mso-position-vertical-relative:line" id="docshapegroup363" coordorigin="0,0" coordsize="1184,8">
            <v:line style="position:absolute" from="0,4" to="1184,4" stroked="true" strokeweight=".375pt" strokecolor="#000000">
              <v:stroke dashstyle="solid"/>
            </v:line>
          </v:group>
        </w:pict>
      </w:r>
      <w:r>
        <w:rPr>
          <w:rFonts w:ascii="Times New Roman"/>
          <w:sz w:val="2"/>
        </w:rPr>
      </w:r>
    </w:p>
    <w:p>
      <w:pPr>
        <w:spacing w:line="278" w:lineRule="exact" w:before="0"/>
        <w:ind w:left="13" w:right="8" w:firstLine="0"/>
        <w:jc w:val="center"/>
        <w:rPr>
          <w:rFonts w:ascii="Cambria" w:hAnsi="Cambria"/>
          <w:sz w:val="34"/>
        </w:rPr>
      </w:pPr>
      <w:r>
        <w:rPr>
          <w:rFonts w:ascii="Times New Roman" w:hAnsi="Times New Roman"/>
          <w:i/>
          <w:sz w:val="21"/>
        </w:rPr>
        <w:t>H</w:t>
      </w:r>
      <w:r>
        <w:rPr>
          <w:rFonts w:ascii="Times New Roman" w:hAnsi="Times New Roman"/>
          <w:i/>
          <w:spacing w:val="53"/>
          <w:sz w:val="21"/>
        </w:rPr>
        <w:t> </w:t>
      </w:r>
      <w:r>
        <w:rPr>
          <w:rFonts w:ascii="Cambria" w:hAnsi="Cambria"/>
          <w:sz w:val="34"/>
        </w:rPr>
        <w:t>(</w:t>
      </w:r>
      <w:r>
        <w:rPr>
          <w:rFonts w:ascii="Times New Roman" w:hAnsi="Times New Roman"/>
          <w:sz w:val="21"/>
        </w:rPr>
        <w:t>1</w:t>
      </w:r>
      <w:r>
        <w:rPr>
          <w:rFonts w:ascii="Times New Roman" w:hAnsi="Times New Roman"/>
          <w:spacing w:val="-27"/>
          <w:sz w:val="21"/>
        </w:rPr>
        <w:t> </w:t>
      </w:r>
      <w:r>
        <w:rPr>
          <w:rFonts w:ascii="Cambria" w:hAnsi="Cambria"/>
          <w:sz w:val="21"/>
        </w:rPr>
        <w:t>–</w:t>
      </w:r>
      <w:r>
        <w:rPr>
          <w:rFonts w:ascii="Cambria" w:hAnsi="Cambria"/>
          <w:spacing w:val="-11"/>
          <w:sz w:val="21"/>
        </w:rPr>
        <w:t> </w:t>
      </w:r>
      <w:r>
        <w:rPr>
          <w:rFonts w:ascii="Times New Roman" w:hAnsi="Times New Roman"/>
          <w:sz w:val="21"/>
        </w:rPr>
        <w:t>2</w:t>
      </w:r>
      <w:r>
        <w:rPr>
          <w:rFonts w:ascii="Times New Roman" w:hAnsi="Times New Roman"/>
          <w:i/>
          <w:sz w:val="21"/>
        </w:rPr>
        <w:t>m</w:t>
      </w:r>
      <w:r>
        <w:rPr>
          <w:rFonts w:ascii="Times New Roman" w:hAnsi="Times New Roman"/>
          <w:i/>
          <w:spacing w:val="-31"/>
          <w:sz w:val="21"/>
        </w:rPr>
        <w:t> </w:t>
      </w:r>
      <w:r>
        <w:rPr>
          <w:rFonts w:ascii="Times New Roman" w:hAnsi="Times New Roman"/>
          <w:sz w:val="21"/>
          <w:vertAlign w:val="superscript"/>
        </w:rPr>
        <w:t>2</w:t>
      </w:r>
      <w:r>
        <w:rPr>
          <w:rFonts w:ascii="Times New Roman" w:hAnsi="Times New Roman"/>
          <w:spacing w:val="41"/>
          <w:sz w:val="21"/>
          <w:vertAlign w:val="baseline"/>
        </w:rPr>
        <w:t> </w:t>
      </w:r>
      <w:r>
        <w:rPr>
          <w:rFonts w:ascii="Cambria" w:hAnsi="Cambria"/>
          <w:spacing w:val="-10"/>
          <w:w w:val="85"/>
          <w:sz w:val="34"/>
          <w:vertAlign w:val="baseline"/>
        </w:rPr>
        <w:t>)</w:t>
      </w:r>
    </w:p>
    <w:p>
      <w:pPr>
        <w:pStyle w:val="BodyText"/>
        <w:spacing w:before="131"/>
        <w:ind w:left="704" w:right="742"/>
        <w:jc w:val="center"/>
      </w:pPr>
      <w:r>
        <w:rPr/>
        <w:br w:type="column"/>
      </w:r>
      <w:r>
        <w:rPr>
          <w:spacing w:val="-2"/>
        </w:rPr>
        <w:t>(13.6)</w:t>
      </w:r>
    </w:p>
    <w:p>
      <w:pPr>
        <w:spacing w:after="0"/>
        <w:jc w:val="center"/>
        <w:sectPr>
          <w:type w:val="continuous"/>
          <w:pgSz w:w="11910" w:h="16840"/>
          <w:pgMar w:header="0" w:footer="690" w:top="1920" w:bottom="280" w:left="900" w:right="880"/>
          <w:cols w:num="3" w:equalWidth="0">
            <w:col w:w="1223" w:space="40"/>
            <w:col w:w="1262" w:space="5390"/>
            <w:col w:w="2215"/>
          </w:cols>
        </w:sectPr>
      </w:pPr>
    </w:p>
    <w:p>
      <w:pPr>
        <w:pStyle w:val="BodyText"/>
        <w:spacing w:before="10"/>
        <w:ind w:left="0"/>
        <w:rPr>
          <w:sz w:val="13"/>
        </w:rPr>
      </w:pPr>
    </w:p>
    <w:p>
      <w:pPr>
        <w:pStyle w:val="BodyText"/>
        <w:spacing w:before="93"/>
        <w:ind w:left="799"/>
      </w:pPr>
      <w:r>
        <w:rPr>
          <w:rFonts w:ascii="Arial" w:hAnsi="Arial"/>
          <w:b/>
          <w:position w:val="1"/>
        </w:rPr>
        <w:t>Метод</w:t>
      </w:r>
      <w:r>
        <w:rPr>
          <w:rFonts w:ascii="Arial" w:hAnsi="Arial"/>
          <w:b/>
          <w:spacing w:val="-11"/>
          <w:position w:val="1"/>
        </w:rPr>
        <w:t> </w:t>
      </w:r>
      <w:r>
        <w:rPr>
          <w:rFonts w:ascii="Arial" w:hAnsi="Arial"/>
          <w:b/>
          <w:position w:val="1"/>
        </w:rPr>
        <w:t>2.</w:t>
      </w:r>
      <w:r>
        <w:rPr>
          <w:rFonts w:ascii="Arial" w:hAnsi="Arial"/>
          <w:b/>
          <w:spacing w:val="-9"/>
          <w:position w:val="1"/>
        </w:rPr>
        <w:t> </w:t>
      </w:r>
      <w:r>
        <w:rPr>
          <w:position w:val="1"/>
        </w:rPr>
        <w:t>Коэффициент</w:t>
      </w:r>
      <w:r>
        <w:rPr>
          <w:spacing w:val="-9"/>
          <w:position w:val="1"/>
        </w:rPr>
        <w:t> </w:t>
      </w:r>
      <w:r>
        <w:rPr>
          <w:position w:val="1"/>
        </w:rPr>
        <w:t>постели</w:t>
      </w:r>
      <w:r>
        <w:rPr>
          <w:spacing w:val="-8"/>
          <w:position w:val="1"/>
        </w:rPr>
        <w:t> </w:t>
      </w:r>
      <w:r>
        <w:rPr>
          <w:rFonts w:ascii="Arial" w:hAnsi="Arial"/>
          <w:i/>
          <w:position w:val="1"/>
        </w:rPr>
        <w:t>С</w:t>
      </w:r>
      <w:r>
        <w:rPr>
          <w:sz w:val="13"/>
        </w:rPr>
        <w:t>1</w:t>
      </w:r>
      <w:r>
        <w:rPr>
          <w:spacing w:val="13"/>
          <w:sz w:val="13"/>
        </w:rPr>
        <w:t> </w:t>
      </w:r>
      <w:r>
        <w:rPr>
          <w:position w:val="1"/>
        </w:rPr>
        <w:t>вычисляется</w:t>
      </w:r>
      <w:r>
        <w:rPr>
          <w:spacing w:val="-6"/>
          <w:position w:val="1"/>
        </w:rPr>
        <w:t> </w:t>
      </w:r>
      <w:r>
        <w:rPr>
          <w:position w:val="1"/>
        </w:rPr>
        <w:t>по</w:t>
      </w:r>
      <w:r>
        <w:rPr>
          <w:spacing w:val="-7"/>
          <w:position w:val="1"/>
        </w:rPr>
        <w:t> </w:t>
      </w:r>
      <w:r>
        <w:rPr>
          <w:position w:val="1"/>
        </w:rPr>
        <w:t>формуле</w:t>
      </w:r>
      <w:r>
        <w:rPr>
          <w:spacing w:val="-7"/>
          <w:position w:val="1"/>
        </w:rPr>
        <w:t> </w:t>
      </w:r>
      <w:r>
        <w:rPr>
          <w:spacing w:val="-2"/>
          <w:position w:val="1"/>
        </w:rPr>
        <w:t>Винклера:</w:t>
      </w:r>
    </w:p>
    <w:p>
      <w:pPr>
        <w:tabs>
          <w:tab w:pos="8740" w:val="left" w:leader="none"/>
        </w:tabs>
        <w:spacing w:line="270" w:lineRule="exact" w:before="14" w:after="4"/>
        <w:ind w:left="825" w:right="0" w:firstLine="0"/>
        <w:jc w:val="left"/>
        <w:rPr>
          <w:sz w:val="20"/>
        </w:rPr>
      </w:pPr>
      <w:r>
        <w:rPr>
          <w:rFonts w:ascii="Times New Roman"/>
          <w:i/>
          <w:position w:val="-1"/>
          <w:sz w:val="21"/>
        </w:rPr>
        <w:t>C</w:t>
      </w:r>
      <w:r>
        <w:rPr>
          <w:rFonts w:ascii="Times New Roman"/>
          <w:i/>
          <w:spacing w:val="69"/>
          <w:w w:val="150"/>
          <w:position w:val="-1"/>
          <w:sz w:val="21"/>
        </w:rPr>
        <w:t> </w:t>
      </w:r>
      <w:r>
        <w:rPr>
          <w:rFonts w:ascii="Cambria"/>
          <w:position w:val="-1"/>
          <w:sz w:val="21"/>
        </w:rPr>
        <w:t>=</w:t>
      </w:r>
      <w:r>
        <w:rPr>
          <w:rFonts w:ascii="Cambria"/>
          <w:spacing w:val="46"/>
          <w:position w:val="-1"/>
          <w:sz w:val="21"/>
        </w:rPr>
        <w:t> </w:t>
      </w:r>
      <w:r>
        <w:rPr>
          <w:rFonts w:ascii="Times New Roman"/>
          <w:i/>
          <w:position w:val="11"/>
          <w:sz w:val="21"/>
        </w:rPr>
        <w:t>q</w:t>
      </w:r>
      <w:r>
        <w:rPr>
          <w:rFonts w:ascii="Times New Roman"/>
          <w:i/>
          <w:spacing w:val="16"/>
          <w:position w:val="11"/>
          <w:sz w:val="21"/>
        </w:rPr>
        <w:t> </w:t>
      </w:r>
      <w:r>
        <w:rPr>
          <w:spacing w:val="-10"/>
          <w:sz w:val="20"/>
        </w:rPr>
        <w:t>,</w:t>
      </w:r>
      <w:r>
        <w:rPr>
          <w:sz w:val="20"/>
        </w:rPr>
        <w:tab/>
      </w:r>
      <w:r>
        <w:rPr>
          <w:spacing w:val="-2"/>
          <w:sz w:val="20"/>
        </w:rPr>
        <w:t>(13.7)</w:t>
      </w:r>
    </w:p>
    <w:p>
      <w:pPr>
        <w:pStyle w:val="BodyText"/>
        <w:spacing w:line="20" w:lineRule="exact"/>
        <w:ind w:left="1297"/>
        <w:rPr>
          <w:sz w:val="2"/>
        </w:rPr>
      </w:pPr>
      <w:r>
        <w:rPr>
          <w:sz w:val="2"/>
        </w:rPr>
        <w:pict>
          <v:group style="width:8.0500pt;height:.4pt;mso-position-horizontal-relative:char;mso-position-vertical-relative:line" id="docshapegroup364" coordorigin="0,0" coordsize="161,8">
            <v:line style="position:absolute" from="0,4" to="161,4" stroked="true" strokeweight=".375pt" strokecolor="#000000">
              <v:stroke dashstyle="solid"/>
            </v:line>
          </v:group>
        </w:pict>
      </w:r>
      <w:r>
        <w:rPr>
          <w:sz w:val="2"/>
        </w:rPr>
      </w:r>
    </w:p>
    <w:p>
      <w:pPr>
        <w:tabs>
          <w:tab w:pos="1317" w:val="left" w:leader="none"/>
        </w:tabs>
        <w:spacing w:line="105" w:lineRule="auto" w:before="17"/>
        <w:ind w:left="972" w:right="0" w:firstLine="0"/>
        <w:jc w:val="left"/>
        <w:rPr>
          <w:rFonts w:ascii="Times New Roman"/>
          <w:i/>
          <w:sz w:val="21"/>
        </w:rPr>
      </w:pPr>
      <w:r>
        <w:rPr>
          <w:rFonts w:ascii="Times New Roman"/>
          <w:spacing w:val="-10"/>
          <w:w w:val="105"/>
          <w:sz w:val="12"/>
        </w:rPr>
        <w:t>1</w:t>
      </w:r>
      <w:r>
        <w:rPr>
          <w:rFonts w:ascii="Times New Roman"/>
          <w:sz w:val="12"/>
        </w:rPr>
        <w:tab/>
      </w:r>
      <w:r>
        <w:rPr>
          <w:rFonts w:ascii="Times New Roman"/>
          <w:i/>
          <w:spacing w:val="-10"/>
          <w:w w:val="105"/>
          <w:position w:val="-11"/>
          <w:sz w:val="21"/>
        </w:rPr>
        <w:t>S</w:t>
      </w:r>
    </w:p>
    <w:p>
      <w:pPr>
        <w:pStyle w:val="BodyText"/>
        <w:spacing w:before="89"/>
        <w:ind w:left="799"/>
      </w:pPr>
      <w:r>
        <w:rPr>
          <w:spacing w:val="-4"/>
        </w:rPr>
        <w:t>где:</w:t>
      </w:r>
    </w:p>
    <w:p>
      <w:pPr>
        <w:spacing w:after="0"/>
        <w:sectPr>
          <w:type w:val="continuous"/>
          <w:pgSz w:w="11910" w:h="16840"/>
          <w:pgMar w:header="0" w:footer="690" w:top="1920" w:bottom="280" w:left="900" w:right="880"/>
        </w:sectPr>
      </w:pPr>
    </w:p>
    <w:p>
      <w:pPr>
        <w:spacing w:line="382" w:lineRule="exact" w:before="84"/>
        <w:ind w:left="827" w:right="0" w:firstLine="0"/>
        <w:jc w:val="left"/>
        <w:rPr>
          <w:rFonts w:ascii="Times New Roman"/>
          <w:i/>
          <w:sz w:val="24"/>
        </w:rPr>
      </w:pPr>
      <w:r>
        <w:rPr/>
        <w:pict>
          <v:line style="position:absolute;mso-position-horizontal-relative:page;mso-position-vertical-relative:paragraph;z-index:-23761408" from="101.317497pt,19.850601pt" to="123.450005pt,19.850601pt" stroked="true" strokeweight=".375pt" strokecolor="#000000">
            <v:stroke dashstyle="solid"/>
            <w10:wrap type="none"/>
          </v:line>
        </w:pict>
      </w:r>
      <w:r>
        <w:rPr>
          <w:rFonts w:ascii="Times New Roman"/>
          <w:i/>
          <w:sz w:val="24"/>
        </w:rPr>
        <w:t>q</w:t>
      </w:r>
      <w:r>
        <w:rPr>
          <w:rFonts w:ascii="Times New Roman"/>
          <w:i/>
          <w:spacing w:val="-38"/>
          <w:sz w:val="24"/>
        </w:rPr>
        <w:t> </w:t>
      </w:r>
      <w:r>
        <w:rPr>
          <w:rFonts w:ascii="Cambria"/>
          <w:sz w:val="24"/>
        </w:rPr>
        <w:t>=</w:t>
      </w:r>
      <w:r>
        <w:rPr>
          <w:rFonts w:ascii="Cambria"/>
          <w:spacing w:val="39"/>
          <w:sz w:val="24"/>
        </w:rPr>
        <w:t>  </w:t>
      </w:r>
      <w:r>
        <w:rPr>
          <w:rFonts w:ascii="Times New Roman"/>
          <w:i/>
          <w:spacing w:val="-10"/>
          <w:position w:val="15"/>
          <w:sz w:val="24"/>
        </w:rPr>
        <w:t>P</w:t>
      </w:r>
    </w:p>
    <w:p>
      <w:pPr>
        <w:spacing w:line="247" w:lineRule="exact" w:before="0"/>
        <w:ind w:left="0" w:right="0" w:firstLine="0"/>
        <w:jc w:val="right"/>
        <w:rPr>
          <w:rFonts w:ascii="Times New Roman" w:hAnsi="Times New Roman"/>
          <w:sz w:val="24"/>
        </w:rPr>
      </w:pPr>
      <w:r>
        <w:rPr>
          <w:rFonts w:ascii="Cambria" w:hAnsi="Cambria"/>
          <w:i/>
          <w:spacing w:val="-4"/>
          <w:sz w:val="25"/>
        </w:rPr>
        <w:t>η</w:t>
      </w:r>
      <w:r>
        <w:rPr>
          <w:rFonts w:ascii="Cambria" w:hAnsi="Cambria"/>
          <w:spacing w:val="-4"/>
          <w:sz w:val="24"/>
        </w:rPr>
        <w:t></w:t>
      </w:r>
      <w:r>
        <w:rPr>
          <w:rFonts w:ascii="Times New Roman" w:hAnsi="Times New Roman"/>
          <w:i/>
          <w:spacing w:val="-4"/>
          <w:sz w:val="24"/>
        </w:rPr>
        <w:t>b</w:t>
      </w:r>
      <w:r>
        <w:rPr>
          <w:rFonts w:ascii="Times New Roman" w:hAnsi="Times New Roman"/>
          <w:spacing w:val="-4"/>
          <w:sz w:val="24"/>
          <w:vertAlign w:val="superscript"/>
        </w:rPr>
        <w:t>2</w:t>
      </w:r>
    </w:p>
    <w:p>
      <w:pPr>
        <w:spacing w:line="240" w:lineRule="auto" w:before="0"/>
        <w:rPr>
          <w:rFonts w:ascii="Times New Roman"/>
          <w:sz w:val="24"/>
        </w:rPr>
      </w:pPr>
      <w:r>
        <w:rPr/>
        <w:br w:type="column"/>
      </w:r>
      <w:r>
        <w:rPr>
          <w:rFonts w:ascii="Times New Roman"/>
          <w:sz w:val="24"/>
        </w:rPr>
      </w:r>
    </w:p>
    <w:p>
      <w:pPr>
        <w:pStyle w:val="BodyText"/>
        <w:ind w:left="71"/>
      </w:pPr>
      <w:r>
        <w:rPr/>
        <w:t>–</w:t>
      </w:r>
      <w:r>
        <w:rPr>
          <w:spacing w:val="4"/>
        </w:rPr>
        <w:t> </w:t>
      </w:r>
      <w:r>
        <w:rPr/>
        <w:t>среднее</w:t>
      </w:r>
      <w:r>
        <w:rPr>
          <w:spacing w:val="8"/>
        </w:rPr>
        <w:t> </w:t>
      </w:r>
      <w:r>
        <w:rPr/>
        <w:t>давление</w:t>
      </w:r>
      <w:r>
        <w:rPr>
          <w:spacing w:val="5"/>
        </w:rPr>
        <w:t> </w:t>
      </w:r>
      <w:r>
        <w:rPr/>
        <w:t>под</w:t>
      </w:r>
      <w:r>
        <w:rPr>
          <w:spacing w:val="6"/>
        </w:rPr>
        <w:t> </w:t>
      </w:r>
      <w:r>
        <w:rPr/>
        <w:t>подошвой</w:t>
      </w:r>
      <w:r>
        <w:rPr>
          <w:spacing w:val="6"/>
        </w:rPr>
        <w:t> </w:t>
      </w:r>
      <w:r>
        <w:rPr>
          <w:spacing w:val="-2"/>
        </w:rPr>
        <w:t>фундамента;</w:t>
      </w:r>
    </w:p>
    <w:p>
      <w:pPr>
        <w:spacing w:after="0"/>
        <w:sectPr>
          <w:pgSz w:w="11910" w:h="16840"/>
          <w:pgMar w:header="0" w:footer="690" w:top="1040" w:bottom="880" w:left="900" w:right="880"/>
          <w:cols w:num="2" w:equalWidth="0">
            <w:col w:w="1547" w:space="40"/>
            <w:col w:w="8543"/>
          </w:cols>
        </w:sectPr>
      </w:pPr>
    </w:p>
    <w:p>
      <w:pPr>
        <w:pStyle w:val="BodyText"/>
        <w:spacing w:before="47"/>
        <w:ind w:left="799"/>
      </w:pPr>
      <w:r>
        <w:rPr>
          <w:rFonts w:ascii="Arial" w:hAnsi="Arial"/>
          <w:i/>
        </w:rPr>
        <w:t>b</w:t>
      </w:r>
      <w:r>
        <w:rPr>
          <w:rFonts w:ascii="Arial" w:hAnsi="Arial"/>
          <w:i/>
          <w:spacing w:val="1"/>
        </w:rPr>
        <w:t> </w:t>
      </w:r>
      <w:r>
        <w:rPr/>
        <w:t>–</w:t>
      </w:r>
      <w:r>
        <w:rPr>
          <w:spacing w:val="4"/>
        </w:rPr>
        <w:t> </w:t>
      </w:r>
      <w:r>
        <w:rPr/>
        <w:t>размер</w:t>
      </w:r>
      <w:r>
        <w:rPr>
          <w:spacing w:val="4"/>
        </w:rPr>
        <w:t> </w:t>
      </w:r>
      <w:r>
        <w:rPr/>
        <w:t>меньшей</w:t>
      </w:r>
      <w:r>
        <w:rPr>
          <w:spacing w:val="5"/>
        </w:rPr>
        <w:t> </w:t>
      </w:r>
      <w:r>
        <w:rPr/>
        <w:t>стороны</w:t>
      </w:r>
      <w:r>
        <w:rPr>
          <w:spacing w:val="5"/>
        </w:rPr>
        <w:t> </w:t>
      </w:r>
      <w:r>
        <w:rPr>
          <w:spacing w:val="-2"/>
        </w:rPr>
        <w:t>фундамента;</w:t>
      </w:r>
    </w:p>
    <w:p>
      <w:pPr>
        <w:pStyle w:val="BodyText"/>
        <w:spacing w:before="1"/>
        <w:ind w:left="799"/>
      </w:pPr>
      <w:r>
        <w:rPr>
          <w:rFonts w:ascii="Arial" w:hAnsi="Arial"/>
          <w:i/>
        </w:rPr>
        <w:t>η</w:t>
      </w:r>
      <w:r>
        <w:rPr>
          <w:rFonts w:ascii="Arial" w:hAnsi="Arial"/>
          <w:i/>
          <w:spacing w:val="6"/>
        </w:rPr>
        <w:t> </w:t>
      </w:r>
      <w:r>
        <w:rPr/>
        <w:t>–</w:t>
      </w:r>
      <w:r>
        <w:rPr>
          <w:spacing w:val="9"/>
        </w:rPr>
        <w:t> </w:t>
      </w:r>
      <w:r>
        <w:rPr/>
        <w:t>отношение</w:t>
      </w:r>
      <w:r>
        <w:rPr>
          <w:spacing w:val="10"/>
        </w:rPr>
        <w:t> </w:t>
      </w:r>
      <w:r>
        <w:rPr/>
        <w:t>сторон</w:t>
      </w:r>
      <w:r>
        <w:rPr>
          <w:spacing w:val="15"/>
        </w:rPr>
        <w:t> </w:t>
      </w:r>
      <w:r>
        <w:rPr>
          <w:spacing w:val="-2"/>
        </w:rPr>
        <w:t>фундамента;</w:t>
      </w:r>
    </w:p>
    <w:p>
      <w:pPr>
        <w:pStyle w:val="BodyText"/>
        <w:ind w:left="799"/>
      </w:pPr>
      <w:r>
        <w:rPr>
          <w:rFonts w:ascii="Arial" w:hAnsi="Arial"/>
          <w:i/>
        </w:rPr>
        <w:t>S</w:t>
      </w:r>
      <w:r>
        <w:rPr>
          <w:rFonts w:ascii="Arial" w:hAnsi="Arial"/>
          <w:i/>
          <w:spacing w:val="8"/>
        </w:rPr>
        <w:t> </w:t>
      </w:r>
      <w:r>
        <w:rPr/>
        <w:t>–</w:t>
      </w:r>
      <w:r>
        <w:rPr>
          <w:spacing w:val="13"/>
        </w:rPr>
        <w:t> </w:t>
      </w:r>
      <w:r>
        <w:rPr/>
        <w:t>осадка</w:t>
      </w:r>
      <w:r>
        <w:rPr>
          <w:spacing w:val="15"/>
        </w:rPr>
        <w:t> </w:t>
      </w:r>
      <w:r>
        <w:rPr>
          <w:spacing w:val="-2"/>
        </w:rPr>
        <w:t>основания.</w:t>
      </w:r>
    </w:p>
    <w:p>
      <w:pPr>
        <w:pStyle w:val="BodyText"/>
        <w:spacing w:before="4"/>
        <w:ind w:left="0"/>
      </w:pPr>
    </w:p>
    <w:p>
      <w:pPr>
        <w:pStyle w:val="BodyText"/>
        <w:ind w:right="253" w:firstLine="566"/>
        <w:jc w:val="both"/>
      </w:pPr>
      <w:r>
        <w:rPr>
          <w:rFonts w:ascii="Arial" w:hAnsi="Arial"/>
          <w:b/>
          <w:position w:val="1"/>
        </w:rPr>
        <w:t>Метод 3. </w:t>
      </w:r>
      <w:r>
        <w:rPr>
          <w:position w:val="1"/>
        </w:rPr>
        <w:t>Для определения коэффициента постели </w:t>
      </w:r>
      <w:r>
        <w:rPr>
          <w:rFonts w:ascii="Arial" w:hAnsi="Arial"/>
          <w:i/>
          <w:position w:val="1"/>
        </w:rPr>
        <w:t>С</w:t>
      </w:r>
      <w:r>
        <w:rPr>
          <w:sz w:val="13"/>
        </w:rPr>
        <w:t>1</w:t>
      </w:r>
      <w:r>
        <w:rPr>
          <w:spacing w:val="40"/>
          <w:sz w:val="13"/>
        </w:rPr>
        <w:t> </w:t>
      </w:r>
      <w:r>
        <w:rPr>
          <w:position w:val="1"/>
        </w:rPr>
        <w:t>так же как и в методе 1 используется </w:t>
      </w:r>
      <w:r>
        <w:rPr/>
        <w:t>формула (13.6). Отличие состоит в том, что для определения среднего модуля деформации вводится поправочный коэффициент </w:t>
      </w:r>
      <w:r>
        <w:rPr>
          <w:rFonts w:ascii="Arial" w:hAnsi="Arial"/>
          <w:i/>
        </w:rPr>
        <w:t>u </w:t>
      </w:r>
      <w:r>
        <w:rPr/>
        <w:t>к величине модуля деформации </w:t>
      </w:r>
      <w:r>
        <w:rPr>
          <w:rFonts w:ascii="Arial" w:hAnsi="Arial"/>
          <w:i/>
          <w:spacing w:val="-3"/>
          <w:w w:val="85"/>
        </w:rPr>
        <w:t>i</w:t>
      </w:r>
      <w:r>
        <w:rPr>
          <w:spacing w:val="1"/>
          <w:w w:val="175"/>
        </w:rPr>
        <w:t>–</w:t>
      </w:r>
      <w:r>
        <w:rPr>
          <w:spacing w:val="-3"/>
          <w:w w:val="85"/>
        </w:rPr>
        <w:t>т</w:t>
      </w:r>
      <w:r>
        <w:rPr>
          <w:spacing w:val="-1"/>
          <w:w w:val="85"/>
        </w:rPr>
        <w:t>о</w:t>
      </w:r>
      <w:r>
        <w:rPr>
          <w:spacing w:val="2"/>
          <w:w w:val="80"/>
        </w:rPr>
        <w:t>г</w:t>
      </w:r>
      <w:r>
        <w:rPr>
          <w:spacing w:val="-1"/>
          <w:w w:val="85"/>
        </w:rPr>
        <w:t>о</w:t>
      </w:r>
      <w:r>
        <w:rPr>
          <w:spacing w:val="-1"/>
          <w:w w:val="99"/>
        </w:rPr>
        <w:t> </w:t>
      </w:r>
      <w:r>
        <w:rPr/>
        <w:t>подслоя. Этот коэффициент </w:t>
      </w:r>
      <w:r>
        <w:rPr>
          <w:position w:val="2"/>
        </w:rPr>
        <w:t>изменяется от </w:t>
      </w:r>
      <w:r>
        <w:rPr>
          <w:rFonts w:ascii="Arial" w:hAnsi="Arial"/>
          <w:i/>
          <w:position w:val="2"/>
        </w:rPr>
        <w:t>u</w:t>
      </w:r>
      <w:r>
        <w:rPr>
          <w:position w:val="1"/>
          <w:sz w:val="13"/>
        </w:rPr>
        <w:t>1</w:t>
      </w:r>
      <w:r>
        <w:rPr>
          <w:position w:val="2"/>
        </w:rPr>
        <w:t>=1 на уровне подошвы фундамента до </w:t>
      </w:r>
      <w:r>
        <w:rPr>
          <w:rFonts w:ascii="Arial" w:hAnsi="Arial"/>
          <w:i/>
          <w:position w:val="2"/>
        </w:rPr>
        <w:t>u</w:t>
      </w:r>
      <w:r>
        <w:rPr>
          <w:rFonts w:ascii="Arial" w:hAnsi="Arial"/>
          <w:i/>
          <w:sz w:val="13"/>
        </w:rPr>
        <w:t>n</w:t>
      </w:r>
      <w:r>
        <w:rPr>
          <w:position w:val="2"/>
        </w:rPr>
        <w:t>=12 на уровне уже вычисленной границы </w:t>
      </w:r>
      <w:r>
        <w:rPr/>
        <w:t>сжимаемой толщи. Принято, что коэффициент </w:t>
      </w:r>
      <w:r>
        <w:rPr>
          <w:rFonts w:ascii="Arial" w:hAnsi="Arial"/>
          <w:b/>
        </w:rPr>
        <w:t>u </w:t>
      </w:r>
      <w:r>
        <w:rPr/>
        <w:t>изменяется по закону квадратной параболы:</w:t>
      </w:r>
    </w:p>
    <w:p>
      <w:pPr>
        <w:spacing w:after="0"/>
        <w:jc w:val="both"/>
        <w:sectPr>
          <w:type w:val="continuous"/>
          <w:pgSz w:w="11910" w:h="16840"/>
          <w:pgMar w:header="0" w:footer="690" w:top="1920" w:bottom="280" w:left="900" w:right="880"/>
        </w:sectPr>
      </w:pPr>
    </w:p>
    <w:p>
      <w:pPr>
        <w:spacing w:line="187" w:lineRule="exact" w:before="45"/>
        <w:ind w:left="788" w:right="0" w:firstLine="0"/>
        <w:jc w:val="center"/>
        <w:rPr>
          <w:rFonts w:ascii="Times New Roman"/>
          <w:sz w:val="21"/>
        </w:rPr>
      </w:pPr>
      <w:r>
        <w:rPr>
          <w:rFonts w:ascii="Times New Roman"/>
          <w:sz w:val="21"/>
        </w:rPr>
        <w:t>11</w:t>
      </w:r>
      <w:r>
        <w:rPr>
          <w:rFonts w:ascii="Times New Roman"/>
          <w:spacing w:val="-7"/>
          <w:sz w:val="21"/>
        </w:rPr>
        <w:t> </w:t>
      </w:r>
      <w:r>
        <w:rPr>
          <w:rFonts w:ascii="Times New Roman"/>
          <w:i/>
          <w:sz w:val="21"/>
        </w:rPr>
        <w:t>z</w:t>
      </w:r>
      <w:r>
        <w:rPr>
          <w:rFonts w:ascii="Times New Roman"/>
          <w:i/>
          <w:spacing w:val="-27"/>
          <w:sz w:val="21"/>
        </w:rPr>
        <w:t> </w:t>
      </w:r>
      <w:r>
        <w:rPr>
          <w:rFonts w:ascii="Times New Roman"/>
          <w:spacing w:val="-10"/>
          <w:sz w:val="21"/>
          <w:vertAlign w:val="superscript"/>
        </w:rPr>
        <w:t>2</w:t>
      </w:r>
    </w:p>
    <w:p>
      <w:pPr>
        <w:tabs>
          <w:tab w:pos="1414" w:val="left" w:leader="none"/>
        </w:tabs>
        <w:spacing w:line="172" w:lineRule="auto" w:before="0"/>
        <w:ind w:left="785" w:right="0" w:firstLine="0"/>
        <w:jc w:val="center"/>
        <w:rPr>
          <w:rFonts w:ascii="Times New Roman"/>
          <w:sz w:val="21"/>
        </w:rPr>
      </w:pPr>
      <w:r>
        <w:rPr/>
        <w:pict>
          <v:line style="position:absolute;mso-position-horizontal-relative:page;mso-position-vertical-relative:paragraph;z-index:-23760896" from="103.379997pt,5.188773pt" to="126.330002pt,5.188773pt" stroked="true" strokeweight=".375pt" strokecolor="#000000">
            <v:stroke dashstyle="solid"/>
            <w10:wrap type="none"/>
          </v:line>
        </w:pict>
      </w:r>
      <w:r>
        <w:rPr/>
        <w:pict>
          <v:shape style="position:absolute;margin-left:107.759995pt;margin-top:6.724352pt;width:7.8pt;height:12pt;mso-position-horizontal-relative:page;mso-position-vertical-relative:paragraph;z-index:-23757312" type="#_x0000_t202" id="docshape365"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H</w:t>
                  </w:r>
                </w:p>
              </w:txbxContent>
            </v:textbox>
            <w10:wrap type="none"/>
          </v:shape>
        </w:pict>
      </w:r>
      <w:r>
        <w:rPr>
          <w:rFonts w:ascii="Times New Roman"/>
          <w:i/>
          <w:sz w:val="21"/>
        </w:rPr>
        <w:t>u</w:t>
      </w:r>
      <w:r>
        <w:rPr>
          <w:rFonts w:ascii="Times New Roman"/>
          <w:i/>
          <w:spacing w:val="9"/>
          <w:sz w:val="21"/>
        </w:rPr>
        <w:t> </w:t>
      </w:r>
      <w:r>
        <w:rPr>
          <w:rFonts w:ascii="Cambria"/>
          <w:spacing w:val="-10"/>
          <w:sz w:val="21"/>
        </w:rPr>
        <w:t>=</w:t>
      </w:r>
      <w:r>
        <w:rPr>
          <w:rFonts w:ascii="Cambria"/>
          <w:sz w:val="21"/>
        </w:rPr>
        <w:tab/>
      </w:r>
      <w:r>
        <w:rPr>
          <w:rFonts w:ascii="Times New Roman"/>
          <w:position w:val="-6"/>
          <w:sz w:val="12"/>
        </w:rPr>
        <w:t>2</w:t>
      </w:r>
      <w:r>
        <w:rPr>
          <w:rFonts w:ascii="Times New Roman"/>
          <w:spacing w:val="49"/>
          <w:position w:val="-6"/>
          <w:sz w:val="12"/>
        </w:rPr>
        <w:t>  </w:t>
      </w:r>
      <w:r>
        <w:rPr>
          <w:rFonts w:ascii="Cambria"/>
          <w:sz w:val="21"/>
        </w:rPr>
        <w:t>+</w:t>
      </w:r>
      <w:r>
        <w:rPr>
          <w:rFonts w:ascii="Cambria"/>
          <w:spacing w:val="-25"/>
          <w:sz w:val="21"/>
        </w:rPr>
        <w:t> </w:t>
      </w:r>
      <w:r>
        <w:rPr>
          <w:rFonts w:ascii="Times New Roman"/>
          <w:spacing w:val="-10"/>
          <w:sz w:val="21"/>
        </w:rPr>
        <w:t>1</w:t>
      </w:r>
    </w:p>
    <w:p>
      <w:pPr>
        <w:spacing w:before="28"/>
        <w:ind w:left="0" w:right="441" w:firstLine="0"/>
        <w:jc w:val="right"/>
        <w:rPr>
          <w:rFonts w:ascii="Times New Roman"/>
          <w:i/>
          <w:sz w:val="12"/>
        </w:rPr>
      </w:pPr>
      <w:r>
        <w:rPr>
          <w:rFonts w:ascii="Times New Roman"/>
          <w:i/>
          <w:w w:val="105"/>
          <w:sz w:val="12"/>
        </w:rPr>
        <w:t>C</w:t>
      </w:r>
    </w:p>
    <w:p>
      <w:pPr>
        <w:pStyle w:val="BodyText"/>
        <w:spacing w:before="163"/>
        <w:ind w:left="704" w:right="742"/>
        <w:jc w:val="center"/>
      </w:pPr>
      <w:r>
        <w:rPr/>
        <w:br w:type="column"/>
      </w:r>
      <w:r>
        <w:rPr>
          <w:spacing w:val="-2"/>
        </w:rPr>
        <w:t>(13.8)</w:t>
      </w:r>
    </w:p>
    <w:p>
      <w:pPr>
        <w:spacing w:after="0"/>
        <w:jc w:val="center"/>
        <w:sectPr>
          <w:type w:val="continuous"/>
          <w:pgSz w:w="11910" w:h="16840"/>
          <w:pgMar w:header="0" w:footer="690" w:top="1920" w:bottom="280" w:left="900" w:right="880"/>
          <w:cols w:num="2" w:equalWidth="0">
            <w:col w:w="1961" w:space="5954"/>
            <w:col w:w="2215"/>
          </w:cols>
        </w:sectPr>
      </w:pPr>
    </w:p>
    <w:p>
      <w:pPr>
        <w:pStyle w:val="BodyText"/>
        <w:spacing w:line="244" w:lineRule="auto" w:before="23"/>
        <w:ind w:right="254" w:firstLine="566"/>
      </w:pPr>
      <w:r>
        <w:rPr/>
        <w:t>Кроме</w:t>
      </w:r>
      <w:r>
        <w:rPr>
          <w:spacing w:val="80"/>
          <w:w w:val="150"/>
        </w:rPr>
        <w:t> </w:t>
      </w:r>
      <w:r>
        <w:rPr/>
        <w:t>того,</w:t>
      </w:r>
      <w:r>
        <w:rPr>
          <w:spacing w:val="80"/>
          <w:w w:val="150"/>
        </w:rPr>
        <w:t> </w:t>
      </w:r>
      <w:r>
        <w:rPr/>
        <w:t>принимается,</w:t>
      </w:r>
      <w:r>
        <w:rPr>
          <w:spacing w:val="80"/>
          <w:w w:val="150"/>
        </w:rPr>
        <w:t> </w:t>
      </w:r>
      <w:r>
        <w:rPr/>
        <w:t>что</w:t>
      </w:r>
      <w:r>
        <w:rPr>
          <w:spacing w:val="80"/>
          <w:w w:val="150"/>
        </w:rPr>
        <w:t> </w:t>
      </w:r>
      <w:r>
        <w:rPr/>
        <w:t>дополнительное</w:t>
      </w:r>
      <w:r>
        <w:rPr>
          <w:spacing w:val="80"/>
          <w:w w:val="150"/>
        </w:rPr>
        <w:t> </w:t>
      </w:r>
      <w:r>
        <w:rPr/>
        <w:t>вертикальное</w:t>
      </w:r>
      <w:r>
        <w:rPr>
          <w:spacing w:val="80"/>
          <w:w w:val="150"/>
        </w:rPr>
        <w:t> </w:t>
      </w:r>
      <w:r>
        <w:rPr/>
        <w:t>напряжение</w:t>
      </w:r>
      <w:r>
        <w:rPr>
          <w:spacing w:val="80"/>
          <w:w w:val="150"/>
        </w:rPr>
        <w:t> </w:t>
      </w:r>
      <w:r>
        <w:rPr/>
        <w:t>по</w:t>
      </w:r>
      <w:r>
        <w:rPr>
          <w:spacing w:val="80"/>
          <w:w w:val="150"/>
        </w:rPr>
        <w:t> </w:t>
      </w:r>
      <w:r>
        <w:rPr/>
        <w:t>глубине распределено равномерно. Тогда</w:t>
      </w:r>
    </w:p>
    <w:p>
      <w:pPr>
        <w:spacing w:after="0" w:line="244" w:lineRule="auto"/>
        <w:sectPr>
          <w:type w:val="continuous"/>
          <w:pgSz w:w="11910" w:h="16840"/>
          <w:pgMar w:header="0" w:footer="690" w:top="1920" w:bottom="280" w:left="900" w:right="880"/>
        </w:sectPr>
      </w:pPr>
    </w:p>
    <w:p>
      <w:pPr>
        <w:tabs>
          <w:tab w:pos="1763" w:val="left" w:leader="none"/>
        </w:tabs>
        <w:spacing w:line="110" w:lineRule="auto" w:before="184"/>
        <w:ind w:left="837" w:right="0" w:firstLine="0"/>
        <w:jc w:val="left"/>
        <w:rPr>
          <w:rFonts w:ascii="Times New Roman" w:hAnsi="Times New Roman"/>
          <w:i/>
          <w:sz w:val="21"/>
        </w:rPr>
      </w:pPr>
      <w:r>
        <w:rPr/>
        <w:pict>
          <v:line style="position:absolute;mso-position-horizontal-relative:page;mso-position-vertical-relative:paragraph;z-index:-23760384" from="117.292496pt,14.896252pt" to="147.997498pt,14.896252pt" stroked="true" strokeweight=".375pt" strokecolor="#000000">
            <v:stroke dashstyle="solid"/>
            <w10:wrap type="none"/>
          </v:line>
        </w:pict>
      </w:r>
      <w:r>
        <w:rPr/>
        <w:pict>
          <v:shape style="position:absolute;margin-left:125.639999pt;margin-top:.9451pt;width:12.8pt;height:13.5pt;mso-position-horizontal-relative:page;mso-position-vertical-relative:paragraph;z-index:-23754752" type="#_x0000_t202" id="docshape366" filled="false" stroked="false">
            <v:textbox inset="0,0,0,0">
              <w:txbxContent>
                <w:p>
                  <w:pPr>
                    <w:spacing w:line="266" w:lineRule="exact" w:before="0"/>
                    <w:ind w:left="0" w:right="0" w:firstLine="0"/>
                    <w:jc w:val="left"/>
                    <w:rPr>
                      <w:rFonts w:ascii="Times New Roman"/>
                      <w:i/>
                      <w:sz w:val="12"/>
                    </w:rPr>
                  </w:pPr>
                  <w:r>
                    <w:rPr>
                      <w:rFonts w:ascii="Times New Roman"/>
                      <w:i/>
                      <w:spacing w:val="-5"/>
                      <w:sz w:val="21"/>
                    </w:rPr>
                    <w:t>H</w:t>
                  </w:r>
                  <w:r>
                    <w:rPr>
                      <w:rFonts w:ascii="Times New Roman"/>
                      <w:i/>
                      <w:spacing w:val="-5"/>
                      <w:position w:val="-4"/>
                      <w:sz w:val="12"/>
                    </w:rPr>
                    <w:t>C</w:t>
                  </w:r>
                </w:p>
              </w:txbxContent>
            </v:textbox>
            <w10:wrap type="none"/>
          </v:shape>
        </w:pict>
      </w:r>
      <w:r>
        <w:rPr/>
        <w:pict>
          <v:shape style="position:absolute;margin-left:120.360001pt;margin-top:17.628075pt;width:3.15pt;height:6.9pt;mso-position-horizontal-relative:page;mso-position-vertical-relative:paragraph;z-index:-23754240" type="#_x0000_t202" id="docshape367"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n</w:t>
                  </w:r>
                </w:p>
              </w:txbxContent>
            </v:textbox>
            <w10:wrap type="none"/>
          </v:shape>
        </w:pict>
      </w:r>
      <w:r>
        <w:rPr>
          <w:rFonts w:ascii="Times New Roman" w:hAnsi="Times New Roman"/>
          <w:i/>
          <w:sz w:val="21"/>
        </w:rPr>
        <w:t>E</w:t>
      </w:r>
      <w:r>
        <w:rPr>
          <w:rFonts w:ascii="Times New Roman" w:hAnsi="Times New Roman"/>
          <w:i/>
          <w:position w:val="-5"/>
          <w:sz w:val="12"/>
        </w:rPr>
        <w:t>ГР</w:t>
      </w:r>
      <w:r>
        <w:rPr>
          <w:rFonts w:ascii="Times New Roman" w:hAnsi="Times New Roman"/>
          <w:position w:val="-7"/>
          <w:sz w:val="10"/>
        </w:rPr>
        <w:t>3</w:t>
      </w:r>
      <w:r>
        <w:rPr>
          <w:rFonts w:ascii="Times New Roman" w:hAnsi="Times New Roman"/>
          <w:spacing w:val="73"/>
          <w:w w:val="150"/>
          <w:position w:val="-7"/>
          <w:sz w:val="10"/>
        </w:rPr>
        <w:t> </w:t>
      </w:r>
      <w:r>
        <w:rPr>
          <w:rFonts w:ascii="Cambria" w:hAnsi="Cambria"/>
          <w:spacing w:val="-10"/>
          <w:sz w:val="21"/>
        </w:rPr>
        <w:t>=</w:t>
      </w:r>
      <w:r>
        <w:rPr>
          <w:rFonts w:ascii="Cambria" w:hAnsi="Cambria"/>
          <w:sz w:val="21"/>
        </w:rPr>
        <w:tab/>
      </w:r>
      <w:r>
        <w:rPr>
          <w:rFonts w:ascii="Times New Roman" w:hAnsi="Times New Roman"/>
          <w:i/>
          <w:spacing w:val="-10"/>
          <w:position w:val="-13"/>
          <w:sz w:val="21"/>
        </w:rPr>
        <w:t>h</w:t>
      </w:r>
    </w:p>
    <w:p>
      <w:pPr>
        <w:pStyle w:val="BodyText"/>
        <w:spacing w:before="99"/>
        <w:ind w:left="824" w:right="850"/>
        <w:jc w:val="center"/>
      </w:pPr>
      <w:r>
        <w:rPr/>
        <w:br w:type="column"/>
      </w:r>
      <w:r>
        <w:rPr>
          <w:spacing w:val="-2"/>
        </w:rPr>
        <w:t>(13.9)</w:t>
      </w:r>
    </w:p>
    <w:p>
      <w:pPr>
        <w:spacing w:after="0"/>
        <w:jc w:val="center"/>
        <w:sectPr>
          <w:type w:val="continuous"/>
          <w:pgSz w:w="11910" w:h="16840"/>
          <w:pgMar w:header="0" w:footer="690" w:top="1920" w:bottom="280" w:left="900" w:right="880"/>
          <w:cols w:num="2" w:equalWidth="0">
            <w:col w:w="1911" w:space="5991"/>
            <w:col w:w="2228"/>
          </w:cols>
        </w:sectPr>
      </w:pPr>
    </w:p>
    <w:p>
      <w:pPr>
        <w:spacing w:line="180" w:lineRule="auto" w:before="25"/>
        <w:ind w:left="1459" w:right="8079" w:firstLine="2"/>
        <w:jc w:val="left"/>
        <w:rPr>
          <w:rFonts w:ascii="Times New Roman" w:hAnsi="Times New Roman"/>
          <w:i/>
          <w:sz w:val="12"/>
        </w:rPr>
      </w:pPr>
      <w:r>
        <w:rPr>
          <w:rFonts w:ascii="Cambria" w:hAnsi="Cambria"/>
          <w:w w:val="110"/>
          <w:position w:val="-9"/>
          <w:sz w:val="21"/>
        </w:rPr>
        <w:t>Σ</w:t>
      </w:r>
      <w:r>
        <w:rPr>
          <w:rFonts w:ascii="Cambria" w:hAnsi="Cambria"/>
          <w:spacing w:val="-6"/>
          <w:w w:val="110"/>
          <w:position w:val="-9"/>
          <w:sz w:val="21"/>
        </w:rPr>
        <w:t> </w:t>
      </w:r>
      <w:r>
        <w:rPr>
          <w:rFonts w:ascii="Times New Roman" w:hAnsi="Times New Roman"/>
          <w:spacing w:val="80"/>
          <w:w w:val="110"/>
          <w:sz w:val="12"/>
          <w:u w:val="single"/>
        </w:rPr>
        <w:t>  </w:t>
      </w:r>
      <w:r>
        <w:rPr>
          <w:rFonts w:ascii="Times New Roman" w:hAnsi="Times New Roman"/>
          <w:i/>
          <w:w w:val="110"/>
          <w:sz w:val="12"/>
          <w:u w:val="single"/>
        </w:rPr>
        <w:t>i</w:t>
      </w:r>
      <w:r>
        <w:rPr>
          <w:rFonts w:ascii="Times New Roman" w:hAnsi="Times New Roman"/>
          <w:i/>
          <w:spacing w:val="-1"/>
          <w:w w:val="110"/>
          <w:sz w:val="12"/>
          <w:u w:val="single"/>
        </w:rPr>
        <w:t> </w:t>
      </w:r>
      <w:r>
        <w:rPr>
          <w:rFonts w:ascii="Times New Roman" w:hAnsi="Times New Roman"/>
          <w:i/>
          <w:spacing w:val="40"/>
          <w:w w:val="110"/>
          <w:sz w:val="12"/>
        </w:rPr>
        <w:t> </w:t>
      </w:r>
      <w:r>
        <w:rPr>
          <w:rFonts w:ascii="Times New Roman" w:hAnsi="Times New Roman"/>
          <w:i/>
          <w:w w:val="110"/>
          <w:position w:val="1"/>
          <w:sz w:val="12"/>
        </w:rPr>
        <w:t>i</w:t>
      </w:r>
      <w:r>
        <w:rPr>
          <w:rFonts w:ascii="Cambria" w:hAnsi="Cambria"/>
          <w:w w:val="110"/>
          <w:position w:val="1"/>
          <w:sz w:val="12"/>
        </w:rPr>
        <w:t>=</w:t>
      </w:r>
      <w:r>
        <w:rPr>
          <w:rFonts w:ascii="Times New Roman" w:hAnsi="Times New Roman"/>
          <w:w w:val="110"/>
          <w:position w:val="1"/>
          <w:sz w:val="12"/>
        </w:rPr>
        <w:t>1</w:t>
      </w:r>
      <w:r>
        <w:rPr>
          <w:rFonts w:ascii="Times New Roman" w:hAnsi="Times New Roman"/>
          <w:spacing w:val="-9"/>
          <w:w w:val="110"/>
          <w:position w:val="1"/>
          <w:sz w:val="12"/>
        </w:rPr>
        <w:t> </w:t>
      </w:r>
      <w:r>
        <w:rPr>
          <w:rFonts w:ascii="Times New Roman" w:hAnsi="Times New Roman"/>
          <w:i/>
          <w:w w:val="110"/>
          <w:sz w:val="21"/>
        </w:rPr>
        <w:t>u</w:t>
      </w:r>
      <w:r>
        <w:rPr>
          <w:rFonts w:ascii="Times New Roman" w:hAnsi="Times New Roman"/>
          <w:i/>
          <w:w w:val="110"/>
          <w:position w:val="-4"/>
          <w:sz w:val="12"/>
        </w:rPr>
        <w:t>i</w:t>
      </w:r>
      <w:r>
        <w:rPr>
          <w:rFonts w:ascii="Times New Roman" w:hAnsi="Times New Roman"/>
          <w:i/>
          <w:spacing w:val="-8"/>
          <w:w w:val="110"/>
          <w:position w:val="-4"/>
          <w:sz w:val="12"/>
        </w:rPr>
        <w:t> </w:t>
      </w:r>
      <w:r>
        <w:rPr>
          <w:rFonts w:ascii="Times New Roman" w:hAnsi="Times New Roman"/>
          <w:i/>
          <w:w w:val="110"/>
          <w:sz w:val="21"/>
        </w:rPr>
        <w:t>E</w:t>
      </w:r>
      <w:r>
        <w:rPr>
          <w:rFonts w:ascii="Times New Roman" w:hAnsi="Times New Roman"/>
          <w:i/>
          <w:w w:val="110"/>
          <w:position w:val="-4"/>
          <w:sz w:val="12"/>
        </w:rPr>
        <w:t>i</w:t>
      </w:r>
    </w:p>
    <w:p>
      <w:pPr>
        <w:pStyle w:val="BodyText"/>
        <w:spacing w:line="242" w:lineRule="auto" w:before="36"/>
        <w:ind w:right="252" w:firstLine="566"/>
        <w:jc w:val="both"/>
      </w:pPr>
      <w:r>
        <w:rPr/>
        <w:t>Метод 3 носит экспериментальный характер и основывается на инженерном опыте в предположении о</w:t>
      </w:r>
      <w:r>
        <w:rPr>
          <w:spacing w:val="-1"/>
        </w:rPr>
        <w:t> </w:t>
      </w:r>
      <w:r>
        <w:rPr/>
        <w:t>том, что модуль деформации грунта увеличивается по глубине. Этот метод в </w:t>
      </w:r>
      <w:r>
        <w:rPr>
          <w:spacing w:val="-2"/>
          <w:w w:val="77"/>
        </w:rPr>
        <w:t>к</w:t>
      </w:r>
      <w:r>
        <w:rPr>
          <w:w w:val="89"/>
        </w:rPr>
        <w:t>а</w:t>
      </w:r>
      <w:r>
        <w:rPr>
          <w:spacing w:val="2"/>
          <w:w w:val="77"/>
        </w:rPr>
        <w:t>к</w:t>
      </w:r>
      <w:r>
        <w:rPr>
          <w:spacing w:val="-2"/>
          <w:w w:val="89"/>
        </w:rPr>
        <w:t>о</w:t>
      </w:r>
      <w:r>
        <w:rPr>
          <w:spacing w:val="2"/>
          <w:w w:val="89"/>
        </w:rPr>
        <w:t>й</w:t>
      </w:r>
      <w:r>
        <w:rPr>
          <w:w w:val="179"/>
        </w:rPr>
        <w:t>–</w:t>
      </w:r>
      <w:r>
        <w:rPr/>
        <w:t> то мере устраняет недостатки первых двух. У метода 1 </w:t>
      </w:r>
      <w:r>
        <w:rPr>
          <w:w w:val="160"/>
        </w:rPr>
        <w:t>–</w:t>
      </w:r>
      <w:r>
        <w:rPr>
          <w:w w:val="160"/>
        </w:rPr>
        <w:t> </w:t>
      </w:r>
      <w:r>
        <w:rPr/>
        <w:t>это невозможность учесть нарастание модуля деформации грунта по глубине, что приводит к завышенным значениям осадок, а </w:t>
      </w:r>
      <w:r>
        <w:rPr>
          <w:position w:val="1"/>
        </w:rPr>
        <w:t>следовательно и заниженным значения коэффициента постели </w:t>
      </w:r>
      <w:r>
        <w:rPr>
          <w:rFonts w:ascii="Arial" w:hAnsi="Arial"/>
          <w:i/>
          <w:position w:val="1"/>
        </w:rPr>
        <w:t>С</w:t>
      </w:r>
      <w:r>
        <w:rPr>
          <w:sz w:val="13"/>
        </w:rPr>
        <w:t>1</w:t>
      </w:r>
      <w:r>
        <w:rPr>
          <w:position w:val="1"/>
        </w:rPr>
        <w:t>.</w:t>
      </w:r>
    </w:p>
    <w:p>
      <w:pPr>
        <w:pStyle w:val="BodyText"/>
        <w:spacing w:line="242" w:lineRule="auto" w:before="3"/>
        <w:ind w:right="253" w:firstLine="566"/>
        <w:jc w:val="both"/>
      </w:pPr>
      <w:r>
        <w:rPr/>
        <w:t>Недостаток</w:t>
      </w:r>
      <w:r>
        <w:rPr>
          <w:spacing w:val="-7"/>
        </w:rPr>
        <w:t> </w:t>
      </w:r>
      <w:r>
        <w:rPr/>
        <w:t>метода</w:t>
      </w:r>
      <w:r>
        <w:rPr>
          <w:spacing w:val="-3"/>
        </w:rPr>
        <w:t> </w:t>
      </w:r>
      <w:r>
        <w:rPr/>
        <w:t>2</w:t>
      </w:r>
      <w:r>
        <w:rPr>
          <w:spacing w:val="-7"/>
        </w:rPr>
        <w:t> </w:t>
      </w:r>
      <w:r>
        <w:rPr/>
        <w:t>заключается</w:t>
      </w:r>
      <w:r>
        <w:rPr>
          <w:spacing w:val="-6"/>
        </w:rPr>
        <w:t> </w:t>
      </w:r>
      <w:r>
        <w:rPr/>
        <w:t>в</w:t>
      </w:r>
      <w:r>
        <w:rPr>
          <w:spacing w:val="-6"/>
        </w:rPr>
        <w:t> </w:t>
      </w:r>
      <w:r>
        <w:rPr/>
        <w:t>том,</w:t>
      </w:r>
      <w:r>
        <w:rPr>
          <w:spacing w:val="-6"/>
        </w:rPr>
        <w:t> </w:t>
      </w:r>
      <w:r>
        <w:rPr/>
        <w:t>что</w:t>
      </w:r>
      <w:r>
        <w:rPr>
          <w:spacing w:val="-6"/>
        </w:rPr>
        <w:t> </w:t>
      </w:r>
      <w:r>
        <w:rPr/>
        <w:t>в</w:t>
      </w:r>
      <w:r>
        <w:rPr>
          <w:spacing w:val="-6"/>
        </w:rPr>
        <w:t> </w:t>
      </w:r>
      <w:r>
        <w:rPr/>
        <w:t>местах</w:t>
      </w:r>
      <w:r>
        <w:rPr>
          <w:spacing w:val="-4"/>
        </w:rPr>
        <w:t> </w:t>
      </w:r>
      <w:r>
        <w:rPr/>
        <w:t>резкого</w:t>
      </w:r>
      <w:r>
        <w:rPr>
          <w:spacing w:val="-7"/>
        </w:rPr>
        <w:t> </w:t>
      </w:r>
      <w:r>
        <w:rPr/>
        <w:t>изменения</w:t>
      </w:r>
      <w:r>
        <w:rPr>
          <w:spacing w:val="-6"/>
        </w:rPr>
        <w:t> </w:t>
      </w:r>
      <w:r>
        <w:rPr/>
        <w:t>величин</w:t>
      </w:r>
      <w:r>
        <w:rPr>
          <w:spacing w:val="-4"/>
        </w:rPr>
        <w:t> </w:t>
      </w:r>
      <w:r>
        <w:rPr/>
        <w:t>приложенных </w:t>
      </w:r>
      <w:r>
        <w:rPr>
          <w:position w:val="1"/>
        </w:rPr>
        <w:t>нагрузок коэффициент постели </w:t>
      </w:r>
      <w:r>
        <w:rPr>
          <w:rFonts w:ascii="Arial" w:hAnsi="Arial"/>
          <w:i/>
          <w:position w:val="1"/>
        </w:rPr>
        <w:t>С</w:t>
      </w:r>
      <w:r>
        <w:rPr>
          <w:sz w:val="13"/>
        </w:rPr>
        <w:t>1</w:t>
      </w:r>
      <w:r>
        <w:rPr>
          <w:spacing w:val="40"/>
          <w:sz w:val="13"/>
        </w:rPr>
        <w:t> </w:t>
      </w:r>
      <w:r>
        <w:rPr>
          <w:position w:val="1"/>
        </w:rPr>
        <w:t>также испытывает резкий скачок, что противоречит здравому </w:t>
      </w:r>
      <w:r>
        <w:rPr/>
        <w:t>смыслу. Этот недостаток сохраняется даже при использовании нарастающего по глубине модуля деформации грунта.</w:t>
      </w:r>
    </w:p>
    <w:p>
      <w:pPr>
        <w:pStyle w:val="ListParagraph"/>
        <w:numPr>
          <w:ilvl w:val="0"/>
          <w:numId w:val="40"/>
        </w:numPr>
        <w:tabs>
          <w:tab w:pos="1032" w:val="left" w:leader="none"/>
        </w:tabs>
        <w:spacing w:line="114" w:lineRule="exact" w:before="0" w:after="0"/>
        <w:ind w:left="1031" w:right="0" w:hanging="233"/>
        <w:jc w:val="left"/>
        <w:rPr>
          <w:sz w:val="20"/>
        </w:rPr>
      </w:pPr>
      <w:r>
        <w:rPr>
          <w:position w:val="1"/>
          <w:sz w:val="20"/>
        </w:rPr>
        <w:t>Для</w:t>
      </w:r>
      <w:r>
        <w:rPr>
          <w:spacing w:val="-9"/>
          <w:position w:val="1"/>
          <w:sz w:val="20"/>
        </w:rPr>
        <w:t> </w:t>
      </w:r>
      <w:r>
        <w:rPr>
          <w:position w:val="1"/>
          <w:sz w:val="20"/>
        </w:rPr>
        <w:t>всех</w:t>
      </w:r>
      <w:r>
        <w:rPr>
          <w:spacing w:val="-7"/>
          <w:position w:val="1"/>
          <w:sz w:val="20"/>
        </w:rPr>
        <w:t> </w:t>
      </w:r>
      <w:r>
        <w:rPr>
          <w:position w:val="1"/>
          <w:sz w:val="20"/>
        </w:rPr>
        <w:t>методов</w:t>
      </w:r>
      <w:r>
        <w:rPr>
          <w:spacing w:val="-7"/>
          <w:position w:val="1"/>
          <w:sz w:val="20"/>
        </w:rPr>
        <w:t> </w:t>
      </w:r>
      <w:r>
        <w:rPr>
          <w:position w:val="1"/>
          <w:sz w:val="20"/>
        </w:rPr>
        <w:t>коэффициент</w:t>
      </w:r>
      <w:r>
        <w:rPr>
          <w:spacing w:val="-10"/>
          <w:position w:val="1"/>
          <w:sz w:val="20"/>
        </w:rPr>
        <w:t> </w:t>
      </w:r>
      <w:r>
        <w:rPr>
          <w:position w:val="1"/>
          <w:sz w:val="20"/>
        </w:rPr>
        <w:t>постели</w:t>
      </w:r>
      <w:r>
        <w:rPr>
          <w:spacing w:val="-9"/>
          <w:position w:val="1"/>
          <w:sz w:val="20"/>
        </w:rPr>
        <w:t> </w:t>
      </w:r>
      <w:r>
        <w:rPr>
          <w:rFonts w:ascii="Arial" w:hAnsi="Arial"/>
          <w:i/>
          <w:position w:val="1"/>
          <w:sz w:val="20"/>
        </w:rPr>
        <w:t>С</w:t>
      </w:r>
      <w:r>
        <w:rPr>
          <w:sz w:val="13"/>
        </w:rPr>
        <w:t>2</w:t>
      </w:r>
      <w:r>
        <w:rPr>
          <w:spacing w:val="11"/>
          <w:sz w:val="13"/>
        </w:rPr>
        <w:t> </w:t>
      </w:r>
      <w:r>
        <w:rPr>
          <w:position w:val="1"/>
          <w:sz w:val="20"/>
        </w:rPr>
        <w:t>вычисляется</w:t>
      </w:r>
      <w:r>
        <w:rPr>
          <w:spacing w:val="-9"/>
          <w:position w:val="1"/>
          <w:sz w:val="20"/>
        </w:rPr>
        <w:t> </w:t>
      </w:r>
      <w:r>
        <w:rPr>
          <w:position w:val="1"/>
          <w:sz w:val="20"/>
        </w:rPr>
        <w:t>по</w:t>
      </w:r>
      <w:r>
        <w:rPr>
          <w:spacing w:val="-8"/>
          <w:position w:val="1"/>
          <w:sz w:val="20"/>
        </w:rPr>
        <w:t> </w:t>
      </w:r>
      <w:r>
        <w:rPr>
          <w:spacing w:val="-2"/>
          <w:position w:val="1"/>
          <w:sz w:val="20"/>
        </w:rPr>
        <w:t>формуле:</w:t>
      </w:r>
    </w:p>
    <w:p>
      <w:pPr>
        <w:spacing w:after="0" w:line="114" w:lineRule="exact"/>
        <w:jc w:val="left"/>
        <w:rPr>
          <w:sz w:val="20"/>
        </w:rPr>
        <w:sectPr>
          <w:type w:val="continuous"/>
          <w:pgSz w:w="11910" w:h="16840"/>
          <w:pgMar w:header="0" w:footer="690" w:top="1920" w:bottom="280" w:left="900" w:right="880"/>
        </w:sectPr>
      </w:pPr>
    </w:p>
    <w:p>
      <w:pPr>
        <w:spacing w:line="249" w:lineRule="exact" w:before="24"/>
        <w:ind w:left="1310" w:right="0" w:firstLine="0"/>
        <w:jc w:val="left"/>
        <w:rPr>
          <w:rFonts w:ascii="Cambria" w:hAnsi="Cambria"/>
          <w:sz w:val="34"/>
        </w:rPr>
      </w:pPr>
      <w:r>
        <w:rPr>
          <w:rFonts w:ascii="Times New Roman" w:hAnsi="Times New Roman"/>
          <w:i/>
          <w:sz w:val="21"/>
        </w:rPr>
        <w:t>C</w:t>
      </w:r>
      <w:r>
        <w:rPr>
          <w:rFonts w:ascii="Times New Roman" w:hAnsi="Times New Roman"/>
          <w:i/>
          <w:spacing w:val="29"/>
          <w:sz w:val="21"/>
        </w:rPr>
        <w:t> </w:t>
      </w:r>
      <w:r>
        <w:rPr>
          <w:rFonts w:ascii="Times New Roman" w:hAnsi="Times New Roman"/>
          <w:i/>
          <w:sz w:val="21"/>
        </w:rPr>
        <w:t>H</w:t>
      </w:r>
      <w:r>
        <w:rPr>
          <w:rFonts w:ascii="Times New Roman" w:hAnsi="Times New Roman"/>
          <w:i/>
          <w:spacing w:val="-13"/>
          <w:sz w:val="21"/>
        </w:rPr>
        <w:t> </w:t>
      </w:r>
      <w:r>
        <w:rPr>
          <w:rFonts w:ascii="Times New Roman" w:hAnsi="Times New Roman"/>
          <w:sz w:val="21"/>
          <w:vertAlign w:val="superscript"/>
        </w:rPr>
        <w:t>2</w:t>
      </w:r>
      <w:r>
        <w:rPr>
          <w:rFonts w:ascii="Times New Roman" w:hAnsi="Times New Roman"/>
          <w:spacing w:val="-22"/>
          <w:sz w:val="21"/>
          <w:vertAlign w:val="baseline"/>
        </w:rPr>
        <w:t> </w:t>
      </w:r>
      <w:r>
        <w:rPr>
          <w:rFonts w:ascii="Cambria" w:hAnsi="Cambria"/>
          <w:sz w:val="34"/>
          <w:vertAlign w:val="baseline"/>
        </w:rPr>
        <w:t>(</w:t>
      </w:r>
      <w:r>
        <w:rPr>
          <w:rFonts w:ascii="Times New Roman" w:hAnsi="Times New Roman"/>
          <w:sz w:val="21"/>
          <w:vertAlign w:val="baseline"/>
        </w:rPr>
        <w:t>1</w:t>
      </w:r>
      <w:r>
        <w:rPr>
          <w:rFonts w:ascii="Times New Roman" w:hAnsi="Times New Roman"/>
          <w:spacing w:val="-31"/>
          <w:sz w:val="21"/>
          <w:vertAlign w:val="baseline"/>
        </w:rPr>
        <w:t> </w:t>
      </w:r>
      <w:r>
        <w:rPr>
          <w:rFonts w:ascii="Cambria" w:hAnsi="Cambria"/>
          <w:sz w:val="21"/>
          <w:vertAlign w:val="baseline"/>
        </w:rPr>
        <w:t>–</w:t>
      </w:r>
      <w:r>
        <w:rPr>
          <w:rFonts w:ascii="Cambria" w:hAnsi="Cambria"/>
          <w:spacing w:val="-11"/>
          <w:sz w:val="21"/>
          <w:vertAlign w:val="baseline"/>
        </w:rPr>
        <w:t> </w:t>
      </w:r>
      <w:r>
        <w:rPr>
          <w:rFonts w:ascii="Times New Roman" w:hAnsi="Times New Roman"/>
          <w:sz w:val="21"/>
          <w:vertAlign w:val="baseline"/>
        </w:rPr>
        <w:t>2</w:t>
      </w:r>
      <w:r>
        <w:rPr>
          <w:rFonts w:ascii="Times New Roman" w:hAnsi="Times New Roman"/>
          <w:i/>
          <w:sz w:val="21"/>
          <w:vertAlign w:val="baseline"/>
        </w:rPr>
        <w:t>m</w:t>
      </w:r>
      <w:r>
        <w:rPr>
          <w:rFonts w:ascii="Times New Roman" w:hAnsi="Times New Roman"/>
          <w:sz w:val="21"/>
          <w:vertAlign w:val="superscript"/>
        </w:rPr>
        <w:t>2</w:t>
      </w:r>
      <w:r>
        <w:rPr>
          <w:rFonts w:ascii="Times New Roman" w:hAnsi="Times New Roman"/>
          <w:spacing w:val="45"/>
          <w:sz w:val="21"/>
          <w:vertAlign w:val="baseline"/>
        </w:rPr>
        <w:t> </w:t>
      </w:r>
      <w:r>
        <w:rPr>
          <w:rFonts w:ascii="Cambria" w:hAnsi="Cambria"/>
          <w:spacing w:val="-10"/>
          <w:w w:val="85"/>
          <w:sz w:val="34"/>
          <w:vertAlign w:val="baseline"/>
        </w:rPr>
        <w:t>)</w:t>
      </w:r>
    </w:p>
    <w:p>
      <w:pPr>
        <w:spacing w:line="240" w:lineRule="auto" w:before="7"/>
        <w:rPr>
          <w:rFonts w:ascii="Cambria"/>
          <w:sz w:val="21"/>
        </w:rPr>
      </w:pPr>
      <w:r>
        <w:rPr/>
        <w:br w:type="column"/>
      </w:r>
      <w:r>
        <w:rPr>
          <w:rFonts w:ascii="Cambria"/>
          <w:sz w:val="21"/>
        </w:rPr>
      </w:r>
    </w:p>
    <w:p>
      <w:pPr>
        <w:pStyle w:val="BodyText"/>
        <w:ind w:left="1310"/>
      </w:pPr>
      <w:r>
        <w:rPr/>
        <w:pict>
          <v:line style="position:absolute;mso-position-horizontal-relative:page;mso-position-vertical-relative:paragraph;z-index:15911936" from="110.174995pt,9.138733pt" to="180.029995pt,9.138733pt" stroked="true" strokeweight=".375pt" strokecolor="#000000">
            <v:stroke dashstyle="solid"/>
            <w10:wrap type="none"/>
          </v:line>
        </w:pict>
      </w:r>
      <w:r>
        <w:rPr>
          <w:spacing w:val="-2"/>
        </w:rPr>
        <w:t>(13.10)</w:t>
      </w:r>
    </w:p>
    <w:p>
      <w:pPr>
        <w:spacing w:after="0"/>
        <w:sectPr>
          <w:type w:val="continuous"/>
          <w:pgSz w:w="11910" w:h="16840"/>
          <w:pgMar w:header="0" w:footer="690" w:top="1920" w:bottom="280" w:left="900" w:right="880"/>
          <w:cols w:num="2" w:equalWidth="0">
            <w:col w:w="2757" w:space="4674"/>
            <w:col w:w="2699"/>
          </w:cols>
        </w:sectPr>
      </w:pPr>
    </w:p>
    <w:p>
      <w:pPr>
        <w:spacing w:line="9" w:lineRule="auto" w:before="0"/>
        <w:ind w:left="825" w:right="0" w:firstLine="0"/>
        <w:jc w:val="left"/>
        <w:rPr>
          <w:rFonts w:ascii="Cambria"/>
          <w:sz w:val="21"/>
        </w:rPr>
      </w:pPr>
      <w:r>
        <w:rPr>
          <w:rFonts w:ascii="Times New Roman"/>
          <w:i/>
          <w:sz w:val="21"/>
        </w:rPr>
        <w:t>C</w:t>
      </w:r>
      <w:r>
        <w:rPr>
          <w:rFonts w:ascii="Times New Roman"/>
          <w:position w:val="-5"/>
          <w:sz w:val="12"/>
        </w:rPr>
        <w:t>2</w:t>
      </w:r>
      <w:r>
        <w:rPr>
          <w:rFonts w:ascii="Times New Roman"/>
          <w:spacing w:val="69"/>
          <w:position w:val="-5"/>
          <w:sz w:val="12"/>
        </w:rPr>
        <w:t> </w:t>
      </w:r>
      <w:r>
        <w:rPr>
          <w:rFonts w:ascii="Cambria"/>
          <w:spacing w:val="-10"/>
          <w:sz w:val="21"/>
        </w:rPr>
        <w:t>=</w:t>
      </w:r>
    </w:p>
    <w:p>
      <w:pPr>
        <w:tabs>
          <w:tab w:pos="461" w:val="left" w:leader="none"/>
          <w:tab w:pos="1176" w:val="left" w:leader="none"/>
        </w:tabs>
        <w:spacing w:line="71" w:lineRule="exact" w:before="0"/>
        <w:ind w:left="166" w:right="0" w:firstLine="0"/>
        <w:jc w:val="left"/>
        <w:rPr>
          <w:rFonts w:ascii="Times New Roman" w:hAnsi="Times New Roman"/>
          <w:i/>
          <w:sz w:val="12"/>
        </w:rPr>
      </w:pPr>
      <w:r>
        <w:rPr/>
        <w:br w:type="column"/>
      </w:r>
      <w:r>
        <w:rPr>
          <w:rFonts w:ascii="Times New Roman" w:hAnsi="Times New Roman"/>
          <w:spacing w:val="-10"/>
          <w:w w:val="105"/>
          <w:sz w:val="12"/>
        </w:rPr>
        <w:t>1</w:t>
      </w:r>
      <w:r>
        <w:rPr>
          <w:rFonts w:ascii="Times New Roman" w:hAnsi="Times New Roman"/>
          <w:sz w:val="12"/>
        </w:rPr>
        <w:tab/>
      </w:r>
      <w:r>
        <w:rPr>
          <w:rFonts w:ascii="Times New Roman" w:hAnsi="Times New Roman"/>
          <w:i/>
          <w:spacing w:val="-10"/>
          <w:w w:val="105"/>
          <w:sz w:val="12"/>
        </w:rPr>
        <w:t>c</w:t>
      </w:r>
      <w:r>
        <w:rPr>
          <w:rFonts w:ascii="Times New Roman" w:hAnsi="Times New Roman"/>
          <w:i/>
          <w:sz w:val="12"/>
        </w:rPr>
        <w:tab/>
      </w:r>
      <w:r>
        <w:rPr>
          <w:rFonts w:ascii="Times New Roman" w:hAnsi="Times New Roman"/>
          <w:i/>
          <w:spacing w:val="-5"/>
          <w:w w:val="105"/>
          <w:sz w:val="12"/>
        </w:rPr>
        <w:t>ГР</w:t>
      </w:r>
    </w:p>
    <w:p>
      <w:pPr>
        <w:spacing w:line="264" w:lineRule="exact" w:before="0"/>
        <w:ind w:left="283" w:right="0" w:firstLine="0"/>
        <w:jc w:val="left"/>
        <w:rPr>
          <w:rFonts w:ascii="Cambria" w:hAnsi="Cambria"/>
          <w:sz w:val="28"/>
        </w:rPr>
      </w:pPr>
      <w:r>
        <w:rPr>
          <w:rFonts w:ascii="Times New Roman" w:hAnsi="Times New Roman"/>
          <w:spacing w:val="-4"/>
          <w:sz w:val="21"/>
        </w:rPr>
        <w:t>6</w:t>
      </w:r>
      <w:r>
        <w:rPr>
          <w:rFonts w:ascii="Times New Roman" w:hAnsi="Times New Roman"/>
          <w:spacing w:val="-31"/>
          <w:sz w:val="21"/>
        </w:rPr>
        <w:t> </w:t>
      </w:r>
      <w:r>
        <w:rPr>
          <w:rFonts w:ascii="Cambria" w:hAnsi="Cambria"/>
          <w:spacing w:val="-4"/>
          <w:sz w:val="28"/>
        </w:rPr>
        <w:t>(</w:t>
      </w:r>
      <w:r>
        <w:rPr>
          <w:rFonts w:ascii="Times New Roman" w:hAnsi="Times New Roman"/>
          <w:spacing w:val="-4"/>
          <w:sz w:val="21"/>
        </w:rPr>
        <w:t>1</w:t>
      </w:r>
      <w:r>
        <w:rPr>
          <w:rFonts w:ascii="Times New Roman" w:hAnsi="Times New Roman"/>
          <w:spacing w:val="-31"/>
          <w:sz w:val="21"/>
        </w:rPr>
        <w:t> </w:t>
      </w:r>
      <w:r>
        <w:rPr>
          <w:rFonts w:ascii="Cambria" w:hAnsi="Cambria"/>
          <w:spacing w:val="-4"/>
          <w:sz w:val="21"/>
        </w:rPr>
        <w:t>+</w:t>
      </w:r>
      <w:r>
        <w:rPr>
          <w:rFonts w:ascii="Cambria" w:hAnsi="Cambria"/>
          <w:spacing w:val="-8"/>
          <w:sz w:val="21"/>
        </w:rPr>
        <w:t> </w:t>
      </w:r>
      <w:r>
        <w:rPr>
          <w:rFonts w:ascii="Times New Roman" w:hAnsi="Times New Roman"/>
          <w:i/>
          <w:spacing w:val="-4"/>
          <w:sz w:val="21"/>
        </w:rPr>
        <w:t>m</w:t>
      </w:r>
      <w:r>
        <w:rPr>
          <w:rFonts w:ascii="Times New Roman" w:hAnsi="Times New Roman"/>
          <w:i/>
          <w:spacing w:val="-4"/>
          <w:position w:val="-5"/>
          <w:sz w:val="12"/>
        </w:rPr>
        <w:t>ГР</w:t>
      </w:r>
      <w:r>
        <w:rPr>
          <w:rFonts w:ascii="Times New Roman" w:hAnsi="Times New Roman"/>
          <w:i/>
          <w:spacing w:val="1"/>
          <w:position w:val="-5"/>
          <w:sz w:val="12"/>
        </w:rPr>
        <w:t> </w:t>
      </w:r>
      <w:r>
        <w:rPr>
          <w:rFonts w:ascii="Cambria" w:hAnsi="Cambria"/>
          <w:spacing w:val="-10"/>
          <w:sz w:val="28"/>
        </w:rPr>
        <w:t>)</w:t>
      </w:r>
    </w:p>
    <w:p>
      <w:pPr>
        <w:spacing w:after="0" w:line="264" w:lineRule="exact"/>
        <w:jc w:val="left"/>
        <w:rPr>
          <w:rFonts w:ascii="Cambria" w:hAnsi="Cambria"/>
          <w:sz w:val="28"/>
        </w:rPr>
        <w:sectPr>
          <w:type w:val="continuous"/>
          <w:pgSz w:w="11910" w:h="16840"/>
          <w:pgMar w:header="0" w:footer="690" w:top="1920" w:bottom="280" w:left="900" w:right="880"/>
          <w:cols w:num="2" w:equalWidth="0">
            <w:col w:w="1244" w:space="40"/>
            <w:col w:w="8846"/>
          </w:cols>
        </w:sectPr>
      </w:pPr>
    </w:p>
    <w:p>
      <w:pPr>
        <w:spacing w:line="230" w:lineRule="exact" w:before="171"/>
        <w:ind w:left="799" w:right="0" w:firstLine="0"/>
        <w:jc w:val="left"/>
        <w:rPr>
          <w:rFonts w:ascii="Arial" w:hAnsi="Arial"/>
          <w:b/>
          <w:sz w:val="20"/>
        </w:rPr>
      </w:pPr>
      <w:r>
        <w:rPr>
          <w:rFonts w:ascii="Arial" w:hAnsi="Arial"/>
          <w:b/>
          <w:sz w:val="20"/>
        </w:rPr>
        <w:t>В)</w:t>
      </w:r>
      <w:r>
        <w:rPr>
          <w:rFonts w:ascii="Arial" w:hAnsi="Arial"/>
          <w:b/>
          <w:spacing w:val="-4"/>
          <w:sz w:val="20"/>
        </w:rPr>
        <w:t> </w:t>
      </w:r>
      <w:r>
        <w:rPr>
          <w:rFonts w:ascii="Arial" w:hAnsi="Arial"/>
          <w:b/>
          <w:sz w:val="20"/>
        </w:rPr>
        <w:t>Расчет</w:t>
      </w:r>
      <w:r>
        <w:rPr>
          <w:rFonts w:ascii="Arial" w:hAnsi="Arial"/>
          <w:b/>
          <w:spacing w:val="-5"/>
          <w:sz w:val="20"/>
        </w:rPr>
        <w:t> </w:t>
      </w:r>
      <w:r>
        <w:rPr>
          <w:rFonts w:ascii="Arial" w:hAnsi="Arial"/>
          <w:b/>
          <w:sz w:val="20"/>
        </w:rPr>
        <w:t>по</w:t>
      </w:r>
      <w:r>
        <w:rPr>
          <w:rFonts w:ascii="Arial" w:hAnsi="Arial"/>
          <w:b/>
          <w:spacing w:val="-3"/>
          <w:sz w:val="20"/>
        </w:rPr>
        <w:t> </w:t>
      </w:r>
      <w:r>
        <w:rPr>
          <w:rFonts w:ascii="Arial" w:hAnsi="Arial"/>
          <w:b/>
          <w:sz w:val="20"/>
        </w:rPr>
        <w:t>схеме</w:t>
      </w:r>
      <w:r>
        <w:rPr>
          <w:rFonts w:ascii="Arial" w:hAnsi="Arial"/>
          <w:b/>
          <w:spacing w:val="-6"/>
          <w:sz w:val="20"/>
        </w:rPr>
        <w:t> </w:t>
      </w:r>
      <w:r>
        <w:rPr>
          <w:rFonts w:ascii="Arial" w:hAnsi="Arial"/>
          <w:b/>
          <w:spacing w:val="-5"/>
          <w:sz w:val="20"/>
        </w:rPr>
        <w:t>ЛДС</w:t>
      </w:r>
    </w:p>
    <w:p>
      <w:pPr>
        <w:pStyle w:val="ListParagraph"/>
        <w:numPr>
          <w:ilvl w:val="0"/>
          <w:numId w:val="40"/>
        </w:numPr>
        <w:tabs>
          <w:tab w:pos="1032" w:val="left" w:leader="none"/>
        </w:tabs>
        <w:spacing w:line="240" w:lineRule="auto" w:before="0" w:after="0"/>
        <w:ind w:left="232" w:right="253" w:firstLine="566"/>
        <w:jc w:val="both"/>
        <w:rPr>
          <w:sz w:val="20"/>
        </w:rPr>
      </w:pPr>
      <w:r>
        <w:rPr>
          <w:position w:val="2"/>
          <w:sz w:val="20"/>
        </w:rPr>
        <w:t>Определяется граница сжимаемой толщи </w:t>
      </w:r>
      <w:r>
        <w:rPr>
          <w:rFonts w:ascii="Arial" w:hAnsi="Arial"/>
          <w:i/>
          <w:position w:val="2"/>
          <w:sz w:val="20"/>
        </w:rPr>
        <w:t>Н</w:t>
      </w:r>
      <w:r>
        <w:rPr>
          <w:rFonts w:ascii="Arial" w:hAnsi="Arial"/>
          <w:i/>
          <w:sz w:val="13"/>
        </w:rPr>
        <w:t>Л</w:t>
      </w:r>
      <w:r>
        <w:rPr>
          <w:rFonts w:ascii="Arial" w:hAnsi="Arial"/>
          <w:i/>
          <w:spacing w:val="40"/>
          <w:sz w:val="13"/>
        </w:rPr>
        <w:t> </w:t>
      </w:r>
      <w:r>
        <w:rPr>
          <w:position w:val="2"/>
          <w:sz w:val="20"/>
        </w:rPr>
        <w:t>для схемы </w:t>
      </w:r>
      <w:r>
        <w:rPr>
          <w:rFonts w:ascii="Arial" w:hAnsi="Arial"/>
          <w:i/>
          <w:position w:val="2"/>
          <w:sz w:val="20"/>
        </w:rPr>
        <w:t>ЛДС </w:t>
      </w:r>
      <w:r>
        <w:rPr>
          <w:position w:val="2"/>
          <w:sz w:val="20"/>
        </w:rPr>
        <w:t>с учетом требований </w:t>
      </w:r>
      <w:r>
        <w:rPr>
          <w:sz w:val="20"/>
        </w:rPr>
        <w:t>нормативных документов.</w:t>
      </w:r>
    </w:p>
    <w:p>
      <w:pPr>
        <w:pStyle w:val="BodyText"/>
        <w:spacing w:before="4"/>
        <w:ind w:right="252" w:firstLine="566"/>
        <w:jc w:val="both"/>
      </w:pPr>
      <w:r>
        <w:rPr/>
        <w:t>Если эти требования не удовлетворяются, то пользователю предлагается ответить на вопрос, </w:t>
      </w:r>
      <w:r>
        <w:rPr>
          <w:w w:val="105"/>
          <w:position w:val="2"/>
        </w:rPr>
        <w:t>желает</w:t>
      </w:r>
      <w:r>
        <w:rPr>
          <w:w w:val="105"/>
          <w:position w:val="2"/>
        </w:rPr>
        <w:t> ли</w:t>
      </w:r>
      <w:r>
        <w:rPr>
          <w:w w:val="105"/>
          <w:position w:val="2"/>
        </w:rPr>
        <w:t> он</w:t>
      </w:r>
      <w:r>
        <w:rPr>
          <w:w w:val="105"/>
          <w:position w:val="2"/>
        </w:rPr>
        <w:t> продолжить</w:t>
      </w:r>
      <w:r>
        <w:rPr>
          <w:w w:val="105"/>
          <w:position w:val="2"/>
        </w:rPr>
        <w:t> вычисления.</w:t>
      </w:r>
      <w:r>
        <w:rPr>
          <w:w w:val="105"/>
          <w:position w:val="2"/>
        </w:rPr>
        <w:t> Если</w:t>
      </w:r>
      <w:r>
        <w:rPr>
          <w:w w:val="105"/>
          <w:position w:val="2"/>
        </w:rPr>
        <w:t> да,</w:t>
      </w:r>
      <w:r>
        <w:rPr>
          <w:w w:val="105"/>
          <w:position w:val="2"/>
        </w:rPr>
        <w:t> то</w:t>
      </w:r>
      <w:r>
        <w:rPr>
          <w:spacing w:val="-1"/>
          <w:w w:val="105"/>
          <w:position w:val="2"/>
        </w:rPr>
        <w:t> </w:t>
      </w:r>
      <w:r>
        <w:rPr>
          <w:w w:val="105"/>
          <w:position w:val="2"/>
        </w:rPr>
        <w:t>принимается</w:t>
      </w:r>
      <w:r>
        <w:rPr>
          <w:w w:val="105"/>
          <w:position w:val="2"/>
        </w:rPr>
        <w:t> </w:t>
      </w:r>
      <w:r>
        <w:rPr>
          <w:rFonts w:ascii="Arial" w:hAnsi="Arial"/>
          <w:i/>
          <w:w w:val="105"/>
          <w:position w:val="2"/>
        </w:rPr>
        <w:t>Н</w:t>
      </w:r>
      <w:r>
        <w:rPr>
          <w:rFonts w:ascii="Arial" w:hAnsi="Arial"/>
          <w:i/>
          <w:w w:val="105"/>
          <w:sz w:val="13"/>
        </w:rPr>
        <w:t>Л</w:t>
      </w:r>
      <w:r>
        <w:rPr>
          <w:rFonts w:ascii="Arial" w:hAnsi="Arial"/>
          <w:b/>
          <w:w w:val="105"/>
          <w:position w:val="2"/>
        </w:rPr>
        <w:t>=</w:t>
      </w:r>
      <w:r>
        <w:rPr>
          <w:rFonts w:ascii="Arial" w:hAnsi="Arial"/>
          <w:i/>
          <w:w w:val="105"/>
          <w:position w:val="2"/>
        </w:rPr>
        <w:t>Н</w:t>
      </w:r>
      <w:r>
        <w:rPr>
          <w:rFonts w:ascii="Arial" w:hAnsi="Arial"/>
          <w:i/>
          <w:w w:val="105"/>
          <w:sz w:val="13"/>
        </w:rPr>
        <w:t>С</w:t>
      </w:r>
      <w:r>
        <w:rPr>
          <w:rFonts w:ascii="Arial" w:hAnsi="Arial"/>
          <w:i/>
          <w:spacing w:val="19"/>
          <w:w w:val="105"/>
          <w:sz w:val="13"/>
        </w:rPr>
        <w:t> </w:t>
      </w:r>
      <w:r>
        <w:rPr>
          <w:w w:val="105"/>
          <w:position w:val="2"/>
        </w:rPr>
        <w:t>и</w:t>
      </w:r>
      <w:r>
        <w:rPr>
          <w:w w:val="105"/>
          <w:position w:val="2"/>
        </w:rPr>
        <w:t> расчет</w:t>
      </w:r>
      <w:r>
        <w:rPr>
          <w:w w:val="105"/>
          <w:position w:val="2"/>
        </w:rPr>
        <w:t> продолжается,</w:t>
      </w:r>
      <w:r>
        <w:rPr>
          <w:w w:val="105"/>
          <w:position w:val="2"/>
        </w:rPr>
        <w:t> а </w:t>
      </w:r>
      <w:r>
        <w:rPr>
          <w:w w:val="105"/>
        </w:rPr>
        <w:t>иначе </w:t>
      </w:r>
      <w:r>
        <w:rPr>
          <w:w w:val="160"/>
        </w:rPr>
        <w:t>–</w:t>
      </w:r>
      <w:r>
        <w:rPr>
          <w:spacing w:val="-3"/>
          <w:w w:val="160"/>
        </w:rPr>
        <w:t> </w:t>
      </w:r>
      <w:r>
        <w:rPr>
          <w:w w:val="105"/>
        </w:rPr>
        <w:t>прекращается.</w:t>
      </w:r>
    </w:p>
    <w:p>
      <w:pPr>
        <w:pStyle w:val="ListParagraph"/>
        <w:numPr>
          <w:ilvl w:val="0"/>
          <w:numId w:val="40"/>
        </w:numPr>
        <w:tabs>
          <w:tab w:pos="1032" w:val="left" w:leader="none"/>
        </w:tabs>
        <w:spacing w:line="237" w:lineRule="auto" w:before="0" w:after="0"/>
        <w:ind w:left="232" w:right="254" w:firstLine="566"/>
        <w:jc w:val="both"/>
        <w:rPr>
          <w:sz w:val="20"/>
        </w:rPr>
      </w:pPr>
      <w:r>
        <w:rPr/>
        <w:pict>
          <v:shape style="position:absolute;margin-left:279.600006pt;margin-top:40.232525pt;width:7.65pt;height:13.15pt;mso-position-horizontal-relative:page;mso-position-vertical-relative:paragraph;z-index:-23755776" type="#_x0000_t202" id="docshape368" filled="false" stroked="false">
            <v:textbox inset="0,0,0,0">
              <w:txbxContent>
                <w:p>
                  <w:pPr>
                    <w:spacing w:before="16"/>
                    <w:ind w:left="0" w:right="0" w:firstLine="0"/>
                    <w:jc w:val="left"/>
                    <w:rPr>
                      <w:rFonts w:ascii="Cambria" w:hAnsi="Cambria"/>
                      <w:sz w:val="21"/>
                    </w:rPr>
                  </w:pPr>
                  <w:r>
                    <w:rPr>
                      <w:rFonts w:ascii="Cambria" w:hAnsi="Cambria"/>
                      <w:w w:val="132"/>
                      <w:sz w:val="21"/>
                    </w:rPr>
                    <w:t>Σ</w:t>
                  </w:r>
                </w:p>
              </w:txbxContent>
            </v:textbox>
            <w10:wrap type="none"/>
          </v:shape>
        </w:pict>
      </w:r>
      <w:r>
        <w:rPr>
          <w:sz w:val="20"/>
        </w:rPr>
        <w:t>Для вычисления коэффициентов постели по трем методам используются средние (с учетом </w:t>
      </w:r>
      <w:r>
        <w:rPr>
          <w:position w:val="2"/>
          <w:sz w:val="20"/>
        </w:rPr>
        <w:t>слоев </w:t>
      </w:r>
      <w:r>
        <w:rPr>
          <w:rFonts w:ascii="Arial" w:hAnsi="Arial"/>
          <w:i/>
          <w:position w:val="2"/>
          <w:sz w:val="20"/>
        </w:rPr>
        <w:t>j</w:t>
      </w:r>
      <w:r>
        <w:rPr>
          <w:position w:val="2"/>
          <w:sz w:val="20"/>
        </w:rPr>
        <w:t>=1~</w:t>
      </w:r>
      <w:r>
        <w:rPr>
          <w:rFonts w:ascii="Arial" w:hAnsi="Arial"/>
          <w:i/>
          <w:position w:val="2"/>
          <w:sz w:val="20"/>
        </w:rPr>
        <w:t>n </w:t>
      </w:r>
      <w:r>
        <w:rPr>
          <w:position w:val="2"/>
          <w:sz w:val="20"/>
        </w:rPr>
        <w:t>в пределах зафиксированной глубины сжимаемой толщи </w:t>
      </w:r>
      <w:r>
        <w:rPr>
          <w:rFonts w:ascii="Arial" w:hAnsi="Arial"/>
          <w:i/>
          <w:position w:val="2"/>
          <w:sz w:val="20"/>
        </w:rPr>
        <w:t>Н</w:t>
      </w:r>
      <w:r>
        <w:rPr>
          <w:rFonts w:ascii="Arial" w:hAnsi="Arial"/>
          <w:i/>
          <w:sz w:val="13"/>
        </w:rPr>
        <w:t>Л</w:t>
      </w:r>
      <w:r>
        <w:rPr>
          <w:position w:val="2"/>
          <w:sz w:val="20"/>
        </w:rPr>
        <w:t>) значения модуля деформации</w:t>
      </w:r>
      <w:r>
        <w:rPr>
          <w:spacing w:val="-5"/>
          <w:position w:val="2"/>
          <w:sz w:val="20"/>
        </w:rPr>
        <w:t> </w:t>
      </w:r>
      <w:r>
        <w:rPr>
          <w:rFonts w:ascii="Arial" w:hAnsi="Arial"/>
          <w:i/>
          <w:position w:val="2"/>
          <w:sz w:val="20"/>
        </w:rPr>
        <w:t>E</w:t>
      </w:r>
      <w:r>
        <w:rPr>
          <w:rFonts w:ascii="Arial" w:hAnsi="Arial"/>
          <w:i/>
          <w:sz w:val="13"/>
        </w:rPr>
        <w:t>ГР</w:t>
      </w:r>
      <w:r>
        <w:rPr>
          <w:position w:val="2"/>
          <w:sz w:val="20"/>
        </w:rPr>
        <w:t>,</w:t>
      </w:r>
      <w:r>
        <w:rPr>
          <w:spacing w:val="-1"/>
          <w:position w:val="2"/>
          <w:sz w:val="20"/>
        </w:rPr>
        <w:t> </w:t>
      </w:r>
      <w:r>
        <w:rPr>
          <w:rFonts w:ascii="Arial" w:hAnsi="Arial"/>
          <w:i/>
          <w:position w:val="2"/>
          <w:sz w:val="20"/>
        </w:rPr>
        <w:t>E</w:t>
      </w:r>
      <w:r>
        <w:rPr>
          <w:rFonts w:ascii="Arial" w:hAnsi="Arial"/>
          <w:i/>
          <w:sz w:val="13"/>
        </w:rPr>
        <w:t>ГР</w:t>
      </w:r>
      <w:r>
        <w:rPr>
          <w:position w:val="1"/>
          <w:sz w:val="13"/>
        </w:rPr>
        <w:t>3</w:t>
      </w:r>
      <w:r>
        <w:rPr>
          <w:spacing w:val="15"/>
          <w:position w:val="1"/>
          <w:sz w:val="13"/>
        </w:rPr>
        <w:t> </w:t>
      </w:r>
      <w:r>
        <w:rPr>
          <w:position w:val="2"/>
          <w:sz w:val="20"/>
        </w:rPr>
        <w:t>и</w:t>
      </w:r>
      <w:r>
        <w:rPr>
          <w:spacing w:val="-3"/>
          <w:position w:val="2"/>
          <w:sz w:val="20"/>
        </w:rPr>
        <w:t> </w:t>
      </w:r>
      <w:r>
        <w:rPr>
          <w:position w:val="2"/>
          <w:sz w:val="20"/>
        </w:rPr>
        <w:t>коэффициента</w:t>
      </w:r>
      <w:r>
        <w:rPr>
          <w:spacing w:val="-3"/>
          <w:position w:val="2"/>
          <w:sz w:val="20"/>
        </w:rPr>
        <w:t> </w:t>
      </w:r>
      <w:r>
        <w:rPr>
          <w:position w:val="2"/>
          <w:sz w:val="20"/>
        </w:rPr>
        <w:t>Пуассона</w:t>
      </w:r>
      <w:r>
        <w:rPr>
          <w:spacing w:val="-4"/>
          <w:position w:val="2"/>
          <w:sz w:val="20"/>
        </w:rPr>
        <w:t> </w:t>
      </w:r>
      <w:r>
        <w:rPr>
          <w:rFonts w:ascii="Arial" w:hAnsi="Arial"/>
          <w:i/>
          <w:position w:val="2"/>
          <w:sz w:val="20"/>
        </w:rPr>
        <w:t>m</w:t>
      </w:r>
      <w:r>
        <w:rPr>
          <w:rFonts w:ascii="Arial" w:hAnsi="Arial"/>
          <w:i/>
          <w:sz w:val="13"/>
        </w:rPr>
        <w:t>ГР</w:t>
      </w:r>
      <w:r>
        <w:rPr>
          <w:position w:val="2"/>
          <w:sz w:val="20"/>
        </w:rPr>
        <w:t>.</w:t>
      </w:r>
      <w:r>
        <w:rPr>
          <w:spacing w:val="-3"/>
          <w:position w:val="2"/>
          <w:sz w:val="20"/>
        </w:rPr>
        <w:t> </w:t>
      </w:r>
      <w:r>
        <w:rPr>
          <w:position w:val="2"/>
          <w:sz w:val="20"/>
        </w:rPr>
        <w:t>Коэффициент</w:t>
      </w:r>
      <w:r>
        <w:rPr>
          <w:spacing w:val="-1"/>
          <w:position w:val="2"/>
          <w:sz w:val="20"/>
        </w:rPr>
        <w:t> </w:t>
      </w:r>
      <w:r>
        <w:rPr>
          <w:rFonts w:ascii="Arial" w:hAnsi="Arial"/>
          <w:i/>
          <w:position w:val="2"/>
          <w:sz w:val="20"/>
        </w:rPr>
        <w:t>u</w:t>
      </w:r>
      <w:r>
        <w:rPr>
          <w:rFonts w:ascii="Arial" w:hAnsi="Arial"/>
          <w:i/>
          <w:spacing w:val="-6"/>
          <w:position w:val="2"/>
          <w:sz w:val="20"/>
        </w:rPr>
        <w:t> </w:t>
      </w:r>
      <w:r>
        <w:rPr>
          <w:position w:val="2"/>
          <w:sz w:val="20"/>
        </w:rPr>
        <w:t>вычисляется</w:t>
      </w:r>
      <w:r>
        <w:rPr>
          <w:spacing w:val="-5"/>
          <w:position w:val="2"/>
          <w:sz w:val="20"/>
        </w:rPr>
        <w:t> </w:t>
      </w:r>
      <w:r>
        <w:rPr>
          <w:position w:val="2"/>
          <w:sz w:val="20"/>
        </w:rPr>
        <w:t>по</w:t>
      </w:r>
      <w:r>
        <w:rPr>
          <w:spacing w:val="-2"/>
          <w:position w:val="2"/>
          <w:sz w:val="20"/>
        </w:rPr>
        <w:t> </w:t>
      </w:r>
      <w:r>
        <w:rPr>
          <w:position w:val="2"/>
          <w:sz w:val="20"/>
        </w:rPr>
        <w:t>формуле</w:t>
      </w:r>
      <w:r>
        <w:rPr>
          <w:spacing w:val="-1"/>
          <w:position w:val="2"/>
          <w:sz w:val="20"/>
        </w:rPr>
        <w:t> </w:t>
      </w:r>
      <w:r>
        <w:rPr>
          <w:position w:val="2"/>
          <w:sz w:val="20"/>
        </w:rPr>
        <w:t>(13.7).</w:t>
      </w:r>
    </w:p>
    <w:p>
      <w:pPr>
        <w:spacing w:after="0" w:line="237" w:lineRule="auto"/>
        <w:jc w:val="both"/>
        <w:rPr>
          <w:sz w:val="20"/>
        </w:rPr>
        <w:sectPr>
          <w:type w:val="continuous"/>
          <w:pgSz w:w="11910" w:h="16840"/>
          <w:pgMar w:header="0" w:footer="690" w:top="1920" w:bottom="280" w:left="900" w:right="880"/>
        </w:sectPr>
      </w:pPr>
    </w:p>
    <w:p>
      <w:pPr>
        <w:spacing w:line="374" w:lineRule="exact" w:before="0"/>
        <w:ind w:left="0" w:right="71" w:firstLine="0"/>
        <w:jc w:val="right"/>
        <w:rPr>
          <w:rFonts w:ascii="Times New Roman"/>
          <w:i/>
          <w:sz w:val="21"/>
        </w:rPr>
      </w:pPr>
      <w:r>
        <w:rPr/>
        <w:pict>
          <v:shape style="position:absolute;margin-left:118.68pt;margin-top:5.735448pt;width:7.65pt;height:13.15pt;mso-position-horizontal-relative:page;mso-position-vertical-relative:paragraph;z-index:-23756800" type="#_x0000_t202" id="docshape369" filled="false" stroked="false">
            <v:textbox inset="0,0,0,0">
              <w:txbxContent>
                <w:p>
                  <w:pPr>
                    <w:spacing w:before="16"/>
                    <w:ind w:left="0" w:right="0" w:firstLine="0"/>
                    <w:jc w:val="left"/>
                    <w:rPr>
                      <w:rFonts w:ascii="Cambria" w:hAnsi="Cambria"/>
                      <w:sz w:val="21"/>
                    </w:rPr>
                  </w:pPr>
                  <w:r>
                    <w:rPr>
                      <w:rFonts w:ascii="Cambria" w:hAnsi="Cambria"/>
                      <w:w w:val="132"/>
                      <w:sz w:val="21"/>
                    </w:rPr>
                    <w:t>Σ</w:t>
                  </w:r>
                </w:p>
              </w:txbxContent>
            </v:textbox>
            <w10:wrap type="none"/>
          </v:shape>
        </w:pict>
      </w:r>
      <w:r>
        <w:rPr/>
        <w:pict>
          <v:shape style="position:absolute;margin-left:137.639999pt;margin-top:12.863155pt;width:1.75pt;height:6.95pt;mso-position-horizontal-relative:page;mso-position-vertical-relative:paragraph;z-index:15918080" type="#_x0000_t202" id="docshape370"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j</w:t>
                  </w:r>
                </w:p>
              </w:txbxContent>
            </v:textbox>
            <w10:wrap type="none"/>
          </v:shape>
        </w:pict>
      </w:r>
      <w:r>
        <w:rPr>
          <w:rFonts w:ascii="Times New Roman"/>
          <w:i/>
          <w:position w:val="17"/>
          <w:sz w:val="12"/>
        </w:rPr>
        <w:t>n</w:t>
      </w:r>
      <w:r>
        <w:rPr>
          <w:rFonts w:ascii="Times New Roman"/>
          <w:i/>
          <w:spacing w:val="48"/>
          <w:position w:val="17"/>
          <w:sz w:val="12"/>
        </w:rPr>
        <w:t> </w:t>
      </w:r>
      <w:r>
        <w:rPr>
          <w:rFonts w:ascii="Cambria"/>
          <w:spacing w:val="-5"/>
          <w:sz w:val="33"/>
        </w:rPr>
        <w:t>(</w:t>
      </w:r>
      <w:r>
        <w:rPr>
          <w:rFonts w:ascii="Times New Roman"/>
          <w:i/>
          <w:spacing w:val="-5"/>
          <w:sz w:val="21"/>
        </w:rPr>
        <w:t>k</w:t>
      </w:r>
    </w:p>
    <w:p>
      <w:pPr>
        <w:tabs>
          <w:tab w:pos="1228" w:val="left" w:leader="none"/>
        </w:tabs>
        <w:spacing w:line="20" w:lineRule="exact" w:before="0"/>
        <w:ind w:left="840" w:right="0" w:firstLine="0"/>
        <w:jc w:val="left"/>
        <w:rPr>
          <w:rFonts w:ascii="Times New Roman"/>
          <w:sz w:val="12"/>
        </w:rPr>
      </w:pPr>
      <w:r>
        <w:rPr>
          <w:rFonts w:ascii="Times New Roman"/>
          <w:i/>
          <w:spacing w:val="-10"/>
          <w:w w:val="105"/>
          <w:position w:val="-11"/>
          <w:sz w:val="21"/>
        </w:rPr>
        <w:t>E</w:t>
      </w:r>
      <w:r>
        <w:rPr>
          <w:rFonts w:ascii="Times New Roman"/>
          <w:i/>
          <w:position w:val="-11"/>
          <w:sz w:val="21"/>
        </w:rPr>
        <w:tab/>
      </w:r>
      <w:r>
        <w:rPr>
          <w:rFonts w:ascii="Cambria"/>
          <w:w w:val="105"/>
          <w:position w:val="-11"/>
          <w:sz w:val="21"/>
        </w:rPr>
        <w:t>=</w:t>
      </w:r>
      <w:r>
        <w:rPr>
          <w:rFonts w:ascii="Cambria"/>
          <w:spacing w:val="60"/>
          <w:w w:val="150"/>
          <w:position w:val="-11"/>
          <w:sz w:val="21"/>
        </w:rPr>
        <w:t> </w:t>
      </w:r>
      <w:r>
        <w:rPr>
          <w:rFonts w:ascii="Times New Roman"/>
          <w:i/>
          <w:w w:val="105"/>
          <w:sz w:val="12"/>
        </w:rPr>
        <w:t>j</w:t>
      </w:r>
      <w:r>
        <w:rPr>
          <w:rFonts w:ascii="Times New Roman"/>
          <w:i/>
          <w:spacing w:val="-18"/>
          <w:w w:val="105"/>
          <w:sz w:val="12"/>
        </w:rPr>
        <w:t> </w:t>
      </w:r>
      <w:r>
        <w:rPr>
          <w:rFonts w:ascii="Cambria"/>
          <w:spacing w:val="-5"/>
          <w:w w:val="105"/>
          <w:sz w:val="12"/>
        </w:rPr>
        <w:t>=</w:t>
      </w:r>
      <w:r>
        <w:rPr>
          <w:rFonts w:ascii="Times New Roman"/>
          <w:spacing w:val="-5"/>
          <w:w w:val="105"/>
          <w:sz w:val="12"/>
        </w:rPr>
        <w:t>1</w:t>
      </w:r>
    </w:p>
    <w:p>
      <w:pPr>
        <w:spacing w:line="395" w:lineRule="exact" w:before="0"/>
        <w:ind w:left="38" w:right="0" w:firstLine="0"/>
        <w:jc w:val="left"/>
        <w:rPr>
          <w:rFonts w:ascii="Cambria" w:hAnsi="Cambria"/>
          <w:sz w:val="33"/>
        </w:rPr>
      </w:pPr>
      <w:r>
        <w:rPr/>
        <w:br w:type="column"/>
      </w:r>
      <w:r>
        <w:rPr>
          <w:rFonts w:ascii="Cambria" w:hAnsi="Cambria"/>
          <w:position w:val="6"/>
          <w:sz w:val="21"/>
        </w:rPr>
        <w:t>–</w:t>
      </w:r>
      <w:r>
        <w:rPr>
          <w:rFonts w:ascii="Cambria" w:hAnsi="Cambria"/>
          <w:spacing w:val="8"/>
          <w:position w:val="6"/>
          <w:sz w:val="21"/>
        </w:rPr>
        <w:t> </w:t>
      </w:r>
      <w:r>
        <w:rPr>
          <w:rFonts w:ascii="Times New Roman" w:hAnsi="Times New Roman"/>
          <w:i/>
          <w:position w:val="6"/>
          <w:sz w:val="12"/>
        </w:rPr>
        <w:t>k</w:t>
      </w:r>
      <w:r>
        <w:rPr>
          <w:rFonts w:ascii="Times New Roman" w:hAnsi="Times New Roman"/>
          <w:i/>
          <w:spacing w:val="18"/>
          <w:position w:val="6"/>
          <w:sz w:val="12"/>
        </w:rPr>
        <w:t> </w:t>
      </w:r>
      <w:r>
        <w:rPr>
          <w:rFonts w:ascii="Times New Roman" w:hAnsi="Times New Roman"/>
          <w:i/>
          <w:sz w:val="12"/>
        </w:rPr>
        <w:t>j</w:t>
      </w:r>
      <w:r>
        <w:rPr>
          <w:rFonts w:ascii="Times New Roman" w:hAnsi="Times New Roman"/>
          <w:i/>
          <w:spacing w:val="-15"/>
          <w:sz w:val="12"/>
        </w:rPr>
        <w:t> </w:t>
      </w:r>
      <w:r>
        <w:rPr>
          <w:rFonts w:ascii="Cambria" w:hAnsi="Cambria"/>
          <w:sz w:val="12"/>
        </w:rPr>
        <w:t>–</w:t>
      </w:r>
      <w:r>
        <w:rPr>
          <w:rFonts w:ascii="Times New Roman" w:hAnsi="Times New Roman"/>
          <w:sz w:val="12"/>
        </w:rPr>
        <w:t>1</w:t>
      </w:r>
      <w:r>
        <w:rPr>
          <w:rFonts w:ascii="Times New Roman" w:hAnsi="Times New Roman"/>
          <w:spacing w:val="5"/>
          <w:sz w:val="12"/>
        </w:rPr>
        <w:t> </w:t>
      </w:r>
      <w:r>
        <w:rPr>
          <w:rFonts w:ascii="Cambria" w:hAnsi="Cambria"/>
          <w:spacing w:val="-10"/>
          <w:w w:val="85"/>
          <w:position w:val="6"/>
          <w:sz w:val="33"/>
        </w:rPr>
        <w:t>)</w:t>
      </w:r>
    </w:p>
    <w:p>
      <w:pPr>
        <w:spacing w:line="1" w:lineRule="exact" w:before="0"/>
        <w:ind w:left="0" w:right="0" w:firstLine="0"/>
        <w:jc w:val="right"/>
        <w:rPr>
          <w:rFonts w:ascii="Times New Roman"/>
          <w:i/>
          <w:sz w:val="21"/>
        </w:rPr>
      </w:pPr>
      <w:r>
        <w:rPr/>
        <w:pict>
          <v:shape style="position:absolute;margin-left:224.519989pt;margin-top:15.287515pt;width:4.25pt;height:6.95pt;mso-position-horizontal-relative:page;mso-position-vertical-relative:paragraph;z-index:15919104" type="#_x0000_t202" id="docshape371" filled="false" stroked="false">
            <v:textbox inset="0,0,0,0">
              <w:txbxContent>
                <w:p>
                  <w:pPr>
                    <w:spacing w:line="137" w:lineRule="exact" w:before="0"/>
                    <w:ind w:left="0" w:right="0" w:firstLine="0"/>
                    <w:jc w:val="left"/>
                    <w:rPr>
                      <w:rFonts w:ascii="Times New Roman" w:hAnsi="Times New Roman"/>
                      <w:i/>
                      <w:sz w:val="12"/>
                    </w:rPr>
                  </w:pPr>
                  <w:r>
                    <w:rPr>
                      <w:rFonts w:ascii="Times New Roman" w:hAnsi="Times New Roman"/>
                      <w:i/>
                      <w:w w:val="104"/>
                      <w:sz w:val="12"/>
                    </w:rPr>
                    <w:t>Л</w:t>
                  </w:r>
                </w:p>
              </w:txbxContent>
            </v:textbox>
            <w10:wrap type="none"/>
          </v:shape>
        </w:pict>
      </w:r>
      <w:r>
        <w:rPr>
          <w:rFonts w:ascii="Times New Roman"/>
          <w:sz w:val="21"/>
        </w:rPr>
        <w:t>;</w:t>
      </w:r>
      <w:r>
        <w:rPr>
          <w:rFonts w:ascii="Times New Roman"/>
          <w:spacing w:val="-1"/>
          <w:sz w:val="21"/>
        </w:rPr>
        <w:t> </w:t>
      </w:r>
      <w:r>
        <w:rPr>
          <w:rFonts w:ascii="Times New Roman"/>
          <w:i/>
          <w:spacing w:val="-10"/>
          <w:sz w:val="21"/>
        </w:rPr>
        <w:t>m</w:t>
      </w:r>
    </w:p>
    <w:p>
      <w:pPr>
        <w:spacing w:line="267" w:lineRule="exact" w:before="101"/>
        <w:ind w:left="426" w:right="0" w:firstLine="0"/>
        <w:jc w:val="left"/>
        <w:rPr>
          <w:rFonts w:ascii="Cambria" w:hAnsi="Cambria"/>
          <w:i/>
          <w:sz w:val="22"/>
        </w:rPr>
      </w:pPr>
      <w:r>
        <w:rPr/>
        <w:br w:type="column"/>
      </w:r>
      <w:r>
        <w:rPr>
          <w:rFonts w:ascii="Cambria" w:hAnsi="Cambria"/>
          <w:spacing w:val="-5"/>
          <w:w w:val="120"/>
          <w:sz w:val="21"/>
        </w:rPr>
        <w:t>Σ</w:t>
      </w:r>
      <w:r>
        <w:rPr>
          <w:rFonts w:ascii="Cambria" w:hAnsi="Cambria"/>
          <w:i/>
          <w:spacing w:val="-5"/>
          <w:w w:val="120"/>
          <w:position w:val="2"/>
          <w:sz w:val="22"/>
        </w:rPr>
        <w:t>v</w:t>
      </w:r>
    </w:p>
    <w:p>
      <w:pPr>
        <w:spacing w:line="24" w:lineRule="exact" w:before="0"/>
        <w:ind w:left="215" w:right="0" w:firstLine="0"/>
        <w:jc w:val="left"/>
        <w:rPr>
          <w:rFonts w:ascii="Times New Roman"/>
          <w:sz w:val="12"/>
        </w:rPr>
      </w:pPr>
      <w:r>
        <w:rPr/>
        <w:pict>
          <v:line style="position:absolute;mso-position-horizontal-relative:page;mso-position-vertical-relative:paragraph;z-index:-23758848" from="207.690002pt,8.3367pt" to="237.847496pt,8.3367pt" stroked="true" strokeweight=".375pt" strokecolor="#000000">
            <v:stroke dashstyle="solid"/>
            <w10:wrap type="none"/>
          </v:line>
        </w:pict>
      </w:r>
      <w:r>
        <w:rPr/>
        <w:pict>
          <v:shape style="position:absolute;margin-left:211.559998pt;margin-top:-16.970921pt;width:3.15pt;height:6.95pt;mso-position-horizontal-relative:page;mso-position-vertical-relative:paragraph;z-index:-23756288" type="#_x0000_t202" id="docshape372"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n</w:t>
                  </w:r>
                </w:p>
              </w:txbxContent>
            </v:textbox>
            <w10:wrap type="none"/>
          </v:shape>
        </w:pict>
      </w:r>
      <w:r>
        <w:rPr/>
        <w:pict>
          <v:shape style="position:absolute;margin-left:186.720001pt;margin-top:8.10908pt;width:7.45pt;height:6.95pt;mso-position-horizontal-relative:page;mso-position-vertical-relative:paragraph;z-index:-23753216" type="#_x0000_t202" id="docshape373" filled="false" stroked="false">
            <v:textbox inset="0,0,0,0">
              <w:txbxContent>
                <w:p>
                  <w:pPr>
                    <w:spacing w:line="137" w:lineRule="exact" w:before="0"/>
                    <w:ind w:left="0" w:right="0" w:firstLine="0"/>
                    <w:jc w:val="left"/>
                    <w:rPr>
                      <w:rFonts w:ascii="Times New Roman" w:hAnsi="Times New Roman"/>
                      <w:i/>
                      <w:sz w:val="12"/>
                    </w:rPr>
                  </w:pPr>
                  <w:r>
                    <w:rPr>
                      <w:rFonts w:ascii="Times New Roman" w:hAnsi="Times New Roman"/>
                      <w:i/>
                      <w:spacing w:val="-5"/>
                      <w:sz w:val="12"/>
                    </w:rPr>
                    <w:t>ГР</w:t>
                  </w:r>
                </w:p>
              </w:txbxContent>
            </v:textbox>
            <w10:wrap type="none"/>
          </v:shape>
        </w:pict>
      </w:r>
      <w:r>
        <w:rPr>
          <w:rFonts w:ascii="Cambria"/>
          <w:w w:val="105"/>
          <w:position w:val="-11"/>
          <w:sz w:val="21"/>
        </w:rPr>
        <w:t>=</w:t>
      </w:r>
      <w:r>
        <w:rPr>
          <w:rFonts w:ascii="Cambria"/>
          <w:spacing w:val="46"/>
          <w:w w:val="105"/>
          <w:position w:val="-11"/>
          <w:sz w:val="21"/>
        </w:rPr>
        <w:t> </w:t>
      </w:r>
      <w:r>
        <w:rPr>
          <w:rFonts w:ascii="Times New Roman"/>
          <w:i/>
          <w:w w:val="105"/>
          <w:sz w:val="12"/>
        </w:rPr>
        <w:t>j</w:t>
      </w:r>
      <w:r>
        <w:rPr>
          <w:rFonts w:ascii="Times New Roman"/>
          <w:i/>
          <w:spacing w:val="-18"/>
          <w:w w:val="105"/>
          <w:sz w:val="12"/>
        </w:rPr>
        <w:t> </w:t>
      </w:r>
      <w:r>
        <w:rPr>
          <w:rFonts w:ascii="Cambria"/>
          <w:spacing w:val="-7"/>
          <w:w w:val="105"/>
          <w:sz w:val="12"/>
        </w:rPr>
        <w:t>=</w:t>
      </w:r>
      <w:r>
        <w:rPr>
          <w:rFonts w:ascii="Times New Roman"/>
          <w:spacing w:val="-7"/>
          <w:w w:val="105"/>
          <w:sz w:val="12"/>
        </w:rPr>
        <w:t>1</w:t>
      </w:r>
    </w:p>
    <w:p>
      <w:pPr>
        <w:spacing w:line="240" w:lineRule="auto" w:before="0"/>
        <w:rPr>
          <w:rFonts w:ascii="Times New Roman"/>
          <w:sz w:val="17"/>
        </w:rPr>
      </w:pPr>
      <w:r>
        <w:rPr/>
        <w:br w:type="column"/>
      </w:r>
      <w:r>
        <w:rPr>
          <w:rFonts w:ascii="Times New Roman"/>
          <w:sz w:val="17"/>
        </w:rPr>
      </w:r>
    </w:p>
    <w:p>
      <w:pPr>
        <w:spacing w:line="197" w:lineRule="exact" w:before="0"/>
        <w:ind w:left="18" w:right="0" w:firstLine="0"/>
        <w:jc w:val="left"/>
        <w:rPr>
          <w:rFonts w:ascii="Times New Roman"/>
          <w:i/>
          <w:sz w:val="12"/>
        </w:rPr>
      </w:pPr>
      <w:r>
        <w:rPr>
          <w:rFonts w:ascii="Times New Roman"/>
          <w:i/>
          <w:w w:val="105"/>
          <w:sz w:val="12"/>
        </w:rPr>
        <w:t>j</w:t>
      </w:r>
      <w:r>
        <w:rPr>
          <w:rFonts w:ascii="Times New Roman"/>
          <w:i/>
          <w:spacing w:val="2"/>
          <w:w w:val="105"/>
          <w:sz w:val="12"/>
        </w:rPr>
        <w:t> </w:t>
      </w:r>
      <w:r>
        <w:rPr>
          <w:rFonts w:ascii="Times New Roman"/>
          <w:i/>
          <w:w w:val="105"/>
          <w:position w:val="6"/>
          <w:sz w:val="12"/>
        </w:rPr>
        <w:t>h</w:t>
      </w:r>
      <w:r>
        <w:rPr>
          <w:rFonts w:ascii="Times New Roman"/>
          <w:i/>
          <w:spacing w:val="1"/>
          <w:w w:val="105"/>
          <w:position w:val="6"/>
          <w:sz w:val="12"/>
        </w:rPr>
        <w:t> </w:t>
      </w:r>
      <w:r>
        <w:rPr>
          <w:rFonts w:ascii="Times New Roman"/>
          <w:i/>
          <w:spacing w:val="-10"/>
          <w:w w:val="105"/>
          <w:sz w:val="12"/>
        </w:rPr>
        <w:t>j</w:t>
      </w:r>
    </w:p>
    <w:p>
      <w:pPr>
        <w:spacing w:line="1" w:lineRule="exact" w:before="0"/>
        <w:ind w:left="292" w:right="0" w:firstLine="0"/>
        <w:jc w:val="left"/>
        <w:rPr>
          <w:rFonts w:ascii="Times New Roman"/>
          <w:i/>
          <w:sz w:val="21"/>
        </w:rPr>
      </w:pPr>
      <w:r>
        <w:rPr>
          <w:rFonts w:ascii="Times New Roman"/>
          <w:sz w:val="21"/>
        </w:rPr>
        <w:t>;</w:t>
      </w:r>
      <w:r>
        <w:rPr>
          <w:rFonts w:ascii="Times New Roman"/>
          <w:spacing w:val="-18"/>
          <w:sz w:val="21"/>
        </w:rPr>
        <w:t> </w:t>
      </w:r>
      <w:r>
        <w:rPr>
          <w:rFonts w:ascii="Times New Roman"/>
          <w:i/>
          <w:spacing w:val="-10"/>
          <w:sz w:val="21"/>
        </w:rPr>
        <w:t>E</w:t>
      </w:r>
    </w:p>
    <w:p>
      <w:pPr>
        <w:spacing w:line="374" w:lineRule="exact" w:before="0"/>
        <w:ind w:left="0" w:right="0" w:firstLine="0"/>
        <w:jc w:val="right"/>
        <w:rPr>
          <w:rFonts w:ascii="Times New Roman"/>
          <w:i/>
          <w:sz w:val="21"/>
        </w:rPr>
      </w:pPr>
      <w:r>
        <w:rPr/>
        <w:br w:type="column"/>
      </w:r>
      <w:r>
        <w:rPr>
          <w:rFonts w:ascii="Times New Roman"/>
          <w:i/>
          <w:position w:val="17"/>
          <w:sz w:val="12"/>
        </w:rPr>
        <w:t>n</w:t>
      </w:r>
      <w:r>
        <w:rPr>
          <w:rFonts w:ascii="Times New Roman"/>
          <w:i/>
          <w:spacing w:val="48"/>
          <w:position w:val="17"/>
          <w:sz w:val="12"/>
        </w:rPr>
        <w:t> </w:t>
      </w:r>
      <w:r>
        <w:rPr>
          <w:rFonts w:ascii="Cambria"/>
          <w:spacing w:val="-5"/>
          <w:sz w:val="33"/>
        </w:rPr>
        <w:t>(</w:t>
      </w:r>
      <w:r>
        <w:rPr>
          <w:rFonts w:ascii="Times New Roman"/>
          <w:i/>
          <w:spacing w:val="-5"/>
          <w:sz w:val="21"/>
        </w:rPr>
        <w:t>k</w:t>
      </w:r>
    </w:p>
    <w:p>
      <w:pPr>
        <w:spacing w:line="20" w:lineRule="exact" w:before="0"/>
        <w:ind w:left="275" w:right="0" w:firstLine="0"/>
        <w:jc w:val="left"/>
        <w:rPr>
          <w:rFonts w:ascii="Times New Roman"/>
          <w:sz w:val="12"/>
        </w:rPr>
      </w:pPr>
      <w:r>
        <w:rPr/>
        <w:pict>
          <v:line style="position:absolute;mso-position-horizontal-relative:page;mso-position-vertical-relative:paragraph;z-index:-23757824" from="275.122498pt,8.090225pt" to="330.982506pt,8.090225pt" stroked="true" strokeweight=".375pt" strokecolor="#000000">
            <v:stroke dashstyle="solid"/>
            <w10:wrap type="none"/>
          </v:line>
        </w:pict>
      </w:r>
      <w:r>
        <w:rPr>
          <w:rFonts w:ascii="Cambria"/>
          <w:w w:val="105"/>
          <w:position w:val="-11"/>
          <w:sz w:val="21"/>
        </w:rPr>
        <w:t>=</w:t>
      </w:r>
      <w:r>
        <w:rPr>
          <w:rFonts w:ascii="Cambria"/>
          <w:spacing w:val="27"/>
          <w:w w:val="105"/>
          <w:position w:val="-11"/>
          <w:sz w:val="21"/>
        </w:rPr>
        <w:t>  </w:t>
      </w:r>
      <w:r>
        <w:rPr>
          <w:rFonts w:ascii="Times New Roman"/>
          <w:i/>
          <w:w w:val="105"/>
          <w:sz w:val="12"/>
        </w:rPr>
        <w:t>j</w:t>
      </w:r>
      <w:r>
        <w:rPr>
          <w:rFonts w:ascii="Times New Roman"/>
          <w:i/>
          <w:spacing w:val="-18"/>
          <w:w w:val="105"/>
          <w:sz w:val="12"/>
        </w:rPr>
        <w:t> </w:t>
      </w:r>
      <w:r>
        <w:rPr>
          <w:rFonts w:ascii="Cambria"/>
          <w:spacing w:val="-5"/>
          <w:w w:val="105"/>
          <w:sz w:val="12"/>
        </w:rPr>
        <w:t>=</w:t>
      </w:r>
      <w:r>
        <w:rPr>
          <w:rFonts w:ascii="Times New Roman"/>
          <w:spacing w:val="-5"/>
          <w:w w:val="105"/>
          <w:sz w:val="12"/>
        </w:rPr>
        <w:t>1</w:t>
      </w:r>
    </w:p>
    <w:p>
      <w:pPr>
        <w:spacing w:line="393" w:lineRule="exact" w:before="0"/>
        <w:ind w:left="-1" w:right="0" w:firstLine="0"/>
        <w:jc w:val="left"/>
        <w:rPr>
          <w:rFonts w:ascii="Cambria" w:hAnsi="Cambria"/>
          <w:sz w:val="33"/>
        </w:rPr>
      </w:pPr>
      <w:r>
        <w:rPr/>
        <w:br w:type="column"/>
      </w:r>
      <w:r>
        <w:rPr>
          <w:rFonts w:ascii="Times New Roman" w:hAnsi="Times New Roman"/>
          <w:i/>
          <w:sz w:val="12"/>
        </w:rPr>
        <w:t>j</w:t>
      </w:r>
      <w:r>
        <w:rPr>
          <w:rFonts w:ascii="Times New Roman" w:hAnsi="Times New Roman"/>
          <w:i/>
          <w:spacing w:val="56"/>
          <w:sz w:val="12"/>
        </w:rPr>
        <w:t> </w:t>
      </w:r>
      <w:r>
        <w:rPr>
          <w:rFonts w:ascii="Cambria" w:hAnsi="Cambria"/>
          <w:position w:val="6"/>
          <w:sz w:val="12"/>
        </w:rPr>
        <w:t>–</w:t>
      </w:r>
      <w:r>
        <w:rPr>
          <w:rFonts w:ascii="Cambria" w:hAnsi="Cambria"/>
          <w:spacing w:val="26"/>
          <w:position w:val="6"/>
          <w:sz w:val="12"/>
        </w:rPr>
        <w:t> </w:t>
      </w:r>
      <w:r>
        <w:rPr>
          <w:rFonts w:ascii="Times New Roman" w:hAnsi="Times New Roman"/>
          <w:i/>
          <w:position w:val="6"/>
          <w:sz w:val="12"/>
        </w:rPr>
        <w:t>k</w:t>
      </w:r>
      <w:r>
        <w:rPr>
          <w:rFonts w:ascii="Times New Roman" w:hAnsi="Times New Roman"/>
          <w:i/>
          <w:spacing w:val="15"/>
          <w:position w:val="6"/>
          <w:sz w:val="12"/>
        </w:rPr>
        <w:t> </w:t>
      </w:r>
      <w:r>
        <w:rPr>
          <w:rFonts w:ascii="Times New Roman" w:hAnsi="Times New Roman"/>
          <w:i/>
          <w:sz w:val="12"/>
        </w:rPr>
        <w:t>j</w:t>
      </w:r>
      <w:r>
        <w:rPr>
          <w:rFonts w:ascii="Times New Roman" w:hAnsi="Times New Roman"/>
          <w:i/>
          <w:spacing w:val="-16"/>
          <w:sz w:val="12"/>
        </w:rPr>
        <w:t> </w:t>
      </w:r>
      <w:r>
        <w:rPr>
          <w:rFonts w:ascii="Cambria" w:hAnsi="Cambria"/>
          <w:sz w:val="12"/>
        </w:rPr>
        <w:t>–</w:t>
      </w:r>
      <w:r>
        <w:rPr>
          <w:rFonts w:ascii="Times New Roman" w:hAnsi="Times New Roman"/>
          <w:sz w:val="12"/>
        </w:rPr>
        <w:t>1</w:t>
      </w:r>
      <w:r>
        <w:rPr>
          <w:rFonts w:ascii="Times New Roman" w:hAnsi="Times New Roman"/>
          <w:spacing w:val="1"/>
          <w:sz w:val="12"/>
        </w:rPr>
        <w:t> </w:t>
      </w:r>
      <w:r>
        <w:rPr>
          <w:rFonts w:ascii="Cambria" w:hAnsi="Cambria"/>
          <w:spacing w:val="-10"/>
          <w:w w:val="85"/>
          <w:position w:val="6"/>
          <w:sz w:val="33"/>
        </w:rPr>
        <w:t>)</w:t>
      </w:r>
    </w:p>
    <w:p>
      <w:pPr>
        <w:spacing w:line="240" w:lineRule="auto" w:before="5"/>
        <w:rPr>
          <w:rFonts w:ascii="Cambria"/>
          <w:sz w:val="28"/>
        </w:rPr>
      </w:pPr>
      <w:r>
        <w:rPr/>
        <w:br w:type="column"/>
      </w:r>
      <w:r>
        <w:rPr>
          <w:rFonts w:ascii="Cambria"/>
          <w:sz w:val="28"/>
        </w:rPr>
      </w:r>
    </w:p>
    <w:p>
      <w:pPr>
        <w:pStyle w:val="BodyText"/>
        <w:spacing w:line="60" w:lineRule="exact"/>
        <w:ind w:left="826" w:right="742"/>
        <w:jc w:val="center"/>
      </w:pPr>
      <w:r>
        <w:rPr>
          <w:spacing w:val="-2"/>
        </w:rPr>
        <w:t>(13.11)</w:t>
      </w:r>
    </w:p>
    <w:p>
      <w:pPr>
        <w:spacing w:after="0" w:line="60" w:lineRule="exact"/>
        <w:jc w:val="center"/>
        <w:sectPr>
          <w:type w:val="continuous"/>
          <w:pgSz w:w="11910" w:h="16840"/>
          <w:pgMar w:header="0" w:footer="690" w:top="1920" w:bottom="280" w:left="900" w:right="880"/>
          <w:cols w:num="7" w:equalWidth="0">
            <w:col w:w="1888" w:space="40"/>
            <w:col w:w="892" w:space="39"/>
            <w:col w:w="693" w:space="39"/>
            <w:col w:w="517" w:space="39"/>
            <w:col w:w="882" w:space="40"/>
            <w:col w:w="646" w:space="2186"/>
            <w:col w:w="2229"/>
          </w:cols>
        </w:sectPr>
      </w:pPr>
    </w:p>
    <w:p>
      <w:pPr>
        <w:tabs>
          <w:tab w:pos="1485" w:val="left" w:leader="none"/>
        </w:tabs>
        <w:spacing w:line="321" w:lineRule="exact" w:before="24"/>
        <w:ind w:left="988" w:right="0" w:firstLine="0"/>
        <w:jc w:val="left"/>
        <w:rPr>
          <w:rFonts w:ascii="Times New Roman" w:hAnsi="Times New Roman"/>
          <w:i/>
          <w:sz w:val="21"/>
        </w:rPr>
      </w:pPr>
      <w:r>
        <w:rPr/>
        <w:pict>
          <v:line style="position:absolute;mso-position-horizontal-relative:page;mso-position-vertical-relative:paragraph;z-index:-23759360" from="115.402496pt,6.970752pt" to="171.270001pt,6.970752pt" stroked="true" strokeweight=".375pt" strokecolor="#000000">
            <v:stroke dashstyle="solid"/>
            <w10:wrap type="none"/>
          </v:line>
        </w:pict>
      </w:r>
      <w:r>
        <w:rPr>
          <w:rFonts w:ascii="Times New Roman" w:hAnsi="Times New Roman"/>
          <w:i/>
          <w:spacing w:val="-5"/>
          <w:position w:val="9"/>
          <w:sz w:val="12"/>
        </w:rPr>
        <w:t>ГР</w:t>
      </w:r>
      <w:r>
        <w:rPr>
          <w:rFonts w:ascii="Times New Roman" w:hAnsi="Times New Roman"/>
          <w:i/>
          <w:position w:val="9"/>
          <w:sz w:val="12"/>
        </w:rPr>
        <w:tab/>
      </w:r>
      <w:r>
        <w:rPr>
          <w:rFonts w:ascii="Times New Roman" w:hAnsi="Times New Roman"/>
          <w:i/>
          <w:sz w:val="12"/>
        </w:rPr>
        <w:t>n</w:t>
      </w:r>
      <w:r>
        <w:rPr>
          <w:rFonts w:ascii="Times New Roman" w:hAnsi="Times New Roman"/>
          <w:i/>
          <w:spacing w:val="65"/>
          <w:sz w:val="12"/>
        </w:rPr>
        <w:t> </w:t>
      </w:r>
      <w:r>
        <w:rPr>
          <w:rFonts w:ascii="Cambria" w:hAnsi="Cambria"/>
          <w:spacing w:val="-5"/>
          <w:sz w:val="33"/>
        </w:rPr>
        <w:t>(</w:t>
      </w:r>
      <w:r>
        <w:rPr>
          <w:rFonts w:ascii="Times New Roman" w:hAnsi="Times New Roman"/>
          <w:i/>
          <w:spacing w:val="-5"/>
          <w:sz w:val="21"/>
        </w:rPr>
        <w:t>k</w:t>
      </w:r>
    </w:p>
    <w:p>
      <w:pPr>
        <w:tabs>
          <w:tab w:pos="395" w:val="left" w:leader="none"/>
        </w:tabs>
        <w:spacing w:line="52" w:lineRule="auto" w:before="0"/>
        <w:ind w:left="0" w:right="0" w:firstLine="0"/>
        <w:jc w:val="right"/>
        <w:rPr>
          <w:rFonts w:ascii="Times New Roman" w:hAnsi="Times New Roman"/>
          <w:i/>
          <w:sz w:val="12"/>
        </w:rPr>
      </w:pPr>
      <w:r>
        <w:rPr>
          <w:rFonts w:ascii="Cambria" w:hAnsi="Cambria"/>
          <w:spacing w:val="-10"/>
          <w:w w:val="120"/>
          <w:position w:val="-12"/>
          <w:sz w:val="21"/>
        </w:rPr>
        <w:t>Σ</w:t>
      </w:r>
      <w:r>
        <w:rPr>
          <w:rFonts w:ascii="Cambria" w:hAnsi="Cambria"/>
          <w:position w:val="-12"/>
          <w:sz w:val="21"/>
        </w:rPr>
        <w:tab/>
      </w:r>
      <w:r>
        <w:rPr>
          <w:rFonts w:ascii="Times New Roman" w:hAnsi="Times New Roman"/>
          <w:i/>
          <w:spacing w:val="-10"/>
          <w:w w:val="120"/>
          <w:sz w:val="12"/>
        </w:rPr>
        <w:t>j</w:t>
      </w:r>
    </w:p>
    <w:p>
      <w:pPr>
        <w:tabs>
          <w:tab w:pos="1489" w:val="left" w:leader="none"/>
        </w:tabs>
        <w:spacing w:before="17"/>
        <w:ind w:left="38" w:right="0" w:firstLine="0"/>
        <w:jc w:val="left"/>
        <w:rPr>
          <w:rFonts w:ascii="Times New Roman" w:hAnsi="Times New Roman"/>
          <w:i/>
          <w:sz w:val="21"/>
        </w:rPr>
      </w:pPr>
      <w:r>
        <w:rPr/>
        <w:br w:type="column"/>
      </w:r>
      <w:r>
        <w:rPr>
          <w:rFonts w:ascii="Cambria" w:hAnsi="Cambria"/>
          <w:position w:val="5"/>
          <w:sz w:val="21"/>
        </w:rPr>
        <w:t>–</w:t>
      </w:r>
      <w:r>
        <w:rPr>
          <w:rFonts w:ascii="Cambria" w:hAnsi="Cambria"/>
          <w:spacing w:val="7"/>
          <w:position w:val="5"/>
          <w:sz w:val="21"/>
        </w:rPr>
        <w:t> </w:t>
      </w:r>
      <w:r>
        <w:rPr>
          <w:rFonts w:ascii="Times New Roman" w:hAnsi="Times New Roman"/>
          <w:i/>
          <w:position w:val="5"/>
          <w:sz w:val="21"/>
        </w:rPr>
        <w:t>k</w:t>
      </w:r>
      <w:r>
        <w:rPr>
          <w:rFonts w:ascii="Times New Roman" w:hAnsi="Times New Roman"/>
          <w:i/>
          <w:spacing w:val="-4"/>
          <w:position w:val="5"/>
          <w:sz w:val="21"/>
        </w:rPr>
        <w:t> </w:t>
      </w:r>
      <w:r>
        <w:rPr>
          <w:rFonts w:ascii="Times New Roman" w:hAnsi="Times New Roman"/>
          <w:i/>
          <w:sz w:val="12"/>
        </w:rPr>
        <w:t>j</w:t>
      </w:r>
      <w:r>
        <w:rPr>
          <w:rFonts w:ascii="Times New Roman" w:hAnsi="Times New Roman"/>
          <w:i/>
          <w:spacing w:val="-18"/>
          <w:sz w:val="12"/>
        </w:rPr>
        <w:t> </w:t>
      </w:r>
      <w:r>
        <w:rPr>
          <w:rFonts w:ascii="Cambria" w:hAnsi="Cambria"/>
          <w:sz w:val="12"/>
        </w:rPr>
        <w:t>–</w:t>
      </w:r>
      <w:r>
        <w:rPr>
          <w:rFonts w:ascii="Times New Roman" w:hAnsi="Times New Roman"/>
          <w:sz w:val="12"/>
        </w:rPr>
        <w:t>1</w:t>
      </w:r>
      <w:r>
        <w:rPr>
          <w:rFonts w:ascii="Times New Roman" w:hAnsi="Times New Roman"/>
          <w:spacing w:val="3"/>
          <w:sz w:val="12"/>
        </w:rPr>
        <w:t> </w:t>
      </w:r>
      <w:r>
        <w:rPr>
          <w:rFonts w:ascii="Cambria" w:hAnsi="Cambria"/>
          <w:spacing w:val="-10"/>
          <w:w w:val="90"/>
          <w:position w:val="6"/>
          <w:sz w:val="33"/>
        </w:rPr>
        <w:t>)</w:t>
      </w:r>
      <w:r>
        <w:rPr>
          <w:rFonts w:ascii="Cambria" w:hAnsi="Cambria"/>
          <w:position w:val="6"/>
          <w:sz w:val="33"/>
        </w:rPr>
        <w:tab/>
      </w:r>
      <w:r>
        <w:rPr>
          <w:rFonts w:ascii="Times New Roman" w:hAnsi="Times New Roman"/>
          <w:i/>
          <w:spacing w:val="-10"/>
          <w:position w:val="3"/>
          <w:sz w:val="21"/>
        </w:rPr>
        <w:t>H</w:t>
      </w:r>
    </w:p>
    <w:p>
      <w:pPr>
        <w:spacing w:before="134"/>
        <w:ind w:left="0" w:right="0" w:firstLine="0"/>
        <w:jc w:val="right"/>
        <w:rPr>
          <w:rFonts w:ascii="Times New Roman" w:hAnsi="Times New Roman"/>
          <w:sz w:val="10"/>
        </w:rPr>
      </w:pPr>
      <w:r>
        <w:rPr/>
        <w:br w:type="column"/>
      </w:r>
      <w:r>
        <w:rPr>
          <w:rFonts w:ascii="Times New Roman" w:hAnsi="Times New Roman"/>
          <w:i/>
          <w:spacing w:val="-5"/>
          <w:w w:val="105"/>
          <w:sz w:val="12"/>
        </w:rPr>
        <w:t>ГР</w:t>
      </w:r>
      <w:r>
        <w:rPr>
          <w:rFonts w:ascii="Times New Roman" w:hAnsi="Times New Roman"/>
          <w:spacing w:val="-5"/>
          <w:w w:val="105"/>
          <w:position w:val="-2"/>
          <w:sz w:val="10"/>
        </w:rPr>
        <w:t>3</w:t>
      </w:r>
    </w:p>
    <w:p>
      <w:pPr>
        <w:spacing w:line="321" w:lineRule="exact" w:before="24"/>
        <w:ind w:left="314" w:right="0" w:firstLine="0"/>
        <w:jc w:val="left"/>
        <w:rPr>
          <w:rFonts w:ascii="Times New Roman"/>
          <w:i/>
          <w:sz w:val="21"/>
        </w:rPr>
      </w:pPr>
      <w:r>
        <w:rPr/>
        <w:br w:type="column"/>
      </w:r>
      <w:r>
        <w:rPr>
          <w:rFonts w:ascii="Times New Roman"/>
          <w:i/>
          <w:sz w:val="12"/>
        </w:rPr>
        <w:t>n</w:t>
      </w:r>
      <w:r>
        <w:rPr>
          <w:rFonts w:ascii="Times New Roman"/>
          <w:i/>
          <w:spacing w:val="65"/>
          <w:sz w:val="12"/>
        </w:rPr>
        <w:t> </w:t>
      </w:r>
      <w:r>
        <w:rPr>
          <w:rFonts w:ascii="Cambria"/>
          <w:spacing w:val="-5"/>
          <w:sz w:val="33"/>
        </w:rPr>
        <w:t>(</w:t>
      </w:r>
      <w:r>
        <w:rPr>
          <w:rFonts w:ascii="Times New Roman"/>
          <w:i/>
          <w:spacing w:val="-5"/>
          <w:sz w:val="21"/>
        </w:rPr>
        <w:t>k</w:t>
      </w:r>
    </w:p>
    <w:p>
      <w:pPr>
        <w:tabs>
          <w:tab w:pos="664" w:val="left" w:leader="none"/>
        </w:tabs>
        <w:spacing w:line="52" w:lineRule="auto" w:before="0"/>
        <w:ind w:left="268" w:right="0" w:firstLine="0"/>
        <w:jc w:val="left"/>
        <w:rPr>
          <w:rFonts w:ascii="Times New Roman" w:hAnsi="Times New Roman"/>
          <w:i/>
          <w:sz w:val="12"/>
        </w:rPr>
      </w:pPr>
      <w:r>
        <w:rPr/>
        <w:pict>
          <v:line style="position:absolute;mso-position-horizontal-relative:page;mso-position-vertical-relative:paragraph;z-index:15913472" from="286.200012pt,5.991754pt" to="330.075012pt,5.991754pt" stroked="true" strokeweight=".375pt" strokecolor="#000000">
            <v:stroke dashstyle="solid"/>
            <w10:wrap type="none"/>
          </v:line>
        </w:pict>
      </w:r>
      <w:r>
        <w:rPr>
          <w:rFonts w:ascii="Cambria" w:hAnsi="Cambria"/>
          <w:spacing w:val="-10"/>
          <w:w w:val="120"/>
          <w:position w:val="-12"/>
          <w:sz w:val="21"/>
        </w:rPr>
        <w:t>Σ</w:t>
      </w:r>
      <w:r>
        <w:rPr>
          <w:rFonts w:ascii="Cambria" w:hAnsi="Cambria"/>
          <w:position w:val="-12"/>
          <w:sz w:val="21"/>
        </w:rPr>
        <w:tab/>
      </w:r>
      <w:r>
        <w:rPr>
          <w:rFonts w:ascii="Times New Roman" w:hAnsi="Times New Roman"/>
          <w:i/>
          <w:spacing w:val="-16"/>
          <w:w w:val="120"/>
          <w:sz w:val="12"/>
        </w:rPr>
        <w:t>j</w:t>
      </w:r>
    </w:p>
    <w:p>
      <w:pPr>
        <w:spacing w:before="17"/>
        <w:ind w:left="38" w:right="0" w:firstLine="0"/>
        <w:jc w:val="left"/>
        <w:rPr>
          <w:rFonts w:ascii="Cambria" w:hAnsi="Cambria"/>
          <w:sz w:val="33"/>
        </w:rPr>
      </w:pPr>
      <w:r>
        <w:rPr/>
        <w:br w:type="column"/>
      </w:r>
      <w:r>
        <w:rPr>
          <w:rFonts w:ascii="Cambria" w:hAnsi="Cambria"/>
          <w:position w:val="5"/>
          <w:sz w:val="21"/>
        </w:rPr>
        <w:t>–</w:t>
      </w:r>
      <w:r>
        <w:rPr>
          <w:rFonts w:ascii="Cambria" w:hAnsi="Cambria"/>
          <w:spacing w:val="7"/>
          <w:position w:val="5"/>
          <w:sz w:val="21"/>
        </w:rPr>
        <w:t> </w:t>
      </w:r>
      <w:r>
        <w:rPr>
          <w:rFonts w:ascii="Times New Roman" w:hAnsi="Times New Roman"/>
          <w:i/>
          <w:position w:val="5"/>
          <w:sz w:val="21"/>
        </w:rPr>
        <w:t>k</w:t>
      </w:r>
      <w:r>
        <w:rPr>
          <w:rFonts w:ascii="Times New Roman" w:hAnsi="Times New Roman"/>
          <w:i/>
          <w:spacing w:val="-4"/>
          <w:position w:val="5"/>
          <w:sz w:val="21"/>
        </w:rPr>
        <w:t> </w:t>
      </w:r>
      <w:r>
        <w:rPr>
          <w:rFonts w:ascii="Times New Roman" w:hAnsi="Times New Roman"/>
          <w:i/>
          <w:sz w:val="12"/>
        </w:rPr>
        <w:t>j</w:t>
      </w:r>
      <w:r>
        <w:rPr>
          <w:rFonts w:ascii="Times New Roman" w:hAnsi="Times New Roman"/>
          <w:i/>
          <w:spacing w:val="-18"/>
          <w:sz w:val="12"/>
        </w:rPr>
        <w:t> </w:t>
      </w:r>
      <w:r>
        <w:rPr>
          <w:rFonts w:ascii="Cambria" w:hAnsi="Cambria"/>
          <w:sz w:val="12"/>
        </w:rPr>
        <w:t>–</w:t>
      </w:r>
      <w:r>
        <w:rPr>
          <w:rFonts w:ascii="Times New Roman" w:hAnsi="Times New Roman"/>
          <w:sz w:val="12"/>
        </w:rPr>
        <w:t>1</w:t>
      </w:r>
      <w:r>
        <w:rPr>
          <w:rFonts w:ascii="Times New Roman" w:hAnsi="Times New Roman"/>
          <w:spacing w:val="3"/>
          <w:sz w:val="12"/>
        </w:rPr>
        <w:t> </w:t>
      </w:r>
      <w:r>
        <w:rPr>
          <w:rFonts w:ascii="Cambria" w:hAnsi="Cambria"/>
          <w:spacing w:val="-10"/>
          <w:w w:val="85"/>
          <w:position w:val="6"/>
          <w:sz w:val="33"/>
        </w:rPr>
        <w:t>)</w:t>
      </w:r>
    </w:p>
    <w:p>
      <w:pPr>
        <w:spacing w:after="0"/>
        <w:jc w:val="left"/>
        <w:rPr>
          <w:rFonts w:ascii="Cambria" w:hAnsi="Cambria"/>
          <w:sz w:val="33"/>
        </w:rPr>
        <w:sectPr>
          <w:type w:val="continuous"/>
          <w:pgSz w:w="11910" w:h="16840"/>
          <w:pgMar w:header="0" w:footer="690" w:top="1920" w:bottom="280" w:left="900" w:right="880"/>
          <w:cols w:num="5" w:equalWidth="0">
            <w:col w:w="1871" w:space="40"/>
            <w:col w:w="1765" w:space="39"/>
            <w:col w:w="611" w:space="40"/>
            <w:col w:w="700" w:space="39"/>
            <w:col w:w="5025"/>
          </w:cols>
        </w:sectPr>
      </w:pPr>
    </w:p>
    <w:p>
      <w:pPr>
        <w:pStyle w:val="BodyText"/>
        <w:spacing w:line="20" w:lineRule="exact"/>
        <w:ind w:left="1629" w:right="-375"/>
        <w:rPr>
          <w:rFonts w:ascii="Cambria"/>
          <w:sz w:val="2"/>
        </w:rPr>
      </w:pPr>
      <w:r>
        <w:rPr>
          <w:rFonts w:ascii="Cambria"/>
          <w:sz w:val="2"/>
        </w:rPr>
        <w:pict>
          <v:group style="width:43.9pt;height:.4pt;mso-position-horizontal-relative:char;mso-position-vertical-relative:line" id="docshapegroup374" coordorigin="0,0" coordsize="878,8">
            <v:line style="position:absolute" from="0,4" to="878,4" stroked="true" strokeweight=".375pt" strokecolor="#000000">
              <v:stroke dashstyle="solid"/>
            </v:line>
          </v:group>
        </w:pict>
      </w:r>
      <w:r>
        <w:rPr>
          <w:rFonts w:ascii="Cambria"/>
          <w:sz w:val="2"/>
        </w:rPr>
      </w:r>
    </w:p>
    <w:p>
      <w:pPr>
        <w:tabs>
          <w:tab w:pos="1955" w:val="left" w:leader="none"/>
        </w:tabs>
        <w:spacing w:before="14"/>
        <w:ind w:left="1447" w:right="0" w:firstLine="0"/>
        <w:jc w:val="left"/>
        <w:rPr>
          <w:rFonts w:ascii="Times New Roman"/>
          <w:i/>
          <w:sz w:val="12"/>
        </w:rPr>
      </w:pPr>
      <w:r>
        <w:rPr>
          <w:rFonts w:ascii="Times New Roman"/>
          <w:i/>
          <w:position w:val="1"/>
          <w:sz w:val="12"/>
        </w:rPr>
        <w:t>j</w:t>
      </w:r>
      <w:r>
        <w:rPr>
          <w:rFonts w:ascii="Times New Roman"/>
          <w:i/>
          <w:spacing w:val="-16"/>
          <w:position w:val="1"/>
          <w:sz w:val="12"/>
        </w:rPr>
        <w:t> </w:t>
      </w:r>
      <w:r>
        <w:rPr>
          <w:rFonts w:ascii="Cambria"/>
          <w:spacing w:val="-5"/>
          <w:position w:val="1"/>
          <w:sz w:val="12"/>
        </w:rPr>
        <w:t>=</w:t>
      </w:r>
      <w:r>
        <w:rPr>
          <w:rFonts w:ascii="Times New Roman"/>
          <w:spacing w:val="-5"/>
          <w:position w:val="1"/>
          <w:sz w:val="12"/>
        </w:rPr>
        <w:t>1</w:t>
      </w:r>
      <w:r>
        <w:rPr>
          <w:rFonts w:ascii="Times New Roman"/>
          <w:position w:val="1"/>
          <w:sz w:val="12"/>
        </w:rPr>
        <w:tab/>
      </w:r>
      <w:r>
        <w:rPr>
          <w:rFonts w:ascii="Times New Roman"/>
          <w:i/>
          <w:sz w:val="21"/>
        </w:rPr>
        <w:t>E</w:t>
      </w:r>
      <w:r>
        <w:rPr>
          <w:rFonts w:ascii="Times New Roman"/>
          <w:i/>
          <w:spacing w:val="-16"/>
          <w:sz w:val="21"/>
        </w:rPr>
        <w:t> </w:t>
      </w:r>
      <w:r>
        <w:rPr>
          <w:rFonts w:ascii="Times New Roman"/>
          <w:i/>
          <w:spacing w:val="-10"/>
          <w:position w:val="-4"/>
          <w:sz w:val="12"/>
        </w:rPr>
        <w:t>j</w:t>
      </w:r>
    </w:p>
    <w:p>
      <w:pPr>
        <w:spacing w:before="108"/>
        <w:ind w:left="0" w:right="0" w:firstLine="0"/>
        <w:jc w:val="right"/>
        <w:rPr>
          <w:rFonts w:ascii="Times New Roman"/>
          <w:sz w:val="12"/>
        </w:rPr>
      </w:pPr>
      <w:r>
        <w:rPr/>
        <w:br w:type="column"/>
      </w:r>
      <w:r>
        <w:rPr>
          <w:rFonts w:ascii="Times New Roman"/>
          <w:i/>
          <w:sz w:val="12"/>
        </w:rPr>
        <w:t>j</w:t>
      </w:r>
      <w:r>
        <w:rPr>
          <w:rFonts w:ascii="Times New Roman"/>
          <w:i/>
          <w:spacing w:val="-16"/>
          <w:sz w:val="12"/>
        </w:rPr>
        <w:t> </w:t>
      </w:r>
      <w:r>
        <w:rPr>
          <w:rFonts w:ascii="Cambria"/>
          <w:spacing w:val="-5"/>
          <w:sz w:val="12"/>
        </w:rPr>
        <w:t>=</w:t>
      </w:r>
      <w:r>
        <w:rPr>
          <w:rFonts w:ascii="Times New Roman"/>
          <w:spacing w:val="-5"/>
          <w:sz w:val="12"/>
        </w:rPr>
        <w:t>1</w:t>
      </w:r>
    </w:p>
    <w:p>
      <w:pPr>
        <w:spacing w:before="34"/>
        <w:ind w:left="183" w:right="0" w:firstLine="0"/>
        <w:jc w:val="left"/>
        <w:rPr>
          <w:rFonts w:ascii="Times New Roman"/>
          <w:i/>
          <w:sz w:val="12"/>
        </w:rPr>
      </w:pPr>
      <w:r>
        <w:rPr/>
        <w:br w:type="column"/>
      </w:r>
      <w:r>
        <w:rPr>
          <w:rFonts w:ascii="Times New Roman"/>
          <w:i/>
          <w:sz w:val="21"/>
        </w:rPr>
        <w:t>u</w:t>
      </w:r>
      <w:r>
        <w:rPr>
          <w:rFonts w:ascii="Times New Roman"/>
          <w:i/>
          <w:spacing w:val="-14"/>
          <w:sz w:val="21"/>
        </w:rPr>
        <w:t> </w:t>
      </w:r>
      <w:r>
        <w:rPr>
          <w:rFonts w:ascii="Times New Roman"/>
          <w:i/>
          <w:position w:val="-4"/>
          <w:sz w:val="12"/>
        </w:rPr>
        <w:t>j</w:t>
      </w:r>
      <w:r>
        <w:rPr>
          <w:rFonts w:ascii="Times New Roman"/>
          <w:i/>
          <w:spacing w:val="1"/>
          <w:position w:val="-4"/>
          <w:sz w:val="12"/>
        </w:rPr>
        <w:t> </w:t>
      </w:r>
      <w:r>
        <w:rPr>
          <w:rFonts w:ascii="Times New Roman"/>
          <w:i/>
          <w:sz w:val="21"/>
        </w:rPr>
        <w:t>E</w:t>
      </w:r>
      <w:r>
        <w:rPr>
          <w:rFonts w:ascii="Times New Roman"/>
          <w:i/>
          <w:spacing w:val="-15"/>
          <w:sz w:val="21"/>
        </w:rPr>
        <w:t> </w:t>
      </w:r>
      <w:r>
        <w:rPr>
          <w:rFonts w:ascii="Times New Roman"/>
          <w:i/>
          <w:spacing w:val="-10"/>
          <w:position w:val="-4"/>
          <w:sz w:val="12"/>
        </w:rPr>
        <w:t>j</w:t>
      </w:r>
    </w:p>
    <w:p>
      <w:pPr>
        <w:spacing w:after="0"/>
        <w:jc w:val="left"/>
        <w:rPr>
          <w:rFonts w:ascii="Times New Roman"/>
          <w:sz w:val="12"/>
        </w:rPr>
        <w:sectPr>
          <w:type w:val="continuous"/>
          <w:pgSz w:w="11910" w:h="16840"/>
          <w:pgMar w:header="0" w:footer="690" w:top="1920" w:bottom="280" w:left="900" w:right="880"/>
          <w:cols w:num="3" w:equalWidth="0">
            <w:col w:w="2197" w:space="998"/>
            <w:col w:w="1621" w:space="39"/>
            <w:col w:w="5275"/>
          </w:cols>
        </w:sectPr>
      </w:pPr>
    </w:p>
    <w:p>
      <w:pPr>
        <w:pStyle w:val="ListParagraph"/>
        <w:numPr>
          <w:ilvl w:val="0"/>
          <w:numId w:val="40"/>
        </w:numPr>
        <w:tabs>
          <w:tab w:pos="1032" w:val="left" w:leader="none"/>
        </w:tabs>
        <w:spacing w:line="240" w:lineRule="auto" w:before="51" w:after="0"/>
        <w:ind w:left="1031" w:right="0" w:hanging="233"/>
        <w:jc w:val="left"/>
        <w:rPr>
          <w:sz w:val="20"/>
        </w:rPr>
      </w:pPr>
      <w:r>
        <w:rPr>
          <w:sz w:val="20"/>
        </w:rPr>
        <w:t>Вычисляется</w:t>
      </w:r>
      <w:r>
        <w:rPr>
          <w:spacing w:val="-6"/>
          <w:sz w:val="20"/>
        </w:rPr>
        <w:t> </w:t>
      </w:r>
      <w:r>
        <w:rPr>
          <w:sz w:val="20"/>
        </w:rPr>
        <w:t>осадка</w:t>
      </w:r>
      <w:r>
        <w:rPr>
          <w:spacing w:val="-3"/>
          <w:sz w:val="20"/>
        </w:rPr>
        <w:t> </w:t>
      </w:r>
      <w:r>
        <w:rPr>
          <w:rFonts w:ascii="Arial" w:hAnsi="Arial"/>
          <w:i/>
          <w:sz w:val="20"/>
        </w:rPr>
        <w:t>S</w:t>
      </w:r>
      <w:r>
        <w:rPr>
          <w:rFonts w:ascii="Arial" w:hAnsi="Arial"/>
          <w:i/>
          <w:spacing w:val="-7"/>
          <w:sz w:val="20"/>
        </w:rPr>
        <w:t> </w:t>
      </w:r>
      <w:r>
        <w:rPr>
          <w:sz w:val="20"/>
        </w:rPr>
        <w:t>по</w:t>
      </w:r>
      <w:r>
        <w:rPr>
          <w:spacing w:val="-6"/>
          <w:sz w:val="20"/>
        </w:rPr>
        <w:t> </w:t>
      </w:r>
      <w:r>
        <w:rPr>
          <w:sz w:val="20"/>
        </w:rPr>
        <w:t>формуле</w:t>
      </w:r>
      <w:r>
        <w:rPr>
          <w:spacing w:val="-5"/>
          <w:sz w:val="20"/>
        </w:rPr>
        <w:t> </w:t>
      </w:r>
      <w:r>
        <w:rPr>
          <w:sz w:val="20"/>
        </w:rPr>
        <w:t>7</w:t>
      </w:r>
      <w:r>
        <w:rPr>
          <w:spacing w:val="-5"/>
          <w:sz w:val="20"/>
        </w:rPr>
        <w:t> </w:t>
      </w:r>
      <w:r>
        <w:rPr>
          <w:sz w:val="20"/>
        </w:rPr>
        <w:t>Приложения</w:t>
      </w:r>
      <w:r>
        <w:rPr>
          <w:spacing w:val="-5"/>
          <w:sz w:val="20"/>
        </w:rPr>
        <w:t> </w:t>
      </w:r>
      <w:r>
        <w:rPr>
          <w:sz w:val="20"/>
        </w:rPr>
        <w:t>2</w:t>
      </w:r>
      <w:r>
        <w:rPr>
          <w:spacing w:val="-6"/>
          <w:sz w:val="20"/>
        </w:rPr>
        <w:t> </w:t>
      </w:r>
      <w:r>
        <w:rPr>
          <w:sz w:val="20"/>
        </w:rPr>
        <w:t>СНиП</w:t>
      </w:r>
      <w:r>
        <w:rPr>
          <w:spacing w:val="-5"/>
          <w:sz w:val="20"/>
        </w:rPr>
        <w:t> </w:t>
      </w:r>
      <w:r>
        <w:rPr>
          <w:spacing w:val="-2"/>
          <w:sz w:val="20"/>
        </w:rPr>
        <w:t>2.02.01–83*.</w:t>
      </w:r>
    </w:p>
    <w:p>
      <w:pPr>
        <w:pStyle w:val="BodyText"/>
        <w:spacing w:before="3"/>
        <w:ind w:left="0"/>
      </w:pPr>
    </w:p>
    <w:p>
      <w:pPr>
        <w:pStyle w:val="ListParagraph"/>
        <w:numPr>
          <w:ilvl w:val="0"/>
          <w:numId w:val="40"/>
        </w:numPr>
        <w:tabs>
          <w:tab w:pos="1143" w:val="left" w:leader="none"/>
        </w:tabs>
        <w:spacing w:line="237" w:lineRule="auto" w:before="0" w:after="0"/>
        <w:ind w:left="232" w:right="253" w:firstLine="566"/>
        <w:jc w:val="both"/>
        <w:rPr>
          <w:sz w:val="20"/>
        </w:rPr>
      </w:pPr>
      <w:r>
        <w:rPr>
          <w:position w:val="1"/>
          <w:sz w:val="20"/>
        </w:rPr>
        <w:t>Вычисляется коэффициент постели </w:t>
      </w:r>
      <w:r>
        <w:rPr>
          <w:rFonts w:ascii="Arial" w:hAnsi="Arial"/>
          <w:i/>
          <w:position w:val="1"/>
          <w:sz w:val="20"/>
        </w:rPr>
        <w:t>С</w:t>
      </w:r>
      <w:r>
        <w:rPr>
          <w:sz w:val="13"/>
        </w:rPr>
        <w:t>1</w:t>
      </w:r>
      <w:r>
        <w:rPr>
          <w:spacing w:val="40"/>
          <w:sz w:val="13"/>
        </w:rPr>
        <w:t> </w:t>
      </w:r>
      <w:r>
        <w:rPr>
          <w:position w:val="1"/>
          <w:sz w:val="20"/>
        </w:rPr>
        <w:t>тремя методами. Используются формула (13.5) с </w:t>
      </w:r>
      <w:r>
        <w:rPr>
          <w:position w:val="2"/>
          <w:sz w:val="20"/>
        </w:rPr>
        <w:t>заменой </w:t>
      </w:r>
      <w:r>
        <w:rPr>
          <w:rFonts w:ascii="Arial" w:hAnsi="Arial"/>
          <w:i/>
          <w:position w:val="2"/>
          <w:sz w:val="20"/>
        </w:rPr>
        <w:t>Н</w:t>
      </w:r>
      <w:r>
        <w:rPr>
          <w:rFonts w:ascii="Arial" w:hAnsi="Arial"/>
          <w:i/>
          <w:sz w:val="13"/>
        </w:rPr>
        <w:t>С</w:t>
      </w:r>
      <w:r>
        <w:rPr>
          <w:rFonts w:ascii="Arial" w:hAnsi="Arial"/>
          <w:i/>
          <w:spacing w:val="19"/>
          <w:sz w:val="13"/>
        </w:rPr>
        <w:t> </w:t>
      </w:r>
      <w:r>
        <w:rPr>
          <w:position w:val="2"/>
          <w:sz w:val="20"/>
        </w:rPr>
        <w:t>на </w:t>
      </w:r>
      <w:r>
        <w:rPr>
          <w:rFonts w:ascii="Arial" w:hAnsi="Arial"/>
          <w:i/>
          <w:position w:val="2"/>
          <w:sz w:val="20"/>
        </w:rPr>
        <w:t>Н</w:t>
      </w:r>
      <w:r>
        <w:rPr>
          <w:rFonts w:ascii="Arial" w:hAnsi="Arial"/>
          <w:i/>
          <w:sz w:val="13"/>
        </w:rPr>
        <w:t>Л</w:t>
      </w:r>
      <w:r>
        <w:rPr>
          <w:rFonts w:ascii="Arial" w:hAnsi="Arial"/>
          <w:i/>
          <w:spacing w:val="23"/>
          <w:sz w:val="13"/>
        </w:rPr>
        <w:t> </w:t>
      </w:r>
      <w:r>
        <w:rPr>
          <w:position w:val="2"/>
          <w:sz w:val="20"/>
        </w:rPr>
        <w:t>и формула (6). Коэффициент постели </w:t>
      </w:r>
      <w:r>
        <w:rPr>
          <w:rFonts w:ascii="Arial" w:hAnsi="Arial"/>
          <w:i/>
          <w:position w:val="2"/>
          <w:sz w:val="20"/>
        </w:rPr>
        <w:t>С</w:t>
      </w:r>
      <w:r>
        <w:rPr>
          <w:position w:val="1"/>
          <w:sz w:val="13"/>
        </w:rPr>
        <w:t>2</w:t>
      </w:r>
      <w:r>
        <w:rPr>
          <w:spacing w:val="20"/>
          <w:position w:val="1"/>
          <w:sz w:val="13"/>
        </w:rPr>
        <w:t> </w:t>
      </w:r>
      <w:r>
        <w:rPr>
          <w:position w:val="2"/>
          <w:sz w:val="20"/>
        </w:rPr>
        <w:t>вычисляется по формуле (13.9) с заменой </w:t>
      </w:r>
      <w:r>
        <w:rPr>
          <w:rFonts w:ascii="Arial" w:hAnsi="Arial"/>
          <w:i/>
          <w:position w:val="2"/>
          <w:sz w:val="20"/>
        </w:rPr>
        <w:t>Н</w:t>
      </w:r>
      <w:r>
        <w:rPr>
          <w:rFonts w:ascii="Arial" w:hAnsi="Arial"/>
          <w:i/>
          <w:sz w:val="13"/>
        </w:rPr>
        <w:t>С</w:t>
      </w:r>
      <w:r>
        <w:rPr>
          <w:rFonts w:ascii="Arial" w:hAnsi="Arial"/>
          <w:i/>
          <w:spacing w:val="40"/>
          <w:sz w:val="13"/>
        </w:rPr>
        <w:t> </w:t>
      </w:r>
      <w:r>
        <w:rPr>
          <w:position w:val="2"/>
          <w:sz w:val="20"/>
        </w:rPr>
        <w:t>на </w:t>
      </w:r>
      <w:r>
        <w:rPr>
          <w:rFonts w:ascii="Arial" w:hAnsi="Arial"/>
          <w:i/>
          <w:position w:val="2"/>
          <w:sz w:val="20"/>
        </w:rPr>
        <w:t>Н</w:t>
      </w:r>
      <w:r>
        <w:rPr>
          <w:rFonts w:ascii="Arial" w:hAnsi="Arial"/>
          <w:i/>
          <w:sz w:val="13"/>
        </w:rPr>
        <w:t>Л</w:t>
      </w:r>
      <w:r>
        <w:rPr>
          <w:position w:val="2"/>
          <w:sz w:val="20"/>
        </w:rPr>
        <w:t>.</w:t>
      </w:r>
    </w:p>
    <w:p>
      <w:pPr>
        <w:pStyle w:val="BodyText"/>
        <w:spacing w:before="9"/>
        <w:ind w:left="0"/>
        <w:rPr>
          <w:sz w:val="19"/>
        </w:rPr>
      </w:pPr>
    </w:p>
    <w:p>
      <w:pPr>
        <w:spacing w:before="0"/>
        <w:ind w:left="799" w:right="0" w:firstLine="0"/>
        <w:jc w:val="left"/>
        <w:rPr>
          <w:rFonts w:ascii="Arial" w:hAnsi="Arial"/>
          <w:b/>
          <w:sz w:val="20"/>
        </w:rPr>
      </w:pPr>
      <w:r>
        <w:rPr>
          <w:rFonts w:ascii="Arial" w:hAnsi="Arial"/>
          <w:b/>
          <w:sz w:val="20"/>
        </w:rPr>
        <w:t>Г)</w:t>
      </w:r>
      <w:r>
        <w:rPr>
          <w:rFonts w:ascii="Arial" w:hAnsi="Arial"/>
          <w:b/>
          <w:spacing w:val="-6"/>
          <w:sz w:val="20"/>
        </w:rPr>
        <w:t> </w:t>
      </w:r>
      <w:r>
        <w:rPr>
          <w:rFonts w:ascii="Arial" w:hAnsi="Arial"/>
          <w:b/>
          <w:sz w:val="20"/>
        </w:rPr>
        <w:t>Расчет</w:t>
      </w:r>
      <w:r>
        <w:rPr>
          <w:rFonts w:ascii="Arial" w:hAnsi="Arial"/>
          <w:b/>
          <w:spacing w:val="-6"/>
          <w:sz w:val="20"/>
        </w:rPr>
        <w:t> </w:t>
      </w:r>
      <w:r>
        <w:rPr>
          <w:rFonts w:ascii="Arial" w:hAnsi="Arial"/>
          <w:b/>
          <w:sz w:val="20"/>
        </w:rPr>
        <w:t>по</w:t>
      </w:r>
      <w:r>
        <w:rPr>
          <w:rFonts w:ascii="Arial" w:hAnsi="Arial"/>
          <w:b/>
          <w:spacing w:val="-2"/>
          <w:sz w:val="20"/>
        </w:rPr>
        <w:t> </w:t>
      </w:r>
      <w:r>
        <w:rPr>
          <w:rFonts w:ascii="Arial" w:hAnsi="Arial"/>
          <w:b/>
          <w:sz w:val="20"/>
        </w:rPr>
        <w:t>формуле</w:t>
      </w:r>
      <w:r>
        <w:rPr>
          <w:rFonts w:ascii="Arial" w:hAnsi="Arial"/>
          <w:b/>
          <w:spacing w:val="-6"/>
          <w:sz w:val="20"/>
        </w:rPr>
        <w:t> </w:t>
      </w:r>
      <w:r>
        <w:rPr>
          <w:rFonts w:ascii="Arial" w:hAnsi="Arial"/>
          <w:b/>
          <w:sz w:val="20"/>
        </w:rPr>
        <w:t>О.А.</w:t>
      </w:r>
      <w:r>
        <w:rPr>
          <w:rFonts w:ascii="Arial" w:hAnsi="Arial"/>
          <w:b/>
          <w:spacing w:val="-2"/>
          <w:sz w:val="20"/>
        </w:rPr>
        <w:t> Савинова</w:t>
      </w:r>
    </w:p>
    <w:p>
      <w:pPr>
        <w:pStyle w:val="ListParagraph"/>
        <w:numPr>
          <w:ilvl w:val="0"/>
          <w:numId w:val="40"/>
        </w:numPr>
        <w:tabs>
          <w:tab w:pos="1143" w:val="left" w:leader="none"/>
        </w:tabs>
        <w:spacing w:line="240" w:lineRule="auto" w:before="0" w:after="0"/>
        <w:ind w:left="232" w:right="254" w:firstLine="566"/>
        <w:jc w:val="both"/>
        <w:rPr>
          <w:sz w:val="20"/>
        </w:rPr>
      </w:pPr>
      <w:r>
        <w:rPr>
          <w:position w:val="1"/>
          <w:sz w:val="20"/>
        </w:rPr>
        <w:t>На основании заданных для каждого слоя грунта коэффициентов жесткости </w:t>
      </w:r>
      <w:r>
        <w:rPr>
          <w:rFonts w:ascii="Arial" w:hAnsi="Arial"/>
          <w:i/>
          <w:position w:val="1"/>
          <w:sz w:val="20"/>
        </w:rPr>
        <w:t>С</w:t>
      </w:r>
      <w:r>
        <w:rPr>
          <w:sz w:val="13"/>
        </w:rPr>
        <w:t>0</w:t>
      </w:r>
      <w:r>
        <w:rPr>
          <w:spacing w:val="40"/>
          <w:sz w:val="13"/>
        </w:rPr>
        <w:t> </w:t>
      </w:r>
      <w:r>
        <w:rPr>
          <w:position w:val="1"/>
          <w:sz w:val="20"/>
        </w:rPr>
        <w:t>и </w:t>
      </w:r>
      <w:r>
        <w:rPr>
          <w:position w:val="2"/>
          <w:sz w:val="20"/>
        </w:rPr>
        <w:t>вычисленной границы сжимаемой толщи </w:t>
      </w:r>
      <w:r>
        <w:rPr>
          <w:rFonts w:ascii="Arial" w:hAnsi="Arial"/>
          <w:i/>
          <w:position w:val="2"/>
          <w:sz w:val="20"/>
        </w:rPr>
        <w:t>Н</w:t>
      </w:r>
      <w:r>
        <w:rPr>
          <w:rFonts w:ascii="Arial" w:hAnsi="Arial"/>
          <w:i/>
          <w:sz w:val="13"/>
        </w:rPr>
        <w:t>С</w:t>
      </w:r>
      <w:r>
        <w:rPr>
          <w:rFonts w:ascii="Arial" w:hAnsi="Arial"/>
          <w:i/>
          <w:spacing w:val="33"/>
          <w:sz w:val="13"/>
        </w:rPr>
        <w:t> </w:t>
      </w:r>
      <w:r>
        <w:rPr>
          <w:position w:val="2"/>
          <w:sz w:val="20"/>
        </w:rPr>
        <w:t>производится вычисление усредненного коэффициента </w:t>
      </w:r>
      <w:r>
        <w:rPr>
          <w:sz w:val="20"/>
        </w:rPr>
        <w:t>жесткости по формуле</w:t>
      </w:r>
    </w:p>
    <w:p>
      <w:pPr>
        <w:spacing w:line="111" w:lineRule="exact" w:before="21"/>
        <w:ind w:left="1612" w:right="0" w:firstLine="0"/>
        <w:jc w:val="left"/>
        <w:rPr>
          <w:rFonts w:ascii="Times New Roman"/>
          <w:i/>
          <w:sz w:val="12"/>
        </w:rPr>
      </w:pPr>
      <w:r>
        <w:rPr>
          <w:rFonts w:ascii="Times New Roman"/>
          <w:i/>
          <w:w w:val="104"/>
          <w:sz w:val="12"/>
        </w:rPr>
        <w:t>n</w:t>
      </w:r>
    </w:p>
    <w:p>
      <w:pPr>
        <w:spacing w:line="210" w:lineRule="exact" w:before="0"/>
        <w:ind w:left="1567" w:right="0" w:firstLine="0"/>
        <w:jc w:val="left"/>
        <w:rPr>
          <w:rFonts w:ascii="Times New Roman" w:hAnsi="Times New Roman"/>
          <w:i/>
          <w:sz w:val="12"/>
        </w:rPr>
      </w:pPr>
      <w:r>
        <w:rPr>
          <w:rFonts w:ascii="Cambria" w:hAnsi="Cambria"/>
          <w:w w:val="110"/>
          <w:position w:val="4"/>
          <w:sz w:val="21"/>
        </w:rPr>
        <w:t>Σ</w:t>
      </w:r>
      <w:r>
        <w:rPr>
          <w:rFonts w:ascii="Cambria" w:hAnsi="Cambria"/>
          <w:spacing w:val="-8"/>
          <w:w w:val="110"/>
          <w:position w:val="4"/>
          <w:sz w:val="21"/>
        </w:rPr>
        <w:t> </w:t>
      </w:r>
      <w:r>
        <w:rPr>
          <w:rFonts w:ascii="Times New Roman" w:hAnsi="Times New Roman"/>
          <w:i/>
          <w:w w:val="110"/>
          <w:position w:val="6"/>
          <w:sz w:val="21"/>
        </w:rPr>
        <w:t>С</w:t>
      </w:r>
      <w:r>
        <w:rPr>
          <w:rFonts w:ascii="Times New Roman" w:hAnsi="Times New Roman"/>
          <w:w w:val="110"/>
          <w:sz w:val="12"/>
        </w:rPr>
        <w:t>0</w:t>
      </w:r>
      <w:r>
        <w:rPr>
          <w:rFonts w:ascii="Times New Roman" w:hAnsi="Times New Roman"/>
          <w:i/>
          <w:w w:val="110"/>
          <w:sz w:val="12"/>
        </w:rPr>
        <w:t>i</w:t>
      </w:r>
      <w:r>
        <w:rPr>
          <w:rFonts w:ascii="Times New Roman" w:hAnsi="Times New Roman"/>
          <w:i/>
          <w:spacing w:val="2"/>
          <w:w w:val="110"/>
          <w:sz w:val="12"/>
        </w:rPr>
        <w:t> </w:t>
      </w:r>
      <w:r>
        <w:rPr>
          <w:rFonts w:ascii="Times New Roman" w:hAnsi="Times New Roman"/>
          <w:i/>
          <w:spacing w:val="-5"/>
          <w:w w:val="110"/>
          <w:position w:val="6"/>
          <w:sz w:val="21"/>
        </w:rPr>
        <w:t>h</w:t>
      </w:r>
      <w:r>
        <w:rPr>
          <w:rFonts w:ascii="Times New Roman" w:hAnsi="Times New Roman"/>
          <w:i/>
          <w:spacing w:val="-5"/>
          <w:w w:val="110"/>
          <w:sz w:val="12"/>
        </w:rPr>
        <w:t>i</w:t>
      </w:r>
    </w:p>
    <w:p>
      <w:pPr>
        <w:spacing w:after="0" w:line="210" w:lineRule="exact"/>
        <w:jc w:val="left"/>
        <w:rPr>
          <w:rFonts w:ascii="Times New Roman" w:hAnsi="Times New Roman"/>
          <w:sz w:val="12"/>
        </w:rPr>
        <w:sectPr>
          <w:type w:val="continuous"/>
          <w:pgSz w:w="11910" w:h="16840"/>
          <w:pgMar w:header="0" w:footer="690" w:top="1920" w:bottom="280" w:left="900" w:right="880"/>
        </w:sectPr>
      </w:pPr>
    </w:p>
    <w:p>
      <w:pPr>
        <w:spacing w:line="302" w:lineRule="exact" w:before="112"/>
        <w:ind w:left="0" w:right="0" w:firstLine="0"/>
        <w:jc w:val="right"/>
        <w:rPr>
          <w:rFonts w:ascii="Times New Roman" w:hAnsi="Times New Roman"/>
          <w:sz w:val="10"/>
        </w:rPr>
      </w:pPr>
      <w:r>
        <w:rPr>
          <w:rFonts w:ascii="Times New Roman" w:hAnsi="Times New Roman"/>
          <w:i/>
          <w:position w:val="5"/>
          <w:sz w:val="21"/>
        </w:rPr>
        <w:t>C</w:t>
      </w:r>
      <w:r>
        <w:rPr>
          <w:rFonts w:ascii="Times New Roman" w:hAnsi="Times New Roman"/>
          <w:i/>
          <w:sz w:val="12"/>
        </w:rPr>
        <w:t>ГР</w:t>
      </w:r>
      <w:r>
        <w:rPr>
          <w:rFonts w:ascii="Times New Roman" w:hAnsi="Times New Roman"/>
          <w:i/>
          <w:spacing w:val="12"/>
          <w:sz w:val="12"/>
        </w:rPr>
        <w:t> </w:t>
      </w:r>
      <w:r>
        <w:rPr>
          <w:rFonts w:ascii="Times New Roman" w:hAnsi="Times New Roman"/>
          <w:spacing w:val="-10"/>
          <w:position w:val="-5"/>
          <w:sz w:val="10"/>
        </w:rPr>
        <w:t>0</w:t>
      </w:r>
    </w:p>
    <w:p>
      <w:pPr>
        <w:tabs>
          <w:tab w:pos="970" w:val="left" w:leader="none"/>
        </w:tabs>
        <w:spacing w:before="17"/>
        <w:ind w:left="215" w:right="0" w:firstLine="0"/>
        <w:jc w:val="left"/>
        <w:rPr>
          <w:rFonts w:ascii="Times New Roman"/>
          <w:sz w:val="21"/>
        </w:rPr>
      </w:pPr>
      <w:r>
        <w:rPr/>
        <w:br w:type="column"/>
      </w:r>
      <w:r>
        <w:rPr>
          <w:rFonts w:ascii="Times New Roman"/>
          <w:i/>
          <w:sz w:val="21"/>
          <w:u w:val="single"/>
        </w:rPr>
        <w:t>i</w:t>
      </w:r>
      <w:r>
        <w:rPr>
          <w:rFonts w:ascii="Times New Roman"/>
          <w:i/>
          <w:spacing w:val="11"/>
          <w:sz w:val="21"/>
          <w:u w:val="single"/>
        </w:rPr>
        <w:t> </w:t>
      </w:r>
      <w:r>
        <w:rPr>
          <w:rFonts w:ascii="Cambria"/>
          <w:sz w:val="21"/>
          <w:u w:val="single"/>
        </w:rPr>
        <w:t>=</w:t>
      </w:r>
      <w:r>
        <w:rPr>
          <w:rFonts w:ascii="Cambria"/>
          <w:spacing w:val="-13"/>
          <w:sz w:val="21"/>
          <w:u w:val="single"/>
        </w:rPr>
        <w:t> </w:t>
      </w:r>
      <w:r>
        <w:rPr>
          <w:rFonts w:ascii="Times New Roman"/>
          <w:spacing w:val="-10"/>
          <w:sz w:val="21"/>
          <w:u w:val="single"/>
        </w:rPr>
        <w:t>1</w:t>
      </w:r>
      <w:r>
        <w:rPr>
          <w:rFonts w:ascii="Times New Roman"/>
          <w:sz w:val="21"/>
          <w:u w:val="single"/>
        </w:rPr>
        <w:tab/>
      </w:r>
    </w:p>
    <w:p>
      <w:pPr>
        <w:spacing w:line="137" w:lineRule="exact" w:before="14"/>
        <w:ind w:left="27" w:right="0" w:firstLine="0"/>
        <w:jc w:val="center"/>
        <w:rPr>
          <w:rFonts w:ascii="Times New Roman"/>
          <w:i/>
          <w:sz w:val="21"/>
        </w:rPr>
      </w:pPr>
      <w:r>
        <w:rPr/>
        <w:pict>
          <v:shape style="position:absolute;margin-left:111pt;margin-top:-4.206563pt;width:3.45pt;height:7.7pt;mso-position-horizontal-relative:page;mso-position-vertical-relative:paragraph;z-index:15916544" type="#_x0000_t202" id="docshape375" filled="false" stroked="false">
            <v:textbox inset="0,0,0,0">
              <w:txbxContent>
                <w:p>
                  <w:pPr>
                    <w:spacing w:before="12"/>
                    <w:ind w:left="0" w:right="0" w:firstLine="0"/>
                    <w:jc w:val="left"/>
                    <w:rPr>
                      <w:rFonts w:ascii="Cambria"/>
                      <w:sz w:val="12"/>
                    </w:rPr>
                  </w:pPr>
                  <w:r>
                    <w:rPr>
                      <w:rFonts w:ascii="Cambria"/>
                      <w:w w:val="103"/>
                      <w:sz w:val="12"/>
                    </w:rPr>
                    <w:t>=</w:t>
                  </w:r>
                </w:p>
              </w:txbxContent>
            </v:textbox>
            <w10:wrap type="none"/>
          </v:shape>
        </w:pict>
      </w:r>
      <w:r>
        <w:rPr>
          <w:rFonts w:ascii="Times New Roman"/>
          <w:i/>
          <w:w w:val="102"/>
          <w:sz w:val="21"/>
        </w:rPr>
        <w:t>H</w:t>
      </w:r>
    </w:p>
    <w:p>
      <w:pPr>
        <w:pStyle w:val="BodyText"/>
        <w:spacing w:before="89"/>
        <w:ind w:left="812" w:right="742"/>
        <w:jc w:val="center"/>
      </w:pPr>
      <w:r>
        <w:rPr/>
        <w:br w:type="column"/>
      </w:r>
      <w:r>
        <w:rPr>
          <w:spacing w:val="-2"/>
        </w:rPr>
        <w:t>(13.12)</w:t>
      </w:r>
    </w:p>
    <w:p>
      <w:pPr>
        <w:spacing w:after="0"/>
        <w:jc w:val="center"/>
        <w:sectPr>
          <w:type w:val="continuous"/>
          <w:pgSz w:w="11910" w:h="16840"/>
          <w:pgMar w:header="0" w:footer="690" w:top="1920" w:bottom="280" w:left="900" w:right="880"/>
          <w:cols w:num="3" w:equalWidth="0">
            <w:col w:w="1206" w:space="40"/>
            <w:col w:w="1011" w:space="5658"/>
            <w:col w:w="2215"/>
          </w:cols>
        </w:sectPr>
      </w:pPr>
    </w:p>
    <w:p>
      <w:pPr>
        <w:spacing w:before="0"/>
        <w:ind w:left="1869" w:right="0" w:firstLine="0"/>
        <w:jc w:val="left"/>
        <w:rPr>
          <w:rFonts w:ascii="Times New Roman"/>
          <w:i/>
          <w:sz w:val="12"/>
        </w:rPr>
      </w:pPr>
      <w:r>
        <w:rPr>
          <w:rFonts w:ascii="Times New Roman"/>
          <w:i/>
          <w:w w:val="104"/>
          <w:sz w:val="12"/>
        </w:rPr>
        <w:t>C</w:t>
      </w:r>
    </w:p>
    <w:p>
      <w:pPr>
        <w:spacing w:after="0"/>
        <w:jc w:val="left"/>
        <w:rPr>
          <w:rFonts w:ascii="Times New Roman"/>
          <w:sz w:val="12"/>
        </w:rPr>
        <w:sectPr>
          <w:type w:val="continuous"/>
          <w:pgSz w:w="11910" w:h="16840"/>
          <w:pgMar w:header="0" w:footer="690" w:top="1920" w:bottom="280" w:left="900" w:right="880"/>
        </w:sectPr>
      </w:pPr>
    </w:p>
    <w:p>
      <w:pPr>
        <w:pStyle w:val="ListParagraph"/>
        <w:numPr>
          <w:ilvl w:val="0"/>
          <w:numId w:val="40"/>
        </w:numPr>
        <w:tabs>
          <w:tab w:pos="1143" w:val="left" w:leader="none"/>
        </w:tabs>
        <w:spacing w:line="240" w:lineRule="auto" w:before="53" w:after="0"/>
        <w:ind w:left="799" w:right="2799" w:firstLine="0"/>
        <w:jc w:val="left"/>
        <w:rPr>
          <w:rFonts w:ascii="Arial" w:hAnsi="Arial"/>
          <w:i/>
          <w:sz w:val="20"/>
        </w:rPr>
      </w:pPr>
      <w:r>
        <w:rPr>
          <w:position w:val="1"/>
          <w:sz w:val="20"/>
        </w:rPr>
        <w:t>Вычисляется</w:t>
      </w:r>
      <w:r>
        <w:rPr>
          <w:spacing w:val="-8"/>
          <w:position w:val="1"/>
          <w:sz w:val="20"/>
        </w:rPr>
        <w:t> </w:t>
      </w:r>
      <w:r>
        <w:rPr>
          <w:position w:val="1"/>
          <w:sz w:val="20"/>
        </w:rPr>
        <w:t>коэффициент</w:t>
      </w:r>
      <w:r>
        <w:rPr>
          <w:spacing w:val="-10"/>
          <w:position w:val="1"/>
          <w:sz w:val="20"/>
        </w:rPr>
        <w:t> </w:t>
      </w:r>
      <w:r>
        <w:rPr>
          <w:position w:val="1"/>
          <w:sz w:val="20"/>
        </w:rPr>
        <w:t>постели</w:t>
      </w:r>
      <w:r>
        <w:rPr>
          <w:spacing w:val="-9"/>
          <w:position w:val="1"/>
          <w:sz w:val="20"/>
        </w:rPr>
        <w:t> </w:t>
      </w:r>
      <w:r>
        <w:rPr>
          <w:rFonts w:ascii="Arial" w:hAnsi="Arial"/>
          <w:i/>
          <w:position w:val="1"/>
          <w:sz w:val="20"/>
        </w:rPr>
        <w:t>С</w:t>
      </w:r>
      <w:r>
        <w:rPr>
          <w:sz w:val="13"/>
        </w:rPr>
        <w:t>1</w:t>
      </w:r>
      <w:r>
        <w:rPr>
          <w:spacing w:val="12"/>
          <w:sz w:val="13"/>
        </w:rPr>
        <w:t> </w:t>
      </w:r>
      <w:r>
        <w:rPr>
          <w:position w:val="1"/>
          <w:sz w:val="20"/>
        </w:rPr>
        <w:t>по</w:t>
      </w:r>
      <w:r>
        <w:rPr>
          <w:spacing w:val="-9"/>
          <w:position w:val="1"/>
          <w:sz w:val="20"/>
        </w:rPr>
        <w:t> </w:t>
      </w:r>
      <w:r>
        <w:rPr>
          <w:position w:val="1"/>
          <w:sz w:val="20"/>
        </w:rPr>
        <w:t>следующим</w:t>
      </w:r>
      <w:r>
        <w:rPr>
          <w:spacing w:val="-8"/>
          <w:position w:val="1"/>
          <w:sz w:val="20"/>
        </w:rPr>
        <w:t> </w:t>
      </w:r>
      <w:r>
        <w:rPr>
          <w:position w:val="1"/>
          <w:sz w:val="20"/>
        </w:rPr>
        <w:t>формулам: </w:t>
      </w:r>
      <w:r>
        <w:rPr>
          <w:sz w:val="20"/>
        </w:rPr>
        <w:t>для прямоугольного фундамента с размерами </w:t>
      </w:r>
      <w:r>
        <w:rPr>
          <w:rFonts w:ascii="Arial" w:hAnsi="Arial"/>
          <w:i/>
          <w:sz w:val="20"/>
        </w:rPr>
        <w:t>l*b</w:t>
      </w:r>
    </w:p>
    <w:p>
      <w:pPr>
        <w:spacing w:after="0" w:line="240" w:lineRule="auto"/>
        <w:jc w:val="left"/>
        <w:rPr>
          <w:rFonts w:ascii="Arial" w:hAnsi="Arial"/>
          <w:sz w:val="20"/>
        </w:rPr>
        <w:sectPr>
          <w:pgSz w:w="11910" w:h="16840"/>
          <w:pgMar w:header="0" w:footer="690" w:top="1040" w:bottom="880" w:left="900" w:right="880"/>
        </w:sectPr>
      </w:pPr>
    </w:p>
    <w:p>
      <w:pPr>
        <w:tabs>
          <w:tab w:pos="1903" w:val="left" w:leader="none"/>
        </w:tabs>
        <w:spacing w:line="175" w:lineRule="exact" w:before="17"/>
        <w:ind w:left="1509" w:right="0" w:firstLine="0"/>
        <w:jc w:val="left"/>
        <w:rPr>
          <w:rFonts w:ascii="Cambria" w:hAnsi="Cambria"/>
          <w:sz w:val="21"/>
        </w:rPr>
      </w:pPr>
      <w:r>
        <w:rPr/>
        <w:pict>
          <v:group style="position:absolute;margin-left:176.565002pt;margin-top:3.817726pt;width:21.1pt;height:29.75pt;mso-position-horizontal-relative:page;mso-position-vertical-relative:paragraph;z-index:15919616" id="docshapegroup376" coordorigin="3531,76" coordsize="422,595">
            <v:shape style="position:absolute;left:3535;top:80;width:419;height:582" id="docshape377" coordorigin="3535,80" coordsize="419,582" path="m3535,448l3567,432m3567,433l3615,662m3615,662l3663,80m3663,80l3953,80e" filled="false" stroked="true" strokeweight=".375pt" strokecolor="#000000">
              <v:path arrowok="t"/>
              <v:stroke dashstyle="solid"/>
            </v:shape>
            <v:shape style="position:absolute;left:3531;top:76;width:422;height:595" type="#_x0000_t202" id="docshape378" filled="false" stroked="false">
              <v:textbox inset="0,0,0,0">
                <w:txbxContent>
                  <w:p>
                    <w:pPr>
                      <w:spacing w:before="10"/>
                      <w:ind w:left="148" w:right="0" w:firstLine="0"/>
                      <w:jc w:val="left"/>
                      <w:rPr>
                        <w:rFonts w:ascii="Times New Roman"/>
                        <w:i/>
                        <w:sz w:val="21"/>
                      </w:rPr>
                    </w:pPr>
                    <w:r>
                      <w:rPr>
                        <w:rFonts w:ascii="Times New Roman"/>
                        <w:spacing w:val="18"/>
                        <w:w w:val="105"/>
                        <w:sz w:val="21"/>
                        <w:u w:val="single"/>
                      </w:rPr>
                      <w:t> </w:t>
                    </w:r>
                    <w:r>
                      <w:rPr>
                        <w:rFonts w:ascii="Times New Roman"/>
                        <w:i/>
                        <w:spacing w:val="-10"/>
                        <w:w w:val="105"/>
                        <w:sz w:val="21"/>
                        <w:u w:val="single"/>
                      </w:rPr>
                      <w:t>q</w:t>
                    </w:r>
                    <w:r>
                      <w:rPr>
                        <w:rFonts w:ascii="Times New Roman"/>
                        <w:i/>
                        <w:spacing w:val="40"/>
                        <w:w w:val="105"/>
                        <w:sz w:val="21"/>
                        <w:u w:val="single"/>
                      </w:rPr>
                      <w:t> </w:t>
                    </w:r>
                  </w:p>
                  <w:p>
                    <w:pPr>
                      <w:spacing w:line="279" w:lineRule="exact" w:before="64"/>
                      <w:ind w:left="188" w:right="0" w:firstLine="0"/>
                      <w:jc w:val="left"/>
                      <w:rPr>
                        <w:rFonts w:ascii="Times New Roman"/>
                        <w:sz w:val="12"/>
                      </w:rPr>
                    </w:pPr>
                    <w:r>
                      <w:rPr>
                        <w:rFonts w:ascii="Times New Roman"/>
                        <w:i/>
                        <w:spacing w:val="-5"/>
                        <w:w w:val="105"/>
                        <w:sz w:val="21"/>
                      </w:rPr>
                      <w:t>p</w:t>
                    </w:r>
                    <w:r>
                      <w:rPr>
                        <w:rFonts w:ascii="Times New Roman"/>
                        <w:spacing w:val="-5"/>
                        <w:w w:val="105"/>
                        <w:position w:val="-5"/>
                        <w:sz w:val="12"/>
                      </w:rPr>
                      <w:t>0</w:t>
                    </w:r>
                  </w:p>
                </w:txbxContent>
              </v:textbox>
              <w10:wrap type="none"/>
            </v:shape>
            <w10:wrap type="none"/>
          </v:group>
        </w:pict>
      </w:r>
      <w:r>
        <w:rPr>
          <w:rFonts w:ascii="Cambria" w:hAnsi="Cambria"/>
          <w:spacing w:val="-10"/>
          <w:w w:val="95"/>
          <w:position w:val="1"/>
          <w:sz w:val="21"/>
        </w:rPr>
        <w:t>(</w:t>
      </w:r>
      <w:r>
        <w:rPr>
          <w:rFonts w:ascii="Cambria" w:hAnsi="Cambria"/>
          <w:position w:val="1"/>
          <w:sz w:val="21"/>
        </w:rPr>
        <w:tab/>
      </w:r>
      <w:r>
        <w:rPr>
          <w:rFonts w:ascii="Times New Roman" w:hAnsi="Times New Roman"/>
          <w:w w:val="90"/>
          <w:sz w:val="21"/>
          <w:u w:val="single"/>
        </w:rPr>
        <w:t>2</w:t>
      </w:r>
      <w:r>
        <w:rPr>
          <w:rFonts w:ascii="Cambria" w:hAnsi="Cambria"/>
          <w:w w:val="90"/>
          <w:sz w:val="28"/>
          <w:u w:val="single"/>
        </w:rPr>
        <w:t>(</w:t>
      </w:r>
      <w:r>
        <w:rPr>
          <w:rFonts w:ascii="Times New Roman" w:hAnsi="Times New Roman"/>
          <w:i/>
          <w:w w:val="90"/>
          <w:sz w:val="21"/>
          <w:u w:val="single"/>
        </w:rPr>
        <w:t>l</w:t>
      </w:r>
      <w:r>
        <w:rPr>
          <w:rFonts w:ascii="Times New Roman" w:hAnsi="Times New Roman"/>
          <w:i/>
          <w:spacing w:val="-3"/>
          <w:sz w:val="21"/>
          <w:u w:val="single"/>
        </w:rPr>
        <w:t> </w:t>
      </w:r>
      <w:r>
        <w:rPr>
          <w:rFonts w:ascii="Cambria" w:hAnsi="Cambria"/>
          <w:w w:val="90"/>
          <w:sz w:val="21"/>
          <w:u w:val="single"/>
        </w:rPr>
        <w:t>+</w:t>
      </w:r>
      <w:r>
        <w:rPr>
          <w:rFonts w:ascii="Cambria" w:hAnsi="Cambria"/>
          <w:spacing w:val="-7"/>
          <w:w w:val="90"/>
          <w:sz w:val="21"/>
          <w:u w:val="single"/>
        </w:rPr>
        <w:t> </w:t>
      </w:r>
      <w:r>
        <w:rPr>
          <w:rFonts w:ascii="Times New Roman" w:hAnsi="Times New Roman"/>
          <w:i/>
          <w:spacing w:val="-5"/>
          <w:w w:val="65"/>
          <w:sz w:val="21"/>
          <w:u w:val="single"/>
        </w:rPr>
        <w:t>b</w:t>
      </w:r>
      <w:r>
        <w:rPr>
          <w:rFonts w:ascii="Cambria" w:hAnsi="Cambria"/>
          <w:spacing w:val="-5"/>
          <w:w w:val="65"/>
          <w:sz w:val="28"/>
          <w:u w:val="single"/>
        </w:rPr>
        <w:t>)</w:t>
      </w:r>
      <w:r>
        <w:rPr>
          <w:rFonts w:ascii="Cambria" w:hAnsi="Cambria"/>
          <w:spacing w:val="-5"/>
          <w:w w:val="65"/>
          <w:position w:val="1"/>
          <w:sz w:val="21"/>
        </w:rPr>
        <w:t></w:t>
      </w:r>
    </w:p>
    <w:p>
      <w:pPr>
        <w:pStyle w:val="BodyText"/>
        <w:tabs>
          <w:tab w:pos="6073" w:val="left" w:leader="none"/>
        </w:tabs>
        <w:spacing w:line="12" w:lineRule="exact" w:before="190"/>
        <w:ind w:left="426"/>
      </w:pPr>
      <w:r>
        <w:rPr/>
        <w:br w:type="column"/>
      </w:r>
      <w:r>
        <w:rPr>
          <w:spacing w:val="-10"/>
        </w:rPr>
        <w:t>;</w:t>
      </w:r>
      <w:r>
        <w:rPr/>
        <w:tab/>
      </w:r>
      <w:r>
        <w:rPr>
          <w:spacing w:val="-2"/>
        </w:rPr>
        <w:t>(13.13)</w:t>
      </w:r>
    </w:p>
    <w:p>
      <w:pPr>
        <w:spacing w:after="0" w:line="12" w:lineRule="exact"/>
        <w:sectPr>
          <w:type w:val="continuous"/>
          <w:pgSz w:w="11910" w:h="16840"/>
          <w:pgMar w:header="0" w:footer="690" w:top="1920" w:bottom="280" w:left="900" w:right="880"/>
          <w:cols w:num="2" w:equalWidth="0">
            <w:col w:w="2628" w:space="40"/>
            <w:col w:w="7462"/>
          </w:cols>
        </w:sectPr>
      </w:pPr>
    </w:p>
    <w:p>
      <w:pPr>
        <w:spacing w:line="258" w:lineRule="exact" w:before="9"/>
        <w:ind w:left="825" w:right="0" w:firstLine="0"/>
        <w:jc w:val="left"/>
        <w:rPr>
          <w:rFonts w:ascii="Cambria" w:hAnsi="Cambria"/>
          <w:sz w:val="21"/>
        </w:rPr>
      </w:pPr>
      <w:r>
        <w:rPr>
          <w:rFonts w:ascii="Times New Roman" w:hAnsi="Times New Roman"/>
          <w:i/>
          <w:w w:val="90"/>
          <w:sz w:val="21"/>
        </w:rPr>
        <w:t>C</w:t>
      </w:r>
      <w:r>
        <w:rPr>
          <w:rFonts w:ascii="Times New Roman" w:hAnsi="Times New Roman"/>
          <w:w w:val="90"/>
          <w:position w:val="-4"/>
          <w:sz w:val="12"/>
        </w:rPr>
        <w:t>1</w:t>
      </w:r>
      <w:r>
        <w:rPr>
          <w:rFonts w:ascii="Times New Roman" w:hAnsi="Times New Roman"/>
          <w:spacing w:val="27"/>
          <w:position w:val="-4"/>
          <w:sz w:val="12"/>
        </w:rPr>
        <w:t> </w:t>
      </w:r>
      <w:r>
        <w:rPr>
          <w:rFonts w:ascii="Cambria" w:hAnsi="Cambria"/>
          <w:w w:val="90"/>
          <w:sz w:val="21"/>
        </w:rPr>
        <w:t>=</w:t>
      </w:r>
      <w:r>
        <w:rPr>
          <w:rFonts w:ascii="Cambria" w:hAnsi="Cambria"/>
          <w:spacing w:val="-3"/>
          <w:w w:val="90"/>
          <w:sz w:val="21"/>
        </w:rPr>
        <w:t> </w:t>
      </w:r>
      <w:r>
        <w:rPr>
          <w:rFonts w:ascii="Times New Roman" w:hAnsi="Times New Roman"/>
          <w:i/>
          <w:w w:val="90"/>
          <w:sz w:val="21"/>
        </w:rPr>
        <w:t>С</w:t>
      </w:r>
      <w:r>
        <w:rPr>
          <w:rFonts w:ascii="Times New Roman" w:hAnsi="Times New Roman"/>
          <w:w w:val="90"/>
          <w:position w:val="-4"/>
          <w:sz w:val="12"/>
        </w:rPr>
        <w:t>0</w:t>
      </w:r>
      <w:r>
        <w:rPr>
          <w:rFonts w:ascii="Times New Roman" w:hAnsi="Times New Roman"/>
          <w:spacing w:val="-4"/>
          <w:w w:val="90"/>
          <w:position w:val="-4"/>
          <w:sz w:val="12"/>
        </w:rPr>
        <w:t> </w:t>
      </w:r>
      <w:r>
        <w:rPr>
          <w:rFonts w:ascii="Cambria" w:hAnsi="Cambria"/>
          <w:w w:val="90"/>
          <w:position w:val="1"/>
          <w:sz w:val="21"/>
        </w:rPr>
        <w:t></w:t>
      </w:r>
      <w:r>
        <w:rPr>
          <w:rFonts w:ascii="Times New Roman" w:hAnsi="Times New Roman"/>
          <w:w w:val="90"/>
          <w:sz w:val="21"/>
        </w:rPr>
        <w:t>1</w:t>
      </w:r>
      <w:r>
        <w:rPr>
          <w:rFonts w:ascii="Times New Roman" w:hAnsi="Times New Roman"/>
          <w:spacing w:val="-27"/>
          <w:w w:val="90"/>
          <w:sz w:val="21"/>
        </w:rPr>
        <w:t> </w:t>
      </w:r>
      <w:r>
        <w:rPr>
          <w:rFonts w:ascii="Cambria" w:hAnsi="Cambria"/>
          <w:spacing w:val="-10"/>
          <w:w w:val="90"/>
          <w:sz w:val="21"/>
        </w:rPr>
        <w:t>+</w:t>
      </w:r>
    </w:p>
    <w:p>
      <w:pPr>
        <w:spacing w:line="219" w:lineRule="exact" w:before="0"/>
        <w:ind w:left="0" w:right="244" w:firstLine="0"/>
        <w:jc w:val="right"/>
        <w:rPr>
          <w:rFonts w:ascii="Cambria" w:hAnsi="Cambria"/>
          <w:sz w:val="21"/>
        </w:rPr>
      </w:pPr>
      <w:r>
        <w:rPr>
          <w:rFonts w:ascii="Cambria" w:hAnsi="Cambria"/>
          <w:w w:val="39"/>
          <w:sz w:val="21"/>
        </w:rPr>
        <w:t></w:t>
      </w:r>
    </w:p>
    <w:p>
      <w:pPr>
        <w:spacing w:line="212" w:lineRule="exact" w:before="9"/>
        <w:ind w:left="0" w:right="7497" w:firstLine="0"/>
        <w:jc w:val="right"/>
        <w:rPr>
          <w:rFonts w:ascii="Cambria" w:hAnsi="Cambria"/>
          <w:sz w:val="21"/>
        </w:rPr>
      </w:pPr>
      <w:r>
        <w:rPr/>
        <w:br w:type="column"/>
      </w:r>
      <w:r>
        <w:rPr>
          <w:rFonts w:ascii="Cambria" w:hAnsi="Cambria"/>
          <w:spacing w:val="-10"/>
          <w:w w:val="50"/>
          <w:sz w:val="21"/>
        </w:rPr>
        <w:t></w:t>
      </w:r>
    </w:p>
    <w:p>
      <w:pPr>
        <w:spacing w:line="196" w:lineRule="auto" w:before="0"/>
        <w:ind w:left="0" w:right="7497" w:firstLine="0"/>
        <w:jc w:val="right"/>
        <w:rPr>
          <w:rFonts w:ascii="Cambria" w:hAnsi="Cambria"/>
          <w:sz w:val="21"/>
        </w:rPr>
      </w:pPr>
      <w:r>
        <w:rPr>
          <w:rFonts w:ascii="Cambria" w:hAnsi="Cambria"/>
          <w:w w:val="70"/>
          <w:sz w:val="21"/>
        </w:rPr>
        <w:t></w:t>
      </w:r>
      <w:r>
        <w:rPr>
          <w:rFonts w:ascii="Cambria" w:hAnsi="Cambria"/>
          <w:spacing w:val="-10"/>
          <w:w w:val="70"/>
          <w:sz w:val="21"/>
        </w:rPr>
        <w:t> </w:t>
      </w:r>
      <w:r>
        <w:rPr>
          <w:rFonts w:ascii="Times New Roman" w:hAnsi="Times New Roman"/>
          <w:i/>
          <w:w w:val="95"/>
          <w:sz w:val="21"/>
        </w:rPr>
        <w:t>l</w:t>
      </w:r>
      <w:r>
        <w:rPr>
          <w:rFonts w:ascii="Times New Roman" w:hAnsi="Times New Roman"/>
          <w:i/>
          <w:spacing w:val="-17"/>
          <w:w w:val="95"/>
          <w:sz w:val="21"/>
        </w:rPr>
        <w:t> </w:t>
      </w:r>
      <w:r>
        <w:rPr>
          <w:rFonts w:ascii="Times New Roman" w:hAnsi="Times New Roman"/>
          <w:i/>
          <w:w w:val="95"/>
          <w:sz w:val="21"/>
        </w:rPr>
        <w:t>b</w:t>
      </w:r>
      <w:r>
        <w:rPr>
          <w:rFonts w:ascii="Times New Roman" w:hAnsi="Times New Roman"/>
          <w:i/>
          <w:spacing w:val="77"/>
          <w:w w:val="150"/>
          <w:sz w:val="21"/>
        </w:rPr>
        <w:t> </w:t>
      </w:r>
      <w:r>
        <w:rPr>
          <w:rFonts w:ascii="Cambria" w:hAnsi="Cambria"/>
          <w:spacing w:val="-10"/>
          <w:w w:val="70"/>
          <w:position w:val="-4"/>
          <w:sz w:val="21"/>
        </w:rPr>
        <w:t></w:t>
      </w:r>
    </w:p>
    <w:p>
      <w:pPr>
        <w:spacing w:after="0" w:line="196" w:lineRule="auto"/>
        <w:jc w:val="right"/>
        <w:rPr>
          <w:rFonts w:ascii="Cambria" w:hAnsi="Cambria"/>
          <w:sz w:val="21"/>
        </w:rPr>
        <w:sectPr>
          <w:type w:val="continuous"/>
          <w:pgSz w:w="11910" w:h="16840"/>
          <w:pgMar w:header="0" w:footer="690" w:top="1920" w:bottom="280" w:left="900" w:right="880"/>
          <w:cols w:num="2" w:equalWidth="0">
            <w:col w:w="1840" w:space="40"/>
            <w:col w:w="8250"/>
          </w:cols>
        </w:sectPr>
      </w:pPr>
    </w:p>
    <w:p>
      <w:pPr>
        <w:pStyle w:val="BodyText"/>
        <w:spacing w:before="20"/>
        <w:ind w:left="799"/>
        <w:rPr>
          <w:rFonts w:ascii="Arial" w:hAnsi="Arial"/>
          <w:i/>
        </w:rPr>
      </w:pPr>
      <w:r>
        <w:rPr/>
        <w:pict>
          <v:group style="position:absolute;margin-left:161.460007pt;margin-top:15.284901pt;width:21pt;height:29.75pt;mso-position-horizontal-relative:page;mso-position-vertical-relative:paragraph;z-index:15920640" id="docshapegroup379" coordorigin="3229,306" coordsize="420,595">
            <v:shape style="position:absolute;left:3232;top:309;width:416;height:582" id="docshape380" coordorigin="3233,309" coordsize="416,582" path="m3376,594l3631,594m3233,678l3264,662m3264,663l3312,891m3312,891l3359,309m3359,309l3648,309e" filled="false" stroked="true" strokeweight=".375pt" strokecolor="#000000">
              <v:path arrowok="t"/>
              <v:stroke dashstyle="solid"/>
            </v:shape>
            <v:shape style="position:absolute;left:3229;top:305;width:420;height:595" type="#_x0000_t202" id="docshape381" filled="false" stroked="false">
              <v:textbox inset="0,0,0,0">
                <w:txbxContent>
                  <w:p>
                    <w:pPr>
                      <w:spacing w:before="10"/>
                      <w:ind w:left="222" w:right="0" w:firstLine="0"/>
                      <w:jc w:val="left"/>
                      <w:rPr>
                        <w:rFonts w:ascii="Times New Roman"/>
                        <w:i/>
                        <w:sz w:val="21"/>
                      </w:rPr>
                    </w:pPr>
                    <w:r>
                      <w:rPr>
                        <w:rFonts w:ascii="Times New Roman"/>
                        <w:i/>
                        <w:w w:val="103"/>
                        <w:sz w:val="21"/>
                      </w:rPr>
                      <w:t>q</w:t>
                    </w:r>
                  </w:p>
                  <w:p>
                    <w:pPr>
                      <w:spacing w:line="279" w:lineRule="exact" w:before="64"/>
                      <w:ind w:left="188" w:right="0" w:firstLine="0"/>
                      <w:jc w:val="left"/>
                      <w:rPr>
                        <w:rFonts w:ascii="Times New Roman"/>
                        <w:sz w:val="12"/>
                      </w:rPr>
                    </w:pPr>
                    <w:r>
                      <w:rPr>
                        <w:rFonts w:ascii="Times New Roman"/>
                        <w:i/>
                        <w:spacing w:val="-5"/>
                        <w:w w:val="105"/>
                        <w:sz w:val="21"/>
                      </w:rPr>
                      <w:t>p</w:t>
                    </w:r>
                    <w:r>
                      <w:rPr>
                        <w:rFonts w:ascii="Times New Roman"/>
                        <w:spacing w:val="-5"/>
                        <w:w w:val="105"/>
                        <w:position w:val="-5"/>
                        <w:sz w:val="12"/>
                      </w:rPr>
                      <w:t>0</w:t>
                    </w:r>
                  </w:p>
                </w:txbxContent>
              </v:textbox>
              <w10:wrap type="none"/>
            </v:shape>
            <w10:wrap type="none"/>
          </v:group>
        </w:pict>
      </w:r>
      <w:r>
        <w:rPr/>
        <w:t>для</w:t>
      </w:r>
      <w:r>
        <w:rPr>
          <w:spacing w:val="-9"/>
        </w:rPr>
        <w:t> </w:t>
      </w:r>
      <w:r>
        <w:rPr/>
        <w:t>круглого</w:t>
      </w:r>
      <w:r>
        <w:rPr>
          <w:spacing w:val="-10"/>
        </w:rPr>
        <w:t> </w:t>
      </w:r>
      <w:r>
        <w:rPr/>
        <w:t>фундамента</w:t>
      </w:r>
      <w:r>
        <w:rPr>
          <w:spacing w:val="-9"/>
        </w:rPr>
        <w:t> </w:t>
      </w:r>
      <w:r>
        <w:rPr/>
        <w:t>с</w:t>
      </w:r>
      <w:r>
        <w:rPr>
          <w:spacing w:val="-10"/>
        </w:rPr>
        <w:t> </w:t>
      </w:r>
      <w:r>
        <w:rPr/>
        <w:t>радиусом</w:t>
      </w:r>
      <w:r>
        <w:rPr>
          <w:spacing w:val="-10"/>
        </w:rPr>
        <w:t> </w:t>
      </w:r>
      <w:r>
        <w:rPr>
          <w:rFonts w:ascii="Arial" w:hAnsi="Arial"/>
          <w:i/>
          <w:spacing w:val="-10"/>
        </w:rPr>
        <w:t>R</w:t>
      </w:r>
    </w:p>
    <w:p>
      <w:pPr>
        <w:spacing w:after="0"/>
        <w:rPr>
          <w:rFonts w:ascii="Arial" w:hAnsi="Arial"/>
        </w:rPr>
        <w:sectPr>
          <w:type w:val="continuous"/>
          <w:pgSz w:w="11910" w:h="16840"/>
          <w:pgMar w:header="0" w:footer="690" w:top="1920" w:bottom="280" w:left="900" w:right="880"/>
        </w:sectPr>
      </w:pPr>
    </w:p>
    <w:p>
      <w:pPr>
        <w:pStyle w:val="Heading9"/>
        <w:tabs>
          <w:tab w:pos="2003" w:val="left" w:leader="none"/>
        </w:tabs>
        <w:spacing w:line="119" w:lineRule="exact" w:before="53"/>
        <w:ind w:left="1509"/>
        <w:rPr>
          <w:rFonts w:ascii="Cambria" w:hAnsi="Cambria"/>
        </w:rPr>
      </w:pPr>
      <w:r>
        <w:rPr>
          <w:rFonts w:ascii="Cambria" w:hAnsi="Cambria"/>
          <w:spacing w:val="-10"/>
          <w:position w:val="1"/>
        </w:rPr>
        <w:t>(</w:t>
      </w:r>
      <w:r>
        <w:rPr>
          <w:rFonts w:ascii="Cambria" w:hAnsi="Cambria"/>
          <w:position w:val="1"/>
        </w:rPr>
        <w:tab/>
      </w:r>
      <w:r>
        <w:rPr/>
        <w:t>2</w:t>
      </w:r>
      <w:r>
        <w:rPr>
          <w:spacing w:val="55"/>
          <w:w w:val="150"/>
        </w:rPr>
        <w:t> </w:t>
      </w:r>
      <w:r>
        <w:rPr>
          <w:rFonts w:ascii="Cambria" w:hAnsi="Cambria"/>
          <w:spacing w:val="-21"/>
          <w:w w:val="45"/>
          <w:position w:val="1"/>
        </w:rPr>
        <w:t></w:t>
      </w:r>
    </w:p>
    <w:p>
      <w:pPr>
        <w:pStyle w:val="BodyText"/>
        <w:tabs>
          <w:tab w:pos="6372" w:val="left" w:leader="none"/>
        </w:tabs>
        <w:spacing w:line="12" w:lineRule="exact" w:before="169"/>
        <w:ind w:left="419"/>
      </w:pPr>
      <w:r>
        <w:rPr/>
        <w:br w:type="column"/>
      </w:r>
      <w:r>
        <w:rPr>
          <w:spacing w:val="-10"/>
        </w:rPr>
        <w:t>,</w:t>
      </w:r>
      <w:r>
        <w:rPr/>
        <w:tab/>
      </w:r>
      <w:r>
        <w:rPr>
          <w:spacing w:val="-2"/>
        </w:rPr>
        <w:t>(13.14)</w:t>
      </w:r>
    </w:p>
    <w:p>
      <w:pPr>
        <w:spacing w:after="0" w:line="12" w:lineRule="exact"/>
        <w:sectPr>
          <w:type w:val="continuous"/>
          <w:pgSz w:w="11910" w:h="16840"/>
          <w:pgMar w:header="0" w:footer="690" w:top="1920" w:bottom="280" w:left="900" w:right="880"/>
          <w:cols w:num="2" w:equalWidth="0">
            <w:col w:w="2328" w:space="40"/>
            <w:col w:w="7762"/>
          </w:cols>
        </w:sectPr>
      </w:pPr>
    </w:p>
    <w:p>
      <w:pPr>
        <w:spacing w:line="2" w:lineRule="auto" w:before="38"/>
        <w:ind w:left="825" w:right="0" w:firstLine="0"/>
        <w:jc w:val="left"/>
        <w:rPr>
          <w:rFonts w:ascii="Cambria" w:hAnsi="Cambria"/>
          <w:sz w:val="21"/>
        </w:rPr>
      </w:pPr>
      <w:r>
        <w:rPr/>
        <w:pict>
          <v:line style="position:absolute;mso-position-horizontal-relative:page;mso-position-vertical-relative:paragraph;z-index:-23751680" from="139.529999pt,8.154772pt" to="155.880001pt,8.154772pt" stroked="true" strokeweight=".375pt" strokecolor="#000000">
            <v:stroke dashstyle="solid"/>
            <w10:wrap type="none"/>
          </v:line>
        </w:pict>
      </w:r>
      <w:r>
        <w:rPr>
          <w:rFonts w:ascii="Times New Roman" w:hAnsi="Times New Roman"/>
          <w:i/>
          <w:sz w:val="21"/>
        </w:rPr>
        <w:t>C</w:t>
      </w:r>
      <w:r>
        <w:rPr>
          <w:rFonts w:ascii="Times New Roman" w:hAnsi="Times New Roman"/>
          <w:position w:val="-4"/>
          <w:sz w:val="12"/>
        </w:rPr>
        <w:t>1</w:t>
      </w:r>
      <w:r>
        <w:rPr>
          <w:rFonts w:ascii="Times New Roman" w:hAnsi="Times New Roman"/>
          <w:spacing w:val="32"/>
          <w:position w:val="-4"/>
          <w:sz w:val="12"/>
        </w:rPr>
        <w:t> </w:t>
      </w:r>
      <w:r>
        <w:rPr>
          <w:rFonts w:ascii="Cambria" w:hAnsi="Cambria"/>
          <w:sz w:val="21"/>
        </w:rPr>
        <w:t>=</w:t>
      </w:r>
      <w:r>
        <w:rPr>
          <w:rFonts w:ascii="Cambria" w:hAnsi="Cambria"/>
          <w:spacing w:val="-2"/>
          <w:sz w:val="21"/>
        </w:rPr>
        <w:t> </w:t>
      </w:r>
      <w:r>
        <w:rPr>
          <w:rFonts w:ascii="Times New Roman" w:hAnsi="Times New Roman"/>
          <w:i/>
          <w:sz w:val="21"/>
        </w:rPr>
        <w:t>С</w:t>
      </w:r>
      <w:r>
        <w:rPr>
          <w:rFonts w:ascii="Times New Roman" w:hAnsi="Times New Roman"/>
          <w:position w:val="-4"/>
          <w:sz w:val="12"/>
        </w:rPr>
        <w:t>0</w:t>
      </w:r>
      <w:r>
        <w:rPr>
          <w:rFonts w:ascii="Times New Roman" w:hAnsi="Times New Roman"/>
          <w:spacing w:val="-7"/>
          <w:position w:val="-4"/>
          <w:sz w:val="12"/>
        </w:rPr>
        <w:t> </w:t>
      </w:r>
      <w:r>
        <w:rPr>
          <w:rFonts w:ascii="Cambria" w:hAnsi="Cambria"/>
          <w:w w:val="70"/>
          <w:position w:val="1"/>
          <w:sz w:val="21"/>
        </w:rPr>
        <w:t></w:t>
      </w:r>
      <w:r>
        <w:rPr>
          <w:rFonts w:ascii="Times New Roman" w:hAnsi="Times New Roman"/>
          <w:w w:val="70"/>
          <w:sz w:val="21"/>
        </w:rPr>
        <w:t>1</w:t>
      </w:r>
      <w:r>
        <w:rPr>
          <w:rFonts w:ascii="Times New Roman" w:hAnsi="Times New Roman"/>
          <w:spacing w:val="-16"/>
          <w:w w:val="70"/>
          <w:sz w:val="21"/>
        </w:rPr>
        <w:t> </w:t>
      </w:r>
      <w:r>
        <w:rPr>
          <w:rFonts w:ascii="Cambria" w:hAnsi="Cambria"/>
          <w:sz w:val="21"/>
        </w:rPr>
        <w:t>+</w:t>
      </w:r>
      <w:r>
        <w:rPr>
          <w:rFonts w:ascii="Cambria" w:hAnsi="Cambria"/>
          <w:spacing w:val="12"/>
          <w:sz w:val="21"/>
        </w:rPr>
        <w:t> </w:t>
      </w:r>
      <w:r>
        <w:rPr>
          <w:rFonts w:ascii="Cambria" w:hAnsi="Cambria"/>
          <w:w w:val="70"/>
          <w:position w:val="-16"/>
          <w:sz w:val="21"/>
        </w:rPr>
        <w:t></w:t>
      </w:r>
      <w:r>
        <w:rPr>
          <w:rFonts w:ascii="Cambria" w:hAnsi="Cambria"/>
          <w:spacing w:val="-12"/>
          <w:position w:val="-16"/>
          <w:sz w:val="21"/>
        </w:rPr>
        <w:t> </w:t>
      </w:r>
      <w:r>
        <w:rPr>
          <w:rFonts w:ascii="Times New Roman" w:hAnsi="Times New Roman"/>
          <w:i/>
          <w:position w:val="-16"/>
          <w:sz w:val="21"/>
        </w:rPr>
        <w:t>R</w:t>
      </w:r>
      <w:r>
        <w:rPr>
          <w:rFonts w:ascii="Times New Roman" w:hAnsi="Times New Roman"/>
          <w:i/>
          <w:spacing w:val="-15"/>
          <w:position w:val="-16"/>
          <w:sz w:val="21"/>
        </w:rPr>
        <w:t> </w:t>
      </w:r>
      <w:r>
        <w:rPr>
          <w:rFonts w:ascii="Cambria" w:hAnsi="Cambria"/>
          <w:spacing w:val="-10"/>
          <w:w w:val="70"/>
          <w:position w:val="1"/>
          <w:sz w:val="21"/>
        </w:rPr>
        <w:t></w:t>
      </w:r>
    </w:p>
    <w:p>
      <w:pPr>
        <w:tabs>
          <w:tab w:pos="2243" w:val="left" w:leader="none"/>
        </w:tabs>
        <w:spacing w:before="19"/>
        <w:ind w:left="1509" w:right="0" w:firstLine="0"/>
        <w:jc w:val="left"/>
        <w:rPr>
          <w:rFonts w:ascii="Cambria" w:hAnsi="Cambria"/>
          <w:sz w:val="21"/>
        </w:rPr>
      </w:pPr>
      <w:r>
        <w:rPr>
          <w:rFonts w:ascii="Cambria" w:hAnsi="Cambria"/>
          <w:spacing w:val="-10"/>
          <w:w w:val="50"/>
          <w:sz w:val="21"/>
        </w:rPr>
        <w:t></w:t>
      </w:r>
      <w:r>
        <w:rPr>
          <w:rFonts w:ascii="Cambria" w:hAnsi="Cambria"/>
          <w:sz w:val="21"/>
        </w:rPr>
        <w:tab/>
      </w:r>
      <w:r>
        <w:rPr>
          <w:rFonts w:ascii="Cambria" w:hAnsi="Cambria"/>
          <w:spacing w:val="-10"/>
          <w:w w:val="50"/>
          <w:sz w:val="21"/>
        </w:rPr>
        <w:t></w:t>
      </w:r>
    </w:p>
    <w:p>
      <w:pPr>
        <w:pStyle w:val="BodyText"/>
        <w:spacing w:before="20"/>
        <w:ind w:left="799"/>
      </w:pPr>
      <w:r>
        <w:rPr>
          <w:position w:val="1"/>
        </w:rPr>
        <w:t>где:</w:t>
      </w:r>
      <w:r>
        <w:rPr>
          <w:spacing w:val="-3"/>
          <w:position w:val="1"/>
        </w:rPr>
        <w:t> </w:t>
      </w:r>
      <w:r>
        <w:rPr>
          <w:rFonts w:ascii="Arial" w:hAnsi="Arial"/>
          <w:i/>
          <w:position w:val="1"/>
        </w:rPr>
        <w:t>С</w:t>
      </w:r>
      <w:r>
        <w:rPr>
          <w:sz w:val="13"/>
        </w:rPr>
        <w:t>0</w:t>
      </w:r>
      <w:r>
        <w:rPr>
          <w:spacing w:val="16"/>
          <w:sz w:val="13"/>
        </w:rPr>
        <w:t> </w:t>
      </w:r>
      <w:r>
        <w:rPr>
          <w:position w:val="1"/>
        </w:rPr>
        <w:t>–</w:t>
      </w:r>
      <w:r>
        <w:rPr>
          <w:spacing w:val="-3"/>
          <w:position w:val="1"/>
        </w:rPr>
        <w:t> </w:t>
      </w:r>
      <w:r>
        <w:rPr>
          <w:position w:val="1"/>
        </w:rPr>
        <w:t>коэффициент</w:t>
      </w:r>
      <w:r>
        <w:rPr>
          <w:spacing w:val="-3"/>
          <w:position w:val="1"/>
        </w:rPr>
        <w:t> </w:t>
      </w:r>
      <w:r>
        <w:rPr>
          <w:position w:val="1"/>
        </w:rPr>
        <w:t>жесткости,</w:t>
      </w:r>
      <w:r>
        <w:rPr>
          <w:spacing w:val="-3"/>
          <w:position w:val="1"/>
        </w:rPr>
        <w:t> </w:t>
      </w:r>
      <w:r>
        <w:rPr>
          <w:position w:val="1"/>
        </w:rPr>
        <w:t>принимаемый</w:t>
      </w:r>
      <w:r>
        <w:rPr>
          <w:spacing w:val="-3"/>
          <w:position w:val="1"/>
        </w:rPr>
        <w:t> </w:t>
      </w:r>
      <w:r>
        <w:rPr>
          <w:position w:val="1"/>
        </w:rPr>
        <w:t>по</w:t>
      </w:r>
      <w:r>
        <w:rPr>
          <w:spacing w:val="-3"/>
          <w:position w:val="1"/>
        </w:rPr>
        <w:t> </w:t>
      </w:r>
      <w:r>
        <w:rPr>
          <w:position w:val="1"/>
        </w:rPr>
        <w:t>таблице</w:t>
      </w:r>
      <w:r>
        <w:rPr>
          <w:spacing w:val="-3"/>
          <w:position w:val="1"/>
        </w:rPr>
        <w:t> </w:t>
      </w:r>
      <w:r>
        <w:rPr>
          <w:position w:val="1"/>
        </w:rPr>
        <w:t>30</w:t>
      </w:r>
      <w:r>
        <w:rPr>
          <w:spacing w:val="-2"/>
          <w:position w:val="1"/>
        </w:rPr>
        <w:t> [79];</w:t>
      </w:r>
    </w:p>
    <w:p>
      <w:pPr>
        <w:pStyle w:val="BodyText"/>
        <w:spacing w:before="1"/>
        <w:ind w:left="799"/>
      </w:pPr>
      <w:r>
        <w:rPr>
          <w:rFonts w:ascii="Arial" w:hAnsi="Arial"/>
          <w:i/>
        </w:rPr>
        <w:t>p</w:t>
      </w:r>
      <w:r>
        <w:rPr>
          <w:position w:val="6"/>
          <w:sz w:val="13"/>
        </w:rPr>
        <w:t>0</w:t>
      </w:r>
      <w:r>
        <w:rPr>
          <w:spacing w:val="18"/>
          <w:position w:val="6"/>
          <w:sz w:val="13"/>
        </w:rPr>
        <w:t> </w:t>
      </w:r>
      <w:r>
        <w:rPr/>
        <w:t>–</w:t>
      </w:r>
      <w:r>
        <w:rPr>
          <w:spacing w:val="1"/>
        </w:rPr>
        <w:t> </w:t>
      </w:r>
      <w:r>
        <w:rPr/>
        <w:t>давление</w:t>
      </w:r>
      <w:r>
        <w:rPr>
          <w:spacing w:val="3"/>
        </w:rPr>
        <w:t> </w:t>
      </w:r>
      <w:r>
        <w:rPr/>
        <w:t>под</w:t>
      </w:r>
      <w:r>
        <w:rPr>
          <w:spacing w:val="-2"/>
        </w:rPr>
        <w:t> </w:t>
      </w:r>
      <w:r>
        <w:rPr/>
        <w:t>опытным</w:t>
      </w:r>
      <w:r>
        <w:rPr>
          <w:spacing w:val="1"/>
        </w:rPr>
        <w:t> </w:t>
      </w:r>
      <w:r>
        <w:rPr/>
        <w:t>штампом, равное</w:t>
      </w:r>
      <w:r>
        <w:rPr>
          <w:spacing w:val="-1"/>
        </w:rPr>
        <w:t> </w:t>
      </w:r>
      <w:r>
        <w:rPr/>
        <w:t>2</w:t>
      </w:r>
      <w:r>
        <w:rPr>
          <w:spacing w:val="3"/>
        </w:rPr>
        <w:t> </w:t>
      </w:r>
      <w:r>
        <w:rPr>
          <w:spacing w:val="-4"/>
        </w:rPr>
        <w:t>т/м</w:t>
      </w:r>
      <w:r>
        <w:rPr>
          <w:spacing w:val="-4"/>
          <w:position w:val="6"/>
          <w:sz w:val="13"/>
        </w:rPr>
        <w:t>2</w:t>
      </w:r>
      <w:r>
        <w:rPr>
          <w:spacing w:val="-4"/>
        </w:rPr>
        <w:t>;</w:t>
      </w:r>
    </w:p>
    <w:p>
      <w:pPr>
        <w:pStyle w:val="BodyText"/>
        <w:ind w:left="799"/>
      </w:pPr>
      <w:r>
        <w:rPr>
          <w:rFonts w:ascii="Arial" w:hAnsi="Arial"/>
          <w:i/>
        </w:rPr>
        <w:t>q</w:t>
      </w:r>
      <w:r>
        <w:rPr>
          <w:rFonts w:ascii="Arial" w:hAnsi="Arial"/>
          <w:i/>
          <w:spacing w:val="1"/>
        </w:rPr>
        <w:t> </w:t>
      </w:r>
      <w:r>
        <w:rPr/>
        <w:t>–</w:t>
      </w:r>
      <w:r>
        <w:rPr>
          <w:spacing w:val="3"/>
        </w:rPr>
        <w:t> </w:t>
      </w:r>
      <w:r>
        <w:rPr/>
        <w:t>среднее</w:t>
      </w:r>
      <w:r>
        <w:rPr>
          <w:spacing w:val="6"/>
        </w:rPr>
        <w:t> </w:t>
      </w:r>
      <w:r>
        <w:rPr/>
        <w:t>давление</w:t>
      </w:r>
      <w:r>
        <w:rPr>
          <w:spacing w:val="4"/>
        </w:rPr>
        <w:t> </w:t>
      </w:r>
      <w:r>
        <w:rPr/>
        <w:t>под</w:t>
      </w:r>
      <w:r>
        <w:rPr>
          <w:spacing w:val="5"/>
        </w:rPr>
        <w:t> </w:t>
      </w:r>
      <w:r>
        <w:rPr/>
        <w:t>подошвой</w:t>
      </w:r>
      <w:r>
        <w:rPr>
          <w:spacing w:val="4"/>
        </w:rPr>
        <w:t> </w:t>
      </w:r>
      <w:r>
        <w:rPr/>
        <w:t>в</w:t>
      </w:r>
      <w:r>
        <w:rPr>
          <w:spacing w:val="4"/>
        </w:rPr>
        <w:t> </w:t>
      </w:r>
      <w:r>
        <w:rPr>
          <w:spacing w:val="-4"/>
        </w:rPr>
        <w:t>т/м</w:t>
      </w:r>
      <w:r>
        <w:rPr>
          <w:spacing w:val="-4"/>
          <w:position w:val="6"/>
          <w:sz w:val="13"/>
        </w:rPr>
        <w:t>2</w:t>
      </w:r>
      <w:r>
        <w:rPr>
          <w:spacing w:val="-4"/>
        </w:rPr>
        <w:t>;</w:t>
      </w:r>
    </w:p>
    <w:p>
      <w:pPr>
        <w:pStyle w:val="BodyText"/>
        <w:ind w:left="799"/>
      </w:pPr>
      <w:r>
        <w:rPr>
          <w:rFonts w:ascii="Arial" w:hAnsi="Arial"/>
          <w:i/>
        </w:rPr>
        <w:t>Δ</w:t>
      </w:r>
      <w:r>
        <w:rPr>
          <w:rFonts w:ascii="Arial" w:hAnsi="Arial"/>
          <w:i/>
          <w:spacing w:val="-3"/>
        </w:rPr>
        <w:t> </w:t>
      </w:r>
      <w:r>
        <w:rPr/>
        <w:t>–</w:t>
      </w:r>
      <w:r>
        <w:rPr>
          <w:spacing w:val="-2"/>
        </w:rPr>
        <w:t> </w:t>
      </w:r>
      <w:r>
        <w:rPr/>
        <w:t>константа</w:t>
      </w:r>
      <w:r>
        <w:rPr>
          <w:spacing w:val="3"/>
        </w:rPr>
        <w:t> </w:t>
      </w:r>
      <w:r>
        <w:rPr/>
        <w:t>упругости основания,</w:t>
      </w:r>
      <w:r>
        <w:rPr>
          <w:spacing w:val="-1"/>
        </w:rPr>
        <w:t> </w:t>
      </w:r>
      <w:r>
        <w:rPr/>
        <w:t>равная</w:t>
      </w:r>
      <w:r>
        <w:rPr>
          <w:spacing w:val="3"/>
        </w:rPr>
        <w:t> </w:t>
      </w:r>
      <w:r>
        <w:rPr/>
        <w:t>единице в</w:t>
      </w:r>
      <w:r>
        <w:rPr>
          <w:spacing w:val="-1"/>
        </w:rPr>
        <w:t> </w:t>
      </w:r>
      <w:r>
        <w:rPr>
          <w:spacing w:val="-4"/>
        </w:rPr>
        <w:t>1/м.</w:t>
      </w:r>
    </w:p>
    <w:p>
      <w:pPr>
        <w:pStyle w:val="BodyText"/>
        <w:ind w:left="0"/>
        <w:rPr>
          <w:sz w:val="12"/>
        </w:rPr>
      </w:pPr>
    </w:p>
    <w:p>
      <w:pPr>
        <w:pStyle w:val="ListParagraph"/>
        <w:numPr>
          <w:ilvl w:val="0"/>
          <w:numId w:val="40"/>
        </w:numPr>
        <w:tabs>
          <w:tab w:pos="1143" w:val="left" w:leader="none"/>
        </w:tabs>
        <w:spacing w:line="240" w:lineRule="auto" w:before="93" w:after="0"/>
        <w:ind w:left="1142" w:right="0" w:hanging="344"/>
        <w:jc w:val="left"/>
        <w:rPr>
          <w:sz w:val="20"/>
        </w:rPr>
      </w:pPr>
      <w:r>
        <w:rPr>
          <w:position w:val="1"/>
          <w:sz w:val="20"/>
        </w:rPr>
        <w:t>Коэффициент</w:t>
      </w:r>
      <w:r>
        <w:rPr>
          <w:spacing w:val="-11"/>
          <w:position w:val="1"/>
          <w:sz w:val="20"/>
        </w:rPr>
        <w:t> </w:t>
      </w:r>
      <w:r>
        <w:rPr>
          <w:position w:val="1"/>
          <w:sz w:val="20"/>
        </w:rPr>
        <w:t>постели</w:t>
      </w:r>
      <w:r>
        <w:rPr>
          <w:spacing w:val="-9"/>
          <w:position w:val="1"/>
          <w:sz w:val="20"/>
        </w:rPr>
        <w:t> </w:t>
      </w:r>
      <w:r>
        <w:rPr>
          <w:rFonts w:ascii="Arial" w:hAnsi="Arial"/>
          <w:i/>
          <w:position w:val="1"/>
          <w:sz w:val="20"/>
        </w:rPr>
        <w:t>С</w:t>
      </w:r>
      <w:r>
        <w:rPr>
          <w:sz w:val="13"/>
        </w:rPr>
        <w:t>2</w:t>
      </w:r>
      <w:r>
        <w:rPr>
          <w:spacing w:val="9"/>
          <w:sz w:val="13"/>
        </w:rPr>
        <w:t> </w:t>
      </w:r>
      <w:r>
        <w:rPr>
          <w:position w:val="1"/>
          <w:sz w:val="20"/>
        </w:rPr>
        <w:t>вычисляется</w:t>
      </w:r>
      <w:r>
        <w:rPr>
          <w:spacing w:val="-8"/>
          <w:position w:val="1"/>
          <w:sz w:val="20"/>
        </w:rPr>
        <w:t> </w:t>
      </w:r>
      <w:r>
        <w:rPr>
          <w:position w:val="1"/>
          <w:sz w:val="20"/>
        </w:rPr>
        <w:t>по</w:t>
      </w:r>
      <w:r>
        <w:rPr>
          <w:spacing w:val="-9"/>
          <w:position w:val="1"/>
          <w:sz w:val="20"/>
        </w:rPr>
        <w:t> </w:t>
      </w:r>
      <w:r>
        <w:rPr>
          <w:position w:val="1"/>
          <w:sz w:val="20"/>
        </w:rPr>
        <w:t>формуле</w:t>
      </w:r>
      <w:r>
        <w:rPr>
          <w:spacing w:val="-8"/>
          <w:position w:val="1"/>
          <w:sz w:val="20"/>
        </w:rPr>
        <w:t> </w:t>
      </w:r>
      <w:r>
        <w:rPr>
          <w:spacing w:val="-2"/>
          <w:position w:val="1"/>
          <w:sz w:val="20"/>
        </w:rPr>
        <w:t>(13.10).</w:t>
      </w:r>
    </w:p>
    <w:p>
      <w:pPr>
        <w:spacing w:before="0"/>
        <w:ind w:left="799" w:right="0" w:firstLine="0"/>
        <w:jc w:val="left"/>
        <w:rPr>
          <w:sz w:val="13"/>
        </w:rPr>
      </w:pPr>
      <w:r>
        <w:rPr>
          <w:rFonts w:ascii="Arial" w:hAnsi="Arial"/>
          <w:b/>
          <w:position w:val="1"/>
          <w:sz w:val="20"/>
        </w:rPr>
        <w:t>Коэффициенты</w:t>
      </w:r>
      <w:r>
        <w:rPr>
          <w:rFonts w:ascii="Arial" w:hAnsi="Arial"/>
          <w:b/>
          <w:spacing w:val="-13"/>
          <w:position w:val="1"/>
          <w:sz w:val="20"/>
        </w:rPr>
        <w:t> </w:t>
      </w:r>
      <w:r>
        <w:rPr>
          <w:rFonts w:ascii="Arial" w:hAnsi="Arial"/>
          <w:b/>
          <w:position w:val="1"/>
          <w:sz w:val="20"/>
        </w:rPr>
        <w:t>жесткости</w:t>
      </w:r>
      <w:r>
        <w:rPr>
          <w:rFonts w:ascii="Arial" w:hAnsi="Arial"/>
          <w:b/>
          <w:spacing w:val="-11"/>
          <w:position w:val="1"/>
          <w:sz w:val="20"/>
        </w:rPr>
        <w:t> </w:t>
      </w:r>
      <w:r>
        <w:rPr>
          <w:rFonts w:ascii="Arial" w:hAnsi="Arial"/>
          <w:i/>
          <w:spacing w:val="-5"/>
          <w:position w:val="1"/>
          <w:sz w:val="20"/>
        </w:rPr>
        <w:t>С</w:t>
      </w:r>
      <w:r>
        <w:rPr>
          <w:spacing w:val="-5"/>
          <w:sz w:val="13"/>
        </w:rPr>
        <w:t>0</w:t>
      </w:r>
    </w:p>
    <w:p>
      <w:pPr>
        <w:pStyle w:val="BodyText"/>
        <w:spacing w:before="4"/>
        <w:ind w:left="0" w:right="253"/>
        <w:jc w:val="right"/>
      </w:pPr>
      <w:r>
        <w:rPr/>
        <w:t>(Таблица</w:t>
      </w:r>
      <w:r>
        <w:rPr>
          <w:spacing w:val="-2"/>
        </w:rPr>
        <w:t> </w:t>
      </w:r>
      <w:r>
        <w:rPr/>
        <w:t>30</w:t>
      </w:r>
      <w:r>
        <w:rPr>
          <w:spacing w:val="-2"/>
        </w:rPr>
        <w:t> </w:t>
      </w:r>
      <w:r>
        <w:rPr/>
        <w:t>[79],</w:t>
      </w:r>
      <w:r>
        <w:rPr>
          <w:spacing w:val="-2"/>
        </w:rPr>
        <w:t> </w:t>
      </w:r>
      <w:r>
        <w:rPr/>
        <w:t>стр.</w:t>
      </w:r>
      <w:r>
        <w:rPr>
          <w:spacing w:val="-1"/>
        </w:rPr>
        <w:t> </w:t>
      </w:r>
      <w:r>
        <w:rPr>
          <w:spacing w:val="-4"/>
        </w:rPr>
        <w:t>358)</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
        <w:gridCol w:w="6691"/>
        <w:gridCol w:w="2563"/>
      </w:tblGrid>
      <w:tr>
        <w:trPr>
          <w:trHeight w:val="393" w:hRule="atLeast"/>
        </w:trPr>
        <w:tc>
          <w:tcPr>
            <w:tcW w:w="600" w:type="dxa"/>
          </w:tcPr>
          <w:p>
            <w:pPr>
              <w:pStyle w:val="TableParagraph"/>
              <w:spacing w:before="81"/>
              <w:ind w:left="187"/>
              <w:rPr>
                <w:rFonts w:ascii="Arial" w:hAnsi="Arial"/>
                <w:b/>
                <w:sz w:val="20"/>
              </w:rPr>
            </w:pPr>
            <w:r>
              <w:rPr>
                <w:rFonts w:ascii="Arial" w:hAnsi="Arial"/>
                <w:b/>
                <w:w w:val="99"/>
                <w:sz w:val="20"/>
              </w:rPr>
              <w:t>№</w:t>
            </w:r>
          </w:p>
        </w:tc>
        <w:tc>
          <w:tcPr>
            <w:tcW w:w="6691" w:type="dxa"/>
          </w:tcPr>
          <w:p>
            <w:pPr>
              <w:pStyle w:val="TableParagraph"/>
              <w:spacing w:before="81"/>
              <w:ind w:left="1002" w:right="992"/>
              <w:jc w:val="center"/>
              <w:rPr>
                <w:rFonts w:ascii="Arial" w:hAnsi="Arial"/>
                <w:b/>
                <w:sz w:val="20"/>
              </w:rPr>
            </w:pPr>
            <w:r>
              <w:rPr>
                <w:rFonts w:ascii="Arial" w:hAnsi="Arial"/>
                <w:b/>
                <w:sz w:val="20"/>
              </w:rPr>
              <w:t>Наименование</w:t>
            </w:r>
            <w:r>
              <w:rPr>
                <w:rFonts w:ascii="Arial" w:hAnsi="Arial"/>
                <w:b/>
                <w:spacing w:val="-13"/>
                <w:sz w:val="20"/>
              </w:rPr>
              <w:t> </w:t>
            </w:r>
            <w:r>
              <w:rPr>
                <w:rFonts w:ascii="Arial" w:hAnsi="Arial"/>
                <w:b/>
                <w:spacing w:val="-2"/>
                <w:sz w:val="20"/>
              </w:rPr>
              <w:t>грунта</w:t>
            </w:r>
          </w:p>
        </w:tc>
        <w:tc>
          <w:tcPr>
            <w:tcW w:w="2563" w:type="dxa"/>
          </w:tcPr>
          <w:p>
            <w:pPr>
              <w:pStyle w:val="TableParagraph"/>
              <w:spacing w:before="80"/>
              <w:ind w:left="850"/>
              <w:rPr>
                <w:rFonts w:ascii="Arial" w:hAnsi="Arial"/>
                <w:b/>
                <w:sz w:val="20"/>
              </w:rPr>
            </w:pPr>
            <w:r>
              <w:rPr>
                <w:rFonts w:ascii="Arial" w:hAnsi="Arial"/>
                <w:b/>
                <w:position w:val="2"/>
                <w:sz w:val="20"/>
              </w:rPr>
              <w:t>С</w:t>
            </w:r>
            <w:r>
              <w:rPr>
                <w:rFonts w:ascii="Arial" w:hAnsi="Arial"/>
                <w:b/>
                <w:sz w:val="13"/>
              </w:rPr>
              <w:t>0</w:t>
            </w:r>
            <w:r>
              <w:rPr>
                <w:rFonts w:ascii="Arial" w:hAnsi="Arial"/>
                <w:b/>
                <w:position w:val="2"/>
                <w:sz w:val="20"/>
              </w:rPr>
              <w:t>,</w:t>
            </w:r>
            <w:r>
              <w:rPr>
                <w:rFonts w:ascii="Arial" w:hAnsi="Arial"/>
                <w:b/>
                <w:spacing w:val="-5"/>
                <w:position w:val="2"/>
                <w:sz w:val="20"/>
              </w:rPr>
              <w:t> </w:t>
            </w:r>
            <w:r>
              <w:rPr>
                <w:rFonts w:ascii="Arial" w:hAnsi="Arial"/>
                <w:b/>
                <w:position w:val="2"/>
                <w:sz w:val="20"/>
              </w:rPr>
              <w:t>тс/</w:t>
            </w:r>
            <w:r>
              <w:rPr>
                <w:rFonts w:ascii="Arial" w:hAnsi="Arial"/>
                <w:b/>
                <w:spacing w:val="-2"/>
                <w:position w:val="2"/>
                <w:sz w:val="20"/>
              </w:rPr>
              <w:t> </w:t>
            </w:r>
            <w:r>
              <w:rPr>
                <w:rFonts w:ascii="Arial" w:hAnsi="Arial"/>
                <w:b/>
                <w:spacing w:val="-5"/>
                <w:position w:val="2"/>
                <w:sz w:val="20"/>
              </w:rPr>
              <w:t>м</w:t>
            </w:r>
            <w:r>
              <w:rPr>
                <w:rFonts w:ascii="Arial" w:hAnsi="Arial"/>
                <w:b/>
                <w:spacing w:val="-5"/>
                <w:position w:val="2"/>
                <w:sz w:val="20"/>
                <w:vertAlign w:val="superscript"/>
              </w:rPr>
              <w:t>3</w:t>
            </w:r>
          </w:p>
        </w:tc>
      </w:tr>
      <w:tr>
        <w:trPr>
          <w:trHeight w:val="231" w:hRule="atLeast"/>
        </w:trPr>
        <w:tc>
          <w:tcPr>
            <w:tcW w:w="600" w:type="dxa"/>
            <w:tcBorders>
              <w:bottom w:val="nil"/>
            </w:tcBorders>
          </w:tcPr>
          <w:p>
            <w:pPr>
              <w:pStyle w:val="TableParagraph"/>
              <w:spacing w:line="209" w:lineRule="exact" w:before="2"/>
              <w:ind w:left="244"/>
              <w:rPr>
                <w:sz w:val="20"/>
              </w:rPr>
            </w:pPr>
            <w:r>
              <w:rPr>
                <w:w w:val="99"/>
                <w:sz w:val="20"/>
              </w:rPr>
              <w:t>1</w:t>
            </w:r>
          </w:p>
        </w:tc>
        <w:tc>
          <w:tcPr>
            <w:tcW w:w="6691" w:type="dxa"/>
            <w:tcBorders>
              <w:bottom w:val="nil"/>
            </w:tcBorders>
          </w:tcPr>
          <w:p>
            <w:pPr>
              <w:pStyle w:val="TableParagraph"/>
              <w:spacing w:line="209" w:lineRule="exact" w:before="2"/>
              <w:ind w:left="1002" w:right="995"/>
              <w:jc w:val="center"/>
              <w:rPr>
                <w:sz w:val="20"/>
              </w:rPr>
            </w:pPr>
            <w:r>
              <w:rPr>
                <w:spacing w:val="-2"/>
                <w:sz w:val="20"/>
              </w:rPr>
              <w:t>Пески:</w:t>
            </w:r>
          </w:p>
        </w:tc>
        <w:tc>
          <w:tcPr>
            <w:tcW w:w="2563" w:type="dxa"/>
            <w:tcBorders>
              <w:bottom w:val="nil"/>
            </w:tcBorders>
          </w:tcPr>
          <w:p>
            <w:pPr>
              <w:pStyle w:val="TableParagraph"/>
              <w:rPr>
                <w:rFonts w:ascii="Times New Roman"/>
                <w:sz w:val="16"/>
              </w:rPr>
            </w:pPr>
          </w:p>
        </w:tc>
      </w:tr>
      <w:tr>
        <w:trPr>
          <w:trHeight w:val="229"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w:pStyle w:val="TableParagraph"/>
              <w:spacing w:line="209" w:lineRule="exact"/>
              <w:ind w:left="1002" w:right="996"/>
              <w:jc w:val="center"/>
              <w:rPr>
                <w:sz w:val="20"/>
              </w:rPr>
            </w:pPr>
            <w:r>
              <w:rPr>
                <w:sz w:val="20"/>
              </w:rPr>
              <w:t>пылеватые,</w:t>
            </w:r>
            <w:r>
              <w:rPr>
                <w:spacing w:val="-6"/>
                <w:sz w:val="20"/>
              </w:rPr>
              <w:t> </w:t>
            </w:r>
            <w:r>
              <w:rPr>
                <w:sz w:val="20"/>
              </w:rPr>
              <w:t>очень</w:t>
            </w:r>
            <w:r>
              <w:rPr>
                <w:spacing w:val="-9"/>
                <w:sz w:val="20"/>
              </w:rPr>
              <w:t> </w:t>
            </w:r>
            <w:r>
              <w:rPr>
                <w:sz w:val="20"/>
              </w:rPr>
              <w:t>влажные</w:t>
            </w:r>
            <w:r>
              <w:rPr>
                <w:spacing w:val="-8"/>
                <w:sz w:val="20"/>
              </w:rPr>
              <w:t> </w:t>
            </w:r>
            <w:r>
              <w:rPr>
                <w:sz w:val="20"/>
              </w:rPr>
              <w:t>и</w:t>
            </w:r>
            <w:r>
              <w:rPr>
                <w:spacing w:val="-9"/>
                <w:sz w:val="20"/>
              </w:rPr>
              <w:t> </w:t>
            </w:r>
            <w:r>
              <w:rPr>
                <w:sz w:val="20"/>
              </w:rPr>
              <w:t>насыщенные</w:t>
            </w:r>
            <w:r>
              <w:rPr>
                <w:spacing w:val="-5"/>
                <w:sz w:val="20"/>
              </w:rPr>
              <w:t> </w:t>
            </w:r>
            <w:r>
              <w:rPr>
                <w:spacing w:val="-2"/>
                <w:sz w:val="20"/>
              </w:rPr>
              <w:t>водой;</w:t>
            </w:r>
          </w:p>
        </w:tc>
        <w:tc>
          <w:tcPr>
            <w:tcW w:w="2563" w:type="dxa"/>
            <w:tcBorders>
              <w:top w:val="nil"/>
              <w:bottom w:val="nil"/>
            </w:tcBorders>
          </w:tcPr>
          <w:p>
            <w:pPr>
              <w:pStyle w:val="TableParagraph"/>
              <w:spacing w:line="209" w:lineRule="exact"/>
              <w:ind w:right="714"/>
              <w:jc w:val="right"/>
              <w:rPr>
                <w:sz w:val="20"/>
              </w:rPr>
            </w:pPr>
            <w:r>
              <w:rPr>
                <w:spacing w:val="-2"/>
                <w:w w:val="110"/>
                <w:sz w:val="20"/>
              </w:rPr>
              <w:t>800</w:t>
            </w:r>
            <w:r>
              <w:rPr>
                <w:spacing w:val="-8"/>
                <w:w w:val="110"/>
                <w:sz w:val="20"/>
              </w:rPr>
              <w:t> </w:t>
            </w:r>
            <w:r>
              <w:rPr>
                <w:spacing w:val="-2"/>
                <w:w w:val="145"/>
                <w:sz w:val="20"/>
              </w:rPr>
              <w:t>–</w:t>
            </w:r>
            <w:r>
              <w:rPr>
                <w:spacing w:val="-22"/>
                <w:w w:val="145"/>
                <w:sz w:val="20"/>
              </w:rPr>
              <w:t> </w:t>
            </w:r>
            <w:r>
              <w:rPr>
                <w:spacing w:val="-4"/>
                <w:w w:val="110"/>
                <w:sz w:val="20"/>
              </w:rPr>
              <w:t>1000</w:t>
            </w: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w:pStyle w:val="TableParagraph"/>
              <w:spacing w:line="210" w:lineRule="exact"/>
              <w:ind w:left="1002" w:right="993"/>
              <w:jc w:val="center"/>
              <w:rPr>
                <w:sz w:val="20"/>
              </w:rPr>
            </w:pPr>
            <w:r>
              <w:rPr>
                <w:sz w:val="20"/>
              </w:rPr>
              <w:t>мелкие,</w:t>
            </w:r>
            <w:r>
              <w:rPr>
                <w:spacing w:val="-11"/>
                <w:sz w:val="20"/>
              </w:rPr>
              <w:t> </w:t>
            </w:r>
            <w:r>
              <w:rPr>
                <w:sz w:val="20"/>
              </w:rPr>
              <w:t>независимо</w:t>
            </w:r>
            <w:r>
              <w:rPr>
                <w:spacing w:val="-11"/>
                <w:sz w:val="20"/>
              </w:rPr>
              <w:t> </w:t>
            </w:r>
            <w:r>
              <w:rPr>
                <w:sz w:val="20"/>
              </w:rPr>
              <w:t>от</w:t>
            </w:r>
            <w:r>
              <w:rPr>
                <w:spacing w:val="-9"/>
                <w:sz w:val="20"/>
              </w:rPr>
              <w:t> </w:t>
            </w:r>
            <w:r>
              <w:rPr>
                <w:sz w:val="20"/>
              </w:rPr>
              <w:t>плотности</w:t>
            </w:r>
            <w:r>
              <w:rPr>
                <w:spacing w:val="-10"/>
                <w:sz w:val="20"/>
              </w:rPr>
              <w:t> </w:t>
            </w:r>
            <w:r>
              <w:rPr>
                <w:sz w:val="20"/>
              </w:rPr>
              <w:t>и</w:t>
            </w:r>
            <w:r>
              <w:rPr>
                <w:spacing w:val="-12"/>
                <w:sz w:val="20"/>
              </w:rPr>
              <w:t> </w:t>
            </w:r>
            <w:r>
              <w:rPr>
                <w:spacing w:val="-2"/>
                <w:sz w:val="20"/>
              </w:rPr>
              <w:t>влажности;</w:t>
            </w:r>
          </w:p>
        </w:tc>
        <w:tc>
          <w:tcPr>
            <w:tcW w:w="2563" w:type="dxa"/>
            <w:tcBorders>
              <w:top w:val="nil"/>
              <w:bottom w:val="nil"/>
            </w:tcBorders>
          </w:tcPr>
          <w:p>
            <w:pPr>
              <w:pStyle w:val="TableParagraph"/>
              <w:spacing w:line="210" w:lineRule="exact"/>
              <w:ind w:right="714"/>
              <w:jc w:val="right"/>
              <w:rPr>
                <w:sz w:val="20"/>
              </w:rPr>
            </w:pPr>
            <w:r>
              <w:rPr>
                <w:spacing w:val="-2"/>
                <w:w w:val="110"/>
                <w:sz w:val="20"/>
              </w:rPr>
              <w:t>1000</w:t>
            </w:r>
            <w:r>
              <w:rPr>
                <w:spacing w:val="-8"/>
                <w:w w:val="110"/>
                <w:sz w:val="20"/>
              </w:rPr>
              <w:t> </w:t>
            </w:r>
            <w:r>
              <w:rPr>
                <w:spacing w:val="-2"/>
                <w:w w:val="130"/>
                <w:sz w:val="20"/>
              </w:rPr>
              <w:t>–</w:t>
            </w:r>
            <w:r>
              <w:rPr>
                <w:spacing w:val="-15"/>
                <w:w w:val="130"/>
                <w:sz w:val="20"/>
              </w:rPr>
              <w:t> </w:t>
            </w:r>
            <w:r>
              <w:rPr>
                <w:spacing w:val="-4"/>
                <w:w w:val="110"/>
                <w:sz w:val="20"/>
              </w:rPr>
              <w:t>1200</w:t>
            </w: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w:pStyle w:val="TableParagraph"/>
              <w:spacing w:line="210" w:lineRule="exact"/>
              <w:ind w:left="1002" w:right="991"/>
              <w:jc w:val="center"/>
              <w:rPr>
                <w:sz w:val="20"/>
              </w:rPr>
            </w:pPr>
            <w:r>
              <w:rPr>
                <w:sz w:val="20"/>
              </w:rPr>
              <w:t>средней</w:t>
            </w:r>
            <w:r>
              <w:rPr>
                <w:spacing w:val="-13"/>
                <w:sz w:val="20"/>
              </w:rPr>
              <w:t> </w:t>
            </w:r>
            <w:r>
              <w:rPr>
                <w:sz w:val="20"/>
              </w:rPr>
              <w:t>крупности,</w:t>
            </w:r>
            <w:r>
              <w:rPr>
                <w:spacing w:val="-13"/>
                <w:sz w:val="20"/>
              </w:rPr>
              <w:t> </w:t>
            </w:r>
            <w:r>
              <w:rPr>
                <w:sz w:val="20"/>
              </w:rPr>
              <w:t>крупные</w:t>
            </w:r>
            <w:r>
              <w:rPr>
                <w:spacing w:val="-13"/>
                <w:sz w:val="20"/>
              </w:rPr>
              <w:t> </w:t>
            </w:r>
            <w:r>
              <w:rPr>
                <w:sz w:val="20"/>
              </w:rPr>
              <w:t>и</w:t>
            </w:r>
            <w:r>
              <w:rPr>
                <w:spacing w:val="-11"/>
                <w:sz w:val="20"/>
              </w:rPr>
              <w:t> </w:t>
            </w:r>
            <w:r>
              <w:rPr>
                <w:spacing w:val="-2"/>
                <w:sz w:val="20"/>
              </w:rPr>
              <w:t>гравелистые,</w:t>
            </w:r>
          </w:p>
        </w:tc>
        <w:tc>
          <w:tcPr>
            <w:tcW w:w="2563" w:type="dxa"/>
            <w:tcBorders>
              <w:top w:val="nil"/>
              <w:bottom w:val="nil"/>
            </w:tcBorders>
          </w:tcPr>
          <w:p>
            <w:pPr>
              <w:pStyle w:val="TableParagraph"/>
              <w:spacing w:line="210" w:lineRule="exact"/>
              <w:ind w:right="714"/>
              <w:jc w:val="right"/>
              <w:rPr>
                <w:sz w:val="20"/>
              </w:rPr>
            </w:pPr>
            <w:r>
              <w:rPr>
                <w:spacing w:val="-2"/>
                <w:w w:val="110"/>
                <w:sz w:val="20"/>
              </w:rPr>
              <w:t>1200</w:t>
            </w:r>
            <w:r>
              <w:rPr>
                <w:spacing w:val="-8"/>
                <w:w w:val="110"/>
                <w:sz w:val="20"/>
              </w:rPr>
              <w:t> </w:t>
            </w:r>
            <w:r>
              <w:rPr>
                <w:spacing w:val="-2"/>
                <w:w w:val="130"/>
                <w:sz w:val="20"/>
              </w:rPr>
              <w:t>–</w:t>
            </w:r>
            <w:r>
              <w:rPr>
                <w:spacing w:val="-15"/>
                <w:w w:val="130"/>
                <w:sz w:val="20"/>
              </w:rPr>
              <w:t> </w:t>
            </w:r>
            <w:r>
              <w:rPr>
                <w:spacing w:val="-4"/>
                <w:w w:val="110"/>
                <w:sz w:val="20"/>
              </w:rPr>
              <w:t>1600</w:t>
            </w:r>
          </w:p>
        </w:tc>
      </w:tr>
      <w:tr>
        <w:trPr>
          <w:trHeight w:val="323" w:hRule="atLeast"/>
        </w:trPr>
        <w:tc>
          <w:tcPr>
            <w:tcW w:w="600" w:type="dxa"/>
            <w:tcBorders>
              <w:top w:val="nil"/>
            </w:tcBorders>
          </w:tcPr>
          <w:p>
            <w:pPr>
              <w:pStyle w:val="TableParagraph"/>
              <w:rPr>
                <w:rFonts w:ascii="Times New Roman"/>
                <w:sz w:val="18"/>
              </w:rPr>
            </w:pPr>
          </w:p>
        </w:tc>
        <w:tc>
          <w:tcPr>
            <w:tcW w:w="6691" w:type="dxa"/>
            <w:tcBorders>
              <w:top w:val="nil"/>
            </w:tcBorders>
          </w:tcPr>
          <w:p>
            <w:pPr>
              <w:pStyle w:val="TableParagraph"/>
              <w:ind w:left="1002" w:right="995"/>
              <w:jc w:val="center"/>
              <w:rPr>
                <w:sz w:val="20"/>
              </w:rPr>
            </w:pPr>
            <w:r>
              <w:rPr>
                <w:sz w:val="20"/>
              </w:rPr>
              <w:t>независимо</w:t>
            </w:r>
            <w:r>
              <w:rPr>
                <w:spacing w:val="-9"/>
                <w:sz w:val="20"/>
              </w:rPr>
              <w:t> </w:t>
            </w:r>
            <w:r>
              <w:rPr>
                <w:sz w:val="20"/>
              </w:rPr>
              <w:t>от</w:t>
            </w:r>
            <w:r>
              <w:rPr>
                <w:spacing w:val="-6"/>
                <w:sz w:val="20"/>
              </w:rPr>
              <w:t> </w:t>
            </w:r>
            <w:r>
              <w:rPr>
                <w:sz w:val="20"/>
              </w:rPr>
              <w:t>плотности</w:t>
            </w:r>
            <w:r>
              <w:rPr>
                <w:spacing w:val="-7"/>
                <w:sz w:val="20"/>
              </w:rPr>
              <w:t> </w:t>
            </w:r>
            <w:r>
              <w:rPr>
                <w:sz w:val="20"/>
              </w:rPr>
              <w:t>и</w:t>
            </w:r>
            <w:r>
              <w:rPr>
                <w:spacing w:val="-9"/>
                <w:sz w:val="20"/>
              </w:rPr>
              <w:t> </w:t>
            </w:r>
            <w:r>
              <w:rPr>
                <w:spacing w:val="-2"/>
                <w:sz w:val="20"/>
              </w:rPr>
              <w:t>влажности.</w:t>
            </w:r>
          </w:p>
        </w:tc>
        <w:tc>
          <w:tcPr>
            <w:tcW w:w="2563" w:type="dxa"/>
            <w:tcBorders>
              <w:top w:val="nil"/>
            </w:tcBorders>
          </w:tcPr>
          <w:p>
            <w:pPr>
              <w:pStyle w:val="TableParagraph"/>
              <w:rPr>
                <w:rFonts w:ascii="Times New Roman"/>
                <w:sz w:val="18"/>
              </w:rPr>
            </w:pPr>
          </w:p>
        </w:tc>
      </w:tr>
      <w:tr>
        <w:trPr>
          <w:trHeight w:val="231" w:hRule="atLeast"/>
        </w:trPr>
        <w:tc>
          <w:tcPr>
            <w:tcW w:w="600" w:type="dxa"/>
            <w:tcBorders>
              <w:bottom w:val="nil"/>
            </w:tcBorders>
          </w:tcPr>
          <w:p>
            <w:pPr>
              <w:pStyle w:val="TableParagraph"/>
              <w:spacing w:line="209" w:lineRule="exact" w:before="2"/>
              <w:ind w:left="244"/>
              <w:rPr>
                <w:sz w:val="20"/>
              </w:rPr>
            </w:pPr>
            <w:r>
              <w:rPr>
                <w:w w:val="99"/>
                <w:sz w:val="20"/>
              </w:rPr>
              <w:t>2</w:t>
            </w:r>
          </w:p>
        </w:tc>
        <w:tc>
          <w:tcPr>
            <w:tcW w:w="6691" w:type="dxa"/>
            <w:tcBorders>
              <w:bottom w:val="nil"/>
            </w:tcBorders>
          </w:tcPr>
          <w:p>
            <w:pPr>
              <w:pStyle w:val="TableParagraph"/>
              <w:spacing w:line="209" w:lineRule="exact" w:before="2"/>
              <w:ind w:left="1001" w:right="996"/>
              <w:jc w:val="center"/>
              <w:rPr>
                <w:sz w:val="20"/>
              </w:rPr>
            </w:pPr>
            <w:r>
              <w:rPr>
                <w:sz w:val="20"/>
              </w:rPr>
              <w:t>Глины,</w:t>
            </w:r>
            <w:r>
              <w:rPr>
                <w:spacing w:val="-8"/>
                <w:sz w:val="20"/>
              </w:rPr>
              <w:t> </w:t>
            </w:r>
            <w:r>
              <w:rPr>
                <w:sz w:val="20"/>
              </w:rPr>
              <w:t>суглинки</w:t>
            </w:r>
            <w:r>
              <w:rPr>
                <w:spacing w:val="-11"/>
                <w:sz w:val="20"/>
              </w:rPr>
              <w:t> </w:t>
            </w:r>
            <w:r>
              <w:rPr>
                <w:sz w:val="20"/>
              </w:rPr>
              <w:t>и</w:t>
            </w:r>
            <w:r>
              <w:rPr>
                <w:spacing w:val="-10"/>
                <w:sz w:val="20"/>
              </w:rPr>
              <w:t> </w:t>
            </w:r>
            <w:r>
              <w:rPr>
                <w:spacing w:val="-2"/>
                <w:sz w:val="20"/>
              </w:rPr>
              <w:t>супеси:</w:t>
            </w:r>
          </w:p>
        </w:tc>
        <w:tc>
          <w:tcPr>
            <w:tcW w:w="2563" w:type="dxa"/>
            <w:tcBorders>
              <w:bottom w:val="nil"/>
            </w:tcBorders>
          </w:tcPr>
          <w:p>
            <w:pPr>
              <w:pStyle w:val="TableParagraph"/>
              <w:rPr>
                <w:rFonts w:ascii="Times New Roman"/>
                <w:sz w:val="16"/>
              </w:rPr>
            </w:pPr>
          </w:p>
        </w:tc>
      </w:tr>
      <w:tr>
        <w:trPr>
          <w:trHeight w:val="229"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w:pStyle w:val="TableParagraph"/>
              <w:spacing w:line="209" w:lineRule="exact"/>
              <w:ind w:left="1002" w:right="996"/>
              <w:jc w:val="center"/>
              <w:rPr>
                <w:sz w:val="20"/>
              </w:rPr>
            </w:pPr>
            <w:r>
              <w:rPr>
                <w:sz w:val="20"/>
              </w:rPr>
              <w:t>находящиеся</w:t>
            </w:r>
            <w:r>
              <w:rPr>
                <w:spacing w:val="-12"/>
                <w:sz w:val="20"/>
              </w:rPr>
              <w:t> </w:t>
            </w:r>
            <w:r>
              <w:rPr>
                <w:sz w:val="20"/>
              </w:rPr>
              <w:t>в</w:t>
            </w:r>
            <w:r>
              <w:rPr>
                <w:spacing w:val="-12"/>
                <w:sz w:val="20"/>
              </w:rPr>
              <w:t> </w:t>
            </w:r>
            <w:r>
              <w:rPr>
                <w:sz w:val="20"/>
              </w:rPr>
              <w:t>пластическом</w:t>
            </w:r>
            <w:r>
              <w:rPr>
                <w:spacing w:val="-11"/>
                <w:sz w:val="20"/>
              </w:rPr>
              <w:t> </w:t>
            </w:r>
            <w:r>
              <w:rPr>
                <w:sz w:val="20"/>
              </w:rPr>
              <w:t>состоянии,</w:t>
            </w:r>
            <w:r>
              <w:rPr>
                <w:spacing w:val="-11"/>
                <w:sz w:val="20"/>
              </w:rPr>
              <w:t> </w:t>
            </w:r>
            <w:r>
              <w:rPr>
                <w:spacing w:val="-2"/>
                <w:sz w:val="20"/>
              </w:rPr>
              <w:t>близком</w:t>
            </w:r>
          </w:p>
        </w:tc>
        <w:tc>
          <w:tcPr>
            <w:tcW w:w="2563" w:type="dxa"/>
            <w:tcBorders>
              <w:top w:val="nil"/>
              <w:bottom w:val="nil"/>
            </w:tcBorders>
          </w:tcPr>
          <w:p>
            <w:pPr>
              <w:pStyle w:val="TableParagraph"/>
              <w:spacing w:line="209" w:lineRule="exact"/>
              <w:ind w:right="770"/>
              <w:jc w:val="right"/>
              <w:rPr>
                <w:sz w:val="20"/>
              </w:rPr>
            </w:pPr>
            <w:r>
              <w:rPr>
                <w:w w:val="110"/>
                <w:sz w:val="20"/>
              </w:rPr>
              <w:t>500</w:t>
            </w:r>
            <w:r>
              <w:rPr>
                <w:spacing w:val="-15"/>
                <w:w w:val="110"/>
                <w:sz w:val="20"/>
              </w:rPr>
              <w:t> </w:t>
            </w:r>
            <w:r>
              <w:rPr>
                <w:w w:val="145"/>
                <w:sz w:val="20"/>
              </w:rPr>
              <w:t>–</w:t>
            </w:r>
            <w:r>
              <w:rPr>
                <w:spacing w:val="-23"/>
                <w:w w:val="145"/>
                <w:sz w:val="20"/>
              </w:rPr>
              <w:t> </w:t>
            </w:r>
            <w:r>
              <w:rPr>
                <w:spacing w:val="-4"/>
                <w:w w:val="110"/>
                <w:sz w:val="20"/>
              </w:rPr>
              <w:t>1000</w:t>
            </w: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w:pStyle w:val="TableParagraph"/>
              <w:spacing w:line="210" w:lineRule="exact"/>
              <w:ind w:left="1002" w:right="996"/>
              <w:jc w:val="center"/>
              <w:rPr>
                <w:sz w:val="20"/>
              </w:rPr>
            </w:pPr>
            <w:r>
              <w:rPr>
                <w:sz w:val="20"/>
              </w:rPr>
              <w:t>к</w:t>
            </w:r>
            <w:r>
              <w:rPr>
                <w:spacing w:val="-12"/>
                <w:sz w:val="20"/>
              </w:rPr>
              <w:t> </w:t>
            </w:r>
            <w:r>
              <w:rPr>
                <w:sz w:val="20"/>
              </w:rPr>
              <w:t>границе</w:t>
            </w:r>
            <w:r>
              <w:rPr>
                <w:spacing w:val="-11"/>
                <w:sz w:val="20"/>
              </w:rPr>
              <w:t> </w:t>
            </w:r>
            <w:r>
              <w:rPr>
                <w:spacing w:val="-2"/>
                <w:sz w:val="20"/>
              </w:rPr>
              <w:t>текучести;</w:t>
            </w:r>
          </w:p>
        </w:tc>
        <w:tc>
          <w:tcPr>
            <w:tcW w:w="2563" w:type="dxa"/>
            <w:tcBorders>
              <w:top w:val="nil"/>
              <w:bottom w:val="nil"/>
            </w:tcBorders>
          </w:tcPr>
          <w:p>
            <w:pPr>
              <w:pStyle w:val="TableParagraph"/>
              <w:rPr>
                <w:rFonts w:ascii="Times New Roman"/>
                <w:sz w:val="16"/>
              </w:rPr>
            </w:pP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w:pStyle w:val="TableParagraph"/>
              <w:spacing w:line="210" w:lineRule="exact"/>
              <w:ind w:left="2646"/>
              <w:rPr>
                <w:sz w:val="20"/>
              </w:rPr>
            </w:pPr>
            <w:r>
              <w:rPr>
                <w:sz w:val="20"/>
              </w:rPr>
              <w:t>2)</w:t>
            </w:r>
            <w:r>
              <w:rPr>
                <w:spacing w:val="-1"/>
                <w:sz w:val="20"/>
              </w:rPr>
              <w:t> </w:t>
            </w:r>
            <w:r>
              <w:rPr>
                <w:spacing w:val="-2"/>
                <w:sz w:val="20"/>
              </w:rPr>
              <w:t>пластичные;</w:t>
            </w:r>
          </w:p>
        </w:tc>
        <w:tc>
          <w:tcPr>
            <w:tcW w:w="2563" w:type="dxa"/>
            <w:tcBorders>
              <w:top w:val="nil"/>
              <w:bottom w:val="nil"/>
            </w:tcBorders>
          </w:tcPr>
          <w:p>
            <w:pPr>
              <w:pStyle w:val="TableParagraph"/>
              <w:spacing w:line="210" w:lineRule="exact"/>
              <w:ind w:right="714"/>
              <w:jc w:val="right"/>
              <w:rPr>
                <w:sz w:val="20"/>
              </w:rPr>
            </w:pPr>
            <w:r>
              <w:rPr>
                <w:spacing w:val="-2"/>
                <w:w w:val="110"/>
                <w:sz w:val="20"/>
              </w:rPr>
              <w:t>1000</w:t>
            </w:r>
            <w:r>
              <w:rPr>
                <w:spacing w:val="-8"/>
                <w:w w:val="110"/>
                <w:sz w:val="20"/>
              </w:rPr>
              <w:t> </w:t>
            </w:r>
            <w:r>
              <w:rPr>
                <w:spacing w:val="-2"/>
                <w:w w:val="130"/>
                <w:sz w:val="20"/>
              </w:rPr>
              <w:t>–</w:t>
            </w:r>
            <w:r>
              <w:rPr>
                <w:spacing w:val="-15"/>
                <w:w w:val="130"/>
                <w:sz w:val="20"/>
              </w:rPr>
              <w:t> </w:t>
            </w:r>
            <w:r>
              <w:rPr>
                <w:spacing w:val="-4"/>
                <w:w w:val="110"/>
                <w:sz w:val="20"/>
              </w:rPr>
              <w:t>2000</w:t>
            </w:r>
          </w:p>
        </w:tc>
      </w:tr>
      <w:tr>
        <w:trPr>
          <w:trHeight w:val="323" w:hRule="atLeast"/>
        </w:trPr>
        <w:tc>
          <w:tcPr>
            <w:tcW w:w="600" w:type="dxa"/>
            <w:tcBorders>
              <w:top w:val="nil"/>
            </w:tcBorders>
          </w:tcPr>
          <w:p>
            <w:pPr>
              <w:pStyle w:val="TableParagraph"/>
              <w:rPr>
                <w:rFonts w:ascii="Times New Roman"/>
                <w:sz w:val="18"/>
              </w:rPr>
            </w:pPr>
          </w:p>
        </w:tc>
        <w:tc>
          <w:tcPr>
            <w:tcW w:w="6691" w:type="dxa"/>
            <w:tcBorders>
              <w:top w:val="nil"/>
            </w:tcBorders>
          </w:tcPr>
          <w:p>
            <w:pPr>
              <w:pStyle w:val="TableParagraph"/>
              <w:ind w:left="2805"/>
              <w:rPr>
                <w:sz w:val="20"/>
              </w:rPr>
            </w:pPr>
            <w:r>
              <w:rPr>
                <w:sz w:val="20"/>
              </w:rPr>
              <w:t>3)</w:t>
            </w:r>
            <w:r>
              <w:rPr>
                <w:spacing w:val="-1"/>
                <w:sz w:val="20"/>
              </w:rPr>
              <w:t> </w:t>
            </w:r>
            <w:r>
              <w:rPr>
                <w:spacing w:val="-2"/>
                <w:sz w:val="20"/>
              </w:rPr>
              <w:t>твердые.</w:t>
            </w:r>
          </w:p>
        </w:tc>
        <w:tc>
          <w:tcPr>
            <w:tcW w:w="2563" w:type="dxa"/>
            <w:tcBorders>
              <w:top w:val="nil"/>
            </w:tcBorders>
          </w:tcPr>
          <w:p>
            <w:pPr>
              <w:pStyle w:val="TableParagraph"/>
              <w:ind w:right="714"/>
              <w:jc w:val="right"/>
              <w:rPr>
                <w:sz w:val="20"/>
              </w:rPr>
            </w:pPr>
            <w:r>
              <w:rPr>
                <w:spacing w:val="-2"/>
                <w:w w:val="110"/>
                <w:sz w:val="20"/>
              </w:rPr>
              <w:t>2000</w:t>
            </w:r>
            <w:r>
              <w:rPr>
                <w:spacing w:val="-8"/>
                <w:w w:val="110"/>
                <w:sz w:val="20"/>
              </w:rPr>
              <w:t> </w:t>
            </w:r>
            <w:r>
              <w:rPr>
                <w:spacing w:val="-2"/>
                <w:w w:val="130"/>
                <w:sz w:val="20"/>
              </w:rPr>
              <w:t>–</w:t>
            </w:r>
            <w:r>
              <w:rPr>
                <w:spacing w:val="-15"/>
                <w:w w:val="130"/>
                <w:sz w:val="20"/>
              </w:rPr>
              <w:t> </w:t>
            </w:r>
            <w:r>
              <w:rPr>
                <w:spacing w:val="-4"/>
                <w:w w:val="110"/>
                <w:sz w:val="20"/>
              </w:rPr>
              <w:t>3000</w:t>
            </w:r>
          </w:p>
        </w:tc>
      </w:tr>
    </w:tbl>
    <w:p>
      <w:pPr>
        <w:pStyle w:val="BodyText"/>
        <w:spacing w:before="10"/>
        <w:ind w:left="0"/>
        <w:rPr>
          <w:sz w:val="16"/>
        </w:rPr>
      </w:pPr>
    </w:p>
    <w:p>
      <w:pPr>
        <w:pStyle w:val="Heading6"/>
        <w:numPr>
          <w:ilvl w:val="1"/>
          <w:numId w:val="3"/>
        </w:numPr>
        <w:tabs>
          <w:tab w:pos="800" w:val="left" w:leader="none"/>
        </w:tabs>
        <w:spacing w:line="240" w:lineRule="auto" w:before="94" w:after="0"/>
        <w:ind w:left="799" w:right="0" w:hanging="568"/>
        <w:jc w:val="left"/>
      </w:pPr>
      <w:bookmarkStart w:name="_TOC_250035" w:id="103"/>
      <w:r>
        <w:rPr/>
        <w:t>Расчетно–графическая</w:t>
      </w:r>
      <w:r>
        <w:rPr>
          <w:spacing w:val="-9"/>
        </w:rPr>
        <w:t> </w:t>
      </w:r>
      <w:r>
        <w:rPr/>
        <w:t>система</w:t>
      </w:r>
      <w:r>
        <w:rPr>
          <w:spacing w:val="-12"/>
        </w:rPr>
        <w:t> </w:t>
      </w:r>
      <w:bookmarkEnd w:id="103"/>
      <w:r>
        <w:rPr>
          <w:spacing w:val="-2"/>
        </w:rPr>
        <w:t>ГРУНТ</w:t>
      </w:r>
    </w:p>
    <w:p>
      <w:pPr>
        <w:pStyle w:val="BodyText"/>
        <w:spacing w:line="242" w:lineRule="auto" w:before="121"/>
        <w:ind w:right="252" w:firstLine="566"/>
        <w:jc w:val="both"/>
      </w:pPr>
      <w:r>
        <w:rPr>
          <w:spacing w:val="-2"/>
          <w:w w:val="96"/>
        </w:rPr>
        <w:t>Р</w:t>
      </w:r>
      <w:r>
        <w:rPr>
          <w:w w:val="96"/>
        </w:rPr>
        <w:t>а</w:t>
      </w:r>
      <w:r>
        <w:rPr>
          <w:spacing w:val="2"/>
          <w:w w:val="96"/>
        </w:rPr>
        <w:t>с</w:t>
      </w:r>
      <w:r>
        <w:rPr>
          <w:spacing w:val="-3"/>
          <w:w w:val="94"/>
        </w:rPr>
        <w:t>ч</w:t>
      </w:r>
      <w:r>
        <w:rPr>
          <w:spacing w:val="2"/>
          <w:w w:val="96"/>
        </w:rPr>
        <w:t>е</w:t>
      </w:r>
      <w:r>
        <w:rPr>
          <w:w w:val="96"/>
        </w:rPr>
        <w:t>т</w:t>
      </w:r>
      <w:r>
        <w:rPr>
          <w:spacing w:val="1"/>
          <w:w w:val="95"/>
        </w:rPr>
        <w:t>н</w:t>
      </w:r>
      <w:r>
        <w:rPr>
          <w:spacing w:val="-2"/>
          <w:w w:val="96"/>
        </w:rPr>
        <w:t>о</w:t>
      </w:r>
      <w:r>
        <w:rPr>
          <w:spacing w:val="2"/>
          <w:w w:val="186"/>
        </w:rPr>
        <w:t>–</w:t>
      </w:r>
      <w:r>
        <w:rPr>
          <w:w w:val="91"/>
        </w:rPr>
        <w:t>г</w:t>
      </w:r>
      <w:r>
        <w:rPr>
          <w:spacing w:val="-2"/>
          <w:w w:val="96"/>
        </w:rPr>
        <w:t>р</w:t>
      </w:r>
      <w:r>
        <w:rPr>
          <w:w w:val="96"/>
        </w:rPr>
        <w:t>а</w:t>
      </w:r>
      <w:r>
        <w:rPr>
          <w:spacing w:val="1"/>
          <w:w w:val="96"/>
        </w:rPr>
        <w:t>ф</w:t>
      </w:r>
      <w:r>
        <w:rPr>
          <w:w w:val="96"/>
        </w:rPr>
        <w:t>и</w:t>
      </w:r>
      <w:r>
        <w:rPr>
          <w:w w:val="94"/>
        </w:rPr>
        <w:t>ч</w:t>
      </w:r>
      <w:r>
        <w:rPr>
          <w:spacing w:val="-2"/>
          <w:w w:val="96"/>
        </w:rPr>
        <w:t>е</w:t>
      </w:r>
      <w:r>
        <w:rPr>
          <w:spacing w:val="2"/>
          <w:w w:val="96"/>
        </w:rPr>
        <w:t>с</w:t>
      </w:r>
      <w:r>
        <w:rPr>
          <w:spacing w:val="2"/>
          <w:w w:val="84"/>
        </w:rPr>
        <w:t>к</w:t>
      </w:r>
      <w:r>
        <w:rPr>
          <w:spacing w:val="-2"/>
          <w:w w:val="96"/>
        </w:rPr>
        <w:t>а</w:t>
      </w:r>
      <w:r>
        <w:rPr>
          <w:w w:val="96"/>
        </w:rPr>
        <w:t>я</w:t>
      </w:r>
      <w:r>
        <w:rPr>
          <w:spacing w:val="-1"/>
          <w:w w:val="99"/>
        </w:rPr>
        <w:t> </w:t>
      </w:r>
      <w:r>
        <w:rPr/>
        <w:t>система ГРУНТ предназначена для определения коэффициентов </w:t>
      </w:r>
      <w:r>
        <w:rPr>
          <w:position w:val="1"/>
        </w:rPr>
        <w:t>постели </w:t>
      </w:r>
      <w:r>
        <w:rPr>
          <w:rFonts w:ascii="Arial" w:hAnsi="Arial"/>
          <w:i/>
          <w:position w:val="1"/>
        </w:rPr>
        <w:t>С</w:t>
      </w:r>
      <w:r>
        <w:rPr>
          <w:sz w:val="13"/>
        </w:rPr>
        <w:t>1</w:t>
      </w:r>
      <w:r>
        <w:rPr>
          <w:spacing w:val="40"/>
          <w:sz w:val="13"/>
        </w:rPr>
        <w:t> </w:t>
      </w:r>
      <w:r>
        <w:rPr>
          <w:position w:val="1"/>
        </w:rPr>
        <w:t>и </w:t>
      </w:r>
      <w:r>
        <w:rPr>
          <w:rFonts w:ascii="Arial" w:hAnsi="Arial"/>
          <w:i/>
          <w:position w:val="1"/>
        </w:rPr>
        <w:t>С</w:t>
      </w:r>
      <w:r>
        <w:rPr>
          <w:sz w:val="13"/>
        </w:rPr>
        <w:t>2</w:t>
      </w:r>
      <w:r>
        <w:rPr>
          <w:spacing w:val="40"/>
          <w:sz w:val="13"/>
        </w:rPr>
        <w:t> </w:t>
      </w:r>
      <w:r>
        <w:rPr>
          <w:position w:val="1"/>
        </w:rPr>
        <w:t>грунтового основания под плитой с произвольным контуром и нагрузкой. С этой </w:t>
      </w:r>
      <w:r>
        <w:rPr/>
        <w:t>целью в системе ГРУНТ выполняется автоматическое построение пространственной модели грунта. ПК ЛИРА и система ГРУНТ информационно взаимосвязаны. В системе </w:t>
      </w:r>
      <w:r>
        <w:rPr>
          <w:spacing w:val="-3"/>
          <w:w w:val="84"/>
        </w:rPr>
        <w:t>Л</w:t>
      </w:r>
      <w:r>
        <w:rPr>
          <w:spacing w:val="3"/>
          <w:w w:val="91"/>
        </w:rPr>
        <w:t>И</w:t>
      </w:r>
      <w:r>
        <w:rPr>
          <w:spacing w:val="-3"/>
          <w:w w:val="91"/>
        </w:rPr>
        <w:t>Р</w:t>
      </w:r>
      <w:r>
        <w:rPr>
          <w:spacing w:val="1"/>
          <w:w w:val="181"/>
        </w:rPr>
        <w:t>–</w:t>
      </w:r>
      <w:r>
        <w:rPr>
          <w:spacing w:val="-3"/>
          <w:w w:val="91"/>
        </w:rPr>
        <w:t>В</w:t>
      </w:r>
      <w:r>
        <w:rPr>
          <w:spacing w:val="-1"/>
          <w:w w:val="91"/>
        </w:rPr>
        <w:t>И</w:t>
      </w:r>
      <w:r>
        <w:rPr>
          <w:w w:val="86"/>
        </w:rPr>
        <w:t>З</w:t>
      </w:r>
      <w:r>
        <w:rPr>
          <w:spacing w:val="-1"/>
          <w:w w:val="91"/>
        </w:rPr>
        <w:t>ОР</w:t>
      </w:r>
      <w:r>
        <w:rPr>
          <w:spacing w:val="-1"/>
          <w:w w:val="99"/>
        </w:rPr>
        <w:t> </w:t>
      </w:r>
      <w:r>
        <w:rPr/>
        <w:t>задается расчетная </w:t>
      </w:r>
      <w:r>
        <w:rPr>
          <w:spacing w:val="-1"/>
          <w:w w:val="84"/>
        </w:rPr>
        <w:t>к</w:t>
      </w:r>
      <w:r>
        <w:rPr>
          <w:spacing w:val="-3"/>
          <w:w w:val="96"/>
        </w:rPr>
        <w:t>о</w:t>
      </w:r>
      <w:r>
        <w:rPr>
          <w:spacing w:val="2"/>
          <w:w w:val="95"/>
        </w:rPr>
        <w:t>н</w:t>
      </w:r>
      <w:r>
        <w:rPr>
          <w:spacing w:val="-3"/>
          <w:w w:val="96"/>
        </w:rPr>
        <w:t>е</w:t>
      </w:r>
      <w:r>
        <w:rPr>
          <w:spacing w:val="-1"/>
          <w:w w:val="94"/>
        </w:rPr>
        <w:t>ч</w:t>
      </w:r>
      <w:r>
        <w:rPr>
          <w:spacing w:val="2"/>
          <w:w w:val="95"/>
        </w:rPr>
        <w:t>н</w:t>
      </w:r>
      <w:r>
        <w:rPr>
          <w:spacing w:val="-3"/>
          <w:w w:val="96"/>
        </w:rPr>
        <w:t>о</w:t>
      </w:r>
      <w:r>
        <w:rPr>
          <w:spacing w:val="-1"/>
          <w:w w:val="186"/>
        </w:rPr>
        <w:t>–</w:t>
      </w:r>
      <w:r>
        <w:rPr>
          <w:w w:val="98"/>
        </w:rPr>
        <w:t>э</w:t>
      </w:r>
      <w:r>
        <w:rPr>
          <w:spacing w:val="-1"/>
          <w:w w:val="98"/>
        </w:rPr>
        <w:t>л</w:t>
      </w:r>
      <w:r>
        <w:rPr>
          <w:spacing w:val="-1"/>
          <w:w w:val="96"/>
        </w:rPr>
        <w:t>е</w:t>
      </w:r>
      <w:r>
        <w:rPr>
          <w:spacing w:val="1"/>
          <w:w w:val="92"/>
        </w:rPr>
        <w:t>м</w:t>
      </w:r>
      <w:r>
        <w:rPr>
          <w:spacing w:val="-1"/>
          <w:w w:val="96"/>
        </w:rPr>
        <w:t>е</w:t>
      </w:r>
      <w:r>
        <w:rPr>
          <w:spacing w:val="-1"/>
          <w:w w:val="95"/>
        </w:rPr>
        <w:t>н</w:t>
      </w:r>
      <w:r>
        <w:rPr>
          <w:spacing w:val="-1"/>
          <w:w w:val="96"/>
        </w:rPr>
        <w:t>т</w:t>
      </w:r>
      <w:r>
        <w:rPr>
          <w:w w:val="95"/>
        </w:rPr>
        <w:t>н</w:t>
      </w:r>
      <w:r>
        <w:rPr>
          <w:spacing w:val="-3"/>
          <w:w w:val="96"/>
        </w:rPr>
        <w:t>а</w:t>
      </w:r>
      <w:r>
        <w:rPr>
          <w:spacing w:val="-1"/>
          <w:w w:val="96"/>
        </w:rPr>
        <w:t>я</w:t>
      </w:r>
      <w:r>
        <w:rPr>
          <w:spacing w:val="-1"/>
        </w:rPr>
        <w:t> </w:t>
      </w:r>
      <w:r>
        <w:rPr/>
        <w:t>схема плиты и равномерная нагрузка на ее элементы. Затем выполняется импорт расчетной схемы с нагрузкой в систему ГРУНТ, и задание информации, относящейся к свойствам грунтов, производится в среде этой системы.</w:t>
      </w:r>
    </w:p>
    <w:p>
      <w:pPr>
        <w:pStyle w:val="BodyText"/>
        <w:spacing w:before="4"/>
        <w:ind w:left="799"/>
        <w:jc w:val="both"/>
      </w:pPr>
      <w:r>
        <w:rPr/>
        <w:t>Система</w:t>
      </w:r>
      <w:r>
        <w:rPr>
          <w:spacing w:val="-8"/>
        </w:rPr>
        <w:t> </w:t>
      </w:r>
      <w:r>
        <w:rPr/>
        <w:t>ГРУНТ</w:t>
      </w:r>
      <w:r>
        <w:rPr>
          <w:spacing w:val="-7"/>
        </w:rPr>
        <w:t> </w:t>
      </w:r>
      <w:r>
        <w:rPr/>
        <w:t>выполняет</w:t>
      </w:r>
      <w:r>
        <w:rPr>
          <w:spacing w:val="-8"/>
        </w:rPr>
        <w:t> </w:t>
      </w:r>
      <w:r>
        <w:rPr/>
        <w:t>следующие</w:t>
      </w:r>
      <w:r>
        <w:rPr>
          <w:spacing w:val="-8"/>
        </w:rPr>
        <w:t> </w:t>
      </w:r>
      <w:r>
        <w:rPr>
          <w:spacing w:val="-2"/>
        </w:rPr>
        <w:t>операции:</w:t>
      </w:r>
    </w:p>
    <w:p>
      <w:pPr>
        <w:pStyle w:val="ListParagraph"/>
        <w:numPr>
          <w:ilvl w:val="0"/>
          <w:numId w:val="41"/>
        </w:numPr>
        <w:tabs>
          <w:tab w:pos="799" w:val="left" w:leader="none"/>
        </w:tabs>
        <w:spacing w:line="244" w:lineRule="auto" w:before="4" w:after="0"/>
        <w:ind w:left="801" w:right="256" w:hanging="286"/>
        <w:jc w:val="left"/>
        <w:rPr>
          <w:sz w:val="20"/>
        </w:rPr>
      </w:pPr>
      <w:r>
        <w:rPr>
          <w:sz w:val="20"/>
        </w:rPr>
        <w:t>формирование</w:t>
      </w:r>
      <w:r>
        <w:rPr>
          <w:spacing w:val="40"/>
          <w:sz w:val="20"/>
        </w:rPr>
        <w:t> </w:t>
      </w:r>
      <w:r>
        <w:rPr>
          <w:sz w:val="20"/>
        </w:rPr>
        <w:t>в</w:t>
      </w:r>
      <w:r>
        <w:rPr>
          <w:spacing w:val="40"/>
          <w:sz w:val="20"/>
        </w:rPr>
        <w:t> </w:t>
      </w:r>
      <w:r>
        <w:rPr>
          <w:sz w:val="20"/>
        </w:rPr>
        <w:t>графическом</w:t>
      </w:r>
      <w:r>
        <w:rPr>
          <w:spacing w:val="40"/>
          <w:sz w:val="20"/>
        </w:rPr>
        <w:t> </w:t>
      </w:r>
      <w:r>
        <w:rPr>
          <w:sz w:val="20"/>
        </w:rPr>
        <w:t>режиме</w:t>
      </w:r>
      <w:r>
        <w:rPr>
          <w:spacing w:val="40"/>
          <w:sz w:val="20"/>
        </w:rPr>
        <w:t> </w:t>
      </w:r>
      <w:r>
        <w:rPr>
          <w:sz w:val="20"/>
        </w:rPr>
        <w:t>пространственной</w:t>
      </w:r>
      <w:r>
        <w:rPr>
          <w:spacing w:val="40"/>
          <w:sz w:val="20"/>
        </w:rPr>
        <w:t> </w:t>
      </w:r>
      <w:r>
        <w:rPr>
          <w:sz w:val="20"/>
        </w:rPr>
        <w:t>модели</w:t>
      </w:r>
      <w:r>
        <w:rPr>
          <w:spacing w:val="40"/>
          <w:sz w:val="20"/>
        </w:rPr>
        <w:t> </w:t>
      </w:r>
      <w:r>
        <w:rPr>
          <w:sz w:val="20"/>
        </w:rPr>
        <w:t>грунта</w:t>
      </w:r>
      <w:r>
        <w:rPr>
          <w:spacing w:val="40"/>
          <w:sz w:val="20"/>
        </w:rPr>
        <w:t> </w:t>
      </w:r>
      <w:r>
        <w:rPr>
          <w:sz w:val="20"/>
        </w:rPr>
        <w:t>в</w:t>
      </w:r>
      <w:r>
        <w:rPr>
          <w:spacing w:val="40"/>
          <w:sz w:val="20"/>
        </w:rPr>
        <w:t> </w:t>
      </w:r>
      <w:r>
        <w:rPr>
          <w:sz w:val="20"/>
        </w:rPr>
        <w:t>соответствии</w:t>
      </w:r>
      <w:r>
        <w:rPr>
          <w:spacing w:val="40"/>
          <w:sz w:val="20"/>
        </w:rPr>
        <w:t> </w:t>
      </w:r>
      <w:r>
        <w:rPr>
          <w:sz w:val="20"/>
        </w:rPr>
        <w:t>с</w:t>
      </w:r>
      <w:r>
        <w:rPr>
          <w:spacing w:val="40"/>
          <w:sz w:val="20"/>
        </w:rPr>
        <w:t> </w:t>
      </w:r>
      <w:r>
        <w:rPr>
          <w:sz w:val="20"/>
        </w:rPr>
        <w:t>заданными </w:t>
      </w:r>
      <w:r>
        <w:rPr>
          <w:spacing w:val="-3"/>
          <w:w w:val="97"/>
          <w:sz w:val="20"/>
        </w:rPr>
        <w:t>и</w:t>
      </w:r>
      <w:r>
        <w:rPr>
          <w:spacing w:val="-1"/>
          <w:w w:val="96"/>
          <w:sz w:val="20"/>
        </w:rPr>
        <w:t>н</w:t>
      </w:r>
      <w:r>
        <w:rPr>
          <w:spacing w:val="1"/>
          <w:w w:val="92"/>
          <w:sz w:val="20"/>
        </w:rPr>
        <w:t>ж</w:t>
      </w:r>
      <w:r>
        <w:rPr>
          <w:spacing w:val="-3"/>
          <w:w w:val="97"/>
          <w:sz w:val="20"/>
        </w:rPr>
        <w:t>е</w:t>
      </w:r>
      <w:r>
        <w:rPr>
          <w:spacing w:val="2"/>
          <w:w w:val="96"/>
          <w:sz w:val="20"/>
        </w:rPr>
        <w:t>н</w:t>
      </w:r>
      <w:r>
        <w:rPr>
          <w:spacing w:val="-3"/>
          <w:w w:val="97"/>
          <w:sz w:val="20"/>
        </w:rPr>
        <w:t>е</w:t>
      </w:r>
      <w:r>
        <w:rPr>
          <w:spacing w:val="-1"/>
          <w:w w:val="97"/>
          <w:sz w:val="20"/>
        </w:rPr>
        <w:t>р</w:t>
      </w:r>
      <w:r>
        <w:rPr>
          <w:spacing w:val="-1"/>
          <w:w w:val="96"/>
          <w:sz w:val="20"/>
        </w:rPr>
        <w:t>н</w:t>
      </w:r>
      <w:r>
        <w:rPr>
          <w:spacing w:val="1"/>
          <w:w w:val="97"/>
          <w:sz w:val="20"/>
        </w:rPr>
        <w:t>о</w:t>
      </w:r>
      <w:r>
        <w:rPr>
          <w:spacing w:val="-3"/>
          <w:w w:val="187"/>
          <w:sz w:val="20"/>
        </w:rPr>
        <w:t>–</w:t>
      </w:r>
      <w:r>
        <w:rPr>
          <w:spacing w:val="-1"/>
          <w:w w:val="92"/>
          <w:sz w:val="20"/>
        </w:rPr>
        <w:t>г</w:t>
      </w:r>
      <w:r>
        <w:rPr>
          <w:spacing w:val="1"/>
          <w:w w:val="97"/>
          <w:sz w:val="20"/>
        </w:rPr>
        <w:t>е</w:t>
      </w:r>
      <w:r>
        <w:rPr>
          <w:spacing w:val="-3"/>
          <w:w w:val="97"/>
          <w:sz w:val="20"/>
        </w:rPr>
        <w:t>о</w:t>
      </w:r>
      <w:r>
        <w:rPr>
          <w:spacing w:val="-1"/>
          <w:w w:val="99"/>
          <w:sz w:val="20"/>
        </w:rPr>
        <w:t>л</w:t>
      </w:r>
      <w:r>
        <w:rPr>
          <w:spacing w:val="-1"/>
          <w:w w:val="97"/>
          <w:sz w:val="20"/>
        </w:rPr>
        <w:t>о</w:t>
      </w:r>
      <w:r>
        <w:rPr>
          <w:w w:val="92"/>
          <w:sz w:val="20"/>
        </w:rPr>
        <w:t>г</w:t>
      </w:r>
      <w:r>
        <w:rPr>
          <w:spacing w:val="-1"/>
          <w:w w:val="97"/>
          <w:sz w:val="20"/>
        </w:rPr>
        <w:t>и</w:t>
      </w:r>
      <w:r>
        <w:rPr>
          <w:spacing w:val="-1"/>
          <w:w w:val="95"/>
          <w:sz w:val="20"/>
        </w:rPr>
        <w:t>ч</w:t>
      </w:r>
      <w:r>
        <w:rPr>
          <w:spacing w:val="-3"/>
          <w:w w:val="97"/>
          <w:sz w:val="20"/>
        </w:rPr>
        <w:t>е</w:t>
      </w:r>
      <w:r>
        <w:rPr>
          <w:spacing w:val="1"/>
          <w:w w:val="97"/>
          <w:sz w:val="20"/>
        </w:rPr>
        <w:t>с</w:t>
      </w:r>
      <w:r>
        <w:rPr>
          <w:spacing w:val="1"/>
          <w:w w:val="85"/>
          <w:sz w:val="20"/>
        </w:rPr>
        <w:t>к</w:t>
      </w:r>
      <w:r>
        <w:rPr>
          <w:spacing w:val="-3"/>
          <w:w w:val="97"/>
          <w:sz w:val="20"/>
        </w:rPr>
        <w:t>и</w:t>
      </w:r>
      <w:r>
        <w:rPr>
          <w:spacing w:val="1"/>
          <w:w w:val="93"/>
          <w:sz w:val="20"/>
        </w:rPr>
        <w:t>м</w:t>
      </w:r>
      <w:r>
        <w:rPr>
          <w:spacing w:val="-1"/>
          <w:w w:val="97"/>
          <w:sz w:val="20"/>
        </w:rPr>
        <w:t>и</w:t>
      </w:r>
      <w:r>
        <w:rPr>
          <w:spacing w:val="-1"/>
          <w:w w:val="99"/>
          <w:sz w:val="20"/>
        </w:rPr>
        <w:t> </w:t>
      </w:r>
      <w:r>
        <w:rPr>
          <w:sz w:val="20"/>
        </w:rPr>
        <w:t>условиями площадки строительства;</w:t>
      </w:r>
    </w:p>
    <w:p>
      <w:pPr>
        <w:pStyle w:val="ListParagraph"/>
        <w:numPr>
          <w:ilvl w:val="0"/>
          <w:numId w:val="41"/>
        </w:numPr>
        <w:tabs>
          <w:tab w:pos="799" w:val="left" w:leader="none"/>
        </w:tabs>
        <w:spacing w:line="244" w:lineRule="auto" w:before="0" w:after="0"/>
        <w:ind w:left="801" w:right="255" w:hanging="286"/>
        <w:jc w:val="left"/>
        <w:rPr>
          <w:sz w:val="20"/>
        </w:rPr>
      </w:pPr>
      <w:r>
        <w:rPr>
          <w:sz w:val="20"/>
        </w:rPr>
        <w:t>обработка</w:t>
      </w:r>
      <w:r>
        <w:rPr>
          <w:spacing w:val="80"/>
          <w:sz w:val="20"/>
        </w:rPr>
        <w:t> </w:t>
      </w:r>
      <w:r>
        <w:rPr>
          <w:sz w:val="20"/>
        </w:rPr>
        <w:t>заданных</w:t>
      </w:r>
      <w:r>
        <w:rPr>
          <w:spacing w:val="80"/>
          <w:sz w:val="20"/>
        </w:rPr>
        <w:t> </w:t>
      </w:r>
      <w:r>
        <w:rPr>
          <w:sz w:val="20"/>
        </w:rPr>
        <w:t>нагрузок</w:t>
      </w:r>
      <w:r>
        <w:rPr>
          <w:spacing w:val="80"/>
          <w:sz w:val="20"/>
        </w:rPr>
        <w:t> </w:t>
      </w:r>
      <w:r>
        <w:rPr>
          <w:sz w:val="20"/>
        </w:rPr>
        <w:t>от</w:t>
      </w:r>
      <w:r>
        <w:rPr>
          <w:spacing w:val="80"/>
          <w:sz w:val="20"/>
        </w:rPr>
        <w:t> </w:t>
      </w:r>
      <w:r>
        <w:rPr>
          <w:sz w:val="20"/>
        </w:rPr>
        <w:t>проектируемых</w:t>
      </w:r>
      <w:r>
        <w:rPr>
          <w:spacing w:val="80"/>
          <w:sz w:val="20"/>
        </w:rPr>
        <w:t> </w:t>
      </w:r>
      <w:r>
        <w:rPr>
          <w:sz w:val="20"/>
        </w:rPr>
        <w:t>и</w:t>
      </w:r>
      <w:r>
        <w:rPr>
          <w:spacing w:val="80"/>
          <w:sz w:val="20"/>
        </w:rPr>
        <w:t> </w:t>
      </w:r>
      <w:r>
        <w:rPr>
          <w:sz w:val="20"/>
        </w:rPr>
        <w:t>существующих</w:t>
      </w:r>
      <w:r>
        <w:rPr>
          <w:spacing w:val="80"/>
          <w:sz w:val="20"/>
        </w:rPr>
        <w:t> </w:t>
      </w:r>
      <w:r>
        <w:rPr>
          <w:sz w:val="20"/>
        </w:rPr>
        <w:t>сооружений,</w:t>
      </w:r>
      <w:r>
        <w:rPr>
          <w:spacing w:val="80"/>
          <w:sz w:val="20"/>
        </w:rPr>
        <w:t> </w:t>
      </w:r>
      <w:r>
        <w:rPr>
          <w:sz w:val="20"/>
        </w:rPr>
        <w:t>а</w:t>
      </w:r>
      <w:r>
        <w:rPr>
          <w:spacing w:val="80"/>
          <w:sz w:val="20"/>
        </w:rPr>
        <w:t> </w:t>
      </w:r>
      <w:r>
        <w:rPr>
          <w:sz w:val="20"/>
        </w:rPr>
        <w:t>также произвольно приложенных нагрузок;</w:t>
      </w:r>
    </w:p>
    <w:p>
      <w:pPr>
        <w:pStyle w:val="ListParagraph"/>
        <w:numPr>
          <w:ilvl w:val="0"/>
          <w:numId w:val="41"/>
        </w:numPr>
        <w:tabs>
          <w:tab w:pos="799" w:val="left" w:leader="none"/>
        </w:tabs>
        <w:spacing w:line="244" w:lineRule="auto" w:before="0" w:after="0"/>
        <w:ind w:left="801" w:right="254" w:hanging="286"/>
        <w:jc w:val="left"/>
        <w:rPr>
          <w:sz w:val="20"/>
        </w:rPr>
      </w:pPr>
      <w:r>
        <w:rPr>
          <w:sz w:val="20"/>
        </w:rPr>
        <w:t>определение</w:t>
      </w:r>
      <w:r>
        <w:rPr>
          <w:spacing w:val="40"/>
          <w:sz w:val="20"/>
        </w:rPr>
        <w:t> </w:t>
      </w:r>
      <w:r>
        <w:rPr>
          <w:sz w:val="20"/>
        </w:rPr>
        <w:t>глубины</w:t>
      </w:r>
      <w:r>
        <w:rPr>
          <w:spacing w:val="40"/>
          <w:sz w:val="20"/>
        </w:rPr>
        <w:t> </w:t>
      </w:r>
      <w:r>
        <w:rPr>
          <w:sz w:val="20"/>
        </w:rPr>
        <w:t>сжимаемой</w:t>
      </w:r>
      <w:r>
        <w:rPr>
          <w:spacing w:val="38"/>
          <w:sz w:val="20"/>
        </w:rPr>
        <w:t> </w:t>
      </w:r>
      <w:r>
        <w:rPr>
          <w:sz w:val="20"/>
        </w:rPr>
        <w:t>толщи</w:t>
      </w:r>
      <w:r>
        <w:rPr>
          <w:spacing w:val="40"/>
          <w:sz w:val="20"/>
        </w:rPr>
        <w:t> </w:t>
      </w:r>
      <w:r>
        <w:rPr>
          <w:sz w:val="20"/>
        </w:rPr>
        <w:t>и</w:t>
      </w:r>
      <w:r>
        <w:rPr>
          <w:spacing w:val="40"/>
          <w:sz w:val="20"/>
        </w:rPr>
        <w:t> </w:t>
      </w:r>
      <w:r>
        <w:rPr>
          <w:sz w:val="20"/>
        </w:rPr>
        <w:t>поля</w:t>
      </w:r>
      <w:r>
        <w:rPr>
          <w:spacing w:val="40"/>
          <w:sz w:val="20"/>
        </w:rPr>
        <w:t> </w:t>
      </w:r>
      <w:r>
        <w:rPr>
          <w:sz w:val="20"/>
        </w:rPr>
        <w:t>осадок</w:t>
      </w:r>
      <w:r>
        <w:rPr>
          <w:spacing w:val="40"/>
          <w:sz w:val="20"/>
        </w:rPr>
        <w:t> </w:t>
      </w:r>
      <w:r>
        <w:rPr>
          <w:sz w:val="20"/>
        </w:rPr>
        <w:t>грунта</w:t>
      </w:r>
      <w:r>
        <w:rPr>
          <w:spacing w:val="40"/>
          <w:sz w:val="20"/>
        </w:rPr>
        <w:t> </w:t>
      </w:r>
      <w:r>
        <w:rPr>
          <w:sz w:val="20"/>
        </w:rPr>
        <w:t>в</w:t>
      </w:r>
      <w:r>
        <w:rPr>
          <w:spacing w:val="40"/>
          <w:sz w:val="20"/>
        </w:rPr>
        <w:t> </w:t>
      </w:r>
      <w:r>
        <w:rPr>
          <w:sz w:val="20"/>
        </w:rPr>
        <w:t>соответствии</w:t>
      </w:r>
      <w:r>
        <w:rPr>
          <w:spacing w:val="40"/>
          <w:sz w:val="20"/>
        </w:rPr>
        <w:t> </w:t>
      </w:r>
      <w:r>
        <w:rPr>
          <w:sz w:val="20"/>
        </w:rPr>
        <w:t>с</w:t>
      </w:r>
      <w:r>
        <w:rPr>
          <w:spacing w:val="40"/>
          <w:sz w:val="20"/>
        </w:rPr>
        <w:t> </w:t>
      </w:r>
      <w:r>
        <w:rPr>
          <w:sz w:val="20"/>
        </w:rPr>
        <w:t>заданными нагрузками и </w:t>
      </w:r>
      <w:r>
        <w:rPr>
          <w:spacing w:val="-1"/>
          <w:w w:val="97"/>
          <w:sz w:val="20"/>
        </w:rPr>
        <w:t>и</w:t>
      </w:r>
      <w:r>
        <w:rPr>
          <w:w w:val="96"/>
          <w:sz w:val="20"/>
        </w:rPr>
        <w:t>н</w:t>
      </w:r>
      <w:r>
        <w:rPr>
          <w:spacing w:val="-1"/>
          <w:w w:val="92"/>
          <w:sz w:val="20"/>
        </w:rPr>
        <w:t>ж</w:t>
      </w:r>
      <w:r>
        <w:rPr>
          <w:spacing w:val="-1"/>
          <w:w w:val="97"/>
          <w:sz w:val="20"/>
        </w:rPr>
        <w:t>е</w:t>
      </w:r>
      <w:r>
        <w:rPr>
          <w:spacing w:val="2"/>
          <w:w w:val="96"/>
          <w:sz w:val="20"/>
        </w:rPr>
        <w:t>н</w:t>
      </w:r>
      <w:r>
        <w:rPr>
          <w:spacing w:val="-3"/>
          <w:w w:val="97"/>
          <w:sz w:val="20"/>
        </w:rPr>
        <w:t>ер</w:t>
      </w:r>
      <w:r>
        <w:rPr>
          <w:w w:val="96"/>
          <w:sz w:val="20"/>
        </w:rPr>
        <w:t>н</w:t>
      </w:r>
      <w:r>
        <w:rPr>
          <w:spacing w:val="-1"/>
          <w:w w:val="97"/>
          <w:sz w:val="20"/>
        </w:rPr>
        <w:t>о</w:t>
      </w:r>
      <w:r>
        <w:rPr>
          <w:spacing w:val="1"/>
          <w:w w:val="187"/>
          <w:sz w:val="20"/>
        </w:rPr>
        <w:t>–</w:t>
      </w:r>
      <w:r>
        <w:rPr>
          <w:w w:val="92"/>
          <w:sz w:val="20"/>
        </w:rPr>
        <w:t>г</w:t>
      </w:r>
      <w:r>
        <w:rPr>
          <w:spacing w:val="-3"/>
          <w:w w:val="97"/>
          <w:sz w:val="20"/>
        </w:rPr>
        <w:t>е</w:t>
      </w:r>
      <w:r>
        <w:rPr>
          <w:spacing w:val="1"/>
          <w:w w:val="97"/>
          <w:sz w:val="20"/>
        </w:rPr>
        <w:t>о</w:t>
      </w:r>
      <w:r>
        <w:rPr>
          <w:spacing w:val="-4"/>
          <w:w w:val="99"/>
          <w:sz w:val="20"/>
        </w:rPr>
        <w:t>л</w:t>
      </w:r>
      <w:r>
        <w:rPr>
          <w:spacing w:val="-1"/>
          <w:w w:val="97"/>
          <w:sz w:val="20"/>
        </w:rPr>
        <w:t>о</w:t>
      </w:r>
      <w:r>
        <w:rPr>
          <w:spacing w:val="2"/>
          <w:w w:val="92"/>
          <w:sz w:val="20"/>
        </w:rPr>
        <w:t>г</w:t>
      </w:r>
      <w:r>
        <w:rPr>
          <w:spacing w:val="-3"/>
          <w:w w:val="97"/>
          <w:sz w:val="20"/>
        </w:rPr>
        <w:t>и</w:t>
      </w:r>
      <w:r>
        <w:rPr>
          <w:w w:val="95"/>
          <w:sz w:val="20"/>
        </w:rPr>
        <w:t>ч</w:t>
      </w:r>
      <w:r>
        <w:rPr>
          <w:spacing w:val="-3"/>
          <w:w w:val="97"/>
          <w:sz w:val="20"/>
        </w:rPr>
        <w:t>е</w:t>
      </w:r>
      <w:r>
        <w:rPr>
          <w:spacing w:val="1"/>
          <w:w w:val="97"/>
          <w:sz w:val="20"/>
        </w:rPr>
        <w:t>с</w:t>
      </w:r>
      <w:r>
        <w:rPr>
          <w:spacing w:val="-3"/>
          <w:w w:val="85"/>
          <w:sz w:val="20"/>
        </w:rPr>
        <w:t>к</w:t>
      </w:r>
      <w:r>
        <w:rPr>
          <w:spacing w:val="1"/>
          <w:w w:val="97"/>
          <w:sz w:val="20"/>
        </w:rPr>
        <w:t>и</w:t>
      </w:r>
      <w:r>
        <w:rPr>
          <w:spacing w:val="-1"/>
          <w:w w:val="93"/>
          <w:sz w:val="20"/>
        </w:rPr>
        <w:t>м</w:t>
      </w:r>
      <w:r>
        <w:rPr>
          <w:spacing w:val="-1"/>
          <w:w w:val="97"/>
          <w:sz w:val="20"/>
        </w:rPr>
        <w:t>и</w:t>
      </w:r>
      <w:r>
        <w:rPr>
          <w:spacing w:val="-1"/>
          <w:w w:val="99"/>
          <w:sz w:val="20"/>
        </w:rPr>
        <w:t> </w:t>
      </w:r>
      <w:r>
        <w:rPr>
          <w:sz w:val="20"/>
        </w:rPr>
        <w:t>условиями;</w:t>
      </w:r>
    </w:p>
    <w:p>
      <w:pPr>
        <w:pStyle w:val="ListParagraph"/>
        <w:numPr>
          <w:ilvl w:val="0"/>
          <w:numId w:val="41"/>
        </w:numPr>
        <w:tabs>
          <w:tab w:pos="799" w:val="left" w:leader="none"/>
        </w:tabs>
        <w:spacing w:line="244" w:lineRule="auto" w:before="0" w:after="0"/>
        <w:ind w:left="801" w:right="257" w:hanging="286"/>
        <w:jc w:val="left"/>
        <w:rPr>
          <w:sz w:val="20"/>
        </w:rPr>
      </w:pPr>
      <w:r>
        <w:rPr>
          <w:sz w:val="20"/>
        </w:rPr>
        <w:t>вычисление</w:t>
      </w:r>
      <w:r>
        <w:rPr>
          <w:spacing w:val="80"/>
          <w:sz w:val="20"/>
        </w:rPr>
        <w:t> </w:t>
      </w:r>
      <w:r>
        <w:rPr>
          <w:sz w:val="20"/>
        </w:rPr>
        <w:t>коэффициентов</w:t>
      </w:r>
      <w:r>
        <w:rPr>
          <w:spacing w:val="80"/>
          <w:sz w:val="20"/>
        </w:rPr>
        <w:t> </w:t>
      </w:r>
      <w:r>
        <w:rPr>
          <w:sz w:val="20"/>
        </w:rPr>
        <w:t>постели</w:t>
      </w:r>
      <w:r>
        <w:rPr>
          <w:spacing w:val="80"/>
          <w:sz w:val="20"/>
        </w:rPr>
        <w:t> </w:t>
      </w:r>
      <w:r>
        <w:rPr>
          <w:sz w:val="20"/>
        </w:rPr>
        <w:t>упругого</w:t>
      </w:r>
      <w:r>
        <w:rPr>
          <w:spacing w:val="80"/>
          <w:sz w:val="20"/>
        </w:rPr>
        <w:t> </w:t>
      </w:r>
      <w:r>
        <w:rPr>
          <w:sz w:val="20"/>
        </w:rPr>
        <w:t>(грунтового)</w:t>
      </w:r>
      <w:r>
        <w:rPr>
          <w:spacing w:val="80"/>
          <w:sz w:val="20"/>
        </w:rPr>
        <w:t> </w:t>
      </w:r>
      <w:r>
        <w:rPr>
          <w:sz w:val="20"/>
        </w:rPr>
        <w:t>основания</w:t>
      </w:r>
      <w:r>
        <w:rPr>
          <w:spacing w:val="80"/>
          <w:sz w:val="20"/>
        </w:rPr>
        <w:t> </w:t>
      </w:r>
      <w:r>
        <w:rPr>
          <w:sz w:val="20"/>
        </w:rPr>
        <w:t>в</w:t>
      </w:r>
      <w:r>
        <w:rPr>
          <w:spacing w:val="80"/>
          <w:sz w:val="20"/>
        </w:rPr>
        <w:t> </w:t>
      </w:r>
      <w:r>
        <w:rPr>
          <w:sz w:val="20"/>
        </w:rPr>
        <w:t>соответствии</w:t>
      </w:r>
      <w:r>
        <w:rPr>
          <w:spacing w:val="80"/>
          <w:sz w:val="20"/>
        </w:rPr>
        <w:t> </w:t>
      </w:r>
      <w:r>
        <w:rPr>
          <w:sz w:val="20"/>
        </w:rPr>
        <w:t>с</w:t>
      </w:r>
      <w:r>
        <w:rPr>
          <w:spacing w:val="40"/>
          <w:sz w:val="20"/>
        </w:rPr>
        <w:t> </w:t>
      </w:r>
      <w:r>
        <w:rPr>
          <w:sz w:val="20"/>
        </w:rPr>
        <w:t>моделями </w:t>
      </w:r>
      <w:r>
        <w:rPr>
          <w:spacing w:val="1"/>
          <w:w w:val="95"/>
          <w:sz w:val="20"/>
        </w:rPr>
        <w:t>В</w:t>
      </w:r>
      <w:r>
        <w:rPr>
          <w:spacing w:val="-3"/>
          <w:w w:val="95"/>
          <w:sz w:val="20"/>
        </w:rPr>
        <w:t>и</w:t>
      </w:r>
      <w:r>
        <w:rPr>
          <w:w w:val="94"/>
          <w:sz w:val="20"/>
        </w:rPr>
        <w:t>н</w:t>
      </w:r>
      <w:r>
        <w:rPr>
          <w:spacing w:val="-1"/>
          <w:w w:val="83"/>
          <w:sz w:val="20"/>
        </w:rPr>
        <w:t>к</w:t>
      </w:r>
      <w:r>
        <w:rPr>
          <w:spacing w:val="-1"/>
          <w:w w:val="97"/>
          <w:sz w:val="20"/>
        </w:rPr>
        <w:t>л</w:t>
      </w:r>
      <w:r>
        <w:rPr>
          <w:spacing w:val="-3"/>
          <w:w w:val="95"/>
          <w:sz w:val="20"/>
        </w:rPr>
        <w:t>е</w:t>
      </w:r>
      <w:r>
        <w:rPr>
          <w:spacing w:val="1"/>
          <w:w w:val="95"/>
          <w:sz w:val="20"/>
        </w:rPr>
        <w:t>р</w:t>
      </w:r>
      <w:r>
        <w:rPr>
          <w:spacing w:val="-3"/>
          <w:w w:val="95"/>
          <w:sz w:val="20"/>
        </w:rPr>
        <w:t>а</w:t>
      </w:r>
      <w:r>
        <w:rPr>
          <w:spacing w:val="-1"/>
          <w:w w:val="185"/>
          <w:sz w:val="20"/>
        </w:rPr>
        <w:t>–</w:t>
      </w:r>
      <w:r>
        <w:rPr>
          <w:spacing w:val="4"/>
          <w:w w:val="85"/>
          <w:sz w:val="20"/>
        </w:rPr>
        <w:t>Ф</w:t>
      </w:r>
      <w:r>
        <w:rPr>
          <w:spacing w:val="-5"/>
          <w:w w:val="95"/>
          <w:sz w:val="20"/>
        </w:rPr>
        <w:t>у</w:t>
      </w:r>
      <w:r>
        <w:rPr>
          <w:spacing w:val="2"/>
          <w:w w:val="95"/>
          <w:sz w:val="20"/>
        </w:rPr>
        <w:t>с</w:t>
      </w:r>
      <w:r>
        <w:rPr>
          <w:spacing w:val="-1"/>
          <w:w w:val="95"/>
          <w:sz w:val="20"/>
        </w:rPr>
        <w:t>са</w:t>
      </w:r>
      <w:r>
        <w:rPr>
          <w:spacing w:val="-1"/>
          <w:w w:val="99"/>
          <w:sz w:val="20"/>
        </w:rPr>
        <w:t> </w:t>
      </w:r>
      <w:r>
        <w:rPr>
          <w:sz w:val="20"/>
        </w:rPr>
        <w:t>и Пастернака.</w:t>
      </w:r>
    </w:p>
    <w:p>
      <w:pPr>
        <w:pStyle w:val="BodyText"/>
        <w:spacing w:line="242" w:lineRule="auto"/>
        <w:ind w:right="251" w:firstLine="566"/>
        <w:jc w:val="both"/>
      </w:pPr>
      <w:r>
        <w:rPr/>
        <w:t>Для описания площадки строительства в графическом режиме задается база характеристик грунта (ИГЭ), указываются координаты и отметки устьев скважин, а также характеристики слоев грунта</w:t>
      </w:r>
      <w:r>
        <w:rPr>
          <w:spacing w:val="-6"/>
        </w:rPr>
        <w:t> </w:t>
      </w:r>
      <w:r>
        <w:rPr/>
        <w:t>в</w:t>
      </w:r>
      <w:r>
        <w:rPr>
          <w:spacing w:val="-9"/>
        </w:rPr>
        <w:t> </w:t>
      </w:r>
      <w:r>
        <w:rPr/>
        <w:t>каждой</w:t>
      </w:r>
      <w:r>
        <w:rPr>
          <w:spacing w:val="-9"/>
        </w:rPr>
        <w:t> </w:t>
      </w:r>
      <w:r>
        <w:rPr/>
        <w:t>скважине.</w:t>
      </w:r>
      <w:r>
        <w:rPr>
          <w:spacing w:val="-10"/>
        </w:rPr>
        <w:t> </w:t>
      </w:r>
      <w:r>
        <w:rPr/>
        <w:t>Выполняется</w:t>
      </w:r>
      <w:r>
        <w:rPr>
          <w:spacing w:val="-9"/>
        </w:rPr>
        <w:t> </w:t>
      </w:r>
      <w:r>
        <w:rPr/>
        <w:t>также</w:t>
      </w:r>
      <w:r>
        <w:rPr>
          <w:spacing w:val="-10"/>
        </w:rPr>
        <w:t> </w:t>
      </w:r>
      <w:r>
        <w:rPr/>
        <w:t>привязка</w:t>
      </w:r>
      <w:r>
        <w:rPr>
          <w:spacing w:val="-6"/>
        </w:rPr>
        <w:t> </w:t>
      </w:r>
      <w:r>
        <w:rPr/>
        <w:t>к</w:t>
      </w:r>
      <w:r>
        <w:rPr>
          <w:spacing w:val="-10"/>
        </w:rPr>
        <w:t> </w:t>
      </w:r>
      <w:r>
        <w:rPr/>
        <w:t>площадке</w:t>
      </w:r>
      <w:r>
        <w:rPr>
          <w:spacing w:val="-9"/>
        </w:rPr>
        <w:t> </w:t>
      </w:r>
      <w:r>
        <w:rPr/>
        <w:t>строительства</w:t>
      </w:r>
      <w:r>
        <w:rPr>
          <w:spacing w:val="-8"/>
        </w:rPr>
        <w:t> </w:t>
      </w:r>
      <w:r>
        <w:rPr/>
        <w:t>импортированного из системы </w:t>
      </w:r>
      <w:r>
        <w:rPr>
          <w:spacing w:val="-1"/>
          <w:w w:val="84"/>
        </w:rPr>
        <w:t>Л</w:t>
      </w:r>
      <w:r>
        <w:rPr>
          <w:spacing w:val="1"/>
          <w:w w:val="91"/>
        </w:rPr>
        <w:t>И</w:t>
      </w:r>
      <w:r>
        <w:rPr>
          <w:spacing w:val="-1"/>
          <w:w w:val="91"/>
        </w:rPr>
        <w:t>Р</w:t>
      </w:r>
      <w:r>
        <w:rPr>
          <w:spacing w:val="1"/>
          <w:w w:val="181"/>
        </w:rPr>
        <w:t>–</w:t>
      </w:r>
      <w:r>
        <w:rPr>
          <w:spacing w:val="-3"/>
          <w:w w:val="91"/>
        </w:rPr>
        <w:t>В</w:t>
      </w:r>
      <w:r>
        <w:rPr>
          <w:spacing w:val="-1"/>
          <w:w w:val="91"/>
        </w:rPr>
        <w:t>И</w:t>
      </w:r>
      <w:r>
        <w:rPr>
          <w:w w:val="86"/>
        </w:rPr>
        <w:t>З</w:t>
      </w:r>
      <w:r>
        <w:rPr>
          <w:spacing w:val="-1"/>
          <w:w w:val="91"/>
        </w:rPr>
        <w:t>ОР</w:t>
      </w:r>
      <w:r>
        <w:rPr>
          <w:spacing w:val="-1"/>
          <w:w w:val="99"/>
        </w:rPr>
        <w:t> </w:t>
      </w:r>
      <w:r>
        <w:rPr/>
        <w:t>контура плиты.</w:t>
      </w:r>
    </w:p>
    <w:p>
      <w:pPr>
        <w:pStyle w:val="BodyText"/>
        <w:spacing w:line="244" w:lineRule="auto"/>
        <w:ind w:right="251" w:firstLine="566"/>
        <w:jc w:val="both"/>
      </w:pPr>
      <w:r>
        <w:rPr/>
        <w:t>На основании этих данных формируется пространственная модель грунта, а по отметкам</w:t>
      </w:r>
      <w:r>
        <w:rPr>
          <w:spacing w:val="40"/>
        </w:rPr>
        <w:t> </w:t>
      </w:r>
      <w:r>
        <w:rPr/>
        <w:t>устьев скважин выстраивается рельеф дневной поверхности. При этом предполагается, что рельеф является достаточно гладким.</w:t>
      </w:r>
    </w:p>
    <w:p>
      <w:pPr>
        <w:pStyle w:val="BodyText"/>
        <w:spacing w:line="244" w:lineRule="auto"/>
        <w:ind w:right="251" w:firstLine="566"/>
        <w:jc w:val="both"/>
      </w:pPr>
      <w:r>
        <w:rPr/>
        <w:t>Контроль заданных параметров может осуществляться с помощью отображения геологических разрезов, которые выстраиваются вдоль отрезка прямой, проведенной в любом месте заданной площадки строительства.</w:t>
      </w:r>
    </w:p>
    <w:p>
      <w:pPr>
        <w:pStyle w:val="BodyText"/>
        <w:spacing w:line="244" w:lineRule="auto"/>
        <w:ind w:right="254" w:firstLine="566"/>
        <w:jc w:val="both"/>
      </w:pPr>
      <w:r>
        <w:rPr/>
        <w:t>На заданной площадке строительства помимо произвольного полигонального контура фундамента проектируемого сооружения (импортированного из системы </w:t>
      </w:r>
      <w:r>
        <w:rPr>
          <w:spacing w:val="-2"/>
          <w:w w:val="85"/>
        </w:rPr>
        <w:t>Л</w:t>
      </w:r>
      <w:r>
        <w:rPr>
          <w:w w:val="92"/>
        </w:rPr>
        <w:t>И</w:t>
      </w:r>
      <w:r>
        <w:rPr>
          <w:spacing w:val="2"/>
          <w:w w:val="92"/>
        </w:rPr>
        <w:t>Р</w:t>
      </w:r>
      <w:r>
        <w:rPr>
          <w:spacing w:val="-2"/>
          <w:w w:val="182"/>
        </w:rPr>
        <w:t>–</w:t>
      </w:r>
      <w:r>
        <w:rPr>
          <w:spacing w:val="-2"/>
          <w:w w:val="92"/>
        </w:rPr>
        <w:t>В</w:t>
      </w:r>
      <w:r>
        <w:rPr>
          <w:spacing w:val="4"/>
          <w:w w:val="92"/>
        </w:rPr>
        <w:t>И</w:t>
      </w:r>
      <w:r>
        <w:rPr>
          <w:w w:val="87"/>
        </w:rPr>
        <w:t>З</w:t>
      </w:r>
      <w:r>
        <w:rPr>
          <w:w w:val="92"/>
        </w:rPr>
        <w:t>О</w:t>
      </w:r>
      <w:r>
        <w:rPr>
          <w:spacing w:val="-2"/>
          <w:w w:val="92"/>
        </w:rPr>
        <w:t>Р</w:t>
      </w:r>
      <w:r>
        <w:rPr>
          <w:w w:val="92"/>
        </w:rPr>
        <w:t>)</w:t>
      </w:r>
      <w:r>
        <w:rPr>
          <w:spacing w:val="-1"/>
          <w:w w:val="99"/>
        </w:rPr>
        <w:t> </w:t>
      </w:r>
      <w:r>
        <w:rPr/>
        <w:t>могут быть расположены также и контуры фундаментов строящихся и существующих зданий.</w:t>
      </w:r>
    </w:p>
    <w:p>
      <w:pPr>
        <w:spacing w:after="0" w:line="244" w:lineRule="auto"/>
        <w:jc w:val="both"/>
        <w:sectPr>
          <w:type w:val="continuous"/>
          <w:pgSz w:w="11910" w:h="16840"/>
          <w:pgMar w:header="0" w:footer="690" w:top="1920" w:bottom="280" w:left="900" w:right="880"/>
        </w:sectPr>
      </w:pPr>
    </w:p>
    <w:p>
      <w:pPr>
        <w:pStyle w:val="BodyText"/>
        <w:spacing w:line="244" w:lineRule="auto" w:before="77"/>
        <w:ind w:right="252" w:firstLine="566"/>
        <w:jc w:val="both"/>
      </w:pPr>
      <w:r>
        <w:rPr/>
        <w:t>В пределах каждого контура задаются нагрузки, приложенные в уровне отметки подошвы соответствующего фундамента. Нагрузки могут быть заданы и в произвольном месте площадки. При этом допускаются следующие виды нагрузок </w:t>
      </w:r>
      <w:r>
        <w:rPr>
          <w:w w:val="160"/>
        </w:rPr>
        <w:t>–</w:t>
      </w:r>
      <w:r>
        <w:rPr>
          <w:spacing w:val="-22"/>
          <w:w w:val="160"/>
        </w:rPr>
        <w:t> </w:t>
      </w:r>
      <w:r>
        <w:rPr/>
        <w:t>сосредоточенные силы, равномерно распределенные нагрузки по всей области контура и равномерно распределенные нагрузки по произвольно очерченному контуру (штамп).</w:t>
      </w:r>
    </w:p>
    <w:p>
      <w:pPr>
        <w:pStyle w:val="BodyText"/>
        <w:spacing w:line="244" w:lineRule="auto"/>
        <w:ind w:right="254" w:firstLine="566"/>
        <w:jc w:val="both"/>
      </w:pPr>
      <w:r>
        <w:rPr/>
        <w:t>Для выполнения вычислений производится триангуляция областей, ограниченных заданными контурами. В узлах триангуляции, шагом которой можно управлять, вычисляются все необходимые </w:t>
      </w:r>
      <w:r>
        <w:rPr>
          <w:spacing w:val="-2"/>
        </w:rPr>
        <w:t>параметры.</w:t>
      </w:r>
    </w:p>
    <w:p>
      <w:pPr>
        <w:pStyle w:val="BodyText"/>
        <w:spacing w:line="242" w:lineRule="auto"/>
        <w:ind w:right="252" w:firstLine="566"/>
        <w:jc w:val="both"/>
      </w:pPr>
      <w:r>
        <w:rPr/>
        <w:t>Осадки вычисляются по схеме линейно упругого полупространства (</w:t>
      </w:r>
      <w:r>
        <w:rPr>
          <w:rFonts w:ascii="Arial" w:hAnsi="Arial"/>
          <w:b/>
        </w:rPr>
        <w:t>ЛПП</w:t>
      </w:r>
      <w:r>
        <w:rPr/>
        <w:t>) с учетом требований </w:t>
      </w:r>
      <w:r>
        <w:rPr>
          <w:w w:val="105"/>
        </w:rPr>
        <w:t>конкретных</w:t>
      </w:r>
      <w:r>
        <w:rPr>
          <w:spacing w:val="-12"/>
          <w:w w:val="105"/>
        </w:rPr>
        <w:t> </w:t>
      </w:r>
      <w:r>
        <w:rPr>
          <w:w w:val="105"/>
        </w:rPr>
        <w:t>нормативных</w:t>
      </w:r>
      <w:r>
        <w:rPr>
          <w:spacing w:val="-11"/>
          <w:w w:val="105"/>
        </w:rPr>
        <w:t> </w:t>
      </w:r>
      <w:r>
        <w:rPr>
          <w:w w:val="105"/>
        </w:rPr>
        <w:t>документов.</w:t>
      </w:r>
      <w:r>
        <w:rPr>
          <w:spacing w:val="-12"/>
          <w:w w:val="105"/>
        </w:rPr>
        <w:t> </w:t>
      </w:r>
      <w:r>
        <w:rPr>
          <w:w w:val="105"/>
        </w:rPr>
        <w:t>При</w:t>
      </w:r>
      <w:r>
        <w:rPr>
          <w:spacing w:val="-13"/>
          <w:w w:val="105"/>
        </w:rPr>
        <w:t> </w:t>
      </w:r>
      <w:r>
        <w:rPr>
          <w:w w:val="105"/>
        </w:rPr>
        <w:t>этом,</w:t>
      </w:r>
      <w:r>
        <w:rPr>
          <w:spacing w:val="-12"/>
          <w:w w:val="105"/>
        </w:rPr>
        <w:t> </w:t>
      </w:r>
      <w:r>
        <w:rPr>
          <w:w w:val="105"/>
        </w:rPr>
        <w:t>производится</w:t>
      </w:r>
      <w:r>
        <w:rPr>
          <w:spacing w:val="-12"/>
          <w:w w:val="105"/>
        </w:rPr>
        <w:t> </w:t>
      </w:r>
      <w:r>
        <w:rPr>
          <w:w w:val="105"/>
        </w:rPr>
        <w:t>усреднение</w:t>
      </w:r>
      <w:r>
        <w:rPr>
          <w:spacing w:val="-12"/>
          <w:w w:val="105"/>
        </w:rPr>
        <w:t> </w:t>
      </w:r>
      <w:r>
        <w:rPr>
          <w:w w:val="105"/>
        </w:rPr>
        <w:t>модуля</w:t>
      </w:r>
      <w:r>
        <w:rPr>
          <w:spacing w:val="-12"/>
          <w:w w:val="105"/>
        </w:rPr>
        <w:t> </w:t>
      </w:r>
      <w:r>
        <w:rPr>
          <w:w w:val="105"/>
        </w:rPr>
        <w:t>деформации</w:t>
      </w:r>
      <w:r>
        <w:rPr>
          <w:spacing w:val="-12"/>
          <w:w w:val="105"/>
        </w:rPr>
        <w:t> </w:t>
      </w:r>
      <w:r>
        <w:rPr>
          <w:w w:val="105"/>
        </w:rPr>
        <w:t>и </w:t>
      </w:r>
      <w:r>
        <w:rPr/>
        <w:t>коэффициента Пуассона по заданным слоям грунта. В расчете используются формулы (13.1 – 13.4) и </w:t>
      </w:r>
      <w:r>
        <w:rPr>
          <w:w w:val="105"/>
        </w:rPr>
        <w:t>(13.6 </w:t>
      </w:r>
      <w:r>
        <w:rPr>
          <w:w w:val="160"/>
        </w:rPr>
        <w:t>– </w:t>
      </w:r>
      <w:r>
        <w:rPr>
          <w:w w:val="105"/>
        </w:rPr>
        <w:t>13.10).</w:t>
      </w:r>
    </w:p>
    <w:p>
      <w:pPr>
        <w:pStyle w:val="BodyText"/>
        <w:spacing w:line="242" w:lineRule="auto"/>
        <w:ind w:right="254" w:firstLine="566"/>
        <w:jc w:val="both"/>
      </w:pPr>
      <w:r>
        <w:rPr/>
        <w:t>Результаты работы системы ГРУНТ (рис.</w:t>
      </w:r>
      <w:r>
        <w:rPr>
          <w:spacing w:val="-2"/>
        </w:rPr>
        <w:t> </w:t>
      </w:r>
      <w:r>
        <w:rPr/>
        <w:t>13.3) отображаются в виде и изополей </w:t>
      </w:r>
      <w:r>
        <w:rPr>
          <w:position w:val="1"/>
        </w:rPr>
        <w:t>коэффициентов постели </w:t>
      </w:r>
      <w:r>
        <w:rPr>
          <w:rFonts w:ascii="Arial" w:hAnsi="Arial"/>
          <w:i/>
          <w:position w:val="1"/>
        </w:rPr>
        <w:t>С</w:t>
      </w:r>
      <w:r>
        <w:rPr>
          <w:sz w:val="13"/>
        </w:rPr>
        <w:t>1</w:t>
      </w:r>
      <w:r>
        <w:rPr>
          <w:spacing w:val="38"/>
          <w:sz w:val="13"/>
        </w:rPr>
        <w:t> </w:t>
      </w:r>
      <w:r>
        <w:rPr>
          <w:position w:val="1"/>
        </w:rPr>
        <w:t>и </w:t>
      </w:r>
      <w:r>
        <w:rPr>
          <w:rFonts w:ascii="Arial" w:hAnsi="Arial"/>
          <w:i/>
          <w:position w:val="1"/>
        </w:rPr>
        <w:t>С</w:t>
      </w:r>
      <w:r>
        <w:rPr>
          <w:sz w:val="13"/>
        </w:rPr>
        <w:t>2</w:t>
      </w:r>
      <w:r>
        <w:rPr>
          <w:position w:val="1"/>
        </w:rPr>
        <w:t>, а также осадок, глубин сжимаемой толщи, усредненных значений </w:t>
      </w:r>
      <w:r>
        <w:rPr/>
        <w:t>модуля деформации и коэффициента Пуассона. Кроме того, информация о результатах может быть считана в любой точке площадки строительства.</w:t>
      </w:r>
    </w:p>
    <w:p>
      <w:pPr>
        <w:pStyle w:val="BodyText"/>
        <w:spacing w:line="242" w:lineRule="auto"/>
        <w:ind w:right="252" w:firstLine="566"/>
        <w:jc w:val="right"/>
      </w:pPr>
      <w:r>
        <w:rPr>
          <w:position w:val="1"/>
        </w:rPr>
        <w:t>Вычисленные</w:t>
      </w:r>
      <w:r>
        <w:rPr>
          <w:spacing w:val="80"/>
          <w:position w:val="1"/>
        </w:rPr>
        <w:t> </w:t>
      </w:r>
      <w:r>
        <w:rPr>
          <w:position w:val="1"/>
        </w:rPr>
        <w:t>коэффициенты</w:t>
      </w:r>
      <w:r>
        <w:rPr>
          <w:spacing w:val="80"/>
          <w:position w:val="1"/>
        </w:rPr>
        <w:t> </w:t>
      </w:r>
      <w:r>
        <w:rPr>
          <w:position w:val="1"/>
        </w:rPr>
        <w:t>постели</w:t>
      </w:r>
      <w:r>
        <w:rPr>
          <w:spacing w:val="80"/>
          <w:position w:val="1"/>
        </w:rPr>
        <w:t> </w:t>
      </w:r>
      <w:r>
        <w:rPr>
          <w:rFonts w:ascii="Arial" w:hAnsi="Arial"/>
          <w:i/>
          <w:position w:val="1"/>
        </w:rPr>
        <w:t>С</w:t>
      </w:r>
      <w:r>
        <w:rPr>
          <w:sz w:val="13"/>
        </w:rPr>
        <w:t>1</w:t>
      </w:r>
      <w:r>
        <w:rPr>
          <w:spacing w:val="80"/>
          <w:sz w:val="13"/>
        </w:rPr>
        <w:t> </w:t>
      </w:r>
      <w:r>
        <w:rPr>
          <w:position w:val="1"/>
        </w:rPr>
        <w:t>и</w:t>
      </w:r>
      <w:r>
        <w:rPr>
          <w:spacing w:val="80"/>
          <w:position w:val="1"/>
        </w:rPr>
        <w:t> </w:t>
      </w:r>
      <w:r>
        <w:rPr>
          <w:rFonts w:ascii="Arial" w:hAnsi="Arial"/>
          <w:i/>
          <w:position w:val="1"/>
        </w:rPr>
        <w:t>С</w:t>
      </w:r>
      <w:r>
        <w:rPr>
          <w:sz w:val="13"/>
        </w:rPr>
        <w:t>2</w:t>
      </w:r>
      <w:r>
        <w:rPr>
          <w:spacing w:val="80"/>
          <w:sz w:val="13"/>
        </w:rPr>
        <w:t> </w:t>
      </w:r>
      <w:r>
        <w:rPr>
          <w:position w:val="1"/>
        </w:rPr>
        <w:t>автоматически</w:t>
      </w:r>
      <w:r>
        <w:rPr>
          <w:spacing w:val="80"/>
          <w:position w:val="1"/>
        </w:rPr>
        <w:t> </w:t>
      </w:r>
      <w:r>
        <w:rPr>
          <w:position w:val="1"/>
        </w:rPr>
        <w:t>импортируются</w:t>
      </w:r>
      <w:r>
        <w:rPr>
          <w:spacing w:val="80"/>
          <w:position w:val="1"/>
        </w:rPr>
        <w:t> </w:t>
      </w:r>
      <w:r>
        <w:rPr>
          <w:position w:val="1"/>
        </w:rPr>
        <w:t>в</w:t>
      </w:r>
      <w:r>
        <w:rPr>
          <w:spacing w:val="80"/>
          <w:position w:val="1"/>
        </w:rPr>
        <w:t> </w:t>
      </w:r>
      <w:r>
        <w:rPr>
          <w:position w:val="1"/>
        </w:rPr>
        <w:t>систему </w:t>
      </w:r>
      <w:r>
        <w:rPr>
          <w:spacing w:val="-2"/>
          <w:w w:val="85"/>
        </w:rPr>
        <w:t>Л</w:t>
      </w:r>
      <w:r>
        <w:rPr>
          <w:w w:val="92"/>
        </w:rPr>
        <w:t>И</w:t>
      </w:r>
      <w:r>
        <w:rPr>
          <w:spacing w:val="2"/>
          <w:w w:val="92"/>
        </w:rPr>
        <w:t>Р</w:t>
      </w:r>
      <w:r>
        <w:rPr>
          <w:spacing w:val="-2"/>
          <w:w w:val="182"/>
        </w:rPr>
        <w:t>–</w:t>
      </w:r>
      <w:r>
        <w:rPr>
          <w:w w:val="92"/>
        </w:rPr>
        <w:t>ВИ</w:t>
      </w:r>
      <w:r>
        <w:rPr>
          <w:spacing w:val="1"/>
          <w:w w:val="87"/>
        </w:rPr>
        <w:t>З</w:t>
      </w:r>
      <w:r>
        <w:rPr>
          <w:spacing w:val="2"/>
          <w:w w:val="92"/>
        </w:rPr>
        <w:t>О</w:t>
      </w:r>
      <w:r>
        <w:rPr>
          <w:spacing w:val="-2"/>
          <w:w w:val="92"/>
        </w:rPr>
        <w:t>Р</w:t>
      </w:r>
      <w:r>
        <w:rPr>
          <w:w w:val="92"/>
        </w:rPr>
        <w:t>,</w:t>
      </w:r>
      <w:r>
        <w:rPr>
          <w:spacing w:val="-1"/>
          <w:w w:val="99"/>
        </w:rPr>
        <w:t> </w:t>
      </w:r>
      <w:r>
        <w:rPr/>
        <w:t>а их значения присваиваются соответствующим конечным элементам расчетной схемы. После</w:t>
      </w:r>
      <w:r>
        <w:rPr>
          <w:spacing w:val="80"/>
          <w:w w:val="150"/>
        </w:rPr>
        <w:t> </w:t>
      </w:r>
      <w:r>
        <w:rPr/>
        <w:t>выполнения</w:t>
      </w:r>
      <w:r>
        <w:rPr>
          <w:spacing w:val="40"/>
        </w:rPr>
        <w:t>  </w:t>
      </w:r>
      <w:r>
        <w:rPr/>
        <w:t>расчета</w:t>
      </w:r>
      <w:r>
        <w:rPr>
          <w:spacing w:val="40"/>
        </w:rPr>
        <w:t>  </w:t>
      </w:r>
      <w:r>
        <w:rPr/>
        <w:t>задачи</w:t>
      </w:r>
      <w:r>
        <w:rPr>
          <w:spacing w:val="80"/>
          <w:w w:val="150"/>
        </w:rPr>
        <w:t> </w:t>
      </w:r>
      <w:r>
        <w:rPr/>
        <w:t>в</w:t>
      </w:r>
      <w:r>
        <w:rPr>
          <w:spacing w:val="40"/>
        </w:rPr>
        <w:t>  </w:t>
      </w:r>
      <w:r>
        <w:rPr/>
        <w:t>ПК ЛИРА</w:t>
      </w:r>
      <w:r>
        <w:rPr>
          <w:spacing w:val="40"/>
        </w:rPr>
        <w:t>  </w:t>
      </w:r>
      <w:r>
        <w:rPr/>
        <w:t>результаты</w:t>
      </w:r>
      <w:r>
        <w:rPr>
          <w:spacing w:val="40"/>
        </w:rPr>
        <w:t>  </w:t>
      </w:r>
      <w:r>
        <w:rPr/>
        <w:t>отображаются</w:t>
      </w:r>
      <w:r>
        <w:rPr>
          <w:spacing w:val="80"/>
          <w:w w:val="150"/>
        </w:rPr>
        <w:t> </w:t>
      </w:r>
      <w:r>
        <w:rPr/>
        <w:t>в</w:t>
      </w:r>
      <w:r>
        <w:rPr>
          <w:spacing w:val="80"/>
          <w:w w:val="150"/>
        </w:rPr>
        <w:t> </w:t>
      </w:r>
      <w:r>
        <w:rPr/>
        <w:t>системе</w:t>
      </w:r>
    </w:p>
    <w:p>
      <w:pPr>
        <w:pStyle w:val="BodyText"/>
        <w:spacing w:line="234" w:lineRule="exact"/>
      </w:pPr>
      <w:r>
        <w:rPr>
          <w:spacing w:val="-3"/>
          <w:w w:val="84"/>
          <w:position w:val="2"/>
        </w:rPr>
        <w:t>Л</w:t>
      </w:r>
      <w:r>
        <w:rPr>
          <w:spacing w:val="-1"/>
          <w:w w:val="91"/>
          <w:position w:val="2"/>
        </w:rPr>
        <w:t>И</w:t>
      </w:r>
      <w:r>
        <w:rPr>
          <w:spacing w:val="1"/>
          <w:w w:val="91"/>
          <w:position w:val="2"/>
        </w:rPr>
        <w:t>Р</w:t>
      </w:r>
      <w:r>
        <w:rPr>
          <w:spacing w:val="-3"/>
          <w:w w:val="181"/>
          <w:position w:val="2"/>
        </w:rPr>
        <w:t>–</w:t>
      </w:r>
      <w:r>
        <w:rPr>
          <w:spacing w:val="-1"/>
          <w:w w:val="91"/>
          <w:position w:val="2"/>
        </w:rPr>
        <w:t>ВИ</w:t>
      </w:r>
      <w:r>
        <w:rPr>
          <w:w w:val="86"/>
          <w:position w:val="2"/>
        </w:rPr>
        <w:t>З</w:t>
      </w:r>
      <w:r>
        <w:rPr>
          <w:spacing w:val="1"/>
          <w:w w:val="91"/>
          <w:position w:val="2"/>
        </w:rPr>
        <w:t>О</w:t>
      </w:r>
      <w:r>
        <w:rPr>
          <w:spacing w:val="-1"/>
          <w:w w:val="91"/>
          <w:position w:val="2"/>
        </w:rPr>
        <w:t>Р</w:t>
      </w:r>
      <w:r>
        <w:rPr>
          <w:spacing w:val="-2"/>
          <w:w w:val="99"/>
          <w:position w:val="2"/>
        </w:rPr>
        <w:t> </w:t>
      </w:r>
      <w:r>
        <w:rPr>
          <w:position w:val="2"/>
        </w:rPr>
        <w:t>виде мозаик</w:t>
      </w:r>
      <w:r>
        <w:rPr>
          <w:spacing w:val="1"/>
          <w:position w:val="2"/>
        </w:rPr>
        <w:t> </w:t>
      </w:r>
      <w:r>
        <w:rPr>
          <w:position w:val="2"/>
        </w:rPr>
        <w:t>и изополей</w:t>
      </w:r>
      <w:r>
        <w:rPr>
          <w:spacing w:val="1"/>
          <w:position w:val="2"/>
        </w:rPr>
        <w:t> </w:t>
      </w:r>
      <w:r>
        <w:rPr>
          <w:position w:val="2"/>
        </w:rPr>
        <w:t>коэффициентов постели</w:t>
      </w:r>
      <w:r>
        <w:rPr>
          <w:spacing w:val="-2"/>
          <w:position w:val="2"/>
        </w:rPr>
        <w:t> </w:t>
      </w:r>
      <w:r>
        <w:rPr>
          <w:rFonts w:ascii="Arial" w:hAnsi="Arial"/>
          <w:i/>
          <w:position w:val="2"/>
        </w:rPr>
        <w:t>С</w:t>
      </w:r>
      <w:r>
        <w:rPr>
          <w:position w:val="1"/>
          <w:sz w:val="13"/>
        </w:rPr>
        <w:t>1</w:t>
      </w:r>
      <w:r>
        <w:rPr>
          <w:spacing w:val="20"/>
          <w:position w:val="1"/>
          <w:sz w:val="13"/>
        </w:rPr>
        <w:t> </w:t>
      </w:r>
      <w:r>
        <w:rPr>
          <w:position w:val="2"/>
        </w:rPr>
        <w:t>и</w:t>
      </w:r>
      <w:r>
        <w:rPr>
          <w:spacing w:val="-1"/>
          <w:position w:val="2"/>
        </w:rPr>
        <w:t> </w:t>
      </w:r>
      <w:r>
        <w:rPr>
          <w:rFonts w:ascii="Arial" w:hAnsi="Arial"/>
          <w:i/>
          <w:position w:val="2"/>
        </w:rPr>
        <w:t>С</w:t>
      </w:r>
      <w:r>
        <w:rPr>
          <w:position w:val="1"/>
          <w:sz w:val="13"/>
        </w:rPr>
        <w:t>2</w:t>
      </w:r>
      <w:r>
        <w:rPr>
          <w:position w:val="2"/>
        </w:rPr>
        <w:t>,</w:t>
      </w:r>
      <w:r>
        <w:rPr>
          <w:spacing w:val="2"/>
          <w:position w:val="2"/>
        </w:rPr>
        <w:t> </w:t>
      </w:r>
      <w:r>
        <w:rPr>
          <w:position w:val="2"/>
        </w:rPr>
        <w:t>а</w:t>
      </w:r>
      <w:r>
        <w:rPr>
          <w:spacing w:val="-1"/>
          <w:position w:val="2"/>
        </w:rPr>
        <w:t> </w:t>
      </w:r>
      <w:r>
        <w:rPr>
          <w:position w:val="2"/>
        </w:rPr>
        <w:t>также</w:t>
      </w:r>
      <w:r>
        <w:rPr>
          <w:spacing w:val="-1"/>
          <w:position w:val="2"/>
        </w:rPr>
        <w:t> </w:t>
      </w:r>
      <w:r>
        <w:rPr>
          <w:position w:val="2"/>
        </w:rPr>
        <w:t>и</w:t>
      </w:r>
      <w:r>
        <w:rPr>
          <w:spacing w:val="2"/>
          <w:position w:val="2"/>
        </w:rPr>
        <w:t> </w:t>
      </w:r>
      <w:r>
        <w:rPr>
          <w:position w:val="2"/>
        </w:rPr>
        <w:t>отпора</w:t>
      </w:r>
      <w:r>
        <w:rPr>
          <w:spacing w:val="-1"/>
          <w:position w:val="2"/>
        </w:rPr>
        <w:t> </w:t>
      </w:r>
      <w:r>
        <w:rPr>
          <w:position w:val="2"/>
        </w:rPr>
        <w:t>грунта</w:t>
      </w:r>
      <w:r>
        <w:rPr>
          <w:spacing w:val="-1"/>
          <w:position w:val="2"/>
        </w:rPr>
        <w:t> </w:t>
      </w:r>
      <w:r>
        <w:rPr>
          <w:rFonts w:ascii="Arial" w:hAnsi="Arial"/>
          <w:i/>
          <w:spacing w:val="-5"/>
          <w:position w:val="2"/>
        </w:rPr>
        <w:t>R</w:t>
      </w:r>
      <w:r>
        <w:rPr>
          <w:rFonts w:ascii="Arial" w:hAnsi="Arial"/>
          <w:i/>
          <w:spacing w:val="-5"/>
          <w:sz w:val="13"/>
        </w:rPr>
        <w:t>z</w:t>
      </w:r>
      <w:r>
        <w:rPr>
          <w:spacing w:val="-5"/>
          <w:position w:val="2"/>
        </w:rPr>
        <w:t>.</w:t>
      </w:r>
    </w:p>
    <w:p>
      <w:pPr>
        <w:pStyle w:val="BodyText"/>
        <w:spacing w:before="5"/>
        <w:ind w:left="0"/>
        <w:rPr>
          <w:sz w:val="17"/>
        </w:rPr>
      </w:pPr>
      <w:r>
        <w:rPr/>
        <w:drawing>
          <wp:anchor distT="0" distB="0" distL="0" distR="0" allowOverlap="1" layoutInCell="1" locked="0" behindDoc="0" simplePos="0" relativeHeight="376">
            <wp:simplePos x="0" y="0"/>
            <wp:positionH relativeFrom="page">
              <wp:posOffset>1110995</wp:posOffset>
            </wp:positionH>
            <wp:positionV relativeFrom="paragraph">
              <wp:posOffset>140684</wp:posOffset>
            </wp:positionV>
            <wp:extent cx="5342206" cy="3807142"/>
            <wp:effectExtent l="0" t="0" r="0" b="0"/>
            <wp:wrapTopAndBottom/>
            <wp:docPr id="311" name="image164.jpeg"/>
            <wp:cNvGraphicFramePr>
              <a:graphicFrameLocks noChangeAspect="1"/>
            </wp:cNvGraphicFramePr>
            <a:graphic>
              <a:graphicData uri="http://schemas.openxmlformats.org/drawingml/2006/picture">
                <pic:pic>
                  <pic:nvPicPr>
                    <pic:cNvPr id="312" name="image164.jpeg"/>
                    <pic:cNvPicPr/>
                  </pic:nvPicPr>
                  <pic:blipFill>
                    <a:blip r:embed="rId169" cstate="print"/>
                    <a:stretch>
                      <a:fillRect/>
                    </a:stretch>
                  </pic:blipFill>
                  <pic:spPr>
                    <a:xfrm>
                      <a:off x="0" y="0"/>
                      <a:ext cx="5342206" cy="3807142"/>
                    </a:xfrm>
                    <a:prstGeom prst="rect">
                      <a:avLst/>
                    </a:prstGeom>
                  </pic:spPr>
                </pic:pic>
              </a:graphicData>
            </a:graphic>
          </wp:anchor>
        </w:drawing>
      </w:r>
    </w:p>
    <w:p>
      <w:pPr>
        <w:pStyle w:val="BodyText"/>
        <w:spacing w:before="8"/>
        <w:ind w:left="0"/>
        <w:rPr>
          <w:sz w:val="19"/>
        </w:rPr>
      </w:pPr>
    </w:p>
    <w:p>
      <w:pPr>
        <w:pStyle w:val="BodyText"/>
        <w:ind w:left="786" w:right="808"/>
        <w:jc w:val="center"/>
      </w:pPr>
      <w:r>
        <w:rPr/>
        <w:t>Рис.</w:t>
      </w:r>
      <w:r>
        <w:rPr>
          <w:spacing w:val="-6"/>
        </w:rPr>
        <w:t> </w:t>
      </w:r>
      <w:r>
        <w:rPr>
          <w:spacing w:val="-4"/>
        </w:rPr>
        <w:t>13.3</w:t>
      </w:r>
    </w:p>
    <w:p>
      <w:pPr>
        <w:pStyle w:val="BodyText"/>
        <w:spacing w:before="10"/>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34" w:id="104"/>
      <w:r>
        <w:rPr/>
        <w:t>Уточнение</w:t>
      </w:r>
      <w:r>
        <w:rPr>
          <w:spacing w:val="-7"/>
        </w:rPr>
        <w:t> </w:t>
      </w:r>
      <w:r>
        <w:rPr/>
        <w:t>величины</w:t>
      </w:r>
      <w:r>
        <w:rPr>
          <w:spacing w:val="-9"/>
        </w:rPr>
        <w:t> </w:t>
      </w:r>
      <w:r>
        <w:rPr/>
        <w:t>отпора</w:t>
      </w:r>
      <w:r>
        <w:rPr>
          <w:spacing w:val="-5"/>
        </w:rPr>
        <w:t> </w:t>
      </w:r>
      <w:r>
        <w:rPr/>
        <w:t>грунта</w:t>
      </w:r>
      <w:r>
        <w:rPr>
          <w:spacing w:val="-3"/>
        </w:rPr>
        <w:t> </w:t>
      </w:r>
      <w:r>
        <w:rPr/>
        <w:t>и</w:t>
      </w:r>
      <w:r>
        <w:rPr>
          <w:spacing w:val="-5"/>
        </w:rPr>
        <w:t> </w:t>
      </w:r>
      <w:r>
        <w:rPr/>
        <w:t>пересчет</w:t>
      </w:r>
      <w:r>
        <w:rPr>
          <w:spacing w:val="-4"/>
        </w:rPr>
        <w:t> </w:t>
      </w:r>
      <w:r>
        <w:rPr/>
        <w:t>коэффициентов</w:t>
      </w:r>
      <w:r>
        <w:rPr>
          <w:spacing w:val="-4"/>
        </w:rPr>
        <w:t> </w:t>
      </w:r>
      <w:bookmarkEnd w:id="104"/>
      <w:r>
        <w:rPr>
          <w:spacing w:val="-2"/>
        </w:rPr>
        <w:t>постели</w:t>
      </w:r>
    </w:p>
    <w:p>
      <w:pPr>
        <w:pStyle w:val="BodyText"/>
        <w:spacing w:before="122"/>
        <w:ind w:right="251" w:firstLine="566"/>
        <w:jc w:val="both"/>
      </w:pPr>
      <w:r>
        <w:rPr/>
        <w:t>После выполнения расчета задачи пользователю предоставляется возможность многократно </w:t>
      </w:r>
      <w:r>
        <w:rPr>
          <w:position w:val="1"/>
        </w:rPr>
        <w:t>уточнять и пересчитывать значения коэффициентов постели </w:t>
      </w:r>
      <w:r>
        <w:rPr>
          <w:rFonts w:ascii="Arial" w:hAnsi="Arial"/>
          <w:i/>
          <w:position w:val="1"/>
        </w:rPr>
        <w:t>С</w:t>
      </w:r>
      <w:r>
        <w:rPr>
          <w:sz w:val="13"/>
        </w:rPr>
        <w:t>1</w:t>
      </w:r>
      <w:r>
        <w:rPr>
          <w:spacing w:val="40"/>
          <w:sz w:val="13"/>
        </w:rPr>
        <w:t> </w:t>
      </w:r>
      <w:r>
        <w:rPr>
          <w:position w:val="1"/>
        </w:rPr>
        <w:t>и </w:t>
      </w:r>
      <w:r>
        <w:rPr>
          <w:rFonts w:ascii="Arial" w:hAnsi="Arial"/>
          <w:i/>
          <w:position w:val="1"/>
        </w:rPr>
        <w:t>С</w:t>
      </w:r>
      <w:r>
        <w:rPr>
          <w:sz w:val="13"/>
        </w:rPr>
        <w:t>2</w:t>
      </w:r>
      <w:r>
        <w:rPr>
          <w:spacing w:val="40"/>
          <w:sz w:val="13"/>
        </w:rPr>
        <w:t> </w:t>
      </w:r>
      <w:r>
        <w:rPr>
          <w:position w:val="1"/>
        </w:rPr>
        <w:t>для выбранных элементов </w:t>
      </w:r>
      <w:r>
        <w:rPr>
          <w:position w:val="2"/>
        </w:rPr>
        <w:t>расчетной схемы. При этом отпор грунта </w:t>
      </w:r>
      <w:r>
        <w:rPr>
          <w:rFonts w:ascii="Arial" w:hAnsi="Arial"/>
          <w:i/>
          <w:position w:val="2"/>
        </w:rPr>
        <w:t>R</w:t>
      </w:r>
      <w:r>
        <w:rPr>
          <w:rFonts w:ascii="Arial" w:hAnsi="Arial"/>
          <w:i/>
          <w:sz w:val="13"/>
        </w:rPr>
        <w:t>z</w:t>
      </w:r>
      <w:r>
        <w:rPr>
          <w:position w:val="2"/>
        </w:rPr>
        <w:t>, полученный в результате предыдущего расчета, будет </w:t>
      </w:r>
      <w:r>
        <w:rPr/>
        <w:t>рассматриваться как новая нагрузка на грунт.</w:t>
      </w:r>
    </w:p>
    <w:p>
      <w:pPr>
        <w:pStyle w:val="BodyText"/>
        <w:spacing w:line="237" w:lineRule="auto" w:before="6"/>
        <w:ind w:right="255" w:firstLine="566"/>
        <w:jc w:val="both"/>
      </w:pPr>
      <w:r>
        <w:rPr/>
        <w:t>Доступ к этой процедуре возможен только после отображения мозаик или изополей отпора </w:t>
      </w:r>
      <w:r>
        <w:rPr>
          <w:position w:val="2"/>
        </w:rPr>
        <w:t>грунта </w:t>
      </w:r>
      <w:r>
        <w:rPr>
          <w:rFonts w:ascii="Arial" w:hAnsi="Arial"/>
          <w:i/>
          <w:position w:val="2"/>
        </w:rPr>
        <w:t>R</w:t>
      </w:r>
      <w:r>
        <w:rPr>
          <w:rFonts w:ascii="Arial" w:hAnsi="Arial"/>
          <w:i/>
          <w:sz w:val="13"/>
        </w:rPr>
        <w:t>z</w:t>
      </w:r>
      <w:r>
        <w:rPr>
          <w:position w:val="2"/>
        </w:rPr>
        <w:t>.</w:t>
      </w:r>
    </w:p>
    <w:p>
      <w:pPr>
        <w:pStyle w:val="BodyText"/>
        <w:spacing w:before="6"/>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33" w:id="105"/>
      <w:r>
        <w:rPr/>
        <w:t>Свайные</w:t>
      </w:r>
      <w:bookmarkEnd w:id="105"/>
      <w:r>
        <w:rPr>
          <w:spacing w:val="-2"/>
        </w:rPr>
        <w:t> фундаменты</w:t>
      </w:r>
    </w:p>
    <w:p>
      <w:pPr>
        <w:pStyle w:val="BodyText"/>
        <w:spacing w:line="244" w:lineRule="auto" w:before="118"/>
        <w:ind w:right="257" w:firstLine="566"/>
        <w:jc w:val="both"/>
      </w:pPr>
      <w:r>
        <w:rPr>
          <w:position w:val="1"/>
        </w:rPr>
        <w:t>Реализован расчет осадки и коэффициентов </w:t>
      </w:r>
      <w:r>
        <w:rPr>
          <w:rFonts w:ascii="Arial" w:hAnsi="Arial"/>
          <w:i/>
          <w:position w:val="1"/>
        </w:rPr>
        <w:t>С</w:t>
      </w:r>
      <w:r>
        <w:rPr>
          <w:sz w:val="13"/>
        </w:rPr>
        <w:t>1</w:t>
      </w:r>
      <w:r>
        <w:rPr>
          <w:position w:val="1"/>
        </w:rPr>
        <w:t>, </w:t>
      </w:r>
      <w:r>
        <w:rPr>
          <w:rFonts w:ascii="Arial" w:hAnsi="Arial"/>
          <w:i/>
          <w:position w:val="1"/>
        </w:rPr>
        <w:t>С</w:t>
      </w:r>
      <w:r>
        <w:rPr>
          <w:sz w:val="13"/>
        </w:rPr>
        <w:t>2</w:t>
      </w:r>
      <w:r>
        <w:rPr>
          <w:spacing w:val="20"/>
          <w:sz w:val="13"/>
        </w:rPr>
        <w:t> </w:t>
      </w:r>
      <w:r>
        <w:rPr>
          <w:position w:val="1"/>
        </w:rPr>
        <w:t>для свайных фундаментов в соответствии с </w:t>
      </w:r>
      <w:r>
        <w:rPr/>
        <w:t>СП 24.13330.2011 и ДБН В.2.1–10:2009.</w:t>
      </w:r>
    </w:p>
    <w:p>
      <w:pPr>
        <w:spacing w:after="0" w:line="244" w:lineRule="auto"/>
        <w:jc w:val="both"/>
        <w:sectPr>
          <w:pgSz w:w="11910" w:h="16840"/>
          <w:pgMar w:header="0" w:footer="690" w:top="1040" w:bottom="880" w:left="900" w:right="880"/>
        </w:sectPr>
      </w:pPr>
    </w:p>
    <w:p>
      <w:pPr>
        <w:pStyle w:val="BodyText"/>
        <w:spacing w:line="244" w:lineRule="auto" w:before="77"/>
        <w:ind w:right="257" w:firstLine="566"/>
        <w:jc w:val="both"/>
      </w:pPr>
      <w:r>
        <w:rPr/>
        <w:t>Свайный фундамент задается как нагрузка на ростверк. Задается также информация о материалах ростверка и свай, толщина ростверка, сечение, длина и количество свай.</w:t>
      </w:r>
    </w:p>
    <w:p>
      <w:pPr>
        <w:pStyle w:val="BodyText"/>
        <w:spacing w:line="244" w:lineRule="auto"/>
        <w:ind w:right="251" w:firstLine="566"/>
        <w:jc w:val="both"/>
      </w:pPr>
      <w:r>
        <w:rPr/>
        <w:t>Расчет свайного фундамента может быть выполнен как</w:t>
      </w:r>
      <w:r>
        <w:rPr>
          <w:spacing w:val="-1"/>
        </w:rPr>
        <w:t> </w:t>
      </w:r>
      <w:r>
        <w:rPr/>
        <w:t>по схеме чисто условного фундамента, так и по схеме, допускающей распределение заданной нагрузки по глубине сваи. При этом указывается, какая доля нагрузки на боковую поверхность по длине сваи придётся на уровень подошвы ростверка,</w:t>
      </w:r>
      <w:r>
        <w:rPr>
          <w:spacing w:val="-1"/>
        </w:rPr>
        <w:t> </w:t>
      </w:r>
      <w:r>
        <w:rPr/>
        <w:t>на уровень</w:t>
      </w:r>
      <w:r>
        <w:rPr>
          <w:spacing w:val="-1"/>
        </w:rPr>
        <w:t> </w:t>
      </w:r>
      <w:r>
        <w:rPr/>
        <w:t>пяты, а</w:t>
      </w:r>
      <w:r>
        <w:rPr>
          <w:spacing w:val="-2"/>
        </w:rPr>
        <w:t> </w:t>
      </w:r>
      <w:r>
        <w:rPr/>
        <w:t>также доля нагрузки</w:t>
      </w:r>
      <w:r>
        <w:rPr>
          <w:spacing w:val="-1"/>
        </w:rPr>
        <w:t> </w:t>
      </w:r>
      <w:r>
        <w:rPr/>
        <w:t>на боковую поверхность по длине сваи с равномерной разбивкой этой нагрузки на определенное количество уровней ее приложения. В этом случае эпюры напряжений в грунте будут иметь ступенчатый вид, отражающий уровни приложения соответствующих долей нагрузки.</w:t>
      </w:r>
    </w:p>
    <w:p>
      <w:pPr>
        <w:pStyle w:val="BodyText"/>
        <w:spacing w:line="221" w:lineRule="exact"/>
        <w:ind w:left="799"/>
        <w:jc w:val="both"/>
      </w:pPr>
      <w:r>
        <w:rPr/>
        <w:t>О</w:t>
      </w:r>
      <w:r>
        <w:rPr>
          <w:spacing w:val="-8"/>
        </w:rPr>
        <w:t> </w:t>
      </w:r>
      <w:r>
        <w:rPr/>
        <w:t>моделировании</w:t>
      </w:r>
      <w:r>
        <w:rPr>
          <w:spacing w:val="-7"/>
        </w:rPr>
        <w:t> </w:t>
      </w:r>
      <w:r>
        <w:rPr/>
        <w:t>свай</w:t>
      </w:r>
      <w:r>
        <w:rPr>
          <w:spacing w:val="-7"/>
        </w:rPr>
        <w:t> </w:t>
      </w:r>
      <w:r>
        <w:rPr/>
        <w:t>и</w:t>
      </w:r>
      <w:r>
        <w:rPr>
          <w:spacing w:val="-5"/>
        </w:rPr>
        <w:t> </w:t>
      </w:r>
      <w:r>
        <w:rPr/>
        <w:t>вычислении</w:t>
      </w:r>
      <w:r>
        <w:rPr>
          <w:spacing w:val="-6"/>
        </w:rPr>
        <w:t> </w:t>
      </w:r>
      <w:r>
        <w:rPr/>
        <w:t>их</w:t>
      </w:r>
      <w:r>
        <w:rPr>
          <w:spacing w:val="-5"/>
        </w:rPr>
        <w:t> </w:t>
      </w:r>
      <w:r>
        <w:rPr/>
        <w:t>жесткостей</w:t>
      </w:r>
      <w:r>
        <w:rPr>
          <w:spacing w:val="-9"/>
        </w:rPr>
        <w:t> </w:t>
      </w:r>
      <w:r>
        <w:rPr/>
        <w:t>говорится</w:t>
      </w:r>
      <w:r>
        <w:rPr>
          <w:spacing w:val="-9"/>
        </w:rPr>
        <w:t> </w:t>
      </w:r>
      <w:r>
        <w:rPr/>
        <w:t>в</w:t>
      </w:r>
      <w:r>
        <w:rPr>
          <w:spacing w:val="-5"/>
        </w:rPr>
        <w:t> </w:t>
      </w:r>
      <w:r>
        <w:rPr/>
        <w:t>разделе</w:t>
      </w:r>
      <w:r>
        <w:rPr>
          <w:spacing w:val="-7"/>
        </w:rPr>
        <w:t> </w:t>
      </w:r>
      <w:r>
        <w:rPr>
          <w:spacing w:val="-5"/>
        </w:rPr>
        <w:t>17.</w:t>
      </w:r>
    </w:p>
    <w:p>
      <w:pPr>
        <w:pStyle w:val="BodyText"/>
        <w:ind w:left="0"/>
        <w:rPr>
          <w:sz w:val="18"/>
        </w:rPr>
      </w:pPr>
      <w:r>
        <w:rPr/>
        <w:drawing>
          <wp:anchor distT="0" distB="0" distL="0" distR="0" allowOverlap="1" layoutInCell="1" locked="0" behindDoc="0" simplePos="0" relativeHeight="377">
            <wp:simplePos x="0" y="0"/>
            <wp:positionH relativeFrom="page">
              <wp:posOffset>879347</wp:posOffset>
            </wp:positionH>
            <wp:positionV relativeFrom="paragraph">
              <wp:posOffset>145061</wp:posOffset>
            </wp:positionV>
            <wp:extent cx="5799091" cy="3514725"/>
            <wp:effectExtent l="0" t="0" r="0" b="0"/>
            <wp:wrapTopAndBottom/>
            <wp:docPr id="313" name="image165.jpeg"/>
            <wp:cNvGraphicFramePr>
              <a:graphicFrameLocks noChangeAspect="1"/>
            </wp:cNvGraphicFramePr>
            <a:graphic>
              <a:graphicData uri="http://schemas.openxmlformats.org/drawingml/2006/picture">
                <pic:pic>
                  <pic:nvPicPr>
                    <pic:cNvPr id="314" name="image165.jpeg"/>
                    <pic:cNvPicPr/>
                  </pic:nvPicPr>
                  <pic:blipFill>
                    <a:blip r:embed="rId170" cstate="print"/>
                    <a:stretch>
                      <a:fillRect/>
                    </a:stretch>
                  </pic:blipFill>
                  <pic:spPr>
                    <a:xfrm>
                      <a:off x="0" y="0"/>
                      <a:ext cx="5799091" cy="3514725"/>
                    </a:xfrm>
                    <a:prstGeom prst="rect">
                      <a:avLst/>
                    </a:prstGeom>
                  </pic:spPr>
                </pic:pic>
              </a:graphicData>
            </a:graphic>
          </wp:anchor>
        </w:drawing>
      </w:r>
    </w:p>
    <w:p>
      <w:pPr>
        <w:pStyle w:val="BodyText"/>
        <w:ind w:left="0"/>
        <w:rPr>
          <w:sz w:val="22"/>
        </w:rPr>
      </w:pPr>
    </w:p>
    <w:p>
      <w:pPr>
        <w:pStyle w:val="BodyText"/>
        <w:ind w:left="786" w:right="808"/>
        <w:jc w:val="center"/>
      </w:pPr>
      <w:r>
        <w:rPr/>
        <w:t>Рис.</w:t>
      </w:r>
      <w:r>
        <w:rPr>
          <w:spacing w:val="-6"/>
        </w:rPr>
        <w:t> </w:t>
      </w:r>
      <w:r>
        <w:rPr>
          <w:spacing w:val="-4"/>
        </w:rPr>
        <w:t>13.4</w:t>
      </w:r>
    </w:p>
    <w:p>
      <w:pPr>
        <w:pStyle w:val="BodyText"/>
        <w:spacing w:before="8"/>
        <w:ind w:left="0"/>
      </w:pPr>
    </w:p>
    <w:p>
      <w:pPr>
        <w:pStyle w:val="BodyText"/>
        <w:ind w:left="799"/>
        <w:jc w:val="both"/>
      </w:pPr>
      <w:r>
        <w:rPr/>
        <w:t>В</w:t>
      </w:r>
      <w:r>
        <w:rPr>
          <w:spacing w:val="27"/>
        </w:rPr>
        <w:t> </w:t>
      </w:r>
      <w:r>
        <w:rPr/>
        <w:t>расчете</w:t>
      </w:r>
      <w:r>
        <w:rPr>
          <w:spacing w:val="28"/>
        </w:rPr>
        <w:t> </w:t>
      </w:r>
      <w:r>
        <w:rPr/>
        <w:t>по</w:t>
      </w:r>
      <w:r>
        <w:rPr>
          <w:spacing w:val="28"/>
        </w:rPr>
        <w:t> </w:t>
      </w:r>
      <w:r>
        <w:rPr/>
        <w:t>СП</w:t>
      </w:r>
      <w:r>
        <w:rPr>
          <w:spacing w:val="28"/>
        </w:rPr>
        <w:t> </w:t>
      </w:r>
      <w:r>
        <w:rPr/>
        <w:t>24.13330.2011</w:t>
      </w:r>
      <w:r>
        <w:rPr>
          <w:spacing w:val="28"/>
        </w:rPr>
        <w:t> </w:t>
      </w:r>
      <w:r>
        <w:rPr/>
        <w:t>не</w:t>
      </w:r>
      <w:r>
        <w:rPr>
          <w:spacing w:val="32"/>
        </w:rPr>
        <w:t> </w:t>
      </w:r>
      <w:r>
        <w:rPr/>
        <w:t>учитывается</w:t>
      </w:r>
      <w:r>
        <w:rPr>
          <w:spacing w:val="28"/>
        </w:rPr>
        <w:t> </w:t>
      </w:r>
      <w:r>
        <w:rPr/>
        <w:t>вес</w:t>
      </w:r>
      <w:r>
        <w:rPr>
          <w:spacing w:val="29"/>
        </w:rPr>
        <w:t> </w:t>
      </w:r>
      <w:r>
        <w:rPr/>
        <w:t>грунта</w:t>
      </w:r>
      <w:r>
        <w:rPr>
          <w:spacing w:val="28"/>
        </w:rPr>
        <w:t> </w:t>
      </w:r>
      <w:r>
        <w:rPr/>
        <w:t>в</w:t>
      </w:r>
      <w:r>
        <w:rPr>
          <w:spacing w:val="27"/>
        </w:rPr>
        <w:t> </w:t>
      </w:r>
      <w:r>
        <w:rPr/>
        <w:t>объеме</w:t>
      </w:r>
      <w:r>
        <w:rPr>
          <w:spacing w:val="31"/>
        </w:rPr>
        <w:t> </w:t>
      </w:r>
      <w:r>
        <w:rPr/>
        <w:t>условного</w:t>
      </w:r>
      <w:r>
        <w:rPr>
          <w:spacing w:val="28"/>
        </w:rPr>
        <w:t> </w:t>
      </w:r>
      <w:r>
        <w:rPr>
          <w:spacing w:val="-2"/>
        </w:rPr>
        <w:t>фундамента.</w:t>
      </w:r>
    </w:p>
    <w:p>
      <w:pPr>
        <w:pStyle w:val="BodyText"/>
        <w:spacing w:before="4"/>
      </w:pPr>
      <w:r>
        <w:rPr/>
        <w:t>В</w:t>
      </w:r>
      <w:r>
        <w:rPr>
          <w:spacing w:val="-5"/>
        </w:rPr>
        <w:t> </w:t>
      </w:r>
      <w:r>
        <w:rPr/>
        <w:t>расчете</w:t>
      </w:r>
      <w:r>
        <w:rPr>
          <w:spacing w:val="-2"/>
        </w:rPr>
        <w:t> </w:t>
      </w:r>
      <w:r>
        <w:rPr/>
        <w:t>по</w:t>
      </w:r>
      <w:r>
        <w:rPr>
          <w:spacing w:val="-2"/>
        </w:rPr>
        <w:t> </w:t>
      </w:r>
      <w:r>
        <w:rPr/>
        <w:t>ДБН</w:t>
      </w:r>
      <w:r>
        <w:rPr>
          <w:spacing w:val="-2"/>
        </w:rPr>
        <w:t> </w:t>
      </w:r>
      <w:r>
        <w:rPr/>
        <w:t>В.2.1–10:2009</w:t>
      </w:r>
      <w:r>
        <w:rPr>
          <w:spacing w:val="-3"/>
        </w:rPr>
        <w:t> </w:t>
      </w:r>
      <w:r>
        <w:rPr/>
        <w:t>вес</w:t>
      </w:r>
      <w:r>
        <w:rPr>
          <w:spacing w:val="-3"/>
        </w:rPr>
        <w:t> </w:t>
      </w:r>
      <w:r>
        <w:rPr/>
        <w:t>грунта</w:t>
      </w:r>
      <w:r>
        <w:rPr>
          <w:spacing w:val="-2"/>
        </w:rPr>
        <w:t> </w:t>
      </w:r>
      <w:r>
        <w:rPr/>
        <w:t>в</w:t>
      </w:r>
      <w:r>
        <w:rPr>
          <w:spacing w:val="-4"/>
        </w:rPr>
        <w:t> </w:t>
      </w:r>
      <w:r>
        <w:rPr/>
        <w:t>объеме</w:t>
      </w:r>
      <w:r>
        <w:rPr>
          <w:spacing w:val="-2"/>
        </w:rPr>
        <w:t> </w:t>
      </w:r>
      <w:r>
        <w:rPr/>
        <w:t>условного</w:t>
      </w:r>
      <w:r>
        <w:rPr>
          <w:spacing w:val="-2"/>
        </w:rPr>
        <w:t> </w:t>
      </w:r>
      <w:r>
        <w:rPr/>
        <w:t>фундамента</w:t>
      </w:r>
      <w:r>
        <w:rPr>
          <w:spacing w:val="-1"/>
        </w:rPr>
        <w:t> </w:t>
      </w:r>
      <w:r>
        <w:rPr>
          <w:spacing w:val="-2"/>
        </w:rPr>
        <w:t>учитывается.</w:t>
      </w:r>
    </w:p>
    <w:p>
      <w:pPr>
        <w:spacing w:after="0"/>
        <w:sectPr>
          <w:pgSz w:w="11910" w:h="16840"/>
          <w:pgMar w:header="0" w:footer="690" w:top="1040" w:bottom="880" w:left="900" w:right="880"/>
        </w:sectPr>
      </w:pPr>
    </w:p>
    <w:p>
      <w:pPr>
        <w:pStyle w:val="BodyText"/>
        <w:ind w:left="700"/>
      </w:pPr>
      <w:r>
        <w:rPr/>
        <w:drawing>
          <wp:inline distT="0" distB="0" distL="0" distR="0">
            <wp:extent cx="5528719" cy="5657850"/>
            <wp:effectExtent l="0" t="0" r="0" b="0"/>
            <wp:docPr id="315" name="image166.jpeg"/>
            <wp:cNvGraphicFramePr>
              <a:graphicFrameLocks noChangeAspect="1"/>
            </wp:cNvGraphicFramePr>
            <a:graphic>
              <a:graphicData uri="http://schemas.openxmlformats.org/drawingml/2006/picture">
                <pic:pic>
                  <pic:nvPicPr>
                    <pic:cNvPr id="316" name="image166.jpeg"/>
                    <pic:cNvPicPr/>
                  </pic:nvPicPr>
                  <pic:blipFill>
                    <a:blip r:embed="rId171" cstate="print"/>
                    <a:stretch>
                      <a:fillRect/>
                    </a:stretch>
                  </pic:blipFill>
                  <pic:spPr>
                    <a:xfrm>
                      <a:off x="0" y="0"/>
                      <a:ext cx="5528719" cy="5657850"/>
                    </a:xfrm>
                    <a:prstGeom prst="rect">
                      <a:avLst/>
                    </a:prstGeom>
                  </pic:spPr>
                </pic:pic>
              </a:graphicData>
            </a:graphic>
          </wp:inline>
        </w:drawing>
      </w:r>
      <w:r>
        <w:rPr/>
      </w:r>
    </w:p>
    <w:p>
      <w:pPr>
        <w:pStyle w:val="BodyText"/>
        <w:spacing w:before="5"/>
        <w:ind w:left="0"/>
        <w:rPr>
          <w:sz w:val="11"/>
        </w:rPr>
      </w:pPr>
    </w:p>
    <w:p>
      <w:pPr>
        <w:pStyle w:val="BodyText"/>
        <w:spacing w:before="97"/>
        <w:ind w:left="786" w:right="808"/>
        <w:jc w:val="center"/>
      </w:pPr>
      <w:r>
        <w:rPr/>
        <w:t>Рис.</w:t>
      </w:r>
      <w:r>
        <w:rPr>
          <w:spacing w:val="-6"/>
        </w:rPr>
        <w:t> </w:t>
      </w:r>
      <w:r>
        <w:rPr>
          <w:spacing w:val="-4"/>
        </w:rPr>
        <w:t>13.5</w:t>
      </w:r>
    </w:p>
    <w:p>
      <w:pPr>
        <w:pStyle w:val="BodyText"/>
        <w:spacing w:before="10"/>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32" w:id="106"/>
      <w:r>
        <w:rPr/>
        <w:t>Определение</w:t>
      </w:r>
      <w:r>
        <w:rPr>
          <w:spacing w:val="-6"/>
        </w:rPr>
        <w:t> </w:t>
      </w:r>
      <w:r>
        <w:rPr/>
        <w:t>осадок</w:t>
      </w:r>
      <w:r>
        <w:rPr>
          <w:spacing w:val="-7"/>
        </w:rPr>
        <w:t> </w:t>
      </w:r>
      <w:r>
        <w:rPr/>
        <w:t>существующих</w:t>
      </w:r>
      <w:r>
        <w:rPr>
          <w:spacing w:val="-6"/>
        </w:rPr>
        <w:t> </w:t>
      </w:r>
      <w:r>
        <w:rPr/>
        <w:t>зданий</w:t>
      </w:r>
      <w:r>
        <w:rPr>
          <w:spacing w:val="-4"/>
        </w:rPr>
        <w:t> </w:t>
      </w:r>
      <w:r>
        <w:rPr/>
        <w:t>от</w:t>
      </w:r>
      <w:r>
        <w:rPr>
          <w:spacing w:val="-6"/>
        </w:rPr>
        <w:t> </w:t>
      </w:r>
      <w:bookmarkEnd w:id="106"/>
      <w:r>
        <w:rPr>
          <w:spacing w:val="-2"/>
        </w:rPr>
        <w:t>строящихся</w:t>
      </w:r>
    </w:p>
    <w:p>
      <w:pPr>
        <w:pStyle w:val="BodyText"/>
        <w:spacing w:line="244" w:lineRule="auto" w:before="122"/>
        <w:ind w:right="252" w:firstLine="566"/>
        <w:jc w:val="both"/>
      </w:pPr>
      <w:r>
        <w:rPr/>
        <w:t>Реализована возможность определения осадок существующих зданий от строящихся. В этом случае расчет автоматически выполняется дважды: 1–й – только для нагрузок от существующих зданий и 2–й – для всех заданных нагрузок. Осадка существующих зданий вычисляется как разность </w:t>
      </w:r>
      <w:r>
        <w:rPr>
          <w:w w:val="110"/>
        </w:rPr>
        <w:t>между</w:t>
      </w:r>
      <w:r>
        <w:rPr>
          <w:spacing w:val="-15"/>
          <w:w w:val="110"/>
        </w:rPr>
        <w:t> </w:t>
      </w:r>
      <w:r>
        <w:rPr>
          <w:w w:val="110"/>
        </w:rPr>
        <w:t>результатами</w:t>
      </w:r>
      <w:r>
        <w:rPr>
          <w:spacing w:val="-15"/>
          <w:w w:val="110"/>
        </w:rPr>
        <w:t> </w:t>
      </w:r>
      <w:r>
        <w:rPr>
          <w:spacing w:val="-1"/>
          <w:w w:val="88"/>
        </w:rPr>
        <w:t>2</w:t>
      </w:r>
      <w:r>
        <w:rPr>
          <w:spacing w:val="1"/>
          <w:w w:val="178"/>
        </w:rPr>
        <w:t>–</w:t>
      </w:r>
      <w:r>
        <w:rPr>
          <w:spacing w:val="-1"/>
          <w:w w:val="83"/>
        </w:rPr>
        <w:t>г</w:t>
      </w:r>
      <w:r>
        <w:rPr>
          <w:spacing w:val="-1"/>
          <w:w w:val="88"/>
        </w:rPr>
        <w:t>о</w:t>
      </w:r>
      <w:r>
        <w:rPr>
          <w:spacing w:val="-13"/>
          <w:w w:val="109"/>
        </w:rPr>
        <w:t> </w:t>
      </w:r>
      <w:r>
        <w:rPr>
          <w:w w:val="110"/>
        </w:rPr>
        <w:t>и</w:t>
      </w:r>
      <w:r>
        <w:rPr>
          <w:spacing w:val="-15"/>
          <w:w w:val="110"/>
        </w:rPr>
        <w:t> </w:t>
      </w:r>
      <w:r>
        <w:rPr>
          <w:spacing w:val="-1"/>
          <w:w w:val="88"/>
        </w:rPr>
        <w:t>1</w:t>
      </w:r>
      <w:r>
        <w:rPr>
          <w:spacing w:val="-1"/>
          <w:w w:val="178"/>
        </w:rPr>
        <w:t>–</w:t>
      </w:r>
      <w:r>
        <w:rPr>
          <w:w w:val="83"/>
        </w:rPr>
        <w:t>г</w:t>
      </w:r>
      <w:r>
        <w:rPr>
          <w:spacing w:val="-1"/>
          <w:w w:val="88"/>
        </w:rPr>
        <w:t>о</w:t>
      </w:r>
      <w:r>
        <w:rPr>
          <w:spacing w:val="-14"/>
          <w:w w:val="109"/>
        </w:rPr>
        <w:t> </w:t>
      </w:r>
      <w:r>
        <w:rPr>
          <w:w w:val="110"/>
        </w:rPr>
        <w:t>расчетов.</w:t>
      </w:r>
    </w:p>
    <w:p>
      <w:pPr>
        <w:pStyle w:val="BodyText"/>
        <w:spacing w:line="244" w:lineRule="auto"/>
        <w:ind w:right="255" w:firstLine="566"/>
        <w:jc w:val="both"/>
      </w:pPr>
      <w:r>
        <w:rPr/>
        <w:t>После</w:t>
      </w:r>
      <w:r>
        <w:rPr>
          <w:spacing w:val="-3"/>
        </w:rPr>
        <w:t> </w:t>
      </w:r>
      <w:r>
        <w:rPr/>
        <w:t>расчета</w:t>
      </w:r>
      <w:r>
        <w:rPr>
          <w:spacing w:val="-2"/>
        </w:rPr>
        <w:t> </w:t>
      </w:r>
      <w:r>
        <w:rPr/>
        <w:t>можно</w:t>
      </w:r>
      <w:r>
        <w:rPr>
          <w:spacing w:val="-1"/>
        </w:rPr>
        <w:t> </w:t>
      </w:r>
      <w:r>
        <w:rPr/>
        <w:t>посмотреть</w:t>
      </w:r>
      <w:r>
        <w:rPr>
          <w:spacing w:val="-2"/>
        </w:rPr>
        <w:t> </w:t>
      </w:r>
      <w:r>
        <w:rPr/>
        <w:t>суммарные</w:t>
      </w:r>
      <w:r>
        <w:rPr>
          <w:spacing w:val="-1"/>
        </w:rPr>
        <w:t> </w:t>
      </w:r>
      <w:r>
        <w:rPr/>
        <w:t>изополя</w:t>
      </w:r>
      <w:r>
        <w:rPr>
          <w:spacing w:val="-2"/>
        </w:rPr>
        <w:t> </w:t>
      </w:r>
      <w:r>
        <w:rPr/>
        <w:t>осадок</w:t>
      </w:r>
      <w:r>
        <w:rPr>
          <w:spacing w:val="-2"/>
        </w:rPr>
        <w:t> </w:t>
      </w:r>
      <w:r>
        <w:rPr/>
        <w:t>от</w:t>
      </w:r>
      <w:r>
        <w:rPr>
          <w:spacing w:val="-2"/>
        </w:rPr>
        <w:t> </w:t>
      </w:r>
      <w:r>
        <w:rPr/>
        <w:t>всех зданий,</w:t>
      </w:r>
      <w:r>
        <w:rPr>
          <w:spacing w:val="-2"/>
        </w:rPr>
        <w:t> </w:t>
      </w:r>
      <w:r>
        <w:rPr/>
        <w:t>а</w:t>
      </w:r>
      <w:r>
        <w:rPr>
          <w:spacing w:val="-2"/>
        </w:rPr>
        <w:t> </w:t>
      </w:r>
      <w:r>
        <w:rPr/>
        <w:t>также</w:t>
      </w:r>
      <w:r>
        <w:rPr>
          <w:spacing w:val="-3"/>
        </w:rPr>
        <w:t> </w:t>
      </w:r>
      <w:r>
        <w:rPr/>
        <w:t>только</w:t>
      </w:r>
      <w:r>
        <w:rPr>
          <w:spacing w:val="-1"/>
        </w:rPr>
        <w:t> </w:t>
      </w:r>
      <w:r>
        <w:rPr/>
        <w:t>от строящихся или только от существующих зданий.</w:t>
      </w:r>
    </w:p>
    <w:p>
      <w:pPr>
        <w:pStyle w:val="BodyText"/>
        <w:spacing w:line="244" w:lineRule="auto"/>
        <w:ind w:right="257" w:firstLine="566"/>
        <w:jc w:val="both"/>
      </w:pPr>
      <w:r>
        <w:rPr/>
        <w:t>Реализована</w:t>
      </w:r>
      <w:r>
        <w:rPr>
          <w:spacing w:val="-2"/>
        </w:rPr>
        <w:t> </w:t>
      </w:r>
      <w:r>
        <w:rPr/>
        <w:t>возможность</w:t>
      </w:r>
      <w:r>
        <w:rPr>
          <w:spacing w:val="-2"/>
        </w:rPr>
        <w:t> </w:t>
      </w:r>
      <w:r>
        <w:rPr/>
        <w:t>формирования таблицы осадок и</w:t>
      </w:r>
      <w:r>
        <w:rPr>
          <w:spacing w:val="-2"/>
        </w:rPr>
        <w:t> </w:t>
      </w:r>
      <w:r>
        <w:rPr/>
        <w:t>таблицы перекосов</w:t>
      </w:r>
      <w:r>
        <w:rPr>
          <w:spacing w:val="-2"/>
        </w:rPr>
        <w:t> </w:t>
      </w:r>
      <w:r>
        <w:rPr/>
        <w:t>существующих зданий, возникающих от влияния строящихся для заданных точек.</w:t>
      </w:r>
    </w:p>
    <w:p>
      <w:pPr>
        <w:spacing w:after="0" w:line="244" w:lineRule="auto"/>
        <w:jc w:val="both"/>
        <w:sectPr>
          <w:pgSz w:w="11910" w:h="16840"/>
          <w:pgMar w:header="0" w:footer="690" w:top="1120" w:bottom="880" w:left="900" w:right="880"/>
        </w:sectPr>
      </w:pPr>
    </w:p>
    <w:p>
      <w:pPr>
        <w:pStyle w:val="BodyText"/>
        <w:ind w:left="376"/>
      </w:pPr>
      <w:r>
        <w:rPr/>
        <w:drawing>
          <wp:inline distT="0" distB="0" distL="0" distR="0">
            <wp:extent cx="5978267" cy="2280284"/>
            <wp:effectExtent l="0" t="0" r="0" b="0"/>
            <wp:docPr id="317" name="image167.jpeg"/>
            <wp:cNvGraphicFramePr>
              <a:graphicFrameLocks noChangeAspect="1"/>
            </wp:cNvGraphicFramePr>
            <a:graphic>
              <a:graphicData uri="http://schemas.openxmlformats.org/drawingml/2006/picture">
                <pic:pic>
                  <pic:nvPicPr>
                    <pic:cNvPr id="318" name="image167.jpeg"/>
                    <pic:cNvPicPr/>
                  </pic:nvPicPr>
                  <pic:blipFill>
                    <a:blip r:embed="rId172" cstate="print"/>
                    <a:stretch>
                      <a:fillRect/>
                    </a:stretch>
                  </pic:blipFill>
                  <pic:spPr>
                    <a:xfrm>
                      <a:off x="0" y="0"/>
                      <a:ext cx="5978267" cy="2280284"/>
                    </a:xfrm>
                    <a:prstGeom prst="rect">
                      <a:avLst/>
                    </a:prstGeom>
                  </pic:spPr>
                </pic:pic>
              </a:graphicData>
            </a:graphic>
          </wp:inline>
        </w:drawing>
      </w:r>
      <w:r>
        <w:rPr/>
      </w:r>
    </w:p>
    <w:p>
      <w:pPr>
        <w:pStyle w:val="BodyText"/>
        <w:spacing w:before="10"/>
        <w:ind w:left="0"/>
        <w:rPr>
          <w:sz w:val="9"/>
        </w:rPr>
      </w:pPr>
    </w:p>
    <w:p>
      <w:pPr>
        <w:pStyle w:val="BodyText"/>
        <w:spacing w:before="96"/>
        <w:ind w:left="786" w:right="808"/>
        <w:jc w:val="center"/>
      </w:pPr>
      <w:r>
        <w:rPr/>
        <w:t>Рис.</w:t>
      </w:r>
      <w:r>
        <w:rPr>
          <w:spacing w:val="-6"/>
        </w:rPr>
        <w:t> </w:t>
      </w:r>
      <w:r>
        <w:rPr>
          <w:spacing w:val="-4"/>
        </w:rPr>
        <w:t>13.6</w:t>
      </w:r>
    </w:p>
    <w:p>
      <w:pPr>
        <w:pStyle w:val="BodyText"/>
        <w:spacing w:before="1"/>
        <w:ind w:left="0"/>
        <w:rPr>
          <w:sz w:val="31"/>
        </w:rPr>
      </w:pPr>
    </w:p>
    <w:p>
      <w:pPr>
        <w:pStyle w:val="Heading2"/>
        <w:numPr>
          <w:ilvl w:val="0"/>
          <w:numId w:val="3"/>
        </w:numPr>
        <w:tabs>
          <w:tab w:pos="799" w:val="left" w:leader="none"/>
          <w:tab w:pos="800" w:val="left" w:leader="none"/>
        </w:tabs>
        <w:spacing w:line="240" w:lineRule="auto" w:before="0" w:after="0"/>
        <w:ind w:left="799" w:right="0" w:hanging="568"/>
        <w:jc w:val="left"/>
      </w:pPr>
      <w:bookmarkStart w:name="_TOC_250031" w:id="107"/>
      <w:r>
        <w:rPr/>
        <w:t>Расчетно–графическая</w:t>
      </w:r>
      <w:r>
        <w:rPr>
          <w:spacing w:val="-1"/>
        </w:rPr>
        <w:t> </w:t>
      </w:r>
      <w:r>
        <w:rPr/>
        <w:t>система</w:t>
      </w:r>
      <w:r>
        <w:rPr>
          <w:spacing w:val="-1"/>
        </w:rPr>
        <w:t> </w:t>
      </w:r>
      <w:r>
        <w:rPr/>
        <w:t>ДИНАМИКА</w:t>
      </w:r>
      <w:r>
        <w:rPr>
          <w:spacing w:val="-7"/>
        </w:rPr>
        <w:t> </w:t>
      </w:r>
      <w:r>
        <w:rPr/>
        <w:t>ВО </w:t>
      </w:r>
      <w:bookmarkEnd w:id="107"/>
      <w:r>
        <w:rPr>
          <w:spacing w:val="-2"/>
        </w:rPr>
        <w:t>ВРЕМЕНИ</w:t>
      </w:r>
    </w:p>
    <w:p>
      <w:pPr>
        <w:pStyle w:val="BodyText"/>
        <w:spacing w:line="242" w:lineRule="auto" w:before="119"/>
        <w:ind w:right="252" w:firstLine="566"/>
        <w:jc w:val="both"/>
      </w:pPr>
      <w:r>
        <w:rPr>
          <w:spacing w:val="-2"/>
          <w:w w:val="96"/>
        </w:rPr>
        <w:t>Р</w:t>
      </w:r>
      <w:r>
        <w:rPr>
          <w:w w:val="96"/>
        </w:rPr>
        <w:t>а</w:t>
      </w:r>
      <w:r>
        <w:rPr>
          <w:spacing w:val="2"/>
          <w:w w:val="96"/>
        </w:rPr>
        <w:t>с</w:t>
      </w:r>
      <w:r>
        <w:rPr>
          <w:spacing w:val="-3"/>
          <w:w w:val="94"/>
        </w:rPr>
        <w:t>ч</w:t>
      </w:r>
      <w:r>
        <w:rPr>
          <w:spacing w:val="2"/>
          <w:w w:val="96"/>
        </w:rPr>
        <w:t>е</w:t>
      </w:r>
      <w:r>
        <w:rPr>
          <w:w w:val="96"/>
        </w:rPr>
        <w:t>т</w:t>
      </w:r>
      <w:r>
        <w:rPr>
          <w:spacing w:val="1"/>
          <w:w w:val="95"/>
        </w:rPr>
        <w:t>н</w:t>
      </w:r>
      <w:r>
        <w:rPr>
          <w:spacing w:val="-2"/>
          <w:w w:val="96"/>
        </w:rPr>
        <w:t>о</w:t>
      </w:r>
      <w:r>
        <w:rPr>
          <w:spacing w:val="2"/>
          <w:w w:val="186"/>
        </w:rPr>
        <w:t>–</w:t>
      </w:r>
      <w:r>
        <w:rPr>
          <w:w w:val="91"/>
        </w:rPr>
        <w:t>г</w:t>
      </w:r>
      <w:r>
        <w:rPr>
          <w:spacing w:val="-2"/>
          <w:w w:val="96"/>
        </w:rPr>
        <w:t>р</w:t>
      </w:r>
      <w:r>
        <w:rPr>
          <w:w w:val="96"/>
        </w:rPr>
        <w:t>а</w:t>
      </w:r>
      <w:r>
        <w:rPr>
          <w:spacing w:val="1"/>
          <w:w w:val="96"/>
        </w:rPr>
        <w:t>ф</w:t>
      </w:r>
      <w:r>
        <w:rPr>
          <w:w w:val="96"/>
        </w:rPr>
        <w:t>и</w:t>
      </w:r>
      <w:r>
        <w:rPr>
          <w:w w:val="94"/>
        </w:rPr>
        <w:t>ч</w:t>
      </w:r>
      <w:r>
        <w:rPr>
          <w:spacing w:val="-2"/>
          <w:w w:val="96"/>
        </w:rPr>
        <w:t>е</w:t>
      </w:r>
      <w:r>
        <w:rPr>
          <w:spacing w:val="2"/>
          <w:w w:val="96"/>
        </w:rPr>
        <w:t>с</w:t>
      </w:r>
      <w:r>
        <w:rPr>
          <w:spacing w:val="2"/>
          <w:w w:val="84"/>
        </w:rPr>
        <w:t>к</w:t>
      </w:r>
      <w:r>
        <w:rPr>
          <w:spacing w:val="-2"/>
          <w:w w:val="96"/>
        </w:rPr>
        <w:t>а</w:t>
      </w:r>
      <w:r>
        <w:rPr>
          <w:w w:val="96"/>
        </w:rPr>
        <w:t>я</w:t>
      </w:r>
      <w:r>
        <w:rPr>
          <w:spacing w:val="-1"/>
          <w:w w:val="99"/>
        </w:rPr>
        <w:t> </w:t>
      </w:r>
      <w:r>
        <w:rPr/>
        <w:t>система </w:t>
      </w:r>
      <w:r>
        <w:rPr>
          <w:rFonts w:ascii="Arial" w:hAnsi="Arial"/>
          <w:b/>
        </w:rPr>
        <w:t>ДИНАМИКА–плюс </w:t>
      </w:r>
      <w:r>
        <w:rPr/>
        <w:t>реализует метод прямого интегрирования уравнений движения по времени, что позволяет производить компьютерное моделирование отклика конструкции на динамические воздействия как во время воздействия, так и после его завершения. Система </w:t>
      </w:r>
      <w:r>
        <w:rPr>
          <w:spacing w:val="-1"/>
          <w:w w:val="83"/>
        </w:rPr>
        <w:t>Д</w:t>
      </w:r>
      <w:r>
        <w:rPr>
          <w:spacing w:val="-1"/>
          <w:w w:val="95"/>
        </w:rPr>
        <w:t>И</w:t>
      </w:r>
      <w:r>
        <w:rPr>
          <w:spacing w:val="2"/>
          <w:w w:val="95"/>
        </w:rPr>
        <w:t>Н</w:t>
      </w:r>
      <w:r>
        <w:rPr>
          <w:spacing w:val="-3"/>
          <w:w w:val="95"/>
        </w:rPr>
        <w:t>А</w:t>
      </w:r>
      <w:r>
        <w:rPr>
          <w:spacing w:val="-1"/>
          <w:w w:val="95"/>
        </w:rPr>
        <w:t>М</w:t>
      </w:r>
      <w:r>
        <w:rPr>
          <w:spacing w:val="1"/>
          <w:w w:val="95"/>
        </w:rPr>
        <w:t>И</w:t>
      </w:r>
      <w:r>
        <w:rPr>
          <w:spacing w:val="-1"/>
          <w:w w:val="82"/>
        </w:rPr>
        <w:t>К</w:t>
      </w:r>
      <w:r>
        <w:rPr>
          <w:spacing w:val="-1"/>
          <w:w w:val="95"/>
        </w:rPr>
        <w:t>А</w:t>
      </w:r>
      <w:r>
        <w:rPr>
          <w:spacing w:val="-1"/>
          <w:w w:val="185"/>
        </w:rPr>
        <w:t>–</w:t>
      </w:r>
      <w:r>
        <w:rPr>
          <w:w w:val="92"/>
        </w:rPr>
        <w:t>п</w:t>
      </w:r>
      <w:r>
        <w:rPr>
          <w:w w:val="97"/>
        </w:rPr>
        <w:t>л</w:t>
      </w:r>
      <w:r>
        <w:rPr>
          <w:spacing w:val="-3"/>
          <w:w w:val="96"/>
        </w:rPr>
        <w:t>ю</w:t>
      </w:r>
      <w:r>
        <w:rPr>
          <w:spacing w:val="-1"/>
          <w:w w:val="95"/>
        </w:rPr>
        <w:t>с</w:t>
      </w:r>
      <w:r>
        <w:rPr>
          <w:spacing w:val="-1"/>
        </w:rPr>
        <w:t> </w:t>
      </w:r>
      <w:r>
        <w:rPr/>
        <w:t>применяется для решения линейных и нелинейных задач.</w:t>
      </w:r>
    </w:p>
    <w:p>
      <w:pPr>
        <w:pStyle w:val="BodyText"/>
        <w:spacing w:before="4"/>
        <w:ind w:left="799"/>
        <w:jc w:val="both"/>
      </w:pPr>
      <w:r>
        <w:rPr/>
        <w:t>К</w:t>
      </w:r>
      <w:r>
        <w:rPr>
          <w:spacing w:val="-14"/>
        </w:rPr>
        <w:t> </w:t>
      </w:r>
      <w:r>
        <w:rPr/>
        <w:t>расчету</w:t>
      </w:r>
      <w:r>
        <w:rPr>
          <w:spacing w:val="-13"/>
        </w:rPr>
        <w:t> </w:t>
      </w:r>
      <w:r>
        <w:rPr/>
        <w:t>задач</w:t>
      </w:r>
      <w:r>
        <w:rPr>
          <w:spacing w:val="-13"/>
        </w:rPr>
        <w:t> </w:t>
      </w:r>
      <w:r>
        <w:rPr/>
        <w:t>динамики</w:t>
      </w:r>
      <w:r>
        <w:rPr>
          <w:spacing w:val="-10"/>
        </w:rPr>
        <w:t> </w:t>
      </w:r>
      <w:r>
        <w:rPr/>
        <w:t>во</w:t>
      </w:r>
      <w:r>
        <w:rPr>
          <w:spacing w:val="-13"/>
        </w:rPr>
        <w:t> </w:t>
      </w:r>
      <w:r>
        <w:rPr/>
        <w:t>времени</w:t>
      </w:r>
      <w:r>
        <w:rPr>
          <w:spacing w:val="-11"/>
        </w:rPr>
        <w:t> </w:t>
      </w:r>
      <w:r>
        <w:rPr/>
        <w:t>допускаются</w:t>
      </w:r>
      <w:r>
        <w:rPr>
          <w:spacing w:val="-11"/>
        </w:rPr>
        <w:t> </w:t>
      </w:r>
      <w:r>
        <w:rPr/>
        <w:t>следующие</w:t>
      </w:r>
      <w:r>
        <w:rPr>
          <w:spacing w:val="-13"/>
        </w:rPr>
        <w:t> </w:t>
      </w:r>
      <w:r>
        <w:rPr/>
        <w:t>типы</w:t>
      </w:r>
      <w:r>
        <w:rPr>
          <w:spacing w:val="-12"/>
        </w:rPr>
        <w:t> </w:t>
      </w:r>
      <w:r>
        <w:rPr/>
        <w:t>конечных</w:t>
      </w:r>
      <w:r>
        <w:rPr>
          <w:spacing w:val="-10"/>
        </w:rPr>
        <w:t> </w:t>
      </w:r>
      <w:r>
        <w:rPr>
          <w:spacing w:val="-2"/>
        </w:rPr>
        <w:t>элементов:</w:t>
      </w:r>
    </w:p>
    <w:p>
      <w:pPr>
        <w:pStyle w:val="ListParagraph"/>
        <w:numPr>
          <w:ilvl w:val="0"/>
          <w:numId w:val="42"/>
        </w:numPr>
        <w:tabs>
          <w:tab w:pos="799" w:val="left" w:leader="none"/>
        </w:tabs>
        <w:spacing w:line="240" w:lineRule="auto" w:before="4" w:after="0"/>
        <w:ind w:left="798" w:right="0" w:hanging="283"/>
        <w:jc w:val="left"/>
        <w:rPr>
          <w:sz w:val="20"/>
        </w:rPr>
      </w:pPr>
      <w:r>
        <w:rPr>
          <w:sz w:val="20"/>
        </w:rPr>
        <w:t>все</w:t>
      </w:r>
      <w:r>
        <w:rPr>
          <w:spacing w:val="-3"/>
          <w:sz w:val="20"/>
        </w:rPr>
        <w:t> </w:t>
      </w:r>
      <w:r>
        <w:rPr>
          <w:sz w:val="20"/>
        </w:rPr>
        <w:t>линейные</w:t>
      </w:r>
      <w:r>
        <w:rPr>
          <w:spacing w:val="-1"/>
          <w:sz w:val="20"/>
        </w:rPr>
        <w:t> </w:t>
      </w:r>
      <w:r>
        <w:rPr>
          <w:spacing w:val="-2"/>
          <w:sz w:val="20"/>
        </w:rPr>
        <w:t>элементы;</w:t>
      </w:r>
    </w:p>
    <w:p>
      <w:pPr>
        <w:pStyle w:val="ListParagraph"/>
        <w:numPr>
          <w:ilvl w:val="0"/>
          <w:numId w:val="42"/>
        </w:numPr>
        <w:tabs>
          <w:tab w:pos="799" w:val="left" w:leader="none"/>
        </w:tabs>
        <w:spacing w:line="240" w:lineRule="auto" w:before="4" w:after="0"/>
        <w:ind w:left="798" w:right="0" w:hanging="283"/>
        <w:jc w:val="left"/>
        <w:rPr>
          <w:sz w:val="20"/>
        </w:rPr>
      </w:pPr>
      <w:r>
        <w:rPr>
          <w:sz w:val="20"/>
        </w:rPr>
        <w:t>односторонние</w:t>
      </w:r>
      <w:r>
        <w:rPr>
          <w:spacing w:val="-11"/>
          <w:sz w:val="20"/>
        </w:rPr>
        <w:t> </w:t>
      </w:r>
      <w:r>
        <w:rPr>
          <w:sz w:val="20"/>
        </w:rPr>
        <w:t>связи</w:t>
      </w:r>
      <w:r>
        <w:rPr>
          <w:spacing w:val="-13"/>
          <w:sz w:val="20"/>
        </w:rPr>
        <w:t> </w:t>
      </w:r>
      <w:r>
        <w:rPr>
          <w:sz w:val="20"/>
        </w:rPr>
        <w:t>(без</w:t>
      </w:r>
      <w:r>
        <w:rPr>
          <w:spacing w:val="-9"/>
          <w:sz w:val="20"/>
        </w:rPr>
        <w:t> </w:t>
      </w:r>
      <w:r>
        <w:rPr>
          <w:spacing w:val="-2"/>
          <w:sz w:val="20"/>
        </w:rPr>
        <w:t>трения);</w:t>
      </w:r>
    </w:p>
    <w:p>
      <w:pPr>
        <w:pStyle w:val="ListParagraph"/>
        <w:numPr>
          <w:ilvl w:val="0"/>
          <w:numId w:val="42"/>
        </w:numPr>
        <w:tabs>
          <w:tab w:pos="799" w:val="left" w:leader="none"/>
        </w:tabs>
        <w:spacing w:line="240" w:lineRule="auto" w:before="4" w:after="0"/>
        <w:ind w:left="798" w:right="0" w:hanging="283"/>
        <w:jc w:val="left"/>
        <w:rPr>
          <w:sz w:val="20"/>
        </w:rPr>
      </w:pPr>
      <w:r>
        <w:rPr>
          <w:sz w:val="20"/>
        </w:rPr>
        <w:t>элементы</w:t>
      </w:r>
      <w:r>
        <w:rPr>
          <w:spacing w:val="7"/>
          <w:sz w:val="20"/>
        </w:rPr>
        <w:t> </w:t>
      </w:r>
      <w:r>
        <w:rPr>
          <w:sz w:val="20"/>
        </w:rPr>
        <w:t>грунта</w:t>
      </w:r>
      <w:r>
        <w:rPr>
          <w:spacing w:val="5"/>
          <w:sz w:val="20"/>
        </w:rPr>
        <w:t> </w:t>
      </w:r>
      <w:r>
        <w:rPr>
          <w:sz w:val="20"/>
        </w:rPr>
        <w:t>–</w:t>
      </w:r>
      <w:r>
        <w:rPr>
          <w:spacing w:val="2"/>
          <w:sz w:val="20"/>
        </w:rPr>
        <w:t> </w:t>
      </w:r>
      <w:r>
        <w:rPr>
          <w:sz w:val="20"/>
        </w:rPr>
        <w:t>плоские</w:t>
      </w:r>
      <w:r>
        <w:rPr>
          <w:spacing w:val="3"/>
          <w:sz w:val="20"/>
        </w:rPr>
        <w:t> </w:t>
      </w:r>
      <w:r>
        <w:rPr>
          <w:sz w:val="20"/>
        </w:rPr>
        <w:t>и</w:t>
      </w:r>
      <w:r>
        <w:rPr>
          <w:spacing w:val="5"/>
          <w:sz w:val="20"/>
        </w:rPr>
        <w:t> </w:t>
      </w:r>
      <w:r>
        <w:rPr>
          <w:spacing w:val="-2"/>
          <w:sz w:val="20"/>
        </w:rPr>
        <w:t>объемные;</w:t>
      </w:r>
    </w:p>
    <w:p>
      <w:pPr>
        <w:pStyle w:val="ListParagraph"/>
        <w:numPr>
          <w:ilvl w:val="0"/>
          <w:numId w:val="42"/>
        </w:numPr>
        <w:tabs>
          <w:tab w:pos="799" w:val="left" w:leader="none"/>
        </w:tabs>
        <w:spacing w:line="240" w:lineRule="auto" w:before="1" w:after="0"/>
        <w:ind w:left="798" w:right="0" w:hanging="283"/>
        <w:jc w:val="left"/>
        <w:rPr>
          <w:sz w:val="20"/>
        </w:rPr>
      </w:pPr>
      <w:r>
        <w:rPr>
          <w:w w:val="95"/>
          <w:sz w:val="20"/>
        </w:rPr>
        <w:t>физически</w:t>
      </w:r>
      <w:r>
        <w:rPr>
          <w:spacing w:val="36"/>
          <w:sz w:val="20"/>
        </w:rPr>
        <w:t> </w:t>
      </w:r>
      <w:r>
        <w:rPr>
          <w:w w:val="95"/>
          <w:sz w:val="20"/>
        </w:rPr>
        <w:t>нелинейные</w:t>
      </w:r>
      <w:r>
        <w:rPr>
          <w:spacing w:val="36"/>
          <w:sz w:val="20"/>
        </w:rPr>
        <w:t> </w:t>
      </w:r>
      <w:r>
        <w:rPr>
          <w:w w:val="95"/>
          <w:sz w:val="20"/>
        </w:rPr>
        <w:t>элементы</w:t>
      </w:r>
      <w:r>
        <w:rPr>
          <w:spacing w:val="33"/>
          <w:sz w:val="20"/>
        </w:rPr>
        <w:t> </w:t>
      </w:r>
      <w:r>
        <w:rPr>
          <w:spacing w:val="-2"/>
          <w:w w:val="89"/>
          <w:sz w:val="20"/>
        </w:rPr>
        <w:t>б</w:t>
      </w:r>
      <w:r>
        <w:rPr>
          <w:spacing w:val="-1"/>
          <w:w w:val="89"/>
          <w:sz w:val="20"/>
        </w:rPr>
        <w:t>а</w:t>
      </w:r>
      <w:r>
        <w:rPr>
          <w:spacing w:val="-6"/>
          <w:w w:val="91"/>
          <w:sz w:val="20"/>
        </w:rPr>
        <w:t>л</w:t>
      </w:r>
      <w:r>
        <w:rPr>
          <w:spacing w:val="-1"/>
          <w:w w:val="77"/>
          <w:sz w:val="20"/>
        </w:rPr>
        <w:t>к</w:t>
      </w:r>
      <w:r>
        <w:rPr>
          <w:spacing w:val="-5"/>
          <w:w w:val="89"/>
          <w:sz w:val="20"/>
        </w:rPr>
        <w:t>и</w:t>
      </w:r>
      <w:r>
        <w:rPr>
          <w:spacing w:val="-3"/>
          <w:w w:val="179"/>
          <w:sz w:val="20"/>
        </w:rPr>
        <w:t>–</w:t>
      </w:r>
      <w:r>
        <w:rPr>
          <w:spacing w:val="-1"/>
          <w:w w:val="89"/>
          <w:sz w:val="20"/>
        </w:rPr>
        <w:t>с</w:t>
      </w:r>
      <w:r>
        <w:rPr>
          <w:spacing w:val="-3"/>
          <w:w w:val="89"/>
          <w:sz w:val="20"/>
        </w:rPr>
        <w:t>т</w:t>
      </w:r>
      <w:r>
        <w:rPr>
          <w:spacing w:val="-5"/>
          <w:w w:val="89"/>
          <w:sz w:val="20"/>
        </w:rPr>
        <w:t>е</w:t>
      </w:r>
      <w:r>
        <w:rPr>
          <w:w w:val="88"/>
          <w:sz w:val="20"/>
        </w:rPr>
        <w:t>н</w:t>
      </w:r>
      <w:r>
        <w:rPr>
          <w:spacing w:val="-5"/>
          <w:w w:val="77"/>
          <w:sz w:val="20"/>
        </w:rPr>
        <w:t>к</w:t>
      </w:r>
      <w:r>
        <w:rPr>
          <w:spacing w:val="-3"/>
          <w:w w:val="89"/>
          <w:sz w:val="20"/>
        </w:rPr>
        <w:t>и;</w:t>
      </w:r>
    </w:p>
    <w:p>
      <w:pPr>
        <w:pStyle w:val="ListParagraph"/>
        <w:numPr>
          <w:ilvl w:val="0"/>
          <w:numId w:val="42"/>
        </w:numPr>
        <w:tabs>
          <w:tab w:pos="799" w:val="left" w:leader="none"/>
        </w:tabs>
        <w:spacing w:line="240" w:lineRule="auto" w:before="4" w:after="0"/>
        <w:ind w:left="798" w:right="0" w:hanging="283"/>
        <w:jc w:val="left"/>
        <w:rPr>
          <w:sz w:val="20"/>
        </w:rPr>
      </w:pPr>
      <w:r>
        <w:rPr>
          <w:sz w:val="20"/>
        </w:rPr>
        <w:t>объемные</w:t>
      </w:r>
      <w:r>
        <w:rPr>
          <w:spacing w:val="-11"/>
          <w:sz w:val="20"/>
        </w:rPr>
        <w:t> </w:t>
      </w:r>
      <w:r>
        <w:rPr>
          <w:sz w:val="20"/>
        </w:rPr>
        <w:t>нелинейные</w:t>
      </w:r>
      <w:r>
        <w:rPr>
          <w:spacing w:val="-9"/>
          <w:sz w:val="20"/>
        </w:rPr>
        <w:t> </w:t>
      </w:r>
      <w:r>
        <w:rPr>
          <w:spacing w:val="-2"/>
          <w:sz w:val="20"/>
        </w:rPr>
        <w:t>элементы.</w:t>
      </w:r>
    </w:p>
    <w:p>
      <w:pPr>
        <w:pStyle w:val="BodyText"/>
        <w:spacing w:line="244" w:lineRule="auto" w:before="4"/>
        <w:ind w:right="254" w:firstLine="566"/>
      </w:pPr>
      <w:r>
        <w:rPr/>
        <w:t>Задача</w:t>
      </w:r>
      <w:r>
        <w:rPr>
          <w:spacing w:val="80"/>
          <w:w w:val="150"/>
        </w:rPr>
        <w:t> </w:t>
      </w:r>
      <w:r>
        <w:rPr/>
        <w:t>линейного</w:t>
      </w:r>
      <w:r>
        <w:rPr>
          <w:spacing w:val="80"/>
          <w:w w:val="150"/>
        </w:rPr>
        <w:t> </w:t>
      </w:r>
      <w:r>
        <w:rPr/>
        <w:t>динамического</w:t>
      </w:r>
      <w:r>
        <w:rPr>
          <w:spacing w:val="80"/>
          <w:w w:val="150"/>
        </w:rPr>
        <w:t> </w:t>
      </w:r>
      <w:r>
        <w:rPr/>
        <w:t>расчета</w:t>
      </w:r>
      <w:r>
        <w:rPr>
          <w:spacing w:val="80"/>
          <w:w w:val="150"/>
        </w:rPr>
        <w:t> </w:t>
      </w:r>
      <w:r>
        <w:rPr/>
        <w:t>формулируется</w:t>
      </w:r>
      <w:r>
        <w:rPr>
          <w:spacing w:val="80"/>
          <w:w w:val="150"/>
        </w:rPr>
        <w:t> </w:t>
      </w:r>
      <w:r>
        <w:rPr/>
        <w:t>в</w:t>
      </w:r>
      <w:r>
        <w:rPr>
          <w:spacing w:val="80"/>
          <w:w w:val="150"/>
        </w:rPr>
        <w:t> </w:t>
      </w:r>
      <w:r>
        <w:rPr/>
        <w:t>виде</w:t>
      </w:r>
      <w:r>
        <w:rPr>
          <w:spacing w:val="80"/>
          <w:w w:val="150"/>
        </w:rPr>
        <w:t> </w:t>
      </w:r>
      <w:r>
        <w:rPr/>
        <w:t>(5.1),</w:t>
      </w:r>
      <w:r>
        <w:rPr>
          <w:spacing w:val="80"/>
          <w:w w:val="150"/>
        </w:rPr>
        <w:t> </w:t>
      </w:r>
      <w:r>
        <w:rPr/>
        <w:t>для</w:t>
      </w:r>
      <w:r>
        <w:rPr>
          <w:spacing w:val="80"/>
          <w:w w:val="150"/>
        </w:rPr>
        <w:t> </w:t>
      </w:r>
      <w:r>
        <w:rPr/>
        <w:t>удобства повторяемого ниже:</w:t>
      </w:r>
    </w:p>
    <w:p>
      <w:pPr>
        <w:tabs>
          <w:tab w:pos="1761" w:val="left" w:leader="none"/>
          <w:tab w:pos="2102" w:val="left" w:leader="none"/>
          <w:tab w:pos="2791" w:val="left" w:leader="none"/>
        </w:tabs>
        <w:spacing w:line="72" w:lineRule="exact" w:before="39"/>
        <w:ind w:left="947" w:right="0" w:firstLine="0"/>
        <w:jc w:val="left"/>
        <w:rPr>
          <w:rFonts w:ascii="Cambria" w:hAnsi="Cambria"/>
          <w:sz w:val="24"/>
        </w:rPr>
      </w:pPr>
      <w:r>
        <w:rPr>
          <w:rFonts w:ascii="Cambria" w:hAnsi="Cambria"/>
          <w:w w:val="95"/>
          <w:position w:val="1"/>
          <w:sz w:val="24"/>
        </w:rPr>
        <w:t>(</w:t>
      </w:r>
      <w:r>
        <w:rPr>
          <w:rFonts w:ascii="Cambria" w:hAnsi="Cambria"/>
          <w:spacing w:val="-14"/>
          <w:w w:val="95"/>
          <w:position w:val="1"/>
          <w:sz w:val="24"/>
        </w:rPr>
        <w:t> </w:t>
      </w:r>
      <w:r>
        <w:rPr>
          <w:rFonts w:ascii="Cambria" w:hAnsi="Cambria"/>
          <w:i/>
          <w:w w:val="95"/>
          <w:sz w:val="25"/>
        </w:rPr>
        <w:t>6</w:t>
      </w:r>
      <w:r>
        <w:rPr>
          <w:rFonts w:ascii="Cambria" w:hAnsi="Cambria"/>
          <w:i/>
          <w:spacing w:val="27"/>
          <w:sz w:val="25"/>
        </w:rPr>
        <w:t> </w:t>
      </w:r>
      <w:r>
        <w:rPr>
          <w:rFonts w:ascii="Times New Roman" w:hAnsi="Times New Roman"/>
          <w:spacing w:val="-5"/>
          <w:w w:val="95"/>
          <w:sz w:val="25"/>
          <w:vertAlign w:val="superscript"/>
        </w:rPr>
        <w:t>2</w:t>
      </w:r>
      <w:r>
        <w:rPr>
          <w:rFonts w:ascii="Times New Roman" w:hAnsi="Times New Roman"/>
          <w:i/>
          <w:spacing w:val="-5"/>
          <w:w w:val="95"/>
          <w:sz w:val="24"/>
          <w:vertAlign w:val="baseline"/>
        </w:rPr>
        <w:t>u</w:t>
      </w:r>
      <w:r>
        <w:rPr>
          <w:rFonts w:ascii="Times New Roman" w:hAnsi="Times New Roman"/>
          <w:i/>
          <w:sz w:val="24"/>
          <w:vertAlign w:val="baseline"/>
        </w:rPr>
        <w:tab/>
      </w:r>
      <w:r>
        <w:rPr>
          <w:rFonts w:ascii="Cambria" w:hAnsi="Cambria"/>
          <w:spacing w:val="-10"/>
          <w:w w:val="70"/>
          <w:position w:val="1"/>
          <w:sz w:val="24"/>
          <w:vertAlign w:val="baseline"/>
        </w:rPr>
        <w:t></w:t>
      </w:r>
      <w:r>
        <w:rPr>
          <w:rFonts w:ascii="Cambria" w:hAnsi="Cambria"/>
          <w:position w:val="1"/>
          <w:sz w:val="24"/>
          <w:vertAlign w:val="baseline"/>
        </w:rPr>
        <w:tab/>
      </w:r>
      <w:r>
        <w:rPr>
          <w:rFonts w:ascii="Cambria" w:hAnsi="Cambria"/>
          <w:w w:val="95"/>
          <w:position w:val="1"/>
          <w:sz w:val="24"/>
          <w:vertAlign w:val="baseline"/>
        </w:rPr>
        <w:t>(</w:t>
      </w:r>
      <w:r>
        <w:rPr>
          <w:rFonts w:ascii="Cambria" w:hAnsi="Cambria"/>
          <w:spacing w:val="-14"/>
          <w:w w:val="95"/>
          <w:position w:val="1"/>
          <w:sz w:val="24"/>
          <w:vertAlign w:val="baseline"/>
        </w:rPr>
        <w:t> </w:t>
      </w:r>
      <w:r>
        <w:rPr>
          <w:rFonts w:ascii="Cambria" w:hAnsi="Cambria"/>
          <w:i/>
          <w:w w:val="95"/>
          <w:sz w:val="25"/>
          <w:vertAlign w:val="baseline"/>
        </w:rPr>
        <w:t>6</w:t>
      </w:r>
      <w:r>
        <w:rPr>
          <w:rFonts w:ascii="Cambria" w:hAnsi="Cambria"/>
          <w:i/>
          <w:spacing w:val="-10"/>
          <w:w w:val="95"/>
          <w:sz w:val="25"/>
          <w:vertAlign w:val="baseline"/>
        </w:rPr>
        <w:t> </w:t>
      </w:r>
      <w:r>
        <w:rPr>
          <w:rFonts w:ascii="Times New Roman" w:hAnsi="Times New Roman"/>
          <w:i/>
          <w:spacing w:val="-10"/>
          <w:w w:val="95"/>
          <w:sz w:val="24"/>
          <w:vertAlign w:val="baseline"/>
        </w:rPr>
        <w:t>u</w:t>
      </w:r>
      <w:r>
        <w:rPr>
          <w:rFonts w:ascii="Times New Roman" w:hAnsi="Times New Roman"/>
          <w:i/>
          <w:sz w:val="24"/>
          <w:vertAlign w:val="baseline"/>
        </w:rPr>
        <w:tab/>
      </w:r>
      <w:r>
        <w:rPr>
          <w:rFonts w:ascii="Cambria" w:hAnsi="Cambria"/>
          <w:spacing w:val="-10"/>
          <w:w w:val="70"/>
          <w:position w:val="1"/>
          <w:sz w:val="24"/>
          <w:vertAlign w:val="baseline"/>
        </w:rPr>
        <w:t></w:t>
      </w:r>
    </w:p>
    <w:p>
      <w:pPr>
        <w:spacing w:after="0" w:line="72" w:lineRule="exact"/>
        <w:jc w:val="left"/>
        <w:rPr>
          <w:rFonts w:ascii="Cambria" w:hAnsi="Cambria"/>
          <w:sz w:val="24"/>
        </w:rPr>
        <w:sectPr>
          <w:pgSz w:w="11910" w:h="16840"/>
          <w:pgMar w:header="0" w:footer="690" w:top="1120" w:bottom="880" w:left="900" w:right="880"/>
        </w:sectPr>
      </w:pPr>
    </w:p>
    <w:p>
      <w:pPr>
        <w:tabs>
          <w:tab w:pos="1540" w:val="left" w:leader="none"/>
          <w:tab w:pos="2570" w:val="left" w:leader="none"/>
        </w:tabs>
        <w:spacing w:line="144" w:lineRule="exact" w:before="27"/>
        <w:ind w:left="827" w:right="0" w:firstLine="0"/>
        <w:jc w:val="left"/>
        <w:rPr>
          <w:rFonts w:ascii="Times New Roman" w:hAnsi="Times New Roman"/>
          <w:sz w:val="24"/>
        </w:rPr>
      </w:pPr>
      <w:r>
        <w:rPr>
          <w:rFonts w:ascii="Times New Roman" w:hAnsi="Times New Roman"/>
          <w:i/>
          <w:spacing w:val="-5"/>
          <w:w w:val="95"/>
          <w:sz w:val="24"/>
        </w:rPr>
        <w:t>b</w:t>
      </w:r>
      <w:r>
        <w:rPr>
          <w:rFonts w:ascii="Cambria" w:hAnsi="Cambria"/>
          <w:spacing w:val="-5"/>
          <w:w w:val="95"/>
          <w:position w:val="1"/>
          <w:sz w:val="24"/>
        </w:rPr>
        <w:t></w:t>
      </w:r>
      <w:r>
        <w:rPr>
          <w:rFonts w:ascii="Cambria" w:hAnsi="Cambria"/>
          <w:position w:val="1"/>
          <w:sz w:val="24"/>
        </w:rPr>
        <w:tab/>
      </w:r>
      <w:r>
        <w:rPr>
          <w:rFonts w:ascii="Times New Roman" w:hAnsi="Times New Roman"/>
          <w:w w:val="95"/>
          <w:sz w:val="24"/>
        </w:rPr>
        <w:t>,</w:t>
      </w:r>
      <w:r>
        <w:rPr>
          <w:rFonts w:ascii="Times New Roman" w:hAnsi="Times New Roman"/>
          <w:spacing w:val="-25"/>
          <w:w w:val="95"/>
          <w:sz w:val="24"/>
        </w:rPr>
        <w:t> </w:t>
      </w:r>
      <w:r>
        <w:rPr>
          <w:rFonts w:ascii="Times New Roman" w:hAnsi="Times New Roman"/>
          <w:i/>
          <w:w w:val="95"/>
          <w:sz w:val="24"/>
        </w:rPr>
        <w:t>v</w:t>
      </w:r>
      <w:r>
        <w:rPr>
          <w:rFonts w:ascii="Times New Roman" w:hAnsi="Times New Roman"/>
          <w:i/>
          <w:spacing w:val="-28"/>
          <w:w w:val="95"/>
          <w:sz w:val="24"/>
        </w:rPr>
        <w:t> </w:t>
      </w:r>
      <w:r>
        <w:rPr>
          <w:rFonts w:ascii="Cambria" w:hAnsi="Cambria"/>
          <w:spacing w:val="-4"/>
          <w:w w:val="95"/>
          <w:position w:val="1"/>
          <w:sz w:val="24"/>
        </w:rPr>
        <w:t></w:t>
      </w:r>
      <w:r>
        <w:rPr>
          <w:rFonts w:ascii="Cambria" w:hAnsi="Cambria"/>
          <w:spacing w:val="-4"/>
          <w:w w:val="95"/>
          <w:sz w:val="24"/>
        </w:rPr>
        <w:t>+</w:t>
      </w:r>
      <w:r>
        <w:rPr>
          <w:rFonts w:ascii="Times New Roman" w:hAnsi="Times New Roman"/>
          <w:i/>
          <w:spacing w:val="-4"/>
          <w:w w:val="95"/>
          <w:sz w:val="24"/>
        </w:rPr>
        <w:t>c</w:t>
      </w:r>
      <w:r>
        <w:rPr>
          <w:rFonts w:ascii="Cambria" w:hAnsi="Cambria"/>
          <w:spacing w:val="-4"/>
          <w:w w:val="95"/>
          <w:position w:val="1"/>
          <w:sz w:val="24"/>
        </w:rPr>
        <w:t></w:t>
      </w:r>
      <w:r>
        <w:rPr>
          <w:rFonts w:ascii="Cambria" w:hAnsi="Cambria"/>
          <w:position w:val="1"/>
          <w:sz w:val="24"/>
        </w:rPr>
        <w:tab/>
      </w:r>
      <w:r>
        <w:rPr>
          <w:rFonts w:ascii="Times New Roman" w:hAnsi="Times New Roman"/>
          <w:w w:val="80"/>
          <w:sz w:val="24"/>
        </w:rPr>
        <w:t>,</w:t>
      </w:r>
      <w:r>
        <w:rPr>
          <w:rFonts w:ascii="Times New Roman" w:hAnsi="Times New Roman"/>
          <w:spacing w:val="-20"/>
          <w:w w:val="80"/>
          <w:sz w:val="24"/>
        </w:rPr>
        <w:t> </w:t>
      </w:r>
      <w:r>
        <w:rPr>
          <w:rFonts w:ascii="Times New Roman" w:hAnsi="Times New Roman"/>
          <w:i/>
          <w:w w:val="80"/>
          <w:sz w:val="24"/>
        </w:rPr>
        <w:t>v</w:t>
      </w:r>
      <w:r>
        <w:rPr>
          <w:rFonts w:ascii="Times New Roman" w:hAnsi="Times New Roman"/>
          <w:i/>
          <w:spacing w:val="-23"/>
          <w:w w:val="80"/>
          <w:sz w:val="24"/>
        </w:rPr>
        <w:t> </w:t>
      </w:r>
      <w:r>
        <w:rPr>
          <w:rFonts w:ascii="Cambria" w:hAnsi="Cambria"/>
          <w:w w:val="80"/>
          <w:position w:val="1"/>
          <w:sz w:val="24"/>
        </w:rPr>
        <w:t></w:t>
      </w:r>
      <w:r>
        <w:rPr>
          <w:rFonts w:ascii="Cambria" w:hAnsi="Cambria"/>
          <w:w w:val="80"/>
          <w:sz w:val="24"/>
        </w:rPr>
        <w:t>+</w:t>
      </w:r>
      <w:r>
        <w:rPr>
          <w:rFonts w:ascii="Times New Roman" w:hAnsi="Times New Roman"/>
          <w:i/>
          <w:w w:val="80"/>
          <w:sz w:val="24"/>
        </w:rPr>
        <w:t>a</w:t>
      </w:r>
      <w:r>
        <w:rPr>
          <w:rFonts w:ascii="Cambria" w:hAnsi="Cambria"/>
          <w:w w:val="80"/>
          <w:sz w:val="31"/>
        </w:rPr>
        <w:t>(</w:t>
      </w:r>
      <w:r>
        <w:rPr>
          <w:rFonts w:ascii="Times New Roman" w:hAnsi="Times New Roman"/>
          <w:i/>
          <w:w w:val="80"/>
          <w:sz w:val="24"/>
        </w:rPr>
        <w:t>u</w:t>
      </w:r>
      <w:r>
        <w:rPr>
          <w:rFonts w:ascii="Times New Roman" w:hAnsi="Times New Roman"/>
          <w:w w:val="80"/>
          <w:sz w:val="24"/>
        </w:rPr>
        <w:t>,</w:t>
      </w:r>
      <w:r>
        <w:rPr>
          <w:rFonts w:ascii="Times New Roman" w:hAnsi="Times New Roman"/>
          <w:spacing w:val="-20"/>
          <w:w w:val="80"/>
          <w:sz w:val="24"/>
        </w:rPr>
        <w:t> </w:t>
      </w:r>
      <w:r>
        <w:rPr>
          <w:rFonts w:ascii="Times New Roman" w:hAnsi="Times New Roman"/>
          <w:i/>
          <w:w w:val="80"/>
          <w:sz w:val="24"/>
        </w:rPr>
        <w:t>v</w:t>
      </w:r>
      <w:r>
        <w:rPr>
          <w:rFonts w:ascii="Cambria" w:hAnsi="Cambria"/>
          <w:w w:val="80"/>
          <w:sz w:val="31"/>
        </w:rPr>
        <w:t>)</w:t>
      </w:r>
      <w:r>
        <w:rPr>
          <w:rFonts w:ascii="Cambria" w:hAnsi="Cambria"/>
          <w:w w:val="80"/>
          <w:sz w:val="24"/>
        </w:rPr>
        <w:t>=</w:t>
      </w:r>
      <w:r>
        <w:rPr>
          <w:rFonts w:ascii="Cambria" w:hAnsi="Cambria"/>
          <w:w w:val="80"/>
          <w:sz w:val="31"/>
        </w:rPr>
        <w:t>(</w:t>
      </w:r>
      <w:r>
        <w:rPr>
          <w:rFonts w:ascii="Cambria" w:hAnsi="Cambria"/>
          <w:spacing w:val="-13"/>
          <w:w w:val="80"/>
          <w:sz w:val="31"/>
        </w:rPr>
        <w:t> </w:t>
      </w:r>
      <w:r>
        <w:rPr>
          <w:rFonts w:ascii="Times New Roman" w:hAnsi="Times New Roman"/>
          <w:i/>
          <w:w w:val="80"/>
          <w:sz w:val="24"/>
        </w:rPr>
        <w:t>f</w:t>
      </w:r>
      <w:r>
        <w:rPr>
          <w:rFonts w:ascii="Times New Roman" w:hAnsi="Times New Roman"/>
          <w:i/>
          <w:spacing w:val="-11"/>
          <w:sz w:val="24"/>
        </w:rPr>
        <w:t> </w:t>
      </w:r>
      <w:r>
        <w:rPr>
          <w:rFonts w:ascii="Cambria" w:hAnsi="Cambria"/>
          <w:w w:val="80"/>
          <w:sz w:val="31"/>
        </w:rPr>
        <w:t>(</w:t>
      </w:r>
      <w:r>
        <w:rPr>
          <w:rFonts w:ascii="Times New Roman" w:hAnsi="Times New Roman"/>
          <w:i/>
          <w:w w:val="80"/>
          <w:sz w:val="24"/>
        </w:rPr>
        <w:t>t</w:t>
      </w:r>
      <w:r>
        <w:rPr>
          <w:rFonts w:ascii="Times New Roman" w:hAnsi="Times New Roman"/>
          <w:i/>
          <w:spacing w:val="-25"/>
          <w:w w:val="80"/>
          <w:sz w:val="24"/>
        </w:rPr>
        <w:t> </w:t>
      </w:r>
      <w:r>
        <w:rPr>
          <w:rFonts w:ascii="Cambria" w:hAnsi="Cambria"/>
          <w:w w:val="80"/>
          <w:sz w:val="31"/>
        </w:rPr>
        <w:t>)</w:t>
      </w:r>
      <w:r>
        <w:rPr>
          <w:rFonts w:ascii="Times New Roman" w:hAnsi="Times New Roman"/>
          <w:w w:val="80"/>
          <w:sz w:val="24"/>
        </w:rPr>
        <w:t>,</w:t>
      </w:r>
      <w:r>
        <w:rPr>
          <w:rFonts w:ascii="Times New Roman" w:hAnsi="Times New Roman"/>
          <w:spacing w:val="-20"/>
          <w:w w:val="80"/>
          <w:sz w:val="24"/>
        </w:rPr>
        <w:t> </w:t>
      </w:r>
      <w:r>
        <w:rPr>
          <w:rFonts w:ascii="Times New Roman" w:hAnsi="Times New Roman"/>
          <w:i/>
          <w:spacing w:val="-5"/>
          <w:w w:val="80"/>
          <w:sz w:val="24"/>
        </w:rPr>
        <w:t>v</w:t>
      </w:r>
      <w:r>
        <w:rPr>
          <w:rFonts w:ascii="Cambria" w:hAnsi="Cambria"/>
          <w:spacing w:val="-5"/>
          <w:w w:val="80"/>
          <w:sz w:val="31"/>
        </w:rPr>
        <w:t>)</w:t>
      </w:r>
      <w:r>
        <w:rPr>
          <w:rFonts w:ascii="Times New Roman" w:hAnsi="Times New Roman"/>
          <w:spacing w:val="-5"/>
          <w:w w:val="80"/>
          <w:sz w:val="24"/>
        </w:rPr>
        <w:t>,</w:t>
      </w:r>
    </w:p>
    <w:p>
      <w:pPr>
        <w:spacing w:line="77" w:lineRule="exact" w:before="94"/>
        <w:ind w:left="204" w:right="0" w:firstLine="0"/>
        <w:jc w:val="left"/>
        <w:rPr>
          <w:rFonts w:ascii="Times New Roman"/>
          <w:sz w:val="24"/>
        </w:rPr>
      </w:pPr>
      <w:r>
        <w:rPr/>
        <w:br w:type="column"/>
      </w:r>
      <w:r>
        <w:rPr>
          <w:rFonts w:ascii="Times New Roman"/>
          <w:i/>
          <w:sz w:val="24"/>
        </w:rPr>
        <w:t>t</w:t>
      </w:r>
      <w:r>
        <w:rPr>
          <w:rFonts w:ascii="Times New Roman"/>
          <w:i/>
          <w:spacing w:val="18"/>
          <w:sz w:val="24"/>
        </w:rPr>
        <w:t> </w:t>
      </w:r>
      <w:r>
        <w:rPr>
          <w:rFonts w:ascii="Cambria"/>
          <w:sz w:val="24"/>
        </w:rPr>
        <w:t>&gt;</w:t>
      </w:r>
      <w:r>
        <w:rPr>
          <w:rFonts w:ascii="Cambria"/>
          <w:spacing w:val="10"/>
          <w:sz w:val="24"/>
        </w:rPr>
        <w:t> </w:t>
      </w:r>
      <w:r>
        <w:rPr>
          <w:rFonts w:ascii="Times New Roman"/>
          <w:spacing w:val="-5"/>
          <w:sz w:val="24"/>
        </w:rPr>
        <w:t>0,</w:t>
      </w:r>
    </w:p>
    <w:p>
      <w:pPr>
        <w:spacing w:after="0" w:line="77" w:lineRule="exact"/>
        <w:jc w:val="left"/>
        <w:rPr>
          <w:rFonts w:ascii="Times New Roman"/>
          <w:sz w:val="24"/>
        </w:rPr>
        <w:sectPr>
          <w:type w:val="continuous"/>
          <w:pgSz w:w="11910" w:h="16840"/>
          <w:pgMar w:header="0" w:footer="690" w:top="1920" w:bottom="280" w:left="900" w:right="880"/>
          <w:cols w:num="2" w:equalWidth="0">
            <w:col w:w="4541" w:space="40"/>
            <w:col w:w="5549"/>
          </w:cols>
        </w:sectPr>
      </w:pPr>
    </w:p>
    <w:p>
      <w:pPr>
        <w:spacing w:before="17"/>
        <w:ind w:left="947" w:right="0" w:firstLine="0"/>
        <w:jc w:val="left"/>
        <w:rPr>
          <w:rFonts w:ascii="Times New Roman" w:hAnsi="Times New Roman"/>
          <w:sz w:val="24"/>
        </w:rPr>
      </w:pPr>
      <w:r>
        <w:rPr/>
        <w:pict>
          <v:line style="position:absolute;mso-position-horizontal-relative:page;mso-position-vertical-relative:paragraph;z-index:-23749632" from="98.654991pt,4.502359pt" to="120.299992pt,4.502359pt" stroked="true" strokeweight=".375pt" strokecolor="#000000">
            <v:stroke dashstyle="solid"/>
            <w10:wrap type="none"/>
          </v:line>
        </w:pict>
      </w:r>
      <w:r>
        <w:rPr/>
        <w:pict>
          <v:line style="position:absolute;mso-position-horizontal-relative:page;mso-position-vertical-relative:paragraph;z-index:-23749120" from="156.352493pt,4.502359pt" to="171.779987pt,4.502359pt" stroked="true" strokeweight=".375pt" strokecolor="#000000">
            <v:stroke dashstyle="solid"/>
            <w10:wrap type="none"/>
          </v:line>
        </w:pict>
      </w:r>
      <w:r>
        <w:rPr/>
        <w:pict>
          <v:shape style="position:absolute;margin-left:92.400002pt;margin-top:8.033013pt;width:4.650pt;height:14.75pt;mso-position-horizontal-relative:page;mso-position-vertical-relative:paragraph;z-index:-23746560" type="#_x0000_t202" id="docshape382"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w:rPr/>
        <w:pict>
          <v:shape style="position:absolute;margin-left:150.12001pt;margin-top:7.673028pt;width:4.650pt;height:14.75pt;mso-position-horizontal-relative:page;mso-position-vertical-relative:paragraph;z-index:-23746048" type="#_x0000_t202" id="docshape383"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w:rPr/>
        <w:pict>
          <v:shape style="position:absolute;margin-left:133.080002pt;margin-top:8.033013pt;width:4.650pt;height:14.75pt;mso-position-horizontal-relative:page;mso-position-vertical-relative:paragraph;z-index:-23745536" type="#_x0000_t202" id="docshape384"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w:rPr/>
        <w:pict>
          <v:shape style="position:absolute;margin-left:184.559998pt;margin-top:7.673028pt;width:4.650pt;height:14.75pt;mso-position-horizontal-relative:page;mso-position-vertical-relative:paragraph;z-index:-23745024" type="#_x0000_t202" id="docshape385"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w:rPr>
          <w:rFonts w:ascii="Cambria" w:hAnsi="Cambria"/>
          <w:w w:val="65"/>
          <w:position w:val="10"/>
          <w:sz w:val="24"/>
        </w:rPr>
        <w:t></w:t>
      </w:r>
      <w:r>
        <w:rPr>
          <w:rFonts w:ascii="Cambria" w:hAnsi="Cambria"/>
          <w:spacing w:val="-8"/>
          <w:position w:val="10"/>
          <w:sz w:val="24"/>
        </w:rPr>
        <w:t> </w:t>
      </w:r>
      <w:r>
        <w:rPr>
          <w:rFonts w:ascii="Cambria" w:hAnsi="Cambria"/>
          <w:i/>
          <w:w w:val="70"/>
          <w:sz w:val="25"/>
        </w:rPr>
        <w:t>6</w:t>
      </w:r>
      <w:r>
        <w:rPr>
          <w:rFonts w:ascii="Cambria" w:hAnsi="Cambria"/>
          <w:i/>
          <w:spacing w:val="-14"/>
          <w:sz w:val="25"/>
        </w:rPr>
        <w:t> </w:t>
      </w:r>
      <w:r>
        <w:rPr>
          <w:rFonts w:ascii="Times New Roman" w:hAnsi="Times New Roman"/>
          <w:i/>
          <w:w w:val="70"/>
          <w:sz w:val="24"/>
        </w:rPr>
        <w:t>t</w:t>
      </w:r>
      <w:r>
        <w:rPr>
          <w:rFonts w:ascii="Times New Roman" w:hAnsi="Times New Roman"/>
          <w:i/>
          <w:spacing w:val="-9"/>
          <w:w w:val="70"/>
          <w:sz w:val="24"/>
        </w:rPr>
        <w:t> </w:t>
      </w:r>
      <w:r>
        <w:rPr>
          <w:rFonts w:ascii="Times New Roman" w:hAnsi="Times New Roman"/>
          <w:spacing w:val="-10"/>
          <w:w w:val="70"/>
          <w:sz w:val="24"/>
          <w:vertAlign w:val="superscript"/>
        </w:rPr>
        <w:t>2</w:t>
      </w:r>
    </w:p>
    <w:p>
      <w:pPr>
        <w:tabs>
          <w:tab w:pos="626" w:val="left" w:leader="none"/>
          <w:tab w:pos="1315" w:val="left" w:leader="none"/>
        </w:tabs>
        <w:spacing w:before="11"/>
        <w:ind w:left="285" w:right="0" w:firstLine="0"/>
        <w:jc w:val="left"/>
        <w:rPr>
          <w:rFonts w:ascii="Cambria" w:hAnsi="Cambria"/>
          <w:sz w:val="24"/>
        </w:rPr>
      </w:pPr>
      <w:r>
        <w:rPr/>
        <w:br w:type="column"/>
      </w:r>
      <w:r>
        <w:rPr>
          <w:rFonts w:ascii="Cambria" w:hAnsi="Cambria"/>
          <w:spacing w:val="-10"/>
          <w:w w:val="65"/>
          <w:sz w:val="24"/>
        </w:rPr>
        <w:t></w:t>
      </w:r>
      <w:r>
        <w:rPr>
          <w:rFonts w:ascii="Cambria" w:hAnsi="Cambria"/>
          <w:sz w:val="24"/>
        </w:rPr>
        <w:tab/>
      </w:r>
      <w:r>
        <w:rPr>
          <w:rFonts w:ascii="Cambria" w:hAnsi="Cambria"/>
          <w:w w:val="60"/>
          <w:position w:val="1"/>
          <w:sz w:val="24"/>
        </w:rPr>
        <w:t></w:t>
      </w:r>
      <w:r>
        <w:rPr>
          <w:rFonts w:ascii="Cambria" w:hAnsi="Cambria"/>
          <w:spacing w:val="-3"/>
          <w:position w:val="1"/>
          <w:sz w:val="24"/>
        </w:rPr>
        <w:t> </w:t>
      </w:r>
      <w:r>
        <w:rPr>
          <w:rFonts w:ascii="Cambria" w:hAnsi="Cambria"/>
          <w:i/>
          <w:w w:val="60"/>
          <w:position w:val="-8"/>
          <w:sz w:val="25"/>
        </w:rPr>
        <w:t>6</w:t>
      </w:r>
      <w:r>
        <w:rPr>
          <w:rFonts w:ascii="Cambria" w:hAnsi="Cambria"/>
          <w:i/>
          <w:spacing w:val="-14"/>
          <w:position w:val="-8"/>
          <w:sz w:val="25"/>
        </w:rPr>
        <w:t> </w:t>
      </w:r>
      <w:r>
        <w:rPr>
          <w:rFonts w:ascii="Times New Roman" w:hAnsi="Times New Roman"/>
          <w:i/>
          <w:spacing w:val="-10"/>
          <w:w w:val="60"/>
          <w:position w:val="-8"/>
          <w:sz w:val="24"/>
        </w:rPr>
        <w:t>t</w:t>
      </w:r>
      <w:r>
        <w:rPr>
          <w:rFonts w:ascii="Times New Roman" w:hAnsi="Times New Roman"/>
          <w:i/>
          <w:position w:val="-8"/>
          <w:sz w:val="24"/>
        </w:rPr>
        <w:tab/>
      </w:r>
      <w:r>
        <w:rPr>
          <w:rFonts w:ascii="Cambria" w:hAnsi="Cambria"/>
          <w:spacing w:val="-10"/>
          <w:w w:val="55"/>
          <w:position w:val="1"/>
          <w:sz w:val="24"/>
        </w:rPr>
        <w:t></w:t>
      </w:r>
    </w:p>
    <w:p>
      <w:pPr>
        <w:pStyle w:val="BodyText"/>
        <w:spacing w:before="151"/>
        <w:ind w:left="933" w:right="852"/>
        <w:jc w:val="center"/>
      </w:pPr>
      <w:r>
        <w:rPr/>
        <w:br w:type="column"/>
      </w:r>
      <w:r>
        <w:rPr>
          <w:spacing w:val="-2"/>
        </w:rPr>
        <w:t>(14.1)</w:t>
      </w:r>
    </w:p>
    <w:p>
      <w:pPr>
        <w:spacing w:after="0"/>
        <w:jc w:val="center"/>
        <w:sectPr>
          <w:type w:val="continuous"/>
          <w:pgSz w:w="11910" w:h="16840"/>
          <w:pgMar w:header="0" w:footer="690" w:top="1920" w:bottom="280" w:left="900" w:right="880"/>
          <w:cols w:num="3" w:equalWidth="0">
            <w:col w:w="1436" w:space="40"/>
            <w:col w:w="1448" w:space="4869"/>
            <w:col w:w="2337"/>
          </w:cols>
        </w:sectPr>
      </w:pPr>
    </w:p>
    <w:p>
      <w:pPr>
        <w:spacing w:before="31"/>
        <w:ind w:left="827" w:right="0" w:firstLine="0"/>
        <w:jc w:val="left"/>
        <w:rPr>
          <w:rFonts w:ascii="Times New Roman"/>
          <w:sz w:val="24"/>
        </w:rPr>
      </w:pPr>
      <w:r>
        <w:rPr/>
        <w:pict>
          <v:line style="position:absolute;mso-position-horizontal-relative:page;mso-position-vertical-relative:paragraph;z-index:-23748608" from="150.892498pt,7.008038pt" to="147.059998pt,19.045529pt" stroked="true" strokeweight=".375pt" strokecolor="#000000">
            <v:stroke dashstyle="solid"/>
            <w10:wrap type="none"/>
          </v:line>
        </w:pict>
      </w:r>
      <w:r>
        <w:rPr>
          <w:rFonts w:ascii="Times New Roman"/>
          <w:i/>
          <w:w w:val="90"/>
          <w:sz w:val="24"/>
        </w:rPr>
        <w:t>u</w:t>
      </w:r>
      <w:r>
        <w:rPr>
          <w:rFonts w:ascii="Cambria"/>
          <w:w w:val="90"/>
          <w:sz w:val="31"/>
        </w:rPr>
        <w:t>(</w:t>
      </w:r>
      <w:r>
        <w:rPr>
          <w:rFonts w:ascii="Times New Roman"/>
          <w:w w:val="90"/>
          <w:sz w:val="24"/>
        </w:rPr>
        <w:t>0</w:t>
      </w:r>
      <w:r>
        <w:rPr>
          <w:rFonts w:ascii="Cambria"/>
          <w:w w:val="90"/>
          <w:sz w:val="31"/>
        </w:rPr>
        <w:t>)</w:t>
      </w:r>
      <w:r>
        <w:rPr>
          <w:rFonts w:ascii="Cambria"/>
          <w:spacing w:val="-13"/>
          <w:w w:val="90"/>
          <w:sz w:val="31"/>
        </w:rPr>
        <w:t> </w:t>
      </w:r>
      <w:r>
        <w:rPr>
          <w:rFonts w:ascii="Cambria"/>
          <w:w w:val="90"/>
          <w:sz w:val="24"/>
        </w:rPr>
        <w:t>=</w:t>
      </w:r>
      <w:r>
        <w:rPr>
          <w:rFonts w:ascii="Cambria"/>
          <w:spacing w:val="6"/>
          <w:sz w:val="24"/>
        </w:rPr>
        <w:t> </w:t>
      </w:r>
      <w:r>
        <w:rPr>
          <w:rFonts w:ascii="Times New Roman"/>
          <w:i/>
          <w:w w:val="90"/>
          <w:sz w:val="24"/>
        </w:rPr>
        <w:t>u</w:t>
      </w:r>
      <w:r>
        <w:rPr>
          <w:rFonts w:ascii="Times New Roman"/>
          <w:w w:val="90"/>
          <w:sz w:val="24"/>
          <w:vertAlign w:val="subscript"/>
        </w:rPr>
        <w:t>0</w:t>
      </w:r>
      <w:r>
        <w:rPr>
          <w:rFonts w:ascii="Times New Roman"/>
          <w:spacing w:val="-20"/>
          <w:w w:val="90"/>
          <w:sz w:val="24"/>
          <w:vertAlign w:val="baseline"/>
        </w:rPr>
        <w:t> </w:t>
      </w:r>
      <w:r>
        <w:rPr>
          <w:rFonts w:ascii="Times New Roman"/>
          <w:w w:val="90"/>
          <w:sz w:val="24"/>
          <w:vertAlign w:val="baseline"/>
        </w:rPr>
        <w:t>,</w:t>
      </w:r>
      <w:r>
        <w:rPr>
          <w:rFonts w:ascii="Times New Roman"/>
          <w:spacing w:val="-25"/>
          <w:w w:val="90"/>
          <w:sz w:val="24"/>
          <w:vertAlign w:val="baseline"/>
        </w:rPr>
        <w:t> </w:t>
      </w:r>
      <w:r>
        <w:rPr>
          <w:rFonts w:ascii="Cambria"/>
          <w:w w:val="90"/>
          <w:sz w:val="24"/>
          <w:vertAlign w:val="baseline"/>
        </w:rPr>
        <w:t>6</w:t>
      </w:r>
      <w:r>
        <w:rPr>
          <w:rFonts w:ascii="Times New Roman"/>
          <w:i/>
          <w:w w:val="90"/>
          <w:sz w:val="24"/>
          <w:vertAlign w:val="baseline"/>
        </w:rPr>
        <w:t>u</w:t>
      </w:r>
      <w:r>
        <w:rPr>
          <w:rFonts w:ascii="Times New Roman"/>
          <w:i/>
          <w:spacing w:val="33"/>
          <w:sz w:val="24"/>
          <w:vertAlign w:val="baseline"/>
        </w:rPr>
        <w:t> </w:t>
      </w:r>
      <w:r>
        <w:rPr>
          <w:rFonts w:ascii="Cambria"/>
          <w:w w:val="90"/>
          <w:sz w:val="24"/>
          <w:vertAlign w:val="baseline"/>
        </w:rPr>
        <w:t>6</w:t>
      </w:r>
      <w:r>
        <w:rPr>
          <w:rFonts w:ascii="Times New Roman"/>
          <w:i/>
          <w:w w:val="90"/>
          <w:sz w:val="24"/>
          <w:vertAlign w:val="baseline"/>
        </w:rPr>
        <w:t>t</w:t>
      </w:r>
      <w:r>
        <w:rPr>
          <w:rFonts w:ascii="Cambria"/>
          <w:w w:val="90"/>
          <w:sz w:val="31"/>
          <w:vertAlign w:val="baseline"/>
        </w:rPr>
        <w:t>(</w:t>
      </w:r>
      <w:r>
        <w:rPr>
          <w:rFonts w:ascii="Times New Roman"/>
          <w:w w:val="90"/>
          <w:sz w:val="24"/>
          <w:vertAlign w:val="baseline"/>
        </w:rPr>
        <w:t>0</w:t>
      </w:r>
      <w:r>
        <w:rPr>
          <w:rFonts w:ascii="Cambria"/>
          <w:w w:val="90"/>
          <w:sz w:val="31"/>
          <w:vertAlign w:val="baseline"/>
        </w:rPr>
        <w:t>)</w:t>
      </w:r>
      <w:r>
        <w:rPr>
          <w:rFonts w:ascii="Cambria"/>
          <w:spacing w:val="-14"/>
          <w:w w:val="90"/>
          <w:sz w:val="31"/>
          <w:vertAlign w:val="baseline"/>
        </w:rPr>
        <w:t> </w:t>
      </w:r>
      <w:r>
        <w:rPr>
          <w:rFonts w:ascii="Cambria"/>
          <w:w w:val="90"/>
          <w:sz w:val="24"/>
          <w:vertAlign w:val="baseline"/>
        </w:rPr>
        <w:t>=</w:t>
      </w:r>
      <w:r>
        <w:rPr>
          <w:rFonts w:ascii="Cambria"/>
          <w:spacing w:val="9"/>
          <w:sz w:val="24"/>
          <w:vertAlign w:val="baseline"/>
        </w:rPr>
        <w:t> </w:t>
      </w:r>
      <w:r>
        <w:rPr>
          <w:rFonts w:ascii="Times New Roman"/>
          <w:i/>
          <w:spacing w:val="-5"/>
          <w:w w:val="90"/>
          <w:sz w:val="24"/>
          <w:vertAlign w:val="baseline"/>
        </w:rPr>
        <w:t>u</w:t>
      </w:r>
      <w:r>
        <w:rPr>
          <w:rFonts w:ascii="Times New Roman"/>
          <w:spacing w:val="-5"/>
          <w:w w:val="90"/>
          <w:sz w:val="24"/>
          <w:vertAlign w:val="subscript"/>
        </w:rPr>
        <w:t>1</w:t>
      </w:r>
    </w:p>
    <w:p>
      <w:pPr>
        <w:pStyle w:val="BodyText"/>
        <w:spacing w:line="244" w:lineRule="auto" w:before="42"/>
        <w:ind w:firstLine="566"/>
      </w:pPr>
      <w:r>
        <w:rPr/>
        <w:t>Задача</w:t>
      </w:r>
      <w:r>
        <w:rPr>
          <w:spacing w:val="31"/>
        </w:rPr>
        <w:t> </w:t>
      </w:r>
      <w:r>
        <w:rPr/>
        <w:t>решается</w:t>
      </w:r>
      <w:r>
        <w:rPr>
          <w:spacing w:val="31"/>
        </w:rPr>
        <w:t> </w:t>
      </w:r>
      <w:r>
        <w:rPr/>
        <w:t>методом</w:t>
      </w:r>
      <w:r>
        <w:rPr>
          <w:spacing w:val="30"/>
        </w:rPr>
        <w:t> </w:t>
      </w:r>
      <w:r>
        <w:rPr/>
        <w:t>конечных</w:t>
      </w:r>
      <w:r>
        <w:rPr>
          <w:spacing w:val="31"/>
        </w:rPr>
        <w:t> </w:t>
      </w:r>
      <w:r>
        <w:rPr/>
        <w:t>разностей</w:t>
      </w:r>
      <w:r>
        <w:rPr>
          <w:spacing w:val="31"/>
        </w:rPr>
        <w:t> </w:t>
      </w:r>
      <w:r>
        <w:rPr/>
        <w:t>по</w:t>
      </w:r>
      <w:r>
        <w:rPr>
          <w:spacing w:val="29"/>
        </w:rPr>
        <w:t> </w:t>
      </w:r>
      <w:r>
        <w:rPr/>
        <w:t>безусловно</w:t>
      </w:r>
      <w:r>
        <w:rPr>
          <w:spacing w:val="34"/>
        </w:rPr>
        <w:t> </w:t>
      </w:r>
      <w:r>
        <w:rPr/>
        <w:t>устойчивой</w:t>
      </w:r>
      <w:r>
        <w:rPr>
          <w:spacing w:val="33"/>
        </w:rPr>
        <w:t> </w:t>
      </w:r>
      <w:r>
        <w:rPr/>
        <w:t>разностной</w:t>
      </w:r>
      <w:r>
        <w:rPr>
          <w:spacing w:val="31"/>
        </w:rPr>
        <w:t> </w:t>
      </w:r>
      <w:r>
        <w:rPr/>
        <w:t>схеме второго порядка точности:</w:t>
      </w:r>
    </w:p>
    <w:p>
      <w:pPr>
        <w:spacing w:line="288" w:lineRule="exact" w:before="0"/>
        <w:ind w:left="825" w:right="0" w:firstLine="0"/>
        <w:jc w:val="left"/>
        <w:rPr>
          <w:rFonts w:ascii="Times New Roman" w:hAnsi="Times New Roman"/>
          <w:sz w:val="22"/>
        </w:rPr>
      </w:pPr>
      <w:r>
        <w:rPr>
          <w:rFonts w:ascii="Times New Roman" w:hAnsi="Times New Roman"/>
          <w:i/>
          <w:sz w:val="22"/>
        </w:rPr>
        <w:t>b</w:t>
      </w:r>
      <w:r>
        <w:rPr>
          <w:rFonts w:ascii="Times New Roman" w:hAnsi="Times New Roman"/>
          <w:sz w:val="22"/>
        </w:rPr>
        <w:t>(</w:t>
      </w:r>
      <w:r>
        <w:rPr>
          <w:rFonts w:ascii="Cambria" w:hAnsi="Cambria"/>
          <w:i/>
          <w:sz w:val="23"/>
        </w:rPr>
        <w:t>y</w:t>
      </w:r>
      <w:r>
        <w:rPr>
          <w:rFonts w:ascii="Cambria" w:hAnsi="Cambria"/>
          <w:i/>
          <w:spacing w:val="-7"/>
          <w:sz w:val="23"/>
        </w:rPr>
        <w:t> </w:t>
      </w:r>
      <w:r>
        <w:rPr>
          <w:rFonts w:ascii="Times New Roman" w:hAnsi="Times New Roman"/>
          <w:i/>
          <w:position w:val="-4"/>
          <w:sz w:val="12"/>
        </w:rPr>
        <w:t>m</w:t>
      </w:r>
      <w:r>
        <w:rPr>
          <w:rFonts w:ascii="Times New Roman" w:hAnsi="Times New Roman"/>
          <w:i/>
          <w:sz w:val="22"/>
        </w:rPr>
        <w:t>u</w:t>
      </w:r>
      <w:r>
        <w:rPr>
          <w:rFonts w:ascii="Times New Roman" w:hAnsi="Times New Roman"/>
          <w:sz w:val="22"/>
        </w:rPr>
        <w:t>,</w:t>
      </w:r>
      <w:r>
        <w:rPr>
          <w:rFonts w:ascii="Times New Roman" w:hAnsi="Times New Roman"/>
          <w:spacing w:val="-30"/>
          <w:sz w:val="22"/>
        </w:rPr>
        <w:t> </w:t>
      </w:r>
      <w:r>
        <w:rPr>
          <w:rFonts w:ascii="Times New Roman" w:hAnsi="Times New Roman"/>
          <w:i/>
          <w:sz w:val="22"/>
        </w:rPr>
        <w:t>v</w:t>
      </w:r>
      <w:r>
        <w:rPr>
          <w:rFonts w:ascii="Times New Roman" w:hAnsi="Times New Roman"/>
          <w:sz w:val="22"/>
        </w:rPr>
        <w:t>)</w:t>
      </w:r>
      <w:r>
        <w:rPr>
          <w:rFonts w:ascii="Times New Roman" w:hAnsi="Times New Roman"/>
          <w:spacing w:val="-5"/>
          <w:sz w:val="22"/>
        </w:rPr>
        <w:t> </w:t>
      </w:r>
      <w:r>
        <w:rPr>
          <w:rFonts w:ascii="Cambria" w:hAnsi="Cambria"/>
          <w:sz w:val="22"/>
        </w:rPr>
        <w:t>+ </w:t>
      </w:r>
      <w:r>
        <w:rPr>
          <w:rFonts w:ascii="Times New Roman" w:hAnsi="Times New Roman"/>
          <w:i/>
          <w:sz w:val="22"/>
        </w:rPr>
        <w:t>c</w:t>
      </w:r>
      <w:r>
        <w:rPr>
          <w:rFonts w:ascii="Times New Roman" w:hAnsi="Times New Roman"/>
          <w:i/>
          <w:spacing w:val="-20"/>
          <w:sz w:val="22"/>
        </w:rPr>
        <w:t> </w:t>
      </w:r>
      <w:r>
        <w:rPr>
          <w:rFonts w:ascii="Times New Roman" w:hAnsi="Times New Roman"/>
          <w:sz w:val="22"/>
        </w:rPr>
        <w:t>(</w:t>
      </w:r>
      <w:r>
        <w:rPr>
          <w:rFonts w:ascii="Cambria" w:hAnsi="Cambria"/>
          <w:i/>
          <w:sz w:val="23"/>
        </w:rPr>
        <w:t>β</w:t>
      </w:r>
      <w:r>
        <w:rPr>
          <w:rFonts w:ascii="Times New Roman" w:hAnsi="Times New Roman"/>
          <w:i/>
          <w:position w:val="-4"/>
          <w:sz w:val="12"/>
        </w:rPr>
        <w:t>m</w:t>
      </w:r>
      <w:r>
        <w:rPr>
          <w:rFonts w:ascii="Times New Roman" w:hAnsi="Times New Roman"/>
          <w:i/>
          <w:sz w:val="22"/>
        </w:rPr>
        <w:t>u</w:t>
      </w:r>
      <w:r>
        <w:rPr>
          <w:rFonts w:ascii="Times New Roman" w:hAnsi="Times New Roman"/>
          <w:sz w:val="22"/>
        </w:rPr>
        <w:t>,</w:t>
      </w:r>
      <w:r>
        <w:rPr>
          <w:rFonts w:ascii="Times New Roman" w:hAnsi="Times New Roman"/>
          <w:spacing w:val="-30"/>
          <w:sz w:val="22"/>
        </w:rPr>
        <w:t> </w:t>
      </w:r>
      <w:r>
        <w:rPr>
          <w:rFonts w:ascii="Times New Roman" w:hAnsi="Times New Roman"/>
          <w:i/>
          <w:sz w:val="22"/>
        </w:rPr>
        <w:t>v</w:t>
      </w:r>
      <w:r>
        <w:rPr>
          <w:rFonts w:ascii="Times New Roman" w:hAnsi="Times New Roman"/>
          <w:sz w:val="22"/>
        </w:rPr>
        <w:t>)</w:t>
      </w:r>
      <w:r>
        <w:rPr>
          <w:rFonts w:ascii="Times New Roman" w:hAnsi="Times New Roman"/>
          <w:spacing w:val="-5"/>
          <w:sz w:val="22"/>
        </w:rPr>
        <w:t> </w:t>
      </w:r>
      <w:r>
        <w:rPr>
          <w:rFonts w:ascii="Cambria" w:hAnsi="Cambria"/>
          <w:sz w:val="22"/>
        </w:rPr>
        <w:t>+</w:t>
      </w:r>
      <w:r>
        <w:rPr>
          <w:rFonts w:ascii="Cambria" w:hAnsi="Cambria"/>
          <w:spacing w:val="5"/>
          <w:sz w:val="22"/>
        </w:rPr>
        <w:t> </w:t>
      </w:r>
      <w:r>
        <w:rPr>
          <w:rFonts w:ascii="Times New Roman" w:hAnsi="Times New Roman"/>
          <w:i/>
          <w:sz w:val="22"/>
        </w:rPr>
        <w:t>a</w:t>
      </w:r>
      <w:r>
        <w:rPr>
          <w:rFonts w:ascii="Times New Roman" w:hAnsi="Times New Roman"/>
          <w:sz w:val="22"/>
        </w:rPr>
        <w:t>(</w:t>
      </w:r>
      <w:r>
        <w:rPr>
          <w:rFonts w:ascii="Cambria" w:hAnsi="Cambria"/>
          <w:i/>
          <w:sz w:val="23"/>
        </w:rPr>
        <w:t>α</w:t>
      </w:r>
      <w:r>
        <w:rPr>
          <w:rFonts w:ascii="Times New Roman" w:hAnsi="Times New Roman"/>
          <w:i/>
          <w:position w:val="-4"/>
          <w:sz w:val="12"/>
        </w:rPr>
        <w:t>m</w:t>
      </w:r>
      <w:r>
        <w:rPr>
          <w:rFonts w:ascii="Times New Roman" w:hAnsi="Times New Roman"/>
          <w:i/>
          <w:sz w:val="22"/>
        </w:rPr>
        <w:t>u</w:t>
      </w:r>
      <w:r>
        <w:rPr>
          <w:rFonts w:ascii="Times New Roman" w:hAnsi="Times New Roman"/>
          <w:sz w:val="22"/>
        </w:rPr>
        <w:t>,</w:t>
      </w:r>
      <w:r>
        <w:rPr>
          <w:rFonts w:ascii="Times New Roman" w:hAnsi="Times New Roman"/>
          <w:spacing w:val="-26"/>
          <w:sz w:val="22"/>
        </w:rPr>
        <w:t> </w:t>
      </w:r>
      <w:r>
        <w:rPr>
          <w:rFonts w:ascii="Times New Roman" w:hAnsi="Times New Roman"/>
          <w:i/>
          <w:sz w:val="22"/>
        </w:rPr>
        <w:t>v</w:t>
      </w:r>
      <w:r>
        <w:rPr>
          <w:rFonts w:ascii="Times New Roman" w:hAnsi="Times New Roman"/>
          <w:sz w:val="22"/>
        </w:rPr>
        <w:t>)</w:t>
      </w:r>
      <w:r>
        <w:rPr>
          <w:rFonts w:ascii="Times New Roman" w:hAnsi="Times New Roman"/>
          <w:spacing w:val="12"/>
          <w:sz w:val="22"/>
        </w:rPr>
        <w:t> </w:t>
      </w:r>
      <w:r>
        <w:rPr>
          <w:rFonts w:ascii="Cambria" w:hAnsi="Cambria"/>
          <w:sz w:val="22"/>
        </w:rPr>
        <w:t>=</w:t>
      </w:r>
      <w:r>
        <w:rPr>
          <w:rFonts w:ascii="Cambria" w:hAnsi="Cambria"/>
          <w:spacing w:val="10"/>
          <w:sz w:val="22"/>
        </w:rPr>
        <w:t> </w:t>
      </w:r>
      <w:r>
        <w:rPr>
          <w:rFonts w:ascii="Times New Roman" w:hAnsi="Times New Roman"/>
          <w:sz w:val="22"/>
        </w:rPr>
        <w:t>(</w:t>
      </w:r>
      <w:r>
        <w:rPr>
          <w:rFonts w:ascii="Times New Roman" w:hAnsi="Times New Roman"/>
          <w:spacing w:val="1"/>
          <w:sz w:val="22"/>
        </w:rPr>
        <w:t> </w:t>
      </w:r>
      <w:r>
        <w:rPr>
          <w:rFonts w:ascii="Times New Roman" w:hAnsi="Times New Roman"/>
          <w:i/>
          <w:sz w:val="22"/>
        </w:rPr>
        <w:t>f</w:t>
      </w:r>
      <w:r>
        <w:rPr>
          <w:rFonts w:ascii="Times New Roman" w:hAnsi="Times New Roman"/>
          <w:i/>
          <w:position w:val="-4"/>
          <w:sz w:val="12"/>
        </w:rPr>
        <w:t>m</w:t>
      </w:r>
      <w:r>
        <w:rPr>
          <w:rFonts w:ascii="Times New Roman" w:hAnsi="Times New Roman"/>
          <w:i/>
          <w:spacing w:val="5"/>
          <w:position w:val="-4"/>
          <w:sz w:val="12"/>
        </w:rPr>
        <w:t> </w:t>
      </w:r>
      <w:r>
        <w:rPr>
          <w:rFonts w:ascii="Times New Roman" w:hAnsi="Times New Roman"/>
          <w:sz w:val="22"/>
        </w:rPr>
        <w:t>,</w:t>
      </w:r>
      <w:r>
        <w:rPr>
          <w:rFonts w:ascii="Times New Roman" w:hAnsi="Times New Roman"/>
          <w:spacing w:val="-29"/>
          <w:sz w:val="22"/>
        </w:rPr>
        <w:t> </w:t>
      </w:r>
      <w:r>
        <w:rPr>
          <w:rFonts w:ascii="Times New Roman" w:hAnsi="Times New Roman"/>
          <w:i/>
          <w:spacing w:val="-5"/>
          <w:sz w:val="22"/>
        </w:rPr>
        <w:t>v</w:t>
      </w:r>
      <w:r>
        <w:rPr>
          <w:rFonts w:ascii="Times New Roman" w:hAnsi="Times New Roman"/>
          <w:spacing w:val="-5"/>
          <w:sz w:val="22"/>
        </w:rPr>
        <w:t>);</w:t>
      </w:r>
    </w:p>
    <w:p>
      <w:pPr>
        <w:spacing w:after="0" w:line="288" w:lineRule="exact"/>
        <w:jc w:val="left"/>
        <w:rPr>
          <w:rFonts w:ascii="Times New Roman" w:hAnsi="Times New Roman"/>
          <w:sz w:val="22"/>
        </w:rPr>
        <w:sectPr>
          <w:type w:val="continuous"/>
          <w:pgSz w:w="11910" w:h="16840"/>
          <w:pgMar w:header="0" w:footer="690" w:top="1920" w:bottom="280" w:left="900" w:right="880"/>
        </w:sectPr>
      </w:pPr>
    </w:p>
    <w:p>
      <w:pPr>
        <w:spacing w:before="183"/>
        <w:ind w:left="825" w:right="0" w:firstLine="0"/>
        <w:jc w:val="left"/>
        <w:rPr>
          <w:rFonts w:ascii="Times New Roman" w:hAnsi="Times New Roman"/>
          <w:sz w:val="22"/>
        </w:rPr>
      </w:pPr>
      <w:r>
        <w:rPr>
          <w:rFonts w:ascii="Times New Roman" w:hAnsi="Times New Roman"/>
          <w:i/>
          <w:sz w:val="22"/>
        </w:rPr>
        <w:t>t</w:t>
      </w:r>
      <w:r>
        <w:rPr>
          <w:rFonts w:ascii="Times New Roman" w:hAnsi="Times New Roman"/>
          <w:i/>
          <w:position w:val="-5"/>
          <w:sz w:val="12"/>
        </w:rPr>
        <w:t>m</w:t>
      </w:r>
      <w:r>
        <w:rPr>
          <w:rFonts w:ascii="Times New Roman" w:hAnsi="Times New Roman"/>
          <w:i/>
          <w:spacing w:val="54"/>
          <w:position w:val="-5"/>
          <w:sz w:val="12"/>
        </w:rPr>
        <w:t> </w:t>
      </w:r>
      <w:r>
        <w:rPr>
          <w:rFonts w:ascii="Cambria" w:hAnsi="Cambria"/>
          <w:sz w:val="22"/>
        </w:rPr>
        <w:t>=</w:t>
      </w:r>
      <w:r>
        <w:rPr>
          <w:rFonts w:ascii="Cambria" w:hAnsi="Cambria"/>
          <w:spacing w:val="6"/>
          <w:sz w:val="22"/>
        </w:rPr>
        <w:t> </w:t>
      </w:r>
      <w:r>
        <w:rPr>
          <w:rFonts w:ascii="Times New Roman" w:hAnsi="Times New Roman"/>
          <w:i/>
          <w:sz w:val="22"/>
        </w:rPr>
        <w:t>m</w:t>
      </w:r>
      <w:r>
        <w:rPr>
          <w:rFonts w:ascii="Cambria" w:hAnsi="Cambria"/>
          <w:i/>
          <w:sz w:val="23"/>
        </w:rPr>
        <w:t>θ</w:t>
      </w:r>
      <w:r>
        <w:rPr>
          <w:rFonts w:ascii="Cambria" w:hAnsi="Cambria"/>
          <w:i/>
          <w:spacing w:val="-31"/>
          <w:sz w:val="23"/>
        </w:rPr>
        <w:t> </w:t>
      </w:r>
      <w:r>
        <w:rPr>
          <w:rFonts w:ascii="Times New Roman" w:hAnsi="Times New Roman"/>
          <w:spacing w:val="-10"/>
          <w:sz w:val="22"/>
        </w:rPr>
        <w:t>;</w:t>
      </w:r>
    </w:p>
    <w:p>
      <w:pPr>
        <w:spacing w:before="126"/>
        <w:ind w:left="153" w:right="0" w:firstLine="0"/>
        <w:jc w:val="left"/>
        <w:rPr>
          <w:rFonts w:ascii="Times New Roman"/>
          <w:i/>
          <w:sz w:val="12"/>
        </w:rPr>
      </w:pPr>
      <w:r>
        <w:rPr/>
        <w:br w:type="column"/>
      </w:r>
      <w:r>
        <w:rPr>
          <w:rFonts w:ascii="Times New Roman"/>
          <w:i/>
          <w:sz w:val="22"/>
        </w:rPr>
        <w:t>u</w:t>
      </w:r>
      <w:r>
        <w:rPr>
          <w:rFonts w:ascii="Times New Roman"/>
          <w:i/>
          <w:position w:val="-5"/>
          <w:sz w:val="12"/>
        </w:rPr>
        <w:t>m</w:t>
      </w:r>
      <w:r>
        <w:rPr>
          <w:rFonts w:ascii="Times New Roman"/>
          <w:i/>
          <w:spacing w:val="63"/>
          <w:position w:val="-5"/>
          <w:sz w:val="12"/>
        </w:rPr>
        <w:t> </w:t>
      </w:r>
      <w:r>
        <w:rPr>
          <w:rFonts w:ascii="Cambria"/>
          <w:sz w:val="22"/>
        </w:rPr>
        <w:t>=</w:t>
      </w:r>
      <w:r>
        <w:rPr>
          <w:rFonts w:ascii="Cambria"/>
          <w:spacing w:val="6"/>
          <w:sz w:val="22"/>
        </w:rPr>
        <w:t> </w:t>
      </w:r>
      <w:r>
        <w:rPr>
          <w:rFonts w:ascii="Times New Roman"/>
          <w:i/>
          <w:spacing w:val="-9"/>
          <w:sz w:val="22"/>
        </w:rPr>
        <w:t>u</w:t>
      </w:r>
      <w:r>
        <w:rPr>
          <w:rFonts w:ascii="Cambria"/>
          <w:spacing w:val="-9"/>
          <w:sz w:val="29"/>
        </w:rPr>
        <w:t>(</w:t>
      </w:r>
      <w:r>
        <w:rPr>
          <w:rFonts w:ascii="Times New Roman"/>
          <w:i/>
          <w:spacing w:val="-9"/>
          <w:sz w:val="22"/>
        </w:rPr>
        <w:t>t</w:t>
      </w:r>
      <w:r>
        <w:rPr>
          <w:rFonts w:ascii="Times New Roman"/>
          <w:i/>
          <w:spacing w:val="-9"/>
          <w:position w:val="-5"/>
          <w:sz w:val="12"/>
        </w:rPr>
        <w:t>m</w:t>
      </w:r>
    </w:p>
    <w:p>
      <w:pPr>
        <w:spacing w:before="126"/>
        <w:ind w:left="0" w:right="0" w:firstLine="0"/>
        <w:jc w:val="left"/>
        <w:rPr>
          <w:rFonts w:ascii="Cambria" w:hAnsi="Cambria"/>
          <w:i/>
          <w:sz w:val="23"/>
        </w:rPr>
      </w:pPr>
      <w:r>
        <w:rPr/>
        <w:br w:type="column"/>
      </w:r>
      <w:r>
        <w:rPr>
          <w:rFonts w:ascii="Cambria" w:hAnsi="Cambria"/>
          <w:spacing w:val="-11"/>
          <w:w w:val="75"/>
          <w:sz w:val="29"/>
        </w:rPr>
        <w:t>)</w:t>
      </w:r>
      <w:r>
        <w:rPr>
          <w:rFonts w:ascii="Times New Roman" w:hAnsi="Times New Roman"/>
          <w:spacing w:val="-11"/>
          <w:w w:val="75"/>
          <w:sz w:val="22"/>
        </w:rPr>
        <w:t>;</w:t>
      </w:r>
      <w:r>
        <w:rPr>
          <w:rFonts w:ascii="Times New Roman" w:hAnsi="Times New Roman"/>
          <w:spacing w:val="-21"/>
          <w:sz w:val="22"/>
        </w:rPr>
        <w:t> </w:t>
      </w:r>
      <w:r>
        <w:rPr>
          <w:rFonts w:ascii="Cambria" w:hAnsi="Cambria"/>
          <w:i/>
          <w:spacing w:val="-10"/>
          <w:sz w:val="23"/>
        </w:rPr>
        <w:t>α</w:t>
      </w:r>
    </w:p>
    <w:p>
      <w:pPr>
        <w:spacing w:line="146" w:lineRule="auto" w:before="89"/>
        <w:ind w:left="85" w:right="0" w:firstLine="0"/>
        <w:jc w:val="left"/>
        <w:rPr>
          <w:rFonts w:ascii="Times New Roman" w:hAnsi="Times New Roman"/>
          <w:sz w:val="22"/>
        </w:rPr>
      </w:pPr>
      <w:r>
        <w:rPr/>
        <w:br w:type="column"/>
      </w:r>
      <w:r>
        <w:rPr>
          <w:rFonts w:ascii="Times New Roman" w:hAnsi="Times New Roman"/>
          <w:i/>
          <w:w w:val="105"/>
          <w:position w:val="-8"/>
          <w:sz w:val="22"/>
        </w:rPr>
        <w:t>u</w:t>
      </w:r>
      <w:r>
        <w:rPr>
          <w:rFonts w:ascii="Times New Roman" w:hAnsi="Times New Roman"/>
          <w:i/>
          <w:spacing w:val="4"/>
          <w:w w:val="105"/>
          <w:position w:val="-8"/>
          <w:sz w:val="22"/>
        </w:rPr>
        <w:t> </w:t>
      </w:r>
      <w:r>
        <w:rPr>
          <w:rFonts w:ascii="Cambria" w:hAnsi="Cambria"/>
          <w:w w:val="105"/>
          <w:position w:val="-8"/>
          <w:sz w:val="22"/>
        </w:rPr>
        <w:t>=</w:t>
      </w:r>
      <w:r>
        <w:rPr>
          <w:rFonts w:ascii="Cambria" w:hAnsi="Cambria"/>
          <w:spacing w:val="14"/>
          <w:w w:val="105"/>
          <w:position w:val="-8"/>
          <w:sz w:val="22"/>
        </w:rPr>
        <w:t> </w:t>
      </w:r>
      <w:r>
        <w:rPr>
          <w:rFonts w:ascii="Times New Roman" w:hAnsi="Times New Roman"/>
          <w:i/>
          <w:w w:val="105"/>
          <w:position w:val="6"/>
          <w:sz w:val="22"/>
        </w:rPr>
        <w:t>u</w:t>
      </w:r>
      <w:r>
        <w:rPr>
          <w:rFonts w:ascii="Times New Roman" w:hAnsi="Times New Roman"/>
          <w:i/>
          <w:w w:val="105"/>
          <w:sz w:val="12"/>
        </w:rPr>
        <w:t>m</w:t>
      </w:r>
      <w:r>
        <w:rPr>
          <w:rFonts w:ascii="Cambria" w:hAnsi="Cambria"/>
          <w:w w:val="105"/>
          <w:sz w:val="12"/>
        </w:rPr>
        <w:t>+</w:t>
      </w:r>
      <w:r>
        <w:rPr>
          <w:rFonts w:ascii="Times New Roman" w:hAnsi="Times New Roman"/>
          <w:w w:val="105"/>
          <w:sz w:val="12"/>
        </w:rPr>
        <w:t>1</w:t>
      </w:r>
      <w:r>
        <w:rPr>
          <w:rFonts w:ascii="Times New Roman" w:hAnsi="Times New Roman"/>
          <w:spacing w:val="28"/>
          <w:w w:val="105"/>
          <w:sz w:val="12"/>
        </w:rPr>
        <w:t> </w:t>
      </w:r>
      <w:r>
        <w:rPr>
          <w:rFonts w:ascii="Cambria" w:hAnsi="Cambria"/>
          <w:w w:val="105"/>
          <w:position w:val="6"/>
          <w:sz w:val="22"/>
        </w:rPr>
        <w:t>+</w:t>
      </w:r>
      <w:r>
        <w:rPr>
          <w:rFonts w:ascii="Cambria" w:hAnsi="Cambria"/>
          <w:spacing w:val="-11"/>
          <w:w w:val="105"/>
          <w:position w:val="6"/>
          <w:sz w:val="22"/>
        </w:rPr>
        <w:t> </w:t>
      </w:r>
      <w:r>
        <w:rPr>
          <w:rFonts w:ascii="Times New Roman" w:hAnsi="Times New Roman"/>
          <w:i/>
          <w:w w:val="105"/>
          <w:position w:val="6"/>
          <w:sz w:val="22"/>
        </w:rPr>
        <w:t>u</w:t>
      </w:r>
      <w:r>
        <w:rPr>
          <w:rFonts w:ascii="Times New Roman" w:hAnsi="Times New Roman"/>
          <w:i/>
          <w:w w:val="105"/>
          <w:sz w:val="12"/>
        </w:rPr>
        <w:t>m</w:t>
      </w:r>
      <w:r>
        <w:rPr>
          <w:rFonts w:ascii="Cambria" w:hAnsi="Cambria"/>
          <w:w w:val="105"/>
          <w:sz w:val="12"/>
        </w:rPr>
        <w:t>–</w:t>
      </w:r>
      <w:r>
        <w:rPr>
          <w:rFonts w:ascii="Times New Roman" w:hAnsi="Times New Roman"/>
          <w:w w:val="105"/>
          <w:sz w:val="12"/>
        </w:rPr>
        <w:t>1</w:t>
      </w:r>
      <w:r>
        <w:rPr>
          <w:rFonts w:ascii="Times New Roman" w:hAnsi="Times New Roman"/>
          <w:spacing w:val="23"/>
          <w:w w:val="105"/>
          <w:sz w:val="12"/>
        </w:rPr>
        <w:t> </w:t>
      </w:r>
      <w:r>
        <w:rPr>
          <w:rFonts w:ascii="Times New Roman" w:hAnsi="Times New Roman"/>
          <w:spacing w:val="-10"/>
          <w:w w:val="105"/>
          <w:position w:val="-8"/>
          <w:sz w:val="22"/>
        </w:rPr>
        <w:t>;</w:t>
      </w:r>
    </w:p>
    <w:p>
      <w:pPr>
        <w:tabs>
          <w:tab w:pos="975" w:val="right" w:leader="none"/>
        </w:tabs>
        <w:spacing w:line="67" w:lineRule="auto" w:before="8"/>
        <w:ind w:left="-18" w:right="0" w:firstLine="0"/>
        <w:jc w:val="left"/>
        <w:rPr>
          <w:rFonts w:ascii="Times New Roman"/>
          <w:sz w:val="22"/>
        </w:rPr>
      </w:pPr>
      <w:r>
        <w:rPr/>
        <w:pict>
          <v:line style="position:absolute;mso-position-horizontal-relative:page;mso-position-vertical-relative:paragraph;z-index:-23748096" from="215.639984pt,-2.532507pt" to="263.309983pt,-2.532507pt" stroked="true" strokeweight=".375pt" strokecolor="#000000">
            <v:stroke dashstyle="solid"/>
            <w10:wrap type="none"/>
          </v:line>
        </w:pict>
      </w:r>
      <w:r>
        <w:rPr>
          <w:rFonts w:ascii="Times New Roman"/>
          <w:i/>
          <w:spacing w:val="-10"/>
          <w:sz w:val="12"/>
        </w:rPr>
        <w:t>m</w:t>
      </w:r>
      <w:r>
        <w:rPr>
          <w:rFonts w:ascii="Times New Roman"/>
          <w:sz w:val="12"/>
        </w:rPr>
        <w:tab/>
      </w:r>
      <w:r>
        <w:rPr>
          <w:rFonts w:ascii="Times New Roman"/>
          <w:spacing w:val="-10"/>
          <w:position w:val="-11"/>
          <w:sz w:val="22"/>
        </w:rPr>
        <w:t>2</w:t>
      </w:r>
    </w:p>
    <w:p>
      <w:pPr>
        <w:pStyle w:val="BodyText"/>
        <w:spacing w:before="141"/>
        <w:ind w:left="813" w:right="851"/>
        <w:jc w:val="center"/>
      </w:pPr>
      <w:r>
        <w:rPr/>
        <w:br w:type="column"/>
      </w:r>
      <w:r>
        <w:rPr>
          <w:spacing w:val="-2"/>
        </w:rPr>
        <w:t>(14.2)</w:t>
      </w:r>
    </w:p>
    <w:p>
      <w:pPr>
        <w:spacing w:after="0"/>
        <w:jc w:val="center"/>
        <w:sectPr>
          <w:type w:val="continuous"/>
          <w:pgSz w:w="11910" w:h="16840"/>
          <w:pgMar w:header="0" w:footer="690" w:top="1920" w:bottom="280" w:left="900" w:right="880"/>
          <w:cols w:num="5" w:equalWidth="0">
            <w:col w:w="1605" w:space="40"/>
            <w:col w:w="969" w:space="39"/>
            <w:col w:w="282" w:space="39"/>
            <w:col w:w="1521" w:space="3419"/>
            <w:col w:w="2216"/>
          </w:cols>
        </w:sectPr>
      </w:pPr>
    </w:p>
    <w:p>
      <w:pPr>
        <w:spacing w:line="144" w:lineRule="auto" w:before="184"/>
        <w:ind w:left="835" w:right="0" w:firstLine="0"/>
        <w:jc w:val="left"/>
        <w:rPr>
          <w:rFonts w:ascii="Times New Roman" w:hAnsi="Times New Roman"/>
          <w:sz w:val="22"/>
        </w:rPr>
      </w:pPr>
      <w:r>
        <w:rPr/>
        <w:pict>
          <v:line style="position:absolute;mso-position-horizontal-relative:page;mso-position-vertical-relative:paragraph;z-index:-23747584" from="116.535004pt,21.903744pt" to="164.009995pt,21.903744pt" stroked="true" strokeweight=".375pt" strokecolor="#000000">
            <v:stroke dashstyle="solid"/>
            <w10:wrap type="none"/>
          </v:line>
        </w:pict>
      </w:r>
      <w:r>
        <w:rPr>
          <w:rFonts w:ascii="Cambria" w:hAnsi="Cambria"/>
          <w:i/>
          <w:w w:val="105"/>
          <w:position w:val="-8"/>
          <w:sz w:val="23"/>
        </w:rPr>
        <w:t>β</w:t>
      </w:r>
      <w:r>
        <w:rPr>
          <w:rFonts w:ascii="Cambria" w:hAnsi="Cambria"/>
          <w:i/>
          <w:spacing w:val="70"/>
          <w:w w:val="105"/>
          <w:position w:val="-8"/>
          <w:sz w:val="23"/>
        </w:rPr>
        <w:t> </w:t>
      </w:r>
      <w:r>
        <w:rPr>
          <w:rFonts w:ascii="Times New Roman" w:hAnsi="Times New Roman"/>
          <w:i/>
          <w:w w:val="105"/>
          <w:position w:val="-8"/>
          <w:sz w:val="22"/>
        </w:rPr>
        <w:t>u</w:t>
      </w:r>
      <w:r>
        <w:rPr>
          <w:rFonts w:ascii="Times New Roman" w:hAnsi="Times New Roman"/>
          <w:i/>
          <w:spacing w:val="6"/>
          <w:w w:val="105"/>
          <w:position w:val="-8"/>
          <w:sz w:val="22"/>
        </w:rPr>
        <w:t> </w:t>
      </w:r>
      <w:r>
        <w:rPr>
          <w:rFonts w:ascii="Cambria" w:hAnsi="Cambria"/>
          <w:w w:val="105"/>
          <w:position w:val="-8"/>
          <w:sz w:val="22"/>
        </w:rPr>
        <w:t>=</w:t>
      </w:r>
      <w:r>
        <w:rPr>
          <w:rFonts w:ascii="Cambria" w:hAnsi="Cambria"/>
          <w:spacing w:val="13"/>
          <w:w w:val="105"/>
          <w:position w:val="-8"/>
          <w:sz w:val="22"/>
        </w:rPr>
        <w:t> </w:t>
      </w:r>
      <w:r>
        <w:rPr>
          <w:rFonts w:ascii="Times New Roman" w:hAnsi="Times New Roman"/>
          <w:i/>
          <w:w w:val="105"/>
          <w:position w:val="6"/>
          <w:sz w:val="22"/>
        </w:rPr>
        <w:t>u</w:t>
      </w:r>
      <w:r>
        <w:rPr>
          <w:rFonts w:ascii="Times New Roman" w:hAnsi="Times New Roman"/>
          <w:i/>
          <w:w w:val="105"/>
          <w:sz w:val="12"/>
        </w:rPr>
        <w:t>m</w:t>
      </w:r>
      <w:r>
        <w:rPr>
          <w:rFonts w:ascii="Cambria" w:hAnsi="Cambria"/>
          <w:w w:val="105"/>
          <w:sz w:val="12"/>
        </w:rPr>
        <w:t>+</w:t>
      </w:r>
      <w:r>
        <w:rPr>
          <w:rFonts w:ascii="Times New Roman" w:hAnsi="Times New Roman"/>
          <w:w w:val="105"/>
          <w:sz w:val="12"/>
        </w:rPr>
        <w:t>1</w:t>
      </w:r>
      <w:r>
        <w:rPr>
          <w:rFonts w:ascii="Times New Roman" w:hAnsi="Times New Roman"/>
          <w:spacing w:val="32"/>
          <w:w w:val="105"/>
          <w:sz w:val="12"/>
        </w:rPr>
        <w:t> </w:t>
      </w:r>
      <w:r>
        <w:rPr>
          <w:rFonts w:ascii="Cambria" w:hAnsi="Cambria"/>
          <w:w w:val="105"/>
          <w:position w:val="6"/>
          <w:sz w:val="22"/>
        </w:rPr>
        <w:t>–</w:t>
      </w:r>
      <w:r>
        <w:rPr>
          <w:rFonts w:ascii="Cambria" w:hAnsi="Cambria"/>
          <w:spacing w:val="-18"/>
          <w:w w:val="105"/>
          <w:position w:val="6"/>
          <w:sz w:val="22"/>
        </w:rPr>
        <w:t> </w:t>
      </w:r>
      <w:r>
        <w:rPr>
          <w:rFonts w:ascii="Times New Roman" w:hAnsi="Times New Roman"/>
          <w:i/>
          <w:w w:val="105"/>
          <w:position w:val="6"/>
          <w:sz w:val="22"/>
        </w:rPr>
        <w:t>u</w:t>
      </w:r>
      <w:r>
        <w:rPr>
          <w:rFonts w:ascii="Times New Roman" w:hAnsi="Times New Roman"/>
          <w:i/>
          <w:w w:val="105"/>
          <w:sz w:val="12"/>
        </w:rPr>
        <w:t>m</w:t>
      </w:r>
      <w:r>
        <w:rPr>
          <w:rFonts w:ascii="Cambria" w:hAnsi="Cambria"/>
          <w:w w:val="105"/>
          <w:sz w:val="12"/>
        </w:rPr>
        <w:t>–</w:t>
      </w:r>
      <w:r>
        <w:rPr>
          <w:rFonts w:ascii="Times New Roman" w:hAnsi="Times New Roman"/>
          <w:w w:val="105"/>
          <w:sz w:val="12"/>
        </w:rPr>
        <w:t>1</w:t>
      </w:r>
      <w:r>
        <w:rPr>
          <w:rFonts w:ascii="Times New Roman" w:hAnsi="Times New Roman"/>
          <w:spacing w:val="24"/>
          <w:w w:val="105"/>
          <w:sz w:val="12"/>
        </w:rPr>
        <w:t> </w:t>
      </w:r>
      <w:r>
        <w:rPr>
          <w:rFonts w:ascii="Times New Roman" w:hAnsi="Times New Roman"/>
          <w:spacing w:val="-10"/>
          <w:w w:val="105"/>
          <w:position w:val="-8"/>
          <w:sz w:val="22"/>
        </w:rPr>
        <w:t>;</w:t>
      </w:r>
    </w:p>
    <w:p>
      <w:pPr>
        <w:tabs>
          <w:tab w:pos="1792" w:val="left" w:leader="none"/>
        </w:tabs>
        <w:spacing w:line="228" w:lineRule="exact" w:before="0"/>
        <w:ind w:left="974" w:right="0" w:firstLine="0"/>
        <w:jc w:val="left"/>
        <w:rPr>
          <w:rFonts w:ascii="Cambria" w:hAnsi="Cambria"/>
          <w:i/>
          <w:sz w:val="23"/>
        </w:rPr>
      </w:pPr>
      <w:r>
        <w:rPr>
          <w:rFonts w:ascii="Times New Roman" w:hAnsi="Times New Roman"/>
          <w:i/>
          <w:spacing w:val="-10"/>
          <w:position w:val="12"/>
          <w:sz w:val="12"/>
        </w:rPr>
        <w:t>m</w:t>
      </w:r>
      <w:r>
        <w:rPr>
          <w:rFonts w:ascii="Times New Roman" w:hAnsi="Times New Roman"/>
          <w:i/>
          <w:position w:val="12"/>
          <w:sz w:val="12"/>
        </w:rPr>
        <w:tab/>
      </w:r>
      <w:r>
        <w:rPr>
          <w:rFonts w:ascii="Times New Roman" w:hAnsi="Times New Roman"/>
          <w:spacing w:val="-5"/>
          <w:sz w:val="22"/>
        </w:rPr>
        <w:t>2</w:t>
      </w:r>
      <w:r>
        <w:rPr>
          <w:rFonts w:ascii="Cambria" w:hAnsi="Cambria"/>
          <w:i/>
          <w:spacing w:val="-5"/>
          <w:sz w:val="23"/>
        </w:rPr>
        <w:t>θ</w:t>
      </w:r>
    </w:p>
    <w:p>
      <w:pPr>
        <w:spacing w:line="148" w:lineRule="auto" w:before="181"/>
        <w:ind w:left="151" w:right="0" w:firstLine="0"/>
        <w:jc w:val="left"/>
        <w:rPr>
          <w:rFonts w:ascii="Times New Roman" w:hAnsi="Times New Roman"/>
          <w:sz w:val="22"/>
        </w:rPr>
      </w:pPr>
      <w:r>
        <w:rPr/>
        <w:br w:type="column"/>
      </w:r>
      <w:r>
        <w:rPr>
          <w:rFonts w:ascii="Cambria" w:hAnsi="Cambria"/>
          <w:i/>
          <w:w w:val="105"/>
          <w:position w:val="-8"/>
          <w:sz w:val="23"/>
        </w:rPr>
        <w:t>y</w:t>
      </w:r>
      <w:r>
        <w:rPr>
          <w:rFonts w:ascii="Cambria" w:hAnsi="Cambria"/>
          <w:i/>
          <w:spacing w:val="79"/>
          <w:w w:val="105"/>
          <w:position w:val="-8"/>
          <w:sz w:val="23"/>
        </w:rPr>
        <w:t> </w:t>
      </w:r>
      <w:r>
        <w:rPr>
          <w:rFonts w:ascii="Times New Roman" w:hAnsi="Times New Roman"/>
          <w:i/>
          <w:w w:val="105"/>
          <w:position w:val="-8"/>
          <w:sz w:val="22"/>
        </w:rPr>
        <w:t>u</w:t>
      </w:r>
      <w:r>
        <w:rPr>
          <w:rFonts w:ascii="Times New Roman" w:hAnsi="Times New Roman"/>
          <w:i/>
          <w:spacing w:val="2"/>
          <w:w w:val="105"/>
          <w:position w:val="-8"/>
          <w:sz w:val="22"/>
        </w:rPr>
        <w:t> </w:t>
      </w:r>
      <w:r>
        <w:rPr>
          <w:rFonts w:ascii="Cambria" w:hAnsi="Cambria"/>
          <w:w w:val="105"/>
          <w:position w:val="-8"/>
          <w:sz w:val="22"/>
        </w:rPr>
        <w:t>=</w:t>
      </w:r>
      <w:r>
        <w:rPr>
          <w:rFonts w:ascii="Cambria" w:hAnsi="Cambria"/>
          <w:spacing w:val="12"/>
          <w:w w:val="105"/>
          <w:position w:val="-8"/>
          <w:sz w:val="22"/>
        </w:rPr>
        <w:t> </w:t>
      </w:r>
      <w:r>
        <w:rPr>
          <w:rFonts w:ascii="Times New Roman" w:hAnsi="Times New Roman"/>
          <w:i/>
          <w:w w:val="105"/>
          <w:position w:val="6"/>
          <w:sz w:val="22"/>
        </w:rPr>
        <w:t>u</w:t>
      </w:r>
      <w:r>
        <w:rPr>
          <w:rFonts w:ascii="Times New Roman" w:hAnsi="Times New Roman"/>
          <w:i/>
          <w:w w:val="105"/>
          <w:sz w:val="12"/>
        </w:rPr>
        <w:t>m</w:t>
      </w:r>
      <w:r>
        <w:rPr>
          <w:rFonts w:ascii="Cambria" w:hAnsi="Cambria"/>
          <w:w w:val="105"/>
          <w:sz w:val="12"/>
        </w:rPr>
        <w:t>+</w:t>
      </w:r>
      <w:r>
        <w:rPr>
          <w:rFonts w:ascii="Times New Roman" w:hAnsi="Times New Roman"/>
          <w:w w:val="105"/>
          <w:sz w:val="12"/>
        </w:rPr>
        <w:t>1</w:t>
      </w:r>
      <w:r>
        <w:rPr>
          <w:rFonts w:ascii="Times New Roman" w:hAnsi="Times New Roman"/>
          <w:spacing w:val="26"/>
          <w:w w:val="105"/>
          <w:sz w:val="12"/>
        </w:rPr>
        <w:t> </w:t>
      </w:r>
      <w:r>
        <w:rPr>
          <w:rFonts w:ascii="Cambria" w:hAnsi="Cambria"/>
          <w:w w:val="105"/>
          <w:position w:val="6"/>
          <w:sz w:val="22"/>
        </w:rPr>
        <w:t>–</w:t>
      </w:r>
      <w:r>
        <w:rPr>
          <w:rFonts w:ascii="Cambria" w:hAnsi="Cambria"/>
          <w:spacing w:val="-13"/>
          <w:w w:val="105"/>
          <w:position w:val="6"/>
          <w:sz w:val="22"/>
        </w:rPr>
        <w:t> </w:t>
      </w:r>
      <w:r>
        <w:rPr>
          <w:rFonts w:ascii="Times New Roman" w:hAnsi="Times New Roman"/>
          <w:w w:val="105"/>
          <w:position w:val="6"/>
          <w:sz w:val="22"/>
        </w:rPr>
        <w:t>2</w:t>
      </w:r>
      <w:r>
        <w:rPr>
          <w:rFonts w:ascii="Times New Roman" w:hAnsi="Times New Roman"/>
          <w:i/>
          <w:w w:val="105"/>
          <w:position w:val="6"/>
          <w:sz w:val="22"/>
        </w:rPr>
        <w:t>u</w:t>
      </w:r>
      <w:r>
        <w:rPr>
          <w:rFonts w:ascii="Times New Roman" w:hAnsi="Times New Roman"/>
          <w:i/>
          <w:w w:val="105"/>
          <w:sz w:val="12"/>
        </w:rPr>
        <w:t>m</w:t>
      </w:r>
      <w:r>
        <w:rPr>
          <w:rFonts w:ascii="Times New Roman" w:hAnsi="Times New Roman"/>
          <w:i/>
          <w:spacing w:val="35"/>
          <w:w w:val="105"/>
          <w:sz w:val="12"/>
        </w:rPr>
        <w:t> </w:t>
      </w:r>
      <w:r>
        <w:rPr>
          <w:rFonts w:ascii="Cambria" w:hAnsi="Cambria"/>
          <w:w w:val="105"/>
          <w:position w:val="6"/>
          <w:sz w:val="22"/>
        </w:rPr>
        <w:t>+</w:t>
      </w:r>
      <w:r>
        <w:rPr>
          <w:rFonts w:ascii="Cambria" w:hAnsi="Cambria"/>
          <w:spacing w:val="-12"/>
          <w:w w:val="105"/>
          <w:position w:val="6"/>
          <w:sz w:val="22"/>
        </w:rPr>
        <w:t> </w:t>
      </w:r>
      <w:r>
        <w:rPr>
          <w:rFonts w:ascii="Times New Roman" w:hAnsi="Times New Roman"/>
          <w:i/>
          <w:w w:val="105"/>
          <w:position w:val="6"/>
          <w:sz w:val="22"/>
        </w:rPr>
        <w:t>u</w:t>
      </w:r>
      <w:r>
        <w:rPr>
          <w:rFonts w:ascii="Times New Roman" w:hAnsi="Times New Roman"/>
          <w:i/>
          <w:w w:val="105"/>
          <w:sz w:val="12"/>
        </w:rPr>
        <w:t>m</w:t>
      </w:r>
      <w:r>
        <w:rPr>
          <w:rFonts w:ascii="Cambria" w:hAnsi="Cambria"/>
          <w:w w:val="105"/>
          <w:sz w:val="12"/>
        </w:rPr>
        <w:t>–</w:t>
      </w:r>
      <w:r>
        <w:rPr>
          <w:rFonts w:ascii="Times New Roman" w:hAnsi="Times New Roman"/>
          <w:w w:val="105"/>
          <w:sz w:val="12"/>
        </w:rPr>
        <w:t>1</w:t>
      </w:r>
      <w:r>
        <w:rPr>
          <w:rFonts w:ascii="Times New Roman" w:hAnsi="Times New Roman"/>
          <w:spacing w:val="17"/>
          <w:w w:val="105"/>
          <w:sz w:val="12"/>
        </w:rPr>
        <w:t> </w:t>
      </w:r>
      <w:r>
        <w:rPr>
          <w:rFonts w:ascii="Times New Roman" w:hAnsi="Times New Roman"/>
          <w:spacing w:val="-12"/>
          <w:w w:val="105"/>
          <w:position w:val="-8"/>
          <w:sz w:val="22"/>
        </w:rPr>
        <w:t>.</w:t>
      </w:r>
    </w:p>
    <w:p>
      <w:pPr>
        <w:tabs>
          <w:tab w:pos="1353" w:val="left" w:leader="none"/>
        </w:tabs>
        <w:spacing w:line="62" w:lineRule="auto" w:before="19"/>
        <w:ind w:left="278" w:right="0" w:firstLine="0"/>
        <w:jc w:val="left"/>
        <w:rPr>
          <w:rFonts w:ascii="Times New Roman" w:hAnsi="Times New Roman"/>
          <w:sz w:val="12"/>
        </w:rPr>
      </w:pPr>
      <w:r>
        <w:rPr/>
        <w:pict>
          <v:line style="position:absolute;mso-position-horizontal-relative:page;mso-position-vertical-relative:paragraph;z-index:-23747072" from="207.052505pt,-2.54284pt" to="282.375pt,-2.54284pt" stroked="true" strokeweight=".375pt" strokecolor="#000000">
            <v:stroke dashstyle="solid"/>
            <w10:wrap type="none"/>
          </v:line>
        </w:pict>
      </w:r>
      <w:r>
        <w:rPr>
          <w:rFonts w:ascii="Times New Roman" w:hAnsi="Times New Roman"/>
          <w:i/>
          <w:spacing w:val="-10"/>
          <w:sz w:val="12"/>
        </w:rPr>
        <w:t>m</w:t>
      </w:r>
      <w:r>
        <w:rPr>
          <w:rFonts w:ascii="Times New Roman" w:hAnsi="Times New Roman"/>
          <w:i/>
          <w:sz w:val="12"/>
        </w:rPr>
        <w:tab/>
      </w:r>
      <w:r>
        <w:rPr>
          <w:rFonts w:ascii="Cambria" w:hAnsi="Cambria"/>
          <w:i/>
          <w:spacing w:val="-12"/>
          <w:position w:val="-11"/>
          <w:sz w:val="23"/>
        </w:rPr>
        <w:t>θ</w:t>
      </w:r>
      <w:r>
        <w:rPr>
          <w:rFonts w:ascii="Cambria" w:hAnsi="Cambria"/>
          <w:i/>
          <w:spacing w:val="-7"/>
          <w:position w:val="-11"/>
          <w:sz w:val="23"/>
        </w:rPr>
        <w:t> </w:t>
      </w:r>
      <w:r>
        <w:rPr>
          <w:rFonts w:ascii="Times New Roman" w:hAnsi="Times New Roman"/>
          <w:spacing w:val="-10"/>
          <w:position w:val="-1"/>
          <w:sz w:val="12"/>
        </w:rPr>
        <w:t>2</w:t>
      </w:r>
    </w:p>
    <w:p>
      <w:pPr>
        <w:spacing w:after="0" w:line="62" w:lineRule="auto"/>
        <w:jc w:val="left"/>
        <w:rPr>
          <w:rFonts w:ascii="Times New Roman" w:hAnsi="Times New Roman"/>
          <w:sz w:val="12"/>
        </w:rPr>
        <w:sectPr>
          <w:type w:val="continuous"/>
          <w:pgSz w:w="11910" w:h="16840"/>
          <w:pgMar w:header="0" w:footer="690" w:top="1920" w:bottom="280" w:left="900" w:right="880"/>
          <w:cols w:num="2" w:equalWidth="0">
            <w:col w:w="2469" w:space="40"/>
            <w:col w:w="7621"/>
          </w:cols>
        </w:sectPr>
      </w:pPr>
    </w:p>
    <w:p>
      <w:pPr>
        <w:pStyle w:val="BodyText"/>
        <w:spacing w:line="276" w:lineRule="auto" w:before="20"/>
        <w:ind w:right="254" w:firstLine="566"/>
      </w:pPr>
      <w:r>
        <w:rPr>
          <w:position w:val="1"/>
        </w:rPr>
        <w:t>Это система уравнений относительно</w:t>
      </w:r>
      <w:r>
        <w:rPr>
          <w:spacing w:val="37"/>
          <w:position w:val="1"/>
        </w:rPr>
        <w:t> </w:t>
      </w:r>
      <w:r>
        <w:rPr>
          <w:rFonts w:ascii="Times New Roman" w:hAnsi="Times New Roman"/>
          <w:i/>
          <w:sz w:val="22"/>
        </w:rPr>
        <w:t>u</w:t>
      </w:r>
      <w:r>
        <w:rPr>
          <w:rFonts w:ascii="Times New Roman" w:hAnsi="Times New Roman"/>
          <w:i/>
          <w:position w:val="-5"/>
          <w:sz w:val="12"/>
        </w:rPr>
        <w:t>m</w:t>
      </w:r>
      <w:r>
        <w:rPr>
          <w:rFonts w:ascii="Cambria" w:hAnsi="Cambria"/>
          <w:position w:val="-5"/>
          <w:sz w:val="12"/>
        </w:rPr>
        <w:t>+</w:t>
      </w:r>
      <w:r>
        <w:rPr>
          <w:rFonts w:ascii="Times New Roman" w:hAnsi="Times New Roman"/>
          <w:position w:val="-5"/>
          <w:sz w:val="12"/>
        </w:rPr>
        <w:t>1</w:t>
      </w:r>
      <w:r>
        <w:rPr>
          <w:rFonts w:ascii="Times New Roman" w:hAnsi="Times New Roman"/>
          <w:spacing w:val="-10"/>
          <w:position w:val="-5"/>
          <w:sz w:val="12"/>
        </w:rPr>
        <w:t> </w:t>
      </w:r>
      <w:r>
        <w:rPr>
          <w:position w:val="1"/>
        </w:rPr>
        <w:t>, правые части которой зависят от</w:t>
      </w:r>
      <w:r>
        <w:rPr>
          <w:spacing w:val="39"/>
          <w:position w:val="1"/>
        </w:rPr>
        <w:t> </w:t>
      </w:r>
      <w:r>
        <w:rPr>
          <w:rFonts w:ascii="Times New Roman" w:hAnsi="Times New Roman"/>
          <w:i/>
          <w:sz w:val="22"/>
        </w:rPr>
        <w:t>u</w:t>
      </w:r>
      <w:r>
        <w:rPr>
          <w:rFonts w:ascii="Times New Roman" w:hAnsi="Times New Roman"/>
          <w:i/>
          <w:position w:val="-5"/>
          <w:sz w:val="12"/>
        </w:rPr>
        <w:t>m </w:t>
      </w:r>
      <w:r>
        <w:rPr>
          <w:position w:val="1"/>
        </w:rPr>
        <w:t>,</w:t>
      </w:r>
      <w:r>
        <w:rPr>
          <w:spacing w:val="35"/>
          <w:position w:val="1"/>
        </w:rPr>
        <w:t> </w:t>
      </w:r>
      <w:r>
        <w:rPr>
          <w:rFonts w:ascii="Times New Roman" w:hAnsi="Times New Roman"/>
          <w:i/>
          <w:sz w:val="22"/>
        </w:rPr>
        <w:t>u</w:t>
      </w:r>
      <w:r>
        <w:rPr>
          <w:rFonts w:ascii="Times New Roman" w:hAnsi="Times New Roman"/>
          <w:i/>
          <w:position w:val="-5"/>
          <w:sz w:val="12"/>
        </w:rPr>
        <w:t>m</w:t>
      </w:r>
      <w:r>
        <w:rPr>
          <w:rFonts w:ascii="Cambria" w:hAnsi="Cambria"/>
          <w:position w:val="-5"/>
          <w:sz w:val="12"/>
        </w:rPr>
        <w:t>+</w:t>
      </w:r>
      <w:r>
        <w:rPr>
          <w:rFonts w:ascii="Times New Roman" w:hAnsi="Times New Roman"/>
          <w:position w:val="-5"/>
          <w:sz w:val="12"/>
        </w:rPr>
        <w:t>1</w:t>
      </w:r>
      <w:r>
        <w:rPr>
          <w:rFonts w:ascii="Times New Roman" w:hAnsi="Times New Roman"/>
          <w:spacing w:val="-10"/>
          <w:position w:val="-5"/>
          <w:sz w:val="12"/>
        </w:rPr>
        <w:t> </w:t>
      </w:r>
      <w:r>
        <w:rPr>
          <w:position w:val="1"/>
        </w:rPr>
        <w:t>. Матрица не зависит от </w:t>
      </w:r>
      <w:r>
        <w:rPr>
          <w:rFonts w:ascii="Arial" w:hAnsi="Arial"/>
          <w:i/>
          <w:position w:val="1"/>
        </w:rPr>
        <w:t>m</w:t>
      </w:r>
      <w:r>
        <w:rPr>
          <w:position w:val="1"/>
        </w:rPr>
        <w:t>. Значения</w:t>
      </w:r>
      <w:r>
        <w:rPr>
          <w:spacing w:val="40"/>
          <w:position w:val="1"/>
        </w:rPr>
        <w:t> </w:t>
      </w:r>
      <w:r>
        <w:rPr>
          <w:rFonts w:ascii="Times New Roman" w:hAnsi="Times New Roman"/>
          <w:i/>
          <w:sz w:val="22"/>
        </w:rPr>
        <w:t>u</w:t>
      </w:r>
      <w:r>
        <w:rPr>
          <w:rFonts w:ascii="Times New Roman" w:hAnsi="Times New Roman"/>
          <w:position w:val="-5"/>
          <w:sz w:val="12"/>
        </w:rPr>
        <w:t>0 </w:t>
      </w:r>
      <w:r>
        <w:rPr>
          <w:position w:val="1"/>
        </w:rPr>
        <w:t>,</w:t>
      </w:r>
      <w:r>
        <w:rPr>
          <w:spacing w:val="40"/>
          <w:position w:val="1"/>
        </w:rPr>
        <w:t> </w:t>
      </w:r>
      <w:r>
        <w:rPr>
          <w:rFonts w:ascii="Times New Roman" w:hAnsi="Times New Roman"/>
          <w:i/>
          <w:sz w:val="22"/>
        </w:rPr>
        <w:t>u</w:t>
      </w:r>
      <w:r>
        <w:rPr>
          <w:rFonts w:ascii="Cambria" w:hAnsi="Cambria"/>
          <w:position w:val="-5"/>
          <w:sz w:val="12"/>
        </w:rPr>
        <w:t>–</w:t>
      </w:r>
      <w:r>
        <w:rPr>
          <w:rFonts w:ascii="Times New Roman" w:hAnsi="Times New Roman"/>
          <w:position w:val="-5"/>
          <w:sz w:val="12"/>
        </w:rPr>
        <w:t>1</w:t>
      </w:r>
      <w:r>
        <w:rPr>
          <w:rFonts w:ascii="Times New Roman" w:hAnsi="Times New Roman"/>
          <w:spacing w:val="40"/>
          <w:position w:val="-5"/>
          <w:sz w:val="12"/>
        </w:rPr>
        <w:t> </w:t>
      </w:r>
      <w:r>
        <w:rPr>
          <w:position w:val="1"/>
        </w:rPr>
        <w:t>определяются из начальных условий.</w:t>
      </w:r>
    </w:p>
    <w:p>
      <w:pPr>
        <w:pStyle w:val="BodyText"/>
        <w:spacing w:line="214" w:lineRule="exact"/>
        <w:ind w:left="799"/>
      </w:pPr>
      <w:r>
        <w:rPr/>
        <w:t>В</w:t>
      </w:r>
      <w:r>
        <w:rPr>
          <w:spacing w:val="-4"/>
        </w:rPr>
        <w:t> </w:t>
      </w:r>
      <w:r>
        <w:rPr/>
        <w:t>результате</w:t>
      </w:r>
      <w:r>
        <w:rPr>
          <w:spacing w:val="-5"/>
        </w:rPr>
        <w:t> </w:t>
      </w:r>
      <w:r>
        <w:rPr/>
        <w:t>расчета</w:t>
      </w:r>
      <w:r>
        <w:rPr>
          <w:spacing w:val="-5"/>
        </w:rPr>
        <w:t> </w:t>
      </w:r>
      <w:r>
        <w:rPr/>
        <w:t>определяются</w:t>
      </w:r>
      <w:r>
        <w:rPr>
          <w:spacing w:val="-5"/>
        </w:rPr>
        <w:t> </w:t>
      </w:r>
      <w:r>
        <w:rPr/>
        <w:t>перемещения,</w:t>
      </w:r>
      <w:r>
        <w:rPr>
          <w:spacing w:val="-2"/>
        </w:rPr>
        <w:t> </w:t>
      </w:r>
      <w:r>
        <w:rPr/>
        <w:t>скорости</w:t>
      </w:r>
      <w:r>
        <w:rPr>
          <w:spacing w:val="-3"/>
        </w:rPr>
        <w:t> </w:t>
      </w:r>
      <w:r>
        <w:rPr/>
        <w:t>и</w:t>
      </w:r>
      <w:r>
        <w:rPr>
          <w:spacing w:val="-2"/>
        </w:rPr>
        <w:t> </w:t>
      </w:r>
      <w:r>
        <w:rPr/>
        <w:t>ускорения</w:t>
      </w:r>
      <w:r>
        <w:rPr>
          <w:spacing w:val="2"/>
        </w:rPr>
        <w:t> </w:t>
      </w:r>
      <w:r>
        <w:rPr/>
        <w:t>узлов,</w:t>
      </w:r>
      <w:r>
        <w:rPr>
          <w:spacing w:val="-5"/>
        </w:rPr>
        <w:t> </w:t>
      </w:r>
      <w:r>
        <w:rPr/>
        <w:t>а</w:t>
      </w:r>
      <w:r>
        <w:rPr>
          <w:spacing w:val="-2"/>
        </w:rPr>
        <w:t> </w:t>
      </w:r>
      <w:r>
        <w:rPr/>
        <w:t>также </w:t>
      </w:r>
      <w:r>
        <w:rPr>
          <w:spacing w:val="-2"/>
        </w:rPr>
        <w:t>усилия</w:t>
      </w:r>
    </w:p>
    <w:p>
      <w:pPr>
        <w:pStyle w:val="BodyText"/>
        <w:spacing w:line="160" w:lineRule="exact"/>
      </w:pPr>
      <w:r>
        <w:rPr>
          <w:position w:val="2"/>
        </w:rPr>
        <w:t>и</w:t>
      </w:r>
      <w:r>
        <w:rPr>
          <w:spacing w:val="-10"/>
          <w:position w:val="2"/>
        </w:rPr>
        <w:t> </w:t>
      </w:r>
      <w:r>
        <w:rPr>
          <w:position w:val="2"/>
        </w:rPr>
        <w:t>напряжения</w:t>
      </w:r>
      <w:r>
        <w:rPr>
          <w:spacing w:val="-7"/>
          <w:position w:val="2"/>
        </w:rPr>
        <w:t> </w:t>
      </w:r>
      <w:r>
        <w:rPr>
          <w:position w:val="2"/>
        </w:rPr>
        <w:t>в</w:t>
      </w:r>
      <w:r>
        <w:rPr>
          <w:spacing w:val="-6"/>
          <w:position w:val="2"/>
        </w:rPr>
        <w:t> </w:t>
      </w:r>
      <w:r>
        <w:rPr>
          <w:position w:val="2"/>
        </w:rPr>
        <w:t>элементах,</w:t>
      </w:r>
      <w:r>
        <w:rPr>
          <w:spacing w:val="-8"/>
          <w:position w:val="2"/>
        </w:rPr>
        <w:t> </w:t>
      </w:r>
      <w:r>
        <w:rPr>
          <w:position w:val="2"/>
        </w:rPr>
        <w:t>вычисленные</w:t>
      </w:r>
      <w:r>
        <w:rPr>
          <w:spacing w:val="-6"/>
          <w:position w:val="2"/>
        </w:rPr>
        <w:t> </w:t>
      </w:r>
      <w:r>
        <w:rPr>
          <w:position w:val="2"/>
        </w:rPr>
        <w:t>во</w:t>
      </w:r>
      <w:r>
        <w:rPr>
          <w:spacing w:val="-9"/>
          <w:position w:val="2"/>
        </w:rPr>
        <w:t> </w:t>
      </w:r>
      <w:r>
        <w:rPr>
          <w:position w:val="2"/>
        </w:rPr>
        <w:t>все</w:t>
      </w:r>
      <w:r>
        <w:rPr>
          <w:spacing w:val="-7"/>
          <w:position w:val="2"/>
        </w:rPr>
        <w:t> </w:t>
      </w:r>
      <w:r>
        <w:rPr>
          <w:position w:val="2"/>
        </w:rPr>
        <w:t>моменты</w:t>
      </w:r>
      <w:r>
        <w:rPr>
          <w:spacing w:val="-7"/>
          <w:position w:val="2"/>
        </w:rPr>
        <w:t> </w:t>
      </w:r>
      <w:r>
        <w:rPr>
          <w:position w:val="2"/>
        </w:rPr>
        <w:t>времени</w:t>
      </w:r>
      <w:r>
        <w:rPr>
          <w:spacing w:val="-10"/>
          <w:position w:val="2"/>
        </w:rPr>
        <w:t> </w:t>
      </w:r>
      <w:r>
        <w:rPr>
          <w:rFonts w:ascii="Arial" w:hAnsi="Arial"/>
          <w:i/>
          <w:spacing w:val="-5"/>
          <w:position w:val="2"/>
        </w:rPr>
        <w:t>t</w:t>
      </w:r>
      <w:r>
        <w:rPr>
          <w:rFonts w:ascii="Arial" w:hAnsi="Arial"/>
          <w:i/>
          <w:spacing w:val="-5"/>
          <w:sz w:val="13"/>
        </w:rPr>
        <w:t>m</w:t>
      </w:r>
      <w:r>
        <w:rPr>
          <w:spacing w:val="-5"/>
          <w:position w:val="2"/>
        </w:rPr>
        <w:t>.</w:t>
      </w:r>
    </w:p>
    <w:p>
      <w:pPr>
        <w:pStyle w:val="BodyText"/>
        <w:spacing w:line="293" w:lineRule="exact" w:before="14"/>
        <w:ind w:left="799"/>
      </w:pPr>
      <w:r>
        <w:rPr>
          <w:position w:val="1"/>
        </w:rPr>
        <w:t>Для</w:t>
      </w:r>
      <w:r>
        <w:rPr>
          <w:spacing w:val="-9"/>
          <w:position w:val="1"/>
        </w:rPr>
        <w:t> </w:t>
      </w:r>
      <w:r>
        <w:rPr>
          <w:position w:val="1"/>
        </w:rPr>
        <w:t>нелинейной</w:t>
      </w:r>
      <w:r>
        <w:rPr>
          <w:spacing w:val="-5"/>
          <w:position w:val="1"/>
        </w:rPr>
        <w:t> </w:t>
      </w:r>
      <w:r>
        <w:rPr>
          <w:position w:val="1"/>
        </w:rPr>
        <w:t>задачи</w:t>
      </w:r>
      <w:r>
        <w:rPr>
          <w:spacing w:val="-1"/>
          <w:position w:val="1"/>
        </w:rPr>
        <w:t> </w:t>
      </w:r>
      <w:r>
        <w:rPr>
          <w:position w:val="1"/>
        </w:rPr>
        <w:t>в уравнение</w:t>
      </w:r>
      <w:r>
        <w:rPr>
          <w:spacing w:val="-1"/>
          <w:position w:val="1"/>
        </w:rPr>
        <w:t> </w:t>
      </w:r>
      <w:r>
        <w:rPr>
          <w:position w:val="1"/>
        </w:rPr>
        <w:t>добавляется</w:t>
      </w:r>
      <w:r>
        <w:rPr>
          <w:spacing w:val="-2"/>
          <w:position w:val="1"/>
        </w:rPr>
        <w:t> </w:t>
      </w:r>
      <w:r>
        <w:rPr>
          <w:position w:val="1"/>
        </w:rPr>
        <w:t>нелинейное слагаемое</w:t>
      </w:r>
      <w:r>
        <w:rPr>
          <w:spacing w:val="22"/>
          <w:position w:val="1"/>
        </w:rPr>
        <w:t> </w:t>
      </w:r>
      <w:r>
        <w:rPr>
          <w:rFonts w:ascii="Times New Roman" w:hAnsi="Times New Roman"/>
          <w:i/>
          <w:sz w:val="22"/>
        </w:rPr>
        <w:t>d</w:t>
      </w:r>
      <w:r>
        <w:rPr>
          <w:rFonts w:ascii="Times New Roman" w:hAnsi="Times New Roman"/>
          <w:i/>
          <w:spacing w:val="-35"/>
          <w:sz w:val="22"/>
        </w:rPr>
        <w:t> </w:t>
      </w:r>
      <w:r>
        <w:rPr>
          <w:rFonts w:ascii="Cambria" w:hAnsi="Cambria"/>
          <w:sz w:val="29"/>
        </w:rPr>
        <w:t>(</w:t>
      </w:r>
      <w:r>
        <w:rPr>
          <w:rFonts w:ascii="Times New Roman" w:hAnsi="Times New Roman"/>
          <w:i/>
          <w:sz w:val="22"/>
        </w:rPr>
        <w:t>u</w:t>
      </w:r>
      <w:r>
        <w:rPr>
          <w:rFonts w:ascii="Times New Roman" w:hAnsi="Times New Roman"/>
          <w:sz w:val="22"/>
        </w:rPr>
        <w:t>,</w:t>
      </w:r>
      <w:r>
        <w:rPr>
          <w:rFonts w:ascii="Times New Roman" w:hAnsi="Times New Roman"/>
          <w:spacing w:val="-36"/>
          <w:sz w:val="22"/>
        </w:rPr>
        <w:t> </w:t>
      </w:r>
      <w:r>
        <w:rPr>
          <w:rFonts w:ascii="Times New Roman" w:hAnsi="Times New Roman"/>
          <w:i/>
          <w:sz w:val="22"/>
        </w:rPr>
        <w:t>v</w:t>
      </w:r>
      <w:r>
        <w:rPr>
          <w:rFonts w:ascii="Cambria" w:hAnsi="Cambria"/>
          <w:sz w:val="29"/>
        </w:rPr>
        <w:t>)</w:t>
      </w:r>
      <w:r>
        <w:rPr>
          <w:position w:val="1"/>
        </w:rPr>
        <w:t>,</w:t>
      </w:r>
      <w:r>
        <w:rPr>
          <w:spacing w:val="-3"/>
          <w:position w:val="1"/>
        </w:rPr>
        <w:t> </w:t>
      </w:r>
      <w:r>
        <w:rPr>
          <w:position w:val="1"/>
        </w:rPr>
        <w:t>зависящее </w:t>
      </w:r>
      <w:r>
        <w:rPr>
          <w:spacing w:val="-5"/>
          <w:position w:val="1"/>
        </w:rPr>
        <w:t>от</w:t>
      </w:r>
    </w:p>
    <w:p>
      <w:pPr>
        <w:pStyle w:val="BodyText"/>
        <w:spacing w:line="259" w:lineRule="auto" w:before="12"/>
      </w:pPr>
      <w:r>
        <w:rPr>
          <w:position w:val="1"/>
        </w:rPr>
        <w:t>характера</w:t>
      </w:r>
      <w:r>
        <w:rPr>
          <w:spacing w:val="35"/>
          <w:position w:val="1"/>
        </w:rPr>
        <w:t> </w:t>
      </w:r>
      <w:r>
        <w:rPr>
          <w:position w:val="1"/>
        </w:rPr>
        <w:t>нелинейности,</w:t>
      </w:r>
      <w:r>
        <w:rPr>
          <w:spacing w:val="37"/>
          <w:position w:val="1"/>
        </w:rPr>
        <w:t> </w:t>
      </w:r>
      <w:r>
        <w:rPr>
          <w:position w:val="1"/>
        </w:rPr>
        <w:t>а</w:t>
      </w:r>
      <w:r>
        <w:rPr>
          <w:spacing w:val="37"/>
          <w:position w:val="1"/>
        </w:rPr>
        <w:t> </w:t>
      </w:r>
      <w:r>
        <w:rPr>
          <w:position w:val="1"/>
        </w:rPr>
        <w:t>в</w:t>
      </w:r>
      <w:r>
        <w:rPr>
          <w:spacing w:val="37"/>
          <w:position w:val="1"/>
        </w:rPr>
        <w:t> </w:t>
      </w:r>
      <w:r>
        <w:rPr>
          <w:position w:val="1"/>
        </w:rPr>
        <w:t>разностную</w:t>
      </w:r>
      <w:r>
        <w:rPr>
          <w:spacing w:val="37"/>
          <w:position w:val="1"/>
        </w:rPr>
        <w:t> </w:t>
      </w:r>
      <w:r>
        <w:rPr>
          <w:position w:val="1"/>
        </w:rPr>
        <w:t>схему</w:t>
      </w:r>
      <w:r>
        <w:rPr>
          <w:spacing w:val="36"/>
          <w:position w:val="1"/>
        </w:rPr>
        <w:t> </w:t>
      </w:r>
      <w:r>
        <w:rPr>
          <w:position w:val="1"/>
        </w:rPr>
        <w:t>–</w:t>
      </w:r>
      <w:r>
        <w:rPr>
          <w:spacing w:val="36"/>
          <w:position w:val="1"/>
        </w:rPr>
        <w:t> </w:t>
      </w:r>
      <w:r>
        <w:rPr>
          <w:position w:val="1"/>
        </w:rPr>
        <w:t>слагаемое</w:t>
      </w:r>
      <w:r>
        <w:rPr>
          <w:spacing w:val="71"/>
          <w:position w:val="1"/>
        </w:rPr>
        <w:t> </w:t>
      </w:r>
      <w:r>
        <w:rPr>
          <w:rFonts w:ascii="Times New Roman" w:hAnsi="Times New Roman"/>
          <w:i/>
          <w:sz w:val="22"/>
        </w:rPr>
        <w:t>d</w:t>
      </w:r>
      <w:r>
        <w:rPr>
          <w:rFonts w:ascii="Times New Roman" w:hAnsi="Times New Roman"/>
          <w:i/>
          <w:spacing w:val="-35"/>
          <w:sz w:val="22"/>
        </w:rPr>
        <w:t> </w:t>
      </w:r>
      <w:r>
        <w:rPr>
          <w:rFonts w:ascii="Cambria" w:hAnsi="Cambria"/>
          <w:sz w:val="29"/>
        </w:rPr>
        <w:t>(</w:t>
      </w:r>
      <w:r>
        <w:rPr>
          <w:rFonts w:ascii="Times New Roman" w:hAnsi="Times New Roman"/>
          <w:i/>
          <w:sz w:val="22"/>
        </w:rPr>
        <w:t>u</w:t>
      </w:r>
      <w:r>
        <w:rPr>
          <w:rFonts w:ascii="Times New Roman" w:hAnsi="Times New Roman"/>
          <w:i/>
          <w:position w:val="-5"/>
          <w:sz w:val="12"/>
        </w:rPr>
        <w:t>m</w:t>
      </w:r>
      <w:r>
        <w:rPr>
          <w:rFonts w:ascii="Times New Roman" w:hAnsi="Times New Roman"/>
          <w:i/>
          <w:spacing w:val="-8"/>
          <w:position w:val="-5"/>
          <w:sz w:val="12"/>
        </w:rPr>
        <w:t> </w:t>
      </w:r>
      <w:r>
        <w:rPr>
          <w:rFonts w:ascii="Times New Roman" w:hAnsi="Times New Roman"/>
          <w:sz w:val="22"/>
        </w:rPr>
        <w:t>,</w:t>
      </w:r>
      <w:r>
        <w:rPr>
          <w:rFonts w:ascii="Times New Roman" w:hAnsi="Times New Roman"/>
          <w:spacing w:val="-33"/>
          <w:sz w:val="22"/>
        </w:rPr>
        <w:t> </w:t>
      </w:r>
      <w:r>
        <w:rPr>
          <w:rFonts w:ascii="Times New Roman" w:hAnsi="Times New Roman"/>
          <w:i/>
          <w:spacing w:val="9"/>
          <w:sz w:val="22"/>
        </w:rPr>
        <w:t>v</w:t>
      </w:r>
      <w:r>
        <w:rPr>
          <w:rFonts w:ascii="Cambria" w:hAnsi="Cambria"/>
          <w:spacing w:val="9"/>
          <w:sz w:val="29"/>
        </w:rPr>
        <w:t>)</w:t>
      </w:r>
      <w:r>
        <w:rPr>
          <w:spacing w:val="9"/>
          <w:position w:val="1"/>
        </w:rPr>
        <w:t>,</w:t>
      </w:r>
      <w:r>
        <w:rPr>
          <w:spacing w:val="36"/>
          <w:position w:val="1"/>
        </w:rPr>
        <w:t> </w:t>
      </w:r>
      <w:r>
        <w:rPr>
          <w:position w:val="1"/>
        </w:rPr>
        <w:t>которое</w:t>
      </w:r>
      <w:r>
        <w:rPr>
          <w:spacing w:val="35"/>
          <w:position w:val="1"/>
        </w:rPr>
        <w:t> </w:t>
      </w:r>
      <w:r>
        <w:rPr>
          <w:position w:val="1"/>
        </w:rPr>
        <w:t>попадает</w:t>
      </w:r>
      <w:r>
        <w:rPr>
          <w:spacing w:val="39"/>
          <w:position w:val="1"/>
        </w:rPr>
        <w:t> </w:t>
      </w:r>
      <w:r>
        <w:rPr>
          <w:position w:val="1"/>
        </w:rPr>
        <w:t>в</w:t>
      </w:r>
      <w:r>
        <w:rPr>
          <w:spacing w:val="36"/>
          <w:position w:val="1"/>
        </w:rPr>
        <w:t> </w:t>
      </w:r>
      <w:r>
        <w:rPr>
          <w:position w:val="1"/>
        </w:rPr>
        <w:t>правую </w:t>
      </w:r>
      <w:r>
        <w:rPr>
          <w:spacing w:val="-2"/>
          <w:w w:val="105"/>
        </w:rPr>
        <w:t>часть.</w:t>
      </w:r>
    </w:p>
    <w:p>
      <w:pPr>
        <w:pStyle w:val="BodyText"/>
        <w:spacing w:line="242" w:lineRule="auto"/>
        <w:ind w:firstLine="566"/>
      </w:pPr>
      <w:r>
        <w:rPr/>
        <w:t>Для выполнения расчета задается следующая общая информация: шаг интегрирования, время интегрирования и количество равномерных дроблений шага интегрирования;</w:t>
      </w:r>
    </w:p>
    <w:p>
      <w:pPr>
        <w:pStyle w:val="BodyText"/>
        <w:spacing w:before="4"/>
        <w:ind w:left="0"/>
        <w:rPr>
          <w:sz w:val="19"/>
        </w:rPr>
      </w:pPr>
    </w:p>
    <w:p>
      <w:pPr>
        <w:spacing w:before="0"/>
        <w:ind w:left="799" w:right="0" w:firstLine="0"/>
        <w:jc w:val="left"/>
        <w:rPr>
          <w:rFonts w:ascii="Arial" w:hAnsi="Arial"/>
          <w:b/>
          <w:sz w:val="20"/>
        </w:rPr>
      </w:pPr>
      <w:r>
        <w:rPr>
          <w:rFonts w:ascii="Arial" w:hAnsi="Arial"/>
          <w:b/>
          <w:sz w:val="20"/>
        </w:rPr>
        <w:t>Нагрузки</w:t>
      </w:r>
      <w:r>
        <w:rPr>
          <w:rFonts w:ascii="Arial" w:hAnsi="Arial"/>
          <w:b/>
          <w:spacing w:val="-8"/>
          <w:sz w:val="20"/>
        </w:rPr>
        <w:t> </w:t>
      </w:r>
      <w:r>
        <w:rPr>
          <w:rFonts w:ascii="Arial" w:hAnsi="Arial"/>
          <w:b/>
          <w:sz w:val="20"/>
        </w:rPr>
        <w:t>для</w:t>
      </w:r>
      <w:r>
        <w:rPr>
          <w:rFonts w:ascii="Arial" w:hAnsi="Arial"/>
          <w:b/>
          <w:spacing w:val="-4"/>
          <w:sz w:val="20"/>
        </w:rPr>
        <w:t> </w:t>
      </w:r>
      <w:r>
        <w:rPr>
          <w:rFonts w:ascii="Arial" w:hAnsi="Arial"/>
          <w:b/>
          <w:sz w:val="20"/>
        </w:rPr>
        <w:t>динамики</w:t>
      </w:r>
      <w:r>
        <w:rPr>
          <w:rFonts w:ascii="Arial" w:hAnsi="Arial"/>
          <w:b/>
          <w:spacing w:val="-7"/>
          <w:sz w:val="20"/>
        </w:rPr>
        <w:t> </w:t>
      </w:r>
      <w:r>
        <w:rPr>
          <w:rFonts w:ascii="Arial" w:hAnsi="Arial"/>
          <w:b/>
          <w:sz w:val="20"/>
        </w:rPr>
        <w:t>во</w:t>
      </w:r>
      <w:r>
        <w:rPr>
          <w:rFonts w:ascii="Arial" w:hAnsi="Arial"/>
          <w:b/>
          <w:spacing w:val="-5"/>
          <w:sz w:val="20"/>
        </w:rPr>
        <w:t> </w:t>
      </w:r>
      <w:r>
        <w:rPr>
          <w:rFonts w:ascii="Arial" w:hAnsi="Arial"/>
          <w:b/>
          <w:spacing w:val="-2"/>
          <w:sz w:val="20"/>
        </w:rPr>
        <w:t>времени</w:t>
      </w:r>
    </w:p>
    <w:p>
      <w:pPr>
        <w:pStyle w:val="BodyText"/>
        <w:spacing w:line="244" w:lineRule="auto" w:before="4"/>
        <w:ind w:right="254" w:firstLine="566"/>
      </w:pPr>
      <w:r>
        <w:rPr/>
        <w:t>Для</w:t>
      </w:r>
      <w:r>
        <w:rPr>
          <w:spacing w:val="73"/>
        </w:rPr>
        <w:t> </w:t>
      </w:r>
      <w:r>
        <w:rPr/>
        <w:t>задания</w:t>
      </w:r>
      <w:r>
        <w:rPr>
          <w:spacing w:val="74"/>
        </w:rPr>
        <w:t> </w:t>
      </w:r>
      <w:r>
        <w:rPr/>
        <w:t>динамического</w:t>
      </w:r>
      <w:r>
        <w:rPr>
          <w:spacing w:val="40"/>
        </w:rPr>
        <w:t> </w:t>
      </w:r>
      <w:r>
        <w:rPr/>
        <w:t>воздействия</w:t>
      </w:r>
      <w:r>
        <w:rPr>
          <w:spacing w:val="73"/>
        </w:rPr>
        <w:t> </w:t>
      </w:r>
      <w:r>
        <w:rPr/>
        <w:t>при</w:t>
      </w:r>
      <w:r>
        <w:rPr>
          <w:spacing w:val="72"/>
        </w:rPr>
        <w:t> </w:t>
      </w:r>
      <w:r>
        <w:rPr/>
        <w:t>расчете</w:t>
      </w:r>
      <w:r>
        <w:rPr>
          <w:spacing w:val="74"/>
        </w:rPr>
        <w:t> </w:t>
      </w:r>
      <w:r>
        <w:rPr/>
        <w:t>динамики</w:t>
      </w:r>
      <w:r>
        <w:rPr>
          <w:spacing w:val="74"/>
        </w:rPr>
        <w:t> </w:t>
      </w:r>
      <w:r>
        <w:rPr/>
        <w:t>во</w:t>
      </w:r>
      <w:r>
        <w:rPr>
          <w:spacing w:val="72"/>
        </w:rPr>
        <w:t> </w:t>
      </w:r>
      <w:r>
        <w:rPr/>
        <w:t>времени</w:t>
      </w:r>
      <w:r>
        <w:rPr>
          <w:spacing w:val="40"/>
        </w:rPr>
        <w:t> </w:t>
      </w:r>
      <w:r>
        <w:rPr/>
        <w:t>необходимо сформировать четыре загружения:</w:t>
      </w:r>
    </w:p>
    <w:p>
      <w:pPr>
        <w:pStyle w:val="ListParagraph"/>
        <w:numPr>
          <w:ilvl w:val="0"/>
          <w:numId w:val="43"/>
        </w:numPr>
        <w:tabs>
          <w:tab w:pos="965" w:val="left" w:leader="none"/>
        </w:tabs>
        <w:spacing w:line="225" w:lineRule="exact" w:before="0" w:after="0"/>
        <w:ind w:left="964" w:right="0" w:hanging="166"/>
        <w:jc w:val="left"/>
        <w:rPr>
          <w:sz w:val="20"/>
        </w:rPr>
      </w:pPr>
      <w:r>
        <w:rPr>
          <w:sz w:val="20"/>
        </w:rPr>
        <w:t>–</w:t>
      </w:r>
      <w:r>
        <w:rPr>
          <w:spacing w:val="-6"/>
          <w:sz w:val="20"/>
        </w:rPr>
        <w:t> </w:t>
      </w:r>
      <w:r>
        <w:rPr>
          <w:sz w:val="20"/>
        </w:rPr>
        <w:t>произвольное</w:t>
      </w:r>
      <w:r>
        <w:rPr>
          <w:spacing w:val="-6"/>
          <w:sz w:val="20"/>
        </w:rPr>
        <w:t> </w:t>
      </w:r>
      <w:r>
        <w:rPr>
          <w:sz w:val="20"/>
        </w:rPr>
        <w:t>статическое</w:t>
      </w:r>
      <w:r>
        <w:rPr>
          <w:spacing w:val="-5"/>
          <w:sz w:val="20"/>
        </w:rPr>
        <w:t> </w:t>
      </w:r>
      <w:r>
        <w:rPr>
          <w:sz w:val="20"/>
        </w:rPr>
        <w:t>загружение</w:t>
      </w:r>
      <w:r>
        <w:rPr>
          <w:spacing w:val="-6"/>
          <w:sz w:val="20"/>
        </w:rPr>
        <w:t> </w:t>
      </w:r>
      <w:r>
        <w:rPr>
          <w:sz w:val="20"/>
        </w:rPr>
        <w:t>под</w:t>
      </w:r>
      <w:r>
        <w:rPr>
          <w:spacing w:val="-8"/>
          <w:sz w:val="20"/>
        </w:rPr>
        <w:t> </w:t>
      </w:r>
      <w:r>
        <w:rPr>
          <w:sz w:val="20"/>
        </w:rPr>
        <w:t>номером</w:t>
      </w:r>
      <w:r>
        <w:rPr>
          <w:spacing w:val="-5"/>
          <w:sz w:val="20"/>
        </w:rPr>
        <w:t> </w:t>
      </w:r>
      <w:r>
        <w:rPr>
          <w:sz w:val="20"/>
        </w:rPr>
        <w:t>1</w:t>
      </w:r>
      <w:r>
        <w:rPr>
          <w:spacing w:val="-5"/>
          <w:sz w:val="20"/>
        </w:rPr>
        <w:t> </w:t>
      </w:r>
      <w:r>
        <w:rPr>
          <w:sz w:val="20"/>
        </w:rPr>
        <w:t>(может</w:t>
      </w:r>
      <w:r>
        <w:rPr>
          <w:spacing w:val="-5"/>
          <w:sz w:val="20"/>
        </w:rPr>
        <w:t> </w:t>
      </w:r>
      <w:r>
        <w:rPr>
          <w:sz w:val="20"/>
        </w:rPr>
        <w:t>быть</w:t>
      </w:r>
      <w:r>
        <w:rPr>
          <w:spacing w:val="-6"/>
          <w:sz w:val="20"/>
        </w:rPr>
        <w:t> </w:t>
      </w:r>
      <w:r>
        <w:rPr>
          <w:spacing w:val="-2"/>
          <w:sz w:val="20"/>
        </w:rPr>
        <w:t>пустым);</w:t>
      </w:r>
    </w:p>
    <w:p>
      <w:pPr>
        <w:pStyle w:val="ListParagraph"/>
        <w:numPr>
          <w:ilvl w:val="0"/>
          <w:numId w:val="43"/>
        </w:numPr>
        <w:tabs>
          <w:tab w:pos="965" w:val="left" w:leader="none"/>
        </w:tabs>
        <w:spacing w:line="240" w:lineRule="auto" w:before="1" w:after="0"/>
        <w:ind w:left="964" w:right="0" w:hanging="166"/>
        <w:jc w:val="left"/>
        <w:rPr>
          <w:sz w:val="20"/>
        </w:rPr>
      </w:pPr>
      <w:r>
        <w:rPr>
          <w:sz w:val="20"/>
        </w:rPr>
        <w:t>–</w:t>
      </w:r>
      <w:r>
        <w:rPr>
          <w:spacing w:val="-2"/>
          <w:sz w:val="20"/>
        </w:rPr>
        <w:t> </w:t>
      </w:r>
      <w:r>
        <w:rPr>
          <w:sz w:val="20"/>
        </w:rPr>
        <w:t>загружение</w:t>
      </w:r>
      <w:r>
        <w:rPr>
          <w:spacing w:val="-3"/>
          <w:sz w:val="20"/>
        </w:rPr>
        <w:t> </w:t>
      </w:r>
      <w:r>
        <w:rPr>
          <w:sz w:val="20"/>
        </w:rPr>
        <w:t>весами</w:t>
      </w:r>
      <w:r>
        <w:rPr>
          <w:spacing w:val="-3"/>
          <w:sz w:val="20"/>
        </w:rPr>
        <w:t> </w:t>
      </w:r>
      <w:r>
        <w:rPr>
          <w:sz w:val="20"/>
        </w:rPr>
        <w:t>масс под</w:t>
      </w:r>
      <w:r>
        <w:rPr>
          <w:spacing w:val="-2"/>
          <w:sz w:val="20"/>
        </w:rPr>
        <w:t> </w:t>
      </w:r>
      <w:r>
        <w:rPr>
          <w:sz w:val="20"/>
        </w:rPr>
        <w:t>номером</w:t>
      </w:r>
      <w:r>
        <w:rPr>
          <w:spacing w:val="-4"/>
          <w:sz w:val="20"/>
        </w:rPr>
        <w:t> </w:t>
      </w:r>
      <w:r>
        <w:rPr>
          <w:spacing w:val="-5"/>
          <w:sz w:val="20"/>
        </w:rPr>
        <w:t>2;</w:t>
      </w:r>
    </w:p>
    <w:p>
      <w:pPr>
        <w:spacing w:after="0" w:line="240" w:lineRule="auto"/>
        <w:jc w:val="left"/>
        <w:rPr>
          <w:sz w:val="20"/>
        </w:rPr>
        <w:sectPr>
          <w:type w:val="continuous"/>
          <w:pgSz w:w="11910" w:h="16840"/>
          <w:pgMar w:header="0" w:footer="690" w:top="1920" w:bottom="280" w:left="900" w:right="880"/>
        </w:sectPr>
      </w:pPr>
    </w:p>
    <w:p>
      <w:pPr>
        <w:pStyle w:val="ListParagraph"/>
        <w:numPr>
          <w:ilvl w:val="0"/>
          <w:numId w:val="43"/>
        </w:numPr>
        <w:tabs>
          <w:tab w:pos="965" w:val="left" w:leader="none"/>
        </w:tabs>
        <w:spacing w:line="240" w:lineRule="auto" w:before="77" w:after="0"/>
        <w:ind w:left="964" w:right="0" w:hanging="166"/>
        <w:jc w:val="left"/>
        <w:rPr>
          <w:sz w:val="20"/>
        </w:rPr>
      </w:pPr>
      <w:r>
        <w:rPr>
          <w:sz w:val="20"/>
        </w:rPr>
        <w:t>–</w:t>
      </w:r>
      <w:r>
        <w:rPr>
          <w:spacing w:val="-11"/>
          <w:sz w:val="20"/>
        </w:rPr>
        <w:t> </w:t>
      </w:r>
      <w:r>
        <w:rPr>
          <w:sz w:val="20"/>
        </w:rPr>
        <w:t>загружение</w:t>
      </w:r>
      <w:r>
        <w:rPr>
          <w:spacing w:val="-6"/>
          <w:sz w:val="20"/>
        </w:rPr>
        <w:t> </w:t>
      </w:r>
      <w:r>
        <w:rPr>
          <w:sz w:val="20"/>
        </w:rPr>
        <w:t>узловой</w:t>
      </w:r>
      <w:r>
        <w:rPr>
          <w:spacing w:val="-8"/>
          <w:sz w:val="20"/>
        </w:rPr>
        <w:t> </w:t>
      </w:r>
      <w:r>
        <w:rPr>
          <w:sz w:val="20"/>
        </w:rPr>
        <w:t>динамической</w:t>
      </w:r>
      <w:r>
        <w:rPr>
          <w:spacing w:val="-12"/>
          <w:sz w:val="20"/>
        </w:rPr>
        <w:t> </w:t>
      </w:r>
      <w:r>
        <w:rPr>
          <w:sz w:val="20"/>
        </w:rPr>
        <w:t>нагрузкой</w:t>
      </w:r>
      <w:r>
        <w:rPr>
          <w:spacing w:val="-10"/>
          <w:sz w:val="20"/>
        </w:rPr>
        <w:t> </w:t>
      </w:r>
      <w:r>
        <w:rPr>
          <w:sz w:val="20"/>
        </w:rPr>
        <w:t>под</w:t>
      </w:r>
      <w:r>
        <w:rPr>
          <w:spacing w:val="-12"/>
          <w:sz w:val="20"/>
        </w:rPr>
        <w:t> </w:t>
      </w:r>
      <w:r>
        <w:rPr>
          <w:sz w:val="20"/>
        </w:rPr>
        <w:t>номером</w:t>
      </w:r>
      <w:r>
        <w:rPr>
          <w:spacing w:val="-10"/>
          <w:sz w:val="20"/>
        </w:rPr>
        <w:t> </w:t>
      </w:r>
      <w:r>
        <w:rPr>
          <w:spacing w:val="-5"/>
          <w:sz w:val="20"/>
        </w:rPr>
        <w:t>3;</w:t>
      </w:r>
    </w:p>
    <w:p>
      <w:pPr>
        <w:pStyle w:val="ListParagraph"/>
        <w:numPr>
          <w:ilvl w:val="0"/>
          <w:numId w:val="43"/>
        </w:numPr>
        <w:tabs>
          <w:tab w:pos="965" w:val="left" w:leader="none"/>
        </w:tabs>
        <w:spacing w:line="244" w:lineRule="auto" w:before="4" w:after="0"/>
        <w:ind w:left="232" w:right="256" w:firstLine="566"/>
        <w:jc w:val="both"/>
        <w:rPr>
          <w:sz w:val="20"/>
        </w:rPr>
      </w:pPr>
      <w:r>
        <w:rPr>
          <w:w w:val="160"/>
          <w:sz w:val="20"/>
        </w:rPr>
        <w:t>–</w:t>
      </w:r>
      <w:r>
        <w:rPr>
          <w:spacing w:val="-22"/>
          <w:w w:val="160"/>
          <w:sz w:val="20"/>
        </w:rPr>
        <w:t> </w:t>
      </w:r>
      <w:r>
        <w:rPr>
          <w:w w:val="105"/>
          <w:sz w:val="20"/>
        </w:rPr>
        <w:t>загружение</w:t>
      </w:r>
      <w:r>
        <w:rPr>
          <w:w w:val="105"/>
          <w:sz w:val="20"/>
        </w:rPr>
        <w:t> демпфирующей</w:t>
      </w:r>
      <w:r>
        <w:rPr>
          <w:w w:val="105"/>
          <w:sz w:val="20"/>
        </w:rPr>
        <w:t> статической</w:t>
      </w:r>
      <w:r>
        <w:rPr>
          <w:w w:val="105"/>
          <w:sz w:val="20"/>
        </w:rPr>
        <w:t> нагрузкой</w:t>
      </w:r>
      <w:r>
        <w:rPr>
          <w:w w:val="105"/>
          <w:sz w:val="20"/>
        </w:rPr>
        <w:t> под</w:t>
      </w:r>
      <w:r>
        <w:rPr>
          <w:w w:val="105"/>
          <w:sz w:val="20"/>
        </w:rPr>
        <w:t> номером</w:t>
      </w:r>
      <w:r>
        <w:rPr>
          <w:spacing w:val="-13"/>
          <w:w w:val="105"/>
          <w:sz w:val="20"/>
        </w:rPr>
        <w:t> </w:t>
      </w:r>
      <w:r>
        <w:rPr>
          <w:w w:val="105"/>
          <w:sz w:val="20"/>
        </w:rPr>
        <w:t>4;</w:t>
      </w:r>
      <w:r>
        <w:rPr>
          <w:w w:val="105"/>
          <w:sz w:val="20"/>
        </w:rPr>
        <w:t> если</w:t>
      </w:r>
      <w:r>
        <w:rPr>
          <w:w w:val="105"/>
          <w:sz w:val="20"/>
        </w:rPr>
        <w:t> учет </w:t>
      </w:r>
      <w:r>
        <w:rPr>
          <w:sz w:val="20"/>
        </w:rPr>
        <w:t>демпфирования производить не требуется, то загружение 4 может отсутствовать.</w:t>
      </w:r>
    </w:p>
    <w:p>
      <w:pPr>
        <w:pStyle w:val="BodyText"/>
        <w:ind w:left="0"/>
      </w:pPr>
    </w:p>
    <w:p>
      <w:pPr>
        <w:spacing w:line="229" w:lineRule="exact" w:before="0"/>
        <w:ind w:left="799" w:right="0" w:firstLine="0"/>
        <w:jc w:val="left"/>
        <w:rPr>
          <w:rFonts w:ascii="Arial" w:hAnsi="Arial"/>
          <w:b/>
          <w:sz w:val="20"/>
        </w:rPr>
      </w:pPr>
      <w:r>
        <w:rPr>
          <w:rFonts w:ascii="Arial" w:hAnsi="Arial"/>
          <w:b/>
          <w:sz w:val="20"/>
        </w:rPr>
        <w:t>Реализованы</w:t>
      </w:r>
      <w:r>
        <w:rPr>
          <w:rFonts w:ascii="Arial" w:hAnsi="Arial"/>
          <w:b/>
          <w:spacing w:val="-8"/>
          <w:sz w:val="20"/>
        </w:rPr>
        <w:t> </w:t>
      </w:r>
      <w:r>
        <w:rPr>
          <w:rFonts w:ascii="Arial" w:hAnsi="Arial"/>
          <w:b/>
          <w:sz w:val="20"/>
        </w:rPr>
        <w:t>4</w:t>
      </w:r>
      <w:r>
        <w:rPr>
          <w:rFonts w:ascii="Arial" w:hAnsi="Arial"/>
          <w:b/>
          <w:spacing w:val="-7"/>
          <w:sz w:val="20"/>
        </w:rPr>
        <w:t> </w:t>
      </w:r>
      <w:r>
        <w:rPr>
          <w:rFonts w:ascii="Arial" w:hAnsi="Arial"/>
          <w:b/>
          <w:sz w:val="20"/>
        </w:rPr>
        <w:t>типа</w:t>
      </w:r>
      <w:r>
        <w:rPr>
          <w:rFonts w:ascii="Arial" w:hAnsi="Arial"/>
          <w:b/>
          <w:spacing w:val="-8"/>
          <w:sz w:val="20"/>
        </w:rPr>
        <w:t> </w:t>
      </w:r>
      <w:r>
        <w:rPr>
          <w:rFonts w:ascii="Arial" w:hAnsi="Arial"/>
          <w:b/>
          <w:sz w:val="20"/>
        </w:rPr>
        <w:t>динамической</w:t>
      </w:r>
      <w:r>
        <w:rPr>
          <w:rFonts w:ascii="Arial" w:hAnsi="Arial"/>
          <w:b/>
          <w:spacing w:val="-4"/>
          <w:sz w:val="20"/>
        </w:rPr>
        <w:t> </w:t>
      </w:r>
      <w:r>
        <w:rPr>
          <w:rFonts w:ascii="Arial" w:hAnsi="Arial"/>
          <w:b/>
          <w:spacing w:val="-2"/>
          <w:sz w:val="20"/>
        </w:rPr>
        <w:t>нагрузки</w:t>
      </w:r>
    </w:p>
    <w:p>
      <w:pPr>
        <w:pStyle w:val="ListParagraph"/>
        <w:numPr>
          <w:ilvl w:val="0"/>
          <w:numId w:val="44"/>
        </w:numPr>
        <w:tabs>
          <w:tab w:pos="1020" w:val="left" w:leader="none"/>
        </w:tabs>
        <w:spacing w:line="244" w:lineRule="auto" w:before="0" w:after="0"/>
        <w:ind w:left="799" w:right="2222" w:firstLine="0"/>
        <w:jc w:val="left"/>
        <w:rPr>
          <w:sz w:val="20"/>
        </w:rPr>
      </w:pPr>
      <w:r>
        <w:rPr>
          <w:rFonts w:ascii="Arial" w:hAnsi="Arial"/>
          <w:i/>
          <w:sz w:val="20"/>
        </w:rPr>
        <w:t>Кусочно–линейная (ломаная) нагрузка с произвольным шагом</w:t>
      </w:r>
      <w:r>
        <w:rPr>
          <w:sz w:val="20"/>
        </w:rPr>
        <w:t>.</w:t>
      </w:r>
      <w:r>
        <w:rPr>
          <w:spacing w:val="40"/>
          <w:sz w:val="20"/>
        </w:rPr>
        <w:t> </w:t>
      </w:r>
      <w:r>
        <w:rPr>
          <w:sz w:val="20"/>
        </w:rPr>
        <w:t>Задаются</w:t>
      </w:r>
      <w:r>
        <w:rPr>
          <w:spacing w:val="-11"/>
          <w:sz w:val="20"/>
        </w:rPr>
        <w:t> </w:t>
      </w:r>
      <w:r>
        <w:rPr>
          <w:sz w:val="20"/>
        </w:rPr>
        <w:t>вес</w:t>
      </w:r>
      <w:r>
        <w:rPr>
          <w:spacing w:val="-13"/>
          <w:sz w:val="20"/>
        </w:rPr>
        <w:t> </w:t>
      </w:r>
      <w:r>
        <w:rPr>
          <w:sz w:val="20"/>
        </w:rPr>
        <w:t>присоединенной</w:t>
      </w:r>
      <w:r>
        <w:rPr>
          <w:spacing w:val="-14"/>
          <w:sz w:val="20"/>
        </w:rPr>
        <w:t> </w:t>
      </w:r>
      <w:r>
        <w:rPr>
          <w:sz w:val="20"/>
        </w:rPr>
        <w:t>массы</w:t>
      </w:r>
      <w:r>
        <w:rPr>
          <w:spacing w:val="-13"/>
          <w:sz w:val="20"/>
        </w:rPr>
        <w:t> </w:t>
      </w:r>
      <w:r>
        <w:rPr>
          <w:sz w:val="20"/>
        </w:rPr>
        <w:t>и</w:t>
      </w:r>
      <w:r>
        <w:rPr>
          <w:spacing w:val="-13"/>
          <w:sz w:val="20"/>
        </w:rPr>
        <w:t> </w:t>
      </w:r>
      <w:r>
        <w:rPr>
          <w:sz w:val="20"/>
        </w:rPr>
        <w:t>количество</w:t>
      </w:r>
      <w:r>
        <w:rPr>
          <w:spacing w:val="-12"/>
          <w:sz w:val="20"/>
        </w:rPr>
        <w:t> </w:t>
      </w:r>
      <w:r>
        <w:rPr>
          <w:sz w:val="20"/>
        </w:rPr>
        <w:t>точек</w:t>
      </w:r>
      <w:r>
        <w:rPr>
          <w:spacing w:val="-13"/>
          <w:sz w:val="20"/>
        </w:rPr>
        <w:t> </w:t>
      </w:r>
      <w:r>
        <w:rPr>
          <w:sz w:val="20"/>
        </w:rPr>
        <w:t>графика</w:t>
      </w:r>
      <w:r>
        <w:rPr>
          <w:spacing w:val="-13"/>
          <w:sz w:val="20"/>
        </w:rPr>
        <w:t> </w:t>
      </w:r>
      <w:r>
        <w:rPr>
          <w:sz w:val="20"/>
        </w:rPr>
        <w:t>нагрузки.</w:t>
      </w:r>
    </w:p>
    <w:p>
      <w:pPr>
        <w:pStyle w:val="ListParagraph"/>
        <w:numPr>
          <w:ilvl w:val="0"/>
          <w:numId w:val="44"/>
        </w:numPr>
        <w:tabs>
          <w:tab w:pos="1020" w:val="left" w:leader="none"/>
        </w:tabs>
        <w:spacing w:line="225" w:lineRule="exact" w:before="0" w:after="0"/>
        <w:ind w:left="1020" w:right="0" w:hanging="221"/>
        <w:jc w:val="left"/>
        <w:rPr>
          <w:rFonts w:ascii="Arial" w:hAnsi="Arial"/>
          <w:i/>
          <w:sz w:val="20"/>
        </w:rPr>
      </w:pPr>
      <w:r>
        <w:rPr>
          <w:rFonts w:ascii="Arial" w:hAnsi="Arial"/>
          <w:i/>
          <w:spacing w:val="-2"/>
          <w:sz w:val="20"/>
        </w:rPr>
        <w:t>Синусоидальная</w:t>
      </w:r>
      <w:r>
        <w:rPr>
          <w:rFonts w:ascii="Arial" w:hAnsi="Arial"/>
          <w:i/>
          <w:spacing w:val="11"/>
          <w:sz w:val="20"/>
        </w:rPr>
        <w:t> </w:t>
      </w:r>
      <w:r>
        <w:rPr>
          <w:rFonts w:ascii="Arial" w:hAnsi="Arial"/>
          <w:i/>
          <w:spacing w:val="-2"/>
          <w:sz w:val="20"/>
        </w:rPr>
        <w:t>нагрузка</w:t>
      </w:r>
    </w:p>
    <w:p>
      <w:pPr>
        <w:pStyle w:val="BodyText"/>
        <w:spacing w:line="244" w:lineRule="auto"/>
        <w:ind w:right="254" w:firstLine="566"/>
        <w:jc w:val="both"/>
      </w:pPr>
      <w:r>
        <w:rPr/>
        <w:t>Задаются: вес присоединенной массы, амплитуда </w:t>
      </w:r>
      <w:r>
        <w:rPr>
          <w:rFonts w:ascii="Arial" w:hAnsi="Arial"/>
          <w:i/>
        </w:rPr>
        <w:t>P </w:t>
      </w:r>
      <w:r>
        <w:rPr/>
        <w:t>силы воздействия, частота воздействия в радианах, сдвиг фазы в градусах, а также время начала и окончания воздействия в секундах.</w:t>
      </w:r>
    </w:p>
    <w:p>
      <w:pPr>
        <w:pStyle w:val="ListParagraph"/>
        <w:numPr>
          <w:ilvl w:val="0"/>
          <w:numId w:val="44"/>
        </w:numPr>
        <w:tabs>
          <w:tab w:pos="1020" w:val="left" w:leader="none"/>
        </w:tabs>
        <w:spacing w:line="225" w:lineRule="exact" w:before="0" w:after="0"/>
        <w:ind w:left="1020" w:right="0" w:hanging="221"/>
        <w:jc w:val="left"/>
        <w:rPr>
          <w:rFonts w:ascii="Arial" w:hAnsi="Arial"/>
          <w:i/>
          <w:sz w:val="20"/>
        </w:rPr>
      </w:pPr>
      <w:r>
        <w:rPr>
          <w:rFonts w:ascii="Arial" w:hAnsi="Arial"/>
          <w:i/>
          <w:sz w:val="20"/>
        </w:rPr>
        <w:t>Акселерограмма</w:t>
      </w:r>
      <w:r>
        <w:rPr>
          <w:rFonts w:ascii="Arial" w:hAnsi="Arial"/>
          <w:i/>
          <w:spacing w:val="-10"/>
          <w:sz w:val="20"/>
        </w:rPr>
        <w:t> </w:t>
      </w:r>
      <w:r>
        <w:rPr>
          <w:rFonts w:ascii="Arial" w:hAnsi="Arial"/>
          <w:i/>
          <w:sz w:val="20"/>
        </w:rPr>
        <w:t>в</w:t>
      </w:r>
      <w:r>
        <w:rPr>
          <w:rFonts w:ascii="Arial" w:hAnsi="Arial"/>
          <w:i/>
          <w:spacing w:val="-12"/>
          <w:sz w:val="20"/>
        </w:rPr>
        <w:t> </w:t>
      </w:r>
      <w:r>
        <w:rPr>
          <w:rFonts w:ascii="Arial" w:hAnsi="Arial"/>
          <w:i/>
          <w:sz w:val="20"/>
        </w:rPr>
        <w:t>относительных</w:t>
      </w:r>
      <w:r>
        <w:rPr>
          <w:rFonts w:ascii="Arial" w:hAnsi="Arial"/>
          <w:i/>
          <w:spacing w:val="-11"/>
          <w:sz w:val="20"/>
        </w:rPr>
        <w:t> </w:t>
      </w:r>
      <w:r>
        <w:rPr>
          <w:rFonts w:ascii="Arial" w:hAnsi="Arial"/>
          <w:i/>
          <w:spacing w:val="-2"/>
          <w:sz w:val="20"/>
        </w:rPr>
        <w:t>единицах</w:t>
      </w:r>
    </w:p>
    <w:p>
      <w:pPr>
        <w:pStyle w:val="BodyText"/>
        <w:spacing w:line="244" w:lineRule="auto"/>
        <w:ind w:right="255" w:firstLine="566"/>
        <w:jc w:val="both"/>
      </w:pPr>
      <w:r>
        <w:rPr/>
        <w:t>Задаются: вес присоединенной массы и количество точек графика акселерограммы, время начала воздействия, шаг по времени и коэффициент перевода относительных единиц в единицы.</w:t>
      </w:r>
    </w:p>
    <w:p>
      <w:pPr>
        <w:pStyle w:val="ListParagraph"/>
        <w:numPr>
          <w:ilvl w:val="0"/>
          <w:numId w:val="44"/>
        </w:numPr>
        <w:tabs>
          <w:tab w:pos="1020" w:val="left" w:leader="none"/>
        </w:tabs>
        <w:spacing w:line="226" w:lineRule="exact" w:before="0" w:after="0"/>
        <w:ind w:left="1020" w:right="0" w:hanging="221"/>
        <w:jc w:val="left"/>
        <w:rPr>
          <w:rFonts w:ascii="Arial" w:hAnsi="Arial"/>
          <w:i/>
          <w:sz w:val="20"/>
        </w:rPr>
      </w:pPr>
      <w:r>
        <w:rPr>
          <w:rFonts w:ascii="Arial" w:hAnsi="Arial"/>
          <w:i/>
          <w:sz w:val="20"/>
        </w:rPr>
        <w:t>Кусочно–линейная</w:t>
      </w:r>
      <w:r>
        <w:rPr>
          <w:rFonts w:ascii="Arial" w:hAnsi="Arial"/>
          <w:i/>
          <w:spacing w:val="-12"/>
          <w:sz w:val="20"/>
        </w:rPr>
        <w:t> </w:t>
      </w:r>
      <w:r>
        <w:rPr>
          <w:rFonts w:ascii="Arial" w:hAnsi="Arial"/>
          <w:i/>
          <w:sz w:val="20"/>
        </w:rPr>
        <w:t>акселерограмма</w:t>
      </w:r>
      <w:r>
        <w:rPr>
          <w:rFonts w:ascii="Arial" w:hAnsi="Arial"/>
          <w:i/>
          <w:spacing w:val="-9"/>
          <w:sz w:val="20"/>
        </w:rPr>
        <w:t> </w:t>
      </w:r>
      <w:r>
        <w:rPr>
          <w:rFonts w:ascii="Arial" w:hAnsi="Arial"/>
          <w:i/>
          <w:sz w:val="20"/>
        </w:rPr>
        <w:t>с</w:t>
      </w:r>
      <w:r>
        <w:rPr>
          <w:rFonts w:ascii="Arial" w:hAnsi="Arial"/>
          <w:i/>
          <w:spacing w:val="-9"/>
          <w:sz w:val="20"/>
        </w:rPr>
        <w:t> </w:t>
      </w:r>
      <w:r>
        <w:rPr>
          <w:rFonts w:ascii="Arial" w:hAnsi="Arial"/>
          <w:i/>
          <w:sz w:val="20"/>
        </w:rPr>
        <w:t>равномерным</w:t>
      </w:r>
      <w:r>
        <w:rPr>
          <w:rFonts w:ascii="Arial" w:hAnsi="Arial"/>
          <w:i/>
          <w:spacing w:val="-11"/>
          <w:sz w:val="20"/>
        </w:rPr>
        <w:t> </w:t>
      </w:r>
      <w:r>
        <w:rPr>
          <w:rFonts w:ascii="Arial" w:hAnsi="Arial"/>
          <w:i/>
          <w:spacing w:val="-2"/>
          <w:sz w:val="20"/>
        </w:rPr>
        <w:t>шагом</w:t>
      </w:r>
    </w:p>
    <w:p>
      <w:pPr>
        <w:pStyle w:val="BodyText"/>
        <w:spacing w:line="244" w:lineRule="auto" w:before="4"/>
        <w:ind w:right="255" w:firstLine="566"/>
        <w:jc w:val="both"/>
      </w:pPr>
      <w:r>
        <w:rPr/>
        <w:t>Задаются: вес присоединенной массы и количество точек графика акселерограммы, время начала, шаг во времени и коэффициент к нагрузке.</w:t>
      </w:r>
    </w:p>
    <w:p>
      <w:pPr>
        <w:pStyle w:val="BodyText"/>
        <w:spacing w:before="9"/>
        <w:ind w:left="0"/>
        <w:rPr>
          <w:sz w:val="19"/>
        </w:rPr>
      </w:pPr>
    </w:p>
    <w:p>
      <w:pPr>
        <w:spacing w:before="0"/>
        <w:ind w:left="799" w:right="0" w:firstLine="0"/>
        <w:jc w:val="left"/>
        <w:rPr>
          <w:rFonts w:ascii="Arial" w:hAnsi="Arial"/>
          <w:b/>
          <w:sz w:val="20"/>
        </w:rPr>
      </w:pPr>
      <w:r>
        <w:rPr>
          <w:rFonts w:ascii="Arial" w:hAnsi="Arial"/>
          <w:b/>
          <w:spacing w:val="-2"/>
          <w:sz w:val="20"/>
        </w:rPr>
        <w:t>Результаты</w:t>
      </w:r>
    </w:p>
    <w:p>
      <w:pPr>
        <w:pStyle w:val="BodyText"/>
        <w:spacing w:line="244" w:lineRule="auto" w:before="3"/>
        <w:ind w:right="254" w:firstLine="566"/>
        <w:jc w:val="both"/>
      </w:pPr>
      <w:r>
        <w:rPr/>
        <w:t>По ходу расчета на экране отображается график изменения кинетической энергии расчетной </w:t>
      </w:r>
      <w:r>
        <w:rPr>
          <w:spacing w:val="-2"/>
        </w:rPr>
        <w:t>схемы.</w:t>
      </w:r>
    </w:p>
    <w:p>
      <w:pPr>
        <w:pStyle w:val="BodyText"/>
        <w:spacing w:line="242" w:lineRule="auto"/>
        <w:ind w:right="250" w:firstLine="566"/>
        <w:jc w:val="both"/>
      </w:pPr>
      <w:r>
        <w:rPr/>
        <w:t>Результатами работы системы </w:t>
      </w:r>
      <w:r>
        <w:rPr>
          <w:rFonts w:ascii="Arial" w:hAnsi="Arial"/>
          <w:b/>
        </w:rPr>
        <w:t>ДИНАМИКА–плюс </w:t>
      </w:r>
      <w:r>
        <w:rPr/>
        <w:t>являются графики движения расчетной схемы под заданным динамическим воздействием, а также графики изменения перемещений, напряжений и усилий во времени. Отображение результатов производится из окна расчетного процессора кнопкой </w:t>
      </w:r>
      <w:r>
        <w:rPr>
          <w:rFonts w:ascii="Arial" w:hAnsi="Arial"/>
          <w:b/>
        </w:rPr>
        <w:t>ДИНАМИКА</w:t>
      </w:r>
      <w:r>
        <w:rPr/>
        <w:t>. Графики перемещений или усилий отображаются при помощи указания курсором на соответствующий узел или элемент.</w:t>
      </w:r>
    </w:p>
    <w:p>
      <w:pPr>
        <w:pStyle w:val="Heading2"/>
        <w:numPr>
          <w:ilvl w:val="0"/>
          <w:numId w:val="3"/>
        </w:numPr>
        <w:tabs>
          <w:tab w:pos="799" w:val="left" w:leader="none"/>
          <w:tab w:pos="800" w:val="left" w:leader="none"/>
        </w:tabs>
        <w:spacing w:line="240" w:lineRule="auto" w:before="116" w:after="0"/>
        <w:ind w:left="799" w:right="0" w:hanging="568"/>
        <w:jc w:val="left"/>
      </w:pPr>
      <w:bookmarkStart w:name="_TOC_250030" w:id="108"/>
      <w:r>
        <w:rPr/>
        <w:t>Расчетно–графическая</w:t>
      </w:r>
      <w:r>
        <w:rPr>
          <w:spacing w:val="-5"/>
        </w:rPr>
        <w:t> </w:t>
      </w:r>
      <w:r>
        <w:rPr/>
        <w:t>система</w:t>
      </w:r>
      <w:r>
        <w:rPr>
          <w:spacing w:val="-2"/>
        </w:rPr>
        <w:t> </w:t>
      </w:r>
      <w:bookmarkEnd w:id="108"/>
      <w:r>
        <w:rPr>
          <w:spacing w:val="-4"/>
        </w:rPr>
        <w:t>МОСТ</w:t>
      </w:r>
    </w:p>
    <w:p>
      <w:pPr>
        <w:pStyle w:val="BodyText"/>
        <w:spacing w:line="244" w:lineRule="auto" w:before="123"/>
        <w:ind w:right="254" w:firstLine="566"/>
        <w:jc w:val="both"/>
      </w:pPr>
      <w:r>
        <w:rPr>
          <w:spacing w:val="-2"/>
          <w:w w:val="96"/>
        </w:rPr>
        <w:t>Р</w:t>
      </w:r>
      <w:r>
        <w:rPr>
          <w:w w:val="96"/>
        </w:rPr>
        <w:t>а</w:t>
      </w:r>
      <w:r>
        <w:rPr>
          <w:spacing w:val="2"/>
          <w:w w:val="96"/>
        </w:rPr>
        <w:t>с</w:t>
      </w:r>
      <w:r>
        <w:rPr>
          <w:spacing w:val="-3"/>
          <w:w w:val="94"/>
        </w:rPr>
        <w:t>ч</w:t>
      </w:r>
      <w:r>
        <w:rPr>
          <w:spacing w:val="2"/>
          <w:w w:val="96"/>
        </w:rPr>
        <w:t>е</w:t>
      </w:r>
      <w:r>
        <w:rPr>
          <w:w w:val="96"/>
        </w:rPr>
        <w:t>т</w:t>
      </w:r>
      <w:r>
        <w:rPr>
          <w:spacing w:val="1"/>
          <w:w w:val="95"/>
        </w:rPr>
        <w:t>н</w:t>
      </w:r>
      <w:r>
        <w:rPr>
          <w:spacing w:val="-2"/>
          <w:w w:val="96"/>
        </w:rPr>
        <w:t>о</w:t>
      </w:r>
      <w:r>
        <w:rPr>
          <w:spacing w:val="2"/>
          <w:w w:val="186"/>
        </w:rPr>
        <w:t>–</w:t>
      </w:r>
      <w:r>
        <w:rPr>
          <w:w w:val="91"/>
        </w:rPr>
        <w:t>г</w:t>
      </w:r>
      <w:r>
        <w:rPr>
          <w:spacing w:val="-2"/>
          <w:w w:val="96"/>
        </w:rPr>
        <w:t>р</w:t>
      </w:r>
      <w:r>
        <w:rPr>
          <w:w w:val="96"/>
        </w:rPr>
        <w:t>а</w:t>
      </w:r>
      <w:r>
        <w:rPr>
          <w:spacing w:val="1"/>
          <w:w w:val="96"/>
        </w:rPr>
        <w:t>ф</w:t>
      </w:r>
      <w:r>
        <w:rPr>
          <w:w w:val="96"/>
        </w:rPr>
        <w:t>и</w:t>
      </w:r>
      <w:r>
        <w:rPr>
          <w:w w:val="94"/>
        </w:rPr>
        <w:t>ч</w:t>
      </w:r>
      <w:r>
        <w:rPr>
          <w:spacing w:val="-2"/>
          <w:w w:val="96"/>
        </w:rPr>
        <w:t>е</w:t>
      </w:r>
      <w:r>
        <w:rPr>
          <w:spacing w:val="2"/>
          <w:w w:val="96"/>
        </w:rPr>
        <w:t>с</w:t>
      </w:r>
      <w:r>
        <w:rPr>
          <w:spacing w:val="2"/>
          <w:w w:val="84"/>
        </w:rPr>
        <w:t>к</w:t>
      </w:r>
      <w:r>
        <w:rPr>
          <w:spacing w:val="-2"/>
          <w:w w:val="96"/>
        </w:rPr>
        <w:t>а</w:t>
      </w:r>
      <w:r>
        <w:rPr>
          <w:w w:val="96"/>
        </w:rPr>
        <w:t>я</w:t>
      </w:r>
      <w:r>
        <w:rPr>
          <w:spacing w:val="-1"/>
          <w:w w:val="99"/>
        </w:rPr>
        <w:t> </w:t>
      </w:r>
      <w:r>
        <w:rPr/>
        <w:t>система МОСТ предназначена для вычисления и графического отображения линий и поверхностей влияния. При этом соблюдаются требования СНиП [45] и норм Украины ДБН [63].</w:t>
      </w:r>
    </w:p>
    <w:p>
      <w:pPr>
        <w:pStyle w:val="BodyText"/>
        <w:spacing w:line="244" w:lineRule="auto"/>
        <w:ind w:right="254" w:firstLine="566"/>
        <w:jc w:val="both"/>
      </w:pPr>
      <w:r>
        <w:rPr/>
        <w:t>Реализованы три вида расчета – на единичную нагрузку; на нагрузку от движения пешеходов, </w:t>
      </w:r>
      <w:r>
        <w:rPr>
          <w:w w:val="105"/>
        </w:rPr>
        <w:t>автомобильного</w:t>
      </w:r>
      <w:r>
        <w:rPr>
          <w:w w:val="105"/>
        </w:rPr>
        <w:t> транспорта,</w:t>
      </w:r>
      <w:r>
        <w:rPr>
          <w:w w:val="105"/>
        </w:rPr>
        <w:t> трамвая,</w:t>
      </w:r>
      <w:r>
        <w:rPr>
          <w:w w:val="105"/>
        </w:rPr>
        <w:t> метрополитена,</w:t>
      </w:r>
      <w:r>
        <w:rPr>
          <w:w w:val="105"/>
        </w:rPr>
        <w:t> а</w:t>
      </w:r>
      <w:r>
        <w:rPr>
          <w:w w:val="105"/>
        </w:rPr>
        <w:t> также</w:t>
      </w:r>
      <w:r>
        <w:rPr>
          <w:w w:val="105"/>
        </w:rPr>
        <w:t> НК</w:t>
      </w:r>
      <w:r>
        <w:rPr>
          <w:w w:val="105"/>
        </w:rPr>
        <w:t> и</w:t>
      </w:r>
      <w:r>
        <w:rPr>
          <w:w w:val="105"/>
        </w:rPr>
        <w:t> многоосевую</w:t>
      </w:r>
      <w:r>
        <w:rPr>
          <w:w w:val="105"/>
        </w:rPr>
        <w:t> нагрузку;</w:t>
      </w:r>
      <w:r>
        <w:rPr>
          <w:w w:val="105"/>
        </w:rPr>
        <w:t> на </w:t>
      </w:r>
      <w:r>
        <w:rPr/>
        <w:t>сочетание статических и подвижных нагрузок.</w:t>
      </w:r>
    </w:p>
    <w:p>
      <w:pPr>
        <w:pStyle w:val="BodyText"/>
        <w:spacing w:line="244" w:lineRule="auto"/>
        <w:ind w:right="255" w:firstLine="566"/>
        <w:jc w:val="both"/>
      </w:pPr>
      <w:r>
        <w:rPr/>
        <w:t>Для выполнения расчета необходимо задать хотя бы одно статическое загружение, например, собственный вес. Допускается не боле 15 статических загружений. Упаковка схемы может быть выполнена только до задания информации о линиях влияния.</w:t>
      </w:r>
    </w:p>
    <w:p>
      <w:pPr>
        <w:pStyle w:val="BodyText"/>
        <w:spacing w:before="10"/>
        <w:ind w:left="0"/>
        <w:rPr>
          <w:sz w:val="23"/>
        </w:rPr>
      </w:pPr>
    </w:p>
    <w:p>
      <w:pPr>
        <w:pStyle w:val="Heading6"/>
        <w:numPr>
          <w:ilvl w:val="1"/>
          <w:numId w:val="3"/>
        </w:numPr>
        <w:tabs>
          <w:tab w:pos="800" w:val="left" w:leader="none"/>
        </w:tabs>
        <w:spacing w:line="240" w:lineRule="auto" w:before="1" w:after="0"/>
        <w:ind w:left="799" w:right="0" w:hanging="568"/>
        <w:jc w:val="left"/>
      </w:pPr>
      <w:bookmarkStart w:name="_TOC_250029" w:id="109"/>
      <w:r>
        <w:rPr/>
        <w:t>Задание</w:t>
      </w:r>
      <w:r>
        <w:rPr>
          <w:spacing w:val="-5"/>
        </w:rPr>
        <w:t> </w:t>
      </w:r>
      <w:r>
        <w:rPr/>
        <w:t>исходных</w:t>
      </w:r>
      <w:r>
        <w:rPr>
          <w:spacing w:val="-4"/>
        </w:rPr>
        <w:t> </w:t>
      </w:r>
      <w:bookmarkEnd w:id="109"/>
      <w:r>
        <w:rPr>
          <w:spacing w:val="-2"/>
        </w:rPr>
        <w:t>данных</w:t>
      </w:r>
    </w:p>
    <w:p>
      <w:pPr>
        <w:numPr>
          <w:ilvl w:val="2"/>
          <w:numId w:val="3"/>
        </w:numPr>
        <w:tabs>
          <w:tab w:pos="1228" w:val="left" w:leader="none"/>
        </w:tabs>
        <w:spacing w:before="118"/>
        <w:ind w:left="1227" w:right="0" w:hanging="712"/>
        <w:jc w:val="left"/>
        <w:rPr>
          <w:rFonts w:ascii="Arial" w:hAnsi="Arial"/>
          <w:b/>
          <w:sz w:val="20"/>
        </w:rPr>
      </w:pPr>
      <w:bookmarkStart w:name="_TOC_250028" w:id="110"/>
      <w:bookmarkEnd w:id="110"/>
      <w:r>
        <w:rPr>
          <w:rFonts w:ascii="Arial" w:hAnsi="Arial"/>
          <w:b/>
          <w:spacing w:val="-2"/>
          <w:sz w:val="20"/>
        </w:rPr>
        <w:t>Топология</w:t>
      </w:r>
    </w:p>
    <w:p>
      <w:pPr>
        <w:pStyle w:val="BodyText"/>
        <w:spacing w:line="244" w:lineRule="auto" w:before="118"/>
        <w:ind w:right="253" w:firstLine="566"/>
        <w:jc w:val="both"/>
      </w:pPr>
      <w:r>
        <w:rPr/>
        <w:t>Это информация о линиях </w:t>
      </w:r>
      <w:r>
        <w:rPr>
          <w:rFonts w:ascii="Arial" w:hAnsi="Arial"/>
          <w:i/>
        </w:rPr>
        <w:t>движения</w:t>
      </w:r>
      <w:r>
        <w:rPr/>
        <w:t>, по которым должна проходить (двигаться) подвижная единичная нагрузка. В соответствии с этими данными, для требуемых узлов и элементов будут строиться линии и поверхности влияния.</w:t>
      </w:r>
    </w:p>
    <w:p>
      <w:pPr>
        <w:pStyle w:val="BodyText"/>
        <w:spacing w:line="242" w:lineRule="auto"/>
        <w:ind w:right="254" w:firstLine="566"/>
        <w:jc w:val="both"/>
      </w:pPr>
      <w:r>
        <w:rPr/>
        <w:t>Для любой (стержневой, плоскостной или комбинированной) схемы моста всегда задается так называемая </w:t>
      </w:r>
      <w:r>
        <w:rPr>
          <w:rFonts w:ascii="Arial" w:hAnsi="Arial"/>
          <w:i/>
        </w:rPr>
        <w:t>Первая линия движения</w:t>
      </w:r>
      <w:r>
        <w:rPr/>
        <w:t>, которая должна идти вдоль пролетного строения моста по его правому краю (если смотреть вдоль оси </w:t>
      </w:r>
      <w:r>
        <w:rPr>
          <w:rFonts w:ascii="Arial" w:hAnsi="Arial"/>
          <w:i/>
        </w:rPr>
        <w:t>Х </w:t>
      </w:r>
      <w:r>
        <w:rPr/>
        <w:t>глобальной системы координат). При этом длина пролетного строения должна быть направлена вдоль оси </w:t>
      </w:r>
      <w:r>
        <w:rPr>
          <w:rFonts w:ascii="Arial" w:hAnsi="Arial"/>
          <w:i/>
        </w:rPr>
        <w:t>Х</w:t>
      </w:r>
      <w:r>
        <w:rPr/>
        <w:t>. Все последующие линии движения привязываются к первой линии. Первая линия движения задается только при помощи списка узлов. Положение нагрузок, расположенных поперек моста, привязываются к первой линии.</w:t>
      </w:r>
    </w:p>
    <w:p>
      <w:pPr>
        <w:pStyle w:val="BodyText"/>
        <w:spacing w:line="244" w:lineRule="auto"/>
        <w:ind w:right="255" w:firstLine="566"/>
        <w:jc w:val="both"/>
      </w:pPr>
      <w:r>
        <w:rPr/>
        <w:t>Реализованы два способа задания остальных линий движения: привязкой к краю моста и заданием списка узлов.</w:t>
      </w:r>
    </w:p>
    <w:p>
      <w:pPr>
        <w:numPr>
          <w:ilvl w:val="2"/>
          <w:numId w:val="3"/>
        </w:numPr>
        <w:tabs>
          <w:tab w:pos="1228" w:val="left" w:leader="none"/>
        </w:tabs>
        <w:spacing w:before="111"/>
        <w:ind w:left="1227" w:right="0" w:hanging="712"/>
        <w:jc w:val="left"/>
        <w:rPr>
          <w:rFonts w:ascii="Arial" w:hAnsi="Arial"/>
          <w:b/>
          <w:sz w:val="20"/>
        </w:rPr>
      </w:pPr>
      <w:bookmarkStart w:name="_TOC_250027" w:id="111"/>
      <w:bookmarkEnd w:id="111"/>
      <w:r>
        <w:rPr>
          <w:rFonts w:ascii="Arial" w:hAnsi="Arial"/>
          <w:b/>
          <w:spacing w:val="-2"/>
          <w:sz w:val="20"/>
        </w:rPr>
        <w:t>Нагрузки</w:t>
      </w:r>
    </w:p>
    <w:p>
      <w:pPr>
        <w:pStyle w:val="BodyText"/>
        <w:spacing w:line="242" w:lineRule="auto" w:before="121"/>
        <w:ind w:right="255" w:firstLine="566"/>
        <w:jc w:val="both"/>
      </w:pPr>
      <w:r>
        <w:rPr/>
        <w:t>Реализованы</w:t>
      </w:r>
      <w:r>
        <w:rPr>
          <w:spacing w:val="-6"/>
        </w:rPr>
        <w:t> </w:t>
      </w:r>
      <w:r>
        <w:rPr/>
        <w:t>следующие</w:t>
      </w:r>
      <w:r>
        <w:rPr>
          <w:spacing w:val="-5"/>
        </w:rPr>
        <w:t> </w:t>
      </w:r>
      <w:r>
        <w:rPr/>
        <w:t>типы</w:t>
      </w:r>
      <w:r>
        <w:rPr>
          <w:spacing w:val="-7"/>
        </w:rPr>
        <w:t> </w:t>
      </w:r>
      <w:r>
        <w:rPr/>
        <w:t>подвижной</w:t>
      </w:r>
      <w:r>
        <w:rPr>
          <w:spacing w:val="-9"/>
        </w:rPr>
        <w:t> </w:t>
      </w:r>
      <w:r>
        <w:rPr/>
        <w:t>нагрузки:</w:t>
      </w:r>
      <w:r>
        <w:rPr>
          <w:spacing w:val="-7"/>
        </w:rPr>
        <w:t> </w:t>
      </w:r>
      <w:r>
        <w:rPr/>
        <w:t>Пешеходы,</w:t>
      </w:r>
      <w:r>
        <w:rPr>
          <w:spacing w:val="-7"/>
        </w:rPr>
        <w:t> </w:t>
      </w:r>
      <w:r>
        <w:rPr/>
        <w:t>Автотранспорт</w:t>
      </w:r>
      <w:r>
        <w:rPr>
          <w:spacing w:val="-6"/>
        </w:rPr>
        <w:t> </w:t>
      </w:r>
      <w:r>
        <w:rPr/>
        <w:t>АК,</w:t>
      </w:r>
      <w:r>
        <w:rPr>
          <w:spacing w:val="-7"/>
        </w:rPr>
        <w:t> </w:t>
      </w:r>
      <w:r>
        <w:rPr/>
        <w:t>Трамвайный поезд, Трамвайные поезда с промежутками, Метрополитен, НК и сосредоточенная многоосевая нагрузка. Задается также информация о </w:t>
      </w:r>
      <w:r>
        <w:rPr>
          <w:rFonts w:ascii="Arial" w:hAnsi="Arial"/>
          <w:i/>
        </w:rPr>
        <w:t>Сочетании нагрузок</w:t>
      </w:r>
      <w:r>
        <w:rPr/>
        <w:t>.</w:t>
      </w:r>
    </w:p>
    <w:p>
      <w:pPr>
        <w:pStyle w:val="BodyText"/>
        <w:ind w:left="0"/>
      </w:pPr>
    </w:p>
    <w:p>
      <w:pPr>
        <w:spacing w:before="1"/>
        <w:ind w:left="799" w:right="0" w:firstLine="0"/>
        <w:jc w:val="left"/>
        <w:rPr>
          <w:rFonts w:ascii="Arial" w:hAnsi="Arial"/>
          <w:b/>
          <w:sz w:val="20"/>
        </w:rPr>
      </w:pPr>
      <w:r>
        <w:rPr>
          <w:rFonts w:ascii="Arial" w:hAnsi="Arial"/>
          <w:b/>
          <w:spacing w:val="-2"/>
          <w:sz w:val="20"/>
        </w:rPr>
        <w:t>Пешеходы</w:t>
      </w:r>
    </w:p>
    <w:p>
      <w:pPr>
        <w:pStyle w:val="BodyText"/>
        <w:spacing w:line="244" w:lineRule="auto" w:before="3"/>
        <w:ind w:right="254" w:firstLine="566"/>
        <w:jc w:val="both"/>
      </w:pPr>
      <w:r>
        <w:rPr/>
        <w:t>Для нагрузки этого типа задаются коэффициент для расчета по прочности и величина равномерно распределенной по площади нагрузки, умноженной на ширину тротуара.</w:t>
      </w:r>
    </w:p>
    <w:p>
      <w:pPr>
        <w:spacing w:after="0" w:line="244" w:lineRule="auto"/>
        <w:jc w:val="both"/>
        <w:sectPr>
          <w:pgSz w:w="11910" w:h="16840"/>
          <w:pgMar w:header="0" w:footer="690" w:top="1040" w:bottom="880" w:left="900" w:right="880"/>
        </w:sectPr>
      </w:pPr>
    </w:p>
    <w:p>
      <w:pPr>
        <w:pStyle w:val="BodyText"/>
        <w:spacing w:line="242" w:lineRule="auto" w:before="77"/>
        <w:ind w:right="255" w:firstLine="566"/>
        <w:jc w:val="both"/>
      </w:pPr>
      <w:r>
        <w:rPr/>
        <w:t>Задаются</w:t>
      </w:r>
      <w:r>
        <w:rPr>
          <w:spacing w:val="-3"/>
        </w:rPr>
        <w:t> </w:t>
      </w:r>
      <w:r>
        <w:rPr/>
        <w:t>привязки</w:t>
      </w:r>
      <w:r>
        <w:rPr>
          <w:spacing w:val="-4"/>
        </w:rPr>
        <w:t> </w:t>
      </w:r>
      <w:r>
        <w:rPr/>
        <w:t>(поперек</w:t>
      </w:r>
      <w:r>
        <w:rPr>
          <w:spacing w:val="-4"/>
        </w:rPr>
        <w:t> </w:t>
      </w:r>
      <w:r>
        <w:rPr/>
        <w:t>моста,</w:t>
      </w:r>
      <w:r>
        <w:rPr>
          <w:spacing w:val="-4"/>
        </w:rPr>
        <w:t> </w:t>
      </w:r>
      <w:r>
        <w:rPr/>
        <w:t>то</w:t>
      </w:r>
      <w:r>
        <w:rPr>
          <w:spacing w:val="-4"/>
        </w:rPr>
        <w:t> </w:t>
      </w:r>
      <w:r>
        <w:rPr/>
        <w:t>есть</w:t>
      </w:r>
      <w:r>
        <w:rPr>
          <w:spacing w:val="-4"/>
        </w:rPr>
        <w:t> </w:t>
      </w:r>
      <w:r>
        <w:rPr/>
        <w:t>вдоль</w:t>
      </w:r>
      <w:r>
        <w:rPr>
          <w:spacing w:val="-3"/>
        </w:rPr>
        <w:t> </w:t>
      </w:r>
      <w:r>
        <w:rPr/>
        <w:t>оси</w:t>
      </w:r>
      <w:r>
        <w:rPr>
          <w:spacing w:val="-4"/>
        </w:rPr>
        <w:t> </w:t>
      </w:r>
      <w:r>
        <w:rPr/>
        <w:t>Y)</w:t>
      </w:r>
      <w:r>
        <w:rPr>
          <w:spacing w:val="-3"/>
        </w:rPr>
        <w:t> </w:t>
      </w:r>
      <w:r>
        <w:rPr/>
        <w:t>центра</w:t>
      </w:r>
      <w:r>
        <w:rPr>
          <w:spacing w:val="-5"/>
        </w:rPr>
        <w:t> </w:t>
      </w:r>
      <w:r>
        <w:rPr/>
        <w:t>тяжести</w:t>
      </w:r>
      <w:r>
        <w:rPr>
          <w:spacing w:val="-6"/>
        </w:rPr>
        <w:t> </w:t>
      </w:r>
      <w:r>
        <w:rPr/>
        <w:t>пешеходной</w:t>
      </w:r>
      <w:r>
        <w:rPr>
          <w:spacing w:val="-4"/>
        </w:rPr>
        <w:t> </w:t>
      </w:r>
      <w:r>
        <w:rPr/>
        <w:t>нагрузки</w:t>
      </w:r>
      <w:r>
        <w:rPr>
          <w:spacing w:val="-4"/>
        </w:rPr>
        <w:t> </w:t>
      </w:r>
      <w:r>
        <w:rPr/>
        <w:t>к </w:t>
      </w:r>
      <w:r>
        <w:rPr>
          <w:rFonts w:ascii="Arial" w:hAnsi="Arial"/>
          <w:i/>
        </w:rPr>
        <w:t>Первой линии движения</w:t>
      </w:r>
      <w:r>
        <w:rPr/>
        <w:t>. Нужно также задать коэффициент для расчета на прочность </w:t>
      </w:r>
      <w:r>
        <w:rPr>
          <w:rFonts w:ascii="Arial" w:hAnsi="Arial"/>
          <w:i/>
        </w:rPr>
        <w:t>Коэф. прочн. </w:t>
      </w:r>
      <w:r>
        <w:rPr>
          <w:position w:val="2"/>
        </w:rPr>
        <w:t>равен </w:t>
      </w:r>
      <w:r>
        <w:rPr>
          <w:rFonts w:ascii="Cambria" w:hAnsi="Cambria"/>
          <w:i/>
          <w:position w:val="2"/>
          <w:sz w:val="21"/>
        </w:rPr>
        <w:t>y</w:t>
      </w:r>
      <w:r>
        <w:rPr>
          <w:rFonts w:ascii="Arial" w:hAnsi="Arial"/>
          <w:i/>
          <w:sz w:val="13"/>
        </w:rPr>
        <w:t>f</w:t>
      </w:r>
      <w:r>
        <w:rPr>
          <w:position w:val="2"/>
        </w:rPr>
        <w:t>*(1+</w:t>
      </w:r>
      <w:r>
        <w:rPr>
          <w:rFonts w:ascii="Arial" w:hAnsi="Arial"/>
          <w:i/>
          <w:position w:val="2"/>
        </w:rPr>
        <w:t>μ</w:t>
      </w:r>
      <w:r>
        <w:rPr>
          <w:position w:val="2"/>
        </w:rPr>
        <w:t>).</w:t>
      </w:r>
    </w:p>
    <w:p>
      <w:pPr>
        <w:spacing w:line="222" w:lineRule="exact" w:before="0"/>
        <w:ind w:left="799" w:right="0" w:firstLine="0"/>
        <w:jc w:val="left"/>
        <w:rPr>
          <w:rFonts w:ascii="Arial" w:hAnsi="Arial"/>
          <w:b/>
          <w:sz w:val="20"/>
        </w:rPr>
      </w:pPr>
      <w:r>
        <w:rPr>
          <w:rFonts w:ascii="Arial" w:hAnsi="Arial"/>
          <w:b/>
          <w:sz w:val="20"/>
        </w:rPr>
        <w:t>Автотранспорт</w:t>
      </w:r>
      <w:r>
        <w:rPr>
          <w:rFonts w:ascii="Arial" w:hAnsi="Arial"/>
          <w:b/>
          <w:spacing w:val="-12"/>
          <w:sz w:val="20"/>
        </w:rPr>
        <w:t> </w:t>
      </w:r>
      <w:r>
        <w:rPr>
          <w:rFonts w:ascii="Arial" w:hAnsi="Arial"/>
          <w:b/>
          <w:spacing w:val="-5"/>
          <w:sz w:val="20"/>
        </w:rPr>
        <w:t>АК</w:t>
      </w:r>
    </w:p>
    <w:p>
      <w:pPr>
        <w:pStyle w:val="BodyText"/>
        <w:spacing w:line="244" w:lineRule="auto" w:before="4"/>
        <w:ind w:right="254" w:firstLine="566"/>
        <w:jc w:val="both"/>
      </w:pPr>
      <w:r>
        <w:rPr/>
        <w:t>Для нагрузки этого типа задаются коэффициенты для расчета на прочность и выносливость, равномерно</w:t>
      </w:r>
      <w:r>
        <w:rPr>
          <w:spacing w:val="-8"/>
        </w:rPr>
        <w:t> </w:t>
      </w:r>
      <w:r>
        <w:rPr/>
        <w:t>распределенная</w:t>
      </w:r>
      <w:r>
        <w:rPr>
          <w:spacing w:val="-7"/>
        </w:rPr>
        <w:t> </w:t>
      </w:r>
      <w:r>
        <w:rPr/>
        <w:t>нагрузка,</w:t>
      </w:r>
      <w:r>
        <w:rPr>
          <w:spacing w:val="-4"/>
        </w:rPr>
        <w:t> </w:t>
      </w:r>
      <w:r>
        <w:rPr/>
        <w:t>коэффициенты</w:t>
      </w:r>
      <w:r>
        <w:rPr>
          <w:spacing w:val="-7"/>
        </w:rPr>
        <w:t> </w:t>
      </w:r>
      <w:r>
        <w:rPr/>
        <w:t>для</w:t>
      </w:r>
      <w:r>
        <w:rPr>
          <w:spacing w:val="-7"/>
        </w:rPr>
        <w:t> </w:t>
      </w:r>
      <w:r>
        <w:rPr/>
        <w:t>сосредоточенных</w:t>
      </w:r>
      <w:r>
        <w:rPr>
          <w:spacing w:val="-4"/>
        </w:rPr>
        <w:t> </w:t>
      </w:r>
      <w:r>
        <w:rPr/>
        <w:t>нагрузок</w:t>
      </w:r>
      <w:r>
        <w:rPr>
          <w:spacing w:val="-6"/>
        </w:rPr>
        <w:t> </w:t>
      </w:r>
      <w:r>
        <w:rPr/>
        <w:t>по</w:t>
      </w:r>
      <w:r>
        <w:rPr>
          <w:spacing w:val="-8"/>
        </w:rPr>
        <w:t> </w:t>
      </w:r>
      <w:r>
        <w:rPr/>
        <w:t>полосам</w:t>
      </w:r>
      <w:r>
        <w:rPr>
          <w:spacing w:val="-5"/>
        </w:rPr>
        <w:t> </w:t>
      </w:r>
      <w:r>
        <w:rPr/>
        <w:t>для расчета на прочность и выносливость.</w:t>
      </w:r>
    </w:p>
    <w:p>
      <w:pPr>
        <w:pStyle w:val="BodyText"/>
        <w:ind w:left="799" w:right="2264"/>
      </w:pPr>
      <w:r>
        <w:rPr>
          <w:position w:val="2"/>
        </w:rPr>
        <w:t>Коэффициент для расчета на прочность </w:t>
      </w:r>
      <w:r>
        <w:rPr>
          <w:rFonts w:ascii="Arial" w:hAnsi="Arial"/>
          <w:i/>
          <w:position w:val="2"/>
        </w:rPr>
        <w:t>Коэф. прочн. </w:t>
      </w:r>
      <w:r>
        <w:rPr>
          <w:position w:val="2"/>
        </w:rPr>
        <w:t>равен </w:t>
      </w:r>
      <w:r>
        <w:rPr>
          <w:rFonts w:ascii="Cambria" w:hAnsi="Cambria"/>
          <w:i/>
          <w:position w:val="2"/>
          <w:sz w:val="21"/>
        </w:rPr>
        <w:t>y</w:t>
      </w:r>
      <w:r>
        <w:rPr>
          <w:rFonts w:ascii="Arial" w:hAnsi="Arial"/>
          <w:i/>
          <w:sz w:val="13"/>
        </w:rPr>
        <w:t>f</w:t>
      </w:r>
      <w:r>
        <w:rPr>
          <w:position w:val="2"/>
        </w:rPr>
        <w:t>*(1+</w:t>
      </w:r>
      <w:r>
        <w:rPr>
          <w:rFonts w:ascii="Arial" w:hAnsi="Arial"/>
          <w:i/>
          <w:position w:val="2"/>
        </w:rPr>
        <w:t>μ</w:t>
      </w:r>
      <w:r>
        <w:rPr>
          <w:position w:val="2"/>
        </w:rPr>
        <w:t>). </w:t>
      </w:r>
      <w:r>
        <w:rPr/>
        <w:t>Коэффициент</w:t>
      </w:r>
      <w:r>
        <w:rPr>
          <w:spacing w:val="-7"/>
        </w:rPr>
        <w:t> </w:t>
      </w:r>
      <w:r>
        <w:rPr/>
        <w:t>для</w:t>
      </w:r>
      <w:r>
        <w:rPr>
          <w:spacing w:val="-8"/>
        </w:rPr>
        <w:t> </w:t>
      </w:r>
      <w:r>
        <w:rPr/>
        <w:t>расчета</w:t>
      </w:r>
      <w:r>
        <w:rPr>
          <w:spacing w:val="-10"/>
        </w:rPr>
        <w:t> </w:t>
      </w:r>
      <w:r>
        <w:rPr/>
        <w:t>на</w:t>
      </w:r>
      <w:r>
        <w:rPr>
          <w:spacing w:val="-10"/>
        </w:rPr>
        <w:t> </w:t>
      </w:r>
      <w:r>
        <w:rPr/>
        <w:t>выносливость</w:t>
      </w:r>
      <w:r>
        <w:rPr>
          <w:spacing w:val="-7"/>
        </w:rPr>
        <w:t> </w:t>
      </w:r>
      <w:r>
        <w:rPr/>
        <w:t>для</w:t>
      </w:r>
      <w:r>
        <w:rPr>
          <w:spacing w:val="-10"/>
        </w:rPr>
        <w:t> </w:t>
      </w:r>
      <w:r>
        <w:rPr/>
        <w:t>распределенной</w:t>
      </w:r>
      <w:r>
        <w:rPr>
          <w:spacing w:val="-7"/>
        </w:rPr>
        <w:t> </w:t>
      </w:r>
      <w:r>
        <w:rPr/>
        <w:t>нагрузки </w:t>
      </w:r>
      <w:r>
        <w:rPr>
          <w:rFonts w:ascii="Arial" w:hAnsi="Arial"/>
          <w:i/>
          <w:position w:val="2"/>
        </w:rPr>
        <w:t>Коэф. выносл. </w:t>
      </w:r>
      <w:r>
        <w:rPr>
          <w:position w:val="2"/>
        </w:rPr>
        <w:t>равен </w:t>
      </w:r>
      <w:r>
        <w:rPr>
          <w:rFonts w:ascii="Cambria" w:hAnsi="Cambria"/>
          <w:i/>
          <w:position w:val="2"/>
          <w:sz w:val="21"/>
        </w:rPr>
        <w:t>y</w:t>
      </w:r>
      <w:r>
        <w:rPr>
          <w:rFonts w:ascii="Arial" w:hAnsi="Arial"/>
          <w:i/>
          <w:sz w:val="13"/>
        </w:rPr>
        <w:t>f</w:t>
      </w:r>
      <w:r>
        <w:rPr>
          <w:position w:val="2"/>
        </w:rPr>
        <w:t>*(1+2/3</w:t>
      </w:r>
      <w:r>
        <w:rPr>
          <w:rFonts w:ascii="Arial" w:hAnsi="Arial"/>
          <w:i/>
          <w:position w:val="2"/>
        </w:rPr>
        <w:t>μ</w:t>
      </w:r>
      <w:r>
        <w:rPr>
          <w:position w:val="2"/>
        </w:rPr>
        <w:t>).</w:t>
      </w:r>
    </w:p>
    <w:p>
      <w:pPr>
        <w:pStyle w:val="BodyText"/>
        <w:spacing w:line="242" w:lineRule="auto"/>
        <w:ind w:firstLine="566"/>
      </w:pPr>
      <w:r>
        <w:rPr>
          <w:rFonts w:ascii="Arial" w:hAnsi="Arial"/>
          <w:i/>
        </w:rPr>
        <w:t>К.пр.</w:t>
      </w:r>
      <w:r>
        <w:rPr>
          <w:rFonts w:ascii="Arial" w:hAnsi="Arial"/>
          <w:i/>
          <w:spacing w:val="-4"/>
        </w:rPr>
        <w:t> </w:t>
      </w:r>
      <w:r>
        <w:rPr/>
        <w:t>1</w:t>
      </w:r>
      <w:r>
        <w:rPr>
          <w:spacing w:val="26"/>
        </w:rPr>
        <w:t> </w:t>
      </w:r>
      <w:r>
        <w:rPr/>
        <w:t>–</w:t>
      </w:r>
      <w:r>
        <w:rPr>
          <w:spacing w:val="22"/>
        </w:rPr>
        <w:t> </w:t>
      </w:r>
      <w:r>
        <w:rPr/>
        <w:t>коэффициент</w:t>
      </w:r>
      <w:r>
        <w:rPr>
          <w:spacing w:val="23"/>
        </w:rPr>
        <w:t> </w:t>
      </w:r>
      <w:r>
        <w:rPr/>
        <w:t>к</w:t>
      </w:r>
      <w:r>
        <w:rPr>
          <w:spacing w:val="27"/>
        </w:rPr>
        <w:t> </w:t>
      </w:r>
      <w:r>
        <w:rPr/>
        <w:t>расчетным</w:t>
      </w:r>
      <w:r>
        <w:rPr>
          <w:spacing w:val="23"/>
        </w:rPr>
        <w:t> </w:t>
      </w:r>
      <w:r>
        <w:rPr/>
        <w:t>значениям</w:t>
      </w:r>
      <w:r>
        <w:rPr>
          <w:spacing w:val="23"/>
        </w:rPr>
        <w:t> </w:t>
      </w:r>
      <w:r>
        <w:rPr/>
        <w:t>на</w:t>
      </w:r>
      <w:r>
        <w:rPr>
          <w:spacing w:val="25"/>
        </w:rPr>
        <w:t> </w:t>
      </w:r>
      <w:r>
        <w:rPr/>
        <w:t>прочность</w:t>
      </w:r>
      <w:r>
        <w:rPr>
          <w:spacing w:val="25"/>
        </w:rPr>
        <w:t> </w:t>
      </w:r>
      <w:r>
        <w:rPr/>
        <w:t>для</w:t>
      </w:r>
      <w:r>
        <w:rPr>
          <w:spacing w:val="23"/>
        </w:rPr>
        <w:t> </w:t>
      </w:r>
      <w:r>
        <w:rPr/>
        <w:t>тандема</w:t>
      </w:r>
      <w:r>
        <w:rPr>
          <w:spacing w:val="25"/>
        </w:rPr>
        <w:t> </w:t>
      </w:r>
      <w:r>
        <w:rPr/>
        <w:t>по</w:t>
      </w:r>
      <w:r>
        <w:rPr>
          <w:spacing w:val="22"/>
        </w:rPr>
        <w:t> </w:t>
      </w:r>
      <w:r>
        <w:rPr/>
        <w:t>полосе,</w:t>
      </w:r>
      <w:r>
        <w:rPr>
          <w:spacing w:val="25"/>
        </w:rPr>
        <w:t> </w:t>
      </w:r>
      <w:r>
        <w:rPr/>
        <w:t>которая </w:t>
      </w:r>
      <w:r>
        <w:rPr>
          <w:position w:val="2"/>
        </w:rPr>
        <w:t>дает наибольший вклад – произведение коэффициентов </w:t>
      </w:r>
      <w:r>
        <w:rPr>
          <w:rFonts w:ascii="Cambria" w:hAnsi="Cambria"/>
          <w:i/>
          <w:position w:val="2"/>
          <w:sz w:val="21"/>
        </w:rPr>
        <w:t>y</w:t>
      </w:r>
      <w:r>
        <w:rPr>
          <w:rFonts w:ascii="Arial" w:hAnsi="Arial"/>
          <w:i/>
          <w:sz w:val="13"/>
        </w:rPr>
        <w:t>f</w:t>
      </w:r>
      <w:r>
        <w:rPr>
          <w:position w:val="2"/>
        </w:rPr>
        <w:t>*(1+</w:t>
      </w:r>
      <w:r>
        <w:rPr>
          <w:rFonts w:ascii="Arial" w:hAnsi="Arial"/>
          <w:i/>
          <w:position w:val="2"/>
        </w:rPr>
        <w:t>μ</w:t>
      </w:r>
      <w:r>
        <w:rPr>
          <w:position w:val="2"/>
        </w:rPr>
        <w:t>).</w:t>
      </w:r>
    </w:p>
    <w:p>
      <w:pPr>
        <w:pStyle w:val="BodyText"/>
        <w:ind w:firstLine="566"/>
      </w:pPr>
      <w:r>
        <w:rPr>
          <w:rFonts w:ascii="Arial" w:hAnsi="Arial"/>
          <w:i/>
        </w:rPr>
        <w:t>К.вын.</w:t>
      </w:r>
      <w:r>
        <w:rPr>
          <w:rFonts w:ascii="Arial" w:hAnsi="Arial"/>
          <w:i/>
          <w:spacing w:val="-2"/>
        </w:rPr>
        <w:t> </w:t>
      </w:r>
      <w:r>
        <w:rPr/>
        <w:t>1</w:t>
      </w:r>
      <w:r>
        <w:rPr>
          <w:spacing w:val="40"/>
        </w:rPr>
        <w:t> </w:t>
      </w:r>
      <w:r>
        <w:rPr/>
        <w:t>–</w:t>
      </w:r>
      <w:r>
        <w:rPr>
          <w:spacing w:val="40"/>
        </w:rPr>
        <w:t> </w:t>
      </w:r>
      <w:r>
        <w:rPr/>
        <w:t>коэффициент</w:t>
      </w:r>
      <w:r>
        <w:rPr>
          <w:spacing w:val="40"/>
        </w:rPr>
        <w:t> </w:t>
      </w:r>
      <w:r>
        <w:rPr/>
        <w:t>к</w:t>
      </w:r>
      <w:r>
        <w:rPr>
          <w:spacing w:val="40"/>
        </w:rPr>
        <w:t> </w:t>
      </w:r>
      <w:r>
        <w:rPr/>
        <w:t>расчетным</w:t>
      </w:r>
      <w:r>
        <w:rPr>
          <w:spacing w:val="40"/>
        </w:rPr>
        <w:t> </w:t>
      </w:r>
      <w:r>
        <w:rPr/>
        <w:t>значениям</w:t>
      </w:r>
      <w:r>
        <w:rPr>
          <w:spacing w:val="40"/>
        </w:rPr>
        <w:t> </w:t>
      </w:r>
      <w:r>
        <w:rPr/>
        <w:t>на</w:t>
      </w:r>
      <w:r>
        <w:rPr>
          <w:spacing w:val="40"/>
        </w:rPr>
        <w:t> </w:t>
      </w:r>
      <w:r>
        <w:rPr/>
        <w:t>выносливость</w:t>
      </w:r>
      <w:r>
        <w:rPr>
          <w:spacing w:val="40"/>
        </w:rPr>
        <w:t> </w:t>
      </w:r>
      <w:r>
        <w:rPr/>
        <w:t>для</w:t>
      </w:r>
      <w:r>
        <w:rPr>
          <w:spacing w:val="40"/>
        </w:rPr>
        <w:t> </w:t>
      </w:r>
      <w:r>
        <w:rPr/>
        <w:t>тандема</w:t>
      </w:r>
      <w:r>
        <w:rPr>
          <w:spacing w:val="40"/>
        </w:rPr>
        <w:t> </w:t>
      </w:r>
      <w:r>
        <w:rPr/>
        <w:t>по</w:t>
      </w:r>
      <w:r>
        <w:rPr>
          <w:spacing w:val="40"/>
        </w:rPr>
        <w:t> </w:t>
      </w:r>
      <w:r>
        <w:rPr/>
        <w:t>полосе, которая дает наибольший вклад – (1+2/3</w:t>
      </w:r>
      <w:r>
        <w:rPr>
          <w:rFonts w:ascii="Arial" w:hAnsi="Arial"/>
          <w:i/>
        </w:rPr>
        <w:t>μ</w:t>
      </w:r>
      <w:r>
        <w:rPr/>
        <w:t>).</w:t>
      </w:r>
    </w:p>
    <w:p>
      <w:pPr>
        <w:pStyle w:val="BodyText"/>
        <w:spacing w:line="242" w:lineRule="auto"/>
        <w:ind w:firstLine="566"/>
      </w:pPr>
      <w:r>
        <w:rPr>
          <w:rFonts w:ascii="Arial" w:hAnsi="Arial"/>
          <w:i/>
        </w:rPr>
        <w:t>К.пр.</w:t>
      </w:r>
      <w:r>
        <w:rPr>
          <w:rFonts w:ascii="Arial" w:hAnsi="Arial"/>
          <w:i/>
          <w:spacing w:val="-3"/>
        </w:rPr>
        <w:t> </w:t>
      </w:r>
      <w:r>
        <w:rPr/>
        <w:t>2 –</w:t>
      </w:r>
      <w:r>
        <w:rPr>
          <w:spacing w:val="77"/>
        </w:rPr>
        <w:t> </w:t>
      </w:r>
      <w:r>
        <w:rPr/>
        <w:t>коэффициент</w:t>
      </w:r>
      <w:r>
        <w:rPr>
          <w:spacing w:val="76"/>
        </w:rPr>
        <w:t> </w:t>
      </w:r>
      <w:r>
        <w:rPr/>
        <w:t>к</w:t>
      </w:r>
      <w:r>
        <w:rPr>
          <w:spacing w:val="77"/>
        </w:rPr>
        <w:t> </w:t>
      </w:r>
      <w:r>
        <w:rPr/>
        <w:t>расчетным</w:t>
      </w:r>
      <w:r>
        <w:rPr>
          <w:spacing w:val="77"/>
        </w:rPr>
        <w:t> </w:t>
      </w:r>
      <w:r>
        <w:rPr/>
        <w:t>значениям</w:t>
      </w:r>
      <w:r>
        <w:rPr>
          <w:spacing w:val="77"/>
        </w:rPr>
        <w:t> </w:t>
      </w:r>
      <w:r>
        <w:rPr/>
        <w:t>на</w:t>
      </w:r>
      <w:r>
        <w:rPr>
          <w:spacing w:val="76"/>
        </w:rPr>
        <w:t> </w:t>
      </w:r>
      <w:r>
        <w:rPr/>
        <w:t>прочность</w:t>
      </w:r>
      <w:r>
        <w:rPr>
          <w:spacing w:val="76"/>
        </w:rPr>
        <w:t> </w:t>
      </w:r>
      <w:r>
        <w:rPr/>
        <w:t>для</w:t>
      </w:r>
      <w:r>
        <w:rPr>
          <w:spacing w:val="76"/>
        </w:rPr>
        <w:t> </w:t>
      </w:r>
      <w:r>
        <w:rPr/>
        <w:t>тандема</w:t>
      </w:r>
      <w:r>
        <w:rPr>
          <w:spacing w:val="76"/>
        </w:rPr>
        <w:t> </w:t>
      </w:r>
      <w:r>
        <w:rPr/>
        <w:t>по</w:t>
      </w:r>
      <w:r>
        <w:rPr>
          <w:spacing w:val="77"/>
        </w:rPr>
        <w:t> </w:t>
      </w:r>
      <w:r>
        <w:rPr/>
        <w:t>остальным </w:t>
      </w:r>
      <w:r>
        <w:rPr>
          <w:position w:val="2"/>
        </w:rPr>
        <w:t>полосам – произведение коэффициентов </w:t>
      </w:r>
      <w:r>
        <w:rPr>
          <w:rFonts w:ascii="Cambria" w:hAnsi="Cambria"/>
          <w:i/>
          <w:position w:val="2"/>
          <w:sz w:val="21"/>
        </w:rPr>
        <w:t>y</w:t>
      </w:r>
      <w:r>
        <w:rPr>
          <w:rFonts w:ascii="Arial" w:hAnsi="Arial"/>
          <w:i/>
          <w:sz w:val="13"/>
        </w:rPr>
        <w:t>f</w:t>
      </w:r>
      <w:r>
        <w:rPr>
          <w:position w:val="2"/>
        </w:rPr>
        <w:t>*(1+</w:t>
      </w:r>
      <w:r>
        <w:rPr>
          <w:rFonts w:ascii="Arial" w:hAnsi="Arial"/>
          <w:i/>
          <w:position w:val="2"/>
        </w:rPr>
        <w:t>μ</w:t>
      </w:r>
      <w:r>
        <w:rPr>
          <w:position w:val="2"/>
        </w:rPr>
        <w:t>).</w:t>
      </w:r>
    </w:p>
    <w:p>
      <w:pPr>
        <w:pStyle w:val="BodyText"/>
        <w:ind w:firstLine="566"/>
      </w:pPr>
      <w:r>
        <w:rPr>
          <w:rFonts w:ascii="Arial" w:hAnsi="Arial"/>
          <w:i/>
        </w:rPr>
        <w:t>К.вын.</w:t>
      </w:r>
      <w:r>
        <w:rPr>
          <w:rFonts w:ascii="Arial" w:hAnsi="Arial"/>
          <w:i/>
          <w:spacing w:val="-3"/>
        </w:rPr>
        <w:t> </w:t>
      </w:r>
      <w:r>
        <w:rPr/>
        <w:t>2 –</w:t>
      </w:r>
      <w:r>
        <w:rPr>
          <w:spacing w:val="26"/>
        </w:rPr>
        <w:t> </w:t>
      </w:r>
      <w:r>
        <w:rPr/>
        <w:t>коэффициент</w:t>
      </w:r>
      <w:r>
        <w:rPr>
          <w:spacing w:val="26"/>
        </w:rPr>
        <w:t> </w:t>
      </w:r>
      <w:r>
        <w:rPr/>
        <w:t>к расчетным</w:t>
      </w:r>
      <w:r>
        <w:rPr>
          <w:spacing w:val="28"/>
        </w:rPr>
        <w:t> </w:t>
      </w:r>
      <w:r>
        <w:rPr/>
        <w:t>значениям</w:t>
      </w:r>
      <w:r>
        <w:rPr>
          <w:spacing w:val="26"/>
        </w:rPr>
        <w:t> </w:t>
      </w:r>
      <w:r>
        <w:rPr/>
        <w:t>на выносливость</w:t>
      </w:r>
      <w:r>
        <w:rPr>
          <w:spacing w:val="26"/>
        </w:rPr>
        <w:t> </w:t>
      </w:r>
      <w:r>
        <w:rPr/>
        <w:t>для</w:t>
      </w:r>
      <w:r>
        <w:rPr>
          <w:spacing w:val="26"/>
        </w:rPr>
        <w:t> </w:t>
      </w:r>
      <w:r>
        <w:rPr/>
        <w:t>тандема по</w:t>
      </w:r>
      <w:r>
        <w:rPr>
          <w:spacing w:val="27"/>
        </w:rPr>
        <w:t> </w:t>
      </w:r>
      <w:r>
        <w:rPr/>
        <w:t>остальным </w:t>
      </w:r>
      <w:r>
        <w:rPr>
          <w:w w:val="110"/>
        </w:rPr>
        <w:t>полосам</w:t>
      </w:r>
      <w:r>
        <w:rPr>
          <w:spacing w:val="-2"/>
          <w:w w:val="110"/>
        </w:rPr>
        <w:t> </w:t>
      </w:r>
      <w:r>
        <w:rPr>
          <w:w w:val="160"/>
        </w:rPr>
        <w:t>–</w:t>
      </w:r>
      <w:r>
        <w:rPr>
          <w:spacing w:val="-27"/>
          <w:w w:val="160"/>
        </w:rPr>
        <w:t> </w:t>
      </w:r>
      <w:r>
        <w:rPr>
          <w:w w:val="110"/>
        </w:rPr>
        <w:t>(1+2/3</w:t>
      </w:r>
      <w:r>
        <w:rPr>
          <w:rFonts w:ascii="Arial" w:hAnsi="Arial"/>
          <w:i/>
          <w:w w:val="110"/>
        </w:rPr>
        <w:t>μ</w:t>
      </w:r>
      <w:r>
        <w:rPr>
          <w:w w:val="110"/>
        </w:rPr>
        <w:t>).</w:t>
      </w:r>
    </w:p>
    <w:p>
      <w:pPr>
        <w:pStyle w:val="BodyText"/>
        <w:ind w:left="799"/>
      </w:pPr>
      <w:r>
        <w:rPr>
          <w:position w:val="1"/>
        </w:rPr>
        <w:t>Задаются</w:t>
      </w:r>
      <w:r>
        <w:rPr>
          <w:spacing w:val="10"/>
          <w:position w:val="1"/>
        </w:rPr>
        <w:t> </w:t>
      </w:r>
      <w:r>
        <w:rPr>
          <w:position w:val="1"/>
        </w:rPr>
        <w:t>также</w:t>
      </w:r>
      <w:r>
        <w:rPr>
          <w:spacing w:val="10"/>
          <w:position w:val="1"/>
        </w:rPr>
        <w:t> </w:t>
      </w:r>
      <w:r>
        <w:rPr>
          <w:position w:val="1"/>
        </w:rPr>
        <w:t>коэффициенты</w:t>
      </w:r>
      <w:r>
        <w:rPr>
          <w:spacing w:val="8"/>
          <w:position w:val="1"/>
        </w:rPr>
        <w:t> </w:t>
      </w:r>
      <w:r>
        <w:rPr>
          <w:rFonts w:ascii="Arial" w:hAnsi="Arial"/>
          <w:i/>
          <w:position w:val="1"/>
        </w:rPr>
        <w:t>s</w:t>
      </w:r>
      <w:r>
        <w:rPr>
          <w:sz w:val="13"/>
        </w:rPr>
        <w:t>1</w:t>
      </w:r>
      <w:r>
        <w:rPr>
          <w:spacing w:val="27"/>
          <w:sz w:val="13"/>
        </w:rPr>
        <w:t> </w:t>
      </w:r>
      <w:r>
        <w:rPr>
          <w:position w:val="1"/>
        </w:rPr>
        <w:t>к</w:t>
      </w:r>
      <w:r>
        <w:rPr>
          <w:spacing w:val="10"/>
          <w:position w:val="1"/>
        </w:rPr>
        <w:t> </w:t>
      </w:r>
      <w:r>
        <w:rPr>
          <w:position w:val="1"/>
        </w:rPr>
        <w:t>распределенной</w:t>
      </w:r>
      <w:r>
        <w:rPr>
          <w:spacing w:val="7"/>
          <w:position w:val="1"/>
        </w:rPr>
        <w:t> </w:t>
      </w:r>
      <w:r>
        <w:rPr>
          <w:position w:val="1"/>
        </w:rPr>
        <w:t>нагрузке</w:t>
      </w:r>
      <w:r>
        <w:rPr>
          <w:spacing w:val="9"/>
          <w:position w:val="1"/>
        </w:rPr>
        <w:t> </w:t>
      </w:r>
      <w:r>
        <w:rPr>
          <w:position w:val="1"/>
        </w:rPr>
        <w:t>и</w:t>
      </w:r>
      <w:r>
        <w:rPr>
          <w:spacing w:val="10"/>
          <w:position w:val="1"/>
        </w:rPr>
        <w:t> </w:t>
      </w:r>
      <w:r>
        <w:rPr>
          <w:position w:val="1"/>
        </w:rPr>
        <w:t>тандему</w:t>
      </w:r>
      <w:r>
        <w:rPr>
          <w:spacing w:val="5"/>
          <w:position w:val="1"/>
        </w:rPr>
        <w:t> </w:t>
      </w:r>
      <w:r>
        <w:rPr>
          <w:position w:val="1"/>
        </w:rPr>
        <w:t>(п.2.14</w:t>
      </w:r>
      <w:r>
        <w:rPr>
          <w:spacing w:val="11"/>
          <w:position w:val="1"/>
        </w:rPr>
        <w:t> </w:t>
      </w:r>
      <w:r>
        <w:rPr>
          <w:position w:val="1"/>
        </w:rPr>
        <w:t>–</w:t>
      </w:r>
      <w:r>
        <w:rPr>
          <w:spacing w:val="8"/>
          <w:position w:val="1"/>
        </w:rPr>
        <w:t> </w:t>
      </w:r>
      <w:r>
        <w:rPr>
          <w:position w:val="1"/>
        </w:rPr>
        <w:t>[45]</w:t>
      </w:r>
      <w:r>
        <w:rPr>
          <w:spacing w:val="9"/>
          <w:position w:val="1"/>
        </w:rPr>
        <w:t> </w:t>
      </w:r>
      <w:r>
        <w:rPr>
          <w:position w:val="1"/>
        </w:rPr>
        <w:t>или</w:t>
      </w:r>
      <w:r>
        <w:rPr>
          <w:spacing w:val="9"/>
          <w:position w:val="1"/>
        </w:rPr>
        <w:t> </w:t>
      </w:r>
      <w:r>
        <w:rPr>
          <w:spacing w:val="-4"/>
          <w:position w:val="1"/>
        </w:rPr>
        <w:t>2.20</w:t>
      </w:r>
    </w:p>
    <w:p>
      <w:pPr>
        <w:pStyle w:val="BodyText"/>
        <w:spacing w:line="208" w:lineRule="exact"/>
      </w:pPr>
      <w:r>
        <w:rPr>
          <w:spacing w:val="-2"/>
        </w:rPr>
        <w:t>[63]).</w:t>
      </w:r>
    </w:p>
    <w:p>
      <w:pPr>
        <w:spacing w:before="1"/>
        <w:ind w:left="799" w:right="0" w:firstLine="0"/>
        <w:jc w:val="left"/>
        <w:rPr>
          <w:rFonts w:ascii="Arial" w:hAnsi="Arial"/>
          <w:b/>
          <w:sz w:val="20"/>
        </w:rPr>
      </w:pPr>
      <w:r>
        <w:rPr>
          <w:sz w:val="20"/>
        </w:rPr>
        <w:t>Для</w:t>
      </w:r>
      <w:r>
        <w:rPr>
          <w:spacing w:val="79"/>
          <w:sz w:val="20"/>
        </w:rPr>
        <w:t> </w:t>
      </w:r>
      <w:r>
        <w:rPr>
          <w:rFonts w:ascii="Arial" w:hAnsi="Arial"/>
          <w:i/>
          <w:sz w:val="20"/>
        </w:rPr>
        <w:t>осевых</w:t>
      </w:r>
      <w:r>
        <w:rPr>
          <w:rFonts w:ascii="Arial" w:hAnsi="Arial"/>
          <w:i/>
          <w:spacing w:val="78"/>
          <w:sz w:val="20"/>
        </w:rPr>
        <w:t> </w:t>
      </w:r>
      <w:r>
        <w:rPr>
          <w:rFonts w:ascii="Arial" w:hAnsi="Arial"/>
          <w:i/>
          <w:sz w:val="20"/>
        </w:rPr>
        <w:t>нагрузок</w:t>
      </w:r>
      <w:r>
        <w:rPr>
          <w:rFonts w:ascii="Arial" w:hAnsi="Arial"/>
          <w:i/>
          <w:spacing w:val="77"/>
          <w:sz w:val="20"/>
        </w:rPr>
        <w:t> </w:t>
      </w:r>
      <w:r>
        <w:rPr>
          <w:sz w:val="20"/>
        </w:rPr>
        <w:t>задаются</w:t>
      </w:r>
      <w:r>
        <w:rPr>
          <w:spacing w:val="53"/>
          <w:w w:val="150"/>
          <w:sz w:val="20"/>
        </w:rPr>
        <w:t> </w:t>
      </w:r>
      <w:r>
        <w:rPr>
          <w:sz w:val="20"/>
        </w:rPr>
        <w:t>величина</w:t>
      </w:r>
      <w:r>
        <w:rPr>
          <w:spacing w:val="78"/>
          <w:sz w:val="20"/>
        </w:rPr>
        <w:t> </w:t>
      </w:r>
      <w:r>
        <w:rPr>
          <w:sz w:val="20"/>
        </w:rPr>
        <w:t>привязки</w:t>
      </w:r>
      <w:r>
        <w:rPr>
          <w:spacing w:val="54"/>
          <w:w w:val="150"/>
          <w:sz w:val="20"/>
        </w:rPr>
        <w:t> </w:t>
      </w:r>
      <w:r>
        <w:rPr>
          <w:sz w:val="20"/>
        </w:rPr>
        <w:t>и</w:t>
      </w:r>
      <w:r>
        <w:rPr>
          <w:spacing w:val="53"/>
          <w:w w:val="150"/>
          <w:sz w:val="20"/>
        </w:rPr>
        <w:t> </w:t>
      </w:r>
      <w:r>
        <w:rPr>
          <w:sz w:val="20"/>
        </w:rPr>
        <w:t>величина</w:t>
      </w:r>
      <w:r>
        <w:rPr>
          <w:spacing w:val="77"/>
          <w:sz w:val="20"/>
        </w:rPr>
        <w:t> </w:t>
      </w:r>
      <w:r>
        <w:rPr>
          <w:sz w:val="20"/>
        </w:rPr>
        <w:t>полной</w:t>
      </w:r>
      <w:r>
        <w:rPr>
          <w:spacing w:val="53"/>
          <w:w w:val="150"/>
          <w:sz w:val="20"/>
        </w:rPr>
        <w:t> </w:t>
      </w:r>
      <w:r>
        <w:rPr>
          <w:sz w:val="20"/>
        </w:rPr>
        <w:t>осевой</w:t>
      </w:r>
      <w:r>
        <w:rPr>
          <w:spacing w:val="78"/>
          <w:sz w:val="20"/>
        </w:rPr>
        <w:t> </w:t>
      </w:r>
      <w:r>
        <w:rPr>
          <w:spacing w:val="-2"/>
          <w:sz w:val="20"/>
        </w:rPr>
        <w:t>нагрузки</w:t>
      </w:r>
      <w:r>
        <w:rPr>
          <w:rFonts w:ascii="Arial" w:hAnsi="Arial"/>
          <w:b/>
          <w:spacing w:val="-2"/>
          <w:sz w:val="20"/>
        </w:rPr>
        <w:t>.</w:t>
      </w:r>
    </w:p>
    <w:p>
      <w:pPr>
        <w:pStyle w:val="BodyText"/>
        <w:spacing w:before="3"/>
        <w:jc w:val="both"/>
      </w:pPr>
      <w:r>
        <w:rPr/>
        <w:t>Количество</w:t>
      </w:r>
      <w:r>
        <w:rPr>
          <w:spacing w:val="-12"/>
        </w:rPr>
        <w:t> </w:t>
      </w:r>
      <w:r>
        <w:rPr/>
        <w:t>осей</w:t>
      </w:r>
      <w:r>
        <w:rPr>
          <w:spacing w:val="-11"/>
        </w:rPr>
        <w:t> </w:t>
      </w:r>
      <w:r>
        <w:rPr/>
        <w:t>всегда</w:t>
      </w:r>
      <w:r>
        <w:rPr>
          <w:spacing w:val="-11"/>
        </w:rPr>
        <w:t> </w:t>
      </w:r>
      <w:r>
        <w:rPr>
          <w:spacing w:val="-5"/>
        </w:rPr>
        <w:t>2.</w:t>
      </w:r>
    </w:p>
    <w:p>
      <w:pPr>
        <w:pStyle w:val="BodyText"/>
        <w:spacing w:line="242" w:lineRule="auto" w:before="4"/>
        <w:ind w:right="252" w:firstLine="566"/>
        <w:jc w:val="both"/>
      </w:pPr>
      <w:r>
        <w:rPr/>
        <w:t>Под словом «осевые» подразумеваются нагрузки под осями подвижного состава. Величины привязок осей исчисляются так, будто первая ось состава располагается на крайнем левом сечении моста, а все остальные оси еще не находятся на мосту. При этом величины привязок считаются положительными при направлении отсчета против оси </w:t>
      </w:r>
      <w:r>
        <w:rPr>
          <w:rFonts w:ascii="Arial" w:hAnsi="Arial"/>
          <w:i/>
        </w:rPr>
        <w:t>Х </w:t>
      </w:r>
      <w:r>
        <w:rPr/>
        <w:t>(см. рис. 15.1). При этом не следует путать привязку оси подвижной нагрузки с привязкой самой нагрузки!</w:t>
      </w:r>
    </w:p>
    <w:p>
      <w:pPr>
        <w:pStyle w:val="BodyText"/>
        <w:spacing w:before="3"/>
        <w:ind w:left="0"/>
        <w:rPr>
          <w:sz w:val="18"/>
        </w:rPr>
      </w:pPr>
      <w:r>
        <w:rPr/>
        <w:drawing>
          <wp:anchor distT="0" distB="0" distL="0" distR="0" allowOverlap="1" layoutInCell="1" locked="0" behindDoc="0" simplePos="0" relativeHeight="388">
            <wp:simplePos x="0" y="0"/>
            <wp:positionH relativeFrom="page">
              <wp:posOffset>2386583</wp:posOffset>
            </wp:positionH>
            <wp:positionV relativeFrom="paragraph">
              <wp:posOffset>146594</wp:posOffset>
            </wp:positionV>
            <wp:extent cx="2723271" cy="915733"/>
            <wp:effectExtent l="0" t="0" r="0" b="0"/>
            <wp:wrapTopAndBottom/>
            <wp:docPr id="319" name="image168.jpeg"/>
            <wp:cNvGraphicFramePr>
              <a:graphicFrameLocks noChangeAspect="1"/>
            </wp:cNvGraphicFramePr>
            <a:graphic>
              <a:graphicData uri="http://schemas.openxmlformats.org/drawingml/2006/picture">
                <pic:pic>
                  <pic:nvPicPr>
                    <pic:cNvPr id="320" name="image168.jpeg"/>
                    <pic:cNvPicPr/>
                  </pic:nvPicPr>
                  <pic:blipFill>
                    <a:blip r:embed="rId173" cstate="print"/>
                    <a:stretch>
                      <a:fillRect/>
                    </a:stretch>
                  </pic:blipFill>
                  <pic:spPr>
                    <a:xfrm>
                      <a:off x="0" y="0"/>
                      <a:ext cx="2723271" cy="915733"/>
                    </a:xfrm>
                    <a:prstGeom prst="rect">
                      <a:avLst/>
                    </a:prstGeom>
                  </pic:spPr>
                </pic:pic>
              </a:graphicData>
            </a:graphic>
          </wp:anchor>
        </w:drawing>
      </w:r>
    </w:p>
    <w:p>
      <w:pPr>
        <w:pStyle w:val="BodyText"/>
        <w:spacing w:before="5"/>
        <w:ind w:left="0"/>
        <w:rPr>
          <w:sz w:val="24"/>
        </w:rPr>
      </w:pPr>
    </w:p>
    <w:p>
      <w:pPr>
        <w:pStyle w:val="BodyText"/>
        <w:ind w:left="786" w:right="808"/>
        <w:jc w:val="center"/>
      </w:pPr>
      <w:r>
        <w:rPr/>
        <w:t>Рис.</w:t>
      </w:r>
      <w:r>
        <w:rPr>
          <w:spacing w:val="-6"/>
        </w:rPr>
        <w:t> </w:t>
      </w:r>
      <w:r>
        <w:rPr>
          <w:spacing w:val="-4"/>
        </w:rPr>
        <w:t>15.1</w:t>
      </w:r>
    </w:p>
    <w:p>
      <w:pPr>
        <w:pStyle w:val="BodyText"/>
        <w:spacing w:before="2"/>
        <w:ind w:left="0"/>
      </w:pPr>
    </w:p>
    <w:p>
      <w:pPr>
        <w:spacing w:before="0"/>
        <w:ind w:left="799" w:right="0" w:firstLine="0"/>
        <w:jc w:val="left"/>
        <w:rPr>
          <w:rFonts w:ascii="Arial" w:hAnsi="Arial"/>
          <w:b/>
          <w:sz w:val="20"/>
        </w:rPr>
      </w:pPr>
      <w:r>
        <w:rPr>
          <w:rFonts w:ascii="Arial" w:hAnsi="Arial"/>
          <w:b/>
          <w:sz w:val="20"/>
        </w:rPr>
        <w:t>Трамвайный</w:t>
      </w:r>
      <w:r>
        <w:rPr>
          <w:rFonts w:ascii="Arial" w:hAnsi="Arial"/>
          <w:b/>
          <w:spacing w:val="-10"/>
          <w:sz w:val="20"/>
        </w:rPr>
        <w:t> </w:t>
      </w:r>
      <w:r>
        <w:rPr>
          <w:rFonts w:ascii="Arial" w:hAnsi="Arial"/>
          <w:b/>
          <w:sz w:val="20"/>
        </w:rPr>
        <w:t>поезд</w:t>
      </w:r>
      <w:r>
        <w:rPr>
          <w:rFonts w:ascii="Arial" w:hAnsi="Arial"/>
          <w:b/>
          <w:spacing w:val="-9"/>
          <w:sz w:val="20"/>
        </w:rPr>
        <w:t> </w:t>
      </w:r>
      <w:r>
        <w:rPr>
          <w:rFonts w:ascii="Arial" w:hAnsi="Arial"/>
          <w:b/>
          <w:sz w:val="20"/>
        </w:rPr>
        <w:t>(одиночный</w:t>
      </w:r>
      <w:r>
        <w:rPr>
          <w:rFonts w:ascii="Arial" w:hAnsi="Arial"/>
          <w:b/>
          <w:spacing w:val="-9"/>
          <w:sz w:val="20"/>
        </w:rPr>
        <w:t> </w:t>
      </w:r>
      <w:r>
        <w:rPr>
          <w:rFonts w:ascii="Arial" w:hAnsi="Arial"/>
          <w:b/>
          <w:spacing w:val="-2"/>
          <w:sz w:val="20"/>
        </w:rPr>
        <w:t>состав)</w:t>
      </w:r>
    </w:p>
    <w:p>
      <w:pPr>
        <w:pStyle w:val="BodyText"/>
        <w:spacing w:line="242" w:lineRule="auto" w:before="4"/>
        <w:ind w:right="254" w:firstLine="566"/>
        <w:jc w:val="both"/>
      </w:pPr>
      <w:r>
        <w:rPr/>
        <w:t>Для нагрузки этого типа задаются коэффициенты для расчета на прочность и выносливость. При помощи </w:t>
      </w:r>
      <w:r>
        <w:rPr>
          <w:rFonts w:ascii="Arial" w:hAnsi="Arial"/>
          <w:i/>
        </w:rPr>
        <w:t>счетчика количества осей </w:t>
      </w:r>
      <w:r>
        <w:rPr/>
        <w:t>фиксируется требуемое значение. Допускается 4, 8, 12, 16 осей, которые соответствуют одно–, двух–, трех–, четырехвагонному поездам.</w:t>
      </w:r>
    </w:p>
    <w:p>
      <w:pPr>
        <w:spacing w:line="245" w:lineRule="exact" w:before="0"/>
        <w:ind w:left="799" w:right="0" w:firstLine="0"/>
        <w:jc w:val="left"/>
        <w:rPr>
          <w:sz w:val="20"/>
        </w:rPr>
      </w:pPr>
      <w:r>
        <w:rPr>
          <w:rFonts w:ascii="Arial" w:hAnsi="Arial"/>
          <w:i/>
          <w:position w:val="2"/>
          <w:sz w:val="20"/>
        </w:rPr>
        <w:t>Коэф.прочн.</w:t>
      </w:r>
      <w:r>
        <w:rPr>
          <w:rFonts w:ascii="Arial" w:hAnsi="Arial"/>
          <w:i/>
          <w:spacing w:val="-11"/>
          <w:position w:val="2"/>
          <w:sz w:val="20"/>
        </w:rPr>
        <w:t> </w:t>
      </w:r>
      <w:r>
        <w:rPr>
          <w:position w:val="2"/>
          <w:sz w:val="20"/>
        </w:rPr>
        <w:t>равен</w:t>
      </w:r>
      <w:r>
        <w:rPr>
          <w:spacing w:val="-6"/>
          <w:position w:val="2"/>
          <w:sz w:val="20"/>
        </w:rPr>
        <w:t> </w:t>
      </w:r>
      <w:r>
        <w:rPr>
          <w:rFonts w:ascii="Cambria" w:hAnsi="Cambria"/>
          <w:i/>
          <w:spacing w:val="-2"/>
          <w:position w:val="2"/>
          <w:sz w:val="21"/>
        </w:rPr>
        <w:t>y</w:t>
      </w:r>
      <w:r>
        <w:rPr>
          <w:rFonts w:ascii="Arial" w:hAnsi="Arial"/>
          <w:i/>
          <w:spacing w:val="-2"/>
          <w:sz w:val="13"/>
        </w:rPr>
        <w:t>f</w:t>
      </w:r>
      <w:r>
        <w:rPr>
          <w:spacing w:val="-2"/>
          <w:position w:val="2"/>
          <w:sz w:val="20"/>
        </w:rPr>
        <w:t>*(1+</w:t>
      </w:r>
      <w:r>
        <w:rPr>
          <w:rFonts w:ascii="Arial" w:hAnsi="Arial"/>
          <w:i/>
          <w:spacing w:val="-2"/>
          <w:position w:val="2"/>
          <w:sz w:val="20"/>
        </w:rPr>
        <w:t>μ</w:t>
      </w:r>
      <w:r>
        <w:rPr>
          <w:spacing w:val="-2"/>
          <w:position w:val="2"/>
          <w:sz w:val="20"/>
        </w:rPr>
        <w:t>);</w:t>
      </w:r>
    </w:p>
    <w:p>
      <w:pPr>
        <w:spacing w:line="228" w:lineRule="exact" w:before="0"/>
        <w:ind w:left="799" w:right="0" w:firstLine="0"/>
        <w:jc w:val="left"/>
        <w:rPr>
          <w:sz w:val="20"/>
        </w:rPr>
      </w:pPr>
      <w:r>
        <w:rPr>
          <w:rFonts w:ascii="Arial" w:hAnsi="Arial"/>
          <w:i/>
          <w:sz w:val="20"/>
        </w:rPr>
        <w:t>Коэф.выносл</w:t>
      </w:r>
      <w:r>
        <w:rPr>
          <w:rFonts w:ascii="Arial" w:hAnsi="Arial"/>
          <w:b/>
          <w:sz w:val="20"/>
        </w:rPr>
        <w:t>.</w:t>
      </w:r>
      <w:r>
        <w:rPr>
          <w:rFonts w:ascii="Arial" w:hAnsi="Arial"/>
          <w:b/>
          <w:spacing w:val="-10"/>
          <w:sz w:val="20"/>
        </w:rPr>
        <w:t> </w:t>
      </w:r>
      <w:r>
        <w:rPr>
          <w:sz w:val="20"/>
        </w:rPr>
        <w:t>равен</w:t>
      </w:r>
      <w:r>
        <w:rPr>
          <w:spacing w:val="-9"/>
          <w:sz w:val="20"/>
        </w:rPr>
        <w:t> </w:t>
      </w:r>
      <w:r>
        <w:rPr>
          <w:spacing w:val="-2"/>
          <w:sz w:val="20"/>
        </w:rPr>
        <w:t>(1+2/3</w:t>
      </w:r>
      <w:r>
        <w:rPr>
          <w:rFonts w:ascii="Arial" w:hAnsi="Arial"/>
          <w:i/>
          <w:spacing w:val="-2"/>
          <w:sz w:val="20"/>
        </w:rPr>
        <w:t>μ</w:t>
      </w:r>
      <w:r>
        <w:rPr>
          <w:spacing w:val="-2"/>
          <w:sz w:val="20"/>
        </w:rPr>
        <w:t>).</w:t>
      </w:r>
    </w:p>
    <w:p>
      <w:pPr>
        <w:pStyle w:val="BodyText"/>
        <w:spacing w:line="242" w:lineRule="auto" w:before="4"/>
        <w:ind w:right="250" w:firstLine="566"/>
        <w:jc w:val="both"/>
      </w:pPr>
      <w:r>
        <w:rPr/>
        <w:t>Задание</w:t>
      </w:r>
      <w:r>
        <w:rPr>
          <w:spacing w:val="-1"/>
        </w:rPr>
        <w:t> </w:t>
      </w:r>
      <w:r>
        <w:rPr/>
        <w:t>осевых производится в</w:t>
      </w:r>
      <w:r>
        <w:rPr>
          <w:spacing w:val="-1"/>
        </w:rPr>
        <w:t> </w:t>
      </w:r>
      <w:r>
        <w:rPr/>
        <w:t>таблице, количество</w:t>
      </w:r>
      <w:r>
        <w:rPr>
          <w:spacing w:val="-1"/>
        </w:rPr>
        <w:t> </w:t>
      </w:r>
      <w:r>
        <w:rPr/>
        <w:t>строк в которой</w:t>
      </w:r>
      <w:r>
        <w:rPr>
          <w:spacing w:val="-3"/>
        </w:rPr>
        <w:t> </w:t>
      </w:r>
      <w:r>
        <w:rPr/>
        <w:t>соответствует количеству заданных осей. В этой таблице задаются привязки осей, а также величины полной и порожней нагрузок. Величины привязки осей исчисляются аналогично автотранспорту.</w:t>
      </w:r>
    </w:p>
    <w:p>
      <w:pPr>
        <w:pStyle w:val="BodyText"/>
        <w:spacing w:before="3"/>
        <w:ind w:left="0"/>
      </w:pPr>
    </w:p>
    <w:p>
      <w:pPr>
        <w:spacing w:before="0"/>
        <w:ind w:left="799" w:right="0" w:firstLine="0"/>
        <w:jc w:val="left"/>
        <w:rPr>
          <w:rFonts w:ascii="Arial" w:hAnsi="Arial"/>
          <w:b/>
          <w:sz w:val="20"/>
        </w:rPr>
      </w:pPr>
      <w:r>
        <w:rPr>
          <w:rFonts w:ascii="Arial" w:hAnsi="Arial"/>
          <w:b/>
          <w:sz w:val="20"/>
        </w:rPr>
        <w:t>Трамвайные</w:t>
      </w:r>
      <w:r>
        <w:rPr>
          <w:rFonts w:ascii="Arial" w:hAnsi="Arial"/>
          <w:b/>
          <w:spacing w:val="-8"/>
          <w:sz w:val="20"/>
        </w:rPr>
        <w:t> </w:t>
      </w:r>
      <w:r>
        <w:rPr>
          <w:rFonts w:ascii="Arial" w:hAnsi="Arial"/>
          <w:b/>
          <w:sz w:val="20"/>
        </w:rPr>
        <w:t>поезда</w:t>
      </w:r>
      <w:r>
        <w:rPr>
          <w:rFonts w:ascii="Arial" w:hAnsi="Arial"/>
          <w:b/>
          <w:spacing w:val="-7"/>
          <w:sz w:val="20"/>
        </w:rPr>
        <w:t> </w:t>
      </w:r>
      <w:r>
        <w:rPr>
          <w:rFonts w:ascii="Arial" w:hAnsi="Arial"/>
          <w:b/>
          <w:sz w:val="20"/>
        </w:rPr>
        <w:t>с</w:t>
      </w:r>
      <w:r>
        <w:rPr>
          <w:rFonts w:ascii="Arial" w:hAnsi="Arial"/>
          <w:b/>
          <w:spacing w:val="-6"/>
          <w:sz w:val="20"/>
        </w:rPr>
        <w:t> </w:t>
      </w:r>
      <w:r>
        <w:rPr>
          <w:rFonts w:ascii="Arial" w:hAnsi="Arial"/>
          <w:b/>
          <w:spacing w:val="-2"/>
          <w:sz w:val="20"/>
        </w:rPr>
        <w:t>промежутками</w:t>
      </w:r>
    </w:p>
    <w:p>
      <w:pPr>
        <w:pStyle w:val="BodyText"/>
        <w:spacing w:line="244" w:lineRule="auto" w:before="4"/>
        <w:ind w:right="258" w:firstLine="566"/>
        <w:jc w:val="both"/>
      </w:pPr>
      <w:r>
        <w:rPr/>
        <w:t>Для задания этой нагрузки нужно сформировать один трамвайный поезд, который может состоять из одного, двух, трех или четырех вагонов (4, 8, 12, 16 осей).</w:t>
      </w:r>
    </w:p>
    <w:p>
      <w:pPr>
        <w:pStyle w:val="BodyText"/>
        <w:spacing w:line="244" w:lineRule="auto"/>
        <w:ind w:right="251" w:firstLine="566"/>
        <w:jc w:val="both"/>
      </w:pPr>
      <w:r>
        <w:rPr/>
        <w:t>Задаются количество трамвайных поездов, следующих друг за другом (</w:t>
      </w:r>
      <w:r>
        <w:rPr>
          <w:rFonts w:ascii="Arial" w:hAnsi="Arial"/>
          <w:i/>
        </w:rPr>
        <w:t>количество повторов</w:t>
      </w:r>
      <w:r>
        <w:rPr/>
        <w:t>)</w:t>
      </w:r>
      <w:r>
        <w:rPr>
          <w:spacing w:val="40"/>
        </w:rPr>
        <w:t> </w:t>
      </w:r>
      <w:r>
        <w:rPr/>
        <w:t>и расстояние между головными вагонами. При помощи счетчика задается требуемое количество </w:t>
      </w:r>
      <w:r>
        <w:rPr>
          <w:spacing w:val="-2"/>
        </w:rPr>
        <w:t>осей.</w:t>
      </w:r>
    </w:p>
    <w:p>
      <w:pPr>
        <w:spacing w:line="235" w:lineRule="exact" w:before="0"/>
        <w:ind w:left="799" w:right="0" w:firstLine="0"/>
        <w:jc w:val="left"/>
        <w:rPr>
          <w:sz w:val="20"/>
        </w:rPr>
      </w:pPr>
      <w:r>
        <w:rPr>
          <w:rFonts w:ascii="Arial" w:hAnsi="Arial"/>
          <w:i/>
          <w:position w:val="2"/>
          <w:sz w:val="20"/>
        </w:rPr>
        <w:t>Коэф.прочн.</w:t>
      </w:r>
      <w:r>
        <w:rPr>
          <w:rFonts w:ascii="Arial" w:hAnsi="Arial"/>
          <w:i/>
          <w:spacing w:val="-11"/>
          <w:position w:val="2"/>
          <w:sz w:val="20"/>
        </w:rPr>
        <w:t> </w:t>
      </w:r>
      <w:r>
        <w:rPr>
          <w:position w:val="2"/>
          <w:sz w:val="20"/>
        </w:rPr>
        <w:t>равен</w:t>
      </w:r>
      <w:r>
        <w:rPr>
          <w:spacing w:val="-6"/>
          <w:position w:val="2"/>
          <w:sz w:val="20"/>
        </w:rPr>
        <w:t> </w:t>
      </w:r>
      <w:r>
        <w:rPr>
          <w:rFonts w:ascii="Cambria" w:hAnsi="Cambria"/>
          <w:i/>
          <w:spacing w:val="-2"/>
          <w:position w:val="2"/>
          <w:sz w:val="21"/>
        </w:rPr>
        <w:t>y</w:t>
      </w:r>
      <w:r>
        <w:rPr>
          <w:rFonts w:ascii="Arial" w:hAnsi="Arial"/>
          <w:i/>
          <w:spacing w:val="-2"/>
          <w:sz w:val="13"/>
        </w:rPr>
        <w:t>f</w:t>
      </w:r>
      <w:r>
        <w:rPr>
          <w:spacing w:val="-2"/>
          <w:position w:val="2"/>
          <w:sz w:val="20"/>
        </w:rPr>
        <w:t>*(1+</w:t>
      </w:r>
      <w:r>
        <w:rPr>
          <w:rFonts w:ascii="Arial" w:hAnsi="Arial"/>
          <w:i/>
          <w:spacing w:val="-2"/>
          <w:position w:val="2"/>
          <w:sz w:val="20"/>
        </w:rPr>
        <w:t>μ</w:t>
      </w:r>
      <w:r>
        <w:rPr>
          <w:spacing w:val="-2"/>
          <w:position w:val="2"/>
          <w:sz w:val="20"/>
        </w:rPr>
        <w:t>);</w:t>
      </w:r>
    </w:p>
    <w:p>
      <w:pPr>
        <w:spacing w:line="228" w:lineRule="exact" w:before="0"/>
        <w:ind w:left="799" w:right="0" w:firstLine="0"/>
        <w:jc w:val="left"/>
        <w:rPr>
          <w:sz w:val="20"/>
        </w:rPr>
      </w:pPr>
      <w:r>
        <w:rPr>
          <w:rFonts w:ascii="Arial" w:hAnsi="Arial"/>
          <w:i/>
          <w:sz w:val="20"/>
        </w:rPr>
        <w:t>Коэф.выносл.</w:t>
      </w:r>
      <w:r>
        <w:rPr>
          <w:rFonts w:ascii="Arial" w:hAnsi="Arial"/>
          <w:i/>
          <w:spacing w:val="-10"/>
          <w:sz w:val="20"/>
        </w:rPr>
        <w:t> </w:t>
      </w:r>
      <w:r>
        <w:rPr>
          <w:sz w:val="20"/>
        </w:rPr>
        <w:t>равен</w:t>
      </w:r>
      <w:r>
        <w:rPr>
          <w:spacing w:val="-9"/>
          <w:sz w:val="20"/>
        </w:rPr>
        <w:t> </w:t>
      </w:r>
      <w:r>
        <w:rPr>
          <w:spacing w:val="-2"/>
          <w:sz w:val="20"/>
        </w:rPr>
        <w:t>(1+2/3</w:t>
      </w:r>
      <w:r>
        <w:rPr>
          <w:rFonts w:ascii="Arial" w:hAnsi="Arial"/>
          <w:i/>
          <w:spacing w:val="-2"/>
          <w:sz w:val="20"/>
        </w:rPr>
        <w:t>μ</w:t>
      </w:r>
      <w:r>
        <w:rPr>
          <w:spacing w:val="-2"/>
          <w:sz w:val="20"/>
        </w:rPr>
        <w:t>).</w:t>
      </w:r>
    </w:p>
    <w:p>
      <w:pPr>
        <w:pStyle w:val="BodyText"/>
        <w:spacing w:line="244" w:lineRule="auto" w:before="3"/>
        <w:ind w:right="252" w:firstLine="566"/>
        <w:jc w:val="both"/>
      </w:pPr>
      <w:r>
        <w:rPr/>
        <w:t>Задание осевых нагрузок производится в таблице, количество строк в которой соответствует количеству заданных осей. В этой таблице задаются привязки осей, а также величины полной и порожней нагрузок. Величины привязки осей исчисляются аналогично автотранспорту.</w:t>
      </w:r>
    </w:p>
    <w:p>
      <w:pPr>
        <w:pStyle w:val="BodyText"/>
        <w:spacing w:before="8"/>
        <w:ind w:left="0"/>
        <w:rPr>
          <w:sz w:val="19"/>
        </w:rPr>
      </w:pPr>
    </w:p>
    <w:p>
      <w:pPr>
        <w:spacing w:before="1"/>
        <w:ind w:left="799" w:right="0" w:firstLine="0"/>
        <w:jc w:val="left"/>
        <w:rPr>
          <w:rFonts w:ascii="Arial" w:hAnsi="Arial"/>
          <w:b/>
          <w:sz w:val="20"/>
        </w:rPr>
      </w:pPr>
      <w:r>
        <w:rPr>
          <w:rFonts w:ascii="Arial" w:hAnsi="Arial"/>
          <w:b/>
          <w:spacing w:val="-2"/>
          <w:sz w:val="20"/>
        </w:rPr>
        <w:t>Метрополитен</w:t>
      </w:r>
    </w:p>
    <w:p>
      <w:pPr>
        <w:pStyle w:val="BodyText"/>
        <w:spacing w:line="244" w:lineRule="auto" w:before="3"/>
        <w:ind w:right="254" w:firstLine="566"/>
        <w:jc w:val="both"/>
      </w:pPr>
      <w:r>
        <w:rPr/>
        <w:t>Для задания этой нагрузки нужно сформировать один поезд метро, который может состоять из одного, двух, трех или четырех вагонов (4, 8, 12, 16 осей).</w:t>
      </w:r>
    </w:p>
    <w:p>
      <w:pPr>
        <w:spacing w:after="0" w:line="244" w:lineRule="auto"/>
        <w:jc w:val="both"/>
        <w:sectPr>
          <w:pgSz w:w="11910" w:h="16840"/>
          <w:pgMar w:header="0" w:footer="690" w:top="1040" w:bottom="880" w:left="900" w:right="880"/>
        </w:sectPr>
      </w:pPr>
    </w:p>
    <w:p>
      <w:pPr>
        <w:pStyle w:val="BodyText"/>
        <w:spacing w:line="244" w:lineRule="auto" w:before="74"/>
        <w:ind w:right="255" w:firstLine="566"/>
        <w:jc w:val="both"/>
      </w:pPr>
      <w:r>
        <w:rPr/>
        <w:t>Задаются количество поездов метро, следующих друг за другом (</w:t>
      </w:r>
      <w:r>
        <w:rPr>
          <w:rFonts w:ascii="Arial" w:hAnsi="Arial"/>
          <w:i/>
        </w:rPr>
        <w:t>количество повторов</w:t>
      </w:r>
      <w:r>
        <w:rPr/>
        <w:t>) и расстояние между головными вагонами. При помощи счетчика задается требуемое количество осей.</w:t>
      </w:r>
    </w:p>
    <w:p>
      <w:pPr>
        <w:spacing w:line="242" w:lineRule="exact" w:before="0"/>
        <w:ind w:left="799" w:right="0" w:firstLine="0"/>
        <w:jc w:val="left"/>
        <w:rPr>
          <w:sz w:val="20"/>
        </w:rPr>
      </w:pPr>
      <w:r>
        <w:rPr>
          <w:rFonts w:ascii="Arial" w:hAnsi="Arial"/>
          <w:i/>
          <w:position w:val="2"/>
          <w:sz w:val="20"/>
        </w:rPr>
        <w:t>Коэф.прочн.</w:t>
      </w:r>
      <w:r>
        <w:rPr>
          <w:rFonts w:ascii="Arial" w:hAnsi="Arial"/>
          <w:i/>
          <w:spacing w:val="-11"/>
          <w:position w:val="2"/>
          <w:sz w:val="20"/>
        </w:rPr>
        <w:t> </w:t>
      </w:r>
      <w:r>
        <w:rPr>
          <w:position w:val="2"/>
          <w:sz w:val="20"/>
        </w:rPr>
        <w:t>равен</w:t>
      </w:r>
      <w:r>
        <w:rPr>
          <w:spacing w:val="-6"/>
          <w:position w:val="2"/>
          <w:sz w:val="20"/>
        </w:rPr>
        <w:t> </w:t>
      </w:r>
      <w:r>
        <w:rPr>
          <w:rFonts w:ascii="Cambria" w:hAnsi="Cambria"/>
          <w:i/>
          <w:spacing w:val="-2"/>
          <w:position w:val="2"/>
          <w:sz w:val="21"/>
        </w:rPr>
        <w:t>y</w:t>
      </w:r>
      <w:r>
        <w:rPr>
          <w:rFonts w:ascii="Arial" w:hAnsi="Arial"/>
          <w:i/>
          <w:spacing w:val="-2"/>
          <w:sz w:val="13"/>
        </w:rPr>
        <w:t>f</w:t>
      </w:r>
      <w:r>
        <w:rPr>
          <w:spacing w:val="-2"/>
          <w:position w:val="2"/>
          <w:sz w:val="20"/>
        </w:rPr>
        <w:t>*(1+</w:t>
      </w:r>
      <w:r>
        <w:rPr>
          <w:rFonts w:ascii="Arial" w:hAnsi="Arial"/>
          <w:i/>
          <w:spacing w:val="-2"/>
          <w:position w:val="2"/>
          <w:sz w:val="20"/>
        </w:rPr>
        <w:t>μ</w:t>
      </w:r>
      <w:r>
        <w:rPr>
          <w:spacing w:val="-2"/>
          <w:position w:val="2"/>
          <w:sz w:val="20"/>
        </w:rPr>
        <w:t>);</w:t>
      </w:r>
    </w:p>
    <w:p>
      <w:pPr>
        <w:spacing w:line="228" w:lineRule="exact" w:before="0"/>
        <w:ind w:left="799" w:right="0" w:firstLine="0"/>
        <w:jc w:val="left"/>
        <w:rPr>
          <w:sz w:val="20"/>
        </w:rPr>
      </w:pPr>
      <w:r>
        <w:rPr>
          <w:rFonts w:ascii="Arial" w:hAnsi="Arial"/>
          <w:i/>
          <w:sz w:val="20"/>
        </w:rPr>
        <w:t>Коэф.выносл.</w:t>
      </w:r>
      <w:r>
        <w:rPr>
          <w:rFonts w:ascii="Arial" w:hAnsi="Arial"/>
          <w:i/>
          <w:spacing w:val="-10"/>
          <w:sz w:val="20"/>
        </w:rPr>
        <w:t> </w:t>
      </w:r>
      <w:r>
        <w:rPr>
          <w:sz w:val="20"/>
        </w:rPr>
        <w:t>равен</w:t>
      </w:r>
      <w:r>
        <w:rPr>
          <w:spacing w:val="-9"/>
          <w:sz w:val="20"/>
        </w:rPr>
        <w:t> </w:t>
      </w:r>
      <w:r>
        <w:rPr>
          <w:spacing w:val="-2"/>
          <w:sz w:val="20"/>
        </w:rPr>
        <w:t>(1+2/3</w:t>
      </w:r>
      <w:r>
        <w:rPr>
          <w:rFonts w:ascii="Arial" w:hAnsi="Arial"/>
          <w:i/>
          <w:spacing w:val="-2"/>
          <w:sz w:val="20"/>
        </w:rPr>
        <w:t>μ</w:t>
      </w:r>
      <w:r>
        <w:rPr>
          <w:spacing w:val="-2"/>
          <w:sz w:val="20"/>
        </w:rPr>
        <w:t>).</w:t>
      </w:r>
    </w:p>
    <w:p>
      <w:pPr>
        <w:pStyle w:val="BodyText"/>
        <w:spacing w:line="244" w:lineRule="auto" w:before="3"/>
        <w:ind w:right="252" w:firstLine="566"/>
        <w:jc w:val="both"/>
      </w:pPr>
      <w:r>
        <w:rPr/>
        <w:t>Задание осевых нагрузок производится в таблице, количество строк в которой соответствует количеству заданных осей. В этой таблице задаются привязки осей, а также величины полной и порожней нагрузок. Величины привязки осей исчисляются аналогично автотранспорту.</w:t>
      </w:r>
    </w:p>
    <w:p>
      <w:pPr>
        <w:pStyle w:val="BodyText"/>
        <w:spacing w:before="8"/>
        <w:ind w:left="0"/>
        <w:rPr>
          <w:sz w:val="19"/>
        </w:rPr>
      </w:pPr>
    </w:p>
    <w:p>
      <w:pPr>
        <w:spacing w:before="1"/>
        <w:ind w:left="799" w:right="0" w:firstLine="0"/>
        <w:jc w:val="left"/>
        <w:rPr>
          <w:rFonts w:ascii="Arial" w:hAnsi="Arial"/>
          <w:b/>
          <w:sz w:val="20"/>
        </w:rPr>
      </w:pPr>
      <w:r>
        <w:rPr>
          <w:rFonts w:ascii="Arial" w:hAnsi="Arial"/>
          <w:b/>
          <w:sz w:val="20"/>
        </w:rPr>
        <w:t>НК</w:t>
      </w:r>
      <w:r>
        <w:rPr>
          <w:rFonts w:ascii="Arial" w:hAnsi="Arial"/>
          <w:b/>
          <w:spacing w:val="-5"/>
          <w:sz w:val="20"/>
        </w:rPr>
        <w:t> </w:t>
      </w:r>
      <w:r>
        <w:rPr>
          <w:rFonts w:ascii="Arial" w:hAnsi="Arial"/>
          <w:b/>
          <w:sz w:val="20"/>
        </w:rPr>
        <w:t>и</w:t>
      </w:r>
      <w:r>
        <w:rPr>
          <w:rFonts w:ascii="Arial" w:hAnsi="Arial"/>
          <w:b/>
          <w:spacing w:val="-5"/>
          <w:sz w:val="20"/>
        </w:rPr>
        <w:t> </w:t>
      </w:r>
      <w:r>
        <w:rPr>
          <w:rFonts w:ascii="Arial" w:hAnsi="Arial"/>
          <w:b/>
          <w:sz w:val="20"/>
        </w:rPr>
        <w:t>многоосевая</w:t>
      </w:r>
      <w:r>
        <w:rPr>
          <w:rFonts w:ascii="Arial" w:hAnsi="Arial"/>
          <w:b/>
          <w:spacing w:val="-7"/>
          <w:sz w:val="20"/>
        </w:rPr>
        <w:t> </w:t>
      </w:r>
      <w:r>
        <w:rPr>
          <w:rFonts w:ascii="Arial" w:hAnsi="Arial"/>
          <w:b/>
          <w:spacing w:val="-2"/>
          <w:sz w:val="20"/>
        </w:rPr>
        <w:t>нагрузка</w:t>
      </w:r>
    </w:p>
    <w:p>
      <w:pPr>
        <w:pStyle w:val="BodyText"/>
        <w:spacing w:before="3"/>
        <w:ind w:left="799"/>
        <w:jc w:val="both"/>
      </w:pPr>
      <w:r>
        <w:rPr/>
        <w:t>Нагрузка</w:t>
      </w:r>
      <w:r>
        <w:rPr>
          <w:spacing w:val="-9"/>
        </w:rPr>
        <w:t> </w:t>
      </w:r>
      <w:r>
        <w:rPr/>
        <w:t>этого</w:t>
      </w:r>
      <w:r>
        <w:rPr>
          <w:spacing w:val="-11"/>
        </w:rPr>
        <w:t> </w:t>
      </w:r>
      <w:r>
        <w:rPr/>
        <w:t>типа</w:t>
      </w:r>
      <w:r>
        <w:rPr>
          <w:spacing w:val="-8"/>
        </w:rPr>
        <w:t> </w:t>
      </w:r>
      <w:r>
        <w:rPr/>
        <w:t>может</w:t>
      </w:r>
      <w:r>
        <w:rPr>
          <w:spacing w:val="-9"/>
        </w:rPr>
        <w:t> </w:t>
      </w:r>
      <w:r>
        <w:rPr/>
        <w:t>быть</w:t>
      </w:r>
      <w:r>
        <w:rPr>
          <w:spacing w:val="-9"/>
        </w:rPr>
        <w:t> </w:t>
      </w:r>
      <w:r>
        <w:rPr/>
        <w:t>смоделирована</w:t>
      </w:r>
      <w:r>
        <w:rPr>
          <w:spacing w:val="-10"/>
        </w:rPr>
        <w:t> </w:t>
      </w:r>
      <w:r>
        <w:rPr/>
        <w:t>с</w:t>
      </w:r>
      <w:r>
        <w:rPr>
          <w:spacing w:val="-8"/>
        </w:rPr>
        <w:t> </w:t>
      </w:r>
      <w:r>
        <w:rPr/>
        <w:t>количеством</w:t>
      </w:r>
      <w:r>
        <w:rPr>
          <w:spacing w:val="-8"/>
        </w:rPr>
        <w:t> </w:t>
      </w:r>
      <w:r>
        <w:rPr/>
        <w:t>осей</w:t>
      </w:r>
      <w:r>
        <w:rPr>
          <w:spacing w:val="-9"/>
        </w:rPr>
        <w:t> </w:t>
      </w:r>
      <w:r>
        <w:rPr/>
        <w:t>не</w:t>
      </w:r>
      <w:r>
        <w:rPr>
          <w:spacing w:val="-9"/>
        </w:rPr>
        <w:t> </w:t>
      </w:r>
      <w:r>
        <w:rPr/>
        <w:t>более</w:t>
      </w:r>
      <w:r>
        <w:rPr>
          <w:spacing w:val="-8"/>
        </w:rPr>
        <w:t> </w:t>
      </w:r>
      <w:r>
        <w:rPr>
          <w:spacing w:val="-5"/>
        </w:rPr>
        <w:t>25.</w:t>
      </w:r>
    </w:p>
    <w:p>
      <w:pPr>
        <w:spacing w:line="247" w:lineRule="exact" w:before="3"/>
        <w:ind w:left="799" w:right="0" w:firstLine="0"/>
        <w:jc w:val="left"/>
        <w:rPr>
          <w:sz w:val="20"/>
        </w:rPr>
      </w:pPr>
      <w:r>
        <w:rPr>
          <w:rFonts w:ascii="Arial" w:hAnsi="Arial"/>
          <w:i/>
          <w:position w:val="2"/>
          <w:sz w:val="20"/>
        </w:rPr>
        <w:t>Коэф.прочн.</w:t>
      </w:r>
      <w:r>
        <w:rPr>
          <w:rFonts w:ascii="Arial" w:hAnsi="Arial"/>
          <w:i/>
          <w:spacing w:val="-11"/>
          <w:position w:val="2"/>
          <w:sz w:val="20"/>
        </w:rPr>
        <w:t> </w:t>
      </w:r>
      <w:r>
        <w:rPr>
          <w:position w:val="2"/>
          <w:sz w:val="20"/>
        </w:rPr>
        <w:t>равен</w:t>
      </w:r>
      <w:r>
        <w:rPr>
          <w:spacing w:val="-6"/>
          <w:position w:val="2"/>
          <w:sz w:val="20"/>
        </w:rPr>
        <w:t> </w:t>
      </w:r>
      <w:r>
        <w:rPr>
          <w:rFonts w:ascii="Cambria" w:hAnsi="Cambria"/>
          <w:i/>
          <w:spacing w:val="-2"/>
          <w:position w:val="2"/>
          <w:sz w:val="21"/>
        </w:rPr>
        <w:t>y</w:t>
      </w:r>
      <w:r>
        <w:rPr>
          <w:rFonts w:ascii="Arial" w:hAnsi="Arial"/>
          <w:i/>
          <w:spacing w:val="-2"/>
          <w:sz w:val="13"/>
        </w:rPr>
        <w:t>f</w:t>
      </w:r>
      <w:r>
        <w:rPr>
          <w:spacing w:val="-2"/>
          <w:position w:val="2"/>
          <w:sz w:val="20"/>
        </w:rPr>
        <w:t>*(1+</w:t>
      </w:r>
      <w:r>
        <w:rPr>
          <w:rFonts w:ascii="Arial" w:hAnsi="Arial"/>
          <w:i/>
          <w:spacing w:val="-2"/>
          <w:position w:val="2"/>
          <w:sz w:val="20"/>
        </w:rPr>
        <w:t>μ</w:t>
      </w:r>
      <w:r>
        <w:rPr>
          <w:spacing w:val="-2"/>
          <w:position w:val="2"/>
          <w:sz w:val="20"/>
        </w:rPr>
        <w:t>).</w:t>
      </w:r>
    </w:p>
    <w:p>
      <w:pPr>
        <w:pStyle w:val="BodyText"/>
        <w:spacing w:line="244" w:lineRule="auto"/>
        <w:ind w:right="252" w:firstLine="566"/>
        <w:jc w:val="both"/>
      </w:pPr>
      <w:r>
        <w:rPr/>
        <w:t>Задание осевых нагрузок производится в таблице, количество строк в которой соответствует количеству заданных осей. В этой таблице задаются привязки осей и величины полной нагрузки. Величины привязки осей исчисляются аналогично автотранспорту.</w:t>
      </w:r>
    </w:p>
    <w:p>
      <w:pPr>
        <w:pStyle w:val="BodyText"/>
        <w:spacing w:before="7"/>
        <w:ind w:left="0"/>
        <w:rPr>
          <w:sz w:val="19"/>
        </w:rPr>
      </w:pPr>
    </w:p>
    <w:p>
      <w:pPr>
        <w:spacing w:before="1"/>
        <w:ind w:left="799" w:right="0" w:firstLine="0"/>
        <w:jc w:val="left"/>
        <w:rPr>
          <w:rFonts w:ascii="Arial" w:hAnsi="Arial"/>
          <w:b/>
          <w:sz w:val="20"/>
        </w:rPr>
      </w:pPr>
      <w:r>
        <w:rPr>
          <w:rFonts w:ascii="Arial" w:hAnsi="Arial"/>
          <w:b/>
          <w:sz w:val="20"/>
        </w:rPr>
        <w:t>Сочетание</w:t>
      </w:r>
      <w:r>
        <w:rPr>
          <w:rFonts w:ascii="Arial" w:hAnsi="Arial"/>
          <w:b/>
          <w:spacing w:val="-13"/>
          <w:sz w:val="20"/>
        </w:rPr>
        <w:t> </w:t>
      </w:r>
      <w:r>
        <w:rPr>
          <w:rFonts w:ascii="Arial" w:hAnsi="Arial"/>
          <w:b/>
          <w:spacing w:val="-2"/>
          <w:sz w:val="20"/>
        </w:rPr>
        <w:t>нагрузок</w:t>
      </w:r>
    </w:p>
    <w:p>
      <w:pPr>
        <w:pStyle w:val="BodyText"/>
        <w:spacing w:line="244" w:lineRule="auto" w:before="3"/>
        <w:ind w:right="253" w:firstLine="566"/>
        <w:jc w:val="both"/>
      </w:pPr>
      <w:r>
        <w:rPr/>
        <w:t>Количество строк в таблице равно количеству статических загружений. При этом</w:t>
      </w:r>
      <w:r>
        <w:rPr>
          <w:spacing w:val="40"/>
        </w:rPr>
        <w:t> </w:t>
      </w:r>
      <w:r>
        <w:rPr/>
        <w:t>таблицу РСУ заполнять не нужно. Статические нагрузки должны быть заданы как нормативные.</w:t>
      </w:r>
    </w:p>
    <w:p>
      <w:pPr>
        <w:pStyle w:val="BodyText"/>
        <w:spacing w:line="242" w:lineRule="auto"/>
        <w:ind w:right="254" w:firstLine="621"/>
        <w:jc w:val="both"/>
      </w:pPr>
      <w:r>
        <w:rPr/>
        <w:t>В таблице </w:t>
      </w:r>
      <w:r>
        <w:rPr>
          <w:rFonts w:ascii="Arial" w:hAnsi="Arial"/>
          <w:i/>
        </w:rPr>
        <w:t>Сочетание нагрузок </w:t>
      </w:r>
      <w:r>
        <w:rPr/>
        <w:t>задаются коэффициенты к нормативным значениям статических</w:t>
      </w:r>
      <w:r>
        <w:rPr>
          <w:spacing w:val="-9"/>
        </w:rPr>
        <w:t> </w:t>
      </w:r>
      <w:r>
        <w:rPr/>
        <w:t>загружений,</w:t>
      </w:r>
      <w:r>
        <w:rPr>
          <w:spacing w:val="-9"/>
        </w:rPr>
        <w:t> </w:t>
      </w:r>
      <w:r>
        <w:rPr/>
        <w:t>а</w:t>
      </w:r>
      <w:r>
        <w:rPr>
          <w:spacing w:val="-11"/>
        </w:rPr>
        <w:t> </w:t>
      </w:r>
      <w:r>
        <w:rPr/>
        <w:t>также</w:t>
      </w:r>
      <w:r>
        <w:rPr>
          <w:spacing w:val="-10"/>
        </w:rPr>
        <w:t> </w:t>
      </w:r>
      <w:r>
        <w:rPr/>
        <w:t>коэффициенты</w:t>
      </w:r>
      <w:r>
        <w:rPr>
          <w:spacing w:val="-9"/>
        </w:rPr>
        <w:t> </w:t>
      </w:r>
      <w:r>
        <w:rPr/>
        <w:t>к</w:t>
      </w:r>
      <w:r>
        <w:rPr>
          <w:spacing w:val="-9"/>
        </w:rPr>
        <w:t> </w:t>
      </w:r>
      <w:r>
        <w:rPr/>
        <w:t>нормативным</w:t>
      </w:r>
      <w:r>
        <w:rPr>
          <w:spacing w:val="-9"/>
        </w:rPr>
        <w:t> </w:t>
      </w:r>
      <w:r>
        <w:rPr/>
        <w:t>и</w:t>
      </w:r>
      <w:r>
        <w:rPr>
          <w:spacing w:val="-10"/>
        </w:rPr>
        <w:t> </w:t>
      </w:r>
      <w:r>
        <w:rPr/>
        <w:t>расчетным</w:t>
      </w:r>
      <w:r>
        <w:rPr>
          <w:spacing w:val="-10"/>
        </w:rPr>
        <w:t> </w:t>
      </w:r>
      <w:r>
        <w:rPr/>
        <w:t>по</w:t>
      </w:r>
      <w:r>
        <w:rPr>
          <w:spacing w:val="-8"/>
        </w:rPr>
        <w:t> </w:t>
      </w:r>
      <w:r>
        <w:rPr/>
        <w:t>прочности</w:t>
      </w:r>
      <w:r>
        <w:rPr>
          <w:spacing w:val="-12"/>
        </w:rPr>
        <w:t> </w:t>
      </w:r>
      <w:r>
        <w:rPr/>
        <w:t>значениям </w:t>
      </w:r>
      <w:r>
        <w:rPr>
          <w:position w:val="1"/>
        </w:rPr>
        <w:t>подвижных нагрузок </w:t>
      </w:r>
      <w:r>
        <w:rPr>
          <w:w w:val="160"/>
          <w:position w:val="1"/>
        </w:rPr>
        <w:t>–</w:t>
      </w:r>
      <w:r>
        <w:rPr>
          <w:spacing w:val="-30"/>
          <w:w w:val="160"/>
          <w:position w:val="1"/>
        </w:rPr>
        <w:t> </w:t>
      </w:r>
      <w:r>
        <w:rPr>
          <w:rFonts w:ascii="Cambria" w:hAnsi="Cambria"/>
          <w:i/>
          <w:position w:val="1"/>
          <w:sz w:val="21"/>
        </w:rPr>
        <w:t>y</w:t>
      </w:r>
      <w:r>
        <w:rPr>
          <w:rFonts w:ascii="Arial" w:hAnsi="Arial"/>
          <w:i/>
          <w:position w:val="1"/>
        </w:rPr>
        <w:t>f </w:t>
      </w:r>
      <w:r>
        <w:rPr>
          <w:position w:val="1"/>
        </w:rPr>
        <w:t>&gt; 0 и </w:t>
      </w:r>
      <w:r>
        <w:rPr>
          <w:rFonts w:ascii="Cambria" w:hAnsi="Cambria"/>
          <w:i/>
          <w:position w:val="1"/>
          <w:sz w:val="21"/>
        </w:rPr>
        <w:t>y</w:t>
      </w:r>
      <w:r>
        <w:rPr>
          <w:rFonts w:ascii="Arial" w:hAnsi="Arial"/>
          <w:i/>
          <w:position w:val="1"/>
        </w:rPr>
        <w:t>f </w:t>
      </w:r>
      <w:r>
        <w:rPr>
          <w:position w:val="1"/>
        </w:rPr>
        <w:t>&lt; 0. Кроме того задаются дополнительные коэффициенты </w:t>
      </w:r>
      <w:r>
        <w:rPr>
          <w:rFonts w:ascii="Arial" w:hAnsi="Arial"/>
          <w:i/>
          <w:position w:val="1"/>
        </w:rPr>
        <w:t>K</w:t>
      </w:r>
      <w:r>
        <w:rPr>
          <w:sz w:val="13"/>
        </w:rPr>
        <w:t>1</w:t>
      </w:r>
      <w:r>
        <w:rPr>
          <w:spacing w:val="23"/>
          <w:sz w:val="13"/>
        </w:rPr>
        <w:t> </w:t>
      </w:r>
      <w:r>
        <w:rPr>
          <w:position w:val="1"/>
        </w:rPr>
        <w:t>и </w:t>
      </w:r>
      <w:r>
        <w:rPr>
          <w:rFonts w:ascii="Arial" w:hAnsi="Arial"/>
          <w:i/>
          <w:position w:val="1"/>
        </w:rPr>
        <w:t>S</w:t>
      </w:r>
      <w:r>
        <w:rPr>
          <w:sz w:val="13"/>
        </w:rPr>
        <w:t>2</w:t>
      </w:r>
      <w:r>
        <w:rPr>
          <w:position w:val="1"/>
        </w:rPr>
        <w:t>.</w:t>
      </w:r>
    </w:p>
    <w:p>
      <w:pPr>
        <w:pStyle w:val="BodyText"/>
        <w:spacing w:line="223" w:lineRule="exact"/>
        <w:ind w:left="799"/>
        <w:jc w:val="both"/>
      </w:pPr>
      <w:r>
        <w:rPr/>
        <w:t>Всего</w:t>
      </w:r>
      <w:r>
        <w:rPr>
          <w:spacing w:val="-5"/>
        </w:rPr>
        <w:t> </w:t>
      </w:r>
      <w:r>
        <w:rPr/>
        <w:t>вычисляется</w:t>
      </w:r>
      <w:r>
        <w:rPr>
          <w:spacing w:val="-6"/>
        </w:rPr>
        <w:t> </w:t>
      </w:r>
      <w:r>
        <w:rPr/>
        <w:t>два</w:t>
      </w:r>
      <w:r>
        <w:rPr>
          <w:spacing w:val="-6"/>
        </w:rPr>
        <w:t> </w:t>
      </w:r>
      <w:r>
        <w:rPr>
          <w:spacing w:val="-2"/>
        </w:rPr>
        <w:t>сочетания:</w:t>
      </w:r>
    </w:p>
    <w:p>
      <w:pPr>
        <w:pStyle w:val="BodyText"/>
        <w:spacing w:line="244" w:lineRule="auto"/>
        <w:ind w:right="255" w:firstLine="566"/>
        <w:jc w:val="both"/>
      </w:pPr>
      <w:r>
        <w:rPr>
          <w:rFonts w:ascii="Arial" w:hAnsi="Arial"/>
          <w:i/>
        </w:rPr>
        <w:t>Первое </w:t>
      </w:r>
      <w:r>
        <w:rPr/>
        <w:t>– сумма статических загружений с нагрузкой от пешеходов, от автотранспорта АК и от </w:t>
      </w:r>
      <w:r>
        <w:rPr>
          <w:w w:val="105"/>
        </w:rPr>
        <w:t>всех</w:t>
      </w:r>
      <w:r>
        <w:rPr>
          <w:spacing w:val="-5"/>
          <w:w w:val="105"/>
        </w:rPr>
        <w:t> </w:t>
      </w:r>
      <w:r>
        <w:rPr>
          <w:w w:val="105"/>
        </w:rPr>
        <w:t>видов</w:t>
      </w:r>
      <w:r>
        <w:rPr>
          <w:spacing w:val="-5"/>
          <w:w w:val="105"/>
        </w:rPr>
        <w:t> </w:t>
      </w:r>
      <w:r>
        <w:rPr>
          <w:w w:val="105"/>
        </w:rPr>
        <w:t>рельсового</w:t>
      </w:r>
      <w:r>
        <w:rPr>
          <w:spacing w:val="-5"/>
          <w:w w:val="105"/>
        </w:rPr>
        <w:t> </w:t>
      </w:r>
      <w:r>
        <w:rPr>
          <w:w w:val="105"/>
        </w:rPr>
        <w:t>транспорта.</w:t>
      </w:r>
    </w:p>
    <w:p>
      <w:pPr>
        <w:pStyle w:val="BodyText"/>
        <w:spacing w:line="225" w:lineRule="exact"/>
        <w:ind w:left="799"/>
        <w:jc w:val="both"/>
      </w:pPr>
      <w:r>
        <w:rPr>
          <w:rFonts w:ascii="Arial" w:hAnsi="Arial"/>
          <w:i/>
        </w:rPr>
        <w:t>Второе</w:t>
      </w:r>
      <w:r>
        <w:rPr>
          <w:rFonts w:ascii="Arial" w:hAnsi="Arial"/>
          <w:i/>
          <w:spacing w:val="-8"/>
        </w:rPr>
        <w:t> </w:t>
      </w:r>
      <w:r>
        <w:rPr/>
        <w:t>–</w:t>
      </w:r>
      <w:r>
        <w:rPr>
          <w:spacing w:val="-7"/>
        </w:rPr>
        <w:t> </w:t>
      </w:r>
      <w:r>
        <w:rPr/>
        <w:t>сумма</w:t>
      </w:r>
      <w:r>
        <w:rPr>
          <w:spacing w:val="-6"/>
        </w:rPr>
        <w:t> </w:t>
      </w:r>
      <w:r>
        <w:rPr/>
        <w:t>статических</w:t>
      </w:r>
      <w:r>
        <w:rPr>
          <w:spacing w:val="-6"/>
        </w:rPr>
        <w:t> </w:t>
      </w:r>
      <w:r>
        <w:rPr/>
        <w:t>загружений</w:t>
      </w:r>
      <w:r>
        <w:rPr>
          <w:spacing w:val="-8"/>
        </w:rPr>
        <w:t> </w:t>
      </w:r>
      <w:r>
        <w:rPr/>
        <w:t>с</w:t>
      </w:r>
      <w:r>
        <w:rPr>
          <w:spacing w:val="-5"/>
        </w:rPr>
        <w:t> </w:t>
      </w:r>
      <w:r>
        <w:rPr/>
        <w:t>нагрузкой</w:t>
      </w:r>
      <w:r>
        <w:rPr>
          <w:spacing w:val="-6"/>
        </w:rPr>
        <w:t> </w:t>
      </w:r>
      <w:r>
        <w:rPr>
          <w:spacing w:val="-5"/>
        </w:rPr>
        <w:t>НК.</w:t>
      </w:r>
    </w:p>
    <w:p>
      <w:pPr>
        <w:pStyle w:val="BodyText"/>
        <w:ind w:left="799"/>
        <w:jc w:val="both"/>
      </w:pPr>
      <w:r>
        <w:rPr/>
        <w:t>При</w:t>
      </w:r>
      <w:r>
        <w:rPr>
          <w:spacing w:val="-6"/>
        </w:rPr>
        <w:t> </w:t>
      </w:r>
      <w:r>
        <w:rPr/>
        <w:t>вычислении</w:t>
      </w:r>
      <w:r>
        <w:rPr>
          <w:spacing w:val="-5"/>
        </w:rPr>
        <w:t> </w:t>
      </w:r>
      <w:r>
        <w:rPr/>
        <w:t>сочетаний</w:t>
      </w:r>
      <w:r>
        <w:rPr>
          <w:spacing w:val="-6"/>
        </w:rPr>
        <w:t> </w:t>
      </w:r>
      <w:r>
        <w:rPr/>
        <w:t>соблюдается</w:t>
      </w:r>
      <w:r>
        <w:rPr>
          <w:spacing w:val="-6"/>
        </w:rPr>
        <w:t> </w:t>
      </w:r>
      <w:r>
        <w:rPr/>
        <w:t>следующее</w:t>
      </w:r>
      <w:r>
        <w:rPr>
          <w:spacing w:val="-4"/>
        </w:rPr>
        <w:t> </w:t>
      </w:r>
      <w:r>
        <w:rPr>
          <w:spacing w:val="-2"/>
        </w:rPr>
        <w:t>правило:</w:t>
      </w:r>
    </w:p>
    <w:p>
      <w:pPr>
        <w:pStyle w:val="ListParagraph"/>
        <w:numPr>
          <w:ilvl w:val="0"/>
          <w:numId w:val="45"/>
        </w:numPr>
        <w:tabs>
          <w:tab w:pos="799" w:val="left" w:leader="none"/>
        </w:tabs>
        <w:spacing w:line="229" w:lineRule="exact" w:before="1" w:after="0"/>
        <w:ind w:left="798" w:right="0" w:hanging="283"/>
        <w:jc w:val="both"/>
        <w:rPr>
          <w:sz w:val="20"/>
        </w:rPr>
      </w:pPr>
      <w:r>
        <w:rPr>
          <w:position w:val="1"/>
          <w:sz w:val="20"/>
        </w:rPr>
        <w:t>если</w:t>
      </w:r>
      <w:r>
        <w:rPr>
          <w:spacing w:val="-4"/>
          <w:position w:val="1"/>
          <w:sz w:val="20"/>
        </w:rPr>
        <w:t> </w:t>
      </w:r>
      <w:r>
        <w:rPr>
          <w:position w:val="1"/>
          <w:sz w:val="20"/>
        </w:rPr>
        <w:t>(</w:t>
      </w:r>
      <w:r>
        <w:rPr>
          <w:rFonts w:ascii="Arial" w:hAnsi="Arial"/>
          <w:i/>
          <w:position w:val="1"/>
          <w:sz w:val="20"/>
        </w:rPr>
        <w:t>K</w:t>
      </w:r>
      <w:r>
        <w:rPr>
          <w:sz w:val="13"/>
        </w:rPr>
        <w:t>1</w:t>
      </w:r>
      <w:r>
        <w:rPr>
          <w:spacing w:val="17"/>
          <w:sz w:val="13"/>
        </w:rPr>
        <w:t> </w:t>
      </w:r>
      <w:r>
        <w:rPr>
          <w:position w:val="1"/>
          <w:sz w:val="20"/>
        </w:rPr>
        <w:t>* П +</w:t>
      </w:r>
      <w:r>
        <w:rPr>
          <w:spacing w:val="2"/>
          <w:position w:val="1"/>
          <w:sz w:val="20"/>
        </w:rPr>
        <w:t> </w:t>
      </w:r>
      <w:r>
        <w:rPr>
          <w:position w:val="1"/>
          <w:sz w:val="20"/>
        </w:rPr>
        <w:t>АТ) &gt;</w:t>
      </w:r>
      <w:r>
        <w:rPr>
          <w:spacing w:val="-2"/>
          <w:position w:val="1"/>
          <w:sz w:val="20"/>
        </w:rPr>
        <w:t> </w:t>
      </w:r>
      <w:r>
        <w:rPr>
          <w:position w:val="1"/>
          <w:sz w:val="20"/>
        </w:rPr>
        <w:t>Σ</w:t>
      </w:r>
      <w:r>
        <w:rPr>
          <w:rFonts w:ascii="Arial" w:hAnsi="Arial"/>
          <w:i/>
          <w:position w:val="1"/>
          <w:sz w:val="20"/>
        </w:rPr>
        <w:t>Р</w:t>
      </w:r>
      <w:r>
        <w:rPr>
          <w:position w:val="1"/>
          <w:sz w:val="20"/>
        </w:rPr>
        <w:t>,</w:t>
      </w:r>
      <w:r>
        <w:rPr>
          <w:spacing w:val="-1"/>
          <w:position w:val="1"/>
          <w:sz w:val="20"/>
        </w:rPr>
        <w:t> </w:t>
      </w:r>
      <w:r>
        <w:rPr>
          <w:position w:val="1"/>
          <w:sz w:val="20"/>
        </w:rPr>
        <w:t>то</w:t>
      </w:r>
      <w:r>
        <w:rPr>
          <w:spacing w:val="2"/>
          <w:position w:val="1"/>
          <w:sz w:val="20"/>
        </w:rPr>
        <w:t> </w:t>
      </w:r>
      <w:r>
        <w:rPr>
          <w:position w:val="1"/>
          <w:sz w:val="20"/>
        </w:rPr>
        <w:t>вычисляется сочетание</w:t>
      </w:r>
      <w:r>
        <w:rPr>
          <w:spacing w:val="2"/>
          <w:position w:val="1"/>
          <w:sz w:val="20"/>
        </w:rPr>
        <w:t> </w:t>
      </w:r>
      <w:r>
        <w:rPr>
          <w:position w:val="1"/>
          <w:sz w:val="20"/>
        </w:rPr>
        <w:t>(</w:t>
      </w:r>
      <w:r>
        <w:rPr>
          <w:rFonts w:ascii="Arial" w:hAnsi="Arial"/>
          <w:i/>
          <w:position w:val="1"/>
          <w:sz w:val="20"/>
        </w:rPr>
        <w:t>K</w:t>
      </w:r>
      <w:r>
        <w:rPr>
          <w:sz w:val="13"/>
        </w:rPr>
        <w:t>1</w:t>
      </w:r>
      <w:r>
        <w:rPr>
          <w:spacing w:val="18"/>
          <w:sz w:val="13"/>
        </w:rPr>
        <w:t> </w:t>
      </w:r>
      <w:r>
        <w:rPr>
          <w:position w:val="1"/>
          <w:sz w:val="20"/>
        </w:rPr>
        <w:t>*</w:t>
      </w:r>
      <w:r>
        <w:rPr>
          <w:spacing w:val="-2"/>
          <w:position w:val="1"/>
          <w:sz w:val="20"/>
        </w:rPr>
        <w:t> </w:t>
      </w:r>
      <w:r>
        <w:rPr>
          <w:position w:val="1"/>
          <w:sz w:val="20"/>
        </w:rPr>
        <w:t>П</w:t>
      </w:r>
      <w:r>
        <w:rPr>
          <w:spacing w:val="3"/>
          <w:position w:val="1"/>
          <w:sz w:val="20"/>
        </w:rPr>
        <w:t> </w:t>
      </w:r>
      <w:r>
        <w:rPr>
          <w:position w:val="1"/>
          <w:sz w:val="20"/>
        </w:rPr>
        <w:t>+ АТ) +</w:t>
      </w:r>
      <w:r>
        <w:rPr>
          <w:spacing w:val="-2"/>
          <w:position w:val="1"/>
          <w:sz w:val="20"/>
        </w:rPr>
        <w:t> </w:t>
      </w:r>
      <w:r>
        <w:rPr>
          <w:position w:val="1"/>
          <w:sz w:val="20"/>
        </w:rPr>
        <w:t>ΣР</w:t>
      </w:r>
      <w:r>
        <w:rPr>
          <w:spacing w:val="-2"/>
          <w:position w:val="1"/>
          <w:sz w:val="20"/>
        </w:rPr>
        <w:t> </w:t>
      </w:r>
      <w:r>
        <w:rPr>
          <w:position w:val="1"/>
          <w:sz w:val="20"/>
        </w:rPr>
        <w:t>*</w:t>
      </w:r>
      <w:r>
        <w:rPr>
          <w:spacing w:val="1"/>
          <w:position w:val="1"/>
          <w:sz w:val="20"/>
        </w:rPr>
        <w:t> </w:t>
      </w:r>
      <w:r>
        <w:rPr>
          <w:rFonts w:ascii="Arial" w:hAnsi="Arial"/>
          <w:i/>
          <w:spacing w:val="-5"/>
          <w:position w:val="1"/>
          <w:sz w:val="20"/>
        </w:rPr>
        <w:t>S</w:t>
      </w:r>
      <w:r>
        <w:rPr>
          <w:spacing w:val="-5"/>
          <w:sz w:val="13"/>
        </w:rPr>
        <w:t>2</w:t>
      </w:r>
      <w:r>
        <w:rPr>
          <w:spacing w:val="-5"/>
          <w:position w:val="1"/>
          <w:sz w:val="20"/>
        </w:rPr>
        <w:t>;</w:t>
      </w:r>
    </w:p>
    <w:p>
      <w:pPr>
        <w:pStyle w:val="ListParagraph"/>
        <w:numPr>
          <w:ilvl w:val="0"/>
          <w:numId w:val="45"/>
        </w:numPr>
        <w:tabs>
          <w:tab w:pos="799" w:val="left" w:leader="none"/>
        </w:tabs>
        <w:spacing w:line="244" w:lineRule="auto" w:before="0" w:after="0"/>
        <w:ind w:left="799" w:right="2511" w:hanging="284"/>
        <w:jc w:val="both"/>
        <w:rPr>
          <w:sz w:val="20"/>
        </w:rPr>
      </w:pPr>
      <w:r>
        <w:rPr>
          <w:position w:val="1"/>
          <w:sz w:val="20"/>
        </w:rPr>
        <w:t>если</w:t>
      </w:r>
      <w:r>
        <w:rPr>
          <w:spacing w:val="-4"/>
          <w:position w:val="1"/>
          <w:sz w:val="20"/>
        </w:rPr>
        <w:t> </w:t>
      </w:r>
      <w:r>
        <w:rPr>
          <w:position w:val="1"/>
          <w:sz w:val="20"/>
        </w:rPr>
        <w:t>(</w:t>
      </w:r>
      <w:r>
        <w:rPr>
          <w:rFonts w:ascii="Arial" w:hAnsi="Arial"/>
          <w:i/>
          <w:position w:val="1"/>
          <w:sz w:val="20"/>
        </w:rPr>
        <w:t>K</w:t>
      </w:r>
      <w:r>
        <w:rPr>
          <w:sz w:val="13"/>
        </w:rPr>
        <w:t>1</w:t>
      </w:r>
      <w:r>
        <w:rPr>
          <w:spacing w:val="18"/>
          <w:sz w:val="13"/>
        </w:rPr>
        <w:t> </w:t>
      </w:r>
      <w:r>
        <w:rPr>
          <w:position w:val="1"/>
          <w:sz w:val="20"/>
        </w:rPr>
        <w:t>* П + АТ) &lt;</w:t>
      </w:r>
      <w:r>
        <w:rPr>
          <w:spacing w:val="-2"/>
          <w:position w:val="1"/>
          <w:sz w:val="20"/>
        </w:rPr>
        <w:t> </w:t>
      </w:r>
      <w:r>
        <w:rPr>
          <w:position w:val="1"/>
          <w:sz w:val="20"/>
        </w:rPr>
        <w:t>Σ</w:t>
      </w:r>
      <w:r>
        <w:rPr>
          <w:rFonts w:ascii="Arial" w:hAnsi="Arial"/>
          <w:i/>
          <w:position w:val="1"/>
          <w:sz w:val="20"/>
        </w:rPr>
        <w:t>Р</w:t>
      </w:r>
      <w:r>
        <w:rPr>
          <w:position w:val="1"/>
          <w:sz w:val="20"/>
        </w:rPr>
        <w:t>, то вычисляется сочетание (</w:t>
      </w:r>
      <w:r>
        <w:rPr>
          <w:rFonts w:ascii="Arial" w:hAnsi="Arial"/>
          <w:i/>
          <w:position w:val="1"/>
          <w:sz w:val="20"/>
        </w:rPr>
        <w:t>K</w:t>
      </w:r>
      <w:r>
        <w:rPr>
          <w:sz w:val="13"/>
        </w:rPr>
        <w:t>1</w:t>
      </w:r>
      <w:r>
        <w:rPr>
          <w:spacing w:val="18"/>
          <w:sz w:val="13"/>
        </w:rPr>
        <w:t> </w:t>
      </w:r>
      <w:r>
        <w:rPr>
          <w:position w:val="1"/>
          <w:sz w:val="20"/>
        </w:rPr>
        <w:t>*</w:t>
      </w:r>
      <w:r>
        <w:rPr>
          <w:spacing w:val="-2"/>
          <w:position w:val="1"/>
          <w:sz w:val="20"/>
        </w:rPr>
        <w:t> </w:t>
      </w:r>
      <w:r>
        <w:rPr>
          <w:position w:val="1"/>
          <w:sz w:val="20"/>
        </w:rPr>
        <w:t>П + АТ) *</w:t>
      </w:r>
      <w:r>
        <w:rPr>
          <w:spacing w:val="-1"/>
          <w:position w:val="1"/>
          <w:sz w:val="20"/>
        </w:rPr>
        <w:t> </w:t>
      </w:r>
      <w:r>
        <w:rPr>
          <w:rFonts w:ascii="Arial" w:hAnsi="Arial"/>
          <w:i/>
          <w:position w:val="1"/>
          <w:sz w:val="20"/>
        </w:rPr>
        <w:t>S</w:t>
      </w:r>
      <w:r>
        <w:rPr>
          <w:sz w:val="13"/>
        </w:rPr>
        <w:t>2</w:t>
      </w:r>
      <w:r>
        <w:rPr>
          <w:position w:val="1"/>
          <w:sz w:val="20"/>
        </w:rPr>
        <w:t>+</w:t>
      </w:r>
      <w:r>
        <w:rPr>
          <w:spacing w:val="-2"/>
          <w:position w:val="1"/>
          <w:sz w:val="20"/>
        </w:rPr>
        <w:t> </w:t>
      </w:r>
      <w:r>
        <w:rPr>
          <w:position w:val="1"/>
          <w:sz w:val="20"/>
        </w:rPr>
        <w:t>Σ</w:t>
      </w:r>
      <w:r>
        <w:rPr>
          <w:rFonts w:ascii="Arial" w:hAnsi="Arial"/>
          <w:i/>
          <w:position w:val="1"/>
          <w:sz w:val="20"/>
        </w:rPr>
        <w:t>Р</w:t>
      </w:r>
      <w:r>
        <w:rPr>
          <w:position w:val="1"/>
          <w:sz w:val="20"/>
        </w:rPr>
        <w:t>, </w:t>
      </w:r>
      <w:r>
        <w:rPr>
          <w:w w:val="105"/>
          <w:sz w:val="20"/>
        </w:rPr>
        <w:t>где: П </w:t>
      </w:r>
      <w:r>
        <w:rPr>
          <w:w w:val="160"/>
          <w:sz w:val="20"/>
        </w:rPr>
        <w:t>–</w:t>
      </w:r>
      <w:r>
        <w:rPr>
          <w:spacing w:val="-29"/>
          <w:w w:val="160"/>
          <w:sz w:val="20"/>
        </w:rPr>
        <w:t> </w:t>
      </w:r>
      <w:r>
        <w:rPr>
          <w:w w:val="105"/>
          <w:sz w:val="20"/>
        </w:rPr>
        <w:t>нагрузка от пешеходов;</w:t>
      </w:r>
    </w:p>
    <w:p>
      <w:pPr>
        <w:pStyle w:val="BodyText"/>
        <w:spacing w:line="225" w:lineRule="exact"/>
        <w:ind w:left="799"/>
        <w:jc w:val="both"/>
      </w:pPr>
      <w:r>
        <w:rPr/>
        <w:t>АТ</w:t>
      </w:r>
      <w:r>
        <w:rPr>
          <w:spacing w:val="9"/>
        </w:rPr>
        <w:t> </w:t>
      </w:r>
      <w:r>
        <w:rPr/>
        <w:t>–</w:t>
      </w:r>
      <w:r>
        <w:rPr>
          <w:spacing w:val="4"/>
        </w:rPr>
        <w:t> </w:t>
      </w:r>
      <w:r>
        <w:rPr/>
        <w:t>нагрузка</w:t>
      </w:r>
      <w:r>
        <w:rPr>
          <w:spacing w:val="5"/>
        </w:rPr>
        <w:t> </w:t>
      </w:r>
      <w:r>
        <w:rPr/>
        <w:t>от</w:t>
      </w:r>
      <w:r>
        <w:rPr>
          <w:spacing w:val="5"/>
        </w:rPr>
        <w:t> </w:t>
      </w:r>
      <w:r>
        <w:rPr>
          <w:spacing w:val="-2"/>
        </w:rPr>
        <w:t>автотранспорта;</w:t>
      </w:r>
    </w:p>
    <w:p>
      <w:pPr>
        <w:pStyle w:val="BodyText"/>
        <w:ind w:left="799"/>
        <w:jc w:val="both"/>
      </w:pPr>
      <w:r>
        <w:rPr/>
        <w:t>Σ</w:t>
      </w:r>
      <w:r>
        <w:rPr>
          <w:rFonts w:ascii="Arial" w:hAnsi="Arial"/>
          <w:i/>
        </w:rPr>
        <w:t>Р</w:t>
      </w:r>
      <w:r>
        <w:rPr>
          <w:rFonts w:ascii="Arial" w:hAnsi="Arial"/>
          <w:i/>
          <w:spacing w:val="-1"/>
        </w:rPr>
        <w:t> </w:t>
      </w:r>
      <w:r>
        <w:rPr/>
        <w:t>– сумма</w:t>
      </w:r>
      <w:r>
        <w:rPr>
          <w:spacing w:val="-1"/>
        </w:rPr>
        <w:t> </w:t>
      </w:r>
      <w:r>
        <w:rPr/>
        <w:t>нагрузок</w:t>
      </w:r>
      <w:r>
        <w:rPr>
          <w:spacing w:val="2"/>
        </w:rPr>
        <w:t> </w:t>
      </w:r>
      <w:r>
        <w:rPr/>
        <w:t>от рельсового</w:t>
      </w:r>
      <w:r>
        <w:rPr>
          <w:spacing w:val="2"/>
        </w:rPr>
        <w:t> </w:t>
      </w:r>
      <w:r>
        <w:rPr>
          <w:spacing w:val="-2"/>
        </w:rPr>
        <w:t>транспорта.</w:t>
      </w:r>
    </w:p>
    <w:p>
      <w:pPr>
        <w:pStyle w:val="BodyText"/>
        <w:spacing w:line="244" w:lineRule="auto"/>
        <w:ind w:right="255" w:firstLine="566"/>
        <w:jc w:val="both"/>
      </w:pPr>
      <w:r>
        <w:rPr/>
        <w:t>Результатом работы модуля </w:t>
      </w:r>
      <w:r>
        <w:rPr>
          <w:rFonts w:ascii="Arial" w:hAnsi="Arial"/>
          <w:i/>
        </w:rPr>
        <w:t>Сочетание нагрузок </w:t>
      </w:r>
      <w:r>
        <w:rPr/>
        <w:t>являются значения положительных и отрицательных огибающих для перемещений и усилий в заданных узлах и элементах.</w:t>
      </w:r>
    </w:p>
    <w:p>
      <w:pPr>
        <w:numPr>
          <w:ilvl w:val="2"/>
          <w:numId w:val="3"/>
        </w:numPr>
        <w:tabs>
          <w:tab w:pos="1228" w:val="left" w:leader="none"/>
        </w:tabs>
        <w:spacing w:before="115"/>
        <w:ind w:left="1227" w:right="0" w:hanging="712"/>
        <w:jc w:val="both"/>
        <w:rPr>
          <w:rFonts w:ascii="Arial" w:hAnsi="Arial"/>
          <w:b/>
          <w:sz w:val="20"/>
        </w:rPr>
      </w:pPr>
      <w:bookmarkStart w:name="_TOC_250026" w:id="112"/>
      <w:r>
        <w:rPr>
          <w:rFonts w:ascii="Arial" w:hAnsi="Arial"/>
          <w:b/>
          <w:sz w:val="20"/>
        </w:rPr>
        <w:t>Узлы</w:t>
      </w:r>
      <w:r>
        <w:rPr>
          <w:rFonts w:ascii="Arial" w:hAnsi="Arial"/>
          <w:b/>
          <w:spacing w:val="-5"/>
          <w:sz w:val="20"/>
        </w:rPr>
        <w:t> </w:t>
      </w:r>
      <w:r>
        <w:rPr>
          <w:rFonts w:ascii="Arial" w:hAnsi="Arial"/>
          <w:b/>
          <w:sz w:val="20"/>
        </w:rPr>
        <w:t>и</w:t>
      </w:r>
      <w:r>
        <w:rPr>
          <w:rFonts w:ascii="Arial" w:hAnsi="Arial"/>
          <w:b/>
          <w:spacing w:val="-5"/>
          <w:sz w:val="20"/>
        </w:rPr>
        <w:t> </w:t>
      </w:r>
      <w:bookmarkEnd w:id="112"/>
      <w:r>
        <w:rPr>
          <w:rFonts w:ascii="Arial" w:hAnsi="Arial"/>
          <w:b/>
          <w:spacing w:val="-2"/>
          <w:sz w:val="20"/>
        </w:rPr>
        <w:t>элементы</w:t>
      </w:r>
    </w:p>
    <w:p>
      <w:pPr>
        <w:pStyle w:val="BodyText"/>
        <w:spacing w:line="244" w:lineRule="auto" w:before="122"/>
        <w:ind w:firstLine="566"/>
      </w:pPr>
      <w:r>
        <w:rPr/>
        <w:t>Для</w:t>
      </w:r>
      <w:r>
        <w:rPr>
          <w:spacing w:val="40"/>
        </w:rPr>
        <w:t> </w:t>
      </w:r>
      <w:r>
        <w:rPr/>
        <w:t>построения</w:t>
      </w:r>
      <w:r>
        <w:rPr>
          <w:spacing w:val="40"/>
        </w:rPr>
        <w:t> </w:t>
      </w:r>
      <w:r>
        <w:rPr/>
        <w:t>линий</w:t>
      </w:r>
      <w:r>
        <w:rPr>
          <w:spacing w:val="40"/>
        </w:rPr>
        <w:t> </w:t>
      </w:r>
      <w:r>
        <w:rPr/>
        <w:t>и/или</w:t>
      </w:r>
      <w:r>
        <w:rPr>
          <w:spacing w:val="40"/>
        </w:rPr>
        <w:t> </w:t>
      </w:r>
      <w:r>
        <w:rPr/>
        <w:t>поверхностей</w:t>
      </w:r>
      <w:r>
        <w:rPr>
          <w:spacing w:val="40"/>
        </w:rPr>
        <w:t> </w:t>
      </w:r>
      <w:r>
        <w:rPr/>
        <w:t>перемещений</w:t>
      </w:r>
      <w:r>
        <w:rPr>
          <w:spacing w:val="40"/>
        </w:rPr>
        <w:t> </w:t>
      </w:r>
      <w:r>
        <w:rPr/>
        <w:t>задается</w:t>
      </w:r>
      <w:r>
        <w:rPr>
          <w:spacing w:val="40"/>
        </w:rPr>
        <w:t> </w:t>
      </w:r>
      <w:r>
        <w:rPr/>
        <w:t>список</w:t>
      </w:r>
      <w:r>
        <w:rPr>
          <w:spacing w:val="40"/>
        </w:rPr>
        <w:t> </w:t>
      </w:r>
      <w:r>
        <w:rPr/>
        <w:t>соответствующих </w:t>
      </w:r>
      <w:r>
        <w:rPr>
          <w:spacing w:val="-2"/>
        </w:rPr>
        <w:t>узлов.</w:t>
      </w:r>
    </w:p>
    <w:p>
      <w:pPr>
        <w:pStyle w:val="BodyText"/>
        <w:tabs>
          <w:tab w:pos="1371" w:val="left" w:leader="none"/>
          <w:tab w:pos="2661" w:val="left" w:leader="none"/>
          <w:tab w:pos="3438" w:val="left" w:leader="none"/>
          <w:tab w:pos="4159" w:val="left" w:leader="none"/>
          <w:tab w:pos="5660" w:val="left" w:leader="none"/>
          <w:tab w:pos="6525" w:val="left" w:leader="none"/>
          <w:tab w:pos="6852" w:val="left" w:leader="none"/>
          <w:tab w:pos="8195" w:val="left" w:leader="none"/>
          <w:tab w:pos="9249" w:val="left" w:leader="none"/>
        </w:tabs>
        <w:spacing w:line="244" w:lineRule="auto"/>
        <w:ind w:right="256" w:firstLine="566"/>
      </w:pPr>
      <w:r>
        <w:rPr>
          <w:spacing w:val="-4"/>
        </w:rPr>
        <w:t>Для</w:t>
      </w:r>
      <w:r>
        <w:rPr/>
        <w:tab/>
      </w:r>
      <w:r>
        <w:rPr>
          <w:spacing w:val="-2"/>
        </w:rPr>
        <w:t>построения</w:t>
      </w:r>
      <w:r>
        <w:rPr/>
        <w:tab/>
      </w:r>
      <w:r>
        <w:rPr>
          <w:spacing w:val="-4"/>
        </w:rPr>
        <w:t>линий</w:t>
      </w:r>
      <w:r>
        <w:rPr/>
        <w:tab/>
      </w:r>
      <w:r>
        <w:rPr>
          <w:spacing w:val="-4"/>
        </w:rPr>
        <w:t>и/или</w:t>
      </w:r>
      <w:r>
        <w:rPr/>
        <w:tab/>
      </w:r>
      <w:r>
        <w:rPr>
          <w:spacing w:val="-2"/>
        </w:rPr>
        <w:t>поверхностей</w:t>
      </w:r>
      <w:r>
        <w:rPr/>
        <w:tab/>
      </w:r>
      <w:r>
        <w:rPr>
          <w:spacing w:val="-2"/>
        </w:rPr>
        <w:t>усилий</w:t>
      </w:r>
      <w:r>
        <w:rPr/>
        <w:tab/>
      </w:r>
      <w:r>
        <w:rPr>
          <w:spacing w:val="-10"/>
        </w:rPr>
        <w:t>и</w:t>
      </w:r>
      <w:r>
        <w:rPr/>
        <w:tab/>
      </w:r>
      <w:r>
        <w:rPr>
          <w:spacing w:val="-2"/>
        </w:rPr>
        <w:t>напряжений</w:t>
      </w:r>
      <w:r>
        <w:rPr/>
        <w:tab/>
      </w:r>
      <w:r>
        <w:rPr>
          <w:spacing w:val="-2"/>
        </w:rPr>
        <w:t>задается</w:t>
      </w:r>
      <w:r>
        <w:rPr/>
        <w:tab/>
      </w:r>
      <w:r>
        <w:rPr>
          <w:spacing w:val="-4"/>
        </w:rPr>
        <w:t>список </w:t>
      </w:r>
      <w:r>
        <w:rPr/>
        <w:t>соответствующих элементов.</w:t>
      </w:r>
    </w:p>
    <w:p>
      <w:pPr>
        <w:pStyle w:val="BodyText"/>
        <w:spacing w:line="244" w:lineRule="auto"/>
        <w:ind w:firstLine="566"/>
      </w:pPr>
      <w:r>
        <w:rPr/>
        <w:t>Виды</w:t>
      </w:r>
      <w:r>
        <w:rPr>
          <w:spacing w:val="-3"/>
        </w:rPr>
        <w:t> </w:t>
      </w:r>
      <w:r>
        <w:rPr/>
        <w:t>усилий</w:t>
      </w:r>
      <w:r>
        <w:rPr>
          <w:spacing w:val="-5"/>
        </w:rPr>
        <w:t> </w:t>
      </w:r>
      <w:r>
        <w:rPr/>
        <w:t>и</w:t>
      </w:r>
      <w:r>
        <w:rPr>
          <w:spacing w:val="-5"/>
        </w:rPr>
        <w:t> </w:t>
      </w:r>
      <w:r>
        <w:rPr/>
        <w:t>напряжений</w:t>
      </w:r>
      <w:r>
        <w:rPr>
          <w:spacing w:val="-3"/>
        </w:rPr>
        <w:t> </w:t>
      </w:r>
      <w:r>
        <w:rPr/>
        <w:t>имеют</w:t>
      </w:r>
      <w:r>
        <w:rPr>
          <w:spacing w:val="-6"/>
        </w:rPr>
        <w:t> </w:t>
      </w:r>
      <w:r>
        <w:rPr/>
        <w:t>порядковые</w:t>
      </w:r>
      <w:r>
        <w:rPr>
          <w:spacing w:val="-5"/>
        </w:rPr>
        <w:t> </w:t>
      </w:r>
      <w:r>
        <w:rPr/>
        <w:t>номера,</w:t>
      </w:r>
      <w:r>
        <w:rPr>
          <w:spacing w:val="-2"/>
        </w:rPr>
        <w:t> </w:t>
      </w:r>
      <w:r>
        <w:rPr/>
        <w:t>в</w:t>
      </w:r>
      <w:r>
        <w:rPr>
          <w:spacing w:val="-5"/>
        </w:rPr>
        <w:t> </w:t>
      </w:r>
      <w:r>
        <w:rPr/>
        <w:t>соответствии</w:t>
      </w:r>
      <w:r>
        <w:rPr>
          <w:spacing w:val="-5"/>
        </w:rPr>
        <w:t> </w:t>
      </w:r>
      <w:r>
        <w:rPr/>
        <w:t>с</w:t>
      </w:r>
      <w:r>
        <w:rPr>
          <w:spacing w:val="-1"/>
        </w:rPr>
        <w:t> </w:t>
      </w:r>
      <w:r>
        <w:rPr/>
        <w:t>которыми</w:t>
      </w:r>
      <w:r>
        <w:rPr>
          <w:spacing w:val="-5"/>
        </w:rPr>
        <w:t> </w:t>
      </w:r>
      <w:r>
        <w:rPr/>
        <w:t>выполняется построение линий влияния.</w:t>
      </w:r>
    </w:p>
    <w:p>
      <w:pPr>
        <w:pStyle w:val="BodyText"/>
        <w:ind w:right="258" w:firstLine="566"/>
      </w:pPr>
      <w:r>
        <w:rPr/>
        <w:t>Так,</w:t>
      </w:r>
      <w:r>
        <w:rPr>
          <w:spacing w:val="17"/>
        </w:rPr>
        <w:t> </w:t>
      </w:r>
      <w:r>
        <w:rPr/>
        <w:t>для</w:t>
      </w:r>
      <w:r>
        <w:rPr>
          <w:spacing w:val="17"/>
        </w:rPr>
        <w:t> </w:t>
      </w:r>
      <w:r>
        <w:rPr/>
        <w:t>пространственного</w:t>
      </w:r>
      <w:r>
        <w:rPr>
          <w:spacing w:val="15"/>
        </w:rPr>
        <w:t> </w:t>
      </w:r>
      <w:r>
        <w:rPr/>
        <w:t>стержня</w:t>
      </w:r>
      <w:r>
        <w:rPr>
          <w:spacing w:val="14"/>
        </w:rPr>
        <w:t> </w:t>
      </w:r>
      <w:r>
        <w:rPr/>
        <w:t>номер</w:t>
      </w:r>
      <w:r>
        <w:rPr>
          <w:spacing w:val="19"/>
        </w:rPr>
        <w:t> </w:t>
      </w:r>
      <w:r>
        <w:rPr/>
        <w:t>1</w:t>
      </w:r>
      <w:r>
        <w:rPr>
          <w:spacing w:val="15"/>
        </w:rPr>
        <w:t> </w:t>
      </w:r>
      <w:r>
        <w:rPr/>
        <w:t>соответствует</w:t>
      </w:r>
      <w:r>
        <w:rPr>
          <w:spacing w:val="20"/>
        </w:rPr>
        <w:t> </w:t>
      </w:r>
      <w:r>
        <w:rPr/>
        <w:t>усилию</w:t>
      </w:r>
      <w:r>
        <w:rPr>
          <w:spacing w:val="19"/>
        </w:rPr>
        <w:t> </w:t>
      </w:r>
      <w:r>
        <w:rPr>
          <w:rFonts w:ascii="Arial" w:hAnsi="Arial"/>
          <w:i/>
        </w:rPr>
        <w:t>N</w:t>
      </w:r>
      <w:r>
        <w:rPr/>
        <w:t>,</w:t>
      </w:r>
      <w:r>
        <w:rPr>
          <w:spacing w:val="14"/>
        </w:rPr>
        <w:t> </w:t>
      </w:r>
      <w:r>
        <w:rPr/>
        <w:t>2</w:t>
      </w:r>
      <w:r>
        <w:rPr>
          <w:spacing w:val="17"/>
        </w:rPr>
        <w:t> </w:t>
      </w:r>
      <w:r>
        <w:rPr/>
        <w:t>–</w:t>
      </w:r>
      <w:r>
        <w:rPr>
          <w:spacing w:val="18"/>
        </w:rPr>
        <w:t> </w:t>
      </w:r>
      <w:r>
        <w:rPr>
          <w:rFonts w:ascii="Arial" w:hAnsi="Arial"/>
          <w:i/>
        </w:rPr>
        <w:t>Mx</w:t>
      </w:r>
      <w:r>
        <w:rPr/>
        <w:t>,</w:t>
      </w:r>
      <w:r>
        <w:rPr>
          <w:spacing w:val="14"/>
        </w:rPr>
        <w:t> </w:t>
      </w:r>
      <w:r>
        <w:rPr/>
        <w:t>3</w:t>
      </w:r>
      <w:r>
        <w:rPr>
          <w:spacing w:val="17"/>
        </w:rPr>
        <w:t> </w:t>
      </w:r>
      <w:r>
        <w:rPr/>
        <w:t>–</w:t>
      </w:r>
      <w:r>
        <w:rPr>
          <w:spacing w:val="18"/>
        </w:rPr>
        <w:t> </w:t>
      </w:r>
      <w:r>
        <w:rPr>
          <w:rFonts w:ascii="Arial" w:hAnsi="Arial"/>
          <w:i/>
        </w:rPr>
        <w:t>My</w:t>
      </w:r>
      <w:r>
        <w:rPr/>
        <w:t>,</w:t>
      </w:r>
      <w:r>
        <w:rPr>
          <w:spacing w:val="14"/>
        </w:rPr>
        <w:t> </w:t>
      </w:r>
      <w:r>
        <w:rPr/>
        <w:t>4</w:t>
      </w:r>
      <w:r>
        <w:rPr>
          <w:spacing w:val="17"/>
        </w:rPr>
        <w:t> </w:t>
      </w:r>
      <w:r>
        <w:rPr/>
        <w:t>–</w:t>
      </w:r>
      <w:r>
        <w:rPr>
          <w:spacing w:val="14"/>
        </w:rPr>
        <w:t> </w:t>
      </w:r>
      <w:r>
        <w:rPr>
          <w:rFonts w:ascii="Arial" w:hAnsi="Arial"/>
          <w:i/>
        </w:rPr>
        <w:t>Qz</w:t>
      </w:r>
      <w:r>
        <w:rPr/>
        <w:t>,</w:t>
      </w:r>
      <w:r>
        <w:rPr>
          <w:spacing w:val="14"/>
        </w:rPr>
        <w:t> </w:t>
      </w:r>
      <w:r>
        <w:rPr/>
        <w:t>5 </w:t>
      </w:r>
      <w:r>
        <w:rPr>
          <w:w w:val="160"/>
        </w:rPr>
        <w:t>– </w:t>
      </w:r>
      <w:r>
        <w:rPr>
          <w:rFonts w:ascii="Arial" w:hAnsi="Arial"/>
          <w:i/>
          <w:w w:val="110"/>
        </w:rPr>
        <w:t>Mz</w:t>
      </w:r>
      <w:r>
        <w:rPr>
          <w:w w:val="110"/>
        </w:rPr>
        <w:t>, 6 </w:t>
      </w:r>
      <w:r>
        <w:rPr>
          <w:w w:val="160"/>
        </w:rPr>
        <w:t>–</w:t>
      </w:r>
      <w:r>
        <w:rPr>
          <w:spacing w:val="-2"/>
          <w:w w:val="160"/>
        </w:rPr>
        <w:t> </w:t>
      </w:r>
      <w:r>
        <w:rPr>
          <w:rFonts w:ascii="Arial" w:hAnsi="Arial"/>
          <w:i/>
          <w:w w:val="110"/>
        </w:rPr>
        <w:t>Qy</w:t>
      </w:r>
      <w:r>
        <w:rPr>
          <w:w w:val="110"/>
        </w:rPr>
        <w:t>.</w:t>
      </w:r>
    </w:p>
    <w:p>
      <w:pPr>
        <w:pStyle w:val="BodyText"/>
        <w:ind w:left="799"/>
      </w:pPr>
      <w:r>
        <w:rPr>
          <w:spacing w:val="-2"/>
        </w:rPr>
        <w:t>Для</w:t>
      </w:r>
      <w:r>
        <w:rPr>
          <w:spacing w:val="-4"/>
        </w:rPr>
        <w:t> </w:t>
      </w:r>
      <w:r>
        <w:rPr>
          <w:spacing w:val="-2"/>
        </w:rPr>
        <w:t>конечного</w:t>
      </w:r>
      <w:r>
        <w:rPr>
          <w:spacing w:val="-5"/>
        </w:rPr>
        <w:t> </w:t>
      </w:r>
      <w:r>
        <w:rPr>
          <w:spacing w:val="-2"/>
        </w:rPr>
        <w:t>элемента</w:t>
      </w:r>
      <w:r>
        <w:rPr>
          <w:spacing w:val="-5"/>
        </w:rPr>
        <w:t> </w:t>
      </w:r>
      <w:r>
        <w:rPr>
          <w:spacing w:val="-2"/>
        </w:rPr>
        <w:t>оболочки:</w:t>
      </w:r>
    </w:p>
    <w:p>
      <w:pPr>
        <w:spacing w:before="0"/>
        <w:ind w:left="799" w:right="0" w:firstLine="0"/>
        <w:jc w:val="left"/>
        <w:rPr>
          <w:sz w:val="20"/>
        </w:rPr>
      </w:pPr>
      <w:r>
        <w:rPr>
          <w:w w:val="110"/>
          <w:sz w:val="20"/>
        </w:rPr>
        <w:t>1</w:t>
      </w:r>
      <w:r>
        <w:rPr>
          <w:spacing w:val="-15"/>
          <w:w w:val="110"/>
          <w:sz w:val="20"/>
        </w:rPr>
        <w:t> </w:t>
      </w:r>
      <w:r>
        <w:rPr>
          <w:w w:val="145"/>
          <w:sz w:val="20"/>
        </w:rPr>
        <w:t>–</w:t>
      </w:r>
      <w:r>
        <w:rPr>
          <w:spacing w:val="-22"/>
          <w:w w:val="145"/>
          <w:sz w:val="20"/>
        </w:rPr>
        <w:t> </w:t>
      </w:r>
      <w:r>
        <w:rPr>
          <w:rFonts w:ascii="Arial" w:hAnsi="Arial"/>
          <w:i/>
          <w:w w:val="110"/>
          <w:sz w:val="20"/>
        </w:rPr>
        <w:t>Nx</w:t>
      </w:r>
      <w:r>
        <w:rPr>
          <w:w w:val="110"/>
          <w:sz w:val="20"/>
        </w:rPr>
        <w:t>,</w:t>
      </w:r>
      <w:r>
        <w:rPr>
          <w:spacing w:val="-15"/>
          <w:w w:val="110"/>
          <w:sz w:val="20"/>
        </w:rPr>
        <w:t> </w:t>
      </w:r>
      <w:r>
        <w:rPr>
          <w:w w:val="110"/>
          <w:sz w:val="20"/>
        </w:rPr>
        <w:t>2</w:t>
      </w:r>
      <w:r>
        <w:rPr>
          <w:spacing w:val="-14"/>
          <w:w w:val="110"/>
          <w:sz w:val="20"/>
        </w:rPr>
        <w:t> </w:t>
      </w:r>
      <w:r>
        <w:rPr>
          <w:w w:val="145"/>
          <w:sz w:val="20"/>
        </w:rPr>
        <w:t>–</w:t>
      </w:r>
      <w:r>
        <w:rPr>
          <w:spacing w:val="-22"/>
          <w:w w:val="145"/>
          <w:sz w:val="20"/>
        </w:rPr>
        <w:t> </w:t>
      </w:r>
      <w:r>
        <w:rPr>
          <w:rFonts w:ascii="Arial" w:hAnsi="Arial"/>
          <w:i/>
          <w:w w:val="110"/>
          <w:sz w:val="20"/>
        </w:rPr>
        <w:t>Ny</w:t>
      </w:r>
      <w:r>
        <w:rPr>
          <w:w w:val="110"/>
          <w:sz w:val="20"/>
        </w:rPr>
        <w:t>,</w:t>
      </w:r>
      <w:r>
        <w:rPr>
          <w:spacing w:val="-15"/>
          <w:w w:val="110"/>
          <w:sz w:val="20"/>
        </w:rPr>
        <w:t> </w:t>
      </w:r>
      <w:r>
        <w:rPr>
          <w:w w:val="110"/>
          <w:sz w:val="20"/>
        </w:rPr>
        <w:t>3</w:t>
      </w:r>
      <w:r>
        <w:rPr>
          <w:spacing w:val="-14"/>
          <w:w w:val="110"/>
          <w:sz w:val="20"/>
        </w:rPr>
        <w:t> </w:t>
      </w:r>
      <w:r>
        <w:rPr>
          <w:w w:val="145"/>
          <w:sz w:val="20"/>
        </w:rPr>
        <w:t>–</w:t>
      </w:r>
      <w:r>
        <w:rPr>
          <w:spacing w:val="-22"/>
          <w:w w:val="145"/>
          <w:sz w:val="20"/>
        </w:rPr>
        <w:t> </w:t>
      </w:r>
      <w:r>
        <w:rPr>
          <w:rFonts w:ascii="Arial" w:hAnsi="Arial"/>
          <w:i/>
          <w:w w:val="110"/>
          <w:sz w:val="20"/>
        </w:rPr>
        <w:t>Txy</w:t>
      </w:r>
      <w:r>
        <w:rPr>
          <w:w w:val="110"/>
          <w:sz w:val="20"/>
        </w:rPr>
        <w:t>,</w:t>
      </w:r>
      <w:r>
        <w:rPr>
          <w:spacing w:val="-15"/>
          <w:w w:val="110"/>
          <w:sz w:val="20"/>
        </w:rPr>
        <w:t> </w:t>
      </w:r>
      <w:r>
        <w:rPr>
          <w:w w:val="110"/>
          <w:sz w:val="20"/>
        </w:rPr>
        <w:t>4</w:t>
      </w:r>
      <w:r>
        <w:rPr>
          <w:spacing w:val="-14"/>
          <w:w w:val="110"/>
          <w:sz w:val="20"/>
        </w:rPr>
        <w:t> </w:t>
      </w:r>
      <w:r>
        <w:rPr>
          <w:w w:val="145"/>
          <w:sz w:val="20"/>
        </w:rPr>
        <w:t>–</w:t>
      </w:r>
      <w:r>
        <w:rPr>
          <w:spacing w:val="-20"/>
          <w:w w:val="145"/>
          <w:sz w:val="20"/>
        </w:rPr>
        <w:t> </w:t>
      </w:r>
      <w:r>
        <w:rPr>
          <w:rFonts w:ascii="Arial" w:hAnsi="Arial"/>
          <w:i/>
          <w:w w:val="110"/>
          <w:sz w:val="20"/>
        </w:rPr>
        <w:t>Mx</w:t>
      </w:r>
      <w:r>
        <w:rPr>
          <w:w w:val="110"/>
          <w:sz w:val="20"/>
        </w:rPr>
        <w:t>,</w:t>
      </w:r>
      <w:r>
        <w:rPr>
          <w:spacing w:val="-14"/>
          <w:w w:val="110"/>
          <w:sz w:val="20"/>
        </w:rPr>
        <w:t> </w:t>
      </w:r>
      <w:r>
        <w:rPr>
          <w:w w:val="110"/>
          <w:sz w:val="20"/>
        </w:rPr>
        <w:t>5</w:t>
      </w:r>
      <w:r>
        <w:rPr>
          <w:spacing w:val="-15"/>
          <w:w w:val="110"/>
          <w:sz w:val="20"/>
        </w:rPr>
        <w:t> </w:t>
      </w:r>
      <w:r>
        <w:rPr>
          <w:w w:val="145"/>
          <w:sz w:val="20"/>
        </w:rPr>
        <w:t>–</w:t>
      </w:r>
      <w:r>
        <w:rPr>
          <w:spacing w:val="-19"/>
          <w:w w:val="145"/>
          <w:sz w:val="20"/>
        </w:rPr>
        <w:t> </w:t>
      </w:r>
      <w:r>
        <w:rPr>
          <w:rFonts w:ascii="Arial" w:hAnsi="Arial"/>
          <w:i/>
          <w:w w:val="110"/>
          <w:sz w:val="20"/>
        </w:rPr>
        <w:t>My</w:t>
      </w:r>
      <w:r>
        <w:rPr>
          <w:w w:val="110"/>
          <w:sz w:val="20"/>
        </w:rPr>
        <w:t>,</w:t>
      </w:r>
      <w:r>
        <w:rPr>
          <w:spacing w:val="-13"/>
          <w:w w:val="110"/>
          <w:sz w:val="20"/>
        </w:rPr>
        <w:t> </w:t>
      </w:r>
      <w:r>
        <w:rPr>
          <w:w w:val="110"/>
          <w:sz w:val="20"/>
        </w:rPr>
        <w:t>6</w:t>
      </w:r>
      <w:r>
        <w:rPr>
          <w:spacing w:val="-9"/>
          <w:w w:val="110"/>
          <w:sz w:val="20"/>
        </w:rPr>
        <w:t> </w:t>
      </w:r>
      <w:r>
        <w:rPr>
          <w:w w:val="145"/>
          <w:sz w:val="20"/>
        </w:rPr>
        <w:t>–</w:t>
      </w:r>
      <w:r>
        <w:rPr>
          <w:spacing w:val="-20"/>
          <w:w w:val="145"/>
          <w:sz w:val="20"/>
        </w:rPr>
        <w:t> </w:t>
      </w:r>
      <w:r>
        <w:rPr>
          <w:rFonts w:ascii="Arial" w:hAnsi="Arial"/>
          <w:i/>
          <w:w w:val="110"/>
          <w:sz w:val="20"/>
        </w:rPr>
        <w:t>Mxy</w:t>
      </w:r>
      <w:r>
        <w:rPr>
          <w:w w:val="110"/>
          <w:sz w:val="20"/>
        </w:rPr>
        <w:t>,</w:t>
      </w:r>
      <w:r>
        <w:rPr>
          <w:spacing w:val="-9"/>
          <w:w w:val="110"/>
          <w:sz w:val="20"/>
        </w:rPr>
        <w:t> </w:t>
      </w:r>
      <w:r>
        <w:rPr>
          <w:w w:val="110"/>
          <w:sz w:val="20"/>
        </w:rPr>
        <w:t>7</w:t>
      </w:r>
      <w:r>
        <w:rPr>
          <w:spacing w:val="-8"/>
          <w:w w:val="110"/>
          <w:sz w:val="20"/>
        </w:rPr>
        <w:t> </w:t>
      </w:r>
      <w:r>
        <w:rPr>
          <w:w w:val="145"/>
          <w:sz w:val="20"/>
        </w:rPr>
        <w:t>–</w:t>
      </w:r>
      <w:r>
        <w:rPr>
          <w:spacing w:val="-24"/>
          <w:w w:val="145"/>
          <w:sz w:val="20"/>
        </w:rPr>
        <w:t> </w:t>
      </w:r>
      <w:r>
        <w:rPr>
          <w:rFonts w:ascii="Arial" w:hAnsi="Arial"/>
          <w:i/>
          <w:w w:val="110"/>
          <w:sz w:val="20"/>
        </w:rPr>
        <w:t>Qx</w:t>
      </w:r>
      <w:r>
        <w:rPr>
          <w:w w:val="110"/>
          <w:sz w:val="20"/>
        </w:rPr>
        <w:t>,</w:t>
      </w:r>
      <w:r>
        <w:rPr>
          <w:spacing w:val="-10"/>
          <w:w w:val="110"/>
          <w:sz w:val="20"/>
        </w:rPr>
        <w:t> </w:t>
      </w:r>
      <w:r>
        <w:rPr>
          <w:w w:val="110"/>
          <w:sz w:val="20"/>
        </w:rPr>
        <w:t>8</w:t>
      </w:r>
      <w:r>
        <w:rPr>
          <w:spacing w:val="-10"/>
          <w:w w:val="110"/>
          <w:sz w:val="20"/>
        </w:rPr>
        <w:t> </w:t>
      </w:r>
      <w:r>
        <w:rPr>
          <w:w w:val="145"/>
          <w:sz w:val="20"/>
        </w:rPr>
        <w:t>–</w:t>
      </w:r>
      <w:r>
        <w:rPr>
          <w:spacing w:val="-22"/>
          <w:w w:val="145"/>
          <w:sz w:val="20"/>
        </w:rPr>
        <w:t> </w:t>
      </w:r>
      <w:r>
        <w:rPr>
          <w:rFonts w:ascii="Arial" w:hAnsi="Arial"/>
          <w:i/>
          <w:spacing w:val="-5"/>
          <w:w w:val="110"/>
          <w:sz w:val="20"/>
        </w:rPr>
        <w:t>Qy</w:t>
      </w:r>
      <w:r>
        <w:rPr>
          <w:spacing w:val="-5"/>
          <w:w w:val="110"/>
          <w:sz w:val="20"/>
        </w:rPr>
        <w:t>.</w:t>
      </w:r>
    </w:p>
    <w:p>
      <w:pPr>
        <w:pStyle w:val="BodyText"/>
        <w:spacing w:line="244" w:lineRule="auto"/>
        <w:ind w:firstLine="566"/>
      </w:pPr>
      <w:r>
        <w:rPr/>
        <w:t>Для стержня нужно указать, для какого сечения нужно выполнять построение линий влияния – </w:t>
      </w:r>
      <w:r>
        <w:rPr>
          <w:w w:val="105"/>
        </w:rPr>
        <w:t>начального или конечного.</w:t>
      </w:r>
    </w:p>
    <w:p>
      <w:pPr>
        <w:pStyle w:val="BodyText"/>
        <w:spacing w:before="2"/>
        <w:ind w:left="0"/>
        <w:rPr>
          <w:sz w:val="24"/>
        </w:rPr>
      </w:pPr>
    </w:p>
    <w:p>
      <w:pPr>
        <w:pStyle w:val="Heading6"/>
        <w:numPr>
          <w:ilvl w:val="1"/>
          <w:numId w:val="3"/>
        </w:numPr>
        <w:tabs>
          <w:tab w:pos="800" w:val="left" w:leader="none"/>
        </w:tabs>
        <w:spacing w:line="240" w:lineRule="auto" w:before="1" w:after="0"/>
        <w:ind w:left="799" w:right="0" w:hanging="568"/>
        <w:jc w:val="left"/>
      </w:pPr>
      <w:bookmarkStart w:name="_TOC_250025" w:id="113"/>
      <w:r>
        <w:rPr/>
        <w:t>Отображение</w:t>
      </w:r>
      <w:r>
        <w:rPr>
          <w:spacing w:val="-9"/>
        </w:rPr>
        <w:t> </w:t>
      </w:r>
      <w:r>
        <w:rPr/>
        <w:t>результатов</w:t>
      </w:r>
      <w:r>
        <w:rPr>
          <w:spacing w:val="-3"/>
        </w:rPr>
        <w:t> </w:t>
      </w:r>
      <w:bookmarkEnd w:id="113"/>
      <w:r>
        <w:rPr>
          <w:spacing w:val="-2"/>
        </w:rPr>
        <w:t>расчета</w:t>
      </w:r>
    </w:p>
    <w:p>
      <w:pPr>
        <w:spacing w:before="118"/>
        <w:ind w:left="799" w:right="0" w:firstLine="0"/>
        <w:jc w:val="left"/>
        <w:rPr>
          <w:rFonts w:ascii="Arial" w:hAnsi="Arial"/>
          <w:b/>
          <w:sz w:val="20"/>
        </w:rPr>
      </w:pPr>
      <w:r>
        <w:rPr>
          <w:rFonts w:ascii="Arial" w:hAnsi="Arial"/>
          <w:b/>
          <w:sz w:val="20"/>
        </w:rPr>
        <w:t>А)</w:t>
      </w:r>
      <w:r>
        <w:rPr>
          <w:rFonts w:ascii="Arial" w:hAnsi="Arial"/>
          <w:b/>
          <w:spacing w:val="-5"/>
          <w:sz w:val="20"/>
        </w:rPr>
        <w:t> </w:t>
      </w:r>
      <w:r>
        <w:rPr>
          <w:rFonts w:ascii="Arial" w:hAnsi="Arial"/>
          <w:b/>
          <w:spacing w:val="-2"/>
          <w:sz w:val="20"/>
        </w:rPr>
        <w:t>Графическое</w:t>
      </w:r>
    </w:p>
    <w:p>
      <w:pPr>
        <w:pStyle w:val="BodyText"/>
        <w:spacing w:before="4"/>
        <w:ind w:right="250" w:firstLine="566"/>
        <w:jc w:val="both"/>
      </w:pPr>
      <w:r>
        <w:rPr>
          <w:w w:val="110"/>
        </w:rPr>
        <w:t>Отображение</w:t>
      </w:r>
      <w:r>
        <w:rPr>
          <w:spacing w:val="-14"/>
          <w:w w:val="110"/>
        </w:rPr>
        <w:t> </w:t>
      </w:r>
      <w:r>
        <w:rPr>
          <w:w w:val="110"/>
        </w:rPr>
        <w:t>линий</w:t>
      </w:r>
      <w:r>
        <w:rPr>
          <w:spacing w:val="-14"/>
          <w:w w:val="110"/>
        </w:rPr>
        <w:t> </w:t>
      </w:r>
      <w:r>
        <w:rPr>
          <w:w w:val="110"/>
        </w:rPr>
        <w:t>влияния</w:t>
      </w:r>
      <w:r>
        <w:rPr>
          <w:spacing w:val="-13"/>
          <w:w w:val="110"/>
        </w:rPr>
        <w:t> </w:t>
      </w:r>
      <w:r>
        <w:rPr>
          <w:w w:val="110"/>
        </w:rPr>
        <w:t>для</w:t>
      </w:r>
      <w:r>
        <w:rPr>
          <w:spacing w:val="-14"/>
          <w:w w:val="110"/>
        </w:rPr>
        <w:t> </w:t>
      </w:r>
      <w:r>
        <w:rPr>
          <w:w w:val="110"/>
        </w:rPr>
        <w:t>перемещений</w:t>
      </w:r>
      <w:r>
        <w:rPr>
          <w:spacing w:val="-12"/>
          <w:w w:val="110"/>
        </w:rPr>
        <w:t> </w:t>
      </w:r>
      <w:r>
        <w:rPr>
          <w:w w:val="110"/>
        </w:rPr>
        <w:t>узлов</w:t>
      </w:r>
      <w:r>
        <w:rPr>
          <w:spacing w:val="-14"/>
          <w:w w:val="110"/>
        </w:rPr>
        <w:t> </w:t>
      </w:r>
      <w:r>
        <w:rPr>
          <w:w w:val="110"/>
        </w:rPr>
        <w:t>производится</w:t>
      </w:r>
      <w:r>
        <w:rPr>
          <w:spacing w:val="-14"/>
          <w:w w:val="110"/>
        </w:rPr>
        <w:t> </w:t>
      </w:r>
      <w:r>
        <w:rPr>
          <w:w w:val="110"/>
        </w:rPr>
        <w:t>при</w:t>
      </w:r>
      <w:r>
        <w:rPr>
          <w:spacing w:val="-14"/>
          <w:w w:val="110"/>
        </w:rPr>
        <w:t> </w:t>
      </w:r>
      <w:r>
        <w:rPr>
          <w:w w:val="110"/>
        </w:rPr>
        <w:t>помощи</w:t>
      </w:r>
      <w:r>
        <w:rPr>
          <w:spacing w:val="-14"/>
          <w:w w:val="110"/>
        </w:rPr>
        <w:t> </w:t>
      </w:r>
      <w:r>
        <w:rPr>
          <w:w w:val="110"/>
        </w:rPr>
        <w:t>вызова </w:t>
      </w:r>
      <w:r>
        <w:rPr>
          <w:rFonts w:ascii="Arial" w:hAnsi="Arial"/>
          <w:i/>
        </w:rPr>
        <w:t>Информации об узле </w:t>
      </w:r>
      <w:r>
        <w:rPr/>
        <w:t>в режиме результатов расчета. При нажатии на соответствующую закладку в окне появляется счетчик номеров линий движения, а также список номеров перемещений: 1 – </w:t>
      </w:r>
      <w:r>
        <w:rPr>
          <w:rFonts w:ascii="Arial" w:hAnsi="Arial"/>
          <w:i/>
        </w:rPr>
        <w:t>X</w:t>
      </w:r>
      <w:r>
        <w:rPr/>
        <w:t>, 2 –</w:t>
      </w:r>
      <w:r>
        <w:rPr>
          <w:spacing w:val="80"/>
          <w:w w:val="110"/>
        </w:rPr>
        <w:t> </w:t>
      </w:r>
      <w:r>
        <w:rPr>
          <w:rFonts w:ascii="Arial" w:hAnsi="Arial"/>
          <w:i/>
          <w:w w:val="110"/>
        </w:rPr>
        <w:t>Y</w:t>
      </w:r>
      <w:r>
        <w:rPr>
          <w:w w:val="110"/>
        </w:rPr>
        <w:t>, 3 </w:t>
      </w:r>
      <w:r>
        <w:rPr>
          <w:w w:val="160"/>
        </w:rPr>
        <w:t>–</w:t>
      </w:r>
      <w:r>
        <w:rPr>
          <w:spacing w:val="-27"/>
          <w:w w:val="160"/>
        </w:rPr>
        <w:t> </w:t>
      </w:r>
      <w:r>
        <w:rPr>
          <w:rFonts w:ascii="Arial" w:hAnsi="Arial"/>
          <w:i/>
          <w:w w:val="110"/>
        </w:rPr>
        <w:t>Z</w:t>
      </w:r>
      <w:r>
        <w:rPr>
          <w:w w:val="110"/>
        </w:rPr>
        <w:t>, 4 </w:t>
      </w:r>
      <w:r>
        <w:rPr>
          <w:w w:val="160"/>
        </w:rPr>
        <w:t>–</w:t>
      </w:r>
      <w:r>
        <w:rPr>
          <w:spacing w:val="-29"/>
          <w:w w:val="160"/>
        </w:rPr>
        <w:t> </w:t>
      </w:r>
      <w:r>
        <w:rPr>
          <w:rFonts w:ascii="Arial" w:hAnsi="Arial"/>
          <w:i/>
          <w:w w:val="110"/>
        </w:rPr>
        <w:t>UX</w:t>
      </w:r>
      <w:r>
        <w:rPr>
          <w:w w:val="110"/>
        </w:rPr>
        <w:t>, 5</w:t>
      </w:r>
      <w:r>
        <w:rPr>
          <w:spacing w:val="-1"/>
          <w:w w:val="110"/>
        </w:rPr>
        <w:t> </w:t>
      </w:r>
      <w:r>
        <w:rPr>
          <w:w w:val="160"/>
        </w:rPr>
        <w:t>–</w:t>
      </w:r>
      <w:r>
        <w:rPr>
          <w:spacing w:val="-27"/>
          <w:w w:val="160"/>
        </w:rPr>
        <w:t> </w:t>
      </w:r>
      <w:r>
        <w:rPr>
          <w:rFonts w:ascii="Arial" w:hAnsi="Arial"/>
          <w:i/>
          <w:w w:val="110"/>
        </w:rPr>
        <w:t>UY</w:t>
      </w:r>
      <w:r>
        <w:rPr>
          <w:w w:val="110"/>
        </w:rPr>
        <w:t>, 6 </w:t>
      </w:r>
      <w:r>
        <w:rPr>
          <w:w w:val="160"/>
        </w:rPr>
        <w:t>–</w:t>
      </w:r>
      <w:r>
        <w:rPr>
          <w:spacing w:val="-27"/>
          <w:w w:val="160"/>
        </w:rPr>
        <w:t> </w:t>
      </w:r>
      <w:r>
        <w:rPr>
          <w:rFonts w:ascii="Arial" w:hAnsi="Arial"/>
          <w:i/>
          <w:w w:val="110"/>
        </w:rPr>
        <w:t>UZ</w:t>
      </w:r>
      <w:r>
        <w:rPr>
          <w:w w:val="110"/>
        </w:rPr>
        <w:t>.</w:t>
      </w:r>
    </w:p>
    <w:p>
      <w:pPr>
        <w:pStyle w:val="BodyText"/>
        <w:spacing w:line="244" w:lineRule="auto"/>
        <w:ind w:right="254" w:firstLine="566"/>
        <w:jc w:val="both"/>
      </w:pPr>
      <w:r>
        <w:rPr/>
        <w:t>Установленный флажок </w:t>
      </w:r>
      <w:r>
        <w:rPr>
          <w:rFonts w:ascii="Arial" w:hAnsi="Arial"/>
          <w:i/>
        </w:rPr>
        <w:t>Показать линии влияния </w:t>
      </w:r>
      <w:r>
        <w:rPr/>
        <w:t>позволяет в окне навигатора получить линии влияния перемещений в текущем узле.</w:t>
      </w:r>
    </w:p>
    <w:p>
      <w:pPr>
        <w:spacing w:line="244" w:lineRule="auto" w:before="0"/>
        <w:ind w:left="232" w:right="254" w:firstLine="566"/>
        <w:jc w:val="both"/>
        <w:rPr>
          <w:sz w:val="20"/>
        </w:rPr>
      </w:pPr>
      <w:r>
        <w:rPr>
          <w:sz w:val="20"/>
        </w:rPr>
        <w:t>При установке флажка </w:t>
      </w:r>
      <w:r>
        <w:rPr>
          <w:rFonts w:ascii="Arial" w:hAnsi="Arial"/>
          <w:i/>
          <w:sz w:val="20"/>
        </w:rPr>
        <w:t>Показать огибающие эпюры </w:t>
      </w:r>
      <w:r>
        <w:rPr>
          <w:sz w:val="20"/>
        </w:rPr>
        <w:t>их отображение производится в окне </w:t>
      </w:r>
      <w:r>
        <w:rPr>
          <w:spacing w:val="-2"/>
          <w:sz w:val="20"/>
        </w:rPr>
        <w:t>навигатора.</w:t>
      </w:r>
    </w:p>
    <w:p>
      <w:pPr>
        <w:pStyle w:val="BodyText"/>
        <w:spacing w:line="242" w:lineRule="auto"/>
        <w:ind w:right="253" w:firstLine="566"/>
        <w:jc w:val="both"/>
      </w:pPr>
      <w:r>
        <w:rPr/>
        <w:t>Отображение линий влияния для усилий в стержневых элементах производится при помощи вызова </w:t>
      </w:r>
      <w:r>
        <w:rPr>
          <w:rFonts w:ascii="Arial" w:hAnsi="Arial"/>
          <w:i/>
        </w:rPr>
        <w:t>Информации об элементе </w:t>
      </w:r>
      <w:r>
        <w:rPr/>
        <w:t>в режиме результатов расчета. При нажатии на соответствующую закладку</w:t>
      </w:r>
      <w:r>
        <w:rPr>
          <w:spacing w:val="-1"/>
        </w:rPr>
        <w:t> </w:t>
      </w:r>
      <w:r>
        <w:rPr/>
        <w:t>в окне появляется счетчик номеров линий движения, счетчик номеров сечений в стержне, а также список номеров усилий:</w:t>
      </w:r>
    </w:p>
    <w:p>
      <w:pPr>
        <w:spacing w:after="0" w:line="242" w:lineRule="auto"/>
        <w:jc w:val="both"/>
        <w:sectPr>
          <w:pgSz w:w="11910" w:h="16840"/>
          <w:pgMar w:header="0" w:footer="690" w:top="1040" w:bottom="880" w:left="900" w:right="880"/>
        </w:sectPr>
      </w:pPr>
    </w:p>
    <w:p>
      <w:pPr>
        <w:spacing w:before="74"/>
        <w:ind w:left="799" w:right="0" w:firstLine="0"/>
        <w:jc w:val="left"/>
        <w:rPr>
          <w:sz w:val="20"/>
        </w:rPr>
      </w:pPr>
      <w:r>
        <w:rPr>
          <w:w w:val="110"/>
          <w:sz w:val="20"/>
        </w:rPr>
        <w:t>1</w:t>
      </w:r>
      <w:r>
        <w:rPr>
          <w:spacing w:val="-15"/>
          <w:w w:val="110"/>
          <w:sz w:val="20"/>
        </w:rPr>
        <w:t> </w:t>
      </w:r>
      <w:r>
        <w:rPr>
          <w:w w:val="155"/>
          <w:sz w:val="20"/>
        </w:rPr>
        <w:t>–</w:t>
      </w:r>
      <w:r>
        <w:rPr>
          <w:spacing w:val="-27"/>
          <w:w w:val="155"/>
          <w:sz w:val="20"/>
        </w:rPr>
        <w:t> </w:t>
      </w:r>
      <w:r>
        <w:rPr>
          <w:rFonts w:ascii="Arial" w:hAnsi="Arial"/>
          <w:i/>
          <w:w w:val="110"/>
          <w:sz w:val="20"/>
        </w:rPr>
        <w:t>N</w:t>
      </w:r>
      <w:r>
        <w:rPr>
          <w:w w:val="110"/>
          <w:sz w:val="20"/>
        </w:rPr>
        <w:t>,</w:t>
      </w:r>
      <w:r>
        <w:rPr>
          <w:spacing w:val="-15"/>
          <w:w w:val="110"/>
          <w:sz w:val="20"/>
        </w:rPr>
        <w:t> </w:t>
      </w:r>
      <w:r>
        <w:rPr>
          <w:w w:val="110"/>
          <w:sz w:val="20"/>
        </w:rPr>
        <w:t>2</w:t>
      </w:r>
      <w:r>
        <w:rPr>
          <w:spacing w:val="-15"/>
          <w:w w:val="110"/>
          <w:sz w:val="20"/>
        </w:rPr>
        <w:t> </w:t>
      </w:r>
      <w:r>
        <w:rPr>
          <w:w w:val="155"/>
          <w:sz w:val="20"/>
        </w:rPr>
        <w:t>–</w:t>
      </w:r>
      <w:r>
        <w:rPr>
          <w:spacing w:val="-23"/>
          <w:w w:val="155"/>
          <w:sz w:val="20"/>
        </w:rPr>
        <w:t> </w:t>
      </w:r>
      <w:r>
        <w:rPr>
          <w:rFonts w:ascii="Arial" w:hAnsi="Arial"/>
          <w:i/>
          <w:w w:val="110"/>
          <w:sz w:val="20"/>
        </w:rPr>
        <w:t>Mx</w:t>
      </w:r>
      <w:r>
        <w:rPr>
          <w:w w:val="110"/>
          <w:sz w:val="20"/>
        </w:rPr>
        <w:t>,</w:t>
      </w:r>
      <w:r>
        <w:rPr>
          <w:spacing w:val="-14"/>
          <w:w w:val="110"/>
          <w:sz w:val="20"/>
        </w:rPr>
        <w:t> </w:t>
      </w:r>
      <w:r>
        <w:rPr>
          <w:w w:val="110"/>
          <w:sz w:val="20"/>
        </w:rPr>
        <w:t>3</w:t>
      </w:r>
      <w:r>
        <w:rPr>
          <w:spacing w:val="-15"/>
          <w:w w:val="110"/>
          <w:sz w:val="20"/>
        </w:rPr>
        <w:t> </w:t>
      </w:r>
      <w:r>
        <w:rPr>
          <w:w w:val="155"/>
          <w:sz w:val="20"/>
        </w:rPr>
        <w:t>–</w:t>
      </w:r>
      <w:r>
        <w:rPr>
          <w:spacing w:val="-25"/>
          <w:w w:val="155"/>
          <w:sz w:val="20"/>
        </w:rPr>
        <w:t> </w:t>
      </w:r>
      <w:r>
        <w:rPr>
          <w:rFonts w:ascii="Arial" w:hAnsi="Arial"/>
          <w:i/>
          <w:w w:val="110"/>
          <w:sz w:val="20"/>
        </w:rPr>
        <w:t>My</w:t>
      </w:r>
      <w:r>
        <w:rPr>
          <w:w w:val="110"/>
          <w:sz w:val="20"/>
        </w:rPr>
        <w:t>,</w:t>
      </w:r>
      <w:r>
        <w:rPr>
          <w:spacing w:val="-15"/>
          <w:w w:val="110"/>
          <w:sz w:val="20"/>
        </w:rPr>
        <w:t> </w:t>
      </w:r>
      <w:r>
        <w:rPr>
          <w:w w:val="110"/>
          <w:sz w:val="20"/>
        </w:rPr>
        <w:t>4</w:t>
      </w:r>
      <w:r>
        <w:rPr>
          <w:spacing w:val="-14"/>
          <w:w w:val="110"/>
          <w:sz w:val="20"/>
        </w:rPr>
        <w:t> </w:t>
      </w:r>
      <w:r>
        <w:rPr>
          <w:w w:val="155"/>
          <w:sz w:val="20"/>
        </w:rPr>
        <w:t>–</w:t>
      </w:r>
      <w:r>
        <w:rPr>
          <w:spacing w:val="-26"/>
          <w:w w:val="155"/>
          <w:sz w:val="20"/>
        </w:rPr>
        <w:t> </w:t>
      </w:r>
      <w:r>
        <w:rPr>
          <w:rFonts w:ascii="Arial" w:hAnsi="Arial"/>
          <w:i/>
          <w:w w:val="110"/>
          <w:sz w:val="20"/>
        </w:rPr>
        <w:t>Qz</w:t>
      </w:r>
      <w:r>
        <w:rPr>
          <w:w w:val="110"/>
          <w:sz w:val="20"/>
        </w:rPr>
        <w:t>,</w:t>
      </w:r>
      <w:r>
        <w:rPr>
          <w:spacing w:val="-14"/>
          <w:w w:val="110"/>
          <w:sz w:val="20"/>
        </w:rPr>
        <w:t> </w:t>
      </w:r>
      <w:r>
        <w:rPr>
          <w:w w:val="110"/>
          <w:sz w:val="20"/>
        </w:rPr>
        <w:t>5</w:t>
      </w:r>
      <w:r>
        <w:rPr>
          <w:spacing w:val="-15"/>
          <w:w w:val="110"/>
          <w:sz w:val="20"/>
        </w:rPr>
        <w:t> </w:t>
      </w:r>
      <w:r>
        <w:rPr>
          <w:w w:val="155"/>
          <w:sz w:val="20"/>
        </w:rPr>
        <w:t>–</w:t>
      </w:r>
      <w:r>
        <w:rPr>
          <w:spacing w:val="-25"/>
          <w:w w:val="155"/>
          <w:sz w:val="20"/>
        </w:rPr>
        <w:t> </w:t>
      </w:r>
      <w:r>
        <w:rPr>
          <w:rFonts w:ascii="Arial" w:hAnsi="Arial"/>
          <w:i/>
          <w:w w:val="110"/>
          <w:sz w:val="20"/>
        </w:rPr>
        <w:t>Mz</w:t>
      </w:r>
      <w:r>
        <w:rPr>
          <w:w w:val="110"/>
          <w:sz w:val="20"/>
        </w:rPr>
        <w:t>,</w:t>
      </w:r>
      <w:r>
        <w:rPr>
          <w:spacing w:val="-13"/>
          <w:w w:val="110"/>
          <w:sz w:val="20"/>
        </w:rPr>
        <w:t> </w:t>
      </w:r>
      <w:r>
        <w:rPr>
          <w:w w:val="110"/>
          <w:sz w:val="20"/>
        </w:rPr>
        <w:t>6</w:t>
      </w:r>
      <w:r>
        <w:rPr>
          <w:spacing w:val="-11"/>
          <w:w w:val="110"/>
          <w:sz w:val="20"/>
        </w:rPr>
        <w:t> </w:t>
      </w:r>
      <w:r>
        <w:rPr>
          <w:w w:val="155"/>
          <w:sz w:val="20"/>
        </w:rPr>
        <w:t>–</w:t>
      </w:r>
      <w:r>
        <w:rPr>
          <w:spacing w:val="-28"/>
          <w:w w:val="155"/>
          <w:sz w:val="20"/>
        </w:rPr>
        <w:t> </w:t>
      </w:r>
      <w:r>
        <w:rPr>
          <w:rFonts w:ascii="Arial" w:hAnsi="Arial"/>
          <w:i/>
          <w:spacing w:val="-5"/>
          <w:w w:val="105"/>
          <w:sz w:val="20"/>
        </w:rPr>
        <w:t>Qy</w:t>
      </w:r>
      <w:r>
        <w:rPr>
          <w:spacing w:val="-5"/>
          <w:w w:val="105"/>
          <w:sz w:val="20"/>
        </w:rPr>
        <w:t>.</w:t>
      </w:r>
    </w:p>
    <w:p>
      <w:pPr>
        <w:pStyle w:val="BodyText"/>
        <w:spacing w:line="244" w:lineRule="auto"/>
        <w:ind w:right="254" w:firstLine="566"/>
      </w:pPr>
      <w:r>
        <w:rPr/>
        <w:t>Установленный флажок </w:t>
      </w:r>
      <w:r>
        <w:rPr>
          <w:rFonts w:ascii="Arial" w:hAnsi="Arial"/>
          <w:i/>
        </w:rPr>
        <w:t>Показать линии влияния </w:t>
      </w:r>
      <w:r>
        <w:rPr/>
        <w:t>позволяет в окне навигатора получить линии влияния усилий в текущем сечении текущего элемента.</w:t>
      </w:r>
    </w:p>
    <w:p>
      <w:pPr>
        <w:spacing w:line="244" w:lineRule="auto" w:before="0"/>
        <w:ind w:left="232" w:right="0" w:firstLine="566"/>
        <w:jc w:val="left"/>
        <w:rPr>
          <w:sz w:val="20"/>
        </w:rPr>
      </w:pPr>
      <w:r>
        <w:rPr>
          <w:sz w:val="20"/>
        </w:rPr>
        <w:t>При</w:t>
      </w:r>
      <w:r>
        <w:rPr>
          <w:spacing w:val="40"/>
          <w:sz w:val="20"/>
        </w:rPr>
        <w:t> </w:t>
      </w:r>
      <w:r>
        <w:rPr>
          <w:sz w:val="20"/>
        </w:rPr>
        <w:t>установке</w:t>
      </w:r>
      <w:r>
        <w:rPr>
          <w:spacing w:val="40"/>
          <w:sz w:val="20"/>
        </w:rPr>
        <w:t> </w:t>
      </w:r>
      <w:r>
        <w:rPr>
          <w:sz w:val="20"/>
        </w:rPr>
        <w:t>флажка</w:t>
      </w:r>
      <w:r>
        <w:rPr>
          <w:spacing w:val="40"/>
          <w:sz w:val="20"/>
        </w:rPr>
        <w:t> </w:t>
      </w:r>
      <w:r>
        <w:rPr>
          <w:rFonts w:ascii="Arial" w:hAnsi="Arial"/>
          <w:i/>
          <w:sz w:val="20"/>
        </w:rPr>
        <w:t>Показать</w:t>
      </w:r>
      <w:r>
        <w:rPr>
          <w:rFonts w:ascii="Arial" w:hAnsi="Arial"/>
          <w:i/>
          <w:spacing w:val="37"/>
          <w:sz w:val="20"/>
        </w:rPr>
        <w:t> </w:t>
      </w:r>
      <w:r>
        <w:rPr>
          <w:rFonts w:ascii="Arial" w:hAnsi="Arial"/>
          <w:i/>
          <w:sz w:val="20"/>
        </w:rPr>
        <w:t>огибающие</w:t>
      </w:r>
      <w:r>
        <w:rPr>
          <w:rFonts w:ascii="Arial" w:hAnsi="Arial"/>
          <w:i/>
          <w:spacing w:val="39"/>
          <w:sz w:val="20"/>
        </w:rPr>
        <w:t> </w:t>
      </w:r>
      <w:r>
        <w:rPr>
          <w:rFonts w:ascii="Arial" w:hAnsi="Arial"/>
          <w:i/>
          <w:sz w:val="20"/>
        </w:rPr>
        <w:t>эпюры</w:t>
      </w:r>
      <w:r>
        <w:rPr>
          <w:rFonts w:ascii="Arial" w:hAnsi="Arial"/>
          <w:i/>
          <w:spacing w:val="38"/>
          <w:sz w:val="20"/>
        </w:rPr>
        <w:t> </w:t>
      </w:r>
      <w:r>
        <w:rPr>
          <w:sz w:val="20"/>
        </w:rPr>
        <w:t>производится</w:t>
      </w:r>
      <w:r>
        <w:rPr>
          <w:spacing w:val="40"/>
          <w:sz w:val="20"/>
        </w:rPr>
        <w:t> </w:t>
      </w:r>
      <w:r>
        <w:rPr>
          <w:sz w:val="20"/>
        </w:rPr>
        <w:t>отображение</w:t>
      </w:r>
      <w:r>
        <w:rPr>
          <w:spacing w:val="40"/>
          <w:sz w:val="20"/>
        </w:rPr>
        <w:t> </w:t>
      </w:r>
      <w:r>
        <w:rPr>
          <w:sz w:val="20"/>
        </w:rPr>
        <w:t>огибающих эпюр в окне навигатора.</w:t>
      </w:r>
    </w:p>
    <w:p>
      <w:pPr>
        <w:pStyle w:val="BodyText"/>
        <w:spacing w:line="244" w:lineRule="auto"/>
        <w:ind w:firstLine="566"/>
      </w:pPr>
      <w:r>
        <w:rPr/>
        <w:t>Отображение поверхностей влияния</w:t>
      </w:r>
      <w:r>
        <w:rPr>
          <w:spacing w:val="22"/>
        </w:rPr>
        <w:t> </w:t>
      </w:r>
      <w:r>
        <w:rPr/>
        <w:t>для</w:t>
      </w:r>
      <w:r>
        <w:rPr>
          <w:spacing w:val="23"/>
        </w:rPr>
        <w:t> </w:t>
      </w:r>
      <w:r>
        <w:rPr/>
        <w:t>усилий и/или напряжений в</w:t>
      </w:r>
      <w:r>
        <w:rPr>
          <w:spacing w:val="22"/>
        </w:rPr>
        <w:t> </w:t>
      </w:r>
      <w:r>
        <w:rPr/>
        <w:t>элементах</w:t>
      </w:r>
      <w:r>
        <w:rPr>
          <w:spacing w:val="22"/>
        </w:rPr>
        <w:t> </w:t>
      </w:r>
      <w:r>
        <w:rPr/>
        <w:t>производится после завершения расчета при нажатии кнопки МОСТ в меню расчетного процессора.</w:t>
      </w:r>
    </w:p>
    <w:p>
      <w:pPr>
        <w:pStyle w:val="BodyText"/>
        <w:spacing w:before="3"/>
        <w:ind w:left="0"/>
        <w:rPr>
          <w:sz w:val="19"/>
        </w:rPr>
      </w:pPr>
    </w:p>
    <w:p>
      <w:pPr>
        <w:spacing w:before="0"/>
        <w:ind w:left="799" w:right="0" w:firstLine="0"/>
        <w:jc w:val="left"/>
        <w:rPr>
          <w:rFonts w:ascii="Arial" w:hAnsi="Arial"/>
          <w:b/>
          <w:sz w:val="20"/>
        </w:rPr>
      </w:pPr>
      <w:r>
        <w:rPr>
          <w:rFonts w:ascii="Arial" w:hAnsi="Arial"/>
          <w:b/>
          <w:sz w:val="20"/>
        </w:rPr>
        <w:t>Б)</w:t>
      </w:r>
      <w:r>
        <w:rPr>
          <w:rFonts w:ascii="Arial" w:hAnsi="Arial"/>
          <w:b/>
          <w:spacing w:val="-2"/>
          <w:sz w:val="20"/>
        </w:rPr>
        <w:t> Табличное</w:t>
      </w:r>
    </w:p>
    <w:p>
      <w:pPr>
        <w:pStyle w:val="ListParagraph"/>
        <w:numPr>
          <w:ilvl w:val="0"/>
          <w:numId w:val="46"/>
        </w:numPr>
        <w:tabs>
          <w:tab w:pos="1020" w:val="left" w:leader="none"/>
        </w:tabs>
        <w:spacing w:line="240" w:lineRule="auto" w:before="0" w:after="0"/>
        <w:ind w:left="1020" w:right="0" w:hanging="221"/>
        <w:jc w:val="left"/>
        <w:rPr>
          <w:rFonts w:ascii="Arial" w:hAnsi="Arial"/>
          <w:i/>
          <w:sz w:val="20"/>
        </w:rPr>
      </w:pPr>
      <w:r>
        <w:rPr>
          <w:rFonts w:ascii="Arial" w:hAnsi="Arial"/>
          <w:i/>
          <w:sz w:val="20"/>
        </w:rPr>
        <w:t>Для</w:t>
      </w:r>
      <w:r>
        <w:rPr>
          <w:rFonts w:ascii="Arial" w:hAnsi="Arial"/>
          <w:i/>
          <w:spacing w:val="-6"/>
          <w:sz w:val="20"/>
        </w:rPr>
        <w:t> </w:t>
      </w:r>
      <w:r>
        <w:rPr>
          <w:rFonts w:ascii="Arial" w:hAnsi="Arial"/>
          <w:i/>
          <w:sz w:val="20"/>
        </w:rPr>
        <w:t>расчета</w:t>
      </w:r>
      <w:r>
        <w:rPr>
          <w:rFonts w:ascii="Arial" w:hAnsi="Arial"/>
          <w:i/>
          <w:spacing w:val="-6"/>
          <w:sz w:val="20"/>
        </w:rPr>
        <w:t> </w:t>
      </w:r>
      <w:r>
        <w:rPr>
          <w:rFonts w:ascii="Arial" w:hAnsi="Arial"/>
          <w:i/>
          <w:sz w:val="20"/>
        </w:rPr>
        <w:t>на</w:t>
      </w:r>
      <w:r>
        <w:rPr>
          <w:rFonts w:ascii="Arial" w:hAnsi="Arial"/>
          <w:i/>
          <w:spacing w:val="-5"/>
          <w:sz w:val="20"/>
        </w:rPr>
        <w:t> </w:t>
      </w:r>
      <w:r>
        <w:rPr>
          <w:rFonts w:ascii="Arial" w:hAnsi="Arial"/>
          <w:i/>
          <w:sz w:val="20"/>
        </w:rPr>
        <w:t>единичную</w:t>
      </w:r>
      <w:r>
        <w:rPr>
          <w:rFonts w:ascii="Arial" w:hAnsi="Arial"/>
          <w:i/>
          <w:spacing w:val="-7"/>
          <w:sz w:val="20"/>
        </w:rPr>
        <w:t> </w:t>
      </w:r>
      <w:r>
        <w:rPr>
          <w:rFonts w:ascii="Arial" w:hAnsi="Arial"/>
          <w:i/>
          <w:spacing w:val="-2"/>
          <w:sz w:val="20"/>
        </w:rPr>
        <w:t>нагрузку</w:t>
      </w:r>
    </w:p>
    <w:p>
      <w:pPr>
        <w:pStyle w:val="BodyText"/>
        <w:spacing w:line="226" w:lineRule="exact" w:before="4"/>
        <w:ind w:left="799"/>
      </w:pPr>
      <w:r>
        <w:rPr/>
        <w:t>Форма</w:t>
      </w:r>
      <w:r>
        <w:rPr>
          <w:spacing w:val="-9"/>
        </w:rPr>
        <w:t> </w:t>
      </w:r>
      <w:r>
        <w:rPr/>
        <w:t>результатов</w:t>
      </w:r>
      <w:r>
        <w:rPr>
          <w:spacing w:val="-7"/>
        </w:rPr>
        <w:t> </w:t>
      </w:r>
      <w:r>
        <w:rPr/>
        <w:t>для</w:t>
      </w:r>
      <w:r>
        <w:rPr>
          <w:spacing w:val="-6"/>
        </w:rPr>
        <w:t> </w:t>
      </w:r>
      <w:r>
        <w:rPr/>
        <w:t>линий</w:t>
      </w:r>
      <w:r>
        <w:rPr>
          <w:spacing w:val="-9"/>
        </w:rPr>
        <w:t> </w:t>
      </w:r>
      <w:r>
        <w:rPr/>
        <w:t>влияния</w:t>
      </w:r>
      <w:r>
        <w:rPr>
          <w:spacing w:val="-8"/>
        </w:rPr>
        <w:t> </w:t>
      </w:r>
      <w:r>
        <w:rPr/>
        <w:t>перемещений</w:t>
      </w:r>
      <w:r>
        <w:rPr>
          <w:spacing w:val="-8"/>
        </w:rPr>
        <w:t> </w:t>
      </w:r>
      <w:r>
        <w:rPr/>
        <w:t>и</w:t>
      </w:r>
      <w:r>
        <w:rPr>
          <w:spacing w:val="-5"/>
        </w:rPr>
        <w:t> </w:t>
      </w:r>
      <w:r>
        <w:rPr/>
        <w:t>усилий</w:t>
      </w:r>
      <w:r>
        <w:rPr>
          <w:spacing w:val="-9"/>
        </w:rPr>
        <w:t> </w:t>
      </w:r>
      <w:r>
        <w:rPr/>
        <w:t>имеет</w:t>
      </w:r>
      <w:r>
        <w:rPr>
          <w:spacing w:val="-7"/>
        </w:rPr>
        <w:t> </w:t>
      </w:r>
      <w:r>
        <w:rPr/>
        <w:t>следующий</w:t>
      </w:r>
      <w:r>
        <w:rPr>
          <w:spacing w:val="-8"/>
        </w:rPr>
        <w:t> </w:t>
      </w:r>
      <w:r>
        <w:rPr>
          <w:spacing w:val="-4"/>
        </w:rPr>
        <w:t>вид:</w:t>
      </w:r>
    </w:p>
    <w:p>
      <w:pPr>
        <w:pStyle w:val="ListParagraph"/>
        <w:numPr>
          <w:ilvl w:val="0"/>
          <w:numId w:val="47"/>
        </w:numPr>
        <w:tabs>
          <w:tab w:pos="799" w:val="left" w:leader="none"/>
        </w:tabs>
        <w:spacing w:line="229" w:lineRule="exact" w:before="0" w:after="0"/>
        <w:ind w:left="798" w:right="0" w:hanging="283"/>
        <w:jc w:val="left"/>
        <w:rPr>
          <w:rFonts w:ascii="Arial" w:hAnsi="Arial"/>
          <w:i/>
          <w:sz w:val="20"/>
        </w:rPr>
      </w:pPr>
      <w:r>
        <w:rPr>
          <w:spacing w:val="-2"/>
          <w:sz w:val="20"/>
        </w:rPr>
        <w:t>Единицы</w:t>
      </w:r>
      <w:r>
        <w:rPr>
          <w:spacing w:val="-3"/>
          <w:sz w:val="20"/>
        </w:rPr>
        <w:t> </w:t>
      </w:r>
      <w:r>
        <w:rPr>
          <w:spacing w:val="-2"/>
          <w:sz w:val="20"/>
        </w:rPr>
        <w:t>измерения</w:t>
      </w:r>
      <w:r>
        <w:rPr>
          <w:spacing w:val="-4"/>
          <w:sz w:val="20"/>
        </w:rPr>
        <w:t> </w:t>
      </w:r>
      <w:r>
        <w:rPr>
          <w:spacing w:val="-2"/>
          <w:sz w:val="20"/>
        </w:rPr>
        <w:t>привязок:</w:t>
      </w:r>
      <w:r>
        <w:rPr>
          <w:spacing w:val="-3"/>
          <w:sz w:val="20"/>
        </w:rPr>
        <w:t> </w:t>
      </w:r>
      <w:r>
        <w:rPr>
          <w:rFonts w:ascii="Arial" w:hAnsi="Arial"/>
          <w:i/>
          <w:spacing w:val="-10"/>
          <w:sz w:val="20"/>
        </w:rPr>
        <w:t>м</w:t>
      </w:r>
    </w:p>
    <w:p>
      <w:pPr>
        <w:pStyle w:val="ListParagraph"/>
        <w:numPr>
          <w:ilvl w:val="0"/>
          <w:numId w:val="47"/>
        </w:numPr>
        <w:tabs>
          <w:tab w:pos="799" w:val="left" w:leader="none"/>
        </w:tabs>
        <w:spacing w:line="240" w:lineRule="auto" w:before="0" w:after="0"/>
        <w:ind w:left="798" w:right="0" w:hanging="283"/>
        <w:jc w:val="left"/>
        <w:rPr>
          <w:rFonts w:ascii="Arial" w:hAnsi="Arial"/>
          <w:i/>
          <w:sz w:val="20"/>
        </w:rPr>
      </w:pPr>
      <w:r>
        <w:rPr>
          <w:spacing w:val="-2"/>
          <w:sz w:val="20"/>
        </w:rPr>
        <w:t>Единицы</w:t>
      </w:r>
      <w:r>
        <w:rPr>
          <w:spacing w:val="4"/>
          <w:sz w:val="20"/>
        </w:rPr>
        <w:t> </w:t>
      </w:r>
      <w:r>
        <w:rPr>
          <w:spacing w:val="-2"/>
          <w:sz w:val="20"/>
        </w:rPr>
        <w:t>измерения</w:t>
      </w:r>
      <w:r>
        <w:rPr>
          <w:spacing w:val="7"/>
          <w:sz w:val="20"/>
        </w:rPr>
        <w:t> </w:t>
      </w:r>
      <w:r>
        <w:rPr>
          <w:spacing w:val="-2"/>
          <w:sz w:val="20"/>
        </w:rPr>
        <w:t>линейных</w:t>
      </w:r>
      <w:r>
        <w:rPr>
          <w:spacing w:val="2"/>
          <w:sz w:val="20"/>
        </w:rPr>
        <w:t> </w:t>
      </w:r>
      <w:r>
        <w:rPr>
          <w:spacing w:val="-2"/>
          <w:sz w:val="20"/>
        </w:rPr>
        <w:t>перемещений:</w:t>
      </w:r>
      <w:r>
        <w:rPr>
          <w:spacing w:val="5"/>
          <w:sz w:val="20"/>
        </w:rPr>
        <w:t> </w:t>
      </w:r>
      <w:r>
        <w:rPr>
          <w:rFonts w:ascii="Arial" w:hAnsi="Arial"/>
          <w:i/>
          <w:spacing w:val="-5"/>
          <w:sz w:val="20"/>
        </w:rPr>
        <w:t>мм</w:t>
      </w:r>
    </w:p>
    <w:p>
      <w:pPr>
        <w:pStyle w:val="ListParagraph"/>
        <w:numPr>
          <w:ilvl w:val="0"/>
          <w:numId w:val="47"/>
        </w:numPr>
        <w:tabs>
          <w:tab w:pos="799" w:val="left" w:leader="none"/>
        </w:tabs>
        <w:spacing w:line="240" w:lineRule="auto" w:before="1" w:after="0"/>
        <w:ind w:left="798" w:right="0" w:hanging="283"/>
        <w:jc w:val="left"/>
        <w:rPr>
          <w:sz w:val="20"/>
        </w:rPr>
      </w:pPr>
      <w:r>
        <w:rPr>
          <w:spacing w:val="-2"/>
          <w:sz w:val="20"/>
        </w:rPr>
        <w:t>Единицы</w:t>
      </w:r>
      <w:r>
        <w:rPr>
          <w:spacing w:val="3"/>
          <w:sz w:val="20"/>
        </w:rPr>
        <w:t> </w:t>
      </w:r>
      <w:r>
        <w:rPr>
          <w:spacing w:val="-2"/>
          <w:sz w:val="20"/>
        </w:rPr>
        <w:t>измерения</w:t>
      </w:r>
      <w:r>
        <w:rPr>
          <w:spacing w:val="8"/>
          <w:sz w:val="20"/>
        </w:rPr>
        <w:t> </w:t>
      </w:r>
      <w:r>
        <w:rPr>
          <w:spacing w:val="-2"/>
          <w:sz w:val="20"/>
        </w:rPr>
        <w:t>угловых</w:t>
      </w:r>
      <w:r>
        <w:rPr>
          <w:spacing w:val="3"/>
          <w:sz w:val="20"/>
        </w:rPr>
        <w:t> </w:t>
      </w:r>
      <w:r>
        <w:rPr>
          <w:spacing w:val="-2"/>
          <w:sz w:val="20"/>
        </w:rPr>
        <w:t>перемещений:</w:t>
      </w:r>
      <w:r>
        <w:rPr>
          <w:spacing w:val="1"/>
          <w:sz w:val="20"/>
        </w:rPr>
        <w:t> </w:t>
      </w:r>
      <w:r>
        <w:rPr>
          <w:rFonts w:ascii="Arial" w:hAnsi="Arial"/>
          <w:i/>
          <w:spacing w:val="-2"/>
          <w:sz w:val="20"/>
        </w:rPr>
        <w:t>RD</w:t>
      </w:r>
      <w:r>
        <w:rPr>
          <w:spacing w:val="-2"/>
          <w:sz w:val="20"/>
        </w:rPr>
        <w:t>*1000</w:t>
      </w:r>
    </w:p>
    <w:p>
      <w:pPr>
        <w:pStyle w:val="ListParagraph"/>
        <w:numPr>
          <w:ilvl w:val="0"/>
          <w:numId w:val="47"/>
        </w:numPr>
        <w:tabs>
          <w:tab w:pos="799" w:val="left" w:leader="none"/>
        </w:tabs>
        <w:spacing w:line="240" w:lineRule="auto" w:before="0" w:after="0"/>
        <w:ind w:left="798" w:right="0" w:hanging="283"/>
        <w:jc w:val="left"/>
        <w:rPr>
          <w:sz w:val="20"/>
        </w:rPr>
      </w:pPr>
      <w:r>
        <w:rPr>
          <w:sz w:val="20"/>
        </w:rPr>
        <w:t>Единицы</w:t>
      </w:r>
      <w:r>
        <w:rPr>
          <w:spacing w:val="-11"/>
          <w:sz w:val="20"/>
        </w:rPr>
        <w:t> </w:t>
      </w:r>
      <w:r>
        <w:rPr>
          <w:sz w:val="20"/>
        </w:rPr>
        <w:t>измерения</w:t>
      </w:r>
      <w:r>
        <w:rPr>
          <w:spacing w:val="-13"/>
          <w:sz w:val="20"/>
        </w:rPr>
        <w:t> </w:t>
      </w:r>
      <w:r>
        <w:rPr>
          <w:sz w:val="20"/>
        </w:rPr>
        <w:t>площадей:</w:t>
      </w:r>
      <w:r>
        <w:rPr>
          <w:spacing w:val="-13"/>
          <w:sz w:val="20"/>
        </w:rPr>
        <w:t> </w:t>
      </w:r>
      <w:r>
        <w:rPr>
          <w:rFonts w:ascii="Arial" w:hAnsi="Arial"/>
          <w:i/>
          <w:spacing w:val="-2"/>
          <w:sz w:val="20"/>
        </w:rPr>
        <w:t>м</w:t>
      </w:r>
      <w:r>
        <w:rPr>
          <w:spacing w:val="-2"/>
          <w:sz w:val="20"/>
        </w:rPr>
        <w:t>*</w:t>
      </w:r>
      <w:r>
        <w:rPr>
          <w:rFonts w:ascii="Arial" w:hAnsi="Arial"/>
          <w:i/>
          <w:spacing w:val="-2"/>
          <w:sz w:val="20"/>
        </w:rPr>
        <w:t>мм</w:t>
      </w:r>
      <w:r>
        <w:rPr>
          <w:spacing w:val="-2"/>
          <w:sz w:val="20"/>
        </w:rPr>
        <w:t>,(</w:t>
      </w:r>
      <w:r>
        <w:rPr>
          <w:rFonts w:ascii="Arial" w:hAnsi="Arial"/>
          <w:i/>
          <w:spacing w:val="-2"/>
          <w:sz w:val="20"/>
        </w:rPr>
        <w:t>м</w:t>
      </w:r>
      <w:r>
        <w:rPr>
          <w:spacing w:val="-2"/>
          <w:sz w:val="20"/>
        </w:rPr>
        <w:t>*</w:t>
      </w:r>
      <w:r>
        <w:rPr>
          <w:rFonts w:ascii="Arial" w:hAnsi="Arial"/>
          <w:i/>
          <w:spacing w:val="-2"/>
          <w:sz w:val="20"/>
        </w:rPr>
        <w:t>RD</w:t>
      </w:r>
      <w:r>
        <w:rPr>
          <w:spacing w:val="-2"/>
          <w:sz w:val="20"/>
        </w:rPr>
        <w:t>*1000)</w:t>
      </w:r>
    </w:p>
    <w:p>
      <w:pPr>
        <w:pStyle w:val="BodyText"/>
        <w:spacing w:before="4"/>
        <w:ind w:left="0"/>
      </w:pPr>
    </w:p>
    <w:p>
      <w:pPr>
        <w:spacing w:before="1"/>
        <w:ind w:left="786" w:right="398" w:firstLine="0"/>
        <w:jc w:val="center"/>
        <w:rPr>
          <w:rFonts w:ascii="Arial" w:hAnsi="Arial"/>
          <w:b/>
          <w:sz w:val="20"/>
        </w:rPr>
      </w:pPr>
      <w:r>
        <w:rPr>
          <w:rFonts w:ascii="Arial" w:hAnsi="Arial"/>
          <w:b/>
          <w:sz w:val="20"/>
        </w:rPr>
        <w:t>Линии</w:t>
      </w:r>
      <w:r>
        <w:rPr>
          <w:rFonts w:ascii="Arial" w:hAnsi="Arial"/>
          <w:b/>
          <w:spacing w:val="-6"/>
          <w:sz w:val="20"/>
        </w:rPr>
        <w:t> </w:t>
      </w:r>
      <w:r>
        <w:rPr>
          <w:rFonts w:ascii="Arial" w:hAnsi="Arial"/>
          <w:b/>
          <w:sz w:val="20"/>
        </w:rPr>
        <w:t>влияния</w:t>
      </w:r>
      <w:r>
        <w:rPr>
          <w:rFonts w:ascii="Arial" w:hAnsi="Arial"/>
          <w:b/>
          <w:spacing w:val="-7"/>
          <w:sz w:val="20"/>
        </w:rPr>
        <w:t> </w:t>
      </w:r>
      <w:r>
        <w:rPr>
          <w:rFonts w:ascii="Arial" w:hAnsi="Arial"/>
          <w:b/>
          <w:spacing w:val="-2"/>
          <w:sz w:val="20"/>
        </w:rPr>
        <w:t>перемещений</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1"/>
        <w:gridCol w:w="1889"/>
        <w:gridCol w:w="1891"/>
        <w:gridCol w:w="1889"/>
        <w:gridCol w:w="2295"/>
      </w:tblGrid>
      <w:tr>
        <w:trPr>
          <w:trHeight w:val="282" w:hRule="atLeast"/>
        </w:trPr>
        <w:tc>
          <w:tcPr>
            <w:tcW w:w="1891" w:type="dxa"/>
          </w:tcPr>
          <w:p>
            <w:pPr>
              <w:pStyle w:val="TableParagraph"/>
              <w:spacing w:before="26"/>
              <w:ind w:left="564" w:right="561"/>
              <w:jc w:val="center"/>
              <w:rPr>
                <w:rFonts w:ascii="Arial"/>
                <w:b/>
                <w:sz w:val="20"/>
              </w:rPr>
            </w:pPr>
            <w:r>
              <w:rPr>
                <w:rFonts w:ascii="Arial"/>
                <w:b/>
                <w:spacing w:val="-5"/>
                <w:sz w:val="20"/>
              </w:rPr>
              <w:t>Xn</w:t>
            </w:r>
          </w:p>
        </w:tc>
        <w:tc>
          <w:tcPr>
            <w:tcW w:w="1889" w:type="dxa"/>
          </w:tcPr>
          <w:p>
            <w:pPr>
              <w:pStyle w:val="TableParagraph"/>
              <w:spacing w:before="26"/>
              <w:ind w:left="566" w:right="561"/>
              <w:jc w:val="center"/>
              <w:rPr>
                <w:rFonts w:ascii="Arial"/>
                <w:b/>
                <w:sz w:val="20"/>
              </w:rPr>
            </w:pPr>
            <w:r>
              <w:rPr>
                <w:rFonts w:ascii="Arial"/>
                <w:b/>
                <w:spacing w:val="-5"/>
                <w:sz w:val="20"/>
              </w:rPr>
              <w:t>Xk</w:t>
            </w:r>
          </w:p>
        </w:tc>
        <w:tc>
          <w:tcPr>
            <w:tcW w:w="1891" w:type="dxa"/>
          </w:tcPr>
          <w:p>
            <w:pPr>
              <w:pStyle w:val="TableParagraph"/>
              <w:spacing w:before="26"/>
              <w:ind w:left="562" w:right="561"/>
              <w:jc w:val="center"/>
              <w:rPr>
                <w:rFonts w:ascii="Arial"/>
                <w:b/>
                <w:sz w:val="20"/>
              </w:rPr>
            </w:pPr>
            <w:r>
              <w:rPr>
                <w:rFonts w:ascii="Arial"/>
                <w:b/>
                <w:spacing w:val="-5"/>
                <w:sz w:val="20"/>
              </w:rPr>
              <w:t>Xm</w:t>
            </w:r>
          </w:p>
        </w:tc>
        <w:tc>
          <w:tcPr>
            <w:tcW w:w="1889" w:type="dxa"/>
          </w:tcPr>
          <w:p>
            <w:pPr>
              <w:pStyle w:val="TableParagraph"/>
              <w:spacing w:before="26"/>
              <w:ind w:left="568" w:right="560"/>
              <w:jc w:val="center"/>
              <w:rPr>
                <w:rFonts w:ascii="Arial"/>
                <w:b/>
                <w:sz w:val="20"/>
              </w:rPr>
            </w:pPr>
            <w:r>
              <w:rPr>
                <w:rFonts w:ascii="Arial"/>
                <w:b/>
                <w:spacing w:val="-5"/>
                <w:sz w:val="20"/>
              </w:rPr>
              <w:t>Fm</w:t>
            </w:r>
          </w:p>
        </w:tc>
        <w:tc>
          <w:tcPr>
            <w:tcW w:w="2295" w:type="dxa"/>
          </w:tcPr>
          <w:p>
            <w:pPr>
              <w:pStyle w:val="TableParagraph"/>
              <w:spacing w:before="26"/>
              <w:ind w:left="8"/>
              <w:jc w:val="center"/>
              <w:rPr>
                <w:rFonts w:ascii="Arial"/>
                <w:b/>
                <w:sz w:val="20"/>
              </w:rPr>
            </w:pPr>
            <w:r>
              <w:rPr>
                <w:rFonts w:ascii="Arial"/>
                <w:b/>
                <w:w w:val="99"/>
                <w:sz w:val="20"/>
              </w:rPr>
              <w:t>A</w:t>
            </w:r>
          </w:p>
        </w:tc>
      </w:tr>
      <w:tr>
        <w:trPr>
          <w:trHeight w:val="285" w:hRule="atLeast"/>
        </w:trPr>
        <w:tc>
          <w:tcPr>
            <w:tcW w:w="9855" w:type="dxa"/>
            <w:gridSpan w:val="5"/>
          </w:tcPr>
          <w:p>
            <w:pPr>
              <w:pStyle w:val="TableParagraph"/>
              <w:spacing w:before="28"/>
              <w:ind w:left="2628" w:right="2619"/>
              <w:jc w:val="center"/>
              <w:rPr>
                <w:sz w:val="20"/>
              </w:rPr>
            </w:pPr>
            <w:r>
              <w:rPr>
                <w:sz w:val="20"/>
              </w:rPr>
              <w:t>Узел</w:t>
            </w:r>
            <w:r>
              <w:rPr>
                <w:spacing w:val="3"/>
                <w:sz w:val="20"/>
              </w:rPr>
              <w:t> </w:t>
            </w:r>
            <w:r>
              <w:rPr>
                <w:sz w:val="20"/>
              </w:rPr>
              <w:t>14,</w:t>
            </w:r>
            <w:r>
              <w:rPr>
                <w:spacing w:val="4"/>
                <w:sz w:val="20"/>
              </w:rPr>
              <w:t> </w:t>
            </w:r>
            <w:r>
              <w:rPr>
                <w:sz w:val="20"/>
              </w:rPr>
              <w:t>направление</w:t>
            </w:r>
            <w:r>
              <w:rPr>
                <w:spacing w:val="3"/>
                <w:sz w:val="20"/>
              </w:rPr>
              <w:t> </w:t>
            </w:r>
            <w:r>
              <w:rPr>
                <w:rFonts w:ascii="Arial" w:hAnsi="Arial"/>
                <w:i/>
                <w:sz w:val="20"/>
              </w:rPr>
              <w:t>X</w:t>
            </w:r>
            <w:r>
              <w:rPr>
                <w:sz w:val="20"/>
              </w:rPr>
              <w:t>,</w:t>
            </w:r>
            <w:r>
              <w:rPr>
                <w:spacing w:val="6"/>
                <w:sz w:val="20"/>
              </w:rPr>
              <w:t> </w:t>
            </w:r>
            <w:r>
              <w:rPr>
                <w:sz w:val="20"/>
              </w:rPr>
              <w:t>линия</w:t>
            </w:r>
            <w:r>
              <w:rPr>
                <w:spacing w:val="4"/>
                <w:sz w:val="20"/>
              </w:rPr>
              <w:t> </w:t>
            </w:r>
            <w:r>
              <w:rPr>
                <w:sz w:val="20"/>
              </w:rPr>
              <w:t>влияния</w:t>
            </w:r>
            <w:r>
              <w:rPr>
                <w:spacing w:val="6"/>
                <w:sz w:val="20"/>
              </w:rPr>
              <w:t> </w:t>
            </w:r>
            <w:r>
              <w:rPr>
                <w:sz w:val="20"/>
              </w:rPr>
              <w:t>–</w:t>
            </w:r>
            <w:r>
              <w:rPr>
                <w:spacing w:val="4"/>
                <w:sz w:val="20"/>
              </w:rPr>
              <w:t> </w:t>
            </w:r>
            <w:r>
              <w:rPr>
                <w:spacing w:val="-10"/>
                <w:sz w:val="20"/>
              </w:rPr>
              <w:t>1</w:t>
            </w:r>
          </w:p>
        </w:tc>
      </w:tr>
      <w:tr>
        <w:trPr>
          <w:trHeight w:val="285" w:hRule="atLeast"/>
        </w:trPr>
        <w:tc>
          <w:tcPr>
            <w:tcW w:w="1891" w:type="dxa"/>
          </w:tcPr>
          <w:p>
            <w:pPr>
              <w:pStyle w:val="TableParagraph"/>
              <w:spacing w:before="31"/>
              <w:ind w:left="570" w:right="561"/>
              <w:jc w:val="center"/>
              <w:rPr>
                <w:sz w:val="20"/>
              </w:rPr>
            </w:pPr>
            <w:r>
              <w:rPr>
                <w:spacing w:val="-2"/>
                <w:sz w:val="20"/>
              </w:rPr>
              <w:t>0.0140</w:t>
            </w:r>
          </w:p>
        </w:tc>
        <w:tc>
          <w:tcPr>
            <w:tcW w:w="1889" w:type="dxa"/>
          </w:tcPr>
          <w:p>
            <w:pPr>
              <w:pStyle w:val="TableParagraph"/>
              <w:spacing w:before="31"/>
              <w:ind w:left="568" w:right="560"/>
              <w:jc w:val="center"/>
              <w:rPr>
                <w:sz w:val="20"/>
              </w:rPr>
            </w:pPr>
            <w:r>
              <w:rPr>
                <w:spacing w:val="-2"/>
                <w:sz w:val="20"/>
              </w:rPr>
              <w:t>3.9556</w:t>
            </w:r>
          </w:p>
        </w:tc>
        <w:tc>
          <w:tcPr>
            <w:tcW w:w="1891" w:type="dxa"/>
          </w:tcPr>
          <w:p>
            <w:pPr>
              <w:pStyle w:val="TableParagraph"/>
              <w:spacing w:before="31"/>
              <w:ind w:right="628"/>
              <w:jc w:val="right"/>
              <w:rPr>
                <w:sz w:val="20"/>
              </w:rPr>
            </w:pPr>
            <w:r>
              <w:rPr>
                <w:spacing w:val="-2"/>
                <w:sz w:val="20"/>
              </w:rPr>
              <w:t>1.2000</w:t>
            </w:r>
          </w:p>
        </w:tc>
        <w:tc>
          <w:tcPr>
            <w:tcW w:w="1889" w:type="dxa"/>
          </w:tcPr>
          <w:p>
            <w:pPr>
              <w:pStyle w:val="TableParagraph"/>
              <w:spacing w:before="31"/>
              <w:ind w:right="628"/>
              <w:jc w:val="right"/>
              <w:rPr>
                <w:sz w:val="20"/>
              </w:rPr>
            </w:pPr>
            <w:r>
              <w:rPr>
                <w:spacing w:val="-2"/>
                <w:sz w:val="20"/>
              </w:rPr>
              <w:t>0.1295</w:t>
            </w:r>
          </w:p>
        </w:tc>
        <w:tc>
          <w:tcPr>
            <w:tcW w:w="2295" w:type="dxa"/>
          </w:tcPr>
          <w:p>
            <w:pPr>
              <w:pStyle w:val="TableParagraph"/>
              <w:spacing w:before="31"/>
              <w:ind w:right="776"/>
              <w:jc w:val="right"/>
              <w:rPr>
                <w:sz w:val="20"/>
              </w:rPr>
            </w:pPr>
            <w:r>
              <w:rPr>
                <w:spacing w:val="-2"/>
                <w:sz w:val="20"/>
              </w:rPr>
              <w:t>0.29781</w:t>
            </w:r>
          </w:p>
        </w:tc>
      </w:tr>
      <w:tr>
        <w:trPr>
          <w:trHeight w:val="359" w:hRule="atLeast"/>
        </w:trPr>
        <w:tc>
          <w:tcPr>
            <w:tcW w:w="1891" w:type="dxa"/>
          </w:tcPr>
          <w:p>
            <w:pPr>
              <w:pStyle w:val="TableParagraph"/>
              <w:spacing w:before="67"/>
              <w:ind w:left="570" w:right="561"/>
              <w:jc w:val="center"/>
              <w:rPr>
                <w:sz w:val="20"/>
              </w:rPr>
            </w:pPr>
            <w:r>
              <w:rPr>
                <w:spacing w:val="-2"/>
                <w:sz w:val="20"/>
              </w:rPr>
              <w:t>3.9556</w:t>
            </w:r>
          </w:p>
        </w:tc>
        <w:tc>
          <w:tcPr>
            <w:tcW w:w="1889" w:type="dxa"/>
          </w:tcPr>
          <w:p>
            <w:pPr>
              <w:pStyle w:val="TableParagraph"/>
              <w:spacing w:before="67"/>
              <w:ind w:left="568" w:right="560"/>
              <w:jc w:val="center"/>
              <w:rPr>
                <w:sz w:val="20"/>
              </w:rPr>
            </w:pPr>
            <w:r>
              <w:rPr>
                <w:spacing w:val="-2"/>
                <w:sz w:val="20"/>
              </w:rPr>
              <w:t>5.9898</w:t>
            </w:r>
          </w:p>
        </w:tc>
        <w:tc>
          <w:tcPr>
            <w:tcW w:w="1891" w:type="dxa"/>
          </w:tcPr>
          <w:p>
            <w:pPr>
              <w:pStyle w:val="TableParagraph"/>
              <w:spacing w:before="67"/>
              <w:ind w:right="628"/>
              <w:jc w:val="right"/>
              <w:rPr>
                <w:sz w:val="20"/>
              </w:rPr>
            </w:pPr>
            <w:r>
              <w:rPr>
                <w:spacing w:val="-2"/>
                <w:sz w:val="20"/>
              </w:rPr>
              <w:t>4.8000</w:t>
            </w:r>
          </w:p>
        </w:tc>
        <w:tc>
          <w:tcPr>
            <w:tcW w:w="1889" w:type="dxa"/>
          </w:tcPr>
          <w:p>
            <w:pPr>
              <w:pStyle w:val="TableParagraph"/>
              <w:spacing w:before="67"/>
              <w:ind w:right="574"/>
              <w:jc w:val="right"/>
              <w:rPr>
                <w:sz w:val="20"/>
              </w:rPr>
            </w:pPr>
            <w:r>
              <w:rPr>
                <w:spacing w:val="-2"/>
                <w:w w:val="110"/>
                <w:sz w:val="20"/>
              </w:rPr>
              <w:t>–0.0457</w:t>
            </w:r>
          </w:p>
        </w:tc>
        <w:tc>
          <w:tcPr>
            <w:tcW w:w="2295" w:type="dxa"/>
          </w:tcPr>
          <w:p>
            <w:pPr>
              <w:pStyle w:val="TableParagraph"/>
              <w:spacing w:before="67"/>
              <w:ind w:right="717"/>
              <w:jc w:val="right"/>
              <w:rPr>
                <w:sz w:val="20"/>
              </w:rPr>
            </w:pPr>
            <w:r>
              <w:rPr>
                <w:spacing w:val="-2"/>
                <w:w w:val="110"/>
                <w:sz w:val="20"/>
              </w:rPr>
              <w:t>–0.04646</w:t>
            </w:r>
          </w:p>
        </w:tc>
      </w:tr>
      <w:tr>
        <w:trPr>
          <w:trHeight w:val="362" w:hRule="atLeast"/>
        </w:trPr>
        <w:tc>
          <w:tcPr>
            <w:tcW w:w="1891" w:type="dxa"/>
          </w:tcPr>
          <w:p>
            <w:pPr>
              <w:pStyle w:val="TableParagraph"/>
              <w:spacing w:before="70"/>
              <w:ind w:left="570" w:right="561"/>
              <w:jc w:val="center"/>
              <w:rPr>
                <w:sz w:val="20"/>
              </w:rPr>
            </w:pPr>
            <w:r>
              <w:rPr>
                <w:spacing w:val="-2"/>
                <w:sz w:val="20"/>
              </w:rPr>
              <w:t>5.9898</w:t>
            </w:r>
          </w:p>
        </w:tc>
        <w:tc>
          <w:tcPr>
            <w:tcW w:w="1889" w:type="dxa"/>
          </w:tcPr>
          <w:p>
            <w:pPr>
              <w:pStyle w:val="TableParagraph"/>
              <w:spacing w:before="70"/>
              <w:ind w:left="568" w:right="560"/>
              <w:jc w:val="center"/>
              <w:rPr>
                <w:sz w:val="20"/>
              </w:rPr>
            </w:pPr>
            <w:r>
              <w:rPr>
                <w:spacing w:val="-2"/>
                <w:sz w:val="20"/>
              </w:rPr>
              <w:t>8.8816</w:t>
            </w:r>
          </w:p>
        </w:tc>
        <w:tc>
          <w:tcPr>
            <w:tcW w:w="1891" w:type="dxa"/>
          </w:tcPr>
          <w:p>
            <w:pPr>
              <w:pStyle w:val="TableParagraph"/>
              <w:spacing w:before="70"/>
              <w:ind w:right="628"/>
              <w:jc w:val="right"/>
              <w:rPr>
                <w:sz w:val="20"/>
              </w:rPr>
            </w:pPr>
            <w:r>
              <w:rPr>
                <w:spacing w:val="-2"/>
                <w:sz w:val="20"/>
              </w:rPr>
              <w:t>7.2000</w:t>
            </w:r>
          </w:p>
        </w:tc>
        <w:tc>
          <w:tcPr>
            <w:tcW w:w="1889" w:type="dxa"/>
          </w:tcPr>
          <w:p>
            <w:pPr>
              <w:pStyle w:val="TableParagraph"/>
              <w:spacing w:before="70"/>
              <w:ind w:right="628"/>
              <w:jc w:val="right"/>
              <w:rPr>
                <w:sz w:val="20"/>
              </w:rPr>
            </w:pPr>
            <w:r>
              <w:rPr>
                <w:spacing w:val="-2"/>
                <w:sz w:val="20"/>
              </w:rPr>
              <w:t>0.0614</w:t>
            </w:r>
          </w:p>
        </w:tc>
        <w:tc>
          <w:tcPr>
            <w:tcW w:w="2295" w:type="dxa"/>
          </w:tcPr>
          <w:p>
            <w:pPr>
              <w:pStyle w:val="TableParagraph"/>
              <w:spacing w:before="70"/>
              <w:ind w:right="776"/>
              <w:jc w:val="right"/>
              <w:rPr>
                <w:sz w:val="20"/>
              </w:rPr>
            </w:pPr>
            <w:r>
              <w:rPr>
                <w:spacing w:val="-2"/>
                <w:sz w:val="20"/>
              </w:rPr>
              <w:t>0.09610</w:t>
            </w:r>
          </w:p>
        </w:tc>
      </w:tr>
      <w:tr>
        <w:trPr>
          <w:trHeight w:val="359" w:hRule="atLeast"/>
        </w:trPr>
        <w:tc>
          <w:tcPr>
            <w:tcW w:w="1891" w:type="dxa"/>
          </w:tcPr>
          <w:p>
            <w:pPr>
              <w:pStyle w:val="TableParagraph"/>
              <w:spacing w:before="67"/>
              <w:ind w:left="570" w:right="561"/>
              <w:jc w:val="center"/>
              <w:rPr>
                <w:sz w:val="20"/>
              </w:rPr>
            </w:pPr>
            <w:r>
              <w:rPr>
                <w:spacing w:val="-2"/>
                <w:sz w:val="20"/>
              </w:rPr>
              <w:t>8.8816</w:t>
            </w:r>
          </w:p>
        </w:tc>
        <w:tc>
          <w:tcPr>
            <w:tcW w:w="1889" w:type="dxa"/>
          </w:tcPr>
          <w:p>
            <w:pPr>
              <w:pStyle w:val="TableParagraph"/>
              <w:spacing w:before="67"/>
              <w:ind w:left="568" w:right="561"/>
              <w:jc w:val="center"/>
              <w:rPr>
                <w:sz w:val="20"/>
              </w:rPr>
            </w:pPr>
            <w:r>
              <w:rPr>
                <w:spacing w:val="-2"/>
                <w:sz w:val="20"/>
              </w:rPr>
              <w:t>12.0006</w:t>
            </w:r>
          </w:p>
        </w:tc>
        <w:tc>
          <w:tcPr>
            <w:tcW w:w="1891" w:type="dxa"/>
          </w:tcPr>
          <w:p>
            <w:pPr>
              <w:pStyle w:val="TableParagraph"/>
              <w:spacing w:before="67"/>
              <w:ind w:right="575"/>
              <w:jc w:val="right"/>
              <w:rPr>
                <w:sz w:val="20"/>
              </w:rPr>
            </w:pPr>
            <w:r>
              <w:rPr>
                <w:spacing w:val="-2"/>
                <w:sz w:val="20"/>
              </w:rPr>
              <w:t>10.8000</w:t>
            </w:r>
          </w:p>
        </w:tc>
        <w:tc>
          <w:tcPr>
            <w:tcW w:w="1889" w:type="dxa"/>
          </w:tcPr>
          <w:p>
            <w:pPr>
              <w:pStyle w:val="TableParagraph"/>
              <w:spacing w:before="67"/>
              <w:ind w:right="573"/>
              <w:jc w:val="right"/>
              <w:rPr>
                <w:sz w:val="20"/>
              </w:rPr>
            </w:pPr>
            <w:r>
              <w:rPr>
                <w:spacing w:val="-2"/>
                <w:w w:val="110"/>
                <w:sz w:val="20"/>
              </w:rPr>
              <w:t>–0.0699</w:t>
            </w:r>
          </w:p>
        </w:tc>
        <w:tc>
          <w:tcPr>
            <w:tcW w:w="2295" w:type="dxa"/>
          </w:tcPr>
          <w:p>
            <w:pPr>
              <w:pStyle w:val="TableParagraph"/>
              <w:spacing w:before="67"/>
              <w:ind w:right="717"/>
              <w:jc w:val="right"/>
              <w:rPr>
                <w:sz w:val="20"/>
              </w:rPr>
            </w:pPr>
            <w:r>
              <w:rPr>
                <w:spacing w:val="-2"/>
                <w:w w:val="110"/>
                <w:sz w:val="20"/>
              </w:rPr>
              <w:t>–0.12165</w:t>
            </w:r>
          </w:p>
        </w:tc>
      </w:tr>
      <w:tr>
        <w:trPr>
          <w:trHeight w:val="359" w:hRule="atLeast"/>
        </w:trPr>
        <w:tc>
          <w:tcPr>
            <w:tcW w:w="1891" w:type="dxa"/>
          </w:tcPr>
          <w:p>
            <w:pPr>
              <w:pStyle w:val="TableParagraph"/>
              <w:spacing w:before="67"/>
              <w:ind w:left="571" w:right="561"/>
              <w:jc w:val="center"/>
              <w:rPr>
                <w:sz w:val="20"/>
              </w:rPr>
            </w:pPr>
            <w:r>
              <w:rPr>
                <w:spacing w:val="-2"/>
                <w:sz w:val="20"/>
              </w:rPr>
              <w:t>12.0006</w:t>
            </w:r>
          </w:p>
        </w:tc>
        <w:tc>
          <w:tcPr>
            <w:tcW w:w="1889" w:type="dxa"/>
          </w:tcPr>
          <w:p>
            <w:pPr>
              <w:pStyle w:val="TableParagraph"/>
              <w:spacing w:before="67"/>
              <w:ind w:left="568" w:right="561"/>
              <w:jc w:val="center"/>
              <w:rPr>
                <w:sz w:val="20"/>
              </w:rPr>
            </w:pPr>
            <w:r>
              <w:rPr>
                <w:spacing w:val="-2"/>
                <w:sz w:val="20"/>
              </w:rPr>
              <w:t>15.0276</w:t>
            </w:r>
          </w:p>
        </w:tc>
        <w:tc>
          <w:tcPr>
            <w:tcW w:w="1891" w:type="dxa"/>
          </w:tcPr>
          <w:p>
            <w:pPr>
              <w:pStyle w:val="TableParagraph"/>
              <w:spacing w:before="67"/>
              <w:ind w:right="573"/>
              <w:jc w:val="right"/>
              <w:rPr>
                <w:sz w:val="20"/>
              </w:rPr>
            </w:pPr>
            <w:r>
              <w:rPr>
                <w:spacing w:val="-2"/>
                <w:sz w:val="20"/>
              </w:rPr>
              <w:t>13.2000</w:t>
            </w:r>
          </w:p>
        </w:tc>
        <w:tc>
          <w:tcPr>
            <w:tcW w:w="1889" w:type="dxa"/>
          </w:tcPr>
          <w:p>
            <w:pPr>
              <w:pStyle w:val="TableParagraph"/>
              <w:spacing w:before="67"/>
              <w:ind w:right="628"/>
              <w:jc w:val="right"/>
              <w:rPr>
                <w:sz w:val="20"/>
              </w:rPr>
            </w:pPr>
            <w:r>
              <w:rPr>
                <w:spacing w:val="-2"/>
                <w:sz w:val="20"/>
              </w:rPr>
              <w:t>0.0686</w:t>
            </w:r>
          </w:p>
        </w:tc>
        <w:tc>
          <w:tcPr>
            <w:tcW w:w="2295" w:type="dxa"/>
          </w:tcPr>
          <w:p>
            <w:pPr>
              <w:pStyle w:val="TableParagraph"/>
              <w:spacing w:before="67"/>
              <w:ind w:right="776"/>
              <w:jc w:val="right"/>
              <w:rPr>
                <w:sz w:val="20"/>
              </w:rPr>
            </w:pPr>
            <w:r>
              <w:rPr>
                <w:spacing w:val="-2"/>
                <w:sz w:val="20"/>
              </w:rPr>
              <w:t>0.11453</w:t>
            </w:r>
          </w:p>
        </w:tc>
      </w:tr>
      <w:tr>
        <w:trPr>
          <w:trHeight w:val="359" w:hRule="atLeast"/>
        </w:trPr>
        <w:tc>
          <w:tcPr>
            <w:tcW w:w="1891" w:type="dxa"/>
          </w:tcPr>
          <w:p>
            <w:pPr>
              <w:pStyle w:val="TableParagraph"/>
              <w:spacing w:before="67"/>
              <w:ind w:left="571" w:right="561"/>
              <w:jc w:val="center"/>
              <w:rPr>
                <w:sz w:val="20"/>
              </w:rPr>
            </w:pPr>
            <w:r>
              <w:rPr>
                <w:spacing w:val="-2"/>
                <w:sz w:val="20"/>
              </w:rPr>
              <w:t>15.0276</w:t>
            </w:r>
          </w:p>
        </w:tc>
        <w:tc>
          <w:tcPr>
            <w:tcW w:w="1889" w:type="dxa"/>
          </w:tcPr>
          <w:p>
            <w:pPr>
              <w:pStyle w:val="TableParagraph"/>
              <w:spacing w:before="67"/>
              <w:ind w:left="568" w:right="561"/>
              <w:jc w:val="center"/>
              <w:rPr>
                <w:sz w:val="20"/>
              </w:rPr>
            </w:pPr>
            <w:r>
              <w:rPr>
                <w:spacing w:val="-2"/>
                <w:sz w:val="20"/>
              </w:rPr>
              <w:t>17.9987</w:t>
            </w:r>
          </w:p>
        </w:tc>
        <w:tc>
          <w:tcPr>
            <w:tcW w:w="1891" w:type="dxa"/>
          </w:tcPr>
          <w:p>
            <w:pPr>
              <w:pStyle w:val="TableParagraph"/>
              <w:spacing w:before="67"/>
              <w:ind w:right="573"/>
              <w:jc w:val="right"/>
              <w:rPr>
                <w:sz w:val="20"/>
              </w:rPr>
            </w:pPr>
            <w:r>
              <w:rPr>
                <w:spacing w:val="-2"/>
                <w:sz w:val="20"/>
              </w:rPr>
              <w:t>16.8000</w:t>
            </w:r>
          </w:p>
        </w:tc>
        <w:tc>
          <w:tcPr>
            <w:tcW w:w="1889" w:type="dxa"/>
          </w:tcPr>
          <w:p>
            <w:pPr>
              <w:pStyle w:val="TableParagraph"/>
              <w:spacing w:before="67"/>
              <w:ind w:right="573"/>
              <w:jc w:val="right"/>
              <w:rPr>
                <w:sz w:val="20"/>
              </w:rPr>
            </w:pPr>
            <w:r>
              <w:rPr>
                <w:spacing w:val="-2"/>
                <w:w w:val="110"/>
                <w:sz w:val="20"/>
              </w:rPr>
              <w:t>–0.0665</w:t>
            </w:r>
          </w:p>
        </w:tc>
        <w:tc>
          <w:tcPr>
            <w:tcW w:w="2295" w:type="dxa"/>
          </w:tcPr>
          <w:p>
            <w:pPr>
              <w:pStyle w:val="TableParagraph"/>
              <w:spacing w:before="67"/>
              <w:ind w:right="717"/>
              <w:jc w:val="right"/>
              <w:rPr>
                <w:sz w:val="20"/>
              </w:rPr>
            </w:pPr>
            <w:r>
              <w:rPr>
                <w:spacing w:val="-2"/>
                <w:w w:val="110"/>
                <w:sz w:val="20"/>
              </w:rPr>
              <w:t>–0.10828</w:t>
            </w:r>
          </w:p>
        </w:tc>
      </w:tr>
      <w:tr>
        <w:trPr>
          <w:trHeight w:val="359" w:hRule="atLeast"/>
        </w:trPr>
        <w:tc>
          <w:tcPr>
            <w:tcW w:w="1891" w:type="dxa"/>
          </w:tcPr>
          <w:p>
            <w:pPr>
              <w:pStyle w:val="TableParagraph"/>
              <w:spacing w:before="67"/>
              <w:ind w:left="571" w:right="561"/>
              <w:jc w:val="center"/>
              <w:rPr>
                <w:sz w:val="20"/>
              </w:rPr>
            </w:pPr>
            <w:r>
              <w:rPr>
                <w:spacing w:val="-2"/>
                <w:sz w:val="20"/>
              </w:rPr>
              <w:t>17.9987</w:t>
            </w:r>
          </w:p>
        </w:tc>
        <w:tc>
          <w:tcPr>
            <w:tcW w:w="1889" w:type="dxa"/>
          </w:tcPr>
          <w:p>
            <w:pPr>
              <w:pStyle w:val="TableParagraph"/>
              <w:spacing w:before="67"/>
              <w:ind w:left="568" w:right="561"/>
              <w:jc w:val="center"/>
              <w:rPr>
                <w:sz w:val="20"/>
              </w:rPr>
            </w:pPr>
            <w:r>
              <w:rPr>
                <w:spacing w:val="-2"/>
                <w:sz w:val="20"/>
              </w:rPr>
              <w:t>21.1697</w:t>
            </w:r>
          </w:p>
        </w:tc>
        <w:tc>
          <w:tcPr>
            <w:tcW w:w="1891" w:type="dxa"/>
          </w:tcPr>
          <w:p>
            <w:pPr>
              <w:pStyle w:val="TableParagraph"/>
              <w:spacing w:before="67"/>
              <w:ind w:right="573"/>
              <w:jc w:val="right"/>
              <w:rPr>
                <w:sz w:val="20"/>
              </w:rPr>
            </w:pPr>
            <w:r>
              <w:rPr>
                <w:spacing w:val="-2"/>
                <w:sz w:val="20"/>
              </w:rPr>
              <w:t>19.2000</w:t>
            </w:r>
          </w:p>
        </w:tc>
        <w:tc>
          <w:tcPr>
            <w:tcW w:w="1889" w:type="dxa"/>
          </w:tcPr>
          <w:p>
            <w:pPr>
              <w:pStyle w:val="TableParagraph"/>
              <w:spacing w:before="67"/>
              <w:ind w:right="628"/>
              <w:jc w:val="right"/>
              <w:rPr>
                <w:sz w:val="20"/>
              </w:rPr>
            </w:pPr>
            <w:r>
              <w:rPr>
                <w:spacing w:val="-2"/>
                <w:sz w:val="20"/>
              </w:rPr>
              <w:t>0.0694</w:t>
            </w:r>
          </w:p>
        </w:tc>
        <w:tc>
          <w:tcPr>
            <w:tcW w:w="2295" w:type="dxa"/>
          </w:tcPr>
          <w:p>
            <w:pPr>
              <w:pStyle w:val="TableParagraph"/>
              <w:spacing w:before="67"/>
              <w:ind w:right="776"/>
              <w:jc w:val="right"/>
              <w:rPr>
                <w:sz w:val="20"/>
              </w:rPr>
            </w:pPr>
            <w:r>
              <w:rPr>
                <w:spacing w:val="-2"/>
                <w:sz w:val="20"/>
              </w:rPr>
              <w:t>0.12340</w:t>
            </w:r>
          </w:p>
        </w:tc>
      </w:tr>
      <w:tr>
        <w:trPr>
          <w:trHeight w:val="359" w:hRule="atLeast"/>
        </w:trPr>
        <w:tc>
          <w:tcPr>
            <w:tcW w:w="1891" w:type="dxa"/>
          </w:tcPr>
          <w:p>
            <w:pPr>
              <w:pStyle w:val="TableParagraph"/>
              <w:spacing w:before="67"/>
              <w:ind w:left="571" w:right="561"/>
              <w:jc w:val="center"/>
              <w:rPr>
                <w:sz w:val="20"/>
              </w:rPr>
            </w:pPr>
            <w:r>
              <w:rPr>
                <w:spacing w:val="-2"/>
                <w:sz w:val="20"/>
              </w:rPr>
              <w:t>21.1697</w:t>
            </w:r>
          </w:p>
        </w:tc>
        <w:tc>
          <w:tcPr>
            <w:tcW w:w="1889" w:type="dxa"/>
          </w:tcPr>
          <w:p>
            <w:pPr>
              <w:pStyle w:val="TableParagraph"/>
              <w:spacing w:before="67"/>
              <w:ind w:left="568" w:right="561"/>
              <w:jc w:val="center"/>
              <w:rPr>
                <w:sz w:val="20"/>
              </w:rPr>
            </w:pPr>
            <w:r>
              <w:rPr>
                <w:spacing w:val="-2"/>
                <w:sz w:val="20"/>
              </w:rPr>
              <w:t>24.0089</w:t>
            </w:r>
          </w:p>
        </w:tc>
        <w:tc>
          <w:tcPr>
            <w:tcW w:w="1891" w:type="dxa"/>
          </w:tcPr>
          <w:p>
            <w:pPr>
              <w:pStyle w:val="TableParagraph"/>
              <w:spacing w:before="67"/>
              <w:ind w:right="573"/>
              <w:jc w:val="right"/>
              <w:rPr>
                <w:sz w:val="20"/>
              </w:rPr>
            </w:pPr>
            <w:r>
              <w:rPr>
                <w:spacing w:val="-2"/>
                <w:sz w:val="20"/>
              </w:rPr>
              <w:t>22.8000</w:t>
            </w:r>
          </w:p>
        </w:tc>
        <w:tc>
          <w:tcPr>
            <w:tcW w:w="1889" w:type="dxa"/>
          </w:tcPr>
          <w:p>
            <w:pPr>
              <w:pStyle w:val="TableParagraph"/>
              <w:spacing w:before="67"/>
              <w:ind w:right="573"/>
              <w:jc w:val="right"/>
              <w:rPr>
                <w:sz w:val="20"/>
              </w:rPr>
            </w:pPr>
            <w:r>
              <w:rPr>
                <w:spacing w:val="-2"/>
                <w:w w:val="110"/>
                <w:sz w:val="20"/>
              </w:rPr>
              <w:t>–0.0575</w:t>
            </w:r>
          </w:p>
        </w:tc>
        <w:tc>
          <w:tcPr>
            <w:tcW w:w="2295" w:type="dxa"/>
          </w:tcPr>
          <w:p>
            <w:pPr>
              <w:pStyle w:val="TableParagraph"/>
              <w:spacing w:before="67"/>
              <w:ind w:right="717"/>
              <w:jc w:val="right"/>
              <w:rPr>
                <w:sz w:val="20"/>
              </w:rPr>
            </w:pPr>
            <w:r>
              <w:rPr>
                <w:spacing w:val="-2"/>
                <w:w w:val="110"/>
                <w:sz w:val="20"/>
              </w:rPr>
              <w:t>–0.08778</w:t>
            </w:r>
          </w:p>
        </w:tc>
      </w:tr>
      <w:tr>
        <w:trPr>
          <w:trHeight w:val="362" w:hRule="atLeast"/>
        </w:trPr>
        <w:tc>
          <w:tcPr>
            <w:tcW w:w="1891" w:type="dxa"/>
          </w:tcPr>
          <w:p>
            <w:pPr>
              <w:pStyle w:val="TableParagraph"/>
              <w:spacing w:before="70"/>
              <w:ind w:left="571" w:right="561"/>
              <w:jc w:val="center"/>
              <w:rPr>
                <w:sz w:val="20"/>
              </w:rPr>
            </w:pPr>
            <w:r>
              <w:rPr>
                <w:spacing w:val="-2"/>
                <w:sz w:val="20"/>
              </w:rPr>
              <w:t>24.0089</w:t>
            </w:r>
          </w:p>
        </w:tc>
        <w:tc>
          <w:tcPr>
            <w:tcW w:w="1889" w:type="dxa"/>
          </w:tcPr>
          <w:p>
            <w:pPr>
              <w:pStyle w:val="TableParagraph"/>
              <w:spacing w:before="70"/>
              <w:ind w:left="568" w:right="561"/>
              <w:jc w:val="center"/>
              <w:rPr>
                <w:sz w:val="20"/>
              </w:rPr>
            </w:pPr>
            <w:r>
              <w:rPr>
                <w:spacing w:val="-2"/>
                <w:sz w:val="20"/>
              </w:rPr>
              <w:t>26.0851</w:t>
            </w:r>
          </w:p>
        </w:tc>
        <w:tc>
          <w:tcPr>
            <w:tcW w:w="1891" w:type="dxa"/>
          </w:tcPr>
          <w:p>
            <w:pPr>
              <w:pStyle w:val="TableParagraph"/>
              <w:spacing w:before="70"/>
              <w:ind w:right="573"/>
              <w:jc w:val="right"/>
              <w:rPr>
                <w:sz w:val="20"/>
              </w:rPr>
            </w:pPr>
            <w:r>
              <w:rPr>
                <w:spacing w:val="-2"/>
                <w:sz w:val="20"/>
              </w:rPr>
              <w:t>25.2000</w:t>
            </w:r>
          </w:p>
        </w:tc>
        <w:tc>
          <w:tcPr>
            <w:tcW w:w="1889" w:type="dxa"/>
          </w:tcPr>
          <w:p>
            <w:pPr>
              <w:pStyle w:val="TableParagraph"/>
              <w:spacing w:before="70"/>
              <w:ind w:right="628"/>
              <w:jc w:val="right"/>
              <w:rPr>
                <w:sz w:val="20"/>
              </w:rPr>
            </w:pPr>
            <w:r>
              <w:rPr>
                <w:spacing w:val="-2"/>
                <w:sz w:val="20"/>
              </w:rPr>
              <w:t>0.0442</w:t>
            </w:r>
          </w:p>
        </w:tc>
        <w:tc>
          <w:tcPr>
            <w:tcW w:w="2295" w:type="dxa"/>
          </w:tcPr>
          <w:p>
            <w:pPr>
              <w:pStyle w:val="TableParagraph"/>
              <w:spacing w:before="70"/>
              <w:ind w:right="776"/>
              <w:jc w:val="right"/>
              <w:rPr>
                <w:sz w:val="20"/>
              </w:rPr>
            </w:pPr>
            <w:r>
              <w:rPr>
                <w:spacing w:val="-2"/>
                <w:sz w:val="20"/>
              </w:rPr>
              <w:t>0.04592</w:t>
            </w:r>
          </w:p>
        </w:tc>
      </w:tr>
      <w:tr>
        <w:trPr>
          <w:trHeight w:val="359" w:hRule="atLeast"/>
        </w:trPr>
        <w:tc>
          <w:tcPr>
            <w:tcW w:w="1891" w:type="dxa"/>
          </w:tcPr>
          <w:p>
            <w:pPr>
              <w:pStyle w:val="TableParagraph"/>
              <w:spacing w:before="67"/>
              <w:ind w:left="571" w:right="561"/>
              <w:jc w:val="center"/>
              <w:rPr>
                <w:sz w:val="20"/>
              </w:rPr>
            </w:pPr>
            <w:r>
              <w:rPr>
                <w:spacing w:val="-2"/>
                <w:sz w:val="20"/>
              </w:rPr>
              <w:t>26.0851</w:t>
            </w:r>
          </w:p>
        </w:tc>
        <w:tc>
          <w:tcPr>
            <w:tcW w:w="1889" w:type="dxa"/>
          </w:tcPr>
          <w:p>
            <w:pPr>
              <w:pStyle w:val="TableParagraph"/>
              <w:spacing w:before="67"/>
              <w:ind w:left="568" w:right="561"/>
              <w:jc w:val="center"/>
              <w:rPr>
                <w:sz w:val="20"/>
              </w:rPr>
            </w:pPr>
            <w:r>
              <w:rPr>
                <w:spacing w:val="-2"/>
                <w:sz w:val="20"/>
              </w:rPr>
              <w:t>29.9858</w:t>
            </w:r>
          </w:p>
        </w:tc>
        <w:tc>
          <w:tcPr>
            <w:tcW w:w="1891" w:type="dxa"/>
          </w:tcPr>
          <w:p>
            <w:pPr>
              <w:pStyle w:val="TableParagraph"/>
              <w:spacing w:before="67"/>
              <w:ind w:right="573"/>
              <w:jc w:val="right"/>
              <w:rPr>
                <w:sz w:val="20"/>
              </w:rPr>
            </w:pPr>
            <w:r>
              <w:rPr>
                <w:spacing w:val="-2"/>
                <w:sz w:val="20"/>
              </w:rPr>
              <w:t>28.8000</w:t>
            </w:r>
          </w:p>
        </w:tc>
        <w:tc>
          <w:tcPr>
            <w:tcW w:w="1889" w:type="dxa"/>
          </w:tcPr>
          <w:p>
            <w:pPr>
              <w:pStyle w:val="TableParagraph"/>
              <w:spacing w:before="67"/>
              <w:ind w:right="573"/>
              <w:jc w:val="right"/>
              <w:rPr>
                <w:sz w:val="20"/>
              </w:rPr>
            </w:pPr>
            <w:r>
              <w:rPr>
                <w:spacing w:val="-2"/>
                <w:w w:val="110"/>
                <w:sz w:val="20"/>
              </w:rPr>
              <w:t>–0.1196</w:t>
            </w:r>
          </w:p>
        </w:tc>
        <w:tc>
          <w:tcPr>
            <w:tcW w:w="2295" w:type="dxa"/>
          </w:tcPr>
          <w:p>
            <w:pPr>
              <w:pStyle w:val="TableParagraph"/>
              <w:spacing w:before="67"/>
              <w:ind w:right="717"/>
              <w:jc w:val="right"/>
              <w:rPr>
                <w:sz w:val="20"/>
              </w:rPr>
            </w:pPr>
            <w:r>
              <w:rPr>
                <w:spacing w:val="-2"/>
                <w:w w:val="110"/>
                <w:sz w:val="20"/>
              </w:rPr>
              <w:t>–0.27196</w:t>
            </w:r>
          </w:p>
        </w:tc>
      </w:tr>
      <w:tr>
        <w:trPr>
          <w:trHeight w:val="337" w:hRule="atLeast"/>
        </w:trPr>
        <w:tc>
          <w:tcPr>
            <w:tcW w:w="1891" w:type="dxa"/>
          </w:tcPr>
          <w:p>
            <w:pPr>
              <w:pStyle w:val="TableParagraph"/>
              <w:rPr>
                <w:rFonts w:ascii="Times New Roman"/>
                <w:sz w:val="18"/>
              </w:rPr>
            </w:pPr>
          </w:p>
        </w:tc>
        <w:tc>
          <w:tcPr>
            <w:tcW w:w="1889" w:type="dxa"/>
          </w:tcPr>
          <w:p>
            <w:pPr>
              <w:pStyle w:val="TableParagraph"/>
              <w:rPr>
                <w:rFonts w:ascii="Times New Roman"/>
                <w:sz w:val="18"/>
              </w:rPr>
            </w:pPr>
          </w:p>
        </w:tc>
        <w:tc>
          <w:tcPr>
            <w:tcW w:w="1891" w:type="dxa"/>
          </w:tcPr>
          <w:p>
            <w:pPr>
              <w:pStyle w:val="TableParagraph"/>
              <w:spacing w:before="55"/>
              <w:ind w:right="628"/>
              <w:jc w:val="right"/>
              <w:rPr>
                <w:sz w:val="20"/>
              </w:rPr>
            </w:pPr>
            <w:r>
              <w:rPr>
                <w:spacing w:val="-2"/>
                <w:w w:val="115"/>
                <w:sz w:val="20"/>
              </w:rPr>
              <w:t>–0.636</w:t>
            </w:r>
          </w:p>
        </w:tc>
        <w:tc>
          <w:tcPr>
            <w:tcW w:w="1889" w:type="dxa"/>
          </w:tcPr>
          <w:p>
            <w:pPr>
              <w:pStyle w:val="TableParagraph"/>
              <w:spacing w:before="55"/>
              <w:ind w:right="683"/>
              <w:jc w:val="right"/>
              <w:rPr>
                <w:sz w:val="20"/>
              </w:rPr>
            </w:pPr>
            <w:r>
              <w:rPr>
                <w:spacing w:val="-2"/>
                <w:sz w:val="20"/>
              </w:rPr>
              <w:t>0.678</w:t>
            </w:r>
          </w:p>
        </w:tc>
        <w:tc>
          <w:tcPr>
            <w:tcW w:w="2295" w:type="dxa"/>
          </w:tcPr>
          <w:p>
            <w:pPr>
              <w:pStyle w:val="TableParagraph"/>
              <w:spacing w:before="55"/>
              <w:ind w:left="881" w:right="872"/>
              <w:jc w:val="center"/>
              <w:rPr>
                <w:sz w:val="20"/>
              </w:rPr>
            </w:pPr>
            <w:r>
              <w:rPr>
                <w:spacing w:val="-2"/>
                <w:sz w:val="20"/>
              </w:rPr>
              <w:t>0.042</w:t>
            </w:r>
          </w:p>
        </w:tc>
      </w:tr>
      <w:tr>
        <w:trPr>
          <w:trHeight w:val="230" w:hRule="atLeast"/>
        </w:trPr>
        <w:tc>
          <w:tcPr>
            <w:tcW w:w="9855" w:type="dxa"/>
            <w:gridSpan w:val="5"/>
          </w:tcPr>
          <w:p>
            <w:pPr>
              <w:pStyle w:val="TableParagraph"/>
              <w:spacing w:line="210" w:lineRule="exact"/>
              <w:ind w:left="2630" w:right="2619"/>
              <w:jc w:val="center"/>
              <w:rPr>
                <w:sz w:val="20"/>
              </w:rPr>
            </w:pPr>
            <w:r>
              <w:rPr>
                <w:sz w:val="20"/>
              </w:rPr>
              <w:t>Узел</w:t>
            </w:r>
            <w:r>
              <w:rPr>
                <w:spacing w:val="3"/>
                <w:sz w:val="20"/>
              </w:rPr>
              <w:t> </w:t>
            </w:r>
            <w:r>
              <w:rPr>
                <w:sz w:val="20"/>
              </w:rPr>
              <w:t>14,</w:t>
            </w:r>
            <w:r>
              <w:rPr>
                <w:spacing w:val="3"/>
                <w:sz w:val="20"/>
              </w:rPr>
              <w:t> </w:t>
            </w:r>
            <w:r>
              <w:rPr>
                <w:sz w:val="20"/>
              </w:rPr>
              <w:t>направление</w:t>
            </w:r>
            <w:r>
              <w:rPr>
                <w:spacing w:val="2"/>
                <w:sz w:val="20"/>
              </w:rPr>
              <w:t> </w:t>
            </w:r>
            <w:r>
              <w:rPr>
                <w:rFonts w:ascii="Arial" w:hAnsi="Arial"/>
                <w:i/>
                <w:sz w:val="20"/>
              </w:rPr>
              <w:t>Z</w:t>
            </w:r>
            <w:r>
              <w:rPr>
                <w:sz w:val="20"/>
              </w:rPr>
              <w:t>,</w:t>
            </w:r>
            <w:r>
              <w:rPr>
                <w:spacing w:val="5"/>
                <w:sz w:val="20"/>
              </w:rPr>
              <w:t> </w:t>
            </w:r>
            <w:r>
              <w:rPr>
                <w:sz w:val="20"/>
              </w:rPr>
              <w:t>линия</w:t>
            </w:r>
            <w:r>
              <w:rPr>
                <w:spacing w:val="3"/>
                <w:sz w:val="20"/>
              </w:rPr>
              <w:t> </w:t>
            </w:r>
            <w:r>
              <w:rPr>
                <w:sz w:val="20"/>
              </w:rPr>
              <w:t>влияния</w:t>
            </w:r>
            <w:r>
              <w:rPr>
                <w:spacing w:val="5"/>
                <w:sz w:val="20"/>
              </w:rPr>
              <w:t> </w:t>
            </w:r>
            <w:r>
              <w:rPr>
                <w:sz w:val="20"/>
              </w:rPr>
              <w:t>–</w:t>
            </w:r>
            <w:r>
              <w:rPr>
                <w:spacing w:val="4"/>
                <w:sz w:val="20"/>
              </w:rPr>
              <w:t> </w:t>
            </w:r>
            <w:r>
              <w:rPr>
                <w:sz w:val="20"/>
              </w:rPr>
              <w:t>1</w:t>
            </w:r>
            <w:r>
              <w:rPr>
                <w:spacing w:val="4"/>
                <w:sz w:val="20"/>
              </w:rPr>
              <w:t> </w:t>
            </w:r>
            <w:r>
              <w:rPr>
                <w:sz w:val="20"/>
              </w:rPr>
              <w:t>и</w:t>
            </w:r>
            <w:r>
              <w:rPr>
                <w:spacing w:val="3"/>
                <w:sz w:val="20"/>
              </w:rPr>
              <w:t> </w:t>
            </w:r>
            <w:r>
              <w:rPr>
                <w:spacing w:val="-4"/>
                <w:sz w:val="20"/>
              </w:rPr>
              <w:t>т.д.</w:t>
            </w:r>
          </w:p>
        </w:tc>
      </w:tr>
    </w:tbl>
    <w:p>
      <w:pPr>
        <w:pStyle w:val="BodyText"/>
        <w:spacing w:before="9"/>
        <w:ind w:left="799"/>
      </w:pPr>
      <w:r>
        <w:rPr>
          <w:spacing w:val="-2"/>
        </w:rPr>
        <w:t>Здесь:</w:t>
      </w:r>
    </w:p>
    <w:p>
      <w:pPr>
        <w:pStyle w:val="BodyText"/>
        <w:ind w:left="799"/>
      </w:pPr>
      <w:r>
        <w:rPr>
          <w:rFonts w:ascii="Arial" w:hAnsi="Arial"/>
          <w:i/>
        </w:rPr>
        <w:t>Xn</w:t>
      </w:r>
      <w:r>
        <w:rPr>
          <w:rFonts w:ascii="Arial" w:hAnsi="Arial"/>
          <w:i/>
          <w:spacing w:val="-5"/>
        </w:rPr>
        <w:t> </w:t>
      </w:r>
      <w:r>
        <w:rPr/>
        <w:t>– привязка</w:t>
      </w:r>
      <w:r>
        <w:rPr>
          <w:spacing w:val="-1"/>
        </w:rPr>
        <w:t> </w:t>
      </w:r>
      <w:r>
        <w:rPr/>
        <w:t>начала</w:t>
      </w:r>
      <w:r>
        <w:rPr>
          <w:spacing w:val="2"/>
        </w:rPr>
        <w:t> </w:t>
      </w:r>
      <w:r>
        <w:rPr/>
        <w:t>участка</w:t>
      </w:r>
      <w:r>
        <w:rPr>
          <w:spacing w:val="-2"/>
        </w:rPr>
        <w:t> </w:t>
      </w:r>
      <w:r>
        <w:rPr/>
        <w:t>от</w:t>
      </w:r>
      <w:r>
        <w:rPr>
          <w:spacing w:val="1"/>
        </w:rPr>
        <w:t> </w:t>
      </w:r>
      <w:r>
        <w:rPr/>
        <w:t>начала</w:t>
      </w:r>
      <w:r>
        <w:rPr>
          <w:spacing w:val="-2"/>
        </w:rPr>
        <w:t> </w:t>
      </w:r>
      <w:r>
        <w:rPr/>
        <w:t>линии</w:t>
      </w:r>
      <w:r>
        <w:rPr>
          <w:spacing w:val="-3"/>
        </w:rPr>
        <w:t> </w:t>
      </w:r>
      <w:r>
        <w:rPr>
          <w:spacing w:val="-2"/>
        </w:rPr>
        <w:t>влияния;</w:t>
      </w:r>
    </w:p>
    <w:p>
      <w:pPr>
        <w:pStyle w:val="BodyText"/>
        <w:spacing w:before="1"/>
        <w:ind w:left="799"/>
      </w:pPr>
      <w:r>
        <w:rPr>
          <w:rFonts w:ascii="Arial" w:hAnsi="Arial"/>
          <w:i/>
        </w:rPr>
        <w:t>Xk</w:t>
      </w:r>
      <w:r>
        <w:rPr>
          <w:rFonts w:ascii="Arial" w:hAnsi="Arial"/>
          <w:i/>
          <w:spacing w:val="-5"/>
        </w:rPr>
        <w:t> </w:t>
      </w:r>
      <w:r>
        <w:rPr/>
        <w:t>–</w:t>
      </w:r>
      <w:r>
        <w:rPr>
          <w:spacing w:val="-4"/>
        </w:rPr>
        <w:t> </w:t>
      </w:r>
      <w:r>
        <w:rPr/>
        <w:t>привязка</w:t>
      </w:r>
      <w:r>
        <w:rPr>
          <w:spacing w:val="-2"/>
        </w:rPr>
        <w:t> </w:t>
      </w:r>
      <w:r>
        <w:rPr/>
        <w:t>конца участка</w:t>
      </w:r>
      <w:r>
        <w:rPr>
          <w:spacing w:val="-3"/>
        </w:rPr>
        <w:t> </w:t>
      </w:r>
      <w:r>
        <w:rPr/>
        <w:t>от</w:t>
      </w:r>
      <w:r>
        <w:rPr>
          <w:spacing w:val="-2"/>
        </w:rPr>
        <w:t> </w:t>
      </w:r>
      <w:r>
        <w:rPr/>
        <w:t>начала</w:t>
      </w:r>
      <w:r>
        <w:rPr>
          <w:spacing w:val="-1"/>
        </w:rPr>
        <w:t> </w:t>
      </w:r>
      <w:r>
        <w:rPr/>
        <w:t>линии</w:t>
      </w:r>
      <w:r>
        <w:rPr>
          <w:spacing w:val="-2"/>
        </w:rPr>
        <w:t> влияния;</w:t>
      </w:r>
    </w:p>
    <w:p>
      <w:pPr>
        <w:pStyle w:val="BodyText"/>
        <w:spacing w:line="229" w:lineRule="exact"/>
        <w:ind w:left="799"/>
      </w:pPr>
      <w:r>
        <w:rPr>
          <w:rFonts w:ascii="Arial" w:hAnsi="Arial"/>
          <w:i/>
        </w:rPr>
        <w:t>Xm</w:t>
      </w:r>
      <w:r>
        <w:rPr>
          <w:rFonts w:ascii="Arial" w:hAnsi="Arial"/>
          <w:i/>
          <w:spacing w:val="-10"/>
        </w:rPr>
        <w:t> </w:t>
      </w:r>
      <w:r>
        <w:rPr/>
        <w:t>–</w:t>
      </w:r>
      <w:r>
        <w:rPr>
          <w:spacing w:val="-10"/>
        </w:rPr>
        <w:t> </w:t>
      </w:r>
      <w:r>
        <w:rPr/>
        <w:t>привязка</w:t>
      </w:r>
      <w:r>
        <w:rPr>
          <w:spacing w:val="-10"/>
        </w:rPr>
        <w:t> </w:t>
      </w:r>
      <w:r>
        <w:rPr/>
        <w:t>положения</w:t>
      </w:r>
      <w:r>
        <w:rPr>
          <w:spacing w:val="-7"/>
        </w:rPr>
        <w:t> </w:t>
      </w:r>
      <w:r>
        <w:rPr/>
        <w:t>максимума/минимума</w:t>
      </w:r>
      <w:r>
        <w:rPr>
          <w:spacing w:val="-5"/>
        </w:rPr>
        <w:t> </w:t>
      </w:r>
      <w:r>
        <w:rPr/>
        <w:t>участка</w:t>
      </w:r>
      <w:r>
        <w:rPr>
          <w:spacing w:val="-9"/>
        </w:rPr>
        <w:t> </w:t>
      </w:r>
      <w:r>
        <w:rPr/>
        <w:t>от</w:t>
      </w:r>
      <w:r>
        <w:rPr>
          <w:spacing w:val="-9"/>
        </w:rPr>
        <w:t> </w:t>
      </w:r>
      <w:r>
        <w:rPr/>
        <w:t>начала</w:t>
      </w:r>
      <w:r>
        <w:rPr>
          <w:spacing w:val="-8"/>
        </w:rPr>
        <w:t> </w:t>
      </w:r>
      <w:r>
        <w:rPr/>
        <w:t>линии</w:t>
      </w:r>
      <w:r>
        <w:rPr>
          <w:spacing w:val="-8"/>
        </w:rPr>
        <w:t> </w:t>
      </w:r>
      <w:r>
        <w:rPr>
          <w:spacing w:val="-2"/>
        </w:rPr>
        <w:t>влияния;</w:t>
      </w:r>
    </w:p>
    <w:p>
      <w:pPr>
        <w:pStyle w:val="BodyText"/>
        <w:ind w:left="799" w:right="4426"/>
      </w:pPr>
      <w:r>
        <w:rPr>
          <w:rFonts w:ascii="Arial" w:hAnsi="Arial"/>
          <w:i/>
        </w:rPr>
        <w:t>Fm</w:t>
      </w:r>
      <w:r>
        <w:rPr>
          <w:rFonts w:ascii="Arial" w:hAnsi="Arial"/>
          <w:i/>
          <w:spacing w:val="-5"/>
        </w:rPr>
        <w:t> </w:t>
      </w:r>
      <w:r>
        <w:rPr/>
        <w:t>–</w:t>
      </w:r>
      <w:r>
        <w:rPr>
          <w:spacing w:val="-4"/>
        </w:rPr>
        <w:t> </w:t>
      </w:r>
      <w:r>
        <w:rPr/>
        <w:t>значение</w:t>
      </w:r>
      <w:r>
        <w:rPr>
          <w:spacing w:val="-1"/>
        </w:rPr>
        <w:t> </w:t>
      </w:r>
      <w:r>
        <w:rPr/>
        <w:t>рассматриваемого</w:t>
      </w:r>
      <w:r>
        <w:rPr>
          <w:spacing w:val="-3"/>
        </w:rPr>
        <w:t> </w:t>
      </w:r>
      <w:r>
        <w:rPr/>
        <w:t>фактора</w:t>
      </w:r>
      <w:r>
        <w:rPr>
          <w:spacing w:val="-3"/>
        </w:rPr>
        <w:t> </w:t>
      </w:r>
      <w:r>
        <w:rPr/>
        <w:t>при</w:t>
      </w:r>
      <w:r>
        <w:rPr>
          <w:spacing w:val="-2"/>
        </w:rPr>
        <w:t> </w:t>
      </w:r>
      <w:r>
        <w:rPr>
          <w:rFonts w:ascii="Arial" w:hAnsi="Arial"/>
          <w:i/>
        </w:rPr>
        <w:t>Xm</w:t>
      </w:r>
      <w:r>
        <w:rPr/>
        <w:t>; </w:t>
      </w:r>
      <w:r>
        <w:rPr>
          <w:rFonts w:ascii="Arial" w:hAnsi="Arial"/>
          <w:i/>
          <w:w w:val="110"/>
        </w:rPr>
        <w:t>A</w:t>
      </w:r>
      <w:r>
        <w:rPr>
          <w:rFonts w:ascii="Arial" w:hAnsi="Arial"/>
          <w:i/>
          <w:spacing w:val="-16"/>
          <w:w w:val="110"/>
        </w:rPr>
        <w:t> </w:t>
      </w:r>
      <w:r>
        <w:rPr>
          <w:w w:val="160"/>
        </w:rPr>
        <w:t>–</w:t>
      </w:r>
      <w:r>
        <w:rPr>
          <w:spacing w:val="-31"/>
          <w:w w:val="160"/>
        </w:rPr>
        <w:t> </w:t>
      </w:r>
      <w:r>
        <w:rPr>
          <w:w w:val="110"/>
        </w:rPr>
        <w:t>площадь</w:t>
      </w:r>
      <w:r>
        <w:rPr>
          <w:spacing w:val="-10"/>
          <w:w w:val="110"/>
        </w:rPr>
        <w:t> </w:t>
      </w:r>
      <w:r>
        <w:rPr>
          <w:w w:val="110"/>
        </w:rPr>
        <w:t>участка.</w:t>
      </w:r>
    </w:p>
    <w:p>
      <w:pPr>
        <w:pStyle w:val="BodyText"/>
        <w:spacing w:line="244" w:lineRule="auto" w:before="3"/>
        <w:ind w:right="254" w:firstLine="566"/>
        <w:jc w:val="both"/>
      </w:pPr>
      <w:r>
        <w:rPr/>
        <w:t>При этом участки, площадь которых меньше 0.5% от суммарной по абсолютной величине площади линии влияния,</w:t>
      </w:r>
      <w:r>
        <w:rPr>
          <w:spacing w:val="-1"/>
        </w:rPr>
        <w:t> </w:t>
      </w:r>
      <w:r>
        <w:rPr/>
        <w:t>на</w:t>
      </w:r>
      <w:r>
        <w:rPr>
          <w:spacing w:val="-1"/>
        </w:rPr>
        <w:t> </w:t>
      </w:r>
      <w:r>
        <w:rPr/>
        <w:t>печать не</w:t>
      </w:r>
      <w:r>
        <w:rPr>
          <w:spacing w:val="-1"/>
        </w:rPr>
        <w:t> </w:t>
      </w:r>
      <w:r>
        <w:rPr/>
        <w:t>выводятся. В</w:t>
      </w:r>
      <w:r>
        <w:rPr>
          <w:spacing w:val="-1"/>
        </w:rPr>
        <w:t> </w:t>
      </w:r>
      <w:r>
        <w:rPr/>
        <w:t>конце информации об участках по линии влияния выводятся площади отрицательных участков, положительных участков и суммарная площадь с учетом знака (в таблице </w:t>
      </w:r>
      <w:r>
        <w:rPr>
          <w:w w:val="160"/>
        </w:rPr>
        <w:t>–</w:t>
      </w:r>
      <w:r>
        <w:rPr>
          <w:spacing w:val="-7"/>
          <w:w w:val="160"/>
        </w:rPr>
        <w:t> </w:t>
      </w:r>
      <w:r>
        <w:rPr/>
        <w:t>синим цветом).</w:t>
      </w:r>
    </w:p>
    <w:p>
      <w:pPr>
        <w:pStyle w:val="BodyText"/>
        <w:spacing w:line="222" w:lineRule="exact"/>
        <w:ind w:left="799"/>
        <w:jc w:val="both"/>
      </w:pPr>
      <w:r>
        <w:rPr/>
        <w:t>Имена</w:t>
      </w:r>
      <w:r>
        <w:rPr>
          <w:spacing w:val="-6"/>
        </w:rPr>
        <w:t> </w:t>
      </w:r>
      <w:r>
        <w:rPr/>
        <w:t>файлов</w:t>
      </w:r>
      <w:r>
        <w:rPr>
          <w:spacing w:val="-5"/>
        </w:rPr>
        <w:t> </w:t>
      </w:r>
      <w:r>
        <w:rPr>
          <w:spacing w:val="-2"/>
        </w:rPr>
        <w:t>результатов:</w:t>
      </w:r>
    </w:p>
    <w:p>
      <w:pPr>
        <w:pStyle w:val="BodyText"/>
        <w:spacing w:before="1"/>
        <w:ind w:left="799"/>
        <w:jc w:val="both"/>
      </w:pPr>
      <w:r>
        <w:rPr>
          <w:rFonts w:ascii="Arial" w:hAnsi="Arial"/>
          <w:i/>
        </w:rPr>
        <w:t>имя</w:t>
      </w:r>
      <w:r>
        <w:rPr/>
        <w:t>_34.</w:t>
      </w:r>
      <w:r>
        <w:rPr>
          <w:rFonts w:ascii="Arial" w:hAnsi="Arial"/>
          <w:i/>
        </w:rPr>
        <w:t>имя </w:t>
      </w:r>
      <w:r>
        <w:rPr/>
        <w:t>– для</w:t>
      </w:r>
      <w:r>
        <w:rPr>
          <w:spacing w:val="5"/>
        </w:rPr>
        <w:t> </w:t>
      </w:r>
      <w:r>
        <w:rPr/>
        <w:t>участков</w:t>
      </w:r>
      <w:r>
        <w:rPr>
          <w:spacing w:val="-2"/>
        </w:rPr>
        <w:t> </w:t>
      </w:r>
      <w:r>
        <w:rPr/>
        <w:t>по</w:t>
      </w:r>
      <w:r>
        <w:rPr>
          <w:spacing w:val="3"/>
        </w:rPr>
        <w:t> </w:t>
      </w:r>
      <w:r>
        <w:rPr/>
        <w:t>линиям</w:t>
      </w:r>
      <w:r>
        <w:rPr>
          <w:spacing w:val="3"/>
        </w:rPr>
        <w:t> </w:t>
      </w:r>
      <w:r>
        <w:rPr/>
        <w:t>влияния</w:t>
      </w:r>
      <w:r>
        <w:rPr>
          <w:spacing w:val="1"/>
        </w:rPr>
        <w:t> </w:t>
      </w:r>
      <w:r>
        <w:rPr>
          <w:spacing w:val="-2"/>
        </w:rPr>
        <w:t>перемещений;</w:t>
      </w:r>
    </w:p>
    <w:p>
      <w:pPr>
        <w:pStyle w:val="BodyText"/>
        <w:ind w:left="799"/>
        <w:jc w:val="both"/>
      </w:pPr>
      <w:r>
        <w:rPr>
          <w:rFonts w:ascii="Arial" w:hAnsi="Arial"/>
          <w:i/>
        </w:rPr>
        <w:t>имя</w:t>
      </w:r>
      <w:r>
        <w:rPr/>
        <w:t>_35.</w:t>
      </w:r>
      <w:r>
        <w:rPr>
          <w:rFonts w:ascii="Arial" w:hAnsi="Arial"/>
          <w:i/>
        </w:rPr>
        <w:t>имя </w:t>
      </w:r>
      <w:r>
        <w:rPr/>
        <w:t>– для</w:t>
      </w:r>
      <w:r>
        <w:rPr>
          <w:spacing w:val="5"/>
        </w:rPr>
        <w:t> </w:t>
      </w:r>
      <w:r>
        <w:rPr/>
        <w:t>участков</w:t>
      </w:r>
      <w:r>
        <w:rPr>
          <w:spacing w:val="-1"/>
        </w:rPr>
        <w:t> </w:t>
      </w:r>
      <w:r>
        <w:rPr/>
        <w:t>по</w:t>
      </w:r>
      <w:r>
        <w:rPr>
          <w:spacing w:val="2"/>
        </w:rPr>
        <w:t> </w:t>
      </w:r>
      <w:r>
        <w:rPr/>
        <w:t>линиям</w:t>
      </w:r>
      <w:r>
        <w:rPr>
          <w:spacing w:val="3"/>
        </w:rPr>
        <w:t> </w:t>
      </w:r>
      <w:r>
        <w:rPr/>
        <w:t>влияния</w:t>
      </w:r>
      <w:r>
        <w:rPr>
          <w:spacing w:val="6"/>
        </w:rPr>
        <w:t> </w:t>
      </w:r>
      <w:r>
        <w:rPr>
          <w:spacing w:val="-2"/>
        </w:rPr>
        <w:t>усилий.</w:t>
      </w:r>
    </w:p>
    <w:p>
      <w:pPr>
        <w:pStyle w:val="BodyText"/>
        <w:spacing w:before="5"/>
        <w:ind w:left="0"/>
      </w:pPr>
    </w:p>
    <w:p>
      <w:pPr>
        <w:pStyle w:val="ListParagraph"/>
        <w:numPr>
          <w:ilvl w:val="0"/>
          <w:numId w:val="46"/>
        </w:numPr>
        <w:tabs>
          <w:tab w:pos="1020" w:val="left" w:leader="none"/>
        </w:tabs>
        <w:spacing w:line="240" w:lineRule="auto" w:before="0" w:after="0"/>
        <w:ind w:left="1020" w:right="0" w:hanging="221"/>
        <w:jc w:val="left"/>
        <w:rPr>
          <w:rFonts w:ascii="Arial" w:hAnsi="Arial"/>
          <w:i/>
          <w:sz w:val="20"/>
        </w:rPr>
      </w:pPr>
      <w:r>
        <w:rPr>
          <w:rFonts w:ascii="Arial" w:hAnsi="Arial"/>
          <w:i/>
          <w:sz w:val="20"/>
        </w:rPr>
        <w:t>Для</w:t>
      </w:r>
      <w:r>
        <w:rPr>
          <w:rFonts w:ascii="Arial" w:hAnsi="Arial"/>
          <w:i/>
          <w:spacing w:val="-5"/>
          <w:sz w:val="20"/>
        </w:rPr>
        <w:t> </w:t>
      </w:r>
      <w:r>
        <w:rPr>
          <w:rFonts w:ascii="Arial" w:hAnsi="Arial"/>
          <w:i/>
          <w:sz w:val="20"/>
        </w:rPr>
        <w:t>расчета</w:t>
      </w:r>
      <w:r>
        <w:rPr>
          <w:rFonts w:ascii="Arial" w:hAnsi="Arial"/>
          <w:i/>
          <w:spacing w:val="-5"/>
          <w:sz w:val="20"/>
        </w:rPr>
        <w:t> </w:t>
      </w:r>
      <w:r>
        <w:rPr>
          <w:rFonts w:ascii="Arial" w:hAnsi="Arial"/>
          <w:i/>
          <w:sz w:val="20"/>
        </w:rPr>
        <w:t>на</w:t>
      </w:r>
      <w:r>
        <w:rPr>
          <w:rFonts w:ascii="Arial" w:hAnsi="Arial"/>
          <w:i/>
          <w:spacing w:val="-6"/>
          <w:sz w:val="20"/>
        </w:rPr>
        <w:t> </w:t>
      </w:r>
      <w:r>
        <w:rPr>
          <w:rFonts w:ascii="Arial" w:hAnsi="Arial"/>
          <w:i/>
          <w:sz w:val="20"/>
        </w:rPr>
        <w:t>подвижную</w:t>
      </w:r>
      <w:r>
        <w:rPr>
          <w:rFonts w:ascii="Arial" w:hAnsi="Arial"/>
          <w:i/>
          <w:spacing w:val="-6"/>
          <w:sz w:val="20"/>
        </w:rPr>
        <w:t> </w:t>
      </w:r>
      <w:r>
        <w:rPr>
          <w:rFonts w:ascii="Arial" w:hAnsi="Arial"/>
          <w:i/>
          <w:spacing w:val="-2"/>
          <w:sz w:val="20"/>
        </w:rPr>
        <w:t>нагрузку</w:t>
      </w:r>
    </w:p>
    <w:p>
      <w:pPr>
        <w:pStyle w:val="BodyText"/>
        <w:spacing w:line="226" w:lineRule="exact" w:before="4"/>
        <w:ind w:left="799"/>
      </w:pPr>
      <w:r>
        <w:rPr/>
        <w:t>Имена</w:t>
      </w:r>
      <w:r>
        <w:rPr>
          <w:spacing w:val="-6"/>
        </w:rPr>
        <w:t> </w:t>
      </w:r>
      <w:r>
        <w:rPr/>
        <w:t>файлов</w:t>
      </w:r>
      <w:r>
        <w:rPr>
          <w:spacing w:val="-5"/>
        </w:rPr>
        <w:t> </w:t>
      </w:r>
      <w:r>
        <w:rPr>
          <w:spacing w:val="-2"/>
        </w:rPr>
        <w:t>результатов:</w:t>
      </w:r>
    </w:p>
    <w:p>
      <w:pPr>
        <w:pStyle w:val="BodyText"/>
        <w:spacing w:line="229" w:lineRule="exact"/>
        <w:ind w:left="799"/>
      </w:pPr>
      <w:r>
        <w:rPr>
          <w:rFonts w:ascii="Arial" w:hAnsi="Arial"/>
          <w:i/>
        </w:rPr>
        <w:t>имя</w:t>
      </w:r>
      <w:r>
        <w:rPr/>
        <w:t>_34.</w:t>
      </w:r>
      <w:r>
        <w:rPr>
          <w:rFonts w:ascii="Arial" w:hAnsi="Arial"/>
          <w:i/>
        </w:rPr>
        <w:t>имя</w:t>
      </w:r>
      <w:r>
        <w:rPr>
          <w:rFonts w:ascii="Arial" w:hAnsi="Arial"/>
          <w:i/>
          <w:spacing w:val="1"/>
        </w:rPr>
        <w:t> </w:t>
      </w:r>
      <w:r>
        <w:rPr/>
        <w:t>–</w:t>
      </w:r>
      <w:r>
        <w:rPr>
          <w:spacing w:val="4"/>
        </w:rPr>
        <w:t> </w:t>
      </w:r>
      <w:r>
        <w:rPr/>
        <w:t>участки</w:t>
      </w:r>
      <w:r>
        <w:rPr>
          <w:spacing w:val="-1"/>
        </w:rPr>
        <w:t> </w:t>
      </w:r>
      <w:r>
        <w:rPr/>
        <w:t>по</w:t>
      </w:r>
      <w:r>
        <w:rPr>
          <w:spacing w:val="2"/>
        </w:rPr>
        <w:t> </w:t>
      </w:r>
      <w:r>
        <w:rPr/>
        <w:t>линиям</w:t>
      </w:r>
      <w:r>
        <w:rPr>
          <w:spacing w:val="3"/>
        </w:rPr>
        <w:t> </w:t>
      </w:r>
      <w:r>
        <w:rPr/>
        <w:t>влияния</w:t>
      </w:r>
      <w:r>
        <w:rPr>
          <w:spacing w:val="1"/>
        </w:rPr>
        <w:t> </w:t>
      </w:r>
      <w:r>
        <w:rPr>
          <w:spacing w:val="-2"/>
        </w:rPr>
        <w:t>перемещений;</w:t>
      </w:r>
    </w:p>
    <w:p>
      <w:pPr>
        <w:pStyle w:val="BodyText"/>
        <w:ind w:left="799"/>
      </w:pPr>
      <w:r>
        <w:rPr>
          <w:rFonts w:ascii="Arial" w:hAnsi="Arial"/>
          <w:i/>
        </w:rPr>
        <w:t>имя</w:t>
      </w:r>
      <w:r>
        <w:rPr/>
        <w:t>_36.</w:t>
      </w:r>
      <w:r>
        <w:rPr>
          <w:rFonts w:ascii="Arial" w:hAnsi="Arial"/>
          <w:i/>
        </w:rPr>
        <w:t>имя</w:t>
      </w:r>
      <w:r>
        <w:rPr>
          <w:rFonts w:ascii="Arial" w:hAnsi="Arial"/>
          <w:i/>
          <w:spacing w:val="-2"/>
        </w:rPr>
        <w:t> </w:t>
      </w:r>
      <w:r>
        <w:rPr/>
        <w:t>–</w:t>
      </w:r>
      <w:r>
        <w:rPr>
          <w:spacing w:val="-2"/>
        </w:rPr>
        <w:t> </w:t>
      </w:r>
      <w:r>
        <w:rPr/>
        <w:t>сжатые результаты перемещений</w:t>
      </w:r>
      <w:r>
        <w:rPr>
          <w:spacing w:val="-1"/>
        </w:rPr>
        <w:t> </w:t>
      </w:r>
      <w:r>
        <w:rPr/>
        <w:t>по</w:t>
      </w:r>
      <w:r>
        <w:rPr>
          <w:spacing w:val="1"/>
        </w:rPr>
        <w:t> </w:t>
      </w:r>
      <w:r>
        <w:rPr/>
        <w:t>узлам</w:t>
      </w:r>
      <w:r>
        <w:rPr>
          <w:spacing w:val="1"/>
        </w:rPr>
        <w:t> </w:t>
      </w:r>
      <w:r>
        <w:rPr/>
        <w:t>–</w:t>
      </w:r>
      <w:r>
        <w:rPr>
          <w:spacing w:val="-2"/>
        </w:rPr>
        <w:t> </w:t>
      </w:r>
      <w:r>
        <w:rPr/>
        <w:t>только</w:t>
      </w:r>
      <w:r>
        <w:rPr>
          <w:spacing w:val="-1"/>
        </w:rPr>
        <w:t> </w:t>
      </w:r>
      <w:r>
        <w:rPr/>
        <w:t>максимальные</w:t>
      </w:r>
      <w:r>
        <w:rPr>
          <w:spacing w:val="-1"/>
        </w:rPr>
        <w:t> </w:t>
      </w:r>
      <w:r>
        <w:rPr>
          <w:spacing w:val="-2"/>
        </w:rPr>
        <w:t>факторы;</w:t>
      </w:r>
    </w:p>
    <w:p>
      <w:pPr>
        <w:pStyle w:val="BodyText"/>
        <w:ind w:left="799"/>
      </w:pPr>
      <w:r>
        <w:rPr>
          <w:rFonts w:ascii="Arial" w:hAnsi="Arial"/>
          <w:i/>
        </w:rPr>
        <w:t>имя</w:t>
      </w:r>
      <w:r>
        <w:rPr/>
        <w:t>_35.</w:t>
      </w:r>
      <w:r>
        <w:rPr>
          <w:rFonts w:ascii="Arial" w:hAnsi="Arial"/>
          <w:i/>
        </w:rPr>
        <w:t>имя</w:t>
      </w:r>
      <w:r>
        <w:rPr>
          <w:rFonts w:ascii="Arial" w:hAnsi="Arial"/>
          <w:i/>
          <w:spacing w:val="1"/>
        </w:rPr>
        <w:t> </w:t>
      </w:r>
      <w:r>
        <w:rPr/>
        <w:t>–</w:t>
      </w:r>
      <w:r>
        <w:rPr>
          <w:spacing w:val="4"/>
        </w:rPr>
        <w:t> </w:t>
      </w:r>
      <w:r>
        <w:rPr/>
        <w:t>участки</w:t>
      </w:r>
      <w:r>
        <w:rPr>
          <w:spacing w:val="-1"/>
        </w:rPr>
        <w:t> </w:t>
      </w:r>
      <w:r>
        <w:rPr/>
        <w:t>по</w:t>
      </w:r>
      <w:r>
        <w:rPr>
          <w:spacing w:val="2"/>
        </w:rPr>
        <w:t> </w:t>
      </w:r>
      <w:r>
        <w:rPr/>
        <w:t>линиям</w:t>
      </w:r>
      <w:r>
        <w:rPr>
          <w:spacing w:val="3"/>
        </w:rPr>
        <w:t> </w:t>
      </w:r>
      <w:r>
        <w:rPr/>
        <w:t>влияния</w:t>
      </w:r>
      <w:r>
        <w:rPr>
          <w:spacing w:val="3"/>
        </w:rPr>
        <w:t> </w:t>
      </w:r>
      <w:r>
        <w:rPr>
          <w:spacing w:val="-2"/>
        </w:rPr>
        <w:t>усилий;</w:t>
      </w:r>
    </w:p>
    <w:p>
      <w:pPr>
        <w:pStyle w:val="BodyText"/>
        <w:spacing w:before="1"/>
        <w:ind w:left="799"/>
      </w:pPr>
      <w:r>
        <w:rPr>
          <w:rFonts w:ascii="Arial" w:hAnsi="Arial"/>
          <w:i/>
        </w:rPr>
        <w:t>имя</w:t>
      </w:r>
      <w:r>
        <w:rPr/>
        <w:t>_37.</w:t>
      </w:r>
      <w:r>
        <w:rPr>
          <w:rFonts w:ascii="Arial" w:hAnsi="Arial"/>
          <w:i/>
        </w:rPr>
        <w:t>имя </w:t>
      </w:r>
      <w:r>
        <w:rPr/>
        <w:t>–</w:t>
      </w:r>
      <w:r>
        <w:rPr>
          <w:spacing w:val="1"/>
        </w:rPr>
        <w:t> </w:t>
      </w:r>
      <w:r>
        <w:rPr/>
        <w:t>сжатые</w:t>
      </w:r>
      <w:r>
        <w:rPr>
          <w:spacing w:val="2"/>
        </w:rPr>
        <w:t> </w:t>
      </w:r>
      <w:r>
        <w:rPr/>
        <w:t>результаты</w:t>
      </w:r>
      <w:r>
        <w:rPr>
          <w:spacing w:val="6"/>
        </w:rPr>
        <w:t> </w:t>
      </w:r>
      <w:r>
        <w:rPr/>
        <w:t>усилий</w:t>
      </w:r>
      <w:r>
        <w:rPr>
          <w:spacing w:val="1"/>
        </w:rPr>
        <w:t> </w:t>
      </w:r>
      <w:r>
        <w:rPr/>
        <w:t>по</w:t>
      </w:r>
      <w:r>
        <w:rPr>
          <w:spacing w:val="2"/>
        </w:rPr>
        <w:t> </w:t>
      </w:r>
      <w:r>
        <w:rPr/>
        <w:t>элементам</w:t>
      </w:r>
      <w:r>
        <w:rPr>
          <w:spacing w:val="1"/>
        </w:rPr>
        <w:t> </w:t>
      </w:r>
      <w:r>
        <w:rPr/>
        <w:t>–</w:t>
      </w:r>
      <w:r>
        <w:rPr>
          <w:spacing w:val="2"/>
        </w:rPr>
        <w:t> </w:t>
      </w:r>
      <w:r>
        <w:rPr/>
        <w:t>только максимальные</w:t>
      </w:r>
      <w:r>
        <w:rPr>
          <w:spacing w:val="1"/>
        </w:rPr>
        <w:t> </w:t>
      </w:r>
      <w:r>
        <w:rPr>
          <w:spacing w:val="-2"/>
        </w:rPr>
        <w:t>факторы;</w:t>
      </w:r>
    </w:p>
    <w:p>
      <w:pPr>
        <w:pStyle w:val="BodyText"/>
        <w:spacing w:line="244" w:lineRule="auto"/>
        <w:ind w:right="254" w:firstLine="566"/>
      </w:pPr>
      <w:r>
        <w:rPr>
          <w:rFonts w:ascii="Arial" w:hAnsi="Arial"/>
          <w:i/>
        </w:rPr>
        <w:t>имя</w:t>
      </w:r>
      <w:r>
        <w:rPr/>
        <w:t>_38.</w:t>
      </w:r>
      <w:r>
        <w:rPr>
          <w:rFonts w:ascii="Arial" w:hAnsi="Arial"/>
          <w:i/>
        </w:rPr>
        <w:t>имя</w:t>
      </w:r>
      <w:r>
        <w:rPr>
          <w:rFonts w:ascii="Arial" w:hAnsi="Arial"/>
          <w:i/>
          <w:spacing w:val="40"/>
        </w:rPr>
        <w:t> </w:t>
      </w:r>
      <w:r>
        <w:rPr/>
        <w:t>–</w:t>
      </w:r>
      <w:r>
        <w:rPr>
          <w:spacing w:val="40"/>
        </w:rPr>
        <w:t> </w:t>
      </w:r>
      <w:r>
        <w:rPr/>
        <w:t>развернутые</w:t>
      </w:r>
      <w:r>
        <w:rPr>
          <w:spacing w:val="40"/>
        </w:rPr>
        <w:t> </w:t>
      </w:r>
      <w:r>
        <w:rPr/>
        <w:t>результаты</w:t>
      </w:r>
      <w:r>
        <w:rPr>
          <w:spacing w:val="40"/>
        </w:rPr>
        <w:t> </w:t>
      </w:r>
      <w:r>
        <w:rPr/>
        <w:t>усилий</w:t>
      </w:r>
      <w:r>
        <w:rPr>
          <w:spacing w:val="40"/>
        </w:rPr>
        <w:t> </w:t>
      </w:r>
      <w:r>
        <w:rPr/>
        <w:t>по</w:t>
      </w:r>
      <w:r>
        <w:rPr>
          <w:spacing w:val="40"/>
        </w:rPr>
        <w:t> </w:t>
      </w:r>
      <w:r>
        <w:rPr/>
        <w:t>элементам</w:t>
      </w:r>
      <w:r>
        <w:rPr>
          <w:spacing w:val="40"/>
        </w:rPr>
        <w:t> </w:t>
      </w:r>
      <w:r>
        <w:rPr/>
        <w:t>–</w:t>
      </w:r>
      <w:r>
        <w:rPr>
          <w:spacing w:val="40"/>
        </w:rPr>
        <w:t> </w:t>
      </w:r>
      <w:r>
        <w:rPr/>
        <w:t>для</w:t>
      </w:r>
      <w:r>
        <w:rPr>
          <w:spacing w:val="40"/>
        </w:rPr>
        <w:t> </w:t>
      </w:r>
      <w:r>
        <w:rPr/>
        <w:t>максимального</w:t>
      </w:r>
      <w:r>
        <w:rPr>
          <w:spacing w:val="40"/>
        </w:rPr>
        <w:t> </w:t>
      </w:r>
      <w:r>
        <w:rPr/>
        <w:t>фактора выводятся соответствующие ему факторы.</w:t>
      </w:r>
    </w:p>
    <w:p>
      <w:pPr>
        <w:pStyle w:val="BodyText"/>
        <w:spacing w:before="8"/>
        <w:ind w:left="0"/>
        <w:rPr>
          <w:sz w:val="19"/>
        </w:rPr>
      </w:pPr>
    </w:p>
    <w:p>
      <w:pPr>
        <w:pStyle w:val="ListParagraph"/>
        <w:numPr>
          <w:ilvl w:val="0"/>
          <w:numId w:val="46"/>
        </w:numPr>
        <w:tabs>
          <w:tab w:pos="1020" w:val="left" w:leader="none"/>
        </w:tabs>
        <w:spacing w:line="240" w:lineRule="auto" w:before="1" w:after="0"/>
        <w:ind w:left="1020" w:right="0" w:hanging="221"/>
        <w:jc w:val="left"/>
        <w:rPr>
          <w:rFonts w:ascii="Arial" w:hAnsi="Arial"/>
          <w:i/>
          <w:sz w:val="20"/>
        </w:rPr>
      </w:pPr>
      <w:r>
        <w:rPr>
          <w:rFonts w:ascii="Arial" w:hAnsi="Arial"/>
          <w:i/>
          <w:sz w:val="20"/>
        </w:rPr>
        <w:t>Для</w:t>
      </w:r>
      <w:r>
        <w:rPr>
          <w:rFonts w:ascii="Arial" w:hAnsi="Arial"/>
          <w:i/>
          <w:spacing w:val="-7"/>
          <w:sz w:val="20"/>
        </w:rPr>
        <w:t> </w:t>
      </w:r>
      <w:r>
        <w:rPr>
          <w:rFonts w:ascii="Arial" w:hAnsi="Arial"/>
          <w:i/>
          <w:sz w:val="20"/>
        </w:rPr>
        <w:t>сочетаний</w:t>
      </w:r>
      <w:r>
        <w:rPr>
          <w:rFonts w:ascii="Arial" w:hAnsi="Arial"/>
          <w:i/>
          <w:spacing w:val="-7"/>
          <w:sz w:val="20"/>
        </w:rPr>
        <w:t> </w:t>
      </w:r>
      <w:r>
        <w:rPr>
          <w:rFonts w:ascii="Arial" w:hAnsi="Arial"/>
          <w:i/>
          <w:sz w:val="20"/>
        </w:rPr>
        <w:t>статических</w:t>
      </w:r>
      <w:r>
        <w:rPr>
          <w:rFonts w:ascii="Arial" w:hAnsi="Arial"/>
          <w:i/>
          <w:spacing w:val="-7"/>
          <w:sz w:val="20"/>
        </w:rPr>
        <w:t> </w:t>
      </w:r>
      <w:r>
        <w:rPr>
          <w:rFonts w:ascii="Arial" w:hAnsi="Arial"/>
          <w:i/>
          <w:sz w:val="20"/>
        </w:rPr>
        <w:t>и</w:t>
      </w:r>
      <w:r>
        <w:rPr>
          <w:rFonts w:ascii="Arial" w:hAnsi="Arial"/>
          <w:i/>
          <w:spacing w:val="-7"/>
          <w:sz w:val="20"/>
        </w:rPr>
        <w:t> </w:t>
      </w:r>
      <w:r>
        <w:rPr>
          <w:rFonts w:ascii="Arial" w:hAnsi="Arial"/>
          <w:i/>
          <w:sz w:val="20"/>
        </w:rPr>
        <w:t>подвижных</w:t>
      </w:r>
      <w:r>
        <w:rPr>
          <w:rFonts w:ascii="Arial" w:hAnsi="Arial"/>
          <w:i/>
          <w:spacing w:val="-5"/>
          <w:sz w:val="20"/>
        </w:rPr>
        <w:t> </w:t>
      </w:r>
      <w:r>
        <w:rPr>
          <w:rFonts w:ascii="Arial" w:hAnsi="Arial"/>
          <w:i/>
          <w:spacing w:val="-2"/>
          <w:sz w:val="20"/>
        </w:rPr>
        <w:t>нагрузок</w:t>
      </w:r>
    </w:p>
    <w:p>
      <w:pPr>
        <w:pStyle w:val="BodyText"/>
        <w:spacing w:before="3"/>
        <w:ind w:left="799"/>
        <w:jc w:val="both"/>
      </w:pPr>
      <w:r>
        <w:rPr/>
        <w:t>Имена</w:t>
      </w:r>
      <w:r>
        <w:rPr>
          <w:spacing w:val="-6"/>
        </w:rPr>
        <w:t> </w:t>
      </w:r>
      <w:r>
        <w:rPr/>
        <w:t>файлов</w:t>
      </w:r>
      <w:r>
        <w:rPr>
          <w:spacing w:val="-5"/>
        </w:rPr>
        <w:t> </w:t>
      </w:r>
      <w:r>
        <w:rPr>
          <w:spacing w:val="-2"/>
        </w:rPr>
        <w:t>результатов:</w:t>
      </w:r>
    </w:p>
    <w:p>
      <w:pPr>
        <w:spacing w:after="0"/>
        <w:jc w:val="both"/>
        <w:sectPr>
          <w:pgSz w:w="11910" w:h="16840"/>
          <w:pgMar w:header="0" w:footer="690" w:top="1040" w:bottom="880" w:left="900" w:right="880"/>
        </w:sectPr>
      </w:pPr>
    </w:p>
    <w:p>
      <w:pPr>
        <w:pStyle w:val="BodyText"/>
        <w:spacing w:before="74"/>
        <w:ind w:left="799"/>
      </w:pPr>
      <w:r>
        <w:rPr>
          <w:rFonts w:ascii="Arial" w:hAnsi="Arial"/>
          <w:i/>
        </w:rPr>
        <w:t>имя</w:t>
      </w:r>
      <w:r>
        <w:rPr/>
        <w:t>_34.</w:t>
      </w:r>
      <w:r>
        <w:rPr>
          <w:rFonts w:ascii="Arial" w:hAnsi="Arial"/>
          <w:i/>
        </w:rPr>
        <w:t>имя</w:t>
      </w:r>
      <w:r>
        <w:rPr>
          <w:rFonts w:ascii="Arial" w:hAnsi="Arial"/>
          <w:i/>
          <w:spacing w:val="1"/>
        </w:rPr>
        <w:t> </w:t>
      </w:r>
      <w:r>
        <w:rPr/>
        <w:t>–</w:t>
      </w:r>
      <w:r>
        <w:rPr>
          <w:spacing w:val="4"/>
        </w:rPr>
        <w:t> </w:t>
      </w:r>
      <w:r>
        <w:rPr/>
        <w:t>участки</w:t>
      </w:r>
      <w:r>
        <w:rPr>
          <w:spacing w:val="-1"/>
        </w:rPr>
        <w:t> </w:t>
      </w:r>
      <w:r>
        <w:rPr/>
        <w:t>по</w:t>
      </w:r>
      <w:r>
        <w:rPr>
          <w:spacing w:val="2"/>
        </w:rPr>
        <w:t> </w:t>
      </w:r>
      <w:r>
        <w:rPr/>
        <w:t>линиям</w:t>
      </w:r>
      <w:r>
        <w:rPr>
          <w:spacing w:val="3"/>
        </w:rPr>
        <w:t> </w:t>
      </w:r>
      <w:r>
        <w:rPr/>
        <w:t>влияния</w:t>
      </w:r>
      <w:r>
        <w:rPr>
          <w:spacing w:val="1"/>
        </w:rPr>
        <w:t> </w:t>
      </w:r>
      <w:r>
        <w:rPr>
          <w:spacing w:val="-2"/>
        </w:rPr>
        <w:t>перемещений;</w:t>
      </w:r>
    </w:p>
    <w:p>
      <w:pPr>
        <w:pStyle w:val="BodyText"/>
        <w:spacing w:line="244" w:lineRule="auto"/>
        <w:ind w:firstLine="566"/>
      </w:pPr>
      <w:r>
        <w:rPr>
          <w:rFonts w:ascii="Arial" w:hAnsi="Arial"/>
          <w:i/>
        </w:rPr>
        <w:t>имя</w:t>
      </w:r>
      <w:r>
        <w:rPr/>
        <w:t>_36.</w:t>
      </w:r>
      <w:r>
        <w:rPr>
          <w:rFonts w:ascii="Arial" w:hAnsi="Arial"/>
          <w:i/>
        </w:rPr>
        <w:t>имя</w:t>
      </w:r>
      <w:r>
        <w:rPr>
          <w:rFonts w:ascii="Arial" w:hAnsi="Arial"/>
          <w:i/>
          <w:spacing w:val="39"/>
        </w:rPr>
        <w:t> </w:t>
      </w:r>
      <w:r>
        <w:rPr/>
        <w:t>–</w:t>
      </w:r>
      <w:r>
        <w:rPr>
          <w:spacing w:val="40"/>
        </w:rPr>
        <w:t> </w:t>
      </w:r>
      <w:r>
        <w:rPr/>
        <w:t>сжатые</w:t>
      </w:r>
      <w:r>
        <w:rPr>
          <w:spacing w:val="40"/>
        </w:rPr>
        <w:t> </w:t>
      </w:r>
      <w:r>
        <w:rPr/>
        <w:t>результаты</w:t>
      </w:r>
      <w:r>
        <w:rPr>
          <w:spacing w:val="40"/>
        </w:rPr>
        <w:t> </w:t>
      </w:r>
      <w:r>
        <w:rPr/>
        <w:t>сочетаний</w:t>
      </w:r>
      <w:r>
        <w:rPr>
          <w:spacing w:val="40"/>
        </w:rPr>
        <w:t> </w:t>
      </w:r>
      <w:r>
        <w:rPr/>
        <w:t>перемещений</w:t>
      </w:r>
      <w:r>
        <w:rPr>
          <w:spacing w:val="38"/>
        </w:rPr>
        <w:t> </w:t>
      </w:r>
      <w:r>
        <w:rPr/>
        <w:t>по</w:t>
      </w:r>
      <w:r>
        <w:rPr>
          <w:spacing w:val="40"/>
        </w:rPr>
        <w:t> </w:t>
      </w:r>
      <w:r>
        <w:rPr/>
        <w:t>узлам</w:t>
      </w:r>
      <w:r>
        <w:rPr>
          <w:spacing w:val="40"/>
        </w:rPr>
        <w:t> </w:t>
      </w:r>
      <w:r>
        <w:rPr/>
        <w:t>–</w:t>
      </w:r>
      <w:r>
        <w:rPr>
          <w:spacing w:val="39"/>
        </w:rPr>
        <w:t> </w:t>
      </w:r>
      <w:r>
        <w:rPr/>
        <w:t>только</w:t>
      </w:r>
      <w:r>
        <w:rPr>
          <w:spacing w:val="40"/>
        </w:rPr>
        <w:t> </w:t>
      </w:r>
      <w:r>
        <w:rPr/>
        <w:t>максимальные </w:t>
      </w:r>
      <w:r>
        <w:rPr>
          <w:spacing w:val="-2"/>
          <w:w w:val="110"/>
        </w:rPr>
        <w:t>факторы;</w:t>
      </w:r>
    </w:p>
    <w:p>
      <w:pPr>
        <w:pStyle w:val="BodyText"/>
        <w:spacing w:line="225" w:lineRule="exact"/>
        <w:ind w:left="799"/>
      </w:pPr>
      <w:r>
        <w:rPr>
          <w:rFonts w:ascii="Arial" w:hAnsi="Arial"/>
          <w:i/>
        </w:rPr>
        <w:t>имя</w:t>
      </w:r>
      <w:r>
        <w:rPr/>
        <w:t>_35.</w:t>
      </w:r>
      <w:r>
        <w:rPr>
          <w:rFonts w:ascii="Arial" w:hAnsi="Arial"/>
          <w:i/>
        </w:rPr>
        <w:t>имя</w:t>
      </w:r>
      <w:r>
        <w:rPr>
          <w:rFonts w:ascii="Arial" w:hAnsi="Arial"/>
          <w:i/>
          <w:spacing w:val="1"/>
        </w:rPr>
        <w:t> </w:t>
      </w:r>
      <w:r>
        <w:rPr/>
        <w:t>–</w:t>
      </w:r>
      <w:r>
        <w:rPr>
          <w:spacing w:val="4"/>
        </w:rPr>
        <w:t> </w:t>
      </w:r>
      <w:r>
        <w:rPr/>
        <w:t>участки</w:t>
      </w:r>
      <w:r>
        <w:rPr>
          <w:spacing w:val="-1"/>
        </w:rPr>
        <w:t> </w:t>
      </w:r>
      <w:r>
        <w:rPr/>
        <w:t>по</w:t>
      </w:r>
      <w:r>
        <w:rPr>
          <w:spacing w:val="2"/>
        </w:rPr>
        <w:t> </w:t>
      </w:r>
      <w:r>
        <w:rPr/>
        <w:t>линиям</w:t>
      </w:r>
      <w:r>
        <w:rPr>
          <w:spacing w:val="3"/>
        </w:rPr>
        <w:t> </w:t>
      </w:r>
      <w:r>
        <w:rPr/>
        <w:t>влияния</w:t>
      </w:r>
      <w:r>
        <w:rPr>
          <w:spacing w:val="3"/>
        </w:rPr>
        <w:t> </w:t>
      </w:r>
      <w:r>
        <w:rPr>
          <w:spacing w:val="-2"/>
        </w:rPr>
        <w:t>усилий;</w:t>
      </w:r>
    </w:p>
    <w:p>
      <w:pPr>
        <w:pStyle w:val="BodyText"/>
        <w:spacing w:before="1"/>
        <w:ind w:right="254" w:firstLine="566"/>
      </w:pPr>
      <w:r>
        <w:rPr>
          <w:rFonts w:ascii="Arial" w:hAnsi="Arial"/>
          <w:i/>
        </w:rPr>
        <w:t>имя</w:t>
      </w:r>
      <w:r>
        <w:rPr/>
        <w:t>_37.</w:t>
      </w:r>
      <w:r>
        <w:rPr>
          <w:rFonts w:ascii="Arial" w:hAnsi="Arial"/>
          <w:i/>
        </w:rPr>
        <w:t>имя</w:t>
      </w:r>
      <w:r>
        <w:rPr>
          <w:rFonts w:ascii="Arial" w:hAnsi="Arial"/>
          <w:i/>
          <w:spacing w:val="40"/>
        </w:rPr>
        <w:t> </w:t>
      </w:r>
      <w:r>
        <w:rPr/>
        <w:t>–</w:t>
      </w:r>
      <w:r>
        <w:rPr>
          <w:spacing w:val="40"/>
        </w:rPr>
        <w:t> </w:t>
      </w:r>
      <w:r>
        <w:rPr/>
        <w:t>сжатые</w:t>
      </w:r>
      <w:r>
        <w:rPr>
          <w:spacing w:val="40"/>
        </w:rPr>
        <w:t> </w:t>
      </w:r>
      <w:r>
        <w:rPr/>
        <w:t>результаты</w:t>
      </w:r>
      <w:r>
        <w:rPr>
          <w:spacing w:val="40"/>
        </w:rPr>
        <w:t> </w:t>
      </w:r>
      <w:r>
        <w:rPr/>
        <w:t>сочетаний</w:t>
      </w:r>
      <w:r>
        <w:rPr>
          <w:spacing w:val="40"/>
        </w:rPr>
        <w:t> </w:t>
      </w:r>
      <w:r>
        <w:rPr/>
        <w:t>усилий</w:t>
      </w:r>
      <w:r>
        <w:rPr>
          <w:spacing w:val="40"/>
        </w:rPr>
        <w:t> </w:t>
      </w:r>
      <w:r>
        <w:rPr/>
        <w:t>по</w:t>
      </w:r>
      <w:r>
        <w:rPr>
          <w:spacing w:val="40"/>
        </w:rPr>
        <w:t> </w:t>
      </w:r>
      <w:r>
        <w:rPr/>
        <w:t>элементам</w:t>
      </w:r>
      <w:r>
        <w:rPr>
          <w:spacing w:val="40"/>
        </w:rPr>
        <w:t> </w:t>
      </w:r>
      <w:r>
        <w:rPr/>
        <w:t>–</w:t>
      </w:r>
      <w:r>
        <w:rPr>
          <w:spacing w:val="40"/>
        </w:rPr>
        <w:t> </w:t>
      </w:r>
      <w:r>
        <w:rPr/>
        <w:t>только</w:t>
      </w:r>
      <w:r>
        <w:rPr>
          <w:spacing w:val="40"/>
        </w:rPr>
        <w:t> </w:t>
      </w:r>
      <w:r>
        <w:rPr/>
        <w:t>максимальные </w:t>
      </w:r>
      <w:r>
        <w:rPr>
          <w:spacing w:val="-2"/>
          <w:w w:val="110"/>
        </w:rPr>
        <w:t>факторы;</w:t>
      </w:r>
    </w:p>
    <w:p>
      <w:pPr>
        <w:pStyle w:val="BodyText"/>
        <w:spacing w:line="244" w:lineRule="auto" w:before="2"/>
        <w:ind w:firstLine="566"/>
      </w:pPr>
      <w:r>
        <w:rPr>
          <w:rFonts w:ascii="Arial" w:hAnsi="Arial"/>
          <w:i/>
        </w:rPr>
        <w:t>имя</w:t>
      </w:r>
      <w:r>
        <w:rPr/>
        <w:t>_38.</w:t>
      </w:r>
      <w:r>
        <w:rPr>
          <w:rFonts w:ascii="Arial" w:hAnsi="Arial"/>
          <w:i/>
        </w:rPr>
        <w:t>имя</w:t>
      </w:r>
      <w:r>
        <w:rPr>
          <w:rFonts w:ascii="Arial" w:hAnsi="Arial"/>
          <w:i/>
          <w:spacing w:val="40"/>
        </w:rPr>
        <w:t> </w:t>
      </w:r>
      <w:r>
        <w:rPr/>
        <w:t>–</w:t>
      </w:r>
      <w:r>
        <w:rPr>
          <w:spacing w:val="40"/>
        </w:rPr>
        <w:t> </w:t>
      </w:r>
      <w:r>
        <w:rPr/>
        <w:t>развернутые</w:t>
      </w:r>
      <w:r>
        <w:rPr>
          <w:spacing w:val="40"/>
        </w:rPr>
        <w:t> </w:t>
      </w:r>
      <w:r>
        <w:rPr/>
        <w:t>результаты</w:t>
      </w:r>
      <w:r>
        <w:rPr>
          <w:spacing w:val="40"/>
        </w:rPr>
        <w:t> </w:t>
      </w:r>
      <w:r>
        <w:rPr/>
        <w:t>сочетаний</w:t>
      </w:r>
      <w:r>
        <w:rPr>
          <w:spacing w:val="40"/>
        </w:rPr>
        <w:t> </w:t>
      </w:r>
      <w:r>
        <w:rPr/>
        <w:t>усилий</w:t>
      </w:r>
      <w:r>
        <w:rPr>
          <w:spacing w:val="40"/>
        </w:rPr>
        <w:t> </w:t>
      </w:r>
      <w:r>
        <w:rPr/>
        <w:t>по</w:t>
      </w:r>
      <w:r>
        <w:rPr>
          <w:spacing w:val="40"/>
        </w:rPr>
        <w:t> </w:t>
      </w:r>
      <w:r>
        <w:rPr/>
        <w:t>элементам</w:t>
      </w:r>
      <w:r>
        <w:rPr>
          <w:spacing w:val="40"/>
        </w:rPr>
        <w:t> </w:t>
      </w:r>
      <w:r>
        <w:rPr/>
        <w:t>для</w:t>
      </w:r>
      <w:r>
        <w:rPr>
          <w:spacing w:val="40"/>
        </w:rPr>
        <w:t> </w:t>
      </w:r>
      <w:r>
        <w:rPr/>
        <w:t>максимального фактора выводятся прочие, соответствующие ему, факторы.</w:t>
      </w:r>
    </w:p>
    <w:p>
      <w:pPr>
        <w:pStyle w:val="BodyText"/>
        <w:spacing w:before="10"/>
        <w:ind w:left="0"/>
        <w:rPr>
          <w:sz w:val="19"/>
        </w:rPr>
      </w:pPr>
    </w:p>
    <w:p>
      <w:pPr>
        <w:spacing w:before="0"/>
        <w:ind w:left="799" w:right="0" w:firstLine="0"/>
        <w:jc w:val="left"/>
        <w:rPr>
          <w:rFonts w:ascii="Arial" w:hAnsi="Arial"/>
          <w:b/>
          <w:sz w:val="20"/>
        </w:rPr>
      </w:pPr>
      <w:r>
        <w:rPr>
          <w:rFonts w:ascii="Arial" w:hAnsi="Arial"/>
          <w:b/>
          <w:sz w:val="20"/>
        </w:rPr>
        <w:t>В)</w:t>
      </w:r>
      <w:r>
        <w:rPr>
          <w:rFonts w:ascii="Arial" w:hAnsi="Arial"/>
          <w:b/>
          <w:spacing w:val="-5"/>
          <w:sz w:val="20"/>
        </w:rPr>
        <w:t> </w:t>
      </w:r>
      <w:r>
        <w:rPr>
          <w:rFonts w:ascii="Arial" w:hAnsi="Arial"/>
          <w:b/>
          <w:sz w:val="20"/>
        </w:rPr>
        <w:t>Таблицы</w:t>
      </w:r>
      <w:r>
        <w:rPr>
          <w:rFonts w:ascii="Arial" w:hAnsi="Arial"/>
          <w:b/>
          <w:spacing w:val="-8"/>
          <w:sz w:val="20"/>
        </w:rPr>
        <w:t> </w:t>
      </w:r>
      <w:r>
        <w:rPr>
          <w:rFonts w:ascii="Arial" w:hAnsi="Arial"/>
          <w:b/>
          <w:sz w:val="20"/>
        </w:rPr>
        <w:t>системы</w:t>
      </w:r>
      <w:r>
        <w:rPr>
          <w:rFonts w:ascii="Arial" w:hAnsi="Arial"/>
          <w:b/>
          <w:spacing w:val="-3"/>
          <w:sz w:val="20"/>
        </w:rPr>
        <w:t> </w:t>
      </w:r>
      <w:r>
        <w:rPr>
          <w:rFonts w:ascii="Arial" w:hAnsi="Arial"/>
          <w:b/>
          <w:spacing w:val="-4"/>
          <w:sz w:val="20"/>
        </w:rPr>
        <w:t>МОСТ</w:t>
      </w:r>
    </w:p>
    <w:p>
      <w:pPr>
        <w:pStyle w:val="BodyText"/>
        <w:spacing w:line="226" w:lineRule="exact" w:before="4"/>
        <w:ind w:left="799"/>
      </w:pPr>
      <w:r>
        <w:rPr/>
        <w:t>Режим</w:t>
      </w:r>
      <w:r>
        <w:rPr>
          <w:spacing w:val="38"/>
        </w:rPr>
        <w:t>  </w:t>
      </w:r>
      <w:r>
        <w:rPr/>
        <w:t>формирования</w:t>
      </w:r>
      <w:r>
        <w:rPr>
          <w:spacing w:val="39"/>
        </w:rPr>
        <w:t>  </w:t>
      </w:r>
      <w:r>
        <w:rPr/>
        <w:t>таблиц</w:t>
      </w:r>
      <w:r>
        <w:rPr>
          <w:spacing w:val="41"/>
        </w:rPr>
        <w:t>  </w:t>
      </w:r>
      <w:r>
        <w:rPr/>
        <w:t>исходных</w:t>
      </w:r>
      <w:r>
        <w:rPr>
          <w:spacing w:val="39"/>
        </w:rPr>
        <w:t>  </w:t>
      </w:r>
      <w:r>
        <w:rPr/>
        <w:t>данных</w:t>
      </w:r>
      <w:r>
        <w:rPr>
          <w:spacing w:val="38"/>
        </w:rPr>
        <w:t>  </w:t>
      </w:r>
      <w:r>
        <w:rPr/>
        <w:t>и</w:t>
      </w:r>
      <w:r>
        <w:rPr>
          <w:spacing w:val="39"/>
        </w:rPr>
        <w:t>  </w:t>
      </w:r>
      <w:r>
        <w:rPr/>
        <w:t>результатов</w:t>
      </w:r>
      <w:r>
        <w:rPr>
          <w:spacing w:val="38"/>
        </w:rPr>
        <w:t>  </w:t>
      </w:r>
      <w:r>
        <w:rPr/>
        <w:t>расчета</w:t>
      </w:r>
      <w:r>
        <w:rPr>
          <w:spacing w:val="38"/>
        </w:rPr>
        <w:t>  </w:t>
      </w:r>
      <w:r>
        <w:rPr/>
        <w:t>в</w:t>
      </w:r>
      <w:r>
        <w:rPr>
          <w:spacing w:val="39"/>
        </w:rPr>
        <w:t>  </w:t>
      </w:r>
      <w:r>
        <w:rPr>
          <w:spacing w:val="-2"/>
        </w:rPr>
        <w:t>форматах</w:t>
      </w:r>
    </w:p>
    <w:p>
      <w:pPr>
        <w:spacing w:line="229" w:lineRule="exact" w:before="0"/>
        <w:ind w:left="232" w:right="0" w:firstLine="0"/>
        <w:jc w:val="left"/>
        <w:rPr>
          <w:sz w:val="20"/>
        </w:rPr>
      </w:pPr>
      <w:r>
        <w:rPr>
          <w:sz w:val="20"/>
        </w:rPr>
        <w:t>*.</w:t>
      </w:r>
      <w:r>
        <w:rPr>
          <w:rFonts w:ascii="Arial"/>
          <w:i/>
          <w:sz w:val="20"/>
        </w:rPr>
        <w:t>rpt</w:t>
      </w:r>
      <w:r>
        <w:rPr>
          <w:sz w:val="20"/>
        </w:rPr>
        <w:t>,</w:t>
      </w:r>
      <w:r>
        <w:rPr>
          <w:spacing w:val="-3"/>
          <w:sz w:val="20"/>
        </w:rPr>
        <w:t> </w:t>
      </w:r>
      <w:r>
        <w:rPr>
          <w:sz w:val="20"/>
        </w:rPr>
        <w:t>*.</w:t>
      </w:r>
      <w:r>
        <w:rPr>
          <w:rFonts w:ascii="Arial"/>
          <w:i/>
          <w:sz w:val="20"/>
        </w:rPr>
        <w:t>xls</w:t>
      </w:r>
      <w:r>
        <w:rPr>
          <w:sz w:val="20"/>
        </w:rPr>
        <w:t>,</w:t>
      </w:r>
      <w:r>
        <w:rPr>
          <w:spacing w:val="-4"/>
          <w:sz w:val="20"/>
        </w:rPr>
        <w:t> </w:t>
      </w:r>
      <w:r>
        <w:rPr>
          <w:spacing w:val="-2"/>
          <w:sz w:val="20"/>
        </w:rPr>
        <w:t>*.</w:t>
      </w:r>
      <w:r>
        <w:rPr>
          <w:rFonts w:ascii="Arial"/>
          <w:i/>
          <w:spacing w:val="-2"/>
          <w:sz w:val="20"/>
        </w:rPr>
        <w:t>csv</w:t>
      </w:r>
      <w:r>
        <w:rPr>
          <w:spacing w:val="-2"/>
          <w:sz w:val="20"/>
        </w:rPr>
        <w:t>.</w:t>
      </w:r>
    </w:p>
    <w:p>
      <w:pPr>
        <w:pStyle w:val="Heading2"/>
        <w:numPr>
          <w:ilvl w:val="0"/>
          <w:numId w:val="3"/>
        </w:numPr>
        <w:tabs>
          <w:tab w:pos="799" w:val="left" w:leader="none"/>
          <w:tab w:pos="800" w:val="left" w:leader="none"/>
        </w:tabs>
        <w:spacing w:line="240" w:lineRule="auto" w:before="121" w:after="0"/>
        <w:ind w:left="799" w:right="0" w:hanging="568"/>
        <w:jc w:val="left"/>
      </w:pPr>
      <w:bookmarkStart w:name="_TOC_250024" w:id="114"/>
      <w:r>
        <w:rPr/>
        <w:t>Интеграция</w:t>
      </w:r>
      <w:r>
        <w:rPr>
          <w:spacing w:val="-4"/>
        </w:rPr>
        <w:t> </w:t>
      </w:r>
      <w:r>
        <w:rPr/>
        <w:t>задач.</w:t>
      </w:r>
      <w:r>
        <w:rPr>
          <w:spacing w:val="-1"/>
        </w:rPr>
        <w:t> </w:t>
      </w:r>
      <w:r>
        <w:rPr/>
        <w:t>Система</w:t>
      </w:r>
      <w:r>
        <w:rPr>
          <w:spacing w:val="-1"/>
        </w:rPr>
        <w:t> </w:t>
      </w:r>
      <w:bookmarkEnd w:id="114"/>
      <w:r>
        <w:rPr>
          <w:spacing w:val="-2"/>
        </w:rPr>
        <w:t>МЕТЕОР</w:t>
      </w:r>
    </w:p>
    <w:p>
      <w:pPr>
        <w:pStyle w:val="BodyText"/>
        <w:spacing w:line="244" w:lineRule="auto" w:before="119"/>
        <w:ind w:right="254" w:firstLine="566"/>
        <w:jc w:val="both"/>
      </w:pPr>
      <w:r>
        <w:rPr/>
        <w:t>Система МЕТЕОР (</w:t>
      </w:r>
      <w:r>
        <w:rPr>
          <w:rFonts w:ascii="Arial" w:hAnsi="Arial"/>
          <w:i/>
        </w:rPr>
        <w:t>МЕТ</w:t>
      </w:r>
      <w:r>
        <w:rPr/>
        <w:t>од </w:t>
      </w:r>
      <w:r>
        <w:rPr>
          <w:rFonts w:ascii="Arial" w:hAnsi="Arial"/>
          <w:i/>
        </w:rPr>
        <w:t>Е</w:t>
      </w:r>
      <w:r>
        <w:rPr/>
        <w:t>диного </w:t>
      </w:r>
      <w:r>
        <w:rPr>
          <w:rFonts w:ascii="Arial" w:hAnsi="Arial"/>
          <w:i/>
        </w:rPr>
        <w:t>О</w:t>
      </w:r>
      <w:r>
        <w:rPr/>
        <w:t>бобщенного </w:t>
      </w:r>
      <w:r>
        <w:rPr>
          <w:rFonts w:ascii="Arial" w:hAnsi="Arial"/>
          <w:i/>
        </w:rPr>
        <w:t>Р</w:t>
      </w:r>
      <w:r>
        <w:rPr/>
        <w:t>езультата) предназначена для объединения результатов расчета нескольких расчетных схем с одинаковой топологией в единый обобщенный результат (ЕОР).</w:t>
      </w:r>
    </w:p>
    <w:p>
      <w:pPr>
        <w:pStyle w:val="BodyText"/>
        <w:spacing w:line="244" w:lineRule="auto"/>
        <w:ind w:right="253" w:firstLine="566"/>
        <w:jc w:val="both"/>
      </w:pPr>
      <w:r>
        <w:rPr/>
        <w:t>Одинаковая топология расчетных схем подразумевает одинаковую геометрию, одинаковое количество и одинаковые типы элементов. При этом расчетные схемы могут иметь различные граничные условия, связи, жесткостные характеристики, параметры грунтового основания, статические и динамические загружения и т.п. Количество загружений в топологически одинаковых задачах также может быть различным. При этом количество усилий в сечении элементов должно оставаться постоянным.</w:t>
      </w:r>
    </w:p>
    <w:p>
      <w:pPr>
        <w:pStyle w:val="BodyText"/>
        <w:spacing w:line="242" w:lineRule="auto"/>
        <w:ind w:right="252" w:firstLine="566"/>
        <w:jc w:val="both"/>
      </w:pPr>
      <w:r>
        <w:rPr/>
        <w:t>Для успешной работы системы МЕТЕОР необходимо, чтобы все объединяемые задачи были рассчитаны и для них были получены файлы результатов, имеющие расширения </w:t>
      </w:r>
      <w:r>
        <w:rPr>
          <w:rFonts w:ascii="Arial" w:hAnsi="Arial"/>
          <w:i/>
        </w:rPr>
        <w:t>ИМЯ</w:t>
      </w:r>
      <w:r>
        <w:rPr/>
        <w:t>#00.</w:t>
      </w:r>
      <w:r>
        <w:rPr>
          <w:rFonts w:ascii="Arial" w:hAnsi="Arial"/>
          <w:i/>
        </w:rPr>
        <w:t>ИМЯ</w:t>
      </w:r>
      <w:r>
        <w:rPr/>
        <w:t>, </w:t>
      </w:r>
      <w:r>
        <w:rPr>
          <w:rFonts w:ascii="Arial" w:hAnsi="Arial"/>
          <w:i/>
        </w:rPr>
        <w:t>ИМЯ</w:t>
      </w:r>
      <w:r>
        <w:rPr/>
        <w:t>#04.</w:t>
      </w:r>
      <w:r>
        <w:rPr>
          <w:rFonts w:ascii="Arial" w:hAnsi="Arial"/>
          <w:i/>
        </w:rPr>
        <w:t>ИМЯ</w:t>
      </w:r>
      <w:r>
        <w:rPr/>
        <w:t>, </w:t>
      </w:r>
      <w:r>
        <w:rPr>
          <w:rFonts w:ascii="Arial" w:hAnsi="Arial"/>
          <w:i/>
        </w:rPr>
        <w:t>ИМЯ</w:t>
      </w:r>
      <w:r>
        <w:rPr/>
        <w:t>#07.</w:t>
      </w:r>
      <w:r>
        <w:rPr>
          <w:rFonts w:ascii="Arial" w:hAnsi="Arial"/>
          <w:i/>
        </w:rPr>
        <w:t>ИМЯ</w:t>
      </w:r>
      <w:r>
        <w:rPr/>
        <w:t>, </w:t>
      </w:r>
      <w:r>
        <w:rPr>
          <w:rFonts w:ascii="Arial" w:hAnsi="Arial"/>
          <w:i/>
        </w:rPr>
        <w:t>ИМЯ</w:t>
      </w:r>
      <w:r>
        <w:rPr/>
        <w:t>#08.</w:t>
      </w:r>
      <w:r>
        <w:rPr>
          <w:rFonts w:ascii="Arial" w:hAnsi="Arial"/>
          <w:i/>
        </w:rPr>
        <w:t>ИМЯ</w:t>
      </w:r>
      <w:r>
        <w:rPr/>
        <w:t>. Эти файлы содержат информацию соответственно о внутренних форматах, о внутреннем представлении динамических загружений, о вычисленных перемещениях и усилиях. Наличие файлов </w:t>
      </w:r>
      <w:r>
        <w:rPr>
          <w:rFonts w:ascii="Arial" w:hAnsi="Arial"/>
          <w:i/>
        </w:rPr>
        <w:t>ИМЯ</w:t>
      </w:r>
      <w:r>
        <w:rPr/>
        <w:t>#10.</w:t>
      </w:r>
      <w:r>
        <w:rPr>
          <w:rFonts w:ascii="Arial" w:hAnsi="Arial"/>
          <w:i/>
        </w:rPr>
        <w:t>ИМЯ</w:t>
      </w:r>
      <w:r>
        <w:rPr/>
        <w:t>, содержащих информацию о вычисленных РСУ, не является обязательным.</w:t>
      </w:r>
    </w:p>
    <w:p>
      <w:pPr>
        <w:pStyle w:val="BodyText"/>
        <w:spacing w:line="242" w:lineRule="auto"/>
        <w:ind w:right="252" w:firstLine="566"/>
        <w:jc w:val="both"/>
      </w:pPr>
      <w:r>
        <w:rPr/>
        <w:t>Исходными данными для системы МЕТЕОР служат данные об именах исходных задач и информация для вычисления обобщенных расчетных сочетаний усилий (РСУ). Имена исходных</w:t>
      </w:r>
      <w:r>
        <w:rPr>
          <w:spacing w:val="80"/>
        </w:rPr>
        <w:t> </w:t>
      </w:r>
      <w:r>
        <w:rPr/>
        <w:t>задач вносятся в исходную таблицу системы МЕТЕОР.</w:t>
      </w:r>
    </w:p>
    <w:p>
      <w:pPr>
        <w:pStyle w:val="BodyText"/>
        <w:spacing w:line="242" w:lineRule="auto"/>
        <w:ind w:right="252" w:firstLine="566"/>
        <w:jc w:val="both"/>
      </w:pPr>
      <w:r>
        <w:rPr/>
        <w:t>Строки исходной таблицы для каждой выбранной задачи заполняются автоматически в соответствии с информацией, заданной в </w:t>
      </w:r>
      <w:r>
        <w:rPr>
          <w:rFonts w:ascii="Arial" w:hAnsi="Arial"/>
          <w:i/>
        </w:rPr>
        <w:t>Редакторе загружений </w:t>
      </w:r>
      <w:r>
        <w:rPr/>
        <w:t>этой задачи </w:t>
      </w:r>
      <w:r>
        <w:rPr>
          <w:w w:val="160"/>
        </w:rPr>
        <w:t>–</w:t>
      </w:r>
      <w:r>
        <w:rPr>
          <w:w w:val="160"/>
        </w:rPr>
        <w:t> </w:t>
      </w:r>
      <w:r>
        <w:rPr/>
        <w:t>наименование загружения, его</w:t>
      </w:r>
      <w:r>
        <w:rPr>
          <w:spacing w:val="-1"/>
        </w:rPr>
        <w:t> </w:t>
      </w:r>
      <w:r>
        <w:rPr/>
        <w:t>вид и</w:t>
      </w:r>
      <w:r>
        <w:rPr>
          <w:spacing w:val="-1"/>
        </w:rPr>
        <w:t> </w:t>
      </w:r>
      <w:r>
        <w:rPr/>
        <w:t>т.д. При этом автоматически заполняются данные для вычисления РСУ. Если</w:t>
      </w:r>
      <w:r>
        <w:rPr>
          <w:spacing w:val="-1"/>
        </w:rPr>
        <w:t> </w:t>
      </w:r>
      <w:r>
        <w:rPr/>
        <w:t>в исходных задачах были сформированы таблицы РСУ, то данные для вычисления РСУ берутся из</w:t>
      </w:r>
      <w:r>
        <w:rPr>
          <w:spacing w:val="80"/>
        </w:rPr>
        <w:t> </w:t>
      </w:r>
      <w:r>
        <w:rPr>
          <w:spacing w:val="-4"/>
        </w:rPr>
        <w:t>них.</w:t>
      </w:r>
    </w:p>
    <w:p>
      <w:pPr>
        <w:pStyle w:val="BodyText"/>
        <w:spacing w:line="244" w:lineRule="auto"/>
        <w:ind w:right="255" w:firstLine="566"/>
        <w:jc w:val="both"/>
      </w:pPr>
      <w:r>
        <w:rPr/>
        <w:t>По мере заполнения исходной таблицы производится последовательная нумерация ее строк, начиная с единицы. Эти номера будут соответствовать нумерации загружений в ЕОР. При необходимости данные в исходной таблице могут быть откорректированы.</w:t>
      </w:r>
    </w:p>
    <w:p>
      <w:pPr>
        <w:pStyle w:val="BodyText"/>
        <w:spacing w:line="242" w:lineRule="auto"/>
        <w:ind w:right="250" w:firstLine="566"/>
        <w:jc w:val="both"/>
      </w:pPr>
      <w:r>
        <w:rPr/>
        <w:t>Задача, имя которой является первым в таблице, приобретает статус базовой задачи. Вычисление ЕОР будет произведено на основании исходных данных базовой задачи, а именно на основании параметров сечений базовой задачи.</w:t>
      </w:r>
    </w:p>
    <w:p>
      <w:pPr>
        <w:pStyle w:val="BodyText"/>
        <w:spacing w:line="242" w:lineRule="auto"/>
        <w:ind w:right="252" w:firstLine="566"/>
        <w:jc w:val="both"/>
      </w:pPr>
      <w:r>
        <w:rPr/>
        <w:t>Файл</w:t>
      </w:r>
      <w:r>
        <w:rPr>
          <w:spacing w:val="-5"/>
        </w:rPr>
        <w:t> </w:t>
      </w:r>
      <w:r>
        <w:rPr/>
        <w:t>базовой</w:t>
      </w:r>
      <w:r>
        <w:rPr>
          <w:spacing w:val="-4"/>
        </w:rPr>
        <w:t> </w:t>
      </w:r>
      <w:r>
        <w:rPr/>
        <w:t>задачи</w:t>
      </w:r>
      <w:r>
        <w:rPr>
          <w:spacing w:val="-4"/>
        </w:rPr>
        <w:t> </w:t>
      </w:r>
      <w:r>
        <w:rPr/>
        <w:t>получает</w:t>
      </w:r>
      <w:r>
        <w:rPr>
          <w:spacing w:val="-5"/>
        </w:rPr>
        <w:t> </w:t>
      </w:r>
      <w:r>
        <w:rPr/>
        <w:t>название</w:t>
      </w:r>
      <w:r>
        <w:rPr>
          <w:spacing w:val="-3"/>
        </w:rPr>
        <w:t> </w:t>
      </w:r>
      <w:r>
        <w:rPr>
          <w:rFonts w:ascii="Arial" w:hAnsi="Arial"/>
          <w:i/>
        </w:rPr>
        <w:t>ИМЯ</w:t>
      </w:r>
      <w:r>
        <w:rPr/>
        <w:t>_</w:t>
      </w:r>
      <w:r>
        <w:rPr>
          <w:rFonts w:ascii="Arial" w:hAnsi="Arial"/>
          <w:i/>
        </w:rPr>
        <w:t>NVM</w:t>
      </w:r>
      <w:r>
        <w:rPr/>
        <w:t>.</w:t>
      </w:r>
      <w:r>
        <w:rPr>
          <w:rFonts w:ascii="Arial" w:hAnsi="Arial"/>
          <w:i/>
        </w:rPr>
        <w:t>РМО</w:t>
      </w:r>
      <w:r>
        <w:rPr>
          <w:rFonts w:ascii="Arial" w:hAnsi="Arial"/>
          <w:i/>
          <w:spacing w:val="-6"/>
        </w:rPr>
        <w:t> </w:t>
      </w:r>
      <w:r>
        <w:rPr/>
        <w:t>(имя,</w:t>
      </w:r>
      <w:r>
        <w:rPr>
          <w:spacing w:val="-5"/>
        </w:rPr>
        <w:t> </w:t>
      </w:r>
      <w:r>
        <w:rPr/>
        <w:t>подчеркивание,</w:t>
      </w:r>
      <w:r>
        <w:rPr>
          <w:spacing w:val="-3"/>
        </w:rPr>
        <w:t> </w:t>
      </w:r>
      <w:r>
        <w:rPr/>
        <w:t>суффикс</w:t>
      </w:r>
      <w:r>
        <w:rPr>
          <w:spacing w:val="-4"/>
        </w:rPr>
        <w:t> </w:t>
      </w:r>
      <w:r>
        <w:rPr>
          <w:rFonts w:ascii="Arial" w:hAnsi="Arial"/>
          <w:i/>
        </w:rPr>
        <w:t>NVM</w:t>
      </w:r>
      <w:r>
        <w:rPr>
          <w:rFonts w:ascii="Arial" w:hAnsi="Arial"/>
          <w:i/>
          <w:spacing w:val="-8"/>
        </w:rPr>
        <w:t> </w:t>
      </w:r>
      <w:r>
        <w:rPr/>
        <w:t>и расширение </w:t>
      </w:r>
      <w:r>
        <w:rPr>
          <w:rFonts w:ascii="Arial" w:hAnsi="Arial"/>
          <w:i/>
        </w:rPr>
        <w:t>PMO</w:t>
      </w:r>
      <w:r>
        <w:rPr/>
        <w:t>). Этот файл содержит имена объединяемых задач. Образуется также файл </w:t>
      </w:r>
      <w:r>
        <w:rPr>
          <w:rFonts w:ascii="Arial" w:hAnsi="Arial"/>
          <w:i/>
        </w:rPr>
        <w:t>ИМЯ</w:t>
      </w:r>
      <w:r>
        <w:rPr/>
        <w:t>_</w:t>
      </w:r>
      <w:r>
        <w:rPr>
          <w:rFonts w:ascii="Arial" w:hAnsi="Arial"/>
          <w:i/>
        </w:rPr>
        <w:t>NVM</w:t>
      </w:r>
      <w:r>
        <w:rPr/>
        <w:t>.</w:t>
      </w:r>
      <w:r>
        <w:rPr>
          <w:rFonts w:ascii="Arial" w:hAnsi="Arial"/>
          <w:i/>
        </w:rPr>
        <w:t>t</w:t>
      </w:r>
      <w:r>
        <w:rPr/>
        <w:t>8</w:t>
      </w:r>
      <w:r>
        <w:rPr>
          <w:rFonts w:ascii="Arial" w:hAnsi="Arial"/>
          <w:i/>
        </w:rPr>
        <w:t>m</w:t>
      </w:r>
      <w:r>
        <w:rPr/>
        <w:t>, который содержит заданные коэффициенты РСУ для базовой задачи. При необходимости имя базовой задачи можно изменить.</w:t>
      </w:r>
    </w:p>
    <w:p>
      <w:pPr>
        <w:pStyle w:val="BodyText"/>
        <w:spacing w:line="244" w:lineRule="auto"/>
        <w:ind w:right="255" w:firstLine="566"/>
        <w:jc w:val="both"/>
      </w:pPr>
      <w:r>
        <w:rPr/>
        <w:t>Объединение результатов выполняется при помощи вычисления РСУ. При этом предусматривается два варианта.</w:t>
      </w:r>
    </w:p>
    <w:p>
      <w:pPr>
        <w:pStyle w:val="BodyText"/>
        <w:spacing w:line="244" w:lineRule="auto"/>
        <w:ind w:right="251" w:firstLine="566"/>
        <w:jc w:val="both"/>
      </w:pPr>
      <w:r>
        <w:rPr>
          <w:rFonts w:ascii="Arial" w:hAnsi="Arial"/>
          <w:i/>
        </w:rPr>
        <w:t>Первый вариант </w:t>
      </w:r>
      <w:r>
        <w:rPr>
          <w:w w:val="160"/>
        </w:rPr>
        <w:t>–</w:t>
      </w:r>
      <w:r>
        <w:rPr>
          <w:w w:val="160"/>
        </w:rPr>
        <w:t> </w:t>
      </w:r>
      <w:r>
        <w:rPr/>
        <w:t>ЕОР </w:t>
      </w:r>
      <w:r>
        <w:rPr>
          <w:rFonts w:ascii="Arial" w:hAnsi="Arial"/>
          <w:i/>
        </w:rPr>
        <w:t>по усилиям</w:t>
      </w:r>
      <w:r>
        <w:rPr/>
        <w:t>. В этом случае производится вычисление РСУ в соответствии с нумерацией загружений</w:t>
      </w:r>
      <w:r>
        <w:rPr>
          <w:spacing w:val="-2"/>
        </w:rPr>
        <w:t> </w:t>
      </w:r>
      <w:r>
        <w:rPr/>
        <w:t>в исходной таблице, а РСУ вычисляются аналогично</w:t>
      </w:r>
      <w:r>
        <w:rPr>
          <w:spacing w:val="-1"/>
        </w:rPr>
        <w:t> </w:t>
      </w:r>
      <w:r>
        <w:rPr/>
        <w:t>обычной задаче. При формировании ЕОР объединяются также результаты статического расчета всех объединяемых задач.</w:t>
      </w:r>
    </w:p>
    <w:p>
      <w:pPr>
        <w:pStyle w:val="BodyText"/>
        <w:spacing w:line="242" w:lineRule="auto"/>
        <w:ind w:right="253" w:firstLine="566"/>
        <w:jc w:val="both"/>
      </w:pPr>
      <w:r>
        <w:rPr>
          <w:rFonts w:ascii="Arial" w:hAnsi="Arial"/>
          <w:i/>
          <w:w w:val="105"/>
        </w:rPr>
        <w:t>Второй</w:t>
      </w:r>
      <w:r>
        <w:rPr>
          <w:rFonts w:ascii="Arial" w:hAnsi="Arial"/>
          <w:i/>
          <w:spacing w:val="-15"/>
          <w:w w:val="105"/>
        </w:rPr>
        <w:t> </w:t>
      </w:r>
      <w:r>
        <w:rPr>
          <w:rFonts w:ascii="Arial" w:hAnsi="Arial"/>
          <w:i/>
          <w:w w:val="105"/>
        </w:rPr>
        <w:t>вариант</w:t>
      </w:r>
      <w:r>
        <w:rPr>
          <w:rFonts w:ascii="Arial" w:hAnsi="Arial"/>
          <w:i/>
          <w:spacing w:val="-15"/>
          <w:w w:val="105"/>
        </w:rPr>
        <w:t> </w:t>
      </w:r>
      <w:r>
        <w:rPr>
          <w:w w:val="160"/>
        </w:rPr>
        <w:t>–</w:t>
      </w:r>
      <w:r>
        <w:rPr>
          <w:spacing w:val="-21"/>
          <w:w w:val="160"/>
        </w:rPr>
        <w:t> </w:t>
      </w:r>
      <w:r>
        <w:rPr>
          <w:w w:val="105"/>
        </w:rPr>
        <w:t>ЕОР</w:t>
      </w:r>
      <w:r>
        <w:rPr>
          <w:spacing w:val="-14"/>
          <w:w w:val="105"/>
        </w:rPr>
        <w:t> </w:t>
      </w:r>
      <w:r>
        <w:rPr>
          <w:w w:val="105"/>
        </w:rPr>
        <w:t>по</w:t>
      </w:r>
      <w:r>
        <w:rPr>
          <w:spacing w:val="-9"/>
          <w:w w:val="105"/>
        </w:rPr>
        <w:t> </w:t>
      </w:r>
      <w:r>
        <w:rPr>
          <w:w w:val="105"/>
        </w:rPr>
        <w:t>РСУ,</w:t>
      </w:r>
      <w:r>
        <w:rPr>
          <w:spacing w:val="-8"/>
          <w:w w:val="105"/>
        </w:rPr>
        <w:t> </w:t>
      </w:r>
      <w:r>
        <w:rPr>
          <w:w w:val="105"/>
        </w:rPr>
        <w:t>если</w:t>
      </w:r>
      <w:r>
        <w:rPr>
          <w:spacing w:val="-10"/>
          <w:w w:val="105"/>
        </w:rPr>
        <w:t> </w:t>
      </w:r>
      <w:r>
        <w:rPr>
          <w:w w:val="105"/>
        </w:rPr>
        <w:t>в</w:t>
      </w:r>
      <w:r>
        <w:rPr>
          <w:spacing w:val="-8"/>
          <w:w w:val="105"/>
        </w:rPr>
        <w:t> </w:t>
      </w:r>
      <w:r>
        <w:rPr>
          <w:w w:val="105"/>
        </w:rPr>
        <w:t>объединяемых</w:t>
      </w:r>
      <w:r>
        <w:rPr>
          <w:spacing w:val="-7"/>
          <w:w w:val="105"/>
        </w:rPr>
        <w:t> </w:t>
      </w:r>
      <w:r>
        <w:rPr>
          <w:w w:val="105"/>
        </w:rPr>
        <w:t>задачах</w:t>
      </w:r>
      <w:r>
        <w:rPr>
          <w:spacing w:val="-7"/>
          <w:w w:val="105"/>
        </w:rPr>
        <w:t> </w:t>
      </w:r>
      <w:r>
        <w:rPr>
          <w:w w:val="105"/>
        </w:rPr>
        <w:t>были</w:t>
      </w:r>
      <w:r>
        <w:rPr>
          <w:spacing w:val="-10"/>
          <w:w w:val="105"/>
        </w:rPr>
        <w:t> </w:t>
      </w:r>
      <w:r>
        <w:rPr>
          <w:w w:val="105"/>
        </w:rPr>
        <w:t>заданы</w:t>
      </w:r>
      <w:r>
        <w:rPr>
          <w:spacing w:val="-8"/>
          <w:w w:val="105"/>
        </w:rPr>
        <w:t> </w:t>
      </w:r>
      <w:r>
        <w:rPr>
          <w:w w:val="105"/>
        </w:rPr>
        <w:t>таблицы</w:t>
      </w:r>
      <w:r>
        <w:rPr>
          <w:spacing w:val="-8"/>
          <w:w w:val="105"/>
        </w:rPr>
        <w:t> </w:t>
      </w:r>
      <w:r>
        <w:rPr>
          <w:w w:val="105"/>
        </w:rPr>
        <w:t>РСУ</w:t>
      </w:r>
      <w:r>
        <w:rPr>
          <w:spacing w:val="-8"/>
          <w:w w:val="105"/>
        </w:rPr>
        <w:t> </w:t>
      </w:r>
      <w:r>
        <w:rPr>
          <w:w w:val="105"/>
        </w:rPr>
        <w:t>и </w:t>
      </w:r>
      <w:r>
        <w:rPr/>
        <w:t>были получены по ним результаты (файлы </w:t>
      </w:r>
      <w:r>
        <w:rPr>
          <w:rFonts w:ascii="Arial" w:hAnsi="Arial"/>
          <w:i/>
        </w:rPr>
        <w:t>ИМЯ</w:t>
      </w:r>
      <w:r>
        <w:rPr/>
        <w:t>#10.</w:t>
      </w:r>
      <w:r>
        <w:rPr>
          <w:rFonts w:ascii="Arial" w:hAnsi="Arial"/>
          <w:i/>
        </w:rPr>
        <w:t>ИМЯ</w:t>
      </w:r>
      <w:r>
        <w:rPr/>
        <w:t>). В этом случае выполняется унификация </w:t>
      </w:r>
      <w:r>
        <w:rPr>
          <w:w w:val="105"/>
        </w:rPr>
        <w:t>результатов</w:t>
      </w:r>
      <w:r>
        <w:rPr>
          <w:w w:val="105"/>
        </w:rPr>
        <w:t> РСУ </w:t>
      </w:r>
      <w:r>
        <w:rPr>
          <w:w w:val="160"/>
        </w:rPr>
        <w:t>–</w:t>
      </w:r>
      <w:r>
        <w:rPr>
          <w:w w:val="160"/>
        </w:rPr>
        <w:t> </w:t>
      </w:r>
      <w:r>
        <w:rPr>
          <w:w w:val="105"/>
        </w:rPr>
        <w:t>выбор</w:t>
      </w:r>
      <w:r>
        <w:rPr>
          <w:w w:val="105"/>
        </w:rPr>
        <w:t> для</w:t>
      </w:r>
      <w:r>
        <w:rPr>
          <w:w w:val="105"/>
        </w:rPr>
        <w:t> всех</w:t>
      </w:r>
      <w:r>
        <w:rPr>
          <w:w w:val="105"/>
        </w:rPr>
        <w:t> сечений из</w:t>
      </w:r>
      <w:r>
        <w:rPr>
          <w:w w:val="105"/>
        </w:rPr>
        <w:t> всех</w:t>
      </w:r>
      <w:r>
        <w:rPr>
          <w:w w:val="105"/>
        </w:rPr>
        <w:t> задач</w:t>
      </w:r>
      <w:r>
        <w:rPr>
          <w:w w:val="105"/>
        </w:rPr>
        <w:t> таких РСУ, которые вызывают экстремальное</w:t>
      </w:r>
      <w:r>
        <w:rPr>
          <w:w w:val="105"/>
        </w:rPr>
        <w:t> значение</w:t>
      </w:r>
      <w:r>
        <w:rPr>
          <w:w w:val="105"/>
        </w:rPr>
        <w:t> каждого</w:t>
      </w:r>
      <w:r>
        <w:rPr>
          <w:w w:val="105"/>
        </w:rPr>
        <w:t> критерия.</w:t>
      </w:r>
      <w:r>
        <w:rPr>
          <w:w w:val="105"/>
        </w:rPr>
        <w:t> При</w:t>
      </w:r>
      <w:r>
        <w:rPr>
          <w:w w:val="105"/>
        </w:rPr>
        <w:t> этом</w:t>
      </w:r>
      <w:r>
        <w:rPr>
          <w:w w:val="105"/>
        </w:rPr>
        <w:t> все</w:t>
      </w:r>
      <w:r>
        <w:rPr>
          <w:w w:val="105"/>
        </w:rPr>
        <w:t> РСУ</w:t>
      </w:r>
      <w:r>
        <w:rPr>
          <w:w w:val="105"/>
        </w:rPr>
        <w:t> по</w:t>
      </w:r>
      <w:r>
        <w:rPr>
          <w:w w:val="105"/>
        </w:rPr>
        <w:t> соответствующим</w:t>
      </w:r>
      <w:r>
        <w:rPr>
          <w:w w:val="105"/>
        </w:rPr>
        <w:t> критериям </w:t>
      </w:r>
      <w:r>
        <w:rPr/>
        <w:t>автоматически становятся взаимоисключающими.</w:t>
      </w:r>
    </w:p>
    <w:p>
      <w:pPr>
        <w:pStyle w:val="BodyText"/>
        <w:spacing w:line="226" w:lineRule="exact"/>
        <w:ind w:left="799"/>
        <w:jc w:val="both"/>
      </w:pPr>
      <w:r>
        <w:rPr/>
        <w:t>Пусть, например,</w:t>
      </w:r>
      <w:r>
        <w:rPr>
          <w:spacing w:val="3"/>
        </w:rPr>
        <w:t> </w:t>
      </w:r>
      <w:r>
        <w:rPr/>
        <w:t>создана</w:t>
      </w:r>
      <w:r>
        <w:rPr>
          <w:spacing w:val="5"/>
        </w:rPr>
        <w:t> </w:t>
      </w:r>
      <w:r>
        <w:rPr/>
        <w:t>общая</w:t>
      </w:r>
      <w:r>
        <w:rPr>
          <w:spacing w:val="5"/>
        </w:rPr>
        <w:t> </w:t>
      </w:r>
      <w:r>
        <w:rPr/>
        <w:t>для</w:t>
      </w:r>
      <w:r>
        <w:rPr>
          <w:spacing w:val="1"/>
        </w:rPr>
        <w:t> </w:t>
      </w:r>
      <w:r>
        <w:rPr/>
        <w:t>трех</w:t>
      </w:r>
      <w:r>
        <w:rPr>
          <w:spacing w:val="5"/>
        </w:rPr>
        <w:t> </w:t>
      </w:r>
      <w:r>
        <w:rPr/>
        <w:t>задач</w:t>
      </w:r>
      <w:r>
        <w:rPr>
          <w:spacing w:val="3"/>
        </w:rPr>
        <w:t> </w:t>
      </w:r>
      <w:r>
        <w:rPr>
          <w:spacing w:val="1"/>
          <w:w w:val="84"/>
        </w:rPr>
        <w:t>к</w:t>
      </w:r>
      <w:r>
        <w:rPr>
          <w:spacing w:val="-1"/>
          <w:w w:val="96"/>
        </w:rPr>
        <w:t>о</w:t>
      </w:r>
      <w:r>
        <w:rPr>
          <w:w w:val="95"/>
        </w:rPr>
        <w:t>н</w:t>
      </w:r>
      <w:r>
        <w:rPr>
          <w:spacing w:val="-1"/>
          <w:w w:val="96"/>
        </w:rPr>
        <w:t>е</w:t>
      </w:r>
      <w:r>
        <w:rPr>
          <w:spacing w:val="-1"/>
          <w:w w:val="94"/>
        </w:rPr>
        <w:t>ч</w:t>
      </w:r>
      <w:r>
        <w:rPr>
          <w:spacing w:val="-1"/>
          <w:w w:val="95"/>
        </w:rPr>
        <w:t>н</w:t>
      </w:r>
      <w:r>
        <w:rPr>
          <w:spacing w:val="1"/>
          <w:w w:val="96"/>
        </w:rPr>
        <w:t>о</w:t>
      </w:r>
      <w:r>
        <w:rPr>
          <w:spacing w:val="-3"/>
          <w:w w:val="186"/>
        </w:rPr>
        <w:t>–</w:t>
      </w:r>
      <w:r>
        <w:rPr>
          <w:w w:val="98"/>
        </w:rPr>
        <w:t>э</w:t>
      </w:r>
      <w:r>
        <w:rPr>
          <w:spacing w:val="-1"/>
          <w:w w:val="98"/>
        </w:rPr>
        <w:t>л</w:t>
      </w:r>
      <w:r>
        <w:rPr>
          <w:spacing w:val="-3"/>
          <w:w w:val="96"/>
        </w:rPr>
        <w:t>е</w:t>
      </w:r>
      <w:r>
        <w:rPr>
          <w:spacing w:val="1"/>
          <w:w w:val="92"/>
        </w:rPr>
        <w:t>м</w:t>
      </w:r>
      <w:r>
        <w:rPr>
          <w:spacing w:val="-3"/>
          <w:w w:val="96"/>
        </w:rPr>
        <w:t>е</w:t>
      </w:r>
      <w:r>
        <w:rPr>
          <w:spacing w:val="-1"/>
          <w:w w:val="95"/>
        </w:rPr>
        <w:t>н</w:t>
      </w:r>
      <w:r>
        <w:rPr>
          <w:spacing w:val="-1"/>
          <w:w w:val="96"/>
        </w:rPr>
        <w:t>т</w:t>
      </w:r>
      <w:r>
        <w:rPr>
          <w:w w:val="95"/>
        </w:rPr>
        <w:t>н</w:t>
      </w:r>
      <w:r>
        <w:rPr>
          <w:spacing w:val="-3"/>
          <w:w w:val="96"/>
        </w:rPr>
        <w:t>а</w:t>
      </w:r>
      <w:r>
        <w:rPr>
          <w:spacing w:val="-1"/>
          <w:w w:val="96"/>
        </w:rPr>
        <w:t>я</w:t>
      </w:r>
      <w:r>
        <w:rPr>
          <w:spacing w:val="4"/>
        </w:rPr>
        <w:t> </w:t>
      </w:r>
      <w:r>
        <w:rPr>
          <w:spacing w:val="-2"/>
        </w:rPr>
        <w:t>схема.</w:t>
      </w:r>
    </w:p>
    <w:p>
      <w:pPr>
        <w:pStyle w:val="BodyText"/>
        <w:spacing w:line="244" w:lineRule="auto"/>
        <w:ind w:right="256" w:firstLine="566"/>
        <w:jc w:val="both"/>
      </w:pPr>
      <w:r>
        <w:rPr/>
        <w:t>В</w:t>
      </w:r>
      <w:r>
        <w:rPr>
          <w:spacing w:val="-3"/>
        </w:rPr>
        <w:t> </w:t>
      </w:r>
      <w:r>
        <w:rPr/>
        <w:t>первой</w:t>
      </w:r>
      <w:r>
        <w:rPr>
          <w:spacing w:val="-2"/>
        </w:rPr>
        <w:t> </w:t>
      </w:r>
      <w:r>
        <w:rPr/>
        <w:t>задаче</w:t>
      </w:r>
      <w:r>
        <w:rPr>
          <w:spacing w:val="-2"/>
        </w:rPr>
        <w:t> </w:t>
      </w:r>
      <w:r>
        <w:rPr/>
        <w:t>(задача </w:t>
      </w:r>
      <w:r>
        <w:rPr>
          <w:rFonts w:ascii="Arial" w:hAnsi="Arial"/>
          <w:i/>
        </w:rPr>
        <w:t>МЕТ</w:t>
      </w:r>
      <w:r>
        <w:rPr/>
        <w:t>_1) выполнен</w:t>
      </w:r>
      <w:r>
        <w:rPr>
          <w:spacing w:val="-2"/>
        </w:rPr>
        <w:t> </w:t>
      </w:r>
      <w:r>
        <w:rPr/>
        <w:t>расчет на</w:t>
      </w:r>
      <w:r>
        <w:rPr>
          <w:spacing w:val="-3"/>
        </w:rPr>
        <w:t> </w:t>
      </w:r>
      <w:r>
        <w:rPr/>
        <w:t>постоянное</w:t>
      </w:r>
      <w:r>
        <w:rPr>
          <w:spacing w:val="-3"/>
        </w:rPr>
        <w:t> </w:t>
      </w:r>
      <w:r>
        <w:rPr/>
        <w:t>и</w:t>
      </w:r>
      <w:r>
        <w:rPr>
          <w:spacing w:val="-4"/>
        </w:rPr>
        <w:t> </w:t>
      </w:r>
      <w:r>
        <w:rPr/>
        <w:t>три</w:t>
      </w:r>
      <w:r>
        <w:rPr>
          <w:spacing w:val="-4"/>
        </w:rPr>
        <w:t> </w:t>
      </w:r>
      <w:r>
        <w:rPr/>
        <w:t>длительно</w:t>
      </w:r>
      <w:r>
        <w:rPr>
          <w:spacing w:val="-2"/>
        </w:rPr>
        <w:t> </w:t>
      </w:r>
      <w:r>
        <w:rPr/>
        <w:t>действующих загружения (всего 4 загружения).</w:t>
      </w:r>
    </w:p>
    <w:p>
      <w:pPr>
        <w:pStyle w:val="BodyText"/>
        <w:spacing w:line="244" w:lineRule="auto"/>
        <w:ind w:right="254" w:firstLine="566"/>
        <w:jc w:val="both"/>
      </w:pPr>
      <w:r>
        <w:rPr/>
        <w:t>Во второй задаче (задача </w:t>
      </w:r>
      <w:r>
        <w:rPr>
          <w:rFonts w:ascii="Arial" w:hAnsi="Arial"/>
          <w:i/>
        </w:rPr>
        <w:t>МЕТ</w:t>
      </w:r>
      <w:r>
        <w:rPr/>
        <w:t>_2) выполнен расчет на ударное, сейсмическое, ветровое воздействия с измененными характеристиками грунтового основания (всего 3 загружения).</w:t>
      </w:r>
    </w:p>
    <w:p>
      <w:pPr>
        <w:spacing w:after="0" w:line="244" w:lineRule="auto"/>
        <w:jc w:val="both"/>
        <w:sectPr>
          <w:pgSz w:w="11910" w:h="16840"/>
          <w:pgMar w:header="0" w:footer="690" w:top="1040" w:bottom="880" w:left="900" w:right="880"/>
        </w:sectPr>
      </w:pPr>
    </w:p>
    <w:p>
      <w:pPr>
        <w:pStyle w:val="BodyText"/>
        <w:spacing w:line="244" w:lineRule="auto" w:before="74"/>
        <w:ind w:right="253" w:firstLine="566"/>
        <w:jc w:val="both"/>
      </w:pPr>
      <w:r>
        <w:rPr>
          <w:w w:val="105"/>
        </w:rPr>
        <w:t>В</w:t>
      </w:r>
      <w:r>
        <w:rPr>
          <w:w w:val="105"/>
        </w:rPr>
        <w:t> третьей</w:t>
      </w:r>
      <w:r>
        <w:rPr>
          <w:w w:val="105"/>
        </w:rPr>
        <w:t> задаче</w:t>
      </w:r>
      <w:r>
        <w:rPr>
          <w:w w:val="105"/>
        </w:rPr>
        <w:t> (задача</w:t>
      </w:r>
      <w:r>
        <w:rPr>
          <w:w w:val="105"/>
        </w:rPr>
        <w:t> </w:t>
      </w:r>
      <w:r>
        <w:rPr>
          <w:rFonts w:ascii="Arial" w:hAnsi="Arial"/>
          <w:i/>
          <w:w w:val="105"/>
        </w:rPr>
        <w:t>МЕТ</w:t>
      </w:r>
      <w:r>
        <w:rPr>
          <w:w w:val="105"/>
        </w:rPr>
        <w:t>_3)</w:t>
      </w:r>
      <w:r>
        <w:rPr>
          <w:w w:val="105"/>
        </w:rPr>
        <w:t> </w:t>
      </w:r>
      <w:r>
        <w:rPr>
          <w:w w:val="160"/>
        </w:rPr>
        <w:t>–</w:t>
      </w:r>
      <w:r>
        <w:rPr>
          <w:w w:val="160"/>
        </w:rPr>
        <w:t> </w:t>
      </w:r>
      <w:r>
        <w:rPr>
          <w:w w:val="105"/>
        </w:rPr>
        <w:t>расчет</w:t>
      </w:r>
      <w:r>
        <w:rPr>
          <w:w w:val="105"/>
        </w:rPr>
        <w:t> на</w:t>
      </w:r>
      <w:r>
        <w:rPr>
          <w:w w:val="105"/>
        </w:rPr>
        <w:t> боковое</w:t>
      </w:r>
      <w:r>
        <w:rPr>
          <w:w w:val="105"/>
        </w:rPr>
        <w:t> давление</w:t>
      </w:r>
      <w:r>
        <w:rPr>
          <w:w w:val="105"/>
        </w:rPr>
        <w:t> грунта,</w:t>
      </w:r>
      <w:r>
        <w:rPr>
          <w:w w:val="105"/>
        </w:rPr>
        <w:t> на</w:t>
      </w:r>
      <w:r>
        <w:rPr>
          <w:w w:val="105"/>
        </w:rPr>
        <w:t> заданные </w:t>
      </w:r>
      <w:r>
        <w:rPr/>
        <w:t>перемещения при измененных размерах сечений элементов (всего 2 загружения).</w:t>
      </w:r>
    </w:p>
    <w:p>
      <w:pPr>
        <w:pStyle w:val="BodyText"/>
        <w:spacing w:line="225" w:lineRule="exact"/>
        <w:ind w:left="799"/>
        <w:jc w:val="both"/>
      </w:pPr>
      <w:r>
        <w:rPr/>
        <w:t>Для</w:t>
      </w:r>
      <w:r>
        <w:rPr>
          <w:spacing w:val="-5"/>
        </w:rPr>
        <w:t> </w:t>
      </w:r>
      <w:r>
        <w:rPr/>
        <w:t>всех</w:t>
      </w:r>
      <w:r>
        <w:rPr>
          <w:spacing w:val="-4"/>
        </w:rPr>
        <w:t> </w:t>
      </w:r>
      <w:r>
        <w:rPr/>
        <w:t>трех</w:t>
      </w:r>
      <w:r>
        <w:rPr>
          <w:spacing w:val="-6"/>
        </w:rPr>
        <w:t> </w:t>
      </w:r>
      <w:r>
        <w:rPr/>
        <w:t>задач</w:t>
      </w:r>
      <w:r>
        <w:rPr>
          <w:spacing w:val="-4"/>
        </w:rPr>
        <w:t> </w:t>
      </w:r>
      <w:r>
        <w:rPr/>
        <w:t>РСУ</w:t>
      </w:r>
      <w:r>
        <w:rPr>
          <w:spacing w:val="-4"/>
        </w:rPr>
        <w:t> </w:t>
      </w:r>
      <w:r>
        <w:rPr/>
        <w:t>не</w:t>
      </w:r>
      <w:r>
        <w:rPr>
          <w:spacing w:val="-7"/>
        </w:rPr>
        <w:t> </w:t>
      </w:r>
      <w:r>
        <w:rPr/>
        <w:t>были</w:t>
      </w:r>
      <w:r>
        <w:rPr>
          <w:spacing w:val="-6"/>
        </w:rPr>
        <w:t> </w:t>
      </w:r>
      <w:r>
        <w:rPr>
          <w:spacing w:val="-2"/>
        </w:rPr>
        <w:t>заказаны.</w:t>
      </w:r>
    </w:p>
    <w:p>
      <w:pPr>
        <w:pStyle w:val="BodyText"/>
        <w:spacing w:before="1"/>
        <w:ind w:left="799"/>
        <w:jc w:val="both"/>
      </w:pPr>
      <w:r>
        <w:rPr/>
        <w:t>Первой</w:t>
      </w:r>
      <w:r>
        <w:rPr>
          <w:spacing w:val="-9"/>
        </w:rPr>
        <w:t> </w:t>
      </w:r>
      <w:r>
        <w:rPr/>
        <w:t>в</w:t>
      </w:r>
      <w:r>
        <w:rPr>
          <w:spacing w:val="-5"/>
        </w:rPr>
        <w:t> </w:t>
      </w:r>
      <w:r>
        <w:rPr/>
        <w:t>исходную</w:t>
      </w:r>
      <w:r>
        <w:rPr>
          <w:spacing w:val="-7"/>
        </w:rPr>
        <w:t> </w:t>
      </w:r>
      <w:r>
        <w:rPr/>
        <w:t>таблицу</w:t>
      </w:r>
      <w:r>
        <w:rPr>
          <w:spacing w:val="-12"/>
        </w:rPr>
        <w:t> </w:t>
      </w:r>
      <w:r>
        <w:rPr/>
        <w:t>занесена</w:t>
      </w:r>
      <w:r>
        <w:rPr>
          <w:spacing w:val="-8"/>
        </w:rPr>
        <w:t> </w:t>
      </w:r>
      <w:r>
        <w:rPr/>
        <w:t>задача</w:t>
      </w:r>
      <w:r>
        <w:rPr>
          <w:spacing w:val="-4"/>
        </w:rPr>
        <w:t> </w:t>
      </w:r>
      <w:r>
        <w:rPr>
          <w:rFonts w:ascii="Arial" w:hAnsi="Arial"/>
          <w:i/>
        </w:rPr>
        <w:t>МЕТ</w:t>
      </w:r>
      <w:r>
        <w:rPr/>
        <w:t>_1,</w:t>
      </w:r>
      <w:r>
        <w:rPr>
          <w:spacing w:val="-6"/>
        </w:rPr>
        <w:t> </w:t>
      </w:r>
      <w:r>
        <w:rPr/>
        <w:t>которая</w:t>
      </w:r>
      <w:r>
        <w:rPr>
          <w:spacing w:val="-7"/>
        </w:rPr>
        <w:t> </w:t>
      </w:r>
      <w:r>
        <w:rPr/>
        <w:t>и</w:t>
      </w:r>
      <w:r>
        <w:rPr>
          <w:spacing w:val="-6"/>
        </w:rPr>
        <w:t> </w:t>
      </w:r>
      <w:r>
        <w:rPr/>
        <w:t>становится</w:t>
      </w:r>
      <w:r>
        <w:rPr>
          <w:spacing w:val="-9"/>
        </w:rPr>
        <w:t> </w:t>
      </w:r>
      <w:r>
        <w:rPr/>
        <w:t>базовой</w:t>
      </w:r>
      <w:r>
        <w:rPr>
          <w:spacing w:val="-9"/>
        </w:rPr>
        <w:t> </w:t>
      </w:r>
      <w:r>
        <w:rPr>
          <w:spacing w:val="-2"/>
        </w:rPr>
        <w:t>задачей.</w:t>
      </w:r>
    </w:p>
    <w:p>
      <w:pPr>
        <w:pStyle w:val="BodyText"/>
        <w:ind w:right="253" w:firstLine="566"/>
        <w:jc w:val="both"/>
      </w:pPr>
      <w:r>
        <w:rPr/>
        <w:t>Второй задачей задана задача </w:t>
      </w:r>
      <w:r>
        <w:rPr>
          <w:rFonts w:ascii="Arial" w:hAnsi="Arial"/>
          <w:i/>
        </w:rPr>
        <w:t>МЕТ</w:t>
      </w:r>
      <w:r>
        <w:rPr/>
        <w:t>_2 и третьей </w:t>
      </w:r>
      <w:r>
        <w:rPr>
          <w:w w:val="160"/>
        </w:rPr>
        <w:t>–</w:t>
      </w:r>
      <w:r>
        <w:rPr>
          <w:w w:val="160"/>
        </w:rPr>
        <w:t> </w:t>
      </w:r>
      <w:r>
        <w:rPr>
          <w:rFonts w:ascii="Arial" w:hAnsi="Arial"/>
          <w:i/>
        </w:rPr>
        <w:t>МЕТ</w:t>
      </w:r>
      <w:r>
        <w:rPr/>
        <w:t>_3. Всего в базовой задаче МЕТ_1 образовано 9 загружений. При этом вычисление РСУ для ЕОР будет выполнено на основании размеров сечений элементов, заданных в задаче </w:t>
      </w:r>
      <w:r>
        <w:rPr>
          <w:rFonts w:ascii="Arial" w:hAnsi="Arial"/>
          <w:i/>
        </w:rPr>
        <w:t>МЕТ</w:t>
      </w:r>
      <w:r>
        <w:rPr/>
        <w:t>_1.</w:t>
      </w:r>
    </w:p>
    <w:p>
      <w:pPr>
        <w:pStyle w:val="BodyText"/>
        <w:spacing w:line="244" w:lineRule="auto" w:before="2"/>
        <w:ind w:right="255" w:firstLine="566"/>
        <w:jc w:val="both"/>
      </w:pPr>
      <w:r>
        <w:rPr/>
        <w:t>Результатом расчета являются РСУ для базовой задачи </w:t>
      </w:r>
      <w:r>
        <w:rPr>
          <w:rFonts w:ascii="Arial" w:hAnsi="Arial"/>
          <w:i/>
        </w:rPr>
        <w:t>МЕТ</w:t>
      </w:r>
      <w:r>
        <w:rPr/>
        <w:t>_1. Полученные результаты могут быть использованы при расчете железобетонных и стальных конструкций.</w:t>
      </w:r>
    </w:p>
    <w:p>
      <w:pPr>
        <w:pStyle w:val="BodyText"/>
        <w:ind w:right="254" w:firstLine="566"/>
        <w:jc w:val="both"/>
      </w:pPr>
      <w:r>
        <w:rPr/>
        <w:t>На основании выбранных задач система МЕТЕОР образует файлы исходных данных </w:t>
      </w:r>
      <w:r>
        <w:rPr>
          <w:rFonts w:ascii="Arial" w:hAnsi="Arial"/>
          <w:i/>
        </w:rPr>
        <w:t>ИМЯ</w:t>
      </w:r>
      <w:r>
        <w:rPr/>
        <w:t>_</w:t>
      </w:r>
      <w:r>
        <w:rPr>
          <w:rFonts w:ascii="Arial" w:hAnsi="Arial"/>
          <w:i/>
        </w:rPr>
        <w:t>NVM</w:t>
      </w:r>
      <w:r>
        <w:rPr/>
        <w:t>.</w:t>
      </w:r>
      <w:r>
        <w:rPr>
          <w:rFonts w:ascii="Arial" w:hAnsi="Arial"/>
          <w:i/>
        </w:rPr>
        <w:t>pmo </w:t>
      </w:r>
      <w:r>
        <w:rPr/>
        <w:t>и </w:t>
      </w:r>
      <w:r>
        <w:rPr>
          <w:rFonts w:ascii="Arial" w:hAnsi="Arial"/>
          <w:i/>
        </w:rPr>
        <w:t>ИМЯ</w:t>
      </w:r>
      <w:r>
        <w:rPr/>
        <w:t>_</w:t>
      </w:r>
      <w:r>
        <w:rPr>
          <w:rFonts w:ascii="Arial" w:hAnsi="Arial"/>
          <w:i/>
        </w:rPr>
        <w:t>NVM</w:t>
      </w:r>
      <w:r>
        <w:rPr/>
        <w:t>.</w:t>
      </w:r>
      <w:r>
        <w:rPr>
          <w:rFonts w:ascii="Arial" w:hAnsi="Arial"/>
          <w:i/>
        </w:rPr>
        <w:t>t</w:t>
      </w:r>
      <w:r>
        <w:rPr/>
        <w:t>8</w:t>
      </w:r>
      <w:r>
        <w:rPr>
          <w:rFonts w:ascii="Arial" w:hAnsi="Arial"/>
          <w:i/>
        </w:rPr>
        <w:t>m </w:t>
      </w:r>
      <w:r>
        <w:rPr/>
        <w:t>для базовой задачи. Файлы результатов для ЕОР базовой задачи будут записаны в файлы, идентичные файлам результатов для РСУ, а именно:</w:t>
      </w:r>
    </w:p>
    <w:p>
      <w:pPr>
        <w:pStyle w:val="ListParagraph"/>
        <w:numPr>
          <w:ilvl w:val="0"/>
          <w:numId w:val="48"/>
        </w:numPr>
        <w:tabs>
          <w:tab w:pos="1023" w:val="left" w:leader="none"/>
        </w:tabs>
        <w:spacing w:line="240" w:lineRule="auto" w:before="2" w:after="0"/>
        <w:ind w:left="1022" w:right="0" w:hanging="224"/>
        <w:jc w:val="left"/>
        <w:rPr>
          <w:sz w:val="20"/>
        </w:rPr>
      </w:pPr>
      <w:r>
        <w:rPr>
          <w:rFonts w:ascii="Arial" w:hAnsi="Arial"/>
          <w:i/>
          <w:spacing w:val="-2"/>
          <w:sz w:val="20"/>
        </w:rPr>
        <w:t>МЕТ</w:t>
      </w:r>
      <w:r>
        <w:rPr>
          <w:spacing w:val="-2"/>
          <w:sz w:val="20"/>
        </w:rPr>
        <w:t>_1_</w:t>
      </w:r>
      <w:r>
        <w:rPr>
          <w:rFonts w:ascii="Arial" w:hAnsi="Arial"/>
          <w:i/>
          <w:spacing w:val="-2"/>
          <w:sz w:val="20"/>
        </w:rPr>
        <w:t>NVM</w:t>
      </w:r>
      <w:r>
        <w:rPr>
          <w:spacing w:val="-2"/>
          <w:sz w:val="20"/>
        </w:rPr>
        <w:t>_08.</w:t>
      </w:r>
      <w:r>
        <w:rPr>
          <w:rFonts w:ascii="Arial" w:hAnsi="Arial"/>
          <w:i/>
          <w:spacing w:val="-2"/>
          <w:sz w:val="20"/>
        </w:rPr>
        <w:t>МЕТ</w:t>
      </w:r>
      <w:r>
        <w:rPr>
          <w:spacing w:val="-2"/>
          <w:sz w:val="20"/>
        </w:rPr>
        <w:t>_1_</w:t>
      </w:r>
      <w:r>
        <w:rPr>
          <w:rFonts w:ascii="Arial" w:hAnsi="Arial"/>
          <w:i/>
          <w:spacing w:val="-2"/>
          <w:sz w:val="20"/>
        </w:rPr>
        <w:t>NVM</w:t>
      </w:r>
      <w:r>
        <w:rPr>
          <w:spacing w:val="-2"/>
          <w:sz w:val="20"/>
        </w:rPr>
        <w:t>,</w:t>
      </w:r>
    </w:p>
    <w:p>
      <w:pPr>
        <w:pStyle w:val="ListParagraph"/>
        <w:numPr>
          <w:ilvl w:val="0"/>
          <w:numId w:val="48"/>
        </w:numPr>
        <w:tabs>
          <w:tab w:pos="1023" w:val="left" w:leader="none"/>
        </w:tabs>
        <w:spacing w:line="240" w:lineRule="auto" w:before="0" w:after="0"/>
        <w:ind w:left="1022" w:right="0" w:hanging="224"/>
        <w:jc w:val="left"/>
        <w:rPr>
          <w:sz w:val="20"/>
        </w:rPr>
      </w:pPr>
      <w:r>
        <w:rPr>
          <w:rFonts w:ascii="Arial" w:hAnsi="Arial"/>
          <w:i/>
          <w:spacing w:val="-2"/>
          <w:sz w:val="20"/>
        </w:rPr>
        <w:t>МЕТ</w:t>
      </w:r>
      <w:r>
        <w:rPr>
          <w:spacing w:val="-2"/>
          <w:sz w:val="20"/>
        </w:rPr>
        <w:t>_1_</w:t>
      </w:r>
      <w:r>
        <w:rPr>
          <w:rFonts w:ascii="Arial" w:hAnsi="Arial"/>
          <w:i/>
          <w:spacing w:val="-2"/>
          <w:sz w:val="20"/>
        </w:rPr>
        <w:t>NVM</w:t>
      </w:r>
      <w:r>
        <w:rPr>
          <w:spacing w:val="-2"/>
          <w:sz w:val="20"/>
        </w:rPr>
        <w:t>_28.</w:t>
      </w:r>
      <w:r>
        <w:rPr>
          <w:rFonts w:ascii="Arial" w:hAnsi="Arial"/>
          <w:i/>
          <w:spacing w:val="-2"/>
          <w:sz w:val="20"/>
        </w:rPr>
        <w:t>МЕТ</w:t>
      </w:r>
      <w:r>
        <w:rPr>
          <w:spacing w:val="-2"/>
          <w:sz w:val="20"/>
        </w:rPr>
        <w:t>_1_</w:t>
      </w:r>
      <w:r>
        <w:rPr>
          <w:rFonts w:ascii="Arial" w:hAnsi="Arial"/>
          <w:i/>
          <w:spacing w:val="-2"/>
          <w:sz w:val="20"/>
        </w:rPr>
        <w:t>NVM</w:t>
      </w:r>
      <w:r>
        <w:rPr>
          <w:spacing w:val="-2"/>
          <w:sz w:val="20"/>
        </w:rPr>
        <w:t>,</w:t>
      </w:r>
    </w:p>
    <w:p>
      <w:pPr>
        <w:pStyle w:val="ListParagraph"/>
        <w:numPr>
          <w:ilvl w:val="0"/>
          <w:numId w:val="48"/>
        </w:numPr>
        <w:tabs>
          <w:tab w:pos="1023" w:val="left" w:leader="none"/>
        </w:tabs>
        <w:spacing w:line="240" w:lineRule="auto" w:before="1" w:after="0"/>
        <w:ind w:left="1022" w:right="0" w:hanging="224"/>
        <w:jc w:val="left"/>
        <w:rPr>
          <w:sz w:val="20"/>
        </w:rPr>
      </w:pPr>
      <w:r>
        <w:rPr>
          <w:rFonts w:ascii="Arial" w:hAnsi="Arial"/>
          <w:i/>
          <w:spacing w:val="-2"/>
          <w:sz w:val="20"/>
        </w:rPr>
        <w:t>МЕТ</w:t>
      </w:r>
      <w:r>
        <w:rPr>
          <w:spacing w:val="-2"/>
          <w:sz w:val="20"/>
        </w:rPr>
        <w:t>_1_</w:t>
      </w:r>
      <w:r>
        <w:rPr>
          <w:rFonts w:ascii="Arial" w:hAnsi="Arial"/>
          <w:i/>
          <w:spacing w:val="-2"/>
          <w:sz w:val="20"/>
        </w:rPr>
        <w:t>NVM</w:t>
      </w:r>
      <w:r>
        <w:rPr>
          <w:spacing w:val="-2"/>
          <w:sz w:val="20"/>
        </w:rPr>
        <w:t>_29.</w:t>
      </w:r>
      <w:r>
        <w:rPr>
          <w:rFonts w:ascii="Arial" w:hAnsi="Arial"/>
          <w:i/>
          <w:spacing w:val="-2"/>
          <w:sz w:val="20"/>
        </w:rPr>
        <w:t>МЕТ</w:t>
      </w:r>
      <w:r>
        <w:rPr>
          <w:spacing w:val="-2"/>
          <w:sz w:val="20"/>
        </w:rPr>
        <w:t>_1_</w:t>
      </w:r>
      <w:r>
        <w:rPr>
          <w:rFonts w:ascii="Arial" w:hAnsi="Arial"/>
          <w:i/>
          <w:spacing w:val="-2"/>
          <w:sz w:val="20"/>
        </w:rPr>
        <w:t>NVM</w:t>
      </w:r>
      <w:r>
        <w:rPr>
          <w:spacing w:val="-2"/>
          <w:sz w:val="20"/>
        </w:rPr>
        <w:t>,</w:t>
      </w:r>
    </w:p>
    <w:p>
      <w:pPr>
        <w:pStyle w:val="ListParagraph"/>
        <w:numPr>
          <w:ilvl w:val="0"/>
          <w:numId w:val="48"/>
        </w:numPr>
        <w:tabs>
          <w:tab w:pos="1023" w:val="left" w:leader="none"/>
        </w:tabs>
        <w:spacing w:line="240" w:lineRule="auto" w:before="0" w:after="0"/>
        <w:ind w:left="1022" w:right="0" w:hanging="224"/>
        <w:jc w:val="left"/>
        <w:rPr>
          <w:sz w:val="20"/>
        </w:rPr>
      </w:pPr>
      <w:r>
        <w:rPr>
          <w:rFonts w:ascii="Arial" w:hAnsi="Arial"/>
          <w:i/>
          <w:spacing w:val="-2"/>
          <w:sz w:val="20"/>
        </w:rPr>
        <w:t>МЕТ</w:t>
      </w:r>
      <w:r>
        <w:rPr>
          <w:spacing w:val="-2"/>
          <w:sz w:val="20"/>
        </w:rPr>
        <w:t>_1_</w:t>
      </w:r>
      <w:r>
        <w:rPr>
          <w:rFonts w:ascii="Arial" w:hAnsi="Arial"/>
          <w:i/>
          <w:spacing w:val="-2"/>
          <w:sz w:val="20"/>
        </w:rPr>
        <w:t>NVM</w:t>
      </w:r>
      <w:r>
        <w:rPr>
          <w:spacing w:val="-2"/>
          <w:sz w:val="20"/>
        </w:rPr>
        <w:t>_30.</w:t>
      </w:r>
      <w:r>
        <w:rPr>
          <w:rFonts w:ascii="Arial" w:hAnsi="Arial"/>
          <w:i/>
          <w:spacing w:val="-2"/>
          <w:sz w:val="20"/>
        </w:rPr>
        <w:t>МЕТ</w:t>
      </w:r>
      <w:r>
        <w:rPr>
          <w:spacing w:val="-2"/>
          <w:sz w:val="20"/>
        </w:rPr>
        <w:t>_1_</w:t>
      </w:r>
      <w:r>
        <w:rPr>
          <w:rFonts w:ascii="Arial" w:hAnsi="Arial"/>
          <w:i/>
          <w:spacing w:val="-2"/>
          <w:sz w:val="20"/>
        </w:rPr>
        <w:t>NVM</w:t>
      </w:r>
      <w:r>
        <w:rPr>
          <w:spacing w:val="-2"/>
          <w:sz w:val="20"/>
        </w:rPr>
        <w:t>.</w:t>
      </w:r>
    </w:p>
    <w:p>
      <w:pPr>
        <w:pStyle w:val="BodyText"/>
        <w:spacing w:before="4"/>
        <w:ind w:right="255" w:firstLine="566"/>
        <w:jc w:val="both"/>
      </w:pPr>
      <w:r>
        <w:rPr/>
        <w:t>Объединяемые задачи могут содержать только линейные конечные элементы. Наличие суперэлементов в данной версии не предусмотрено.</w:t>
      </w:r>
    </w:p>
    <w:p>
      <w:pPr>
        <w:pStyle w:val="BodyText"/>
        <w:spacing w:line="244" w:lineRule="auto" w:before="5"/>
        <w:ind w:right="253" w:firstLine="566"/>
        <w:jc w:val="both"/>
      </w:pPr>
      <w:r>
        <w:rPr/>
        <w:t>Данные для конструирования по результатам ЕОР – количество вариантов конструирования и материалы – берутся из базовой задачи, если они были заданы.</w:t>
      </w:r>
    </w:p>
    <w:p>
      <w:pPr>
        <w:pStyle w:val="BodyText"/>
        <w:spacing w:before="8"/>
        <w:ind w:left="0"/>
        <w:rPr>
          <w:sz w:val="17"/>
        </w:rPr>
      </w:pPr>
      <w:r>
        <w:rPr/>
        <w:drawing>
          <wp:anchor distT="0" distB="0" distL="0" distR="0" allowOverlap="1" layoutInCell="1" locked="0" behindDoc="0" simplePos="0" relativeHeight="389">
            <wp:simplePos x="0" y="0"/>
            <wp:positionH relativeFrom="page">
              <wp:posOffset>719327</wp:posOffset>
            </wp:positionH>
            <wp:positionV relativeFrom="paragraph">
              <wp:posOffset>142790</wp:posOffset>
            </wp:positionV>
            <wp:extent cx="6190051" cy="3806380"/>
            <wp:effectExtent l="0" t="0" r="0" b="0"/>
            <wp:wrapTopAndBottom/>
            <wp:docPr id="321" name="image169.jpeg"/>
            <wp:cNvGraphicFramePr>
              <a:graphicFrameLocks noChangeAspect="1"/>
            </wp:cNvGraphicFramePr>
            <a:graphic>
              <a:graphicData uri="http://schemas.openxmlformats.org/drawingml/2006/picture">
                <pic:pic>
                  <pic:nvPicPr>
                    <pic:cNvPr id="322" name="image169.jpeg"/>
                    <pic:cNvPicPr/>
                  </pic:nvPicPr>
                  <pic:blipFill>
                    <a:blip r:embed="rId174" cstate="print"/>
                    <a:stretch>
                      <a:fillRect/>
                    </a:stretch>
                  </pic:blipFill>
                  <pic:spPr>
                    <a:xfrm>
                      <a:off x="0" y="0"/>
                      <a:ext cx="6190051" cy="3806380"/>
                    </a:xfrm>
                    <a:prstGeom prst="rect">
                      <a:avLst/>
                    </a:prstGeom>
                  </pic:spPr>
                </pic:pic>
              </a:graphicData>
            </a:graphic>
          </wp:anchor>
        </w:drawing>
      </w:r>
    </w:p>
    <w:p>
      <w:pPr>
        <w:pStyle w:val="BodyText"/>
        <w:spacing w:before="9"/>
        <w:ind w:left="0"/>
        <w:rPr>
          <w:sz w:val="23"/>
        </w:rPr>
      </w:pPr>
    </w:p>
    <w:p>
      <w:pPr>
        <w:pStyle w:val="BodyText"/>
        <w:spacing w:before="1"/>
        <w:ind w:left="786" w:right="808"/>
        <w:jc w:val="center"/>
      </w:pPr>
      <w:r>
        <w:rPr/>
        <w:t>Рис.</w:t>
      </w:r>
      <w:r>
        <w:rPr>
          <w:spacing w:val="-6"/>
        </w:rPr>
        <w:t> </w:t>
      </w:r>
      <w:r>
        <w:rPr>
          <w:spacing w:val="-4"/>
        </w:rPr>
        <w:t>16.1</w:t>
      </w:r>
    </w:p>
    <w:p>
      <w:pPr>
        <w:pStyle w:val="BodyText"/>
        <w:spacing w:before="4"/>
        <w:ind w:left="0"/>
      </w:pPr>
    </w:p>
    <w:p>
      <w:pPr>
        <w:spacing w:before="0"/>
        <w:ind w:left="799" w:right="0" w:firstLine="0"/>
        <w:jc w:val="left"/>
        <w:rPr>
          <w:rFonts w:ascii="Arial" w:hAnsi="Arial"/>
          <w:b/>
          <w:sz w:val="20"/>
        </w:rPr>
      </w:pPr>
      <w:r>
        <w:rPr>
          <w:rFonts w:ascii="Arial" w:hAnsi="Arial"/>
          <w:b/>
          <w:sz w:val="20"/>
        </w:rPr>
        <w:t>Исходные</w:t>
      </w:r>
      <w:r>
        <w:rPr>
          <w:rFonts w:ascii="Arial" w:hAnsi="Arial"/>
          <w:b/>
          <w:spacing w:val="-9"/>
          <w:sz w:val="20"/>
        </w:rPr>
        <w:t> </w:t>
      </w:r>
      <w:r>
        <w:rPr>
          <w:rFonts w:ascii="Arial" w:hAnsi="Arial"/>
          <w:b/>
          <w:sz w:val="20"/>
        </w:rPr>
        <w:t>данные</w:t>
      </w:r>
      <w:r>
        <w:rPr>
          <w:rFonts w:ascii="Arial" w:hAnsi="Arial"/>
          <w:b/>
          <w:spacing w:val="-9"/>
          <w:sz w:val="20"/>
        </w:rPr>
        <w:t> </w:t>
      </w:r>
      <w:r>
        <w:rPr>
          <w:rFonts w:ascii="Arial" w:hAnsi="Arial"/>
          <w:b/>
          <w:sz w:val="20"/>
        </w:rPr>
        <w:t>для</w:t>
      </w:r>
      <w:r>
        <w:rPr>
          <w:rFonts w:ascii="Arial" w:hAnsi="Arial"/>
          <w:b/>
          <w:spacing w:val="-4"/>
          <w:sz w:val="20"/>
        </w:rPr>
        <w:t> </w:t>
      </w:r>
      <w:r>
        <w:rPr>
          <w:rFonts w:ascii="Arial" w:hAnsi="Arial"/>
          <w:b/>
          <w:sz w:val="20"/>
        </w:rPr>
        <w:t>формирования</w:t>
      </w:r>
      <w:r>
        <w:rPr>
          <w:rFonts w:ascii="Arial" w:hAnsi="Arial"/>
          <w:b/>
          <w:spacing w:val="-8"/>
          <w:sz w:val="20"/>
        </w:rPr>
        <w:t> </w:t>
      </w:r>
      <w:r>
        <w:rPr>
          <w:rFonts w:ascii="Arial" w:hAnsi="Arial"/>
          <w:b/>
          <w:spacing w:val="-5"/>
          <w:sz w:val="20"/>
        </w:rPr>
        <w:t>ЕОР</w:t>
      </w:r>
    </w:p>
    <w:p>
      <w:pPr>
        <w:pStyle w:val="ListParagraph"/>
        <w:numPr>
          <w:ilvl w:val="0"/>
          <w:numId w:val="49"/>
        </w:numPr>
        <w:tabs>
          <w:tab w:pos="1020" w:val="left" w:leader="none"/>
        </w:tabs>
        <w:spacing w:line="240" w:lineRule="auto" w:before="4" w:after="0"/>
        <w:ind w:left="232" w:right="256" w:firstLine="566"/>
        <w:jc w:val="both"/>
        <w:rPr>
          <w:sz w:val="20"/>
        </w:rPr>
      </w:pPr>
      <w:r>
        <w:rPr>
          <w:w w:val="105"/>
          <w:sz w:val="20"/>
        </w:rPr>
        <w:t>Имя</w:t>
      </w:r>
      <w:r>
        <w:rPr>
          <w:w w:val="105"/>
          <w:sz w:val="20"/>
        </w:rPr>
        <w:t> задачи</w:t>
      </w:r>
      <w:r>
        <w:rPr>
          <w:w w:val="105"/>
          <w:sz w:val="20"/>
        </w:rPr>
        <w:t> </w:t>
      </w:r>
      <w:r>
        <w:rPr>
          <w:w w:val="160"/>
          <w:sz w:val="20"/>
        </w:rPr>
        <w:t>–</w:t>
      </w:r>
      <w:r>
        <w:rPr>
          <w:w w:val="160"/>
          <w:sz w:val="20"/>
        </w:rPr>
        <w:t> </w:t>
      </w:r>
      <w:r>
        <w:rPr>
          <w:w w:val="105"/>
          <w:sz w:val="20"/>
        </w:rPr>
        <w:t>имена</w:t>
      </w:r>
      <w:r>
        <w:rPr>
          <w:w w:val="105"/>
          <w:sz w:val="20"/>
        </w:rPr>
        <w:t> задач</w:t>
      </w:r>
      <w:r>
        <w:rPr>
          <w:w w:val="105"/>
          <w:sz w:val="20"/>
        </w:rPr>
        <w:t> из</w:t>
      </w:r>
      <w:r>
        <w:rPr>
          <w:w w:val="105"/>
          <w:sz w:val="20"/>
        </w:rPr>
        <w:t> перечня</w:t>
      </w:r>
      <w:r>
        <w:rPr>
          <w:w w:val="105"/>
          <w:sz w:val="20"/>
        </w:rPr>
        <w:t> объединяемых</w:t>
      </w:r>
      <w:r>
        <w:rPr>
          <w:w w:val="105"/>
          <w:sz w:val="20"/>
        </w:rPr>
        <w:t> задач.</w:t>
      </w:r>
      <w:r>
        <w:rPr>
          <w:w w:val="105"/>
          <w:sz w:val="20"/>
        </w:rPr>
        <w:t> Первым</w:t>
      </w:r>
      <w:r>
        <w:rPr>
          <w:w w:val="105"/>
          <w:sz w:val="20"/>
        </w:rPr>
        <w:t> выбирается</w:t>
      </w:r>
      <w:r>
        <w:rPr>
          <w:w w:val="105"/>
          <w:sz w:val="20"/>
        </w:rPr>
        <w:t> имя базовой задачи.</w:t>
      </w:r>
    </w:p>
    <w:p>
      <w:pPr>
        <w:pStyle w:val="ListParagraph"/>
        <w:numPr>
          <w:ilvl w:val="0"/>
          <w:numId w:val="49"/>
        </w:numPr>
        <w:tabs>
          <w:tab w:pos="1020" w:val="left" w:leader="none"/>
        </w:tabs>
        <w:spacing w:line="244" w:lineRule="auto" w:before="6" w:after="0"/>
        <w:ind w:left="232" w:right="249" w:firstLine="566"/>
        <w:jc w:val="both"/>
        <w:rPr>
          <w:sz w:val="20"/>
        </w:rPr>
      </w:pPr>
      <w:r>
        <w:rPr>
          <w:sz w:val="20"/>
        </w:rPr>
        <w:t>Номер загружения по сквозной нумерации загружений для объединенной задачи. Сквозная нумерация загружений производится подряд от 1 до номера последнего загружения в последней описываемой задаче.</w:t>
      </w:r>
    </w:p>
    <w:p>
      <w:pPr>
        <w:pStyle w:val="ListParagraph"/>
        <w:numPr>
          <w:ilvl w:val="0"/>
          <w:numId w:val="49"/>
        </w:numPr>
        <w:tabs>
          <w:tab w:pos="1020" w:val="left" w:leader="none"/>
        </w:tabs>
        <w:spacing w:line="240" w:lineRule="auto" w:before="0" w:after="0"/>
        <w:ind w:left="232" w:right="257" w:firstLine="566"/>
        <w:jc w:val="both"/>
        <w:rPr>
          <w:sz w:val="20"/>
        </w:rPr>
      </w:pPr>
      <w:r>
        <w:rPr>
          <w:sz w:val="20"/>
        </w:rPr>
        <w:t>Номер загружения, соответствующий нумерации загружений в каждой из объединяемых </w:t>
      </w:r>
      <w:r>
        <w:rPr>
          <w:spacing w:val="-2"/>
          <w:sz w:val="20"/>
        </w:rPr>
        <w:t>задач.</w:t>
      </w:r>
    </w:p>
    <w:p>
      <w:pPr>
        <w:pStyle w:val="ListParagraph"/>
        <w:numPr>
          <w:ilvl w:val="0"/>
          <w:numId w:val="49"/>
        </w:numPr>
        <w:tabs>
          <w:tab w:pos="1020" w:val="left" w:leader="none"/>
        </w:tabs>
        <w:spacing w:line="244" w:lineRule="auto" w:before="4" w:after="0"/>
        <w:ind w:left="232" w:right="253" w:firstLine="566"/>
        <w:jc w:val="both"/>
        <w:rPr>
          <w:sz w:val="20"/>
        </w:rPr>
      </w:pPr>
      <w:r>
        <w:rPr>
          <w:w w:val="105"/>
          <w:sz w:val="20"/>
        </w:rPr>
        <w:t>Имя</w:t>
      </w:r>
      <w:r>
        <w:rPr>
          <w:w w:val="105"/>
          <w:sz w:val="20"/>
        </w:rPr>
        <w:t> загружения</w:t>
      </w:r>
      <w:r>
        <w:rPr>
          <w:w w:val="105"/>
          <w:sz w:val="20"/>
        </w:rPr>
        <w:t> </w:t>
      </w:r>
      <w:r>
        <w:rPr>
          <w:w w:val="160"/>
          <w:sz w:val="20"/>
        </w:rPr>
        <w:t>–</w:t>
      </w:r>
      <w:r>
        <w:rPr>
          <w:spacing w:val="-22"/>
          <w:w w:val="160"/>
          <w:sz w:val="20"/>
        </w:rPr>
        <w:t> </w:t>
      </w:r>
      <w:r>
        <w:rPr>
          <w:w w:val="105"/>
          <w:sz w:val="20"/>
        </w:rPr>
        <w:t>присвоенное</w:t>
      </w:r>
      <w:r>
        <w:rPr>
          <w:w w:val="105"/>
          <w:sz w:val="20"/>
        </w:rPr>
        <w:t> имя</w:t>
      </w:r>
      <w:r>
        <w:rPr>
          <w:w w:val="105"/>
          <w:sz w:val="20"/>
        </w:rPr>
        <w:t> загружения,</w:t>
      </w:r>
      <w:r>
        <w:rPr>
          <w:w w:val="105"/>
          <w:sz w:val="20"/>
        </w:rPr>
        <w:t> содержащееся</w:t>
      </w:r>
      <w:r>
        <w:rPr>
          <w:w w:val="105"/>
          <w:sz w:val="20"/>
        </w:rPr>
        <w:t> в</w:t>
      </w:r>
      <w:r>
        <w:rPr>
          <w:w w:val="105"/>
          <w:sz w:val="20"/>
        </w:rPr>
        <w:t> Редакторе</w:t>
      </w:r>
      <w:r>
        <w:rPr>
          <w:w w:val="105"/>
          <w:sz w:val="20"/>
        </w:rPr>
        <w:t> загружений описываемой задачи.</w:t>
      </w:r>
    </w:p>
    <w:p>
      <w:pPr>
        <w:pStyle w:val="ListParagraph"/>
        <w:numPr>
          <w:ilvl w:val="0"/>
          <w:numId w:val="49"/>
        </w:numPr>
        <w:tabs>
          <w:tab w:pos="1020" w:val="left" w:leader="none"/>
        </w:tabs>
        <w:spacing w:line="244" w:lineRule="auto" w:before="0" w:after="0"/>
        <w:ind w:left="232" w:right="253" w:firstLine="566"/>
        <w:jc w:val="both"/>
        <w:rPr>
          <w:sz w:val="20"/>
        </w:rPr>
      </w:pPr>
      <w:r>
        <w:rPr>
          <w:w w:val="105"/>
          <w:sz w:val="20"/>
        </w:rPr>
        <w:t>Вид</w:t>
      </w:r>
      <w:r>
        <w:rPr>
          <w:spacing w:val="-14"/>
          <w:w w:val="105"/>
          <w:sz w:val="20"/>
        </w:rPr>
        <w:t> </w:t>
      </w:r>
      <w:r>
        <w:rPr>
          <w:w w:val="105"/>
          <w:sz w:val="20"/>
        </w:rPr>
        <w:t>загружения</w:t>
      </w:r>
      <w:r>
        <w:rPr>
          <w:spacing w:val="-14"/>
          <w:w w:val="105"/>
          <w:sz w:val="20"/>
        </w:rPr>
        <w:t> </w:t>
      </w:r>
      <w:r>
        <w:rPr>
          <w:w w:val="160"/>
          <w:sz w:val="20"/>
        </w:rPr>
        <w:t>–</w:t>
      </w:r>
      <w:r>
        <w:rPr>
          <w:spacing w:val="-22"/>
          <w:w w:val="160"/>
          <w:sz w:val="20"/>
        </w:rPr>
        <w:t> </w:t>
      </w:r>
      <w:r>
        <w:rPr>
          <w:w w:val="105"/>
          <w:sz w:val="20"/>
        </w:rPr>
        <w:t>присвоенный</w:t>
      </w:r>
      <w:r>
        <w:rPr>
          <w:spacing w:val="-13"/>
          <w:w w:val="105"/>
          <w:sz w:val="20"/>
        </w:rPr>
        <w:t> </w:t>
      </w:r>
      <w:r>
        <w:rPr>
          <w:w w:val="105"/>
          <w:sz w:val="20"/>
        </w:rPr>
        <w:t>вид</w:t>
      </w:r>
      <w:r>
        <w:rPr>
          <w:spacing w:val="-10"/>
          <w:w w:val="105"/>
          <w:sz w:val="20"/>
        </w:rPr>
        <w:t> </w:t>
      </w:r>
      <w:r>
        <w:rPr>
          <w:w w:val="105"/>
          <w:sz w:val="20"/>
        </w:rPr>
        <w:t>загружения,</w:t>
      </w:r>
      <w:r>
        <w:rPr>
          <w:spacing w:val="-11"/>
          <w:w w:val="105"/>
          <w:sz w:val="20"/>
        </w:rPr>
        <w:t> </w:t>
      </w:r>
      <w:r>
        <w:rPr>
          <w:w w:val="105"/>
          <w:sz w:val="20"/>
        </w:rPr>
        <w:t>содержащийся</w:t>
      </w:r>
      <w:r>
        <w:rPr>
          <w:spacing w:val="-9"/>
          <w:w w:val="105"/>
          <w:sz w:val="20"/>
        </w:rPr>
        <w:t> </w:t>
      </w:r>
      <w:r>
        <w:rPr>
          <w:w w:val="105"/>
          <w:sz w:val="20"/>
        </w:rPr>
        <w:t>в</w:t>
      </w:r>
      <w:r>
        <w:rPr>
          <w:spacing w:val="-10"/>
          <w:w w:val="105"/>
          <w:sz w:val="20"/>
        </w:rPr>
        <w:t> </w:t>
      </w:r>
      <w:r>
        <w:rPr>
          <w:w w:val="105"/>
          <w:sz w:val="20"/>
        </w:rPr>
        <w:t>Редакторе</w:t>
      </w:r>
      <w:r>
        <w:rPr>
          <w:spacing w:val="-10"/>
          <w:w w:val="105"/>
          <w:sz w:val="20"/>
        </w:rPr>
        <w:t> </w:t>
      </w:r>
      <w:r>
        <w:rPr>
          <w:w w:val="105"/>
          <w:sz w:val="20"/>
        </w:rPr>
        <w:t>загружений</w:t>
      </w:r>
      <w:r>
        <w:rPr>
          <w:spacing w:val="-9"/>
          <w:w w:val="105"/>
          <w:sz w:val="20"/>
        </w:rPr>
        <w:t> </w:t>
      </w:r>
      <w:r>
        <w:rPr>
          <w:w w:val="105"/>
          <w:sz w:val="20"/>
        </w:rPr>
        <w:t>и совпадающий</w:t>
      </w:r>
      <w:r>
        <w:rPr>
          <w:w w:val="105"/>
          <w:sz w:val="20"/>
        </w:rPr>
        <w:t> с</w:t>
      </w:r>
      <w:r>
        <w:rPr>
          <w:w w:val="105"/>
          <w:sz w:val="20"/>
        </w:rPr>
        <w:t> видом</w:t>
      </w:r>
      <w:r>
        <w:rPr>
          <w:w w:val="105"/>
          <w:sz w:val="20"/>
        </w:rPr>
        <w:t> загружения</w:t>
      </w:r>
      <w:r>
        <w:rPr>
          <w:w w:val="105"/>
          <w:sz w:val="20"/>
        </w:rPr>
        <w:t> в</w:t>
      </w:r>
      <w:r>
        <w:rPr>
          <w:w w:val="105"/>
          <w:sz w:val="20"/>
        </w:rPr>
        <w:t> таблице</w:t>
      </w:r>
      <w:r>
        <w:rPr>
          <w:w w:val="105"/>
          <w:sz w:val="20"/>
        </w:rPr>
        <w:t> РСУ</w:t>
      </w:r>
      <w:r>
        <w:rPr>
          <w:w w:val="105"/>
          <w:sz w:val="20"/>
        </w:rPr>
        <w:t> выбранной</w:t>
      </w:r>
      <w:r>
        <w:rPr>
          <w:w w:val="105"/>
          <w:sz w:val="20"/>
        </w:rPr>
        <w:t> задачи.</w:t>
      </w:r>
      <w:r>
        <w:rPr>
          <w:w w:val="105"/>
          <w:sz w:val="20"/>
        </w:rPr>
        <w:t> Первоначальный</w:t>
      </w:r>
      <w:r>
        <w:rPr>
          <w:w w:val="105"/>
          <w:sz w:val="20"/>
        </w:rPr>
        <w:t> вид </w:t>
      </w:r>
      <w:r>
        <w:rPr>
          <w:sz w:val="20"/>
        </w:rPr>
        <w:t>загружения может быть изменен при помощи предлагаемого списка видов загружения.</w:t>
      </w:r>
    </w:p>
    <w:p>
      <w:pPr>
        <w:spacing w:after="0" w:line="244" w:lineRule="auto"/>
        <w:jc w:val="both"/>
        <w:rPr>
          <w:sz w:val="20"/>
        </w:rPr>
        <w:sectPr>
          <w:pgSz w:w="11910" w:h="16840"/>
          <w:pgMar w:header="0" w:footer="690" w:top="1040" w:bottom="880" w:left="900" w:right="880"/>
        </w:sectPr>
      </w:pPr>
    </w:p>
    <w:p>
      <w:pPr>
        <w:pStyle w:val="ListParagraph"/>
        <w:numPr>
          <w:ilvl w:val="0"/>
          <w:numId w:val="49"/>
        </w:numPr>
        <w:tabs>
          <w:tab w:pos="1020" w:val="left" w:leader="none"/>
        </w:tabs>
        <w:spacing w:line="240" w:lineRule="auto" w:before="77" w:after="0"/>
        <w:ind w:left="1019" w:right="0" w:hanging="221"/>
        <w:jc w:val="left"/>
        <w:rPr>
          <w:sz w:val="20"/>
        </w:rPr>
      </w:pPr>
      <w:r>
        <w:rPr>
          <w:sz w:val="20"/>
        </w:rPr>
        <w:t>Номер</w:t>
      </w:r>
      <w:r>
        <w:rPr>
          <w:spacing w:val="-6"/>
          <w:sz w:val="20"/>
        </w:rPr>
        <w:t> </w:t>
      </w:r>
      <w:r>
        <w:rPr>
          <w:sz w:val="20"/>
        </w:rPr>
        <w:t>группы</w:t>
      </w:r>
      <w:r>
        <w:rPr>
          <w:spacing w:val="-7"/>
          <w:sz w:val="20"/>
        </w:rPr>
        <w:t> </w:t>
      </w:r>
      <w:r>
        <w:rPr>
          <w:sz w:val="20"/>
        </w:rPr>
        <w:t>объединения</w:t>
      </w:r>
      <w:r>
        <w:rPr>
          <w:spacing w:val="-5"/>
          <w:sz w:val="20"/>
        </w:rPr>
        <w:t> </w:t>
      </w:r>
      <w:r>
        <w:rPr>
          <w:sz w:val="20"/>
        </w:rPr>
        <w:t>–</w:t>
      </w:r>
      <w:r>
        <w:rPr>
          <w:spacing w:val="-8"/>
          <w:sz w:val="20"/>
        </w:rPr>
        <w:t> </w:t>
      </w:r>
      <w:r>
        <w:rPr>
          <w:sz w:val="20"/>
        </w:rPr>
        <w:t>номер</w:t>
      </w:r>
      <w:r>
        <w:rPr>
          <w:spacing w:val="-5"/>
          <w:sz w:val="20"/>
        </w:rPr>
        <w:t> </w:t>
      </w:r>
      <w:r>
        <w:rPr>
          <w:sz w:val="20"/>
        </w:rPr>
        <w:t>группы</w:t>
      </w:r>
      <w:r>
        <w:rPr>
          <w:spacing w:val="-7"/>
          <w:sz w:val="20"/>
        </w:rPr>
        <w:t> </w:t>
      </w:r>
      <w:r>
        <w:rPr>
          <w:sz w:val="20"/>
        </w:rPr>
        <w:t>загружений,</w:t>
      </w:r>
      <w:r>
        <w:rPr>
          <w:spacing w:val="-7"/>
          <w:sz w:val="20"/>
        </w:rPr>
        <w:t> </w:t>
      </w:r>
      <w:r>
        <w:rPr>
          <w:sz w:val="20"/>
        </w:rPr>
        <w:t>суммируемых</w:t>
      </w:r>
      <w:r>
        <w:rPr>
          <w:spacing w:val="-6"/>
          <w:sz w:val="20"/>
        </w:rPr>
        <w:t> </w:t>
      </w:r>
      <w:r>
        <w:rPr>
          <w:sz w:val="20"/>
        </w:rPr>
        <w:t>при</w:t>
      </w:r>
      <w:r>
        <w:rPr>
          <w:spacing w:val="-8"/>
          <w:sz w:val="20"/>
        </w:rPr>
        <w:t> </w:t>
      </w:r>
      <w:r>
        <w:rPr>
          <w:sz w:val="20"/>
        </w:rPr>
        <w:t>вычислении</w:t>
      </w:r>
      <w:r>
        <w:rPr>
          <w:spacing w:val="-9"/>
          <w:sz w:val="20"/>
        </w:rPr>
        <w:t> </w:t>
      </w:r>
      <w:r>
        <w:rPr>
          <w:spacing w:val="-4"/>
          <w:sz w:val="20"/>
        </w:rPr>
        <w:t>РСУ.</w:t>
      </w:r>
    </w:p>
    <w:p>
      <w:pPr>
        <w:pStyle w:val="ListParagraph"/>
        <w:numPr>
          <w:ilvl w:val="0"/>
          <w:numId w:val="49"/>
        </w:numPr>
        <w:tabs>
          <w:tab w:pos="1020" w:val="left" w:leader="none"/>
        </w:tabs>
        <w:spacing w:line="240" w:lineRule="auto" w:before="4" w:after="0"/>
        <w:ind w:left="1019" w:right="0" w:hanging="221"/>
        <w:jc w:val="left"/>
        <w:rPr>
          <w:sz w:val="20"/>
        </w:rPr>
      </w:pPr>
      <w:r>
        <w:rPr>
          <w:spacing w:val="-2"/>
          <w:sz w:val="20"/>
        </w:rPr>
        <w:t>Знакопеременность</w:t>
      </w:r>
      <w:r>
        <w:rPr>
          <w:spacing w:val="-3"/>
          <w:sz w:val="20"/>
        </w:rPr>
        <w:t> </w:t>
      </w:r>
      <w:r>
        <w:rPr>
          <w:spacing w:val="-2"/>
          <w:sz w:val="20"/>
        </w:rPr>
        <w:t>–</w:t>
      </w:r>
      <w:r>
        <w:rPr>
          <w:sz w:val="20"/>
        </w:rPr>
        <w:t> </w:t>
      </w:r>
      <w:r>
        <w:rPr>
          <w:spacing w:val="-2"/>
          <w:sz w:val="20"/>
        </w:rPr>
        <w:t>признак</w:t>
      </w:r>
      <w:r>
        <w:rPr>
          <w:sz w:val="20"/>
        </w:rPr>
        <w:t> </w:t>
      </w:r>
      <w:r>
        <w:rPr>
          <w:spacing w:val="-2"/>
          <w:sz w:val="20"/>
        </w:rPr>
        <w:t>знакопеременного</w:t>
      </w:r>
      <w:r>
        <w:rPr>
          <w:spacing w:val="2"/>
          <w:sz w:val="20"/>
        </w:rPr>
        <w:t> </w:t>
      </w:r>
      <w:r>
        <w:rPr>
          <w:spacing w:val="-2"/>
          <w:sz w:val="20"/>
        </w:rPr>
        <w:t>загружения;</w:t>
      </w:r>
      <w:r>
        <w:rPr>
          <w:spacing w:val="-1"/>
          <w:sz w:val="20"/>
        </w:rPr>
        <w:t> </w:t>
      </w:r>
      <w:r>
        <w:rPr>
          <w:spacing w:val="-2"/>
          <w:sz w:val="20"/>
        </w:rPr>
        <w:t>признак</w:t>
      </w:r>
      <w:r>
        <w:rPr>
          <w:spacing w:val="1"/>
          <w:sz w:val="20"/>
        </w:rPr>
        <w:t> </w:t>
      </w:r>
      <w:r>
        <w:rPr>
          <w:spacing w:val="-2"/>
          <w:sz w:val="20"/>
        </w:rPr>
        <w:t>выбирается</w:t>
      </w:r>
      <w:r>
        <w:rPr>
          <w:spacing w:val="2"/>
          <w:sz w:val="20"/>
        </w:rPr>
        <w:t> </w:t>
      </w:r>
      <w:r>
        <w:rPr>
          <w:spacing w:val="-2"/>
          <w:sz w:val="20"/>
        </w:rPr>
        <w:t>из</w:t>
      </w:r>
      <w:r>
        <w:rPr>
          <w:sz w:val="20"/>
        </w:rPr>
        <w:t> </w:t>
      </w:r>
      <w:r>
        <w:rPr>
          <w:spacing w:val="-2"/>
          <w:sz w:val="20"/>
        </w:rPr>
        <w:t>списка.</w:t>
      </w:r>
    </w:p>
    <w:p>
      <w:pPr>
        <w:pStyle w:val="ListParagraph"/>
        <w:numPr>
          <w:ilvl w:val="0"/>
          <w:numId w:val="49"/>
        </w:numPr>
        <w:tabs>
          <w:tab w:pos="1020" w:val="left" w:leader="none"/>
        </w:tabs>
        <w:spacing w:line="244" w:lineRule="auto" w:before="4" w:after="0"/>
        <w:ind w:left="232" w:right="254" w:firstLine="566"/>
        <w:jc w:val="left"/>
        <w:rPr>
          <w:sz w:val="20"/>
        </w:rPr>
      </w:pPr>
      <w:r>
        <w:rPr>
          <w:sz w:val="20"/>
        </w:rPr>
        <w:t>Номер группы взаимоисключения – номер группы загружений, которые не должны входить в </w:t>
      </w:r>
      <w:r>
        <w:rPr>
          <w:w w:val="105"/>
          <w:sz w:val="20"/>
        </w:rPr>
        <w:t>РСУ одновременно.</w:t>
      </w:r>
    </w:p>
    <w:p>
      <w:pPr>
        <w:pStyle w:val="ListParagraph"/>
        <w:numPr>
          <w:ilvl w:val="0"/>
          <w:numId w:val="49"/>
        </w:numPr>
        <w:tabs>
          <w:tab w:pos="1020" w:val="left" w:leader="none"/>
        </w:tabs>
        <w:spacing w:line="225" w:lineRule="exact" w:before="0" w:after="0"/>
        <w:ind w:left="1019" w:right="0" w:hanging="221"/>
        <w:jc w:val="left"/>
        <w:rPr>
          <w:sz w:val="20"/>
        </w:rPr>
      </w:pPr>
      <w:r>
        <w:rPr>
          <w:sz w:val="20"/>
        </w:rPr>
        <w:t>Номер</w:t>
      </w:r>
      <w:r>
        <w:rPr>
          <w:spacing w:val="-1"/>
          <w:sz w:val="20"/>
        </w:rPr>
        <w:t> </w:t>
      </w:r>
      <w:r>
        <w:rPr>
          <w:spacing w:val="-3"/>
          <w:w w:val="78"/>
          <w:sz w:val="20"/>
        </w:rPr>
        <w:t>1</w:t>
      </w:r>
      <w:r>
        <w:rPr>
          <w:spacing w:val="-1"/>
          <w:w w:val="168"/>
          <w:sz w:val="20"/>
        </w:rPr>
        <w:t>–</w:t>
      </w:r>
      <w:r>
        <w:rPr>
          <w:spacing w:val="2"/>
          <w:w w:val="73"/>
          <w:sz w:val="20"/>
        </w:rPr>
        <w:t>г</w:t>
      </w:r>
      <w:r>
        <w:rPr>
          <w:spacing w:val="-1"/>
          <w:w w:val="78"/>
          <w:sz w:val="20"/>
        </w:rPr>
        <w:t>о</w:t>
      </w:r>
      <w:r>
        <w:rPr>
          <w:spacing w:val="-2"/>
          <w:w w:val="99"/>
          <w:sz w:val="20"/>
        </w:rPr>
        <w:t> </w:t>
      </w:r>
      <w:r>
        <w:rPr>
          <w:sz w:val="20"/>
        </w:rPr>
        <w:t>сопутствующего</w:t>
      </w:r>
      <w:r>
        <w:rPr>
          <w:spacing w:val="-2"/>
          <w:sz w:val="20"/>
        </w:rPr>
        <w:t> </w:t>
      </w:r>
      <w:r>
        <w:rPr>
          <w:sz w:val="20"/>
        </w:rPr>
        <w:t>загружения</w:t>
      </w:r>
      <w:r>
        <w:rPr>
          <w:spacing w:val="-2"/>
          <w:sz w:val="20"/>
        </w:rPr>
        <w:t> </w:t>
      </w:r>
      <w:r>
        <w:rPr>
          <w:sz w:val="20"/>
        </w:rPr>
        <w:t>из</w:t>
      </w:r>
      <w:r>
        <w:rPr>
          <w:spacing w:val="-4"/>
          <w:sz w:val="20"/>
        </w:rPr>
        <w:t> </w:t>
      </w:r>
      <w:r>
        <w:rPr>
          <w:sz w:val="20"/>
        </w:rPr>
        <w:t>сквозной</w:t>
      </w:r>
      <w:r>
        <w:rPr>
          <w:spacing w:val="-4"/>
          <w:sz w:val="20"/>
        </w:rPr>
        <w:t> </w:t>
      </w:r>
      <w:r>
        <w:rPr>
          <w:sz w:val="20"/>
        </w:rPr>
        <w:t>нумерации</w:t>
      </w:r>
      <w:r>
        <w:rPr>
          <w:spacing w:val="-4"/>
          <w:sz w:val="20"/>
        </w:rPr>
        <w:t> </w:t>
      </w:r>
      <w:r>
        <w:rPr>
          <w:spacing w:val="-2"/>
          <w:sz w:val="20"/>
        </w:rPr>
        <w:t>загружений.</w:t>
      </w:r>
    </w:p>
    <w:p>
      <w:pPr>
        <w:pStyle w:val="ListParagraph"/>
        <w:numPr>
          <w:ilvl w:val="0"/>
          <w:numId w:val="49"/>
        </w:numPr>
        <w:tabs>
          <w:tab w:pos="1186" w:val="left" w:leader="none"/>
        </w:tabs>
        <w:spacing w:line="240" w:lineRule="auto" w:before="2" w:after="0"/>
        <w:ind w:left="1185" w:right="0" w:hanging="387"/>
        <w:jc w:val="left"/>
        <w:rPr>
          <w:sz w:val="20"/>
        </w:rPr>
      </w:pPr>
      <w:r>
        <w:rPr>
          <w:sz w:val="20"/>
        </w:rPr>
        <w:t>Номер</w:t>
      </w:r>
      <w:r>
        <w:rPr>
          <w:spacing w:val="-2"/>
          <w:sz w:val="20"/>
        </w:rPr>
        <w:t> </w:t>
      </w:r>
      <w:r>
        <w:rPr>
          <w:spacing w:val="1"/>
          <w:w w:val="78"/>
          <w:sz w:val="20"/>
        </w:rPr>
        <w:t>2</w:t>
      </w:r>
      <w:r>
        <w:rPr>
          <w:spacing w:val="-1"/>
          <w:w w:val="168"/>
          <w:sz w:val="20"/>
        </w:rPr>
        <w:t>–</w:t>
      </w:r>
      <w:r>
        <w:rPr>
          <w:spacing w:val="-1"/>
          <w:w w:val="73"/>
          <w:sz w:val="20"/>
        </w:rPr>
        <w:t>г</w:t>
      </w:r>
      <w:r>
        <w:rPr>
          <w:spacing w:val="-1"/>
          <w:w w:val="78"/>
          <w:sz w:val="20"/>
        </w:rPr>
        <w:t>о</w:t>
      </w:r>
      <w:r>
        <w:rPr>
          <w:spacing w:val="-2"/>
          <w:w w:val="99"/>
          <w:sz w:val="20"/>
        </w:rPr>
        <w:t> </w:t>
      </w:r>
      <w:r>
        <w:rPr>
          <w:sz w:val="20"/>
        </w:rPr>
        <w:t>сопутствующего</w:t>
      </w:r>
      <w:r>
        <w:rPr>
          <w:spacing w:val="-1"/>
          <w:sz w:val="20"/>
        </w:rPr>
        <w:t> </w:t>
      </w:r>
      <w:r>
        <w:rPr>
          <w:sz w:val="20"/>
        </w:rPr>
        <w:t>загружения из</w:t>
      </w:r>
      <w:r>
        <w:rPr>
          <w:spacing w:val="-4"/>
          <w:sz w:val="20"/>
        </w:rPr>
        <w:t> </w:t>
      </w:r>
      <w:r>
        <w:rPr>
          <w:sz w:val="20"/>
        </w:rPr>
        <w:t>сквозной</w:t>
      </w:r>
      <w:r>
        <w:rPr>
          <w:spacing w:val="-4"/>
          <w:sz w:val="20"/>
        </w:rPr>
        <w:t> </w:t>
      </w:r>
      <w:r>
        <w:rPr>
          <w:sz w:val="20"/>
        </w:rPr>
        <w:t>нумерации</w:t>
      </w:r>
      <w:r>
        <w:rPr>
          <w:spacing w:val="-1"/>
          <w:sz w:val="20"/>
        </w:rPr>
        <w:t> </w:t>
      </w:r>
      <w:r>
        <w:rPr>
          <w:spacing w:val="-2"/>
          <w:sz w:val="20"/>
        </w:rPr>
        <w:t>загружений.</w:t>
      </w:r>
    </w:p>
    <w:p>
      <w:pPr>
        <w:pStyle w:val="ListParagraph"/>
        <w:numPr>
          <w:ilvl w:val="0"/>
          <w:numId w:val="49"/>
        </w:numPr>
        <w:tabs>
          <w:tab w:pos="1133" w:val="left" w:leader="none"/>
        </w:tabs>
        <w:spacing w:line="240" w:lineRule="auto" w:before="4" w:after="0"/>
        <w:ind w:left="1132" w:right="0" w:hanging="334"/>
        <w:jc w:val="left"/>
        <w:rPr>
          <w:sz w:val="20"/>
        </w:rPr>
      </w:pPr>
      <w:r>
        <w:rPr>
          <w:spacing w:val="-2"/>
          <w:sz w:val="20"/>
        </w:rPr>
        <w:t>Коэффициент</w:t>
      </w:r>
      <w:r>
        <w:rPr>
          <w:spacing w:val="-1"/>
          <w:sz w:val="20"/>
        </w:rPr>
        <w:t> </w:t>
      </w:r>
      <w:r>
        <w:rPr>
          <w:spacing w:val="-2"/>
          <w:sz w:val="20"/>
        </w:rPr>
        <w:t>надежности по</w:t>
      </w:r>
      <w:r>
        <w:rPr>
          <w:sz w:val="20"/>
        </w:rPr>
        <w:t> </w:t>
      </w:r>
      <w:r>
        <w:rPr>
          <w:spacing w:val="-2"/>
          <w:sz w:val="20"/>
        </w:rPr>
        <w:t>нагрузке.</w:t>
      </w:r>
    </w:p>
    <w:p>
      <w:pPr>
        <w:pStyle w:val="ListParagraph"/>
        <w:numPr>
          <w:ilvl w:val="0"/>
          <w:numId w:val="49"/>
        </w:numPr>
        <w:tabs>
          <w:tab w:pos="1131" w:val="left" w:leader="none"/>
        </w:tabs>
        <w:spacing w:line="240" w:lineRule="auto" w:before="4" w:after="0"/>
        <w:ind w:left="1130" w:right="0" w:hanging="332"/>
        <w:jc w:val="left"/>
        <w:rPr>
          <w:sz w:val="20"/>
        </w:rPr>
      </w:pPr>
      <w:r>
        <w:rPr>
          <w:sz w:val="20"/>
        </w:rPr>
        <w:t>Признак</w:t>
      </w:r>
      <w:r>
        <w:rPr>
          <w:spacing w:val="-8"/>
          <w:sz w:val="20"/>
        </w:rPr>
        <w:t> </w:t>
      </w:r>
      <w:r>
        <w:rPr>
          <w:sz w:val="20"/>
        </w:rPr>
        <w:t>учета</w:t>
      </w:r>
      <w:r>
        <w:rPr>
          <w:spacing w:val="-10"/>
          <w:sz w:val="20"/>
        </w:rPr>
        <w:t> </w:t>
      </w:r>
      <w:r>
        <w:rPr>
          <w:sz w:val="20"/>
        </w:rPr>
        <w:t>второго</w:t>
      </w:r>
      <w:r>
        <w:rPr>
          <w:spacing w:val="-10"/>
          <w:sz w:val="20"/>
        </w:rPr>
        <w:t> </w:t>
      </w:r>
      <w:r>
        <w:rPr>
          <w:sz w:val="20"/>
        </w:rPr>
        <w:t>предельного</w:t>
      </w:r>
      <w:r>
        <w:rPr>
          <w:spacing w:val="-11"/>
          <w:sz w:val="20"/>
        </w:rPr>
        <w:t> </w:t>
      </w:r>
      <w:r>
        <w:rPr>
          <w:sz w:val="20"/>
        </w:rPr>
        <w:t>состояния</w:t>
      </w:r>
      <w:r>
        <w:rPr>
          <w:spacing w:val="-8"/>
          <w:sz w:val="20"/>
        </w:rPr>
        <w:t> </w:t>
      </w:r>
      <w:r>
        <w:rPr>
          <w:sz w:val="20"/>
        </w:rPr>
        <w:t>при</w:t>
      </w:r>
      <w:r>
        <w:rPr>
          <w:spacing w:val="-12"/>
          <w:sz w:val="20"/>
        </w:rPr>
        <w:t> </w:t>
      </w:r>
      <w:r>
        <w:rPr>
          <w:sz w:val="20"/>
        </w:rPr>
        <w:t>определении</w:t>
      </w:r>
      <w:r>
        <w:rPr>
          <w:spacing w:val="-10"/>
          <w:sz w:val="20"/>
        </w:rPr>
        <w:t> </w:t>
      </w:r>
      <w:r>
        <w:rPr>
          <w:sz w:val="20"/>
        </w:rPr>
        <w:t>РСУ</w:t>
      </w:r>
      <w:r>
        <w:rPr>
          <w:spacing w:val="-8"/>
          <w:sz w:val="20"/>
        </w:rPr>
        <w:t> </w:t>
      </w:r>
      <w:r>
        <w:rPr>
          <w:sz w:val="20"/>
        </w:rPr>
        <w:t>объединенной</w:t>
      </w:r>
      <w:r>
        <w:rPr>
          <w:spacing w:val="-12"/>
          <w:sz w:val="20"/>
        </w:rPr>
        <w:t> </w:t>
      </w:r>
      <w:r>
        <w:rPr>
          <w:spacing w:val="-2"/>
          <w:sz w:val="20"/>
        </w:rPr>
        <w:t>задачи.</w:t>
      </w:r>
    </w:p>
    <w:p>
      <w:pPr>
        <w:pStyle w:val="ListParagraph"/>
        <w:numPr>
          <w:ilvl w:val="0"/>
          <w:numId w:val="49"/>
        </w:numPr>
        <w:tabs>
          <w:tab w:pos="1131" w:val="left" w:leader="none"/>
        </w:tabs>
        <w:spacing w:line="240" w:lineRule="auto" w:before="4" w:after="0"/>
        <w:ind w:left="1130" w:right="0" w:hanging="332"/>
        <w:jc w:val="left"/>
        <w:rPr>
          <w:sz w:val="20"/>
        </w:rPr>
      </w:pPr>
      <w:r>
        <w:rPr>
          <w:sz w:val="20"/>
        </w:rPr>
        <w:t>Доля</w:t>
      </w:r>
      <w:r>
        <w:rPr>
          <w:spacing w:val="-12"/>
          <w:sz w:val="20"/>
        </w:rPr>
        <w:t> </w:t>
      </w:r>
      <w:r>
        <w:rPr>
          <w:sz w:val="20"/>
        </w:rPr>
        <w:t>длительности</w:t>
      </w:r>
      <w:r>
        <w:rPr>
          <w:spacing w:val="-13"/>
          <w:sz w:val="20"/>
        </w:rPr>
        <w:t> </w:t>
      </w:r>
      <w:r>
        <w:rPr>
          <w:spacing w:val="-2"/>
          <w:sz w:val="20"/>
        </w:rPr>
        <w:t>загружения.</w:t>
      </w:r>
    </w:p>
    <w:p>
      <w:pPr>
        <w:pStyle w:val="ListParagraph"/>
        <w:numPr>
          <w:ilvl w:val="0"/>
          <w:numId w:val="49"/>
        </w:numPr>
        <w:tabs>
          <w:tab w:pos="1133" w:val="left" w:leader="none"/>
        </w:tabs>
        <w:spacing w:line="240" w:lineRule="auto" w:before="4" w:after="0"/>
        <w:ind w:left="1132" w:right="0" w:hanging="334"/>
        <w:jc w:val="left"/>
        <w:rPr>
          <w:sz w:val="20"/>
        </w:rPr>
      </w:pPr>
      <w:r>
        <w:rPr>
          <w:sz w:val="20"/>
        </w:rPr>
        <w:t>Коэффициент</w:t>
      </w:r>
      <w:r>
        <w:rPr>
          <w:spacing w:val="6"/>
          <w:sz w:val="20"/>
        </w:rPr>
        <w:t> </w:t>
      </w:r>
      <w:r>
        <w:rPr>
          <w:sz w:val="20"/>
        </w:rPr>
        <w:t>сочетания</w:t>
      </w:r>
      <w:r>
        <w:rPr>
          <w:spacing w:val="6"/>
          <w:sz w:val="20"/>
        </w:rPr>
        <w:t> </w:t>
      </w:r>
      <w:r>
        <w:rPr>
          <w:sz w:val="20"/>
        </w:rPr>
        <w:t>для</w:t>
      </w:r>
      <w:r>
        <w:rPr>
          <w:spacing w:val="9"/>
          <w:sz w:val="20"/>
        </w:rPr>
        <w:t> </w:t>
      </w:r>
      <w:r>
        <w:rPr>
          <w:spacing w:val="-2"/>
          <w:w w:val="78"/>
          <w:sz w:val="20"/>
        </w:rPr>
        <w:t>1</w:t>
      </w:r>
      <w:r>
        <w:rPr>
          <w:spacing w:val="-2"/>
          <w:w w:val="168"/>
          <w:sz w:val="20"/>
        </w:rPr>
        <w:t>–</w:t>
      </w:r>
      <w:r>
        <w:rPr>
          <w:spacing w:val="3"/>
          <w:w w:val="73"/>
          <w:sz w:val="20"/>
        </w:rPr>
        <w:t>г</w:t>
      </w:r>
      <w:r>
        <w:rPr>
          <w:w w:val="78"/>
          <w:sz w:val="20"/>
        </w:rPr>
        <w:t>о</w:t>
      </w:r>
      <w:r>
        <w:rPr>
          <w:spacing w:val="5"/>
          <w:sz w:val="20"/>
        </w:rPr>
        <w:t> </w:t>
      </w:r>
      <w:r>
        <w:rPr>
          <w:sz w:val="20"/>
        </w:rPr>
        <w:t>основного</w:t>
      </w:r>
      <w:r>
        <w:rPr>
          <w:spacing w:val="5"/>
          <w:sz w:val="20"/>
        </w:rPr>
        <w:t> </w:t>
      </w:r>
      <w:r>
        <w:rPr>
          <w:spacing w:val="-2"/>
          <w:sz w:val="20"/>
        </w:rPr>
        <w:t>сочетания.</w:t>
      </w:r>
    </w:p>
    <w:p>
      <w:pPr>
        <w:pStyle w:val="ListParagraph"/>
        <w:numPr>
          <w:ilvl w:val="0"/>
          <w:numId w:val="49"/>
        </w:numPr>
        <w:tabs>
          <w:tab w:pos="1133" w:val="left" w:leader="none"/>
        </w:tabs>
        <w:spacing w:line="240" w:lineRule="auto" w:before="4" w:after="0"/>
        <w:ind w:left="1132" w:right="0" w:hanging="334"/>
        <w:jc w:val="left"/>
        <w:rPr>
          <w:sz w:val="20"/>
        </w:rPr>
      </w:pPr>
      <w:r>
        <w:rPr>
          <w:sz w:val="20"/>
        </w:rPr>
        <w:t>Коэффициент</w:t>
      </w:r>
      <w:r>
        <w:rPr>
          <w:spacing w:val="6"/>
          <w:sz w:val="20"/>
        </w:rPr>
        <w:t> </w:t>
      </w:r>
      <w:r>
        <w:rPr>
          <w:sz w:val="20"/>
        </w:rPr>
        <w:t>сочетания</w:t>
      </w:r>
      <w:r>
        <w:rPr>
          <w:spacing w:val="6"/>
          <w:sz w:val="20"/>
        </w:rPr>
        <w:t> </w:t>
      </w:r>
      <w:r>
        <w:rPr>
          <w:sz w:val="20"/>
        </w:rPr>
        <w:t>для</w:t>
      </w:r>
      <w:r>
        <w:rPr>
          <w:spacing w:val="9"/>
          <w:sz w:val="20"/>
        </w:rPr>
        <w:t> </w:t>
      </w:r>
      <w:r>
        <w:rPr>
          <w:spacing w:val="-2"/>
          <w:w w:val="78"/>
          <w:sz w:val="20"/>
        </w:rPr>
        <w:t>2</w:t>
      </w:r>
      <w:r>
        <w:rPr>
          <w:spacing w:val="-2"/>
          <w:w w:val="168"/>
          <w:sz w:val="20"/>
        </w:rPr>
        <w:t>–</w:t>
      </w:r>
      <w:r>
        <w:rPr>
          <w:spacing w:val="3"/>
          <w:w w:val="73"/>
          <w:sz w:val="20"/>
        </w:rPr>
        <w:t>г</w:t>
      </w:r>
      <w:r>
        <w:rPr>
          <w:w w:val="78"/>
          <w:sz w:val="20"/>
        </w:rPr>
        <w:t>о</w:t>
      </w:r>
      <w:r>
        <w:rPr>
          <w:spacing w:val="5"/>
          <w:sz w:val="20"/>
        </w:rPr>
        <w:t> </w:t>
      </w:r>
      <w:r>
        <w:rPr>
          <w:sz w:val="20"/>
        </w:rPr>
        <w:t>основного</w:t>
      </w:r>
      <w:r>
        <w:rPr>
          <w:spacing w:val="5"/>
          <w:sz w:val="20"/>
        </w:rPr>
        <w:t> </w:t>
      </w:r>
      <w:r>
        <w:rPr>
          <w:spacing w:val="-2"/>
          <w:sz w:val="20"/>
        </w:rPr>
        <w:t>сочетания.</w:t>
      </w:r>
    </w:p>
    <w:p>
      <w:pPr>
        <w:pStyle w:val="ListParagraph"/>
        <w:numPr>
          <w:ilvl w:val="0"/>
          <w:numId w:val="49"/>
        </w:numPr>
        <w:tabs>
          <w:tab w:pos="1133" w:val="left" w:leader="none"/>
        </w:tabs>
        <w:spacing w:line="240" w:lineRule="auto" w:before="1" w:after="0"/>
        <w:ind w:left="1132" w:right="0" w:hanging="334"/>
        <w:jc w:val="left"/>
        <w:rPr>
          <w:sz w:val="20"/>
        </w:rPr>
      </w:pPr>
      <w:r>
        <w:rPr>
          <w:sz w:val="20"/>
        </w:rPr>
        <w:t>Коэффициент</w:t>
      </w:r>
      <w:r>
        <w:rPr>
          <w:spacing w:val="-13"/>
          <w:sz w:val="20"/>
        </w:rPr>
        <w:t> </w:t>
      </w:r>
      <w:r>
        <w:rPr>
          <w:sz w:val="20"/>
        </w:rPr>
        <w:t>сочетания</w:t>
      </w:r>
      <w:r>
        <w:rPr>
          <w:spacing w:val="-12"/>
          <w:sz w:val="20"/>
        </w:rPr>
        <w:t> </w:t>
      </w:r>
      <w:r>
        <w:rPr>
          <w:sz w:val="20"/>
        </w:rPr>
        <w:t>для</w:t>
      </w:r>
      <w:r>
        <w:rPr>
          <w:spacing w:val="-11"/>
          <w:sz w:val="20"/>
        </w:rPr>
        <w:t> </w:t>
      </w:r>
      <w:r>
        <w:rPr>
          <w:sz w:val="20"/>
        </w:rPr>
        <w:t>особого</w:t>
      </w:r>
      <w:r>
        <w:rPr>
          <w:spacing w:val="-13"/>
          <w:sz w:val="20"/>
        </w:rPr>
        <w:t> </w:t>
      </w:r>
      <w:r>
        <w:rPr>
          <w:sz w:val="20"/>
        </w:rPr>
        <w:t>сочетания</w:t>
      </w:r>
      <w:r>
        <w:rPr>
          <w:spacing w:val="-11"/>
          <w:sz w:val="20"/>
        </w:rPr>
        <w:t> </w:t>
      </w:r>
      <w:r>
        <w:rPr>
          <w:sz w:val="20"/>
        </w:rPr>
        <w:t>с</w:t>
      </w:r>
      <w:r>
        <w:rPr>
          <w:spacing w:val="-10"/>
          <w:sz w:val="20"/>
        </w:rPr>
        <w:t> </w:t>
      </w:r>
      <w:r>
        <w:rPr>
          <w:sz w:val="20"/>
        </w:rPr>
        <w:t>учетом</w:t>
      </w:r>
      <w:r>
        <w:rPr>
          <w:spacing w:val="-12"/>
          <w:sz w:val="20"/>
        </w:rPr>
        <w:t> </w:t>
      </w:r>
      <w:r>
        <w:rPr>
          <w:sz w:val="20"/>
        </w:rPr>
        <w:t>сейсмического</w:t>
      </w:r>
      <w:r>
        <w:rPr>
          <w:spacing w:val="-11"/>
          <w:sz w:val="20"/>
        </w:rPr>
        <w:t> </w:t>
      </w:r>
      <w:r>
        <w:rPr>
          <w:spacing w:val="-2"/>
          <w:sz w:val="20"/>
        </w:rPr>
        <w:t>загружения.</w:t>
      </w:r>
    </w:p>
    <w:p>
      <w:pPr>
        <w:pStyle w:val="ListParagraph"/>
        <w:numPr>
          <w:ilvl w:val="0"/>
          <w:numId w:val="49"/>
        </w:numPr>
        <w:tabs>
          <w:tab w:pos="1133" w:val="left" w:leader="none"/>
        </w:tabs>
        <w:spacing w:line="244" w:lineRule="auto" w:before="4" w:after="0"/>
        <w:ind w:left="232" w:right="256" w:firstLine="566"/>
        <w:jc w:val="left"/>
        <w:rPr>
          <w:sz w:val="20"/>
        </w:rPr>
      </w:pPr>
      <w:r>
        <w:rPr>
          <w:sz w:val="20"/>
        </w:rPr>
        <w:t>Коэффициент</w:t>
      </w:r>
      <w:r>
        <w:rPr>
          <w:spacing w:val="40"/>
          <w:sz w:val="20"/>
        </w:rPr>
        <w:t> </w:t>
      </w:r>
      <w:r>
        <w:rPr>
          <w:sz w:val="20"/>
        </w:rPr>
        <w:t>сочетания</w:t>
      </w:r>
      <w:r>
        <w:rPr>
          <w:spacing w:val="73"/>
          <w:sz w:val="20"/>
        </w:rPr>
        <w:t> </w:t>
      </w:r>
      <w:r>
        <w:rPr>
          <w:sz w:val="20"/>
        </w:rPr>
        <w:t>для</w:t>
      </w:r>
      <w:r>
        <w:rPr>
          <w:spacing w:val="40"/>
          <w:sz w:val="20"/>
        </w:rPr>
        <w:t> </w:t>
      </w:r>
      <w:r>
        <w:rPr>
          <w:sz w:val="20"/>
        </w:rPr>
        <w:t>особого</w:t>
      </w:r>
      <w:r>
        <w:rPr>
          <w:spacing w:val="40"/>
          <w:sz w:val="20"/>
        </w:rPr>
        <w:t> </w:t>
      </w:r>
      <w:r>
        <w:rPr>
          <w:sz w:val="20"/>
        </w:rPr>
        <w:t>сочетания</w:t>
      </w:r>
      <w:r>
        <w:rPr>
          <w:spacing w:val="40"/>
          <w:sz w:val="20"/>
        </w:rPr>
        <w:t> </w:t>
      </w:r>
      <w:r>
        <w:rPr>
          <w:sz w:val="20"/>
        </w:rPr>
        <w:t>с</w:t>
      </w:r>
      <w:r>
        <w:rPr>
          <w:spacing w:val="76"/>
          <w:sz w:val="20"/>
        </w:rPr>
        <w:t> </w:t>
      </w:r>
      <w:r>
        <w:rPr>
          <w:sz w:val="20"/>
        </w:rPr>
        <w:t>учетом</w:t>
      </w:r>
      <w:r>
        <w:rPr>
          <w:spacing w:val="40"/>
          <w:sz w:val="20"/>
        </w:rPr>
        <w:t> </w:t>
      </w:r>
      <w:r>
        <w:rPr>
          <w:sz w:val="20"/>
        </w:rPr>
        <w:t>особого</w:t>
      </w:r>
      <w:r>
        <w:rPr>
          <w:spacing w:val="40"/>
          <w:sz w:val="20"/>
        </w:rPr>
        <w:t> </w:t>
      </w:r>
      <w:r>
        <w:rPr>
          <w:sz w:val="20"/>
        </w:rPr>
        <w:t>(не</w:t>
      </w:r>
      <w:r>
        <w:rPr>
          <w:spacing w:val="40"/>
          <w:sz w:val="20"/>
        </w:rPr>
        <w:t> </w:t>
      </w:r>
      <w:r>
        <w:rPr>
          <w:sz w:val="20"/>
        </w:rPr>
        <w:t>сейсмического)</w:t>
      </w:r>
      <w:r>
        <w:rPr>
          <w:spacing w:val="40"/>
          <w:sz w:val="20"/>
        </w:rPr>
        <w:t> </w:t>
      </w:r>
      <w:r>
        <w:rPr>
          <w:spacing w:val="-2"/>
          <w:sz w:val="20"/>
        </w:rPr>
        <w:t>загружения.</w:t>
      </w:r>
    </w:p>
    <w:p>
      <w:pPr>
        <w:pStyle w:val="BodyText"/>
        <w:spacing w:before="9"/>
        <w:ind w:left="0"/>
        <w:rPr>
          <w:sz w:val="11"/>
        </w:rPr>
      </w:pPr>
    </w:p>
    <w:p>
      <w:pPr>
        <w:spacing w:after="0"/>
        <w:rPr>
          <w:sz w:val="11"/>
        </w:rPr>
        <w:sectPr>
          <w:pgSz w:w="11910" w:h="16840"/>
          <w:pgMar w:header="0" w:footer="690" w:top="1040" w:bottom="880" w:left="900" w:right="880"/>
        </w:sectPr>
      </w:pPr>
    </w:p>
    <w:p>
      <w:pPr>
        <w:pStyle w:val="BodyText"/>
        <w:spacing w:before="10"/>
        <w:ind w:left="0"/>
        <w:rPr>
          <w:sz w:val="28"/>
        </w:rPr>
      </w:pPr>
    </w:p>
    <w:p>
      <w:pPr>
        <w:pStyle w:val="BodyText"/>
      </w:pPr>
      <w:r>
        <w:rPr>
          <w:spacing w:val="-5"/>
        </w:rPr>
        <w:t>РСУ.</w:t>
      </w:r>
    </w:p>
    <w:p>
      <w:pPr>
        <w:pStyle w:val="BodyText"/>
        <w:spacing w:before="96"/>
        <w:ind w:left="68"/>
      </w:pPr>
      <w:r>
        <w:rPr/>
        <w:br w:type="column"/>
      </w:r>
      <w:r>
        <w:rPr/>
        <w:t>Предоставляется</w:t>
      </w:r>
      <w:r>
        <w:rPr>
          <w:spacing w:val="66"/>
          <w:w w:val="150"/>
        </w:rPr>
        <w:t> </w:t>
      </w:r>
      <w:r>
        <w:rPr/>
        <w:t>возможность</w:t>
      </w:r>
      <w:r>
        <w:rPr>
          <w:spacing w:val="19"/>
        </w:rPr>
        <w:t> </w:t>
      </w:r>
      <w:r>
        <w:rPr/>
        <w:t>выбора</w:t>
      </w:r>
      <w:r>
        <w:rPr>
          <w:spacing w:val="19"/>
        </w:rPr>
        <w:t> </w:t>
      </w:r>
      <w:r>
        <w:rPr/>
        <w:t>способа</w:t>
      </w:r>
      <w:r>
        <w:rPr>
          <w:spacing w:val="21"/>
        </w:rPr>
        <w:t> </w:t>
      </w:r>
      <w:r>
        <w:rPr/>
        <w:t>расчета</w:t>
      </w:r>
      <w:r>
        <w:rPr>
          <w:spacing w:val="20"/>
        </w:rPr>
        <w:t> </w:t>
      </w:r>
      <w:r>
        <w:rPr/>
        <w:t>базовой</w:t>
      </w:r>
      <w:r>
        <w:rPr>
          <w:spacing w:val="19"/>
        </w:rPr>
        <w:t> </w:t>
      </w:r>
      <w:r>
        <w:rPr/>
        <w:t>задачи</w:t>
      </w:r>
      <w:r>
        <w:rPr>
          <w:spacing w:val="20"/>
        </w:rPr>
        <w:t> </w:t>
      </w:r>
      <w:r>
        <w:rPr/>
        <w:t>–</w:t>
      </w:r>
      <w:r>
        <w:rPr>
          <w:spacing w:val="23"/>
        </w:rPr>
        <w:t> </w:t>
      </w:r>
      <w:r>
        <w:rPr/>
        <w:t>по</w:t>
      </w:r>
      <w:r>
        <w:rPr>
          <w:spacing w:val="22"/>
        </w:rPr>
        <w:t> </w:t>
      </w:r>
      <w:r>
        <w:rPr/>
        <w:t>усилиям</w:t>
      </w:r>
      <w:r>
        <w:rPr>
          <w:spacing w:val="20"/>
        </w:rPr>
        <w:t> </w:t>
      </w:r>
      <w:r>
        <w:rPr/>
        <w:t>или</w:t>
      </w:r>
      <w:r>
        <w:rPr>
          <w:spacing w:val="19"/>
        </w:rPr>
        <w:t> </w:t>
      </w:r>
      <w:r>
        <w:rPr>
          <w:spacing w:val="-5"/>
        </w:rPr>
        <w:t>по</w:t>
      </w:r>
    </w:p>
    <w:p>
      <w:pPr>
        <w:pStyle w:val="BodyText"/>
        <w:spacing w:before="6"/>
        <w:ind w:left="0"/>
      </w:pPr>
    </w:p>
    <w:p>
      <w:pPr>
        <w:pStyle w:val="BodyText"/>
        <w:ind w:left="68"/>
      </w:pPr>
      <w:r>
        <w:rPr>
          <w:spacing w:val="-2"/>
        </w:rPr>
        <w:t>Кроме</w:t>
      </w:r>
      <w:r>
        <w:rPr>
          <w:spacing w:val="-9"/>
        </w:rPr>
        <w:t> </w:t>
      </w:r>
      <w:r>
        <w:rPr>
          <w:spacing w:val="-2"/>
        </w:rPr>
        <w:t>того,</w:t>
      </w:r>
      <w:r>
        <w:rPr>
          <w:spacing w:val="-6"/>
        </w:rPr>
        <w:t> </w:t>
      </w:r>
      <w:r>
        <w:rPr>
          <w:spacing w:val="-2"/>
        </w:rPr>
        <w:t>задаются:</w:t>
      </w:r>
    </w:p>
    <w:p>
      <w:pPr>
        <w:spacing w:after="0"/>
        <w:sectPr>
          <w:type w:val="continuous"/>
          <w:pgSz w:w="11910" w:h="16840"/>
          <w:pgMar w:header="0" w:footer="690" w:top="1920" w:bottom="280" w:left="900" w:right="880"/>
          <w:cols w:num="2" w:equalWidth="0">
            <w:col w:w="691" w:space="40"/>
            <w:col w:w="9399"/>
          </w:cols>
        </w:sectPr>
      </w:pPr>
    </w:p>
    <w:p>
      <w:pPr>
        <w:pStyle w:val="ListParagraph"/>
        <w:numPr>
          <w:ilvl w:val="0"/>
          <w:numId w:val="50"/>
        </w:numPr>
        <w:tabs>
          <w:tab w:pos="799" w:val="left" w:leader="none"/>
        </w:tabs>
        <w:spacing w:line="240" w:lineRule="auto" w:before="4" w:after="0"/>
        <w:ind w:left="798" w:right="0" w:hanging="283"/>
        <w:jc w:val="left"/>
        <w:rPr>
          <w:sz w:val="20"/>
        </w:rPr>
      </w:pPr>
      <w:r>
        <w:rPr>
          <w:sz w:val="20"/>
        </w:rPr>
        <w:t>номер</w:t>
      </w:r>
      <w:r>
        <w:rPr>
          <w:spacing w:val="-9"/>
          <w:sz w:val="20"/>
        </w:rPr>
        <w:t> </w:t>
      </w:r>
      <w:r>
        <w:rPr>
          <w:sz w:val="20"/>
        </w:rPr>
        <w:t>варианта</w:t>
      </w:r>
      <w:r>
        <w:rPr>
          <w:spacing w:val="-9"/>
          <w:sz w:val="20"/>
        </w:rPr>
        <w:t> </w:t>
      </w:r>
      <w:r>
        <w:rPr>
          <w:sz w:val="20"/>
        </w:rPr>
        <w:t>конструирования</w:t>
      </w:r>
      <w:r>
        <w:rPr>
          <w:spacing w:val="-10"/>
          <w:sz w:val="20"/>
        </w:rPr>
        <w:t> </w:t>
      </w:r>
      <w:r>
        <w:rPr>
          <w:sz w:val="20"/>
        </w:rPr>
        <w:t>базовой</w:t>
      </w:r>
      <w:r>
        <w:rPr>
          <w:spacing w:val="-11"/>
          <w:sz w:val="20"/>
        </w:rPr>
        <w:t> </w:t>
      </w:r>
      <w:r>
        <w:rPr>
          <w:sz w:val="20"/>
        </w:rPr>
        <w:t>задачи</w:t>
      </w:r>
      <w:r>
        <w:rPr>
          <w:spacing w:val="-12"/>
          <w:sz w:val="20"/>
        </w:rPr>
        <w:t> </w:t>
      </w:r>
      <w:r>
        <w:rPr>
          <w:sz w:val="20"/>
        </w:rPr>
        <w:t>(в</w:t>
      </w:r>
      <w:r>
        <w:rPr>
          <w:spacing w:val="-10"/>
          <w:sz w:val="20"/>
        </w:rPr>
        <w:t> </w:t>
      </w:r>
      <w:r>
        <w:rPr>
          <w:sz w:val="20"/>
        </w:rPr>
        <w:t>текущей</w:t>
      </w:r>
      <w:r>
        <w:rPr>
          <w:spacing w:val="-11"/>
          <w:sz w:val="20"/>
        </w:rPr>
        <w:t> </w:t>
      </w:r>
      <w:r>
        <w:rPr>
          <w:sz w:val="20"/>
        </w:rPr>
        <w:t>версии</w:t>
      </w:r>
      <w:r>
        <w:rPr>
          <w:spacing w:val="-10"/>
          <w:sz w:val="20"/>
        </w:rPr>
        <w:t> </w:t>
      </w:r>
      <w:r>
        <w:rPr>
          <w:sz w:val="20"/>
        </w:rPr>
        <w:t>не</w:t>
      </w:r>
      <w:r>
        <w:rPr>
          <w:spacing w:val="-10"/>
          <w:sz w:val="20"/>
        </w:rPr>
        <w:t> </w:t>
      </w:r>
      <w:r>
        <w:rPr>
          <w:spacing w:val="-2"/>
          <w:sz w:val="20"/>
        </w:rPr>
        <w:t>реализовано);</w:t>
      </w:r>
    </w:p>
    <w:p>
      <w:pPr>
        <w:pStyle w:val="ListParagraph"/>
        <w:numPr>
          <w:ilvl w:val="0"/>
          <w:numId w:val="50"/>
        </w:numPr>
        <w:tabs>
          <w:tab w:pos="799" w:val="left" w:leader="none"/>
        </w:tabs>
        <w:spacing w:line="240" w:lineRule="auto" w:before="4" w:after="0"/>
        <w:ind w:left="798" w:right="0" w:hanging="283"/>
        <w:jc w:val="left"/>
        <w:rPr>
          <w:sz w:val="20"/>
        </w:rPr>
      </w:pPr>
      <w:r>
        <w:rPr>
          <w:spacing w:val="-2"/>
          <w:sz w:val="20"/>
        </w:rPr>
        <w:t>количество</w:t>
      </w:r>
      <w:r>
        <w:rPr>
          <w:spacing w:val="1"/>
          <w:sz w:val="20"/>
        </w:rPr>
        <w:t> </w:t>
      </w:r>
      <w:r>
        <w:rPr>
          <w:spacing w:val="-2"/>
          <w:sz w:val="20"/>
        </w:rPr>
        <w:t>одновременно</w:t>
      </w:r>
      <w:r>
        <w:rPr>
          <w:spacing w:val="3"/>
          <w:sz w:val="20"/>
        </w:rPr>
        <w:t> </w:t>
      </w:r>
      <w:r>
        <w:rPr>
          <w:spacing w:val="-2"/>
          <w:sz w:val="20"/>
        </w:rPr>
        <w:t>учитываемых</w:t>
      </w:r>
      <w:r>
        <w:rPr>
          <w:spacing w:val="2"/>
          <w:sz w:val="20"/>
        </w:rPr>
        <w:t> </w:t>
      </w:r>
      <w:r>
        <w:rPr>
          <w:spacing w:val="-2"/>
          <w:sz w:val="20"/>
        </w:rPr>
        <w:t>крановых</w:t>
      </w:r>
      <w:r>
        <w:rPr>
          <w:spacing w:val="5"/>
          <w:sz w:val="20"/>
        </w:rPr>
        <w:t> </w:t>
      </w:r>
      <w:r>
        <w:rPr>
          <w:spacing w:val="-2"/>
          <w:sz w:val="20"/>
        </w:rPr>
        <w:t>загружений,</w:t>
      </w:r>
    </w:p>
    <w:p>
      <w:pPr>
        <w:pStyle w:val="ListParagraph"/>
        <w:numPr>
          <w:ilvl w:val="0"/>
          <w:numId w:val="50"/>
        </w:numPr>
        <w:tabs>
          <w:tab w:pos="799" w:val="left" w:leader="none"/>
        </w:tabs>
        <w:spacing w:line="240" w:lineRule="auto" w:before="4" w:after="0"/>
        <w:ind w:left="798" w:right="0" w:hanging="283"/>
        <w:jc w:val="left"/>
        <w:rPr>
          <w:sz w:val="20"/>
        </w:rPr>
      </w:pPr>
      <w:r>
        <w:rPr>
          <w:spacing w:val="-2"/>
          <w:sz w:val="20"/>
        </w:rPr>
        <w:t>количество</w:t>
      </w:r>
      <w:r>
        <w:rPr>
          <w:spacing w:val="3"/>
          <w:sz w:val="20"/>
        </w:rPr>
        <w:t> </w:t>
      </w:r>
      <w:r>
        <w:rPr>
          <w:spacing w:val="-2"/>
          <w:sz w:val="20"/>
        </w:rPr>
        <w:t>одновременно</w:t>
      </w:r>
      <w:r>
        <w:rPr>
          <w:spacing w:val="4"/>
          <w:sz w:val="20"/>
        </w:rPr>
        <w:t> </w:t>
      </w:r>
      <w:r>
        <w:rPr>
          <w:spacing w:val="-2"/>
          <w:sz w:val="20"/>
        </w:rPr>
        <w:t>учитываемых</w:t>
      </w:r>
      <w:r>
        <w:rPr>
          <w:spacing w:val="2"/>
          <w:sz w:val="20"/>
        </w:rPr>
        <w:t> </w:t>
      </w:r>
      <w:r>
        <w:rPr>
          <w:spacing w:val="-2"/>
          <w:sz w:val="20"/>
        </w:rPr>
        <w:t>тормозных</w:t>
      </w:r>
      <w:r>
        <w:rPr>
          <w:spacing w:val="2"/>
          <w:sz w:val="20"/>
        </w:rPr>
        <w:t> </w:t>
      </w:r>
      <w:r>
        <w:rPr>
          <w:spacing w:val="-2"/>
          <w:sz w:val="20"/>
        </w:rPr>
        <w:t>загружений.</w:t>
      </w:r>
    </w:p>
    <w:p>
      <w:pPr>
        <w:pStyle w:val="BodyText"/>
        <w:spacing w:before="4"/>
        <w:ind w:right="254" w:firstLine="566"/>
      </w:pPr>
      <w:r>
        <w:rPr/>
        <w:t>Перед</w:t>
      </w:r>
      <w:r>
        <w:rPr>
          <w:spacing w:val="38"/>
        </w:rPr>
        <w:t> </w:t>
      </w:r>
      <w:r>
        <w:rPr/>
        <w:t>формированием</w:t>
      </w:r>
      <w:r>
        <w:rPr>
          <w:spacing w:val="40"/>
        </w:rPr>
        <w:t> </w:t>
      </w:r>
      <w:r>
        <w:rPr/>
        <w:t>списка</w:t>
      </w:r>
      <w:r>
        <w:rPr>
          <w:spacing w:val="40"/>
        </w:rPr>
        <w:t> </w:t>
      </w:r>
      <w:r>
        <w:rPr/>
        <w:t>объединяемых</w:t>
      </w:r>
      <w:r>
        <w:rPr>
          <w:spacing w:val="40"/>
        </w:rPr>
        <w:t> </w:t>
      </w:r>
      <w:r>
        <w:rPr/>
        <w:t>задач</w:t>
      </w:r>
      <w:r>
        <w:rPr>
          <w:spacing w:val="39"/>
        </w:rPr>
        <w:t> </w:t>
      </w:r>
      <w:r>
        <w:rPr/>
        <w:t>следует</w:t>
      </w:r>
      <w:r>
        <w:rPr>
          <w:spacing w:val="40"/>
        </w:rPr>
        <w:t> </w:t>
      </w:r>
      <w:r>
        <w:rPr/>
        <w:t>убедиться,</w:t>
      </w:r>
      <w:r>
        <w:rPr>
          <w:spacing w:val="40"/>
        </w:rPr>
        <w:t> </w:t>
      </w:r>
      <w:r>
        <w:rPr/>
        <w:t>что</w:t>
      </w:r>
      <w:r>
        <w:rPr>
          <w:spacing w:val="40"/>
        </w:rPr>
        <w:t> </w:t>
      </w:r>
      <w:r>
        <w:rPr/>
        <w:t>все</w:t>
      </w:r>
      <w:r>
        <w:rPr>
          <w:spacing w:val="40"/>
        </w:rPr>
        <w:t> </w:t>
      </w:r>
      <w:r>
        <w:rPr/>
        <w:t>эти</w:t>
      </w:r>
      <w:r>
        <w:rPr>
          <w:spacing w:val="40"/>
        </w:rPr>
        <w:t> </w:t>
      </w:r>
      <w:r>
        <w:rPr/>
        <w:t>задачи посчитаны, а файлы с результатами расчета не удалены.</w:t>
      </w:r>
    </w:p>
    <w:p>
      <w:pPr>
        <w:pStyle w:val="BodyText"/>
        <w:spacing w:before="5"/>
        <w:ind w:left="799"/>
      </w:pPr>
      <w:r>
        <w:rPr/>
        <w:t>Число</w:t>
      </w:r>
      <w:r>
        <w:rPr>
          <w:spacing w:val="-6"/>
        </w:rPr>
        <w:t> </w:t>
      </w:r>
      <w:r>
        <w:rPr/>
        <w:t>задач</w:t>
      </w:r>
      <w:r>
        <w:rPr>
          <w:spacing w:val="-5"/>
        </w:rPr>
        <w:t> </w:t>
      </w:r>
      <w:r>
        <w:rPr/>
        <w:t>может</w:t>
      </w:r>
      <w:r>
        <w:rPr>
          <w:spacing w:val="-5"/>
        </w:rPr>
        <w:t> </w:t>
      </w:r>
      <w:r>
        <w:rPr/>
        <w:t>быть</w:t>
      </w:r>
      <w:r>
        <w:rPr>
          <w:spacing w:val="-3"/>
        </w:rPr>
        <w:t> </w:t>
      </w:r>
      <w:r>
        <w:rPr/>
        <w:t>от</w:t>
      </w:r>
      <w:r>
        <w:rPr>
          <w:spacing w:val="-5"/>
        </w:rPr>
        <w:t> </w:t>
      </w:r>
      <w:r>
        <w:rPr/>
        <w:t>2</w:t>
      </w:r>
      <w:r>
        <w:rPr>
          <w:spacing w:val="-4"/>
        </w:rPr>
        <w:t> </w:t>
      </w:r>
      <w:r>
        <w:rPr/>
        <w:t>до</w:t>
      </w:r>
      <w:r>
        <w:rPr>
          <w:spacing w:val="-4"/>
        </w:rPr>
        <w:t> </w:t>
      </w:r>
      <w:r>
        <w:rPr>
          <w:spacing w:val="-5"/>
        </w:rPr>
        <w:t>96.</w:t>
      </w:r>
    </w:p>
    <w:p>
      <w:pPr>
        <w:pStyle w:val="BodyText"/>
        <w:spacing w:before="4"/>
        <w:ind w:left="799"/>
      </w:pPr>
      <w:r>
        <w:rPr/>
        <w:t>При</w:t>
      </w:r>
      <w:r>
        <w:rPr>
          <w:spacing w:val="-7"/>
        </w:rPr>
        <w:t> </w:t>
      </w:r>
      <w:r>
        <w:rPr/>
        <w:t>формировании</w:t>
      </w:r>
      <w:r>
        <w:rPr>
          <w:spacing w:val="-8"/>
        </w:rPr>
        <w:t> </w:t>
      </w:r>
      <w:r>
        <w:rPr/>
        <w:t>РСУ</w:t>
      </w:r>
      <w:r>
        <w:rPr>
          <w:spacing w:val="-5"/>
        </w:rPr>
        <w:t> </w:t>
      </w:r>
      <w:r>
        <w:rPr/>
        <w:t>обобщенной</w:t>
      </w:r>
      <w:r>
        <w:rPr>
          <w:spacing w:val="-8"/>
        </w:rPr>
        <w:t> </w:t>
      </w:r>
      <w:r>
        <w:rPr/>
        <w:t>задачи</w:t>
      </w:r>
      <w:r>
        <w:rPr>
          <w:spacing w:val="-10"/>
        </w:rPr>
        <w:t> </w:t>
      </w:r>
      <w:r>
        <w:rPr/>
        <w:t>выполняются</w:t>
      </w:r>
      <w:r>
        <w:rPr>
          <w:spacing w:val="-8"/>
        </w:rPr>
        <w:t> </w:t>
      </w:r>
      <w:r>
        <w:rPr/>
        <w:t>следующие</w:t>
      </w:r>
      <w:r>
        <w:rPr>
          <w:spacing w:val="-7"/>
        </w:rPr>
        <w:t> </w:t>
      </w:r>
      <w:r>
        <w:rPr>
          <w:spacing w:val="-2"/>
        </w:rPr>
        <w:t>проверки:</w:t>
      </w:r>
    </w:p>
    <w:p>
      <w:pPr>
        <w:pStyle w:val="ListParagraph"/>
        <w:numPr>
          <w:ilvl w:val="0"/>
          <w:numId w:val="50"/>
        </w:numPr>
        <w:tabs>
          <w:tab w:pos="799" w:val="left" w:leader="none"/>
        </w:tabs>
        <w:spacing w:line="240" w:lineRule="auto" w:before="4" w:after="0"/>
        <w:ind w:left="798" w:right="0" w:hanging="283"/>
        <w:jc w:val="left"/>
        <w:rPr>
          <w:sz w:val="20"/>
        </w:rPr>
      </w:pPr>
      <w:r>
        <w:rPr>
          <w:sz w:val="20"/>
        </w:rPr>
        <w:t>количество</w:t>
      </w:r>
      <w:r>
        <w:rPr>
          <w:spacing w:val="-9"/>
          <w:sz w:val="20"/>
        </w:rPr>
        <w:t> </w:t>
      </w:r>
      <w:r>
        <w:rPr>
          <w:sz w:val="20"/>
        </w:rPr>
        <w:t>элементов</w:t>
      </w:r>
      <w:r>
        <w:rPr>
          <w:spacing w:val="-9"/>
          <w:sz w:val="20"/>
        </w:rPr>
        <w:t> </w:t>
      </w:r>
      <w:r>
        <w:rPr>
          <w:sz w:val="20"/>
        </w:rPr>
        <w:t>в</w:t>
      </w:r>
      <w:r>
        <w:rPr>
          <w:spacing w:val="-10"/>
          <w:sz w:val="20"/>
        </w:rPr>
        <w:t> </w:t>
      </w:r>
      <w:r>
        <w:rPr>
          <w:sz w:val="20"/>
        </w:rPr>
        <w:t>задачах</w:t>
      </w:r>
      <w:r>
        <w:rPr>
          <w:spacing w:val="-6"/>
          <w:sz w:val="20"/>
        </w:rPr>
        <w:t> </w:t>
      </w:r>
      <w:r>
        <w:rPr>
          <w:sz w:val="20"/>
        </w:rPr>
        <w:t>должно</w:t>
      </w:r>
      <w:r>
        <w:rPr>
          <w:spacing w:val="-10"/>
          <w:sz w:val="20"/>
        </w:rPr>
        <w:t> </w:t>
      </w:r>
      <w:r>
        <w:rPr>
          <w:sz w:val="20"/>
        </w:rPr>
        <w:t>быть</w:t>
      </w:r>
      <w:r>
        <w:rPr>
          <w:spacing w:val="-8"/>
          <w:sz w:val="20"/>
        </w:rPr>
        <w:t> </w:t>
      </w:r>
      <w:r>
        <w:rPr>
          <w:spacing w:val="-2"/>
          <w:sz w:val="20"/>
        </w:rPr>
        <w:t>одинаковым;</w:t>
      </w:r>
    </w:p>
    <w:p>
      <w:pPr>
        <w:pStyle w:val="ListParagraph"/>
        <w:numPr>
          <w:ilvl w:val="0"/>
          <w:numId w:val="50"/>
        </w:numPr>
        <w:tabs>
          <w:tab w:pos="799" w:val="left" w:leader="none"/>
        </w:tabs>
        <w:spacing w:line="240" w:lineRule="auto" w:before="4" w:after="0"/>
        <w:ind w:left="798" w:right="0" w:hanging="283"/>
        <w:jc w:val="left"/>
        <w:rPr>
          <w:sz w:val="20"/>
        </w:rPr>
      </w:pPr>
      <w:r>
        <w:rPr>
          <w:sz w:val="20"/>
        </w:rPr>
        <w:t>типы</w:t>
      </w:r>
      <w:r>
        <w:rPr>
          <w:spacing w:val="-11"/>
          <w:sz w:val="20"/>
        </w:rPr>
        <w:t> </w:t>
      </w:r>
      <w:r>
        <w:rPr>
          <w:sz w:val="20"/>
        </w:rPr>
        <w:t>конечных</w:t>
      </w:r>
      <w:r>
        <w:rPr>
          <w:spacing w:val="-11"/>
          <w:sz w:val="20"/>
        </w:rPr>
        <w:t> </w:t>
      </w:r>
      <w:r>
        <w:rPr>
          <w:sz w:val="20"/>
        </w:rPr>
        <w:t>элементов</w:t>
      </w:r>
      <w:r>
        <w:rPr>
          <w:spacing w:val="-9"/>
          <w:sz w:val="20"/>
        </w:rPr>
        <w:t> </w:t>
      </w:r>
      <w:r>
        <w:rPr>
          <w:sz w:val="20"/>
        </w:rPr>
        <w:t>в</w:t>
      </w:r>
      <w:r>
        <w:rPr>
          <w:spacing w:val="-11"/>
          <w:sz w:val="20"/>
        </w:rPr>
        <w:t> </w:t>
      </w:r>
      <w:r>
        <w:rPr>
          <w:sz w:val="20"/>
        </w:rPr>
        <w:t>задачах</w:t>
      </w:r>
      <w:r>
        <w:rPr>
          <w:spacing w:val="-9"/>
          <w:sz w:val="20"/>
        </w:rPr>
        <w:t> </w:t>
      </w:r>
      <w:r>
        <w:rPr>
          <w:sz w:val="20"/>
        </w:rPr>
        <w:t>должны</w:t>
      </w:r>
      <w:r>
        <w:rPr>
          <w:spacing w:val="-10"/>
          <w:sz w:val="20"/>
        </w:rPr>
        <w:t> </w:t>
      </w:r>
      <w:r>
        <w:rPr>
          <w:spacing w:val="-2"/>
          <w:sz w:val="20"/>
        </w:rPr>
        <w:t>совпадать;</w:t>
      </w:r>
    </w:p>
    <w:p>
      <w:pPr>
        <w:pStyle w:val="ListParagraph"/>
        <w:numPr>
          <w:ilvl w:val="0"/>
          <w:numId w:val="50"/>
        </w:numPr>
        <w:tabs>
          <w:tab w:pos="799" w:val="left" w:leader="none"/>
        </w:tabs>
        <w:spacing w:line="240" w:lineRule="auto" w:before="4" w:after="0"/>
        <w:ind w:left="798" w:right="0" w:hanging="283"/>
        <w:jc w:val="left"/>
        <w:rPr>
          <w:sz w:val="20"/>
        </w:rPr>
      </w:pPr>
      <w:r>
        <w:rPr>
          <w:sz w:val="20"/>
        </w:rPr>
        <w:t>количество</w:t>
      </w:r>
      <w:r>
        <w:rPr>
          <w:spacing w:val="-14"/>
          <w:sz w:val="20"/>
        </w:rPr>
        <w:t> </w:t>
      </w:r>
      <w:r>
        <w:rPr>
          <w:sz w:val="20"/>
        </w:rPr>
        <w:t>промежуточных</w:t>
      </w:r>
      <w:r>
        <w:rPr>
          <w:spacing w:val="-13"/>
          <w:sz w:val="20"/>
        </w:rPr>
        <w:t> </w:t>
      </w:r>
      <w:r>
        <w:rPr>
          <w:sz w:val="20"/>
        </w:rPr>
        <w:t>сечений</w:t>
      </w:r>
      <w:r>
        <w:rPr>
          <w:spacing w:val="-13"/>
          <w:sz w:val="20"/>
        </w:rPr>
        <w:t> </w:t>
      </w:r>
      <w:r>
        <w:rPr>
          <w:sz w:val="20"/>
        </w:rPr>
        <w:t>в</w:t>
      </w:r>
      <w:r>
        <w:rPr>
          <w:spacing w:val="-14"/>
          <w:sz w:val="20"/>
        </w:rPr>
        <w:t> </w:t>
      </w:r>
      <w:r>
        <w:rPr>
          <w:sz w:val="20"/>
        </w:rPr>
        <w:t>стержнях</w:t>
      </w:r>
      <w:r>
        <w:rPr>
          <w:spacing w:val="-13"/>
          <w:sz w:val="20"/>
        </w:rPr>
        <w:t> </w:t>
      </w:r>
      <w:r>
        <w:rPr>
          <w:sz w:val="20"/>
        </w:rPr>
        <w:t>должно</w:t>
      </w:r>
      <w:r>
        <w:rPr>
          <w:spacing w:val="-13"/>
          <w:sz w:val="20"/>
        </w:rPr>
        <w:t> </w:t>
      </w:r>
      <w:r>
        <w:rPr>
          <w:spacing w:val="-2"/>
          <w:sz w:val="20"/>
        </w:rPr>
        <w:t>совпадать;</w:t>
      </w:r>
    </w:p>
    <w:p>
      <w:pPr>
        <w:pStyle w:val="ListParagraph"/>
        <w:numPr>
          <w:ilvl w:val="0"/>
          <w:numId w:val="50"/>
        </w:numPr>
        <w:tabs>
          <w:tab w:pos="799" w:val="left" w:leader="none"/>
        </w:tabs>
        <w:spacing w:line="240" w:lineRule="auto" w:before="1" w:after="0"/>
        <w:ind w:left="798" w:right="0" w:hanging="283"/>
        <w:jc w:val="left"/>
        <w:rPr>
          <w:sz w:val="20"/>
        </w:rPr>
      </w:pPr>
      <w:r>
        <w:rPr>
          <w:sz w:val="20"/>
        </w:rPr>
        <w:t>количество</w:t>
      </w:r>
      <w:r>
        <w:rPr>
          <w:spacing w:val="-6"/>
          <w:sz w:val="20"/>
        </w:rPr>
        <w:t> </w:t>
      </w:r>
      <w:r>
        <w:rPr>
          <w:sz w:val="20"/>
        </w:rPr>
        <w:t>усилий</w:t>
      </w:r>
      <w:r>
        <w:rPr>
          <w:spacing w:val="-10"/>
          <w:sz w:val="20"/>
        </w:rPr>
        <w:t> </w:t>
      </w:r>
      <w:r>
        <w:rPr>
          <w:sz w:val="20"/>
        </w:rPr>
        <w:t>в</w:t>
      </w:r>
      <w:r>
        <w:rPr>
          <w:spacing w:val="-7"/>
          <w:sz w:val="20"/>
        </w:rPr>
        <w:t> </w:t>
      </w:r>
      <w:r>
        <w:rPr>
          <w:sz w:val="20"/>
        </w:rPr>
        <w:t>сечении</w:t>
      </w:r>
      <w:r>
        <w:rPr>
          <w:spacing w:val="-6"/>
          <w:sz w:val="20"/>
        </w:rPr>
        <w:t> </w:t>
      </w:r>
      <w:r>
        <w:rPr>
          <w:sz w:val="20"/>
        </w:rPr>
        <w:t>элемента</w:t>
      </w:r>
      <w:r>
        <w:rPr>
          <w:spacing w:val="-7"/>
          <w:sz w:val="20"/>
        </w:rPr>
        <w:t> </w:t>
      </w:r>
      <w:r>
        <w:rPr>
          <w:sz w:val="20"/>
        </w:rPr>
        <w:t>должно</w:t>
      </w:r>
      <w:r>
        <w:rPr>
          <w:spacing w:val="-9"/>
          <w:sz w:val="20"/>
        </w:rPr>
        <w:t> </w:t>
      </w:r>
      <w:r>
        <w:rPr>
          <w:spacing w:val="-2"/>
          <w:sz w:val="20"/>
        </w:rPr>
        <w:t>совпадать;</w:t>
      </w:r>
    </w:p>
    <w:p>
      <w:pPr>
        <w:pStyle w:val="ListParagraph"/>
        <w:numPr>
          <w:ilvl w:val="0"/>
          <w:numId w:val="50"/>
        </w:numPr>
        <w:tabs>
          <w:tab w:pos="799" w:val="left" w:leader="none"/>
        </w:tabs>
        <w:spacing w:line="240" w:lineRule="auto" w:before="4" w:after="0"/>
        <w:ind w:left="798" w:right="0" w:hanging="283"/>
        <w:jc w:val="left"/>
        <w:rPr>
          <w:sz w:val="20"/>
        </w:rPr>
      </w:pPr>
      <w:r>
        <w:rPr>
          <w:spacing w:val="-2"/>
          <w:sz w:val="20"/>
        </w:rPr>
        <w:t>суммарное</w:t>
      </w:r>
      <w:r>
        <w:rPr>
          <w:spacing w:val="1"/>
          <w:sz w:val="20"/>
        </w:rPr>
        <w:t> </w:t>
      </w:r>
      <w:r>
        <w:rPr>
          <w:spacing w:val="-2"/>
          <w:sz w:val="20"/>
        </w:rPr>
        <w:t>количество</w:t>
      </w:r>
      <w:r>
        <w:rPr>
          <w:sz w:val="20"/>
        </w:rPr>
        <w:t> </w:t>
      </w:r>
      <w:r>
        <w:rPr>
          <w:spacing w:val="-2"/>
          <w:sz w:val="20"/>
        </w:rPr>
        <w:t>загружений</w:t>
      </w:r>
      <w:r>
        <w:rPr>
          <w:spacing w:val="-1"/>
          <w:sz w:val="20"/>
        </w:rPr>
        <w:t> </w:t>
      </w:r>
      <w:r>
        <w:rPr>
          <w:spacing w:val="-2"/>
          <w:sz w:val="20"/>
        </w:rPr>
        <w:t>не</w:t>
      </w:r>
      <w:r>
        <w:rPr>
          <w:spacing w:val="2"/>
          <w:sz w:val="20"/>
        </w:rPr>
        <w:t> </w:t>
      </w:r>
      <w:r>
        <w:rPr>
          <w:spacing w:val="-2"/>
          <w:sz w:val="20"/>
        </w:rPr>
        <w:t>должно</w:t>
      </w:r>
      <w:r>
        <w:rPr>
          <w:spacing w:val="-1"/>
          <w:sz w:val="20"/>
        </w:rPr>
        <w:t> </w:t>
      </w:r>
      <w:r>
        <w:rPr>
          <w:spacing w:val="-2"/>
          <w:sz w:val="20"/>
        </w:rPr>
        <w:t>превышать</w:t>
      </w:r>
      <w:r>
        <w:rPr>
          <w:spacing w:val="1"/>
          <w:sz w:val="20"/>
        </w:rPr>
        <w:t> </w:t>
      </w:r>
      <w:r>
        <w:rPr>
          <w:spacing w:val="-5"/>
          <w:sz w:val="20"/>
        </w:rPr>
        <w:t>96.</w:t>
      </w:r>
    </w:p>
    <w:p>
      <w:pPr>
        <w:pStyle w:val="BodyText"/>
        <w:spacing w:line="244" w:lineRule="auto" w:before="4"/>
        <w:ind w:firstLine="566"/>
      </w:pPr>
      <w:r>
        <w:rPr/>
        <w:t>Обнаруженные</w:t>
      </w:r>
      <w:r>
        <w:rPr>
          <w:spacing w:val="40"/>
        </w:rPr>
        <w:t> </w:t>
      </w:r>
      <w:r>
        <w:rPr/>
        <w:t>ошибки</w:t>
      </w:r>
      <w:r>
        <w:rPr>
          <w:spacing w:val="40"/>
        </w:rPr>
        <w:t> </w:t>
      </w:r>
      <w:r>
        <w:rPr/>
        <w:t>или</w:t>
      </w:r>
      <w:r>
        <w:rPr>
          <w:spacing w:val="40"/>
        </w:rPr>
        <w:t> </w:t>
      </w:r>
      <w:r>
        <w:rPr/>
        <w:t>несоответствия</w:t>
      </w:r>
      <w:r>
        <w:rPr>
          <w:spacing w:val="40"/>
        </w:rPr>
        <w:t> </w:t>
      </w:r>
      <w:r>
        <w:rPr/>
        <w:t>в</w:t>
      </w:r>
      <w:r>
        <w:rPr>
          <w:spacing w:val="40"/>
        </w:rPr>
        <w:t> </w:t>
      </w:r>
      <w:r>
        <w:rPr/>
        <w:t>исходных</w:t>
      </w:r>
      <w:r>
        <w:rPr>
          <w:spacing w:val="40"/>
        </w:rPr>
        <w:t> </w:t>
      </w:r>
      <w:r>
        <w:rPr/>
        <w:t>данных</w:t>
      </w:r>
      <w:r>
        <w:rPr>
          <w:spacing w:val="40"/>
        </w:rPr>
        <w:t> </w:t>
      </w:r>
      <w:r>
        <w:rPr/>
        <w:t>отображаются</w:t>
      </w:r>
      <w:r>
        <w:rPr>
          <w:spacing w:val="40"/>
        </w:rPr>
        <w:t> </w:t>
      </w:r>
      <w:r>
        <w:rPr/>
        <w:t>в</w:t>
      </w:r>
      <w:r>
        <w:rPr>
          <w:spacing w:val="40"/>
        </w:rPr>
        <w:t> </w:t>
      </w:r>
      <w:r>
        <w:rPr/>
        <w:t>протоколе прохождения задачи.</w:t>
      </w:r>
    </w:p>
    <w:p>
      <w:pPr>
        <w:pStyle w:val="BodyText"/>
        <w:spacing w:line="225" w:lineRule="exact"/>
        <w:ind w:left="799"/>
      </w:pPr>
      <w:r>
        <w:rPr/>
        <w:t>После</w:t>
      </w:r>
      <w:r>
        <w:rPr>
          <w:spacing w:val="-14"/>
        </w:rPr>
        <w:t> </w:t>
      </w:r>
      <w:r>
        <w:rPr/>
        <w:t>окончания</w:t>
      </w:r>
      <w:r>
        <w:rPr>
          <w:spacing w:val="-13"/>
        </w:rPr>
        <w:t> </w:t>
      </w:r>
      <w:r>
        <w:rPr/>
        <w:t>расчета</w:t>
      </w:r>
      <w:r>
        <w:rPr>
          <w:spacing w:val="-11"/>
        </w:rPr>
        <w:t> </w:t>
      </w:r>
      <w:r>
        <w:rPr/>
        <w:t>посчитанная</w:t>
      </w:r>
      <w:r>
        <w:rPr>
          <w:spacing w:val="-10"/>
        </w:rPr>
        <w:t> </w:t>
      </w:r>
      <w:r>
        <w:rPr/>
        <w:t>ЕОР</w:t>
      </w:r>
      <w:r>
        <w:rPr>
          <w:spacing w:val="-11"/>
        </w:rPr>
        <w:t> </w:t>
      </w:r>
      <w:r>
        <w:rPr/>
        <w:t>задача</w:t>
      </w:r>
      <w:r>
        <w:rPr>
          <w:spacing w:val="-11"/>
        </w:rPr>
        <w:t> </w:t>
      </w:r>
      <w:r>
        <w:rPr/>
        <w:t>открывается</w:t>
      </w:r>
      <w:r>
        <w:rPr>
          <w:spacing w:val="-12"/>
        </w:rPr>
        <w:t> </w:t>
      </w:r>
      <w:r>
        <w:rPr>
          <w:spacing w:val="-2"/>
        </w:rPr>
        <w:t>автоматически.</w:t>
      </w:r>
    </w:p>
    <w:p>
      <w:pPr>
        <w:pStyle w:val="Heading2"/>
        <w:numPr>
          <w:ilvl w:val="0"/>
          <w:numId w:val="3"/>
        </w:numPr>
        <w:tabs>
          <w:tab w:pos="799" w:val="left" w:leader="none"/>
          <w:tab w:pos="800" w:val="left" w:leader="none"/>
        </w:tabs>
        <w:spacing w:line="240" w:lineRule="auto" w:before="122" w:after="0"/>
        <w:ind w:left="799" w:right="0" w:hanging="568"/>
        <w:jc w:val="left"/>
      </w:pPr>
      <w:bookmarkStart w:name="_TOC_250023" w:id="115"/>
      <w:r>
        <w:rPr/>
        <w:t>Особенности</w:t>
      </w:r>
      <w:r>
        <w:rPr>
          <w:spacing w:val="-2"/>
        </w:rPr>
        <w:t> </w:t>
      </w:r>
      <w:r>
        <w:rPr/>
        <w:t>задания</w:t>
      </w:r>
      <w:r>
        <w:rPr>
          <w:spacing w:val="-4"/>
        </w:rPr>
        <w:t> </w:t>
      </w:r>
      <w:r>
        <w:rPr/>
        <w:t>исходной </w:t>
      </w:r>
      <w:bookmarkEnd w:id="115"/>
      <w:r>
        <w:rPr>
          <w:spacing w:val="-2"/>
        </w:rPr>
        <w:t>информации</w:t>
      </w:r>
    </w:p>
    <w:p>
      <w:pPr>
        <w:pStyle w:val="BodyText"/>
        <w:spacing w:before="4"/>
        <w:ind w:left="0"/>
        <w:rPr>
          <w:rFonts w:ascii="Arial"/>
          <w:b/>
          <w:sz w:val="24"/>
        </w:rPr>
      </w:pPr>
    </w:p>
    <w:p>
      <w:pPr>
        <w:pStyle w:val="Heading6"/>
        <w:numPr>
          <w:ilvl w:val="1"/>
          <w:numId w:val="3"/>
        </w:numPr>
        <w:tabs>
          <w:tab w:pos="800" w:val="left" w:leader="none"/>
        </w:tabs>
        <w:spacing w:line="240" w:lineRule="auto" w:before="0" w:after="0"/>
        <w:ind w:left="799" w:right="0" w:hanging="568"/>
        <w:jc w:val="left"/>
      </w:pPr>
      <w:bookmarkStart w:name="_TOC_250022" w:id="116"/>
      <w:r>
        <w:rPr/>
        <w:t>Общие</w:t>
      </w:r>
      <w:r>
        <w:rPr>
          <w:spacing w:val="-5"/>
        </w:rPr>
        <w:t> </w:t>
      </w:r>
      <w:bookmarkEnd w:id="116"/>
      <w:r>
        <w:rPr>
          <w:spacing w:val="-2"/>
        </w:rPr>
        <w:t>положения</w:t>
      </w:r>
    </w:p>
    <w:p>
      <w:pPr>
        <w:pStyle w:val="BodyText"/>
        <w:spacing w:line="244" w:lineRule="auto" w:before="122"/>
        <w:ind w:right="251" w:firstLine="566"/>
        <w:jc w:val="both"/>
      </w:pPr>
      <w:r>
        <w:rPr/>
        <w:t>Расчетная схема представляет собой идеализированную модель конструкции. Модель разбивается</w:t>
      </w:r>
      <w:r>
        <w:rPr>
          <w:spacing w:val="-6"/>
        </w:rPr>
        <w:t> </w:t>
      </w:r>
      <w:r>
        <w:rPr/>
        <w:t>на</w:t>
      </w:r>
      <w:r>
        <w:rPr>
          <w:spacing w:val="-6"/>
        </w:rPr>
        <w:t> </w:t>
      </w:r>
      <w:r>
        <w:rPr/>
        <w:t>конечные</w:t>
      </w:r>
      <w:r>
        <w:rPr>
          <w:spacing w:val="-4"/>
        </w:rPr>
        <w:t> </w:t>
      </w:r>
      <w:r>
        <w:rPr/>
        <w:t>элементы.</w:t>
      </w:r>
      <w:r>
        <w:rPr>
          <w:spacing w:val="-3"/>
        </w:rPr>
        <w:t> </w:t>
      </w:r>
      <w:r>
        <w:rPr/>
        <w:t>В</w:t>
      </w:r>
      <w:r>
        <w:rPr>
          <w:spacing w:val="-5"/>
        </w:rPr>
        <w:t> </w:t>
      </w:r>
      <w:r>
        <w:rPr/>
        <w:t>результате</w:t>
      </w:r>
      <w:r>
        <w:rPr>
          <w:spacing w:val="-6"/>
        </w:rPr>
        <w:t> </w:t>
      </w:r>
      <w:r>
        <w:rPr/>
        <w:t>такой</w:t>
      </w:r>
      <w:r>
        <w:rPr>
          <w:spacing w:val="-6"/>
        </w:rPr>
        <w:t> </w:t>
      </w:r>
      <w:r>
        <w:rPr/>
        <w:t>разбивки</w:t>
      </w:r>
      <w:r>
        <w:rPr>
          <w:spacing w:val="-4"/>
        </w:rPr>
        <w:t> </w:t>
      </w:r>
      <w:r>
        <w:rPr/>
        <w:t>появляются</w:t>
      </w:r>
      <w:r>
        <w:rPr>
          <w:spacing w:val="-4"/>
        </w:rPr>
        <w:t> </w:t>
      </w:r>
      <w:r>
        <w:rPr/>
        <w:t>узлы.</w:t>
      </w:r>
      <w:r>
        <w:rPr>
          <w:spacing w:val="-6"/>
        </w:rPr>
        <w:t> </w:t>
      </w:r>
      <w:r>
        <w:rPr/>
        <w:t>Элементы</w:t>
      </w:r>
      <w:r>
        <w:rPr>
          <w:spacing w:val="-6"/>
        </w:rPr>
        <w:t> </w:t>
      </w:r>
      <w:r>
        <w:rPr/>
        <w:t>и</w:t>
      </w:r>
      <w:r>
        <w:rPr>
          <w:spacing w:val="-2"/>
        </w:rPr>
        <w:t> </w:t>
      </w:r>
      <w:r>
        <w:rPr/>
        <w:t>узлы схемы нумеруются. В опорные узлы следует ввести соответствующие связи </w:t>
      </w:r>
      <w:r>
        <w:rPr>
          <w:w w:val="160"/>
        </w:rPr>
        <w:t>–</w:t>
      </w:r>
      <w:r>
        <w:rPr>
          <w:w w:val="160"/>
        </w:rPr>
        <w:t> </w:t>
      </w:r>
      <w:r>
        <w:rPr/>
        <w:t>запретить перемещения по </w:t>
      </w:r>
      <w:r>
        <w:rPr>
          <w:spacing w:val="-1"/>
          <w:w w:val="81"/>
        </w:rPr>
        <w:t>к</w:t>
      </w:r>
      <w:r>
        <w:rPr>
          <w:spacing w:val="1"/>
          <w:w w:val="93"/>
        </w:rPr>
        <w:t>а</w:t>
      </w:r>
      <w:r>
        <w:rPr>
          <w:spacing w:val="-3"/>
          <w:w w:val="81"/>
        </w:rPr>
        <w:t>к</w:t>
      </w:r>
      <w:r>
        <w:rPr>
          <w:spacing w:val="1"/>
          <w:w w:val="93"/>
        </w:rPr>
        <w:t>и</w:t>
      </w:r>
      <w:r>
        <w:rPr>
          <w:spacing w:val="-3"/>
          <w:w w:val="89"/>
        </w:rPr>
        <w:t>м</w:t>
      </w:r>
      <w:r>
        <w:rPr>
          <w:spacing w:val="1"/>
          <w:w w:val="183"/>
        </w:rPr>
        <w:t>–</w:t>
      </w:r>
      <w:r>
        <w:rPr>
          <w:spacing w:val="-1"/>
          <w:w w:val="95"/>
        </w:rPr>
        <w:t>л</w:t>
      </w:r>
      <w:r>
        <w:rPr>
          <w:spacing w:val="-3"/>
          <w:w w:val="93"/>
        </w:rPr>
        <w:t>и</w:t>
      </w:r>
      <w:r>
        <w:rPr>
          <w:w w:val="93"/>
        </w:rPr>
        <w:t>б</w:t>
      </w:r>
      <w:r>
        <w:rPr>
          <w:spacing w:val="-1"/>
          <w:w w:val="93"/>
        </w:rPr>
        <w:t>о</w:t>
      </w:r>
      <w:r>
        <w:rPr>
          <w:spacing w:val="-1"/>
          <w:w w:val="99"/>
        </w:rPr>
        <w:t> </w:t>
      </w:r>
      <w:r>
        <w:rPr/>
        <w:t>степеням свободы, либо ограничить перемещения узла конечными элементами, моделирующими работу связи. Нумерация узлов и элементов определяет последовательность задания исходной информации на входном языке и формирование файлов результатов счёта.</w:t>
      </w:r>
    </w:p>
    <w:p>
      <w:pPr>
        <w:pStyle w:val="BodyText"/>
        <w:spacing w:line="244" w:lineRule="auto"/>
        <w:ind w:right="253" w:firstLine="566"/>
        <w:jc w:val="both"/>
      </w:pPr>
      <w:r>
        <w:rPr/>
        <w:t>Одинаковые</w:t>
      </w:r>
      <w:r>
        <w:rPr>
          <w:spacing w:val="-11"/>
        </w:rPr>
        <w:t> </w:t>
      </w:r>
      <w:r>
        <w:rPr/>
        <w:t>параметры</w:t>
      </w:r>
      <w:r>
        <w:rPr>
          <w:spacing w:val="-8"/>
        </w:rPr>
        <w:t> </w:t>
      </w:r>
      <w:r>
        <w:rPr/>
        <w:t>материалов</w:t>
      </w:r>
      <w:r>
        <w:rPr>
          <w:spacing w:val="-9"/>
        </w:rPr>
        <w:t> </w:t>
      </w:r>
      <w:r>
        <w:rPr/>
        <w:t>и</w:t>
      </w:r>
      <w:r>
        <w:rPr>
          <w:spacing w:val="-10"/>
        </w:rPr>
        <w:t> </w:t>
      </w:r>
      <w:r>
        <w:rPr/>
        <w:t>их</w:t>
      </w:r>
      <w:r>
        <w:rPr>
          <w:spacing w:val="-10"/>
        </w:rPr>
        <w:t> </w:t>
      </w:r>
      <w:r>
        <w:rPr/>
        <w:t>законов</w:t>
      </w:r>
      <w:r>
        <w:rPr>
          <w:spacing w:val="-9"/>
        </w:rPr>
        <w:t> </w:t>
      </w:r>
      <w:r>
        <w:rPr/>
        <w:t>деформирования,</w:t>
      </w:r>
      <w:r>
        <w:rPr>
          <w:spacing w:val="-10"/>
        </w:rPr>
        <w:t> </w:t>
      </w:r>
      <w:r>
        <w:rPr/>
        <w:t>а</w:t>
      </w:r>
      <w:r>
        <w:rPr>
          <w:spacing w:val="-8"/>
        </w:rPr>
        <w:t> </w:t>
      </w:r>
      <w:r>
        <w:rPr/>
        <w:t>также</w:t>
      </w:r>
      <w:r>
        <w:rPr>
          <w:spacing w:val="-8"/>
        </w:rPr>
        <w:t> </w:t>
      </w:r>
      <w:r>
        <w:rPr/>
        <w:t>параметры</w:t>
      </w:r>
      <w:r>
        <w:rPr>
          <w:spacing w:val="-7"/>
        </w:rPr>
        <w:t> </w:t>
      </w:r>
      <w:r>
        <w:rPr/>
        <w:t>сечений элементов, жестких вставок, коэффициентов постели и т.п. объединяются в соответствующие типы</w:t>
      </w:r>
      <w:r>
        <w:rPr>
          <w:spacing w:val="40"/>
        </w:rPr>
        <w:t> </w:t>
      </w:r>
      <w:r>
        <w:rPr/>
        <w:t>по принципу неповторяемости.</w:t>
      </w:r>
    </w:p>
    <w:p>
      <w:pPr>
        <w:pStyle w:val="BodyText"/>
        <w:spacing w:line="244" w:lineRule="auto"/>
        <w:ind w:right="254" w:firstLine="566"/>
        <w:jc w:val="both"/>
      </w:pPr>
      <w:r>
        <w:rPr/>
        <w:t>В ПК </w:t>
      </w:r>
      <w:r>
        <w:rPr>
          <w:spacing w:val="-3"/>
          <w:w w:val="83"/>
        </w:rPr>
        <w:t>Л</w:t>
      </w:r>
      <w:r>
        <w:rPr>
          <w:spacing w:val="3"/>
          <w:w w:val="90"/>
        </w:rPr>
        <w:t>И</w:t>
      </w:r>
      <w:r>
        <w:rPr>
          <w:spacing w:val="-3"/>
          <w:w w:val="90"/>
        </w:rPr>
        <w:t>Р</w:t>
      </w:r>
      <w:r>
        <w:rPr>
          <w:spacing w:val="1"/>
          <w:w w:val="90"/>
        </w:rPr>
        <w:t>А</w:t>
      </w:r>
      <w:r>
        <w:rPr>
          <w:spacing w:val="-3"/>
          <w:w w:val="180"/>
        </w:rPr>
        <w:t>–</w:t>
      </w:r>
      <w:r>
        <w:rPr>
          <w:spacing w:val="-1"/>
          <w:w w:val="90"/>
        </w:rPr>
        <w:t>С</w:t>
      </w:r>
      <w:r>
        <w:rPr>
          <w:spacing w:val="-3"/>
          <w:w w:val="90"/>
        </w:rPr>
        <w:t>А</w:t>
      </w:r>
      <w:r>
        <w:rPr>
          <w:spacing w:val="3"/>
          <w:w w:val="90"/>
        </w:rPr>
        <w:t>П</w:t>
      </w:r>
      <w:r>
        <w:rPr>
          <w:spacing w:val="-1"/>
          <w:w w:val="90"/>
        </w:rPr>
        <w:t>Р</w:t>
      </w:r>
      <w:r>
        <w:rPr>
          <w:spacing w:val="-1"/>
          <w:w w:val="99"/>
        </w:rPr>
        <w:t> </w:t>
      </w:r>
      <w:r>
        <w:rPr/>
        <w:t>на уровне задания, обработки и анализа принимаются три системы</w:t>
      </w:r>
      <w:r>
        <w:rPr>
          <w:spacing w:val="40"/>
        </w:rPr>
        <w:t> </w:t>
      </w:r>
      <w:r>
        <w:rPr/>
        <w:t>координат: глобальная (или общая), местная и локальная.</w:t>
      </w:r>
    </w:p>
    <w:p>
      <w:pPr>
        <w:pStyle w:val="BodyText"/>
        <w:spacing w:line="242" w:lineRule="auto"/>
        <w:ind w:right="254" w:firstLine="566"/>
        <w:jc w:val="both"/>
      </w:pPr>
      <w:r>
        <w:rPr>
          <w:rFonts w:ascii="Arial" w:hAnsi="Arial"/>
          <w:i/>
          <w:w w:val="105"/>
        </w:rPr>
        <w:t>Глобальная</w:t>
      </w:r>
      <w:r>
        <w:rPr>
          <w:rFonts w:ascii="Arial" w:hAnsi="Arial"/>
          <w:i/>
          <w:w w:val="105"/>
        </w:rPr>
        <w:t> система</w:t>
      </w:r>
      <w:r>
        <w:rPr>
          <w:rFonts w:ascii="Arial" w:hAnsi="Arial"/>
          <w:i/>
          <w:w w:val="105"/>
        </w:rPr>
        <w:t> координат</w:t>
      </w:r>
      <w:r>
        <w:rPr>
          <w:rFonts w:ascii="Arial" w:hAnsi="Arial"/>
          <w:i/>
          <w:w w:val="105"/>
        </w:rPr>
        <w:t> XYZ</w:t>
      </w:r>
      <w:r>
        <w:rPr>
          <w:rFonts w:ascii="Arial" w:hAnsi="Arial"/>
          <w:i/>
          <w:w w:val="105"/>
        </w:rPr>
        <w:t> </w:t>
      </w:r>
      <w:r>
        <w:rPr>
          <w:w w:val="160"/>
        </w:rPr>
        <w:t>–</w:t>
      </w:r>
      <w:r>
        <w:rPr>
          <w:spacing w:val="-8"/>
          <w:w w:val="160"/>
        </w:rPr>
        <w:t> </w:t>
      </w:r>
      <w:r>
        <w:rPr>
          <w:w w:val="105"/>
        </w:rPr>
        <w:t>всегда</w:t>
      </w:r>
      <w:r>
        <w:rPr>
          <w:w w:val="105"/>
        </w:rPr>
        <w:t> правая</w:t>
      </w:r>
      <w:r>
        <w:rPr>
          <w:w w:val="105"/>
        </w:rPr>
        <w:t> декартовая</w:t>
      </w:r>
      <w:r>
        <w:rPr>
          <w:w w:val="105"/>
        </w:rPr>
        <w:t> </w:t>
      </w:r>
      <w:r>
        <w:rPr>
          <w:w w:val="160"/>
        </w:rPr>
        <w:t>–</w:t>
      </w:r>
      <w:r>
        <w:rPr>
          <w:spacing w:val="-8"/>
          <w:w w:val="160"/>
        </w:rPr>
        <w:t> </w:t>
      </w:r>
      <w:r>
        <w:rPr>
          <w:w w:val="105"/>
        </w:rPr>
        <w:t>служит</w:t>
      </w:r>
      <w:r>
        <w:rPr>
          <w:w w:val="105"/>
        </w:rPr>
        <w:t> для</w:t>
      </w:r>
      <w:r>
        <w:rPr>
          <w:w w:val="105"/>
        </w:rPr>
        <w:t> описания координат</w:t>
      </w:r>
      <w:r>
        <w:rPr>
          <w:w w:val="105"/>
        </w:rPr>
        <w:t> узлов</w:t>
      </w:r>
      <w:r>
        <w:rPr>
          <w:w w:val="105"/>
        </w:rPr>
        <w:t> всей</w:t>
      </w:r>
      <w:r>
        <w:rPr>
          <w:w w:val="105"/>
        </w:rPr>
        <w:t> схемы,</w:t>
      </w:r>
      <w:r>
        <w:rPr>
          <w:w w:val="105"/>
        </w:rPr>
        <w:t> для</w:t>
      </w:r>
      <w:r>
        <w:rPr>
          <w:w w:val="105"/>
        </w:rPr>
        <w:t> определения</w:t>
      </w:r>
      <w:r>
        <w:rPr>
          <w:w w:val="105"/>
        </w:rPr>
        <w:t> направления</w:t>
      </w:r>
      <w:r>
        <w:rPr>
          <w:w w:val="105"/>
        </w:rPr>
        <w:t> степеней</w:t>
      </w:r>
      <w:r>
        <w:rPr>
          <w:w w:val="105"/>
        </w:rPr>
        <w:t> свободы,</w:t>
      </w:r>
      <w:r>
        <w:rPr>
          <w:w w:val="105"/>
        </w:rPr>
        <w:t> идентификации </w:t>
      </w:r>
      <w:r>
        <w:rPr/>
        <w:t>перемещений узлов. Расчетная схема располагается всегда в этой системе координат.</w:t>
      </w:r>
    </w:p>
    <w:p>
      <w:pPr>
        <w:pStyle w:val="BodyText"/>
        <w:spacing w:line="242" w:lineRule="auto"/>
        <w:ind w:right="253" w:firstLine="566"/>
        <w:jc w:val="both"/>
      </w:pPr>
      <w:r>
        <w:rPr>
          <w:rFonts w:ascii="Arial" w:hAnsi="Arial"/>
          <w:i/>
        </w:rPr>
        <w:t>Местная система координат X</w:t>
      </w:r>
      <w:r>
        <w:rPr/>
        <w:t>1 </w:t>
      </w:r>
      <w:r>
        <w:rPr>
          <w:rFonts w:ascii="Arial" w:hAnsi="Arial"/>
          <w:i/>
        </w:rPr>
        <w:t>Y</w:t>
      </w:r>
      <w:r>
        <w:rPr/>
        <w:t>1 </w:t>
      </w:r>
      <w:r>
        <w:rPr>
          <w:rFonts w:ascii="Arial" w:hAnsi="Arial"/>
          <w:i/>
        </w:rPr>
        <w:t>Z</w:t>
      </w:r>
      <w:r>
        <w:rPr/>
        <w:t>1 </w:t>
      </w:r>
      <w:r>
        <w:rPr>
          <w:w w:val="160"/>
        </w:rPr>
        <w:t>–</w:t>
      </w:r>
      <w:r>
        <w:rPr>
          <w:w w:val="160"/>
        </w:rPr>
        <w:t> </w:t>
      </w:r>
      <w:r>
        <w:rPr/>
        <w:t>всегда правая декартовая </w:t>
      </w:r>
      <w:r>
        <w:rPr>
          <w:rFonts w:ascii="Arial" w:hAnsi="Arial"/>
          <w:b/>
        </w:rPr>
        <w:t>– </w:t>
      </w:r>
      <w:r>
        <w:rPr/>
        <w:t>является атрибутом каждого конечного </w:t>
      </w:r>
      <w:r>
        <w:rPr>
          <w:rFonts w:ascii="Arial" w:hAnsi="Arial"/>
          <w:i/>
        </w:rPr>
        <w:t>элемента</w:t>
      </w:r>
      <w:r>
        <w:rPr/>
        <w:t>. Общее правило ориентации местной системы координат для элементов</w:t>
      </w:r>
      <w:r>
        <w:rPr>
          <w:spacing w:val="-4"/>
        </w:rPr>
        <w:t> </w:t>
      </w:r>
      <w:r>
        <w:rPr/>
        <w:t>с</w:t>
      </w:r>
      <w:r>
        <w:rPr>
          <w:spacing w:val="-1"/>
        </w:rPr>
        <w:t> </w:t>
      </w:r>
      <w:r>
        <w:rPr/>
        <w:t>двумя</w:t>
      </w:r>
      <w:r>
        <w:rPr>
          <w:spacing w:val="-3"/>
        </w:rPr>
        <w:t> </w:t>
      </w:r>
      <w:r>
        <w:rPr/>
        <w:t>и</w:t>
      </w:r>
      <w:r>
        <w:rPr>
          <w:spacing w:val="-6"/>
        </w:rPr>
        <w:t> </w:t>
      </w:r>
      <w:r>
        <w:rPr/>
        <w:t>более</w:t>
      </w:r>
      <w:r>
        <w:rPr>
          <w:spacing w:val="-3"/>
        </w:rPr>
        <w:t> </w:t>
      </w:r>
      <w:r>
        <w:rPr/>
        <w:t>узлами:</w:t>
      </w:r>
      <w:r>
        <w:rPr>
          <w:spacing w:val="-3"/>
        </w:rPr>
        <w:t> </w:t>
      </w:r>
      <w:r>
        <w:rPr/>
        <w:t>ось</w:t>
      </w:r>
      <w:r>
        <w:rPr>
          <w:spacing w:val="-3"/>
        </w:rPr>
        <w:t> </w:t>
      </w:r>
      <w:r>
        <w:rPr>
          <w:rFonts w:ascii="Arial" w:hAnsi="Arial"/>
          <w:i/>
        </w:rPr>
        <w:t>Х</w:t>
      </w:r>
      <w:r>
        <w:rPr/>
        <w:t>1</w:t>
      </w:r>
      <w:r>
        <w:rPr>
          <w:spacing w:val="-5"/>
        </w:rPr>
        <w:t> </w:t>
      </w:r>
      <w:r>
        <w:rPr/>
        <w:t>направлена</w:t>
      </w:r>
      <w:r>
        <w:rPr>
          <w:spacing w:val="-5"/>
        </w:rPr>
        <w:t> </w:t>
      </w:r>
      <w:r>
        <w:rPr/>
        <w:t>от</w:t>
      </w:r>
      <w:r>
        <w:rPr>
          <w:spacing w:val="-3"/>
        </w:rPr>
        <w:t> </w:t>
      </w:r>
      <w:r>
        <w:rPr/>
        <w:t>первого</w:t>
      </w:r>
      <w:r>
        <w:rPr>
          <w:spacing w:val="-1"/>
        </w:rPr>
        <w:t> </w:t>
      </w:r>
      <w:r>
        <w:rPr/>
        <w:t>узла</w:t>
      </w:r>
      <w:r>
        <w:rPr>
          <w:spacing w:val="-3"/>
        </w:rPr>
        <w:t> </w:t>
      </w:r>
      <w:r>
        <w:rPr/>
        <w:t>ко</w:t>
      </w:r>
      <w:r>
        <w:rPr>
          <w:spacing w:val="-4"/>
        </w:rPr>
        <w:t> </w:t>
      </w:r>
      <w:r>
        <w:rPr/>
        <w:t>второму.</w:t>
      </w:r>
      <w:r>
        <w:rPr>
          <w:spacing w:val="-3"/>
        </w:rPr>
        <w:t> </w:t>
      </w:r>
      <w:r>
        <w:rPr/>
        <w:t>Направление</w:t>
      </w:r>
      <w:r>
        <w:rPr>
          <w:spacing w:val="-4"/>
        </w:rPr>
        <w:t> </w:t>
      </w:r>
      <w:r>
        <w:rPr/>
        <w:t>осей </w:t>
      </w:r>
      <w:r>
        <w:rPr>
          <w:rFonts w:ascii="Arial" w:hAnsi="Arial"/>
          <w:i/>
        </w:rPr>
        <w:t>Y</w:t>
      </w:r>
      <w:r>
        <w:rPr/>
        <w:t>1 и </w:t>
      </w:r>
      <w:r>
        <w:rPr>
          <w:rFonts w:ascii="Arial" w:hAnsi="Arial"/>
          <w:i/>
        </w:rPr>
        <w:t>Z</w:t>
      </w:r>
      <w:r>
        <w:rPr/>
        <w:t>1 определяется для стержней углом чистого вращения, а для плоскостных элементов </w:t>
      </w:r>
      <w:r>
        <w:rPr>
          <w:rFonts w:ascii="Arial" w:hAnsi="Arial"/>
          <w:b/>
        </w:rPr>
        <w:t>– </w:t>
      </w:r>
      <w:r>
        <w:rPr/>
        <w:t>плоскостью элемента. Местная система координат служит для задания местной нагрузки, идентификации усилий и напряжений в элементе и ориентации арматуры. У одноузловых элементов местная система координат совпадает с глобальной.</w:t>
      </w:r>
    </w:p>
    <w:p>
      <w:pPr>
        <w:pStyle w:val="BodyText"/>
        <w:ind w:right="254" w:firstLine="566"/>
        <w:jc w:val="both"/>
      </w:pPr>
      <w:r>
        <w:rPr>
          <w:rFonts w:ascii="Arial" w:hAnsi="Arial"/>
          <w:i/>
        </w:rPr>
        <w:t>Локальная система координат X</w:t>
      </w:r>
      <w:r>
        <w:rPr/>
        <w:t>2 </w:t>
      </w:r>
      <w:r>
        <w:rPr>
          <w:rFonts w:ascii="Arial" w:hAnsi="Arial"/>
          <w:i/>
        </w:rPr>
        <w:t>Y</w:t>
      </w:r>
      <w:r>
        <w:rPr/>
        <w:t>2 </w:t>
      </w:r>
      <w:r>
        <w:rPr>
          <w:rFonts w:ascii="Arial" w:hAnsi="Arial"/>
          <w:i/>
        </w:rPr>
        <w:t>Z</w:t>
      </w:r>
      <w:r>
        <w:rPr/>
        <w:t>2</w:t>
      </w:r>
      <w:r>
        <w:rPr>
          <w:rFonts w:ascii="Arial" w:hAnsi="Arial"/>
          <w:b/>
        </w:rPr>
        <w:t>– </w:t>
      </w:r>
      <w:r>
        <w:rPr/>
        <w:t>всегда правая декартовая </w:t>
      </w:r>
      <w:r>
        <w:rPr>
          <w:rFonts w:ascii="Arial" w:hAnsi="Arial"/>
          <w:b/>
        </w:rPr>
        <w:t>– </w:t>
      </w:r>
      <w:r>
        <w:rPr/>
        <w:t>является атрибутом каждого </w:t>
      </w:r>
      <w:r>
        <w:rPr>
          <w:rFonts w:ascii="Arial" w:hAnsi="Arial"/>
          <w:b/>
        </w:rPr>
        <w:t>узла </w:t>
      </w:r>
      <w:r>
        <w:rPr/>
        <w:t>схемы. В общем случае локальная система координат совпадает с глобальной. Однако локальная</w:t>
      </w:r>
      <w:r>
        <w:rPr>
          <w:spacing w:val="21"/>
        </w:rPr>
        <w:t> </w:t>
      </w:r>
      <w:r>
        <w:rPr/>
        <w:t>система</w:t>
      </w:r>
      <w:r>
        <w:rPr>
          <w:spacing w:val="22"/>
        </w:rPr>
        <w:t> </w:t>
      </w:r>
      <w:r>
        <w:rPr/>
        <w:t>координат</w:t>
      </w:r>
      <w:r>
        <w:rPr>
          <w:spacing w:val="22"/>
        </w:rPr>
        <w:t> </w:t>
      </w:r>
      <w:r>
        <w:rPr/>
        <w:t>оказывается</w:t>
      </w:r>
      <w:r>
        <w:rPr>
          <w:spacing w:val="23"/>
        </w:rPr>
        <w:t> </w:t>
      </w:r>
      <w:r>
        <w:rPr/>
        <w:t>удобной</w:t>
      </w:r>
      <w:r>
        <w:rPr>
          <w:spacing w:val="20"/>
        </w:rPr>
        <w:t> </w:t>
      </w:r>
      <w:r>
        <w:rPr/>
        <w:t>при</w:t>
      </w:r>
      <w:r>
        <w:rPr>
          <w:spacing w:val="21"/>
        </w:rPr>
        <w:t> </w:t>
      </w:r>
      <w:r>
        <w:rPr/>
        <w:t>работе</w:t>
      </w:r>
      <w:r>
        <w:rPr>
          <w:spacing w:val="21"/>
        </w:rPr>
        <w:t> </w:t>
      </w:r>
      <w:r>
        <w:rPr/>
        <w:t>с</w:t>
      </w:r>
      <w:r>
        <w:rPr>
          <w:spacing w:val="22"/>
        </w:rPr>
        <w:t> </w:t>
      </w:r>
      <w:r>
        <w:rPr/>
        <w:t>цилиндрическими,</w:t>
      </w:r>
      <w:r>
        <w:rPr>
          <w:spacing w:val="22"/>
        </w:rPr>
        <w:t> </w:t>
      </w:r>
      <w:r>
        <w:rPr>
          <w:spacing w:val="-2"/>
        </w:rPr>
        <w:t>сферическими</w:t>
      </w:r>
    </w:p>
    <w:p>
      <w:pPr>
        <w:spacing w:after="0"/>
        <w:jc w:val="both"/>
        <w:sectPr>
          <w:type w:val="continuous"/>
          <w:pgSz w:w="11910" w:h="16840"/>
          <w:pgMar w:header="0" w:footer="690" w:top="1920" w:bottom="280" w:left="900" w:right="880"/>
        </w:sectPr>
      </w:pPr>
    </w:p>
    <w:p>
      <w:pPr>
        <w:pStyle w:val="BodyText"/>
        <w:spacing w:line="244" w:lineRule="auto" w:before="77"/>
        <w:ind w:right="251"/>
        <w:jc w:val="both"/>
      </w:pPr>
      <w:r>
        <w:rPr/>
        <w:t>схемами или при наложении связей и расчете на заданные перемещения по направлениям, не совпадающим с глобальной системой координат. При расчете цилиндрических или сферических конструкций удобно оперировать цифровыми значениями радиальных, меридиональных и широтных перемещений. При расчете на заданные перемещения или при наличии связей, не совпадающих с направлением глобальной системы координат, можно также применять локальную систему </w:t>
      </w:r>
      <w:r>
        <w:rPr>
          <w:spacing w:val="-2"/>
        </w:rPr>
        <w:t>координат.</w:t>
      </w:r>
    </w:p>
    <w:p>
      <w:pPr>
        <w:pStyle w:val="BodyText"/>
        <w:spacing w:line="244" w:lineRule="auto"/>
        <w:ind w:right="253" w:firstLine="566"/>
        <w:jc w:val="both"/>
      </w:pPr>
      <w:r>
        <w:rPr/>
        <w:t>Местная система координат </w:t>
      </w:r>
      <w:r>
        <w:rPr>
          <w:rFonts w:ascii="Arial" w:hAnsi="Arial"/>
          <w:i/>
        </w:rPr>
        <w:t>X</w:t>
      </w:r>
      <w:r>
        <w:rPr/>
        <w:t>1 </w:t>
      </w:r>
      <w:r>
        <w:rPr>
          <w:rFonts w:ascii="Arial" w:hAnsi="Arial"/>
          <w:i/>
        </w:rPr>
        <w:t>Y</w:t>
      </w:r>
      <w:r>
        <w:rPr/>
        <w:t>1 </w:t>
      </w:r>
      <w:r>
        <w:rPr>
          <w:rFonts w:ascii="Arial" w:hAnsi="Arial"/>
          <w:i/>
        </w:rPr>
        <w:t>Z</w:t>
      </w:r>
      <w:r>
        <w:rPr/>
        <w:t>1 служит для фиксации положения конечного элемента в схеме, а</w:t>
      </w:r>
      <w:r>
        <w:rPr>
          <w:spacing w:val="-1"/>
        </w:rPr>
        <w:t> </w:t>
      </w:r>
      <w:r>
        <w:rPr/>
        <w:t>также для ориентации местной</w:t>
      </w:r>
      <w:r>
        <w:rPr>
          <w:spacing w:val="-1"/>
        </w:rPr>
        <w:t> </w:t>
      </w:r>
      <w:r>
        <w:rPr/>
        <w:t>нагрузки, главных осей инерции в сечении стержня, усилий и напряжений, возникающих в элементе.</w:t>
      </w:r>
    </w:p>
    <w:p>
      <w:pPr>
        <w:pStyle w:val="BodyText"/>
        <w:ind w:right="254" w:firstLine="566"/>
        <w:jc w:val="both"/>
      </w:pPr>
      <w:r>
        <w:rPr/>
        <w:t>Для стержневых КЭ местная система координат имеет следующую ориентацию: ось </w:t>
      </w:r>
      <w:r>
        <w:rPr>
          <w:rFonts w:ascii="Arial" w:hAnsi="Arial"/>
          <w:i/>
        </w:rPr>
        <w:t>X</w:t>
      </w:r>
      <w:r>
        <w:rPr/>
        <w:t>1 направлена от начала стержня (первый узел) к концу (второй узел). Оси </w:t>
      </w:r>
      <w:r>
        <w:rPr>
          <w:rFonts w:ascii="Arial" w:hAnsi="Arial"/>
          <w:i/>
        </w:rPr>
        <w:t>Y</w:t>
      </w:r>
      <w:r>
        <w:rPr/>
        <w:t>1 и </w:t>
      </w:r>
      <w:r>
        <w:rPr>
          <w:rFonts w:ascii="Arial" w:hAnsi="Arial"/>
          <w:i/>
        </w:rPr>
        <w:t>Z</w:t>
      </w:r>
      <w:r>
        <w:rPr/>
        <w:t>1 это главные центральные оси инерции</w:t>
      </w:r>
      <w:r>
        <w:rPr>
          <w:spacing w:val="-1"/>
        </w:rPr>
        <w:t> </w:t>
      </w:r>
      <w:r>
        <w:rPr/>
        <w:t>поперечного</w:t>
      </w:r>
      <w:r>
        <w:rPr>
          <w:spacing w:val="-2"/>
        </w:rPr>
        <w:t> </w:t>
      </w:r>
      <w:r>
        <w:rPr/>
        <w:t>сечения стержня</w:t>
      </w:r>
      <w:r>
        <w:rPr>
          <w:spacing w:val="-1"/>
        </w:rPr>
        <w:t> </w:t>
      </w:r>
      <w:r>
        <w:rPr/>
        <w:t>и вместе с осью</w:t>
      </w:r>
      <w:r>
        <w:rPr>
          <w:spacing w:val="-1"/>
        </w:rPr>
        <w:t> </w:t>
      </w:r>
      <w:r>
        <w:rPr>
          <w:rFonts w:ascii="Arial" w:hAnsi="Arial"/>
          <w:i/>
        </w:rPr>
        <w:t>X</w:t>
      </w:r>
      <w:r>
        <w:rPr/>
        <w:t>1 образуют правую тройку. При этом ось </w:t>
      </w:r>
      <w:r>
        <w:rPr>
          <w:rFonts w:ascii="Arial" w:hAnsi="Arial"/>
          <w:i/>
        </w:rPr>
        <w:t>Z</w:t>
      </w:r>
      <w:r>
        <w:rPr/>
        <w:t>1 направлена всегда в верхнее полупространство, а ось </w:t>
      </w:r>
      <w:r>
        <w:rPr>
          <w:rFonts w:ascii="Arial" w:hAnsi="Arial"/>
          <w:i/>
        </w:rPr>
        <w:t>Y</w:t>
      </w:r>
      <w:r>
        <w:rPr/>
        <w:t>1 параллельна плоскости </w:t>
      </w:r>
      <w:r>
        <w:rPr>
          <w:rFonts w:ascii="Arial" w:hAnsi="Arial"/>
          <w:i/>
        </w:rPr>
        <w:t>XOY</w:t>
      </w:r>
      <w:r>
        <w:rPr/>
        <w:t>. Однако в общем случае этого недостаточно. Если одна из осей сечения стержня в реальной конструкции не параллельна плоскости </w:t>
      </w:r>
      <w:r>
        <w:rPr>
          <w:rFonts w:ascii="Arial" w:hAnsi="Arial"/>
          <w:i/>
        </w:rPr>
        <w:t>XOY</w:t>
      </w:r>
      <w:r>
        <w:rPr/>
        <w:t>, то необходимо задавать угол чистого вращения </w:t>
      </w:r>
      <w:r>
        <w:rPr>
          <w:w w:val="160"/>
        </w:rPr>
        <w:t>–</w:t>
      </w:r>
      <w:r>
        <w:rPr>
          <w:spacing w:val="-15"/>
          <w:w w:val="160"/>
        </w:rPr>
        <w:t> </w:t>
      </w:r>
      <w:r>
        <w:rPr/>
        <w:t>угол поворота главных осей инерции относительно положения, принятого по умолчанию (см. п. 18.4).</w:t>
      </w:r>
    </w:p>
    <w:p>
      <w:pPr>
        <w:pStyle w:val="BodyText"/>
        <w:ind w:right="254" w:firstLine="566"/>
        <w:jc w:val="both"/>
      </w:pPr>
      <w:r>
        <w:rPr/>
        <w:t>Для всех плоскостных КЭ ось </w:t>
      </w:r>
      <w:r>
        <w:rPr>
          <w:rFonts w:ascii="Arial" w:hAnsi="Arial"/>
          <w:i/>
        </w:rPr>
        <w:t>X</w:t>
      </w:r>
      <w:r>
        <w:rPr/>
        <w:t>1 направлена от первого узла ко второму. Для прямоугольных элементов</w:t>
      </w:r>
      <w:r>
        <w:rPr>
          <w:spacing w:val="-2"/>
        </w:rPr>
        <w:t> </w:t>
      </w:r>
      <w:r>
        <w:rPr/>
        <w:t>плиты и</w:t>
      </w:r>
      <w:r>
        <w:rPr>
          <w:spacing w:val="-4"/>
        </w:rPr>
        <w:t> </w:t>
      </w:r>
      <w:r>
        <w:rPr/>
        <w:t>оболочки ось</w:t>
      </w:r>
      <w:r>
        <w:rPr>
          <w:spacing w:val="-2"/>
        </w:rPr>
        <w:t> </w:t>
      </w:r>
      <w:r>
        <w:rPr>
          <w:rFonts w:ascii="Arial" w:hAnsi="Arial"/>
          <w:i/>
        </w:rPr>
        <w:t>Y</w:t>
      </w:r>
      <w:r>
        <w:rPr/>
        <w:t>1</w:t>
      </w:r>
      <w:r>
        <w:rPr>
          <w:spacing w:val="-1"/>
        </w:rPr>
        <w:t> </w:t>
      </w:r>
      <w:r>
        <w:rPr/>
        <w:t>направлена от первого узла</w:t>
      </w:r>
      <w:r>
        <w:rPr>
          <w:spacing w:val="-3"/>
        </w:rPr>
        <w:t> </w:t>
      </w:r>
      <w:r>
        <w:rPr/>
        <w:t>к</w:t>
      </w:r>
      <w:r>
        <w:rPr>
          <w:spacing w:val="-2"/>
        </w:rPr>
        <w:t> </w:t>
      </w:r>
      <w:r>
        <w:rPr/>
        <w:t>третьему. Для</w:t>
      </w:r>
      <w:r>
        <w:rPr>
          <w:spacing w:val="-2"/>
        </w:rPr>
        <w:t> </w:t>
      </w:r>
      <w:r>
        <w:rPr/>
        <w:t>плосконапряженных элементов от первого узла к третьему направлена ось </w:t>
      </w:r>
      <w:r>
        <w:rPr>
          <w:rFonts w:ascii="Arial" w:hAnsi="Arial"/>
          <w:i/>
        </w:rPr>
        <w:t>Z</w:t>
      </w:r>
      <w:r>
        <w:rPr/>
        <w:t>1. Для треугольных элементов плиты и оболочки ось </w:t>
      </w:r>
      <w:r>
        <w:rPr>
          <w:rFonts w:ascii="Arial" w:hAnsi="Arial"/>
          <w:i/>
        </w:rPr>
        <w:t>Y</w:t>
      </w:r>
      <w:r>
        <w:rPr/>
        <w:t>1 ортогональна оси</w:t>
      </w:r>
      <w:r>
        <w:rPr>
          <w:spacing w:val="-1"/>
        </w:rPr>
        <w:t> </w:t>
      </w:r>
      <w:r>
        <w:rPr>
          <w:rFonts w:ascii="Arial" w:hAnsi="Arial"/>
          <w:i/>
        </w:rPr>
        <w:t>X</w:t>
      </w:r>
      <w:r>
        <w:rPr/>
        <w:t>1 и расположена в плоскости элемента. Для плосконапряженных треугольных элементов ось </w:t>
      </w:r>
      <w:r>
        <w:rPr>
          <w:rFonts w:ascii="Arial" w:hAnsi="Arial"/>
          <w:i/>
        </w:rPr>
        <w:t>Z</w:t>
      </w:r>
      <w:r>
        <w:rPr/>
        <w:t>1 ортогональна оси </w:t>
      </w:r>
      <w:r>
        <w:rPr>
          <w:rFonts w:ascii="Arial" w:hAnsi="Arial"/>
          <w:i/>
        </w:rPr>
        <w:t>X</w:t>
      </w:r>
      <w:r>
        <w:rPr/>
        <w:t>1 и расположена в плоскости элемента.</w:t>
      </w:r>
    </w:p>
    <w:p>
      <w:pPr>
        <w:pStyle w:val="BodyText"/>
        <w:ind w:right="254" w:firstLine="566"/>
        <w:jc w:val="both"/>
      </w:pPr>
      <w:r>
        <w:rPr/>
        <w:t>Для объёмных конечных элементов ось </w:t>
      </w:r>
      <w:r>
        <w:rPr>
          <w:rFonts w:ascii="Arial" w:hAnsi="Arial"/>
          <w:i/>
        </w:rPr>
        <w:t>X</w:t>
      </w:r>
      <w:r>
        <w:rPr/>
        <w:t>1 направлена от первого узла ко второму, ось Y1 располагается в плоскости нижней грани и ортогональна оси </w:t>
      </w:r>
      <w:r>
        <w:rPr>
          <w:rFonts w:ascii="Arial" w:hAnsi="Arial"/>
          <w:i/>
        </w:rPr>
        <w:t>X</w:t>
      </w:r>
      <w:r>
        <w:rPr/>
        <w:t>1. Оси </w:t>
      </w:r>
      <w:r>
        <w:rPr>
          <w:rFonts w:ascii="Arial" w:hAnsi="Arial"/>
          <w:i/>
        </w:rPr>
        <w:t>X</w:t>
      </w:r>
      <w:r>
        <w:rPr/>
        <w:t>1 </w:t>
      </w:r>
      <w:r>
        <w:rPr>
          <w:rFonts w:ascii="Arial" w:hAnsi="Arial"/>
          <w:i/>
        </w:rPr>
        <w:t>Y</w:t>
      </w:r>
      <w:r>
        <w:rPr/>
        <w:t>1 </w:t>
      </w:r>
      <w:r>
        <w:rPr>
          <w:rFonts w:ascii="Arial" w:hAnsi="Arial"/>
          <w:i/>
        </w:rPr>
        <w:t>Z</w:t>
      </w:r>
      <w:r>
        <w:rPr/>
        <w:t>1 образуют правую </w:t>
      </w:r>
      <w:r>
        <w:rPr>
          <w:spacing w:val="-2"/>
        </w:rPr>
        <w:t>тройку.</w:t>
      </w:r>
    </w:p>
    <w:p>
      <w:pPr>
        <w:pStyle w:val="BodyText"/>
        <w:spacing w:line="244" w:lineRule="auto"/>
        <w:ind w:right="251" w:firstLine="566"/>
        <w:jc w:val="both"/>
      </w:pPr>
      <w:r>
        <w:rPr/>
        <w:t>Граничные условия в расчетной схеме могут быть заданы непосредственно на узел, а также смоделированы при помощи связей конечной жесткости, которые позволяют определить реакции в опорных узлах. Чтобы избежать влияния жесткости связей на результат решения задачи, рекомендуется, чтобы величина жесткости вводимых связей была на </w:t>
      </w:r>
      <w:r>
        <w:rPr>
          <w:w w:val="90"/>
        </w:rPr>
        <w:t>п</w:t>
      </w:r>
      <w:r>
        <w:rPr>
          <w:spacing w:val="-2"/>
          <w:w w:val="93"/>
        </w:rPr>
        <w:t>ор</w:t>
      </w:r>
      <w:r>
        <w:rPr>
          <w:spacing w:val="3"/>
          <w:w w:val="93"/>
        </w:rPr>
        <w:t>я</w:t>
      </w:r>
      <w:r>
        <w:rPr>
          <w:w w:val="93"/>
        </w:rPr>
        <w:t>до</w:t>
      </w:r>
      <w:r>
        <w:rPr>
          <w:w w:val="81"/>
        </w:rPr>
        <w:t>к</w:t>
      </w:r>
      <w:r>
        <w:rPr>
          <w:spacing w:val="2"/>
          <w:w w:val="183"/>
        </w:rPr>
        <w:t>–</w:t>
      </w:r>
      <w:r>
        <w:rPr>
          <w:spacing w:val="-3"/>
          <w:w w:val="93"/>
        </w:rPr>
        <w:t>д</w:t>
      </w:r>
      <w:r>
        <w:rPr>
          <w:w w:val="93"/>
        </w:rPr>
        <w:t>ва</w:t>
      </w:r>
      <w:r>
        <w:rPr>
          <w:spacing w:val="-1"/>
          <w:w w:val="99"/>
        </w:rPr>
        <w:t> </w:t>
      </w:r>
      <w:r>
        <w:rPr/>
        <w:t>больше максимальной погонной жесткости присутствующей в схеме. Но в каждом отдельном случае нужна индивидуальная оценка.</w:t>
      </w:r>
    </w:p>
    <w:p>
      <w:pPr>
        <w:pStyle w:val="BodyText"/>
        <w:spacing w:line="244" w:lineRule="auto"/>
        <w:ind w:right="251" w:firstLine="566"/>
        <w:jc w:val="both"/>
      </w:pPr>
      <w:r>
        <w:rPr/>
        <w:t>Статистические воздействия задаются в виде сосредоточенных сил и моментов как в узлы схемы (узловая нагрузка) по направлениям осей глобальной и локальной систем координат, так и на элементы (местная нагрузка) по направлениям местной или глобальной систем координат. Допускается произвольная </w:t>
      </w:r>
      <w:r>
        <w:rPr>
          <w:spacing w:val="4"/>
          <w:w w:val="83"/>
        </w:rPr>
        <w:t>к</w:t>
      </w:r>
      <w:r>
        <w:rPr>
          <w:spacing w:val="-6"/>
          <w:w w:val="95"/>
        </w:rPr>
        <w:t>у</w:t>
      </w:r>
      <w:r>
        <w:rPr>
          <w:spacing w:val="2"/>
          <w:w w:val="95"/>
        </w:rPr>
        <w:t>с</w:t>
      </w:r>
      <w:r>
        <w:rPr>
          <w:w w:val="95"/>
        </w:rPr>
        <w:t>о</w:t>
      </w:r>
      <w:r>
        <w:rPr>
          <w:w w:val="93"/>
        </w:rPr>
        <w:t>ч</w:t>
      </w:r>
      <w:r>
        <w:rPr>
          <w:w w:val="94"/>
        </w:rPr>
        <w:t>н</w:t>
      </w:r>
      <w:r>
        <w:rPr>
          <w:spacing w:val="2"/>
          <w:w w:val="95"/>
        </w:rPr>
        <w:t>о</w:t>
      </w:r>
      <w:r>
        <w:rPr>
          <w:spacing w:val="-2"/>
          <w:w w:val="185"/>
        </w:rPr>
        <w:t>–</w:t>
      </w:r>
      <w:r>
        <w:rPr>
          <w:spacing w:val="1"/>
          <w:w w:val="97"/>
        </w:rPr>
        <w:t>л</w:t>
      </w:r>
      <w:r>
        <w:rPr>
          <w:w w:val="95"/>
        </w:rPr>
        <w:t>и</w:t>
      </w:r>
      <w:r>
        <w:rPr>
          <w:w w:val="94"/>
        </w:rPr>
        <w:t>н</w:t>
      </w:r>
      <w:r>
        <w:rPr>
          <w:spacing w:val="2"/>
          <w:w w:val="95"/>
        </w:rPr>
        <w:t>е</w:t>
      </w:r>
      <w:r>
        <w:rPr>
          <w:spacing w:val="-2"/>
          <w:w w:val="95"/>
        </w:rPr>
        <w:t>й</w:t>
      </w:r>
      <w:r>
        <w:rPr>
          <w:spacing w:val="1"/>
          <w:w w:val="94"/>
        </w:rPr>
        <w:t>н</w:t>
      </w:r>
      <w:r>
        <w:rPr>
          <w:spacing w:val="-2"/>
          <w:w w:val="95"/>
        </w:rPr>
        <w:t>а</w:t>
      </w:r>
      <w:r>
        <w:rPr>
          <w:w w:val="95"/>
        </w:rPr>
        <w:t>я</w:t>
      </w:r>
      <w:r>
        <w:rPr>
          <w:w w:val="99"/>
        </w:rPr>
        <w:t> </w:t>
      </w:r>
      <w:r>
        <w:rPr/>
        <w:t>нагрузка между узлами расчетной схемы, а также </w:t>
      </w:r>
      <w:r>
        <w:rPr>
          <w:w w:val="94"/>
        </w:rPr>
        <w:t>н</w:t>
      </w:r>
      <w:r>
        <w:rPr>
          <w:w w:val="95"/>
        </w:rPr>
        <w:t>а</w:t>
      </w:r>
      <w:r>
        <w:rPr>
          <w:w w:val="90"/>
        </w:rPr>
        <w:t>г</w:t>
      </w:r>
      <w:r>
        <w:rPr>
          <w:spacing w:val="4"/>
          <w:w w:val="95"/>
        </w:rPr>
        <w:t>р</w:t>
      </w:r>
      <w:r>
        <w:rPr>
          <w:spacing w:val="-4"/>
          <w:w w:val="95"/>
        </w:rPr>
        <w:t>у</w:t>
      </w:r>
      <w:r>
        <w:rPr>
          <w:spacing w:val="-2"/>
          <w:w w:val="87"/>
        </w:rPr>
        <w:t>з</w:t>
      </w:r>
      <w:r>
        <w:rPr>
          <w:spacing w:val="2"/>
          <w:w w:val="83"/>
        </w:rPr>
        <w:t>к</w:t>
      </w:r>
      <w:r>
        <w:rPr>
          <w:spacing w:val="-2"/>
          <w:w w:val="95"/>
        </w:rPr>
        <w:t>а</w:t>
      </w:r>
      <w:r>
        <w:rPr>
          <w:w w:val="185"/>
        </w:rPr>
        <w:t>–</w:t>
      </w:r>
      <w:r>
        <w:rPr>
          <w:spacing w:val="1"/>
          <w:w w:val="95"/>
        </w:rPr>
        <w:t>ш</w:t>
      </w:r>
      <w:r>
        <w:rPr>
          <w:spacing w:val="2"/>
          <w:w w:val="95"/>
        </w:rPr>
        <w:t>т</w:t>
      </w:r>
      <w:r>
        <w:rPr>
          <w:spacing w:val="-2"/>
          <w:w w:val="95"/>
        </w:rPr>
        <w:t>а</w:t>
      </w:r>
      <w:r>
        <w:rPr>
          <w:w w:val="91"/>
        </w:rPr>
        <w:t>м</w:t>
      </w:r>
      <w:r>
        <w:rPr>
          <w:w w:val="92"/>
        </w:rPr>
        <w:t>п</w:t>
      </w:r>
      <w:r>
        <w:rPr>
          <w:spacing w:val="-1"/>
          <w:w w:val="99"/>
        </w:rPr>
        <w:t> </w:t>
      </w:r>
      <w:r>
        <w:rPr/>
        <w:t>по произвольному плоскому контуру, соединяющему узлы расчетной схемы.</w:t>
      </w:r>
    </w:p>
    <w:p>
      <w:pPr>
        <w:pStyle w:val="BodyText"/>
        <w:spacing w:line="221" w:lineRule="exact"/>
        <w:ind w:left="799"/>
        <w:jc w:val="both"/>
      </w:pPr>
      <w:r>
        <w:rPr/>
        <w:t>Силовые</w:t>
      </w:r>
      <w:r>
        <w:rPr>
          <w:spacing w:val="29"/>
        </w:rPr>
        <w:t> </w:t>
      </w:r>
      <w:r>
        <w:rPr/>
        <w:t>нагрузки</w:t>
      </w:r>
      <w:r>
        <w:rPr>
          <w:spacing w:val="27"/>
        </w:rPr>
        <w:t> </w:t>
      </w:r>
      <w:r>
        <w:rPr/>
        <w:t>считаются</w:t>
      </w:r>
      <w:r>
        <w:rPr>
          <w:spacing w:val="29"/>
        </w:rPr>
        <w:t> </w:t>
      </w:r>
      <w:r>
        <w:rPr/>
        <w:t>положительными,</w:t>
      </w:r>
      <w:r>
        <w:rPr>
          <w:spacing w:val="29"/>
        </w:rPr>
        <w:t> </w:t>
      </w:r>
      <w:r>
        <w:rPr/>
        <w:t>если</w:t>
      </w:r>
      <w:r>
        <w:rPr>
          <w:spacing w:val="27"/>
        </w:rPr>
        <w:t> </w:t>
      </w:r>
      <w:r>
        <w:rPr/>
        <w:t>они</w:t>
      </w:r>
      <w:r>
        <w:rPr>
          <w:spacing w:val="29"/>
        </w:rPr>
        <w:t> </w:t>
      </w:r>
      <w:r>
        <w:rPr/>
        <w:t>действуют</w:t>
      </w:r>
      <w:r>
        <w:rPr>
          <w:spacing w:val="27"/>
        </w:rPr>
        <w:t> </w:t>
      </w:r>
      <w:r>
        <w:rPr/>
        <w:t>против</w:t>
      </w:r>
      <w:r>
        <w:rPr>
          <w:spacing w:val="28"/>
        </w:rPr>
        <w:t> </w:t>
      </w:r>
      <w:r>
        <w:rPr>
          <w:spacing w:val="-2"/>
        </w:rPr>
        <w:t>соответствующих</w:t>
      </w:r>
    </w:p>
    <w:p>
      <w:pPr>
        <w:pStyle w:val="BodyText"/>
        <w:spacing w:line="221" w:lineRule="exact"/>
      </w:pPr>
      <w:r>
        <w:rPr>
          <w:spacing w:val="-2"/>
        </w:rPr>
        <w:t>осей.</w:t>
      </w:r>
    </w:p>
    <w:p>
      <w:pPr>
        <w:pStyle w:val="BodyText"/>
        <w:spacing w:before="4"/>
        <w:ind w:left="799"/>
      </w:pPr>
      <w:r>
        <w:rPr/>
        <w:t>Моментные</w:t>
      </w:r>
      <w:r>
        <w:rPr>
          <w:spacing w:val="37"/>
        </w:rPr>
        <w:t> </w:t>
      </w:r>
      <w:r>
        <w:rPr/>
        <w:t>нагрузки</w:t>
      </w:r>
      <w:r>
        <w:rPr>
          <w:spacing w:val="36"/>
        </w:rPr>
        <w:t> </w:t>
      </w:r>
      <w:r>
        <w:rPr/>
        <w:t>считаются</w:t>
      </w:r>
      <w:r>
        <w:rPr>
          <w:spacing w:val="40"/>
        </w:rPr>
        <w:t> </w:t>
      </w:r>
      <w:r>
        <w:rPr/>
        <w:t>положительными,</w:t>
      </w:r>
      <w:r>
        <w:rPr>
          <w:spacing w:val="40"/>
        </w:rPr>
        <w:t> </w:t>
      </w:r>
      <w:r>
        <w:rPr/>
        <w:t>когда</w:t>
      </w:r>
      <w:r>
        <w:rPr>
          <w:spacing w:val="41"/>
        </w:rPr>
        <w:t> </w:t>
      </w:r>
      <w:r>
        <w:rPr/>
        <w:t>они</w:t>
      </w:r>
      <w:r>
        <w:rPr>
          <w:spacing w:val="41"/>
        </w:rPr>
        <w:t> </w:t>
      </w:r>
      <w:r>
        <w:rPr/>
        <w:t>действуют</w:t>
      </w:r>
      <w:r>
        <w:rPr>
          <w:spacing w:val="40"/>
        </w:rPr>
        <w:t> </w:t>
      </w:r>
      <w:r>
        <w:rPr/>
        <w:t>по</w:t>
      </w:r>
      <w:r>
        <w:rPr>
          <w:spacing w:val="37"/>
        </w:rPr>
        <w:t> </w:t>
      </w:r>
      <w:r>
        <w:rPr/>
        <w:t>часовой</w:t>
      </w:r>
      <w:r>
        <w:rPr>
          <w:spacing w:val="40"/>
        </w:rPr>
        <w:t> </w:t>
      </w:r>
      <w:r>
        <w:rPr>
          <w:spacing w:val="-2"/>
        </w:rPr>
        <w:t>стрелке,</w:t>
      </w:r>
    </w:p>
    <w:p>
      <w:pPr>
        <w:pStyle w:val="BodyText"/>
        <w:spacing w:before="4"/>
        <w:jc w:val="both"/>
      </w:pPr>
      <w:r>
        <w:rPr/>
        <w:t>если</w:t>
      </w:r>
      <w:r>
        <w:rPr>
          <w:spacing w:val="-9"/>
        </w:rPr>
        <w:t> </w:t>
      </w:r>
      <w:r>
        <w:rPr/>
        <w:t>смотреть</w:t>
      </w:r>
      <w:r>
        <w:rPr>
          <w:spacing w:val="-7"/>
        </w:rPr>
        <w:t> </w:t>
      </w:r>
      <w:r>
        <w:rPr/>
        <w:t>с</w:t>
      </w:r>
      <w:r>
        <w:rPr>
          <w:spacing w:val="-5"/>
        </w:rPr>
        <w:t> </w:t>
      </w:r>
      <w:r>
        <w:rPr/>
        <w:t>конца</w:t>
      </w:r>
      <w:r>
        <w:rPr>
          <w:spacing w:val="-8"/>
        </w:rPr>
        <w:t> </w:t>
      </w:r>
      <w:r>
        <w:rPr/>
        <w:t>соответствующей</w:t>
      </w:r>
      <w:r>
        <w:rPr>
          <w:spacing w:val="-6"/>
        </w:rPr>
        <w:t> </w:t>
      </w:r>
      <w:r>
        <w:rPr>
          <w:spacing w:val="-4"/>
        </w:rPr>
        <w:t>оси.</w:t>
      </w:r>
    </w:p>
    <w:p>
      <w:pPr>
        <w:pStyle w:val="BodyText"/>
        <w:spacing w:before="4"/>
        <w:ind w:right="255" w:firstLine="566"/>
        <w:jc w:val="both"/>
      </w:pPr>
      <w:r>
        <w:rPr/>
        <w:t>Заданные смещения считаются положительными, если они направлены вдоль</w:t>
      </w:r>
      <w:r>
        <w:rPr>
          <w:spacing w:val="40"/>
        </w:rPr>
        <w:t> </w:t>
      </w:r>
      <w:r>
        <w:rPr/>
        <w:t>соответствующих осей.</w:t>
      </w:r>
    </w:p>
    <w:p>
      <w:pPr>
        <w:pStyle w:val="BodyText"/>
        <w:spacing w:line="244" w:lineRule="auto" w:before="5"/>
        <w:ind w:right="254" w:firstLine="566"/>
        <w:jc w:val="both"/>
      </w:pPr>
      <w:r>
        <w:rPr/>
        <w:t>Заданные повороты считаются положительными, когда они действуют против часовой стрелки, если смотреть с конца соответствующей оси.</w:t>
      </w:r>
    </w:p>
    <w:p>
      <w:pPr>
        <w:pStyle w:val="BodyText"/>
        <w:spacing w:line="242" w:lineRule="auto"/>
        <w:ind w:right="254" w:firstLine="566"/>
        <w:jc w:val="both"/>
      </w:pPr>
      <w:r>
        <w:rPr/>
        <w:t>Динамические воздействия задаются как узловые нагрузки, действующие вдоль осей глобальной или локальной системы координат. Веса масс сооружения задаются как собственный вес конструкций, оборудования и т. п. При этом допускается использование, как местных, так и узловых </w:t>
      </w:r>
      <w:r>
        <w:rPr>
          <w:spacing w:val="-2"/>
        </w:rPr>
        <w:t>нагрузок.</w:t>
      </w:r>
    </w:p>
    <w:p>
      <w:pPr>
        <w:pStyle w:val="BodyText"/>
        <w:spacing w:line="244" w:lineRule="auto" w:before="4"/>
        <w:ind w:right="252" w:firstLine="566"/>
        <w:jc w:val="both"/>
      </w:pPr>
      <w:r>
        <w:rPr/>
        <w:t>Действие</w:t>
      </w:r>
      <w:r>
        <w:rPr>
          <w:spacing w:val="-7"/>
        </w:rPr>
        <w:t> </w:t>
      </w:r>
      <w:r>
        <w:rPr/>
        <w:t>одной</w:t>
      </w:r>
      <w:r>
        <w:rPr>
          <w:spacing w:val="-9"/>
        </w:rPr>
        <w:t> </w:t>
      </w:r>
      <w:r>
        <w:rPr/>
        <w:t>нагрузки</w:t>
      </w:r>
      <w:r>
        <w:rPr>
          <w:spacing w:val="-6"/>
        </w:rPr>
        <w:t> </w:t>
      </w:r>
      <w:r>
        <w:rPr/>
        <w:t>или</w:t>
      </w:r>
      <w:r>
        <w:rPr>
          <w:spacing w:val="-11"/>
        </w:rPr>
        <w:t> </w:t>
      </w:r>
      <w:r>
        <w:rPr/>
        <w:t>группы</w:t>
      </w:r>
      <w:r>
        <w:rPr>
          <w:spacing w:val="-9"/>
        </w:rPr>
        <w:t> </w:t>
      </w:r>
      <w:r>
        <w:rPr/>
        <w:t>нагрузок</w:t>
      </w:r>
      <w:r>
        <w:rPr>
          <w:spacing w:val="-8"/>
        </w:rPr>
        <w:t> </w:t>
      </w:r>
      <w:r>
        <w:rPr/>
        <w:t>может</w:t>
      </w:r>
      <w:r>
        <w:rPr>
          <w:spacing w:val="-8"/>
        </w:rPr>
        <w:t> </w:t>
      </w:r>
      <w:r>
        <w:rPr/>
        <w:t>быть</w:t>
      </w:r>
      <w:r>
        <w:rPr>
          <w:spacing w:val="-9"/>
        </w:rPr>
        <w:t> </w:t>
      </w:r>
      <w:r>
        <w:rPr/>
        <w:t>объявлено</w:t>
      </w:r>
      <w:r>
        <w:rPr>
          <w:spacing w:val="-7"/>
        </w:rPr>
        <w:t> </w:t>
      </w:r>
      <w:r>
        <w:rPr/>
        <w:t>как</w:t>
      </w:r>
      <w:r>
        <w:rPr>
          <w:spacing w:val="-10"/>
        </w:rPr>
        <w:t> </w:t>
      </w:r>
      <w:r>
        <w:rPr/>
        <w:t>отдельное</w:t>
      </w:r>
      <w:r>
        <w:rPr>
          <w:spacing w:val="-9"/>
        </w:rPr>
        <w:t> </w:t>
      </w:r>
      <w:r>
        <w:rPr/>
        <w:t>загружение </w:t>
      </w:r>
      <w:r>
        <w:rPr>
          <w:w w:val="160"/>
        </w:rPr>
        <w:t>–</w:t>
      </w:r>
      <w:r>
        <w:rPr>
          <w:spacing w:val="-22"/>
          <w:w w:val="160"/>
        </w:rPr>
        <w:t> </w:t>
      </w:r>
      <w:r>
        <w:rPr/>
        <w:t>статическое</w:t>
      </w:r>
      <w:r>
        <w:rPr>
          <w:spacing w:val="-11"/>
        </w:rPr>
        <w:t> </w:t>
      </w:r>
      <w:r>
        <w:rPr/>
        <w:t>или динамическое. При</w:t>
      </w:r>
      <w:r>
        <w:rPr>
          <w:spacing w:val="-2"/>
        </w:rPr>
        <w:t> </w:t>
      </w:r>
      <w:r>
        <w:rPr/>
        <w:t>наличии нескольких загружений может быть произведен выбор наиболее опасных их сочетаний, которые формируют так называемые расчетные сочетания усилий (РСУ), необходимые при конструировании элементов схемы.</w:t>
      </w:r>
    </w:p>
    <w:p>
      <w:pPr>
        <w:pStyle w:val="BodyText"/>
        <w:spacing w:line="244" w:lineRule="auto"/>
        <w:ind w:right="255" w:firstLine="566"/>
        <w:jc w:val="both"/>
      </w:pPr>
      <w:r>
        <w:rPr/>
        <w:t>Реализована возможность формирования весов масс для динамического воздействия непосредственно из </w:t>
      </w:r>
      <w:r>
        <w:rPr>
          <w:spacing w:val="1"/>
          <w:w w:val="82"/>
        </w:rPr>
        <w:t>к</w:t>
      </w:r>
      <w:r>
        <w:rPr>
          <w:spacing w:val="-3"/>
          <w:w w:val="94"/>
        </w:rPr>
        <w:t>а</w:t>
      </w:r>
      <w:r>
        <w:rPr>
          <w:spacing w:val="-1"/>
          <w:w w:val="82"/>
        </w:rPr>
        <w:t>к</w:t>
      </w:r>
      <w:r>
        <w:rPr>
          <w:spacing w:val="1"/>
          <w:w w:val="94"/>
        </w:rPr>
        <w:t>о</w:t>
      </w:r>
      <w:r>
        <w:rPr>
          <w:w w:val="89"/>
        </w:rPr>
        <w:t>г</w:t>
      </w:r>
      <w:r>
        <w:rPr>
          <w:spacing w:val="-3"/>
          <w:w w:val="94"/>
        </w:rPr>
        <w:t>о</w:t>
      </w:r>
      <w:r>
        <w:rPr>
          <w:spacing w:val="-1"/>
          <w:w w:val="184"/>
        </w:rPr>
        <w:t>–</w:t>
      </w:r>
      <w:r>
        <w:rPr>
          <w:w w:val="96"/>
        </w:rPr>
        <w:t>л</w:t>
      </w:r>
      <w:r>
        <w:rPr>
          <w:spacing w:val="-1"/>
          <w:w w:val="94"/>
        </w:rPr>
        <w:t>и</w:t>
      </w:r>
      <w:r>
        <w:rPr>
          <w:w w:val="94"/>
        </w:rPr>
        <w:t>б</w:t>
      </w:r>
      <w:r>
        <w:rPr>
          <w:spacing w:val="-1"/>
          <w:w w:val="94"/>
        </w:rPr>
        <w:t>о</w:t>
      </w:r>
      <w:r>
        <w:rPr>
          <w:spacing w:val="-1"/>
          <w:w w:val="99"/>
        </w:rPr>
        <w:t> </w:t>
      </w:r>
      <w:r>
        <w:rPr/>
        <w:t>статического загружения.</w:t>
      </w:r>
    </w:p>
    <w:p>
      <w:pPr>
        <w:pStyle w:val="BodyText"/>
        <w:ind w:right="250" w:firstLine="566"/>
        <w:jc w:val="both"/>
      </w:pPr>
      <w:r>
        <w:rPr/>
        <w:t>При создании расчетной схемы могут быть задействованы различные системы единиц измерения. Основными единицами являются единицы длины (</w:t>
      </w:r>
      <w:r>
        <w:rPr>
          <w:rFonts w:ascii="Arial" w:hAnsi="Arial"/>
          <w:i/>
        </w:rPr>
        <w:t>L</w:t>
      </w:r>
      <w:r>
        <w:rPr/>
        <w:t>), силы (</w:t>
      </w:r>
      <w:r>
        <w:rPr>
          <w:rFonts w:ascii="Arial" w:hAnsi="Arial"/>
          <w:i/>
        </w:rPr>
        <w:t>F</w:t>
      </w:r>
      <w:r>
        <w:rPr/>
        <w:t>), размеров сечений (</w:t>
      </w:r>
      <w:r>
        <w:rPr>
          <w:rFonts w:ascii="Arial" w:hAnsi="Arial"/>
          <w:i/>
        </w:rPr>
        <w:t>s</w:t>
      </w:r>
      <w:r>
        <w:rPr/>
        <w:t>), температуры (</w:t>
      </w:r>
      <w:r>
        <w:rPr>
          <w:rFonts w:ascii="Arial" w:hAnsi="Arial"/>
          <w:i/>
        </w:rPr>
        <w:t>t</w:t>
      </w:r>
      <w:r>
        <w:rPr/>
        <w:t>).</w:t>
      </w:r>
    </w:p>
    <w:p>
      <w:pPr>
        <w:pStyle w:val="BodyText"/>
        <w:ind w:left="799"/>
        <w:jc w:val="both"/>
      </w:pPr>
      <w:r>
        <w:rPr/>
        <w:t>Единицы</w:t>
      </w:r>
      <w:r>
        <w:rPr>
          <w:spacing w:val="-9"/>
        </w:rPr>
        <w:t> </w:t>
      </w:r>
      <w:r>
        <w:rPr/>
        <w:t>измерения</w:t>
      </w:r>
      <w:r>
        <w:rPr>
          <w:spacing w:val="-11"/>
        </w:rPr>
        <w:t> </w:t>
      </w:r>
      <w:r>
        <w:rPr/>
        <w:t>прочих</w:t>
      </w:r>
      <w:r>
        <w:rPr>
          <w:spacing w:val="-9"/>
        </w:rPr>
        <w:t> </w:t>
      </w:r>
      <w:r>
        <w:rPr/>
        <w:t>величин</w:t>
      </w:r>
      <w:r>
        <w:rPr>
          <w:spacing w:val="-11"/>
        </w:rPr>
        <w:t> </w:t>
      </w:r>
      <w:r>
        <w:rPr/>
        <w:t>являются</w:t>
      </w:r>
      <w:r>
        <w:rPr>
          <w:spacing w:val="-12"/>
        </w:rPr>
        <w:t> </w:t>
      </w:r>
      <w:r>
        <w:rPr/>
        <w:t>производными</w:t>
      </w:r>
      <w:r>
        <w:rPr>
          <w:spacing w:val="-12"/>
        </w:rPr>
        <w:t> </w:t>
      </w:r>
      <w:r>
        <w:rPr/>
        <w:t>от</w:t>
      </w:r>
      <w:r>
        <w:rPr>
          <w:spacing w:val="-10"/>
        </w:rPr>
        <w:t> </w:t>
      </w:r>
      <w:r>
        <w:rPr>
          <w:spacing w:val="-2"/>
        </w:rPr>
        <w:t>основных.</w:t>
      </w:r>
    </w:p>
    <w:p>
      <w:pPr>
        <w:pStyle w:val="BodyText"/>
        <w:spacing w:before="10"/>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21" w:id="117"/>
      <w:r>
        <w:rPr/>
        <w:t>Объединение</w:t>
      </w:r>
      <w:r>
        <w:rPr>
          <w:spacing w:val="-8"/>
        </w:rPr>
        <w:t> </w:t>
      </w:r>
      <w:bookmarkEnd w:id="117"/>
      <w:r>
        <w:rPr>
          <w:spacing w:val="-2"/>
        </w:rPr>
        <w:t>перемещений</w:t>
      </w:r>
    </w:p>
    <w:p>
      <w:pPr>
        <w:pStyle w:val="BodyText"/>
        <w:spacing w:line="244" w:lineRule="auto" w:before="119"/>
        <w:ind w:right="253" w:firstLine="566"/>
        <w:jc w:val="both"/>
      </w:pPr>
      <w:r>
        <w:rPr/>
        <w:t>В ПК </w:t>
      </w:r>
      <w:r>
        <w:rPr>
          <w:spacing w:val="-3"/>
          <w:w w:val="83"/>
        </w:rPr>
        <w:t>Л</w:t>
      </w:r>
      <w:r>
        <w:rPr>
          <w:spacing w:val="1"/>
          <w:w w:val="90"/>
        </w:rPr>
        <w:t>И</w:t>
      </w:r>
      <w:r>
        <w:rPr>
          <w:spacing w:val="-1"/>
          <w:w w:val="90"/>
        </w:rPr>
        <w:t>РА</w:t>
      </w:r>
      <w:r>
        <w:rPr>
          <w:spacing w:val="-3"/>
          <w:w w:val="180"/>
        </w:rPr>
        <w:t>–</w:t>
      </w:r>
      <w:r>
        <w:rPr>
          <w:spacing w:val="2"/>
          <w:w w:val="90"/>
        </w:rPr>
        <w:t>С</w:t>
      </w:r>
      <w:r>
        <w:rPr>
          <w:spacing w:val="-3"/>
          <w:w w:val="90"/>
        </w:rPr>
        <w:t>А</w:t>
      </w:r>
      <w:r>
        <w:rPr>
          <w:spacing w:val="1"/>
          <w:w w:val="90"/>
        </w:rPr>
        <w:t>П</w:t>
      </w:r>
      <w:r>
        <w:rPr>
          <w:spacing w:val="-1"/>
          <w:w w:val="90"/>
        </w:rPr>
        <w:t>Р</w:t>
      </w:r>
      <w:r>
        <w:rPr>
          <w:spacing w:val="-1"/>
          <w:w w:val="99"/>
        </w:rPr>
        <w:t> </w:t>
      </w:r>
      <w:r>
        <w:rPr/>
        <w:t>предусмотрена возможность задания информации об узлах, имеющих одинаковые</w:t>
      </w:r>
      <w:r>
        <w:rPr>
          <w:spacing w:val="-3"/>
        </w:rPr>
        <w:t> </w:t>
      </w:r>
      <w:r>
        <w:rPr/>
        <w:t>перемещения</w:t>
      </w:r>
      <w:r>
        <w:rPr>
          <w:spacing w:val="-3"/>
        </w:rPr>
        <w:t> </w:t>
      </w:r>
      <w:r>
        <w:rPr/>
        <w:t>по</w:t>
      </w:r>
      <w:r>
        <w:rPr>
          <w:spacing w:val="-2"/>
        </w:rPr>
        <w:t> </w:t>
      </w:r>
      <w:r>
        <w:rPr/>
        <w:t>заданному</w:t>
      </w:r>
      <w:r>
        <w:rPr>
          <w:spacing w:val="-7"/>
        </w:rPr>
        <w:t> </w:t>
      </w:r>
      <w:r>
        <w:rPr/>
        <w:t>направлению.</w:t>
      </w:r>
      <w:r>
        <w:rPr>
          <w:spacing w:val="-3"/>
        </w:rPr>
        <w:t> </w:t>
      </w:r>
      <w:r>
        <w:rPr/>
        <w:t>Эти</w:t>
      </w:r>
      <w:r>
        <w:rPr>
          <w:spacing w:val="-4"/>
        </w:rPr>
        <w:t> </w:t>
      </w:r>
      <w:r>
        <w:rPr/>
        <w:t>перемещения</w:t>
      </w:r>
      <w:r>
        <w:rPr>
          <w:spacing w:val="-3"/>
        </w:rPr>
        <w:t> </w:t>
      </w:r>
      <w:r>
        <w:rPr/>
        <w:t>получают</w:t>
      </w:r>
      <w:r>
        <w:rPr>
          <w:spacing w:val="-3"/>
        </w:rPr>
        <w:t> </w:t>
      </w:r>
      <w:r>
        <w:rPr/>
        <w:t>один</w:t>
      </w:r>
      <w:r>
        <w:rPr>
          <w:spacing w:val="-3"/>
        </w:rPr>
        <w:t> </w:t>
      </w:r>
      <w:r>
        <w:rPr>
          <w:spacing w:val="-2"/>
        </w:rPr>
        <w:t>порядковый</w:t>
      </w:r>
    </w:p>
    <w:p>
      <w:pPr>
        <w:spacing w:after="0" w:line="244" w:lineRule="auto"/>
        <w:jc w:val="both"/>
        <w:sectPr>
          <w:pgSz w:w="11910" w:h="16840"/>
          <w:pgMar w:header="0" w:footer="690" w:top="1040" w:bottom="880" w:left="900" w:right="880"/>
        </w:sectPr>
      </w:pPr>
    </w:p>
    <w:p>
      <w:pPr>
        <w:pStyle w:val="BodyText"/>
        <w:spacing w:line="244" w:lineRule="auto" w:before="77"/>
        <w:ind w:right="254"/>
        <w:jc w:val="both"/>
      </w:pPr>
      <w:r>
        <w:rPr/>
        <w:t>номер,</w:t>
      </w:r>
      <w:r>
        <w:rPr>
          <w:spacing w:val="-6"/>
        </w:rPr>
        <w:t> </w:t>
      </w:r>
      <w:r>
        <w:rPr/>
        <w:t>то</w:t>
      </w:r>
      <w:r>
        <w:rPr>
          <w:spacing w:val="-4"/>
        </w:rPr>
        <w:t> </w:t>
      </w:r>
      <w:r>
        <w:rPr/>
        <w:t>есть</w:t>
      </w:r>
      <w:r>
        <w:rPr>
          <w:spacing w:val="-5"/>
        </w:rPr>
        <w:t> </w:t>
      </w:r>
      <w:r>
        <w:rPr/>
        <w:t>происходит</w:t>
      </w:r>
      <w:r>
        <w:rPr>
          <w:spacing w:val="-6"/>
        </w:rPr>
        <w:t> </w:t>
      </w:r>
      <w:r>
        <w:rPr/>
        <w:t>объединение</w:t>
      </w:r>
      <w:r>
        <w:rPr>
          <w:spacing w:val="-4"/>
        </w:rPr>
        <w:t> </w:t>
      </w:r>
      <w:r>
        <w:rPr/>
        <w:t>нескольких</w:t>
      </w:r>
      <w:r>
        <w:rPr>
          <w:spacing w:val="-5"/>
        </w:rPr>
        <w:t> </w:t>
      </w:r>
      <w:r>
        <w:rPr/>
        <w:t>неизвестных</w:t>
      </w:r>
      <w:r>
        <w:rPr>
          <w:spacing w:val="-6"/>
        </w:rPr>
        <w:t> </w:t>
      </w:r>
      <w:r>
        <w:rPr/>
        <w:t>в</w:t>
      </w:r>
      <w:r>
        <w:rPr>
          <w:spacing w:val="-6"/>
        </w:rPr>
        <w:t> </w:t>
      </w:r>
      <w:r>
        <w:rPr/>
        <w:t>системе</w:t>
      </w:r>
      <w:r>
        <w:rPr>
          <w:spacing w:val="-5"/>
        </w:rPr>
        <w:t> </w:t>
      </w:r>
      <w:r>
        <w:rPr/>
        <w:t>линейных</w:t>
      </w:r>
      <w:r>
        <w:rPr>
          <w:spacing w:val="-4"/>
        </w:rPr>
        <w:t> </w:t>
      </w:r>
      <w:r>
        <w:rPr/>
        <w:t>алгебраических </w:t>
      </w:r>
      <w:r>
        <w:rPr>
          <w:spacing w:val="-2"/>
        </w:rPr>
        <w:t>уравнений.</w:t>
      </w:r>
    </w:p>
    <w:p>
      <w:pPr>
        <w:pStyle w:val="BodyText"/>
        <w:spacing w:line="242" w:lineRule="auto"/>
        <w:ind w:right="250" w:firstLine="566"/>
        <w:jc w:val="both"/>
      </w:pPr>
      <w:r>
        <w:rPr/>
        <w:t>Такой прием позволяет объединять горизонтальные перемещения узлов, принадлежащих перекрытию, в плоских многоэтажных рамах, показывая тем самым, что перекрытие представляет собой жесткий диск: продольная сила, могущая возникнуть в перекрытии, ничтожно мала по сравнению с сечением перекрытия, которое ее воспринимает.</w:t>
      </w:r>
    </w:p>
    <w:p>
      <w:pPr>
        <w:pStyle w:val="BodyText"/>
        <w:spacing w:line="244" w:lineRule="auto" w:before="4"/>
        <w:ind w:right="252" w:firstLine="566"/>
        <w:jc w:val="both"/>
      </w:pPr>
      <w:r>
        <w:rPr/>
        <w:t>Этот приём может быть использован и для расчета плоских рам на динамические воздействия от ветра или сейсмики в горизонтальном направлении. В этом случае инерционная масса всего перекрытия собирается в один (любой) узел перекрытия. При расчете пространственных рам также можно объединять перемещения по этажам перекрытия. Для симметричной многоэтажной рамы, например, можно пренебречь закручиванием ее вокруг вертикальной оси. Достаточно объединить перемещения всех узлов перекрытия по направлениям X,Y, и расчет в этом случае упрощается.</w:t>
      </w:r>
    </w:p>
    <w:p>
      <w:pPr>
        <w:pStyle w:val="BodyText"/>
        <w:spacing w:line="244" w:lineRule="auto"/>
        <w:ind w:right="251" w:firstLine="566"/>
        <w:jc w:val="both"/>
      </w:pPr>
      <w:r>
        <w:rPr/>
        <w:t>Для случаев, когда центр жёсткости здания не совпадает с центром масс, а также для несимметричных в плане зданий (особенно при недостаточной расстановке диафрагм жёсткости) закручиванием здания пренебречь нельзя. Здесь следует объединять горизонтальные перемещения на</w:t>
      </w:r>
      <w:r>
        <w:rPr>
          <w:spacing w:val="-4"/>
        </w:rPr>
        <w:t> </w:t>
      </w:r>
      <w:r>
        <w:rPr/>
        <w:t>уровне</w:t>
      </w:r>
      <w:r>
        <w:rPr>
          <w:spacing w:val="-7"/>
        </w:rPr>
        <w:t> </w:t>
      </w:r>
      <w:r>
        <w:rPr/>
        <w:t>перекрытия</w:t>
      </w:r>
      <w:r>
        <w:rPr>
          <w:spacing w:val="-6"/>
        </w:rPr>
        <w:t> </w:t>
      </w:r>
      <w:r>
        <w:rPr/>
        <w:t>по</w:t>
      </w:r>
      <w:r>
        <w:rPr>
          <w:spacing w:val="-4"/>
        </w:rPr>
        <w:t> </w:t>
      </w:r>
      <w:r>
        <w:rPr/>
        <w:t>рамам.</w:t>
      </w:r>
      <w:r>
        <w:rPr>
          <w:spacing w:val="-7"/>
        </w:rPr>
        <w:t> </w:t>
      </w:r>
      <w:r>
        <w:rPr/>
        <w:t>Если</w:t>
      </w:r>
      <w:r>
        <w:rPr>
          <w:spacing w:val="-7"/>
        </w:rPr>
        <w:t> </w:t>
      </w:r>
      <w:r>
        <w:rPr/>
        <w:t>считать,</w:t>
      </w:r>
      <w:r>
        <w:rPr>
          <w:spacing w:val="-6"/>
        </w:rPr>
        <w:t> </w:t>
      </w:r>
      <w:r>
        <w:rPr/>
        <w:t>что</w:t>
      </w:r>
      <w:r>
        <w:rPr>
          <w:spacing w:val="-5"/>
        </w:rPr>
        <w:t> </w:t>
      </w:r>
      <w:r>
        <w:rPr/>
        <w:t>диск</w:t>
      </w:r>
      <w:r>
        <w:rPr>
          <w:spacing w:val="-7"/>
        </w:rPr>
        <w:t> </w:t>
      </w:r>
      <w:r>
        <w:rPr/>
        <w:t>перекрытия</w:t>
      </w:r>
      <w:r>
        <w:rPr>
          <w:spacing w:val="-6"/>
        </w:rPr>
        <w:t> </w:t>
      </w:r>
      <w:r>
        <w:rPr/>
        <w:t>не</w:t>
      </w:r>
      <w:r>
        <w:rPr>
          <w:spacing w:val="-7"/>
        </w:rPr>
        <w:t> </w:t>
      </w:r>
      <w:r>
        <w:rPr/>
        <w:t>может</w:t>
      </w:r>
      <w:r>
        <w:rPr>
          <w:spacing w:val="-3"/>
        </w:rPr>
        <w:t> </w:t>
      </w:r>
      <w:r>
        <w:rPr/>
        <w:t>изменять</w:t>
      </w:r>
      <w:r>
        <w:rPr>
          <w:spacing w:val="-6"/>
        </w:rPr>
        <w:t> </w:t>
      </w:r>
      <w:r>
        <w:rPr/>
        <w:t>своей</w:t>
      </w:r>
      <w:r>
        <w:rPr>
          <w:spacing w:val="-7"/>
        </w:rPr>
        <w:t> </w:t>
      </w:r>
      <w:r>
        <w:rPr/>
        <w:t>формы, то необходимо ещё и объединение перемещений для всего перекрытия по повороту относительно</w:t>
      </w:r>
      <w:r>
        <w:rPr>
          <w:spacing w:val="40"/>
        </w:rPr>
        <w:t> </w:t>
      </w:r>
      <w:r>
        <w:rPr/>
        <w:t>оси Z. Учет работы плиты перекрытия может быть выполнен, например, при помощи установки крестовых связей. При динамических воздействиях инерционные массы придется прикладывать к каждой из рам на уровне каждого этажа.</w:t>
      </w:r>
    </w:p>
    <w:p>
      <w:pPr>
        <w:pStyle w:val="BodyText"/>
        <w:spacing w:line="242" w:lineRule="auto"/>
        <w:ind w:right="255" w:firstLine="566"/>
        <w:jc w:val="both"/>
      </w:pPr>
      <w:r>
        <w:rPr/>
        <w:t>Уменьшить число инерционных масс можно с помощью искусственно введённых в расчетную схему траверс. Инерционная масса будет распределяться между рамами на этаже в зависимости от соотношения длины и жёсткости траверс.</w:t>
      </w:r>
    </w:p>
    <w:p>
      <w:pPr>
        <w:pStyle w:val="BodyText"/>
        <w:spacing w:before="8"/>
        <w:ind w:left="0"/>
        <w:rPr>
          <w:sz w:val="23"/>
        </w:rPr>
      </w:pPr>
    </w:p>
    <w:p>
      <w:pPr>
        <w:pStyle w:val="Heading6"/>
        <w:numPr>
          <w:ilvl w:val="1"/>
          <w:numId w:val="3"/>
        </w:numPr>
        <w:tabs>
          <w:tab w:pos="800" w:val="left" w:leader="none"/>
        </w:tabs>
        <w:spacing w:line="240" w:lineRule="auto" w:before="0" w:after="0"/>
        <w:ind w:left="799" w:right="0" w:hanging="568"/>
        <w:jc w:val="left"/>
      </w:pPr>
      <w:bookmarkStart w:name="_TOC_250020" w:id="118"/>
      <w:r>
        <w:rPr/>
        <w:t>Абсолютно</w:t>
      </w:r>
      <w:r>
        <w:rPr>
          <w:spacing w:val="-6"/>
        </w:rPr>
        <w:t> </w:t>
      </w:r>
      <w:r>
        <w:rPr/>
        <w:t>жесткие</w:t>
      </w:r>
      <w:r>
        <w:rPr>
          <w:spacing w:val="-7"/>
        </w:rPr>
        <w:t> </w:t>
      </w:r>
      <w:bookmarkEnd w:id="118"/>
      <w:r>
        <w:rPr>
          <w:spacing w:val="-2"/>
        </w:rPr>
        <w:t>вставки</w:t>
      </w:r>
    </w:p>
    <w:p>
      <w:pPr>
        <w:pStyle w:val="BodyText"/>
        <w:spacing w:line="244" w:lineRule="auto" w:before="122"/>
        <w:ind w:right="251" w:firstLine="566"/>
        <w:jc w:val="both"/>
      </w:pPr>
      <w:r>
        <w:rPr/>
        <w:t>Абсолютно жесткие вставки используются, как правило, при нарушении соосности стыковки стержней в узле: стык подкрановой и надкрановой частей колонн, примыкание к колонне ригелей разной высоты, моделирование ребристых плит и т. п.</w:t>
      </w:r>
    </w:p>
    <w:p>
      <w:pPr>
        <w:pStyle w:val="BodyText"/>
        <w:spacing w:line="244" w:lineRule="auto"/>
        <w:ind w:right="254" w:firstLine="566"/>
        <w:jc w:val="both"/>
      </w:pPr>
      <w:r>
        <w:rPr/>
        <w:t>Жесткие вставки ориентируются вдоль осей местной системы координат </w:t>
      </w:r>
      <w:r>
        <w:rPr>
          <w:rFonts w:ascii="Arial" w:hAnsi="Arial"/>
          <w:i/>
        </w:rPr>
        <w:t>X</w:t>
      </w:r>
      <w:r>
        <w:rPr/>
        <w:t>1, </w:t>
      </w:r>
      <w:r>
        <w:rPr>
          <w:rFonts w:ascii="Arial" w:hAnsi="Arial"/>
          <w:i/>
        </w:rPr>
        <w:t>Y</w:t>
      </w:r>
      <w:r>
        <w:rPr/>
        <w:t>1, </w:t>
      </w:r>
      <w:r>
        <w:rPr>
          <w:rFonts w:ascii="Arial" w:hAnsi="Arial"/>
          <w:i/>
        </w:rPr>
        <w:t>Z</w:t>
      </w:r>
      <w:r>
        <w:rPr/>
        <w:t>1. Нагрузки, задаваемые на стержень с жёсткими вставками, привязываются к началу упругой части. Заданный шарнир располагается между жёсткой вставкой и упругой частью.</w:t>
      </w:r>
    </w:p>
    <w:p>
      <w:pPr>
        <w:pStyle w:val="BodyText"/>
        <w:spacing w:line="244" w:lineRule="auto"/>
        <w:ind w:right="251" w:firstLine="566"/>
        <w:jc w:val="both"/>
      </w:pPr>
      <w:r>
        <w:rPr/>
        <w:t>Усилия вычисляются только в упругой части, поэтому при проверке равновесия в узле, где присутствует такой стержень, следует производить перенос усилий из упругой части в узел с учётом заданной нагрузки на вставку.</w:t>
      </w:r>
    </w:p>
    <w:p>
      <w:pPr>
        <w:pStyle w:val="BodyText"/>
        <w:spacing w:before="7"/>
        <w:ind w:left="0"/>
        <w:rPr>
          <w:sz w:val="23"/>
        </w:rPr>
      </w:pPr>
    </w:p>
    <w:p>
      <w:pPr>
        <w:pStyle w:val="Heading6"/>
        <w:numPr>
          <w:ilvl w:val="1"/>
          <w:numId w:val="3"/>
        </w:numPr>
        <w:tabs>
          <w:tab w:pos="800" w:val="left" w:leader="none"/>
        </w:tabs>
        <w:spacing w:line="240" w:lineRule="auto" w:before="0" w:after="0"/>
        <w:ind w:left="799" w:right="0" w:hanging="568"/>
        <w:jc w:val="left"/>
      </w:pPr>
      <w:bookmarkStart w:name="_TOC_250019" w:id="119"/>
      <w:r>
        <w:rPr/>
        <w:t>Угол</w:t>
      </w:r>
      <w:r>
        <w:rPr>
          <w:spacing w:val="-4"/>
        </w:rPr>
        <w:t> </w:t>
      </w:r>
      <w:r>
        <w:rPr/>
        <w:t>чистого</w:t>
      </w:r>
      <w:r>
        <w:rPr>
          <w:spacing w:val="-4"/>
        </w:rPr>
        <w:t> </w:t>
      </w:r>
      <w:bookmarkEnd w:id="119"/>
      <w:r>
        <w:rPr>
          <w:spacing w:val="-2"/>
        </w:rPr>
        <w:t>вращения</w:t>
      </w:r>
    </w:p>
    <w:p>
      <w:pPr>
        <w:pStyle w:val="BodyText"/>
        <w:spacing w:line="244" w:lineRule="auto" w:before="122"/>
        <w:ind w:right="255" w:firstLine="566"/>
        <w:jc w:val="both"/>
      </w:pPr>
      <w:r>
        <w:rPr/>
        <w:t>Угол чистого вращения в стержнях возникает тогда, когда направление главных центральных осей сечения не совпадает с направлением, принятым по умолчанию.</w:t>
      </w:r>
    </w:p>
    <w:p>
      <w:pPr>
        <w:pStyle w:val="BodyText"/>
        <w:spacing w:line="225" w:lineRule="exact"/>
        <w:ind w:left="799"/>
      </w:pPr>
      <w:r>
        <w:rPr/>
        <w:t>По</w:t>
      </w:r>
      <w:r>
        <w:rPr>
          <w:spacing w:val="-7"/>
        </w:rPr>
        <w:t> </w:t>
      </w:r>
      <w:r>
        <w:rPr/>
        <w:t>умолчанию</w:t>
      </w:r>
      <w:r>
        <w:rPr>
          <w:spacing w:val="-8"/>
        </w:rPr>
        <w:t> </w:t>
      </w:r>
      <w:r>
        <w:rPr/>
        <w:t>принята</w:t>
      </w:r>
      <w:r>
        <w:rPr>
          <w:spacing w:val="-8"/>
        </w:rPr>
        <w:t> </w:t>
      </w:r>
      <w:r>
        <w:rPr/>
        <w:t>следующая</w:t>
      </w:r>
      <w:r>
        <w:rPr>
          <w:spacing w:val="-6"/>
        </w:rPr>
        <w:t> </w:t>
      </w:r>
      <w:r>
        <w:rPr/>
        <w:t>ориентация</w:t>
      </w:r>
      <w:r>
        <w:rPr>
          <w:spacing w:val="-8"/>
        </w:rPr>
        <w:t> </w:t>
      </w:r>
      <w:r>
        <w:rPr/>
        <w:t>местных</w:t>
      </w:r>
      <w:r>
        <w:rPr>
          <w:spacing w:val="-8"/>
        </w:rPr>
        <w:t> </w:t>
      </w:r>
      <w:r>
        <w:rPr>
          <w:spacing w:val="-2"/>
        </w:rPr>
        <w:t>осей:</w:t>
      </w:r>
    </w:p>
    <w:p>
      <w:pPr>
        <w:pStyle w:val="BodyText"/>
        <w:spacing w:before="3"/>
        <w:ind w:left="0"/>
      </w:pPr>
    </w:p>
    <w:p>
      <w:pPr>
        <w:pStyle w:val="BodyText"/>
        <w:spacing w:line="242" w:lineRule="auto"/>
        <w:ind w:right="252" w:firstLine="566"/>
        <w:jc w:val="both"/>
      </w:pPr>
      <w:r>
        <w:rPr>
          <w:rFonts w:ascii="Arial" w:hAnsi="Arial"/>
          <w:b/>
        </w:rPr>
        <w:t>А) </w:t>
      </w:r>
      <w:r>
        <w:rPr/>
        <w:t>Для стержней общего положения (не вертикальных) ось </w:t>
      </w:r>
      <w:r>
        <w:rPr>
          <w:rFonts w:ascii="Arial" w:hAnsi="Arial"/>
          <w:i/>
        </w:rPr>
        <w:t>Х</w:t>
      </w:r>
      <w:r>
        <w:rPr/>
        <w:t>1 проходит от начала к концу; ось </w:t>
      </w:r>
      <w:r>
        <w:rPr>
          <w:rFonts w:ascii="Arial" w:hAnsi="Arial"/>
          <w:i/>
        </w:rPr>
        <w:t>Y</w:t>
      </w:r>
      <w:r>
        <w:rPr/>
        <w:t>1 параллельна горизонтальной плоскости </w:t>
      </w:r>
      <w:r>
        <w:rPr>
          <w:rFonts w:ascii="Arial" w:hAnsi="Arial"/>
          <w:i/>
        </w:rPr>
        <w:t>XOY</w:t>
      </w:r>
      <w:r>
        <w:rPr>
          <w:rFonts w:ascii="Arial" w:hAnsi="Arial"/>
          <w:i/>
          <w:spacing w:val="-3"/>
        </w:rPr>
        <w:t> </w:t>
      </w:r>
      <w:r>
        <w:rPr/>
        <w:t>глобальной системы координат; ось</w:t>
      </w:r>
      <w:r>
        <w:rPr>
          <w:spacing w:val="-1"/>
        </w:rPr>
        <w:t> </w:t>
      </w:r>
      <w:r>
        <w:rPr>
          <w:rFonts w:ascii="Arial" w:hAnsi="Arial"/>
          <w:i/>
        </w:rPr>
        <w:t>Z</w:t>
      </w:r>
      <w:r>
        <w:rPr/>
        <w:t>1 направлена в верхнее полупространство глобальной системы координат.</w:t>
      </w:r>
    </w:p>
    <w:p>
      <w:pPr>
        <w:pStyle w:val="BodyText"/>
        <w:spacing w:before="1"/>
        <w:ind w:right="251" w:firstLine="566"/>
        <w:jc w:val="both"/>
      </w:pPr>
      <w:r>
        <w:rPr/>
        <w:pict>
          <v:line style="position:absolute;mso-position-horizontal-relative:page;mso-position-vertical-relative:paragraph;z-index:-23743488" from="51.48pt,34.828762pt" to="181.919999pt,81.748761pt" stroked="true" strokeweight=".48pt" strokecolor="#000000">
            <v:stroke dashstyle="solid"/>
            <w10:wrap type="none"/>
          </v:line>
        </w:pict>
      </w:r>
      <w:r>
        <w:rPr/>
        <w:t>Матрица направляющих косинусов вычисляется по этому правилу через координаты начала и конца стержня и имеет вид:</w:t>
      </w:r>
    </w:p>
    <w:p>
      <w:pPr>
        <w:pStyle w:val="BodyText"/>
        <w:spacing w:before="7"/>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8"/>
        <w:gridCol w:w="2037"/>
        <w:gridCol w:w="2419"/>
        <w:gridCol w:w="2779"/>
      </w:tblGrid>
      <w:tr>
        <w:trPr>
          <w:trHeight w:val="938" w:hRule="atLeast"/>
        </w:trPr>
        <w:tc>
          <w:tcPr>
            <w:tcW w:w="2618" w:type="dxa"/>
          </w:tcPr>
          <w:p>
            <w:pPr>
              <w:pStyle w:val="TableParagraph"/>
              <w:spacing w:before="124"/>
              <w:ind w:left="1288"/>
              <w:rPr>
                <w:rFonts w:ascii="Arial" w:hAnsi="Arial"/>
                <w:b/>
                <w:sz w:val="20"/>
              </w:rPr>
            </w:pPr>
            <w:r>
              <w:rPr>
                <w:rFonts w:ascii="Arial" w:hAnsi="Arial"/>
                <w:b/>
                <w:spacing w:val="-2"/>
                <w:sz w:val="20"/>
              </w:rPr>
              <w:t>глобальные</w:t>
            </w:r>
          </w:p>
          <w:p>
            <w:pPr>
              <w:pStyle w:val="TableParagraph"/>
              <w:spacing w:before="4"/>
              <w:rPr>
                <w:sz w:val="20"/>
              </w:rPr>
            </w:pPr>
          </w:p>
          <w:p>
            <w:pPr>
              <w:pStyle w:val="TableParagraph"/>
              <w:ind w:left="107"/>
              <w:rPr>
                <w:rFonts w:ascii="Arial" w:hAnsi="Arial"/>
                <w:b/>
                <w:sz w:val="20"/>
              </w:rPr>
            </w:pPr>
            <w:r>
              <w:rPr>
                <w:rFonts w:ascii="Arial" w:hAnsi="Arial"/>
                <w:b/>
                <w:spacing w:val="-2"/>
                <w:sz w:val="20"/>
              </w:rPr>
              <w:t>местные</w:t>
            </w:r>
          </w:p>
        </w:tc>
        <w:tc>
          <w:tcPr>
            <w:tcW w:w="2037" w:type="dxa"/>
          </w:tcPr>
          <w:p>
            <w:pPr>
              <w:pStyle w:val="TableParagraph"/>
              <w:spacing w:before="3"/>
              <w:rPr>
                <w:sz w:val="31"/>
              </w:rPr>
            </w:pPr>
          </w:p>
          <w:p>
            <w:pPr>
              <w:pStyle w:val="TableParagraph"/>
              <w:ind w:left="11"/>
              <w:jc w:val="center"/>
              <w:rPr>
                <w:rFonts w:ascii="Arial"/>
                <w:b/>
                <w:sz w:val="20"/>
              </w:rPr>
            </w:pPr>
            <w:r>
              <w:rPr>
                <w:rFonts w:ascii="Arial"/>
                <w:b/>
                <w:w w:val="99"/>
                <w:sz w:val="20"/>
              </w:rPr>
              <w:t>X</w:t>
            </w:r>
          </w:p>
        </w:tc>
        <w:tc>
          <w:tcPr>
            <w:tcW w:w="2419" w:type="dxa"/>
          </w:tcPr>
          <w:p>
            <w:pPr>
              <w:pStyle w:val="TableParagraph"/>
              <w:spacing w:before="3"/>
              <w:rPr>
                <w:sz w:val="31"/>
              </w:rPr>
            </w:pPr>
          </w:p>
          <w:p>
            <w:pPr>
              <w:pStyle w:val="TableParagraph"/>
              <w:ind w:left="8"/>
              <w:jc w:val="center"/>
              <w:rPr>
                <w:rFonts w:ascii="Arial"/>
                <w:b/>
                <w:sz w:val="20"/>
              </w:rPr>
            </w:pPr>
            <w:r>
              <w:rPr>
                <w:rFonts w:ascii="Arial"/>
                <w:b/>
                <w:w w:val="99"/>
                <w:sz w:val="20"/>
              </w:rPr>
              <w:t>Y</w:t>
            </w:r>
          </w:p>
        </w:tc>
        <w:tc>
          <w:tcPr>
            <w:tcW w:w="2779" w:type="dxa"/>
          </w:tcPr>
          <w:p>
            <w:pPr>
              <w:pStyle w:val="TableParagraph"/>
              <w:spacing w:before="3"/>
              <w:rPr>
                <w:sz w:val="31"/>
              </w:rPr>
            </w:pPr>
          </w:p>
          <w:p>
            <w:pPr>
              <w:pStyle w:val="TableParagraph"/>
              <w:ind w:left="11"/>
              <w:jc w:val="center"/>
              <w:rPr>
                <w:rFonts w:ascii="Arial"/>
                <w:b/>
                <w:sz w:val="20"/>
              </w:rPr>
            </w:pPr>
            <w:r>
              <w:rPr>
                <w:rFonts w:ascii="Arial"/>
                <w:b/>
                <w:w w:val="99"/>
                <w:sz w:val="20"/>
              </w:rPr>
              <w:t>Z</w:t>
            </w:r>
          </w:p>
        </w:tc>
      </w:tr>
      <w:tr>
        <w:trPr>
          <w:trHeight w:val="570" w:hRule="atLeast"/>
        </w:trPr>
        <w:tc>
          <w:tcPr>
            <w:tcW w:w="2618" w:type="dxa"/>
          </w:tcPr>
          <w:p>
            <w:pPr>
              <w:pStyle w:val="TableParagraph"/>
              <w:spacing w:before="170"/>
              <w:ind w:left="1029" w:right="1024"/>
              <w:jc w:val="center"/>
              <w:rPr>
                <w:rFonts w:ascii="Arial"/>
                <w:b/>
                <w:sz w:val="20"/>
              </w:rPr>
            </w:pPr>
            <w:r>
              <w:rPr>
                <w:rFonts w:ascii="Arial"/>
                <w:b/>
                <w:spacing w:val="-5"/>
                <w:sz w:val="20"/>
              </w:rPr>
              <w:t>X1</w:t>
            </w:r>
          </w:p>
        </w:tc>
        <w:tc>
          <w:tcPr>
            <w:tcW w:w="2037" w:type="dxa"/>
          </w:tcPr>
          <w:p>
            <w:pPr>
              <w:pStyle w:val="TableParagraph"/>
              <w:spacing w:before="170"/>
              <w:ind w:left="11"/>
              <w:jc w:val="center"/>
              <w:rPr>
                <w:rFonts w:ascii="Arial"/>
                <w:b/>
                <w:sz w:val="20"/>
              </w:rPr>
            </w:pPr>
            <w:r>
              <w:rPr>
                <w:rFonts w:ascii="Arial"/>
                <w:b/>
                <w:w w:val="99"/>
                <w:sz w:val="20"/>
              </w:rPr>
              <w:t>l</w:t>
            </w:r>
          </w:p>
        </w:tc>
        <w:tc>
          <w:tcPr>
            <w:tcW w:w="2419" w:type="dxa"/>
          </w:tcPr>
          <w:p>
            <w:pPr>
              <w:pStyle w:val="TableParagraph"/>
              <w:spacing w:before="170"/>
              <w:ind w:left="11"/>
              <w:jc w:val="center"/>
              <w:rPr>
                <w:rFonts w:ascii="Arial"/>
                <w:b/>
                <w:sz w:val="20"/>
              </w:rPr>
            </w:pPr>
            <w:r>
              <w:rPr>
                <w:rFonts w:ascii="Arial"/>
                <w:b/>
                <w:w w:val="99"/>
                <w:sz w:val="20"/>
              </w:rPr>
              <w:t>m</w:t>
            </w:r>
          </w:p>
        </w:tc>
        <w:tc>
          <w:tcPr>
            <w:tcW w:w="2779" w:type="dxa"/>
          </w:tcPr>
          <w:p>
            <w:pPr>
              <w:pStyle w:val="TableParagraph"/>
              <w:spacing w:before="170"/>
              <w:ind w:left="11"/>
              <w:jc w:val="center"/>
              <w:rPr>
                <w:rFonts w:ascii="Arial"/>
                <w:b/>
                <w:sz w:val="20"/>
              </w:rPr>
            </w:pPr>
            <w:r>
              <w:rPr>
                <w:rFonts w:ascii="Arial"/>
                <w:b/>
                <w:w w:val="99"/>
                <w:sz w:val="20"/>
              </w:rPr>
              <w:t>N</w:t>
            </w:r>
          </w:p>
        </w:tc>
      </w:tr>
      <w:tr>
        <w:trPr>
          <w:trHeight w:val="570" w:hRule="atLeast"/>
        </w:trPr>
        <w:tc>
          <w:tcPr>
            <w:tcW w:w="2618" w:type="dxa"/>
          </w:tcPr>
          <w:p>
            <w:pPr>
              <w:pStyle w:val="TableParagraph"/>
              <w:spacing w:before="170"/>
              <w:ind w:left="1029" w:right="1026"/>
              <w:jc w:val="center"/>
              <w:rPr>
                <w:rFonts w:ascii="Arial"/>
                <w:b/>
                <w:sz w:val="20"/>
              </w:rPr>
            </w:pPr>
            <w:r>
              <w:rPr>
                <w:rFonts w:ascii="Arial"/>
                <w:b/>
                <w:spacing w:val="-2"/>
                <w:sz w:val="20"/>
              </w:rPr>
              <w:t>Y1(A)</w:t>
            </w:r>
          </w:p>
        </w:tc>
        <w:tc>
          <w:tcPr>
            <w:tcW w:w="2037" w:type="dxa"/>
          </w:tcPr>
          <w:p>
            <w:pPr>
              <w:pStyle w:val="TableParagraph"/>
              <w:spacing w:before="151"/>
              <w:ind w:left="422" w:right="419"/>
              <w:jc w:val="center"/>
              <w:rPr>
                <w:rFonts w:ascii="Cambria" w:hAnsi="Cambria"/>
                <w:b/>
                <w:sz w:val="30"/>
              </w:rPr>
            </w:pPr>
            <w:r>
              <w:rPr>
                <w:rFonts w:ascii="Cambria" w:hAnsi="Cambria"/>
                <w:sz w:val="30"/>
                <w:vertAlign w:val="superscript"/>
              </w:rPr>
              <w:t>–</w:t>
            </w:r>
            <w:r>
              <w:rPr>
                <w:rFonts w:ascii="Cambria" w:hAnsi="Cambria"/>
                <w:spacing w:val="-17"/>
                <w:sz w:val="30"/>
                <w:vertAlign w:val="baseline"/>
              </w:rPr>
              <w:t> </w:t>
            </w:r>
            <w:r>
              <w:rPr>
                <w:rFonts w:ascii="Arial" w:hAnsi="Arial"/>
                <w:b/>
                <w:i/>
                <w:sz w:val="30"/>
                <w:vertAlign w:val="superscript"/>
              </w:rPr>
              <w:t>m</w:t>
            </w:r>
            <w:r>
              <w:rPr>
                <w:rFonts w:ascii="Arial" w:hAnsi="Arial"/>
                <w:b/>
                <w:i/>
                <w:spacing w:val="32"/>
                <w:sz w:val="30"/>
                <w:vertAlign w:val="baseline"/>
              </w:rPr>
              <w:t> </w:t>
            </w:r>
            <w:r>
              <w:rPr>
                <w:rFonts w:ascii="Cambria" w:hAnsi="Cambria"/>
                <w:b/>
                <w:sz w:val="30"/>
                <w:vertAlign w:val="baseline"/>
              </w:rPr>
              <w:t>(</w:t>
            </w:r>
            <w:r>
              <w:rPr>
                <w:rFonts w:ascii="Arial" w:hAnsi="Arial"/>
                <w:b/>
                <w:sz w:val="19"/>
                <w:vertAlign w:val="baseline"/>
              </w:rPr>
              <w:t>1</w:t>
            </w:r>
            <w:r>
              <w:rPr>
                <w:rFonts w:ascii="Arial" w:hAnsi="Arial"/>
                <w:b/>
                <w:spacing w:val="-34"/>
                <w:sz w:val="19"/>
                <w:vertAlign w:val="baseline"/>
              </w:rPr>
              <w:t> </w:t>
            </w:r>
            <w:r>
              <w:rPr>
                <w:rFonts w:ascii="Cambria" w:hAnsi="Cambria"/>
                <w:sz w:val="19"/>
                <w:vertAlign w:val="baseline"/>
              </w:rPr>
              <w:t>–</w:t>
            </w:r>
            <w:r>
              <w:rPr>
                <w:rFonts w:ascii="Cambria" w:hAnsi="Cambria"/>
                <w:spacing w:val="-2"/>
                <w:sz w:val="19"/>
                <w:vertAlign w:val="baseline"/>
              </w:rPr>
              <w:t> </w:t>
            </w:r>
            <w:r>
              <w:rPr>
                <w:rFonts w:ascii="Arial" w:hAnsi="Arial"/>
                <w:b/>
                <w:i/>
                <w:sz w:val="19"/>
                <w:vertAlign w:val="baseline"/>
              </w:rPr>
              <w:t>n</w:t>
            </w:r>
            <w:r>
              <w:rPr>
                <w:rFonts w:ascii="Arial" w:hAnsi="Arial"/>
                <w:b/>
                <w:i/>
                <w:spacing w:val="-33"/>
                <w:sz w:val="19"/>
                <w:vertAlign w:val="baseline"/>
              </w:rPr>
              <w:t> </w:t>
            </w:r>
            <w:r>
              <w:rPr>
                <w:rFonts w:ascii="Arial" w:hAnsi="Arial"/>
                <w:b/>
                <w:sz w:val="19"/>
                <w:vertAlign w:val="superscript"/>
              </w:rPr>
              <w:t>2</w:t>
            </w:r>
            <w:r>
              <w:rPr>
                <w:rFonts w:ascii="Arial" w:hAnsi="Arial"/>
                <w:b/>
                <w:spacing w:val="-14"/>
                <w:sz w:val="19"/>
                <w:vertAlign w:val="baseline"/>
              </w:rPr>
              <w:t> </w:t>
            </w:r>
            <w:r>
              <w:rPr>
                <w:rFonts w:ascii="Cambria" w:hAnsi="Cambria"/>
                <w:b/>
                <w:spacing w:val="-10"/>
                <w:w w:val="85"/>
                <w:sz w:val="30"/>
                <w:vertAlign w:val="baseline"/>
              </w:rPr>
              <w:t>)</w:t>
            </w:r>
          </w:p>
        </w:tc>
        <w:tc>
          <w:tcPr>
            <w:tcW w:w="2419" w:type="dxa"/>
          </w:tcPr>
          <w:p>
            <w:pPr>
              <w:pStyle w:val="TableParagraph"/>
              <w:spacing w:before="151"/>
              <w:ind w:left="554" w:right="428"/>
              <w:jc w:val="center"/>
              <w:rPr>
                <w:rFonts w:ascii="Cambria" w:hAnsi="Cambria"/>
                <w:b/>
                <w:sz w:val="30"/>
              </w:rPr>
            </w:pPr>
            <w:r>
              <w:rPr>
                <w:rFonts w:ascii="Arial" w:hAnsi="Arial"/>
                <w:b/>
                <w:i/>
                <w:sz w:val="30"/>
                <w:vertAlign w:val="superscript"/>
              </w:rPr>
              <w:t>l</w:t>
            </w:r>
            <w:r>
              <w:rPr>
                <w:rFonts w:ascii="Arial" w:hAnsi="Arial"/>
                <w:b/>
                <w:i/>
                <w:spacing w:val="35"/>
                <w:sz w:val="30"/>
                <w:vertAlign w:val="baseline"/>
              </w:rPr>
              <w:t> </w:t>
            </w:r>
            <w:r>
              <w:rPr>
                <w:rFonts w:ascii="Cambria" w:hAnsi="Cambria"/>
                <w:b/>
                <w:sz w:val="30"/>
                <w:vertAlign w:val="baseline"/>
              </w:rPr>
              <w:t>(</w:t>
            </w:r>
            <w:r>
              <w:rPr>
                <w:rFonts w:ascii="Arial" w:hAnsi="Arial"/>
                <w:b/>
                <w:sz w:val="19"/>
                <w:vertAlign w:val="baseline"/>
              </w:rPr>
              <w:t>1</w:t>
            </w:r>
            <w:r>
              <w:rPr>
                <w:rFonts w:ascii="Arial" w:hAnsi="Arial"/>
                <w:b/>
                <w:spacing w:val="-32"/>
                <w:sz w:val="19"/>
                <w:vertAlign w:val="baseline"/>
              </w:rPr>
              <w:t> </w:t>
            </w:r>
            <w:r>
              <w:rPr>
                <w:rFonts w:ascii="Cambria" w:hAnsi="Cambria"/>
                <w:sz w:val="19"/>
                <w:vertAlign w:val="baseline"/>
              </w:rPr>
              <w:t>–</w:t>
            </w:r>
            <w:r>
              <w:rPr>
                <w:rFonts w:ascii="Cambria" w:hAnsi="Cambria"/>
                <w:spacing w:val="-5"/>
                <w:sz w:val="19"/>
                <w:vertAlign w:val="baseline"/>
              </w:rPr>
              <w:t> </w:t>
            </w:r>
            <w:r>
              <w:rPr>
                <w:rFonts w:ascii="Arial" w:hAnsi="Arial"/>
                <w:b/>
                <w:i/>
                <w:sz w:val="19"/>
                <w:vertAlign w:val="baseline"/>
              </w:rPr>
              <w:t>n</w:t>
            </w:r>
            <w:r>
              <w:rPr>
                <w:rFonts w:ascii="Arial" w:hAnsi="Arial"/>
                <w:b/>
                <w:i/>
                <w:spacing w:val="-33"/>
                <w:sz w:val="19"/>
                <w:vertAlign w:val="baseline"/>
              </w:rPr>
              <w:t> </w:t>
            </w:r>
            <w:r>
              <w:rPr>
                <w:rFonts w:ascii="Arial" w:hAnsi="Arial"/>
                <w:b/>
                <w:sz w:val="19"/>
                <w:vertAlign w:val="superscript"/>
              </w:rPr>
              <w:t>2</w:t>
            </w:r>
            <w:r>
              <w:rPr>
                <w:rFonts w:ascii="Arial" w:hAnsi="Arial"/>
                <w:b/>
                <w:spacing w:val="-14"/>
                <w:sz w:val="19"/>
                <w:vertAlign w:val="baseline"/>
              </w:rPr>
              <w:t> </w:t>
            </w:r>
            <w:r>
              <w:rPr>
                <w:rFonts w:ascii="Cambria" w:hAnsi="Cambria"/>
                <w:b/>
                <w:spacing w:val="-10"/>
                <w:w w:val="85"/>
                <w:sz w:val="30"/>
                <w:vertAlign w:val="baseline"/>
              </w:rPr>
              <w:t>)</w:t>
            </w:r>
          </w:p>
        </w:tc>
        <w:tc>
          <w:tcPr>
            <w:tcW w:w="2779" w:type="dxa"/>
          </w:tcPr>
          <w:p>
            <w:pPr>
              <w:pStyle w:val="TableParagraph"/>
              <w:spacing w:before="170"/>
              <w:ind w:left="12"/>
              <w:jc w:val="center"/>
              <w:rPr>
                <w:rFonts w:ascii="Arial"/>
                <w:b/>
                <w:sz w:val="20"/>
              </w:rPr>
            </w:pPr>
            <w:r>
              <w:rPr>
                <w:rFonts w:ascii="Arial"/>
                <w:b/>
                <w:w w:val="99"/>
                <w:sz w:val="20"/>
              </w:rPr>
              <w:t>0</w:t>
            </w:r>
          </w:p>
        </w:tc>
      </w:tr>
      <w:tr>
        <w:trPr>
          <w:trHeight w:val="678" w:hRule="atLeast"/>
        </w:trPr>
        <w:tc>
          <w:tcPr>
            <w:tcW w:w="2618" w:type="dxa"/>
          </w:tcPr>
          <w:p>
            <w:pPr>
              <w:pStyle w:val="TableParagraph"/>
              <w:spacing w:before="7"/>
              <w:rPr>
                <w:sz w:val="19"/>
              </w:rPr>
            </w:pPr>
          </w:p>
          <w:p>
            <w:pPr>
              <w:pStyle w:val="TableParagraph"/>
              <w:ind w:left="1029" w:right="1020"/>
              <w:jc w:val="center"/>
              <w:rPr>
                <w:rFonts w:ascii="Arial"/>
                <w:b/>
                <w:sz w:val="20"/>
              </w:rPr>
            </w:pPr>
            <w:r>
              <w:rPr>
                <w:rFonts w:ascii="Arial"/>
                <w:b/>
                <w:spacing w:val="-5"/>
                <w:sz w:val="20"/>
              </w:rPr>
              <w:t>Z1</w:t>
            </w:r>
          </w:p>
        </w:tc>
        <w:tc>
          <w:tcPr>
            <w:tcW w:w="2037" w:type="dxa"/>
          </w:tcPr>
          <w:p>
            <w:pPr>
              <w:pStyle w:val="TableParagraph"/>
              <w:spacing w:before="206"/>
              <w:ind w:left="422" w:right="406"/>
              <w:jc w:val="center"/>
              <w:rPr>
                <w:rFonts w:ascii="Cambria" w:hAnsi="Cambria"/>
                <w:b/>
                <w:sz w:val="30"/>
              </w:rPr>
            </w:pPr>
            <w:r>
              <w:rPr>
                <w:rFonts w:ascii="Cambria" w:hAnsi="Cambria"/>
                <w:sz w:val="30"/>
                <w:vertAlign w:val="superscript"/>
              </w:rPr>
              <w:t>–</w:t>
            </w:r>
            <w:r>
              <w:rPr>
                <w:rFonts w:ascii="Cambria" w:hAnsi="Cambria"/>
                <w:spacing w:val="-27"/>
                <w:sz w:val="30"/>
                <w:vertAlign w:val="baseline"/>
              </w:rPr>
              <w:t> </w:t>
            </w:r>
            <w:r>
              <w:rPr>
                <w:rFonts w:ascii="Arial" w:hAnsi="Arial"/>
                <w:b/>
                <w:sz w:val="30"/>
                <w:vertAlign w:val="superscript"/>
              </w:rPr>
              <w:t>ln</w:t>
            </w:r>
            <w:r>
              <w:rPr>
                <w:rFonts w:ascii="Arial" w:hAnsi="Arial"/>
                <w:b/>
                <w:spacing w:val="18"/>
                <w:sz w:val="30"/>
                <w:vertAlign w:val="baseline"/>
              </w:rPr>
              <w:t> </w:t>
            </w:r>
            <w:r>
              <w:rPr>
                <w:rFonts w:ascii="Cambria" w:hAnsi="Cambria"/>
                <w:b/>
                <w:sz w:val="30"/>
                <w:vertAlign w:val="baseline"/>
              </w:rPr>
              <w:t>(</w:t>
            </w:r>
            <w:r>
              <w:rPr>
                <w:rFonts w:ascii="Arial" w:hAnsi="Arial"/>
                <w:b/>
                <w:sz w:val="19"/>
                <w:vertAlign w:val="baseline"/>
              </w:rPr>
              <w:t>1</w:t>
            </w:r>
            <w:r>
              <w:rPr>
                <w:rFonts w:ascii="Arial" w:hAnsi="Arial"/>
                <w:b/>
                <w:spacing w:val="-32"/>
                <w:sz w:val="19"/>
                <w:vertAlign w:val="baseline"/>
              </w:rPr>
              <w:t> </w:t>
            </w:r>
            <w:r>
              <w:rPr>
                <w:rFonts w:ascii="Cambria" w:hAnsi="Cambria"/>
                <w:sz w:val="19"/>
                <w:vertAlign w:val="baseline"/>
              </w:rPr>
              <w:t>–</w:t>
            </w:r>
            <w:r>
              <w:rPr>
                <w:rFonts w:ascii="Cambria" w:hAnsi="Cambria"/>
                <w:spacing w:val="-5"/>
                <w:sz w:val="19"/>
                <w:vertAlign w:val="baseline"/>
              </w:rPr>
              <w:t> </w:t>
            </w:r>
            <w:r>
              <w:rPr>
                <w:rFonts w:ascii="Arial" w:hAnsi="Arial"/>
                <w:b/>
                <w:i/>
                <w:sz w:val="19"/>
                <w:vertAlign w:val="baseline"/>
              </w:rPr>
              <w:t>n</w:t>
            </w:r>
            <w:r>
              <w:rPr>
                <w:rFonts w:ascii="Arial" w:hAnsi="Arial"/>
                <w:b/>
                <w:i/>
                <w:spacing w:val="-33"/>
                <w:sz w:val="19"/>
                <w:vertAlign w:val="baseline"/>
              </w:rPr>
              <w:t> </w:t>
            </w:r>
            <w:r>
              <w:rPr>
                <w:rFonts w:ascii="Arial" w:hAnsi="Arial"/>
                <w:b/>
                <w:sz w:val="19"/>
                <w:vertAlign w:val="superscript"/>
              </w:rPr>
              <w:t>2</w:t>
            </w:r>
            <w:r>
              <w:rPr>
                <w:rFonts w:ascii="Arial" w:hAnsi="Arial"/>
                <w:b/>
                <w:spacing w:val="-15"/>
                <w:sz w:val="19"/>
                <w:vertAlign w:val="baseline"/>
              </w:rPr>
              <w:t> </w:t>
            </w:r>
            <w:r>
              <w:rPr>
                <w:rFonts w:ascii="Cambria" w:hAnsi="Cambria"/>
                <w:b/>
                <w:spacing w:val="-10"/>
                <w:w w:val="85"/>
                <w:sz w:val="30"/>
                <w:vertAlign w:val="baseline"/>
              </w:rPr>
              <w:t>)</w:t>
            </w:r>
          </w:p>
        </w:tc>
        <w:tc>
          <w:tcPr>
            <w:tcW w:w="2419" w:type="dxa"/>
          </w:tcPr>
          <w:p>
            <w:pPr>
              <w:pStyle w:val="TableParagraph"/>
              <w:spacing w:before="206"/>
              <w:ind w:left="554" w:right="548"/>
              <w:jc w:val="center"/>
              <w:rPr>
                <w:rFonts w:ascii="Cambria" w:hAnsi="Cambria"/>
                <w:b/>
                <w:sz w:val="30"/>
              </w:rPr>
            </w:pPr>
            <w:r>
              <w:rPr>
                <w:rFonts w:ascii="Cambria" w:hAnsi="Cambria"/>
                <w:sz w:val="30"/>
                <w:vertAlign w:val="superscript"/>
              </w:rPr>
              <w:t>–</w:t>
            </w:r>
            <w:r>
              <w:rPr>
                <w:rFonts w:ascii="Cambria" w:hAnsi="Cambria"/>
                <w:spacing w:val="-17"/>
                <w:sz w:val="30"/>
                <w:vertAlign w:val="baseline"/>
              </w:rPr>
              <w:t> </w:t>
            </w:r>
            <w:r>
              <w:rPr>
                <w:rFonts w:ascii="Arial" w:hAnsi="Arial"/>
                <w:b/>
                <w:i/>
                <w:sz w:val="30"/>
                <w:vertAlign w:val="superscript"/>
              </w:rPr>
              <w:t>mn</w:t>
            </w:r>
            <w:r>
              <w:rPr>
                <w:rFonts w:ascii="Arial" w:hAnsi="Arial"/>
                <w:b/>
                <w:i/>
                <w:spacing w:val="31"/>
                <w:sz w:val="30"/>
                <w:vertAlign w:val="baseline"/>
              </w:rPr>
              <w:t> </w:t>
            </w:r>
            <w:r>
              <w:rPr>
                <w:rFonts w:ascii="Cambria" w:hAnsi="Cambria"/>
                <w:b/>
                <w:sz w:val="30"/>
                <w:vertAlign w:val="baseline"/>
              </w:rPr>
              <w:t>(</w:t>
            </w:r>
            <w:r>
              <w:rPr>
                <w:rFonts w:ascii="Arial" w:hAnsi="Arial"/>
                <w:b/>
                <w:sz w:val="19"/>
                <w:vertAlign w:val="baseline"/>
              </w:rPr>
              <w:t>1</w:t>
            </w:r>
            <w:r>
              <w:rPr>
                <w:rFonts w:ascii="Arial" w:hAnsi="Arial"/>
                <w:b/>
                <w:spacing w:val="-34"/>
                <w:sz w:val="19"/>
                <w:vertAlign w:val="baseline"/>
              </w:rPr>
              <w:t> </w:t>
            </w:r>
            <w:r>
              <w:rPr>
                <w:rFonts w:ascii="Cambria" w:hAnsi="Cambria"/>
                <w:sz w:val="19"/>
                <w:vertAlign w:val="baseline"/>
              </w:rPr>
              <w:t>–</w:t>
            </w:r>
            <w:r>
              <w:rPr>
                <w:rFonts w:ascii="Cambria" w:hAnsi="Cambria"/>
                <w:spacing w:val="-3"/>
                <w:sz w:val="19"/>
                <w:vertAlign w:val="baseline"/>
              </w:rPr>
              <w:t> </w:t>
            </w:r>
            <w:r>
              <w:rPr>
                <w:rFonts w:ascii="Arial" w:hAnsi="Arial"/>
                <w:b/>
                <w:i/>
                <w:sz w:val="19"/>
                <w:vertAlign w:val="baseline"/>
              </w:rPr>
              <w:t>n</w:t>
            </w:r>
            <w:r>
              <w:rPr>
                <w:rFonts w:ascii="Arial" w:hAnsi="Arial"/>
                <w:b/>
                <w:i/>
                <w:spacing w:val="-33"/>
                <w:sz w:val="19"/>
                <w:vertAlign w:val="baseline"/>
              </w:rPr>
              <w:t> </w:t>
            </w:r>
            <w:r>
              <w:rPr>
                <w:rFonts w:ascii="Arial" w:hAnsi="Arial"/>
                <w:b/>
                <w:sz w:val="19"/>
                <w:vertAlign w:val="superscript"/>
              </w:rPr>
              <w:t>2</w:t>
            </w:r>
            <w:r>
              <w:rPr>
                <w:rFonts w:ascii="Arial" w:hAnsi="Arial"/>
                <w:b/>
                <w:spacing w:val="-14"/>
                <w:sz w:val="19"/>
                <w:vertAlign w:val="baseline"/>
              </w:rPr>
              <w:t> </w:t>
            </w:r>
            <w:r>
              <w:rPr>
                <w:rFonts w:ascii="Cambria" w:hAnsi="Cambria"/>
                <w:b/>
                <w:spacing w:val="-10"/>
                <w:w w:val="90"/>
                <w:sz w:val="30"/>
                <w:vertAlign w:val="baseline"/>
              </w:rPr>
              <w:t>)</w:t>
            </w:r>
          </w:p>
        </w:tc>
        <w:tc>
          <w:tcPr>
            <w:tcW w:w="2779" w:type="dxa"/>
          </w:tcPr>
          <w:p>
            <w:pPr>
              <w:pStyle w:val="TableParagraph"/>
              <w:spacing w:before="132"/>
              <w:ind w:left="1109" w:right="978"/>
              <w:jc w:val="center"/>
              <w:rPr>
                <w:rFonts w:ascii="Cambria" w:hAnsi="Cambria"/>
                <w:b/>
                <w:sz w:val="30"/>
              </w:rPr>
            </w:pPr>
            <w:r>
              <w:rPr>
                <w:rFonts w:ascii="Cambria" w:hAnsi="Cambria"/>
                <w:b/>
                <w:spacing w:val="-4"/>
                <w:w w:val="90"/>
                <w:sz w:val="30"/>
              </w:rPr>
              <w:t>(</w:t>
            </w:r>
            <w:r>
              <w:rPr>
                <w:rFonts w:ascii="Arial" w:hAnsi="Arial"/>
                <w:b/>
                <w:spacing w:val="-4"/>
                <w:w w:val="90"/>
                <w:sz w:val="19"/>
              </w:rPr>
              <w:t>1</w:t>
            </w:r>
            <w:r>
              <w:rPr>
                <w:rFonts w:ascii="Arial" w:hAnsi="Arial"/>
                <w:b/>
                <w:spacing w:val="-31"/>
                <w:w w:val="90"/>
                <w:sz w:val="19"/>
              </w:rPr>
              <w:t> </w:t>
            </w:r>
            <w:r>
              <w:rPr>
                <w:rFonts w:ascii="Cambria" w:hAnsi="Cambria"/>
                <w:spacing w:val="-4"/>
                <w:w w:val="90"/>
                <w:sz w:val="19"/>
              </w:rPr>
              <w:t>–</w:t>
            </w:r>
            <w:r>
              <w:rPr>
                <w:rFonts w:ascii="Cambria" w:hAnsi="Cambria"/>
                <w:spacing w:val="1"/>
                <w:sz w:val="19"/>
              </w:rPr>
              <w:t> </w:t>
            </w:r>
            <w:r>
              <w:rPr>
                <w:rFonts w:ascii="Arial" w:hAnsi="Arial"/>
                <w:b/>
                <w:i/>
                <w:spacing w:val="-4"/>
                <w:w w:val="90"/>
                <w:sz w:val="19"/>
              </w:rPr>
              <w:t>n</w:t>
            </w:r>
            <w:r>
              <w:rPr>
                <w:rFonts w:ascii="Arial" w:hAnsi="Arial"/>
                <w:b/>
                <w:i/>
                <w:spacing w:val="-29"/>
                <w:w w:val="90"/>
                <w:sz w:val="19"/>
              </w:rPr>
              <w:t> </w:t>
            </w:r>
            <w:r>
              <w:rPr>
                <w:rFonts w:ascii="Arial" w:hAnsi="Arial"/>
                <w:b/>
                <w:spacing w:val="-4"/>
                <w:w w:val="90"/>
                <w:sz w:val="19"/>
                <w:vertAlign w:val="superscript"/>
              </w:rPr>
              <w:t>2</w:t>
            </w:r>
            <w:r>
              <w:rPr>
                <w:rFonts w:ascii="Arial" w:hAnsi="Arial"/>
                <w:b/>
                <w:spacing w:val="-12"/>
                <w:w w:val="90"/>
                <w:sz w:val="19"/>
                <w:vertAlign w:val="baseline"/>
              </w:rPr>
              <w:t> </w:t>
            </w:r>
            <w:r>
              <w:rPr>
                <w:rFonts w:ascii="Cambria" w:hAnsi="Cambria"/>
                <w:b/>
                <w:spacing w:val="-12"/>
                <w:w w:val="85"/>
                <w:sz w:val="30"/>
                <w:vertAlign w:val="baseline"/>
              </w:rPr>
              <w:t>)</w:t>
            </w:r>
          </w:p>
        </w:tc>
      </w:tr>
    </w:tbl>
    <w:p>
      <w:pPr>
        <w:pStyle w:val="BodyText"/>
        <w:spacing w:before="5"/>
        <w:ind w:left="0"/>
      </w:pPr>
    </w:p>
    <w:p>
      <w:pPr>
        <w:pStyle w:val="BodyText"/>
        <w:ind w:left="799"/>
      </w:pPr>
      <w:r>
        <w:rPr/>
        <w:pict>
          <v:group style="position:absolute;margin-left:212.399246pt;margin-top:-71.178329pt;width:48.05pt;height:20.8pt;mso-position-horizontal-relative:page;mso-position-vertical-relative:paragraph;z-index:-23742976" id="docshapegroup386" coordorigin="4248,-1424" coordsize="961,416">
            <v:line style="position:absolute" from="4467,-1097" to="4492,-1111" stroked="true" strokeweight=".40650pt" strokecolor="#000000">
              <v:stroke dashstyle="solid"/>
            </v:line>
            <v:line style="position:absolute" from="4492,-1107" to="4528,-1020" stroked="true" strokeweight=".81375pt" strokecolor="#000000">
              <v:stroke dashstyle="solid"/>
            </v:line>
            <v:shape style="position:absolute;left:4252;top:-1420;width:957;height:408" id="docshape387" coordorigin="4252,-1420" coordsize="957,408" path="m4532,-1020l4580,-1270m4580,-1270l5209,-1270m4551,-1420l4252,-1012e" filled="false" stroked="true" strokeweight=".40650pt" strokecolor="#000000">
              <v:path arrowok="t"/>
              <v:stroke dashstyle="solid"/>
            </v:shape>
            <w10:wrap type="none"/>
          </v:group>
        </w:pict>
      </w:r>
      <w:r>
        <w:rPr/>
        <w:pict>
          <v:group style="position:absolute;margin-left:320.126251pt;margin-top:-71.181335pt;width:48.45pt;height:20.8pt;mso-position-horizontal-relative:page;mso-position-vertical-relative:paragraph;z-index:-23742464" id="docshapegroup388" coordorigin="6403,-1424" coordsize="969,416">
            <v:line style="position:absolute" from="6625,-1097" to="6650,-1111" stroked="true" strokeweight=".4125pt" strokecolor="#000000">
              <v:stroke dashstyle="solid"/>
            </v:line>
            <v:line style="position:absolute" from="6650,-1107" to="6687,-1020" stroked="true" strokeweight=".825pt" strokecolor="#000000">
              <v:stroke dashstyle="solid"/>
            </v:line>
            <v:shape style="position:absolute;left:6406;top:-1420;width:965;height:408" id="docshape389" coordorigin="6407,-1420" coordsize="965,408" path="m6691,-1020l6739,-1270m6739,-1270l7371,-1270m6709,-1420l6407,-1012e" filled="false" stroked="true" strokeweight=".4125pt" strokecolor="#000000">
              <v:path arrowok="t"/>
              <v:stroke dashstyle="solid"/>
            </v:shape>
            <w10:wrap type="none"/>
          </v:group>
        </w:pict>
      </w:r>
      <w:r>
        <w:rPr/>
        <w:pict>
          <v:group style="position:absolute;margin-left:212.294617pt;margin-top:-39.377987pt;width:47.95pt;height:20.8pt;mso-position-horizontal-relative:page;mso-position-vertical-relative:paragraph;z-index:-23741952" id="docshapegroup390" coordorigin="4246,-788" coordsize="959,416">
            <v:line style="position:absolute" from="4464,-461" to="4489,-475" stroked="true" strokeweight=".40575pt" strokecolor="#000000">
              <v:stroke dashstyle="solid"/>
            </v:line>
            <v:line style="position:absolute" from="4489,-471" to="4525,-384" stroked="true" strokeweight=".8115pt" strokecolor="#000000">
              <v:stroke dashstyle="solid"/>
            </v:line>
            <v:shape style="position:absolute;left:4249;top:-784;width:955;height:408" id="docshape391" coordorigin="4250,-784" coordsize="955,408" path="m4529,-384l4577,-634m4577,-634l5204,-634m4548,-784l4250,-376e" filled="false" stroked="true" strokeweight=".40575pt" strokecolor="#000000">
              <v:path arrowok="t"/>
              <v:stroke dashstyle="solid"/>
            </v:shape>
            <w10:wrap type="none"/>
          </v:group>
        </w:pict>
      </w:r>
      <w:r>
        <w:rPr/>
        <w:pict>
          <v:group style="position:absolute;margin-left:326.789246pt;margin-top:-39.378361pt;width:48.05pt;height:20.8pt;mso-position-horizontal-relative:page;mso-position-vertical-relative:paragraph;z-index:-23741440" id="docshapegroup392" coordorigin="6536,-788" coordsize="961,416">
            <v:line style="position:absolute" from="6755,-461" to="6780,-475" stroked="true" strokeweight=".40650pt" strokecolor="#000000">
              <v:stroke dashstyle="solid"/>
            </v:line>
            <v:line style="position:absolute" from="6780,-471" to="6816,-384" stroked="true" strokeweight=".813pt" strokecolor="#000000">
              <v:stroke dashstyle="solid"/>
            </v:line>
            <v:shape style="position:absolute;left:6539;top:-784;width:957;height:408" id="docshape393" coordorigin="6540,-784" coordsize="957,408" path="m6820,-384l6868,-634m6868,-634l7496,-634m6838,-784l6540,-376e" filled="false" stroked="true" strokeweight=".40650pt" strokecolor="#000000">
              <v:path arrowok="t"/>
              <v:stroke dashstyle="solid"/>
            </v:shape>
            <w10:wrap type="none"/>
          </v:group>
        </w:pict>
      </w:r>
      <w:r>
        <w:rPr/>
        <w:pict>
          <v:group style="position:absolute;margin-left:455.60025pt;margin-top:-35.464836pt;width:36.9pt;height:13.1pt;mso-position-horizontal-relative:page;mso-position-vertical-relative:paragraph;z-index:-23740928" id="docshapegroup394" coordorigin="9112,-709" coordsize="738,262">
            <v:line style="position:absolute" from="9116,-533" to="9141,-547" stroked="true" strokeweight=".40950pt" strokecolor="#000000">
              <v:stroke dashstyle="solid"/>
            </v:line>
            <v:line style="position:absolute" from="9141,-543" to="9177,-456" stroked="true" strokeweight=".81825pt" strokecolor="#000000">
              <v:stroke dashstyle="solid"/>
            </v:line>
            <v:shape style="position:absolute;left:9181;top:-706;width:668;height:250" id="docshape395" coordorigin="9181,-705" coordsize="668,250" path="m9181,-456l9230,-705m9230,-705l9849,-705e" filled="false" stroked="true" strokeweight=".40950pt" strokecolor="#000000">
              <v:path arrowok="t"/>
              <v:stroke dashstyle="solid"/>
            </v:shape>
            <w10:wrap type="none"/>
          </v:group>
        </w:pict>
      </w:r>
      <w:r>
        <w:rPr/>
        <w:t>Здесь</w:t>
      </w:r>
      <w:r>
        <w:rPr>
          <w:spacing w:val="3"/>
        </w:rPr>
        <w:t> </w:t>
      </w:r>
      <w:r>
        <w:rPr>
          <w:rFonts w:ascii="Arial" w:hAnsi="Arial"/>
          <w:i/>
        </w:rPr>
        <w:t>l, m,</w:t>
      </w:r>
      <w:r>
        <w:rPr>
          <w:rFonts w:ascii="Arial" w:hAnsi="Arial"/>
          <w:i/>
          <w:spacing w:val="-1"/>
        </w:rPr>
        <w:t> </w:t>
      </w:r>
      <w:r>
        <w:rPr>
          <w:rFonts w:ascii="Arial" w:hAnsi="Arial"/>
          <w:i/>
        </w:rPr>
        <w:t>n </w:t>
      </w:r>
      <w:r>
        <w:rPr/>
        <w:t>–</w:t>
      </w:r>
      <w:r>
        <w:rPr>
          <w:spacing w:val="1"/>
        </w:rPr>
        <w:t> </w:t>
      </w:r>
      <w:r>
        <w:rPr/>
        <w:t>направляющие</w:t>
      </w:r>
      <w:r>
        <w:rPr>
          <w:spacing w:val="4"/>
        </w:rPr>
        <w:t> </w:t>
      </w:r>
      <w:r>
        <w:rPr/>
        <w:t>косинусы</w:t>
      </w:r>
      <w:r>
        <w:rPr>
          <w:spacing w:val="2"/>
        </w:rPr>
        <w:t> </w:t>
      </w:r>
      <w:r>
        <w:rPr/>
        <w:t>оси </w:t>
      </w:r>
      <w:r>
        <w:rPr>
          <w:rFonts w:ascii="Arial" w:hAnsi="Arial"/>
          <w:i/>
          <w:spacing w:val="-5"/>
        </w:rPr>
        <w:t>Х</w:t>
      </w:r>
      <w:r>
        <w:rPr>
          <w:spacing w:val="-5"/>
        </w:rPr>
        <w:t>1.</w:t>
      </w:r>
    </w:p>
    <w:p>
      <w:pPr>
        <w:pStyle w:val="BodyText"/>
        <w:spacing w:before="1"/>
        <w:ind w:left="799"/>
      </w:pPr>
      <w:r>
        <w:rPr/>
        <w:t>При</w:t>
      </w:r>
      <w:r>
        <w:rPr>
          <w:spacing w:val="-9"/>
        </w:rPr>
        <w:t> </w:t>
      </w:r>
      <w:r>
        <w:rPr/>
        <w:t>этом</w:t>
      </w:r>
      <w:r>
        <w:rPr>
          <w:spacing w:val="-7"/>
        </w:rPr>
        <w:t> </w:t>
      </w:r>
      <w:r>
        <w:rPr/>
        <w:t>ширина</w:t>
      </w:r>
      <w:r>
        <w:rPr>
          <w:spacing w:val="-7"/>
        </w:rPr>
        <w:t> </w:t>
      </w:r>
      <w:r>
        <w:rPr/>
        <w:t>сечения</w:t>
      </w:r>
      <w:r>
        <w:rPr>
          <w:spacing w:val="-6"/>
        </w:rPr>
        <w:t> </w:t>
      </w:r>
      <w:r>
        <w:rPr/>
        <w:t>(</w:t>
      </w:r>
      <w:r>
        <w:rPr>
          <w:rFonts w:ascii="Arial" w:hAnsi="Arial"/>
          <w:i/>
        </w:rPr>
        <w:t>В</w:t>
      </w:r>
      <w:r>
        <w:rPr/>
        <w:t>)</w:t>
      </w:r>
      <w:r>
        <w:rPr>
          <w:spacing w:val="-7"/>
        </w:rPr>
        <w:t> </w:t>
      </w:r>
      <w:r>
        <w:rPr/>
        <w:t>по</w:t>
      </w:r>
      <w:r>
        <w:rPr>
          <w:spacing w:val="-4"/>
        </w:rPr>
        <w:t> </w:t>
      </w:r>
      <w:r>
        <w:rPr/>
        <w:t>умолчанию</w:t>
      </w:r>
      <w:r>
        <w:rPr>
          <w:spacing w:val="-6"/>
        </w:rPr>
        <w:t> </w:t>
      </w:r>
      <w:r>
        <w:rPr/>
        <w:t>параллельна</w:t>
      </w:r>
      <w:r>
        <w:rPr>
          <w:spacing w:val="-7"/>
        </w:rPr>
        <w:t> </w:t>
      </w:r>
      <w:r>
        <w:rPr/>
        <w:t>плоскости</w:t>
      </w:r>
      <w:r>
        <w:rPr>
          <w:spacing w:val="-6"/>
        </w:rPr>
        <w:t> </w:t>
      </w:r>
      <w:r>
        <w:rPr>
          <w:rFonts w:ascii="Arial" w:hAnsi="Arial"/>
          <w:i/>
          <w:spacing w:val="-4"/>
        </w:rPr>
        <w:t>XOY</w:t>
      </w:r>
      <w:r>
        <w:rPr>
          <w:spacing w:val="-4"/>
        </w:rPr>
        <w:t>.</w:t>
      </w:r>
    </w:p>
    <w:p>
      <w:pPr>
        <w:spacing w:after="0"/>
        <w:sectPr>
          <w:pgSz w:w="11910" w:h="16840"/>
          <w:pgMar w:header="0" w:footer="690" w:top="1040" w:bottom="880" w:left="900" w:right="880"/>
        </w:sectPr>
      </w:pPr>
    </w:p>
    <w:p>
      <w:pPr>
        <w:pStyle w:val="BodyText"/>
        <w:spacing w:line="242" w:lineRule="auto" w:before="74"/>
        <w:ind w:left="799" w:right="258"/>
      </w:pPr>
      <w:r>
        <w:rPr/>
        <w:t>Угол чистого вращения </w:t>
      </w:r>
      <w:r>
        <w:rPr>
          <w:rFonts w:ascii="Arial" w:hAnsi="Arial"/>
          <w:i/>
        </w:rPr>
        <w:t>F </w:t>
      </w:r>
      <w:r>
        <w:rPr/>
        <w:t>для стержня общего положения определяется следующим образом: начальное сечение стержня совмещается с центром глобальной системы координат; определяется линия пересечения плоскости начального сечения с плоскостью </w:t>
      </w:r>
      <w:r>
        <w:rPr>
          <w:rFonts w:ascii="Arial" w:hAnsi="Arial"/>
          <w:i/>
        </w:rPr>
        <w:t>XOY</w:t>
      </w:r>
      <w:r>
        <w:rPr/>
        <w:t>, эту линию</w:t>
      </w:r>
    </w:p>
    <w:p>
      <w:pPr>
        <w:spacing w:line="228" w:lineRule="exact" w:before="0"/>
        <w:ind w:left="232" w:right="0" w:firstLine="0"/>
        <w:jc w:val="left"/>
        <w:rPr>
          <w:sz w:val="20"/>
        </w:rPr>
      </w:pPr>
      <w:r>
        <w:rPr>
          <w:sz w:val="20"/>
        </w:rPr>
        <w:t>назовем</w:t>
      </w:r>
      <w:r>
        <w:rPr>
          <w:spacing w:val="-13"/>
          <w:sz w:val="20"/>
        </w:rPr>
        <w:t> </w:t>
      </w:r>
      <w:r>
        <w:rPr>
          <w:rFonts w:ascii="Arial" w:hAnsi="Arial"/>
          <w:i/>
          <w:sz w:val="20"/>
        </w:rPr>
        <w:t>ось</w:t>
      </w:r>
      <w:r>
        <w:rPr>
          <w:rFonts w:ascii="Arial" w:hAnsi="Arial"/>
          <w:i/>
          <w:spacing w:val="-11"/>
          <w:sz w:val="20"/>
        </w:rPr>
        <w:t> </w:t>
      </w:r>
      <w:r>
        <w:rPr>
          <w:rFonts w:ascii="Arial" w:hAnsi="Arial"/>
          <w:i/>
          <w:spacing w:val="-5"/>
          <w:sz w:val="20"/>
        </w:rPr>
        <w:t>А</w:t>
      </w:r>
      <w:r>
        <w:rPr>
          <w:spacing w:val="-5"/>
          <w:sz w:val="20"/>
        </w:rPr>
        <w:t>;</w:t>
      </w:r>
    </w:p>
    <w:p>
      <w:pPr>
        <w:pStyle w:val="BodyText"/>
        <w:ind w:left="799"/>
        <w:rPr>
          <w:rFonts w:ascii="Arial" w:hAnsi="Arial"/>
          <w:i/>
        </w:rPr>
      </w:pPr>
      <w:r>
        <w:rPr/>
        <w:t>направление</w:t>
      </w:r>
      <w:r>
        <w:rPr>
          <w:spacing w:val="53"/>
        </w:rPr>
        <w:t> </w:t>
      </w:r>
      <w:r>
        <w:rPr>
          <w:rFonts w:ascii="Arial" w:hAnsi="Arial"/>
          <w:i/>
        </w:rPr>
        <w:t>оси</w:t>
      </w:r>
      <w:r>
        <w:rPr>
          <w:rFonts w:ascii="Arial" w:hAnsi="Arial"/>
          <w:i/>
          <w:spacing w:val="53"/>
        </w:rPr>
        <w:t> </w:t>
      </w:r>
      <w:r>
        <w:rPr>
          <w:rFonts w:ascii="Arial" w:hAnsi="Arial"/>
          <w:i/>
        </w:rPr>
        <w:t>А</w:t>
      </w:r>
      <w:r>
        <w:rPr>
          <w:rFonts w:ascii="Arial" w:hAnsi="Arial"/>
          <w:i/>
          <w:spacing w:val="50"/>
        </w:rPr>
        <w:t> </w:t>
      </w:r>
      <w:r>
        <w:rPr/>
        <w:t>выбирается</w:t>
      </w:r>
      <w:r>
        <w:rPr>
          <w:spacing w:val="53"/>
        </w:rPr>
        <w:t> </w:t>
      </w:r>
      <w:r>
        <w:rPr/>
        <w:t>так,</w:t>
      </w:r>
      <w:r>
        <w:rPr>
          <w:spacing w:val="54"/>
        </w:rPr>
        <w:t> </w:t>
      </w:r>
      <w:r>
        <w:rPr/>
        <w:t>чтобы</w:t>
      </w:r>
      <w:r>
        <w:rPr>
          <w:spacing w:val="53"/>
        </w:rPr>
        <w:t> </w:t>
      </w:r>
      <w:r>
        <w:rPr/>
        <w:t>при</w:t>
      </w:r>
      <w:r>
        <w:rPr>
          <w:spacing w:val="55"/>
        </w:rPr>
        <w:t> </w:t>
      </w:r>
      <w:r>
        <w:rPr/>
        <w:t>взгляде</w:t>
      </w:r>
      <w:r>
        <w:rPr>
          <w:spacing w:val="52"/>
        </w:rPr>
        <w:t> </w:t>
      </w:r>
      <w:r>
        <w:rPr/>
        <w:t>с</w:t>
      </w:r>
      <w:r>
        <w:rPr>
          <w:spacing w:val="54"/>
        </w:rPr>
        <w:t> </w:t>
      </w:r>
      <w:r>
        <w:rPr/>
        <w:t>ее</w:t>
      </w:r>
      <w:r>
        <w:rPr>
          <w:spacing w:val="54"/>
        </w:rPr>
        <w:t> </w:t>
      </w:r>
      <w:r>
        <w:rPr/>
        <w:t>конца</w:t>
      </w:r>
      <w:r>
        <w:rPr>
          <w:spacing w:val="53"/>
        </w:rPr>
        <w:t> </w:t>
      </w:r>
      <w:r>
        <w:rPr/>
        <w:t>нужно</w:t>
      </w:r>
      <w:r>
        <w:rPr>
          <w:spacing w:val="52"/>
        </w:rPr>
        <w:t> </w:t>
      </w:r>
      <w:r>
        <w:rPr/>
        <w:t>было</w:t>
      </w:r>
      <w:r>
        <w:rPr>
          <w:spacing w:val="52"/>
        </w:rPr>
        <w:t> </w:t>
      </w:r>
      <w:r>
        <w:rPr/>
        <w:t>бы</w:t>
      </w:r>
      <w:r>
        <w:rPr>
          <w:spacing w:val="54"/>
        </w:rPr>
        <w:t> </w:t>
      </w:r>
      <w:r>
        <w:rPr/>
        <w:t>ось</w:t>
      </w:r>
      <w:r>
        <w:rPr>
          <w:spacing w:val="51"/>
        </w:rPr>
        <w:t> </w:t>
      </w:r>
      <w:r>
        <w:rPr>
          <w:rFonts w:ascii="Arial" w:hAnsi="Arial"/>
          <w:i/>
          <w:spacing w:val="-10"/>
        </w:rPr>
        <w:t>Z</w:t>
      </w:r>
    </w:p>
    <w:p>
      <w:pPr>
        <w:pStyle w:val="BodyText"/>
        <w:spacing w:line="244" w:lineRule="exact" w:before="3"/>
      </w:pPr>
      <w:r>
        <w:rPr/>
        <w:t>повернуть</w:t>
      </w:r>
      <w:r>
        <w:rPr>
          <w:spacing w:val="-5"/>
        </w:rPr>
        <w:t> </w:t>
      </w:r>
      <w:r>
        <w:rPr/>
        <w:t>до</w:t>
      </w:r>
      <w:r>
        <w:rPr>
          <w:spacing w:val="-6"/>
        </w:rPr>
        <w:t> </w:t>
      </w:r>
      <w:r>
        <w:rPr/>
        <w:t>совмещения</w:t>
      </w:r>
      <w:r>
        <w:rPr>
          <w:spacing w:val="-7"/>
        </w:rPr>
        <w:t> </w:t>
      </w:r>
      <w:r>
        <w:rPr/>
        <w:t>с</w:t>
      </w:r>
      <w:r>
        <w:rPr>
          <w:spacing w:val="-6"/>
        </w:rPr>
        <w:t> </w:t>
      </w:r>
      <w:r>
        <w:rPr/>
        <w:t>осью</w:t>
      </w:r>
      <w:r>
        <w:rPr>
          <w:spacing w:val="-6"/>
        </w:rPr>
        <w:t> </w:t>
      </w:r>
      <w:r>
        <w:rPr>
          <w:rFonts w:ascii="Arial" w:hAnsi="Arial"/>
          <w:i/>
        </w:rPr>
        <w:t>Х</w:t>
      </w:r>
      <w:r>
        <w:rPr/>
        <w:t>1</w:t>
      </w:r>
      <w:r>
        <w:rPr>
          <w:spacing w:val="-8"/>
        </w:rPr>
        <w:t> </w:t>
      </w:r>
      <w:r>
        <w:rPr/>
        <w:t>против</w:t>
      </w:r>
      <w:r>
        <w:rPr>
          <w:spacing w:val="-4"/>
        </w:rPr>
        <w:t> </w:t>
      </w:r>
      <w:r>
        <w:rPr/>
        <w:t>часовой</w:t>
      </w:r>
      <w:r>
        <w:rPr>
          <w:spacing w:val="-8"/>
        </w:rPr>
        <w:t> </w:t>
      </w:r>
      <w:r>
        <w:rPr/>
        <w:t>стрелки</w:t>
      </w:r>
      <w:r>
        <w:rPr>
          <w:spacing w:val="-6"/>
        </w:rPr>
        <w:t> </w:t>
      </w:r>
      <w:r>
        <w:rPr/>
        <w:t>на</w:t>
      </w:r>
      <w:r>
        <w:rPr>
          <w:spacing w:val="-3"/>
        </w:rPr>
        <w:t> </w:t>
      </w:r>
      <w:r>
        <w:rPr/>
        <w:t>угол,</w:t>
      </w:r>
      <w:r>
        <w:rPr>
          <w:spacing w:val="-6"/>
        </w:rPr>
        <w:t> </w:t>
      </w:r>
      <w:r>
        <w:rPr/>
        <w:t>меньший</w:t>
      </w:r>
      <w:r>
        <w:rPr>
          <w:spacing w:val="-4"/>
        </w:rPr>
        <w:t> </w:t>
      </w:r>
      <w:r>
        <w:rPr>
          <w:rFonts w:ascii="Cambria" w:hAnsi="Cambria"/>
          <w:i/>
          <w:spacing w:val="-5"/>
          <w:sz w:val="21"/>
        </w:rPr>
        <w:t>π</w:t>
      </w:r>
      <w:r>
        <w:rPr>
          <w:spacing w:val="-5"/>
        </w:rPr>
        <w:t>;</w:t>
      </w:r>
    </w:p>
    <w:p>
      <w:pPr>
        <w:pStyle w:val="BodyText"/>
        <w:ind w:right="258" w:firstLine="566"/>
      </w:pPr>
      <w:r>
        <w:rPr/>
        <w:t>положительный угол </w:t>
      </w:r>
      <w:r>
        <w:rPr>
          <w:rFonts w:ascii="Arial" w:hAnsi="Arial"/>
          <w:i/>
        </w:rPr>
        <w:t>F </w:t>
      </w:r>
      <w:r>
        <w:rPr/>
        <w:t>соответствует повороту </w:t>
      </w:r>
      <w:r>
        <w:rPr>
          <w:rFonts w:ascii="Arial" w:hAnsi="Arial"/>
          <w:i/>
        </w:rPr>
        <w:t>оси А </w:t>
      </w:r>
      <w:r>
        <w:rPr/>
        <w:t>до совмещения с требуемым положением оси </w:t>
      </w:r>
      <w:r>
        <w:rPr>
          <w:rFonts w:ascii="Arial" w:hAnsi="Arial"/>
          <w:i/>
        </w:rPr>
        <w:t>Y</w:t>
      </w:r>
      <w:r>
        <w:rPr/>
        <w:t>1 против часовой стрелки, если смотреть с конца оси </w:t>
      </w:r>
      <w:r>
        <w:rPr>
          <w:rFonts w:ascii="Arial" w:hAnsi="Arial"/>
          <w:i/>
        </w:rPr>
        <w:t>Х</w:t>
      </w:r>
      <w:r>
        <w:rPr/>
        <w:t>1.</w:t>
      </w:r>
    </w:p>
    <w:p>
      <w:pPr>
        <w:pStyle w:val="BodyText"/>
        <w:spacing w:line="228" w:lineRule="exact"/>
        <w:ind w:left="799"/>
      </w:pPr>
      <w:r>
        <w:rPr/>
        <w:t>Если</w:t>
      </w:r>
      <w:r>
        <w:rPr>
          <w:spacing w:val="-3"/>
        </w:rPr>
        <w:t> </w:t>
      </w:r>
      <w:r>
        <w:rPr/>
        <w:t>оси</w:t>
      </w:r>
      <w:r>
        <w:rPr>
          <w:spacing w:val="-2"/>
        </w:rPr>
        <w:t> </w:t>
      </w:r>
      <w:r>
        <w:rPr>
          <w:rFonts w:ascii="Arial" w:hAnsi="Arial"/>
          <w:i/>
        </w:rPr>
        <w:t>Y</w:t>
      </w:r>
      <w:r>
        <w:rPr/>
        <w:t>1</w:t>
      </w:r>
      <w:r>
        <w:rPr>
          <w:spacing w:val="-2"/>
        </w:rPr>
        <w:t> </w:t>
      </w:r>
      <w:r>
        <w:rPr/>
        <w:t>и</w:t>
      </w:r>
      <w:r>
        <w:rPr>
          <w:spacing w:val="-1"/>
        </w:rPr>
        <w:t> </w:t>
      </w:r>
      <w:r>
        <w:rPr>
          <w:rFonts w:ascii="Arial" w:hAnsi="Arial"/>
          <w:i/>
        </w:rPr>
        <w:t>А</w:t>
      </w:r>
      <w:r>
        <w:rPr>
          <w:rFonts w:ascii="Arial" w:hAnsi="Arial"/>
          <w:i/>
          <w:spacing w:val="-6"/>
        </w:rPr>
        <w:t> </w:t>
      </w:r>
      <w:r>
        <w:rPr/>
        <w:t>совпадают,</w:t>
      </w:r>
      <w:r>
        <w:rPr>
          <w:spacing w:val="-3"/>
        </w:rPr>
        <w:t> </w:t>
      </w:r>
      <w:r>
        <w:rPr/>
        <w:t>то</w:t>
      </w:r>
      <w:r>
        <w:rPr>
          <w:spacing w:val="-1"/>
        </w:rPr>
        <w:t> </w:t>
      </w:r>
      <w:r>
        <w:rPr/>
        <w:t>угол</w:t>
      </w:r>
      <w:r>
        <w:rPr>
          <w:spacing w:val="-4"/>
        </w:rPr>
        <w:t> </w:t>
      </w:r>
      <w:r>
        <w:rPr/>
        <w:t>чистого</w:t>
      </w:r>
      <w:r>
        <w:rPr>
          <w:spacing w:val="-4"/>
        </w:rPr>
        <w:t> </w:t>
      </w:r>
      <w:r>
        <w:rPr/>
        <w:t>вращения</w:t>
      </w:r>
      <w:r>
        <w:rPr>
          <w:spacing w:val="-3"/>
        </w:rPr>
        <w:t> </w:t>
      </w:r>
      <w:r>
        <w:rPr>
          <w:spacing w:val="-2"/>
        </w:rPr>
        <w:t>отсутствует.</w:t>
      </w:r>
    </w:p>
    <w:p>
      <w:pPr>
        <w:pStyle w:val="BodyText"/>
        <w:spacing w:before="2"/>
        <w:ind w:left="0"/>
      </w:pPr>
    </w:p>
    <w:p>
      <w:pPr>
        <w:pStyle w:val="BodyText"/>
        <w:spacing w:before="1"/>
        <w:ind w:left="799"/>
        <w:jc w:val="both"/>
      </w:pPr>
      <w:r>
        <w:rPr>
          <w:rFonts w:ascii="Arial" w:hAnsi="Arial"/>
          <w:b/>
          <w:spacing w:val="-2"/>
        </w:rPr>
        <w:t>Б)</w:t>
      </w:r>
      <w:r>
        <w:rPr>
          <w:rFonts w:ascii="Arial" w:hAnsi="Arial"/>
          <w:b/>
          <w:spacing w:val="-4"/>
        </w:rPr>
        <w:t> </w:t>
      </w:r>
      <w:r>
        <w:rPr>
          <w:spacing w:val="-2"/>
        </w:rPr>
        <w:t>Для вертикальных стержней.</w:t>
      </w:r>
    </w:p>
    <w:p>
      <w:pPr>
        <w:pStyle w:val="BodyText"/>
        <w:ind w:right="255" w:firstLine="566"/>
        <w:jc w:val="both"/>
      </w:pPr>
      <w:r>
        <w:rPr/>
        <w:pict>
          <v:line style="position:absolute;mso-position-horizontal-relative:page;mso-position-vertical-relative:paragraph;z-index:-23740416" from="51.48pt,46.459885pt" to="182.879997pt,93.379883pt" stroked="true" strokeweight=".48pt" strokecolor="#000000">
            <v:stroke dashstyle="solid"/>
            <w10:wrap type="none"/>
          </v:line>
        </w:pict>
      </w:r>
      <w:r>
        <w:rPr>
          <w:w w:val="105"/>
        </w:rPr>
        <w:t>Если</w:t>
      </w:r>
      <w:r>
        <w:rPr>
          <w:spacing w:val="-10"/>
          <w:w w:val="105"/>
        </w:rPr>
        <w:t> </w:t>
      </w:r>
      <w:r>
        <w:rPr>
          <w:w w:val="105"/>
        </w:rPr>
        <w:t>ось</w:t>
      </w:r>
      <w:r>
        <w:rPr>
          <w:spacing w:val="-11"/>
          <w:w w:val="105"/>
        </w:rPr>
        <w:t> </w:t>
      </w:r>
      <w:r>
        <w:rPr>
          <w:rFonts w:ascii="Arial" w:hAnsi="Arial"/>
          <w:i/>
          <w:w w:val="105"/>
        </w:rPr>
        <w:t>Х</w:t>
      </w:r>
      <w:r>
        <w:rPr>
          <w:w w:val="105"/>
        </w:rPr>
        <w:t>1</w:t>
      </w:r>
      <w:r>
        <w:rPr>
          <w:spacing w:val="-11"/>
          <w:w w:val="105"/>
        </w:rPr>
        <w:t> </w:t>
      </w:r>
      <w:r>
        <w:rPr>
          <w:w w:val="105"/>
        </w:rPr>
        <w:t>направлена</w:t>
      </w:r>
      <w:r>
        <w:rPr>
          <w:spacing w:val="-10"/>
          <w:w w:val="105"/>
        </w:rPr>
        <w:t> </w:t>
      </w:r>
      <w:r>
        <w:rPr>
          <w:w w:val="105"/>
        </w:rPr>
        <w:t>снизу</w:t>
      </w:r>
      <w:r>
        <w:rPr>
          <w:spacing w:val="-13"/>
          <w:w w:val="105"/>
        </w:rPr>
        <w:t> </w:t>
      </w:r>
      <w:r>
        <w:rPr>
          <w:w w:val="105"/>
        </w:rPr>
        <w:t>вверх</w:t>
      </w:r>
      <w:r>
        <w:rPr>
          <w:spacing w:val="-9"/>
          <w:w w:val="105"/>
        </w:rPr>
        <w:t> </w:t>
      </w:r>
      <w:r>
        <w:rPr>
          <w:w w:val="105"/>
        </w:rPr>
        <w:t>(вдоль</w:t>
      </w:r>
      <w:r>
        <w:rPr>
          <w:spacing w:val="-11"/>
          <w:w w:val="105"/>
        </w:rPr>
        <w:t> </w:t>
      </w:r>
      <w:r>
        <w:rPr>
          <w:w w:val="105"/>
        </w:rPr>
        <w:t>оси</w:t>
      </w:r>
      <w:r>
        <w:rPr>
          <w:spacing w:val="-11"/>
          <w:w w:val="105"/>
        </w:rPr>
        <w:t> </w:t>
      </w:r>
      <w:r>
        <w:rPr>
          <w:rFonts w:ascii="Arial" w:hAnsi="Arial"/>
          <w:i/>
          <w:w w:val="105"/>
        </w:rPr>
        <w:t>Z</w:t>
      </w:r>
      <w:r>
        <w:rPr>
          <w:rFonts w:ascii="Arial" w:hAnsi="Arial"/>
          <w:i/>
          <w:spacing w:val="-11"/>
          <w:w w:val="105"/>
        </w:rPr>
        <w:t> </w:t>
      </w:r>
      <w:r>
        <w:rPr>
          <w:w w:val="105"/>
        </w:rPr>
        <w:t>глобальной</w:t>
      </w:r>
      <w:r>
        <w:rPr>
          <w:spacing w:val="-11"/>
          <w:w w:val="105"/>
        </w:rPr>
        <w:t> </w:t>
      </w:r>
      <w:r>
        <w:rPr>
          <w:w w:val="105"/>
        </w:rPr>
        <w:t>системы</w:t>
      </w:r>
      <w:r>
        <w:rPr>
          <w:spacing w:val="-10"/>
          <w:w w:val="105"/>
        </w:rPr>
        <w:t> </w:t>
      </w:r>
      <w:r>
        <w:rPr>
          <w:w w:val="105"/>
        </w:rPr>
        <w:t>координат),</w:t>
      </w:r>
      <w:r>
        <w:rPr>
          <w:spacing w:val="-11"/>
          <w:w w:val="105"/>
        </w:rPr>
        <w:t> </w:t>
      </w:r>
      <w:r>
        <w:rPr>
          <w:w w:val="105"/>
        </w:rPr>
        <w:t>то</w:t>
      </w:r>
      <w:r>
        <w:rPr>
          <w:spacing w:val="-10"/>
          <w:w w:val="105"/>
        </w:rPr>
        <w:t> </w:t>
      </w:r>
      <w:r>
        <w:rPr>
          <w:w w:val="105"/>
        </w:rPr>
        <w:t>ось</w:t>
      </w:r>
      <w:r>
        <w:rPr>
          <w:spacing w:val="-10"/>
          <w:w w:val="105"/>
        </w:rPr>
        <w:t> </w:t>
      </w:r>
      <w:r>
        <w:rPr>
          <w:rFonts w:ascii="Arial" w:hAnsi="Arial"/>
          <w:i/>
          <w:w w:val="105"/>
        </w:rPr>
        <w:t>Y</w:t>
      </w:r>
      <w:r>
        <w:rPr>
          <w:w w:val="105"/>
        </w:rPr>
        <w:t>1 направлена</w:t>
      </w:r>
      <w:r>
        <w:rPr>
          <w:w w:val="105"/>
        </w:rPr>
        <w:t> против</w:t>
      </w:r>
      <w:r>
        <w:rPr>
          <w:w w:val="105"/>
        </w:rPr>
        <w:t> оси</w:t>
      </w:r>
      <w:r>
        <w:rPr>
          <w:w w:val="105"/>
        </w:rPr>
        <w:t> </w:t>
      </w:r>
      <w:r>
        <w:rPr>
          <w:rFonts w:ascii="Arial" w:hAnsi="Arial"/>
          <w:i/>
          <w:w w:val="105"/>
        </w:rPr>
        <w:t>Y</w:t>
      </w:r>
      <w:r>
        <w:rPr>
          <w:w w:val="105"/>
        </w:rPr>
        <w:t>,</w:t>
      </w:r>
      <w:r>
        <w:rPr>
          <w:w w:val="105"/>
        </w:rPr>
        <w:t> а</w:t>
      </w:r>
      <w:r>
        <w:rPr>
          <w:w w:val="105"/>
        </w:rPr>
        <w:t> ось</w:t>
      </w:r>
      <w:r>
        <w:rPr>
          <w:w w:val="105"/>
        </w:rPr>
        <w:t> </w:t>
      </w:r>
      <w:r>
        <w:rPr>
          <w:rFonts w:ascii="Arial" w:hAnsi="Arial"/>
          <w:i/>
          <w:w w:val="105"/>
        </w:rPr>
        <w:t>Z</w:t>
      </w:r>
      <w:r>
        <w:rPr>
          <w:w w:val="105"/>
        </w:rPr>
        <w:t>1</w:t>
      </w:r>
      <w:r>
        <w:rPr>
          <w:w w:val="105"/>
        </w:rPr>
        <w:t> </w:t>
      </w:r>
      <w:r>
        <w:rPr>
          <w:w w:val="160"/>
        </w:rPr>
        <w:t>–</w:t>
      </w:r>
      <w:r>
        <w:rPr>
          <w:w w:val="160"/>
        </w:rPr>
        <w:t> </w:t>
      </w:r>
      <w:r>
        <w:rPr>
          <w:w w:val="105"/>
        </w:rPr>
        <w:t>вдоль</w:t>
      </w:r>
      <w:r>
        <w:rPr>
          <w:w w:val="105"/>
        </w:rPr>
        <w:t> оси</w:t>
      </w:r>
      <w:r>
        <w:rPr>
          <w:w w:val="105"/>
        </w:rPr>
        <w:t> </w:t>
      </w:r>
      <w:r>
        <w:rPr>
          <w:rFonts w:ascii="Arial" w:hAnsi="Arial"/>
          <w:i/>
          <w:w w:val="105"/>
        </w:rPr>
        <w:t>Х</w:t>
      </w:r>
      <w:r>
        <w:rPr>
          <w:w w:val="105"/>
        </w:rPr>
        <w:t>.</w:t>
      </w:r>
      <w:r>
        <w:rPr>
          <w:w w:val="105"/>
        </w:rPr>
        <w:t> Матрица</w:t>
      </w:r>
      <w:r>
        <w:rPr>
          <w:w w:val="105"/>
        </w:rPr>
        <w:t> направляющих</w:t>
      </w:r>
      <w:r>
        <w:rPr>
          <w:w w:val="105"/>
        </w:rPr>
        <w:t> косинусов</w:t>
      </w:r>
      <w:r>
        <w:rPr>
          <w:w w:val="105"/>
        </w:rPr>
        <w:t> имеет следующий вид:</w:t>
      </w:r>
    </w:p>
    <w:p>
      <w:pPr>
        <w:pStyle w:val="BodyText"/>
        <w:spacing w:before="7"/>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38"/>
        <w:gridCol w:w="2019"/>
        <w:gridCol w:w="2420"/>
        <w:gridCol w:w="2780"/>
      </w:tblGrid>
      <w:tr>
        <w:trPr>
          <w:trHeight w:val="937" w:hRule="atLeast"/>
        </w:trPr>
        <w:tc>
          <w:tcPr>
            <w:tcW w:w="2638" w:type="dxa"/>
          </w:tcPr>
          <w:p>
            <w:pPr>
              <w:pStyle w:val="TableParagraph"/>
              <w:spacing w:before="124"/>
              <w:ind w:left="1307"/>
              <w:rPr>
                <w:rFonts w:ascii="Arial" w:hAnsi="Arial"/>
                <w:b/>
                <w:sz w:val="20"/>
              </w:rPr>
            </w:pPr>
            <w:r>
              <w:rPr>
                <w:rFonts w:ascii="Arial" w:hAnsi="Arial"/>
                <w:b/>
                <w:spacing w:val="-2"/>
                <w:sz w:val="20"/>
              </w:rPr>
              <w:t>глобальные</w:t>
            </w:r>
          </w:p>
          <w:p>
            <w:pPr>
              <w:pStyle w:val="TableParagraph"/>
              <w:spacing w:before="2"/>
              <w:rPr>
                <w:sz w:val="20"/>
              </w:rPr>
            </w:pPr>
          </w:p>
          <w:p>
            <w:pPr>
              <w:pStyle w:val="TableParagraph"/>
              <w:ind w:left="107"/>
              <w:rPr>
                <w:rFonts w:ascii="Arial" w:hAnsi="Arial"/>
                <w:b/>
                <w:sz w:val="20"/>
              </w:rPr>
            </w:pPr>
            <w:r>
              <w:rPr>
                <w:rFonts w:ascii="Arial" w:hAnsi="Arial"/>
                <w:b/>
                <w:spacing w:val="-2"/>
                <w:sz w:val="20"/>
              </w:rPr>
              <w:t>местные</w:t>
            </w:r>
          </w:p>
        </w:tc>
        <w:tc>
          <w:tcPr>
            <w:tcW w:w="2019" w:type="dxa"/>
          </w:tcPr>
          <w:p>
            <w:pPr>
              <w:pStyle w:val="TableParagraph"/>
              <w:spacing w:before="3"/>
              <w:rPr>
                <w:sz w:val="31"/>
              </w:rPr>
            </w:pPr>
          </w:p>
          <w:p>
            <w:pPr>
              <w:pStyle w:val="TableParagraph"/>
              <w:ind w:left="4"/>
              <w:jc w:val="center"/>
              <w:rPr>
                <w:rFonts w:ascii="Arial"/>
                <w:b/>
                <w:sz w:val="20"/>
              </w:rPr>
            </w:pPr>
            <w:r>
              <w:rPr>
                <w:rFonts w:ascii="Arial"/>
                <w:b/>
                <w:w w:val="99"/>
                <w:sz w:val="20"/>
              </w:rPr>
              <w:t>X</w:t>
            </w:r>
          </w:p>
        </w:tc>
        <w:tc>
          <w:tcPr>
            <w:tcW w:w="2420" w:type="dxa"/>
          </w:tcPr>
          <w:p>
            <w:pPr>
              <w:pStyle w:val="TableParagraph"/>
              <w:spacing w:before="3"/>
              <w:rPr>
                <w:sz w:val="31"/>
              </w:rPr>
            </w:pPr>
          </w:p>
          <w:p>
            <w:pPr>
              <w:pStyle w:val="TableParagraph"/>
              <w:ind w:left="6"/>
              <w:jc w:val="center"/>
              <w:rPr>
                <w:rFonts w:ascii="Arial"/>
                <w:b/>
                <w:sz w:val="20"/>
              </w:rPr>
            </w:pPr>
            <w:r>
              <w:rPr>
                <w:rFonts w:ascii="Arial"/>
                <w:b/>
                <w:w w:val="99"/>
                <w:sz w:val="20"/>
              </w:rPr>
              <w:t>Y</w:t>
            </w:r>
          </w:p>
        </w:tc>
        <w:tc>
          <w:tcPr>
            <w:tcW w:w="2780" w:type="dxa"/>
          </w:tcPr>
          <w:p>
            <w:pPr>
              <w:pStyle w:val="TableParagraph"/>
              <w:spacing w:before="3"/>
              <w:rPr>
                <w:sz w:val="31"/>
              </w:rPr>
            </w:pPr>
          </w:p>
          <w:p>
            <w:pPr>
              <w:pStyle w:val="TableParagraph"/>
              <w:ind w:left="1"/>
              <w:jc w:val="center"/>
              <w:rPr>
                <w:rFonts w:ascii="Arial"/>
                <w:b/>
                <w:sz w:val="20"/>
              </w:rPr>
            </w:pPr>
            <w:r>
              <w:rPr>
                <w:rFonts w:ascii="Arial"/>
                <w:b/>
                <w:w w:val="99"/>
                <w:sz w:val="20"/>
              </w:rPr>
              <w:t>Z</w:t>
            </w:r>
          </w:p>
        </w:tc>
      </w:tr>
      <w:tr>
        <w:trPr>
          <w:trHeight w:val="570" w:hRule="atLeast"/>
        </w:trPr>
        <w:tc>
          <w:tcPr>
            <w:tcW w:w="2638" w:type="dxa"/>
          </w:tcPr>
          <w:p>
            <w:pPr>
              <w:pStyle w:val="TableParagraph"/>
              <w:spacing w:before="170"/>
              <w:ind w:left="1038" w:right="1034"/>
              <w:jc w:val="center"/>
              <w:rPr>
                <w:rFonts w:ascii="Arial"/>
                <w:b/>
                <w:sz w:val="20"/>
              </w:rPr>
            </w:pPr>
            <w:r>
              <w:rPr>
                <w:rFonts w:ascii="Arial"/>
                <w:b/>
                <w:spacing w:val="-5"/>
                <w:sz w:val="20"/>
              </w:rPr>
              <w:t>X1</w:t>
            </w:r>
          </w:p>
        </w:tc>
        <w:tc>
          <w:tcPr>
            <w:tcW w:w="2019" w:type="dxa"/>
          </w:tcPr>
          <w:p>
            <w:pPr>
              <w:pStyle w:val="TableParagraph"/>
              <w:spacing w:before="170"/>
              <w:ind w:left="4"/>
              <w:jc w:val="center"/>
              <w:rPr>
                <w:rFonts w:ascii="Arial"/>
                <w:b/>
                <w:sz w:val="20"/>
              </w:rPr>
            </w:pPr>
            <w:r>
              <w:rPr>
                <w:rFonts w:ascii="Arial"/>
                <w:b/>
                <w:w w:val="99"/>
                <w:sz w:val="20"/>
              </w:rPr>
              <w:t>0</w:t>
            </w:r>
          </w:p>
        </w:tc>
        <w:tc>
          <w:tcPr>
            <w:tcW w:w="2420" w:type="dxa"/>
          </w:tcPr>
          <w:p>
            <w:pPr>
              <w:pStyle w:val="TableParagraph"/>
              <w:spacing w:before="170"/>
              <w:ind w:left="6"/>
              <w:jc w:val="center"/>
              <w:rPr>
                <w:rFonts w:ascii="Arial"/>
                <w:b/>
                <w:sz w:val="20"/>
              </w:rPr>
            </w:pPr>
            <w:r>
              <w:rPr>
                <w:rFonts w:ascii="Arial"/>
                <w:b/>
                <w:w w:val="99"/>
                <w:sz w:val="20"/>
              </w:rPr>
              <w:t>0</w:t>
            </w:r>
          </w:p>
        </w:tc>
        <w:tc>
          <w:tcPr>
            <w:tcW w:w="2780" w:type="dxa"/>
          </w:tcPr>
          <w:p>
            <w:pPr>
              <w:pStyle w:val="TableParagraph"/>
              <w:spacing w:before="170"/>
              <w:ind w:left="4"/>
              <w:jc w:val="center"/>
              <w:rPr>
                <w:rFonts w:ascii="Arial"/>
                <w:b/>
                <w:sz w:val="20"/>
              </w:rPr>
            </w:pPr>
            <w:r>
              <w:rPr>
                <w:rFonts w:ascii="Arial"/>
                <w:b/>
                <w:w w:val="99"/>
                <w:sz w:val="20"/>
              </w:rPr>
              <w:t>1</w:t>
            </w:r>
          </w:p>
        </w:tc>
      </w:tr>
      <w:tr>
        <w:trPr>
          <w:trHeight w:val="568" w:hRule="atLeast"/>
        </w:trPr>
        <w:tc>
          <w:tcPr>
            <w:tcW w:w="2638" w:type="dxa"/>
          </w:tcPr>
          <w:p>
            <w:pPr>
              <w:pStyle w:val="TableParagraph"/>
              <w:spacing w:before="170"/>
              <w:ind w:left="1038" w:right="1036"/>
              <w:jc w:val="center"/>
              <w:rPr>
                <w:rFonts w:ascii="Arial"/>
                <w:b/>
                <w:sz w:val="20"/>
              </w:rPr>
            </w:pPr>
            <w:r>
              <w:rPr>
                <w:rFonts w:ascii="Arial"/>
                <w:b/>
                <w:spacing w:val="-2"/>
                <w:sz w:val="20"/>
              </w:rPr>
              <w:t>Y1(A)</w:t>
            </w:r>
          </w:p>
        </w:tc>
        <w:tc>
          <w:tcPr>
            <w:tcW w:w="2019" w:type="dxa"/>
          </w:tcPr>
          <w:p>
            <w:pPr>
              <w:pStyle w:val="TableParagraph"/>
              <w:spacing w:before="170"/>
              <w:ind w:left="6"/>
              <w:jc w:val="center"/>
              <w:rPr>
                <w:rFonts w:ascii="Arial"/>
                <w:b/>
                <w:sz w:val="20"/>
              </w:rPr>
            </w:pPr>
            <w:r>
              <w:rPr>
                <w:rFonts w:ascii="Arial"/>
                <w:b/>
                <w:w w:val="99"/>
                <w:sz w:val="20"/>
              </w:rPr>
              <w:t>0</w:t>
            </w:r>
          </w:p>
        </w:tc>
        <w:tc>
          <w:tcPr>
            <w:tcW w:w="2420" w:type="dxa"/>
          </w:tcPr>
          <w:p>
            <w:pPr>
              <w:pStyle w:val="TableParagraph"/>
              <w:spacing w:before="170"/>
              <w:ind w:left="1079" w:right="1078"/>
              <w:jc w:val="center"/>
              <w:rPr>
                <w:rFonts w:ascii="Arial" w:hAnsi="Arial"/>
                <w:b/>
                <w:sz w:val="20"/>
              </w:rPr>
            </w:pPr>
            <w:r>
              <w:rPr>
                <w:rFonts w:ascii="Arial" w:hAnsi="Arial"/>
                <w:b/>
                <w:spacing w:val="-5"/>
                <w:sz w:val="20"/>
              </w:rPr>
              <w:t>–1</w:t>
            </w:r>
          </w:p>
        </w:tc>
        <w:tc>
          <w:tcPr>
            <w:tcW w:w="2780" w:type="dxa"/>
          </w:tcPr>
          <w:p>
            <w:pPr>
              <w:pStyle w:val="TableParagraph"/>
              <w:spacing w:before="170"/>
              <w:ind w:left="7"/>
              <w:jc w:val="center"/>
              <w:rPr>
                <w:rFonts w:ascii="Arial"/>
                <w:b/>
                <w:sz w:val="20"/>
              </w:rPr>
            </w:pPr>
            <w:r>
              <w:rPr>
                <w:rFonts w:ascii="Arial"/>
                <w:b/>
                <w:w w:val="99"/>
                <w:sz w:val="20"/>
              </w:rPr>
              <w:t>0</w:t>
            </w:r>
          </w:p>
        </w:tc>
      </w:tr>
      <w:tr>
        <w:trPr>
          <w:trHeight w:val="625" w:hRule="atLeast"/>
        </w:trPr>
        <w:tc>
          <w:tcPr>
            <w:tcW w:w="2638" w:type="dxa"/>
          </w:tcPr>
          <w:p>
            <w:pPr>
              <w:pStyle w:val="TableParagraph"/>
              <w:spacing w:before="6"/>
              <w:rPr>
                <w:sz w:val="17"/>
              </w:rPr>
            </w:pPr>
          </w:p>
          <w:p>
            <w:pPr>
              <w:pStyle w:val="TableParagraph"/>
              <w:ind w:left="1038" w:right="1030"/>
              <w:jc w:val="center"/>
              <w:rPr>
                <w:rFonts w:ascii="Arial"/>
                <w:b/>
                <w:sz w:val="20"/>
              </w:rPr>
            </w:pPr>
            <w:r>
              <w:rPr>
                <w:rFonts w:ascii="Arial"/>
                <w:b/>
                <w:spacing w:val="-5"/>
                <w:sz w:val="20"/>
              </w:rPr>
              <w:t>Z1</w:t>
            </w:r>
          </w:p>
        </w:tc>
        <w:tc>
          <w:tcPr>
            <w:tcW w:w="2019" w:type="dxa"/>
          </w:tcPr>
          <w:p>
            <w:pPr>
              <w:pStyle w:val="TableParagraph"/>
              <w:spacing w:before="6"/>
              <w:rPr>
                <w:sz w:val="17"/>
              </w:rPr>
            </w:pPr>
          </w:p>
          <w:p>
            <w:pPr>
              <w:pStyle w:val="TableParagraph"/>
              <w:ind w:left="5"/>
              <w:jc w:val="center"/>
              <w:rPr>
                <w:rFonts w:ascii="Arial"/>
                <w:b/>
                <w:sz w:val="20"/>
              </w:rPr>
            </w:pPr>
            <w:r>
              <w:rPr>
                <w:rFonts w:ascii="Arial"/>
                <w:b/>
                <w:w w:val="99"/>
                <w:sz w:val="20"/>
              </w:rPr>
              <w:t>1</w:t>
            </w:r>
          </w:p>
        </w:tc>
        <w:tc>
          <w:tcPr>
            <w:tcW w:w="2420" w:type="dxa"/>
          </w:tcPr>
          <w:p>
            <w:pPr>
              <w:pStyle w:val="TableParagraph"/>
              <w:spacing w:before="6"/>
              <w:rPr>
                <w:sz w:val="17"/>
              </w:rPr>
            </w:pPr>
          </w:p>
          <w:p>
            <w:pPr>
              <w:pStyle w:val="TableParagraph"/>
              <w:ind w:left="5"/>
              <w:jc w:val="center"/>
              <w:rPr>
                <w:rFonts w:ascii="Arial"/>
                <w:b/>
                <w:sz w:val="20"/>
              </w:rPr>
            </w:pPr>
            <w:r>
              <w:rPr>
                <w:rFonts w:ascii="Arial"/>
                <w:b/>
                <w:w w:val="99"/>
                <w:sz w:val="20"/>
              </w:rPr>
              <w:t>0</w:t>
            </w:r>
          </w:p>
        </w:tc>
        <w:tc>
          <w:tcPr>
            <w:tcW w:w="2780" w:type="dxa"/>
          </w:tcPr>
          <w:p>
            <w:pPr>
              <w:pStyle w:val="TableParagraph"/>
              <w:spacing w:before="6"/>
              <w:rPr>
                <w:sz w:val="17"/>
              </w:rPr>
            </w:pPr>
          </w:p>
          <w:p>
            <w:pPr>
              <w:pStyle w:val="TableParagraph"/>
              <w:ind w:left="7"/>
              <w:jc w:val="center"/>
              <w:rPr>
                <w:rFonts w:ascii="Arial"/>
                <w:b/>
                <w:sz w:val="20"/>
              </w:rPr>
            </w:pPr>
            <w:r>
              <w:rPr>
                <w:rFonts w:ascii="Arial"/>
                <w:b/>
                <w:w w:val="99"/>
                <w:sz w:val="20"/>
              </w:rPr>
              <w:t>0</w:t>
            </w:r>
          </w:p>
        </w:tc>
      </w:tr>
    </w:tbl>
    <w:p>
      <w:pPr>
        <w:pStyle w:val="BodyText"/>
        <w:spacing w:before="4"/>
        <w:ind w:left="0"/>
      </w:pPr>
    </w:p>
    <w:p>
      <w:pPr>
        <w:pStyle w:val="BodyText"/>
        <w:spacing w:line="242" w:lineRule="auto"/>
        <w:ind w:right="255" w:firstLine="566"/>
        <w:jc w:val="both"/>
      </w:pPr>
      <w:r>
        <w:rPr/>
        <w:pict>
          <v:line style="position:absolute;mso-position-horizontal-relative:page;mso-position-vertical-relative:paragraph;z-index:-23739904" from="51.48pt,46.579865pt" to="182.879997pt,93.499863pt" stroked="true" strokeweight=".48pt" strokecolor="#000000">
            <v:stroke dashstyle="solid"/>
            <w10:wrap type="none"/>
          </v:line>
        </w:pict>
      </w:r>
      <w:r>
        <w:rPr>
          <w:w w:val="105"/>
        </w:rPr>
        <w:t>Если</w:t>
      </w:r>
      <w:r>
        <w:rPr>
          <w:w w:val="105"/>
        </w:rPr>
        <w:t> ось</w:t>
      </w:r>
      <w:r>
        <w:rPr>
          <w:w w:val="105"/>
        </w:rPr>
        <w:t> </w:t>
      </w:r>
      <w:r>
        <w:rPr>
          <w:rFonts w:ascii="Arial" w:hAnsi="Arial"/>
          <w:i/>
          <w:w w:val="105"/>
        </w:rPr>
        <w:t>Х</w:t>
      </w:r>
      <w:r>
        <w:rPr>
          <w:w w:val="105"/>
        </w:rPr>
        <w:t>1</w:t>
      </w:r>
      <w:r>
        <w:rPr>
          <w:w w:val="105"/>
        </w:rPr>
        <w:t> направлена</w:t>
      </w:r>
      <w:r>
        <w:rPr>
          <w:w w:val="105"/>
        </w:rPr>
        <w:t> вниз</w:t>
      </w:r>
      <w:r>
        <w:rPr>
          <w:w w:val="105"/>
        </w:rPr>
        <w:t> (против</w:t>
      </w:r>
      <w:r>
        <w:rPr>
          <w:w w:val="105"/>
        </w:rPr>
        <w:t> оси</w:t>
      </w:r>
      <w:r>
        <w:rPr>
          <w:w w:val="105"/>
        </w:rPr>
        <w:t> </w:t>
      </w:r>
      <w:r>
        <w:rPr>
          <w:rFonts w:ascii="Arial" w:hAnsi="Arial"/>
          <w:i/>
          <w:w w:val="105"/>
        </w:rPr>
        <w:t>Z</w:t>
      </w:r>
      <w:r>
        <w:rPr>
          <w:rFonts w:ascii="Arial" w:hAnsi="Arial"/>
          <w:i/>
          <w:w w:val="105"/>
        </w:rPr>
        <w:t> </w:t>
      </w:r>
      <w:r>
        <w:rPr>
          <w:w w:val="105"/>
        </w:rPr>
        <w:t>глобальной</w:t>
      </w:r>
      <w:r>
        <w:rPr>
          <w:w w:val="105"/>
        </w:rPr>
        <w:t> системы</w:t>
      </w:r>
      <w:r>
        <w:rPr>
          <w:w w:val="105"/>
        </w:rPr>
        <w:t> координат),</w:t>
      </w:r>
      <w:r>
        <w:rPr>
          <w:w w:val="105"/>
        </w:rPr>
        <w:t> то</w:t>
      </w:r>
      <w:r>
        <w:rPr>
          <w:w w:val="105"/>
        </w:rPr>
        <w:t> ось</w:t>
      </w:r>
      <w:r>
        <w:rPr>
          <w:w w:val="105"/>
        </w:rPr>
        <w:t> </w:t>
      </w:r>
      <w:r>
        <w:rPr>
          <w:rFonts w:ascii="Arial" w:hAnsi="Arial"/>
          <w:i/>
          <w:w w:val="105"/>
        </w:rPr>
        <w:t>Y</w:t>
      </w:r>
      <w:r>
        <w:rPr>
          <w:w w:val="105"/>
        </w:rPr>
        <w:t>1 направлена</w:t>
      </w:r>
      <w:r>
        <w:rPr>
          <w:w w:val="105"/>
        </w:rPr>
        <w:t> против</w:t>
      </w:r>
      <w:r>
        <w:rPr>
          <w:w w:val="105"/>
        </w:rPr>
        <w:t> оси</w:t>
      </w:r>
      <w:r>
        <w:rPr>
          <w:w w:val="105"/>
        </w:rPr>
        <w:t> </w:t>
      </w:r>
      <w:r>
        <w:rPr>
          <w:rFonts w:ascii="Arial" w:hAnsi="Arial"/>
          <w:i/>
          <w:w w:val="105"/>
        </w:rPr>
        <w:t>Y</w:t>
      </w:r>
      <w:r>
        <w:rPr>
          <w:w w:val="105"/>
        </w:rPr>
        <w:t>,</w:t>
      </w:r>
      <w:r>
        <w:rPr>
          <w:w w:val="105"/>
        </w:rPr>
        <w:t> а</w:t>
      </w:r>
      <w:r>
        <w:rPr>
          <w:w w:val="105"/>
        </w:rPr>
        <w:t> ось</w:t>
      </w:r>
      <w:r>
        <w:rPr>
          <w:w w:val="105"/>
        </w:rPr>
        <w:t> </w:t>
      </w:r>
      <w:r>
        <w:rPr>
          <w:rFonts w:ascii="Arial" w:hAnsi="Arial"/>
          <w:i/>
          <w:w w:val="105"/>
        </w:rPr>
        <w:t>Z</w:t>
      </w:r>
      <w:r>
        <w:rPr>
          <w:w w:val="105"/>
        </w:rPr>
        <w:t>1</w:t>
      </w:r>
      <w:r>
        <w:rPr>
          <w:w w:val="105"/>
        </w:rPr>
        <w:t> </w:t>
      </w:r>
      <w:r>
        <w:rPr>
          <w:w w:val="160"/>
        </w:rPr>
        <w:t>–</w:t>
      </w:r>
      <w:r>
        <w:rPr>
          <w:w w:val="160"/>
        </w:rPr>
        <w:t> </w:t>
      </w:r>
      <w:r>
        <w:rPr>
          <w:w w:val="105"/>
        </w:rPr>
        <w:t>против</w:t>
      </w:r>
      <w:r>
        <w:rPr>
          <w:w w:val="105"/>
        </w:rPr>
        <w:t> оси</w:t>
      </w:r>
      <w:r>
        <w:rPr>
          <w:w w:val="105"/>
        </w:rPr>
        <w:t> </w:t>
      </w:r>
      <w:r>
        <w:rPr>
          <w:rFonts w:ascii="Arial" w:hAnsi="Arial"/>
          <w:i/>
          <w:w w:val="105"/>
        </w:rPr>
        <w:t>Х</w:t>
      </w:r>
      <w:r>
        <w:rPr>
          <w:w w:val="105"/>
        </w:rPr>
        <w:t>.</w:t>
      </w:r>
      <w:r>
        <w:rPr>
          <w:w w:val="105"/>
        </w:rPr>
        <w:t> Матрица</w:t>
      </w:r>
      <w:r>
        <w:rPr>
          <w:w w:val="105"/>
        </w:rPr>
        <w:t> направляющих</w:t>
      </w:r>
      <w:r>
        <w:rPr>
          <w:w w:val="105"/>
        </w:rPr>
        <w:t> косинусов</w:t>
      </w:r>
      <w:r>
        <w:rPr>
          <w:w w:val="105"/>
        </w:rPr>
        <w:t> имеет следующий вид:</w:t>
      </w:r>
    </w:p>
    <w:p>
      <w:pPr>
        <w:pStyle w:val="BodyText"/>
        <w:spacing w:before="2"/>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38"/>
        <w:gridCol w:w="2019"/>
        <w:gridCol w:w="2420"/>
        <w:gridCol w:w="2780"/>
      </w:tblGrid>
      <w:tr>
        <w:trPr>
          <w:trHeight w:val="938" w:hRule="atLeast"/>
        </w:trPr>
        <w:tc>
          <w:tcPr>
            <w:tcW w:w="2638" w:type="dxa"/>
          </w:tcPr>
          <w:p>
            <w:pPr>
              <w:pStyle w:val="TableParagraph"/>
              <w:spacing w:before="124"/>
              <w:ind w:left="1307"/>
              <w:rPr>
                <w:rFonts w:ascii="Arial" w:hAnsi="Arial"/>
                <w:b/>
                <w:sz w:val="20"/>
              </w:rPr>
            </w:pPr>
            <w:r>
              <w:rPr>
                <w:rFonts w:ascii="Arial" w:hAnsi="Arial"/>
                <w:b/>
                <w:spacing w:val="-2"/>
                <w:sz w:val="20"/>
              </w:rPr>
              <w:t>глобальные</w:t>
            </w:r>
          </w:p>
          <w:p>
            <w:pPr>
              <w:pStyle w:val="TableParagraph"/>
              <w:spacing w:before="2"/>
              <w:rPr>
                <w:sz w:val="20"/>
              </w:rPr>
            </w:pPr>
          </w:p>
          <w:p>
            <w:pPr>
              <w:pStyle w:val="TableParagraph"/>
              <w:ind w:left="107"/>
              <w:rPr>
                <w:rFonts w:ascii="Arial" w:hAnsi="Arial"/>
                <w:b/>
                <w:sz w:val="20"/>
              </w:rPr>
            </w:pPr>
            <w:r>
              <w:rPr>
                <w:rFonts w:ascii="Arial" w:hAnsi="Arial"/>
                <w:b/>
                <w:spacing w:val="-2"/>
                <w:sz w:val="20"/>
              </w:rPr>
              <w:t>местные</w:t>
            </w:r>
          </w:p>
        </w:tc>
        <w:tc>
          <w:tcPr>
            <w:tcW w:w="2019" w:type="dxa"/>
          </w:tcPr>
          <w:p>
            <w:pPr>
              <w:pStyle w:val="TableParagraph"/>
              <w:spacing w:before="1"/>
              <w:rPr>
                <w:sz w:val="31"/>
              </w:rPr>
            </w:pPr>
          </w:p>
          <w:p>
            <w:pPr>
              <w:pStyle w:val="TableParagraph"/>
              <w:ind w:right="933"/>
              <w:jc w:val="right"/>
              <w:rPr>
                <w:rFonts w:ascii="Arial"/>
                <w:b/>
                <w:sz w:val="20"/>
              </w:rPr>
            </w:pPr>
            <w:r>
              <w:rPr>
                <w:rFonts w:ascii="Arial"/>
                <w:b/>
                <w:w w:val="99"/>
                <w:sz w:val="20"/>
              </w:rPr>
              <w:t>X</w:t>
            </w:r>
          </w:p>
        </w:tc>
        <w:tc>
          <w:tcPr>
            <w:tcW w:w="2420" w:type="dxa"/>
          </w:tcPr>
          <w:p>
            <w:pPr>
              <w:pStyle w:val="TableParagraph"/>
              <w:spacing w:before="1"/>
              <w:rPr>
                <w:sz w:val="31"/>
              </w:rPr>
            </w:pPr>
          </w:p>
          <w:p>
            <w:pPr>
              <w:pStyle w:val="TableParagraph"/>
              <w:ind w:left="6"/>
              <w:jc w:val="center"/>
              <w:rPr>
                <w:rFonts w:ascii="Arial"/>
                <w:b/>
                <w:sz w:val="20"/>
              </w:rPr>
            </w:pPr>
            <w:r>
              <w:rPr>
                <w:rFonts w:ascii="Arial"/>
                <w:b/>
                <w:w w:val="99"/>
                <w:sz w:val="20"/>
              </w:rPr>
              <w:t>Y</w:t>
            </w:r>
          </w:p>
        </w:tc>
        <w:tc>
          <w:tcPr>
            <w:tcW w:w="2780" w:type="dxa"/>
          </w:tcPr>
          <w:p>
            <w:pPr>
              <w:pStyle w:val="TableParagraph"/>
              <w:spacing w:before="1"/>
              <w:rPr>
                <w:sz w:val="31"/>
              </w:rPr>
            </w:pPr>
          </w:p>
          <w:p>
            <w:pPr>
              <w:pStyle w:val="TableParagraph"/>
              <w:ind w:left="1324"/>
              <w:rPr>
                <w:rFonts w:ascii="Arial"/>
                <w:b/>
                <w:sz w:val="20"/>
              </w:rPr>
            </w:pPr>
            <w:r>
              <w:rPr>
                <w:rFonts w:ascii="Arial"/>
                <w:b/>
                <w:w w:val="99"/>
                <w:sz w:val="20"/>
              </w:rPr>
              <w:t>Z</w:t>
            </w:r>
          </w:p>
        </w:tc>
      </w:tr>
      <w:tr>
        <w:trPr>
          <w:trHeight w:val="570" w:hRule="atLeast"/>
        </w:trPr>
        <w:tc>
          <w:tcPr>
            <w:tcW w:w="2638" w:type="dxa"/>
          </w:tcPr>
          <w:p>
            <w:pPr>
              <w:pStyle w:val="TableParagraph"/>
              <w:spacing w:before="170"/>
              <w:ind w:left="1038" w:right="1034"/>
              <w:jc w:val="center"/>
              <w:rPr>
                <w:rFonts w:ascii="Arial"/>
                <w:b/>
                <w:sz w:val="20"/>
              </w:rPr>
            </w:pPr>
            <w:r>
              <w:rPr>
                <w:rFonts w:ascii="Arial"/>
                <w:b/>
                <w:spacing w:val="-5"/>
                <w:sz w:val="20"/>
              </w:rPr>
              <w:t>X1</w:t>
            </w:r>
          </w:p>
        </w:tc>
        <w:tc>
          <w:tcPr>
            <w:tcW w:w="2019" w:type="dxa"/>
          </w:tcPr>
          <w:p>
            <w:pPr>
              <w:pStyle w:val="TableParagraph"/>
              <w:spacing w:before="170"/>
              <w:ind w:right="944"/>
              <w:jc w:val="right"/>
              <w:rPr>
                <w:rFonts w:ascii="Arial"/>
                <w:b/>
                <w:sz w:val="20"/>
              </w:rPr>
            </w:pPr>
            <w:r>
              <w:rPr>
                <w:rFonts w:ascii="Arial"/>
                <w:b/>
                <w:w w:val="99"/>
                <w:sz w:val="20"/>
              </w:rPr>
              <w:t>0</w:t>
            </w:r>
          </w:p>
        </w:tc>
        <w:tc>
          <w:tcPr>
            <w:tcW w:w="2420" w:type="dxa"/>
          </w:tcPr>
          <w:p>
            <w:pPr>
              <w:pStyle w:val="TableParagraph"/>
              <w:spacing w:before="170"/>
              <w:ind w:left="6"/>
              <w:jc w:val="center"/>
              <w:rPr>
                <w:rFonts w:ascii="Arial"/>
                <w:b/>
                <w:sz w:val="20"/>
              </w:rPr>
            </w:pPr>
            <w:r>
              <w:rPr>
                <w:rFonts w:ascii="Arial"/>
                <w:b/>
                <w:w w:val="99"/>
                <w:sz w:val="20"/>
              </w:rPr>
              <w:t>0</w:t>
            </w:r>
          </w:p>
        </w:tc>
        <w:tc>
          <w:tcPr>
            <w:tcW w:w="2780" w:type="dxa"/>
          </w:tcPr>
          <w:p>
            <w:pPr>
              <w:pStyle w:val="TableParagraph"/>
              <w:spacing w:before="170"/>
              <w:ind w:left="1273"/>
              <w:rPr>
                <w:rFonts w:ascii="Arial" w:hAnsi="Arial"/>
                <w:b/>
                <w:sz w:val="20"/>
              </w:rPr>
            </w:pPr>
            <w:r>
              <w:rPr>
                <w:rFonts w:ascii="Arial" w:hAnsi="Arial"/>
                <w:b/>
                <w:spacing w:val="-5"/>
                <w:sz w:val="20"/>
              </w:rPr>
              <w:t>–1</w:t>
            </w:r>
          </w:p>
        </w:tc>
      </w:tr>
      <w:tr>
        <w:trPr>
          <w:trHeight w:val="568" w:hRule="atLeast"/>
        </w:trPr>
        <w:tc>
          <w:tcPr>
            <w:tcW w:w="2638" w:type="dxa"/>
          </w:tcPr>
          <w:p>
            <w:pPr>
              <w:pStyle w:val="TableParagraph"/>
              <w:spacing w:before="167"/>
              <w:ind w:left="1038" w:right="1036"/>
              <w:jc w:val="center"/>
              <w:rPr>
                <w:rFonts w:ascii="Arial"/>
                <w:b/>
                <w:sz w:val="20"/>
              </w:rPr>
            </w:pPr>
            <w:r>
              <w:rPr>
                <w:rFonts w:ascii="Arial"/>
                <w:b/>
                <w:spacing w:val="-2"/>
                <w:sz w:val="20"/>
              </w:rPr>
              <w:t>Y1(A)</w:t>
            </w:r>
          </w:p>
        </w:tc>
        <w:tc>
          <w:tcPr>
            <w:tcW w:w="2019" w:type="dxa"/>
          </w:tcPr>
          <w:p>
            <w:pPr>
              <w:pStyle w:val="TableParagraph"/>
              <w:spacing w:before="167"/>
              <w:ind w:right="943"/>
              <w:jc w:val="right"/>
              <w:rPr>
                <w:rFonts w:ascii="Arial"/>
                <w:b/>
                <w:sz w:val="20"/>
              </w:rPr>
            </w:pPr>
            <w:r>
              <w:rPr>
                <w:rFonts w:ascii="Arial"/>
                <w:b/>
                <w:w w:val="99"/>
                <w:sz w:val="20"/>
              </w:rPr>
              <w:t>0</w:t>
            </w:r>
          </w:p>
        </w:tc>
        <w:tc>
          <w:tcPr>
            <w:tcW w:w="2420" w:type="dxa"/>
          </w:tcPr>
          <w:p>
            <w:pPr>
              <w:pStyle w:val="TableParagraph"/>
              <w:spacing w:before="167"/>
              <w:ind w:left="1079" w:right="1078"/>
              <w:jc w:val="center"/>
              <w:rPr>
                <w:rFonts w:ascii="Arial" w:hAnsi="Arial"/>
                <w:b/>
                <w:sz w:val="20"/>
              </w:rPr>
            </w:pPr>
            <w:r>
              <w:rPr>
                <w:rFonts w:ascii="Arial" w:hAnsi="Arial"/>
                <w:b/>
                <w:spacing w:val="-5"/>
                <w:sz w:val="20"/>
              </w:rPr>
              <w:t>–1</w:t>
            </w:r>
          </w:p>
        </w:tc>
        <w:tc>
          <w:tcPr>
            <w:tcW w:w="2780" w:type="dxa"/>
          </w:tcPr>
          <w:p>
            <w:pPr>
              <w:pStyle w:val="TableParagraph"/>
              <w:spacing w:before="167"/>
              <w:ind w:left="1333"/>
              <w:rPr>
                <w:rFonts w:ascii="Arial"/>
                <w:b/>
                <w:sz w:val="20"/>
              </w:rPr>
            </w:pPr>
            <w:r>
              <w:rPr>
                <w:rFonts w:ascii="Arial"/>
                <w:b/>
                <w:w w:val="99"/>
                <w:sz w:val="20"/>
              </w:rPr>
              <w:t>0</w:t>
            </w:r>
          </w:p>
        </w:tc>
      </w:tr>
      <w:tr>
        <w:trPr>
          <w:trHeight w:val="625" w:hRule="atLeast"/>
        </w:trPr>
        <w:tc>
          <w:tcPr>
            <w:tcW w:w="2638" w:type="dxa"/>
          </w:tcPr>
          <w:p>
            <w:pPr>
              <w:pStyle w:val="TableParagraph"/>
              <w:spacing w:before="196"/>
              <w:ind w:left="1038" w:right="1030"/>
              <w:jc w:val="center"/>
              <w:rPr>
                <w:rFonts w:ascii="Arial"/>
                <w:b/>
                <w:sz w:val="20"/>
              </w:rPr>
            </w:pPr>
            <w:r>
              <w:rPr>
                <w:rFonts w:ascii="Arial"/>
                <w:b/>
                <w:spacing w:val="-5"/>
                <w:sz w:val="20"/>
              </w:rPr>
              <w:t>Z1</w:t>
            </w:r>
          </w:p>
        </w:tc>
        <w:tc>
          <w:tcPr>
            <w:tcW w:w="2019" w:type="dxa"/>
          </w:tcPr>
          <w:p>
            <w:pPr>
              <w:pStyle w:val="TableParagraph"/>
              <w:spacing w:before="196"/>
              <w:ind w:right="889"/>
              <w:jc w:val="right"/>
              <w:rPr>
                <w:rFonts w:ascii="Arial" w:hAnsi="Arial"/>
                <w:b/>
                <w:sz w:val="20"/>
              </w:rPr>
            </w:pPr>
            <w:r>
              <w:rPr>
                <w:rFonts w:ascii="Arial" w:hAnsi="Arial"/>
                <w:b/>
                <w:spacing w:val="-5"/>
                <w:sz w:val="20"/>
              </w:rPr>
              <w:t>–1</w:t>
            </w:r>
          </w:p>
        </w:tc>
        <w:tc>
          <w:tcPr>
            <w:tcW w:w="2420" w:type="dxa"/>
          </w:tcPr>
          <w:p>
            <w:pPr>
              <w:pStyle w:val="TableParagraph"/>
              <w:spacing w:before="196"/>
              <w:ind w:left="7"/>
              <w:jc w:val="center"/>
              <w:rPr>
                <w:rFonts w:ascii="Arial"/>
                <w:b/>
                <w:sz w:val="20"/>
              </w:rPr>
            </w:pPr>
            <w:r>
              <w:rPr>
                <w:rFonts w:ascii="Arial"/>
                <w:b/>
                <w:w w:val="99"/>
                <w:sz w:val="20"/>
              </w:rPr>
              <w:t>0</w:t>
            </w:r>
          </w:p>
        </w:tc>
        <w:tc>
          <w:tcPr>
            <w:tcW w:w="2780" w:type="dxa"/>
          </w:tcPr>
          <w:p>
            <w:pPr>
              <w:pStyle w:val="TableParagraph"/>
              <w:spacing w:before="196"/>
              <w:ind w:left="1333"/>
              <w:rPr>
                <w:rFonts w:ascii="Arial"/>
                <w:b/>
                <w:sz w:val="20"/>
              </w:rPr>
            </w:pPr>
            <w:r>
              <w:rPr>
                <w:rFonts w:ascii="Arial"/>
                <w:b/>
                <w:w w:val="99"/>
                <w:sz w:val="20"/>
              </w:rPr>
              <w:t>0</w:t>
            </w:r>
          </w:p>
        </w:tc>
      </w:tr>
    </w:tbl>
    <w:p>
      <w:pPr>
        <w:pStyle w:val="BodyText"/>
        <w:spacing w:before="3"/>
        <w:ind w:left="0"/>
      </w:pPr>
    </w:p>
    <w:p>
      <w:pPr>
        <w:pStyle w:val="BodyText"/>
        <w:ind w:right="256" w:firstLine="566"/>
        <w:jc w:val="both"/>
      </w:pPr>
      <w:r>
        <w:rPr/>
        <w:t>Для вертикального стержня </w:t>
      </w:r>
      <w:r>
        <w:rPr>
          <w:rFonts w:ascii="Arial" w:hAnsi="Arial"/>
          <w:i/>
        </w:rPr>
        <w:t>ось А </w:t>
      </w:r>
      <w:r>
        <w:rPr/>
        <w:t>параллельна оси </w:t>
      </w:r>
      <w:r>
        <w:rPr>
          <w:rFonts w:ascii="Arial" w:hAnsi="Arial"/>
          <w:i/>
        </w:rPr>
        <w:t>Y </w:t>
      </w:r>
      <w:r>
        <w:rPr/>
        <w:t>и направлена в противоположную сторону. Положительное направление угла </w:t>
      </w:r>
      <w:r>
        <w:rPr>
          <w:rFonts w:ascii="Arial" w:hAnsi="Arial"/>
          <w:i/>
        </w:rPr>
        <w:t>F </w:t>
      </w:r>
      <w:r>
        <w:rPr/>
        <w:t>соответствует вращению </w:t>
      </w:r>
      <w:r>
        <w:rPr>
          <w:rFonts w:ascii="Arial" w:hAnsi="Arial"/>
          <w:i/>
        </w:rPr>
        <w:t>оси А </w:t>
      </w:r>
      <w:r>
        <w:rPr/>
        <w:t>до совмещения с требуемым направлением оси </w:t>
      </w:r>
      <w:r>
        <w:rPr>
          <w:rFonts w:ascii="Arial" w:hAnsi="Arial"/>
          <w:i/>
        </w:rPr>
        <w:t>Y</w:t>
      </w:r>
      <w:r>
        <w:rPr/>
        <w:t>1 против часовой стрелки, если смотреть с конца оси </w:t>
      </w:r>
      <w:r>
        <w:rPr>
          <w:rFonts w:ascii="Arial" w:hAnsi="Arial"/>
          <w:i/>
        </w:rPr>
        <w:t>Х</w:t>
      </w:r>
      <w:r>
        <w:rPr/>
        <w:t>1.</w:t>
      </w:r>
    </w:p>
    <w:p>
      <w:pPr>
        <w:pStyle w:val="BodyText"/>
        <w:spacing w:before="1"/>
        <w:ind w:right="254" w:firstLine="566"/>
        <w:jc w:val="both"/>
      </w:pPr>
      <w:r>
        <w:rPr/>
        <w:t>Для вертикальных стержней в любом</w:t>
      </w:r>
      <w:r>
        <w:rPr>
          <w:spacing w:val="-2"/>
        </w:rPr>
        <w:t> </w:t>
      </w:r>
      <w:r>
        <w:rPr/>
        <w:t>случае ширина</w:t>
      </w:r>
      <w:r>
        <w:rPr>
          <w:spacing w:val="-2"/>
        </w:rPr>
        <w:t> </w:t>
      </w:r>
      <w:r>
        <w:rPr/>
        <w:t>сечения </w:t>
      </w:r>
      <w:r>
        <w:rPr>
          <w:rFonts w:ascii="Arial" w:hAnsi="Arial"/>
          <w:i/>
        </w:rPr>
        <w:t>В</w:t>
      </w:r>
      <w:r>
        <w:rPr>
          <w:rFonts w:ascii="Arial" w:hAnsi="Arial"/>
          <w:i/>
          <w:spacing w:val="-2"/>
        </w:rPr>
        <w:t> </w:t>
      </w:r>
      <w:r>
        <w:rPr/>
        <w:t>(размер,</w:t>
      </w:r>
      <w:r>
        <w:rPr>
          <w:spacing w:val="-1"/>
        </w:rPr>
        <w:t> </w:t>
      </w:r>
      <w:r>
        <w:rPr/>
        <w:t>параллельный оси </w:t>
      </w:r>
      <w:r>
        <w:rPr>
          <w:rFonts w:ascii="Arial" w:hAnsi="Arial"/>
          <w:i/>
        </w:rPr>
        <w:t>Y</w:t>
      </w:r>
      <w:r>
        <w:rPr/>
        <w:t>1) </w:t>
      </w:r>
      <w:r>
        <w:rPr>
          <w:w w:val="105"/>
        </w:rPr>
        <w:t>параллельна</w:t>
      </w:r>
      <w:r>
        <w:rPr>
          <w:w w:val="105"/>
        </w:rPr>
        <w:t> оси</w:t>
      </w:r>
      <w:r>
        <w:rPr>
          <w:w w:val="105"/>
        </w:rPr>
        <w:t> </w:t>
      </w:r>
      <w:r>
        <w:rPr>
          <w:rFonts w:ascii="Arial" w:hAnsi="Arial"/>
          <w:i/>
          <w:w w:val="105"/>
        </w:rPr>
        <w:t>Y</w:t>
      </w:r>
      <w:r>
        <w:rPr>
          <w:rFonts w:ascii="Arial" w:hAnsi="Arial"/>
          <w:i/>
          <w:w w:val="105"/>
        </w:rPr>
        <w:t> </w:t>
      </w:r>
      <w:r>
        <w:rPr>
          <w:w w:val="105"/>
        </w:rPr>
        <w:t>глобальной</w:t>
      </w:r>
      <w:r>
        <w:rPr>
          <w:w w:val="105"/>
        </w:rPr>
        <w:t> системы</w:t>
      </w:r>
      <w:r>
        <w:rPr>
          <w:w w:val="105"/>
        </w:rPr>
        <w:t> координат,</w:t>
      </w:r>
      <w:r>
        <w:rPr>
          <w:w w:val="105"/>
        </w:rPr>
        <w:t> а</w:t>
      </w:r>
      <w:r>
        <w:rPr>
          <w:w w:val="105"/>
        </w:rPr>
        <w:t> высота</w:t>
      </w:r>
      <w:r>
        <w:rPr>
          <w:w w:val="105"/>
        </w:rPr>
        <w:t> сечения</w:t>
      </w:r>
      <w:r>
        <w:rPr>
          <w:w w:val="105"/>
        </w:rPr>
        <w:t> </w:t>
      </w:r>
      <w:r>
        <w:rPr>
          <w:rFonts w:ascii="Arial" w:hAnsi="Arial"/>
          <w:i/>
          <w:w w:val="105"/>
        </w:rPr>
        <w:t>Н</w:t>
      </w:r>
      <w:r>
        <w:rPr>
          <w:rFonts w:ascii="Arial" w:hAnsi="Arial"/>
          <w:i/>
          <w:w w:val="105"/>
        </w:rPr>
        <w:t> </w:t>
      </w:r>
      <w:r>
        <w:rPr>
          <w:w w:val="160"/>
        </w:rPr>
        <w:t>–</w:t>
      </w:r>
      <w:r>
        <w:rPr>
          <w:w w:val="160"/>
        </w:rPr>
        <w:t> </w:t>
      </w:r>
      <w:r>
        <w:rPr>
          <w:w w:val="105"/>
        </w:rPr>
        <w:t>параллельна</w:t>
      </w:r>
      <w:r>
        <w:rPr>
          <w:w w:val="105"/>
        </w:rPr>
        <w:t> оси</w:t>
      </w:r>
      <w:r>
        <w:rPr>
          <w:w w:val="105"/>
        </w:rPr>
        <w:t> Х глобальной</w:t>
      </w:r>
      <w:r>
        <w:rPr>
          <w:spacing w:val="-10"/>
          <w:w w:val="105"/>
        </w:rPr>
        <w:t> </w:t>
      </w:r>
      <w:r>
        <w:rPr>
          <w:w w:val="105"/>
        </w:rPr>
        <w:t>системы</w:t>
      </w:r>
      <w:r>
        <w:rPr>
          <w:spacing w:val="-7"/>
          <w:w w:val="105"/>
        </w:rPr>
        <w:t> </w:t>
      </w:r>
      <w:r>
        <w:rPr>
          <w:w w:val="105"/>
        </w:rPr>
        <w:t>координат.</w:t>
      </w:r>
    </w:p>
    <w:p>
      <w:pPr>
        <w:pStyle w:val="BodyText"/>
        <w:spacing w:before="1"/>
        <w:ind w:left="0"/>
        <w:rPr>
          <w:sz w:val="25"/>
        </w:rPr>
      </w:pPr>
    </w:p>
    <w:p>
      <w:pPr>
        <w:pStyle w:val="Heading6"/>
        <w:numPr>
          <w:ilvl w:val="1"/>
          <w:numId w:val="3"/>
        </w:numPr>
        <w:tabs>
          <w:tab w:pos="800" w:val="left" w:leader="none"/>
        </w:tabs>
        <w:spacing w:line="240" w:lineRule="auto" w:before="0" w:after="0"/>
        <w:ind w:left="799" w:right="0" w:hanging="568"/>
        <w:jc w:val="left"/>
      </w:pPr>
      <w:bookmarkStart w:name="_TOC_250018" w:id="120"/>
      <w:r>
        <w:rPr/>
        <w:t>Введение</w:t>
      </w:r>
      <w:r>
        <w:rPr>
          <w:spacing w:val="-6"/>
        </w:rPr>
        <w:t> </w:t>
      </w:r>
      <w:r>
        <w:rPr/>
        <w:t>связей</w:t>
      </w:r>
      <w:r>
        <w:rPr>
          <w:spacing w:val="-4"/>
        </w:rPr>
        <w:t> </w:t>
      </w:r>
      <w:r>
        <w:rPr/>
        <w:t>конечной</w:t>
      </w:r>
      <w:r>
        <w:rPr>
          <w:spacing w:val="-5"/>
        </w:rPr>
        <w:t> </w:t>
      </w:r>
      <w:bookmarkEnd w:id="120"/>
      <w:r>
        <w:rPr>
          <w:spacing w:val="-2"/>
        </w:rPr>
        <w:t>жесткости</w:t>
      </w:r>
    </w:p>
    <w:p>
      <w:pPr>
        <w:pStyle w:val="BodyText"/>
        <w:spacing w:line="244" w:lineRule="auto" w:before="122"/>
        <w:ind w:right="253" w:firstLine="566"/>
        <w:jc w:val="both"/>
      </w:pPr>
      <w:r>
        <w:rPr/>
        <w:t>Связь конечной жёсткости (или упруго податливая связь) применяется при моделировании упругого основания и любого упругого опирания узлов расчетной схемы. КЭ типа 51 типа 56, реализующие такой тип связи, являются одноузловыми, ориентируются относительно осей глобальной системы координат и имеют единичную длину.</w:t>
      </w:r>
    </w:p>
    <w:p>
      <w:pPr>
        <w:pStyle w:val="BodyText"/>
        <w:spacing w:line="244" w:lineRule="auto"/>
        <w:ind w:right="254" w:firstLine="566"/>
        <w:jc w:val="both"/>
      </w:pPr>
      <w:r>
        <w:rPr/>
        <w:t>Допускается применение этих КЭ и в случае абсолютно жёстких связей, совпадающих с осями глобальной системы координат. При назначении жесткостей необходимо иметь в виду, что большие величины их могут ухудшить точность счета. Поэтому обычно рекомендуется задавать жесткости на</w:t>
      </w:r>
      <w:r>
        <w:rPr>
          <w:spacing w:val="40"/>
        </w:rPr>
        <w:t> </w:t>
      </w:r>
      <w:r>
        <w:rPr/>
        <w:t>1</w:t>
      </w:r>
      <w:r>
        <w:rPr>
          <w:spacing w:val="-14"/>
        </w:rPr>
        <w:t> </w:t>
      </w:r>
      <w:r>
        <w:rPr>
          <w:w w:val="160"/>
        </w:rPr>
        <w:t>–</w:t>
      </w:r>
      <w:r>
        <w:rPr>
          <w:spacing w:val="-21"/>
          <w:w w:val="160"/>
        </w:rPr>
        <w:t> </w:t>
      </w:r>
      <w:r>
        <w:rPr/>
        <w:t>2 порядка больше, чем погонные жесткости примыкающих стержней или цилиндрические жесткости пластин.</w:t>
      </w:r>
    </w:p>
    <w:p>
      <w:pPr>
        <w:spacing w:after="0" w:line="244" w:lineRule="auto"/>
        <w:jc w:val="both"/>
        <w:sectPr>
          <w:pgSz w:w="11910" w:h="16840"/>
          <w:pgMar w:header="0" w:footer="690" w:top="1040" w:bottom="880" w:left="900" w:right="880"/>
        </w:sectPr>
      </w:pPr>
    </w:p>
    <w:p>
      <w:pPr>
        <w:pStyle w:val="BodyText"/>
        <w:spacing w:line="244" w:lineRule="auto" w:before="77"/>
        <w:ind w:right="251" w:firstLine="566"/>
        <w:jc w:val="both"/>
      </w:pPr>
      <w:r>
        <w:rPr/>
        <w:t>Вычисленные в результате счета усилия в таких элементах облегчают проверку глобального равновесия схемы.</w:t>
      </w:r>
    </w:p>
    <w:p>
      <w:pPr>
        <w:pStyle w:val="BodyText"/>
        <w:spacing w:before="5"/>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17" w:id="121"/>
      <w:r>
        <w:rPr/>
        <w:t>Учёт</w:t>
      </w:r>
      <w:r>
        <w:rPr>
          <w:spacing w:val="-3"/>
        </w:rPr>
        <w:t> </w:t>
      </w:r>
      <w:r>
        <w:rPr/>
        <w:t>прямой</w:t>
      </w:r>
      <w:r>
        <w:rPr>
          <w:spacing w:val="-6"/>
        </w:rPr>
        <w:t> </w:t>
      </w:r>
      <w:r>
        <w:rPr/>
        <w:t>и</w:t>
      </w:r>
      <w:r>
        <w:rPr>
          <w:spacing w:val="-1"/>
        </w:rPr>
        <w:t> </w:t>
      </w:r>
      <w:r>
        <w:rPr/>
        <w:t>косой</w:t>
      </w:r>
      <w:r>
        <w:rPr>
          <w:spacing w:val="-3"/>
        </w:rPr>
        <w:t> </w:t>
      </w:r>
      <w:bookmarkEnd w:id="121"/>
      <w:r>
        <w:rPr>
          <w:spacing w:val="-2"/>
        </w:rPr>
        <w:t>симметрии</w:t>
      </w:r>
    </w:p>
    <w:p>
      <w:pPr>
        <w:pStyle w:val="BodyText"/>
        <w:spacing w:line="244" w:lineRule="auto" w:before="122"/>
        <w:ind w:right="254" w:firstLine="566"/>
        <w:jc w:val="both"/>
      </w:pPr>
      <w:r>
        <w:rPr/>
        <w:t>Если рассчитываемая схема имеет плоскости симметрии, то для уменьшения размерности задачи рекомендуется вводить в расчет часть схемы, ограниченную этими плоскостями.</w:t>
      </w:r>
    </w:p>
    <w:p>
      <w:pPr>
        <w:pStyle w:val="BodyText"/>
        <w:spacing w:line="242" w:lineRule="auto"/>
        <w:ind w:right="253" w:firstLine="566"/>
        <w:jc w:val="both"/>
      </w:pPr>
      <w:r>
        <w:rPr/>
        <w:t>На узлы, лежащие в плоскости прямой симметрии, налагаются связи, ортогональные этой плоскости,</w:t>
      </w:r>
      <w:r>
        <w:rPr>
          <w:spacing w:val="-7"/>
        </w:rPr>
        <w:t> </w:t>
      </w:r>
      <w:r>
        <w:rPr/>
        <w:t>а</w:t>
      </w:r>
      <w:r>
        <w:rPr>
          <w:spacing w:val="-1"/>
        </w:rPr>
        <w:t> </w:t>
      </w:r>
      <w:r>
        <w:rPr/>
        <w:t>при косой симметрии</w:t>
      </w:r>
      <w:r>
        <w:rPr>
          <w:spacing w:val="-2"/>
        </w:rPr>
        <w:t> </w:t>
      </w:r>
      <w:r>
        <w:rPr>
          <w:w w:val="160"/>
        </w:rPr>
        <w:t>–</w:t>
      </w:r>
      <w:r>
        <w:rPr>
          <w:spacing w:val="-22"/>
          <w:w w:val="160"/>
        </w:rPr>
        <w:t> </w:t>
      </w:r>
      <w:r>
        <w:rPr/>
        <w:t>параллельные ей. В табл.</w:t>
      </w:r>
      <w:r>
        <w:rPr>
          <w:spacing w:val="-5"/>
        </w:rPr>
        <w:t> </w:t>
      </w:r>
      <w:r>
        <w:rPr/>
        <w:t>17.1 показано, по каким направлениям степеней свободы на эти узлы накладываются связи.</w:t>
      </w:r>
    </w:p>
    <w:p>
      <w:pPr>
        <w:spacing w:line="229" w:lineRule="exact"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17.1</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3"/>
        <w:gridCol w:w="1053"/>
        <w:gridCol w:w="1103"/>
        <w:gridCol w:w="1079"/>
        <w:gridCol w:w="1079"/>
        <w:gridCol w:w="1079"/>
        <w:gridCol w:w="1141"/>
      </w:tblGrid>
      <w:tr>
        <w:trPr>
          <w:trHeight w:val="275" w:hRule="atLeast"/>
        </w:trPr>
        <w:tc>
          <w:tcPr>
            <w:tcW w:w="2983" w:type="dxa"/>
            <w:vMerge w:val="restart"/>
          </w:tcPr>
          <w:p>
            <w:pPr>
              <w:pStyle w:val="TableParagraph"/>
              <w:rPr>
                <w:rFonts w:ascii="Times New Roman"/>
                <w:sz w:val="18"/>
              </w:rPr>
            </w:pPr>
          </w:p>
        </w:tc>
        <w:tc>
          <w:tcPr>
            <w:tcW w:w="6534" w:type="dxa"/>
            <w:gridSpan w:val="6"/>
          </w:tcPr>
          <w:p>
            <w:pPr>
              <w:pStyle w:val="TableParagraph"/>
              <w:spacing w:before="21"/>
              <w:ind w:left="2690" w:right="2676"/>
              <w:jc w:val="center"/>
              <w:rPr>
                <w:rFonts w:ascii="Arial" w:hAnsi="Arial"/>
                <w:b/>
                <w:sz w:val="20"/>
              </w:rPr>
            </w:pPr>
            <w:r>
              <w:rPr>
                <w:rFonts w:ascii="Arial" w:hAnsi="Arial"/>
                <w:b/>
                <w:spacing w:val="-2"/>
                <w:sz w:val="20"/>
              </w:rPr>
              <w:t>Симметрия</w:t>
            </w:r>
          </w:p>
        </w:tc>
      </w:tr>
      <w:tr>
        <w:trPr>
          <w:trHeight w:val="302" w:hRule="atLeast"/>
        </w:trPr>
        <w:tc>
          <w:tcPr>
            <w:tcW w:w="2983" w:type="dxa"/>
            <w:vMerge/>
            <w:tcBorders>
              <w:top w:val="nil"/>
            </w:tcBorders>
          </w:tcPr>
          <w:p>
            <w:pPr>
              <w:rPr>
                <w:sz w:val="2"/>
                <w:szCs w:val="2"/>
              </w:rPr>
            </w:pPr>
          </w:p>
        </w:tc>
        <w:tc>
          <w:tcPr>
            <w:tcW w:w="3235" w:type="dxa"/>
            <w:gridSpan w:val="3"/>
          </w:tcPr>
          <w:p>
            <w:pPr>
              <w:pStyle w:val="TableParagraph"/>
              <w:spacing w:before="35"/>
              <w:ind w:left="1235" w:right="1226"/>
              <w:jc w:val="center"/>
              <w:rPr>
                <w:rFonts w:ascii="Arial" w:hAnsi="Arial"/>
                <w:b/>
                <w:sz w:val="20"/>
              </w:rPr>
            </w:pPr>
            <w:r>
              <w:rPr>
                <w:rFonts w:ascii="Arial" w:hAnsi="Arial"/>
                <w:b/>
                <w:spacing w:val="-2"/>
                <w:sz w:val="20"/>
              </w:rPr>
              <w:t>прямая</w:t>
            </w:r>
          </w:p>
        </w:tc>
        <w:tc>
          <w:tcPr>
            <w:tcW w:w="3299" w:type="dxa"/>
            <w:gridSpan w:val="3"/>
          </w:tcPr>
          <w:p>
            <w:pPr>
              <w:pStyle w:val="TableParagraph"/>
              <w:spacing w:before="35"/>
              <w:ind w:left="1344" w:right="1331"/>
              <w:jc w:val="center"/>
              <w:rPr>
                <w:rFonts w:ascii="Arial" w:hAnsi="Arial"/>
                <w:b/>
                <w:sz w:val="20"/>
              </w:rPr>
            </w:pPr>
            <w:r>
              <w:rPr>
                <w:rFonts w:ascii="Arial" w:hAnsi="Arial"/>
                <w:b/>
                <w:spacing w:val="-2"/>
                <w:sz w:val="20"/>
              </w:rPr>
              <w:t>Косая</w:t>
            </w:r>
          </w:p>
        </w:tc>
      </w:tr>
      <w:tr>
        <w:trPr>
          <w:trHeight w:val="342" w:hRule="atLeast"/>
        </w:trPr>
        <w:tc>
          <w:tcPr>
            <w:tcW w:w="2983" w:type="dxa"/>
          </w:tcPr>
          <w:p>
            <w:pPr>
              <w:pStyle w:val="TableParagraph"/>
              <w:spacing w:before="60"/>
              <w:ind w:left="451" w:right="445"/>
              <w:jc w:val="center"/>
              <w:rPr>
                <w:sz w:val="20"/>
              </w:rPr>
            </w:pPr>
            <w:r>
              <w:rPr>
                <w:spacing w:val="-2"/>
                <w:sz w:val="20"/>
              </w:rPr>
              <w:t>Плоскости</w:t>
            </w:r>
            <w:r>
              <w:rPr>
                <w:sz w:val="20"/>
              </w:rPr>
              <w:t> </w:t>
            </w:r>
            <w:r>
              <w:rPr>
                <w:spacing w:val="-2"/>
                <w:sz w:val="20"/>
              </w:rPr>
              <w:t>симметрии</w:t>
            </w:r>
          </w:p>
        </w:tc>
        <w:tc>
          <w:tcPr>
            <w:tcW w:w="1053" w:type="dxa"/>
          </w:tcPr>
          <w:p>
            <w:pPr>
              <w:pStyle w:val="TableParagraph"/>
              <w:spacing w:before="60"/>
              <w:ind w:left="322"/>
              <w:rPr>
                <w:sz w:val="20"/>
              </w:rPr>
            </w:pPr>
            <w:r>
              <w:rPr>
                <w:spacing w:val="-5"/>
                <w:sz w:val="20"/>
              </w:rPr>
              <w:t>XOZ</w:t>
            </w:r>
          </w:p>
        </w:tc>
        <w:tc>
          <w:tcPr>
            <w:tcW w:w="1103" w:type="dxa"/>
          </w:tcPr>
          <w:p>
            <w:pPr>
              <w:pStyle w:val="TableParagraph"/>
              <w:spacing w:before="60"/>
              <w:ind w:left="344"/>
              <w:rPr>
                <w:sz w:val="20"/>
              </w:rPr>
            </w:pPr>
            <w:r>
              <w:rPr>
                <w:spacing w:val="-5"/>
                <w:sz w:val="20"/>
              </w:rPr>
              <w:t>XOY</w:t>
            </w:r>
          </w:p>
        </w:tc>
        <w:tc>
          <w:tcPr>
            <w:tcW w:w="1079" w:type="dxa"/>
          </w:tcPr>
          <w:p>
            <w:pPr>
              <w:pStyle w:val="TableParagraph"/>
              <w:spacing w:before="60"/>
              <w:ind w:left="334"/>
              <w:rPr>
                <w:sz w:val="20"/>
              </w:rPr>
            </w:pPr>
            <w:r>
              <w:rPr>
                <w:spacing w:val="-5"/>
                <w:sz w:val="20"/>
              </w:rPr>
              <w:t>YOZ</w:t>
            </w:r>
          </w:p>
        </w:tc>
        <w:tc>
          <w:tcPr>
            <w:tcW w:w="1079" w:type="dxa"/>
          </w:tcPr>
          <w:p>
            <w:pPr>
              <w:pStyle w:val="TableParagraph"/>
              <w:spacing w:before="60"/>
              <w:ind w:left="335"/>
              <w:rPr>
                <w:sz w:val="20"/>
              </w:rPr>
            </w:pPr>
            <w:r>
              <w:rPr>
                <w:spacing w:val="-5"/>
                <w:sz w:val="20"/>
              </w:rPr>
              <w:t>XOZ</w:t>
            </w:r>
          </w:p>
        </w:tc>
        <w:tc>
          <w:tcPr>
            <w:tcW w:w="1079" w:type="dxa"/>
          </w:tcPr>
          <w:p>
            <w:pPr>
              <w:pStyle w:val="TableParagraph"/>
              <w:spacing w:before="60"/>
              <w:ind w:left="331"/>
              <w:rPr>
                <w:sz w:val="20"/>
              </w:rPr>
            </w:pPr>
            <w:r>
              <w:rPr>
                <w:spacing w:val="-5"/>
                <w:sz w:val="20"/>
              </w:rPr>
              <w:t>XOY</w:t>
            </w:r>
          </w:p>
        </w:tc>
        <w:tc>
          <w:tcPr>
            <w:tcW w:w="1141" w:type="dxa"/>
          </w:tcPr>
          <w:p>
            <w:pPr>
              <w:pStyle w:val="TableParagraph"/>
              <w:spacing w:before="60"/>
              <w:ind w:left="369"/>
              <w:rPr>
                <w:sz w:val="20"/>
              </w:rPr>
            </w:pPr>
            <w:r>
              <w:rPr>
                <w:spacing w:val="-5"/>
                <w:sz w:val="20"/>
              </w:rPr>
              <w:t>YOZ</w:t>
            </w:r>
          </w:p>
        </w:tc>
      </w:tr>
      <w:tr>
        <w:trPr>
          <w:trHeight w:val="662" w:hRule="atLeast"/>
        </w:trPr>
        <w:tc>
          <w:tcPr>
            <w:tcW w:w="2983" w:type="dxa"/>
          </w:tcPr>
          <w:p>
            <w:pPr>
              <w:pStyle w:val="TableParagraph"/>
              <w:rPr>
                <w:rFonts w:ascii="Arial"/>
                <w:b/>
                <w:sz w:val="19"/>
              </w:rPr>
            </w:pPr>
          </w:p>
          <w:p>
            <w:pPr>
              <w:pStyle w:val="TableParagraph"/>
              <w:ind w:left="451" w:right="443"/>
              <w:jc w:val="center"/>
              <w:rPr>
                <w:sz w:val="20"/>
              </w:rPr>
            </w:pPr>
            <w:r>
              <w:rPr>
                <w:spacing w:val="-2"/>
                <w:sz w:val="20"/>
              </w:rPr>
              <w:t>Налагаемые</w:t>
            </w:r>
            <w:r>
              <w:rPr>
                <w:spacing w:val="2"/>
                <w:sz w:val="20"/>
              </w:rPr>
              <w:t> </w:t>
            </w:r>
            <w:r>
              <w:rPr>
                <w:spacing w:val="-4"/>
                <w:sz w:val="20"/>
              </w:rPr>
              <w:t>связи</w:t>
            </w:r>
          </w:p>
        </w:tc>
        <w:tc>
          <w:tcPr>
            <w:tcW w:w="1053" w:type="dxa"/>
          </w:tcPr>
          <w:p>
            <w:pPr>
              <w:pStyle w:val="TableParagraph"/>
              <w:spacing w:line="244" w:lineRule="auto" w:before="103"/>
              <w:ind w:left="393" w:right="247" w:hanging="130"/>
              <w:rPr>
                <w:sz w:val="20"/>
              </w:rPr>
            </w:pPr>
            <w:r>
              <w:rPr>
                <w:spacing w:val="-2"/>
                <w:sz w:val="20"/>
              </w:rPr>
              <w:t>Y,UX, </w:t>
            </w:r>
            <w:r>
              <w:rPr>
                <w:spacing w:val="-6"/>
                <w:sz w:val="20"/>
              </w:rPr>
              <w:t>UZ</w:t>
            </w:r>
          </w:p>
        </w:tc>
        <w:tc>
          <w:tcPr>
            <w:tcW w:w="1103" w:type="dxa"/>
          </w:tcPr>
          <w:p>
            <w:pPr>
              <w:pStyle w:val="TableParagraph"/>
              <w:spacing w:line="244" w:lineRule="auto" w:before="103"/>
              <w:ind w:left="415" w:right="274" w:hanging="118"/>
              <w:rPr>
                <w:sz w:val="20"/>
              </w:rPr>
            </w:pPr>
            <w:r>
              <w:rPr>
                <w:spacing w:val="-2"/>
                <w:sz w:val="20"/>
              </w:rPr>
              <w:t>Z,UX, </w:t>
            </w:r>
            <w:r>
              <w:rPr>
                <w:spacing w:val="-6"/>
                <w:sz w:val="20"/>
              </w:rPr>
              <w:t>UY</w:t>
            </w:r>
          </w:p>
        </w:tc>
        <w:tc>
          <w:tcPr>
            <w:tcW w:w="1079" w:type="dxa"/>
          </w:tcPr>
          <w:p>
            <w:pPr>
              <w:pStyle w:val="TableParagraph"/>
              <w:spacing w:line="244" w:lineRule="auto" w:before="103"/>
              <w:ind w:left="407" w:right="257" w:hanging="128"/>
              <w:rPr>
                <w:sz w:val="20"/>
              </w:rPr>
            </w:pPr>
            <w:r>
              <w:rPr>
                <w:spacing w:val="-2"/>
                <w:sz w:val="20"/>
              </w:rPr>
              <w:t>X,UY, </w:t>
            </w:r>
            <w:r>
              <w:rPr>
                <w:spacing w:val="-6"/>
                <w:sz w:val="20"/>
              </w:rPr>
              <w:t>UZ</w:t>
            </w:r>
          </w:p>
        </w:tc>
        <w:tc>
          <w:tcPr>
            <w:tcW w:w="1079" w:type="dxa"/>
          </w:tcPr>
          <w:p>
            <w:pPr>
              <w:pStyle w:val="TableParagraph"/>
              <w:spacing w:line="244" w:lineRule="auto" w:before="103"/>
              <w:ind w:left="403" w:right="341" w:hanging="46"/>
              <w:rPr>
                <w:sz w:val="20"/>
              </w:rPr>
            </w:pPr>
            <w:r>
              <w:rPr>
                <w:spacing w:val="-4"/>
                <w:sz w:val="20"/>
              </w:rPr>
              <w:t>X,Z, </w:t>
            </w:r>
            <w:r>
              <w:rPr>
                <w:spacing w:val="-6"/>
                <w:sz w:val="20"/>
              </w:rPr>
              <w:t>UY</w:t>
            </w:r>
          </w:p>
        </w:tc>
        <w:tc>
          <w:tcPr>
            <w:tcW w:w="1079" w:type="dxa"/>
          </w:tcPr>
          <w:p>
            <w:pPr>
              <w:pStyle w:val="TableParagraph"/>
              <w:spacing w:line="244" w:lineRule="auto" w:before="103"/>
              <w:ind w:left="409" w:right="334" w:hanging="56"/>
              <w:rPr>
                <w:sz w:val="20"/>
              </w:rPr>
            </w:pPr>
            <w:r>
              <w:rPr>
                <w:spacing w:val="-4"/>
                <w:sz w:val="20"/>
              </w:rPr>
              <w:t>X,Y, </w:t>
            </w:r>
            <w:r>
              <w:rPr>
                <w:spacing w:val="-6"/>
                <w:sz w:val="20"/>
              </w:rPr>
              <w:t>UZ</w:t>
            </w:r>
          </w:p>
        </w:tc>
        <w:tc>
          <w:tcPr>
            <w:tcW w:w="1141" w:type="dxa"/>
          </w:tcPr>
          <w:p>
            <w:pPr>
              <w:pStyle w:val="TableParagraph"/>
              <w:spacing w:line="244" w:lineRule="auto" w:before="103"/>
              <w:ind w:left="419" w:right="400"/>
              <w:jc w:val="center"/>
              <w:rPr>
                <w:sz w:val="20"/>
              </w:rPr>
            </w:pPr>
            <w:r>
              <w:rPr>
                <w:spacing w:val="-4"/>
                <w:sz w:val="20"/>
              </w:rPr>
              <w:t>Y,Z </w:t>
            </w:r>
            <w:r>
              <w:rPr>
                <w:spacing w:val="-5"/>
                <w:sz w:val="20"/>
              </w:rPr>
              <w:t>UX</w:t>
            </w:r>
          </w:p>
        </w:tc>
      </w:tr>
    </w:tbl>
    <w:p>
      <w:pPr>
        <w:pStyle w:val="BodyText"/>
        <w:spacing w:before="4"/>
        <w:ind w:left="0"/>
        <w:rPr>
          <w:rFonts w:ascii="Arial"/>
          <w:b/>
        </w:rPr>
      </w:pPr>
    </w:p>
    <w:p>
      <w:pPr>
        <w:pStyle w:val="BodyText"/>
        <w:spacing w:line="242" w:lineRule="auto"/>
        <w:ind w:right="250" w:firstLine="566"/>
        <w:jc w:val="both"/>
      </w:pPr>
      <w:r>
        <w:rPr/>
        <w:t>Если плоскость симметрии не параллельна ни одной из плоскостей общей системы координат, то наложение соответствующих связей можно выполнить с помощью локальной системы координат </w:t>
      </w:r>
      <w:r>
        <w:rPr>
          <w:spacing w:val="-2"/>
        </w:rPr>
        <w:t>узла.</w:t>
      </w:r>
    </w:p>
    <w:p>
      <w:pPr>
        <w:pStyle w:val="BodyText"/>
        <w:spacing w:line="244" w:lineRule="auto" w:before="3"/>
        <w:ind w:right="256" w:firstLine="566"/>
        <w:jc w:val="both"/>
      </w:pPr>
      <w:r>
        <w:rPr/>
        <w:t>Если</w:t>
      </w:r>
      <w:r>
        <w:rPr>
          <w:spacing w:val="-3"/>
        </w:rPr>
        <w:t> </w:t>
      </w:r>
      <w:r>
        <w:rPr/>
        <w:t>имеются абсолютно</w:t>
      </w:r>
      <w:r>
        <w:rPr>
          <w:spacing w:val="-3"/>
        </w:rPr>
        <w:t> </w:t>
      </w:r>
      <w:r>
        <w:rPr/>
        <w:t>жёсткие связи,</w:t>
      </w:r>
      <w:r>
        <w:rPr>
          <w:spacing w:val="-3"/>
        </w:rPr>
        <w:t> </w:t>
      </w:r>
      <w:r>
        <w:rPr/>
        <w:t>не</w:t>
      </w:r>
      <w:r>
        <w:rPr>
          <w:spacing w:val="-4"/>
        </w:rPr>
        <w:t> </w:t>
      </w:r>
      <w:r>
        <w:rPr/>
        <w:t>совпадающие</w:t>
      </w:r>
      <w:r>
        <w:rPr>
          <w:spacing w:val="-3"/>
        </w:rPr>
        <w:t> </w:t>
      </w:r>
      <w:r>
        <w:rPr/>
        <w:t>с</w:t>
      </w:r>
      <w:r>
        <w:rPr>
          <w:spacing w:val="-3"/>
        </w:rPr>
        <w:t> </w:t>
      </w:r>
      <w:r>
        <w:rPr/>
        <w:t>направлением</w:t>
      </w:r>
      <w:r>
        <w:rPr>
          <w:spacing w:val="-3"/>
        </w:rPr>
        <w:t> </w:t>
      </w:r>
      <w:r>
        <w:rPr/>
        <w:t>осей</w:t>
      </w:r>
      <w:r>
        <w:rPr>
          <w:spacing w:val="-5"/>
        </w:rPr>
        <w:t> </w:t>
      </w:r>
      <w:r>
        <w:rPr/>
        <w:t>общей</w:t>
      </w:r>
      <w:r>
        <w:rPr>
          <w:spacing w:val="-5"/>
        </w:rPr>
        <w:t> </w:t>
      </w:r>
      <w:r>
        <w:rPr/>
        <w:t>системы координат, то они реализуются также с помощью локальной системы координат узла.</w:t>
      </w:r>
    </w:p>
    <w:p>
      <w:pPr>
        <w:pStyle w:val="BodyText"/>
        <w:spacing w:before="5"/>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16" w:id="122"/>
      <w:r>
        <w:rPr/>
        <w:t>Задание</w:t>
      </w:r>
      <w:r>
        <w:rPr>
          <w:spacing w:val="-7"/>
        </w:rPr>
        <w:t> </w:t>
      </w:r>
      <w:r>
        <w:rPr/>
        <w:t>весов</w:t>
      </w:r>
      <w:r>
        <w:rPr>
          <w:spacing w:val="-3"/>
        </w:rPr>
        <w:t> </w:t>
      </w:r>
      <w:r>
        <w:rPr/>
        <w:t>масс</w:t>
      </w:r>
      <w:r>
        <w:rPr>
          <w:spacing w:val="-6"/>
        </w:rPr>
        <w:t> </w:t>
      </w:r>
      <w:r>
        <w:rPr/>
        <w:t>для</w:t>
      </w:r>
      <w:r>
        <w:rPr>
          <w:spacing w:val="-3"/>
        </w:rPr>
        <w:t> </w:t>
      </w:r>
      <w:r>
        <w:rPr/>
        <w:t>динамических</w:t>
      </w:r>
      <w:r>
        <w:rPr>
          <w:spacing w:val="-6"/>
        </w:rPr>
        <w:t> </w:t>
      </w:r>
      <w:bookmarkEnd w:id="122"/>
      <w:r>
        <w:rPr>
          <w:spacing w:val="-2"/>
        </w:rPr>
        <w:t>воздействий</w:t>
      </w:r>
    </w:p>
    <w:p>
      <w:pPr>
        <w:pStyle w:val="BodyText"/>
        <w:spacing w:before="122"/>
        <w:ind w:left="799"/>
        <w:jc w:val="both"/>
      </w:pPr>
      <w:r>
        <w:rPr>
          <w:spacing w:val="-2"/>
        </w:rPr>
        <w:t>Допускаются</w:t>
      </w:r>
      <w:r>
        <w:rPr>
          <w:spacing w:val="1"/>
        </w:rPr>
        <w:t> </w:t>
      </w:r>
      <w:r>
        <w:rPr>
          <w:spacing w:val="-2"/>
        </w:rPr>
        <w:t>следующие</w:t>
      </w:r>
      <w:r>
        <w:rPr>
          <w:spacing w:val="2"/>
        </w:rPr>
        <w:t> </w:t>
      </w:r>
      <w:r>
        <w:rPr>
          <w:spacing w:val="-2"/>
        </w:rPr>
        <w:t>способы</w:t>
      </w:r>
      <w:r>
        <w:rPr>
          <w:spacing w:val="1"/>
        </w:rPr>
        <w:t> </w:t>
      </w:r>
      <w:r>
        <w:rPr>
          <w:spacing w:val="-2"/>
        </w:rPr>
        <w:t>задания</w:t>
      </w:r>
      <w:r>
        <w:rPr>
          <w:spacing w:val="2"/>
        </w:rPr>
        <w:t> </w:t>
      </w:r>
      <w:r>
        <w:rPr>
          <w:spacing w:val="-2"/>
        </w:rPr>
        <w:t>весов</w:t>
      </w:r>
      <w:r>
        <w:rPr>
          <w:spacing w:val="3"/>
        </w:rPr>
        <w:t> </w:t>
      </w:r>
      <w:r>
        <w:rPr>
          <w:spacing w:val="-4"/>
        </w:rPr>
        <w:t>масс:</w:t>
      </w:r>
    </w:p>
    <w:p>
      <w:pPr>
        <w:pStyle w:val="ListParagraph"/>
        <w:numPr>
          <w:ilvl w:val="0"/>
          <w:numId w:val="51"/>
        </w:numPr>
        <w:tabs>
          <w:tab w:pos="799" w:val="left" w:leader="none"/>
        </w:tabs>
        <w:spacing w:line="244" w:lineRule="auto" w:before="4" w:after="0"/>
        <w:ind w:left="801" w:right="254" w:hanging="286"/>
        <w:jc w:val="both"/>
        <w:rPr>
          <w:sz w:val="20"/>
        </w:rPr>
      </w:pPr>
      <w:r>
        <w:rPr>
          <w:sz w:val="20"/>
        </w:rPr>
        <w:t>Задание распределенных весов масс на элементы. При расчете происходит автоматический сбор весов масс в узлы расчетной схемы.</w:t>
      </w:r>
    </w:p>
    <w:p>
      <w:pPr>
        <w:pStyle w:val="ListParagraph"/>
        <w:numPr>
          <w:ilvl w:val="0"/>
          <w:numId w:val="51"/>
        </w:numPr>
        <w:tabs>
          <w:tab w:pos="799" w:val="left" w:leader="none"/>
        </w:tabs>
        <w:spacing w:line="225" w:lineRule="exact" w:before="0" w:after="0"/>
        <w:ind w:left="798" w:right="0" w:hanging="283"/>
        <w:jc w:val="both"/>
        <w:rPr>
          <w:sz w:val="20"/>
        </w:rPr>
      </w:pPr>
      <w:r>
        <w:rPr>
          <w:sz w:val="20"/>
        </w:rPr>
        <w:t>Задание</w:t>
      </w:r>
      <w:r>
        <w:rPr>
          <w:spacing w:val="-9"/>
          <w:sz w:val="20"/>
        </w:rPr>
        <w:t> </w:t>
      </w:r>
      <w:r>
        <w:rPr>
          <w:sz w:val="20"/>
        </w:rPr>
        <w:t>удельного</w:t>
      </w:r>
      <w:r>
        <w:rPr>
          <w:spacing w:val="-10"/>
          <w:sz w:val="20"/>
        </w:rPr>
        <w:t> </w:t>
      </w:r>
      <w:r>
        <w:rPr>
          <w:sz w:val="20"/>
        </w:rPr>
        <w:t>веса</w:t>
      </w:r>
      <w:r>
        <w:rPr>
          <w:spacing w:val="-6"/>
          <w:sz w:val="20"/>
        </w:rPr>
        <w:t> </w:t>
      </w:r>
      <w:r>
        <w:rPr>
          <w:sz w:val="20"/>
        </w:rPr>
        <w:t>материала</w:t>
      </w:r>
      <w:r>
        <w:rPr>
          <w:spacing w:val="-8"/>
          <w:sz w:val="20"/>
        </w:rPr>
        <w:t> </w:t>
      </w:r>
      <w:r>
        <w:rPr>
          <w:sz w:val="20"/>
        </w:rPr>
        <w:t>элементов</w:t>
      </w:r>
      <w:r>
        <w:rPr>
          <w:spacing w:val="-12"/>
          <w:sz w:val="20"/>
        </w:rPr>
        <w:t> </w:t>
      </w:r>
      <w:r>
        <w:rPr>
          <w:spacing w:val="-2"/>
          <w:sz w:val="20"/>
        </w:rPr>
        <w:t>схемы.</w:t>
      </w:r>
    </w:p>
    <w:p>
      <w:pPr>
        <w:pStyle w:val="ListParagraph"/>
        <w:numPr>
          <w:ilvl w:val="0"/>
          <w:numId w:val="51"/>
        </w:numPr>
        <w:tabs>
          <w:tab w:pos="799" w:val="left" w:leader="none"/>
        </w:tabs>
        <w:spacing w:line="244" w:lineRule="auto" w:before="2" w:after="0"/>
        <w:ind w:left="801" w:right="255" w:hanging="286"/>
        <w:jc w:val="both"/>
        <w:rPr>
          <w:sz w:val="20"/>
        </w:rPr>
      </w:pPr>
      <w:r>
        <w:rPr>
          <w:sz w:val="20"/>
        </w:rPr>
        <w:t>Задание весов масс в узлы, как сил, действующих в заданном направлении. В этом случае пользователь самостоятельно назначает узлы схемы, в которые будут приложены эти силы, вычисляет их самостоятельно и задает направление их действия.</w:t>
      </w:r>
    </w:p>
    <w:p>
      <w:pPr>
        <w:pStyle w:val="ListParagraph"/>
        <w:numPr>
          <w:ilvl w:val="0"/>
          <w:numId w:val="51"/>
        </w:numPr>
        <w:tabs>
          <w:tab w:pos="799" w:val="left" w:leader="none"/>
        </w:tabs>
        <w:spacing w:line="240" w:lineRule="auto" w:before="0" w:after="0"/>
        <w:ind w:left="801" w:right="252" w:hanging="286"/>
        <w:jc w:val="both"/>
        <w:rPr>
          <w:sz w:val="20"/>
        </w:rPr>
      </w:pPr>
      <w:r>
        <w:rPr>
          <w:sz w:val="20"/>
        </w:rPr>
        <w:t>Формирование весов масс из статического загружения, описанного ранее. При этом, как и в случае 1, происходит автоматизированный сбор весов масс в узлы. Однако веса масс будут собраны только из тех нагрузок статического загружения, которые действуют вдоль оси </w:t>
      </w:r>
      <w:r>
        <w:rPr>
          <w:rFonts w:ascii="Arial" w:hAnsi="Arial"/>
          <w:i/>
          <w:sz w:val="20"/>
        </w:rPr>
        <w:t>Z</w:t>
      </w:r>
      <w:r>
        <w:rPr>
          <w:sz w:val="20"/>
        </w:rPr>
        <w:t>.</w:t>
      </w:r>
    </w:p>
    <w:p>
      <w:pPr>
        <w:pStyle w:val="ListParagraph"/>
        <w:numPr>
          <w:ilvl w:val="0"/>
          <w:numId w:val="51"/>
        </w:numPr>
        <w:tabs>
          <w:tab w:pos="799" w:val="left" w:leader="none"/>
        </w:tabs>
        <w:spacing w:line="240" w:lineRule="auto" w:before="4" w:after="0"/>
        <w:ind w:left="798" w:right="0" w:hanging="283"/>
        <w:jc w:val="both"/>
        <w:rPr>
          <w:sz w:val="20"/>
        </w:rPr>
      </w:pPr>
      <w:r>
        <w:rPr>
          <w:sz w:val="20"/>
        </w:rPr>
        <w:t>Допускается</w:t>
      </w:r>
      <w:r>
        <w:rPr>
          <w:spacing w:val="-12"/>
          <w:sz w:val="20"/>
        </w:rPr>
        <w:t> </w:t>
      </w:r>
      <w:r>
        <w:rPr>
          <w:sz w:val="20"/>
        </w:rPr>
        <w:t>применение</w:t>
      </w:r>
      <w:r>
        <w:rPr>
          <w:spacing w:val="-10"/>
          <w:sz w:val="20"/>
        </w:rPr>
        <w:t> </w:t>
      </w:r>
      <w:r>
        <w:rPr>
          <w:sz w:val="20"/>
        </w:rPr>
        <w:t>всех</w:t>
      </w:r>
      <w:r>
        <w:rPr>
          <w:spacing w:val="-10"/>
          <w:sz w:val="20"/>
        </w:rPr>
        <w:t> </w:t>
      </w:r>
      <w:r>
        <w:rPr>
          <w:sz w:val="20"/>
        </w:rPr>
        <w:t>способов</w:t>
      </w:r>
      <w:r>
        <w:rPr>
          <w:spacing w:val="-10"/>
          <w:sz w:val="20"/>
        </w:rPr>
        <w:t> </w:t>
      </w:r>
      <w:r>
        <w:rPr>
          <w:sz w:val="20"/>
        </w:rPr>
        <w:t>в</w:t>
      </w:r>
      <w:r>
        <w:rPr>
          <w:spacing w:val="-8"/>
          <w:sz w:val="20"/>
        </w:rPr>
        <w:t> </w:t>
      </w:r>
      <w:r>
        <w:rPr>
          <w:sz w:val="20"/>
        </w:rPr>
        <w:t>одном</w:t>
      </w:r>
      <w:r>
        <w:rPr>
          <w:spacing w:val="-9"/>
          <w:sz w:val="20"/>
        </w:rPr>
        <w:t> </w:t>
      </w:r>
      <w:r>
        <w:rPr>
          <w:sz w:val="20"/>
        </w:rPr>
        <w:t>и</w:t>
      </w:r>
      <w:r>
        <w:rPr>
          <w:spacing w:val="-12"/>
          <w:sz w:val="20"/>
        </w:rPr>
        <w:t> </w:t>
      </w:r>
      <w:r>
        <w:rPr>
          <w:sz w:val="20"/>
        </w:rPr>
        <w:t>том</w:t>
      </w:r>
      <w:r>
        <w:rPr>
          <w:spacing w:val="-10"/>
          <w:sz w:val="20"/>
        </w:rPr>
        <w:t> </w:t>
      </w:r>
      <w:r>
        <w:rPr>
          <w:sz w:val="20"/>
        </w:rPr>
        <w:t>же</w:t>
      </w:r>
      <w:r>
        <w:rPr>
          <w:spacing w:val="-10"/>
          <w:sz w:val="20"/>
        </w:rPr>
        <w:t> </w:t>
      </w:r>
      <w:r>
        <w:rPr>
          <w:spacing w:val="-2"/>
          <w:sz w:val="20"/>
        </w:rPr>
        <w:t>загружении.</w:t>
      </w:r>
    </w:p>
    <w:p>
      <w:pPr>
        <w:pStyle w:val="BodyText"/>
        <w:spacing w:line="244" w:lineRule="auto" w:before="4"/>
        <w:ind w:right="255" w:firstLine="566"/>
        <w:jc w:val="both"/>
      </w:pPr>
      <w:r>
        <w:rPr/>
        <w:t>Загружения сейсмическим и ветровым пульсационным воздействиями описываются при помощи задания лишь весов масс.</w:t>
      </w:r>
    </w:p>
    <w:p>
      <w:pPr>
        <w:pStyle w:val="BodyText"/>
        <w:spacing w:line="242" w:lineRule="auto"/>
        <w:ind w:right="253" w:firstLine="566"/>
        <w:jc w:val="both"/>
      </w:pPr>
      <w:r>
        <w:rPr/>
        <w:t>Для загружений ударным, импульсивным и гармоническим воздействиями, кроме весов масс необходимо задать еще и характеристики и направления этих воздействий в узлах, где они </w:t>
      </w:r>
      <w:r>
        <w:rPr>
          <w:spacing w:val="-2"/>
        </w:rPr>
        <w:t>приложены.</w:t>
      </w:r>
    </w:p>
    <w:p>
      <w:pPr>
        <w:pStyle w:val="BodyText"/>
        <w:spacing w:before="1"/>
        <w:ind w:left="799"/>
        <w:jc w:val="both"/>
      </w:pPr>
      <w:r>
        <w:rPr/>
        <w:t>При</w:t>
      </w:r>
      <w:r>
        <w:rPr>
          <w:spacing w:val="-11"/>
        </w:rPr>
        <w:t> </w:t>
      </w:r>
      <w:r>
        <w:rPr/>
        <w:t>расчете</w:t>
      </w:r>
      <w:r>
        <w:rPr>
          <w:spacing w:val="-9"/>
        </w:rPr>
        <w:t> </w:t>
      </w:r>
      <w:r>
        <w:rPr/>
        <w:t>на</w:t>
      </w:r>
      <w:r>
        <w:rPr>
          <w:spacing w:val="-7"/>
        </w:rPr>
        <w:t> </w:t>
      </w:r>
      <w:r>
        <w:rPr/>
        <w:t>импульсивную</w:t>
      </w:r>
      <w:r>
        <w:rPr>
          <w:spacing w:val="-8"/>
        </w:rPr>
        <w:t> </w:t>
      </w:r>
      <w:r>
        <w:rPr/>
        <w:t>и</w:t>
      </w:r>
      <w:r>
        <w:rPr>
          <w:spacing w:val="-5"/>
        </w:rPr>
        <w:t> </w:t>
      </w:r>
      <w:r>
        <w:rPr/>
        <w:t>ударную</w:t>
      </w:r>
      <w:r>
        <w:rPr>
          <w:spacing w:val="-7"/>
        </w:rPr>
        <w:t> </w:t>
      </w:r>
      <w:r>
        <w:rPr/>
        <w:t>нагрузки</w:t>
      </w:r>
      <w:r>
        <w:rPr>
          <w:spacing w:val="-9"/>
        </w:rPr>
        <w:t> </w:t>
      </w:r>
      <w:r>
        <w:rPr>
          <w:spacing w:val="-2"/>
        </w:rPr>
        <w:t>задаются:</w:t>
      </w:r>
    </w:p>
    <w:p>
      <w:pPr>
        <w:pStyle w:val="ListParagraph"/>
        <w:numPr>
          <w:ilvl w:val="0"/>
          <w:numId w:val="51"/>
        </w:numPr>
        <w:tabs>
          <w:tab w:pos="800" w:val="left" w:leader="none"/>
        </w:tabs>
        <w:spacing w:line="242" w:lineRule="auto" w:before="1" w:after="0"/>
        <w:ind w:left="801" w:right="251" w:hanging="286"/>
        <w:jc w:val="both"/>
        <w:rPr>
          <w:sz w:val="20"/>
        </w:rPr>
      </w:pPr>
      <w:r>
        <w:rPr>
          <w:rFonts w:ascii="Arial" w:hAnsi="Arial"/>
          <w:i/>
          <w:w w:val="105"/>
          <w:sz w:val="20"/>
        </w:rPr>
        <w:t>Q</w:t>
      </w:r>
      <w:r>
        <w:rPr>
          <w:rFonts w:ascii="Arial" w:hAnsi="Arial"/>
          <w:i/>
          <w:w w:val="105"/>
          <w:sz w:val="20"/>
        </w:rPr>
        <w:t> </w:t>
      </w:r>
      <w:r>
        <w:rPr>
          <w:w w:val="160"/>
          <w:sz w:val="20"/>
        </w:rPr>
        <w:t>–</w:t>
      </w:r>
      <w:r>
        <w:rPr>
          <w:w w:val="160"/>
          <w:sz w:val="20"/>
        </w:rPr>
        <w:t> </w:t>
      </w:r>
      <w:r>
        <w:rPr>
          <w:w w:val="105"/>
          <w:sz w:val="20"/>
        </w:rPr>
        <w:t>вес</w:t>
      </w:r>
      <w:r>
        <w:rPr>
          <w:w w:val="105"/>
          <w:sz w:val="20"/>
        </w:rPr>
        <w:t> дополнительной</w:t>
      </w:r>
      <w:r>
        <w:rPr>
          <w:w w:val="105"/>
          <w:sz w:val="20"/>
        </w:rPr>
        <w:t> массы,</w:t>
      </w:r>
      <w:r>
        <w:rPr>
          <w:w w:val="105"/>
          <w:sz w:val="20"/>
        </w:rPr>
        <w:t> приходящей</w:t>
      </w:r>
      <w:r>
        <w:rPr>
          <w:w w:val="105"/>
          <w:sz w:val="20"/>
        </w:rPr>
        <w:t> в</w:t>
      </w:r>
      <w:r>
        <w:rPr>
          <w:w w:val="105"/>
          <w:sz w:val="20"/>
        </w:rPr>
        <w:t> узел.</w:t>
      </w:r>
      <w:r>
        <w:rPr>
          <w:w w:val="105"/>
          <w:sz w:val="20"/>
        </w:rPr>
        <w:t> Задается</w:t>
      </w:r>
      <w:r>
        <w:rPr>
          <w:w w:val="105"/>
          <w:sz w:val="20"/>
        </w:rPr>
        <w:t> </w:t>
      </w:r>
      <w:r>
        <w:rPr>
          <w:rFonts w:ascii="Arial" w:hAnsi="Arial"/>
          <w:i/>
          <w:w w:val="105"/>
          <w:sz w:val="20"/>
        </w:rPr>
        <w:t>Q</w:t>
      </w:r>
      <w:r>
        <w:rPr>
          <w:w w:val="105"/>
          <w:sz w:val="20"/>
        </w:rPr>
        <w:t>=0,</w:t>
      </w:r>
      <w:r>
        <w:rPr>
          <w:w w:val="105"/>
          <w:sz w:val="20"/>
        </w:rPr>
        <w:t> если</w:t>
      </w:r>
      <w:r>
        <w:rPr>
          <w:w w:val="105"/>
          <w:sz w:val="20"/>
        </w:rPr>
        <w:t> используется автоматический</w:t>
      </w:r>
      <w:r>
        <w:rPr>
          <w:spacing w:val="-12"/>
          <w:w w:val="105"/>
          <w:sz w:val="20"/>
        </w:rPr>
        <w:t> </w:t>
      </w:r>
      <w:r>
        <w:rPr>
          <w:w w:val="105"/>
          <w:sz w:val="20"/>
        </w:rPr>
        <w:t>сбор,</w:t>
      </w:r>
      <w:r>
        <w:rPr>
          <w:spacing w:val="-11"/>
          <w:w w:val="105"/>
          <w:sz w:val="20"/>
        </w:rPr>
        <w:t> </w:t>
      </w:r>
      <w:r>
        <w:rPr>
          <w:w w:val="105"/>
          <w:sz w:val="20"/>
        </w:rPr>
        <w:t>и</w:t>
      </w:r>
      <w:r>
        <w:rPr>
          <w:spacing w:val="-9"/>
          <w:w w:val="105"/>
          <w:sz w:val="20"/>
        </w:rPr>
        <w:t> </w:t>
      </w:r>
      <w:r>
        <w:rPr>
          <w:rFonts w:ascii="Arial" w:hAnsi="Arial"/>
          <w:i/>
          <w:w w:val="105"/>
          <w:sz w:val="20"/>
        </w:rPr>
        <w:t>Q</w:t>
      </w:r>
      <w:r>
        <w:rPr>
          <w:w w:val="105"/>
          <w:sz w:val="20"/>
        </w:rPr>
        <w:t>≠0,</w:t>
      </w:r>
      <w:r>
        <w:rPr>
          <w:spacing w:val="-11"/>
          <w:w w:val="105"/>
          <w:sz w:val="20"/>
        </w:rPr>
        <w:t> </w:t>
      </w:r>
      <w:r>
        <w:rPr>
          <w:w w:val="105"/>
          <w:sz w:val="20"/>
        </w:rPr>
        <w:t>если</w:t>
      </w:r>
      <w:r>
        <w:rPr>
          <w:spacing w:val="-11"/>
          <w:w w:val="105"/>
          <w:sz w:val="20"/>
        </w:rPr>
        <w:t> </w:t>
      </w:r>
      <w:r>
        <w:rPr>
          <w:w w:val="105"/>
          <w:sz w:val="20"/>
        </w:rPr>
        <w:t>возникает</w:t>
      </w:r>
      <w:r>
        <w:rPr>
          <w:spacing w:val="-11"/>
          <w:w w:val="105"/>
          <w:sz w:val="20"/>
        </w:rPr>
        <w:t> </w:t>
      </w:r>
      <w:r>
        <w:rPr>
          <w:w w:val="105"/>
          <w:sz w:val="20"/>
        </w:rPr>
        <w:t>необходимость</w:t>
      </w:r>
      <w:r>
        <w:rPr>
          <w:spacing w:val="-12"/>
          <w:w w:val="105"/>
          <w:sz w:val="20"/>
        </w:rPr>
        <w:t> </w:t>
      </w:r>
      <w:r>
        <w:rPr>
          <w:w w:val="105"/>
          <w:sz w:val="20"/>
        </w:rPr>
        <w:t>применить</w:t>
      </w:r>
      <w:r>
        <w:rPr>
          <w:spacing w:val="-11"/>
          <w:w w:val="105"/>
          <w:sz w:val="20"/>
        </w:rPr>
        <w:t> </w:t>
      </w:r>
      <w:r>
        <w:rPr>
          <w:w w:val="105"/>
          <w:sz w:val="20"/>
        </w:rPr>
        <w:t>способ</w:t>
      </w:r>
      <w:r>
        <w:rPr>
          <w:spacing w:val="-10"/>
          <w:w w:val="105"/>
          <w:sz w:val="20"/>
        </w:rPr>
        <w:t> </w:t>
      </w:r>
      <w:r>
        <w:rPr>
          <w:w w:val="105"/>
          <w:sz w:val="20"/>
        </w:rPr>
        <w:t>3</w:t>
      </w:r>
      <w:r>
        <w:rPr>
          <w:spacing w:val="-11"/>
          <w:w w:val="105"/>
          <w:sz w:val="20"/>
        </w:rPr>
        <w:t> </w:t>
      </w:r>
      <w:r>
        <w:rPr>
          <w:w w:val="105"/>
          <w:sz w:val="20"/>
        </w:rPr>
        <w:t>или</w:t>
      </w:r>
      <w:r>
        <w:rPr>
          <w:spacing w:val="-11"/>
          <w:w w:val="105"/>
          <w:sz w:val="20"/>
        </w:rPr>
        <w:t> </w:t>
      </w:r>
      <w:r>
        <w:rPr>
          <w:w w:val="105"/>
          <w:sz w:val="20"/>
        </w:rPr>
        <w:t>внести коррективы</w:t>
      </w:r>
      <w:r>
        <w:rPr>
          <w:spacing w:val="-14"/>
          <w:w w:val="105"/>
          <w:sz w:val="20"/>
        </w:rPr>
        <w:t> </w:t>
      </w:r>
      <w:r>
        <w:rPr>
          <w:w w:val="105"/>
          <w:sz w:val="20"/>
        </w:rPr>
        <w:t>в</w:t>
      </w:r>
      <w:r>
        <w:rPr>
          <w:spacing w:val="-14"/>
          <w:w w:val="105"/>
          <w:sz w:val="20"/>
        </w:rPr>
        <w:t> </w:t>
      </w:r>
      <w:r>
        <w:rPr>
          <w:spacing w:val="2"/>
          <w:w w:val="86"/>
          <w:sz w:val="20"/>
        </w:rPr>
        <w:t>к</w:t>
      </w:r>
      <w:r>
        <w:rPr>
          <w:spacing w:val="-2"/>
          <w:w w:val="98"/>
          <w:sz w:val="20"/>
        </w:rPr>
        <w:t>а</w:t>
      </w:r>
      <w:r>
        <w:rPr>
          <w:spacing w:val="-2"/>
          <w:w w:val="86"/>
          <w:sz w:val="20"/>
        </w:rPr>
        <w:t>к</w:t>
      </w:r>
      <w:r>
        <w:rPr>
          <w:spacing w:val="2"/>
          <w:w w:val="98"/>
          <w:sz w:val="20"/>
        </w:rPr>
        <w:t>о</w:t>
      </w:r>
      <w:r>
        <w:rPr>
          <w:spacing w:val="-2"/>
          <w:w w:val="98"/>
          <w:sz w:val="20"/>
        </w:rPr>
        <w:t>й</w:t>
      </w:r>
      <w:r>
        <w:rPr>
          <w:spacing w:val="2"/>
          <w:w w:val="188"/>
          <w:sz w:val="20"/>
        </w:rPr>
        <w:t>–</w:t>
      </w:r>
      <w:r>
        <w:rPr>
          <w:spacing w:val="1"/>
          <w:sz w:val="20"/>
        </w:rPr>
        <w:t>л</w:t>
      </w:r>
      <w:r>
        <w:rPr>
          <w:spacing w:val="-2"/>
          <w:w w:val="98"/>
          <w:sz w:val="20"/>
        </w:rPr>
        <w:t>и</w:t>
      </w:r>
      <w:r>
        <w:rPr>
          <w:spacing w:val="1"/>
          <w:w w:val="98"/>
          <w:sz w:val="20"/>
        </w:rPr>
        <w:t>б</w:t>
      </w:r>
      <w:r>
        <w:rPr>
          <w:w w:val="98"/>
          <w:sz w:val="20"/>
        </w:rPr>
        <w:t>о</w:t>
      </w:r>
      <w:r>
        <w:rPr>
          <w:spacing w:val="-14"/>
          <w:w w:val="104"/>
          <w:sz w:val="20"/>
        </w:rPr>
        <w:t> </w:t>
      </w:r>
      <w:r>
        <w:rPr>
          <w:w w:val="105"/>
          <w:sz w:val="20"/>
        </w:rPr>
        <w:t>узел</w:t>
      </w:r>
      <w:r>
        <w:rPr>
          <w:spacing w:val="-14"/>
          <w:w w:val="105"/>
          <w:sz w:val="20"/>
        </w:rPr>
        <w:t> </w:t>
      </w:r>
      <w:r>
        <w:rPr>
          <w:w w:val="105"/>
          <w:sz w:val="20"/>
        </w:rPr>
        <w:t>при</w:t>
      </w:r>
      <w:r>
        <w:rPr>
          <w:spacing w:val="-14"/>
          <w:w w:val="105"/>
          <w:sz w:val="20"/>
        </w:rPr>
        <w:t> </w:t>
      </w:r>
      <w:r>
        <w:rPr>
          <w:w w:val="105"/>
          <w:sz w:val="20"/>
        </w:rPr>
        <w:t>автоматическом</w:t>
      </w:r>
      <w:r>
        <w:rPr>
          <w:spacing w:val="-14"/>
          <w:w w:val="105"/>
          <w:sz w:val="20"/>
        </w:rPr>
        <w:t> </w:t>
      </w:r>
      <w:r>
        <w:rPr>
          <w:w w:val="105"/>
          <w:sz w:val="20"/>
        </w:rPr>
        <w:t>сборе;</w:t>
      </w:r>
    </w:p>
    <w:p>
      <w:pPr>
        <w:pStyle w:val="ListParagraph"/>
        <w:numPr>
          <w:ilvl w:val="0"/>
          <w:numId w:val="51"/>
        </w:numPr>
        <w:tabs>
          <w:tab w:pos="800" w:val="left" w:leader="none"/>
        </w:tabs>
        <w:spacing w:line="240" w:lineRule="auto" w:before="0" w:after="0"/>
        <w:ind w:left="801" w:right="255" w:hanging="286"/>
        <w:jc w:val="both"/>
        <w:rPr>
          <w:sz w:val="20"/>
        </w:rPr>
      </w:pPr>
      <w:r>
        <w:rPr>
          <w:rFonts w:ascii="Arial" w:hAnsi="Arial"/>
          <w:i/>
          <w:w w:val="105"/>
          <w:sz w:val="20"/>
        </w:rPr>
        <w:t>Р</w:t>
      </w:r>
      <w:r>
        <w:rPr>
          <w:rFonts w:ascii="Arial" w:hAnsi="Arial"/>
          <w:i/>
          <w:spacing w:val="-15"/>
          <w:w w:val="105"/>
          <w:sz w:val="20"/>
        </w:rPr>
        <w:t> </w:t>
      </w:r>
      <w:r>
        <w:rPr>
          <w:w w:val="160"/>
          <w:sz w:val="20"/>
        </w:rPr>
        <w:t>–</w:t>
      </w:r>
      <w:r>
        <w:rPr>
          <w:spacing w:val="-21"/>
          <w:w w:val="160"/>
          <w:sz w:val="20"/>
        </w:rPr>
        <w:t> </w:t>
      </w:r>
      <w:r>
        <w:rPr>
          <w:w w:val="105"/>
          <w:sz w:val="20"/>
        </w:rPr>
        <w:t>величина</w:t>
      </w:r>
      <w:r>
        <w:rPr>
          <w:spacing w:val="-6"/>
          <w:w w:val="105"/>
          <w:sz w:val="20"/>
        </w:rPr>
        <w:t> </w:t>
      </w:r>
      <w:r>
        <w:rPr>
          <w:w w:val="105"/>
          <w:sz w:val="20"/>
        </w:rPr>
        <w:t>силы</w:t>
      </w:r>
      <w:r>
        <w:rPr>
          <w:spacing w:val="-2"/>
          <w:w w:val="105"/>
          <w:sz w:val="20"/>
        </w:rPr>
        <w:t> </w:t>
      </w:r>
      <w:r>
        <w:rPr>
          <w:w w:val="105"/>
          <w:sz w:val="20"/>
        </w:rPr>
        <w:t>импульса</w:t>
      </w:r>
      <w:r>
        <w:rPr>
          <w:spacing w:val="-3"/>
          <w:w w:val="105"/>
          <w:sz w:val="20"/>
        </w:rPr>
        <w:t> </w:t>
      </w:r>
      <w:r>
        <w:rPr>
          <w:w w:val="105"/>
          <w:sz w:val="20"/>
        </w:rPr>
        <w:t>или</w:t>
      </w:r>
      <w:r>
        <w:rPr>
          <w:spacing w:val="-2"/>
          <w:w w:val="105"/>
          <w:sz w:val="20"/>
        </w:rPr>
        <w:t> </w:t>
      </w:r>
      <w:r>
        <w:rPr>
          <w:w w:val="105"/>
          <w:sz w:val="20"/>
        </w:rPr>
        <w:t>удара,</w:t>
      </w:r>
      <w:r>
        <w:rPr>
          <w:spacing w:val="-3"/>
          <w:w w:val="105"/>
          <w:sz w:val="20"/>
        </w:rPr>
        <w:t> </w:t>
      </w:r>
      <w:r>
        <w:rPr>
          <w:w w:val="105"/>
          <w:sz w:val="20"/>
        </w:rPr>
        <w:t>усредненная</w:t>
      </w:r>
      <w:r>
        <w:rPr>
          <w:spacing w:val="-3"/>
          <w:w w:val="105"/>
          <w:sz w:val="20"/>
        </w:rPr>
        <w:t> </w:t>
      </w:r>
      <w:r>
        <w:rPr>
          <w:w w:val="105"/>
          <w:sz w:val="20"/>
        </w:rPr>
        <w:t>в</w:t>
      </w:r>
      <w:r>
        <w:rPr>
          <w:spacing w:val="-3"/>
          <w:w w:val="105"/>
          <w:sz w:val="20"/>
        </w:rPr>
        <w:t> </w:t>
      </w:r>
      <w:r>
        <w:rPr>
          <w:w w:val="105"/>
          <w:sz w:val="20"/>
        </w:rPr>
        <w:t>соответствии</w:t>
      </w:r>
      <w:r>
        <w:rPr>
          <w:spacing w:val="-3"/>
          <w:w w:val="105"/>
          <w:sz w:val="20"/>
        </w:rPr>
        <w:t> </w:t>
      </w:r>
      <w:r>
        <w:rPr>
          <w:w w:val="105"/>
          <w:sz w:val="20"/>
        </w:rPr>
        <w:t>с</w:t>
      </w:r>
      <w:r>
        <w:rPr>
          <w:spacing w:val="-3"/>
          <w:w w:val="105"/>
          <w:sz w:val="20"/>
        </w:rPr>
        <w:t> </w:t>
      </w:r>
      <w:r>
        <w:rPr>
          <w:w w:val="105"/>
          <w:sz w:val="20"/>
        </w:rPr>
        <w:t>формой</w:t>
      </w:r>
      <w:r>
        <w:rPr>
          <w:spacing w:val="-4"/>
          <w:w w:val="105"/>
          <w:sz w:val="20"/>
        </w:rPr>
        <w:t> </w:t>
      </w:r>
      <w:r>
        <w:rPr>
          <w:w w:val="105"/>
          <w:sz w:val="20"/>
        </w:rPr>
        <w:t>воздействия приведенной в табл. 17.2;</w:t>
      </w:r>
    </w:p>
    <w:p>
      <w:pPr>
        <w:pStyle w:val="ListParagraph"/>
        <w:numPr>
          <w:ilvl w:val="0"/>
          <w:numId w:val="51"/>
        </w:numPr>
        <w:tabs>
          <w:tab w:pos="800" w:val="left" w:leader="none"/>
        </w:tabs>
        <w:spacing w:line="240" w:lineRule="auto" w:before="0" w:after="0"/>
        <w:ind w:left="799" w:right="0" w:hanging="284"/>
        <w:jc w:val="both"/>
        <w:rPr>
          <w:sz w:val="20"/>
        </w:rPr>
      </w:pPr>
      <w:r>
        <w:rPr>
          <w:rFonts w:ascii="Arial" w:hAnsi="Arial"/>
          <w:i/>
          <w:sz w:val="20"/>
        </w:rPr>
        <w:t>f</w:t>
      </w:r>
      <w:r>
        <w:rPr>
          <w:rFonts w:ascii="Arial" w:hAnsi="Arial"/>
          <w:i/>
          <w:spacing w:val="-2"/>
          <w:sz w:val="20"/>
        </w:rPr>
        <w:t> </w:t>
      </w:r>
      <w:r>
        <w:rPr>
          <w:sz w:val="20"/>
        </w:rPr>
        <w:t>– номер</w:t>
      </w:r>
      <w:r>
        <w:rPr>
          <w:spacing w:val="3"/>
          <w:sz w:val="20"/>
        </w:rPr>
        <w:t> </w:t>
      </w:r>
      <w:r>
        <w:rPr>
          <w:sz w:val="20"/>
        </w:rPr>
        <w:t>формы</w:t>
      </w:r>
      <w:r>
        <w:rPr>
          <w:spacing w:val="5"/>
          <w:sz w:val="20"/>
        </w:rPr>
        <w:t> </w:t>
      </w:r>
      <w:r>
        <w:rPr>
          <w:sz w:val="20"/>
        </w:rPr>
        <w:t>импульса</w:t>
      </w:r>
      <w:r>
        <w:rPr>
          <w:spacing w:val="2"/>
          <w:sz w:val="20"/>
        </w:rPr>
        <w:t> </w:t>
      </w:r>
      <w:r>
        <w:rPr>
          <w:sz w:val="20"/>
        </w:rPr>
        <w:t>или</w:t>
      </w:r>
      <w:r>
        <w:rPr>
          <w:spacing w:val="5"/>
          <w:sz w:val="20"/>
        </w:rPr>
        <w:t> </w:t>
      </w:r>
      <w:r>
        <w:rPr>
          <w:sz w:val="20"/>
        </w:rPr>
        <w:t>удара по</w:t>
      </w:r>
      <w:r>
        <w:rPr>
          <w:spacing w:val="3"/>
          <w:sz w:val="20"/>
        </w:rPr>
        <w:t> </w:t>
      </w:r>
      <w:r>
        <w:rPr>
          <w:sz w:val="20"/>
        </w:rPr>
        <w:t>табл.</w:t>
      </w:r>
      <w:r>
        <w:rPr>
          <w:spacing w:val="1"/>
          <w:sz w:val="20"/>
        </w:rPr>
        <w:t> </w:t>
      </w:r>
      <w:r>
        <w:rPr>
          <w:spacing w:val="-2"/>
          <w:sz w:val="20"/>
        </w:rPr>
        <w:t>17.2;</w:t>
      </w:r>
    </w:p>
    <w:p>
      <w:pPr>
        <w:pStyle w:val="ListParagraph"/>
        <w:numPr>
          <w:ilvl w:val="0"/>
          <w:numId w:val="51"/>
        </w:numPr>
        <w:tabs>
          <w:tab w:pos="800" w:val="left" w:leader="none"/>
        </w:tabs>
        <w:spacing w:line="245" w:lineRule="exact" w:before="3" w:after="0"/>
        <w:ind w:left="799" w:right="0" w:hanging="284"/>
        <w:jc w:val="left"/>
        <w:rPr>
          <w:sz w:val="20"/>
        </w:rPr>
      </w:pPr>
      <w:r>
        <w:rPr>
          <w:rFonts w:ascii="Cambria" w:hAnsi="Cambria"/>
          <w:i/>
          <w:spacing w:val="-1"/>
          <w:w w:val="49"/>
          <w:sz w:val="21"/>
        </w:rPr>
        <w:t>τ</w:t>
      </w:r>
      <w:r>
        <w:rPr>
          <w:spacing w:val="1"/>
          <w:w w:val="151"/>
          <w:sz w:val="20"/>
        </w:rPr>
        <w:t>–</w:t>
      </w:r>
      <w:r>
        <w:rPr>
          <w:spacing w:val="-3"/>
          <w:sz w:val="20"/>
        </w:rPr>
        <w:t> </w:t>
      </w:r>
      <w:r>
        <w:rPr>
          <w:sz w:val="20"/>
        </w:rPr>
        <w:t>продолжительность действия</w:t>
      </w:r>
      <w:r>
        <w:rPr>
          <w:spacing w:val="-1"/>
          <w:sz w:val="20"/>
        </w:rPr>
        <w:t> </w:t>
      </w:r>
      <w:r>
        <w:rPr>
          <w:sz w:val="20"/>
        </w:rPr>
        <w:t>импульсивного</w:t>
      </w:r>
      <w:r>
        <w:rPr>
          <w:spacing w:val="-2"/>
          <w:sz w:val="20"/>
        </w:rPr>
        <w:t> </w:t>
      </w:r>
      <w:r>
        <w:rPr>
          <w:sz w:val="20"/>
        </w:rPr>
        <w:t>или ударного</w:t>
      </w:r>
      <w:r>
        <w:rPr>
          <w:spacing w:val="-2"/>
          <w:sz w:val="20"/>
        </w:rPr>
        <w:t> </w:t>
      </w:r>
      <w:r>
        <w:rPr>
          <w:sz w:val="20"/>
        </w:rPr>
        <w:t>воздействия</w:t>
      </w:r>
      <w:r>
        <w:rPr>
          <w:spacing w:val="-3"/>
          <w:sz w:val="20"/>
        </w:rPr>
        <w:t> </w:t>
      </w:r>
      <w:r>
        <w:rPr>
          <w:spacing w:val="-2"/>
          <w:sz w:val="20"/>
        </w:rPr>
        <w:t>(сек);</w:t>
      </w:r>
    </w:p>
    <w:p>
      <w:pPr>
        <w:pStyle w:val="ListParagraph"/>
        <w:numPr>
          <w:ilvl w:val="0"/>
          <w:numId w:val="51"/>
        </w:numPr>
        <w:tabs>
          <w:tab w:pos="800" w:val="left" w:leader="none"/>
        </w:tabs>
        <w:spacing w:line="244" w:lineRule="exact" w:before="0" w:after="0"/>
        <w:ind w:left="799" w:right="0" w:hanging="284"/>
        <w:jc w:val="left"/>
        <w:rPr>
          <w:sz w:val="20"/>
        </w:rPr>
      </w:pPr>
      <w:r>
        <w:rPr>
          <w:rFonts w:ascii="Cambria" w:hAnsi="Cambria"/>
          <w:i/>
          <w:position w:val="1"/>
          <w:sz w:val="21"/>
        </w:rPr>
        <w:t>T</w:t>
      </w:r>
      <w:r>
        <w:rPr>
          <w:sz w:val="13"/>
        </w:rPr>
        <w:t>0</w:t>
      </w:r>
      <w:r>
        <w:rPr>
          <w:spacing w:val="17"/>
          <w:sz w:val="13"/>
        </w:rPr>
        <w:t> </w:t>
      </w:r>
      <w:r>
        <w:rPr>
          <w:position w:val="1"/>
          <w:sz w:val="20"/>
        </w:rPr>
        <w:t>–</w:t>
      </w:r>
      <w:r>
        <w:rPr>
          <w:spacing w:val="-3"/>
          <w:position w:val="1"/>
          <w:sz w:val="20"/>
        </w:rPr>
        <w:t> </w:t>
      </w:r>
      <w:r>
        <w:rPr>
          <w:position w:val="1"/>
          <w:sz w:val="20"/>
        </w:rPr>
        <w:t>период</w:t>
      </w:r>
      <w:r>
        <w:rPr>
          <w:spacing w:val="-5"/>
          <w:position w:val="1"/>
          <w:sz w:val="20"/>
        </w:rPr>
        <w:t> </w:t>
      </w:r>
      <w:r>
        <w:rPr>
          <w:position w:val="1"/>
          <w:sz w:val="20"/>
        </w:rPr>
        <w:t>повторения действия</w:t>
      </w:r>
      <w:r>
        <w:rPr>
          <w:spacing w:val="-3"/>
          <w:position w:val="1"/>
          <w:sz w:val="20"/>
        </w:rPr>
        <w:t> </w:t>
      </w:r>
      <w:r>
        <w:rPr>
          <w:position w:val="1"/>
          <w:sz w:val="20"/>
        </w:rPr>
        <w:t>импульсивного</w:t>
      </w:r>
      <w:r>
        <w:rPr>
          <w:spacing w:val="-1"/>
          <w:position w:val="1"/>
          <w:sz w:val="20"/>
        </w:rPr>
        <w:t> </w:t>
      </w:r>
      <w:r>
        <w:rPr>
          <w:position w:val="1"/>
          <w:sz w:val="20"/>
        </w:rPr>
        <w:t>или</w:t>
      </w:r>
      <w:r>
        <w:rPr>
          <w:spacing w:val="1"/>
          <w:position w:val="1"/>
          <w:sz w:val="20"/>
        </w:rPr>
        <w:t> </w:t>
      </w:r>
      <w:r>
        <w:rPr>
          <w:position w:val="1"/>
          <w:sz w:val="20"/>
        </w:rPr>
        <w:t>ударного</w:t>
      </w:r>
      <w:r>
        <w:rPr>
          <w:spacing w:val="-2"/>
          <w:position w:val="1"/>
          <w:sz w:val="20"/>
        </w:rPr>
        <w:t> </w:t>
      </w:r>
      <w:r>
        <w:rPr>
          <w:position w:val="1"/>
          <w:sz w:val="20"/>
        </w:rPr>
        <w:t>воздействия</w:t>
      </w:r>
      <w:r>
        <w:rPr>
          <w:spacing w:val="-1"/>
          <w:position w:val="1"/>
          <w:sz w:val="20"/>
        </w:rPr>
        <w:t> </w:t>
      </w:r>
      <w:r>
        <w:rPr>
          <w:spacing w:val="-2"/>
          <w:position w:val="1"/>
          <w:sz w:val="20"/>
        </w:rPr>
        <w:t>(сек);</w:t>
      </w:r>
    </w:p>
    <w:p>
      <w:pPr>
        <w:pStyle w:val="ListParagraph"/>
        <w:numPr>
          <w:ilvl w:val="0"/>
          <w:numId w:val="51"/>
        </w:numPr>
        <w:tabs>
          <w:tab w:pos="800" w:val="left" w:leader="none"/>
        </w:tabs>
        <w:spacing w:line="228" w:lineRule="exact" w:before="0" w:after="0"/>
        <w:ind w:left="799" w:right="0" w:hanging="284"/>
        <w:jc w:val="left"/>
        <w:rPr>
          <w:sz w:val="20"/>
        </w:rPr>
      </w:pPr>
      <w:r>
        <w:rPr>
          <w:rFonts w:ascii="Arial" w:hAnsi="Arial"/>
          <w:i/>
          <w:sz w:val="20"/>
        </w:rPr>
        <w:t>n</w:t>
      </w:r>
      <w:r>
        <w:rPr>
          <w:rFonts w:ascii="Arial" w:hAnsi="Arial"/>
          <w:i/>
          <w:spacing w:val="9"/>
          <w:sz w:val="20"/>
        </w:rPr>
        <w:t> </w:t>
      </w:r>
      <w:r>
        <w:rPr>
          <w:sz w:val="20"/>
        </w:rPr>
        <w:t>–</w:t>
      </w:r>
      <w:r>
        <w:rPr>
          <w:spacing w:val="11"/>
          <w:sz w:val="20"/>
        </w:rPr>
        <w:t> </w:t>
      </w:r>
      <w:r>
        <w:rPr>
          <w:sz w:val="20"/>
        </w:rPr>
        <w:t>количество</w:t>
      </w:r>
      <w:r>
        <w:rPr>
          <w:spacing w:val="13"/>
          <w:sz w:val="20"/>
        </w:rPr>
        <w:t> </w:t>
      </w:r>
      <w:r>
        <w:rPr>
          <w:spacing w:val="-2"/>
          <w:sz w:val="20"/>
        </w:rPr>
        <w:t>повторений.</w:t>
      </w:r>
    </w:p>
    <w:p>
      <w:pPr>
        <w:pStyle w:val="BodyText"/>
        <w:spacing w:before="4"/>
        <w:ind w:left="799"/>
      </w:pPr>
      <w:r>
        <w:rPr/>
        <w:t>При</w:t>
      </w:r>
      <w:r>
        <w:rPr>
          <w:spacing w:val="-13"/>
        </w:rPr>
        <w:t> </w:t>
      </w:r>
      <w:r>
        <w:rPr/>
        <w:t>расчете</w:t>
      </w:r>
      <w:r>
        <w:rPr>
          <w:spacing w:val="-12"/>
        </w:rPr>
        <w:t> </w:t>
      </w:r>
      <w:r>
        <w:rPr/>
        <w:t>на</w:t>
      </w:r>
      <w:r>
        <w:rPr>
          <w:spacing w:val="-10"/>
        </w:rPr>
        <w:t> </w:t>
      </w:r>
      <w:r>
        <w:rPr/>
        <w:t>гармонические</w:t>
      </w:r>
      <w:r>
        <w:rPr>
          <w:spacing w:val="-10"/>
        </w:rPr>
        <w:t> </w:t>
      </w:r>
      <w:r>
        <w:rPr>
          <w:spacing w:val="-2"/>
        </w:rPr>
        <w:t>воздействия:</w:t>
      </w:r>
    </w:p>
    <w:p>
      <w:pPr>
        <w:pStyle w:val="ListParagraph"/>
        <w:numPr>
          <w:ilvl w:val="0"/>
          <w:numId w:val="51"/>
        </w:numPr>
        <w:tabs>
          <w:tab w:pos="800" w:val="left" w:leader="none"/>
        </w:tabs>
        <w:spacing w:line="240" w:lineRule="auto" w:before="1" w:after="0"/>
        <w:ind w:left="799" w:right="0" w:hanging="284"/>
        <w:jc w:val="left"/>
        <w:rPr>
          <w:sz w:val="20"/>
        </w:rPr>
      </w:pPr>
      <w:r>
        <w:rPr>
          <w:rFonts w:ascii="Arial" w:hAnsi="Arial"/>
          <w:i/>
          <w:sz w:val="20"/>
        </w:rPr>
        <w:t>Q</w:t>
      </w:r>
      <w:r>
        <w:rPr>
          <w:rFonts w:ascii="Arial" w:hAnsi="Arial"/>
          <w:i/>
          <w:spacing w:val="-1"/>
          <w:sz w:val="20"/>
        </w:rPr>
        <w:t> </w:t>
      </w:r>
      <w:r>
        <w:rPr>
          <w:sz w:val="20"/>
        </w:rPr>
        <w:t>–</w:t>
      </w:r>
      <w:r>
        <w:rPr>
          <w:spacing w:val="1"/>
          <w:sz w:val="20"/>
        </w:rPr>
        <w:t> </w:t>
      </w:r>
      <w:r>
        <w:rPr>
          <w:sz w:val="20"/>
        </w:rPr>
        <w:t>задается</w:t>
      </w:r>
      <w:r>
        <w:rPr>
          <w:spacing w:val="1"/>
          <w:sz w:val="20"/>
        </w:rPr>
        <w:t> </w:t>
      </w:r>
      <w:r>
        <w:rPr>
          <w:sz w:val="20"/>
        </w:rPr>
        <w:t>аналогично</w:t>
      </w:r>
      <w:r>
        <w:rPr>
          <w:spacing w:val="3"/>
          <w:sz w:val="20"/>
        </w:rPr>
        <w:t> </w:t>
      </w:r>
      <w:r>
        <w:rPr>
          <w:sz w:val="20"/>
        </w:rPr>
        <w:t>импульсивному</w:t>
      </w:r>
      <w:r>
        <w:rPr>
          <w:spacing w:val="-2"/>
          <w:sz w:val="20"/>
        </w:rPr>
        <w:t> воздействию;</w:t>
      </w:r>
    </w:p>
    <w:p>
      <w:pPr>
        <w:pStyle w:val="ListParagraph"/>
        <w:numPr>
          <w:ilvl w:val="0"/>
          <w:numId w:val="51"/>
        </w:numPr>
        <w:tabs>
          <w:tab w:pos="800" w:val="left" w:leader="none"/>
        </w:tabs>
        <w:spacing w:line="229" w:lineRule="exact" w:before="0" w:after="0"/>
        <w:ind w:left="799" w:right="0" w:hanging="284"/>
        <w:jc w:val="left"/>
        <w:rPr>
          <w:sz w:val="20"/>
        </w:rPr>
      </w:pPr>
      <w:r>
        <w:rPr>
          <w:rFonts w:ascii="Arial" w:hAnsi="Arial"/>
          <w:i/>
          <w:sz w:val="20"/>
        </w:rPr>
        <w:t>Р</w:t>
      </w:r>
      <w:r>
        <w:rPr>
          <w:rFonts w:ascii="Arial" w:hAnsi="Arial"/>
          <w:i/>
          <w:spacing w:val="-14"/>
          <w:sz w:val="20"/>
        </w:rPr>
        <w:t> </w:t>
      </w:r>
      <w:r>
        <w:rPr>
          <w:w w:val="160"/>
          <w:sz w:val="20"/>
        </w:rPr>
        <w:t>–</w:t>
      </w:r>
      <w:r>
        <w:rPr>
          <w:spacing w:val="-29"/>
          <w:w w:val="160"/>
          <w:sz w:val="20"/>
        </w:rPr>
        <w:t> </w:t>
      </w:r>
      <w:r>
        <w:rPr>
          <w:sz w:val="20"/>
        </w:rPr>
        <w:t>амплитудное</w:t>
      </w:r>
      <w:r>
        <w:rPr>
          <w:spacing w:val="-14"/>
          <w:sz w:val="20"/>
        </w:rPr>
        <w:t> </w:t>
      </w:r>
      <w:r>
        <w:rPr>
          <w:sz w:val="20"/>
        </w:rPr>
        <w:t>значение</w:t>
      </w:r>
      <w:r>
        <w:rPr>
          <w:spacing w:val="-13"/>
          <w:sz w:val="20"/>
        </w:rPr>
        <w:t> </w:t>
      </w:r>
      <w:r>
        <w:rPr>
          <w:sz w:val="20"/>
        </w:rPr>
        <w:t>силы</w:t>
      </w:r>
      <w:r>
        <w:rPr>
          <w:spacing w:val="-11"/>
          <w:sz w:val="20"/>
        </w:rPr>
        <w:t> </w:t>
      </w:r>
      <w:r>
        <w:rPr>
          <w:sz w:val="20"/>
        </w:rPr>
        <w:t>внешнего</w:t>
      </w:r>
      <w:r>
        <w:rPr>
          <w:spacing w:val="-9"/>
          <w:sz w:val="20"/>
        </w:rPr>
        <w:t> </w:t>
      </w:r>
      <w:r>
        <w:rPr>
          <w:sz w:val="20"/>
        </w:rPr>
        <w:t>гармонического</w:t>
      </w:r>
      <w:r>
        <w:rPr>
          <w:spacing w:val="-11"/>
          <w:sz w:val="20"/>
        </w:rPr>
        <w:t> </w:t>
      </w:r>
      <w:r>
        <w:rPr>
          <w:sz w:val="20"/>
        </w:rPr>
        <w:t>воздействия</w:t>
      </w:r>
      <w:r>
        <w:rPr>
          <w:spacing w:val="-8"/>
          <w:sz w:val="20"/>
        </w:rPr>
        <w:t> </w:t>
      </w:r>
      <w:r>
        <w:rPr>
          <w:sz w:val="20"/>
        </w:rPr>
        <w:t>в</w:t>
      </w:r>
      <w:r>
        <w:rPr>
          <w:spacing w:val="-8"/>
          <w:sz w:val="20"/>
        </w:rPr>
        <w:t> </w:t>
      </w:r>
      <w:r>
        <w:rPr>
          <w:sz w:val="20"/>
        </w:rPr>
        <w:t>данном</w:t>
      </w:r>
      <w:r>
        <w:rPr>
          <w:spacing w:val="-7"/>
          <w:sz w:val="20"/>
        </w:rPr>
        <w:t> </w:t>
      </w:r>
      <w:r>
        <w:rPr>
          <w:sz w:val="20"/>
        </w:rPr>
        <w:t>узле</w:t>
      </w:r>
      <w:r>
        <w:rPr>
          <w:spacing w:val="-10"/>
          <w:sz w:val="20"/>
        </w:rPr>
        <w:t> ;</w:t>
      </w:r>
    </w:p>
    <w:p>
      <w:pPr>
        <w:pStyle w:val="ListParagraph"/>
        <w:numPr>
          <w:ilvl w:val="0"/>
          <w:numId w:val="51"/>
        </w:numPr>
        <w:tabs>
          <w:tab w:pos="800" w:val="left" w:leader="none"/>
        </w:tabs>
        <w:spacing w:line="229" w:lineRule="exact" w:before="0" w:after="0"/>
        <w:ind w:left="799" w:right="0" w:hanging="284"/>
        <w:jc w:val="left"/>
        <w:rPr>
          <w:sz w:val="20"/>
        </w:rPr>
      </w:pPr>
      <w:r>
        <w:rPr>
          <w:rFonts w:ascii="Arial" w:hAnsi="Arial"/>
          <w:i/>
          <w:sz w:val="20"/>
        </w:rPr>
        <w:t>SC</w:t>
      </w:r>
      <w:r>
        <w:rPr>
          <w:rFonts w:ascii="Arial" w:hAnsi="Arial"/>
          <w:i/>
          <w:spacing w:val="-10"/>
          <w:sz w:val="20"/>
        </w:rPr>
        <w:t> </w:t>
      </w:r>
      <w:r>
        <w:rPr>
          <w:sz w:val="20"/>
        </w:rPr>
        <w:t>–</w:t>
      </w:r>
      <w:r>
        <w:rPr>
          <w:spacing w:val="-7"/>
          <w:sz w:val="20"/>
        </w:rPr>
        <w:t> </w:t>
      </w:r>
      <w:r>
        <w:rPr>
          <w:sz w:val="20"/>
        </w:rPr>
        <w:t>признак</w:t>
      </w:r>
      <w:r>
        <w:rPr>
          <w:spacing w:val="-9"/>
          <w:sz w:val="20"/>
        </w:rPr>
        <w:t> </w:t>
      </w:r>
      <w:r>
        <w:rPr>
          <w:sz w:val="20"/>
        </w:rPr>
        <w:t>применяемого</w:t>
      </w:r>
      <w:r>
        <w:rPr>
          <w:spacing w:val="-8"/>
          <w:sz w:val="20"/>
        </w:rPr>
        <w:t> </w:t>
      </w:r>
      <w:r>
        <w:rPr>
          <w:sz w:val="20"/>
        </w:rPr>
        <w:t>закона</w:t>
      </w:r>
      <w:r>
        <w:rPr>
          <w:spacing w:val="-9"/>
          <w:sz w:val="20"/>
        </w:rPr>
        <w:t> </w:t>
      </w:r>
      <w:r>
        <w:rPr>
          <w:sz w:val="20"/>
        </w:rPr>
        <w:t>воздействия:</w:t>
      </w:r>
      <w:r>
        <w:rPr>
          <w:spacing w:val="-6"/>
          <w:sz w:val="20"/>
        </w:rPr>
        <w:t> </w:t>
      </w:r>
      <w:r>
        <w:rPr>
          <w:sz w:val="20"/>
        </w:rPr>
        <w:t>косинус</w:t>
      </w:r>
      <w:r>
        <w:rPr>
          <w:spacing w:val="-7"/>
          <w:sz w:val="20"/>
        </w:rPr>
        <w:t> </w:t>
      </w:r>
      <w:r>
        <w:rPr>
          <w:sz w:val="20"/>
        </w:rPr>
        <w:t>или</w:t>
      </w:r>
      <w:r>
        <w:rPr>
          <w:spacing w:val="-8"/>
          <w:sz w:val="20"/>
        </w:rPr>
        <w:t> </w:t>
      </w:r>
      <w:r>
        <w:rPr>
          <w:spacing w:val="-2"/>
          <w:sz w:val="20"/>
        </w:rPr>
        <w:t>синус;</w:t>
      </w:r>
    </w:p>
    <w:p>
      <w:pPr>
        <w:pStyle w:val="ListParagraph"/>
        <w:numPr>
          <w:ilvl w:val="0"/>
          <w:numId w:val="51"/>
        </w:numPr>
        <w:tabs>
          <w:tab w:pos="800" w:val="left" w:leader="none"/>
        </w:tabs>
        <w:spacing w:line="246" w:lineRule="exact" w:before="3" w:after="0"/>
        <w:ind w:left="799" w:right="0" w:hanging="284"/>
        <w:jc w:val="left"/>
        <w:rPr>
          <w:sz w:val="20"/>
        </w:rPr>
      </w:pPr>
      <w:r>
        <w:rPr>
          <w:rFonts w:ascii="Cambria" w:hAnsi="Cambria"/>
          <w:i/>
          <w:sz w:val="21"/>
        </w:rPr>
        <w:t>β</w:t>
      </w:r>
      <w:r>
        <w:rPr>
          <w:rFonts w:ascii="Cambria" w:hAnsi="Cambria"/>
          <w:i/>
          <w:spacing w:val="18"/>
          <w:sz w:val="21"/>
        </w:rPr>
        <w:t> </w:t>
      </w:r>
      <w:r>
        <w:rPr>
          <w:sz w:val="20"/>
        </w:rPr>
        <w:t>–</w:t>
      </w:r>
      <w:r>
        <w:rPr>
          <w:spacing w:val="6"/>
          <w:sz w:val="20"/>
        </w:rPr>
        <w:t> </w:t>
      </w:r>
      <w:r>
        <w:rPr>
          <w:sz w:val="20"/>
        </w:rPr>
        <w:t>сдвиг</w:t>
      </w:r>
      <w:r>
        <w:rPr>
          <w:spacing w:val="10"/>
          <w:sz w:val="20"/>
        </w:rPr>
        <w:t> </w:t>
      </w:r>
      <w:r>
        <w:rPr>
          <w:sz w:val="20"/>
        </w:rPr>
        <w:t>фазы</w:t>
      </w:r>
      <w:r>
        <w:rPr>
          <w:spacing w:val="8"/>
          <w:sz w:val="20"/>
        </w:rPr>
        <w:t> </w:t>
      </w:r>
      <w:r>
        <w:rPr>
          <w:spacing w:val="-2"/>
          <w:sz w:val="20"/>
        </w:rPr>
        <w:t>(рад).</w:t>
      </w:r>
    </w:p>
    <w:p>
      <w:pPr>
        <w:pStyle w:val="BodyText"/>
        <w:spacing w:line="244" w:lineRule="auto"/>
        <w:ind w:right="251" w:firstLine="566"/>
        <w:jc w:val="both"/>
      </w:pPr>
      <w:r>
        <w:rPr/>
        <w:t>Если в одной и той же задаче требуется произвести расчет на несколько разнородных динамических загружений и при этом величины веса масс заданы одинаково, то решение задачи на собственные значения производится только один раз для первого из этих загружений. Периоды и формы собственных колебаний будут неизменными и для оставшихся загружений.</w:t>
      </w:r>
    </w:p>
    <w:p>
      <w:pPr>
        <w:spacing w:after="0" w:line="244" w:lineRule="auto"/>
        <w:jc w:val="both"/>
        <w:sectPr>
          <w:pgSz w:w="11910" w:h="16840"/>
          <w:pgMar w:header="0" w:footer="690" w:top="1040" w:bottom="880" w:left="900" w:right="880"/>
        </w:sectPr>
      </w:pPr>
    </w:p>
    <w:p>
      <w:pPr>
        <w:spacing w:before="74"/>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17.2</w:t>
      </w: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62"/>
        <w:gridCol w:w="1025"/>
        <w:gridCol w:w="1241"/>
        <w:gridCol w:w="1241"/>
        <w:gridCol w:w="1239"/>
        <w:gridCol w:w="1241"/>
        <w:gridCol w:w="1241"/>
      </w:tblGrid>
      <w:tr>
        <w:trPr>
          <w:trHeight w:val="419" w:hRule="atLeast"/>
        </w:trPr>
        <w:tc>
          <w:tcPr>
            <w:tcW w:w="1462" w:type="dxa"/>
          </w:tcPr>
          <w:p>
            <w:pPr>
              <w:pStyle w:val="TableParagraph"/>
              <w:rPr>
                <w:rFonts w:ascii="Times New Roman"/>
                <w:sz w:val="20"/>
              </w:rPr>
            </w:pPr>
          </w:p>
        </w:tc>
        <w:tc>
          <w:tcPr>
            <w:tcW w:w="1025" w:type="dxa"/>
          </w:tcPr>
          <w:p>
            <w:pPr>
              <w:pStyle w:val="TableParagraph"/>
              <w:spacing w:before="95"/>
              <w:ind w:left="6"/>
              <w:jc w:val="center"/>
              <w:rPr>
                <w:rFonts w:ascii="Arial"/>
                <w:b/>
                <w:sz w:val="20"/>
              </w:rPr>
            </w:pPr>
            <w:r>
              <w:rPr>
                <w:rFonts w:ascii="Arial"/>
                <w:b/>
                <w:w w:val="99"/>
                <w:sz w:val="20"/>
              </w:rPr>
              <w:t>1</w:t>
            </w:r>
          </w:p>
        </w:tc>
        <w:tc>
          <w:tcPr>
            <w:tcW w:w="1241" w:type="dxa"/>
          </w:tcPr>
          <w:p>
            <w:pPr>
              <w:pStyle w:val="TableParagraph"/>
              <w:spacing w:before="95"/>
              <w:ind w:left="11"/>
              <w:jc w:val="center"/>
              <w:rPr>
                <w:rFonts w:ascii="Arial"/>
                <w:b/>
                <w:sz w:val="20"/>
              </w:rPr>
            </w:pPr>
            <w:r>
              <w:rPr>
                <w:rFonts w:ascii="Arial"/>
                <w:b/>
                <w:w w:val="99"/>
                <w:sz w:val="20"/>
              </w:rPr>
              <w:t>2</w:t>
            </w:r>
          </w:p>
        </w:tc>
        <w:tc>
          <w:tcPr>
            <w:tcW w:w="1241" w:type="dxa"/>
          </w:tcPr>
          <w:p>
            <w:pPr>
              <w:pStyle w:val="TableParagraph"/>
              <w:spacing w:before="95"/>
              <w:ind w:left="11"/>
              <w:jc w:val="center"/>
              <w:rPr>
                <w:rFonts w:ascii="Arial"/>
                <w:b/>
                <w:sz w:val="20"/>
              </w:rPr>
            </w:pPr>
            <w:r>
              <w:rPr>
                <w:rFonts w:ascii="Arial"/>
                <w:b/>
                <w:w w:val="99"/>
                <w:sz w:val="20"/>
              </w:rPr>
              <w:t>3</w:t>
            </w:r>
          </w:p>
        </w:tc>
        <w:tc>
          <w:tcPr>
            <w:tcW w:w="1239" w:type="dxa"/>
          </w:tcPr>
          <w:p>
            <w:pPr>
              <w:pStyle w:val="TableParagraph"/>
              <w:spacing w:before="95"/>
              <w:ind w:left="5"/>
              <w:jc w:val="center"/>
              <w:rPr>
                <w:rFonts w:ascii="Arial"/>
                <w:b/>
                <w:sz w:val="20"/>
              </w:rPr>
            </w:pPr>
            <w:r>
              <w:rPr>
                <w:rFonts w:ascii="Arial"/>
                <w:b/>
                <w:w w:val="99"/>
                <w:sz w:val="20"/>
              </w:rPr>
              <w:t>4</w:t>
            </w:r>
          </w:p>
        </w:tc>
        <w:tc>
          <w:tcPr>
            <w:tcW w:w="1241" w:type="dxa"/>
          </w:tcPr>
          <w:p>
            <w:pPr>
              <w:pStyle w:val="TableParagraph"/>
              <w:spacing w:before="95"/>
              <w:ind w:left="10"/>
              <w:jc w:val="center"/>
              <w:rPr>
                <w:rFonts w:ascii="Arial"/>
                <w:b/>
                <w:sz w:val="20"/>
              </w:rPr>
            </w:pPr>
            <w:r>
              <w:rPr>
                <w:rFonts w:ascii="Arial"/>
                <w:b/>
                <w:w w:val="99"/>
                <w:sz w:val="20"/>
              </w:rPr>
              <w:t>5</w:t>
            </w:r>
          </w:p>
        </w:tc>
        <w:tc>
          <w:tcPr>
            <w:tcW w:w="1241" w:type="dxa"/>
          </w:tcPr>
          <w:p>
            <w:pPr>
              <w:pStyle w:val="TableParagraph"/>
              <w:spacing w:before="95"/>
              <w:ind w:left="10"/>
              <w:jc w:val="center"/>
              <w:rPr>
                <w:rFonts w:ascii="Arial"/>
                <w:b/>
                <w:sz w:val="20"/>
              </w:rPr>
            </w:pPr>
            <w:r>
              <w:rPr>
                <w:rFonts w:ascii="Arial"/>
                <w:b/>
                <w:w w:val="99"/>
                <w:sz w:val="20"/>
              </w:rPr>
              <w:t>6</w:t>
            </w:r>
          </w:p>
        </w:tc>
      </w:tr>
      <w:tr>
        <w:trPr>
          <w:trHeight w:val="1101" w:hRule="atLeast"/>
        </w:trPr>
        <w:tc>
          <w:tcPr>
            <w:tcW w:w="1462" w:type="dxa"/>
          </w:tcPr>
          <w:p>
            <w:pPr>
              <w:pStyle w:val="TableParagraph"/>
              <w:spacing w:before="10"/>
              <w:rPr>
                <w:rFonts w:ascii="Arial"/>
                <w:b/>
                <w:sz w:val="17"/>
              </w:rPr>
            </w:pPr>
          </w:p>
          <w:p>
            <w:pPr>
              <w:pStyle w:val="TableParagraph"/>
              <w:ind w:left="225" w:right="206" w:firstLine="168"/>
              <w:rPr>
                <w:rFonts w:ascii="Arial" w:hAnsi="Arial"/>
                <w:b/>
                <w:sz w:val="20"/>
              </w:rPr>
            </w:pPr>
            <w:r>
              <w:rPr>
                <w:rFonts w:ascii="Arial" w:hAnsi="Arial"/>
                <w:b/>
                <w:spacing w:val="-2"/>
                <w:sz w:val="20"/>
              </w:rPr>
              <w:t>Форма импульса </w:t>
            </w:r>
            <w:r>
              <w:rPr>
                <w:rFonts w:ascii="Arial" w:hAnsi="Arial"/>
                <w:b/>
                <w:sz w:val="20"/>
              </w:rPr>
              <w:t>или</w:t>
            </w:r>
            <w:r>
              <w:rPr>
                <w:rFonts w:ascii="Arial" w:hAnsi="Arial"/>
                <w:b/>
                <w:spacing w:val="-1"/>
                <w:sz w:val="20"/>
              </w:rPr>
              <w:t> </w:t>
            </w:r>
            <w:r>
              <w:rPr>
                <w:rFonts w:ascii="Arial" w:hAnsi="Arial"/>
                <w:b/>
                <w:spacing w:val="-2"/>
                <w:sz w:val="20"/>
              </w:rPr>
              <w:t>удара</w:t>
            </w:r>
          </w:p>
        </w:tc>
        <w:tc>
          <w:tcPr>
            <w:tcW w:w="7228" w:type="dxa"/>
            <w:gridSpan w:val="6"/>
          </w:tcPr>
          <w:p>
            <w:pPr>
              <w:pStyle w:val="TableParagraph"/>
              <w:ind w:left="78"/>
              <w:rPr>
                <w:rFonts w:ascii="Arial"/>
                <w:sz w:val="20"/>
              </w:rPr>
            </w:pPr>
            <w:r>
              <w:rPr>
                <w:rFonts w:ascii="Arial"/>
                <w:sz w:val="20"/>
              </w:rPr>
              <w:drawing>
                <wp:inline distT="0" distB="0" distL="0" distR="0">
                  <wp:extent cx="4486247" cy="697801"/>
                  <wp:effectExtent l="0" t="0" r="0" b="0"/>
                  <wp:docPr id="323" name="image170.png"/>
                  <wp:cNvGraphicFramePr>
                    <a:graphicFrameLocks noChangeAspect="1"/>
                  </wp:cNvGraphicFramePr>
                  <a:graphic>
                    <a:graphicData uri="http://schemas.openxmlformats.org/drawingml/2006/picture">
                      <pic:pic>
                        <pic:nvPicPr>
                          <pic:cNvPr id="324" name="image170.png"/>
                          <pic:cNvPicPr/>
                        </pic:nvPicPr>
                        <pic:blipFill>
                          <a:blip r:embed="rId175" cstate="print"/>
                          <a:stretch>
                            <a:fillRect/>
                          </a:stretch>
                        </pic:blipFill>
                        <pic:spPr>
                          <a:xfrm>
                            <a:off x="0" y="0"/>
                            <a:ext cx="4486247" cy="697801"/>
                          </a:xfrm>
                          <a:prstGeom prst="rect">
                            <a:avLst/>
                          </a:prstGeom>
                        </pic:spPr>
                      </pic:pic>
                    </a:graphicData>
                  </a:graphic>
                </wp:inline>
              </w:drawing>
            </w:r>
            <w:r>
              <w:rPr>
                <w:rFonts w:ascii="Arial"/>
                <w:sz w:val="20"/>
              </w:rPr>
            </w:r>
          </w:p>
        </w:tc>
      </w:tr>
    </w:tbl>
    <w:p>
      <w:pPr>
        <w:pStyle w:val="BodyText"/>
        <w:spacing w:before="5"/>
        <w:ind w:left="0"/>
        <w:rPr>
          <w:rFonts w:ascii="Arial"/>
          <w:b/>
          <w:sz w:val="24"/>
        </w:rPr>
      </w:pPr>
    </w:p>
    <w:p>
      <w:pPr>
        <w:pStyle w:val="Heading6"/>
        <w:numPr>
          <w:ilvl w:val="1"/>
          <w:numId w:val="3"/>
        </w:numPr>
        <w:tabs>
          <w:tab w:pos="800" w:val="left" w:leader="none"/>
        </w:tabs>
        <w:spacing w:line="240" w:lineRule="auto" w:before="0" w:after="0"/>
        <w:ind w:left="799" w:right="0" w:hanging="568"/>
        <w:jc w:val="left"/>
      </w:pPr>
      <w:bookmarkStart w:name="_TOC_250015" w:id="123"/>
      <w:r>
        <w:rPr/>
        <w:t>Сбор</w:t>
      </w:r>
      <w:r>
        <w:rPr>
          <w:spacing w:val="-2"/>
        </w:rPr>
        <w:t> </w:t>
      </w:r>
      <w:r>
        <w:rPr/>
        <w:t>нагрузок</w:t>
      </w:r>
      <w:r>
        <w:rPr>
          <w:spacing w:val="-2"/>
        </w:rPr>
        <w:t> </w:t>
      </w:r>
      <w:r>
        <w:rPr/>
        <w:t>на</w:t>
      </w:r>
      <w:r>
        <w:rPr>
          <w:spacing w:val="-1"/>
        </w:rPr>
        <w:t> </w:t>
      </w:r>
      <w:bookmarkEnd w:id="123"/>
      <w:r>
        <w:rPr>
          <w:spacing w:val="-2"/>
        </w:rPr>
        <w:t>фундаменты</w:t>
      </w:r>
    </w:p>
    <w:p>
      <w:pPr>
        <w:pStyle w:val="BodyText"/>
        <w:spacing w:line="242" w:lineRule="auto" w:before="122"/>
        <w:ind w:right="251" w:firstLine="566"/>
        <w:jc w:val="both"/>
      </w:pPr>
      <w:r>
        <w:rPr/>
        <w:t>Эта процедура может быть выполнена автоматически при помощи системы ФРАГМЕНТ. Исходными данными служат номера узлов, в которых требуется вычислить нагрузки, номера элементов, входящих в эти узлы, а также угол поворота вокруг оси </w:t>
      </w:r>
      <w:r>
        <w:rPr>
          <w:rFonts w:ascii="Arial" w:hAnsi="Arial"/>
          <w:i/>
        </w:rPr>
        <w:t>Z</w:t>
      </w:r>
      <w:r>
        <w:rPr/>
        <w:t>, если, например, оси инерции колонн не совпадают с осями фундаментов.</w:t>
      </w:r>
    </w:p>
    <w:p>
      <w:pPr>
        <w:pStyle w:val="BodyText"/>
        <w:spacing w:before="7"/>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14" w:id="124"/>
      <w:r>
        <w:rPr/>
        <w:t>Согласованная</w:t>
      </w:r>
      <w:r>
        <w:rPr>
          <w:spacing w:val="-6"/>
        </w:rPr>
        <w:t> </w:t>
      </w:r>
      <w:r>
        <w:rPr/>
        <w:t>система</w:t>
      </w:r>
      <w:r>
        <w:rPr>
          <w:spacing w:val="-6"/>
        </w:rPr>
        <w:t> </w:t>
      </w:r>
      <w:r>
        <w:rPr/>
        <w:t>координат</w:t>
      </w:r>
      <w:r>
        <w:rPr>
          <w:spacing w:val="-6"/>
        </w:rPr>
        <w:t> </w:t>
      </w:r>
      <w:r>
        <w:rPr/>
        <w:t>для</w:t>
      </w:r>
      <w:r>
        <w:rPr>
          <w:spacing w:val="-6"/>
        </w:rPr>
        <w:t> </w:t>
      </w:r>
      <w:r>
        <w:rPr/>
        <w:t>пластин</w:t>
      </w:r>
      <w:r>
        <w:rPr>
          <w:spacing w:val="-8"/>
        </w:rPr>
        <w:t> </w:t>
      </w:r>
      <w:r>
        <w:rPr/>
        <w:t>и объемных</w:t>
      </w:r>
      <w:r>
        <w:rPr>
          <w:spacing w:val="-8"/>
        </w:rPr>
        <w:t> </w:t>
      </w:r>
      <w:bookmarkEnd w:id="124"/>
      <w:r>
        <w:rPr>
          <w:spacing w:val="-2"/>
        </w:rPr>
        <w:t>элементов</w:t>
      </w:r>
    </w:p>
    <w:p>
      <w:pPr>
        <w:pStyle w:val="BodyText"/>
        <w:spacing w:line="244" w:lineRule="auto" w:before="122"/>
        <w:ind w:right="251" w:firstLine="566"/>
        <w:jc w:val="both"/>
      </w:pPr>
      <w:r>
        <w:rPr/>
        <w:t>Согласованная система координат предназначена для единообразной ориентации местной системы координат в плоскостных и объемных конечных элементах, принадлежащих выделенному фрагменту расчетной схемы.</w:t>
      </w:r>
    </w:p>
    <w:p>
      <w:pPr>
        <w:pStyle w:val="BodyText"/>
        <w:spacing w:line="244" w:lineRule="auto"/>
        <w:ind w:right="253" w:firstLine="566"/>
        <w:jc w:val="both"/>
      </w:pPr>
      <w:r>
        <w:rPr/>
        <w:t>Особое значение согласование приобретает при создании схем с помощью автоматической триангуляции плоских фрагментов или пространственной триангуляции объемных фрагментов, когда оси треугольников или тетраэдров получают произвольную ориентацию. Применение согласования позволяет в этом случае произвести ориентацию осей в нужном направлении. Процедура согласования выполняется в режиме создания расчетной схемы. Расчет производится с учетом согласования, а усилия и напряжения, полученные в результате расчета, ориентируются относительно согласованных местных осей.</w:t>
      </w:r>
    </w:p>
    <w:p>
      <w:pPr>
        <w:pStyle w:val="BodyText"/>
        <w:spacing w:line="244" w:lineRule="auto"/>
        <w:ind w:right="255" w:firstLine="566"/>
        <w:jc w:val="both"/>
      </w:pPr>
      <w:r>
        <w:rPr/>
        <w:t>При конструировании железобетонных конструкций учитывается согласованное направление местных осей в пластинах.</w:t>
      </w:r>
    </w:p>
    <w:p>
      <w:pPr>
        <w:pStyle w:val="BodyText"/>
        <w:spacing w:before="7"/>
        <w:ind w:left="0"/>
        <w:rPr>
          <w:sz w:val="23"/>
        </w:rPr>
      </w:pPr>
    </w:p>
    <w:p>
      <w:pPr>
        <w:pStyle w:val="Heading6"/>
        <w:numPr>
          <w:ilvl w:val="1"/>
          <w:numId w:val="3"/>
        </w:numPr>
        <w:tabs>
          <w:tab w:pos="941" w:val="left" w:leader="none"/>
        </w:tabs>
        <w:spacing w:line="240" w:lineRule="auto" w:before="0" w:after="0"/>
        <w:ind w:left="940" w:right="0" w:hanging="709"/>
        <w:jc w:val="left"/>
      </w:pPr>
      <w:bookmarkStart w:name="_TOC_250013" w:id="125"/>
      <w:r>
        <w:rPr/>
        <w:t>Моделирование</w:t>
      </w:r>
      <w:r>
        <w:rPr>
          <w:spacing w:val="-6"/>
        </w:rPr>
        <w:t> </w:t>
      </w:r>
      <w:r>
        <w:rPr/>
        <w:t>абсолютно</w:t>
      </w:r>
      <w:r>
        <w:rPr>
          <w:spacing w:val="-8"/>
        </w:rPr>
        <w:t> </w:t>
      </w:r>
      <w:r>
        <w:rPr/>
        <w:t>жесткого</w:t>
      </w:r>
      <w:r>
        <w:rPr>
          <w:spacing w:val="-6"/>
        </w:rPr>
        <w:t> </w:t>
      </w:r>
      <w:bookmarkEnd w:id="125"/>
      <w:r>
        <w:rPr>
          <w:spacing w:val="-4"/>
        </w:rPr>
        <w:t>тела</w:t>
      </w:r>
    </w:p>
    <w:p>
      <w:pPr>
        <w:pStyle w:val="BodyText"/>
        <w:spacing w:line="244" w:lineRule="auto" w:before="122"/>
        <w:ind w:right="255" w:firstLine="566"/>
        <w:jc w:val="both"/>
      </w:pPr>
      <w:r>
        <w:rPr/>
        <w:t>Под абсолютно жестким телом (АЖТ) подразумевается тело, каждая точка которого приобретает одинаковый поворот в пространстве.</w:t>
      </w:r>
    </w:p>
    <w:p>
      <w:pPr>
        <w:pStyle w:val="BodyText"/>
        <w:spacing w:line="242" w:lineRule="auto"/>
        <w:ind w:right="251" w:firstLine="566"/>
        <w:jc w:val="both"/>
      </w:pPr>
      <w:r>
        <w:rPr/>
        <w:t>АЖТ моделируется группой</w:t>
      </w:r>
      <w:r>
        <w:rPr>
          <w:spacing w:val="-2"/>
        </w:rPr>
        <w:t> </w:t>
      </w:r>
      <w:r>
        <w:rPr/>
        <w:t>принадлежащих ему узлов. Так, например,</w:t>
      </w:r>
      <w:r>
        <w:rPr>
          <w:spacing w:val="-2"/>
        </w:rPr>
        <w:t> </w:t>
      </w:r>
      <w:r>
        <w:rPr/>
        <w:t>при помощи</w:t>
      </w:r>
      <w:r>
        <w:rPr>
          <w:spacing w:val="-2"/>
        </w:rPr>
        <w:t> </w:t>
      </w:r>
      <w:r>
        <w:rPr/>
        <w:t>АЖТ может быть смоделирована область примыкания тела колонны к телу плиты перекрытия. При этом колонна и плита моделируются конечными элементами стержня и пластины соответственно. А узлы плиты, принадлежащие области примыкания, объявляются АЖТ.</w:t>
      </w:r>
    </w:p>
    <w:p>
      <w:pPr>
        <w:pStyle w:val="BodyText"/>
        <w:spacing w:line="244" w:lineRule="auto" w:before="3"/>
        <w:ind w:right="253" w:firstLine="566"/>
        <w:jc w:val="both"/>
      </w:pPr>
      <w:r>
        <w:rPr/>
        <w:t>Моделирование АЖТ выполняется при помощи отметки на схеме соответствующих узлов и присвоения одному из них статуса базового узла.</w:t>
      </w:r>
    </w:p>
    <w:p>
      <w:pPr>
        <w:pStyle w:val="BodyText"/>
        <w:spacing w:line="242" w:lineRule="auto"/>
        <w:ind w:right="253" w:firstLine="566"/>
        <w:jc w:val="both"/>
      </w:pPr>
      <w:r>
        <w:rPr/>
        <w:t>В результате расчета узлы АЖТ приобретут одинаковые повороты, а конечные элементы, полностью заключенные в узлы АЖТ, получат нулевые усилия и/или напряжения. Исключение составляют лишь стержневые элементы с местной нагрузкой, однако полученные усилия не следует принимать в расчет.</w:t>
      </w:r>
    </w:p>
    <w:p>
      <w:pPr>
        <w:pStyle w:val="BodyText"/>
        <w:spacing w:line="244" w:lineRule="auto" w:before="4"/>
        <w:ind w:right="254" w:firstLine="566"/>
        <w:jc w:val="both"/>
      </w:pPr>
      <w:r>
        <w:rPr/>
        <w:t>Для решения геометрически нелинейных задач и задач проверки общей устойчивости применять АЖТ не рекомендуется.</w:t>
      </w:r>
    </w:p>
    <w:p>
      <w:pPr>
        <w:pStyle w:val="BodyText"/>
        <w:spacing w:before="5"/>
        <w:ind w:left="0"/>
        <w:rPr>
          <w:sz w:val="24"/>
        </w:rPr>
      </w:pPr>
    </w:p>
    <w:p>
      <w:pPr>
        <w:pStyle w:val="Heading6"/>
        <w:numPr>
          <w:ilvl w:val="1"/>
          <w:numId w:val="3"/>
        </w:numPr>
        <w:tabs>
          <w:tab w:pos="941" w:val="left" w:leader="none"/>
        </w:tabs>
        <w:spacing w:line="240" w:lineRule="auto" w:before="1" w:after="0"/>
        <w:ind w:left="940" w:right="0" w:hanging="709"/>
        <w:jc w:val="left"/>
      </w:pPr>
      <w:bookmarkStart w:name="_TOC_250012" w:id="126"/>
      <w:r>
        <w:rPr/>
        <w:t>Ориентация</w:t>
      </w:r>
      <w:r>
        <w:rPr>
          <w:spacing w:val="-6"/>
        </w:rPr>
        <w:t> </w:t>
      </w:r>
      <w:r>
        <w:rPr/>
        <w:t>и</w:t>
      </w:r>
      <w:r>
        <w:rPr>
          <w:spacing w:val="-6"/>
        </w:rPr>
        <w:t> </w:t>
      </w:r>
      <w:r>
        <w:rPr/>
        <w:t>угол</w:t>
      </w:r>
      <w:r>
        <w:rPr>
          <w:spacing w:val="-4"/>
        </w:rPr>
        <w:t> </w:t>
      </w:r>
      <w:r>
        <w:rPr/>
        <w:t>вращения</w:t>
      </w:r>
      <w:r>
        <w:rPr>
          <w:spacing w:val="-4"/>
        </w:rPr>
        <w:t> </w:t>
      </w:r>
      <w:r>
        <w:rPr/>
        <w:t>местных</w:t>
      </w:r>
      <w:r>
        <w:rPr>
          <w:spacing w:val="-5"/>
        </w:rPr>
        <w:t> </w:t>
      </w:r>
      <w:r>
        <w:rPr/>
        <w:t>осей</w:t>
      </w:r>
      <w:r>
        <w:rPr>
          <w:spacing w:val="-4"/>
        </w:rPr>
        <w:t> </w:t>
      </w:r>
      <w:r>
        <w:rPr/>
        <w:t>несимметричных</w:t>
      </w:r>
      <w:r>
        <w:rPr>
          <w:spacing w:val="-7"/>
        </w:rPr>
        <w:t> </w:t>
      </w:r>
      <w:bookmarkEnd w:id="126"/>
      <w:r>
        <w:rPr>
          <w:spacing w:val="-2"/>
        </w:rPr>
        <w:t>сечений</w:t>
      </w:r>
    </w:p>
    <w:p>
      <w:pPr>
        <w:spacing w:before="118"/>
        <w:ind w:left="232" w:right="256" w:firstLine="566"/>
        <w:jc w:val="both"/>
        <w:rPr>
          <w:sz w:val="20"/>
        </w:rPr>
      </w:pPr>
      <w:r>
        <w:rPr>
          <w:sz w:val="20"/>
        </w:rPr>
        <w:t>К несимметричным стандартным сечениям относятся </w:t>
      </w:r>
      <w:r>
        <w:rPr>
          <w:rFonts w:ascii="Arial" w:hAnsi="Arial"/>
          <w:i/>
          <w:sz w:val="20"/>
        </w:rPr>
        <w:t>Крест</w:t>
      </w:r>
      <w:r>
        <w:rPr>
          <w:sz w:val="20"/>
        </w:rPr>
        <w:t>, </w:t>
      </w:r>
      <w:r>
        <w:rPr>
          <w:rFonts w:ascii="Arial" w:hAnsi="Arial"/>
          <w:i/>
          <w:sz w:val="20"/>
        </w:rPr>
        <w:t>Угол</w:t>
      </w:r>
      <w:r>
        <w:rPr>
          <w:sz w:val="20"/>
        </w:rPr>
        <w:t>, </w:t>
      </w:r>
      <w:r>
        <w:rPr>
          <w:rFonts w:ascii="Arial" w:hAnsi="Arial"/>
          <w:i/>
          <w:sz w:val="20"/>
        </w:rPr>
        <w:t>Несимметричный тавр с полкой сверху </w:t>
      </w:r>
      <w:r>
        <w:rPr>
          <w:sz w:val="20"/>
        </w:rPr>
        <w:t>и </w:t>
      </w:r>
      <w:r>
        <w:rPr>
          <w:rFonts w:ascii="Arial" w:hAnsi="Arial"/>
          <w:i/>
          <w:sz w:val="20"/>
        </w:rPr>
        <w:t>Несимметричный тавр с полкой снизу</w:t>
      </w:r>
      <w:r>
        <w:rPr>
          <w:sz w:val="20"/>
        </w:rPr>
        <w:t>.</w:t>
      </w:r>
    </w:p>
    <w:p>
      <w:pPr>
        <w:pStyle w:val="BodyText"/>
        <w:ind w:right="256" w:firstLine="566"/>
        <w:jc w:val="both"/>
      </w:pPr>
      <w:r>
        <w:rPr/>
        <w:t>Независимо от наличия симметрии в сечении все стержни рассчитываются в местных осях </w:t>
      </w:r>
      <w:r>
        <w:rPr>
          <w:rFonts w:ascii="Arial" w:hAnsi="Arial"/>
          <w:i/>
        </w:rPr>
        <w:t>Y</w:t>
      </w:r>
      <w:r>
        <w:rPr/>
        <w:t>1, </w:t>
      </w:r>
      <w:r>
        <w:rPr>
          <w:rFonts w:ascii="Arial" w:hAnsi="Arial"/>
          <w:i/>
        </w:rPr>
        <w:t>Z</w:t>
      </w:r>
      <w:r>
        <w:rPr/>
        <w:t>1, которые являются главными центральными осями инерции.</w:t>
      </w:r>
    </w:p>
    <w:p>
      <w:pPr>
        <w:pStyle w:val="BodyText"/>
        <w:spacing w:before="3"/>
        <w:ind w:right="252" w:firstLine="566"/>
        <w:jc w:val="both"/>
      </w:pPr>
      <w:r>
        <w:rPr/>
        <w:t>В отличие от симметричных сечений несимметричные сечения задаются в исходной системе </w:t>
      </w:r>
      <w:r>
        <w:rPr>
          <w:position w:val="1"/>
        </w:rPr>
        <w:t>координат </w:t>
      </w:r>
      <w:r>
        <w:rPr>
          <w:rFonts w:ascii="Arial" w:hAnsi="Arial"/>
          <w:i/>
          <w:position w:val="1"/>
        </w:rPr>
        <w:t>Y</w:t>
      </w:r>
      <w:r>
        <w:rPr>
          <w:sz w:val="13"/>
        </w:rPr>
        <w:t>0</w:t>
      </w:r>
      <w:r>
        <w:rPr>
          <w:position w:val="1"/>
        </w:rPr>
        <w:t>, </w:t>
      </w:r>
      <w:r>
        <w:rPr>
          <w:rFonts w:ascii="Arial" w:hAnsi="Arial"/>
          <w:i/>
          <w:position w:val="1"/>
        </w:rPr>
        <w:t>Z</w:t>
      </w:r>
      <w:r>
        <w:rPr>
          <w:sz w:val="13"/>
        </w:rPr>
        <w:t>0</w:t>
      </w:r>
      <w:r>
        <w:rPr>
          <w:spacing w:val="20"/>
          <w:sz w:val="13"/>
        </w:rPr>
        <w:t> </w:t>
      </w:r>
      <w:r>
        <w:rPr>
          <w:position w:val="1"/>
        </w:rPr>
        <w:t>(рис. 17.1) для того, чтобы определить угол поворота </w:t>
      </w:r>
      <w:r>
        <w:rPr>
          <w:rFonts w:ascii="Arial" w:hAnsi="Arial"/>
          <w:i/>
          <w:position w:val="1"/>
        </w:rPr>
        <w:t>Fi</w:t>
      </w:r>
      <w:r>
        <w:rPr>
          <w:rFonts w:ascii="Arial" w:hAnsi="Arial"/>
          <w:i/>
          <w:spacing w:val="-2"/>
          <w:position w:val="1"/>
        </w:rPr>
        <w:t> </w:t>
      </w:r>
      <w:r>
        <w:rPr>
          <w:position w:val="1"/>
        </w:rPr>
        <w:t>главных центральных осей и </w:t>
      </w:r>
      <w:r>
        <w:rPr/>
        <w:t>корректно расположить стержень в расчетной схеме. Для симметричных сечений (см. </w:t>
      </w:r>
      <w:r>
        <w:rPr>
          <w:rFonts w:ascii="Arial" w:hAnsi="Arial"/>
          <w:i/>
        </w:rPr>
        <w:t>Ориентация и угол вращения местных осей симметричных сечений</w:t>
      </w:r>
      <w:r>
        <w:rPr/>
        <w:t>) нет необходимости использовать систему </w:t>
      </w:r>
      <w:r>
        <w:rPr>
          <w:position w:val="1"/>
        </w:rPr>
        <w:t>координат </w:t>
      </w:r>
      <w:r>
        <w:rPr>
          <w:rFonts w:ascii="Arial" w:hAnsi="Arial"/>
          <w:i/>
          <w:position w:val="1"/>
        </w:rPr>
        <w:t>Y</w:t>
      </w:r>
      <w:r>
        <w:rPr>
          <w:sz w:val="13"/>
        </w:rPr>
        <w:t>0</w:t>
      </w:r>
      <w:r>
        <w:rPr>
          <w:position w:val="1"/>
        </w:rPr>
        <w:t>, </w:t>
      </w:r>
      <w:r>
        <w:rPr>
          <w:rFonts w:ascii="Arial" w:hAnsi="Arial"/>
          <w:i/>
          <w:position w:val="1"/>
        </w:rPr>
        <w:t>Z</w:t>
      </w:r>
      <w:r>
        <w:rPr>
          <w:sz w:val="13"/>
        </w:rPr>
        <w:t>0</w:t>
      </w:r>
      <w:r>
        <w:rPr>
          <w:position w:val="1"/>
        </w:rPr>
        <w:t>, так как угол поворота </w:t>
      </w:r>
      <w:r>
        <w:rPr>
          <w:rFonts w:ascii="Arial" w:hAnsi="Arial"/>
          <w:i/>
          <w:position w:val="1"/>
        </w:rPr>
        <w:t>Fi </w:t>
      </w:r>
      <w:r>
        <w:rPr>
          <w:position w:val="1"/>
        </w:rPr>
        <w:t>в этом случае равен нулю.</w:t>
      </w:r>
    </w:p>
    <w:p>
      <w:pPr>
        <w:spacing w:after="0"/>
        <w:jc w:val="both"/>
        <w:sectPr>
          <w:pgSz w:w="11910" w:h="16840"/>
          <w:pgMar w:header="0" w:footer="690" w:top="1040" w:bottom="880" w:left="900" w:right="880"/>
        </w:sectPr>
      </w:pPr>
    </w:p>
    <w:p>
      <w:pPr>
        <w:pStyle w:val="BodyText"/>
        <w:ind w:left="2428"/>
      </w:pPr>
      <w:r>
        <w:rPr/>
        <w:drawing>
          <wp:inline distT="0" distB="0" distL="0" distR="0">
            <wp:extent cx="3023434" cy="1975103"/>
            <wp:effectExtent l="0" t="0" r="0" b="0"/>
            <wp:docPr id="325" name="image171.jpeg"/>
            <wp:cNvGraphicFramePr>
              <a:graphicFrameLocks noChangeAspect="1"/>
            </wp:cNvGraphicFramePr>
            <a:graphic>
              <a:graphicData uri="http://schemas.openxmlformats.org/drawingml/2006/picture">
                <pic:pic>
                  <pic:nvPicPr>
                    <pic:cNvPr id="326" name="image171.jpeg"/>
                    <pic:cNvPicPr/>
                  </pic:nvPicPr>
                  <pic:blipFill>
                    <a:blip r:embed="rId176" cstate="print"/>
                    <a:stretch>
                      <a:fillRect/>
                    </a:stretch>
                  </pic:blipFill>
                  <pic:spPr>
                    <a:xfrm>
                      <a:off x="0" y="0"/>
                      <a:ext cx="3023434" cy="1975103"/>
                    </a:xfrm>
                    <a:prstGeom prst="rect">
                      <a:avLst/>
                    </a:prstGeom>
                  </pic:spPr>
                </pic:pic>
              </a:graphicData>
            </a:graphic>
          </wp:inline>
        </w:drawing>
      </w:r>
      <w:r>
        <w:rPr/>
      </w:r>
    </w:p>
    <w:p>
      <w:pPr>
        <w:pStyle w:val="BodyText"/>
        <w:spacing w:before="136"/>
        <w:ind w:left="786" w:right="808"/>
        <w:jc w:val="center"/>
      </w:pPr>
      <w:r>
        <w:rPr/>
        <w:t>Рис.</w:t>
      </w:r>
      <w:r>
        <w:rPr>
          <w:spacing w:val="-6"/>
        </w:rPr>
        <w:t> </w:t>
      </w:r>
      <w:r>
        <w:rPr>
          <w:spacing w:val="-4"/>
        </w:rPr>
        <w:t>17.1</w:t>
      </w:r>
    </w:p>
    <w:p>
      <w:pPr>
        <w:pStyle w:val="BodyText"/>
        <w:spacing w:before="7"/>
        <w:ind w:left="0"/>
      </w:pPr>
    </w:p>
    <w:p>
      <w:pPr>
        <w:pStyle w:val="BodyText"/>
        <w:spacing w:before="1"/>
        <w:ind w:right="255" w:firstLine="566"/>
        <w:jc w:val="both"/>
      </w:pPr>
      <w:r>
        <w:rPr>
          <w:w w:val="105"/>
        </w:rPr>
        <w:t>Во</w:t>
      </w:r>
      <w:r>
        <w:rPr>
          <w:w w:val="105"/>
        </w:rPr>
        <w:t> избежание</w:t>
      </w:r>
      <w:r>
        <w:rPr>
          <w:w w:val="105"/>
        </w:rPr>
        <w:t> путаницы</w:t>
      </w:r>
      <w:r>
        <w:rPr>
          <w:w w:val="105"/>
        </w:rPr>
        <w:t> угол</w:t>
      </w:r>
      <w:r>
        <w:rPr>
          <w:w w:val="105"/>
        </w:rPr>
        <w:t> поворота</w:t>
      </w:r>
      <w:r>
        <w:rPr>
          <w:w w:val="105"/>
        </w:rPr>
        <w:t> главных</w:t>
      </w:r>
      <w:r>
        <w:rPr>
          <w:w w:val="105"/>
        </w:rPr>
        <w:t> центральных</w:t>
      </w:r>
      <w:r>
        <w:rPr>
          <w:w w:val="105"/>
        </w:rPr>
        <w:t> осей</w:t>
      </w:r>
      <w:r>
        <w:rPr>
          <w:w w:val="105"/>
        </w:rPr>
        <w:t> инерции</w:t>
      </w:r>
      <w:r>
        <w:rPr>
          <w:w w:val="105"/>
        </w:rPr>
        <w:t> сечения </w:t>
      </w:r>
      <w:r>
        <w:rPr/>
        <w:t>обозначается символом </w:t>
      </w:r>
      <w:r>
        <w:rPr>
          <w:rFonts w:ascii="Arial" w:hAnsi="Arial"/>
          <w:i/>
        </w:rPr>
        <w:t>Fi</w:t>
      </w:r>
      <w:r>
        <w:rPr/>
        <w:t>, а угол вращения местных осей (угол чистого вращения) – символом </w:t>
      </w:r>
      <w:r>
        <w:rPr>
          <w:rFonts w:ascii="Arial" w:hAnsi="Arial"/>
          <w:i/>
        </w:rPr>
        <w:t>F</w:t>
      </w:r>
      <w:r>
        <w:rPr/>
        <w:t>.</w:t>
      </w:r>
    </w:p>
    <w:p>
      <w:pPr>
        <w:pStyle w:val="BodyText"/>
        <w:ind w:right="252" w:firstLine="566"/>
        <w:jc w:val="both"/>
      </w:pPr>
      <w:r>
        <w:rPr/>
        <w:t>Для вычисления угла </w:t>
      </w:r>
      <w:r>
        <w:rPr>
          <w:rFonts w:ascii="Arial" w:hAnsi="Arial"/>
          <w:i/>
        </w:rPr>
        <w:t>Fi</w:t>
      </w:r>
      <w:r>
        <w:rPr>
          <w:rFonts w:ascii="Arial" w:hAnsi="Arial"/>
          <w:i/>
          <w:spacing w:val="-4"/>
        </w:rPr>
        <w:t> </w:t>
      </w:r>
      <w:r>
        <w:rPr/>
        <w:t>определяется положение центра тяжести сечения в системе координат </w:t>
      </w:r>
      <w:r>
        <w:rPr>
          <w:rFonts w:ascii="Arial" w:hAnsi="Arial"/>
          <w:i/>
          <w:position w:val="1"/>
        </w:rPr>
        <w:t>Y</w:t>
      </w:r>
      <w:r>
        <w:rPr>
          <w:sz w:val="13"/>
        </w:rPr>
        <w:t>0</w:t>
      </w:r>
      <w:r>
        <w:rPr>
          <w:position w:val="1"/>
        </w:rPr>
        <w:t>, </w:t>
      </w:r>
      <w:r>
        <w:rPr>
          <w:rFonts w:ascii="Arial" w:hAnsi="Arial"/>
          <w:i/>
          <w:position w:val="1"/>
        </w:rPr>
        <w:t>Z</w:t>
      </w:r>
      <w:r>
        <w:rPr>
          <w:sz w:val="13"/>
        </w:rPr>
        <w:t>0</w:t>
      </w:r>
      <w:r>
        <w:rPr>
          <w:position w:val="1"/>
        </w:rPr>
        <w:t>. В центре тяжести располагаются оси </w:t>
      </w:r>
      <w:r>
        <w:rPr>
          <w:rFonts w:ascii="Arial" w:hAnsi="Arial"/>
          <w:i/>
          <w:position w:val="1"/>
        </w:rPr>
        <w:t>U </w:t>
      </w:r>
      <w:r>
        <w:rPr>
          <w:position w:val="1"/>
        </w:rPr>
        <w:t>и </w:t>
      </w:r>
      <w:r>
        <w:rPr>
          <w:rFonts w:ascii="Arial" w:hAnsi="Arial"/>
          <w:i/>
          <w:position w:val="1"/>
        </w:rPr>
        <w:t>V</w:t>
      </w:r>
      <w:r>
        <w:rPr>
          <w:position w:val="1"/>
        </w:rPr>
        <w:t>, параллельные осям </w:t>
      </w:r>
      <w:r>
        <w:rPr>
          <w:rFonts w:ascii="Arial" w:hAnsi="Arial"/>
          <w:i/>
          <w:position w:val="1"/>
        </w:rPr>
        <w:t>Y</w:t>
      </w:r>
      <w:r>
        <w:rPr>
          <w:sz w:val="13"/>
        </w:rPr>
        <w:t>0</w:t>
      </w:r>
      <w:r>
        <w:rPr>
          <w:spacing w:val="25"/>
          <w:sz w:val="13"/>
        </w:rPr>
        <w:t> </w:t>
      </w:r>
      <w:r>
        <w:rPr>
          <w:position w:val="1"/>
        </w:rPr>
        <w:t>и </w:t>
      </w:r>
      <w:r>
        <w:rPr>
          <w:rFonts w:ascii="Arial" w:hAnsi="Arial"/>
          <w:i/>
          <w:position w:val="1"/>
        </w:rPr>
        <w:t>Z</w:t>
      </w:r>
      <w:r>
        <w:rPr>
          <w:sz w:val="13"/>
        </w:rPr>
        <w:t>0</w:t>
      </w:r>
      <w:r>
        <w:rPr>
          <w:spacing w:val="22"/>
          <w:sz w:val="13"/>
        </w:rPr>
        <w:t> </w:t>
      </w:r>
      <w:r>
        <w:rPr>
          <w:position w:val="1"/>
        </w:rPr>
        <w:t>соответственно. Затем </w:t>
      </w:r>
      <w:r>
        <w:rPr/>
        <w:t>вычисляется угол поворота </w:t>
      </w:r>
      <w:r>
        <w:rPr>
          <w:rFonts w:ascii="Arial" w:hAnsi="Arial"/>
          <w:i/>
        </w:rPr>
        <w:t>Fi </w:t>
      </w:r>
      <w:r>
        <w:rPr/>
        <w:t>главных центральных осей </w:t>
      </w:r>
      <w:r>
        <w:rPr>
          <w:rFonts w:ascii="Arial" w:hAnsi="Arial"/>
          <w:i/>
        </w:rPr>
        <w:t>Y</w:t>
      </w:r>
      <w:r>
        <w:rPr/>
        <w:t>1, </w:t>
      </w:r>
      <w:r>
        <w:rPr>
          <w:rFonts w:ascii="Arial" w:hAnsi="Arial"/>
          <w:i/>
        </w:rPr>
        <w:t>Z</w:t>
      </w:r>
      <w:r>
        <w:rPr/>
        <w:t>1 по отношению к осям </w:t>
      </w:r>
      <w:r>
        <w:rPr>
          <w:rFonts w:ascii="Arial" w:hAnsi="Arial"/>
          <w:i/>
        </w:rPr>
        <w:t>U </w:t>
      </w:r>
      <w:r>
        <w:rPr/>
        <w:t>и </w:t>
      </w:r>
      <w:r>
        <w:rPr>
          <w:rFonts w:ascii="Arial" w:hAnsi="Arial"/>
          <w:i/>
        </w:rPr>
        <w:t>V</w:t>
      </w:r>
      <w:r>
        <w:rPr/>
        <w:t>.</w:t>
      </w:r>
    </w:p>
    <w:p>
      <w:pPr>
        <w:pStyle w:val="BodyText"/>
        <w:ind w:right="255" w:firstLine="566"/>
        <w:jc w:val="both"/>
      </w:pPr>
      <w:r>
        <w:rPr/>
        <w:t>Положительный угол</w:t>
      </w:r>
      <w:r>
        <w:rPr>
          <w:spacing w:val="-1"/>
        </w:rPr>
        <w:t> </w:t>
      </w:r>
      <w:r>
        <w:rPr>
          <w:rFonts w:ascii="Arial" w:hAnsi="Arial"/>
          <w:i/>
        </w:rPr>
        <w:t>Fi</w:t>
      </w:r>
      <w:r>
        <w:rPr>
          <w:rFonts w:ascii="Arial" w:hAnsi="Arial"/>
          <w:i/>
          <w:spacing w:val="-3"/>
        </w:rPr>
        <w:t> </w:t>
      </w:r>
      <w:r>
        <w:rPr/>
        <w:t>соответствует повороту</w:t>
      </w:r>
      <w:r>
        <w:rPr>
          <w:spacing w:val="-4"/>
        </w:rPr>
        <w:t> </w:t>
      </w:r>
      <w:r>
        <w:rPr/>
        <w:t>оси</w:t>
      </w:r>
      <w:r>
        <w:rPr>
          <w:spacing w:val="-4"/>
        </w:rPr>
        <w:t> </w:t>
      </w:r>
      <w:r>
        <w:rPr>
          <w:rFonts w:ascii="Arial" w:hAnsi="Arial"/>
          <w:i/>
        </w:rPr>
        <w:t>U</w:t>
      </w:r>
      <w:r>
        <w:rPr>
          <w:rFonts w:ascii="Arial" w:hAnsi="Arial"/>
          <w:i/>
          <w:spacing w:val="-1"/>
        </w:rPr>
        <w:t> </w:t>
      </w:r>
      <w:r>
        <w:rPr/>
        <w:t>до</w:t>
      </w:r>
      <w:r>
        <w:rPr>
          <w:spacing w:val="-2"/>
        </w:rPr>
        <w:t> </w:t>
      </w:r>
      <w:r>
        <w:rPr/>
        <w:t>совмещения</w:t>
      </w:r>
      <w:r>
        <w:rPr>
          <w:spacing w:val="-1"/>
        </w:rPr>
        <w:t> </w:t>
      </w:r>
      <w:r>
        <w:rPr/>
        <w:t>с осью</w:t>
      </w:r>
      <w:r>
        <w:rPr>
          <w:spacing w:val="-1"/>
        </w:rPr>
        <w:t> </w:t>
      </w:r>
      <w:r>
        <w:rPr>
          <w:rFonts w:ascii="Arial" w:hAnsi="Arial"/>
          <w:i/>
        </w:rPr>
        <w:t>Y</w:t>
      </w:r>
      <w:r>
        <w:rPr/>
        <w:t>1</w:t>
      </w:r>
      <w:r>
        <w:rPr>
          <w:spacing w:val="-1"/>
        </w:rPr>
        <w:t> </w:t>
      </w:r>
      <w:r>
        <w:rPr/>
        <w:t>против часовой стрелки, если смотреть с конца оси </w:t>
      </w:r>
      <w:r>
        <w:rPr>
          <w:rFonts w:ascii="Arial" w:hAnsi="Arial"/>
          <w:i/>
        </w:rPr>
        <w:t>Х</w:t>
      </w:r>
      <w:r>
        <w:rPr/>
        <w:t>1.</w:t>
      </w:r>
    </w:p>
    <w:p>
      <w:pPr>
        <w:pStyle w:val="BodyText"/>
        <w:spacing w:before="4"/>
        <w:ind w:right="254" w:firstLine="566"/>
        <w:jc w:val="both"/>
      </w:pPr>
      <w:r>
        <w:rPr/>
        <w:t>При установке стержня в расчетную схему для несимметричных стандартных сечений по умолчанию принято следующее правило:</w:t>
      </w:r>
    </w:p>
    <w:p>
      <w:pPr>
        <w:pStyle w:val="ListParagraph"/>
        <w:numPr>
          <w:ilvl w:val="0"/>
          <w:numId w:val="52"/>
        </w:numPr>
        <w:tabs>
          <w:tab w:pos="799" w:val="left" w:leader="none"/>
        </w:tabs>
        <w:spacing w:line="240" w:lineRule="auto" w:before="2" w:after="0"/>
        <w:ind w:left="801" w:right="255" w:hanging="286"/>
        <w:jc w:val="both"/>
        <w:rPr>
          <w:sz w:val="20"/>
        </w:rPr>
      </w:pPr>
      <w:r>
        <w:rPr>
          <w:sz w:val="20"/>
        </w:rPr>
        <w:t>у </w:t>
      </w:r>
      <w:r>
        <w:rPr>
          <w:rFonts w:ascii="Arial" w:hAnsi="Arial"/>
          <w:i/>
          <w:sz w:val="20"/>
        </w:rPr>
        <w:t>стержней общего положения </w:t>
      </w:r>
      <w:r>
        <w:rPr>
          <w:sz w:val="20"/>
        </w:rPr>
        <w:t>ось </w:t>
      </w:r>
      <w:r>
        <w:rPr>
          <w:rFonts w:ascii="Arial" w:hAnsi="Arial"/>
          <w:i/>
          <w:sz w:val="20"/>
        </w:rPr>
        <w:t>U </w:t>
      </w:r>
      <w:r>
        <w:rPr>
          <w:sz w:val="20"/>
        </w:rPr>
        <w:t>параллельна горизонтальной плоскости </w:t>
      </w:r>
      <w:r>
        <w:rPr>
          <w:rFonts w:ascii="Arial" w:hAnsi="Arial"/>
          <w:i/>
          <w:sz w:val="20"/>
        </w:rPr>
        <w:t>XOY </w:t>
      </w:r>
      <w:r>
        <w:rPr>
          <w:sz w:val="20"/>
        </w:rPr>
        <w:t>глобальной системы координат, а ось </w:t>
      </w:r>
      <w:r>
        <w:rPr>
          <w:rFonts w:ascii="Arial" w:hAnsi="Arial"/>
          <w:i/>
          <w:sz w:val="20"/>
        </w:rPr>
        <w:t>V </w:t>
      </w:r>
      <w:r>
        <w:rPr>
          <w:sz w:val="20"/>
        </w:rPr>
        <w:t>направлена в верхнее полупространство глобальной системы координат; при этом ширина сечения (</w:t>
      </w:r>
      <w:r>
        <w:rPr>
          <w:rFonts w:ascii="Arial" w:hAnsi="Arial"/>
          <w:i/>
          <w:sz w:val="20"/>
        </w:rPr>
        <w:t>В</w:t>
      </w:r>
      <w:r>
        <w:rPr>
          <w:sz w:val="20"/>
        </w:rPr>
        <w:t>) параллельна плоскости </w:t>
      </w:r>
      <w:r>
        <w:rPr>
          <w:rFonts w:ascii="Arial" w:hAnsi="Arial"/>
          <w:i/>
          <w:sz w:val="20"/>
        </w:rPr>
        <w:t>ХОY</w:t>
      </w:r>
      <w:r>
        <w:rPr>
          <w:sz w:val="20"/>
        </w:rPr>
        <w:t>;</w:t>
      </w:r>
    </w:p>
    <w:p>
      <w:pPr>
        <w:pStyle w:val="ListParagraph"/>
        <w:numPr>
          <w:ilvl w:val="0"/>
          <w:numId w:val="52"/>
        </w:numPr>
        <w:tabs>
          <w:tab w:pos="799" w:val="left" w:leader="none"/>
        </w:tabs>
        <w:spacing w:line="240" w:lineRule="auto" w:before="1" w:after="0"/>
        <w:ind w:left="798" w:right="0" w:hanging="283"/>
        <w:jc w:val="left"/>
        <w:rPr>
          <w:sz w:val="20"/>
        </w:rPr>
      </w:pPr>
      <w:r>
        <w:rPr>
          <w:sz w:val="20"/>
        </w:rPr>
        <w:t>у</w:t>
      </w:r>
      <w:r>
        <w:rPr>
          <w:spacing w:val="-7"/>
          <w:sz w:val="20"/>
        </w:rPr>
        <w:t> </w:t>
      </w:r>
      <w:r>
        <w:rPr>
          <w:rFonts w:ascii="Arial" w:hAnsi="Arial"/>
          <w:i/>
          <w:sz w:val="20"/>
        </w:rPr>
        <w:t>вертикальных</w:t>
      </w:r>
      <w:r>
        <w:rPr>
          <w:rFonts w:ascii="Arial" w:hAnsi="Arial"/>
          <w:i/>
          <w:spacing w:val="-6"/>
          <w:sz w:val="20"/>
        </w:rPr>
        <w:t> </w:t>
      </w:r>
      <w:r>
        <w:rPr>
          <w:rFonts w:ascii="Arial" w:hAnsi="Arial"/>
          <w:i/>
          <w:spacing w:val="-2"/>
          <w:sz w:val="20"/>
        </w:rPr>
        <w:t>стержней</w:t>
      </w:r>
      <w:r>
        <w:rPr>
          <w:spacing w:val="-2"/>
          <w:sz w:val="20"/>
        </w:rPr>
        <w:t>:</w:t>
      </w:r>
    </w:p>
    <w:p>
      <w:pPr>
        <w:pStyle w:val="BodyText"/>
        <w:spacing w:line="229" w:lineRule="exact" w:before="1"/>
        <w:ind w:left="801"/>
        <w:jc w:val="both"/>
        <w:rPr>
          <w:rFonts w:ascii="Arial" w:hAnsi="Arial"/>
          <w:i/>
        </w:rPr>
      </w:pPr>
      <w:r>
        <w:rPr/>
        <w:t>если</w:t>
      </w:r>
      <w:r>
        <w:rPr>
          <w:spacing w:val="73"/>
        </w:rPr>
        <w:t> </w:t>
      </w:r>
      <w:r>
        <w:rPr/>
        <w:t>ось</w:t>
      </w:r>
      <w:r>
        <w:rPr>
          <w:spacing w:val="75"/>
        </w:rPr>
        <w:t> </w:t>
      </w:r>
      <w:r>
        <w:rPr>
          <w:rFonts w:ascii="Arial" w:hAnsi="Arial"/>
          <w:i/>
        </w:rPr>
        <w:t>Х</w:t>
      </w:r>
      <w:r>
        <w:rPr/>
        <w:t>1</w:t>
      </w:r>
      <w:r>
        <w:rPr>
          <w:spacing w:val="74"/>
        </w:rPr>
        <w:t> </w:t>
      </w:r>
      <w:r>
        <w:rPr/>
        <w:t>направлена</w:t>
      </w:r>
      <w:r>
        <w:rPr>
          <w:spacing w:val="70"/>
        </w:rPr>
        <w:t> </w:t>
      </w:r>
      <w:r>
        <w:rPr/>
        <w:t>вверх</w:t>
      </w:r>
      <w:r>
        <w:rPr>
          <w:spacing w:val="76"/>
        </w:rPr>
        <w:t> </w:t>
      </w:r>
      <w:r>
        <w:rPr/>
        <w:t>(вдоль</w:t>
      </w:r>
      <w:r>
        <w:rPr>
          <w:spacing w:val="74"/>
        </w:rPr>
        <w:t> </w:t>
      </w:r>
      <w:r>
        <w:rPr/>
        <w:t>оси</w:t>
      </w:r>
      <w:r>
        <w:rPr>
          <w:spacing w:val="70"/>
        </w:rPr>
        <w:t> </w:t>
      </w:r>
      <w:r>
        <w:rPr>
          <w:rFonts w:ascii="Arial" w:hAnsi="Arial"/>
          <w:i/>
        </w:rPr>
        <w:t>Z</w:t>
      </w:r>
      <w:r>
        <w:rPr>
          <w:rFonts w:ascii="Arial" w:hAnsi="Arial"/>
          <w:i/>
          <w:spacing w:val="71"/>
        </w:rPr>
        <w:t> </w:t>
      </w:r>
      <w:r>
        <w:rPr/>
        <w:t>глобальной</w:t>
      </w:r>
      <w:r>
        <w:rPr>
          <w:spacing w:val="74"/>
        </w:rPr>
        <w:t> </w:t>
      </w:r>
      <w:r>
        <w:rPr/>
        <w:t>системы</w:t>
      </w:r>
      <w:r>
        <w:rPr>
          <w:spacing w:val="75"/>
        </w:rPr>
        <w:t> </w:t>
      </w:r>
      <w:r>
        <w:rPr/>
        <w:t>координат),</w:t>
      </w:r>
      <w:r>
        <w:rPr>
          <w:spacing w:val="74"/>
        </w:rPr>
        <w:t> </w:t>
      </w:r>
      <w:r>
        <w:rPr/>
        <w:t>то</w:t>
      </w:r>
      <w:r>
        <w:rPr>
          <w:spacing w:val="74"/>
        </w:rPr>
        <w:t> </w:t>
      </w:r>
      <w:r>
        <w:rPr/>
        <w:t>ось</w:t>
      </w:r>
      <w:r>
        <w:rPr>
          <w:spacing w:val="74"/>
        </w:rPr>
        <w:t> </w:t>
      </w:r>
      <w:r>
        <w:rPr>
          <w:rFonts w:ascii="Arial" w:hAnsi="Arial"/>
          <w:i/>
          <w:spacing w:val="-10"/>
        </w:rPr>
        <w:t>U</w:t>
      </w:r>
    </w:p>
    <w:p>
      <w:pPr>
        <w:pStyle w:val="BodyText"/>
        <w:spacing w:line="229" w:lineRule="exact"/>
        <w:ind w:left="801"/>
        <w:jc w:val="both"/>
      </w:pPr>
      <w:r>
        <w:rPr/>
        <w:t>направлена против оси</w:t>
      </w:r>
      <w:r>
        <w:rPr>
          <w:spacing w:val="1"/>
        </w:rPr>
        <w:t> </w:t>
      </w:r>
      <w:r>
        <w:rPr>
          <w:rFonts w:ascii="Arial" w:hAnsi="Arial"/>
          <w:i/>
        </w:rPr>
        <w:t>Y</w:t>
      </w:r>
      <w:r>
        <w:rPr/>
        <w:t>,</w:t>
      </w:r>
      <w:r>
        <w:rPr>
          <w:spacing w:val="4"/>
        </w:rPr>
        <w:t> </w:t>
      </w:r>
      <w:r>
        <w:rPr/>
        <w:t>а</w:t>
      </w:r>
      <w:r>
        <w:rPr>
          <w:spacing w:val="1"/>
        </w:rPr>
        <w:t> </w:t>
      </w:r>
      <w:r>
        <w:rPr/>
        <w:t>ось</w:t>
      </w:r>
      <w:r>
        <w:rPr>
          <w:spacing w:val="3"/>
        </w:rPr>
        <w:t> </w:t>
      </w:r>
      <w:r>
        <w:rPr>
          <w:rFonts w:ascii="Arial" w:hAnsi="Arial"/>
          <w:i/>
        </w:rPr>
        <w:t>V</w:t>
      </w:r>
      <w:r>
        <w:rPr>
          <w:rFonts w:ascii="Arial" w:hAnsi="Arial"/>
          <w:i/>
          <w:spacing w:val="-2"/>
        </w:rPr>
        <w:t> </w:t>
      </w:r>
      <w:r>
        <w:rPr/>
        <w:t>–</w:t>
      </w:r>
      <w:r>
        <w:rPr>
          <w:spacing w:val="3"/>
        </w:rPr>
        <w:t> </w:t>
      </w:r>
      <w:r>
        <w:rPr/>
        <w:t>вдоль оси</w:t>
      </w:r>
      <w:r>
        <w:rPr>
          <w:spacing w:val="1"/>
        </w:rPr>
        <w:t> </w:t>
      </w:r>
      <w:r>
        <w:rPr>
          <w:rFonts w:ascii="Arial" w:hAnsi="Arial"/>
          <w:i/>
        </w:rPr>
        <w:t>Х</w:t>
      </w:r>
      <w:r>
        <w:rPr>
          <w:rFonts w:ascii="Arial" w:hAnsi="Arial"/>
          <w:i/>
          <w:spacing w:val="1"/>
        </w:rPr>
        <w:t> </w:t>
      </w:r>
      <w:r>
        <w:rPr/>
        <w:t>глобальной</w:t>
      </w:r>
      <w:r>
        <w:rPr>
          <w:spacing w:val="2"/>
        </w:rPr>
        <w:t> </w:t>
      </w:r>
      <w:r>
        <w:rPr/>
        <w:t>системы</w:t>
      </w:r>
      <w:r>
        <w:rPr>
          <w:spacing w:val="2"/>
        </w:rPr>
        <w:t> </w:t>
      </w:r>
      <w:r>
        <w:rPr>
          <w:spacing w:val="-2"/>
        </w:rPr>
        <w:t>координат;</w:t>
      </w:r>
    </w:p>
    <w:p>
      <w:pPr>
        <w:pStyle w:val="BodyText"/>
        <w:ind w:left="801" w:right="253"/>
        <w:jc w:val="both"/>
      </w:pPr>
      <w:r>
        <w:rPr>
          <w:w w:val="105"/>
        </w:rPr>
        <w:t>если</w:t>
      </w:r>
      <w:r>
        <w:rPr>
          <w:w w:val="105"/>
        </w:rPr>
        <w:t> ось</w:t>
      </w:r>
      <w:r>
        <w:rPr>
          <w:w w:val="105"/>
        </w:rPr>
        <w:t> </w:t>
      </w:r>
      <w:r>
        <w:rPr>
          <w:rFonts w:ascii="Arial" w:hAnsi="Arial"/>
          <w:i/>
          <w:w w:val="105"/>
        </w:rPr>
        <w:t>Х</w:t>
      </w:r>
      <w:r>
        <w:rPr>
          <w:w w:val="105"/>
        </w:rPr>
        <w:t>1</w:t>
      </w:r>
      <w:r>
        <w:rPr>
          <w:w w:val="105"/>
        </w:rPr>
        <w:t> направлена</w:t>
      </w:r>
      <w:r>
        <w:rPr>
          <w:w w:val="105"/>
        </w:rPr>
        <w:t> вниз</w:t>
      </w:r>
      <w:r>
        <w:rPr>
          <w:w w:val="105"/>
        </w:rPr>
        <w:t> (против</w:t>
      </w:r>
      <w:r>
        <w:rPr>
          <w:w w:val="105"/>
        </w:rPr>
        <w:t> оси</w:t>
      </w:r>
      <w:r>
        <w:rPr>
          <w:w w:val="105"/>
        </w:rPr>
        <w:t> </w:t>
      </w:r>
      <w:r>
        <w:rPr>
          <w:rFonts w:ascii="Arial" w:hAnsi="Arial"/>
          <w:i/>
          <w:w w:val="105"/>
        </w:rPr>
        <w:t>Z</w:t>
      </w:r>
      <w:r>
        <w:rPr>
          <w:rFonts w:ascii="Arial" w:hAnsi="Arial"/>
          <w:i/>
          <w:w w:val="105"/>
        </w:rPr>
        <w:t> </w:t>
      </w:r>
      <w:r>
        <w:rPr>
          <w:w w:val="105"/>
        </w:rPr>
        <w:t>глобальной</w:t>
      </w:r>
      <w:r>
        <w:rPr>
          <w:w w:val="105"/>
        </w:rPr>
        <w:t> системы</w:t>
      </w:r>
      <w:r>
        <w:rPr>
          <w:w w:val="105"/>
        </w:rPr>
        <w:t> координат),</w:t>
      </w:r>
      <w:r>
        <w:rPr>
          <w:w w:val="105"/>
        </w:rPr>
        <w:t> то</w:t>
      </w:r>
      <w:r>
        <w:rPr>
          <w:w w:val="105"/>
        </w:rPr>
        <w:t> ось</w:t>
      </w:r>
      <w:r>
        <w:rPr>
          <w:w w:val="105"/>
        </w:rPr>
        <w:t> </w:t>
      </w:r>
      <w:r>
        <w:rPr>
          <w:rFonts w:ascii="Arial" w:hAnsi="Arial"/>
          <w:i/>
          <w:w w:val="105"/>
        </w:rPr>
        <w:t>U </w:t>
      </w:r>
      <w:r>
        <w:rPr>
          <w:w w:val="105"/>
        </w:rPr>
        <w:t>направлена</w:t>
      </w:r>
      <w:r>
        <w:rPr>
          <w:w w:val="105"/>
        </w:rPr>
        <w:t> против</w:t>
      </w:r>
      <w:r>
        <w:rPr>
          <w:w w:val="105"/>
        </w:rPr>
        <w:t> оси</w:t>
      </w:r>
      <w:r>
        <w:rPr>
          <w:w w:val="105"/>
        </w:rPr>
        <w:t> </w:t>
      </w:r>
      <w:r>
        <w:rPr>
          <w:rFonts w:ascii="Arial" w:hAnsi="Arial"/>
          <w:i/>
          <w:w w:val="105"/>
        </w:rPr>
        <w:t>Y</w:t>
      </w:r>
      <w:r>
        <w:rPr>
          <w:w w:val="105"/>
        </w:rPr>
        <w:t>,</w:t>
      </w:r>
      <w:r>
        <w:rPr>
          <w:w w:val="105"/>
        </w:rPr>
        <w:t> а</w:t>
      </w:r>
      <w:r>
        <w:rPr>
          <w:w w:val="105"/>
        </w:rPr>
        <w:t> ось</w:t>
      </w:r>
      <w:r>
        <w:rPr>
          <w:w w:val="105"/>
        </w:rPr>
        <w:t> </w:t>
      </w:r>
      <w:r>
        <w:rPr>
          <w:rFonts w:ascii="Arial" w:hAnsi="Arial"/>
          <w:i/>
          <w:w w:val="105"/>
        </w:rPr>
        <w:t>V</w:t>
      </w:r>
      <w:r>
        <w:rPr>
          <w:rFonts w:ascii="Arial" w:hAnsi="Arial"/>
          <w:i/>
          <w:w w:val="105"/>
        </w:rPr>
        <w:t> </w:t>
      </w:r>
      <w:r>
        <w:rPr>
          <w:w w:val="160"/>
        </w:rPr>
        <w:t>–</w:t>
      </w:r>
      <w:r>
        <w:rPr>
          <w:spacing w:val="-22"/>
          <w:w w:val="160"/>
        </w:rPr>
        <w:t> </w:t>
      </w:r>
      <w:r>
        <w:rPr>
          <w:w w:val="105"/>
        </w:rPr>
        <w:t>против</w:t>
      </w:r>
      <w:r>
        <w:rPr>
          <w:w w:val="105"/>
        </w:rPr>
        <w:t> оси</w:t>
      </w:r>
      <w:r>
        <w:rPr>
          <w:w w:val="105"/>
        </w:rPr>
        <w:t> Х</w:t>
      </w:r>
      <w:r>
        <w:rPr>
          <w:w w:val="105"/>
        </w:rPr>
        <w:t> глобальной</w:t>
      </w:r>
      <w:r>
        <w:rPr>
          <w:w w:val="105"/>
        </w:rPr>
        <w:t> системы</w:t>
      </w:r>
      <w:r>
        <w:rPr>
          <w:w w:val="105"/>
        </w:rPr>
        <w:t> координат;</w:t>
      </w:r>
      <w:r>
        <w:rPr>
          <w:w w:val="105"/>
        </w:rPr>
        <w:t> при</w:t>
      </w:r>
      <w:r>
        <w:rPr>
          <w:w w:val="105"/>
        </w:rPr>
        <w:t> этом </w:t>
      </w:r>
      <w:r>
        <w:rPr/>
        <w:t>ширина</w:t>
      </w:r>
      <w:r>
        <w:rPr>
          <w:spacing w:val="-2"/>
        </w:rPr>
        <w:t> </w:t>
      </w:r>
      <w:r>
        <w:rPr/>
        <w:t>сечения </w:t>
      </w:r>
      <w:r>
        <w:rPr>
          <w:rFonts w:ascii="Arial" w:hAnsi="Arial"/>
          <w:i/>
        </w:rPr>
        <w:t>В</w:t>
      </w:r>
      <w:r>
        <w:rPr>
          <w:rFonts w:ascii="Arial" w:hAnsi="Arial"/>
          <w:i/>
          <w:spacing w:val="-2"/>
        </w:rPr>
        <w:t> </w:t>
      </w:r>
      <w:r>
        <w:rPr/>
        <w:t>(размер</w:t>
      </w:r>
      <w:r>
        <w:rPr>
          <w:spacing w:val="-2"/>
        </w:rPr>
        <w:t> </w:t>
      </w:r>
      <w:r>
        <w:rPr/>
        <w:t>по оси</w:t>
      </w:r>
      <w:r>
        <w:rPr>
          <w:spacing w:val="-3"/>
        </w:rPr>
        <w:t> </w:t>
      </w:r>
      <w:r>
        <w:rPr>
          <w:rFonts w:ascii="Arial" w:hAnsi="Arial"/>
          <w:i/>
        </w:rPr>
        <w:t>U</w:t>
      </w:r>
      <w:r>
        <w:rPr/>
        <w:t>) остается параллельной</w:t>
      </w:r>
      <w:r>
        <w:rPr>
          <w:spacing w:val="-3"/>
        </w:rPr>
        <w:t> </w:t>
      </w:r>
      <w:r>
        <w:rPr/>
        <w:t>оси </w:t>
      </w:r>
      <w:r>
        <w:rPr>
          <w:rFonts w:ascii="Arial" w:hAnsi="Arial"/>
          <w:i/>
        </w:rPr>
        <w:t>Y</w:t>
      </w:r>
      <w:r>
        <w:rPr/>
        <w:t>, а высота</w:t>
      </w:r>
      <w:r>
        <w:rPr>
          <w:spacing w:val="-1"/>
        </w:rPr>
        <w:t> </w:t>
      </w:r>
      <w:r>
        <w:rPr/>
        <w:t>сечения </w:t>
      </w:r>
      <w:r>
        <w:rPr>
          <w:rFonts w:ascii="Arial" w:hAnsi="Arial"/>
          <w:i/>
        </w:rPr>
        <w:t>Н</w:t>
      </w:r>
      <w:r>
        <w:rPr>
          <w:rFonts w:ascii="Arial" w:hAnsi="Arial"/>
          <w:i/>
          <w:spacing w:val="-3"/>
        </w:rPr>
        <w:t> </w:t>
      </w:r>
      <w:r>
        <w:rPr/>
        <w:t>(размер </w:t>
      </w:r>
      <w:r>
        <w:rPr>
          <w:w w:val="105"/>
        </w:rPr>
        <w:t>по</w:t>
      </w:r>
      <w:r>
        <w:rPr>
          <w:spacing w:val="-14"/>
          <w:w w:val="105"/>
        </w:rPr>
        <w:t> </w:t>
      </w:r>
      <w:r>
        <w:rPr>
          <w:w w:val="105"/>
        </w:rPr>
        <w:t>оси</w:t>
      </w:r>
      <w:r>
        <w:rPr>
          <w:spacing w:val="-14"/>
          <w:w w:val="105"/>
        </w:rPr>
        <w:t> </w:t>
      </w:r>
      <w:r>
        <w:rPr>
          <w:rFonts w:ascii="Arial" w:hAnsi="Arial"/>
          <w:i/>
          <w:w w:val="105"/>
        </w:rPr>
        <w:t>V</w:t>
      </w:r>
      <w:r>
        <w:rPr>
          <w:w w:val="105"/>
        </w:rPr>
        <w:t>)</w:t>
      </w:r>
      <w:r>
        <w:rPr>
          <w:spacing w:val="-14"/>
          <w:w w:val="105"/>
        </w:rPr>
        <w:t> </w:t>
      </w:r>
      <w:r>
        <w:rPr>
          <w:w w:val="160"/>
        </w:rPr>
        <w:t>–</w:t>
      </w:r>
      <w:r>
        <w:rPr>
          <w:spacing w:val="-30"/>
          <w:w w:val="160"/>
        </w:rPr>
        <w:t> </w:t>
      </w:r>
      <w:r>
        <w:rPr>
          <w:w w:val="105"/>
        </w:rPr>
        <w:t>параллельной</w:t>
      </w:r>
      <w:r>
        <w:rPr>
          <w:spacing w:val="-14"/>
          <w:w w:val="105"/>
        </w:rPr>
        <w:t> </w:t>
      </w:r>
      <w:r>
        <w:rPr>
          <w:w w:val="105"/>
        </w:rPr>
        <w:t>оси</w:t>
      </w:r>
      <w:r>
        <w:rPr>
          <w:spacing w:val="-14"/>
          <w:w w:val="105"/>
        </w:rPr>
        <w:t> </w:t>
      </w:r>
      <w:r>
        <w:rPr>
          <w:rFonts w:ascii="Arial" w:hAnsi="Arial"/>
          <w:i/>
          <w:w w:val="105"/>
        </w:rPr>
        <w:t>Х</w:t>
      </w:r>
      <w:r>
        <w:rPr>
          <w:rFonts w:ascii="Arial" w:hAnsi="Arial"/>
          <w:i/>
          <w:spacing w:val="-15"/>
          <w:w w:val="105"/>
        </w:rPr>
        <w:t> </w:t>
      </w:r>
      <w:r>
        <w:rPr>
          <w:w w:val="105"/>
        </w:rPr>
        <w:t>глобальной</w:t>
      </w:r>
      <w:r>
        <w:rPr>
          <w:spacing w:val="-14"/>
          <w:w w:val="105"/>
        </w:rPr>
        <w:t> </w:t>
      </w:r>
      <w:r>
        <w:rPr>
          <w:w w:val="105"/>
        </w:rPr>
        <w:t>системы</w:t>
      </w:r>
      <w:r>
        <w:rPr>
          <w:spacing w:val="-14"/>
          <w:w w:val="105"/>
        </w:rPr>
        <w:t> </w:t>
      </w:r>
      <w:r>
        <w:rPr>
          <w:w w:val="105"/>
        </w:rPr>
        <w:t>координат.</w:t>
      </w:r>
    </w:p>
    <w:p>
      <w:pPr>
        <w:pStyle w:val="BodyText"/>
        <w:spacing w:before="2"/>
        <w:ind w:right="254" w:firstLine="566"/>
        <w:jc w:val="both"/>
      </w:pPr>
      <w:r>
        <w:rPr/>
        <w:t>Так как главные центральные оси </w:t>
      </w:r>
      <w:r>
        <w:rPr>
          <w:rFonts w:ascii="Arial" w:hAnsi="Arial"/>
          <w:i/>
        </w:rPr>
        <w:t>Y</w:t>
      </w:r>
      <w:r>
        <w:rPr/>
        <w:t>1, </w:t>
      </w:r>
      <w:r>
        <w:rPr>
          <w:rFonts w:ascii="Arial" w:hAnsi="Arial"/>
          <w:i/>
        </w:rPr>
        <w:t>Z</w:t>
      </w:r>
      <w:r>
        <w:rPr/>
        <w:t>1 направлены под углом </w:t>
      </w:r>
      <w:r>
        <w:rPr>
          <w:rFonts w:ascii="Arial" w:hAnsi="Arial"/>
          <w:i/>
        </w:rPr>
        <w:t>Fi </w:t>
      </w:r>
      <w:r>
        <w:rPr/>
        <w:t>к принятому по умолчанию положению местных осей, то угол </w:t>
      </w:r>
      <w:r>
        <w:rPr>
          <w:rFonts w:ascii="Arial" w:hAnsi="Arial"/>
          <w:i/>
        </w:rPr>
        <w:t>Fi </w:t>
      </w:r>
      <w:r>
        <w:rPr/>
        <w:t>становится углом чистого вращения (</w:t>
      </w:r>
      <w:r>
        <w:rPr>
          <w:rFonts w:ascii="Arial" w:hAnsi="Arial"/>
          <w:i/>
        </w:rPr>
        <w:t>F</w:t>
      </w:r>
      <w:r>
        <w:rPr/>
        <w:t>=</w:t>
      </w:r>
      <w:r>
        <w:rPr>
          <w:rFonts w:ascii="Arial" w:hAnsi="Arial"/>
          <w:i/>
        </w:rPr>
        <w:t>Fi</w:t>
      </w:r>
      <w:r>
        <w:rPr/>
        <w:t>) и безусловно учитывается при составлении матрицы жесткости.</w:t>
      </w:r>
    </w:p>
    <w:p>
      <w:pPr>
        <w:pStyle w:val="BodyText"/>
        <w:spacing w:before="2"/>
        <w:ind w:right="252" w:firstLine="566"/>
        <w:jc w:val="both"/>
      </w:pPr>
      <w:r>
        <w:rPr/>
        <w:t>Угол </w:t>
      </w:r>
      <w:r>
        <w:rPr>
          <w:rFonts w:ascii="Arial" w:hAnsi="Arial"/>
          <w:i/>
        </w:rPr>
        <w:t>Fi </w:t>
      </w:r>
      <w:r>
        <w:rPr/>
        <w:t>вычисляется автоматически и не входит в состав исходных данных, так как является атрибутом несимметричного сечения. Если для такого сечения будет задан угол вращения местных осей</w:t>
      </w:r>
      <w:r>
        <w:rPr>
          <w:spacing w:val="-1"/>
        </w:rPr>
        <w:t> </w:t>
      </w:r>
      <w:r>
        <w:rPr/>
        <w:t>(угол чистого вращения)</w:t>
      </w:r>
      <w:r>
        <w:rPr>
          <w:spacing w:val="-1"/>
        </w:rPr>
        <w:t> </w:t>
      </w:r>
      <w:r>
        <w:rPr>
          <w:rFonts w:ascii="Arial" w:hAnsi="Arial"/>
          <w:i/>
        </w:rPr>
        <w:t>F</w:t>
      </w:r>
      <w:r>
        <w:rPr/>
        <w:t>,</w:t>
      </w:r>
      <w:r>
        <w:rPr>
          <w:spacing w:val="-1"/>
        </w:rPr>
        <w:t> </w:t>
      </w:r>
      <w:r>
        <w:rPr/>
        <w:t>то при составлении</w:t>
      </w:r>
      <w:r>
        <w:rPr>
          <w:spacing w:val="-3"/>
        </w:rPr>
        <w:t> </w:t>
      </w:r>
      <w:r>
        <w:rPr/>
        <w:t>матрицы жесткости</w:t>
      </w:r>
      <w:r>
        <w:rPr>
          <w:spacing w:val="-1"/>
        </w:rPr>
        <w:t> </w:t>
      </w:r>
      <w:r>
        <w:rPr/>
        <w:t>будет учтена алгебраическая сумма углов (</w:t>
      </w:r>
      <w:r>
        <w:rPr>
          <w:rFonts w:ascii="Arial" w:hAnsi="Arial"/>
          <w:i/>
        </w:rPr>
        <w:t>F</w:t>
      </w:r>
      <w:r>
        <w:rPr/>
        <w:t>+</w:t>
      </w:r>
      <w:r>
        <w:rPr>
          <w:rFonts w:ascii="Arial" w:hAnsi="Arial"/>
          <w:i/>
        </w:rPr>
        <w:t>Fi</w:t>
      </w:r>
      <w:r>
        <w:rPr/>
        <w:t>).</w:t>
      </w:r>
    </w:p>
    <w:p>
      <w:pPr>
        <w:pStyle w:val="BodyText"/>
        <w:spacing w:before="1"/>
        <w:ind w:left="0"/>
        <w:rPr>
          <w:sz w:val="25"/>
        </w:rPr>
      </w:pPr>
    </w:p>
    <w:p>
      <w:pPr>
        <w:pStyle w:val="Heading6"/>
        <w:numPr>
          <w:ilvl w:val="1"/>
          <w:numId w:val="3"/>
        </w:numPr>
        <w:tabs>
          <w:tab w:pos="941" w:val="left" w:leader="none"/>
        </w:tabs>
        <w:spacing w:line="240" w:lineRule="auto" w:before="1" w:after="0"/>
        <w:ind w:left="940" w:right="0" w:hanging="709"/>
        <w:jc w:val="left"/>
      </w:pPr>
      <w:bookmarkStart w:name="_TOC_250011" w:id="127"/>
      <w:r>
        <w:rPr/>
        <w:t>Согласованная</w:t>
      </w:r>
      <w:r>
        <w:rPr>
          <w:spacing w:val="-7"/>
        </w:rPr>
        <w:t> </w:t>
      </w:r>
      <w:r>
        <w:rPr/>
        <w:t>и</w:t>
      </w:r>
      <w:r>
        <w:rPr>
          <w:spacing w:val="-5"/>
        </w:rPr>
        <w:t> </w:t>
      </w:r>
      <w:r>
        <w:rPr/>
        <w:t>диагональная</w:t>
      </w:r>
      <w:r>
        <w:rPr>
          <w:spacing w:val="-5"/>
        </w:rPr>
        <w:t> </w:t>
      </w:r>
      <w:r>
        <w:rPr/>
        <w:t>матрица</w:t>
      </w:r>
      <w:r>
        <w:rPr>
          <w:spacing w:val="-9"/>
        </w:rPr>
        <w:t> </w:t>
      </w:r>
      <w:bookmarkEnd w:id="127"/>
      <w:r>
        <w:rPr>
          <w:spacing w:val="-4"/>
        </w:rPr>
        <w:t>масс</w:t>
      </w:r>
    </w:p>
    <w:p>
      <w:pPr>
        <w:pStyle w:val="BodyText"/>
        <w:spacing w:line="244" w:lineRule="auto" w:before="121"/>
        <w:ind w:right="252" w:firstLine="566"/>
        <w:jc w:val="both"/>
      </w:pPr>
      <w:r>
        <w:rPr/>
        <w:t>Веса масс могут быть заданы как сосредоточенные силы в узлах и как равномерно распределенные нагрузки на элементы схемы. Веса масс также могут быть собраны автоматически из статических загружений.</w:t>
      </w:r>
    </w:p>
    <w:p>
      <w:pPr>
        <w:pStyle w:val="BodyText"/>
        <w:spacing w:line="242" w:lineRule="auto"/>
        <w:ind w:right="252" w:firstLine="566"/>
        <w:jc w:val="both"/>
      </w:pPr>
      <w:r>
        <w:rPr/>
        <w:t>Как распределенные, так и автоматически собранные веса масс каждого конечного элемента сосредоточиваются в его узлах, а затем собираются в узлы схемы. Общая масса узла схемы равна сумме узловых масс от входящих в этот узел элементов.</w:t>
      </w:r>
    </w:p>
    <w:p>
      <w:pPr>
        <w:pStyle w:val="BodyText"/>
        <w:spacing w:before="2"/>
        <w:ind w:left="799"/>
        <w:jc w:val="both"/>
      </w:pPr>
      <w:r>
        <w:rPr/>
        <w:t>Сбор</w:t>
      </w:r>
      <w:r>
        <w:rPr>
          <w:spacing w:val="-14"/>
        </w:rPr>
        <w:t> </w:t>
      </w:r>
      <w:r>
        <w:rPr/>
        <w:t>масс</w:t>
      </w:r>
      <w:r>
        <w:rPr>
          <w:spacing w:val="-13"/>
        </w:rPr>
        <w:t> </w:t>
      </w:r>
      <w:r>
        <w:rPr/>
        <w:t>при</w:t>
      </w:r>
      <w:r>
        <w:rPr>
          <w:spacing w:val="-10"/>
        </w:rPr>
        <w:t> </w:t>
      </w:r>
      <w:r>
        <w:rPr/>
        <w:t>учете</w:t>
      </w:r>
      <w:r>
        <w:rPr>
          <w:spacing w:val="-13"/>
        </w:rPr>
        <w:t> </w:t>
      </w:r>
      <w:r>
        <w:rPr/>
        <w:t>статических</w:t>
      </w:r>
      <w:r>
        <w:rPr>
          <w:spacing w:val="-13"/>
        </w:rPr>
        <w:t> </w:t>
      </w:r>
      <w:r>
        <w:rPr/>
        <w:t>загружений</w:t>
      </w:r>
      <w:r>
        <w:rPr>
          <w:spacing w:val="-13"/>
        </w:rPr>
        <w:t> </w:t>
      </w:r>
      <w:r>
        <w:rPr/>
        <w:t>производится</w:t>
      </w:r>
      <w:r>
        <w:rPr>
          <w:spacing w:val="-13"/>
        </w:rPr>
        <w:t> </w:t>
      </w:r>
      <w:r>
        <w:rPr>
          <w:spacing w:val="-2"/>
        </w:rPr>
        <w:t>аналогично.</w:t>
      </w:r>
    </w:p>
    <w:p>
      <w:pPr>
        <w:pStyle w:val="BodyText"/>
        <w:spacing w:line="244" w:lineRule="auto" w:before="4"/>
        <w:ind w:right="254" w:firstLine="566"/>
        <w:jc w:val="both"/>
      </w:pPr>
      <w:r>
        <w:rPr/>
        <w:t>Для монтажных задач сбор динамических масс разрешен только для последней стадии, в которой автоматически учитываются все предшествующие загружения.</w:t>
      </w:r>
    </w:p>
    <w:p>
      <w:pPr>
        <w:pStyle w:val="BodyText"/>
        <w:spacing w:line="242" w:lineRule="auto"/>
        <w:ind w:right="251" w:firstLine="566"/>
        <w:jc w:val="both"/>
      </w:pPr>
      <w:r>
        <w:rPr/>
        <w:t>Для всех конечных элементов сосредоточение распределенных весов масс в узлах элемента производится в зависимости от типа конечного элемента и на основании соответствующих аппроксимирующих полиномов.</w:t>
      </w:r>
    </w:p>
    <w:p>
      <w:pPr>
        <w:pStyle w:val="BodyText"/>
        <w:spacing w:line="244" w:lineRule="auto" w:before="2"/>
        <w:ind w:right="251" w:firstLine="566"/>
        <w:jc w:val="both"/>
      </w:pPr>
      <w:r>
        <w:rPr/>
        <w:t>Для решения динамических задач может быть применена матрица масс одного из двух типов – диагональная или согласованная (или матрица распределенных масс).</w:t>
      </w:r>
    </w:p>
    <w:p>
      <w:pPr>
        <w:pStyle w:val="BodyText"/>
        <w:spacing w:line="244" w:lineRule="auto"/>
        <w:ind w:right="255" w:firstLine="566"/>
        <w:jc w:val="both"/>
      </w:pPr>
      <w:r>
        <w:rPr/>
        <w:t>Элементы согласованной матрицы масс определяются по аналогии с элементами матрицы жесткости, отсюда и происходит ее название.</w:t>
      </w:r>
    </w:p>
    <w:p>
      <w:pPr>
        <w:pStyle w:val="BodyText"/>
        <w:ind w:right="252" w:firstLine="566"/>
        <w:jc w:val="both"/>
      </w:pPr>
      <w:r>
        <w:rPr/>
        <w:t>Если веса масс заданы сосредоточенными в узлах схемы, то рекомендуется вести расчет задачи</w:t>
      </w:r>
      <w:r>
        <w:rPr>
          <w:spacing w:val="40"/>
        </w:rPr>
        <w:t> </w:t>
      </w:r>
      <w:r>
        <w:rPr/>
        <w:t>с</w:t>
      </w:r>
      <w:r>
        <w:rPr>
          <w:spacing w:val="40"/>
        </w:rPr>
        <w:t> </w:t>
      </w:r>
      <w:r>
        <w:rPr/>
        <w:t>диагональной</w:t>
      </w:r>
      <w:r>
        <w:rPr>
          <w:spacing w:val="44"/>
        </w:rPr>
        <w:t> </w:t>
      </w:r>
      <w:r>
        <w:rPr/>
        <w:t>матрицей</w:t>
      </w:r>
      <w:r>
        <w:rPr>
          <w:spacing w:val="42"/>
        </w:rPr>
        <w:t> </w:t>
      </w:r>
      <w:r>
        <w:rPr/>
        <w:t>масс.</w:t>
      </w:r>
      <w:r>
        <w:rPr>
          <w:spacing w:val="40"/>
        </w:rPr>
        <w:t> </w:t>
      </w:r>
      <w:r>
        <w:rPr/>
        <w:t>При</w:t>
      </w:r>
      <w:r>
        <w:rPr>
          <w:spacing w:val="43"/>
        </w:rPr>
        <w:t> </w:t>
      </w:r>
      <w:r>
        <w:rPr/>
        <w:t>этом</w:t>
      </w:r>
      <w:r>
        <w:rPr>
          <w:spacing w:val="40"/>
        </w:rPr>
        <w:t> </w:t>
      </w:r>
      <w:r>
        <w:rPr/>
        <w:t>массы,</w:t>
      </w:r>
      <w:r>
        <w:rPr>
          <w:spacing w:val="38"/>
        </w:rPr>
        <w:t> </w:t>
      </w:r>
      <w:r>
        <w:rPr/>
        <w:t>сосредоточенные</w:t>
      </w:r>
      <w:r>
        <w:rPr>
          <w:spacing w:val="41"/>
        </w:rPr>
        <w:t> </w:t>
      </w:r>
      <w:r>
        <w:rPr/>
        <w:t>в</w:t>
      </w:r>
      <w:r>
        <w:rPr>
          <w:spacing w:val="44"/>
        </w:rPr>
        <w:t> </w:t>
      </w:r>
      <w:r>
        <w:rPr/>
        <w:t>узлах,</w:t>
      </w:r>
      <w:r>
        <w:rPr>
          <w:spacing w:val="38"/>
        </w:rPr>
        <w:t> </w:t>
      </w:r>
      <w:r>
        <w:rPr/>
        <w:t>не</w:t>
      </w:r>
      <w:r>
        <w:rPr>
          <w:spacing w:val="40"/>
        </w:rPr>
        <w:t> </w:t>
      </w:r>
      <w:r>
        <w:rPr>
          <w:spacing w:val="-2"/>
        </w:rPr>
        <w:t>обладают</w:t>
      </w:r>
    </w:p>
    <w:p>
      <w:pPr>
        <w:spacing w:after="0"/>
        <w:jc w:val="both"/>
        <w:sectPr>
          <w:pgSz w:w="11910" w:h="16840"/>
          <w:pgMar w:header="0" w:footer="690" w:top="1120" w:bottom="880" w:left="900" w:right="880"/>
        </w:sectPr>
      </w:pPr>
    </w:p>
    <w:p>
      <w:pPr>
        <w:pStyle w:val="BodyText"/>
        <w:spacing w:line="244" w:lineRule="auto" w:before="77"/>
      </w:pPr>
      <w:r>
        <w:rPr/>
        <w:t>моментом</w:t>
      </w:r>
      <w:r>
        <w:rPr>
          <w:spacing w:val="40"/>
        </w:rPr>
        <w:t> </w:t>
      </w:r>
      <w:r>
        <w:rPr/>
        <w:t>инерции</w:t>
      </w:r>
      <w:r>
        <w:rPr>
          <w:spacing w:val="36"/>
        </w:rPr>
        <w:t> </w:t>
      </w:r>
      <w:r>
        <w:rPr/>
        <w:t>по</w:t>
      </w:r>
      <w:r>
        <w:rPr>
          <w:spacing w:val="38"/>
        </w:rPr>
        <w:t> </w:t>
      </w:r>
      <w:r>
        <w:rPr/>
        <w:t>определению.</w:t>
      </w:r>
      <w:r>
        <w:rPr>
          <w:spacing w:val="38"/>
        </w:rPr>
        <w:t> </w:t>
      </w:r>
      <w:r>
        <w:rPr/>
        <w:t>Задание</w:t>
      </w:r>
      <w:r>
        <w:rPr>
          <w:spacing w:val="37"/>
        </w:rPr>
        <w:t> </w:t>
      </w:r>
      <w:r>
        <w:rPr/>
        <w:t>в</w:t>
      </w:r>
      <w:r>
        <w:rPr>
          <w:spacing w:val="40"/>
        </w:rPr>
        <w:t> </w:t>
      </w:r>
      <w:r>
        <w:rPr/>
        <w:t>узлах</w:t>
      </w:r>
      <w:r>
        <w:rPr>
          <w:spacing w:val="38"/>
        </w:rPr>
        <w:t> </w:t>
      </w:r>
      <w:r>
        <w:rPr/>
        <w:t>схемы</w:t>
      </w:r>
      <w:r>
        <w:rPr>
          <w:spacing w:val="38"/>
        </w:rPr>
        <w:t> </w:t>
      </w:r>
      <w:r>
        <w:rPr/>
        <w:t>сосредоточенных</w:t>
      </w:r>
      <w:r>
        <w:rPr>
          <w:spacing w:val="40"/>
        </w:rPr>
        <w:t> </w:t>
      </w:r>
      <w:r>
        <w:rPr/>
        <w:t>моментов</w:t>
      </w:r>
      <w:r>
        <w:rPr>
          <w:spacing w:val="38"/>
        </w:rPr>
        <w:t> </w:t>
      </w:r>
      <w:r>
        <w:rPr/>
        <w:t>инерции масс не допускается.</w:t>
      </w:r>
    </w:p>
    <w:p>
      <w:pPr>
        <w:pStyle w:val="BodyText"/>
        <w:spacing w:line="244" w:lineRule="auto"/>
        <w:ind w:right="254" w:firstLine="566"/>
      </w:pPr>
      <w:r>
        <w:rPr/>
        <w:t>Если веса масс заданы распределенными на элементы схемы или же собраны автоматически при учете статических загружений, то допускается два случая динамического расчета.</w:t>
      </w:r>
    </w:p>
    <w:p>
      <w:pPr>
        <w:pStyle w:val="ListParagraph"/>
        <w:numPr>
          <w:ilvl w:val="0"/>
          <w:numId w:val="53"/>
        </w:numPr>
        <w:tabs>
          <w:tab w:pos="1032" w:val="left" w:leader="none"/>
        </w:tabs>
        <w:spacing w:line="240" w:lineRule="auto" w:before="0" w:after="0"/>
        <w:ind w:left="232" w:right="255" w:firstLine="566"/>
        <w:jc w:val="left"/>
        <w:rPr>
          <w:sz w:val="20"/>
        </w:rPr>
      </w:pPr>
      <w:r>
        <w:rPr>
          <w:sz w:val="20"/>
        </w:rPr>
        <w:t>При учете влияния масс только на поступательные степени свободы задается диагональная матрица масс.</w:t>
      </w:r>
    </w:p>
    <w:p>
      <w:pPr>
        <w:pStyle w:val="ListParagraph"/>
        <w:numPr>
          <w:ilvl w:val="0"/>
          <w:numId w:val="53"/>
        </w:numPr>
        <w:tabs>
          <w:tab w:pos="1032" w:val="left" w:leader="none"/>
        </w:tabs>
        <w:spacing w:line="244" w:lineRule="auto" w:before="4" w:after="0"/>
        <w:ind w:left="232" w:right="256" w:firstLine="566"/>
        <w:jc w:val="left"/>
        <w:rPr>
          <w:sz w:val="20"/>
        </w:rPr>
      </w:pPr>
      <w:r>
        <w:rPr>
          <w:sz w:val="20"/>
        </w:rPr>
        <w:t>Если</w:t>
      </w:r>
      <w:r>
        <w:rPr>
          <w:spacing w:val="-6"/>
          <w:sz w:val="20"/>
        </w:rPr>
        <w:t> </w:t>
      </w:r>
      <w:r>
        <w:rPr>
          <w:sz w:val="20"/>
        </w:rPr>
        <w:t>же</w:t>
      </w:r>
      <w:r>
        <w:rPr>
          <w:spacing w:val="-2"/>
          <w:sz w:val="20"/>
        </w:rPr>
        <w:t> </w:t>
      </w:r>
      <w:r>
        <w:rPr>
          <w:sz w:val="20"/>
        </w:rPr>
        <w:t>требуется учесть</w:t>
      </w:r>
      <w:r>
        <w:rPr>
          <w:spacing w:val="-4"/>
          <w:sz w:val="20"/>
        </w:rPr>
        <w:t> </w:t>
      </w:r>
      <w:r>
        <w:rPr>
          <w:sz w:val="20"/>
        </w:rPr>
        <w:t>влияние</w:t>
      </w:r>
      <w:r>
        <w:rPr>
          <w:spacing w:val="-2"/>
          <w:sz w:val="20"/>
        </w:rPr>
        <w:t> </w:t>
      </w:r>
      <w:r>
        <w:rPr>
          <w:sz w:val="20"/>
        </w:rPr>
        <w:t>поступательных</w:t>
      </w:r>
      <w:r>
        <w:rPr>
          <w:spacing w:val="-4"/>
          <w:sz w:val="20"/>
        </w:rPr>
        <w:t> </w:t>
      </w:r>
      <w:r>
        <w:rPr>
          <w:sz w:val="20"/>
        </w:rPr>
        <w:t>масс</w:t>
      </w:r>
      <w:r>
        <w:rPr>
          <w:spacing w:val="-4"/>
          <w:sz w:val="20"/>
        </w:rPr>
        <w:t> </w:t>
      </w:r>
      <w:r>
        <w:rPr>
          <w:sz w:val="20"/>
        </w:rPr>
        <w:t>и</w:t>
      </w:r>
      <w:r>
        <w:rPr>
          <w:spacing w:val="-2"/>
          <w:sz w:val="20"/>
        </w:rPr>
        <w:t> </w:t>
      </w:r>
      <w:r>
        <w:rPr>
          <w:sz w:val="20"/>
        </w:rPr>
        <w:t>на угловые</w:t>
      </w:r>
      <w:r>
        <w:rPr>
          <w:spacing w:val="-3"/>
          <w:sz w:val="20"/>
        </w:rPr>
        <w:t> </w:t>
      </w:r>
      <w:r>
        <w:rPr>
          <w:sz w:val="20"/>
        </w:rPr>
        <w:t>степени</w:t>
      </w:r>
      <w:r>
        <w:rPr>
          <w:spacing w:val="-4"/>
          <w:sz w:val="20"/>
        </w:rPr>
        <w:t> </w:t>
      </w:r>
      <w:r>
        <w:rPr>
          <w:sz w:val="20"/>
        </w:rPr>
        <w:t>свободы узлов схемы, то задается согласованная матрица масс.</w:t>
      </w:r>
    </w:p>
    <w:p>
      <w:pPr>
        <w:pStyle w:val="BodyText"/>
        <w:spacing w:line="225" w:lineRule="exact"/>
        <w:ind w:left="799"/>
      </w:pPr>
      <w:r>
        <w:rPr/>
        <w:t>Для</w:t>
      </w:r>
      <w:r>
        <w:rPr>
          <w:spacing w:val="-14"/>
        </w:rPr>
        <w:t> </w:t>
      </w:r>
      <w:r>
        <w:rPr/>
        <w:t>примера</w:t>
      </w:r>
      <w:r>
        <w:rPr>
          <w:spacing w:val="-13"/>
        </w:rPr>
        <w:t> </w:t>
      </w:r>
      <w:r>
        <w:rPr/>
        <w:t>показан</w:t>
      </w:r>
      <w:r>
        <w:rPr>
          <w:spacing w:val="-13"/>
        </w:rPr>
        <w:t> </w:t>
      </w:r>
      <w:r>
        <w:rPr/>
        <w:t>вид</w:t>
      </w:r>
      <w:r>
        <w:rPr>
          <w:spacing w:val="-13"/>
        </w:rPr>
        <w:t> </w:t>
      </w:r>
      <w:r>
        <w:rPr/>
        <w:t>диагональной</w:t>
      </w:r>
      <w:r>
        <w:rPr>
          <w:spacing w:val="-13"/>
        </w:rPr>
        <w:t> </w:t>
      </w:r>
      <w:r>
        <w:rPr/>
        <w:t>и</w:t>
      </w:r>
      <w:r>
        <w:rPr>
          <w:spacing w:val="-13"/>
        </w:rPr>
        <w:t> </w:t>
      </w:r>
      <w:r>
        <w:rPr/>
        <w:t>согласованной</w:t>
      </w:r>
      <w:r>
        <w:rPr>
          <w:spacing w:val="-11"/>
        </w:rPr>
        <w:t> </w:t>
      </w:r>
      <w:r>
        <w:rPr/>
        <w:t>матриц</w:t>
      </w:r>
      <w:r>
        <w:rPr>
          <w:spacing w:val="-13"/>
        </w:rPr>
        <w:t> </w:t>
      </w:r>
      <w:r>
        <w:rPr/>
        <w:t>масс</w:t>
      </w:r>
      <w:r>
        <w:rPr>
          <w:spacing w:val="-12"/>
        </w:rPr>
        <w:t> </w:t>
      </w:r>
      <w:r>
        <w:rPr/>
        <w:t>плоского</w:t>
      </w:r>
      <w:r>
        <w:rPr>
          <w:spacing w:val="-14"/>
        </w:rPr>
        <w:t> </w:t>
      </w:r>
      <w:r>
        <w:rPr>
          <w:spacing w:val="-2"/>
        </w:rPr>
        <w:t>стержня.</w:t>
      </w:r>
    </w:p>
    <w:p>
      <w:pPr>
        <w:pStyle w:val="BodyText"/>
        <w:spacing w:line="244" w:lineRule="auto" w:before="4"/>
        <w:ind w:right="254" w:firstLine="566"/>
      </w:pPr>
      <w:r>
        <w:rPr>
          <w:w w:val="105"/>
        </w:rPr>
        <w:t>Вид</w:t>
      </w:r>
      <w:r>
        <w:rPr>
          <w:spacing w:val="66"/>
          <w:w w:val="105"/>
        </w:rPr>
        <w:t> </w:t>
      </w:r>
      <w:r>
        <w:rPr>
          <w:w w:val="105"/>
        </w:rPr>
        <w:t>диагональной</w:t>
      </w:r>
      <w:r>
        <w:rPr>
          <w:spacing w:val="65"/>
          <w:w w:val="105"/>
        </w:rPr>
        <w:t> </w:t>
      </w:r>
      <w:r>
        <w:rPr>
          <w:w w:val="105"/>
        </w:rPr>
        <w:t>матрицы</w:t>
      </w:r>
      <w:r>
        <w:rPr>
          <w:spacing w:val="67"/>
          <w:w w:val="105"/>
        </w:rPr>
        <w:t> </w:t>
      </w:r>
      <w:r>
        <w:rPr>
          <w:w w:val="105"/>
        </w:rPr>
        <w:t>масс</w:t>
      </w:r>
      <w:r>
        <w:rPr>
          <w:spacing w:val="66"/>
          <w:w w:val="105"/>
        </w:rPr>
        <w:t> </w:t>
      </w:r>
      <w:r>
        <w:rPr>
          <w:w w:val="105"/>
        </w:rPr>
        <w:t>для</w:t>
      </w:r>
      <w:r>
        <w:rPr>
          <w:spacing w:val="66"/>
          <w:w w:val="105"/>
        </w:rPr>
        <w:t> </w:t>
      </w:r>
      <w:r>
        <w:rPr>
          <w:w w:val="105"/>
        </w:rPr>
        <w:t>плоского</w:t>
      </w:r>
      <w:r>
        <w:rPr>
          <w:spacing w:val="66"/>
          <w:w w:val="105"/>
        </w:rPr>
        <w:t> </w:t>
      </w:r>
      <w:r>
        <w:rPr>
          <w:w w:val="105"/>
        </w:rPr>
        <w:t>стержня</w:t>
      </w:r>
      <w:r>
        <w:rPr>
          <w:spacing w:val="66"/>
          <w:w w:val="105"/>
        </w:rPr>
        <w:t> </w:t>
      </w:r>
      <w:r>
        <w:rPr>
          <w:w w:val="105"/>
        </w:rPr>
        <w:t>представлен</w:t>
      </w:r>
      <w:r>
        <w:rPr>
          <w:spacing w:val="69"/>
          <w:w w:val="105"/>
        </w:rPr>
        <w:t> </w:t>
      </w:r>
      <w:r>
        <w:rPr>
          <w:w w:val="105"/>
        </w:rPr>
        <w:t>на</w:t>
      </w:r>
      <w:r>
        <w:rPr>
          <w:spacing w:val="65"/>
          <w:w w:val="105"/>
        </w:rPr>
        <w:t> </w:t>
      </w:r>
      <w:r>
        <w:rPr>
          <w:w w:val="105"/>
        </w:rPr>
        <w:t>рис.</w:t>
      </w:r>
      <w:r>
        <w:rPr>
          <w:spacing w:val="-14"/>
          <w:w w:val="105"/>
        </w:rPr>
        <w:t> </w:t>
      </w:r>
      <w:r>
        <w:rPr>
          <w:w w:val="105"/>
        </w:rPr>
        <w:t>17.2</w:t>
      </w:r>
      <w:r>
        <w:rPr>
          <w:spacing w:val="-14"/>
          <w:w w:val="105"/>
        </w:rPr>
        <w:t> </w:t>
      </w:r>
      <w:r>
        <w:rPr>
          <w:w w:val="105"/>
        </w:rPr>
        <w:t>а,</w:t>
      </w:r>
      <w:r>
        <w:rPr>
          <w:spacing w:val="68"/>
          <w:w w:val="105"/>
        </w:rPr>
        <w:t> </w:t>
      </w:r>
      <w:r>
        <w:rPr>
          <w:w w:val="105"/>
        </w:rPr>
        <w:t>а согласованной </w:t>
      </w:r>
      <w:r>
        <w:rPr>
          <w:w w:val="160"/>
        </w:rPr>
        <w:t>–</w:t>
      </w:r>
      <w:r>
        <w:rPr>
          <w:spacing w:val="-21"/>
          <w:w w:val="160"/>
        </w:rPr>
        <w:t> </w:t>
      </w:r>
      <w:r>
        <w:rPr>
          <w:w w:val="105"/>
        </w:rPr>
        <w:t>на рис. 17.2 б.</w:t>
      </w:r>
    </w:p>
    <w:p>
      <w:pPr>
        <w:pStyle w:val="BodyText"/>
        <w:ind w:left="0"/>
      </w:pPr>
    </w:p>
    <w:p>
      <w:pPr>
        <w:pStyle w:val="BodyText"/>
        <w:tabs>
          <w:tab w:pos="4926" w:val="left" w:leader="none"/>
        </w:tabs>
        <w:ind w:left="0" w:right="19"/>
        <w:jc w:val="center"/>
      </w:pPr>
      <w:r>
        <w:rPr>
          <w:spacing w:val="-5"/>
        </w:rPr>
        <w:t>а)</w:t>
      </w:r>
      <w:r>
        <w:rPr/>
        <w:tab/>
      </w:r>
      <w:r>
        <w:rPr>
          <w:spacing w:val="-5"/>
        </w:rPr>
        <w:t>б)</w:t>
      </w:r>
    </w:p>
    <w:p>
      <w:pPr>
        <w:tabs>
          <w:tab w:pos="5272" w:val="left" w:leader="none"/>
        </w:tabs>
        <w:spacing w:line="240" w:lineRule="auto"/>
        <w:ind w:left="916" w:right="0" w:firstLine="0"/>
        <w:rPr>
          <w:sz w:val="20"/>
        </w:rPr>
      </w:pPr>
      <w:r>
        <w:rPr>
          <w:sz w:val="20"/>
        </w:rPr>
        <w:drawing>
          <wp:inline distT="0" distB="0" distL="0" distR="0">
            <wp:extent cx="1834349" cy="1676400"/>
            <wp:effectExtent l="0" t="0" r="0" b="0"/>
            <wp:docPr id="327" name="image172.jpeg"/>
            <wp:cNvGraphicFramePr>
              <a:graphicFrameLocks noChangeAspect="1"/>
            </wp:cNvGraphicFramePr>
            <a:graphic>
              <a:graphicData uri="http://schemas.openxmlformats.org/drawingml/2006/picture">
                <pic:pic>
                  <pic:nvPicPr>
                    <pic:cNvPr id="328" name="image172.jpeg"/>
                    <pic:cNvPicPr/>
                  </pic:nvPicPr>
                  <pic:blipFill>
                    <a:blip r:embed="rId177" cstate="print"/>
                    <a:stretch>
                      <a:fillRect/>
                    </a:stretch>
                  </pic:blipFill>
                  <pic:spPr>
                    <a:xfrm>
                      <a:off x="0" y="0"/>
                      <a:ext cx="1834349" cy="1676400"/>
                    </a:xfrm>
                    <a:prstGeom prst="rect">
                      <a:avLst/>
                    </a:prstGeom>
                  </pic:spPr>
                </pic:pic>
              </a:graphicData>
            </a:graphic>
          </wp:inline>
        </w:drawing>
      </w:r>
      <w:r>
        <w:rPr>
          <w:sz w:val="20"/>
        </w:rPr>
      </w:r>
      <w:r>
        <w:rPr>
          <w:sz w:val="20"/>
        </w:rPr>
        <w:tab/>
      </w:r>
      <w:r>
        <w:rPr>
          <w:position w:val="17"/>
          <w:sz w:val="20"/>
        </w:rPr>
        <w:drawing>
          <wp:inline distT="0" distB="0" distL="0" distR="0">
            <wp:extent cx="2700988" cy="1567910"/>
            <wp:effectExtent l="0" t="0" r="0" b="0"/>
            <wp:docPr id="329" name="image173.jpeg"/>
            <wp:cNvGraphicFramePr>
              <a:graphicFrameLocks noChangeAspect="1"/>
            </wp:cNvGraphicFramePr>
            <a:graphic>
              <a:graphicData uri="http://schemas.openxmlformats.org/drawingml/2006/picture">
                <pic:pic>
                  <pic:nvPicPr>
                    <pic:cNvPr id="330" name="image173.jpeg"/>
                    <pic:cNvPicPr/>
                  </pic:nvPicPr>
                  <pic:blipFill>
                    <a:blip r:embed="rId178" cstate="print"/>
                    <a:stretch>
                      <a:fillRect/>
                    </a:stretch>
                  </pic:blipFill>
                  <pic:spPr>
                    <a:xfrm>
                      <a:off x="0" y="0"/>
                      <a:ext cx="2700988" cy="1567910"/>
                    </a:xfrm>
                    <a:prstGeom prst="rect">
                      <a:avLst/>
                    </a:prstGeom>
                  </pic:spPr>
                </pic:pic>
              </a:graphicData>
            </a:graphic>
          </wp:inline>
        </w:drawing>
      </w:r>
      <w:r>
        <w:rPr>
          <w:position w:val="17"/>
          <w:sz w:val="20"/>
        </w:rPr>
      </w:r>
    </w:p>
    <w:p>
      <w:pPr>
        <w:pStyle w:val="BodyText"/>
        <w:spacing w:before="5"/>
        <w:ind w:left="786" w:right="806"/>
        <w:jc w:val="center"/>
      </w:pPr>
      <w:r>
        <w:rPr>
          <w:spacing w:val="-2"/>
        </w:rPr>
        <w:t>Рис.17.2</w:t>
      </w:r>
    </w:p>
    <w:p>
      <w:pPr>
        <w:pStyle w:val="BodyText"/>
        <w:spacing w:before="4"/>
        <w:ind w:left="786" w:right="8018"/>
        <w:jc w:val="center"/>
      </w:pPr>
      <w:r>
        <w:rPr>
          <w:spacing w:val="-2"/>
        </w:rPr>
        <w:t>Обозначения:</w:t>
      </w:r>
    </w:p>
    <w:p>
      <w:pPr>
        <w:pStyle w:val="BodyText"/>
        <w:spacing w:before="1"/>
        <w:ind w:left="799" w:right="642"/>
        <w:jc w:val="both"/>
      </w:pPr>
      <w:r>
        <w:rPr>
          <w:rFonts w:ascii="Arial" w:hAnsi="Arial"/>
          <w:i/>
          <w:w w:val="105"/>
        </w:rPr>
        <w:t>u1,</w:t>
      </w:r>
      <w:r>
        <w:rPr>
          <w:rFonts w:ascii="Arial" w:hAnsi="Arial"/>
          <w:i/>
          <w:spacing w:val="-15"/>
          <w:w w:val="105"/>
        </w:rPr>
        <w:t> </w:t>
      </w:r>
      <w:r>
        <w:rPr>
          <w:rFonts w:ascii="Arial" w:hAnsi="Arial"/>
          <w:i/>
          <w:w w:val="105"/>
        </w:rPr>
        <w:t>u2</w:t>
      </w:r>
      <w:r>
        <w:rPr>
          <w:rFonts w:ascii="Arial" w:hAnsi="Arial"/>
          <w:i/>
          <w:spacing w:val="-15"/>
          <w:w w:val="105"/>
        </w:rPr>
        <w:t> </w:t>
      </w:r>
      <w:r>
        <w:rPr>
          <w:w w:val="130"/>
        </w:rPr>
        <w:t>–</w:t>
      </w:r>
      <w:r>
        <w:rPr>
          <w:spacing w:val="-17"/>
          <w:w w:val="130"/>
        </w:rPr>
        <w:t> </w:t>
      </w:r>
      <w:r>
        <w:rPr>
          <w:w w:val="105"/>
        </w:rPr>
        <w:t>поступательные</w:t>
      </w:r>
      <w:r>
        <w:rPr>
          <w:spacing w:val="-14"/>
          <w:w w:val="105"/>
        </w:rPr>
        <w:t> </w:t>
      </w:r>
      <w:r>
        <w:rPr>
          <w:w w:val="105"/>
        </w:rPr>
        <w:t>степени</w:t>
      </w:r>
      <w:r>
        <w:rPr>
          <w:spacing w:val="-14"/>
          <w:w w:val="105"/>
        </w:rPr>
        <w:t> </w:t>
      </w:r>
      <w:r>
        <w:rPr>
          <w:w w:val="105"/>
        </w:rPr>
        <w:t>свободы</w:t>
      </w:r>
      <w:r>
        <w:rPr>
          <w:spacing w:val="-14"/>
          <w:w w:val="105"/>
        </w:rPr>
        <w:t> </w:t>
      </w:r>
      <w:r>
        <w:rPr>
          <w:spacing w:val="-2"/>
          <w:w w:val="83"/>
        </w:rPr>
        <w:t>1</w:t>
      </w:r>
      <w:r>
        <w:rPr>
          <w:spacing w:val="2"/>
          <w:w w:val="173"/>
        </w:rPr>
        <w:t>–</w:t>
      </w:r>
      <w:r>
        <w:rPr>
          <w:w w:val="78"/>
        </w:rPr>
        <w:t>г</w:t>
      </w:r>
      <w:r>
        <w:rPr>
          <w:w w:val="83"/>
        </w:rPr>
        <w:t>о</w:t>
      </w:r>
      <w:r>
        <w:rPr>
          <w:spacing w:val="-13"/>
          <w:w w:val="104"/>
        </w:rPr>
        <w:t> </w:t>
      </w:r>
      <w:r>
        <w:rPr>
          <w:w w:val="105"/>
        </w:rPr>
        <w:t>и</w:t>
      </w:r>
      <w:r>
        <w:rPr>
          <w:spacing w:val="-14"/>
          <w:w w:val="105"/>
        </w:rPr>
        <w:t> </w:t>
      </w:r>
      <w:r>
        <w:rPr>
          <w:spacing w:val="1"/>
          <w:w w:val="83"/>
        </w:rPr>
        <w:t>2</w:t>
      </w:r>
      <w:r>
        <w:rPr>
          <w:spacing w:val="1"/>
          <w:w w:val="173"/>
        </w:rPr>
        <w:t>–</w:t>
      </w:r>
      <w:r>
        <w:rPr>
          <w:spacing w:val="-1"/>
          <w:w w:val="78"/>
        </w:rPr>
        <w:t>г</w:t>
      </w:r>
      <w:r>
        <w:rPr>
          <w:spacing w:val="-1"/>
          <w:w w:val="83"/>
        </w:rPr>
        <w:t>о</w:t>
      </w:r>
      <w:r>
        <w:rPr>
          <w:spacing w:val="-14"/>
          <w:w w:val="104"/>
        </w:rPr>
        <w:t> </w:t>
      </w:r>
      <w:r>
        <w:rPr>
          <w:w w:val="105"/>
        </w:rPr>
        <w:t>узлов</w:t>
      </w:r>
      <w:r>
        <w:rPr>
          <w:spacing w:val="-14"/>
          <w:w w:val="105"/>
        </w:rPr>
        <w:t> </w:t>
      </w:r>
      <w:r>
        <w:rPr>
          <w:w w:val="105"/>
        </w:rPr>
        <w:t>стержня</w:t>
      </w:r>
      <w:r>
        <w:rPr>
          <w:spacing w:val="-14"/>
          <w:w w:val="105"/>
        </w:rPr>
        <w:t> </w:t>
      </w:r>
      <w:r>
        <w:rPr>
          <w:w w:val="105"/>
        </w:rPr>
        <w:t>вдоль</w:t>
      </w:r>
      <w:r>
        <w:rPr>
          <w:spacing w:val="-14"/>
          <w:w w:val="105"/>
        </w:rPr>
        <w:t> </w:t>
      </w:r>
      <w:r>
        <w:rPr>
          <w:w w:val="105"/>
        </w:rPr>
        <w:t>местной</w:t>
      </w:r>
      <w:r>
        <w:rPr>
          <w:spacing w:val="-14"/>
          <w:w w:val="105"/>
        </w:rPr>
        <w:t> </w:t>
      </w:r>
      <w:r>
        <w:rPr>
          <w:w w:val="105"/>
        </w:rPr>
        <w:t>оси</w:t>
      </w:r>
      <w:r>
        <w:rPr>
          <w:spacing w:val="-14"/>
          <w:w w:val="105"/>
        </w:rPr>
        <w:t> </w:t>
      </w:r>
      <w:r>
        <w:rPr>
          <w:rFonts w:ascii="Arial" w:hAnsi="Arial"/>
          <w:i/>
          <w:w w:val="105"/>
        </w:rPr>
        <w:t>X</w:t>
      </w:r>
      <w:r>
        <w:rPr>
          <w:w w:val="105"/>
        </w:rPr>
        <w:t>1; </w:t>
      </w:r>
      <w:r>
        <w:rPr>
          <w:rFonts w:ascii="Arial" w:hAnsi="Arial"/>
          <w:i/>
        </w:rPr>
        <w:t>w1, w2 </w:t>
      </w:r>
      <w:r>
        <w:rPr/>
        <w:t>– поступательные степени свободы </w:t>
      </w:r>
      <w:r>
        <w:rPr>
          <w:spacing w:val="-2"/>
          <w:w w:val="78"/>
        </w:rPr>
        <w:t>1</w:t>
      </w:r>
      <w:r>
        <w:rPr>
          <w:spacing w:val="2"/>
          <w:w w:val="168"/>
        </w:rPr>
        <w:t>–</w:t>
      </w:r>
      <w:r>
        <w:rPr>
          <w:w w:val="73"/>
        </w:rPr>
        <w:t>г</w:t>
      </w:r>
      <w:r>
        <w:rPr>
          <w:w w:val="78"/>
        </w:rPr>
        <w:t>о</w:t>
      </w:r>
      <w:r>
        <w:rPr>
          <w:w w:val="99"/>
        </w:rPr>
        <w:t> </w:t>
      </w:r>
      <w:r>
        <w:rPr/>
        <w:t>и </w:t>
      </w:r>
      <w:r>
        <w:rPr>
          <w:spacing w:val="1"/>
          <w:w w:val="78"/>
        </w:rPr>
        <w:t>2</w:t>
      </w:r>
      <w:r>
        <w:rPr>
          <w:spacing w:val="-3"/>
          <w:w w:val="168"/>
        </w:rPr>
        <w:t>–</w:t>
      </w:r>
      <w:r>
        <w:rPr>
          <w:w w:val="73"/>
        </w:rPr>
        <w:t>г</w:t>
      </w:r>
      <w:r>
        <w:rPr>
          <w:spacing w:val="-1"/>
          <w:w w:val="78"/>
        </w:rPr>
        <w:t>о</w:t>
      </w:r>
      <w:r>
        <w:rPr>
          <w:spacing w:val="-1"/>
          <w:w w:val="99"/>
        </w:rPr>
        <w:t> </w:t>
      </w:r>
      <w:r>
        <w:rPr/>
        <w:t>узлов стержня вдоль местной оси </w:t>
      </w:r>
      <w:r>
        <w:rPr>
          <w:rFonts w:ascii="Arial" w:hAnsi="Arial"/>
          <w:i/>
        </w:rPr>
        <w:t>Z</w:t>
      </w:r>
      <w:r>
        <w:rPr/>
        <w:t>1; </w:t>
      </w:r>
      <w:r>
        <w:rPr>
          <w:rFonts w:ascii="Arial" w:hAnsi="Arial"/>
          <w:i/>
          <w:w w:val="105"/>
        </w:rPr>
        <w:t>φ1,</w:t>
      </w:r>
      <w:r>
        <w:rPr>
          <w:rFonts w:ascii="Arial" w:hAnsi="Arial"/>
          <w:i/>
          <w:spacing w:val="-15"/>
          <w:w w:val="105"/>
        </w:rPr>
        <w:t> </w:t>
      </w:r>
      <w:r>
        <w:rPr>
          <w:rFonts w:ascii="Arial" w:hAnsi="Arial"/>
          <w:i/>
          <w:w w:val="105"/>
        </w:rPr>
        <w:t>φ2</w:t>
      </w:r>
      <w:r>
        <w:rPr>
          <w:rFonts w:ascii="Arial" w:hAnsi="Arial"/>
          <w:i/>
          <w:spacing w:val="-8"/>
          <w:w w:val="105"/>
        </w:rPr>
        <w:t> </w:t>
      </w:r>
      <w:r>
        <w:rPr>
          <w:w w:val="160"/>
        </w:rPr>
        <w:t>–</w:t>
      </w:r>
      <w:r>
        <w:rPr>
          <w:spacing w:val="-27"/>
          <w:w w:val="160"/>
        </w:rPr>
        <w:t> </w:t>
      </w:r>
      <w:r>
        <w:rPr>
          <w:w w:val="105"/>
        </w:rPr>
        <w:t>угловые</w:t>
      </w:r>
      <w:r>
        <w:rPr>
          <w:spacing w:val="-7"/>
          <w:w w:val="105"/>
        </w:rPr>
        <w:t> </w:t>
      </w:r>
      <w:r>
        <w:rPr>
          <w:w w:val="105"/>
        </w:rPr>
        <w:t>степени</w:t>
      </w:r>
      <w:r>
        <w:rPr>
          <w:spacing w:val="-5"/>
          <w:w w:val="105"/>
        </w:rPr>
        <w:t> </w:t>
      </w:r>
      <w:r>
        <w:rPr>
          <w:w w:val="105"/>
        </w:rPr>
        <w:t>свободы</w:t>
      </w:r>
      <w:r>
        <w:rPr>
          <w:spacing w:val="-6"/>
          <w:w w:val="105"/>
        </w:rPr>
        <w:t> </w:t>
      </w:r>
      <w:r>
        <w:rPr>
          <w:spacing w:val="1"/>
          <w:w w:val="83"/>
        </w:rPr>
        <w:t>1</w:t>
      </w:r>
      <w:r>
        <w:rPr>
          <w:spacing w:val="-3"/>
          <w:w w:val="173"/>
        </w:rPr>
        <w:t>–</w:t>
      </w:r>
      <w:r>
        <w:rPr>
          <w:spacing w:val="2"/>
          <w:w w:val="78"/>
        </w:rPr>
        <w:t>г</w:t>
      </w:r>
      <w:r>
        <w:rPr>
          <w:spacing w:val="-1"/>
          <w:w w:val="83"/>
        </w:rPr>
        <w:t>о</w:t>
      </w:r>
      <w:r>
        <w:rPr>
          <w:spacing w:val="-6"/>
          <w:w w:val="104"/>
        </w:rPr>
        <w:t> </w:t>
      </w:r>
      <w:r>
        <w:rPr>
          <w:w w:val="105"/>
        </w:rPr>
        <w:t>и</w:t>
      </w:r>
      <w:r>
        <w:rPr>
          <w:spacing w:val="-7"/>
          <w:w w:val="105"/>
        </w:rPr>
        <w:t> </w:t>
      </w:r>
      <w:r>
        <w:rPr>
          <w:spacing w:val="-1"/>
          <w:w w:val="83"/>
        </w:rPr>
        <w:t>2</w:t>
      </w:r>
      <w:r>
        <w:rPr>
          <w:spacing w:val="-3"/>
          <w:w w:val="173"/>
        </w:rPr>
        <w:t>–</w:t>
      </w:r>
      <w:r>
        <w:rPr>
          <w:spacing w:val="2"/>
          <w:w w:val="78"/>
        </w:rPr>
        <w:t>г</w:t>
      </w:r>
      <w:r>
        <w:rPr>
          <w:spacing w:val="-1"/>
          <w:w w:val="83"/>
        </w:rPr>
        <w:t>о</w:t>
      </w:r>
      <w:r>
        <w:rPr>
          <w:spacing w:val="-3"/>
          <w:w w:val="104"/>
        </w:rPr>
        <w:t> </w:t>
      </w:r>
      <w:r>
        <w:rPr>
          <w:w w:val="105"/>
        </w:rPr>
        <w:t>узлов</w:t>
      </w:r>
      <w:r>
        <w:rPr>
          <w:spacing w:val="-6"/>
          <w:w w:val="105"/>
        </w:rPr>
        <w:t> </w:t>
      </w:r>
      <w:r>
        <w:rPr>
          <w:w w:val="105"/>
        </w:rPr>
        <w:t>стержня</w:t>
      </w:r>
      <w:r>
        <w:rPr>
          <w:spacing w:val="-6"/>
          <w:w w:val="105"/>
        </w:rPr>
        <w:t> </w:t>
      </w:r>
      <w:r>
        <w:rPr>
          <w:w w:val="105"/>
        </w:rPr>
        <w:t>вокруг</w:t>
      </w:r>
      <w:r>
        <w:rPr>
          <w:spacing w:val="-6"/>
          <w:w w:val="105"/>
        </w:rPr>
        <w:t> </w:t>
      </w:r>
      <w:r>
        <w:rPr>
          <w:w w:val="105"/>
        </w:rPr>
        <w:t>местной</w:t>
      </w:r>
      <w:r>
        <w:rPr>
          <w:spacing w:val="-5"/>
          <w:w w:val="105"/>
        </w:rPr>
        <w:t> </w:t>
      </w:r>
      <w:r>
        <w:rPr>
          <w:w w:val="105"/>
        </w:rPr>
        <w:t>оси</w:t>
      </w:r>
      <w:r>
        <w:rPr>
          <w:spacing w:val="-8"/>
          <w:w w:val="105"/>
        </w:rPr>
        <w:t> </w:t>
      </w:r>
      <w:r>
        <w:rPr>
          <w:rFonts w:ascii="Arial" w:hAnsi="Arial"/>
          <w:i/>
          <w:w w:val="105"/>
        </w:rPr>
        <w:t>Y</w:t>
      </w:r>
      <w:r>
        <w:rPr>
          <w:w w:val="105"/>
        </w:rPr>
        <w:t>1.</w:t>
      </w:r>
    </w:p>
    <w:p>
      <w:pPr>
        <w:pStyle w:val="BodyText"/>
        <w:spacing w:line="229" w:lineRule="exact"/>
        <w:ind w:left="799"/>
        <w:jc w:val="both"/>
      </w:pPr>
      <w:r>
        <w:rPr>
          <w:rFonts w:ascii="Arial" w:hAnsi="Arial"/>
          <w:i/>
        </w:rPr>
        <w:t>ρ,</w:t>
      </w:r>
      <w:r>
        <w:rPr>
          <w:rFonts w:ascii="Arial" w:hAnsi="Arial"/>
          <w:i/>
          <w:spacing w:val="-2"/>
        </w:rPr>
        <w:t> </w:t>
      </w:r>
      <w:r>
        <w:rPr>
          <w:rFonts w:ascii="Arial" w:hAnsi="Arial"/>
          <w:i/>
        </w:rPr>
        <w:t>F,</w:t>
      </w:r>
      <w:r>
        <w:rPr>
          <w:rFonts w:ascii="Arial" w:hAnsi="Arial"/>
          <w:i/>
          <w:spacing w:val="-2"/>
        </w:rPr>
        <w:t> </w:t>
      </w:r>
      <w:r>
        <w:rPr>
          <w:rFonts w:ascii="Arial" w:hAnsi="Arial"/>
          <w:i/>
        </w:rPr>
        <w:t>L</w:t>
      </w:r>
      <w:r>
        <w:rPr>
          <w:rFonts w:ascii="Arial" w:hAnsi="Arial"/>
          <w:i/>
          <w:spacing w:val="-2"/>
        </w:rPr>
        <w:t> </w:t>
      </w:r>
      <w:r>
        <w:rPr/>
        <w:t>–</w:t>
      </w:r>
      <w:r>
        <w:rPr>
          <w:spacing w:val="1"/>
        </w:rPr>
        <w:t> </w:t>
      </w:r>
      <w:r>
        <w:rPr/>
        <w:t>плотность</w:t>
      </w:r>
      <w:r>
        <w:rPr>
          <w:spacing w:val="4"/>
        </w:rPr>
        <w:t> </w:t>
      </w:r>
      <w:r>
        <w:rPr/>
        <w:t>материала,</w:t>
      </w:r>
      <w:r>
        <w:rPr>
          <w:spacing w:val="2"/>
        </w:rPr>
        <w:t> </w:t>
      </w:r>
      <w:r>
        <w:rPr/>
        <w:t>площадь</w:t>
      </w:r>
      <w:r>
        <w:rPr>
          <w:spacing w:val="2"/>
        </w:rPr>
        <w:t> </w:t>
      </w:r>
      <w:r>
        <w:rPr/>
        <w:t>сечения</w:t>
      </w:r>
      <w:r>
        <w:rPr>
          <w:spacing w:val="4"/>
        </w:rPr>
        <w:t> </w:t>
      </w:r>
      <w:r>
        <w:rPr/>
        <w:t>и</w:t>
      </w:r>
      <w:r>
        <w:rPr>
          <w:spacing w:val="4"/>
        </w:rPr>
        <w:t> </w:t>
      </w:r>
      <w:r>
        <w:rPr/>
        <w:t>длина</w:t>
      </w:r>
      <w:r>
        <w:rPr>
          <w:spacing w:val="2"/>
        </w:rPr>
        <w:t> </w:t>
      </w:r>
      <w:r>
        <w:rPr>
          <w:spacing w:val="-2"/>
        </w:rPr>
        <w:t>стержня.</w:t>
      </w:r>
    </w:p>
    <w:p>
      <w:pPr>
        <w:pStyle w:val="BodyText"/>
        <w:spacing w:before="10"/>
        <w:ind w:left="0"/>
        <w:rPr>
          <w:sz w:val="24"/>
        </w:rPr>
      </w:pPr>
    </w:p>
    <w:p>
      <w:pPr>
        <w:pStyle w:val="Heading6"/>
        <w:numPr>
          <w:ilvl w:val="1"/>
          <w:numId w:val="3"/>
        </w:numPr>
        <w:tabs>
          <w:tab w:pos="941" w:val="left" w:leader="none"/>
        </w:tabs>
        <w:spacing w:line="240" w:lineRule="auto" w:before="0" w:after="0"/>
        <w:ind w:left="940" w:right="0" w:hanging="709"/>
        <w:jc w:val="left"/>
      </w:pPr>
      <w:bookmarkStart w:name="_TOC_250010" w:id="128"/>
      <w:r>
        <w:rPr/>
        <w:t>Об</w:t>
      </w:r>
      <w:r>
        <w:rPr>
          <w:spacing w:val="-6"/>
        </w:rPr>
        <w:t> </w:t>
      </w:r>
      <w:r>
        <w:rPr/>
        <w:t>учете</w:t>
      </w:r>
      <w:r>
        <w:rPr>
          <w:spacing w:val="-2"/>
        </w:rPr>
        <w:t> </w:t>
      </w:r>
      <w:r>
        <w:rPr/>
        <w:t>ортотропии</w:t>
      </w:r>
      <w:r>
        <w:rPr>
          <w:spacing w:val="-5"/>
        </w:rPr>
        <w:t> </w:t>
      </w:r>
      <w:r>
        <w:rPr/>
        <w:t>в</w:t>
      </w:r>
      <w:r>
        <w:rPr>
          <w:spacing w:val="-4"/>
        </w:rPr>
        <w:t> </w:t>
      </w:r>
      <w:r>
        <w:rPr/>
        <w:t>пластинах</w:t>
      </w:r>
      <w:r>
        <w:rPr>
          <w:spacing w:val="-5"/>
        </w:rPr>
        <w:t> </w:t>
      </w:r>
      <w:r>
        <w:rPr/>
        <w:t>и</w:t>
      </w:r>
      <w:r>
        <w:rPr>
          <w:spacing w:val="-3"/>
        </w:rPr>
        <w:t> </w:t>
      </w:r>
      <w:r>
        <w:rPr/>
        <w:t>объемных</w:t>
      </w:r>
      <w:r>
        <w:rPr>
          <w:spacing w:val="-4"/>
        </w:rPr>
        <w:t> </w:t>
      </w:r>
      <w:bookmarkEnd w:id="128"/>
      <w:r>
        <w:rPr>
          <w:spacing w:val="-2"/>
        </w:rPr>
        <w:t>элементах</w:t>
      </w:r>
    </w:p>
    <w:p>
      <w:pPr>
        <w:pStyle w:val="BodyText"/>
        <w:spacing w:line="244" w:lineRule="auto" w:before="118"/>
        <w:ind w:firstLine="566"/>
      </w:pPr>
      <w:r>
        <w:rPr>
          <w:w w:val="105"/>
        </w:rPr>
        <w:t>Учет</w:t>
      </w:r>
      <w:r>
        <w:rPr>
          <w:spacing w:val="11"/>
          <w:w w:val="105"/>
        </w:rPr>
        <w:t> </w:t>
      </w:r>
      <w:r>
        <w:rPr>
          <w:w w:val="105"/>
        </w:rPr>
        <w:t>ортотропных</w:t>
      </w:r>
      <w:r>
        <w:rPr>
          <w:spacing w:val="10"/>
          <w:w w:val="105"/>
        </w:rPr>
        <w:t> </w:t>
      </w:r>
      <w:r>
        <w:rPr>
          <w:w w:val="105"/>
        </w:rPr>
        <w:t>свойств</w:t>
      </w:r>
      <w:r>
        <w:rPr>
          <w:spacing w:val="8"/>
          <w:w w:val="105"/>
        </w:rPr>
        <w:t> </w:t>
      </w:r>
      <w:r>
        <w:rPr>
          <w:w w:val="105"/>
        </w:rPr>
        <w:t>материала</w:t>
      </w:r>
      <w:r>
        <w:rPr>
          <w:spacing w:val="10"/>
          <w:w w:val="105"/>
        </w:rPr>
        <w:t> </w:t>
      </w:r>
      <w:r>
        <w:rPr>
          <w:w w:val="105"/>
        </w:rPr>
        <w:t>пластин</w:t>
      </w:r>
      <w:r>
        <w:rPr>
          <w:spacing w:val="10"/>
          <w:w w:val="105"/>
        </w:rPr>
        <w:t> </w:t>
      </w:r>
      <w:r>
        <w:rPr/>
        <w:t>(</w:t>
      </w:r>
      <w:r>
        <w:rPr>
          <w:spacing w:val="2"/>
        </w:rPr>
        <w:t>б</w:t>
      </w:r>
      <w:r>
        <w:rPr>
          <w:spacing w:val="-3"/>
        </w:rPr>
        <w:t>а</w:t>
      </w:r>
      <w:r>
        <w:rPr>
          <w:spacing w:val="-1"/>
          <w:w w:val="102"/>
        </w:rPr>
        <w:t>л</w:t>
      </w:r>
      <w:r>
        <w:rPr>
          <w:spacing w:val="-1"/>
          <w:w w:val="88"/>
        </w:rPr>
        <w:t>к</w:t>
      </w:r>
      <w:r>
        <w:rPr>
          <w:spacing w:val="-1"/>
        </w:rPr>
        <w:t>и</w:t>
      </w:r>
      <w:r>
        <w:rPr>
          <w:spacing w:val="-1"/>
          <w:w w:val="190"/>
        </w:rPr>
        <w:t>–</w:t>
      </w:r>
      <w:r>
        <w:rPr>
          <w:spacing w:val="1"/>
        </w:rPr>
        <w:t>ст</w:t>
      </w:r>
      <w:r>
        <w:rPr>
          <w:spacing w:val="-3"/>
        </w:rPr>
        <w:t>е</w:t>
      </w:r>
      <w:r>
        <w:rPr>
          <w:w w:val="99"/>
        </w:rPr>
        <w:t>н</w:t>
      </w:r>
      <w:r>
        <w:rPr>
          <w:spacing w:val="-1"/>
          <w:w w:val="88"/>
        </w:rPr>
        <w:t>к</w:t>
      </w:r>
      <w:r>
        <w:rPr>
          <w:spacing w:val="-1"/>
        </w:rPr>
        <w:t>и,</w:t>
      </w:r>
      <w:r>
        <w:rPr>
          <w:spacing w:val="8"/>
          <w:w w:val="105"/>
        </w:rPr>
        <w:t> </w:t>
      </w:r>
      <w:r>
        <w:rPr>
          <w:w w:val="105"/>
        </w:rPr>
        <w:t>плиты,</w:t>
      </w:r>
      <w:r>
        <w:rPr>
          <w:spacing w:val="10"/>
          <w:w w:val="105"/>
        </w:rPr>
        <w:t> </w:t>
      </w:r>
      <w:r>
        <w:rPr>
          <w:w w:val="105"/>
        </w:rPr>
        <w:t>оболочки</w:t>
      </w:r>
      <w:r>
        <w:rPr>
          <w:spacing w:val="-18"/>
          <w:w w:val="160"/>
        </w:rPr>
        <w:t> </w:t>
      </w:r>
      <w:r>
        <w:rPr>
          <w:w w:val="160"/>
        </w:rPr>
        <w:t>–</w:t>
      </w:r>
      <w:r>
        <w:rPr>
          <w:spacing w:val="-19"/>
          <w:w w:val="160"/>
        </w:rPr>
        <w:t> </w:t>
      </w:r>
      <w:r>
        <w:rPr>
          <w:w w:val="105"/>
        </w:rPr>
        <w:t>КЭ</w:t>
      </w:r>
      <w:r>
        <w:rPr>
          <w:spacing w:val="11"/>
          <w:w w:val="105"/>
        </w:rPr>
        <w:t> </w:t>
      </w:r>
      <w:r>
        <w:rPr>
          <w:w w:val="105"/>
        </w:rPr>
        <w:t>11...20, </w:t>
      </w:r>
      <w:r>
        <w:rPr/>
        <w:t>21...30, 41...50) производится на основании следующих зависимостей:</w:t>
      </w:r>
    </w:p>
    <w:p>
      <w:pPr>
        <w:spacing w:after="0" w:line="244" w:lineRule="auto"/>
        <w:sectPr>
          <w:pgSz w:w="11910" w:h="16840"/>
          <w:pgMar w:header="0" w:footer="690" w:top="1040" w:bottom="880" w:left="900" w:right="880"/>
        </w:sectPr>
      </w:pPr>
    </w:p>
    <w:p>
      <w:pPr>
        <w:pStyle w:val="Heading1"/>
        <w:spacing w:before="141"/>
        <w:rPr>
          <w:i w:val="0"/>
          <w:sz w:val="24"/>
        </w:rPr>
      </w:pPr>
      <w:r>
        <w:rPr/>
        <w:t>s</w:t>
      </w:r>
      <w:r>
        <w:rPr>
          <w:spacing w:val="-15"/>
        </w:rPr>
        <w:t> </w:t>
      </w:r>
      <w:r>
        <w:rPr>
          <w:rFonts w:ascii="Times New Roman"/>
          <w:vertAlign w:val="subscript"/>
        </w:rPr>
        <w:t>x</w:t>
      </w:r>
      <w:r>
        <w:rPr>
          <w:rFonts w:ascii="Times New Roman"/>
          <w:spacing w:val="38"/>
          <w:vertAlign w:val="baseline"/>
        </w:rPr>
        <w:t> </w:t>
      </w:r>
      <w:r>
        <w:rPr>
          <w:i w:val="0"/>
          <w:spacing w:val="-10"/>
          <w:sz w:val="24"/>
          <w:vertAlign w:val="baseline"/>
        </w:rPr>
        <w:t>=</w:t>
      </w:r>
    </w:p>
    <w:p>
      <w:pPr>
        <w:spacing w:line="374" w:lineRule="exact" w:before="27"/>
        <w:ind w:left="103" w:right="0" w:firstLine="0"/>
        <w:jc w:val="left"/>
        <w:rPr>
          <w:rFonts w:ascii="Cambria" w:hAnsi="Cambria"/>
          <w:i/>
          <w:sz w:val="25"/>
        </w:rPr>
      </w:pPr>
      <w:r>
        <w:rPr/>
        <w:br w:type="column"/>
      </w:r>
      <w:r>
        <w:rPr>
          <w:rFonts w:ascii="Times New Roman" w:hAnsi="Times New Roman"/>
          <w:sz w:val="37"/>
          <w:vertAlign w:val="superscript"/>
        </w:rPr>
        <w:t>1</w:t>
      </w:r>
      <w:r>
        <w:rPr>
          <w:rFonts w:ascii="Times New Roman" w:hAnsi="Times New Roman"/>
          <w:spacing w:val="24"/>
          <w:sz w:val="37"/>
          <w:vertAlign w:val="baseline"/>
        </w:rPr>
        <w:t> </w:t>
      </w:r>
      <w:r>
        <w:rPr>
          <w:rFonts w:ascii="Cambria" w:hAnsi="Cambria"/>
          <w:spacing w:val="-7"/>
          <w:sz w:val="37"/>
          <w:vertAlign w:val="baseline"/>
        </w:rPr>
        <w:t>(</w:t>
      </w:r>
      <w:r>
        <w:rPr>
          <w:rFonts w:ascii="Cambria" w:hAnsi="Cambria"/>
          <w:i/>
          <w:spacing w:val="-7"/>
          <w:sz w:val="25"/>
          <w:vertAlign w:val="baseline"/>
        </w:rPr>
        <w:t>σ</w:t>
      </w:r>
    </w:p>
    <w:p>
      <w:pPr>
        <w:spacing w:line="255" w:lineRule="exact" w:before="0"/>
        <w:ind w:left="53" w:right="0" w:firstLine="0"/>
        <w:jc w:val="left"/>
        <w:rPr>
          <w:rFonts w:ascii="Times New Roman"/>
          <w:sz w:val="14"/>
        </w:rPr>
      </w:pPr>
      <w:r>
        <w:rPr/>
        <w:pict>
          <v:line style="position:absolute;mso-position-horizontal-relative:page;mso-position-vertical-relative:paragraph;z-index:-23739392" from="111.735001pt,-4.201004pt" to="125.279998pt,-4.201004pt" stroked="true" strokeweight=".375pt" strokecolor="#000000">
            <v:stroke dashstyle="solid"/>
            <w10:wrap type="none"/>
          </v:line>
        </w:pict>
      </w:r>
      <w:r>
        <w:rPr/>
        <w:pict>
          <v:shape style="position:absolute;margin-left:139.080002pt;margin-top:-4.390348pt;width:3.15pt;height:7.8pt;mso-position-horizontal-relative:page;mso-position-vertical-relative:paragraph;z-index:15937536" type="#_x0000_t202" id="docshape396" filled="false" stroked="false">
            <v:textbox inset="0,0,0,0">
              <w:txbxContent>
                <w:p>
                  <w:pPr>
                    <w:spacing w:line="155" w:lineRule="exact" w:before="0"/>
                    <w:ind w:left="0" w:right="0" w:firstLine="0"/>
                    <w:jc w:val="left"/>
                    <w:rPr>
                      <w:rFonts w:ascii="Times New Roman"/>
                      <w:i/>
                      <w:sz w:val="14"/>
                    </w:rPr>
                  </w:pPr>
                  <w:r>
                    <w:rPr>
                      <w:rFonts w:ascii="Times New Roman"/>
                      <w:i/>
                      <w:w w:val="100"/>
                      <w:sz w:val="14"/>
                    </w:rPr>
                    <w:t>x</w:t>
                  </w:r>
                </w:p>
              </w:txbxContent>
            </v:textbox>
            <w10:wrap type="none"/>
          </v:shape>
        </w:pict>
      </w:r>
      <w:r>
        <w:rPr>
          <w:rFonts w:ascii="Times New Roman"/>
          <w:i/>
          <w:spacing w:val="-5"/>
          <w:sz w:val="24"/>
        </w:rPr>
        <w:t>E</w:t>
      </w:r>
      <w:r>
        <w:rPr>
          <w:rFonts w:ascii="Times New Roman"/>
          <w:spacing w:val="-5"/>
          <w:position w:val="-5"/>
          <w:sz w:val="14"/>
        </w:rPr>
        <w:t>1</w:t>
      </w:r>
    </w:p>
    <w:p>
      <w:pPr>
        <w:spacing w:before="27"/>
        <w:ind w:left="46" w:right="0" w:firstLine="0"/>
        <w:jc w:val="left"/>
        <w:rPr>
          <w:rFonts w:ascii="Times New Roman" w:hAnsi="Times New Roman"/>
          <w:sz w:val="24"/>
        </w:rPr>
      </w:pPr>
      <w:r>
        <w:rPr/>
        <w:br w:type="column"/>
      </w:r>
      <w:r>
        <w:rPr>
          <w:rFonts w:ascii="Cambria" w:hAnsi="Cambria"/>
          <w:sz w:val="24"/>
        </w:rPr>
        <w:t>–</w:t>
      </w:r>
      <w:r>
        <w:rPr>
          <w:rFonts w:ascii="Cambria" w:hAnsi="Cambria"/>
          <w:i/>
          <w:sz w:val="25"/>
        </w:rPr>
        <w:t>v</w:t>
      </w:r>
      <w:r>
        <w:rPr>
          <w:rFonts w:ascii="Cambria" w:hAnsi="Cambria"/>
          <w:i/>
          <w:spacing w:val="-17"/>
          <w:sz w:val="25"/>
        </w:rPr>
        <w:t> </w:t>
      </w:r>
      <w:r>
        <w:rPr>
          <w:rFonts w:ascii="Times New Roman" w:hAnsi="Times New Roman"/>
          <w:sz w:val="25"/>
          <w:vertAlign w:val="subscript"/>
        </w:rPr>
        <w:t>21</w:t>
      </w:r>
      <w:r>
        <w:rPr>
          <w:rFonts w:ascii="Cambria" w:hAnsi="Cambria"/>
          <w:i/>
          <w:sz w:val="25"/>
          <w:vertAlign w:val="baseline"/>
        </w:rPr>
        <w:t>σ</w:t>
      </w:r>
      <w:r>
        <w:rPr>
          <w:rFonts w:ascii="Cambria" w:hAnsi="Cambria"/>
          <w:i/>
          <w:spacing w:val="-4"/>
          <w:sz w:val="25"/>
          <w:vertAlign w:val="baseline"/>
        </w:rPr>
        <w:t> </w:t>
      </w:r>
      <w:r>
        <w:rPr>
          <w:rFonts w:ascii="Times New Roman" w:hAnsi="Times New Roman"/>
          <w:i/>
          <w:sz w:val="25"/>
          <w:vertAlign w:val="subscript"/>
        </w:rPr>
        <w:t>y</w:t>
      </w:r>
      <w:r>
        <w:rPr>
          <w:rFonts w:ascii="Times New Roman" w:hAnsi="Times New Roman"/>
          <w:i/>
          <w:spacing w:val="-10"/>
          <w:sz w:val="25"/>
          <w:vertAlign w:val="baseline"/>
        </w:rPr>
        <w:t> </w:t>
      </w:r>
      <w:r>
        <w:rPr>
          <w:rFonts w:ascii="Cambria" w:hAnsi="Cambria"/>
          <w:spacing w:val="-5"/>
          <w:sz w:val="37"/>
          <w:vertAlign w:val="baseline"/>
        </w:rPr>
        <w:t>)</w:t>
      </w:r>
      <w:r>
        <w:rPr>
          <w:rFonts w:ascii="Times New Roman" w:hAnsi="Times New Roman"/>
          <w:spacing w:val="-5"/>
          <w:sz w:val="24"/>
          <w:vertAlign w:val="baseline"/>
        </w:rPr>
        <w:t>;</w:t>
      </w:r>
    </w:p>
    <w:p>
      <w:pPr>
        <w:spacing w:after="0"/>
        <w:jc w:val="left"/>
        <w:rPr>
          <w:rFonts w:ascii="Times New Roman" w:hAnsi="Times New Roman"/>
          <w:sz w:val="24"/>
        </w:rPr>
        <w:sectPr>
          <w:type w:val="continuous"/>
          <w:pgSz w:w="11910" w:h="16840"/>
          <w:pgMar w:header="0" w:footer="690" w:top="1920" w:bottom="280" w:left="900" w:right="880"/>
          <w:cols w:num="3" w:equalWidth="0">
            <w:col w:w="1265" w:space="40"/>
            <w:col w:w="640" w:space="39"/>
            <w:col w:w="8146"/>
          </w:cols>
        </w:sectPr>
      </w:pPr>
    </w:p>
    <w:p>
      <w:pPr>
        <w:pStyle w:val="Heading1"/>
        <w:spacing w:before="189"/>
        <w:rPr>
          <w:i w:val="0"/>
          <w:sz w:val="24"/>
        </w:rPr>
      </w:pPr>
      <w:r>
        <w:rPr/>
        <w:t>s</w:t>
      </w:r>
      <w:r>
        <w:rPr>
          <w:spacing w:val="-10"/>
        </w:rPr>
        <w:t> </w:t>
      </w:r>
      <w:r>
        <w:rPr>
          <w:rFonts w:ascii="Times New Roman"/>
          <w:vertAlign w:val="subscript"/>
        </w:rPr>
        <w:t>y</w:t>
      </w:r>
      <w:r>
        <w:rPr>
          <w:rFonts w:ascii="Times New Roman"/>
          <w:spacing w:val="43"/>
          <w:vertAlign w:val="baseline"/>
        </w:rPr>
        <w:t> </w:t>
      </w:r>
      <w:r>
        <w:rPr>
          <w:i w:val="0"/>
          <w:spacing w:val="-10"/>
          <w:sz w:val="24"/>
          <w:vertAlign w:val="baseline"/>
        </w:rPr>
        <w:t>=</w:t>
      </w:r>
    </w:p>
    <w:p>
      <w:pPr>
        <w:spacing w:line="375" w:lineRule="exact" w:before="75"/>
        <w:ind w:left="118" w:right="0" w:firstLine="0"/>
        <w:jc w:val="left"/>
        <w:rPr>
          <w:rFonts w:ascii="Cambria" w:hAnsi="Cambria"/>
          <w:i/>
          <w:sz w:val="25"/>
        </w:rPr>
      </w:pPr>
      <w:r>
        <w:rPr/>
        <w:br w:type="column"/>
      </w:r>
      <w:r>
        <w:rPr>
          <w:rFonts w:ascii="Times New Roman" w:hAnsi="Times New Roman"/>
          <w:sz w:val="37"/>
          <w:vertAlign w:val="superscript"/>
        </w:rPr>
        <w:t>1</w:t>
      </w:r>
      <w:r>
        <w:rPr>
          <w:rFonts w:ascii="Times New Roman" w:hAnsi="Times New Roman"/>
          <w:spacing w:val="32"/>
          <w:sz w:val="37"/>
          <w:vertAlign w:val="baseline"/>
        </w:rPr>
        <w:t> </w:t>
      </w:r>
      <w:r>
        <w:rPr>
          <w:rFonts w:ascii="Cambria" w:hAnsi="Cambria"/>
          <w:spacing w:val="-17"/>
          <w:sz w:val="37"/>
          <w:vertAlign w:val="baseline"/>
        </w:rPr>
        <w:t>(</w:t>
      </w:r>
      <w:r>
        <w:rPr>
          <w:rFonts w:ascii="Cambria" w:hAnsi="Cambria"/>
          <w:spacing w:val="-17"/>
          <w:sz w:val="24"/>
          <w:vertAlign w:val="baseline"/>
        </w:rPr>
        <w:t>–</w:t>
      </w:r>
      <w:r>
        <w:rPr>
          <w:rFonts w:ascii="Cambria" w:hAnsi="Cambria"/>
          <w:i/>
          <w:spacing w:val="-17"/>
          <w:sz w:val="25"/>
          <w:vertAlign w:val="baseline"/>
        </w:rPr>
        <w:t>v</w:t>
      </w:r>
    </w:p>
    <w:p>
      <w:pPr>
        <w:spacing w:line="256" w:lineRule="exact" w:before="0"/>
        <w:ind w:left="53" w:right="0" w:firstLine="0"/>
        <w:jc w:val="left"/>
        <w:rPr>
          <w:rFonts w:ascii="Times New Roman"/>
          <w:sz w:val="14"/>
        </w:rPr>
      </w:pPr>
      <w:r>
        <w:rPr/>
        <w:pict>
          <v:line style="position:absolute;mso-position-horizontal-relative:page;mso-position-vertical-relative:paragraph;z-index:-23738880" from="112.177505pt,-4.155991pt" to="127.035004pt,-4.155991pt" stroked="true" strokeweight=".375pt" strokecolor="#000000">
            <v:stroke dashstyle="solid"/>
            <w10:wrap type="none"/>
          </v:line>
        </w:pict>
      </w:r>
      <w:r>
        <w:rPr>
          <w:rFonts w:ascii="Times New Roman"/>
          <w:i/>
          <w:spacing w:val="-5"/>
          <w:sz w:val="24"/>
        </w:rPr>
        <w:t>E</w:t>
      </w:r>
      <w:r>
        <w:rPr>
          <w:rFonts w:ascii="Times New Roman"/>
          <w:spacing w:val="-5"/>
          <w:position w:val="-5"/>
          <w:sz w:val="14"/>
        </w:rPr>
        <w:t>2</w:t>
      </w:r>
    </w:p>
    <w:p>
      <w:pPr>
        <w:spacing w:before="189"/>
        <w:ind w:left="-20" w:right="0" w:firstLine="0"/>
        <w:jc w:val="left"/>
        <w:rPr>
          <w:rFonts w:ascii="Times New Roman" w:hAnsi="Times New Roman"/>
          <w:i/>
          <w:sz w:val="14"/>
        </w:rPr>
      </w:pPr>
      <w:r>
        <w:rPr/>
        <w:br w:type="column"/>
      </w:r>
      <w:r>
        <w:rPr>
          <w:rFonts w:ascii="Times New Roman" w:hAnsi="Times New Roman"/>
          <w:sz w:val="14"/>
        </w:rPr>
        <w:t>12</w:t>
      </w:r>
      <w:r>
        <w:rPr>
          <w:rFonts w:ascii="Cambria" w:hAnsi="Cambria"/>
          <w:i/>
          <w:position w:val="6"/>
          <w:sz w:val="25"/>
        </w:rPr>
        <w:t>σ</w:t>
      </w:r>
      <w:r>
        <w:rPr>
          <w:rFonts w:ascii="Cambria" w:hAnsi="Cambria"/>
          <w:i/>
          <w:spacing w:val="-3"/>
          <w:position w:val="6"/>
          <w:sz w:val="25"/>
        </w:rPr>
        <w:t> </w:t>
      </w:r>
      <w:r>
        <w:rPr>
          <w:rFonts w:ascii="Times New Roman" w:hAnsi="Times New Roman"/>
          <w:i/>
          <w:spacing w:val="-10"/>
          <w:sz w:val="14"/>
        </w:rPr>
        <w:t>x</w:t>
      </w:r>
    </w:p>
    <w:p>
      <w:pPr>
        <w:spacing w:before="75"/>
        <w:ind w:left="46" w:right="0" w:firstLine="0"/>
        <w:jc w:val="left"/>
        <w:rPr>
          <w:rFonts w:ascii="Times New Roman" w:hAnsi="Times New Roman"/>
          <w:sz w:val="24"/>
        </w:rPr>
      </w:pPr>
      <w:r>
        <w:rPr/>
        <w:br w:type="column"/>
      </w:r>
      <w:r>
        <w:rPr>
          <w:rFonts w:ascii="Cambria" w:hAnsi="Cambria"/>
          <w:sz w:val="24"/>
        </w:rPr>
        <w:t>+</w:t>
      </w:r>
      <w:r>
        <w:rPr>
          <w:rFonts w:ascii="Cambria" w:hAnsi="Cambria"/>
          <w:spacing w:val="-17"/>
          <w:sz w:val="24"/>
        </w:rPr>
        <w:t> </w:t>
      </w:r>
      <w:r>
        <w:rPr>
          <w:rFonts w:ascii="Cambria" w:hAnsi="Cambria"/>
          <w:i/>
          <w:sz w:val="25"/>
        </w:rPr>
        <w:t>σ</w:t>
      </w:r>
      <w:r>
        <w:rPr>
          <w:rFonts w:ascii="Cambria" w:hAnsi="Cambria"/>
          <w:i/>
          <w:spacing w:val="-7"/>
          <w:sz w:val="25"/>
        </w:rPr>
        <w:t> </w:t>
      </w:r>
      <w:r>
        <w:rPr>
          <w:rFonts w:ascii="Times New Roman" w:hAnsi="Times New Roman"/>
          <w:i/>
          <w:sz w:val="25"/>
          <w:vertAlign w:val="subscript"/>
        </w:rPr>
        <w:t>y</w:t>
      </w:r>
      <w:r>
        <w:rPr>
          <w:rFonts w:ascii="Times New Roman" w:hAnsi="Times New Roman"/>
          <w:i/>
          <w:spacing w:val="-16"/>
          <w:sz w:val="25"/>
          <w:vertAlign w:val="baseline"/>
        </w:rPr>
        <w:t> </w:t>
      </w:r>
      <w:r>
        <w:rPr>
          <w:rFonts w:ascii="Cambria" w:hAnsi="Cambria"/>
          <w:spacing w:val="-21"/>
          <w:w w:val="90"/>
          <w:sz w:val="37"/>
          <w:vertAlign w:val="baseline"/>
        </w:rPr>
        <w:t>)</w:t>
      </w:r>
      <w:r>
        <w:rPr>
          <w:rFonts w:ascii="Times New Roman" w:hAnsi="Times New Roman"/>
          <w:spacing w:val="-21"/>
          <w:w w:val="90"/>
          <w:sz w:val="24"/>
          <w:vertAlign w:val="baseline"/>
        </w:rPr>
        <w:t>;</w:t>
      </w:r>
    </w:p>
    <w:p>
      <w:pPr>
        <w:spacing w:line="240" w:lineRule="auto" w:before="5"/>
        <w:rPr>
          <w:rFonts w:ascii="Times New Roman"/>
          <w:sz w:val="21"/>
        </w:rPr>
      </w:pPr>
      <w:r>
        <w:rPr/>
        <w:br w:type="column"/>
      </w:r>
      <w:r>
        <w:rPr>
          <w:rFonts w:ascii="Times New Roman"/>
          <w:sz w:val="21"/>
        </w:rPr>
      </w:r>
    </w:p>
    <w:p>
      <w:pPr>
        <w:pStyle w:val="BodyText"/>
        <w:ind w:left="810" w:right="850"/>
        <w:jc w:val="center"/>
      </w:pPr>
      <w:r>
        <w:rPr>
          <w:spacing w:val="-2"/>
        </w:rPr>
        <w:t>(17.1)</w:t>
      </w:r>
    </w:p>
    <w:p>
      <w:pPr>
        <w:spacing w:after="0"/>
        <w:jc w:val="center"/>
        <w:sectPr>
          <w:type w:val="continuous"/>
          <w:pgSz w:w="11910" w:h="16840"/>
          <w:pgMar w:header="0" w:footer="690" w:top="1920" w:bottom="280" w:left="900" w:right="880"/>
          <w:cols w:num="5" w:equalWidth="0">
            <w:col w:w="1275" w:space="40"/>
            <w:col w:w="703" w:space="39"/>
            <w:col w:w="377" w:space="39"/>
            <w:col w:w="677" w:space="4768"/>
            <w:col w:w="2212"/>
          </w:cols>
        </w:sectPr>
      </w:pPr>
    </w:p>
    <w:p>
      <w:pPr>
        <w:spacing w:before="226"/>
        <w:ind w:left="0" w:right="0" w:firstLine="0"/>
        <w:jc w:val="right"/>
        <w:rPr>
          <w:rFonts w:ascii="Times New Roman"/>
          <w:i/>
          <w:sz w:val="14"/>
        </w:rPr>
      </w:pPr>
      <w:r>
        <w:rPr>
          <w:rFonts w:ascii="Cambria"/>
          <w:i/>
          <w:w w:val="90"/>
          <w:position w:val="6"/>
          <w:sz w:val="25"/>
        </w:rPr>
        <w:t>y</w:t>
      </w:r>
      <w:r>
        <w:rPr>
          <w:rFonts w:ascii="Cambria"/>
          <w:i/>
          <w:spacing w:val="-6"/>
          <w:w w:val="90"/>
          <w:position w:val="6"/>
          <w:sz w:val="25"/>
        </w:rPr>
        <w:t> </w:t>
      </w:r>
      <w:r>
        <w:rPr>
          <w:rFonts w:ascii="Times New Roman"/>
          <w:i/>
          <w:spacing w:val="-5"/>
          <w:sz w:val="14"/>
        </w:rPr>
        <w:t>xy</w:t>
      </w:r>
    </w:p>
    <w:p>
      <w:pPr>
        <w:spacing w:line="180" w:lineRule="auto" w:before="63"/>
        <w:ind w:left="53" w:right="8263" w:firstLine="0"/>
        <w:jc w:val="center"/>
        <w:rPr>
          <w:rFonts w:ascii="Times New Roman" w:hAnsi="Times New Roman"/>
          <w:sz w:val="24"/>
        </w:rPr>
      </w:pPr>
      <w:r>
        <w:rPr/>
        <w:br w:type="column"/>
      </w:r>
      <w:r>
        <w:rPr>
          <w:rFonts w:ascii="Cambria" w:hAnsi="Cambria"/>
          <w:position w:val="-12"/>
          <w:sz w:val="24"/>
        </w:rPr>
        <w:t>=</w:t>
      </w:r>
      <w:r>
        <w:rPr>
          <w:rFonts w:ascii="Cambria" w:hAnsi="Cambria"/>
          <w:spacing w:val="23"/>
          <w:position w:val="-12"/>
          <w:sz w:val="24"/>
        </w:rPr>
        <w:t> </w:t>
      </w:r>
      <w:r>
        <w:rPr>
          <w:rFonts w:ascii="Cambria" w:hAnsi="Cambria"/>
          <w:i/>
          <w:position w:val="6"/>
          <w:sz w:val="25"/>
        </w:rPr>
        <w:t>τ</w:t>
      </w:r>
      <w:r>
        <w:rPr>
          <w:rFonts w:ascii="Cambria" w:hAnsi="Cambria"/>
          <w:i/>
          <w:spacing w:val="-14"/>
          <w:position w:val="6"/>
          <w:sz w:val="25"/>
        </w:rPr>
        <w:t> </w:t>
      </w:r>
      <w:r>
        <w:rPr>
          <w:rFonts w:ascii="Times New Roman" w:hAnsi="Times New Roman"/>
          <w:i/>
          <w:sz w:val="14"/>
        </w:rPr>
        <w:t>xy</w:t>
      </w:r>
      <w:r>
        <w:rPr>
          <w:rFonts w:ascii="Times New Roman" w:hAnsi="Times New Roman"/>
          <w:i/>
          <w:spacing w:val="58"/>
          <w:sz w:val="14"/>
        </w:rPr>
        <w:t> </w:t>
      </w:r>
      <w:r>
        <w:rPr>
          <w:rFonts w:ascii="Times New Roman" w:hAnsi="Times New Roman"/>
          <w:spacing w:val="-10"/>
          <w:position w:val="-12"/>
          <w:sz w:val="24"/>
        </w:rPr>
        <w:t>.</w:t>
      </w:r>
    </w:p>
    <w:p>
      <w:pPr>
        <w:spacing w:line="270" w:lineRule="exact" w:before="0"/>
        <w:ind w:left="53" w:right="8184" w:firstLine="0"/>
        <w:jc w:val="center"/>
        <w:rPr>
          <w:rFonts w:ascii="Times New Roman"/>
          <w:sz w:val="14"/>
        </w:rPr>
      </w:pPr>
      <w:r>
        <w:rPr/>
        <w:pict>
          <v:line style="position:absolute;mso-position-horizontal-relative:page;mso-position-vertical-relative:paragraph;z-index:-23738368" from="115.1175pt,-3.478699pt" to="133.072491pt,-3.478699pt" stroked="true" strokeweight=".375pt" strokecolor="#000000">
            <v:stroke dashstyle="solid"/>
            <w10:wrap type="none"/>
          </v:line>
        </w:pict>
      </w:r>
      <w:r>
        <w:rPr>
          <w:rFonts w:ascii="Times New Roman"/>
          <w:i/>
          <w:spacing w:val="-5"/>
          <w:position w:val="6"/>
          <w:sz w:val="24"/>
        </w:rPr>
        <w:t>G</w:t>
      </w:r>
      <w:r>
        <w:rPr>
          <w:rFonts w:ascii="Times New Roman"/>
          <w:spacing w:val="-5"/>
          <w:sz w:val="14"/>
        </w:rPr>
        <w:t>12</w:t>
      </w:r>
    </w:p>
    <w:p>
      <w:pPr>
        <w:spacing w:after="0" w:line="270" w:lineRule="exact"/>
        <w:jc w:val="center"/>
        <w:rPr>
          <w:rFonts w:ascii="Times New Roman"/>
          <w:sz w:val="14"/>
        </w:rPr>
        <w:sectPr>
          <w:type w:val="continuous"/>
          <w:pgSz w:w="11910" w:h="16840"/>
          <w:pgMar w:header="0" w:footer="690" w:top="1920" w:bottom="280" w:left="900" w:right="880"/>
          <w:cols w:num="2" w:equalWidth="0">
            <w:col w:w="1097" w:space="40"/>
            <w:col w:w="8993"/>
          </w:cols>
        </w:sectPr>
      </w:pPr>
    </w:p>
    <w:p>
      <w:pPr>
        <w:pStyle w:val="BodyText"/>
        <w:spacing w:before="20"/>
        <w:ind w:left="799"/>
      </w:pPr>
      <w:r>
        <w:rPr/>
        <w:t>При</w:t>
      </w:r>
      <w:r>
        <w:rPr>
          <w:spacing w:val="-5"/>
        </w:rPr>
        <w:t> </w:t>
      </w:r>
      <w:r>
        <w:rPr/>
        <w:t>этом </w:t>
      </w:r>
      <w:r>
        <w:rPr>
          <w:rFonts w:ascii="Arial" w:hAnsi="Arial"/>
          <w:i/>
        </w:rPr>
        <w:t>E</w:t>
      </w:r>
      <w:r>
        <w:rPr/>
        <w:t>1</w:t>
      </w:r>
      <w:r>
        <w:rPr>
          <w:rFonts w:ascii="Arial" w:hAnsi="Arial"/>
          <w:i/>
        </w:rPr>
        <w:t>v</w:t>
      </w:r>
      <w:r>
        <w:rPr/>
        <w:t>12</w:t>
      </w:r>
      <w:r>
        <w:rPr>
          <w:spacing w:val="-1"/>
        </w:rPr>
        <w:t> </w:t>
      </w:r>
      <w:r>
        <w:rPr/>
        <w:t>=</w:t>
      </w:r>
      <w:r>
        <w:rPr>
          <w:spacing w:val="-4"/>
        </w:rPr>
        <w:t> </w:t>
      </w:r>
      <w:r>
        <w:rPr>
          <w:rFonts w:ascii="Arial" w:hAnsi="Arial"/>
          <w:i/>
          <w:spacing w:val="-2"/>
        </w:rPr>
        <w:t>E</w:t>
      </w:r>
      <w:r>
        <w:rPr>
          <w:spacing w:val="-2"/>
        </w:rPr>
        <w:t>2</w:t>
      </w:r>
      <w:r>
        <w:rPr>
          <w:rFonts w:ascii="Arial" w:hAnsi="Arial"/>
          <w:i/>
          <w:spacing w:val="-2"/>
        </w:rPr>
        <w:t>v</w:t>
      </w:r>
      <w:r>
        <w:rPr>
          <w:spacing w:val="-2"/>
        </w:rPr>
        <w:t>21.</w:t>
      </w:r>
    </w:p>
    <w:p>
      <w:pPr>
        <w:pStyle w:val="BodyText"/>
        <w:spacing w:line="229" w:lineRule="exact"/>
        <w:ind w:left="799"/>
      </w:pPr>
      <w:r>
        <w:rPr>
          <w:rFonts w:ascii="Arial" w:hAnsi="Arial"/>
          <w:i/>
        </w:rPr>
        <w:t>E</w:t>
      </w:r>
      <w:r>
        <w:rPr/>
        <w:t>1,</w:t>
      </w:r>
      <w:r>
        <w:rPr>
          <w:spacing w:val="1"/>
        </w:rPr>
        <w:t> </w:t>
      </w:r>
      <w:r>
        <w:rPr>
          <w:rFonts w:ascii="Arial" w:hAnsi="Arial"/>
          <w:i/>
        </w:rPr>
        <w:t>E</w:t>
      </w:r>
      <w:r>
        <w:rPr/>
        <w:t>2</w:t>
      </w:r>
      <w:r>
        <w:rPr>
          <w:spacing w:val="-1"/>
        </w:rPr>
        <w:t> </w:t>
      </w:r>
      <w:r>
        <w:rPr/>
        <w:t>–</w:t>
      </w:r>
      <w:r>
        <w:rPr>
          <w:spacing w:val="-2"/>
        </w:rPr>
        <w:t> </w:t>
      </w:r>
      <w:r>
        <w:rPr/>
        <w:t>модули</w:t>
      </w:r>
      <w:r>
        <w:rPr>
          <w:spacing w:val="1"/>
        </w:rPr>
        <w:t> </w:t>
      </w:r>
      <w:r>
        <w:rPr/>
        <w:t>деформации</w:t>
      </w:r>
      <w:r>
        <w:rPr>
          <w:spacing w:val="-2"/>
        </w:rPr>
        <w:t> </w:t>
      </w:r>
      <w:r>
        <w:rPr/>
        <w:t>по главным направлениям</w:t>
      </w:r>
      <w:r>
        <w:rPr>
          <w:spacing w:val="3"/>
        </w:rPr>
        <w:t> </w:t>
      </w:r>
      <w:r>
        <w:rPr>
          <w:spacing w:val="-2"/>
        </w:rPr>
        <w:t>упругости;</w:t>
      </w:r>
    </w:p>
    <w:p>
      <w:pPr>
        <w:pStyle w:val="BodyText"/>
        <w:spacing w:line="229" w:lineRule="exact"/>
        <w:ind w:left="799"/>
      </w:pPr>
      <w:r>
        <w:rPr>
          <w:rFonts w:ascii="Arial" w:hAnsi="Arial"/>
          <w:i/>
        </w:rPr>
        <w:t>G</w:t>
      </w:r>
      <w:r>
        <w:rPr/>
        <w:t>12</w:t>
      </w:r>
      <w:r>
        <w:rPr>
          <w:spacing w:val="15"/>
        </w:rPr>
        <w:t> </w:t>
      </w:r>
      <w:r>
        <w:rPr/>
        <w:t>–</w:t>
      </w:r>
      <w:r>
        <w:rPr>
          <w:spacing w:val="15"/>
        </w:rPr>
        <w:t> </w:t>
      </w:r>
      <w:r>
        <w:rPr/>
        <w:t>модуль</w:t>
      </w:r>
      <w:r>
        <w:rPr>
          <w:spacing w:val="13"/>
        </w:rPr>
        <w:t> </w:t>
      </w:r>
      <w:r>
        <w:rPr>
          <w:spacing w:val="-2"/>
        </w:rPr>
        <w:t>сдвига;</w:t>
      </w:r>
    </w:p>
    <w:p>
      <w:pPr>
        <w:pStyle w:val="BodyText"/>
        <w:ind w:left="799"/>
      </w:pPr>
      <w:r>
        <w:rPr>
          <w:rFonts w:ascii="Arial" w:hAnsi="Arial"/>
          <w:i/>
        </w:rPr>
        <w:t>v</w:t>
      </w:r>
      <w:r>
        <w:rPr/>
        <w:t>12,</w:t>
      </w:r>
      <w:r>
        <w:rPr>
          <w:spacing w:val="7"/>
        </w:rPr>
        <w:t> </w:t>
      </w:r>
      <w:r>
        <w:rPr>
          <w:rFonts w:ascii="Arial" w:hAnsi="Arial"/>
          <w:i/>
        </w:rPr>
        <w:t>v</w:t>
      </w:r>
      <w:r>
        <w:rPr/>
        <w:t>21</w:t>
      </w:r>
      <w:r>
        <w:rPr>
          <w:spacing w:val="9"/>
        </w:rPr>
        <w:t> </w:t>
      </w:r>
      <w:r>
        <w:rPr/>
        <w:t>–</w:t>
      </w:r>
      <w:r>
        <w:rPr>
          <w:spacing w:val="7"/>
        </w:rPr>
        <w:t> </w:t>
      </w:r>
      <w:r>
        <w:rPr/>
        <w:t>коэффициенты</w:t>
      </w:r>
      <w:r>
        <w:rPr>
          <w:spacing w:val="7"/>
        </w:rPr>
        <w:t> </w:t>
      </w:r>
      <w:r>
        <w:rPr>
          <w:spacing w:val="-2"/>
        </w:rPr>
        <w:t>Пуассона.</w:t>
      </w:r>
    </w:p>
    <w:p>
      <w:pPr>
        <w:pStyle w:val="BodyText"/>
        <w:spacing w:line="244" w:lineRule="auto" w:before="4"/>
        <w:ind w:firstLine="566"/>
      </w:pPr>
      <w:r>
        <w:rPr/>
        <w:t>При</w:t>
      </w:r>
      <w:r>
        <w:rPr>
          <w:spacing w:val="31"/>
        </w:rPr>
        <w:t> </w:t>
      </w:r>
      <w:r>
        <w:rPr/>
        <w:t>учете</w:t>
      </w:r>
      <w:r>
        <w:rPr>
          <w:spacing w:val="27"/>
        </w:rPr>
        <w:t> </w:t>
      </w:r>
      <w:r>
        <w:rPr/>
        <w:t>ортотропных</w:t>
      </w:r>
      <w:r>
        <w:rPr>
          <w:spacing w:val="27"/>
        </w:rPr>
        <w:t> </w:t>
      </w:r>
      <w:r>
        <w:rPr/>
        <w:t>свойств</w:t>
      </w:r>
      <w:r>
        <w:rPr>
          <w:spacing w:val="29"/>
        </w:rPr>
        <w:t> </w:t>
      </w:r>
      <w:r>
        <w:rPr/>
        <w:t>материала</w:t>
      </w:r>
      <w:r>
        <w:rPr>
          <w:spacing w:val="-4"/>
        </w:rPr>
        <w:t> </w:t>
      </w:r>
      <w:r>
        <w:rPr/>
        <w:t>объемных</w:t>
      </w:r>
      <w:r>
        <w:rPr>
          <w:spacing w:val="27"/>
        </w:rPr>
        <w:t> </w:t>
      </w:r>
      <w:r>
        <w:rPr/>
        <w:t>элементов</w:t>
      </w:r>
      <w:r>
        <w:rPr>
          <w:spacing w:val="25"/>
        </w:rPr>
        <w:t> </w:t>
      </w:r>
      <w:r>
        <w:rPr/>
        <w:t>(КЭ</w:t>
      </w:r>
      <w:r>
        <w:rPr>
          <w:spacing w:val="27"/>
        </w:rPr>
        <w:t> </w:t>
      </w:r>
      <w:r>
        <w:rPr/>
        <w:t>31,</w:t>
      </w:r>
      <w:r>
        <w:rPr>
          <w:spacing w:val="27"/>
        </w:rPr>
        <w:t> </w:t>
      </w:r>
      <w:r>
        <w:rPr/>
        <w:t>32,</w:t>
      </w:r>
      <w:r>
        <w:rPr>
          <w:spacing w:val="27"/>
        </w:rPr>
        <w:t> </w:t>
      </w:r>
      <w:r>
        <w:rPr/>
        <w:t>34,</w:t>
      </w:r>
      <w:r>
        <w:rPr>
          <w:spacing w:val="29"/>
        </w:rPr>
        <w:t> </w:t>
      </w:r>
      <w:r>
        <w:rPr/>
        <w:t>36).</w:t>
      </w:r>
      <w:r>
        <w:rPr>
          <w:spacing w:val="29"/>
        </w:rPr>
        <w:t> </w:t>
      </w:r>
      <w:r>
        <w:rPr/>
        <w:t>Должны соблюдаться следующие зависимости:</w:t>
      </w:r>
    </w:p>
    <w:p>
      <w:pPr>
        <w:spacing w:after="0" w:line="244" w:lineRule="auto"/>
        <w:sectPr>
          <w:type w:val="continuous"/>
          <w:pgSz w:w="11910" w:h="16840"/>
          <w:pgMar w:header="0" w:footer="690" w:top="1920" w:bottom="280" w:left="900" w:right="880"/>
        </w:sectPr>
      </w:pPr>
    </w:p>
    <w:p>
      <w:pPr>
        <w:pStyle w:val="Heading1"/>
        <w:spacing w:before="150"/>
        <w:rPr>
          <w:i w:val="0"/>
          <w:sz w:val="24"/>
        </w:rPr>
      </w:pPr>
      <w:r>
        <w:rPr/>
        <w:t>s</w:t>
      </w:r>
      <w:r>
        <w:rPr>
          <w:spacing w:val="-17"/>
        </w:rPr>
        <w:t> </w:t>
      </w:r>
      <w:r>
        <w:rPr>
          <w:rFonts w:ascii="Times New Roman"/>
          <w:vertAlign w:val="subscript"/>
        </w:rPr>
        <w:t>x</w:t>
      </w:r>
      <w:r>
        <w:rPr>
          <w:rFonts w:ascii="Times New Roman"/>
          <w:spacing w:val="36"/>
          <w:vertAlign w:val="baseline"/>
        </w:rPr>
        <w:t> </w:t>
      </w:r>
      <w:r>
        <w:rPr>
          <w:i w:val="0"/>
          <w:spacing w:val="-10"/>
          <w:sz w:val="24"/>
          <w:vertAlign w:val="baseline"/>
        </w:rPr>
        <w:t>=</w:t>
      </w:r>
    </w:p>
    <w:p>
      <w:pPr>
        <w:spacing w:line="374" w:lineRule="exact" w:before="36"/>
        <w:ind w:left="101" w:right="0" w:firstLine="0"/>
        <w:jc w:val="left"/>
        <w:rPr>
          <w:rFonts w:ascii="Cambria" w:hAnsi="Cambria"/>
          <w:i/>
          <w:sz w:val="25"/>
        </w:rPr>
      </w:pPr>
      <w:r>
        <w:rPr/>
        <w:br w:type="column"/>
      </w:r>
      <w:r>
        <w:rPr>
          <w:rFonts w:ascii="Times New Roman" w:hAnsi="Times New Roman"/>
          <w:sz w:val="37"/>
          <w:vertAlign w:val="superscript"/>
        </w:rPr>
        <w:t>1</w:t>
      </w:r>
      <w:r>
        <w:rPr>
          <w:rFonts w:ascii="Times New Roman" w:hAnsi="Times New Roman"/>
          <w:spacing w:val="17"/>
          <w:sz w:val="37"/>
          <w:vertAlign w:val="baseline"/>
        </w:rPr>
        <w:t> </w:t>
      </w:r>
      <w:r>
        <w:rPr>
          <w:rFonts w:ascii="Cambria" w:hAnsi="Cambria"/>
          <w:spacing w:val="-5"/>
          <w:sz w:val="37"/>
          <w:vertAlign w:val="baseline"/>
        </w:rPr>
        <w:t>(</w:t>
      </w:r>
      <w:r>
        <w:rPr>
          <w:rFonts w:ascii="Cambria" w:hAnsi="Cambria"/>
          <w:i/>
          <w:spacing w:val="-5"/>
          <w:sz w:val="25"/>
          <w:vertAlign w:val="baseline"/>
        </w:rPr>
        <w:t>σ</w:t>
      </w:r>
    </w:p>
    <w:p>
      <w:pPr>
        <w:spacing w:line="255" w:lineRule="exact" w:before="0"/>
        <w:ind w:left="51" w:right="0" w:firstLine="0"/>
        <w:jc w:val="left"/>
        <w:rPr>
          <w:rFonts w:ascii="Times New Roman"/>
          <w:sz w:val="14"/>
        </w:rPr>
      </w:pPr>
      <w:r>
        <w:rPr/>
        <w:pict>
          <v:line style="position:absolute;mso-position-horizontal-relative:page;mso-position-vertical-relative:paragraph;z-index:-23737856" from="111.330002pt,-4.140992pt" to="124.747502pt,-4.140992pt" stroked="true" strokeweight=".375pt" strokecolor="#000000">
            <v:stroke dashstyle="solid"/>
            <w10:wrap type="none"/>
          </v:line>
        </w:pict>
      </w:r>
      <w:r>
        <w:rPr/>
        <w:pict>
          <v:shape style="position:absolute;margin-left:138.360001pt;margin-top:-4.390843pt;width:3.15pt;height:7.8pt;mso-position-horizontal-relative:page;mso-position-vertical-relative:paragraph;z-index:15938048" type="#_x0000_t202" id="docshape397" filled="false" stroked="false">
            <v:textbox inset="0,0,0,0">
              <w:txbxContent>
                <w:p>
                  <w:pPr>
                    <w:spacing w:line="155" w:lineRule="exact" w:before="0"/>
                    <w:ind w:left="0" w:right="0" w:firstLine="0"/>
                    <w:jc w:val="left"/>
                    <w:rPr>
                      <w:rFonts w:ascii="Times New Roman"/>
                      <w:i/>
                      <w:sz w:val="14"/>
                    </w:rPr>
                  </w:pPr>
                  <w:r>
                    <w:rPr>
                      <w:rFonts w:ascii="Times New Roman"/>
                      <w:i/>
                      <w:w w:val="100"/>
                      <w:sz w:val="14"/>
                    </w:rPr>
                    <w:t>x</w:t>
                  </w:r>
                </w:p>
              </w:txbxContent>
            </v:textbox>
            <w10:wrap type="none"/>
          </v:shape>
        </w:pict>
      </w:r>
      <w:r>
        <w:rPr>
          <w:rFonts w:ascii="Times New Roman"/>
          <w:i/>
          <w:spacing w:val="-5"/>
          <w:sz w:val="24"/>
        </w:rPr>
        <w:t>E</w:t>
      </w:r>
      <w:r>
        <w:rPr>
          <w:rFonts w:ascii="Times New Roman"/>
          <w:spacing w:val="-5"/>
          <w:position w:val="-5"/>
          <w:sz w:val="14"/>
        </w:rPr>
        <w:t>1</w:t>
      </w:r>
    </w:p>
    <w:p>
      <w:pPr>
        <w:spacing w:before="150"/>
        <w:ind w:left="44" w:right="0" w:firstLine="0"/>
        <w:jc w:val="left"/>
        <w:rPr>
          <w:rFonts w:ascii="Times New Roman" w:hAnsi="Times New Roman"/>
          <w:i/>
          <w:sz w:val="25"/>
        </w:rPr>
      </w:pPr>
      <w:r>
        <w:rPr/>
        <w:br w:type="column"/>
      </w:r>
      <w:r>
        <w:rPr>
          <w:rFonts w:ascii="Cambria" w:hAnsi="Cambria"/>
          <w:sz w:val="24"/>
        </w:rPr>
        <w:t>–</w:t>
      </w:r>
      <w:r>
        <w:rPr>
          <w:rFonts w:ascii="Cambria" w:hAnsi="Cambria"/>
          <w:i/>
          <w:sz w:val="25"/>
        </w:rPr>
        <w:t>v</w:t>
      </w:r>
      <w:r>
        <w:rPr>
          <w:rFonts w:ascii="Cambria" w:hAnsi="Cambria"/>
          <w:i/>
          <w:spacing w:val="-15"/>
          <w:sz w:val="25"/>
        </w:rPr>
        <w:t> </w:t>
      </w:r>
      <w:r>
        <w:rPr>
          <w:rFonts w:ascii="Times New Roman" w:hAnsi="Times New Roman"/>
          <w:sz w:val="25"/>
          <w:vertAlign w:val="subscript"/>
        </w:rPr>
        <w:t>21</w:t>
      </w:r>
      <w:r>
        <w:rPr>
          <w:rFonts w:ascii="Cambria" w:hAnsi="Cambria"/>
          <w:i/>
          <w:sz w:val="25"/>
          <w:vertAlign w:val="baseline"/>
        </w:rPr>
        <w:t>σ</w:t>
      </w:r>
      <w:r>
        <w:rPr>
          <w:rFonts w:ascii="Cambria" w:hAnsi="Cambria"/>
          <w:i/>
          <w:spacing w:val="-1"/>
          <w:sz w:val="25"/>
          <w:vertAlign w:val="baseline"/>
        </w:rPr>
        <w:t> </w:t>
      </w:r>
      <w:r>
        <w:rPr>
          <w:rFonts w:ascii="Times New Roman" w:hAnsi="Times New Roman"/>
          <w:i/>
          <w:spacing w:val="-17"/>
          <w:sz w:val="25"/>
          <w:vertAlign w:val="subscript"/>
        </w:rPr>
        <w:t>y</w:t>
      </w:r>
    </w:p>
    <w:p>
      <w:pPr>
        <w:spacing w:before="36"/>
        <w:ind w:left="44" w:right="0" w:firstLine="0"/>
        <w:jc w:val="left"/>
        <w:rPr>
          <w:rFonts w:ascii="Times New Roman" w:hAnsi="Times New Roman"/>
          <w:sz w:val="24"/>
        </w:rPr>
      </w:pPr>
      <w:r>
        <w:rPr/>
        <w:br w:type="column"/>
      </w:r>
      <w:r>
        <w:rPr>
          <w:rFonts w:ascii="Cambria" w:hAnsi="Cambria"/>
          <w:sz w:val="24"/>
        </w:rPr>
        <w:t>–</w:t>
      </w:r>
      <w:r>
        <w:rPr>
          <w:rFonts w:ascii="Cambria" w:hAnsi="Cambria"/>
          <w:i/>
          <w:sz w:val="25"/>
        </w:rPr>
        <w:t>v</w:t>
      </w:r>
      <w:r>
        <w:rPr>
          <w:rFonts w:ascii="Cambria" w:hAnsi="Cambria"/>
          <w:i/>
          <w:spacing w:val="-23"/>
          <w:sz w:val="25"/>
        </w:rPr>
        <w:t> </w:t>
      </w:r>
      <w:r>
        <w:rPr>
          <w:rFonts w:ascii="Times New Roman" w:hAnsi="Times New Roman"/>
          <w:sz w:val="25"/>
          <w:vertAlign w:val="subscript"/>
        </w:rPr>
        <w:t>31</w:t>
      </w:r>
      <w:r>
        <w:rPr>
          <w:rFonts w:ascii="Cambria" w:hAnsi="Cambria"/>
          <w:i/>
          <w:sz w:val="25"/>
          <w:vertAlign w:val="baseline"/>
        </w:rPr>
        <w:t>σ</w:t>
      </w:r>
      <w:r>
        <w:rPr>
          <w:rFonts w:ascii="Cambria" w:hAnsi="Cambria"/>
          <w:i/>
          <w:spacing w:val="-11"/>
          <w:sz w:val="25"/>
          <w:vertAlign w:val="baseline"/>
        </w:rPr>
        <w:t> </w:t>
      </w:r>
      <w:r>
        <w:rPr>
          <w:rFonts w:ascii="Times New Roman" w:hAnsi="Times New Roman"/>
          <w:i/>
          <w:sz w:val="25"/>
          <w:vertAlign w:val="subscript"/>
        </w:rPr>
        <w:t>z</w:t>
      </w:r>
      <w:r>
        <w:rPr>
          <w:rFonts w:ascii="Times New Roman" w:hAnsi="Times New Roman"/>
          <w:i/>
          <w:spacing w:val="-15"/>
          <w:sz w:val="25"/>
          <w:vertAlign w:val="baseline"/>
        </w:rPr>
        <w:t> </w:t>
      </w:r>
      <w:r>
        <w:rPr>
          <w:rFonts w:ascii="Cambria" w:hAnsi="Cambria"/>
          <w:spacing w:val="-5"/>
          <w:sz w:val="37"/>
          <w:vertAlign w:val="baseline"/>
        </w:rPr>
        <w:t>)</w:t>
      </w:r>
      <w:r>
        <w:rPr>
          <w:rFonts w:ascii="Times New Roman" w:hAnsi="Times New Roman"/>
          <w:spacing w:val="-5"/>
          <w:sz w:val="24"/>
          <w:vertAlign w:val="baseline"/>
        </w:rPr>
        <w:t>;</w:t>
      </w:r>
    </w:p>
    <w:p>
      <w:pPr>
        <w:spacing w:after="0"/>
        <w:jc w:val="left"/>
        <w:rPr>
          <w:rFonts w:ascii="Times New Roman" w:hAnsi="Times New Roman"/>
          <w:sz w:val="24"/>
        </w:rPr>
        <w:sectPr>
          <w:type w:val="continuous"/>
          <w:pgSz w:w="11910" w:h="16840"/>
          <w:pgMar w:header="0" w:footer="690" w:top="1920" w:bottom="280" w:left="900" w:right="880"/>
          <w:cols w:num="4" w:equalWidth="0">
            <w:col w:w="1261" w:space="40"/>
            <w:col w:w="630" w:space="39"/>
            <w:col w:w="738" w:space="39"/>
            <w:col w:w="7383"/>
          </w:cols>
        </w:sectPr>
      </w:pPr>
    </w:p>
    <w:p>
      <w:pPr>
        <w:pStyle w:val="Heading1"/>
        <w:spacing w:before="190"/>
        <w:rPr>
          <w:i w:val="0"/>
          <w:sz w:val="24"/>
        </w:rPr>
      </w:pPr>
      <w:r>
        <w:rPr/>
        <w:t>s</w:t>
      </w:r>
      <w:r>
        <w:rPr>
          <w:spacing w:val="-10"/>
        </w:rPr>
        <w:t> </w:t>
      </w:r>
      <w:r>
        <w:rPr>
          <w:rFonts w:ascii="Times New Roman"/>
          <w:vertAlign w:val="subscript"/>
        </w:rPr>
        <w:t>y</w:t>
      </w:r>
      <w:r>
        <w:rPr>
          <w:rFonts w:ascii="Times New Roman"/>
          <w:spacing w:val="38"/>
          <w:vertAlign w:val="baseline"/>
        </w:rPr>
        <w:t> </w:t>
      </w:r>
      <w:r>
        <w:rPr>
          <w:i w:val="0"/>
          <w:spacing w:val="-10"/>
          <w:sz w:val="24"/>
          <w:vertAlign w:val="baseline"/>
        </w:rPr>
        <w:t>=</w:t>
      </w:r>
    </w:p>
    <w:p>
      <w:pPr>
        <w:spacing w:line="374" w:lineRule="exact" w:before="76"/>
        <w:ind w:left="113" w:right="0" w:firstLine="0"/>
        <w:jc w:val="left"/>
        <w:rPr>
          <w:rFonts w:ascii="Cambria" w:hAnsi="Cambria"/>
          <w:i/>
          <w:sz w:val="25"/>
        </w:rPr>
      </w:pPr>
      <w:r>
        <w:rPr/>
        <w:br w:type="column"/>
      </w:r>
      <w:r>
        <w:rPr>
          <w:rFonts w:ascii="Times New Roman" w:hAnsi="Times New Roman"/>
          <w:sz w:val="37"/>
          <w:vertAlign w:val="superscript"/>
        </w:rPr>
        <w:t>1</w:t>
      </w:r>
      <w:r>
        <w:rPr>
          <w:rFonts w:ascii="Times New Roman" w:hAnsi="Times New Roman"/>
          <w:spacing w:val="31"/>
          <w:sz w:val="37"/>
          <w:vertAlign w:val="baseline"/>
        </w:rPr>
        <w:t> </w:t>
      </w:r>
      <w:r>
        <w:rPr>
          <w:rFonts w:ascii="Cambria" w:hAnsi="Cambria"/>
          <w:spacing w:val="-18"/>
          <w:sz w:val="37"/>
          <w:vertAlign w:val="baseline"/>
        </w:rPr>
        <w:t>(</w:t>
      </w:r>
      <w:r>
        <w:rPr>
          <w:rFonts w:ascii="Cambria" w:hAnsi="Cambria"/>
          <w:spacing w:val="-18"/>
          <w:sz w:val="24"/>
          <w:vertAlign w:val="baseline"/>
        </w:rPr>
        <w:t>–</w:t>
      </w:r>
      <w:r>
        <w:rPr>
          <w:rFonts w:ascii="Cambria" w:hAnsi="Cambria"/>
          <w:i/>
          <w:spacing w:val="-18"/>
          <w:sz w:val="25"/>
          <w:vertAlign w:val="baseline"/>
        </w:rPr>
        <w:t>v</w:t>
      </w:r>
    </w:p>
    <w:p>
      <w:pPr>
        <w:spacing w:line="188" w:lineRule="exact" w:before="0"/>
        <w:ind w:left="48" w:right="0" w:firstLine="0"/>
        <w:jc w:val="left"/>
        <w:rPr>
          <w:rFonts w:ascii="Times New Roman"/>
          <w:sz w:val="14"/>
        </w:rPr>
      </w:pPr>
      <w:r>
        <w:rPr/>
        <w:pict>
          <v:line style="position:absolute;mso-position-horizontal-relative:page;mso-position-vertical-relative:paragraph;z-index:-23737344" from="111.764999pt,-4.185966pt" to="126.494999pt,-4.185966pt" stroked="true" strokeweight=".375pt" strokecolor="#000000">
            <v:stroke dashstyle="solid"/>
            <w10:wrap type="none"/>
          </v:line>
        </w:pict>
      </w:r>
      <w:r>
        <w:rPr>
          <w:rFonts w:ascii="Times New Roman"/>
          <w:i/>
          <w:spacing w:val="-5"/>
          <w:sz w:val="24"/>
        </w:rPr>
        <w:t>E</w:t>
      </w:r>
      <w:r>
        <w:rPr>
          <w:rFonts w:ascii="Times New Roman"/>
          <w:spacing w:val="-5"/>
          <w:position w:val="-5"/>
          <w:sz w:val="14"/>
        </w:rPr>
        <w:t>2</w:t>
      </w:r>
    </w:p>
    <w:p>
      <w:pPr>
        <w:spacing w:before="190"/>
        <w:ind w:left="-20" w:right="0" w:firstLine="0"/>
        <w:jc w:val="left"/>
        <w:rPr>
          <w:rFonts w:ascii="Times New Roman" w:hAnsi="Times New Roman"/>
          <w:i/>
          <w:sz w:val="14"/>
        </w:rPr>
      </w:pPr>
      <w:r>
        <w:rPr/>
        <w:br w:type="column"/>
      </w:r>
      <w:r>
        <w:rPr>
          <w:rFonts w:ascii="Times New Roman" w:hAnsi="Times New Roman"/>
          <w:sz w:val="14"/>
        </w:rPr>
        <w:t>12</w:t>
      </w:r>
      <w:r>
        <w:rPr>
          <w:rFonts w:ascii="Cambria" w:hAnsi="Cambria"/>
          <w:i/>
          <w:position w:val="6"/>
          <w:sz w:val="25"/>
        </w:rPr>
        <w:t>σ</w:t>
      </w:r>
      <w:r>
        <w:rPr>
          <w:rFonts w:ascii="Cambria" w:hAnsi="Cambria"/>
          <w:i/>
          <w:spacing w:val="-9"/>
          <w:position w:val="6"/>
          <w:sz w:val="25"/>
        </w:rPr>
        <w:t> </w:t>
      </w:r>
      <w:r>
        <w:rPr>
          <w:rFonts w:ascii="Times New Roman" w:hAnsi="Times New Roman"/>
          <w:i/>
          <w:spacing w:val="-10"/>
          <w:sz w:val="14"/>
        </w:rPr>
        <w:t>x</w:t>
      </w:r>
    </w:p>
    <w:p>
      <w:pPr>
        <w:spacing w:before="190"/>
        <w:ind w:left="44" w:right="0" w:firstLine="0"/>
        <w:jc w:val="left"/>
        <w:rPr>
          <w:rFonts w:ascii="Times New Roman" w:hAnsi="Times New Roman"/>
          <w:i/>
          <w:sz w:val="25"/>
        </w:rPr>
      </w:pPr>
      <w:r>
        <w:rPr/>
        <w:br w:type="column"/>
      </w:r>
      <w:r>
        <w:rPr>
          <w:rFonts w:ascii="Cambria" w:hAnsi="Cambria"/>
          <w:sz w:val="24"/>
        </w:rPr>
        <w:t>+</w:t>
      </w:r>
      <w:r>
        <w:rPr>
          <w:rFonts w:ascii="Cambria" w:hAnsi="Cambria"/>
          <w:spacing w:val="-19"/>
          <w:sz w:val="24"/>
        </w:rPr>
        <w:t> </w:t>
      </w:r>
      <w:r>
        <w:rPr>
          <w:rFonts w:ascii="Cambria" w:hAnsi="Cambria"/>
          <w:i/>
          <w:sz w:val="25"/>
        </w:rPr>
        <w:t>σ</w:t>
      </w:r>
      <w:r>
        <w:rPr>
          <w:rFonts w:ascii="Cambria" w:hAnsi="Cambria"/>
          <w:i/>
          <w:spacing w:val="-3"/>
          <w:sz w:val="25"/>
        </w:rPr>
        <w:t> </w:t>
      </w:r>
      <w:r>
        <w:rPr>
          <w:rFonts w:ascii="Times New Roman" w:hAnsi="Times New Roman"/>
          <w:i/>
          <w:spacing w:val="-17"/>
          <w:sz w:val="25"/>
          <w:vertAlign w:val="subscript"/>
        </w:rPr>
        <w:t>y</w:t>
      </w:r>
    </w:p>
    <w:p>
      <w:pPr>
        <w:spacing w:before="76"/>
        <w:ind w:left="46" w:right="0" w:firstLine="0"/>
        <w:jc w:val="left"/>
        <w:rPr>
          <w:rFonts w:ascii="Times New Roman" w:hAnsi="Times New Roman"/>
          <w:sz w:val="24"/>
        </w:rPr>
      </w:pPr>
      <w:r>
        <w:rPr/>
        <w:br w:type="column"/>
      </w:r>
      <w:r>
        <w:rPr>
          <w:rFonts w:ascii="Cambria" w:hAnsi="Cambria"/>
          <w:sz w:val="24"/>
        </w:rPr>
        <w:t>–</w:t>
      </w:r>
      <w:r>
        <w:rPr>
          <w:rFonts w:ascii="Cambria" w:hAnsi="Cambria"/>
          <w:i/>
          <w:sz w:val="25"/>
        </w:rPr>
        <w:t>v</w:t>
      </w:r>
      <w:r>
        <w:rPr>
          <w:rFonts w:ascii="Cambria" w:hAnsi="Cambria"/>
          <w:i/>
          <w:spacing w:val="-21"/>
          <w:sz w:val="25"/>
        </w:rPr>
        <w:t> </w:t>
      </w:r>
      <w:r>
        <w:rPr>
          <w:rFonts w:ascii="Times New Roman" w:hAnsi="Times New Roman"/>
          <w:sz w:val="25"/>
          <w:vertAlign w:val="subscript"/>
        </w:rPr>
        <w:t>32</w:t>
      </w:r>
      <w:r>
        <w:rPr>
          <w:rFonts w:ascii="Cambria" w:hAnsi="Cambria"/>
          <w:i/>
          <w:sz w:val="25"/>
          <w:vertAlign w:val="baseline"/>
        </w:rPr>
        <w:t>σ</w:t>
      </w:r>
      <w:r>
        <w:rPr>
          <w:rFonts w:ascii="Cambria" w:hAnsi="Cambria"/>
          <w:i/>
          <w:spacing w:val="-7"/>
          <w:sz w:val="25"/>
          <w:vertAlign w:val="baseline"/>
        </w:rPr>
        <w:t> </w:t>
      </w:r>
      <w:r>
        <w:rPr>
          <w:rFonts w:ascii="Times New Roman" w:hAnsi="Times New Roman"/>
          <w:i/>
          <w:sz w:val="25"/>
          <w:vertAlign w:val="subscript"/>
        </w:rPr>
        <w:t>z</w:t>
      </w:r>
      <w:r>
        <w:rPr>
          <w:rFonts w:ascii="Times New Roman" w:hAnsi="Times New Roman"/>
          <w:i/>
          <w:spacing w:val="-11"/>
          <w:sz w:val="25"/>
          <w:vertAlign w:val="baseline"/>
        </w:rPr>
        <w:t> </w:t>
      </w:r>
      <w:r>
        <w:rPr>
          <w:rFonts w:ascii="Cambria" w:hAnsi="Cambria"/>
          <w:spacing w:val="-5"/>
          <w:sz w:val="37"/>
          <w:vertAlign w:val="baseline"/>
        </w:rPr>
        <w:t>)</w:t>
      </w:r>
      <w:r>
        <w:rPr>
          <w:rFonts w:ascii="Times New Roman" w:hAnsi="Times New Roman"/>
          <w:spacing w:val="-5"/>
          <w:sz w:val="24"/>
          <w:vertAlign w:val="baseline"/>
        </w:rPr>
        <w:t>;</w:t>
      </w:r>
    </w:p>
    <w:p>
      <w:pPr>
        <w:spacing w:after="0"/>
        <w:jc w:val="left"/>
        <w:rPr>
          <w:rFonts w:ascii="Times New Roman" w:hAnsi="Times New Roman"/>
          <w:sz w:val="24"/>
        </w:rPr>
        <w:sectPr>
          <w:type w:val="continuous"/>
          <w:pgSz w:w="11910" w:h="16840"/>
          <w:pgMar w:header="0" w:footer="690" w:top="1920" w:bottom="280" w:left="900" w:right="880"/>
          <w:cols w:num="5" w:equalWidth="0">
            <w:col w:w="1270" w:space="40"/>
            <w:col w:w="693" w:space="39"/>
            <w:col w:w="373" w:space="40"/>
            <w:col w:w="467" w:space="39"/>
            <w:col w:w="7169"/>
          </w:cols>
        </w:sectPr>
      </w:pPr>
    </w:p>
    <w:p>
      <w:pPr>
        <w:pStyle w:val="Heading1"/>
        <w:spacing w:before="255"/>
        <w:rPr>
          <w:i w:val="0"/>
          <w:sz w:val="24"/>
        </w:rPr>
      </w:pPr>
      <w:r>
        <w:rPr/>
        <w:t>s</w:t>
      </w:r>
      <w:r>
        <w:rPr>
          <w:spacing w:val="-17"/>
        </w:rPr>
        <w:t> </w:t>
      </w:r>
      <w:r>
        <w:rPr>
          <w:rFonts w:ascii="Times New Roman"/>
          <w:vertAlign w:val="subscript"/>
        </w:rPr>
        <w:t>z</w:t>
      </w:r>
      <w:r>
        <w:rPr>
          <w:rFonts w:ascii="Times New Roman"/>
          <w:spacing w:val="40"/>
          <w:vertAlign w:val="baseline"/>
        </w:rPr>
        <w:t> </w:t>
      </w:r>
      <w:r>
        <w:rPr>
          <w:i w:val="0"/>
          <w:spacing w:val="-10"/>
          <w:sz w:val="24"/>
          <w:vertAlign w:val="baseline"/>
        </w:rPr>
        <w:t>=</w:t>
      </w:r>
    </w:p>
    <w:p>
      <w:pPr>
        <w:spacing w:before="119"/>
        <w:ind w:left="26" w:right="0" w:firstLine="0"/>
        <w:jc w:val="left"/>
        <w:rPr>
          <w:rFonts w:ascii="Times New Roman" w:hAnsi="Times New Roman"/>
          <w:sz w:val="24"/>
        </w:rPr>
      </w:pPr>
      <w:r>
        <w:rPr/>
        <w:br w:type="column"/>
      </w:r>
      <w:r>
        <w:rPr>
          <w:rFonts w:ascii="Times New Roman" w:hAnsi="Times New Roman"/>
          <w:spacing w:val="22"/>
          <w:position w:val="15"/>
          <w:sz w:val="24"/>
          <w:u w:val="single"/>
        </w:rPr>
        <w:t> </w:t>
      </w:r>
      <w:r>
        <w:rPr>
          <w:rFonts w:ascii="Times New Roman" w:hAnsi="Times New Roman"/>
          <w:position w:val="15"/>
          <w:sz w:val="24"/>
          <w:u w:val="single"/>
        </w:rPr>
        <w:t>1</w:t>
      </w:r>
      <w:r>
        <w:rPr>
          <w:rFonts w:ascii="Times New Roman" w:hAnsi="Times New Roman"/>
          <w:spacing w:val="24"/>
          <w:position w:val="15"/>
          <w:sz w:val="24"/>
          <w:u w:val="single"/>
        </w:rPr>
        <w:t> </w:t>
      </w:r>
      <w:r>
        <w:rPr>
          <w:rFonts w:ascii="Times New Roman" w:hAnsi="Times New Roman"/>
          <w:spacing w:val="-22"/>
          <w:position w:val="15"/>
          <w:sz w:val="24"/>
        </w:rPr>
        <w:t> </w:t>
      </w:r>
      <w:r>
        <w:rPr>
          <w:rFonts w:ascii="Cambria" w:hAnsi="Cambria"/>
          <w:sz w:val="37"/>
        </w:rPr>
        <w:t>(</w:t>
      </w:r>
      <w:r>
        <w:rPr>
          <w:rFonts w:ascii="Cambria" w:hAnsi="Cambria"/>
          <w:sz w:val="24"/>
        </w:rPr>
        <w:t>–</w:t>
      </w:r>
      <w:r>
        <w:rPr>
          <w:rFonts w:ascii="Cambria" w:hAnsi="Cambria"/>
          <w:i/>
          <w:sz w:val="25"/>
        </w:rPr>
        <w:t>v</w:t>
      </w:r>
      <w:r>
        <w:rPr>
          <w:rFonts w:ascii="Cambria" w:hAnsi="Cambria"/>
          <w:i/>
          <w:spacing w:val="26"/>
          <w:sz w:val="25"/>
        </w:rPr>
        <w:t>  </w:t>
      </w:r>
      <w:r>
        <w:rPr>
          <w:rFonts w:ascii="Cambria" w:hAnsi="Cambria"/>
          <w:i/>
          <w:sz w:val="25"/>
        </w:rPr>
        <w:t>σ</w:t>
      </w:r>
      <w:r>
        <w:rPr>
          <w:rFonts w:ascii="Cambria" w:hAnsi="Cambria"/>
          <w:i/>
          <w:spacing w:val="40"/>
          <w:sz w:val="25"/>
        </w:rPr>
        <w:t>  </w:t>
      </w:r>
      <w:r>
        <w:rPr>
          <w:rFonts w:ascii="Cambria" w:hAnsi="Cambria"/>
          <w:sz w:val="24"/>
        </w:rPr>
        <w:t>–</w:t>
      </w:r>
      <w:r>
        <w:rPr>
          <w:rFonts w:ascii="Cambria" w:hAnsi="Cambria"/>
          <w:i/>
          <w:sz w:val="25"/>
        </w:rPr>
        <w:t>v</w:t>
      </w:r>
      <w:r>
        <w:rPr>
          <w:rFonts w:ascii="Cambria" w:hAnsi="Cambria"/>
          <w:i/>
          <w:spacing w:val="33"/>
          <w:sz w:val="25"/>
        </w:rPr>
        <w:t>  </w:t>
      </w:r>
      <w:r>
        <w:rPr>
          <w:rFonts w:ascii="Cambria" w:hAnsi="Cambria"/>
          <w:i/>
          <w:sz w:val="25"/>
        </w:rPr>
        <w:t>σ</w:t>
      </w:r>
      <w:r>
        <w:rPr>
          <w:rFonts w:ascii="Cambria" w:hAnsi="Cambria"/>
          <w:i/>
          <w:spacing w:val="45"/>
          <w:sz w:val="25"/>
        </w:rPr>
        <w:t>  </w:t>
      </w:r>
      <w:r>
        <w:rPr>
          <w:rFonts w:ascii="Cambria" w:hAnsi="Cambria"/>
          <w:sz w:val="24"/>
        </w:rPr>
        <w:t>–</w:t>
      </w:r>
      <w:r>
        <w:rPr>
          <w:rFonts w:ascii="Cambria" w:hAnsi="Cambria"/>
          <w:spacing w:val="-25"/>
          <w:sz w:val="24"/>
        </w:rPr>
        <w:t> </w:t>
      </w:r>
      <w:r>
        <w:rPr>
          <w:rFonts w:ascii="Cambria" w:hAnsi="Cambria"/>
          <w:i/>
          <w:sz w:val="25"/>
        </w:rPr>
        <w:t>σ</w:t>
      </w:r>
      <w:r>
        <w:rPr>
          <w:rFonts w:ascii="Cambria" w:hAnsi="Cambria"/>
          <w:i/>
          <w:spacing w:val="66"/>
          <w:w w:val="150"/>
          <w:sz w:val="25"/>
        </w:rPr>
        <w:t> </w:t>
      </w:r>
      <w:r>
        <w:rPr>
          <w:rFonts w:ascii="Cambria" w:hAnsi="Cambria"/>
          <w:spacing w:val="-26"/>
          <w:sz w:val="37"/>
        </w:rPr>
        <w:t>)</w:t>
      </w:r>
      <w:r>
        <w:rPr>
          <w:rFonts w:ascii="Times New Roman" w:hAnsi="Times New Roman"/>
          <w:spacing w:val="-26"/>
          <w:sz w:val="24"/>
        </w:rPr>
        <w:t>;</w:t>
      </w:r>
    </w:p>
    <w:p>
      <w:pPr>
        <w:spacing w:before="36"/>
        <w:ind w:left="204" w:right="0" w:firstLine="0"/>
        <w:jc w:val="left"/>
        <w:rPr>
          <w:rFonts w:ascii="Times New Roman"/>
          <w:sz w:val="14"/>
        </w:rPr>
      </w:pPr>
      <w:r>
        <w:rPr/>
        <w:pict>
          <v:shape style="position:absolute;margin-left:112.32pt;margin-top:-5.391753pt;width:7.4pt;height:13.35pt;mso-position-horizontal-relative:page;mso-position-vertical-relative:paragraph;z-index:-23735296" type="#_x0000_t202" id="docshape398" filled="false" stroked="false">
            <v:textbox inset="0,0,0,0">
              <w:txbxContent>
                <w:p>
                  <w:pPr>
                    <w:spacing w:line="266" w:lineRule="exact" w:before="0"/>
                    <w:ind w:left="0" w:right="0" w:firstLine="0"/>
                    <w:jc w:val="left"/>
                    <w:rPr>
                      <w:rFonts w:ascii="Times New Roman"/>
                      <w:i/>
                      <w:sz w:val="24"/>
                    </w:rPr>
                  </w:pPr>
                  <w:r>
                    <w:rPr>
                      <w:rFonts w:ascii="Times New Roman"/>
                      <w:i/>
                      <w:w w:val="100"/>
                      <w:sz w:val="24"/>
                    </w:rPr>
                    <w:t>E</w:t>
                  </w:r>
                </w:p>
              </w:txbxContent>
            </v:textbox>
            <w10:wrap type="none"/>
          </v:shape>
        </w:pict>
      </w:r>
      <w:r>
        <w:rPr/>
        <w:pict>
          <v:shape style="position:absolute;margin-left:145.080002pt;margin-top:-7.402215pt;width:83.05pt;height:7.8pt;mso-position-horizontal-relative:page;mso-position-vertical-relative:paragraph;z-index:-23734784" type="#_x0000_t202" id="docshape399" filled="false" stroked="false">
            <v:textbox inset="0,0,0,0">
              <w:txbxContent>
                <w:p>
                  <w:pPr>
                    <w:tabs>
                      <w:tab w:pos="775" w:val="left" w:leader="none"/>
                      <w:tab w:pos="1605" w:val="left" w:leader="none"/>
                    </w:tabs>
                    <w:spacing w:line="155" w:lineRule="exact" w:before="0"/>
                    <w:ind w:left="0" w:right="0" w:firstLine="0"/>
                    <w:jc w:val="left"/>
                    <w:rPr>
                      <w:rFonts w:ascii="Times New Roman"/>
                      <w:i/>
                      <w:sz w:val="14"/>
                    </w:rPr>
                  </w:pPr>
                  <w:r>
                    <w:rPr>
                      <w:rFonts w:ascii="Times New Roman"/>
                      <w:sz w:val="14"/>
                    </w:rPr>
                    <w:t>13</w:t>
                  </w:r>
                  <w:r>
                    <w:rPr>
                      <w:rFonts w:ascii="Times New Roman"/>
                      <w:spacing w:val="57"/>
                      <w:sz w:val="14"/>
                    </w:rPr>
                    <w:t>  </w:t>
                  </w:r>
                  <w:r>
                    <w:rPr>
                      <w:rFonts w:ascii="Times New Roman"/>
                      <w:i/>
                      <w:spacing w:val="-10"/>
                      <w:sz w:val="14"/>
                    </w:rPr>
                    <w:t>x</w:t>
                  </w:r>
                  <w:r>
                    <w:rPr>
                      <w:rFonts w:ascii="Times New Roman"/>
                      <w:i/>
                      <w:sz w:val="14"/>
                    </w:rPr>
                    <w:tab/>
                  </w:r>
                  <w:r>
                    <w:rPr>
                      <w:rFonts w:ascii="Times New Roman"/>
                      <w:sz w:val="14"/>
                    </w:rPr>
                    <w:t>23</w:t>
                  </w:r>
                  <w:r>
                    <w:rPr>
                      <w:rFonts w:ascii="Times New Roman"/>
                      <w:spacing w:val="59"/>
                      <w:sz w:val="14"/>
                    </w:rPr>
                    <w:t>  </w:t>
                  </w:r>
                  <w:r>
                    <w:rPr>
                      <w:rFonts w:ascii="Times New Roman"/>
                      <w:i/>
                      <w:spacing w:val="-10"/>
                      <w:sz w:val="14"/>
                    </w:rPr>
                    <w:t>y</w:t>
                  </w:r>
                  <w:r>
                    <w:rPr>
                      <w:rFonts w:ascii="Times New Roman"/>
                      <w:i/>
                      <w:sz w:val="14"/>
                    </w:rPr>
                    <w:tab/>
                  </w:r>
                  <w:r>
                    <w:rPr>
                      <w:rFonts w:ascii="Times New Roman"/>
                      <w:i/>
                      <w:spacing w:val="-10"/>
                      <w:sz w:val="14"/>
                    </w:rPr>
                    <w:t>z</w:t>
                  </w:r>
                </w:p>
              </w:txbxContent>
            </v:textbox>
            <w10:wrap type="none"/>
          </v:shape>
        </w:pict>
      </w:r>
      <w:r>
        <w:rPr>
          <w:rFonts w:ascii="Times New Roman"/>
          <w:w w:val="100"/>
          <w:sz w:val="14"/>
        </w:rPr>
        <w:t>3</w:t>
      </w:r>
    </w:p>
    <w:p>
      <w:pPr>
        <w:pStyle w:val="BodyText"/>
        <w:spacing w:line="223" w:lineRule="exact"/>
        <w:ind w:left="810" w:right="850"/>
        <w:jc w:val="center"/>
      </w:pPr>
      <w:r>
        <w:rPr/>
        <w:br w:type="column"/>
      </w:r>
      <w:r>
        <w:rPr>
          <w:spacing w:val="-2"/>
        </w:rPr>
        <w:t>(17.2)</w:t>
      </w:r>
    </w:p>
    <w:p>
      <w:pPr>
        <w:spacing w:after="0" w:line="223" w:lineRule="exact"/>
        <w:jc w:val="center"/>
        <w:sectPr>
          <w:type w:val="continuous"/>
          <w:pgSz w:w="11910" w:h="16840"/>
          <w:pgMar w:header="0" w:footer="690" w:top="1920" w:bottom="280" w:left="900" w:right="880"/>
          <w:cols w:num="3" w:equalWidth="0">
            <w:col w:w="1256" w:space="40"/>
            <w:col w:w="2570" w:space="4052"/>
            <w:col w:w="2212"/>
          </w:cols>
        </w:sectPr>
      </w:pPr>
    </w:p>
    <w:p>
      <w:pPr>
        <w:spacing w:before="227"/>
        <w:ind w:left="0" w:right="0" w:firstLine="0"/>
        <w:jc w:val="right"/>
        <w:rPr>
          <w:rFonts w:ascii="Times New Roman"/>
          <w:i/>
          <w:sz w:val="14"/>
        </w:rPr>
      </w:pPr>
      <w:r>
        <w:rPr>
          <w:rFonts w:ascii="Cambria"/>
          <w:i/>
          <w:w w:val="90"/>
          <w:position w:val="6"/>
          <w:sz w:val="25"/>
        </w:rPr>
        <w:t>y</w:t>
      </w:r>
      <w:r>
        <w:rPr>
          <w:rFonts w:ascii="Cambria"/>
          <w:i/>
          <w:spacing w:val="-6"/>
          <w:w w:val="90"/>
          <w:position w:val="6"/>
          <w:sz w:val="25"/>
        </w:rPr>
        <w:t> </w:t>
      </w:r>
      <w:r>
        <w:rPr>
          <w:rFonts w:ascii="Times New Roman"/>
          <w:i/>
          <w:spacing w:val="-5"/>
          <w:sz w:val="14"/>
        </w:rPr>
        <w:t>xy</w:t>
      </w:r>
    </w:p>
    <w:p>
      <w:pPr>
        <w:spacing w:line="437" w:lineRule="exact" w:before="37"/>
        <w:ind w:left="58" w:right="0" w:firstLine="0"/>
        <w:jc w:val="center"/>
        <w:rPr>
          <w:rFonts w:ascii="Times New Roman" w:hAnsi="Times New Roman"/>
          <w:sz w:val="24"/>
        </w:rPr>
      </w:pPr>
      <w:r>
        <w:rPr/>
        <w:br w:type="column"/>
      </w:r>
      <w:r>
        <w:rPr>
          <w:rFonts w:ascii="Cambria" w:hAnsi="Cambria"/>
          <w:sz w:val="24"/>
        </w:rPr>
        <w:t>=</w:t>
      </w:r>
      <w:r>
        <w:rPr>
          <w:rFonts w:ascii="Cambria" w:hAnsi="Cambria"/>
          <w:spacing w:val="18"/>
          <w:sz w:val="24"/>
        </w:rPr>
        <w:t> </w:t>
      </w:r>
      <w:r>
        <w:rPr>
          <w:rFonts w:ascii="Cambria" w:hAnsi="Cambria"/>
          <w:i/>
          <w:position w:val="19"/>
          <w:sz w:val="25"/>
        </w:rPr>
        <w:t>τ</w:t>
      </w:r>
      <w:r>
        <w:rPr>
          <w:rFonts w:ascii="Cambria" w:hAnsi="Cambria"/>
          <w:i/>
          <w:spacing w:val="-13"/>
          <w:position w:val="19"/>
          <w:sz w:val="25"/>
        </w:rPr>
        <w:t> </w:t>
      </w:r>
      <w:r>
        <w:rPr>
          <w:rFonts w:ascii="Times New Roman" w:hAnsi="Times New Roman"/>
          <w:i/>
          <w:position w:val="13"/>
          <w:sz w:val="14"/>
        </w:rPr>
        <w:t>xy</w:t>
      </w:r>
      <w:r>
        <w:rPr>
          <w:rFonts w:ascii="Times New Roman" w:hAnsi="Times New Roman"/>
          <w:i/>
          <w:spacing w:val="54"/>
          <w:position w:val="13"/>
          <w:sz w:val="14"/>
        </w:rPr>
        <w:t> </w:t>
      </w:r>
      <w:r>
        <w:rPr>
          <w:rFonts w:ascii="Times New Roman" w:hAnsi="Times New Roman"/>
          <w:spacing w:val="-5"/>
          <w:sz w:val="24"/>
        </w:rPr>
        <w:t>.;</w:t>
      </w:r>
    </w:p>
    <w:p>
      <w:pPr>
        <w:spacing w:line="270" w:lineRule="exact" w:before="0"/>
        <w:ind w:left="73" w:right="0" w:firstLine="0"/>
        <w:jc w:val="center"/>
        <w:rPr>
          <w:rFonts w:ascii="Times New Roman"/>
          <w:sz w:val="14"/>
        </w:rPr>
      </w:pPr>
      <w:r>
        <w:rPr/>
        <w:pict>
          <v:line style="position:absolute;mso-position-horizontal-relative:page;mso-position-vertical-relative:paragraph;z-index:-23736832" from="114.705002pt,-3.478958pt" to="132.532506pt,-3.478958pt" stroked="true" strokeweight=".375pt" strokecolor="#000000">
            <v:stroke dashstyle="solid"/>
            <w10:wrap type="none"/>
          </v:line>
        </w:pict>
      </w:r>
      <w:r>
        <w:rPr>
          <w:rFonts w:ascii="Times New Roman"/>
          <w:i/>
          <w:spacing w:val="-5"/>
          <w:position w:val="6"/>
          <w:sz w:val="24"/>
        </w:rPr>
        <w:t>G</w:t>
      </w:r>
      <w:r>
        <w:rPr>
          <w:rFonts w:ascii="Times New Roman"/>
          <w:spacing w:val="-5"/>
          <w:sz w:val="14"/>
        </w:rPr>
        <w:t>12</w:t>
      </w:r>
    </w:p>
    <w:p>
      <w:pPr>
        <w:spacing w:before="227"/>
        <w:ind w:left="171" w:right="0" w:firstLine="0"/>
        <w:jc w:val="left"/>
        <w:rPr>
          <w:rFonts w:ascii="Times New Roman"/>
          <w:i/>
          <w:sz w:val="14"/>
        </w:rPr>
      </w:pPr>
      <w:r>
        <w:rPr/>
        <w:br w:type="column"/>
      </w:r>
      <w:r>
        <w:rPr>
          <w:rFonts w:ascii="Cambria"/>
          <w:i/>
          <w:w w:val="90"/>
          <w:position w:val="6"/>
          <w:sz w:val="25"/>
        </w:rPr>
        <w:t>y</w:t>
      </w:r>
      <w:r>
        <w:rPr>
          <w:rFonts w:ascii="Cambria"/>
          <w:i/>
          <w:spacing w:val="-8"/>
          <w:w w:val="90"/>
          <w:position w:val="6"/>
          <w:sz w:val="25"/>
        </w:rPr>
        <w:t> </w:t>
      </w:r>
      <w:r>
        <w:rPr>
          <w:rFonts w:ascii="Times New Roman"/>
          <w:i/>
          <w:spacing w:val="-5"/>
          <w:sz w:val="14"/>
        </w:rPr>
        <w:t>xz</w:t>
      </w:r>
    </w:p>
    <w:p>
      <w:pPr>
        <w:spacing w:line="437" w:lineRule="exact" w:before="37"/>
        <w:ind w:left="61" w:right="0" w:firstLine="0"/>
        <w:jc w:val="center"/>
        <w:rPr>
          <w:rFonts w:ascii="Times New Roman" w:hAnsi="Times New Roman"/>
          <w:sz w:val="24"/>
        </w:rPr>
      </w:pPr>
      <w:r>
        <w:rPr/>
        <w:br w:type="column"/>
      </w:r>
      <w:r>
        <w:rPr>
          <w:rFonts w:ascii="Cambria" w:hAnsi="Cambria"/>
          <w:sz w:val="24"/>
        </w:rPr>
        <w:t>=</w:t>
      </w:r>
      <w:r>
        <w:rPr>
          <w:rFonts w:ascii="Cambria" w:hAnsi="Cambria"/>
          <w:spacing w:val="26"/>
          <w:sz w:val="24"/>
        </w:rPr>
        <w:t> </w:t>
      </w:r>
      <w:r>
        <w:rPr>
          <w:rFonts w:ascii="Cambria" w:hAnsi="Cambria"/>
          <w:i/>
          <w:position w:val="19"/>
          <w:sz w:val="25"/>
        </w:rPr>
        <w:t>τ</w:t>
      </w:r>
      <w:r>
        <w:rPr>
          <w:rFonts w:ascii="Cambria" w:hAnsi="Cambria"/>
          <w:i/>
          <w:spacing w:val="-11"/>
          <w:position w:val="19"/>
          <w:sz w:val="25"/>
        </w:rPr>
        <w:t> </w:t>
      </w:r>
      <w:r>
        <w:rPr>
          <w:rFonts w:ascii="Times New Roman" w:hAnsi="Times New Roman"/>
          <w:i/>
          <w:position w:val="13"/>
          <w:sz w:val="14"/>
        </w:rPr>
        <w:t>yz</w:t>
      </w:r>
      <w:r>
        <w:rPr>
          <w:rFonts w:ascii="Times New Roman" w:hAnsi="Times New Roman"/>
          <w:i/>
          <w:spacing w:val="61"/>
          <w:position w:val="13"/>
          <w:sz w:val="14"/>
        </w:rPr>
        <w:t> </w:t>
      </w:r>
      <w:r>
        <w:rPr>
          <w:rFonts w:ascii="Times New Roman" w:hAnsi="Times New Roman"/>
          <w:spacing w:val="-5"/>
          <w:sz w:val="24"/>
        </w:rPr>
        <w:t>.;</w:t>
      </w:r>
    </w:p>
    <w:p>
      <w:pPr>
        <w:spacing w:line="270" w:lineRule="exact" w:before="0"/>
        <w:ind w:left="76" w:right="0" w:firstLine="0"/>
        <w:jc w:val="center"/>
        <w:rPr>
          <w:rFonts w:ascii="Times New Roman"/>
          <w:sz w:val="14"/>
        </w:rPr>
      </w:pPr>
      <w:r>
        <w:rPr/>
        <w:pict>
          <v:line style="position:absolute;mso-position-horizontal-relative:page;mso-position-vertical-relative:paragraph;z-index:-23736320" from="178.889999pt,-3.478958pt" to="197.280003pt,-3.478958pt" stroked="true" strokeweight=".375pt" strokecolor="#000000">
            <v:stroke dashstyle="solid"/>
            <w10:wrap type="none"/>
          </v:line>
        </w:pict>
      </w:r>
      <w:r>
        <w:rPr>
          <w:rFonts w:ascii="Times New Roman"/>
          <w:i/>
          <w:spacing w:val="-5"/>
          <w:position w:val="6"/>
          <w:sz w:val="24"/>
        </w:rPr>
        <w:t>G</w:t>
      </w:r>
      <w:r>
        <w:rPr>
          <w:rFonts w:ascii="Times New Roman"/>
          <w:spacing w:val="-5"/>
          <w:sz w:val="14"/>
        </w:rPr>
        <w:t>23</w:t>
      </w:r>
    </w:p>
    <w:p>
      <w:pPr>
        <w:spacing w:before="227"/>
        <w:ind w:left="171" w:right="0" w:firstLine="0"/>
        <w:jc w:val="left"/>
        <w:rPr>
          <w:rFonts w:ascii="Times New Roman"/>
          <w:i/>
          <w:sz w:val="14"/>
        </w:rPr>
      </w:pPr>
      <w:r>
        <w:rPr/>
        <w:br w:type="column"/>
      </w:r>
      <w:r>
        <w:rPr>
          <w:rFonts w:ascii="Cambria"/>
          <w:i/>
          <w:w w:val="90"/>
          <w:position w:val="6"/>
          <w:sz w:val="25"/>
        </w:rPr>
        <w:t>y</w:t>
      </w:r>
      <w:r>
        <w:rPr>
          <w:rFonts w:ascii="Cambria"/>
          <w:i/>
          <w:spacing w:val="-8"/>
          <w:w w:val="90"/>
          <w:position w:val="6"/>
          <w:sz w:val="25"/>
        </w:rPr>
        <w:t> </w:t>
      </w:r>
      <w:r>
        <w:rPr>
          <w:rFonts w:ascii="Times New Roman"/>
          <w:i/>
          <w:spacing w:val="-5"/>
          <w:sz w:val="14"/>
        </w:rPr>
        <w:t>zx</w:t>
      </w:r>
    </w:p>
    <w:p>
      <w:pPr>
        <w:spacing w:line="168" w:lineRule="auto" w:before="109"/>
        <w:ind w:left="45" w:right="5700" w:firstLine="0"/>
        <w:jc w:val="center"/>
        <w:rPr>
          <w:rFonts w:ascii="Times New Roman" w:hAnsi="Times New Roman"/>
          <w:sz w:val="24"/>
        </w:rPr>
      </w:pPr>
      <w:r>
        <w:rPr/>
        <w:br w:type="column"/>
      </w:r>
      <w:r>
        <w:rPr>
          <w:rFonts w:ascii="Cambria" w:hAnsi="Cambria"/>
          <w:position w:val="-9"/>
          <w:sz w:val="24"/>
        </w:rPr>
        <w:t>=</w:t>
      </w:r>
      <w:r>
        <w:rPr>
          <w:rFonts w:ascii="Cambria" w:hAnsi="Cambria"/>
          <w:spacing w:val="23"/>
          <w:position w:val="-9"/>
          <w:sz w:val="24"/>
        </w:rPr>
        <w:t> </w:t>
      </w:r>
      <w:r>
        <w:rPr>
          <w:rFonts w:ascii="Cambria" w:hAnsi="Cambria"/>
          <w:i/>
          <w:position w:val="6"/>
          <w:sz w:val="25"/>
        </w:rPr>
        <w:t>τ</w:t>
      </w:r>
      <w:r>
        <w:rPr>
          <w:rFonts w:ascii="Cambria" w:hAnsi="Cambria"/>
          <w:i/>
          <w:spacing w:val="-15"/>
          <w:position w:val="6"/>
          <w:sz w:val="25"/>
        </w:rPr>
        <w:t> </w:t>
      </w:r>
      <w:r>
        <w:rPr>
          <w:rFonts w:ascii="Times New Roman" w:hAnsi="Times New Roman"/>
          <w:i/>
          <w:sz w:val="14"/>
        </w:rPr>
        <w:t>zx</w:t>
      </w:r>
      <w:r>
        <w:rPr>
          <w:rFonts w:ascii="Times New Roman" w:hAnsi="Times New Roman"/>
          <w:i/>
          <w:spacing w:val="59"/>
          <w:sz w:val="14"/>
        </w:rPr>
        <w:t> </w:t>
      </w:r>
      <w:r>
        <w:rPr>
          <w:rFonts w:ascii="Times New Roman" w:hAnsi="Times New Roman"/>
          <w:spacing w:val="-10"/>
          <w:position w:val="-9"/>
          <w:sz w:val="24"/>
        </w:rPr>
        <w:t>.</w:t>
      </w:r>
    </w:p>
    <w:p>
      <w:pPr>
        <w:spacing w:line="269" w:lineRule="exact" w:before="0"/>
        <w:ind w:left="45" w:right="5607" w:firstLine="0"/>
        <w:jc w:val="center"/>
        <w:rPr>
          <w:rFonts w:ascii="Times New Roman"/>
          <w:sz w:val="14"/>
        </w:rPr>
      </w:pPr>
      <w:r>
        <w:rPr/>
        <w:pict>
          <v:line style="position:absolute;mso-position-horizontal-relative:page;mso-position-vertical-relative:paragraph;z-index:-23735808" from="243.502502pt,-3.53038pt" to="261.367485pt,-3.53038pt" stroked="true" strokeweight=".375pt" strokecolor="#000000">
            <v:stroke dashstyle="solid"/>
            <w10:wrap type="none"/>
          </v:line>
        </w:pict>
      </w:r>
      <w:r>
        <w:rPr>
          <w:rFonts w:ascii="Times New Roman"/>
          <w:i/>
          <w:spacing w:val="-5"/>
          <w:position w:val="6"/>
          <w:sz w:val="24"/>
        </w:rPr>
        <w:t>G</w:t>
      </w:r>
      <w:r>
        <w:rPr>
          <w:rFonts w:ascii="Times New Roman"/>
          <w:spacing w:val="-5"/>
          <w:sz w:val="14"/>
        </w:rPr>
        <w:t>31</w:t>
      </w:r>
    </w:p>
    <w:p>
      <w:pPr>
        <w:spacing w:after="0" w:line="269" w:lineRule="exact"/>
        <w:jc w:val="center"/>
        <w:rPr>
          <w:rFonts w:ascii="Times New Roman"/>
          <w:sz w:val="14"/>
        </w:rPr>
        <w:sectPr>
          <w:type w:val="continuous"/>
          <w:pgSz w:w="11910" w:h="16840"/>
          <w:pgMar w:header="0" w:footer="690" w:top="1920" w:bottom="280" w:left="900" w:right="880"/>
          <w:cols w:num="6" w:equalWidth="0">
            <w:col w:w="1097" w:space="40"/>
            <w:col w:w="767" w:space="39"/>
            <w:col w:w="435" w:space="40"/>
            <w:col w:w="782" w:space="39"/>
            <w:col w:w="435" w:space="40"/>
            <w:col w:w="6416"/>
          </w:cols>
        </w:sectPr>
      </w:pPr>
    </w:p>
    <w:p>
      <w:pPr>
        <w:spacing w:before="74"/>
        <w:ind w:left="799" w:right="0" w:firstLine="0"/>
        <w:jc w:val="left"/>
        <w:rPr>
          <w:sz w:val="20"/>
        </w:rPr>
      </w:pPr>
      <w:r>
        <w:rPr>
          <w:sz w:val="20"/>
        </w:rPr>
        <w:t>При</w:t>
      </w:r>
      <w:r>
        <w:rPr>
          <w:spacing w:val="-5"/>
          <w:sz w:val="20"/>
        </w:rPr>
        <w:t> </w:t>
      </w:r>
      <w:r>
        <w:rPr>
          <w:sz w:val="20"/>
        </w:rPr>
        <w:t>этом</w:t>
      </w:r>
      <w:r>
        <w:rPr>
          <w:spacing w:val="-1"/>
          <w:sz w:val="20"/>
        </w:rPr>
        <w:t> </w:t>
      </w:r>
      <w:r>
        <w:rPr>
          <w:rFonts w:ascii="Arial" w:hAnsi="Arial"/>
          <w:i/>
          <w:sz w:val="20"/>
        </w:rPr>
        <w:t>E</w:t>
      </w:r>
      <w:r>
        <w:rPr>
          <w:sz w:val="20"/>
        </w:rPr>
        <w:t>1</w:t>
      </w:r>
      <w:r>
        <w:rPr>
          <w:rFonts w:ascii="Arial" w:hAnsi="Arial"/>
          <w:i/>
          <w:sz w:val="20"/>
        </w:rPr>
        <w:t>v</w:t>
      </w:r>
      <w:r>
        <w:rPr>
          <w:sz w:val="20"/>
        </w:rPr>
        <w:t>12</w:t>
      </w:r>
      <w:r>
        <w:rPr>
          <w:spacing w:val="-2"/>
          <w:sz w:val="20"/>
        </w:rPr>
        <w:t> </w:t>
      </w:r>
      <w:r>
        <w:rPr>
          <w:sz w:val="20"/>
        </w:rPr>
        <w:t>=</w:t>
      </w:r>
      <w:r>
        <w:rPr>
          <w:spacing w:val="-5"/>
          <w:sz w:val="20"/>
        </w:rPr>
        <w:t> </w:t>
      </w:r>
      <w:r>
        <w:rPr>
          <w:rFonts w:ascii="Arial" w:hAnsi="Arial"/>
          <w:i/>
          <w:sz w:val="20"/>
        </w:rPr>
        <w:t>E</w:t>
      </w:r>
      <w:r>
        <w:rPr>
          <w:sz w:val="20"/>
        </w:rPr>
        <w:t>2</w:t>
      </w:r>
      <w:r>
        <w:rPr>
          <w:rFonts w:ascii="Arial" w:hAnsi="Arial"/>
          <w:i/>
          <w:sz w:val="20"/>
        </w:rPr>
        <w:t>v</w:t>
      </w:r>
      <w:r>
        <w:rPr>
          <w:sz w:val="20"/>
        </w:rPr>
        <w:t>21;</w:t>
      </w:r>
      <w:r>
        <w:rPr>
          <w:spacing w:val="-1"/>
          <w:sz w:val="20"/>
        </w:rPr>
        <w:t> </w:t>
      </w:r>
      <w:r>
        <w:rPr>
          <w:rFonts w:ascii="Arial" w:hAnsi="Arial"/>
          <w:i/>
          <w:sz w:val="20"/>
        </w:rPr>
        <w:t>E</w:t>
      </w:r>
      <w:r>
        <w:rPr>
          <w:sz w:val="20"/>
        </w:rPr>
        <w:t>1</w:t>
      </w:r>
      <w:r>
        <w:rPr>
          <w:rFonts w:ascii="Arial" w:hAnsi="Arial"/>
          <w:i/>
          <w:sz w:val="20"/>
        </w:rPr>
        <w:t>v</w:t>
      </w:r>
      <w:r>
        <w:rPr>
          <w:sz w:val="20"/>
        </w:rPr>
        <w:t>13</w:t>
      </w:r>
      <w:r>
        <w:rPr>
          <w:spacing w:val="-1"/>
          <w:sz w:val="20"/>
        </w:rPr>
        <w:t> </w:t>
      </w:r>
      <w:r>
        <w:rPr>
          <w:sz w:val="20"/>
        </w:rPr>
        <w:t>=</w:t>
      </w:r>
      <w:r>
        <w:rPr>
          <w:spacing w:val="-2"/>
          <w:sz w:val="20"/>
        </w:rPr>
        <w:t> </w:t>
      </w:r>
      <w:r>
        <w:rPr>
          <w:rFonts w:ascii="Arial" w:hAnsi="Arial"/>
          <w:i/>
          <w:sz w:val="20"/>
        </w:rPr>
        <w:t>E</w:t>
      </w:r>
      <w:r>
        <w:rPr>
          <w:sz w:val="20"/>
        </w:rPr>
        <w:t>3</w:t>
      </w:r>
      <w:r>
        <w:rPr>
          <w:rFonts w:ascii="Arial" w:hAnsi="Arial"/>
          <w:i/>
          <w:sz w:val="20"/>
        </w:rPr>
        <w:t>v</w:t>
      </w:r>
      <w:r>
        <w:rPr>
          <w:sz w:val="20"/>
        </w:rPr>
        <w:t>31;</w:t>
      </w:r>
      <w:r>
        <w:rPr>
          <w:spacing w:val="-2"/>
          <w:sz w:val="20"/>
        </w:rPr>
        <w:t> </w:t>
      </w:r>
      <w:r>
        <w:rPr>
          <w:rFonts w:ascii="Arial" w:hAnsi="Arial"/>
          <w:i/>
          <w:sz w:val="20"/>
        </w:rPr>
        <w:t>E</w:t>
      </w:r>
      <w:r>
        <w:rPr>
          <w:sz w:val="20"/>
        </w:rPr>
        <w:t>2</w:t>
      </w:r>
      <w:r>
        <w:rPr>
          <w:rFonts w:ascii="Arial" w:hAnsi="Arial"/>
          <w:i/>
          <w:sz w:val="20"/>
        </w:rPr>
        <w:t>v</w:t>
      </w:r>
      <w:r>
        <w:rPr>
          <w:sz w:val="20"/>
        </w:rPr>
        <w:t>23</w:t>
      </w:r>
      <w:r>
        <w:rPr>
          <w:spacing w:val="-1"/>
          <w:sz w:val="20"/>
        </w:rPr>
        <w:t> </w:t>
      </w:r>
      <w:r>
        <w:rPr>
          <w:sz w:val="20"/>
        </w:rPr>
        <w:t>=</w:t>
      </w:r>
      <w:r>
        <w:rPr>
          <w:spacing w:val="-2"/>
          <w:sz w:val="20"/>
        </w:rPr>
        <w:t> </w:t>
      </w:r>
      <w:r>
        <w:rPr>
          <w:rFonts w:ascii="Arial" w:hAnsi="Arial"/>
          <w:i/>
          <w:spacing w:val="-2"/>
          <w:sz w:val="20"/>
        </w:rPr>
        <w:t>E</w:t>
      </w:r>
      <w:r>
        <w:rPr>
          <w:spacing w:val="-2"/>
          <w:sz w:val="20"/>
        </w:rPr>
        <w:t>3</w:t>
      </w:r>
      <w:r>
        <w:rPr>
          <w:rFonts w:ascii="Arial" w:hAnsi="Arial"/>
          <w:i/>
          <w:spacing w:val="-2"/>
          <w:sz w:val="20"/>
        </w:rPr>
        <w:t>v</w:t>
      </w:r>
      <w:r>
        <w:rPr>
          <w:spacing w:val="-2"/>
          <w:sz w:val="20"/>
        </w:rPr>
        <w:t>32.</w:t>
      </w:r>
    </w:p>
    <w:p>
      <w:pPr>
        <w:pStyle w:val="BodyText"/>
        <w:ind w:left="799"/>
      </w:pPr>
      <w:r>
        <w:rPr>
          <w:rFonts w:ascii="Arial" w:hAnsi="Arial"/>
          <w:i/>
        </w:rPr>
        <w:t>E</w:t>
      </w:r>
      <w:r>
        <w:rPr/>
        <w:t>1,</w:t>
      </w:r>
      <w:r>
        <w:rPr>
          <w:spacing w:val="1"/>
        </w:rPr>
        <w:t> </w:t>
      </w:r>
      <w:r>
        <w:rPr>
          <w:rFonts w:ascii="Arial" w:hAnsi="Arial"/>
          <w:i/>
        </w:rPr>
        <w:t>E</w:t>
      </w:r>
      <w:r>
        <w:rPr/>
        <w:t>2,</w:t>
      </w:r>
      <w:r>
        <w:rPr>
          <w:spacing w:val="2"/>
        </w:rPr>
        <w:t> </w:t>
      </w:r>
      <w:r>
        <w:rPr>
          <w:rFonts w:ascii="Arial" w:hAnsi="Arial"/>
          <w:i/>
        </w:rPr>
        <w:t>E</w:t>
      </w:r>
      <w:r>
        <w:rPr/>
        <w:t>3 –</w:t>
      </w:r>
      <w:r>
        <w:rPr>
          <w:spacing w:val="-2"/>
        </w:rPr>
        <w:t> </w:t>
      </w:r>
      <w:r>
        <w:rPr/>
        <w:t>модули</w:t>
      </w:r>
      <w:r>
        <w:rPr>
          <w:spacing w:val="-1"/>
        </w:rPr>
        <w:t> </w:t>
      </w:r>
      <w:r>
        <w:rPr/>
        <w:t>деформации</w:t>
      </w:r>
      <w:r>
        <w:rPr>
          <w:spacing w:val="-3"/>
        </w:rPr>
        <w:t> </w:t>
      </w:r>
      <w:r>
        <w:rPr/>
        <w:t>по главным</w:t>
      </w:r>
      <w:r>
        <w:rPr>
          <w:spacing w:val="1"/>
        </w:rPr>
        <w:t> </w:t>
      </w:r>
      <w:r>
        <w:rPr/>
        <w:t>направлениям</w:t>
      </w:r>
      <w:r>
        <w:rPr>
          <w:spacing w:val="2"/>
        </w:rPr>
        <w:t> </w:t>
      </w:r>
      <w:r>
        <w:rPr>
          <w:spacing w:val="-2"/>
        </w:rPr>
        <w:t>упругости;</w:t>
      </w:r>
    </w:p>
    <w:p>
      <w:pPr>
        <w:pStyle w:val="BodyText"/>
        <w:spacing w:before="1"/>
        <w:ind w:left="799"/>
      </w:pPr>
      <w:r>
        <w:rPr>
          <w:rFonts w:ascii="Arial" w:hAnsi="Arial"/>
          <w:i/>
        </w:rPr>
        <w:t>G</w:t>
      </w:r>
      <w:r>
        <w:rPr/>
        <w:t>12,</w:t>
      </w:r>
      <w:r>
        <w:rPr>
          <w:spacing w:val="8"/>
        </w:rPr>
        <w:t> </w:t>
      </w:r>
      <w:r>
        <w:rPr>
          <w:rFonts w:ascii="Arial" w:hAnsi="Arial"/>
          <w:i/>
        </w:rPr>
        <w:t>G</w:t>
      </w:r>
      <w:r>
        <w:rPr/>
        <w:t>23,</w:t>
      </w:r>
      <w:r>
        <w:rPr>
          <w:spacing w:val="8"/>
        </w:rPr>
        <w:t> </w:t>
      </w:r>
      <w:r>
        <w:rPr>
          <w:rFonts w:ascii="Arial" w:hAnsi="Arial"/>
          <w:i/>
        </w:rPr>
        <w:t>G</w:t>
      </w:r>
      <w:r>
        <w:rPr/>
        <w:t>31</w:t>
      </w:r>
      <w:r>
        <w:rPr>
          <w:spacing w:val="10"/>
        </w:rPr>
        <w:t> </w:t>
      </w:r>
      <w:r>
        <w:rPr/>
        <w:t>–</w:t>
      </w:r>
      <w:r>
        <w:rPr>
          <w:spacing w:val="8"/>
        </w:rPr>
        <w:t> </w:t>
      </w:r>
      <w:r>
        <w:rPr/>
        <w:t>модули</w:t>
      </w:r>
      <w:r>
        <w:rPr>
          <w:spacing w:val="8"/>
        </w:rPr>
        <w:t> </w:t>
      </w:r>
      <w:r>
        <w:rPr>
          <w:spacing w:val="-2"/>
        </w:rPr>
        <w:t>сдвига;</w:t>
      </w:r>
    </w:p>
    <w:p>
      <w:pPr>
        <w:pStyle w:val="BodyText"/>
        <w:ind w:left="799"/>
      </w:pPr>
      <w:r>
        <w:rPr>
          <w:rFonts w:ascii="Arial" w:hAnsi="Arial"/>
          <w:i/>
        </w:rPr>
        <w:t>v</w:t>
      </w:r>
      <w:r>
        <w:rPr/>
        <w:t>12,</w:t>
      </w:r>
      <w:r>
        <w:rPr>
          <w:spacing w:val="2"/>
        </w:rPr>
        <w:t> </w:t>
      </w:r>
      <w:r>
        <w:rPr>
          <w:rFonts w:ascii="Arial" w:hAnsi="Arial"/>
          <w:i/>
        </w:rPr>
        <w:t>v</w:t>
      </w:r>
      <w:r>
        <w:rPr/>
        <w:t>21,</w:t>
      </w:r>
      <w:r>
        <w:rPr>
          <w:spacing w:val="3"/>
        </w:rPr>
        <w:t> </w:t>
      </w:r>
      <w:r>
        <w:rPr>
          <w:rFonts w:ascii="Arial" w:hAnsi="Arial"/>
          <w:i/>
        </w:rPr>
        <w:t>v</w:t>
      </w:r>
      <w:r>
        <w:rPr/>
        <w:t>23,</w:t>
      </w:r>
      <w:r>
        <w:rPr>
          <w:spacing w:val="3"/>
        </w:rPr>
        <w:t> </w:t>
      </w:r>
      <w:r>
        <w:rPr>
          <w:rFonts w:ascii="Arial" w:hAnsi="Arial"/>
          <w:i/>
        </w:rPr>
        <w:t>v</w:t>
      </w:r>
      <w:r>
        <w:rPr/>
        <w:t>32,</w:t>
      </w:r>
      <w:r>
        <w:rPr>
          <w:spacing w:val="3"/>
        </w:rPr>
        <w:t> </w:t>
      </w:r>
      <w:r>
        <w:rPr>
          <w:rFonts w:ascii="Arial" w:hAnsi="Arial"/>
          <w:i/>
        </w:rPr>
        <w:t>v</w:t>
      </w:r>
      <w:r>
        <w:rPr/>
        <w:t>13,</w:t>
      </w:r>
      <w:r>
        <w:rPr>
          <w:spacing w:val="3"/>
        </w:rPr>
        <w:t> </w:t>
      </w:r>
      <w:r>
        <w:rPr>
          <w:rFonts w:ascii="Arial" w:hAnsi="Arial"/>
          <w:i/>
        </w:rPr>
        <w:t>v</w:t>
      </w:r>
      <w:r>
        <w:rPr/>
        <w:t>31</w:t>
      </w:r>
      <w:r>
        <w:rPr>
          <w:spacing w:val="1"/>
        </w:rPr>
        <w:t> </w:t>
      </w:r>
      <w:r>
        <w:rPr/>
        <w:t>–</w:t>
      </w:r>
      <w:r>
        <w:rPr>
          <w:spacing w:val="2"/>
        </w:rPr>
        <w:t> </w:t>
      </w:r>
      <w:r>
        <w:rPr/>
        <w:t>коэффициенты</w:t>
      </w:r>
      <w:r>
        <w:rPr>
          <w:spacing w:val="3"/>
        </w:rPr>
        <w:t> </w:t>
      </w:r>
      <w:r>
        <w:rPr>
          <w:spacing w:val="-2"/>
        </w:rPr>
        <w:t>Пуассона.</w:t>
      </w:r>
    </w:p>
    <w:p>
      <w:pPr>
        <w:pStyle w:val="BodyText"/>
        <w:spacing w:before="4"/>
        <w:ind w:firstLine="566"/>
      </w:pPr>
      <w:r>
        <w:rPr/>
        <w:t>Требуется</w:t>
      </w:r>
      <w:r>
        <w:rPr>
          <w:spacing w:val="28"/>
        </w:rPr>
        <w:t> </w:t>
      </w:r>
      <w:r>
        <w:rPr/>
        <w:t>также</w:t>
      </w:r>
      <w:r>
        <w:rPr>
          <w:spacing w:val="28"/>
        </w:rPr>
        <w:t> </w:t>
      </w:r>
      <w:r>
        <w:rPr/>
        <w:t>задание</w:t>
      </w:r>
      <w:r>
        <w:rPr>
          <w:spacing w:val="30"/>
        </w:rPr>
        <w:t> </w:t>
      </w:r>
      <w:r>
        <w:rPr/>
        <w:t>углов</w:t>
      </w:r>
      <w:r>
        <w:rPr>
          <w:spacing w:val="28"/>
        </w:rPr>
        <w:t> </w:t>
      </w:r>
      <w:r>
        <w:rPr/>
        <w:t>ортотропии</w:t>
      </w:r>
      <w:r>
        <w:rPr>
          <w:spacing w:val="28"/>
        </w:rPr>
        <w:t> </w:t>
      </w:r>
      <w:r>
        <w:rPr/>
        <w:t>–</w:t>
      </w:r>
      <w:r>
        <w:rPr>
          <w:spacing w:val="29"/>
        </w:rPr>
        <w:t> </w:t>
      </w:r>
      <w:r>
        <w:rPr/>
        <w:t>углов</w:t>
      </w:r>
      <w:r>
        <w:rPr>
          <w:spacing w:val="27"/>
        </w:rPr>
        <w:t> </w:t>
      </w:r>
      <w:r>
        <w:rPr/>
        <w:t>наклона</w:t>
      </w:r>
      <w:r>
        <w:rPr>
          <w:spacing w:val="29"/>
        </w:rPr>
        <w:t> </w:t>
      </w:r>
      <w:r>
        <w:rPr/>
        <w:t>главных</w:t>
      </w:r>
      <w:r>
        <w:rPr>
          <w:spacing w:val="28"/>
        </w:rPr>
        <w:t> </w:t>
      </w:r>
      <w:r>
        <w:rPr/>
        <w:t>осей</w:t>
      </w:r>
      <w:r>
        <w:rPr>
          <w:spacing w:val="28"/>
        </w:rPr>
        <w:t> </w:t>
      </w:r>
      <w:r>
        <w:rPr/>
        <w:t>ортотропии</w:t>
      </w:r>
      <w:r>
        <w:rPr>
          <w:spacing w:val="28"/>
        </w:rPr>
        <w:t> </w:t>
      </w:r>
      <w:r>
        <w:rPr/>
        <w:t>к</w:t>
      </w:r>
      <w:r>
        <w:rPr>
          <w:spacing w:val="27"/>
        </w:rPr>
        <w:t> </w:t>
      </w:r>
      <w:r>
        <w:rPr/>
        <w:t>осям местной системы координат конечного элемента.</w:t>
      </w:r>
    </w:p>
    <w:p>
      <w:pPr>
        <w:pStyle w:val="BodyText"/>
        <w:ind w:left="0"/>
        <w:rPr>
          <w:sz w:val="25"/>
        </w:rPr>
      </w:pPr>
    </w:p>
    <w:p>
      <w:pPr>
        <w:pStyle w:val="Heading6"/>
        <w:numPr>
          <w:ilvl w:val="1"/>
          <w:numId w:val="3"/>
        </w:numPr>
        <w:tabs>
          <w:tab w:pos="941" w:val="left" w:leader="none"/>
        </w:tabs>
        <w:spacing w:line="240" w:lineRule="auto" w:before="0" w:after="0"/>
        <w:ind w:left="940" w:right="0" w:hanging="709"/>
        <w:jc w:val="left"/>
      </w:pPr>
      <w:bookmarkStart w:name="_TOC_250009" w:id="129"/>
      <w:r>
        <w:rPr/>
        <w:t>Жесткость</w:t>
      </w:r>
      <w:r>
        <w:rPr>
          <w:spacing w:val="-5"/>
        </w:rPr>
        <w:t> </w:t>
      </w:r>
      <w:r>
        <w:rPr/>
        <w:t>одиночной</w:t>
      </w:r>
      <w:r>
        <w:rPr>
          <w:spacing w:val="-7"/>
        </w:rPr>
        <w:t> </w:t>
      </w:r>
      <w:bookmarkEnd w:id="129"/>
      <w:r>
        <w:rPr>
          <w:spacing w:val="-4"/>
        </w:rPr>
        <w:t>сваи</w:t>
      </w:r>
    </w:p>
    <w:p>
      <w:pPr>
        <w:pStyle w:val="BodyText"/>
        <w:spacing w:before="122"/>
        <w:ind w:left="799"/>
      </w:pPr>
      <w:r>
        <w:rPr>
          <w:spacing w:val="-2"/>
        </w:rPr>
        <w:t>Для</w:t>
      </w:r>
      <w:r>
        <w:rPr>
          <w:spacing w:val="2"/>
        </w:rPr>
        <w:t> </w:t>
      </w:r>
      <w:r>
        <w:rPr>
          <w:spacing w:val="-2"/>
        </w:rPr>
        <w:t>задания</w:t>
      </w:r>
      <w:r>
        <w:rPr/>
        <w:t> </w:t>
      </w:r>
      <w:r>
        <w:rPr>
          <w:spacing w:val="-2"/>
        </w:rPr>
        <w:t>жесткостей</w:t>
      </w:r>
      <w:r>
        <w:rPr>
          <w:spacing w:val="2"/>
        </w:rPr>
        <w:t> </w:t>
      </w:r>
      <w:r>
        <w:rPr>
          <w:spacing w:val="-2"/>
        </w:rPr>
        <w:t>реализованы</w:t>
      </w:r>
      <w:r>
        <w:rPr/>
        <w:t> </w:t>
      </w:r>
      <w:r>
        <w:rPr>
          <w:spacing w:val="-2"/>
        </w:rPr>
        <w:t>следующие</w:t>
      </w:r>
      <w:r>
        <w:rPr>
          <w:spacing w:val="1"/>
        </w:rPr>
        <w:t> </w:t>
      </w:r>
      <w:r>
        <w:rPr>
          <w:spacing w:val="-2"/>
        </w:rPr>
        <w:t>варианты.</w:t>
      </w:r>
    </w:p>
    <w:p>
      <w:pPr>
        <w:pStyle w:val="BodyText"/>
        <w:spacing w:line="244" w:lineRule="auto" w:before="1"/>
        <w:ind w:firstLine="566"/>
      </w:pPr>
      <w:r>
        <w:rPr>
          <w:rFonts w:ascii="Arial" w:hAnsi="Arial"/>
          <w:b/>
        </w:rPr>
        <w:t>Вариант</w:t>
      </w:r>
      <w:r>
        <w:rPr>
          <w:rFonts w:ascii="Arial" w:hAnsi="Arial"/>
          <w:b/>
          <w:spacing w:val="40"/>
        </w:rPr>
        <w:t> </w:t>
      </w:r>
      <w:r>
        <w:rPr>
          <w:rFonts w:ascii="Arial" w:hAnsi="Arial"/>
          <w:b/>
        </w:rPr>
        <w:t>первый</w:t>
      </w:r>
      <w:r>
        <w:rPr>
          <w:rFonts w:ascii="Arial" w:hAnsi="Arial"/>
          <w:b/>
          <w:spacing w:val="40"/>
        </w:rPr>
        <w:t> </w:t>
      </w:r>
      <w:r>
        <w:rPr/>
        <w:t>–</w:t>
      </w:r>
      <w:r>
        <w:rPr>
          <w:spacing w:val="40"/>
        </w:rPr>
        <w:t> </w:t>
      </w:r>
      <w:r>
        <w:rPr/>
        <w:t>Непосредственное</w:t>
      </w:r>
      <w:r>
        <w:rPr>
          <w:spacing w:val="40"/>
        </w:rPr>
        <w:t> </w:t>
      </w:r>
      <w:r>
        <w:rPr/>
        <w:t>численное</w:t>
      </w:r>
      <w:r>
        <w:rPr>
          <w:spacing w:val="40"/>
        </w:rPr>
        <w:t> </w:t>
      </w:r>
      <w:r>
        <w:rPr/>
        <w:t>задание</w:t>
      </w:r>
      <w:r>
        <w:rPr>
          <w:spacing w:val="40"/>
        </w:rPr>
        <w:t> </w:t>
      </w:r>
      <w:r>
        <w:rPr/>
        <w:t>в</w:t>
      </w:r>
      <w:r>
        <w:rPr>
          <w:spacing w:val="40"/>
        </w:rPr>
        <w:t> </w:t>
      </w:r>
      <w:r>
        <w:rPr/>
        <w:t>соответствующих</w:t>
      </w:r>
      <w:r>
        <w:rPr>
          <w:spacing w:val="40"/>
        </w:rPr>
        <w:t> </w:t>
      </w:r>
      <w:r>
        <w:rPr/>
        <w:t>полях</w:t>
      </w:r>
      <w:r>
        <w:rPr>
          <w:spacing w:val="40"/>
        </w:rPr>
        <w:t> </w:t>
      </w:r>
      <w:r>
        <w:rPr/>
        <w:t>ввода </w:t>
      </w:r>
      <w:r>
        <w:rPr>
          <w:w w:val="105"/>
        </w:rPr>
        <w:t>(Рис. 17.3).</w:t>
      </w:r>
    </w:p>
    <w:p>
      <w:pPr>
        <w:pStyle w:val="BodyText"/>
        <w:spacing w:before="9"/>
        <w:ind w:left="0"/>
        <w:rPr>
          <w:sz w:val="17"/>
        </w:rPr>
      </w:pPr>
      <w:r>
        <w:rPr/>
        <w:drawing>
          <wp:anchor distT="0" distB="0" distL="0" distR="0" allowOverlap="1" layoutInCell="1" locked="0" behindDoc="0" simplePos="0" relativeHeight="410">
            <wp:simplePos x="0" y="0"/>
            <wp:positionH relativeFrom="page">
              <wp:posOffset>2538983</wp:posOffset>
            </wp:positionH>
            <wp:positionV relativeFrom="paragraph">
              <wp:posOffset>143740</wp:posOffset>
            </wp:positionV>
            <wp:extent cx="2507697" cy="3514725"/>
            <wp:effectExtent l="0" t="0" r="0" b="0"/>
            <wp:wrapTopAndBottom/>
            <wp:docPr id="331" name="image174.jpeg"/>
            <wp:cNvGraphicFramePr>
              <a:graphicFrameLocks noChangeAspect="1"/>
            </wp:cNvGraphicFramePr>
            <a:graphic>
              <a:graphicData uri="http://schemas.openxmlformats.org/drawingml/2006/picture">
                <pic:pic>
                  <pic:nvPicPr>
                    <pic:cNvPr id="332" name="image174.jpeg"/>
                    <pic:cNvPicPr/>
                  </pic:nvPicPr>
                  <pic:blipFill>
                    <a:blip r:embed="rId179" cstate="print"/>
                    <a:stretch>
                      <a:fillRect/>
                    </a:stretch>
                  </pic:blipFill>
                  <pic:spPr>
                    <a:xfrm>
                      <a:off x="0" y="0"/>
                      <a:ext cx="2507697" cy="3514725"/>
                    </a:xfrm>
                    <a:prstGeom prst="rect">
                      <a:avLst/>
                    </a:prstGeom>
                  </pic:spPr>
                </pic:pic>
              </a:graphicData>
            </a:graphic>
          </wp:anchor>
        </w:drawing>
      </w:r>
    </w:p>
    <w:p>
      <w:pPr>
        <w:pStyle w:val="BodyText"/>
        <w:spacing w:before="4"/>
        <w:ind w:left="0"/>
        <w:rPr>
          <w:sz w:val="17"/>
        </w:rPr>
      </w:pPr>
    </w:p>
    <w:p>
      <w:pPr>
        <w:pStyle w:val="BodyText"/>
        <w:spacing w:before="96"/>
        <w:ind w:left="786" w:right="808"/>
        <w:jc w:val="center"/>
      </w:pPr>
      <w:r>
        <w:rPr/>
        <w:t>Рис.</w:t>
      </w:r>
      <w:r>
        <w:rPr>
          <w:spacing w:val="-6"/>
        </w:rPr>
        <w:t> </w:t>
      </w:r>
      <w:r>
        <w:rPr>
          <w:spacing w:val="-4"/>
        </w:rPr>
        <w:t>17.3</w:t>
      </w:r>
    </w:p>
    <w:p>
      <w:pPr>
        <w:spacing w:before="1"/>
        <w:ind w:left="799" w:right="0" w:firstLine="0"/>
        <w:jc w:val="left"/>
        <w:rPr>
          <w:rFonts w:ascii="Arial" w:hAnsi="Arial"/>
          <w:b/>
          <w:sz w:val="20"/>
        </w:rPr>
      </w:pPr>
      <w:r>
        <w:rPr>
          <w:rFonts w:ascii="Arial" w:hAnsi="Arial"/>
          <w:b/>
          <w:sz w:val="20"/>
        </w:rPr>
        <w:t>Вариант</w:t>
      </w:r>
      <w:r>
        <w:rPr>
          <w:rFonts w:ascii="Arial" w:hAnsi="Arial"/>
          <w:b/>
          <w:spacing w:val="-9"/>
          <w:sz w:val="20"/>
        </w:rPr>
        <w:t> </w:t>
      </w:r>
      <w:r>
        <w:rPr>
          <w:rFonts w:ascii="Arial" w:hAnsi="Arial"/>
          <w:b/>
          <w:spacing w:val="-2"/>
          <w:sz w:val="20"/>
        </w:rPr>
        <w:t>второй</w:t>
      </w:r>
    </w:p>
    <w:p>
      <w:pPr>
        <w:pStyle w:val="BodyText"/>
        <w:spacing w:line="244" w:lineRule="auto" w:before="3"/>
        <w:ind w:right="254" w:firstLine="566"/>
      </w:pPr>
      <w:r>
        <w:rPr/>
        <w:t>Если</w:t>
      </w:r>
      <w:r>
        <w:rPr>
          <w:spacing w:val="80"/>
        </w:rPr>
        <w:t> </w:t>
      </w:r>
      <w:r>
        <w:rPr/>
        <w:t>группа</w:t>
      </w:r>
      <w:r>
        <w:rPr>
          <w:spacing w:val="80"/>
        </w:rPr>
        <w:t> </w:t>
      </w:r>
      <w:r>
        <w:rPr/>
        <w:t>свай</w:t>
      </w:r>
      <w:r>
        <w:rPr>
          <w:spacing w:val="80"/>
        </w:rPr>
        <w:t> </w:t>
      </w:r>
      <w:r>
        <w:rPr/>
        <w:t>располагается</w:t>
      </w:r>
      <w:r>
        <w:rPr>
          <w:spacing w:val="80"/>
        </w:rPr>
        <w:t> </w:t>
      </w:r>
      <w:r>
        <w:rPr/>
        <w:t>в</w:t>
      </w:r>
      <w:r>
        <w:rPr>
          <w:spacing w:val="80"/>
        </w:rPr>
        <w:t> </w:t>
      </w:r>
      <w:r>
        <w:rPr/>
        <w:t>одинаковых</w:t>
      </w:r>
      <w:r>
        <w:rPr>
          <w:spacing w:val="80"/>
        </w:rPr>
        <w:t> </w:t>
      </w:r>
      <w:r>
        <w:rPr/>
        <w:t>грунтовых</w:t>
      </w:r>
      <w:r>
        <w:rPr>
          <w:spacing w:val="80"/>
        </w:rPr>
        <w:t> </w:t>
      </w:r>
      <w:r>
        <w:rPr/>
        <w:t>условиях</w:t>
      </w:r>
      <w:r>
        <w:rPr>
          <w:spacing w:val="80"/>
        </w:rPr>
        <w:t> </w:t>
      </w:r>
      <w:r>
        <w:rPr/>
        <w:t>(Рис.</w:t>
      </w:r>
      <w:r>
        <w:rPr>
          <w:spacing w:val="80"/>
        </w:rPr>
        <w:t> </w:t>
      </w:r>
      <w:r>
        <w:rPr/>
        <w:t>17.4),</w:t>
      </w:r>
      <w:r>
        <w:rPr>
          <w:spacing w:val="80"/>
        </w:rPr>
        <w:t> </w:t>
      </w:r>
      <w:r>
        <w:rPr/>
        <w:t>то</w:t>
      </w:r>
      <w:r>
        <w:rPr>
          <w:spacing w:val="80"/>
        </w:rPr>
        <w:t> </w:t>
      </w:r>
      <w:r>
        <w:rPr/>
        <w:t>для вычислений задаются следующие исходные данные.</w:t>
      </w:r>
    </w:p>
    <w:p>
      <w:pPr>
        <w:pStyle w:val="BodyText"/>
        <w:spacing w:before="10"/>
        <w:ind w:left="0"/>
        <w:rPr>
          <w:sz w:val="17"/>
        </w:rPr>
      </w:pPr>
      <w:r>
        <w:rPr/>
        <w:drawing>
          <wp:anchor distT="0" distB="0" distL="0" distR="0" allowOverlap="1" layoutInCell="1" locked="0" behindDoc="0" simplePos="0" relativeHeight="411">
            <wp:simplePos x="0" y="0"/>
            <wp:positionH relativeFrom="page">
              <wp:posOffset>922019</wp:posOffset>
            </wp:positionH>
            <wp:positionV relativeFrom="paragraph">
              <wp:posOffset>147352</wp:posOffset>
            </wp:positionV>
            <wp:extent cx="2752638" cy="2670333"/>
            <wp:effectExtent l="0" t="0" r="0" b="0"/>
            <wp:wrapTopAndBottom/>
            <wp:docPr id="333" name="image175.jpeg"/>
            <wp:cNvGraphicFramePr>
              <a:graphicFrameLocks noChangeAspect="1"/>
            </wp:cNvGraphicFramePr>
            <a:graphic>
              <a:graphicData uri="http://schemas.openxmlformats.org/drawingml/2006/picture">
                <pic:pic>
                  <pic:nvPicPr>
                    <pic:cNvPr id="334" name="image175.jpeg"/>
                    <pic:cNvPicPr/>
                  </pic:nvPicPr>
                  <pic:blipFill>
                    <a:blip r:embed="rId180" cstate="print"/>
                    <a:stretch>
                      <a:fillRect/>
                    </a:stretch>
                  </pic:blipFill>
                  <pic:spPr>
                    <a:xfrm>
                      <a:off x="0" y="0"/>
                      <a:ext cx="2752638" cy="2670333"/>
                    </a:xfrm>
                    <a:prstGeom prst="rect">
                      <a:avLst/>
                    </a:prstGeom>
                  </pic:spPr>
                </pic:pic>
              </a:graphicData>
            </a:graphic>
          </wp:anchor>
        </w:drawing>
      </w:r>
      <w:r>
        <w:rPr/>
        <w:drawing>
          <wp:anchor distT="0" distB="0" distL="0" distR="0" allowOverlap="1" layoutInCell="1" locked="0" behindDoc="0" simplePos="0" relativeHeight="412">
            <wp:simplePos x="0" y="0"/>
            <wp:positionH relativeFrom="page">
              <wp:posOffset>3921252</wp:posOffset>
            </wp:positionH>
            <wp:positionV relativeFrom="paragraph">
              <wp:posOffset>144304</wp:posOffset>
            </wp:positionV>
            <wp:extent cx="2755271" cy="2678906"/>
            <wp:effectExtent l="0" t="0" r="0" b="0"/>
            <wp:wrapTopAndBottom/>
            <wp:docPr id="335" name="image176.jpeg"/>
            <wp:cNvGraphicFramePr>
              <a:graphicFrameLocks noChangeAspect="1"/>
            </wp:cNvGraphicFramePr>
            <a:graphic>
              <a:graphicData uri="http://schemas.openxmlformats.org/drawingml/2006/picture">
                <pic:pic>
                  <pic:nvPicPr>
                    <pic:cNvPr id="336" name="image176.jpeg"/>
                    <pic:cNvPicPr/>
                  </pic:nvPicPr>
                  <pic:blipFill>
                    <a:blip r:embed="rId181" cstate="print"/>
                    <a:stretch>
                      <a:fillRect/>
                    </a:stretch>
                  </pic:blipFill>
                  <pic:spPr>
                    <a:xfrm>
                      <a:off x="0" y="0"/>
                      <a:ext cx="2755271" cy="2678906"/>
                    </a:xfrm>
                    <a:prstGeom prst="rect">
                      <a:avLst/>
                    </a:prstGeom>
                  </pic:spPr>
                </pic:pic>
              </a:graphicData>
            </a:graphic>
          </wp:anchor>
        </w:drawing>
      </w:r>
    </w:p>
    <w:p>
      <w:pPr>
        <w:pStyle w:val="BodyText"/>
        <w:spacing w:before="34"/>
        <w:ind w:left="786" w:right="808"/>
        <w:jc w:val="center"/>
      </w:pPr>
      <w:r>
        <w:rPr/>
        <w:t>Рис.</w:t>
      </w:r>
      <w:r>
        <w:rPr>
          <w:spacing w:val="-6"/>
        </w:rPr>
        <w:t> </w:t>
      </w:r>
      <w:r>
        <w:rPr>
          <w:spacing w:val="-4"/>
        </w:rPr>
        <w:t>17.4</w:t>
      </w:r>
    </w:p>
    <w:p>
      <w:pPr>
        <w:spacing w:after="0"/>
        <w:jc w:val="center"/>
        <w:sectPr>
          <w:pgSz w:w="11910" w:h="16840"/>
          <w:pgMar w:header="0" w:footer="690" w:top="1040" w:bottom="880" w:left="900" w:right="880"/>
        </w:sectPr>
      </w:pPr>
    </w:p>
    <w:p>
      <w:pPr>
        <w:spacing w:before="74"/>
        <w:ind w:left="799" w:right="0" w:firstLine="0"/>
        <w:jc w:val="left"/>
        <w:rPr>
          <w:rFonts w:ascii="Arial" w:hAnsi="Arial"/>
          <w:b/>
          <w:sz w:val="20"/>
        </w:rPr>
      </w:pPr>
      <w:r>
        <w:rPr>
          <w:rFonts w:ascii="Arial" w:hAnsi="Arial"/>
          <w:b/>
          <w:spacing w:val="-2"/>
          <w:sz w:val="20"/>
        </w:rPr>
        <w:t>Конструктивное</w:t>
      </w:r>
      <w:r>
        <w:rPr>
          <w:rFonts w:ascii="Arial" w:hAnsi="Arial"/>
          <w:b/>
          <w:spacing w:val="9"/>
          <w:sz w:val="20"/>
        </w:rPr>
        <w:t> </w:t>
      </w:r>
      <w:r>
        <w:rPr>
          <w:rFonts w:ascii="Arial" w:hAnsi="Arial"/>
          <w:b/>
          <w:spacing w:val="-2"/>
          <w:sz w:val="20"/>
        </w:rPr>
        <w:t>решение</w:t>
      </w:r>
    </w:p>
    <w:p>
      <w:pPr>
        <w:pStyle w:val="BodyText"/>
        <w:spacing w:line="244" w:lineRule="auto" w:before="3"/>
        <w:ind w:firstLine="566"/>
      </w:pPr>
      <w:r>
        <w:rPr/>
        <w:t>Задается</w:t>
      </w:r>
      <w:r>
        <w:rPr>
          <w:spacing w:val="40"/>
        </w:rPr>
        <w:t> </w:t>
      </w:r>
      <w:r>
        <w:rPr/>
        <w:t>форма</w:t>
      </w:r>
      <w:r>
        <w:rPr>
          <w:spacing w:val="39"/>
        </w:rPr>
        <w:t> </w:t>
      </w:r>
      <w:r>
        <w:rPr/>
        <w:t>сечения</w:t>
      </w:r>
      <w:r>
        <w:rPr>
          <w:spacing w:val="39"/>
        </w:rPr>
        <w:t> </w:t>
      </w:r>
      <w:r>
        <w:rPr/>
        <w:t>сваи</w:t>
      </w:r>
      <w:r>
        <w:rPr>
          <w:spacing w:val="40"/>
        </w:rPr>
        <w:t> </w:t>
      </w:r>
      <w:r>
        <w:rPr/>
        <w:t>–</w:t>
      </w:r>
      <w:r>
        <w:rPr>
          <w:spacing w:val="40"/>
        </w:rPr>
        <w:t> </w:t>
      </w:r>
      <w:r>
        <w:rPr/>
        <w:t>прямоугольная</w:t>
      </w:r>
      <w:r>
        <w:rPr>
          <w:spacing w:val="40"/>
        </w:rPr>
        <w:t> </w:t>
      </w:r>
      <w:r>
        <w:rPr/>
        <w:t>или</w:t>
      </w:r>
      <w:r>
        <w:rPr>
          <w:spacing w:val="39"/>
        </w:rPr>
        <w:t> </w:t>
      </w:r>
      <w:r>
        <w:rPr/>
        <w:t>кольцевая,</w:t>
      </w:r>
      <w:r>
        <w:rPr>
          <w:spacing w:val="39"/>
        </w:rPr>
        <w:t> </w:t>
      </w:r>
      <w:r>
        <w:rPr/>
        <w:t>модуль</w:t>
      </w:r>
      <w:r>
        <w:rPr>
          <w:spacing w:val="40"/>
        </w:rPr>
        <w:t> </w:t>
      </w:r>
      <w:r>
        <w:rPr/>
        <w:t>деформации</w:t>
      </w:r>
      <w:r>
        <w:rPr>
          <w:spacing w:val="37"/>
        </w:rPr>
        <w:t> </w:t>
      </w:r>
      <w:r>
        <w:rPr/>
        <w:t>сваи</w:t>
      </w:r>
      <w:r>
        <w:rPr>
          <w:spacing w:val="39"/>
        </w:rPr>
        <w:t> </w:t>
      </w:r>
      <w:r>
        <w:rPr/>
        <w:t>и </w:t>
      </w:r>
      <w:r>
        <w:rPr>
          <w:w w:val="105"/>
        </w:rPr>
        <w:t>размеры ее сечения.</w:t>
      </w:r>
    </w:p>
    <w:p>
      <w:pPr>
        <w:pStyle w:val="BodyText"/>
        <w:spacing w:line="225" w:lineRule="exact"/>
        <w:ind w:left="799"/>
      </w:pPr>
      <w:r>
        <w:rPr/>
        <w:t>Задаются</w:t>
      </w:r>
      <w:r>
        <w:rPr>
          <w:spacing w:val="-15"/>
        </w:rPr>
        <w:t> </w:t>
      </w:r>
      <w:r>
        <w:rPr>
          <w:spacing w:val="-2"/>
        </w:rPr>
        <w:t>также:</w:t>
      </w:r>
    </w:p>
    <w:p>
      <w:pPr>
        <w:pStyle w:val="ListParagraph"/>
        <w:numPr>
          <w:ilvl w:val="0"/>
          <w:numId w:val="54"/>
        </w:numPr>
        <w:tabs>
          <w:tab w:pos="800" w:val="left" w:leader="none"/>
        </w:tabs>
        <w:spacing w:line="229" w:lineRule="exact" w:before="1" w:after="0"/>
        <w:ind w:left="799" w:right="0" w:hanging="284"/>
        <w:jc w:val="left"/>
        <w:rPr>
          <w:sz w:val="20"/>
        </w:rPr>
      </w:pPr>
      <w:r>
        <w:rPr>
          <w:rFonts w:ascii="Arial" w:hAnsi="Arial"/>
          <w:i/>
          <w:w w:val="110"/>
          <w:sz w:val="20"/>
        </w:rPr>
        <w:t>L</w:t>
      </w:r>
      <w:r>
        <w:rPr>
          <w:rFonts w:ascii="Arial" w:hAnsi="Arial"/>
          <w:i/>
          <w:spacing w:val="-16"/>
          <w:w w:val="110"/>
          <w:sz w:val="20"/>
        </w:rPr>
        <w:t> </w:t>
      </w:r>
      <w:r>
        <w:rPr>
          <w:w w:val="110"/>
          <w:sz w:val="20"/>
        </w:rPr>
        <w:t>–</w:t>
      </w:r>
      <w:r>
        <w:rPr>
          <w:spacing w:val="-11"/>
          <w:w w:val="110"/>
          <w:sz w:val="20"/>
        </w:rPr>
        <w:t> </w:t>
      </w:r>
      <w:r>
        <w:rPr>
          <w:w w:val="110"/>
          <w:sz w:val="20"/>
        </w:rPr>
        <w:t>длина</w:t>
      </w:r>
      <w:r>
        <w:rPr>
          <w:spacing w:val="-14"/>
          <w:w w:val="110"/>
          <w:sz w:val="20"/>
        </w:rPr>
        <w:t> </w:t>
      </w:r>
      <w:r>
        <w:rPr>
          <w:spacing w:val="-2"/>
          <w:w w:val="110"/>
          <w:sz w:val="20"/>
        </w:rPr>
        <w:t>сваи;</w:t>
      </w:r>
    </w:p>
    <w:p>
      <w:pPr>
        <w:pStyle w:val="ListParagraph"/>
        <w:numPr>
          <w:ilvl w:val="0"/>
          <w:numId w:val="54"/>
        </w:numPr>
        <w:tabs>
          <w:tab w:pos="800" w:val="left" w:leader="none"/>
        </w:tabs>
        <w:spacing w:line="244" w:lineRule="auto" w:before="0" w:after="0"/>
        <w:ind w:left="801" w:right="256" w:hanging="286"/>
        <w:jc w:val="left"/>
        <w:rPr>
          <w:sz w:val="20"/>
        </w:rPr>
      </w:pPr>
      <w:r>
        <w:rPr>
          <w:rFonts w:ascii="Arial" w:hAnsi="Arial"/>
          <w:i/>
          <w:w w:val="105"/>
          <w:sz w:val="20"/>
        </w:rPr>
        <w:t>n</w:t>
      </w:r>
      <w:r>
        <w:rPr>
          <w:rFonts w:ascii="Arial" w:hAnsi="Arial"/>
          <w:i/>
          <w:spacing w:val="13"/>
          <w:w w:val="160"/>
          <w:sz w:val="20"/>
        </w:rPr>
        <w:t> </w:t>
      </w:r>
      <w:r>
        <w:rPr>
          <w:w w:val="160"/>
          <w:sz w:val="20"/>
        </w:rPr>
        <w:t>–</w:t>
      </w:r>
      <w:r>
        <w:rPr>
          <w:spacing w:val="17"/>
          <w:w w:val="160"/>
          <w:sz w:val="20"/>
        </w:rPr>
        <w:t> </w:t>
      </w:r>
      <w:r>
        <w:rPr>
          <w:w w:val="105"/>
          <w:sz w:val="20"/>
        </w:rPr>
        <w:t>количество</w:t>
      </w:r>
      <w:r>
        <w:rPr>
          <w:spacing w:val="40"/>
          <w:w w:val="105"/>
          <w:sz w:val="20"/>
        </w:rPr>
        <w:t> </w:t>
      </w:r>
      <w:r>
        <w:rPr>
          <w:w w:val="105"/>
          <w:sz w:val="20"/>
        </w:rPr>
        <w:t>участков</w:t>
      </w:r>
      <w:r>
        <w:rPr>
          <w:spacing w:val="40"/>
          <w:w w:val="105"/>
          <w:sz w:val="20"/>
        </w:rPr>
        <w:t> </w:t>
      </w:r>
      <w:r>
        <w:rPr>
          <w:w w:val="105"/>
          <w:sz w:val="20"/>
        </w:rPr>
        <w:t>разбиения</w:t>
      </w:r>
      <w:r>
        <w:rPr>
          <w:spacing w:val="40"/>
          <w:w w:val="105"/>
          <w:sz w:val="20"/>
        </w:rPr>
        <w:t> </w:t>
      </w:r>
      <w:r>
        <w:rPr>
          <w:w w:val="105"/>
          <w:sz w:val="20"/>
        </w:rPr>
        <w:t>сваи</w:t>
      </w:r>
      <w:r>
        <w:rPr>
          <w:spacing w:val="40"/>
          <w:w w:val="105"/>
          <w:sz w:val="20"/>
        </w:rPr>
        <w:t> </w:t>
      </w:r>
      <w:r>
        <w:rPr>
          <w:w w:val="105"/>
          <w:sz w:val="20"/>
        </w:rPr>
        <w:t>по</w:t>
      </w:r>
      <w:r>
        <w:rPr>
          <w:spacing w:val="40"/>
          <w:w w:val="105"/>
          <w:sz w:val="20"/>
        </w:rPr>
        <w:t> </w:t>
      </w:r>
      <w:r>
        <w:rPr>
          <w:w w:val="105"/>
          <w:sz w:val="20"/>
        </w:rPr>
        <w:t>длине</w:t>
      </w:r>
      <w:r>
        <w:rPr>
          <w:spacing w:val="40"/>
          <w:w w:val="105"/>
          <w:sz w:val="20"/>
        </w:rPr>
        <w:t> </w:t>
      </w:r>
      <w:r>
        <w:rPr>
          <w:w w:val="105"/>
          <w:sz w:val="20"/>
        </w:rPr>
        <w:t>(для</w:t>
      </w:r>
      <w:r>
        <w:rPr>
          <w:spacing w:val="40"/>
          <w:w w:val="105"/>
          <w:sz w:val="20"/>
        </w:rPr>
        <w:t> </w:t>
      </w:r>
      <w:r>
        <w:rPr>
          <w:w w:val="105"/>
          <w:sz w:val="20"/>
        </w:rPr>
        <w:t>учета</w:t>
      </w:r>
      <w:r>
        <w:rPr>
          <w:spacing w:val="40"/>
          <w:w w:val="105"/>
          <w:sz w:val="20"/>
        </w:rPr>
        <w:t> </w:t>
      </w:r>
      <w:r>
        <w:rPr>
          <w:w w:val="105"/>
          <w:sz w:val="20"/>
        </w:rPr>
        <w:t>боковых</w:t>
      </w:r>
      <w:r>
        <w:rPr>
          <w:spacing w:val="40"/>
          <w:w w:val="105"/>
          <w:sz w:val="20"/>
        </w:rPr>
        <w:t> </w:t>
      </w:r>
      <w:r>
        <w:rPr>
          <w:w w:val="105"/>
          <w:sz w:val="20"/>
        </w:rPr>
        <w:t>коэффициентов жесткости</w:t>
      </w:r>
      <w:r>
        <w:rPr>
          <w:spacing w:val="-4"/>
          <w:w w:val="105"/>
          <w:sz w:val="20"/>
        </w:rPr>
        <w:t> </w:t>
      </w:r>
      <w:r>
        <w:rPr>
          <w:w w:val="105"/>
          <w:sz w:val="20"/>
        </w:rPr>
        <w:t>грунта</w:t>
      </w:r>
      <w:r>
        <w:rPr>
          <w:spacing w:val="-3"/>
          <w:w w:val="105"/>
          <w:sz w:val="20"/>
        </w:rPr>
        <w:t> </w:t>
      </w:r>
      <w:r>
        <w:rPr>
          <w:w w:val="105"/>
          <w:sz w:val="20"/>
        </w:rPr>
        <w:t>по</w:t>
      </w:r>
      <w:r>
        <w:rPr>
          <w:spacing w:val="-4"/>
          <w:w w:val="105"/>
          <w:sz w:val="20"/>
        </w:rPr>
        <w:t> </w:t>
      </w:r>
      <w:r>
        <w:rPr>
          <w:w w:val="105"/>
          <w:sz w:val="20"/>
        </w:rPr>
        <w:t>глубине);</w:t>
      </w:r>
    </w:p>
    <w:p>
      <w:pPr>
        <w:pStyle w:val="ListParagraph"/>
        <w:numPr>
          <w:ilvl w:val="0"/>
          <w:numId w:val="54"/>
        </w:numPr>
        <w:tabs>
          <w:tab w:pos="800" w:val="left" w:leader="none"/>
        </w:tabs>
        <w:spacing w:line="242" w:lineRule="exact" w:before="0" w:after="0"/>
        <w:ind w:left="799" w:right="0" w:hanging="284"/>
        <w:jc w:val="left"/>
        <w:rPr>
          <w:sz w:val="20"/>
        </w:rPr>
      </w:pPr>
      <w:r>
        <w:rPr>
          <w:rFonts w:ascii="Cambria" w:hAnsi="Cambria"/>
          <w:i/>
          <w:position w:val="2"/>
          <w:sz w:val="21"/>
        </w:rPr>
        <w:t>y</w:t>
      </w:r>
      <w:r>
        <w:rPr>
          <w:rFonts w:ascii="Arial" w:hAnsi="Arial"/>
          <w:i/>
          <w:sz w:val="13"/>
        </w:rPr>
        <w:t>с</w:t>
      </w:r>
      <w:r>
        <w:rPr>
          <w:rFonts w:ascii="Arial" w:hAnsi="Arial"/>
          <w:i/>
          <w:spacing w:val="16"/>
          <w:sz w:val="13"/>
        </w:rPr>
        <w:t> </w:t>
      </w:r>
      <w:r>
        <w:rPr>
          <w:position w:val="2"/>
          <w:sz w:val="20"/>
        </w:rPr>
        <w:t>–</w:t>
      </w:r>
      <w:r>
        <w:rPr>
          <w:spacing w:val="-1"/>
          <w:position w:val="2"/>
          <w:sz w:val="20"/>
        </w:rPr>
        <w:t> </w:t>
      </w:r>
      <w:r>
        <w:rPr>
          <w:position w:val="2"/>
          <w:sz w:val="20"/>
        </w:rPr>
        <w:t>коэффициент</w:t>
      </w:r>
      <w:r>
        <w:rPr>
          <w:spacing w:val="2"/>
          <w:position w:val="2"/>
          <w:sz w:val="20"/>
        </w:rPr>
        <w:t> </w:t>
      </w:r>
      <w:r>
        <w:rPr>
          <w:position w:val="2"/>
          <w:sz w:val="20"/>
        </w:rPr>
        <w:t>условий работы;</w:t>
      </w:r>
      <w:r>
        <w:rPr>
          <w:spacing w:val="-2"/>
          <w:position w:val="2"/>
          <w:sz w:val="20"/>
        </w:rPr>
        <w:t> </w:t>
      </w:r>
      <w:r>
        <w:rPr>
          <w:position w:val="2"/>
          <w:sz w:val="20"/>
        </w:rPr>
        <w:t>для</w:t>
      </w:r>
      <w:r>
        <w:rPr>
          <w:spacing w:val="1"/>
          <w:position w:val="2"/>
          <w:sz w:val="20"/>
        </w:rPr>
        <w:t> </w:t>
      </w:r>
      <w:r>
        <w:rPr>
          <w:position w:val="2"/>
          <w:sz w:val="20"/>
        </w:rPr>
        <w:t>отдельно</w:t>
      </w:r>
      <w:r>
        <w:rPr>
          <w:spacing w:val="-1"/>
          <w:position w:val="2"/>
          <w:sz w:val="20"/>
        </w:rPr>
        <w:t> </w:t>
      </w:r>
      <w:r>
        <w:rPr>
          <w:position w:val="2"/>
          <w:sz w:val="20"/>
        </w:rPr>
        <w:t>стоящей</w:t>
      </w:r>
      <w:r>
        <w:rPr>
          <w:spacing w:val="-2"/>
          <w:position w:val="2"/>
          <w:sz w:val="20"/>
        </w:rPr>
        <w:t> </w:t>
      </w:r>
      <w:r>
        <w:rPr>
          <w:position w:val="2"/>
          <w:sz w:val="20"/>
        </w:rPr>
        <w:t>сваи равен</w:t>
      </w:r>
      <w:r>
        <w:rPr>
          <w:spacing w:val="-1"/>
          <w:position w:val="2"/>
          <w:sz w:val="20"/>
        </w:rPr>
        <w:t> </w:t>
      </w:r>
      <w:r>
        <w:rPr>
          <w:spacing w:val="-4"/>
          <w:position w:val="2"/>
          <w:sz w:val="20"/>
        </w:rPr>
        <w:t>3.0;</w:t>
      </w:r>
    </w:p>
    <w:p>
      <w:pPr>
        <w:pStyle w:val="ListParagraph"/>
        <w:numPr>
          <w:ilvl w:val="0"/>
          <w:numId w:val="54"/>
        </w:numPr>
        <w:tabs>
          <w:tab w:pos="800" w:val="left" w:leader="none"/>
        </w:tabs>
        <w:spacing w:line="244" w:lineRule="auto" w:before="0" w:after="0"/>
        <w:ind w:left="801" w:right="252" w:hanging="286"/>
        <w:jc w:val="left"/>
        <w:rPr>
          <w:sz w:val="20"/>
        </w:rPr>
      </w:pPr>
      <w:r>
        <w:rPr>
          <w:rFonts w:ascii="Arial" w:hAnsi="Arial"/>
          <w:i/>
          <w:sz w:val="20"/>
        </w:rPr>
        <w:t>k </w:t>
      </w:r>
      <w:r>
        <w:rPr>
          <w:sz w:val="20"/>
        </w:rPr>
        <w:t>– коэффициент глубины под пятой; позволяет управлять толщиной учитываемого слоя грунта под пятой сваи при вычислении вертикальной жесткости; по умолчанию равен 0.5.</w:t>
      </w:r>
    </w:p>
    <w:p>
      <w:pPr>
        <w:pStyle w:val="BodyText"/>
        <w:ind w:firstLine="566"/>
      </w:pPr>
      <w:r>
        <w:rPr/>
        <w:t>Уширение</w:t>
      </w:r>
      <w:r>
        <w:rPr>
          <w:spacing w:val="40"/>
        </w:rPr>
        <w:t>  </w:t>
      </w:r>
      <w:r>
        <w:rPr/>
        <w:t>пяты</w:t>
      </w:r>
      <w:r>
        <w:rPr>
          <w:spacing w:val="40"/>
        </w:rPr>
        <w:t>  </w:t>
      </w:r>
      <w:r>
        <w:rPr/>
        <w:t>учитывается</w:t>
      </w:r>
      <w:r>
        <w:rPr>
          <w:spacing w:val="40"/>
        </w:rPr>
        <w:t>  </w:t>
      </w:r>
      <w:r>
        <w:rPr/>
        <w:t>при</w:t>
      </w:r>
      <w:r>
        <w:rPr>
          <w:spacing w:val="40"/>
        </w:rPr>
        <w:t>  </w:t>
      </w:r>
      <w:r>
        <w:rPr/>
        <w:t>нажатии</w:t>
      </w:r>
      <w:r>
        <w:rPr>
          <w:spacing w:val="80"/>
          <w:w w:val="150"/>
        </w:rPr>
        <w:t> </w:t>
      </w:r>
      <w:r>
        <w:rPr/>
        <w:t>соответствующей</w:t>
      </w:r>
      <w:r>
        <w:rPr>
          <w:spacing w:val="40"/>
        </w:rPr>
        <w:t>  </w:t>
      </w:r>
      <w:r>
        <w:rPr>
          <w:w w:val="95"/>
        </w:rPr>
        <w:t>р</w:t>
      </w:r>
      <w:r>
        <w:rPr>
          <w:spacing w:val="2"/>
          <w:w w:val="95"/>
        </w:rPr>
        <w:t>а</w:t>
      </w:r>
      <w:r>
        <w:rPr>
          <w:spacing w:val="-3"/>
          <w:w w:val="95"/>
        </w:rPr>
        <w:t>д</w:t>
      </w:r>
      <w:r>
        <w:rPr>
          <w:w w:val="95"/>
        </w:rPr>
        <w:t>и</w:t>
      </w:r>
      <w:r>
        <w:rPr>
          <w:spacing w:val="2"/>
          <w:w w:val="95"/>
        </w:rPr>
        <w:t>о</w:t>
      </w:r>
      <w:r>
        <w:rPr>
          <w:spacing w:val="-2"/>
          <w:w w:val="185"/>
        </w:rPr>
        <w:t>–</w:t>
      </w:r>
      <w:r>
        <w:rPr>
          <w:spacing w:val="2"/>
          <w:w w:val="83"/>
        </w:rPr>
        <w:t>к</w:t>
      </w:r>
      <w:r>
        <w:rPr>
          <w:w w:val="94"/>
        </w:rPr>
        <w:t>н</w:t>
      </w:r>
      <w:r>
        <w:rPr>
          <w:spacing w:val="-2"/>
          <w:w w:val="95"/>
        </w:rPr>
        <w:t>о</w:t>
      </w:r>
      <w:r>
        <w:rPr>
          <w:w w:val="92"/>
        </w:rPr>
        <w:t>п</w:t>
      </w:r>
      <w:r>
        <w:rPr>
          <w:spacing w:val="2"/>
          <w:w w:val="83"/>
        </w:rPr>
        <w:t>к</w:t>
      </w:r>
      <w:r>
        <w:rPr>
          <w:spacing w:val="-2"/>
          <w:w w:val="95"/>
        </w:rPr>
        <w:t>и</w:t>
      </w:r>
      <w:r>
        <w:rPr>
          <w:w w:val="95"/>
        </w:rPr>
        <w:t>.</w:t>
      </w:r>
      <w:r>
        <w:rPr>
          <w:spacing w:val="40"/>
        </w:rPr>
        <w:t>  </w:t>
      </w:r>
      <w:r>
        <w:rPr/>
        <w:t>При</w:t>
      </w:r>
      <w:r>
        <w:rPr>
          <w:spacing w:val="80"/>
          <w:w w:val="150"/>
        </w:rPr>
        <w:t> </w:t>
      </w:r>
      <w:r>
        <w:rPr/>
        <w:t>этом открывается доступ к полю ввода диаметра уширения (</w:t>
      </w:r>
      <w:r>
        <w:rPr>
          <w:rFonts w:ascii="Arial" w:hAnsi="Arial"/>
          <w:i/>
        </w:rPr>
        <w:t>db</w:t>
      </w:r>
      <w:r>
        <w:rPr/>
        <w:t>).</w:t>
      </w:r>
    </w:p>
    <w:p>
      <w:pPr>
        <w:pStyle w:val="BodyText"/>
        <w:spacing w:line="244" w:lineRule="auto"/>
        <w:ind w:firstLine="566"/>
      </w:pPr>
      <w:r>
        <w:rPr/>
        <w:t>Пята</w:t>
      </w:r>
      <w:r>
        <w:rPr>
          <w:spacing w:val="80"/>
        </w:rPr>
        <w:t> </w:t>
      </w:r>
      <w:r>
        <w:rPr/>
        <w:t>сваи</w:t>
      </w:r>
      <w:r>
        <w:rPr>
          <w:spacing w:val="80"/>
        </w:rPr>
        <w:t> </w:t>
      </w:r>
      <w:r>
        <w:rPr/>
        <w:t>считается</w:t>
      </w:r>
      <w:r>
        <w:rPr>
          <w:spacing w:val="80"/>
        </w:rPr>
        <w:t> </w:t>
      </w:r>
      <w:r>
        <w:rPr/>
        <w:t>закрепленной</w:t>
      </w:r>
      <w:r>
        <w:rPr>
          <w:spacing w:val="80"/>
        </w:rPr>
        <w:t> </w:t>
      </w:r>
      <w:r>
        <w:rPr/>
        <w:t>от</w:t>
      </w:r>
      <w:r>
        <w:rPr>
          <w:spacing w:val="80"/>
        </w:rPr>
        <w:t> </w:t>
      </w:r>
      <w:r>
        <w:rPr/>
        <w:t>поворота</w:t>
      </w:r>
      <w:r>
        <w:rPr>
          <w:spacing w:val="80"/>
        </w:rPr>
        <w:t> </w:t>
      </w:r>
      <w:r>
        <w:rPr/>
        <w:t>вокруг</w:t>
      </w:r>
      <w:r>
        <w:rPr>
          <w:spacing w:val="80"/>
        </w:rPr>
        <w:t> </w:t>
      </w:r>
      <w:r>
        <w:rPr/>
        <w:t>вертикальной</w:t>
      </w:r>
      <w:r>
        <w:rPr>
          <w:spacing w:val="80"/>
        </w:rPr>
        <w:t> </w:t>
      </w:r>
      <w:r>
        <w:rPr/>
        <w:t>оси.</w:t>
      </w:r>
      <w:r>
        <w:rPr>
          <w:spacing w:val="80"/>
        </w:rPr>
        <w:t> </w:t>
      </w:r>
      <w:r>
        <w:rPr/>
        <w:t>Управление</w:t>
      </w:r>
      <w:r>
        <w:rPr>
          <w:spacing w:val="40"/>
        </w:rPr>
        <w:t> </w:t>
      </w:r>
      <w:r>
        <w:rPr/>
        <w:t>граничными условиями под пятой сваи в текущей версии не предусмотрено.</w:t>
      </w:r>
    </w:p>
    <w:p>
      <w:pPr>
        <w:spacing w:line="226" w:lineRule="exact" w:before="0"/>
        <w:ind w:left="799" w:right="0" w:firstLine="0"/>
        <w:jc w:val="left"/>
        <w:rPr>
          <w:rFonts w:ascii="Arial" w:hAnsi="Arial"/>
          <w:b/>
          <w:sz w:val="20"/>
        </w:rPr>
      </w:pPr>
      <w:r>
        <w:rPr>
          <w:rFonts w:ascii="Arial" w:hAnsi="Arial"/>
          <w:b/>
          <w:spacing w:val="-2"/>
          <w:sz w:val="20"/>
        </w:rPr>
        <w:t>Геология</w:t>
      </w:r>
    </w:p>
    <w:p>
      <w:pPr>
        <w:pStyle w:val="BodyText"/>
        <w:spacing w:before="1"/>
        <w:ind w:left="799"/>
      </w:pPr>
      <w:r>
        <w:rPr/>
        <w:t>Для</w:t>
      </w:r>
      <w:r>
        <w:rPr>
          <w:spacing w:val="-7"/>
        </w:rPr>
        <w:t> </w:t>
      </w:r>
      <w:r>
        <w:rPr/>
        <w:t>каждого</w:t>
      </w:r>
      <w:r>
        <w:rPr>
          <w:spacing w:val="-10"/>
        </w:rPr>
        <w:t> </w:t>
      </w:r>
      <w:r>
        <w:rPr/>
        <w:t>слоя</w:t>
      </w:r>
      <w:r>
        <w:rPr>
          <w:spacing w:val="-8"/>
        </w:rPr>
        <w:t> </w:t>
      </w:r>
      <w:r>
        <w:rPr/>
        <w:t>грунта</w:t>
      </w:r>
      <w:r>
        <w:rPr>
          <w:spacing w:val="-8"/>
        </w:rPr>
        <w:t> </w:t>
      </w:r>
      <w:r>
        <w:rPr/>
        <w:t>в</w:t>
      </w:r>
      <w:r>
        <w:rPr>
          <w:spacing w:val="-8"/>
        </w:rPr>
        <w:t> </w:t>
      </w:r>
      <w:r>
        <w:rPr/>
        <w:t>соответствующих</w:t>
      </w:r>
      <w:r>
        <w:rPr>
          <w:spacing w:val="-9"/>
        </w:rPr>
        <w:t> </w:t>
      </w:r>
      <w:r>
        <w:rPr/>
        <w:t>полях</w:t>
      </w:r>
      <w:r>
        <w:rPr>
          <w:spacing w:val="-5"/>
        </w:rPr>
        <w:t> </w:t>
      </w:r>
      <w:r>
        <w:rPr/>
        <w:t>ввода</w:t>
      </w:r>
      <w:r>
        <w:rPr>
          <w:spacing w:val="-8"/>
        </w:rPr>
        <w:t> </w:t>
      </w:r>
      <w:r>
        <w:rPr>
          <w:spacing w:val="-2"/>
        </w:rPr>
        <w:t>задаются:</w:t>
      </w:r>
    </w:p>
    <w:p>
      <w:pPr>
        <w:pStyle w:val="ListParagraph"/>
        <w:numPr>
          <w:ilvl w:val="0"/>
          <w:numId w:val="54"/>
        </w:numPr>
        <w:tabs>
          <w:tab w:pos="800" w:val="left" w:leader="none"/>
        </w:tabs>
        <w:spacing w:line="240" w:lineRule="auto" w:before="1" w:after="0"/>
        <w:ind w:left="799" w:right="0" w:hanging="284"/>
        <w:jc w:val="left"/>
        <w:rPr>
          <w:sz w:val="20"/>
        </w:rPr>
      </w:pPr>
      <w:r>
        <w:rPr>
          <w:rFonts w:ascii="Arial" w:hAnsi="Arial"/>
          <w:i/>
          <w:sz w:val="20"/>
        </w:rPr>
        <w:t>E</w:t>
      </w:r>
      <w:r>
        <w:rPr>
          <w:rFonts w:ascii="Arial" w:hAnsi="Arial"/>
          <w:i/>
          <w:spacing w:val="11"/>
          <w:sz w:val="20"/>
        </w:rPr>
        <w:t> </w:t>
      </w:r>
      <w:r>
        <w:rPr>
          <w:sz w:val="20"/>
        </w:rPr>
        <w:t>–</w:t>
      </w:r>
      <w:r>
        <w:rPr>
          <w:spacing w:val="16"/>
          <w:sz w:val="20"/>
        </w:rPr>
        <w:t> </w:t>
      </w:r>
      <w:r>
        <w:rPr>
          <w:sz w:val="20"/>
        </w:rPr>
        <w:t>модуль</w:t>
      </w:r>
      <w:r>
        <w:rPr>
          <w:spacing w:val="18"/>
          <w:sz w:val="20"/>
        </w:rPr>
        <w:t> </w:t>
      </w:r>
      <w:r>
        <w:rPr>
          <w:spacing w:val="-2"/>
          <w:sz w:val="20"/>
        </w:rPr>
        <w:t>деформации;</w:t>
      </w:r>
    </w:p>
    <w:p>
      <w:pPr>
        <w:pStyle w:val="ListParagraph"/>
        <w:numPr>
          <w:ilvl w:val="0"/>
          <w:numId w:val="54"/>
        </w:numPr>
        <w:tabs>
          <w:tab w:pos="800" w:val="left" w:leader="none"/>
        </w:tabs>
        <w:spacing w:line="229" w:lineRule="exact" w:before="1" w:after="0"/>
        <w:ind w:left="799" w:right="0" w:hanging="284"/>
        <w:jc w:val="left"/>
        <w:rPr>
          <w:sz w:val="20"/>
        </w:rPr>
      </w:pPr>
      <w:r>
        <w:rPr>
          <w:rFonts w:ascii="Arial" w:hAnsi="Arial"/>
          <w:i/>
          <w:sz w:val="20"/>
        </w:rPr>
        <w:t>m</w:t>
      </w:r>
      <w:r>
        <w:rPr>
          <w:rFonts w:ascii="Arial" w:hAnsi="Arial"/>
          <w:i/>
          <w:spacing w:val="7"/>
          <w:sz w:val="20"/>
        </w:rPr>
        <w:t> </w:t>
      </w:r>
      <w:r>
        <w:rPr>
          <w:sz w:val="20"/>
        </w:rPr>
        <w:t>–</w:t>
      </w:r>
      <w:r>
        <w:rPr>
          <w:spacing w:val="12"/>
          <w:sz w:val="20"/>
        </w:rPr>
        <w:t> </w:t>
      </w:r>
      <w:r>
        <w:rPr>
          <w:sz w:val="20"/>
        </w:rPr>
        <w:t>коэффициент</w:t>
      </w:r>
      <w:r>
        <w:rPr>
          <w:spacing w:val="9"/>
          <w:sz w:val="20"/>
        </w:rPr>
        <w:t> </w:t>
      </w:r>
      <w:r>
        <w:rPr>
          <w:spacing w:val="-2"/>
          <w:sz w:val="20"/>
        </w:rPr>
        <w:t>Пуассона;</w:t>
      </w:r>
    </w:p>
    <w:p>
      <w:pPr>
        <w:pStyle w:val="ListParagraph"/>
        <w:numPr>
          <w:ilvl w:val="0"/>
          <w:numId w:val="54"/>
        </w:numPr>
        <w:tabs>
          <w:tab w:pos="800" w:val="left" w:leader="none"/>
        </w:tabs>
        <w:spacing w:line="244" w:lineRule="auto" w:before="0" w:after="0"/>
        <w:ind w:left="801" w:right="255" w:hanging="286"/>
        <w:jc w:val="left"/>
        <w:rPr>
          <w:sz w:val="20"/>
        </w:rPr>
      </w:pPr>
      <w:r>
        <w:rPr>
          <w:rFonts w:ascii="Arial" w:hAnsi="Arial"/>
          <w:i/>
          <w:sz w:val="20"/>
        </w:rPr>
        <w:t>K</w:t>
      </w:r>
      <w:r>
        <w:rPr>
          <w:rFonts w:ascii="Arial" w:hAnsi="Arial"/>
          <w:i/>
          <w:spacing w:val="27"/>
          <w:sz w:val="20"/>
        </w:rPr>
        <w:t> </w:t>
      </w:r>
      <w:r>
        <w:rPr>
          <w:sz w:val="20"/>
        </w:rPr>
        <w:t>–</w:t>
      </w:r>
      <w:r>
        <w:rPr>
          <w:spacing w:val="31"/>
          <w:sz w:val="20"/>
        </w:rPr>
        <w:t> </w:t>
      </w:r>
      <w:r>
        <w:rPr>
          <w:sz w:val="20"/>
        </w:rPr>
        <w:t>коэффициент</w:t>
      </w:r>
      <w:r>
        <w:rPr>
          <w:spacing w:val="31"/>
          <w:sz w:val="20"/>
        </w:rPr>
        <w:t> </w:t>
      </w:r>
      <w:r>
        <w:rPr>
          <w:sz w:val="20"/>
        </w:rPr>
        <w:t>пропорциональности;</w:t>
      </w:r>
      <w:r>
        <w:rPr>
          <w:spacing w:val="33"/>
          <w:sz w:val="20"/>
        </w:rPr>
        <w:t> </w:t>
      </w:r>
      <w:r>
        <w:rPr>
          <w:sz w:val="20"/>
        </w:rPr>
        <w:t>может</w:t>
      </w:r>
      <w:r>
        <w:rPr>
          <w:spacing w:val="31"/>
          <w:sz w:val="20"/>
        </w:rPr>
        <w:t> </w:t>
      </w:r>
      <w:r>
        <w:rPr>
          <w:sz w:val="20"/>
        </w:rPr>
        <w:t>быть</w:t>
      </w:r>
      <w:r>
        <w:rPr>
          <w:spacing w:val="31"/>
          <w:sz w:val="20"/>
        </w:rPr>
        <w:t> </w:t>
      </w:r>
      <w:r>
        <w:rPr>
          <w:sz w:val="20"/>
        </w:rPr>
        <w:t>назначен</w:t>
      </w:r>
      <w:r>
        <w:rPr>
          <w:spacing w:val="31"/>
          <w:sz w:val="20"/>
        </w:rPr>
        <w:t> </w:t>
      </w:r>
      <w:r>
        <w:rPr>
          <w:sz w:val="20"/>
        </w:rPr>
        <w:t>в</w:t>
      </w:r>
      <w:r>
        <w:rPr>
          <w:spacing w:val="33"/>
          <w:sz w:val="20"/>
        </w:rPr>
        <w:t> </w:t>
      </w:r>
      <w:r>
        <w:rPr>
          <w:sz w:val="20"/>
        </w:rPr>
        <w:t>соответствии</w:t>
      </w:r>
      <w:r>
        <w:rPr>
          <w:spacing w:val="31"/>
          <w:sz w:val="20"/>
        </w:rPr>
        <w:t> </w:t>
      </w:r>
      <w:r>
        <w:rPr>
          <w:sz w:val="20"/>
        </w:rPr>
        <w:t>со</w:t>
      </w:r>
      <w:r>
        <w:rPr>
          <w:spacing w:val="33"/>
          <w:sz w:val="20"/>
        </w:rPr>
        <w:t> </w:t>
      </w:r>
      <w:r>
        <w:rPr>
          <w:sz w:val="20"/>
        </w:rPr>
        <w:t>значениями, приведенными в нижеследующей таблице, или задан произвольно, но не менее 1.0);</w:t>
      </w:r>
    </w:p>
    <w:p>
      <w:pPr>
        <w:pStyle w:val="ListParagraph"/>
        <w:numPr>
          <w:ilvl w:val="0"/>
          <w:numId w:val="54"/>
        </w:numPr>
        <w:tabs>
          <w:tab w:pos="800" w:val="left" w:leader="none"/>
        </w:tabs>
        <w:spacing w:line="225" w:lineRule="exact" w:before="0" w:after="0"/>
        <w:ind w:left="799" w:right="0" w:hanging="284"/>
        <w:jc w:val="left"/>
        <w:rPr>
          <w:sz w:val="20"/>
        </w:rPr>
      </w:pPr>
      <w:r>
        <w:rPr>
          <w:rFonts w:ascii="Arial" w:hAnsi="Arial"/>
          <w:i/>
          <w:sz w:val="20"/>
        </w:rPr>
        <w:t>h</w:t>
      </w:r>
      <w:r>
        <w:rPr>
          <w:rFonts w:ascii="Arial" w:hAnsi="Arial"/>
          <w:i/>
          <w:spacing w:val="15"/>
          <w:sz w:val="20"/>
        </w:rPr>
        <w:t> </w:t>
      </w:r>
      <w:r>
        <w:rPr>
          <w:sz w:val="20"/>
        </w:rPr>
        <w:t>–</w:t>
      </w:r>
      <w:r>
        <w:rPr>
          <w:spacing w:val="17"/>
          <w:sz w:val="20"/>
        </w:rPr>
        <w:t> </w:t>
      </w:r>
      <w:r>
        <w:rPr>
          <w:sz w:val="20"/>
        </w:rPr>
        <w:t>толщина</w:t>
      </w:r>
      <w:r>
        <w:rPr>
          <w:spacing w:val="17"/>
          <w:sz w:val="20"/>
        </w:rPr>
        <w:t> </w:t>
      </w:r>
      <w:r>
        <w:rPr>
          <w:spacing w:val="-4"/>
          <w:sz w:val="20"/>
        </w:rPr>
        <w:t>слоя.</w:t>
      </w:r>
    </w:p>
    <w:p>
      <w:pPr>
        <w:pStyle w:val="BodyText"/>
        <w:ind w:left="799"/>
      </w:pPr>
      <w:r>
        <w:rPr/>
        <w:t>Суммарная</w:t>
      </w:r>
      <w:r>
        <w:rPr>
          <w:spacing w:val="-8"/>
        </w:rPr>
        <w:t> </w:t>
      </w:r>
      <w:r>
        <w:rPr/>
        <w:t>толщина</w:t>
      </w:r>
      <w:r>
        <w:rPr>
          <w:spacing w:val="-7"/>
        </w:rPr>
        <w:t> </w:t>
      </w:r>
      <w:r>
        <w:rPr/>
        <w:t>слоев</w:t>
      </w:r>
      <w:r>
        <w:rPr>
          <w:spacing w:val="-8"/>
        </w:rPr>
        <w:t> </w:t>
      </w:r>
      <w:r>
        <w:rPr/>
        <w:t>грунта</w:t>
      </w:r>
      <w:r>
        <w:rPr>
          <w:spacing w:val="-7"/>
        </w:rPr>
        <w:t> </w:t>
      </w:r>
      <w:r>
        <w:rPr/>
        <w:t>должна</w:t>
      </w:r>
      <w:r>
        <w:rPr>
          <w:spacing w:val="-8"/>
        </w:rPr>
        <w:t> </w:t>
      </w:r>
      <w:r>
        <w:rPr/>
        <w:t>быть</w:t>
      </w:r>
      <w:r>
        <w:rPr>
          <w:spacing w:val="-7"/>
        </w:rPr>
        <w:t> </w:t>
      </w:r>
      <w:r>
        <w:rPr/>
        <w:t>не</w:t>
      </w:r>
      <w:r>
        <w:rPr>
          <w:spacing w:val="-8"/>
        </w:rPr>
        <w:t> </w:t>
      </w:r>
      <w:r>
        <w:rPr/>
        <w:t>менее</w:t>
      </w:r>
      <w:r>
        <w:rPr>
          <w:spacing w:val="-7"/>
        </w:rPr>
        <w:t> </w:t>
      </w:r>
      <w:r>
        <w:rPr/>
        <w:t>значения</w:t>
      </w:r>
      <w:r>
        <w:rPr>
          <w:spacing w:val="-8"/>
        </w:rPr>
        <w:t> </w:t>
      </w:r>
      <w:r>
        <w:rPr>
          <w:spacing w:val="-2"/>
        </w:rPr>
        <w:t>(1+</w:t>
      </w:r>
      <w:r>
        <w:rPr>
          <w:rFonts w:ascii="Arial" w:hAnsi="Arial"/>
          <w:i/>
          <w:spacing w:val="-2"/>
        </w:rPr>
        <w:t>k</w:t>
      </w:r>
      <w:r>
        <w:rPr>
          <w:spacing w:val="-2"/>
        </w:rPr>
        <w:t>*</w:t>
      </w:r>
      <w:r>
        <w:rPr>
          <w:rFonts w:ascii="Arial" w:hAnsi="Arial"/>
          <w:i/>
          <w:spacing w:val="-2"/>
        </w:rPr>
        <w:t>L</w:t>
      </w:r>
      <w:r>
        <w:rPr>
          <w:spacing w:val="-2"/>
        </w:rPr>
        <w:t>).</w:t>
      </w:r>
    </w:p>
    <w:p>
      <w:pPr>
        <w:pStyle w:val="BodyText"/>
        <w:spacing w:before="3"/>
        <w:ind w:left="0"/>
      </w:pPr>
    </w:p>
    <w:p>
      <w:pPr>
        <w:spacing w:before="1" w:after="9"/>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17.3</w:t>
      </w:r>
    </w:p>
    <w:tbl>
      <w:tblPr>
        <w:tblW w:w="0" w:type="auto"/>
        <w:jc w:val="left"/>
        <w:tblInd w:w="224"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CellMar>
          <w:top w:w="0" w:type="dxa"/>
          <w:left w:w="0" w:type="dxa"/>
          <w:bottom w:w="0" w:type="dxa"/>
          <w:right w:w="0" w:type="dxa"/>
        </w:tblCellMar>
        <w:tblLook w:val="01E0"/>
      </w:tblPr>
      <w:tblGrid>
        <w:gridCol w:w="6066"/>
        <w:gridCol w:w="3624"/>
      </w:tblGrid>
      <w:tr>
        <w:trPr>
          <w:trHeight w:val="472" w:hRule="atLeast"/>
        </w:trPr>
        <w:tc>
          <w:tcPr>
            <w:tcW w:w="6066" w:type="dxa"/>
            <w:tcBorders>
              <w:left w:val="single" w:sz="12" w:space="0" w:color="EFEFEF"/>
            </w:tcBorders>
          </w:tcPr>
          <w:p>
            <w:pPr>
              <w:pStyle w:val="TableParagraph"/>
              <w:spacing w:before="123"/>
              <w:ind w:left="27" w:right="21"/>
              <w:jc w:val="center"/>
              <w:rPr>
                <w:sz w:val="20"/>
              </w:rPr>
            </w:pPr>
            <w:r>
              <w:rPr>
                <w:sz w:val="20"/>
              </w:rPr>
              <w:t>Грунты,</w:t>
            </w:r>
            <w:r>
              <w:rPr>
                <w:spacing w:val="-6"/>
                <w:sz w:val="20"/>
              </w:rPr>
              <w:t> </w:t>
            </w:r>
            <w:r>
              <w:rPr>
                <w:sz w:val="20"/>
              </w:rPr>
              <w:t>окружающие</w:t>
            </w:r>
            <w:r>
              <w:rPr>
                <w:spacing w:val="-7"/>
                <w:sz w:val="20"/>
              </w:rPr>
              <w:t> </w:t>
            </w:r>
            <w:r>
              <w:rPr>
                <w:sz w:val="20"/>
              </w:rPr>
              <w:t>сваи,</w:t>
            </w:r>
            <w:r>
              <w:rPr>
                <w:spacing w:val="-8"/>
                <w:sz w:val="20"/>
              </w:rPr>
              <w:t> </w:t>
            </w:r>
            <w:r>
              <w:rPr>
                <w:sz w:val="20"/>
              </w:rPr>
              <w:t>и</w:t>
            </w:r>
            <w:r>
              <w:rPr>
                <w:spacing w:val="-8"/>
                <w:sz w:val="20"/>
              </w:rPr>
              <w:t> </w:t>
            </w:r>
            <w:r>
              <w:rPr>
                <w:sz w:val="20"/>
              </w:rPr>
              <w:t>их</w:t>
            </w:r>
            <w:r>
              <w:rPr>
                <w:spacing w:val="-7"/>
                <w:sz w:val="20"/>
              </w:rPr>
              <w:t> </w:t>
            </w:r>
            <w:r>
              <w:rPr>
                <w:spacing w:val="-2"/>
                <w:sz w:val="20"/>
              </w:rPr>
              <w:t>характеристики</w:t>
            </w:r>
          </w:p>
        </w:tc>
        <w:tc>
          <w:tcPr>
            <w:tcW w:w="3624" w:type="dxa"/>
            <w:tcBorders>
              <w:right w:val="single" w:sz="12" w:space="0" w:color="A0A0A0"/>
            </w:tcBorders>
          </w:tcPr>
          <w:p>
            <w:pPr>
              <w:pStyle w:val="TableParagraph"/>
              <w:spacing w:line="230" w:lineRule="atLeast"/>
              <w:ind w:left="1500" w:hanging="1484"/>
              <w:rPr>
                <w:sz w:val="20"/>
              </w:rPr>
            </w:pPr>
            <w:r>
              <w:rPr>
                <w:spacing w:val="-2"/>
                <w:sz w:val="20"/>
              </w:rPr>
              <w:t>Коэффициент</w:t>
            </w:r>
            <w:r>
              <w:rPr>
                <w:spacing w:val="-3"/>
                <w:sz w:val="20"/>
              </w:rPr>
              <w:t> </w:t>
            </w:r>
            <w:r>
              <w:rPr>
                <w:spacing w:val="-2"/>
                <w:sz w:val="20"/>
              </w:rPr>
              <w:t>пропорциональности</w:t>
            </w:r>
            <w:r>
              <w:rPr>
                <w:spacing w:val="-3"/>
                <w:sz w:val="20"/>
              </w:rPr>
              <w:t> </w:t>
            </w:r>
            <w:r>
              <w:rPr>
                <w:spacing w:val="-2"/>
                <w:sz w:val="20"/>
              </w:rPr>
              <w:t>К, (тс/м</w:t>
            </w:r>
            <w:r>
              <w:rPr>
                <w:spacing w:val="-2"/>
                <w:position w:val="6"/>
                <w:sz w:val="13"/>
              </w:rPr>
              <w:t>4</w:t>
            </w:r>
            <w:r>
              <w:rPr>
                <w:spacing w:val="-2"/>
                <w:sz w:val="20"/>
              </w:rPr>
              <w:t>)</w:t>
            </w:r>
          </w:p>
        </w:tc>
      </w:tr>
      <w:tr>
        <w:trPr>
          <w:trHeight w:val="245" w:hRule="atLeast"/>
        </w:trPr>
        <w:tc>
          <w:tcPr>
            <w:tcW w:w="6066" w:type="dxa"/>
            <w:tcBorders>
              <w:left w:val="single" w:sz="12" w:space="0" w:color="EFEFEF"/>
            </w:tcBorders>
          </w:tcPr>
          <w:p>
            <w:pPr>
              <w:pStyle w:val="TableParagraph"/>
              <w:spacing w:line="214" w:lineRule="exact" w:before="11"/>
              <w:ind w:left="30" w:right="21"/>
              <w:jc w:val="center"/>
              <w:rPr>
                <w:sz w:val="20"/>
              </w:rPr>
            </w:pPr>
            <w:r>
              <w:rPr>
                <w:position w:val="1"/>
                <w:sz w:val="20"/>
              </w:rPr>
              <w:t>Пески</w:t>
            </w:r>
            <w:r>
              <w:rPr>
                <w:spacing w:val="-5"/>
                <w:position w:val="1"/>
                <w:sz w:val="20"/>
              </w:rPr>
              <w:t> </w:t>
            </w:r>
            <w:r>
              <w:rPr>
                <w:position w:val="1"/>
                <w:sz w:val="20"/>
              </w:rPr>
              <w:t>крупные</w:t>
            </w:r>
            <w:r>
              <w:rPr>
                <w:spacing w:val="-6"/>
                <w:position w:val="1"/>
                <w:sz w:val="20"/>
              </w:rPr>
              <w:t> </w:t>
            </w:r>
            <w:r>
              <w:rPr>
                <w:position w:val="1"/>
                <w:sz w:val="20"/>
              </w:rPr>
              <w:t>(0,55</w:t>
            </w:r>
            <w:r>
              <w:rPr>
                <w:spacing w:val="-6"/>
                <w:position w:val="1"/>
                <w:sz w:val="20"/>
              </w:rPr>
              <w:t> </w:t>
            </w:r>
            <w:r>
              <w:rPr>
                <w:position w:val="1"/>
                <w:sz w:val="20"/>
              </w:rPr>
              <w:t>≤</w:t>
            </w:r>
            <w:r>
              <w:rPr>
                <w:spacing w:val="-6"/>
                <w:position w:val="1"/>
                <w:sz w:val="20"/>
              </w:rPr>
              <w:t> </w:t>
            </w:r>
            <w:r>
              <w:rPr>
                <w:position w:val="1"/>
                <w:sz w:val="20"/>
              </w:rPr>
              <w:t>е</w:t>
            </w:r>
            <w:r>
              <w:rPr>
                <w:spacing w:val="-5"/>
                <w:position w:val="1"/>
                <w:sz w:val="20"/>
              </w:rPr>
              <w:t> </w:t>
            </w:r>
            <w:r>
              <w:rPr>
                <w:position w:val="1"/>
                <w:sz w:val="20"/>
              </w:rPr>
              <w:t>≤</w:t>
            </w:r>
            <w:r>
              <w:rPr>
                <w:spacing w:val="-4"/>
                <w:position w:val="1"/>
                <w:sz w:val="20"/>
              </w:rPr>
              <w:t> </w:t>
            </w:r>
            <w:r>
              <w:rPr>
                <w:position w:val="1"/>
                <w:sz w:val="20"/>
              </w:rPr>
              <w:t>0,7);</w:t>
            </w:r>
            <w:r>
              <w:rPr>
                <w:spacing w:val="-7"/>
                <w:position w:val="1"/>
                <w:sz w:val="20"/>
              </w:rPr>
              <w:t> </w:t>
            </w:r>
            <w:r>
              <w:rPr>
                <w:position w:val="1"/>
                <w:sz w:val="20"/>
              </w:rPr>
              <w:t>глины</w:t>
            </w:r>
            <w:r>
              <w:rPr>
                <w:spacing w:val="-6"/>
                <w:position w:val="1"/>
                <w:sz w:val="20"/>
              </w:rPr>
              <w:t> </w:t>
            </w:r>
            <w:r>
              <w:rPr>
                <w:position w:val="1"/>
                <w:sz w:val="20"/>
              </w:rPr>
              <w:t>и</w:t>
            </w:r>
            <w:r>
              <w:rPr>
                <w:spacing w:val="-8"/>
                <w:position w:val="1"/>
                <w:sz w:val="20"/>
              </w:rPr>
              <w:t> </w:t>
            </w:r>
            <w:r>
              <w:rPr>
                <w:position w:val="1"/>
                <w:sz w:val="20"/>
              </w:rPr>
              <w:t>суглинки</w:t>
            </w:r>
            <w:r>
              <w:rPr>
                <w:spacing w:val="-6"/>
                <w:position w:val="1"/>
                <w:sz w:val="20"/>
              </w:rPr>
              <w:t> </w:t>
            </w:r>
            <w:r>
              <w:rPr>
                <w:position w:val="1"/>
                <w:sz w:val="20"/>
              </w:rPr>
              <w:t>твердые</w:t>
            </w:r>
            <w:r>
              <w:rPr>
                <w:spacing w:val="-7"/>
                <w:position w:val="1"/>
                <w:sz w:val="20"/>
              </w:rPr>
              <w:t> </w:t>
            </w:r>
            <w:r>
              <w:rPr>
                <w:position w:val="1"/>
                <w:sz w:val="20"/>
              </w:rPr>
              <w:t>(I</w:t>
            </w:r>
            <w:r>
              <w:rPr>
                <w:sz w:val="13"/>
              </w:rPr>
              <w:t>L</w:t>
            </w:r>
            <w:r>
              <w:rPr>
                <w:spacing w:val="14"/>
                <w:sz w:val="13"/>
              </w:rPr>
              <w:t> </w:t>
            </w:r>
            <w:r>
              <w:rPr>
                <w:position w:val="1"/>
                <w:sz w:val="20"/>
              </w:rPr>
              <w:t>&lt;</w:t>
            </w:r>
            <w:r>
              <w:rPr>
                <w:spacing w:val="-6"/>
                <w:position w:val="1"/>
                <w:sz w:val="20"/>
              </w:rPr>
              <w:t> </w:t>
            </w:r>
            <w:r>
              <w:rPr>
                <w:spacing w:val="-5"/>
                <w:position w:val="1"/>
                <w:sz w:val="20"/>
              </w:rPr>
              <w:t>0)</w:t>
            </w:r>
          </w:p>
        </w:tc>
        <w:tc>
          <w:tcPr>
            <w:tcW w:w="3624" w:type="dxa"/>
            <w:tcBorders>
              <w:right w:val="single" w:sz="12" w:space="0" w:color="A0A0A0"/>
            </w:tcBorders>
          </w:tcPr>
          <w:p>
            <w:pPr>
              <w:pStyle w:val="TableParagraph"/>
              <w:spacing w:line="214" w:lineRule="exact" w:before="11"/>
              <w:ind w:left="1085" w:right="1075"/>
              <w:jc w:val="center"/>
              <w:rPr>
                <w:sz w:val="20"/>
              </w:rPr>
            </w:pPr>
            <w:r>
              <w:rPr>
                <w:w w:val="110"/>
                <w:sz w:val="20"/>
              </w:rPr>
              <w:t>(1800</w:t>
            </w:r>
            <w:r>
              <w:rPr>
                <w:spacing w:val="-13"/>
                <w:w w:val="110"/>
                <w:sz w:val="20"/>
              </w:rPr>
              <w:t> </w:t>
            </w:r>
            <w:r>
              <w:rPr>
                <w:w w:val="120"/>
                <w:sz w:val="20"/>
              </w:rPr>
              <w:t>–</w:t>
            </w:r>
            <w:r>
              <w:rPr>
                <w:spacing w:val="-16"/>
                <w:w w:val="120"/>
                <w:sz w:val="20"/>
              </w:rPr>
              <w:t> </w:t>
            </w:r>
            <w:r>
              <w:rPr>
                <w:spacing w:val="-4"/>
                <w:w w:val="110"/>
                <w:sz w:val="20"/>
              </w:rPr>
              <w:t>3000)</w:t>
            </w:r>
          </w:p>
        </w:tc>
      </w:tr>
      <w:tr>
        <w:trPr>
          <w:trHeight w:val="706" w:hRule="atLeast"/>
        </w:trPr>
        <w:tc>
          <w:tcPr>
            <w:tcW w:w="6066" w:type="dxa"/>
            <w:tcBorders>
              <w:left w:val="single" w:sz="12" w:space="0" w:color="EFEFEF"/>
            </w:tcBorders>
          </w:tcPr>
          <w:p>
            <w:pPr>
              <w:pStyle w:val="TableParagraph"/>
              <w:spacing w:before="11"/>
              <w:ind w:left="366" w:firstLine="79"/>
              <w:rPr>
                <w:sz w:val="20"/>
              </w:rPr>
            </w:pPr>
            <w:r>
              <w:rPr>
                <w:sz w:val="20"/>
              </w:rPr>
              <w:t>Пески</w:t>
            </w:r>
            <w:r>
              <w:rPr>
                <w:spacing w:val="-10"/>
                <w:sz w:val="20"/>
              </w:rPr>
              <w:t> </w:t>
            </w:r>
            <w:r>
              <w:rPr>
                <w:sz w:val="20"/>
              </w:rPr>
              <w:t>мелкие</w:t>
            </w:r>
            <w:r>
              <w:rPr>
                <w:spacing w:val="-8"/>
                <w:sz w:val="20"/>
              </w:rPr>
              <w:t> </w:t>
            </w:r>
            <w:r>
              <w:rPr>
                <w:sz w:val="20"/>
              </w:rPr>
              <w:t>(0,6</w:t>
            </w:r>
            <w:r>
              <w:rPr>
                <w:spacing w:val="-7"/>
                <w:sz w:val="20"/>
              </w:rPr>
              <w:t> </w:t>
            </w:r>
            <w:r>
              <w:rPr>
                <w:sz w:val="20"/>
              </w:rPr>
              <w:t>≤</w:t>
            </w:r>
            <w:r>
              <w:rPr>
                <w:spacing w:val="-8"/>
                <w:sz w:val="20"/>
              </w:rPr>
              <w:t> </w:t>
            </w:r>
            <w:r>
              <w:rPr>
                <w:sz w:val="20"/>
              </w:rPr>
              <w:t>е</w:t>
            </w:r>
            <w:r>
              <w:rPr>
                <w:spacing w:val="-8"/>
                <w:sz w:val="20"/>
              </w:rPr>
              <w:t> </w:t>
            </w:r>
            <w:r>
              <w:rPr>
                <w:sz w:val="20"/>
              </w:rPr>
              <w:t>≤</w:t>
            </w:r>
            <w:r>
              <w:rPr>
                <w:spacing w:val="-8"/>
                <w:sz w:val="20"/>
              </w:rPr>
              <w:t> </w:t>
            </w:r>
            <w:r>
              <w:rPr>
                <w:sz w:val="20"/>
              </w:rPr>
              <w:t>0,75);</w:t>
            </w:r>
            <w:r>
              <w:rPr>
                <w:spacing w:val="-8"/>
                <w:sz w:val="20"/>
              </w:rPr>
              <w:t> </w:t>
            </w:r>
            <w:r>
              <w:rPr>
                <w:sz w:val="20"/>
              </w:rPr>
              <w:t>пески</w:t>
            </w:r>
            <w:r>
              <w:rPr>
                <w:spacing w:val="-8"/>
                <w:sz w:val="20"/>
              </w:rPr>
              <w:t> </w:t>
            </w:r>
            <w:r>
              <w:rPr>
                <w:sz w:val="20"/>
              </w:rPr>
              <w:t>средней</w:t>
            </w:r>
            <w:r>
              <w:rPr>
                <w:spacing w:val="-6"/>
                <w:sz w:val="20"/>
              </w:rPr>
              <w:t> </w:t>
            </w:r>
            <w:r>
              <w:rPr>
                <w:spacing w:val="-2"/>
                <w:sz w:val="20"/>
              </w:rPr>
              <w:t>крупности</w:t>
            </w:r>
          </w:p>
          <w:p>
            <w:pPr>
              <w:pStyle w:val="TableParagraph"/>
              <w:spacing w:line="230" w:lineRule="exact"/>
              <w:ind w:left="918" w:hanging="552"/>
              <w:rPr>
                <w:sz w:val="20"/>
              </w:rPr>
            </w:pPr>
            <w:r>
              <w:rPr>
                <w:position w:val="1"/>
                <w:sz w:val="20"/>
              </w:rPr>
              <w:t>(0,55</w:t>
            </w:r>
            <w:r>
              <w:rPr>
                <w:spacing w:val="-4"/>
                <w:position w:val="1"/>
                <w:sz w:val="20"/>
              </w:rPr>
              <w:t> </w:t>
            </w:r>
            <w:r>
              <w:rPr>
                <w:position w:val="1"/>
                <w:sz w:val="20"/>
              </w:rPr>
              <w:t>≤</w:t>
            </w:r>
            <w:r>
              <w:rPr>
                <w:spacing w:val="-4"/>
                <w:position w:val="1"/>
                <w:sz w:val="20"/>
              </w:rPr>
              <w:t> </w:t>
            </w:r>
            <w:r>
              <w:rPr>
                <w:position w:val="1"/>
                <w:sz w:val="20"/>
              </w:rPr>
              <w:t>е</w:t>
            </w:r>
            <w:r>
              <w:rPr>
                <w:spacing w:val="-2"/>
                <w:position w:val="1"/>
                <w:sz w:val="20"/>
              </w:rPr>
              <w:t> </w:t>
            </w:r>
            <w:r>
              <w:rPr>
                <w:position w:val="1"/>
                <w:sz w:val="20"/>
              </w:rPr>
              <w:t>≤</w:t>
            </w:r>
            <w:r>
              <w:rPr>
                <w:spacing w:val="-4"/>
                <w:position w:val="1"/>
                <w:sz w:val="20"/>
              </w:rPr>
              <w:t> </w:t>
            </w:r>
            <w:r>
              <w:rPr>
                <w:position w:val="1"/>
                <w:sz w:val="20"/>
              </w:rPr>
              <w:t>0,7),</w:t>
            </w:r>
            <w:r>
              <w:rPr>
                <w:spacing w:val="-5"/>
                <w:position w:val="1"/>
                <w:sz w:val="20"/>
              </w:rPr>
              <w:t> </w:t>
            </w:r>
            <w:r>
              <w:rPr>
                <w:position w:val="1"/>
                <w:sz w:val="20"/>
              </w:rPr>
              <w:t>супеси</w:t>
            </w:r>
            <w:r>
              <w:rPr>
                <w:spacing w:val="-4"/>
                <w:position w:val="1"/>
                <w:sz w:val="20"/>
              </w:rPr>
              <w:t> </w:t>
            </w:r>
            <w:r>
              <w:rPr>
                <w:position w:val="1"/>
                <w:sz w:val="20"/>
              </w:rPr>
              <w:t>твердые</w:t>
            </w:r>
            <w:r>
              <w:rPr>
                <w:spacing w:val="-4"/>
                <w:position w:val="1"/>
                <w:sz w:val="20"/>
              </w:rPr>
              <w:t> </w:t>
            </w:r>
            <w:r>
              <w:rPr>
                <w:position w:val="1"/>
                <w:sz w:val="20"/>
              </w:rPr>
              <w:t>(I</w:t>
            </w:r>
            <w:r>
              <w:rPr>
                <w:sz w:val="13"/>
              </w:rPr>
              <w:t>L</w:t>
            </w:r>
            <w:r>
              <w:rPr>
                <w:spacing w:val="16"/>
                <w:sz w:val="13"/>
              </w:rPr>
              <w:t> </w:t>
            </w:r>
            <w:r>
              <w:rPr>
                <w:position w:val="1"/>
                <w:sz w:val="20"/>
              </w:rPr>
              <w:t>&lt;</w:t>
            </w:r>
            <w:r>
              <w:rPr>
                <w:spacing w:val="-5"/>
                <w:position w:val="1"/>
                <w:sz w:val="20"/>
              </w:rPr>
              <w:t> </w:t>
            </w:r>
            <w:r>
              <w:rPr>
                <w:position w:val="1"/>
                <w:sz w:val="20"/>
              </w:rPr>
              <w:t>0);</w:t>
            </w:r>
            <w:r>
              <w:rPr>
                <w:spacing w:val="-2"/>
                <w:position w:val="1"/>
                <w:sz w:val="20"/>
              </w:rPr>
              <w:t> </w:t>
            </w:r>
            <w:r>
              <w:rPr>
                <w:position w:val="1"/>
                <w:sz w:val="20"/>
              </w:rPr>
              <w:t>глины</w:t>
            </w:r>
            <w:r>
              <w:rPr>
                <w:spacing w:val="-4"/>
                <w:position w:val="1"/>
                <w:sz w:val="20"/>
              </w:rPr>
              <w:t> </w:t>
            </w:r>
            <w:r>
              <w:rPr>
                <w:position w:val="1"/>
                <w:sz w:val="20"/>
              </w:rPr>
              <w:t>и</w:t>
            </w:r>
            <w:r>
              <w:rPr>
                <w:spacing w:val="-4"/>
                <w:position w:val="1"/>
                <w:sz w:val="20"/>
              </w:rPr>
              <w:t> </w:t>
            </w:r>
            <w:r>
              <w:rPr>
                <w:position w:val="1"/>
                <w:sz w:val="20"/>
              </w:rPr>
              <w:t>суглинки тугопластичные и полутвердые (0 ≤ I</w:t>
            </w:r>
            <w:r>
              <w:rPr>
                <w:sz w:val="13"/>
              </w:rPr>
              <w:t>L</w:t>
            </w:r>
            <w:r>
              <w:rPr>
                <w:spacing w:val="37"/>
                <w:sz w:val="13"/>
              </w:rPr>
              <w:t> </w:t>
            </w:r>
            <w:r>
              <w:rPr>
                <w:position w:val="1"/>
                <w:sz w:val="20"/>
              </w:rPr>
              <w:t>≤ 0,75)</w:t>
            </w:r>
          </w:p>
        </w:tc>
        <w:tc>
          <w:tcPr>
            <w:tcW w:w="3624" w:type="dxa"/>
            <w:tcBorders>
              <w:right w:val="single" w:sz="12" w:space="0" w:color="A0A0A0"/>
            </w:tcBorders>
          </w:tcPr>
          <w:p>
            <w:pPr>
              <w:pStyle w:val="TableParagraph"/>
              <w:spacing w:before="9"/>
              <w:rPr>
                <w:rFonts w:ascii="Arial"/>
                <w:b/>
                <w:sz w:val="20"/>
              </w:rPr>
            </w:pPr>
          </w:p>
          <w:p>
            <w:pPr>
              <w:pStyle w:val="TableParagraph"/>
              <w:ind w:left="1085" w:right="1075"/>
              <w:jc w:val="center"/>
              <w:rPr>
                <w:sz w:val="20"/>
              </w:rPr>
            </w:pPr>
            <w:r>
              <w:rPr>
                <w:w w:val="110"/>
                <w:sz w:val="20"/>
              </w:rPr>
              <w:t>(1200</w:t>
            </w:r>
            <w:r>
              <w:rPr>
                <w:spacing w:val="-13"/>
                <w:w w:val="110"/>
                <w:sz w:val="20"/>
              </w:rPr>
              <w:t> </w:t>
            </w:r>
            <w:r>
              <w:rPr>
                <w:w w:val="120"/>
                <w:sz w:val="20"/>
              </w:rPr>
              <w:t>–</w:t>
            </w:r>
            <w:r>
              <w:rPr>
                <w:spacing w:val="-16"/>
                <w:w w:val="120"/>
                <w:sz w:val="20"/>
              </w:rPr>
              <w:t> </w:t>
            </w:r>
            <w:r>
              <w:rPr>
                <w:spacing w:val="-4"/>
                <w:w w:val="110"/>
                <w:sz w:val="20"/>
              </w:rPr>
              <w:t>1800)</w:t>
            </w:r>
          </w:p>
        </w:tc>
      </w:tr>
      <w:tr>
        <w:trPr>
          <w:trHeight w:val="703" w:hRule="atLeast"/>
        </w:trPr>
        <w:tc>
          <w:tcPr>
            <w:tcW w:w="6066" w:type="dxa"/>
            <w:tcBorders>
              <w:left w:val="single" w:sz="12" w:space="0" w:color="EFEFEF"/>
            </w:tcBorders>
          </w:tcPr>
          <w:p>
            <w:pPr>
              <w:pStyle w:val="TableParagraph"/>
              <w:spacing w:before="9"/>
              <w:ind w:left="28" w:right="21"/>
              <w:jc w:val="center"/>
              <w:rPr>
                <w:sz w:val="20"/>
              </w:rPr>
            </w:pPr>
            <w:r>
              <w:rPr>
                <w:sz w:val="20"/>
              </w:rPr>
              <w:t>Пески</w:t>
            </w:r>
            <w:r>
              <w:rPr>
                <w:spacing w:val="-8"/>
                <w:sz w:val="20"/>
              </w:rPr>
              <w:t> </w:t>
            </w:r>
            <w:r>
              <w:rPr>
                <w:sz w:val="20"/>
              </w:rPr>
              <w:t>пылеватые</w:t>
            </w:r>
            <w:r>
              <w:rPr>
                <w:spacing w:val="-5"/>
                <w:sz w:val="20"/>
              </w:rPr>
              <w:t> </w:t>
            </w:r>
            <w:r>
              <w:rPr>
                <w:sz w:val="20"/>
              </w:rPr>
              <w:t>(0,6</w:t>
            </w:r>
            <w:r>
              <w:rPr>
                <w:spacing w:val="-6"/>
                <w:sz w:val="20"/>
              </w:rPr>
              <w:t> </w:t>
            </w:r>
            <w:r>
              <w:rPr>
                <w:sz w:val="20"/>
              </w:rPr>
              <w:t>≤</w:t>
            </w:r>
            <w:r>
              <w:rPr>
                <w:spacing w:val="-5"/>
                <w:sz w:val="20"/>
              </w:rPr>
              <w:t> </w:t>
            </w:r>
            <w:r>
              <w:rPr>
                <w:sz w:val="20"/>
              </w:rPr>
              <w:t>e</w:t>
            </w:r>
            <w:r>
              <w:rPr>
                <w:spacing w:val="-4"/>
                <w:sz w:val="20"/>
              </w:rPr>
              <w:t> </w:t>
            </w:r>
            <w:r>
              <w:rPr>
                <w:sz w:val="20"/>
              </w:rPr>
              <w:t>≤</w:t>
            </w:r>
            <w:r>
              <w:rPr>
                <w:spacing w:val="-6"/>
                <w:sz w:val="20"/>
              </w:rPr>
              <w:t> </w:t>
            </w:r>
            <w:r>
              <w:rPr>
                <w:sz w:val="20"/>
              </w:rPr>
              <w:t>0,8);</w:t>
            </w:r>
            <w:r>
              <w:rPr>
                <w:spacing w:val="-5"/>
                <w:sz w:val="20"/>
              </w:rPr>
              <w:t> </w:t>
            </w:r>
            <w:r>
              <w:rPr>
                <w:sz w:val="20"/>
              </w:rPr>
              <w:t>супеси</w:t>
            </w:r>
            <w:r>
              <w:rPr>
                <w:spacing w:val="-7"/>
                <w:sz w:val="20"/>
              </w:rPr>
              <w:t> </w:t>
            </w:r>
            <w:r>
              <w:rPr>
                <w:spacing w:val="-2"/>
                <w:sz w:val="20"/>
              </w:rPr>
              <w:t>пластичные</w:t>
            </w:r>
          </w:p>
          <w:p>
            <w:pPr>
              <w:pStyle w:val="TableParagraph"/>
              <w:spacing w:line="230" w:lineRule="exact"/>
              <w:ind w:left="725" w:right="713"/>
              <w:jc w:val="center"/>
              <w:rPr>
                <w:sz w:val="20"/>
              </w:rPr>
            </w:pPr>
            <w:r>
              <w:rPr>
                <w:position w:val="1"/>
                <w:sz w:val="20"/>
              </w:rPr>
              <w:t>(0</w:t>
            </w:r>
            <w:r>
              <w:rPr>
                <w:spacing w:val="-10"/>
                <w:position w:val="1"/>
                <w:sz w:val="20"/>
              </w:rPr>
              <w:t> </w:t>
            </w:r>
            <w:r>
              <w:rPr>
                <w:position w:val="1"/>
                <w:sz w:val="20"/>
              </w:rPr>
              <w:t>≤</w:t>
            </w:r>
            <w:r>
              <w:rPr>
                <w:spacing w:val="-9"/>
                <w:position w:val="1"/>
                <w:sz w:val="20"/>
              </w:rPr>
              <w:t> </w:t>
            </w:r>
            <w:r>
              <w:rPr>
                <w:position w:val="1"/>
                <w:sz w:val="20"/>
              </w:rPr>
              <w:t>I</w:t>
            </w:r>
            <w:r>
              <w:rPr>
                <w:sz w:val="13"/>
              </w:rPr>
              <w:t>L</w:t>
            </w:r>
            <w:r>
              <w:rPr>
                <w:spacing w:val="9"/>
                <w:sz w:val="13"/>
              </w:rPr>
              <w:t> </w:t>
            </w:r>
            <w:r>
              <w:rPr>
                <w:position w:val="1"/>
                <w:sz w:val="20"/>
              </w:rPr>
              <w:t>≤</w:t>
            </w:r>
            <w:r>
              <w:rPr>
                <w:spacing w:val="-9"/>
                <w:position w:val="1"/>
                <w:sz w:val="20"/>
              </w:rPr>
              <w:t> </w:t>
            </w:r>
            <w:r>
              <w:rPr>
                <w:position w:val="1"/>
                <w:sz w:val="20"/>
              </w:rPr>
              <w:t>0,75):</w:t>
            </w:r>
            <w:r>
              <w:rPr>
                <w:spacing w:val="-9"/>
                <w:position w:val="1"/>
                <w:sz w:val="20"/>
              </w:rPr>
              <w:t> </w:t>
            </w:r>
            <w:r>
              <w:rPr>
                <w:position w:val="1"/>
                <w:sz w:val="20"/>
              </w:rPr>
              <w:t>глины</w:t>
            </w:r>
            <w:r>
              <w:rPr>
                <w:spacing w:val="-6"/>
                <w:position w:val="1"/>
                <w:sz w:val="20"/>
              </w:rPr>
              <w:t> </w:t>
            </w:r>
            <w:r>
              <w:rPr>
                <w:position w:val="1"/>
                <w:sz w:val="20"/>
              </w:rPr>
              <w:t>и</w:t>
            </w:r>
            <w:r>
              <w:rPr>
                <w:spacing w:val="-11"/>
                <w:position w:val="1"/>
                <w:sz w:val="20"/>
              </w:rPr>
              <w:t> </w:t>
            </w:r>
            <w:r>
              <w:rPr>
                <w:position w:val="1"/>
                <w:sz w:val="20"/>
              </w:rPr>
              <w:t>суглинки</w:t>
            </w:r>
            <w:r>
              <w:rPr>
                <w:spacing w:val="-8"/>
                <w:position w:val="1"/>
                <w:sz w:val="20"/>
              </w:rPr>
              <w:t> </w:t>
            </w:r>
            <w:r>
              <w:rPr>
                <w:position w:val="1"/>
                <w:sz w:val="20"/>
              </w:rPr>
              <w:t>мягкопластичные (0,5 ≤ I</w:t>
            </w:r>
            <w:r>
              <w:rPr>
                <w:sz w:val="13"/>
              </w:rPr>
              <w:t>L</w:t>
            </w:r>
            <w:r>
              <w:rPr>
                <w:spacing w:val="40"/>
                <w:sz w:val="13"/>
              </w:rPr>
              <w:t> </w:t>
            </w:r>
            <w:r>
              <w:rPr>
                <w:position w:val="1"/>
                <w:sz w:val="20"/>
              </w:rPr>
              <w:t>≤ 0,75)</w:t>
            </w:r>
          </w:p>
        </w:tc>
        <w:tc>
          <w:tcPr>
            <w:tcW w:w="3624" w:type="dxa"/>
            <w:tcBorders>
              <w:right w:val="single" w:sz="12" w:space="0" w:color="A0A0A0"/>
            </w:tcBorders>
          </w:tcPr>
          <w:p>
            <w:pPr>
              <w:pStyle w:val="TableParagraph"/>
              <w:spacing w:before="9"/>
              <w:rPr>
                <w:rFonts w:ascii="Arial"/>
                <w:b/>
                <w:sz w:val="20"/>
              </w:rPr>
            </w:pPr>
          </w:p>
          <w:p>
            <w:pPr>
              <w:pStyle w:val="TableParagraph"/>
              <w:ind w:left="1085" w:right="1075"/>
              <w:jc w:val="center"/>
              <w:rPr>
                <w:sz w:val="20"/>
              </w:rPr>
            </w:pPr>
            <w:r>
              <w:rPr>
                <w:w w:val="110"/>
                <w:sz w:val="20"/>
              </w:rPr>
              <w:t>(700</w:t>
            </w:r>
            <w:r>
              <w:rPr>
                <w:spacing w:val="-15"/>
                <w:w w:val="110"/>
                <w:sz w:val="20"/>
              </w:rPr>
              <w:t> </w:t>
            </w:r>
            <w:r>
              <w:rPr>
                <w:w w:val="135"/>
                <w:sz w:val="20"/>
              </w:rPr>
              <w:t>–</w:t>
            </w:r>
            <w:r>
              <w:rPr>
                <w:spacing w:val="-18"/>
                <w:w w:val="135"/>
                <w:sz w:val="20"/>
              </w:rPr>
              <w:t> </w:t>
            </w:r>
            <w:r>
              <w:rPr>
                <w:spacing w:val="-2"/>
                <w:w w:val="110"/>
                <w:sz w:val="20"/>
              </w:rPr>
              <w:t>1200)</w:t>
            </w:r>
          </w:p>
        </w:tc>
      </w:tr>
      <w:tr>
        <w:trPr>
          <w:trHeight w:val="245" w:hRule="atLeast"/>
        </w:trPr>
        <w:tc>
          <w:tcPr>
            <w:tcW w:w="6066" w:type="dxa"/>
            <w:tcBorders>
              <w:left w:val="single" w:sz="12" w:space="0" w:color="EFEFEF"/>
            </w:tcBorders>
          </w:tcPr>
          <w:p>
            <w:pPr>
              <w:pStyle w:val="TableParagraph"/>
              <w:spacing w:line="214" w:lineRule="exact" w:before="11"/>
              <w:ind w:left="28" w:right="21"/>
              <w:jc w:val="center"/>
              <w:rPr>
                <w:sz w:val="20"/>
              </w:rPr>
            </w:pPr>
            <w:r>
              <w:rPr>
                <w:position w:val="1"/>
                <w:sz w:val="20"/>
              </w:rPr>
              <w:t>Глины</w:t>
            </w:r>
            <w:r>
              <w:rPr>
                <w:spacing w:val="-7"/>
                <w:position w:val="1"/>
                <w:sz w:val="20"/>
              </w:rPr>
              <w:t> </w:t>
            </w:r>
            <w:r>
              <w:rPr>
                <w:position w:val="1"/>
                <w:sz w:val="20"/>
              </w:rPr>
              <w:t>и</w:t>
            </w:r>
            <w:r>
              <w:rPr>
                <w:spacing w:val="-9"/>
                <w:position w:val="1"/>
                <w:sz w:val="20"/>
              </w:rPr>
              <w:t> </w:t>
            </w:r>
            <w:r>
              <w:rPr>
                <w:position w:val="1"/>
                <w:sz w:val="20"/>
              </w:rPr>
              <w:t>суглинки</w:t>
            </w:r>
            <w:r>
              <w:rPr>
                <w:spacing w:val="-10"/>
                <w:position w:val="1"/>
                <w:sz w:val="20"/>
              </w:rPr>
              <w:t> </w:t>
            </w:r>
            <w:r>
              <w:rPr>
                <w:position w:val="1"/>
                <w:sz w:val="20"/>
              </w:rPr>
              <w:t>текучепластичные</w:t>
            </w:r>
            <w:r>
              <w:rPr>
                <w:spacing w:val="-9"/>
                <w:position w:val="1"/>
                <w:sz w:val="20"/>
              </w:rPr>
              <w:t> </w:t>
            </w:r>
            <w:r>
              <w:rPr>
                <w:position w:val="1"/>
                <w:sz w:val="20"/>
              </w:rPr>
              <w:t>(0,75</w:t>
            </w:r>
            <w:r>
              <w:rPr>
                <w:spacing w:val="-9"/>
                <w:position w:val="1"/>
                <w:sz w:val="20"/>
              </w:rPr>
              <w:t> </w:t>
            </w:r>
            <w:r>
              <w:rPr>
                <w:position w:val="1"/>
                <w:sz w:val="20"/>
              </w:rPr>
              <w:t>≤</w:t>
            </w:r>
            <w:r>
              <w:rPr>
                <w:spacing w:val="-9"/>
                <w:position w:val="1"/>
                <w:sz w:val="20"/>
              </w:rPr>
              <w:t> </w:t>
            </w:r>
            <w:r>
              <w:rPr>
                <w:position w:val="1"/>
                <w:sz w:val="20"/>
              </w:rPr>
              <w:t>I</w:t>
            </w:r>
            <w:r>
              <w:rPr>
                <w:sz w:val="13"/>
              </w:rPr>
              <w:t>L</w:t>
            </w:r>
            <w:r>
              <w:rPr>
                <w:spacing w:val="10"/>
                <w:sz w:val="13"/>
              </w:rPr>
              <w:t> </w:t>
            </w:r>
            <w:r>
              <w:rPr>
                <w:position w:val="1"/>
                <w:sz w:val="20"/>
              </w:rPr>
              <w:t>≤</w:t>
            </w:r>
            <w:r>
              <w:rPr>
                <w:spacing w:val="-9"/>
                <w:position w:val="1"/>
                <w:sz w:val="20"/>
              </w:rPr>
              <w:t> </w:t>
            </w:r>
            <w:r>
              <w:rPr>
                <w:spacing w:val="-5"/>
                <w:position w:val="1"/>
                <w:sz w:val="20"/>
              </w:rPr>
              <w:t>1)</w:t>
            </w:r>
          </w:p>
        </w:tc>
        <w:tc>
          <w:tcPr>
            <w:tcW w:w="3624" w:type="dxa"/>
            <w:tcBorders>
              <w:right w:val="single" w:sz="12" w:space="0" w:color="A0A0A0"/>
            </w:tcBorders>
          </w:tcPr>
          <w:p>
            <w:pPr>
              <w:pStyle w:val="TableParagraph"/>
              <w:spacing w:line="214" w:lineRule="exact" w:before="11"/>
              <w:ind w:left="1085" w:right="1075"/>
              <w:jc w:val="center"/>
              <w:rPr>
                <w:sz w:val="20"/>
              </w:rPr>
            </w:pPr>
            <w:r>
              <w:rPr>
                <w:w w:val="110"/>
                <w:sz w:val="20"/>
              </w:rPr>
              <w:t>(400</w:t>
            </w:r>
            <w:r>
              <w:rPr>
                <w:spacing w:val="-15"/>
                <w:w w:val="110"/>
                <w:sz w:val="20"/>
              </w:rPr>
              <w:t> </w:t>
            </w:r>
            <w:r>
              <w:rPr>
                <w:w w:val="135"/>
                <w:sz w:val="20"/>
              </w:rPr>
              <w:t>–</w:t>
            </w:r>
            <w:r>
              <w:rPr>
                <w:spacing w:val="-18"/>
                <w:w w:val="135"/>
                <w:sz w:val="20"/>
              </w:rPr>
              <w:t> </w:t>
            </w:r>
            <w:r>
              <w:rPr>
                <w:spacing w:val="-4"/>
                <w:w w:val="110"/>
                <w:sz w:val="20"/>
              </w:rPr>
              <w:t>700)</w:t>
            </w:r>
          </w:p>
        </w:tc>
      </w:tr>
      <w:tr>
        <w:trPr>
          <w:trHeight w:val="475" w:hRule="atLeast"/>
        </w:trPr>
        <w:tc>
          <w:tcPr>
            <w:tcW w:w="6066" w:type="dxa"/>
            <w:tcBorders>
              <w:left w:val="single" w:sz="12" w:space="0" w:color="EFEFEF"/>
            </w:tcBorders>
          </w:tcPr>
          <w:p>
            <w:pPr>
              <w:pStyle w:val="TableParagraph"/>
              <w:spacing w:line="230" w:lineRule="atLeast"/>
              <w:ind w:left="1859" w:hanging="1822"/>
              <w:rPr>
                <w:sz w:val="20"/>
              </w:rPr>
            </w:pPr>
            <w:r>
              <w:rPr>
                <w:sz w:val="20"/>
              </w:rPr>
              <w:t>Пески</w:t>
            </w:r>
            <w:r>
              <w:rPr>
                <w:spacing w:val="-9"/>
                <w:sz w:val="20"/>
              </w:rPr>
              <w:t> </w:t>
            </w:r>
            <w:r>
              <w:rPr>
                <w:sz w:val="20"/>
              </w:rPr>
              <w:t>гравелистые</w:t>
            </w:r>
            <w:r>
              <w:rPr>
                <w:spacing w:val="-9"/>
                <w:sz w:val="20"/>
              </w:rPr>
              <w:t> </w:t>
            </w:r>
            <w:r>
              <w:rPr>
                <w:sz w:val="20"/>
              </w:rPr>
              <w:t>(0,55</w:t>
            </w:r>
            <w:r>
              <w:rPr>
                <w:spacing w:val="-6"/>
                <w:sz w:val="20"/>
              </w:rPr>
              <w:t> </w:t>
            </w:r>
            <w:r>
              <w:rPr>
                <w:sz w:val="20"/>
              </w:rPr>
              <w:t>≤</w:t>
            </w:r>
            <w:r>
              <w:rPr>
                <w:spacing w:val="-8"/>
                <w:sz w:val="20"/>
              </w:rPr>
              <w:t> </w:t>
            </w:r>
            <w:r>
              <w:rPr>
                <w:sz w:val="20"/>
              </w:rPr>
              <w:t>е</w:t>
            </w:r>
            <w:r>
              <w:rPr>
                <w:spacing w:val="-8"/>
                <w:sz w:val="20"/>
              </w:rPr>
              <w:t> </w:t>
            </w:r>
            <w:r>
              <w:rPr>
                <w:sz w:val="20"/>
              </w:rPr>
              <w:t>≤</w:t>
            </w:r>
            <w:r>
              <w:rPr>
                <w:spacing w:val="-8"/>
                <w:sz w:val="20"/>
              </w:rPr>
              <w:t> </w:t>
            </w:r>
            <w:r>
              <w:rPr>
                <w:sz w:val="20"/>
              </w:rPr>
              <w:t>0,7);</w:t>
            </w:r>
            <w:r>
              <w:rPr>
                <w:spacing w:val="-7"/>
                <w:sz w:val="20"/>
              </w:rPr>
              <w:t> </w:t>
            </w:r>
            <w:r>
              <w:rPr>
                <w:sz w:val="20"/>
              </w:rPr>
              <w:t>крупнообломочные</w:t>
            </w:r>
            <w:r>
              <w:rPr>
                <w:spacing w:val="-9"/>
                <w:sz w:val="20"/>
              </w:rPr>
              <w:t> </w:t>
            </w:r>
            <w:r>
              <w:rPr>
                <w:sz w:val="20"/>
              </w:rPr>
              <w:t>грунты</w:t>
            </w:r>
            <w:r>
              <w:rPr>
                <w:spacing w:val="-8"/>
                <w:sz w:val="20"/>
              </w:rPr>
              <w:t> </w:t>
            </w:r>
            <w:r>
              <w:rPr>
                <w:sz w:val="20"/>
              </w:rPr>
              <w:t>с песчаным заполнителем</w:t>
            </w:r>
          </w:p>
        </w:tc>
        <w:tc>
          <w:tcPr>
            <w:tcW w:w="3624" w:type="dxa"/>
            <w:tcBorders>
              <w:right w:val="single" w:sz="12" w:space="0" w:color="A0A0A0"/>
            </w:tcBorders>
          </w:tcPr>
          <w:p>
            <w:pPr>
              <w:pStyle w:val="TableParagraph"/>
              <w:spacing w:before="124"/>
              <w:ind w:left="1085" w:right="1075"/>
              <w:jc w:val="center"/>
              <w:rPr>
                <w:sz w:val="20"/>
              </w:rPr>
            </w:pPr>
            <w:r>
              <w:rPr>
                <w:sz w:val="20"/>
              </w:rPr>
              <w:t>(5</w:t>
            </w:r>
            <w:r>
              <w:rPr>
                <w:spacing w:val="15"/>
                <w:sz w:val="20"/>
              </w:rPr>
              <w:t> </w:t>
            </w:r>
            <w:r>
              <w:rPr>
                <w:sz w:val="20"/>
              </w:rPr>
              <w:t>000</w:t>
            </w:r>
            <w:r>
              <w:rPr>
                <w:spacing w:val="19"/>
                <w:sz w:val="20"/>
              </w:rPr>
              <w:t> </w:t>
            </w:r>
            <w:r>
              <w:rPr>
                <w:sz w:val="20"/>
              </w:rPr>
              <w:t>–10</w:t>
            </w:r>
            <w:r>
              <w:rPr>
                <w:spacing w:val="15"/>
                <w:sz w:val="20"/>
              </w:rPr>
              <w:t> </w:t>
            </w:r>
            <w:r>
              <w:rPr>
                <w:spacing w:val="-4"/>
                <w:sz w:val="20"/>
              </w:rPr>
              <w:t>000)</w:t>
            </w:r>
          </w:p>
        </w:tc>
      </w:tr>
      <w:tr>
        <w:trPr>
          <w:trHeight w:val="1854" w:hRule="atLeast"/>
        </w:trPr>
        <w:tc>
          <w:tcPr>
            <w:tcW w:w="9690" w:type="dxa"/>
            <w:gridSpan w:val="2"/>
            <w:tcBorders>
              <w:left w:val="single" w:sz="12" w:space="0" w:color="EFEFEF"/>
              <w:right w:val="single" w:sz="12" w:space="0" w:color="A0A0A0"/>
            </w:tcBorders>
          </w:tcPr>
          <w:p>
            <w:pPr>
              <w:pStyle w:val="TableParagraph"/>
              <w:spacing w:line="230" w:lineRule="exact" w:before="6"/>
              <w:ind w:left="118" w:right="105"/>
              <w:jc w:val="center"/>
              <w:rPr>
                <w:sz w:val="20"/>
              </w:rPr>
            </w:pPr>
            <w:r>
              <w:rPr>
                <w:rFonts w:ascii="Arial" w:hAnsi="Arial"/>
                <w:i/>
                <w:spacing w:val="-2"/>
                <w:sz w:val="20"/>
              </w:rPr>
              <w:t>Примечания</w:t>
            </w:r>
            <w:r>
              <w:rPr>
                <w:spacing w:val="-2"/>
                <w:sz w:val="20"/>
              </w:rPr>
              <w:t>:</w:t>
            </w:r>
          </w:p>
          <w:p>
            <w:pPr>
              <w:pStyle w:val="TableParagraph"/>
              <w:ind w:left="122" w:right="105"/>
              <w:jc w:val="center"/>
              <w:rPr>
                <w:sz w:val="20"/>
              </w:rPr>
            </w:pPr>
            <w:r>
              <w:rPr>
                <w:position w:val="2"/>
                <w:sz w:val="20"/>
              </w:rPr>
              <w:t>Меньшие</w:t>
            </w:r>
            <w:r>
              <w:rPr>
                <w:spacing w:val="-14"/>
                <w:position w:val="2"/>
                <w:sz w:val="20"/>
              </w:rPr>
              <w:t> </w:t>
            </w:r>
            <w:r>
              <w:rPr>
                <w:position w:val="2"/>
                <w:sz w:val="20"/>
              </w:rPr>
              <w:t>значения</w:t>
            </w:r>
            <w:r>
              <w:rPr>
                <w:spacing w:val="-12"/>
                <w:position w:val="2"/>
                <w:sz w:val="20"/>
              </w:rPr>
              <w:t> </w:t>
            </w:r>
            <w:r>
              <w:rPr>
                <w:position w:val="2"/>
                <w:sz w:val="20"/>
              </w:rPr>
              <w:t>коэффициента</w:t>
            </w:r>
            <w:r>
              <w:rPr>
                <w:spacing w:val="-13"/>
                <w:position w:val="2"/>
                <w:sz w:val="20"/>
              </w:rPr>
              <w:t> </w:t>
            </w:r>
            <w:r>
              <w:rPr>
                <w:position w:val="2"/>
                <w:sz w:val="20"/>
              </w:rPr>
              <w:t>соответствуют</w:t>
            </w:r>
            <w:r>
              <w:rPr>
                <w:spacing w:val="-11"/>
                <w:position w:val="2"/>
                <w:sz w:val="20"/>
              </w:rPr>
              <w:t> </w:t>
            </w:r>
            <w:r>
              <w:rPr>
                <w:position w:val="2"/>
                <w:sz w:val="20"/>
              </w:rPr>
              <w:t>более</w:t>
            </w:r>
            <w:r>
              <w:rPr>
                <w:spacing w:val="-12"/>
                <w:position w:val="2"/>
                <w:sz w:val="20"/>
              </w:rPr>
              <w:t> </w:t>
            </w:r>
            <w:r>
              <w:rPr>
                <w:position w:val="2"/>
                <w:sz w:val="20"/>
              </w:rPr>
              <w:t>высоким</w:t>
            </w:r>
            <w:r>
              <w:rPr>
                <w:spacing w:val="-13"/>
                <w:position w:val="2"/>
                <w:sz w:val="20"/>
              </w:rPr>
              <w:t> </w:t>
            </w:r>
            <w:r>
              <w:rPr>
                <w:position w:val="2"/>
                <w:sz w:val="20"/>
              </w:rPr>
              <w:t>значениям</w:t>
            </w:r>
            <w:r>
              <w:rPr>
                <w:spacing w:val="-13"/>
                <w:position w:val="2"/>
                <w:sz w:val="20"/>
              </w:rPr>
              <w:t> </w:t>
            </w:r>
            <w:r>
              <w:rPr>
                <w:position w:val="2"/>
                <w:sz w:val="20"/>
              </w:rPr>
              <w:t>показателя</w:t>
            </w:r>
            <w:r>
              <w:rPr>
                <w:spacing w:val="-13"/>
                <w:position w:val="2"/>
                <w:sz w:val="20"/>
              </w:rPr>
              <w:t> </w:t>
            </w:r>
            <w:r>
              <w:rPr>
                <w:position w:val="2"/>
                <w:sz w:val="20"/>
              </w:rPr>
              <w:t>текучести</w:t>
            </w:r>
            <w:r>
              <w:rPr>
                <w:spacing w:val="-14"/>
                <w:position w:val="2"/>
                <w:sz w:val="20"/>
              </w:rPr>
              <w:t> </w:t>
            </w:r>
            <w:r>
              <w:rPr>
                <w:rFonts w:ascii="Arial" w:hAnsi="Arial"/>
                <w:i/>
                <w:position w:val="2"/>
                <w:sz w:val="20"/>
              </w:rPr>
              <w:t>I</w:t>
            </w:r>
            <w:r>
              <w:rPr>
                <w:rFonts w:ascii="Arial" w:hAnsi="Arial"/>
                <w:i/>
                <w:sz w:val="13"/>
              </w:rPr>
              <w:t>L</w:t>
            </w:r>
            <w:r>
              <w:rPr>
                <w:rFonts w:ascii="Arial" w:hAnsi="Arial"/>
                <w:i/>
                <w:spacing w:val="40"/>
                <w:sz w:val="13"/>
              </w:rPr>
              <w:t> </w:t>
            </w:r>
            <w:r>
              <w:rPr>
                <w:sz w:val="20"/>
              </w:rPr>
              <w:t>глинистых и коэффициентов пористости е песчаных грунтов, указанным в скобках, а большие </w:t>
            </w:r>
            <w:r>
              <w:rPr>
                <w:position w:val="2"/>
                <w:sz w:val="20"/>
              </w:rPr>
              <w:t>значения коэффициента </w:t>
            </w:r>
            <w:r>
              <w:rPr>
                <w:rFonts w:ascii="Arial" w:hAnsi="Arial"/>
                <w:i/>
                <w:position w:val="2"/>
                <w:sz w:val="20"/>
              </w:rPr>
              <w:t>К </w:t>
            </w:r>
            <w:r>
              <w:rPr>
                <w:w w:val="160"/>
                <w:position w:val="2"/>
                <w:sz w:val="20"/>
              </w:rPr>
              <w:t>–</w:t>
            </w:r>
            <w:r>
              <w:rPr>
                <w:spacing w:val="-23"/>
                <w:w w:val="160"/>
                <w:position w:val="2"/>
                <w:sz w:val="20"/>
              </w:rPr>
              <w:t> </w:t>
            </w:r>
            <w:r>
              <w:rPr>
                <w:position w:val="2"/>
                <w:sz w:val="20"/>
              </w:rPr>
              <w:t>соответственно более низким значениям </w:t>
            </w:r>
            <w:r>
              <w:rPr>
                <w:rFonts w:ascii="Arial" w:hAnsi="Arial"/>
                <w:i/>
                <w:position w:val="2"/>
                <w:sz w:val="20"/>
              </w:rPr>
              <w:t>I</w:t>
            </w:r>
            <w:r>
              <w:rPr>
                <w:rFonts w:ascii="Arial" w:hAnsi="Arial"/>
                <w:i/>
                <w:sz w:val="13"/>
              </w:rPr>
              <w:t>L</w:t>
            </w:r>
            <w:r>
              <w:rPr>
                <w:rFonts w:ascii="Arial" w:hAnsi="Arial"/>
                <w:i/>
                <w:spacing w:val="29"/>
                <w:sz w:val="13"/>
              </w:rPr>
              <w:t> </w:t>
            </w:r>
            <w:r>
              <w:rPr>
                <w:position w:val="2"/>
                <w:sz w:val="20"/>
              </w:rPr>
              <w:t>и </w:t>
            </w:r>
            <w:r>
              <w:rPr>
                <w:rFonts w:ascii="Arial" w:hAnsi="Arial"/>
                <w:i/>
                <w:position w:val="2"/>
                <w:sz w:val="20"/>
              </w:rPr>
              <w:t>е</w:t>
            </w:r>
            <w:r>
              <w:rPr>
                <w:position w:val="2"/>
                <w:sz w:val="20"/>
              </w:rPr>
              <w:t>.</w:t>
            </w:r>
          </w:p>
          <w:p>
            <w:pPr>
              <w:pStyle w:val="TableParagraph"/>
              <w:ind w:left="122" w:right="104"/>
              <w:jc w:val="center"/>
              <w:rPr>
                <w:sz w:val="20"/>
              </w:rPr>
            </w:pPr>
            <w:r>
              <w:rPr>
                <w:position w:val="2"/>
                <w:sz w:val="20"/>
              </w:rPr>
              <w:t>Для</w:t>
            </w:r>
            <w:r>
              <w:rPr>
                <w:spacing w:val="-14"/>
                <w:position w:val="2"/>
                <w:sz w:val="20"/>
              </w:rPr>
              <w:t> </w:t>
            </w:r>
            <w:r>
              <w:rPr>
                <w:position w:val="2"/>
                <w:sz w:val="20"/>
              </w:rPr>
              <w:t>грунтов</w:t>
            </w:r>
            <w:r>
              <w:rPr>
                <w:spacing w:val="-13"/>
                <w:position w:val="2"/>
                <w:sz w:val="20"/>
              </w:rPr>
              <w:t> </w:t>
            </w:r>
            <w:r>
              <w:rPr>
                <w:position w:val="2"/>
                <w:sz w:val="20"/>
              </w:rPr>
              <w:t>с</w:t>
            </w:r>
            <w:r>
              <w:rPr>
                <w:spacing w:val="-13"/>
                <w:position w:val="2"/>
                <w:sz w:val="20"/>
              </w:rPr>
              <w:t> </w:t>
            </w:r>
            <w:r>
              <w:rPr>
                <w:position w:val="2"/>
                <w:sz w:val="20"/>
              </w:rPr>
              <w:t>промежуточными</w:t>
            </w:r>
            <w:r>
              <w:rPr>
                <w:spacing w:val="-13"/>
                <w:position w:val="2"/>
                <w:sz w:val="20"/>
              </w:rPr>
              <w:t> </w:t>
            </w:r>
            <w:r>
              <w:rPr>
                <w:position w:val="2"/>
                <w:sz w:val="20"/>
              </w:rPr>
              <w:t>значениями</w:t>
            </w:r>
            <w:r>
              <w:rPr>
                <w:spacing w:val="-14"/>
                <w:position w:val="2"/>
                <w:sz w:val="20"/>
              </w:rPr>
              <w:t> </w:t>
            </w:r>
            <w:r>
              <w:rPr>
                <w:position w:val="2"/>
                <w:sz w:val="20"/>
              </w:rPr>
              <w:t>характеристик</w:t>
            </w:r>
            <w:r>
              <w:rPr>
                <w:spacing w:val="-13"/>
                <w:position w:val="2"/>
                <w:sz w:val="20"/>
              </w:rPr>
              <w:t> </w:t>
            </w:r>
            <w:r>
              <w:rPr>
                <w:rFonts w:ascii="Arial" w:hAnsi="Arial"/>
                <w:i/>
                <w:position w:val="2"/>
                <w:sz w:val="20"/>
              </w:rPr>
              <w:t>I</w:t>
            </w:r>
            <w:r>
              <w:rPr>
                <w:rFonts w:ascii="Arial" w:hAnsi="Arial"/>
                <w:i/>
                <w:sz w:val="13"/>
              </w:rPr>
              <w:t>L</w:t>
            </w:r>
            <w:r>
              <w:rPr>
                <w:rFonts w:ascii="Arial" w:hAnsi="Arial"/>
                <w:i/>
                <w:spacing w:val="6"/>
                <w:sz w:val="13"/>
              </w:rPr>
              <w:t> </w:t>
            </w:r>
            <w:r>
              <w:rPr>
                <w:position w:val="2"/>
                <w:sz w:val="20"/>
              </w:rPr>
              <w:t>и</w:t>
            </w:r>
            <w:r>
              <w:rPr>
                <w:spacing w:val="-14"/>
                <w:position w:val="2"/>
                <w:sz w:val="20"/>
              </w:rPr>
              <w:t> </w:t>
            </w:r>
            <w:r>
              <w:rPr>
                <w:position w:val="2"/>
                <w:sz w:val="20"/>
              </w:rPr>
              <w:t>е</w:t>
            </w:r>
            <w:r>
              <w:rPr>
                <w:spacing w:val="-11"/>
                <w:position w:val="2"/>
                <w:sz w:val="20"/>
              </w:rPr>
              <w:t> </w:t>
            </w:r>
            <w:r>
              <w:rPr>
                <w:position w:val="2"/>
                <w:sz w:val="20"/>
              </w:rPr>
              <w:t>значения</w:t>
            </w:r>
            <w:r>
              <w:rPr>
                <w:spacing w:val="-13"/>
                <w:position w:val="2"/>
                <w:sz w:val="20"/>
              </w:rPr>
              <w:t> </w:t>
            </w:r>
            <w:r>
              <w:rPr>
                <w:position w:val="2"/>
                <w:sz w:val="20"/>
              </w:rPr>
              <w:t>коэффициента </w:t>
            </w:r>
            <w:r>
              <w:rPr>
                <w:sz w:val="20"/>
              </w:rPr>
              <w:t>определяются интерполяцией.</w:t>
            </w:r>
          </w:p>
          <w:p>
            <w:pPr>
              <w:pStyle w:val="TableParagraph"/>
              <w:spacing w:line="230" w:lineRule="exact"/>
              <w:ind w:left="122" w:right="104"/>
              <w:jc w:val="center"/>
              <w:rPr>
                <w:sz w:val="20"/>
              </w:rPr>
            </w:pPr>
            <w:r>
              <w:rPr>
                <w:sz w:val="20"/>
              </w:rPr>
              <w:t>Коэффициент</w:t>
            </w:r>
            <w:r>
              <w:rPr>
                <w:spacing w:val="-8"/>
                <w:sz w:val="20"/>
              </w:rPr>
              <w:t> </w:t>
            </w:r>
            <w:r>
              <w:rPr>
                <w:rFonts w:ascii="Arial" w:hAnsi="Arial"/>
                <w:i/>
                <w:sz w:val="20"/>
              </w:rPr>
              <w:t>К</w:t>
            </w:r>
            <w:r>
              <w:rPr>
                <w:rFonts w:ascii="Arial" w:hAnsi="Arial"/>
                <w:i/>
                <w:spacing w:val="-7"/>
                <w:sz w:val="20"/>
              </w:rPr>
              <w:t> </w:t>
            </w:r>
            <w:r>
              <w:rPr>
                <w:sz w:val="20"/>
              </w:rPr>
              <w:t>для</w:t>
            </w:r>
            <w:r>
              <w:rPr>
                <w:spacing w:val="-9"/>
                <w:sz w:val="20"/>
              </w:rPr>
              <w:t> </w:t>
            </w:r>
            <w:r>
              <w:rPr>
                <w:sz w:val="20"/>
              </w:rPr>
              <w:t>плотных</w:t>
            </w:r>
            <w:r>
              <w:rPr>
                <w:spacing w:val="-7"/>
                <w:sz w:val="20"/>
              </w:rPr>
              <w:t> </w:t>
            </w:r>
            <w:r>
              <w:rPr>
                <w:sz w:val="20"/>
              </w:rPr>
              <w:t>песков</w:t>
            </w:r>
            <w:r>
              <w:rPr>
                <w:spacing w:val="-5"/>
                <w:sz w:val="20"/>
              </w:rPr>
              <w:t> </w:t>
            </w:r>
            <w:r>
              <w:rPr>
                <w:sz w:val="20"/>
              </w:rPr>
              <w:t>должен</w:t>
            </w:r>
            <w:r>
              <w:rPr>
                <w:spacing w:val="-7"/>
                <w:sz w:val="20"/>
              </w:rPr>
              <w:t> </w:t>
            </w:r>
            <w:r>
              <w:rPr>
                <w:sz w:val="20"/>
              </w:rPr>
              <w:t>приниматься</w:t>
            </w:r>
            <w:r>
              <w:rPr>
                <w:spacing w:val="-9"/>
                <w:sz w:val="20"/>
              </w:rPr>
              <w:t> </w:t>
            </w:r>
            <w:r>
              <w:rPr>
                <w:sz w:val="20"/>
              </w:rPr>
              <w:t>на</w:t>
            </w:r>
            <w:r>
              <w:rPr>
                <w:spacing w:val="-7"/>
                <w:sz w:val="20"/>
              </w:rPr>
              <w:t> </w:t>
            </w:r>
            <w:r>
              <w:rPr>
                <w:sz w:val="20"/>
              </w:rPr>
              <w:t>30%</w:t>
            </w:r>
            <w:r>
              <w:rPr>
                <w:spacing w:val="-7"/>
                <w:sz w:val="20"/>
              </w:rPr>
              <w:t> </w:t>
            </w:r>
            <w:r>
              <w:rPr>
                <w:sz w:val="20"/>
              </w:rPr>
              <w:t>выше,</w:t>
            </w:r>
            <w:r>
              <w:rPr>
                <w:spacing w:val="-5"/>
                <w:sz w:val="20"/>
              </w:rPr>
              <w:t> </w:t>
            </w:r>
            <w:r>
              <w:rPr>
                <w:sz w:val="20"/>
              </w:rPr>
              <w:t>чем</w:t>
            </w:r>
            <w:r>
              <w:rPr>
                <w:spacing w:val="-6"/>
                <w:sz w:val="20"/>
              </w:rPr>
              <w:t> </w:t>
            </w:r>
            <w:r>
              <w:rPr>
                <w:sz w:val="20"/>
              </w:rPr>
              <w:t>наибольшие</w:t>
            </w:r>
            <w:r>
              <w:rPr>
                <w:spacing w:val="-8"/>
                <w:sz w:val="20"/>
              </w:rPr>
              <w:t> </w:t>
            </w:r>
            <w:r>
              <w:rPr>
                <w:sz w:val="20"/>
              </w:rPr>
              <w:t>значения указанных здесь коэффициентов </w:t>
            </w:r>
            <w:r>
              <w:rPr>
                <w:rFonts w:ascii="Arial" w:hAnsi="Arial"/>
                <w:i/>
                <w:sz w:val="20"/>
              </w:rPr>
              <w:t>К </w:t>
            </w:r>
            <w:r>
              <w:rPr>
                <w:sz w:val="20"/>
              </w:rPr>
              <w:t>для заданного вида грунта.</w:t>
            </w:r>
          </w:p>
        </w:tc>
      </w:tr>
    </w:tbl>
    <w:p>
      <w:pPr>
        <w:pStyle w:val="BodyText"/>
        <w:spacing w:before="1"/>
        <w:ind w:left="0"/>
        <w:rPr>
          <w:rFonts w:ascii="Arial"/>
          <w:b/>
          <w:sz w:val="18"/>
        </w:rPr>
      </w:pPr>
    </w:p>
    <w:p>
      <w:pPr>
        <w:spacing w:before="1"/>
        <w:ind w:left="799" w:right="0" w:firstLine="0"/>
        <w:jc w:val="left"/>
        <w:rPr>
          <w:rFonts w:ascii="Arial" w:hAnsi="Arial"/>
          <w:b/>
          <w:sz w:val="20"/>
        </w:rPr>
      </w:pPr>
      <w:r>
        <w:rPr>
          <w:rFonts w:ascii="Arial" w:hAnsi="Arial"/>
          <w:b/>
          <w:sz w:val="20"/>
        </w:rPr>
        <w:t>Вариант</w:t>
      </w:r>
      <w:r>
        <w:rPr>
          <w:rFonts w:ascii="Arial" w:hAnsi="Arial"/>
          <w:b/>
          <w:spacing w:val="-9"/>
          <w:sz w:val="20"/>
        </w:rPr>
        <w:t> </w:t>
      </w:r>
      <w:r>
        <w:rPr>
          <w:rFonts w:ascii="Arial" w:hAnsi="Arial"/>
          <w:b/>
          <w:spacing w:val="-2"/>
          <w:sz w:val="20"/>
        </w:rPr>
        <w:t>третий</w:t>
      </w:r>
    </w:p>
    <w:p>
      <w:pPr>
        <w:pStyle w:val="BodyText"/>
        <w:spacing w:line="244" w:lineRule="auto" w:before="3"/>
        <w:ind w:right="254" w:firstLine="566"/>
        <w:jc w:val="both"/>
      </w:pPr>
      <w:r>
        <w:rPr/>
        <w:t>Если сваи располагаются в различных грунтовых условиях, то для каждой группы свай</w:t>
      </w:r>
      <w:r>
        <w:rPr>
          <w:spacing w:val="40"/>
        </w:rPr>
        <w:t> </w:t>
      </w:r>
      <w:r>
        <w:rPr/>
        <w:t>задаются следующие исходные данные (Рис. 17.5):</w:t>
      </w:r>
    </w:p>
    <w:p>
      <w:pPr>
        <w:pStyle w:val="ListParagraph"/>
        <w:numPr>
          <w:ilvl w:val="0"/>
          <w:numId w:val="54"/>
        </w:numPr>
        <w:tabs>
          <w:tab w:pos="800" w:val="left" w:leader="none"/>
        </w:tabs>
        <w:spacing w:line="242" w:lineRule="auto" w:before="0" w:after="0"/>
        <w:ind w:left="801" w:right="253" w:hanging="286"/>
        <w:jc w:val="both"/>
        <w:rPr>
          <w:sz w:val="20"/>
        </w:rPr>
      </w:pPr>
      <w:r>
        <w:rPr>
          <w:rFonts w:ascii="Arial" w:hAnsi="Arial"/>
          <w:i/>
          <w:sz w:val="20"/>
        </w:rPr>
        <w:t>№</w:t>
      </w:r>
      <w:r>
        <w:rPr>
          <w:rFonts w:ascii="Arial" w:hAnsi="Arial"/>
          <w:i/>
          <w:spacing w:val="-2"/>
          <w:sz w:val="20"/>
        </w:rPr>
        <w:t> </w:t>
      </w:r>
      <w:r>
        <w:rPr>
          <w:sz w:val="20"/>
        </w:rPr>
        <w:t>–</w:t>
      </w:r>
      <w:r>
        <w:rPr>
          <w:spacing w:val="-1"/>
          <w:sz w:val="20"/>
        </w:rPr>
        <w:t> </w:t>
      </w:r>
      <w:r>
        <w:rPr>
          <w:sz w:val="20"/>
        </w:rPr>
        <w:t>номер; первая цифра</w:t>
      </w:r>
      <w:r>
        <w:rPr>
          <w:spacing w:val="-1"/>
          <w:sz w:val="20"/>
        </w:rPr>
        <w:t> </w:t>
      </w:r>
      <w:r>
        <w:rPr>
          <w:sz w:val="20"/>
        </w:rPr>
        <w:t>(без возможности</w:t>
      </w:r>
      <w:r>
        <w:rPr>
          <w:spacing w:val="-2"/>
          <w:sz w:val="20"/>
        </w:rPr>
        <w:t> </w:t>
      </w:r>
      <w:r>
        <w:rPr>
          <w:sz w:val="20"/>
        </w:rPr>
        <w:t>доступа</w:t>
      </w:r>
      <w:r>
        <w:rPr>
          <w:spacing w:val="-1"/>
          <w:sz w:val="20"/>
        </w:rPr>
        <w:t> </w:t>
      </w:r>
      <w:r>
        <w:rPr>
          <w:sz w:val="20"/>
        </w:rPr>
        <w:t>в этом окне) соответствует</w:t>
      </w:r>
      <w:r>
        <w:rPr>
          <w:spacing w:val="40"/>
          <w:sz w:val="20"/>
        </w:rPr>
        <w:t> </w:t>
      </w:r>
      <w:r>
        <w:rPr>
          <w:sz w:val="20"/>
        </w:rPr>
        <w:t>номеру</w:t>
      </w:r>
      <w:r>
        <w:rPr>
          <w:spacing w:val="-4"/>
          <w:sz w:val="20"/>
        </w:rPr>
        <w:t> </w:t>
      </w:r>
      <w:r>
        <w:rPr>
          <w:sz w:val="20"/>
        </w:rPr>
        <w:t>группы </w:t>
      </w:r>
      <w:r>
        <w:rPr>
          <w:w w:val="105"/>
          <w:sz w:val="20"/>
        </w:rPr>
        <w:t>нагрузок,</w:t>
      </w:r>
      <w:r>
        <w:rPr>
          <w:spacing w:val="-12"/>
          <w:w w:val="105"/>
          <w:sz w:val="20"/>
        </w:rPr>
        <w:t> </w:t>
      </w:r>
      <w:r>
        <w:rPr>
          <w:w w:val="105"/>
          <w:sz w:val="20"/>
        </w:rPr>
        <w:t>заданному</w:t>
      </w:r>
      <w:r>
        <w:rPr>
          <w:spacing w:val="-14"/>
          <w:w w:val="105"/>
          <w:sz w:val="20"/>
        </w:rPr>
        <w:t> </w:t>
      </w:r>
      <w:r>
        <w:rPr>
          <w:w w:val="105"/>
          <w:sz w:val="20"/>
        </w:rPr>
        <w:t>в</w:t>
      </w:r>
      <w:r>
        <w:rPr>
          <w:spacing w:val="-11"/>
          <w:w w:val="105"/>
          <w:sz w:val="20"/>
        </w:rPr>
        <w:t> </w:t>
      </w:r>
      <w:r>
        <w:rPr>
          <w:w w:val="105"/>
          <w:sz w:val="20"/>
        </w:rPr>
        <w:t>диалоговом</w:t>
      </w:r>
      <w:r>
        <w:rPr>
          <w:spacing w:val="-12"/>
          <w:w w:val="105"/>
          <w:sz w:val="20"/>
        </w:rPr>
        <w:t> </w:t>
      </w:r>
      <w:r>
        <w:rPr>
          <w:w w:val="105"/>
          <w:sz w:val="20"/>
        </w:rPr>
        <w:t>окне</w:t>
      </w:r>
      <w:r>
        <w:rPr>
          <w:spacing w:val="-11"/>
          <w:w w:val="105"/>
          <w:sz w:val="20"/>
        </w:rPr>
        <w:t> </w:t>
      </w:r>
      <w:r>
        <w:rPr>
          <w:w w:val="105"/>
          <w:sz w:val="20"/>
        </w:rPr>
        <w:t>Модель</w:t>
      </w:r>
      <w:r>
        <w:rPr>
          <w:spacing w:val="-12"/>
          <w:w w:val="105"/>
          <w:sz w:val="20"/>
        </w:rPr>
        <w:t> </w:t>
      </w:r>
      <w:r>
        <w:rPr>
          <w:w w:val="105"/>
          <w:sz w:val="20"/>
        </w:rPr>
        <w:t>грунта</w:t>
      </w:r>
      <w:r>
        <w:rPr>
          <w:spacing w:val="-12"/>
          <w:w w:val="105"/>
          <w:sz w:val="20"/>
        </w:rPr>
        <w:t> </w:t>
      </w:r>
      <w:r>
        <w:rPr>
          <w:w w:val="105"/>
          <w:sz w:val="20"/>
        </w:rPr>
        <w:t>рядом</w:t>
      </w:r>
      <w:r>
        <w:rPr>
          <w:spacing w:val="-11"/>
          <w:w w:val="105"/>
          <w:sz w:val="20"/>
        </w:rPr>
        <w:t> </w:t>
      </w:r>
      <w:r>
        <w:rPr>
          <w:w w:val="105"/>
          <w:sz w:val="20"/>
        </w:rPr>
        <w:t>с</w:t>
      </w:r>
      <w:r>
        <w:rPr>
          <w:spacing w:val="-12"/>
          <w:w w:val="105"/>
          <w:sz w:val="20"/>
        </w:rPr>
        <w:t> </w:t>
      </w:r>
      <w:r>
        <w:rPr>
          <w:w w:val="105"/>
          <w:sz w:val="20"/>
        </w:rPr>
        <w:t>флажком</w:t>
      </w:r>
      <w:r>
        <w:rPr>
          <w:spacing w:val="-11"/>
          <w:w w:val="105"/>
          <w:sz w:val="20"/>
        </w:rPr>
        <w:t> </w:t>
      </w:r>
      <w:r>
        <w:rPr>
          <w:w w:val="105"/>
          <w:sz w:val="20"/>
        </w:rPr>
        <w:t>Передать</w:t>
      </w:r>
      <w:r>
        <w:rPr>
          <w:spacing w:val="-13"/>
          <w:w w:val="105"/>
          <w:sz w:val="20"/>
        </w:rPr>
        <w:t> </w:t>
      </w:r>
      <w:r>
        <w:rPr>
          <w:w w:val="105"/>
          <w:sz w:val="20"/>
        </w:rPr>
        <w:t>в</w:t>
      </w:r>
      <w:r>
        <w:rPr>
          <w:spacing w:val="-12"/>
          <w:w w:val="105"/>
          <w:sz w:val="20"/>
        </w:rPr>
        <w:t> </w:t>
      </w:r>
      <w:r>
        <w:rPr>
          <w:w w:val="105"/>
          <w:sz w:val="20"/>
        </w:rPr>
        <w:t>ГРУНТ </w:t>
      </w:r>
      <w:r>
        <w:rPr>
          <w:sz w:val="20"/>
        </w:rPr>
        <w:t>плиты с ненулевым </w:t>
      </w:r>
      <w:r>
        <w:rPr>
          <w:rFonts w:ascii="Arial" w:hAnsi="Arial"/>
          <w:i/>
          <w:sz w:val="20"/>
        </w:rPr>
        <w:t>Pz </w:t>
      </w:r>
      <w:r>
        <w:rPr>
          <w:sz w:val="20"/>
        </w:rPr>
        <w:t>как группу нагрузок; вторая цифра – соответствует номеру группы свай </w:t>
      </w:r>
      <w:r>
        <w:rPr>
          <w:w w:val="105"/>
          <w:sz w:val="20"/>
        </w:rPr>
        <w:t>свайного</w:t>
      </w:r>
      <w:r>
        <w:rPr>
          <w:w w:val="105"/>
          <w:sz w:val="20"/>
        </w:rPr>
        <w:t> поля,</w:t>
      </w:r>
      <w:r>
        <w:rPr>
          <w:w w:val="105"/>
          <w:sz w:val="20"/>
        </w:rPr>
        <w:t> над</w:t>
      </w:r>
      <w:r>
        <w:rPr>
          <w:w w:val="105"/>
          <w:sz w:val="20"/>
        </w:rPr>
        <w:t> которой</w:t>
      </w:r>
      <w:r>
        <w:rPr>
          <w:w w:val="105"/>
          <w:sz w:val="20"/>
        </w:rPr>
        <w:t> (группой</w:t>
      </w:r>
      <w:r>
        <w:rPr>
          <w:w w:val="105"/>
          <w:sz w:val="20"/>
        </w:rPr>
        <w:t> свай) будет</w:t>
      </w:r>
      <w:r>
        <w:rPr>
          <w:w w:val="105"/>
          <w:sz w:val="20"/>
        </w:rPr>
        <w:t> расположена</w:t>
      </w:r>
      <w:r>
        <w:rPr>
          <w:w w:val="105"/>
          <w:sz w:val="20"/>
        </w:rPr>
        <w:t> группа</w:t>
      </w:r>
      <w:r>
        <w:rPr>
          <w:w w:val="105"/>
          <w:sz w:val="20"/>
        </w:rPr>
        <w:t> нагрузок</w:t>
      </w:r>
      <w:r>
        <w:rPr>
          <w:w w:val="105"/>
          <w:sz w:val="20"/>
        </w:rPr>
        <w:t> с</w:t>
      </w:r>
      <w:r>
        <w:rPr>
          <w:w w:val="105"/>
          <w:sz w:val="20"/>
        </w:rPr>
        <w:t> заданным </w:t>
      </w:r>
      <w:r>
        <w:rPr>
          <w:spacing w:val="-2"/>
          <w:w w:val="105"/>
          <w:sz w:val="20"/>
        </w:rPr>
        <w:t>номером;</w:t>
      </w:r>
    </w:p>
    <w:p>
      <w:pPr>
        <w:pStyle w:val="ListParagraph"/>
        <w:numPr>
          <w:ilvl w:val="0"/>
          <w:numId w:val="54"/>
        </w:numPr>
        <w:tabs>
          <w:tab w:pos="799" w:val="left" w:leader="none"/>
        </w:tabs>
        <w:spacing w:line="240" w:lineRule="auto" w:before="0" w:after="0"/>
        <w:ind w:left="798" w:right="0" w:hanging="283"/>
        <w:jc w:val="both"/>
        <w:rPr>
          <w:sz w:val="20"/>
        </w:rPr>
      </w:pPr>
      <w:r>
        <w:rPr>
          <w:spacing w:val="-2"/>
          <w:sz w:val="20"/>
        </w:rPr>
        <w:t>комментарий</w:t>
      </w:r>
      <w:r>
        <w:rPr>
          <w:spacing w:val="-5"/>
          <w:sz w:val="20"/>
        </w:rPr>
        <w:t> </w:t>
      </w:r>
      <w:r>
        <w:rPr>
          <w:spacing w:val="-2"/>
          <w:sz w:val="20"/>
        </w:rPr>
        <w:t>(при</w:t>
      </w:r>
      <w:r>
        <w:rPr>
          <w:spacing w:val="-5"/>
          <w:sz w:val="20"/>
        </w:rPr>
        <w:t> </w:t>
      </w:r>
      <w:r>
        <w:rPr>
          <w:spacing w:val="-2"/>
          <w:sz w:val="20"/>
        </w:rPr>
        <w:t>необходимости);</w:t>
      </w:r>
    </w:p>
    <w:p>
      <w:pPr>
        <w:pStyle w:val="ListParagraph"/>
        <w:numPr>
          <w:ilvl w:val="0"/>
          <w:numId w:val="54"/>
        </w:numPr>
        <w:tabs>
          <w:tab w:pos="800" w:val="left" w:leader="none"/>
        </w:tabs>
        <w:spacing w:line="229" w:lineRule="exact" w:before="0" w:after="0"/>
        <w:ind w:left="799" w:right="0" w:hanging="284"/>
        <w:jc w:val="left"/>
        <w:rPr>
          <w:sz w:val="20"/>
        </w:rPr>
      </w:pPr>
      <w:r>
        <w:rPr>
          <w:rFonts w:ascii="Arial" w:hAnsi="Arial"/>
          <w:i/>
          <w:sz w:val="20"/>
        </w:rPr>
        <w:t>L</w:t>
      </w:r>
      <w:r>
        <w:rPr>
          <w:rFonts w:ascii="Arial" w:hAnsi="Arial"/>
          <w:i/>
          <w:spacing w:val="9"/>
          <w:sz w:val="20"/>
        </w:rPr>
        <w:t> </w:t>
      </w:r>
      <w:r>
        <w:rPr>
          <w:sz w:val="20"/>
        </w:rPr>
        <w:t>–</w:t>
      </w:r>
      <w:r>
        <w:rPr>
          <w:spacing w:val="14"/>
          <w:sz w:val="20"/>
        </w:rPr>
        <w:t> </w:t>
      </w:r>
      <w:r>
        <w:rPr>
          <w:sz w:val="20"/>
        </w:rPr>
        <w:t>длина</w:t>
      </w:r>
      <w:r>
        <w:rPr>
          <w:spacing w:val="11"/>
          <w:sz w:val="20"/>
        </w:rPr>
        <w:t> </w:t>
      </w:r>
      <w:r>
        <w:rPr>
          <w:sz w:val="20"/>
        </w:rPr>
        <w:t>сваи,</w:t>
      </w:r>
      <w:r>
        <w:rPr>
          <w:spacing w:val="14"/>
          <w:sz w:val="20"/>
        </w:rPr>
        <w:t> </w:t>
      </w:r>
      <w:r>
        <w:rPr>
          <w:spacing w:val="-5"/>
          <w:sz w:val="20"/>
        </w:rPr>
        <w:t>м;</w:t>
      </w:r>
    </w:p>
    <w:p>
      <w:pPr>
        <w:pStyle w:val="ListParagraph"/>
        <w:numPr>
          <w:ilvl w:val="0"/>
          <w:numId w:val="54"/>
        </w:numPr>
        <w:tabs>
          <w:tab w:pos="800" w:val="left" w:leader="none"/>
        </w:tabs>
        <w:spacing w:line="229" w:lineRule="exact" w:before="0" w:after="0"/>
        <w:ind w:left="799" w:right="0" w:hanging="284"/>
        <w:jc w:val="left"/>
        <w:rPr>
          <w:sz w:val="20"/>
        </w:rPr>
      </w:pPr>
      <w:r>
        <w:rPr>
          <w:rFonts w:ascii="Arial" w:hAnsi="Arial"/>
          <w:i/>
          <w:sz w:val="20"/>
        </w:rPr>
        <w:t>D,</w:t>
      </w:r>
      <w:r>
        <w:rPr>
          <w:rFonts w:ascii="Arial" w:hAnsi="Arial"/>
          <w:i/>
          <w:spacing w:val="-1"/>
          <w:sz w:val="20"/>
        </w:rPr>
        <w:t> </w:t>
      </w:r>
      <w:r>
        <w:rPr>
          <w:rFonts w:ascii="Arial" w:hAnsi="Arial"/>
          <w:i/>
          <w:sz w:val="20"/>
        </w:rPr>
        <w:t>d </w:t>
      </w:r>
      <w:r>
        <w:rPr>
          <w:sz w:val="20"/>
        </w:rPr>
        <w:t>–</w:t>
      </w:r>
      <w:r>
        <w:rPr>
          <w:spacing w:val="4"/>
          <w:sz w:val="20"/>
        </w:rPr>
        <w:t> </w:t>
      </w:r>
      <w:r>
        <w:rPr>
          <w:sz w:val="20"/>
        </w:rPr>
        <w:t>размеры</w:t>
      </w:r>
      <w:r>
        <w:rPr>
          <w:spacing w:val="4"/>
          <w:sz w:val="20"/>
        </w:rPr>
        <w:t> </w:t>
      </w:r>
      <w:r>
        <w:rPr>
          <w:sz w:val="20"/>
        </w:rPr>
        <w:t>круглого</w:t>
      </w:r>
      <w:r>
        <w:rPr>
          <w:spacing w:val="2"/>
          <w:sz w:val="20"/>
        </w:rPr>
        <w:t> </w:t>
      </w:r>
      <w:r>
        <w:rPr>
          <w:spacing w:val="-2"/>
          <w:sz w:val="20"/>
        </w:rPr>
        <w:t>сечения;</w:t>
      </w:r>
    </w:p>
    <w:p>
      <w:pPr>
        <w:pStyle w:val="ListParagraph"/>
        <w:numPr>
          <w:ilvl w:val="0"/>
          <w:numId w:val="54"/>
        </w:numPr>
        <w:tabs>
          <w:tab w:pos="800" w:val="left" w:leader="none"/>
        </w:tabs>
        <w:spacing w:line="230" w:lineRule="exact" w:before="0" w:after="0"/>
        <w:ind w:left="799" w:right="0" w:hanging="284"/>
        <w:jc w:val="left"/>
        <w:rPr>
          <w:sz w:val="20"/>
        </w:rPr>
      </w:pPr>
      <w:r>
        <w:rPr>
          <w:rFonts w:ascii="Arial" w:hAnsi="Arial"/>
          <w:i/>
          <w:sz w:val="20"/>
        </w:rPr>
        <w:t>B,</w:t>
      </w:r>
      <w:r>
        <w:rPr>
          <w:rFonts w:ascii="Arial" w:hAnsi="Arial"/>
          <w:i/>
          <w:spacing w:val="-4"/>
          <w:sz w:val="20"/>
        </w:rPr>
        <w:t> </w:t>
      </w:r>
      <w:r>
        <w:rPr>
          <w:rFonts w:ascii="Arial" w:hAnsi="Arial"/>
          <w:i/>
          <w:sz w:val="20"/>
        </w:rPr>
        <w:t>H </w:t>
      </w:r>
      <w:r>
        <w:rPr>
          <w:sz w:val="20"/>
        </w:rPr>
        <w:t>–</w:t>
      </w:r>
      <w:r>
        <w:rPr>
          <w:spacing w:val="-1"/>
          <w:sz w:val="20"/>
        </w:rPr>
        <w:t> </w:t>
      </w:r>
      <w:r>
        <w:rPr>
          <w:sz w:val="20"/>
        </w:rPr>
        <w:t>размеры прямоугольного</w:t>
      </w:r>
      <w:r>
        <w:rPr>
          <w:spacing w:val="-3"/>
          <w:sz w:val="20"/>
        </w:rPr>
        <w:t> </w:t>
      </w:r>
      <w:r>
        <w:rPr>
          <w:sz w:val="20"/>
        </w:rPr>
        <w:t>сечения, </w:t>
      </w:r>
      <w:r>
        <w:rPr>
          <w:spacing w:val="-5"/>
          <w:sz w:val="20"/>
        </w:rPr>
        <w:t>см;</w:t>
      </w:r>
    </w:p>
    <w:p>
      <w:pPr>
        <w:pStyle w:val="ListParagraph"/>
        <w:numPr>
          <w:ilvl w:val="0"/>
          <w:numId w:val="54"/>
        </w:numPr>
        <w:tabs>
          <w:tab w:pos="800" w:val="left" w:leader="none"/>
        </w:tabs>
        <w:spacing w:line="240" w:lineRule="exact" w:before="0" w:after="0"/>
        <w:ind w:left="799" w:right="0" w:hanging="284"/>
        <w:jc w:val="left"/>
        <w:rPr>
          <w:sz w:val="20"/>
        </w:rPr>
      </w:pPr>
      <w:r>
        <w:rPr>
          <w:rFonts w:ascii="Arial" w:hAnsi="Arial"/>
          <w:i/>
          <w:position w:val="2"/>
          <w:sz w:val="20"/>
        </w:rPr>
        <w:t>E</w:t>
      </w:r>
      <w:r>
        <w:rPr>
          <w:rFonts w:ascii="Arial" w:hAnsi="Arial"/>
          <w:i/>
          <w:sz w:val="13"/>
        </w:rPr>
        <w:t>c</w:t>
      </w:r>
      <w:r>
        <w:rPr>
          <w:rFonts w:ascii="Arial" w:hAnsi="Arial"/>
          <w:i/>
          <w:spacing w:val="20"/>
          <w:sz w:val="13"/>
        </w:rPr>
        <w:t> </w:t>
      </w:r>
      <w:r>
        <w:rPr>
          <w:position w:val="2"/>
          <w:sz w:val="20"/>
        </w:rPr>
        <w:t>–</w:t>
      </w:r>
      <w:r>
        <w:rPr>
          <w:spacing w:val="4"/>
          <w:position w:val="2"/>
          <w:sz w:val="20"/>
        </w:rPr>
        <w:t> </w:t>
      </w:r>
      <w:r>
        <w:rPr>
          <w:position w:val="2"/>
          <w:sz w:val="20"/>
        </w:rPr>
        <w:t>модуль</w:t>
      </w:r>
      <w:r>
        <w:rPr>
          <w:spacing w:val="5"/>
          <w:position w:val="2"/>
          <w:sz w:val="20"/>
        </w:rPr>
        <w:t> </w:t>
      </w:r>
      <w:r>
        <w:rPr>
          <w:position w:val="2"/>
          <w:sz w:val="20"/>
        </w:rPr>
        <w:t>деформации</w:t>
      </w:r>
      <w:r>
        <w:rPr>
          <w:spacing w:val="4"/>
          <w:position w:val="2"/>
          <w:sz w:val="20"/>
        </w:rPr>
        <w:t> </w:t>
      </w:r>
      <w:r>
        <w:rPr>
          <w:position w:val="2"/>
          <w:sz w:val="20"/>
        </w:rPr>
        <w:t>материала</w:t>
      </w:r>
      <w:r>
        <w:rPr>
          <w:spacing w:val="3"/>
          <w:position w:val="2"/>
          <w:sz w:val="20"/>
        </w:rPr>
        <w:t> </w:t>
      </w:r>
      <w:r>
        <w:rPr>
          <w:position w:val="2"/>
          <w:sz w:val="20"/>
        </w:rPr>
        <w:t>сваи,</w:t>
      </w:r>
      <w:r>
        <w:rPr>
          <w:spacing w:val="3"/>
          <w:position w:val="2"/>
          <w:sz w:val="20"/>
        </w:rPr>
        <w:t> </w:t>
      </w:r>
      <w:r>
        <w:rPr>
          <w:spacing w:val="-4"/>
          <w:position w:val="2"/>
          <w:sz w:val="20"/>
        </w:rPr>
        <w:t>т/м</w:t>
      </w:r>
      <w:r>
        <w:rPr>
          <w:spacing w:val="-4"/>
          <w:position w:val="2"/>
          <w:sz w:val="20"/>
          <w:vertAlign w:val="superscript"/>
        </w:rPr>
        <w:t>2</w:t>
      </w:r>
      <w:r>
        <w:rPr>
          <w:spacing w:val="-4"/>
          <w:position w:val="2"/>
          <w:sz w:val="20"/>
          <w:vertAlign w:val="baseline"/>
        </w:rPr>
        <w:t>;</w:t>
      </w:r>
    </w:p>
    <w:p>
      <w:pPr>
        <w:pStyle w:val="ListParagraph"/>
        <w:numPr>
          <w:ilvl w:val="0"/>
          <w:numId w:val="54"/>
        </w:numPr>
        <w:tabs>
          <w:tab w:pos="800" w:val="left" w:leader="none"/>
        </w:tabs>
        <w:spacing w:line="221" w:lineRule="exact" w:before="0" w:after="0"/>
        <w:ind w:left="799" w:right="0" w:hanging="284"/>
        <w:jc w:val="left"/>
        <w:rPr>
          <w:sz w:val="20"/>
        </w:rPr>
      </w:pPr>
      <w:r>
        <w:rPr>
          <w:rFonts w:ascii="Arial" w:hAnsi="Arial"/>
          <w:i/>
          <w:sz w:val="20"/>
        </w:rPr>
        <w:t>db</w:t>
      </w:r>
      <w:r>
        <w:rPr>
          <w:rFonts w:ascii="Arial" w:hAnsi="Arial"/>
          <w:i/>
          <w:spacing w:val="5"/>
          <w:sz w:val="20"/>
        </w:rPr>
        <w:t> </w:t>
      </w:r>
      <w:r>
        <w:rPr>
          <w:sz w:val="20"/>
        </w:rPr>
        <w:t>–</w:t>
      </w:r>
      <w:r>
        <w:rPr>
          <w:spacing w:val="9"/>
          <w:sz w:val="20"/>
        </w:rPr>
        <w:t> </w:t>
      </w:r>
      <w:r>
        <w:rPr>
          <w:sz w:val="20"/>
        </w:rPr>
        <w:t>диаметр</w:t>
      </w:r>
      <w:r>
        <w:rPr>
          <w:spacing w:val="11"/>
          <w:sz w:val="20"/>
        </w:rPr>
        <w:t> </w:t>
      </w:r>
      <w:r>
        <w:rPr>
          <w:sz w:val="20"/>
        </w:rPr>
        <w:t>уширения,</w:t>
      </w:r>
      <w:r>
        <w:rPr>
          <w:spacing w:val="10"/>
          <w:sz w:val="20"/>
        </w:rPr>
        <w:t> </w:t>
      </w:r>
      <w:r>
        <w:rPr>
          <w:spacing w:val="-7"/>
          <w:sz w:val="20"/>
        </w:rPr>
        <w:t>м;</w:t>
      </w:r>
    </w:p>
    <w:p>
      <w:pPr>
        <w:pStyle w:val="ListParagraph"/>
        <w:numPr>
          <w:ilvl w:val="0"/>
          <w:numId w:val="54"/>
        </w:numPr>
        <w:tabs>
          <w:tab w:pos="800" w:val="left" w:leader="none"/>
        </w:tabs>
        <w:spacing w:line="240" w:lineRule="auto" w:before="1" w:after="0"/>
        <w:ind w:left="799" w:right="0" w:hanging="284"/>
        <w:jc w:val="left"/>
        <w:rPr>
          <w:sz w:val="20"/>
        </w:rPr>
      </w:pPr>
      <w:r>
        <w:rPr>
          <w:rFonts w:ascii="Cambria" w:hAnsi="Cambria"/>
          <w:i/>
          <w:position w:val="2"/>
          <w:sz w:val="21"/>
        </w:rPr>
        <w:t>y</w:t>
      </w:r>
      <w:r>
        <w:rPr>
          <w:rFonts w:ascii="Arial" w:hAnsi="Arial"/>
          <w:i/>
          <w:sz w:val="13"/>
        </w:rPr>
        <w:t>с</w:t>
      </w:r>
      <w:r>
        <w:rPr>
          <w:rFonts w:ascii="Arial" w:hAnsi="Arial"/>
          <w:i/>
          <w:spacing w:val="20"/>
          <w:sz w:val="13"/>
        </w:rPr>
        <w:t> </w:t>
      </w:r>
      <w:r>
        <w:rPr>
          <w:position w:val="2"/>
          <w:sz w:val="20"/>
        </w:rPr>
        <w:t>–</w:t>
      </w:r>
      <w:r>
        <w:rPr>
          <w:spacing w:val="2"/>
          <w:position w:val="2"/>
          <w:sz w:val="20"/>
        </w:rPr>
        <w:t> </w:t>
      </w:r>
      <w:r>
        <w:rPr>
          <w:position w:val="2"/>
          <w:sz w:val="20"/>
        </w:rPr>
        <w:t>коэффициент</w:t>
      </w:r>
      <w:r>
        <w:rPr>
          <w:spacing w:val="7"/>
          <w:position w:val="2"/>
          <w:sz w:val="20"/>
        </w:rPr>
        <w:t> </w:t>
      </w:r>
      <w:r>
        <w:rPr>
          <w:position w:val="2"/>
          <w:sz w:val="20"/>
        </w:rPr>
        <w:t>условий</w:t>
      </w:r>
      <w:r>
        <w:rPr>
          <w:spacing w:val="3"/>
          <w:position w:val="2"/>
          <w:sz w:val="20"/>
        </w:rPr>
        <w:t> </w:t>
      </w:r>
      <w:r>
        <w:rPr>
          <w:spacing w:val="-2"/>
          <w:position w:val="2"/>
          <w:sz w:val="20"/>
        </w:rPr>
        <w:t>работы;</w:t>
      </w:r>
    </w:p>
    <w:p>
      <w:pPr>
        <w:spacing w:after="0" w:line="240" w:lineRule="auto"/>
        <w:jc w:val="left"/>
        <w:rPr>
          <w:sz w:val="20"/>
        </w:rPr>
        <w:sectPr>
          <w:pgSz w:w="11910" w:h="16840"/>
          <w:pgMar w:header="0" w:footer="690" w:top="1040" w:bottom="880" w:left="900" w:right="880"/>
        </w:sectPr>
      </w:pPr>
    </w:p>
    <w:p>
      <w:pPr>
        <w:pStyle w:val="ListParagraph"/>
        <w:numPr>
          <w:ilvl w:val="0"/>
          <w:numId w:val="54"/>
        </w:numPr>
        <w:tabs>
          <w:tab w:pos="800" w:val="left" w:leader="none"/>
        </w:tabs>
        <w:spacing w:line="244" w:lineRule="auto" w:before="74" w:after="0"/>
        <w:ind w:left="801" w:right="257" w:hanging="286"/>
        <w:jc w:val="left"/>
        <w:rPr>
          <w:sz w:val="20"/>
        </w:rPr>
      </w:pPr>
      <w:r>
        <w:rPr>
          <w:rFonts w:ascii="Arial" w:hAnsi="Arial"/>
          <w:i/>
          <w:w w:val="105"/>
          <w:sz w:val="20"/>
        </w:rPr>
        <w:t>Lv</w:t>
      </w:r>
      <w:r>
        <w:rPr>
          <w:rFonts w:ascii="Arial" w:hAnsi="Arial"/>
          <w:i/>
          <w:w w:val="160"/>
          <w:sz w:val="20"/>
        </w:rPr>
        <w:t> </w:t>
      </w:r>
      <w:r>
        <w:rPr>
          <w:w w:val="160"/>
          <w:sz w:val="20"/>
        </w:rPr>
        <w:t>–</w:t>
      </w:r>
      <w:r>
        <w:rPr>
          <w:spacing w:val="9"/>
          <w:w w:val="160"/>
          <w:sz w:val="20"/>
        </w:rPr>
        <w:t> </w:t>
      </w:r>
      <w:r>
        <w:rPr>
          <w:w w:val="105"/>
          <w:sz w:val="20"/>
        </w:rPr>
        <w:t>количество</w:t>
      </w:r>
      <w:r>
        <w:rPr>
          <w:spacing w:val="38"/>
          <w:w w:val="105"/>
          <w:sz w:val="20"/>
        </w:rPr>
        <w:t> </w:t>
      </w:r>
      <w:r>
        <w:rPr>
          <w:w w:val="105"/>
          <w:sz w:val="20"/>
        </w:rPr>
        <w:t>участков</w:t>
      </w:r>
      <w:r>
        <w:rPr>
          <w:spacing w:val="36"/>
          <w:w w:val="105"/>
          <w:sz w:val="20"/>
        </w:rPr>
        <w:t> </w:t>
      </w:r>
      <w:r>
        <w:rPr>
          <w:w w:val="105"/>
          <w:sz w:val="20"/>
        </w:rPr>
        <w:t>разбиения</w:t>
      </w:r>
      <w:r>
        <w:rPr>
          <w:spacing w:val="37"/>
          <w:w w:val="105"/>
          <w:sz w:val="20"/>
        </w:rPr>
        <w:t> </w:t>
      </w:r>
      <w:r>
        <w:rPr>
          <w:w w:val="105"/>
          <w:sz w:val="20"/>
        </w:rPr>
        <w:t>сваи</w:t>
      </w:r>
      <w:r>
        <w:rPr>
          <w:spacing w:val="36"/>
          <w:w w:val="105"/>
          <w:sz w:val="20"/>
        </w:rPr>
        <w:t> </w:t>
      </w:r>
      <w:r>
        <w:rPr>
          <w:w w:val="105"/>
          <w:sz w:val="20"/>
        </w:rPr>
        <w:t>по</w:t>
      </w:r>
      <w:r>
        <w:rPr>
          <w:spacing w:val="38"/>
          <w:w w:val="105"/>
          <w:sz w:val="20"/>
        </w:rPr>
        <w:t> </w:t>
      </w:r>
      <w:r>
        <w:rPr>
          <w:w w:val="105"/>
          <w:sz w:val="20"/>
        </w:rPr>
        <w:t>длине</w:t>
      </w:r>
      <w:r>
        <w:rPr>
          <w:spacing w:val="36"/>
          <w:w w:val="105"/>
          <w:sz w:val="20"/>
        </w:rPr>
        <w:t> </w:t>
      </w:r>
      <w:r>
        <w:rPr>
          <w:w w:val="105"/>
          <w:sz w:val="20"/>
        </w:rPr>
        <w:t>(для</w:t>
      </w:r>
      <w:r>
        <w:rPr>
          <w:spacing w:val="39"/>
          <w:w w:val="105"/>
          <w:sz w:val="20"/>
        </w:rPr>
        <w:t> </w:t>
      </w:r>
      <w:r>
        <w:rPr>
          <w:w w:val="105"/>
          <w:sz w:val="20"/>
        </w:rPr>
        <w:t>учета</w:t>
      </w:r>
      <w:r>
        <w:rPr>
          <w:spacing w:val="36"/>
          <w:w w:val="105"/>
          <w:sz w:val="20"/>
        </w:rPr>
        <w:t> </w:t>
      </w:r>
      <w:r>
        <w:rPr>
          <w:w w:val="105"/>
          <w:sz w:val="20"/>
        </w:rPr>
        <w:t>боковых</w:t>
      </w:r>
      <w:r>
        <w:rPr>
          <w:spacing w:val="38"/>
          <w:w w:val="105"/>
          <w:sz w:val="20"/>
        </w:rPr>
        <w:t> </w:t>
      </w:r>
      <w:r>
        <w:rPr>
          <w:w w:val="105"/>
          <w:sz w:val="20"/>
        </w:rPr>
        <w:t>коэффициентов жесткости</w:t>
      </w:r>
      <w:r>
        <w:rPr>
          <w:spacing w:val="-4"/>
          <w:w w:val="105"/>
          <w:sz w:val="20"/>
        </w:rPr>
        <w:t> </w:t>
      </w:r>
      <w:r>
        <w:rPr>
          <w:w w:val="105"/>
          <w:sz w:val="20"/>
        </w:rPr>
        <w:t>грунта</w:t>
      </w:r>
      <w:r>
        <w:rPr>
          <w:spacing w:val="-3"/>
          <w:w w:val="105"/>
          <w:sz w:val="20"/>
        </w:rPr>
        <w:t> </w:t>
      </w:r>
      <w:r>
        <w:rPr>
          <w:w w:val="105"/>
          <w:sz w:val="20"/>
        </w:rPr>
        <w:t>по</w:t>
      </w:r>
      <w:r>
        <w:rPr>
          <w:spacing w:val="-4"/>
          <w:w w:val="105"/>
          <w:sz w:val="20"/>
        </w:rPr>
        <w:t> </w:t>
      </w:r>
      <w:r>
        <w:rPr>
          <w:w w:val="105"/>
          <w:sz w:val="20"/>
        </w:rPr>
        <w:t>глубине);</w:t>
      </w:r>
    </w:p>
    <w:p>
      <w:pPr>
        <w:pStyle w:val="ListParagraph"/>
        <w:numPr>
          <w:ilvl w:val="0"/>
          <w:numId w:val="54"/>
        </w:numPr>
        <w:tabs>
          <w:tab w:pos="800" w:val="left" w:leader="none"/>
        </w:tabs>
        <w:spacing w:line="244" w:lineRule="auto" w:before="0" w:after="0"/>
        <w:ind w:left="801" w:right="254" w:hanging="286"/>
        <w:jc w:val="left"/>
        <w:rPr>
          <w:sz w:val="20"/>
        </w:rPr>
      </w:pPr>
      <w:r>
        <w:rPr>
          <w:rFonts w:ascii="Arial" w:hAnsi="Arial"/>
          <w:i/>
          <w:sz w:val="20"/>
        </w:rPr>
        <w:t>k </w:t>
      </w:r>
      <w:r>
        <w:rPr>
          <w:sz w:val="20"/>
        </w:rPr>
        <w:t>– коэффициент глубины под пятой сваи; позволяет управлять толщиной учитываемого слоя</w:t>
      </w:r>
      <w:r>
        <w:rPr>
          <w:spacing w:val="80"/>
          <w:sz w:val="20"/>
        </w:rPr>
        <w:t> </w:t>
      </w:r>
      <w:r>
        <w:rPr>
          <w:sz w:val="20"/>
        </w:rPr>
        <w:t>грунта под пятой сваи при вычислении вертикальной жесткости;</w:t>
      </w:r>
    </w:p>
    <w:p>
      <w:pPr>
        <w:pStyle w:val="ListParagraph"/>
        <w:numPr>
          <w:ilvl w:val="0"/>
          <w:numId w:val="54"/>
        </w:numPr>
        <w:tabs>
          <w:tab w:pos="800" w:val="left" w:leader="none"/>
        </w:tabs>
        <w:spacing w:line="242" w:lineRule="auto" w:before="0" w:after="0"/>
        <w:ind w:left="801" w:right="254" w:hanging="286"/>
        <w:jc w:val="left"/>
        <w:rPr>
          <w:sz w:val="20"/>
        </w:rPr>
      </w:pPr>
      <w:r>
        <w:rPr>
          <w:rFonts w:ascii="Arial" w:hAnsi="Arial"/>
          <w:i/>
          <w:w w:val="105"/>
          <w:sz w:val="20"/>
        </w:rPr>
        <w:t>hd</w:t>
      </w:r>
      <w:r>
        <w:rPr>
          <w:rFonts w:ascii="Arial" w:hAnsi="Arial"/>
          <w:i/>
          <w:spacing w:val="-13"/>
          <w:w w:val="160"/>
          <w:sz w:val="20"/>
        </w:rPr>
        <w:t> </w:t>
      </w:r>
      <w:r>
        <w:rPr>
          <w:w w:val="160"/>
          <w:sz w:val="20"/>
        </w:rPr>
        <w:t>–</w:t>
      </w:r>
      <w:r>
        <w:rPr>
          <w:spacing w:val="-10"/>
          <w:w w:val="160"/>
          <w:sz w:val="20"/>
        </w:rPr>
        <w:t> </w:t>
      </w:r>
      <w:r>
        <w:rPr>
          <w:w w:val="105"/>
          <w:sz w:val="20"/>
        </w:rPr>
        <w:t>глубина</w:t>
      </w:r>
      <w:r>
        <w:rPr>
          <w:spacing w:val="21"/>
          <w:w w:val="105"/>
          <w:sz w:val="20"/>
        </w:rPr>
        <w:t> </w:t>
      </w:r>
      <w:r>
        <w:rPr>
          <w:w w:val="105"/>
          <w:sz w:val="20"/>
        </w:rPr>
        <w:t>от</w:t>
      </w:r>
      <w:r>
        <w:rPr>
          <w:spacing w:val="20"/>
          <w:w w:val="105"/>
          <w:sz w:val="20"/>
        </w:rPr>
        <w:t> </w:t>
      </w:r>
      <w:r>
        <w:rPr>
          <w:w w:val="105"/>
          <w:sz w:val="20"/>
        </w:rPr>
        <w:t>поверхности</w:t>
      </w:r>
      <w:r>
        <w:rPr>
          <w:spacing w:val="19"/>
          <w:w w:val="105"/>
          <w:sz w:val="20"/>
        </w:rPr>
        <w:t> </w:t>
      </w:r>
      <w:r>
        <w:rPr>
          <w:w w:val="105"/>
          <w:sz w:val="20"/>
        </w:rPr>
        <w:t>земли,</w:t>
      </w:r>
      <w:r>
        <w:rPr>
          <w:spacing w:val="19"/>
          <w:w w:val="105"/>
          <w:sz w:val="20"/>
        </w:rPr>
        <w:t> </w:t>
      </w:r>
      <w:r>
        <w:rPr>
          <w:w w:val="105"/>
          <w:sz w:val="20"/>
        </w:rPr>
        <w:t>на</w:t>
      </w:r>
      <w:r>
        <w:rPr>
          <w:spacing w:val="21"/>
          <w:w w:val="105"/>
          <w:sz w:val="20"/>
        </w:rPr>
        <w:t> </w:t>
      </w:r>
      <w:r>
        <w:rPr>
          <w:w w:val="105"/>
          <w:sz w:val="20"/>
        </w:rPr>
        <w:t>которой</w:t>
      </w:r>
      <w:r>
        <w:rPr>
          <w:spacing w:val="20"/>
          <w:w w:val="105"/>
          <w:sz w:val="20"/>
        </w:rPr>
        <w:t> </w:t>
      </w:r>
      <w:r>
        <w:rPr>
          <w:w w:val="105"/>
          <w:sz w:val="20"/>
        </w:rPr>
        <w:t>НЕ</w:t>
      </w:r>
      <w:r>
        <w:rPr>
          <w:spacing w:val="20"/>
          <w:w w:val="105"/>
          <w:sz w:val="20"/>
        </w:rPr>
        <w:t> </w:t>
      </w:r>
      <w:r>
        <w:rPr>
          <w:w w:val="105"/>
          <w:sz w:val="20"/>
        </w:rPr>
        <w:t>учитывается</w:t>
      </w:r>
      <w:r>
        <w:rPr>
          <w:spacing w:val="20"/>
          <w:w w:val="105"/>
          <w:sz w:val="20"/>
        </w:rPr>
        <w:t> </w:t>
      </w:r>
      <w:r>
        <w:rPr>
          <w:w w:val="105"/>
          <w:sz w:val="20"/>
        </w:rPr>
        <w:t>сопротивление</w:t>
      </w:r>
      <w:r>
        <w:rPr>
          <w:spacing w:val="19"/>
          <w:w w:val="105"/>
          <w:sz w:val="20"/>
        </w:rPr>
        <w:t> </w:t>
      </w:r>
      <w:r>
        <w:rPr>
          <w:w w:val="105"/>
          <w:sz w:val="20"/>
        </w:rPr>
        <w:t>грунта</w:t>
      </w:r>
      <w:r>
        <w:rPr>
          <w:spacing w:val="20"/>
          <w:w w:val="105"/>
          <w:sz w:val="20"/>
        </w:rPr>
        <w:t> </w:t>
      </w:r>
      <w:r>
        <w:rPr>
          <w:w w:val="105"/>
          <w:sz w:val="20"/>
        </w:rPr>
        <w:t>по </w:t>
      </w:r>
      <w:r>
        <w:rPr>
          <w:sz w:val="20"/>
        </w:rPr>
        <w:t>боковой поверхности (при сейсмическом воздействии), м.</w:t>
      </w:r>
    </w:p>
    <w:p>
      <w:pPr>
        <w:pStyle w:val="BodyText"/>
        <w:spacing w:before="2"/>
        <w:ind w:left="0"/>
        <w:rPr>
          <w:sz w:val="17"/>
        </w:rPr>
      </w:pPr>
      <w:r>
        <w:rPr/>
        <w:drawing>
          <wp:anchor distT="0" distB="0" distL="0" distR="0" allowOverlap="1" layoutInCell="1" locked="0" behindDoc="0" simplePos="0" relativeHeight="413">
            <wp:simplePos x="0" y="0"/>
            <wp:positionH relativeFrom="page">
              <wp:posOffset>720851</wp:posOffset>
            </wp:positionH>
            <wp:positionV relativeFrom="paragraph">
              <wp:posOffset>139026</wp:posOffset>
            </wp:positionV>
            <wp:extent cx="6126346" cy="3102102"/>
            <wp:effectExtent l="0" t="0" r="0" b="0"/>
            <wp:wrapTopAndBottom/>
            <wp:docPr id="337" name="image177.jpeg"/>
            <wp:cNvGraphicFramePr>
              <a:graphicFrameLocks noChangeAspect="1"/>
            </wp:cNvGraphicFramePr>
            <a:graphic>
              <a:graphicData uri="http://schemas.openxmlformats.org/drawingml/2006/picture">
                <pic:pic>
                  <pic:nvPicPr>
                    <pic:cNvPr id="338" name="image177.jpeg"/>
                    <pic:cNvPicPr/>
                  </pic:nvPicPr>
                  <pic:blipFill>
                    <a:blip r:embed="rId182" cstate="print"/>
                    <a:stretch>
                      <a:fillRect/>
                    </a:stretch>
                  </pic:blipFill>
                  <pic:spPr>
                    <a:xfrm>
                      <a:off x="0" y="0"/>
                      <a:ext cx="6126346" cy="3102102"/>
                    </a:xfrm>
                    <a:prstGeom prst="rect">
                      <a:avLst/>
                    </a:prstGeom>
                  </pic:spPr>
                </pic:pic>
              </a:graphicData>
            </a:graphic>
          </wp:anchor>
        </w:drawing>
      </w:r>
    </w:p>
    <w:p>
      <w:pPr>
        <w:pStyle w:val="BodyText"/>
        <w:spacing w:before="9"/>
        <w:ind w:left="0"/>
        <w:rPr>
          <w:sz w:val="19"/>
        </w:rPr>
      </w:pPr>
    </w:p>
    <w:p>
      <w:pPr>
        <w:pStyle w:val="BodyText"/>
        <w:ind w:left="786" w:right="808"/>
        <w:jc w:val="center"/>
      </w:pPr>
      <w:r>
        <w:rPr/>
        <w:t>Рис.</w:t>
      </w:r>
      <w:r>
        <w:rPr>
          <w:spacing w:val="-6"/>
        </w:rPr>
        <w:t> </w:t>
      </w:r>
      <w:r>
        <w:rPr>
          <w:spacing w:val="-4"/>
        </w:rPr>
        <w:t>17.5</w:t>
      </w:r>
    </w:p>
    <w:p>
      <w:pPr>
        <w:pStyle w:val="BodyText"/>
        <w:spacing w:before="6"/>
        <w:ind w:left="0"/>
      </w:pPr>
    </w:p>
    <w:p>
      <w:pPr>
        <w:pStyle w:val="BodyText"/>
        <w:ind w:left="799"/>
      </w:pPr>
      <w:r>
        <w:rPr/>
        <w:t>Параметры</w:t>
      </w:r>
      <w:r>
        <w:rPr>
          <w:spacing w:val="-6"/>
        </w:rPr>
        <w:t> </w:t>
      </w:r>
      <w:r>
        <w:rPr/>
        <w:t>грунтов</w:t>
      </w:r>
      <w:r>
        <w:rPr>
          <w:spacing w:val="-6"/>
        </w:rPr>
        <w:t> </w:t>
      </w:r>
      <w:r>
        <w:rPr/>
        <w:t>задаются</w:t>
      </w:r>
      <w:r>
        <w:rPr>
          <w:spacing w:val="-7"/>
        </w:rPr>
        <w:t> </w:t>
      </w:r>
      <w:r>
        <w:rPr/>
        <w:t>в</w:t>
      </w:r>
      <w:r>
        <w:rPr>
          <w:spacing w:val="-7"/>
        </w:rPr>
        <w:t> </w:t>
      </w:r>
      <w:r>
        <w:rPr/>
        <w:t>модели</w:t>
      </w:r>
      <w:r>
        <w:rPr>
          <w:spacing w:val="-7"/>
        </w:rPr>
        <w:t> </w:t>
      </w:r>
      <w:r>
        <w:rPr/>
        <w:t>грунта</w:t>
      </w:r>
      <w:r>
        <w:rPr>
          <w:spacing w:val="-7"/>
        </w:rPr>
        <w:t> </w:t>
      </w:r>
      <w:r>
        <w:rPr/>
        <w:t>(Рис.</w:t>
      </w:r>
      <w:r>
        <w:rPr>
          <w:spacing w:val="-9"/>
        </w:rPr>
        <w:t> </w:t>
      </w:r>
      <w:r>
        <w:rPr>
          <w:spacing w:val="-2"/>
        </w:rPr>
        <w:t>17.6).</w:t>
      </w:r>
    </w:p>
    <w:p>
      <w:pPr>
        <w:pStyle w:val="BodyText"/>
        <w:spacing w:line="244" w:lineRule="auto" w:before="4"/>
        <w:ind w:right="254" w:firstLine="566"/>
        <w:jc w:val="both"/>
      </w:pPr>
      <w:r>
        <w:rPr/>
        <w:t>При вызове Модели грунта свайное поле импортируется в систему ГРУНТ. В среде системы ГРУНТ вычисляются жесткости </w:t>
      </w:r>
      <w:r>
        <w:rPr>
          <w:w w:val="71"/>
        </w:rPr>
        <w:t>К</w:t>
      </w:r>
      <w:r>
        <w:rPr>
          <w:w w:val="84"/>
        </w:rPr>
        <w:t>Э</w:t>
      </w:r>
      <w:r>
        <w:rPr>
          <w:spacing w:val="2"/>
          <w:w w:val="174"/>
        </w:rPr>
        <w:t>–</w:t>
      </w:r>
      <w:r>
        <w:rPr>
          <w:spacing w:val="-2"/>
          <w:w w:val="84"/>
        </w:rPr>
        <w:t>5</w:t>
      </w:r>
      <w:r>
        <w:rPr>
          <w:w w:val="84"/>
        </w:rPr>
        <w:t>7</w:t>
      </w:r>
      <w:r>
        <w:rPr>
          <w:w w:val="99"/>
        </w:rPr>
        <w:t> </w:t>
      </w:r>
      <w:r>
        <w:rPr/>
        <w:t>в соответствии с параметрами грунта вокруг каждой из свай.</w:t>
      </w:r>
    </w:p>
    <w:p>
      <w:pPr>
        <w:pStyle w:val="BodyText"/>
        <w:spacing w:before="10"/>
        <w:ind w:left="0"/>
        <w:rPr>
          <w:sz w:val="17"/>
        </w:rPr>
      </w:pPr>
      <w:r>
        <w:rPr/>
        <w:drawing>
          <wp:anchor distT="0" distB="0" distL="0" distR="0" allowOverlap="1" layoutInCell="1" locked="0" behindDoc="0" simplePos="0" relativeHeight="414">
            <wp:simplePos x="0" y="0"/>
            <wp:positionH relativeFrom="page">
              <wp:posOffset>733043</wp:posOffset>
            </wp:positionH>
            <wp:positionV relativeFrom="paragraph">
              <wp:posOffset>144183</wp:posOffset>
            </wp:positionV>
            <wp:extent cx="6064277" cy="2850832"/>
            <wp:effectExtent l="0" t="0" r="0" b="0"/>
            <wp:wrapTopAndBottom/>
            <wp:docPr id="339" name="image178.jpeg"/>
            <wp:cNvGraphicFramePr>
              <a:graphicFrameLocks noChangeAspect="1"/>
            </wp:cNvGraphicFramePr>
            <a:graphic>
              <a:graphicData uri="http://schemas.openxmlformats.org/drawingml/2006/picture">
                <pic:pic>
                  <pic:nvPicPr>
                    <pic:cNvPr id="340" name="image178.jpeg"/>
                    <pic:cNvPicPr/>
                  </pic:nvPicPr>
                  <pic:blipFill>
                    <a:blip r:embed="rId183" cstate="print"/>
                    <a:stretch>
                      <a:fillRect/>
                    </a:stretch>
                  </pic:blipFill>
                  <pic:spPr>
                    <a:xfrm>
                      <a:off x="0" y="0"/>
                      <a:ext cx="6064277" cy="2850832"/>
                    </a:xfrm>
                    <a:prstGeom prst="rect">
                      <a:avLst/>
                    </a:prstGeom>
                  </pic:spPr>
                </pic:pic>
              </a:graphicData>
            </a:graphic>
          </wp:anchor>
        </w:drawing>
      </w:r>
    </w:p>
    <w:p>
      <w:pPr>
        <w:pStyle w:val="BodyText"/>
        <w:spacing w:before="4"/>
        <w:ind w:left="0"/>
        <w:rPr>
          <w:sz w:val="22"/>
        </w:rPr>
      </w:pPr>
    </w:p>
    <w:p>
      <w:pPr>
        <w:pStyle w:val="BodyText"/>
        <w:ind w:left="408" w:right="1006"/>
        <w:jc w:val="center"/>
      </w:pPr>
      <w:r>
        <w:rPr/>
        <w:t>Рис.</w:t>
      </w:r>
      <w:r>
        <w:rPr>
          <w:spacing w:val="-6"/>
        </w:rPr>
        <w:t> </w:t>
      </w:r>
      <w:r>
        <w:rPr>
          <w:spacing w:val="-4"/>
        </w:rPr>
        <w:t>17.6</w:t>
      </w:r>
    </w:p>
    <w:p>
      <w:pPr>
        <w:pStyle w:val="BodyText"/>
        <w:spacing w:before="5"/>
        <w:ind w:left="0"/>
      </w:pPr>
    </w:p>
    <w:p>
      <w:pPr>
        <w:spacing w:line="240" w:lineRule="auto" w:before="0"/>
        <w:ind w:left="232" w:right="253" w:firstLine="566"/>
        <w:jc w:val="both"/>
        <w:rPr>
          <w:sz w:val="20"/>
        </w:rPr>
      </w:pPr>
      <w:r>
        <w:rPr>
          <w:sz w:val="20"/>
        </w:rPr>
        <w:t>В диалоговом</w:t>
      </w:r>
      <w:r>
        <w:rPr>
          <w:spacing w:val="17"/>
          <w:sz w:val="20"/>
        </w:rPr>
        <w:t> </w:t>
      </w:r>
      <w:r>
        <w:rPr>
          <w:sz w:val="20"/>
        </w:rPr>
        <w:t>окне </w:t>
      </w:r>
      <w:r>
        <w:rPr>
          <w:rFonts w:ascii="Arial" w:hAnsi="Arial"/>
          <w:i/>
          <w:sz w:val="20"/>
        </w:rPr>
        <w:t>Задание параметров жесткости свай </w:t>
      </w:r>
      <w:r>
        <w:rPr>
          <w:sz w:val="20"/>
        </w:rPr>
        <w:t>с помощью </w:t>
      </w:r>
      <w:r>
        <w:rPr>
          <w:spacing w:val="-1"/>
          <w:w w:val="94"/>
          <w:sz w:val="20"/>
        </w:rPr>
        <w:t>р</w:t>
      </w:r>
      <w:r>
        <w:rPr>
          <w:spacing w:val="1"/>
          <w:w w:val="94"/>
          <w:sz w:val="20"/>
        </w:rPr>
        <w:t>а</w:t>
      </w:r>
      <w:r>
        <w:rPr>
          <w:spacing w:val="-4"/>
          <w:w w:val="94"/>
          <w:sz w:val="20"/>
        </w:rPr>
        <w:t>д</w:t>
      </w:r>
      <w:r>
        <w:rPr>
          <w:spacing w:val="1"/>
          <w:w w:val="94"/>
          <w:sz w:val="20"/>
        </w:rPr>
        <w:t>и</w:t>
      </w:r>
      <w:r>
        <w:rPr>
          <w:spacing w:val="-3"/>
          <w:w w:val="94"/>
          <w:sz w:val="20"/>
        </w:rPr>
        <w:t>о</w:t>
      </w:r>
      <w:r>
        <w:rPr>
          <w:spacing w:val="-1"/>
          <w:w w:val="184"/>
          <w:sz w:val="20"/>
        </w:rPr>
        <w:t>–</w:t>
      </w:r>
      <w:r>
        <w:rPr>
          <w:spacing w:val="-1"/>
          <w:w w:val="82"/>
          <w:sz w:val="20"/>
        </w:rPr>
        <w:t>к</w:t>
      </w:r>
      <w:r>
        <w:rPr>
          <w:w w:val="93"/>
          <w:sz w:val="20"/>
        </w:rPr>
        <w:t>н</w:t>
      </w:r>
      <w:r>
        <w:rPr>
          <w:spacing w:val="-1"/>
          <w:w w:val="94"/>
          <w:sz w:val="20"/>
        </w:rPr>
        <w:t>о</w:t>
      </w:r>
      <w:r>
        <w:rPr>
          <w:w w:val="91"/>
          <w:sz w:val="20"/>
        </w:rPr>
        <w:t>п</w:t>
      </w:r>
      <w:r>
        <w:rPr>
          <w:spacing w:val="-1"/>
          <w:w w:val="82"/>
          <w:sz w:val="20"/>
        </w:rPr>
        <w:t>к</w:t>
      </w:r>
      <w:r>
        <w:rPr>
          <w:spacing w:val="-1"/>
          <w:w w:val="94"/>
          <w:sz w:val="20"/>
        </w:rPr>
        <w:t>и</w:t>
      </w:r>
      <w:r>
        <w:rPr>
          <w:w w:val="99"/>
          <w:sz w:val="20"/>
        </w:rPr>
        <w:t> </w:t>
      </w:r>
      <w:r>
        <w:rPr>
          <w:rFonts w:ascii="Arial" w:hAnsi="Arial"/>
          <w:i/>
          <w:sz w:val="20"/>
        </w:rPr>
        <w:t>Изменить</w:t>
      </w:r>
      <w:r>
        <w:rPr>
          <w:rFonts w:ascii="Arial" w:hAnsi="Arial"/>
          <w:i/>
          <w:spacing w:val="80"/>
          <w:sz w:val="20"/>
        </w:rPr>
        <w:t> </w:t>
      </w:r>
      <w:r>
        <w:rPr>
          <w:rFonts w:ascii="Arial" w:hAnsi="Arial"/>
          <w:i/>
          <w:sz w:val="20"/>
        </w:rPr>
        <w:t>в n раз </w:t>
      </w:r>
      <w:r>
        <w:rPr>
          <w:sz w:val="20"/>
        </w:rPr>
        <w:t>(</w:t>
      </w:r>
      <w:r>
        <w:rPr>
          <w:rFonts w:ascii="Arial" w:hAnsi="Arial"/>
          <w:i/>
          <w:sz w:val="20"/>
        </w:rPr>
        <w:t>R</w:t>
      </w:r>
      <w:r>
        <w:rPr>
          <w:sz w:val="20"/>
        </w:rPr>
        <w:t>=</w:t>
      </w:r>
      <w:r>
        <w:rPr>
          <w:rFonts w:ascii="Arial" w:hAnsi="Arial"/>
          <w:i/>
          <w:sz w:val="20"/>
        </w:rPr>
        <w:t>R</w:t>
      </w:r>
      <w:r>
        <w:rPr>
          <w:sz w:val="20"/>
        </w:rPr>
        <w:t>*</w:t>
      </w:r>
      <w:r>
        <w:rPr>
          <w:rFonts w:ascii="Arial" w:hAnsi="Arial"/>
          <w:i/>
          <w:sz w:val="20"/>
        </w:rPr>
        <w:t>n</w:t>
      </w:r>
      <w:r>
        <w:rPr>
          <w:sz w:val="20"/>
        </w:rPr>
        <w:t>) может быть произведена корректировка тех вычисленных жесткостей, рядом с индексами которых установлен флажок.</w:t>
      </w:r>
    </w:p>
    <w:p>
      <w:pPr>
        <w:spacing w:after="0" w:line="240" w:lineRule="auto"/>
        <w:jc w:val="both"/>
        <w:rPr>
          <w:sz w:val="20"/>
        </w:rPr>
        <w:sectPr>
          <w:pgSz w:w="11910" w:h="16840"/>
          <w:pgMar w:header="0" w:footer="690" w:top="1040" w:bottom="880" w:left="900" w:right="880"/>
        </w:sectPr>
      </w:pPr>
    </w:p>
    <w:p>
      <w:pPr>
        <w:spacing w:before="74"/>
        <w:ind w:left="799" w:right="0" w:firstLine="0"/>
        <w:jc w:val="left"/>
        <w:rPr>
          <w:rFonts w:ascii="Arial" w:hAnsi="Arial"/>
          <w:b/>
          <w:sz w:val="20"/>
        </w:rPr>
      </w:pPr>
      <w:r>
        <w:rPr>
          <w:rFonts w:ascii="Arial" w:hAnsi="Arial"/>
          <w:b/>
          <w:sz w:val="20"/>
        </w:rPr>
        <w:t>Алгоритм</w:t>
      </w:r>
      <w:r>
        <w:rPr>
          <w:rFonts w:ascii="Arial" w:hAnsi="Arial"/>
          <w:b/>
          <w:spacing w:val="-10"/>
          <w:sz w:val="20"/>
        </w:rPr>
        <w:t> </w:t>
      </w:r>
      <w:r>
        <w:rPr>
          <w:rFonts w:ascii="Arial" w:hAnsi="Arial"/>
          <w:b/>
          <w:sz w:val="20"/>
        </w:rPr>
        <w:t>вычисления</w:t>
      </w:r>
      <w:r>
        <w:rPr>
          <w:rFonts w:ascii="Arial" w:hAnsi="Arial"/>
          <w:b/>
          <w:spacing w:val="-8"/>
          <w:sz w:val="20"/>
        </w:rPr>
        <w:t> </w:t>
      </w:r>
      <w:r>
        <w:rPr>
          <w:rFonts w:ascii="Arial" w:hAnsi="Arial"/>
          <w:b/>
          <w:sz w:val="20"/>
        </w:rPr>
        <w:t>жесткости</w:t>
      </w:r>
      <w:r>
        <w:rPr>
          <w:rFonts w:ascii="Arial" w:hAnsi="Arial"/>
          <w:b/>
          <w:spacing w:val="-12"/>
          <w:sz w:val="20"/>
        </w:rPr>
        <w:t> </w:t>
      </w:r>
      <w:r>
        <w:rPr>
          <w:rFonts w:ascii="Arial" w:hAnsi="Arial"/>
          <w:b/>
          <w:spacing w:val="-4"/>
          <w:sz w:val="20"/>
        </w:rPr>
        <w:t>сваи</w:t>
      </w:r>
    </w:p>
    <w:p>
      <w:pPr>
        <w:pStyle w:val="BodyText"/>
        <w:spacing w:before="3"/>
        <w:ind w:left="799"/>
      </w:pPr>
      <w:r>
        <w:rPr/>
        <w:t>Жесткость</w:t>
      </w:r>
      <w:r>
        <w:rPr>
          <w:spacing w:val="-1"/>
        </w:rPr>
        <w:t> </w:t>
      </w:r>
      <w:r>
        <w:rPr/>
        <w:t>сваи, моделируемой</w:t>
      </w:r>
      <w:r>
        <w:rPr>
          <w:spacing w:val="-1"/>
        </w:rPr>
        <w:t> </w:t>
      </w:r>
      <w:r>
        <w:rPr/>
        <w:t>КЭ</w:t>
      </w:r>
      <w:r>
        <w:rPr>
          <w:spacing w:val="52"/>
        </w:rPr>
        <w:t> </w:t>
      </w:r>
      <w:r>
        <w:rPr/>
        <w:t>57,</w:t>
      </w:r>
      <w:r>
        <w:rPr>
          <w:spacing w:val="-1"/>
        </w:rPr>
        <w:t> </w:t>
      </w:r>
      <w:r>
        <w:rPr/>
        <w:t>определяется</w:t>
      </w:r>
      <w:r>
        <w:rPr>
          <w:spacing w:val="-1"/>
        </w:rPr>
        <w:t> </w:t>
      </w:r>
      <w:r>
        <w:rPr/>
        <w:t>6–ю</w:t>
      </w:r>
      <w:r>
        <w:rPr>
          <w:spacing w:val="1"/>
        </w:rPr>
        <w:t> </w:t>
      </w:r>
      <w:r>
        <w:rPr>
          <w:spacing w:val="-2"/>
        </w:rPr>
        <w:t>величинами:</w:t>
      </w:r>
    </w:p>
    <w:p>
      <w:pPr>
        <w:pStyle w:val="BodyText"/>
        <w:spacing w:line="244" w:lineRule="auto" w:before="1"/>
        <w:ind w:right="254" w:firstLine="566"/>
      </w:pPr>
      <w:r>
        <w:rPr>
          <w:rFonts w:ascii="Arial" w:hAnsi="Arial"/>
          <w:i/>
        </w:rPr>
        <w:t>Rx, Ry, Rz </w:t>
      </w:r>
      <w:r>
        <w:rPr/>
        <w:t>– погонные жесткости вдоль глобальных осей и/или локальных осей координат узла </w:t>
      </w:r>
      <w:r>
        <w:rPr>
          <w:w w:val="105"/>
        </w:rPr>
        <w:t>X, Y, Z;</w:t>
      </w:r>
    </w:p>
    <w:p>
      <w:pPr>
        <w:pStyle w:val="BodyText"/>
        <w:spacing w:line="237" w:lineRule="auto"/>
        <w:ind w:right="258" w:firstLine="566"/>
      </w:pPr>
      <w:r>
        <w:rPr>
          <w:rFonts w:ascii="Arial" w:hAnsi="Arial"/>
          <w:i/>
        </w:rPr>
        <w:t>Rux, Ruy, Ruz </w:t>
      </w:r>
      <w:r>
        <w:rPr/>
        <w:t>– погонные жесткости вокруг глобальных осей и/или локальных осей координат</w:t>
      </w:r>
      <w:r>
        <w:rPr>
          <w:spacing w:val="40"/>
          <w:w w:val="105"/>
        </w:rPr>
        <w:t> </w:t>
      </w:r>
      <w:r>
        <w:rPr>
          <w:w w:val="105"/>
        </w:rPr>
        <w:t>узла </w:t>
      </w:r>
      <w:r>
        <w:rPr>
          <w:rFonts w:ascii="Arial" w:hAnsi="Arial"/>
          <w:i/>
          <w:w w:val="105"/>
        </w:rPr>
        <w:t>X</w:t>
      </w:r>
      <w:r>
        <w:rPr>
          <w:w w:val="105"/>
        </w:rPr>
        <w:t>, </w:t>
      </w:r>
      <w:r>
        <w:rPr>
          <w:rFonts w:ascii="Arial" w:hAnsi="Arial"/>
          <w:i/>
          <w:w w:val="105"/>
        </w:rPr>
        <w:t>Y</w:t>
      </w:r>
      <w:r>
        <w:rPr>
          <w:w w:val="105"/>
        </w:rPr>
        <w:t>, </w:t>
      </w:r>
      <w:r>
        <w:rPr>
          <w:rFonts w:ascii="Arial" w:hAnsi="Arial"/>
          <w:i/>
          <w:w w:val="105"/>
        </w:rPr>
        <w:t>Z</w:t>
      </w:r>
      <w:r>
        <w:rPr>
          <w:w w:val="105"/>
        </w:rPr>
        <w:t>.</w:t>
      </w:r>
    </w:p>
    <w:p>
      <w:pPr>
        <w:spacing w:line="244" w:lineRule="auto" w:before="0"/>
        <w:ind w:left="232" w:right="0" w:firstLine="566"/>
        <w:jc w:val="left"/>
        <w:rPr>
          <w:sz w:val="20"/>
        </w:rPr>
      </w:pPr>
      <w:r>
        <w:rPr>
          <w:rFonts w:ascii="Arial" w:hAnsi="Arial"/>
          <w:i/>
          <w:sz w:val="20"/>
        </w:rPr>
        <w:t>Погонная</w:t>
      </w:r>
      <w:r>
        <w:rPr>
          <w:rFonts w:ascii="Arial" w:hAnsi="Arial"/>
          <w:i/>
          <w:spacing w:val="28"/>
          <w:sz w:val="20"/>
        </w:rPr>
        <w:t> </w:t>
      </w:r>
      <w:r>
        <w:rPr>
          <w:rFonts w:ascii="Arial" w:hAnsi="Arial"/>
          <w:i/>
          <w:sz w:val="20"/>
        </w:rPr>
        <w:t>вертикальная</w:t>
      </w:r>
      <w:r>
        <w:rPr>
          <w:rFonts w:ascii="Arial" w:hAnsi="Arial"/>
          <w:i/>
          <w:spacing w:val="28"/>
          <w:sz w:val="20"/>
        </w:rPr>
        <w:t> </w:t>
      </w:r>
      <w:r>
        <w:rPr>
          <w:rFonts w:ascii="Arial" w:hAnsi="Arial"/>
          <w:i/>
          <w:sz w:val="20"/>
        </w:rPr>
        <w:t>жесткость</w:t>
      </w:r>
      <w:r>
        <w:rPr>
          <w:rFonts w:ascii="Arial" w:hAnsi="Arial"/>
          <w:i/>
          <w:spacing w:val="27"/>
          <w:sz w:val="20"/>
        </w:rPr>
        <w:t> </w:t>
      </w:r>
      <w:r>
        <w:rPr>
          <w:rFonts w:ascii="Arial" w:hAnsi="Arial"/>
          <w:i/>
          <w:sz w:val="20"/>
        </w:rPr>
        <w:t>Rz</w:t>
      </w:r>
      <w:r>
        <w:rPr>
          <w:rFonts w:ascii="Arial" w:hAnsi="Arial"/>
          <w:i/>
          <w:spacing w:val="26"/>
          <w:sz w:val="20"/>
        </w:rPr>
        <w:t> </w:t>
      </w:r>
      <w:r>
        <w:rPr>
          <w:sz w:val="20"/>
        </w:rPr>
        <w:t>вычисляется</w:t>
      </w:r>
      <w:r>
        <w:rPr>
          <w:spacing w:val="29"/>
          <w:sz w:val="20"/>
        </w:rPr>
        <w:t> </w:t>
      </w:r>
      <w:r>
        <w:rPr>
          <w:sz w:val="20"/>
        </w:rPr>
        <w:t>в</w:t>
      </w:r>
      <w:r>
        <w:rPr>
          <w:spacing w:val="27"/>
          <w:sz w:val="20"/>
        </w:rPr>
        <w:t> </w:t>
      </w:r>
      <w:r>
        <w:rPr>
          <w:sz w:val="20"/>
        </w:rPr>
        <w:t>соответствии</w:t>
      </w:r>
      <w:r>
        <w:rPr>
          <w:spacing w:val="29"/>
          <w:sz w:val="20"/>
        </w:rPr>
        <w:t> </w:t>
      </w:r>
      <w:r>
        <w:rPr>
          <w:sz w:val="20"/>
        </w:rPr>
        <w:t>с</w:t>
      </w:r>
      <w:r>
        <w:rPr>
          <w:spacing w:val="31"/>
          <w:sz w:val="20"/>
        </w:rPr>
        <w:t> </w:t>
      </w:r>
      <w:r>
        <w:rPr>
          <w:sz w:val="20"/>
        </w:rPr>
        <w:t>пп.</w:t>
      </w:r>
      <w:r>
        <w:rPr>
          <w:spacing w:val="31"/>
          <w:sz w:val="20"/>
        </w:rPr>
        <w:t> </w:t>
      </w:r>
      <w:r>
        <w:rPr>
          <w:sz w:val="20"/>
        </w:rPr>
        <w:t>7.4.2–7.4.3</w:t>
      </w:r>
      <w:r>
        <w:rPr>
          <w:spacing w:val="29"/>
          <w:sz w:val="20"/>
        </w:rPr>
        <w:t> </w:t>
      </w:r>
      <w:r>
        <w:rPr>
          <w:sz w:val="20"/>
        </w:rPr>
        <w:t>[88].</w:t>
      </w:r>
      <w:r>
        <w:rPr>
          <w:spacing w:val="31"/>
          <w:sz w:val="20"/>
        </w:rPr>
        <w:t> </w:t>
      </w:r>
      <w:r>
        <w:rPr>
          <w:sz w:val="20"/>
        </w:rPr>
        <w:t>На основании заданных характеристик грунтов вычисляются:</w:t>
      </w:r>
    </w:p>
    <w:p>
      <w:pPr>
        <w:pStyle w:val="ListParagraph"/>
        <w:numPr>
          <w:ilvl w:val="0"/>
          <w:numId w:val="54"/>
        </w:numPr>
        <w:tabs>
          <w:tab w:pos="799" w:val="left" w:leader="none"/>
        </w:tabs>
        <w:spacing w:line="225" w:lineRule="exact" w:before="0" w:after="0"/>
        <w:ind w:left="798" w:right="0" w:hanging="283"/>
        <w:jc w:val="left"/>
        <w:rPr>
          <w:sz w:val="20"/>
        </w:rPr>
      </w:pPr>
      <w:r>
        <w:rPr/>
        <w:drawing>
          <wp:anchor distT="0" distB="0" distL="0" distR="0" allowOverlap="1" layoutInCell="1" locked="0" behindDoc="0" simplePos="0" relativeHeight="15941120">
            <wp:simplePos x="0" y="0"/>
            <wp:positionH relativeFrom="page">
              <wp:posOffset>1078991</wp:posOffset>
            </wp:positionH>
            <wp:positionV relativeFrom="paragraph">
              <wp:posOffset>142064</wp:posOffset>
            </wp:positionV>
            <wp:extent cx="1836629" cy="561971"/>
            <wp:effectExtent l="0" t="0" r="0" b="0"/>
            <wp:wrapNone/>
            <wp:docPr id="341" name="image179.jpeg"/>
            <wp:cNvGraphicFramePr>
              <a:graphicFrameLocks noChangeAspect="1"/>
            </wp:cNvGraphicFramePr>
            <a:graphic>
              <a:graphicData uri="http://schemas.openxmlformats.org/drawingml/2006/picture">
                <pic:pic>
                  <pic:nvPicPr>
                    <pic:cNvPr id="342" name="image179.jpeg"/>
                    <pic:cNvPicPr/>
                  </pic:nvPicPr>
                  <pic:blipFill>
                    <a:blip r:embed="rId184" cstate="print"/>
                    <a:stretch>
                      <a:fillRect/>
                    </a:stretch>
                  </pic:blipFill>
                  <pic:spPr>
                    <a:xfrm>
                      <a:off x="0" y="0"/>
                      <a:ext cx="1836629" cy="561971"/>
                    </a:xfrm>
                    <a:prstGeom prst="rect">
                      <a:avLst/>
                    </a:prstGeom>
                  </pic:spPr>
                </pic:pic>
              </a:graphicData>
            </a:graphic>
          </wp:anchor>
        </w:drawing>
      </w:r>
      <w:r>
        <w:rPr>
          <w:position w:val="1"/>
          <w:sz w:val="20"/>
        </w:rPr>
        <w:t>усредненные</w:t>
      </w:r>
      <w:r>
        <w:rPr>
          <w:spacing w:val="-5"/>
          <w:position w:val="1"/>
          <w:sz w:val="20"/>
        </w:rPr>
        <w:t> </w:t>
      </w:r>
      <w:r>
        <w:rPr>
          <w:position w:val="1"/>
          <w:sz w:val="20"/>
        </w:rPr>
        <w:t>модуль</w:t>
      </w:r>
      <w:r>
        <w:rPr>
          <w:spacing w:val="-3"/>
          <w:position w:val="1"/>
          <w:sz w:val="20"/>
        </w:rPr>
        <w:t> </w:t>
      </w:r>
      <w:r>
        <w:rPr>
          <w:position w:val="1"/>
          <w:sz w:val="20"/>
        </w:rPr>
        <w:t>сдвига</w:t>
      </w:r>
      <w:r>
        <w:rPr>
          <w:spacing w:val="-6"/>
          <w:position w:val="1"/>
          <w:sz w:val="20"/>
        </w:rPr>
        <w:t> </w:t>
      </w:r>
      <w:r>
        <w:rPr>
          <w:rFonts w:ascii="Arial" w:hAnsi="Arial"/>
          <w:i/>
          <w:position w:val="1"/>
          <w:sz w:val="20"/>
        </w:rPr>
        <w:t>G</w:t>
      </w:r>
      <w:r>
        <w:rPr>
          <w:sz w:val="13"/>
        </w:rPr>
        <w:t>1</w:t>
      </w:r>
      <w:r>
        <w:rPr>
          <w:spacing w:val="15"/>
          <w:sz w:val="13"/>
        </w:rPr>
        <w:t> </w:t>
      </w:r>
      <w:r>
        <w:rPr>
          <w:position w:val="1"/>
          <w:sz w:val="20"/>
        </w:rPr>
        <w:t>и</w:t>
      </w:r>
      <w:r>
        <w:rPr>
          <w:spacing w:val="-5"/>
          <w:position w:val="1"/>
          <w:sz w:val="20"/>
        </w:rPr>
        <w:t> </w:t>
      </w:r>
      <w:r>
        <w:rPr>
          <w:position w:val="1"/>
          <w:sz w:val="20"/>
        </w:rPr>
        <w:t>коэффициент</w:t>
      </w:r>
      <w:r>
        <w:rPr>
          <w:spacing w:val="-7"/>
          <w:position w:val="1"/>
          <w:sz w:val="20"/>
        </w:rPr>
        <w:t> </w:t>
      </w:r>
      <w:r>
        <w:rPr>
          <w:position w:val="1"/>
          <w:sz w:val="20"/>
        </w:rPr>
        <w:t>Пуассона</w:t>
      </w:r>
      <w:r>
        <w:rPr>
          <w:spacing w:val="-6"/>
          <w:position w:val="1"/>
          <w:sz w:val="20"/>
        </w:rPr>
        <w:t> </w:t>
      </w:r>
      <w:r>
        <w:rPr>
          <w:rFonts w:ascii="Arial" w:hAnsi="Arial"/>
          <w:i/>
          <w:position w:val="1"/>
          <w:sz w:val="20"/>
        </w:rPr>
        <w:t>v</w:t>
      </w:r>
      <w:r>
        <w:rPr>
          <w:sz w:val="13"/>
        </w:rPr>
        <w:t>1</w:t>
      </w:r>
      <w:r>
        <w:rPr>
          <w:spacing w:val="13"/>
          <w:sz w:val="13"/>
        </w:rPr>
        <w:t> </w:t>
      </w:r>
      <w:r>
        <w:rPr>
          <w:position w:val="1"/>
          <w:sz w:val="20"/>
        </w:rPr>
        <w:t>вдоль</w:t>
      </w:r>
      <w:r>
        <w:rPr>
          <w:spacing w:val="-3"/>
          <w:position w:val="1"/>
          <w:sz w:val="20"/>
        </w:rPr>
        <w:t> </w:t>
      </w:r>
      <w:r>
        <w:rPr>
          <w:position w:val="1"/>
          <w:sz w:val="20"/>
        </w:rPr>
        <w:t>длины</w:t>
      </w:r>
      <w:r>
        <w:rPr>
          <w:spacing w:val="-5"/>
          <w:position w:val="1"/>
          <w:sz w:val="20"/>
        </w:rPr>
        <w:t> </w:t>
      </w:r>
      <w:r>
        <w:rPr>
          <w:position w:val="1"/>
          <w:sz w:val="20"/>
        </w:rPr>
        <w:t>сваи</w:t>
      </w:r>
      <w:r>
        <w:rPr>
          <w:spacing w:val="-5"/>
          <w:position w:val="1"/>
          <w:sz w:val="20"/>
        </w:rPr>
        <w:t> </w:t>
      </w:r>
      <w:r>
        <w:rPr>
          <w:rFonts w:ascii="Arial" w:hAnsi="Arial"/>
          <w:i/>
          <w:spacing w:val="-5"/>
          <w:position w:val="1"/>
          <w:sz w:val="20"/>
        </w:rPr>
        <w:t>L</w:t>
      </w:r>
      <w:r>
        <w:rPr>
          <w:spacing w:val="-5"/>
          <w:position w:val="1"/>
          <w:sz w:val="20"/>
        </w:rPr>
        <w:t>:</w:t>
      </w:r>
    </w:p>
    <w:p>
      <w:pPr>
        <w:pStyle w:val="BodyText"/>
        <w:ind w:left="0"/>
        <w:rPr>
          <w:sz w:val="22"/>
        </w:rPr>
      </w:pPr>
    </w:p>
    <w:p>
      <w:pPr>
        <w:pStyle w:val="BodyText"/>
        <w:ind w:left="0"/>
        <w:rPr>
          <w:sz w:val="22"/>
        </w:rPr>
      </w:pPr>
    </w:p>
    <w:p>
      <w:pPr>
        <w:pStyle w:val="BodyText"/>
        <w:spacing w:before="7"/>
        <w:ind w:left="0"/>
        <w:rPr>
          <w:sz w:val="26"/>
        </w:rPr>
      </w:pPr>
    </w:p>
    <w:p>
      <w:pPr>
        <w:pStyle w:val="BodyText"/>
        <w:ind w:left="8741"/>
      </w:pPr>
      <w:r>
        <w:rPr>
          <w:spacing w:val="-2"/>
        </w:rPr>
        <w:t>(17.3)</w:t>
      </w:r>
    </w:p>
    <w:p>
      <w:pPr>
        <w:pStyle w:val="ListParagraph"/>
        <w:numPr>
          <w:ilvl w:val="0"/>
          <w:numId w:val="54"/>
        </w:numPr>
        <w:tabs>
          <w:tab w:pos="799" w:val="left" w:leader="none"/>
        </w:tabs>
        <w:spacing w:line="240" w:lineRule="auto" w:before="1" w:after="0"/>
        <w:ind w:left="798" w:right="0" w:hanging="283"/>
        <w:jc w:val="left"/>
        <w:rPr>
          <w:sz w:val="20"/>
        </w:rPr>
      </w:pPr>
      <w:r>
        <w:rPr/>
        <w:drawing>
          <wp:anchor distT="0" distB="0" distL="0" distR="0" allowOverlap="1" layoutInCell="1" locked="0" behindDoc="0" simplePos="0" relativeHeight="15941632">
            <wp:simplePos x="0" y="0"/>
            <wp:positionH relativeFrom="page">
              <wp:posOffset>1078991</wp:posOffset>
            </wp:positionH>
            <wp:positionV relativeFrom="paragraph">
              <wp:posOffset>147191</wp:posOffset>
            </wp:positionV>
            <wp:extent cx="2066543" cy="624839"/>
            <wp:effectExtent l="0" t="0" r="0" b="0"/>
            <wp:wrapNone/>
            <wp:docPr id="343" name="image180.jpeg"/>
            <wp:cNvGraphicFramePr>
              <a:graphicFrameLocks noChangeAspect="1"/>
            </wp:cNvGraphicFramePr>
            <a:graphic>
              <a:graphicData uri="http://schemas.openxmlformats.org/drawingml/2006/picture">
                <pic:pic>
                  <pic:nvPicPr>
                    <pic:cNvPr id="344" name="image180.jpeg"/>
                    <pic:cNvPicPr/>
                  </pic:nvPicPr>
                  <pic:blipFill>
                    <a:blip r:embed="rId185" cstate="print"/>
                    <a:stretch>
                      <a:fillRect/>
                    </a:stretch>
                  </pic:blipFill>
                  <pic:spPr>
                    <a:xfrm>
                      <a:off x="0" y="0"/>
                      <a:ext cx="2066543" cy="624839"/>
                    </a:xfrm>
                    <a:prstGeom prst="rect">
                      <a:avLst/>
                    </a:prstGeom>
                  </pic:spPr>
                </pic:pic>
              </a:graphicData>
            </a:graphic>
          </wp:anchor>
        </w:drawing>
      </w:r>
      <w:r>
        <w:rPr>
          <w:sz w:val="20"/>
        </w:rPr>
        <w:t>усредненные</w:t>
      </w:r>
      <w:r>
        <w:rPr>
          <w:spacing w:val="-5"/>
          <w:sz w:val="20"/>
        </w:rPr>
        <w:t> </w:t>
      </w:r>
      <w:r>
        <w:rPr>
          <w:sz w:val="20"/>
        </w:rPr>
        <w:t>модуль</w:t>
      </w:r>
      <w:r>
        <w:rPr>
          <w:spacing w:val="-4"/>
          <w:sz w:val="20"/>
        </w:rPr>
        <w:t> </w:t>
      </w:r>
      <w:r>
        <w:rPr>
          <w:sz w:val="20"/>
        </w:rPr>
        <w:t>сдвига</w:t>
      </w:r>
      <w:r>
        <w:rPr>
          <w:spacing w:val="-7"/>
          <w:sz w:val="20"/>
        </w:rPr>
        <w:t> </w:t>
      </w:r>
      <w:r>
        <w:rPr>
          <w:rFonts w:ascii="Arial" w:hAnsi="Arial"/>
          <w:b/>
          <w:i/>
          <w:sz w:val="20"/>
        </w:rPr>
        <w:t>G2</w:t>
      </w:r>
      <w:r>
        <w:rPr>
          <w:rFonts w:ascii="Arial" w:hAnsi="Arial"/>
          <w:b/>
          <w:i/>
          <w:spacing w:val="-10"/>
          <w:sz w:val="20"/>
        </w:rPr>
        <w:t> </w:t>
      </w:r>
      <w:r>
        <w:rPr>
          <w:sz w:val="20"/>
        </w:rPr>
        <w:t>и</w:t>
      </w:r>
      <w:r>
        <w:rPr>
          <w:spacing w:val="-5"/>
          <w:sz w:val="20"/>
        </w:rPr>
        <w:t> </w:t>
      </w:r>
      <w:r>
        <w:rPr>
          <w:sz w:val="20"/>
        </w:rPr>
        <w:t>коэффициент</w:t>
      </w:r>
      <w:r>
        <w:rPr>
          <w:spacing w:val="-4"/>
          <w:sz w:val="20"/>
        </w:rPr>
        <w:t> </w:t>
      </w:r>
      <w:r>
        <w:rPr>
          <w:sz w:val="20"/>
        </w:rPr>
        <w:t>Пуассона</w:t>
      </w:r>
      <w:r>
        <w:rPr>
          <w:spacing w:val="-6"/>
          <w:sz w:val="20"/>
        </w:rPr>
        <w:t> </w:t>
      </w:r>
      <w:r>
        <w:rPr>
          <w:rFonts w:ascii="Arial" w:hAnsi="Arial"/>
          <w:b/>
          <w:i/>
          <w:sz w:val="20"/>
        </w:rPr>
        <w:t>v2</w:t>
      </w:r>
      <w:r>
        <w:rPr>
          <w:rFonts w:ascii="Arial" w:hAnsi="Arial"/>
          <w:b/>
          <w:i/>
          <w:spacing w:val="-6"/>
          <w:sz w:val="20"/>
        </w:rPr>
        <w:t> </w:t>
      </w:r>
      <w:r>
        <w:rPr>
          <w:sz w:val="20"/>
        </w:rPr>
        <w:t>вдоль</w:t>
      </w:r>
      <w:r>
        <w:rPr>
          <w:spacing w:val="-4"/>
          <w:sz w:val="20"/>
        </w:rPr>
        <w:t> </w:t>
      </w:r>
      <w:r>
        <w:rPr>
          <w:sz w:val="20"/>
        </w:rPr>
        <w:t>длины</w:t>
      </w:r>
      <w:r>
        <w:rPr>
          <w:spacing w:val="-6"/>
          <w:sz w:val="20"/>
        </w:rPr>
        <w:t> </w:t>
      </w:r>
      <w:r>
        <w:rPr>
          <w:sz w:val="20"/>
        </w:rPr>
        <w:t>(</w:t>
      </w:r>
      <w:r>
        <w:rPr>
          <w:rFonts w:ascii="Arial" w:hAnsi="Arial"/>
          <w:b/>
          <w:sz w:val="20"/>
        </w:rPr>
        <w:t>k*L</w:t>
      </w:r>
      <w:r>
        <w:rPr>
          <w:sz w:val="20"/>
        </w:rPr>
        <w:t>)</w:t>
      </w:r>
      <w:r>
        <w:rPr>
          <w:spacing w:val="-6"/>
          <w:sz w:val="20"/>
        </w:rPr>
        <w:t> </w:t>
      </w:r>
      <w:r>
        <w:rPr>
          <w:sz w:val="20"/>
        </w:rPr>
        <w:t>ниже</w:t>
      </w:r>
      <w:r>
        <w:rPr>
          <w:spacing w:val="-6"/>
          <w:sz w:val="20"/>
        </w:rPr>
        <w:t> </w:t>
      </w:r>
      <w:r>
        <w:rPr>
          <w:sz w:val="20"/>
        </w:rPr>
        <w:t>пяты</w:t>
      </w:r>
      <w:r>
        <w:rPr>
          <w:spacing w:val="-6"/>
          <w:sz w:val="20"/>
        </w:rPr>
        <w:t> </w:t>
      </w:r>
      <w:r>
        <w:rPr>
          <w:spacing w:val="-2"/>
          <w:sz w:val="20"/>
        </w:rPr>
        <w:t>сваи:</w:t>
      </w:r>
    </w:p>
    <w:p>
      <w:pPr>
        <w:pStyle w:val="BodyText"/>
        <w:ind w:left="0"/>
      </w:pPr>
    </w:p>
    <w:p>
      <w:pPr>
        <w:pStyle w:val="BodyText"/>
        <w:ind w:left="0"/>
      </w:pPr>
    </w:p>
    <w:p>
      <w:pPr>
        <w:pStyle w:val="BodyText"/>
        <w:spacing w:before="2"/>
        <w:ind w:left="0"/>
        <w:rPr>
          <w:sz w:val="22"/>
        </w:rPr>
      </w:pPr>
    </w:p>
    <w:p>
      <w:pPr>
        <w:spacing w:after="0"/>
        <w:rPr>
          <w:sz w:val="22"/>
        </w:rPr>
        <w:sectPr>
          <w:pgSz w:w="11910" w:h="16840"/>
          <w:pgMar w:header="0" w:footer="690" w:top="1040" w:bottom="880" w:left="900" w:right="880"/>
        </w:sectPr>
      </w:pPr>
    </w:p>
    <w:p>
      <w:pPr>
        <w:pStyle w:val="BodyText"/>
        <w:spacing w:before="10"/>
        <w:ind w:left="0"/>
        <w:rPr>
          <w:sz w:val="28"/>
        </w:rPr>
      </w:pPr>
    </w:p>
    <w:p>
      <w:pPr>
        <w:pStyle w:val="BodyText"/>
        <w:ind w:left="799"/>
      </w:pPr>
      <w:r>
        <w:rPr>
          <w:spacing w:val="-5"/>
        </w:rPr>
        <w:t>где</w:t>
      </w:r>
    </w:p>
    <w:p>
      <w:pPr>
        <w:pStyle w:val="BodyText"/>
        <w:spacing w:before="1"/>
        <w:ind w:left="799" w:right="3330"/>
      </w:pPr>
      <w:r>
        <w:rPr>
          <w:rFonts w:ascii="Arial" w:hAnsi="Arial"/>
          <w:i/>
        </w:rPr>
        <w:t>Ei </w:t>
      </w:r>
      <w:r>
        <w:rPr/>
        <w:t>– модуль деформации </w:t>
      </w:r>
      <w:r>
        <w:rPr>
          <w:rFonts w:ascii="Arial" w:hAnsi="Arial"/>
          <w:i/>
          <w:spacing w:val="1"/>
          <w:w w:val="78"/>
        </w:rPr>
        <w:t>i</w:t>
      </w:r>
      <w:r>
        <w:rPr>
          <w:spacing w:val="-2"/>
          <w:w w:val="168"/>
        </w:rPr>
        <w:t>–</w:t>
      </w:r>
      <w:r>
        <w:rPr>
          <w:spacing w:val="1"/>
          <w:w w:val="73"/>
        </w:rPr>
        <w:t>г</w:t>
      </w:r>
      <w:r>
        <w:rPr>
          <w:w w:val="78"/>
        </w:rPr>
        <w:t>о</w:t>
      </w:r>
      <w:r>
        <w:rPr>
          <w:w w:val="99"/>
        </w:rPr>
        <w:t> </w:t>
      </w:r>
      <w:r>
        <w:rPr/>
        <w:t>слоя грунта; </w:t>
      </w:r>
      <w:r>
        <w:rPr>
          <w:rFonts w:ascii="Arial" w:hAnsi="Arial"/>
          <w:i/>
        </w:rPr>
        <w:t>i</w:t>
      </w:r>
      <w:r>
        <w:rPr/>
        <w:t>=1÷</w:t>
      </w:r>
      <w:r>
        <w:rPr>
          <w:rFonts w:ascii="Arial" w:hAnsi="Arial"/>
          <w:i/>
        </w:rPr>
        <w:t>n</w:t>
      </w:r>
      <w:r>
        <w:rPr/>
        <w:t>; </w:t>
      </w:r>
      <w:r>
        <w:rPr>
          <w:rFonts w:ascii="Arial" w:hAnsi="Arial"/>
          <w:i/>
        </w:rPr>
        <w:t>Gi</w:t>
      </w:r>
      <w:r>
        <w:rPr>
          <w:rFonts w:ascii="Arial" w:hAnsi="Arial"/>
          <w:i/>
          <w:spacing w:val="8"/>
        </w:rPr>
        <w:t> </w:t>
      </w:r>
      <w:r>
        <w:rPr/>
        <w:t>=</w:t>
      </w:r>
      <w:r>
        <w:rPr>
          <w:spacing w:val="13"/>
        </w:rPr>
        <w:t> </w:t>
      </w:r>
      <w:r>
        <w:rPr>
          <w:rFonts w:ascii="Arial" w:hAnsi="Arial"/>
          <w:i/>
        </w:rPr>
        <w:t>Ei</w:t>
      </w:r>
      <w:r>
        <w:rPr/>
        <w:t>/2/(1+</w:t>
      </w:r>
      <w:r>
        <w:rPr>
          <w:rFonts w:ascii="Arial" w:hAnsi="Arial"/>
          <w:i/>
        </w:rPr>
        <w:t>vi</w:t>
      </w:r>
      <w:r>
        <w:rPr/>
        <w:t>)</w:t>
      </w:r>
      <w:r>
        <w:rPr>
          <w:spacing w:val="12"/>
        </w:rPr>
        <w:t> </w:t>
      </w:r>
      <w:r>
        <w:rPr/>
        <w:t>–</w:t>
      </w:r>
      <w:r>
        <w:rPr>
          <w:spacing w:val="14"/>
        </w:rPr>
        <w:t> </w:t>
      </w:r>
      <w:r>
        <w:rPr/>
        <w:t>модуль</w:t>
      </w:r>
      <w:r>
        <w:rPr>
          <w:spacing w:val="14"/>
        </w:rPr>
        <w:t> </w:t>
      </w:r>
      <w:r>
        <w:rPr/>
        <w:t>сдвига</w:t>
      </w:r>
      <w:r>
        <w:rPr>
          <w:spacing w:val="13"/>
        </w:rPr>
        <w:t> </w:t>
      </w:r>
      <w:r>
        <w:rPr>
          <w:rFonts w:ascii="Arial" w:hAnsi="Arial"/>
          <w:i/>
          <w:spacing w:val="-2"/>
          <w:w w:val="78"/>
        </w:rPr>
        <w:t>i</w:t>
      </w:r>
      <w:r>
        <w:rPr>
          <w:spacing w:val="2"/>
          <w:w w:val="168"/>
        </w:rPr>
        <w:t>–</w:t>
      </w:r>
      <w:r>
        <w:rPr>
          <w:w w:val="73"/>
        </w:rPr>
        <w:t>г</w:t>
      </w:r>
      <w:r>
        <w:rPr>
          <w:w w:val="78"/>
        </w:rPr>
        <w:t>о</w:t>
      </w:r>
      <w:r>
        <w:rPr>
          <w:spacing w:val="8"/>
        </w:rPr>
        <w:t> </w:t>
      </w:r>
      <w:r>
        <w:rPr/>
        <w:t>слоя</w:t>
      </w:r>
      <w:r>
        <w:rPr>
          <w:spacing w:val="12"/>
        </w:rPr>
        <w:t> </w:t>
      </w:r>
      <w:r>
        <w:rPr>
          <w:spacing w:val="-2"/>
        </w:rPr>
        <w:t>грунта;</w:t>
      </w:r>
    </w:p>
    <w:p>
      <w:pPr>
        <w:pStyle w:val="BodyText"/>
        <w:spacing w:line="244" w:lineRule="auto"/>
        <w:ind w:left="799"/>
      </w:pPr>
      <w:r>
        <w:rPr>
          <w:rFonts w:ascii="Arial" w:hAnsi="Arial"/>
          <w:i/>
        </w:rPr>
        <w:t>k</w:t>
      </w:r>
      <w:r>
        <w:rPr>
          <w:rFonts w:ascii="Arial" w:hAnsi="Arial"/>
          <w:i/>
          <w:spacing w:val="-3"/>
        </w:rPr>
        <w:t> </w:t>
      </w:r>
      <w:r>
        <w:rPr/>
        <w:t>–</w:t>
      </w:r>
      <w:r>
        <w:rPr>
          <w:spacing w:val="-2"/>
        </w:rPr>
        <w:t> </w:t>
      </w:r>
      <w:r>
        <w:rPr/>
        <w:t>коэффициент глубины под</w:t>
      </w:r>
      <w:r>
        <w:rPr>
          <w:spacing w:val="-1"/>
        </w:rPr>
        <w:t> </w:t>
      </w:r>
      <w:r>
        <w:rPr/>
        <w:t>пятой</w:t>
      </w:r>
      <w:r>
        <w:rPr>
          <w:spacing w:val="-3"/>
        </w:rPr>
        <w:t> </w:t>
      </w:r>
      <w:r>
        <w:rPr/>
        <w:t>сваи, учитывающий</w:t>
      </w:r>
      <w:r>
        <w:rPr>
          <w:spacing w:val="-1"/>
        </w:rPr>
        <w:t> </w:t>
      </w:r>
      <w:r>
        <w:rPr/>
        <w:t>свойства</w:t>
      </w:r>
      <w:r>
        <w:rPr>
          <w:spacing w:val="-1"/>
        </w:rPr>
        <w:t> </w:t>
      </w:r>
      <w:r>
        <w:rPr/>
        <w:t>грунта</w:t>
      </w:r>
      <w:r>
        <w:rPr>
          <w:spacing w:val="-1"/>
        </w:rPr>
        <w:t> </w:t>
      </w:r>
      <w:r>
        <w:rPr/>
        <w:t>ниже</w:t>
      </w:r>
      <w:r>
        <w:rPr>
          <w:spacing w:val="-2"/>
        </w:rPr>
        <w:t> </w:t>
      </w:r>
      <w:r>
        <w:rPr/>
        <w:t>пяты. Вычисляются промежуточные параметры:</w:t>
      </w:r>
    </w:p>
    <w:p>
      <w:pPr>
        <w:pStyle w:val="BodyText"/>
        <w:ind w:left="799"/>
      </w:pPr>
      <w:r>
        <w:rPr/>
        <w:drawing>
          <wp:inline distT="0" distB="0" distL="0" distR="0">
            <wp:extent cx="2296012" cy="2200275"/>
            <wp:effectExtent l="0" t="0" r="0" b="0"/>
            <wp:docPr id="345" name="image181.jpeg"/>
            <wp:cNvGraphicFramePr>
              <a:graphicFrameLocks noChangeAspect="1"/>
            </wp:cNvGraphicFramePr>
            <a:graphic>
              <a:graphicData uri="http://schemas.openxmlformats.org/drawingml/2006/picture">
                <pic:pic>
                  <pic:nvPicPr>
                    <pic:cNvPr id="346" name="image181.jpeg"/>
                    <pic:cNvPicPr/>
                  </pic:nvPicPr>
                  <pic:blipFill>
                    <a:blip r:embed="rId186" cstate="print"/>
                    <a:stretch>
                      <a:fillRect/>
                    </a:stretch>
                  </pic:blipFill>
                  <pic:spPr>
                    <a:xfrm>
                      <a:off x="0" y="0"/>
                      <a:ext cx="2296012" cy="2200275"/>
                    </a:xfrm>
                    <a:prstGeom prst="rect">
                      <a:avLst/>
                    </a:prstGeom>
                  </pic:spPr>
                </pic:pic>
              </a:graphicData>
            </a:graphic>
          </wp:inline>
        </w:drawing>
      </w:r>
      <w:r>
        <w:rPr/>
      </w:r>
    </w:p>
    <w:p>
      <w:pPr>
        <w:pStyle w:val="BodyText"/>
        <w:spacing w:before="122"/>
        <w:ind w:left="799"/>
      </w:pPr>
      <w:r>
        <w:rPr/>
        <w:t>Погонная</w:t>
      </w:r>
      <w:r>
        <w:rPr>
          <w:spacing w:val="-13"/>
        </w:rPr>
        <w:t> </w:t>
      </w:r>
      <w:r>
        <w:rPr/>
        <w:t>жесткость</w:t>
      </w:r>
      <w:r>
        <w:rPr>
          <w:spacing w:val="-12"/>
        </w:rPr>
        <w:t> </w:t>
      </w:r>
      <w:r>
        <w:rPr/>
        <w:t>сваи</w:t>
      </w:r>
      <w:r>
        <w:rPr>
          <w:spacing w:val="-9"/>
        </w:rPr>
        <w:t> </w:t>
      </w:r>
      <w:r>
        <w:rPr/>
        <w:t>без</w:t>
      </w:r>
      <w:r>
        <w:rPr>
          <w:spacing w:val="-9"/>
        </w:rPr>
        <w:t> </w:t>
      </w:r>
      <w:r>
        <w:rPr/>
        <w:t>уширения</w:t>
      </w:r>
      <w:r>
        <w:rPr>
          <w:spacing w:val="-11"/>
        </w:rPr>
        <w:t> </w:t>
      </w:r>
      <w:r>
        <w:rPr>
          <w:spacing w:val="-4"/>
        </w:rPr>
        <w:t>пяты:</w:t>
      </w:r>
    </w:p>
    <w:p>
      <w:pPr>
        <w:pStyle w:val="BodyText"/>
        <w:ind w:left="799"/>
      </w:pPr>
      <w:r>
        <w:rPr/>
        <w:drawing>
          <wp:inline distT="0" distB="0" distL="0" distR="0">
            <wp:extent cx="734480" cy="410718"/>
            <wp:effectExtent l="0" t="0" r="0" b="0"/>
            <wp:docPr id="347" name="image182.jpeg"/>
            <wp:cNvGraphicFramePr>
              <a:graphicFrameLocks noChangeAspect="1"/>
            </wp:cNvGraphicFramePr>
            <a:graphic>
              <a:graphicData uri="http://schemas.openxmlformats.org/drawingml/2006/picture">
                <pic:pic>
                  <pic:nvPicPr>
                    <pic:cNvPr id="348" name="image182.jpeg"/>
                    <pic:cNvPicPr/>
                  </pic:nvPicPr>
                  <pic:blipFill>
                    <a:blip r:embed="rId187" cstate="print"/>
                    <a:stretch>
                      <a:fillRect/>
                    </a:stretch>
                  </pic:blipFill>
                  <pic:spPr>
                    <a:xfrm>
                      <a:off x="0" y="0"/>
                      <a:ext cx="734480" cy="410718"/>
                    </a:xfrm>
                    <a:prstGeom prst="rect">
                      <a:avLst/>
                    </a:prstGeom>
                  </pic:spPr>
                </pic:pic>
              </a:graphicData>
            </a:graphic>
          </wp:inline>
        </w:drawing>
      </w:r>
      <w:r>
        <w:rPr/>
      </w:r>
    </w:p>
    <w:p>
      <w:pPr>
        <w:pStyle w:val="BodyText"/>
        <w:spacing w:before="64"/>
        <w:ind w:left="799"/>
      </w:pPr>
      <w:r>
        <w:rPr/>
        <w:drawing>
          <wp:anchor distT="0" distB="0" distL="0" distR="0" allowOverlap="1" layoutInCell="1" locked="0" behindDoc="0" simplePos="0" relativeHeight="15942144">
            <wp:simplePos x="0" y="0"/>
            <wp:positionH relativeFrom="page">
              <wp:posOffset>1078991</wp:posOffset>
            </wp:positionH>
            <wp:positionV relativeFrom="paragraph">
              <wp:posOffset>183626</wp:posOffset>
            </wp:positionV>
            <wp:extent cx="1271016" cy="630935"/>
            <wp:effectExtent l="0" t="0" r="0" b="0"/>
            <wp:wrapNone/>
            <wp:docPr id="349" name="image183.jpeg"/>
            <wp:cNvGraphicFramePr>
              <a:graphicFrameLocks noChangeAspect="1"/>
            </wp:cNvGraphicFramePr>
            <a:graphic>
              <a:graphicData uri="http://schemas.openxmlformats.org/drawingml/2006/picture">
                <pic:pic>
                  <pic:nvPicPr>
                    <pic:cNvPr id="350" name="image183.jpeg"/>
                    <pic:cNvPicPr/>
                  </pic:nvPicPr>
                  <pic:blipFill>
                    <a:blip r:embed="rId188" cstate="print"/>
                    <a:stretch>
                      <a:fillRect/>
                    </a:stretch>
                  </pic:blipFill>
                  <pic:spPr>
                    <a:xfrm>
                      <a:off x="0" y="0"/>
                      <a:ext cx="1271016" cy="630935"/>
                    </a:xfrm>
                    <a:prstGeom prst="rect">
                      <a:avLst/>
                    </a:prstGeom>
                  </pic:spPr>
                </pic:pic>
              </a:graphicData>
            </a:graphic>
          </wp:anchor>
        </w:drawing>
      </w:r>
      <w:r>
        <w:rPr/>
        <w:t>Погонная</w:t>
      </w:r>
      <w:r>
        <w:rPr>
          <w:spacing w:val="-13"/>
        </w:rPr>
        <w:t> </w:t>
      </w:r>
      <w:r>
        <w:rPr/>
        <w:t>жесткость</w:t>
      </w:r>
      <w:r>
        <w:rPr>
          <w:spacing w:val="-12"/>
        </w:rPr>
        <w:t> </w:t>
      </w:r>
      <w:r>
        <w:rPr/>
        <w:t>сваи</w:t>
      </w:r>
      <w:r>
        <w:rPr>
          <w:spacing w:val="-9"/>
        </w:rPr>
        <w:t> </w:t>
      </w:r>
      <w:r>
        <w:rPr/>
        <w:t>с</w:t>
      </w:r>
      <w:r>
        <w:rPr>
          <w:spacing w:val="-7"/>
        </w:rPr>
        <w:t> </w:t>
      </w:r>
      <w:r>
        <w:rPr/>
        <w:t>уширением</w:t>
      </w:r>
      <w:r>
        <w:rPr>
          <w:spacing w:val="-11"/>
        </w:rPr>
        <w:t> </w:t>
      </w:r>
      <w:r>
        <w:rPr>
          <w:spacing w:val="-4"/>
        </w:rPr>
        <w:t>пяты:</w:t>
      </w:r>
    </w:p>
    <w:p>
      <w:pPr>
        <w:pStyle w:val="BodyText"/>
        <w:spacing w:before="97"/>
        <w:ind w:left="-39"/>
      </w:pPr>
      <w:r>
        <w:rPr/>
        <w:br w:type="column"/>
      </w:r>
      <w:r>
        <w:rPr>
          <w:spacing w:val="-2"/>
        </w:rPr>
        <w:t>(17.4)</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8"/>
        <w:ind w:left="0"/>
        <w:rPr>
          <w:sz w:val="24"/>
        </w:rPr>
      </w:pPr>
    </w:p>
    <w:p>
      <w:pPr>
        <w:pStyle w:val="BodyText"/>
        <w:spacing w:before="1"/>
        <w:ind w:left="-39"/>
      </w:pPr>
      <w:r>
        <w:rPr>
          <w:spacing w:val="-2"/>
        </w:rPr>
        <w:t>(17.5)</w:t>
      </w:r>
    </w:p>
    <w:p>
      <w:pPr>
        <w:pStyle w:val="BodyText"/>
        <w:ind w:left="0"/>
        <w:rPr>
          <w:sz w:val="22"/>
        </w:rPr>
      </w:pPr>
    </w:p>
    <w:p>
      <w:pPr>
        <w:pStyle w:val="BodyText"/>
        <w:ind w:left="0"/>
        <w:rPr>
          <w:sz w:val="22"/>
        </w:rPr>
      </w:pPr>
    </w:p>
    <w:p>
      <w:pPr>
        <w:pStyle w:val="BodyText"/>
        <w:spacing w:before="1"/>
        <w:ind w:left="0"/>
        <w:rPr>
          <w:sz w:val="19"/>
        </w:rPr>
      </w:pPr>
    </w:p>
    <w:p>
      <w:pPr>
        <w:pStyle w:val="BodyText"/>
        <w:ind w:left="-39"/>
      </w:pPr>
      <w:r>
        <w:rPr>
          <w:spacing w:val="-2"/>
        </w:rPr>
        <w:t>(17.6)</w:t>
      </w:r>
    </w:p>
    <w:p>
      <w:pPr>
        <w:spacing w:after="0"/>
        <w:sectPr>
          <w:type w:val="continuous"/>
          <w:pgSz w:w="11910" w:h="16840"/>
          <w:pgMar w:header="0" w:footer="690" w:top="1920" w:bottom="280" w:left="900" w:right="880"/>
          <w:cols w:num="2" w:equalWidth="0">
            <w:col w:w="8740" w:space="40"/>
            <w:col w:w="1350"/>
          </w:cols>
        </w:sectPr>
      </w:pPr>
    </w:p>
    <w:p>
      <w:pPr>
        <w:pStyle w:val="BodyText"/>
        <w:ind w:left="0"/>
      </w:pPr>
    </w:p>
    <w:p>
      <w:pPr>
        <w:pStyle w:val="BodyText"/>
        <w:ind w:left="0"/>
      </w:pPr>
    </w:p>
    <w:p>
      <w:pPr>
        <w:pStyle w:val="BodyText"/>
        <w:spacing w:before="10"/>
        <w:ind w:left="0"/>
        <w:rPr>
          <w:sz w:val="22"/>
        </w:rPr>
      </w:pPr>
    </w:p>
    <w:p>
      <w:pPr>
        <w:pStyle w:val="BodyText"/>
        <w:spacing w:before="96"/>
        <w:ind w:left="0" w:right="863"/>
        <w:jc w:val="right"/>
      </w:pPr>
      <w:r>
        <w:rPr>
          <w:spacing w:val="-2"/>
        </w:rPr>
        <w:t>(17.7)</w:t>
      </w:r>
    </w:p>
    <w:p>
      <w:pPr>
        <w:pStyle w:val="BodyText"/>
        <w:spacing w:line="242" w:lineRule="auto"/>
        <w:ind w:right="254" w:firstLine="566"/>
        <w:jc w:val="both"/>
      </w:pPr>
      <w:r>
        <w:rPr>
          <w:rFonts w:ascii="Arial" w:hAnsi="Arial"/>
          <w:i/>
        </w:rPr>
        <w:t>Погонные жесткости Rx, Ry, Rux, Ruy, Ruz </w:t>
      </w:r>
      <w:r>
        <w:rPr/>
        <w:t>вычисляются при помощи стержневого суперэлемента, моделирующего тело сваи совместно с окружающим грунтом. Длина суперэлемента равна длине сваи </w:t>
      </w:r>
      <w:r>
        <w:rPr>
          <w:rFonts w:ascii="Arial" w:hAnsi="Arial"/>
          <w:i/>
        </w:rPr>
        <w:t>L</w:t>
      </w:r>
      <w:r>
        <w:rPr/>
        <w:t>. Суперэлемент содержит </w:t>
      </w:r>
      <w:r>
        <w:rPr>
          <w:rFonts w:ascii="Arial" w:hAnsi="Arial"/>
          <w:i/>
        </w:rPr>
        <w:t>N </w:t>
      </w:r>
      <w:r>
        <w:rPr/>
        <w:t>стержней, опирающихся боковыми поверхностями на упругое основание, расположенное вдоль глобальных осей X и Y или локальных осей координат </w:t>
      </w:r>
      <w:r>
        <w:rPr>
          <w:rFonts w:ascii="Arial" w:hAnsi="Arial"/>
          <w:i/>
        </w:rPr>
        <w:t>X </w:t>
      </w:r>
      <w:r>
        <w:rPr/>
        <w:t>и</w:t>
      </w:r>
      <w:r>
        <w:rPr>
          <w:spacing w:val="40"/>
        </w:rPr>
        <w:t> </w:t>
      </w:r>
      <w:r>
        <w:rPr>
          <w:rFonts w:ascii="Arial" w:hAnsi="Arial"/>
          <w:i/>
          <w:spacing w:val="-6"/>
        </w:rPr>
        <w:t>Y</w:t>
      </w:r>
      <w:r>
        <w:rPr>
          <w:spacing w:val="-6"/>
        </w:rPr>
        <w:t>.</w:t>
      </w:r>
    </w:p>
    <w:p>
      <w:pPr>
        <w:pStyle w:val="BodyText"/>
        <w:spacing w:line="223" w:lineRule="exact"/>
        <w:ind w:left="799"/>
        <w:jc w:val="both"/>
      </w:pPr>
      <w:r>
        <w:rPr>
          <w:rFonts w:ascii="Arial" w:hAnsi="Arial"/>
          <w:i/>
        </w:rPr>
        <w:t>N</w:t>
      </w:r>
      <w:r>
        <w:rPr>
          <w:rFonts w:ascii="Arial" w:hAnsi="Arial"/>
          <w:i/>
          <w:spacing w:val="-2"/>
        </w:rPr>
        <w:t> </w:t>
      </w:r>
      <w:r>
        <w:rPr/>
        <w:t>–</w:t>
      </w:r>
      <w:r>
        <w:rPr>
          <w:spacing w:val="1"/>
        </w:rPr>
        <w:t> </w:t>
      </w:r>
      <w:r>
        <w:rPr/>
        <w:t>заданное</w:t>
      </w:r>
      <w:r>
        <w:rPr>
          <w:spacing w:val="3"/>
        </w:rPr>
        <w:t> </w:t>
      </w:r>
      <w:r>
        <w:rPr/>
        <w:t>количество</w:t>
      </w:r>
      <w:r>
        <w:rPr>
          <w:spacing w:val="3"/>
        </w:rPr>
        <w:t> </w:t>
      </w:r>
      <w:r>
        <w:rPr/>
        <w:t>дроблений сваи по</w:t>
      </w:r>
      <w:r>
        <w:rPr>
          <w:spacing w:val="3"/>
        </w:rPr>
        <w:t> </w:t>
      </w:r>
      <w:r>
        <w:rPr>
          <w:spacing w:val="-2"/>
        </w:rPr>
        <w:t>длине.</w:t>
      </w:r>
    </w:p>
    <w:p>
      <w:pPr>
        <w:pStyle w:val="BodyText"/>
        <w:spacing w:line="242" w:lineRule="auto"/>
        <w:ind w:right="255" w:firstLine="566"/>
        <w:jc w:val="both"/>
      </w:pPr>
      <w:r>
        <w:rPr/>
        <w:drawing>
          <wp:anchor distT="0" distB="0" distL="0" distR="0" allowOverlap="1" layoutInCell="1" locked="0" behindDoc="0" simplePos="0" relativeHeight="15942656">
            <wp:simplePos x="0" y="0"/>
            <wp:positionH relativeFrom="page">
              <wp:posOffset>1078991</wp:posOffset>
            </wp:positionH>
            <wp:positionV relativeFrom="paragraph">
              <wp:posOffset>448562</wp:posOffset>
            </wp:positionV>
            <wp:extent cx="652380" cy="385571"/>
            <wp:effectExtent l="0" t="0" r="0" b="0"/>
            <wp:wrapNone/>
            <wp:docPr id="351" name="image184.jpeg"/>
            <wp:cNvGraphicFramePr>
              <a:graphicFrameLocks noChangeAspect="1"/>
            </wp:cNvGraphicFramePr>
            <a:graphic>
              <a:graphicData uri="http://schemas.openxmlformats.org/drawingml/2006/picture">
                <pic:pic>
                  <pic:nvPicPr>
                    <pic:cNvPr id="352" name="image184.jpeg"/>
                    <pic:cNvPicPr/>
                  </pic:nvPicPr>
                  <pic:blipFill>
                    <a:blip r:embed="rId189" cstate="print"/>
                    <a:stretch>
                      <a:fillRect/>
                    </a:stretch>
                  </pic:blipFill>
                  <pic:spPr>
                    <a:xfrm>
                      <a:off x="0" y="0"/>
                      <a:ext cx="652380" cy="385571"/>
                    </a:xfrm>
                    <a:prstGeom prst="rect">
                      <a:avLst/>
                    </a:prstGeom>
                  </pic:spPr>
                </pic:pic>
              </a:graphicData>
            </a:graphic>
          </wp:anchor>
        </w:drawing>
      </w:r>
      <w:r>
        <w:rPr>
          <w:position w:val="1"/>
        </w:rPr>
        <w:t>Коэффициенты постели </w:t>
      </w:r>
      <w:r>
        <w:rPr>
          <w:rFonts w:ascii="Arial" w:hAnsi="Arial"/>
          <w:i/>
          <w:position w:val="1"/>
        </w:rPr>
        <w:t>С</w:t>
      </w:r>
      <w:r>
        <w:rPr>
          <w:sz w:val="13"/>
        </w:rPr>
        <w:t>1</w:t>
      </w:r>
      <w:r>
        <w:rPr>
          <w:spacing w:val="40"/>
          <w:sz w:val="13"/>
        </w:rPr>
        <w:t> </w:t>
      </w:r>
      <w:r>
        <w:rPr>
          <w:position w:val="1"/>
        </w:rPr>
        <w:t>на боковой поверхности сваи определяются посередине </w:t>
      </w:r>
      <w:r>
        <w:rPr/>
        <w:t>(координата</w:t>
      </w:r>
      <w:r>
        <w:rPr>
          <w:spacing w:val="-5"/>
        </w:rPr>
        <w:t> </w:t>
      </w:r>
      <w:r>
        <w:rPr/>
        <w:t>Z)</w:t>
      </w:r>
      <w:r>
        <w:rPr>
          <w:spacing w:val="-4"/>
        </w:rPr>
        <w:t> </w:t>
      </w:r>
      <w:r>
        <w:rPr/>
        <w:t>каждого</w:t>
      </w:r>
      <w:r>
        <w:rPr>
          <w:spacing w:val="-4"/>
        </w:rPr>
        <w:t> </w:t>
      </w:r>
      <w:r>
        <w:rPr/>
        <w:t>стержня,</w:t>
      </w:r>
      <w:r>
        <w:rPr>
          <w:spacing w:val="-5"/>
        </w:rPr>
        <w:t> </w:t>
      </w:r>
      <w:r>
        <w:rPr/>
        <w:t>входящего</w:t>
      </w:r>
      <w:r>
        <w:rPr>
          <w:spacing w:val="-6"/>
        </w:rPr>
        <w:t> </w:t>
      </w:r>
      <w:r>
        <w:rPr/>
        <w:t>в</w:t>
      </w:r>
      <w:r>
        <w:rPr>
          <w:spacing w:val="-5"/>
        </w:rPr>
        <w:t> </w:t>
      </w:r>
      <w:r>
        <w:rPr/>
        <w:t>суперэлемент,</w:t>
      </w:r>
      <w:r>
        <w:rPr>
          <w:spacing w:val="-1"/>
        </w:rPr>
        <w:t> </w:t>
      </w:r>
      <w:r>
        <w:rPr/>
        <w:t>в</w:t>
      </w:r>
      <w:r>
        <w:rPr>
          <w:spacing w:val="-5"/>
        </w:rPr>
        <w:t> </w:t>
      </w:r>
      <w:r>
        <w:rPr/>
        <w:t>соответствии</w:t>
      </w:r>
      <w:r>
        <w:rPr>
          <w:spacing w:val="-2"/>
        </w:rPr>
        <w:t> </w:t>
      </w:r>
      <w:r>
        <w:rPr/>
        <w:t>с</w:t>
      </w:r>
      <w:r>
        <w:rPr>
          <w:spacing w:val="-4"/>
        </w:rPr>
        <w:t> </w:t>
      </w:r>
      <w:r>
        <w:rPr/>
        <w:t>заданными</w:t>
      </w:r>
      <w:r>
        <w:rPr>
          <w:spacing w:val="-5"/>
        </w:rPr>
        <w:t> </w:t>
      </w:r>
      <w:r>
        <w:rPr/>
        <w:t>значениями </w:t>
      </w:r>
      <w:r>
        <w:rPr>
          <w:position w:val="2"/>
        </w:rPr>
        <w:t>коэффициента пропорциональности </w:t>
      </w:r>
      <w:r>
        <w:rPr>
          <w:rFonts w:ascii="Arial" w:hAnsi="Arial"/>
          <w:i/>
          <w:position w:val="2"/>
        </w:rPr>
        <w:t>K </w:t>
      </w:r>
      <w:r>
        <w:rPr>
          <w:position w:val="2"/>
        </w:rPr>
        <w:t>(т/м</w:t>
      </w:r>
      <w:r>
        <w:rPr>
          <w:position w:val="2"/>
          <w:vertAlign w:val="superscript"/>
        </w:rPr>
        <w:t>4</w:t>
      </w:r>
      <w:r>
        <w:rPr>
          <w:position w:val="2"/>
          <w:vertAlign w:val="baseline"/>
        </w:rPr>
        <w:t>) слоев грунта и коэффициента условий работы </w:t>
      </w:r>
      <w:r>
        <w:rPr>
          <w:rFonts w:ascii="Cambria" w:hAnsi="Cambria"/>
          <w:i/>
          <w:position w:val="2"/>
          <w:sz w:val="21"/>
          <w:vertAlign w:val="baseline"/>
        </w:rPr>
        <w:t>y</w:t>
      </w:r>
      <w:r>
        <w:rPr>
          <w:rFonts w:ascii="Arial" w:hAnsi="Arial"/>
          <w:i/>
          <w:sz w:val="13"/>
          <w:vertAlign w:val="baseline"/>
        </w:rPr>
        <w:t>c</w:t>
      </w:r>
      <w:r>
        <w:rPr>
          <w:position w:val="2"/>
          <w:vertAlign w:val="baseline"/>
        </w:rPr>
        <w:t>.</w:t>
      </w:r>
    </w:p>
    <w:p>
      <w:pPr>
        <w:pStyle w:val="BodyText"/>
        <w:spacing w:before="2"/>
        <w:ind w:left="0"/>
        <w:rPr>
          <w:sz w:val="27"/>
        </w:rPr>
      </w:pPr>
    </w:p>
    <w:p>
      <w:pPr>
        <w:pStyle w:val="BodyText"/>
        <w:spacing w:line="226" w:lineRule="exact" w:before="96"/>
        <w:ind w:left="8740"/>
      </w:pPr>
      <w:r>
        <w:rPr>
          <w:spacing w:val="-2"/>
        </w:rPr>
        <w:t>(17.8)</w:t>
      </w:r>
    </w:p>
    <w:p>
      <w:pPr>
        <w:pStyle w:val="BodyText"/>
        <w:spacing w:line="229" w:lineRule="exact"/>
        <w:ind w:left="799"/>
      </w:pPr>
      <w:r>
        <w:rPr/>
        <w:t>Нижний</w:t>
      </w:r>
      <w:r>
        <w:rPr>
          <w:spacing w:val="-11"/>
        </w:rPr>
        <w:t> </w:t>
      </w:r>
      <w:r>
        <w:rPr/>
        <w:t>узел</w:t>
      </w:r>
      <w:r>
        <w:rPr>
          <w:spacing w:val="-12"/>
        </w:rPr>
        <w:t> </w:t>
      </w:r>
      <w:r>
        <w:rPr/>
        <w:t>(пята</w:t>
      </w:r>
      <w:r>
        <w:rPr>
          <w:spacing w:val="-12"/>
        </w:rPr>
        <w:t> </w:t>
      </w:r>
      <w:r>
        <w:rPr/>
        <w:t>сваи)</w:t>
      </w:r>
      <w:r>
        <w:rPr>
          <w:spacing w:val="-9"/>
        </w:rPr>
        <w:t> </w:t>
      </w:r>
      <w:r>
        <w:rPr/>
        <w:t>суперэлемента</w:t>
      </w:r>
      <w:r>
        <w:rPr>
          <w:spacing w:val="-9"/>
        </w:rPr>
        <w:t> </w:t>
      </w:r>
      <w:r>
        <w:rPr/>
        <w:t>закреплен</w:t>
      </w:r>
      <w:r>
        <w:rPr>
          <w:spacing w:val="-8"/>
        </w:rPr>
        <w:t> </w:t>
      </w:r>
      <w:r>
        <w:rPr/>
        <w:t>от</w:t>
      </w:r>
      <w:r>
        <w:rPr>
          <w:spacing w:val="-10"/>
        </w:rPr>
        <w:t> </w:t>
      </w:r>
      <w:r>
        <w:rPr/>
        <w:t>поворота</w:t>
      </w:r>
      <w:r>
        <w:rPr>
          <w:spacing w:val="-12"/>
        </w:rPr>
        <w:t> </w:t>
      </w:r>
      <w:r>
        <w:rPr/>
        <w:t>вокруг</w:t>
      </w:r>
      <w:r>
        <w:rPr>
          <w:spacing w:val="-10"/>
        </w:rPr>
        <w:t> </w:t>
      </w:r>
      <w:r>
        <w:rPr/>
        <w:t>оси</w:t>
      </w:r>
      <w:r>
        <w:rPr>
          <w:spacing w:val="-9"/>
        </w:rPr>
        <w:t> </w:t>
      </w:r>
      <w:r>
        <w:rPr>
          <w:rFonts w:ascii="Arial" w:hAnsi="Arial"/>
          <w:i/>
          <w:spacing w:val="-5"/>
        </w:rPr>
        <w:t>Z</w:t>
      </w:r>
      <w:r>
        <w:rPr>
          <w:spacing w:val="-5"/>
        </w:rPr>
        <w:t>.</w:t>
      </w:r>
    </w:p>
    <w:p>
      <w:pPr>
        <w:spacing w:after="0" w:line="229" w:lineRule="exact"/>
        <w:sectPr>
          <w:type w:val="continuous"/>
          <w:pgSz w:w="11910" w:h="16840"/>
          <w:pgMar w:header="0" w:footer="690" w:top="1920" w:bottom="280" w:left="900" w:right="880"/>
        </w:sectPr>
      </w:pPr>
    </w:p>
    <w:p>
      <w:pPr>
        <w:pStyle w:val="BodyText"/>
        <w:spacing w:before="74"/>
        <w:ind w:firstLine="566"/>
      </w:pPr>
      <w:r>
        <w:rPr/>
        <w:t>Выполняется</w:t>
      </w:r>
      <w:r>
        <w:rPr>
          <w:spacing w:val="40"/>
        </w:rPr>
        <w:t> </w:t>
      </w:r>
      <w:r>
        <w:rPr/>
        <w:t>расчет</w:t>
      </w:r>
      <w:r>
        <w:rPr>
          <w:spacing w:val="40"/>
        </w:rPr>
        <w:t> </w:t>
      </w:r>
      <w:r>
        <w:rPr/>
        <w:t>суперэлемента</w:t>
      </w:r>
      <w:r>
        <w:rPr>
          <w:spacing w:val="40"/>
        </w:rPr>
        <w:t> </w:t>
      </w:r>
      <w:r>
        <w:rPr/>
        <w:t>на</w:t>
      </w:r>
      <w:r>
        <w:rPr>
          <w:spacing w:val="40"/>
        </w:rPr>
        <w:t> </w:t>
      </w:r>
      <w:r>
        <w:rPr/>
        <w:t>единичные</w:t>
      </w:r>
      <w:r>
        <w:rPr>
          <w:spacing w:val="40"/>
        </w:rPr>
        <w:t> </w:t>
      </w:r>
      <w:r>
        <w:rPr/>
        <w:t>силы,</w:t>
      </w:r>
      <w:r>
        <w:rPr>
          <w:spacing w:val="40"/>
        </w:rPr>
        <w:t> </w:t>
      </w:r>
      <w:r>
        <w:rPr/>
        <w:t>приложенные</w:t>
      </w:r>
      <w:r>
        <w:rPr>
          <w:spacing w:val="40"/>
        </w:rPr>
        <w:t> </w:t>
      </w:r>
      <w:r>
        <w:rPr/>
        <w:t>вдоль</w:t>
      </w:r>
      <w:r>
        <w:rPr>
          <w:spacing w:val="40"/>
        </w:rPr>
        <w:t> </w:t>
      </w:r>
      <w:r>
        <w:rPr/>
        <w:t>осей</w:t>
      </w:r>
      <w:r>
        <w:rPr>
          <w:spacing w:val="40"/>
        </w:rPr>
        <w:t> </w:t>
      </w:r>
      <w:r>
        <w:rPr>
          <w:rFonts w:ascii="Arial" w:hAnsi="Arial"/>
          <w:i/>
        </w:rPr>
        <w:t>X,</w:t>
      </w:r>
      <w:r>
        <w:rPr>
          <w:rFonts w:ascii="Arial" w:hAnsi="Arial"/>
          <w:i/>
          <w:spacing w:val="40"/>
        </w:rPr>
        <w:t> </w:t>
      </w:r>
      <w:r>
        <w:rPr>
          <w:rFonts w:ascii="Arial" w:hAnsi="Arial"/>
          <w:i/>
        </w:rPr>
        <w:t>Y</w:t>
      </w:r>
      <w:r>
        <w:rPr/>
        <w:t>,</w:t>
      </w:r>
      <w:r>
        <w:rPr>
          <w:spacing w:val="40"/>
        </w:rPr>
        <w:t> </w:t>
      </w:r>
      <w:r>
        <w:rPr/>
        <w:t>и единичные моменты, приложенные вокруг осей </w:t>
      </w:r>
      <w:r>
        <w:rPr>
          <w:rFonts w:ascii="Arial" w:hAnsi="Arial"/>
          <w:i/>
        </w:rPr>
        <w:t>X, Y, Z </w:t>
      </w:r>
      <w:r>
        <w:rPr/>
        <w:t>в пяти загружениях.</w:t>
      </w:r>
    </w:p>
    <w:p>
      <w:pPr>
        <w:pStyle w:val="BodyText"/>
        <w:spacing w:before="4"/>
        <w:ind w:left="799"/>
      </w:pPr>
      <w:r>
        <w:rPr/>
        <w:drawing>
          <wp:anchor distT="0" distB="0" distL="0" distR="0" allowOverlap="1" layoutInCell="1" locked="0" behindDoc="0" simplePos="0" relativeHeight="15943168">
            <wp:simplePos x="0" y="0"/>
            <wp:positionH relativeFrom="page">
              <wp:posOffset>1078991</wp:posOffset>
            </wp:positionH>
            <wp:positionV relativeFrom="paragraph">
              <wp:posOffset>147050</wp:posOffset>
            </wp:positionV>
            <wp:extent cx="3972362" cy="389263"/>
            <wp:effectExtent l="0" t="0" r="0" b="0"/>
            <wp:wrapNone/>
            <wp:docPr id="353" name="image185.jpeg"/>
            <wp:cNvGraphicFramePr>
              <a:graphicFrameLocks noChangeAspect="1"/>
            </wp:cNvGraphicFramePr>
            <a:graphic>
              <a:graphicData uri="http://schemas.openxmlformats.org/drawingml/2006/picture">
                <pic:pic>
                  <pic:nvPicPr>
                    <pic:cNvPr id="354" name="image185.jpeg"/>
                    <pic:cNvPicPr/>
                  </pic:nvPicPr>
                  <pic:blipFill>
                    <a:blip r:embed="rId190" cstate="print"/>
                    <a:stretch>
                      <a:fillRect/>
                    </a:stretch>
                  </pic:blipFill>
                  <pic:spPr>
                    <a:xfrm>
                      <a:off x="0" y="0"/>
                      <a:ext cx="3972362" cy="389263"/>
                    </a:xfrm>
                    <a:prstGeom prst="rect">
                      <a:avLst/>
                    </a:prstGeom>
                  </pic:spPr>
                </pic:pic>
              </a:graphicData>
            </a:graphic>
          </wp:anchor>
        </w:drawing>
      </w:r>
      <w:r>
        <w:rPr/>
        <w:t>Жесткости</w:t>
      </w:r>
      <w:r>
        <w:rPr>
          <w:spacing w:val="-8"/>
        </w:rPr>
        <w:t> </w:t>
      </w:r>
      <w:r>
        <w:rPr/>
        <w:t>определяются</w:t>
      </w:r>
      <w:r>
        <w:rPr>
          <w:spacing w:val="-9"/>
        </w:rPr>
        <w:t> </w:t>
      </w:r>
      <w:r>
        <w:rPr/>
        <w:t>по</w:t>
      </w:r>
      <w:r>
        <w:rPr>
          <w:spacing w:val="-11"/>
        </w:rPr>
        <w:t> </w:t>
      </w:r>
      <w:r>
        <w:rPr>
          <w:spacing w:val="-2"/>
        </w:rPr>
        <w:t>формулам:</w:t>
      </w:r>
    </w:p>
    <w:p>
      <w:pPr>
        <w:pStyle w:val="BodyText"/>
        <w:ind w:left="0"/>
        <w:rPr>
          <w:sz w:val="22"/>
        </w:rPr>
      </w:pPr>
    </w:p>
    <w:p>
      <w:pPr>
        <w:pStyle w:val="BodyText"/>
        <w:spacing w:before="11"/>
        <w:ind w:left="0"/>
      </w:pPr>
    </w:p>
    <w:p>
      <w:pPr>
        <w:pStyle w:val="BodyText"/>
        <w:ind w:left="8740"/>
      </w:pPr>
      <w:r>
        <w:rPr>
          <w:spacing w:val="-2"/>
        </w:rPr>
        <w:t>(17.9)</w:t>
      </w:r>
    </w:p>
    <w:p>
      <w:pPr>
        <w:pStyle w:val="BodyText"/>
        <w:spacing w:before="4"/>
        <w:ind w:firstLine="566"/>
      </w:pPr>
      <w:r>
        <w:rPr/>
        <w:t>Для КЭ 57 жесткостные</w:t>
      </w:r>
      <w:r>
        <w:rPr>
          <w:spacing w:val="16"/>
        </w:rPr>
        <w:t> </w:t>
      </w:r>
      <w:r>
        <w:rPr/>
        <w:t>характеристики вычисляются в соответствии с расположением сваи в модели грунта.</w:t>
      </w:r>
    </w:p>
    <w:p>
      <w:pPr>
        <w:pStyle w:val="BodyText"/>
        <w:ind w:left="0"/>
        <w:rPr>
          <w:sz w:val="22"/>
        </w:rPr>
      </w:pPr>
    </w:p>
    <w:p>
      <w:pPr>
        <w:pStyle w:val="BodyText"/>
        <w:spacing w:before="4"/>
        <w:ind w:left="0"/>
        <w:rPr>
          <w:sz w:val="23"/>
        </w:rPr>
      </w:pPr>
    </w:p>
    <w:p>
      <w:pPr>
        <w:pStyle w:val="Heading6"/>
        <w:numPr>
          <w:ilvl w:val="1"/>
          <w:numId w:val="3"/>
        </w:numPr>
        <w:tabs>
          <w:tab w:pos="941" w:val="left" w:leader="none"/>
        </w:tabs>
        <w:spacing w:line="240" w:lineRule="auto" w:before="1" w:after="0"/>
        <w:ind w:left="940" w:right="0" w:hanging="709"/>
        <w:jc w:val="left"/>
      </w:pPr>
      <w:bookmarkStart w:name="_TOC_250008" w:id="130"/>
      <w:r>
        <w:rPr/>
        <w:t>Моделирование</w:t>
      </w:r>
      <w:r>
        <w:rPr>
          <w:spacing w:val="-8"/>
        </w:rPr>
        <w:t> </w:t>
      </w:r>
      <w:r>
        <w:rPr/>
        <w:t>сваи</w:t>
      </w:r>
      <w:r>
        <w:rPr>
          <w:spacing w:val="-7"/>
        </w:rPr>
        <w:t> </w:t>
      </w:r>
      <w:r>
        <w:rPr/>
        <w:t>цепочкой</w:t>
      </w:r>
      <w:r>
        <w:rPr>
          <w:spacing w:val="-7"/>
        </w:rPr>
        <w:t> </w:t>
      </w:r>
      <w:r>
        <w:rPr/>
        <w:t>вертикальных</w:t>
      </w:r>
      <w:r>
        <w:rPr>
          <w:spacing w:val="-6"/>
        </w:rPr>
        <w:t> </w:t>
      </w:r>
      <w:bookmarkEnd w:id="130"/>
      <w:r>
        <w:rPr>
          <w:spacing w:val="-2"/>
        </w:rPr>
        <w:t>стержней</w:t>
      </w:r>
    </w:p>
    <w:p>
      <w:pPr>
        <w:pStyle w:val="BodyText"/>
        <w:spacing w:line="242" w:lineRule="auto" w:before="121"/>
        <w:ind w:right="252" w:firstLine="566"/>
        <w:jc w:val="both"/>
      </w:pPr>
      <w:r>
        <w:rPr/>
        <w:t>Тело сваи моделируют стержнями, а жесткость грунтового основания моделируют КЭ 57. Диалоговое окно </w:t>
      </w:r>
      <w:r>
        <w:rPr>
          <w:rFonts w:ascii="Arial" w:hAnsi="Arial"/>
          <w:i/>
        </w:rPr>
        <w:t>Группы свайного поля </w:t>
      </w:r>
      <w:r>
        <w:rPr/>
        <w:t>позволяет автоматизировать этот процесс. Свая создается автоматически как</w:t>
      </w:r>
      <w:r>
        <w:rPr>
          <w:spacing w:val="-1"/>
        </w:rPr>
        <w:t> </w:t>
      </w:r>
      <w:r>
        <w:rPr/>
        <w:t>цепочка</w:t>
      </w:r>
      <w:r>
        <w:rPr>
          <w:spacing w:val="-1"/>
        </w:rPr>
        <w:t> </w:t>
      </w:r>
      <w:r>
        <w:rPr/>
        <w:t>вертикальных элементов</w:t>
      </w:r>
      <w:r>
        <w:rPr>
          <w:spacing w:val="-2"/>
        </w:rPr>
        <w:t> </w:t>
      </w:r>
      <w:r>
        <w:rPr/>
        <w:t>при</w:t>
      </w:r>
      <w:r>
        <w:rPr>
          <w:spacing w:val="-2"/>
        </w:rPr>
        <w:t> </w:t>
      </w:r>
      <w:r>
        <w:rPr/>
        <w:t>назначении группы свайного</w:t>
      </w:r>
      <w:r>
        <w:rPr>
          <w:spacing w:val="-3"/>
        </w:rPr>
        <w:t> </w:t>
      </w:r>
      <w:r>
        <w:rPr/>
        <w:t>поля</w:t>
      </w:r>
      <w:r>
        <w:rPr>
          <w:spacing w:val="-2"/>
        </w:rPr>
        <w:t> </w:t>
      </w:r>
      <w:r>
        <w:rPr/>
        <w:t>на</w:t>
      </w:r>
      <w:r>
        <w:rPr>
          <w:spacing w:val="-1"/>
        </w:rPr>
        <w:t> </w:t>
      </w:r>
      <w:r>
        <w:rPr/>
        <w:t>любые из узлов или элементов, принадлежащих свае, и автоматически изменяет длину и поперечное сечение сваи при изменении свойств группы свайного поля, которой принадлежит свая.</w:t>
      </w:r>
    </w:p>
    <w:p>
      <w:pPr>
        <w:pStyle w:val="BodyText"/>
        <w:spacing w:line="242" w:lineRule="auto"/>
        <w:ind w:right="249" w:firstLine="566"/>
        <w:jc w:val="both"/>
      </w:pPr>
      <w:r>
        <w:rPr/>
        <w:t>Длина сваи </w:t>
      </w:r>
      <w:r>
        <w:rPr>
          <w:rFonts w:ascii="Arial" w:hAnsi="Arial"/>
          <w:i/>
        </w:rPr>
        <w:t>L</w:t>
      </w:r>
      <w:r>
        <w:rPr/>
        <w:t>, модуль упругости материала сваи </w:t>
      </w:r>
      <w:r>
        <w:rPr>
          <w:rFonts w:ascii="Arial" w:hAnsi="Arial"/>
          <w:i/>
        </w:rPr>
        <w:t>Ec</w:t>
      </w:r>
      <w:r>
        <w:rPr/>
        <w:t>, тип поперечного сечения сваи и его размеры</w:t>
      </w:r>
      <w:r>
        <w:rPr>
          <w:spacing w:val="-2"/>
        </w:rPr>
        <w:t> </w:t>
      </w:r>
      <w:r>
        <w:rPr/>
        <w:t>задаются</w:t>
      </w:r>
      <w:r>
        <w:rPr>
          <w:spacing w:val="-3"/>
        </w:rPr>
        <w:t> </w:t>
      </w:r>
      <w:r>
        <w:rPr/>
        <w:t>пользователем</w:t>
      </w:r>
      <w:r>
        <w:rPr>
          <w:spacing w:val="-3"/>
        </w:rPr>
        <w:t> </w:t>
      </w:r>
      <w:r>
        <w:rPr/>
        <w:t>в</w:t>
      </w:r>
      <w:r>
        <w:rPr>
          <w:spacing w:val="-2"/>
        </w:rPr>
        <w:t> </w:t>
      </w:r>
      <w:r>
        <w:rPr/>
        <w:t>диалоговом</w:t>
      </w:r>
      <w:r>
        <w:rPr>
          <w:spacing w:val="-4"/>
        </w:rPr>
        <w:t> </w:t>
      </w:r>
      <w:r>
        <w:rPr/>
        <w:t>окне</w:t>
      </w:r>
      <w:r>
        <w:rPr>
          <w:spacing w:val="-3"/>
        </w:rPr>
        <w:t> </w:t>
      </w:r>
      <w:r>
        <w:rPr>
          <w:rFonts w:ascii="Arial" w:hAnsi="Arial"/>
          <w:i/>
        </w:rPr>
        <w:t>Группы</w:t>
      </w:r>
      <w:r>
        <w:rPr>
          <w:rFonts w:ascii="Arial" w:hAnsi="Arial"/>
          <w:i/>
          <w:spacing w:val="-6"/>
        </w:rPr>
        <w:t> </w:t>
      </w:r>
      <w:r>
        <w:rPr>
          <w:rFonts w:ascii="Arial" w:hAnsi="Arial"/>
          <w:i/>
        </w:rPr>
        <w:t>свайного</w:t>
      </w:r>
      <w:r>
        <w:rPr>
          <w:rFonts w:ascii="Arial" w:hAnsi="Arial"/>
          <w:i/>
          <w:spacing w:val="-7"/>
        </w:rPr>
        <w:t> </w:t>
      </w:r>
      <w:r>
        <w:rPr>
          <w:rFonts w:ascii="Arial" w:hAnsi="Arial"/>
          <w:i/>
        </w:rPr>
        <w:t>поля</w:t>
      </w:r>
      <w:r>
        <w:rPr/>
        <w:t>.</w:t>
      </w:r>
      <w:r>
        <w:rPr>
          <w:spacing w:val="-3"/>
        </w:rPr>
        <w:t> </w:t>
      </w:r>
      <w:r>
        <w:rPr/>
        <w:t>Предусмотрено</w:t>
      </w:r>
      <w:r>
        <w:rPr>
          <w:spacing w:val="-1"/>
        </w:rPr>
        <w:t> </w:t>
      </w:r>
      <w:r>
        <w:rPr/>
        <w:t>задание свай круглого, кольцевого и прямоугольного сечения. Свая длиной </w:t>
      </w:r>
      <w:r>
        <w:rPr>
          <w:rFonts w:ascii="Arial" w:hAnsi="Arial"/>
          <w:i/>
        </w:rPr>
        <w:t>L </w:t>
      </w:r>
      <w:r>
        <w:rPr/>
        <w:t>разбивается на одинаковые по длине участки, каждый из которых представляет собой вертикальный стержень, количество таких участков равно </w:t>
      </w:r>
      <w:r>
        <w:rPr>
          <w:rFonts w:ascii="Arial" w:hAnsi="Arial"/>
          <w:i/>
        </w:rPr>
        <w:t>Lv</w:t>
      </w:r>
      <w:r>
        <w:rPr/>
        <w:t>. В месте примыкания к ростверку, если он задан в виде горизонтальных пластинчатых</w:t>
      </w:r>
      <w:r>
        <w:rPr>
          <w:spacing w:val="-5"/>
        </w:rPr>
        <w:t> </w:t>
      </w:r>
      <w:r>
        <w:rPr/>
        <w:t>конечных</w:t>
      </w:r>
      <w:r>
        <w:rPr>
          <w:spacing w:val="-3"/>
        </w:rPr>
        <w:t> </w:t>
      </w:r>
      <w:r>
        <w:rPr/>
        <w:t>элементов</w:t>
      </w:r>
      <w:r>
        <w:rPr>
          <w:spacing w:val="-5"/>
        </w:rPr>
        <w:t> </w:t>
      </w:r>
      <w:r>
        <w:rPr/>
        <w:t>или</w:t>
      </w:r>
      <w:r>
        <w:rPr>
          <w:spacing w:val="-8"/>
        </w:rPr>
        <w:t> </w:t>
      </w:r>
      <w:r>
        <w:rPr/>
        <w:t>в</w:t>
      </w:r>
      <w:r>
        <w:rPr>
          <w:spacing w:val="-5"/>
        </w:rPr>
        <w:t> </w:t>
      </w:r>
      <w:r>
        <w:rPr/>
        <w:t>виде</w:t>
      </w:r>
      <w:r>
        <w:rPr>
          <w:spacing w:val="-4"/>
        </w:rPr>
        <w:t> </w:t>
      </w:r>
      <w:r>
        <w:rPr/>
        <w:t>горизонтальных</w:t>
      </w:r>
      <w:r>
        <w:rPr>
          <w:spacing w:val="-6"/>
        </w:rPr>
        <w:t> </w:t>
      </w:r>
      <w:r>
        <w:rPr/>
        <w:t>стержней</w:t>
      </w:r>
      <w:r>
        <w:rPr>
          <w:spacing w:val="-5"/>
        </w:rPr>
        <w:t> </w:t>
      </w:r>
      <w:r>
        <w:rPr/>
        <w:t>прямоугольного</w:t>
      </w:r>
      <w:r>
        <w:rPr>
          <w:spacing w:val="-6"/>
        </w:rPr>
        <w:t> </w:t>
      </w:r>
      <w:r>
        <w:rPr/>
        <w:t>поперечного сечения, в свае создается абсолютно жесткая вставка, длина которой равна половине толщины фундаментной плиты или половине высоты балки ростверка. Плита может опираться на сваю как жестко, так и шарнирно, в последнем случае в месте прикрепления на свае будет создан шарнир относительно </w:t>
      </w:r>
      <w:r>
        <w:rPr>
          <w:rFonts w:ascii="Arial" w:hAnsi="Arial"/>
          <w:i/>
        </w:rPr>
        <w:t>UY </w:t>
      </w:r>
      <w:r>
        <w:rPr/>
        <w:t>и относительно </w:t>
      </w:r>
      <w:r>
        <w:rPr>
          <w:rFonts w:ascii="Arial" w:hAnsi="Arial"/>
          <w:i/>
        </w:rPr>
        <w:t>UZ</w:t>
      </w:r>
      <w:r>
        <w:rPr/>
        <w:t>. В момент назначения групп параметров на узлы или элементы свайного поля или в момент редактирования параметров, уже назначенных сваям, автоматически создаются и удаляются вертикальные стержневые конечные элементы, КЭ 57 и жесткости вертикальных стержневых конечных элементов.</w:t>
      </w:r>
    </w:p>
    <w:p>
      <w:pPr>
        <w:spacing w:before="0"/>
        <w:ind w:left="799" w:right="0" w:firstLine="0"/>
        <w:jc w:val="left"/>
        <w:rPr>
          <w:rFonts w:ascii="Arial" w:hAnsi="Arial"/>
          <w:b/>
          <w:sz w:val="20"/>
        </w:rPr>
      </w:pPr>
      <w:r>
        <w:rPr>
          <w:rFonts w:ascii="Arial" w:hAnsi="Arial"/>
          <w:b/>
          <w:sz w:val="20"/>
        </w:rPr>
        <w:t>Вычисление</w:t>
      </w:r>
      <w:r>
        <w:rPr>
          <w:rFonts w:ascii="Arial" w:hAnsi="Arial"/>
          <w:b/>
          <w:spacing w:val="-12"/>
          <w:sz w:val="20"/>
        </w:rPr>
        <w:t> </w:t>
      </w:r>
      <w:r>
        <w:rPr>
          <w:rFonts w:ascii="Arial" w:hAnsi="Arial"/>
          <w:b/>
          <w:sz w:val="20"/>
        </w:rPr>
        <w:t>вертикальной</w:t>
      </w:r>
      <w:r>
        <w:rPr>
          <w:rFonts w:ascii="Arial" w:hAnsi="Arial"/>
          <w:b/>
          <w:spacing w:val="-10"/>
          <w:sz w:val="20"/>
        </w:rPr>
        <w:t> </w:t>
      </w:r>
      <w:r>
        <w:rPr>
          <w:rFonts w:ascii="Arial" w:hAnsi="Arial"/>
          <w:b/>
          <w:sz w:val="20"/>
        </w:rPr>
        <w:t>жесткости</w:t>
      </w:r>
      <w:r>
        <w:rPr>
          <w:rFonts w:ascii="Arial" w:hAnsi="Arial"/>
          <w:b/>
          <w:spacing w:val="-11"/>
          <w:sz w:val="20"/>
        </w:rPr>
        <w:t> </w:t>
      </w:r>
      <w:r>
        <w:rPr>
          <w:rFonts w:ascii="Arial" w:hAnsi="Arial"/>
          <w:b/>
          <w:sz w:val="20"/>
        </w:rPr>
        <w:t>грунтового</w:t>
      </w:r>
      <w:r>
        <w:rPr>
          <w:rFonts w:ascii="Arial" w:hAnsi="Arial"/>
          <w:b/>
          <w:spacing w:val="-8"/>
          <w:sz w:val="20"/>
        </w:rPr>
        <w:t> </w:t>
      </w:r>
      <w:r>
        <w:rPr>
          <w:rFonts w:ascii="Arial" w:hAnsi="Arial"/>
          <w:b/>
          <w:spacing w:val="-2"/>
          <w:sz w:val="20"/>
        </w:rPr>
        <w:t>основания</w:t>
      </w:r>
    </w:p>
    <w:p>
      <w:pPr>
        <w:pStyle w:val="BodyText"/>
        <w:spacing w:line="242" w:lineRule="auto" w:before="4"/>
        <w:ind w:right="253" w:firstLine="566"/>
        <w:jc w:val="both"/>
      </w:pPr>
      <w:r>
        <w:rPr/>
        <w:t>Жесткость</w:t>
      </w:r>
      <w:r>
        <w:rPr>
          <w:spacing w:val="-6"/>
        </w:rPr>
        <w:t> </w:t>
      </w:r>
      <w:r>
        <w:rPr/>
        <w:t>грунтового</w:t>
      </w:r>
      <w:r>
        <w:rPr>
          <w:spacing w:val="-5"/>
        </w:rPr>
        <w:t> </w:t>
      </w:r>
      <w:r>
        <w:rPr/>
        <w:t>основания,</w:t>
      </w:r>
      <w:r>
        <w:rPr>
          <w:spacing w:val="-8"/>
        </w:rPr>
        <w:t> </w:t>
      </w:r>
      <w:r>
        <w:rPr/>
        <w:t>окружающего</w:t>
      </w:r>
      <w:r>
        <w:rPr>
          <w:spacing w:val="-9"/>
        </w:rPr>
        <w:t> </w:t>
      </w:r>
      <w:r>
        <w:rPr/>
        <w:t>сваю,</w:t>
      </w:r>
      <w:r>
        <w:rPr>
          <w:spacing w:val="-8"/>
        </w:rPr>
        <w:t> </w:t>
      </w:r>
      <w:r>
        <w:rPr/>
        <w:t>концентрируется</w:t>
      </w:r>
      <w:r>
        <w:rPr>
          <w:spacing w:val="-8"/>
        </w:rPr>
        <w:t> </w:t>
      </w:r>
      <w:r>
        <w:rPr/>
        <w:t>в</w:t>
      </w:r>
      <w:r>
        <w:rPr>
          <w:spacing w:val="-8"/>
        </w:rPr>
        <w:t> </w:t>
      </w:r>
      <w:r>
        <w:rPr/>
        <w:t>одноузловых</w:t>
      </w:r>
      <w:r>
        <w:rPr>
          <w:spacing w:val="-6"/>
        </w:rPr>
        <w:t> </w:t>
      </w:r>
      <w:r>
        <w:rPr/>
        <w:t>конечных элементах типа 57 (КЭ 57), которые соединяют вертикальные стержни, моделирующие тело сваи. Предусмотрено два способа вычисления вертикальной жесткости грунтового основания сваи:</w:t>
      </w:r>
    </w:p>
    <w:p>
      <w:pPr>
        <w:pStyle w:val="ListParagraph"/>
        <w:numPr>
          <w:ilvl w:val="0"/>
          <w:numId w:val="55"/>
        </w:numPr>
        <w:tabs>
          <w:tab w:pos="1032" w:val="left" w:leader="none"/>
        </w:tabs>
        <w:spacing w:line="240" w:lineRule="auto" w:before="2" w:after="0"/>
        <w:ind w:left="1031" w:right="0" w:hanging="233"/>
        <w:jc w:val="both"/>
        <w:rPr>
          <w:sz w:val="20"/>
        </w:rPr>
      </w:pPr>
      <w:r>
        <w:rPr>
          <w:sz w:val="20"/>
        </w:rPr>
        <w:t>по</w:t>
      </w:r>
      <w:r>
        <w:rPr>
          <w:spacing w:val="-14"/>
          <w:sz w:val="20"/>
        </w:rPr>
        <w:t> </w:t>
      </w:r>
      <w:r>
        <w:rPr>
          <w:sz w:val="20"/>
        </w:rPr>
        <w:t>теоретическим</w:t>
      </w:r>
      <w:r>
        <w:rPr>
          <w:spacing w:val="-13"/>
          <w:sz w:val="20"/>
        </w:rPr>
        <w:t> </w:t>
      </w:r>
      <w:r>
        <w:rPr>
          <w:sz w:val="20"/>
        </w:rPr>
        <w:t>значениям</w:t>
      </w:r>
      <w:r>
        <w:rPr>
          <w:spacing w:val="-12"/>
          <w:sz w:val="20"/>
        </w:rPr>
        <w:t> </w:t>
      </w:r>
      <w:r>
        <w:rPr>
          <w:sz w:val="20"/>
        </w:rPr>
        <w:t>осадки</w:t>
      </w:r>
      <w:r>
        <w:rPr>
          <w:spacing w:val="-13"/>
          <w:sz w:val="20"/>
        </w:rPr>
        <w:t> </w:t>
      </w:r>
      <w:r>
        <w:rPr>
          <w:sz w:val="20"/>
        </w:rPr>
        <w:t>и</w:t>
      </w:r>
      <w:r>
        <w:rPr>
          <w:spacing w:val="-13"/>
          <w:sz w:val="20"/>
        </w:rPr>
        <w:t> </w:t>
      </w:r>
      <w:r>
        <w:rPr>
          <w:sz w:val="20"/>
        </w:rPr>
        <w:t>несущей</w:t>
      </w:r>
      <w:r>
        <w:rPr>
          <w:spacing w:val="-11"/>
          <w:sz w:val="20"/>
        </w:rPr>
        <w:t> </w:t>
      </w:r>
      <w:r>
        <w:rPr>
          <w:sz w:val="20"/>
        </w:rPr>
        <w:t>способности</w:t>
      </w:r>
      <w:r>
        <w:rPr>
          <w:spacing w:val="-13"/>
          <w:sz w:val="20"/>
        </w:rPr>
        <w:t> </w:t>
      </w:r>
      <w:r>
        <w:rPr>
          <w:spacing w:val="-2"/>
          <w:sz w:val="20"/>
        </w:rPr>
        <w:t>сваи.</w:t>
      </w:r>
    </w:p>
    <w:p>
      <w:pPr>
        <w:pStyle w:val="ListParagraph"/>
        <w:numPr>
          <w:ilvl w:val="0"/>
          <w:numId w:val="55"/>
        </w:numPr>
        <w:tabs>
          <w:tab w:pos="1032" w:val="left" w:leader="none"/>
        </w:tabs>
        <w:spacing w:line="240" w:lineRule="auto" w:before="5" w:after="0"/>
        <w:ind w:left="1031" w:right="0" w:hanging="233"/>
        <w:jc w:val="both"/>
        <w:rPr>
          <w:sz w:val="20"/>
        </w:rPr>
      </w:pPr>
      <w:r>
        <w:rPr>
          <w:sz w:val="20"/>
        </w:rPr>
        <w:t>по</w:t>
      </w:r>
      <w:r>
        <w:rPr>
          <w:spacing w:val="-7"/>
          <w:sz w:val="20"/>
        </w:rPr>
        <w:t> </w:t>
      </w:r>
      <w:r>
        <w:rPr>
          <w:sz w:val="20"/>
        </w:rPr>
        <w:t>данным</w:t>
      </w:r>
      <w:r>
        <w:rPr>
          <w:spacing w:val="-7"/>
          <w:sz w:val="20"/>
        </w:rPr>
        <w:t> </w:t>
      </w:r>
      <w:r>
        <w:rPr>
          <w:sz w:val="20"/>
        </w:rPr>
        <w:t>полевых</w:t>
      </w:r>
      <w:r>
        <w:rPr>
          <w:spacing w:val="-6"/>
          <w:sz w:val="20"/>
        </w:rPr>
        <w:t> </w:t>
      </w:r>
      <w:r>
        <w:rPr>
          <w:spacing w:val="-2"/>
          <w:sz w:val="20"/>
        </w:rPr>
        <w:t>испытаний.</w:t>
      </w:r>
    </w:p>
    <w:p>
      <w:pPr>
        <w:pStyle w:val="BodyText"/>
        <w:spacing w:before="7"/>
        <w:ind w:left="0"/>
      </w:pPr>
    </w:p>
    <w:p>
      <w:pPr>
        <w:pStyle w:val="ListParagraph"/>
        <w:numPr>
          <w:ilvl w:val="0"/>
          <w:numId w:val="56"/>
        </w:numPr>
        <w:tabs>
          <w:tab w:pos="1118" w:val="left" w:leader="none"/>
        </w:tabs>
        <w:spacing w:line="244" w:lineRule="auto" w:before="1" w:after="0"/>
        <w:ind w:left="232" w:right="254" w:firstLine="566"/>
        <w:jc w:val="both"/>
        <w:rPr>
          <w:sz w:val="20"/>
        </w:rPr>
      </w:pPr>
      <w:r>
        <w:rPr>
          <w:sz w:val="20"/>
          <w:u w:val="single"/>
        </w:rPr>
        <w:t>Расчет вертикальной жесткости сваи по теоретическим значениям осадки и несущей</w:t>
      </w:r>
      <w:r>
        <w:rPr>
          <w:sz w:val="20"/>
        </w:rPr>
        <w:t> </w:t>
      </w:r>
      <w:r>
        <w:rPr>
          <w:spacing w:val="-2"/>
          <w:sz w:val="20"/>
          <w:u w:val="single"/>
        </w:rPr>
        <w:t>способности</w:t>
      </w:r>
    </w:p>
    <w:p>
      <w:pPr>
        <w:pStyle w:val="BodyText"/>
        <w:spacing w:line="242" w:lineRule="auto"/>
        <w:ind w:right="255" w:firstLine="566"/>
        <w:jc w:val="both"/>
      </w:pPr>
      <w:r>
        <w:rPr/>
        <w:t>При расчете жесткости свай 1–м способом вертикальная жесткость грунтового основания распределяется по длине сваи пропорционально предельной теоретической несущей способности </w:t>
      </w:r>
      <w:r>
        <w:rPr>
          <w:position w:val="2"/>
        </w:rPr>
        <w:t>грунта </w:t>
      </w:r>
      <w:r>
        <w:rPr>
          <w:rFonts w:ascii="Arial" w:hAnsi="Arial"/>
          <w:i/>
          <w:position w:val="2"/>
        </w:rPr>
        <w:t>F</w:t>
      </w:r>
      <w:r>
        <w:rPr>
          <w:rFonts w:ascii="Arial" w:hAnsi="Arial"/>
          <w:i/>
          <w:sz w:val="13"/>
        </w:rPr>
        <w:t>d</w:t>
      </w:r>
      <w:r>
        <w:rPr>
          <w:position w:val="2"/>
        </w:rPr>
        <w:t>, вычисленной согласно [88], рис. 17.7:</w:t>
      </w:r>
    </w:p>
    <w:p>
      <w:pPr>
        <w:pStyle w:val="BodyText"/>
        <w:tabs>
          <w:tab w:pos="8739" w:val="left" w:leader="none"/>
        </w:tabs>
        <w:spacing w:line="816" w:lineRule="exact"/>
        <w:ind w:left="799"/>
      </w:pPr>
      <w:r>
        <w:rPr>
          <w:position w:val="1"/>
        </w:rPr>
        <w:drawing>
          <wp:inline distT="0" distB="0" distL="0" distR="0">
            <wp:extent cx="2927603" cy="487795"/>
            <wp:effectExtent l="0" t="0" r="0" b="0"/>
            <wp:docPr id="355" name="image186.jpeg"/>
            <wp:cNvGraphicFramePr>
              <a:graphicFrameLocks noChangeAspect="1"/>
            </wp:cNvGraphicFramePr>
            <a:graphic>
              <a:graphicData uri="http://schemas.openxmlformats.org/drawingml/2006/picture">
                <pic:pic>
                  <pic:nvPicPr>
                    <pic:cNvPr id="356" name="image186.jpeg"/>
                    <pic:cNvPicPr/>
                  </pic:nvPicPr>
                  <pic:blipFill>
                    <a:blip r:embed="rId191" cstate="print"/>
                    <a:stretch>
                      <a:fillRect/>
                    </a:stretch>
                  </pic:blipFill>
                  <pic:spPr>
                    <a:xfrm>
                      <a:off x="0" y="0"/>
                      <a:ext cx="2927603" cy="487795"/>
                    </a:xfrm>
                    <a:prstGeom prst="rect">
                      <a:avLst/>
                    </a:prstGeom>
                  </pic:spPr>
                </pic:pic>
              </a:graphicData>
            </a:graphic>
          </wp:inline>
        </w:drawing>
      </w:r>
      <w:r>
        <w:rPr>
          <w:position w:val="1"/>
        </w:rPr>
      </w:r>
      <w:r>
        <w:rPr>
          <w:rFonts w:ascii="Times New Roman"/>
        </w:rPr>
        <w:tab/>
      </w:r>
      <w:r>
        <w:rPr>
          <w:rFonts w:ascii="Times New Roman"/>
          <w:spacing w:val="-20"/>
        </w:rPr>
        <w:t> </w:t>
      </w:r>
      <w:r>
        <w:rPr/>
        <w:t>(17.10)</w:t>
      </w:r>
    </w:p>
    <w:p>
      <w:pPr>
        <w:pStyle w:val="BodyText"/>
        <w:spacing w:line="235" w:lineRule="auto"/>
        <w:ind w:right="253" w:firstLine="566"/>
        <w:jc w:val="both"/>
      </w:pPr>
      <w:r>
        <w:rPr>
          <w:position w:val="2"/>
        </w:rPr>
        <w:t>где </w:t>
      </w:r>
      <w:r>
        <w:rPr>
          <w:rFonts w:ascii="Arial" w:hAnsi="Arial"/>
          <w:i/>
          <w:position w:val="2"/>
        </w:rPr>
        <w:t>R </w:t>
      </w:r>
      <w:r>
        <w:rPr>
          <w:position w:val="2"/>
        </w:rPr>
        <w:t>– расчетное сопротивление грунта под пятой сваи;</w:t>
      </w:r>
      <w:r>
        <w:rPr>
          <w:rFonts w:ascii="Arial" w:hAnsi="Arial"/>
          <w:i/>
          <w:position w:val="2"/>
        </w:rPr>
        <w:t>f</w:t>
      </w:r>
      <w:r>
        <w:rPr>
          <w:rFonts w:ascii="Arial" w:hAnsi="Arial"/>
          <w:i/>
          <w:sz w:val="13"/>
        </w:rPr>
        <w:t>i</w:t>
      </w:r>
      <w:r>
        <w:rPr>
          <w:rFonts w:ascii="Arial" w:hAnsi="Arial"/>
          <w:i/>
          <w:spacing w:val="38"/>
          <w:sz w:val="13"/>
        </w:rPr>
        <w:t> </w:t>
      </w:r>
      <w:r>
        <w:rPr>
          <w:position w:val="2"/>
        </w:rPr>
        <w:t>– расчетное сопротивление </w:t>
      </w:r>
      <w:r>
        <w:rPr>
          <w:rFonts w:ascii="Arial" w:hAnsi="Arial"/>
          <w:i/>
          <w:w w:val="78"/>
          <w:position w:val="2"/>
        </w:rPr>
        <w:t>i</w:t>
      </w:r>
      <w:r>
        <w:rPr>
          <w:spacing w:val="-3"/>
          <w:w w:val="168"/>
          <w:position w:val="2"/>
        </w:rPr>
        <w:t>–</w:t>
      </w:r>
      <w:r>
        <w:rPr>
          <w:spacing w:val="2"/>
          <w:w w:val="73"/>
          <w:position w:val="2"/>
        </w:rPr>
        <w:t>г</w:t>
      </w:r>
      <w:r>
        <w:rPr>
          <w:spacing w:val="-1"/>
          <w:w w:val="78"/>
          <w:position w:val="2"/>
        </w:rPr>
        <w:t>о</w:t>
      </w:r>
      <w:r>
        <w:rPr>
          <w:spacing w:val="-1"/>
          <w:w w:val="99"/>
          <w:position w:val="2"/>
        </w:rPr>
        <w:t> </w:t>
      </w:r>
      <w:r>
        <w:rPr>
          <w:position w:val="2"/>
        </w:rPr>
        <w:t>слоя грунта по боковой поверхности сваи; </w:t>
      </w:r>
      <w:r>
        <w:rPr>
          <w:rFonts w:ascii="Arial" w:hAnsi="Arial"/>
          <w:i/>
          <w:position w:val="2"/>
        </w:rPr>
        <w:t>h</w:t>
      </w:r>
      <w:r>
        <w:rPr>
          <w:rFonts w:ascii="Arial" w:hAnsi="Arial"/>
          <w:i/>
          <w:sz w:val="13"/>
        </w:rPr>
        <w:t>i</w:t>
      </w:r>
      <w:r>
        <w:rPr>
          <w:rFonts w:ascii="Arial" w:hAnsi="Arial"/>
          <w:i/>
          <w:spacing w:val="38"/>
          <w:sz w:val="13"/>
        </w:rPr>
        <w:t> </w:t>
      </w:r>
      <w:r>
        <w:rPr>
          <w:position w:val="2"/>
        </w:rPr>
        <w:t>– его толщина; </w:t>
      </w:r>
      <w:r>
        <w:rPr>
          <w:rFonts w:ascii="Arial" w:hAnsi="Arial"/>
          <w:i/>
          <w:position w:val="2"/>
        </w:rPr>
        <w:t>А </w:t>
      </w:r>
      <w:r>
        <w:rPr>
          <w:position w:val="2"/>
        </w:rPr>
        <w:t>– площадь пяты сваи; </w:t>
      </w:r>
      <w:r>
        <w:rPr>
          <w:rFonts w:ascii="Arial" w:hAnsi="Arial"/>
          <w:i/>
          <w:position w:val="2"/>
        </w:rPr>
        <w:t>u </w:t>
      </w:r>
      <w:r>
        <w:rPr>
          <w:position w:val="2"/>
        </w:rPr>
        <w:t>– периметр ствола сваи; </w:t>
      </w:r>
      <w:r>
        <w:rPr>
          <w:rFonts w:ascii="Cambria" w:hAnsi="Cambria"/>
          <w:i/>
          <w:position w:val="2"/>
          <w:sz w:val="21"/>
        </w:rPr>
        <w:t>y</w:t>
      </w:r>
      <w:r>
        <w:rPr>
          <w:rFonts w:ascii="Arial" w:hAnsi="Arial"/>
          <w:i/>
          <w:sz w:val="13"/>
        </w:rPr>
        <w:t>R,R</w:t>
      </w:r>
      <w:r>
        <w:rPr>
          <w:position w:val="2"/>
        </w:rPr>
        <w:t>, </w:t>
      </w:r>
      <w:r>
        <w:rPr>
          <w:rFonts w:ascii="Cambria" w:hAnsi="Cambria"/>
          <w:i/>
          <w:position w:val="2"/>
          <w:sz w:val="21"/>
        </w:rPr>
        <w:t>y</w:t>
      </w:r>
      <w:r>
        <w:rPr>
          <w:rFonts w:ascii="Arial" w:hAnsi="Arial"/>
          <w:i/>
          <w:sz w:val="13"/>
        </w:rPr>
        <w:t>Rf</w:t>
      </w:r>
      <w:r>
        <w:rPr>
          <w:position w:val="2"/>
        </w:rPr>
        <w:t>, </w:t>
      </w:r>
      <w:r>
        <w:rPr>
          <w:rFonts w:ascii="Cambria" w:hAnsi="Cambria"/>
          <w:i/>
          <w:position w:val="2"/>
          <w:sz w:val="21"/>
        </w:rPr>
        <w:t>y</w:t>
      </w:r>
      <w:r>
        <w:rPr>
          <w:rFonts w:ascii="Arial" w:hAnsi="Arial"/>
          <w:i/>
          <w:sz w:val="13"/>
        </w:rPr>
        <w:t>c</w:t>
      </w:r>
      <w:r>
        <w:rPr>
          <w:rFonts w:ascii="Arial" w:hAnsi="Arial"/>
          <w:i/>
          <w:spacing w:val="40"/>
          <w:sz w:val="13"/>
        </w:rPr>
        <w:t> </w:t>
      </w:r>
      <w:r>
        <w:rPr>
          <w:position w:val="2"/>
        </w:rPr>
        <w:t>– коэффициенты условий работы. Тогда жесткость грунта под пятой сваи </w:t>
      </w:r>
      <w:r>
        <w:rPr>
          <w:rFonts w:ascii="Arial" w:hAnsi="Arial"/>
          <w:i/>
          <w:position w:val="2"/>
        </w:rPr>
        <w:t>EA</w:t>
      </w:r>
      <w:r>
        <w:rPr>
          <w:rFonts w:ascii="Arial" w:hAnsi="Arial"/>
          <w:i/>
          <w:sz w:val="13"/>
        </w:rPr>
        <w:t>пяты</w:t>
      </w:r>
      <w:r>
        <w:rPr>
          <w:rFonts w:ascii="Arial" w:hAnsi="Arial"/>
          <w:i/>
          <w:spacing w:val="40"/>
          <w:sz w:val="13"/>
        </w:rPr>
        <w:t> </w:t>
      </w:r>
      <w:r>
        <w:rPr>
          <w:position w:val="2"/>
        </w:rPr>
        <w:t>и </w:t>
      </w:r>
      <w:r>
        <w:rPr/>
        <w:t>жесткость </w:t>
      </w:r>
      <w:r>
        <w:rPr>
          <w:rFonts w:ascii="Arial" w:hAnsi="Arial"/>
          <w:i/>
          <w:spacing w:val="-2"/>
          <w:w w:val="78"/>
        </w:rPr>
        <w:t>i</w:t>
      </w:r>
      <w:r>
        <w:rPr>
          <w:spacing w:val="-2"/>
          <w:w w:val="168"/>
        </w:rPr>
        <w:t>–</w:t>
      </w:r>
      <w:r>
        <w:rPr>
          <w:spacing w:val="3"/>
          <w:w w:val="73"/>
        </w:rPr>
        <w:t>г</w:t>
      </w:r>
      <w:r>
        <w:rPr>
          <w:w w:val="78"/>
        </w:rPr>
        <w:t>о</w:t>
      </w:r>
      <w:r>
        <w:rPr>
          <w:spacing w:val="-1"/>
          <w:w w:val="99"/>
        </w:rPr>
        <w:t> </w:t>
      </w:r>
      <w:r>
        <w:rPr/>
        <w:t>слоя грунта вдоль длины сваи </w:t>
      </w:r>
      <w:r>
        <w:rPr>
          <w:rFonts w:ascii="Arial" w:hAnsi="Arial"/>
          <w:i/>
        </w:rPr>
        <w:t>EAi </w:t>
      </w:r>
      <w:r>
        <w:rPr/>
        <w:t>вычисляется как</w:t>
      </w:r>
    </w:p>
    <w:p>
      <w:pPr>
        <w:pStyle w:val="BodyText"/>
        <w:tabs>
          <w:tab w:pos="8741" w:val="left" w:leader="none"/>
        </w:tabs>
        <w:spacing w:before="2"/>
        <w:ind w:left="799"/>
      </w:pPr>
      <w:r>
        <w:rPr/>
        <w:drawing>
          <wp:inline distT="0" distB="0" distL="0" distR="0">
            <wp:extent cx="3459310" cy="458723"/>
            <wp:effectExtent l="0" t="0" r="0" b="0"/>
            <wp:docPr id="357" name="image187.jpeg"/>
            <wp:cNvGraphicFramePr>
              <a:graphicFrameLocks noChangeAspect="1"/>
            </wp:cNvGraphicFramePr>
            <a:graphic>
              <a:graphicData uri="http://schemas.openxmlformats.org/drawingml/2006/picture">
                <pic:pic>
                  <pic:nvPicPr>
                    <pic:cNvPr id="358" name="image187.jpeg"/>
                    <pic:cNvPicPr/>
                  </pic:nvPicPr>
                  <pic:blipFill>
                    <a:blip r:embed="rId192" cstate="print"/>
                    <a:stretch>
                      <a:fillRect/>
                    </a:stretch>
                  </pic:blipFill>
                  <pic:spPr>
                    <a:xfrm>
                      <a:off x="0" y="0"/>
                      <a:ext cx="3459310" cy="458723"/>
                    </a:xfrm>
                    <a:prstGeom prst="rect">
                      <a:avLst/>
                    </a:prstGeom>
                  </pic:spPr>
                </pic:pic>
              </a:graphicData>
            </a:graphic>
          </wp:inline>
        </w:drawing>
      </w:r>
      <w:r>
        <w:rPr/>
      </w:r>
      <w:r>
        <w:rPr>
          <w:rFonts w:ascii="Times New Roman"/>
        </w:rPr>
        <w:tab/>
      </w:r>
      <w:r>
        <w:rPr>
          <w:rFonts w:ascii="Times New Roman"/>
          <w:spacing w:val="-3"/>
        </w:rPr>
        <w:t> </w:t>
      </w:r>
      <w:r>
        <w:rPr/>
        <w:t>(17.11)</w:t>
      </w:r>
    </w:p>
    <w:p>
      <w:pPr>
        <w:spacing w:line="245" w:lineRule="exact" w:before="3"/>
        <w:ind w:left="0" w:right="255" w:firstLine="0"/>
        <w:jc w:val="right"/>
        <w:rPr>
          <w:sz w:val="20"/>
        </w:rPr>
      </w:pPr>
      <w:r>
        <w:rPr>
          <w:position w:val="2"/>
          <w:sz w:val="20"/>
        </w:rPr>
        <w:t>где</w:t>
      </w:r>
      <w:r>
        <w:rPr>
          <w:spacing w:val="4"/>
          <w:position w:val="2"/>
          <w:sz w:val="20"/>
        </w:rPr>
        <w:t> </w:t>
      </w:r>
      <w:r>
        <w:rPr>
          <w:rFonts w:ascii="Arial" w:hAnsi="Arial"/>
          <w:i/>
          <w:position w:val="2"/>
          <w:sz w:val="20"/>
        </w:rPr>
        <w:t>s</w:t>
      </w:r>
      <w:r>
        <w:rPr>
          <w:rFonts w:ascii="Arial" w:hAnsi="Arial"/>
          <w:i/>
          <w:sz w:val="13"/>
        </w:rPr>
        <w:t>Fd</w:t>
      </w:r>
      <w:r>
        <w:rPr>
          <w:rFonts w:ascii="Arial" w:hAnsi="Arial"/>
          <w:i/>
          <w:spacing w:val="20"/>
          <w:sz w:val="13"/>
        </w:rPr>
        <w:t> </w:t>
      </w:r>
      <w:r>
        <w:rPr>
          <w:position w:val="2"/>
          <w:sz w:val="20"/>
        </w:rPr>
        <w:t>–</w:t>
      </w:r>
      <w:r>
        <w:rPr>
          <w:spacing w:val="1"/>
          <w:position w:val="2"/>
          <w:sz w:val="20"/>
        </w:rPr>
        <w:t> </w:t>
      </w:r>
      <w:r>
        <w:rPr>
          <w:position w:val="2"/>
          <w:sz w:val="20"/>
        </w:rPr>
        <w:t>теоретическая</w:t>
      </w:r>
      <w:r>
        <w:rPr>
          <w:spacing w:val="3"/>
          <w:position w:val="2"/>
          <w:sz w:val="20"/>
        </w:rPr>
        <w:t> </w:t>
      </w:r>
      <w:r>
        <w:rPr>
          <w:position w:val="2"/>
          <w:sz w:val="20"/>
        </w:rPr>
        <w:t>осадка</w:t>
      </w:r>
      <w:r>
        <w:rPr>
          <w:spacing w:val="4"/>
          <w:position w:val="2"/>
          <w:sz w:val="20"/>
        </w:rPr>
        <w:t> </w:t>
      </w:r>
      <w:r>
        <w:rPr>
          <w:position w:val="2"/>
          <w:sz w:val="20"/>
        </w:rPr>
        <w:t>сваи</w:t>
      </w:r>
      <w:r>
        <w:rPr>
          <w:spacing w:val="3"/>
          <w:position w:val="2"/>
          <w:sz w:val="20"/>
        </w:rPr>
        <w:t> </w:t>
      </w:r>
      <w:r>
        <w:rPr>
          <w:position w:val="2"/>
          <w:sz w:val="20"/>
        </w:rPr>
        <w:t>при</w:t>
      </w:r>
      <w:r>
        <w:rPr>
          <w:spacing w:val="3"/>
          <w:position w:val="2"/>
          <w:sz w:val="20"/>
        </w:rPr>
        <w:t> </w:t>
      </w:r>
      <w:r>
        <w:rPr>
          <w:position w:val="2"/>
          <w:sz w:val="20"/>
        </w:rPr>
        <w:t>нагрузке</w:t>
      </w:r>
      <w:r>
        <w:rPr>
          <w:spacing w:val="6"/>
          <w:position w:val="2"/>
          <w:sz w:val="20"/>
        </w:rPr>
        <w:t> </w:t>
      </w:r>
      <w:r>
        <w:rPr>
          <w:rFonts w:ascii="Arial" w:hAnsi="Arial"/>
          <w:i/>
          <w:position w:val="2"/>
          <w:sz w:val="20"/>
        </w:rPr>
        <w:t>F=F</w:t>
      </w:r>
      <w:r>
        <w:rPr>
          <w:rFonts w:ascii="Arial" w:hAnsi="Arial"/>
          <w:i/>
          <w:sz w:val="13"/>
        </w:rPr>
        <w:t>d</w:t>
      </w:r>
      <w:r>
        <w:rPr>
          <w:position w:val="2"/>
          <w:sz w:val="20"/>
        </w:rPr>
        <w:t>.</w:t>
      </w:r>
      <w:r>
        <w:rPr>
          <w:spacing w:val="2"/>
          <w:position w:val="2"/>
          <w:sz w:val="20"/>
        </w:rPr>
        <w:t> </w:t>
      </w:r>
      <w:r>
        <w:rPr>
          <w:position w:val="2"/>
          <w:sz w:val="20"/>
        </w:rPr>
        <w:t>Значения</w:t>
      </w:r>
      <w:r>
        <w:rPr>
          <w:spacing w:val="3"/>
          <w:position w:val="2"/>
          <w:sz w:val="20"/>
        </w:rPr>
        <w:t> </w:t>
      </w:r>
      <w:r>
        <w:rPr>
          <w:rFonts w:ascii="Arial" w:hAnsi="Arial"/>
          <w:i/>
          <w:position w:val="2"/>
          <w:sz w:val="20"/>
        </w:rPr>
        <w:t>R,</w:t>
      </w:r>
      <w:r>
        <w:rPr>
          <w:rFonts w:ascii="Arial" w:hAnsi="Arial"/>
          <w:i/>
          <w:spacing w:val="-9"/>
          <w:position w:val="2"/>
          <w:sz w:val="20"/>
        </w:rPr>
        <w:t> </w:t>
      </w:r>
      <w:r>
        <w:rPr>
          <w:rFonts w:ascii="Arial" w:hAnsi="Arial"/>
          <w:i/>
          <w:position w:val="2"/>
          <w:sz w:val="20"/>
        </w:rPr>
        <w:t>f</w:t>
      </w:r>
      <w:r>
        <w:rPr>
          <w:rFonts w:ascii="Arial" w:hAnsi="Arial"/>
          <w:i/>
          <w:sz w:val="13"/>
        </w:rPr>
        <w:t>i</w:t>
      </w:r>
      <w:r>
        <w:rPr>
          <w:rFonts w:ascii="Arial" w:hAnsi="Arial"/>
          <w:i/>
          <w:position w:val="2"/>
          <w:sz w:val="20"/>
        </w:rPr>
        <w:t>,</w:t>
      </w:r>
      <w:r>
        <w:rPr>
          <w:rFonts w:ascii="Arial" w:hAnsi="Arial"/>
          <w:i/>
          <w:spacing w:val="-6"/>
          <w:position w:val="2"/>
          <w:sz w:val="20"/>
        </w:rPr>
        <w:t> </w:t>
      </w:r>
      <w:r>
        <w:rPr>
          <w:rFonts w:ascii="Cambria" w:hAnsi="Cambria"/>
          <w:i/>
          <w:position w:val="2"/>
          <w:sz w:val="21"/>
        </w:rPr>
        <w:t>y</w:t>
      </w:r>
      <w:r>
        <w:rPr>
          <w:rFonts w:ascii="Arial" w:hAnsi="Arial"/>
          <w:i/>
          <w:sz w:val="13"/>
        </w:rPr>
        <w:t>R,R</w:t>
      </w:r>
      <w:r>
        <w:rPr>
          <w:position w:val="2"/>
          <w:sz w:val="20"/>
        </w:rPr>
        <w:t>,</w:t>
      </w:r>
      <w:r>
        <w:rPr>
          <w:spacing w:val="-4"/>
          <w:position w:val="2"/>
          <w:sz w:val="20"/>
        </w:rPr>
        <w:t> </w:t>
      </w:r>
      <w:r>
        <w:rPr>
          <w:rFonts w:ascii="Cambria" w:hAnsi="Cambria"/>
          <w:i/>
          <w:position w:val="2"/>
          <w:sz w:val="21"/>
        </w:rPr>
        <w:t>y</w:t>
      </w:r>
      <w:r>
        <w:rPr>
          <w:rFonts w:ascii="Arial" w:hAnsi="Arial"/>
          <w:i/>
          <w:sz w:val="13"/>
        </w:rPr>
        <w:t>Rf</w:t>
      </w:r>
      <w:r>
        <w:rPr>
          <w:position w:val="2"/>
          <w:sz w:val="20"/>
        </w:rPr>
        <w:t>,</w:t>
      </w:r>
      <w:r>
        <w:rPr>
          <w:spacing w:val="-7"/>
          <w:position w:val="2"/>
          <w:sz w:val="20"/>
        </w:rPr>
        <w:t> </w:t>
      </w:r>
      <w:r>
        <w:rPr>
          <w:rFonts w:ascii="Cambria" w:hAnsi="Cambria"/>
          <w:i/>
          <w:position w:val="2"/>
          <w:sz w:val="21"/>
        </w:rPr>
        <w:t>y</w:t>
      </w:r>
      <w:r>
        <w:rPr>
          <w:rFonts w:ascii="Arial" w:hAnsi="Arial"/>
          <w:i/>
          <w:sz w:val="13"/>
        </w:rPr>
        <w:t>c</w:t>
      </w:r>
      <w:r>
        <w:rPr>
          <w:rFonts w:ascii="Arial" w:hAnsi="Arial"/>
          <w:i/>
          <w:spacing w:val="22"/>
          <w:sz w:val="13"/>
        </w:rPr>
        <w:t> </w:t>
      </w:r>
      <w:r>
        <w:rPr>
          <w:position w:val="2"/>
          <w:sz w:val="20"/>
        </w:rPr>
        <w:t>выбираются</w:t>
      </w:r>
      <w:r>
        <w:rPr>
          <w:spacing w:val="5"/>
          <w:position w:val="2"/>
          <w:sz w:val="20"/>
        </w:rPr>
        <w:t> </w:t>
      </w:r>
      <w:r>
        <w:rPr>
          <w:spacing w:val="-5"/>
          <w:position w:val="2"/>
          <w:sz w:val="20"/>
        </w:rPr>
        <w:t>из</w:t>
      </w:r>
    </w:p>
    <w:p>
      <w:pPr>
        <w:pStyle w:val="BodyText"/>
        <w:spacing w:line="232" w:lineRule="exact"/>
        <w:ind w:left="0" w:right="255"/>
        <w:jc w:val="right"/>
        <w:rPr>
          <w:rFonts w:ascii="Arial" w:hAnsi="Arial"/>
          <w:i/>
          <w:sz w:val="13"/>
        </w:rPr>
      </w:pPr>
      <w:r>
        <w:rPr>
          <w:position w:val="2"/>
        </w:rPr>
        <w:t>[88]</w:t>
      </w:r>
      <w:r>
        <w:rPr>
          <w:spacing w:val="-4"/>
          <w:position w:val="2"/>
        </w:rPr>
        <w:t> </w:t>
      </w:r>
      <w:r>
        <w:rPr>
          <w:position w:val="2"/>
        </w:rPr>
        <w:t>по</w:t>
      </w:r>
      <w:r>
        <w:rPr>
          <w:spacing w:val="4"/>
          <w:position w:val="2"/>
        </w:rPr>
        <w:t> </w:t>
      </w:r>
      <w:r>
        <w:rPr>
          <w:position w:val="2"/>
        </w:rPr>
        <w:t>характеристикам</w:t>
      </w:r>
      <w:r>
        <w:rPr>
          <w:spacing w:val="4"/>
          <w:position w:val="2"/>
        </w:rPr>
        <w:t> </w:t>
      </w:r>
      <w:r>
        <w:rPr>
          <w:position w:val="2"/>
        </w:rPr>
        <w:t>грунта</w:t>
      </w:r>
      <w:r>
        <w:rPr>
          <w:spacing w:val="3"/>
          <w:position w:val="2"/>
        </w:rPr>
        <w:t> </w:t>
      </w:r>
      <w:r>
        <w:rPr>
          <w:position w:val="2"/>
        </w:rPr>
        <w:t>и</w:t>
      </w:r>
      <w:r>
        <w:rPr>
          <w:spacing w:val="3"/>
          <w:position w:val="2"/>
        </w:rPr>
        <w:t> </w:t>
      </w:r>
      <w:r>
        <w:rPr>
          <w:position w:val="2"/>
        </w:rPr>
        <w:t>способу</w:t>
      </w:r>
      <w:r>
        <w:rPr>
          <w:spacing w:val="3"/>
          <w:position w:val="2"/>
        </w:rPr>
        <w:t> </w:t>
      </w:r>
      <w:r>
        <w:rPr>
          <w:position w:val="2"/>
        </w:rPr>
        <w:t>устройства</w:t>
      </w:r>
      <w:r>
        <w:rPr>
          <w:spacing w:val="4"/>
          <w:position w:val="2"/>
        </w:rPr>
        <w:t> </w:t>
      </w:r>
      <w:r>
        <w:rPr>
          <w:position w:val="2"/>
        </w:rPr>
        <w:t>свай.</w:t>
      </w:r>
      <w:r>
        <w:rPr>
          <w:spacing w:val="3"/>
          <w:position w:val="2"/>
        </w:rPr>
        <w:t> </w:t>
      </w:r>
      <w:r>
        <w:rPr>
          <w:position w:val="2"/>
        </w:rPr>
        <w:t>Теоретическая</w:t>
      </w:r>
      <w:r>
        <w:rPr>
          <w:spacing w:val="2"/>
          <w:position w:val="2"/>
        </w:rPr>
        <w:t> </w:t>
      </w:r>
      <w:r>
        <w:rPr>
          <w:position w:val="2"/>
        </w:rPr>
        <w:t>осадка</w:t>
      </w:r>
      <w:r>
        <w:rPr>
          <w:spacing w:val="4"/>
          <w:position w:val="2"/>
        </w:rPr>
        <w:t> </w:t>
      </w:r>
      <w:r>
        <w:rPr>
          <w:rFonts w:ascii="Arial" w:hAnsi="Arial"/>
          <w:i/>
          <w:position w:val="2"/>
        </w:rPr>
        <w:t>s</w:t>
      </w:r>
      <w:r>
        <w:rPr>
          <w:rFonts w:ascii="Arial" w:hAnsi="Arial"/>
          <w:i/>
          <w:sz w:val="13"/>
        </w:rPr>
        <w:t>Fd</w:t>
      </w:r>
      <w:r>
        <w:rPr>
          <w:rFonts w:ascii="Arial" w:hAnsi="Arial"/>
          <w:i/>
          <w:spacing w:val="-2"/>
          <w:w w:val="160"/>
          <w:sz w:val="13"/>
        </w:rPr>
        <w:t> </w:t>
      </w:r>
      <w:r>
        <w:rPr>
          <w:w w:val="160"/>
          <w:position w:val="2"/>
        </w:rPr>
        <w:t>–</w:t>
      </w:r>
      <w:r>
        <w:rPr>
          <w:spacing w:val="-21"/>
          <w:w w:val="160"/>
          <w:position w:val="2"/>
        </w:rPr>
        <w:t> </w:t>
      </w:r>
      <w:r>
        <w:rPr>
          <w:position w:val="2"/>
        </w:rPr>
        <w:t>от</w:t>
      </w:r>
      <w:r>
        <w:rPr>
          <w:spacing w:val="3"/>
          <w:position w:val="2"/>
        </w:rPr>
        <w:t> </w:t>
      </w:r>
      <w:r>
        <w:rPr>
          <w:position w:val="2"/>
        </w:rPr>
        <w:t>нагрузки</w:t>
      </w:r>
      <w:r>
        <w:rPr>
          <w:spacing w:val="-7"/>
          <w:position w:val="2"/>
        </w:rPr>
        <w:t> </w:t>
      </w:r>
      <w:r>
        <w:rPr>
          <w:rFonts w:ascii="Arial" w:hAnsi="Arial"/>
          <w:i/>
          <w:spacing w:val="-5"/>
          <w:position w:val="2"/>
        </w:rPr>
        <w:t>F</w:t>
      </w:r>
      <w:r>
        <w:rPr>
          <w:rFonts w:ascii="Arial" w:hAnsi="Arial"/>
          <w:i/>
          <w:spacing w:val="-5"/>
          <w:sz w:val="13"/>
        </w:rPr>
        <w:t>d</w:t>
      </w:r>
    </w:p>
    <w:p>
      <w:pPr>
        <w:pStyle w:val="BodyText"/>
        <w:spacing w:line="226" w:lineRule="exact"/>
        <w:jc w:val="both"/>
      </w:pPr>
      <w:r>
        <w:rPr/>
        <w:t>вычисляется</w:t>
      </w:r>
      <w:r>
        <w:rPr>
          <w:spacing w:val="-5"/>
        </w:rPr>
        <w:t> </w:t>
      </w:r>
      <w:r>
        <w:rPr/>
        <w:t>в</w:t>
      </w:r>
      <w:r>
        <w:rPr>
          <w:spacing w:val="-2"/>
        </w:rPr>
        <w:t> </w:t>
      </w:r>
      <w:r>
        <w:rPr/>
        <w:t>соответствии</w:t>
      </w:r>
      <w:r>
        <w:rPr>
          <w:spacing w:val="-2"/>
        </w:rPr>
        <w:t> </w:t>
      </w:r>
      <w:r>
        <w:rPr/>
        <w:t>с</w:t>
      </w:r>
      <w:r>
        <w:rPr>
          <w:spacing w:val="-3"/>
        </w:rPr>
        <w:t> </w:t>
      </w:r>
      <w:r>
        <w:rPr/>
        <w:t>п.</w:t>
      </w:r>
      <w:r>
        <w:rPr>
          <w:spacing w:val="-2"/>
        </w:rPr>
        <w:t> </w:t>
      </w:r>
      <w:r>
        <w:rPr/>
        <w:t>7.4.2</w:t>
      </w:r>
      <w:r>
        <w:rPr>
          <w:spacing w:val="-3"/>
        </w:rPr>
        <w:t> </w:t>
      </w:r>
      <w:r>
        <w:rPr>
          <w:spacing w:val="-4"/>
        </w:rPr>
        <w:t>[88].</w:t>
      </w:r>
    </w:p>
    <w:p>
      <w:pPr>
        <w:pStyle w:val="BodyText"/>
        <w:spacing w:line="235" w:lineRule="auto" w:before="4"/>
        <w:ind w:right="252" w:firstLine="566"/>
        <w:jc w:val="both"/>
      </w:pPr>
      <w:r>
        <w:rPr>
          <w:w w:val="105"/>
          <w:position w:val="2"/>
        </w:rPr>
        <w:t>Для</w:t>
      </w:r>
      <w:r>
        <w:rPr>
          <w:spacing w:val="-11"/>
          <w:w w:val="105"/>
          <w:position w:val="2"/>
        </w:rPr>
        <w:t> </w:t>
      </w:r>
      <w:r>
        <w:rPr>
          <w:w w:val="105"/>
          <w:position w:val="2"/>
        </w:rPr>
        <w:t>одиночной</w:t>
      </w:r>
      <w:r>
        <w:rPr>
          <w:spacing w:val="-11"/>
          <w:w w:val="105"/>
          <w:position w:val="2"/>
        </w:rPr>
        <w:t> </w:t>
      </w:r>
      <w:r>
        <w:rPr>
          <w:w w:val="105"/>
          <w:position w:val="2"/>
        </w:rPr>
        <w:t>сваи</w:t>
      </w:r>
      <w:r>
        <w:rPr>
          <w:spacing w:val="-11"/>
          <w:w w:val="105"/>
          <w:position w:val="2"/>
        </w:rPr>
        <w:t> </w:t>
      </w:r>
      <w:r>
        <w:rPr>
          <w:w w:val="105"/>
          <w:position w:val="2"/>
        </w:rPr>
        <w:t>без</w:t>
      </w:r>
      <w:r>
        <w:rPr>
          <w:spacing w:val="-10"/>
          <w:w w:val="105"/>
          <w:position w:val="2"/>
        </w:rPr>
        <w:t> </w:t>
      </w:r>
      <w:r>
        <w:rPr>
          <w:w w:val="105"/>
          <w:position w:val="2"/>
        </w:rPr>
        <w:t>уширения</w:t>
      </w:r>
      <w:r>
        <w:rPr>
          <w:spacing w:val="-11"/>
          <w:w w:val="105"/>
          <w:position w:val="2"/>
        </w:rPr>
        <w:t> </w:t>
      </w:r>
      <w:r>
        <w:rPr>
          <w:w w:val="105"/>
          <w:position w:val="2"/>
        </w:rPr>
        <w:t>пяты</w:t>
      </w:r>
      <w:r>
        <w:rPr>
          <w:spacing w:val="-9"/>
          <w:w w:val="105"/>
          <w:position w:val="2"/>
        </w:rPr>
        <w:t> </w:t>
      </w:r>
      <w:r>
        <w:rPr>
          <w:rFonts w:ascii="Arial" w:hAnsi="Arial"/>
          <w:i/>
          <w:w w:val="105"/>
          <w:position w:val="2"/>
        </w:rPr>
        <w:t>s</w:t>
      </w:r>
      <w:r>
        <w:rPr>
          <w:rFonts w:ascii="Arial" w:hAnsi="Arial"/>
          <w:i/>
          <w:w w:val="105"/>
          <w:sz w:val="13"/>
        </w:rPr>
        <w:t>Fd</w:t>
      </w:r>
      <w:r>
        <w:rPr>
          <w:rFonts w:ascii="Arial" w:hAnsi="Arial"/>
          <w:i/>
          <w:spacing w:val="7"/>
          <w:w w:val="105"/>
          <w:sz w:val="13"/>
        </w:rPr>
        <w:t> </w:t>
      </w:r>
      <w:r>
        <w:rPr>
          <w:rFonts w:ascii="Arial" w:hAnsi="Arial"/>
          <w:i/>
          <w:w w:val="105"/>
          <w:position w:val="2"/>
        </w:rPr>
        <w:t>=</w:t>
      </w:r>
      <w:r>
        <w:rPr>
          <w:rFonts w:ascii="Arial" w:hAnsi="Arial"/>
          <w:i/>
          <w:spacing w:val="-13"/>
          <w:w w:val="105"/>
          <w:position w:val="2"/>
        </w:rPr>
        <w:t> </w:t>
      </w:r>
      <w:r>
        <w:rPr>
          <w:w w:val="105"/>
          <w:position w:val="2"/>
        </w:rPr>
        <w:t>β</w:t>
      </w:r>
      <w:r>
        <w:rPr>
          <w:rFonts w:ascii="Arial" w:hAnsi="Arial"/>
          <w:i/>
          <w:w w:val="105"/>
          <w:position w:val="2"/>
        </w:rPr>
        <w:t>∙F</w:t>
      </w:r>
      <w:r>
        <w:rPr>
          <w:rFonts w:ascii="Arial" w:hAnsi="Arial"/>
          <w:i/>
          <w:w w:val="105"/>
          <w:sz w:val="13"/>
        </w:rPr>
        <w:t>d</w:t>
      </w:r>
      <w:r>
        <w:rPr>
          <w:rFonts w:ascii="Arial" w:hAnsi="Arial"/>
          <w:i/>
          <w:spacing w:val="7"/>
          <w:w w:val="105"/>
          <w:sz w:val="13"/>
        </w:rPr>
        <w:t> </w:t>
      </w:r>
      <w:r>
        <w:rPr>
          <w:rFonts w:ascii="Arial" w:hAnsi="Arial"/>
          <w:i/>
          <w:w w:val="105"/>
          <w:position w:val="2"/>
        </w:rPr>
        <w:t>/</w:t>
      </w:r>
      <w:r>
        <w:rPr>
          <w:rFonts w:ascii="Arial" w:hAnsi="Arial"/>
          <w:i/>
          <w:spacing w:val="-12"/>
          <w:w w:val="105"/>
          <w:position w:val="2"/>
        </w:rPr>
        <w:t> </w:t>
      </w:r>
      <w:r>
        <w:rPr>
          <w:rFonts w:ascii="Arial" w:hAnsi="Arial"/>
          <w:i/>
          <w:w w:val="105"/>
          <w:position w:val="2"/>
        </w:rPr>
        <w:t>(G</w:t>
      </w:r>
      <w:r>
        <w:rPr>
          <w:rFonts w:ascii="Arial" w:hAnsi="Arial"/>
          <w:i/>
          <w:w w:val="105"/>
          <w:sz w:val="13"/>
        </w:rPr>
        <w:t>1</w:t>
      </w:r>
      <w:r>
        <w:rPr>
          <w:rFonts w:ascii="Arial" w:hAnsi="Arial"/>
          <w:i/>
          <w:spacing w:val="-4"/>
          <w:w w:val="105"/>
          <w:sz w:val="13"/>
        </w:rPr>
        <w:t> </w:t>
      </w:r>
      <w:r>
        <w:rPr>
          <w:rFonts w:ascii="Arial" w:hAnsi="Arial"/>
          <w:i/>
          <w:w w:val="105"/>
          <w:position w:val="2"/>
        </w:rPr>
        <w:t>∙l),</w:t>
      </w:r>
      <w:r>
        <w:rPr>
          <w:rFonts w:ascii="Arial" w:hAnsi="Arial"/>
          <w:i/>
          <w:spacing w:val="-14"/>
          <w:w w:val="105"/>
          <w:position w:val="2"/>
        </w:rPr>
        <w:t> </w:t>
      </w:r>
      <w:r>
        <w:rPr>
          <w:w w:val="105"/>
          <w:position w:val="2"/>
        </w:rPr>
        <w:t>а</w:t>
      </w:r>
      <w:r>
        <w:rPr>
          <w:spacing w:val="-10"/>
          <w:w w:val="105"/>
          <w:position w:val="2"/>
        </w:rPr>
        <w:t> </w:t>
      </w:r>
      <w:r>
        <w:rPr>
          <w:w w:val="105"/>
          <w:position w:val="2"/>
        </w:rPr>
        <w:t>для</w:t>
      </w:r>
      <w:r>
        <w:rPr>
          <w:spacing w:val="-11"/>
          <w:w w:val="105"/>
          <w:position w:val="2"/>
        </w:rPr>
        <w:t> </w:t>
      </w:r>
      <w:r>
        <w:rPr>
          <w:w w:val="105"/>
          <w:position w:val="2"/>
        </w:rPr>
        <w:t>одиночной</w:t>
      </w:r>
      <w:r>
        <w:rPr>
          <w:spacing w:val="-10"/>
          <w:w w:val="105"/>
          <w:position w:val="2"/>
        </w:rPr>
        <w:t> </w:t>
      </w:r>
      <w:r>
        <w:rPr>
          <w:w w:val="105"/>
          <w:position w:val="2"/>
        </w:rPr>
        <w:t>сваи</w:t>
      </w:r>
      <w:r>
        <w:rPr>
          <w:spacing w:val="-11"/>
          <w:w w:val="105"/>
          <w:position w:val="2"/>
        </w:rPr>
        <w:t> </w:t>
      </w:r>
      <w:r>
        <w:rPr>
          <w:w w:val="105"/>
          <w:position w:val="2"/>
        </w:rPr>
        <w:t>c</w:t>
      </w:r>
      <w:r>
        <w:rPr>
          <w:spacing w:val="-8"/>
          <w:w w:val="105"/>
          <w:position w:val="2"/>
        </w:rPr>
        <w:t> </w:t>
      </w:r>
      <w:r>
        <w:rPr>
          <w:w w:val="105"/>
          <w:position w:val="2"/>
        </w:rPr>
        <w:t>уширением </w:t>
      </w:r>
      <w:r>
        <w:rPr>
          <w:position w:val="2"/>
        </w:rPr>
        <w:t>пяты </w:t>
      </w:r>
      <w:r>
        <w:rPr>
          <w:rFonts w:ascii="Arial" w:hAnsi="Arial"/>
          <w:i/>
          <w:position w:val="2"/>
        </w:rPr>
        <w:t>s</w:t>
      </w:r>
      <w:r>
        <w:rPr>
          <w:rFonts w:ascii="Arial" w:hAnsi="Arial"/>
          <w:i/>
          <w:sz w:val="13"/>
        </w:rPr>
        <w:t>Fd </w:t>
      </w:r>
      <w:r>
        <w:rPr>
          <w:rFonts w:ascii="Arial" w:hAnsi="Arial"/>
          <w:i/>
          <w:position w:val="2"/>
        </w:rPr>
        <w:t>=</w:t>
      </w:r>
      <w:r>
        <w:rPr>
          <w:rFonts w:ascii="Arial" w:hAnsi="Arial"/>
          <w:i/>
          <w:spacing w:val="-3"/>
          <w:position w:val="2"/>
        </w:rPr>
        <w:t> </w:t>
      </w:r>
      <w:r>
        <w:rPr>
          <w:rFonts w:ascii="Arial" w:hAnsi="Arial"/>
          <w:i/>
          <w:position w:val="2"/>
        </w:rPr>
        <w:t>0,22∙F</w:t>
      </w:r>
      <w:r>
        <w:rPr>
          <w:rFonts w:ascii="Arial" w:hAnsi="Arial"/>
          <w:i/>
          <w:sz w:val="13"/>
        </w:rPr>
        <w:t>d </w:t>
      </w:r>
      <w:r>
        <w:rPr>
          <w:rFonts w:ascii="Arial" w:hAnsi="Arial"/>
          <w:i/>
          <w:position w:val="2"/>
        </w:rPr>
        <w:t>/</w:t>
      </w:r>
      <w:r>
        <w:rPr>
          <w:rFonts w:ascii="Arial" w:hAnsi="Arial"/>
          <w:i/>
          <w:spacing w:val="-2"/>
          <w:position w:val="2"/>
        </w:rPr>
        <w:t> </w:t>
      </w:r>
      <w:r>
        <w:rPr>
          <w:rFonts w:ascii="Arial" w:hAnsi="Arial"/>
          <w:i/>
          <w:position w:val="2"/>
        </w:rPr>
        <w:t>(G</w:t>
      </w:r>
      <w:r>
        <w:rPr>
          <w:rFonts w:ascii="Arial" w:hAnsi="Arial"/>
          <w:i/>
          <w:sz w:val="13"/>
        </w:rPr>
        <w:t>2 </w:t>
      </w:r>
      <w:r>
        <w:rPr>
          <w:rFonts w:ascii="Arial" w:hAnsi="Arial"/>
          <w:i/>
          <w:position w:val="2"/>
        </w:rPr>
        <w:t>∙d</w:t>
      </w:r>
      <w:r>
        <w:rPr>
          <w:rFonts w:ascii="Arial" w:hAnsi="Arial"/>
          <w:i/>
          <w:sz w:val="13"/>
        </w:rPr>
        <w:t>b</w:t>
      </w:r>
      <w:r>
        <w:rPr>
          <w:rFonts w:ascii="Arial" w:hAnsi="Arial"/>
          <w:i/>
          <w:position w:val="2"/>
        </w:rPr>
        <w:t>) +</w:t>
      </w:r>
      <w:r>
        <w:rPr>
          <w:rFonts w:ascii="Arial" w:hAnsi="Arial"/>
          <w:i/>
          <w:spacing w:val="-3"/>
          <w:position w:val="2"/>
        </w:rPr>
        <w:t> </w:t>
      </w:r>
      <w:r>
        <w:rPr>
          <w:rFonts w:ascii="Arial" w:hAnsi="Arial"/>
          <w:i/>
          <w:position w:val="2"/>
        </w:rPr>
        <w:t>F</w:t>
      </w:r>
      <w:r>
        <w:rPr>
          <w:rFonts w:ascii="Arial" w:hAnsi="Arial"/>
          <w:i/>
          <w:sz w:val="13"/>
        </w:rPr>
        <w:t>d</w:t>
      </w:r>
      <w:r>
        <w:rPr>
          <w:rFonts w:ascii="Arial" w:hAnsi="Arial"/>
          <w:i/>
          <w:position w:val="2"/>
        </w:rPr>
        <w:t>∙l</w:t>
      </w:r>
      <w:r>
        <w:rPr>
          <w:rFonts w:ascii="Arial" w:hAnsi="Arial"/>
          <w:i/>
          <w:spacing w:val="-3"/>
          <w:position w:val="2"/>
        </w:rPr>
        <w:t> </w:t>
      </w:r>
      <w:r>
        <w:rPr>
          <w:rFonts w:ascii="Arial" w:hAnsi="Arial"/>
          <w:i/>
          <w:position w:val="2"/>
        </w:rPr>
        <w:t>/</w:t>
      </w:r>
      <w:r>
        <w:rPr>
          <w:rFonts w:ascii="Arial" w:hAnsi="Arial"/>
          <w:i/>
          <w:spacing w:val="-2"/>
          <w:position w:val="2"/>
        </w:rPr>
        <w:t> </w:t>
      </w:r>
      <w:r>
        <w:rPr>
          <w:rFonts w:ascii="Arial" w:hAnsi="Arial"/>
          <w:i/>
          <w:position w:val="2"/>
        </w:rPr>
        <w:t>(E</w:t>
      </w:r>
      <w:r>
        <w:rPr>
          <w:rFonts w:ascii="Arial" w:hAnsi="Arial"/>
          <w:i/>
          <w:sz w:val="13"/>
        </w:rPr>
        <w:t>c</w:t>
      </w:r>
      <w:r>
        <w:rPr>
          <w:rFonts w:ascii="Arial" w:hAnsi="Arial"/>
          <w:i/>
          <w:position w:val="2"/>
        </w:rPr>
        <w:t>∙A</w:t>
      </w:r>
      <w:r>
        <w:rPr>
          <w:rFonts w:ascii="Arial" w:hAnsi="Arial"/>
          <w:i/>
          <w:sz w:val="13"/>
        </w:rPr>
        <w:t>c</w:t>
      </w:r>
      <w:r>
        <w:rPr>
          <w:rFonts w:ascii="Arial" w:hAnsi="Arial"/>
          <w:i/>
          <w:position w:val="2"/>
        </w:rPr>
        <w:t>). </w:t>
      </w:r>
      <w:r>
        <w:rPr>
          <w:position w:val="2"/>
        </w:rPr>
        <w:t>Здесь </w:t>
      </w:r>
      <w:r>
        <w:rPr>
          <w:rFonts w:ascii="Arial" w:hAnsi="Arial"/>
          <w:i/>
          <w:position w:val="2"/>
        </w:rPr>
        <w:t>G</w:t>
      </w:r>
      <w:r>
        <w:rPr>
          <w:rFonts w:ascii="Arial" w:hAnsi="Arial"/>
          <w:i/>
          <w:sz w:val="13"/>
        </w:rPr>
        <w:t>1</w:t>
      </w:r>
      <w:r>
        <w:rPr>
          <w:rFonts w:ascii="Arial" w:hAnsi="Arial"/>
          <w:i/>
          <w:spacing w:val="24"/>
          <w:sz w:val="13"/>
        </w:rPr>
        <w:t> </w:t>
      </w:r>
      <w:r>
        <w:rPr>
          <w:position w:val="2"/>
        </w:rPr>
        <w:t>– усредненный модуль сдвига грунтов вдоль длины </w:t>
      </w:r>
      <w:r>
        <w:rPr>
          <w:w w:val="105"/>
          <w:position w:val="2"/>
        </w:rPr>
        <w:t>сваи</w:t>
      </w:r>
      <w:r>
        <w:rPr>
          <w:spacing w:val="-6"/>
          <w:w w:val="105"/>
          <w:position w:val="2"/>
        </w:rPr>
        <w:t> </w:t>
      </w:r>
      <w:r>
        <w:rPr>
          <w:rFonts w:ascii="Arial" w:hAnsi="Arial"/>
          <w:i/>
          <w:w w:val="105"/>
          <w:position w:val="2"/>
        </w:rPr>
        <w:t>l</w:t>
      </w:r>
      <w:r>
        <w:rPr>
          <w:w w:val="105"/>
          <w:position w:val="2"/>
        </w:rPr>
        <w:t>;</w:t>
      </w:r>
      <w:r>
        <w:rPr>
          <w:spacing w:val="-1"/>
          <w:w w:val="105"/>
          <w:position w:val="2"/>
        </w:rPr>
        <w:t> </w:t>
      </w:r>
      <w:r>
        <w:rPr>
          <w:rFonts w:ascii="Arial" w:hAnsi="Arial"/>
          <w:i/>
          <w:w w:val="105"/>
          <w:position w:val="2"/>
        </w:rPr>
        <w:t>G</w:t>
      </w:r>
      <w:r>
        <w:rPr>
          <w:rFonts w:ascii="Arial" w:hAnsi="Arial"/>
          <w:i/>
          <w:w w:val="105"/>
          <w:sz w:val="13"/>
        </w:rPr>
        <w:t>2</w:t>
      </w:r>
      <w:r>
        <w:rPr>
          <w:rFonts w:ascii="Arial" w:hAnsi="Arial"/>
          <w:i/>
          <w:spacing w:val="-2"/>
          <w:w w:val="160"/>
          <w:sz w:val="13"/>
        </w:rPr>
        <w:t> </w:t>
      </w:r>
      <w:r>
        <w:rPr>
          <w:w w:val="160"/>
          <w:position w:val="2"/>
        </w:rPr>
        <w:t>–</w:t>
      </w:r>
      <w:r>
        <w:rPr>
          <w:spacing w:val="-22"/>
          <w:w w:val="160"/>
          <w:position w:val="2"/>
        </w:rPr>
        <w:t> </w:t>
      </w:r>
      <w:r>
        <w:rPr>
          <w:w w:val="105"/>
          <w:position w:val="2"/>
        </w:rPr>
        <w:t>усредненный</w:t>
      </w:r>
      <w:r>
        <w:rPr>
          <w:w w:val="105"/>
          <w:position w:val="2"/>
        </w:rPr>
        <w:t> модуль</w:t>
      </w:r>
      <w:r>
        <w:rPr>
          <w:w w:val="105"/>
          <w:position w:val="2"/>
        </w:rPr>
        <w:t> сдвига</w:t>
      </w:r>
      <w:r>
        <w:rPr>
          <w:spacing w:val="-2"/>
          <w:w w:val="105"/>
          <w:position w:val="2"/>
        </w:rPr>
        <w:t> </w:t>
      </w:r>
      <w:r>
        <w:rPr>
          <w:w w:val="105"/>
          <w:position w:val="2"/>
        </w:rPr>
        <w:t>грунтов</w:t>
      </w:r>
      <w:r>
        <w:rPr>
          <w:w w:val="105"/>
          <w:position w:val="2"/>
        </w:rPr>
        <w:t> ниже</w:t>
      </w:r>
      <w:r>
        <w:rPr>
          <w:spacing w:val="-2"/>
          <w:w w:val="105"/>
          <w:position w:val="2"/>
        </w:rPr>
        <w:t> </w:t>
      </w:r>
      <w:r>
        <w:rPr>
          <w:w w:val="105"/>
          <w:position w:val="2"/>
        </w:rPr>
        <w:t>пяты</w:t>
      </w:r>
      <w:r>
        <w:rPr>
          <w:w w:val="105"/>
          <w:position w:val="2"/>
        </w:rPr>
        <w:t> сваи</w:t>
      </w:r>
      <w:r>
        <w:rPr>
          <w:spacing w:val="-3"/>
          <w:w w:val="105"/>
          <w:position w:val="2"/>
        </w:rPr>
        <w:t> </w:t>
      </w:r>
      <w:r>
        <w:rPr>
          <w:w w:val="105"/>
          <w:position w:val="2"/>
        </w:rPr>
        <w:t>на</w:t>
      </w:r>
      <w:r>
        <w:rPr>
          <w:w w:val="105"/>
          <w:position w:val="2"/>
        </w:rPr>
        <w:t> глубину</w:t>
      </w:r>
      <w:r>
        <w:rPr>
          <w:spacing w:val="-1"/>
          <w:w w:val="105"/>
          <w:position w:val="2"/>
        </w:rPr>
        <w:t> </w:t>
      </w:r>
      <w:r>
        <w:rPr>
          <w:rFonts w:ascii="Arial" w:hAnsi="Arial"/>
          <w:i/>
          <w:w w:val="105"/>
          <w:position w:val="2"/>
        </w:rPr>
        <w:t>k∙l</w:t>
      </w:r>
      <w:r>
        <w:rPr>
          <w:w w:val="105"/>
          <w:position w:val="2"/>
        </w:rPr>
        <w:t>,</w:t>
      </w:r>
      <w:r>
        <w:rPr>
          <w:spacing w:val="-1"/>
          <w:w w:val="105"/>
          <w:position w:val="2"/>
        </w:rPr>
        <w:t> </w:t>
      </w:r>
      <w:r>
        <w:rPr>
          <w:w w:val="105"/>
          <w:position w:val="2"/>
        </w:rPr>
        <w:t>где</w:t>
      </w:r>
      <w:r>
        <w:rPr>
          <w:spacing w:val="-1"/>
          <w:w w:val="105"/>
          <w:position w:val="2"/>
        </w:rPr>
        <w:t> </w:t>
      </w:r>
      <w:r>
        <w:rPr>
          <w:rFonts w:ascii="Arial" w:hAnsi="Arial"/>
          <w:i/>
          <w:w w:val="105"/>
          <w:position w:val="2"/>
        </w:rPr>
        <w:t>k</w:t>
      </w:r>
      <w:r>
        <w:rPr>
          <w:rFonts w:ascii="Arial" w:hAnsi="Arial"/>
          <w:i/>
          <w:spacing w:val="-3"/>
          <w:w w:val="105"/>
          <w:position w:val="2"/>
        </w:rPr>
        <w:t> </w:t>
      </w:r>
      <w:r>
        <w:rPr>
          <w:w w:val="105"/>
          <w:position w:val="2"/>
        </w:rPr>
        <w:t>согласно</w:t>
      </w:r>
      <w:r>
        <w:rPr>
          <w:w w:val="105"/>
          <w:position w:val="2"/>
        </w:rPr>
        <w:t> [88] </w:t>
      </w:r>
      <w:r>
        <w:rPr>
          <w:position w:val="2"/>
        </w:rPr>
        <w:t>должно быть</w:t>
      </w:r>
      <w:r>
        <w:rPr>
          <w:spacing w:val="13"/>
          <w:position w:val="2"/>
        </w:rPr>
        <w:t> </w:t>
      </w:r>
      <w:r>
        <w:rPr>
          <w:position w:val="2"/>
        </w:rPr>
        <w:t>равно 0,5;</w:t>
      </w:r>
      <w:r>
        <w:rPr>
          <w:spacing w:val="12"/>
          <w:position w:val="2"/>
        </w:rPr>
        <w:t> </w:t>
      </w:r>
      <w:r>
        <w:rPr>
          <w:rFonts w:ascii="Arial" w:hAnsi="Arial"/>
          <w:i/>
          <w:position w:val="2"/>
        </w:rPr>
        <w:t>d</w:t>
      </w:r>
      <w:r>
        <w:rPr>
          <w:rFonts w:ascii="Arial" w:hAnsi="Arial"/>
          <w:i/>
          <w:sz w:val="13"/>
        </w:rPr>
        <w:t>b</w:t>
      </w:r>
      <w:r>
        <w:rPr>
          <w:rFonts w:ascii="Arial" w:hAnsi="Arial"/>
          <w:i/>
          <w:spacing w:val="26"/>
          <w:sz w:val="13"/>
        </w:rPr>
        <w:t> </w:t>
      </w:r>
      <w:r>
        <w:rPr>
          <w:position w:val="2"/>
        </w:rPr>
        <w:t>– диаметр</w:t>
      </w:r>
      <w:r>
        <w:rPr>
          <w:spacing w:val="14"/>
          <w:position w:val="2"/>
        </w:rPr>
        <w:t> </w:t>
      </w:r>
      <w:r>
        <w:rPr>
          <w:position w:val="2"/>
        </w:rPr>
        <w:t>уширения сваи, </w:t>
      </w:r>
      <w:r>
        <w:rPr>
          <w:rFonts w:ascii="Arial" w:hAnsi="Arial"/>
          <w:i/>
          <w:position w:val="2"/>
        </w:rPr>
        <w:t>A</w:t>
      </w:r>
      <w:r>
        <w:rPr>
          <w:rFonts w:ascii="Arial" w:hAnsi="Arial"/>
          <w:i/>
          <w:sz w:val="13"/>
        </w:rPr>
        <w:t>c</w:t>
      </w:r>
      <w:r>
        <w:rPr>
          <w:rFonts w:ascii="Arial" w:hAnsi="Arial"/>
          <w:i/>
          <w:spacing w:val="28"/>
          <w:sz w:val="13"/>
        </w:rPr>
        <w:t> </w:t>
      </w:r>
      <w:r>
        <w:rPr>
          <w:position w:val="2"/>
        </w:rPr>
        <w:t>– площадь поперечного сечения ствола сваи,</w:t>
      </w:r>
      <w:r>
        <w:rPr>
          <w:spacing w:val="40"/>
          <w:position w:val="2"/>
        </w:rPr>
        <w:t> </w:t>
      </w:r>
      <w:r>
        <w:rPr/>
        <w:t>а коэффициент </w:t>
      </w:r>
      <w:r>
        <w:rPr>
          <w:rFonts w:ascii="Arial" w:hAnsi="Arial"/>
          <w:i/>
        </w:rPr>
        <w:t>β </w:t>
      </w:r>
      <w:r>
        <w:rPr/>
        <w:t>вычисляется из группы формул (17.5).</w:t>
      </w:r>
    </w:p>
    <w:p>
      <w:pPr>
        <w:spacing w:after="0" w:line="235" w:lineRule="auto"/>
        <w:jc w:val="both"/>
        <w:sectPr>
          <w:pgSz w:w="11910" w:h="16840"/>
          <w:pgMar w:header="0" w:footer="690" w:top="1040" w:bottom="880" w:left="900" w:right="880"/>
        </w:sectPr>
      </w:pPr>
    </w:p>
    <w:p>
      <w:pPr>
        <w:pStyle w:val="BodyText"/>
        <w:ind w:left="3542"/>
      </w:pPr>
      <w:r>
        <w:rPr/>
        <w:drawing>
          <wp:inline distT="0" distB="0" distL="0" distR="0">
            <wp:extent cx="1919408" cy="3224974"/>
            <wp:effectExtent l="0" t="0" r="0" b="0"/>
            <wp:docPr id="359" name="image188.jpeg"/>
            <wp:cNvGraphicFramePr>
              <a:graphicFrameLocks noChangeAspect="1"/>
            </wp:cNvGraphicFramePr>
            <a:graphic>
              <a:graphicData uri="http://schemas.openxmlformats.org/drawingml/2006/picture">
                <pic:pic>
                  <pic:nvPicPr>
                    <pic:cNvPr id="360" name="image188.jpeg"/>
                    <pic:cNvPicPr/>
                  </pic:nvPicPr>
                  <pic:blipFill>
                    <a:blip r:embed="rId193" cstate="print"/>
                    <a:stretch>
                      <a:fillRect/>
                    </a:stretch>
                  </pic:blipFill>
                  <pic:spPr>
                    <a:xfrm>
                      <a:off x="0" y="0"/>
                      <a:ext cx="1919408" cy="3224974"/>
                    </a:xfrm>
                    <a:prstGeom prst="rect">
                      <a:avLst/>
                    </a:prstGeom>
                  </pic:spPr>
                </pic:pic>
              </a:graphicData>
            </a:graphic>
          </wp:inline>
        </w:drawing>
      </w:r>
      <w:r>
        <w:rPr/>
      </w:r>
    </w:p>
    <w:p>
      <w:pPr>
        <w:pStyle w:val="BodyText"/>
        <w:ind w:left="786" w:right="811"/>
        <w:jc w:val="center"/>
      </w:pPr>
      <w:r>
        <w:rPr/>
        <w:t>Рис.</w:t>
      </w:r>
      <w:r>
        <w:rPr>
          <w:spacing w:val="-6"/>
        </w:rPr>
        <w:t> </w:t>
      </w:r>
      <w:r>
        <w:rPr>
          <w:spacing w:val="-2"/>
        </w:rPr>
        <w:t>17.7.</w:t>
      </w:r>
    </w:p>
    <w:p>
      <w:pPr>
        <w:pStyle w:val="BodyText"/>
        <w:spacing w:before="7"/>
        <w:ind w:left="0"/>
      </w:pPr>
    </w:p>
    <w:p>
      <w:pPr>
        <w:pStyle w:val="ListParagraph"/>
        <w:numPr>
          <w:ilvl w:val="0"/>
          <w:numId w:val="56"/>
        </w:numPr>
        <w:tabs>
          <w:tab w:pos="1032" w:val="left" w:leader="none"/>
        </w:tabs>
        <w:spacing w:line="240" w:lineRule="auto" w:before="1" w:after="0"/>
        <w:ind w:left="1031" w:right="0" w:hanging="233"/>
        <w:jc w:val="both"/>
        <w:rPr>
          <w:sz w:val="20"/>
        </w:rPr>
      </w:pPr>
      <w:r>
        <w:rPr>
          <w:sz w:val="20"/>
          <w:u w:val="single"/>
        </w:rPr>
        <w:t>Расчет</w:t>
      </w:r>
      <w:r>
        <w:rPr>
          <w:spacing w:val="-12"/>
          <w:sz w:val="20"/>
          <w:u w:val="single"/>
        </w:rPr>
        <w:t> </w:t>
      </w:r>
      <w:r>
        <w:rPr>
          <w:sz w:val="20"/>
          <w:u w:val="single"/>
        </w:rPr>
        <w:t>вертикальной</w:t>
      </w:r>
      <w:r>
        <w:rPr>
          <w:spacing w:val="-10"/>
          <w:sz w:val="20"/>
          <w:u w:val="single"/>
        </w:rPr>
        <w:t> </w:t>
      </w:r>
      <w:r>
        <w:rPr>
          <w:sz w:val="20"/>
          <w:u w:val="single"/>
        </w:rPr>
        <w:t>жесткости</w:t>
      </w:r>
      <w:r>
        <w:rPr>
          <w:spacing w:val="-10"/>
          <w:sz w:val="20"/>
          <w:u w:val="single"/>
        </w:rPr>
        <w:t> </w:t>
      </w:r>
      <w:r>
        <w:rPr>
          <w:sz w:val="20"/>
          <w:u w:val="single"/>
        </w:rPr>
        <w:t>сваи</w:t>
      </w:r>
      <w:r>
        <w:rPr>
          <w:spacing w:val="-10"/>
          <w:sz w:val="20"/>
          <w:u w:val="single"/>
        </w:rPr>
        <w:t> </w:t>
      </w:r>
      <w:r>
        <w:rPr>
          <w:sz w:val="20"/>
          <w:u w:val="single"/>
        </w:rPr>
        <w:t>по</w:t>
      </w:r>
      <w:r>
        <w:rPr>
          <w:spacing w:val="-11"/>
          <w:sz w:val="20"/>
          <w:u w:val="single"/>
        </w:rPr>
        <w:t> </w:t>
      </w:r>
      <w:r>
        <w:rPr>
          <w:sz w:val="20"/>
          <w:u w:val="single"/>
        </w:rPr>
        <w:t>данным</w:t>
      </w:r>
      <w:r>
        <w:rPr>
          <w:spacing w:val="-8"/>
          <w:sz w:val="20"/>
          <w:u w:val="single"/>
        </w:rPr>
        <w:t> </w:t>
      </w:r>
      <w:r>
        <w:rPr>
          <w:sz w:val="20"/>
          <w:u w:val="single"/>
        </w:rPr>
        <w:t>полевых</w:t>
      </w:r>
      <w:r>
        <w:rPr>
          <w:spacing w:val="-10"/>
          <w:sz w:val="20"/>
          <w:u w:val="single"/>
        </w:rPr>
        <w:t> </w:t>
      </w:r>
      <w:r>
        <w:rPr>
          <w:spacing w:val="-2"/>
          <w:sz w:val="20"/>
          <w:u w:val="single"/>
        </w:rPr>
        <w:t>испытаний</w:t>
      </w:r>
    </w:p>
    <w:p>
      <w:pPr>
        <w:pStyle w:val="BodyText"/>
        <w:spacing w:line="242" w:lineRule="auto"/>
        <w:ind w:right="249" w:firstLine="566"/>
        <w:jc w:val="both"/>
      </w:pPr>
      <w:r>
        <w:rPr/>
        <w:t>В этом случае для расчета жесткости задается сила </w:t>
      </w:r>
      <w:r>
        <w:rPr>
          <w:rFonts w:ascii="Arial" w:hAnsi="Arial"/>
          <w:i/>
        </w:rPr>
        <w:t>F</w:t>
      </w:r>
      <w:r>
        <w:rPr/>
        <w:t>, действующая на сваю, осадка </w:t>
      </w:r>
      <w:r>
        <w:rPr>
          <w:rFonts w:ascii="Arial" w:hAnsi="Arial"/>
          <w:b/>
          <w:i/>
        </w:rPr>
        <w:t>s </w:t>
      </w:r>
      <w:r>
        <w:rPr/>
        <w:t>от этой силы по результатам полевых испытаний и коэффициент </w:t>
      </w:r>
      <w:r>
        <w:rPr>
          <w:rFonts w:ascii="Arial" w:hAnsi="Arial"/>
          <w:i/>
        </w:rPr>
        <w:t>0 ≤ t ≤1</w:t>
      </w:r>
      <w:r>
        <w:rPr/>
        <w:t>, который соответствует доле нагрузки,</w:t>
      </w:r>
      <w:r>
        <w:rPr>
          <w:spacing w:val="40"/>
        </w:rPr>
        <w:t> </w:t>
      </w:r>
      <w:r>
        <w:rPr/>
        <w:t>воспринимаемой</w:t>
      </w:r>
      <w:r>
        <w:rPr>
          <w:spacing w:val="-2"/>
        </w:rPr>
        <w:t> </w:t>
      </w:r>
      <w:r>
        <w:rPr/>
        <w:t>трением</w:t>
      </w:r>
      <w:r>
        <w:rPr>
          <w:spacing w:val="-4"/>
        </w:rPr>
        <w:t> </w:t>
      </w:r>
      <w:r>
        <w:rPr/>
        <w:t>грунта</w:t>
      </w:r>
      <w:r>
        <w:rPr>
          <w:spacing w:val="-4"/>
        </w:rPr>
        <w:t> </w:t>
      </w:r>
      <w:r>
        <w:rPr/>
        <w:t>по</w:t>
      </w:r>
      <w:r>
        <w:rPr>
          <w:spacing w:val="-4"/>
        </w:rPr>
        <w:t> </w:t>
      </w:r>
      <w:r>
        <w:rPr/>
        <w:t>боковой</w:t>
      </w:r>
      <w:r>
        <w:rPr>
          <w:spacing w:val="-6"/>
        </w:rPr>
        <w:t> </w:t>
      </w:r>
      <w:r>
        <w:rPr/>
        <w:t>поверхности</w:t>
      </w:r>
      <w:r>
        <w:rPr>
          <w:spacing w:val="-4"/>
        </w:rPr>
        <w:t> </w:t>
      </w:r>
      <w:r>
        <w:rPr/>
        <w:t>сваи.</w:t>
      </w:r>
      <w:r>
        <w:rPr>
          <w:spacing w:val="-3"/>
        </w:rPr>
        <w:t> </w:t>
      </w:r>
      <w:r>
        <w:rPr/>
        <w:t>Суммарный</w:t>
      </w:r>
      <w:r>
        <w:rPr>
          <w:spacing w:val="-4"/>
        </w:rPr>
        <w:t> </w:t>
      </w:r>
      <w:r>
        <w:rPr/>
        <w:t>отпор</w:t>
      </w:r>
      <w:r>
        <w:rPr>
          <w:spacing w:val="-2"/>
        </w:rPr>
        <w:t> </w:t>
      </w:r>
      <w:r>
        <w:rPr/>
        <w:t>грунта</w:t>
      </w:r>
      <w:r>
        <w:rPr>
          <w:spacing w:val="-5"/>
        </w:rPr>
        <w:t> </w:t>
      </w:r>
      <w:r>
        <w:rPr/>
        <w:t>по длине сваи равен </w:t>
      </w:r>
      <w:r>
        <w:rPr>
          <w:rFonts w:ascii="Arial" w:hAnsi="Arial"/>
          <w:i/>
        </w:rPr>
        <w:t>t·F, </w:t>
      </w:r>
      <w:r>
        <w:rPr/>
        <w:t>а величина отпора грунта под пятой составляет </w:t>
      </w:r>
      <w:r>
        <w:rPr>
          <w:rFonts w:ascii="Arial" w:hAnsi="Arial"/>
          <w:i/>
        </w:rPr>
        <w:t>(1– t)·F</w:t>
      </w:r>
      <w:r>
        <w:rPr/>
        <w:t>. Распределение отпора грунта по длине сваи принимается по треугольной эпюре.</w:t>
      </w:r>
    </w:p>
    <w:p>
      <w:pPr>
        <w:pStyle w:val="BodyText"/>
        <w:tabs>
          <w:tab w:pos="7985" w:val="left" w:leader="none"/>
        </w:tabs>
        <w:spacing w:line="1427" w:lineRule="exact"/>
        <w:ind w:left="44"/>
        <w:jc w:val="center"/>
      </w:pPr>
      <w:r>
        <w:rPr/>
        <w:drawing>
          <wp:inline distT="0" distB="0" distL="0" distR="0">
            <wp:extent cx="2484119" cy="883919"/>
            <wp:effectExtent l="0" t="0" r="0" b="0"/>
            <wp:docPr id="361" name="image189.jpeg"/>
            <wp:cNvGraphicFramePr>
              <a:graphicFrameLocks noChangeAspect="1"/>
            </wp:cNvGraphicFramePr>
            <a:graphic>
              <a:graphicData uri="http://schemas.openxmlformats.org/drawingml/2006/picture">
                <pic:pic>
                  <pic:nvPicPr>
                    <pic:cNvPr id="362" name="image189.jpeg"/>
                    <pic:cNvPicPr/>
                  </pic:nvPicPr>
                  <pic:blipFill>
                    <a:blip r:embed="rId194" cstate="print"/>
                    <a:stretch>
                      <a:fillRect/>
                    </a:stretch>
                  </pic:blipFill>
                  <pic:spPr>
                    <a:xfrm>
                      <a:off x="0" y="0"/>
                      <a:ext cx="2484119" cy="883919"/>
                    </a:xfrm>
                    <a:prstGeom prst="rect">
                      <a:avLst/>
                    </a:prstGeom>
                  </pic:spPr>
                </pic:pic>
              </a:graphicData>
            </a:graphic>
          </wp:inline>
        </w:drawing>
      </w:r>
      <w:r>
        <w:rPr/>
      </w:r>
      <w:r>
        <w:rPr>
          <w:rFonts w:ascii="Times New Roman"/>
        </w:rPr>
        <w:tab/>
      </w:r>
      <w:r>
        <w:rPr>
          <w:rFonts w:ascii="Times New Roman"/>
          <w:spacing w:val="-23"/>
        </w:rPr>
        <w:t> </w:t>
      </w:r>
      <w:r>
        <w:rPr/>
        <w:t>(17.12)</w:t>
      </w:r>
    </w:p>
    <w:p>
      <w:pPr>
        <w:spacing w:line="223" w:lineRule="auto" w:before="14" w:after="4"/>
        <w:ind w:left="232" w:right="252" w:firstLine="566"/>
        <w:jc w:val="both"/>
        <w:rPr>
          <w:sz w:val="20"/>
        </w:rPr>
      </w:pPr>
      <w:r>
        <w:rPr>
          <w:w w:val="105"/>
          <w:position w:val="2"/>
          <w:sz w:val="20"/>
        </w:rPr>
        <w:t>Для</w:t>
      </w:r>
      <w:r>
        <w:rPr>
          <w:spacing w:val="-7"/>
          <w:w w:val="105"/>
          <w:position w:val="2"/>
          <w:sz w:val="20"/>
        </w:rPr>
        <w:t> </w:t>
      </w:r>
      <w:r>
        <w:rPr>
          <w:w w:val="105"/>
          <w:position w:val="2"/>
          <w:sz w:val="20"/>
        </w:rPr>
        <w:t>треугольного</w:t>
      </w:r>
      <w:r>
        <w:rPr>
          <w:w w:val="105"/>
          <w:position w:val="2"/>
          <w:sz w:val="20"/>
        </w:rPr>
        <w:t> распределения</w:t>
      </w:r>
      <w:r>
        <w:rPr>
          <w:spacing w:val="-1"/>
          <w:w w:val="105"/>
          <w:position w:val="2"/>
          <w:sz w:val="20"/>
        </w:rPr>
        <w:t> </w:t>
      </w:r>
      <w:r>
        <w:rPr>
          <w:rFonts w:ascii="Arial" w:hAnsi="Arial"/>
          <w:i/>
          <w:w w:val="105"/>
          <w:position w:val="2"/>
          <w:sz w:val="20"/>
        </w:rPr>
        <w:t>f</w:t>
      </w:r>
      <w:r>
        <w:rPr>
          <w:rFonts w:ascii="Arial" w:hAnsi="Arial"/>
          <w:i/>
          <w:w w:val="105"/>
          <w:sz w:val="13"/>
        </w:rPr>
        <w:t>i</w:t>
      </w:r>
      <w:r>
        <w:rPr>
          <w:rFonts w:ascii="Arial" w:hAnsi="Arial"/>
          <w:i/>
          <w:w w:val="105"/>
          <w:position w:val="2"/>
          <w:sz w:val="20"/>
        </w:rPr>
        <w:t>∙u∙h</w:t>
      </w:r>
      <w:r>
        <w:rPr>
          <w:rFonts w:ascii="Arial" w:hAnsi="Arial"/>
          <w:i/>
          <w:spacing w:val="-3"/>
          <w:w w:val="105"/>
          <w:position w:val="2"/>
          <w:sz w:val="20"/>
        </w:rPr>
        <w:t> </w:t>
      </w:r>
      <w:r>
        <w:rPr>
          <w:rFonts w:ascii="Arial" w:hAnsi="Arial"/>
          <w:i/>
          <w:w w:val="105"/>
          <w:position w:val="2"/>
          <w:sz w:val="20"/>
        </w:rPr>
        <w:t>=</w:t>
      </w:r>
      <w:r>
        <w:rPr>
          <w:rFonts w:ascii="Arial" w:hAnsi="Arial"/>
          <w:i/>
          <w:spacing w:val="-3"/>
          <w:w w:val="105"/>
          <w:position w:val="2"/>
          <w:sz w:val="20"/>
        </w:rPr>
        <w:t> </w:t>
      </w:r>
      <w:r>
        <w:rPr>
          <w:rFonts w:ascii="Arial" w:hAnsi="Arial"/>
          <w:i/>
          <w:w w:val="105"/>
          <w:position w:val="2"/>
          <w:sz w:val="20"/>
        </w:rPr>
        <w:t>t∙F∙(2∙h</w:t>
      </w:r>
      <w:r>
        <w:rPr>
          <w:rFonts w:ascii="Arial" w:hAnsi="Arial"/>
          <w:i/>
          <w:w w:val="105"/>
          <w:position w:val="2"/>
          <w:sz w:val="20"/>
          <w:vertAlign w:val="superscript"/>
        </w:rPr>
        <w:t>2</w:t>
      </w:r>
      <w:r>
        <w:rPr>
          <w:rFonts w:ascii="Arial" w:hAnsi="Arial"/>
          <w:i/>
          <w:w w:val="105"/>
          <w:position w:val="2"/>
          <w:sz w:val="20"/>
          <w:vertAlign w:val="baseline"/>
        </w:rPr>
        <w:t>/l</w:t>
      </w:r>
      <w:r>
        <w:rPr>
          <w:rFonts w:ascii="Arial" w:hAnsi="Arial"/>
          <w:i/>
          <w:w w:val="105"/>
          <w:position w:val="2"/>
          <w:sz w:val="20"/>
          <w:vertAlign w:val="superscript"/>
        </w:rPr>
        <w:t>2</w:t>
      </w:r>
      <w:r>
        <w:rPr>
          <w:rFonts w:ascii="Arial" w:hAnsi="Arial"/>
          <w:i/>
          <w:spacing w:val="-4"/>
          <w:w w:val="105"/>
          <w:position w:val="2"/>
          <w:sz w:val="20"/>
          <w:vertAlign w:val="baseline"/>
        </w:rPr>
        <w:t> </w:t>
      </w:r>
      <w:r>
        <w:rPr>
          <w:rFonts w:ascii="Arial" w:hAnsi="Arial"/>
          <w:i/>
          <w:w w:val="105"/>
          <w:position w:val="2"/>
          <w:sz w:val="20"/>
          <w:vertAlign w:val="baseline"/>
        </w:rPr>
        <w:t>)∙(i+0.5).</w:t>
      </w:r>
      <w:r>
        <w:rPr>
          <w:rFonts w:ascii="Arial" w:hAnsi="Arial"/>
          <w:i/>
          <w:spacing w:val="-3"/>
          <w:w w:val="105"/>
          <w:position w:val="2"/>
          <w:sz w:val="20"/>
          <w:vertAlign w:val="baseline"/>
        </w:rPr>
        <w:t> </w:t>
      </w:r>
      <w:r>
        <w:rPr>
          <w:w w:val="105"/>
          <w:position w:val="2"/>
          <w:sz w:val="20"/>
          <w:vertAlign w:val="baseline"/>
        </w:rPr>
        <w:t>Здесь</w:t>
      </w:r>
      <w:r>
        <w:rPr>
          <w:spacing w:val="-2"/>
          <w:w w:val="105"/>
          <w:position w:val="2"/>
          <w:sz w:val="20"/>
          <w:vertAlign w:val="baseline"/>
        </w:rPr>
        <w:t> </w:t>
      </w:r>
      <w:r>
        <w:rPr>
          <w:rFonts w:ascii="Arial" w:hAnsi="Arial"/>
          <w:i/>
          <w:w w:val="105"/>
          <w:position w:val="2"/>
          <w:sz w:val="20"/>
          <w:vertAlign w:val="baseline"/>
        </w:rPr>
        <w:t>h</w:t>
      </w:r>
      <w:r>
        <w:rPr>
          <w:rFonts w:ascii="Arial" w:hAnsi="Arial"/>
          <w:i/>
          <w:spacing w:val="-3"/>
          <w:w w:val="105"/>
          <w:position w:val="2"/>
          <w:sz w:val="20"/>
          <w:vertAlign w:val="baseline"/>
        </w:rPr>
        <w:t> </w:t>
      </w:r>
      <w:r>
        <w:rPr>
          <w:w w:val="160"/>
          <w:position w:val="2"/>
          <w:sz w:val="20"/>
          <w:vertAlign w:val="baseline"/>
        </w:rPr>
        <w:t>–</w:t>
      </w:r>
      <w:r>
        <w:rPr>
          <w:spacing w:val="-22"/>
          <w:w w:val="160"/>
          <w:position w:val="2"/>
          <w:sz w:val="20"/>
          <w:vertAlign w:val="baseline"/>
        </w:rPr>
        <w:t> </w:t>
      </w:r>
      <w:r>
        <w:rPr>
          <w:w w:val="105"/>
          <w:position w:val="2"/>
          <w:sz w:val="20"/>
          <w:vertAlign w:val="baseline"/>
        </w:rPr>
        <w:t>высота</w:t>
      </w:r>
      <w:r>
        <w:rPr>
          <w:w w:val="105"/>
          <w:position w:val="2"/>
          <w:sz w:val="20"/>
          <w:vertAlign w:val="baseline"/>
        </w:rPr>
        <w:t> участка</w:t>
      </w:r>
      <w:r>
        <w:rPr>
          <w:w w:val="105"/>
          <w:position w:val="2"/>
          <w:sz w:val="20"/>
          <w:vertAlign w:val="baseline"/>
        </w:rPr>
        <w:t> между </w:t>
      </w:r>
      <w:r>
        <w:rPr>
          <w:w w:val="105"/>
          <w:sz w:val="20"/>
          <w:vertAlign w:val="baseline"/>
        </w:rPr>
        <w:t>двумя</w:t>
      </w:r>
      <w:r>
        <w:rPr>
          <w:spacing w:val="-6"/>
          <w:w w:val="105"/>
          <w:sz w:val="20"/>
          <w:vertAlign w:val="baseline"/>
        </w:rPr>
        <w:t> </w:t>
      </w:r>
      <w:r>
        <w:rPr>
          <w:w w:val="105"/>
          <w:sz w:val="20"/>
          <w:vertAlign w:val="baseline"/>
        </w:rPr>
        <w:t>ближайшими</w:t>
      </w:r>
      <w:r>
        <w:rPr>
          <w:spacing w:val="-6"/>
          <w:w w:val="105"/>
          <w:sz w:val="20"/>
          <w:vertAlign w:val="baseline"/>
        </w:rPr>
        <w:t> </w:t>
      </w:r>
      <w:r>
        <w:rPr>
          <w:w w:val="105"/>
          <w:sz w:val="20"/>
          <w:vertAlign w:val="baseline"/>
        </w:rPr>
        <w:t>КЭ</w:t>
      </w:r>
      <w:r>
        <w:rPr>
          <w:spacing w:val="-6"/>
          <w:w w:val="105"/>
          <w:sz w:val="20"/>
          <w:vertAlign w:val="baseline"/>
        </w:rPr>
        <w:t> </w:t>
      </w:r>
      <w:r>
        <w:rPr>
          <w:w w:val="105"/>
          <w:sz w:val="20"/>
          <w:vertAlign w:val="baseline"/>
        </w:rPr>
        <w:t>57</w:t>
      </w:r>
      <w:r>
        <w:rPr>
          <w:spacing w:val="-5"/>
          <w:w w:val="105"/>
          <w:sz w:val="20"/>
          <w:vertAlign w:val="baseline"/>
        </w:rPr>
        <w:t> </w:t>
      </w:r>
      <w:r>
        <w:rPr>
          <w:w w:val="105"/>
          <w:sz w:val="20"/>
          <w:vertAlign w:val="baseline"/>
        </w:rPr>
        <w:t>сваи.</w:t>
      </w:r>
    </w:p>
    <w:p>
      <w:pPr>
        <w:pStyle w:val="BodyText"/>
        <w:ind w:left="3967"/>
      </w:pPr>
      <w:r>
        <w:rPr/>
        <w:drawing>
          <wp:inline distT="0" distB="0" distL="0" distR="0">
            <wp:extent cx="1637891" cy="3176111"/>
            <wp:effectExtent l="0" t="0" r="0" b="0"/>
            <wp:docPr id="363" name="image190.jpeg"/>
            <wp:cNvGraphicFramePr>
              <a:graphicFrameLocks noChangeAspect="1"/>
            </wp:cNvGraphicFramePr>
            <a:graphic>
              <a:graphicData uri="http://schemas.openxmlformats.org/drawingml/2006/picture">
                <pic:pic>
                  <pic:nvPicPr>
                    <pic:cNvPr id="364" name="image190.jpeg"/>
                    <pic:cNvPicPr/>
                  </pic:nvPicPr>
                  <pic:blipFill>
                    <a:blip r:embed="rId195" cstate="print"/>
                    <a:stretch>
                      <a:fillRect/>
                    </a:stretch>
                  </pic:blipFill>
                  <pic:spPr>
                    <a:xfrm>
                      <a:off x="0" y="0"/>
                      <a:ext cx="1637891" cy="3176111"/>
                    </a:xfrm>
                    <a:prstGeom prst="rect">
                      <a:avLst/>
                    </a:prstGeom>
                  </pic:spPr>
                </pic:pic>
              </a:graphicData>
            </a:graphic>
          </wp:inline>
        </w:drawing>
      </w:r>
      <w:r>
        <w:rPr/>
      </w:r>
    </w:p>
    <w:p>
      <w:pPr>
        <w:pStyle w:val="BodyText"/>
        <w:spacing w:before="60"/>
        <w:ind w:left="786" w:right="811"/>
        <w:jc w:val="center"/>
      </w:pPr>
      <w:r>
        <w:rPr/>
        <w:t>Рис.</w:t>
      </w:r>
      <w:r>
        <w:rPr>
          <w:spacing w:val="-6"/>
        </w:rPr>
        <w:t> </w:t>
      </w:r>
      <w:r>
        <w:rPr>
          <w:spacing w:val="-2"/>
        </w:rPr>
        <w:t>17.8.</w:t>
      </w:r>
    </w:p>
    <w:p>
      <w:pPr>
        <w:spacing w:after="0"/>
        <w:jc w:val="center"/>
        <w:sectPr>
          <w:pgSz w:w="11910" w:h="16840"/>
          <w:pgMar w:header="0" w:footer="690" w:top="1280" w:bottom="880" w:left="900" w:right="880"/>
        </w:sectPr>
      </w:pPr>
    </w:p>
    <w:p>
      <w:pPr>
        <w:spacing w:before="74"/>
        <w:ind w:left="799" w:right="0" w:firstLine="0"/>
        <w:jc w:val="left"/>
        <w:rPr>
          <w:rFonts w:ascii="Arial" w:hAnsi="Arial"/>
          <w:b/>
          <w:sz w:val="20"/>
        </w:rPr>
      </w:pPr>
      <w:r>
        <w:rPr>
          <w:rFonts w:ascii="Arial" w:hAnsi="Arial"/>
          <w:b/>
          <w:sz w:val="20"/>
        </w:rPr>
        <w:t>Вычисление</w:t>
      </w:r>
      <w:r>
        <w:rPr>
          <w:rFonts w:ascii="Arial" w:hAnsi="Arial"/>
          <w:b/>
          <w:spacing w:val="-13"/>
          <w:sz w:val="20"/>
        </w:rPr>
        <w:t> </w:t>
      </w:r>
      <w:r>
        <w:rPr>
          <w:rFonts w:ascii="Arial" w:hAnsi="Arial"/>
          <w:b/>
          <w:sz w:val="20"/>
        </w:rPr>
        <w:t>горизонтальной</w:t>
      </w:r>
      <w:r>
        <w:rPr>
          <w:rFonts w:ascii="Arial" w:hAnsi="Arial"/>
          <w:b/>
          <w:spacing w:val="-12"/>
          <w:sz w:val="20"/>
        </w:rPr>
        <w:t> </w:t>
      </w:r>
      <w:r>
        <w:rPr>
          <w:rFonts w:ascii="Arial" w:hAnsi="Arial"/>
          <w:b/>
          <w:sz w:val="20"/>
        </w:rPr>
        <w:t>жесткости</w:t>
      </w:r>
      <w:r>
        <w:rPr>
          <w:rFonts w:ascii="Arial" w:hAnsi="Arial"/>
          <w:b/>
          <w:spacing w:val="-9"/>
          <w:sz w:val="20"/>
        </w:rPr>
        <w:t> </w:t>
      </w:r>
      <w:r>
        <w:rPr>
          <w:rFonts w:ascii="Arial" w:hAnsi="Arial"/>
          <w:b/>
          <w:sz w:val="20"/>
        </w:rPr>
        <w:t>грунтового</w:t>
      </w:r>
      <w:r>
        <w:rPr>
          <w:rFonts w:ascii="Arial" w:hAnsi="Arial"/>
          <w:b/>
          <w:spacing w:val="-11"/>
          <w:sz w:val="20"/>
        </w:rPr>
        <w:t> </w:t>
      </w:r>
      <w:r>
        <w:rPr>
          <w:rFonts w:ascii="Arial" w:hAnsi="Arial"/>
          <w:b/>
          <w:spacing w:val="-2"/>
          <w:sz w:val="20"/>
        </w:rPr>
        <w:t>основания</w:t>
      </w:r>
    </w:p>
    <w:p>
      <w:pPr>
        <w:pStyle w:val="BodyText"/>
        <w:spacing w:line="242" w:lineRule="auto" w:before="3"/>
        <w:ind w:right="251" w:firstLine="566"/>
        <w:jc w:val="both"/>
      </w:pPr>
      <w:r>
        <w:rPr/>
        <w:t>Жесткость грунтового основания в горизонтальном направлении вычисляется через коэффициент постели </w:t>
      </w:r>
      <w:r>
        <w:rPr>
          <w:rFonts w:ascii="Arial" w:hAnsi="Arial"/>
          <w:i/>
        </w:rPr>
        <w:t>Cz</w:t>
      </w:r>
      <w:r>
        <w:rPr/>
        <w:t>, по формуле, аналогичной формуле (17.6). Коэффициент постели Сz определяется для каждого слоя грунта толщиной не более 2 м в соответствии с заданными значениями коэффициента пропорциональности </w:t>
      </w:r>
      <w:r>
        <w:rPr>
          <w:rFonts w:ascii="Arial" w:hAnsi="Arial"/>
          <w:i/>
        </w:rPr>
        <w:t>K </w:t>
      </w:r>
      <w:r>
        <w:rPr/>
        <w:t>этого слоя.</w:t>
      </w:r>
    </w:p>
    <w:p>
      <w:pPr>
        <w:pStyle w:val="BodyText"/>
        <w:spacing w:before="10"/>
        <w:ind w:left="0"/>
        <w:rPr>
          <w:sz w:val="19"/>
        </w:rPr>
      </w:pPr>
    </w:p>
    <w:p>
      <w:pPr>
        <w:spacing w:before="0"/>
        <w:ind w:left="799" w:right="0" w:firstLine="0"/>
        <w:jc w:val="left"/>
        <w:rPr>
          <w:rFonts w:ascii="Arial" w:hAnsi="Arial"/>
          <w:b/>
          <w:sz w:val="20"/>
        </w:rPr>
      </w:pPr>
      <w:r>
        <w:rPr>
          <w:rFonts w:ascii="Arial" w:hAnsi="Arial"/>
          <w:b/>
          <w:sz w:val="20"/>
        </w:rPr>
        <w:t>Учет</w:t>
      </w:r>
      <w:r>
        <w:rPr>
          <w:rFonts w:ascii="Arial" w:hAnsi="Arial"/>
          <w:b/>
          <w:spacing w:val="-9"/>
          <w:sz w:val="20"/>
        </w:rPr>
        <w:t> </w:t>
      </w:r>
      <w:r>
        <w:rPr>
          <w:rFonts w:ascii="Arial" w:hAnsi="Arial"/>
          <w:b/>
          <w:sz w:val="20"/>
        </w:rPr>
        <w:t>взаимовлияния</w:t>
      </w:r>
      <w:r>
        <w:rPr>
          <w:rFonts w:ascii="Arial" w:hAnsi="Arial"/>
          <w:b/>
          <w:spacing w:val="-10"/>
          <w:sz w:val="20"/>
        </w:rPr>
        <w:t> </w:t>
      </w:r>
      <w:r>
        <w:rPr>
          <w:rFonts w:ascii="Arial" w:hAnsi="Arial"/>
          <w:b/>
          <w:spacing w:val="-4"/>
          <w:sz w:val="20"/>
        </w:rPr>
        <w:t>свай</w:t>
      </w:r>
    </w:p>
    <w:p>
      <w:pPr>
        <w:pStyle w:val="BodyText"/>
        <w:spacing w:before="3"/>
        <w:ind w:firstLine="566"/>
      </w:pPr>
      <w:r>
        <w:rPr/>
        <w:drawing>
          <wp:anchor distT="0" distB="0" distL="0" distR="0" allowOverlap="1" layoutInCell="1" locked="0" behindDoc="0" simplePos="0" relativeHeight="15944192">
            <wp:simplePos x="0" y="0"/>
            <wp:positionH relativeFrom="page">
              <wp:posOffset>1078991</wp:posOffset>
            </wp:positionH>
            <wp:positionV relativeFrom="paragraph">
              <wp:posOffset>292718</wp:posOffset>
            </wp:positionV>
            <wp:extent cx="1448551" cy="457200"/>
            <wp:effectExtent l="0" t="0" r="0" b="0"/>
            <wp:wrapNone/>
            <wp:docPr id="365" name="image191.png"/>
            <wp:cNvGraphicFramePr>
              <a:graphicFrameLocks noChangeAspect="1"/>
            </wp:cNvGraphicFramePr>
            <a:graphic>
              <a:graphicData uri="http://schemas.openxmlformats.org/drawingml/2006/picture">
                <pic:pic>
                  <pic:nvPicPr>
                    <pic:cNvPr id="366" name="image191.png"/>
                    <pic:cNvPicPr/>
                  </pic:nvPicPr>
                  <pic:blipFill>
                    <a:blip r:embed="rId196" cstate="print"/>
                    <a:stretch>
                      <a:fillRect/>
                    </a:stretch>
                  </pic:blipFill>
                  <pic:spPr>
                    <a:xfrm>
                      <a:off x="0" y="0"/>
                      <a:ext cx="1448551" cy="457200"/>
                    </a:xfrm>
                    <a:prstGeom prst="rect">
                      <a:avLst/>
                    </a:prstGeom>
                  </pic:spPr>
                </pic:pic>
              </a:graphicData>
            </a:graphic>
          </wp:anchor>
        </w:drawing>
      </w:r>
      <w:r>
        <w:rPr/>
        <w:t>Учет взаимного влияния</w:t>
      </w:r>
      <w:r>
        <w:rPr>
          <w:spacing w:val="21"/>
        </w:rPr>
        <w:t> </w:t>
      </w:r>
      <w:r>
        <w:rPr/>
        <w:t>свай производится по методике, изложенной</w:t>
      </w:r>
      <w:r>
        <w:rPr>
          <w:spacing w:val="21"/>
        </w:rPr>
        <w:t> </w:t>
      </w:r>
      <w:r>
        <w:rPr/>
        <w:t>в пп.</w:t>
      </w:r>
      <w:r>
        <w:rPr>
          <w:spacing w:val="21"/>
        </w:rPr>
        <w:t> </w:t>
      </w:r>
      <w:r>
        <w:rPr/>
        <w:t>7.4.4,</w:t>
      </w:r>
      <w:r>
        <w:rPr>
          <w:spacing w:val="21"/>
        </w:rPr>
        <w:t> </w:t>
      </w:r>
      <w:r>
        <w:rPr/>
        <w:t>7.4.5 [88]. С </w:t>
      </w:r>
      <w:r>
        <w:rPr>
          <w:position w:val="2"/>
        </w:rPr>
        <w:t>учетом взаимовлияния осадка </w:t>
      </w:r>
      <w:r>
        <w:rPr>
          <w:rFonts w:ascii="Arial" w:hAnsi="Arial"/>
          <w:i/>
          <w:position w:val="2"/>
        </w:rPr>
        <w:t>i</w:t>
      </w:r>
      <w:r>
        <w:rPr>
          <w:position w:val="2"/>
        </w:rPr>
        <w:t>–й сваи </w:t>
      </w:r>
      <w:r>
        <w:rPr>
          <w:rFonts w:ascii="Arial" w:hAnsi="Arial"/>
          <w:i/>
          <w:position w:val="2"/>
        </w:rPr>
        <w:t>s</w:t>
      </w:r>
      <w:r>
        <w:rPr>
          <w:rFonts w:ascii="Arial" w:hAnsi="Arial"/>
          <w:i/>
          <w:sz w:val="13"/>
        </w:rPr>
        <w:t>i</w:t>
      </w:r>
      <w:r>
        <w:rPr>
          <w:rFonts w:ascii="Arial" w:hAnsi="Arial"/>
          <w:i/>
          <w:spacing w:val="40"/>
          <w:sz w:val="13"/>
        </w:rPr>
        <w:t> </w:t>
      </w:r>
      <w:r>
        <w:rPr>
          <w:position w:val="2"/>
        </w:rPr>
        <w:t>равна:</w:t>
      </w:r>
    </w:p>
    <w:p>
      <w:pPr>
        <w:pStyle w:val="BodyText"/>
        <w:ind w:left="0"/>
        <w:rPr>
          <w:sz w:val="22"/>
        </w:rPr>
      </w:pPr>
    </w:p>
    <w:p>
      <w:pPr>
        <w:pStyle w:val="BodyText"/>
        <w:spacing w:before="4"/>
        <w:ind w:left="0"/>
        <w:rPr>
          <w:sz w:val="30"/>
        </w:rPr>
      </w:pPr>
    </w:p>
    <w:p>
      <w:pPr>
        <w:pStyle w:val="BodyText"/>
        <w:spacing w:line="225" w:lineRule="exact"/>
        <w:ind w:left="8740"/>
      </w:pPr>
      <w:r>
        <w:rPr>
          <w:spacing w:val="-2"/>
        </w:rPr>
        <w:t>(17.13)</w:t>
      </w:r>
    </w:p>
    <w:p>
      <w:pPr>
        <w:spacing w:line="232" w:lineRule="exact" w:before="0"/>
        <w:ind w:left="799" w:right="0" w:firstLine="0"/>
        <w:jc w:val="left"/>
        <w:rPr>
          <w:sz w:val="20"/>
        </w:rPr>
      </w:pPr>
      <w:r>
        <w:rPr>
          <w:position w:val="2"/>
          <w:sz w:val="20"/>
        </w:rPr>
        <w:t>здесь</w:t>
      </w:r>
      <w:r>
        <w:rPr>
          <w:spacing w:val="9"/>
          <w:position w:val="2"/>
          <w:sz w:val="20"/>
        </w:rPr>
        <w:t> </w:t>
      </w:r>
      <w:r>
        <w:rPr>
          <w:rFonts w:ascii="Arial" w:hAnsi="Arial"/>
          <w:i/>
          <w:position w:val="2"/>
          <w:sz w:val="20"/>
        </w:rPr>
        <w:t>s(N</w:t>
      </w:r>
      <w:r>
        <w:rPr>
          <w:rFonts w:ascii="Arial" w:hAnsi="Arial"/>
          <w:i/>
          <w:sz w:val="13"/>
        </w:rPr>
        <w:t>i</w:t>
      </w:r>
      <w:r>
        <w:rPr>
          <w:rFonts w:ascii="Arial" w:hAnsi="Arial"/>
          <w:i/>
          <w:position w:val="2"/>
          <w:sz w:val="20"/>
        </w:rPr>
        <w:t>)</w:t>
      </w:r>
      <w:r>
        <w:rPr>
          <w:rFonts w:ascii="Arial" w:hAnsi="Arial"/>
          <w:i/>
          <w:spacing w:val="7"/>
          <w:position w:val="2"/>
          <w:sz w:val="20"/>
        </w:rPr>
        <w:t> </w:t>
      </w:r>
      <w:r>
        <w:rPr>
          <w:position w:val="2"/>
          <w:sz w:val="20"/>
        </w:rPr>
        <w:t>–</w:t>
      </w:r>
      <w:r>
        <w:rPr>
          <w:spacing w:val="7"/>
          <w:position w:val="2"/>
          <w:sz w:val="20"/>
        </w:rPr>
        <w:t> </w:t>
      </w:r>
      <w:r>
        <w:rPr>
          <w:position w:val="2"/>
          <w:sz w:val="20"/>
        </w:rPr>
        <w:t>осадка</w:t>
      </w:r>
      <w:r>
        <w:rPr>
          <w:spacing w:val="8"/>
          <w:position w:val="2"/>
          <w:sz w:val="20"/>
        </w:rPr>
        <w:t> </w:t>
      </w:r>
      <w:r>
        <w:rPr>
          <w:position w:val="2"/>
          <w:sz w:val="20"/>
        </w:rPr>
        <w:t>i–й</w:t>
      </w:r>
      <w:r>
        <w:rPr>
          <w:spacing w:val="4"/>
          <w:position w:val="2"/>
          <w:sz w:val="20"/>
        </w:rPr>
        <w:t> </w:t>
      </w:r>
      <w:r>
        <w:rPr>
          <w:position w:val="2"/>
          <w:sz w:val="20"/>
        </w:rPr>
        <w:t>сваи</w:t>
      </w:r>
      <w:r>
        <w:rPr>
          <w:spacing w:val="9"/>
          <w:position w:val="2"/>
          <w:sz w:val="20"/>
        </w:rPr>
        <w:t> </w:t>
      </w:r>
      <w:r>
        <w:rPr>
          <w:position w:val="2"/>
          <w:sz w:val="20"/>
        </w:rPr>
        <w:t>от</w:t>
      </w:r>
      <w:r>
        <w:rPr>
          <w:spacing w:val="6"/>
          <w:position w:val="2"/>
          <w:sz w:val="20"/>
        </w:rPr>
        <w:t> </w:t>
      </w:r>
      <w:r>
        <w:rPr>
          <w:position w:val="2"/>
          <w:sz w:val="20"/>
        </w:rPr>
        <w:t>собственной</w:t>
      </w:r>
      <w:r>
        <w:rPr>
          <w:spacing w:val="9"/>
          <w:position w:val="2"/>
          <w:sz w:val="20"/>
        </w:rPr>
        <w:t> </w:t>
      </w:r>
      <w:r>
        <w:rPr>
          <w:position w:val="2"/>
          <w:sz w:val="20"/>
        </w:rPr>
        <w:t>нагрузки</w:t>
      </w:r>
      <w:r>
        <w:rPr>
          <w:spacing w:val="7"/>
          <w:position w:val="2"/>
          <w:sz w:val="20"/>
        </w:rPr>
        <w:t> </w:t>
      </w:r>
      <w:r>
        <w:rPr>
          <w:rFonts w:ascii="Arial" w:hAnsi="Arial"/>
          <w:i/>
          <w:position w:val="2"/>
          <w:sz w:val="20"/>
        </w:rPr>
        <w:t>N</w:t>
      </w:r>
      <w:r>
        <w:rPr>
          <w:rFonts w:ascii="Arial" w:hAnsi="Arial"/>
          <w:b/>
          <w:i/>
          <w:position w:val="1"/>
          <w:sz w:val="13"/>
        </w:rPr>
        <w:t>i</w:t>
      </w:r>
      <w:r>
        <w:rPr>
          <w:position w:val="2"/>
          <w:sz w:val="20"/>
        </w:rPr>
        <w:t>,</w:t>
      </w:r>
      <w:r>
        <w:rPr>
          <w:spacing w:val="6"/>
          <w:position w:val="2"/>
          <w:sz w:val="20"/>
        </w:rPr>
        <w:t> </w:t>
      </w:r>
      <w:r>
        <w:rPr>
          <w:position w:val="2"/>
          <w:sz w:val="20"/>
        </w:rPr>
        <w:t>а</w:t>
      </w:r>
      <w:r>
        <w:rPr>
          <w:spacing w:val="9"/>
          <w:position w:val="2"/>
          <w:sz w:val="20"/>
        </w:rPr>
        <w:t> </w:t>
      </w:r>
      <w:r>
        <w:rPr>
          <w:rFonts w:ascii="Arial" w:hAnsi="Arial"/>
          <w:i/>
          <w:position w:val="2"/>
          <w:sz w:val="20"/>
        </w:rPr>
        <w:t>∑</w:t>
      </w:r>
      <w:r>
        <w:rPr>
          <w:rFonts w:ascii="Arial" w:hAnsi="Arial"/>
          <w:i/>
          <w:spacing w:val="6"/>
          <w:position w:val="2"/>
          <w:sz w:val="20"/>
        </w:rPr>
        <w:t> </w:t>
      </w:r>
      <w:r>
        <w:rPr>
          <w:rFonts w:ascii="Arial" w:hAnsi="Arial"/>
          <w:i/>
          <w:position w:val="2"/>
          <w:sz w:val="20"/>
        </w:rPr>
        <w:t>δ</w:t>
      </w:r>
      <w:r>
        <w:rPr>
          <w:rFonts w:ascii="Arial" w:hAnsi="Arial"/>
          <w:i/>
          <w:sz w:val="13"/>
        </w:rPr>
        <w:t>ij</w:t>
      </w:r>
      <w:r>
        <w:rPr>
          <w:rFonts w:ascii="Arial" w:hAnsi="Arial"/>
          <w:i/>
          <w:position w:val="2"/>
          <w:sz w:val="20"/>
        </w:rPr>
        <w:t>N</w:t>
      </w:r>
      <w:r>
        <w:rPr>
          <w:rFonts w:ascii="Arial" w:hAnsi="Arial"/>
          <w:i/>
          <w:sz w:val="13"/>
        </w:rPr>
        <w:t>j</w:t>
      </w:r>
      <w:r>
        <w:rPr>
          <w:rFonts w:ascii="Arial" w:hAnsi="Arial"/>
          <w:i/>
          <w:spacing w:val="26"/>
          <w:sz w:val="13"/>
        </w:rPr>
        <w:t> </w:t>
      </w:r>
      <w:r>
        <w:rPr>
          <w:rFonts w:ascii="Arial" w:hAnsi="Arial"/>
          <w:i/>
          <w:position w:val="2"/>
          <w:sz w:val="20"/>
        </w:rPr>
        <w:t>/(G</w:t>
      </w:r>
      <w:r>
        <w:rPr>
          <w:rFonts w:ascii="Arial" w:hAnsi="Arial"/>
          <w:i/>
          <w:sz w:val="13"/>
        </w:rPr>
        <w:t>1</w:t>
      </w:r>
      <w:r>
        <w:rPr>
          <w:rFonts w:ascii="Arial" w:hAnsi="Arial"/>
          <w:i/>
          <w:position w:val="2"/>
          <w:sz w:val="20"/>
        </w:rPr>
        <w:t>l)</w:t>
      </w:r>
      <w:r>
        <w:rPr>
          <w:rFonts w:ascii="Arial" w:hAnsi="Arial"/>
          <w:i/>
          <w:spacing w:val="4"/>
          <w:position w:val="2"/>
          <w:sz w:val="20"/>
        </w:rPr>
        <w:t> </w:t>
      </w:r>
      <w:r>
        <w:rPr>
          <w:position w:val="2"/>
          <w:sz w:val="20"/>
        </w:rPr>
        <w:t>–</w:t>
      </w:r>
      <w:r>
        <w:rPr>
          <w:spacing w:val="6"/>
          <w:position w:val="2"/>
          <w:sz w:val="20"/>
        </w:rPr>
        <w:t> </w:t>
      </w:r>
      <w:r>
        <w:rPr>
          <w:position w:val="2"/>
          <w:sz w:val="20"/>
        </w:rPr>
        <w:t>дополнительная</w:t>
      </w:r>
      <w:r>
        <w:rPr>
          <w:spacing w:val="9"/>
          <w:position w:val="2"/>
          <w:sz w:val="20"/>
        </w:rPr>
        <w:t> </w:t>
      </w:r>
      <w:r>
        <w:rPr>
          <w:spacing w:val="-2"/>
          <w:position w:val="2"/>
          <w:sz w:val="20"/>
        </w:rPr>
        <w:t>осадка</w:t>
      </w:r>
    </w:p>
    <w:p>
      <w:pPr>
        <w:pStyle w:val="BodyText"/>
        <w:spacing w:line="228" w:lineRule="exact"/>
      </w:pPr>
      <w:r>
        <w:rPr/>
        <w:drawing>
          <wp:anchor distT="0" distB="0" distL="0" distR="0" allowOverlap="1" layoutInCell="1" locked="0" behindDoc="0" simplePos="0" relativeHeight="15944704">
            <wp:simplePos x="0" y="0"/>
            <wp:positionH relativeFrom="page">
              <wp:posOffset>1114044</wp:posOffset>
            </wp:positionH>
            <wp:positionV relativeFrom="paragraph">
              <wp:posOffset>145303</wp:posOffset>
            </wp:positionV>
            <wp:extent cx="2057027" cy="914400"/>
            <wp:effectExtent l="0" t="0" r="0" b="0"/>
            <wp:wrapNone/>
            <wp:docPr id="367" name="image192.jpeg"/>
            <wp:cNvGraphicFramePr>
              <a:graphicFrameLocks noChangeAspect="1"/>
            </wp:cNvGraphicFramePr>
            <a:graphic>
              <a:graphicData uri="http://schemas.openxmlformats.org/drawingml/2006/picture">
                <pic:pic>
                  <pic:nvPicPr>
                    <pic:cNvPr id="368" name="image192.jpeg"/>
                    <pic:cNvPicPr/>
                  </pic:nvPicPr>
                  <pic:blipFill>
                    <a:blip r:embed="rId197" cstate="print"/>
                    <a:stretch>
                      <a:fillRect/>
                    </a:stretch>
                  </pic:blipFill>
                  <pic:spPr>
                    <a:xfrm>
                      <a:off x="0" y="0"/>
                      <a:ext cx="2057027" cy="914400"/>
                    </a:xfrm>
                    <a:prstGeom prst="rect">
                      <a:avLst/>
                    </a:prstGeom>
                  </pic:spPr>
                </pic:pic>
              </a:graphicData>
            </a:graphic>
          </wp:anchor>
        </w:drawing>
      </w:r>
      <w:r>
        <w:rPr>
          <w:rFonts w:ascii="Arial" w:hAnsi="Arial"/>
          <w:i/>
        </w:rPr>
        <w:t>i</w:t>
      </w:r>
      <w:r>
        <w:rPr/>
        <w:t>–й</w:t>
      </w:r>
      <w:r>
        <w:rPr>
          <w:spacing w:val="4"/>
        </w:rPr>
        <w:t> </w:t>
      </w:r>
      <w:r>
        <w:rPr/>
        <w:t>сваи</w:t>
      </w:r>
      <w:r>
        <w:rPr>
          <w:spacing w:val="4"/>
        </w:rPr>
        <w:t> </w:t>
      </w:r>
      <w:r>
        <w:rPr/>
        <w:t>от</w:t>
      </w:r>
      <w:r>
        <w:rPr>
          <w:spacing w:val="6"/>
        </w:rPr>
        <w:t> </w:t>
      </w:r>
      <w:r>
        <w:rPr/>
        <w:t>влияния</w:t>
      </w:r>
      <w:r>
        <w:rPr>
          <w:spacing w:val="4"/>
        </w:rPr>
        <w:t> </w:t>
      </w:r>
      <w:r>
        <w:rPr/>
        <w:t>всех</w:t>
      </w:r>
      <w:r>
        <w:rPr>
          <w:spacing w:val="8"/>
        </w:rPr>
        <w:t> </w:t>
      </w:r>
      <w:r>
        <w:rPr/>
        <w:t>остальных</w:t>
      </w:r>
      <w:r>
        <w:rPr>
          <w:spacing w:val="4"/>
        </w:rPr>
        <w:t> </w:t>
      </w:r>
      <w:r>
        <w:rPr/>
        <w:t>свай,</w:t>
      </w:r>
      <w:r>
        <w:rPr>
          <w:spacing w:val="7"/>
        </w:rPr>
        <w:t> </w:t>
      </w:r>
      <w:r>
        <w:rPr>
          <w:spacing w:val="-5"/>
        </w:rPr>
        <w:t>где</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131"/>
        <w:ind w:left="8740"/>
      </w:pPr>
      <w:r>
        <w:rPr>
          <w:spacing w:val="-2"/>
        </w:rPr>
        <w:t>(17.14)</w:t>
      </w:r>
    </w:p>
    <w:p>
      <w:pPr>
        <w:pStyle w:val="BodyText"/>
        <w:spacing w:line="237" w:lineRule="auto" w:before="3"/>
        <w:ind w:right="252" w:firstLine="566"/>
        <w:jc w:val="both"/>
      </w:pPr>
      <w:r>
        <w:rPr/>
        <w:t>Учет влияния всех свай на горизонтальную жесткость </w:t>
      </w:r>
      <w:r>
        <w:rPr>
          <w:rFonts w:ascii="Arial" w:hAnsi="Arial"/>
          <w:i/>
        </w:rPr>
        <w:t>i</w:t>
      </w:r>
      <w:r>
        <w:rPr/>
        <w:t>–й сваи производится умножением </w:t>
      </w:r>
      <w:r>
        <w:rPr>
          <w:position w:val="2"/>
        </w:rPr>
        <w:t>коэффициента пропорциональности грунта </w:t>
      </w:r>
      <w:r>
        <w:rPr>
          <w:rFonts w:ascii="Arial" w:hAnsi="Arial"/>
          <w:i/>
          <w:position w:val="2"/>
        </w:rPr>
        <w:t>K </w:t>
      </w:r>
      <w:r>
        <w:rPr>
          <w:position w:val="2"/>
        </w:rPr>
        <w:t>на понижающий коэффициент </w:t>
      </w:r>
      <w:r>
        <w:rPr>
          <w:rFonts w:ascii="Arial" w:hAnsi="Arial"/>
          <w:i/>
          <w:position w:val="2"/>
        </w:rPr>
        <w:t>α</w:t>
      </w:r>
      <w:r>
        <w:rPr>
          <w:rFonts w:ascii="Arial" w:hAnsi="Arial"/>
          <w:i/>
          <w:sz w:val="13"/>
        </w:rPr>
        <w:t>i</w:t>
      </w:r>
      <w:r>
        <w:rPr>
          <w:rFonts w:ascii="Arial" w:hAnsi="Arial"/>
          <w:i/>
          <w:spacing w:val="40"/>
          <w:sz w:val="13"/>
        </w:rPr>
        <w:t> </w:t>
      </w:r>
      <w:r>
        <w:rPr>
          <w:position w:val="2"/>
        </w:rPr>
        <w:t>, определяемый по </w:t>
      </w:r>
      <w:r>
        <w:rPr>
          <w:spacing w:val="-2"/>
        </w:rPr>
        <w:t>формуле</w:t>
      </w:r>
    </w:p>
    <w:p>
      <w:pPr>
        <w:pStyle w:val="BodyText"/>
        <w:ind w:left="799"/>
      </w:pPr>
      <w:r>
        <w:rPr/>
        <w:drawing>
          <wp:inline distT="0" distB="0" distL="0" distR="0">
            <wp:extent cx="3886950" cy="743712"/>
            <wp:effectExtent l="0" t="0" r="0" b="0"/>
            <wp:docPr id="369" name="image193.jpeg"/>
            <wp:cNvGraphicFramePr>
              <a:graphicFrameLocks noChangeAspect="1"/>
            </wp:cNvGraphicFramePr>
            <a:graphic>
              <a:graphicData uri="http://schemas.openxmlformats.org/drawingml/2006/picture">
                <pic:pic>
                  <pic:nvPicPr>
                    <pic:cNvPr id="370" name="image193.jpeg"/>
                    <pic:cNvPicPr/>
                  </pic:nvPicPr>
                  <pic:blipFill>
                    <a:blip r:embed="rId198" cstate="print"/>
                    <a:stretch>
                      <a:fillRect/>
                    </a:stretch>
                  </pic:blipFill>
                  <pic:spPr>
                    <a:xfrm>
                      <a:off x="0" y="0"/>
                      <a:ext cx="3886950" cy="743712"/>
                    </a:xfrm>
                    <a:prstGeom prst="rect">
                      <a:avLst/>
                    </a:prstGeom>
                  </pic:spPr>
                </pic:pic>
              </a:graphicData>
            </a:graphic>
          </wp:inline>
        </w:drawing>
      </w:r>
      <w:r>
        <w:rPr/>
      </w:r>
      <w:r>
        <w:rPr>
          <w:rFonts w:ascii="Times New Roman"/>
          <w:spacing w:val="80"/>
          <w:w w:val="150"/>
        </w:rPr>
        <w:t>           </w:t>
      </w:r>
      <w:r>
        <w:rPr/>
        <w:t>(17.15)</w:t>
      </w:r>
    </w:p>
    <w:p>
      <w:pPr>
        <w:pStyle w:val="BodyText"/>
        <w:spacing w:before="6"/>
        <w:ind w:firstLine="566"/>
      </w:pPr>
      <w:r>
        <w:rPr/>
        <w:drawing>
          <wp:anchor distT="0" distB="0" distL="0" distR="0" allowOverlap="1" layoutInCell="1" locked="0" behindDoc="0" simplePos="0" relativeHeight="15945216">
            <wp:simplePos x="0" y="0"/>
            <wp:positionH relativeFrom="page">
              <wp:posOffset>1078991</wp:posOffset>
            </wp:positionH>
            <wp:positionV relativeFrom="paragraph">
              <wp:posOffset>334993</wp:posOffset>
            </wp:positionV>
            <wp:extent cx="1933956" cy="457558"/>
            <wp:effectExtent l="0" t="0" r="0" b="0"/>
            <wp:wrapNone/>
            <wp:docPr id="371" name="image194.png"/>
            <wp:cNvGraphicFramePr>
              <a:graphicFrameLocks noChangeAspect="1"/>
            </wp:cNvGraphicFramePr>
            <a:graphic>
              <a:graphicData uri="http://schemas.openxmlformats.org/drawingml/2006/picture">
                <pic:pic>
                  <pic:nvPicPr>
                    <pic:cNvPr id="372" name="image194.png"/>
                    <pic:cNvPicPr/>
                  </pic:nvPicPr>
                  <pic:blipFill>
                    <a:blip r:embed="rId199" cstate="print"/>
                    <a:stretch>
                      <a:fillRect/>
                    </a:stretch>
                  </pic:blipFill>
                  <pic:spPr>
                    <a:xfrm>
                      <a:off x="0" y="0"/>
                      <a:ext cx="1933956" cy="457558"/>
                    </a:xfrm>
                    <a:prstGeom prst="rect">
                      <a:avLst/>
                    </a:prstGeom>
                  </pic:spPr>
                </pic:pic>
              </a:graphicData>
            </a:graphic>
          </wp:anchor>
        </w:drawing>
      </w:r>
      <w:r>
        <w:rPr>
          <w:position w:val="2"/>
        </w:rPr>
        <w:t>где</w:t>
      </w:r>
      <w:r>
        <w:rPr>
          <w:spacing w:val="40"/>
          <w:position w:val="2"/>
        </w:rPr>
        <w:t> </w:t>
      </w:r>
      <w:r>
        <w:rPr>
          <w:rFonts w:ascii="Cambria" w:hAnsi="Cambria"/>
          <w:i/>
          <w:position w:val="2"/>
          <w:sz w:val="25"/>
        </w:rPr>
        <w:t>y</w:t>
      </w:r>
      <w:r>
        <w:rPr>
          <w:rFonts w:ascii="Arial" w:hAnsi="Arial"/>
          <w:i/>
          <w:sz w:val="16"/>
        </w:rPr>
        <w:t>c</w:t>
      </w:r>
      <w:r>
        <w:rPr>
          <w:rFonts w:ascii="Arial" w:hAnsi="Arial"/>
          <w:i/>
          <w:spacing w:val="65"/>
          <w:sz w:val="16"/>
        </w:rPr>
        <w:t> </w:t>
      </w:r>
      <w:r>
        <w:rPr>
          <w:position w:val="2"/>
        </w:rPr>
        <w:t>–</w:t>
      </w:r>
      <w:r>
        <w:rPr>
          <w:spacing w:val="40"/>
          <w:position w:val="2"/>
        </w:rPr>
        <w:t> </w:t>
      </w:r>
      <w:r>
        <w:rPr>
          <w:position w:val="2"/>
        </w:rPr>
        <w:t>коэффициент,</w:t>
      </w:r>
      <w:r>
        <w:rPr>
          <w:spacing w:val="40"/>
          <w:position w:val="2"/>
        </w:rPr>
        <w:t> </w:t>
      </w:r>
      <w:r>
        <w:rPr>
          <w:position w:val="2"/>
        </w:rPr>
        <w:t>учитывающий</w:t>
      </w:r>
      <w:r>
        <w:rPr>
          <w:spacing w:val="40"/>
          <w:position w:val="2"/>
        </w:rPr>
        <w:t> </w:t>
      </w:r>
      <w:r>
        <w:rPr>
          <w:position w:val="2"/>
        </w:rPr>
        <w:t>уплотнение</w:t>
      </w:r>
      <w:r>
        <w:rPr>
          <w:spacing w:val="40"/>
          <w:position w:val="2"/>
        </w:rPr>
        <w:t> </w:t>
      </w:r>
      <w:r>
        <w:rPr>
          <w:position w:val="2"/>
        </w:rPr>
        <w:t>грунта</w:t>
      </w:r>
      <w:r>
        <w:rPr>
          <w:spacing w:val="40"/>
          <w:position w:val="2"/>
        </w:rPr>
        <w:t> </w:t>
      </w:r>
      <w:r>
        <w:rPr>
          <w:position w:val="2"/>
        </w:rPr>
        <w:t>при</w:t>
      </w:r>
      <w:r>
        <w:rPr>
          <w:spacing w:val="40"/>
          <w:position w:val="2"/>
        </w:rPr>
        <w:t> </w:t>
      </w:r>
      <w:r>
        <w:rPr>
          <w:position w:val="2"/>
        </w:rPr>
        <w:t>погружении;</w:t>
      </w:r>
      <w:r>
        <w:rPr>
          <w:spacing w:val="40"/>
          <w:position w:val="2"/>
        </w:rPr>
        <w:t> </w:t>
      </w:r>
      <w:r>
        <w:rPr>
          <w:rFonts w:ascii="Arial" w:hAnsi="Arial"/>
          <w:i/>
          <w:position w:val="2"/>
        </w:rPr>
        <w:t>d</w:t>
      </w:r>
      <w:r>
        <w:rPr>
          <w:rFonts w:ascii="Arial" w:hAnsi="Arial"/>
          <w:i/>
          <w:spacing w:val="40"/>
          <w:position w:val="2"/>
        </w:rPr>
        <w:t> </w:t>
      </w:r>
      <w:r>
        <w:rPr>
          <w:position w:val="2"/>
        </w:rPr>
        <w:t>–</w:t>
      </w:r>
      <w:r>
        <w:rPr>
          <w:spacing w:val="40"/>
          <w:position w:val="2"/>
        </w:rPr>
        <w:t> </w:t>
      </w:r>
      <w:r>
        <w:rPr>
          <w:position w:val="2"/>
        </w:rPr>
        <w:t>диаметр</w:t>
      </w:r>
      <w:r>
        <w:rPr>
          <w:spacing w:val="40"/>
          <w:position w:val="2"/>
        </w:rPr>
        <w:t> </w:t>
      </w:r>
      <w:r>
        <w:rPr>
          <w:position w:val="2"/>
        </w:rPr>
        <w:t>или</w:t>
      </w:r>
      <w:r>
        <w:rPr>
          <w:spacing w:val="40"/>
          <w:position w:val="2"/>
        </w:rPr>
        <w:t> </w:t>
      </w:r>
      <w:r>
        <w:rPr/>
        <w:t>сторона поперечного сечения сваи;</w:t>
      </w:r>
    </w:p>
    <w:p>
      <w:pPr>
        <w:pStyle w:val="BodyText"/>
        <w:ind w:left="0"/>
        <w:rPr>
          <w:sz w:val="22"/>
        </w:rPr>
      </w:pPr>
    </w:p>
    <w:p>
      <w:pPr>
        <w:pStyle w:val="BodyText"/>
        <w:spacing w:before="6"/>
        <w:ind w:left="0"/>
        <w:rPr>
          <w:sz w:val="29"/>
        </w:rPr>
      </w:pPr>
    </w:p>
    <w:p>
      <w:pPr>
        <w:pStyle w:val="BodyText"/>
        <w:tabs>
          <w:tab w:pos="8740" w:val="left" w:leader="none"/>
        </w:tabs>
        <w:spacing w:line="226" w:lineRule="exact"/>
        <w:ind w:left="3844"/>
      </w:pPr>
      <w:r>
        <w:rPr>
          <w:spacing w:val="-10"/>
        </w:rPr>
        <w:t>,</w:t>
      </w:r>
      <w:r>
        <w:rPr/>
        <w:tab/>
      </w:r>
      <w:r>
        <w:rPr>
          <w:spacing w:val="-2"/>
        </w:rPr>
        <w:t>(17.16)</w:t>
      </w:r>
    </w:p>
    <w:p>
      <w:pPr>
        <w:spacing w:line="278" w:lineRule="exact" w:before="0"/>
        <w:ind w:left="799" w:right="0" w:firstLine="0"/>
        <w:jc w:val="left"/>
        <w:rPr>
          <w:sz w:val="20"/>
        </w:rPr>
      </w:pPr>
      <w:r>
        <w:rPr>
          <w:position w:val="2"/>
          <w:sz w:val="20"/>
        </w:rPr>
        <w:t>где</w:t>
      </w:r>
      <w:r>
        <w:rPr>
          <w:spacing w:val="10"/>
          <w:position w:val="2"/>
          <w:sz w:val="20"/>
        </w:rPr>
        <w:t> </w:t>
      </w:r>
      <w:r>
        <w:rPr>
          <w:rFonts w:ascii="Arial" w:hAnsi="Arial"/>
          <w:i/>
          <w:position w:val="2"/>
          <w:sz w:val="24"/>
        </w:rPr>
        <w:t>x</w:t>
      </w:r>
      <w:r>
        <w:rPr>
          <w:rFonts w:ascii="Arial" w:hAnsi="Arial"/>
          <w:i/>
          <w:sz w:val="16"/>
        </w:rPr>
        <w:t>i</w:t>
      </w:r>
      <w:r>
        <w:rPr>
          <w:rFonts w:ascii="Arial" w:hAnsi="Arial"/>
          <w:i/>
          <w:position w:val="2"/>
          <w:sz w:val="20"/>
        </w:rPr>
        <w:t>,</w:t>
      </w:r>
      <w:r>
        <w:rPr>
          <w:rFonts w:ascii="Arial" w:hAnsi="Arial"/>
          <w:i/>
          <w:spacing w:val="5"/>
          <w:position w:val="2"/>
          <w:sz w:val="20"/>
        </w:rPr>
        <w:t> </w:t>
      </w:r>
      <w:r>
        <w:rPr>
          <w:rFonts w:ascii="Arial" w:hAnsi="Arial"/>
          <w:i/>
          <w:position w:val="2"/>
          <w:sz w:val="24"/>
        </w:rPr>
        <w:t>y</w:t>
      </w:r>
      <w:r>
        <w:rPr>
          <w:rFonts w:ascii="Arial" w:hAnsi="Arial"/>
          <w:i/>
          <w:sz w:val="16"/>
        </w:rPr>
        <w:t>i</w:t>
      </w:r>
      <w:r>
        <w:rPr>
          <w:rFonts w:ascii="Arial" w:hAnsi="Arial"/>
          <w:i/>
          <w:spacing w:val="16"/>
          <w:sz w:val="16"/>
        </w:rPr>
        <w:t> </w:t>
      </w:r>
      <w:r>
        <w:rPr>
          <w:position w:val="2"/>
          <w:sz w:val="20"/>
        </w:rPr>
        <w:t>–</w:t>
      </w:r>
      <w:r>
        <w:rPr>
          <w:spacing w:val="9"/>
          <w:position w:val="2"/>
          <w:sz w:val="20"/>
        </w:rPr>
        <w:t> </w:t>
      </w:r>
      <w:r>
        <w:rPr>
          <w:position w:val="2"/>
          <w:sz w:val="20"/>
        </w:rPr>
        <w:t>координаты</w:t>
      </w:r>
      <w:r>
        <w:rPr>
          <w:spacing w:val="10"/>
          <w:position w:val="2"/>
          <w:sz w:val="20"/>
        </w:rPr>
        <w:t> </w:t>
      </w:r>
      <w:r>
        <w:rPr>
          <w:position w:val="2"/>
          <w:sz w:val="20"/>
        </w:rPr>
        <w:t>оси</w:t>
      </w:r>
      <w:r>
        <w:rPr>
          <w:spacing w:val="5"/>
          <w:position w:val="2"/>
          <w:sz w:val="20"/>
        </w:rPr>
        <w:t> </w:t>
      </w:r>
      <w:r>
        <w:rPr>
          <w:rFonts w:ascii="Arial" w:hAnsi="Arial"/>
          <w:i/>
          <w:position w:val="2"/>
          <w:sz w:val="24"/>
        </w:rPr>
        <w:t>i</w:t>
      </w:r>
      <w:r>
        <w:rPr>
          <w:rFonts w:ascii="Arial" w:hAnsi="Arial"/>
          <w:i/>
          <w:position w:val="2"/>
          <w:sz w:val="20"/>
        </w:rPr>
        <w:t>–</w:t>
      </w:r>
      <w:r>
        <w:rPr>
          <w:position w:val="2"/>
          <w:sz w:val="20"/>
        </w:rPr>
        <w:t>й</w:t>
      </w:r>
      <w:r>
        <w:rPr>
          <w:spacing w:val="5"/>
          <w:position w:val="2"/>
          <w:sz w:val="20"/>
        </w:rPr>
        <w:t> </w:t>
      </w:r>
      <w:r>
        <w:rPr>
          <w:position w:val="2"/>
          <w:sz w:val="20"/>
        </w:rPr>
        <w:t>сваи</w:t>
      </w:r>
      <w:r>
        <w:rPr>
          <w:spacing w:val="8"/>
          <w:position w:val="2"/>
          <w:sz w:val="20"/>
        </w:rPr>
        <w:t> </w:t>
      </w:r>
      <w:r>
        <w:rPr>
          <w:position w:val="2"/>
          <w:sz w:val="20"/>
        </w:rPr>
        <w:t>в</w:t>
      </w:r>
      <w:r>
        <w:rPr>
          <w:spacing w:val="10"/>
          <w:position w:val="2"/>
          <w:sz w:val="20"/>
        </w:rPr>
        <w:t> </w:t>
      </w:r>
      <w:r>
        <w:rPr>
          <w:position w:val="2"/>
          <w:sz w:val="20"/>
        </w:rPr>
        <w:t>плане;</w:t>
      </w:r>
      <w:r>
        <w:rPr>
          <w:spacing w:val="6"/>
          <w:position w:val="2"/>
          <w:sz w:val="20"/>
        </w:rPr>
        <w:t> </w:t>
      </w:r>
      <w:r>
        <w:rPr>
          <w:rFonts w:ascii="Arial" w:hAnsi="Arial"/>
          <w:i/>
          <w:position w:val="2"/>
          <w:sz w:val="24"/>
        </w:rPr>
        <w:t>x</w:t>
      </w:r>
      <w:r>
        <w:rPr>
          <w:rFonts w:ascii="Arial" w:hAnsi="Arial"/>
          <w:i/>
          <w:sz w:val="16"/>
        </w:rPr>
        <w:t>j</w:t>
      </w:r>
      <w:r>
        <w:rPr>
          <w:rFonts w:ascii="Arial" w:hAnsi="Arial"/>
          <w:i/>
          <w:position w:val="2"/>
          <w:sz w:val="20"/>
        </w:rPr>
        <w:t>,</w:t>
      </w:r>
      <w:r>
        <w:rPr>
          <w:rFonts w:ascii="Arial" w:hAnsi="Arial"/>
          <w:i/>
          <w:spacing w:val="5"/>
          <w:position w:val="2"/>
          <w:sz w:val="20"/>
        </w:rPr>
        <w:t> </w:t>
      </w:r>
      <w:r>
        <w:rPr>
          <w:rFonts w:ascii="Arial" w:hAnsi="Arial"/>
          <w:i/>
          <w:position w:val="2"/>
          <w:sz w:val="24"/>
        </w:rPr>
        <w:t>y</w:t>
      </w:r>
      <w:r>
        <w:rPr>
          <w:rFonts w:ascii="Arial" w:hAnsi="Arial"/>
          <w:i/>
          <w:sz w:val="16"/>
        </w:rPr>
        <w:t>j</w:t>
      </w:r>
      <w:r>
        <w:rPr>
          <w:rFonts w:ascii="Arial" w:hAnsi="Arial"/>
          <w:i/>
          <w:spacing w:val="18"/>
          <w:sz w:val="16"/>
        </w:rPr>
        <w:t> </w:t>
      </w:r>
      <w:r>
        <w:rPr>
          <w:position w:val="2"/>
          <w:sz w:val="20"/>
        </w:rPr>
        <w:t>–</w:t>
      </w:r>
      <w:r>
        <w:rPr>
          <w:spacing w:val="9"/>
          <w:position w:val="2"/>
          <w:sz w:val="20"/>
        </w:rPr>
        <w:t> </w:t>
      </w:r>
      <w:r>
        <w:rPr>
          <w:position w:val="2"/>
          <w:sz w:val="20"/>
        </w:rPr>
        <w:t>то</w:t>
      </w:r>
      <w:r>
        <w:rPr>
          <w:spacing w:val="8"/>
          <w:position w:val="2"/>
          <w:sz w:val="20"/>
        </w:rPr>
        <w:t> </w:t>
      </w:r>
      <w:r>
        <w:rPr>
          <w:position w:val="2"/>
          <w:sz w:val="20"/>
        </w:rPr>
        <w:t>же,</w:t>
      </w:r>
      <w:r>
        <w:rPr>
          <w:spacing w:val="9"/>
          <w:position w:val="2"/>
          <w:sz w:val="20"/>
        </w:rPr>
        <w:t> </w:t>
      </w:r>
      <w:r>
        <w:rPr>
          <w:position w:val="2"/>
          <w:sz w:val="20"/>
        </w:rPr>
        <w:t>для</w:t>
      </w:r>
      <w:r>
        <w:rPr>
          <w:spacing w:val="7"/>
          <w:position w:val="2"/>
          <w:sz w:val="20"/>
        </w:rPr>
        <w:t> </w:t>
      </w:r>
      <w:r>
        <w:rPr>
          <w:rFonts w:ascii="Arial" w:hAnsi="Arial"/>
          <w:i/>
          <w:position w:val="2"/>
          <w:sz w:val="24"/>
        </w:rPr>
        <w:t>j</w:t>
      </w:r>
      <w:r>
        <w:rPr>
          <w:position w:val="2"/>
          <w:sz w:val="20"/>
        </w:rPr>
        <w:t>–й</w:t>
      </w:r>
      <w:r>
        <w:rPr>
          <w:spacing w:val="5"/>
          <w:position w:val="2"/>
          <w:sz w:val="20"/>
        </w:rPr>
        <w:t> </w:t>
      </w:r>
      <w:r>
        <w:rPr>
          <w:spacing w:val="-2"/>
          <w:position w:val="2"/>
          <w:sz w:val="20"/>
        </w:rPr>
        <w:t>сваи.</w:t>
      </w:r>
    </w:p>
    <w:p>
      <w:pPr>
        <w:pStyle w:val="BodyText"/>
        <w:spacing w:before="226"/>
        <w:ind w:right="254" w:firstLine="566"/>
      </w:pPr>
      <w:r>
        <w:rPr>
          <w:position w:val="2"/>
        </w:rPr>
        <w:t>Дополнительная осадка и понижающий коэффициент </w:t>
      </w:r>
      <w:r>
        <w:rPr>
          <w:rFonts w:ascii="Arial" w:hAnsi="Arial"/>
          <w:i/>
          <w:position w:val="2"/>
        </w:rPr>
        <w:t>α</w:t>
      </w:r>
      <w:r>
        <w:rPr>
          <w:rFonts w:ascii="Arial" w:hAnsi="Arial"/>
          <w:i/>
          <w:sz w:val="13"/>
        </w:rPr>
        <w:t>i</w:t>
      </w:r>
      <w:r>
        <w:rPr>
          <w:rFonts w:ascii="Arial" w:hAnsi="Arial"/>
          <w:i/>
          <w:spacing w:val="32"/>
          <w:sz w:val="13"/>
        </w:rPr>
        <w:t> </w:t>
      </w:r>
      <w:r>
        <w:rPr>
          <w:position w:val="2"/>
        </w:rPr>
        <w:t>учитываются, когда в группе свайного </w:t>
      </w:r>
      <w:r>
        <w:rPr/>
        <w:t>поля установлен соответствующий флажок для учета взаимовлияния свай.</w:t>
      </w:r>
    </w:p>
    <w:p>
      <w:pPr>
        <w:pStyle w:val="BodyText"/>
        <w:spacing w:before="1"/>
        <w:ind w:left="0"/>
        <w:rPr>
          <w:sz w:val="18"/>
        </w:rPr>
      </w:pPr>
      <w:r>
        <w:rPr/>
        <w:drawing>
          <wp:anchor distT="0" distB="0" distL="0" distR="0" allowOverlap="1" layoutInCell="1" locked="0" behindDoc="0" simplePos="0" relativeHeight="420">
            <wp:simplePos x="0" y="0"/>
            <wp:positionH relativeFrom="page">
              <wp:posOffset>3293364</wp:posOffset>
            </wp:positionH>
            <wp:positionV relativeFrom="paragraph">
              <wp:posOffset>145441</wp:posOffset>
            </wp:positionV>
            <wp:extent cx="965214" cy="1680210"/>
            <wp:effectExtent l="0" t="0" r="0" b="0"/>
            <wp:wrapTopAndBottom/>
            <wp:docPr id="373" name="image195.jpeg"/>
            <wp:cNvGraphicFramePr>
              <a:graphicFrameLocks noChangeAspect="1"/>
            </wp:cNvGraphicFramePr>
            <a:graphic>
              <a:graphicData uri="http://schemas.openxmlformats.org/drawingml/2006/picture">
                <pic:pic>
                  <pic:nvPicPr>
                    <pic:cNvPr id="374" name="image195.jpeg"/>
                    <pic:cNvPicPr/>
                  </pic:nvPicPr>
                  <pic:blipFill>
                    <a:blip r:embed="rId200" cstate="print"/>
                    <a:stretch>
                      <a:fillRect/>
                    </a:stretch>
                  </pic:blipFill>
                  <pic:spPr>
                    <a:xfrm>
                      <a:off x="0" y="0"/>
                      <a:ext cx="965214" cy="1680210"/>
                    </a:xfrm>
                    <a:prstGeom prst="rect">
                      <a:avLst/>
                    </a:prstGeom>
                  </pic:spPr>
                </pic:pic>
              </a:graphicData>
            </a:graphic>
          </wp:anchor>
        </w:drawing>
      </w:r>
    </w:p>
    <w:p>
      <w:pPr>
        <w:pStyle w:val="BodyText"/>
        <w:spacing w:before="8"/>
        <w:ind w:left="0"/>
      </w:pPr>
    </w:p>
    <w:p>
      <w:pPr>
        <w:pStyle w:val="BodyText"/>
        <w:ind w:left="786" w:right="811"/>
        <w:jc w:val="center"/>
      </w:pPr>
      <w:r>
        <w:rPr/>
        <w:t>Рис.</w:t>
      </w:r>
      <w:r>
        <w:rPr>
          <w:spacing w:val="-6"/>
        </w:rPr>
        <w:t> </w:t>
      </w:r>
      <w:r>
        <w:rPr>
          <w:spacing w:val="-2"/>
        </w:rPr>
        <w:t>17.9.</w:t>
      </w:r>
    </w:p>
    <w:p>
      <w:pPr>
        <w:pStyle w:val="BodyText"/>
        <w:spacing w:before="2"/>
        <w:ind w:left="0"/>
      </w:pPr>
    </w:p>
    <w:p>
      <w:pPr>
        <w:spacing w:before="0"/>
        <w:ind w:left="799" w:right="0" w:firstLine="0"/>
        <w:jc w:val="left"/>
        <w:rPr>
          <w:rFonts w:ascii="Arial" w:hAnsi="Arial"/>
          <w:b/>
          <w:sz w:val="20"/>
        </w:rPr>
      </w:pPr>
      <w:r>
        <w:rPr>
          <w:rFonts w:ascii="Arial" w:hAnsi="Arial"/>
          <w:b/>
          <w:sz w:val="20"/>
        </w:rPr>
        <w:t>Особенности</w:t>
      </w:r>
      <w:r>
        <w:rPr>
          <w:rFonts w:ascii="Arial" w:hAnsi="Arial"/>
          <w:b/>
          <w:spacing w:val="-7"/>
          <w:sz w:val="20"/>
        </w:rPr>
        <w:t> </w:t>
      </w:r>
      <w:r>
        <w:rPr>
          <w:rFonts w:ascii="Arial" w:hAnsi="Arial"/>
          <w:b/>
          <w:sz w:val="20"/>
        </w:rPr>
        <w:t>вычисления</w:t>
      </w:r>
      <w:r>
        <w:rPr>
          <w:rFonts w:ascii="Arial" w:hAnsi="Arial"/>
          <w:b/>
          <w:spacing w:val="-9"/>
          <w:sz w:val="20"/>
        </w:rPr>
        <w:t> </w:t>
      </w:r>
      <w:r>
        <w:rPr>
          <w:rFonts w:ascii="Arial" w:hAnsi="Arial"/>
          <w:b/>
          <w:sz w:val="20"/>
        </w:rPr>
        <w:t>жесткости</w:t>
      </w:r>
      <w:r>
        <w:rPr>
          <w:rFonts w:ascii="Arial" w:hAnsi="Arial"/>
          <w:b/>
          <w:spacing w:val="-8"/>
          <w:sz w:val="20"/>
        </w:rPr>
        <w:t> </w:t>
      </w:r>
      <w:r>
        <w:rPr>
          <w:rFonts w:ascii="Arial" w:hAnsi="Arial"/>
          <w:b/>
          <w:sz w:val="20"/>
        </w:rPr>
        <w:t>грунта</w:t>
      </w:r>
      <w:r>
        <w:rPr>
          <w:rFonts w:ascii="Arial" w:hAnsi="Arial"/>
          <w:b/>
          <w:spacing w:val="-4"/>
          <w:sz w:val="20"/>
        </w:rPr>
        <w:t> </w:t>
      </w:r>
      <w:r>
        <w:rPr>
          <w:rFonts w:ascii="Arial" w:hAnsi="Arial"/>
          <w:b/>
          <w:sz w:val="20"/>
        </w:rPr>
        <w:t>в</w:t>
      </w:r>
      <w:r>
        <w:rPr>
          <w:rFonts w:ascii="Arial" w:hAnsi="Arial"/>
          <w:b/>
          <w:spacing w:val="-7"/>
          <w:sz w:val="20"/>
        </w:rPr>
        <w:t> </w:t>
      </w:r>
      <w:r>
        <w:rPr>
          <w:rFonts w:ascii="Arial" w:hAnsi="Arial"/>
          <w:b/>
          <w:sz w:val="20"/>
        </w:rPr>
        <w:t>КЭ</w:t>
      </w:r>
      <w:r>
        <w:rPr>
          <w:rFonts w:ascii="Arial" w:hAnsi="Arial"/>
          <w:b/>
          <w:spacing w:val="-8"/>
          <w:sz w:val="20"/>
        </w:rPr>
        <w:t> </w:t>
      </w:r>
      <w:r>
        <w:rPr>
          <w:rFonts w:ascii="Arial" w:hAnsi="Arial"/>
          <w:b/>
          <w:spacing w:val="-7"/>
          <w:sz w:val="20"/>
        </w:rPr>
        <w:t>57</w:t>
      </w:r>
    </w:p>
    <w:p>
      <w:pPr>
        <w:spacing w:before="1"/>
        <w:ind w:left="232" w:right="0" w:firstLine="566"/>
        <w:jc w:val="left"/>
        <w:rPr>
          <w:sz w:val="20"/>
        </w:rPr>
      </w:pPr>
      <w:r>
        <w:rPr>
          <w:sz w:val="20"/>
        </w:rPr>
        <w:t>Вычисление</w:t>
      </w:r>
      <w:r>
        <w:rPr>
          <w:spacing w:val="80"/>
          <w:sz w:val="20"/>
        </w:rPr>
        <w:t> </w:t>
      </w:r>
      <w:r>
        <w:rPr>
          <w:sz w:val="20"/>
        </w:rPr>
        <w:t>жесткости</w:t>
      </w:r>
      <w:r>
        <w:rPr>
          <w:spacing w:val="80"/>
          <w:sz w:val="20"/>
        </w:rPr>
        <w:t> </w:t>
      </w:r>
      <w:r>
        <w:rPr>
          <w:sz w:val="20"/>
        </w:rPr>
        <w:t>КЭ</w:t>
      </w:r>
      <w:r>
        <w:rPr>
          <w:spacing w:val="80"/>
          <w:sz w:val="20"/>
        </w:rPr>
        <w:t> </w:t>
      </w:r>
      <w:r>
        <w:rPr>
          <w:sz w:val="20"/>
        </w:rPr>
        <w:t>57</w:t>
      </w:r>
      <w:r>
        <w:rPr>
          <w:spacing w:val="80"/>
          <w:sz w:val="20"/>
        </w:rPr>
        <w:t> </w:t>
      </w:r>
      <w:r>
        <w:rPr>
          <w:sz w:val="20"/>
        </w:rPr>
        <w:t>свай</w:t>
      </w:r>
      <w:r>
        <w:rPr>
          <w:spacing w:val="80"/>
          <w:sz w:val="20"/>
        </w:rPr>
        <w:t> </w:t>
      </w:r>
      <w:r>
        <w:rPr>
          <w:sz w:val="20"/>
        </w:rPr>
        <w:t>производится</w:t>
      </w:r>
      <w:r>
        <w:rPr>
          <w:spacing w:val="80"/>
          <w:sz w:val="20"/>
        </w:rPr>
        <w:t> </w:t>
      </w:r>
      <w:r>
        <w:rPr>
          <w:sz w:val="20"/>
        </w:rPr>
        <w:t>при</w:t>
      </w:r>
      <w:r>
        <w:rPr>
          <w:spacing w:val="80"/>
          <w:sz w:val="20"/>
        </w:rPr>
        <w:t> </w:t>
      </w:r>
      <w:r>
        <w:rPr>
          <w:sz w:val="20"/>
        </w:rPr>
        <w:t>нажатии</w:t>
      </w:r>
      <w:r>
        <w:rPr>
          <w:spacing w:val="80"/>
          <w:sz w:val="20"/>
        </w:rPr>
        <w:t> </w:t>
      </w:r>
      <w:r>
        <w:rPr>
          <w:sz w:val="20"/>
        </w:rPr>
        <w:t>на</w:t>
      </w:r>
      <w:r>
        <w:rPr>
          <w:spacing w:val="80"/>
          <w:sz w:val="20"/>
        </w:rPr>
        <w:t> </w:t>
      </w:r>
      <w:r>
        <w:rPr>
          <w:sz w:val="20"/>
        </w:rPr>
        <w:t>кнопку</w:t>
      </w:r>
      <w:r>
        <w:rPr>
          <w:spacing w:val="80"/>
          <w:sz w:val="20"/>
        </w:rPr>
        <w:t> </w:t>
      </w:r>
      <w:r>
        <w:rPr>
          <w:rFonts w:ascii="Arial" w:hAnsi="Arial"/>
          <w:i/>
          <w:sz w:val="20"/>
        </w:rPr>
        <w:t>Пересчитать жесткости свай </w:t>
      </w:r>
      <w:r>
        <w:rPr>
          <w:sz w:val="20"/>
        </w:rPr>
        <w:t>диалогового окна </w:t>
      </w:r>
      <w:r>
        <w:rPr>
          <w:rFonts w:ascii="Arial" w:hAnsi="Arial"/>
          <w:i/>
          <w:sz w:val="20"/>
        </w:rPr>
        <w:t>Модель грунта</w:t>
      </w:r>
      <w:r>
        <w:rPr>
          <w:sz w:val="20"/>
        </w:rPr>
        <w:t>. При этом:</w:t>
      </w:r>
    </w:p>
    <w:p>
      <w:pPr>
        <w:pStyle w:val="ListParagraph"/>
        <w:numPr>
          <w:ilvl w:val="0"/>
          <w:numId w:val="57"/>
        </w:numPr>
        <w:tabs>
          <w:tab w:pos="799" w:val="left" w:leader="none"/>
        </w:tabs>
        <w:spacing w:line="244" w:lineRule="auto" w:before="4" w:after="0"/>
        <w:ind w:left="801" w:right="254" w:hanging="286"/>
        <w:jc w:val="left"/>
        <w:rPr>
          <w:sz w:val="20"/>
        </w:rPr>
      </w:pPr>
      <w:r>
        <w:rPr>
          <w:sz w:val="20"/>
        </w:rPr>
        <w:t>пересчитывается</w:t>
      </w:r>
      <w:r>
        <w:rPr>
          <w:spacing w:val="34"/>
          <w:sz w:val="20"/>
        </w:rPr>
        <w:t> </w:t>
      </w:r>
      <w:r>
        <w:rPr>
          <w:sz w:val="20"/>
        </w:rPr>
        <w:t>только</w:t>
      </w:r>
      <w:r>
        <w:rPr>
          <w:spacing w:val="37"/>
          <w:sz w:val="20"/>
        </w:rPr>
        <w:t> </w:t>
      </w:r>
      <w:r>
        <w:rPr>
          <w:sz w:val="20"/>
        </w:rPr>
        <w:t>жесткость</w:t>
      </w:r>
      <w:r>
        <w:rPr>
          <w:spacing w:val="34"/>
          <w:sz w:val="20"/>
        </w:rPr>
        <w:t> </w:t>
      </w:r>
      <w:r>
        <w:rPr>
          <w:sz w:val="20"/>
        </w:rPr>
        <w:t>тех</w:t>
      </w:r>
      <w:r>
        <w:rPr>
          <w:spacing w:val="36"/>
          <w:sz w:val="20"/>
        </w:rPr>
        <w:t> </w:t>
      </w:r>
      <w:r>
        <w:rPr>
          <w:sz w:val="20"/>
        </w:rPr>
        <w:t>свай,</w:t>
      </w:r>
      <w:r>
        <w:rPr>
          <w:spacing w:val="38"/>
          <w:sz w:val="20"/>
        </w:rPr>
        <w:t> </w:t>
      </w:r>
      <w:r>
        <w:rPr>
          <w:sz w:val="20"/>
        </w:rPr>
        <w:t>для</w:t>
      </w:r>
      <w:r>
        <w:rPr>
          <w:spacing w:val="38"/>
          <w:sz w:val="20"/>
        </w:rPr>
        <w:t> </w:t>
      </w:r>
      <w:r>
        <w:rPr>
          <w:sz w:val="20"/>
        </w:rPr>
        <w:t>КЭ</w:t>
      </w:r>
      <w:r>
        <w:rPr>
          <w:spacing w:val="36"/>
          <w:sz w:val="20"/>
        </w:rPr>
        <w:t> </w:t>
      </w:r>
      <w:r>
        <w:rPr>
          <w:sz w:val="20"/>
        </w:rPr>
        <w:t>57</w:t>
      </w:r>
      <w:r>
        <w:rPr>
          <w:spacing w:val="36"/>
          <w:sz w:val="20"/>
        </w:rPr>
        <w:t> </w:t>
      </w:r>
      <w:r>
        <w:rPr>
          <w:sz w:val="20"/>
        </w:rPr>
        <w:t>которых</w:t>
      </w:r>
      <w:r>
        <w:rPr>
          <w:spacing w:val="36"/>
          <w:sz w:val="20"/>
        </w:rPr>
        <w:t> </w:t>
      </w:r>
      <w:r>
        <w:rPr>
          <w:sz w:val="20"/>
        </w:rPr>
        <w:t>назначена</w:t>
      </w:r>
      <w:r>
        <w:rPr>
          <w:spacing w:val="35"/>
          <w:sz w:val="20"/>
        </w:rPr>
        <w:t> </w:t>
      </w:r>
      <w:r>
        <w:rPr>
          <w:sz w:val="20"/>
        </w:rPr>
        <w:t>группа</w:t>
      </w:r>
      <w:r>
        <w:rPr>
          <w:spacing w:val="35"/>
          <w:sz w:val="20"/>
        </w:rPr>
        <w:t> </w:t>
      </w:r>
      <w:r>
        <w:rPr>
          <w:sz w:val="20"/>
        </w:rPr>
        <w:t>свайного </w:t>
      </w:r>
      <w:r>
        <w:rPr>
          <w:spacing w:val="-2"/>
          <w:sz w:val="20"/>
        </w:rPr>
        <w:t>поля.</w:t>
      </w:r>
    </w:p>
    <w:p>
      <w:pPr>
        <w:pStyle w:val="ListParagraph"/>
        <w:numPr>
          <w:ilvl w:val="0"/>
          <w:numId w:val="57"/>
        </w:numPr>
        <w:tabs>
          <w:tab w:pos="799" w:val="left" w:leader="none"/>
        </w:tabs>
        <w:spacing w:line="244" w:lineRule="auto" w:before="0" w:after="0"/>
        <w:ind w:left="801" w:right="253" w:hanging="286"/>
        <w:jc w:val="left"/>
        <w:rPr>
          <w:sz w:val="20"/>
        </w:rPr>
      </w:pPr>
      <w:r>
        <w:rPr>
          <w:sz w:val="20"/>
        </w:rPr>
        <w:t>поперечным сечением сваи считается</w:t>
      </w:r>
      <w:r>
        <w:rPr>
          <w:spacing w:val="20"/>
          <w:sz w:val="20"/>
        </w:rPr>
        <w:t> </w:t>
      </w:r>
      <w:r>
        <w:rPr>
          <w:sz w:val="20"/>
        </w:rPr>
        <w:t>поперечное</w:t>
      </w:r>
      <w:r>
        <w:rPr>
          <w:spacing w:val="21"/>
          <w:sz w:val="20"/>
        </w:rPr>
        <w:t> </w:t>
      </w:r>
      <w:r>
        <w:rPr>
          <w:sz w:val="20"/>
        </w:rPr>
        <w:t>сечение моделирующих</w:t>
      </w:r>
      <w:r>
        <w:rPr>
          <w:spacing w:val="22"/>
          <w:sz w:val="20"/>
        </w:rPr>
        <w:t> </w:t>
      </w:r>
      <w:r>
        <w:rPr>
          <w:sz w:val="20"/>
        </w:rPr>
        <w:t>ее стержней.</w:t>
      </w:r>
      <w:r>
        <w:rPr>
          <w:spacing w:val="20"/>
          <w:sz w:val="20"/>
        </w:rPr>
        <w:t> </w:t>
      </w:r>
      <w:r>
        <w:rPr>
          <w:sz w:val="20"/>
        </w:rPr>
        <w:t>Если стержни</w:t>
      </w:r>
      <w:r>
        <w:rPr>
          <w:spacing w:val="80"/>
          <w:sz w:val="20"/>
        </w:rPr>
        <w:t> </w:t>
      </w:r>
      <w:r>
        <w:rPr>
          <w:sz w:val="20"/>
        </w:rPr>
        <w:t>имеют</w:t>
      </w:r>
      <w:r>
        <w:rPr>
          <w:spacing w:val="80"/>
          <w:sz w:val="20"/>
        </w:rPr>
        <w:t> </w:t>
      </w:r>
      <w:r>
        <w:rPr>
          <w:sz w:val="20"/>
        </w:rPr>
        <w:t>разное</w:t>
      </w:r>
      <w:r>
        <w:rPr>
          <w:spacing w:val="80"/>
          <w:sz w:val="20"/>
        </w:rPr>
        <w:t> </w:t>
      </w:r>
      <w:r>
        <w:rPr>
          <w:sz w:val="20"/>
        </w:rPr>
        <w:t>поперечное</w:t>
      </w:r>
      <w:r>
        <w:rPr>
          <w:spacing w:val="80"/>
          <w:sz w:val="20"/>
        </w:rPr>
        <w:t> </w:t>
      </w:r>
      <w:r>
        <w:rPr>
          <w:sz w:val="20"/>
        </w:rPr>
        <w:t>сечение,</w:t>
      </w:r>
      <w:r>
        <w:rPr>
          <w:spacing w:val="80"/>
          <w:sz w:val="20"/>
        </w:rPr>
        <w:t> </w:t>
      </w:r>
      <w:r>
        <w:rPr>
          <w:sz w:val="20"/>
        </w:rPr>
        <w:t>или</w:t>
      </w:r>
      <w:r>
        <w:rPr>
          <w:spacing w:val="80"/>
          <w:sz w:val="20"/>
        </w:rPr>
        <w:t> </w:t>
      </w:r>
      <w:r>
        <w:rPr>
          <w:sz w:val="20"/>
        </w:rPr>
        <w:t>сечение</w:t>
      </w:r>
      <w:r>
        <w:rPr>
          <w:spacing w:val="80"/>
          <w:sz w:val="20"/>
        </w:rPr>
        <w:t> </w:t>
      </w:r>
      <w:r>
        <w:rPr>
          <w:sz w:val="20"/>
        </w:rPr>
        <w:t>не</w:t>
      </w:r>
      <w:r>
        <w:rPr>
          <w:spacing w:val="80"/>
          <w:sz w:val="20"/>
        </w:rPr>
        <w:t> </w:t>
      </w:r>
      <w:r>
        <w:rPr>
          <w:sz w:val="20"/>
        </w:rPr>
        <w:t>является</w:t>
      </w:r>
      <w:r>
        <w:rPr>
          <w:spacing w:val="80"/>
          <w:sz w:val="20"/>
        </w:rPr>
        <w:t> </w:t>
      </w:r>
      <w:r>
        <w:rPr>
          <w:sz w:val="20"/>
        </w:rPr>
        <w:t>ни</w:t>
      </w:r>
      <w:r>
        <w:rPr>
          <w:spacing w:val="80"/>
          <w:sz w:val="20"/>
        </w:rPr>
        <w:t> </w:t>
      </w:r>
      <w:r>
        <w:rPr>
          <w:sz w:val="20"/>
        </w:rPr>
        <w:t>круглым,</w:t>
      </w:r>
      <w:r>
        <w:rPr>
          <w:spacing w:val="80"/>
          <w:sz w:val="20"/>
        </w:rPr>
        <w:t> </w:t>
      </w:r>
      <w:r>
        <w:rPr>
          <w:sz w:val="20"/>
        </w:rPr>
        <w:t>ни</w:t>
      </w:r>
    </w:p>
    <w:p>
      <w:pPr>
        <w:spacing w:after="0" w:line="244" w:lineRule="auto"/>
        <w:jc w:val="left"/>
        <w:rPr>
          <w:sz w:val="20"/>
        </w:rPr>
        <w:sectPr>
          <w:pgSz w:w="11910" w:h="16840"/>
          <w:pgMar w:header="0" w:footer="690" w:top="1040" w:bottom="880" w:left="900" w:right="880"/>
        </w:sectPr>
      </w:pPr>
    </w:p>
    <w:p>
      <w:pPr>
        <w:pStyle w:val="BodyText"/>
        <w:spacing w:before="77"/>
        <w:ind w:left="801" w:right="254"/>
        <w:jc w:val="both"/>
      </w:pPr>
      <w:r>
        <w:rPr/>
        <w:t>прямоугольным, то жесткость вычисляется по параметрам сечения сваи, заданного в диалоговом окне </w:t>
      </w:r>
      <w:r>
        <w:rPr>
          <w:rFonts w:ascii="Arial" w:hAnsi="Arial"/>
          <w:i/>
        </w:rPr>
        <w:t>Группы свайного поля</w:t>
      </w:r>
      <w:r>
        <w:rPr/>
        <w:t>.</w:t>
      </w:r>
    </w:p>
    <w:p>
      <w:pPr>
        <w:pStyle w:val="ListParagraph"/>
        <w:numPr>
          <w:ilvl w:val="0"/>
          <w:numId w:val="57"/>
        </w:numPr>
        <w:tabs>
          <w:tab w:pos="799" w:val="left" w:leader="none"/>
        </w:tabs>
        <w:spacing w:line="240" w:lineRule="auto" w:before="4" w:after="0"/>
        <w:ind w:left="798" w:right="0" w:hanging="283"/>
        <w:jc w:val="both"/>
        <w:rPr>
          <w:sz w:val="20"/>
        </w:rPr>
      </w:pPr>
      <w:r>
        <w:rPr>
          <w:sz w:val="20"/>
        </w:rPr>
        <w:t>в</w:t>
      </w:r>
      <w:r>
        <w:rPr>
          <w:spacing w:val="-9"/>
          <w:sz w:val="20"/>
        </w:rPr>
        <w:t> </w:t>
      </w:r>
      <w:r>
        <w:rPr>
          <w:sz w:val="20"/>
        </w:rPr>
        <w:t>вычислении</w:t>
      </w:r>
      <w:r>
        <w:rPr>
          <w:spacing w:val="-6"/>
          <w:sz w:val="20"/>
        </w:rPr>
        <w:t> </w:t>
      </w:r>
      <w:r>
        <w:rPr>
          <w:sz w:val="20"/>
        </w:rPr>
        <w:t>жесткости</w:t>
      </w:r>
      <w:r>
        <w:rPr>
          <w:spacing w:val="-8"/>
          <w:sz w:val="20"/>
        </w:rPr>
        <w:t> </w:t>
      </w:r>
      <w:r>
        <w:rPr>
          <w:sz w:val="20"/>
        </w:rPr>
        <w:t>КЭ</w:t>
      </w:r>
      <w:r>
        <w:rPr>
          <w:spacing w:val="-8"/>
          <w:sz w:val="20"/>
        </w:rPr>
        <w:t> </w:t>
      </w:r>
      <w:r>
        <w:rPr>
          <w:sz w:val="20"/>
        </w:rPr>
        <w:t>57</w:t>
      </w:r>
      <w:r>
        <w:rPr>
          <w:spacing w:val="-5"/>
          <w:sz w:val="20"/>
        </w:rPr>
        <w:t> </w:t>
      </w:r>
      <w:r>
        <w:rPr>
          <w:sz w:val="20"/>
        </w:rPr>
        <w:t>участвует</w:t>
      </w:r>
      <w:r>
        <w:rPr>
          <w:spacing w:val="-10"/>
          <w:sz w:val="20"/>
        </w:rPr>
        <w:t> </w:t>
      </w:r>
      <w:r>
        <w:rPr>
          <w:sz w:val="20"/>
        </w:rPr>
        <w:t>только</w:t>
      </w:r>
      <w:r>
        <w:rPr>
          <w:spacing w:val="-7"/>
          <w:sz w:val="20"/>
        </w:rPr>
        <w:t> </w:t>
      </w:r>
      <w:r>
        <w:rPr>
          <w:sz w:val="20"/>
        </w:rPr>
        <w:t>заглубленная</w:t>
      </w:r>
      <w:r>
        <w:rPr>
          <w:spacing w:val="-7"/>
          <w:sz w:val="20"/>
        </w:rPr>
        <w:t> </w:t>
      </w:r>
      <w:r>
        <w:rPr>
          <w:sz w:val="20"/>
        </w:rPr>
        <w:t>в</w:t>
      </w:r>
      <w:r>
        <w:rPr>
          <w:spacing w:val="-7"/>
          <w:sz w:val="20"/>
        </w:rPr>
        <w:t> </w:t>
      </w:r>
      <w:r>
        <w:rPr>
          <w:sz w:val="20"/>
        </w:rPr>
        <w:t>грунт</w:t>
      </w:r>
      <w:r>
        <w:rPr>
          <w:spacing w:val="-10"/>
          <w:sz w:val="20"/>
        </w:rPr>
        <w:t> </w:t>
      </w:r>
      <w:r>
        <w:rPr>
          <w:sz w:val="20"/>
        </w:rPr>
        <w:t>часть</w:t>
      </w:r>
      <w:r>
        <w:rPr>
          <w:spacing w:val="-9"/>
          <w:sz w:val="20"/>
        </w:rPr>
        <w:t> </w:t>
      </w:r>
      <w:r>
        <w:rPr>
          <w:sz w:val="20"/>
        </w:rPr>
        <w:t>сваи,</w:t>
      </w:r>
      <w:r>
        <w:rPr>
          <w:spacing w:val="-7"/>
          <w:sz w:val="20"/>
        </w:rPr>
        <w:t> </w:t>
      </w:r>
      <w:r>
        <w:rPr>
          <w:sz w:val="20"/>
        </w:rPr>
        <w:t>рис.</w:t>
      </w:r>
      <w:r>
        <w:rPr>
          <w:spacing w:val="-6"/>
          <w:sz w:val="20"/>
        </w:rPr>
        <w:t> </w:t>
      </w:r>
      <w:r>
        <w:rPr>
          <w:spacing w:val="-2"/>
          <w:sz w:val="20"/>
        </w:rPr>
        <w:t>17.8.</w:t>
      </w:r>
    </w:p>
    <w:p>
      <w:pPr>
        <w:pStyle w:val="ListParagraph"/>
        <w:numPr>
          <w:ilvl w:val="0"/>
          <w:numId w:val="57"/>
        </w:numPr>
        <w:tabs>
          <w:tab w:pos="799" w:val="left" w:leader="none"/>
        </w:tabs>
        <w:spacing w:line="240" w:lineRule="auto" w:before="4" w:after="0"/>
        <w:ind w:left="801" w:right="253" w:hanging="286"/>
        <w:jc w:val="both"/>
        <w:rPr>
          <w:sz w:val="20"/>
        </w:rPr>
      </w:pPr>
      <w:r>
        <w:rPr>
          <w:sz w:val="20"/>
        </w:rPr>
        <w:t>жесткость грунта для КЭ 57 собирается с половины длины участка сверху и половины длины участка снизу КЭ 57. На рис. 17.9. показано, что в КЭ 57 номер 1 собирается жесткость с участка </w:t>
      </w:r>
      <w:r>
        <w:rPr>
          <w:rFonts w:ascii="Arial" w:hAnsi="Arial"/>
          <w:i/>
          <w:sz w:val="20"/>
        </w:rPr>
        <w:t>h1</w:t>
      </w:r>
      <w:r>
        <w:rPr>
          <w:sz w:val="20"/>
        </w:rPr>
        <w:t>, в КЭ 57 номер 2 </w:t>
      </w:r>
      <w:r>
        <w:rPr>
          <w:w w:val="160"/>
          <w:sz w:val="20"/>
        </w:rPr>
        <w:t>–</w:t>
      </w:r>
      <w:r>
        <w:rPr>
          <w:spacing w:val="-24"/>
          <w:w w:val="160"/>
          <w:sz w:val="20"/>
        </w:rPr>
        <w:t> </w:t>
      </w:r>
      <w:r>
        <w:rPr>
          <w:sz w:val="20"/>
        </w:rPr>
        <w:t>жесткость с участка </w:t>
      </w:r>
      <w:r>
        <w:rPr>
          <w:rFonts w:ascii="Arial" w:hAnsi="Arial"/>
          <w:i/>
          <w:sz w:val="20"/>
        </w:rPr>
        <w:t>h2 </w:t>
      </w:r>
      <w:r>
        <w:rPr>
          <w:sz w:val="20"/>
        </w:rPr>
        <w:t>и т.д.</w:t>
      </w:r>
    </w:p>
    <w:p>
      <w:pPr>
        <w:pStyle w:val="ListParagraph"/>
        <w:numPr>
          <w:ilvl w:val="0"/>
          <w:numId w:val="57"/>
        </w:numPr>
        <w:tabs>
          <w:tab w:pos="799" w:val="left" w:leader="none"/>
        </w:tabs>
        <w:spacing w:line="244" w:lineRule="auto" w:before="3" w:after="0"/>
        <w:ind w:left="801" w:right="253" w:hanging="286"/>
        <w:jc w:val="both"/>
        <w:rPr>
          <w:sz w:val="20"/>
        </w:rPr>
      </w:pPr>
      <w:r>
        <w:rPr>
          <w:sz w:val="20"/>
        </w:rPr>
        <w:t>жесткость грунта под пятой сваи собирается с самого нижнего участка (участок </w:t>
      </w:r>
      <w:r>
        <w:rPr>
          <w:rFonts w:ascii="Arial" w:hAnsi="Arial"/>
          <w:i/>
          <w:sz w:val="20"/>
        </w:rPr>
        <w:t>h4</w:t>
      </w:r>
      <w:r>
        <w:rPr>
          <w:rFonts w:ascii="Arial" w:hAnsi="Arial"/>
          <w:i/>
          <w:spacing w:val="-1"/>
          <w:sz w:val="20"/>
        </w:rPr>
        <w:t> </w:t>
      </w:r>
      <w:r>
        <w:rPr>
          <w:sz w:val="20"/>
        </w:rPr>
        <w:t>на рис. 17.9) с учетом жесткости пяты.</w:t>
      </w:r>
    </w:p>
    <w:p>
      <w:pPr>
        <w:pStyle w:val="Heading2"/>
        <w:numPr>
          <w:ilvl w:val="0"/>
          <w:numId w:val="3"/>
        </w:numPr>
        <w:tabs>
          <w:tab w:pos="799" w:val="left" w:leader="none"/>
          <w:tab w:pos="800" w:val="left" w:leader="none"/>
        </w:tabs>
        <w:spacing w:line="240" w:lineRule="auto" w:before="116" w:after="0"/>
        <w:ind w:left="799" w:right="0" w:hanging="568"/>
        <w:jc w:val="left"/>
      </w:pPr>
      <w:bookmarkStart w:name="_TOC_250007" w:id="131"/>
      <w:r>
        <w:rPr/>
        <w:t>Принципы</w:t>
      </w:r>
      <w:r>
        <w:rPr>
          <w:spacing w:val="-3"/>
        </w:rPr>
        <w:t> </w:t>
      </w:r>
      <w:r>
        <w:rPr/>
        <w:t>анализа</w:t>
      </w:r>
      <w:r>
        <w:rPr>
          <w:spacing w:val="-3"/>
        </w:rPr>
        <w:t> </w:t>
      </w:r>
      <w:r>
        <w:rPr/>
        <w:t>результатов </w:t>
      </w:r>
      <w:bookmarkEnd w:id="131"/>
      <w:r>
        <w:rPr>
          <w:spacing w:val="-2"/>
        </w:rPr>
        <w:t>расчета</w:t>
      </w:r>
    </w:p>
    <w:p>
      <w:pPr>
        <w:pStyle w:val="BodyText"/>
        <w:spacing w:before="4"/>
        <w:ind w:left="0"/>
        <w:rPr>
          <w:rFonts w:ascii="Arial"/>
          <w:b/>
          <w:sz w:val="24"/>
        </w:rPr>
      </w:pPr>
    </w:p>
    <w:p>
      <w:pPr>
        <w:pStyle w:val="Heading6"/>
        <w:numPr>
          <w:ilvl w:val="1"/>
          <w:numId w:val="3"/>
        </w:numPr>
        <w:tabs>
          <w:tab w:pos="800" w:val="left" w:leader="none"/>
        </w:tabs>
        <w:spacing w:line="240" w:lineRule="auto" w:before="0" w:after="0"/>
        <w:ind w:left="799" w:right="0" w:hanging="568"/>
        <w:jc w:val="left"/>
      </w:pPr>
      <w:bookmarkStart w:name="_TOC_250006" w:id="132"/>
      <w:r>
        <w:rPr/>
        <w:t>Общие</w:t>
      </w:r>
      <w:r>
        <w:rPr>
          <w:spacing w:val="-5"/>
        </w:rPr>
        <w:t> </w:t>
      </w:r>
      <w:bookmarkEnd w:id="132"/>
      <w:r>
        <w:rPr>
          <w:spacing w:val="-2"/>
        </w:rPr>
        <w:t>положения</w:t>
      </w:r>
    </w:p>
    <w:p>
      <w:pPr>
        <w:pStyle w:val="BodyText"/>
        <w:spacing w:line="244" w:lineRule="auto" w:before="122"/>
        <w:ind w:right="252" w:firstLine="566"/>
        <w:jc w:val="both"/>
      </w:pPr>
      <w:r>
        <w:rPr/>
        <w:t>ПК </w:t>
      </w:r>
      <w:r>
        <w:rPr>
          <w:spacing w:val="-3"/>
          <w:w w:val="83"/>
        </w:rPr>
        <w:t>Л</w:t>
      </w:r>
      <w:r>
        <w:rPr>
          <w:spacing w:val="3"/>
          <w:w w:val="90"/>
        </w:rPr>
        <w:t>И</w:t>
      </w:r>
      <w:r>
        <w:rPr>
          <w:spacing w:val="-3"/>
          <w:w w:val="90"/>
        </w:rPr>
        <w:t>Р</w:t>
      </w:r>
      <w:r>
        <w:rPr>
          <w:spacing w:val="-1"/>
          <w:w w:val="90"/>
        </w:rPr>
        <w:t>А</w:t>
      </w:r>
      <w:r>
        <w:rPr>
          <w:spacing w:val="-1"/>
          <w:w w:val="180"/>
        </w:rPr>
        <w:t>–</w:t>
      </w:r>
      <w:r>
        <w:rPr>
          <w:w w:val="90"/>
        </w:rPr>
        <w:t>С</w:t>
      </w:r>
      <w:r>
        <w:rPr>
          <w:spacing w:val="-3"/>
          <w:w w:val="90"/>
        </w:rPr>
        <w:t>А</w:t>
      </w:r>
      <w:r>
        <w:rPr>
          <w:spacing w:val="3"/>
          <w:w w:val="90"/>
        </w:rPr>
        <w:t>П</w:t>
      </w:r>
      <w:r>
        <w:rPr>
          <w:spacing w:val="-1"/>
          <w:w w:val="90"/>
        </w:rPr>
        <w:t>Р</w:t>
      </w:r>
      <w:r>
        <w:rPr>
          <w:spacing w:val="-1"/>
          <w:w w:val="99"/>
        </w:rPr>
        <w:t> </w:t>
      </w:r>
      <w:r>
        <w:rPr/>
        <w:t>предоставляет пользователю достаточный набор функций для оценки достоверности </w:t>
      </w:r>
      <w:r>
        <w:rPr>
          <w:w w:val="96"/>
        </w:rPr>
        <w:t>н</w:t>
      </w:r>
      <w:r>
        <w:rPr>
          <w:spacing w:val="-1"/>
          <w:w w:val="97"/>
        </w:rPr>
        <w:t>а</w:t>
      </w:r>
      <w:r>
        <w:rPr>
          <w:spacing w:val="-1"/>
          <w:w w:val="94"/>
        </w:rPr>
        <w:t>п</w:t>
      </w:r>
      <w:r>
        <w:rPr>
          <w:spacing w:val="-1"/>
          <w:w w:val="97"/>
        </w:rPr>
        <w:t>ря</w:t>
      </w:r>
      <w:r>
        <w:rPr>
          <w:spacing w:val="3"/>
          <w:w w:val="92"/>
        </w:rPr>
        <w:t>ж</w:t>
      </w:r>
      <w:r>
        <w:rPr>
          <w:spacing w:val="-3"/>
          <w:w w:val="97"/>
        </w:rPr>
        <w:t>е</w:t>
      </w:r>
      <w:r>
        <w:rPr>
          <w:spacing w:val="2"/>
          <w:w w:val="96"/>
        </w:rPr>
        <w:t>н</w:t>
      </w:r>
      <w:r>
        <w:rPr>
          <w:spacing w:val="-1"/>
          <w:w w:val="96"/>
        </w:rPr>
        <w:t>н</w:t>
      </w:r>
      <w:r>
        <w:rPr>
          <w:spacing w:val="-1"/>
          <w:w w:val="97"/>
        </w:rPr>
        <w:t>о</w:t>
      </w:r>
      <w:r>
        <w:rPr>
          <w:spacing w:val="-3"/>
          <w:w w:val="187"/>
        </w:rPr>
        <w:t>–</w:t>
      </w:r>
      <w:r>
        <w:rPr>
          <w:w w:val="97"/>
        </w:rPr>
        <w:t>д</w:t>
      </w:r>
      <w:r>
        <w:rPr>
          <w:spacing w:val="-1"/>
          <w:w w:val="97"/>
        </w:rPr>
        <w:t>е</w:t>
      </w:r>
      <w:r>
        <w:rPr>
          <w:w w:val="97"/>
        </w:rPr>
        <w:t>ф</w:t>
      </w:r>
      <w:r>
        <w:rPr>
          <w:spacing w:val="-1"/>
          <w:w w:val="97"/>
        </w:rPr>
        <w:t>ор</w:t>
      </w:r>
      <w:r>
        <w:rPr>
          <w:spacing w:val="1"/>
          <w:w w:val="93"/>
        </w:rPr>
        <w:t>м</w:t>
      </w:r>
      <w:r>
        <w:rPr>
          <w:spacing w:val="-3"/>
          <w:w w:val="97"/>
        </w:rPr>
        <w:t>и</w:t>
      </w:r>
      <w:r>
        <w:rPr>
          <w:spacing w:val="1"/>
          <w:w w:val="97"/>
        </w:rPr>
        <w:t>р</w:t>
      </w:r>
      <w:r>
        <w:rPr>
          <w:spacing w:val="-3"/>
          <w:w w:val="97"/>
        </w:rPr>
        <w:t>о</w:t>
      </w:r>
      <w:r>
        <w:rPr>
          <w:spacing w:val="-1"/>
          <w:w w:val="97"/>
        </w:rPr>
        <w:t>ва</w:t>
      </w:r>
      <w:r>
        <w:rPr>
          <w:spacing w:val="-1"/>
          <w:w w:val="96"/>
        </w:rPr>
        <w:t>н</w:t>
      </w:r>
      <w:r>
        <w:rPr>
          <w:spacing w:val="2"/>
          <w:w w:val="96"/>
        </w:rPr>
        <w:t>н</w:t>
      </w:r>
      <w:r>
        <w:rPr>
          <w:spacing w:val="-3"/>
          <w:w w:val="97"/>
        </w:rPr>
        <w:t>о</w:t>
      </w:r>
      <w:r>
        <w:rPr>
          <w:spacing w:val="-1"/>
          <w:w w:val="92"/>
        </w:rPr>
        <w:t>г</w:t>
      </w:r>
      <w:r>
        <w:rPr>
          <w:spacing w:val="-1"/>
          <w:w w:val="97"/>
        </w:rPr>
        <w:t>о</w:t>
      </w:r>
      <w:r>
        <w:rPr>
          <w:spacing w:val="-1"/>
          <w:w w:val="99"/>
        </w:rPr>
        <w:t> </w:t>
      </w:r>
      <w:r>
        <w:rPr/>
        <w:t>состояния схемы в каждом загружении или по комбинациям загружений, для получения цифровой информации по каждому узлу и элементу. Отображаются деформированные схемы, изополя и мозаики перемещений, эпюры усилий в стержнях, изополя и мозаики усилий и напряжений в плоскостных и объемных элементах.</w:t>
      </w:r>
    </w:p>
    <w:p>
      <w:pPr>
        <w:pStyle w:val="BodyText"/>
        <w:spacing w:line="244" w:lineRule="auto"/>
        <w:ind w:right="251" w:firstLine="566"/>
        <w:jc w:val="both"/>
      </w:pPr>
      <w:r>
        <w:rPr/>
        <w:t>В задаче с динамическими воздействиями пользователь может оценить корректность задания геометрических и жесткостных характеристик, просмотрев анимацию форм собственных и вынужденных</w:t>
      </w:r>
      <w:r>
        <w:rPr>
          <w:spacing w:val="-8"/>
        </w:rPr>
        <w:t> </w:t>
      </w:r>
      <w:r>
        <w:rPr/>
        <w:t>колебаний.</w:t>
      </w:r>
      <w:r>
        <w:rPr>
          <w:spacing w:val="-7"/>
        </w:rPr>
        <w:t> </w:t>
      </w:r>
      <w:r>
        <w:rPr/>
        <w:t>Например,</w:t>
      </w:r>
      <w:r>
        <w:rPr>
          <w:spacing w:val="-8"/>
        </w:rPr>
        <w:t> </w:t>
      </w:r>
      <w:r>
        <w:rPr/>
        <w:t>если</w:t>
      </w:r>
      <w:r>
        <w:rPr>
          <w:spacing w:val="-7"/>
        </w:rPr>
        <w:t> </w:t>
      </w:r>
      <w:r>
        <w:rPr/>
        <w:t>у</w:t>
      </w:r>
      <w:r>
        <w:rPr>
          <w:spacing w:val="-10"/>
        </w:rPr>
        <w:t> </w:t>
      </w:r>
      <w:r>
        <w:rPr/>
        <w:t>некоторых</w:t>
      </w:r>
      <w:r>
        <w:rPr>
          <w:spacing w:val="-8"/>
        </w:rPr>
        <w:t> </w:t>
      </w:r>
      <w:r>
        <w:rPr/>
        <w:t>элементов</w:t>
      </w:r>
      <w:r>
        <w:rPr>
          <w:spacing w:val="-8"/>
        </w:rPr>
        <w:t> </w:t>
      </w:r>
      <w:r>
        <w:rPr/>
        <w:t>задана</w:t>
      </w:r>
      <w:r>
        <w:rPr>
          <w:spacing w:val="-8"/>
        </w:rPr>
        <w:t> </w:t>
      </w:r>
      <w:r>
        <w:rPr/>
        <w:t>недостаточная</w:t>
      </w:r>
      <w:r>
        <w:rPr>
          <w:spacing w:val="-8"/>
        </w:rPr>
        <w:t> </w:t>
      </w:r>
      <w:r>
        <w:rPr/>
        <w:t>жесткость,</w:t>
      </w:r>
      <w:r>
        <w:rPr>
          <w:spacing w:val="-8"/>
        </w:rPr>
        <w:t> </w:t>
      </w:r>
      <w:r>
        <w:rPr/>
        <w:t>то в этой части конструкции амплитуда колебаний будет значительно больше, чем у остальной </w:t>
      </w:r>
      <w:r>
        <w:rPr>
          <w:spacing w:val="-2"/>
        </w:rPr>
        <w:t>конструкции.</w:t>
      </w:r>
    </w:p>
    <w:p>
      <w:pPr>
        <w:pStyle w:val="BodyText"/>
        <w:spacing w:line="244" w:lineRule="auto"/>
        <w:ind w:right="254" w:firstLine="566"/>
        <w:jc w:val="both"/>
      </w:pPr>
      <w:r>
        <w:rPr/>
        <w:t>Реализована также возможность графического анализа </w:t>
      </w:r>
      <w:r>
        <w:rPr>
          <w:w w:val="96"/>
        </w:rPr>
        <w:t>н</w:t>
      </w:r>
      <w:r>
        <w:rPr>
          <w:spacing w:val="-3"/>
          <w:w w:val="97"/>
        </w:rPr>
        <w:t>а</w:t>
      </w:r>
      <w:r>
        <w:rPr>
          <w:spacing w:val="2"/>
          <w:w w:val="94"/>
        </w:rPr>
        <w:t>п</w:t>
      </w:r>
      <w:r>
        <w:rPr>
          <w:spacing w:val="-3"/>
          <w:w w:val="97"/>
        </w:rPr>
        <w:t>р</w:t>
      </w:r>
      <w:r>
        <w:rPr>
          <w:spacing w:val="-1"/>
          <w:w w:val="97"/>
        </w:rPr>
        <w:t>я</w:t>
      </w:r>
      <w:r>
        <w:rPr>
          <w:spacing w:val="-1"/>
          <w:w w:val="92"/>
        </w:rPr>
        <w:t>ж</w:t>
      </w:r>
      <w:r>
        <w:rPr>
          <w:spacing w:val="-1"/>
          <w:w w:val="97"/>
        </w:rPr>
        <w:t>е</w:t>
      </w:r>
      <w:r>
        <w:rPr>
          <w:w w:val="96"/>
        </w:rPr>
        <w:t>н</w:t>
      </w:r>
      <w:r>
        <w:rPr>
          <w:spacing w:val="-1"/>
          <w:w w:val="96"/>
        </w:rPr>
        <w:t>н</w:t>
      </w:r>
      <w:r>
        <w:rPr>
          <w:spacing w:val="1"/>
          <w:w w:val="97"/>
        </w:rPr>
        <w:t>о</w:t>
      </w:r>
      <w:r>
        <w:rPr>
          <w:spacing w:val="-3"/>
          <w:w w:val="187"/>
        </w:rPr>
        <w:t>–</w:t>
      </w:r>
      <w:r>
        <w:rPr>
          <w:spacing w:val="-1"/>
          <w:w w:val="97"/>
        </w:rPr>
        <w:t>деф</w:t>
      </w:r>
      <w:r>
        <w:rPr>
          <w:spacing w:val="1"/>
          <w:w w:val="97"/>
        </w:rPr>
        <w:t>о</w:t>
      </w:r>
      <w:r>
        <w:rPr>
          <w:spacing w:val="-3"/>
          <w:w w:val="97"/>
        </w:rPr>
        <w:t>р</w:t>
      </w:r>
      <w:r>
        <w:rPr>
          <w:spacing w:val="-1"/>
          <w:w w:val="93"/>
        </w:rPr>
        <w:t>м</w:t>
      </w:r>
      <w:r>
        <w:rPr>
          <w:spacing w:val="1"/>
          <w:w w:val="97"/>
        </w:rPr>
        <w:t>и</w:t>
      </w:r>
      <w:r>
        <w:rPr>
          <w:spacing w:val="-3"/>
          <w:w w:val="97"/>
        </w:rPr>
        <w:t>р</w:t>
      </w:r>
      <w:r>
        <w:rPr>
          <w:spacing w:val="-1"/>
          <w:w w:val="97"/>
        </w:rPr>
        <w:t>о</w:t>
      </w:r>
      <w:r>
        <w:rPr>
          <w:w w:val="97"/>
        </w:rPr>
        <w:t>в</w:t>
      </w:r>
      <w:r>
        <w:rPr>
          <w:spacing w:val="-1"/>
          <w:w w:val="97"/>
        </w:rPr>
        <w:t>а</w:t>
      </w:r>
      <w:r>
        <w:rPr>
          <w:spacing w:val="-1"/>
          <w:w w:val="96"/>
        </w:rPr>
        <w:t>н</w:t>
      </w:r>
      <w:r>
        <w:rPr>
          <w:w w:val="96"/>
        </w:rPr>
        <w:t>н</w:t>
      </w:r>
      <w:r>
        <w:rPr>
          <w:spacing w:val="-1"/>
          <w:w w:val="97"/>
        </w:rPr>
        <w:t>о</w:t>
      </w:r>
      <w:r>
        <w:rPr>
          <w:w w:val="92"/>
        </w:rPr>
        <w:t>г</w:t>
      </w:r>
      <w:r>
        <w:rPr>
          <w:spacing w:val="-1"/>
          <w:w w:val="97"/>
        </w:rPr>
        <w:t>о</w:t>
      </w:r>
      <w:r>
        <w:rPr>
          <w:spacing w:val="-1"/>
          <w:w w:val="99"/>
        </w:rPr>
        <w:t> </w:t>
      </w:r>
      <w:r>
        <w:rPr/>
        <w:t>состояния каждого суперэлемента со всеми сервисными возможностями.</w:t>
      </w:r>
    </w:p>
    <w:p>
      <w:pPr>
        <w:pStyle w:val="BodyText"/>
        <w:spacing w:line="225" w:lineRule="exact"/>
        <w:ind w:left="799"/>
        <w:jc w:val="both"/>
      </w:pPr>
      <w:r>
        <w:rPr/>
        <w:t>Результаты</w:t>
      </w:r>
      <w:r>
        <w:rPr>
          <w:spacing w:val="18"/>
        </w:rPr>
        <w:t> </w:t>
      </w:r>
      <w:r>
        <w:rPr/>
        <w:t>расчета</w:t>
      </w:r>
      <w:r>
        <w:rPr>
          <w:spacing w:val="23"/>
        </w:rPr>
        <w:t> </w:t>
      </w:r>
      <w:r>
        <w:rPr/>
        <w:t>могут</w:t>
      </w:r>
      <w:r>
        <w:rPr>
          <w:spacing w:val="20"/>
        </w:rPr>
        <w:t> </w:t>
      </w:r>
      <w:r>
        <w:rPr/>
        <w:t>быть</w:t>
      </w:r>
      <w:r>
        <w:rPr>
          <w:spacing w:val="21"/>
        </w:rPr>
        <w:t> </w:t>
      </w:r>
      <w:r>
        <w:rPr/>
        <w:t>представлены</w:t>
      </w:r>
      <w:r>
        <w:rPr>
          <w:spacing w:val="20"/>
        </w:rPr>
        <w:t> </w:t>
      </w:r>
      <w:r>
        <w:rPr/>
        <w:t>как</w:t>
      </w:r>
      <w:r>
        <w:rPr>
          <w:spacing w:val="22"/>
        </w:rPr>
        <w:t> </w:t>
      </w:r>
      <w:r>
        <w:rPr/>
        <w:t>в</w:t>
      </w:r>
      <w:r>
        <w:rPr>
          <w:spacing w:val="20"/>
        </w:rPr>
        <w:t> </w:t>
      </w:r>
      <w:r>
        <w:rPr/>
        <w:t>исходных</w:t>
      </w:r>
      <w:r>
        <w:rPr>
          <w:spacing w:val="23"/>
        </w:rPr>
        <w:t> </w:t>
      </w:r>
      <w:r>
        <w:rPr/>
        <w:t>единицах,</w:t>
      </w:r>
      <w:r>
        <w:rPr>
          <w:spacing w:val="20"/>
        </w:rPr>
        <w:t> </w:t>
      </w:r>
      <w:r>
        <w:rPr/>
        <w:t>так</w:t>
      </w:r>
      <w:r>
        <w:rPr>
          <w:spacing w:val="22"/>
        </w:rPr>
        <w:t> </w:t>
      </w:r>
      <w:r>
        <w:rPr/>
        <w:t>и</w:t>
      </w:r>
      <w:r>
        <w:rPr>
          <w:spacing w:val="20"/>
        </w:rPr>
        <w:t> </w:t>
      </w:r>
      <w:r>
        <w:rPr/>
        <w:t>в</w:t>
      </w:r>
      <w:r>
        <w:rPr>
          <w:spacing w:val="23"/>
        </w:rPr>
        <w:t> </w:t>
      </w:r>
      <w:r>
        <w:rPr/>
        <w:t>отличных</w:t>
      </w:r>
      <w:r>
        <w:rPr>
          <w:spacing w:val="24"/>
        </w:rPr>
        <w:t> </w:t>
      </w:r>
      <w:r>
        <w:rPr>
          <w:spacing w:val="-5"/>
        </w:rPr>
        <w:t>от</w:t>
      </w:r>
    </w:p>
    <w:p>
      <w:pPr>
        <w:pStyle w:val="BodyText"/>
        <w:spacing w:line="221" w:lineRule="exact"/>
      </w:pPr>
      <w:r>
        <w:rPr>
          <w:spacing w:val="-4"/>
        </w:rPr>
        <w:t>них.</w:t>
      </w:r>
    </w:p>
    <w:p>
      <w:pPr>
        <w:pStyle w:val="BodyText"/>
        <w:spacing w:before="4"/>
        <w:ind w:left="799"/>
      </w:pPr>
      <w:r>
        <w:rPr/>
        <w:t>Для сложных</w:t>
      </w:r>
      <w:r>
        <w:rPr>
          <w:spacing w:val="3"/>
        </w:rPr>
        <w:t> </w:t>
      </w:r>
      <w:r>
        <w:rPr/>
        <w:t>расчетных</w:t>
      </w:r>
      <w:r>
        <w:rPr>
          <w:spacing w:val="4"/>
        </w:rPr>
        <w:t> </w:t>
      </w:r>
      <w:r>
        <w:rPr/>
        <w:t>схем,</w:t>
      </w:r>
      <w:r>
        <w:rPr>
          <w:spacing w:val="1"/>
        </w:rPr>
        <w:t> </w:t>
      </w:r>
      <w:r>
        <w:rPr/>
        <w:t>а также</w:t>
      </w:r>
      <w:r>
        <w:rPr>
          <w:spacing w:val="3"/>
        </w:rPr>
        <w:t> </w:t>
      </w:r>
      <w:r>
        <w:rPr/>
        <w:t>для</w:t>
      </w:r>
      <w:r>
        <w:rPr>
          <w:spacing w:val="1"/>
        </w:rPr>
        <w:t> </w:t>
      </w:r>
      <w:r>
        <w:rPr/>
        <w:t>больших</w:t>
      </w:r>
      <w:r>
        <w:rPr>
          <w:spacing w:val="1"/>
        </w:rPr>
        <w:t> </w:t>
      </w:r>
      <w:r>
        <w:rPr/>
        <w:t>задач</w:t>
      </w:r>
      <w:r>
        <w:rPr>
          <w:spacing w:val="-1"/>
        </w:rPr>
        <w:t> </w:t>
      </w:r>
      <w:r>
        <w:rPr/>
        <w:t>рекомендуется</w:t>
      </w:r>
      <w:r>
        <w:rPr>
          <w:spacing w:val="2"/>
        </w:rPr>
        <w:t> </w:t>
      </w:r>
      <w:r>
        <w:rPr/>
        <w:t>выполнять</w:t>
      </w:r>
      <w:r>
        <w:rPr>
          <w:spacing w:val="1"/>
        </w:rPr>
        <w:t> </w:t>
      </w:r>
      <w:r>
        <w:rPr/>
        <w:t>расчет</w:t>
      </w:r>
      <w:r>
        <w:rPr>
          <w:spacing w:val="1"/>
        </w:rPr>
        <w:t> </w:t>
      </w:r>
      <w:r>
        <w:rPr>
          <w:spacing w:val="-5"/>
        </w:rPr>
        <w:t>на</w:t>
      </w:r>
    </w:p>
    <w:p>
      <w:pPr>
        <w:pStyle w:val="BodyText"/>
        <w:spacing w:line="244" w:lineRule="auto" w:before="1"/>
        <w:ind w:right="251"/>
        <w:jc w:val="both"/>
      </w:pPr>
      <w:r>
        <w:rPr/>
        <w:t>одно или несколько контрольных загружений, в которых характер перемещений известен. Проверка загружений упрощается, когда расчетная схема симметрична, а нагрузки симметричны или </w:t>
      </w:r>
      <w:r>
        <w:rPr>
          <w:spacing w:val="-2"/>
        </w:rPr>
        <w:t>кососимметричны.</w:t>
      </w:r>
    </w:p>
    <w:p>
      <w:pPr>
        <w:pStyle w:val="BodyText"/>
        <w:spacing w:line="242" w:lineRule="auto"/>
        <w:ind w:right="255" w:firstLine="566"/>
        <w:jc w:val="both"/>
      </w:pPr>
      <w:r>
        <w:rPr/>
        <w:t>Если в результате расчета окажется, что перемещения некоторых узлов очень велики, то, скорее всего: отсутствуют необходимые связи; в узле сходятся разнородные конечные элементы, воспринимающие разные степени свободы; система мгновенно изменяема.</w:t>
      </w:r>
    </w:p>
    <w:p>
      <w:pPr>
        <w:pStyle w:val="BodyText"/>
        <w:spacing w:line="244" w:lineRule="auto" w:before="2"/>
        <w:ind w:right="254" w:firstLine="566"/>
        <w:jc w:val="both"/>
      </w:pPr>
      <w:r>
        <w:rPr/>
        <w:t>Если характер перемещений в схеме отличен от ожидаемого, то необходимо проверить: координаты узлов; наличие связей между элементами; жесткостные характеристики элементов; шарниры и закрепления.</w:t>
      </w:r>
    </w:p>
    <w:p>
      <w:pPr>
        <w:pStyle w:val="BodyText"/>
        <w:spacing w:line="244" w:lineRule="auto"/>
        <w:ind w:right="255" w:firstLine="566"/>
        <w:jc w:val="both"/>
      </w:pPr>
      <w:r>
        <w:rPr/>
        <w:t>Если проверка глобального равновесия выполнена, а характер перемещений или усилий не удовлетворителен, то расчетная схема некорректна.</w:t>
      </w:r>
    </w:p>
    <w:p>
      <w:pPr>
        <w:pStyle w:val="BodyText"/>
        <w:spacing w:line="244" w:lineRule="auto"/>
        <w:ind w:right="252" w:firstLine="566"/>
        <w:jc w:val="both"/>
      </w:pPr>
      <w:r>
        <w:rPr/>
        <w:t>Если в результате решения задачи отсутствует равновесие в узле, то следует проанализировать соотношение жесткостей элементов, входящих в узел. Нужно обратить внимание на короткие, но очень жесткие элементы, примыкающие к длинным элементам с небольшой жесткостью, и либо изменить жесткости этих элементов, либо ввести вместо них </w:t>
      </w:r>
      <w:r>
        <w:rPr>
          <w:spacing w:val="-2"/>
          <w:w w:val="79"/>
        </w:rPr>
        <w:t>к</w:t>
      </w:r>
      <w:r>
        <w:rPr>
          <w:w w:val="91"/>
        </w:rPr>
        <w:t>а</w:t>
      </w:r>
      <w:r>
        <w:rPr>
          <w:spacing w:val="2"/>
          <w:w w:val="79"/>
        </w:rPr>
        <w:t>к</w:t>
      </w:r>
      <w:r>
        <w:rPr>
          <w:spacing w:val="-2"/>
          <w:w w:val="91"/>
        </w:rPr>
        <w:t>и</w:t>
      </w:r>
      <w:r>
        <w:rPr>
          <w:spacing w:val="2"/>
          <w:w w:val="91"/>
        </w:rPr>
        <w:t>е</w:t>
      </w:r>
      <w:r>
        <w:rPr>
          <w:spacing w:val="-2"/>
          <w:w w:val="181"/>
        </w:rPr>
        <w:t>–</w:t>
      </w:r>
      <w:r>
        <w:rPr>
          <w:w w:val="91"/>
        </w:rPr>
        <w:t>то</w:t>
      </w:r>
      <w:r>
        <w:rPr>
          <w:spacing w:val="-1"/>
          <w:w w:val="99"/>
        </w:rPr>
        <w:t> </w:t>
      </w:r>
      <w:r>
        <w:rPr/>
        <w:t>другие. Подобная ситуация может привести к неустойчивому решению системы уравнений. В этом случае рекомендуется</w:t>
      </w:r>
      <w:r>
        <w:rPr>
          <w:spacing w:val="-7"/>
        </w:rPr>
        <w:t> </w:t>
      </w:r>
      <w:r>
        <w:rPr/>
        <w:t>варьировать</w:t>
      </w:r>
      <w:r>
        <w:rPr>
          <w:spacing w:val="-7"/>
        </w:rPr>
        <w:t> </w:t>
      </w:r>
      <w:r>
        <w:rPr/>
        <w:t>заданное</w:t>
      </w:r>
      <w:r>
        <w:rPr>
          <w:spacing w:val="-7"/>
        </w:rPr>
        <w:t> </w:t>
      </w:r>
      <w:r>
        <w:rPr/>
        <w:t>значение</w:t>
      </w:r>
      <w:r>
        <w:rPr>
          <w:spacing w:val="-5"/>
        </w:rPr>
        <w:t> </w:t>
      </w:r>
      <w:r>
        <w:rPr/>
        <w:t>точности</w:t>
      </w:r>
      <w:r>
        <w:rPr>
          <w:spacing w:val="-7"/>
        </w:rPr>
        <w:t> </w:t>
      </w:r>
      <w:r>
        <w:rPr/>
        <w:t>формирования</w:t>
      </w:r>
      <w:r>
        <w:rPr>
          <w:spacing w:val="-7"/>
        </w:rPr>
        <w:t> </w:t>
      </w:r>
      <w:r>
        <w:rPr/>
        <w:t>матрицы</w:t>
      </w:r>
      <w:r>
        <w:rPr>
          <w:spacing w:val="-7"/>
        </w:rPr>
        <w:t> </w:t>
      </w:r>
      <w:r>
        <w:rPr/>
        <w:t>и</w:t>
      </w:r>
      <w:r>
        <w:rPr>
          <w:spacing w:val="-5"/>
        </w:rPr>
        <w:t> </w:t>
      </w:r>
      <w:r>
        <w:rPr/>
        <w:t>решения</w:t>
      </w:r>
      <w:r>
        <w:rPr>
          <w:spacing w:val="-7"/>
        </w:rPr>
        <w:t> </w:t>
      </w:r>
      <w:r>
        <w:rPr/>
        <w:t>системы линейных уравнений.</w:t>
      </w:r>
    </w:p>
    <w:p>
      <w:pPr>
        <w:pStyle w:val="BodyText"/>
        <w:spacing w:line="221" w:lineRule="exact"/>
        <w:ind w:left="799"/>
        <w:jc w:val="both"/>
      </w:pPr>
      <w:r>
        <w:rPr/>
        <w:t>Возможен</w:t>
      </w:r>
      <w:r>
        <w:rPr>
          <w:spacing w:val="-7"/>
        </w:rPr>
        <w:t> </w:t>
      </w:r>
      <w:r>
        <w:rPr/>
        <w:t>редкий</w:t>
      </w:r>
      <w:r>
        <w:rPr>
          <w:spacing w:val="-8"/>
        </w:rPr>
        <w:t> </w:t>
      </w:r>
      <w:r>
        <w:rPr/>
        <w:t>случай,</w:t>
      </w:r>
      <w:r>
        <w:rPr>
          <w:spacing w:val="-8"/>
        </w:rPr>
        <w:t> </w:t>
      </w:r>
      <w:r>
        <w:rPr/>
        <w:t>когда</w:t>
      </w:r>
      <w:r>
        <w:rPr>
          <w:spacing w:val="-9"/>
        </w:rPr>
        <w:t> </w:t>
      </w:r>
      <w:r>
        <w:rPr/>
        <w:t>есть</w:t>
      </w:r>
      <w:r>
        <w:rPr>
          <w:spacing w:val="-9"/>
        </w:rPr>
        <w:t> </w:t>
      </w:r>
      <w:r>
        <w:rPr/>
        <w:t>равновесие</w:t>
      </w:r>
      <w:r>
        <w:rPr>
          <w:spacing w:val="-9"/>
        </w:rPr>
        <w:t> </w:t>
      </w:r>
      <w:r>
        <w:rPr/>
        <w:t>в</w:t>
      </w:r>
      <w:r>
        <w:rPr>
          <w:spacing w:val="-8"/>
        </w:rPr>
        <w:t> </w:t>
      </w:r>
      <w:r>
        <w:rPr/>
        <w:t>узлах,</w:t>
      </w:r>
      <w:r>
        <w:rPr>
          <w:spacing w:val="-9"/>
        </w:rPr>
        <w:t> </w:t>
      </w:r>
      <w:r>
        <w:rPr/>
        <w:t>но</w:t>
      </w:r>
      <w:r>
        <w:rPr>
          <w:spacing w:val="-10"/>
        </w:rPr>
        <w:t> </w:t>
      </w:r>
      <w:r>
        <w:rPr/>
        <w:t>нет</w:t>
      </w:r>
      <w:r>
        <w:rPr>
          <w:spacing w:val="-8"/>
        </w:rPr>
        <w:t> </w:t>
      </w:r>
      <w:r>
        <w:rPr/>
        <w:t>глобального</w:t>
      </w:r>
      <w:r>
        <w:rPr>
          <w:spacing w:val="-8"/>
        </w:rPr>
        <w:t> </w:t>
      </w:r>
      <w:r>
        <w:rPr/>
        <w:t>равновесия</w:t>
      </w:r>
      <w:r>
        <w:rPr>
          <w:spacing w:val="-10"/>
        </w:rPr>
        <w:t> </w:t>
      </w:r>
      <w:r>
        <w:rPr>
          <w:spacing w:val="-2"/>
        </w:rPr>
        <w:t>схемы.</w:t>
      </w:r>
    </w:p>
    <w:p>
      <w:pPr>
        <w:pStyle w:val="BodyText"/>
        <w:jc w:val="both"/>
      </w:pPr>
      <w:r>
        <w:rPr/>
        <w:t>Здесь</w:t>
      </w:r>
      <w:r>
        <w:rPr>
          <w:spacing w:val="-10"/>
        </w:rPr>
        <w:t> </w:t>
      </w:r>
      <w:r>
        <w:rPr/>
        <w:t>следует</w:t>
      </w:r>
      <w:r>
        <w:rPr>
          <w:spacing w:val="-10"/>
        </w:rPr>
        <w:t> </w:t>
      </w:r>
      <w:r>
        <w:rPr/>
        <w:t>искать</w:t>
      </w:r>
      <w:r>
        <w:rPr>
          <w:spacing w:val="-9"/>
        </w:rPr>
        <w:t> </w:t>
      </w:r>
      <w:r>
        <w:rPr/>
        <w:t>изменяемость</w:t>
      </w:r>
      <w:r>
        <w:rPr>
          <w:spacing w:val="-13"/>
        </w:rPr>
        <w:t> </w:t>
      </w:r>
      <w:r>
        <w:rPr/>
        <w:t>в</w:t>
      </w:r>
      <w:r>
        <w:rPr>
          <w:spacing w:val="-10"/>
        </w:rPr>
        <w:t> </w:t>
      </w:r>
      <w:r>
        <w:rPr/>
        <w:t>расчетной</w:t>
      </w:r>
      <w:r>
        <w:rPr>
          <w:spacing w:val="-11"/>
        </w:rPr>
        <w:t> </w:t>
      </w:r>
      <w:r>
        <w:rPr>
          <w:spacing w:val="-2"/>
        </w:rPr>
        <w:t>схеме.</w:t>
      </w:r>
    </w:p>
    <w:p>
      <w:pPr>
        <w:pStyle w:val="BodyText"/>
        <w:spacing w:line="244" w:lineRule="auto" w:before="3"/>
        <w:ind w:right="258" w:firstLine="566"/>
        <w:jc w:val="both"/>
      </w:pPr>
      <w:r>
        <w:rPr/>
        <w:t>Когда,</w:t>
      </w:r>
      <w:r>
        <w:rPr>
          <w:spacing w:val="-3"/>
        </w:rPr>
        <w:t> </w:t>
      </w:r>
      <w:r>
        <w:rPr/>
        <w:t>наконец,</w:t>
      </w:r>
      <w:r>
        <w:rPr>
          <w:spacing w:val="-3"/>
        </w:rPr>
        <w:t> </w:t>
      </w:r>
      <w:r>
        <w:rPr/>
        <w:t>получено</w:t>
      </w:r>
      <w:r>
        <w:rPr>
          <w:spacing w:val="-1"/>
        </w:rPr>
        <w:t> </w:t>
      </w:r>
      <w:r>
        <w:rPr/>
        <w:t>приемлемое</w:t>
      </w:r>
      <w:r>
        <w:rPr>
          <w:spacing w:val="-1"/>
        </w:rPr>
        <w:t> </w:t>
      </w:r>
      <w:r>
        <w:rPr/>
        <w:t>решение</w:t>
      </w:r>
      <w:r>
        <w:rPr>
          <w:spacing w:val="-3"/>
        </w:rPr>
        <w:t> </w:t>
      </w:r>
      <w:r>
        <w:rPr/>
        <w:t>от</w:t>
      </w:r>
      <w:r>
        <w:rPr>
          <w:spacing w:val="-2"/>
        </w:rPr>
        <w:t> </w:t>
      </w:r>
      <w:r>
        <w:rPr/>
        <w:t>контрольных</w:t>
      </w:r>
      <w:r>
        <w:rPr>
          <w:spacing w:val="-1"/>
        </w:rPr>
        <w:t> </w:t>
      </w:r>
      <w:r>
        <w:rPr/>
        <w:t>загружений, можно</w:t>
      </w:r>
      <w:r>
        <w:rPr>
          <w:spacing w:val="-4"/>
        </w:rPr>
        <w:t> </w:t>
      </w:r>
      <w:r>
        <w:rPr/>
        <w:t>переходить к решению задачи с реальными загружениями.</w:t>
      </w:r>
    </w:p>
    <w:p>
      <w:pPr>
        <w:pStyle w:val="BodyText"/>
        <w:ind w:right="255" w:firstLine="566"/>
        <w:jc w:val="both"/>
      </w:pPr>
      <w:r>
        <w:rPr/>
        <w:t>Результатами статического расчета схемы являются перемещения узлов схемы и усилия (напряжения) в сечениях элементов.</w:t>
      </w:r>
    </w:p>
    <w:p>
      <w:pPr>
        <w:pStyle w:val="BodyText"/>
        <w:spacing w:line="244" w:lineRule="auto" w:before="5"/>
        <w:ind w:right="252" w:firstLine="566"/>
        <w:jc w:val="both"/>
      </w:pPr>
      <w:r>
        <w:rPr/>
        <w:t>Результатами динамического расчета являются периоды, частоты и формы собственных колебаний</w:t>
      </w:r>
      <w:r>
        <w:rPr>
          <w:spacing w:val="-3"/>
        </w:rPr>
        <w:t> </w:t>
      </w:r>
      <w:r>
        <w:rPr/>
        <w:t>для</w:t>
      </w:r>
      <w:r>
        <w:rPr>
          <w:spacing w:val="-4"/>
        </w:rPr>
        <w:t> </w:t>
      </w:r>
      <w:r>
        <w:rPr/>
        <w:t>каждого</w:t>
      </w:r>
      <w:r>
        <w:rPr>
          <w:spacing w:val="-5"/>
        </w:rPr>
        <w:t> </w:t>
      </w:r>
      <w:r>
        <w:rPr/>
        <w:t>тона,</w:t>
      </w:r>
      <w:r>
        <w:rPr>
          <w:spacing w:val="-4"/>
        </w:rPr>
        <w:t> </w:t>
      </w:r>
      <w:r>
        <w:rPr/>
        <w:t>а</w:t>
      </w:r>
      <w:r>
        <w:rPr>
          <w:spacing w:val="-4"/>
        </w:rPr>
        <w:t> </w:t>
      </w:r>
      <w:r>
        <w:rPr/>
        <w:t>также</w:t>
      </w:r>
      <w:r>
        <w:rPr>
          <w:spacing w:val="-4"/>
        </w:rPr>
        <w:t> </w:t>
      </w:r>
      <w:r>
        <w:rPr/>
        <w:t>инерционные</w:t>
      </w:r>
      <w:r>
        <w:rPr>
          <w:spacing w:val="-3"/>
        </w:rPr>
        <w:t> </w:t>
      </w:r>
      <w:r>
        <w:rPr/>
        <w:t>силы</w:t>
      </w:r>
      <w:r>
        <w:rPr>
          <w:spacing w:val="-4"/>
        </w:rPr>
        <w:t> </w:t>
      </w:r>
      <w:r>
        <w:rPr/>
        <w:t>и</w:t>
      </w:r>
      <w:r>
        <w:rPr>
          <w:spacing w:val="-3"/>
        </w:rPr>
        <w:t> </w:t>
      </w:r>
      <w:r>
        <w:rPr/>
        <w:t>соответствующие</w:t>
      </w:r>
      <w:r>
        <w:rPr>
          <w:spacing w:val="-3"/>
        </w:rPr>
        <w:t> </w:t>
      </w:r>
      <w:r>
        <w:rPr/>
        <w:t>им</w:t>
      </w:r>
      <w:r>
        <w:rPr>
          <w:spacing w:val="-5"/>
        </w:rPr>
        <w:t> </w:t>
      </w:r>
      <w:r>
        <w:rPr/>
        <w:t>перемещения</w:t>
      </w:r>
      <w:r>
        <w:rPr>
          <w:spacing w:val="-1"/>
        </w:rPr>
        <w:t> </w:t>
      </w:r>
      <w:r>
        <w:rPr/>
        <w:t>узлов</w:t>
      </w:r>
      <w:r>
        <w:rPr>
          <w:spacing w:val="-3"/>
        </w:rPr>
        <w:t> </w:t>
      </w:r>
      <w:r>
        <w:rPr/>
        <w:t>и усилия (напряжения) в элементах.</w:t>
      </w:r>
    </w:p>
    <w:p>
      <w:pPr>
        <w:pStyle w:val="BodyText"/>
        <w:ind w:right="256" w:firstLine="566"/>
        <w:jc w:val="both"/>
      </w:pPr>
      <w:r>
        <w:rPr/>
        <w:t>Предоставляется</w:t>
      </w:r>
      <w:r>
        <w:rPr>
          <w:spacing w:val="-4"/>
        </w:rPr>
        <w:t> </w:t>
      </w:r>
      <w:r>
        <w:rPr/>
        <w:t>возможность</w:t>
      </w:r>
      <w:r>
        <w:rPr>
          <w:spacing w:val="-4"/>
        </w:rPr>
        <w:t> </w:t>
      </w:r>
      <w:r>
        <w:rPr/>
        <w:t>получения</w:t>
      </w:r>
      <w:r>
        <w:rPr>
          <w:spacing w:val="-2"/>
        </w:rPr>
        <w:t> </w:t>
      </w:r>
      <w:r>
        <w:rPr/>
        <w:t>твердой</w:t>
      </w:r>
      <w:r>
        <w:rPr>
          <w:spacing w:val="-4"/>
        </w:rPr>
        <w:t> </w:t>
      </w:r>
      <w:r>
        <w:rPr/>
        <w:t>копии</w:t>
      </w:r>
      <w:r>
        <w:rPr>
          <w:spacing w:val="-4"/>
        </w:rPr>
        <w:t> </w:t>
      </w:r>
      <w:r>
        <w:rPr/>
        <w:t>результатов</w:t>
      </w:r>
      <w:r>
        <w:rPr>
          <w:spacing w:val="-4"/>
        </w:rPr>
        <w:t> </w:t>
      </w:r>
      <w:r>
        <w:rPr/>
        <w:t>счета</w:t>
      </w:r>
      <w:r>
        <w:rPr>
          <w:spacing w:val="-2"/>
        </w:rPr>
        <w:t> </w:t>
      </w:r>
      <w:r>
        <w:rPr/>
        <w:t>в</w:t>
      </w:r>
      <w:r>
        <w:rPr>
          <w:spacing w:val="-4"/>
        </w:rPr>
        <w:t> </w:t>
      </w:r>
      <w:r>
        <w:rPr/>
        <w:t>виде</w:t>
      </w:r>
      <w:r>
        <w:rPr>
          <w:spacing w:val="-5"/>
        </w:rPr>
        <w:t> </w:t>
      </w:r>
      <w:r>
        <w:rPr/>
        <w:t>стандартных и интерактивных таблиц, которые снабжаются необходимой и привычной индексацией.</w:t>
      </w:r>
    </w:p>
    <w:p>
      <w:pPr>
        <w:pStyle w:val="BodyText"/>
        <w:spacing w:before="10"/>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05" w:id="133"/>
      <w:r>
        <w:rPr/>
        <w:t>Правила</w:t>
      </w:r>
      <w:r>
        <w:rPr>
          <w:spacing w:val="-6"/>
        </w:rPr>
        <w:t> </w:t>
      </w:r>
      <w:r>
        <w:rPr/>
        <w:t>знаков</w:t>
      </w:r>
      <w:r>
        <w:rPr>
          <w:spacing w:val="-5"/>
        </w:rPr>
        <w:t> </w:t>
      </w:r>
      <w:r>
        <w:rPr/>
        <w:t>при</w:t>
      </w:r>
      <w:r>
        <w:rPr>
          <w:spacing w:val="-6"/>
        </w:rPr>
        <w:t> </w:t>
      </w:r>
      <w:r>
        <w:rPr/>
        <w:t>чтении</w:t>
      </w:r>
      <w:r>
        <w:rPr>
          <w:spacing w:val="-5"/>
        </w:rPr>
        <w:t> </w:t>
      </w:r>
      <w:r>
        <w:rPr/>
        <w:t>результатов</w:t>
      </w:r>
      <w:r>
        <w:rPr>
          <w:spacing w:val="-3"/>
        </w:rPr>
        <w:t> </w:t>
      </w:r>
      <w:bookmarkEnd w:id="133"/>
      <w:r>
        <w:rPr>
          <w:spacing w:val="-2"/>
        </w:rPr>
        <w:t>расчета</w:t>
      </w:r>
    </w:p>
    <w:p>
      <w:pPr>
        <w:pStyle w:val="BodyText"/>
        <w:spacing w:line="244" w:lineRule="auto" w:before="122"/>
        <w:ind w:right="255" w:firstLine="566"/>
        <w:jc w:val="both"/>
      </w:pPr>
      <w:r>
        <w:rPr/>
        <w:t>Линейные перемещения положительны, если они направлены вдоль соответствующих осей глобальной или локальной систем координат.</w:t>
      </w:r>
    </w:p>
    <w:p>
      <w:pPr>
        <w:spacing w:after="0" w:line="244" w:lineRule="auto"/>
        <w:jc w:val="both"/>
        <w:sectPr>
          <w:pgSz w:w="11910" w:h="16840"/>
          <w:pgMar w:header="0" w:footer="690" w:top="1040" w:bottom="880" w:left="900" w:right="880"/>
        </w:sectPr>
      </w:pPr>
    </w:p>
    <w:p>
      <w:pPr>
        <w:pStyle w:val="BodyText"/>
        <w:spacing w:line="244" w:lineRule="auto" w:before="77"/>
        <w:ind w:firstLine="566"/>
      </w:pPr>
      <w:r>
        <w:rPr/>
        <w:t>Угловые</w:t>
      </w:r>
      <w:r>
        <w:rPr>
          <w:spacing w:val="40"/>
        </w:rPr>
        <w:t> </w:t>
      </w:r>
      <w:r>
        <w:rPr/>
        <w:t>перемещения</w:t>
      </w:r>
      <w:r>
        <w:rPr>
          <w:spacing w:val="40"/>
        </w:rPr>
        <w:t> </w:t>
      </w:r>
      <w:r>
        <w:rPr/>
        <w:t>(повороты)</w:t>
      </w:r>
      <w:r>
        <w:rPr>
          <w:spacing w:val="40"/>
        </w:rPr>
        <w:t> </w:t>
      </w:r>
      <w:r>
        <w:rPr/>
        <w:t>положительны,</w:t>
      </w:r>
      <w:r>
        <w:rPr>
          <w:spacing w:val="40"/>
        </w:rPr>
        <w:t> </w:t>
      </w:r>
      <w:r>
        <w:rPr/>
        <w:t>когда</w:t>
      </w:r>
      <w:r>
        <w:rPr>
          <w:spacing w:val="40"/>
        </w:rPr>
        <w:t> </w:t>
      </w:r>
      <w:r>
        <w:rPr/>
        <w:t>они</w:t>
      </w:r>
      <w:r>
        <w:rPr>
          <w:spacing w:val="40"/>
        </w:rPr>
        <w:t> </w:t>
      </w:r>
      <w:r>
        <w:rPr/>
        <w:t>вращают</w:t>
      </w:r>
      <w:r>
        <w:rPr>
          <w:spacing w:val="40"/>
        </w:rPr>
        <w:t> </w:t>
      </w:r>
      <w:r>
        <w:rPr/>
        <w:t>узел</w:t>
      </w:r>
      <w:r>
        <w:rPr>
          <w:spacing w:val="40"/>
        </w:rPr>
        <w:t> </w:t>
      </w:r>
      <w:r>
        <w:rPr/>
        <w:t>против</w:t>
      </w:r>
      <w:r>
        <w:rPr>
          <w:spacing w:val="40"/>
        </w:rPr>
        <w:t> </w:t>
      </w:r>
      <w:r>
        <w:rPr/>
        <w:t>часовой стрелки, если смотреть с конца соответствующих осей глобальной или локальной систем координат.</w:t>
      </w:r>
    </w:p>
    <w:p>
      <w:pPr>
        <w:pStyle w:val="BodyText"/>
        <w:spacing w:line="244" w:lineRule="auto"/>
        <w:ind w:firstLine="566"/>
      </w:pPr>
      <w:r>
        <w:rPr/>
        <w:t>Депланация положительна, если она соответствует</w:t>
      </w:r>
      <w:r>
        <w:rPr>
          <w:spacing w:val="80"/>
        </w:rPr>
        <w:t> </w:t>
      </w:r>
      <w:r>
        <w:rPr/>
        <w:t>положительной разности</w:t>
      </w:r>
      <w:r>
        <w:rPr>
          <w:spacing w:val="80"/>
        </w:rPr>
        <w:t> </w:t>
      </w:r>
      <w:r>
        <w:rPr/>
        <w:t>углов поворота вокруг оси Х1 между концом и началом стержня.</w:t>
      </w:r>
    </w:p>
    <w:p>
      <w:pPr>
        <w:pStyle w:val="BodyText"/>
        <w:spacing w:line="225" w:lineRule="exact"/>
        <w:ind w:left="799"/>
      </w:pPr>
      <w:r>
        <w:rPr/>
        <w:t>В</w:t>
      </w:r>
      <w:r>
        <w:rPr>
          <w:spacing w:val="19"/>
        </w:rPr>
        <w:t> </w:t>
      </w:r>
      <w:r>
        <w:rPr/>
        <w:t>стержневых</w:t>
      </w:r>
      <w:r>
        <w:rPr>
          <w:spacing w:val="22"/>
        </w:rPr>
        <w:t> </w:t>
      </w:r>
      <w:r>
        <w:rPr/>
        <w:t>элементах</w:t>
      </w:r>
      <w:r>
        <w:rPr>
          <w:spacing w:val="24"/>
        </w:rPr>
        <w:t> </w:t>
      </w:r>
      <w:r>
        <w:rPr/>
        <w:t>соблюдается</w:t>
      </w:r>
      <w:r>
        <w:rPr>
          <w:spacing w:val="21"/>
        </w:rPr>
        <w:t> </w:t>
      </w:r>
      <w:r>
        <w:rPr/>
        <w:t>правило</w:t>
      </w:r>
      <w:r>
        <w:rPr>
          <w:spacing w:val="20"/>
        </w:rPr>
        <w:t> </w:t>
      </w:r>
      <w:r>
        <w:rPr/>
        <w:t>знаков</w:t>
      </w:r>
      <w:r>
        <w:rPr>
          <w:spacing w:val="22"/>
        </w:rPr>
        <w:t> </w:t>
      </w:r>
      <w:r>
        <w:rPr/>
        <w:t>для</w:t>
      </w:r>
      <w:r>
        <w:rPr>
          <w:spacing w:val="22"/>
        </w:rPr>
        <w:t> </w:t>
      </w:r>
      <w:r>
        <w:rPr/>
        <w:t>усилий,</w:t>
      </w:r>
      <w:r>
        <w:rPr>
          <w:spacing w:val="21"/>
        </w:rPr>
        <w:t> </w:t>
      </w:r>
      <w:r>
        <w:rPr/>
        <w:t>приведенное</w:t>
      </w:r>
      <w:r>
        <w:rPr>
          <w:spacing w:val="22"/>
        </w:rPr>
        <w:t> </w:t>
      </w:r>
      <w:r>
        <w:rPr/>
        <w:t>в</w:t>
      </w:r>
      <w:r>
        <w:rPr>
          <w:spacing w:val="20"/>
        </w:rPr>
        <w:t> </w:t>
      </w:r>
      <w:r>
        <w:rPr/>
        <w:t>табл.</w:t>
      </w:r>
      <w:r>
        <w:rPr>
          <w:spacing w:val="-4"/>
        </w:rPr>
        <w:t> </w:t>
      </w:r>
      <w:r>
        <w:rPr>
          <w:spacing w:val="-2"/>
        </w:rPr>
        <w:t>18.1.</w:t>
      </w:r>
    </w:p>
    <w:p>
      <w:pPr>
        <w:pStyle w:val="BodyText"/>
        <w:spacing w:before="1"/>
      </w:pPr>
      <w:r>
        <w:rPr/>
        <w:t>При</w:t>
      </w:r>
      <w:r>
        <w:rPr>
          <w:spacing w:val="-12"/>
        </w:rPr>
        <w:t> </w:t>
      </w:r>
      <w:r>
        <w:rPr/>
        <w:t>этом</w:t>
      </w:r>
      <w:r>
        <w:rPr>
          <w:spacing w:val="-8"/>
        </w:rPr>
        <w:t> </w:t>
      </w:r>
      <w:r>
        <w:rPr/>
        <w:t>рассматривается</w:t>
      </w:r>
      <w:r>
        <w:rPr>
          <w:spacing w:val="-10"/>
        </w:rPr>
        <w:t> </w:t>
      </w:r>
      <w:r>
        <w:rPr/>
        <w:t>сечение</w:t>
      </w:r>
      <w:r>
        <w:rPr>
          <w:spacing w:val="-10"/>
        </w:rPr>
        <w:t> </w:t>
      </w:r>
      <w:r>
        <w:rPr/>
        <w:t>стержня,</w:t>
      </w:r>
      <w:r>
        <w:rPr>
          <w:spacing w:val="-9"/>
        </w:rPr>
        <w:t> </w:t>
      </w:r>
      <w:r>
        <w:rPr/>
        <w:t>принадлежащее</w:t>
      </w:r>
      <w:r>
        <w:rPr>
          <w:spacing w:val="-11"/>
        </w:rPr>
        <w:t> </w:t>
      </w:r>
      <w:r>
        <w:rPr/>
        <w:t>его</w:t>
      </w:r>
      <w:r>
        <w:rPr>
          <w:spacing w:val="-9"/>
        </w:rPr>
        <w:t> </w:t>
      </w:r>
      <w:r>
        <w:rPr>
          <w:spacing w:val="-2"/>
        </w:rPr>
        <w:t>концу.</w:t>
      </w:r>
    </w:p>
    <w:p>
      <w:pPr>
        <w:pStyle w:val="BodyText"/>
        <w:spacing w:before="4"/>
        <w:ind w:left="799"/>
      </w:pPr>
      <w:r>
        <w:rPr/>
        <w:t>Правила</w:t>
      </w:r>
      <w:r>
        <w:rPr>
          <w:spacing w:val="-3"/>
        </w:rPr>
        <w:t> </w:t>
      </w:r>
      <w:r>
        <w:rPr/>
        <w:t>чтения</w:t>
      </w:r>
      <w:r>
        <w:rPr>
          <w:spacing w:val="-2"/>
        </w:rPr>
        <w:t> </w:t>
      </w:r>
      <w:r>
        <w:rPr/>
        <w:t>усилий</w:t>
      </w:r>
      <w:r>
        <w:rPr>
          <w:spacing w:val="-6"/>
        </w:rPr>
        <w:t> </w:t>
      </w:r>
      <w:r>
        <w:rPr>
          <w:spacing w:val="-2"/>
        </w:rPr>
        <w:t>приведены:</w:t>
      </w:r>
    </w:p>
    <w:p>
      <w:pPr>
        <w:pStyle w:val="ListParagraph"/>
        <w:numPr>
          <w:ilvl w:val="0"/>
          <w:numId w:val="58"/>
        </w:numPr>
        <w:tabs>
          <w:tab w:pos="799" w:val="left" w:leader="none"/>
        </w:tabs>
        <w:spacing w:line="240" w:lineRule="auto" w:before="4" w:after="0"/>
        <w:ind w:left="798" w:right="0" w:hanging="283"/>
        <w:jc w:val="left"/>
        <w:rPr>
          <w:sz w:val="20"/>
        </w:rPr>
      </w:pPr>
      <w:r>
        <w:rPr>
          <w:sz w:val="20"/>
        </w:rPr>
        <w:t>для</w:t>
      </w:r>
      <w:r>
        <w:rPr>
          <w:spacing w:val="6"/>
          <w:sz w:val="20"/>
        </w:rPr>
        <w:t> </w:t>
      </w:r>
      <w:r>
        <w:rPr>
          <w:sz w:val="20"/>
        </w:rPr>
        <w:t>КЭ</w:t>
      </w:r>
      <w:r>
        <w:rPr>
          <w:spacing w:val="7"/>
          <w:sz w:val="20"/>
        </w:rPr>
        <w:t> </w:t>
      </w:r>
      <w:r>
        <w:rPr>
          <w:sz w:val="20"/>
        </w:rPr>
        <w:t>плит</w:t>
      </w:r>
      <w:r>
        <w:rPr>
          <w:spacing w:val="7"/>
          <w:sz w:val="20"/>
        </w:rPr>
        <w:t> </w:t>
      </w:r>
      <w:r>
        <w:rPr>
          <w:sz w:val="20"/>
        </w:rPr>
        <w:t>–</w:t>
      </w:r>
      <w:r>
        <w:rPr>
          <w:spacing w:val="7"/>
          <w:sz w:val="20"/>
        </w:rPr>
        <w:t> </w:t>
      </w:r>
      <w:r>
        <w:rPr>
          <w:sz w:val="20"/>
        </w:rPr>
        <w:t>в</w:t>
      </w:r>
      <w:r>
        <w:rPr>
          <w:spacing w:val="7"/>
          <w:sz w:val="20"/>
        </w:rPr>
        <w:t> </w:t>
      </w:r>
      <w:r>
        <w:rPr>
          <w:sz w:val="20"/>
        </w:rPr>
        <w:t>табл.</w:t>
      </w:r>
      <w:r>
        <w:rPr>
          <w:spacing w:val="4"/>
          <w:sz w:val="20"/>
        </w:rPr>
        <w:t> </w:t>
      </w:r>
      <w:r>
        <w:rPr>
          <w:spacing w:val="-4"/>
          <w:sz w:val="20"/>
        </w:rPr>
        <w:t>18.2;</w:t>
      </w:r>
    </w:p>
    <w:p>
      <w:pPr>
        <w:pStyle w:val="ListParagraph"/>
        <w:numPr>
          <w:ilvl w:val="0"/>
          <w:numId w:val="58"/>
        </w:numPr>
        <w:tabs>
          <w:tab w:pos="799" w:val="left" w:leader="none"/>
        </w:tabs>
        <w:spacing w:line="240" w:lineRule="auto" w:before="3" w:after="0"/>
        <w:ind w:left="798" w:right="0" w:hanging="283"/>
        <w:jc w:val="left"/>
        <w:rPr>
          <w:sz w:val="20"/>
        </w:rPr>
      </w:pPr>
      <w:r>
        <w:rPr>
          <w:sz w:val="20"/>
        </w:rPr>
        <w:t>для</w:t>
      </w:r>
      <w:r>
        <w:rPr>
          <w:spacing w:val="19"/>
          <w:sz w:val="20"/>
        </w:rPr>
        <w:t> </w:t>
      </w:r>
      <w:r>
        <w:rPr>
          <w:sz w:val="20"/>
        </w:rPr>
        <w:t>КЭ</w:t>
      </w:r>
      <w:r>
        <w:rPr>
          <w:spacing w:val="19"/>
          <w:sz w:val="20"/>
        </w:rPr>
        <w:t> </w:t>
      </w:r>
      <w:r>
        <w:rPr>
          <w:w w:val="94"/>
          <w:sz w:val="20"/>
        </w:rPr>
        <w:t>б</w:t>
      </w:r>
      <w:r>
        <w:rPr>
          <w:spacing w:val="1"/>
          <w:w w:val="94"/>
          <w:sz w:val="20"/>
        </w:rPr>
        <w:t>а</w:t>
      </w:r>
      <w:r>
        <w:rPr>
          <w:spacing w:val="-1"/>
          <w:w w:val="96"/>
          <w:sz w:val="20"/>
        </w:rPr>
        <w:t>л</w:t>
      </w:r>
      <w:r>
        <w:rPr>
          <w:spacing w:val="-1"/>
          <w:w w:val="82"/>
          <w:sz w:val="20"/>
        </w:rPr>
        <w:t>к</w:t>
      </w:r>
      <w:r>
        <w:rPr>
          <w:spacing w:val="-1"/>
          <w:w w:val="94"/>
          <w:sz w:val="20"/>
        </w:rPr>
        <w:t>и</w:t>
      </w:r>
      <w:r>
        <w:rPr>
          <w:spacing w:val="-3"/>
          <w:w w:val="184"/>
          <w:sz w:val="20"/>
        </w:rPr>
        <w:t>–</w:t>
      </w:r>
      <w:r>
        <w:rPr>
          <w:spacing w:val="1"/>
          <w:w w:val="94"/>
          <w:sz w:val="20"/>
        </w:rPr>
        <w:t>с</w:t>
      </w:r>
      <w:r>
        <w:rPr>
          <w:spacing w:val="-1"/>
          <w:w w:val="94"/>
          <w:sz w:val="20"/>
        </w:rPr>
        <w:t>т</w:t>
      </w:r>
      <w:r>
        <w:rPr>
          <w:spacing w:val="-3"/>
          <w:w w:val="94"/>
          <w:sz w:val="20"/>
        </w:rPr>
        <w:t>е</w:t>
      </w:r>
      <w:r>
        <w:rPr>
          <w:spacing w:val="2"/>
          <w:w w:val="93"/>
          <w:sz w:val="20"/>
        </w:rPr>
        <w:t>н</w:t>
      </w:r>
      <w:r>
        <w:rPr>
          <w:spacing w:val="-3"/>
          <w:w w:val="82"/>
          <w:sz w:val="20"/>
        </w:rPr>
        <w:t>к</w:t>
      </w:r>
      <w:r>
        <w:rPr>
          <w:spacing w:val="-1"/>
          <w:w w:val="94"/>
          <w:sz w:val="20"/>
        </w:rPr>
        <w:t>и</w:t>
      </w:r>
      <w:r>
        <w:rPr>
          <w:spacing w:val="20"/>
          <w:sz w:val="20"/>
        </w:rPr>
        <w:t> </w:t>
      </w:r>
      <w:r>
        <w:rPr>
          <w:sz w:val="20"/>
        </w:rPr>
        <w:t>–</w:t>
      </w:r>
      <w:r>
        <w:rPr>
          <w:spacing w:val="19"/>
          <w:sz w:val="20"/>
        </w:rPr>
        <w:t> </w:t>
      </w:r>
      <w:r>
        <w:rPr>
          <w:sz w:val="20"/>
        </w:rPr>
        <w:t>в</w:t>
      </w:r>
      <w:r>
        <w:rPr>
          <w:spacing w:val="21"/>
          <w:sz w:val="20"/>
        </w:rPr>
        <w:t> </w:t>
      </w:r>
      <w:r>
        <w:rPr>
          <w:sz w:val="20"/>
        </w:rPr>
        <w:t>табл.</w:t>
      </w:r>
      <w:r>
        <w:rPr>
          <w:spacing w:val="17"/>
          <w:sz w:val="20"/>
        </w:rPr>
        <w:t> </w:t>
      </w:r>
      <w:r>
        <w:rPr>
          <w:spacing w:val="-4"/>
          <w:sz w:val="20"/>
        </w:rPr>
        <w:t>18.3;</w:t>
      </w:r>
    </w:p>
    <w:p>
      <w:pPr>
        <w:pStyle w:val="ListParagraph"/>
        <w:numPr>
          <w:ilvl w:val="0"/>
          <w:numId w:val="58"/>
        </w:numPr>
        <w:tabs>
          <w:tab w:pos="799" w:val="left" w:leader="none"/>
        </w:tabs>
        <w:spacing w:line="240" w:lineRule="auto" w:before="4" w:after="0"/>
        <w:ind w:left="798" w:right="0" w:hanging="283"/>
        <w:jc w:val="left"/>
        <w:rPr>
          <w:sz w:val="20"/>
        </w:rPr>
      </w:pPr>
      <w:r>
        <w:rPr>
          <w:sz w:val="20"/>
        </w:rPr>
        <w:t>для</w:t>
      </w:r>
      <w:r>
        <w:rPr>
          <w:spacing w:val="4"/>
          <w:sz w:val="20"/>
        </w:rPr>
        <w:t> </w:t>
      </w:r>
      <w:r>
        <w:rPr>
          <w:sz w:val="20"/>
        </w:rPr>
        <w:t>КЭ</w:t>
      </w:r>
      <w:r>
        <w:rPr>
          <w:spacing w:val="4"/>
          <w:sz w:val="20"/>
        </w:rPr>
        <w:t> </w:t>
      </w:r>
      <w:r>
        <w:rPr>
          <w:sz w:val="20"/>
        </w:rPr>
        <w:t>оболочек</w:t>
      </w:r>
      <w:r>
        <w:rPr>
          <w:spacing w:val="2"/>
          <w:sz w:val="20"/>
        </w:rPr>
        <w:t> </w:t>
      </w:r>
      <w:r>
        <w:rPr>
          <w:sz w:val="20"/>
        </w:rPr>
        <w:t>–</w:t>
      </w:r>
      <w:r>
        <w:rPr>
          <w:spacing w:val="7"/>
          <w:sz w:val="20"/>
        </w:rPr>
        <w:t> </w:t>
      </w:r>
      <w:r>
        <w:rPr>
          <w:sz w:val="20"/>
        </w:rPr>
        <w:t>в</w:t>
      </w:r>
      <w:r>
        <w:rPr>
          <w:spacing w:val="2"/>
          <w:sz w:val="20"/>
        </w:rPr>
        <w:t> </w:t>
      </w:r>
      <w:r>
        <w:rPr>
          <w:sz w:val="20"/>
        </w:rPr>
        <w:t>табл.</w:t>
      </w:r>
      <w:r>
        <w:rPr>
          <w:spacing w:val="5"/>
          <w:sz w:val="20"/>
        </w:rPr>
        <w:t> </w:t>
      </w:r>
      <w:r>
        <w:rPr>
          <w:spacing w:val="-2"/>
          <w:sz w:val="20"/>
        </w:rPr>
        <w:t>18.4;</w:t>
      </w:r>
    </w:p>
    <w:p>
      <w:pPr>
        <w:pStyle w:val="ListParagraph"/>
        <w:numPr>
          <w:ilvl w:val="0"/>
          <w:numId w:val="58"/>
        </w:numPr>
        <w:tabs>
          <w:tab w:pos="799" w:val="left" w:leader="none"/>
        </w:tabs>
        <w:spacing w:line="240" w:lineRule="auto" w:before="4" w:after="0"/>
        <w:ind w:left="798" w:right="0" w:hanging="283"/>
        <w:jc w:val="left"/>
        <w:rPr>
          <w:sz w:val="20"/>
        </w:rPr>
      </w:pPr>
      <w:r>
        <w:rPr>
          <w:sz w:val="20"/>
        </w:rPr>
        <w:t>для</w:t>
      </w:r>
      <w:r>
        <w:rPr>
          <w:spacing w:val="4"/>
          <w:sz w:val="20"/>
        </w:rPr>
        <w:t> </w:t>
      </w:r>
      <w:r>
        <w:rPr>
          <w:sz w:val="20"/>
        </w:rPr>
        <w:t>объемных</w:t>
      </w:r>
      <w:r>
        <w:rPr>
          <w:spacing w:val="7"/>
          <w:sz w:val="20"/>
        </w:rPr>
        <w:t> </w:t>
      </w:r>
      <w:r>
        <w:rPr>
          <w:sz w:val="20"/>
        </w:rPr>
        <w:t>КЭ</w:t>
      </w:r>
      <w:r>
        <w:rPr>
          <w:spacing w:val="5"/>
          <w:sz w:val="20"/>
        </w:rPr>
        <w:t> </w:t>
      </w:r>
      <w:r>
        <w:rPr>
          <w:sz w:val="20"/>
        </w:rPr>
        <w:t>–</w:t>
      </w:r>
      <w:r>
        <w:rPr>
          <w:spacing w:val="4"/>
          <w:sz w:val="20"/>
        </w:rPr>
        <w:t> </w:t>
      </w:r>
      <w:r>
        <w:rPr>
          <w:sz w:val="20"/>
        </w:rPr>
        <w:t>в</w:t>
      </w:r>
      <w:r>
        <w:rPr>
          <w:spacing w:val="6"/>
          <w:sz w:val="20"/>
        </w:rPr>
        <w:t> </w:t>
      </w:r>
      <w:r>
        <w:rPr>
          <w:sz w:val="20"/>
        </w:rPr>
        <w:t>табл.</w:t>
      </w:r>
      <w:r>
        <w:rPr>
          <w:spacing w:val="3"/>
          <w:sz w:val="20"/>
        </w:rPr>
        <w:t> </w:t>
      </w:r>
      <w:r>
        <w:rPr>
          <w:spacing w:val="-4"/>
          <w:sz w:val="20"/>
        </w:rPr>
        <w:t>18.5;</w:t>
      </w:r>
    </w:p>
    <w:p>
      <w:pPr>
        <w:pStyle w:val="ListParagraph"/>
        <w:numPr>
          <w:ilvl w:val="0"/>
          <w:numId w:val="58"/>
        </w:numPr>
        <w:tabs>
          <w:tab w:pos="799" w:val="left" w:leader="none"/>
        </w:tabs>
        <w:spacing w:line="240" w:lineRule="auto" w:before="2" w:after="0"/>
        <w:ind w:left="798" w:right="0" w:hanging="283"/>
        <w:jc w:val="left"/>
        <w:rPr>
          <w:sz w:val="20"/>
        </w:rPr>
      </w:pPr>
      <w:r>
        <w:rPr>
          <w:sz w:val="20"/>
        </w:rPr>
        <w:t>для</w:t>
      </w:r>
      <w:r>
        <w:rPr>
          <w:spacing w:val="-5"/>
          <w:sz w:val="20"/>
        </w:rPr>
        <w:t> </w:t>
      </w:r>
      <w:r>
        <w:rPr>
          <w:sz w:val="20"/>
        </w:rPr>
        <w:t>одноузловых</w:t>
      </w:r>
      <w:r>
        <w:rPr>
          <w:spacing w:val="-2"/>
          <w:sz w:val="20"/>
        </w:rPr>
        <w:t> </w:t>
      </w:r>
      <w:r>
        <w:rPr>
          <w:sz w:val="20"/>
        </w:rPr>
        <w:t>КЭ</w:t>
      </w:r>
      <w:r>
        <w:rPr>
          <w:spacing w:val="-4"/>
          <w:sz w:val="20"/>
        </w:rPr>
        <w:t> </w:t>
      </w:r>
      <w:r>
        <w:rPr>
          <w:sz w:val="20"/>
        </w:rPr>
        <w:t>связей</w:t>
      </w:r>
      <w:r>
        <w:rPr>
          <w:spacing w:val="-2"/>
          <w:sz w:val="20"/>
        </w:rPr>
        <w:t> </w:t>
      </w:r>
      <w:r>
        <w:rPr>
          <w:sz w:val="20"/>
        </w:rPr>
        <w:t>конечной</w:t>
      </w:r>
      <w:r>
        <w:rPr>
          <w:spacing w:val="-4"/>
          <w:sz w:val="20"/>
        </w:rPr>
        <w:t> </w:t>
      </w:r>
      <w:r>
        <w:rPr>
          <w:sz w:val="20"/>
        </w:rPr>
        <w:t>жесткости</w:t>
      </w:r>
      <w:r>
        <w:rPr>
          <w:spacing w:val="-6"/>
          <w:sz w:val="20"/>
        </w:rPr>
        <w:t> </w:t>
      </w:r>
      <w:r>
        <w:rPr>
          <w:sz w:val="20"/>
        </w:rPr>
        <w:t>–</w:t>
      </w:r>
      <w:r>
        <w:rPr>
          <w:spacing w:val="1"/>
          <w:sz w:val="20"/>
        </w:rPr>
        <w:t> </w:t>
      </w:r>
      <w:r>
        <w:rPr>
          <w:sz w:val="20"/>
        </w:rPr>
        <w:t>в</w:t>
      </w:r>
      <w:r>
        <w:rPr>
          <w:spacing w:val="-4"/>
          <w:sz w:val="20"/>
        </w:rPr>
        <w:t> </w:t>
      </w:r>
      <w:r>
        <w:rPr>
          <w:sz w:val="20"/>
        </w:rPr>
        <w:t>табл.</w:t>
      </w:r>
      <w:r>
        <w:rPr>
          <w:spacing w:val="-4"/>
          <w:sz w:val="20"/>
        </w:rPr>
        <w:t> </w:t>
      </w:r>
      <w:r>
        <w:rPr>
          <w:spacing w:val="-2"/>
          <w:sz w:val="20"/>
        </w:rPr>
        <w:t>18.6;</w:t>
      </w:r>
    </w:p>
    <w:p>
      <w:pPr>
        <w:pStyle w:val="ListParagraph"/>
        <w:numPr>
          <w:ilvl w:val="0"/>
          <w:numId w:val="58"/>
        </w:numPr>
        <w:tabs>
          <w:tab w:pos="799" w:val="left" w:leader="none"/>
        </w:tabs>
        <w:spacing w:line="240" w:lineRule="auto" w:before="3" w:after="0"/>
        <w:ind w:left="798" w:right="0" w:hanging="283"/>
        <w:jc w:val="left"/>
        <w:rPr>
          <w:sz w:val="20"/>
        </w:rPr>
      </w:pPr>
      <w:r>
        <w:rPr>
          <w:sz w:val="20"/>
        </w:rPr>
        <w:t>для</w:t>
      </w:r>
      <w:r>
        <w:rPr>
          <w:spacing w:val="-4"/>
          <w:sz w:val="20"/>
        </w:rPr>
        <w:t> </w:t>
      </w:r>
      <w:r>
        <w:rPr>
          <w:sz w:val="20"/>
        </w:rPr>
        <w:t>двухузлового</w:t>
      </w:r>
      <w:r>
        <w:rPr>
          <w:spacing w:val="-3"/>
          <w:sz w:val="20"/>
        </w:rPr>
        <w:t> </w:t>
      </w:r>
      <w:r>
        <w:rPr>
          <w:sz w:val="20"/>
        </w:rPr>
        <w:t>КЭ</w:t>
      </w:r>
      <w:r>
        <w:rPr>
          <w:spacing w:val="-4"/>
          <w:sz w:val="20"/>
        </w:rPr>
        <w:t> </w:t>
      </w:r>
      <w:r>
        <w:rPr>
          <w:sz w:val="20"/>
        </w:rPr>
        <w:t>связи</w:t>
      </w:r>
      <w:r>
        <w:rPr>
          <w:spacing w:val="-5"/>
          <w:sz w:val="20"/>
        </w:rPr>
        <w:t> </w:t>
      </w:r>
      <w:r>
        <w:rPr>
          <w:sz w:val="20"/>
        </w:rPr>
        <w:t>конечной</w:t>
      </w:r>
      <w:r>
        <w:rPr>
          <w:spacing w:val="-6"/>
          <w:sz w:val="20"/>
        </w:rPr>
        <w:t> </w:t>
      </w:r>
      <w:r>
        <w:rPr>
          <w:sz w:val="20"/>
        </w:rPr>
        <w:t>жесткости</w:t>
      </w:r>
      <w:r>
        <w:rPr>
          <w:spacing w:val="-5"/>
          <w:sz w:val="20"/>
        </w:rPr>
        <w:t> </w:t>
      </w:r>
      <w:r>
        <w:rPr>
          <w:sz w:val="20"/>
        </w:rPr>
        <w:t>–</w:t>
      </w:r>
      <w:r>
        <w:rPr>
          <w:spacing w:val="-5"/>
          <w:sz w:val="20"/>
        </w:rPr>
        <w:t> </w:t>
      </w:r>
      <w:r>
        <w:rPr>
          <w:sz w:val="20"/>
        </w:rPr>
        <w:t>в</w:t>
      </w:r>
      <w:r>
        <w:rPr>
          <w:spacing w:val="2"/>
          <w:sz w:val="20"/>
        </w:rPr>
        <w:t> </w:t>
      </w:r>
      <w:r>
        <w:rPr>
          <w:sz w:val="20"/>
        </w:rPr>
        <w:t>табл.</w:t>
      </w:r>
      <w:r>
        <w:rPr>
          <w:spacing w:val="-3"/>
          <w:sz w:val="20"/>
        </w:rPr>
        <w:t> </w:t>
      </w:r>
      <w:r>
        <w:rPr>
          <w:spacing w:val="-2"/>
          <w:sz w:val="20"/>
        </w:rPr>
        <w:t>18.7;</w:t>
      </w:r>
    </w:p>
    <w:p>
      <w:pPr>
        <w:pStyle w:val="ListParagraph"/>
        <w:numPr>
          <w:ilvl w:val="0"/>
          <w:numId w:val="58"/>
        </w:numPr>
        <w:tabs>
          <w:tab w:pos="799" w:val="left" w:leader="none"/>
        </w:tabs>
        <w:spacing w:line="240" w:lineRule="auto" w:before="4" w:after="0"/>
        <w:ind w:left="798" w:right="0" w:hanging="283"/>
        <w:jc w:val="left"/>
        <w:rPr>
          <w:sz w:val="20"/>
        </w:rPr>
      </w:pPr>
      <w:r>
        <w:rPr>
          <w:sz w:val="20"/>
        </w:rPr>
        <w:t>для</w:t>
      </w:r>
      <w:r>
        <w:rPr>
          <w:spacing w:val="-3"/>
          <w:sz w:val="20"/>
        </w:rPr>
        <w:t> </w:t>
      </w:r>
      <w:r>
        <w:rPr>
          <w:sz w:val="20"/>
        </w:rPr>
        <w:t>законтурного</w:t>
      </w:r>
      <w:r>
        <w:rPr>
          <w:spacing w:val="-1"/>
          <w:sz w:val="20"/>
        </w:rPr>
        <w:t> </w:t>
      </w:r>
      <w:r>
        <w:rPr>
          <w:sz w:val="20"/>
        </w:rPr>
        <w:t>двухузлового</w:t>
      </w:r>
      <w:r>
        <w:rPr>
          <w:spacing w:val="-3"/>
          <w:sz w:val="20"/>
        </w:rPr>
        <w:t> </w:t>
      </w:r>
      <w:r>
        <w:rPr>
          <w:sz w:val="20"/>
        </w:rPr>
        <w:t>КЭ –</w:t>
      </w:r>
      <w:r>
        <w:rPr>
          <w:spacing w:val="-4"/>
          <w:sz w:val="20"/>
        </w:rPr>
        <w:t> </w:t>
      </w:r>
      <w:r>
        <w:rPr>
          <w:sz w:val="20"/>
        </w:rPr>
        <w:t>в табл.</w:t>
      </w:r>
      <w:r>
        <w:rPr>
          <w:spacing w:val="-2"/>
          <w:sz w:val="20"/>
        </w:rPr>
        <w:t> </w:t>
      </w:r>
      <w:r>
        <w:rPr>
          <w:spacing w:val="-4"/>
          <w:sz w:val="20"/>
        </w:rPr>
        <w:t>18.8;</w:t>
      </w:r>
    </w:p>
    <w:p>
      <w:pPr>
        <w:pStyle w:val="ListParagraph"/>
        <w:numPr>
          <w:ilvl w:val="0"/>
          <w:numId w:val="58"/>
        </w:numPr>
        <w:tabs>
          <w:tab w:pos="799" w:val="left" w:leader="none"/>
        </w:tabs>
        <w:spacing w:line="240" w:lineRule="auto" w:before="4" w:after="0"/>
        <w:ind w:left="798" w:right="0" w:hanging="283"/>
        <w:jc w:val="left"/>
        <w:rPr>
          <w:sz w:val="20"/>
        </w:rPr>
      </w:pPr>
      <w:r>
        <w:rPr>
          <w:sz w:val="20"/>
        </w:rPr>
        <w:t>для</w:t>
      </w:r>
      <w:r>
        <w:rPr>
          <w:spacing w:val="-3"/>
          <w:sz w:val="20"/>
        </w:rPr>
        <w:t> </w:t>
      </w:r>
      <w:r>
        <w:rPr>
          <w:sz w:val="20"/>
        </w:rPr>
        <w:t>законтурного</w:t>
      </w:r>
      <w:r>
        <w:rPr>
          <w:spacing w:val="-2"/>
          <w:sz w:val="20"/>
        </w:rPr>
        <w:t> </w:t>
      </w:r>
      <w:r>
        <w:rPr>
          <w:sz w:val="20"/>
        </w:rPr>
        <w:t>одноузлового</w:t>
      </w:r>
      <w:r>
        <w:rPr>
          <w:spacing w:val="-3"/>
          <w:sz w:val="20"/>
        </w:rPr>
        <w:t> </w:t>
      </w:r>
      <w:r>
        <w:rPr>
          <w:sz w:val="20"/>
        </w:rPr>
        <w:t>КЭ</w:t>
      </w:r>
      <w:r>
        <w:rPr>
          <w:spacing w:val="-1"/>
          <w:sz w:val="20"/>
        </w:rPr>
        <w:t> </w:t>
      </w:r>
      <w:r>
        <w:rPr>
          <w:sz w:val="20"/>
        </w:rPr>
        <w:t>–</w:t>
      </w:r>
      <w:r>
        <w:rPr>
          <w:spacing w:val="-3"/>
          <w:sz w:val="20"/>
        </w:rPr>
        <w:t> </w:t>
      </w:r>
      <w:r>
        <w:rPr>
          <w:sz w:val="20"/>
        </w:rPr>
        <w:t>в</w:t>
      </w:r>
      <w:r>
        <w:rPr>
          <w:spacing w:val="-1"/>
          <w:sz w:val="20"/>
        </w:rPr>
        <w:t> </w:t>
      </w:r>
      <w:r>
        <w:rPr>
          <w:sz w:val="20"/>
        </w:rPr>
        <w:t>табл.</w:t>
      </w:r>
      <w:r>
        <w:rPr>
          <w:spacing w:val="-1"/>
          <w:sz w:val="20"/>
        </w:rPr>
        <w:t> </w:t>
      </w:r>
      <w:r>
        <w:rPr>
          <w:spacing w:val="-4"/>
          <w:sz w:val="20"/>
        </w:rPr>
        <w:t>18.9.</w:t>
      </w:r>
    </w:p>
    <w:p>
      <w:pPr>
        <w:pStyle w:val="BodyText"/>
        <w:spacing w:before="2"/>
        <w:ind w:left="0"/>
        <w:rPr>
          <w:sz w:val="12"/>
        </w:rPr>
      </w:pPr>
    </w:p>
    <w:p>
      <w:pPr>
        <w:spacing w:line="229" w:lineRule="exact" w:before="93"/>
        <w:ind w:left="799" w:right="0" w:firstLine="0"/>
        <w:jc w:val="left"/>
        <w:rPr>
          <w:rFonts w:ascii="Arial" w:hAnsi="Arial"/>
          <w:b/>
          <w:sz w:val="20"/>
        </w:rPr>
      </w:pPr>
      <w:r>
        <w:rPr>
          <w:rFonts w:ascii="Arial" w:hAnsi="Arial"/>
          <w:b/>
          <w:sz w:val="20"/>
        </w:rPr>
        <w:t>Правила</w:t>
      </w:r>
      <w:r>
        <w:rPr>
          <w:rFonts w:ascii="Arial" w:hAnsi="Arial"/>
          <w:b/>
          <w:spacing w:val="-8"/>
          <w:sz w:val="20"/>
        </w:rPr>
        <w:t> </w:t>
      </w:r>
      <w:r>
        <w:rPr>
          <w:rFonts w:ascii="Arial" w:hAnsi="Arial"/>
          <w:b/>
          <w:sz w:val="20"/>
        </w:rPr>
        <w:t>чтения</w:t>
      </w:r>
      <w:r>
        <w:rPr>
          <w:rFonts w:ascii="Arial" w:hAnsi="Arial"/>
          <w:b/>
          <w:spacing w:val="-6"/>
          <w:sz w:val="20"/>
        </w:rPr>
        <w:t> </w:t>
      </w:r>
      <w:r>
        <w:rPr>
          <w:rFonts w:ascii="Arial" w:hAnsi="Arial"/>
          <w:b/>
          <w:sz w:val="20"/>
        </w:rPr>
        <w:t>усилий</w:t>
      </w:r>
      <w:r>
        <w:rPr>
          <w:rFonts w:ascii="Arial" w:hAnsi="Arial"/>
          <w:b/>
          <w:spacing w:val="-4"/>
          <w:sz w:val="20"/>
        </w:rPr>
        <w:t> </w:t>
      </w:r>
      <w:r>
        <w:rPr>
          <w:rFonts w:ascii="Arial" w:hAnsi="Arial"/>
          <w:b/>
          <w:sz w:val="20"/>
        </w:rPr>
        <w:t>для</w:t>
      </w:r>
      <w:r>
        <w:rPr>
          <w:rFonts w:ascii="Arial" w:hAnsi="Arial"/>
          <w:b/>
          <w:spacing w:val="-7"/>
          <w:sz w:val="20"/>
        </w:rPr>
        <w:t> </w:t>
      </w:r>
      <w:r>
        <w:rPr>
          <w:rFonts w:ascii="Arial" w:hAnsi="Arial"/>
          <w:b/>
          <w:spacing w:val="-2"/>
          <w:sz w:val="20"/>
        </w:rPr>
        <w:t>стержней</w:t>
      </w:r>
    </w:p>
    <w:p>
      <w:pPr>
        <w:spacing w:line="229" w:lineRule="exact" w:before="0"/>
        <w:ind w:left="8584"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18.1</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441"/>
        <w:gridCol w:w="2721"/>
        <w:gridCol w:w="5966"/>
      </w:tblGrid>
      <w:tr>
        <w:trPr>
          <w:trHeight w:val="1357" w:hRule="atLeast"/>
        </w:trPr>
        <w:tc>
          <w:tcPr>
            <w:tcW w:w="590" w:type="dxa"/>
            <w:textDirection w:val="btLr"/>
          </w:tcPr>
          <w:p>
            <w:pPr>
              <w:pStyle w:val="TableParagraph"/>
              <w:spacing w:before="5"/>
              <w:rPr>
                <w:rFonts w:ascii="Arial"/>
                <w:b/>
                <w:sz w:val="17"/>
              </w:rPr>
            </w:pPr>
          </w:p>
          <w:p>
            <w:pPr>
              <w:pStyle w:val="TableParagraph"/>
              <w:ind w:left="318"/>
              <w:rPr>
                <w:rFonts w:ascii="Arial" w:hAnsi="Arial"/>
                <w:b/>
                <w:sz w:val="20"/>
              </w:rPr>
            </w:pPr>
            <w:r>
              <w:rPr>
                <w:rFonts w:ascii="Arial" w:hAnsi="Arial"/>
                <w:b/>
                <w:spacing w:val="-2"/>
                <w:sz w:val="20"/>
              </w:rPr>
              <w:t>Индекс</w:t>
            </w:r>
          </w:p>
        </w:tc>
        <w:tc>
          <w:tcPr>
            <w:tcW w:w="441" w:type="dxa"/>
            <w:textDirection w:val="btLr"/>
          </w:tcPr>
          <w:p>
            <w:pPr>
              <w:pStyle w:val="TableParagraph"/>
              <w:spacing w:before="127"/>
              <w:ind w:left="26"/>
              <w:rPr>
                <w:rFonts w:ascii="Arial" w:hAnsi="Arial"/>
                <w:b/>
                <w:sz w:val="20"/>
              </w:rPr>
            </w:pPr>
            <w:r>
              <w:rPr>
                <w:rFonts w:ascii="Arial" w:hAnsi="Arial"/>
                <w:b/>
                <w:spacing w:val="-2"/>
                <w:sz w:val="20"/>
              </w:rPr>
              <w:t>Размерность</w:t>
            </w:r>
          </w:p>
        </w:tc>
        <w:tc>
          <w:tcPr>
            <w:tcW w:w="2721" w:type="dxa"/>
          </w:tcPr>
          <w:p>
            <w:pPr>
              <w:pStyle w:val="TableParagraph"/>
              <w:rPr>
                <w:rFonts w:ascii="Arial"/>
                <w:b/>
                <w:sz w:val="22"/>
              </w:rPr>
            </w:pPr>
          </w:p>
          <w:p>
            <w:pPr>
              <w:pStyle w:val="TableParagraph"/>
              <w:spacing w:before="11"/>
              <w:rPr>
                <w:rFonts w:ascii="Arial"/>
                <w:b/>
                <w:sz w:val="26"/>
              </w:rPr>
            </w:pPr>
          </w:p>
          <w:p>
            <w:pPr>
              <w:pStyle w:val="TableParagraph"/>
              <w:ind w:left="138" w:right="126"/>
              <w:jc w:val="center"/>
              <w:rPr>
                <w:rFonts w:ascii="Arial" w:hAnsi="Arial"/>
                <w:b/>
                <w:sz w:val="20"/>
              </w:rPr>
            </w:pPr>
            <w:r>
              <w:rPr>
                <w:rFonts w:ascii="Arial" w:hAnsi="Arial"/>
                <w:b/>
                <w:spacing w:val="-2"/>
                <w:sz w:val="20"/>
              </w:rPr>
              <w:t>Описание</w:t>
            </w:r>
          </w:p>
        </w:tc>
        <w:tc>
          <w:tcPr>
            <w:tcW w:w="5966" w:type="dxa"/>
          </w:tcPr>
          <w:p>
            <w:pPr>
              <w:pStyle w:val="TableParagraph"/>
              <w:rPr>
                <w:rFonts w:ascii="Arial"/>
                <w:b/>
                <w:sz w:val="22"/>
              </w:rPr>
            </w:pPr>
          </w:p>
          <w:p>
            <w:pPr>
              <w:pStyle w:val="TableParagraph"/>
              <w:spacing w:before="11"/>
              <w:rPr>
                <w:rFonts w:ascii="Arial"/>
                <w:b/>
                <w:sz w:val="26"/>
              </w:rPr>
            </w:pPr>
          </w:p>
          <w:p>
            <w:pPr>
              <w:pStyle w:val="TableParagraph"/>
              <w:ind w:left="128" w:right="119"/>
              <w:jc w:val="center"/>
              <w:rPr>
                <w:rFonts w:ascii="Arial" w:hAnsi="Arial"/>
                <w:b/>
                <w:sz w:val="20"/>
              </w:rPr>
            </w:pPr>
            <w:r>
              <w:rPr>
                <w:rFonts w:ascii="Arial" w:hAnsi="Arial"/>
                <w:b/>
                <w:sz w:val="20"/>
              </w:rPr>
              <w:t>Положительный</w:t>
            </w:r>
            <w:r>
              <w:rPr>
                <w:rFonts w:ascii="Arial" w:hAnsi="Arial"/>
                <w:b/>
                <w:spacing w:val="-8"/>
                <w:sz w:val="20"/>
              </w:rPr>
              <w:t> </w:t>
            </w:r>
            <w:r>
              <w:rPr>
                <w:rFonts w:ascii="Arial" w:hAnsi="Arial"/>
                <w:b/>
                <w:sz w:val="20"/>
              </w:rPr>
              <w:t>знак</w:t>
            </w:r>
            <w:r>
              <w:rPr>
                <w:rFonts w:ascii="Arial" w:hAnsi="Arial"/>
                <w:b/>
                <w:spacing w:val="-6"/>
                <w:sz w:val="20"/>
              </w:rPr>
              <w:t> </w:t>
            </w:r>
            <w:r>
              <w:rPr>
                <w:rFonts w:ascii="Arial" w:hAnsi="Arial"/>
                <w:b/>
                <w:sz w:val="20"/>
              </w:rPr>
              <w:t>усилия</w:t>
            </w:r>
            <w:r>
              <w:rPr>
                <w:rFonts w:ascii="Arial" w:hAnsi="Arial"/>
                <w:b/>
                <w:spacing w:val="-10"/>
                <w:sz w:val="20"/>
              </w:rPr>
              <w:t> </w:t>
            </w:r>
            <w:r>
              <w:rPr>
                <w:rFonts w:ascii="Arial" w:hAnsi="Arial"/>
                <w:b/>
                <w:spacing w:val="-2"/>
                <w:sz w:val="20"/>
              </w:rPr>
              <w:t>определяет</w:t>
            </w:r>
          </w:p>
        </w:tc>
      </w:tr>
      <w:tr>
        <w:trPr>
          <w:trHeight w:val="810" w:hRule="atLeast"/>
        </w:trPr>
        <w:tc>
          <w:tcPr>
            <w:tcW w:w="590" w:type="dxa"/>
          </w:tcPr>
          <w:p>
            <w:pPr>
              <w:pStyle w:val="TableParagraph"/>
              <w:spacing w:before="2"/>
              <w:rPr>
                <w:rFonts w:ascii="Arial"/>
                <w:b/>
                <w:sz w:val="25"/>
              </w:rPr>
            </w:pPr>
          </w:p>
          <w:p>
            <w:pPr>
              <w:pStyle w:val="TableParagraph"/>
              <w:ind w:left="9"/>
              <w:jc w:val="center"/>
              <w:rPr>
                <w:rFonts w:ascii="Arial"/>
                <w:i/>
                <w:sz w:val="20"/>
              </w:rPr>
            </w:pPr>
            <w:r>
              <w:rPr>
                <w:rFonts w:ascii="Arial"/>
                <w:i/>
                <w:w w:val="99"/>
                <w:sz w:val="20"/>
              </w:rPr>
              <w:t>N</w:t>
            </w:r>
          </w:p>
        </w:tc>
        <w:tc>
          <w:tcPr>
            <w:tcW w:w="441" w:type="dxa"/>
          </w:tcPr>
          <w:p>
            <w:pPr>
              <w:pStyle w:val="TableParagraph"/>
              <w:spacing w:before="2"/>
              <w:rPr>
                <w:rFonts w:ascii="Arial"/>
                <w:b/>
                <w:sz w:val="25"/>
              </w:rPr>
            </w:pPr>
          </w:p>
          <w:p>
            <w:pPr>
              <w:pStyle w:val="TableParagraph"/>
              <w:ind w:right="145"/>
              <w:jc w:val="right"/>
              <w:rPr>
                <w:rFonts w:ascii="Arial"/>
                <w:i/>
                <w:sz w:val="20"/>
              </w:rPr>
            </w:pPr>
            <w:r>
              <w:rPr>
                <w:rFonts w:ascii="Arial"/>
                <w:i/>
                <w:w w:val="99"/>
                <w:sz w:val="20"/>
              </w:rPr>
              <w:t>F</w:t>
            </w:r>
          </w:p>
        </w:tc>
        <w:tc>
          <w:tcPr>
            <w:tcW w:w="2721" w:type="dxa"/>
          </w:tcPr>
          <w:p>
            <w:pPr>
              <w:pStyle w:val="TableParagraph"/>
              <w:spacing w:before="5"/>
              <w:rPr>
                <w:rFonts w:ascii="Arial"/>
                <w:b/>
                <w:sz w:val="25"/>
              </w:rPr>
            </w:pPr>
          </w:p>
          <w:p>
            <w:pPr>
              <w:pStyle w:val="TableParagraph"/>
              <w:ind w:left="141" w:right="126"/>
              <w:jc w:val="center"/>
              <w:rPr>
                <w:sz w:val="20"/>
              </w:rPr>
            </w:pPr>
            <w:r>
              <w:rPr>
                <w:sz w:val="20"/>
              </w:rPr>
              <w:t>Осевое</w:t>
            </w:r>
            <w:r>
              <w:rPr>
                <w:spacing w:val="-1"/>
                <w:sz w:val="20"/>
              </w:rPr>
              <w:t> </w:t>
            </w:r>
            <w:r>
              <w:rPr>
                <w:spacing w:val="-2"/>
                <w:sz w:val="20"/>
              </w:rPr>
              <w:t>усилие</w:t>
            </w:r>
          </w:p>
        </w:tc>
        <w:tc>
          <w:tcPr>
            <w:tcW w:w="5966" w:type="dxa"/>
          </w:tcPr>
          <w:p>
            <w:pPr>
              <w:pStyle w:val="TableParagraph"/>
              <w:spacing w:before="5"/>
              <w:rPr>
                <w:rFonts w:ascii="Arial"/>
                <w:b/>
                <w:sz w:val="25"/>
              </w:rPr>
            </w:pPr>
          </w:p>
          <w:p>
            <w:pPr>
              <w:pStyle w:val="TableParagraph"/>
              <w:ind w:left="128" w:right="119"/>
              <w:jc w:val="center"/>
              <w:rPr>
                <w:sz w:val="20"/>
              </w:rPr>
            </w:pPr>
            <w:r>
              <w:rPr>
                <w:spacing w:val="-2"/>
                <w:sz w:val="20"/>
              </w:rPr>
              <w:t>Растяжение</w:t>
            </w:r>
          </w:p>
        </w:tc>
      </w:tr>
      <w:tr>
        <w:trPr>
          <w:trHeight w:val="808" w:hRule="atLeast"/>
        </w:trPr>
        <w:tc>
          <w:tcPr>
            <w:tcW w:w="590" w:type="dxa"/>
          </w:tcPr>
          <w:p>
            <w:pPr>
              <w:pStyle w:val="TableParagraph"/>
              <w:spacing w:before="11"/>
              <w:rPr>
                <w:rFonts w:ascii="Arial"/>
                <w:b/>
                <w:sz w:val="24"/>
              </w:rPr>
            </w:pPr>
          </w:p>
          <w:p>
            <w:pPr>
              <w:pStyle w:val="TableParagraph"/>
              <w:ind w:left="94" w:right="88"/>
              <w:jc w:val="center"/>
              <w:rPr>
                <w:rFonts w:ascii="Arial" w:hAnsi="Arial"/>
                <w:i/>
                <w:sz w:val="20"/>
              </w:rPr>
            </w:pPr>
            <w:r>
              <w:rPr>
                <w:rFonts w:ascii="Arial" w:hAnsi="Arial"/>
                <w:i/>
                <w:spacing w:val="-5"/>
                <w:sz w:val="20"/>
              </w:rPr>
              <w:t>Мкр</w:t>
            </w:r>
          </w:p>
        </w:tc>
        <w:tc>
          <w:tcPr>
            <w:tcW w:w="441" w:type="dxa"/>
          </w:tcPr>
          <w:p>
            <w:pPr>
              <w:pStyle w:val="TableParagraph"/>
              <w:spacing w:before="11"/>
              <w:rPr>
                <w:rFonts w:ascii="Arial"/>
                <w:b/>
                <w:sz w:val="24"/>
              </w:rPr>
            </w:pPr>
          </w:p>
          <w:p>
            <w:pPr>
              <w:pStyle w:val="TableParagraph"/>
              <w:ind w:right="90"/>
              <w:jc w:val="right"/>
              <w:rPr>
                <w:rFonts w:ascii="Arial"/>
                <w:i/>
                <w:sz w:val="20"/>
              </w:rPr>
            </w:pPr>
            <w:r>
              <w:rPr>
                <w:rFonts w:ascii="Arial"/>
                <w:i/>
                <w:spacing w:val="-5"/>
                <w:sz w:val="20"/>
              </w:rPr>
              <w:t>FL</w:t>
            </w:r>
          </w:p>
        </w:tc>
        <w:tc>
          <w:tcPr>
            <w:tcW w:w="2721" w:type="dxa"/>
          </w:tcPr>
          <w:p>
            <w:pPr>
              <w:pStyle w:val="TableParagraph"/>
              <w:spacing w:before="178"/>
              <w:ind w:left="382" w:right="246" w:firstLine="146"/>
              <w:rPr>
                <w:sz w:val="20"/>
              </w:rPr>
            </w:pPr>
            <w:r>
              <w:rPr>
                <w:sz w:val="20"/>
              </w:rPr>
              <w:t>Крутящий момент относительно</w:t>
            </w:r>
            <w:r>
              <w:rPr>
                <w:spacing w:val="-14"/>
                <w:sz w:val="20"/>
              </w:rPr>
              <w:t> </w:t>
            </w:r>
            <w:r>
              <w:rPr>
                <w:sz w:val="20"/>
              </w:rPr>
              <w:t>оси</w:t>
            </w:r>
            <w:r>
              <w:rPr>
                <w:spacing w:val="-13"/>
                <w:sz w:val="20"/>
              </w:rPr>
              <w:t> </w:t>
            </w:r>
            <w:r>
              <w:rPr>
                <w:sz w:val="20"/>
              </w:rPr>
              <w:t>X1</w:t>
            </w:r>
          </w:p>
        </w:tc>
        <w:tc>
          <w:tcPr>
            <w:tcW w:w="5966" w:type="dxa"/>
          </w:tcPr>
          <w:p>
            <w:pPr>
              <w:pStyle w:val="TableParagraph"/>
              <w:spacing w:before="178"/>
              <w:ind w:left="764" w:hanging="663"/>
              <w:rPr>
                <w:sz w:val="20"/>
              </w:rPr>
            </w:pPr>
            <w:r>
              <w:rPr>
                <w:sz w:val="20"/>
              </w:rPr>
              <w:t>Действие</w:t>
            </w:r>
            <w:r>
              <w:rPr>
                <w:spacing w:val="-9"/>
                <w:sz w:val="20"/>
              </w:rPr>
              <w:t> </w:t>
            </w:r>
            <w:r>
              <w:rPr>
                <w:sz w:val="20"/>
              </w:rPr>
              <w:t>против</w:t>
            </w:r>
            <w:r>
              <w:rPr>
                <w:spacing w:val="-8"/>
                <w:sz w:val="20"/>
              </w:rPr>
              <w:t> </w:t>
            </w:r>
            <w:r>
              <w:rPr>
                <w:sz w:val="20"/>
              </w:rPr>
              <w:t>часовой</w:t>
            </w:r>
            <w:r>
              <w:rPr>
                <w:spacing w:val="-7"/>
                <w:sz w:val="20"/>
              </w:rPr>
              <w:t> </w:t>
            </w:r>
            <w:r>
              <w:rPr>
                <w:sz w:val="20"/>
              </w:rPr>
              <w:t>стрелки,</w:t>
            </w:r>
            <w:r>
              <w:rPr>
                <w:spacing w:val="-8"/>
                <w:sz w:val="20"/>
              </w:rPr>
              <w:t> </w:t>
            </w:r>
            <w:r>
              <w:rPr>
                <w:sz w:val="20"/>
              </w:rPr>
              <w:t>если</w:t>
            </w:r>
            <w:r>
              <w:rPr>
                <w:spacing w:val="-11"/>
                <w:sz w:val="20"/>
              </w:rPr>
              <w:t> </w:t>
            </w:r>
            <w:r>
              <w:rPr>
                <w:sz w:val="20"/>
              </w:rPr>
              <w:t>смотреть</w:t>
            </w:r>
            <w:r>
              <w:rPr>
                <w:spacing w:val="-10"/>
                <w:sz w:val="20"/>
              </w:rPr>
              <w:t> </w:t>
            </w:r>
            <w:r>
              <w:rPr>
                <w:sz w:val="20"/>
              </w:rPr>
              <w:t>с</w:t>
            </w:r>
            <w:r>
              <w:rPr>
                <w:spacing w:val="-8"/>
                <w:sz w:val="20"/>
              </w:rPr>
              <w:t> </w:t>
            </w:r>
            <w:r>
              <w:rPr>
                <w:sz w:val="20"/>
              </w:rPr>
              <w:t>конца</w:t>
            </w:r>
            <w:r>
              <w:rPr>
                <w:spacing w:val="-10"/>
                <w:sz w:val="20"/>
              </w:rPr>
              <w:t> </w:t>
            </w:r>
            <w:r>
              <w:rPr>
                <w:sz w:val="20"/>
              </w:rPr>
              <w:t>оси X1 на сечение, принадлежащее концу стержня.</w:t>
            </w:r>
          </w:p>
        </w:tc>
      </w:tr>
      <w:tr>
        <w:trPr>
          <w:trHeight w:val="810" w:hRule="atLeast"/>
        </w:trPr>
        <w:tc>
          <w:tcPr>
            <w:tcW w:w="590" w:type="dxa"/>
          </w:tcPr>
          <w:p>
            <w:pPr>
              <w:pStyle w:val="TableParagraph"/>
              <w:spacing w:before="2"/>
              <w:rPr>
                <w:rFonts w:ascii="Arial"/>
                <w:b/>
                <w:sz w:val="25"/>
              </w:rPr>
            </w:pPr>
          </w:p>
          <w:p>
            <w:pPr>
              <w:pStyle w:val="TableParagraph"/>
              <w:ind w:left="92" w:right="88"/>
              <w:jc w:val="center"/>
              <w:rPr>
                <w:rFonts w:ascii="Arial" w:hAnsi="Arial"/>
                <w:i/>
                <w:sz w:val="20"/>
              </w:rPr>
            </w:pPr>
            <w:r>
              <w:rPr>
                <w:rFonts w:ascii="Arial" w:hAnsi="Arial"/>
                <w:i/>
                <w:spacing w:val="-5"/>
                <w:sz w:val="20"/>
              </w:rPr>
              <w:t>Му</w:t>
            </w:r>
          </w:p>
        </w:tc>
        <w:tc>
          <w:tcPr>
            <w:tcW w:w="441" w:type="dxa"/>
          </w:tcPr>
          <w:p>
            <w:pPr>
              <w:pStyle w:val="TableParagraph"/>
              <w:spacing w:before="2"/>
              <w:rPr>
                <w:rFonts w:ascii="Arial"/>
                <w:b/>
                <w:sz w:val="25"/>
              </w:rPr>
            </w:pPr>
          </w:p>
          <w:p>
            <w:pPr>
              <w:pStyle w:val="TableParagraph"/>
              <w:ind w:right="88"/>
              <w:jc w:val="right"/>
              <w:rPr>
                <w:rFonts w:ascii="Arial"/>
                <w:i/>
                <w:sz w:val="20"/>
              </w:rPr>
            </w:pPr>
            <w:r>
              <w:rPr>
                <w:rFonts w:ascii="Arial"/>
                <w:i/>
                <w:spacing w:val="-5"/>
                <w:sz w:val="20"/>
              </w:rPr>
              <w:t>PL</w:t>
            </w:r>
          </w:p>
        </w:tc>
        <w:tc>
          <w:tcPr>
            <w:tcW w:w="2721" w:type="dxa"/>
          </w:tcPr>
          <w:p>
            <w:pPr>
              <w:pStyle w:val="TableParagraph"/>
              <w:spacing w:line="244" w:lineRule="auto" w:before="178"/>
              <w:ind w:left="382" w:right="246" w:firstLine="12"/>
              <w:rPr>
                <w:sz w:val="20"/>
              </w:rPr>
            </w:pPr>
            <w:r>
              <w:rPr>
                <w:spacing w:val="-2"/>
                <w:sz w:val="20"/>
              </w:rPr>
              <w:t>Изгибающий</w:t>
            </w:r>
            <w:r>
              <w:rPr>
                <w:spacing w:val="-12"/>
                <w:sz w:val="20"/>
              </w:rPr>
              <w:t> </w:t>
            </w:r>
            <w:r>
              <w:rPr>
                <w:spacing w:val="-2"/>
                <w:sz w:val="20"/>
              </w:rPr>
              <w:t>момент </w:t>
            </w:r>
            <w:r>
              <w:rPr>
                <w:sz w:val="20"/>
              </w:rPr>
              <w:t>относительно</w:t>
            </w:r>
            <w:r>
              <w:rPr>
                <w:spacing w:val="-5"/>
                <w:sz w:val="20"/>
              </w:rPr>
              <w:t> </w:t>
            </w:r>
            <w:r>
              <w:rPr>
                <w:sz w:val="20"/>
              </w:rPr>
              <w:t>оси</w:t>
            </w:r>
            <w:r>
              <w:rPr>
                <w:spacing w:val="-4"/>
                <w:sz w:val="20"/>
              </w:rPr>
              <w:t> </w:t>
            </w:r>
            <w:r>
              <w:rPr>
                <w:spacing w:val="-5"/>
                <w:sz w:val="20"/>
              </w:rPr>
              <w:t>Y1</w:t>
            </w:r>
          </w:p>
        </w:tc>
        <w:tc>
          <w:tcPr>
            <w:tcW w:w="5966" w:type="dxa"/>
          </w:tcPr>
          <w:p>
            <w:pPr>
              <w:pStyle w:val="TableParagraph"/>
              <w:spacing w:line="244" w:lineRule="auto" w:before="178"/>
              <w:ind w:left="1306" w:right="242" w:firstLine="302"/>
              <w:rPr>
                <w:sz w:val="20"/>
              </w:rPr>
            </w:pPr>
            <w:r>
              <w:rPr>
                <w:sz w:val="20"/>
              </w:rPr>
              <w:t>Растяжение нижнего волокна (относительно</w:t>
            </w:r>
            <w:r>
              <w:rPr>
                <w:spacing w:val="-13"/>
                <w:sz w:val="20"/>
              </w:rPr>
              <w:t> </w:t>
            </w:r>
            <w:r>
              <w:rPr>
                <w:sz w:val="20"/>
              </w:rPr>
              <w:t>направления</w:t>
            </w:r>
            <w:r>
              <w:rPr>
                <w:spacing w:val="-12"/>
                <w:sz w:val="20"/>
              </w:rPr>
              <w:t> </w:t>
            </w:r>
            <w:r>
              <w:rPr>
                <w:sz w:val="20"/>
              </w:rPr>
              <w:t>оси</w:t>
            </w:r>
            <w:r>
              <w:rPr>
                <w:spacing w:val="-12"/>
                <w:sz w:val="20"/>
              </w:rPr>
              <w:t> </w:t>
            </w:r>
            <w:r>
              <w:rPr>
                <w:sz w:val="20"/>
              </w:rPr>
              <w:t>Z1)</w:t>
            </w:r>
          </w:p>
        </w:tc>
      </w:tr>
      <w:tr>
        <w:trPr>
          <w:trHeight w:val="810" w:hRule="atLeast"/>
        </w:trPr>
        <w:tc>
          <w:tcPr>
            <w:tcW w:w="590" w:type="dxa"/>
          </w:tcPr>
          <w:p>
            <w:pPr>
              <w:pStyle w:val="TableParagraph"/>
              <w:spacing w:before="2"/>
              <w:rPr>
                <w:rFonts w:ascii="Arial"/>
                <w:b/>
                <w:sz w:val="25"/>
              </w:rPr>
            </w:pPr>
          </w:p>
          <w:p>
            <w:pPr>
              <w:pStyle w:val="TableParagraph"/>
              <w:ind w:left="94" w:right="84"/>
              <w:jc w:val="center"/>
              <w:rPr>
                <w:rFonts w:ascii="Arial"/>
                <w:i/>
                <w:sz w:val="20"/>
              </w:rPr>
            </w:pPr>
            <w:r>
              <w:rPr>
                <w:rFonts w:ascii="Arial"/>
                <w:i/>
                <w:spacing w:val="-5"/>
                <w:sz w:val="20"/>
              </w:rPr>
              <w:t>Qz</w:t>
            </w:r>
          </w:p>
        </w:tc>
        <w:tc>
          <w:tcPr>
            <w:tcW w:w="441" w:type="dxa"/>
          </w:tcPr>
          <w:p>
            <w:pPr>
              <w:pStyle w:val="TableParagraph"/>
              <w:spacing w:before="2"/>
              <w:rPr>
                <w:rFonts w:ascii="Arial"/>
                <w:b/>
                <w:sz w:val="25"/>
              </w:rPr>
            </w:pPr>
          </w:p>
          <w:p>
            <w:pPr>
              <w:pStyle w:val="TableParagraph"/>
              <w:ind w:right="146"/>
              <w:jc w:val="right"/>
              <w:rPr>
                <w:rFonts w:ascii="Arial"/>
                <w:i/>
                <w:sz w:val="20"/>
              </w:rPr>
            </w:pPr>
            <w:r>
              <w:rPr>
                <w:rFonts w:ascii="Arial"/>
                <w:i/>
                <w:w w:val="99"/>
                <w:sz w:val="20"/>
              </w:rPr>
              <w:t>F</w:t>
            </w:r>
          </w:p>
        </w:tc>
        <w:tc>
          <w:tcPr>
            <w:tcW w:w="2721" w:type="dxa"/>
          </w:tcPr>
          <w:p>
            <w:pPr>
              <w:pStyle w:val="TableParagraph"/>
              <w:spacing w:line="244" w:lineRule="auto" w:before="178"/>
              <w:ind w:left="751" w:right="247" w:hanging="478"/>
              <w:rPr>
                <w:sz w:val="20"/>
              </w:rPr>
            </w:pPr>
            <w:r>
              <w:rPr>
                <w:sz w:val="20"/>
              </w:rPr>
              <w:t>Перерезывающая</w:t>
            </w:r>
            <w:r>
              <w:rPr>
                <w:spacing w:val="-14"/>
                <w:sz w:val="20"/>
              </w:rPr>
              <w:t> </w:t>
            </w:r>
            <w:r>
              <w:rPr>
                <w:sz w:val="20"/>
              </w:rPr>
              <w:t>сила вдоль оси Z1</w:t>
            </w:r>
          </w:p>
        </w:tc>
        <w:tc>
          <w:tcPr>
            <w:tcW w:w="5966" w:type="dxa"/>
          </w:tcPr>
          <w:p>
            <w:pPr>
              <w:pStyle w:val="TableParagraph"/>
              <w:spacing w:line="244" w:lineRule="auto" w:before="178"/>
              <w:ind w:left="1482" w:hanging="821"/>
              <w:rPr>
                <w:sz w:val="20"/>
              </w:rPr>
            </w:pPr>
            <w:r>
              <w:rPr>
                <w:sz w:val="20"/>
              </w:rPr>
              <w:t>Совпадение</w:t>
            </w:r>
            <w:r>
              <w:rPr>
                <w:spacing w:val="-7"/>
                <w:sz w:val="20"/>
              </w:rPr>
              <w:t> </w:t>
            </w:r>
            <w:r>
              <w:rPr>
                <w:sz w:val="20"/>
              </w:rPr>
              <w:t>с</w:t>
            </w:r>
            <w:r>
              <w:rPr>
                <w:spacing w:val="-6"/>
                <w:sz w:val="20"/>
              </w:rPr>
              <w:t> </w:t>
            </w:r>
            <w:r>
              <w:rPr>
                <w:sz w:val="20"/>
              </w:rPr>
              <w:t>направлением</w:t>
            </w:r>
            <w:r>
              <w:rPr>
                <w:spacing w:val="-4"/>
                <w:sz w:val="20"/>
              </w:rPr>
              <w:t> </w:t>
            </w:r>
            <w:r>
              <w:rPr>
                <w:sz w:val="20"/>
              </w:rPr>
              <w:t>оси</w:t>
            </w:r>
            <w:r>
              <w:rPr>
                <w:spacing w:val="-8"/>
                <w:sz w:val="20"/>
              </w:rPr>
              <w:t> </w:t>
            </w:r>
            <w:r>
              <w:rPr>
                <w:sz w:val="20"/>
              </w:rPr>
              <w:t>Z1</w:t>
            </w:r>
            <w:r>
              <w:rPr>
                <w:spacing w:val="-4"/>
                <w:sz w:val="20"/>
              </w:rPr>
              <w:t> </w:t>
            </w:r>
            <w:r>
              <w:rPr>
                <w:sz w:val="20"/>
              </w:rPr>
              <w:t>для</w:t>
            </w:r>
            <w:r>
              <w:rPr>
                <w:spacing w:val="-8"/>
                <w:sz w:val="20"/>
              </w:rPr>
              <w:t> </w:t>
            </w:r>
            <w:r>
              <w:rPr>
                <w:sz w:val="20"/>
              </w:rPr>
              <w:t>сечения, принадлежащего концу стержня</w:t>
            </w:r>
          </w:p>
        </w:tc>
      </w:tr>
      <w:tr>
        <w:trPr>
          <w:trHeight w:val="808" w:hRule="atLeast"/>
        </w:trPr>
        <w:tc>
          <w:tcPr>
            <w:tcW w:w="590" w:type="dxa"/>
          </w:tcPr>
          <w:p>
            <w:pPr>
              <w:pStyle w:val="TableParagraph"/>
              <w:spacing w:before="11"/>
              <w:rPr>
                <w:rFonts w:ascii="Arial"/>
                <w:b/>
                <w:sz w:val="24"/>
              </w:rPr>
            </w:pPr>
          </w:p>
          <w:p>
            <w:pPr>
              <w:pStyle w:val="TableParagraph"/>
              <w:ind w:left="94" w:right="88"/>
              <w:jc w:val="center"/>
              <w:rPr>
                <w:rFonts w:ascii="Arial"/>
                <w:i/>
                <w:sz w:val="20"/>
              </w:rPr>
            </w:pPr>
            <w:r>
              <w:rPr>
                <w:rFonts w:ascii="Arial"/>
                <w:i/>
                <w:spacing w:val="-5"/>
                <w:sz w:val="20"/>
              </w:rPr>
              <w:t>Mz</w:t>
            </w:r>
          </w:p>
        </w:tc>
        <w:tc>
          <w:tcPr>
            <w:tcW w:w="441" w:type="dxa"/>
          </w:tcPr>
          <w:p>
            <w:pPr>
              <w:pStyle w:val="TableParagraph"/>
              <w:spacing w:before="11"/>
              <w:rPr>
                <w:rFonts w:ascii="Arial"/>
                <w:b/>
                <w:sz w:val="24"/>
              </w:rPr>
            </w:pPr>
          </w:p>
          <w:p>
            <w:pPr>
              <w:pStyle w:val="TableParagraph"/>
              <w:ind w:right="89"/>
              <w:jc w:val="right"/>
              <w:rPr>
                <w:rFonts w:ascii="Arial"/>
                <w:i/>
                <w:sz w:val="20"/>
              </w:rPr>
            </w:pPr>
            <w:r>
              <w:rPr>
                <w:rFonts w:ascii="Arial"/>
                <w:i/>
                <w:spacing w:val="-5"/>
                <w:sz w:val="20"/>
              </w:rPr>
              <w:t>FL</w:t>
            </w:r>
          </w:p>
        </w:tc>
        <w:tc>
          <w:tcPr>
            <w:tcW w:w="2721" w:type="dxa"/>
          </w:tcPr>
          <w:p>
            <w:pPr>
              <w:pStyle w:val="TableParagraph"/>
              <w:spacing w:before="178"/>
              <w:ind w:left="389" w:right="246" w:firstLine="4"/>
              <w:rPr>
                <w:sz w:val="20"/>
              </w:rPr>
            </w:pPr>
            <w:r>
              <w:rPr>
                <w:spacing w:val="-2"/>
                <w:sz w:val="20"/>
              </w:rPr>
              <w:t>Изгибающий</w:t>
            </w:r>
            <w:r>
              <w:rPr>
                <w:spacing w:val="-12"/>
                <w:sz w:val="20"/>
              </w:rPr>
              <w:t> </w:t>
            </w:r>
            <w:r>
              <w:rPr>
                <w:spacing w:val="-2"/>
                <w:sz w:val="20"/>
              </w:rPr>
              <w:t>момент </w:t>
            </w:r>
            <w:r>
              <w:rPr>
                <w:sz w:val="20"/>
              </w:rPr>
              <w:t>относительно</w:t>
            </w:r>
            <w:r>
              <w:rPr>
                <w:spacing w:val="-5"/>
                <w:sz w:val="20"/>
              </w:rPr>
              <w:t> </w:t>
            </w:r>
            <w:r>
              <w:rPr>
                <w:sz w:val="20"/>
              </w:rPr>
              <w:t>оси</w:t>
            </w:r>
            <w:r>
              <w:rPr>
                <w:spacing w:val="-6"/>
                <w:sz w:val="20"/>
              </w:rPr>
              <w:t> </w:t>
            </w:r>
            <w:r>
              <w:rPr>
                <w:spacing w:val="-5"/>
                <w:sz w:val="20"/>
              </w:rPr>
              <w:t>Z1</w:t>
            </w:r>
          </w:p>
        </w:tc>
        <w:tc>
          <w:tcPr>
            <w:tcW w:w="5966" w:type="dxa"/>
          </w:tcPr>
          <w:p>
            <w:pPr>
              <w:pStyle w:val="TableParagraph"/>
              <w:spacing w:before="178"/>
              <w:ind w:left="771" w:hanging="670"/>
              <w:rPr>
                <w:sz w:val="20"/>
              </w:rPr>
            </w:pPr>
            <w:r>
              <w:rPr>
                <w:sz w:val="20"/>
              </w:rPr>
              <w:t>Действие</w:t>
            </w:r>
            <w:r>
              <w:rPr>
                <w:spacing w:val="-9"/>
                <w:sz w:val="20"/>
              </w:rPr>
              <w:t> </w:t>
            </w:r>
            <w:r>
              <w:rPr>
                <w:sz w:val="20"/>
              </w:rPr>
              <w:t>против</w:t>
            </w:r>
            <w:r>
              <w:rPr>
                <w:spacing w:val="-8"/>
                <w:sz w:val="20"/>
              </w:rPr>
              <w:t> </w:t>
            </w:r>
            <w:r>
              <w:rPr>
                <w:sz w:val="20"/>
              </w:rPr>
              <w:t>часовой</w:t>
            </w:r>
            <w:r>
              <w:rPr>
                <w:spacing w:val="-7"/>
                <w:sz w:val="20"/>
              </w:rPr>
              <w:t> </w:t>
            </w:r>
            <w:r>
              <w:rPr>
                <w:sz w:val="20"/>
              </w:rPr>
              <w:t>стрелки,</w:t>
            </w:r>
            <w:r>
              <w:rPr>
                <w:spacing w:val="-8"/>
                <w:sz w:val="20"/>
              </w:rPr>
              <w:t> </w:t>
            </w:r>
            <w:r>
              <w:rPr>
                <w:sz w:val="20"/>
              </w:rPr>
              <w:t>если</w:t>
            </w:r>
            <w:r>
              <w:rPr>
                <w:spacing w:val="-11"/>
                <w:sz w:val="20"/>
              </w:rPr>
              <w:t> </w:t>
            </w:r>
            <w:r>
              <w:rPr>
                <w:sz w:val="20"/>
              </w:rPr>
              <w:t>смотреть</w:t>
            </w:r>
            <w:r>
              <w:rPr>
                <w:spacing w:val="-10"/>
                <w:sz w:val="20"/>
              </w:rPr>
              <w:t> </w:t>
            </w:r>
            <w:r>
              <w:rPr>
                <w:sz w:val="20"/>
              </w:rPr>
              <w:t>с</w:t>
            </w:r>
            <w:r>
              <w:rPr>
                <w:spacing w:val="-8"/>
                <w:sz w:val="20"/>
              </w:rPr>
              <w:t> </w:t>
            </w:r>
            <w:r>
              <w:rPr>
                <w:sz w:val="20"/>
              </w:rPr>
              <w:t>конца</w:t>
            </w:r>
            <w:r>
              <w:rPr>
                <w:spacing w:val="-10"/>
                <w:sz w:val="20"/>
              </w:rPr>
              <w:t> </w:t>
            </w:r>
            <w:r>
              <w:rPr>
                <w:sz w:val="20"/>
              </w:rPr>
              <w:t>оси Z1, на сечение, принадлежащее концу стержня</w:t>
            </w:r>
          </w:p>
        </w:tc>
      </w:tr>
      <w:tr>
        <w:trPr>
          <w:trHeight w:val="1021" w:hRule="atLeast"/>
        </w:trPr>
        <w:tc>
          <w:tcPr>
            <w:tcW w:w="590" w:type="dxa"/>
          </w:tcPr>
          <w:p>
            <w:pPr>
              <w:pStyle w:val="TableParagraph"/>
              <w:rPr>
                <w:rFonts w:ascii="Arial"/>
                <w:b/>
                <w:sz w:val="22"/>
              </w:rPr>
            </w:pPr>
          </w:p>
          <w:p>
            <w:pPr>
              <w:pStyle w:val="TableParagraph"/>
              <w:spacing w:before="142"/>
              <w:ind w:left="94" w:right="84"/>
              <w:jc w:val="center"/>
              <w:rPr>
                <w:rFonts w:ascii="Arial"/>
                <w:i/>
                <w:sz w:val="20"/>
              </w:rPr>
            </w:pPr>
            <w:r>
              <w:rPr>
                <w:rFonts w:ascii="Arial"/>
                <w:i/>
                <w:spacing w:val="-5"/>
                <w:sz w:val="20"/>
              </w:rPr>
              <w:t>Qy</w:t>
            </w:r>
          </w:p>
        </w:tc>
        <w:tc>
          <w:tcPr>
            <w:tcW w:w="441" w:type="dxa"/>
          </w:tcPr>
          <w:p>
            <w:pPr>
              <w:pStyle w:val="TableParagraph"/>
              <w:rPr>
                <w:rFonts w:ascii="Arial"/>
                <w:b/>
                <w:sz w:val="22"/>
              </w:rPr>
            </w:pPr>
          </w:p>
          <w:p>
            <w:pPr>
              <w:pStyle w:val="TableParagraph"/>
              <w:spacing w:before="142"/>
              <w:ind w:right="146"/>
              <w:jc w:val="right"/>
              <w:rPr>
                <w:rFonts w:ascii="Arial"/>
                <w:i/>
                <w:sz w:val="20"/>
              </w:rPr>
            </w:pPr>
            <w:r>
              <w:rPr>
                <w:rFonts w:ascii="Arial"/>
                <w:i/>
                <w:w w:val="99"/>
                <w:sz w:val="20"/>
              </w:rPr>
              <w:t>F</w:t>
            </w:r>
          </w:p>
        </w:tc>
        <w:tc>
          <w:tcPr>
            <w:tcW w:w="2721" w:type="dxa"/>
          </w:tcPr>
          <w:p>
            <w:pPr>
              <w:pStyle w:val="TableParagraph"/>
              <w:spacing w:before="7"/>
              <w:rPr>
                <w:rFonts w:ascii="Arial"/>
                <w:b/>
                <w:sz w:val="24"/>
              </w:rPr>
            </w:pPr>
          </w:p>
          <w:p>
            <w:pPr>
              <w:pStyle w:val="TableParagraph"/>
              <w:spacing w:line="244" w:lineRule="auto"/>
              <w:ind w:left="747" w:right="246" w:hanging="473"/>
              <w:rPr>
                <w:sz w:val="20"/>
              </w:rPr>
            </w:pPr>
            <w:r>
              <w:rPr>
                <w:sz w:val="20"/>
              </w:rPr>
              <w:t>Перерезывающая</w:t>
            </w:r>
            <w:r>
              <w:rPr>
                <w:spacing w:val="-14"/>
                <w:sz w:val="20"/>
              </w:rPr>
              <w:t> </w:t>
            </w:r>
            <w:r>
              <w:rPr>
                <w:sz w:val="20"/>
              </w:rPr>
              <w:t>сила вдоль оси Y1</w:t>
            </w:r>
          </w:p>
        </w:tc>
        <w:tc>
          <w:tcPr>
            <w:tcW w:w="5966" w:type="dxa"/>
          </w:tcPr>
          <w:p>
            <w:pPr>
              <w:pStyle w:val="TableParagraph"/>
              <w:spacing w:before="7"/>
              <w:rPr>
                <w:rFonts w:ascii="Arial"/>
                <w:b/>
                <w:sz w:val="24"/>
              </w:rPr>
            </w:pPr>
          </w:p>
          <w:p>
            <w:pPr>
              <w:pStyle w:val="TableParagraph"/>
              <w:spacing w:line="244" w:lineRule="auto"/>
              <w:ind w:left="1482" w:hanging="826"/>
              <w:rPr>
                <w:sz w:val="20"/>
              </w:rPr>
            </w:pPr>
            <w:r>
              <w:rPr>
                <w:sz w:val="20"/>
              </w:rPr>
              <w:t>Совпадение</w:t>
            </w:r>
            <w:r>
              <w:rPr>
                <w:spacing w:val="-7"/>
                <w:sz w:val="20"/>
              </w:rPr>
              <w:t> </w:t>
            </w:r>
            <w:r>
              <w:rPr>
                <w:sz w:val="20"/>
              </w:rPr>
              <w:t>с</w:t>
            </w:r>
            <w:r>
              <w:rPr>
                <w:spacing w:val="-7"/>
                <w:sz w:val="20"/>
              </w:rPr>
              <w:t> </w:t>
            </w:r>
            <w:r>
              <w:rPr>
                <w:sz w:val="20"/>
              </w:rPr>
              <w:t>направлением</w:t>
            </w:r>
            <w:r>
              <w:rPr>
                <w:spacing w:val="-5"/>
                <w:sz w:val="20"/>
              </w:rPr>
              <w:t> </w:t>
            </w:r>
            <w:r>
              <w:rPr>
                <w:sz w:val="20"/>
              </w:rPr>
              <w:t>оси</w:t>
            </w:r>
            <w:r>
              <w:rPr>
                <w:spacing w:val="-7"/>
                <w:sz w:val="20"/>
              </w:rPr>
              <w:t> </w:t>
            </w:r>
            <w:r>
              <w:rPr>
                <w:sz w:val="20"/>
              </w:rPr>
              <w:t>Y1</w:t>
            </w:r>
            <w:r>
              <w:rPr>
                <w:spacing w:val="-5"/>
                <w:sz w:val="20"/>
              </w:rPr>
              <w:t> </w:t>
            </w:r>
            <w:r>
              <w:rPr>
                <w:sz w:val="20"/>
              </w:rPr>
              <w:t>для</w:t>
            </w:r>
            <w:r>
              <w:rPr>
                <w:spacing w:val="-8"/>
                <w:sz w:val="20"/>
              </w:rPr>
              <w:t> </w:t>
            </w:r>
            <w:r>
              <w:rPr>
                <w:sz w:val="20"/>
              </w:rPr>
              <w:t>сечения, принадлежащего концу стержня</w:t>
            </w:r>
          </w:p>
        </w:tc>
      </w:tr>
      <w:tr>
        <w:trPr>
          <w:trHeight w:val="1149" w:hRule="atLeast"/>
        </w:trPr>
        <w:tc>
          <w:tcPr>
            <w:tcW w:w="590" w:type="dxa"/>
          </w:tcPr>
          <w:p>
            <w:pPr>
              <w:pStyle w:val="TableParagraph"/>
              <w:rPr>
                <w:rFonts w:ascii="Arial"/>
                <w:b/>
                <w:sz w:val="22"/>
              </w:rPr>
            </w:pPr>
          </w:p>
          <w:p>
            <w:pPr>
              <w:pStyle w:val="TableParagraph"/>
              <w:spacing w:before="9"/>
              <w:rPr>
                <w:rFonts w:ascii="Arial"/>
                <w:b/>
                <w:sz w:val="17"/>
              </w:rPr>
            </w:pPr>
          </w:p>
          <w:p>
            <w:pPr>
              <w:pStyle w:val="TableParagraph"/>
              <w:ind w:left="94" w:right="87"/>
              <w:jc w:val="center"/>
              <w:rPr>
                <w:rFonts w:ascii="Arial"/>
                <w:i/>
                <w:sz w:val="20"/>
              </w:rPr>
            </w:pPr>
            <w:r>
              <w:rPr>
                <w:rFonts w:ascii="Arial"/>
                <w:i/>
                <w:spacing w:val="-5"/>
                <w:sz w:val="20"/>
              </w:rPr>
              <w:t>Mw</w:t>
            </w:r>
          </w:p>
        </w:tc>
        <w:tc>
          <w:tcPr>
            <w:tcW w:w="441" w:type="dxa"/>
          </w:tcPr>
          <w:p>
            <w:pPr>
              <w:pStyle w:val="TableParagraph"/>
              <w:rPr>
                <w:rFonts w:ascii="Arial"/>
                <w:b/>
                <w:sz w:val="22"/>
              </w:rPr>
            </w:pPr>
          </w:p>
          <w:p>
            <w:pPr>
              <w:pStyle w:val="TableParagraph"/>
              <w:spacing w:before="9"/>
              <w:rPr>
                <w:rFonts w:ascii="Arial"/>
                <w:b/>
                <w:sz w:val="17"/>
              </w:rPr>
            </w:pPr>
          </w:p>
          <w:p>
            <w:pPr>
              <w:pStyle w:val="TableParagraph"/>
              <w:ind w:right="37"/>
              <w:jc w:val="right"/>
              <w:rPr>
                <w:rFonts w:ascii="Arial"/>
                <w:i/>
                <w:sz w:val="20"/>
              </w:rPr>
            </w:pPr>
            <w:r>
              <w:rPr>
                <w:rFonts w:ascii="Arial"/>
                <w:i/>
                <w:spacing w:val="-5"/>
                <w:sz w:val="20"/>
              </w:rPr>
              <w:t>FL2</w:t>
            </w:r>
          </w:p>
        </w:tc>
        <w:tc>
          <w:tcPr>
            <w:tcW w:w="2721" w:type="dxa"/>
          </w:tcPr>
          <w:p>
            <w:pPr>
              <w:pStyle w:val="TableParagraph"/>
              <w:spacing w:before="2"/>
              <w:ind w:left="141" w:right="126"/>
              <w:jc w:val="center"/>
              <w:rPr>
                <w:sz w:val="20"/>
              </w:rPr>
            </w:pPr>
            <w:r>
              <w:rPr>
                <w:w w:val="95"/>
                <w:sz w:val="20"/>
              </w:rPr>
              <w:t>Бимомент</w:t>
            </w:r>
            <w:r>
              <w:rPr>
                <w:spacing w:val="-6"/>
                <w:w w:val="160"/>
                <w:sz w:val="20"/>
              </w:rPr>
              <w:t> </w:t>
            </w:r>
            <w:r>
              <w:rPr>
                <w:spacing w:val="-10"/>
                <w:w w:val="160"/>
                <w:sz w:val="20"/>
              </w:rPr>
              <w:t>–</w:t>
            </w:r>
          </w:p>
          <w:p>
            <w:pPr>
              <w:pStyle w:val="TableParagraph"/>
              <w:spacing w:before="4"/>
              <w:ind w:left="144" w:right="126"/>
              <w:jc w:val="center"/>
              <w:rPr>
                <w:sz w:val="20"/>
              </w:rPr>
            </w:pPr>
            <w:r>
              <w:rPr>
                <w:sz w:val="20"/>
              </w:rPr>
              <w:t>пара</w:t>
            </w:r>
            <w:r>
              <w:rPr>
                <w:spacing w:val="-14"/>
                <w:sz w:val="20"/>
              </w:rPr>
              <w:t> </w:t>
            </w:r>
            <w:r>
              <w:rPr>
                <w:sz w:val="20"/>
              </w:rPr>
              <w:t>моментов</w:t>
            </w:r>
            <w:r>
              <w:rPr>
                <w:spacing w:val="-13"/>
                <w:sz w:val="20"/>
              </w:rPr>
              <w:t> </w:t>
            </w:r>
            <w:r>
              <w:rPr>
                <w:sz w:val="20"/>
              </w:rPr>
              <w:t>вокруг</w:t>
            </w:r>
            <w:r>
              <w:rPr>
                <w:spacing w:val="-13"/>
                <w:sz w:val="20"/>
              </w:rPr>
              <w:t> </w:t>
            </w:r>
            <w:r>
              <w:rPr>
                <w:sz w:val="20"/>
              </w:rPr>
              <w:t>оси </w:t>
            </w:r>
            <w:r>
              <w:rPr>
                <w:w w:val="110"/>
                <w:sz w:val="20"/>
              </w:rPr>
              <w:t>Z1 </w:t>
            </w:r>
            <w:r>
              <w:rPr>
                <w:w w:val="160"/>
                <w:sz w:val="20"/>
              </w:rPr>
              <w:t>–</w:t>
            </w:r>
          </w:p>
          <w:p>
            <w:pPr>
              <w:pStyle w:val="TableParagraph"/>
              <w:spacing w:line="230" w:lineRule="atLeast"/>
              <w:ind w:left="394" w:right="246" w:hanging="140"/>
              <w:rPr>
                <w:sz w:val="20"/>
              </w:rPr>
            </w:pPr>
            <w:r>
              <w:rPr>
                <w:sz w:val="20"/>
              </w:rPr>
              <w:t>M–top сверху сечения и </w:t>
            </w:r>
            <w:r>
              <w:rPr>
                <w:w w:val="105"/>
                <w:sz w:val="20"/>
              </w:rPr>
              <w:t>M–bot снизу сечения</w:t>
            </w:r>
          </w:p>
        </w:tc>
        <w:tc>
          <w:tcPr>
            <w:tcW w:w="5966" w:type="dxa"/>
          </w:tcPr>
          <w:p>
            <w:pPr>
              <w:pStyle w:val="TableParagraph"/>
              <w:spacing w:before="3"/>
              <w:rPr>
                <w:rFonts w:ascii="Arial"/>
                <w:b/>
                <w:sz w:val="20"/>
              </w:rPr>
            </w:pPr>
          </w:p>
          <w:p>
            <w:pPr>
              <w:pStyle w:val="TableParagraph"/>
              <w:spacing w:line="242" w:lineRule="auto"/>
              <w:ind w:left="132" w:right="119"/>
              <w:jc w:val="center"/>
              <w:rPr>
                <w:sz w:val="20"/>
              </w:rPr>
            </w:pPr>
            <w:r>
              <w:rPr>
                <w:sz w:val="20"/>
              </w:rPr>
              <w:t>Действие M–top против часовой стрелки и Mz–bot по часовой стрелке, если смотреть с конца оси Z1, на сечение, принадлежащее концу стержня</w:t>
            </w:r>
          </w:p>
        </w:tc>
      </w:tr>
    </w:tbl>
    <w:p>
      <w:pPr>
        <w:spacing w:after="0" w:line="242" w:lineRule="auto"/>
        <w:jc w:val="center"/>
        <w:rPr>
          <w:sz w:val="20"/>
        </w:rPr>
        <w:sectPr>
          <w:pgSz w:w="11910" w:h="16840"/>
          <w:pgMar w:header="0" w:footer="690" w:top="1040" w:bottom="880" w:left="900" w:right="880"/>
        </w:sectPr>
      </w:pPr>
    </w:p>
    <w:p>
      <w:pPr>
        <w:spacing w:before="74"/>
        <w:ind w:left="799" w:right="0" w:firstLine="0"/>
        <w:jc w:val="left"/>
        <w:rPr>
          <w:rFonts w:ascii="Arial" w:hAnsi="Arial"/>
          <w:b/>
          <w:sz w:val="20"/>
        </w:rPr>
      </w:pPr>
      <w:r>
        <w:rPr>
          <w:rFonts w:ascii="Arial" w:hAnsi="Arial"/>
          <w:b/>
          <w:sz w:val="20"/>
        </w:rPr>
        <w:t>Правила</w:t>
      </w:r>
      <w:r>
        <w:rPr>
          <w:rFonts w:ascii="Arial" w:hAnsi="Arial"/>
          <w:b/>
          <w:spacing w:val="-9"/>
          <w:sz w:val="20"/>
        </w:rPr>
        <w:t> </w:t>
      </w:r>
      <w:r>
        <w:rPr>
          <w:rFonts w:ascii="Arial" w:hAnsi="Arial"/>
          <w:b/>
          <w:sz w:val="20"/>
        </w:rPr>
        <w:t>чтения</w:t>
      </w:r>
      <w:r>
        <w:rPr>
          <w:rFonts w:ascii="Arial" w:hAnsi="Arial"/>
          <w:b/>
          <w:spacing w:val="-6"/>
          <w:sz w:val="20"/>
        </w:rPr>
        <w:t> </w:t>
      </w:r>
      <w:r>
        <w:rPr>
          <w:rFonts w:ascii="Arial" w:hAnsi="Arial"/>
          <w:b/>
          <w:sz w:val="20"/>
        </w:rPr>
        <w:t>усилий</w:t>
      </w:r>
      <w:r>
        <w:rPr>
          <w:rFonts w:ascii="Arial" w:hAnsi="Arial"/>
          <w:b/>
          <w:spacing w:val="-2"/>
          <w:sz w:val="20"/>
        </w:rPr>
        <w:t> </w:t>
      </w:r>
      <w:r>
        <w:rPr>
          <w:rFonts w:ascii="Arial" w:hAnsi="Arial"/>
          <w:b/>
          <w:sz w:val="20"/>
        </w:rPr>
        <w:t>для</w:t>
      </w:r>
      <w:r>
        <w:rPr>
          <w:rFonts w:ascii="Arial" w:hAnsi="Arial"/>
          <w:b/>
          <w:spacing w:val="-7"/>
          <w:sz w:val="20"/>
        </w:rPr>
        <w:t> </w:t>
      </w:r>
      <w:r>
        <w:rPr>
          <w:rFonts w:ascii="Arial" w:hAnsi="Arial"/>
          <w:b/>
          <w:sz w:val="20"/>
        </w:rPr>
        <w:t>КЭ</w:t>
      </w:r>
      <w:r>
        <w:rPr>
          <w:rFonts w:ascii="Arial" w:hAnsi="Arial"/>
          <w:b/>
          <w:spacing w:val="-5"/>
          <w:sz w:val="20"/>
        </w:rPr>
        <w:t> </w:t>
      </w:r>
      <w:r>
        <w:rPr>
          <w:rFonts w:ascii="Arial" w:hAnsi="Arial"/>
          <w:b/>
          <w:spacing w:val="-4"/>
          <w:sz w:val="20"/>
        </w:rPr>
        <w:t>плит</w:t>
      </w:r>
    </w:p>
    <w:p>
      <w:pPr>
        <w:spacing w:before="0"/>
        <w:ind w:left="8584"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692"/>
        <w:gridCol w:w="3838"/>
        <w:gridCol w:w="4702"/>
      </w:tblGrid>
      <w:tr>
        <w:trPr>
          <w:trHeight w:val="1463" w:hRule="atLeast"/>
        </w:trPr>
        <w:tc>
          <w:tcPr>
            <w:tcW w:w="490" w:type="dxa"/>
            <w:textDirection w:val="btLr"/>
          </w:tcPr>
          <w:p>
            <w:pPr>
              <w:pStyle w:val="TableParagraph"/>
              <w:spacing w:before="154"/>
              <w:ind w:left="395"/>
              <w:rPr>
                <w:sz w:val="20"/>
              </w:rPr>
            </w:pPr>
            <w:r>
              <w:rPr>
                <w:spacing w:val="-2"/>
                <w:sz w:val="20"/>
              </w:rPr>
              <w:t>Индекс</w:t>
            </w:r>
          </w:p>
        </w:tc>
        <w:tc>
          <w:tcPr>
            <w:tcW w:w="692" w:type="dxa"/>
            <w:textDirection w:val="btLr"/>
          </w:tcPr>
          <w:p>
            <w:pPr>
              <w:pStyle w:val="TableParagraph"/>
              <w:spacing w:before="10"/>
              <w:rPr>
                <w:rFonts w:ascii="Arial"/>
                <w:b/>
                <w:sz w:val="21"/>
              </w:rPr>
            </w:pPr>
          </w:p>
          <w:p>
            <w:pPr>
              <w:pStyle w:val="TableParagraph"/>
              <w:ind w:left="124"/>
              <w:rPr>
                <w:sz w:val="20"/>
              </w:rPr>
            </w:pPr>
            <w:r>
              <w:rPr>
                <w:spacing w:val="-2"/>
                <w:sz w:val="20"/>
              </w:rPr>
              <w:t>Размерность</w:t>
            </w:r>
          </w:p>
        </w:tc>
        <w:tc>
          <w:tcPr>
            <w:tcW w:w="3838" w:type="dxa"/>
          </w:tcPr>
          <w:p>
            <w:pPr>
              <w:pStyle w:val="TableParagraph"/>
              <w:rPr>
                <w:rFonts w:ascii="Arial"/>
                <w:b/>
                <w:sz w:val="22"/>
              </w:rPr>
            </w:pPr>
          </w:p>
          <w:p>
            <w:pPr>
              <w:pStyle w:val="TableParagraph"/>
              <w:spacing w:before="9"/>
              <w:rPr>
                <w:rFonts w:ascii="Arial"/>
                <w:b/>
                <w:sz w:val="31"/>
              </w:rPr>
            </w:pPr>
          </w:p>
          <w:p>
            <w:pPr>
              <w:pStyle w:val="TableParagraph"/>
              <w:spacing w:before="1"/>
              <w:ind w:left="606" w:right="602"/>
              <w:jc w:val="center"/>
              <w:rPr>
                <w:sz w:val="20"/>
              </w:rPr>
            </w:pPr>
            <w:r>
              <w:rPr>
                <w:spacing w:val="-2"/>
                <w:sz w:val="20"/>
              </w:rPr>
              <w:t>Описание</w:t>
            </w:r>
          </w:p>
        </w:tc>
        <w:tc>
          <w:tcPr>
            <w:tcW w:w="4702" w:type="dxa"/>
          </w:tcPr>
          <w:p>
            <w:pPr>
              <w:pStyle w:val="TableParagraph"/>
              <w:rPr>
                <w:rFonts w:ascii="Arial"/>
                <w:b/>
                <w:sz w:val="22"/>
              </w:rPr>
            </w:pPr>
          </w:p>
          <w:p>
            <w:pPr>
              <w:pStyle w:val="TableParagraph"/>
              <w:spacing w:before="9"/>
              <w:rPr>
                <w:rFonts w:ascii="Arial"/>
                <w:b/>
                <w:sz w:val="31"/>
              </w:rPr>
            </w:pPr>
          </w:p>
          <w:p>
            <w:pPr>
              <w:pStyle w:val="TableParagraph"/>
              <w:spacing w:before="1"/>
              <w:ind w:left="431" w:right="428"/>
              <w:jc w:val="center"/>
              <w:rPr>
                <w:sz w:val="20"/>
              </w:rPr>
            </w:pPr>
            <w:r>
              <w:rPr>
                <w:sz w:val="20"/>
              </w:rPr>
              <w:t>Положительный</w:t>
            </w:r>
            <w:r>
              <w:rPr>
                <w:spacing w:val="-14"/>
                <w:sz w:val="20"/>
              </w:rPr>
              <w:t> </w:t>
            </w:r>
            <w:r>
              <w:rPr>
                <w:sz w:val="20"/>
              </w:rPr>
              <w:t>знак</w:t>
            </w:r>
            <w:r>
              <w:rPr>
                <w:spacing w:val="-10"/>
                <w:sz w:val="20"/>
              </w:rPr>
              <w:t> </w:t>
            </w:r>
            <w:r>
              <w:rPr>
                <w:sz w:val="20"/>
              </w:rPr>
              <w:t>усилия</w:t>
            </w:r>
            <w:r>
              <w:rPr>
                <w:spacing w:val="-13"/>
                <w:sz w:val="20"/>
              </w:rPr>
              <w:t> </w:t>
            </w:r>
            <w:r>
              <w:rPr>
                <w:spacing w:val="-2"/>
                <w:sz w:val="20"/>
              </w:rPr>
              <w:t>определяет</w:t>
            </w:r>
          </w:p>
        </w:tc>
      </w:tr>
      <w:tr>
        <w:trPr>
          <w:trHeight w:val="851" w:hRule="atLeast"/>
        </w:trPr>
        <w:tc>
          <w:tcPr>
            <w:tcW w:w="490" w:type="dxa"/>
          </w:tcPr>
          <w:p>
            <w:pPr>
              <w:pStyle w:val="TableParagraph"/>
              <w:rPr>
                <w:rFonts w:ascii="Arial"/>
                <w:b/>
                <w:sz w:val="27"/>
              </w:rPr>
            </w:pPr>
          </w:p>
          <w:p>
            <w:pPr>
              <w:pStyle w:val="TableParagraph"/>
              <w:spacing w:before="1"/>
              <w:ind w:right="104"/>
              <w:jc w:val="right"/>
              <w:rPr>
                <w:rFonts w:ascii="Arial" w:hAnsi="Arial"/>
                <w:i/>
                <w:sz w:val="20"/>
              </w:rPr>
            </w:pPr>
            <w:r>
              <w:rPr>
                <w:rFonts w:ascii="Arial" w:hAnsi="Arial"/>
                <w:i/>
                <w:spacing w:val="-5"/>
                <w:sz w:val="20"/>
              </w:rPr>
              <w:t>Мх</w:t>
            </w:r>
          </w:p>
        </w:tc>
        <w:tc>
          <w:tcPr>
            <w:tcW w:w="692" w:type="dxa"/>
          </w:tcPr>
          <w:p>
            <w:pPr>
              <w:pStyle w:val="TableParagraph"/>
              <w:rPr>
                <w:rFonts w:ascii="Arial"/>
                <w:b/>
                <w:sz w:val="27"/>
              </w:rPr>
            </w:pPr>
          </w:p>
          <w:p>
            <w:pPr>
              <w:pStyle w:val="TableParagraph"/>
              <w:spacing w:before="1"/>
              <w:ind w:left="144"/>
              <w:rPr>
                <w:rFonts w:ascii="Arial"/>
                <w:i/>
                <w:sz w:val="20"/>
              </w:rPr>
            </w:pPr>
            <w:r>
              <w:rPr>
                <w:rFonts w:ascii="Arial"/>
                <w:i/>
                <w:spacing w:val="-4"/>
                <w:sz w:val="20"/>
              </w:rPr>
              <w:t>FL/L</w:t>
            </w:r>
          </w:p>
        </w:tc>
        <w:tc>
          <w:tcPr>
            <w:tcW w:w="3838" w:type="dxa"/>
          </w:tcPr>
          <w:p>
            <w:pPr>
              <w:pStyle w:val="TableParagraph"/>
              <w:spacing w:before="3"/>
              <w:rPr>
                <w:rFonts w:ascii="Arial"/>
                <w:b/>
                <w:sz w:val="17"/>
              </w:rPr>
            </w:pPr>
          </w:p>
          <w:p>
            <w:pPr>
              <w:pStyle w:val="TableParagraph"/>
              <w:spacing w:line="244" w:lineRule="auto" w:before="1"/>
              <w:ind w:left="886" w:hanging="600"/>
              <w:rPr>
                <w:sz w:val="20"/>
              </w:rPr>
            </w:pPr>
            <w:r>
              <w:rPr>
                <w:sz w:val="20"/>
              </w:rPr>
              <w:t>Момент,</w:t>
            </w:r>
            <w:r>
              <w:rPr>
                <w:spacing w:val="-14"/>
                <w:sz w:val="20"/>
              </w:rPr>
              <w:t> </w:t>
            </w:r>
            <w:r>
              <w:rPr>
                <w:sz w:val="20"/>
              </w:rPr>
              <w:t>действующий</w:t>
            </w:r>
            <w:r>
              <w:rPr>
                <w:spacing w:val="-13"/>
                <w:sz w:val="20"/>
              </w:rPr>
              <w:t> </w:t>
            </w:r>
            <w:r>
              <w:rPr>
                <w:sz w:val="20"/>
              </w:rPr>
              <w:t>на</w:t>
            </w:r>
            <w:r>
              <w:rPr>
                <w:spacing w:val="-13"/>
                <w:sz w:val="20"/>
              </w:rPr>
              <w:t> </w:t>
            </w:r>
            <w:r>
              <w:rPr>
                <w:sz w:val="20"/>
              </w:rPr>
              <w:t>сечение, ортогональное оси X1</w:t>
            </w:r>
          </w:p>
        </w:tc>
        <w:tc>
          <w:tcPr>
            <w:tcW w:w="4702" w:type="dxa"/>
          </w:tcPr>
          <w:p>
            <w:pPr>
              <w:pStyle w:val="TableParagraph"/>
              <w:spacing w:before="3"/>
              <w:rPr>
                <w:rFonts w:ascii="Arial"/>
                <w:b/>
                <w:sz w:val="17"/>
              </w:rPr>
            </w:pPr>
          </w:p>
          <w:p>
            <w:pPr>
              <w:pStyle w:val="TableParagraph"/>
              <w:spacing w:line="244" w:lineRule="auto" w:before="1"/>
              <w:ind w:left="2199" w:hanging="2117"/>
              <w:rPr>
                <w:sz w:val="20"/>
              </w:rPr>
            </w:pPr>
            <w:r>
              <w:rPr>
                <w:sz w:val="20"/>
              </w:rPr>
              <w:t>Растяжение</w:t>
            </w:r>
            <w:r>
              <w:rPr>
                <w:spacing w:val="-14"/>
                <w:sz w:val="20"/>
              </w:rPr>
              <w:t> </w:t>
            </w:r>
            <w:r>
              <w:rPr>
                <w:sz w:val="20"/>
              </w:rPr>
              <w:t>нижнего</w:t>
            </w:r>
            <w:r>
              <w:rPr>
                <w:spacing w:val="-13"/>
                <w:sz w:val="20"/>
              </w:rPr>
              <w:t> </w:t>
            </w:r>
            <w:r>
              <w:rPr>
                <w:sz w:val="20"/>
              </w:rPr>
              <w:t>волокна</w:t>
            </w:r>
            <w:r>
              <w:rPr>
                <w:spacing w:val="-13"/>
                <w:sz w:val="20"/>
              </w:rPr>
              <w:t> </w:t>
            </w:r>
            <w:r>
              <w:rPr>
                <w:sz w:val="20"/>
              </w:rPr>
              <w:t>(относительно</w:t>
            </w:r>
            <w:r>
              <w:rPr>
                <w:spacing w:val="-14"/>
                <w:sz w:val="20"/>
              </w:rPr>
              <w:t> </w:t>
            </w:r>
            <w:r>
              <w:rPr>
                <w:sz w:val="20"/>
              </w:rPr>
              <w:t>оси </w:t>
            </w:r>
            <w:r>
              <w:rPr>
                <w:spacing w:val="-4"/>
                <w:sz w:val="20"/>
              </w:rPr>
              <w:t>Z1)</w:t>
            </w:r>
          </w:p>
        </w:tc>
      </w:tr>
      <w:tr>
        <w:trPr>
          <w:trHeight w:val="851" w:hRule="atLeast"/>
        </w:trPr>
        <w:tc>
          <w:tcPr>
            <w:tcW w:w="490" w:type="dxa"/>
          </w:tcPr>
          <w:p>
            <w:pPr>
              <w:pStyle w:val="TableParagraph"/>
              <w:spacing w:before="10"/>
              <w:rPr>
                <w:rFonts w:ascii="Arial"/>
                <w:b/>
                <w:sz w:val="26"/>
              </w:rPr>
            </w:pPr>
          </w:p>
          <w:p>
            <w:pPr>
              <w:pStyle w:val="TableParagraph"/>
              <w:ind w:right="104"/>
              <w:jc w:val="right"/>
              <w:rPr>
                <w:rFonts w:ascii="Arial"/>
                <w:i/>
                <w:sz w:val="20"/>
              </w:rPr>
            </w:pPr>
            <w:r>
              <w:rPr>
                <w:rFonts w:ascii="Arial"/>
                <w:i/>
                <w:spacing w:val="-5"/>
                <w:sz w:val="20"/>
              </w:rPr>
              <w:t>My</w:t>
            </w:r>
          </w:p>
        </w:tc>
        <w:tc>
          <w:tcPr>
            <w:tcW w:w="692" w:type="dxa"/>
          </w:tcPr>
          <w:p>
            <w:pPr>
              <w:pStyle w:val="TableParagraph"/>
              <w:spacing w:before="10"/>
              <w:rPr>
                <w:rFonts w:ascii="Arial"/>
                <w:b/>
                <w:sz w:val="26"/>
              </w:rPr>
            </w:pPr>
          </w:p>
          <w:p>
            <w:pPr>
              <w:pStyle w:val="TableParagraph"/>
              <w:ind w:left="144"/>
              <w:rPr>
                <w:rFonts w:ascii="Arial"/>
                <w:i/>
                <w:sz w:val="20"/>
              </w:rPr>
            </w:pPr>
            <w:r>
              <w:rPr>
                <w:rFonts w:ascii="Arial"/>
                <w:i/>
                <w:spacing w:val="-4"/>
                <w:sz w:val="20"/>
              </w:rPr>
              <w:t>FL/L</w:t>
            </w:r>
          </w:p>
        </w:tc>
        <w:tc>
          <w:tcPr>
            <w:tcW w:w="3838" w:type="dxa"/>
          </w:tcPr>
          <w:p>
            <w:pPr>
              <w:pStyle w:val="TableParagraph"/>
              <w:spacing w:before="1"/>
              <w:rPr>
                <w:rFonts w:ascii="Arial"/>
                <w:b/>
                <w:sz w:val="27"/>
              </w:rPr>
            </w:pPr>
          </w:p>
          <w:p>
            <w:pPr>
              <w:pStyle w:val="TableParagraph"/>
              <w:ind w:left="608" w:right="602"/>
              <w:jc w:val="center"/>
              <w:rPr>
                <w:sz w:val="20"/>
              </w:rPr>
            </w:pPr>
            <w:r>
              <w:rPr>
                <w:sz w:val="20"/>
              </w:rPr>
              <w:t>То</w:t>
            </w:r>
            <w:r>
              <w:rPr>
                <w:spacing w:val="-5"/>
                <w:sz w:val="20"/>
              </w:rPr>
              <w:t> </w:t>
            </w:r>
            <w:r>
              <w:rPr>
                <w:sz w:val="20"/>
              </w:rPr>
              <w:t>же,</w:t>
            </w:r>
            <w:r>
              <w:rPr>
                <w:spacing w:val="-3"/>
                <w:sz w:val="20"/>
              </w:rPr>
              <w:t> </w:t>
            </w:r>
            <w:r>
              <w:rPr>
                <w:sz w:val="20"/>
              </w:rPr>
              <w:t>относительно</w:t>
            </w:r>
            <w:r>
              <w:rPr>
                <w:spacing w:val="-5"/>
                <w:sz w:val="20"/>
              </w:rPr>
              <w:t> </w:t>
            </w:r>
            <w:r>
              <w:rPr>
                <w:sz w:val="20"/>
              </w:rPr>
              <w:t>оси</w:t>
            </w:r>
            <w:r>
              <w:rPr>
                <w:spacing w:val="-3"/>
                <w:sz w:val="20"/>
              </w:rPr>
              <w:t> </w:t>
            </w:r>
            <w:r>
              <w:rPr>
                <w:spacing w:val="-5"/>
                <w:sz w:val="20"/>
              </w:rPr>
              <w:t>Y1</w:t>
            </w:r>
          </w:p>
        </w:tc>
        <w:tc>
          <w:tcPr>
            <w:tcW w:w="4702" w:type="dxa"/>
          </w:tcPr>
          <w:p>
            <w:pPr>
              <w:pStyle w:val="TableParagraph"/>
              <w:spacing w:before="1"/>
              <w:rPr>
                <w:rFonts w:ascii="Arial"/>
                <w:b/>
                <w:sz w:val="27"/>
              </w:rPr>
            </w:pPr>
          </w:p>
          <w:p>
            <w:pPr>
              <w:pStyle w:val="TableParagraph"/>
              <w:ind w:left="431" w:right="425"/>
              <w:jc w:val="center"/>
              <w:rPr>
                <w:sz w:val="20"/>
              </w:rPr>
            </w:pPr>
            <w:r>
              <w:rPr>
                <w:sz w:val="20"/>
              </w:rPr>
              <w:t>То</w:t>
            </w:r>
            <w:r>
              <w:rPr>
                <w:spacing w:val="1"/>
                <w:sz w:val="20"/>
              </w:rPr>
              <w:t> </w:t>
            </w:r>
            <w:r>
              <w:rPr>
                <w:spacing w:val="-5"/>
                <w:sz w:val="20"/>
              </w:rPr>
              <w:t>же</w:t>
            </w:r>
          </w:p>
        </w:tc>
      </w:tr>
      <w:tr>
        <w:trPr>
          <w:trHeight w:val="851" w:hRule="atLeast"/>
        </w:trPr>
        <w:tc>
          <w:tcPr>
            <w:tcW w:w="490" w:type="dxa"/>
          </w:tcPr>
          <w:p>
            <w:pPr>
              <w:pStyle w:val="TableParagraph"/>
              <w:spacing w:before="10"/>
              <w:rPr>
                <w:rFonts w:ascii="Arial"/>
                <w:b/>
                <w:sz w:val="26"/>
              </w:rPr>
            </w:pPr>
          </w:p>
          <w:p>
            <w:pPr>
              <w:pStyle w:val="TableParagraph"/>
              <w:ind w:right="53"/>
              <w:jc w:val="right"/>
              <w:rPr>
                <w:rFonts w:ascii="Arial" w:hAnsi="Arial"/>
                <w:i/>
                <w:sz w:val="20"/>
              </w:rPr>
            </w:pPr>
            <w:r>
              <w:rPr>
                <w:rFonts w:ascii="Arial" w:hAnsi="Arial"/>
                <w:i/>
                <w:spacing w:val="-5"/>
                <w:sz w:val="20"/>
              </w:rPr>
              <w:t>Мху</w:t>
            </w:r>
          </w:p>
        </w:tc>
        <w:tc>
          <w:tcPr>
            <w:tcW w:w="692" w:type="dxa"/>
          </w:tcPr>
          <w:p>
            <w:pPr>
              <w:pStyle w:val="TableParagraph"/>
              <w:spacing w:before="10"/>
              <w:rPr>
                <w:rFonts w:ascii="Arial"/>
                <w:b/>
                <w:sz w:val="26"/>
              </w:rPr>
            </w:pPr>
          </w:p>
          <w:p>
            <w:pPr>
              <w:pStyle w:val="TableParagraph"/>
              <w:ind w:left="143"/>
              <w:rPr>
                <w:rFonts w:ascii="Arial"/>
                <w:i/>
                <w:sz w:val="20"/>
              </w:rPr>
            </w:pPr>
            <w:r>
              <w:rPr>
                <w:rFonts w:ascii="Arial"/>
                <w:i/>
                <w:spacing w:val="-4"/>
                <w:sz w:val="20"/>
              </w:rPr>
              <w:t>FL/L</w:t>
            </w:r>
          </w:p>
        </w:tc>
        <w:tc>
          <w:tcPr>
            <w:tcW w:w="3838" w:type="dxa"/>
          </w:tcPr>
          <w:p>
            <w:pPr>
              <w:pStyle w:val="TableParagraph"/>
              <w:spacing w:before="1"/>
              <w:rPr>
                <w:rFonts w:ascii="Arial"/>
                <w:b/>
                <w:sz w:val="27"/>
              </w:rPr>
            </w:pPr>
          </w:p>
          <w:p>
            <w:pPr>
              <w:pStyle w:val="TableParagraph"/>
              <w:ind w:left="608" w:right="602"/>
              <w:jc w:val="center"/>
              <w:rPr>
                <w:sz w:val="20"/>
              </w:rPr>
            </w:pPr>
            <w:r>
              <w:rPr>
                <w:spacing w:val="-2"/>
                <w:sz w:val="20"/>
              </w:rPr>
              <w:t>Крутящий</w:t>
            </w:r>
            <w:r>
              <w:rPr>
                <w:spacing w:val="-9"/>
                <w:sz w:val="20"/>
              </w:rPr>
              <w:t> </w:t>
            </w:r>
            <w:r>
              <w:rPr>
                <w:spacing w:val="-2"/>
                <w:sz w:val="20"/>
              </w:rPr>
              <w:t>момент</w:t>
            </w:r>
          </w:p>
        </w:tc>
        <w:tc>
          <w:tcPr>
            <w:tcW w:w="4702" w:type="dxa"/>
          </w:tcPr>
          <w:p>
            <w:pPr>
              <w:pStyle w:val="TableParagraph"/>
              <w:spacing w:line="244" w:lineRule="auto" w:before="82"/>
              <w:ind w:left="432" w:right="428" w:firstLine="3"/>
              <w:jc w:val="center"/>
              <w:rPr>
                <w:sz w:val="20"/>
              </w:rPr>
            </w:pPr>
            <w:r>
              <w:rPr>
                <w:sz w:val="20"/>
              </w:rPr>
              <w:t>Кривизна диагонали 1–4 (или медианы, выходящей из узла1), направленная выпуклостью</w:t>
            </w:r>
            <w:r>
              <w:rPr>
                <w:spacing w:val="-14"/>
                <w:sz w:val="20"/>
              </w:rPr>
              <w:t> </w:t>
            </w:r>
            <w:r>
              <w:rPr>
                <w:sz w:val="20"/>
              </w:rPr>
              <w:t>вниз</w:t>
            </w:r>
            <w:r>
              <w:rPr>
                <w:spacing w:val="-12"/>
                <w:sz w:val="20"/>
              </w:rPr>
              <w:t> </w:t>
            </w:r>
            <w:r>
              <w:rPr>
                <w:sz w:val="20"/>
              </w:rPr>
              <w:t>(относительно</w:t>
            </w:r>
            <w:r>
              <w:rPr>
                <w:spacing w:val="-13"/>
                <w:sz w:val="20"/>
              </w:rPr>
              <w:t> </w:t>
            </w:r>
            <w:r>
              <w:rPr>
                <w:sz w:val="20"/>
              </w:rPr>
              <w:t>оси</w:t>
            </w:r>
            <w:r>
              <w:rPr>
                <w:spacing w:val="-13"/>
                <w:sz w:val="20"/>
              </w:rPr>
              <w:t> </w:t>
            </w:r>
            <w:r>
              <w:rPr>
                <w:sz w:val="20"/>
              </w:rPr>
              <w:t>Z1)</w:t>
            </w:r>
          </w:p>
        </w:tc>
      </w:tr>
      <w:tr>
        <w:trPr>
          <w:trHeight w:val="849" w:hRule="atLeast"/>
        </w:trPr>
        <w:tc>
          <w:tcPr>
            <w:tcW w:w="490" w:type="dxa"/>
          </w:tcPr>
          <w:p>
            <w:pPr>
              <w:pStyle w:val="TableParagraph"/>
              <w:spacing w:before="10"/>
              <w:rPr>
                <w:rFonts w:ascii="Arial"/>
                <w:b/>
                <w:sz w:val="26"/>
              </w:rPr>
            </w:pPr>
          </w:p>
          <w:p>
            <w:pPr>
              <w:pStyle w:val="TableParagraph"/>
              <w:ind w:right="106"/>
              <w:jc w:val="right"/>
              <w:rPr>
                <w:rFonts w:ascii="Arial"/>
                <w:i/>
                <w:sz w:val="20"/>
              </w:rPr>
            </w:pPr>
            <w:r>
              <w:rPr>
                <w:rFonts w:ascii="Arial"/>
                <w:i/>
                <w:spacing w:val="-5"/>
                <w:sz w:val="20"/>
              </w:rPr>
              <w:t>Qx</w:t>
            </w:r>
          </w:p>
        </w:tc>
        <w:tc>
          <w:tcPr>
            <w:tcW w:w="692" w:type="dxa"/>
          </w:tcPr>
          <w:p>
            <w:pPr>
              <w:pStyle w:val="TableParagraph"/>
              <w:spacing w:before="10"/>
              <w:rPr>
                <w:rFonts w:ascii="Arial"/>
                <w:b/>
                <w:sz w:val="26"/>
              </w:rPr>
            </w:pPr>
          </w:p>
          <w:p>
            <w:pPr>
              <w:pStyle w:val="TableParagraph"/>
              <w:ind w:left="200"/>
              <w:rPr>
                <w:rFonts w:ascii="Arial"/>
                <w:i/>
                <w:sz w:val="20"/>
              </w:rPr>
            </w:pPr>
            <w:r>
              <w:rPr>
                <w:rFonts w:ascii="Arial"/>
                <w:i/>
                <w:spacing w:val="-5"/>
                <w:sz w:val="20"/>
              </w:rPr>
              <w:t>F/L</w:t>
            </w:r>
          </w:p>
        </w:tc>
        <w:tc>
          <w:tcPr>
            <w:tcW w:w="3838" w:type="dxa"/>
          </w:tcPr>
          <w:p>
            <w:pPr>
              <w:pStyle w:val="TableParagraph"/>
              <w:spacing w:line="244" w:lineRule="auto" w:before="197"/>
              <w:ind w:left="437" w:hanging="332"/>
              <w:rPr>
                <w:sz w:val="20"/>
              </w:rPr>
            </w:pPr>
            <w:r>
              <w:rPr>
                <w:sz w:val="20"/>
              </w:rPr>
              <w:t>Перерезывающая</w:t>
            </w:r>
            <w:r>
              <w:rPr>
                <w:spacing w:val="-6"/>
                <w:sz w:val="20"/>
              </w:rPr>
              <w:t> </w:t>
            </w:r>
            <w:r>
              <w:rPr>
                <w:sz w:val="20"/>
              </w:rPr>
              <w:t>сила</w:t>
            </w:r>
            <w:r>
              <w:rPr>
                <w:spacing w:val="-5"/>
                <w:sz w:val="20"/>
              </w:rPr>
              <w:t> </w:t>
            </w:r>
            <w:r>
              <w:rPr>
                <w:sz w:val="20"/>
              </w:rPr>
              <w:t>вдоль</w:t>
            </w:r>
            <w:r>
              <w:rPr>
                <w:spacing w:val="-5"/>
                <w:sz w:val="20"/>
              </w:rPr>
              <w:t> </w:t>
            </w:r>
            <w:r>
              <w:rPr>
                <w:sz w:val="20"/>
              </w:rPr>
              <w:t>оси</w:t>
            </w:r>
            <w:r>
              <w:rPr>
                <w:spacing w:val="-8"/>
                <w:sz w:val="20"/>
              </w:rPr>
              <w:t> </w:t>
            </w:r>
            <w:r>
              <w:rPr>
                <w:sz w:val="20"/>
              </w:rPr>
              <w:t>Z1</w:t>
            </w:r>
            <w:r>
              <w:rPr>
                <w:spacing w:val="-5"/>
                <w:sz w:val="20"/>
              </w:rPr>
              <w:t> </w:t>
            </w:r>
            <w:r>
              <w:rPr>
                <w:sz w:val="20"/>
              </w:rPr>
              <w:t>в сечении, ортогональном оси X1</w:t>
            </w:r>
          </w:p>
        </w:tc>
        <w:tc>
          <w:tcPr>
            <w:tcW w:w="4702" w:type="dxa"/>
          </w:tcPr>
          <w:p>
            <w:pPr>
              <w:pStyle w:val="TableParagraph"/>
              <w:spacing w:line="244" w:lineRule="auto" w:before="197"/>
              <w:ind w:left="816" w:hanging="768"/>
              <w:rPr>
                <w:sz w:val="20"/>
              </w:rPr>
            </w:pPr>
            <w:r>
              <w:rPr>
                <w:sz w:val="20"/>
              </w:rPr>
              <w:t>Совпадение</w:t>
            </w:r>
            <w:r>
              <w:rPr>
                <w:spacing w:val="-7"/>
                <w:sz w:val="20"/>
              </w:rPr>
              <w:t> </w:t>
            </w:r>
            <w:r>
              <w:rPr>
                <w:sz w:val="20"/>
              </w:rPr>
              <w:t>с</w:t>
            </w:r>
            <w:r>
              <w:rPr>
                <w:spacing w:val="-6"/>
                <w:sz w:val="20"/>
              </w:rPr>
              <w:t> </w:t>
            </w:r>
            <w:r>
              <w:rPr>
                <w:sz w:val="20"/>
              </w:rPr>
              <w:t>направлением</w:t>
            </w:r>
            <w:r>
              <w:rPr>
                <w:spacing w:val="-4"/>
                <w:sz w:val="20"/>
              </w:rPr>
              <w:t> </w:t>
            </w:r>
            <w:r>
              <w:rPr>
                <w:sz w:val="20"/>
              </w:rPr>
              <w:t>оси</w:t>
            </w:r>
            <w:r>
              <w:rPr>
                <w:spacing w:val="-8"/>
                <w:sz w:val="20"/>
              </w:rPr>
              <w:t> </w:t>
            </w:r>
            <w:r>
              <w:rPr>
                <w:sz w:val="20"/>
              </w:rPr>
              <w:t>Z1</w:t>
            </w:r>
            <w:r>
              <w:rPr>
                <w:spacing w:val="-4"/>
                <w:sz w:val="20"/>
              </w:rPr>
              <w:t> </w:t>
            </w:r>
            <w:r>
              <w:rPr>
                <w:sz w:val="20"/>
              </w:rPr>
              <w:t>на</w:t>
            </w:r>
            <w:r>
              <w:rPr>
                <w:spacing w:val="-7"/>
                <w:sz w:val="20"/>
              </w:rPr>
              <w:t> </w:t>
            </w:r>
            <w:r>
              <w:rPr>
                <w:sz w:val="20"/>
              </w:rPr>
              <w:t>той</w:t>
            </w:r>
            <w:r>
              <w:rPr>
                <w:spacing w:val="-4"/>
                <w:sz w:val="20"/>
              </w:rPr>
              <w:t> </w:t>
            </w:r>
            <w:r>
              <w:rPr>
                <w:sz w:val="20"/>
              </w:rPr>
              <w:t>части КЭ, в которой отсутствует узел 1</w:t>
            </w:r>
          </w:p>
        </w:tc>
      </w:tr>
      <w:tr>
        <w:trPr>
          <w:trHeight w:val="851" w:hRule="atLeast"/>
        </w:trPr>
        <w:tc>
          <w:tcPr>
            <w:tcW w:w="490" w:type="dxa"/>
          </w:tcPr>
          <w:p>
            <w:pPr>
              <w:pStyle w:val="TableParagraph"/>
              <w:rPr>
                <w:rFonts w:ascii="Arial"/>
                <w:b/>
                <w:sz w:val="27"/>
              </w:rPr>
            </w:pPr>
          </w:p>
          <w:p>
            <w:pPr>
              <w:pStyle w:val="TableParagraph"/>
              <w:spacing w:before="1"/>
              <w:ind w:right="106"/>
              <w:jc w:val="right"/>
              <w:rPr>
                <w:rFonts w:ascii="Arial"/>
                <w:i/>
                <w:sz w:val="20"/>
              </w:rPr>
            </w:pPr>
            <w:r>
              <w:rPr>
                <w:rFonts w:ascii="Arial"/>
                <w:i/>
                <w:spacing w:val="-5"/>
                <w:sz w:val="20"/>
              </w:rPr>
              <w:t>Qy</w:t>
            </w:r>
          </w:p>
        </w:tc>
        <w:tc>
          <w:tcPr>
            <w:tcW w:w="692" w:type="dxa"/>
          </w:tcPr>
          <w:p>
            <w:pPr>
              <w:pStyle w:val="TableParagraph"/>
              <w:rPr>
                <w:rFonts w:ascii="Arial"/>
                <w:b/>
                <w:sz w:val="27"/>
              </w:rPr>
            </w:pPr>
          </w:p>
          <w:p>
            <w:pPr>
              <w:pStyle w:val="TableParagraph"/>
              <w:spacing w:before="1"/>
              <w:ind w:left="200"/>
              <w:rPr>
                <w:rFonts w:ascii="Arial"/>
                <w:i/>
                <w:sz w:val="20"/>
              </w:rPr>
            </w:pPr>
            <w:r>
              <w:rPr>
                <w:rFonts w:ascii="Arial"/>
                <w:i/>
                <w:spacing w:val="-5"/>
                <w:sz w:val="20"/>
              </w:rPr>
              <w:t>F/L</w:t>
            </w:r>
          </w:p>
        </w:tc>
        <w:tc>
          <w:tcPr>
            <w:tcW w:w="3838" w:type="dxa"/>
          </w:tcPr>
          <w:p>
            <w:pPr>
              <w:pStyle w:val="TableParagraph"/>
              <w:spacing w:before="3"/>
              <w:rPr>
                <w:rFonts w:ascii="Arial"/>
                <w:b/>
                <w:sz w:val="17"/>
              </w:rPr>
            </w:pPr>
          </w:p>
          <w:p>
            <w:pPr>
              <w:pStyle w:val="TableParagraph"/>
              <w:spacing w:line="244" w:lineRule="auto" w:before="1"/>
              <w:ind w:left="1796" w:right="3" w:hanging="1611"/>
              <w:rPr>
                <w:sz w:val="20"/>
              </w:rPr>
            </w:pPr>
            <w:r>
              <w:rPr>
                <w:sz w:val="20"/>
              </w:rPr>
              <w:t>То</w:t>
            </w:r>
            <w:r>
              <w:rPr>
                <w:spacing w:val="-11"/>
                <w:sz w:val="20"/>
              </w:rPr>
              <w:t> </w:t>
            </w:r>
            <w:r>
              <w:rPr>
                <w:sz w:val="20"/>
              </w:rPr>
              <w:t>же,</w:t>
            </w:r>
            <w:r>
              <w:rPr>
                <w:spacing w:val="-10"/>
                <w:sz w:val="20"/>
              </w:rPr>
              <w:t> </w:t>
            </w:r>
            <w:r>
              <w:rPr>
                <w:sz w:val="20"/>
              </w:rPr>
              <w:t>в</w:t>
            </w:r>
            <w:r>
              <w:rPr>
                <w:spacing w:val="-10"/>
                <w:sz w:val="20"/>
              </w:rPr>
              <w:t> </w:t>
            </w:r>
            <w:r>
              <w:rPr>
                <w:sz w:val="20"/>
              </w:rPr>
              <w:t>сечении,</w:t>
            </w:r>
            <w:r>
              <w:rPr>
                <w:spacing w:val="-9"/>
                <w:sz w:val="20"/>
              </w:rPr>
              <w:t> </w:t>
            </w:r>
            <w:r>
              <w:rPr>
                <w:sz w:val="20"/>
              </w:rPr>
              <w:t>ортогональном</w:t>
            </w:r>
            <w:r>
              <w:rPr>
                <w:spacing w:val="-9"/>
                <w:sz w:val="20"/>
              </w:rPr>
              <w:t> </w:t>
            </w:r>
            <w:r>
              <w:rPr>
                <w:sz w:val="20"/>
              </w:rPr>
              <w:t>оси </w:t>
            </w:r>
            <w:r>
              <w:rPr>
                <w:spacing w:val="-6"/>
                <w:sz w:val="20"/>
              </w:rPr>
              <w:t>Y1</w:t>
            </w:r>
          </w:p>
        </w:tc>
        <w:tc>
          <w:tcPr>
            <w:tcW w:w="4702" w:type="dxa"/>
          </w:tcPr>
          <w:p>
            <w:pPr>
              <w:pStyle w:val="TableParagraph"/>
              <w:spacing w:before="4"/>
              <w:rPr>
                <w:rFonts w:ascii="Arial"/>
                <w:b/>
                <w:sz w:val="27"/>
              </w:rPr>
            </w:pPr>
          </w:p>
          <w:p>
            <w:pPr>
              <w:pStyle w:val="TableParagraph"/>
              <w:ind w:left="431" w:right="426"/>
              <w:jc w:val="center"/>
              <w:rPr>
                <w:sz w:val="20"/>
              </w:rPr>
            </w:pPr>
            <w:r>
              <w:rPr>
                <w:sz w:val="20"/>
              </w:rPr>
              <w:t>То</w:t>
            </w:r>
            <w:r>
              <w:rPr>
                <w:spacing w:val="1"/>
                <w:sz w:val="20"/>
              </w:rPr>
              <w:t> </w:t>
            </w:r>
            <w:r>
              <w:rPr>
                <w:spacing w:val="-5"/>
                <w:sz w:val="20"/>
              </w:rPr>
              <w:t>же</w:t>
            </w:r>
          </w:p>
        </w:tc>
      </w:tr>
      <w:tr>
        <w:trPr>
          <w:trHeight w:val="964" w:hRule="atLeast"/>
        </w:trPr>
        <w:tc>
          <w:tcPr>
            <w:tcW w:w="490" w:type="dxa"/>
          </w:tcPr>
          <w:p>
            <w:pPr>
              <w:pStyle w:val="TableParagraph"/>
              <w:spacing w:before="10"/>
              <w:rPr>
                <w:rFonts w:ascii="Arial"/>
                <w:b/>
                <w:sz w:val="31"/>
              </w:rPr>
            </w:pPr>
          </w:p>
          <w:p>
            <w:pPr>
              <w:pStyle w:val="TableParagraph"/>
              <w:ind w:right="110"/>
              <w:jc w:val="right"/>
              <w:rPr>
                <w:rFonts w:ascii="Arial"/>
                <w:i/>
                <w:sz w:val="20"/>
              </w:rPr>
            </w:pPr>
            <w:r>
              <w:rPr>
                <w:rFonts w:ascii="Arial"/>
                <w:i/>
                <w:spacing w:val="-5"/>
                <w:sz w:val="20"/>
              </w:rPr>
              <w:t>Rz</w:t>
            </w:r>
          </w:p>
        </w:tc>
        <w:tc>
          <w:tcPr>
            <w:tcW w:w="692" w:type="dxa"/>
          </w:tcPr>
          <w:p>
            <w:pPr>
              <w:pStyle w:val="TableParagraph"/>
              <w:spacing w:before="10"/>
              <w:rPr>
                <w:rFonts w:ascii="Arial"/>
                <w:b/>
                <w:sz w:val="31"/>
              </w:rPr>
            </w:pPr>
          </w:p>
          <w:p>
            <w:pPr>
              <w:pStyle w:val="TableParagraph"/>
              <w:ind w:left="144"/>
              <w:rPr>
                <w:rFonts w:ascii="Arial"/>
                <w:i/>
                <w:sz w:val="20"/>
              </w:rPr>
            </w:pPr>
            <w:r>
              <w:rPr>
                <w:rFonts w:ascii="Arial"/>
                <w:i/>
                <w:spacing w:val="-4"/>
                <w:sz w:val="20"/>
              </w:rPr>
              <w:t>F/L2</w:t>
            </w:r>
          </w:p>
        </w:tc>
        <w:tc>
          <w:tcPr>
            <w:tcW w:w="3838" w:type="dxa"/>
          </w:tcPr>
          <w:p>
            <w:pPr>
              <w:pStyle w:val="TableParagraph"/>
              <w:spacing w:before="1"/>
              <w:rPr>
                <w:rFonts w:ascii="Arial"/>
                <w:b/>
                <w:sz w:val="32"/>
              </w:rPr>
            </w:pPr>
          </w:p>
          <w:p>
            <w:pPr>
              <w:pStyle w:val="TableParagraph"/>
              <w:spacing w:before="1"/>
              <w:ind w:left="608" w:right="601"/>
              <w:jc w:val="center"/>
              <w:rPr>
                <w:sz w:val="20"/>
              </w:rPr>
            </w:pPr>
            <w:r>
              <w:rPr>
                <w:spacing w:val="-2"/>
                <w:sz w:val="20"/>
              </w:rPr>
              <w:t>Давление</w:t>
            </w:r>
            <w:r>
              <w:rPr>
                <w:spacing w:val="-4"/>
                <w:sz w:val="20"/>
              </w:rPr>
              <w:t> </w:t>
            </w:r>
            <w:r>
              <w:rPr>
                <w:spacing w:val="-2"/>
                <w:sz w:val="20"/>
              </w:rPr>
              <w:t>на</w:t>
            </w:r>
            <w:r>
              <w:rPr>
                <w:spacing w:val="-4"/>
                <w:sz w:val="20"/>
              </w:rPr>
              <w:t> грунт</w:t>
            </w:r>
          </w:p>
        </w:tc>
        <w:tc>
          <w:tcPr>
            <w:tcW w:w="4702" w:type="dxa"/>
          </w:tcPr>
          <w:p>
            <w:pPr>
              <w:pStyle w:val="TableParagraph"/>
              <w:spacing w:before="1"/>
              <w:rPr>
                <w:rFonts w:ascii="Arial"/>
                <w:b/>
                <w:sz w:val="32"/>
              </w:rPr>
            </w:pPr>
          </w:p>
          <w:p>
            <w:pPr>
              <w:pStyle w:val="TableParagraph"/>
              <w:spacing w:before="1"/>
              <w:ind w:left="429" w:right="428"/>
              <w:jc w:val="center"/>
              <w:rPr>
                <w:sz w:val="20"/>
              </w:rPr>
            </w:pPr>
            <w:r>
              <w:rPr>
                <w:spacing w:val="-2"/>
                <w:sz w:val="20"/>
              </w:rPr>
              <w:t>Растяжение</w:t>
            </w:r>
            <w:r>
              <w:rPr>
                <w:spacing w:val="3"/>
                <w:sz w:val="20"/>
              </w:rPr>
              <w:t> </w:t>
            </w:r>
            <w:r>
              <w:rPr>
                <w:spacing w:val="-2"/>
                <w:sz w:val="20"/>
              </w:rPr>
              <w:t>грунта</w:t>
            </w:r>
          </w:p>
        </w:tc>
      </w:tr>
    </w:tbl>
    <w:p>
      <w:pPr>
        <w:pStyle w:val="BodyText"/>
        <w:spacing w:before="2"/>
        <w:ind w:left="0"/>
        <w:rPr>
          <w:rFonts w:ascii="Arial"/>
          <w:b/>
          <w:sz w:val="12"/>
        </w:rPr>
      </w:pPr>
    </w:p>
    <w:p>
      <w:pPr>
        <w:spacing w:before="93"/>
        <w:ind w:left="799" w:right="0" w:firstLine="0"/>
        <w:jc w:val="left"/>
        <w:rPr>
          <w:rFonts w:ascii="Arial" w:hAnsi="Arial"/>
          <w:b/>
          <w:sz w:val="20"/>
        </w:rPr>
      </w:pPr>
      <w:r>
        <w:rPr>
          <w:rFonts w:ascii="Arial" w:hAnsi="Arial"/>
          <w:b/>
          <w:sz w:val="20"/>
        </w:rPr>
        <w:t>Правила</w:t>
      </w:r>
      <w:r>
        <w:rPr>
          <w:rFonts w:ascii="Arial" w:hAnsi="Arial"/>
          <w:b/>
          <w:spacing w:val="-9"/>
          <w:sz w:val="20"/>
        </w:rPr>
        <w:t> </w:t>
      </w:r>
      <w:r>
        <w:rPr>
          <w:rFonts w:ascii="Arial" w:hAnsi="Arial"/>
          <w:b/>
          <w:sz w:val="20"/>
        </w:rPr>
        <w:t>чтения</w:t>
      </w:r>
      <w:r>
        <w:rPr>
          <w:rFonts w:ascii="Arial" w:hAnsi="Arial"/>
          <w:b/>
          <w:spacing w:val="-6"/>
          <w:sz w:val="20"/>
        </w:rPr>
        <w:t> </w:t>
      </w:r>
      <w:r>
        <w:rPr>
          <w:rFonts w:ascii="Arial" w:hAnsi="Arial"/>
          <w:b/>
          <w:sz w:val="20"/>
        </w:rPr>
        <w:t>усилий</w:t>
      </w:r>
      <w:r>
        <w:rPr>
          <w:rFonts w:ascii="Arial" w:hAnsi="Arial"/>
          <w:b/>
          <w:spacing w:val="-2"/>
          <w:sz w:val="20"/>
        </w:rPr>
        <w:t> </w:t>
      </w:r>
      <w:r>
        <w:rPr>
          <w:rFonts w:ascii="Arial" w:hAnsi="Arial"/>
          <w:b/>
          <w:sz w:val="20"/>
        </w:rPr>
        <w:t>для</w:t>
      </w:r>
      <w:r>
        <w:rPr>
          <w:rFonts w:ascii="Arial" w:hAnsi="Arial"/>
          <w:b/>
          <w:spacing w:val="-7"/>
          <w:sz w:val="20"/>
        </w:rPr>
        <w:t> </w:t>
      </w:r>
      <w:r>
        <w:rPr>
          <w:rFonts w:ascii="Arial" w:hAnsi="Arial"/>
          <w:b/>
          <w:sz w:val="20"/>
        </w:rPr>
        <w:t>КЭ</w:t>
      </w:r>
      <w:r>
        <w:rPr>
          <w:rFonts w:ascii="Arial" w:hAnsi="Arial"/>
          <w:b/>
          <w:spacing w:val="-5"/>
          <w:sz w:val="20"/>
        </w:rPr>
        <w:t> </w:t>
      </w:r>
      <w:r>
        <w:rPr>
          <w:rFonts w:ascii="Arial" w:hAnsi="Arial"/>
          <w:b/>
          <w:spacing w:val="-2"/>
          <w:sz w:val="20"/>
        </w:rPr>
        <w:t>балок–стенок</w:t>
      </w:r>
    </w:p>
    <w:p>
      <w:pPr>
        <w:spacing w:before="0"/>
        <w:ind w:left="8584"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18.3</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485"/>
        <w:gridCol w:w="2839"/>
        <w:gridCol w:w="5935"/>
      </w:tblGrid>
      <w:tr>
        <w:trPr>
          <w:trHeight w:val="1403" w:hRule="atLeast"/>
        </w:trPr>
        <w:tc>
          <w:tcPr>
            <w:tcW w:w="461" w:type="dxa"/>
            <w:textDirection w:val="btLr"/>
          </w:tcPr>
          <w:p>
            <w:pPr>
              <w:pStyle w:val="TableParagraph"/>
              <w:spacing w:before="136"/>
              <w:ind w:left="342"/>
              <w:rPr>
                <w:rFonts w:ascii="Arial" w:hAnsi="Arial"/>
                <w:b/>
                <w:sz w:val="20"/>
              </w:rPr>
            </w:pPr>
            <w:r>
              <w:rPr>
                <w:rFonts w:ascii="Arial" w:hAnsi="Arial"/>
                <w:b/>
                <w:spacing w:val="-2"/>
                <w:sz w:val="20"/>
              </w:rPr>
              <w:t>Индекс</w:t>
            </w:r>
          </w:p>
        </w:tc>
        <w:tc>
          <w:tcPr>
            <w:tcW w:w="485" w:type="dxa"/>
            <w:textDirection w:val="btLr"/>
          </w:tcPr>
          <w:p>
            <w:pPr>
              <w:pStyle w:val="TableParagraph"/>
              <w:spacing w:before="145"/>
              <w:ind w:left="50"/>
              <w:rPr>
                <w:rFonts w:ascii="Arial" w:hAnsi="Arial"/>
                <w:b/>
                <w:sz w:val="20"/>
              </w:rPr>
            </w:pPr>
            <w:r>
              <w:rPr>
                <w:rFonts w:ascii="Arial" w:hAnsi="Arial"/>
                <w:b/>
                <w:spacing w:val="-2"/>
                <w:sz w:val="20"/>
              </w:rPr>
              <w:t>Размерность</w:t>
            </w:r>
          </w:p>
        </w:tc>
        <w:tc>
          <w:tcPr>
            <w:tcW w:w="2839" w:type="dxa"/>
          </w:tcPr>
          <w:p>
            <w:pPr>
              <w:pStyle w:val="TableParagraph"/>
              <w:rPr>
                <w:rFonts w:ascii="Arial"/>
                <w:b/>
                <w:sz w:val="22"/>
              </w:rPr>
            </w:pPr>
          </w:p>
          <w:p>
            <w:pPr>
              <w:pStyle w:val="TableParagraph"/>
              <w:spacing w:before="10"/>
              <w:rPr>
                <w:rFonts w:ascii="Arial"/>
                <w:b/>
                <w:sz w:val="28"/>
              </w:rPr>
            </w:pPr>
          </w:p>
          <w:p>
            <w:pPr>
              <w:pStyle w:val="TableParagraph"/>
              <w:ind w:left="216" w:right="209"/>
              <w:jc w:val="center"/>
              <w:rPr>
                <w:rFonts w:ascii="Arial" w:hAnsi="Arial"/>
                <w:b/>
                <w:sz w:val="20"/>
              </w:rPr>
            </w:pPr>
            <w:r>
              <w:rPr>
                <w:rFonts w:ascii="Arial" w:hAnsi="Arial"/>
                <w:b/>
                <w:spacing w:val="-2"/>
                <w:sz w:val="20"/>
              </w:rPr>
              <w:t>Описание</w:t>
            </w:r>
          </w:p>
        </w:tc>
        <w:tc>
          <w:tcPr>
            <w:tcW w:w="5935" w:type="dxa"/>
          </w:tcPr>
          <w:p>
            <w:pPr>
              <w:pStyle w:val="TableParagraph"/>
              <w:rPr>
                <w:rFonts w:ascii="Arial"/>
                <w:b/>
                <w:sz w:val="22"/>
              </w:rPr>
            </w:pPr>
          </w:p>
          <w:p>
            <w:pPr>
              <w:pStyle w:val="TableParagraph"/>
              <w:spacing w:before="10"/>
              <w:rPr>
                <w:rFonts w:ascii="Arial"/>
                <w:b/>
                <w:sz w:val="28"/>
              </w:rPr>
            </w:pPr>
          </w:p>
          <w:p>
            <w:pPr>
              <w:pStyle w:val="TableParagraph"/>
              <w:ind w:left="902" w:right="896"/>
              <w:jc w:val="center"/>
              <w:rPr>
                <w:rFonts w:ascii="Arial" w:hAnsi="Arial"/>
                <w:b/>
                <w:sz w:val="20"/>
              </w:rPr>
            </w:pPr>
            <w:r>
              <w:rPr>
                <w:rFonts w:ascii="Arial" w:hAnsi="Arial"/>
                <w:b/>
                <w:sz w:val="20"/>
              </w:rPr>
              <w:t>Положительный</w:t>
            </w:r>
            <w:r>
              <w:rPr>
                <w:rFonts w:ascii="Arial" w:hAnsi="Arial"/>
                <w:b/>
                <w:spacing w:val="-8"/>
                <w:sz w:val="20"/>
              </w:rPr>
              <w:t> </w:t>
            </w:r>
            <w:r>
              <w:rPr>
                <w:rFonts w:ascii="Arial" w:hAnsi="Arial"/>
                <w:b/>
                <w:sz w:val="20"/>
              </w:rPr>
              <w:t>знак</w:t>
            </w:r>
            <w:r>
              <w:rPr>
                <w:rFonts w:ascii="Arial" w:hAnsi="Arial"/>
                <w:b/>
                <w:spacing w:val="-6"/>
                <w:sz w:val="20"/>
              </w:rPr>
              <w:t> </w:t>
            </w:r>
            <w:r>
              <w:rPr>
                <w:rFonts w:ascii="Arial" w:hAnsi="Arial"/>
                <w:b/>
                <w:sz w:val="20"/>
              </w:rPr>
              <w:t>усилия</w:t>
            </w:r>
            <w:r>
              <w:rPr>
                <w:rFonts w:ascii="Arial" w:hAnsi="Arial"/>
                <w:b/>
                <w:spacing w:val="-11"/>
                <w:sz w:val="20"/>
              </w:rPr>
              <w:t> </w:t>
            </w:r>
            <w:r>
              <w:rPr>
                <w:rFonts w:ascii="Arial" w:hAnsi="Arial"/>
                <w:b/>
                <w:spacing w:val="-2"/>
                <w:sz w:val="20"/>
              </w:rPr>
              <w:t>определяет</w:t>
            </w:r>
          </w:p>
        </w:tc>
      </w:tr>
      <w:tr>
        <w:trPr>
          <w:trHeight w:val="793" w:hRule="atLeast"/>
        </w:trPr>
        <w:tc>
          <w:tcPr>
            <w:tcW w:w="461" w:type="dxa"/>
          </w:tcPr>
          <w:p>
            <w:pPr>
              <w:pStyle w:val="TableParagraph"/>
              <w:spacing w:before="7"/>
              <w:rPr>
                <w:rFonts w:ascii="Arial"/>
                <w:b/>
                <w:sz w:val="24"/>
              </w:rPr>
            </w:pPr>
          </w:p>
          <w:p>
            <w:pPr>
              <w:pStyle w:val="TableParagraph"/>
              <w:ind w:left="90"/>
              <w:rPr>
                <w:sz w:val="20"/>
              </w:rPr>
            </w:pPr>
            <w:r>
              <w:rPr>
                <w:spacing w:val="-5"/>
                <w:sz w:val="20"/>
              </w:rPr>
              <w:t>NX</w:t>
            </w:r>
          </w:p>
        </w:tc>
        <w:tc>
          <w:tcPr>
            <w:tcW w:w="485" w:type="dxa"/>
          </w:tcPr>
          <w:p>
            <w:pPr>
              <w:pStyle w:val="TableParagraph"/>
              <w:spacing w:before="7"/>
              <w:rPr>
                <w:rFonts w:ascii="Arial"/>
                <w:b/>
                <w:sz w:val="24"/>
              </w:rPr>
            </w:pPr>
          </w:p>
          <w:p>
            <w:pPr>
              <w:pStyle w:val="TableParagraph"/>
              <w:ind w:right="35"/>
              <w:jc w:val="right"/>
              <w:rPr>
                <w:sz w:val="20"/>
              </w:rPr>
            </w:pPr>
            <w:r>
              <w:rPr>
                <w:spacing w:val="-4"/>
                <w:sz w:val="20"/>
              </w:rPr>
              <w:t>F/L2</w:t>
            </w:r>
          </w:p>
        </w:tc>
        <w:tc>
          <w:tcPr>
            <w:tcW w:w="2839" w:type="dxa"/>
          </w:tcPr>
          <w:p>
            <w:pPr>
              <w:pStyle w:val="TableParagraph"/>
              <w:spacing w:line="244" w:lineRule="auto" w:before="168"/>
              <w:ind w:left="803" w:hanging="560"/>
              <w:rPr>
                <w:sz w:val="20"/>
              </w:rPr>
            </w:pPr>
            <w:r>
              <w:rPr>
                <w:spacing w:val="-2"/>
                <w:sz w:val="20"/>
              </w:rPr>
              <w:t>Нормальное</w:t>
            </w:r>
            <w:r>
              <w:rPr>
                <w:spacing w:val="-12"/>
                <w:sz w:val="20"/>
              </w:rPr>
              <w:t> </w:t>
            </w:r>
            <w:r>
              <w:rPr>
                <w:spacing w:val="-2"/>
                <w:sz w:val="20"/>
              </w:rPr>
              <w:t>напряжение </w:t>
            </w:r>
            <w:r>
              <w:rPr>
                <w:sz w:val="20"/>
              </w:rPr>
              <w:t>вдоль оси Х1</w:t>
            </w:r>
          </w:p>
        </w:tc>
        <w:tc>
          <w:tcPr>
            <w:tcW w:w="5935" w:type="dxa"/>
          </w:tcPr>
          <w:p>
            <w:pPr>
              <w:pStyle w:val="TableParagraph"/>
              <w:spacing w:before="7"/>
              <w:rPr>
                <w:rFonts w:ascii="Arial"/>
                <w:b/>
                <w:sz w:val="24"/>
              </w:rPr>
            </w:pPr>
          </w:p>
          <w:p>
            <w:pPr>
              <w:pStyle w:val="TableParagraph"/>
              <w:ind w:left="900" w:right="896"/>
              <w:jc w:val="center"/>
              <w:rPr>
                <w:sz w:val="20"/>
              </w:rPr>
            </w:pPr>
            <w:r>
              <w:rPr>
                <w:spacing w:val="-2"/>
                <w:sz w:val="20"/>
              </w:rPr>
              <w:t>Растяжение</w:t>
            </w:r>
          </w:p>
        </w:tc>
      </w:tr>
      <w:tr>
        <w:trPr>
          <w:trHeight w:val="794" w:hRule="atLeast"/>
        </w:trPr>
        <w:tc>
          <w:tcPr>
            <w:tcW w:w="461" w:type="dxa"/>
          </w:tcPr>
          <w:p>
            <w:pPr>
              <w:pStyle w:val="TableParagraph"/>
              <w:spacing w:before="7"/>
              <w:rPr>
                <w:rFonts w:ascii="Arial"/>
                <w:b/>
                <w:sz w:val="24"/>
              </w:rPr>
            </w:pPr>
          </w:p>
          <w:p>
            <w:pPr>
              <w:pStyle w:val="TableParagraph"/>
              <w:ind w:left="95"/>
              <w:rPr>
                <w:sz w:val="20"/>
              </w:rPr>
            </w:pPr>
            <w:r>
              <w:rPr>
                <w:spacing w:val="-5"/>
                <w:sz w:val="20"/>
              </w:rPr>
              <w:t>NZ</w:t>
            </w:r>
          </w:p>
        </w:tc>
        <w:tc>
          <w:tcPr>
            <w:tcW w:w="485" w:type="dxa"/>
          </w:tcPr>
          <w:p>
            <w:pPr>
              <w:pStyle w:val="TableParagraph"/>
              <w:spacing w:before="7"/>
              <w:rPr>
                <w:rFonts w:ascii="Arial"/>
                <w:b/>
                <w:sz w:val="24"/>
              </w:rPr>
            </w:pPr>
          </w:p>
          <w:p>
            <w:pPr>
              <w:pStyle w:val="TableParagraph"/>
              <w:ind w:right="35"/>
              <w:jc w:val="right"/>
              <w:rPr>
                <w:sz w:val="20"/>
              </w:rPr>
            </w:pPr>
            <w:r>
              <w:rPr>
                <w:spacing w:val="-4"/>
                <w:sz w:val="20"/>
              </w:rPr>
              <w:t>F/L2</w:t>
            </w:r>
          </w:p>
        </w:tc>
        <w:tc>
          <w:tcPr>
            <w:tcW w:w="2839" w:type="dxa"/>
          </w:tcPr>
          <w:p>
            <w:pPr>
              <w:pStyle w:val="TableParagraph"/>
              <w:spacing w:before="7"/>
              <w:rPr>
                <w:rFonts w:ascii="Arial"/>
                <w:b/>
                <w:sz w:val="24"/>
              </w:rPr>
            </w:pPr>
          </w:p>
          <w:p>
            <w:pPr>
              <w:pStyle w:val="TableParagraph"/>
              <w:ind w:left="216" w:right="206"/>
              <w:jc w:val="center"/>
              <w:rPr>
                <w:sz w:val="20"/>
              </w:rPr>
            </w:pPr>
            <w:r>
              <w:rPr>
                <w:sz w:val="20"/>
              </w:rPr>
              <w:t>То</w:t>
            </w:r>
            <w:r>
              <w:rPr>
                <w:spacing w:val="-3"/>
                <w:sz w:val="20"/>
              </w:rPr>
              <w:t> </w:t>
            </w:r>
            <w:r>
              <w:rPr>
                <w:sz w:val="20"/>
              </w:rPr>
              <w:t>же,</w:t>
            </w:r>
            <w:r>
              <w:rPr>
                <w:spacing w:val="-2"/>
                <w:sz w:val="20"/>
              </w:rPr>
              <w:t> </w:t>
            </w:r>
            <w:r>
              <w:rPr>
                <w:sz w:val="20"/>
              </w:rPr>
              <w:t>вдоль</w:t>
            </w:r>
            <w:r>
              <w:rPr>
                <w:spacing w:val="-1"/>
                <w:sz w:val="20"/>
              </w:rPr>
              <w:t> </w:t>
            </w:r>
            <w:r>
              <w:rPr>
                <w:sz w:val="20"/>
              </w:rPr>
              <w:t>оси</w:t>
            </w:r>
            <w:r>
              <w:rPr>
                <w:spacing w:val="-3"/>
                <w:sz w:val="20"/>
              </w:rPr>
              <w:t> </w:t>
            </w:r>
            <w:r>
              <w:rPr>
                <w:spacing w:val="-5"/>
                <w:sz w:val="20"/>
              </w:rPr>
              <w:t>Z1</w:t>
            </w:r>
          </w:p>
        </w:tc>
        <w:tc>
          <w:tcPr>
            <w:tcW w:w="5935" w:type="dxa"/>
          </w:tcPr>
          <w:p>
            <w:pPr>
              <w:pStyle w:val="TableParagraph"/>
              <w:spacing w:before="7"/>
              <w:rPr>
                <w:rFonts w:ascii="Arial"/>
                <w:b/>
                <w:sz w:val="24"/>
              </w:rPr>
            </w:pPr>
          </w:p>
          <w:p>
            <w:pPr>
              <w:pStyle w:val="TableParagraph"/>
              <w:ind w:left="902" w:right="893"/>
              <w:jc w:val="center"/>
              <w:rPr>
                <w:sz w:val="20"/>
              </w:rPr>
            </w:pPr>
            <w:r>
              <w:rPr>
                <w:sz w:val="20"/>
              </w:rPr>
              <w:t>То</w:t>
            </w:r>
            <w:r>
              <w:rPr>
                <w:spacing w:val="1"/>
                <w:sz w:val="20"/>
              </w:rPr>
              <w:t> </w:t>
            </w:r>
            <w:r>
              <w:rPr>
                <w:spacing w:val="-5"/>
                <w:sz w:val="20"/>
              </w:rPr>
              <w:t>же</w:t>
            </w:r>
          </w:p>
        </w:tc>
      </w:tr>
      <w:tr>
        <w:trPr>
          <w:trHeight w:val="851" w:hRule="atLeast"/>
        </w:trPr>
        <w:tc>
          <w:tcPr>
            <w:tcW w:w="461" w:type="dxa"/>
          </w:tcPr>
          <w:p>
            <w:pPr>
              <w:pStyle w:val="TableParagraph"/>
              <w:spacing w:before="1"/>
              <w:rPr>
                <w:rFonts w:ascii="Arial"/>
                <w:b/>
                <w:sz w:val="27"/>
              </w:rPr>
            </w:pPr>
          </w:p>
          <w:p>
            <w:pPr>
              <w:pStyle w:val="TableParagraph"/>
              <w:ind w:left="40"/>
              <w:rPr>
                <w:sz w:val="20"/>
              </w:rPr>
            </w:pPr>
            <w:r>
              <w:rPr>
                <w:spacing w:val="-5"/>
                <w:sz w:val="20"/>
              </w:rPr>
              <w:t>TXZ</w:t>
            </w:r>
          </w:p>
        </w:tc>
        <w:tc>
          <w:tcPr>
            <w:tcW w:w="485" w:type="dxa"/>
          </w:tcPr>
          <w:p>
            <w:pPr>
              <w:pStyle w:val="TableParagraph"/>
              <w:spacing w:before="1"/>
              <w:rPr>
                <w:rFonts w:ascii="Arial"/>
                <w:b/>
                <w:sz w:val="27"/>
              </w:rPr>
            </w:pPr>
          </w:p>
          <w:p>
            <w:pPr>
              <w:pStyle w:val="TableParagraph"/>
              <w:ind w:right="35"/>
              <w:jc w:val="right"/>
              <w:rPr>
                <w:sz w:val="20"/>
              </w:rPr>
            </w:pPr>
            <w:r>
              <w:rPr>
                <w:spacing w:val="-4"/>
                <w:sz w:val="20"/>
              </w:rPr>
              <w:t>F/L2</w:t>
            </w:r>
          </w:p>
        </w:tc>
        <w:tc>
          <w:tcPr>
            <w:tcW w:w="2839" w:type="dxa"/>
          </w:tcPr>
          <w:p>
            <w:pPr>
              <w:pStyle w:val="TableParagraph"/>
              <w:spacing w:before="1"/>
              <w:rPr>
                <w:rFonts w:ascii="Arial"/>
                <w:b/>
                <w:sz w:val="27"/>
              </w:rPr>
            </w:pPr>
          </w:p>
          <w:p>
            <w:pPr>
              <w:pStyle w:val="TableParagraph"/>
              <w:ind w:left="216" w:right="210"/>
              <w:jc w:val="center"/>
              <w:rPr>
                <w:sz w:val="20"/>
              </w:rPr>
            </w:pPr>
            <w:r>
              <w:rPr>
                <w:sz w:val="20"/>
              </w:rPr>
              <w:t>Сдвигающее</w:t>
            </w:r>
            <w:r>
              <w:rPr>
                <w:spacing w:val="-13"/>
                <w:sz w:val="20"/>
              </w:rPr>
              <w:t> </w:t>
            </w:r>
            <w:r>
              <w:rPr>
                <w:spacing w:val="-2"/>
                <w:sz w:val="20"/>
              </w:rPr>
              <w:t>напряжение</w:t>
            </w:r>
          </w:p>
        </w:tc>
        <w:tc>
          <w:tcPr>
            <w:tcW w:w="5935" w:type="dxa"/>
          </w:tcPr>
          <w:p>
            <w:pPr>
              <w:pStyle w:val="TableParagraph"/>
              <w:spacing w:line="244" w:lineRule="auto" w:before="197"/>
              <w:ind w:left="1790" w:right="3" w:hanging="1740"/>
              <w:rPr>
                <w:sz w:val="20"/>
              </w:rPr>
            </w:pPr>
            <w:r>
              <w:rPr>
                <w:sz w:val="20"/>
              </w:rPr>
              <w:t>Удлинение диагонали 1–4(или медианы, выходящей из узла 1 в треугольном элементе)</w:t>
            </w:r>
          </w:p>
        </w:tc>
      </w:tr>
    </w:tbl>
    <w:p>
      <w:pPr>
        <w:spacing w:after="0" w:line="244" w:lineRule="auto"/>
        <w:rPr>
          <w:sz w:val="20"/>
        </w:rPr>
        <w:sectPr>
          <w:pgSz w:w="11910" w:h="16840"/>
          <w:pgMar w:header="0" w:footer="690" w:top="1040" w:bottom="880" w:left="900" w:right="880"/>
        </w:sectPr>
      </w:pPr>
    </w:p>
    <w:p>
      <w:pPr>
        <w:spacing w:before="64"/>
        <w:ind w:left="799" w:right="0" w:firstLine="0"/>
        <w:jc w:val="left"/>
        <w:rPr>
          <w:rFonts w:ascii="Arial" w:hAnsi="Arial"/>
          <w:b/>
          <w:sz w:val="20"/>
        </w:rPr>
      </w:pPr>
      <w:r>
        <w:rPr>
          <w:rFonts w:ascii="Arial" w:hAnsi="Arial"/>
          <w:b/>
          <w:sz w:val="20"/>
        </w:rPr>
        <w:t>Правила</w:t>
      </w:r>
      <w:r>
        <w:rPr>
          <w:rFonts w:ascii="Arial" w:hAnsi="Arial"/>
          <w:b/>
          <w:spacing w:val="-9"/>
          <w:sz w:val="20"/>
        </w:rPr>
        <w:t> </w:t>
      </w:r>
      <w:r>
        <w:rPr>
          <w:rFonts w:ascii="Arial" w:hAnsi="Arial"/>
          <w:b/>
          <w:sz w:val="20"/>
        </w:rPr>
        <w:t>чтения</w:t>
      </w:r>
      <w:r>
        <w:rPr>
          <w:rFonts w:ascii="Arial" w:hAnsi="Arial"/>
          <w:b/>
          <w:spacing w:val="-6"/>
          <w:sz w:val="20"/>
        </w:rPr>
        <w:t> </w:t>
      </w:r>
      <w:r>
        <w:rPr>
          <w:rFonts w:ascii="Arial" w:hAnsi="Arial"/>
          <w:b/>
          <w:sz w:val="20"/>
        </w:rPr>
        <w:t>усилий</w:t>
      </w:r>
      <w:r>
        <w:rPr>
          <w:rFonts w:ascii="Arial" w:hAnsi="Arial"/>
          <w:b/>
          <w:spacing w:val="-2"/>
          <w:sz w:val="20"/>
        </w:rPr>
        <w:t> </w:t>
      </w:r>
      <w:r>
        <w:rPr>
          <w:rFonts w:ascii="Arial" w:hAnsi="Arial"/>
          <w:b/>
          <w:sz w:val="20"/>
        </w:rPr>
        <w:t>для</w:t>
      </w:r>
      <w:r>
        <w:rPr>
          <w:rFonts w:ascii="Arial" w:hAnsi="Arial"/>
          <w:b/>
          <w:spacing w:val="-7"/>
          <w:sz w:val="20"/>
        </w:rPr>
        <w:t> </w:t>
      </w:r>
      <w:r>
        <w:rPr>
          <w:rFonts w:ascii="Arial" w:hAnsi="Arial"/>
          <w:b/>
          <w:sz w:val="20"/>
        </w:rPr>
        <w:t>КЭ</w:t>
      </w:r>
      <w:r>
        <w:rPr>
          <w:rFonts w:ascii="Arial" w:hAnsi="Arial"/>
          <w:b/>
          <w:spacing w:val="-5"/>
          <w:sz w:val="20"/>
        </w:rPr>
        <w:t> </w:t>
      </w:r>
      <w:r>
        <w:rPr>
          <w:rFonts w:ascii="Arial" w:hAnsi="Arial"/>
          <w:b/>
          <w:spacing w:val="-2"/>
          <w:sz w:val="20"/>
        </w:rPr>
        <w:t>оболочек</w:t>
      </w:r>
    </w:p>
    <w:p>
      <w:pPr>
        <w:spacing w:before="1"/>
        <w:ind w:left="8584"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18.4</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689"/>
        <w:gridCol w:w="3828"/>
        <w:gridCol w:w="4714"/>
      </w:tblGrid>
      <w:tr>
        <w:trPr>
          <w:trHeight w:val="1341" w:hRule="atLeast"/>
        </w:trPr>
        <w:tc>
          <w:tcPr>
            <w:tcW w:w="490" w:type="dxa"/>
            <w:textDirection w:val="btLr"/>
          </w:tcPr>
          <w:p>
            <w:pPr>
              <w:pStyle w:val="TableParagraph"/>
              <w:spacing w:before="150"/>
              <w:ind w:left="311"/>
              <w:rPr>
                <w:rFonts w:ascii="Arial" w:hAnsi="Arial"/>
                <w:b/>
                <w:sz w:val="20"/>
              </w:rPr>
            </w:pPr>
            <w:r>
              <w:rPr>
                <w:rFonts w:ascii="Arial" w:hAnsi="Arial"/>
                <w:b/>
                <w:spacing w:val="-2"/>
                <w:sz w:val="20"/>
              </w:rPr>
              <w:t>Индекс</w:t>
            </w:r>
          </w:p>
        </w:tc>
        <w:tc>
          <w:tcPr>
            <w:tcW w:w="689" w:type="dxa"/>
            <w:textDirection w:val="btLr"/>
          </w:tcPr>
          <w:p>
            <w:pPr>
              <w:pStyle w:val="TableParagraph"/>
              <w:spacing w:before="7"/>
              <w:rPr>
                <w:rFonts w:ascii="Arial"/>
                <w:b/>
                <w:sz w:val="21"/>
              </w:rPr>
            </w:pPr>
          </w:p>
          <w:p>
            <w:pPr>
              <w:pStyle w:val="TableParagraph"/>
              <w:ind w:left="18"/>
              <w:rPr>
                <w:rFonts w:ascii="Arial" w:hAnsi="Arial"/>
                <w:b/>
                <w:sz w:val="20"/>
              </w:rPr>
            </w:pPr>
            <w:r>
              <w:rPr>
                <w:rFonts w:ascii="Arial" w:hAnsi="Arial"/>
                <w:b/>
                <w:spacing w:val="-2"/>
                <w:sz w:val="20"/>
              </w:rPr>
              <w:t>Размерность</w:t>
            </w:r>
          </w:p>
        </w:tc>
        <w:tc>
          <w:tcPr>
            <w:tcW w:w="3828" w:type="dxa"/>
          </w:tcPr>
          <w:p>
            <w:pPr>
              <w:pStyle w:val="TableParagraph"/>
              <w:rPr>
                <w:rFonts w:ascii="Arial"/>
                <w:b/>
                <w:sz w:val="22"/>
              </w:rPr>
            </w:pPr>
          </w:p>
          <w:p>
            <w:pPr>
              <w:pStyle w:val="TableParagraph"/>
              <w:spacing w:before="1"/>
              <w:rPr>
                <w:rFonts w:ascii="Arial"/>
                <w:b/>
                <w:sz w:val="26"/>
              </w:rPr>
            </w:pPr>
          </w:p>
          <w:p>
            <w:pPr>
              <w:pStyle w:val="TableParagraph"/>
              <w:spacing w:before="1"/>
              <w:ind w:left="90" w:right="84"/>
              <w:jc w:val="center"/>
              <w:rPr>
                <w:rFonts w:ascii="Arial" w:hAnsi="Arial"/>
                <w:b/>
                <w:sz w:val="20"/>
              </w:rPr>
            </w:pPr>
            <w:r>
              <w:rPr>
                <w:rFonts w:ascii="Arial" w:hAnsi="Arial"/>
                <w:b/>
                <w:spacing w:val="-2"/>
                <w:sz w:val="20"/>
              </w:rPr>
              <w:t>Описание</w:t>
            </w:r>
          </w:p>
        </w:tc>
        <w:tc>
          <w:tcPr>
            <w:tcW w:w="4714" w:type="dxa"/>
          </w:tcPr>
          <w:p>
            <w:pPr>
              <w:pStyle w:val="TableParagraph"/>
              <w:rPr>
                <w:rFonts w:ascii="Arial"/>
                <w:b/>
                <w:sz w:val="22"/>
              </w:rPr>
            </w:pPr>
          </w:p>
          <w:p>
            <w:pPr>
              <w:pStyle w:val="TableParagraph"/>
              <w:spacing w:before="1"/>
              <w:rPr>
                <w:rFonts w:ascii="Arial"/>
                <w:b/>
                <w:sz w:val="26"/>
              </w:rPr>
            </w:pPr>
          </w:p>
          <w:p>
            <w:pPr>
              <w:pStyle w:val="TableParagraph"/>
              <w:spacing w:before="1"/>
              <w:ind w:left="288" w:right="284"/>
              <w:jc w:val="center"/>
              <w:rPr>
                <w:rFonts w:ascii="Arial" w:hAnsi="Arial"/>
                <w:b/>
                <w:sz w:val="20"/>
              </w:rPr>
            </w:pPr>
            <w:r>
              <w:rPr>
                <w:rFonts w:ascii="Arial" w:hAnsi="Arial"/>
                <w:b/>
                <w:sz w:val="20"/>
              </w:rPr>
              <w:t>Положительный</w:t>
            </w:r>
            <w:r>
              <w:rPr>
                <w:rFonts w:ascii="Arial" w:hAnsi="Arial"/>
                <w:b/>
                <w:spacing w:val="-8"/>
                <w:sz w:val="20"/>
              </w:rPr>
              <w:t> </w:t>
            </w:r>
            <w:r>
              <w:rPr>
                <w:rFonts w:ascii="Arial" w:hAnsi="Arial"/>
                <w:b/>
                <w:sz w:val="20"/>
              </w:rPr>
              <w:t>знак</w:t>
            </w:r>
            <w:r>
              <w:rPr>
                <w:rFonts w:ascii="Arial" w:hAnsi="Arial"/>
                <w:b/>
                <w:spacing w:val="-5"/>
                <w:sz w:val="20"/>
              </w:rPr>
              <w:t> </w:t>
            </w:r>
            <w:r>
              <w:rPr>
                <w:rFonts w:ascii="Arial" w:hAnsi="Arial"/>
                <w:b/>
                <w:sz w:val="20"/>
              </w:rPr>
              <w:t>усилия</w:t>
            </w:r>
            <w:r>
              <w:rPr>
                <w:rFonts w:ascii="Arial" w:hAnsi="Arial"/>
                <w:b/>
                <w:spacing w:val="-11"/>
                <w:sz w:val="20"/>
              </w:rPr>
              <w:t> </w:t>
            </w:r>
            <w:r>
              <w:rPr>
                <w:rFonts w:ascii="Arial" w:hAnsi="Arial"/>
                <w:b/>
                <w:spacing w:val="-2"/>
                <w:sz w:val="20"/>
              </w:rPr>
              <w:t>определяет</w:t>
            </w:r>
          </w:p>
        </w:tc>
      </w:tr>
      <w:tr>
        <w:trPr>
          <w:trHeight w:val="390" w:hRule="atLeast"/>
        </w:trPr>
        <w:tc>
          <w:tcPr>
            <w:tcW w:w="490" w:type="dxa"/>
          </w:tcPr>
          <w:p>
            <w:pPr>
              <w:pStyle w:val="TableParagraph"/>
              <w:spacing w:before="78"/>
              <w:ind w:left="105"/>
              <w:rPr>
                <w:rFonts w:ascii="Arial"/>
                <w:i/>
                <w:sz w:val="20"/>
              </w:rPr>
            </w:pPr>
            <w:r>
              <w:rPr>
                <w:rFonts w:ascii="Arial"/>
                <w:i/>
                <w:spacing w:val="-5"/>
                <w:sz w:val="20"/>
              </w:rPr>
              <w:t>NX</w:t>
            </w:r>
          </w:p>
        </w:tc>
        <w:tc>
          <w:tcPr>
            <w:tcW w:w="689" w:type="dxa"/>
          </w:tcPr>
          <w:p>
            <w:pPr>
              <w:pStyle w:val="TableParagraph"/>
              <w:spacing w:before="78"/>
              <w:ind w:left="143"/>
              <w:rPr>
                <w:rFonts w:ascii="Arial"/>
                <w:i/>
                <w:sz w:val="20"/>
              </w:rPr>
            </w:pPr>
            <w:r>
              <w:rPr>
                <w:rFonts w:ascii="Arial"/>
                <w:i/>
                <w:spacing w:val="-4"/>
                <w:sz w:val="20"/>
              </w:rPr>
              <w:t>F/L2</w:t>
            </w:r>
          </w:p>
        </w:tc>
        <w:tc>
          <w:tcPr>
            <w:tcW w:w="3828" w:type="dxa"/>
          </w:tcPr>
          <w:p>
            <w:pPr>
              <w:pStyle w:val="TableParagraph"/>
              <w:spacing w:before="82"/>
              <w:ind w:left="90" w:right="86"/>
              <w:jc w:val="center"/>
              <w:rPr>
                <w:sz w:val="20"/>
              </w:rPr>
            </w:pPr>
            <w:r>
              <w:rPr>
                <w:sz w:val="20"/>
              </w:rPr>
              <w:t>Нормальное</w:t>
            </w:r>
            <w:r>
              <w:rPr>
                <w:spacing w:val="-10"/>
                <w:sz w:val="20"/>
              </w:rPr>
              <w:t> </w:t>
            </w:r>
            <w:r>
              <w:rPr>
                <w:sz w:val="20"/>
              </w:rPr>
              <w:t>напряжение</w:t>
            </w:r>
            <w:r>
              <w:rPr>
                <w:spacing w:val="-6"/>
                <w:sz w:val="20"/>
              </w:rPr>
              <w:t> </w:t>
            </w:r>
            <w:r>
              <w:rPr>
                <w:sz w:val="20"/>
              </w:rPr>
              <w:t>вдоль</w:t>
            </w:r>
            <w:r>
              <w:rPr>
                <w:spacing w:val="-9"/>
                <w:sz w:val="20"/>
              </w:rPr>
              <w:t> </w:t>
            </w:r>
            <w:r>
              <w:rPr>
                <w:sz w:val="20"/>
              </w:rPr>
              <w:t>оси</w:t>
            </w:r>
            <w:r>
              <w:rPr>
                <w:spacing w:val="-11"/>
                <w:sz w:val="20"/>
              </w:rPr>
              <w:t> </w:t>
            </w:r>
            <w:r>
              <w:rPr>
                <w:spacing w:val="-5"/>
                <w:sz w:val="20"/>
              </w:rPr>
              <w:t>X1</w:t>
            </w:r>
          </w:p>
        </w:tc>
        <w:tc>
          <w:tcPr>
            <w:tcW w:w="4714" w:type="dxa"/>
          </w:tcPr>
          <w:p>
            <w:pPr>
              <w:pStyle w:val="TableParagraph"/>
              <w:spacing w:before="82"/>
              <w:ind w:left="289" w:right="284"/>
              <w:jc w:val="center"/>
              <w:rPr>
                <w:sz w:val="20"/>
              </w:rPr>
            </w:pPr>
            <w:r>
              <w:rPr>
                <w:spacing w:val="-2"/>
                <w:sz w:val="20"/>
              </w:rPr>
              <w:t>Растяжение</w:t>
            </w:r>
          </w:p>
        </w:tc>
      </w:tr>
      <w:tr>
        <w:trPr>
          <w:trHeight w:val="395" w:hRule="atLeast"/>
        </w:trPr>
        <w:tc>
          <w:tcPr>
            <w:tcW w:w="490" w:type="dxa"/>
          </w:tcPr>
          <w:p>
            <w:pPr>
              <w:pStyle w:val="TableParagraph"/>
              <w:spacing w:before="81"/>
              <w:ind w:left="105"/>
              <w:rPr>
                <w:rFonts w:ascii="Arial"/>
                <w:i/>
                <w:sz w:val="20"/>
              </w:rPr>
            </w:pPr>
            <w:r>
              <w:rPr>
                <w:rFonts w:ascii="Arial"/>
                <w:i/>
                <w:spacing w:val="-5"/>
                <w:sz w:val="20"/>
              </w:rPr>
              <w:t>NY</w:t>
            </w:r>
          </w:p>
        </w:tc>
        <w:tc>
          <w:tcPr>
            <w:tcW w:w="689" w:type="dxa"/>
          </w:tcPr>
          <w:p>
            <w:pPr>
              <w:pStyle w:val="TableParagraph"/>
              <w:spacing w:before="81"/>
              <w:ind w:left="143"/>
              <w:rPr>
                <w:rFonts w:ascii="Arial"/>
                <w:i/>
                <w:sz w:val="20"/>
              </w:rPr>
            </w:pPr>
            <w:r>
              <w:rPr>
                <w:rFonts w:ascii="Arial"/>
                <w:i/>
                <w:spacing w:val="-4"/>
                <w:sz w:val="20"/>
              </w:rPr>
              <w:t>F/L2</w:t>
            </w:r>
          </w:p>
        </w:tc>
        <w:tc>
          <w:tcPr>
            <w:tcW w:w="3828" w:type="dxa"/>
          </w:tcPr>
          <w:p>
            <w:pPr>
              <w:pStyle w:val="TableParagraph"/>
              <w:spacing w:before="84"/>
              <w:ind w:left="89" w:right="86"/>
              <w:jc w:val="center"/>
              <w:rPr>
                <w:sz w:val="20"/>
              </w:rPr>
            </w:pPr>
            <w:r>
              <w:rPr>
                <w:sz w:val="20"/>
              </w:rPr>
              <w:t>То</w:t>
            </w:r>
            <w:r>
              <w:rPr>
                <w:spacing w:val="-2"/>
                <w:sz w:val="20"/>
              </w:rPr>
              <w:t> </w:t>
            </w:r>
            <w:r>
              <w:rPr>
                <w:sz w:val="20"/>
              </w:rPr>
              <w:t>же</w:t>
            </w:r>
            <w:r>
              <w:rPr>
                <w:spacing w:val="-1"/>
                <w:sz w:val="20"/>
              </w:rPr>
              <w:t> </w:t>
            </w:r>
            <w:r>
              <w:rPr>
                <w:sz w:val="20"/>
              </w:rPr>
              <w:t>вдоль</w:t>
            </w:r>
            <w:r>
              <w:rPr>
                <w:spacing w:val="-3"/>
                <w:sz w:val="20"/>
              </w:rPr>
              <w:t> </w:t>
            </w:r>
            <w:r>
              <w:rPr>
                <w:sz w:val="20"/>
              </w:rPr>
              <w:t>оси</w:t>
            </w:r>
            <w:r>
              <w:rPr>
                <w:spacing w:val="-1"/>
                <w:sz w:val="20"/>
              </w:rPr>
              <w:t> </w:t>
            </w:r>
            <w:r>
              <w:rPr>
                <w:spacing w:val="-5"/>
                <w:sz w:val="20"/>
              </w:rPr>
              <w:t>Y1</w:t>
            </w:r>
          </w:p>
        </w:tc>
        <w:tc>
          <w:tcPr>
            <w:tcW w:w="4714" w:type="dxa"/>
          </w:tcPr>
          <w:p>
            <w:pPr>
              <w:pStyle w:val="TableParagraph"/>
              <w:spacing w:before="84"/>
              <w:ind w:left="290" w:right="284"/>
              <w:jc w:val="center"/>
              <w:rPr>
                <w:sz w:val="20"/>
              </w:rPr>
            </w:pPr>
            <w:r>
              <w:rPr>
                <w:spacing w:val="-2"/>
                <w:sz w:val="20"/>
              </w:rPr>
              <w:t>Растяжение</w:t>
            </w:r>
          </w:p>
        </w:tc>
      </w:tr>
      <w:tr>
        <w:trPr>
          <w:trHeight w:val="568" w:hRule="atLeast"/>
        </w:trPr>
        <w:tc>
          <w:tcPr>
            <w:tcW w:w="490" w:type="dxa"/>
          </w:tcPr>
          <w:p>
            <w:pPr>
              <w:pStyle w:val="TableParagraph"/>
              <w:spacing w:before="167"/>
              <w:ind w:left="50"/>
              <w:rPr>
                <w:rFonts w:ascii="Arial" w:hAnsi="Arial"/>
                <w:i/>
                <w:sz w:val="20"/>
              </w:rPr>
            </w:pPr>
            <w:r>
              <w:rPr>
                <w:rFonts w:ascii="Arial" w:hAnsi="Arial"/>
                <w:i/>
                <w:spacing w:val="-5"/>
                <w:sz w:val="20"/>
              </w:rPr>
              <w:t>ТXY</w:t>
            </w:r>
          </w:p>
        </w:tc>
        <w:tc>
          <w:tcPr>
            <w:tcW w:w="689" w:type="dxa"/>
          </w:tcPr>
          <w:p>
            <w:pPr>
              <w:pStyle w:val="TableParagraph"/>
              <w:spacing w:before="167"/>
              <w:ind w:left="143"/>
              <w:rPr>
                <w:rFonts w:ascii="Arial"/>
                <w:i/>
                <w:sz w:val="20"/>
              </w:rPr>
            </w:pPr>
            <w:r>
              <w:rPr>
                <w:rFonts w:ascii="Arial"/>
                <w:i/>
                <w:spacing w:val="-4"/>
                <w:sz w:val="20"/>
              </w:rPr>
              <w:t>F/L2</w:t>
            </w:r>
          </w:p>
        </w:tc>
        <w:tc>
          <w:tcPr>
            <w:tcW w:w="3828" w:type="dxa"/>
          </w:tcPr>
          <w:p>
            <w:pPr>
              <w:pStyle w:val="TableParagraph"/>
              <w:spacing w:before="170"/>
              <w:ind w:left="90" w:right="84"/>
              <w:jc w:val="center"/>
              <w:rPr>
                <w:sz w:val="20"/>
              </w:rPr>
            </w:pPr>
            <w:r>
              <w:rPr>
                <w:sz w:val="20"/>
              </w:rPr>
              <w:t>Сдвигающее</w:t>
            </w:r>
            <w:r>
              <w:rPr>
                <w:spacing w:val="-13"/>
                <w:sz w:val="20"/>
              </w:rPr>
              <w:t> </w:t>
            </w:r>
            <w:r>
              <w:rPr>
                <w:spacing w:val="-2"/>
                <w:sz w:val="20"/>
              </w:rPr>
              <w:t>напряжение</w:t>
            </w:r>
          </w:p>
        </w:tc>
        <w:tc>
          <w:tcPr>
            <w:tcW w:w="4714" w:type="dxa"/>
          </w:tcPr>
          <w:p>
            <w:pPr>
              <w:pStyle w:val="TableParagraph"/>
              <w:spacing w:line="244" w:lineRule="auto" w:before="55"/>
              <w:ind w:left="162" w:right="7" w:firstLine="264"/>
              <w:rPr>
                <w:sz w:val="20"/>
              </w:rPr>
            </w:pPr>
            <w:r>
              <w:rPr>
                <w:sz w:val="20"/>
              </w:rPr>
              <w:t>Удлинение диагонали 1–4 (или медианы, выходящей</w:t>
            </w:r>
            <w:r>
              <w:rPr>
                <w:spacing w:val="-8"/>
                <w:sz w:val="20"/>
              </w:rPr>
              <w:t> </w:t>
            </w:r>
            <w:r>
              <w:rPr>
                <w:sz w:val="20"/>
              </w:rPr>
              <w:t>из</w:t>
            </w:r>
            <w:r>
              <w:rPr>
                <w:spacing w:val="-7"/>
                <w:sz w:val="20"/>
              </w:rPr>
              <w:t> </w:t>
            </w:r>
            <w:r>
              <w:rPr>
                <w:sz w:val="20"/>
              </w:rPr>
              <w:t>узла</w:t>
            </w:r>
            <w:r>
              <w:rPr>
                <w:spacing w:val="-9"/>
                <w:sz w:val="20"/>
              </w:rPr>
              <w:t> </w:t>
            </w:r>
            <w:r>
              <w:rPr>
                <w:sz w:val="20"/>
              </w:rPr>
              <w:t>1</w:t>
            </w:r>
            <w:r>
              <w:rPr>
                <w:spacing w:val="-10"/>
                <w:sz w:val="20"/>
              </w:rPr>
              <w:t> </w:t>
            </w:r>
            <w:r>
              <w:rPr>
                <w:sz w:val="20"/>
              </w:rPr>
              <w:t>в</w:t>
            </w:r>
            <w:r>
              <w:rPr>
                <w:spacing w:val="-8"/>
                <w:sz w:val="20"/>
              </w:rPr>
              <w:t> </w:t>
            </w:r>
            <w:r>
              <w:rPr>
                <w:sz w:val="20"/>
              </w:rPr>
              <w:t>треугольном</w:t>
            </w:r>
            <w:r>
              <w:rPr>
                <w:spacing w:val="-8"/>
                <w:sz w:val="20"/>
              </w:rPr>
              <w:t> </w:t>
            </w:r>
            <w:r>
              <w:rPr>
                <w:sz w:val="20"/>
              </w:rPr>
              <w:t>элементе)</w:t>
            </w:r>
          </w:p>
        </w:tc>
      </w:tr>
      <w:tr>
        <w:trPr>
          <w:trHeight w:val="510" w:hRule="atLeast"/>
        </w:trPr>
        <w:tc>
          <w:tcPr>
            <w:tcW w:w="490" w:type="dxa"/>
          </w:tcPr>
          <w:p>
            <w:pPr>
              <w:pStyle w:val="TableParagraph"/>
              <w:spacing w:before="141"/>
              <w:ind w:left="110"/>
              <w:rPr>
                <w:rFonts w:ascii="Arial"/>
                <w:i/>
                <w:sz w:val="20"/>
              </w:rPr>
            </w:pPr>
            <w:r>
              <w:rPr>
                <w:rFonts w:ascii="Arial"/>
                <w:i/>
                <w:spacing w:val="-5"/>
                <w:sz w:val="20"/>
              </w:rPr>
              <w:t>Mx</w:t>
            </w:r>
          </w:p>
        </w:tc>
        <w:tc>
          <w:tcPr>
            <w:tcW w:w="689" w:type="dxa"/>
          </w:tcPr>
          <w:p>
            <w:pPr>
              <w:pStyle w:val="TableParagraph"/>
              <w:spacing w:before="141"/>
              <w:ind w:left="144"/>
              <w:rPr>
                <w:rFonts w:ascii="Arial"/>
                <w:i/>
                <w:sz w:val="20"/>
              </w:rPr>
            </w:pPr>
            <w:r>
              <w:rPr>
                <w:rFonts w:ascii="Arial"/>
                <w:i/>
                <w:spacing w:val="-4"/>
                <w:sz w:val="20"/>
              </w:rPr>
              <w:t>FL/L</w:t>
            </w:r>
          </w:p>
        </w:tc>
        <w:tc>
          <w:tcPr>
            <w:tcW w:w="3828" w:type="dxa"/>
          </w:tcPr>
          <w:p>
            <w:pPr>
              <w:pStyle w:val="TableParagraph"/>
              <w:spacing w:before="29"/>
              <w:ind w:left="880" w:hanging="598"/>
              <w:rPr>
                <w:sz w:val="20"/>
              </w:rPr>
            </w:pPr>
            <w:r>
              <w:rPr>
                <w:sz w:val="20"/>
              </w:rPr>
              <w:t>Момент,</w:t>
            </w:r>
            <w:r>
              <w:rPr>
                <w:spacing w:val="-14"/>
                <w:sz w:val="20"/>
              </w:rPr>
              <w:t> </w:t>
            </w:r>
            <w:r>
              <w:rPr>
                <w:sz w:val="20"/>
              </w:rPr>
              <w:t>действующий</w:t>
            </w:r>
            <w:r>
              <w:rPr>
                <w:spacing w:val="-13"/>
                <w:sz w:val="20"/>
              </w:rPr>
              <w:t> </w:t>
            </w:r>
            <w:r>
              <w:rPr>
                <w:sz w:val="20"/>
              </w:rPr>
              <w:t>на</w:t>
            </w:r>
            <w:r>
              <w:rPr>
                <w:spacing w:val="-13"/>
                <w:sz w:val="20"/>
              </w:rPr>
              <w:t> </w:t>
            </w:r>
            <w:r>
              <w:rPr>
                <w:sz w:val="20"/>
              </w:rPr>
              <w:t>сечение, ортогональное оси X1</w:t>
            </w:r>
          </w:p>
        </w:tc>
        <w:tc>
          <w:tcPr>
            <w:tcW w:w="4714" w:type="dxa"/>
          </w:tcPr>
          <w:p>
            <w:pPr>
              <w:pStyle w:val="TableParagraph"/>
              <w:spacing w:before="29"/>
              <w:ind w:left="2204" w:right="7" w:hanging="2115"/>
              <w:rPr>
                <w:sz w:val="20"/>
              </w:rPr>
            </w:pPr>
            <w:r>
              <w:rPr>
                <w:sz w:val="20"/>
              </w:rPr>
              <w:t>Растяжение</w:t>
            </w:r>
            <w:r>
              <w:rPr>
                <w:spacing w:val="-14"/>
                <w:sz w:val="20"/>
              </w:rPr>
              <w:t> </w:t>
            </w:r>
            <w:r>
              <w:rPr>
                <w:sz w:val="20"/>
              </w:rPr>
              <w:t>нижнего</w:t>
            </w:r>
            <w:r>
              <w:rPr>
                <w:spacing w:val="-13"/>
                <w:sz w:val="20"/>
              </w:rPr>
              <w:t> </w:t>
            </w:r>
            <w:r>
              <w:rPr>
                <w:sz w:val="20"/>
              </w:rPr>
              <w:t>волокна</w:t>
            </w:r>
            <w:r>
              <w:rPr>
                <w:spacing w:val="-13"/>
                <w:sz w:val="20"/>
              </w:rPr>
              <w:t> </w:t>
            </w:r>
            <w:r>
              <w:rPr>
                <w:sz w:val="20"/>
              </w:rPr>
              <w:t>(относительно</w:t>
            </w:r>
            <w:r>
              <w:rPr>
                <w:spacing w:val="-14"/>
                <w:sz w:val="20"/>
              </w:rPr>
              <w:t> </w:t>
            </w:r>
            <w:r>
              <w:rPr>
                <w:sz w:val="20"/>
              </w:rPr>
              <w:t>оси </w:t>
            </w:r>
            <w:r>
              <w:rPr>
                <w:spacing w:val="-4"/>
                <w:sz w:val="20"/>
              </w:rPr>
              <w:t>Z1)</w:t>
            </w:r>
          </w:p>
        </w:tc>
      </w:tr>
      <w:tr>
        <w:trPr>
          <w:trHeight w:val="398" w:hRule="atLeast"/>
        </w:trPr>
        <w:tc>
          <w:tcPr>
            <w:tcW w:w="490" w:type="dxa"/>
          </w:tcPr>
          <w:p>
            <w:pPr>
              <w:pStyle w:val="TableParagraph"/>
              <w:spacing w:before="83"/>
              <w:ind w:left="110"/>
              <w:rPr>
                <w:rFonts w:ascii="Arial"/>
                <w:i/>
                <w:sz w:val="20"/>
              </w:rPr>
            </w:pPr>
            <w:r>
              <w:rPr>
                <w:rFonts w:ascii="Arial"/>
                <w:i/>
                <w:spacing w:val="-5"/>
                <w:sz w:val="20"/>
              </w:rPr>
              <w:t>My</w:t>
            </w:r>
          </w:p>
        </w:tc>
        <w:tc>
          <w:tcPr>
            <w:tcW w:w="689" w:type="dxa"/>
          </w:tcPr>
          <w:p>
            <w:pPr>
              <w:pStyle w:val="TableParagraph"/>
              <w:spacing w:before="83"/>
              <w:ind w:left="144"/>
              <w:rPr>
                <w:rFonts w:ascii="Arial"/>
                <w:i/>
                <w:sz w:val="20"/>
              </w:rPr>
            </w:pPr>
            <w:r>
              <w:rPr>
                <w:rFonts w:ascii="Arial"/>
                <w:i/>
                <w:spacing w:val="-4"/>
                <w:sz w:val="20"/>
              </w:rPr>
              <w:t>FL/L</w:t>
            </w:r>
          </w:p>
        </w:tc>
        <w:tc>
          <w:tcPr>
            <w:tcW w:w="3828" w:type="dxa"/>
          </w:tcPr>
          <w:p>
            <w:pPr>
              <w:pStyle w:val="TableParagraph"/>
              <w:spacing w:before="86"/>
              <w:ind w:left="90" w:right="84"/>
              <w:jc w:val="center"/>
              <w:rPr>
                <w:sz w:val="20"/>
              </w:rPr>
            </w:pPr>
            <w:r>
              <w:rPr>
                <w:sz w:val="20"/>
              </w:rPr>
              <w:t>То</w:t>
            </w:r>
            <w:r>
              <w:rPr>
                <w:spacing w:val="-5"/>
                <w:sz w:val="20"/>
              </w:rPr>
              <w:t> </w:t>
            </w:r>
            <w:r>
              <w:rPr>
                <w:sz w:val="20"/>
              </w:rPr>
              <w:t>же</w:t>
            </w:r>
            <w:r>
              <w:rPr>
                <w:spacing w:val="-4"/>
                <w:sz w:val="20"/>
              </w:rPr>
              <w:t> </w:t>
            </w:r>
            <w:r>
              <w:rPr>
                <w:sz w:val="20"/>
              </w:rPr>
              <w:t>относительно</w:t>
            </w:r>
            <w:r>
              <w:rPr>
                <w:spacing w:val="-5"/>
                <w:sz w:val="20"/>
              </w:rPr>
              <w:t> </w:t>
            </w:r>
            <w:r>
              <w:rPr>
                <w:sz w:val="20"/>
              </w:rPr>
              <w:t>оси </w:t>
            </w:r>
            <w:r>
              <w:rPr>
                <w:spacing w:val="-5"/>
                <w:sz w:val="20"/>
              </w:rPr>
              <w:t>Y1</w:t>
            </w:r>
          </w:p>
        </w:tc>
        <w:tc>
          <w:tcPr>
            <w:tcW w:w="4714" w:type="dxa"/>
          </w:tcPr>
          <w:p>
            <w:pPr>
              <w:pStyle w:val="TableParagraph"/>
              <w:spacing w:before="86"/>
              <w:ind w:left="290" w:right="284"/>
              <w:jc w:val="center"/>
              <w:rPr>
                <w:sz w:val="20"/>
              </w:rPr>
            </w:pPr>
            <w:r>
              <w:rPr>
                <w:sz w:val="20"/>
              </w:rPr>
              <w:t>То</w:t>
            </w:r>
            <w:r>
              <w:rPr>
                <w:spacing w:val="1"/>
                <w:sz w:val="20"/>
              </w:rPr>
              <w:t> </w:t>
            </w:r>
            <w:r>
              <w:rPr>
                <w:spacing w:val="-5"/>
                <w:sz w:val="20"/>
              </w:rPr>
              <w:t>же</w:t>
            </w:r>
          </w:p>
        </w:tc>
      </w:tr>
      <w:tr>
        <w:trPr>
          <w:trHeight w:val="736" w:hRule="atLeast"/>
        </w:trPr>
        <w:tc>
          <w:tcPr>
            <w:tcW w:w="490" w:type="dxa"/>
          </w:tcPr>
          <w:p>
            <w:pPr>
              <w:pStyle w:val="TableParagraph"/>
              <w:rPr>
                <w:rFonts w:ascii="Arial"/>
                <w:b/>
                <w:sz w:val="22"/>
              </w:rPr>
            </w:pPr>
          </w:p>
          <w:p>
            <w:pPr>
              <w:pStyle w:val="TableParagraph"/>
              <w:spacing w:before="1"/>
              <w:ind w:left="59"/>
              <w:rPr>
                <w:rFonts w:ascii="Arial" w:hAnsi="Arial"/>
                <w:i/>
                <w:sz w:val="20"/>
              </w:rPr>
            </w:pPr>
            <w:r>
              <w:rPr>
                <w:rFonts w:ascii="Arial" w:hAnsi="Arial"/>
                <w:i/>
                <w:spacing w:val="-5"/>
                <w:sz w:val="20"/>
              </w:rPr>
              <w:t>Мху</w:t>
            </w:r>
          </w:p>
        </w:tc>
        <w:tc>
          <w:tcPr>
            <w:tcW w:w="689" w:type="dxa"/>
          </w:tcPr>
          <w:p>
            <w:pPr>
              <w:pStyle w:val="TableParagraph"/>
              <w:rPr>
                <w:rFonts w:ascii="Arial"/>
                <w:b/>
                <w:sz w:val="22"/>
              </w:rPr>
            </w:pPr>
          </w:p>
          <w:p>
            <w:pPr>
              <w:pStyle w:val="TableParagraph"/>
              <w:spacing w:before="1"/>
              <w:ind w:left="143"/>
              <w:rPr>
                <w:rFonts w:ascii="Arial"/>
                <w:i/>
                <w:sz w:val="20"/>
              </w:rPr>
            </w:pPr>
            <w:r>
              <w:rPr>
                <w:rFonts w:ascii="Arial"/>
                <w:i/>
                <w:spacing w:val="-4"/>
                <w:sz w:val="20"/>
              </w:rPr>
              <w:t>FL/L</w:t>
            </w:r>
          </w:p>
        </w:tc>
        <w:tc>
          <w:tcPr>
            <w:tcW w:w="3828" w:type="dxa"/>
          </w:tcPr>
          <w:p>
            <w:pPr>
              <w:pStyle w:val="TableParagraph"/>
              <w:spacing w:before="4"/>
              <w:rPr>
                <w:rFonts w:ascii="Arial"/>
                <w:b/>
                <w:sz w:val="22"/>
              </w:rPr>
            </w:pPr>
          </w:p>
          <w:p>
            <w:pPr>
              <w:pStyle w:val="TableParagraph"/>
              <w:ind w:left="89" w:right="86"/>
              <w:jc w:val="center"/>
              <w:rPr>
                <w:sz w:val="20"/>
              </w:rPr>
            </w:pPr>
            <w:r>
              <w:rPr>
                <w:spacing w:val="-2"/>
                <w:sz w:val="20"/>
              </w:rPr>
              <w:t>Крутящий</w:t>
            </w:r>
            <w:r>
              <w:rPr>
                <w:spacing w:val="-9"/>
                <w:sz w:val="20"/>
              </w:rPr>
              <w:t> </w:t>
            </w:r>
            <w:r>
              <w:rPr>
                <w:spacing w:val="-2"/>
                <w:sz w:val="20"/>
              </w:rPr>
              <w:t>момент</w:t>
            </w:r>
          </w:p>
        </w:tc>
        <w:tc>
          <w:tcPr>
            <w:tcW w:w="4714" w:type="dxa"/>
          </w:tcPr>
          <w:p>
            <w:pPr>
              <w:pStyle w:val="TableParagraph"/>
              <w:spacing w:line="230" w:lineRule="atLeast" w:before="23"/>
              <w:ind w:left="383" w:right="377" w:firstLine="1"/>
              <w:jc w:val="center"/>
              <w:rPr>
                <w:sz w:val="20"/>
              </w:rPr>
            </w:pPr>
            <w:r>
              <w:rPr>
                <w:sz w:val="20"/>
              </w:rPr>
              <w:t>Кривизна диагонали 1–4 (или медианы, выходящей из узла 1), направленной выпуклостью</w:t>
            </w:r>
            <w:r>
              <w:rPr>
                <w:spacing w:val="-9"/>
                <w:sz w:val="20"/>
              </w:rPr>
              <w:t> </w:t>
            </w:r>
            <w:r>
              <w:rPr>
                <w:sz w:val="20"/>
              </w:rPr>
              <w:t>вниз</w:t>
            </w:r>
            <w:r>
              <w:rPr>
                <w:spacing w:val="-9"/>
                <w:sz w:val="20"/>
              </w:rPr>
              <w:t> </w:t>
            </w:r>
            <w:r>
              <w:rPr>
                <w:sz w:val="20"/>
              </w:rPr>
              <w:t>(относительно</w:t>
            </w:r>
            <w:r>
              <w:rPr>
                <w:spacing w:val="-11"/>
                <w:sz w:val="20"/>
              </w:rPr>
              <w:t> </w:t>
            </w:r>
            <w:r>
              <w:rPr>
                <w:sz w:val="20"/>
              </w:rPr>
              <w:t>оси</w:t>
            </w:r>
            <w:r>
              <w:rPr>
                <w:spacing w:val="-12"/>
                <w:sz w:val="20"/>
              </w:rPr>
              <w:t> </w:t>
            </w:r>
            <w:r>
              <w:rPr>
                <w:sz w:val="20"/>
              </w:rPr>
              <w:t>Z1</w:t>
            </w:r>
            <w:r>
              <w:rPr>
                <w:spacing w:val="-11"/>
                <w:sz w:val="20"/>
              </w:rPr>
              <w:t> </w:t>
            </w:r>
            <w:r>
              <w:rPr>
                <w:sz w:val="20"/>
              </w:rPr>
              <w:t>).</w:t>
            </w:r>
          </w:p>
        </w:tc>
      </w:tr>
      <w:tr>
        <w:trPr>
          <w:trHeight w:val="568" w:hRule="atLeast"/>
        </w:trPr>
        <w:tc>
          <w:tcPr>
            <w:tcW w:w="490" w:type="dxa"/>
          </w:tcPr>
          <w:p>
            <w:pPr>
              <w:pStyle w:val="TableParagraph"/>
              <w:spacing w:before="170"/>
              <w:ind w:left="117"/>
              <w:rPr>
                <w:rFonts w:ascii="Arial"/>
                <w:i/>
                <w:sz w:val="20"/>
              </w:rPr>
            </w:pPr>
            <w:r>
              <w:rPr>
                <w:rFonts w:ascii="Arial"/>
                <w:i/>
                <w:spacing w:val="-5"/>
                <w:sz w:val="20"/>
              </w:rPr>
              <w:t>Qx</w:t>
            </w:r>
          </w:p>
        </w:tc>
        <w:tc>
          <w:tcPr>
            <w:tcW w:w="689" w:type="dxa"/>
          </w:tcPr>
          <w:p>
            <w:pPr>
              <w:pStyle w:val="TableParagraph"/>
              <w:spacing w:before="170"/>
              <w:ind w:left="200"/>
              <w:rPr>
                <w:rFonts w:ascii="Arial"/>
                <w:i/>
                <w:sz w:val="20"/>
              </w:rPr>
            </w:pPr>
            <w:r>
              <w:rPr>
                <w:rFonts w:ascii="Arial"/>
                <w:i/>
                <w:spacing w:val="-5"/>
                <w:sz w:val="20"/>
              </w:rPr>
              <w:t>F/L</w:t>
            </w:r>
          </w:p>
        </w:tc>
        <w:tc>
          <w:tcPr>
            <w:tcW w:w="3828" w:type="dxa"/>
          </w:tcPr>
          <w:p>
            <w:pPr>
              <w:pStyle w:val="TableParagraph"/>
              <w:spacing w:before="58"/>
              <w:ind w:left="431" w:hanging="329"/>
              <w:rPr>
                <w:sz w:val="20"/>
              </w:rPr>
            </w:pPr>
            <w:r>
              <w:rPr>
                <w:sz w:val="20"/>
              </w:rPr>
              <w:t>Перерезывающая</w:t>
            </w:r>
            <w:r>
              <w:rPr>
                <w:spacing w:val="-7"/>
                <w:sz w:val="20"/>
              </w:rPr>
              <w:t> </w:t>
            </w:r>
            <w:r>
              <w:rPr>
                <w:sz w:val="20"/>
              </w:rPr>
              <w:t>сила</w:t>
            </w:r>
            <w:r>
              <w:rPr>
                <w:spacing w:val="-5"/>
                <w:sz w:val="20"/>
              </w:rPr>
              <w:t> </w:t>
            </w:r>
            <w:r>
              <w:rPr>
                <w:sz w:val="20"/>
              </w:rPr>
              <w:t>вдоль</w:t>
            </w:r>
            <w:r>
              <w:rPr>
                <w:spacing w:val="-5"/>
                <w:sz w:val="20"/>
              </w:rPr>
              <w:t> </w:t>
            </w:r>
            <w:r>
              <w:rPr>
                <w:sz w:val="20"/>
              </w:rPr>
              <w:t>оси</w:t>
            </w:r>
            <w:r>
              <w:rPr>
                <w:spacing w:val="-8"/>
                <w:sz w:val="20"/>
              </w:rPr>
              <w:t> </w:t>
            </w:r>
            <w:r>
              <w:rPr>
                <w:sz w:val="20"/>
              </w:rPr>
              <w:t>Z1</w:t>
            </w:r>
            <w:r>
              <w:rPr>
                <w:spacing w:val="-5"/>
                <w:sz w:val="20"/>
              </w:rPr>
              <w:t> </w:t>
            </w:r>
            <w:r>
              <w:rPr>
                <w:sz w:val="20"/>
              </w:rPr>
              <w:t>в сечении, ортогональном оси Х1</w:t>
            </w:r>
          </w:p>
        </w:tc>
        <w:tc>
          <w:tcPr>
            <w:tcW w:w="4714" w:type="dxa"/>
          </w:tcPr>
          <w:p>
            <w:pPr>
              <w:pStyle w:val="TableParagraph"/>
              <w:spacing w:before="58"/>
              <w:ind w:left="1009" w:right="7" w:hanging="951"/>
              <w:rPr>
                <w:sz w:val="20"/>
              </w:rPr>
            </w:pPr>
            <w:r>
              <w:rPr>
                <w:sz w:val="20"/>
              </w:rPr>
              <w:t>Совпадение</w:t>
            </w:r>
            <w:r>
              <w:rPr>
                <w:spacing w:val="-8"/>
                <w:sz w:val="20"/>
              </w:rPr>
              <w:t> </w:t>
            </w:r>
            <w:r>
              <w:rPr>
                <w:sz w:val="20"/>
              </w:rPr>
              <w:t>с</w:t>
            </w:r>
            <w:r>
              <w:rPr>
                <w:spacing w:val="-8"/>
                <w:sz w:val="20"/>
              </w:rPr>
              <w:t> </w:t>
            </w:r>
            <w:r>
              <w:rPr>
                <w:sz w:val="20"/>
              </w:rPr>
              <w:t>направлением</w:t>
            </w:r>
            <w:r>
              <w:rPr>
                <w:spacing w:val="-8"/>
                <w:sz w:val="20"/>
              </w:rPr>
              <w:t> </w:t>
            </w:r>
            <w:r>
              <w:rPr>
                <w:sz w:val="20"/>
              </w:rPr>
              <w:t>Z1</w:t>
            </w:r>
            <w:r>
              <w:rPr>
                <w:spacing w:val="-8"/>
                <w:sz w:val="20"/>
              </w:rPr>
              <w:t> </w:t>
            </w:r>
            <w:r>
              <w:rPr>
                <w:sz w:val="20"/>
              </w:rPr>
              <w:t>на</w:t>
            </w:r>
            <w:r>
              <w:rPr>
                <w:spacing w:val="-8"/>
                <w:sz w:val="20"/>
              </w:rPr>
              <w:t> </w:t>
            </w:r>
            <w:r>
              <w:rPr>
                <w:sz w:val="20"/>
              </w:rPr>
              <w:t>той</w:t>
            </w:r>
            <w:r>
              <w:rPr>
                <w:spacing w:val="-6"/>
                <w:sz w:val="20"/>
              </w:rPr>
              <w:t> </w:t>
            </w:r>
            <w:r>
              <w:rPr>
                <w:sz w:val="20"/>
              </w:rPr>
              <w:t>части</w:t>
            </w:r>
            <w:r>
              <w:rPr>
                <w:spacing w:val="-9"/>
                <w:sz w:val="20"/>
              </w:rPr>
              <w:t> </w:t>
            </w:r>
            <w:r>
              <w:rPr>
                <w:sz w:val="20"/>
              </w:rPr>
              <w:t>КЭ, в которой отсутствует узел 1</w:t>
            </w:r>
          </w:p>
        </w:tc>
      </w:tr>
      <w:tr>
        <w:trPr>
          <w:trHeight w:val="460" w:hRule="atLeast"/>
        </w:trPr>
        <w:tc>
          <w:tcPr>
            <w:tcW w:w="490" w:type="dxa"/>
          </w:tcPr>
          <w:p>
            <w:pPr>
              <w:pStyle w:val="TableParagraph"/>
              <w:spacing w:before="114"/>
              <w:ind w:left="117"/>
              <w:rPr>
                <w:rFonts w:ascii="Arial"/>
                <w:i/>
                <w:sz w:val="20"/>
              </w:rPr>
            </w:pPr>
            <w:r>
              <w:rPr>
                <w:rFonts w:ascii="Arial"/>
                <w:i/>
                <w:spacing w:val="-5"/>
                <w:sz w:val="20"/>
              </w:rPr>
              <w:t>Qy</w:t>
            </w:r>
          </w:p>
        </w:tc>
        <w:tc>
          <w:tcPr>
            <w:tcW w:w="689" w:type="dxa"/>
          </w:tcPr>
          <w:p>
            <w:pPr>
              <w:pStyle w:val="TableParagraph"/>
              <w:spacing w:before="114"/>
              <w:ind w:left="200"/>
              <w:rPr>
                <w:rFonts w:ascii="Arial"/>
                <w:i/>
                <w:sz w:val="20"/>
              </w:rPr>
            </w:pPr>
            <w:r>
              <w:rPr>
                <w:rFonts w:ascii="Arial"/>
                <w:i/>
                <w:spacing w:val="-5"/>
                <w:sz w:val="20"/>
              </w:rPr>
              <w:t>F/L</w:t>
            </w:r>
          </w:p>
        </w:tc>
        <w:tc>
          <w:tcPr>
            <w:tcW w:w="3828" w:type="dxa"/>
          </w:tcPr>
          <w:p>
            <w:pPr>
              <w:pStyle w:val="TableParagraph"/>
              <w:spacing w:line="230" w:lineRule="exact"/>
              <w:ind w:left="1789" w:hanging="1611"/>
              <w:rPr>
                <w:sz w:val="20"/>
              </w:rPr>
            </w:pPr>
            <w:r>
              <w:rPr>
                <w:sz w:val="20"/>
              </w:rPr>
              <w:t>То</w:t>
            </w:r>
            <w:r>
              <w:rPr>
                <w:spacing w:val="-11"/>
                <w:sz w:val="20"/>
              </w:rPr>
              <w:t> </w:t>
            </w:r>
            <w:r>
              <w:rPr>
                <w:sz w:val="20"/>
              </w:rPr>
              <w:t>же,</w:t>
            </w:r>
            <w:r>
              <w:rPr>
                <w:spacing w:val="-10"/>
                <w:sz w:val="20"/>
              </w:rPr>
              <w:t> </w:t>
            </w:r>
            <w:r>
              <w:rPr>
                <w:sz w:val="20"/>
              </w:rPr>
              <w:t>в</w:t>
            </w:r>
            <w:r>
              <w:rPr>
                <w:spacing w:val="-10"/>
                <w:sz w:val="20"/>
              </w:rPr>
              <w:t> </w:t>
            </w:r>
            <w:r>
              <w:rPr>
                <w:sz w:val="20"/>
              </w:rPr>
              <w:t>сечении,</w:t>
            </w:r>
            <w:r>
              <w:rPr>
                <w:spacing w:val="-9"/>
                <w:sz w:val="20"/>
              </w:rPr>
              <w:t> </w:t>
            </w:r>
            <w:r>
              <w:rPr>
                <w:sz w:val="20"/>
              </w:rPr>
              <w:t>ортогональном</w:t>
            </w:r>
            <w:r>
              <w:rPr>
                <w:spacing w:val="-9"/>
                <w:sz w:val="20"/>
              </w:rPr>
              <w:t> </w:t>
            </w:r>
            <w:r>
              <w:rPr>
                <w:sz w:val="20"/>
              </w:rPr>
              <w:t>оси </w:t>
            </w:r>
            <w:r>
              <w:rPr>
                <w:spacing w:val="-6"/>
                <w:sz w:val="20"/>
              </w:rPr>
              <w:t>Y1</w:t>
            </w:r>
          </w:p>
        </w:tc>
        <w:tc>
          <w:tcPr>
            <w:tcW w:w="4714" w:type="dxa"/>
          </w:tcPr>
          <w:p>
            <w:pPr>
              <w:pStyle w:val="TableParagraph"/>
              <w:spacing w:before="118"/>
              <w:ind w:left="288" w:right="284"/>
              <w:jc w:val="center"/>
              <w:rPr>
                <w:sz w:val="20"/>
              </w:rPr>
            </w:pPr>
            <w:r>
              <w:rPr>
                <w:sz w:val="20"/>
              </w:rPr>
              <w:t>То</w:t>
            </w:r>
            <w:r>
              <w:rPr>
                <w:spacing w:val="1"/>
                <w:sz w:val="20"/>
              </w:rPr>
              <w:t> </w:t>
            </w:r>
            <w:r>
              <w:rPr>
                <w:spacing w:val="-5"/>
                <w:sz w:val="20"/>
              </w:rPr>
              <w:t>же</w:t>
            </w:r>
          </w:p>
        </w:tc>
      </w:tr>
      <w:tr>
        <w:trPr>
          <w:trHeight w:val="453" w:hRule="atLeast"/>
        </w:trPr>
        <w:tc>
          <w:tcPr>
            <w:tcW w:w="490" w:type="dxa"/>
          </w:tcPr>
          <w:p>
            <w:pPr>
              <w:pStyle w:val="TableParagraph"/>
              <w:spacing w:before="110"/>
              <w:ind w:left="122"/>
              <w:rPr>
                <w:rFonts w:ascii="Arial"/>
                <w:i/>
                <w:sz w:val="20"/>
              </w:rPr>
            </w:pPr>
            <w:r>
              <w:rPr>
                <w:rFonts w:ascii="Arial"/>
                <w:i/>
                <w:spacing w:val="-5"/>
                <w:sz w:val="20"/>
              </w:rPr>
              <w:t>Rz</w:t>
            </w:r>
          </w:p>
        </w:tc>
        <w:tc>
          <w:tcPr>
            <w:tcW w:w="689" w:type="dxa"/>
          </w:tcPr>
          <w:p>
            <w:pPr>
              <w:pStyle w:val="TableParagraph"/>
              <w:spacing w:before="110"/>
              <w:ind w:left="144"/>
              <w:rPr>
                <w:rFonts w:ascii="Arial"/>
                <w:i/>
                <w:sz w:val="20"/>
              </w:rPr>
            </w:pPr>
            <w:r>
              <w:rPr>
                <w:rFonts w:ascii="Arial"/>
                <w:i/>
                <w:spacing w:val="-4"/>
                <w:sz w:val="20"/>
              </w:rPr>
              <w:t>F/L2</w:t>
            </w:r>
          </w:p>
        </w:tc>
        <w:tc>
          <w:tcPr>
            <w:tcW w:w="3828" w:type="dxa"/>
          </w:tcPr>
          <w:p>
            <w:pPr>
              <w:pStyle w:val="TableParagraph"/>
              <w:spacing w:before="113"/>
              <w:ind w:left="89" w:right="86"/>
              <w:jc w:val="center"/>
              <w:rPr>
                <w:sz w:val="20"/>
              </w:rPr>
            </w:pPr>
            <w:r>
              <w:rPr>
                <w:spacing w:val="-2"/>
                <w:sz w:val="20"/>
              </w:rPr>
              <w:t>Давление</w:t>
            </w:r>
            <w:r>
              <w:rPr>
                <w:spacing w:val="-4"/>
                <w:sz w:val="20"/>
              </w:rPr>
              <w:t> </w:t>
            </w:r>
            <w:r>
              <w:rPr>
                <w:spacing w:val="-2"/>
                <w:sz w:val="20"/>
              </w:rPr>
              <w:t>на</w:t>
            </w:r>
            <w:r>
              <w:rPr>
                <w:spacing w:val="-4"/>
                <w:sz w:val="20"/>
              </w:rPr>
              <w:t> грунт</w:t>
            </w:r>
          </w:p>
        </w:tc>
        <w:tc>
          <w:tcPr>
            <w:tcW w:w="4714" w:type="dxa"/>
          </w:tcPr>
          <w:p>
            <w:pPr>
              <w:pStyle w:val="TableParagraph"/>
              <w:spacing w:before="113"/>
              <w:ind w:left="290" w:right="283"/>
              <w:jc w:val="center"/>
              <w:rPr>
                <w:sz w:val="20"/>
              </w:rPr>
            </w:pPr>
            <w:r>
              <w:rPr>
                <w:spacing w:val="-2"/>
                <w:sz w:val="20"/>
              </w:rPr>
              <w:t>Растяжение</w:t>
            </w:r>
            <w:r>
              <w:rPr>
                <w:spacing w:val="1"/>
                <w:sz w:val="20"/>
              </w:rPr>
              <w:t> </w:t>
            </w:r>
            <w:r>
              <w:rPr>
                <w:spacing w:val="-2"/>
                <w:sz w:val="20"/>
              </w:rPr>
              <w:t>грунта</w:t>
            </w:r>
          </w:p>
        </w:tc>
      </w:tr>
    </w:tbl>
    <w:p>
      <w:pPr>
        <w:pStyle w:val="BodyText"/>
        <w:spacing w:before="3"/>
        <w:ind w:left="0"/>
        <w:rPr>
          <w:rFonts w:ascii="Arial"/>
          <w:b/>
          <w:sz w:val="12"/>
        </w:rPr>
      </w:pPr>
    </w:p>
    <w:p>
      <w:pPr>
        <w:spacing w:before="93"/>
        <w:ind w:left="799" w:right="0" w:firstLine="0"/>
        <w:jc w:val="left"/>
        <w:rPr>
          <w:rFonts w:ascii="Arial" w:hAnsi="Arial"/>
          <w:b/>
          <w:sz w:val="20"/>
        </w:rPr>
      </w:pPr>
      <w:r>
        <w:rPr>
          <w:rFonts w:ascii="Arial" w:hAnsi="Arial"/>
          <w:b/>
          <w:sz w:val="20"/>
        </w:rPr>
        <w:t>Правила</w:t>
      </w:r>
      <w:r>
        <w:rPr>
          <w:rFonts w:ascii="Arial" w:hAnsi="Arial"/>
          <w:b/>
          <w:spacing w:val="-8"/>
          <w:sz w:val="20"/>
        </w:rPr>
        <w:t> </w:t>
      </w:r>
      <w:r>
        <w:rPr>
          <w:rFonts w:ascii="Arial" w:hAnsi="Arial"/>
          <w:b/>
          <w:sz w:val="20"/>
        </w:rPr>
        <w:t>чтения</w:t>
      </w:r>
      <w:r>
        <w:rPr>
          <w:rFonts w:ascii="Arial" w:hAnsi="Arial"/>
          <w:b/>
          <w:spacing w:val="-7"/>
          <w:sz w:val="20"/>
        </w:rPr>
        <w:t> </w:t>
      </w:r>
      <w:r>
        <w:rPr>
          <w:rFonts w:ascii="Arial" w:hAnsi="Arial"/>
          <w:b/>
          <w:sz w:val="20"/>
        </w:rPr>
        <w:t>усилий</w:t>
      </w:r>
      <w:r>
        <w:rPr>
          <w:rFonts w:ascii="Arial" w:hAnsi="Arial"/>
          <w:b/>
          <w:spacing w:val="-4"/>
          <w:sz w:val="20"/>
        </w:rPr>
        <w:t> </w:t>
      </w:r>
      <w:r>
        <w:rPr>
          <w:rFonts w:ascii="Arial" w:hAnsi="Arial"/>
          <w:b/>
          <w:sz w:val="20"/>
        </w:rPr>
        <w:t>для</w:t>
      </w:r>
      <w:r>
        <w:rPr>
          <w:rFonts w:ascii="Arial" w:hAnsi="Arial"/>
          <w:b/>
          <w:spacing w:val="-8"/>
          <w:sz w:val="20"/>
        </w:rPr>
        <w:t> </w:t>
      </w:r>
      <w:r>
        <w:rPr>
          <w:rFonts w:ascii="Arial" w:hAnsi="Arial"/>
          <w:b/>
          <w:sz w:val="20"/>
        </w:rPr>
        <w:t>объемных</w:t>
      </w:r>
      <w:r>
        <w:rPr>
          <w:rFonts w:ascii="Arial" w:hAnsi="Arial"/>
          <w:b/>
          <w:spacing w:val="-6"/>
          <w:sz w:val="20"/>
        </w:rPr>
        <w:t> </w:t>
      </w:r>
      <w:r>
        <w:rPr>
          <w:rFonts w:ascii="Arial" w:hAnsi="Arial"/>
          <w:b/>
          <w:spacing w:val="-5"/>
          <w:sz w:val="20"/>
        </w:rPr>
        <w:t>КЭ</w:t>
      </w:r>
    </w:p>
    <w:p>
      <w:pPr>
        <w:spacing w:before="0"/>
        <w:ind w:left="8584"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18.5</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482"/>
        <w:gridCol w:w="4044"/>
        <w:gridCol w:w="4714"/>
      </w:tblGrid>
      <w:tr>
        <w:trPr>
          <w:trHeight w:val="1381" w:hRule="atLeast"/>
        </w:trPr>
        <w:tc>
          <w:tcPr>
            <w:tcW w:w="480" w:type="dxa"/>
            <w:textDirection w:val="btLr"/>
          </w:tcPr>
          <w:p>
            <w:pPr>
              <w:pStyle w:val="TableParagraph"/>
              <w:spacing w:before="146"/>
              <w:ind w:left="333"/>
              <w:rPr>
                <w:rFonts w:ascii="Arial" w:hAnsi="Arial"/>
                <w:b/>
                <w:sz w:val="20"/>
              </w:rPr>
            </w:pPr>
            <w:r>
              <w:rPr>
                <w:rFonts w:ascii="Arial" w:hAnsi="Arial"/>
                <w:b/>
                <w:spacing w:val="-2"/>
                <w:sz w:val="20"/>
              </w:rPr>
              <w:t>Индекс</w:t>
            </w:r>
          </w:p>
        </w:tc>
        <w:tc>
          <w:tcPr>
            <w:tcW w:w="482" w:type="dxa"/>
            <w:textDirection w:val="btLr"/>
          </w:tcPr>
          <w:p>
            <w:pPr>
              <w:pStyle w:val="TableParagraph"/>
              <w:spacing w:before="146"/>
              <w:ind w:left="40"/>
              <w:rPr>
                <w:rFonts w:ascii="Arial" w:hAnsi="Arial"/>
                <w:b/>
                <w:sz w:val="20"/>
              </w:rPr>
            </w:pPr>
            <w:r>
              <w:rPr>
                <w:rFonts w:ascii="Arial" w:hAnsi="Arial"/>
                <w:b/>
                <w:spacing w:val="-2"/>
                <w:sz w:val="20"/>
              </w:rPr>
              <w:t>Размерность</w:t>
            </w:r>
          </w:p>
        </w:tc>
        <w:tc>
          <w:tcPr>
            <w:tcW w:w="4044" w:type="dxa"/>
          </w:tcPr>
          <w:p>
            <w:pPr>
              <w:pStyle w:val="TableParagraph"/>
              <w:rPr>
                <w:rFonts w:ascii="Arial"/>
                <w:b/>
                <w:sz w:val="22"/>
              </w:rPr>
            </w:pPr>
          </w:p>
          <w:p>
            <w:pPr>
              <w:pStyle w:val="TableParagraph"/>
              <w:rPr>
                <w:rFonts w:ascii="Arial"/>
                <w:b/>
                <w:sz w:val="28"/>
              </w:rPr>
            </w:pPr>
          </w:p>
          <w:p>
            <w:pPr>
              <w:pStyle w:val="TableParagraph"/>
              <w:ind w:left="102" w:right="94"/>
              <w:jc w:val="center"/>
              <w:rPr>
                <w:rFonts w:ascii="Arial" w:hAnsi="Arial"/>
                <w:b/>
                <w:sz w:val="20"/>
              </w:rPr>
            </w:pPr>
            <w:r>
              <w:rPr>
                <w:rFonts w:ascii="Arial" w:hAnsi="Arial"/>
                <w:b/>
                <w:spacing w:val="-2"/>
                <w:sz w:val="20"/>
              </w:rPr>
              <w:t>Описание</w:t>
            </w:r>
          </w:p>
        </w:tc>
        <w:tc>
          <w:tcPr>
            <w:tcW w:w="4714" w:type="dxa"/>
          </w:tcPr>
          <w:p>
            <w:pPr>
              <w:pStyle w:val="TableParagraph"/>
              <w:rPr>
                <w:rFonts w:ascii="Arial"/>
                <w:b/>
                <w:sz w:val="22"/>
              </w:rPr>
            </w:pPr>
          </w:p>
          <w:p>
            <w:pPr>
              <w:pStyle w:val="TableParagraph"/>
              <w:rPr>
                <w:rFonts w:ascii="Arial"/>
                <w:b/>
                <w:sz w:val="28"/>
              </w:rPr>
            </w:pPr>
          </w:p>
          <w:p>
            <w:pPr>
              <w:pStyle w:val="TableParagraph"/>
              <w:ind w:left="290" w:right="281"/>
              <w:jc w:val="center"/>
              <w:rPr>
                <w:rFonts w:ascii="Arial" w:hAnsi="Arial"/>
                <w:b/>
                <w:sz w:val="20"/>
              </w:rPr>
            </w:pPr>
            <w:r>
              <w:rPr>
                <w:rFonts w:ascii="Arial" w:hAnsi="Arial"/>
                <w:b/>
                <w:sz w:val="20"/>
              </w:rPr>
              <w:t>Положительный</w:t>
            </w:r>
            <w:r>
              <w:rPr>
                <w:rFonts w:ascii="Arial" w:hAnsi="Arial"/>
                <w:b/>
                <w:spacing w:val="-7"/>
                <w:sz w:val="20"/>
              </w:rPr>
              <w:t> </w:t>
            </w:r>
            <w:r>
              <w:rPr>
                <w:rFonts w:ascii="Arial" w:hAnsi="Arial"/>
                <w:b/>
                <w:sz w:val="20"/>
              </w:rPr>
              <w:t>знак</w:t>
            </w:r>
            <w:r>
              <w:rPr>
                <w:rFonts w:ascii="Arial" w:hAnsi="Arial"/>
                <w:b/>
                <w:spacing w:val="-8"/>
                <w:sz w:val="20"/>
              </w:rPr>
              <w:t> </w:t>
            </w:r>
            <w:r>
              <w:rPr>
                <w:rFonts w:ascii="Arial" w:hAnsi="Arial"/>
                <w:b/>
                <w:sz w:val="20"/>
              </w:rPr>
              <w:t>усилия</w:t>
            </w:r>
            <w:r>
              <w:rPr>
                <w:rFonts w:ascii="Arial" w:hAnsi="Arial"/>
                <w:b/>
                <w:spacing w:val="-10"/>
                <w:sz w:val="20"/>
              </w:rPr>
              <w:t> </w:t>
            </w:r>
            <w:r>
              <w:rPr>
                <w:rFonts w:ascii="Arial" w:hAnsi="Arial"/>
                <w:b/>
                <w:spacing w:val="-2"/>
                <w:sz w:val="20"/>
              </w:rPr>
              <w:t>определяет</w:t>
            </w:r>
          </w:p>
        </w:tc>
      </w:tr>
      <w:tr>
        <w:trPr>
          <w:trHeight w:val="779" w:hRule="atLeast"/>
        </w:trPr>
        <w:tc>
          <w:tcPr>
            <w:tcW w:w="480" w:type="dxa"/>
          </w:tcPr>
          <w:p>
            <w:pPr>
              <w:pStyle w:val="TableParagraph"/>
              <w:spacing w:before="8"/>
              <w:rPr>
                <w:rFonts w:ascii="Arial"/>
                <w:b/>
                <w:sz w:val="23"/>
              </w:rPr>
            </w:pPr>
          </w:p>
          <w:p>
            <w:pPr>
              <w:pStyle w:val="TableParagraph"/>
              <w:ind w:left="100"/>
              <w:rPr>
                <w:rFonts w:ascii="Arial"/>
                <w:i/>
                <w:sz w:val="20"/>
              </w:rPr>
            </w:pPr>
            <w:r>
              <w:rPr>
                <w:rFonts w:ascii="Arial"/>
                <w:i/>
                <w:spacing w:val="-5"/>
                <w:sz w:val="20"/>
              </w:rPr>
              <w:t>NX</w:t>
            </w:r>
          </w:p>
        </w:tc>
        <w:tc>
          <w:tcPr>
            <w:tcW w:w="482" w:type="dxa"/>
          </w:tcPr>
          <w:p>
            <w:pPr>
              <w:pStyle w:val="TableParagraph"/>
              <w:spacing w:before="8"/>
              <w:rPr>
                <w:rFonts w:ascii="Arial"/>
                <w:b/>
                <w:sz w:val="23"/>
              </w:rPr>
            </w:pPr>
          </w:p>
          <w:p>
            <w:pPr>
              <w:pStyle w:val="TableParagraph"/>
              <w:ind w:left="40"/>
              <w:rPr>
                <w:rFonts w:ascii="Arial"/>
                <w:i/>
                <w:sz w:val="20"/>
              </w:rPr>
            </w:pPr>
            <w:r>
              <w:rPr>
                <w:rFonts w:ascii="Arial"/>
                <w:i/>
                <w:spacing w:val="-4"/>
                <w:sz w:val="20"/>
              </w:rPr>
              <w:t>F/L2</w:t>
            </w:r>
          </w:p>
        </w:tc>
        <w:tc>
          <w:tcPr>
            <w:tcW w:w="4044" w:type="dxa"/>
          </w:tcPr>
          <w:p>
            <w:pPr>
              <w:pStyle w:val="TableParagraph"/>
              <w:rPr>
                <w:rFonts w:ascii="Arial"/>
                <w:b/>
                <w:sz w:val="24"/>
              </w:rPr>
            </w:pPr>
          </w:p>
          <w:p>
            <w:pPr>
              <w:pStyle w:val="TableParagraph"/>
              <w:ind w:left="105" w:right="94"/>
              <w:jc w:val="center"/>
              <w:rPr>
                <w:sz w:val="20"/>
              </w:rPr>
            </w:pPr>
            <w:r>
              <w:rPr>
                <w:sz w:val="20"/>
              </w:rPr>
              <w:t>Нормальное</w:t>
            </w:r>
            <w:r>
              <w:rPr>
                <w:spacing w:val="-10"/>
                <w:sz w:val="20"/>
              </w:rPr>
              <w:t> </w:t>
            </w:r>
            <w:r>
              <w:rPr>
                <w:sz w:val="20"/>
              </w:rPr>
              <w:t>напряжение</w:t>
            </w:r>
            <w:r>
              <w:rPr>
                <w:spacing w:val="-6"/>
                <w:sz w:val="20"/>
              </w:rPr>
              <w:t> </w:t>
            </w:r>
            <w:r>
              <w:rPr>
                <w:sz w:val="20"/>
              </w:rPr>
              <w:t>вдоль</w:t>
            </w:r>
            <w:r>
              <w:rPr>
                <w:spacing w:val="-9"/>
                <w:sz w:val="20"/>
              </w:rPr>
              <w:t> </w:t>
            </w:r>
            <w:r>
              <w:rPr>
                <w:sz w:val="20"/>
              </w:rPr>
              <w:t>оси</w:t>
            </w:r>
            <w:r>
              <w:rPr>
                <w:spacing w:val="-11"/>
                <w:sz w:val="20"/>
              </w:rPr>
              <w:t> </w:t>
            </w:r>
            <w:r>
              <w:rPr>
                <w:spacing w:val="-5"/>
                <w:sz w:val="20"/>
              </w:rPr>
              <w:t>X1</w:t>
            </w:r>
          </w:p>
        </w:tc>
        <w:tc>
          <w:tcPr>
            <w:tcW w:w="4714" w:type="dxa"/>
          </w:tcPr>
          <w:p>
            <w:pPr>
              <w:pStyle w:val="TableParagraph"/>
              <w:rPr>
                <w:rFonts w:ascii="Arial"/>
                <w:b/>
                <w:sz w:val="24"/>
              </w:rPr>
            </w:pPr>
          </w:p>
          <w:p>
            <w:pPr>
              <w:pStyle w:val="TableParagraph"/>
              <w:ind w:left="290" w:right="283"/>
              <w:jc w:val="center"/>
              <w:rPr>
                <w:sz w:val="20"/>
              </w:rPr>
            </w:pPr>
            <w:r>
              <w:rPr>
                <w:spacing w:val="-2"/>
                <w:sz w:val="20"/>
              </w:rPr>
              <w:t>Растяжение</w:t>
            </w:r>
          </w:p>
        </w:tc>
      </w:tr>
      <w:tr>
        <w:trPr>
          <w:trHeight w:val="330" w:hRule="atLeast"/>
        </w:trPr>
        <w:tc>
          <w:tcPr>
            <w:tcW w:w="480" w:type="dxa"/>
          </w:tcPr>
          <w:p>
            <w:pPr>
              <w:pStyle w:val="TableParagraph"/>
              <w:spacing w:before="50"/>
              <w:ind w:left="100"/>
              <w:rPr>
                <w:rFonts w:ascii="Arial"/>
                <w:i/>
                <w:sz w:val="20"/>
              </w:rPr>
            </w:pPr>
            <w:r>
              <w:rPr>
                <w:rFonts w:ascii="Arial"/>
                <w:i/>
                <w:spacing w:val="-5"/>
                <w:sz w:val="20"/>
              </w:rPr>
              <w:t>NY</w:t>
            </w:r>
          </w:p>
        </w:tc>
        <w:tc>
          <w:tcPr>
            <w:tcW w:w="482" w:type="dxa"/>
          </w:tcPr>
          <w:p>
            <w:pPr>
              <w:pStyle w:val="TableParagraph"/>
              <w:spacing w:before="50"/>
              <w:ind w:left="40"/>
              <w:rPr>
                <w:rFonts w:ascii="Arial"/>
                <w:i/>
                <w:sz w:val="20"/>
              </w:rPr>
            </w:pPr>
            <w:r>
              <w:rPr>
                <w:rFonts w:ascii="Arial"/>
                <w:i/>
                <w:spacing w:val="-4"/>
                <w:sz w:val="20"/>
              </w:rPr>
              <w:t>F/L2</w:t>
            </w:r>
          </w:p>
        </w:tc>
        <w:tc>
          <w:tcPr>
            <w:tcW w:w="4044" w:type="dxa"/>
          </w:tcPr>
          <w:p>
            <w:pPr>
              <w:pStyle w:val="TableParagraph"/>
              <w:spacing w:before="53"/>
              <w:ind w:left="101" w:right="94"/>
              <w:jc w:val="center"/>
              <w:rPr>
                <w:sz w:val="20"/>
              </w:rPr>
            </w:pPr>
            <w:r>
              <w:rPr>
                <w:sz w:val="20"/>
              </w:rPr>
              <w:t>То</w:t>
            </w:r>
            <w:r>
              <w:rPr>
                <w:spacing w:val="-3"/>
                <w:sz w:val="20"/>
              </w:rPr>
              <w:t> </w:t>
            </w:r>
            <w:r>
              <w:rPr>
                <w:sz w:val="20"/>
              </w:rPr>
              <w:t>же,</w:t>
            </w:r>
            <w:r>
              <w:rPr>
                <w:spacing w:val="-2"/>
                <w:sz w:val="20"/>
              </w:rPr>
              <w:t> </w:t>
            </w:r>
            <w:r>
              <w:rPr>
                <w:sz w:val="20"/>
              </w:rPr>
              <w:t>вдоль оси</w:t>
            </w:r>
            <w:r>
              <w:rPr>
                <w:spacing w:val="-2"/>
                <w:sz w:val="20"/>
              </w:rPr>
              <w:t> </w:t>
            </w:r>
            <w:r>
              <w:rPr>
                <w:spacing w:val="-5"/>
                <w:sz w:val="20"/>
              </w:rPr>
              <w:t>Y1</w:t>
            </w:r>
          </w:p>
        </w:tc>
        <w:tc>
          <w:tcPr>
            <w:tcW w:w="4714" w:type="dxa"/>
          </w:tcPr>
          <w:p>
            <w:pPr>
              <w:pStyle w:val="TableParagraph"/>
              <w:spacing w:before="53"/>
              <w:ind w:left="290" w:right="284"/>
              <w:jc w:val="center"/>
              <w:rPr>
                <w:sz w:val="20"/>
              </w:rPr>
            </w:pPr>
            <w:r>
              <w:rPr>
                <w:sz w:val="20"/>
              </w:rPr>
              <w:t>То</w:t>
            </w:r>
            <w:r>
              <w:rPr>
                <w:spacing w:val="2"/>
                <w:sz w:val="20"/>
              </w:rPr>
              <w:t> </w:t>
            </w:r>
            <w:r>
              <w:rPr>
                <w:spacing w:val="-5"/>
                <w:sz w:val="20"/>
              </w:rPr>
              <w:t>же</w:t>
            </w:r>
          </w:p>
        </w:tc>
      </w:tr>
      <w:tr>
        <w:trPr>
          <w:trHeight w:val="345" w:hRule="atLeast"/>
        </w:trPr>
        <w:tc>
          <w:tcPr>
            <w:tcW w:w="480" w:type="dxa"/>
          </w:tcPr>
          <w:p>
            <w:pPr>
              <w:pStyle w:val="TableParagraph"/>
              <w:spacing w:before="57"/>
              <w:ind w:left="107"/>
              <w:rPr>
                <w:rFonts w:ascii="Arial"/>
                <w:i/>
                <w:sz w:val="20"/>
              </w:rPr>
            </w:pPr>
            <w:r>
              <w:rPr>
                <w:rFonts w:ascii="Arial"/>
                <w:i/>
                <w:spacing w:val="-5"/>
                <w:sz w:val="20"/>
              </w:rPr>
              <w:t>NZ</w:t>
            </w:r>
          </w:p>
        </w:tc>
        <w:tc>
          <w:tcPr>
            <w:tcW w:w="482" w:type="dxa"/>
          </w:tcPr>
          <w:p>
            <w:pPr>
              <w:pStyle w:val="TableParagraph"/>
              <w:spacing w:before="57"/>
              <w:ind w:left="40"/>
              <w:rPr>
                <w:rFonts w:ascii="Arial"/>
                <w:i/>
                <w:sz w:val="20"/>
              </w:rPr>
            </w:pPr>
            <w:r>
              <w:rPr>
                <w:rFonts w:ascii="Arial"/>
                <w:i/>
                <w:spacing w:val="-4"/>
                <w:sz w:val="20"/>
              </w:rPr>
              <w:t>F/L2</w:t>
            </w:r>
          </w:p>
        </w:tc>
        <w:tc>
          <w:tcPr>
            <w:tcW w:w="4044" w:type="dxa"/>
          </w:tcPr>
          <w:p>
            <w:pPr>
              <w:pStyle w:val="TableParagraph"/>
              <w:spacing w:before="60"/>
              <w:ind w:left="105" w:right="94"/>
              <w:jc w:val="center"/>
              <w:rPr>
                <w:sz w:val="20"/>
              </w:rPr>
            </w:pPr>
            <w:r>
              <w:rPr>
                <w:sz w:val="20"/>
              </w:rPr>
              <w:t>То</w:t>
            </w:r>
            <w:r>
              <w:rPr>
                <w:spacing w:val="-3"/>
                <w:sz w:val="20"/>
              </w:rPr>
              <w:t> </w:t>
            </w:r>
            <w:r>
              <w:rPr>
                <w:sz w:val="20"/>
              </w:rPr>
              <w:t>же,</w:t>
            </w:r>
            <w:r>
              <w:rPr>
                <w:spacing w:val="-2"/>
                <w:sz w:val="20"/>
              </w:rPr>
              <w:t> </w:t>
            </w:r>
            <w:r>
              <w:rPr>
                <w:sz w:val="20"/>
              </w:rPr>
              <w:t>вдоль</w:t>
            </w:r>
            <w:r>
              <w:rPr>
                <w:spacing w:val="-1"/>
                <w:sz w:val="20"/>
              </w:rPr>
              <w:t> </w:t>
            </w:r>
            <w:r>
              <w:rPr>
                <w:sz w:val="20"/>
              </w:rPr>
              <w:t>оси</w:t>
            </w:r>
            <w:r>
              <w:rPr>
                <w:spacing w:val="-3"/>
                <w:sz w:val="20"/>
              </w:rPr>
              <w:t> </w:t>
            </w:r>
            <w:r>
              <w:rPr>
                <w:spacing w:val="-5"/>
                <w:sz w:val="20"/>
              </w:rPr>
              <w:t>Z1</w:t>
            </w:r>
          </w:p>
        </w:tc>
        <w:tc>
          <w:tcPr>
            <w:tcW w:w="4714" w:type="dxa"/>
          </w:tcPr>
          <w:p>
            <w:pPr>
              <w:pStyle w:val="TableParagraph"/>
              <w:spacing w:before="60"/>
              <w:ind w:left="290" w:right="284"/>
              <w:jc w:val="center"/>
              <w:rPr>
                <w:sz w:val="20"/>
              </w:rPr>
            </w:pPr>
            <w:r>
              <w:rPr>
                <w:sz w:val="20"/>
              </w:rPr>
              <w:t>То</w:t>
            </w:r>
            <w:r>
              <w:rPr>
                <w:spacing w:val="2"/>
                <w:sz w:val="20"/>
              </w:rPr>
              <w:t> </w:t>
            </w:r>
            <w:r>
              <w:rPr>
                <w:spacing w:val="-5"/>
                <w:sz w:val="20"/>
              </w:rPr>
              <w:t>же</w:t>
            </w:r>
          </w:p>
        </w:tc>
      </w:tr>
      <w:tr>
        <w:trPr>
          <w:trHeight w:val="698" w:hRule="atLeast"/>
        </w:trPr>
        <w:tc>
          <w:tcPr>
            <w:tcW w:w="480" w:type="dxa"/>
          </w:tcPr>
          <w:p>
            <w:pPr>
              <w:pStyle w:val="TableParagraph"/>
              <w:spacing w:before="2"/>
              <w:rPr>
                <w:rFonts w:ascii="Arial"/>
                <w:b/>
                <w:sz w:val="20"/>
              </w:rPr>
            </w:pPr>
          </w:p>
          <w:p>
            <w:pPr>
              <w:pStyle w:val="TableParagraph"/>
              <w:ind w:left="45"/>
              <w:rPr>
                <w:rFonts w:ascii="Arial"/>
                <w:i/>
                <w:sz w:val="20"/>
              </w:rPr>
            </w:pPr>
            <w:r>
              <w:rPr>
                <w:rFonts w:ascii="Arial"/>
                <w:i/>
                <w:spacing w:val="-5"/>
                <w:sz w:val="20"/>
              </w:rPr>
              <w:t>TXY</w:t>
            </w:r>
          </w:p>
        </w:tc>
        <w:tc>
          <w:tcPr>
            <w:tcW w:w="482" w:type="dxa"/>
          </w:tcPr>
          <w:p>
            <w:pPr>
              <w:pStyle w:val="TableParagraph"/>
              <w:spacing w:before="2"/>
              <w:rPr>
                <w:rFonts w:ascii="Arial"/>
                <w:b/>
                <w:sz w:val="20"/>
              </w:rPr>
            </w:pPr>
          </w:p>
          <w:p>
            <w:pPr>
              <w:pStyle w:val="TableParagraph"/>
              <w:ind w:left="40"/>
              <w:rPr>
                <w:rFonts w:ascii="Arial"/>
                <w:i/>
                <w:sz w:val="20"/>
              </w:rPr>
            </w:pPr>
            <w:r>
              <w:rPr>
                <w:rFonts w:ascii="Arial"/>
                <w:i/>
                <w:spacing w:val="-4"/>
                <w:sz w:val="20"/>
              </w:rPr>
              <w:t>F/L2</w:t>
            </w:r>
          </w:p>
        </w:tc>
        <w:tc>
          <w:tcPr>
            <w:tcW w:w="4044" w:type="dxa"/>
          </w:tcPr>
          <w:p>
            <w:pPr>
              <w:pStyle w:val="TableParagraph"/>
              <w:spacing w:before="7"/>
              <w:ind w:left="105" w:right="94"/>
              <w:jc w:val="center"/>
              <w:rPr>
                <w:sz w:val="20"/>
              </w:rPr>
            </w:pPr>
            <w:r>
              <w:rPr>
                <w:sz w:val="20"/>
              </w:rPr>
              <w:t>Сдвигающее</w:t>
            </w:r>
            <w:r>
              <w:rPr>
                <w:spacing w:val="-14"/>
                <w:sz w:val="20"/>
              </w:rPr>
              <w:t> </w:t>
            </w:r>
            <w:r>
              <w:rPr>
                <w:sz w:val="20"/>
              </w:rPr>
              <w:t>напряжение,</w:t>
            </w:r>
            <w:r>
              <w:rPr>
                <w:spacing w:val="-13"/>
                <w:sz w:val="20"/>
              </w:rPr>
              <w:t> </w:t>
            </w:r>
            <w:r>
              <w:rPr>
                <w:sz w:val="20"/>
              </w:rPr>
              <w:t>параллельное оси X1 и лежащее в плоскости,</w:t>
            </w:r>
          </w:p>
          <w:p>
            <w:pPr>
              <w:pStyle w:val="TableParagraph"/>
              <w:spacing w:line="212" w:lineRule="exact" w:before="6"/>
              <w:ind w:left="101" w:right="94"/>
              <w:jc w:val="center"/>
              <w:rPr>
                <w:sz w:val="20"/>
              </w:rPr>
            </w:pPr>
            <w:r>
              <w:rPr>
                <w:sz w:val="20"/>
              </w:rPr>
              <w:t>параллельной</w:t>
            </w:r>
            <w:r>
              <w:rPr>
                <w:spacing w:val="-8"/>
                <w:sz w:val="20"/>
              </w:rPr>
              <w:t> </w:t>
            </w:r>
            <w:r>
              <w:rPr>
                <w:spacing w:val="-4"/>
                <w:sz w:val="20"/>
              </w:rPr>
              <w:t>X1оZ1</w:t>
            </w:r>
          </w:p>
        </w:tc>
        <w:tc>
          <w:tcPr>
            <w:tcW w:w="4714" w:type="dxa"/>
          </w:tcPr>
          <w:p>
            <w:pPr>
              <w:pStyle w:val="TableParagraph"/>
              <w:spacing w:line="244" w:lineRule="auto" w:before="120"/>
              <w:ind w:left="588" w:right="7" w:hanging="370"/>
              <w:rPr>
                <w:sz w:val="20"/>
              </w:rPr>
            </w:pPr>
            <w:r>
              <w:rPr>
                <w:sz w:val="20"/>
              </w:rPr>
              <w:t>Совпадение</w:t>
            </w:r>
            <w:r>
              <w:rPr>
                <w:spacing w:val="-6"/>
                <w:sz w:val="20"/>
              </w:rPr>
              <w:t> </w:t>
            </w:r>
            <w:r>
              <w:rPr>
                <w:sz w:val="20"/>
              </w:rPr>
              <w:t>с</w:t>
            </w:r>
            <w:r>
              <w:rPr>
                <w:spacing w:val="-5"/>
                <w:sz w:val="20"/>
              </w:rPr>
              <w:t> </w:t>
            </w:r>
            <w:r>
              <w:rPr>
                <w:sz w:val="20"/>
              </w:rPr>
              <w:t>направлением</w:t>
            </w:r>
            <w:r>
              <w:rPr>
                <w:spacing w:val="-3"/>
                <w:sz w:val="20"/>
              </w:rPr>
              <w:t> </w:t>
            </w:r>
            <w:r>
              <w:rPr>
                <w:sz w:val="20"/>
              </w:rPr>
              <w:t>оси</w:t>
            </w:r>
            <w:r>
              <w:rPr>
                <w:spacing w:val="-7"/>
                <w:sz w:val="20"/>
              </w:rPr>
              <w:t> </w:t>
            </w:r>
            <w:r>
              <w:rPr>
                <w:sz w:val="20"/>
              </w:rPr>
              <w:t>X1,</w:t>
            </w:r>
            <w:r>
              <w:rPr>
                <w:spacing w:val="-3"/>
                <w:sz w:val="20"/>
              </w:rPr>
              <w:t> </w:t>
            </w:r>
            <w:r>
              <w:rPr>
                <w:sz w:val="20"/>
              </w:rPr>
              <w:t>если</w:t>
            </w:r>
            <w:r>
              <w:rPr>
                <w:spacing w:val="-7"/>
                <w:sz w:val="20"/>
              </w:rPr>
              <w:t> </w:t>
            </w:r>
            <w:r>
              <w:rPr>
                <w:sz w:val="20"/>
              </w:rPr>
              <w:t>NY совпадает по направлению с осью Y1</w:t>
            </w:r>
          </w:p>
        </w:tc>
      </w:tr>
      <w:tr>
        <w:trPr>
          <w:trHeight w:val="762" w:hRule="atLeast"/>
        </w:trPr>
        <w:tc>
          <w:tcPr>
            <w:tcW w:w="480" w:type="dxa"/>
          </w:tcPr>
          <w:p>
            <w:pPr>
              <w:pStyle w:val="TableParagraph"/>
              <w:spacing w:before="1"/>
              <w:rPr>
                <w:rFonts w:ascii="Arial"/>
                <w:b/>
                <w:sz w:val="23"/>
              </w:rPr>
            </w:pPr>
          </w:p>
          <w:p>
            <w:pPr>
              <w:pStyle w:val="TableParagraph"/>
              <w:ind w:left="52"/>
              <w:rPr>
                <w:rFonts w:ascii="Arial"/>
                <w:i/>
                <w:sz w:val="20"/>
              </w:rPr>
            </w:pPr>
            <w:r>
              <w:rPr>
                <w:rFonts w:ascii="Arial"/>
                <w:i/>
                <w:spacing w:val="-5"/>
                <w:sz w:val="20"/>
              </w:rPr>
              <w:t>TXZ</w:t>
            </w:r>
          </w:p>
        </w:tc>
        <w:tc>
          <w:tcPr>
            <w:tcW w:w="482" w:type="dxa"/>
          </w:tcPr>
          <w:p>
            <w:pPr>
              <w:pStyle w:val="TableParagraph"/>
              <w:spacing w:before="1"/>
              <w:rPr>
                <w:rFonts w:ascii="Arial"/>
                <w:b/>
                <w:sz w:val="23"/>
              </w:rPr>
            </w:pPr>
          </w:p>
          <w:p>
            <w:pPr>
              <w:pStyle w:val="TableParagraph"/>
              <w:ind w:left="40"/>
              <w:rPr>
                <w:rFonts w:ascii="Arial"/>
                <w:i/>
                <w:sz w:val="20"/>
              </w:rPr>
            </w:pPr>
            <w:r>
              <w:rPr>
                <w:rFonts w:ascii="Arial"/>
                <w:i/>
                <w:spacing w:val="-4"/>
                <w:sz w:val="20"/>
              </w:rPr>
              <w:t>F/L2</w:t>
            </w:r>
          </w:p>
        </w:tc>
        <w:tc>
          <w:tcPr>
            <w:tcW w:w="4044" w:type="dxa"/>
          </w:tcPr>
          <w:p>
            <w:pPr>
              <w:pStyle w:val="TableParagraph"/>
              <w:spacing w:line="244" w:lineRule="auto" w:before="38"/>
              <w:ind w:left="105" w:right="94"/>
              <w:jc w:val="center"/>
              <w:rPr>
                <w:sz w:val="20"/>
              </w:rPr>
            </w:pPr>
            <w:r>
              <w:rPr>
                <w:sz w:val="20"/>
              </w:rPr>
              <w:t>Сдвигающее</w:t>
            </w:r>
            <w:r>
              <w:rPr>
                <w:spacing w:val="-14"/>
                <w:sz w:val="20"/>
              </w:rPr>
              <w:t> </w:t>
            </w:r>
            <w:r>
              <w:rPr>
                <w:sz w:val="20"/>
              </w:rPr>
              <w:t>напряжение,</w:t>
            </w:r>
            <w:r>
              <w:rPr>
                <w:spacing w:val="-13"/>
                <w:sz w:val="20"/>
              </w:rPr>
              <w:t> </w:t>
            </w:r>
            <w:r>
              <w:rPr>
                <w:sz w:val="20"/>
              </w:rPr>
              <w:t>параллельное оси X1 и лежащее в плоскости, параллельной X1оY1</w:t>
            </w:r>
          </w:p>
        </w:tc>
        <w:tc>
          <w:tcPr>
            <w:tcW w:w="4714" w:type="dxa"/>
          </w:tcPr>
          <w:p>
            <w:pPr>
              <w:pStyle w:val="TableParagraph"/>
              <w:spacing w:line="244" w:lineRule="auto" w:before="154"/>
              <w:ind w:left="595" w:right="7" w:hanging="370"/>
              <w:rPr>
                <w:sz w:val="20"/>
              </w:rPr>
            </w:pPr>
            <w:r>
              <w:rPr>
                <w:sz w:val="20"/>
              </w:rPr>
              <w:t>Совпадение</w:t>
            </w:r>
            <w:r>
              <w:rPr>
                <w:spacing w:val="-6"/>
                <w:sz w:val="20"/>
              </w:rPr>
              <w:t> </w:t>
            </w:r>
            <w:r>
              <w:rPr>
                <w:sz w:val="20"/>
              </w:rPr>
              <w:t>с</w:t>
            </w:r>
            <w:r>
              <w:rPr>
                <w:spacing w:val="-6"/>
                <w:sz w:val="20"/>
              </w:rPr>
              <w:t> </w:t>
            </w:r>
            <w:r>
              <w:rPr>
                <w:sz w:val="20"/>
              </w:rPr>
              <w:t>направлением</w:t>
            </w:r>
            <w:r>
              <w:rPr>
                <w:spacing w:val="-4"/>
                <w:sz w:val="20"/>
              </w:rPr>
              <w:t> </w:t>
            </w:r>
            <w:r>
              <w:rPr>
                <w:sz w:val="20"/>
              </w:rPr>
              <w:t>оси</w:t>
            </w:r>
            <w:r>
              <w:rPr>
                <w:spacing w:val="-7"/>
                <w:sz w:val="20"/>
              </w:rPr>
              <w:t> </w:t>
            </w:r>
            <w:r>
              <w:rPr>
                <w:sz w:val="20"/>
              </w:rPr>
              <w:t>X1,</w:t>
            </w:r>
            <w:r>
              <w:rPr>
                <w:spacing w:val="-4"/>
                <w:sz w:val="20"/>
              </w:rPr>
              <w:t> </w:t>
            </w:r>
            <w:r>
              <w:rPr>
                <w:sz w:val="20"/>
              </w:rPr>
              <w:t>если</w:t>
            </w:r>
            <w:r>
              <w:rPr>
                <w:spacing w:val="-7"/>
                <w:sz w:val="20"/>
              </w:rPr>
              <w:t> </w:t>
            </w:r>
            <w:r>
              <w:rPr>
                <w:sz w:val="20"/>
              </w:rPr>
              <w:t>NZ совпадает по направлению с осью Z1</w:t>
            </w:r>
          </w:p>
        </w:tc>
      </w:tr>
      <w:tr>
        <w:trPr>
          <w:trHeight w:val="1086" w:hRule="atLeast"/>
        </w:trPr>
        <w:tc>
          <w:tcPr>
            <w:tcW w:w="480" w:type="dxa"/>
          </w:tcPr>
          <w:p>
            <w:pPr>
              <w:pStyle w:val="TableParagraph"/>
              <w:rPr>
                <w:rFonts w:ascii="Arial"/>
                <w:b/>
                <w:sz w:val="22"/>
              </w:rPr>
            </w:pPr>
          </w:p>
          <w:p>
            <w:pPr>
              <w:pStyle w:val="TableParagraph"/>
              <w:spacing w:before="173"/>
              <w:ind w:left="52"/>
              <w:rPr>
                <w:rFonts w:ascii="Arial"/>
                <w:i/>
                <w:sz w:val="20"/>
              </w:rPr>
            </w:pPr>
            <w:r>
              <w:rPr>
                <w:rFonts w:ascii="Arial"/>
                <w:i/>
                <w:spacing w:val="-5"/>
                <w:sz w:val="20"/>
              </w:rPr>
              <w:t>TYZ</w:t>
            </w:r>
          </w:p>
        </w:tc>
        <w:tc>
          <w:tcPr>
            <w:tcW w:w="482" w:type="dxa"/>
          </w:tcPr>
          <w:p>
            <w:pPr>
              <w:pStyle w:val="TableParagraph"/>
              <w:rPr>
                <w:rFonts w:ascii="Arial"/>
                <w:b/>
                <w:sz w:val="22"/>
              </w:rPr>
            </w:pPr>
          </w:p>
          <w:p>
            <w:pPr>
              <w:pStyle w:val="TableParagraph"/>
              <w:spacing w:before="173"/>
              <w:ind w:left="40"/>
              <w:rPr>
                <w:rFonts w:ascii="Arial"/>
                <w:i/>
                <w:sz w:val="20"/>
              </w:rPr>
            </w:pPr>
            <w:r>
              <w:rPr>
                <w:rFonts w:ascii="Arial"/>
                <w:i/>
                <w:spacing w:val="-4"/>
                <w:sz w:val="20"/>
              </w:rPr>
              <w:t>F/L2</w:t>
            </w:r>
          </w:p>
        </w:tc>
        <w:tc>
          <w:tcPr>
            <w:tcW w:w="4044" w:type="dxa"/>
          </w:tcPr>
          <w:p>
            <w:pPr>
              <w:pStyle w:val="TableParagraph"/>
              <w:spacing w:before="3"/>
              <w:rPr>
                <w:rFonts w:ascii="Arial"/>
                <w:b/>
                <w:sz w:val="17"/>
              </w:rPr>
            </w:pPr>
          </w:p>
          <w:p>
            <w:pPr>
              <w:pStyle w:val="TableParagraph"/>
              <w:spacing w:line="244" w:lineRule="auto" w:before="1"/>
              <w:ind w:left="105" w:right="94"/>
              <w:jc w:val="center"/>
              <w:rPr>
                <w:sz w:val="20"/>
              </w:rPr>
            </w:pPr>
            <w:r>
              <w:rPr>
                <w:sz w:val="20"/>
              </w:rPr>
              <w:t>Сдвигающее</w:t>
            </w:r>
            <w:r>
              <w:rPr>
                <w:spacing w:val="-14"/>
                <w:sz w:val="20"/>
              </w:rPr>
              <w:t> </w:t>
            </w:r>
            <w:r>
              <w:rPr>
                <w:sz w:val="20"/>
              </w:rPr>
              <w:t>напряжение,</w:t>
            </w:r>
            <w:r>
              <w:rPr>
                <w:spacing w:val="-13"/>
                <w:sz w:val="20"/>
              </w:rPr>
              <w:t> </w:t>
            </w:r>
            <w:r>
              <w:rPr>
                <w:sz w:val="20"/>
              </w:rPr>
              <w:t>параллельное оси Y1 и лежащее в плоскости, параллельной X1оY1</w:t>
            </w:r>
          </w:p>
        </w:tc>
        <w:tc>
          <w:tcPr>
            <w:tcW w:w="4714" w:type="dxa"/>
          </w:tcPr>
          <w:p>
            <w:pPr>
              <w:pStyle w:val="TableParagraph"/>
              <w:spacing w:before="4"/>
              <w:rPr>
                <w:rFonts w:ascii="Arial"/>
                <w:b/>
                <w:sz w:val="27"/>
              </w:rPr>
            </w:pPr>
          </w:p>
          <w:p>
            <w:pPr>
              <w:pStyle w:val="TableParagraph"/>
              <w:spacing w:line="244" w:lineRule="auto"/>
              <w:ind w:left="595" w:right="7" w:hanging="370"/>
              <w:rPr>
                <w:sz w:val="20"/>
              </w:rPr>
            </w:pPr>
            <w:r>
              <w:rPr>
                <w:sz w:val="20"/>
              </w:rPr>
              <w:t>Совпадение</w:t>
            </w:r>
            <w:r>
              <w:rPr>
                <w:spacing w:val="-7"/>
                <w:sz w:val="20"/>
              </w:rPr>
              <w:t> </w:t>
            </w:r>
            <w:r>
              <w:rPr>
                <w:sz w:val="20"/>
              </w:rPr>
              <w:t>с</w:t>
            </w:r>
            <w:r>
              <w:rPr>
                <w:spacing w:val="-6"/>
                <w:sz w:val="20"/>
              </w:rPr>
              <w:t> </w:t>
            </w:r>
            <w:r>
              <w:rPr>
                <w:sz w:val="20"/>
              </w:rPr>
              <w:t>направлением</w:t>
            </w:r>
            <w:r>
              <w:rPr>
                <w:spacing w:val="-4"/>
                <w:sz w:val="20"/>
              </w:rPr>
              <w:t> </w:t>
            </w:r>
            <w:r>
              <w:rPr>
                <w:sz w:val="20"/>
              </w:rPr>
              <w:t>оси</w:t>
            </w:r>
            <w:r>
              <w:rPr>
                <w:spacing w:val="-6"/>
                <w:sz w:val="20"/>
              </w:rPr>
              <w:t> </w:t>
            </w:r>
            <w:r>
              <w:rPr>
                <w:sz w:val="20"/>
              </w:rPr>
              <w:t>Y1,</w:t>
            </w:r>
            <w:r>
              <w:rPr>
                <w:spacing w:val="-4"/>
                <w:sz w:val="20"/>
              </w:rPr>
              <w:t> </w:t>
            </w:r>
            <w:r>
              <w:rPr>
                <w:sz w:val="20"/>
              </w:rPr>
              <w:t>если</w:t>
            </w:r>
            <w:r>
              <w:rPr>
                <w:spacing w:val="-8"/>
                <w:sz w:val="20"/>
              </w:rPr>
              <w:t> </w:t>
            </w:r>
            <w:r>
              <w:rPr>
                <w:sz w:val="20"/>
              </w:rPr>
              <w:t>NZ совпадает по направлению с осью Z1</w:t>
            </w:r>
          </w:p>
        </w:tc>
      </w:tr>
    </w:tbl>
    <w:p>
      <w:pPr>
        <w:spacing w:after="0" w:line="244" w:lineRule="auto"/>
        <w:rPr>
          <w:sz w:val="20"/>
        </w:rPr>
        <w:sectPr>
          <w:pgSz w:w="11910" w:h="16840"/>
          <w:pgMar w:header="0" w:footer="690" w:top="1280" w:bottom="880" w:left="900" w:right="880"/>
        </w:sectPr>
      </w:pPr>
    </w:p>
    <w:p>
      <w:pPr>
        <w:spacing w:before="64"/>
        <w:ind w:left="799" w:right="0" w:firstLine="0"/>
        <w:jc w:val="left"/>
        <w:rPr>
          <w:rFonts w:ascii="Arial" w:hAnsi="Arial"/>
          <w:b/>
          <w:sz w:val="20"/>
        </w:rPr>
      </w:pPr>
      <w:r>
        <w:rPr>
          <w:rFonts w:ascii="Arial" w:hAnsi="Arial"/>
          <w:b/>
          <w:sz w:val="20"/>
        </w:rPr>
        <w:t>Правило</w:t>
      </w:r>
      <w:r>
        <w:rPr>
          <w:rFonts w:ascii="Arial" w:hAnsi="Arial"/>
          <w:b/>
          <w:spacing w:val="-8"/>
          <w:sz w:val="20"/>
        </w:rPr>
        <w:t> </w:t>
      </w:r>
      <w:r>
        <w:rPr>
          <w:rFonts w:ascii="Arial" w:hAnsi="Arial"/>
          <w:b/>
          <w:sz w:val="20"/>
        </w:rPr>
        <w:t>чтения</w:t>
      </w:r>
      <w:r>
        <w:rPr>
          <w:rFonts w:ascii="Arial" w:hAnsi="Arial"/>
          <w:b/>
          <w:spacing w:val="-3"/>
          <w:sz w:val="20"/>
        </w:rPr>
        <w:t> </w:t>
      </w:r>
      <w:r>
        <w:rPr>
          <w:rFonts w:ascii="Arial" w:hAnsi="Arial"/>
          <w:b/>
          <w:sz w:val="20"/>
        </w:rPr>
        <w:t>усилий</w:t>
      </w:r>
      <w:r>
        <w:rPr>
          <w:rFonts w:ascii="Arial" w:hAnsi="Arial"/>
          <w:b/>
          <w:spacing w:val="-5"/>
          <w:sz w:val="20"/>
        </w:rPr>
        <w:t> </w:t>
      </w:r>
      <w:r>
        <w:rPr>
          <w:rFonts w:ascii="Arial" w:hAnsi="Arial"/>
          <w:b/>
          <w:sz w:val="20"/>
        </w:rPr>
        <w:t>для</w:t>
      </w:r>
      <w:r>
        <w:rPr>
          <w:rFonts w:ascii="Arial" w:hAnsi="Arial"/>
          <w:b/>
          <w:spacing w:val="-7"/>
          <w:sz w:val="20"/>
        </w:rPr>
        <w:t> </w:t>
      </w:r>
      <w:r>
        <w:rPr>
          <w:rFonts w:ascii="Arial" w:hAnsi="Arial"/>
          <w:b/>
          <w:sz w:val="20"/>
        </w:rPr>
        <w:t>одноузловых</w:t>
      </w:r>
      <w:r>
        <w:rPr>
          <w:rFonts w:ascii="Arial" w:hAnsi="Arial"/>
          <w:b/>
          <w:spacing w:val="-8"/>
          <w:sz w:val="20"/>
        </w:rPr>
        <w:t> </w:t>
      </w:r>
      <w:r>
        <w:rPr>
          <w:rFonts w:ascii="Arial" w:hAnsi="Arial"/>
          <w:b/>
          <w:sz w:val="20"/>
        </w:rPr>
        <w:t>КЭ</w:t>
      </w:r>
      <w:r>
        <w:rPr>
          <w:rFonts w:ascii="Arial" w:hAnsi="Arial"/>
          <w:b/>
          <w:spacing w:val="-6"/>
          <w:sz w:val="20"/>
        </w:rPr>
        <w:t> </w:t>
      </w:r>
      <w:r>
        <w:rPr>
          <w:rFonts w:ascii="Arial" w:hAnsi="Arial"/>
          <w:b/>
          <w:sz w:val="20"/>
        </w:rPr>
        <w:t>51,</w:t>
      </w:r>
      <w:r>
        <w:rPr>
          <w:rFonts w:ascii="Arial" w:hAnsi="Arial"/>
          <w:b/>
          <w:spacing w:val="-4"/>
          <w:sz w:val="20"/>
        </w:rPr>
        <w:t> </w:t>
      </w:r>
      <w:r>
        <w:rPr>
          <w:rFonts w:ascii="Arial" w:hAnsi="Arial"/>
          <w:b/>
          <w:sz w:val="20"/>
        </w:rPr>
        <w:t>56,</w:t>
      </w:r>
      <w:r>
        <w:rPr>
          <w:rFonts w:ascii="Arial" w:hAnsi="Arial"/>
          <w:b/>
          <w:spacing w:val="-5"/>
          <w:sz w:val="20"/>
        </w:rPr>
        <w:t> 57</w:t>
      </w:r>
    </w:p>
    <w:p>
      <w:pPr>
        <w:spacing w:before="1"/>
        <w:ind w:left="8584"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18.6</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847"/>
        <w:gridCol w:w="3530"/>
        <w:gridCol w:w="4773"/>
      </w:tblGrid>
      <w:tr>
        <w:trPr>
          <w:trHeight w:val="899" w:hRule="atLeast"/>
        </w:trPr>
        <w:tc>
          <w:tcPr>
            <w:tcW w:w="569" w:type="dxa"/>
            <w:textDirection w:val="btLr"/>
          </w:tcPr>
          <w:p>
            <w:pPr>
              <w:pStyle w:val="TableParagraph"/>
              <w:spacing w:before="189"/>
              <w:ind w:left="90"/>
              <w:rPr>
                <w:rFonts w:ascii="Arial" w:hAnsi="Arial"/>
                <w:b/>
                <w:sz w:val="20"/>
              </w:rPr>
            </w:pPr>
            <w:r>
              <w:rPr>
                <w:rFonts w:ascii="Arial" w:hAnsi="Arial"/>
                <w:b/>
                <w:spacing w:val="-2"/>
                <w:sz w:val="20"/>
              </w:rPr>
              <w:t>Индекс</w:t>
            </w:r>
          </w:p>
        </w:tc>
        <w:tc>
          <w:tcPr>
            <w:tcW w:w="847" w:type="dxa"/>
            <w:textDirection w:val="btLr"/>
          </w:tcPr>
          <w:p>
            <w:pPr>
              <w:pStyle w:val="TableParagraph"/>
              <w:spacing w:before="3"/>
              <w:rPr>
                <w:rFonts w:ascii="Arial"/>
                <w:b/>
                <w:sz w:val="18"/>
              </w:rPr>
            </w:pPr>
          </w:p>
          <w:p>
            <w:pPr>
              <w:pStyle w:val="TableParagraph"/>
              <w:spacing w:line="244" w:lineRule="auto"/>
              <w:ind w:left="160" w:right="26" w:hanging="130"/>
              <w:rPr>
                <w:rFonts w:ascii="Arial" w:hAnsi="Arial"/>
                <w:b/>
                <w:sz w:val="20"/>
              </w:rPr>
            </w:pPr>
            <w:r>
              <w:rPr>
                <w:rFonts w:ascii="Arial" w:hAnsi="Arial"/>
                <w:b/>
                <w:spacing w:val="-2"/>
                <w:sz w:val="20"/>
              </w:rPr>
              <w:t>Размер– ность</w:t>
            </w:r>
          </w:p>
        </w:tc>
        <w:tc>
          <w:tcPr>
            <w:tcW w:w="3530" w:type="dxa"/>
          </w:tcPr>
          <w:p>
            <w:pPr>
              <w:pStyle w:val="TableParagraph"/>
              <w:spacing w:before="11"/>
              <w:rPr>
                <w:rFonts w:ascii="Arial"/>
                <w:b/>
                <w:sz w:val="28"/>
              </w:rPr>
            </w:pPr>
          </w:p>
          <w:p>
            <w:pPr>
              <w:pStyle w:val="TableParagraph"/>
              <w:ind w:left="1266" w:right="1253"/>
              <w:jc w:val="center"/>
              <w:rPr>
                <w:rFonts w:ascii="Arial" w:hAnsi="Arial"/>
                <w:b/>
                <w:sz w:val="20"/>
              </w:rPr>
            </w:pPr>
            <w:r>
              <w:rPr>
                <w:rFonts w:ascii="Arial" w:hAnsi="Arial"/>
                <w:b/>
                <w:spacing w:val="-2"/>
                <w:sz w:val="20"/>
              </w:rPr>
              <w:t>Описание</w:t>
            </w:r>
          </w:p>
        </w:tc>
        <w:tc>
          <w:tcPr>
            <w:tcW w:w="4773" w:type="dxa"/>
          </w:tcPr>
          <w:p>
            <w:pPr>
              <w:pStyle w:val="TableParagraph"/>
              <w:spacing w:before="11"/>
              <w:rPr>
                <w:rFonts w:ascii="Arial"/>
                <w:b/>
                <w:sz w:val="28"/>
              </w:rPr>
            </w:pPr>
          </w:p>
          <w:p>
            <w:pPr>
              <w:pStyle w:val="TableParagraph"/>
              <w:ind w:left="187" w:right="181"/>
              <w:jc w:val="center"/>
              <w:rPr>
                <w:rFonts w:ascii="Arial" w:hAnsi="Arial"/>
                <w:b/>
                <w:sz w:val="20"/>
              </w:rPr>
            </w:pPr>
            <w:r>
              <w:rPr>
                <w:rFonts w:ascii="Arial" w:hAnsi="Arial"/>
                <w:b/>
                <w:sz w:val="20"/>
              </w:rPr>
              <w:t>Положительный</w:t>
            </w:r>
            <w:r>
              <w:rPr>
                <w:rFonts w:ascii="Arial" w:hAnsi="Arial"/>
                <w:b/>
                <w:spacing w:val="-8"/>
                <w:sz w:val="20"/>
              </w:rPr>
              <w:t> </w:t>
            </w:r>
            <w:r>
              <w:rPr>
                <w:rFonts w:ascii="Arial" w:hAnsi="Arial"/>
                <w:b/>
                <w:sz w:val="20"/>
              </w:rPr>
              <w:t>знак</w:t>
            </w:r>
            <w:r>
              <w:rPr>
                <w:rFonts w:ascii="Arial" w:hAnsi="Arial"/>
                <w:b/>
                <w:spacing w:val="-6"/>
                <w:sz w:val="20"/>
              </w:rPr>
              <w:t> </w:t>
            </w:r>
            <w:r>
              <w:rPr>
                <w:rFonts w:ascii="Arial" w:hAnsi="Arial"/>
                <w:b/>
                <w:sz w:val="20"/>
              </w:rPr>
              <w:t>усилия</w:t>
            </w:r>
            <w:r>
              <w:rPr>
                <w:rFonts w:ascii="Arial" w:hAnsi="Arial"/>
                <w:b/>
                <w:spacing w:val="-9"/>
                <w:sz w:val="20"/>
              </w:rPr>
              <w:t> </w:t>
            </w:r>
            <w:r>
              <w:rPr>
                <w:rFonts w:ascii="Arial" w:hAnsi="Arial"/>
                <w:b/>
                <w:spacing w:val="-2"/>
                <w:sz w:val="20"/>
              </w:rPr>
              <w:t>соответствует</w:t>
            </w:r>
          </w:p>
        </w:tc>
      </w:tr>
      <w:tr>
        <w:trPr>
          <w:trHeight w:val="847" w:hRule="atLeast"/>
        </w:trPr>
        <w:tc>
          <w:tcPr>
            <w:tcW w:w="569" w:type="dxa"/>
            <w:tcBorders>
              <w:bottom w:val="nil"/>
            </w:tcBorders>
          </w:tcPr>
          <w:p>
            <w:pPr>
              <w:pStyle w:val="TableParagraph"/>
              <w:spacing w:before="54"/>
              <w:ind w:left="160" w:right="151"/>
              <w:jc w:val="both"/>
              <w:rPr>
                <w:rFonts w:ascii="Arial"/>
                <w:i/>
                <w:sz w:val="20"/>
              </w:rPr>
            </w:pPr>
            <w:r>
              <w:rPr>
                <w:rFonts w:ascii="Arial"/>
                <w:i/>
                <w:spacing w:val="-6"/>
                <w:sz w:val="20"/>
              </w:rPr>
              <w:t>Rx Ry </w:t>
            </w:r>
            <w:r>
              <w:rPr>
                <w:rFonts w:ascii="Arial"/>
                <w:i/>
                <w:spacing w:val="-5"/>
                <w:sz w:val="20"/>
              </w:rPr>
              <w:t>Rz</w:t>
            </w:r>
          </w:p>
        </w:tc>
        <w:tc>
          <w:tcPr>
            <w:tcW w:w="847" w:type="dxa"/>
            <w:tcBorders>
              <w:bottom w:val="nil"/>
            </w:tcBorders>
          </w:tcPr>
          <w:p>
            <w:pPr>
              <w:pStyle w:val="TableParagraph"/>
              <w:spacing w:before="54"/>
              <w:ind w:left="362" w:right="351"/>
              <w:jc w:val="both"/>
              <w:rPr>
                <w:rFonts w:ascii="Arial"/>
                <w:i/>
                <w:sz w:val="20"/>
              </w:rPr>
            </w:pPr>
            <w:r>
              <w:rPr>
                <w:rFonts w:ascii="Arial"/>
                <w:i/>
                <w:spacing w:val="-10"/>
                <w:sz w:val="20"/>
              </w:rPr>
              <w:t>F F F</w:t>
            </w:r>
          </w:p>
        </w:tc>
        <w:tc>
          <w:tcPr>
            <w:tcW w:w="3530" w:type="dxa"/>
            <w:tcBorders>
              <w:bottom w:val="nil"/>
            </w:tcBorders>
          </w:tcPr>
          <w:p>
            <w:pPr>
              <w:pStyle w:val="TableParagraph"/>
              <w:spacing w:before="173"/>
              <w:ind w:left="126" w:firstLine="432"/>
              <w:rPr>
                <w:sz w:val="20"/>
              </w:rPr>
            </w:pPr>
            <w:r>
              <w:rPr>
                <w:sz w:val="20"/>
              </w:rPr>
              <w:t>Усилия в линейной связи, налагаемой</w:t>
            </w:r>
            <w:r>
              <w:rPr>
                <w:spacing w:val="-14"/>
                <w:sz w:val="20"/>
              </w:rPr>
              <w:t> </w:t>
            </w:r>
            <w:r>
              <w:rPr>
                <w:sz w:val="20"/>
              </w:rPr>
              <w:t>вдоль</w:t>
            </w:r>
            <w:r>
              <w:rPr>
                <w:spacing w:val="-13"/>
                <w:sz w:val="20"/>
              </w:rPr>
              <w:t> </w:t>
            </w:r>
            <w:r>
              <w:rPr>
                <w:sz w:val="20"/>
              </w:rPr>
              <w:t>осей</w:t>
            </w:r>
            <w:r>
              <w:rPr>
                <w:spacing w:val="-13"/>
                <w:sz w:val="20"/>
              </w:rPr>
              <w:t> </w:t>
            </w:r>
            <w:r>
              <w:rPr>
                <w:sz w:val="20"/>
              </w:rPr>
              <w:t>координат.</w:t>
            </w:r>
          </w:p>
        </w:tc>
        <w:tc>
          <w:tcPr>
            <w:tcW w:w="4773" w:type="dxa"/>
            <w:tcBorders>
              <w:bottom w:val="nil"/>
            </w:tcBorders>
          </w:tcPr>
          <w:p>
            <w:pPr>
              <w:pStyle w:val="TableParagraph"/>
              <w:spacing w:before="9"/>
              <w:rPr>
                <w:rFonts w:ascii="Arial"/>
                <w:b/>
                <w:sz w:val="24"/>
              </w:rPr>
            </w:pPr>
          </w:p>
          <w:p>
            <w:pPr>
              <w:pStyle w:val="TableParagraph"/>
              <w:spacing w:before="1"/>
              <w:ind w:left="187" w:right="179"/>
              <w:jc w:val="center"/>
              <w:rPr>
                <w:sz w:val="20"/>
              </w:rPr>
            </w:pPr>
            <w:r>
              <w:rPr>
                <w:spacing w:val="-2"/>
                <w:sz w:val="20"/>
              </w:rPr>
              <w:t>Положительному</w:t>
            </w:r>
            <w:r>
              <w:rPr>
                <w:spacing w:val="3"/>
                <w:sz w:val="20"/>
              </w:rPr>
              <w:t> </w:t>
            </w:r>
            <w:r>
              <w:rPr>
                <w:spacing w:val="-2"/>
                <w:sz w:val="20"/>
              </w:rPr>
              <w:t>перемещению</w:t>
            </w:r>
            <w:r>
              <w:rPr>
                <w:spacing w:val="7"/>
                <w:sz w:val="20"/>
              </w:rPr>
              <w:t> </w:t>
            </w:r>
            <w:r>
              <w:rPr>
                <w:spacing w:val="-4"/>
                <w:sz w:val="20"/>
              </w:rPr>
              <w:t>узла.</w:t>
            </w:r>
          </w:p>
        </w:tc>
      </w:tr>
      <w:tr>
        <w:trPr>
          <w:trHeight w:val="935" w:hRule="atLeast"/>
        </w:trPr>
        <w:tc>
          <w:tcPr>
            <w:tcW w:w="569" w:type="dxa"/>
            <w:tcBorders>
              <w:top w:val="nil"/>
            </w:tcBorders>
          </w:tcPr>
          <w:p>
            <w:pPr>
              <w:pStyle w:val="TableParagraph"/>
              <w:spacing w:before="97"/>
              <w:ind w:left="105" w:right="94"/>
              <w:jc w:val="both"/>
              <w:rPr>
                <w:rFonts w:ascii="Arial"/>
                <w:i/>
                <w:sz w:val="20"/>
              </w:rPr>
            </w:pPr>
            <w:r>
              <w:rPr>
                <w:rFonts w:ascii="Arial"/>
                <w:i/>
                <w:spacing w:val="-4"/>
                <w:sz w:val="20"/>
              </w:rPr>
              <w:t>Rux Ruy </w:t>
            </w:r>
            <w:r>
              <w:rPr>
                <w:rFonts w:ascii="Arial"/>
                <w:i/>
                <w:spacing w:val="-5"/>
                <w:sz w:val="20"/>
              </w:rPr>
              <w:t>Ruz</w:t>
            </w:r>
          </w:p>
        </w:tc>
        <w:tc>
          <w:tcPr>
            <w:tcW w:w="847" w:type="dxa"/>
            <w:tcBorders>
              <w:top w:val="nil"/>
            </w:tcBorders>
          </w:tcPr>
          <w:p>
            <w:pPr>
              <w:pStyle w:val="TableParagraph"/>
              <w:spacing w:before="97"/>
              <w:ind w:left="306" w:right="295"/>
              <w:jc w:val="both"/>
              <w:rPr>
                <w:rFonts w:ascii="Arial"/>
                <w:i/>
                <w:sz w:val="20"/>
              </w:rPr>
            </w:pPr>
            <w:r>
              <w:rPr>
                <w:rFonts w:ascii="Arial"/>
                <w:i/>
                <w:spacing w:val="-6"/>
                <w:sz w:val="20"/>
              </w:rPr>
              <w:t>FL FL </w:t>
            </w:r>
            <w:r>
              <w:rPr>
                <w:rFonts w:ascii="Arial"/>
                <w:i/>
                <w:spacing w:val="-5"/>
                <w:sz w:val="20"/>
              </w:rPr>
              <w:t>FL</w:t>
            </w:r>
          </w:p>
        </w:tc>
        <w:tc>
          <w:tcPr>
            <w:tcW w:w="3530" w:type="dxa"/>
            <w:tcBorders>
              <w:top w:val="nil"/>
            </w:tcBorders>
          </w:tcPr>
          <w:p>
            <w:pPr>
              <w:pStyle w:val="TableParagraph"/>
              <w:spacing w:before="8"/>
              <w:rPr>
                <w:rFonts w:ascii="Arial"/>
                <w:b/>
                <w:sz w:val="18"/>
              </w:rPr>
            </w:pPr>
          </w:p>
          <w:p>
            <w:pPr>
              <w:pStyle w:val="TableParagraph"/>
              <w:spacing w:line="244" w:lineRule="auto" w:before="1"/>
              <w:ind w:left="287" w:hanging="80"/>
              <w:rPr>
                <w:sz w:val="20"/>
              </w:rPr>
            </w:pPr>
            <w:r>
              <w:rPr>
                <w:sz w:val="20"/>
              </w:rPr>
              <w:t>Усилия</w:t>
            </w:r>
            <w:r>
              <w:rPr>
                <w:spacing w:val="-14"/>
                <w:sz w:val="20"/>
              </w:rPr>
              <w:t> </w:t>
            </w:r>
            <w:r>
              <w:rPr>
                <w:sz w:val="20"/>
              </w:rPr>
              <w:t>в</w:t>
            </w:r>
            <w:r>
              <w:rPr>
                <w:spacing w:val="-13"/>
                <w:sz w:val="20"/>
              </w:rPr>
              <w:t> </w:t>
            </w:r>
            <w:r>
              <w:rPr>
                <w:sz w:val="20"/>
              </w:rPr>
              <w:t>связи,</w:t>
            </w:r>
            <w:r>
              <w:rPr>
                <w:spacing w:val="-13"/>
                <w:sz w:val="20"/>
              </w:rPr>
              <w:t> </w:t>
            </w:r>
            <w:r>
              <w:rPr>
                <w:sz w:val="20"/>
              </w:rPr>
              <w:t>ограничивающей поворот вокруг осей координат.</w:t>
            </w:r>
          </w:p>
        </w:tc>
        <w:tc>
          <w:tcPr>
            <w:tcW w:w="4773" w:type="dxa"/>
            <w:tcBorders>
              <w:top w:val="nil"/>
            </w:tcBorders>
          </w:tcPr>
          <w:p>
            <w:pPr>
              <w:pStyle w:val="TableParagraph"/>
              <w:spacing w:before="8"/>
              <w:rPr>
                <w:rFonts w:ascii="Arial"/>
                <w:b/>
                <w:sz w:val="18"/>
              </w:rPr>
            </w:pPr>
          </w:p>
          <w:p>
            <w:pPr>
              <w:pStyle w:val="TableParagraph"/>
              <w:spacing w:line="244" w:lineRule="auto" w:before="1"/>
              <w:ind w:left="509" w:hanging="226"/>
              <w:rPr>
                <w:sz w:val="20"/>
              </w:rPr>
            </w:pPr>
            <w:r>
              <w:rPr>
                <w:sz w:val="20"/>
              </w:rPr>
              <w:t>Повороту</w:t>
            </w:r>
            <w:r>
              <w:rPr>
                <w:spacing w:val="-10"/>
                <w:sz w:val="20"/>
              </w:rPr>
              <w:t> </w:t>
            </w:r>
            <w:r>
              <w:rPr>
                <w:sz w:val="20"/>
              </w:rPr>
              <w:t>узла</w:t>
            </w:r>
            <w:r>
              <w:rPr>
                <w:spacing w:val="-9"/>
                <w:sz w:val="20"/>
              </w:rPr>
              <w:t> </w:t>
            </w:r>
            <w:r>
              <w:rPr>
                <w:sz w:val="20"/>
              </w:rPr>
              <w:t>против</w:t>
            </w:r>
            <w:r>
              <w:rPr>
                <w:spacing w:val="-9"/>
                <w:sz w:val="20"/>
              </w:rPr>
              <w:t> </w:t>
            </w:r>
            <w:r>
              <w:rPr>
                <w:sz w:val="20"/>
              </w:rPr>
              <w:t>часовой</w:t>
            </w:r>
            <w:r>
              <w:rPr>
                <w:spacing w:val="-11"/>
                <w:sz w:val="20"/>
              </w:rPr>
              <w:t> </w:t>
            </w:r>
            <w:r>
              <w:rPr>
                <w:sz w:val="20"/>
              </w:rPr>
              <w:t>стрелки,</w:t>
            </w:r>
            <w:r>
              <w:rPr>
                <w:spacing w:val="-9"/>
                <w:sz w:val="20"/>
              </w:rPr>
              <w:t> </w:t>
            </w:r>
            <w:r>
              <w:rPr>
                <w:sz w:val="20"/>
              </w:rPr>
              <w:t>если смотреть с конца соответствующей оси.</w:t>
            </w:r>
          </w:p>
        </w:tc>
      </w:tr>
    </w:tbl>
    <w:p>
      <w:pPr>
        <w:pStyle w:val="BodyText"/>
        <w:spacing w:before="9"/>
        <w:ind w:left="0"/>
        <w:rPr>
          <w:rFonts w:ascii="Arial"/>
          <w:b/>
          <w:sz w:val="11"/>
        </w:rPr>
      </w:pPr>
    </w:p>
    <w:p>
      <w:pPr>
        <w:spacing w:before="93"/>
        <w:ind w:left="799" w:right="0" w:firstLine="0"/>
        <w:jc w:val="left"/>
        <w:rPr>
          <w:rFonts w:ascii="Arial" w:hAnsi="Arial"/>
          <w:b/>
          <w:sz w:val="20"/>
        </w:rPr>
      </w:pPr>
      <w:r>
        <w:rPr>
          <w:rFonts w:ascii="Arial" w:hAnsi="Arial"/>
          <w:b/>
          <w:sz w:val="20"/>
        </w:rPr>
        <w:t>Правило</w:t>
      </w:r>
      <w:r>
        <w:rPr>
          <w:rFonts w:ascii="Arial" w:hAnsi="Arial"/>
          <w:b/>
          <w:spacing w:val="-9"/>
          <w:sz w:val="20"/>
        </w:rPr>
        <w:t> </w:t>
      </w:r>
      <w:r>
        <w:rPr>
          <w:rFonts w:ascii="Arial" w:hAnsi="Arial"/>
          <w:b/>
          <w:sz w:val="20"/>
        </w:rPr>
        <w:t>чтения</w:t>
      </w:r>
      <w:r>
        <w:rPr>
          <w:rFonts w:ascii="Arial" w:hAnsi="Arial"/>
          <w:b/>
          <w:spacing w:val="-4"/>
          <w:sz w:val="20"/>
        </w:rPr>
        <w:t> </w:t>
      </w:r>
      <w:r>
        <w:rPr>
          <w:rFonts w:ascii="Arial" w:hAnsi="Arial"/>
          <w:b/>
          <w:sz w:val="20"/>
        </w:rPr>
        <w:t>усилий</w:t>
      </w:r>
      <w:r>
        <w:rPr>
          <w:rFonts w:ascii="Arial" w:hAnsi="Arial"/>
          <w:b/>
          <w:spacing w:val="-6"/>
          <w:sz w:val="20"/>
        </w:rPr>
        <w:t> </w:t>
      </w:r>
      <w:r>
        <w:rPr>
          <w:rFonts w:ascii="Arial" w:hAnsi="Arial"/>
          <w:b/>
          <w:sz w:val="20"/>
        </w:rPr>
        <w:t>для</w:t>
      </w:r>
      <w:r>
        <w:rPr>
          <w:rFonts w:ascii="Arial" w:hAnsi="Arial"/>
          <w:b/>
          <w:spacing w:val="-8"/>
          <w:sz w:val="20"/>
        </w:rPr>
        <w:t> </w:t>
      </w:r>
      <w:r>
        <w:rPr>
          <w:rFonts w:ascii="Arial" w:hAnsi="Arial"/>
          <w:b/>
          <w:sz w:val="20"/>
        </w:rPr>
        <w:t>специального</w:t>
      </w:r>
      <w:r>
        <w:rPr>
          <w:rFonts w:ascii="Arial" w:hAnsi="Arial"/>
          <w:b/>
          <w:spacing w:val="-7"/>
          <w:sz w:val="20"/>
        </w:rPr>
        <w:t> </w:t>
      </w:r>
      <w:r>
        <w:rPr>
          <w:rFonts w:ascii="Arial" w:hAnsi="Arial"/>
          <w:b/>
          <w:sz w:val="20"/>
        </w:rPr>
        <w:t>КЭ</w:t>
      </w:r>
      <w:r>
        <w:rPr>
          <w:rFonts w:ascii="Arial" w:hAnsi="Arial"/>
          <w:b/>
          <w:spacing w:val="-9"/>
          <w:sz w:val="20"/>
        </w:rPr>
        <w:t> </w:t>
      </w:r>
      <w:r>
        <w:rPr>
          <w:rFonts w:ascii="Arial" w:hAnsi="Arial"/>
          <w:b/>
          <w:spacing w:val="-5"/>
          <w:sz w:val="20"/>
        </w:rPr>
        <w:t>55</w:t>
      </w:r>
    </w:p>
    <w:p>
      <w:pPr>
        <w:pStyle w:val="BodyText"/>
        <w:spacing w:before="3"/>
        <w:ind w:right="253" w:firstLine="566"/>
        <w:jc w:val="both"/>
      </w:pPr>
      <w:r>
        <w:rPr>
          <w:w w:val="105"/>
        </w:rPr>
        <w:t>Усилия</w:t>
      </w:r>
      <w:r>
        <w:rPr>
          <w:w w:val="105"/>
        </w:rPr>
        <w:t> в</w:t>
      </w:r>
      <w:r>
        <w:rPr>
          <w:w w:val="105"/>
        </w:rPr>
        <w:t> КЭ</w:t>
      </w:r>
      <w:r>
        <w:rPr>
          <w:w w:val="105"/>
        </w:rPr>
        <w:t> 55</w:t>
      </w:r>
      <w:r>
        <w:rPr>
          <w:w w:val="105"/>
        </w:rPr>
        <w:t> вычисляются</w:t>
      </w:r>
      <w:r>
        <w:rPr>
          <w:w w:val="105"/>
        </w:rPr>
        <w:t> через</w:t>
      </w:r>
      <w:r>
        <w:rPr>
          <w:w w:val="105"/>
        </w:rPr>
        <w:t> произведение</w:t>
      </w:r>
      <w:r>
        <w:rPr>
          <w:w w:val="105"/>
        </w:rPr>
        <w:t> разности</w:t>
      </w:r>
      <w:r>
        <w:rPr>
          <w:w w:val="105"/>
        </w:rPr>
        <w:t> перемещений</w:t>
      </w:r>
      <w:r>
        <w:rPr>
          <w:w w:val="105"/>
        </w:rPr>
        <w:t> между</w:t>
      </w:r>
      <w:r>
        <w:rPr>
          <w:w w:val="105"/>
        </w:rPr>
        <w:t> концом</w:t>
      </w:r>
      <w:r>
        <w:rPr>
          <w:w w:val="105"/>
        </w:rPr>
        <w:t> и началом</w:t>
      </w:r>
      <w:r>
        <w:rPr>
          <w:w w:val="105"/>
        </w:rPr>
        <w:t> (</w:t>
      </w:r>
      <w:r>
        <w:rPr>
          <w:rFonts w:ascii="Arial" w:hAnsi="Arial"/>
          <w:i/>
          <w:w w:val="105"/>
        </w:rPr>
        <w:t>Ti</w:t>
      </w:r>
      <w:r>
        <w:rPr>
          <w:rFonts w:ascii="Arial" w:hAnsi="Arial"/>
          <w:i/>
          <w:w w:val="105"/>
        </w:rPr>
        <w:t> =</w:t>
      </w:r>
      <w:r>
        <w:rPr>
          <w:rFonts w:ascii="Arial" w:hAnsi="Arial"/>
          <w:i/>
          <w:w w:val="105"/>
        </w:rPr>
        <w:t> T2i</w:t>
      </w:r>
      <w:r>
        <w:rPr>
          <w:rFonts w:ascii="Arial" w:hAnsi="Arial"/>
          <w:i/>
          <w:w w:val="105"/>
        </w:rPr>
        <w:t> –</w:t>
      </w:r>
      <w:r>
        <w:rPr>
          <w:rFonts w:ascii="Arial" w:hAnsi="Arial"/>
          <w:i/>
          <w:w w:val="105"/>
        </w:rPr>
        <w:t> T1i</w:t>
      </w:r>
      <w:r>
        <w:rPr>
          <w:w w:val="105"/>
        </w:rPr>
        <w:t>)</w:t>
      </w:r>
      <w:r>
        <w:rPr>
          <w:w w:val="105"/>
        </w:rPr>
        <w:t> элемента</w:t>
      </w:r>
      <w:r>
        <w:rPr>
          <w:w w:val="105"/>
        </w:rPr>
        <w:t> и</w:t>
      </w:r>
      <w:r>
        <w:rPr>
          <w:w w:val="105"/>
        </w:rPr>
        <w:t> соответствующего</w:t>
      </w:r>
      <w:r>
        <w:rPr>
          <w:w w:val="105"/>
        </w:rPr>
        <w:t> члена</w:t>
      </w:r>
      <w:r>
        <w:rPr>
          <w:w w:val="105"/>
        </w:rPr>
        <w:t> матрицы</w:t>
      </w:r>
      <w:r>
        <w:rPr>
          <w:w w:val="105"/>
        </w:rPr>
        <w:t> жесткости</w:t>
      </w:r>
      <w:r>
        <w:rPr>
          <w:w w:val="105"/>
        </w:rPr>
        <w:t> </w:t>
      </w:r>
      <w:r>
        <w:rPr>
          <w:rFonts w:ascii="Arial" w:hAnsi="Arial"/>
          <w:i/>
          <w:w w:val="105"/>
        </w:rPr>
        <w:t>D</w:t>
      </w:r>
      <w:r>
        <w:rPr>
          <w:w w:val="105"/>
        </w:rPr>
        <w:t>i.</w:t>
      </w:r>
      <w:r>
        <w:rPr>
          <w:w w:val="105"/>
        </w:rPr>
        <w:t> Символ</w:t>
      </w:r>
      <w:r>
        <w:rPr>
          <w:w w:val="105"/>
        </w:rPr>
        <w:t> i обозначает</w:t>
      </w:r>
      <w:r>
        <w:rPr>
          <w:w w:val="105"/>
        </w:rPr>
        <w:t> перемещение</w:t>
      </w:r>
      <w:r>
        <w:rPr>
          <w:w w:val="105"/>
        </w:rPr>
        <w:t> вдоль</w:t>
      </w:r>
      <w:r>
        <w:rPr>
          <w:w w:val="105"/>
        </w:rPr>
        <w:t> соответствующей</w:t>
      </w:r>
      <w:r>
        <w:rPr>
          <w:w w:val="105"/>
        </w:rPr>
        <w:t> оси</w:t>
      </w:r>
      <w:r>
        <w:rPr>
          <w:w w:val="105"/>
        </w:rPr>
        <w:t> </w:t>
      </w:r>
      <w:r>
        <w:rPr>
          <w:w w:val="160"/>
        </w:rPr>
        <w:t>–</w:t>
      </w:r>
      <w:r>
        <w:rPr>
          <w:w w:val="160"/>
        </w:rPr>
        <w:t> </w:t>
      </w:r>
      <w:r>
        <w:rPr>
          <w:rFonts w:ascii="Arial" w:hAnsi="Arial"/>
          <w:i/>
          <w:w w:val="105"/>
        </w:rPr>
        <w:t>i=X,</w:t>
      </w:r>
      <w:r>
        <w:rPr>
          <w:rFonts w:ascii="Arial" w:hAnsi="Arial"/>
          <w:i/>
          <w:w w:val="105"/>
        </w:rPr>
        <w:t> Y,</w:t>
      </w:r>
      <w:r>
        <w:rPr>
          <w:rFonts w:ascii="Arial" w:hAnsi="Arial"/>
          <w:i/>
          <w:w w:val="105"/>
        </w:rPr>
        <w:t> Z,</w:t>
      </w:r>
      <w:r>
        <w:rPr>
          <w:rFonts w:ascii="Arial" w:hAnsi="Arial"/>
          <w:i/>
          <w:w w:val="105"/>
        </w:rPr>
        <w:t> </w:t>
      </w:r>
      <w:r>
        <w:rPr>
          <w:w w:val="105"/>
        </w:rPr>
        <w:t>или</w:t>
      </w:r>
      <w:r>
        <w:rPr>
          <w:w w:val="105"/>
        </w:rPr>
        <w:t> поворот</w:t>
      </w:r>
      <w:r>
        <w:rPr>
          <w:w w:val="105"/>
        </w:rPr>
        <w:t> вокруг соответствующей оси </w:t>
      </w:r>
      <w:r>
        <w:rPr>
          <w:w w:val="160"/>
        </w:rPr>
        <w:t>–</w:t>
      </w:r>
      <w:r>
        <w:rPr>
          <w:spacing w:val="-25"/>
          <w:w w:val="160"/>
        </w:rPr>
        <w:t> </w:t>
      </w:r>
      <w:r>
        <w:rPr>
          <w:rFonts w:ascii="Arial" w:hAnsi="Arial"/>
          <w:i/>
          <w:w w:val="105"/>
        </w:rPr>
        <w:t>i</w:t>
      </w:r>
      <w:r>
        <w:rPr>
          <w:rFonts w:ascii="Arial" w:hAnsi="Arial"/>
          <w:i/>
          <w:spacing w:val="-1"/>
          <w:w w:val="105"/>
        </w:rPr>
        <w:t> </w:t>
      </w:r>
      <w:r>
        <w:rPr>
          <w:rFonts w:ascii="Arial" w:hAnsi="Arial"/>
          <w:i/>
          <w:w w:val="105"/>
        </w:rPr>
        <w:t>=</w:t>
      </w:r>
      <w:r>
        <w:rPr>
          <w:rFonts w:ascii="Arial" w:hAnsi="Arial"/>
          <w:i/>
          <w:spacing w:val="-1"/>
          <w:w w:val="105"/>
        </w:rPr>
        <w:t> </w:t>
      </w:r>
      <w:r>
        <w:rPr>
          <w:rFonts w:ascii="Arial" w:hAnsi="Arial"/>
          <w:i/>
          <w:w w:val="105"/>
        </w:rPr>
        <w:t>Ux,</w:t>
      </w:r>
      <w:r>
        <w:rPr>
          <w:rFonts w:ascii="Arial" w:hAnsi="Arial"/>
          <w:i/>
          <w:spacing w:val="-2"/>
          <w:w w:val="105"/>
        </w:rPr>
        <w:t> </w:t>
      </w:r>
      <w:r>
        <w:rPr>
          <w:rFonts w:ascii="Arial" w:hAnsi="Arial"/>
          <w:i/>
          <w:w w:val="105"/>
        </w:rPr>
        <w:t>Uy,</w:t>
      </w:r>
      <w:r>
        <w:rPr>
          <w:rFonts w:ascii="Arial" w:hAnsi="Arial"/>
          <w:i/>
          <w:spacing w:val="-1"/>
          <w:w w:val="105"/>
        </w:rPr>
        <w:t> </w:t>
      </w:r>
      <w:r>
        <w:rPr>
          <w:rFonts w:ascii="Arial" w:hAnsi="Arial"/>
          <w:i/>
          <w:w w:val="105"/>
        </w:rPr>
        <w:t>Uz</w:t>
      </w:r>
      <w:r>
        <w:rPr>
          <w:w w:val="105"/>
        </w:rPr>
        <w:t>.</w:t>
      </w:r>
    </w:p>
    <w:p>
      <w:pPr>
        <w:pStyle w:val="BodyText"/>
        <w:spacing w:line="244" w:lineRule="auto"/>
        <w:ind w:right="255" w:firstLine="566"/>
        <w:jc w:val="both"/>
      </w:pPr>
      <w:r>
        <w:rPr/>
        <w:t>Принято, что знак усилия совпадает со знаком разности </w:t>
      </w:r>
      <w:r>
        <w:rPr>
          <w:rFonts w:ascii="Arial" w:hAnsi="Arial"/>
          <w:i/>
        </w:rPr>
        <w:t>Ti</w:t>
      </w:r>
      <w:r>
        <w:rPr/>
        <w:t>. Вследствие этого знак усилия зависит от порядка перечисления узлов при задании элемента.</w:t>
      </w:r>
    </w:p>
    <w:p>
      <w:pPr>
        <w:spacing w:line="226" w:lineRule="exact" w:before="0"/>
        <w:ind w:left="0" w:right="255" w:firstLine="0"/>
        <w:jc w:val="righ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18.7</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8"/>
        <w:gridCol w:w="576"/>
        <w:gridCol w:w="3245"/>
        <w:gridCol w:w="5321"/>
      </w:tblGrid>
      <w:tr>
        <w:trPr>
          <w:trHeight w:val="877" w:hRule="atLeast"/>
        </w:trPr>
        <w:tc>
          <w:tcPr>
            <w:tcW w:w="578" w:type="dxa"/>
            <w:textDirection w:val="btLr"/>
          </w:tcPr>
          <w:p>
            <w:pPr>
              <w:pStyle w:val="TableParagraph"/>
              <w:spacing w:before="197"/>
              <w:ind w:left="103"/>
              <w:rPr>
                <w:sz w:val="20"/>
              </w:rPr>
            </w:pPr>
            <w:r>
              <w:rPr>
                <w:spacing w:val="-2"/>
                <w:sz w:val="20"/>
              </w:rPr>
              <w:t>Индекс</w:t>
            </w:r>
          </w:p>
        </w:tc>
        <w:tc>
          <w:tcPr>
            <w:tcW w:w="576" w:type="dxa"/>
            <w:textDirection w:val="btLr"/>
          </w:tcPr>
          <w:p>
            <w:pPr>
              <w:pStyle w:val="TableParagraph"/>
              <w:spacing w:line="230" w:lineRule="atLeast" w:before="73"/>
              <w:ind w:left="179" w:hanging="144"/>
              <w:rPr>
                <w:sz w:val="20"/>
              </w:rPr>
            </w:pPr>
            <w:r>
              <w:rPr>
                <w:spacing w:val="-4"/>
                <w:w w:val="93"/>
                <w:sz w:val="20"/>
              </w:rPr>
              <w:t>Р</w:t>
            </w:r>
            <w:r>
              <w:rPr>
                <w:spacing w:val="-2"/>
                <w:w w:val="93"/>
                <w:sz w:val="20"/>
              </w:rPr>
              <w:t>а</w:t>
            </w:r>
            <w:r>
              <w:rPr>
                <w:spacing w:val="-4"/>
                <w:w w:val="85"/>
                <w:sz w:val="20"/>
              </w:rPr>
              <w:t>з</w:t>
            </w:r>
            <w:r>
              <w:rPr>
                <w:w w:val="89"/>
                <w:sz w:val="20"/>
              </w:rPr>
              <w:t>м</w:t>
            </w:r>
            <w:r>
              <w:rPr>
                <w:spacing w:val="-2"/>
                <w:w w:val="93"/>
                <w:sz w:val="20"/>
              </w:rPr>
              <w:t>е</w:t>
            </w:r>
            <w:r>
              <w:rPr>
                <w:spacing w:val="-4"/>
                <w:w w:val="93"/>
                <w:sz w:val="20"/>
              </w:rPr>
              <w:t>р</w:t>
            </w:r>
            <w:r>
              <w:rPr>
                <w:spacing w:val="-2"/>
                <w:w w:val="183"/>
                <w:sz w:val="20"/>
              </w:rPr>
              <w:t>–</w:t>
            </w:r>
            <w:r>
              <w:rPr>
                <w:spacing w:val="-3"/>
                <w:w w:val="104"/>
                <w:sz w:val="20"/>
              </w:rPr>
              <w:t> </w:t>
            </w:r>
            <w:r>
              <w:rPr>
                <w:spacing w:val="-2"/>
                <w:w w:val="105"/>
                <w:sz w:val="20"/>
              </w:rPr>
              <w:t>ность</w:t>
            </w:r>
          </w:p>
        </w:tc>
        <w:tc>
          <w:tcPr>
            <w:tcW w:w="3245" w:type="dxa"/>
          </w:tcPr>
          <w:p>
            <w:pPr>
              <w:pStyle w:val="TableParagraph"/>
              <w:spacing w:before="4"/>
              <w:rPr>
                <w:rFonts w:ascii="Arial"/>
                <w:b/>
                <w:sz w:val="28"/>
              </w:rPr>
            </w:pPr>
          </w:p>
          <w:p>
            <w:pPr>
              <w:pStyle w:val="TableParagraph"/>
              <w:ind w:left="410" w:right="405"/>
              <w:jc w:val="center"/>
              <w:rPr>
                <w:sz w:val="20"/>
              </w:rPr>
            </w:pPr>
            <w:r>
              <w:rPr>
                <w:spacing w:val="-2"/>
                <w:sz w:val="20"/>
              </w:rPr>
              <w:t>Описание</w:t>
            </w:r>
          </w:p>
        </w:tc>
        <w:tc>
          <w:tcPr>
            <w:tcW w:w="5321" w:type="dxa"/>
          </w:tcPr>
          <w:p>
            <w:pPr>
              <w:pStyle w:val="TableParagraph"/>
              <w:spacing w:before="4"/>
              <w:rPr>
                <w:rFonts w:ascii="Arial"/>
                <w:b/>
                <w:sz w:val="28"/>
              </w:rPr>
            </w:pPr>
          </w:p>
          <w:p>
            <w:pPr>
              <w:pStyle w:val="TableParagraph"/>
              <w:ind w:left="635" w:right="628"/>
              <w:jc w:val="center"/>
              <w:rPr>
                <w:sz w:val="20"/>
              </w:rPr>
            </w:pPr>
            <w:r>
              <w:rPr>
                <w:spacing w:val="-2"/>
                <w:sz w:val="20"/>
              </w:rPr>
              <w:t>Положительный</w:t>
            </w:r>
            <w:r>
              <w:rPr>
                <w:spacing w:val="-1"/>
                <w:sz w:val="20"/>
              </w:rPr>
              <w:t> </w:t>
            </w:r>
            <w:r>
              <w:rPr>
                <w:spacing w:val="-2"/>
                <w:sz w:val="20"/>
              </w:rPr>
              <w:t>знак</w:t>
            </w:r>
            <w:r>
              <w:rPr>
                <w:spacing w:val="5"/>
                <w:sz w:val="20"/>
              </w:rPr>
              <w:t> </w:t>
            </w:r>
            <w:r>
              <w:rPr>
                <w:spacing w:val="-2"/>
                <w:sz w:val="20"/>
              </w:rPr>
              <w:t>усилия</w:t>
            </w:r>
            <w:r>
              <w:rPr>
                <w:spacing w:val="1"/>
                <w:sz w:val="20"/>
              </w:rPr>
              <w:t> </w:t>
            </w:r>
            <w:r>
              <w:rPr>
                <w:spacing w:val="-2"/>
                <w:sz w:val="20"/>
              </w:rPr>
              <w:t>соответствует</w:t>
            </w:r>
          </w:p>
        </w:tc>
      </w:tr>
      <w:tr>
        <w:trPr>
          <w:trHeight w:val="776" w:hRule="atLeast"/>
        </w:trPr>
        <w:tc>
          <w:tcPr>
            <w:tcW w:w="578" w:type="dxa"/>
            <w:tcBorders>
              <w:bottom w:val="nil"/>
            </w:tcBorders>
          </w:tcPr>
          <w:p>
            <w:pPr>
              <w:pStyle w:val="TableParagraph"/>
              <w:ind w:left="165" w:right="126" w:hanging="27"/>
              <w:jc w:val="both"/>
              <w:rPr>
                <w:rFonts w:ascii="Arial"/>
                <w:i/>
                <w:sz w:val="20"/>
              </w:rPr>
            </w:pPr>
            <w:r>
              <w:rPr>
                <w:rFonts w:ascii="Arial"/>
                <w:i/>
                <w:spacing w:val="-4"/>
                <w:sz w:val="20"/>
              </w:rPr>
              <w:t>Nx, </w:t>
            </w:r>
            <w:r>
              <w:rPr>
                <w:rFonts w:ascii="Arial"/>
                <w:i/>
                <w:spacing w:val="-6"/>
                <w:sz w:val="20"/>
              </w:rPr>
              <w:t>Ny </w:t>
            </w:r>
            <w:r>
              <w:rPr>
                <w:rFonts w:ascii="Arial"/>
                <w:i/>
                <w:spacing w:val="-5"/>
                <w:sz w:val="20"/>
              </w:rPr>
              <w:t>Nz</w:t>
            </w:r>
          </w:p>
        </w:tc>
        <w:tc>
          <w:tcPr>
            <w:tcW w:w="576" w:type="dxa"/>
            <w:tcBorders>
              <w:bottom w:val="nil"/>
            </w:tcBorders>
          </w:tcPr>
          <w:p>
            <w:pPr>
              <w:pStyle w:val="TableParagraph"/>
              <w:ind w:left="228" w:right="214"/>
              <w:jc w:val="both"/>
              <w:rPr>
                <w:rFonts w:ascii="Arial"/>
                <w:i/>
                <w:sz w:val="20"/>
              </w:rPr>
            </w:pPr>
            <w:r>
              <w:rPr>
                <w:rFonts w:ascii="Arial"/>
                <w:i/>
                <w:spacing w:val="-10"/>
                <w:sz w:val="20"/>
              </w:rPr>
              <w:t>F F F</w:t>
            </w:r>
          </w:p>
        </w:tc>
        <w:tc>
          <w:tcPr>
            <w:tcW w:w="3245" w:type="dxa"/>
            <w:tcBorders>
              <w:bottom w:val="nil"/>
            </w:tcBorders>
          </w:tcPr>
          <w:p>
            <w:pPr>
              <w:pStyle w:val="TableParagraph"/>
              <w:spacing w:line="244" w:lineRule="auto" w:before="2"/>
              <w:ind w:left="413" w:right="405"/>
              <w:jc w:val="center"/>
              <w:rPr>
                <w:sz w:val="20"/>
              </w:rPr>
            </w:pPr>
            <w:r>
              <w:rPr>
                <w:sz w:val="20"/>
              </w:rPr>
              <w:t>Усилия</w:t>
            </w:r>
            <w:r>
              <w:rPr>
                <w:spacing w:val="-14"/>
                <w:sz w:val="20"/>
              </w:rPr>
              <w:t> </w:t>
            </w:r>
            <w:r>
              <w:rPr>
                <w:sz w:val="20"/>
              </w:rPr>
              <w:t>в</w:t>
            </w:r>
            <w:r>
              <w:rPr>
                <w:spacing w:val="-13"/>
                <w:sz w:val="20"/>
              </w:rPr>
              <w:t> </w:t>
            </w:r>
            <w:r>
              <w:rPr>
                <w:sz w:val="20"/>
              </w:rPr>
              <w:t>линейной</w:t>
            </w:r>
            <w:r>
              <w:rPr>
                <w:spacing w:val="-13"/>
                <w:sz w:val="20"/>
              </w:rPr>
              <w:t> </w:t>
            </w:r>
            <w:r>
              <w:rPr>
                <w:sz w:val="20"/>
              </w:rPr>
              <w:t>связи, налагаемой вдоль осей </w:t>
            </w:r>
            <w:r>
              <w:rPr>
                <w:spacing w:val="-2"/>
                <w:sz w:val="20"/>
              </w:rPr>
              <w:t>координат.</w:t>
            </w:r>
          </w:p>
        </w:tc>
        <w:tc>
          <w:tcPr>
            <w:tcW w:w="5321" w:type="dxa"/>
            <w:tcBorders>
              <w:bottom w:val="nil"/>
            </w:tcBorders>
          </w:tcPr>
          <w:p>
            <w:pPr>
              <w:pStyle w:val="TableParagraph"/>
              <w:spacing w:line="244" w:lineRule="auto" w:before="2"/>
              <w:ind w:left="304" w:hanging="173"/>
              <w:rPr>
                <w:sz w:val="20"/>
              </w:rPr>
            </w:pPr>
            <w:r>
              <w:rPr>
                <w:sz w:val="20"/>
              </w:rPr>
              <w:t>Положительной</w:t>
            </w:r>
            <w:r>
              <w:rPr>
                <w:spacing w:val="-14"/>
                <w:sz w:val="20"/>
              </w:rPr>
              <w:t> </w:t>
            </w:r>
            <w:r>
              <w:rPr>
                <w:sz w:val="20"/>
              </w:rPr>
              <w:t>разности</w:t>
            </w:r>
            <w:r>
              <w:rPr>
                <w:spacing w:val="-13"/>
                <w:sz w:val="20"/>
              </w:rPr>
              <w:t> </w:t>
            </w:r>
            <w:r>
              <w:rPr>
                <w:sz w:val="20"/>
              </w:rPr>
              <w:t>соответствующих</w:t>
            </w:r>
            <w:r>
              <w:rPr>
                <w:spacing w:val="-13"/>
                <w:sz w:val="20"/>
              </w:rPr>
              <w:t> </w:t>
            </w:r>
            <w:r>
              <w:rPr>
                <w:sz w:val="20"/>
              </w:rPr>
              <w:t>линейных перемещений между концом и началом элемента.</w:t>
            </w:r>
          </w:p>
        </w:tc>
      </w:tr>
      <w:tr>
        <w:trPr>
          <w:trHeight w:val="775" w:hRule="atLeast"/>
        </w:trPr>
        <w:tc>
          <w:tcPr>
            <w:tcW w:w="578" w:type="dxa"/>
            <w:tcBorders>
              <w:top w:val="nil"/>
            </w:tcBorders>
          </w:tcPr>
          <w:p>
            <w:pPr>
              <w:pStyle w:val="TableParagraph"/>
              <w:spacing w:before="79"/>
              <w:ind w:left="155" w:right="138"/>
              <w:rPr>
                <w:rFonts w:ascii="Arial"/>
                <w:i/>
                <w:sz w:val="20"/>
              </w:rPr>
            </w:pPr>
            <w:r>
              <w:rPr>
                <w:rFonts w:ascii="Arial"/>
                <w:i/>
                <w:spacing w:val="-6"/>
                <w:sz w:val="20"/>
              </w:rPr>
              <w:t>Mx </w:t>
            </w:r>
            <w:r>
              <w:rPr>
                <w:rFonts w:ascii="Arial"/>
                <w:i/>
                <w:spacing w:val="-7"/>
                <w:sz w:val="20"/>
              </w:rPr>
              <w:t>My</w:t>
            </w:r>
          </w:p>
          <w:p>
            <w:pPr>
              <w:pStyle w:val="TableParagraph"/>
              <w:spacing w:line="216" w:lineRule="exact"/>
              <w:ind w:left="155"/>
              <w:rPr>
                <w:rFonts w:ascii="Arial"/>
                <w:i/>
                <w:sz w:val="20"/>
              </w:rPr>
            </w:pPr>
            <w:r>
              <w:rPr>
                <w:rFonts w:ascii="Arial"/>
                <w:i/>
                <w:spacing w:val="-5"/>
                <w:sz w:val="20"/>
              </w:rPr>
              <w:t>Mz</w:t>
            </w:r>
          </w:p>
        </w:tc>
        <w:tc>
          <w:tcPr>
            <w:tcW w:w="576" w:type="dxa"/>
            <w:tcBorders>
              <w:top w:val="nil"/>
            </w:tcBorders>
          </w:tcPr>
          <w:p>
            <w:pPr>
              <w:pStyle w:val="TableParagraph"/>
              <w:spacing w:before="79"/>
              <w:ind w:left="172" w:right="150"/>
              <w:rPr>
                <w:rFonts w:ascii="Arial"/>
                <w:i/>
                <w:sz w:val="20"/>
              </w:rPr>
            </w:pPr>
            <w:r>
              <w:rPr>
                <w:rFonts w:ascii="Arial"/>
                <w:i/>
                <w:spacing w:val="-6"/>
                <w:sz w:val="20"/>
              </w:rPr>
              <w:t>FL </w:t>
            </w:r>
            <w:r>
              <w:rPr>
                <w:rFonts w:ascii="Arial"/>
                <w:i/>
                <w:spacing w:val="-5"/>
                <w:sz w:val="20"/>
              </w:rPr>
              <w:t>FL</w:t>
            </w:r>
          </w:p>
          <w:p>
            <w:pPr>
              <w:pStyle w:val="TableParagraph"/>
              <w:spacing w:line="216" w:lineRule="exact"/>
              <w:ind w:left="172"/>
              <w:rPr>
                <w:rFonts w:ascii="Arial"/>
                <w:i/>
                <w:sz w:val="20"/>
              </w:rPr>
            </w:pPr>
            <w:r>
              <w:rPr>
                <w:rFonts w:ascii="Arial"/>
                <w:i/>
                <w:spacing w:val="-5"/>
                <w:sz w:val="20"/>
              </w:rPr>
              <w:t>FL</w:t>
            </w:r>
          </w:p>
        </w:tc>
        <w:tc>
          <w:tcPr>
            <w:tcW w:w="3245" w:type="dxa"/>
            <w:tcBorders>
              <w:top w:val="nil"/>
            </w:tcBorders>
          </w:tcPr>
          <w:p>
            <w:pPr>
              <w:pStyle w:val="TableParagraph"/>
              <w:spacing w:before="82"/>
              <w:ind w:left="141" w:hanging="80"/>
              <w:rPr>
                <w:sz w:val="20"/>
              </w:rPr>
            </w:pPr>
            <w:r>
              <w:rPr>
                <w:sz w:val="20"/>
              </w:rPr>
              <w:t>Усилия</w:t>
            </w:r>
            <w:r>
              <w:rPr>
                <w:spacing w:val="-14"/>
                <w:sz w:val="20"/>
              </w:rPr>
              <w:t> </w:t>
            </w:r>
            <w:r>
              <w:rPr>
                <w:sz w:val="20"/>
              </w:rPr>
              <w:t>в</w:t>
            </w:r>
            <w:r>
              <w:rPr>
                <w:spacing w:val="-13"/>
                <w:sz w:val="20"/>
              </w:rPr>
              <w:t> </w:t>
            </w:r>
            <w:r>
              <w:rPr>
                <w:sz w:val="20"/>
              </w:rPr>
              <w:t>связи,</w:t>
            </w:r>
            <w:r>
              <w:rPr>
                <w:spacing w:val="-13"/>
                <w:sz w:val="20"/>
              </w:rPr>
              <w:t> </w:t>
            </w:r>
            <w:r>
              <w:rPr>
                <w:sz w:val="20"/>
              </w:rPr>
              <w:t>ограничивающей поворот вокруг осей координат.</w:t>
            </w:r>
          </w:p>
        </w:tc>
        <w:tc>
          <w:tcPr>
            <w:tcW w:w="5321" w:type="dxa"/>
            <w:tcBorders>
              <w:top w:val="nil"/>
            </w:tcBorders>
          </w:tcPr>
          <w:p>
            <w:pPr>
              <w:pStyle w:val="TableParagraph"/>
              <w:spacing w:before="82"/>
              <w:ind w:left="981" w:hanging="876"/>
              <w:rPr>
                <w:sz w:val="20"/>
              </w:rPr>
            </w:pPr>
            <w:r>
              <w:rPr>
                <w:sz w:val="20"/>
              </w:rPr>
              <w:t>Положительной</w:t>
            </w:r>
            <w:r>
              <w:rPr>
                <w:spacing w:val="-14"/>
                <w:sz w:val="20"/>
              </w:rPr>
              <w:t> </w:t>
            </w:r>
            <w:r>
              <w:rPr>
                <w:sz w:val="20"/>
              </w:rPr>
              <w:t>разности</w:t>
            </w:r>
            <w:r>
              <w:rPr>
                <w:spacing w:val="-13"/>
                <w:sz w:val="20"/>
              </w:rPr>
              <w:t> </w:t>
            </w:r>
            <w:r>
              <w:rPr>
                <w:sz w:val="20"/>
              </w:rPr>
              <w:t>соответствующих</w:t>
            </w:r>
            <w:r>
              <w:rPr>
                <w:spacing w:val="-13"/>
                <w:sz w:val="20"/>
              </w:rPr>
              <w:t> </w:t>
            </w:r>
            <w:r>
              <w:rPr>
                <w:sz w:val="20"/>
              </w:rPr>
              <w:t>поворотов между концом и началом элемента.</w:t>
            </w:r>
          </w:p>
        </w:tc>
      </w:tr>
    </w:tbl>
    <w:p>
      <w:pPr>
        <w:pStyle w:val="BodyText"/>
        <w:spacing w:before="1"/>
        <w:ind w:left="0"/>
        <w:rPr>
          <w:rFonts w:ascii="Arial"/>
          <w:b/>
          <w:sz w:val="12"/>
        </w:rPr>
      </w:pPr>
    </w:p>
    <w:p>
      <w:pPr>
        <w:spacing w:line="229" w:lineRule="exact" w:before="93"/>
        <w:ind w:left="799" w:right="0" w:firstLine="0"/>
        <w:jc w:val="left"/>
        <w:rPr>
          <w:rFonts w:ascii="Arial" w:hAnsi="Arial"/>
          <w:b/>
          <w:sz w:val="20"/>
        </w:rPr>
      </w:pPr>
      <w:r>
        <w:rPr>
          <w:rFonts w:ascii="Arial" w:hAnsi="Arial"/>
          <w:b/>
          <w:sz w:val="20"/>
        </w:rPr>
        <w:t>Правило</w:t>
      </w:r>
      <w:r>
        <w:rPr>
          <w:rFonts w:ascii="Arial" w:hAnsi="Arial"/>
          <w:b/>
          <w:spacing w:val="-9"/>
          <w:sz w:val="20"/>
        </w:rPr>
        <w:t> </w:t>
      </w:r>
      <w:r>
        <w:rPr>
          <w:rFonts w:ascii="Arial" w:hAnsi="Arial"/>
          <w:b/>
          <w:sz w:val="20"/>
        </w:rPr>
        <w:t>чтения</w:t>
      </w:r>
      <w:r>
        <w:rPr>
          <w:rFonts w:ascii="Arial" w:hAnsi="Arial"/>
          <w:b/>
          <w:spacing w:val="-4"/>
          <w:sz w:val="20"/>
        </w:rPr>
        <w:t> </w:t>
      </w:r>
      <w:r>
        <w:rPr>
          <w:rFonts w:ascii="Arial" w:hAnsi="Arial"/>
          <w:b/>
          <w:sz w:val="20"/>
        </w:rPr>
        <w:t>усилий</w:t>
      </w:r>
      <w:r>
        <w:rPr>
          <w:rFonts w:ascii="Arial" w:hAnsi="Arial"/>
          <w:b/>
          <w:spacing w:val="-6"/>
          <w:sz w:val="20"/>
        </w:rPr>
        <w:t> </w:t>
      </w:r>
      <w:r>
        <w:rPr>
          <w:rFonts w:ascii="Arial" w:hAnsi="Arial"/>
          <w:b/>
          <w:sz w:val="20"/>
        </w:rPr>
        <w:t>для</w:t>
      </w:r>
      <w:r>
        <w:rPr>
          <w:rFonts w:ascii="Arial" w:hAnsi="Arial"/>
          <w:b/>
          <w:spacing w:val="-8"/>
          <w:sz w:val="20"/>
        </w:rPr>
        <w:t> </w:t>
      </w:r>
      <w:r>
        <w:rPr>
          <w:rFonts w:ascii="Arial" w:hAnsi="Arial"/>
          <w:b/>
          <w:sz w:val="20"/>
        </w:rPr>
        <w:t>специального</w:t>
      </w:r>
      <w:r>
        <w:rPr>
          <w:rFonts w:ascii="Arial" w:hAnsi="Arial"/>
          <w:b/>
          <w:spacing w:val="-7"/>
          <w:sz w:val="20"/>
        </w:rPr>
        <w:t> </w:t>
      </w:r>
      <w:r>
        <w:rPr>
          <w:rFonts w:ascii="Arial" w:hAnsi="Arial"/>
          <w:b/>
          <w:sz w:val="20"/>
        </w:rPr>
        <w:t>КЭ</w:t>
      </w:r>
      <w:r>
        <w:rPr>
          <w:rFonts w:ascii="Arial" w:hAnsi="Arial"/>
          <w:b/>
          <w:spacing w:val="-9"/>
          <w:sz w:val="20"/>
        </w:rPr>
        <w:t> </w:t>
      </w:r>
      <w:r>
        <w:rPr>
          <w:rFonts w:ascii="Arial" w:hAnsi="Arial"/>
          <w:b/>
          <w:spacing w:val="-5"/>
          <w:sz w:val="20"/>
        </w:rPr>
        <w:t>53</w:t>
      </w:r>
    </w:p>
    <w:p>
      <w:pPr>
        <w:spacing w:line="229" w:lineRule="exact" w:before="0"/>
        <w:ind w:left="8584" w:right="0" w:firstLine="0"/>
        <w:jc w:val="left"/>
        <w:rPr>
          <w:rFonts w:ascii="Arial" w:hAnsi="Arial"/>
          <w:b/>
          <w:sz w:val="20"/>
        </w:rPr>
      </w:pPr>
      <w:r>
        <w:rPr>
          <w:rFonts w:ascii="Arial" w:hAnsi="Arial"/>
          <w:b/>
          <w:sz w:val="20"/>
        </w:rPr>
        <w:t>Таблица</w:t>
      </w:r>
      <w:r>
        <w:rPr>
          <w:rFonts w:ascii="Arial" w:hAnsi="Arial"/>
          <w:b/>
          <w:spacing w:val="-9"/>
          <w:sz w:val="20"/>
        </w:rPr>
        <w:t> </w:t>
      </w:r>
      <w:r>
        <w:rPr>
          <w:rFonts w:ascii="Arial" w:hAnsi="Arial"/>
          <w:b/>
          <w:spacing w:val="-4"/>
          <w:sz w:val="20"/>
        </w:rPr>
        <w:t>18.8</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624"/>
        <w:gridCol w:w="3696"/>
        <w:gridCol w:w="4774"/>
      </w:tblGrid>
      <w:tr>
        <w:trPr>
          <w:trHeight w:val="897" w:hRule="atLeast"/>
        </w:trPr>
        <w:tc>
          <w:tcPr>
            <w:tcW w:w="626" w:type="dxa"/>
            <w:textDirection w:val="btLr"/>
          </w:tcPr>
          <w:p>
            <w:pPr>
              <w:pStyle w:val="TableParagraph"/>
              <w:spacing w:before="10"/>
              <w:rPr>
                <w:rFonts w:ascii="Arial"/>
                <w:b/>
                <w:sz w:val="18"/>
              </w:rPr>
            </w:pPr>
          </w:p>
          <w:p>
            <w:pPr>
              <w:pStyle w:val="TableParagraph"/>
              <w:spacing w:before="1"/>
              <w:ind w:left="90"/>
              <w:rPr>
                <w:rFonts w:ascii="Arial" w:hAnsi="Arial"/>
                <w:b/>
                <w:sz w:val="20"/>
              </w:rPr>
            </w:pPr>
            <w:r>
              <w:rPr>
                <w:rFonts w:ascii="Arial" w:hAnsi="Arial"/>
                <w:b/>
                <w:spacing w:val="-2"/>
                <w:sz w:val="20"/>
              </w:rPr>
              <w:t>Индекс</w:t>
            </w:r>
          </w:p>
        </w:tc>
        <w:tc>
          <w:tcPr>
            <w:tcW w:w="624" w:type="dxa"/>
            <w:textDirection w:val="btLr"/>
          </w:tcPr>
          <w:p>
            <w:pPr>
              <w:pStyle w:val="TableParagraph"/>
              <w:spacing w:line="247" w:lineRule="auto" w:before="98"/>
              <w:ind w:left="160" w:right="26" w:hanging="132"/>
              <w:rPr>
                <w:rFonts w:ascii="Arial" w:hAnsi="Arial"/>
                <w:b/>
                <w:sz w:val="20"/>
              </w:rPr>
            </w:pPr>
            <w:r>
              <w:rPr>
                <w:rFonts w:ascii="Arial" w:hAnsi="Arial"/>
                <w:b/>
                <w:spacing w:val="-2"/>
                <w:sz w:val="20"/>
              </w:rPr>
              <w:t>Размер– ность</w:t>
            </w:r>
          </w:p>
        </w:tc>
        <w:tc>
          <w:tcPr>
            <w:tcW w:w="3696" w:type="dxa"/>
          </w:tcPr>
          <w:p>
            <w:pPr>
              <w:pStyle w:val="TableParagraph"/>
              <w:spacing w:before="11"/>
              <w:rPr>
                <w:rFonts w:ascii="Arial"/>
                <w:b/>
                <w:sz w:val="28"/>
              </w:rPr>
            </w:pPr>
          </w:p>
          <w:p>
            <w:pPr>
              <w:pStyle w:val="TableParagraph"/>
              <w:ind w:left="1345" w:right="1339"/>
              <w:jc w:val="center"/>
              <w:rPr>
                <w:rFonts w:ascii="Arial" w:hAnsi="Arial"/>
                <w:b/>
                <w:sz w:val="20"/>
              </w:rPr>
            </w:pPr>
            <w:r>
              <w:rPr>
                <w:rFonts w:ascii="Arial" w:hAnsi="Arial"/>
                <w:b/>
                <w:spacing w:val="-2"/>
                <w:sz w:val="20"/>
              </w:rPr>
              <w:t>Описание</w:t>
            </w:r>
          </w:p>
        </w:tc>
        <w:tc>
          <w:tcPr>
            <w:tcW w:w="4774" w:type="dxa"/>
          </w:tcPr>
          <w:p>
            <w:pPr>
              <w:pStyle w:val="TableParagraph"/>
              <w:spacing w:before="11"/>
              <w:rPr>
                <w:rFonts w:ascii="Arial"/>
                <w:b/>
                <w:sz w:val="28"/>
              </w:rPr>
            </w:pPr>
          </w:p>
          <w:p>
            <w:pPr>
              <w:pStyle w:val="TableParagraph"/>
              <w:ind w:left="320" w:right="316"/>
              <w:jc w:val="center"/>
              <w:rPr>
                <w:rFonts w:ascii="Arial" w:hAnsi="Arial"/>
                <w:b/>
                <w:sz w:val="20"/>
              </w:rPr>
            </w:pPr>
            <w:r>
              <w:rPr>
                <w:rFonts w:ascii="Arial" w:hAnsi="Arial"/>
                <w:b/>
                <w:sz w:val="20"/>
              </w:rPr>
              <w:t>Положительный</w:t>
            </w:r>
            <w:r>
              <w:rPr>
                <w:rFonts w:ascii="Arial" w:hAnsi="Arial"/>
                <w:b/>
                <w:spacing w:val="-8"/>
                <w:sz w:val="20"/>
              </w:rPr>
              <w:t> </w:t>
            </w:r>
            <w:r>
              <w:rPr>
                <w:rFonts w:ascii="Arial" w:hAnsi="Arial"/>
                <w:b/>
                <w:sz w:val="20"/>
              </w:rPr>
              <w:t>знак</w:t>
            </w:r>
            <w:r>
              <w:rPr>
                <w:rFonts w:ascii="Arial" w:hAnsi="Arial"/>
                <w:b/>
                <w:spacing w:val="-6"/>
                <w:sz w:val="20"/>
              </w:rPr>
              <w:t> </w:t>
            </w:r>
            <w:r>
              <w:rPr>
                <w:rFonts w:ascii="Arial" w:hAnsi="Arial"/>
                <w:b/>
                <w:sz w:val="20"/>
              </w:rPr>
              <w:t>усилия</w:t>
            </w:r>
            <w:r>
              <w:rPr>
                <w:rFonts w:ascii="Arial" w:hAnsi="Arial"/>
                <w:b/>
                <w:spacing w:val="-11"/>
                <w:sz w:val="20"/>
              </w:rPr>
              <w:t> </w:t>
            </w:r>
            <w:r>
              <w:rPr>
                <w:rFonts w:ascii="Arial" w:hAnsi="Arial"/>
                <w:b/>
                <w:spacing w:val="-2"/>
                <w:sz w:val="20"/>
              </w:rPr>
              <w:t>определяет</w:t>
            </w:r>
          </w:p>
        </w:tc>
      </w:tr>
      <w:tr>
        <w:trPr>
          <w:trHeight w:val="760" w:hRule="atLeast"/>
        </w:trPr>
        <w:tc>
          <w:tcPr>
            <w:tcW w:w="626" w:type="dxa"/>
          </w:tcPr>
          <w:p>
            <w:pPr>
              <w:pStyle w:val="TableParagraph"/>
              <w:spacing w:before="1"/>
              <w:rPr>
                <w:rFonts w:ascii="Arial"/>
                <w:b/>
                <w:sz w:val="23"/>
              </w:rPr>
            </w:pPr>
          </w:p>
          <w:p>
            <w:pPr>
              <w:pStyle w:val="TableParagraph"/>
              <w:ind w:left="167"/>
              <w:rPr>
                <w:rFonts w:ascii="Arial"/>
                <w:i/>
                <w:sz w:val="20"/>
              </w:rPr>
            </w:pPr>
            <w:r>
              <w:rPr>
                <w:rFonts w:ascii="Arial"/>
                <w:i/>
                <w:spacing w:val="-5"/>
                <w:sz w:val="20"/>
              </w:rPr>
              <w:t>Rzi</w:t>
            </w:r>
          </w:p>
        </w:tc>
        <w:tc>
          <w:tcPr>
            <w:tcW w:w="624" w:type="dxa"/>
          </w:tcPr>
          <w:p>
            <w:pPr>
              <w:pStyle w:val="TableParagraph"/>
              <w:spacing w:before="1"/>
              <w:rPr>
                <w:rFonts w:ascii="Arial"/>
                <w:b/>
                <w:sz w:val="23"/>
              </w:rPr>
            </w:pPr>
          </w:p>
          <w:p>
            <w:pPr>
              <w:pStyle w:val="TableParagraph"/>
              <w:ind w:left="13"/>
              <w:jc w:val="center"/>
              <w:rPr>
                <w:rFonts w:ascii="Arial"/>
                <w:i/>
                <w:sz w:val="20"/>
              </w:rPr>
            </w:pPr>
            <w:r>
              <w:rPr>
                <w:rFonts w:ascii="Arial"/>
                <w:i/>
                <w:w w:val="99"/>
                <w:sz w:val="20"/>
              </w:rPr>
              <w:t>F</w:t>
            </w:r>
          </w:p>
        </w:tc>
        <w:tc>
          <w:tcPr>
            <w:tcW w:w="3696" w:type="dxa"/>
          </w:tcPr>
          <w:p>
            <w:pPr>
              <w:pStyle w:val="TableParagraph"/>
              <w:spacing w:before="154"/>
              <w:ind w:left="228" w:firstLine="328"/>
              <w:rPr>
                <w:sz w:val="20"/>
              </w:rPr>
            </w:pPr>
            <w:r>
              <w:rPr>
                <w:sz w:val="20"/>
              </w:rPr>
              <w:t>Отпор грунта за пределами конструкции</w:t>
            </w:r>
            <w:r>
              <w:rPr>
                <w:spacing w:val="-5"/>
                <w:sz w:val="20"/>
              </w:rPr>
              <w:t> </w:t>
            </w:r>
            <w:r>
              <w:rPr>
                <w:sz w:val="20"/>
              </w:rPr>
              <w:t>в</w:t>
            </w:r>
            <w:r>
              <w:rPr>
                <w:spacing w:val="-4"/>
                <w:sz w:val="20"/>
              </w:rPr>
              <w:t> </w:t>
            </w:r>
            <w:r>
              <w:rPr>
                <w:sz w:val="20"/>
              </w:rPr>
              <w:t>i</w:t>
            </w:r>
            <w:r>
              <w:rPr>
                <w:spacing w:val="-5"/>
                <w:sz w:val="20"/>
              </w:rPr>
              <w:t> </w:t>
            </w:r>
            <w:r>
              <w:rPr>
                <w:sz w:val="20"/>
              </w:rPr>
              <w:t>–ом</w:t>
            </w:r>
            <w:r>
              <w:rPr>
                <w:spacing w:val="-1"/>
                <w:sz w:val="20"/>
              </w:rPr>
              <w:t> </w:t>
            </w:r>
            <w:r>
              <w:rPr>
                <w:sz w:val="20"/>
              </w:rPr>
              <w:t>узле</w:t>
            </w:r>
            <w:r>
              <w:rPr>
                <w:spacing w:val="-3"/>
                <w:sz w:val="20"/>
              </w:rPr>
              <w:t> </w:t>
            </w:r>
            <w:r>
              <w:rPr>
                <w:sz w:val="20"/>
              </w:rPr>
              <w:t>элемента</w:t>
            </w:r>
          </w:p>
        </w:tc>
        <w:tc>
          <w:tcPr>
            <w:tcW w:w="4774" w:type="dxa"/>
          </w:tcPr>
          <w:p>
            <w:pPr>
              <w:pStyle w:val="TableParagraph"/>
              <w:spacing w:before="4"/>
              <w:rPr>
                <w:rFonts w:ascii="Arial"/>
                <w:b/>
                <w:sz w:val="23"/>
              </w:rPr>
            </w:pPr>
          </w:p>
          <w:p>
            <w:pPr>
              <w:pStyle w:val="TableParagraph"/>
              <w:ind w:left="320" w:right="314"/>
              <w:jc w:val="center"/>
              <w:rPr>
                <w:sz w:val="20"/>
              </w:rPr>
            </w:pPr>
            <w:r>
              <w:rPr>
                <w:sz w:val="20"/>
              </w:rPr>
              <w:t>Действие</w:t>
            </w:r>
            <w:r>
              <w:rPr>
                <w:spacing w:val="-6"/>
                <w:sz w:val="20"/>
              </w:rPr>
              <w:t> </w:t>
            </w:r>
            <w:r>
              <w:rPr>
                <w:sz w:val="20"/>
              </w:rPr>
              <w:t>на</w:t>
            </w:r>
            <w:r>
              <w:rPr>
                <w:spacing w:val="-4"/>
                <w:sz w:val="20"/>
              </w:rPr>
              <w:t> </w:t>
            </w:r>
            <w:r>
              <w:rPr>
                <w:sz w:val="20"/>
              </w:rPr>
              <w:t>узел</w:t>
            </w:r>
            <w:r>
              <w:rPr>
                <w:spacing w:val="-9"/>
                <w:sz w:val="20"/>
              </w:rPr>
              <w:t> </w:t>
            </w:r>
            <w:r>
              <w:rPr>
                <w:sz w:val="20"/>
              </w:rPr>
              <w:t>вдоль</w:t>
            </w:r>
            <w:r>
              <w:rPr>
                <w:spacing w:val="-6"/>
                <w:sz w:val="20"/>
              </w:rPr>
              <w:t> </w:t>
            </w:r>
            <w:r>
              <w:rPr>
                <w:sz w:val="20"/>
              </w:rPr>
              <w:t>оси</w:t>
            </w:r>
            <w:r>
              <w:rPr>
                <w:spacing w:val="-9"/>
                <w:sz w:val="20"/>
              </w:rPr>
              <w:t> </w:t>
            </w:r>
            <w:r>
              <w:rPr>
                <w:spacing w:val="-10"/>
                <w:sz w:val="20"/>
              </w:rPr>
              <w:t>Z</w:t>
            </w:r>
          </w:p>
        </w:tc>
      </w:tr>
    </w:tbl>
    <w:p>
      <w:pPr>
        <w:pStyle w:val="BodyText"/>
        <w:spacing w:before="10"/>
        <w:ind w:left="0"/>
        <w:rPr>
          <w:rFonts w:ascii="Arial"/>
          <w:b/>
          <w:sz w:val="11"/>
        </w:rPr>
      </w:pPr>
    </w:p>
    <w:p>
      <w:pPr>
        <w:spacing w:before="93"/>
        <w:ind w:left="799" w:right="0" w:firstLine="0"/>
        <w:jc w:val="left"/>
        <w:rPr>
          <w:rFonts w:ascii="Arial" w:hAnsi="Arial"/>
          <w:b/>
          <w:sz w:val="20"/>
        </w:rPr>
      </w:pPr>
      <w:r>
        <w:rPr>
          <w:rFonts w:ascii="Arial" w:hAnsi="Arial"/>
          <w:b/>
          <w:sz w:val="20"/>
        </w:rPr>
        <w:t>Правило</w:t>
      </w:r>
      <w:r>
        <w:rPr>
          <w:rFonts w:ascii="Arial" w:hAnsi="Arial"/>
          <w:b/>
          <w:spacing w:val="-9"/>
          <w:sz w:val="20"/>
        </w:rPr>
        <w:t> </w:t>
      </w:r>
      <w:r>
        <w:rPr>
          <w:rFonts w:ascii="Arial" w:hAnsi="Arial"/>
          <w:b/>
          <w:sz w:val="20"/>
        </w:rPr>
        <w:t>чтения</w:t>
      </w:r>
      <w:r>
        <w:rPr>
          <w:rFonts w:ascii="Arial" w:hAnsi="Arial"/>
          <w:b/>
          <w:spacing w:val="-4"/>
          <w:sz w:val="20"/>
        </w:rPr>
        <w:t> </w:t>
      </w:r>
      <w:r>
        <w:rPr>
          <w:rFonts w:ascii="Arial" w:hAnsi="Arial"/>
          <w:b/>
          <w:sz w:val="20"/>
        </w:rPr>
        <w:t>усилий</w:t>
      </w:r>
      <w:r>
        <w:rPr>
          <w:rFonts w:ascii="Arial" w:hAnsi="Arial"/>
          <w:b/>
          <w:spacing w:val="-6"/>
          <w:sz w:val="20"/>
        </w:rPr>
        <w:t> </w:t>
      </w:r>
      <w:r>
        <w:rPr>
          <w:rFonts w:ascii="Arial" w:hAnsi="Arial"/>
          <w:b/>
          <w:sz w:val="20"/>
        </w:rPr>
        <w:t>для</w:t>
      </w:r>
      <w:r>
        <w:rPr>
          <w:rFonts w:ascii="Arial" w:hAnsi="Arial"/>
          <w:b/>
          <w:spacing w:val="-8"/>
          <w:sz w:val="20"/>
        </w:rPr>
        <w:t> </w:t>
      </w:r>
      <w:r>
        <w:rPr>
          <w:rFonts w:ascii="Arial" w:hAnsi="Arial"/>
          <w:b/>
          <w:sz w:val="20"/>
        </w:rPr>
        <w:t>специального</w:t>
      </w:r>
      <w:r>
        <w:rPr>
          <w:rFonts w:ascii="Arial" w:hAnsi="Arial"/>
          <w:b/>
          <w:spacing w:val="-7"/>
          <w:sz w:val="20"/>
        </w:rPr>
        <w:t> </w:t>
      </w:r>
      <w:r>
        <w:rPr>
          <w:rFonts w:ascii="Arial" w:hAnsi="Arial"/>
          <w:b/>
          <w:sz w:val="20"/>
        </w:rPr>
        <w:t>КЭ</w:t>
      </w:r>
      <w:r>
        <w:rPr>
          <w:rFonts w:ascii="Arial" w:hAnsi="Arial"/>
          <w:b/>
          <w:spacing w:val="-9"/>
          <w:sz w:val="20"/>
        </w:rPr>
        <w:t> </w:t>
      </w:r>
      <w:r>
        <w:rPr>
          <w:rFonts w:ascii="Arial" w:hAnsi="Arial"/>
          <w:b/>
          <w:spacing w:val="-5"/>
          <w:sz w:val="20"/>
        </w:rPr>
        <w:t>54</w:t>
      </w:r>
    </w:p>
    <w:p>
      <w:pPr>
        <w:pStyle w:val="BodyText"/>
        <w:spacing w:before="2"/>
        <w:ind w:firstLine="566"/>
      </w:pPr>
      <w:r>
        <w:rPr/>
        <w:t>Усилие в</w:t>
      </w:r>
      <w:r>
        <w:rPr>
          <w:spacing w:val="21"/>
        </w:rPr>
        <w:t> </w:t>
      </w:r>
      <w:r>
        <w:rPr/>
        <w:t>КЭ 54 представляет</w:t>
      </w:r>
      <w:r>
        <w:rPr>
          <w:spacing w:val="21"/>
        </w:rPr>
        <w:t> </w:t>
      </w:r>
      <w:r>
        <w:rPr/>
        <w:t>отпор</w:t>
      </w:r>
      <w:r>
        <w:rPr>
          <w:spacing w:val="21"/>
        </w:rPr>
        <w:t> </w:t>
      </w:r>
      <w:r>
        <w:rPr/>
        <w:t>угловой</w:t>
      </w:r>
      <w:r>
        <w:rPr>
          <w:spacing w:val="21"/>
        </w:rPr>
        <w:t> </w:t>
      </w:r>
      <w:r>
        <w:rPr/>
        <w:t>зоны</w:t>
      </w:r>
      <w:r>
        <w:rPr>
          <w:spacing w:val="22"/>
        </w:rPr>
        <w:t> </w:t>
      </w:r>
      <w:r>
        <w:rPr/>
        <w:t>грунта.</w:t>
      </w:r>
      <w:r>
        <w:rPr>
          <w:spacing w:val="21"/>
        </w:rPr>
        <w:t> </w:t>
      </w:r>
      <w:r>
        <w:rPr/>
        <w:t>Положительный</w:t>
      </w:r>
      <w:r>
        <w:rPr>
          <w:spacing w:val="21"/>
        </w:rPr>
        <w:t> </w:t>
      </w:r>
      <w:r>
        <w:rPr/>
        <w:t>знак соответствует положительному перемещению узла вдоль оси </w:t>
      </w:r>
      <w:r>
        <w:rPr>
          <w:rFonts w:ascii="Arial" w:hAnsi="Arial"/>
          <w:i/>
        </w:rPr>
        <w:t>Z</w:t>
      </w:r>
      <w:r>
        <w:rPr/>
        <w:t>.</w:t>
      </w:r>
    </w:p>
    <w:p>
      <w:pPr>
        <w:spacing w:before="1"/>
        <w:ind w:left="0" w:right="255" w:firstLine="0"/>
        <w:jc w:val="right"/>
        <w:rPr>
          <w:rFonts w:ascii="Arial" w:hAnsi="Arial"/>
          <w:b/>
          <w:sz w:val="20"/>
        </w:rPr>
      </w:pPr>
      <w:r>
        <w:rPr/>
        <w:pict>
          <v:shape style="position:absolute;margin-left:102.061783pt;margin-top:19.177525pt;width:13.15pt;height:30.75pt;mso-position-horizontal-relative:page;mso-position-vertical-relative:paragraph;z-index:-23726080" type="#_x0000_t202" id="docshape400" filled="false" stroked="false">
            <v:textbox inset="0,0,0,0" style="layout-flow:vertical;mso-layout-flow-alt:bottom-to-top">
              <w:txbxContent>
                <w:p>
                  <w:pPr>
                    <w:spacing w:before="12"/>
                    <w:ind w:left="20" w:right="0" w:firstLine="0"/>
                    <w:jc w:val="left"/>
                    <w:rPr>
                      <w:rFonts w:ascii="Arial" w:hAnsi="Arial"/>
                      <w:b/>
                      <w:sz w:val="20"/>
                    </w:rPr>
                  </w:pPr>
                  <w:r>
                    <w:rPr>
                      <w:rFonts w:ascii="Arial" w:hAnsi="Arial"/>
                      <w:b/>
                      <w:spacing w:val="-2"/>
                      <w:sz w:val="20"/>
                    </w:rPr>
                    <w:t>ность</w:t>
                  </w:r>
                </w:p>
              </w:txbxContent>
            </v:textbox>
            <w10:wrap type="none"/>
          </v:shape>
        </w:pict>
      </w:r>
      <w:r>
        <w:rPr>
          <w:rFonts w:ascii="Arial" w:hAnsi="Arial"/>
          <w:b/>
          <w:sz w:val="20"/>
        </w:rPr>
        <w:t>Таблица</w:t>
      </w:r>
      <w:r>
        <w:rPr>
          <w:rFonts w:ascii="Arial" w:hAnsi="Arial"/>
          <w:b/>
          <w:spacing w:val="-9"/>
          <w:sz w:val="20"/>
        </w:rPr>
        <w:t> </w:t>
      </w:r>
      <w:r>
        <w:rPr>
          <w:rFonts w:ascii="Arial" w:hAnsi="Arial"/>
          <w:b/>
          <w:spacing w:val="-4"/>
          <w:sz w:val="20"/>
        </w:rPr>
        <w:t>18.9</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624"/>
        <w:gridCol w:w="3696"/>
        <w:gridCol w:w="4774"/>
      </w:tblGrid>
      <w:tr>
        <w:trPr>
          <w:trHeight w:val="897" w:hRule="atLeast"/>
        </w:trPr>
        <w:tc>
          <w:tcPr>
            <w:tcW w:w="626" w:type="dxa"/>
            <w:textDirection w:val="btLr"/>
          </w:tcPr>
          <w:p>
            <w:pPr>
              <w:pStyle w:val="TableParagraph"/>
              <w:spacing w:before="10"/>
              <w:rPr>
                <w:rFonts w:ascii="Arial"/>
                <w:b/>
                <w:sz w:val="18"/>
              </w:rPr>
            </w:pPr>
          </w:p>
          <w:p>
            <w:pPr>
              <w:pStyle w:val="TableParagraph"/>
              <w:spacing w:before="1"/>
              <w:ind w:left="90"/>
              <w:rPr>
                <w:rFonts w:ascii="Arial" w:hAnsi="Arial"/>
                <w:b/>
                <w:sz w:val="20"/>
              </w:rPr>
            </w:pPr>
            <w:r>
              <w:rPr>
                <w:rFonts w:ascii="Arial" w:hAnsi="Arial"/>
                <w:b/>
                <w:spacing w:val="-2"/>
                <w:sz w:val="20"/>
              </w:rPr>
              <w:t>Индекс</w:t>
            </w:r>
          </w:p>
        </w:tc>
        <w:tc>
          <w:tcPr>
            <w:tcW w:w="624" w:type="dxa"/>
            <w:textDirection w:val="btLr"/>
          </w:tcPr>
          <w:p>
            <w:pPr>
              <w:pStyle w:val="TableParagraph"/>
              <w:spacing w:before="100"/>
              <w:ind w:left="28"/>
              <w:rPr>
                <w:rFonts w:ascii="Arial" w:hAnsi="Arial"/>
                <w:b/>
                <w:sz w:val="20"/>
              </w:rPr>
            </w:pPr>
            <w:r>
              <w:rPr>
                <w:rFonts w:ascii="Arial" w:hAnsi="Arial"/>
                <w:b/>
                <w:spacing w:val="-2"/>
                <w:sz w:val="20"/>
              </w:rPr>
              <w:t>Размер–</w:t>
            </w:r>
          </w:p>
        </w:tc>
        <w:tc>
          <w:tcPr>
            <w:tcW w:w="3696" w:type="dxa"/>
          </w:tcPr>
          <w:p>
            <w:pPr>
              <w:pStyle w:val="TableParagraph"/>
              <w:spacing w:before="11"/>
              <w:rPr>
                <w:rFonts w:ascii="Arial"/>
                <w:b/>
                <w:sz w:val="28"/>
              </w:rPr>
            </w:pPr>
          </w:p>
          <w:p>
            <w:pPr>
              <w:pStyle w:val="TableParagraph"/>
              <w:ind w:left="1345" w:right="1339"/>
              <w:jc w:val="center"/>
              <w:rPr>
                <w:rFonts w:ascii="Arial" w:hAnsi="Arial"/>
                <w:b/>
                <w:sz w:val="20"/>
              </w:rPr>
            </w:pPr>
            <w:r>
              <w:rPr>
                <w:rFonts w:ascii="Arial" w:hAnsi="Arial"/>
                <w:b/>
                <w:spacing w:val="-2"/>
                <w:sz w:val="20"/>
              </w:rPr>
              <w:t>Описание</w:t>
            </w:r>
          </w:p>
        </w:tc>
        <w:tc>
          <w:tcPr>
            <w:tcW w:w="4774" w:type="dxa"/>
          </w:tcPr>
          <w:p>
            <w:pPr>
              <w:pStyle w:val="TableParagraph"/>
              <w:spacing w:before="11"/>
              <w:rPr>
                <w:rFonts w:ascii="Arial"/>
                <w:b/>
                <w:sz w:val="28"/>
              </w:rPr>
            </w:pPr>
          </w:p>
          <w:p>
            <w:pPr>
              <w:pStyle w:val="TableParagraph"/>
              <w:ind w:left="320" w:right="316"/>
              <w:jc w:val="center"/>
              <w:rPr>
                <w:rFonts w:ascii="Arial" w:hAnsi="Arial"/>
                <w:b/>
                <w:sz w:val="20"/>
              </w:rPr>
            </w:pPr>
            <w:r>
              <w:rPr>
                <w:rFonts w:ascii="Arial" w:hAnsi="Arial"/>
                <w:b/>
                <w:sz w:val="20"/>
              </w:rPr>
              <w:t>Положительный</w:t>
            </w:r>
            <w:r>
              <w:rPr>
                <w:rFonts w:ascii="Arial" w:hAnsi="Arial"/>
                <w:b/>
                <w:spacing w:val="-8"/>
                <w:sz w:val="20"/>
              </w:rPr>
              <w:t> </w:t>
            </w:r>
            <w:r>
              <w:rPr>
                <w:rFonts w:ascii="Arial" w:hAnsi="Arial"/>
                <w:b/>
                <w:sz w:val="20"/>
              </w:rPr>
              <w:t>знак</w:t>
            </w:r>
            <w:r>
              <w:rPr>
                <w:rFonts w:ascii="Arial" w:hAnsi="Arial"/>
                <w:b/>
                <w:spacing w:val="-6"/>
                <w:sz w:val="20"/>
              </w:rPr>
              <w:t> </w:t>
            </w:r>
            <w:r>
              <w:rPr>
                <w:rFonts w:ascii="Arial" w:hAnsi="Arial"/>
                <w:b/>
                <w:sz w:val="20"/>
              </w:rPr>
              <w:t>усилия</w:t>
            </w:r>
            <w:r>
              <w:rPr>
                <w:rFonts w:ascii="Arial" w:hAnsi="Arial"/>
                <w:b/>
                <w:spacing w:val="-11"/>
                <w:sz w:val="20"/>
              </w:rPr>
              <w:t> </w:t>
            </w:r>
            <w:r>
              <w:rPr>
                <w:rFonts w:ascii="Arial" w:hAnsi="Arial"/>
                <w:b/>
                <w:spacing w:val="-2"/>
                <w:sz w:val="20"/>
              </w:rPr>
              <w:t>определяет</w:t>
            </w:r>
          </w:p>
        </w:tc>
      </w:tr>
      <w:tr>
        <w:trPr>
          <w:trHeight w:val="791" w:hRule="atLeast"/>
        </w:trPr>
        <w:tc>
          <w:tcPr>
            <w:tcW w:w="626" w:type="dxa"/>
          </w:tcPr>
          <w:p>
            <w:pPr>
              <w:pStyle w:val="TableParagraph"/>
              <w:spacing w:before="4"/>
              <w:rPr>
                <w:rFonts w:ascii="Arial"/>
                <w:b/>
                <w:sz w:val="24"/>
              </w:rPr>
            </w:pPr>
          </w:p>
          <w:p>
            <w:pPr>
              <w:pStyle w:val="TableParagraph"/>
              <w:ind w:left="191"/>
              <w:rPr>
                <w:rFonts w:ascii="Arial"/>
                <w:i/>
                <w:sz w:val="20"/>
              </w:rPr>
            </w:pPr>
            <w:r>
              <w:rPr>
                <w:rFonts w:ascii="Arial"/>
                <w:i/>
                <w:spacing w:val="-5"/>
                <w:sz w:val="20"/>
              </w:rPr>
              <w:t>Rz</w:t>
            </w:r>
          </w:p>
        </w:tc>
        <w:tc>
          <w:tcPr>
            <w:tcW w:w="624" w:type="dxa"/>
          </w:tcPr>
          <w:p>
            <w:pPr>
              <w:pStyle w:val="TableParagraph"/>
              <w:spacing w:before="4"/>
              <w:rPr>
                <w:rFonts w:ascii="Arial"/>
                <w:b/>
                <w:sz w:val="24"/>
              </w:rPr>
            </w:pPr>
          </w:p>
          <w:p>
            <w:pPr>
              <w:pStyle w:val="TableParagraph"/>
              <w:ind w:left="13"/>
              <w:jc w:val="center"/>
              <w:rPr>
                <w:rFonts w:ascii="Arial"/>
                <w:i/>
                <w:sz w:val="20"/>
              </w:rPr>
            </w:pPr>
            <w:r>
              <w:rPr>
                <w:rFonts w:ascii="Arial"/>
                <w:i/>
                <w:w w:val="99"/>
                <w:sz w:val="20"/>
              </w:rPr>
              <w:t>F</w:t>
            </w:r>
          </w:p>
        </w:tc>
        <w:tc>
          <w:tcPr>
            <w:tcW w:w="3696" w:type="dxa"/>
          </w:tcPr>
          <w:p>
            <w:pPr>
              <w:pStyle w:val="TableParagraph"/>
              <w:spacing w:line="244" w:lineRule="auto" w:before="168"/>
              <w:ind w:left="1279" w:hanging="723"/>
              <w:rPr>
                <w:sz w:val="20"/>
              </w:rPr>
            </w:pPr>
            <w:r>
              <w:rPr>
                <w:sz w:val="20"/>
              </w:rPr>
              <w:t>Отпор</w:t>
            </w:r>
            <w:r>
              <w:rPr>
                <w:spacing w:val="-14"/>
                <w:sz w:val="20"/>
              </w:rPr>
              <w:t> </w:t>
            </w:r>
            <w:r>
              <w:rPr>
                <w:sz w:val="20"/>
              </w:rPr>
              <w:t>грунта</w:t>
            </w:r>
            <w:r>
              <w:rPr>
                <w:spacing w:val="-13"/>
                <w:sz w:val="20"/>
              </w:rPr>
              <w:t> </w:t>
            </w:r>
            <w:r>
              <w:rPr>
                <w:sz w:val="20"/>
              </w:rPr>
              <w:t>за</w:t>
            </w:r>
            <w:r>
              <w:rPr>
                <w:spacing w:val="-13"/>
                <w:sz w:val="20"/>
              </w:rPr>
              <w:t> </w:t>
            </w:r>
            <w:r>
              <w:rPr>
                <w:sz w:val="20"/>
              </w:rPr>
              <w:t>пределами </w:t>
            </w:r>
            <w:r>
              <w:rPr>
                <w:spacing w:val="-2"/>
                <w:sz w:val="20"/>
              </w:rPr>
              <w:t>конструкции</w:t>
            </w:r>
          </w:p>
        </w:tc>
        <w:tc>
          <w:tcPr>
            <w:tcW w:w="4774" w:type="dxa"/>
          </w:tcPr>
          <w:p>
            <w:pPr>
              <w:pStyle w:val="TableParagraph"/>
              <w:spacing w:before="7"/>
              <w:rPr>
                <w:rFonts w:ascii="Arial"/>
                <w:b/>
                <w:sz w:val="24"/>
              </w:rPr>
            </w:pPr>
          </w:p>
          <w:p>
            <w:pPr>
              <w:pStyle w:val="TableParagraph"/>
              <w:ind w:left="320" w:right="314"/>
              <w:jc w:val="center"/>
              <w:rPr>
                <w:sz w:val="20"/>
              </w:rPr>
            </w:pPr>
            <w:r>
              <w:rPr>
                <w:sz w:val="20"/>
              </w:rPr>
              <w:t>Действие</w:t>
            </w:r>
            <w:r>
              <w:rPr>
                <w:spacing w:val="-6"/>
                <w:sz w:val="20"/>
              </w:rPr>
              <w:t> </w:t>
            </w:r>
            <w:r>
              <w:rPr>
                <w:sz w:val="20"/>
              </w:rPr>
              <w:t>на</w:t>
            </w:r>
            <w:r>
              <w:rPr>
                <w:spacing w:val="-4"/>
                <w:sz w:val="20"/>
              </w:rPr>
              <w:t> </w:t>
            </w:r>
            <w:r>
              <w:rPr>
                <w:sz w:val="20"/>
              </w:rPr>
              <w:t>узел</w:t>
            </w:r>
            <w:r>
              <w:rPr>
                <w:spacing w:val="-9"/>
                <w:sz w:val="20"/>
              </w:rPr>
              <w:t> </w:t>
            </w:r>
            <w:r>
              <w:rPr>
                <w:sz w:val="20"/>
              </w:rPr>
              <w:t>вдоль</w:t>
            </w:r>
            <w:r>
              <w:rPr>
                <w:spacing w:val="-6"/>
                <w:sz w:val="20"/>
              </w:rPr>
              <w:t> </w:t>
            </w:r>
            <w:r>
              <w:rPr>
                <w:sz w:val="20"/>
              </w:rPr>
              <w:t>оси</w:t>
            </w:r>
            <w:r>
              <w:rPr>
                <w:spacing w:val="-9"/>
                <w:sz w:val="20"/>
              </w:rPr>
              <w:t> </w:t>
            </w:r>
            <w:r>
              <w:rPr>
                <w:spacing w:val="-10"/>
                <w:sz w:val="20"/>
              </w:rPr>
              <w:t>Z</w:t>
            </w:r>
          </w:p>
        </w:tc>
      </w:tr>
    </w:tbl>
    <w:p>
      <w:pPr>
        <w:spacing w:after="0"/>
        <w:jc w:val="center"/>
        <w:rPr>
          <w:sz w:val="20"/>
        </w:rPr>
        <w:sectPr>
          <w:pgSz w:w="11910" w:h="16840"/>
          <w:pgMar w:header="0" w:footer="690" w:top="1280" w:bottom="880" w:left="900" w:right="880"/>
        </w:sectPr>
      </w:pPr>
    </w:p>
    <w:p>
      <w:pPr>
        <w:spacing w:before="74"/>
        <w:ind w:left="799" w:right="0" w:firstLine="0"/>
        <w:jc w:val="left"/>
        <w:rPr>
          <w:rFonts w:ascii="Arial" w:hAnsi="Arial"/>
          <w:b/>
          <w:sz w:val="20"/>
        </w:rPr>
      </w:pPr>
      <w:r>
        <w:rPr>
          <w:rFonts w:ascii="Arial" w:hAnsi="Arial"/>
          <w:b/>
          <w:sz w:val="20"/>
        </w:rPr>
        <w:t>Правило</w:t>
      </w:r>
      <w:r>
        <w:rPr>
          <w:rFonts w:ascii="Arial" w:hAnsi="Arial"/>
          <w:b/>
          <w:spacing w:val="-8"/>
          <w:sz w:val="20"/>
        </w:rPr>
        <w:t> </w:t>
      </w:r>
      <w:r>
        <w:rPr>
          <w:rFonts w:ascii="Arial" w:hAnsi="Arial"/>
          <w:b/>
          <w:sz w:val="20"/>
        </w:rPr>
        <w:t>чтения</w:t>
      </w:r>
      <w:r>
        <w:rPr>
          <w:rFonts w:ascii="Arial" w:hAnsi="Arial"/>
          <w:b/>
          <w:spacing w:val="-3"/>
          <w:sz w:val="20"/>
        </w:rPr>
        <w:t> </w:t>
      </w:r>
      <w:r>
        <w:rPr>
          <w:rFonts w:ascii="Arial" w:hAnsi="Arial"/>
          <w:b/>
          <w:sz w:val="20"/>
        </w:rPr>
        <w:t>усилий</w:t>
      </w:r>
      <w:r>
        <w:rPr>
          <w:rFonts w:ascii="Arial" w:hAnsi="Arial"/>
          <w:b/>
          <w:spacing w:val="-5"/>
          <w:sz w:val="20"/>
        </w:rPr>
        <w:t> </w:t>
      </w:r>
      <w:r>
        <w:rPr>
          <w:rFonts w:ascii="Arial" w:hAnsi="Arial"/>
          <w:b/>
          <w:sz w:val="20"/>
        </w:rPr>
        <w:t>для</w:t>
      </w:r>
      <w:r>
        <w:rPr>
          <w:rFonts w:ascii="Arial" w:hAnsi="Arial"/>
          <w:b/>
          <w:spacing w:val="-7"/>
          <w:sz w:val="20"/>
        </w:rPr>
        <w:t> </w:t>
      </w:r>
      <w:r>
        <w:rPr>
          <w:rFonts w:ascii="Arial" w:hAnsi="Arial"/>
          <w:b/>
          <w:sz w:val="20"/>
        </w:rPr>
        <w:t>специальных</w:t>
      </w:r>
      <w:r>
        <w:rPr>
          <w:rFonts w:ascii="Arial" w:hAnsi="Arial"/>
          <w:b/>
          <w:spacing w:val="-8"/>
          <w:sz w:val="20"/>
        </w:rPr>
        <w:t> </w:t>
      </w:r>
      <w:r>
        <w:rPr>
          <w:rFonts w:ascii="Arial" w:hAnsi="Arial"/>
          <w:b/>
          <w:sz w:val="20"/>
        </w:rPr>
        <w:t>КЭ</w:t>
      </w:r>
      <w:r>
        <w:rPr>
          <w:rFonts w:ascii="Arial" w:hAnsi="Arial"/>
          <w:b/>
          <w:spacing w:val="-7"/>
          <w:sz w:val="20"/>
        </w:rPr>
        <w:t> </w:t>
      </w:r>
      <w:r>
        <w:rPr>
          <w:rFonts w:ascii="Arial" w:hAnsi="Arial"/>
          <w:b/>
          <w:sz w:val="20"/>
        </w:rPr>
        <w:t>58,</w:t>
      </w:r>
      <w:r>
        <w:rPr>
          <w:rFonts w:ascii="Arial" w:hAnsi="Arial"/>
          <w:b/>
          <w:spacing w:val="-5"/>
          <w:sz w:val="20"/>
        </w:rPr>
        <w:t> 59</w:t>
      </w:r>
    </w:p>
    <w:p>
      <w:pPr>
        <w:pStyle w:val="BodyText"/>
        <w:spacing w:before="3"/>
        <w:ind w:left="0" w:right="255"/>
        <w:jc w:val="right"/>
      </w:pPr>
      <w:r>
        <w:rPr/>
        <w:t>Таблица</w:t>
      </w:r>
      <w:r>
        <w:rPr>
          <w:spacing w:val="-4"/>
        </w:rPr>
        <w:t> </w:t>
      </w:r>
      <w:r>
        <w:rPr>
          <w:spacing w:val="-2"/>
        </w:rPr>
        <w:t>18.10</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763"/>
        <w:gridCol w:w="3876"/>
        <w:gridCol w:w="4514"/>
      </w:tblGrid>
      <w:tr>
        <w:trPr>
          <w:trHeight w:val="1444" w:hRule="atLeast"/>
        </w:trPr>
        <w:tc>
          <w:tcPr>
            <w:tcW w:w="566" w:type="dxa"/>
            <w:textDirection w:val="btLr"/>
          </w:tcPr>
          <w:p>
            <w:pPr>
              <w:pStyle w:val="TableParagraph"/>
              <w:spacing w:before="189"/>
              <w:ind w:left="364"/>
              <w:rPr>
                <w:rFonts w:ascii="Arial" w:hAnsi="Arial"/>
                <w:b/>
                <w:sz w:val="20"/>
              </w:rPr>
            </w:pPr>
            <w:r>
              <w:rPr>
                <w:rFonts w:ascii="Arial" w:hAnsi="Arial"/>
                <w:b/>
                <w:spacing w:val="-2"/>
                <w:sz w:val="20"/>
              </w:rPr>
              <w:t>Индекс</w:t>
            </w:r>
          </w:p>
        </w:tc>
        <w:tc>
          <w:tcPr>
            <w:tcW w:w="763" w:type="dxa"/>
            <w:textDirection w:val="btLr"/>
          </w:tcPr>
          <w:p>
            <w:pPr>
              <w:pStyle w:val="TableParagraph"/>
              <w:spacing w:before="4"/>
              <w:rPr>
                <w:sz w:val="25"/>
              </w:rPr>
            </w:pPr>
          </w:p>
          <w:p>
            <w:pPr>
              <w:pStyle w:val="TableParagraph"/>
              <w:spacing w:before="1"/>
              <w:ind w:left="71"/>
              <w:rPr>
                <w:rFonts w:ascii="Arial" w:hAnsi="Arial"/>
                <w:b/>
                <w:sz w:val="20"/>
              </w:rPr>
            </w:pPr>
            <w:r>
              <w:rPr>
                <w:rFonts w:ascii="Arial" w:hAnsi="Arial"/>
                <w:b/>
                <w:spacing w:val="-2"/>
                <w:sz w:val="20"/>
              </w:rPr>
              <w:t>Размерность</w:t>
            </w:r>
          </w:p>
        </w:tc>
        <w:tc>
          <w:tcPr>
            <w:tcW w:w="3876" w:type="dxa"/>
          </w:tcPr>
          <w:p>
            <w:pPr>
              <w:pStyle w:val="TableParagraph"/>
              <w:rPr>
                <w:sz w:val="22"/>
              </w:rPr>
            </w:pPr>
          </w:p>
          <w:p>
            <w:pPr>
              <w:pStyle w:val="TableParagraph"/>
              <w:spacing w:before="6"/>
              <w:rPr>
                <w:sz w:val="31"/>
              </w:rPr>
            </w:pPr>
          </w:p>
          <w:p>
            <w:pPr>
              <w:pStyle w:val="TableParagraph"/>
              <w:ind w:left="114" w:right="105"/>
              <w:jc w:val="center"/>
              <w:rPr>
                <w:rFonts w:ascii="Arial" w:hAnsi="Arial"/>
                <w:b/>
                <w:sz w:val="20"/>
              </w:rPr>
            </w:pPr>
            <w:r>
              <w:rPr>
                <w:rFonts w:ascii="Arial" w:hAnsi="Arial"/>
                <w:b/>
                <w:spacing w:val="-2"/>
                <w:sz w:val="20"/>
              </w:rPr>
              <w:t>Описание</w:t>
            </w:r>
          </w:p>
        </w:tc>
        <w:tc>
          <w:tcPr>
            <w:tcW w:w="4514" w:type="dxa"/>
          </w:tcPr>
          <w:p>
            <w:pPr>
              <w:pStyle w:val="TableParagraph"/>
              <w:rPr>
                <w:sz w:val="22"/>
              </w:rPr>
            </w:pPr>
          </w:p>
          <w:p>
            <w:pPr>
              <w:pStyle w:val="TableParagraph"/>
              <w:spacing w:before="6"/>
              <w:rPr>
                <w:sz w:val="31"/>
              </w:rPr>
            </w:pPr>
          </w:p>
          <w:p>
            <w:pPr>
              <w:pStyle w:val="TableParagraph"/>
              <w:ind w:left="192" w:right="186"/>
              <w:jc w:val="center"/>
              <w:rPr>
                <w:rFonts w:ascii="Arial" w:hAnsi="Arial"/>
                <w:b/>
                <w:sz w:val="20"/>
              </w:rPr>
            </w:pPr>
            <w:r>
              <w:rPr>
                <w:rFonts w:ascii="Arial" w:hAnsi="Arial"/>
                <w:b/>
                <w:sz w:val="20"/>
              </w:rPr>
              <w:t>Положительный</w:t>
            </w:r>
            <w:r>
              <w:rPr>
                <w:rFonts w:ascii="Arial" w:hAnsi="Arial"/>
                <w:b/>
                <w:spacing w:val="-8"/>
                <w:sz w:val="20"/>
              </w:rPr>
              <w:t> </w:t>
            </w:r>
            <w:r>
              <w:rPr>
                <w:rFonts w:ascii="Arial" w:hAnsi="Arial"/>
                <w:b/>
                <w:sz w:val="20"/>
              </w:rPr>
              <w:t>знак</w:t>
            </w:r>
            <w:r>
              <w:rPr>
                <w:rFonts w:ascii="Arial" w:hAnsi="Arial"/>
                <w:b/>
                <w:spacing w:val="-9"/>
                <w:sz w:val="20"/>
              </w:rPr>
              <w:t> </w:t>
            </w:r>
            <w:r>
              <w:rPr>
                <w:rFonts w:ascii="Arial" w:hAnsi="Arial"/>
                <w:b/>
                <w:sz w:val="20"/>
              </w:rPr>
              <w:t>усилия</w:t>
            </w:r>
            <w:r>
              <w:rPr>
                <w:rFonts w:ascii="Arial" w:hAnsi="Arial"/>
                <w:b/>
                <w:spacing w:val="-10"/>
                <w:sz w:val="20"/>
              </w:rPr>
              <w:t> </w:t>
            </w:r>
            <w:r>
              <w:rPr>
                <w:rFonts w:ascii="Arial" w:hAnsi="Arial"/>
                <w:b/>
                <w:spacing w:val="-2"/>
                <w:sz w:val="20"/>
              </w:rPr>
              <w:t>определяет</w:t>
            </w:r>
          </w:p>
        </w:tc>
      </w:tr>
      <w:tr>
        <w:trPr>
          <w:trHeight w:val="510" w:hRule="atLeast"/>
        </w:trPr>
        <w:tc>
          <w:tcPr>
            <w:tcW w:w="566" w:type="dxa"/>
          </w:tcPr>
          <w:p>
            <w:pPr>
              <w:pStyle w:val="TableParagraph"/>
              <w:spacing w:before="141"/>
              <w:ind w:left="155"/>
              <w:rPr>
                <w:rFonts w:ascii="Arial"/>
                <w:i/>
                <w:sz w:val="20"/>
              </w:rPr>
            </w:pPr>
            <w:r>
              <w:rPr>
                <w:rFonts w:ascii="Arial"/>
                <w:i/>
                <w:spacing w:val="-5"/>
                <w:sz w:val="20"/>
              </w:rPr>
              <w:t>Qx</w:t>
            </w:r>
          </w:p>
        </w:tc>
        <w:tc>
          <w:tcPr>
            <w:tcW w:w="763" w:type="dxa"/>
          </w:tcPr>
          <w:p>
            <w:pPr>
              <w:pStyle w:val="TableParagraph"/>
              <w:spacing w:before="141"/>
              <w:ind w:left="13"/>
              <w:jc w:val="center"/>
              <w:rPr>
                <w:rFonts w:ascii="Arial"/>
                <w:i/>
                <w:sz w:val="20"/>
              </w:rPr>
            </w:pPr>
            <w:r>
              <w:rPr>
                <w:rFonts w:ascii="Arial"/>
                <w:i/>
                <w:w w:val="99"/>
                <w:sz w:val="20"/>
              </w:rPr>
              <w:t>F</w:t>
            </w:r>
          </w:p>
        </w:tc>
        <w:tc>
          <w:tcPr>
            <w:tcW w:w="3876" w:type="dxa"/>
          </w:tcPr>
          <w:p>
            <w:pPr>
              <w:pStyle w:val="TableParagraph"/>
              <w:spacing w:before="144"/>
              <w:ind w:left="114" w:right="105"/>
              <w:jc w:val="center"/>
              <w:rPr>
                <w:sz w:val="20"/>
              </w:rPr>
            </w:pPr>
            <w:r>
              <w:rPr>
                <w:sz w:val="20"/>
              </w:rPr>
              <w:t>Сила</w:t>
            </w:r>
            <w:r>
              <w:rPr>
                <w:spacing w:val="-3"/>
                <w:sz w:val="20"/>
              </w:rPr>
              <w:t> </w:t>
            </w:r>
            <w:r>
              <w:rPr>
                <w:sz w:val="20"/>
              </w:rPr>
              <w:t>сдвига</w:t>
            </w:r>
            <w:r>
              <w:rPr>
                <w:spacing w:val="-2"/>
                <w:sz w:val="20"/>
              </w:rPr>
              <w:t> </w:t>
            </w:r>
            <w:r>
              <w:rPr>
                <w:sz w:val="20"/>
              </w:rPr>
              <w:t>вдоль оси</w:t>
            </w:r>
            <w:r>
              <w:rPr>
                <w:spacing w:val="-4"/>
                <w:sz w:val="20"/>
              </w:rPr>
              <w:t> </w:t>
            </w:r>
            <w:r>
              <w:rPr>
                <w:spacing w:val="-7"/>
                <w:sz w:val="20"/>
              </w:rPr>
              <w:t>X1</w:t>
            </w:r>
          </w:p>
        </w:tc>
        <w:tc>
          <w:tcPr>
            <w:tcW w:w="4514" w:type="dxa"/>
          </w:tcPr>
          <w:p>
            <w:pPr>
              <w:pStyle w:val="TableParagraph"/>
              <w:spacing w:before="144"/>
              <w:ind w:left="192" w:right="185"/>
              <w:jc w:val="center"/>
              <w:rPr>
                <w:sz w:val="20"/>
              </w:rPr>
            </w:pPr>
            <w:r>
              <w:rPr>
                <w:spacing w:val="-2"/>
                <w:sz w:val="20"/>
              </w:rPr>
              <w:t>Растяжение</w:t>
            </w:r>
          </w:p>
        </w:tc>
      </w:tr>
      <w:tr>
        <w:trPr>
          <w:trHeight w:val="510" w:hRule="atLeast"/>
        </w:trPr>
        <w:tc>
          <w:tcPr>
            <w:tcW w:w="566" w:type="dxa"/>
          </w:tcPr>
          <w:p>
            <w:pPr>
              <w:pStyle w:val="TableParagraph"/>
              <w:spacing w:before="141"/>
              <w:ind w:left="143"/>
              <w:rPr>
                <w:rFonts w:ascii="Arial"/>
                <w:i/>
                <w:sz w:val="20"/>
              </w:rPr>
            </w:pPr>
            <w:r>
              <w:rPr>
                <w:rFonts w:ascii="Arial"/>
                <w:i/>
                <w:spacing w:val="-5"/>
                <w:sz w:val="20"/>
              </w:rPr>
              <w:t>NY</w:t>
            </w:r>
          </w:p>
        </w:tc>
        <w:tc>
          <w:tcPr>
            <w:tcW w:w="763" w:type="dxa"/>
          </w:tcPr>
          <w:p>
            <w:pPr>
              <w:pStyle w:val="TableParagraph"/>
              <w:spacing w:before="141"/>
              <w:ind w:left="168" w:right="159"/>
              <w:jc w:val="center"/>
              <w:rPr>
                <w:rFonts w:ascii="Arial"/>
                <w:i/>
                <w:sz w:val="20"/>
              </w:rPr>
            </w:pPr>
            <w:r>
              <w:rPr>
                <w:rFonts w:ascii="Arial"/>
                <w:i/>
                <w:spacing w:val="-4"/>
                <w:sz w:val="20"/>
              </w:rPr>
              <w:t>F/L2</w:t>
            </w:r>
          </w:p>
        </w:tc>
        <w:tc>
          <w:tcPr>
            <w:tcW w:w="3876" w:type="dxa"/>
          </w:tcPr>
          <w:p>
            <w:pPr>
              <w:pStyle w:val="TableParagraph"/>
              <w:spacing w:before="144"/>
              <w:ind w:left="116" w:right="105"/>
              <w:jc w:val="center"/>
              <w:rPr>
                <w:sz w:val="20"/>
              </w:rPr>
            </w:pPr>
            <w:r>
              <w:rPr>
                <w:sz w:val="20"/>
              </w:rPr>
              <w:t>Нормальное</w:t>
            </w:r>
            <w:r>
              <w:rPr>
                <w:spacing w:val="-10"/>
                <w:sz w:val="20"/>
              </w:rPr>
              <w:t> </w:t>
            </w:r>
            <w:r>
              <w:rPr>
                <w:sz w:val="20"/>
              </w:rPr>
              <w:t>напряжение</w:t>
            </w:r>
            <w:r>
              <w:rPr>
                <w:spacing w:val="-5"/>
                <w:sz w:val="20"/>
              </w:rPr>
              <w:t> </w:t>
            </w:r>
            <w:r>
              <w:rPr>
                <w:sz w:val="20"/>
              </w:rPr>
              <w:t>вдоль</w:t>
            </w:r>
            <w:r>
              <w:rPr>
                <w:spacing w:val="-10"/>
                <w:sz w:val="20"/>
              </w:rPr>
              <w:t> </w:t>
            </w:r>
            <w:r>
              <w:rPr>
                <w:sz w:val="20"/>
              </w:rPr>
              <w:t>оси</w:t>
            </w:r>
            <w:r>
              <w:rPr>
                <w:spacing w:val="-7"/>
                <w:sz w:val="20"/>
              </w:rPr>
              <w:t> </w:t>
            </w:r>
            <w:r>
              <w:rPr>
                <w:spacing w:val="-5"/>
                <w:sz w:val="20"/>
              </w:rPr>
              <w:t>Y1</w:t>
            </w:r>
          </w:p>
        </w:tc>
        <w:tc>
          <w:tcPr>
            <w:tcW w:w="4514" w:type="dxa"/>
          </w:tcPr>
          <w:p>
            <w:pPr>
              <w:pStyle w:val="TableParagraph"/>
              <w:spacing w:before="144"/>
              <w:ind w:left="191" w:right="186"/>
              <w:jc w:val="center"/>
              <w:rPr>
                <w:sz w:val="20"/>
              </w:rPr>
            </w:pPr>
            <w:r>
              <w:rPr>
                <w:spacing w:val="-2"/>
                <w:sz w:val="20"/>
              </w:rPr>
              <w:t>Растяжение</w:t>
            </w:r>
          </w:p>
        </w:tc>
      </w:tr>
      <w:tr>
        <w:trPr>
          <w:trHeight w:val="510" w:hRule="atLeast"/>
        </w:trPr>
        <w:tc>
          <w:tcPr>
            <w:tcW w:w="566" w:type="dxa"/>
          </w:tcPr>
          <w:p>
            <w:pPr>
              <w:pStyle w:val="TableParagraph"/>
              <w:spacing w:before="141"/>
              <w:ind w:left="155"/>
              <w:rPr>
                <w:rFonts w:ascii="Arial"/>
                <w:i/>
                <w:sz w:val="20"/>
              </w:rPr>
            </w:pPr>
            <w:r>
              <w:rPr>
                <w:rFonts w:ascii="Arial"/>
                <w:i/>
                <w:spacing w:val="-5"/>
                <w:sz w:val="20"/>
              </w:rPr>
              <w:t>Qz</w:t>
            </w:r>
          </w:p>
        </w:tc>
        <w:tc>
          <w:tcPr>
            <w:tcW w:w="763" w:type="dxa"/>
          </w:tcPr>
          <w:p>
            <w:pPr>
              <w:pStyle w:val="TableParagraph"/>
              <w:spacing w:before="141"/>
              <w:ind w:left="13"/>
              <w:jc w:val="center"/>
              <w:rPr>
                <w:rFonts w:ascii="Arial"/>
                <w:i/>
                <w:sz w:val="20"/>
              </w:rPr>
            </w:pPr>
            <w:r>
              <w:rPr>
                <w:rFonts w:ascii="Arial"/>
                <w:i/>
                <w:w w:val="99"/>
                <w:sz w:val="20"/>
              </w:rPr>
              <w:t>F</w:t>
            </w:r>
          </w:p>
        </w:tc>
        <w:tc>
          <w:tcPr>
            <w:tcW w:w="3876" w:type="dxa"/>
          </w:tcPr>
          <w:p>
            <w:pPr>
              <w:pStyle w:val="TableParagraph"/>
              <w:spacing w:before="144"/>
              <w:ind w:left="113" w:right="105"/>
              <w:jc w:val="center"/>
              <w:rPr>
                <w:sz w:val="20"/>
              </w:rPr>
            </w:pPr>
            <w:r>
              <w:rPr>
                <w:sz w:val="20"/>
              </w:rPr>
              <w:t>Сила</w:t>
            </w:r>
            <w:r>
              <w:rPr>
                <w:spacing w:val="-3"/>
                <w:sz w:val="20"/>
              </w:rPr>
              <w:t> </w:t>
            </w:r>
            <w:r>
              <w:rPr>
                <w:sz w:val="20"/>
              </w:rPr>
              <w:t>сдвига</w:t>
            </w:r>
            <w:r>
              <w:rPr>
                <w:spacing w:val="-2"/>
                <w:sz w:val="20"/>
              </w:rPr>
              <w:t> </w:t>
            </w:r>
            <w:r>
              <w:rPr>
                <w:sz w:val="20"/>
              </w:rPr>
              <w:t>вдоль оси</w:t>
            </w:r>
            <w:r>
              <w:rPr>
                <w:spacing w:val="-4"/>
                <w:sz w:val="20"/>
              </w:rPr>
              <w:t> </w:t>
            </w:r>
            <w:r>
              <w:rPr>
                <w:spacing w:val="-7"/>
                <w:sz w:val="20"/>
              </w:rPr>
              <w:t>Z1</w:t>
            </w:r>
          </w:p>
        </w:tc>
        <w:tc>
          <w:tcPr>
            <w:tcW w:w="4514" w:type="dxa"/>
          </w:tcPr>
          <w:p>
            <w:pPr>
              <w:pStyle w:val="TableParagraph"/>
              <w:spacing w:before="144"/>
              <w:ind w:left="192" w:right="180"/>
              <w:jc w:val="center"/>
              <w:rPr>
                <w:sz w:val="20"/>
              </w:rPr>
            </w:pPr>
            <w:r>
              <w:rPr>
                <w:sz w:val="20"/>
              </w:rPr>
              <w:t>То</w:t>
            </w:r>
            <w:r>
              <w:rPr>
                <w:spacing w:val="1"/>
                <w:sz w:val="20"/>
              </w:rPr>
              <w:t> </w:t>
            </w:r>
            <w:r>
              <w:rPr>
                <w:spacing w:val="-5"/>
                <w:sz w:val="20"/>
              </w:rPr>
              <w:t>же</w:t>
            </w:r>
          </w:p>
        </w:tc>
      </w:tr>
    </w:tbl>
    <w:p>
      <w:pPr>
        <w:pStyle w:val="BodyText"/>
        <w:spacing w:before="8"/>
        <w:ind w:left="0"/>
        <w:rPr>
          <w:sz w:val="16"/>
        </w:rPr>
      </w:pPr>
    </w:p>
    <w:p>
      <w:pPr>
        <w:pStyle w:val="Heading6"/>
        <w:numPr>
          <w:ilvl w:val="1"/>
          <w:numId w:val="3"/>
        </w:numPr>
        <w:tabs>
          <w:tab w:pos="800" w:val="left" w:leader="none"/>
        </w:tabs>
        <w:spacing w:line="240" w:lineRule="auto" w:before="94" w:after="0"/>
        <w:ind w:left="799" w:right="0" w:hanging="568"/>
        <w:jc w:val="left"/>
      </w:pPr>
      <w:bookmarkStart w:name="_TOC_250004" w:id="134"/>
      <w:r>
        <w:rPr/>
        <w:t>Особенности</w:t>
      </w:r>
      <w:r>
        <w:rPr>
          <w:spacing w:val="-9"/>
        </w:rPr>
        <w:t> </w:t>
      </w:r>
      <w:r>
        <w:rPr/>
        <w:t>представления</w:t>
      </w:r>
      <w:r>
        <w:rPr>
          <w:spacing w:val="-7"/>
        </w:rPr>
        <w:t> </w:t>
      </w:r>
      <w:r>
        <w:rPr/>
        <w:t>результатов</w:t>
      </w:r>
      <w:r>
        <w:rPr>
          <w:spacing w:val="-5"/>
        </w:rPr>
        <w:t> </w:t>
      </w:r>
      <w:r>
        <w:rPr/>
        <w:t>расчета</w:t>
      </w:r>
      <w:r>
        <w:rPr>
          <w:spacing w:val="-6"/>
        </w:rPr>
        <w:t> </w:t>
      </w:r>
      <w:r>
        <w:rPr/>
        <w:t>на</w:t>
      </w:r>
      <w:r>
        <w:rPr>
          <w:spacing w:val="-8"/>
        </w:rPr>
        <w:t> </w:t>
      </w:r>
      <w:r>
        <w:rPr/>
        <w:t>динамические</w:t>
      </w:r>
      <w:r>
        <w:rPr>
          <w:spacing w:val="-7"/>
        </w:rPr>
        <w:t> </w:t>
      </w:r>
      <w:bookmarkEnd w:id="134"/>
      <w:r>
        <w:rPr>
          <w:spacing w:val="-2"/>
        </w:rPr>
        <w:t>воздействия</w:t>
      </w:r>
    </w:p>
    <w:p>
      <w:pPr>
        <w:pStyle w:val="BodyText"/>
        <w:spacing w:line="242" w:lineRule="auto" w:before="122"/>
        <w:ind w:right="253" w:firstLine="566"/>
        <w:jc w:val="both"/>
      </w:pPr>
      <w:r>
        <w:rPr/>
        <w:t>При расчете на сейсмические, ветровые с учетом пульсации, ударные и импульсивные воздействия определяются собственные частоты </w:t>
      </w:r>
      <w:r>
        <w:rPr>
          <w:rFonts w:ascii="Cambria" w:hAnsi="Cambria"/>
          <w:i/>
          <w:sz w:val="21"/>
        </w:rPr>
        <w:t>x</w:t>
      </w:r>
      <w:r>
        <w:rPr>
          <w:rFonts w:ascii="Arial" w:hAnsi="Arial"/>
          <w:i/>
        </w:rPr>
        <w:t>i</w:t>
      </w:r>
      <w:r>
        <w:rPr/>
        <w:t>(</w:t>
      </w:r>
      <w:r>
        <w:rPr>
          <w:rFonts w:ascii="Arial" w:hAnsi="Arial"/>
          <w:i/>
        </w:rPr>
        <w:t>i</w:t>
      </w:r>
      <w:r>
        <w:rPr/>
        <w:t>&lt;</w:t>
      </w:r>
      <w:r>
        <w:rPr>
          <w:rFonts w:ascii="Arial" w:hAnsi="Arial"/>
          <w:i/>
        </w:rPr>
        <w:t>KF), </w:t>
      </w:r>
      <w:r>
        <w:rPr/>
        <w:t>где </w:t>
      </w:r>
      <w:r>
        <w:rPr>
          <w:rFonts w:ascii="Arial" w:hAnsi="Arial"/>
          <w:i/>
        </w:rPr>
        <w:t>KF </w:t>
      </w:r>
      <w:r>
        <w:rPr>
          <w:w w:val="160"/>
        </w:rPr>
        <w:t>–</w:t>
      </w:r>
      <w:r>
        <w:rPr>
          <w:w w:val="160"/>
        </w:rPr>
        <w:t> </w:t>
      </w:r>
      <w:r>
        <w:rPr/>
        <w:t>количество форм, заданное пользователем. Вычисляются также периоды собственных колебаний </w:t>
      </w:r>
      <w:r>
        <w:rPr>
          <w:rFonts w:ascii="Arial" w:hAnsi="Arial"/>
          <w:i/>
        </w:rPr>
        <w:t>Ti</w:t>
      </w:r>
      <w:r>
        <w:rPr/>
        <w:t>, формы колебаний, инерционные силы и соответствующие им перемещения и усилия. При этом каждая форма</w:t>
      </w:r>
      <w:r>
        <w:rPr>
          <w:spacing w:val="40"/>
        </w:rPr>
        <w:t> </w:t>
      </w:r>
      <w:r>
        <w:rPr/>
        <w:t>порождает единственную составляющую инерционных сил.</w:t>
      </w:r>
    </w:p>
    <w:p>
      <w:pPr>
        <w:pStyle w:val="BodyText"/>
        <w:spacing w:line="242" w:lineRule="auto"/>
        <w:ind w:right="253" w:firstLine="566"/>
        <w:jc w:val="both"/>
      </w:pPr>
      <w:r>
        <w:rPr/>
        <w:t>При расчете на гармонические колебания с помощью </w:t>
      </w:r>
      <w:r>
        <w:rPr>
          <w:rFonts w:ascii="Arial" w:hAnsi="Arial"/>
          <w:b/>
        </w:rPr>
        <w:t>модуля 24 </w:t>
      </w:r>
      <w:r>
        <w:rPr/>
        <w:t>каждая вынужденная частота порождает</w:t>
      </w:r>
      <w:r>
        <w:rPr>
          <w:spacing w:val="-9"/>
        </w:rPr>
        <w:t> </w:t>
      </w:r>
      <w:r>
        <w:rPr/>
        <w:t>пару</w:t>
      </w:r>
      <w:r>
        <w:rPr>
          <w:spacing w:val="-3"/>
        </w:rPr>
        <w:t> </w:t>
      </w:r>
      <w:r>
        <w:rPr/>
        <w:t>инерционных сил </w:t>
      </w:r>
      <w:r>
        <w:rPr>
          <w:w w:val="160"/>
        </w:rPr>
        <w:t>–</w:t>
      </w:r>
      <w:r>
        <w:rPr>
          <w:spacing w:val="-22"/>
          <w:w w:val="160"/>
        </w:rPr>
        <w:t> </w:t>
      </w:r>
      <w:r>
        <w:rPr/>
        <w:t>вещественную составляющую и мнимую составляющую. Эту</w:t>
      </w:r>
      <w:r>
        <w:rPr>
          <w:spacing w:val="-3"/>
        </w:rPr>
        <w:t> </w:t>
      </w:r>
      <w:r>
        <w:rPr/>
        <w:t>пара составляющих называется вариантом. Составляющие инерционных сил варианта не имеют физического толкования, но их использование в качестве статических загружений позволяет определить амплитудные значения перемещений, усилий и напряжений для этого варианта.</w:t>
      </w:r>
    </w:p>
    <w:p>
      <w:pPr>
        <w:pStyle w:val="BodyText"/>
        <w:spacing w:before="2"/>
        <w:ind w:left="799"/>
        <w:jc w:val="both"/>
      </w:pPr>
      <w:r>
        <w:rPr/>
        <w:t>Количество</w:t>
      </w:r>
      <w:r>
        <w:rPr>
          <w:spacing w:val="-1"/>
        </w:rPr>
        <w:t> </w:t>
      </w:r>
      <w:r>
        <w:rPr/>
        <w:t>вариантов и</w:t>
      </w:r>
      <w:r>
        <w:rPr>
          <w:spacing w:val="-4"/>
        </w:rPr>
        <w:t> </w:t>
      </w:r>
      <w:r>
        <w:rPr/>
        <w:t>количество учитываемых форм</w:t>
      </w:r>
      <w:r>
        <w:rPr>
          <w:spacing w:val="-4"/>
        </w:rPr>
        <w:t> </w:t>
      </w:r>
      <w:r>
        <w:rPr/>
        <w:t>–</w:t>
      </w:r>
      <w:r>
        <w:rPr>
          <w:spacing w:val="-1"/>
        </w:rPr>
        <w:t> </w:t>
      </w:r>
      <w:r>
        <w:rPr/>
        <w:t>это</w:t>
      </w:r>
      <w:r>
        <w:rPr>
          <w:spacing w:val="-2"/>
        </w:rPr>
        <w:t> </w:t>
      </w:r>
      <w:r>
        <w:rPr/>
        <w:t>не</w:t>
      </w:r>
      <w:r>
        <w:rPr>
          <w:spacing w:val="-3"/>
        </w:rPr>
        <w:t> </w:t>
      </w:r>
      <w:r>
        <w:rPr/>
        <w:t>одно</w:t>
      </w:r>
      <w:r>
        <w:rPr>
          <w:spacing w:val="-1"/>
        </w:rPr>
        <w:t> </w:t>
      </w:r>
      <w:r>
        <w:rPr/>
        <w:t>и</w:t>
      </w:r>
      <w:r>
        <w:rPr>
          <w:spacing w:val="-4"/>
        </w:rPr>
        <w:t> </w:t>
      </w:r>
      <w:r>
        <w:rPr/>
        <w:t>то</w:t>
      </w:r>
      <w:r>
        <w:rPr>
          <w:spacing w:val="-4"/>
        </w:rPr>
        <w:t> </w:t>
      </w:r>
      <w:r>
        <w:rPr>
          <w:spacing w:val="-5"/>
        </w:rPr>
        <w:t>же.</w:t>
      </w:r>
    </w:p>
    <w:p>
      <w:pPr>
        <w:pStyle w:val="BodyText"/>
        <w:spacing w:before="3"/>
        <w:ind w:right="255" w:firstLine="566"/>
        <w:jc w:val="both"/>
      </w:pPr>
      <w:r>
        <w:rPr>
          <w:rFonts w:ascii="Arial" w:hAnsi="Arial"/>
          <w:b/>
        </w:rPr>
        <w:t>Модуль 24 </w:t>
      </w:r>
      <w:r>
        <w:rPr/>
        <w:t>позволяет по умолчанию производить учет резонансных состояний для частот </w:t>
      </w:r>
      <w:r>
        <w:rPr>
          <w:rFonts w:ascii="Cambria" w:hAnsi="Cambria"/>
          <w:i/>
          <w:sz w:val="21"/>
        </w:rPr>
        <w:t>x</w:t>
      </w:r>
      <w:r>
        <w:rPr>
          <w:rFonts w:ascii="Arial" w:hAnsi="Arial"/>
          <w:i/>
        </w:rPr>
        <w:t>i</w:t>
      </w:r>
      <w:r>
        <w:rPr/>
        <w:t>, меньших вынужденной частоты </w:t>
      </w:r>
      <w:r>
        <w:rPr>
          <w:rFonts w:ascii="Cambria" w:hAnsi="Cambria"/>
          <w:i/>
          <w:sz w:val="21"/>
        </w:rPr>
        <w:t>θ</w:t>
      </w:r>
      <w:r>
        <w:rPr/>
        <w:t>.</w:t>
      </w:r>
    </w:p>
    <w:p>
      <w:pPr>
        <w:pStyle w:val="BodyText"/>
        <w:spacing w:line="224" w:lineRule="exact"/>
        <w:ind w:left="799"/>
        <w:jc w:val="both"/>
      </w:pPr>
      <w:r>
        <w:rPr/>
        <w:t>Количество</w:t>
      </w:r>
      <w:r>
        <w:rPr>
          <w:spacing w:val="-14"/>
        </w:rPr>
        <w:t> </w:t>
      </w:r>
      <w:r>
        <w:rPr/>
        <w:t>вариантов</w:t>
      </w:r>
      <w:r>
        <w:rPr>
          <w:spacing w:val="-11"/>
        </w:rPr>
        <w:t> </w:t>
      </w:r>
      <w:r>
        <w:rPr/>
        <w:t>определяется</w:t>
      </w:r>
      <w:r>
        <w:rPr>
          <w:spacing w:val="-13"/>
        </w:rPr>
        <w:t> </w:t>
      </w:r>
      <w:r>
        <w:rPr/>
        <w:t>следующим</w:t>
      </w:r>
      <w:r>
        <w:rPr>
          <w:spacing w:val="-14"/>
        </w:rPr>
        <w:t> </w:t>
      </w:r>
      <w:r>
        <w:rPr>
          <w:spacing w:val="-2"/>
        </w:rPr>
        <w:t>образом.</w:t>
      </w:r>
    </w:p>
    <w:p>
      <w:pPr>
        <w:pStyle w:val="BodyText"/>
        <w:spacing w:before="1"/>
        <w:ind w:right="253" w:firstLine="566"/>
        <w:jc w:val="both"/>
      </w:pPr>
      <w:r>
        <w:rPr/>
        <w:t>Пусть </w:t>
      </w:r>
      <w:r>
        <w:rPr>
          <w:rFonts w:ascii="Arial" w:hAnsi="Arial"/>
          <w:i/>
        </w:rPr>
        <w:t>F </w:t>
      </w:r>
      <w:r>
        <w:rPr/>
        <w:t>– количество форм собственных колебаний, для которых собственные частоты </w:t>
      </w:r>
      <w:r>
        <w:rPr>
          <w:rFonts w:ascii="Arial" w:hAnsi="Arial"/>
          <w:i/>
        </w:rPr>
        <w:t>ωi&lt;θ</w:t>
      </w:r>
      <w:r>
        <w:rPr/>
        <w:t>,</w:t>
      </w:r>
      <w:r>
        <w:rPr>
          <w:spacing w:val="80"/>
        </w:rPr>
        <w:t> </w:t>
      </w:r>
      <w:r>
        <w:rPr/>
        <w:t>где </w:t>
      </w:r>
      <w:r>
        <w:rPr>
          <w:rFonts w:ascii="Arial" w:hAnsi="Arial"/>
          <w:i/>
        </w:rPr>
        <w:t>θ </w:t>
      </w:r>
      <w:r>
        <w:rPr>
          <w:spacing w:val="-1"/>
          <w:w w:val="181"/>
        </w:rPr>
        <w:t>–</w:t>
      </w:r>
      <w:r>
        <w:rPr>
          <w:spacing w:val="-1"/>
          <w:w w:val="83"/>
        </w:rPr>
        <w:t>з</w:t>
      </w:r>
      <w:r>
        <w:rPr>
          <w:spacing w:val="1"/>
          <w:w w:val="91"/>
        </w:rPr>
        <w:t>а</w:t>
      </w:r>
      <w:r>
        <w:rPr>
          <w:spacing w:val="-1"/>
          <w:w w:val="91"/>
        </w:rPr>
        <w:t>д</w:t>
      </w:r>
      <w:r>
        <w:rPr>
          <w:spacing w:val="-3"/>
          <w:w w:val="91"/>
        </w:rPr>
        <w:t>а</w:t>
      </w:r>
      <w:r>
        <w:rPr>
          <w:spacing w:val="-1"/>
          <w:w w:val="90"/>
        </w:rPr>
        <w:t>н</w:t>
      </w:r>
      <w:r>
        <w:rPr>
          <w:w w:val="90"/>
        </w:rPr>
        <w:t>н</w:t>
      </w:r>
      <w:r>
        <w:rPr>
          <w:spacing w:val="-1"/>
          <w:w w:val="91"/>
        </w:rPr>
        <w:t>ая</w:t>
      </w:r>
      <w:r>
        <w:rPr>
          <w:spacing w:val="-1"/>
          <w:w w:val="99"/>
        </w:rPr>
        <w:t> </w:t>
      </w:r>
      <w:r>
        <w:rPr/>
        <w:t>вынужденная частота. Если </w:t>
      </w:r>
      <w:r>
        <w:rPr>
          <w:rFonts w:ascii="Arial" w:hAnsi="Arial"/>
          <w:i/>
        </w:rPr>
        <w:t>F&lt;ε</w:t>
      </w:r>
      <w:r>
        <w:rPr/>
        <w:t>(</w:t>
      </w:r>
      <w:r>
        <w:rPr>
          <w:rFonts w:ascii="Arial" w:hAnsi="Arial"/>
          <w:i/>
        </w:rPr>
        <w:t>kf/</w:t>
      </w:r>
      <w:r>
        <w:rPr/>
        <w:t>2) (где </w:t>
      </w:r>
      <w:r>
        <w:rPr>
          <w:rFonts w:ascii="Arial" w:hAnsi="Arial"/>
          <w:i/>
        </w:rPr>
        <w:t>ε </w:t>
      </w:r>
      <w:r>
        <w:rPr/>
        <w:t>– целая часть, </w:t>
      </w:r>
      <w:r>
        <w:rPr>
          <w:rFonts w:ascii="Arial" w:hAnsi="Arial"/>
          <w:i/>
        </w:rPr>
        <w:t>kf </w:t>
      </w:r>
      <w:r>
        <w:rPr/>
        <w:t>– заданное количество </w:t>
      </w:r>
      <w:r>
        <w:rPr>
          <w:w w:val="110"/>
        </w:rPr>
        <w:t>форм</w:t>
      </w:r>
      <w:r>
        <w:rPr>
          <w:w w:val="110"/>
        </w:rPr>
        <w:t> колебаний),</w:t>
      </w:r>
      <w:r>
        <w:rPr>
          <w:w w:val="110"/>
        </w:rPr>
        <w:t> то</w:t>
      </w:r>
      <w:r>
        <w:rPr>
          <w:w w:val="110"/>
        </w:rPr>
        <w:t> </w:t>
      </w:r>
      <w:r>
        <w:rPr>
          <w:rFonts w:ascii="Arial" w:hAnsi="Arial"/>
          <w:i/>
          <w:w w:val="110"/>
        </w:rPr>
        <w:t>F</w:t>
      </w:r>
      <w:r>
        <w:rPr>
          <w:w w:val="110"/>
        </w:rPr>
        <w:t>=</w:t>
      </w:r>
      <w:r>
        <w:rPr>
          <w:rFonts w:ascii="Arial" w:hAnsi="Arial"/>
          <w:i/>
          <w:w w:val="110"/>
        </w:rPr>
        <w:t>ε</w:t>
      </w:r>
      <w:r>
        <w:rPr>
          <w:w w:val="110"/>
        </w:rPr>
        <w:t>(</w:t>
      </w:r>
      <w:r>
        <w:rPr>
          <w:rFonts w:ascii="Arial" w:hAnsi="Arial"/>
          <w:i/>
          <w:w w:val="110"/>
        </w:rPr>
        <w:t>kf/</w:t>
      </w:r>
      <w:r>
        <w:rPr>
          <w:w w:val="110"/>
        </w:rPr>
        <w:t>2),</w:t>
      </w:r>
      <w:r>
        <w:rPr>
          <w:w w:val="110"/>
        </w:rPr>
        <w:t> и</w:t>
      </w:r>
      <w:r>
        <w:rPr>
          <w:w w:val="110"/>
        </w:rPr>
        <w:t> тогда</w:t>
      </w:r>
      <w:r>
        <w:rPr>
          <w:w w:val="110"/>
        </w:rPr>
        <w:t> рассматривается</w:t>
      </w:r>
      <w:r>
        <w:rPr>
          <w:w w:val="110"/>
        </w:rPr>
        <w:t> </w:t>
      </w:r>
      <w:r>
        <w:rPr>
          <w:rFonts w:ascii="Arial" w:hAnsi="Arial"/>
          <w:i/>
          <w:w w:val="110"/>
        </w:rPr>
        <w:t>F</w:t>
      </w:r>
      <w:r>
        <w:rPr>
          <w:rFonts w:ascii="Arial" w:hAnsi="Arial"/>
          <w:i/>
          <w:w w:val="110"/>
        </w:rPr>
        <w:t> </w:t>
      </w:r>
      <w:r>
        <w:rPr>
          <w:w w:val="110"/>
        </w:rPr>
        <w:t>вариантов.</w:t>
      </w:r>
      <w:r>
        <w:rPr>
          <w:w w:val="110"/>
        </w:rPr>
        <w:t> Из</w:t>
      </w:r>
      <w:r>
        <w:rPr>
          <w:w w:val="110"/>
        </w:rPr>
        <w:t> них</w:t>
      </w:r>
      <w:r>
        <w:rPr>
          <w:w w:val="110"/>
        </w:rPr>
        <w:t> (</w:t>
      </w:r>
      <w:r>
        <w:rPr>
          <w:rFonts w:ascii="Arial" w:hAnsi="Arial"/>
          <w:i/>
          <w:w w:val="110"/>
        </w:rPr>
        <w:t>F</w:t>
      </w:r>
      <w:r>
        <w:rPr>
          <w:w w:val="110"/>
        </w:rPr>
        <w:t>–1)</w:t>
      </w:r>
      <w:r>
        <w:rPr>
          <w:w w:val="110"/>
        </w:rPr>
        <w:t> вариант соответствует</w:t>
      </w:r>
      <w:r>
        <w:rPr>
          <w:w w:val="110"/>
        </w:rPr>
        <w:t> вынужденным</w:t>
      </w:r>
      <w:r>
        <w:rPr>
          <w:w w:val="110"/>
        </w:rPr>
        <w:t> частотам</w:t>
      </w:r>
      <w:r>
        <w:rPr>
          <w:w w:val="110"/>
        </w:rPr>
        <w:t> </w:t>
      </w:r>
      <w:r>
        <w:rPr>
          <w:rFonts w:ascii="Arial" w:hAnsi="Arial"/>
          <w:i/>
          <w:w w:val="110"/>
        </w:rPr>
        <w:t>θi=ωi</w:t>
      </w:r>
      <w:r>
        <w:rPr>
          <w:rFonts w:ascii="Arial" w:hAnsi="Arial"/>
          <w:i/>
          <w:w w:val="110"/>
        </w:rPr>
        <w:t> (i&lt;F)</w:t>
      </w:r>
      <w:r>
        <w:rPr>
          <w:w w:val="110"/>
        </w:rPr>
        <w:t>,</w:t>
      </w:r>
      <w:r>
        <w:rPr>
          <w:w w:val="110"/>
        </w:rPr>
        <w:t> а</w:t>
      </w:r>
      <w:r>
        <w:rPr>
          <w:w w:val="110"/>
        </w:rPr>
        <w:t> </w:t>
      </w:r>
      <w:r>
        <w:rPr>
          <w:rFonts w:ascii="Arial" w:hAnsi="Arial"/>
          <w:i/>
          <w:w w:val="110"/>
        </w:rPr>
        <w:t>F</w:t>
      </w:r>
      <w:r>
        <w:rPr>
          <w:w w:val="110"/>
        </w:rPr>
        <w:t>–й</w:t>
      </w:r>
      <w:r>
        <w:rPr>
          <w:w w:val="110"/>
        </w:rPr>
        <w:t> вариант</w:t>
      </w:r>
      <w:r>
        <w:rPr>
          <w:w w:val="110"/>
        </w:rPr>
        <w:t> соответствует</w:t>
      </w:r>
      <w:r>
        <w:rPr>
          <w:w w:val="110"/>
        </w:rPr>
        <w:t> заданной </w:t>
      </w:r>
      <w:r>
        <w:rPr/>
        <w:t>вынужденной частоте </w:t>
      </w:r>
      <w:r>
        <w:rPr>
          <w:rFonts w:ascii="Arial" w:hAnsi="Arial"/>
          <w:i/>
        </w:rPr>
        <w:t>θ</w:t>
      </w:r>
      <w:r>
        <w:rPr/>
        <w:t>.</w:t>
      </w:r>
    </w:p>
    <w:p>
      <w:pPr>
        <w:pStyle w:val="BodyText"/>
        <w:ind w:right="255" w:firstLine="566"/>
        <w:jc w:val="both"/>
      </w:pPr>
      <w:r>
        <w:rPr/>
        <w:t>В противном случае рассматривается (</w:t>
      </w:r>
      <w:r>
        <w:rPr>
          <w:rFonts w:ascii="Arial" w:hAnsi="Arial"/>
          <w:i/>
        </w:rPr>
        <w:t>F</w:t>
      </w:r>
      <w:r>
        <w:rPr/>
        <w:t>+1) вариант. Из них F вариантов соответствует вынужденным частотам </w:t>
      </w:r>
      <w:r>
        <w:rPr>
          <w:rFonts w:ascii="Arial" w:hAnsi="Arial"/>
          <w:i/>
        </w:rPr>
        <w:t>θi=ωi (i≤F)</w:t>
      </w:r>
      <w:r>
        <w:rPr/>
        <w:t>, а (F+1)–й вариант соответствует заданной вынужденной частоте</w:t>
      </w:r>
      <w:r>
        <w:rPr>
          <w:spacing w:val="80"/>
        </w:rPr>
        <w:t> </w:t>
      </w:r>
      <w:r>
        <w:rPr>
          <w:rFonts w:ascii="Arial" w:hAnsi="Arial"/>
          <w:i/>
          <w:spacing w:val="-6"/>
        </w:rPr>
        <w:t>θ</w:t>
      </w:r>
      <w:r>
        <w:rPr>
          <w:spacing w:val="-6"/>
        </w:rPr>
        <w:t>.</w:t>
      </w:r>
    </w:p>
    <w:p>
      <w:pPr>
        <w:pStyle w:val="BodyText"/>
        <w:spacing w:line="244" w:lineRule="auto" w:before="2"/>
        <w:ind w:right="256" w:firstLine="566"/>
        <w:jc w:val="both"/>
      </w:pPr>
      <w:r>
        <w:rPr/>
        <w:t>От</w:t>
      </w:r>
      <w:r>
        <w:rPr>
          <w:spacing w:val="-2"/>
        </w:rPr>
        <w:t> </w:t>
      </w:r>
      <w:r>
        <w:rPr/>
        <w:t>учета</w:t>
      </w:r>
      <w:r>
        <w:rPr>
          <w:spacing w:val="-5"/>
        </w:rPr>
        <w:t> </w:t>
      </w:r>
      <w:r>
        <w:rPr/>
        <w:t>предшествующих</w:t>
      </w:r>
      <w:r>
        <w:rPr>
          <w:spacing w:val="-5"/>
        </w:rPr>
        <w:t> </w:t>
      </w:r>
      <w:r>
        <w:rPr/>
        <w:t>частот</w:t>
      </w:r>
      <w:r>
        <w:rPr>
          <w:spacing w:val="-5"/>
        </w:rPr>
        <w:t> </w:t>
      </w:r>
      <w:r>
        <w:rPr/>
        <w:t>при</w:t>
      </w:r>
      <w:r>
        <w:rPr>
          <w:spacing w:val="-5"/>
        </w:rPr>
        <w:t> </w:t>
      </w:r>
      <w:r>
        <w:rPr/>
        <w:t>задании</w:t>
      </w:r>
      <w:r>
        <w:rPr>
          <w:spacing w:val="-3"/>
        </w:rPr>
        <w:t> </w:t>
      </w:r>
      <w:r>
        <w:rPr/>
        <w:t>исходных</w:t>
      </w:r>
      <w:r>
        <w:rPr>
          <w:spacing w:val="-3"/>
        </w:rPr>
        <w:t> </w:t>
      </w:r>
      <w:r>
        <w:rPr/>
        <w:t>данных</w:t>
      </w:r>
      <w:r>
        <w:rPr>
          <w:spacing w:val="-3"/>
        </w:rPr>
        <w:t> </w:t>
      </w:r>
      <w:r>
        <w:rPr/>
        <w:t>можно</w:t>
      </w:r>
      <w:r>
        <w:rPr>
          <w:spacing w:val="-6"/>
        </w:rPr>
        <w:t> </w:t>
      </w:r>
      <w:r>
        <w:rPr/>
        <w:t>отказаться.</w:t>
      </w:r>
      <w:r>
        <w:rPr>
          <w:spacing w:val="-6"/>
        </w:rPr>
        <w:t> </w:t>
      </w:r>
      <w:r>
        <w:rPr/>
        <w:t>Тогда</w:t>
      </w:r>
      <w:r>
        <w:rPr>
          <w:spacing w:val="-6"/>
        </w:rPr>
        <w:t> </w:t>
      </w:r>
      <w:r>
        <w:rPr/>
        <w:t>будет получен всего один вариант.</w:t>
      </w:r>
    </w:p>
    <w:p>
      <w:pPr>
        <w:pStyle w:val="BodyText"/>
        <w:spacing w:line="244" w:lineRule="auto"/>
        <w:ind w:right="251" w:firstLine="566"/>
        <w:jc w:val="both"/>
      </w:pPr>
      <w:r>
        <w:rPr/>
        <w:t>При расчете на гармонические колебания с помощью </w:t>
      </w:r>
      <w:r>
        <w:rPr>
          <w:rFonts w:ascii="Arial" w:hAnsi="Arial"/>
          <w:b/>
        </w:rPr>
        <w:t>модуля 28 </w:t>
      </w:r>
      <w:r>
        <w:rPr/>
        <w:t>каждая вынужденная частота может порождать одну или несколько пар инерционных сил, каждая из которых имеет вещественную составляющую и мнимую составляющую. Эта пара составляющих называется вариантом. Составляющие инерционных сил варианта не имеют физического толкования, но их использование в качестве</w:t>
      </w:r>
      <w:r>
        <w:rPr>
          <w:spacing w:val="-11"/>
        </w:rPr>
        <w:t> </w:t>
      </w:r>
      <w:r>
        <w:rPr/>
        <w:t>статических</w:t>
      </w:r>
      <w:r>
        <w:rPr>
          <w:spacing w:val="-13"/>
        </w:rPr>
        <w:t> </w:t>
      </w:r>
      <w:r>
        <w:rPr/>
        <w:t>загружений</w:t>
      </w:r>
      <w:r>
        <w:rPr>
          <w:spacing w:val="-13"/>
        </w:rPr>
        <w:t> </w:t>
      </w:r>
      <w:r>
        <w:rPr/>
        <w:t>позволяет</w:t>
      </w:r>
      <w:r>
        <w:rPr>
          <w:spacing w:val="-11"/>
        </w:rPr>
        <w:t> </w:t>
      </w:r>
      <w:r>
        <w:rPr/>
        <w:t>определить</w:t>
      </w:r>
      <w:r>
        <w:rPr>
          <w:spacing w:val="-13"/>
        </w:rPr>
        <w:t> </w:t>
      </w:r>
      <w:r>
        <w:rPr/>
        <w:t>амплитудные</w:t>
      </w:r>
      <w:r>
        <w:rPr>
          <w:spacing w:val="-11"/>
        </w:rPr>
        <w:t> </w:t>
      </w:r>
      <w:r>
        <w:rPr/>
        <w:t>значения</w:t>
      </w:r>
      <w:r>
        <w:rPr>
          <w:spacing w:val="-13"/>
        </w:rPr>
        <w:t> </w:t>
      </w:r>
      <w:r>
        <w:rPr/>
        <w:t>перемещений,</w:t>
      </w:r>
      <w:r>
        <w:rPr>
          <w:spacing w:val="-9"/>
        </w:rPr>
        <w:t> </w:t>
      </w:r>
      <w:r>
        <w:rPr/>
        <w:t>усилий и напряжений для этого варианта.</w:t>
      </w:r>
    </w:p>
    <w:p>
      <w:pPr>
        <w:pStyle w:val="BodyText"/>
        <w:spacing w:line="244" w:lineRule="auto"/>
        <w:ind w:right="254" w:firstLine="566"/>
        <w:jc w:val="both"/>
      </w:pPr>
      <w:r>
        <w:rPr>
          <w:rFonts w:ascii="Arial" w:hAnsi="Arial"/>
          <w:b/>
        </w:rPr>
        <w:t>Модуль</w:t>
      </w:r>
      <w:r>
        <w:rPr>
          <w:rFonts w:ascii="Arial" w:hAnsi="Arial"/>
          <w:b/>
          <w:spacing w:val="-3"/>
        </w:rPr>
        <w:t> </w:t>
      </w:r>
      <w:r>
        <w:rPr>
          <w:rFonts w:ascii="Arial" w:hAnsi="Arial"/>
          <w:b/>
        </w:rPr>
        <w:t>28 </w:t>
      </w:r>
      <w:r>
        <w:rPr/>
        <w:t>учитывает погрешность</w:t>
      </w:r>
      <w:r>
        <w:rPr>
          <w:spacing w:val="-1"/>
        </w:rPr>
        <w:t> </w:t>
      </w:r>
      <w:r>
        <w:rPr/>
        <w:t>вычисления</w:t>
      </w:r>
      <w:r>
        <w:rPr>
          <w:spacing w:val="-1"/>
        </w:rPr>
        <w:t> </w:t>
      </w:r>
      <w:r>
        <w:rPr/>
        <w:t>собственных частот и</w:t>
      </w:r>
      <w:r>
        <w:rPr>
          <w:spacing w:val="-3"/>
        </w:rPr>
        <w:t> </w:t>
      </w:r>
      <w:r>
        <w:rPr/>
        <w:t>возможное</w:t>
      </w:r>
      <w:r>
        <w:rPr>
          <w:spacing w:val="-1"/>
        </w:rPr>
        <w:t> </w:t>
      </w:r>
      <w:r>
        <w:rPr/>
        <w:t>их изменение в процессе эксплуатации сооружения путем введения частотных зон, внутри которых должны находиться собственные частоты.</w:t>
      </w:r>
    </w:p>
    <w:p>
      <w:pPr>
        <w:pStyle w:val="BodyText"/>
        <w:spacing w:line="222" w:lineRule="exact"/>
        <w:ind w:left="799"/>
        <w:jc w:val="both"/>
      </w:pPr>
      <w:r>
        <w:rPr/>
        <w:t>Границы</w:t>
      </w:r>
      <w:r>
        <w:rPr>
          <w:spacing w:val="-8"/>
        </w:rPr>
        <w:t> </w:t>
      </w:r>
      <w:r>
        <w:rPr/>
        <w:t>частотных</w:t>
      </w:r>
      <w:r>
        <w:rPr>
          <w:spacing w:val="-7"/>
        </w:rPr>
        <w:t> </w:t>
      </w:r>
      <w:r>
        <w:rPr/>
        <w:t>зон</w:t>
      </w:r>
      <w:r>
        <w:rPr>
          <w:spacing w:val="-9"/>
        </w:rPr>
        <w:t> </w:t>
      </w:r>
      <w:r>
        <w:rPr/>
        <w:t>определяются</w:t>
      </w:r>
      <w:r>
        <w:rPr>
          <w:spacing w:val="-9"/>
        </w:rPr>
        <w:t> </w:t>
      </w:r>
      <w:r>
        <w:rPr/>
        <w:t>по</w:t>
      </w:r>
      <w:r>
        <w:rPr>
          <w:spacing w:val="-10"/>
        </w:rPr>
        <w:t> </w:t>
      </w:r>
      <w:r>
        <w:rPr>
          <w:spacing w:val="-2"/>
        </w:rPr>
        <w:t>формулам:</w:t>
      </w:r>
    </w:p>
    <w:p>
      <w:pPr>
        <w:spacing w:after="0" w:line="222" w:lineRule="exact"/>
        <w:jc w:val="both"/>
        <w:sectPr>
          <w:pgSz w:w="11910" w:h="16840"/>
          <w:pgMar w:header="0" w:footer="690" w:top="1040" w:bottom="880" w:left="900" w:right="880"/>
        </w:sectPr>
      </w:pPr>
    </w:p>
    <w:p>
      <w:pPr>
        <w:spacing w:line="148" w:lineRule="exact" w:before="8"/>
        <w:ind w:left="825" w:right="0" w:firstLine="0"/>
        <w:jc w:val="left"/>
        <w:rPr>
          <w:rFonts w:ascii="Cambria" w:hAnsi="Cambria"/>
          <w:i/>
          <w:sz w:val="23"/>
        </w:rPr>
      </w:pPr>
      <w:r>
        <w:rPr>
          <w:rFonts w:ascii="Times New Roman" w:hAnsi="Times New Roman"/>
          <w:spacing w:val="-6"/>
          <w:w w:val="70"/>
          <w:position w:val="0"/>
          <w:sz w:val="22"/>
        </w:rPr>
        <w:t>ω</w:t>
      </w:r>
      <w:r>
        <w:rPr>
          <w:rFonts w:ascii="Cambria" w:hAnsi="Cambria"/>
          <w:spacing w:val="-6"/>
          <w:w w:val="70"/>
          <w:sz w:val="22"/>
        </w:rPr>
        <w:t></w:t>
      </w:r>
      <w:r>
        <w:rPr>
          <w:rFonts w:ascii="Times New Roman" w:hAnsi="Times New Roman"/>
          <w:i/>
          <w:spacing w:val="-6"/>
          <w:w w:val="70"/>
          <w:sz w:val="22"/>
          <w:vertAlign w:val="subscript"/>
        </w:rPr>
        <w:t>i</w:t>
      </w:r>
      <w:r>
        <w:rPr>
          <w:rFonts w:ascii="Times New Roman" w:hAnsi="Times New Roman"/>
          <w:i/>
          <w:spacing w:val="-6"/>
          <w:sz w:val="22"/>
          <w:vertAlign w:val="baseline"/>
        </w:rPr>
        <w:t> </w:t>
      </w:r>
      <w:r>
        <w:rPr>
          <w:rFonts w:ascii="Cambria" w:hAnsi="Cambria"/>
          <w:spacing w:val="-6"/>
          <w:w w:val="70"/>
          <w:position w:val="2"/>
          <w:sz w:val="22"/>
          <w:vertAlign w:val="baseline"/>
        </w:rPr>
        <w:t>=</w:t>
      </w:r>
      <w:r>
        <w:rPr>
          <w:rFonts w:ascii="Cambria" w:hAnsi="Cambria"/>
          <w:spacing w:val="-9"/>
          <w:position w:val="2"/>
          <w:sz w:val="22"/>
          <w:vertAlign w:val="baseline"/>
        </w:rPr>
        <w:t> </w:t>
      </w:r>
      <w:r>
        <w:rPr>
          <w:rFonts w:ascii="Times New Roman" w:hAnsi="Times New Roman"/>
          <w:spacing w:val="-6"/>
          <w:w w:val="70"/>
          <w:position w:val="2"/>
          <w:sz w:val="22"/>
          <w:vertAlign w:val="baseline"/>
        </w:rPr>
        <w:t>(1</w:t>
      </w:r>
      <w:r>
        <w:rPr>
          <w:rFonts w:ascii="Cambria" w:hAnsi="Cambria"/>
          <w:spacing w:val="-6"/>
          <w:w w:val="70"/>
          <w:position w:val="2"/>
          <w:sz w:val="22"/>
          <w:vertAlign w:val="baseline"/>
        </w:rPr>
        <w:t>–</w:t>
      </w:r>
      <w:r>
        <w:rPr>
          <w:rFonts w:ascii="Cambria" w:hAnsi="Cambria"/>
          <w:i/>
          <w:spacing w:val="-6"/>
          <w:w w:val="70"/>
          <w:position w:val="2"/>
          <w:sz w:val="23"/>
          <w:vertAlign w:val="baseline"/>
        </w:rPr>
        <w:t>s</w:t>
      </w:r>
    </w:p>
    <w:p>
      <w:pPr>
        <w:tabs>
          <w:tab w:pos="7022" w:val="left" w:leader="none"/>
        </w:tabs>
        <w:spacing w:line="135" w:lineRule="exact" w:before="22"/>
        <w:ind w:left="63" w:right="0" w:firstLine="0"/>
        <w:jc w:val="left"/>
        <w:rPr>
          <w:sz w:val="20"/>
        </w:rPr>
      </w:pPr>
      <w:r>
        <w:rPr/>
        <w:br w:type="column"/>
      </w:r>
      <w:r>
        <w:rPr>
          <w:rFonts w:ascii="Times New Roman" w:hAnsi="Times New Roman"/>
          <w:w w:val="90"/>
          <w:position w:val="0"/>
          <w:sz w:val="22"/>
        </w:rPr>
        <w:t>)</w:t>
      </w:r>
      <w:r>
        <w:rPr>
          <w:rFonts w:ascii="Times New Roman" w:hAnsi="Times New Roman"/>
          <w:w w:val="90"/>
          <w:position w:val="-3"/>
          <w:sz w:val="22"/>
        </w:rPr>
        <w:t>ω</w:t>
      </w:r>
      <w:r>
        <w:rPr>
          <w:rFonts w:ascii="Times New Roman" w:hAnsi="Times New Roman"/>
          <w:w w:val="90"/>
          <w:position w:val="8"/>
          <w:sz w:val="13"/>
        </w:rPr>
        <w:t>0</w:t>
      </w:r>
      <w:r>
        <w:rPr>
          <w:rFonts w:ascii="Times New Roman" w:hAnsi="Times New Roman"/>
          <w:spacing w:val="-2"/>
          <w:position w:val="8"/>
          <w:sz w:val="13"/>
        </w:rPr>
        <w:t> </w:t>
      </w:r>
      <w:r>
        <w:rPr>
          <w:w w:val="90"/>
          <w:sz w:val="20"/>
        </w:rPr>
        <w:t>;</w:t>
      </w:r>
      <w:r>
        <w:rPr>
          <w:spacing w:val="-20"/>
          <w:w w:val="90"/>
          <w:sz w:val="20"/>
        </w:rPr>
        <w:t> </w:t>
      </w:r>
      <w:r>
        <w:rPr>
          <w:rFonts w:ascii="Times New Roman" w:hAnsi="Times New Roman"/>
          <w:w w:val="90"/>
          <w:position w:val="-3"/>
          <w:sz w:val="22"/>
        </w:rPr>
        <w:t>ω</w:t>
      </w:r>
      <w:r>
        <w:rPr>
          <w:rFonts w:ascii="Cambria" w:hAnsi="Cambria"/>
          <w:b/>
          <w:w w:val="90"/>
          <w:position w:val="-1"/>
          <w:sz w:val="22"/>
        </w:rPr>
        <w:t></w:t>
      </w:r>
      <w:r>
        <w:rPr>
          <w:rFonts w:ascii="Times New Roman" w:hAnsi="Times New Roman"/>
          <w:i/>
          <w:w w:val="90"/>
          <w:position w:val="-4"/>
          <w:sz w:val="13"/>
        </w:rPr>
        <w:t>i</w:t>
      </w:r>
      <w:r>
        <w:rPr>
          <w:rFonts w:ascii="Times New Roman" w:hAnsi="Times New Roman"/>
          <w:i/>
          <w:spacing w:val="20"/>
          <w:position w:val="-4"/>
          <w:sz w:val="13"/>
        </w:rPr>
        <w:t> </w:t>
      </w:r>
      <w:r>
        <w:rPr>
          <w:rFonts w:ascii="Cambria" w:hAnsi="Cambria"/>
          <w:w w:val="90"/>
          <w:position w:val="0"/>
          <w:sz w:val="22"/>
        </w:rPr>
        <w:t>=</w:t>
      </w:r>
      <w:r>
        <w:rPr>
          <w:rFonts w:ascii="Cambria" w:hAnsi="Cambria"/>
          <w:spacing w:val="-4"/>
          <w:w w:val="90"/>
          <w:position w:val="0"/>
          <w:sz w:val="22"/>
        </w:rPr>
        <w:t> </w:t>
      </w:r>
      <w:r>
        <w:rPr>
          <w:rFonts w:ascii="Times New Roman" w:hAnsi="Times New Roman"/>
          <w:w w:val="90"/>
          <w:position w:val="0"/>
          <w:sz w:val="22"/>
        </w:rPr>
        <w:t>(1</w:t>
      </w:r>
      <w:r>
        <w:rPr>
          <w:rFonts w:ascii="Cambria" w:hAnsi="Cambria"/>
          <w:w w:val="90"/>
          <w:position w:val="0"/>
          <w:sz w:val="22"/>
        </w:rPr>
        <w:t>+</w:t>
      </w:r>
      <w:r>
        <w:rPr>
          <w:rFonts w:ascii="Cambria" w:hAnsi="Cambria"/>
          <w:spacing w:val="-11"/>
          <w:w w:val="90"/>
          <w:position w:val="0"/>
          <w:sz w:val="22"/>
        </w:rPr>
        <w:t> </w:t>
      </w:r>
      <w:r>
        <w:rPr>
          <w:rFonts w:ascii="Times New Roman" w:hAnsi="Times New Roman"/>
          <w:i/>
          <w:w w:val="90"/>
          <w:position w:val="0"/>
          <w:sz w:val="22"/>
        </w:rPr>
        <w:t>ε</w:t>
      </w:r>
      <w:r>
        <w:rPr>
          <w:rFonts w:ascii="Times New Roman" w:hAnsi="Times New Roman"/>
          <w:i/>
          <w:spacing w:val="36"/>
          <w:position w:val="0"/>
          <w:sz w:val="22"/>
        </w:rPr>
        <w:t> </w:t>
      </w:r>
      <w:r>
        <w:rPr>
          <w:rFonts w:ascii="Times New Roman" w:hAnsi="Times New Roman"/>
          <w:w w:val="90"/>
          <w:position w:val="0"/>
          <w:sz w:val="22"/>
        </w:rPr>
        <w:t>)</w:t>
      </w:r>
      <w:r>
        <w:rPr>
          <w:rFonts w:ascii="Times New Roman" w:hAnsi="Times New Roman"/>
          <w:w w:val="90"/>
          <w:position w:val="-3"/>
          <w:sz w:val="22"/>
        </w:rPr>
        <w:t>ω</w:t>
      </w:r>
      <w:r>
        <w:rPr>
          <w:rFonts w:ascii="Times New Roman" w:hAnsi="Times New Roman"/>
          <w:w w:val="90"/>
          <w:position w:val="8"/>
          <w:sz w:val="13"/>
        </w:rPr>
        <w:t>0</w:t>
      </w:r>
      <w:r>
        <w:rPr>
          <w:rFonts w:ascii="Times New Roman" w:hAnsi="Times New Roman"/>
          <w:spacing w:val="3"/>
          <w:position w:val="8"/>
          <w:sz w:val="13"/>
        </w:rPr>
        <w:t> </w:t>
      </w:r>
      <w:r>
        <w:rPr>
          <w:spacing w:val="-10"/>
          <w:w w:val="90"/>
          <w:sz w:val="20"/>
        </w:rPr>
        <w:t>;</w:t>
      </w:r>
      <w:r>
        <w:rPr>
          <w:sz w:val="20"/>
        </w:rPr>
        <w:tab/>
      </w:r>
      <w:r>
        <w:rPr>
          <w:spacing w:val="-2"/>
          <w:sz w:val="20"/>
        </w:rPr>
        <w:t>(18.1)</w:t>
      </w:r>
    </w:p>
    <w:p>
      <w:pPr>
        <w:spacing w:after="0" w:line="135" w:lineRule="exact"/>
        <w:jc w:val="left"/>
        <w:rPr>
          <w:sz w:val="20"/>
        </w:rPr>
        <w:sectPr>
          <w:type w:val="continuous"/>
          <w:pgSz w:w="11910" w:h="16840"/>
          <w:pgMar w:header="0" w:footer="690" w:top="1920" w:bottom="280" w:left="900" w:right="880"/>
          <w:cols w:num="2" w:equalWidth="0">
            <w:col w:w="1678" w:space="40"/>
            <w:col w:w="8412"/>
          </w:cols>
        </w:sectPr>
      </w:pPr>
    </w:p>
    <w:p>
      <w:pPr>
        <w:tabs>
          <w:tab w:pos="2020" w:val="left" w:leader="none"/>
          <w:tab w:pos="3074" w:val="left" w:leader="none"/>
          <w:tab w:pos="3407" w:val="left" w:leader="none"/>
        </w:tabs>
        <w:spacing w:line="159" w:lineRule="exact" w:before="0"/>
        <w:ind w:left="1692" w:right="0" w:firstLine="0"/>
        <w:jc w:val="left"/>
        <w:rPr>
          <w:rFonts w:ascii="Times New Roman"/>
          <w:i/>
          <w:sz w:val="13"/>
        </w:rPr>
      </w:pPr>
      <w:r>
        <w:rPr>
          <w:rFonts w:ascii="Times New Roman"/>
          <w:spacing w:val="-10"/>
          <w:sz w:val="13"/>
        </w:rPr>
        <w:t>0</w:t>
      </w:r>
      <w:r>
        <w:rPr>
          <w:rFonts w:ascii="Times New Roman"/>
          <w:sz w:val="13"/>
        </w:rPr>
        <w:tab/>
      </w:r>
      <w:r>
        <w:rPr>
          <w:rFonts w:ascii="Times New Roman"/>
          <w:i/>
          <w:spacing w:val="-10"/>
          <w:position w:val="1"/>
          <w:sz w:val="13"/>
        </w:rPr>
        <w:t>i</w:t>
      </w:r>
      <w:r>
        <w:rPr>
          <w:rFonts w:ascii="Times New Roman"/>
          <w:i/>
          <w:position w:val="1"/>
          <w:sz w:val="13"/>
        </w:rPr>
        <w:tab/>
      </w:r>
      <w:r>
        <w:rPr>
          <w:rFonts w:ascii="Times New Roman"/>
          <w:spacing w:val="-10"/>
          <w:sz w:val="13"/>
        </w:rPr>
        <w:t>0</w:t>
      </w:r>
      <w:r>
        <w:rPr>
          <w:rFonts w:ascii="Times New Roman"/>
          <w:sz w:val="13"/>
        </w:rPr>
        <w:tab/>
      </w:r>
      <w:r>
        <w:rPr>
          <w:rFonts w:ascii="Times New Roman"/>
          <w:i/>
          <w:spacing w:val="-10"/>
          <w:position w:val="1"/>
          <w:sz w:val="13"/>
        </w:rPr>
        <w:t>i</w:t>
      </w:r>
    </w:p>
    <w:p>
      <w:pPr>
        <w:pStyle w:val="BodyText"/>
        <w:spacing w:before="30"/>
        <w:ind w:left="799"/>
      </w:pPr>
      <w:r>
        <w:rPr>
          <w:spacing w:val="-4"/>
        </w:rPr>
        <w:t>где:</w:t>
      </w:r>
      <w:r>
        <w:rPr>
          <w:spacing w:val="5"/>
        </w:rPr>
        <w:t> </w:t>
      </w:r>
      <w:r>
        <w:rPr>
          <w:rFonts w:ascii="Times New Roman" w:hAnsi="Times New Roman"/>
          <w:spacing w:val="-4"/>
          <w:position w:val="-3"/>
          <w:sz w:val="21"/>
        </w:rPr>
        <w:t>ω</w:t>
      </w:r>
      <w:r>
        <w:rPr>
          <w:rFonts w:ascii="Cambria" w:hAnsi="Cambria"/>
          <w:spacing w:val="-4"/>
          <w:position w:val="-2"/>
          <w:sz w:val="21"/>
        </w:rPr>
        <w:t></w:t>
      </w:r>
      <w:r>
        <w:rPr>
          <w:rFonts w:ascii="Times New Roman" w:hAnsi="Times New Roman"/>
          <w:i/>
          <w:spacing w:val="-4"/>
          <w:position w:val="-4"/>
          <w:sz w:val="12"/>
        </w:rPr>
        <w:t>i</w:t>
      </w:r>
      <w:r>
        <w:rPr>
          <w:rFonts w:ascii="Times New Roman" w:hAnsi="Times New Roman"/>
          <w:i/>
          <w:spacing w:val="-1"/>
          <w:position w:val="-4"/>
          <w:sz w:val="12"/>
        </w:rPr>
        <w:t> </w:t>
      </w:r>
      <w:r>
        <w:rPr>
          <w:spacing w:val="-4"/>
        </w:rPr>
        <w:t>,</w:t>
      </w:r>
      <w:r>
        <w:rPr>
          <w:spacing w:val="14"/>
        </w:rPr>
        <w:t> </w:t>
      </w:r>
      <w:r>
        <w:rPr>
          <w:rFonts w:ascii="Times New Roman" w:hAnsi="Times New Roman"/>
          <w:spacing w:val="-4"/>
          <w:position w:val="-3"/>
          <w:sz w:val="21"/>
        </w:rPr>
        <w:t>ω</w:t>
      </w:r>
      <w:r>
        <w:rPr>
          <w:rFonts w:ascii="Cambria" w:hAnsi="Cambria"/>
          <w:b/>
          <w:spacing w:val="-4"/>
          <w:position w:val="-2"/>
          <w:sz w:val="21"/>
        </w:rPr>
        <w:t></w:t>
      </w:r>
      <w:r>
        <w:rPr>
          <w:rFonts w:ascii="Cambria" w:hAnsi="Cambria"/>
          <w:b/>
          <w:spacing w:val="-23"/>
          <w:position w:val="-2"/>
          <w:sz w:val="21"/>
        </w:rPr>
        <w:t> </w:t>
      </w:r>
      <w:r>
        <w:rPr>
          <w:rFonts w:ascii="Times New Roman" w:hAnsi="Times New Roman"/>
          <w:i/>
          <w:spacing w:val="-4"/>
          <w:position w:val="-4"/>
          <w:sz w:val="12"/>
        </w:rPr>
        <w:t>i</w:t>
      </w:r>
      <w:r>
        <w:rPr>
          <w:rFonts w:ascii="Times New Roman" w:hAnsi="Times New Roman"/>
          <w:i/>
          <w:spacing w:val="51"/>
          <w:position w:val="-4"/>
          <w:sz w:val="12"/>
        </w:rPr>
        <w:t> </w:t>
      </w:r>
      <w:r>
        <w:rPr>
          <w:spacing w:val="-4"/>
        </w:rPr>
        <w:t>–левая</w:t>
      </w:r>
      <w:r>
        <w:rPr>
          <w:spacing w:val="-8"/>
        </w:rPr>
        <w:t> </w:t>
      </w:r>
      <w:r>
        <w:rPr>
          <w:spacing w:val="-4"/>
        </w:rPr>
        <w:t>и</w:t>
      </w:r>
      <w:r>
        <w:rPr>
          <w:spacing w:val="-9"/>
        </w:rPr>
        <w:t> </w:t>
      </w:r>
      <w:r>
        <w:rPr>
          <w:spacing w:val="-4"/>
        </w:rPr>
        <w:t>правая</w:t>
      </w:r>
      <w:r>
        <w:rPr>
          <w:spacing w:val="-10"/>
        </w:rPr>
        <w:t> </w:t>
      </w:r>
      <w:r>
        <w:rPr>
          <w:spacing w:val="-4"/>
        </w:rPr>
        <w:t>границы</w:t>
      </w:r>
      <w:r>
        <w:rPr>
          <w:spacing w:val="-9"/>
        </w:rPr>
        <w:t> </w:t>
      </w:r>
      <w:r>
        <w:rPr>
          <w:spacing w:val="-4"/>
        </w:rPr>
        <w:t>частотной</w:t>
      </w:r>
      <w:r>
        <w:rPr>
          <w:spacing w:val="-9"/>
        </w:rPr>
        <w:t> </w:t>
      </w:r>
      <w:r>
        <w:rPr>
          <w:spacing w:val="-4"/>
        </w:rPr>
        <w:t>зоны;</w:t>
      </w:r>
    </w:p>
    <w:p>
      <w:pPr>
        <w:pStyle w:val="BodyText"/>
        <w:spacing w:line="276" w:lineRule="auto" w:before="18"/>
        <w:ind w:right="254" w:firstLine="597"/>
      </w:pPr>
      <w:r>
        <w:rPr>
          <w:rFonts w:ascii="Times New Roman" w:hAnsi="Times New Roman"/>
          <w:i/>
          <w:w w:val="105"/>
          <w:position w:val="-3"/>
          <w:sz w:val="21"/>
        </w:rPr>
        <w:t>ε</w:t>
      </w:r>
      <w:r>
        <w:rPr>
          <w:rFonts w:ascii="Times New Roman" w:hAnsi="Times New Roman"/>
          <w:i/>
          <w:spacing w:val="-31"/>
          <w:w w:val="105"/>
          <w:position w:val="-3"/>
          <w:sz w:val="21"/>
        </w:rPr>
        <w:t> </w:t>
      </w:r>
      <w:r>
        <w:rPr>
          <w:rFonts w:ascii="Times New Roman" w:hAnsi="Times New Roman"/>
          <w:w w:val="105"/>
          <w:position w:val="-4"/>
          <w:sz w:val="12"/>
        </w:rPr>
        <w:t>0</w:t>
      </w:r>
      <w:r>
        <w:rPr>
          <w:rFonts w:ascii="Times New Roman" w:hAnsi="Times New Roman"/>
          <w:spacing w:val="62"/>
          <w:w w:val="160"/>
          <w:position w:val="-4"/>
          <w:sz w:val="12"/>
        </w:rPr>
        <w:t> </w:t>
      </w:r>
      <w:r>
        <w:rPr>
          <w:w w:val="160"/>
        </w:rPr>
        <w:t>–</w:t>
      </w:r>
      <w:r>
        <w:rPr>
          <w:w w:val="160"/>
        </w:rPr>
        <w:t> </w:t>
      </w:r>
      <w:r>
        <w:rPr>
          <w:w w:val="105"/>
        </w:rPr>
        <w:t>заданная</w:t>
      </w:r>
      <w:r>
        <w:rPr>
          <w:spacing w:val="30"/>
          <w:w w:val="105"/>
        </w:rPr>
        <w:t> </w:t>
      </w:r>
      <w:r>
        <w:rPr>
          <w:w w:val="105"/>
        </w:rPr>
        <w:t>погрешность</w:t>
      </w:r>
      <w:r>
        <w:rPr>
          <w:spacing w:val="30"/>
          <w:w w:val="105"/>
        </w:rPr>
        <w:t> </w:t>
      </w:r>
      <w:r>
        <w:rPr>
          <w:w w:val="105"/>
        </w:rPr>
        <w:t>при</w:t>
      </w:r>
      <w:r>
        <w:rPr>
          <w:spacing w:val="33"/>
          <w:w w:val="105"/>
        </w:rPr>
        <w:t> </w:t>
      </w:r>
      <w:r>
        <w:rPr>
          <w:w w:val="105"/>
        </w:rPr>
        <w:t>определении</w:t>
      </w:r>
      <w:r>
        <w:rPr>
          <w:spacing w:val="31"/>
          <w:w w:val="105"/>
        </w:rPr>
        <w:t> </w:t>
      </w:r>
      <w:r>
        <w:rPr>
          <w:w w:val="105"/>
        </w:rPr>
        <w:t>частоты,</w:t>
      </w:r>
      <w:r>
        <w:rPr>
          <w:spacing w:val="30"/>
          <w:w w:val="105"/>
        </w:rPr>
        <w:t> </w:t>
      </w:r>
      <w:r>
        <w:rPr>
          <w:w w:val="105"/>
        </w:rPr>
        <w:t>зависящая</w:t>
      </w:r>
      <w:r>
        <w:rPr>
          <w:spacing w:val="32"/>
          <w:w w:val="105"/>
        </w:rPr>
        <w:t> </w:t>
      </w:r>
      <w:r>
        <w:rPr>
          <w:w w:val="105"/>
        </w:rPr>
        <w:t>от</w:t>
      </w:r>
      <w:r>
        <w:rPr>
          <w:spacing w:val="31"/>
          <w:w w:val="105"/>
        </w:rPr>
        <w:t> </w:t>
      </w:r>
      <w:r>
        <w:rPr>
          <w:w w:val="105"/>
        </w:rPr>
        <w:t>типа</w:t>
      </w:r>
      <w:r>
        <w:rPr>
          <w:spacing w:val="31"/>
          <w:w w:val="105"/>
        </w:rPr>
        <w:t> </w:t>
      </w:r>
      <w:r>
        <w:rPr>
          <w:w w:val="105"/>
        </w:rPr>
        <w:t>конструкции</w:t>
      </w:r>
      <w:r>
        <w:rPr>
          <w:spacing w:val="31"/>
          <w:w w:val="105"/>
        </w:rPr>
        <w:t> </w:t>
      </w:r>
      <w:r>
        <w:rPr>
          <w:w w:val="105"/>
        </w:rPr>
        <w:t>и расчетной схемы;</w:t>
      </w:r>
    </w:p>
    <w:p>
      <w:pPr>
        <w:pStyle w:val="BodyText"/>
        <w:spacing w:line="256" w:lineRule="auto"/>
        <w:ind w:left="799" w:right="651" w:firstLine="28"/>
      </w:pPr>
      <w:r>
        <w:rPr/>
        <w:pict>
          <v:shape style="position:absolute;margin-left:94.439995pt;margin-top:6.757426pt;width:1.85pt;height:7.25pt;mso-position-horizontal-relative:page;mso-position-vertical-relative:paragraph;z-index:-23725568" type="#_x0000_t202" id="docshape401" filled="false" stroked="false">
            <v:textbox inset="0,0,0,0">
              <w:txbxContent>
                <w:p>
                  <w:pPr>
                    <w:spacing w:line="145" w:lineRule="exact" w:before="0"/>
                    <w:ind w:left="0" w:right="0" w:firstLine="0"/>
                    <w:jc w:val="left"/>
                    <w:rPr>
                      <w:rFonts w:ascii="Times New Roman"/>
                      <w:i/>
                      <w:sz w:val="13"/>
                    </w:rPr>
                  </w:pPr>
                  <w:r>
                    <w:rPr>
                      <w:rFonts w:ascii="Times New Roman"/>
                      <w:i/>
                      <w:w w:val="100"/>
                      <w:sz w:val="13"/>
                    </w:rPr>
                    <w:t>i</w:t>
                  </w:r>
                </w:p>
              </w:txbxContent>
            </v:textbox>
            <w10:wrap type="none"/>
          </v:shape>
        </w:pict>
      </w:r>
      <w:r>
        <w:rPr>
          <w:rFonts w:ascii="Times New Roman" w:hAnsi="Times New Roman"/>
          <w:position w:val="-3"/>
          <w:sz w:val="22"/>
        </w:rPr>
        <w:t>ω</w:t>
      </w:r>
      <w:r>
        <w:rPr>
          <w:rFonts w:ascii="Times New Roman" w:hAnsi="Times New Roman"/>
          <w:position w:val="8"/>
          <w:sz w:val="13"/>
        </w:rPr>
        <w:t>0</w:t>
      </w:r>
      <w:r>
        <w:rPr>
          <w:rFonts w:ascii="Times New Roman" w:hAnsi="Times New Roman"/>
          <w:spacing w:val="40"/>
          <w:position w:val="8"/>
          <w:sz w:val="13"/>
        </w:rPr>
        <w:t> </w:t>
      </w:r>
      <w:r>
        <w:rPr/>
        <w:t>– </w:t>
      </w:r>
      <w:r>
        <w:rPr>
          <w:rFonts w:ascii="Arial" w:hAnsi="Arial"/>
          <w:i/>
        </w:rPr>
        <w:t>i</w:t>
      </w:r>
      <w:r>
        <w:rPr/>
        <w:t>–я частота собственных колебаний, определенная в результате расчета. Предполагается, что </w:t>
      </w:r>
      <w:r>
        <w:rPr>
          <w:rFonts w:ascii="Cambria" w:hAnsi="Cambria"/>
          <w:i/>
          <w:sz w:val="21"/>
        </w:rPr>
        <w:t>x</w:t>
      </w:r>
      <w:r>
        <w:rPr>
          <w:rFonts w:ascii="Arial" w:hAnsi="Arial"/>
          <w:i/>
        </w:rPr>
        <w:t>i </w:t>
      </w:r>
      <w:r>
        <w:rPr/>
        <w:t>может принимать</w:t>
      </w:r>
      <w:r>
        <w:rPr>
          <w:spacing w:val="-1"/>
        </w:rPr>
        <w:t> </w:t>
      </w:r>
      <w:r>
        <w:rPr/>
        <w:t>любое значение в пределах i–той частотной зоны. При этом возможны два случая положения вынужденной частоты:</w:t>
      </w:r>
    </w:p>
    <w:p>
      <w:pPr>
        <w:pStyle w:val="BodyText"/>
        <w:spacing w:line="213" w:lineRule="exact"/>
        <w:ind w:left="799"/>
      </w:pPr>
      <w:r>
        <w:rPr/>
        <w:t>а)</w:t>
      </w:r>
      <w:r>
        <w:rPr>
          <w:spacing w:val="-9"/>
        </w:rPr>
        <w:t> </w:t>
      </w:r>
      <w:r>
        <w:rPr/>
        <w:t>вынужденная</w:t>
      </w:r>
      <w:r>
        <w:rPr>
          <w:spacing w:val="-8"/>
        </w:rPr>
        <w:t> </w:t>
      </w:r>
      <w:r>
        <w:rPr/>
        <w:t>частота</w:t>
      </w:r>
      <w:r>
        <w:rPr>
          <w:spacing w:val="-9"/>
        </w:rPr>
        <w:t> </w:t>
      </w:r>
      <w:r>
        <w:rPr/>
        <w:t>попадает</w:t>
      </w:r>
      <w:r>
        <w:rPr>
          <w:spacing w:val="-7"/>
        </w:rPr>
        <w:t> </w:t>
      </w:r>
      <w:r>
        <w:rPr/>
        <w:t>в</w:t>
      </w:r>
      <w:r>
        <w:rPr>
          <w:spacing w:val="-9"/>
        </w:rPr>
        <w:t> </w:t>
      </w:r>
      <w:r>
        <w:rPr/>
        <w:t>одну</w:t>
      </w:r>
      <w:r>
        <w:rPr>
          <w:spacing w:val="-12"/>
        </w:rPr>
        <w:t> </w:t>
      </w:r>
      <w:r>
        <w:rPr/>
        <w:t>или</w:t>
      </w:r>
      <w:r>
        <w:rPr>
          <w:spacing w:val="-9"/>
        </w:rPr>
        <w:t> </w:t>
      </w:r>
      <w:r>
        <w:rPr/>
        <w:t>несколько</w:t>
      </w:r>
      <w:r>
        <w:rPr>
          <w:spacing w:val="-9"/>
        </w:rPr>
        <w:t> </w:t>
      </w:r>
      <w:r>
        <w:rPr/>
        <w:t>частотных</w:t>
      </w:r>
      <w:r>
        <w:rPr>
          <w:spacing w:val="-9"/>
        </w:rPr>
        <w:t> </w:t>
      </w:r>
      <w:r>
        <w:rPr/>
        <w:t>зон</w:t>
      </w:r>
      <w:r>
        <w:rPr>
          <w:spacing w:val="-8"/>
        </w:rPr>
        <w:t> </w:t>
      </w:r>
      <w:r>
        <w:rPr>
          <w:spacing w:val="-2"/>
        </w:rPr>
        <w:t>(рис.18.1–а);</w:t>
      </w:r>
    </w:p>
    <w:p>
      <w:pPr>
        <w:pStyle w:val="BodyText"/>
        <w:spacing w:before="4"/>
        <w:ind w:left="799"/>
      </w:pPr>
      <w:r>
        <w:rPr/>
        <w:t>б)</w:t>
      </w:r>
      <w:r>
        <w:rPr>
          <w:spacing w:val="-6"/>
        </w:rPr>
        <w:t> </w:t>
      </w:r>
      <w:r>
        <w:rPr/>
        <w:t>вынужденная</w:t>
      </w:r>
      <w:r>
        <w:rPr>
          <w:spacing w:val="-5"/>
        </w:rPr>
        <w:t> </w:t>
      </w:r>
      <w:r>
        <w:rPr/>
        <w:t>частота</w:t>
      </w:r>
      <w:r>
        <w:rPr>
          <w:spacing w:val="-4"/>
        </w:rPr>
        <w:t> </w:t>
      </w:r>
      <w:r>
        <w:rPr/>
        <w:t>не</w:t>
      </w:r>
      <w:r>
        <w:rPr>
          <w:spacing w:val="-6"/>
        </w:rPr>
        <w:t> </w:t>
      </w:r>
      <w:r>
        <w:rPr/>
        <w:t>попадает</w:t>
      </w:r>
      <w:r>
        <w:rPr>
          <w:spacing w:val="-5"/>
        </w:rPr>
        <w:t> </w:t>
      </w:r>
      <w:r>
        <w:rPr/>
        <w:t>ни</w:t>
      </w:r>
      <w:r>
        <w:rPr>
          <w:spacing w:val="-8"/>
        </w:rPr>
        <w:t> </w:t>
      </w:r>
      <w:r>
        <w:rPr/>
        <w:t>в</w:t>
      </w:r>
      <w:r>
        <w:rPr>
          <w:spacing w:val="-3"/>
        </w:rPr>
        <w:t> </w:t>
      </w:r>
      <w:r>
        <w:rPr/>
        <w:t>одну</w:t>
      </w:r>
      <w:r>
        <w:rPr>
          <w:spacing w:val="-7"/>
        </w:rPr>
        <w:t> </w:t>
      </w:r>
      <w:r>
        <w:rPr/>
        <w:t>частотную</w:t>
      </w:r>
      <w:r>
        <w:rPr>
          <w:spacing w:val="-4"/>
        </w:rPr>
        <w:t> </w:t>
      </w:r>
      <w:r>
        <w:rPr/>
        <w:t>зону</w:t>
      </w:r>
      <w:r>
        <w:rPr>
          <w:spacing w:val="-9"/>
        </w:rPr>
        <w:t> </w:t>
      </w:r>
      <w:r>
        <w:rPr/>
        <w:t>(рис.</w:t>
      </w:r>
      <w:r>
        <w:rPr>
          <w:spacing w:val="-7"/>
        </w:rPr>
        <w:t> </w:t>
      </w:r>
      <w:r>
        <w:rPr>
          <w:spacing w:val="-2"/>
        </w:rPr>
        <w:t>18.1–б).</w:t>
      </w:r>
    </w:p>
    <w:p>
      <w:pPr>
        <w:spacing w:after="0"/>
        <w:sectPr>
          <w:type w:val="continuous"/>
          <w:pgSz w:w="11910" w:h="16840"/>
          <w:pgMar w:header="0" w:footer="690" w:top="1920" w:bottom="280" w:left="900" w:right="880"/>
        </w:sectPr>
      </w:pPr>
    </w:p>
    <w:p>
      <w:pPr>
        <w:pStyle w:val="BodyText"/>
        <w:tabs>
          <w:tab w:pos="2083" w:val="left" w:leader="none"/>
        </w:tabs>
        <w:spacing w:before="80"/>
        <w:ind w:left="799"/>
      </w:pPr>
      <w:r>
        <w:rPr/>
        <w:pict>
          <v:group style="position:absolute;margin-left:122.160004pt;margin-top:14.099877pt;width:154.450pt;height:11.05pt;mso-position-horizontal-relative:page;mso-position-vertical-relative:paragraph;z-index:-23723008" id="docshapegroup402" coordorigin="2443,282" coordsize="3089,221">
            <v:shape style="position:absolute;left:2443;top:463;width:3089;height:16" id="docshape403" coordorigin="2443,464" coordsize="3089,16" path="m2443,479l5532,479m2443,464l5532,464e" filled="false" stroked="true" strokeweight=".060001pt" strokecolor="#000000">
              <v:path arrowok="t"/>
              <v:stroke dashstyle="solid"/>
            </v:shape>
            <v:shape style="position:absolute;left:2848;top:289;width:2204;height:144" id="docshape404" coordorigin="2849,289" coordsize="2204,144" path="m5052,433l5038,405,4999,382,4941,367,4870,361,4135,361,4063,355,4004,340,3965,317,3950,289,3936,317,3897,340,3838,355,3766,361,3031,361,2960,367,2902,382,2863,405,2849,433e" filled="false" stroked="true" strokeweight=".72pt" strokecolor="#000000">
              <v:path arrowok="t"/>
              <v:stroke dashstyle="solid"/>
            </v:shape>
            <v:rect style="position:absolute;left:2829;top:438;width:27;height:58" id="docshape405" filled="true" fillcolor="#000000" stroked="false">
              <v:fill type="solid"/>
            </v:rect>
            <v:rect style="position:absolute;left:2829;top:438;width:27;height:58" id="docshape406" filled="false" stroked="true" strokeweight=".72pt" strokecolor="#000000">
              <v:stroke dashstyle="solid"/>
            </v:rect>
            <v:rect style="position:absolute;left:3792;top:438;width:29;height:58" id="docshape407" filled="true" fillcolor="#000000" stroked="false">
              <v:fill type="solid"/>
            </v:rect>
            <v:rect style="position:absolute;left:3792;top:438;width:29;height:58" id="docshape408" filled="false" stroked="true" strokeweight=".72pt" strokecolor="#000000">
              <v:stroke dashstyle="solid"/>
            </v:rect>
            <v:rect style="position:absolute;left:4298;top:433;width:29;height:58" id="docshape409" filled="true" fillcolor="#000000" stroked="false">
              <v:fill type="solid"/>
            </v:rect>
            <v:rect style="position:absolute;left:4298;top:433;width:29;height:58" id="docshape410" filled="false" stroked="true" strokeweight=".72pt" strokecolor="#000000">
              <v:stroke dashstyle="solid"/>
            </v:rect>
            <v:rect style="position:absolute;left:5032;top:433;width:29;height:46" id="docshape411" filled="true" fillcolor="#000000" stroked="false">
              <v:fill type="solid"/>
            </v:rect>
            <v:rect style="position:absolute;left:5025;top:426;width:44;height:53" id="docshape412" filled="true" fillcolor="#000000" stroked="false">
              <v:fill type="solid"/>
            </v:rect>
            <w10:wrap type="none"/>
          </v:group>
        </w:pict>
      </w:r>
      <w:r>
        <w:rPr>
          <w:spacing w:val="-5"/>
          <w:position w:val="-6"/>
        </w:rPr>
        <w:t>а)</w:t>
      </w:r>
      <w:r>
        <w:rPr>
          <w:position w:val="-6"/>
        </w:rPr>
        <w:tab/>
      </w:r>
      <w:r>
        <w:rPr>
          <w:rFonts w:ascii="Arial" w:hAnsi="Arial"/>
          <w:i/>
        </w:rPr>
        <w:t>К</w:t>
      </w:r>
      <w:r>
        <w:rPr/>
        <w:t>-я</w:t>
      </w:r>
      <w:r>
        <w:rPr>
          <w:spacing w:val="-6"/>
        </w:rPr>
        <w:t> </w:t>
      </w:r>
      <w:r>
        <w:rPr/>
        <w:t>частотная</w:t>
      </w:r>
      <w:r>
        <w:rPr>
          <w:spacing w:val="-6"/>
        </w:rPr>
        <w:t> </w:t>
      </w:r>
      <w:r>
        <w:rPr>
          <w:spacing w:val="-4"/>
        </w:rPr>
        <w:t>зона</w:t>
      </w:r>
    </w:p>
    <w:p>
      <w:pPr>
        <w:spacing w:after="0"/>
        <w:sectPr>
          <w:pgSz w:w="11910" w:h="16840"/>
          <w:pgMar w:header="0" w:footer="690" w:top="1420" w:bottom="880" w:left="900" w:right="880"/>
        </w:sectPr>
      </w:pPr>
    </w:p>
    <w:p>
      <w:pPr>
        <w:tabs>
          <w:tab w:pos="2531" w:val="left" w:leader="none"/>
          <w:tab w:pos="3326" w:val="left" w:leader="none"/>
        </w:tabs>
        <w:spacing w:before="137"/>
        <w:ind w:left="1737" w:right="0" w:firstLine="0"/>
        <w:jc w:val="left"/>
        <w:rPr>
          <w:rFonts w:ascii="Arial" w:hAnsi="Arial"/>
          <w:b/>
          <w:sz w:val="24"/>
        </w:rPr>
      </w:pPr>
      <w:r>
        <w:rPr>
          <w:rFonts w:ascii="Arial" w:hAnsi="Arial"/>
          <w:b/>
          <w:spacing w:val="-5"/>
          <w:sz w:val="24"/>
        </w:rPr>
        <w:t>ω</w:t>
      </w:r>
      <w:r>
        <w:rPr>
          <w:rFonts w:ascii="Cambria" w:hAnsi="Cambria"/>
          <w:spacing w:val="-5"/>
          <w:position w:val="2"/>
          <w:sz w:val="24"/>
        </w:rPr>
        <w:t></w:t>
      </w:r>
      <w:r>
        <w:rPr>
          <w:rFonts w:ascii="Arial" w:hAnsi="Arial"/>
          <w:b/>
          <w:i/>
          <w:spacing w:val="-5"/>
          <w:position w:val="-5"/>
          <w:sz w:val="14"/>
        </w:rPr>
        <w:t>K</w:t>
      </w:r>
      <w:r>
        <w:rPr>
          <w:rFonts w:ascii="Arial" w:hAnsi="Arial"/>
          <w:b/>
          <w:i/>
          <w:position w:val="-5"/>
          <w:sz w:val="14"/>
        </w:rPr>
        <w:tab/>
      </w:r>
      <w:r>
        <w:rPr>
          <w:rFonts w:ascii="Arial" w:hAnsi="Arial"/>
          <w:b/>
          <w:spacing w:val="-5"/>
          <w:position w:val="-1"/>
          <w:sz w:val="24"/>
        </w:rPr>
        <w:t>ω</w:t>
      </w:r>
      <w:r>
        <w:rPr>
          <w:rFonts w:ascii="Arial" w:hAnsi="Arial"/>
          <w:b/>
          <w:i/>
          <w:spacing w:val="-5"/>
          <w:position w:val="-7"/>
          <w:sz w:val="14"/>
        </w:rPr>
        <w:t>K</w:t>
      </w:r>
      <w:r>
        <w:rPr>
          <w:rFonts w:ascii="Arial" w:hAnsi="Arial"/>
          <w:b/>
          <w:i/>
          <w:position w:val="-7"/>
          <w:sz w:val="14"/>
        </w:rPr>
        <w:tab/>
      </w:r>
      <w:r>
        <w:rPr>
          <w:rFonts w:ascii="Arial" w:hAnsi="Arial"/>
          <w:b/>
          <w:spacing w:val="-10"/>
          <w:position w:val="2"/>
          <w:sz w:val="24"/>
        </w:rPr>
        <w:t>θ</w:t>
      </w:r>
    </w:p>
    <w:p>
      <w:pPr>
        <w:spacing w:before="110"/>
        <w:ind w:left="560" w:right="0" w:firstLine="0"/>
        <w:jc w:val="left"/>
        <w:rPr>
          <w:rFonts w:ascii="Cambria" w:hAnsi="Cambria"/>
          <w:sz w:val="24"/>
        </w:rPr>
      </w:pPr>
      <w:r>
        <w:rPr/>
        <w:br w:type="column"/>
      </w:r>
      <w:r>
        <w:rPr>
          <w:rFonts w:ascii="Arial" w:hAnsi="Arial"/>
          <w:b/>
          <w:w w:val="90"/>
          <w:sz w:val="24"/>
        </w:rPr>
        <w:t>ω</w:t>
      </w:r>
      <w:r>
        <w:rPr>
          <w:rFonts w:ascii="Arial" w:hAnsi="Arial"/>
          <w:b/>
          <w:spacing w:val="-9"/>
          <w:w w:val="90"/>
          <w:sz w:val="24"/>
        </w:rPr>
        <w:t> </w:t>
      </w:r>
      <w:r>
        <w:rPr>
          <w:rFonts w:ascii="Cambria" w:hAnsi="Cambria"/>
          <w:spacing w:val="-41"/>
          <w:w w:val="70"/>
          <w:position w:val="2"/>
          <w:sz w:val="24"/>
        </w:rPr>
        <w:t></w:t>
      </w:r>
      <w:r>
        <w:rPr>
          <w:rFonts w:ascii="Arial" w:hAnsi="Arial"/>
          <w:b/>
          <w:i/>
          <w:spacing w:val="-41"/>
          <w:w w:val="70"/>
          <w:position w:val="-5"/>
          <w:sz w:val="14"/>
        </w:rPr>
        <w:t>K</w:t>
      </w:r>
      <w:r>
        <w:rPr>
          <w:rFonts w:ascii="Cambria" w:hAnsi="Cambria"/>
          <w:spacing w:val="-41"/>
          <w:w w:val="70"/>
          <w:position w:val="2"/>
          <w:sz w:val="24"/>
        </w:rPr>
        <w:t></w:t>
      </w:r>
    </w:p>
    <w:p>
      <w:pPr>
        <w:spacing w:after="0"/>
        <w:jc w:val="left"/>
        <w:rPr>
          <w:rFonts w:ascii="Cambria" w:hAnsi="Cambria"/>
          <w:sz w:val="24"/>
        </w:rPr>
        <w:sectPr>
          <w:type w:val="continuous"/>
          <w:pgSz w:w="11910" w:h="16840"/>
          <w:pgMar w:header="0" w:footer="690" w:top="1920" w:bottom="280" w:left="900" w:right="880"/>
          <w:cols w:num="2" w:equalWidth="0">
            <w:col w:w="3456" w:space="40"/>
            <w:col w:w="6634"/>
          </w:cols>
        </w:sectPr>
      </w:pPr>
    </w:p>
    <w:p>
      <w:pPr>
        <w:pStyle w:val="BodyText"/>
        <w:spacing w:before="1"/>
        <w:ind w:left="0"/>
        <w:rPr>
          <w:rFonts w:ascii="Cambria"/>
          <w:sz w:val="9"/>
        </w:rPr>
      </w:pPr>
    </w:p>
    <w:p>
      <w:pPr>
        <w:pStyle w:val="BodyText"/>
        <w:tabs>
          <w:tab w:pos="1677" w:val="left" w:leader="none"/>
          <w:tab w:pos="5221" w:val="left" w:leader="none"/>
        </w:tabs>
        <w:spacing w:before="97" w:after="63"/>
        <w:ind w:left="799"/>
      </w:pPr>
      <w:r>
        <w:rPr>
          <w:spacing w:val="-5"/>
          <w:position w:val="4"/>
        </w:rPr>
        <w:t>б)</w:t>
      </w:r>
      <w:r>
        <w:rPr>
          <w:position w:val="4"/>
        </w:rPr>
        <w:tab/>
      </w:r>
      <w:r>
        <w:rPr>
          <w:rFonts w:ascii="Arial" w:hAnsi="Arial"/>
          <w:i/>
        </w:rPr>
        <w:t>К</w:t>
      </w:r>
      <w:r>
        <w:rPr/>
        <w:t>-я</w:t>
      </w:r>
      <w:r>
        <w:rPr>
          <w:spacing w:val="-6"/>
        </w:rPr>
        <w:t> </w:t>
      </w:r>
      <w:r>
        <w:rPr/>
        <w:t>частотная</w:t>
      </w:r>
      <w:r>
        <w:rPr>
          <w:spacing w:val="-6"/>
        </w:rPr>
        <w:t> </w:t>
      </w:r>
      <w:r>
        <w:rPr>
          <w:spacing w:val="-4"/>
        </w:rPr>
        <w:t>зона</w:t>
      </w:r>
      <w:r>
        <w:rPr/>
        <w:tab/>
        <w:t>(</w:t>
      </w:r>
      <w:r>
        <w:rPr>
          <w:rFonts w:ascii="Arial" w:hAnsi="Arial"/>
          <w:i/>
        </w:rPr>
        <w:t>К+1)</w:t>
      </w:r>
      <w:r>
        <w:rPr/>
        <w:t>-я</w:t>
      </w:r>
      <w:r>
        <w:rPr>
          <w:spacing w:val="-8"/>
        </w:rPr>
        <w:t> </w:t>
      </w:r>
      <w:r>
        <w:rPr/>
        <w:t>частотная</w:t>
      </w:r>
      <w:r>
        <w:rPr>
          <w:spacing w:val="-7"/>
        </w:rPr>
        <w:t> </w:t>
      </w:r>
      <w:r>
        <w:rPr>
          <w:spacing w:val="-4"/>
        </w:rPr>
        <w:t>зона</w:t>
      </w:r>
    </w:p>
    <w:p>
      <w:pPr>
        <w:pStyle w:val="BodyText"/>
        <w:ind w:left="1380"/>
      </w:pPr>
      <w:r>
        <w:rPr/>
        <w:pict>
          <v:group style="width:316pt;height:16.2pt;mso-position-horizontal-relative:char;mso-position-vertical-relative:line" id="docshapegroup413" coordorigin="0,0" coordsize="6320,324">
            <v:shape style="position:absolute;left:386;top:7;width:2206;height:212" id="docshape414" coordorigin="386,7" coordsize="2206,212" path="m2592,218l2577,177,2537,143,2479,121,2407,113,1673,113,1601,104,1543,82,1503,48,1488,7,1474,48,1435,82,1377,104,1306,113,569,113,498,121,440,143,401,177,386,218e" filled="false" stroked="true" strokeweight=".72pt" strokecolor="#000000">
              <v:path arrowok="t"/>
              <v:stroke dashstyle="solid"/>
            </v:shape>
            <v:shape style="position:absolute;left:367;top:216;width:2804;height:101" id="docshape415" coordorigin="367,216" coordsize="2804,101" path="m367,226l367,310,396,310,396,226,367,226xm1481,226l1481,310,1510,310,1510,226,1481,226xm2573,216l2573,302,2599,302,2599,216,2573,216xm3142,230l3142,317,3170,317,3170,230,3142,230xe" filled="false" stroked="true" strokeweight=".72pt" strokecolor="#000000">
              <v:path arrowok="t"/>
              <v:stroke dashstyle="solid"/>
            </v:shape>
            <v:shape style="position:absolute;left:3715;top:7;width:2206;height:212" id="docshape416" coordorigin="3715,7" coordsize="2206,212" path="m5921,218l5906,177,5867,143,5809,121,5738,113,5002,113,4931,104,4873,82,4834,48,4819,7,4805,48,4765,82,4706,104,4634,113,3900,113,3829,121,3770,143,3730,177,3715,218e" filled="false" stroked="true" strokeweight=".72pt" strokecolor="#000000">
              <v:path arrowok="t"/>
              <v:stroke dashstyle="solid"/>
            </v:shape>
            <v:shape style="position:absolute;left:3696;top:216;width:2235;height:94" id="docshape417" coordorigin="3696,216" coordsize="2235,94" path="m3696,226l3696,310,3725,310,3725,226,3696,226xm4812,226l4812,310,4838,310,4838,226,4812,226xm5902,216l5902,302,5930,302,5930,216,5902,216xe" filled="false" stroked="true" strokeweight=".72pt" strokecolor="#000000">
              <v:path arrowok="t"/>
              <v:stroke dashstyle="solid"/>
            </v:shape>
            <v:line style="position:absolute" from="0,262" to="6319,262" stroked="true" strokeweight="1.56pt" strokecolor="#000000">
              <v:stroke dashstyle="solid"/>
            </v:line>
          </v:group>
        </w:pict>
      </w:r>
      <w:r>
        <w:rPr/>
      </w:r>
    </w:p>
    <w:p>
      <w:pPr>
        <w:spacing w:after="0"/>
        <w:sectPr>
          <w:type w:val="continuous"/>
          <w:pgSz w:w="11910" w:h="16840"/>
          <w:pgMar w:header="0" w:footer="690" w:top="1920" w:bottom="280" w:left="900" w:right="880"/>
        </w:sectPr>
      </w:pPr>
    </w:p>
    <w:p>
      <w:pPr>
        <w:tabs>
          <w:tab w:pos="2517" w:val="left" w:leader="none"/>
        </w:tabs>
        <w:spacing w:line="240" w:lineRule="auto" w:before="0"/>
        <w:ind w:left="1572" w:right="0" w:firstLine="0"/>
        <w:jc w:val="left"/>
        <w:rPr>
          <w:rFonts w:ascii="Arial" w:hAnsi="Arial"/>
          <w:b/>
          <w:i/>
          <w:sz w:val="14"/>
        </w:rPr>
      </w:pPr>
      <w:r>
        <w:rPr>
          <w:rFonts w:ascii="Arial" w:hAnsi="Arial"/>
          <w:b/>
          <w:spacing w:val="-5"/>
          <w:sz w:val="24"/>
        </w:rPr>
        <w:t>ω</w:t>
      </w:r>
      <w:r>
        <w:rPr>
          <w:rFonts w:ascii="Cambria" w:hAnsi="Cambria"/>
          <w:spacing w:val="-5"/>
          <w:position w:val="2"/>
          <w:sz w:val="24"/>
        </w:rPr>
        <w:t></w:t>
      </w:r>
      <w:r>
        <w:rPr>
          <w:rFonts w:ascii="Arial" w:hAnsi="Arial"/>
          <w:b/>
          <w:i/>
          <w:spacing w:val="-5"/>
          <w:position w:val="-5"/>
          <w:sz w:val="14"/>
        </w:rPr>
        <w:t>K</w:t>
      </w:r>
      <w:r>
        <w:rPr>
          <w:rFonts w:ascii="Arial" w:hAnsi="Arial"/>
          <w:b/>
          <w:i/>
          <w:position w:val="-5"/>
          <w:sz w:val="14"/>
        </w:rPr>
        <w:tab/>
      </w:r>
      <w:r>
        <w:rPr>
          <w:rFonts w:ascii="Arial" w:hAnsi="Arial"/>
          <w:b/>
          <w:spacing w:val="-5"/>
          <w:position w:val="-2"/>
          <w:sz w:val="24"/>
        </w:rPr>
        <w:t>ω</w:t>
      </w:r>
      <w:r>
        <w:rPr>
          <w:rFonts w:ascii="Arial" w:hAnsi="Arial"/>
          <w:b/>
          <w:i/>
          <w:spacing w:val="-5"/>
          <w:position w:val="-8"/>
          <w:sz w:val="14"/>
        </w:rPr>
        <w:t>K</w:t>
      </w:r>
    </w:p>
    <w:p>
      <w:pPr>
        <w:tabs>
          <w:tab w:pos="1589" w:val="left" w:leader="none"/>
        </w:tabs>
        <w:spacing w:before="12"/>
        <w:ind w:left="1010" w:right="0" w:firstLine="0"/>
        <w:jc w:val="left"/>
        <w:rPr>
          <w:rFonts w:ascii="Arial" w:hAnsi="Arial"/>
          <w:b/>
          <w:sz w:val="24"/>
        </w:rPr>
      </w:pPr>
      <w:r>
        <w:rPr/>
        <w:br w:type="column"/>
      </w:r>
      <w:r>
        <w:rPr>
          <w:rFonts w:ascii="Arial" w:hAnsi="Arial"/>
          <w:b/>
          <w:spacing w:val="-26"/>
          <w:w w:val="85"/>
          <w:sz w:val="24"/>
        </w:rPr>
        <w:t>ω</w:t>
      </w:r>
      <w:r>
        <w:rPr>
          <w:rFonts w:ascii="Cambria" w:hAnsi="Cambria"/>
          <w:spacing w:val="-26"/>
          <w:w w:val="85"/>
          <w:position w:val="2"/>
          <w:sz w:val="24"/>
        </w:rPr>
        <w:t></w:t>
      </w:r>
      <w:r>
        <w:rPr>
          <w:rFonts w:ascii="Arial" w:hAnsi="Arial"/>
          <w:b/>
          <w:i/>
          <w:spacing w:val="-26"/>
          <w:w w:val="85"/>
          <w:position w:val="-5"/>
          <w:sz w:val="14"/>
        </w:rPr>
        <w:t>K</w:t>
      </w:r>
      <w:r>
        <w:rPr>
          <w:rFonts w:ascii="Cambria" w:hAnsi="Cambria"/>
          <w:spacing w:val="-26"/>
          <w:w w:val="85"/>
          <w:position w:val="2"/>
          <w:sz w:val="24"/>
        </w:rPr>
        <w:t></w:t>
      </w:r>
      <w:r>
        <w:rPr>
          <w:rFonts w:ascii="Cambria" w:hAnsi="Cambria"/>
          <w:position w:val="2"/>
          <w:sz w:val="24"/>
        </w:rPr>
        <w:tab/>
      </w:r>
      <w:r>
        <w:rPr>
          <w:rFonts w:ascii="Arial" w:hAnsi="Arial"/>
          <w:b/>
          <w:spacing w:val="-10"/>
          <w:w w:val="90"/>
          <w:position w:val="2"/>
          <w:sz w:val="24"/>
        </w:rPr>
        <w:t>θ</w:t>
      </w:r>
    </w:p>
    <w:p>
      <w:pPr>
        <w:spacing w:line="328" w:lineRule="exact" w:before="0"/>
        <w:ind w:left="265" w:right="0" w:firstLine="0"/>
        <w:jc w:val="left"/>
        <w:rPr>
          <w:rFonts w:ascii="Arial" w:hAnsi="Arial"/>
          <w:b/>
          <w:sz w:val="14"/>
        </w:rPr>
      </w:pPr>
      <w:r>
        <w:rPr/>
        <w:br w:type="column"/>
      </w:r>
      <w:r>
        <w:rPr>
          <w:rFonts w:ascii="Arial" w:hAnsi="Arial"/>
          <w:b/>
          <w:spacing w:val="-14"/>
          <w:w w:val="65"/>
          <w:position w:val="6"/>
          <w:sz w:val="24"/>
        </w:rPr>
        <w:t>ω</w:t>
      </w:r>
      <w:r>
        <w:rPr>
          <w:rFonts w:ascii="Cambria" w:hAnsi="Cambria"/>
          <w:spacing w:val="-14"/>
          <w:w w:val="65"/>
          <w:position w:val="8"/>
          <w:sz w:val="24"/>
        </w:rPr>
        <w:t></w:t>
      </w:r>
      <w:r>
        <w:rPr>
          <w:rFonts w:ascii="Arial" w:hAnsi="Arial"/>
          <w:b/>
          <w:i/>
          <w:spacing w:val="-14"/>
          <w:w w:val="65"/>
          <w:sz w:val="14"/>
        </w:rPr>
        <w:t>K</w:t>
      </w:r>
      <w:r>
        <w:rPr>
          <w:rFonts w:ascii="Arial" w:hAnsi="Arial"/>
          <w:b/>
          <w:i/>
          <w:spacing w:val="-13"/>
          <w:sz w:val="14"/>
        </w:rPr>
        <w:t> </w:t>
      </w:r>
      <w:r>
        <w:rPr>
          <w:rFonts w:ascii="Cambria" w:hAnsi="Cambria"/>
          <w:spacing w:val="-5"/>
          <w:sz w:val="14"/>
        </w:rPr>
        <w:t>+</w:t>
      </w:r>
      <w:r>
        <w:rPr>
          <w:rFonts w:ascii="Arial" w:hAnsi="Arial"/>
          <w:b/>
          <w:spacing w:val="-5"/>
          <w:sz w:val="14"/>
        </w:rPr>
        <w:t>1</w:t>
      </w:r>
    </w:p>
    <w:p>
      <w:pPr>
        <w:spacing w:before="40"/>
        <w:ind w:left="402" w:right="0" w:firstLine="0"/>
        <w:jc w:val="left"/>
        <w:rPr>
          <w:rFonts w:ascii="Arial" w:hAnsi="Arial"/>
          <w:b/>
          <w:sz w:val="14"/>
        </w:rPr>
      </w:pPr>
      <w:r>
        <w:rPr/>
        <w:br w:type="column"/>
      </w:r>
      <w:r>
        <w:rPr>
          <w:rFonts w:ascii="Arial" w:hAnsi="Arial"/>
          <w:b/>
          <w:position w:val="6"/>
          <w:sz w:val="24"/>
        </w:rPr>
        <w:t>ω</w:t>
      </w:r>
      <w:r>
        <w:rPr>
          <w:rFonts w:ascii="Arial" w:hAnsi="Arial"/>
          <w:b/>
          <w:i/>
          <w:sz w:val="14"/>
        </w:rPr>
        <w:t>K</w:t>
      </w:r>
      <w:r>
        <w:rPr>
          <w:rFonts w:ascii="Arial" w:hAnsi="Arial"/>
          <w:b/>
          <w:i/>
          <w:spacing w:val="-3"/>
          <w:sz w:val="14"/>
        </w:rPr>
        <w:t> </w:t>
      </w:r>
      <w:r>
        <w:rPr>
          <w:rFonts w:ascii="Cambria" w:hAnsi="Cambria"/>
          <w:spacing w:val="-5"/>
          <w:sz w:val="14"/>
        </w:rPr>
        <w:t>+</w:t>
      </w:r>
      <w:r>
        <w:rPr>
          <w:rFonts w:ascii="Arial" w:hAnsi="Arial"/>
          <w:b/>
          <w:spacing w:val="-5"/>
          <w:sz w:val="14"/>
        </w:rPr>
        <w:t>1</w:t>
      </w:r>
    </w:p>
    <w:p>
      <w:pPr>
        <w:spacing w:before="12"/>
        <w:ind w:left="827" w:right="0" w:firstLine="0"/>
        <w:jc w:val="left"/>
        <w:rPr>
          <w:rFonts w:ascii="Arial" w:hAnsi="Arial"/>
          <w:b/>
          <w:sz w:val="14"/>
        </w:rPr>
      </w:pPr>
      <w:r>
        <w:rPr/>
        <w:br w:type="column"/>
      </w:r>
      <w:r>
        <w:rPr>
          <w:rFonts w:ascii="Arial" w:hAnsi="Arial"/>
          <w:b/>
          <w:spacing w:val="-24"/>
          <w:w w:val="50"/>
          <w:position w:val="6"/>
          <w:sz w:val="24"/>
        </w:rPr>
        <w:t>ω</w:t>
      </w:r>
      <w:r>
        <w:rPr>
          <w:rFonts w:ascii="Cambria" w:hAnsi="Cambria"/>
          <w:spacing w:val="-24"/>
          <w:w w:val="50"/>
          <w:position w:val="8"/>
          <w:sz w:val="24"/>
        </w:rPr>
        <w:t></w:t>
      </w:r>
      <w:r>
        <w:rPr>
          <w:rFonts w:ascii="Arial" w:hAnsi="Arial"/>
          <w:b/>
          <w:i/>
          <w:spacing w:val="-24"/>
          <w:w w:val="50"/>
          <w:sz w:val="14"/>
        </w:rPr>
        <w:t>K</w:t>
      </w:r>
      <w:r>
        <w:rPr>
          <w:rFonts w:ascii="Cambria" w:hAnsi="Cambria"/>
          <w:spacing w:val="-24"/>
          <w:w w:val="50"/>
          <w:position w:val="8"/>
          <w:sz w:val="24"/>
        </w:rPr>
        <w:t></w:t>
      </w:r>
      <w:r>
        <w:rPr>
          <w:rFonts w:ascii="Cambria" w:hAnsi="Cambria"/>
          <w:spacing w:val="-8"/>
          <w:w w:val="90"/>
          <w:position w:val="8"/>
          <w:sz w:val="24"/>
        </w:rPr>
        <w:t> </w:t>
      </w:r>
      <w:r>
        <w:rPr>
          <w:rFonts w:ascii="Cambria" w:hAnsi="Cambria"/>
          <w:spacing w:val="-5"/>
          <w:w w:val="90"/>
          <w:sz w:val="14"/>
        </w:rPr>
        <w:t>+</w:t>
      </w:r>
      <w:r>
        <w:rPr>
          <w:rFonts w:ascii="Arial" w:hAnsi="Arial"/>
          <w:b/>
          <w:spacing w:val="-5"/>
          <w:w w:val="90"/>
          <w:sz w:val="14"/>
        </w:rPr>
        <w:t>1</w:t>
      </w:r>
    </w:p>
    <w:p>
      <w:pPr>
        <w:spacing w:after="0"/>
        <w:jc w:val="left"/>
        <w:rPr>
          <w:rFonts w:ascii="Arial" w:hAnsi="Arial"/>
          <w:sz w:val="14"/>
        </w:rPr>
        <w:sectPr>
          <w:type w:val="continuous"/>
          <w:pgSz w:w="11910" w:h="16840"/>
          <w:pgMar w:header="0" w:footer="690" w:top="1920" w:bottom="280" w:left="900" w:right="880"/>
          <w:cols w:num="5" w:equalWidth="0">
            <w:col w:w="2838" w:space="40"/>
            <w:col w:w="1719" w:space="39"/>
            <w:col w:w="769" w:space="39"/>
            <w:col w:w="906" w:space="39"/>
            <w:col w:w="3741"/>
          </w:cols>
        </w:sectPr>
      </w:pPr>
    </w:p>
    <w:p>
      <w:pPr>
        <w:pStyle w:val="BodyText"/>
        <w:spacing w:before="11"/>
        <w:ind w:left="0"/>
        <w:rPr>
          <w:rFonts w:ascii="Arial"/>
          <w:b/>
        </w:rPr>
      </w:pPr>
    </w:p>
    <w:p>
      <w:pPr>
        <w:pStyle w:val="BodyText"/>
        <w:spacing w:before="96"/>
        <w:ind w:left="786" w:right="808"/>
        <w:jc w:val="center"/>
      </w:pPr>
      <w:r>
        <w:rPr/>
        <w:t>Рис.</w:t>
      </w:r>
      <w:r>
        <w:rPr>
          <w:spacing w:val="-6"/>
        </w:rPr>
        <w:t> </w:t>
      </w:r>
      <w:r>
        <w:rPr>
          <w:spacing w:val="-4"/>
        </w:rPr>
        <w:t>18.1</w:t>
      </w:r>
    </w:p>
    <w:p>
      <w:pPr>
        <w:pStyle w:val="BodyText"/>
        <w:spacing w:before="8"/>
        <w:ind w:left="0"/>
      </w:pPr>
    </w:p>
    <w:p>
      <w:pPr>
        <w:pStyle w:val="BodyText"/>
        <w:ind w:left="799"/>
      </w:pPr>
      <w:r>
        <w:rPr/>
        <w:t>Определение</w:t>
      </w:r>
      <w:r>
        <w:rPr>
          <w:spacing w:val="-10"/>
        </w:rPr>
        <w:t> </w:t>
      </w:r>
      <w:r>
        <w:rPr/>
        <w:t>частот</w:t>
      </w:r>
      <w:r>
        <w:rPr>
          <w:spacing w:val="-10"/>
        </w:rPr>
        <w:t> </w:t>
      </w:r>
      <w:r>
        <w:rPr/>
        <w:t>собственных</w:t>
      </w:r>
      <w:r>
        <w:rPr>
          <w:spacing w:val="-10"/>
        </w:rPr>
        <w:t> </w:t>
      </w:r>
      <w:r>
        <w:rPr>
          <w:spacing w:val="-2"/>
        </w:rPr>
        <w:t>колебаний.</w:t>
      </w:r>
    </w:p>
    <w:p>
      <w:pPr>
        <w:pStyle w:val="BodyText"/>
        <w:spacing w:before="4"/>
        <w:ind w:left="799"/>
      </w:pPr>
      <w:r>
        <w:rPr/>
        <w:t>а)</w:t>
      </w:r>
      <w:r>
        <w:rPr>
          <w:spacing w:val="1"/>
        </w:rPr>
        <w:t> </w:t>
      </w:r>
      <w:r>
        <w:rPr/>
        <w:t>– при</w:t>
      </w:r>
      <w:r>
        <w:rPr>
          <w:spacing w:val="-2"/>
        </w:rPr>
        <w:t> </w:t>
      </w:r>
      <w:r>
        <w:rPr/>
        <w:t>попадании</w:t>
      </w:r>
      <w:r>
        <w:rPr>
          <w:spacing w:val="-2"/>
        </w:rPr>
        <w:t> </w:t>
      </w:r>
      <w:r>
        <w:rPr/>
        <w:t>вынужденной</w:t>
      </w:r>
      <w:r>
        <w:rPr>
          <w:spacing w:val="3"/>
        </w:rPr>
        <w:t> </w:t>
      </w:r>
      <w:r>
        <w:rPr/>
        <w:t>частоты</w:t>
      </w:r>
      <w:r>
        <w:rPr>
          <w:spacing w:val="4"/>
        </w:rPr>
        <w:t> </w:t>
      </w:r>
      <w:r>
        <w:rPr/>
        <w:t>в</w:t>
      </w:r>
      <w:r>
        <w:rPr>
          <w:spacing w:val="-2"/>
        </w:rPr>
        <w:t> </w:t>
      </w:r>
      <w:r>
        <w:rPr/>
        <w:t>частотную</w:t>
      </w:r>
      <w:r>
        <w:rPr>
          <w:spacing w:val="4"/>
        </w:rPr>
        <w:t> </w:t>
      </w:r>
      <w:r>
        <w:rPr>
          <w:spacing w:val="-2"/>
        </w:rPr>
        <w:t>зону,</w:t>
      </w:r>
    </w:p>
    <w:p>
      <w:pPr>
        <w:pStyle w:val="BodyText"/>
        <w:spacing w:before="4"/>
        <w:ind w:left="799"/>
      </w:pPr>
      <w:r>
        <w:rPr/>
        <w:t>б)</w:t>
      </w:r>
      <w:r>
        <w:rPr>
          <w:spacing w:val="-3"/>
        </w:rPr>
        <w:t> </w:t>
      </w:r>
      <w:r>
        <w:rPr/>
        <w:t>–</w:t>
      </w:r>
      <w:r>
        <w:rPr>
          <w:spacing w:val="-2"/>
        </w:rPr>
        <w:t> </w:t>
      </w:r>
      <w:r>
        <w:rPr/>
        <w:t>при</w:t>
      </w:r>
      <w:r>
        <w:rPr>
          <w:spacing w:val="-2"/>
        </w:rPr>
        <w:t> </w:t>
      </w:r>
      <w:r>
        <w:rPr/>
        <w:t>попадании</w:t>
      </w:r>
      <w:r>
        <w:rPr>
          <w:spacing w:val="-2"/>
        </w:rPr>
        <w:t> </w:t>
      </w:r>
      <w:r>
        <w:rPr/>
        <w:t>вынужденной частоты в</w:t>
      </w:r>
      <w:r>
        <w:rPr>
          <w:spacing w:val="-3"/>
        </w:rPr>
        <w:t> </w:t>
      </w:r>
      <w:r>
        <w:rPr/>
        <w:t>межчастотную </w:t>
      </w:r>
      <w:r>
        <w:rPr>
          <w:spacing w:val="-2"/>
        </w:rPr>
        <w:t>зону.</w:t>
      </w:r>
    </w:p>
    <w:p>
      <w:pPr>
        <w:pStyle w:val="BodyText"/>
        <w:spacing w:line="244" w:lineRule="auto" w:before="2"/>
        <w:ind w:right="253" w:firstLine="566"/>
        <w:jc w:val="both"/>
      </w:pPr>
      <w:r>
        <w:rPr/>
        <w:t>В первом случае количество вариантов инерционных сил равно количеству попаданий вынужденной частоты в частотные зоны, но не более пяти. При этом, если вынужденная частота попала в </w:t>
      </w:r>
      <w:r>
        <w:rPr>
          <w:rFonts w:ascii="Arial" w:hAnsi="Arial"/>
          <w:i/>
        </w:rPr>
        <w:t>К</w:t>
      </w:r>
      <w:r>
        <w:rPr/>
        <w:t>–ю частотную зону, то при вычислении инерционных сил </w:t>
      </w:r>
      <w:r>
        <w:rPr>
          <w:rFonts w:ascii="Arial" w:hAnsi="Arial"/>
          <w:b/>
        </w:rPr>
        <w:t>К</w:t>
      </w:r>
      <w:r>
        <w:rPr/>
        <w:t>–я собственная частота принимается</w:t>
      </w:r>
      <w:r>
        <w:rPr>
          <w:spacing w:val="15"/>
        </w:rPr>
        <w:t> </w:t>
      </w:r>
      <w:r>
        <w:rPr/>
        <w:t>равной</w:t>
      </w:r>
      <w:r>
        <w:rPr>
          <w:spacing w:val="18"/>
        </w:rPr>
        <w:t> </w:t>
      </w:r>
      <w:r>
        <w:rPr/>
        <w:t>вынужденной</w:t>
      </w:r>
      <w:r>
        <w:rPr>
          <w:spacing w:val="19"/>
        </w:rPr>
        <w:t> </w:t>
      </w:r>
      <w:r>
        <w:rPr/>
        <w:t>частоте,</w:t>
      </w:r>
      <w:r>
        <w:rPr>
          <w:spacing w:val="40"/>
        </w:rPr>
        <w:t> </w:t>
      </w:r>
      <w:r>
        <w:rPr>
          <w:rFonts w:ascii="Cambria" w:hAnsi="Cambria"/>
          <w:i/>
          <w:sz w:val="26"/>
        </w:rPr>
        <w:t>x</w:t>
      </w:r>
      <w:r>
        <w:rPr>
          <w:rFonts w:ascii="Times New Roman" w:hAnsi="Times New Roman"/>
          <w:i/>
          <w:position w:val="-5"/>
          <w:sz w:val="14"/>
        </w:rPr>
        <w:t>K</w:t>
      </w:r>
      <w:r>
        <w:rPr>
          <w:rFonts w:ascii="Times New Roman" w:hAnsi="Times New Roman"/>
          <w:i/>
          <w:spacing w:val="59"/>
          <w:position w:val="-5"/>
          <w:sz w:val="14"/>
        </w:rPr>
        <w:t> </w:t>
      </w:r>
      <w:r>
        <w:rPr>
          <w:rFonts w:ascii="Cambria" w:hAnsi="Cambria"/>
          <w:sz w:val="25"/>
        </w:rPr>
        <w:t>=</w:t>
      </w:r>
      <w:r>
        <w:rPr>
          <w:rFonts w:ascii="Cambria" w:hAnsi="Cambria"/>
          <w:spacing w:val="-14"/>
          <w:sz w:val="25"/>
        </w:rPr>
        <w:t> </w:t>
      </w:r>
      <w:r>
        <w:rPr>
          <w:rFonts w:ascii="Times New Roman" w:hAnsi="Times New Roman"/>
          <w:i/>
          <w:sz w:val="25"/>
        </w:rPr>
        <w:t>Q</w:t>
      </w:r>
      <w:r>
        <w:rPr>
          <w:rFonts w:ascii="Times New Roman" w:hAnsi="Times New Roman"/>
          <w:i/>
          <w:spacing w:val="-17"/>
          <w:sz w:val="25"/>
        </w:rPr>
        <w:t> </w:t>
      </w:r>
      <w:r>
        <w:rPr/>
        <w:t>,</w:t>
      </w:r>
      <w:r>
        <w:rPr>
          <w:spacing w:val="17"/>
        </w:rPr>
        <w:t> </w:t>
      </w:r>
      <w:r>
        <w:rPr/>
        <w:t>а</w:t>
      </w:r>
      <w:r>
        <w:rPr>
          <w:spacing w:val="18"/>
        </w:rPr>
        <w:t> </w:t>
      </w:r>
      <w:r>
        <w:rPr/>
        <w:t>остальные</w:t>
      </w:r>
      <w:r>
        <w:rPr>
          <w:spacing w:val="17"/>
        </w:rPr>
        <w:t> </w:t>
      </w:r>
      <w:r>
        <w:rPr/>
        <w:t>собственные</w:t>
      </w:r>
      <w:r>
        <w:rPr>
          <w:spacing w:val="18"/>
        </w:rPr>
        <w:t> </w:t>
      </w:r>
      <w:r>
        <w:rPr/>
        <w:t>частоты</w:t>
      </w:r>
      <w:r>
        <w:rPr>
          <w:spacing w:val="20"/>
        </w:rPr>
        <w:t> </w:t>
      </w:r>
      <w:r>
        <w:rPr>
          <w:spacing w:val="-2"/>
        </w:rPr>
        <w:t>изменяются</w:t>
      </w:r>
    </w:p>
    <w:p>
      <w:pPr>
        <w:spacing w:line="132" w:lineRule="auto" w:before="84"/>
        <w:ind w:left="104" w:right="1006" w:firstLine="0"/>
        <w:jc w:val="center"/>
        <w:rPr>
          <w:rFonts w:ascii="Times New Roman"/>
          <w:sz w:val="14"/>
        </w:rPr>
      </w:pPr>
      <w:r>
        <w:rPr>
          <w:rFonts w:ascii="Cambria"/>
          <w:i/>
          <w:w w:val="130"/>
          <w:position w:val="-10"/>
          <w:sz w:val="25"/>
        </w:rPr>
        <w:t>x</w:t>
      </w:r>
      <w:r>
        <w:rPr>
          <w:rFonts w:ascii="Cambria"/>
          <w:i/>
          <w:spacing w:val="-25"/>
          <w:w w:val="130"/>
          <w:position w:val="-10"/>
          <w:sz w:val="25"/>
        </w:rPr>
        <w:t> </w:t>
      </w:r>
      <w:r>
        <w:rPr>
          <w:rFonts w:ascii="Times New Roman"/>
          <w:spacing w:val="-10"/>
          <w:w w:val="120"/>
          <w:sz w:val="14"/>
        </w:rPr>
        <w:t>0</w:t>
      </w:r>
    </w:p>
    <w:p>
      <w:pPr>
        <w:spacing w:line="113" w:lineRule="exact" w:before="0"/>
        <w:ind w:left="232" w:right="0" w:firstLine="0"/>
        <w:jc w:val="left"/>
        <w:rPr>
          <w:sz w:val="20"/>
        </w:rPr>
      </w:pPr>
      <w:r>
        <w:rPr>
          <w:sz w:val="20"/>
        </w:rPr>
        <w:t>пропорционально</w:t>
      </w:r>
      <w:r>
        <w:rPr>
          <w:spacing w:val="10"/>
          <w:sz w:val="20"/>
        </w:rPr>
        <w:t> </w:t>
      </w:r>
      <w:r>
        <w:rPr>
          <w:sz w:val="20"/>
        </w:rPr>
        <w:t>изменению</w:t>
      </w:r>
      <w:r>
        <w:rPr>
          <w:spacing w:val="7"/>
          <w:sz w:val="20"/>
        </w:rPr>
        <w:t> </w:t>
      </w:r>
      <w:r>
        <w:rPr>
          <w:rFonts w:ascii="Arial" w:hAnsi="Arial"/>
          <w:i/>
          <w:sz w:val="20"/>
        </w:rPr>
        <w:t>К</w:t>
      </w:r>
      <w:r>
        <w:rPr>
          <w:sz w:val="20"/>
        </w:rPr>
        <w:t>–ой,</w:t>
      </w:r>
      <w:r>
        <w:rPr>
          <w:spacing w:val="36"/>
          <w:sz w:val="20"/>
        </w:rPr>
        <w:t> </w:t>
      </w:r>
      <w:r>
        <w:rPr>
          <w:rFonts w:ascii="Cambria" w:hAnsi="Cambria"/>
          <w:i/>
          <w:sz w:val="25"/>
        </w:rPr>
        <w:t>x</w:t>
      </w:r>
      <w:r>
        <w:rPr>
          <w:rFonts w:ascii="Cambria" w:hAnsi="Cambria"/>
          <w:i/>
          <w:spacing w:val="78"/>
          <w:w w:val="150"/>
          <w:sz w:val="25"/>
        </w:rPr>
        <w:t> </w:t>
      </w:r>
      <w:r>
        <w:rPr>
          <w:rFonts w:ascii="Cambria" w:hAnsi="Cambria"/>
          <w:sz w:val="24"/>
        </w:rPr>
        <w:t>=</w:t>
      </w:r>
      <w:r>
        <w:rPr>
          <w:rFonts w:ascii="Cambria" w:hAnsi="Cambria"/>
          <w:spacing w:val="-2"/>
          <w:sz w:val="24"/>
        </w:rPr>
        <w:t> </w:t>
      </w:r>
      <w:r>
        <w:rPr>
          <w:rFonts w:ascii="Cambria" w:hAnsi="Cambria"/>
          <w:i/>
          <w:sz w:val="25"/>
        </w:rPr>
        <w:t>x</w:t>
      </w:r>
      <w:r>
        <w:rPr>
          <w:rFonts w:ascii="Cambria" w:hAnsi="Cambria"/>
          <w:i/>
          <w:spacing w:val="-26"/>
          <w:sz w:val="25"/>
        </w:rPr>
        <w:t> </w:t>
      </w:r>
      <w:r>
        <w:rPr>
          <w:rFonts w:ascii="Times New Roman" w:hAnsi="Times New Roman"/>
          <w:sz w:val="25"/>
          <w:vertAlign w:val="superscript"/>
        </w:rPr>
        <w:t>0</w:t>
      </w:r>
      <w:r>
        <w:rPr>
          <w:rFonts w:ascii="Times New Roman" w:hAnsi="Times New Roman"/>
          <w:spacing w:val="12"/>
          <w:sz w:val="25"/>
          <w:vertAlign w:val="baseline"/>
        </w:rPr>
        <w:t> </w:t>
      </w:r>
      <w:r>
        <w:rPr>
          <w:rFonts w:ascii="Times New Roman" w:hAnsi="Times New Roman"/>
          <w:spacing w:val="42"/>
          <w:sz w:val="25"/>
          <w:u w:val="single"/>
          <w:vertAlign w:val="baseline"/>
        </w:rPr>
        <w:t>  </w:t>
      </w:r>
      <w:r>
        <w:rPr>
          <w:rFonts w:ascii="Times New Roman" w:hAnsi="Times New Roman"/>
          <w:i/>
          <w:sz w:val="25"/>
          <w:u w:val="single"/>
          <w:vertAlign w:val="superscript"/>
        </w:rPr>
        <w:t>i</w:t>
      </w:r>
      <w:r>
        <w:rPr>
          <w:rFonts w:ascii="Times New Roman" w:hAnsi="Times New Roman"/>
          <w:i/>
          <w:spacing w:val="58"/>
          <w:sz w:val="25"/>
          <w:u w:val="single"/>
          <w:vertAlign w:val="baseline"/>
        </w:rPr>
        <w:t> </w:t>
      </w:r>
      <w:r>
        <w:rPr>
          <w:rFonts w:ascii="Times New Roman" w:hAnsi="Times New Roman"/>
          <w:i/>
          <w:spacing w:val="3"/>
          <w:sz w:val="25"/>
          <w:vertAlign w:val="baseline"/>
        </w:rPr>
        <w:t> </w:t>
      </w:r>
      <w:r>
        <w:rPr>
          <w:spacing w:val="-10"/>
          <w:sz w:val="20"/>
          <w:vertAlign w:val="baseline"/>
        </w:rPr>
        <w:t>.</w:t>
      </w:r>
    </w:p>
    <w:p>
      <w:pPr>
        <w:tabs>
          <w:tab w:pos="4303" w:val="left" w:leader="none"/>
          <w:tab w:pos="4658" w:val="left" w:leader="none"/>
        </w:tabs>
        <w:spacing w:line="187" w:lineRule="exact" w:before="0"/>
        <w:ind w:left="3811" w:right="0" w:firstLine="0"/>
        <w:jc w:val="left"/>
        <w:rPr>
          <w:rFonts w:ascii="Times New Roman"/>
          <w:sz w:val="14"/>
        </w:rPr>
      </w:pPr>
      <w:r>
        <w:rPr/>
        <w:pict>
          <v:shape style="position:absolute;margin-left:268.200012pt;margin-top:.106562pt;width:8.4pt;height:15.8pt;mso-position-horizontal-relative:page;mso-position-vertical-relative:paragraph;z-index:-23722496" type="#_x0000_t202" id="docshape418" filled="false" stroked="false">
            <v:textbox inset="0,0,0,0">
              <w:txbxContent>
                <w:p>
                  <w:pPr>
                    <w:spacing w:before="21"/>
                    <w:ind w:left="0" w:right="0" w:firstLine="0"/>
                    <w:jc w:val="left"/>
                    <w:rPr>
                      <w:rFonts w:ascii="Cambria"/>
                      <w:i/>
                      <w:sz w:val="25"/>
                    </w:rPr>
                  </w:pPr>
                  <w:r>
                    <w:rPr>
                      <w:rFonts w:ascii="Cambria"/>
                      <w:i/>
                      <w:w w:val="149"/>
                      <w:sz w:val="25"/>
                    </w:rPr>
                    <w:t>x</w:t>
                  </w:r>
                </w:p>
              </w:txbxContent>
            </v:textbox>
            <w10:wrap type="none"/>
          </v:shape>
        </w:pict>
      </w:r>
      <w:r>
        <w:rPr>
          <w:rFonts w:ascii="Times New Roman"/>
          <w:i/>
          <w:spacing w:val="-10"/>
          <w:sz w:val="14"/>
        </w:rPr>
        <w:t>i</w:t>
      </w:r>
      <w:r>
        <w:rPr>
          <w:rFonts w:ascii="Times New Roman"/>
          <w:i/>
          <w:sz w:val="14"/>
        </w:rPr>
        <w:tab/>
      </w:r>
      <w:r>
        <w:rPr>
          <w:rFonts w:ascii="Times New Roman"/>
          <w:i/>
          <w:spacing w:val="-10"/>
          <w:sz w:val="14"/>
        </w:rPr>
        <w:t>i</w:t>
      </w:r>
      <w:r>
        <w:rPr>
          <w:rFonts w:ascii="Times New Roman"/>
          <w:sz w:val="14"/>
        </w:rPr>
        <w:tab/>
      </w:r>
      <w:r>
        <w:rPr>
          <w:rFonts w:ascii="Times New Roman"/>
          <w:spacing w:val="-10"/>
          <w:position w:val="-2"/>
          <w:sz w:val="14"/>
        </w:rPr>
        <w:t>0</w:t>
      </w:r>
    </w:p>
    <w:p>
      <w:pPr>
        <w:spacing w:before="6"/>
        <w:ind w:left="0" w:right="736" w:firstLine="0"/>
        <w:jc w:val="center"/>
        <w:rPr>
          <w:rFonts w:ascii="Times New Roman"/>
          <w:i/>
          <w:sz w:val="14"/>
        </w:rPr>
      </w:pPr>
      <w:r>
        <w:rPr>
          <w:rFonts w:ascii="Times New Roman"/>
          <w:i/>
          <w:w w:val="101"/>
          <w:sz w:val="14"/>
        </w:rPr>
        <w:t>K</w:t>
      </w:r>
    </w:p>
    <w:p>
      <w:pPr>
        <w:pStyle w:val="BodyText"/>
        <w:spacing w:before="20"/>
        <w:ind w:left="799"/>
        <w:jc w:val="both"/>
      </w:pPr>
      <w:r>
        <w:rPr/>
        <w:t>Во</w:t>
      </w:r>
      <w:r>
        <w:rPr>
          <w:spacing w:val="-10"/>
        </w:rPr>
        <w:t> </w:t>
      </w:r>
      <w:r>
        <w:rPr/>
        <w:t>втором</w:t>
      </w:r>
      <w:r>
        <w:rPr>
          <w:spacing w:val="-9"/>
        </w:rPr>
        <w:t> </w:t>
      </w:r>
      <w:r>
        <w:rPr/>
        <w:t>случае</w:t>
      </w:r>
      <w:r>
        <w:rPr>
          <w:spacing w:val="-7"/>
        </w:rPr>
        <w:t> </w:t>
      </w:r>
      <w:r>
        <w:rPr/>
        <w:t>количество</w:t>
      </w:r>
      <w:r>
        <w:rPr>
          <w:spacing w:val="-9"/>
        </w:rPr>
        <w:t> </w:t>
      </w:r>
      <w:r>
        <w:rPr/>
        <w:t>вариантов</w:t>
      </w:r>
      <w:r>
        <w:rPr>
          <w:spacing w:val="-8"/>
        </w:rPr>
        <w:t> </w:t>
      </w:r>
      <w:r>
        <w:rPr/>
        <w:t>определяется</w:t>
      </w:r>
      <w:r>
        <w:rPr>
          <w:spacing w:val="-9"/>
        </w:rPr>
        <w:t> </w:t>
      </w:r>
      <w:r>
        <w:rPr/>
        <w:t>следующим</w:t>
      </w:r>
      <w:r>
        <w:rPr>
          <w:spacing w:val="-7"/>
        </w:rPr>
        <w:t> </w:t>
      </w:r>
      <w:r>
        <w:rPr>
          <w:spacing w:val="-2"/>
        </w:rPr>
        <w:t>образом:</w:t>
      </w:r>
    </w:p>
    <w:p>
      <w:pPr>
        <w:pStyle w:val="ListParagraph"/>
        <w:numPr>
          <w:ilvl w:val="0"/>
          <w:numId w:val="59"/>
        </w:numPr>
        <w:tabs>
          <w:tab w:pos="799" w:val="left" w:leader="none"/>
        </w:tabs>
        <w:spacing w:line="242" w:lineRule="auto" w:before="4" w:after="0"/>
        <w:ind w:left="801" w:right="254" w:hanging="286"/>
        <w:jc w:val="both"/>
        <w:rPr>
          <w:sz w:val="20"/>
        </w:rPr>
      </w:pPr>
      <w:r>
        <w:rPr>
          <w:sz w:val="20"/>
        </w:rPr>
        <w:t>если вынужденная частота больше максимальной или меньше минимальной собственной частоты, то количество вариантов равно одному; при вычислении инерционных сил собственные частоты принимаются равными соответственно правым или левым границам всех частотных зон.</w:t>
      </w:r>
    </w:p>
    <w:p>
      <w:pPr>
        <w:pStyle w:val="ListParagraph"/>
        <w:numPr>
          <w:ilvl w:val="0"/>
          <w:numId w:val="59"/>
        </w:numPr>
        <w:tabs>
          <w:tab w:pos="799" w:val="left" w:leader="none"/>
        </w:tabs>
        <w:spacing w:line="240" w:lineRule="auto" w:before="5" w:after="0"/>
        <w:ind w:left="798" w:right="0" w:hanging="283"/>
        <w:jc w:val="both"/>
        <w:rPr>
          <w:sz w:val="20"/>
        </w:rPr>
      </w:pPr>
      <w:r>
        <w:rPr>
          <w:sz w:val="20"/>
        </w:rPr>
        <w:t>если</w:t>
      </w:r>
      <w:r>
        <w:rPr>
          <w:spacing w:val="-13"/>
          <w:sz w:val="20"/>
        </w:rPr>
        <w:t> </w:t>
      </w:r>
      <w:r>
        <w:rPr>
          <w:sz w:val="20"/>
        </w:rPr>
        <w:t>же</w:t>
      </w:r>
      <w:r>
        <w:rPr>
          <w:spacing w:val="-8"/>
          <w:sz w:val="20"/>
        </w:rPr>
        <w:t> </w:t>
      </w:r>
      <w:r>
        <w:rPr>
          <w:sz w:val="20"/>
        </w:rPr>
        <w:t>вынужденная</w:t>
      </w:r>
      <w:r>
        <w:rPr>
          <w:spacing w:val="-9"/>
          <w:sz w:val="20"/>
        </w:rPr>
        <w:t> </w:t>
      </w:r>
      <w:r>
        <w:rPr>
          <w:sz w:val="20"/>
        </w:rPr>
        <w:t>частота</w:t>
      </w:r>
      <w:r>
        <w:rPr>
          <w:spacing w:val="-9"/>
          <w:sz w:val="20"/>
        </w:rPr>
        <w:t> </w:t>
      </w:r>
      <w:r>
        <w:rPr>
          <w:sz w:val="20"/>
        </w:rPr>
        <w:t>попадает</w:t>
      </w:r>
      <w:r>
        <w:rPr>
          <w:spacing w:val="-10"/>
          <w:sz w:val="20"/>
        </w:rPr>
        <w:t> </w:t>
      </w:r>
      <w:r>
        <w:rPr>
          <w:sz w:val="20"/>
        </w:rPr>
        <w:t>в</w:t>
      </w:r>
      <w:r>
        <w:rPr>
          <w:spacing w:val="-6"/>
          <w:sz w:val="20"/>
        </w:rPr>
        <w:t> </w:t>
      </w:r>
      <w:r>
        <w:rPr>
          <w:sz w:val="20"/>
        </w:rPr>
        <w:t>межчастотную</w:t>
      </w:r>
      <w:r>
        <w:rPr>
          <w:spacing w:val="-8"/>
          <w:sz w:val="20"/>
        </w:rPr>
        <w:t> </w:t>
      </w:r>
      <w:r>
        <w:rPr>
          <w:sz w:val="20"/>
        </w:rPr>
        <w:t>зону,</w:t>
      </w:r>
      <w:r>
        <w:rPr>
          <w:spacing w:val="-9"/>
          <w:sz w:val="20"/>
        </w:rPr>
        <w:t> </w:t>
      </w:r>
      <w:r>
        <w:rPr>
          <w:sz w:val="20"/>
        </w:rPr>
        <w:t>то</w:t>
      </w:r>
      <w:r>
        <w:rPr>
          <w:spacing w:val="-10"/>
          <w:sz w:val="20"/>
        </w:rPr>
        <w:t> </w:t>
      </w:r>
      <w:r>
        <w:rPr>
          <w:sz w:val="20"/>
        </w:rPr>
        <w:t>количество</w:t>
      </w:r>
      <w:r>
        <w:rPr>
          <w:spacing w:val="-9"/>
          <w:sz w:val="20"/>
        </w:rPr>
        <w:t> </w:t>
      </w:r>
      <w:r>
        <w:rPr>
          <w:spacing w:val="-2"/>
          <w:sz w:val="20"/>
        </w:rPr>
        <w:t>вариантов</w:t>
      </w:r>
    </w:p>
    <w:p>
      <w:pPr>
        <w:pStyle w:val="ListParagraph"/>
        <w:numPr>
          <w:ilvl w:val="0"/>
          <w:numId w:val="59"/>
        </w:numPr>
        <w:tabs>
          <w:tab w:pos="799" w:val="left" w:leader="none"/>
        </w:tabs>
        <w:spacing w:line="244" w:lineRule="auto" w:before="3" w:after="0"/>
        <w:ind w:left="801" w:right="255" w:hanging="286"/>
        <w:jc w:val="both"/>
        <w:rPr>
          <w:sz w:val="20"/>
        </w:rPr>
      </w:pPr>
      <w:r>
        <w:rPr>
          <w:w w:val="105"/>
          <w:sz w:val="20"/>
        </w:rPr>
        <w:t>равно</w:t>
      </w:r>
      <w:r>
        <w:rPr>
          <w:spacing w:val="-5"/>
          <w:w w:val="105"/>
          <w:sz w:val="20"/>
        </w:rPr>
        <w:t> </w:t>
      </w:r>
      <w:r>
        <w:rPr>
          <w:w w:val="105"/>
          <w:sz w:val="20"/>
        </w:rPr>
        <w:t>двум;</w:t>
      </w:r>
      <w:r>
        <w:rPr>
          <w:spacing w:val="-6"/>
          <w:w w:val="105"/>
          <w:sz w:val="20"/>
        </w:rPr>
        <w:t> </w:t>
      </w:r>
      <w:r>
        <w:rPr>
          <w:w w:val="105"/>
          <w:sz w:val="20"/>
        </w:rPr>
        <w:t>при</w:t>
      </w:r>
      <w:r>
        <w:rPr>
          <w:spacing w:val="-6"/>
          <w:w w:val="105"/>
          <w:sz w:val="20"/>
        </w:rPr>
        <w:t> </w:t>
      </w:r>
      <w:r>
        <w:rPr>
          <w:w w:val="105"/>
          <w:sz w:val="20"/>
        </w:rPr>
        <w:t>вычислении</w:t>
      </w:r>
      <w:r>
        <w:rPr>
          <w:spacing w:val="-6"/>
          <w:w w:val="105"/>
          <w:sz w:val="20"/>
        </w:rPr>
        <w:t> </w:t>
      </w:r>
      <w:r>
        <w:rPr>
          <w:w w:val="105"/>
          <w:sz w:val="20"/>
        </w:rPr>
        <w:t>инерционных</w:t>
      </w:r>
      <w:r>
        <w:rPr>
          <w:spacing w:val="-5"/>
          <w:w w:val="105"/>
          <w:sz w:val="20"/>
        </w:rPr>
        <w:t> </w:t>
      </w:r>
      <w:r>
        <w:rPr>
          <w:w w:val="105"/>
          <w:sz w:val="20"/>
        </w:rPr>
        <w:t>сил</w:t>
      </w:r>
      <w:r>
        <w:rPr>
          <w:spacing w:val="-7"/>
          <w:w w:val="105"/>
          <w:sz w:val="20"/>
        </w:rPr>
        <w:t> </w:t>
      </w:r>
      <w:r>
        <w:rPr>
          <w:w w:val="105"/>
          <w:sz w:val="20"/>
        </w:rPr>
        <w:t>собственные</w:t>
      </w:r>
      <w:r>
        <w:rPr>
          <w:spacing w:val="-7"/>
          <w:w w:val="105"/>
          <w:sz w:val="20"/>
        </w:rPr>
        <w:t> </w:t>
      </w:r>
      <w:r>
        <w:rPr>
          <w:w w:val="105"/>
          <w:sz w:val="20"/>
        </w:rPr>
        <w:t>частоты</w:t>
      </w:r>
      <w:r>
        <w:rPr>
          <w:spacing w:val="-6"/>
          <w:w w:val="105"/>
          <w:sz w:val="20"/>
        </w:rPr>
        <w:t> </w:t>
      </w:r>
      <w:r>
        <w:rPr>
          <w:w w:val="105"/>
          <w:sz w:val="20"/>
        </w:rPr>
        <w:t>принимаются</w:t>
      </w:r>
      <w:r>
        <w:rPr>
          <w:spacing w:val="-6"/>
          <w:w w:val="105"/>
          <w:sz w:val="20"/>
        </w:rPr>
        <w:t> </w:t>
      </w:r>
      <w:r>
        <w:rPr>
          <w:w w:val="105"/>
          <w:sz w:val="20"/>
        </w:rPr>
        <w:t>равными </w:t>
      </w:r>
      <w:r>
        <w:rPr>
          <w:spacing w:val="-2"/>
          <w:w w:val="105"/>
          <w:sz w:val="20"/>
        </w:rPr>
        <w:t>сначала</w:t>
      </w:r>
      <w:r>
        <w:rPr>
          <w:spacing w:val="-10"/>
          <w:w w:val="105"/>
          <w:sz w:val="20"/>
        </w:rPr>
        <w:t> </w:t>
      </w:r>
      <w:r>
        <w:rPr>
          <w:spacing w:val="-2"/>
          <w:w w:val="105"/>
          <w:sz w:val="20"/>
        </w:rPr>
        <w:t>левым</w:t>
      </w:r>
      <w:r>
        <w:rPr>
          <w:spacing w:val="-5"/>
          <w:w w:val="105"/>
          <w:sz w:val="20"/>
        </w:rPr>
        <w:t> </w:t>
      </w:r>
      <w:r>
        <w:rPr>
          <w:spacing w:val="-2"/>
          <w:w w:val="105"/>
          <w:sz w:val="20"/>
        </w:rPr>
        <w:t>границам</w:t>
      </w:r>
      <w:r>
        <w:rPr>
          <w:spacing w:val="-5"/>
          <w:w w:val="105"/>
          <w:sz w:val="20"/>
        </w:rPr>
        <w:t> </w:t>
      </w:r>
      <w:r>
        <w:rPr>
          <w:spacing w:val="-2"/>
          <w:w w:val="105"/>
          <w:sz w:val="20"/>
        </w:rPr>
        <w:t>всех</w:t>
      </w:r>
      <w:r>
        <w:rPr>
          <w:spacing w:val="-7"/>
          <w:w w:val="105"/>
          <w:sz w:val="20"/>
        </w:rPr>
        <w:t> </w:t>
      </w:r>
      <w:r>
        <w:rPr>
          <w:spacing w:val="-2"/>
          <w:w w:val="105"/>
          <w:sz w:val="20"/>
        </w:rPr>
        <w:t>частотных</w:t>
      </w:r>
      <w:r>
        <w:rPr>
          <w:spacing w:val="-5"/>
          <w:w w:val="105"/>
          <w:sz w:val="20"/>
        </w:rPr>
        <w:t> </w:t>
      </w:r>
      <w:r>
        <w:rPr>
          <w:spacing w:val="-2"/>
          <w:w w:val="105"/>
          <w:sz w:val="20"/>
        </w:rPr>
        <w:t>зон,</w:t>
      </w:r>
      <w:r>
        <w:rPr>
          <w:spacing w:val="-8"/>
          <w:w w:val="105"/>
          <w:sz w:val="20"/>
        </w:rPr>
        <w:t> </w:t>
      </w:r>
      <w:r>
        <w:rPr>
          <w:spacing w:val="-2"/>
          <w:w w:val="105"/>
          <w:sz w:val="20"/>
        </w:rPr>
        <w:t>а</w:t>
      </w:r>
      <w:r>
        <w:rPr>
          <w:spacing w:val="-5"/>
          <w:w w:val="105"/>
          <w:sz w:val="20"/>
        </w:rPr>
        <w:t> </w:t>
      </w:r>
      <w:r>
        <w:rPr>
          <w:spacing w:val="-2"/>
          <w:w w:val="105"/>
          <w:sz w:val="20"/>
        </w:rPr>
        <w:t>затем</w:t>
      </w:r>
      <w:r>
        <w:rPr>
          <w:spacing w:val="-7"/>
          <w:w w:val="105"/>
          <w:sz w:val="20"/>
        </w:rPr>
        <w:t> </w:t>
      </w:r>
      <w:r>
        <w:rPr>
          <w:spacing w:val="-2"/>
          <w:w w:val="140"/>
          <w:sz w:val="20"/>
        </w:rPr>
        <w:t>–</w:t>
      </w:r>
      <w:r>
        <w:rPr>
          <w:spacing w:val="-21"/>
          <w:w w:val="140"/>
          <w:sz w:val="20"/>
        </w:rPr>
        <w:t> </w:t>
      </w:r>
      <w:r>
        <w:rPr>
          <w:spacing w:val="-2"/>
          <w:w w:val="105"/>
          <w:sz w:val="20"/>
        </w:rPr>
        <w:t>правым.</w:t>
      </w:r>
    </w:p>
    <w:p>
      <w:pPr>
        <w:pStyle w:val="BodyText"/>
        <w:spacing w:line="247" w:lineRule="auto"/>
        <w:ind w:right="255" w:firstLine="566"/>
        <w:jc w:val="both"/>
      </w:pPr>
      <w:r>
        <w:rPr/>
        <w:t>И для </w:t>
      </w:r>
      <w:r>
        <w:rPr>
          <w:rFonts w:ascii="Arial" w:hAnsi="Arial"/>
          <w:b/>
        </w:rPr>
        <w:t>модуля 24 </w:t>
      </w:r>
      <w:r>
        <w:rPr/>
        <w:t>и для </w:t>
      </w:r>
      <w:r>
        <w:rPr>
          <w:rFonts w:ascii="Arial" w:hAnsi="Arial"/>
          <w:b/>
        </w:rPr>
        <w:t>модуля 28 </w:t>
      </w:r>
      <w:r>
        <w:rPr/>
        <w:t>амплитудные значения вещественной и мнимой составляющих инерционных сил при действии гармонической силы (Pcos</w:t>
      </w:r>
      <w:r>
        <w:rPr>
          <w:rFonts w:ascii="Cambria" w:hAnsi="Cambria"/>
        </w:rPr>
        <w:t>θ</w:t>
      </w:r>
      <w:r>
        <w:rPr/>
        <w:t>t) определяются согласно </w:t>
      </w:r>
      <w:r>
        <w:rPr>
          <w:spacing w:val="-2"/>
        </w:rPr>
        <w:t>формулам:</w:t>
      </w:r>
    </w:p>
    <w:p>
      <w:pPr>
        <w:spacing w:after="0" w:line="247" w:lineRule="auto"/>
        <w:jc w:val="both"/>
        <w:sectPr>
          <w:type w:val="continuous"/>
          <w:pgSz w:w="11910" w:h="16840"/>
          <w:pgMar w:header="0" w:footer="690" w:top="1920" w:bottom="280" w:left="900" w:right="880"/>
        </w:sectPr>
      </w:pPr>
    </w:p>
    <w:p>
      <w:pPr>
        <w:pStyle w:val="BodyText"/>
        <w:ind w:left="0"/>
        <w:rPr>
          <w:sz w:val="33"/>
        </w:rPr>
      </w:pPr>
    </w:p>
    <w:p>
      <w:pPr>
        <w:spacing w:line="111" w:lineRule="exact" w:before="0"/>
        <w:ind w:left="0" w:right="-15" w:firstLine="0"/>
        <w:jc w:val="right"/>
        <w:rPr>
          <w:rFonts w:ascii="Times New Roman" w:hAnsi="Times New Roman"/>
          <w:i/>
          <w:sz w:val="12"/>
        </w:rPr>
      </w:pPr>
      <w:r>
        <w:rPr>
          <w:rFonts w:ascii="Times New Roman" w:hAnsi="Times New Roman"/>
          <w:i/>
          <w:w w:val="95"/>
          <w:sz w:val="21"/>
        </w:rPr>
        <w:t>S</w:t>
      </w:r>
      <w:r>
        <w:rPr>
          <w:rFonts w:ascii="Times New Roman" w:hAnsi="Times New Roman"/>
          <w:i/>
          <w:spacing w:val="-21"/>
          <w:w w:val="95"/>
          <w:sz w:val="21"/>
        </w:rPr>
        <w:t> </w:t>
      </w:r>
      <w:r>
        <w:rPr>
          <w:rFonts w:ascii="Cambria" w:hAnsi="Cambria"/>
          <w:spacing w:val="-5"/>
          <w:w w:val="95"/>
          <w:position w:val="1"/>
          <w:sz w:val="21"/>
        </w:rPr>
        <w:t></w:t>
      </w:r>
      <w:r>
        <w:rPr>
          <w:rFonts w:ascii="Times New Roman" w:hAnsi="Times New Roman"/>
          <w:i/>
          <w:spacing w:val="-5"/>
          <w:w w:val="95"/>
          <w:position w:val="-5"/>
          <w:sz w:val="12"/>
        </w:rPr>
        <w:t>K</w:t>
      </w:r>
    </w:p>
    <w:p>
      <w:pPr>
        <w:spacing w:line="240" w:lineRule="auto" w:before="5"/>
        <w:rPr>
          <w:rFonts w:ascii="Times New Roman"/>
          <w:i/>
          <w:sz w:val="31"/>
        </w:rPr>
      </w:pPr>
      <w:r>
        <w:rPr/>
        <w:br w:type="column"/>
      </w:r>
      <w:r>
        <w:rPr>
          <w:rFonts w:ascii="Times New Roman"/>
          <w:i/>
          <w:sz w:val="31"/>
        </w:rPr>
      </w:r>
    </w:p>
    <w:p>
      <w:pPr>
        <w:spacing w:line="124" w:lineRule="exact" w:before="0"/>
        <w:ind w:left="57" w:right="0" w:firstLine="0"/>
        <w:jc w:val="left"/>
        <w:rPr>
          <w:rFonts w:ascii="Times New Roman" w:hAnsi="Times New Roman"/>
          <w:i/>
          <w:sz w:val="12"/>
        </w:rPr>
      </w:pPr>
      <w:r>
        <w:rPr>
          <w:rFonts w:ascii="Cambria" w:hAnsi="Cambria"/>
          <w:w w:val="105"/>
          <w:position w:val="2"/>
          <w:sz w:val="21"/>
        </w:rPr>
        <w:t>=</w:t>
      </w:r>
      <w:r>
        <w:rPr>
          <w:rFonts w:ascii="Cambria" w:hAnsi="Cambria"/>
          <w:spacing w:val="13"/>
          <w:w w:val="105"/>
          <w:position w:val="2"/>
          <w:sz w:val="21"/>
        </w:rPr>
        <w:t> </w:t>
      </w:r>
      <w:r>
        <w:rPr>
          <w:rFonts w:ascii="Times New Roman" w:hAnsi="Times New Roman"/>
          <w:i/>
          <w:w w:val="105"/>
          <w:position w:val="2"/>
          <w:sz w:val="21"/>
        </w:rPr>
        <w:t>m</w:t>
      </w:r>
      <w:r>
        <w:rPr>
          <w:rFonts w:ascii="Times New Roman" w:hAnsi="Times New Roman"/>
          <w:i/>
          <w:w w:val="105"/>
          <w:position w:val="2"/>
          <w:sz w:val="21"/>
          <w:vertAlign w:val="subscript"/>
        </w:rPr>
        <w:t>K</w:t>
      </w:r>
      <w:r>
        <w:rPr>
          <w:rFonts w:ascii="Times New Roman" w:hAnsi="Times New Roman"/>
          <w:i/>
          <w:spacing w:val="-1"/>
          <w:w w:val="105"/>
          <w:position w:val="2"/>
          <w:sz w:val="21"/>
          <w:vertAlign w:val="baseline"/>
        </w:rPr>
        <w:t> </w:t>
      </w:r>
      <w:r>
        <w:rPr>
          <w:rFonts w:ascii="Cambria" w:hAnsi="Cambria"/>
          <w:w w:val="105"/>
          <w:sz w:val="21"/>
          <w:vertAlign w:val="baseline"/>
        </w:rPr>
        <w:t>Σ</w:t>
      </w:r>
      <w:r>
        <w:rPr>
          <w:rFonts w:ascii="Cambria" w:hAnsi="Cambria"/>
          <w:i/>
          <w:w w:val="105"/>
          <w:position w:val="2"/>
          <w:sz w:val="23"/>
          <w:vertAlign w:val="baseline"/>
        </w:rPr>
        <w:t>φ</w:t>
      </w:r>
      <w:r>
        <w:rPr>
          <w:rFonts w:ascii="Times New Roman" w:hAnsi="Times New Roman"/>
          <w:i/>
          <w:w w:val="105"/>
          <w:position w:val="-3"/>
          <w:sz w:val="12"/>
          <w:vertAlign w:val="baseline"/>
        </w:rPr>
        <w:t>ik</w:t>
      </w:r>
      <w:r>
        <w:rPr>
          <w:rFonts w:ascii="Times New Roman" w:hAnsi="Times New Roman"/>
          <w:i/>
          <w:spacing w:val="46"/>
          <w:w w:val="105"/>
          <w:position w:val="-3"/>
          <w:sz w:val="12"/>
          <w:vertAlign w:val="baseline"/>
        </w:rPr>
        <w:t>  </w:t>
      </w:r>
      <w:r>
        <w:rPr>
          <w:rFonts w:ascii="Times New Roman" w:hAnsi="Times New Roman"/>
          <w:i/>
          <w:spacing w:val="-10"/>
          <w:w w:val="105"/>
          <w:position w:val="-5"/>
          <w:sz w:val="12"/>
          <w:vertAlign w:val="baseline"/>
        </w:rPr>
        <w:t>n</w:t>
      </w:r>
    </w:p>
    <w:p>
      <w:pPr>
        <w:spacing w:line="184" w:lineRule="auto" w:before="134"/>
        <w:ind w:left="242" w:right="7029" w:hanging="8"/>
        <w:jc w:val="left"/>
        <w:rPr>
          <w:rFonts w:ascii="Times New Roman" w:hAnsi="Times New Roman"/>
          <w:sz w:val="12"/>
        </w:rPr>
      </w:pPr>
      <w:r>
        <w:rPr/>
        <w:br w:type="column"/>
      </w:r>
      <w:r>
        <w:rPr>
          <w:rFonts w:ascii="Cambria" w:hAnsi="Cambria"/>
          <w:w w:val="105"/>
          <w:position w:val="4"/>
          <w:sz w:val="21"/>
        </w:rPr>
        <w:t>Σ</w:t>
      </w:r>
      <w:r>
        <w:rPr>
          <w:rFonts w:ascii="Cambria" w:hAnsi="Cambria"/>
          <w:spacing w:val="-13"/>
          <w:w w:val="105"/>
          <w:position w:val="4"/>
          <w:sz w:val="21"/>
        </w:rPr>
        <w:t> </w:t>
      </w:r>
      <w:r>
        <w:rPr>
          <w:rFonts w:ascii="Times New Roman" w:hAnsi="Times New Roman"/>
          <w:i/>
          <w:w w:val="105"/>
          <w:position w:val="6"/>
          <w:sz w:val="21"/>
        </w:rPr>
        <w:t>P</w:t>
      </w:r>
      <w:r>
        <w:rPr>
          <w:rFonts w:ascii="Times New Roman" w:hAnsi="Times New Roman"/>
          <w:i/>
          <w:w w:val="105"/>
          <w:sz w:val="12"/>
        </w:rPr>
        <w:t>j</w:t>
      </w:r>
      <w:r>
        <w:rPr>
          <w:rFonts w:ascii="Cambria" w:hAnsi="Cambria"/>
          <w:i/>
          <w:w w:val="105"/>
          <w:position w:val="6"/>
          <w:sz w:val="23"/>
        </w:rPr>
        <w:t>φ</w:t>
      </w:r>
      <w:r>
        <w:rPr>
          <w:rFonts w:ascii="Times New Roman" w:hAnsi="Times New Roman"/>
          <w:i/>
          <w:w w:val="105"/>
          <w:sz w:val="12"/>
        </w:rPr>
        <w:t>ij</w:t>
      </w:r>
      <w:r>
        <w:rPr>
          <w:rFonts w:ascii="Times New Roman" w:hAnsi="Times New Roman"/>
          <w:i/>
          <w:spacing w:val="40"/>
          <w:w w:val="105"/>
          <w:sz w:val="12"/>
        </w:rPr>
        <w:t> </w:t>
      </w:r>
      <w:r>
        <w:rPr>
          <w:rFonts w:ascii="Times New Roman" w:hAnsi="Times New Roman"/>
          <w:i/>
          <w:w w:val="105"/>
          <w:sz w:val="12"/>
        </w:rPr>
        <w:t>j</w:t>
      </w:r>
      <w:r>
        <w:rPr>
          <w:rFonts w:ascii="Times New Roman" w:hAnsi="Times New Roman"/>
          <w:i/>
          <w:spacing w:val="-20"/>
          <w:w w:val="105"/>
          <w:sz w:val="12"/>
        </w:rPr>
        <w:t> </w:t>
      </w:r>
      <w:r>
        <w:rPr>
          <w:rFonts w:ascii="Cambria" w:hAnsi="Cambria"/>
          <w:w w:val="105"/>
          <w:sz w:val="12"/>
        </w:rPr>
        <w:t>=</w:t>
      </w:r>
      <w:r>
        <w:rPr>
          <w:rFonts w:ascii="Times New Roman" w:hAnsi="Times New Roman"/>
          <w:w w:val="105"/>
          <w:sz w:val="12"/>
        </w:rPr>
        <w:t>1</w:t>
      </w:r>
    </w:p>
    <w:p>
      <w:pPr>
        <w:spacing w:line="41" w:lineRule="exact" w:before="0"/>
        <w:ind w:left="1398" w:right="0" w:firstLine="0"/>
        <w:jc w:val="left"/>
        <w:rPr>
          <w:rFonts w:ascii="Times New Roman"/>
          <w:i/>
          <w:sz w:val="12"/>
        </w:rPr>
      </w:pPr>
      <w:r>
        <w:rPr/>
        <w:pict>
          <v:line style="position:absolute;mso-position-horizontal-relative:page;mso-position-vertical-relative:paragraph;z-index:15948288" from="150pt,2.237121pt" to="221.137505pt,2.237121pt" stroked="true" strokeweight=".375pt" strokecolor="#000000">
            <v:stroke dashstyle="solid"/>
            <w10:wrap type="none"/>
          </v:line>
        </w:pict>
      </w:r>
      <w:r>
        <w:rPr/>
        <w:pict>
          <v:shape style="position:absolute;margin-left:173.039993pt;margin-top:-23.39455pt;width:3.2pt;height:7.05pt;mso-position-horizontal-relative:page;mso-position-vertical-relative:paragraph;z-index:15950336" type="#_x0000_t202" id="docshape419" filled="false" stroked="false">
            <v:textbox inset="0,0,0,0">
              <w:txbxContent>
                <w:p>
                  <w:pPr>
                    <w:spacing w:before="1"/>
                    <w:ind w:left="0" w:right="0" w:firstLine="0"/>
                    <w:jc w:val="left"/>
                    <w:rPr>
                      <w:rFonts w:ascii="Times New Roman"/>
                      <w:i/>
                      <w:sz w:val="12"/>
                    </w:rPr>
                  </w:pPr>
                  <w:r>
                    <w:rPr>
                      <w:rFonts w:ascii="Times New Roman"/>
                      <w:i/>
                      <w:w w:val="105"/>
                      <w:sz w:val="12"/>
                    </w:rPr>
                    <w:t>n</w:t>
                  </w:r>
                </w:p>
              </w:txbxContent>
            </v:textbox>
            <w10:wrap type="none"/>
          </v:shape>
        </w:pict>
      </w:r>
      <w:r>
        <w:rPr/>
        <w:pict>
          <v:shape style="position:absolute;margin-left:222.839996pt;margin-top:-6.615338pt;width:6pt;height:14.1pt;mso-position-horizontal-relative:page;mso-position-vertical-relative:paragraph;z-index:15951360" type="#_x0000_t202" id="docshape420" filled="false" stroked="false">
            <v:textbox inset="0,0,0,0">
              <w:txbxContent>
                <w:p>
                  <w:pPr>
                    <w:spacing w:line="269" w:lineRule="exact" w:before="12"/>
                    <w:ind w:left="0" w:right="0" w:firstLine="0"/>
                    <w:jc w:val="left"/>
                    <w:rPr>
                      <w:rFonts w:ascii="Cambria" w:hAnsi="Cambria"/>
                      <w:i/>
                      <w:sz w:val="23"/>
                    </w:rPr>
                  </w:pPr>
                  <w:r>
                    <w:rPr>
                      <w:rFonts w:ascii="Cambria" w:hAnsi="Cambria"/>
                      <w:i/>
                      <w:w w:val="110"/>
                      <w:sz w:val="23"/>
                    </w:rPr>
                    <w:t>λ</w:t>
                  </w:r>
                </w:p>
              </w:txbxContent>
            </v:textbox>
            <w10:wrap type="none"/>
          </v:shape>
        </w:pict>
      </w:r>
      <w:r>
        <w:rPr>
          <w:rFonts w:ascii="Times New Roman"/>
          <w:i/>
          <w:w w:val="105"/>
          <w:sz w:val="12"/>
        </w:rPr>
        <w:t>i</w:t>
      </w:r>
    </w:p>
    <w:p>
      <w:pPr>
        <w:spacing w:after="0" w:line="41" w:lineRule="exact"/>
        <w:jc w:val="left"/>
        <w:rPr>
          <w:rFonts w:ascii="Times New Roman"/>
          <w:sz w:val="12"/>
        </w:rPr>
        <w:sectPr>
          <w:type w:val="continuous"/>
          <w:pgSz w:w="11910" w:h="16840"/>
          <w:pgMar w:header="0" w:footer="690" w:top="1920" w:bottom="280" w:left="900" w:right="880"/>
          <w:cols w:num="3" w:equalWidth="0">
            <w:col w:w="1050" w:space="40"/>
            <w:col w:w="1151" w:space="39"/>
            <w:col w:w="7850"/>
          </w:cols>
        </w:sectPr>
      </w:pPr>
    </w:p>
    <w:p>
      <w:pPr>
        <w:spacing w:before="106"/>
        <w:ind w:left="0" w:right="0" w:firstLine="0"/>
        <w:jc w:val="right"/>
        <w:rPr>
          <w:rFonts w:ascii="Times New Roman"/>
          <w:sz w:val="12"/>
        </w:rPr>
      </w:pPr>
      <w:r>
        <w:rPr/>
        <w:pict>
          <v:shape style="position:absolute;margin-left:127.799995pt;margin-top:-11.570487pt;width:4.6pt;height:7.05pt;mso-position-horizontal-relative:page;mso-position-vertical-relative:paragraph;z-index:-23721984" type="#_x0000_t202" id="docshape421" filled="false" stroked="false">
            <v:textbox inset="0,0,0,0">
              <w:txbxContent>
                <w:p>
                  <w:pPr>
                    <w:spacing w:before="1"/>
                    <w:ind w:left="0" w:right="0" w:firstLine="0"/>
                    <w:jc w:val="left"/>
                    <w:rPr>
                      <w:rFonts w:ascii="Times New Roman"/>
                      <w:i/>
                      <w:sz w:val="12"/>
                    </w:rPr>
                  </w:pPr>
                  <w:r>
                    <w:rPr>
                      <w:rFonts w:ascii="Times New Roman"/>
                      <w:i/>
                      <w:w w:val="105"/>
                      <w:sz w:val="12"/>
                    </w:rPr>
                    <w:t>m</w:t>
                  </w:r>
                </w:p>
              </w:txbxContent>
            </v:textbox>
            <w10:wrap type="none"/>
          </v:shape>
        </w:pict>
      </w:r>
      <w:r>
        <w:rPr>
          <w:rFonts w:ascii="Times New Roman"/>
          <w:i/>
          <w:spacing w:val="-5"/>
          <w:w w:val="105"/>
          <w:sz w:val="12"/>
        </w:rPr>
        <w:t>i</w:t>
      </w:r>
      <w:r>
        <w:rPr>
          <w:rFonts w:ascii="Cambria"/>
          <w:spacing w:val="-5"/>
          <w:w w:val="105"/>
          <w:sz w:val="12"/>
        </w:rPr>
        <w:t>=</w:t>
      </w:r>
      <w:r>
        <w:rPr>
          <w:rFonts w:ascii="Times New Roman"/>
          <w:spacing w:val="-5"/>
          <w:w w:val="105"/>
          <w:sz w:val="12"/>
        </w:rPr>
        <w:t>1</w:t>
      </w:r>
    </w:p>
    <w:p>
      <w:pPr>
        <w:spacing w:line="252" w:lineRule="exact" w:before="0"/>
        <w:ind w:left="299" w:right="0" w:firstLine="0"/>
        <w:jc w:val="left"/>
        <w:rPr>
          <w:rFonts w:ascii="Cambria" w:hAnsi="Cambria"/>
          <w:sz w:val="35"/>
        </w:rPr>
      </w:pPr>
      <w:r>
        <w:rPr/>
        <w:br w:type="column"/>
      </w:r>
      <w:r>
        <w:rPr>
          <w:rFonts w:ascii="Cambria" w:hAnsi="Cambria"/>
          <w:w w:val="115"/>
          <w:sz w:val="21"/>
        </w:rPr>
        <w:t>Σ</w:t>
      </w:r>
      <w:r>
        <w:rPr>
          <w:rFonts w:ascii="Cambria" w:hAnsi="Cambria"/>
          <w:spacing w:val="-22"/>
          <w:w w:val="115"/>
          <w:sz w:val="21"/>
        </w:rPr>
        <w:t> </w:t>
      </w:r>
      <w:r>
        <w:rPr>
          <w:rFonts w:ascii="Times New Roman" w:hAnsi="Times New Roman"/>
          <w:i/>
          <w:position w:val="2"/>
          <w:sz w:val="21"/>
        </w:rPr>
        <w:t>m</w:t>
      </w:r>
      <w:r>
        <w:rPr>
          <w:rFonts w:ascii="Times New Roman" w:hAnsi="Times New Roman"/>
          <w:i/>
          <w:spacing w:val="11"/>
          <w:position w:val="2"/>
          <w:sz w:val="21"/>
        </w:rPr>
        <w:t> </w:t>
      </w:r>
      <w:r>
        <w:rPr>
          <w:rFonts w:ascii="Cambria" w:hAnsi="Cambria"/>
          <w:i/>
          <w:position w:val="2"/>
          <w:sz w:val="13"/>
        </w:rPr>
        <w:t>φ</w:t>
      </w:r>
      <w:r>
        <w:rPr>
          <w:rFonts w:ascii="Cambria" w:hAnsi="Cambria"/>
          <w:i/>
          <w:spacing w:val="-3"/>
          <w:position w:val="2"/>
          <w:sz w:val="13"/>
        </w:rPr>
        <w:t> </w:t>
      </w:r>
      <w:r>
        <w:rPr>
          <w:rFonts w:ascii="Times New Roman" w:hAnsi="Times New Roman"/>
          <w:position w:val="11"/>
          <w:sz w:val="12"/>
        </w:rPr>
        <w:t>2</w:t>
      </w:r>
      <w:r>
        <w:rPr>
          <w:rFonts w:ascii="Times New Roman" w:hAnsi="Times New Roman"/>
          <w:spacing w:val="-2"/>
          <w:position w:val="11"/>
          <w:sz w:val="12"/>
        </w:rPr>
        <w:t> </w:t>
      </w:r>
      <w:r>
        <w:rPr>
          <w:rFonts w:ascii="Cambria" w:hAnsi="Cambria"/>
          <w:w w:val="63"/>
          <w:position w:val="2"/>
          <w:sz w:val="35"/>
        </w:rPr>
        <w:t>(</w:t>
      </w:r>
      <w:r>
        <w:rPr>
          <w:rFonts w:ascii="Cambria" w:hAnsi="Cambria"/>
          <w:i/>
          <w:w w:val="120"/>
          <w:position w:val="2"/>
          <w:sz w:val="23"/>
        </w:rPr>
        <w:t>λ</w:t>
      </w:r>
      <w:r>
        <w:rPr>
          <w:rFonts w:ascii="Times New Roman" w:hAnsi="Times New Roman"/>
          <w:w w:val="115"/>
          <w:position w:val="11"/>
          <w:sz w:val="12"/>
        </w:rPr>
        <w:t>2</w:t>
      </w:r>
      <w:r>
        <w:rPr>
          <w:rFonts w:ascii="Times New Roman" w:hAnsi="Times New Roman"/>
          <w:spacing w:val="33"/>
          <w:position w:val="11"/>
          <w:sz w:val="12"/>
        </w:rPr>
        <w:t> </w:t>
      </w:r>
      <w:r>
        <w:rPr>
          <w:rFonts w:ascii="Cambria" w:hAnsi="Cambria"/>
          <w:position w:val="2"/>
          <w:sz w:val="21"/>
        </w:rPr>
        <w:t>+</w:t>
      </w:r>
      <w:r>
        <w:rPr>
          <w:rFonts w:ascii="Cambria" w:hAnsi="Cambria"/>
          <w:spacing w:val="-12"/>
          <w:position w:val="2"/>
          <w:sz w:val="21"/>
        </w:rPr>
        <w:t> </w:t>
      </w:r>
      <w:r>
        <w:rPr>
          <w:rFonts w:ascii="Cambria" w:hAnsi="Cambria"/>
          <w:i/>
          <w:position w:val="2"/>
          <w:sz w:val="23"/>
        </w:rPr>
        <w:t>y</w:t>
      </w:r>
      <w:r>
        <w:rPr>
          <w:rFonts w:ascii="Cambria" w:hAnsi="Cambria"/>
          <w:i/>
          <w:spacing w:val="-2"/>
          <w:position w:val="2"/>
          <w:sz w:val="23"/>
        </w:rPr>
        <w:t> </w:t>
      </w:r>
      <w:r>
        <w:rPr>
          <w:rFonts w:ascii="Times New Roman" w:hAnsi="Times New Roman"/>
          <w:position w:val="11"/>
          <w:sz w:val="12"/>
        </w:rPr>
        <w:t>2</w:t>
      </w:r>
      <w:r>
        <w:rPr>
          <w:rFonts w:ascii="Times New Roman" w:hAnsi="Times New Roman"/>
          <w:spacing w:val="2"/>
          <w:position w:val="11"/>
          <w:sz w:val="12"/>
        </w:rPr>
        <w:t> </w:t>
      </w:r>
      <w:r>
        <w:rPr>
          <w:rFonts w:ascii="Cambria" w:hAnsi="Cambria"/>
          <w:spacing w:val="-10"/>
          <w:w w:val="90"/>
          <w:position w:val="2"/>
          <w:sz w:val="35"/>
        </w:rPr>
        <w:t>)</w:t>
      </w:r>
    </w:p>
    <w:p>
      <w:pPr>
        <w:spacing w:after="0" w:line="252" w:lineRule="exact"/>
        <w:jc w:val="left"/>
        <w:rPr>
          <w:rFonts w:ascii="Cambria" w:hAnsi="Cambria"/>
          <w:sz w:val="35"/>
        </w:rPr>
        <w:sectPr>
          <w:type w:val="continuous"/>
          <w:pgSz w:w="11910" w:h="16840"/>
          <w:pgMar w:header="0" w:footer="690" w:top="1920" w:bottom="280" w:left="900" w:right="880"/>
          <w:cols w:num="2" w:equalWidth="0">
            <w:col w:w="1792" w:space="40"/>
            <w:col w:w="8298"/>
          </w:cols>
        </w:sectPr>
      </w:pPr>
    </w:p>
    <w:p>
      <w:pPr>
        <w:spacing w:before="107"/>
        <w:ind w:left="0" w:right="0" w:firstLine="0"/>
        <w:jc w:val="right"/>
        <w:rPr>
          <w:rFonts w:ascii="Times New Roman"/>
          <w:sz w:val="12"/>
        </w:rPr>
      </w:pPr>
      <w:r>
        <w:rPr>
          <w:rFonts w:ascii="Times New Roman"/>
          <w:i/>
          <w:w w:val="105"/>
          <w:sz w:val="12"/>
        </w:rPr>
        <w:t>j</w:t>
      </w:r>
      <w:r>
        <w:rPr>
          <w:rFonts w:ascii="Times New Roman"/>
          <w:i/>
          <w:spacing w:val="-20"/>
          <w:w w:val="105"/>
          <w:sz w:val="12"/>
        </w:rPr>
        <w:t> </w:t>
      </w:r>
      <w:r>
        <w:rPr>
          <w:rFonts w:ascii="Cambria"/>
          <w:spacing w:val="-5"/>
          <w:w w:val="105"/>
          <w:sz w:val="12"/>
        </w:rPr>
        <w:t>=</w:t>
      </w:r>
      <w:r>
        <w:rPr>
          <w:rFonts w:ascii="Times New Roman"/>
          <w:spacing w:val="-5"/>
          <w:w w:val="105"/>
          <w:sz w:val="12"/>
        </w:rPr>
        <w:t>1</w:t>
      </w:r>
    </w:p>
    <w:p>
      <w:pPr>
        <w:tabs>
          <w:tab w:pos="578" w:val="left" w:leader="none"/>
        </w:tabs>
        <w:spacing w:before="1"/>
        <w:ind w:left="150" w:right="0" w:firstLine="0"/>
        <w:jc w:val="left"/>
        <w:rPr>
          <w:rFonts w:ascii="Times New Roman"/>
          <w:i/>
          <w:sz w:val="12"/>
        </w:rPr>
      </w:pPr>
      <w:r>
        <w:rPr/>
        <w:br w:type="column"/>
      </w:r>
      <w:r>
        <w:rPr>
          <w:rFonts w:ascii="Times New Roman"/>
          <w:i/>
          <w:w w:val="105"/>
          <w:sz w:val="12"/>
        </w:rPr>
        <w:t>j</w:t>
      </w:r>
      <w:r>
        <w:rPr>
          <w:rFonts w:ascii="Times New Roman"/>
          <w:i/>
          <w:spacing w:val="74"/>
          <w:w w:val="105"/>
          <w:sz w:val="12"/>
        </w:rPr>
        <w:t> </w:t>
      </w:r>
      <w:r>
        <w:rPr>
          <w:rFonts w:ascii="Times New Roman"/>
          <w:i/>
          <w:spacing w:val="-5"/>
          <w:w w:val="105"/>
          <w:sz w:val="12"/>
        </w:rPr>
        <w:t>ij</w:t>
      </w:r>
      <w:r>
        <w:rPr>
          <w:rFonts w:ascii="Times New Roman"/>
          <w:i/>
          <w:sz w:val="12"/>
        </w:rPr>
        <w:tab/>
      </w:r>
      <w:r>
        <w:rPr>
          <w:rFonts w:ascii="Times New Roman"/>
          <w:i/>
          <w:spacing w:val="-10"/>
          <w:w w:val="105"/>
          <w:sz w:val="12"/>
        </w:rPr>
        <w:t>i</w:t>
      </w:r>
    </w:p>
    <w:p>
      <w:pPr>
        <w:pStyle w:val="BodyText"/>
        <w:spacing w:before="111"/>
        <w:ind w:left="2138"/>
      </w:pPr>
      <w:r>
        <w:rPr/>
        <w:br w:type="column"/>
      </w:r>
      <w:r>
        <w:rPr>
          <w:spacing w:val="-2"/>
        </w:rPr>
        <w:t>(18.2)</w:t>
      </w:r>
    </w:p>
    <w:p>
      <w:pPr>
        <w:spacing w:after="0"/>
        <w:sectPr>
          <w:type w:val="continuous"/>
          <w:pgSz w:w="11910" w:h="16840"/>
          <w:pgMar w:header="0" w:footer="690" w:top="1920" w:bottom="280" w:left="900" w:right="880"/>
          <w:cols w:num="3" w:equalWidth="0">
            <w:col w:w="2313" w:space="40"/>
            <w:col w:w="654" w:space="3595"/>
            <w:col w:w="3528"/>
          </w:cols>
        </w:sectPr>
      </w:pPr>
    </w:p>
    <w:p>
      <w:pPr>
        <w:pStyle w:val="BodyText"/>
        <w:spacing w:before="11"/>
        <w:ind w:left="0"/>
        <w:rPr>
          <w:sz w:val="18"/>
        </w:rPr>
      </w:pPr>
    </w:p>
    <w:p>
      <w:pPr>
        <w:spacing w:after="0"/>
        <w:rPr>
          <w:sz w:val="18"/>
        </w:rPr>
        <w:sectPr>
          <w:type w:val="continuous"/>
          <w:pgSz w:w="11910" w:h="16840"/>
          <w:pgMar w:header="0" w:footer="690" w:top="1920" w:bottom="280" w:left="900" w:right="880"/>
        </w:sectPr>
      </w:pPr>
    </w:p>
    <w:p>
      <w:pPr>
        <w:pStyle w:val="BodyText"/>
        <w:spacing w:before="8"/>
        <w:ind w:left="0"/>
        <w:rPr>
          <w:sz w:val="35"/>
        </w:rPr>
      </w:pPr>
    </w:p>
    <w:p>
      <w:pPr>
        <w:spacing w:line="119" w:lineRule="exact" w:before="1"/>
        <w:ind w:left="0" w:right="24" w:firstLine="0"/>
        <w:jc w:val="right"/>
        <w:rPr>
          <w:rFonts w:ascii="Cambria" w:hAnsi="Cambria"/>
          <w:sz w:val="21"/>
        </w:rPr>
      </w:pPr>
      <w:r>
        <w:rPr>
          <w:rFonts w:ascii="Times New Roman" w:hAnsi="Times New Roman"/>
          <w:i/>
          <w:w w:val="95"/>
          <w:sz w:val="21"/>
        </w:rPr>
        <w:t>S</w:t>
      </w:r>
      <w:r>
        <w:rPr>
          <w:rFonts w:ascii="Times New Roman" w:hAnsi="Times New Roman"/>
          <w:i/>
          <w:spacing w:val="-19"/>
          <w:w w:val="95"/>
          <w:sz w:val="21"/>
        </w:rPr>
        <w:t> </w:t>
      </w:r>
      <w:r>
        <w:rPr>
          <w:rFonts w:ascii="Times New Roman" w:hAnsi="Times New Roman"/>
          <w:i/>
          <w:spacing w:val="-15"/>
          <w:w w:val="95"/>
          <w:position w:val="-5"/>
          <w:sz w:val="12"/>
        </w:rPr>
        <w:t>K</w:t>
      </w:r>
      <w:r>
        <w:rPr>
          <w:rFonts w:ascii="Cambria" w:hAnsi="Cambria"/>
          <w:spacing w:val="-15"/>
          <w:w w:val="95"/>
          <w:position w:val="1"/>
          <w:sz w:val="21"/>
        </w:rPr>
        <w:t></w:t>
      </w:r>
    </w:p>
    <w:p>
      <w:pPr>
        <w:spacing w:line="240" w:lineRule="auto" w:before="4"/>
        <w:rPr>
          <w:rFonts w:ascii="Cambria"/>
          <w:sz w:val="35"/>
        </w:rPr>
      </w:pPr>
      <w:r>
        <w:rPr/>
        <w:br w:type="column"/>
      </w:r>
      <w:r>
        <w:rPr>
          <w:rFonts w:ascii="Cambria"/>
          <w:sz w:val="35"/>
        </w:rPr>
      </w:r>
    </w:p>
    <w:p>
      <w:pPr>
        <w:spacing w:line="109" w:lineRule="exact" w:before="0"/>
        <w:ind w:left="60" w:right="0" w:firstLine="0"/>
        <w:jc w:val="left"/>
        <w:rPr>
          <w:rFonts w:ascii="Times New Roman"/>
          <w:i/>
          <w:sz w:val="12"/>
        </w:rPr>
      </w:pPr>
      <w:r>
        <w:rPr>
          <w:rFonts w:ascii="Cambria"/>
          <w:w w:val="105"/>
          <w:sz w:val="21"/>
        </w:rPr>
        <w:t>=</w:t>
      </w:r>
      <w:r>
        <w:rPr>
          <w:rFonts w:ascii="Cambria"/>
          <w:spacing w:val="-2"/>
          <w:w w:val="105"/>
          <w:sz w:val="21"/>
        </w:rPr>
        <w:t> </w:t>
      </w:r>
      <w:r>
        <w:rPr>
          <w:rFonts w:ascii="Times New Roman"/>
          <w:i/>
          <w:spacing w:val="-7"/>
          <w:w w:val="105"/>
          <w:sz w:val="21"/>
        </w:rPr>
        <w:t>m</w:t>
      </w:r>
      <w:r>
        <w:rPr>
          <w:rFonts w:ascii="Times New Roman"/>
          <w:i/>
          <w:spacing w:val="-7"/>
          <w:w w:val="105"/>
          <w:position w:val="-5"/>
          <w:sz w:val="12"/>
        </w:rPr>
        <w:t>K</w:t>
      </w:r>
    </w:p>
    <w:p>
      <w:pPr>
        <w:spacing w:line="240" w:lineRule="auto" w:before="1"/>
        <w:rPr>
          <w:rFonts w:ascii="Times New Roman"/>
          <w:i/>
          <w:sz w:val="34"/>
        </w:rPr>
      </w:pPr>
      <w:r>
        <w:rPr/>
        <w:br w:type="column"/>
      </w:r>
      <w:r>
        <w:rPr>
          <w:rFonts w:ascii="Times New Roman"/>
          <w:i/>
          <w:sz w:val="34"/>
        </w:rPr>
      </w:r>
    </w:p>
    <w:p>
      <w:pPr>
        <w:spacing w:line="131" w:lineRule="exact" w:before="1"/>
        <w:ind w:left="-15" w:right="0" w:firstLine="0"/>
        <w:jc w:val="left"/>
        <w:rPr>
          <w:rFonts w:ascii="Times New Roman" w:hAnsi="Times New Roman"/>
          <w:i/>
          <w:sz w:val="12"/>
        </w:rPr>
      </w:pPr>
      <w:r>
        <w:rPr>
          <w:rFonts w:ascii="Cambria" w:hAnsi="Cambria"/>
          <w:i/>
          <w:position w:val="2"/>
          <w:sz w:val="23"/>
        </w:rPr>
        <w:t>y</w:t>
      </w:r>
      <w:r>
        <w:rPr>
          <w:rFonts w:ascii="Cambria" w:hAnsi="Cambria"/>
          <w:i/>
          <w:spacing w:val="4"/>
          <w:position w:val="2"/>
          <w:sz w:val="23"/>
        </w:rPr>
        <w:t> </w:t>
      </w:r>
      <w:r>
        <w:rPr>
          <w:rFonts w:ascii="Cambria" w:hAnsi="Cambria"/>
          <w:sz w:val="21"/>
        </w:rPr>
        <w:t>Σ</w:t>
      </w:r>
      <w:r>
        <w:rPr>
          <w:rFonts w:ascii="Cambria" w:hAnsi="Cambria"/>
          <w:i/>
          <w:position w:val="2"/>
          <w:sz w:val="23"/>
        </w:rPr>
        <w:t>φ</w:t>
      </w:r>
      <w:r>
        <w:rPr>
          <w:rFonts w:ascii="Times New Roman" w:hAnsi="Times New Roman"/>
          <w:i/>
          <w:position w:val="-3"/>
          <w:sz w:val="12"/>
        </w:rPr>
        <w:t>ik</w:t>
      </w:r>
      <w:r>
        <w:rPr>
          <w:rFonts w:ascii="Times New Roman" w:hAnsi="Times New Roman"/>
          <w:i/>
          <w:spacing w:val="65"/>
          <w:position w:val="-3"/>
          <w:sz w:val="12"/>
        </w:rPr>
        <w:t>  </w:t>
      </w:r>
      <w:r>
        <w:rPr>
          <w:rFonts w:ascii="Times New Roman" w:hAnsi="Times New Roman"/>
          <w:i/>
          <w:spacing w:val="-10"/>
          <w:position w:val="-5"/>
          <w:sz w:val="12"/>
        </w:rPr>
        <w:t>n</w:t>
      </w:r>
    </w:p>
    <w:p>
      <w:pPr>
        <w:spacing w:line="240" w:lineRule="auto" w:before="6"/>
        <w:rPr>
          <w:rFonts w:ascii="Times New Roman"/>
          <w:i/>
          <w:sz w:val="3"/>
        </w:rPr>
      </w:pPr>
      <w:r>
        <w:rPr/>
        <w:br w:type="column"/>
      </w:r>
      <w:r>
        <w:rPr>
          <w:rFonts w:ascii="Times New Roman"/>
          <w:i/>
          <w:sz w:val="3"/>
        </w:rPr>
      </w:r>
    </w:p>
    <w:p>
      <w:pPr>
        <w:pStyle w:val="BodyText"/>
        <w:spacing w:line="140" w:lineRule="exact"/>
        <w:ind w:left="304"/>
        <w:rPr>
          <w:rFonts w:ascii="Times New Roman"/>
          <w:sz w:val="14"/>
        </w:rPr>
      </w:pPr>
      <w:r>
        <w:rPr>
          <w:rFonts w:ascii="Times New Roman"/>
          <w:position w:val="-2"/>
          <w:sz w:val="14"/>
        </w:rPr>
        <w:pict>
          <v:shape style="width:3.2pt;height:7.05pt;mso-position-horizontal-relative:char;mso-position-vertical-relative:line" type="#_x0000_t202" id="docshape422" filled="false" stroked="false">
            <w10:anchorlock/>
            <v:textbox inset="0,0,0,0">
              <w:txbxContent>
                <w:p>
                  <w:pPr>
                    <w:spacing w:before="1"/>
                    <w:ind w:left="0" w:right="0" w:firstLine="0"/>
                    <w:jc w:val="left"/>
                    <w:rPr>
                      <w:rFonts w:ascii="Times New Roman"/>
                      <w:i/>
                      <w:sz w:val="12"/>
                    </w:rPr>
                  </w:pPr>
                  <w:r>
                    <w:rPr>
                      <w:rFonts w:ascii="Times New Roman"/>
                      <w:i/>
                      <w:w w:val="105"/>
                      <w:sz w:val="12"/>
                    </w:rPr>
                    <w:t>n</w:t>
                  </w:r>
                </w:p>
              </w:txbxContent>
            </v:textbox>
          </v:shape>
        </w:pict>
      </w:r>
      <w:r>
        <w:rPr>
          <w:rFonts w:ascii="Times New Roman"/>
          <w:position w:val="-2"/>
          <w:sz w:val="14"/>
        </w:rPr>
      </w:r>
    </w:p>
    <w:p>
      <w:pPr>
        <w:spacing w:line="184" w:lineRule="auto" w:before="0"/>
        <w:ind w:left="266" w:right="0" w:hanging="8"/>
        <w:jc w:val="left"/>
        <w:rPr>
          <w:rFonts w:ascii="Times New Roman" w:hAnsi="Times New Roman"/>
          <w:sz w:val="12"/>
        </w:rPr>
      </w:pPr>
      <w:r>
        <w:rPr>
          <w:rFonts w:ascii="Cambria" w:hAnsi="Cambria"/>
          <w:w w:val="105"/>
          <w:position w:val="4"/>
          <w:sz w:val="21"/>
        </w:rPr>
        <w:t>Σ</w:t>
      </w:r>
      <w:r>
        <w:rPr>
          <w:rFonts w:ascii="Cambria" w:hAnsi="Cambria"/>
          <w:spacing w:val="-13"/>
          <w:w w:val="105"/>
          <w:position w:val="4"/>
          <w:sz w:val="21"/>
        </w:rPr>
        <w:t> </w:t>
      </w:r>
      <w:r>
        <w:rPr>
          <w:rFonts w:ascii="Times New Roman" w:hAnsi="Times New Roman"/>
          <w:i/>
          <w:w w:val="105"/>
          <w:position w:val="5"/>
          <w:sz w:val="21"/>
        </w:rPr>
        <w:t>P</w:t>
      </w:r>
      <w:r>
        <w:rPr>
          <w:rFonts w:ascii="Times New Roman" w:hAnsi="Times New Roman"/>
          <w:i/>
          <w:w w:val="105"/>
          <w:sz w:val="12"/>
        </w:rPr>
        <w:t>j</w:t>
      </w:r>
      <w:r>
        <w:rPr>
          <w:rFonts w:ascii="Cambria" w:hAnsi="Cambria"/>
          <w:i/>
          <w:w w:val="105"/>
          <w:position w:val="5"/>
          <w:sz w:val="23"/>
        </w:rPr>
        <w:t>φ</w:t>
      </w:r>
      <w:r>
        <w:rPr>
          <w:rFonts w:ascii="Times New Roman" w:hAnsi="Times New Roman"/>
          <w:i/>
          <w:w w:val="105"/>
          <w:sz w:val="12"/>
        </w:rPr>
        <w:t>ij</w:t>
      </w:r>
      <w:r>
        <w:rPr>
          <w:rFonts w:ascii="Times New Roman" w:hAnsi="Times New Roman"/>
          <w:i/>
          <w:spacing w:val="40"/>
          <w:w w:val="105"/>
          <w:sz w:val="12"/>
        </w:rPr>
        <w:t> </w:t>
      </w:r>
      <w:r>
        <w:rPr>
          <w:rFonts w:ascii="Times New Roman" w:hAnsi="Times New Roman"/>
          <w:i/>
          <w:w w:val="105"/>
          <w:sz w:val="12"/>
        </w:rPr>
        <w:t>j</w:t>
      </w:r>
      <w:r>
        <w:rPr>
          <w:rFonts w:ascii="Times New Roman" w:hAnsi="Times New Roman"/>
          <w:i/>
          <w:spacing w:val="-20"/>
          <w:w w:val="105"/>
          <w:sz w:val="12"/>
        </w:rPr>
        <w:t> </w:t>
      </w:r>
      <w:r>
        <w:rPr>
          <w:rFonts w:ascii="Cambria" w:hAnsi="Cambria"/>
          <w:w w:val="105"/>
          <w:sz w:val="12"/>
        </w:rPr>
        <w:t>=</w:t>
      </w:r>
      <w:r>
        <w:rPr>
          <w:rFonts w:ascii="Times New Roman" w:hAnsi="Times New Roman"/>
          <w:w w:val="105"/>
          <w:sz w:val="12"/>
        </w:rPr>
        <w:t>1</w:t>
      </w:r>
    </w:p>
    <w:p>
      <w:pPr>
        <w:spacing w:line="240" w:lineRule="auto" w:before="0"/>
        <w:rPr>
          <w:rFonts w:ascii="Times New Roman"/>
          <w:sz w:val="22"/>
        </w:rPr>
      </w:pPr>
      <w:r>
        <w:rPr/>
        <w:br w:type="column"/>
      </w:r>
      <w:r>
        <w:rPr>
          <w:rFonts w:ascii="Times New Roman"/>
          <w:sz w:val="22"/>
        </w:rPr>
      </w:r>
    </w:p>
    <w:p>
      <w:pPr>
        <w:pStyle w:val="BodyText"/>
        <w:tabs>
          <w:tab w:pos="5426" w:val="left" w:leader="none"/>
        </w:tabs>
        <w:spacing w:line="144" w:lineRule="exact" w:before="126"/>
        <w:ind w:left="470"/>
      </w:pPr>
      <w:r>
        <w:rPr>
          <w:spacing w:val="-10"/>
        </w:rPr>
        <w:t>,</w:t>
      </w:r>
      <w:r>
        <w:rPr/>
        <w:tab/>
      </w:r>
      <w:r>
        <w:rPr>
          <w:spacing w:val="-2"/>
        </w:rPr>
        <w:t>(18.3)</w:t>
      </w:r>
    </w:p>
    <w:p>
      <w:pPr>
        <w:spacing w:after="0" w:line="144" w:lineRule="exact"/>
        <w:sectPr>
          <w:type w:val="continuous"/>
          <w:pgSz w:w="11910" w:h="16840"/>
          <w:pgMar w:header="0" w:footer="690" w:top="1920" w:bottom="280" w:left="900" w:right="880"/>
          <w:cols w:num="5" w:equalWidth="0">
            <w:col w:w="1052" w:space="40"/>
            <w:col w:w="484" w:space="39"/>
            <w:col w:w="763" w:space="40"/>
            <w:col w:w="858" w:space="39"/>
            <w:col w:w="6815"/>
          </w:cols>
        </w:sectPr>
      </w:pPr>
    </w:p>
    <w:p>
      <w:pPr>
        <w:spacing w:before="140"/>
        <w:ind w:left="0" w:right="0" w:firstLine="0"/>
        <w:jc w:val="right"/>
        <w:rPr>
          <w:rFonts w:ascii="Times New Roman"/>
          <w:sz w:val="12"/>
        </w:rPr>
      </w:pPr>
      <w:r>
        <w:rPr/>
        <w:pict>
          <v:shape style="position:absolute;margin-left:133.440002pt;margin-top:-9.870472pt;width:4.6pt;height:7.05pt;mso-position-horizontal-relative:page;mso-position-vertical-relative:paragraph;z-index:-23720960" type="#_x0000_t202" id="docshape423" filled="false" stroked="false">
            <v:textbox inset="0,0,0,0">
              <w:txbxContent>
                <w:p>
                  <w:pPr>
                    <w:spacing w:before="1"/>
                    <w:ind w:left="0" w:right="0" w:firstLine="0"/>
                    <w:jc w:val="left"/>
                    <w:rPr>
                      <w:rFonts w:ascii="Times New Roman"/>
                      <w:i/>
                      <w:sz w:val="12"/>
                    </w:rPr>
                  </w:pPr>
                  <w:r>
                    <w:rPr>
                      <w:rFonts w:ascii="Times New Roman"/>
                      <w:i/>
                      <w:w w:val="105"/>
                      <w:sz w:val="12"/>
                    </w:rPr>
                    <w:t>m</w:t>
                  </w:r>
                </w:p>
              </w:txbxContent>
            </v:textbox>
            <w10:wrap type="none"/>
          </v:shape>
        </w:pict>
      </w:r>
      <w:r>
        <w:rPr>
          <w:rFonts w:ascii="Times New Roman"/>
          <w:i/>
          <w:w w:val="105"/>
          <w:sz w:val="12"/>
        </w:rPr>
        <w:t>i</w:t>
      </w:r>
      <w:r>
        <w:rPr>
          <w:rFonts w:ascii="Times New Roman"/>
          <w:i/>
          <w:spacing w:val="-20"/>
          <w:w w:val="105"/>
          <w:sz w:val="12"/>
        </w:rPr>
        <w:t> </w:t>
      </w:r>
      <w:r>
        <w:rPr>
          <w:rFonts w:ascii="Cambria"/>
          <w:spacing w:val="-5"/>
          <w:w w:val="105"/>
          <w:sz w:val="12"/>
        </w:rPr>
        <w:t>=</w:t>
      </w:r>
      <w:r>
        <w:rPr>
          <w:rFonts w:ascii="Times New Roman"/>
          <w:spacing w:val="-5"/>
          <w:w w:val="105"/>
          <w:sz w:val="12"/>
        </w:rPr>
        <w:t>1</w:t>
      </w:r>
    </w:p>
    <w:p>
      <w:pPr>
        <w:spacing w:line="240" w:lineRule="auto" w:before="2"/>
        <w:rPr>
          <w:rFonts w:ascii="Times New Roman"/>
          <w:sz w:val="3"/>
        </w:rPr>
      </w:pPr>
      <w:r>
        <w:rPr/>
        <w:br w:type="column"/>
      </w:r>
      <w:r>
        <w:rPr>
          <w:rFonts w:ascii="Times New Roman"/>
          <w:sz w:val="3"/>
        </w:rPr>
      </w:r>
    </w:p>
    <w:p>
      <w:pPr>
        <w:pStyle w:val="BodyText"/>
        <w:spacing w:line="20" w:lineRule="exact"/>
        <w:ind w:left="288"/>
        <w:rPr>
          <w:rFonts w:ascii="Times New Roman"/>
          <w:sz w:val="2"/>
        </w:rPr>
      </w:pPr>
      <w:r>
        <w:rPr>
          <w:rFonts w:ascii="Times New Roman"/>
          <w:sz w:val="2"/>
        </w:rPr>
        <w:pict>
          <v:group style="width:74.95pt;height:.4pt;mso-position-horizontal-relative:char;mso-position-vertical-relative:line" id="docshapegroup424" coordorigin="0,0" coordsize="1499,8">
            <v:line style="position:absolute" from="0,4" to="1499,4" stroked="true" strokeweight=".375pt" strokecolor="#000000">
              <v:stroke dashstyle="solid"/>
            </v:line>
          </v:group>
        </w:pict>
      </w:r>
      <w:r>
        <w:rPr>
          <w:rFonts w:ascii="Times New Roman"/>
          <w:sz w:val="2"/>
        </w:rPr>
      </w:r>
    </w:p>
    <w:p>
      <w:pPr>
        <w:spacing w:line="233" w:lineRule="exact" w:before="0"/>
        <w:ind w:left="321" w:right="0" w:firstLine="0"/>
        <w:jc w:val="left"/>
        <w:rPr>
          <w:rFonts w:ascii="Cambria" w:hAnsi="Cambria"/>
          <w:sz w:val="35"/>
        </w:rPr>
      </w:pPr>
      <w:r>
        <w:rPr>
          <w:rFonts w:ascii="Cambria" w:hAnsi="Cambria"/>
          <w:w w:val="115"/>
          <w:sz w:val="21"/>
        </w:rPr>
        <w:t>Σ</w:t>
      </w:r>
      <w:r>
        <w:rPr>
          <w:rFonts w:ascii="Cambria" w:hAnsi="Cambria"/>
          <w:spacing w:val="-17"/>
          <w:w w:val="115"/>
          <w:sz w:val="21"/>
        </w:rPr>
        <w:t> </w:t>
      </w:r>
      <w:r>
        <w:rPr>
          <w:rFonts w:ascii="Times New Roman" w:hAnsi="Times New Roman"/>
          <w:i/>
          <w:position w:val="1"/>
          <w:sz w:val="21"/>
        </w:rPr>
        <w:t>m</w:t>
      </w:r>
      <w:r>
        <w:rPr>
          <w:rFonts w:ascii="Times New Roman" w:hAnsi="Times New Roman"/>
          <w:i/>
          <w:spacing w:val="1"/>
          <w:position w:val="1"/>
          <w:sz w:val="21"/>
        </w:rPr>
        <w:t> </w:t>
      </w:r>
      <w:r>
        <w:rPr>
          <w:rFonts w:ascii="Cambria" w:hAnsi="Cambria"/>
          <w:i/>
          <w:position w:val="1"/>
          <w:sz w:val="23"/>
        </w:rPr>
        <w:t>φ</w:t>
      </w:r>
      <w:r>
        <w:rPr>
          <w:rFonts w:ascii="Cambria" w:hAnsi="Cambria"/>
          <w:i/>
          <w:spacing w:val="-14"/>
          <w:position w:val="1"/>
          <w:sz w:val="23"/>
        </w:rPr>
        <w:t> </w:t>
      </w:r>
      <w:r>
        <w:rPr>
          <w:rFonts w:ascii="Times New Roman" w:hAnsi="Times New Roman"/>
          <w:position w:val="11"/>
          <w:sz w:val="12"/>
        </w:rPr>
        <w:t>2 </w:t>
      </w:r>
      <w:r>
        <w:rPr>
          <w:rFonts w:ascii="Cambria" w:hAnsi="Cambria"/>
          <w:w w:val="63"/>
          <w:position w:val="1"/>
          <w:sz w:val="35"/>
        </w:rPr>
        <w:t>(</w:t>
      </w:r>
      <w:r>
        <w:rPr>
          <w:rFonts w:ascii="Cambria" w:hAnsi="Cambria"/>
          <w:i/>
          <w:w w:val="121"/>
          <w:position w:val="1"/>
          <w:sz w:val="23"/>
        </w:rPr>
        <w:t>λ</w:t>
      </w:r>
      <w:r>
        <w:rPr>
          <w:rFonts w:ascii="Times New Roman" w:hAnsi="Times New Roman"/>
          <w:w w:val="116"/>
          <w:position w:val="11"/>
          <w:sz w:val="12"/>
        </w:rPr>
        <w:t>2</w:t>
      </w:r>
      <w:r>
        <w:rPr>
          <w:rFonts w:ascii="Times New Roman" w:hAnsi="Times New Roman"/>
          <w:spacing w:val="29"/>
          <w:position w:val="11"/>
          <w:sz w:val="12"/>
        </w:rPr>
        <w:t> </w:t>
      </w:r>
      <w:r>
        <w:rPr>
          <w:rFonts w:ascii="Cambria" w:hAnsi="Cambria"/>
          <w:position w:val="1"/>
          <w:sz w:val="21"/>
        </w:rPr>
        <w:t>+</w:t>
      </w:r>
      <w:r>
        <w:rPr>
          <w:rFonts w:ascii="Cambria" w:hAnsi="Cambria"/>
          <w:spacing w:val="-17"/>
          <w:position w:val="1"/>
          <w:sz w:val="21"/>
        </w:rPr>
        <w:t> </w:t>
      </w:r>
      <w:r>
        <w:rPr>
          <w:rFonts w:ascii="Cambria" w:hAnsi="Cambria"/>
          <w:i/>
          <w:position w:val="1"/>
          <w:sz w:val="23"/>
        </w:rPr>
        <w:t>y</w:t>
      </w:r>
      <w:r>
        <w:rPr>
          <w:rFonts w:ascii="Cambria" w:hAnsi="Cambria"/>
          <w:i/>
          <w:spacing w:val="1"/>
          <w:position w:val="1"/>
          <w:sz w:val="23"/>
        </w:rPr>
        <w:t> </w:t>
      </w:r>
      <w:r>
        <w:rPr>
          <w:rFonts w:ascii="Times New Roman" w:hAnsi="Times New Roman"/>
          <w:position w:val="11"/>
          <w:sz w:val="12"/>
        </w:rPr>
        <w:t>2</w:t>
      </w:r>
      <w:r>
        <w:rPr>
          <w:rFonts w:ascii="Times New Roman" w:hAnsi="Times New Roman"/>
          <w:spacing w:val="7"/>
          <w:position w:val="11"/>
          <w:sz w:val="12"/>
        </w:rPr>
        <w:t> </w:t>
      </w:r>
      <w:r>
        <w:rPr>
          <w:rFonts w:ascii="Cambria" w:hAnsi="Cambria"/>
          <w:spacing w:val="-10"/>
          <w:w w:val="90"/>
          <w:position w:val="1"/>
          <w:sz w:val="35"/>
        </w:rPr>
        <w:t>)</w:t>
      </w:r>
    </w:p>
    <w:p>
      <w:pPr>
        <w:spacing w:after="0" w:line="233" w:lineRule="exact"/>
        <w:jc w:val="left"/>
        <w:rPr>
          <w:rFonts w:ascii="Cambria" w:hAnsi="Cambria"/>
          <w:sz w:val="35"/>
        </w:rPr>
        <w:sectPr>
          <w:type w:val="continuous"/>
          <w:pgSz w:w="11910" w:h="16840"/>
          <w:pgMar w:header="0" w:footer="690" w:top="1920" w:bottom="280" w:left="900" w:right="880"/>
          <w:cols w:num="2" w:equalWidth="0">
            <w:col w:w="1907" w:space="40"/>
            <w:col w:w="8183"/>
          </w:cols>
        </w:sectPr>
      </w:pPr>
    </w:p>
    <w:p>
      <w:pPr>
        <w:pStyle w:val="BodyText"/>
        <w:ind w:left="0"/>
        <w:rPr>
          <w:rFonts w:ascii="Cambria"/>
          <w:sz w:val="25"/>
        </w:rPr>
      </w:pPr>
    </w:p>
    <w:p>
      <w:pPr>
        <w:pStyle w:val="BodyText"/>
        <w:spacing w:line="218" w:lineRule="exact"/>
        <w:ind w:left="0" w:right="38"/>
        <w:jc w:val="right"/>
      </w:pPr>
      <w:r>
        <w:rPr>
          <w:spacing w:val="-4"/>
        </w:rPr>
        <w:t>где:</w:t>
      </w:r>
    </w:p>
    <w:p>
      <w:pPr>
        <w:spacing w:before="107"/>
        <w:ind w:left="0" w:right="0" w:firstLine="0"/>
        <w:jc w:val="right"/>
        <w:rPr>
          <w:rFonts w:ascii="Times New Roman"/>
          <w:sz w:val="12"/>
        </w:rPr>
      </w:pPr>
      <w:r>
        <w:rPr/>
        <w:br w:type="column"/>
      </w:r>
      <w:r>
        <w:rPr>
          <w:rFonts w:ascii="Times New Roman"/>
          <w:i/>
          <w:w w:val="105"/>
          <w:sz w:val="12"/>
        </w:rPr>
        <w:t>j</w:t>
      </w:r>
      <w:r>
        <w:rPr>
          <w:rFonts w:ascii="Times New Roman"/>
          <w:i/>
          <w:spacing w:val="-20"/>
          <w:w w:val="105"/>
          <w:sz w:val="12"/>
        </w:rPr>
        <w:t> </w:t>
      </w:r>
      <w:r>
        <w:rPr>
          <w:rFonts w:ascii="Cambria"/>
          <w:spacing w:val="-5"/>
          <w:w w:val="105"/>
          <w:sz w:val="12"/>
        </w:rPr>
        <w:t>=</w:t>
      </w:r>
      <w:r>
        <w:rPr>
          <w:rFonts w:ascii="Times New Roman"/>
          <w:spacing w:val="-5"/>
          <w:w w:val="105"/>
          <w:sz w:val="12"/>
        </w:rPr>
        <w:t>1</w:t>
      </w:r>
    </w:p>
    <w:p>
      <w:pPr>
        <w:tabs>
          <w:tab w:pos="652" w:val="left" w:leader="none"/>
        </w:tabs>
        <w:spacing w:before="1"/>
        <w:ind w:left="158" w:right="0" w:firstLine="0"/>
        <w:jc w:val="left"/>
        <w:rPr>
          <w:rFonts w:ascii="Times New Roman"/>
          <w:i/>
          <w:sz w:val="12"/>
        </w:rPr>
      </w:pPr>
      <w:r>
        <w:rPr/>
        <w:br w:type="column"/>
      </w:r>
      <w:r>
        <w:rPr>
          <w:rFonts w:ascii="Times New Roman"/>
          <w:i/>
          <w:w w:val="105"/>
          <w:sz w:val="12"/>
        </w:rPr>
        <w:t>j</w:t>
      </w:r>
      <w:r>
        <w:rPr>
          <w:rFonts w:ascii="Times New Roman"/>
          <w:i/>
          <w:spacing w:val="48"/>
          <w:w w:val="105"/>
          <w:sz w:val="12"/>
        </w:rPr>
        <w:t>  </w:t>
      </w:r>
      <w:r>
        <w:rPr>
          <w:rFonts w:ascii="Times New Roman"/>
          <w:i/>
          <w:spacing w:val="-5"/>
          <w:w w:val="105"/>
          <w:sz w:val="12"/>
        </w:rPr>
        <w:t>ij</w:t>
      </w:r>
      <w:r>
        <w:rPr>
          <w:rFonts w:ascii="Times New Roman"/>
          <w:i/>
          <w:sz w:val="12"/>
        </w:rPr>
        <w:tab/>
      </w:r>
      <w:r>
        <w:rPr>
          <w:rFonts w:ascii="Times New Roman"/>
          <w:i/>
          <w:spacing w:val="-10"/>
          <w:w w:val="105"/>
          <w:sz w:val="12"/>
        </w:rPr>
        <w:t>i</w:t>
      </w:r>
    </w:p>
    <w:p>
      <w:pPr>
        <w:spacing w:after="0"/>
        <w:jc w:val="left"/>
        <w:rPr>
          <w:rFonts w:ascii="Times New Roman"/>
          <w:sz w:val="12"/>
        </w:rPr>
        <w:sectPr>
          <w:type w:val="continuous"/>
          <w:pgSz w:w="11910" w:h="16840"/>
          <w:pgMar w:header="0" w:footer="690" w:top="1920" w:bottom="280" w:left="900" w:right="880"/>
          <w:cols w:num="3" w:equalWidth="0">
            <w:col w:w="1195" w:space="281"/>
            <w:col w:w="976" w:space="39"/>
            <w:col w:w="7639"/>
          </w:cols>
        </w:sectPr>
      </w:pPr>
    </w:p>
    <w:p>
      <w:pPr>
        <w:pStyle w:val="BodyText"/>
        <w:spacing w:before="12"/>
        <w:ind w:right="254" w:firstLine="566"/>
      </w:pPr>
      <w:r>
        <w:rPr>
          <w:rFonts w:ascii="Arial" w:hAnsi="Arial"/>
          <w:i/>
        </w:rPr>
        <w:t>S</w:t>
      </w:r>
      <w:r>
        <w:rPr>
          <w:rFonts w:ascii="Cambria" w:hAnsi="Cambria"/>
          <w:i/>
          <w:sz w:val="21"/>
        </w:rPr>
        <w:t></w:t>
      </w:r>
      <w:r>
        <w:rPr>
          <w:rFonts w:ascii="Arial" w:hAnsi="Arial"/>
          <w:i/>
        </w:rPr>
        <w:t>k,</w:t>
      </w:r>
      <w:r>
        <w:rPr>
          <w:rFonts w:ascii="Arial" w:hAnsi="Arial"/>
          <w:i/>
          <w:spacing w:val="30"/>
        </w:rPr>
        <w:t> </w:t>
      </w:r>
      <w:r>
        <w:rPr>
          <w:rFonts w:ascii="Arial" w:hAnsi="Arial"/>
          <w:i/>
          <w:w w:val="95"/>
        </w:rPr>
        <w:t>S</w:t>
      </w:r>
      <w:r>
        <w:rPr>
          <w:rFonts w:ascii="Cambria" w:hAnsi="Cambria"/>
          <w:i/>
          <w:w w:val="95"/>
          <w:sz w:val="21"/>
        </w:rPr>
        <w:t></w:t>
      </w:r>
      <w:r>
        <w:rPr>
          <w:rFonts w:ascii="Arial" w:hAnsi="Arial"/>
          <w:i/>
          <w:w w:val="95"/>
        </w:rPr>
        <w:t>k</w:t>
      </w:r>
      <w:r>
        <w:rPr>
          <w:rFonts w:ascii="Arial" w:hAnsi="Arial"/>
          <w:i/>
          <w:spacing w:val="-2"/>
          <w:w w:val="160"/>
        </w:rPr>
        <w:t> </w:t>
      </w:r>
      <w:r>
        <w:rPr>
          <w:w w:val="160"/>
        </w:rPr>
        <w:t>–</w:t>
      </w:r>
      <w:r>
        <w:rPr>
          <w:spacing w:val="3"/>
          <w:w w:val="160"/>
        </w:rPr>
        <w:t> </w:t>
      </w:r>
      <w:r>
        <w:rPr/>
        <w:t>соответственно</w:t>
      </w:r>
      <w:r>
        <w:rPr>
          <w:spacing w:val="35"/>
        </w:rPr>
        <w:t> </w:t>
      </w:r>
      <w:r>
        <w:rPr/>
        <w:t>вещественная</w:t>
      </w:r>
      <w:r>
        <w:rPr>
          <w:spacing w:val="35"/>
        </w:rPr>
        <w:t> </w:t>
      </w:r>
      <w:r>
        <w:rPr/>
        <w:t>и</w:t>
      </w:r>
      <w:r>
        <w:rPr>
          <w:spacing w:val="35"/>
        </w:rPr>
        <w:t> </w:t>
      </w:r>
      <w:r>
        <w:rPr/>
        <w:t>мнимая</w:t>
      </w:r>
      <w:r>
        <w:rPr>
          <w:spacing w:val="34"/>
        </w:rPr>
        <w:t> </w:t>
      </w:r>
      <w:r>
        <w:rPr/>
        <w:t>составляющие</w:t>
      </w:r>
      <w:r>
        <w:rPr>
          <w:spacing w:val="35"/>
        </w:rPr>
        <w:t> </w:t>
      </w:r>
      <w:r>
        <w:rPr/>
        <w:t>инерционной</w:t>
      </w:r>
      <w:r>
        <w:rPr>
          <w:spacing w:val="35"/>
        </w:rPr>
        <w:t> </w:t>
      </w:r>
      <w:r>
        <w:rPr/>
        <w:t>силы</w:t>
      </w:r>
      <w:r>
        <w:rPr>
          <w:spacing w:val="33"/>
        </w:rPr>
        <w:t> </w:t>
      </w:r>
      <w:r>
        <w:rPr/>
        <w:t>по направлению k–той степени свободы;</w:t>
      </w:r>
    </w:p>
    <w:p>
      <w:pPr>
        <w:pStyle w:val="BodyText"/>
        <w:spacing w:line="228" w:lineRule="exact"/>
        <w:ind w:left="799"/>
      </w:pPr>
      <w:r>
        <w:rPr>
          <w:rFonts w:ascii="Arial" w:hAnsi="Arial"/>
          <w:i/>
        </w:rPr>
        <w:t>Pj</w:t>
      </w:r>
      <w:r>
        <w:rPr>
          <w:rFonts w:ascii="Arial" w:hAnsi="Arial"/>
          <w:i/>
          <w:spacing w:val="5"/>
        </w:rPr>
        <w:t> </w:t>
      </w:r>
      <w:r>
        <w:rPr/>
        <w:t>–</w:t>
      </w:r>
      <w:r>
        <w:rPr>
          <w:spacing w:val="5"/>
        </w:rPr>
        <w:t> </w:t>
      </w:r>
      <w:r>
        <w:rPr/>
        <w:t>амплитуда</w:t>
      </w:r>
      <w:r>
        <w:rPr>
          <w:spacing w:val="7"/>
        </w:rPr>
        <w:t> </w:t>
      </w:r>
      <w:r>
        <w:rPr/>
        <w:t>внешнего</w:t>
      </w:r>
      <w:r>
        <w:rPr>
          <w:spacing w:val="7"/>
        </w:rPr>
        <w:t> </w:t>
      </w:r>
      <w:r>
        <w:rPr/>
        <w:t>воздействия</w:t>
      </w:r>
      <w:r>
        <w:rPr>
          <w:spacing w:val="7"/>
        </w:rPr>
        <w:t> </w:t>
      </w:r>
      <w:r>
        <w:rPr/>
        <w:t>по</w:t>
      </w:r>
      <w:r>
        <w:rPr>
          <w:spacing w:val="6"/>
        </w:rPr>
        <w:t> </w:t>
      </w:r>
      <w:r>
        <w:rPr/>
        <w:t>j–той</w:t>
      </w:r>
      <w:r>
        <w:rPr>
          <w:spacing w:val="4"/>
        </w:rPr>
        <w:t> </w:t>
      </w:r>
      <w:r>
        <w:rPr/>
        <w:t>степени</w:t>
      </w:r>
      <w:r>
        <w:rPr>
          <w:spacing w:val="4"/>
        </w:rPr>
        <w:t> </w:t>
      </w:r>
      <w:r>
        <w:rPr>
          <w:spacing w:val="-2"/>
        </w:rPr>
        <w:t>свободы;</w:t>
      </w:r>
    </w:p>
    <w:p>
      <w:pPr>
        <w:pStyle w:val="BodyText"/>
        <w:spacing w:before="1"/>
        <w:ind w:left="799"/>
      </w:pPr>
      <w:r>
        <w:rPr>
          <w:rFonts w:ascii="Arial" w:hAnsi="Arial"/>
          <w:i/>
        </w:rPr>
        <w:t>mk,</w:t>
      </w:r>
      <w:r>
        <w:rPr>
          <w:rFonts w:ascii="Arial" w:hAnsi="Arial"/>
          <w:i/>
          <w:spacing w:val="7"/>
        </w:rPr>
        <w:t> </w:t>
      </w:r>
      <w:r>
        <w:rPr>
          <w:rFonts w:ascii="Arial" w:hAnsi="Arial"/>
          <w:i/>
        </w:rPr>
        <w:t>mj</w:t>
      </w:r>
      <w:r>
        <w:rPr>
          <w:rFonts w:ascii="Arial" w:hAnsi="Arial"/>
          <w:i/>
          <w:spacing w:val="11"/>
        </w:rPr>
        <w:t> </w:t>
      </w:r>
      <w:r>
        <w:rPr/>
        <w:t>–</w:t>
      </w:r>
      <w:r>
        <w:rPr>
          <w:spacing w:val="9"/>
        </w:rPr>
        <w:t> </w:t>
      </w:r>
      <w:r>
        <w:rPr/>
        <w:t>массы,</w:t>
      </w:r>
      <w:r>
        <w:rPr>
          <w:spacing w:val="9"/>
        </w:rPr>
        <w:t> </w:t>
      </w:r>
      <w:r>
        <w:rPr/>
        <w:t>действующие</w:t>
      </w:r>
      <w:r>
        <w:rPr>
          <w:spacing w:val="13"/>
        </w:rPr>
        <w:t> </w:t>
      </w:r>
      <w:r>
        <w:rPr/>
        <w:t>по</w:t>
      </w:r>
      <w:r>
        <w:rPr>
          <w:spacing w:val="10"/>
        </w:rPr>
        <w:t> </w:t>
      </w:r>
      <w:r>
        <w:rPr/>
        <w:t>направлению</w:t>
      </w:r>
      <w:r>
        <w:rPr>
          <w:spacing w:val="9"/>
        </w:rPr>
        <w:t> </w:t>
      </w:r>
      <w:r>
        <w:rPr/>
        <w:t>k–той</w:t>
      </w:r>
      <w:r>
        <w:rPr>
          <w:spacing w:val="11"/>
        </w:rPr>
        <w:t> </w:t>
      </w:r>
      <w:r>
        <w:rPr/>
        <w:t>и</w:t>
      </w:r>
      <w:r>
        <w:rPr>
          <w:spacing w:val="8"/>
        </w:rPr>
        <w:t> </w:t>
      </w:r>
      <w:r>
        <w:rPr/>
        <w:t>j–той</w:t>
      </w:r>
      <w:r>
        <w:rPr>
          <w:spacing w:val="14"/>
        </w:rPr>
        <w:t> </w:t>
      </w:r>
      <w:r>
        <w:rPr/>
        <w:t>степеней</w:t>
      </w:r>
      <w:r>
        <w:rPr>
          <w:spacing w:val="8"/>
        </w:rPr>
        <w:t> </w:t>
      </w:r>
      <w:r>
        <w:rPr>
          <w:spacing w:val="-2"/>
        </w:rPr>
        <w:t>свободы;</w:t>
      </w:r>
    </w:p>
    <w:p>
      <w:pPr>
        <w:pStyle w:val="BodyText"/>
        <w:spacing w:line="244" w:lineRule="exact" w:before="2"/>
        <w:ind w:left="799"/>
      </w:pPr>
      <w:r>
        <w:rPr>
          <w:rFonts w:ascii="Cambria" w:hAnsi="Cambria"/>
          <w:i/>
          <w:sz w:val="21"/>
        </w:rPr>
        <w:t>φ</w:t>
      </w:r>
      <w:r>
        <w:rPr>
          <w:rFonts w:ascii="Arial" w:hAnsi="Arial"/>
          <w:i/>
        </w:rPr>
        <w:t>ij,</w:t>
      </w:r>
      <w:r>
        <w:rPr>
          <w:rFonts w:ascii="Arial" w:hAnsi="Arial"/>
          <w:i/>
          <w:spacing w:val="4"/>
        </w:rPr>
        <w:t> </w:t>
      </w:r>
      <w:r>
        <w:rPr>
          <w:rFonts w:ascii="Cambria" w:hAnsi="Cambria"/>
          <w:i/>
          <w:sz w:val="21"/>
        </w:rPr>
        <w:t>φ</w:t>
      </w:r>
      <w:r>
        <w:rPr>
          <w:rFonts w:ascii="Arial" w:hAnsi="Arial"/>
          <w:i/>
        </w:rPr>
        <w:t>ik</w:t>
      </w:r>
      <w:r>
        <w:rPr>
          <w:rFonts w:ascii="Arial" w:hAnsi="Arial"/>
          <w:i/>
          <w:spacing w:val="5"/>
        </w:rPr>
        <w:t> </w:t>
      </w:r>
      <w:r>
        <w:rPr/>
        <w:t>–</w:t>
      </w:r>
      <w:r>
        <w:rPr>
          <w:spacing w:val="7"/>
        </w:rPr>
        <w:t> </w:t>
      </w:r>
      <w:r>
        <w:rPr/>
        <w:t>относительные</w:t>
      </w:r>
      <w:r>
        <w:rPr>
          <w:spacing w:val="6"/>
        </w:rPr>
        <w:t> </w:t>
      </w:r>
      <w:r>
        <w:rPr/>
        <w:t>ординаты</w:t>
      </w:r>
      <w:r>
        <w:rPr>
          <w:spacing w:val="8"/>
        </w:rPr>
        <w:t> </w:t>
      </w:r>
      <w:r>
        <w:rPr/>
        <w:t>i–той</w:t>
      </w:r>
      <w:r>
        <w:rPr>
          <w:spacing w:val="5"/>
        </w:rPr>
        <w:t> </w:t>
      </w:r>
      <w:r>
        <w:rPr/>
        <w:t>формы</w:t>
      </w:r>
      <w:r>
        <w:rPr>
          <w:spacing w:val="9"/>
        </w:rPr>
        <w:t> </w:t>
      </w:r>
      <w:r>
        <w:rPr/>
        <w:t>собственных</w:t>
      </w:r>
      <w:r>
        <w:rPr>
          <w:spacing w:val="8"/>
        </w:rPr>
        <w:t> </w:t>
      </w:r>
      <w:r>
        <w:rPr/>
        <w:t>колебаний</w:t>
      </w:r>
      <w:r>
        <w:rPr>
          <w:spacing w:val="7"/>
        </w:rPr>
        <w:t> </w:t>
      </w:r>
      <w:r>
        <w:rPr/>
        <w:t>по</w:t>
      </w:r>
      <w:r>
        <w:rPr>
          <w:spacing w:val="7"/>
        </w:rPr>
        <w:t> </w:t>
      </w:r>
      <w:r>
        <w:rPr/>
        <w:t>направлению</w:t>
      </w:r>
      <w:r>
        <w:rPr>
          <w:spacing w:val="8"/>
        </w:rPr>
        <w:t> </w:t>
      </w:r>
      <w:r>
        <w:rPr>
          <w:rFonts w:ascii="Arial" w:hAnsi="Arial"/>
          <w:i/>
        </w:rPr>
        <w:t>j</w:t>
      </w:r>
      <w:r>
        <w:rPr/>
        <w:t>–той</w:t>
      </w:r>
      <w:r>
        <w:rPr>
          <w:spacing w:val="7"/>
        </w:rPr>
        <w:t> </w:t>
      </w:r>
      <w:r>
        <w:rPr>
          <w:spacing w:val="-10"/>
        </w:rPr>
        <w:t>и</w:t>
      </w:r>
    </w:p>
    <w:p>
      <w:pPr>
        <w:pStyle w:val="BodyText"/>
        <w:spacing w:line="228" w:lineRule="exact"/>
      </w:pPr>
      <w:r>
        <w:rPr>
          <w:rFonts w:ascii="Arial" w:hAnsi="Arial"/>
          <w:i/>
        </w:rPr>
        <w:t>k</w:t>
      </w:r>
      <w:r>
        <w:rPr/>
        <w:t>–той</w:t>
      </w:r>
      <w:r>
        <w:rPr>
          <w:spacing w:val="18"/>
        </w:rPr>
        <w:t> </w:t>
      </w:r>
      <w:r>
        <w:rPr/>
        <w:t>степеней</w:t>
      </w:r>
      <w:r>
        <w:rPr>
          <w:spacing w:val="20"/>
        </w:rPr>
        <w:t> </w:t>
      </w:r>
      <w:r>
        <w:rPr>
          <w:spacing w:val="-2"/>
        </w:rPr>
        <w:t>свободы;</w:t>
      </w:r>
    </w:p>
    <w:p>
      <w:pPr>
        <w:pStyle w:val="BodyText"/>
        <w:spacing w:before="3"/>
        <w:ind w:firstLine="566"/>
      </w:pPr>
      <w:r>
        <w:rPr>
          <w:rFonts w:ascii="Cambria" w:hAnsi="Cambria"/>
          <w:i/>
          <w:sz w:val="21"/>
        </w:rPr>
        <w:t>λ</w:t>
      </w:r>
      <w:r>
        <w:rPr>
          <w:rFonts w:ascii="Arial" w:hAnsi="Arial"/>
          <w:i/>
        </w:rPr>
        <w:t>i=1–</w:t>
      </w:r>
      <w:r>
        <w:rPr>
          <w:rFonts w:ascii="Cambria" w:hAnsi="Cambria"/>
          <w:i/>
          <w:sz w:val="21"/>
        </w:rPr>
        <w:t>θ</w:t>
      </w:r>
      <w:r>
        <w:rPr>
          <w:rFonts w:ascii="Arial" w:hAnsi="Arial"/>
          <w:i/>
        </w:rPr>
        <w:t>2/</w:t>
      </w:r>
      <w:r>
        <w:rPr>
          <w:rFonts w:ascii="Cambria" w:hAnsi="Cambria"/>
          <w:i/>
          <w:sz w:val="21"/>
        </w:rPr>
        <w:t>x</w:t>
      </w:r>
      <w:r>
        <w:rPr>
          <w:rFonts w:ascii="Arial" w:hAnsi="Arial"/>
          <w:i/>
        </w:rPr>
        <w:t>i2</w:t>
      </w:r>
      <w:r>
        <w:rPr/>
        <w:t>,</w:t>
      </w:r>
      <w:r>
        <w:rPr>
          <w:spacing w:val="40"/>
        </w:rPr>
        <w:t> </w:t>
      </w:r>
      <w:r>
        <w:rPr/>
        <w:t>где:</w:t>
      </w:r>
      <w:r>
        <w:rPr>
          <w:spacing w:val="40"/>
        </w:rPr>
        <w:t> </w:t>
      </w:r>
      <w:r>
        <w:rPr>
          <w:rFonts w:ascii="Cambria" w:hAnsi="Cambria"/>
          <w:i/>
          <w:sz w:val="21"/>
        </w:rPr>
        <w:t>θ</w:t>
      </w:r>
      <w:r>
        <w:rPr>
          <w:rFonts w:ascii="Cambria" w:hAnsi="Cambria"/>
          <w:i/>
          <w:spacing w:val="40"/>
          <w:sz w:val="21"/>
        </w:rPr>
        <w:t> </w:t>
      </w:r>
      <w:r>
        <w:rPr/>
        <w:t>–</w:t>
      </w:r>
      <w:r>
        <w:rPr>
          <w:spacing w:val="40"/>
        </w:rPr>
        <w:t> </w:t>
      </w:r>
      <w:r>
        <w:rPr/>
        <w:t>частота</w:t>
      </w:r>
      <w:r>
        <w:rPr>
          <w:spacing w:val="40"/>
        </w:rPr>
        <w:t> </w:t>
      </w:r>
      <w:r>
        <w:rPr/>
        <w:t>вынужденных</w:t>
      </w:r>
      <w:r>
        <w:rPr>
          <w:spacing w:val="40"/>
        </w:rPr>
        <w:t> </w:t>
      </w:r>
      <w:r>
        <w:rPr/>
        <w:t>колебаний,</w:t>
      </w:r>
      <w:r>
        <w:rPr>
          <w:spacing w:val="40"/>
        </w:rPr>
        <w:t> </w:t>
      </w:r>
      <w:r>
        <w:rPr>
          <w:rFonts w:ascii="Cambria" w:hAnsi="Cambria"/>
          <w:i/>
          <w:sz w:val="21"/>
        </w:rPr>
        <w:t>x</w:t>
      </w:r>
      <w:r>
        <w:rPr>
          <w:rFonts w:ascii="Arial" w:hAnsi="Arial"/>
          <w:i/>
        </w:rPr>
        <w:t>i</w:t>
      </w:r>
      <w:r>
        <w:rPr>
          <w:rFonts w:ascii="Arial" w:hAnsi="Arial"/>
          <w:i/>
          <w:spacing w:val="40"/>
        </w:rPr>
        <w:t> </w:t>
      </w:r>
      <w:r>
        <w:rPr/>
        <w:t>–</w:t>
      </w:r>
      <w:r>
        <w:rPr>
          <w:spacing w:val="40"/>
        </w:rPr>
        <w:t> </w:t>
      </w:r>
      <w:r>
        <w:rPr/>
        <w:t>частота</w:t>
      </w:r>
      <w:r>
        <w:rPr>
          <w:spacing w:val="40"/>
        </w:rPr>
        <w:t> </w:t>
      </w:r>
      <w:r>
        <w:rPr>
          <w:rFonts w:ascii="Arial" w:hAnsi="Arial"/>
          <w:i/>
        </w:rPr>
        <w:t>i</w:t>
      </w:r>
      <w:r>
        <w:rPr/>
        <w:t>–той</w:t>
      </w:r>
      <w:r>
        <w:rPr>
          <w:spacing w:val="40"/>
        </w:rPr>
        <w:t> </w:t>
      </w:r>
      <w:r>
        <w:rPr/>
        <w:t>формы</w:t>
      </w:r>
      <w:r>
        <w:rPr>
          <w:spacing w:val="40"/>
        </w:rPr>
        <w:t> </w:t>
      </w:r>
      <w:r>
        <w:rPr/>
        <w:t>собственных </w:t>
      </w:r>
      <w:r>
        <w:rPr>
          <w:spacing w:val="-2"/>
          <w:w w:val="110"/>
        </w:rPr>
        <w:t>колебаний;</w:t>
      </w:r>
    </w:p>
    <w:p>
      <w:pPr>
        <w:pStyle w:val="BodyText"/>
        <w:spacing w:before="3"/>
        <w:ind w:left="799"/>
      </w:pPr>
      <w:r>
        <w:rPr>
          <w:rFonts w:ascii="Cambria" w:hAnsi="Cambria"/>
          <w:i/>
          <w:sz w:val="21"/>
        </w:rPr>
        <w:t>y</w:t>
      </w:r>
      <w:r>
        <w:rPr>
          <w:rFonts w:ascii="Cambria" w:hAnsi="Cambria"/>
          <w:i/>
          <w:spacing w:val="4"/>
          <w:sz w:val="21"/>
        </w:rPr>
        <w:t> </w:t>
      </w:r>
      <w:r>
        <w:rPr/>
        <w:t>–</w:t>
      </w:r>
      <w:r>
        <w:rPr>
          <w:spacing w:val="-3"/>
        </w:rPr>
        <w:t> </w:t>
      </w:r>
      <w:r>
        <w:rPr/>
        <w:t>коэффициент</w:t>
      </w:r>
      <w:r>
        <w:rPr>
          <w:spacing w:val="-3"/>
        </w:rPr>
        <w:t> </w:t>
      </w:r>
      <w:r>
        <w:rPr/>
        <w:t>неупругого</w:t>
      </w:r>
      <w:r>
        <w:rPr>
          <w:spacing w:val="-3"/>
        </w:rPr>
        <w:t> </w:t>
      </w:r>
      <w:r>
        <w:rPr/>
        <w:t>сопротивления</w:t>
      </w:r>
      <w:r>
        <w:rPr>
          <w:spacing w:val="-1"/>
        </w:rPr>
        <w:t> </w:t>
      </w:r>
      <w:r>
        <w:rPr>
          <w:spacing w:val="-2"/>
        </w:rPr>
        <w:t>материала.</w:t>
      </w:r>
    </w:p>
    <w:p>
      <w:pPr>
        <w:pStyle w:val="BodyText"/>
        <w:spacing w:before="6"/>
        <w:ind w:left="0"/>
        <w:rPr>
          <w:sz w:val="24"/>
        </w:rPr>
      </w:pPr>
    </w:p>
    <w:p>
      <w:pPr>
        <w:pStyle w:val="Heading6"/>
        <w:numPr>
          <w:ilvl w:val="1"/>
          <w:numId w:val="3"/>
        </w:numPr>
        <w:tabs>
          <w:tab w:pos="800" w:val="left" w:leader="none"/>
        </w:tabs>
        <w:spacing w:line="240" w:lineRule="auto" w:before="0" w:after="0"/>
        <w:ind w:left="799" w:right="0" w:hanging="568"/>
        <w:jc w:val="left"/>
      </w:pPr>
      <w:bookmarkStart w:name="_TOC_250003" w:id="135"/>
      <w:r>
        <w:rPr/>
        <w:t>Суммарные</w:t>
      </w:r>
      <w:r>
        <w:rPr>
          <w:spacing w:val="-4"/>
        </w:rPr>
        <w:t> </w:t>
      </w:r>
      <w:r>
        <w:rPr/>
        <w:t>усилия</w:t>
      </w:r>
      <w:r>
        <w:rPr>
          <w:spacing w:val="-4"/>
        </w:rPr>
        <w:t> </w:t>
      </w:r>
      <w:r>
        <w:rPr/>
        <w:t>от</w:t>
      </w:r>
      <w:r>
        <w:rPr>
          <w:spacing w:val="-6"/>
        </w:rPr>
        <w:t> </w:t>
      </w:r>
      <w:r>
        <w:rPr/>
        <w:t>динамических</w:t>
      </w:r>
      <w:r>
        <w:rPr>
          <w:spacing w:val="-8"/>
        </w:rPr>
        <w:t> </w:t>
      </w:r>
      <w:bookmarkEnd w:id="135"/>
      <w:r>
        <w:rPr>
          <w:spacing w:val="-2"/>
        </w:rPr>
        <w:t>воздействий</w:t>
      </w:r>
    </w:p>
    <w:p>
      <w:pPr>
        <w:pStyle w:val="BodyText"/>
        <w:spacing w:before="122"/>
        <w:ind w:left="799"/>
      </w:pPr>
      <w:r>
        <w:rPr/>
        <w:t>При</w:t>
      </w:r>
      <w:r>
        <w:rPr>
          <w:spacing w:val="69"/>
        </w:rPr>
        <w:t> </w:t>
      </w:r>
      <w:r>
        <w:rPr/>
        <w:t>наличии</w:t>
      </w:r>
      <w:r>
        <w:rPr>
          <w:spacing w:val="68"/>
        </w:rPr>
        <w:t> </w:t>
      </w:r>
      <w:r>
        <w:rPr/>
        <w:t>динамических</w:t>
      </w:r>
      <w:r>
        <w:rPr>
          <w:spacing w:val="73"/>
        </w:rPr>
        <w:t> </w:t>
      </w:r>
      <w:r>
        <w:rPr/>
        <w:t>воздействий</w:t>
      </w:r>
      <w:r>
        <w:rPr>
          <w:spacing w:val="70"/>
        </w:rPr>
        <w:t> </w:t>
      </w:r>
      <w:r>
        <w:rPr/>
        <w:t>вычисление</w:t>
      </w:r>
      <w:r>
        <w:rPr>
          <w:spacing w:val="71"/>
        </w:rPr>
        <w:t> </w:t>
      </w:r>
      <w:r>
        <w:rPr/>
        <w:t>РСУ</w:t>
      </w:r>
      <w:r>
        <w:rPr>
          <w:spacing w:val="69"/>
        </w:rPr>
        <w:t> </w:t>
      </w:r>
      <w:r>
        <w:rPr/>
        <w:t>и</w:t>
      </w:r>
      <w:r>
        <w:rPr>
          <w:spacing w:val="74"/>
        </w:rPr>
        <w:t> </w:t>
      </w:r>
      <w:r>
        <w:rPr/>
        <w:t>РСН</w:t>
      </w:r>
      <w:r>
        <w:rPr>
          <w:spacing w:val="71"/>
        </w:rPr>
        <w:t> </w:t>
      </w:r>
      <w:r>
        <w:rPr/>
        <w:t>производится</w:t>
      </w:r>
      <w:r>
        <w:rPr>
          <w:spacing w:val="70"/>
        </w:rPr>
        <w:t> </w:t>
      </w:r>
      <w:r>
        <w:rPr/>
        <w:t>с</w:t>
      </w:r>
      <w:r>
        <w:rPr>
          <w:spacing w:val="73"/>
        </w:rPr>
        <w:t> </w:t>
      </w:r>
      <w:r>
        <w:rPr>
          <w:spacing w:val="-2"/>
        </w:rPr>
        <w:t>учетом</w:t>
      </w:r>
    </w:p>
    <w:p>
      <w:pPr>
        <w:spacing w:before="0"/>
        <w:ind w:left="232" w:right="0" w:firstLine="0"/>
        <w:jc w:val="left"/>
        <w:rPr>
          <w:sz w:val="20"/>
        </w:rPr>
      </w:pPr>
      <w:r>
        <w:rPr>
          <w:rFonts w:ascii="Arial" w:hAnsi="Arial"/>
          <w:i/>
          <w:sz w:val="20"/>
        </w:rPr>
        <w:t>суммарных</w:t>
      </w:r>
      <w:r>
        <w:rPr>
          <w:rFonts w:ascii="Arial" w:hAnsi="Arial"/>
          <w:i/>
          <w:spacing w:val="-6"/>
          <w:sz w:val="20"/>
        </w:rPr>
        <w:t> </w:t>
      </w:r>
      <w:r>
        <w:rPr>
          <w:rFonts w:ascii="Arial" w:hAnsi="Arial"/>
          <w:i/>
          <w:sz w:val="20"/>
        </w:rPr>
        <w:t>усилий</w:t>
      </w:r>
      <w:r>
        <w:rPr>
          <w:rFonts w:ascii="Arial" w:hAnsi="Arial"/>
          <w:i/>
          <w:spacing w:val="-7"/>
          <w:sz w:val="20"/>
        </w:rPr>
        <w:t> </w:t>
      </w:r>
      <w:r>
        <w:rPr>
          <w:rFonts w:ascii="Arial" w:hAnsi="Arial"/>
          <w:b/>
          <w:sz w:val="20"/>
        </w:rPr>
        <w:t>от</w:t>
      </w:r>
      <w:r>
        <w:rPr>
          <w:rFonts w:ascii="Arial" w:hAnsi="Arial"/>
          <w:b/>
          <w:spacing w:val="-9"/>
          <w:sz w:val="20"/>
        </w:rPr>
        <w:t> </w:t>
      </w:r>
      <w:r>
        <w:rPr>
          <w:rFonts w:ascii="Arial" w:hAnsi="Arial"/>
          <w:i/>
          <w:sz w:val="20"/>
        </w:rPr>
        <w:t>динамических</w:t>
      </w:r>
      <w:r>
        <w:rPr>
          <w:rFonts w:ascii="Arial" w:hAnsi="Arial"/>
          <w:i/>
          <w:spacing w:val="-6"/>
          <w:sz w:val="20"/>
        </w:rPr>
        <w:t> </w:t>
      </w:r>
      <w:r>
        <w:rPr>
          <w:rFonts w:ascii="Arial" w:hAnsi="Arial"/>
          <w:i/>
          <w:spacing w:val="-2"/>
          <w:sz w:val="20"/>
        </w:rPr>
        <w:t>воздействий</w:t>
      </w:r>
      <w:r>
        <w:rPr>
          <w:spacing w:val="-2"/>
          <w:sz w:val="20"/>
        </w:rPr>
        <w:t>.</w:t>
      </w:r>
    </w:p>
    <w:p>
      <w:pPr>
        <w:pStyle w:val="BodyText"/>
        <w:spacing w:before="1"/>
        <w:ind w:left="799"/>
      </w:pPr>
      <w:r>
        <w:rPr/>
        <w:t>Суммарные</w:t>
      </w:r>
      <w:r>
        <w:rPr>
          <w:spacing w:val="-4"/>
        </w:rPr>
        <w:t> </w:t>
      </w:r>
      <w:r>
        <w:rPr/>
        <w:t>усилия</w:t>
      </w:r>
      <w:r>
        <w:rPr>
          <w:spacing w:val="-8"/>
        </w:rPr>
        <w:t> </w:t>
      </w:r>
      <w:r>
        <w:rPr>
          <w:rFonts w:ascii="Arial" w:hAnsi="Arial"/>
          <w:i/>
        </w:rPr>
        <w:t>N</w:t>
      </w:r>
      <w:r>
        <w:rPr>
          <w:rFonts w:ascii="Arial" w:hAnsi="Arial"/>
          <w:i/>
          <w:spacing w:val="-8"/>
        </w:rPr>
        <w:t> </w:t>
      </w:r>
      <w:r>
        <w:rPr/>
        <w:t>определяются</w:t>
      </w:r>
      <w:r>
        <w:rPr>
          <w:spacing w:val="-7"/>
        </w:rPr>
        <w:t> </w:t>
      </w:r>
      <w:r>
        <w:rPr/>
        <w:t>по</w:t>
      </w:r>
      <w:r>
        <w:rPr>
          <w:spacing w:val="-9"/>
        </w:rPr>
        <w:t> </w:t>
      </w:r>
      <w:r>
        <w:rPr/>
        <w:t>следующим</w:t>
      </w:r>
      <w:r>
        <w:rPr>
          <w:spacing w:val="-5"/>
        </w:rPr>
        <w:t> </w:t>
      </w:r>
      <w:r>
        <w:rPr>
          <w:spacing w:val="-2"/>
        </w:rPr>
        <w:t>формулам.</w:t>
      </w:r>
    </w:p>
    <w:p>
      <w:pPr>
        <w:spacing w:after="0"/>
        <w:sectPr>
          <w:type w:val="continuous"/>
          <w:pgSz w:w="11910" w:h="16840"/>
          <w:pgMar w:header="0" w:footer="690" w:top="1920" w:bottom="280" w:left="900" w:right="880"/>
        </w:sectPr>
      </w:pPr>
    </w:p>
    <w:p>
      <w:pPr>
        <w:spacing w:before="74"/>
        <w:ind w:left="799" w:right="0" w:firstLine="0"/>
        <w:jc w:val="left"/>
        <w:rPr>
          <w:rFonts w:ascii="Arial" w:hAnsi="Arial"/>
          <w:b/>
          <w:sz w:val="20"/>
        </w:rPr>
      </w:pPr>
      <w:r>
        <w:rPr>
          <w:sz w:val="20"/>
        </w:rPr>
        <w:t>Для</w:t>
      </w:r>
      <w:r>
        <w:rPr>
          <w:spacing w:val="52"/>
          <w:sz w:val="20"/>
        </w:rPr>
        <w:t> </w:t>
      </w:r>
      <w:r>
        <w:rPr>
          <w:sz w:val="20"/>
        </w:rPr>
        <w:t>сейсмического</w:t>
      </w:r>
      <w:r>
        <w:rPr>
          <w:spacing w:val="53"/>
          <w:sz w:val="20"/>
        </w:rPr>
        <w:t> </w:t>
      </w:r>
      <w:r>
        <w:rPr>
          <w:sz w:val="20"/>
        </w:rPr>
        <w:t>и</w:t>
      </w:r>
      <w:r>
        <w:rPr>
          <w:spacing w:val="55"/>
          <w:sz w:val="20"/>
        </w:rPr>
        <w:t> </w:t>
      </w:r>
      <w:r>
        <w:rPr>
          <w:sz w:val="20"/>
        </w:rPr>
        <w:t>импульсивного</w:t>
      </w:r>
      <w:r>
        <w:rPr>
          <w:spacing w:val="52"/>
          <w:sz w:val="20"/>
        </w:rPr>
        <w:t> </w:t>
      </w:r>
      <w:r>
        <w:rPr>
          <w:sz w:val="20"/>
        </w:rPr>
        <w:t>воздействий</w:t>
      </w:r>
      <w:r>
        <w:rPr>
          <w:spacing w:val="54"/>
          <w:sz w:val="20"/>
        </w:rPr>
        <w:t> </w:t>
      </w:r>
      <w:r>
        <w:rPr>
          <w:sz w:val="20"/>
        </w:rPr>
        <w:t>(модули</w:t>
      </w:r>
      <w:r>
        <w:rPr>
          <w:spacing w:val="51"/>
          <w:sz w:val="20"/>
        </w:rPr>
        <w:t> </w:t>
      </w:r>
      <w:r>
        <w:rPr>
          <w:rFonts w:ascii="Arial" w:hAnsi="Arial"/>
          <w:b/>
          <w:sz w:val="20"/>
        </w:rPr>
        <w:t>20,</w:t>
      </w:r>
      <w:r>
        <w:rPr>
          <w:rFonts w:ascii="Arial" w:hAnsi="Arial"/>
          <w:b/>
          <w:spacing w:val="50"/>
          <w:sz w:val="20"/>
        </w:rPr>
        <w:t> </w:t>
      </w:r>
      <w:r>
        <w:rPr>
          <w:rFonts w:ascii="Arial" w:hAnsi="Arial"/>
          <w:b/>
          <w:sz w:val="20"/>
        </w:rPr>
        <w:t>22,</w:t>
      </w:r>
      <w:r>
        <w:rPr>
          <w:rFonts w:ascii="Arial" w:hAnsi="Arial"/>
          <w:b/>
          <w:spacing w:val="49"/>
          <w:sz w:val="20"/>
        </w:rPr>
        <w:t> </w:t>
      </w:r>
      <w:r>
        <w:rPr>
          <w:rFonts w:ascii="Arial" w:hAnsi="Arial"/>
          <w:b/>
          <w:sz w:val="20"/>
        </w:rPr>
        <w:t>27,</w:t>
      </w:r>
      <w:r>
        <w:rPr>
          <w:rFonts w:ascii="Arial" w:hAnsi="Arial"/>
          <w:b/>
          <w:spacing w:val="50"/>
          <w:sz w:val="20"/>
        </w:rPr>
        <w:t> </w:t>
      </w:r>
      <w:r>
        <w:rPr>
          <w:rFonts w:ascii="Arial" w:hAnsi="Arial"/>
          <w:b/>
          <w:sz w:val="20"/>
        </w:rPr>
        <w:t>30,</w:t>
      </w:r>
      <w:r>
        <w:rPr>
          <w:rFonts w:ascii="Arial" w:hAnsi="Arial"/>
          <w:b/>
          <w:spacing w:val="51"/>
          <w:sz w:val="20"/>
        </w:rPr>
        <w:t> </w:t>
      </w:r>
      <w:r>
        <w:rPr>
          <w:rFonts w:ascii="Arial" w:hAnsi="Arial"/>
          <w:b/>
          <w:sz w:val="20"/>
        </w:rPr>
        <w:t>34,</w:t>
      </w:r>
      <w:r>
        <w:rPr>
          <w:rFonts w:ascii="Arial" w:hAnsi="Arial"/>
          <w:b/>
          <w:spacing w:val="50"/>
          <w:sz w:val="20"/>
        </w:rPr>
        <w:t> </w:t>
      </w:r>
      <w:r>
        <w:rPr>
          <w:rFonts w:ascii="Arial" w:hAnsi="Arial"/>
          <w:b/>
          <w:sz w:val="20"/>
        </w:rPr>
        <w:t>35</w:t>
      </w:r>
      <w:r>
        <w:rPr>
          <w:rFonts w:ascii="Arial" w:hAnsi="Arial"/>
          <w:b/>
          <w:spacing w:val="48"/>
          <w:sz w:val="20"/>
        </w:rPr>
        <w:t> </w:t>
      </w:r>
      <w:r>
        <w:rPr>
          <w:rFonts w:ascii="Arial" w:hAnsi="Arial"/>
          <w:b/>
          <w:sz w:val="20"/>
        </w:rPr>
        <w:t>–</w:t>
      </w:r>
      <w:r>
        <w:rPr>
          <w:rFonts w:ascii="Arial" w:hAnsi="Arial"/>
          <w:b/>
          <w:spacing w:val="51"/>
          <w:sz w:val="20"/>
        </w:rPr>
        <w:t> </w:t>
      </w:r>
      <w:r>
        <w:rPr>
          <w:rFonts w:ascii="Arial" w:hAnsi="Arial"/>
          <w:b/>
          <w:sz w:val="20"/>
        </w:rPr>
        <w:t>50,</w:t>
      </w:r>
      <w:r>
        <w:rPr>
          <w:rFonts w:ascii="Arial" w:hAnsi="Arial"/>
          <w:b/>
          <w:spacing w:val="51"/>
          <w:sz w:val="20"/>
        </w:rPr>
        <w:t> </w:t>
      </w:r>
      <w:r>
        <w:rPr>
          <w:rFonts w:ascii="Arial" w:hAnsi="Arial"/>
          <w:b/>
          <w:spacing w:val="-5"/>
          <w:sz w:val="20"/>
        </w:rPr>
        <w:t>53,</w:t>
      </w:r>
    </w:p>
    <w:p>
      <w:pPr>
        <w:spacing w:before="0"/>
        <w:ind w:left="232" w:right="0" w:firstLine="0"/>
        <w:jc w:val="left"/>
        <w:rPr>
          <w:sz w:val="20"/>
        </w:rPr>
      </w:pPr>
      <w:r>
        <w:rPr/>
        <w:pict>
          <v:group style="position:absolute;margin-left:106.020004pt;margin-top:13.474863pt;width:30.15pt;height:25.75pt;mso-position-horizontal-relative:page;mso-position-vertical-relative:paragraph;z-index:15951872" id="docshapegroup425" coordorigin="2120,269" coordsize="603,515">
            <v:shape style="position:absolute;left:2124;top:273;width:590;height:502" id="docshape426" coordorigin="2124,273" coordsize="590,502" path="m2124,593l2156,577m2156,578l2204,775m2204,775l2253,273m2253,273l2713,273e" filled="false" stroked="true" strokeweight=".375pt" strokecolor="#000000">
              <v:path arrowok="t"/>
              <v:stroke dashstyle="solid"/>
            </v:shape>
            <v:shape style="position:absolute;left:2270;top:389;width:453;height:278" type="#_x0000_t202" id="docshape427" filled="false" stroked="false">
              <v:textbox inset="0,0,0,0">
                <w:txbxContent>
                  <w:p>
                    <w:pPr>
                      <w:spacing w:before="21"/>
                      <w:ind w:left="0" w:right="0" w:firstLine="0"/>
                      <w:jc w:val="left"/>
                      <w:rPr>
                        <w:rFonts w:ascii="Times New Roman" w:hAnsi="Times New Roman"/>
                        <w:sz w:val="21"/>
                      </w:rPr>
                    </w:pPr>
                    <w:r>
                      <w:rPr>
                        <w:rFonts w:ascii="Cambria" w:hAnsi="Cambria"/>
                        <w:w w:val="115"/>
                        <w:position w:val="1"/>
                        <w:sz w:val="21"/>
                      </w:rPr>
                      <w:t>Σ</w:t>
                    </w:r>
                    <w:r>
                      <w:rPr>
                        <w:rFonts w:ascii="Cambria" w:hAnsi="Cambria"/>
                        <w:spacing w:val="-5"/>
                        <w:w w:val="115"/>
                        <w:position w:val="1"/>
                        <w:sz w:val="21"/>
                      </w:rPr>
                      <w:t> </w:t>
                    </w:r>
                    <w:r>
                      <w:rPr>
                        <w:rFonts w:ascii="Times New Roman" w:hAnsi="Times New Roman"/>
                        <w:i/>
                        <w:w w:val="110"/>
                        <w:sz w:val="21"/>
                      </w:rPr>
                      <w:t>N</w:t>
                    </w:r>
                    <w:r>
                      <w:rPr>
                        <w:rFonts w:ascii="Times New Roman" w:hAnsi="Times New Roman"/>
                        <w:i/>
                        <w:spacing w:val="-26"/>
                        <w:w w:val="110"/>
                        <w:sz w:val="21"/>
                      </w:rPr>
                      <w:t> </w:t>
                    </w:r>
                    <w:r>
                      <w:rPr>
                        <w:rFonts w:ascii="Times New Roman" w:hAnsi="Times New Roman"/>
                        <w:spacing w:val="-10"/>
                        <w:w w:val="110"/>
                        <w:sz w:val="21"/>
                        <w:vertAlign w:val="superscript"/>
                      </w:rPr>
                      <w:t>2</w:t>
                    </w:r>
                  </w:p>
                </w:txbxContent>
              </v:textbox>
              <w10:wrap type="none"/>
            </v:shape>
            <v:shape style="position:absolute;left:2287;top:293;width:113;height:141" type="#_x0000_t202" id="docshape428"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2635;top:521;width:56;height:141" type="#_x0000_t202" id="docshape429" filled="false" stroked="false">
              <v:textbox inset="0,0,0,0">
                <w:txbxContent>
                  <w:p>
                    <w:pPr>
                      <w:spacing w:before="1"/>
                      <w:ind w:left="0" w:right="0" w:firstLine="0"/>
                      <w:jc w:val="left"/>
                      <w:rPr>
                        <w:rFonts w:ascii="Times New Roman"/>
                        <w:i/>
                        <w:sz w:val="12"/>
                      </w:rPr>
                    </w:pPr>
                    <w:r>
                      <w:rPr>
                        <w:rFonts w:ascii="Times New Roman"/>
                        <w:i/>
                        <w:w w:val="105"/>
                        <w:sz w:val="12"/>
                      </w:rPr>
                      <w:t>i</w:t>
                    </w:r>
                  </w:p>
                </w:txbxContent>
              </v:textbox>
              <w10:wrap type="none"/>
            </v:shape>
            <v:shape style="position:absolute;left:2263;top:628;width:194;height:156" type="#_x0000_t202" id="docshape430" filled="false" stroked="false">
              <v:textbox inset="0,0,0,0">
                <w:txbxContent>
                  <w:p>
                    <w:pPr>
                      <w:spacing w:before="13"/>
                      <w:ind w:left="0" w:right="0" w:firstLine="0"/>
                      <w:jc w:val="left"/>
                      <w:rPr>
                        <w:rFonts w:ascii="Times New Roman"/>
                        <w:sz w:val="12"/>
                      </w:rPr>
                    </w:pPr>
                    <w:r>
                      <w:rPr>
                        <w:rFonts w:ascii="Times New Roman"/>
                        <w:i/>
                        <w:w w:val="105"/>
                        <w:sz w:val="12"/>
                      </w:rPr>
                      <w:t>i</w:t>
                    </w:r>
                    <w:r>
                      <w:rPr>
                        <w:rFonts w:ascii="Times New Roman"/>
                        <w:i/>
                        <w:spacing w:val="-20"/>
                        <w:w w:val="105"/>
                        <w:sz w:val="12"/>
                      </w:rPr>
                      <w:t> </w:t>
                    </w:r>
                    <w:r>
                      <w:rPr>
                        <w:rFonts w:ascii="Cambria"/>
                        <w:spacing w:val="-5"/>
                        <w:w w:val="105"/>
                        <w:sz w:val="12"/>
                      </w:rPr>
                      <w:t>=</w:t>
                    </w:r>
                    <w:r>
                      <w:rPr>
                        <w:rFonts w:ascii="Times New Roman"/>
                        <w:spacing w:val="-5"/>
                        <w:w w:val="105"/>
                        <w:sz w:val="12"/>
                      </w:rPr>
                      <w:t>1</w:t>
                    </w:r>
                  </w:p>
                </w:txbxContent>
              </v:textbox>
              <w10:wrap type="none"/>
            </v:shape>
            <w10:wrap type="none"/>
          </v:group>
        </w:pict>
      </w:r>
      <w:r>
        <w:rPr>
          <w:rFonts w:ascii="Arial" w:hAnsi="Arial"/>
          <w:b/>
          <w:sz w:val="20"/>
        </w:rPr>
        <w:t>56</w:t>
      </w:r>
      <w:r>
        <w:rPr>
          <w:rFonts w:ascii="Arial" w:hAnsi="Arial"/>
          <w:b/>
          <w:spacing w:val="-4"/>
          <w:sz w:val="20"/>
        </w:rPr>
        <w:t> </w:t>
      </w:r>
      <w:r>
        <w:rPr>
          <w:rFonts w:ascii="Arial" w:hAnsi="Arial"/>
          <w:b/>
          <w:sz w:val="20"/>
        </w:rPr>
        <w:t>–</w:t>
      </w:r>
      <w:r>
        <w:rPr>
          <w:rFonts w:ascii="Arial" w:hAnsi="Arial"/>
          <w:b/>
          <w:spacing w:val="-1"/>
          <w:sz w:val="20"/>
        </w:rPr>
        <w:t> </w:t>
      </w:r>
      <w:r>
        <w:rPr>
          <w:rFonts w:ascii="Arial" w:hAnsi="Arial"/>
          <w:b/>
          <w:spacing w:val="-4"/>
          <w:sz w:val="20"/>
        </w:rPr>
        <w:t>60</w:t>
      </w:r>
      <w:r>
        <w:rPr>
          <w:spacing w:val="-4"/>
          <w:sz w:val="20"/>
        </w:rPr>
        <w:t>):</w:t>
      </w:r>
    </w:p>
    <w:p>
      <w:pPr>
        <w:spacing w:before="164"/>
        <w:ind w:left="842" w:right="0" w:firstLine="0"/>
        <w:jc w:val="left"/>
        <w:rPr>
          <w:rFonts w:ascii="Cambria"/>
          <w:sz w:val="21"/>
        </w:rPr>
      </w:pPr>
      <w:r>
        <w:rPr>
          <w:rFonts w:ascii="Times New Roman"/>
          <w:i/>
          <w:w w:val="105"/>
          <w:sz w:val="21"/>
        </w:rPr>
        <w:t>N</w:t>
      </w:r>
      <w:r>
        <w:rPr>
          <w:rFonts w:ascii="Times New Roman"/>
          <w:i/>
          <w:spacing w:val="10"/>
          <w:w w:val="105"/>
          <w:sz w:val="21"/>
        </w:rPr>
        <w:t> </w:t>
      </w:r>
      <w:r>
        <w:rPr>
          <w:rFonts w:ascii="Cambria"/>
          <w:spacing w:val="-12"/>
          <w:w w:val="105"/>
          <w:sz w:val="21"/>
        </w:rPr>
        <w:t>=</w:t>
      </w:r>
    </w:p>
    <w:p>
      <w:pPr>
        <w:pStyle w:val="BodyText"/>
        <w:spacing w:before="188"/>
        <w:ind w:left="799"/>
      </w:pPr>
      <w:r>
        <w:rPr/>
        <w:t>где:</w:t>
      </w:r>
      <w:r>
        <w:rPr>
          <w:spacing w:val="9"/>
        </w:rPr>
        <w:t> </w:t>
      </w:r>
      <w:r>
        <w:rPr>
          <w:rFonts w:ascii="Arial" w:hAnsi="Arial"/>
          <w:i/>
        </w:rPr>
        <w:t>Ni</w:t>
      </w:r>
      <w:r>
        <w:rPr>
          <w:rFonts w:ascii="Arial" w:hAnsi="Arial"/>
          <w:i/>
          <w:spacing w:val="-15"/>
        </w:rPr>
        <w:t> </w:t>
      </w:r>
      <w:r>
        <w:rPr/>
        <w:t>–</w:t>
      </w:r>
      <w:r>
        <w:rPr>
          <w:spacing w:val="8"/>
        </w:rPr>
        <w:t> </w:t>
      </w:r>
      <w:r>
        <w:rPr/>
        <w:t>обобщенное</w:t>
      </w:r>
      <w:r>
        <w:rPr>
          <w:spacing w:val="14"/>
        </w:rPr>
        <w:t> </w:t>
      </w:r>
      <w:r>
        <w:rPr/>
        <w:t>усилие</w:t>
      </w:r>
      <w:r>
        <w:rPr>
          <w:spacing w:val="9"/>
        </w:rPr>
        <w:t> </w:t>
      </w:r>
      <w:r>
        <w:rPr/>
        <w:t>от</w:t>
      </w:r>
      <w:r>
        <w:rPr>
          <w:spacing w:val="12"/>
        </w:rPr>
        <w:t> </w:t>
      </w:r>
      <w:r>
        <w:rPr>
          <w:rFonts w:ascii="Arial" w:hAnsi="Arial"/>
          <w:i/>
        </w:rPr>
        <w:t>i</w:t>
      </w:r>
      <w:r>
        <w:rPr/>
        <w:t>–той</w:t>
      </w:r>
      <w:r>
        <w:rPr>
          <w:spacing w:val="11"/>
        </w:rPr>
        <w:t> </w:t>
      </w:r>
      <w:r>
        <w:rPr/>
        <w:t>формы</w:t>
      </w:r>
      <w:r>
        <w:rPr>
          <w:spacing w:val="11"/>
        </w:rPr>
        <w:t> </w:t>
      </w:r>
      <w:r>
        <w:rPr>
          <w:spacing w:val="-2"/>
        </w:rPr>
        <w:t>колебаний;</w:t>
      </w:r>
    </w:p>
    <w:p>
      <w:pPr>
        <w:pStyle w:val="BodyText"/>
        <w:ind w:left="799"/>
      </w:pPr>
      <w:r>
        <w:rPr>
          <w:rFonts w:ascii="Arial" w:hAnsi="Arial"/>
          <w:i/>
        </w:rPr>
        <w:t>kf</w:t>
      </w:r>
      <w:r>
        <w:rPr>
          <w:rFonts w:ascii="Arial" w:hAnsi="Arial"/>
          <w:i/>
          <w:spacing w:val="-3"/>
        </w:rPr>
        <w:t> </w:t>
      </w:r>
      <w:r>
        <w:rPr/>
        <w:t>–</w:t>
      </w:r>
      <w:r>
        <w:rPr>
          <w:spacing w:val="3"/>
        </w:rPr>
        <w:t> </w:t>
      </w:r>
      <w:r>
        <w:rPr/>
        <w:t>учитываемое</w:t>
      </w:r>
      <w:r>
        <w:rPr>
          <w:spacing w:val="3"/>
        </w:rPr>
        <w:t> </w:t>
      </w:r>
      <w:r>
        <w:rPr/>
        <w:t>количество</w:t>
      </w:r>
      <w:r>
        <w:rPr>
          <w:spacing w:val="3"/>
        </w:rPr>
        <w:t> </w:t>
      </w:r>
      <w:r>
        <w:rPr/>
        <w:t>форм</w:t>
      </w:r>
      <w:r>
        <w:rPr>
          <w:spacing w:val="1"/>
        </w:rPr>
        <w:t> </w:t>
      </w:r>
      <w:r>
        <w:rPr>
          <w:spacing w:val="-2"/>
        </w:rPr>
        <w:t>колебаний.</w:t>
      </w:r>
    </w:p>
    <w:p>
      <w:pPr>
        <w:pStyle w:val="BodyText"/>
        <w:spacing w:before="2"/>
        <w:ind w:left="0"/>
      </w:pPr>
    </w:p>
    <w:p>
      <w:pPr>
        <w:spacing w:before="0"/>
        <w:ind w:left="799" w:right="0" w:firstLine="0"/>
        <w:jc w:val="left"/>
        <w:rPr>
          <w:sz w:val="20"/>
        </w:rPr>
      </w:pPr>
      <w:r>
        <w:rPr/>
        <w:pict>
          <v:group style="position:absolute;margin-left:107.2425pt;margin-top:13.542397pt;width:94.4pt;height:26.85pt;mso-position-horizontal-relative:page;mso-position-vertical-relative:paragraph;z-index:15952384" id="docshapegroup431" coordorigin="2145,271" coordsize="1888,537">
            <v:shape style="position:absolute;left:2148;top:274;width:1881;height:530" id="docshape432" coordorigin="2149,275" coordsize="1881,530" path="m2149,611l2181,596m2181,596l2229,804m2229,804l2278,275m2278,275l4030,275e" filled="false" stroked="true" strokeweight=".375pt" strokecolor="#000000">
              <v:path arrowok="t"/>
              <v:stroke dashstyle="solid"/>
            </v:shape>
            <v:shape style="position:absolute;left:2294;top:390;width:176;height:268" type="#_x0000_t202" id="docshape433" filled="false" stroked="false">
              <v:textbox inset="0,0,0,0">
                <w:txbxContent>
                  <w:p>
                    <w:pPr>
                      <w:spacing w:line="257" w:lineRule="exact" w:before="10"/>
                      <w:ind w:left="0" w:right="0" w:firstLine="0"/>
                      <w:jc w:val="left"/>
                      <w:rPr>
                        <w:rFonts w:ascii="Cambria" w:hAnsi="Cambria"/>
                        <w:sz w:val="22"/>
                      </w:rPr>
                    </w:pPr>
                    <w:r>
                      <w:rPr>
                        <w:rFonts w:ascii="Cambria" w:hAnsi="Cambria"/>
                        <w:w w:val="129"/>
                        <w:sz w:val="22"/>
                      </w:rPr>
                      <w:t>Σ</w:t>
                    </w:r>
                  </w:p>
                </w:txbxContent>
              </v:textbox>
              <w10:wrap type="none"/>
            </v:shape>
            <v:shape style="position:absolute;left:2311;top:294;width:113;height:142" type="#_x0000_t202" id="docshape434"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2491;top:427;width:166;height:243" type="#_x0000_t202" id="docshape435" filled="false" stroked="false">
              <v:textbox inset="0,0,0,0">
                <w:txbxContent>
                  <w:p>
                    <w:pPr>
                      <w:spacing w:line="242" w:lineRule="exact" w:before="0"/>
                      <w:ind w:left="0" w:right="0" w:firstLine="0"/>
                      <w:jc w:val="left"/>
                      <w:rPr>
                        <w:rFonts w:ascii="Times New Roman"/>
                        <w:i/>
                        <w:sz w:val="22"/>
                      </w:rPr>
                    </w:pPr>
                    <w:r>
                      <w:rPr>
                        <w:rFonts w:ascii="Times New Roman"/>
                        <w:i/>
                        <w:w w:val="99"/>
                        <w:sz w:val="22"/>
                      </w:rPr>
                      <w:t>N</w:t>
                    </w:r>
                  </w:p>
                </w:txbxContent>
              </v:textbox>
              <w10:wrap type="none"/>
            </v:shape>
            <v:shape style="position:absolute;left:2661;top:395;width:84;height:142" type="#_x0000_t202" id="docshape436" filled="false" stroked="false">
              <v:textbox inset="0,0,0,0">
                <w:txbxContent>
                  <w:p>
                    <w:pPr>
                      <w:spacing w:before="1"/>
                      <w:ind w:left="0" w:right="0" w:firstLine="0"/>
                      <w:jc w:val="left"/>
                      <w:rPr>
                        <w:rFonts w:ascii="Times New Roman"/>
                        <w:sz w:val="12"/>
                      </w:rPr>
                    </w:pPr>
                    <w:r>
                      <w:rPr>
                        <w:rFonts w:ascii="Times New Roman"/>
                        <w:w w:val="106"/>
                        <w:sz w:val="12"/>
                      </w:rPr>
                      <w:t>2</w:t>
                    </w:r>
                  </w:p>
                </w:txbxContent>
              </v:textbox>
              <w10:wrap type="none"/>
            </v:shape>
            <v:shape style="position:absolute;left:2656;top:522;width:56;height:142" type="#_x0000_t202" id="docshape437" filled="false" stroked="false">
              <v:textbox inset="0,0,0,0">
                <w:txbxContent>
                  <w:p>
                    <w:pPr>
                      <w:spacing w:before="1"/>
                      <w:ind w:left="0" w:right="0" w:firstLine="0"/>
                      <w:jc w:val="left"/>
                      <w:rPr>
                        <w:rFonts w:ascii="Times New Roman"/>
                        <w:i/>
                        <w:sz w:val="12"/>
                      </w:rPr>
                    </w:pPr>
                    <w:r>
                      <w:rPr>
                        <w:rFonts w:ascii="Times New Roman"/>
                        <w:i/>
                        <w:w w:val="106"/>
                        <w:sz w:val="12"/>
                      </w:rPr>
                      <w:t>i</w:t>
                    </w:r>
                  </w:p>
                </w:txbxContent>
              </v:textbox>
              <w10:wrap type="none"/>
            </v:shape>
            <v:shape style="position:absolute;left:2772;top:375;width:399;height:283" type="#_x0000_t202" id="docshape438" filled="false" stroked="false">
              <v:textbox inset="0,0,0,0">
                <w:txbxContent>
                  <w:p>
                    <w:pPr>
                      <w:spacing w:line="267" w:lineRule="exact" w:before="15"/>
                      <w:ind w:left="0" w:right="0" w:firstLine="0"/>
                      <w:jc w:val="left"/>
                      <w:rPr>
                        <w:rFonts w:ascii="Cambria" w:hAnsi="Cambria"/>
                        <w:sz w:val="22"/>
                      </w:rPr>
                    </w:pPr>
                    <w:r>
                      <w:rPr>
                        <w:rFonts w:ascii="Cambria" w:hAnsi="Cambria"/>
                        <w:w w:val="115"/>
                        <w:position w:val="1"/>
                        <w:sz w:val="22"/>
                      </w:rPr>
                      <w:t>+</w:t>
                    </w:r>
                    <w:r>
                      <w:rPr>
                        <w:rFonts w:ascii="Cambria" w:hAnsi="Cambria"/>
                        <w:spacing w:val="26"/>
                        <w:w w:val="115"/>
                        <w:position w:val="1"/>
                        <w:sz w:val="22"/>
                      </w:rPr>
                      <w:t> </w:t>
                    </w:r>
                    <w:r>
                      <w:rPr>
                        <w:rFonts w:ascii="Cambria" w:hAnsi="Cambria"/>
                        <w:spacing w:val="-10"/>
                        <w:w w:val="115"/>
                        <w:sz w:val="22"/>
                      </w:rPr>
                      <w:t>Σ</w:t>
                    </w:r>
                  </w:p>
                </w:txbxContent>
              </v:textbox>
              <w10:wrap type="none"/>
            </v:shape>
            <v:shape style="position:absolute;left:3014;top:294;width:113;height:142" type="#_x0000_t202" id="docshape439"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3192;top:427;width:757;height:243" type="#_x0000_t202" id="docshape440" filled="false" stroked="false">
              <v:textbox inset="0,0,0,0">
                <w:txbxContent>
                  <w:p>
                    <w:pPr>
                      <w:tabs>
                        <w:tab w:pos="590" w:val="left" w:leader="none"/>
                      </w:tabs>
                      <w:spacing w:line="242" w:lineRule="exact" w:before="0"/>
                      <w:ind w:left="0" w:right="0" w:firstLine="0"/>
                      <w:jc w:val="left"/>
                      <w:rPr>
                        <w:rFonts w:ascii="Times New Roman"/>
                        <w:i/>
                        <w:sz w:val="22"/>
                      </w:rPr>
                    </w:pPr>
                    <w:r>
                      <w:rPr>
                        <w:rFonts w:ascii="Times New Roman"/>
                        <w:i/>
                        <w:spacing w:val="6"/>
                        <w:position w:val="1"/>
                        <w:sz w:val="22"/>
                      </w:rPr>
                      <w:t>N</w:t>
                    </w:r>
                    <w:r>
                      <w:rPr>
                        <w:rFonts w:ascii="Times New Roman"/>
                        <w:i/>
                        <w:spacing w:val="6"/>
                        <w:sz w:val="12"/>
                      </w:rPr>
                      <w:t>i</w:t>
                    </w:r>
                    <w:r>
                      <w:rPr>
                        <w:rFonts w:ascii="Times New Roman"/>
                        <w:i/>
                        <w:sz w:val="12"/>
                      </w:rPr>
                      <w:tab/>
                    </w:r>
                    <w:r>
                      <w:rPr>
                        <w:rFonts w:ascii="Times New Roman"/>
                        <w:i/>
                        <w:spacing w:val="-10"/>
                        <w:position w:val="1"/>
                        <w:sz w:val="22"/>
                      </w:rPr>
                      <w:t>N</w:t>
                    </w:r>
                  </w:p>
                </w:txbxContent>
              </v:textbox>
              <w10:wrap type="none"/>
            </v:shape>
            <v:shape style="position:absolute;left:3434;top:375;width:322;height:268" type="#_x0000_t202" id="docshape441" filled="false" stroked="false">
              <v:textbox inset="0,0,0,0">
                <w:txbxContent>
                  <w:p>
                    <w:pPr>
                      <w:spacing w:line="257" w:lineRule="exact" w:before="10"/>
                      <w:ind w:left="0" w:right="0" w:firstLine="0"/>
                      <w:jc w:val="left"/>
                      <w:rPr>
                        <w:rFonts w:ascii="Cambria" w:hAnsi="Cambria"/>
                        <w:sz w:val="22"/>
                      </w:rPr>
                    </w:pPr>
                    <w:r>
                      <w:rPr>
                        <w:rFonts w:ascii="Cambria" w:hAnsi="Cambria"/>
                        <w:sz w:val="22"/>
                      </w:rPr>
                      <w:t>·</w:t>
                    </w:r>
                    <w:r>
                      <w:rPr>
                        <w:rFonts w:ascii="Cambria" w:hAnsi="Cambria"/>
                        <w:spacing w:val="-6"/>
                        <w:sz w:val="22"/>
                      </w:rPr>
                      <w:t> </w:t>
                    </w:r>
                    <w:r>
                      <w:rPr>
                        <w:rFonts w:ascii="Times New Roman" w:hAnsi="Times New Roman"/>
                        <w:i/>
                        <w:sz w:val="22"/>
                      </w:rPr>
                      <w:t>ρ</w:t>
                    </w:r>
                    <w:r>
                      <w:rPr>
                        <w:rFonts w:ascii="Times New Roman" w:hAnsi="Times New Roman"/>
                        <w:i/>
                        <w:spacing w:val="-21"/>
                        <w:sz w:val="22"/>
                      </w:rPr>
                      <w:t> </w:t>
                    </w:r>
                    <w:r>
                      <w:rPr>
                        <w:rFonts w:ascii="Cambria" w:hAnsi="Cambria"/>
                        <w:spacing w:val="-165"/>
                        <w:sz w:val="22"/>
                      </w:rPr>
                      <w:t></w:t>
                    </w:r>
                  </w:p>
                </w:txbxContent>
              </v:textbox>
              <w10:wrap type="none"/>
            </v:shape>
            <v:shape style="position:absolute;left:3976;top:522;width:56;height:142" type="#_x0000_t202" id="docshape442" filled="false" stroked="false">
              <v:textbox inset="0,0,0,0">
                <w:txbxContent>
                  <w:p>
                    <w:pPr>
                      <w:spacing w:before="1"/>
                      <w:ind w:left="0" w:right="0" w:firstLine="0"/>
                      <w:jc w:val="left"/>
                      <w:rPr>
                        <w:rFonts w:ascii="Times New Roman"/>
                        <w:i/>
                        <w:sz w:val="12"/>
                      </w:rPr>
                    </w:pPr>
                    <w:r>
                      <w:rPr>
                        <w:rFonts w:ascii="Times New Roman"/>
                        <w:i/>
                        <w:w w:val="106"/>
                        <w:sz w:val="12"/>
                      </w:rPr>
                      <w:t>j</w:t>
                    </w:r>
                  </w:p>
                </w:txbxContent>
              </v:textbox>
              <w10:wrap type="none"/>
            </v:shape>
            <v:shape style="position:absolute;left:2289;top:630;width:948;height:157" type="#_x0000_t202" id="docshape443" filled="false" stroked="false">
              <v:textbox inset="0,0,0,0">
                <w:txbxContent>
                  <w:p>
                    <w:pPr>
                      <w:tabs>
                        <w:tab w:pos="647" w:val="left" w:leader="none"/>
                      </w:tabs>
                      <w:spacing w:before="14"/>
                      <w:ind w:left="0"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r>
                      <w:rPr>
                        <w:rFonts w:ascii="Times New Roman"/>
                        <w:sz w:val="12"/>
                      </w:rPr>
                      <w:tab/>
                    </w:r>
                    <w:r>
                      <w:rPr>
                        <w:rFonts w:ascii="Times New Roman"/>
                        <w:i/>
                        <w:w w:val="105"/>
                        <w:sz w:val="12"/>
                      </w:rPr>
                      <w:t>i</w:t>
                    </w:r>
                    <w:r>
                      <w:rPr>
                        <w:rFonts w:ascii="Times New Roman"/>
                        <w:w w:val="105"/>
                        <w:sz w:val="12"/>
                      </w:rPr>
                      <w:t>,</w:t>
                    </w:r>
                    <w:r>
                      <w:rPr>
                        <w:rFonts w:ascii="Times New Roman"/>
                        <w:spacing w:val="2"/>
                        <w:w w:val="105"/>
                        <w:sz w:val="12"/>
                      </w:rPr>
                      <w:t> </w:t>
                    </w:r>
                    <w:r>
                      <w:rPr>
                        <w:rFonts w:ascii="Times New Roman"/>
                        <w:i/>
                        <w:w w:val="105"/>
                        <w:sz w:val="12"/>
                      </w:rPr>
                      <w:t>j</w:t>
                    </w:r>
                    <w:r>
                      <w:rPr>
                        <w:rFonts w:ascii="Times New Roman"/>
                        <w:i/>
                        <w:spacing w:val="-18"/>
                        <w:w w:val="105"/>
                        <w:sz w:val="12"/>
                      </w:rPr>
                      <w:t> </w:t>
                    </w:r>
                    <w:r>
                      <w:rPr>
                        <w:rFonts w:ascii="Cambria"/>
                        <w:spacing w:val="-5"/>
                        <w:w w:val="105"/>
                        <w:sz w:val="12"/>
                      </w:rPr>
                      <w:t>=</w:t>
                    </w:r>
                    <w:r>
                      <w:rPr>
                        <w:rFonts w:ascii="Times New Roman"/>
                        <w:spacing w:val="-5"/>
                        <w:w w:val="105"/>
                        <w:sz w:val="12"/>
                      </w:rPr>
                      <w:t>1</w:t>
                    </w:r>
                  </w:p>
                </w:txbxContent>
              </v:textbox>
              <w10:wrap type="none"/>
            </v:shape>
            <w10:wrap type="none"/>
          </v:group>
        </w:pict>
      </w:r>
      <w:r>
        <w:rPr>
          <w:sz w:val="20"/>
        </w:rPr>
        <w:t>Для</w:t>
      </w:r>
      <w:r>
        <w:rPr>
          <w:spacing w:val="-14"/>
          <w:sz w:val="20"/>
        </w:rPr>
        <w:t> </w:t>
      </w:r>
      <w:r>
        <w:rPr>
          <w:rFonts w:ascii="Arial" w:hAnsi="Arial"/>
          <w:i/>
          <w:sz w:val="20"/>
        </w:rPr>
        <w:t>сейсмического</w:t>
      </w:r>
      <w:r>
        <w:rPr>
          <w:rFonts w:ascii="Arial" w:hAnsi="Arial"/>
          <w:i/>
          <w:spacing w:val="-14"/>
          <w:sz w:val="20"/>
        </w:rPr>
        <w:t> </w:t>
      </w:r>
      <w:r>
        <w:rPr>
          <w:sz w:val="20"/>
        </w:rPr>
        <w:t>воздействия</w:t>
      </w:r>
      <w:r>
        <w:rPr>
          <w:spacing w:val="-11"/>
          <w:sz w:val="20"/>
        </w:rPr>
        <w:t> </w:t>
      </w:r>
      <w:r>
        <w:rPr>
          <w:sz w:val="20"/>
        </w:rPr>
        <w:t>(модуль</w:t>
      </w:r>
      <w:r>
        <w:rPr>
          <w:spacing w:val="-12"/>
          <w:sz w:val="20"/>
        </w:rPr>
        <w:t> </w:t>
      </w:r>
      <w:r>
        <w:rPr>
          <w:rFonts w:ascii="Arial" w:hAnsi="Arial"/>
          <w:b/>
          <w:spacing w:val="-4"/>
          <w:sz w:val="20"/>
        </w:rPr>
        <w:t>32</w:t>
      </w:r>
      <w:r>
        <w:rPr>
          <w:spacing w:val="-4"/>
          <w:sz w:val="20"/>
        </w:rPr>
        <w:t>):</w:t>
      </w:r>
    </w:p>
    <w:p>
      <w:pPr>
        <w:spacing w:before="157"/>
        <w:ind w:left="842" w:right="0" w:firstLine="0"/>
        <w:jc w:val="left"/>
        <w:rPr>
          <w:rFonts w:ascii="Cambria"/>
          <w:sz w:val="22"/>
        </w:rPr>
      </w:pPr>
      <w:r>
        <w:rPr>
          <w:rFonts w:ascii="Times New Roman"/>
          <w:i/>
          <w:sz w:val="22"/>
        </w:rPr>
        <w:t>N</w:t>
      </w:r>
      <w:r>
        <w:rPr>
          <w:rFonts w:ascii="Times New Roman"/>
          <w:i/>
          <w:spacing w:val="22"/>
          <w:sz w:val="22"/>
        </w:rPr>
        <w:t> </w:t>
      </w:r>
      <w:r>
        <w:rPr>
          <w:rFonts w:ascii="Cambria"/>
          <w:spacing w:val="-10"/>
          <w:sz w:val="22"/>
        </w:rPr>
        <w:t>=</w:t>
      </w:r>
    </w:p>
    <w:p>
      <w:pPr>
        <w:pStyle w:val="BodyText"/>
        <w:spacing w:before="205"/>
        <w:ind w:left="799"/>
      </w:pPr>
      <w:r>
        <w:rPr/>
        <w:t>где:</w:t>
      </w:r>
      <w:r>
        <w:rPr>
          <w:spacing w:val="9"/>
        </w:rPr>
        <w:t> </w:t>
      </w:r>
      <w:r>
        <w:rPr>
          <w:rFonts w:ascii="Arial" w:hAnsi="Arial"/>
          <w:i/>
        </w:rPr>
        <w:t>Ni</w:t>
      </w:r>
      <w:r>
        <w:rPr>
          <w:rFonts w:ascii="Arial" w:hAnsi="Arial"/>
          <w:i/>
          <w:spacing w:val="-15"/>
        </w:rPr>
        <w:t> </w:t>
      </w:r>
      <w:r>
        <w:rPr/>
        <w:t>–</w:t>
      </w:r>
      <w:r>
        <w:rPr>
          <w:spacing w:val="8"/>
        </w:rPr>
        <w:t> </w:t>
      </w:r>
      <w:r>
        <w:rPr/>
        <w:t>обобщенное</w:t>
      </w:r>
      <w:r>
        <w:rPr>
          <w:spacing w:val="14"/>
        </w:rPr>
        <w:t> </w:t>
      </w:r>
      <w:r>
        <w:rPr/>
        <w:t>усилие</w:t>
      </w:r>
      <w:r>
        <w:rPr>
          <w:spacing w:val="9"/>
        </w:rPr>
        <w:t> </w:t>
      </w:r>
      <w:r>
        <w:rPr/>
        <w:t>от</w:t>
      </w:r>
      <w:r>
        <w:rPr>
          <w:spacing w:val="12"/>
        </w:rPr>
        <w:t> </w:t>
      </w:r>
      <w:r>
        <w:rPr>
          <w:rFonts w:ascii="Arial" w:hAnsi="Arial"/>
          <w:i/>
        </w:rPr>
        <w:t>i</w:t>
      </w:r>
      <w:r>
        <w:rPr/>
        <w:t>–той</w:t>
      </w:r>
      <w:r>
        <w:rPr>
          <w:spacing w:val="11"/>
        </w:rPr>
        <w:t> </w:t>
      </w:r>
      <w:r>
        <w:rPr/>
        <w:t>формы</w:t>
      </w:r>
      <w:r>
        <w:rPr>
          <w:spacing w:val="11"/>
        </w:rPr>
        <w:t> </w:t>
      </w:r>
      <w:r>
        <w:rPr>
          <w:spacing w:val="-2"/>
        </w:rPr>
        <w:t>колебаний;</w:t>
      </w:r>
    </w:p>
    <w:p>
      <w:pPr>
        <w:pStyle w:val="BodyText"/>
        <w:spacing w:before="1"/>
        <w:ind w:left="799"/>
      </w:pPr>
      <w:r>
        <w:rPr>
          <w:rFonts w:ascii="Arial" w:hAnsi="Arial"/>
          <w:i/>
        </w:rPr>
        <w:t>kf</w:t>
      </w:r>
      <w:r>
        <w:rPr>
          <w:rFonts w:ascii="Arial" w:hAnsi="Arial"/>
          <w:i/>
          <w:spacing w:val="-3"/>
        </w:rPr>
        <w:t> </w:t>
      </w:r>
      <w:r>
        <w:rPr/>
        <w:t>–</w:t>
      </w:r>
      <w:r>
        <w:rPr>
          <w:spacing w:val="3"/>
        </w:rPr>
        <w:t> </w:t>
      </w:r>
      <w:r>
        <w:rPr/>
        <w:t>учитываемое</w:t>
      </w:r>
      <w:r>
        <w:rPr>
          <w:spacing w:val="3"/>
        </w:rPr>
        <w:t> </w:t>
      </w:r>
      <w:r>
        <w:rPr/>
        <w:t>количество</w:t>
      </w:r>
      <w:r>
        <w:rPr>
          <w:spacing w:val="3"/>
        </w:rPr>
        <w:t> </w:t>
      </w:r>
      <w:r>
        <w:rPr/>
        <w:t>форм</w:t>
      </w:r>
      <w:r>
        <w:rPr>
          <w:spacing w:val="1"/>
        </w:rPr>
        <w:t> </w:t>
      </w:r>
      <w:r>
        <w:rPr>
          <w:spacing w:val="-2"/>
        </w:rPr>
        <w:t>колебаний;</w:t>
      </w:r>
    </w:p>
    <w:p>
      <w:pPr>
        <w:pStyle w:val="BodyText"/>
        <w:spacing w:before="2"/>
        <w:ind w:left="799"/>
      </w:pPr>
      <w:r>
        <w:rPr>
          <w:rFonts w:ascii="Cambria" w:hAnsi="Cambria"/>
          <w:i/>
          <w:sz w:val="21"/>
        </w:rPr>
        <w:t>p</w:t>
      </w:r>
      <w:r>
        <w:rPr>
          <w:rFonts w:ascii="Cambria" w:hAnsi="Cambria"/>
          <w:i/>
          <w:spacing w:val="3"/>
          <w:sz w:val="21"/>
        </w:rPr>
        <w:t> </w:t>
      </w:r>
      <w:r>
        <w:rPr/>
        <w:t>–</w:t>
      </w:r>
      <w:r>
        <w:rPr>
          <w:spacing w:val="-1"/>
        </w:rPr>
        <w:t> </w:t>
      </w:r>
      <w:r>
        <w:rPr/>
        <w:t>коэффициент, зависящий</w:t>
      </w:r>
      <w:r>
        <w:rPr>
          <w:spacing w:val="-2"/>
        </w:rPr>
        <w:t> </w:t>
      </w:r>
      <w:r>
        <w:rPr/>
        <w:t>от отношения</w:t>
      </w:r>
      <w:r>
        <w:rPr>
          <w:spacing w:val="1"/>
        </w:rPr>
        <w:t> </w:t>
      </w:r>
      <w:r>
        <w:rPr/>
        <w:t>периодов</w:t>
      </w:r>
      <w:r>
        <w:rPr>
          <w:spacing w:val="-2"/>
        </w:rPr>
        <w:t> </w:t>
      </w:r>
      <w:r>
        <w:rPr/>
        <w:t>собственных</w:t>
      </w:r>
      <w:r>
        <w:rPr>
          <w:spacing w:val="-1"/>
        </w:rPr>
        <w:t> </w:t>
      </w:r>
      <w:r>
        <w:rPr>
          <w:spacing w:val="-2"/>
        </w:rPr>
        <w:t>колебаний.</w:t>
      </w:r>
    </w:p>
    <w:p>
      <w:pPr>
        <w:spacing w:before="225"/>
        <w:ind w:left="799" w:right="0" w:firstLine="0"/>
        <w:jc w:val="left"/>
        <w:rPr>
          <w:sz w:val="20"/>
        </w:rPr>
      </w:pPr>
      <w:r>
        <w:rPr/>
        <w:pict>
          <v:group style="position:absolute;margin-left:112.185005pt;margin-top:24.72493pt;width:105.35pt;height:26.05pt;mso-position-horizontal-relative:page;mso-position-vertical-relative:paragraph;z-index:15952896" id="docshapegroup444" coordorigin="2244,494" coordsize="2107,521">
            <v:shape style="position:absolute;left:2247;top:498;width:2101;height:513" id="docshape445" coordorigin="2247,498" coordsize="2101,513" path="m2247,825l2279,809m2279,810l2328,1011m2328,1011l2376,498m2376,498l4348,498e" filled="false" stroked="true" strokeweight=".375pt" strokecolor="#000000">
              <v:path arrowok="t"/>
              <v:stroke dashstyle="solid"/>
            </v:shape>
            <v:shape style="position:absolute;left:2392;top:610;width:1436;height:260" type="#_x0000_t202" id="docshape446" filled="false" stroked="false">
              <v:textbox inset="0,0,0,0">
                <w:txbxContent>
                  <w:p>
                    <w:pPr>
                      <w:tabs>
                        <w:tab w:pos="638" w:val="left" w:leader="none"/>
                      </w:tabs>
                      <w:spacing w:before="7"/>
                      <w:ind w:left="0" w:right="0" w:firstLine="0"/>
                      <w:jc w:val="left"/>
                      <w:rPr>
                        <w:rFonts w:ascii="Cambria" w:hAnsi="Cambria"/>
                        <w:sz w:val="21"/>
                      </w:rPr>
                    </w:pPr>
                    <w:r>
                      <w:rPr>
                        <w:rFonts w:ascii="Cambria" w:hAnsi="Cambria"/>
                        <w:spacing w:val="-10"/>
                        <w:w w:val="120"/>
                        <w:sz w:val="21"/>
                      </w:rPr>
                      <w:t>Σ</w:t>
                    </w:r>
                    <w:r>
                      <w:rPr>
                        <w:rFonts w:ascii="Cambria" w:hAnsi="Cambria"/>
                        <w:sz w:val="21"/>
                      </w:rPr>
                      <w:tab/>
                    </w:r>
                    <w:r>
                      <w:rPr>
                        <w:rFonts w:ascii="Times New Roman" w:hAnsi="Times New Roman"/>
                        <w:w w:val="120"/>
                        <w:position w:val="1"/>
                        <w:sz w:val="21"/>
                      </w:rPr>
                      <w:t>0,6</w:t>
                    </w:r>
                    <w:r>
                      <w:rPr>
                        <w:rFonts w:ascii="Times New Roman" w:hAnsi="Times New Roman"/>
                        <w:spacing w:val="-4"/>
                        <w:w w:val="120"/>
                        <w:position w:val="1"/>
                        <w:sz w:val="21"/>
                      </w:rPr>
                      <w:t> </w:t>
                    </w:r>
                    <w:r>
                      <w:rPr>
                        <w:rFonts w:ascii="Cambria" w:hAnsi="Cambria"/>
                        <w:w w:val="120"/>
                        <w:sz w:val="21"/>
                      </w:rPr>
                      <w:t>Σ</w:t>
                    </w:r>
                    <w:r>
                      <w:rPr>
                        <w:rFonts w:ascii="Cambria" w:hAnsi="Cambria"/>
                        <w:spacing w:val="54"/>
                        <w:w w:val="120"/>
                        <w:sz w:val="21"/>
                      </w:rPr>
                      <w:t> </w:t>
                    </w:r>
                    <w:r>
                      <w:rPr>
                        <w:rFonts w:ascii="Cambria" w:hAnsi="Cambria"/>
                        <w:spacing w:val="-10"/>
                        <w:w w:val="120"/>
                        <w:sz w:val="21"/>
                      </w:rPr>
                      <w:t>Σ</w:t>
                    </w:r>
                  </w:p>
                </w:txbxContent>
              </v:textbox>
              <w10:wrap type="none"/>
            </v:shape>
            <v:shape style="position:absolute;left:2409;top:518;width:110;height:137" type="#_x0000_t202" id="docshape447" filled="false" stroked="false">
              <v:textbox inset="0,0,0,0">
                <w:txbxContent>
                  <w:p>
                    <w:pPr>
                      <w:spacing w:line="136" w:lineRule="exact" w:before="0"/>
                      <w:ind w:left="0" w:right="0" w:firstLine="0"/>
                      <w:jc w:val="left"/>
                      <w:rPr>
                        <w:rFonts w:ascii="Times New Roman"/>
                        <w:i/>
                        <w:sz w:val="12"/>
                      </w:rPr>
                    </w:pPr>
                    <w:r>
                      <w:rPr>
                        <w:rFonts w:ascii="Times New Roman"/>
                        <w:i/>
                        <w:spacing w:val="-5"/>
                        <w:sz w:val="12"/>
                      </w:rPr>
                      <w:t>kf</w:t>
                    </w:r>
                  </w:p>
                </w:txbxContent>
              </v:textbox>
              <w10:wrap type="none"/>
            </v:shape>
            <v:shape style="position:absolute;left:2589;top:646;width:162;height:235" type="#_x0000_t202" id="docshape448" filled="false" stroked="false">
              <v:textbox inset="0,0,0,0">
                <w:txbxContent>
                  <w:p>
                    <w:pPr>
                      <w:spacing w:line="234" w:lineRule="exact" w:before="0"/>
                      <w:ind w:left="0" w:right="0" w:firstLine="0"/>
                      <w:jc w:val="left"/>
                      <w:rPr>
                        <w:rFonts w:ascii="Times New Roman"/>
                        <w:i/>
                        <w:sz w:val="21"/>
                      </w:rPr>
                    </w:pPr>
                    <w:r>
                      <w:rPr>
                        <w:rFonts w:ascii="Times New Roman"/>
                        <w:i/>
                        <w:w w:val="100"/>
                        <w:sz w:val="21"/>
                      </w:rPr>
                      <w:t>N</w:t>
                    </w:r>
                  </w:p>
                </w:txbxContent>
              </v:textbox>
              <w10:wrap type="none"/>
            </v:shape>
            <v:shape style="position:absolute;left:2757;top:614;width:82;height:137" type="#_x0000_t202" id="docshape449" filled="false" stroked="false">
              <v:textbox inset="0,0,0,0">
                <w:txbxContent>
                  <w:p>
                    <w:pPr>
                      <w:spacing w:line="136" w:lineRule="exact" w:before="0"/>
                      <w:ind w:left="0" w:right="0" w:firstLine="0"/>
                      <w:jc w:val="left"/>
                      <w:rPr>
                        <w:rFonts w:ascii="Times New Roman"/>
                        <w:sz w:val="12"/>
                      </w:rPr>
                    </w:pPr>
                    <w:r>
                      <w:rPr>
                        <w:rFonts w:ascii="Times New Roman"/>
                        <w:w w:val="102"/>
                        <w:sz w:val="12"/>
                      </w:rPr>
                      <w:t>2</w:t>
                    </w:r>
                  </w:p>
                </w:txbxContent>
              </v:textbox>
              <w10:wrap type="none"/>
            </v:shape>
            <v:shape style="position:absolute;left:2755;top:739;width:55;height:137" type="#_x0000_t202" id="docshape450" filled="false" stroked="false">
              <v:textbox inset="0,0,0,0">
                <w:txbxContent>
                  <w:p>
                    <w:pPr>
                      <w:spacing w:line="136" w:lineRule="exact" w:before="0"/>
                      <w:ind w:left="0" w:right="0" w:firstLine="0"/>
                      <w:jc w:val="left"/>
                      <w:rPr>
                        <w:rFonts w:ascii="Times New Roman"/>
                        <w:i/>
                        <w:sz w:val="12"/>
                      </w:rPr>
                    </w:pPr>
                    <w:r>
                      <w:rPr>
                        <w:rFonts w:ascii="Times New Roman"/>
                        <w:i/>
                        <w:w w:val="102"/>
                        <w:sz w:val="12"/>
                      </w:rPr>
                      <w:t>i</w:t>
                    </w:r>
                  </w:p>
                </w:txbxContent>
              </v:textbox>
              <w10:wrap type="none"/>
            </v:shape>
            <v:shape style="position:absolute;left:2868;top:595;width:137;height:260" type="#_x0000_t202" id="docshape451" filled="false" stroked="false">
              <v:textbox inset="0,0,0,0">
                <w:txbxContent>
                  <w:p>
                    <w:pPr>
                      <w:spacing w:before="13"/>
                      <w:ind w:left="0" w:right="0" w:firstLine="0"/>
                      <w:jc w:val="left"/>
                      <w:rPr>
                        <w:rFonts w:ascii="Cambria"/>
                        <w:sz w:val="21"/>
                      </w:rPr>
                    </w:pPr>
                    <w:r>
                      <w:rPr>
                        <w:rFonts w:ascii="Cambria"/>
                        <w:w w:val="99"/>
                        <w:sz w:val="21"/>
                      </w:rPr>
                      <w:t>+</w:t>
                    </w:r>
                  </w:p>
                </w:txbxContent>
              </v:textbox>
              <w10:wrap type="none"/>
            </v:shape>
            <v:shape style="position:absolute;left:3326;top:504;width:461;height:152" type="#_x0000_t202" id="docshape452" filled="false" stroked="false">
              <v:textbox inset="0,0,0,0">
                <w:txbxContent>
                  <w:p>
                    <w:pPr>
                      <w:spacing w:before="10"/>
                      <w:ind w:left="0" w:right="0" w:firstLine="0"/>
                      <w:jc w:val="left"/>
                      <w:rPr>
                        <w:rFonts w:ascii="Times New Roman" w:hAnsi="Times New Roman"/>
                        <w:i/>
                        <w:sz w:val="12"/>
                      </w:rPr>
                    </w:pPr>
                    <w:r>
                      <w:rPr>
                        <w:rFonts w:ascii="Times New Roman" w:hAnsi="Times New Roman"/>
                        <w:i/>
                        <w:w w:val="105"/>
                        <w:sz w:val="12"/>
                      </w:rPr>
                      <w:t>kf</w:t>
                    </w:r>
                    <w:r>
                      <w:rPr>
                        <w:rFonts w:ascii="Times New Roman" w:hAnsi="Times New Roman"/>
                        <w:i/>
                        <w:spacing w:val="3"/>
                        <w:w w:val="105"/>
                        <w:sz w:val="12"/>
                      </w:rPr>
                      <w:t> </w:t>
                    </w:r>
                    <w:r>
                      <w:rPr>
                        <w:rFonts w:ascii="Cambria" w:hAnsi="Cambria"/>
                        <w:w w:val="105"/>
                        <w:sz w:val="12"/>
                      </w:rPr>
                      <w:t>–</w:t>
                    </w:r>
                    <w:r>
                      <w:rPr>
                        <w:rFonts w:ascii="Times New Roman" w:hAnsi="Times New Roman"/>
                        <w:w w:val="105"/>
                        <w:sz w:val="12"/>
                      </w:rPr>
                      <w:t>1</w:t>
                    </w:r>
                    <w:r>
                      <w:rPr>
                        <w:rFonts w:ascii="Times New Roman" w:hAnsi="Times New Roman"/>
                        <w:spacing w:val="63"/>
                        <w:w w:val="105"/>
                        <w:sz w:val="12"/>
                      </w:rPr>
                      <w:t> </w:t>
                    </w:r>
                    <w:r>
                      <w:rPr>
                        <w:rFonts w:ascii="Times New Roman" w:hAnsi="Times New Roman"/>
                        <w:i/>
                        <w:spacing w:val="-5"/>
                        <w:w w:val="105"/>
                        <w:sz w:val="12"/>
                      </w:rPr>
                      <w:t>kf</w:t>
                    </w:r>
                  </w:p>
                </w:txbxContent>
              </v:textbox>
              <w10:wrap type="none"/>
            </v:shape>
            <v:shape style="position:absolute;left:3854;top:646;width:409;height:235" type="#_x0000_t202" id="docshape453" filled="false" stroked="false">
              <v:textbox inset="0,0,0,0">
                <w:txbxContent>
                  <w:p>
                    <w:pPr>
                      <w:spacing w:line="234" w:lineRule="exact" w:before="0"/>
                      <w:ind w:left="0" w:right="0" w:firstLine="0"/>
                      <w:jc w:val="left"/>
                      <w:rPr>
                        <w:rFonts w:ascii="Times New Roman"/>
                        <w:i/>
                        <w:sz w:val="21"/>
                      </w:rPr>
                    </w:pPr>
                    <w:r>
                      <w:rPr>
                        <w:rFonts w:ascii="Times New Roman"/>
                        <w:i/>
                        <w:sz w:val="21"/>
                      </w:rPr>
                      <w:t>N</w:t>
                    </w:r>
                    <w:r>
                      <w:rPr>
                        <w:rFonts w:ascii="Times New Roman"/>
                        <w:i/>
                        <w:spacing w:val="52"/>
                        <w:sz w:val="21"/>
                      </w:rPr>
                      <w:t> </w:t>
                    </w:r>
                    <w:r>
                      <w:rPr>
                        <w:rFonts w:ascii="Times New Roman"/>
                        <w:i/>
                        <w:spacing w:val="-10"/>
                        <w:sz w:val="21"/>
                      </w:rPr>
                      <w:t>N</w:t>
                    </w:r>
                  </w:p>
                </w:txbxContent>
              </v:textbox>
              <w10:wrap type="none"/>
            </v:shape>
            <v:shape style="position:absolute;left:4020;top:739;width:331;height:137" type="#_x0000_t202" id="docshape454" filled="false" stroked="false">
              <v:textbox inset="0,0,0,0">
                <w:txbxContent>
                  <w:p>
                    <w:pPr>
                      <w:tabs>
                        <w:tab w:pos="275" w:val="left" w:leader="none"/>
                      </w:tabs>
                      <w:spacing w:line="136" w:lineRule="exact" w:before="0"/>
                      <w:ind w:left="0" w:right="0" w:firstLine="0"/>
                      <w:jc w:val="left"/>
                      <w:rPr>
                        <w:rFonts w:ascii="Times New Roman"/>
                        <w:i/>
                        <w:sz w:val="12"/>
                      </w:rPr>
                    </w:pPr>
                    <w:r>
                      <w:rPr>
                        <w:rFonts w:ascii="Times New Roman"/>
                        <w:i/>
                        <w:spacing w:val="-10"/>
                        <w:sz w:val="12"/>
                      </w:rPr>
                      <w:t>i</w:t>
                    </w:r>
                    <w:r>
                      <w:rPr>
                        <w:rFonts w:ascii="Times New Roman"/>
                        <w:i/>
                        <w:sz w:val="12"/>
                      </w:rPr>
                      <w:tab/>
                    </w:r>
                    <w:r>
                      <w:rPr>
                        <w:rFonts w:ascii="Times New Roman"/>
                        <w:i/>
                        <w:spacing w:val="-10"/>
                        <w:sz w:val="12"/>
                      </w:rPr>
                      <w:t>j</w:t>
                    </w:r>
                  </w:p>
                </w:txbxContent>
              </v:textbox>
              <w10:wrap type="none"/>
            </v:shape>
            <v:shape style="position:absolute;left:2388;top:842;width:190;height:152" type="#_x0000_t202" id="docshape455" filled="false" stroked="false">
              <v:textbox inset="0,0,0,0">
                <w:txbxContent>
                  <w:p>
                    <w:pPr>
                      <w:spacing w:before="10"/>
                      <w:ind w:left="0" w:right="0" w:firstLine="0"/>
                      <w:jc w:val="left"/>
                      <w:rPr>
                        <w:rFonts w:ascii="Times New Roman"/>
                        <w:sz w:val="12"/>
                      </w:rPr>
                    </w:pPr>
                    <w:r>
                      <w:rPr>
                        <w:rFonts w:ascii="Times New Roman"/>
                        <w:i/>
                        <w:sz w:val="12"/>
                      </w:rPr>
                      <w:t>i</w:t>
                    </w:r>
                    <w:r>
                      <w:rPr>
                        <w:rFonts w:ascii="Times New Roman"/>
                        <w:i/>
                        <w:spacing w:val="-19"/>
                        <w:sz w:val="12"/>
                      </w:rPr>
                      <w:t> </w:t>
                    </w:r>
                    <w:r>
                      <w:rPr>
                        <w:rFonts w:ascii="Cambria"/>
                        <w:spacing w:val="-5"/>
                        <w:sz w:val="12"/>
                      </w:rPr>
                      <w:t>=</w:t>
                    </w:r>
                    <w:r>
                      <w:rPr>
                        <w:rFonts w:ascii="Times New Roman"/>
                        <w:spacing w:val="-5"/>
                        <w:sz w:val="12"/>
                      </w:rPr>
                      <w:t>1</w:t>
                    </w:r>
                  </w:p>
                </w:txbxContent>
              </v:textbox>
              <w10:wrap type="none"/>
            </v:shape>
            <v:shape style="position:absolute;left:3364;top:842;width:477;height:152" type="#_x0000_t202" id="docshape456" filled="false" stroked="false">
              <v:textbox inset="0,0,0,0">
                <w:txbxContent>
                  <w:p>
                    <w:pPr>
                      <w:spacing w:before="10"/>
                      <w:ind w:left="0" w:right="0" w:firstLine="0"/>
                      <w:jc w:val="left"/>
                      <w:rPr>
                        <w:rFonts w:ascii="Times New Roman"/>
                        <w:i/>
                        <w:sz w:val="12"/>
                      </w:rPr>
                    </w:pPr>
                    <w:r>
                      <w:rPr>
                        <w:rFonts w:ascii="Times New Roman"/>
                        <w:i/>
                        <w:sz w:val="12"/>
                      </w:rPr>
                      <w:t>i</w:t>
                    </w:r>
                    <w:r>
                      <w:rPr>
                        <w:rFonts w:ascii="Times New Roman"/>
                        <w:i/>
                        <w:spacing w:val="-19"/>
                        <w:sz w:val="12"/>
                      </w:rPr>
                      <w:t> </w:t>
                    </w:r>
                    <w:r>
                      <w:rPr>
                        <w:rFonts w:ascii="Cambria"/>
                        <w:sz w:val="12"/>
                      </w:rPr>
                      <w:t>=</w:t>
                    </w:r>
                    <w:r>
                      <w:rPr>
                        <w:rFonts w:ascii="Times New Roman"/>
                        <w:sz w:val="12"/>
                      </w:rPr>
                      <w:t>1</w:t>
                    </w:r>
                    <w:r>
                      <w:rPr>
                        <w:rFonts w:ascii="Times New Roman"/>
                        <w:spacing w:val="34"/>
                        <w:sz w:val="12"/>
                      </w:rPr>
                      <w:t>  </w:t>
                    </w:r>
                    <w:r>
                      <w:rPr>
                        <w:rFonts w:ascii="Times New Roman"/>
                        <w:i/>
                        <w:sz w:val="12"/>
                      </w:rPr>
                      <w:t>j</w:t>
                    </w:r>
                    <w:r>
                      <w:rPr>
                        <w:rFonts w:ascii="Times New Roman"/>
                        <w:i/>
                        <w:spacing w:val="-15"/>
                        <w:sz w:val="12"/>
                      </w:rPr>
                      <w:t> </w:t>
                    </w:r>
                    <w:r>
                      <w:rPr>
                        <w:rFonts w:ascii="Cambria"/>
                        <w:spacing w:val="-5"/>
                        <w:sz w:val="12"/>
                      </w:rPr>
                      <w:t>&gt;</w:t>
                    </w:r>
                    <w:r>
                      <w:rPr>
                        <w:rFonts w:ascii="Times New Roman"/>
                        <w:i/>
                        <w:spacing w:val="-5"/>
                        <w:sz w:val="12"/>
                      </w:rPr>
                      <w:t>i</w:t>
                    </w:r>
                  </w:p>
                </w:txbxContent>
              </v:textbox>
              <w10:wrap type="none"/>
            </v:shape>
            <w10:wrap type="none"/>
          </v:group>
        </w:pict>
      </w:r>
      <w:r>
        <w:rPr>
          <w:sz w:val="20"/>
        </w:rPr>
        <w:t>Для</w:t>
      </w:r>
      <w:r>
        <w:rPr>
          <w:spacing w:val="-14"/>
          <w:sz w:val="20"/>
        </w:rPr>
        <w:t> </w:t>
      </w:r>
      <w:r>
        <w:rPr>
          <w:rFonts w:ascii="Arial" w:hAnsi="Arial"/>
          <w:i/>
          <w:sz w:val="20"/>
        </w:rPr>
        <w:t>сейсмического</w:t>
      </w:r>
      <w:r>
        <w:rPr>
          <w:rFonts w:ascii="Arial" w:hAnsi="Arial"/>
          <w:i/>
          <w:spacing w:val="-14"/>
          <w:sz w:val="20"/>
        </w:rPr>
        <w:t> </w:t>
      </w:r>
      <w:r>
        <w:rPr>
          <w:sz w:val="20"/>
        </w:rPr>
        <w:t>воздействия</w:t>
      </w:r>
      <w:r>
        <w:rPr>
          <w:spacing w:val="-11"/>
          <w:sz w:val="20"/>
        </w:rPr>
        <w:t> </w:t>
      </w:r>
      <w:r>
        <w:rPr>
          <w:sz w:val="20"/>
        </w:rPr>
        <w:t>(модуль</w:t>
      </w:r>
      <w:r>
        <w:rPr>
          <w:spacing w:val="-12"/>
          <w:sz w:val="20"/>
        </w:rPr>
        <w:t> </w:t>
      </w:r>
      <w:r>
        <w:rPr>
          <w:rFonts w:ascii="Arial" w:hAnsi="Arial"/>
          <w:b/>
          <w:spacing w:val="-4"/>
          <w:sz w:val="20"/>
        </w:rPr>
        <w:t>33</w:t>
      </w:r>
      <w:r>
        <w:rPr>
          <w:spacing w:val="-4"/>
          <w:sz w:val="20"/>
        </w:rPr>
        <w:t>):</w:t>
      </w:r>
    </w:p>
    <w:p>
      <w:pPr>
        <w:spacing w:before="154"/>
        <w:ind w:left="842" w:right="0" w:firstLine="0"/>
        <w:jc w:val="left"/>
        <w:rPr>
          <w:rFonts w:ascii="Times New Roman"/>
          <w:i/>
          <w:sz w:val="21"/>
        </w:rPr>
      </w:pPr>
      <w:r>
        <w:rPr>
          <w:rFonts w:ascii="Times New Roman"/>
          <w:i/>
          <w:sz w:val="21"/>
        </w:rPr>
        <w:t>N</w:t>
      </w:r>
      <w:r>
        <w:rPr>
          <w:rFonts w:ascii="Times New Roman"/>
          <w:i/>
          <w:spacing w:val="27"/>
          <w:sz w:val="21"/>
        </w:rPr>
        <w:t> </w:t>
      </w:r>
      <w:r>
        <w:rPr>
          <w:rFonts w:ascii="Cambria"/>
          <w:sz w:val="21"/>
        </w:rPr>
        <w:t>=</w:t>
      </w:r>
      <w:r>
        <w:rPr>
          <w:rFonts w:ascii="Cambria"/>
          <w:spacing w:val="14"/>
          <w:sz w:val="21"/>
        </w:rPr>
        <w:t> </w:t>
      </w:r>
      <w:r>
        <w:rPr>
          <w:rFonts w:ascii="Times New Roman"/>
          <w:i/>
          <w:spacing w:val="-10"/>
          <w:sz w:val="21"/>
        </w:rPr>
        <w:t>r</w:t>
      </w:r>
    </w:p>
    <w:p>
      <w:pPr>
        <w:pStyle w:val="BodyText"/>
        <w:spacing w:before="200"/>
        <w:ind w:left="799"/>
      </w:pPr>
      <w:r>
        <w:rPr/>
        <w:t>где:</w:t>
      </w:r>
      <w:r>
        <w:rPr>
          <w:spacing w:val="9"/>
        </w:rPr>
        <w:t> </w:t>
      </w:r>
      <w:r>
        <w:rPr>
          <w:rFonts w:ascii="Arial" w:hAnsi="Arial"/>
          <w:i/>
        </w:rPr>
        <w:t>Ni</w:t>
      </w:r>
      <w:r>
        <w:rPr>
          <w:rFonts w:ascii="Arial" w:hAnsi="Arial"/>
          <w:i/>
          <w:spacing w:val="-15"/>
        </w:rPr>
        <w:t> </w:t>
      </w:r>
      <w:r>
        <w:rPr/>
        <w:t>–</w:t>
      </w:r>
      <w:r>
        <w:rPr>
          <w:spacing w:val="8"/>
        </w:rPr>
        <w:t> </w:t>
      </w:r>
      <w:r>
        <w:rPr/>
        <w:t>обобщенное</w:t>
      </w:r>
      <w:r>
        <w:rPr>
          <w:spacing w:val="14"/>
        </w:rPr>
        <w:t> </w:t>
      </w:r>
      <w:r>
        <w:rPr/>
        <w:t>усилие</w:t>
      </w:r>
      <w:r>
        <w:rPr>
          <w:spacing w:val="9"/>
        </w:rPr>
        <w:t> </w:t>
      </w:r>
      <w:r>
        <w:rPr/>
        <w:t>от</w:t>
      </w:r>
      <w:r>
        <w:rPr>
          <w:spacing w:val="12"/>
        </w:rPr>
        <w:t> </w:t>
      </w:r>
      <w:r>
        <w:rPr>
          <w:rFonts w:ascii="Arial" w:hAnsi="Arial"/>
          <w:i/>
        </w:rPr>
        <w:t>i</w:t>
      </w:r>
      <w:r>
        <w:rPr/>
        <w:t>–той</w:t>
      </w:r>
      <w:r>
        <w:rPr>
          <w:spacing w:val="11"/>
        </w:rPr>
        <w:t> </w:t>
      </w:r>
      <w:r>
        <w:rPr/>
        <w:t>формы</w:t>
      </w:r>
      <w:r>
        <w:rPr>
          <w:spacing w:val="11"/>
        </w:rPr>
        <w:t> </w:t>
      </w:r>
      <w:r>
        <w:rPr>
          <w:spacing w:val="-2"/>
        </w:rPr>
        <w:t>колебаний;</w:t>
      </w:r>
    </w:p>
    <w:p>
      <w:pPr>
        <w:pStyle w:val="BodyText"/>
        <w:spacing w:line="229" w:lineRule="exact"/>
        <w:ind w:left="799"/>
      </w:pPr>
      <w:r>
        <w:rPr>
          <w:rFonts w:ascii="Arial" w:hAnsi="Arial"/>
          <w:i/>
        </w:rPr>
        <w:t>kf</w:t>
      </w:r>
      <w:r>
        <w:rPr>
          <w:rFonts w:ascii="Arial" w:hAnsi="Arial"/>
          <w:i/>
          <w:spacing w:val="-3"/>
        </w:rPr>
        <w:t> </w:t>
      </w:r>
      <w:r>
        <w:rPr/>
        <w:t>–</w:t>
      </w:r>
      <w:r>
        <w:rPr>
          <w:spacing w:val="3"/>
        </w:rPr>
        <w:t> </w:t>
      </w:r>
      <w:r>
        <w:rPr/>
        <w:t>учитываемое</w:t>
      </w:r>
      <w:r>
        <w:rPr>
          <w:spacing w:val="3"/>
        </w:rPr>
        <w:t> </w:t>
      </w:r>
      <w:r>
        <w:rPr/>
        <w:t>количество</w:t>
      </w:r>
      <w:r>
        <w:rPr>
          <w:spacing w:val="3"/>
        </w:rPr>
        <w:t> </w:t>
      </w:r>
      <w:r>
        <w:rPr/>
        <w:t>форм</w:t>
      </w:r>
      <w:r>
        <w:rPr>
          <w:spacing w:val="1"/>
        </w:rPr>
        <w:t> </w:t>
      </w:r>
      <w:r>
        <w:rPr>
          <w:spacing w:val="-2"/>
        </w:rPr>
        <w:t>колебаний;</w:t>
      </w:r>
    </w:p>
    <w:p>
      <w:pPr>
        <w:pStyle w:val="BodyText"/>
        <w:spacing w:line="229" w:lineRule="exact"/>
        <w:ind w:left="799"/>
      </w:pPr>
      <w:r>
        <w:rPr>
          <w:rFonts w:ascii="Arial" w:hAnsi="Arial"/>
          <w:i/>
        </w:rPr>
        <w:t>r</w:t>
      </w:r>
      <w:r>
        <w:rPr>
          <w:rFonts w:ascii="Arial" w:hAnsi="Arial"/>
          <w:i/>
          <w:spacing w:val="9"/>
        </w:rPr>
        <w:t> </w:t>
      </w:r>
      <w:r>
        <w:rPr/>
        <w:t>–</w:t>
      </w:r>
      <w:r>
        <w:rPr>
          <w:spacing w:val="10"/>
        </w:rPr>
        <w:t> </w:t>
      </w:r>
      <w:r>
        <w:rPr/>
        <w:t>коэффициент</w:t>
      </w:r>
      <w:r>
        <w:rPr>
          <w:spacing w:val="13"/>
        </w:rPr>
        <w:t> </w:t>
      </w:r>
      <w:r>
        <w:rPr>
          <w:spacing w:val="-2"/>
        </w:rPr>
        <w:t>редукции.</w:t>
      </w:r>
    </w:p>
    <w:p>
      <w:pPr>
        <w:pStyle w:val="BodyText"/>
        <w:spacing w:before="4"/>
        <w:ind w:left="0"/>
      </w:pPr>
    </w:p>
    <w:p>
      <w:pPr>
        <w:spacing w:before="1"/>
        <w:ind w:left="799" w:right="0" w:firstLine="0"/>
        <w:jc w:val="left"/>
        <w:rPr>
          <w:sz w:val="20"/>
        </w:rPr>
      </w:pPr>
      <w:r>
        <w:rPr/>
        <w:pict>
          <v:group style="position:absolute;margin-left:139.305008pt;margin-top:13.487386pt;width:29.9pt;height:24.9pt;mso-position-horizontal-relative:page;mso-position-vertical-relative:paragraph;z-index:15953408" id="docshapegroup457" coordorigin="2786,270" coordsize="598,498">
            <v:shape style="position:absolute;left:2789;top:273;width:589;height:485" id="docshape458" coordorigin="2790,273" coordsize="589,485" path="m2790,583l2822,567m2822,568l2870,758m2870,758l2919,273m2919,273l3378,273e" filled="false" stroked="true" strokeweight=".375pt" strokecolor="#000000">
              <v:path arrowok="t"/>
              <v:stroke dashstyle="solid"/>
            </v:shape>
            <v:shape style="position:absolute;left:2935;top:385;width:449;height:269" type="#_x0000_t202" id="docshape459" filled="false" stroked="false">
              <v:textbox inset="0,0,0,0">
                <w:txbxContent>
                  <w:p>
                    <w:pPr>
                      <w:spacing w:before="14"/>
                      <w:ind w:left="0" w:right="0" w:firstLine="0"/>
                      <w:jc w:val="left"/>
                      <w:rPr>
                        <w:rFonts w:ascii="Times New Roman" w:hAnsi="Times New Roman"/>
                        <w:sz w:val="21"/>
                      </w:rPr>
                    </w:pPr>
                    <w:r>
                      <w:rPr>
                        <w:rFonts w:ascii="Cambria" w:hAnsi="Cambria"/>
                        <w:w w:val="110"/>
                        <w:position w:val="1"/>
                        <w:sz w:val="21"/>
                      </w:rPr>
                      <w:t>Σ</w:t>
                    </w:r>
                    <w:r>
                      <w:rPr>
                        <w:rFonts w:ascii="Cambria" w:hAnsi="Cambria"/>
                        <w:spacing w:val="5"/>
                        <w:w w:val="110"/>
                        <w:position w:val="1"/>
                        <w:sz w:val="21"/>
                      </w:rPr>
                      <w:t> </w:t>
                    </w:r>
                    <w:r>
                      <w:rPr>
                        <w:rFonts w:ascii="Times New Roman" w:hAnsi="Times New Roman"/>
                        <w:i/>
                        <w:w w:val="105"/>
                        <w:sz w:val="21"/>
                      </w:rPr>
                      <w:t>N</w:t>
                    </w:r>
                    <w:r>
                      <w:rPr>
                        <w:rFonts w:ascii="Times New Roman" w:hAnsi="Times New Roman"/>
                        <w:i/>
                        <w:spacing w:val="-20"/>
                        <w:w w:val="105"/>
                        <w:sz w:val="21"/>
                      </w:rPr>
                      <w:t> </w:t>
                    </w:r>
                    <w:r>
                      <w:rPr>
                        <w:rFonts w:ascii="Times New Roman" w:hAnsi="Times New Roman"/>
                        <w:spacing w:val="-10"/>
                        <w:w w:val="105"/>
                        <w:sz w:val="21"/>
                        <w:vertAlign w:val="superscript"/>
                      </w:rPr>
                      <w:t>2</w:t>
                    </w:r>
                  </w:p>
                </w:txbxContent>
              </v:textbox>
              <w10:wrap type="none"/>
            </v:shape>
            <v:shape style="position:absolute;left:2952;top:292;width:110;height:136" type="#_x0000_t202" id="docshape460" filled="false" stroked="false">
              <v:textbox inset="0,0,0,0">
                <w:txbxContent>
                  <w:p>
                    <w:pPr>
                      <w:spacing w:line="135" w:lineRule="exact" w:before="0"/>
                      <w:ind w:left="0" w:right="0" w:firstLine="0"/>
                      <w:jc w:val="left"/>
                      <w:rPr>
                        <w:rFonts w:ascii="Times New Roman"/>
                        <w:i/>
                        <w:sz w:val="12"/>
                      </w:rPr>
                    </w:pPr>
                    <w:r>
                      <w:rPr>
                        <w:rFonts w:ascii="Times New Roman"/>
                        <w:i/>
                        <w:spacing w:val="-5"/>
                        <w:sz w:val="12"/>
                      </w:rPr>
                      <w:t>kf</w:t>
                    </w:r>
                  </w:p>
                </w:txbxContent>
              </v:textbox>
              <w10:wrap type="none"/>
            </v:shape>
            <v:shape style="position:absolute;left:3300;top:513;width:55;height:136" type="#_x0000_t202" id="docshape461" filled="false" stroked="false">
              <v:textbox inset="0,0,0,0">
                <w:txbxContent>
                  <w:p>
                    <w:pPr>
                      <w:spacing w:line="135" w:lineRule="exact" w:before="0"/>
                      <w:ind w:left="0" w:right="0" w:firstLine="0"/>
                      <w:jc w:val="left"/>
                      <w:rPr>
                        <w:rFonts w:ascii="Times New Roman"/>
                        <w:i/>
                        <w:sz w:val="12"/>
                      </w:rPr>
                    </w:pPr>
                    <w:r>
                      <w:rPr>
                        <w:rFonts w:ascii="Times New Roman"/>
                        <w:i/>
                        <w:w w:val="102"/>
                        <w:sz w:val="12"/>
                      </w:rPr>
                      <w:t>i</w:t>
                    </w:r>
                  </w:p>
                </w:txbxContent>
              </v:textbox>
              <w10:wrap type="none"/>
            </v:shape>
            <v:shape style="position:absolute;left:2930;top:617;width:190;height:151" type="#_x0000_t202" id="docshape462" filled="false" stroked="false">
              <v:textbox inset="0,0,0,0">
                <w:txbxContent>
                  <w:p>
                    <w:pPr>
                      <w:spacing w:before="9"/>
                      <w:ind w:left="0" w:right="0" w:firstLine="0"/>
                      <w:jc w:val="left"/>
                      <w:rPr>
                        <w:rFonts w:ascii="Times New Roman"/>
                        <w:sz w:val="12"/>
                      </w:rPr>
                    </w:pPr>
                    <w:r>
                      <w:rPr>
                        <w:rFonts w:ascii="Times New Roman"/>
                        <w:i/>
                        <w:sz w:val="12"/>
                      </w:rPr>
                      <w:t>i</w:t>
                    </w:r>
                    <w:r>
                      <w:rPr>
                        <w:rFonts w:ascii="Times New Roman"/>
                        <w:i/>
                        <w:spacing w:val="-19"/>
                        <w:sz w:val="12"/>
                      </w:rPr>
                      <w:t> </w:t>
                    </w:r>
                    <w:r>
                      <w:rPr>
                        <w:rFonts w:ascii="Cambria"/>
                        <w:spacing w:val="-5"/>
                        <w:sz w:val="12"/>
                      </w:rPr>
                      <w:t>=</w:t>
                    </w:r>
                    <w:r>
                      <w:rPr>
                        <w:rFonts w:ascii="Times New Roman"/>
                        <w:spacing w:val="-5"/>
                        <w:sz w:val="12"/>
                      </w:rPr>
                      <w:t>1</w:t>
                    </w:r>
                  </w:p>
                </w:txbxContent>
              </v:textbox>
              <w10:wrap type="none"/>
            </v:shape>
            <w10:wrap type="none"/>
          </v:group>
        </w:pict>
      </w:r>
      <w:r>
        <w:rPr>
          <w:sz w:val="20"/>
        </w:rPr>
        <w:t>Для</w:t>
      </w:r>
      <w:r>
        <w:rPr>
          <w:spacing w:val="-12"/>
          <w:sz w:val="20"/>
        </w:rPr>
        <w:t> </w:t>
      </w:r>
      <w:r>
        <w:rPr>
          <w:rFonts w:ascii="Arial" w:hAnsi="Arial"/>
          <w:b/>
          <w:sz w:val="20"/>
        </w:rPr>
        <w:t>ударного</w:t>
      </w:r>
      <w:r>
        <w:rPr>
          <w:rFonts w:ascii="Arial" w:hAnsi="Arial"/>
          <w:b/>
          <w:spacing w:val="-14"/>
          <w:sz w:val="20"/>
        </w:rPr>
        <w:t> </w:t>
      </w:r>
      <w:r>
        <w:rPr>
          <w:sz w:val="20"/>
        </w:rPr>
        <w:t>воздействия</w:t>
      </w:r>
      <w:r>
        <w:rPr>
          <w:spacing w:val="-12"/>
          <w:sz w:val="20"/>
        </w:rPr>
        <w:t> </w:t>
      </w:r>
      <w:r>
        <w:rPr>
          <w:sz w:val="20"/>
        </w:rPr>
        <w:t>(модуль</w:t>
      </w:r>
      <w:r>
        <w:rPr>
          <w:spacing w:val="-12"/>
          <w:sz w:val="20"/>
        </w:rPr>
        <w:t> </w:t>
      </w:r>
      <w:r>
        <w:rPr>
          <w:rFonts w:ascii="Arial" w:hAnsi="Arial"/>
          <w:b/>
          <w:spacing w:val="-4"/>
          <w:sz w:val="20"/>
        </w:rPr>
        <w:t>23</w:t>
      </w:r>
      <w:r>
        <w:rPr>
          <w:spacing w:val="-4"/>
          <w:sz w:val="20"/>
        </w:rPr>
        <w:t>):</w:t>
      </w:r>
    </w:p>
    <w:p>
      <w:pPr>
        <w:spacing w:before="152"/>
        <w:ind w:left="842" w:right="0" w:firstLine="0"/>
        <w:jc w:val="left"/>
        <w:rPr>
          <w:rFonts w:ascii="Cambria"/>
          <w:sz w:val="21"/>
        </w:rPr>
      </w:pPr>
      <w:r>
        <w:rPr>
          <w:rFonts w:ascii="Times New Roman"/>
          <w:i/>
          <w:position w:val="4"/>
          <w:sz w:val="21"/>
        </w:rPr>
        <w:t>N</w:t>
      </w:r>
      <w:r>
        <w:rPr>
          <w:rFonts w:ascii="Times New Roman"/>
          <w:i/>
          <w:spacing w:val="32"/>
          <w:position w:val="4"/>
          <w:sz w:val="21"/>
        </w:rPr>
        <w:t> </w:t>
      </w:r>
      <w:r>
        <w:rPr>
          <w:rFonts w:ascii="Cambria"/>
          <w:position w:val="4"/>
          <w:sz w:val="21"/>
        </w:rPr>
        <w:t>=</w:t>
      </w:r>
      <w:r>
        <w:rPr>
          <w:rFonts w:ascii="Cambria"/>
          <w:spacing w:val="25"/>
          <w:position w:val="4"/>
          <w:sz w:val="21"/>
        </w:rPr>
        <w:t> </w:t>
      </w:r>
      <w:r>
        <w:rPr>
          <w:rFonts w:ascii="Times New Roman"/>
          <w:i/>
          <w:position w:val="1"/>
          <w:sz w:val="21"/>
        </w:rPr>
        <w:t>N</w:t>
      </w:r>
      <w:r>
        <w:rPr>
          <w:rFonts w:ascii="Times New Roman"/>
          <w:i/>
          <w:spacing w:val="-19"/>
          <w:position w:val="1"/>
          <w:sz w:val="21"/>
        </w:rPr>
        <w:t> </w:t>
      </w:r>
      <w:r>
        <w:rPr>
          <w:rFonts w:ascii="Times New Roman"/>
          <w:i/>
          <w:sz w:val="12"/>
        </w:rPr>
        <w:t>kf</w:t>
      </w:r>
      <w:r>
        <w:rPr>
          <w:rFonts w:ascii="Times New Roman"/>
          <w:i/>
          <w:spacing w:val="5"/>
          <w:sz w:val="12"/>
        </w:rPr>
        <w:t> </w:t>
      </w:r>
      <w:r>
        <w:rPr>
          <w:rFonts w:ascii="Cambria"/>
          <w:sz w:val="12"/>
        </w:rPr>
        <w:t>+</w:t>
      </w:r>
      <w:r>
        <w:rPr>
          <w:rFonts w:ascii="Times New Roman"/>
          <w:sz w:val="12"/>
        </w:rPr>
        <w:t>1</w:t>
      </w:r>
      <w:r>
        <w:rPr>
          <w:rFonts w:ascii="Times New Roman"/>
          <w:spacing w:val="7"/>
          <w:sz w:val="12"/>
        </w:rPr>
        <w:t> </w:t>
      </w:r>
      <w:r>
        <w:rPr>
          <w:rFonts w:ascii="Cambria"/>
          <w:spacing w:val="-10"/>
          <w:position w:val="4"/>
          <w:sz w:val="21"/>
        </w:rPr>
        <w:t>+</w:t>
      </w:r>
    </w:p>
    <w:p>
      <w:pPr>
        <w:pStyle w:val="BodyText"/>
        <w:spacing w:before="152"/>
        <w:ind w:left="799"/>
      </w:pPr>
      <w:r>
        <w:rPr/>
        <w:t>где:</w:t>
      </w:r>
      <w:r>
        <w:rPr>
          <w:spacing w:val="4"/>
        </w:rPr>
        <w:t> </w:t>
      </w:r>
      <w:r>
        <w:rPr>
          <w:rFonts w:ascii="Arial" w:hAnsi="Arial"/>
          <w:i/>
        </w:rPr>
        <w:t>Nkf</w:t>
      </w:r>
      <w:r>
        <w:rPr/>
        <w:t>+1</w:t>
      </w:r>
      <w:r>
        <w:rPr>
          <w:spacing w:val="3"/>
        </w:rPr>
        <w:t> </w:t>
      </w:r>
      <w:r>
        <w:rPr/>
        <w:t>–</w:t>
      </w:r>
      <w:r>
        <w:rPr>
          <w:spacing w:val="9"/>
        </w:rPr>
        <w:t> </w:t>
      </w:r>
      <w:r>
        <w:rPr/>
        <w:t>усилие</w:t>
      </w:r>
      <w:r>
        <w:rPr>
          <w:spacing w:val="3"/>
        </w:rPr>
        <w:t> </w:t>
      </w:r>
      <w:r>
        <w:rPr/>
        <w:t>от</w:t>
      </w:r>
      <w:r>
        <w:rPr>
          <w:spacing w:val="7"/>
        </w:rPr>
        <w:t> </w:t>
      </w:r>
      <w:r>
        <w:rPr/>
        <w:t>веса</w:t>
      </w:r>
      <w:r>
        <w:rPr>
          <w:spacing w:val="6"/>
        </w:rPr>
        <w:t> </w:t>
      </w:r>
      <w:r>
        <w:rPr/>
        <w:t>ударяющего</w:t>
      </w:r>
      <w:r>
        <w:rPr>
          <w:spacing w:val="3"/>
        </w:rPr>
        <w:t> </w:t>
      </w:r>
      <w:r>
        <w:rPr>
          <w:spacing w:val="-4"/>
        </w:rPr>
        <w:t>тела;</w:t>
      </w:r>
    </w:p>
    <w:p>
      <w:pPr>
        <w:pStyle w:val="BodyText"/>
        <w:ind w:left="799"/>
      </w:pPr>
      <w:r>
        <w:rPr>
          <w:rFonts w:ascii="Arial" w:hAnsi="Arial"/>
          <w:i/>
        </w:rPr>
        <w:t>Ni</w:t>
      </w:r>
      <w:r>
        <w:rPr>
          <w:rFonts w:ascii="Arial" w:hAnsi="Arial"/>
          <w:i/>
          <w:spacing w:val="-15"/>
        </w:rPr>
        <w:t> </w:t>
      </w:r>
      <w:r>
        <w:rPr/>
        <w:t>–</w:t>
      </w:r>
      <w:r>
        <w:rPr>
          <w:spacing w:val="13"/>
        </w:rPr>
        <w:t> </w:t>
      </w:r>
      <w:r>
        <w:rPr/>
        <w:t>обобщенное</w:t>
      </w:r>
      <w:r>
        <w:rPr>
          <w:spacing w:val="16"/>
        </w:rPr>
        <w:t> </w:t>
      </w:r>
      <w:r>
        <w:rPr/>
        <w:t>усилие</w:t>
      </w:r>
      <w:r>
        <w:rPr>
          <w:spacing w:val="11"/>
        </w:rPr>
        <w:t> </w:t>
      </w:r>
      <w:r>
        <w:rPr/>
        <w:t>от</w:t>
      </w:r>
      <w:r>
        <w:rPr>
          <w:spacing w:val="11"/>
        </w:rPr>
        <w:t> </w:t>
      </w:r>
      <w:r>
        <w:rPr>
          <w:rFonts w:ascii="Arial" w:hAnsi="Arial"/>
          <w:i/>
        </w:rPr>
        <w:t>i</w:t>
      </w:r>
      <w:r>
        <w:rPr/>
        <w:t>–той</w:t>
      </w:r>
      <w:r>
        <w:rPr>
          <w:spacing w:val="14"/>
        </w:rPr>
        <w:t> </w:t>
      </w:r>
      <w:r>
        <w:rPr/>
        <w:t>формы</w:t>
      </w:r>
      <w:r>
        <w:rPr>
          <w:spacing w:val="12"/>
        </w:rPr>
        <w:t> </w:t>
      </w:r>
      <w:r>
        <w:rPr>
          <w:spacing w:val="-2"/>
        </w:rPr>
        <w:t>колебаний.</w:t>
      </w:r>
    </w:p>
    <w:p>
      <w:pPr>
        <w:pStyle w:val="BodyText"/>
        <w:spacing w:before="2"/>
        <w:ind w:left="0"/>
      </w:pPr>
    </w:p>
    <w:p>
      <w:pPr>
        <w:spacing w:before="0"/>
        <w:ind w:left="799" w:right="0" w:firstLine="0"/>
        <w:jc w:val="left"/>
        <w:rPr>
          <w:sz w:val="20"/>
        </w:rPr>
      </w:pPr>
      <w:r>
        <w:rPr/>
        <w:pict>
          <v:group style="position:absolute;margin-left:129.360001pt;margin-top:13.474838pt;width:30.1pt;height:25.75pt;mso-position-horizontal-relative:page;mso-position-vertical-relative:paragraph;z-index:15953920" id="docshapegroup463" coordorigin="2587,269" coordsize="602,515">
            <v:shape style="position:absolute;left:2590;top:273;width:590;height:502" id="docshape464" coordorigin="2591,273" coordsize="590,502" path="m2591,593l2623,577m2623,578l2671,775m2671,775l2720,273m2720,273l3181,273e" filled="false" stroked="true" strokeweight=".375pt" strokecolor="#000000">
              <v:path arrowok="t"/>
              <v:stroke dashstyle="solid"/>
            </v:shape>
            <v:shape style="position:absolute;left:2736;top:389;width:453;height:278" type="#_x0000_t202" id="docshape465" filled="false" stroked="false">
              <v:textbox inset="0,0,0,0">
                <w:txbxContent>
                  <w:p>
                    <w:pPr>
                      <w:spacing w:before="21"/>
                      <w:ind w:left="0" w:right="0" w:firstLine="0"/>
                      <w:jc w:val="left"/>
                      <w:rPr>
                        <w:rFonts w:ascii="Times New Roman" w:hAnsi="Times New Roman"/>
                        <w:sz w:val="21"/>
                      </w:rPr>
                    </w:pPr>
                    <w:r>
                      <w:rPr>
                        <w:rFonts w:ascii="Cambria" w:hAnsi="Cambria"/>
                        <w:w w:val="115"/>
                        <w:position w:val="1"/>
                        <w:sz w:val="21"/>
                      </w:rPr>
                      <w:t>Σ</w:t>
                    </w:r>
                    <w:r>
                      <w:rPr>
                        <w:rFonts w:ascii="Cambria" w:hAnsi="Cambria"/>
                        <w:spacing w:val="-2"/>
                        <w:w w:val="115"/>
                        <w:position w:val="1"/>
                        <w:sz w:val="21"/>
                      </w:rPr>
                      <w:t> </w:t>
                    </w:r>
                    <w:r>
                      <w:rPr>
                        <w:rFonts w:ascii="Times New Roman" w:hAnsi="Times New Roman"/>
                        <w:i/>
                        <w:w w:val="110"/>
                        <w:sz w:val="21"/>
                      </w:rPr>
                      <w:t>N</w:t>
                    </w:r>
                    <w:r>
                      <w:rPr>
                        <w:rFonts w:ascii="Times New Roman" w:hAnsi="Times New Roman"/>
                        <w:i/>
                        <w:spacing w:val="-29"/>
                        <w:w w:val="110"/>
                        <w:sz w:val="21"/>
                      </w:rPr>
                      <w:t> </w:t>
                    </w:r>
                    <w:r>
                      <w:rPr>
                        <w:rFonts w:ascii="Times New Roman" w:hAnsi="Times New Roman"/>
                        <w:spacing w:val="-10"/>
                        <w:w w:val="110"/>
                        <w:sz w:val="21"/>
                        <w:vertAlign w:val="superscript"/>
                      </w:rPr>
                      <w:t>2</w:t>
                    </w:r>
                  </w:p>
                </w:txbxContent>
              </v:textbox>
              <w10:wrap type="none"/>
            </v:shape>
            <v:shape style="position:absolute;left:2755;top:293;width:113;height:141" type="#_x0000_t202" id="docshape466"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3103;top:521;width:56;height:141" type="#_x0000_t202" id="docshape467" filled="false" stroked="false">
              <v:textbox inset="0,0,0,0">
                <w:txbxContent>
                  <w:p>
                    <w:pPr>
                      <w:spacing w:before="1"/>
                      <w:ind w:left="0" w:right="0" w:firstLine="0"/>
                      <w:jc w:val="left"/>
                      <w:rPr>
                        <w:rFonts w:ascii="Times New Roman"/>
                        <w:i/>
                        <w:sz w:val="12"/>
                      </w:rPr>
                    </w:pPr>
                    <w:r>
                      <w:rPr>
                        <w:rFonts w:ascii="Times New Roman"/>
                        <w:i/>
                        <w:w w:val="105"/>
                        <w:sz w:val="12"/>
                      </w:rPr>
                      <w:t>i</w:t>
                    </w:r>
                  </w:p>
                </w:txbxContent>
              </v:textbox>
              <w10:wrap type="none"/>
            </v:shape>
            <v:shape style="position:absolute;left:2731;top:628;width:194;height:156" type="#_x0000_t202" id="docshape468" filled="false" stroked="false">
              <v:textbox inset="0,0,0,0">
                <w:txbxContent>
                  <w:p>
                    <w:pPr>
                      <w:spacing w:before="13"/>
                      <w:ind w:left="0"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p>
                </w:txbxContent>
              </v:textbox>
              <w10:wrap type="none"/>
            </v:shape>
            <w10:wrap type="none"/>
          </v:group>
        </w:pict>
      </w:r>
      <w:r>
        <w:rPr>
          <w:sz w:val="20"/>
        </w:rPr>
        <w:t>Для</w:t>
      </w:r>
      <w:r>
        <w:rPr>
          <w:spacing w:val="-13"/>
          <w:sz w:val="20"/>
        </w:rPr>
        <w:t> </w:t>
      </w:r>
      <w:r>
        <w:rPr>
          <w:rFonts w:ascii="Arial" w:hAnsi="Arial"/>
          <w:i/>
          <w:sz w:val="20"/>
        </w:rPr>
        <w:t>ветрового</w:t>
      </w:r>
      <w:r>
        <w:rPr>
          <w:rFonts w:ascii="Arial" w:hAnsi="Arial"/>
          <w:i/>
          <w:spacing w:val="-14"/>
          <w:sz w:val="20"/>
        </w:rPr>
        <w:t> </w:t>
      </w:r>
      <w:r>
        <w:rPr>
          <w:sz w:val="20"/>
        </w:rPr>
        <w:t>воздействия</w:t>
      </w:r>
      <w:r>
        <w:rPr>
          <w:spacing w:val="-13"/>
          <w:sz w:val="20"/>
        </w:rPr>
        <w:t> </w:t>
      </w:r>
      <w:r>
        <w:rPr>
          <w:sz w:val="20"/>
        </w:rPr>
        <w:t>(модуль</w:t>
      </w:r>
      <w:r>
        <w:rPr>
          <w:spacing w:val="-13"/>
          <w:sz w:val="20"/>
        </w:rPr>
        <w:t> </w:t>
      </w:r>
      <w:r>
        <w:rPr>
          <w:rFonts w:ascii="Arial" w:hAnsi="Arial"/>
          <w:b/>
          <w:spacing w:val="-4"/>
          <w:sz w:val="20"/>
        </w:rPr>
        <w:t>21</w:t>
      </w:r>
      <w:r>
        <w:rPr>
          <w:spacing w:val="-4"/>
          <w:sz w:val="20"/>
        </w:rPr>
        <w:t>):</w:t>
      </w:r>
    </w:p>
    <w:p>
      <w:pPr>
        <w:spacing w:before="164"/>
        <w:ind w:left="842" w:right="0" w:firstLine="0"/>
        <w:jc w:val="left"/>
        <w:rPr>
          <w:rFonts w:ascii="Cambria"/>
          <w:sz w:val="21"/>
        </w:rPr>
      </w:pPr>
      <w:r>
        <w:rPr>
          <w:rFonts w:ascii="Times New Roman"/>
          <w:i/>
          <w:w w:val="105"/>
          <w:sz w:val="21"/>
        </w:rPr>
        <w:t>N</w:t>
      </w:r>
      <w:r>
        <w:rPr>
          <w:rFonts w:ascii="Times New Roman"/>
          <w:i/>
          <w:spacing w:val="10"/>
          <w:w w:val="105"/>
          <w:sz w:val="21"/>
        </w:rPr>
        <w:t> </w:t>
      </w:r>
      <w:r>
        <w:rPr>
          <w:rFonts w:ascii="Cambria"/>
          <w:w w:val="105"/>
          <w:sz w:val="21"/>
        </w:rPr>
        <w:t>=</w:t>
      </w:r>
      <w:r>
        <w:rPr>
          <w:rFonts w:ascii="Cambria"/>
          <w:spacing w:val="4"/>
          <w:w w:val="105"/>
          <w:sz w:val="21"/>
        </w:rPr>
        <w:t> </w:t>
      </w:r>
      <w:r>
        <w:rPr>
          <w:rFonts w:ascii="Times New Roman"/>
          <w:i/>
          <w:spacing w:val="12"/>
          <w:w w:val="105"/>
          <w:position w:val="-2"/>
          <w:sz w:val="21"/>
        </w:rPr>
        <w:t>N</w:t>
      </w:r>
      <w:r>
        <w:rPr>
          <w:rFonts w:ascii="Times New Roman"/>
          <w:i/>
          <w:spacing w:val="12"/>
          <w:w w:val="105"/>
          <w:position w:val="-3"/>
          <w:sz w:val="12"/>
        </w:rPr>
        <w:t>k</w:t>
      </w:r>
      <w:r>
        <w:rPr>
          <w:rFonts w:ascii="Times New Roman"/>
          <w:i/>
          <w:spacing w:val="27"/>
          <w:w w:val="105"/>
          <w:position w:val="-3"/>
          <w:sz w:val="12"/>
        </w:rPr>
        <w:t> </w:t>
      </w:r>
      <w:r>
        <w:rPr>
          <w:rFonts w:ascii="Cambria"/>
          <w:spacing w:val="-10"/>
          <w:w w:val="105"/>
          <w:sz w:val="21"/>
        </w:rPr>
        <w:t>+</w:t>
      </w:r>
    </w:p>
    <w:p>
      <w:pPr>
        <w:pStyle w:val="BodyText"/>
        <w:spacing w:before="159"/>
        <w:ind w:left="799"/>
      </w:pPr>
      <w:r>
        <w:rPr/>
        <w:t>где:</w:t>
      </w:r>
      <w:r>
        <w:rPr>
          <w:spacing w:val="3"/>
        </w:rPr>
        <w:t> </w:t>
      </w:r>
      <w:r>
        <w:rPr>
          <w:rFonts w:ascii="Arial" w:hAnsi="Arial"/>
          <w:i/>
        </w:rPr>
        <w:t>Nk</w:t>
      </w:r>
      <w:r>
        <w:rPr>
          <w:rFonts w:ascii="Arial" w:hAnsi="Arial"/>
          <w:i/>
          <w:spacing w:val="3"/>
        </w:rPr>
        <w:t> </w:t>
      </w:r>
      <w:r>
        <w:rPr/>
        <w:t>—</w:t>
      </w:r>
      <w:r>
        <w:rPr>
          <w:spacing w:val="6"/>
        </w:rPr>
        <w:t> </w:t>
      </w:r>
      <w:r>
        <w:rPr/>
        <w:t>обобщенное</w:t>
      </w:r>
      <w:r>
        <w:rPr>
          <w:spacing w:val="9"/>
        </w:rPr>
        <w:t> </w:t>
      </w:r>
      <w:r>
        <w:rPr/>
        <w:t>усилие</w:t>
      </w:r>
      <w:r>
        <w:rPr>
          <w:spacing w:val="6"/>
        </w:rPr>
        <w:t> </w:t>
      </w:r>
      <w:r>
        <w:rPr/>
        <w:t>от</w:t>
      </w:r>
      <w:r>
        <w:rPr>
          <w:spacing w:val="4"/>
        </w:rPr>
        <w:t> </w:t>
      </w:r>
      <w:r>
        <w:rPr/>
        <w:t>статической</w:t>
      </w:r>
      <w:r>
        <w:rPr>
          <w:spacing w:val="2"/>
        </w:rPr>
        <w:t> </w:t>
      </w:r>
      <w:r>
        <w:rPr/>
        <w:t>ветровой</w:t>
      </w:r>
      <w:r>
        <w:rPr>
          <w:spacing w:val="4"/>
        </w:rPr>
        <w:t> </w:t>
      </w:r>
      <w:r>
        <w:rPr>
          <w:spacing w:val="-2"/>
        </w:rPr>
        <w:t>нагрузки;</w:t>
      </w:r>
    </w:p>
    <w:p>
      <w:pPr>
        <w:pStyle w:val="BodyText"/>
        <w:ind w:left="799"/>
      </w:pPr>
      <w:r>
        <w:rPr>
          <w:rFonts w:ascii="Arial" w:hAnsi="Arial"/>
          <w:i/>
        </w:rPr>
        <w:t>Ni</w:t>
      </w:r>
      <w:r>
        <w:rPr>
          <w:rFonts w:ascii="Arial" w:hAnsi="Arial"/>
          <w:i/>
          <w:spacing w:val="-12"/>
        </w:rPr>
        <w:t> </w:t>
      </w:r>
      <w:r>
        <w:rPr/>
        <w:t>—то</w:t>
      </w:r>
      <w:r>
        <w:rPr>
          <w:spacing w:val="15"/>
        </w:rPr>
        <w:t> </w:t>
      </w:r>
      <w:r>
        <w:rPr/>
        <w:t>же</w:t>
      </w:r>
      <w:r>
        <w:rPr>
          <w:spacing w:val="16"/>
        </w:rPr>
        <w:t> </w:t>
      </w:r>
      <w:r>
        <w:rPr/>
        <w:t>от</w:t>
      </w:r>
      <w:r>
        <w:rPr>
          <w:spacing w:val="15"/>
        </w:rPr>
        <w:t> </w:t>
      </w:r>
      <w:r>
        <w:rPr>
          <w:rFonts w:ascii="Arial" w:hAnsi="Arial"/>
          <w:i/>
        </w:rPr>
        <w:t>i</w:t>
      </w:r>
      <w:r>
        <w:rPr>
          <w:rFonts w:ascii="Arial" w:hAnsi="Arial"/>
          <w:i/>
          <w:spacing w:val="16"/>
        </w:rPr>
        <w:t> </w:t>
      </w:r>
      <w:r>
        <w:rPr/>
        <w:t>–</w:t>
      </w:r>
      <w:r>
        <w:rPr>
          <w:spacing w:val="16"/>
        </w:rPr>
        <w:t> </w:t>
      </w:r>
      <w:r>
        <w:rPr/>
        <w:t>той</w:t>
      </w:r>
      <w:r>
        <w:rPr>
          <w:spacing w:val="16"/>
        </w:rPr>
        <w:t> </w:t>
      </w:r>
      <w:r>
        <w:rPr/>
        <w:t>формы</w:t>
      </w:r>
      <w:r>
        <w:rPr>
          <w:spacing w:val="17"/>
        </w:rPr>
        <w:t> </w:t>
      </w:r>
      <w:r>
        <w:rPr>
          <w:spacing w:val="-2"/>
        </w:rPr>
        <w:t>колебаний;</w:t>
      </w:r>
    </w:p>
    <w:p>
      <w:pPr>
        <w:pStyle w:val="BodyText"/>
        <w:spacing w:line="229" w:lineRule="exact" w:before="1"/>
        <w:ind w:left="799"/>
      </w:pPr>
      <w:r>
        <w:rPr>
          <w:rFonts w:ascii="Arial" w:hAnsi="Arial"/>
          <w:i/>
        </w:rPr>
        <w:t>k </w:t>
      </w:r>
      <w:r>
        <w:rPr/>
        <w:t>–</w:t>
      </w:r>
      <w:r>
        <w:rPr>
          <w:spacing w:val="1"/>
        </w:rPr>
        <w:t> </w:t>
      </w:r>
      <w:r>
        <w:rPr/>
        <w:t>номер</w:t>
      </w:r>
      <w:r>
        <w:rPr>
          <w:spacing w:val="1"/>
        </w:rPr>
        <w:t> </w:t>
      </w:r>
      <w:r>
        <w:rPr/>
        <w:t>статического</w:t>
      </w:r>
      <w:r>
        <w:rPr>
          <w:spacing w:val="2"/>
        </w:rPr>
        <w:t> </w:t>
      </w:r>
      <w:r>
        <w:rPr/>
        <w:t>ветрового</w:t>
      </w:r>
      <w:r>
        <w:rPr>
          <w:spacing w:val="4"/>
        </w:rPr>
        <w:t> </w:t>
      </w:r>
      <w:r>
        <w:rPr>
          <w:spacing w:val="-2"/>
        </w:rPr>
        <w:t>загружения;</w:t>
      </w:r>
    </w:p>
    <w:p>
      <w:pPr>
        <w:spacing w:line="480" w:lineRule="auto" w:before="0"/>
        <w:ind w:left="799" w:right="4737" w:firstLine="0"/>
        <w:jc w:val="left"/>
        <w:rPr>
          <w:sz w:val="20"/>
        </w:rPr>
      </w:pPr>
      <w:r>
        <w:rPr>
          <w:rFonts w:ascii="Arial" w:hAnsi="Arial"/>
          <w:i/>
          <w:sz w:val="20"/>
        </w:rPr>
        <w:t>kf</w:t>
      </w:r>
      <w:r>
        <w:rPr>
          <w:rFonts w:ascii="Arial" w:hAnsi="Arial"/>
          <w:i/>
          <w:spacing w:val="-3"/>
          <w:sz w:val="20"/>
        </w:rPr>
        <w:t> </w:t>
      </w:r>
      <w:r>
        <w:rPr>
          <w:sz w:val="20"/>
        </w:rPr>
        <w:t>– учитываемое количество форм колебаний. Для</w:t>
      </w:r>
      <w:r>
        <w:rPr>
          <w:spacing w:val="-14"/>
          <w:sz w:val="20"/>
        </w:rPr>
        <w:t> </w:t>
      </w:r>
      <w:r>
        <w:rPr>
          <w:rFonts w:ascii="Arial" w:hAnsi="Arial"/>
          <w:i/>
          <w:sz w:val="20"/>
        </w:rPr>
        <w:t>гармонических</w:t>
      </w:r>
      <w:r>
        <w:rPr>
          <w:rFonts w:ascii="Arial" w:hAnsi="Arial"/>
          <w:i/>
          <w:spacing w:val="-13"/>
          <w:sz w:val="20"/>
        </w:rPr>
        <w:t> </w:t>
      </w:r>
      <w:r>
        <w:rPr>
          <w:sz w:val="20"/>
        </w:rPr>
        <w:t>колебаний</w:t>
      </w:r>
      <w:r>
        <w:rPr>
          <w:spacing w:val="-12"/>
          <w:sz w:val="20"/>
        </w:rPr>
        <w:t> </w:t>
      </w:r>
      <w:r>
        <w:rPr>
          <w:sz w:val="20"/>
        </w:rPr>
        <w:t>(модули</w:t>
      </w:r>
      <w:r>
        <w:rPr>
          <w:spacing w:val="-11"/>
          <w:sz w:val="20"/>
        </w:rPr>
        <w:t> </w:t>
      </w:r>
      <w:r>
        <w:rPr>
          <w:rFonts w:ascii="Arial" w:hAnsi="Arial"/>
          <w:b/>
          <w:sz w:val="20"/>
        </w:rPr>
        <w:t>24,</w:t>
      </w:r>
      <w:r>
        <w:rPr>
          <w:rFonts w:ascii="Arial" w:hAnsi="Arial"/>
          <w:b/>
          <w:spacing w:val="-14"/>
          <w:sz w:val="20"/>
        </w:rPr>
        <w:t> </w:t>
      </w:r>
      <w:r>
        <w:rPr>
          <w:rFonts w:ascii="Arial" w:hAnsi="Arial"/>
          <w:b/>
          <w:spacing w:val="-4"/>
          <w:sz w:val="20"/>
        </w:rPr>
        <w:t>28</w:t>
      </w:r>
      <w:r>
        <w:rPr>
          <w:spacing w:val="-4"/>
          <w:sz w:val="20"/>
        </w:rPr>
        <w:t>):</w:t>
      </w:r>
    </w:p>
    <w:p>
      <w:pPr>
        <w:spacing w:before="71"/>
        <w:ind w:left="842" w:right="0" w:firstLine="0"/>
        <w:jc w:val="left"/>
        <w:rPr>
          <w:rFonts w:ascii="Cambria"/>
          <w:sz w:val="21"/>
        </w:rPr>
      </w:pPr>
      <w:r>
        <w:rPr/>
        <w:pict>
          <v:group style="position:absolute;margin-left:108.345009pt;margin-top:2.469555pt;width:48.4pt;height:14.7pt;mso-position-horizontal-relative:page;mso-position-vertical-relative:paragraph;z-index:15954432" id="docshapegroup469" coordorigin="2167,49" coordsize="968,294">
            <v:shape style="position:absolute;left:2170;top:53;width:962;height:277" id="docshape470" coordorigin="2171,53" coordsize="962,277" path="m2171,236l2203,221m2203,221l2252,330m2252,330l2301,53m2301,53l3132,53e" filled="false" stroked="true" strokeweight=".375pt" strokecolor="#000000">
              <v:path arrowok="t"/>
              <v:stroke dashstyle="solid"/>
            </v:shape>
            <v:shape style="position:absolute;left:2325;top:104;width:656;height:239" type="#_x0000_t202" id="docshape471" filled="false" stroked="false">
              <v:textbox inset="0,0,0,0">
                <w:txbxContent>
                  <w:p>
                    <w:pPr>
                      <w:tabs>
                        <w:tab w:pos="491" w:val="left" w:leader="none"/>
                      </w:tabs>
                      <w:spacing w:line="237" w:lineRule="exact" w:before="0"/>
                      <w:ind w:left="0" w:right="0" w:firstLine="0"/>
                      <w:jc w:val="left"/>
                      <w:rPr>
                        <w:rFonts w:ascii="Times New Roman"/>
                        <w:i/>
                        <w:sz w:val="21"/>
                      </w:rPr>
                    </w:pPr>
                    <w:r>
                      <w:rPr>
                        <w:rFonts w:ascii="Times New Roman"/>
                        <w:i/>
                        <w:spacing w:val="-10"/>
                        <w:sz w:val="21"/>
                      </w:rPr>
                      <w:t>N</w:t>
                    </w:r>
                    <w:r>
                      <w:rPr>
                        <w:rFonts w:ascii="Times New Roman"/>
                        <w:i/>
                        <w:sz w:val="21"/>
                      </w:rPr>
                      <w:tab/>
                    </w:r>
                    <w:r>
                      <w:rPr>
                        <w:rFonts w:ascii="Times New Roman"/>
                        <w:i/>
                        <w:spacing w:val="-10"/>
                        <w:sz w:val="21"/>
                      </w:rPr>
                      <w:t>N</w:t>
                    </w:r>
                  </w:p>
                </w:txbxContent>
              </v:textbox>
              <w10:wrap type="none"/>
            </v:shape>
            <v:shape style="position:absolute;left:2496;top:73;width:575;height:140" type="#_x0000_t202" id="docshape472" filled="false" stroked="false">
              <v:textbox inset="0,0,0,0">
                <w:txbxContent>
                  <w:p>
                    <w:pPr>
                      <w:tabs>
                        <w:tab w:pos="491" w:val="left" w:leader="none"/>
                      </w:tabs>
                      <w:spacing w:before="0"/>
                      <w:ind w:left="0" w:right="0" w:firstLine="0"/>
                      <w:jc w:val="left"/>
                      <w:rPr>
                        <w:rFonts w:ascii="Times New Roman"/>
                        <w:sz w:val="12"/>
                      </w:rPr>
                    </w:pPr>
                    <w:r>
                      <w:rPr>
                        <w:rFonts w:ascii="Times New Roman"/>
                        <w:spacing w:val="-10"/>
                        <w:w w:val="105"/>
                        <w:sz w:val="12"/>
                      </w:rPr>
                      <w:t>2</w:t>
                    </w:r>
                    <w:r>
                      <w:rPr>
                        <w:rFonts w:ascii="Times New Roman"/>
                        <w:sz w:val="12"/>
                      </w:rPr>
                      <w:tab/>
                    </w:r>
                    <w:r>
                      <w:rPr>
                        <w:rFonts w:ascii="Times New Roman"/>
                        <w:spacing w:val="-10"/>
                        <w:w w:val="105"/>
                        <w:sz w:val="12"/>
                      </w:rPr>
                      <w:t>2</w:t>
                    </w:r>
                  </w:p>
                </w:txbxContent>
              </v:textbox>
              <w10:wrap type="none"/>
            </v:shape>
            <v:shape style="position:absolute;left:2496;top:198;width:639;height:140" type="#_x0000_t202" id="docshape473" filled="false" stroked="false">
              <v:textbox inset="0,0,0,0">
                <w:txbxContent>
                  <w:p>
                    <w:pPr>
                      <w:tabs>
                        <w:tab w:pos="491" w:val="left" w:leader="none"/>
                      </w:tabs>
                      <w:spacing w:before="0"/>
                      <w:ind w:left="0" w:right="0" w:firstLine="0"/>
                      <w:jc w:val="left"/>
                      <w:rPr>
                        <w:rFonts w:ascii="Times New Roman"/>
                        <w:i/>
                        <w:sz w:val="12"/>
                      </w:rPr>
                    </w:pPr>
                    <w:r>
                      <w:rPr>
                        <w:rFonts w:ascii="Times New Roman"/>
                        <w:i/>
                        <w:spacing w:val="-5"/>
                        <w:w w:val="105"/>
                        <w:sz w:val="12"/>
                      </w:rPr>
                      <w:t>ri</w:t>
                    </w:r>
                    <w:r>
                      <w:rPr>
                        <w:rFonts w:ascii="Times New Roman"/>
                        <w:i/>
                        <w:sz w:val="12"/>
                      </w:rPr>
                      <w:tab/>
                    </w:r>
                    <w:r>
                      <w:rPr>
                        <w:rFonts w:ascii="Times New Roman"/>
                        <w:i/>
                        <w:spacing w:val="-5"/>
                        <w:w w:val="105"/>
                        <w:sz w:val="12"/>
                      </w:rPr>
                      <w:t>mi</w:t>
                    </w:r>
                  </w:p>
                </w:txbxContent>
              </v:textbox>
              <w10:wrap type="none"/>
            </v:shape>
            <v:shape style="position:absolute;left:2635;top:53;width:139;height:264" type="#_x0000_t202" id="docshape474" filled="false" stroked="false">
              <v:textbox inset="0,0,0,0">
                <w:txbxContent>
                  <w:p>
                    <w:pPr>
                      <w:spacing w:before="17"/>
                      <w:ind w:left="0" w:right="0" w:firstLine="0"/>
                      <w:jc w:val="left"/>
                      <w:rPr>
                        <w:rFonts w:ascii="Cambria"/>
                        <w:sz w:val="21"/>
                      </w:rPr>
                    </w:pPr>
                    <w:r>
                      <w:rPr>
                        <w:rFonts w:ascii="Cambria"/>
                        <w:w w:val="101"/>
                        <w:sz w:val="21"/>
                      </w:rPr>
                      <w:t>+</w:t>
                    </w:r>
                  </w:p>
                </w:txbxContent>
              </v:textbox>
              <w10:wrap type="none"/>
            </v:shape>
            <w10:wrap type="none"/>
          </v:group>
        </w:pict>
      </w:r>
      <w:r>
        <w:rPr>
          <w:rFonts w:ascii="Times New Roman"/>
          <w:i/>
          <w:spacing w:val="12"/>
          <w:position w:val="1"/>
          <w:sz w:val="21"/>
        </w:rPr>
        <w:t>N</w:t>
      </w:r>
      <w:r>
        <w:rPr>
          <w:rFonts w:ascii="Times New Roman"/>
          <w:i/>
          <w:spacing w:val="12"/>
          <w:sz w:val="12"/>
        </w:rPr>
        <w:t>i</w:t>
      </w:r>
      <w:r>
        <w:rPr>
          <w:rFonts w:ascii="Times New Roman"/>
          <w:i/>
          <w:spacing w:val="27"/>
          <w:sz w:val="12"/>
        </w:rPr>
        <w:t> </w:t>
      </w:r>
      <w:r>
        <w:rPr>
          <w:rFonts w:ascii="Cambria"/>
          <w:spacing w:val="-10"/>
          <w:position w:val="4"/>
          <w:sz w:val="21"/>
        </w:rPr>
        <w:t>=</w:t>
      </w:r>
    </w:p>
    <w:p>
      <w:pPr>
        <w:pStyle w:val="BodyText"/>
        <w:spacing w:before="31"/>
        <w:ind w:left="799"/>
      </w:pPr>
      <w:r>
        <w:rPr/>
        <w:t>где:</w:t>
      </w:r>
      <w:r>
        <w:rPr>
          <w:spacing w:val="11"/>
        </w:rPr>
        <w:t> </w:t>
      </w:r>
      <w:r>
        <w:rPr>
          <w:rFonts w:ascii="Arial" w:hAnsi="Arial"/>
          <w:i/>
        </w:rPr>
        <w:t>Ni</w:t>
      </w:r>
      <w:r>
        <w:rPr>
          <w:rFonts w:ascii="Arial" w:hAnsi="Arial"/>
          <w:i/>
          <w:spacing w:val="10"/>
        </w:rPr>
        <w:t> </w:t>
      </w:r>
      <w:r>
        <w:rPr/>
        <w:t>—</w:t>
      </w:r>
      <w:r>
        <w:rPr>
          <w:spacing w:val="11"/>
        </w:rPr>
        <w:t> </w:t>
      </w:r>
      <w:r>
        <w:rPr/>
        <w:t>обобщенное</w:t>
      </w:r>
      <w:r>
        <w:rPr>
          <w:spacing w:val="16"/>
        </w:rPr>
        <w:t> </w:t>
      </w:r>
      <w:r>
        <w:rPr/>
        <w:t>усилие</w:t>
      </w:r>
      <w:r>
        <w:rPr>
          <w:spacing w:val="10"/>
        </w:rPr>
        <w:t> </w:t>
      </w:r>
      <w:r>
        <w:rPr/>
        <w:t>для</w:t>
      </w:r>
      <w:r>
        <w:rPr>
          <w:spacing w:val="14"/>
        </w:rPr>
        <w:t> </w:t>
      </w:r>
      <w:r>
        <w:rPr>
          <w:rFonts w:ascii="Arial" w:hAnsi="Arial"/>
          <w:i/>
          <w:spacing w:val="-2"/>
          <w:w w:val="85"/>
        </w:rPr>
        <w:t>i</w:t>
      </w:r>
      <w:r>
        <w:rPr>
          <w:spacing w:val="-2"/>
          <w:w w:val="175"/>
        </w:rPr>
        <w:t>–</w:t>
      </w:r>
      <w:r>
        <w:rPr>
          <w:spacing w:val="2"/>
          <w:w w:val="85"/>
        </w:rPr>
        <w:t>т</w:t>
      </w:r>
      <w:r>
        <w:rPr>
          <w:w w:val="85"/>
        </w:rPr>
        <w:t>о</w:t>
      </w:r>
      <w:r>
        <w:rPr>
          <w:w w:val="80"/>
        </w:rPr>
        <w:t>г</w:t>
      </w:r>
      <w:r>
        <w:rPr>
          <w:w w:val="85"/>
        </w:rPr>
        <w:t>о</w:t>
      </w:r>
      <w:r>
        <w:rPr>
          <w:spacing w:val="12"/>
        </w:rPr>
        <w:t> </w:t>
      </w:r>
      <w:r>
        <w:rPr/>
        <w:t>варианта</w:t>
      </w:r>
      <w:r>
        <w:rPr>
          <w:spacing w:val="10"/>
        </w:rPr>
        <w:t> </w:t>
      </w:r>
      <w:r>
        <w:rPr/>
        <w:t>загружения</w:t>
      </w:r>
      <w:r>
        <w:rPr>
          <w:spacing w:val="11"/>
        </w:rPr>
        <w:t> </w:t>
      </w:r>
      <w:r>
        <w:rPr>
          <w:spacing w:val="-10"/>
        </w:rPr>
        <w:t>;</w:t>
      </w:r>
    </w:p>
    <w:p>
      <w:pPr>
        <w:pStyle w:val="BodyText"/>
        <w:spacing w:before="1"/>
        <w:ind w:right="256" w:firstLine="566"/>
        <w:jc w:val="both"/>
      </w:pPr>
      <w:r>
        <w:rPr>
          <w:rFonts w:ascii="Arial" w:hAnsi="Arial"/>
          <w:i/>
        </w:rPr>
        <w:t>Nri </w:t>
      </w:r>
      <w:r>
        <w:rPr/>
        <w:t>и </w:t>
      </w:r>
      <w:r>
        <w:rPr>
          <w:rFonts w:ascii="Arial" w:hAnsi="Arial"/>
          <w:i/>
        </w:rPr>
        <w:t>Nmi </w:t>
      </w:r>
      <w:r>
        <w:rPr>
          <w:w w:val="140"/>
        </w:rPr>
        <w:t>—</w:t>
      </w:r>
      <w:r>
        <w:rPr>
          <w:spacing w:val="-1"/>
          <w:w w:val="140"/>
        </w:rPr>
        <w:t> </w:t>
      </w:r>
      <w:r>
        <w:rPr/>
        <w:t>то же от вещественной и мнимой частей гармонической нагрузки от i–той формы </w:t>
      </w:r>
      <w:r>
        <w:rPr>
          <w:spacing w:val="-2"/>
        </w:rPr>
        <w:t>колебаний.</w:t>
      </w:r>
    </w:p>
    <w:p>
      <w:pPr>
        <w:pStyle w:val="Heading2"/>
        <w:numPr>
          <w:ilvl w:val="0"/>
          <w:numId w:val="3"/>
        </w:numPr>
        <w:tabs>
          <w:tab w:pos="799" w:val="left" w:leader="none"/>
          <w:tab w:pos="800" w:val="left" w:leader="none"/>
        </w:tabs>
        <w:spacing w:line="240" w:lineRule="auto" w:before="123" w:after="0"/>
        <w:ind w:left="799" w:right="0" w:hanging="568"/>
        <w:jc w:val="left"/>
      </w:pPr>
      <w:bookmarkStart w:name="_TOC_250002" w:id="136"/>
      <w:r>
        <w:rPr/>
        <w:t>Документирование.</w:t>
      </w:r>
      <w:r>
        <w:rPr>
          <w:spacing w:val="-2"/>
        </w:rPr>
        <w:t> </w:t>
      </w:r>
      <w:r>
        <w:rPr/>
        <w:t>Книга</w:t>
      </w:r>
      <w:bookmarkEnd w:id="136"/>
      <w:r>
        <w:rPr>
          <w:spacing w:val="-2"/>
        </w:rPr>
        <w:t> Отчетов.</w:t>
      </w:r>
    </w:p>
    <w:p>
      <w:pPr>
        <w:pStyle w:val="BodyText"/>
        <w:spacing w:line="244" w:lineRule="auto" w:before="122"/>
        <w:ind w:right="252" w:firstLine="566"/>
        <w:jc w:val="both"/>
      </w:pPr>
      <w:r>
        <w:rPr>
          <w:w w:val="105"/>
        </w:rPr>
        <w:t>Книга</w:t>
      </w:r>
      <w:r>
        <w:rPr>
          <w:w w:val="105"/>
        </w:rPr>
        <w:t> отчетов</w:t>
      </w:r>
      <w:r>
        <w:rPr>
          <w:w w:val="105"/>
        </w:rPr>
        <w:t> </w:t>
      </w:r>
      <w:r>
        <w:rPr>
          <w:w w:val="160"/>
        </w:rPr>
        <w:t>–</w:t>
      </w:r>
      <w:r>
        <w:rPr>
          <w:w w:val="160"/>
        </w:rPr>
        <w:t> </w:t>
      </w:r>
      <w:r>
        <w:rPr>
          <w:w w:val="105"/>
        </w:rPr>
        <w:t>это</w:t>
      </w:r>
      <w:r>
        <w:rPr>
          <w:w w:val="105"/>
        </w:rPr>
        <w:t> система</w:t>
      </w:r>
      <w:r>
        <w:rPr>
          <w:w w:val="105"/>
        </w:rPr>
        <w:t> документирования</w:t>
      </w:r>
      <w:r>
        <w:rPr>
          <w:w w:val="105"/>
        </w:rPr>
        <w:t> ПК</w:t>
      </w:r>
      <w:r>
        <w:rPr>
          <w:w w:val="105"/>
        </w:rPr>
        <w:t> </w:t>
      </w:r>
      <w:r>
        <w:rPr>
          <w:spacing w:val="-2"/>
          <w:w w:val="89"/>
        </w:rPr>
        <w:t>Л</w:t>
      </w:r>
      <w:r>
        <w:rPr>
          <w:spacing w:val="2"/>
          <w:w w:val="96"/>
        </w:rPr>
        <w:t>ИР</w:t>
      </w:r>
      <w:r>
        <w:rPr>
          <w:spacing w:val="-2"/>
          <w:w w:val="96"/>
        </w:rPr>
        <w:t>А</w:t>
      </w:r>
      <w:r>
        <w:rPr>
          <w:spacing w:val="-2"/>
          <w:w w:val="186"/>
        </w:rPr>
        <w:t>–</w:t>
      </w:r>
      <w:r>
        <w:rPr>
          <w:spacing w:val="3"/>
          <w:w w:val="96"/>
        </w:rPr>
        <w:t>С</w:t>
      </w:r>
      <w:r>
        <w:rPr>
          <w:spacing w:val="-2"/>
          <w:w w:val="96"/>
        </w:rPr>
        <w:t>А</w:t>
      </w:r>
      <w:r>
        <w:rPr>
          <w:w w:val="96"/>
        </w:rPr>
        <w:t>ПР,</w:t>
      </w:r>
      <w:r>
        <w:rPr>
          <w:spacing w:val="-1"/>
          <w:w w:val="104"/>
        </w:rPr>
        <w:t> </w:t>
      </w:r>
      <w:r>
        <w:rPr>
          <w:w w:val="105"/>
        </w:rPr>
        <w:t>которая</w:t>
      </w:r>
      <w:r>
        <w:rPr>
          <w:w w:val="105"/>
        </w:rPr>
        <w:t> позволяет </w:t>
      </w:r>
      <w:r>
        <w:rPr/>
        <w:t>накапливать</w:t>
      </w:r>
      <w:r>
        <w:rPr>
          <w:spacing w:val="-1"/>
        </w:rPr>
        <w:t> </w:t>
      </w:r>
      <w:r>
        <w:rPr/>
        <w:t>интерактивные</w:t>
      </w:r>
      <w:r>
        <w:rPr>
          <w:spacing w:val="-3"/>
        </w:rPr>
        <w:t> </w:t>
      </w:r>
      <w:r>
        <w:rPr/>
        <w:t>копии</w:t>
      </w:r>
      <w:r>
        <w:rPr>
          <w:spacing w:val="-3"/>
        </w:rPr>
        <w:t> </w:t>
      </w:r>
      <w:r>
        <w:rPr/>
        <w:t>экранов</w:t>
      </w:r>
      <w:r>
        <w:rPr>
          <w:spacing w:val="-2"/>
        </w:rPr>
        <w:t> </w:t>
      </w:r>
      <w:r>
        <w:rPr/>
        <w:t>расчетной</w:t>
      </w:r>
      <w:r>
        <w:rPr>
          <w:spacing w:val="-4"/>
        </w:rPr>
        <w:t> </w:t>
      </w:r>
      <w:r>
        <w:rPr/>
        <w:t>схемы</w:t>
      </w:r>
      <w:r>
        <w:rPr>
          <w:spacing w:val="-1"/>
        </w:rPr>
        <w:t> </w:t>
      </w:r>
      <w:r>
        <w:rPr/>
        <w:t>и</w:t>
      </w:r>
      <w:r>
        <w:rPr>
          <w:spacing w:val="-1"/>
        </w:rPr>
        <w:t> </w:t>
      </w:r>
      <w:r>
        <w:rPr/>
        <w:t>CSV–таблицы</w:t>
      </w:r>
      <w:r>
        <w:rPr>
          <w:spacing w:val="-1"/>
        </w:rPr>
        <w:t> </w:t>
      </w:r>
      <w:r>
        <w:rPr/>
        <w:t>результатов</w:t>
      </w:r>
      <w:r>
        <w:rPr>
          <w:spacing w:val="-2"/>
        </w:rPr>
        <w:t> </w:t>
      </w:r>
      <w:r>
        <w:rPr/>
        <w:t>расчета</w:t>
      </w:r>
      <w:r>
        <w:rPr>
          <w:spacing w:val="-2"/>
        </w:rPr>
        <w:t> </w:t>
      </w:r>
      <w:r>
        <w:rPr/>
        <w:t>для </w:t>
      </w:r>
      <w:r>
        <w:rPr>
          <w:w w:val="105"/>
        </w:rPr>
        <w:t>анализа и</w:t>
      </w:r>
      <w:r>
        <w:rPr>
          <w:spacing w:val="-4"/>
          <w:w w:val="105"/>
        </w:rPr>
        <w:t> </w:t>
      </w:r>
      <w:r>
        <w:rPr>
          <w:w w:val="105"/>
        </w:rPr>
        <w:t>последующей</w:t>
      </w:r>
      <w:r>
        <w:rPr>
          <w:spacing w:val="-4"/>
          <w:w w:val="105"/>
        </w:rPr>
        <w:t> </w:t>
      </w:r>
      <w:r>
        <w:rPr>
          <w:w w:val="105"/>
        </w:rPr>
        <w:t>печати.</w:t>
      </w:r>
    </w:p>
    <w:p>
      <w:pPr>
        <w:pStyle w:val="BodyText"/>
        <w:spacing w:line="244" w:lineRule="auto"/>
        <w:ind w:right="251" w:firstLine="566"/>
        <w:jc w:val="both"/>
      </w:pPr>
      <w:r>
        <w:rPr/>
        <w:t>Интерактивная копия</w:t>
      </w:r>
      <w:r>
        <w:rPr>
          <w:spacing w:val="-1"/>
        </w:rPr>
        <w:t> </w:t>
      </w:r>
      <w:r>
        <w:rPr/>
        <w:t>экрана</w:t>
      </w:r>
      <w:r>
        <w:rPr>
          <w:spacing w:val="-2"/>
        </w:rPr>
        <w:t> </w:t>
      </w:r>
      <w:r>
        <w:rPr/>
        <w:t>способна в</w:t>
      </w:r>
      <w:r>
        <w:rPr>
          <w:spacing w:val="-3"/>
        </w:rPr>
        <w:t> </w:t>
      </w:r>
      <w:r>
        <w:rPr/>
        <w:t>любой</w:t>
      </w:r>
      <w:r>
        <w:rPr>
          <w:spacing w:val="-3"/>
        </w:rPr>
        <w:t> </w:t>
      </w:r>
      <w:r>
        <w:rPr/>
        <w:t>момент</w:t>
      </w:r>
      <w:r>
        <w:rPr>
          <w:spacing w:val="-2"/>
        </w:rPr>
        <w:t> </w:t>
      </w:r>
      <w:r>
        <w:rPr/>
        <w:t>времени</w:t>
      </w:r>
      <w:r>
        <w:rPr>
          <w:spacing w:val="-1"/>
        </w:rPr>
        <w:t> </w:t>
      </w:r>
      <w:r>
        <w:rPr/>
        <w:t>возвращать</w:t>
      </w:r>
      <w:r>
        <w:rPr>
          <w:spacing w:val="-3"/>
        </w:rPr>
        <w:t> </w:t>
      </w:r>
      <w:r>
        <w:rPr/>
        <w:t>расчетную</w:t>
      </w:r>
      <w:r>
        <w:rPr>
          <w:spacing w:val="-3"/>
        </w:rPr>
        <w:t> </w:t>
      </w:r>
      <w:r>
        <w:rPr/>
        <w:t>схему</w:t>
      </w:r>
      <w:r>
        <w:rPr>
          <w:spacing w:val="-1"/>
        </w:rPr>
        <w:t> </w:t>
      </w:r>
      <w:r>
        <w:rPr/>
        <w:t>к виду или фрагменту, хранящемуся в ее изображении. CSV–таблицы обеспечивают анализ результатов</w:t>
      </w:r>
      <w:r>
        <w:rPr>
          <w:spacing w:val="-1"/>
        </w:rPr>
        <w:t> </w:t>
      </w:r>
      <w:r>
        <w:rPr/>
        <w:t>расчета</w:t>
      </w:r>
      <w:r>
        <w:rPr>
          <w:spacing w:val="-2"/>
        </w:rPr>
        <w:t> </w:t>
      </w:r>
      <w:r>
        <w:rPr/>
        <w:t>схемы</w:t>
      </w:r>
      <w:r>
        <w:rPr>
          <w:spacing w:val="-1"/>
        </w:rPr>
        <w:t> </w:t>
      </w:r>
      <w:r>
        <w:rPr/>
        <w:t>с помощью</w:t>
      </w:r>
      <w:r>
        <w:rPr>
          <w:spacing w:val="-1"/>
        </w:rPr>
        <w:t> </w:t>
      </w:r>
      <w:r>
        <w:rPr/>
        <w:t>сортировки и</w:t>
      </w:r>
      <w:r>
        <w:rPr>
          <w:spacing w:val="-1"/>
        </w:rPr>
        <w:t> </w:t>
      </w:r>
      <w:r>
        <w:rPr/>
        <w:t>фильтров.</w:t>
      </w:r>
      <w:r>
        <w:rPr>
          <w:spacing w:val="-2"/>
        </w:rPr>
        <w:t> </w:t>
      </w:r>
      <w:r>
        <w:rPr/>
        <w:t>Интерактивные</w:t>
      </w:r>
      <w:r>
        <w:rPr>
          <w:spacing w:val="-1"/>
        </w:rPr>
        <w:t> </w:t>
      </w:r>
      <w:r>
        <w:rPr/>
        <w:t>копии</w:t>
      </w:r>
      <w:r>
        <w:rPr>
          <w:spacing w:val="-3"/>
        </w:rPr>
        <w:t> </w:t>
      </w:r>
      <w:r>
        <w:rPr/>
        <w:t>экранов и</w:t>
      </w:r>
      <w:r>
        <w:rPr>
          <w:spacing w:val="-1"/>
        </w:rPr>
        <w:t> </w:t>
      </w:r>
      <w:r>
        <w:rPr/>
        <w:t>CSV– таблицы способны автоматически обновлять свое содержимое вслед за изменениями расчетной схемы. Кроме Интерактивных копий экранов расчетной схемы и CSV–таблиц, в Книге отчетов могут содержаться произвольные графические изображения и произвольный текст в разнообразных форматах. Элементы Книги отчетов могут быть организованы в древовидную иерархическую </w:t>
      </w:r>
      <w:r>
        <w:rPr>
          <w:spacing w:val="-2"/>
        </w:rPr>
        <w:t>структуру.</w:t>
      </w:r>
    </w:p>
    <w:p>
      <w:pPr>
        <w:spacing w:after="0" w:line="244" w:lineRule="auto"/>
        <w:jc w:val="both"/>
        <w:sectPr>
          <w:pgSz w:w="11910" w:h="16840"/>
          <w:pgMar w:header="0" w:footer="690" w:top="1040" w:bottom="880" w:left="900" w:right="880"/>
        </w:sectPr>
      </w:pPr>
    </w:p>
    <w:p>
      <w:pPr>
        <w:pStyle w:val="BodyText"/>
        <w:ind w:left="525"/>
      </w:pPr>
      <w:r>
        <w:rPr/>
        <w:drawing>
          <wp:inline distT="0" distB="0" distL="0" distR="0">
            <wp:extent cx="5744812" cy="4909470"/>
            <wp:effectExtent l="0" t="0" r="0" b="0"/>
            <wp:docPr id="375" name="image196.jpeg"/>
            <wp:cNvGraphicFramePr>
              <a:graphicFrameLocks noChangeAspect="1"/>
            </wp:cNvGraphicFramePr>
            <a:graphic>
              <a:graphicData uri="http://schemas.openxmlformats.org/drawingml/2006/picture">
                <pic:pic>
                  <pic:nvPicPr>
                    <pic:cNvPr id="376" name="image196.jpeg"/>
                    <pic:cNvPicPr/>
                  </pic:nvPicPr>
                  <pic:blipFill>
                    <a:blip r:embed="rId201" cstate="print"/>
                    <a:stretch>
                      <a:fillRect/>
                    </a:stretch>
                  </pic:blipFill>
                  <pic:spPr>
                    <a:xfrm>
                      <a:off x="0" y="0"/>
                      <a:ext cx="5744812" cy="4909470"/>
                    </a:xfrm>
                    <a:prstGeom prst="rect">
                      <a:avLst/>
                    </a:prstGeom>
                  </pic:spPr>
                </pic:pic>
              </a:graphicData>
            </a:graphic>
          </wp:inline>
        </w:drawing>
      </w:r>
      <w:r>
        <w:rPr/>
      </w:r>
    </w:p>
    <w:p>
      <w:pPr>
        <w:pStyle w:val="BodyText"/>
        <w:spacing w:before="7"/>
        <w:ind w:left="786" w:right="811"/>
        <w:jc w:val="center"/>
      </w:pPr>
      <w:r>
        <w:rPr/>
        <w:t>Рис.</w:t>
      </w:r>
      <w:r>
        <w:rPr>
          <w:spacing w:val="-6"/>
        </w:rPr>
        <w:t> </w:t>
      </w:r>
      <w:r>
        <w:rPr>
          <w:spacing w:val="-2"/>
        </w:rPr>
        <w:t>19.1.</w:t>
      </w:r>
    </w:p>
    <w:p>
      <w:pPr>
        <w:pStyle w:val="BodyText"/>
        <w:spacing w:before="3"/>
        <w:ind w:left="0"/>
      </w:pPr>
    </w:p>
    <w:p>
      <w:pPr>
        <w:pStyle w:val="BodyText"/>
        <w:spacing w:line="244" w:lineRule="auto"/>
        <w:ind w:right="253" w:firstLine="566"/>
        <w:jc w:val="both"/>
      </w:pPr>
      <w:r>
        <w:rPr/>
        <w:t>Любая</w:t>
      </w:r>
      <w:r>
        <w:rPr>
          <w:spacing w:val="-1"/>
        </w:rPr>
        <w:t> </w:t>
      </w:r>
      <w:r>
        <w:rPr/>
        <w:t>часть</w:t>
      </w:r>
      <w:r>
        <w:rPr>
          <w:spacing w:val="-3"/>
        </w:rPr>
        <w:t> </w:t>
      </w:r>
      <w:r>
        <w:rPr/>
        <w:t>Книги</w:t>
      </w:r>
      <w:r>
        <w:rPr>
          <w:spacing w:val="-5"/>
        </w:rPr>
        <w:t> </w:t>
      </w:r>
      <w:r>
        <w:rPr/>
        <w:t>отчетов</w:t>
      </w:r>
      <w:r>
        <w:rPr>
          <w:spacing w:val="-3"/>
        </w:rPr>
        <w:t> </w:t>
      </w:r>
      <w:r>
        <w:rPr/>
        <w:t>или</w:t>
      </w:r>
      <w:r>
        <w:rPr>
          <w:spacing w:val="-1"/>
        </w:rPr>
        <w:t> </w:t>
      </w:r>
      <w:r>
        <w:rPr/>
        <w:t>вся</w:t>
      </w:r>
      <w:r>
        <w:rPr>
          <w:spacing w:val="-3"/>
        </w:rPr>
        <w:t> </w:t>
      </w:r>
      <w:r>
        <w:rPr/>
        <w:t>Книга</w:t>
      </w:r>
      <w:r>
        <w:rPr>
          <w:spacing w:val="-4"/>
        </w:rPr>
        <w:t> </w:t>
      </w:r>
      <w:r>
        <w:rPr/>
        <w:t>может</w:t>
      </w:r>
      <w:r>
        <w:rPr>
          <w:spacing w:val="-3"/>
        </w:rPr>
        <w:t> </w:t>
      </w:r>
      <w:r>
        <w:rPr/>
        <w:t>быть</w:t>
      </w:r>
      <w:r>
        <w:rPr>
          <w:spacing w:val="-3"/>
        </w:rPr>
        <w:t> </w:t>
      </w:r>
      <w:r>
        <w:rPr/>
        <w:t>сверстана</w:t>
      </w:r>
      <w:r>
        <w:rPr>
          <w:spacing w:val="-4"/>
        </w:rPr>
        <w:t> </w:t>
      </w:r>
      <w:r>
        <w:rPr/>
        <w:t>в</w:t>
      </w:r>
      <w:r>
        <w:rPr>
          <w:spacing w:val="-1"/>
        </w:rPr>
        <w:t> </w:t>
      </w:r>
      <w:r>
        <w:rPr/>
        <w:t>единый</w:t>
      </w:r>
      <w:r>
        <w:rPr>
          <w:spacing w:val="-5"/>
        </w:rPr>
        <w:t> </w:t>
      </w:r>
      <w:r>
        <w:rPr/>
        <w:t>файл</w:t>
      </w:r>
      <w:r>
        <w:rPr>
          <w:spacing w:val="-5"/>
        </w:rPr>
        <w:t> </w:t>
      </w:r>
      <w:r>
        <w:rPr/>
        <w:t>формата</w:t>
      </w:r>
      <w:r>
        <w:rPr>
          <w:spacing w:val="-1"/>
        </w:rPr>
        <w:t> </w:t>
      </w:r>
      <w:r>
        <w:rPr/>
        <w:t>*.</w:t>
      </w:r>
      <w:r>
        <w:rPr>
          <w:rFonts w:ascii="Arial" w:hAnsi="Arial"/>
          <w:i/>
        </w:rPr>
        <w:t>docx </w:t>
      </w:r>
      <w:r>
        <w:rPr/>
        <w:t>с общей нумерацией страниц, рисунков и таблиц и оглавлениями.</w:t>
      </w:r>
    </w:p>
    <w:p>
      <w:pPr>
        <w:pStyle w:val="BodyText"/>
        <w:spacing w:line="244" w:lineRule="auto"/>
        <w:ind w:right="251" w:firstLine="566"/>
        <w:jc w:val="both"/>
      </w:pPr>
      <w:r>
        <w:rPr/>
        <w:t>Накопленные однажды элементы Книги отчетов, документирующие одну расчетную схему, могут быть повторно использованы для документирования других расчетных схем при помощи технологии шаблонов документирования.</w:t>
      </w:r>
    </w:p>
    <w:p>
      <w:pPr>
        <w:pStyle w:val="BodyText"/>
        <w:spacing w:line="242" w:lineRule="auto"/>
        <w:ind w:right="251" w:firstLine="566"/>
        <w:jc w:val="both"/>
      </w:pPr>
      <w:r>
        <w:rPr/>
        <w:t>Вызов на экран окна Книги отчетов осуществляется с помощью команды </w:t>
      </w:r>
      <w:r>
        <w:rPr>
          <w:rFonts w:ascii="Arial" w:hAnsi="Arial"/>
          <w:i/>
        </w:rPr>
        <w:t>Показать или спрятать</w:t>
      </w:r>
      <w:r>
        <w:rPr>
          <w:rFonts w:ascii="Arial" w:hAnsi="Arial"/>
          <w:i/>
          <w:spacing w:val="40"/>
        </w:rPr>
        <w:t> </w:t>
      </w:r>
      <w:r>
        <w:rPr>
          <w:rFonts w:ascii="Arial" w:hAnsi="Arial"/>
          <w:i/>
        </w:rPr>
        <w:t>Книгу</w:t>
      </w:r>
      <w:r>
        <w:rPr>
          <w:rFonts w:ascii="Arial" w:hAnsi="Arial"/>
          <w:i/>
          <w:spacing w:val="40"/>
        </w:rPr>
        <w:t> </w:t>
      </w:r>
      <w:r>
        <w:rPr>
          <w:rFonts w:ascii="Arial" w:hAnsi="Arial"/>
          <w:i/>
        </w:rPr>
        <w:t>отчетов</w:t>
      </w:r>
      <w:r>
        <w:rPr/>
        <w:t>,</w:t>
      </w:r>
      <w:r>
        <w:rPr>
          <w:spacing w:val="40"/>
        </w:rPr>
        <w:t> </w:t>
      </w:r>
      <w:r>
        <w:rPr/>
        <w:t>которая</w:t>
      </w:r>
      <w:r>
        <w:rPr>
          <w:spacing w:val="40"/>
        </w:rPr>
        <w:t> </w:t>
      </w:r>
      <w:r>
        <w:rPr/>
        <w:t>находится</w:t>
      </w:r>
      <w:r>
        <w:rPr>
          <w:spacing w:val="80"/>
        </w:rPr>
        <w:t> </w:t>
      </w:r>
      <w:r>
        <w:rPr/>
        <w:t>на</w:t>
      </w:r>
      <w:r>
        <w:rPr>
          <w:spacing w:val="40"/>
        </w:rPr>
        <w:t> </w:t>
      </w:r>
      <w:r>
        <w:rPr/>
        <w:t>панели</w:t>
      </w:r>
      <w:r>
        <w:rPr>
          <w:spacing w:val="40"/>
        </w:rPr>
        <w:t> </w:t>
      </w:r>
      <w:r>
        <w:rPr/>
        <w:t>быстрого</w:t>
      </w:r>
      <w:r>
        <w:rPr>
          <w:spacing w:val="40"/>
        </w:rPr>
        <w:t> </w:t>
      </w:r>
      <w:r>
        <w:rPr/>
        <w:t>доступа</w:t>
      </w:r>
      <w:r>
        <w:rPr>
          <w:spacing w:val="40"/>
        </w:rPr>
        <w:t> </w:t>
      </w:r>
      <w:r>
        <w:rPr/>
        <w:t>или</w:t>
      </w:r>
      <w:r>
        <w:rPr>
          <w:spacing w:val="40"/>
        </w:rPr>
        <w:t> </w:t>
      </w:r>
      <w:r>
        <w:rPr/>
        <w:t>меню</w:t>
      </w:r>
      <w:r>
        <w:rPr>
          <w:spacing w:val="40"/>
        </w:rPr>
        <w:t> </w:t>
      </w:r>
      <w:r>
        <w:rPr/>
        <w:t>ОКНО</w:t>
      </w:r>
      <w:r>
        <w:rPr>
          <w:spacing w:val="40"/>
        </w:rPr>
        <w:t> </w:t>
      </w:r>
      <w:r>
        <w:rPr/>
        <w:t>(рис. 19.1).</w:t>
      </w:r>
    </w:p>
    <w:p>
      <w:pPr>
        <w:pStyle w:val="BodyText"/>
        <w:spacing w:line="244" w:lineRule="auto"/>
        <w:ind w:right="249" w:firstLine="566"/>
        <w:jc w:val="both"/>
      </w:pPr>
      <w:r>
        <w:rPr/>
        <w:t>При</w:t>
      </w:r>
      <w:r>
        <w:rPr>
          <w:spacing w:val="40"/>
        </w:rPr>
        <w:t> </w:t>
      </w:r>
      <w:r>
        <w:rPr/>
        <w:t>вызове</w:t>
      </w:r>
      <w:r>
        <w:rPr>
          <w:spacing w:val="40"/>
        </w:rPr>
        <w:t> </w:t>
      </w:r>
      <w:r>
        <w:rPr/>
        <w:t>Книги</w:t>
      </w:r>
      <w:r>
        <w:rPr>
          <w:spacing w:val="40"/>
        </w:rPr>
        <w:t> </w:t>
      </w:r>
      <w:r>
        <w:rPr/>
        <w:t>отчетов,</w:t>
      </w:r>
      <w:r>
        <w:rPr>
          <w:spacing w:val="40"/>
        </w:rPr>
        <w:t> </w:t>
      </w:r>
      <w:r>
        <w:rPr/>
        <w:t>экран</w:t>
      </w:r>
      <w:r>
        <w:rPr>
          <w:spacing w:val="40"/>
        </w:rPr>
        <w:t> </w:t>
      </w:r>
      <w:r>
        <w:rPr/>
        <w:t>компьютера</w:t>
      </w:r>
      <w:r>
        <w:rPr>
          <w:spacing w:val="40"/>
        </w:rPr>
        <w:t> </w:t>
      </w:r>
      <w:r>
        <w:rPr/>
        <w:t>делится</w:t>
      </w:r>
      <w:r>
        <w:rPr>
          <w:spacing w:val="40"/>
        </w:rPr>
        <w:t> </w:t>
      </w:r>
      <w:r>
        <w:rPr/>
        <w:t>на</w:t>
      </w:r>
      <w:r>
        <w:rPr>
          <w:spacing w:val="40"/>
        </w:rPr>
        <w:t> </w:t>
      </w:r>
      <w:r>
        <w:rPr/>
        <w:t>две</w:t>
      </w:r>
      <w:r>
        <w:rPr>
          <w:spacing w:val="40"/>
        </w:rPr>
        <w:t> </w:t>
      </w:r>
      <w:r>
        <w:rPr/>
        <w:t>части,</w:t>
      </w:r>
      <w:r>
        <w:rPr>
          <w:spacing w:val="40"/>
        </w:rPr>
        <w:t> </w:t>
      </w:r>
      <w:r>
        <w:rPr/>
        <w:t>как</w:t>
      </w:r>
      <w:r>
        <w:rPr>
          <w:spacing w:val="40"/>
        </w:rPr>
        <w:t> </w:t>
      </w:r>
      <w:r>
        <w:rPr/>
        <w:t>это</w:t>
      </w:r>
      <w:r>
        <w:rPr>
          <w:spacing w:val="40"/>
        </w:rPr>
        <w:t> </w:t>
      </w:r>
      <w:r>
        <w:rPr/>
        <w:t>показано</w:t>
      </w:r>
      <w:r>
        <w:rPr>
          <w:spacing w:val="40"/>
        </w:rPr>
        <w:t> </w:t>
      </w:r>
      <w:r>
        <w:rPr/>
        <w:t>на рис.</w:t>
      </w:r>
      <w:r>
        <w:rPr>
          <w:spacing w:val="-3"/>
        </w:rPr>
        <w:t> </w:t>
      </w:r>
      <w:r>
        <w:rPr/>
        <w:t>19.2. В левой части экрана </w:t>
      </w:r>
      <w:r>
        <w:rPr>
          <w:w w:val="160"/>
        </w:rPr>
        <w:t>–</w:t>
      </w:r>
      <w:r>
        <w:rPr>
          <w:spacing w:val="-22"/>
          <w:w w:val="160"/>
        </w:rPr>
        <w:t> </w:t>
      </w:r>
      <w:r>
        <w:rPr/>
        <w:t>зона 1 </w:t>
      </w:r>
      <w:r>
        <w:rPr>
          <w:w w:val="160"/>
        </w:rPr>
        <w:t>–</w:t>
      </w:r>
      <w:r>
        <w:rPr>
          <w:spacing w:val="-20"/>
          <w:w w:val="160"/>
        </w:rPr>
        <w:t> </w:t>
      </w:r>
      <w:r>
        <w:rPr/>
        <w:t>остаются открытые на этот момент времени рабочие окна программы, изображающие расчетную схему конструкции. Правая часть экрана </w:t>
      </w:r>
      <w:r>
        <w:rPr>
          <w:w w:val="160"/>
        </w:rPr>
        <w:t>–</w:t>
      </w:r>
      <w:r>
        <w:rPr>
          <w:w w:val="160"/>
        </w:rPr>
        <w:t> </w:t>
      </w:r>
      <w:r>
        <w:rPr/>
        <w:t>зона 2 </w:t>
      </w:r>
      <w:r>
        <w:rPr>
          <w:w w:val="160"/>
        </w:rPr>
        <w:t>– </w:t>
      </w:r>
      <w:r>
        <w:rPr/>
        <w:t>оказывается занятой окном собственно Книги отчетов. Книга отчетов может работать как в виде плавающего окна, так и быть присоединенной к </w:t>
      </w:r>
      <w:r>
        <w:rPr>
          <w:w w:val="81"/>
        </w:rPr>
        <w:t>к</w:t>
      </w:r>
      <w:r>
        <w:rPr>
          <w:w w:val="93"/>
        </w:rPr>
        <w:t>а</w:t>
      </w:r>
      <w:r>
        <w:rPr>
          <w:w w:val="81"/>
        </w:rPr>
        <w:t>к</w:t>
      </w:r>
      <w:r>
        <w:rPr>
          <w:spacing w:val="2"/>
          <w:w w:val="93"/>
        </w:rPr>
        <w:t>о</w:t>
      </w:r>
      <w:r>
        <w:rPr>
          <w:spacing w:val="-2"/>
          <w:w w:val="93"/>
        </w:rPr>
        <w:t>й</w:t>
      </w:r>
      <w:r>
        <w:rPr>
          <w:spacing w:val="2"/>
          <w:w w:val="183"/>
        </w:rPr>
        <w:t>–</w:t>
      </w:r>
      <w:r>
        <w:rPr>
          <w:spacing w:val="-3"/>
          <w:w w:val="95"/>
        </w:rPr>
        <w:t>л</w:t>
      </w:r>
      <w:r>
        <w:rPr>
          <w:w w:val="93"/>
        </w:rPr>
        <w:t>и</w:t>
      </w:r>
      <w:r>
        <w:rPr>
          <w:spacing w:val="1"/>
          <w:w w:val="93"/>
        </w:rPr>
        <w:t>б</w:t>
      </w:r>
      <w:r>
        <w:rPr>
          <w:w w:val="93"/>
        </w:rPr>
        <w:t>о</w:t>
      </w:r>
      <w:r>
        <w:rPr>
          <w:w w:val="99"/>
        </w:rPr>
        <w:t> </w:t>
      </w:r>
      <w:r>
        <w:rPr/>
        <w:t>границе главного окна приложения. По умолчанию</w:t>
      </w:r>
      <w:r>
        <w:rPr>
          <w:spacing w:val="-4"/>
        </w:rPr>
        <w:t> </w:t>
      </w:r>
      <w:r>
        <w:rPr/>
        <w:t>она</w:t>
      </w:r>
      <w:r>
        <w:rPr>
          <w:spacing w:val="-3"/>
        </w:rPr>
        <w:t> </w:t>
      </w:r>
      <w:r>
        <w:rPr/>
        <w:t>присоединена</w:t>
      </w:r>
      <w:r>
        <w:rPr>
          <w:spacing w:val="-4"/>
        </w:rPr>
        <w:t> </w:t>
      </w:r>
      <w:r>
        <w:rPr/>
        <w:t>к</w:t>
      </w:r>
      <w:r>
        <w:rPr>
          <w:spacing w:val="-4"/>
        </w:rPr>
        <w:t> </w:t>
      </w:r>
      <w:r>
        <w:rPr/>
        <w:t>правой</w:t>
      </w:r>
      <w:r>
        <w:rPr>
          <w:spacing w:val="-3"/>
        </w:rPr>
        <w:t> </w:t>
      </w:r>
      <w:r>
        <w:rPr/>
        <w:t>границе</w:t>
      </w:r>
      <w:r>
        <w:rPr>
          <w:spacing w:val="-3"/>
        </w:rPr>
        <w:t> </w:t>
      </w:r>
      <w:r>
        <w:rPr/>
        <w:t>главного</w:t>
      </w:r>
      <w:r>
        <w:rPr>
          <w:spacing w:val="-4"/>
        </w:rPr>
        <w:t> </w:t>
      </w:r>
      <w:r>
        <w:rPr/>
        <w:t>окна.</w:t>
      </w:r>
      <w:r>
        <w:rPr>
          <w:spacing w:val="-4"/>
        </w:rPr>
        <w:t> </w:t>
      </w:r>
      <w:r>
        <w:rPr/>
        <w:t>Для</w:t>
      </w:r>
      <w:r>
        <w:rPr>
          <w:spacing w:val="-4"/>
        </w:rPr>
        <w:t> </w:t>
      </w:r>
      <w:r>
        <w:rPr/>
        <w:t>того</w:t>
      </w:r>
      <w:r>
        <w:rPr>
          <w:spacing w:val="-3"/>
        </w:rPr>
        <w:t> </w:t>
      </w:r>
      <w:r>
        <w:rPr/>
        <w:t>чтобы</w:t>
      </w:r>
      <w:r>
        <w:rPr>
          <w:spacing w:val="-4"/>
        </w:rPr>
        <w:t> </w:t>
      </w:r>
      <w:r>
        <w:rPr/>
        <w:t>отвязать</w:t>
      </w:r>
      <w:r>
        <w:rPr>
          <w:spacing w:val="-4"/>
        </w:rPr>
        <w:t> </w:t>
      </w:r>
      <w:r>
        <w:rPr/>
        <w:t>Книгу</w:t>
      </w:r>
      <w:r>
        <w:rPr>
          <w:spacing w:val="-6"/>
        </w:rPr>
        <w:t> </w:t>
      </w:r>
      <w:r>
        <w:rPr/>
        <w:t>отчетов от границы главного окна, необходимо с помощью курсора потащить окно за строку заголовка от границы главного окна, либо дважды щелкнуть левой кнопкой мыши по строке заголовка. Чтобы присоединить Книгу отчетов к </w:t>
      </w:r>
      <w:r>
        <w:rPr>
          <w:spacing w:val="-2"/>
          <w:w w:val="81"/>
        </w:rPr>
        <w:t>к</w:t>
      </w:r>
      <w:r>
        <w:rPr>
          <w:spacing w:val="2"/>
          <w:w w:val="93"/>
        </w:rPr>
        <w:t>а</w:t>
      </w:r>
      <w:r>
        <w:rPr>
          <w:spacing w:val="-2"/>
          <w:w w:val="81"/>
        </w:rPr>
        <w:t>к</w:t>
      </w:r>
      <w:r>
        <w:rPr>
          <w:spacing w:val="2"/>
          <w:w w:val="93"/>
        </w:rPr>
        <w:t>о</w:t>
      </w:r>
      <w:r>
        <w:rPr>
          <w:spacing w:val="-2"/>
          <w:w w:val="93"/>
        </w:rPr>
        <w:t>й</w:t>
      </w:r>
      <w:r>
        <w:rPr>
          <w:spacing w:val="2"/>
          <w:w w:val="183"/>
        </w:rPr>
        <w:t>–</w:t>
      </w:r>
      <w:r>
        <w:rPr>
          <w:w w:val="95"/>
        </w:rPr>
        <w:t>л</w:t>
      </w:r>
      <w:r>
        <w:rPr>
          <w:spacing w:val="-2"/>
          <w:w w:val="93"/>
        </w:rPr>
        <w:t>и</w:t>
      </w:r>
      <w:r>
        <w:rPr>
          <w:spacing w:val="1"/>
          <w:w w:val="93"/>
        </w:rPr>
        <w:t>б</w:t>
      </w:r>
      <w:r>
        <w:rPr>
          <w:w w:val="93"/>
        </w:rPr>
        <w:t>о</w:t>
      </w:r>
      <w:r>
        <w:rPr>
          <w:spacing w:val="-1"/>
          <w:w w:val="99"/>
        </w:rPr>
        <w:t> </w:t>
      </w:r>
      <w:r>
        <w:rPr/>
        <w:t>из границ окна, нужно подтащить ее за строку заголовка к нужной</w:t>
      </w:r>
      <w:r>
        <w:rPr>
          <w:spacing w:val="-9"/>
        </w:rPr>
        <w:t> </w:t>
      </w:r>
      <w:r>
        <w:rPr/>
        <w:t>границе.</w:t>
      </w:r>
      <w:r>
        <w:rPr>
          <w:spacing w:val="-9"/>
        </w:rPr>
        <w:t> </w:t>
      </w:r>
      <w:r>
        <w:rPr/>
        <w:t>Если</w:t>
      </w:r>
      <w:r>
        <w:rPr>
          <w:spacing w:val="-10"/>
        </w:rPr>
        <w:t> </w:t>
      </w:r>
      <w:r>
        <w:rPr/>
        <w:t>дважды</w:t>
      </w:r>
      <w:r>
        <w:rPr>
          <w:spacing w:val="-10"/>
        </w:rPr>
        <w:t> </w:t>
      </w:r>
      <w:r>
        <w:rPr/>
        <w:t>кликнуть</w:t>
      </w:r>
      <w:r>
        <w:rPr>
          <w:spacing w:val="-9"/>
        </w:rPr>
        <w:t> </w:t>
      </w:r>
      <w:r>
        <w:rPr/>
        <w:t>левой</w:t>
      </w:r>
      <w:r>
        <w:rPr>
          <w:spacing w:val="-12"/>
        </w:rPr>
        <w:t> </w:t>
      </w:r>
      <w:r>
        <w:rPr/>
        <w:t>кнопкой</w:t>
      </w:r>
      <w:r>
        <w:rPr>
          <w:spacing w:val="-9"/>
        </w:rPr>
        <w:t> </w:t>
      </w:r>
      <w:r>
        <w:rPr/>
        <w:t>мыши</w:t>
      </w:r>
      <w:r>
        <w:rPr>
          <w:spacing w:val="-12"/>
        </w:rPr>
        <w:t> </w:t>
      </w:r>
      <w:r>
        <w:rPr/>
        <w:t>по</w:t>
      </w:r>
      <w:r>
        <w:rPr>
          <w:spacing w:val="-11"/>
        </w:rPr>
        <w:t> </w:t>
      </w:r>
      <w:r>
        <w:rPr/>
        <w:t>строке</w:t>
      </w:r>
      <w:r>
        <w:rPr>
          <w:spacing w:val="-9"/>
        </w:rPr>
        <w:t> </w:t>
      </w:r>
      <w:r>
        <w:rPr/>
        <w:t>заголовка</w:t>
      </w:r>
      <w:r>
        <w:rPr>
          <w:spacing w:val="-9"/>
        </w:rPr>
        <w:t> </w:t>
      </w:r>
      <w:r>
        <w:rPr/>
        <w:t>плавающего</w:t>
      </w:r>
      <w:r>
        <w:rPr>
          <w:spacing w:val="-9"/>
        </w:rPr>
        <w:t> </w:t>
      </w:r>
      <w:r>
        <w:rPr/>
        <w:t>окна,</w:t>
      </w:r>
      <w:r>
        <w:rPr>
          <w:spacing w:val="-9"/>
        </w:rPr>
        <w:t> </w:t>
      </w:r>
      <w:r>
        <w:rPr/>
        <w:t>то это окно пристыковывается к последней границе, к которой было привязано ранее.</w:t>
      </w:r>
    </w:p>
    <w:p>
      <w:pPr>
        <w:spacing w:after="0" w:line="244" w:lineRule="auto"/>
        <w:jc w:val="both"/>
        <w:sectPr>
          <w:pgSz w:w="11910" w:h="16840"/>
          <w:pgMar w:header="0" w:footer="690" w:top="1120" w:bottom="880" w:left="900" w:right="880"/>
        </w:sectPr>
      </w:pPr>
    </w:p>
    <w:p>
      <w:pPr>
        <w:pStyle w:val="BodyText"/>
        <w:ind w:left="369"/>
      </w:pPr>
      <w:r>
        <w:rPr/>
        <w:drawing>
          <wp:inline distT="0" distB="0" distL="0" distR="0">
            <wp:extent cx="5872461" cy="3034950"/>
            <wp:effectExtent l="0" t="0" r="0" b="0"/>
            <wp:docPr id="377" name="image197.jpeg"/>
            <wp:cNvGraphicFramePr>
              <a:graphicFrameLocks noChangeAspect="1"/>
            </wp:cNvGraphicFramePr>
            <a:graphic>
              <a:graphicData uri="http://schemas.openxmlformats.org/drawingml/2006/picture">
                <pic:pic>
                  <pic:nvPicPr>
                    <pic:cNvPr id="378" name="image197.jpeg"/>
                    <pic:cNvPicPr/>
                  </pic:nvPicPr>
                  <pic:blipFill>
                    <a:blip r:embed="rId202" cstate="print"/>
                    <a:stretch>
                      <a:fillRect/>
                    </a:stretch>
                  </pic:blipFill>
                  <pic:spPr>
                    <a:xfrm>
                      <a:off x="0" y="0"/>
                      <a:ext cx="5872461" cy="3034950"/>
                    </a:xfrm>
                    <a:prstGeom prst="rect">
                      <a:avLst/>
                    </a:prstGeom>
                  </pic:spPr>
                </pic:pic>
              </a:graphicData>
            </a:graphic>
          </wp:inline>
        </w:drawing>
      </w:r>
      <w:r>
        <w:rPr/>
      </w:r>
    </w:p>
    <w:p>
      <w:pPr>
        <w:pStyle w:val="BodyText"/>
        <w:spacing w:before="41"/>
        <w:ind w:left="786" w:right="811"/>
        <w:jc w:val="center"/>
      </w:pPr>
      <w:r>
        <w:rPr/>
        <w:t>Рис.</w:t>
      </w:r>
      <w:r>
        <w:rPr>
          <w:spacing w:val="-6"/>
        </w:rPr>
        <w:t> </w:t>
      </w:r>
      <w:r>
        <w:rPr>
          <w:spacing w:val="-2"/>
        </w:rPr>
        <w:t>19.2.</w:t>
      </w:r>
    </w:p>
    <w:p>
      <w:pPr>
        <w:pStyle w:val="BodyText"/>
        <w:spacing w:before="5"/>
        <w:ind w:left="0"/>
      </w:pPr>
    </w:p>
    <w:p>
      <w:pPr>
        <w:pStyle w:val="BodyText"/>
        <w:spacing w:line="242" w:lineRule="auto"/>
        <w:ind w:right="254" w:firstLine="566"/>
        <w:jc w:val="both"/>
      </w:pPr>
      <w:r>
        <w:rPr/>
        <w:t>Окно</w:t>
      </w:r>
      <w:r>
        <w:rPr>
          <w:spacing w:val="12"/>
        </w:rPr>
        <w:t> </w:t>
      </w:r>
      <w:r>
        <w:rPr/>
        <w:t>Книги</w:t>
      </w:r>
      <w:r>
        <w:rPr>
          <w:spacing w:val="11"/>
        </w:rPr>
        <w:t> </w:t>
      </w:r>
      <w:r>
        <w:rPr/>
        <w:t>отчетов</w:t>
      </w:r>
      <w:r>
        <w:rPr>
          <w:spacing w:val="13"/>
        </w:rPr>
        <w:t> </w:t>
      </w:r>
      <w:r>
        <w:rPr/>
        <w:t>в</w:t>
      </w:r>
      <w:r>
        <w:rPr>
          <w:spacing w:val="8"/>
        </w:rPr>
        <w:t> </w:t>
      </w:r>
      <w:r>
        <w:rPr/>
        <w:t>свою</w:t>
      </w:r>
      <w:r>
        <w:rPr>
          <w:spacing w:val="11"/>
        </w:rPr>
        <w:t> </w:t>
      </w:r>
      <w:r>
        <w:rPr/>
        <w:t>очередь</w:t>
      </w:r>
      <w:r>
        <w:rPr>
          <w:spacing w:val="11"/>
        </w:rPr>
        <w:t> </w:t>
      </w:r>
      <w:r>
        <w:rPr/>
        <w:t>состоит</w:t>
      </w:r>
      <w:r>
        <w:rPr>
          <w:spacing w:val="11"/>
        </w:rPr>
        <w:t> </w:t>
      </w:r>
      <w:r>
        <w:rPr/>
        <w:t>из</w:t>
      </w:r>
      <w:r>
        <w:rPr>
          <w:spacing w:val="11"/>
        </w:rPr>
        <w:t> </w:t>
      </w:r>
      <w:r>
        <w:rPr/>
        <w:t>четырех</w:t>
      </w:r>
      <w:r>
        <w:rPr>
          <w:spacing w:val="11"/>
        </w:rPr>
        <w:t> </w:t>
      </w:r>
      <w:r>
        <w:rPr/>
        <w:t>окон</w:t>
      </w:r>
      <w:r>
        <w:rPr>
          <w:spacing w:val="13"/>
        </w:rPr>
        <w:t> </w:t>
      </w:r>
      <w:r>
        <w:rPr/>
        <w:t>2.1</w:t>
      </w:r>
      <w:r>
        <w:rPr>
          <w:spacing w:val="9"/>
        </w:rPr>
        <w:t> </w:t>
      </w:r>
      <w:r>
        <w:rPr/>
        <w:t>–</w:t>
      </w:r>
      <w:r>
        <w:rPr>
          <w:spacing w:val="14"/>
        </w:rPr>
        <w:t> </w:t>
      </w:r>
      <w:r>
        <w:rPr>
          <w:rFonts w:ascii="Arial" w:hAnsi="Arial"/>
          <w:i/>
        </w:rPr>
        <w:t>Шаблоны</w:t>
      </w:r>
      <w:r>
        <w:rPr/>
        <w:t>,</w:t>
      </w:r>
      <w:r>
        <w:rPr>
          <w:spacing w:val="8"/>
        </w:rPr>
        <w:t> </w:t>
      </w:r>
      <w:r>
        <w:rPr/>
        <w:t>2.2</w:t>
      </w:r>
      <w:r>
        <w:rPr>
          <w:spacing w:val="12"/>
        </w:rPr>
        <w:t> </w:t>
      </w:r>
      <w:r>
        <w:rPr/>
        <w:t>–</w:t>
      </w:r>
      <w:r>
        <w:rPr>
          <w:spacing w:val="12"/>
        </w:rPr>
        <w:t> </w:t>
      </w:r>
      <w:r>
        <w:rPr>
          <w:rFonts w:ascii="Arial" w:hAnsi="Arial"/>
          <w:i/>
        </w:rPr>
        <w:t>Разделы</w:t>
      </w:r>
      <w:r>
        <w:rPr/>
        <w:t>,</w:t>
      </w:r>
      <w:r>
        <w:rPr>
          <w:spacing w:val="11"/>
        </w:rPr>
        <w:t> </w:t>
      </w:r>
      <w:r>
        <w:rPr/>
        <w:t>2.3 </w:t>
      </w:r>
      <w:r>
        <w:rPr>
          <w:w w:val="140"/>
        </w:rPr>
        <w:t>–</w:t>
      </w:r>
      <w:r>
        <w:rPr>
          <w:spacing w:val="-19"/>
          <w:w w:val="140"/>
        </w:rPr>
        <w:t> </w:t>
      </w:r>
      <w:r>
        <w:rPr>
          <w:w w:val="110"/>
        </w:rPr>
        <w:t>содержимое</w:t>
      </w:r>
      <w:r>
        <w:rPr>
          <w:spacing w:val="-15"/>
          <w:w w:val="110"/>
        </w:rPr>
        <w:t> </w:t>
      </w:r>
      <w:r>
        <w:rPr>
          <w:w w:val="110"/>
        </w:rPr>
        <w:t>выделенного</w:t>
      </w:r>
      <w:r>
        <w:rPr>
          <w:spacing w:val="-14"/>
          <w:w w:val="110"/>
        </w:rPr>
        <w:t> </w:t>
      </w:r>
      <w:r>
        <w:rPr>
          <w:w w:val="110"/>
        </w:rPr>
        <w:t>раздела</w:t>
      </w:r>
      <w:r>
        <w:rPr>
          <w:spacing w:val="-15"/>
          <w:w w:val="110"/>
        </w:rPr>
        <w:t> </w:t>
      </w:r>
      <w:r>
        <w:rPr>
          <w:w w:val="110"/>
        </w:rPr>
        <w:t>и</w:t>
      </w:r>
      <w:r>
        <w:rPr>
          <w:spacing w:val="-15"/>
          <w:w w:val="110"/>
        </w:rPr>
        <w:t> </w:t>
      </w:r>
      <w:r>
        <w:rPr>
          <w:w w:val="110"/>
        </w:rPr>
        <w:t>2.4</w:t>
      </w:r>
      <w:r>
        <w:rPr>
          <w:spacing w:val="-14"/>
          <w:w w:val="110"/>
        </w:rPr>
        <w:t> </w:t>
      </w:r>
      <w:r>
        <w:rPr>
          <w:w w:val="140"/>
        </w:rPr>
        <w:t>–</w:t>
      </w:r>
      <w:r>
        <w:rPr>
          <w:spacing w:val="-19"/>
          <w:w w:val="140"/>
        </w:rPr>
        <w:t> </w:t>
      </w:r>
      <w:r>
        <w:rPr>
          <w:rFonts w:ascii="Arial" w:hAnsi="Arial"/>
          <w:i/>
          <w:w w:val="110"/>
        </w:rPr>
        <w:t>Свойства</w:t>
      </w:r>
      <w:r>
        <w:rPr>
          <w:rFonts w:ascii="Arial" w:hAnsi="Arial"/>
          <w:i/>
          <w:spacing w:val="-15"/>
          <w:w w:val="110"/>
        </w:rPr>
        <w:t> </w:t>
      </w:r>
      <w:r>
        <w:rPr>
          <w:rFonts w:ascii="Arial" w:hAnsi="Arial"/>
          <w:i/>
          <w:w w:val="110"/>
        </w:rPr>
        <w:t>элементов</w:t>
      </w:r>
      <w:r>
        <w:rPr>
          <w:rFonts w:ascii="Arial" w:hAnsi="Arial"/>
          <w:i/>
          <w:spacing w:val="-15"/>
          <w:w w:val="110"/>
        </w:rPr>
        <w:t> </w:t>
      </w:r>
      <w:r>
        <w:rPr>
          <w:rFonts w:ascii="Arial" w:hAnsi="Arial"/>
          <w:i/>
          <w:w w:val="110"/>
        </w:rPr>
        <w:t>книги</w:t>
      </w:r>
      <w:r>
        <w:rPr>
          <w:rFonts w:ascii="Arial" w:hAnsi="Arial"/>
          <w:i/>
          <w:spacing w:val="-16"/>
          <w:w w:val="110"/>
        </w:rPr>
        <w:t> </w:t>
      </w:r>
      <w:r>
        <w:rPr>
          <w:rFonts w:ascii="Arial" w:hAnsi="Arial"/>
          <w:i/>
          <w:w w:val="110"/>
        </w:rPr>
        <w:t>отчетов</w:t>
      </w:r>
      <w:r>
        <w:rPr>
          <w:w w:val="110"/>
        </w:rPr>
        <w:t>.</w:t>
      </w:r>
      <w:r>
        <w:rPr>
          <w:spacing w:val="-14"/>
          <w:w w:val="110"/>
        </w:rPr>
        <w:t> </w:t>
      </w:r>
      <w:r>
        <w:rPr>
          <w:w w:val="110"/>
        </w:rPr>
        <w:t>При</w:t>
      </w:r>
      <w:r>
        <w:rPr>
          <w:spacing w:val="-15"/>
          <w:w w:val="110"/>
        </w:rPr>
        <w:t> </w:t>
      </w:r>
      <w:r>
        <w:rPr>
          <w:w w:val="110"/>
        </w:rPr>
        <w:t>первом </w:t>
      </w:r>
      <w:r>
        <w:rPr/>
        <w:t>открытии Книги отчетов открыто только окно 2.3 – окно содержимого книги, остальные окна можно открыть командами панели инструментов окна Книга отчетов.</w:t>
      </w:r>
    </w:p>
    <w:p>
      <w:pPr>
        <w:pStyle w:val="BodyText"/>
        <w:spacing w:line="244" w:lineRule="auto"/>
        <w:ind w:right="254" w:firstLine="566"/>
        <w:jc w:val="both"/>
      </w:pPr>
      <w:r>
        <w:rPr/>
        <w:t>В Книге отчетов могут содержаться копии экранов расчетной схемы, таблицы результатов, исходных данных, пояснительные записки, произвольные графические изображения, тексты, документы Microsoft Word и Microsoft Excel, а также оглавления. Так, на рис. 19.2 в окне 2.3 видны копии экрана расчетной схемы </w:t>
      </w:r>
      <w:r>
        <w:rPr>
          <w:w w:val="160"/>
        </w:rPr>
        <w:t>–</w:t>
      </w:r>
      <w:r>
        <w:rPr>
          <w:spacing w:val="-11"/>
          <w:w w:val="160"/>
        </w:rPr>
        <w:t> </w:t>
      </w:r>
      <w:r>
        <w:rPr/>
        <w:t>эпюры перемещений, а также схема, поясняющая правила знаков для эпюр.</w:t>
      </w:r>
    </w:p>
    <w:p>
      <w:pPr>
        <w:pStyle w:val="BodyText"/>
        <w:spacing w:line="244" w:lineRule="auto"/>
        <w:ind w:right="252" w:firstLine="566"/>
        <w:jc w:val="both"/>
      </w:pPr>
      <w:r>
        <w:rPr/>
        <w:t>Элементы, составляющие Книгу отчетов, могут быть организованы иерархически по разделам. Книга</w:t>
      </w:r>
      <w:r>
        <w:rPr>
          <w:spacing w:val="28"/>
        </w:rPr>
        <w:t> </w:t>
      </w:r>
      <w:r>
        <w:rPr/>
        <w:t>отчетов,</w:t>
      </w:r>
      <w:r>
        <w:rPr>
          <w:spacing w:val="30"/>
        </w:rPr>
        <w:t> </w:t>
      </w:r>
      <w:r>
        <w:rPr/>
        <w:t>показанная</w:t>
      </w:r>
      <w:r>
        <w:rPr>
          <w:spacing w:val="31"/>
        </w:rPr>
        <w:t> </w:t>
      </w:r>
      <w:r>
        <w:rPr/>
        <w:t>на</w:t>
      </w:r>
      <w:r>
        <w:rPr>
          <w:spacing w:val="29"/>
        </w:rPr>
        <w:t> </w:t>
      </w:r>
      <w:r>
        <w:rPr/>
        <w:t>рис.</w:t>
      </w:r>
      <w:r>
        <w:rPr>
          <w:spacing w:val="30"/>
        </w:rPr>
        <w:t> </w:t>
      </w:r>
      <w:r>
        <w:rPr/>
        <w:t>19.2,</w:t>
      </w:r>
      <w:r>
        <w:rPr>
          <w:spacing w:val="29"/>
        </w:rPr>
        <w:t> </w:t>
      </w:r>
      <w:r>
        <w:rPr/>
        <w:t>состоит</w:t>
      </w:r>
      <w:r>
        <w:rPr>
          <w:spacing w:val="32"/>
        </w:rPr>
        <w:t> </w:t>
      </w:r>
      <w:r>
        <w:rPr/>
        <w:t>из</w:t>
      </w:r>
      <w:r>
        <w:rPr>
          <w:spacing w:val="29"/>
        </w:rPr>
        <w:t> </w:t>
      </w:r>
      <w:r>
        <w:rPr/>
        <w:t>разделов</w:t>
      </w:r>
      <w:r>
        <w:rPr>
          <w:spacing w:val="30"/>
        </w:rPr>
        <w:t> </w:t>
      </w:r>
      <w:r>
        <w:rPr/>
        <w:t>«Содержание»,</w:t>
      </w:r>
      <w:r>
        <w:rPr>
          <w:spacing w:val="31"/>
        </w:rPr>
        <w:t> </w:t>
      </w:r>
      <w:r>
        <w:rPr/>
        <w:t>«Исходные</w:t>
      </w:r>
      <w:r>
        <w:rPr>
          <w:spacing w:val="33"/>
        </w:rPr>
        <w:t> </w:t>
      </w:r>
      <w:r>
        <w:rPr>
          <w:spacing w:val="-2"/>
        </w:rPr>
        <w:t>данные»,</w:t>
      </w:r>
    </w:p>
    <w:p>
      <w:pPr>
        <w:pStyle w:val="BodyText"/>
        <w:spacing w:line="242" w:lineRule="auto"/>
        <w:ind w:right="253"/>
        <w:jc w:val="both"/>
      </w:pPr>
      <w:r>
        <w:rPr/>
        <w:t>«Результаты статического расчета», «Результаты подбора арматуры» и «Результаты проверки стальных сечений», как это показано в окне Разделы </w:t>
      </w:r>
      <w:r>
        <w:rPr>
          <w:w w:val="160"/>
        </w:rPr>
        <w:t>–</w:t>
      </w:r>
      <w:r>
        <w:rPr>
          <w:w w:val="160"/>
        </w:rPr>
        <w:t> </w:t>
      </w:r>
      <w:r>
        <w:rPr/>
        <w:t>зона 2.2 на рис, 19.2. Количество и вложенность разделов может быть произвольной. Взаимное расположение элементов внутри одной папки устанавливается при помощи операций </w:t>
      </w:r>
      <w:r>
        <w:rPr>
          <w:spacing w:val="-1"/>
          <w:w w:val="95"/>
        </w:rPr>
        <w:t>«в</w:t>
      </w:r>
      <w:r>
        <w:rPr>
          <w:spacing w:val="3"/>
          <w:w w:val="95"/>
        </w:rPr>
        <w:t>ы</w:t>
      </w:r>
      <w:r>
        <w:rPr>
          <w:spacing w:val="-1"/>
          <w:w w:val="95"/>
        </w:rPr>
        <w:t>ре</w:t>
      </w:r>
      <w:r>
        <w:rPr>
          <w:spacing w:val="-1"/>
          <w:w w:val="87"/>
        </w:rPr>
        <w:t>з</w:t>
      </w:r>
      <w:r>
        <w:rPr>
          <w:spacing w:val="-1"/>
          <w:w w:val="95"/>
        </w:rPr>
        <w:t>а</w:t>
      </w:r>
      <w:r>
        <w:rPr>
          <w:spacing w:val="1"/>
          <w:w w:val="95"/>
        </w:rPr>
        <w:t>т</w:t>
      </w:r>
      <w:r>
        <w:rPr>
          <w:spacing w:val="-1"/>
          <w:w w:val="95"/>
        </w:rPr>
        <w:t>ь</w:t>
      </w:r>
      <w:r>
        <w:rPr>
          <w:spacing w:val="-3"/>
          <w:w w:val="185"/>
        </w:rPr>
        <w:t>–</w:t>
      </w:r>
      <w:r>
        <w:rPr>
          <w:spacing w:val="-1"/>
          <w:w w:val="95"/>
        </w:rPr>
        <w:t>в</w:t>
      </w:r>
      <w:r>
        <w:rPr>
          <w:spacing w:val="1"/>
          <w:w w:val="95"/>
        </w:rPr>
        <w:t>с</w:t>
      </w:r>
      <w:r>
        <w:rPr>
          <w:spacing w:val="-1"/>
          <w:w w:val="95"/>
        </w:rPr>
        <w:t>та</w:t>
      </w:r>
      <w:r>
        <w:rPr>
          <w:w w:val="95"/>
        </w:rPr>
        <w:t>в</w:t>
      </w:r>
      <w:r>
        <w:rPr>
          <w:spacing w:val="-3"/>
          <w:w w:val="95"/>
        </w:rPr>
        <w:t>и</w:t>
      </w:r>
      <w:r>
        <w:rPr>
          <w:spacing w:val="1"/>
          <w:w w:val="95"/>
        </w:rPr>
        <w:t>т</w:t>
      </w:r>
      <w:r>
        <w:rPr>
          <w:spacing w:val="-1"/>
          <w:w w:val="95"/>
        </w:rPr>
        <w:t>ь»</w:t>
      </w:r>
      <w:r>
        <w:rPr>
          <w:spacing w:val="-1"/>
          <w:w w:val="99"/>
        </w:rPr>
        <w:t> </w:t>
      </w:r>
      <w:r>
        <w:rPr/>
        <w:t>или «перетащить–и–отпустить».</w:t>
      </w:r>
    </w:p>
    <w:p>
      <w:pPr>
        <w:pStyle w:val="BodyText"/>
        <w:spacing w:line="244" w:lineRule="auto"/>
        <w:ind w:right="251" w:firstLine="621"/>
        <w:jc w:val="both"/>
      </w:pPr>
      <w:r>
        <w:rPr/>
        <w:t>Раздел</w:t>
      </w:r>
      <w:r>
        <w:rPr>
          <w:spacing w:val="-4"/>
        </w:rPr>
        <w:t> </w:t>
      </w:r>
      <w:r>
        <w:rPr>
          <w:w w:val="160"/>
        </w:rPr>
        <w:t>–</w:t>
      </w:r>
      <w:r>
        <w:rPr>
          <w:spacing w:val="-22"/>
          <w:w w:val="160"/>
        </w:rPr>
        <w:t> </w:t>
      </w:r>
      <w:r>
        <w:rPr/>
        <w:t>это папка, которая может хранить другие элементы книги</w:t>
      </w:r>
      <w:r>
        <w:rPr>
          <w:spacing w:val="-1"/>
        </w:rPr>
        <w:t> </w:t>
      </w:r>
      <w:r>
        <w:rPr/>
        <w:t>отчетов. По умолчанию все элементы «Книги отчетов» располагаются в одном разделе, однако их без труда можно разнести по нескольким разделам, например: «Фрагменты схемы», «Арматура в плитах» и т.д. Для перехода между разделами можно использовать команды Просмотр и Раздел выше или клавиши Enter и Backspace. В верхней части зоны 2.3</w:t>
      </w:r>
      <w:r>
        <w:rPr>
          <w:spacing w:val="40"/>
        </w:rPr>
        <w:t> </w:t>
      </w:r>
      <w:r>
        <w:rPr/>
        <w:t>отображается путь к разделу относительно корневого раздела.</w:t>
      </w:r>
    </w:p>
    <w:p>
      <w:pPr>
        <w:pStyle w:val="BodyText"/>
        <w:spacing w:line="244" w:lineRule="auto"/>
        <w:ind w:right="254" w:firstLine="566"/>
        <w:jc w:val="both"/>
      </w:pPr>
      <w:r>
        <w:rPr/>
        <w:t>Любые элементы книги отчетов, либо всю ее, можно в любой момент сверстать, то есть составить в один, предназначенный для печати, документ Microsoft</w:t>
      </w:r>
      <w:r>
        <w:rPr>
          <w:spacing w:val="-1"/>
        </w:rPr>
        <w:t> </w:t>
      </w:r>
      <w:r>
        <w:rPr/>
        <w:t>Word, как показано на рис. 19.3.</w:t>
      </w:r>
    </w:p>
    <w:p>
      <w:pPr>
        <w:spacing w:after="0" w:line="244" w:lineRule="auto"/>
        <w:jc w:val="both"/>
        <w:sectPr>
          <w:pgSz w:w="11910" w:h="16840"/>
          <w:pgMar w:header="0" w:footer="690" w:top="1120" w:bottom="880" w:left="900" w:right="880"/>
        </w:sectPr>
      </w:pPr>
    </w:p>
    <w:p>
      <w:pPr>
        <w:pStyle w:val="BodyText"/>
        <w:ind w:left="369"/>
      </w:pPr>
      <w:r>
        <w:rPr/>
        <w:drawing>
          <wp:inline distT="0" distB="0" distL="0" distR="0">
            <wp:extent cx="5885612" cy="3055429"/>
            <wp:effectExtent l="0" t="0" r="0" b="0"/>
            <wp:docPr id="379" name="image198.jpeg"/>
            <wp:cNvGraphicFramePr>
              <a:graphicFrameLocks noChangeAspect="1"/>
            </wp:cNvGraphicFramePr>
            <a:graphic>
              <a:graphicData uri="http://schemas.openxmlformats.org/drawingml/2006/picture">
                <pic:pic>
                  <pic:nvPicPr>
                    <pic:cNvPr id="380" name="image198.jpeg"/>
                    <pic:cNvPicPr/>
                  </pic:nvPicPr>
                  <pic:blipFill>
                    <a:blip r:embed="rId203" cstate="print"/>
                    <a:stretch>
                      <a:fillRect/>
                    </a:stretch>
                  </pic:blipFill>
                  <pic:spPr>
                    <a:xfrm>
                      <a:off x="0" y="0"/>
                      <a:ext cx="5885612" cy="3055429"/>
                    </a:xfrm>
                    <a:prstGeom prst="rect">
                      <a:avLst/>
                    </a:prstGeom>
                  </pic:spPr>
                </pic:pic>
              </a:graphicData>
            </a:graphic>
          </wp:inline>
        </w:drawing>
      </w:r>
      <w:r>
        <w:rPr/>
      </w:r>
    </w:p>
    <w:p>
      <w:pPr>
        <w:pStyle w:val="BodyText"/>
        <w:spacing w:before="55"/>
        <w:ind w:left="786" w:right="811"/>
        <w:jc w:val="center"/>
      </w:pPr>
      <w:r>
        <w:rPr/>
        <w:t>Рис.</w:t>
      </w:r>
      <w:r>
        <w:rPr>
          <w:spacing w:val="-6"/>
        </w:rPr>
        <w:t> </w:t>
      </w:r>
      <w:r>
        <w:rPr>
          <w:spacing w:val="-2"/>
        </w:rPr>
        <w:t>19.3.</w:t>
      </w:r>
    </w:p>
    <w:p>
      <w:pPr>
        <w:pStyle w:val="BodyText"/>
        <w:spacing w:before="5"/>
        <w:ind w:left="0"/>
      </w:pPr>
    </w:p>
    <w:p>
      <w:pPr>
        <w:pStyle w:val="BodyText"/>
        <w:spacing w:line="242" w:lineRule="auto"/>
        <w:ind w:right="251" w:firstLine="566"/>
        <w:jc w:val="both"/>
      </w:pPr>
      <w:r>
        <w:rPr/>
        <w:t>Верстка книги отчетов в документ Microsoft Word происходит на основе шаблона, в котором заранее предопределены размеры страниц, их ориентация, содержимые штампов и рамок, форматирование текста, таблиц и рисунков. Шаблон книги отчетов можно отредактировать в том же Microsoft Word, прописав в него, например, название организации, исполнителей, изменив шрифт и т.п. Для каждого элемента книги отчетов можно настроить свои стили печати: ориентацию страницы, форматирование</w:t>
      </w:r>
      <w:r>
        <w:rPr>
          <w:spacing w:val="-6"/>
        </w:rPr>
        <w:t> </w:t>
      </w:r>
      <w:r>
        <w:rPr/>
        <w:t>и</w:t>
      </w:r>
      <w:r>
        <w:rPr>
          <w:spacing w:val="-5"/>
        </w:rPr>
        <w:t> </w:t>
      </w:r>
      <w:r>
        <w:rPr/>
        <w:t>т.д.</w:t>
      </w:r>
      <w:r>
        <w:rPr>
          <w:spacing w:val="-6"/>
        </w:rPr>
        <w:t> </w:t>
      </w:r>
      <w:r>
        <w:rPr/>
        <w:t>Для</w:t>
      </w:r>
      <w:r>
        <w:rPr>
          <w:spacing w:val="-9"/>
        </w:rPr>
        <w:t> </w:t>
      </w:r>
      <w:r>
        <w:rPr/>
        <w:t>настройки</w:t>
      </w:r>
      <w:r>
        <w:rPr>
          <w:spacing w:val="-7"/>
        </w:rPr>
        <w:t> </w:t>
      </w:r>
      <w:r>
        <w:rPr/>
        <w:t>стилей</w:t>
      </w:r>
      <w:r>
        <w:rPr>
          <w:spacing w:val="-7"/>
        </w:rPr>
        <w:t> </w:t>
      </w:r>
      <w:r>
        <w:rPr/>
        <w:t>печати</w:t>
      </w:r>
      <w:r>
        <w:rPr>
          <w:spacing w:val="-7"/>
        </w:rPr>
        <w:t> </w:t>
      </w:r>
      <w:r>
        <w:rPr/>
        <w:t>предназначено</w:t>
      </w:r>
      <w:r>
        <w:rPr>
          <w:spacing w:val="-5"/>
        </w:rPr>
        <w:t> </w:t>
      </w:r>
      <w:r>
        <w:rPr/>
        <w:t>окно</w:t>
      </w:r>
      <w:r>
        <w:rPr>
          <w:spacing w:val="-5"/>
        </w:rPr>
        <w:t> </w:t>
      </w:r>
      <w:r>
        <w:rPr>
          <w:rFonts w:ascii="Arial" w:hAnsi="Arial"/>
          <w:i/>
        </w:rPr>
        <w:t>Свойства</w:t>
      </w:r>
      <w:r>
        <w:rPr>
          <w:rFonts w:ascii="Arial" w:hAnsi="Arial"/>
          <w:i/>
          <w:spacing w:val="-7"/>
        </w:rPr>
        <w:t> </w:t>
      </w:r>
      <w:r>
        <w:rPr>
          <w:rFonts w:ascii="Arial" w:hAnsi="Arial"/>
          <w:i/>
        </w:rPr>
        <w:t>элементов</w:t>
      </w:r>
      <w:r>
        <w:rPr>
          <w:rFonts w:ascii="Arial" w:hAnsi="Arial"/>
          <w:i/>
          <w:spacing w:val="-7"/>
        </w:rPr>
        <w:t> </w:t>
      </w:r>
      <w:r>
        <w:rPr>
          <w:rFonts w:ascii="Arial" w:hAnsi="Arial"/>
          <w:i/>
        </w:rPr>
        <w:t>книги отчетов </w:t>
      </w:r>
      <w:r>
        <w:rPr/>
        <w:t>(см. рис. 19.2, зона 2.4).</w:t>
      </w:r>
    </w:p>
    <w:p>
      <w:pPr>
        <w:pStyle w:val="BodyText"/>
        <w:spacing w:line="242" w:lineRule="auto"/>
        <w:ind w:right="249" w:firstLine="566"/>
        <w:jc w:val="both"/>
      </w:pPr>
      <w:r>
        <w:rPr/>
        <w:t>Окно </w:t>
      </w:r>
      <w:r>
        <w:rPr>
          <w:rFonts w:ascii="Arial" w:hAnsi="Arial"/>
          <w:i/>
        </w:rPr>
        <w:t>Шаблоны </w:t>
      </w:r>
      <w:r>
        <w:rPr/>
        <w:t>служит для создания документации по образцу. Это значит, что можно заставить Книгу отчетов создать такую же документацию расчетной схемы, какая содержится в шаблоне, причем</w:t>
      </w:r>
      <w:r>
        <w:rPr>
          <w:spacing w:val="-1"/>
        </w:rPr>
        <w:t> </w:t>
      </w:r>
      <w:r>
        <w:rPr/>
        <w:t>сразу</w:t>
      </w:r>
      <w:r>
        <w:rPr>
          <w:spacing w:val="-6"/>
        </w:rPr>
        <w:t> </w:t>
      </w:r>
      <w:r>
        <w:rPr/>
        <w:t>для</w:t>
      </w:r>
      <w:r>
        <w:rPr>
          <w:spacing w:val="-4"/>
        </w:rPr>
        <w:t> </w:t>
      </w:r>
      <w:r>
        <w:rPr/>
        <w:t>нескольких</w:t>
      </w:r>
      <w:r>
        <w:rPr>
          <w:spacing w:val="-2"/>
        </w:rPr>
        <w:t> </w:t>
      </w:r>
      <w:r>
        <w:rPr/>
        <w:t>элементов</w:t>
      </w:r>
      <w:r>
        <w:rPr>
          <w:spacing w:val="-2"/>
        </w:rPr>
        <w:t> </w:t>
      </w:r>
      <w:r>
        <w:rPr/>
        <w:t>конструкции.</w:t>
      </w:r>
      <w:r>
        <w:rPr>
          <w:spacing w:val="-4"/>
        </w:rPr>
        <w:t> </w:t>
      </w:r>
      <w:r>
        <w:rPr/>
        <w:t>Проиллюстрируем</w:t>
      </w:r>
      <w:r>
        <w:rPr>
          <w:spacing w:val="-2"/>
        </w:rPr>
        <w:t> </w:t>
      </w:r>
      <w:r>
        <w:rPr/>
        <w:t>это</w:t>
      </w:r>
      <w:r>
        <w:rPr>
          <w:spacing w:val="-1"/>
        </w:rPr>
        <w:t> </w:t>
      </w:r>
      <w:r>
        <w:rPr/>
        <w:t>на</w:t>
      </w:r>
      <w:r>
        <w:rPr>
          <w:spacing w:val="-3"/>
        </w:rPr>
        <w:t> </w:t>
      </w:r>
      <w:r>
        <w:rPr/>
        <w:t>следующем примере.</w:t>
      </w:r>
      <w:r>
        <w:rPr>
          <w:spacing w:val="-10"/>
        </w:rPr>
        <w:t> </w:t>
      </w:r>
      <w:r>
        <w:rPr/>
        <w:t>Предположим,</w:t>
      </w:r>
      <w:r>
        <w:rPr>
          <w:spacing w:val="-8"/>
        </w:rPr>
        <w:t> </w:t>
      </w:r>
      <w:r>
        <w:rPr/>
        <w:t>например,</w:t>
      </w:r>
      <w:r>
        <w:rPr>
          <w:spacing w:val="-7"/>
        </w:rPr>
        <w:t> </w:t>
      </w:r>
      <w:r>
        <w:rPr/>
        <w:t>что</w:t>
      </w:r>
      <w:r>
        <w:rPr>
          <w:spacing w:val="40"/>
        </w:rPr>
        <w:t> </w:t>
      </w:r>
      <w:r>
        <w:rPr/>
        <w:t>уже</w:t>
      </w:r>
      <w:r>
        <w:rPr>
          <w:spacing w:val="-8"/>
        </w:rPr>
        <w:t> </w:t>
      </w:r>
      <w:r>
        <w:rPr/>
        <w:t>готова</w:t>
      </w:r>
      <w:r>
        <w:rPr>
          <w:spacing w:val="-7"/>
        </w:rPr>
        <w:t> </w:t>
      </w:r>
      <w:r>
        <w:rPr/>
        <w:t>документация</w:t>
      </w:r>
      <w:r>
        <w:rPr>
          <w:spacing w:val="-8"/>
        </w:rPr>
        <w:t> </w:t>
      </w:r>
      <w:r>
        <w:rPr/>
        <w:t>по</w:t>
      </w:r>
      <w:r>
        <w:rPr>
          <w:spacing w:val="-7"/>
        </w:rPr>
        <w:t> </w:t>
      </w:r>
      <w:r>
        <w:rPr/>
        <w:t>плите</w:t>
      </w:r>
      <w:r>
        <w:rPr>
          <w:spacing w:val="-7"/>
        </w:rPr>
        <w:t> </w:t>
      </w:r>
      <w:r>
        <w:rPr/>
        <w:t>перекрытия</w:t>
      </w:r>
      <w:r>
        <w:rPr>
          <w:spacing w:val="-8"/>
        </w:rPr>
        <w:t> </w:t>
      </w:r>
      <w:r>
        <w:rPr/>
        <w:t>первого</w:t>
      </w:r>
      <w:r>
        <w:rPr>
          <w:spacing w:val="-5"/>
        </w:rPr>
        <w:t> </w:t>
      </w:r>
      <w:r>
        <w:rPr/>
        <w:t>этажа, включающая, скажем, семь элементов Книги отчетов. А требуется точно таким же образом документировать еще двадцать плит, каждая из которых является конструктивным блоком. Тогда, чтобы не перещелкивать сто сорок изображений и таблиц, можно сделать следующее. В окне </w:t>
      </w:r>
      <w:r>
        <w:rPr>
          <w:rFonts w:ascii="Arial" w:hAnsi="Arial"/>
          <w:i/>
        </w:rPr>
        <w:t>Шаблоны </w:t>
      </w:r>
      <w:r>
        <w:rPr/>
        <w:t>создать новый элемент типа «шаблон» и скопировать в него готовую документацию на плиту первого этажа. Далее выделить этот шаблон и выбрать команду Документировать конструктивные блоки, изображенную на рис. 19.2. Для каждого из конструктивных блоков будет создано по семь элементов книги отчетов.</w:t>
      </w:r>
    </w:p>
    <w:p>
      <w:pPr>
        <w:pStyle w:val="BodyText"/>
        <w:spacing w:line="244" w:lineRule="auto" w:before="10"/>
        <w:ind w:right="255" w:firstLine="566"/>
        <w:jc w:val="both"/>
      </w:pPr>
      <w:r>
        <w:rPr/>
        <w:t>Следует отметить, что Книгу отчетов удобно использовать для анализа расчетной схемы. Так, каждая хранящаяся в Книге копия экрана, сохраняет информацию о том, при каких настройках вида расчетной схемы она была получена. Благодаря этому Книга отчетов позволяет в любой момент вернуть</w:t>
      </w:r>
      <w:r>
        <w:rPr>
          <w:spacing w:val="-2"/>
        </w:rPr>
        <w:t> </w:t>
      </w:r>
      <w:r>
        <w:rPr/>
        <w:t>расчетную</w:t>
      </w:r>
      <w:r>
        <w:rPr>
          <w:spacing w:val="-2"/>
        </w:rPr>
        <w:t> </w:t>
      </w:r>
      <w:r>
        <w:rPr/>
        <w:t>схему</w:t>
      </w:r>
      <w:r>
        <w:rPr>
          <w:spacing w:val="-5"/>
        </w:rPr>
        <w:t> </w:t>
      </w:r>
      <w:r>
        <w:rPr/>
        <w:t>к</w:t>
      </w:r>
      <w:r>
        <w:rPr>
          <w:spacing w:val="-3"/>
        </w:rPr>
        <w:t> </w:t>
      </w:r>
      <w:r>
        <w:rPr/>
        <w:t>тому</w:t>
      </w:r>
      <w:r>
        <w:rPr>
          <w:spacing w:val="-7"/>
        </w:rPr>
        <w:t> </w:t>
      </w:r>
      <w:r>
        <w:rPr/>
        <w:t>виду,</w:t>
      </w:r>
      <w:r>
        <w:rPr>
          <w:spacing w:val="-4"/>
        </w:rPr>
        <w:t> </w:t>
      </w:r>
      <w:r>
        <w:rPr/>
        <w:t>в</w:t>
      </w:r>
      <w:r>
        <w:rPr>
          <w:spacing w:val="-2"/>
        </w:rPr>
        <w:t> </w:t>
      </w:r>
      <w:r>
        <w:rPr/>
        <w:t>котором</w:t>
      </w:r>
      <w:r>
        <w:rPr>
          <w:spacing w:val="-4"/>
        </w:rPr>
        <w:t> </w:t>
      </w:r>
      <w:r>
        <w:rPr/>
        <w:t>она</w:t>
      </w:r>
      <w:r>
        <w:rPr>
          <w:spacing w:val="-4"/>
        </w:rPr>
        <w:t> </w:t>
      </w:r>
      <w:r>
        <w:rPr/>
        <w:t>была</w:t>
      </w:r>
      <w:r>
        <w:rPr>
          <w:spacing w:val="-4"/>
        </w:rPr>
        <w:t> </w:t>
      </w:r>
      <w:r>
        <w:rPr/>
        <w:t>в</w:t>
      </w:r>
      <w:r>
        <w:rPr>
          <w:spacing w:val="-3"/>
        </w:rPr>
        <w:t> </w:t>
      </w:r>
      <w:r>
        <w:rPr/>
        <w:t>момент</w:t>
      </w:r>
      <w:r>
        <w:rPr>
          <w:spacing w:val="-4"/>
        </w:rPr>
        <w:t> </w:t>
      </w:r>
      <w:r>
        <w:rPr/>
        <w:t>создания</w:t>
      </w:r>
      <w:r>
        <w:rPr>
          <w:spacing w:val="-2"/>
        </w:rPr>
        <w:t> </w:t>
      </w:r>
      <w:r>
        <w:rPr/>
        <w:t>копии</w:t>
      </w:r>
      <w:r>
        <w:rPr>
          <w:spacing w:val="-2"/>
        </w:rPr>
        <w:t> </w:t>
      </w:r>
      <w:r>
        <w:rPr/>
        <w:t>экрана.</w:t>
      </w:r>
      <w:r>
        <w:rPr>
          <w:spacing w:val="-3"/>
        </w:rPr>
        <w:t> </w:t>
      </w:r>
      <w:r>
        <w:rPr/>
        <w:t>То</w:t>
      </w:r>
      <w:r>
        <w:rPr>
          <w:spacing w:val="-4"/>
        </w:rPr>
        <w:t> </w:t>
      </w:r>
      <w:r>
        <w:rPr/>
        <w:t>есть,</w:t>
      </w:r>
      <w:r>
        <w:rPr>
          <w:spacing w:val="-3"/>
        </w:rPr>
        <w:t> </w:t>
      </w:r>
      <w:r>
        <w:rPr/>
        <w:t>с ее помощью можно зафиксировать желаемые виды и проекции расчетной схемы. Таблицы результатов позволяют быстро находить интересующие результаты и конечные элементы / узлы расчетной схемы, в которой они возникли.</w:t>
      </w:r>
    </w:p>
    <w:p>
      <w:pPr>
        <w:pStyle w:val="BodyText"/>
        <w:spacing w:line="242" w:lineRule="auto"/>
        <w:ind w:right="250" w:firstLine="566"/>
        <w:jc w:val="both"/>
      </w:pPr>
      <w:r>
        <w:rPr/>
        <w:t>Все объекты Книги отчетов хранятся в специальной папке с именем Имя lir–файла.DOCS, который (файл) создается в папке с результатами расчета. Если задача имеет собственную папку результатов (имена таких задач оканчиваются на среднюю точку «·», например, «Моя задача·.lir»), то все</w:t>
      </w:r>
      <w:r>
        <w:rPr>
          <w:spacing w:val="-4"/>
        </w:rPr>
        <w:t> </w:t>
      </w:r>
      <w:r>
        <w:rPr/>
        <w:t>объекты</w:t>
      </w:r>
      <w:r>
        <w:rPr>
          <w:spacing w:val="-4"/>
        </w:rPr>
        <w:t> </w:t>
      </w:r>
      <w:r>
        <w:rPr/>
        <w:t>Книги</w:t>
      </w:r>
      <w:r>
        <w:rPr>
          <w:spacing w:val="-4"/>
        </w:rPr>
        <w:t> </w:t>
      </w:r>
      <w:r>
        <w:rPr/>
        <w:t>отчетов</w:t>
      </w:r>
      <w:r>
        <w:rPr>
          <w:spacing w:val="-4"/>
        </w:rPr>
        <w:t> </w:t>
      </w:r>
      <w:r>
        <w:rPr/>
        <w:t>хранятся</w:t>
      </w:r>
      <w:r>
        <w:rPr>
          <w:spacing w:val="-4"/>
        </w:rPr>
        <w:t> </w:t>
      </w:r>
      <w:r>
        <w:rPr/>
        <w:t>в</w:t>
      </w:r>
      <w:r>
        <w:rPr>
          <w:spacing w:val="-3"/>
        </w:rPr>
        <w:t> </w:t>
      </w:r>
      <w:r>
        <w:rPr/>
        <w:t>папке</w:t>
      </w:r>
      <w:r>
        <w:rPr>
          <w:spacing w:val="-5"/>
        </w:rPr>
        <w:t> </w:t>
      </w:r>
      <w:r>
        <w:rPr/>
        <w:t>с</w:t>
      </w:r>
      <w:r>
        <w:rPr>
          <w:spacing w:val="-3"/>
        </w:rPr>
        <w:t> </w:t>
      </w:r>
      <w:r>
        <w:rPr/>
        <w:t>именем</w:t>
      </w:r>
      <w:r>
        <w:rPr>
          <w:spacing w:val="-4"/>
        </w:rPr>
        <w:t> </w:t>
      </w:r>
      <w:r>
        <w:rPr/>
        <w:t>«DOCS»</w:t>
      </w:r>
      <w:r>
        <w:rPr>
          <w:spacing w:val="-3"/>
        </w:rPr>
        <w:t> </w:t>
      </w:r>
      <w:r>
        <w:rPr/>
        <w:t>папки</w:t>
      </w:r>
      <w:r>
        <w:rPr>
          <w:spacing w:val="-6"/>
        </w:rPr>
        <w:t> </w:t>
      </w:r>
      <w:r>
        <w:rPr/>
        <w:t>с</w:t>
      </w:r>
      <w:r>
        <w:rPr>
          <w:spacing w:val="-3"/>
        </w:rPr>
        <w:t> </w:t>
      </w:r>
      <w:r>
        <w:rPr/>
        <w:t>результатами</w:t>
      </w:r>
      <w:r>
        <w:rPr>
          <w:spacing w:val="-4"/>
        </w:rPr>
        <w:t> </w:t>
      </w:r>
      <w:r>
        <w:rPr/>
        <w:t>расчета</w:t>
      </w:r>
      <w:r>
        <w:rPr>
          <w:spacing w:val="-5"/>
        </w:rPr>
        <w:t> </w:t>
      </w:r>
      <w:r>
        <w:rPr/>
        <w:t>задачи.</w:t>
      </w:r>
    </w:p>
    <w:p>
      <w:pPr>
        <w:pStyle w:val="BodyText"/>
        <w:spacing w:line="244" w:lineRule="auto"/>
        <w:ind w:right="252" w:firstLine="566"/>
        <w:jc w:val="both"/>
      </w:pPr>
      <w:r>
        <w:rPr/>
        <w:t>Интерактивная копия экрана окна расчетной схемы, или, короче, копия экрана </w:t>
      </w:r>
      <w:r>
        <w:rPr>
          <w:w w:val="160"/>
        </w:rPr>
        <w:t>–</w:t>
      </w:r>
      <w:r>
        <w:rPr>
          <w:w w:val="160"/>
        </w:rPr>
        <w:t> </w:t>
      </w:r>
      <w:r>
        <w:rPr/>
        <w:t>это изображение расчетной схемы со связанными с ним данными, а именно, настройками изображения расчетной схемы и данными для обновления этого изображения. Изображение расчетной схемы представляет</w:t>
      </w:r>
      <w:r>
        <w:rPr>
          <w:spacing w:val="-6"/>
        </w:rPr>
        <w:t> </w:t>
      </w:r>
      <w:r>
        <w:rPr/>
        <w:t>собой</w:t>
      </w:r>
      <w:r>
        <w:rPr>
          <w:spacing w:val="-6"/>
        </w:rPr>
        <w:t> </w:t>
      </w:r>
      <w:r>
        <w:rPr/>
        <w:t>фотографию</w:t>
      </w:r>
      <w:r>
        <w:rPr>
          <w:spacing w:val="-6"/>
        </w:rPr>
        <w:t> </w:t>
      </w:r>
      <w:r>
        <w:rPr/>
        <w:t>экрана</w:t>
      </w:r>
      <w:r>
        <w:rPr>
          <w:spacing w:val="-6"/>
        </w:rPr>
        <w:t> </w:t>
      </w:r>
      <w:r>
        <w:rPr/>
        <w:t>расчетной</w:t>
      </w:r>
      <w:r>
        <w:rPr>
          <w:spacing w:val="-6"/>
        </w:rPr>
        <w:t> </w:t>
      </w:r>
      <w:r>
        <w:rPr/>
        <w:t>схемы,</w:t>
      </w:r>
      <w:r>
        <w:rPr>
          <w:spacing w:val="-6"/>
        </w:rPr>
        <w:t> </w:t>
      </w:r>
      <w:r>
        <w:rPr/>
        <w:t>а</w:t>
      </w:r>
      <w:r>
        <w:rPr>
          <w:spacing w:val="-7"/>
        </w:rPr>
        <w:t> </w:t>
      </w:r>
      <w:r>
        <w:rPr/>
        <w:t>связанные</w:t>
      </w:r>
      <w:r>
        <w:rPr>
          <w:spacing w:val="-6"/>
        </w:rPr>
        <w:t> </w:t>
      </w:r>
      <w:r>
        <w:rPr/>
        <w:t>с</w:t>
      </w:r>
      <w:r>
        <w:rPr>
          <w:spacing w:val="-6"/>
        </w:rPr>
        <w:t> </w:t>
      </w:r>
      <w:r>
        <w:rPr/>
        <w:t>ним</w:t>
      </w:r>
      <w:r>
        <w:rPr>
          <w:spacing w:val="-9"/>
        </w:rPr>
        <w:t> </w:t>
      </w:r>
      <w:r>
        <w:rPr/>
        <w:t>настройки</w:t>
      </w:r>
      <w:r>
        <w:rPr>
          <w:spacing w:val="-7"/>
        </w:rPr>
        <w:t> </w:t>
      </w:r>
      <w:r>
        <w:rPr/>
        <w:t>изображения </w:t>
      </w:r>
      <w:r>
        <w:rPr>
          <w:w w:val="160"/>
        </w:rPr>
        <w:t>–</w:t>
      </w:r>
      <w:r>
        <w:rPr>
          <w:spacing w:val="-21"/>
          <w:w w:val="160"/>
        </w:rPr>
        <w:t> </w:t>
      </w:r>
      <w:r>
        <w:rPr/>
        <w:t>это состояние кнопок и флажков, которые были использованы, чтобы вызвать это изображение на экран. В настройки изображения входят флаги рисования из диалога Показать, информация о том, какая</w:t>
      </w:r>
      <w:r>
        <w:rPr>
          <w:spacing w:val="-4"/>
        </w:rPr>
        <w:t> </w:t>
      </w:r>
      <w:r>
        <w:rPr/>
        <w:t>эпюра,</w:t>
      </w:r>
      <w:r>
        <w:rPr>
          <w:spacing w:val="-4"/>
        </w:rPr>
        <w:t> </w:t>
      </w:r>
      <w:r>
        <w:rPr/>
        <w:t>мозаика</w:t>
      </w:r>
      <w:r>
        <w:rPr>
          <w:spacing w:val="-3"/>
        </w:rPr>
        <w:t> </w:t>
      </w:r>
      <w:r>
        <w:rPr/>
        <w:t>или</w:t>
      </w:r>
      <w:r>
        <w:rPr>
          <w:spacing w:val="-6"/>
        </w:rPr>
        <w:t> </w:t>
      </w:r>
      <w:r>
        <w:rPr/>
        <w:t>изополе</w:t>
      </w:r>
      <w:r>
        <w:rPr>
          <w:spacing w:val="-5"/>
        </w:rPr>
        <w:t> </w:t>
      </w:r>
      <w:r>
        <w:rPr/>
        <w:t>было</w:t>
      </w:r>
      <w:r>
        <w:rPr>
          <w:spacing w:val="-5"/>
        </w:rPr>
        <w:t> </w:t>
      </w:r>
      <w:r>
        <w:rPr/>
        <w:t>включено</w:t>
      </w:r>
      <w:r>
        <w:rPr>
          <w:spacing w:val="-3"/>
        </w:rPr>
        <w:t> </w:t>
      </w:r>
      <w:r>
        <w:rPr/>
        <w:t>в</w:t>
      </w:r>
      <w:r>
        <w:rPr>
          <w:spacing w:val="-6"/>
        </w:rPr>
        <w:t> </w:t>
      </w:r>
      <w:r>
        <w:rPr/>
        <w:t>момент</w:t>
      </w:r>
      <w:r>
        <w:rPr>
          <w:spacing w:val="-4"/>
        </w:rPr>
        <w:t> </w:t>
      </w:r>
      <w:r>
        <w:rPr/>
        <w:t>создания</w:t>
      </w:r>
      <w:r>
        <w:rPr>
          <w:spacing w:val="-6"/>
        </w:rPr>
        <w:t> </w:t>
      </w:r>
      <w:r>
        <w:rPr/>
        <w:t>копии</w:t>
      </w:r>
      <w:r>
        <w:rPr>
          <w:spacing w:val="-4"/>
        </w:rPr>
        <w:t> </w:t>
      </w:r>
      <w:r>
        <w:rPr/>
        <w:t>экрана,</w:t>
      </w:r>
      <w:r>
        <w:rPr>
          <w:spacing w:val="-2"/>
        </w:rPr>
        <w:t> </w:t>
      </w:r>
      <w:r>
        <w:rPr/>
        <w:t>в</w:t>
      </w:r>
      <w:r>
        <w:rPr>
          <w:spacing w:val="-6"/>
        </w:rPr>
        <w:t> </w:t>
      </w:r>
      <w:r>
        <w:rPr/>
        <w:t>какой</w:t>
      </w:r>
      <w:r>
        <w:rPr>
          <w:spacing w:val="-6"/>
        </w:rPr>
        <w:t> </w:t>
      </w:r>
      <w:r>
        <w:rPr/>
        <w:t>проекции была расчетная схема и т.п. Кроме флагов рисования, общих для всей схемы, в копию экрана входят номера узлов и элементов, которые были выделены на схеме в момент создания копии экрана и номера узлов и элементов, которые в этот момент не были скрыты командами фрагментации. Копии экрана</w:t>
      </w:r>
      <w:r>
        <w:rPr>
          <w:spacing w:val="35"/>
        </w:rPr>
        <w:t> </w:t>
      </w:r>
      <w:r>
        <w:rPr/>
        <w:t>изображаются</w:t>
      </w:r>
      <w:r>
        <w:rPr>
          <w:spacing w:val="36"/>
        </w:rPr>
        <w:t> </w:t>
      </w:r>
      <w:r>
        <w:rPr/>
        <w:t>в</w:t>
      </w:r>
      <w:r>
        <w:rPr>
          <w:spacing w:val="37"/>
        </w:rPr>
        <w:t> </w:t>
      </w:r>
      <w:r>
        <w:rPr/>
        <w:t>Книге</w:t>
      </w:r>
      <w:r>
        <w:rPr>
          <w:spacing w:val="35"/>
        </w:rPr>
        <w:t> </w:t>
      </w:r>
      <w:r>
        <w:rPr/>
        <w:t>отчетов</w:t>
      </w:r>
      <w:r>
        <w:rPr>
          <w:spacing w:val="35"/>
        </w:rPr>
        <w:t> </w:t>
      </w:r>
      <w:r>
        <w:rPr/>
        <w:t>в</w:t>
      </w:r>
      <w:r>
        <w:rPr>
          <w:spacing w:val="36"/>
        </w:rPr>
        <w:t> </w:t>
      </w:r>
      <w:r>
        <w:rPr/>
        <w:t>виде</w:t>
      </w:r>
      <w:r>
        <w:rPr>
          <w:spacing w:val="36"/>
        </w:rPr>
        <w:t> </w:t>
      </w:r>
      <w:r>
        <w:rPr/>
        <w:t>значков,</w:t>
      </w:r>
      <w:r>
        <w:rPr>
          <w:spacing w:val="35"/>
        </w:rPr>
        <w:t> </w:t>
      </w:r>
      <w:r>
        <w:rPr/>
        <w:t>которые</w:t>
      </w:r>
      <w:r>
        <w:rPr>
          <w:spacing w:val="35"/>
        </w:rPr>
        <w:t> </w:t>
      </w:r>
      <w:r>
        <w:rPr/>
        <w:t>в</w:t>
      </w:r>
      <w:r>
        <w:rPr>
          <w:spacing w:val="37"/>
        </w:rPr>
        <w:t> </w:t>
      </w:r>
      <w:r>
        <w:rPr/>
        <w:t>уменьшенном</w:t>
      </w:r>
      <w:r>
        <w:rPr>
          <w:spacing w:val="36"/>
        </w:rPr>
        <w:t> </w:t>
      </w:r>
      <w:r>
        <w:rPr/>
        <w:t>виде</w:t>
      </w:r>
      <w:r>
        <w:rPr>
          <w:spacing w:val="35"/>
        </w:rPr>
        <w:t> </w:t>
      </w:r>
      <w:r>
        <w:rPr>
          <w:spacing w:val="-2"/>
        </w:rPr>
        <w:t>показывают</w:t>
      </w:r>
    </w:p>
    <w:p>
      <w:pPr>
        <w:spacing w:after="0" w:line="244" w:lineRule="auto"/>
        <w:jc w:val="both"/>
        <w:sectPr>
          <w:pgSz w:w="11910" w:h="16840"/>
          <w:pgMar w:header="0" w:footer="690" w:top="1120" w:bottom="880" w:left="900" w:right="880"/>
        </w:sectPr>
      </w:pPr>
    </w:p>
    <w:p>
      <w:pPr>
        <w:pStyle w:val="BodyText"/>
        <w:spacing w:line="244" w:lineRule="auto" w:before="77"/>
      </w:pPr>
      <w:r>
        <w:rPr/>
        <w:t>изображение расчетной схемы. Двойной щелчок мыши на значке открывает полноразмерную копию окна в специализированном окне, как на рис. 19.4.</w:t>
      </w:r>
    </w:p>
    <w:p>
      <w:pPr>
        <w:pStyle w:val="BodyText"/>
        <w:spacing w:before="10"/>
        <w:ind w:left="0"/>
        <w:rPr>
          <w:sz w:val="17"/>
        </w:rPr>
      </w:pPr>
      <w:r>
        <w:rPr/>
        <w:drawing>
          <wp:anchor distT="0" distB="0" distL="0" distR="0" allowOverlap="1" layoutInCell="1" locked="0" behindDoc="0" simplePos="0" relativeHeight="442">
            <wp:simplePos x="0" y="0"/>
            <wp:positionH relativeFrom="page">
              <wp:posOffset>815339</wp:posOffset>
            </wp:positionH>
            <wp:positionV relativeFrom="paragraph">
              <wp:posOffset>144024</wp:posOffset>
            </wp:positionV>
            <wp:extent cx="5886497" cy="3113531"/>
            <wp:effectExtent l="0" t="0" r="0" b="0"/>
            <wp:wrapTopAndBottom/>
            <wp:docPr id="381" name="image199.jpeg"/>
            <wp:cNvGraphicFramePr>
              <a:graphicFrameLocks noChangeAspect="1"/>
            </wp:cNvGraphicFramePr>
            <a:graphic>
              <a:graphicData uri="http://schemas.openxmlformats.org/drawingml/2006/picture">
                <pic:pic>
                  <pic:nvPicPr>
                    <pic:cNvPr id="382" name="image199.jpeg"/>
                    <pic:cNvPicPr/>
                  </pic:nvPicPr>
                  <pic:blipFill>
                    <a:blip r:embed="rId204" cstate="print"/>
                    <a:stretch>
                      <a:fillRect/>
                    </a:stretch>
                  </pic:blipFill>
                  <pic:spPr>
                    <a:xfrm>
                      <a:off x="0" y="0"/>
                      <a:ext cx="5886497" cy="3113531"/>
                    </a:xfrm>
                    <a:prstGeom prst="rect">
                      <a:avLst/>
                    </a:prstGeom>
                  </pic:spPr>
                </pic:pic>
              </a:graphicData>
            </a:graphic>
          </wp:anchor>
        </w:drawing>
      </w:r>
    </w:p>
    <w:p>
      <w:pPr>
        <w:pStyle w:val="BodyText"/>
        <w:spacing w:before="6"/>
        <w:ind w:left="0"/>
        <w:rPr>
          <w:sz w:val="23"/>
        </w:rPr>
      </w:pPr>
    </w:p>
    <w:p>
      <w:pPr>
        <w:pStyle w:val="BodyText"/>
        <w:ind w:left="4600"/>
        <w:jc w:val="both"/>
      </w:pPr>
      <w:r>
        <w:rPr/>
        <w:t>Рис.</w:t>
      </w:r>
      <w:r>
        <w:rPr>
          <w:spacing w:val="-6"/>
        </w:rPr>
        <w:t> </w:t>
      </w:r>
      <w:r>
        <w:rPr>
          <w:spacing w:val="-2"/>
        </w:rPr>
        <w:t>19.4.</w:t>
      </w:r>
    </w:p>
    <w:p>
      <w:pPr>
        <w:pStyle w:val="BodyText"/>
        <w:spacing w:before="6"/>
        <w:ind w:left="0"/>
      </w:pPr>
    </w:p>
    <w:p>
      <w:pPr>
        <w:pStyle w:val="BodyText"/>
        <w:spacing w:line="244" w:lineRule="auto"/>
        <w:ind w:right="254" w:firstLine="566"/>
        <w:jc w:val="both"/>
      </w:pPr>
      <w:r>
        <w:rPr/>
        <w:t>В отличие от обычного изображения, копия экрана способна автоматически обновляться, если расчетная схема или результаты ее расчета изменились.</w:t>
      </w:r>
    </w:p>
    <w:p>
      <w:pPr>
        <w:pStyle w:val="BodyText"/>
        <w:spacing w:line="244" w:lineRule="auto"/>
        <w:ind w:right="254" w:firstLine="566"/>
        <w:jc w:val="both"/>
      </w:pPr>
      <w:r>
        <w:rPr/>
        <w:t>Так же, как и копии экранов, CSV–таблицы изображаются в Книге отчетов в виде значков. Двойной щелчок на значке открывает специализированное окно для работы с CSV–таблицей, вид которого представлен на рис. 19.5.</w:t>
      </w:r>
    </w:p>
    <w:p>
      <w:pPr>
        <w:pStyle w:val="BodyText"/>
        <w:spacing w:before="6"/>
        <w:ind w:left="0"/>
        <w:rPr>
          <w:sz w:val="17"/>
        </w:rPr>
      </w:pPr>
      <w:r>
        <w:rPr/>
        <w:drawing>
          <wp:anchor distT="0" distB="0" distL="0" distR="0" allowOverlap="1" layoutInCell="1" locked="0" behindDoc="0" simplePos="0" relativeHeight="443">
            <wp:simplePos x="0" y="0"/>
            <wp:positionH relativeFrom="page">
              <wp:posOffset>826008</wp:posOffset>
            </wp:positionH>
            <wp:positionV relativeFrom="paragraph">
              <wp:posOffset>141523</wp:posOffset>
            </wp:positionV>
            <wp:extent cx="5987392" cy="2705766"/>
            <wp:effectExtent l="0" t="0" r="0" b="0"/>
            <wp:wrapTopAndBottom/>
            <wp:docPr id="383" name="image200.jpeg"/>
            <wp:cNvGraphicFramePr>
              <a:graphicFrameLocks noChangeAspect="1"/>
            </wp:cNvGraphicFramePr>
            <a:graphic>
              <a:graphicData uri="http://schemas.openxmlformats.org/drawingml/2006/picture">
                <pic:pic>
                  <pic:nvPicPr>
                    <pic:cNvPr id="384" name="image200.jpeg"/>
                    <pic:cNvPicPr/>
                  </pic:nvPicPr>
                  <pic:blipFill>
                    <a:blip r:embed="rId205" cstate="print"/>
                    <a:stretch>
                      <a:fillRect/>
                    </a:stretch>
                  </pic:blipFill>
                  <pic:spPr>
                    <a:xfrm>
                      <a:off x="0" y="0"/>
                      <a:ext cx="5987392" cy="2705766"/>
                    </a:xfrm>
                    <a:prstGeom prst="rect">
                      <a:avLst/>
                    </a:prstGeom>
                  </pic:spPr>
                </pic:pic>
              </a:graphicData>
            </a:graphic>
          </wp:anchor>
        </w:drawing>
      </w:r>
    </w:p>
    <w:p>
      <w:pPr>
        <w:pStyle w:val="BodyText"/>
        <w:spacing w:before="4"/>
        <w:ind w:left="0"/>
        <w:rPr>
          <w:sz w:val="21"/>
        </w:rPr>
      </w:pPr>
    </w:p>
    <w:p>
      <w:pPr>
        <w:pStyle w:val="BodyText"/>
        <w:ind w:left="4600"/>
        <w:jc w:val="both"/>
      </w:pPr>
      <w:r>
        <w:rPr/>
        <w:t>Рис.</w:t>
      </w:r>
      <w:r>
        <w:rPr>
          <w:spacing w:val="-6"/>
        </w:rPr>
        <w:t> </w:t>
      </w:r>
      <w:r>
        <w:rPr>
          <w:spacing w:val="-2"/>
        </w:rPr>
        <w:t>19.5.</w:t>
      </w:r>
    </w:p>
    <w:p>
      <w:pPr>
        <w:pStyle w:val="BodyText"/>
        <w:spacing w:line="244" w:lineRule="auto" w:before="4"/>
        <w:ind w:right="252" w:firstLine="566"/>
        <w:jc w:val="both"/>
      </w:pPr>
      <w:r>
        <w:rPr/>
        <w:t>Таблицы Книги отчетов можно использовать как для документирования, так и для анализа расчетной схемы. Сортировка позволяет быстро находить в них минимальные и максимальные значения, а фильтр позволяет скрыть часть таблицы и подсветить интересующие значения другим цветом, как показано на рис. 19.5. Если таких возможностей анализа оказывается недостаточно, можно</w:t>
      </w:r>
      <w:r>
        <w:rPr>
          <w:spacing w:val="-7"/>
        </w:rPr>
        <w:t> </w:t>
      </w:r>
      <w:r>
        <w:rPr/>
        <w:t>легко</w:t>
      </w:r>
      <w:r>
        <w:rPr>
          <w:spacing w:val="-8"/>
        </w:rPr>
        <w:t> </w:t>
      </w:r>
      <w:r>
        <w:rPr/>
        <w:t>продолжить</w:t>
      </w:r>
      <w:r>
        <w:rPr>
          <w:spacing w:val="-6"/>
        </w:rPr>
        <w:t> </w:t>
      </w:r>
      <w:r>
        <w:rPr/>
        <w:t>анализ</w:t>
      </w:r>
      <w:r>
        <w:rPr>
          <w:spacing w:val="-6"/>
        </w:rPr>
        <w:t> </w:t>
      </w:r>
      <w:r>
        <w:rPr/>
        <w:t>данных</w:t>
      </w:r>
      <w:r>
        <w:rPr>
          <w:spacing w:val="-6"/>
        </w:rPr>
        <w:t> </w:t>
      </w:r>
      <w:r>
        <w:rPr/>
        <w:t>таблицы</w:t>
      </w:r>
      <w:r>
        <w:rPr>
          <w:spacing w:val="-6"/>
        </w:rPr>
        <w:t> </w:t>
      </w:r>
      <w:r>
        <w:rPr/>
        <w:t>в</w:t>
      </w:r>
      <w:r>
        <w:rPr>
          <w:spacing w:val="-6"/>
        </w:rPr>
        <w:t> </w:t>
      </w:r>
      <w:r>
        <w:rPr/>
        <w:t>специализированном</w:t>
      </w:r>
      <w:r>
        <w:rPr>
          <w:spacing w:val="-6"/>
        </w:rPr>
        <w:t> </w:t>
      </w:r>
      <w:r>
        <w:rPr/>
        <w:t>табличном</w:t>
      </w:r>
      <w:r>
        <w:rPr>
          <w:spacing w:val="-8"/>
        </w:rPr>
        <w:t> </w:t>
      </w:r>
      <w:r>
        <w:rPr/>
        <w:t>редакторе,</w:t>
      </w:r>
      <w:r>
        <w:rPr>
          <w:spacing w:val="-8"/>
        </w:rPr>
        <w:t> </w:t>
      </w:r>
      <w:r>
        <w:rPr/>
        <w:t>таком как Microsoft Excel, передав в него данные таблицы при</w:t>
      </w:r>
      <w:r>
        <w:rPr>
          <w:spacing w:val="-2"/>
        </w:rPr>
        <w:t> </w:t>
      </w:r>
      <w:r>
        <w:rPr/>
        <w:t>помощи команд</w:t>
      </w:r>
      <w:r>
        <w:rPr>
          <w:spacing w:val="-2"/>
        </w:rPr>
        <w:t> </w:t>
      </w:r>
      <w:r>
        <w:rPr/>
        <w:t>Открыть CSV или Сохранить.</w:t>
      </w:r>
    </w:p>
    <w:p>
      <w:pPr>
        <w:spacing w:after="0" w:line="244" w:lineRule="auto"/>
        <w:jc w:val="both"/>
        <w:sectPr>
          <w:pgSz w:w="11910" w:h="16840"/>
          <w:pgMar w:header="0" w:footer="690" w:top="1040" w:bottom="880" w:left="900" w:right="880"/>
        </w:sectPr>
      </w:pPr>
    </w:p>
    <w:p>
      <w:pPr>
        <w:pStyle w:val="Heading2"/>
        <w:numPr>
          <w:ilvl w:val="0"/>
          <w:numId w:val="3"/>
        </w:numPr>
        <w:tabs>
          <w:tab w:pos="799" w:val="left" w:leader="none"/>
          <w:tab w:pos="800" w:val="left" w:leader="none"/>
        </w:tabs>
        <w:spacing w:line="240" w:lineRule="auto" w:before="75" w:after="0"/>
        <w:ind w:left="799" w:right="0" w:hanging="568"/>
        <w:jc w:val="left"/>
      </w:pPr>
      <w:bookmarkStart w:name="_TOC_250001" w:id="137"/>
      <w:r>
        <w:rPr/>
        <w:t>Справочная</w:t>
      </w:r>
      <w:r>
        <w:rPr>
          <w:spacing w:val="-4"/>
        </w:rPr>
        <w:t> </w:t>
      </w:r>
      <w:bookmarkEnd w:id="137"/>
      <w:r>
        <w:rPr>
          <w:spacing w:val="-2"/>
        </w:rPr>
        <w:t>система</w:t>
      </w:r>
    </w:p>
    <w:p>
      <w:pPr>
        <w:pStyle w:val="BodyText"/>
        <w:spacing w:line="244" w:lineRule="auto" w:before="122"/>
        <w:ind w:right="253" w:firstLine="566"/>
        <w:jc w:val="both"/>
      </w:pPr>
      <w:r>
        <w:rPr/>
        <w:t>Справочная система ПК </w:t>
      </w:r>
      <w:r>
        <w:rPr>
          <w:spacing w:val="-2"/>
          <w:w w:val="83"/>
        </w:rPr>
        <w:t>Л</w:t>
      </w:r>
      <w:r>
        <w:rPr>
          <w:w w:val="90"/>
        </w:rPr>
        <w:t>И</w:t>
      </w:r>
      <w:r>
        <w:rPr>
          <w:spacing w:val="2"/>
          <w:w w:val="90"/>
        </w:rPr>
        <w:t>Р</w:t>
      </w:r>
      <w:r>
        <w:rPr>
          <w:spacing w:val="-2"/>
          <w:w w:val="90"/>
        </w:rPr>
        <w:t>А</w:t>
      </w:r>
      <w:r>
        <w:rPr>
          <w:spacing w:val="-2"/>
          <w:w w:val="180"/>
        </w:rPr>
        <w:t>–</w:t>
      </w:r>
      <w:r>
        <w:rPr>
          <w:spacing w:val="3"/>
          <w:w w:val="90"/>
        </w:rPr>
        <w:t>С</w:t>
      </w:r>
      <w:r>
        <w:rPr>
          <w:spacing w:val="-2"/>
          <w:w w:val="90"/>
        </w:rPr>
        <w:t>А</w:t>
      </w:r>
      <w:r>
        <w:rPr>
          <w:w w:val="90"/>
        </w:rPr>
        <w:t>ПР</w:t>
      </w:r>
      <w:r>
        <w:rPr>
          <w:spacing w:val="-1"/>
          <w:w w:val="99"/>
        </w:rPr>
        <w:t> </w:t>
      </w:r>
      <w:r>
        <w:rPr/>
        <w:t>дает возможность пользователю своевременно получить нужную информацию для выполнения текущих операций по созданию расчетной схемы, назначению ей всевозможных параметров и характеристик, по расчету и конструированию, а также по способам анализа результатов. Быстрый вызов Справочной системы </w:t>
      </w:r>
      <w:r>
        <w:rPr>
          <w:w w:val="160"/>
        </w:rPr>
        <w:t>–</w:t>
      </w:r>
      <w:r>
        <w:rPr>
          <w:spacing w:val="-9"/>
          <w:w w:val="160"/>
        </w:rPr>
        <w:t> </w:t>
      </w:r>
      <w:r>
        <w:rPr/>
        <w:t>F1.</w:t>
      </w:r>
    </w:p>
    <w:p>
      <w:pPr>
        <w:pStyle w:val="BodyText"/>
        <w:spacing w:line="244" w:lineRule="auto"/>
        <w:ind w:right="252" w:firstLine="566"/>
        <w:jc w:val="both"/>
      </w:pPr>
      <w:r>
        <w:rPr/>
        <w:t>Структура Справочной системы проста и лаконична: последовательное описание элементов интерфейса (лента, меню, панели инструментов), принятые соглашения и базовые понятия (например,</w:t>
      </w:r>
      <w:r>
        <w:rPr>
          <w:spacing w:val="-2"/>
        </w:rPr>
        <w:t> </w:t>
      </w:r>
      <w:r>
        <w:rPr/>
        <w:t>такие</w:t>
      </w:r>
      <w:r>
        <w:rPr>
          <w:spacing w:val="-2"/>
        </w:rPr>
        <w:t> </w:t>
      </w:r>
      <w:r>
        <w:rPr/>
        <w:t>как</w:t>
      </w:r>
      <w:r>
        <w:rPr>
          <w:spacing w:val="-2"/>
        </w:rPr>
        <w:t> </w:t>
      </w:r>
      <w:r>
        <w:rPr/>
        <w:t>Библиотека</w:t>
      </w:r>
      <w:r>
        <w:rPr>
          <w:spacing w:val="-3"/>
        </w:rPr>
        <w:t> </w:t>
      </w:r>
      <w:r>
        <w:rPr/>
        <w:t>КЭ,</w:t>
      </w:r>
      <w:r>
        <w:rPr>
          <w:spacing w:val="-1"/>
        </w:rPr>
        <w:t> </w:t>
      </w:r>
      <w:r>
        <w:rPr/>
        <w:t>Критерии</w:t>
      </w:r>
      <w:r>
        <w:rPr>
          <w:spacing w:val="-3"/>
        </w:rPr>
        <w:t> </w:t>
      </w:r>
      <w:r>
        <w:rPr/>
        <w:t>РСУ</w:t>
      </w:r>
      <w:r>
        <w:rPr>
          <w:spacing w:val="-3"/>
        </w:rPr>
        <w:t> </w:t>
      </w:r>
      <w:r>
        <w:rPr/>
        <w:t>и</w:t>
      </w:r>
      <w:r>
        <w:rPr>
          <w:spacing w:val="-3"/>
        </w:rPr>
        <w:t> </w:t>
      </w:r>
      <w:r>
        <w:rPr/>
        <w:t>т.д.),</w:t>
      </w:r>
      <w:r>
        <w:rPr>
          <w:spacing w:val="-2"/>
        </w:rPr>
        <w:t> </w:t>
      </w:r>
      <w:r>
        <w:rPr/>
        <w:t>пояснения</w:t>
      </w:r>
      <w:r>
        <w:rPr>
          <w:spacing w:val="-1"/>
        </w:rPr>
        <w:t> </w:t>
      </w:r>
      <w:r>
        <w:rPr/>
        <w:t>к</w:t>
      </w:r>
      <w:r>
        <w:rPr>
          <w:spacing w:val="-3"/>
        </w:rPr>
        <w:t> </w:t>
      </w:r>
      <w:r>
        <w:rPr/>
        <w:t>расчетам и</w:t>
      </w:r>
      <w:r>
        <w:rPr>
          <w:spacing w:val="-3"/>
        </w:rPr>
        <w:t> </w:t>
      </w:r>
      <w:r>
        <w:rPr/>
        <w:t>информационные статьи, описания расчетных систем и рекомендации по их применению. Доступ к структуре Справочной системы осуществляется с помощью закладки «Содержание».</w:t>
      </w:r>
    </w:p>
    <w:p>
      <w:pPr>
        <w:pStyle w:val="BodyText"/>
      </w:pPr>
      <w:r>
        <w:rPr/>
        <w:drawing>
          <wp:inline distT="0" distB="0" distL="0" distR="0">
            <wp:extent cx="6142096" cy="3096387"/>
            <wp:effectExtent l="0" t="0" r="0" b="0"/>
            <wp:docPr id="385" name="image201.jpeg"/>
            <wp:cNvGraphicFramePr>
              <a:graphicFrameLocks noChangeAspect="1"/>
            </wp:cNvGraphicFramePr>
            <a:graphic>
              <a:graphicData uri="http://schemas.openxmlformats.org/drawingml/2006/picture">
                <pic:pic>
                  <pic:nvPicPr>
                    <pic:cNvPr id="386" name="image201.jpeg"/>
                    <pic:cNvPicPr/>
                  </pic:nvPicPr>
                  <pic:blipFill>
                    <a:blip r:embed="rId206" cstate="print"/>
                    <a:stretch>
                      <a:fillRect/>
                    </a:stretch>
                  </pic:blipFill>
                  <pic:spPr>
                    <a:xfrm>
                      <a:off x="0" y="0"/>
                      <a:ext cx="6142096" cy="3096387"/>
                    </a:xfrm>
                    <a:prstGeom prst="rect">
                      <a:avLst/>
                    </a:prstGeom>
                  </pic:spPr>
                </pic:pic>
              </a:graphicData>
            </a:graphic>
          </wp:inline>
        </w:drawing>
      </w:r>
      <w:r>
        <w:rPr/>
      </w:r>
    </w:p>
    <w:p>
      <w:pPr>
        <w:pStyle w:val="BodyText"/>
        <w:spacing w:before="7"/>
        <w:ind w:left="0"/>
        <w:rPr>
          <w:sz w:val="19"/>
        </w:rPr>
      </w:pPr>
    </w:p>
    <w:p>
      <w:pPr>
        <w:pStyle w:val="Heading7"/>
        <w:ind w:right="329"/>
        <w:jc w:val="center"/>
        <w:rPr>
          <w:rFonts w:ascii="Calibri" w:hAnsi="Calibri"/>
        </w:rPr>
      </w:pPr>
      <w:r>
        <w:rPr>
          <w:rFonts w:ascii="Calibri" w:hAnsi="Calibri"/>
        </w:rPr>
        <w:t>Рис.</w:t>
      </w:r>
      <w:r>
        <w:rPr>
          <w:rFonts w:ascii="Calibri" w:hAnsi="Calibri"/>
          <w:spacing w:val="-2"/>
        </w:rPr>
        <w:t> </w:t>
      </w:r>
      <w:r>
        <w:rPr>
          <w:rFonts w:ascii="Calibri" w:hAnsi="Calibri"/>
          <w:spacing w:val="-4"/>
        </w:rPr>
        <w:t>20.1</w:t>
      </w:r>
    </w:p>
    <w:p>
      <w:pPr>
        <w:pStyle w:val="BodyText"/>
        <w:ind w:left="0"/>
        <w:rPr>
          <w:rFonts w:ascii="Calibri"/>
        </w:rPr>
      </w:pPr>
    </w:p>
    <w:p>
      <w:pPr>
        <w:pStyle w:val="BodyText"/>
        <w:spacing w:line="244" w:lineRule="auto"/>
        <w:ind w:right="253" w:firstLine="566"/>
        <w:jc w:val="both"/>
      </w:pPr>
      <w:r>
        <w:rPr/>
        <w:t>Поиск по ключевому слову (закладка «Поиск») формирует список разделов Справочной системы, включающих данное слово, и является одним из способов быстро найти нужную тему, если другие способы не дали результата. Для этих же целей предназначена закладка «Указатель», содержащая полный перечень тем Справочной системы в алфавитном порядке.</w:t>
      </w:r>
    </w:p>
    <w:p>
      <w:pPr>
        <w:pStyle w:val="BodyText"/>
        <w:spacing w:line="244" w:lineRule="auto"/>
        <w:ind w:right="252" w:firstLine="566"/>
        <w:jc w:val="both"/>
      </w:pPr>
      <w:r>
        <w:rPr/>
        <w:t>Мощным инструментом является контекстная справка </w:t>
      </w:r>
      <w:r>
        <w:rPr>
          <w:w w:val="160"/>
        </w:rPr>
        <w:t>–</w:t>
      </w:r>
      <w:r>
        <w:rPr>
          <w:w w:val="160"/>
        </w:rPr>
        <w:t> </w:t>
      </w:r>
      <w:r>
        <w:rPr/>
        <w:t>специальный режим (SHIFT+F1), который вызывает раздел Справочной системы, связанный с указанным элементом интерфейса. По сравнению с всплывающими подсказками этот режим дает наиболее полную информацию о функциях таких элементов как вкладки, панели и команды ленты, кнопки панелей инструментов, пункты меню.</w:t>
      </w:r>
    </w:p>
    <w:p>
      <w:pPr>
        <w:pStyle w:val="BodyText"/>
        <w:spacing w:line="242" w:lineRule="auto"/>
        <w:ind w:right="253" w:firstLine="566"/>
        <w:jc w:val="both"/>
      </w:pPr>
      <w:r>
        <w:rPr/>
        <w:t>Все диалоговые окна ПК </w:t>
      </w:r>
      <w:r>
        <w:rPr>
          <w:spacing w:val="-1"/>
          <w:w w:val="84"/>
        </w:rPr>
        <w:t>Л</w:t>
      </w:r>
      <w:r>
        <w:rPr>
          <w:spacing w:val="-1"/>
          <w:w w:val="91"/>
        </w:rPr>
        <w:t>И</w:t>
      </w:r>
      <w:r>
        <w:rPr>
          <w:spacing w:val="1"/>
          <w:w w:val="91"/>
        </w:rPr>
        <w:t>Р</w:t>
      </w:r>
      <w:r>
        <w:rPr>
          <w:spacing w:val="-3"/>
          <w:w w:val="91"/>
        </w:rPr>
        <w:t>А</w:t>
      </w:r>
      <w:r>
        <w:rPr>
          <w:spacing w:val="-3"/>
          <w:w w:val="181"/>
        </w:rPr>
        <w:t>–</w:t>
      </w:r>
      <w:r>
        <w:rPr>
          <w:spacing w:val="2"/>
          <w:w w:val="91"/>
        </w:rPr>
        <w:t>С</w:t>
      </w:r>
      <w:r>
        <w:rPr>
          <w:spacing w:val="-3"/>
          <w:w w:val="91"/>
        </w:rPr>
        <w:t>А</w:t>
      </w:r>
      <w:r>
        <w:rPr>
          <w:spacing w:val="-1"/>
          <w:w w:val="91"/>
        </w:rPr>
        <w:t>П</w:t>
      </w:r>
      <w:r>
        <w:rPr>
          <w:spacing w:val="1"/>
          <w:w w:val="91"/>
        </w:rPr>
        <w:t>Р</w:t>
      </w:r>
      <w:r>
        <w:rPr>
          <w:spacing w:val="-1"/>
          <w:w w:val="91"/>
        </w:rPr>
        <w:t>,</w:t>
      </w:r>
      <w:r>
        <w:rPr>
          <w:spacing w:val="-1"/>
          <w:w w:val="99"/>
        </w:rPr>
        <w:t> </w:t>
      </w:r>
      <w:r>
        <w:rPr/>
        <w:t>которые являются одним из основных инструментов при создании схемы, и которыми изобилует программа, имеют достаточно подробное описание. Справочная система при работе с диалоговыми окнами подает нужный раздел справки автоматически,</w:t>
      </w:r>
      <w:r>
        <w:rPr>
          <w:spacing w:val="-6"/>
        </w:rPr>
        <w:t> </w:t>
      </w:r>
      <w:r>
        <w:rPr/>
        <w:t>в</w:t>
      </w:r>
      <w:r>
        <w:rPr>
          <w:spacing w:val="-7"/>
        </w:rPr>
        <w:t> </w:t>
      </w:r>
      <w:r>
        <w:rPr/>
        <w:t>нужном</w:t>
      </w:r>
      <w:r>
        <w:rPr>
          <w:spacing w:val="-6"/>
        </w:rPr>
        <w:t> </w:t>
      </w:r>
      <w:r>
        <w:rPr/>
        <w:t>контексте.</w:t>
      </w:r>
      <w:r>
        <w:rPr>
          <w:spacing w:val="-6"/>
        </w:rPr>
        <w:t> </w:t>
      </w:r>
      <w:r>
        <w:rPr/>
        <w:t>Для</w:t>
      </w:r>
      <w:r>
        <w:rPr>
          <w:spacing w:val="-7"/>
        </w:rPr>
        <w:t> </w:t>
      </w:r>
      <w:r>
        <w:rPr/>
        <w:t>вызова</w:t>
      </w:r>
      <w:r>
        <w:rPr>
          <w:spacing w:val="-7"/>
        </w:rPr>
        <w:t> </w:t>
      </w:r>
      <w:r>
        <w:rPr/>
        <w:t>раздела</w:t>
      </w:r>
      <w:r>
        <w:rPr>
          <w:spacing w:val="-6"/>
        </w:rPr>
        <w:t> </w:t>
      </w:r>
      <w:r>
        <w:rPr/>
        <w:t>справки</w:t>
      </w:r>
      <w:r>
        <w:rPr>
          <w:spacing w:val="-7"/>
        </w:rPr>
        <w:t> </w:t>
      </w:r>
      <w:r>
        <w:rPr/>
        <w:t>для</w:t>
      </w:r>
      <w:r>
        <w:rPr>
          <w:spacing w:val="-8"/>
        </w:rPr>
        <w:t> </w:t>
      </w:r>
      <w:r>
        <w:rPr/>
        <w:t>плавающих</w:t>
      </w:r>
      <w:r>
        <w:rPr>
          <w:spacing w:val="-7"/>
        </w:rPr>
        <w:t> </w:t>
      </w:r>
      <w:r>
        <w:rPr/>
        <w:t>окон</w:t>
      </w:r>
      <w:r>
        <w:rPr>
          <w:spacing w:val="-5"/>
        </w:rPr>
        <w:t> </w:t>
      </w:r>
      <w:r>
        <w:rPr/>
        <w:t>(окон,</w:t>
      </w:r>
      <w:r>
        <w:rPr>
          <w:spacing w:val="-7"/>
        </w:rPr>
        <w:t> </w:t>
      </w:r>
      <w:r>
        <w:rPr/>
        <w:t>которые могут оставаться открытыми, в то время как работа пользователя с программой продолжается) рекомендуется использовать специальную кнопку </w:t>
      </w:r>
      <w:r>
        <w:rPr/>
        <w:drawing>
          <wp:inline distT="0" distB="0" distL="0" distR="0">
            <wp:extent cx="228600" cy="228600"/>
            <wp:effectExtent l="0" t="0" r="0" b="0"/>
            <wp:docPr id="387" name="image202.jpeg"/>
            <wp:cNvGraphicFramePr>
              <a:graphicFrameLocks noChangeAspect="1"/>
            </wp:cNvGraphicFramePr>
            <a:graphic>
              <a:graphicData uri="http://schemas.openxmlformats.org/drawingml/2006/picture">
                <pic:pic>
                  <pic:nvPicPr>
                    <pic:cNvPr id="388" name="image202.jpeg"/>
                    <pic:cNvPicPr/>
                  </pic:nvPicPr>
                  <pic:blipFill>
                    <a:blip r:embed="rId207" cstate="print"/>
                    <a:stretch>
                      <a:fillRect/>
                    </a:stretch>
                  </pic:blipFill>
                  <pic:spPr>
                    <a:xfrm>
                      <a:off x="0" y="0"/>
                      <a:ext cx="228600" cy="228600"/>
                    </a:xfrm>
                    <a:prstGeom prst="rect">
                      <a:avLst/>
                    </a:prstGeom>
                  </pic:spPr>
                </pic:pic>
              </a:graphicData>
            </a:graphic>
          </wp:inline>
        </w:drawing>
      </w:r>
      <w:r>
        <w:rPr/>
      </w:r>
      <w:r>
        <w:rPr/>
        <w:t>, а для использования вызова с помощью клавиши F1 следует перевести фокус ввода в зону окна, например, на строку заголовка.</w:t>
      </w:r>
    </w:p>
    <w:p>
      <w:pPr>
        <w:pStyle w:val="BodyText"/>
        <w:spacing w:line="244" w:lineRule="auto"/>
        <w:ind w:right="253" w:firstLine="566"/>
        <w:jc w:val="both"/>
      </w:pPr>
      <w:r>
        <w:rPr/>
        <w:t>Например, зная возможности программы, можно забыть, где находится тот или иной инструмент для их воплощения. Используя поиск по ключевому слову, можно найти раздел Справочной системы, связанный с нужной командой.</w:t>
      </w:r>
    </w:p>
    <w:p>
      <w:pPr>
        <w:pStyle w:val="BodyText"/>
        <w:spacing w:line="242" w:lineRule="auto"/>
        <w:ind w:right="252" w:firstLine="566"/>
        <w:jc w:val="both"/>
      </w:pPr>
      <w:r>
        <w:rPr/>
        <w:t>Каждая тема справки, связанная с той или иной командой или режимом программы, структурирована особым образом. В начале темы указывается назначение команды или режима, далее</w:t>
      </w:r>
      <w:r>
        <w:rPr>
          <w:spacing w:val="-3"/>
        </w:rPr>
        <w:t> </w:t>
      </w:r>
      <w:r>
        <w:rPr/>
        <w:t>следуют указания</w:t>
      </w:r>
      <w:r>
        <w:rPr>
          <w:spacing w:val="-4"/>
        </w:rPr>
        <w:t> </w:t>
      </w:r>
      <w:r>
        <w:rPr/>
        <w:t>по</w:t>
      </w:r>
      <w:r>
        <w:rPr>
          <w:spacing w:val="-4"/>
        </w:rPr>
        <w:t> </w:t>
      </w:r>
      <w:r>
        <w:rPr/>
        <w:t>использованию,</w:t>
      </w:r>
      <w:r>
        <w:rPr>
          <w:spacing w:val="-3"/>
        </w:rPr>
        <w:t> </w:t>
      </w:r>
      <w:r>
        <w:rPr/>
        <w:t>порядок</w:t>
      </w:r>
      <w:r>
        <w:rPr>
          <w:spacing w:val="-4"/>
        </w:rPr>
        <w:t> </w:t>
      </w:r>
      <w:r>
        <w:rPr/>
        <w:t>задания</w:t>
      </w:r>
      <w:r>
        <w:rPr>
          <w:spacing w:val="-3"/>
        </w:rPr>
        <w:t> </w:t>
      </w:r>
      <w:r>
        <w:rPr/>
        <w:t>данных</w:t>
      </w:r>
      <w:r>
        <w:rPr>
          <w:spacing w:val="-3"/>
        </w:rPr>
        <w:t> </w:t>
      </w:r>
      <w:r>
        <w:rPr/>
        <w:t>или</w:t>
      </w:r>
      <w:r>
        <w:rPr>
          <w:spacing w:val="-6"/>
        </w:rPr>
        <w:t> </w:t>
      </w:r>
      <w:r>
        <w:rPr/>
        <w:t>описание</w:t>
      </w:r>
      <w:r>
        <w:rPr>
          <w:spacing w:val="-3"/>
        </w:rPr>
        <w:t> </w:t>
      </w:r>
      <w:r>
        <w:rPr/>
        <w:t>возможностей,</w:t>
      </w:r>
      <w:r>
        <w:rPr>
          <w:spacing w:val="-7"/>
        </w:rPr>
        <w:t> </w:t>
      </w:r>
      <w:r>
        <w:rPr/>
        <w:t>а</w:t>
      </w:r>
      <w:r>
        <w:rPr>
          <w:spacing w:val="-3"/>
        </w:rPr>
        <w:t> </w:t>
      </w:r>
      <w:r>
        <w:rPr/>
        <w:t>в конце темы </w:t>
      </w:r>
      <w:r>
        <w:rPr>
          <w:w w:val="160"/>
        </w:rPr>
        <w:t>–</w:t>
      </w:r>
      <w:r>
        <w:rPr>
          <w:spacing w:val="-5"/>
          <w:w w:val="160"/>
        </w:rPr>
        <w:t> </w:t>
      </w:r>
      <w:r>
        <w:rPr/>
        <w:t>«адрес» команды или, иными словами, информация о том, где можно найти данную команду на ленте, в меню, на панели инструментов. Данная информация в сочетании с контекстным поиском поможет быстро найти нужный элемент интерфейса для выполнения той или иной задачи (ведь</w:t>
      </w:r>
      <w:r>
        <w:rPr>
          <w:spacing w:val="-6"/>
        </w:rPr>
        <w:t> </w:t>
      </w:r>
      <w:r>
        <w:rPr/>
        <w:t>нередки</w:t>
      </w:r>
      <w:r>
        <w:rPr>
          <w:spacing w:val="-4"/>
        </w:rPr>
        <w:t> </w:t>
      </w:r>
      <w:r>
        <w:rPr/>
        <w:t>случаи,</w:t>
      </w:r>
      <w:r>
        <w:rPr>
          <w:spacing w:val="-3"/>
        </w:rPr>
        <w:t> </w:t>
      </w:r>
      <w:r>
        <w:rPr/>
        <w:t>когда</w:t>
      </w:r>
      <w:r>
        <w:rPr>
          <w:spacing w:val="-4"/>
        </w:rPr>
        <w:t> </w:t>
      </w:r>
      <w:r>
        <w:rPr/>
        <w:t>зная</w:t>
      </w:r>
      <w:r>
        <w:rPr>
          <w:spacing w:val="-3"/>
        </w:rPr>
        <w:t> </w:t>
      </w:r>
      <w:r>
        <w:rPr/>
        <w:t>возможности</w:t>
      </w:r>
      <w:r>
        <w:rPr>
          <w:spacing w:val="-6"/>
        </w:rPr>
        <w:t> </w:t>
      </w:r>
      <w:r>
        <w:rPr/>
        <w:t>программы,</w:t>
      </w:r>
      <w:r>
        <w:rPr>
          <w:spacing w:val="-1"/>
        </w:rPr>
        <w:t> </w:t>
      </w:r>
      <w:r>
        <w:rPr/>
        <w:t>можно</w:t>
      </w:r>
      <w:r>
        <w:rPr>
          <w:spacing w:val="-5"/>
        </w:rPr>
        <w:t> </w:t>
      </w:r>
      <w:r>
        <w:rPr/>
        <w:t>забыть,</w:t>
      </w:r>
      <w:r>
        <w:rPr>
          <w:spacing w:val="-4"/>
        </w:rPr>
        <w:t> </w:t>
      </w:r>
      <w:r>
        <w:rPr/>
        <w:t>где</w:t>
      </w:r>
      <w:r>
        <w:rPr>
          <w:spacing w:val="-5"/>
        </w:rPr>
        <w:t> </w:t>
      </w:r>
      <w:r>
        <w:rPr/>
        <w:t>находится</w:t>
      </w:r>
      <w:r>
        <w:rPr>
          <w:spacing w:val="-4"/>
        </w:rPr>
        <w:t> </w:t>
      </w:r>
      <w:r>
        <w:rPr/>
        <w:t>тот</w:t>
      </w:r>
      <w:r>
        <w:rPr>
          <w:spacing w:val="-3"/>
        </w:rPr>
        <w:t> </w:t>
      </w:r>
      <w:r>
        <w:rPr/>
        <w:t>или</w:t>
      </w:r>
      <w:r>
        <w:rPr>
          <w:spacing w:val="-6"/>
        </w:rPr>
        <w:t> </w:t>
      </w:r>
      <w:r>
        <w:rPr/>
        <w:t>иной инструмент</w:t>
      </w:r>
      <w:r>
        <w:rPr>
          <w:spacing w:val="18"/>
        </w:rPr>
        <w:t> </w:t>
      </w:r>
      <w:r>
        <w:rPr/>
        <w:t>для</w:t>
      </w:r>
      <w:r>
        <w:rPr>
          <w:spacing w:val="16"/>
        </w:rPr>
        <w:t> </w:t>
      </w:r>
      <w:r>
        <w:rPr/>
        <w:t>их</w:t>
      </w:r>
      <w:r>
        <w:rPr>
          <w:spacing w:val="18"/>
        </w:rPr>
        <w:t> </w:t>
      </w:r>
      <w:r>
        <w:rPr/>
        <w:t>воплощения).</w:t>
      </w:r>
      <w:r>
        <w:rPr>
          <w:spacing w:val="15"/>
        </w:rPr>
        <w:t> </w:t>
      </w:r>
      <w:r>
        <w:rPr/>
        <w:t>Система</w:t>
      </w:r>
      <w:r>
        <w:rPr>
          <w:spacing w:val="16"/>
        </w:rPr>
        <w:t> </w:t>
      </w:r>
      <w:r>
        <w:rPr/>
        <w:t>ссылок</w:t>
      </w:r>
      <w:r>
        <w:rPr>
          <w:spacing w:val="18"/>
        </w:rPr>
        <w:t> </w:t>
      </w:r>
      <w:r>
        <w:rPr/>
        <w:t>на</w:t>
      </w:r>
      <w:r>
        <w:rPr>
          <w:spacing w:val="16"/>
        </w:rPr>
        <w:t> </w:t>
      </w:r>
      <w:r>
        <w:rPr/>
        <w:t>связанные</w:t>
      </w:r>
      <w:r>
        <w:rPr>
          <w:spacing w:val="16"/>
        </w:rPr>
        <w:t> </w:t>
      </w:r>
      <w:r>
        <w:rPr/>
        <w:t>с</w:t>
      </w:r>
      <w:r>
        <w:rPr>
          <w:spacing w:val="19"/>
        </w:rPr>
        <w:t> </w:t>
      </w:r>
      <w:r>
        <w:rPr/>
        <w:t>просматриваемой</w:t>
      </w:r>
      <w:r>
        <w:rPr>
          <w:spacing w:val="14"/>
        </w:rPr>
        <w:t> </w:t>
      </w:r>
      <w:r>
        <w:rPr/>
        <w:t>темой</w:t>
      </w:r>
      <w:r>
        <w:rPr>
          <w:spacing w:val="19"/>
        </w:rPr>
        <w:t> </w:t>
      </w:r>
      <w:r>
        <w:rPr>
          <w:spacing w:val="-2"/>
        </w:rPr>
        <w:t>разделы</w:t>
      </w:r>
    </w:p>
    <w:p>
      <w:pPr>
        <w:spacing w:after="0" w:line="242" w:lineRule="auto"/>
        <w:jc w:val="both"/>
        <w:sectPr>
          <w:pgSz w:w="11910" w:h="16840"/>
          <w:pgMar w:header="0" w:footer="690" w:top="1040" w:bottom="880" w:left="900" w:right="880"/>
        </w:sectPr>
      </w:pPr>
    </w:p>
    <w:p>
      <w:pPr>
        <w:pStyle w:val="BodyText"/>
        <w:spacing w:line="244" w:lineRule="auto" w:before="77"/>
        <w:ind w:right="252"/>
        <w:jc w:val="both"/>
      </w:pPr>
      <w:r>
        <w:rPr/>
        <w:t>дает цельную картину логических связей и предоставляет наиболее полную информацию, без дополнительных поисков нужной информации.</w:t>
      </w:r>
    </w:p>
    <w:p>
      <w:pPr>
        <w:pStyle w:val="BodyText"/>
        <w:spacing w:line="244" w:lineRule="auto"/>
        <w:ind w:right="253" w:firstLine="566"/>
        <w:jc w:val="both"/>
      </w:pPr>
      <w:r>
        <w:rPr/>
        <w:t>Приведенные особенности Справочной системы позволяют пользователям, включая новичков, быстро включиться в работу и эффективно использовать все возможности программы ПК </w:t>
      </w:r>
      <w:r>
        <w:rPr>
          <w:spacing w:val="-2"/>
          <w:w w:val="76"/>
        </w:rPr>
        <w:t>Л</w:t>
      </w:r>
      <w:r>
        <w:rPr>
          <w:w w:val="83"/>
        </w:rPr>
        <w:t>И</w:t>
      </w:r>
      <w:r>
        <w:rPr>
          <w:spacing w:val="2"/>
          <w:w w:val="83"/>
        </w:rPr>
        <w:t>Р</w:t>
      </w:r>
      <w:r>
        <w:rPr>
          <w:w w:val="83"/>
        </w:rPr>
        <w:t>А</w:t>
      </w:r>
      <w:r>
        <w:rPr>
          <w:w w:val="173"/>
        </w:rPr>
        <w:t>–</w:t>
      </w:r>
      <w:r>
        <w:rPr>
          <w:w w:val="99"/>
        </w:rPr>
        <w:t> </w:t>
      </w:r>
      <w:r>
        <w:rPr>
          <w:spacing w:val="-2"/>
        </w:rPr>
        <w:t>САПР.</w:t>
      </w:r>
    </w:p>
    <w:p>
      <w:pPr>
        <w:pStyle w:val="BodyText"/>
        <w:spacing w:line="244" w:lineRule="auto"/>
        <w:ind w:right="254" w:firstLine="566"/>
        <w:jc w:val="both"/>
      </w:pPr>
      <w:r>
        <w:rPr/>
        <w:t>Для</w:t>
      </w:r>
      <w:r>
        <w:rPr>
          <w:spacing w:val="-2"/>
        </w:rPr>
        <w:t> </w:t>
      </w:r>
      <w:r>
        <w:rPr/>
        <w:t>примера</w:t>
      </w:r>
      <w:r>
        <w:rPr>
          <w:spacing w:val="-1"/>
        </w:rPr>
        <w:t> </w:t>
      </w:r>
      <w:r>
        <w:rPr/>
        <w:t>ниже приводится фрагмент</w:t>
      </w:r>
      <w:r>
        <w:rPr>
          <w:spacing w:val="-2"/>
        </w:rPr>
        <w:t> </w:t>
      </w:r>
      <w:r>
        <w:rPr/>
        <w:t>раздела Справочной</w:t>
      </w:r>
      <w:r>
        <w:rPr>
          <w:spacing w:val="-3"/>
        </w:rPr>
        <w:t> </w:t>
      </w:r>
      <w:r>
        <w:rPr/>
        <w:t>системы «Местные оси</w:t>
      </w:r>
      <w:r>
        <w:rPr>
          <w:spacing w:val="-3"/>
        </w:rPr>
        <w:t> </w:t>
      </w:r>
      <w:r>
        <w:rPr/>
        <w:t>пластин» (Рис. 20.2).</w:t>
      </w:r>
    </w:p>
    <w:p>
      <w:pPr>
        <w:pStyle w:val="BodyText"/>
        <w:spacing w:before="6"/>
        <w:ind w:left="0"/>
        <w:rPr>
          <w:sz w:val="19"/>
        </w:rPr>
      </w:pPr>
    </w:p>
    <w:p>
      <w:pPr>
        <w:spacing w:before="0"/>
        <w:ind w:left="799" w:right="0" w:firstLine="0"/>
        <w:jc w:val="left"/>
        <w:rPr>
          <w:rFonts w:ascii="Arial" w:hAnsi="Arial"/>
          <w:b/>
          <w:sz w:val="20"/>
        </w:rPr>
      </w:pPr>
      <w:r>
        <w:rPr>
          <w:rFonts w:ascii="Arial" w:hAnsi="Arial"/>
          <w:b/>
          <w:sz w:val="20"/>
        </w:rPr>
        <w:t>Местные</w:t>
      </w:r>
      <w:r>
        <w:rPr>
          <w:rFonts w:ascii="Arial" w:hAnsi="Arial"/>
          <w:b/>
          <w:spacing w:val="-8"/>
          <w:sz w:val="20"/>
        </w:rPr>
        <w:t> </w:t>
      </w:r>
      <w:r>
        <w:rPr>
          <w:rFonts w:ascii="Arial" w:hAnsi="Arial"/>
          <w:b/>
          <w:sz w:val="20"/>
        </w:rPr>
        <w:t>оси</w:t>
      </w:r>
      <w:r>
        <w:rPr>
          <w:rFonts w:ascii="Arial" w:hAnsi="Arial"/>
          <w:b/>
          <w:spacing w:val="-5"/>
          <w:sz w:val="20"/>
        </w:rPr>
        <w:t> </w:t>
      </w:r>
      <w:r>
        <w:rPr>
          <w:rFonts w:ascii="Arial" w:hAnsi="Arial"/>
          <w:b/>
          <w:spacing w:val="-2"/>
          <w:sz w:val="20"/>
        </w:rPr>
        <w:t>пластин</w:t>
      </w:r>
    </w:p>
    <w:p>
      <w:pPr>
        <w:pStyle w:val="BodyText"/>
        <w:spacing w:line="242" w:lineRule="auto" w:before="4"/>
        <w:ind w:right="251" w:firstLine="566"/>
        <w:jc w:val="right"/>
      </w:pPr>
      <w:r>
        <w:rPr/>
        <w:t>Диалоговое</w:t>
      </w:r>
      <w:r>
        <w:rPr>
          <w:spacing w:val="-3"/>
        </w:rPr>
        <w:t> </w:t>
      </w:r>
      <w:r>
        <w:rPr/>
        <w:t>окно</w:t>
      </w:r>
      <w:r>
        <w:rPr>
          <w:spacing w:val="-3"/>
        </w:rPr>
        <w:t> </w:t>
      </w:r>
      <w:r>
        <w:rPr/>
        <w:t>Местные</w:t>
      </w:r>
      <w:r>
        <w:rPr>
          <w:spacing w:val="-5"/>
        </w:rPr>
        <w:t> </w:t>
      </w:r>
      <w:r>
        <w:rPr/>
        <w:t>оси</w:t>
      </w:r>
      <w:r>
        <w:rPr>
          <w:spacing w:val="-7"/>
        </w:rPr>
        <w:t> </w:t>
      </w:r>
      <w:r>
        <w:rPr/>
        <w:t>пластин</w:t>
      </w:r>
      <w:r>
        <w:rPr>
          <w:spacing w:val="-5"/>
        </w:rPr>
        <w:t> </w:t>
      </w:r>
      <w:r>
        <w:rPr/>
        <w:t>предназначено</w:t>
      </w:r>
      <w:r>
        <w:rPr>
          <w:spacing w:val="-4"/>
        </w:rPr>
        <w:t> </w:t>
      </w:r>
      <w:r>
        <w:rPr/>
        <w:t>для</w:t>
      </w:r>
      <w:r>
        <w:rPr>
          <w:spacing w:val="-5"/>
        </w:rPr>
        <w:t> </w:t>
      </w:r>
      <w:r>
        <w:rPr/>
        <w:t>согласования</w:t>
      </w:r>
      <w:r>
        <w:rPr>
          <w:spacing w:val="-3"/>
        </w:rPr>
        <w:t> </w:t>
      </w:r>
      <w:r>
        <w:rPr/>
        <w:t>местных</w:t>
      </w:r>
      <w:r>
        <w:rPr>
          <w:spacing w:val="-5"/>
        </w:rPr>
        <w:t> </w:t>
      </w:r>
      <w:r>
        <w:rPr/>
        <w:t>осей</w:t>
      </w:r>
      <w:r>
        <w:rPr>
          <w:spacing w:val="-5"/>
        </w:rPr>
        <w:t> </w:t>
      </w:r>
      <w:r>
        <w:rPr/>
        <w:t>пластин. Применение</w:t>
      </w:r>
      <w:r>
        <w:rPr>
          <w:spacing w:val="80"/>
        </w:rPr>
        <w:t> </w:t>
      </w:r>
      <w:r>
        <w:rPr/>
        <w:t>этой</w:t>
      </w:r>
      <w:r>
        <w:rPr>
          <w:spacing w:val="80"/>
        </w:rPr>
        <w:t> </w:t>
      </w:r>
      <w:r>
        <w:rPr/>
        <w:t>команды</w:t>
      </w:r>
      <w:r>
        <w:rPr>
          <w:spacing w:val="80"/>
        </w:rPr>
        <w:t> </w:t>
      </w:r>
      <w:r>
        <w:rPr/>
        <w:t>позволяет</w:t>
      </w:r>
      <w:r>
        <w:rPr>
          <w:spacing w:val="80"/>
        </w:rPr>
        <w:t> </w:t>
      </w:r>
      <w:r>
        <w:rPr/>
        <w:t>назначить</w:t>
      </w:r>
      <w:r>
        <w:rPr>
          <w:spacing w:val="80"/>
        </w:rPr>
        <w:t> </w:t>
      </w:r>
      <w:r>
        <w:rPr/>
        <w:t>предварительно</w:t>
      </w:r>
      <w:r>
        <w:rPr>
          <w:spacing w:val="80"/>
        </w:rPr>
        <w:t> </w:t>
      </w:r>
      <w:r>
        <w:rPr/>
        <w:t>отмеченным</w:t>
      </w:r>
      <w:r>
        <w:rPr>
          <w:spacing w:val="80"/>
        </w:rPr>
        <w:t> </w:t>
      </w:r>
      <w:r>
        <w:rPr/>
        <w:t>конечным элементам</w:t>
      </w:r>
      <w:r>
        <w:rPr>
          <w:spacing w:val="80"/>
          <w:w w:val="150"/>
        </w:rPr>
        <w:t> </w:t>
      </w:r>
      <w:r>
        <w:rPr/>
        <w:t>пластин</w:t>
      </w:r>
      <w:r>
        <w:rPr>
          <w:spacing w:val="80"/>
          <w:w w:val="160"/>
        </w:rPr>
        <w:t> </w:t>
      </w:r>
      <w:r>
        <w:rPr>
          <w:w w:val="160"/>
        </w:rPr>
        <w:t>–</w:t>
      </w:r>
      <w:r>
        <w:rPr>
          <w:spacing w:val="80"/>
          <w:w w:val="160"/>
        </w:rPr>
        <w:t> </w:t>
      </w:r>
      <w:r>
        <w:rPr>
          <w:w w:val="96"/>
        </w:rPr>
        <w:t>б</w:t>
      </w:r>
      <w:r>
        <w:rPr>
          <w:spacing w:val="-3"/>
          <w:w w:val="96"/>
        </w:rPr>
        <w:t>а</w:t>
      </w:r>
      <w:r>
        <w:rPr>
          <w:spacing w:val="-1"/>
          <w:w w:val="98"/>
        </w:rPr>
        <w:t>л</w:t>
      </w:r>
      <w:r>
        <w:rPr>
          <w:spacing w:val="-1"/>
          <w:w w:val="84"/>
        </w:rPr>
        <w:t>к</w:t>
      </w:r>
      <w:r>
        <w:rPr>
          <w:spacing w:val="-1"/>
          <w:w w:val="96"/>
        </w:rPr>
        <w:t>а</w:t>
      </w:r>
      <w:r>
        <w:rPr>
          <w:spacing w:val="-1"/>
          <w:w w:val="92"/>
        </w:rPr>
        <w:t>м</w:t>
      </w:r>
      <w:r>
        <w:rPr>
          <w:spacing w:val="-1"/>
          <w:w w:val="186"/>
        </w:rPr>
        <w:t>–</w:t>
      </w:r>
      <w:r>
        <w:rPr>
          <w:spacing w:val="1"/>
          <w:w w:val="96"/>
        </w:rPr>
        <w:t>с</w:t>
      </w:r>
      <w:r>
        <w:rPr>
          <w:spacing w:val="-3"/>
          <w:w w:val="96"/>
        </w:rPr>
        <w:t>т</w:t>
      </w:r>
      <w:r>
        <w:rPr>
          <w:spacing w:val="-1"/>
          <w:w w:val="96"/>
        </w:rPr>
        <w:t>е</w:t>
      </w:r>
      <w:r>
        <w:rPr>
          <w:spacing w:val="2"/>
          <w:w w:val="95"/>
        </w:rPr>
        <w:t>н</w:t>
      </w:r>
      <w:r>
        <w:rPr>
          <w:spacing w:val="-3"/>
          <w:w w:val="84"/>
        </w:rPr>
        <w:t>к</w:t>
      </w:r>
      <w:r>
        <w:rPr>
          <w:spacing w:val="-1"/>
          <w:w w:val="96"/>
        </w:rPr>
        <w:t>а</w:t>
      </w:r>
      <w:r>
        <w:rPr>
          <w:spacing w:val="1"/>
          <w:w w:val="92"/>
        </w:rPr>
        <w:t>м</w:t>
      </w:r>
      <w:r>
        <w:rPr>
          <w:spacing w:val="-1"/>
          <w:w w:val="96"/>
        </w:rPr>
        <w:t>,</w:t>
      </w:r>
      <w:r>
        <w:rPr>
          <w:spacing w:val="80"/>
          <w:w w:val="150"/>
        </w:rPr>
        <w:t> </w:t>
      </w:r>
      <w:r>
        <w:rPr/>
        <w:t>плитам</w:t>
      </w:r>
      <w:r>
        <w:rPr>
          <w:spacing w:val="80"/>
          <w:w w:val="150"/>
        </w:rPr>
        <w:t> </w:t>
      </w:r>
      <w:r>
        <w:rPr/>
        <w:t>и</w:t>
      </w:r>
      <w:r>
        <w:rPr>
          <w:spacing w:val="80"/>
          <w:w w:val="150"/>
        </w:rPr>
        <w:t> </w:t>
      </w:r>
      <w:r>
        <w:rPr/>
        <w:t>оболочкам,</w:t>
      </w:r>
      <w:r>
        <w:rPr>
          <w:spacing w:val="80"/>
          <w:w w:val="150"/>
        </w:rPr>
        <w:t> </w:t>
      </w:r>
      <w:r>
        <w:rPr/>
        <w:t>согласованные</w:t>
      </w:r>
      <w:r>
        <w:rPr>
          <w:spacing w:val="80"/>
          <w:w w:val="150"/>
        </w:rPr>
        <w:t> </w:t>
      </w:r>
      <w:r>
        <w:rPr/>
        <w:t>местные</w:t>
      </w:r>
      <w:r>
        <w:rPr>
          <w:spacing w:val="80"/>
          <w:w w:val="150"/>
        </w:rPr>
        <w:t> </w:t>
      </w:r>
      <w:r>
        <w:rPr/>
        <w:t>оси</w:t>
      </w:r>
      <w:r>
        <w:rPr>
          <w:spacing w:val="80"/>
          <w:w w:val="150"/>
        </w:rPr>
        <w:t> </w:t>
      </w:r>
      <w:r>
        <w:rPr/>
        <w:t>с единообразной</w:t>
      </w:r>
      <w:r>
        <w:rPr>
          <w:spacing w:val="-6"/>
        </w:rPr>
        <w:t> </w:t>
      </w:r>
      <w:r>
        <w:rPr/>
        <w:t>ориентацией.</w:t>
      </w:r>
      <w:r>
        <w:rPr>
          <w:spacing w:val="-6"/>
        </w:rPr>
        <w:t> </w:t>
      </w:r>
      <w:r>
        <w:rPr/>
        <w:t>При</w:t>
      </w:r>
      <w:r>
        <w:rPr>
          <w:spacing w:val="-6"/>
        </w:rPr>
        <w:t> </w:t>
      </w:r>
      <w:r>
        <w:rPr/>
        <w:t>согласовании</w:t>
      </w:r>
      <w:r>
        <w:rPr>
          <w:spacing w:val="-4"/>
        </w:rPr>
        <w:t> </w:t>
      </w:r>
      <w:r>
        <w:rPr/>
        <w:t>осей</w:t>
      </w:r>
      <w:r>
        <w:rPr>
          <w:spacing w:val="-6"/>
        </w:rPr>
        <w:t> </w:t>
      </w:r>
      <w:r>
        <w:rPr/>
        <w:t>для</w:t>
      </w:r>
      <w:r>
        <w:rPr>
          <w:spacing w:val="-4"/>
        </w:rPr>
        <w:t> </w:t>
      </w:r>
      <w:r>
        <w:rPr/>
        <w:t>каждого</w:t>
      </w:r>
      <w:r>
        <w:rPr>
          <w:spacing w:val="-5"/>
        </w:rPr>
        <w:t> </w:t>
      </w:r>
      <w:r>
        <w:rPr/>
        <w:t>КЭ</w:t>
      </w:r>
      <w:r>
        <w:rPr>
          <w:spacing w:val="-6"/>
        </w:rPr>
        <w:t> </w:t>
      </w:r>
      <w:r>
        <w:rPr/>
        <w:t>пластины</w:t>
      </w:r>
      <w:r>
        <w:rPr>
          <w:spacing w:val="-6"/>
        </w:rPr>
        <w:t> </w:t>
      </w:r>
      <w:r>
        <w:rPr/>
        <w:t>пересчитывается</w:t>
      </w:r>
      <w:r>
        <w:rPr>
          <w:spacing w:val="-6"/>
        </w:rPr>
        <w:t> </w:t>
      </w:r>
      <w:r>
        <w:rPr/>
        <w:t>Угол согласования (по умолчанию этот угол равен нулю, т.е., совпадает с местными осями КЭ). Значение этого</w:t>
      </w:r>
      <w:r>
        <w:rPr>
          <w:spacing w:val="61"/>
          <w:w w:val="150"/>
        </w:rPr>
        <w:t> </w:t>
      </w:r>
      <w:r>
        <w:rPr/>
        <w:t>параметра,</w:t>
      </w:r>
      <w:r>
        <w:rPr>
          <w:spacing w:val="66"/>
          <w:w w:val="150"/>
        </w:rPr>
        <w:t> </w:t>
      </w:r>
      <w:r>
        <w:rPr/>
        <w:t>среди</w:t>
      </w:r>
      <w:r>
        <w:rPr>
          <w:spacing w:val="64"/>
          <w:w w:val="150"/>
        </w:rPr>
        <w:t> </w:t>
      </w:r>
      <w:r>
        <w:rPr/>
        <w:t>прочих,</w:t>
      </w:r>
      <w:r>
        <w:rPr>
          <w:spacing w:val="66"/>
          <w:w w:val="150"/>
        </w:rPr>
        <w:t> </w:t>
      </w:r>
      <w:r>
        <w:rPr/>
        <w:t>приводится</w:t>
      </w:r>
      <w:r>
        <w:rPr>
          <w:spacing w:val="64"/>
          <w:w w:val="150"/>
        </w:rPr>
        <w:t> </w:t>
      </w:r>
      <w:r>
        <w:rPr/>
        <w:t>в</w:t>
      </w:r>
      <w:r>
        <w:rPr>
          <w:spacing w:val="65"/>
          <w:w w:val="150"/>
        </w:rPr>
        <w:t> </w:t>
      </w:r>
      <w:r>
        <w:rPr/>
        <w:t>диалоговом</w:t>
      </w:r>
      <w:r>
        <w:rPr>
          <w:spacing w:val="65"/>
          <w:w w:val="150"/>
        </w:rPr>
        <w:t> </w:t>
      </w:r>
      <w:r>
        <w:rPr/>
        <w:t>окне</w:t>
      </w:r>
      <w:r>
        <w:rPr>
          <w:spacing w:val="65"/>
          <w:w w:val="150"/>
        </w:rPr>
        <w:t> </w:t>
      </w:r>
      <w:r>
        <w:rPr>
          <w:rFonts w:ascii="Arial" w:hAnsi="Arial"/>
          <w:i/>
        </w:rPr>
        <w:t>Элемент</w:t>
      </w:r>
      <w:r>
        <w:rPr>
          <w:rFonts w:ascii="Arial" w:hAnsi="Arial"/>
          <w:i/>
          <w:spacing w:val="62"/>
          <w:w w:val="150"/>
        </w:rPr>
        <w:t> </w:t>
      </w:r>
      <w:r>
        <w:rPr>
          <w:rFonts w:ascii="Arial" w:hAnsi="Arial"/>
          <w:i/>
        </w:rPr>
        <w:t>&lt;...&gt;</w:t>
      </w:r>
      <w:r>
        <w:rPr>
          <w:rFonts w:ascii="Arial" w:hAnsi="Arial"/>
          <w:i/>
          <w:spacing w:val="60"/>
          <w:w w:val="150"/>
        </w:rPr>
        <w:t> </w:t>
      </w:r>
      <w:r>
        <w:rPr/>
        <w:t>(см.</w:t>
      </w:r>
      <w:r>
        <w:rPr>
          <w:spacing w:val="64"/>
          <w:w w:val="150"/>
        </w:rPr>
        <w:t> </w:t>
      </w:r>
      <w:r>
        <w:rPr>
          <w:spacing w:val="-2"/>
        </w:rPr>
        <w:t>команду</w:t>
      </w:r>
    </w:p>
    <w:p>
      <w:pPr>
        <w:spacing w:line="401" w:lineRule="exact" w:before="2"/>
        <w:ind w:left="232" w:right="0" w:firstLine="0"/>
        <w:jc w:val="both"/>
        <w:rPr>
          <w:sz w:val="20"/>
        </w:rPr>
      </w:pPr>
      <w:r>
        <w:rPr>
          <w:rFonts w:ascii="Arial" w:hAnsi="Arial"/>
          <w:i/>
          <w:sz w:val="20"/>
        </w:rPr>
        <w:t>Информация</w:t>
      </w:r>
      <w:r>
        <w:rPr>
          <w:rFonts w:ascii="Arial" w:hAnsi="Arial"/>
          <w:i/>
          <w:spacing w:val="-7"/>
          <w:sz w:val="20"/>
        </w:rPr>
        <w:t> </w:t>
      </w:r>
      <w:r>
        <w:rPr>
          <w:rFonts w:ascii="Arial" w:hAnsi="Arial"/>
          <w:i/>
          <w:sz w:val="20"/>
        </w:rPr>
        <w:t>об</w:t>
      </w:r>
      <w:r>
        <w:rPr>
          <w:rFonts w:ascii="Arial" w:hAnsi="Arial"/>
          <w:i/>
          <w:spacing w:val="-5"/>
          <w:sz w:val="20"/>
        </w:rPr>
        <w:t> </w:t>
      </w:r>
      <w:r>
        <w:rPr>
          <w:rFonts w:ascii="Arial" w:hAnsi="Arial"/>
          <w:i/>
          <w:sz w:val="20"/>
        </w:rPr>
        <w:t>узле</w:t>
      </w:r>
      <w:r>
        <w:rPr>
          <w:rFonts w:ascii="Arial" w:hAnsi="Arial"/>
          <w:i/>
          <w:spacing w:val="-6"/>
          <w:sz w:val="20"/>
        </w:rPr>
        <w:t> </w:t>
      </w:r>
      <w:r>
        <w:rPr>
          <w:rFonts w:ascii="Arial" w:hAnsi="Arial"/>
          <w:i/>
          <w:sz w:val="20"/>
        </w:rPr>
        <w:t>или</w:t>
      </w:r>
      <w:r>
        <w:rPr>
          <w:rFonts w:ascii="Arial" w:hAnsi="Arial"/>
          <w:i/>
          <w:spacing w:val="-6"/>
          <w:sz w:val="20"/>
        </w:rPr>
        <w:t> </w:t>
      </w:r>
      <w:r>
        <w:rPr>
          <w:rFonts w:ascii="Arial" w:hAnsi="Arial"/>
          <w:i/>
          <w:sz w:val="20"/>
        </w:rPr>
        <w:t>элементе</w:t>
      </w:r>
      <w:r>
        <w:rPr>
          <w:rFonts w:ascii="Arial" w:hAnsi="Arial"/>
          <w:i/>
          <w:spacing w:val="-4"/>
          <w:sz w:val="20"/>
        </w:rPr>
        <w:t> </w:t>
      </w:r>
      <w:r>
        <w:rPr>
          <w:rFonts w:ascii="Arial" w:hAnsi="Arial"/>
          <w:i/>
          <w:sz w:val="20"/>
        </w:rPr>
        <w:drawing>
          <wp:inline distT="0" distB="0" distL="0" distR="0">
            <wp:extent cx="228600" cy="228600"/>
            <wp:effectExtent l="0" t="0" r="0" b="0"/>
            <wp:docPr id="389" name="image203.jpeg"/>
            <wp:cNvGraphicFramePr>
              <a:graphicFrameLocks noChangeAspect="1"/>
            </wp:cNvGraphicFramePr>
            <a:graphic>
              <a:graphicData uri="http://schemas.openxmlformats.org/drawingml/2006/picture">
                <pic:pic>
                  <pic:nvPicPr>
                    <pic:cNvPr id="390" name="image203.jpeg"/>
                    <pic:cNvPicPr/>
                  </pic:nvPicPr>
                  <pic:blipFill>
                    <a:blip r:embed="rId208" cstate="print"/>
                    <a:stretch>
                      <a:fillRect/>
                    </a:stretch>
                  </pic:blipFill>
                  <pic:spPr>
                    <a:xfrm>
                      <a:off x="0" y="0"/>
                      <a:ext cx="228600" cy="228600"/>
                    </a:xfrm>
                    <a:prstGeom prst="rect">
                      <a:avLst/>
                    </a:prstGeom>
                  </pic:spPr>
                </pic:pic>
              </a:graphicData>
            </a:graphic>
          </wp:inline>
        </w:drawing>
      </w:r>
      <w:r>
        <w:rPr>
          <w:rFonts w:ascii="Arial" w:hAnsi="Arial"/>
          <w:i/>
          <w:sz w:val="20"/>
        </w:rPr>
      </w:r>
      <w:r>
        <w:rPr>
          <w:spacing w:val="-5"/>
          <w:sz w:val="20"/>
        </w:rPr>
        <w:t>).</w:t>
      </w:r>
    </w:p>
    <w:p>
      <w:pPr>
        <w:pStyle w:val="BodyText"/>
        <w:spacing w:line="244" w:lineRule="auto"/>
        <w:ind w:right="250" w:firstLine="566"/>
        <w:jc w:val="both"/>
      </w:pPr>
      <w:r>
        <w:rPr>
          <w:rFonts w:ascii="Arial" w:hAnsi="Arial"/>
          <w:i/>
        </w:rPr>
        <w:t>Внимание</w:t>
      </w:r>
      <w:r>
        <w:rPr/>
        <w:t>! Полученные в результате расчета усилия и напряжения будут ориентированы относительно назначенных согласованных местных осей. В противном случае, если согласование осей не выполнялось, </w:t>
      </w:r>
      <w:r>
        <w:rPr>
          <w:w w:val="160"/>
        </w:rPr>
        <w:t>–</w:t>
      </w:r>
      <w:r>
        <w:rPr>
          <w:w w:val="160"/>
        </w:rPr>
        <w:t> </w:t>
      </w:r>
      <w:r>
        <w:rPr/>
        <w:t>относительно положения местных осей принятого по умолчанию для конкретного КЭ.</w:t>
      </w:r>
    </w:p>
    <w:p>
      <w:pPr>
        <w:pStyle w:val="BodyText"/>
        <w:spacing w:line="242" w:lineRule="auto"/>
        <w:ind w:right="256" w:firstLine="566"/>
        <w:jc w:val="both"/>
      </w:pPr>
      <w:r>
        <w:rPr/>
        <w:t>Согласование ориентации местных осей в оболочках и пластинах рекомендуется начинать с</w:t>
      </w:r>
      <w:r>
        <w:rPr>
          <w:spacing w:val="40"/>
        </w:rPr>
        <w:t> </w:t>
      </w:r>
      <w:r>
        <w:rPr/>
        <w:t>оси Z1. Далее производится согласование осей Х1, Y1.</w:t>
      </w:r>
    </w:p>
    <w:p>
      <w:pPr>
        <w:pStyle w:val="BodyText"/>
        <w:spacing w:line="244" w:lineRule="auto"/>
        <w:ind w:right="251" w:firstLine="566"/>
        <w:jc w:val="both"/>
      </w:pPr>
      <w:r>
        <w:rPr>
          <w:rFonts w:ascii="Arial" w:hAnsi="Arial"/>
          <w:i/>
        </w:rPr>
        <w:t>Примечание</w:t>
      </w:r>
      <w:r>
        <w:rPr/>
        <w:t>. Для </w:t>
      </w:r>
      <w:r>
        <w:rPr>
          <w:w w:val="94"/>
        </w:rPr>
        <w:t>б</w:t>
      </w:r>
      <w:r>
        <w:rPr>
          <w:spacing w:val="-1"/>
          <w:w w:val="94"/>
        </w:rPr>
        <w:t>а</w:t>
      </w:r>
      <w:r>
        <w:rPr>
          <w:w w:val="96"/>
        </w:rPr>
        <w:t>л</w:t>
      </w:r>
      <w:r>
        <w:rPr>
          <w:spacing w:val="-1"/>
          <w:w w:val="94"/>
        </w:rPr>
        <w:t>о</w:t>
      </w:r>
      <w:r>
        <w:rPr>
          <w:spacing w:val="-1"/>
          <w:w w:val="82"/>
        </w:rPr>
        <w:t>к</w:t>
      </w:r>
      <w:r>
        <w:rPr>
          <w:spacing w:val="1"/>
          <w:w w:val="184"/>
        </w:rPr>
        <w:t>–</w:t>
      </w:r>
      <w:r>
        <w:rPr>
          <w:spacing w:val="-1"/>
          <w:w w:val="94"/>
        </w:rPr>
        <w:t>сте</w:t>
      </w:r>
      <w:r>
        <w:rPr>
          <w:w w:val="93"/>
        </w:rPr>
        <w:t>н</w:t>
      </w:r>
      <w:r>
        <w:rPr>
          <w:spacing w:val="-3"/>
          <w:w w:val="94"/>
        </w:rPr>
        <w:t>о</w:t>
      </w:r>
      <w:r>
        <w:rPr>
          <w:spacing w:val="-1"/>
          <w:w w:val="82"/>
        </w:rPr>
        <w:t>к</w:t>
      </w:r>
      <w:r>
        <w:rPr>
          <w:spacing w:val="-1"/>
          <w:w w:val="99"/>
        </w:rPr>
        <w:t> </w:t>
      </w:r>
      <w:r>
        <w:rPr/>
        <w:t>из плоскости КЭ направлена местная ось Y1, поэтому согласование для таких КЭ начинается с оси Y1.</w:t>
      </w:r>
    </w:p>
    <w:p>
      <w:pPr>
        <w:pStyle w:val="BodyText"/>
        <w:spacing w:line="244" w:lineRule="auto"/>
        <w:ind w:right="254" w:firstLine="566"/>
        <w:jc w:val="both"/>
      </w:pPr>
      <w:r>
        <w:rPr/>
        <w:t>На рис. 20.2 показаны этапы согласования местных осей для группы КЭ 42, универсальных треугольных КЭ оболочки. При смене ориентации оси Z1 меняется порядок узлов в описании пластины, а при согласовании осей Х1, Y1 определяется угол согласования.</w:t>
      </w:r>
    </w:p>
    <w:p>
      <w:pPr>
        <w:pStyle w:val="BodyText"/>
        <w:ind w:left="0"/>
        <w:rPr>
          <w:sz w:val="17"/>
        </w:rPr>
      </w:pPr>
      <w:r>
        <w:rPr/>
        <w:drawing>
          <wp:anchor distT="0" distB="0" distL="0" distR="0" allowOverlap="1" layoutInCell="1" locked="0" behindDoc="0" simplePos="0" relativeHeight="444">
            <wp:simplePos x="0" y="0"/>
            <wp:positionH relativeFrom="page">
              <wp:posOffset>743712</wp:posOffset>
            </wp:positionH>
            <wp:positionV relativeFrom="paragraph">
              <wp:posOffset>137539</wp:posOffset>
            </wp:positionV>
            <wp:extent cx="5946117" cy="1072896"/>
            <wp:effectExtent l="0" t="0" r="0" b="0"/>
            <wp:wrapTopAndBottom/>
            <wp:docPr id="391" name="image204.jpeg"/>
            <wp:cNvGraphicFramePr>
              <a:graphicFrameLocks noChangeAspect="1"/>
            </wp:cNvGraphicFramePr>
            <a:graphic>
              <a:graphicData uri="http://schemas.openxmlformats.org/drawingml/2006/picture">
                <pic:pic>
                  <pic:nvPicPr>
                    <pic:cNvPr id="392" name="image204.jpeg"/>
                    <pic:cNvPicPr/>
                  </pic:nvPicPr>
                  <pic:blipFill>
                    <a:blip r:embed="rId209" cstate="print"/>
                    <a:stretch>
                      <a:fillRect/>
                    </a:stretch>
                  </pic:blipFill>
                  <pic:spPr>
                    <a:xfrm>
                      <a:off x="0" y="0"/>
                      <a:ext cx="5946117" cy="1072896"/>
                    </a:xfrm>
                    <a:prstGeom prst="rect">
                      <a:avLst/>
                    </a:prstGeom>
                  </pic:spPr>
                </pic:pic>
              </a:graphicData>
            </a:graphic>
          </wp:anchor>
        </w:drawing>
      </w:r>
    </w:p>
    <w:p>
      <w:pPr>
        <w:pStyle w:val="BodyText"/>
        <w:spacing w:before="7"/>
        <w:ind w:left="786" w:right="808"/>
        <w:jc w:val="center"/>
      </w:pPr>
      <w:r>
        <w:rPr/>
        <w:t>Рис.</w:t>
      </w:r>
      <w:r>
        <w:rPr>
          <w:spacing w:val="-6"/>
        </w:rPr>
        <w:t> </w:t>
      </w:r>
      <w:r>
        <w:rPr>
          <w:spacing w:val="-4"/>
        </w:rPr>
        <w:t>20.2</w:t>
      </w:r>
    </w:p>
    <w:p>
      <w:pPr>
        <w:pStyle w:val="BodyText"/>
        <w:spacing w:before="8"/>
        <w:ind w:left="0"/>
      </w:pPr>
    </w:p>
    <w:p>
      <w:pPr>
        <w:pStyle w:val="BodyText"/>
        <w:spacing w:line="424" w:lineRule="auto"/>
        <w:ind w:left="1214" w:right="4465" w:hanging="416"/>
      </w:pPr>
      <w:r>
        <w:rPr/>
        <w:pict>
          <v:group style="position:absolute;margin-left:84.959999pt;margin-top:11.258774pt;width:18pt;height:78.4pt;mso-position-horizontal-relative:page;mso-position-vertical-relative:paragraph;z-index:15956480" id="docshapegroup475" coordorigin="1699,225" coordsize="360,1568">
            <v:shape style="position:absolute;left:1699;top:225;width:360;height:360" type="#_x0000_t75" id="docshape476" stroked="false">
              <v:imagedata r:id="rId210" o:title=""/>
            </v:shape>
            <v:shape style="position:absolute;left:1699;top:628;width:360;height:360" type="#_x0000_t75" id="docshape477" stroked="false">
              <v:imagedata r:id="rId211" o:title=""/>
            </v:shape>
            <v:shape style="position:absolute;left:1699;top:1029;width:360;height:360" type="#_x0000_t75" id="docshape478" stroked="false">
              <v:imagedata r:id="rId212" o:title=""/>
            </v:shape>
            <v:shape style="position:absolute;left:1699;top:1432;width:360;height:360" type="#_x0000_t75" id="docshape479" stroked="false">
              <v:imagedata r:id="rId213" o:title=""/>
            </v:shape>
            <w10:wrap type="none"/>
          </v:group>
        </w:pict>
      </w:r>
      <w:r>
        <w:rPr/>
        <w:t>Нижняя</w:t>
      </w:r>
      <w:r>
        <w:rPr>
          <w:spacing w:val="-14"/>
        </w:rPr>
        <w:t> </w:t>
      </w:r>
      <w:r>
        <w:rPr/>
        <w:t>часть</w:t>
      </w:r>
      <w:r>
        <w:rPr>
          <w:spacing w:val="-13"/>
        </w:rPr>
        <w:t> </w:t>
      </w:r>
      <w:r>
        <w:rPr/>
        <w:t>диалогового</w:t>
      </w:r>
      <w:r>
        <w:rPr>
          <w:spacing w:val="-13"/>
        </w:rPr>
        <w:t> </w:t>
      </w:r>
      <w:r>
        <w:rPr/>
        <w:t>окна</w:t>
      </w:r>
      <w:r>
        <w:rPr>
          <w:spacing w:val="-14"/>
        </w:rPr>
        <w:t> </w:t>
      </w:r>
      <w:r>
        <w:rPr/>
        <w:t>содержит</w:t>
      </w:r>
      <w:r>
        <w:rPr>
          <w:spacing w:val="-13"/>
        </w:rPr>
        <w:t> </w:t>
      </w:r>
      <w:r>
        <w:rPr/>
        <w:t>закладки: Направить оси на заданную точку.</w:t>
      </w:r>
    </w:p>
    <w:p>
      <w:pPr>
        <w:pStyle w:val="BodyText"/>
        <w:spacing w:line="424" w:lineRule="auto" w:before="3"/>
        <w:ind w:left="1214" w:right="4426"/>
      </w:pPr>
      <w:r>
        <w:rPr/>
        <w:t>Расположить</w:t>
      </w:r>
      <w:r>
        <w:rPr>
          <w:spacing w:val="-14"/>
        </w:rPr>
        <w:t> </w:t>
      </w:r>
      <w:r>
        <w:rPr/>
        <w:t>оси</w:t>
      </w:r>
      <w:r>
        <w:rPr>
          <w:spacing w:val="-13"/>
        </w:rPr>
        <w:t> </w:t>
      </w:r>
      <w:r>
        <w:rPr/>
        <w:t>по</w:t>
      </w:r>
      <w:r>
        <w:rPr>
          <w:spacing w:val="-13"/>
        </w:rPr>
        <w:t> </w:t>
      </w:r>
      <w:r>
        <w:rPr/>
        <w:t>заданной</w:t>
      </w:r>
      <w:r>
        <w:rPr>
          <w:spacing w:val="-14"/>
        </w:rPr>
        <w:t> </w:t>
      </w:r>
      <w:r>
        <w:rPr/>
        <w:t>плоскости. Повернуть оси на заданный угол.</w:t>
      </w:r>
    </w:p>
    <w:p>
      <w:pPr>
        <w:pStyle w:val="BodyText"/>
        <w:spacing w:before="3"/>
        <w:ind w:left="1214"/>
      </w:pPr>
      <w:r>
        <w:rPr/>
        <w:t>Отменить</w:t>
      </w:r>
      <w:r>
        <w:rPr>
          <w:spacing w:val="-9"/>
        </w:rPr>
        <w:t> </w:t>
      </w:r>
      <w:r>
        <w:rPr/>
        <w:t>согласование</w:t>
      </w:r>
      <w:r>
        <w:rPr>
          <w:spacing w:val="-8"/>
        </w:rPr>
        <w:t> </w:t>
      </w:r>
      <w:r>
        <w:rPr/>
        <w:t>осей</w:t>
      </w:r>
      <w:r>
        <w:rPr>
          <w:spacing w:val="-10"/>
        </w:rPr>
        <w:t> </w:t>
      </w:r>
      <w:r>
        <w:rPr>
          <w:spacing w:val="-2"/>
        </w:rPr>
        <w:t>пластин.</w:t>
      </w:r>
    </w:p>
    <w:p>
      <w:pPr>
        <w:pStyle w:val="BodyText"/>
        <w:spacing w:before="5"/>
        <w:ind w:left="0"/>
      </w:pPr>
    </w:p>
    <w:p>
      <w:pPr>
        <w:spacing w:before="0"/>
        <w:ind w:left="232" w:right="255" w:firstLine="596"/>
        <w:jc w:val="both"/>
        <w:rPr>
          <w:sz w:val="20"/>
        </w:rPr>
      </w:pPr>
      <w:r>
        <w:rPr/>
        <w:drawing>
          <wp:anchor distT="0" distB="0" distL="0" distR="0" allowOverlap="1" layoutInCell="1" locked="0" behindDoc="1" simplePos="0" relativeHeight="479601664">
            <wp:simplePos x="0" y="0"/>
            <wp:positionH relativeFrom="page">
              <wp:posOffset>5606796</wp:posOffset>
            </wp:positionH>
            <wp:positionV relativeFrom="paragraph">
              <wp:posOffset>76200</wp:posOffset>
            </wp:positionV>
            <wp:extent cx="228600" cy="228600"/>
            <wp:effectExtent l="0" t="0" r="0" b="0"/>
            <wp:wrapNone/>
            <wp:docPr id="393" name="image209.jpeg"/>
            <wp:cNvGraphicFramePr>
              <a:graphicFrameLocks noChangeAspect="1"/>
            </wp:cNvGraphicFramePr>
            <a:graphic>
              <a:graphicData uri="http://schemas.openxmlformats.org/drawingml/2006/picture">
                <pic:pic>
                  <pic:nvPicPr>
                    <pic:cNvPr id="394" name="image209.jpeg"/>
                    <pic:cNvPicPr/>
                  </pic:nvPicPr>
                  <pic:blipFill>
                    <a:blip r:embed="rId214" cstate="print"/>
                    <a:stretch>
                      <a:fillRect/>
                    </a:stretch>
                  </pic:blipFill>
                  <pic:spPr>
                    <a:xfrm>
                      <a:off x="0" y="0"/>
                      <a:ext cx="228600" cy="228600"/>
                    </a:xfrm>
                    <a:prstGeom prst="rect">
                      <a:avLst/>
                    </a:prstGeom>
                  </pic:spPr>
                </pic:pic>
              </a:graphicData>
            </a:graphic>
          </wp:anchor>
        </w:drawing>
      </w:r>
      <w:r>
        <w:rPr/>
        <w:drawing>
          <wp:inline distT="0" distB="0" distL="0" distR="0">
            <wp:extent cx="276225" cy="304800"/>
            <wp:effectExtent l="0" t="0" r="0" b="0"/>
            <wp:docPr id="395" name="image210.png"/>
            <wp:cNvGraphicFramePr>
              <a:graphicFrameLocks noChangeAspect="1"/>
            </wp:cNvGraphicFramePr>
            <a:graphic>
              <a:graphicData uri="http://schemas.openxmlformats.org/drawingml/2006/picture">
                <pic:pic>
                  <pic:nvPicPr>
                    <pic:cNvPr id="396" name="image210.png"/>
                    <pic:cNvPicPr/>
                  </pic:nvPicPr>
                  <pic:blipFill>
                    <a:blip r:embed="rId215" cstate="print"/>
                    <a:stretch>
                      <a:fillRect/>
                    </a:stretch>
                  </pic:blipFill>
                  <pic:spPr>
                    <a:xfrm>
                      <a:off x="0" y="0"/>
                      <a:ext cx="276225" cy="304800"/>
                    </a:xfrm>
                    <a:prstGeom prst="rect">
                      <a:avLst/>
                    </a:prstGeom>
                  </pic:spPr>
                </pic:pic>
              </a:graphicData>
            </a:graphic>
          </wp:inline>
        </w:drawing>
      </w:r>
      <w:r>
        <w:rPr/>
      </w:r>
      <w:r>
        <w:rPr>
          <w:sz w:val="20"/>
        </w:rPr>
        <w:t>Опции отображения на схеме </w:t>
      </w:r>
      <w:r>
        <w:rPr>
          <w:rFonts w:ascii="Arial" w:hAnsi="Arial"/>
          <w:i/>
          <w:sz w:val="20"/>
        </w:rPr>
        <w:t>Местные оси пластин и объемных КЭ</w:t>
      </w:r>
      <w:r>
        <w:rPr>
          <w:rFonts w:ascii="Arial" w:hAnsi="Arial"/>
          <w:i/>
          <w:spacing w:val="80"/>
          <w:sz w:val="20"/>
        </w:rPr>
        <w:t>  </w:t>
      </w:r>
      <w:r>
        <w:rPr>
          <w:sz w:val="20"/>
        </w:rPr>
        <w:t>и </w:t>
      </w:r>
      <w:r>
        <w:rPr>
          <w:rFonts w:ascii="Arial" w:hAnsi="Arial"/>
          <w:i/>
          <w:sz w:val="20"/>
        </w:rPr>
        <w:t>Согласование местных осей пластин и объемных КЭ </w:t>
      </w:r>
      <w:r>
        <w:rPr>
          <w:rFonts w:ascii="Arial" w:hAnsi="Arial"/>
          <w:i/>
          <w:sz w:val="20"/>
        </w:rPr>
        <w:drawing>
          <wp:inline distT="0" distB="0" distL="0" distR="0">
            <wp:extent cx="228600" cy="228600"/>
            <wp:effectExtent l="0" t="0" r="0" b="0"/>
            <wp:docPr id="397" name="image211.jpeg"/>
            <wp:cNvGraphicFramePr>
              <a:graphicFrameLocks noChangeAspect="1"/>
            </wp:cNvGraphicFramePr>
            <a:graphic>
              <a:graphicData uri="http://schemas.openxmlformats.org/drawingml/2006/picture">
                <pic:pic>
                  <pic:nvPicPr>
                    <pic:cNvPr id="398" name="image211.jpeg"/>
                    <pic:cNvPicPr/>
                  </pic:nvPicPr>
                  <pic:blipFill>
                    <a:blip r:embed="rId216" cstate="print"/>
                    <a:stretch>
                      <a:fillRect/>
                    </a:stretch>
                  </pic:blipFill>
                  <pic:spPr>
                    <a:xfrm>
                      <a:off x="0" y="0"/>
                      <a:ext cx="228600" cy="228600"/>
                    </a:xfrm>
                    <a:prstGeom prst="rect">
                      <a:avLst/>
                    </a:prstGeom>
                  </pic:spPr>
                </pic:pic>
              </a:graphicData>
            </a:graphic>
          </wp:inline>
        </w:drawing>
      </w:r>
      <w:r>
        <w:rPr>
          <w:rFonts w:ascii="Arial" w:hAnsi="Arial"/>
          <w:i/>
          <w:sz w:val="20"/>
        </w:rPr>
      </w:r>
      <w:r>
        <w:rPr>
          <w:rFonts w:ascii="Times New Roman" w:hAnsi="Times New Roman"/>
          <w:sz w:val="20"/>
        </w:rPr>
        <w:t> </w:t>
      </w:r>
      <w:r>
        <w:rPr>
          <w:sz w:val="20"/>
        </w:rPr>
        <w:t>находятся в диалоговом окне </w:t>
      </w:r>
      <w:r>
        <w:rPr>
          <w:rFonts w:ascii="Arial" w:hAnsi="Arial"/>
          <w:i/>
          <w:sz w:val="20"/>
        </w:rPr>
        <w:t>Флаги рисования </w:t>
      </w:r>
      <w:r>
        <w:rPr>
          <w:sz w:val="20"/>
        </w:rPr>
        <w:t>на закладке </w:t>
      </w:r>
      <w:r>
        <w:rPr>
          <w:rFonts w:ascii="Arial" w:hAnsi="Arial"/>
          <w:i/>
          <w:sz w:val="20"/>
        </w:rPr>
        <w:t>Элементы</w:t>
      </w:r>
      <w:r>
        <w:rPr>
          <w:sz w:val="20"/>
        </w:rPr>
        <w:t>.</w:t>
      </w:r>
    </w:p>
    <w:p>
      <w:pPr>
        <w:pStyle w:val="BodyText"/>
        <w:spacing w:line="242" w:lineRule="auto"/>
        <w:ind w:right="253" w:firstLine="566"/>
        <w:jc w:val="both"/>
      </w:pPr>
      <w:r>
        <w:rPr>
          <w:rFonts w:ascii="Arial" w:hAnsi="Arial"/>
          <w:i/>
        </w:rPr>
        <w:t>Примечание</w:t>
      </w:r>
      <w:r>
        <w:rPr/>
        <w:t>.</w:t>
      </w:r>
      <w:r>
        <w:rPr>
          <w:spacing w:val="-1"/>
        </w:rPr>
        <w:t> </w:t>
      </w:r>
      <w:r>
        <w:rPr/>
        <w:t>Местные оси (в т.ч., согласованные) на схеме отображаются в средней части пластины, хотя начало местной системы координат пластины находится в первом узле. Порядок номеров узлов указан в диалоговом окне </w:t>
      </w:r>
      <w:r>
        <w:rPr>
          <w:rFonts w:ascii="Arial" w:hAnsi="Arial"/>
          <w:i/>
        </w:rPr>
        <w:t>Элемент </w:t>
      </w:r>
      <w:r>
        <w:rPr/>
        <w:t>&lt;...&gt;.</w:t>
      </w:r>
    </w:p>
    <w:p>
      <w:pPr>
        <w:spacing w:line="240" w:lineRule="auto" w:before="0"/>
        <w:ind w:left="799" w:right="0" w:firstLine="0"/>
        <w:jc w:val="left"/>
        <w:rPr>
          <w:sz w:val="20"/>
        </w:rPr>
      </w:pPr>
      <w:r>
        <w:rPr>
          <w:sz w:val="20"/>
        </w:rPr>
        <w:t>Данная</w:t>
      </w:r>
      <w:r>
        <w:rPr>
          <w:spacing w:val="-7"/>
          <w:sz w:val="20"/>
        </w:rPr>
        <w:t> </w:t>
      </w:r>
      <w:r>
        <w:rPr>
          <w:sz w:val="20"/>
        </w:rPr>
        <w:t>команда</w:t>
      </w:r>
      <w:r>
        <w:rPr>
          <w:spacing w:val="-10"/>
          <w:sz w:val="20"/>
        </w:rPr>
        <w:t> </w:t>
      </w:r>
      <w:r>
        <w:rPr>
          <w:sz w:val="20"/>
        </w:rPr>
        <w:t>находится</w:t>
      </w:r>
      <w:r>
        <w:rPr>
          <w:spacing w:val="-8"/>
          <w:sz w:val="20"/>
        </w:rPr>
        <w:t> </w:t>
      </w:r>
      <w:r>
        <w:rPr>
          <w:sz w:val="20"/>
        </w:rPr>
        <w:t>в</w:t>
      </w:r>
      <w:r>
        <w:rPr>
          <w:spacing w:val="-10"/>
          <w:sz w:val="20"/>
        </w:rPr>
        <w:t> </w:t>
      </w:r>
      <w:r>
        <w:rPr>
          <w:sz w:val="20"/>
        </w:rPr>
        <w:t>меню</w:t>
      </w:r>
      <w:r>
        <w:rPr>
          <w:spacing w:val="-7"/>
          <w:sz w:val="20"/>
        </w:rPr>
        <w:t> </w:t>
      </w:r>
      <w:r>
        <w:rPr>
          <w:rFonts w:ascii="Arial" w:hAnsi="Arial"/>
          <w:i/>
          <w:sz w:val="20"/>
        </w:rPr>
        <w:t>РЕДАКТИРОВАНИЕ</w:t>
      </w:r>
      <w:r>
        <w:rPr>
          <w:rFonts w:ascii="Arial" w:hAnsi="Arial"/>
          <w:i/>
          <w:spacing w:val="-9"/>
          <w:sz w:val="20"/>
        </w:rPr>
        <w:t> </w:t>
      </w:r>
      <w:r>
        <w:rPr>
          <w:sz w:val="20"/>
        </w:rPr>
        <w:t>(режим</w:t>
      </w:r>
      <w:r>
        <w:rPr>
          <w:spacing w:val="-8"/>
          <w:sz w:val="20"/>
        </w:rPr>
        <w:t> </w:t>
      </w:r>
      <w:r>
        <w:rPr>
          <w:rFonts w:ascii="Arial" w:hAnsi="Arial"/>
          <w:i/>
          <w:sz w:val="20"/>
        </w:rPr>
        <w:t>создания</w:t>
      </w:r>
      <w:r>
        <w:rPr>
          <w:rFonts w:ascii="Arial" w:hAnsi="Arial"/>
          <w:i/>
          <w:spacing w:val="-12"/>
          <w:sz w:val="20"/>
        </w:rPr>
        <w:t> </w:t>
      </w:r>
      <w:r>
        <w:rPr>
          <w:rFonts w:ascii="Arial" w:hAnsi="Arial"/>
          <w:i/>
          <w:sz w:val="20"/>
        </w:rPr>
        <w:t>Расчетной</w:t>
      </w:r>
      <w:r>
        <w:rPr>
          <w:rFonts w:ascii="Arial" w:hAnsi="Arial"/>
          <w:i/>
          <w:spacing w:val="-11"/>
          <w:sz w:val="20"/>
        </w:rPr>
        <w:t> </w:t>
      </w:r>
      <w:r>
        <w:rPr>
          <w:rFonts w:ascii="Arial" w:hAnsi="Arial"/>
          <w:i/>
          <w:sz w:val="20"/>
        </w:rPr>
        <w:t>схемы</w:t>
      </w:r>
      <w:r>
        <w:rPr>
          <w:sz w:val="20"/>
        </w:rPr>
        <w:t>). Кнопка </w:t>
      </w:r>
      <w:r>
        <w:rPr>
          <w:sz w:val="20"/>
        </w:rPr>
        <w:drawing>
          <wp:inline distT="0" distB="0" distL="0" distR="0">
            <wp:extent cx="228600" cy="228600"/>
            <wp:effectExtent l="0" t="0" r="0" b="0"/>
            <wp:docPr id="399" name="image212.jpeg"/>
            <wp:cNvGraphicFramePr>
              <a:graphicFrameLocks noChangeAspect="1"/>
            </wp:cNvGraphicFramePr>
            <a:graphic>
              <a:graphicData uri="http://schemas.openxmlformats.org/drawingml/2006/picture">
                <pic:pic>
                  <pic:nvPicPr>
                    <pic:cNvPr id="400" name="image212.jpeg"/>
                    <pic:cNvPicPr/>
                  </pic:nvPicPr>
                  <pic:blipFill>
                    <a:blip r:embed="rId217" cstate="print"/>
                    <a:stretch>
                      <a:fillRect/>
                    </a:stretch>
                  </pic:blipFill>
                  <pic:spPr>
                    <a:xfrm>
                      <a:off x="0" y="0"/>
                      <a:ext cx="228600" cy="228600"/>
                    </a:xfrm>
                    <a:prstGeom prst="rect">
                      <a:avLst/>
                    </a:prstGeom>
                  </pic:spPr>
                </pic:pic>
              </a:graphicData>
            </a:graphic>
          </wp:inline>
        </w:drawing>
      </w:r>
      <w:r>
        <w:rPr>
          <w:sz w:val="20"/>
        </w:rPr>
      </w:r>
      <w:r>
        <w:rPr>
          <w:sz w:val="20"/>
        </w:rPr>
        <w:t>на панели инструментов </w:t>
      </w:r>
      <w:r>
        <w:rPr>
          <w:rFonts w:ascii="Arial" w:hAnsi="Arial"/>
          <w:i/>
          <w:sz w:val="20"/>
        </w:rPr>
        <w:t>Построение расчетной схемы</w:t>
      </w:r>
      <w:r>
        <w:rPr>
          <w:sz w:val="20"/>
        </w:rPr>
        <w:t>.</w:t>
      </w:r>
    </w:p>
    <w:p>
      <w:pPr>
        <w:spacing w:before="0"/>
        <w:ind w:left="799" w:right="0" w:firstLine="0"/>
        <w:jc w:val="left"/>
        <w:rPr>
          <w:sz w:val="20"/>
        </w:rPr>
      </w:pPr>
      <w:r>
        <w:rPr>
          <w:sz w:val="20"/>
        </w:rPr>
        <w:t>Ленточный</w:t>
      </w:r>
      <w:r>
        <w:rPr>
          <w:spacing w:val="29"/>
          <w:sz w:val="20"/>
        </w:rPr>
        <w:t> </w:t>
      </w:r>
      <w:r>
        <w:rPr>
          <w:sz w:val="20"/>
        </w:rPr>
        <w:t>интерфейс:</w:t>
      </w:r>
      <w:r>
        <w:rPr>
          <w:spacing w:val="25"/>
          <w:sz w:val="20"/>
        </w:rPr>
        <w:t> </w:t>
      </w:r>
      <w:r>
        <w:rPr>
          <w:sz w:val="20"/>
        </w:rPr>
        <w:t>Кнопка</w:t>
      </w:r>
      <w:r>
        <w:rPr>
          <w:spacing w:val="28"/>
          <w:sz w:val="20"/>
        </w:rPr>
        <w:t> </w:t>
      </w:r>
      <w:r>
        <w:rPr>
          <w:rFonts w:ascii="Arial" w:hAnsi="Arial"/>
          <w:i/>
          <w:sz w:val="20"/>
        </w:rPr>
        <w:t>Местные</w:t>
      </w:r>
      <w:r>
        <w:rPr>
          <w:rFonts w:ascii="Arial" w:hAnsi="Arial"/>
          <w:i/>
          <w:spacing w:val="25"/>
          <w:sz w:val="20"/>
        </w:rPr>
        <w:t> </w:t>
      </w:r>
      <w:r>
        <w:rPr>
          <w:rFonts w:ascii="Arial" w:hAnsi="Arial"/>
          <w:i/>
          <w:sz w:val="20"/>
        </w:rPr>
        <w:t>оси</w:t>
      </w:r>
      <w:r>
        <w:rPr>
          <w:rFonts w:ascii="Arial" w:hAnsi="Arial"/>
          <w:i/>
          <w:spacing w:val="22"/>
          <w:sz w:val="20"/>
        </w:rPr>
        <w:t> </w:t>
      </w:r>
      <w:r>
        <w:rPr>
          <w:rFonts w:ascii="Arial" w:hAnsi="Arial"/>
          <w:i/>
          <w:sz w:val="20"/>
        </w:rPr>
        <w:t>пластин</w:t>
      </w:r>
      <w:r>
        <w:rPr>
          <w:rFonts w:ascii="Arial" w:hAnsi="Arial"/>
          <w:i/>
          <w:spacing w:val="24"/>
          <w:sz w:val="20"/>
        </w:rPr>
        <w:t> </w:t>
      </w:r>
      <w:r>
        <w:rPr>
          <w:rFonts w:ascii="Arial" w:hAnsi="Arial"/>
          <w:i/>
          <w:sz w:val="20"/>
        </w:rPr>
        <w:drawing>
          <wp:inline distT="0" distB="0" distL="0" distR="0">
            <wp:extent cx="228600" cy="228600"/>
            <wp:effectExtent l="0" t="0" r="0" b="0"/>
            <wp:docPr id="401" name="image212.jpeg"/>
            <wp:cNvGraphicFramePr>
              <a:graphicFrameLocks noChangeAspect="1"/>
            </wp:cNvGraphicFramePr>
            <a:graphic>
              <a:graphicData uri="http://schemas.openxmlformats.org/drawingml/2006/picture">
                <pic:pic>
                  <pic:nvPicPr>
                    <pic:cNvPr id="402" name="image212.jpeg"/>
                    <pic:cNvPicPr/>
                  </pic:nvPicPr>
                  <pic:blipFill>
                    <a:blip r:embed="rId217" cstate="print"/>
                    <a:stretch>
                      <a:fillRect/>
                    </a:stretch>
                  </pic:blipFill>
                  <pic:spPr>
                    <a:xfrm>
                      <a:off x="0" y="0"/>
                      <a:ext cx="228600" cy="228600"/>
                    </a:xfrm>
                    <a:prstGeom prst="rect">
                      <a:avLst/>
                    </a:prstGeom>
                  </pic:spPr>
                </pic:pic>
              </a:graphicData>
            </a:graphic>
          </wp:inline>
        </w:drawing>
      </w:r>
      <w:r>
        <w:rPr>
          <w:rFonts w:ascii="Arial" w:hAnsi="Arial"/>
          <w:i/>
          <w:sz w:val="20"/>
        </w:rPr>
      </w:r>
      <w:r>
        <w:rPr>
          <w:sz w:val="20"/>
        </w:rPr>
        <w:t>находится</w:t>
      </w:r>
      <w:r>
        <w:rPr>
          <w:spacing w:val="26"/>
          <w:sz w:val="20"/>
        </w:rPr>
        <w:t> </w:t>
      </w:r>
      <w:r>
        <w:rPr>
          <w:sz w:val="20"/>
        </w:rPr>
        <w:t>на</w:t>
      </w:r>
      <w:r>
        <w:rPr>
          <w:spacing w:val="25"/>
          <w:sz w:val="20"/>
        </w:rPr>
        <w:t> </w:t>
      </w:r>
      <w:r>
        <w:rPr>
          <w:sz w:val="20"/>
        </w:rPr>
        <w:t>контекстной</w:t>
      </w:r>
      <w:r>
        <w:rPr>
          <w:spacing w:val="27"/>
          <w:sz w:val="20"/>
        </w:rPr>
        <w:t> </w:t>
      </w:r>
      <w:r>
        <w:rPr>
          <w:spacing w:val="-2"/>
          <w:sz w:val="20"/>
        </w:rPr>
        <w:t>вкладке</w:t>
      </w:r>
    </w:p>
    <w:p>
      <w:pPr>
        <w:spacing w:before="0"/>
        <w:ind w:left="232" w:right="0" w:firstLine="0"/>
        <w:jc w:val="both"/>
        <w:rPr>
          <w:sz w:val="20"/>
        </w:rPr>
      </w:pPr>
      <w:r>
        <w:rPr>
          <w:rFonts w:ascii="Arial" w:hAnsi="Arial"/>
          <w:i/>
          <w:sz w:val="20"/>
        </w:rPr>
        <w:t>Пластины</w:t>
      </w:r>
      <w:r>
        <w:rPr>
          <w:sz w:val="20"/>
        </w:rPr>
        <w:t>,</w:t>
      </w:r>
      <w:r>
        <w:rPr>
          <w:spacing w:val="-11"/>
          <w:sz w:val="20"/>
        </w:rPr>
        <w:t> </w:t>
      </w:r>
      <w:r>
        <w:rPr>
          <w:sz w:val="20"/>
        </w:rPr>
        <w:t>панель</w:t>
      </w:r>
      <w:r>
        <w:rPr>
          <w:spacing w:val="-10"/>
          <w:sz w:val="20"/>
        </w:rPr>
        <w:t> </w:t>
      </w:r>
      <w:r>
        <w:rPr>
          <w:rFonts w:ascii="Arial" w:hAnsi="Arial"/>
          <w:i/>
          <w:sz w:val="20"/>
        </w:rPr>
        <w:t>Редактирование</w:t>
      </w:r>
      <w:r>
        <w:rPr>
          <w:rFonts w:ascii="Arial" w:hAnsi="Arial"/>
          <w:i/>
          <w:spacing w:val="-14"/>
          <w:sz w:val="20"/>
        </w:rPr>
        <w:t> </w:t>
      </w:r>
      <w:r>
        <w:rPr>
          <w:rFonts w:ascii="Arial" w:hAnsi="Arial"/>
          <w:i/>
          <w:spacing w:val="-2"/>
          <w:sz w:val="20"/>
        </w:rPr>
        <w:t>пласти</w:t>
      </w:r>
      <w:r>
        <w:rPr>
          <w:spacing w:val="-2"/>
          <w:sz w:val="20"/>
        </w:rPr>
        <w:t>н.</w:t>
      </w:r>
    </w:p>
    <w:p>
      <w:pPr>
        <w:pStyle w:val="BodyText"/>
        <w:spacing w:line="244" w:lineRule="auto"/>
        <w:ind w:right="254" w:firstLine="566"/>
        <w:jc w:val="both"/>
      </w:pPr>
      <w:r>
        <w:rPr/>
        <w:t>Справочная система непрерывно развивается. Выход каждой новой версии обязательно сопровождается пополнением контекстной справки для новых реализованных возможностей.</w:t>
      </w:r>
    </w:p>
    <w:p>
      <w:pPr>
        <w:spacing w:after="0" w:line="244" w:lineRule="auto"/>
        <w:jc w:val="both"/>
        <w:sectPr>
          <w:pgSz w:w="11910" w:h="16840"/>
          <w:pgMar w:header="0" w:footer="690" w:top="1040" w:bottom="880" w:left="900" w:right="880"/>
        </w:sectPr>
      </w:pPr>
    </w:p>
    <w:p>
      <w:pPr>
        <w:spacing w:before="74"/>
        <w:ind w:left="516" w:right="0" w:firstLine="0"/>
        <w:jc w:val="left"/>
        <w:rPr>
          <w:rFonts w:ascii="Arial" w:hAnsi="Arial"/>
          <w:b/>
          <w:sz w:val="20"/>
        </w:rPr>
      </w:pPr>
      <w:bookmarkStart w:name="_TOC_250000" w:id="138"/>
      <w:bookmarkEnd w:id="138"/>
      <w:r>
        <w:rPr>
          <w:rFonts w:ascii="Arial" w:hAnsi="Arial"/>
          <w:b/>
          <w:spacing w:val="-2"/>
          <w:sz w:val="20"/>
        </w:rPr>
        <w:t>ЛИТЕРАТУРА</w:t>
      </w:r>
    </w:p>
    <w:p>
      <w:pPr>
        <w:pStyle w:val="ListParagraph"/>
        <w:numPr>
          <w:ilvl w:val="0"/>
          <w:numId w:val="60"/>
        </w:numPr>
        <w:tabs>
          <w:tab w:pos="801" w:val="left" w:leader="none"/>
        </w:tabs>
        <w:spacing w:line="244" w:lineRule="auto" w:before="123" w:after="0"/>
        <w:ind w:left="799" w:right="255" w:hanging="567"/>
        <w:jc w:val="both"/>
        <w:rPr>
          <w:sz w:val="20"/>
        </w:rPr>
      </w:pPr>
      <w:r>
        <w:rPr>
          <w:sz w:val="20"/>
        </w:rPr>
        <w:t>Вайнберг Д.В., Городецкий А.С., Киричевский В.В., Сахаров А.С. Метод конечных элементов в механике</w:t>
      </w:r>
      <w:r>
        <w:rPr>
          <w:spacing w:val="40"/>
          <w:sz w:val="20"/>
        </w:rPr>
        <w:t> </w:t>
      </w:r>
      <w:r>
        <w:rPr>
          <w:sz w:val="20"/>
        </w:rPr>
        <w:t>деформированных</w:t>
      </w:r>
      <w:r>
        <w:rPr>
          <w:spacing w:val="40"/>
          <w:sz w:val="20"/>
        </w:rPr>
        <w:t> </w:t>
      </w:r>
      <w:r>
        <w:rPr>
          <w:sz w:val="20"/>
        </w:rPr>
        <w:t>тел.//Прикладная </w:t>
      </w:r>
      <w:r>
        <w:rPr>
          <w:spacing w:val="2"/>
          <w:w w:val="90"/>
          <w:sz w:val="20"/>
        </w:rPr>
        <w:t>м</w:t>
      </w:r>
      <w:r>
        <w:rPr>
          <w:spacing w:val="-2"/>
          <w:w w:val="94"/>
          <w:sz w:val="20"/>
        </w:rPr>
        <w:t>е</w:t>
      </w:r>
      <w:r>
        <w:rPr>
          <w:spacing w:val="2"/>
          <w:w w:val="94"/>
          <w:sz w:val="20"/>
        </w:rPr>
        <w:t>х</w:t>
      </w:r>
      <w:r>
        <w:rPr>
          <w:spacing w:val="-2"/>
          <w:w w:val="94"/>
          <w:sz w:val="20"/>
        </w:rPr>
        <w:t>а</w:t>
      </w:r>
      <w:r>
        <w:rPr>
          <w:spacing w:val="1"/>
          <w:w w:val="93"/>
          <w:sz w:val="20"/>
        </w:rPr>
        <w:t>н</w:t>
      </w:r>
      <w:r>
        <w:rPr>
          <w:spacing w:val="-2"/>
          <w:w w:val="94"/>
          <w:sz w:val="20"/>
        </w:rPr>
        <w:t>и</w:t>
      </w:r>
      <w:r>
        <w:rPr>
          <w:spacing w:val="2"/>
          <w:w w:val="82"/>
          <w:sz w:val="20"/>
        </w:rPr>
        <w:t>к</w:t>
      </w:r>
      <w:r>
        <w:rPr>
          <w:spacing w:val="-2"/>
          <w:w w:val="94"/>
          <w:sz w:val="20"/>
        </w:rPr>
        <w:t>а</w:t>
      </w:r>
      <w:r>
        <w:rPr>
          <w:w w:val="94"/>
          <w:sz w:val="20"/>
        </w:rPr>
        <w:t>.</w:t>
      </w:r>
      <w:r>
        <w:rPr>
          <w:spacing w:val="-2"/>
          <w:w w:val="184"/>
          <w:sz w:val="20"/>
        </w:rPr>
        <w:t>–</w:t>
      </w:r>
      <w:r>
        <w:rPr>
          <w:spacing w:val="2"/>
          <w:w w:val="94"/>
          <w:sz w:val="20"/>
        </w:rPr>
        <w:t>т</w:t>
      </w:r>
      <w:r>
        <w:rPr>
          <w:w w:val="94"/>
          <w:sz w:val="20"/>
        </w:rPr>
        <w:t>.8,</w:t>
      </w:r>
      <w:r>
        <w:rPr>
          <w:spacing w:val="-1"/>
          <w:w w:val="99"/>
          <w:sz w:val="20"/>
        </w:rPr>
        <w:t> </w:t>
      </w:r>
      <w:r>
        <w:rPr>
          <w:w w:val="90"/>
          <w:sz w:val="20"/>
        </w:rPr>
        <w:t>в</w:t>
      </w:r>
      <w:r>
        <w:rPr>
          <w:spacing w:val="-1"/>
          <w:w w:val="90"/>
          <w:sz w:val="20"/>
        </w:rPr>
        <w:t>.8</w:t>
      </w:r>
      <w:r>
        <w:rPr>
          <w:spacing w:val="1"/>
          <w:w w:val="90"/>
          <w:sz w:val="20"/>
        </w:rPr>
        <w:t>.</w:t>
      </w:r>
      <w:r>
        <w:rPr>
          <w:spacing w:val="-3"/>
          <w:w w:val="180"/>
          <w:sz w:val="20"/>
        </w:rPr>
        <w:t>–</w:t>
      </w:r>
      <w:r>
        <w:rPr>
          <w:spacing w:val="-1"/>
          <w:w w:val="77"/>
          <w:sz w:val="20"/>
        </w:rPr>
        <w:t>К</w:t>
      </w:r>
      <w:r>
        <w:rPr>
          <w:spacing w:val="-1"/>
          <w:w w:val="90"/>
          <w:sz w:val="20"/>
        </w:rPr>
        <w:t>.:</w:t>
      </w:r>
      <w:r>
        <w:rPr>
          <w:w w:val="99"/>
          <w:sz w:val="20"/>
        </w:rPr>
        <w:t> </w:t>
      </w:r>
      <w:r>
        <w:rPr>
          <w:sz w:val="20"/>
        </w:rPr>
        <w:t>Наука,</w:t>
      </w:r>
      <w:r>
        <w:rPr>
          <w:spacing w:val="40"/>
          <w:sz w:val="20"/>
        </w:rPr>
        <w:t> </w:t>
      </w:r>
      <w:r>
        <w:rPr>
          <w:sz w:val="20"/>
        </w:rPr>
        <w:t>1972.–С.3–38.</w:t>
      </w:r>
    </w:p>
    <w:p>
      <w:pPr>
        <w:pStyle w:val="ListParagraph"/>
        <w:numPr>
          <w:ilvl w:val="0"/>
          <w:numId w:val="60"/>
        </w:numPr>
        <w:tabs>
          <w:tab w:pos="801" w:val="left" w:leader="none"/>
        </w:tabs>
        <w:spacing w:line="244" w:lineRule="auto" w:before="0" w:after="0"/>
        <w:ind w:left="799" w:right="255" w:hanging="567"/>
        <w:jc w:val="both"/>
        <w:rPr>
          <w:sz w:val="20"/>
        </w:rPr>
      </w:pPr>
      <w:r>
        <w:rPr>
          <w:sz w:val="20"/>
        </w:rPr>
        <w:t>Варвак</w:t>
      </w:r>
      <w:r>
        <w:rPr>
          <w:spacing w:val="-3"/>
          <w:sz w:val="20"/>
        </w:rPr>
        <w:t> </w:t>
      </w:r>
      <w:r>
        <w:rPr>
          <w:sz w:val="20"/>
        </w:rPr>
        <w:t>П.М.,</w:t>
      </w:r>
      <w:r>
        <w:rPr>
          <w:spacing w:val="-2"/>
          <w:sz w:val="20"/>
        </w:rPr>
        <w:t> </w:t>
      </w:r>
      <w:r>
        <w:rPr>
          <w:sz w:val="20"/>
        </w:rPr>
        <w:t>Городецкий</w:t>
      </w:r>
      <w:r>
        <w:rPr>
          <w:spacing w:val="-2"/>
          <w:sz w:val="20"/>
        </w:rPr>
        <w:t> </w:t>
      </w:r>
      <w:r>
        <w:rPr>
          <w:sz w:val="20"/>
        </w:rPr>
        <w:t>А.С.,</w:t>
      </w:r>
      <w:r>
        <w:rPr>
          <w:spacing w:val="-3"/>
          <w:sz w:val="20"/>
        </w:rPr>
        <w:t> </w:t>
      </w:r>
      <w:r>
        <w:rPr>
          <w:sz w:val="20"/>
        </w:rPr>
        <w:t>Пискунов</w:t>
      </w:r>
      <w:r>
        <w:rPr>
          <w:spacing w:val="-3"/>
          <w:sz w:val="20"/>
        </w:rPr>
        <w:t> </w:t>
      </w:r>
      <w:r>
        <w:rPr>
          <w:sz w:val="20"/>
        </w:rPr>
        <w:t>В.Г.</w:t>
      </w:r>
      <w:r>
        <w:rPr>
          <w:spacing w:val="-2"/>
          <w:sz w:val="20"/>
        </w:rPr>
        <w:t> </w:t>
      </w:r>
      <w:r>
        <w:rPr>
          <w:sz w:val="20"/>
        </w:rPr>
        <w:t>и</w:t>
      </w:r>
      <w:r>
        <w:rPr>
          <w:spacing w:val="-5"/>
          <w:sz w:val="20"/>
        </w:rPr>
        <w:t> </w:t>
      </w:r>
      <w:r>
        <w:rPr>
          <w:sz w:val="20"/>
        </w:rPr>
        <w:t>др. Метод</w:t>
      </w:r>
      <w:r>
        <w:rPr>
          <w:spacing w:val="-2"/>
          <w:sz w:val="20"/>
        </w:rPr>
        <w:t> </w:t>
      </w:r>
      <w:r>
        <w:rPr>
          <w:sz w:val="20"/>
        </w:rPr>
        <w:t>конечных</w:t>
      </w:r>
      <w:r>
        <w:rPr>
          <w:spacing w:val="-2"/>
          <w:sz w:val="20"/>
        </w:rPr>
        <w:t> </w:t>
      </w:r>
      <w:r>
        <w:rPr>
          <w:sz w:val="20"/>
        </w:rPr>
        <w:t>элементов.//К.:</w:t>
      </w:r>
      <w:r>
        <w:rPr>
          <w:spacing w:val="-3"/>
          <w:sz w:val="20"/>
        </w:rPr>
        <w:t> </w:t>
      </w:r>
      <w:r>
        <w:rPr>
          <w:sz w:val="20"/>
        </w:rPr>
        <w:t>Вища</w:t>
      </w:r>
      <w:r>
        <w:rPr>
          <w:spacing w:val="-3"/>
          <w:sz w:val="20"/>
        </w:rPr>
        <w:t> </w:t>
      </w:r>
      <w:r>
        <w:rPr>
          <w:sz w:val="20"/>
        </w:rPr>
        <w:t>школа, </w:t>
      </w:r>
      <w:r>
        <w:rPr>
          <w:spacing w:val="-2"/>
          <w:sz w:val="20"/>
        </w:rPr>
        <w:t>1981.–С.176.</w:t>
      </w:r>
    </w:p>
    <w:p>
      <w:pPr>
        <w:pStyle w:val="ListParagraph"/>
        <w:numPr>
          <w:ilvl w:val="0"/>
          <w:numId w:val="60"/>
        </w:numPr>
        <w:tabs>
          <w:tab w:pos="801" w:val="left" w:leader="none"/>
        </w:tabs>
        <w:spacing w:line="244" w:lineRule="auto" w:before="0" w:after="0"/>
        <w:ind w:left="799" w:right="256" w:hanging="567"/>
        <w:jc w:val="both"/>
        <w:rPr>
          <w:sz w:val="20"/>
        </w:rPr>
      </w:pPr>
      <w:r>
        <w:rPr>
          <w:sz w:val="20"/>
        </w:rPr>
        <w:t>Гензерский Ю.В., Барабаш М.С., Марченко Д.В., Титок В.П. Программный комплекс ЛИРА 9.2. Примеры расчета и проектирования. Учебное пособие.– К.: ФАКТ, 2005.– 140с.</w:t>
      </w:r>
    </w:p>
    <w:p>
      <w:pPr>
        <w:pStyle w:val="ListParagraph"/>
        <w:numPr>
          <w:ilvl w:val="0"/>
          <w:numId w:val="60"/>
        </w:numPr>
        <w:tabs>
          <w:tab w:pos="801" w:val="left" w:leader="none"/>
        </w:tabs>
        <w:spacing w:line="244" w:lineRule="auto" w:before="0" w:after="0"/>
        <w:ind w:left="799" w:right="252" w:hanging="567"/>
        <w:jc w:val="both"/>
        <w:rPr>
          <w:sz w:val="20"/>
        </w:rPr>
      </w:pPr>
      <w:r>
        <w:rPr>
          <w:sz w:val="20"/>
        </w:rPr>
        <w:t>Горбовец А.В., Евзеров И.Д.. Приближенные схемы для стационарных и нестационарных задач с односторонними ограничениями. Вычислительные технологии, 2000., т.5, №6, стр.33–35</w:t>
      </w:r>
    </w:p>
    <w:p>
      <w:pPr>
        <w:pStyle w:val="ListParagraph"/>
        <w:numPr>
          <w:ilvl w:val="0"/>
          <w:numId w:val="60"/>
        </w:numPr>
        <w:tabs>
          <w:tab w:pos="801" w:val="left" w:leader="none"/>
        </w:tabs>
        <w:spacing w:line="242" w:lineRule="auto" w:before="0" w:after="0"/>
        <w:ind w:left="799" w:right="254" w:hanging="567"/>
        <w:jc w:val="both"/>
        <w:rPr>
          <w:sz w:val="20"/>
        </w:rPr>
      </w:pPr>
      <w:r>
        <w:rPr>
          <w:w w:val="105"/>
          <w:sz w:val="20"/>
        </w:rPr>
        <w:t>Городецкий</w:t>
      </w:r>
      <w:r>
        <w:rPr>
          <w:w w:val="105"/>
          <w:sz w:val="20"/>
        </w:rPr>
        <w:t> А.С.,</w:t>
      </w:r>
      <w:r>
        <w:rPr>
          <w:w w:val="105"/>
          <w:sz w:val="20"/>
        </w:rPr>
        <w:t> Горбовец</w:t>
      </w:r>
      <w:r>
        <w:rPr>
          <w:w w:val="105"/>
          <w:sz w:val="20"/>
        </w:rPr>
        <w:t> А.В.,</w:t>
      </w:r>
      <w:r>
        <w:rPr>
          <w:w w:val="105"/>
          <w:sz w:val="20"/>
        </w:rPr>
        <w:t> Стрелецкий</w:t>
      </w:r>
      <w:r>
        <w:rPr>
          <w:w w:val="105"/>
          <w:sz w:val="20"/>
        </w:rPr>
        <w:t> Е.Б.,</w:t>
      </w:r>
      <w:r>
        <w:rPr>
          <w:w w:val="105"/>
          <w:sz w:val="20"/>
        </w:rPr>
        <w:t> Павловский</w:t>
      </w:r>
      <w:r>
        <w:rPr>
          <w:w w:val="105"/>
          <w:sz w:val="20"/>
        </w:rPr>
        <w:t> В.Э.</w:t>
      </w:r>
      <w:r>
        <w:rPr>
          <w:w w:val="105"/>
          <w:sz w:val="20"/>
        </w:rPr>
        <w:t> и</w:t>
      </w:r>
      <w:r>
        <w:rPr>
          <w:w w:val="105"/>
          <w:sz w:val="20"/>
        </w:rPr>
        <w:t> др.,</w:t>
      </w:r>
      <w:r>
        <w:rPr>
          <w:w w:val="105"/>
          <w:sz w:val="20"/>
        </w:rPr>
        <w:t> «МИРАЖ»</w:t>
      </w:r>
      <w:r>
        <w:rPr>
          <w:w w:val="105"/>
          <w:sz w:val="20"/>
        </w:rPr>
        <w:t> </w:t>
      </w:r>
      <w:r>
        <w:rPr>
          <w:w w:val="160"/>
          <w:sz w:val="20"/>
        </w:rPr>
        <w:t>– </w:t>
      </w:r>
      <w:r>
        <w:rPr>
          <w:w w:val="105"/>
          <w:sz w:val="20"/>
        </w:rPr>
        <w:t>программный</w:t>
      </w:r>
      <w:r>
        <w:rPr>
          <w:w w:val="105"/>
          <w:sz w:val="20"/>
        </w:rPr>
        <w:t> комплекс</w:t>
      </w:r>
      <w:r>
        <w:rPr>
          <w:w w:val="105"/>
          <w:sz w:val="20"/>
        </w:rPr>
        <w:t> для</w:t>
      </w:r>
      <w:r>
        <w:rPr>
          <w:w w:val="105"/>
          <w:sz w:val="20"/>
        </w:rPr>
        <w:t> расчета</w:t>
      </w:r>
      <w:r>
        <w:rPr>
          <w:w w:val="105"/>
          <w:sz w:val="20"/>
        </w:rPr>
        <w:t> и</w:t>
      </w:r>
      <w:r>
        <w:rPr>
          <w:w w:val="105"/>
          <w:sz w:val="20"/>
        </w:rPr>
        <w:t> проектирования</w:t>
      </w:r>
      <w:r>
        <w:rPr>
          <w:w w:val="105"/>
          <w:sz w:val="20"/>
        </w:rPr>
        <w:t> конструкций</w:t>
      </w:r>
      <w:r>
        <w:rPr>
          <w:w w:val="105"/>
          <w:sz w:val="20"/>
        </w:rPr>
        <w:t> на</w:t>
      </w:r>
      <w:r>
        <w:rPr>
          <w:w w:val="105"/>
          <w:sz w:val="20"/>
        </w:rPr>
        <w:t> персональных компьютерах.//К.:</w:t>
      </w:r>
      <w:r>
        <w:rPr>
          <w:spacing w:val="-12"/>
          <w:w w:val="105"/>
          <w:sz w:val="20"/>
        </w:rPr>
        <w:t> </w:t>
      </w:r>
      <w:r>
        <w:rPr>
          <w:w w:val="105"/>
          <w:sz w:val="20"/>
        </w:rPr>
        <w:t>препринт</w:t>
      </w:r>
      <w:r>
        <w:rPr>
          <w:spacing w:val="-14"/>
          <w:w w:val="105"/>
          <w:sz w:val="20"/>
        </w:rPr>
        <w:t> </w:t>
      </w:r>
      <w:r>
        <w:rPr>
          <w:w w:val="105"/>
          <w:sz w:val="20"/>
        </w:rPr>
        <w:t>НИИАСС.–1991.–С.95.</w:t>
      </w:r>
    </w:p>
    <w:p>
      <w:pPr>
        <w:pStyle w:val="ListParagraph"/>
        <w:numPr>
          <w:ilvl w:val="0"/>
          <w:numId w:val="60"/>
        </w:numPr>
        <w:tabs>
          <w:tab w:pos="801" w:val="left" w:leader="none"/>
        </w:tabs>
        <w:spacing w:line="244" w:lineRule="auto" w:before="0" w:after="0"/>
        <w:ind w:left="799" w:right="255" w:hanging="567"/>
        <w:jc w:val="both"/>
        <w:rPr>
          <w:sz w:val="20"/>
        </w:rPr>
      </w:pPr>
      <w:r>
        <w:rPr>
          <w:sz w:val="20"/>
        </w:rPr>
        <w:t>Городецкий А.С. К расчету тонкостенных железобетонных конструкций в неупругой стадии.//Строительные конструкции. </w:t>
      </w:r>
      <w:r>
        <w:rPr>
          <w:spacing w:val="-1"/>
          <w:w w:val="186"/>
          <w:sz w:val="20"/>
        </w:rPr>
        <w:t>–</w:t>
      </w:r>
      <w:r>
        <w:rPr>
          <w:w w:val="83"/>
          <w:sz w:val="20"/>
        </w:rPr>
        <w:t>К</w:t>
      </w:r>
      <w:r>
        <w:rPr>
          <w:spacing w:val="-1"/>
          <w:w w:val="96"/>
          <w:sz w:val="20"/>
        </w:rPr>
        <w:t>.:</w:t>
      </w:r>
      <w:r>
        <w:rPr>
          <w:spacing w:val="1"/>
          <w:w w:val="96"/>
          <w:sz w:val="20"/>
        </w:rPr>
        <w:t>Б</w:t>
      </w:r>
      <w:r>
        <w:rPr>
          <w:spacing w:val="-3"/>
          <w:w w:val="96"/>
          <w:sz w:val="20"/>
        </w:rPr>
        <w:t>у</w:t>
      </w:r>
      <w:r>
        <w:rPr>
          <w:w w:val="96"/>
          <w:sz w:val="20"/>
        </w:rPr>
        <w:t>д</w:t>
      </w:r>
      <w:r>
        <w:rPr>
          <w:spacing w:val="-4"/>
          <w:w w:val="94"/>
          <w:sz w:val="20"/>
        </w:rPr>
        <w:t>і</w:t>
      </w:r>
      <w:r>
        <w:rPr>
          <w:w w:val="96"/>
          <w:sz w:val="20"/>
        </w:rPr>
        <w:t>в</w:t>
      </w:r>
      <w:r>
        <w:rPr>
          <w:spacing w:val="-1"/>
          <w:w w:val="96"/>
          <w:sz w:val="20"/>
        </w:rPr>
        <w:t>е</w:t>
      </w:r>
      <w:r>
        <w:rPr>
          <w:w w:val="98"/>
          <w:sz w:val="20"/>
        </w:rPr>
        <w:t>л</w:t>
      </w:r>
      <w:r>
        <w:rPr>
          <w:spacing w:val="-1"/>
          <w:w w:val="96"/>
          <w:sz w:val="20"/>
        </w:rPr>
        <w:t>ь</w:t>
      </w:r>
      <w:r>
        <w:rPr>
          <w:spacing w:val="-1"/>
          <w:w w:val="95"/>
          <w:sz w:val="20"/>
        </w:rPr>
        <w:t>н</w:t>
      </w:r>
      <w:r>
        <w:rPr>
          <w:spacing w:val="1"/>
          <w:w w:val="96"/>
          <w:sz w:val="20"/>
        </w:rPr>
        <w:t>и</w:t>
      </w:r>
      <w:r>
        <w:rPr>
          <w:spacing w:val="-3"/>
          <w:w w:val="84"/>
          <w:sz w:val="20"/>
        </w:rPr>
        <w:t>к</w:t>
      </w:r>
      <w:r>
        <w:rPr>
          <w:spacing w:val="-1"/>
          <w:w w:val="96"/>
          <w:sz w:val="20"/>
        </w:rPr>
        <w:t>,</w:t>
      </w:r>
      <w:r>
        <w:rPr>
          <w:spacing w:val="-1"/>
          <w:sz w:val="20"/>
        </w:rPr>
        <w:t> </w:t>
      </w:r>
      <w:r>
        <w:rPr>
          <w:sz w:val="20"/>
        </w:rPr>
        <w:t>1965.–С.</w:t>
      </w:r>
    </w:p>
    <w:p>
      <w:pPr>
        <w:pStyle w:val="ListParagraph"/>
        <w:numPr>
          <w:ilvl w:val="0"/>
          <w:numId w:val="60"/>
        </w:numPr>
        <w:tabs>
          <w:tab w:pos="801" w:val="left" w:leader="none"/>
        </w:tabs>
        <w:spacing w:line="244" w:lineRule="auto" w:before="0" w:after="0"/>
        <w:ind w:left="799" w:right="255" w:hanging="567"/>
        <w:jc w:val="both"/>
        <w:rPr>
          <w:sz w:val="20"/>
        </w:rPr>
      </w:pPr>
      <w:r>
        <w:rPr>
          <w:sz w:val="20"/>
        </w:rPr>
        <w:t>Городецкий А.С., Евзеров И.Д., </w:t>
      </w:r>
      <w:r>
        <w:rPr>
          <w:spacing w:val="-1"/>
          <w:w w:val="95"/>
          <w:sz w:val="20"/>
        </w:rPr>
        <w:t>Стре</w:t>
      </w:r>
      <w:r>
        <w:rPr>
          <w:spacing w:val="2"/>
          <w:w w:val="97"/>
          <w:sz w:val="20"/>
        </w:rPr>
        <w:t>л</w:t>
      </w:r>
      <w:r>
        <w:rPr>
          <w:spacing w:val="-3"/>
          <w:w w:val="95"/>
          <w:sz w:val="20"/>
        </w:rPr>
        <w:t>е</w:t>
      </w:r>
      <w:r>
        <w:rPr>
          <w:w w:val="95"/>
          <w:sz w:val="20"/>
        </w:rPr>
        <w:t>ц</w:t>
      </w:r>
      <w:r>
        <w:rPr>
          <w:spacing w:val="-3"/>
          <w:w w:val="185"/>
          <w:sz w:val="20"/>
        </w:rPr>
        <w:t>–</w:t>
      </w:r>
      <w:r>
        <w:rPr>
          <w:w w:val="95"/>
          <w:sz w:val="20"/>
        </w:rPr>
        <w:t>С</w:t>
      </w:r>
      <w:r>
        <w:rPr>
          <w:spacing w:val="-3"/>
          <w:w w:val="95"/>
          <w:sz w:val="20"/>
        </w:rPr>
        <w:t>т</w:t>
      </w:r>
      <w:r>
        <w:rPr>
          <w:spacing w:val="1"/>
          <w:w w:val="95"/>
          <w:sz w:val="20"/>
        </w:rPr>
        <w:t>р</w:t>
      </w:r>
      <w:r>
        <w:rPr>
          <w:spacing w:val="-3"/>
          <w:w w:val="95"/>
          <w:sz w:val="20"/>
        </w:rPr>
        <w:t>е</w:t>
      </w:r>
      <w:r>
        <w:rPr>
          <w:w w:val="97"/>
          <w:sz w:val="20"/>
        </w:rPr>
        <w:t>л</w:t>
      </w:r>
      <w:r>
        <w:rPr>
          <w:spacing w:val="1"/>
          <w:w w:val="95"/>
          <w:sz w:val="20"/>
        </w:rPr>
        <w:t>е</w:t>
      </w:r>
      <w:r>
        <w:rPr>
          <w:w w:val="95"/>
          <w:sz w:val="20"/>
        </w:rPr>
        <w:t>ц</w:t>
      </w:r>
      <w:r>
        <w:rPr>
          <w:spacing w:val="-3"/>
          <w:w w:val="83"/>
          <w:sz w:val="20"/>
        </w:rPr>
        <w:t>к</w:t>
      </w:r>
      <w:r>
        <w:rPr>
          <w:spacing w:val="-1"/>
          <w:w w:val="95"/>
          <w:sz w:val="20"/>
        </w:rPr>
        <w:t>ий</w:t>
      </w:r>
      <w:r>
        <w:rPr>
          <w:spacing w:val="-1"/>
          <w:w w:val="99"/>
          <w:sz w:val="20"/>
        </w:rPr>
        <w:t> </w:t>
      </w:r>
      <w:r>
        <w:rPr>
          <w:sz w:val="20"/>
        </w:rPr>
        <w:t>Е.Б. и др. Метод конечных элементов: теория и численная реализация. Программный комплекс </w:t>
      </w:r>
      <w:r>
        <w:rPr>
          <w:spacing w:val="-3"/>
          <w:w w:val="89"/>
          <w:sz w:val="20"/>
        </w:rPr>
        <w:t>Л</w:t>
      </w:r>
      <w:r>
        <w:rPr>
          <w:spacing w:val="3"/>
          <w:w w:val="96"/>
          <w:sz w:val="20"/>
        </w:rPr>
        <w:t>И</w:t>
      </w:r>
      <w:r>
        <w:rPr>
          <w:spacing w:val="-3"/>
          <w:w w:val="96"/>
          <w:sz w:val="20"/>
        </w:rPr>
        <w:t>Р</w:t>
      </w:r>
      <w:r>
        <w:rPr>
          <w:spacing w:val="1"/>
          <w:w w:val="96"/>
          <w:sz w:val="20"/>
        </w:rPr>
        <w:t>А</w:t>
      </w:r>
      <w:r>
        <w:rPr>
          <w:spacing w:val="-7"/>
          <w:w w:val="186"/>
          <w:sz w:val="20"/>
        </w:rPr>
        <w:t>–</w:t>
      </w:r>
      <w:r>
        <w:rPr>
          <w:spacing w:val="10"/>
          <w:w w:val="96"/>
          <w:sz w:val="20"/>
        </w:rPr>
        <w:t>W</w:t>
      </w:r>
      <w:r>
        <w:rPr>
          <w:spacing w:val="-4"/>
          <w:w w:val="94"/>
          <w:sz w:val="20"/>
        </w:rPr>
        <w:t>i</w:t>
      </w:r>
      <w:r>
        <w:rPr>
          <w:spacing w:val="-1"/>
          <w:w w:val="96"/>
          <w:sz w:val="20"/>
        </w:rPr>
        <w:t>nd</w:t>
      </w:r>
      <w:r>
        <w:rPr>
          <w:spacing w:val="-3"/>
          <w:w w:val="96"/>
          <w:sz w:val="20"/>
        </w:rPr>
        <w:t>o</w:t>
      </w:r>
      <w:r>
        <w:rPr>
          <w:spacing w:val="-4"/>
          <w:w w:val="96"/>
          <w:sz w:val="20"/>
        </w:rPr>
        <w:t>w</w:t>
      </w:r>
      <w:r>
        <w:rPr>
          <w:spacing w:val="1"/>
          <w:w w:val="96"/>
          <w:sz w:val="20"/>
        </w:rPr>
        <w:t>s</w:t>
      </w:r>
      <w:r>
        <w:rPr>
          <w:spacing w:val="-1"/>
          <w:w w:val="96"/>
          <w:sz w:val="20"/>
        </w:rPr>
        <w:t>./</w:t>
      </w:r>
      <w:r>
        <w:rPr>
          <w:spacing w:val="1"/>
          <w:w w:val="96"/>
          <w:sz w:val="20"/>
        </w:rPr>
        <w:t>/</w:t>
      </w:r>
      <w:r>
        <w:rPr>
          <w:spacing w:val="-1"/>
          <w:w w:val="83"/>
          <w:sz w:val="20"/>
        </w:rPr>
        <w:t>К</w:t>
      </w:r>
      <w:r>
        <w:rPr>
          <w:spacing w:val="-3"/>
          <w:w w:val="96"/>
          <w:sz w:val="20"/>
        </w:rPr>
        <w:t>.</w:t>
      </w:r>
      <w:r>
        <w:rPr>
          <w:spacing w:val="-1"/>
          <w:w w:val="96"/>
          <w:sz w:val="20"/>
        </w:rPr>
        <w:t>:</w:t>
      </w:r>
      <w:r>
        <w:rPr>
          <w:spacing w:val="-1"/>
          <w:w w:val="99"/>
          <w:sz w:val="20"/>
        </w:rPr>
        <w:t> </w:t>
      </w:r>
      <w:r>
        <w:rPr>
          <w:sz w:val="20"/>
        </w:rPr>
        <w:t>Факт, 1997.–С.137</w:t>
      </w:r>
    </w:p>
    <w:p>
      <w:pPr>
        <w:pStyle w:val="ListParagraph"/>
        <w:numPr>
          <w:ilvl w:val="0"/>
          <w:numId w:val="60"/>
        </w:numPr>
        <w:tabs>
          <w:tab w:pos="801" w:val="left" w:leader="none"/>
        </w:tabs>
        <w:spacing w:line="242" w:lineRule="auto" w:before="0" w:after="0"/>
        <w:ind w:left="799" w:right="254" w:hanging="567"/>
        <w:jc w:val="both"/>
        <w:rPr>
          <w:sz w:val="20"/>
        </w:rPr>
      </w:pPr>
      <w:r>
        <w:rPr>
          <w:spacing w:val="-2"/>
          <w:w w:val="105"/>
          <w:sz w:val="20"/>
        </w:rPr>
        <w:t>Городецкий</w:t>
      </w:r>
      <w:r>
        <w:rPr>
          <w:spacing w:val="-2"/>
          <w:w w:val="105"/>
          <w:sz w:val="20"/>
        </w:rPr>
        <w:t> А.С.,</w:t>
      </w:r>
      <w:r>
        <w:rPr>
          <w:spacing w:val="-2"/>
          <w:w w:val="105"/>
          <w:sz w:val="20"/>
        </w:rPr>
        <w:t> Перельмутер</w:t>
      </w:r>
      <w:r>
        <w:rPr>
          <w:spacing w:val="-2"/>
          <w:w w:val="105"/>
          <w:sz w:val="20"/>
        </w:rPr>
        <w:t> А.В.,</w:t>
      </w:r>
      <w:r>
        <w:rPr>
          <w:spacing w:val="-2"/>
          <w:w w:val="105"/>
          <w:sz w:val="20"/>
        </w:rPr>
        <w:t> Сливкер</w:t>
      </w:r>
      <w:r>
        <w:rPr>
          <w:spacing w:val="-2"/>
          <w:w w:val="105"/>
          <w:sz w:val="20"/>
        </w:rPr>
        <w:t> В.И.</w:t>
      </w:r>
      <w:r>
        <w:rPr>
          <w:spacing w:val="-2"/>
          <w:w w:val="105"/>
          <w:sz w:val="20"/>
        </w:rPr>
        <w:t> Интеллектуальная</w:t>
      </w:r>
      <w:r>
        <w:rPr>
          <w:spacing w:val="-2"/>
          <w:w w:val="105"/>
          <w:sz w:val="20"/>
        </w:rPr>
        <w:t> программная</w:t>
      </w:r>
      <w:r>
        <w:rPr>
          <w:spacing w:val="-2"/>
          <w:w w:val="105"/>
          <w:sz w:val="20"/>
        </w:rPr>
        <w:t> система</w:t>
      </w:r>
      <w:r>
        <w:rPr>
          <w:spacing w:val="-2"/>
          <w:w w:val="105"/>
          <w:sz w:val="20"/>
        </w:rPr>
        <w:t> </w:t>
      </w:r>
      <w:r>
        <w:rPr>
          <w:spacing w:val="-2"/>
          <w:w w:val="140"/>
          <w:sz w:val="20"/>
        </w:rPr>
        <w:t>– </w:t>
      </w:r>
      <w:r>
        <w:rPr>
          <w:w w:val="105"/>
          <w:sz w:val="20"/>
        </w:rPr>
        <w:t>прогноз</w:t>
      </w:r>
      <w:r>
        <w:rPr>
          <w:w w:val="105"/>
          <w:sz w:val="20"/>
        </w:rPr>
        <w:t> новых возможностей.//Системы</w:t>
      </w:r>
      <w:r>
        <w:rPr>
          <w:w w:val="105"/>
          <w:sz w:val="20"/>
        </w:rPr>
        <w:t> автоматизированного</w:t>
      </w:r>
      <w:r>
        <w:rPr>
          <w:w w:val="105"/>
          <w:sz w:val="20"/>
        </w:rPr>
        <w:t> проектирования</w:t>
      </w:r>
      <w:r>
        <w:rPr>
          <w:w w:val="105"/>
          <w:sz w:val="20"/>
        </w:rPr>
        <w:t> объектов строительства.– К.: Будівельник, 1989.–С.43–56.</w:t>
      </w:r>
    </w:p>
    <w:p>
      <w:pPr>
        <w:pStyle w:val="ListParagraph"/>
        <w:numPr>
          <w:ilvl w:val="0"/>
          <w:numId w:val="60"/>
        </w:numPr>
        <w:tabs>
          <w:tab w:pos="801" w:val="left" w:leader="none"/>
        </w:tabs>
        <w:spacing w:line="240" w:lineRule="auto" w:before="0" w:after="0"/>
        <w:ind w:left="800" w:right="0" w:hanging="569"/>
        <w:jc w:val="both"/>
        <w:rPr>
          <w:sz w:val="20"/>
        </w:rPr>
      </w:pPr>
      <w:r>
        <w:rPr>
          <w:sz w:val="20"/>
        </w:rPr>
        <w:t>Городецкий</w:t>
      </w:r>
      <w:r>
        <w:rPr>
          <w:spacing w:val="-14"/>
          <w:sz w:val="20"/>
        </w:rPr>
        <w:t> </w:t>
      </w:r>
      <w:r>
        <w:rPr>
          <w:sz w:val="20"/>
        </w:rPr>
        <w:t>А.С.,</w:t>
      </w:r>
      <w:r>
        <w:rPr>
          <w:spacing w:val="-13"/>
          <w:sz w:val="20"/>
        </w:rPr>
        <w:t> </w:t>
      </w:r>
      <w:r>
        <w:rPr>
          <w:sz w:val="20"/>
        </w:rPr>
        <w:t>Евзеров</w:t>
      </w:r>
      <w:r>
        <w:rPr>
          <w:spacing w:val="-13"/>
          <w:sz w:val="20"/>
        </w:rPr>
        <w:t> </w:t>
      </w:r>
      <w:r>
        <w:rPr>
          <w:sz w:val="20"/>
        </w:rPr>
        <w:t>И.Д.</w:t>
      </w:r>
      <w:r>
        <w:rPr>
          <w:spacing w:val="-13"/>
          <w:sz w:val="20"/>
        </w:rPr>
        <w:t> </w:t>
      </w:r>
      <w:r>
        <w:rPr>
          <w:sz w:val="20"/>
        </w:rPr>
        <w:t>Компьютерные</w:t>
      </w:r>
      <w:r>
        <w:rPr>
          <w:spacing w:val="-13"/>
          <w:sz w:val="20"/>
        </w:rPr>
        <w:t> </w:t>
      </w:r>
      <w:r>
        <w:rPr>
          <w:sz w:val="20"/>
        </w:rPr>
        <w:t>модели</w:t>
      </w:r>
      <w:r>
        <w:rPr>
          <w:spacing w:val="-13"/>
          <w:sz w:val="20"/>
        </w:rPr>
        <w:t> </w:t>
      </w:r>
      <w:r>
        <w:rPr>
          <w:sz w:val="20"/>
        </w:rPr>
        <w:t>конструкций</w:t>
      </w:r>
      <w:r>
        <w:rPr>
          <w:spacing w:val="-13"/>
          <w:sz w:val="20"/>
        </w:rPr>
        <w:t> </w:t>
      </w:r>
      <w:r>
        <w:rPr>
          <w:sz w:val="20"/>
        </w:rPr>
        <w:t>–</w:t>
      </w:r>
      <w:r>
        <w:rPr>
          <w:spacing w:val="-13"/>
          <w:sz w:val="20"/>
        </w:rPr>
        <w:t> </w:t>
      </w:r>
      <w:r>
        <w:rPr>
          <w:sz w:val="20"/>
        </w:rPr>
        <w:t>К.:</w:t>
      </w:r>
      <w:r>
        <w:rPr>
          <w:spacing w:val="-13"/>
          <w:sz w:val="20"/>
        </w:rPr>
        <w:t> </w:t>
      </w:r>
      <w:r>
        <w:rPr>
          <w:sz w:val="20"/>
        </w:rPr>
        <w:t>ФАКТ,</w:t>
      </w:r>
      <w:r>
        <w:rPr>
          <w:spacing w:val="-14"/>
          <w:sz w:val="20"/>
        </w:rPr>
        <w:t> </w:t>
      </w:r>
      <w:r>
        <w:rPr>
          <w:sz w:val="20"/>
        </w:rPr>
        <w:t>2007,</w:t>
      </w:r>
      <w:r>
        <w:rPr>
          <w:spacing w:val="-13"/>
          <w:sz w:val="20"/>
        </w:rPr>
        <w:t> </w:t>
      </w:r>
      <w:r>
        <w:rPr>
          <w:spacing w:val="-2"/>
          <w:sz w:val="20"/>
        </w:rPr>
        <w:t>394с.</w:t>
      </w:r>
    </w:p>
    <w:p>
      <w:pPr>
        <w:pStyle w:val="ListParagraph"/>
        <w:numPr>
          <w:ilvl w:val="0"/>
          <w:numId w:val="60"/>
        </w:numPr>
        <w:tabs>
          <w:tab w:pos="800" w:val="left" w:leader="none"/>
        </w:tabs>
        <w:spacing w:line="242" w:lineRule="auto" w:before="2" w:after="0"/>
        <w:ind w:left="799" w:right="254" w:hanging="567"/>
        <w:jc w:val="both"/>
        <w:rPr>
          <w:sz w:val="20"/>
        </w:rPr>
      </w:pPr>
      <w:r>
        <w:rPr>
          <w:w w:val="105"/>
          <w:sz w:val="20"/>
        </w:rPr>
        <w:t>Городецкий</w:t>
      </w:r>
      <w:r>
        <w:rPr>
          <w:w w:val="105"/>
          <w:sz w:val="20"/>
        </w:rPr>
        <w:t> А.С.,</w:t>
      </w:r>
      <w:r>
        <w:rPr>
          <w:w w:val="105"/>
          <w:sz w:val="20"/>
        </w:rPr>
        <w:t> Батрак</w:t>
      </w:r>
      <w:r>
        <w:rPr>
          <w:w w:val="105"/>
          <w:sz w:val="20"/>
        </w:rPr>
        <w:t> Л.Г.,</w:t>
      </w:r>
      <w:r>
        <w:rPr>
          <w:w w:val="105"/>
          <w:sz w:val="20"/>
        </w:rPr>
        <w:t> Городецкий</w:t>
      </w:r>
      <w:r>
        <w:rPr>
          <w:w w:val="105"/>
          <w:sz w:val="20"/>
        </w:rPr>
        <w:t> Д.А.,</w:t>
      </w:r>
      <w:r>
        <w:rPr>
          <w:w w:val="105"/>
          <w:sz w:val="20"/>
        </w:rPr>
        <w:t> Лазнюк</w:t>
      </w:r>
      <w:r>
        <w:rPr>
          <w:w w:val="105"/>
          <w:sz w:val="20"/>
        </w:rPr>
        <w:t> М.В.,</w:t>
      </w:r>
      <w:r>
        <w:rPr>
          <w:w w:val="105"/>
          <w:sz w:val="20"/>
        </w:rPr>
        <w:t> Юсипенко</w:t>
      </w:r>
      <w:r>
        <w:rPr>
          <w:w w:val="105"/>
          <w:sz w:val="20"/>
        </w:rPr>
        <w:t> С.В.</w:t>
      </w:r>
      <w:r>
        <w:rPr>
          <w:w w:val="105"/>
          <w:sz w:val="20"/>
        </w:rPr>
        <w:t> Расчет</w:t>
      </w:r>
      <w:r>
        <w:rPr>
          <w:w w:val="105"/>
          <w:sz w:val="20"/>
        </w:rPr>
        <w:t> и </w:t>
      </w:r>
      <w:r>
        <w:rPr>
          <w:sz w:val="20"/>
        </w:rPr>
        <w:t>проектирование конструкций высотных зданий из монолитного железобетона. – К.: ФАКТ, 2004, </w:t>
      </w:r>
      <w:r>
        <w:rPr>
          <w:spacing w:val="-2"/>
          <w:w w:val="105"/>
          <w:sz w:val="20"/>
        </w:rPr>
        <w:t>104с.</w:t>
      </w:r>
    </w:p>
    <w:p>
      <w:pPr>
        <w:pStyle w:val="ListParagraph"/>
        <w:numPr>
          <w:ilvl w:val="0"/>
          <w:numId w:val="60"/>
        </w:numPr>
        <w:tabs>
          <w:tab w:pos="800" w:val="left" w:leader="none"/>
        </w:tabs>
        <w:spacing w:line="244" w:lineRule="auto" w:before="3" w:after="0"/>
        <w:ind w:left="799" w:right="253" w:hanging="567"/>
        <w:jc w:val="both"/>
        <w:rPr>
          <w:sz w:val="20"/>
        </w:rPr>
      </w:pPr>
      <w:r>
        <w:rPr>
          <w:sz w:val="20"/>
        </w:rPr>
        <w:t>Городецкий А.С., Здоренко В.С., Елсукова К.П., Сливкер В.И. Применение метода конечных элементов к расчету конструкций на упругом основании с двумя коэффициентами постели.//Сопротивление материалов и расчет сооружений. </w:t>
      </w:r>
      <w:r>
        <w:rPr>
          <w:spacing w:val="-1"/>
          <w:w w:val="170"/>
          <w:sz w:val="20"/>
        </w:rPr>
        <w:t>–</w:t>
      </w:r>
      <w:r>
        <w:rPr>
          <w:w w:val="67"/>
          <w:sz w:val="20"/>
        </w:rPr>
        <w:t>К</w:t>
      </w:r>
      <w:r>
        <w:rPr>
          <w:spacing w:val="-1"/>
          <w:w w:val="80"/>
          <w:sz w:val="20"/>
        </w:rPr>
        <w:t>.:</w:t>
      </w:r>
      <w:r>
        <w:rPr>
          <w:spacing w:val="-1"/>
          <w:w w:val="99"/>
          <w:sz w:val="20"/>
        </w:rPr>
        <w:t> </w:t>
      </w:r>
      <w:r>
        <w:rPr>
          <w:sz w:val="20"/>
        </w:rPr>
        <w:t>Будівельник, 1975.–С.180–192.</w:t>
      </w:r>
    </w:p>
    <w:p>
      <w:pPr>
        <w:pStyle w:val="ListParagraph"/>
        <w:numPr>
          <w:ilvl w:val="0"/>
          <w:numId w:val="60"/>
        </w:numPr>
        <w:tabs>
          <w:tab w:pos="800" w:val="left" w:leader="none"/>
        </w:tabs>
        <w:spacing w:line="242" w:lineRule="auto" w:before="0" w:after="0"/>
        <w:ind w:left="799" w:right="254" w:hanging="567"/>
        <w:jc w:val="both"/>
        <w:rPr>
          <w:sz w:val="20"/>
        </w:rPr>
      </w:pPr>
      <w:r>
        <w:rPr>
          <w:w w:val="105"/>
          <w:sz w:val="20"/>
        </w:rPr>
        <w:t>Городецкий</w:t>
      </w:r>
      <w:r>
        <w:rPr>
          <w:w w:val="105"/>
          <w:sz w:val="20"/>
        </w:rPr>
        <w:t> А.С.,</w:t>
      </w:r>
      <w:r>
        <w:rPr>
          <w:w w:val="105"/>
          <w:sz w:val="20"/>
        </w:rPr>
        <w:t> Здоренко</w:t>
      </w:r>
      <w:r>
        <w:rPr>
          <w:w w:val="105"/>
          <w:sz w:val="20"/>
        </w:rPr>
        <w:t> В.С.</w:t>
      </w:r>
      <w:r>
        <w:rPr>
          <w:w w:val="105"/>
          <w:sz w:val="20"/>
        </w:rPr>
        <w:t> К</w:t>
      </w:r>
      <w:r>
        <w:rPr>
          <w:w w:val="105"/>
          <w:sz w:val="20"/>
        </w:rPr>
        <w:t> расчету</w:t>
      </w:r>
      <w:r>
        <w:rPr>
          <w:w w:val="105"/>
          <w:sz w:val="20"/>
        </w:rPr>
        <w:t> физически</w:t>
      </w:r>
      <w:r>
        <w:rPr>
          <w:w w:val="105"/>
          <w:sz w:val="20"/>
        </w:rPr>
        <w:t> нелинейных</w:t>
      </w:r>
      <w:r>
        <w:rPr>
          <w:w w:val="105"/>
          <w:sz w:val="20"/>
        </w:rPr>
        <w:t> плоских</w:t>
      </w:r>
      <w:r>
        <w:rPr>
          <w:w w:val="105"/>
          <w:sz w:val="20"/>
        </w:rPr>
        <w:t> рамных систем.//Строительная</w:t>
      </w:r>
      <w:r>
        <w:rPr>
          <w:w w:val="105"/>
          <w:sz w:val="20"/>
        </w:rPr>
        <w:t> механика</w:t>
      </w:r>
      <w:r>
        <w:rPr>
          <w:w w:val="105"/>
          <w:sz w:val="20"/>
        </w:rPr>
        <w:t> и</w:t>
      </w:r>
      <w:r>
        <w:rPr>
          <w:w w:val="105"/>
          <w:sz w:val="20"/>
        </w:rPr>
        <w:t> расчет</w:t>
      </w:r>
      <w:r>
        <w:rPr>
          <w:w w:val="105"/>
          <w:sz w:val="20"/>
        </w:rPr>
        <w:t> сооружений.</w:t>
      </w:r>
      <w:r>
        <w:rPr>
          <w:w w:val="105"/>
          <w:sz w:val="20"/>
        </w:rPr>
        <w:t> </w:t>
      </w:r>
      <w:r>
        <w:rPr>
          <w:w w:val="160"/>
          <w:sz w:val="20"/>
        </w:rPr>
        <w:t>–</w:t>
      </w:r>
      <w:r>
        <w:rPr>
          <w:spacing w:val="-9"/>
          <w:w w:val="160"/>
          <w:sz w:val="20"/>
        </w:rPr>
        <w:t> </w:t>
      </w:r>
      <w:r>
        <w:rPr>
          <w:w w:val="105"/>
          <w:sz w:val="20"/>
        </w:rPr>
        <w:t>М.:</w:t>
      </w:r>
      <w:r>
        <w:rPr>
          <w:w w:val="105"/>
          <w:sz w:val="20"/>
        </w:rPr>
        <w:t> Издательство</w:t>
      </w:r>
      <w:r>
        <w:rPr>
          <w:w w:val="105"/>
          <w:sz w:val="20"/>
        </w:rPr>
        <w:t> литературы</w:t>
      </w:r>
      <w:r>
        <w:rPr>
          <w:w w:val="105"/>
          <w:sz w:val="20"/>
        </w:rPr>
        <w:t> по строительству, 1969.–С.26–30.</w:t>
      </w:r>
    </w:p>
    <w:p>
      <w:pPr>
        <w:pStyle w:val="ListParagraph"/>
        <w:numPr>
          <w:ilvl w:val="0"/>
          <w:numId w:val="60"/>
        </w:numPr>
        <w:tabs>
          <w:tab w:pos="800" w:val="left" w:leader="none"/>
        </w:tabs>
        <w:spacing w:line="244" w:lineRule="auto" w:before="1" w:after="0"/>
        <w:ind w:left="799" w:right="254" w:hanging="567"/>
        <w:jc w:val="both"/>
        <w:rPr>
          <w:sz w:val="20"/>
        </w:rPr>
      </w:pPr>
      <w:r>
        <w:rPr>
          <w:sz w:val="20"/>
        </w:rPr>
        <w:t>Городецкий А.С. Вопросы расчета конструкций в упругопластической стадии на ЭЦВМ.// ЭЦВМ в строительной механике. –М.: Издательство литературы по строительству, 1966.–С.169–174.</w:t>
      </w:r>
    </w:p>
    <w:p>
      <w:pPr>
        <w:pStyle w:val="ListParagraph"/>
        <w:numPr>
          <w:ilvl w:val="0"/>
          <w:numId w:val="60"/>
        </w:numPr>
        <w:tabs>
          <w:tab w:pos="800" w:val="left" w:leader="none"/>
        </w:tabs>
        <w:spacing w:line="244" w:lineRule="auto" w:before="0" w:after="0"/>
        <w:ind w:left="799" w:right="254" w:hanging="567"/>
        <w:jc w:val="both"/>
        <w:rPr>
          <w:sz w:val="20"/>
        </w:rPr>
      </w:pPr>
      <w:r>
        <w:rPr>
          <w:sz w:val="20"/>
        </w:rPr>
        <w:t>Городецкий А.С., Заворицкий В.И., </w:t>
      </w:r>
      <w:r>
        <w:rPr>
          <w:spacing w:val="-3"/>
          <w:w w:val="88"/>
          <w:sz w:val="20"/>
        </w:rPr>
        <w:t>Л</w:t>
      </w:r>
      <w:r>
        <w:rPr>
          <w:spacing w:val="-1"/>
          <w:w w:val="95"/>
          <w:sz w:val="20"/>
        </w:rPr>
        <w:t>а</w:t>
      </w:r>
      <w:r>
        <w:rPr>
          <w:w w:val="94"/>
          <w:sz w:val="20"/>
        </w:rPr>
        <w:t>н</w:t>
      </w:r>
      <w:r>
        <w:rPr>
          <w:spacing w:val="3"/>
          <w:w w:val="95"/>
          <w:sz w:val="20"/>
        </w:rPr>
        <w:t>т</w:t>
      </w:r>
      <w:r>
        <w:rPr>
          <w:spacing w:val="-5"/>
          <w:w w:val="95"/>
          <w:sz w:val="20"/>
        </w:rPr>
        <w:t>у</w:t>
      </w:r>
      <w:r>
        <w:rPr>
          <w:spacing w:val="1"/>
          <w:w w:val="95"/>
          <w:sz w:val="20"/>
        </w:rPr>
        <w:t>х</w:t>
      </w:r>
      <w:r>
        <w:rPr>
          <w:spacing w:val="-1"/>
          <w:w w:val="185"/>
          <w:sz w:val="20"/>
        </w:rPr>
        <w:t>–</w:t>
      </w:r>
      <w:r>
        <w:rPr>
          <w:spacing w:val="-1"/>
          <w:w w:val="88"/>
          <w:sz w:val="20"/>
        </w:rPr>
        <w:t>Л</w:t>
      </w:r>
      <w:r>
        <w:rPr>
          <w:spacing w:val="-1"/>
          <w:w w:val="95"/>
          <w:sz w:val="20"/>
        </w:rPr>
        <w:t>я</w:t>
      </w:r>
      <w:r>
        <w:rPr>
          <w:w w:val="95"/>
          <w:sz w:val="20"/>
        </w:rPr>
        <w:t>щ</w:t>
      </w:r>
      <w:r>
        <w:rPr>
          <w:spacing w:val="-1"/>
          <w:w w:val="95"/>
          <w:sz w:val="20"/>
        </w:rPr>
        <w:t>е</w:t>
      </w:r>
      <w:r>
        <w:rPr>
          <w:spacing w:val="-1"/>
          <w:w w:val="94"/>
          <w:sz w:val="20"/>
        </w:rPr>
        <w:t>н</w:t>
      </w:r>
      <w:r>
        <w:rPr>
          <w:spacing w:val="-1"/>
          <w:w w:val="83"/>
          <w:sz w:val="20"/>
        </w:rPr>
        <w:t>к</w:t>
      </w:r>
      <w:r>
        <w:rPr>
          <w:spacing w:val="-1"/>
          <w:w w:val="95"/>
          <w:sz w:val="20"/>
        </w:rPr>
        <w:t>о</w:t>
      </w:r>
      <w:r>
        <w:rPr>
          <w:spacing w:val="-1"/>
          <w:w w:val="99"/>
          <w:sz w:val="20"/>
        </w:rPr>
        <w:t> </w:t>
      </w:r>
      <w:r>
        <w:rPr>
          <w:sz w:val="20"/>
        </w:rPr>
        <w:t>А.И., Рассказов А.О. Метод конечных элементов в проектировании транспортных сооружений.//М.: Транспорт, 981.–С.143.</w:t>
      </w:r>
    </w:p>
    <w:p>
      <w:pPr>
        <w:pStyle w:val="ListParagraph"/>
        <w:numPr>
          <w:ilvl w:val="0"/>
          <w:numId w:val="60"/>
        </w:numPr>
        <w:tabs>
          <w:tab w:pos="800" w:val="left" w:leader="none"/>
        </w:tabs>
        <w:spacing w:line="240" w:lineRule="auto" w:before="0" w:after="0"/>
        <w:ind w:left="799" w:right="255" w:hanging="567"/>
        <w:jc w:val="both"/>
        <w:rPr>
          <w:sz w:val="20"/>
        </w:rPr>
      </w:pPr>
      <w:r>
        <w:rPr>
          <w:w w:val="105"/>
          <w:sz w:val="20"/>
        </w:rPr>
        <w:t>Городецкий</w:t>
      </w:r>
      <w:r>
        <w:rPr>
          <w:w w:val="105"/>
          <w:sz w:val="20"/>
        </w:rPr>
        <w:t> А.С.,</w:t>
      </w:r>
      <w:r>
        <w:rPr>
          <w:w w:val="105"/>
          <w:sz w:val="20"/>
        </w:rPr>
        <w:t> под</w:t>
      </w:r>
      <w:r>
        <w:rPr>
          <w:w w:val="105"/>
          <w:sz w:val="20"/>
        </w:rPr>
        <w:t> ред.</w:t>
      </w:r>
      <w:r>
        <w:rPr>
          <w:w w:val="105"/>
          <w:sz w:val="20"/>
        </w:rPr>
        <w:t> ЛИРА</w:t>
      </w:r>
      <w:r>
        <w:rPr>
          <w:w w:val="105"/>
          <w:sz w:val="20"/>
        </w:rPr>
        <w:t> версия</w:t>
      </w:r>
      <w:r>
        <w:rPr>
          <w:w w:val="105"/>
          <w:sz w:val="20"/>
        </w:rPr>
        <w:t> 9.0.</w:t>
      </w:r>
      <w:r>
        <w:rPr>
          <w:w w:val="105"/>
          <w:sz w:val="20"/>
        </w:rPr>
        <w:t> Программный</w:t>
      </w:r>
      <w:r>
        <w:rPr>
          <w:w w:val="105"/>
          <w:sz w:val="20"/>
        </w:rPr>
        <w:t> комплекс</w:t>
      </w:r>
      <w:r>
        <w:rPr>
          <w:w w:val="105"/>
          <w:sz w:val="20"/>
        </w:rPr>
        <w:t> для</w:t>
      </w:r>
      <w:r>
        <w:rPr>
          <w:w w:val="105"/>
          <w:sz w:val="20"/>
        </w:rPr>
        <w:t> расчета</w:t>
      </w:r>
      <w:r>
        <w:rPr>
          <w:w w:val="105"/>
          <w:sz w:val="20"/>
        </w:rPr>
        <w:t> и </w:t>
      </w:r>
      <w:r>
        <w:rPr>
          <w:sz w:val="20"/>
        </w:rPr>
        <w:t>проектирования конструкций. </w:t>
      </w:r>
      <w:r>
        <w:rPr>
          <w:w w:val="96"/>
          <w:sz w:val="20"/>
        </w:rPr>
        <w:t>С</w:t>
      </w:r>
      <w:r>
        <w:rPr>
          <w:w w:val="93"/>
          <w:sz w:val="20"/>
        </w:rPr>
        <w:t>п</w:t>
      </w:r>
      <w:r>
        <w:rPr>
          <w:spacing w:val="-1"/>
          <w:w w:val="96"/>
          <w:sz w:val="20"/>
        </w:rPr>
        <w:t>р</w:t>
      </w:r>
      <w:r>
        <w:rPr>
          <w:spacing w:val="-3"/>
          <w:w w:val="96"/>
          <w:sz w:val="20"/>
        </w:rPr>
        <w:t>а</w:t>
      </w:r>
      <w:r>
        <w:rPr>
          <w:spacing w:val="2"/>
          <w:w w:val="96"/>
          <w:sz w:val="20"/>
        </w:rPr>
        <w:t>в</w:t>
      </w:r>
      <w:r>
        <w:rPr>
          <w:spacing w:val="-3"/>
          <w:w w:val="96"/>
          <w:sz w:val="20"/>
        </w:rPr>
        <w:t>о</w:t>
      </w:r>
      <w:r>
        <w:rPr>
          <w:spacing w:val="-1"/>
          <w:w w:val="94"/>
          <w:sz w:val="20"/>
        </w:rPr>
        <w:t>ч</w:t>
      </w:r>
      <w:r>
        <w:rPr>
          <w:w w:val="95"/>
          <w:sz w:val="20"/>
        </w:rPr>
        <w:t>н</w:t>
      </w:r>
      <w:r>
        <w:rPr>
          <w:spacing w:val="-1"/>
          <w:w w:val="96"/>
          <w:sz w:val="20"/>
        </w:rPr>
        <w:t>о</w:t>
      </w:r>
      <w:r>
        <w:rPr>
          <w:spacing w:val="-1"/>
          <w:w w:val="186"/>
          <w:sz w:val="20"/>
        </w:rPr>
        <w:t>–</w:t>
      </w:r>
      <w:r>
        <w:rPr>
          <w:spacing w:val="-1"/>
          <w:w w:val="96"/>
          <w:sz w:val="20"/>
        </w:rPr>
        <w:t>т</w:t>
      </w:r>
      <w:r>
        <w:rPr>
          <w:spacing w:val="1"/>
          <w:w w:val="96"/>
          <w:sz w:val="20"/>
        </w:rPr>
        <w:t>е</w:t>
      </w:r>
      <w:r>
        <w:rPr>
          <w:spacing w:val="-3"/>
          <w:w w:val="96"/>
          <w:sz w:val="20"/>
        </w:rPr>
        <w:t>ор</w:t>
      </w:r>
      <w:r>
        <w:rPr>
          <w:spacing w:val="1"/>
          <w:w w:val="96"/>
          <w:sz w:val="20"/>
        </w:rPr>
        <w:t>е</w:t>
      </w:r>
      <w:r>
        <w:rPr>
          <w:spacing w:val="-1"/>
          <w:w w:val="96"/>
          <w:sz w:val="20"/>
        </w:rPr>
        <w:t>т</w:t>
      </w:r>
      <w:r>
        <w:rPr>
          <w:spacing w:val="1"/>
          <w:w w:val="96"/>
          <w:sz w:val="20"/>
        </w:rPr>
        <w:t>и</w:t>
      </w:r>
      <w:r>
        <w:rPr>
          <w:w w:val="94"/>
          <w:sz w:val="20"/>
        </w:rPr>
        <w:t>ч</w:t>
      </w:r>
      <w:r>
        <w:rPr>
          <w:spacing w:val="-3"/>
          <w:w w:val="96"/>
          <w:sz w:val="20"/>
        </w:rPr>
        <w:t>е</w:t>
      </w:r>
      <w:r>
        <w:rPr>
          <w:spacing w:val="1"/>
          <w:w w:val="96"/>
          <w:sz w:val="20"/>
        </w:rPr>
        <w:t>с</w:t>
      </w:r>
      <w:r>
        <w:rPr>
          <w:spacing w:val="-3"/>
          <w:w w:val="84"/>
          <w:sz w:val="20"/>
        </w:rPr>
        <w:t>к</w:t>
      </w:r>
      <w:r>
        <w:rPr>
          <w:spacing w:val="-3"/>
          <w:w w:val="96"/>
          <w:sz w:val="20"/>
        </w:rPr>
        <w:t>о</w:t>
      </w:r>
      <w:r>
        <w:rPr>
          <w:spacing w:val="-1"/>
          <w:w w:val="96"/>
          <w:sz w:val="20"/>
        </w:rPr>
        <w:t>е</w:t>
      </w:r>
      <w:r>
        <w:rPr>
          <w:spacing w:val="-1"/>
          <w:w w:val="99"/>
          <w:sz w:val="20"/>
        </w:rPr>
        <w:t> </w:t>
      </w:r>
      <w:r>
        <w:rPr>
          <w:sz w:val="20"/>
        </w:rPr>
        <w:t>пособие. – М.– К.: ФАКТ, 2003, 472с.</w:t>
      </w:r>
    </w:p>
    <w:p>
      <w:pPr>
        <w:pStyle w:val="ListParagraph"/>
        <w:numPr>
          <w:ilvl w:val="0"/>
          <w:numId w:val="60"/>
        </w:numPr>
        <w:tabs>
          <w:tab w:pos="800" w:val="left" w:leader="none"/>
        </w:tabs>
        <w:spacing w:line="240" w:lineRule="auto" w:before="4" w:after="0"/>
        <w:ind w:left="799" w:right="0" w:hanging="568"/>
        <w:jc w:val="both"/>
        <w:rPr>
          <w:sz w:val="20"/>
        </w:rPr>
      </w:pPr>
      <w:r>
        <w:rPr>
          <w:sz w:val="20"/>
        </w:rPr>
        <w:t>Городецкий</w:t>
      </w:r>
      <w:r>
        <w:rPr>
          <w:spacing w:val="48"/>
          <w:sz w:val="20"/>
        </w:rPr>
        <w:t> </w:t>
      </w:r>
      <w:r>
        <w:rPr>
          <w:sz w:val="20"/>
        </w:rPr>
        <w:t>А.С.</w:t>
      </w:r>
      <w:r>
        <w:rPr>
          <w:spacing w:val="47"/>
          <w:sz w:val="20"/>
        </w:rPr>
        <w:t> </w:t>
      </w:r>
      <w:r>
        <w:rPr>
          <w:sz w:val="20"/>
        </w:rPr>
        <w:t>К</w:t>
      </w:r>
      <w:r>
        <w:rPr>
          <w:spacing w:val="48"/>
          <w:sz w:val="20"/>
        </w:rPr>
        <w:t> </w:t>
      </w:r>
      <w:r>
        <w:rPr>
          <w:sz w:val="20"/>
        </w:rPr>
        <w:t>расчету</w:t>
      </w:r>
      <w:r>
        <w:rPr>
          <w:spacing w:val="45"/>
          <w:sz w:val="20"/>
        </w:rPr>
        <w:t> </w:t>
      </w:r>
      <w:r>
        <w:rPr>
          <w:sz w:val="20"/>
        </w:rPr>
        <w:t>тонкостенных</w:t>
      </w:r>
      <w:r>
        <w:rPr>
          <w:spacing w:val="47"/>
          <w:sz w:val="20"/>
        </w:rPr>
        <w:t> </w:t>
      </w:r>
      <w:r>
        <w:rPr>
          <w:sz w:val="20"/>
        </w:rPr>
        <w:t>железобетонных</w:t>
      </w:r>
      <w:r>
        <w:rPr>
          <w:spacing w:val="47"/>
          <w:sz w:val="20"/>
        </w:rPr>
        <w:t> </w:t>
      </w:r>
      <w:r>
        <w:rPr>
          <w:sz w:val="20"/>
        </w:rPr>
        <w:t>конструкций</w:t>
      </w:r>
      <w:r>
        <w:rPr>
          <w:spacing w:val="48"/>
          <w:sz w:val="20"/>
        </w:rPr>
        <w:t> </w:t>
      </w:r>
      <w:r>
        <w:rPr>
          <w:sz w:val="20"/>
        </w:rPr>
        <w:t>в</w:t>
      </w:r>
      <w:r>
        <w:rPr>
          <w:spacing w:val="45"/>
          <w:sz w:val="20"/>
        </w:rPr>
        <w:t> </w:t>
      </w:r>
      <w:r>
        <w:rPr>
          <w:sz w:val="20"/>
        </w:rPr>
        <w:t>неупругой</w:t>
      </w:r>
      <w:r>
        <w:rPr>
          <w:spacing w:val="47"/>
          <w:sz w:val="20"/>
        </w:rPr>
        <w:t> </w:t>
      </w:r>
      <w:r>
        <w:rPr>
          <w:spacing w:val="-2"/>
          <w:sz w:val="20"/>
        </w:rPr>
        <w:t>стадии</w:t>
      </w:r>
    </w:p>
    <w:p>
      <w:pPr>
        <w:pStyle w:val="BodyText"/>
        <w:spacing w:before="4"/>
        <w:ind w:left="799"/>
        <w:jc w:val="both"/>
      </w:pPr>
      <w:r>
        <w:rPr/>
        <w:t>//Строительные</w:t>
      </w:r>
      <w:r>
        <w:rPr>
          <w:spacing w:val="2"/>
        </w:rPr>
        <w:t> </w:t>
      </w:r>
      <w:r>
        <w:rPr/>
        <w:t>конструкции.</w:t>
      </w:r>
      <w:r>
        <w:rPr>
          <w:spacing w:val="5"/>
        </w:rPr>
        <w:t> </w:t>
      </w:r>
      <w:r>
        <w:rPr/>
        <w:t>–</w:t>
      </w:r>
      <w:r>
        <w:rPr>
          <w:spacing w:val="1"/>
        </w:rPr>
        <w:t> </w:t>
      </w:r>
      <w:r>
        <w:rPr/>
        <w:t>Киев,</w:t>
      </w:r>
      <w:r>
        <w:rPr>
          <w:spacing w:val="1"/>
        </w:rPr>
        <w:t> </w:t>
      </w:r>
      <w:r>
        <w:rPr/>
        <w:t>НИИСК,</w:t>
      </w:r>
      <w:r>
        <w:rPr>
          <w:spacing w:val="2"/>
        </w:rPr>
        <w:t> </w:t>
      </w:r>
      <w:r>
        <w:rPr/>
        <w:t>–</w:t>
      </w:r>
      <w:r>
        <w:rPr>
          <w:spacing w:val="4"/>
        </w:rPr>
        <w:t> </w:t>
      </w:r>
      <w:r>
        <w:rPr/>
        <w:t>Вып.3,</w:t>
      </w:r>
      <w:r>
        <w:rPr>
          <w:spacing w:val="2"/>
        </w:rPr>
        <w:t> </w:t>
      </w:r>
      <w:r>
        <w:rPr>
          <w:spacing w:val="-2"/>
        </w:rPr>
        <w:t>1965.</w:t>
      </w:r>
    </w:p>
    <w:p>
      <w:pPr>
        <w:pStyle w:val="ListParagraph"/>
        <w:numPr>
          <w:ilvl w:val="0"/>
          <w:numId w:val="60"/>
        </w:numPr>
        <w:tabs>
          <w:tab w:pos="800" w:val="left" w:leader="none"/>
        </w:tabs>
        <w:spacing w:line="244" w:lineRule="auto" w:before="4" w:after="0"/>
        <w:ind w:left="799" w:right="255" w:hanging="567"/>
        <w:jc w:val="both"/>
        <w:rPr>
          <w:sz w:val="20"/>
        </w:rPr>
      </w:pPr>
      <w:r>
        <w:rPr>
          <w:w w:val="105"/>
          <w:sz w:val="20"/>
        </w:rPr>
        <w:t>Городецкий</w:t>
      </w:r>
      <w:r>
        <w:rPr>
          <w:spacing w:val="-13"/>
          <w:w w:val="105"/>
          <w:sz w:val="20"/>
        </w:rPr>
        <w:t> </w:t>
      </w:r>
      <w:r>
        <w:rPr>
          <w:w w:val="105"/>
          <w:sz w:val="20"/>
        </w:rPr>
        <w:t>А.С.,</w:t>
      </w:r>
      <w:r>
        <w:rPr>
          <w:spacing w:val="-14"/>
          <w:w w:val="105"/>
          <w:sz w:val="20"/>
        </w:rPr>
        <w:t> </w:t>
      </w:r>
      <w:r>
        <w:rPr>
          <w:w w:val="105"/>
          <w:sz w:val="20"/>
        </w:rPr>
        <w:t>Здоренко</w:t>
      </w:r>
      <w:r>
        <w:rPr>
          <w:spacing w:val="-14"/>
          <w:w w:val="105"/>
          <w:sz w:val="20"/>
        </w:rPr>
        <w:t> </w:t>
      </w:r>
      <w:r>
        <w:rPr>
          <w:w w:val="105"/>
          <w:sz w:val="20"/>
        </w:rPr>
        <w:t>В.С.</w:t>
      </w:r>
      <w:r>
        <w:rPr>
          <w:spacing w:val="-13"/>
          <w:w w:val="105"/>
          <w:sz w:val="20"/>
        </w:rPr>
        <w:t> </w:t>
      </w:r>
      <w:r>
        <w:rPr>
          <w:w w:val="105"/>
          <w:sz w:val="20"/>
        </w:rPr>
        <w:t>Расчет</w:t>
      </w:r>
      <w:r>
        <w:rPr>
          <w:spacing w:val="-14"/>
          <w:w w:val="105"/>
          <w:sz w:val="20"/>
        </w:rPr>
        <w:t> </w:t>
      </w:r>
      <w:r>
        <w:rPr>
          <w:w w:val="105"/>
          <w:sz w:val="20"/>
        </w:rPr>
        <w:t>железобетонных</w:t>
      </w:r>
      <w:r>
        <w:rPr>
          <w:spacing w:val="-13"/>
          <w:w w:val="105"/>
          <w:sz w:val="20"/>
        </w:rPr>
        <w:t> </w:t>
      </w:r>
      <w:r>
        <w:rPr>
          <w:spacing w:val="-1"/>
          <w:w w:val="99"/>
          <w:sz w:val="20"/>
        </w:rPr>
        <w:t>ба</w:t>
      </w:r>
      <w:r>
        <w:rPr>
          <w:spacing w:val="-1"/>
          <w:w w:val="101"/>
          <w:sz w:val="20"/>
        </w:rPr>
        <w:t>л</w:t>
      </w:r>
      <w:r>
        <w:rPr>
          <w:spacing w:val="-1"/>
          <w:w w:val="99"/>
          <w:sz w:val="20"/>
        </w:rPr>
        <w:t>о</w:t>
      </w:r>
      <w:r>
        <w:rPr>
          <w:spacing w:val="-1"/>
          <w:w w:val="87"/>
          <w:sz w:val="20"/>
        </w:rPr>
        <w:t>к</w:t>
      </w:r>
      <w:r>
        <w:rPr>
          <w:spacing w:val="-1"/>
          <w:w w:val="189"/>
          <w:sz w:val="20"/>
        </w:rPr>
        <w:t>–</w:t>
      </w:r>
      <w:r>
        <w:rPr>
          <w:spacing w:val="1"/>
          <w:w w:val="99"/>
          <w:sz w:val="20"/>
        </w:rPr>
        <w:t>с</w:t>
      </w:r>
      <w:r>
        <w:rPr>
          <w:spacing w:val="-3"/>
          <w:w w:val="99"/>
          <w:sz w:val="20"/>
        </w:rPr>
        <w:t>т</w:t>
      </w:r>
      <w:r>
        <w:rPr>
          <w:spacing w:val="-1"/>
          <w:w w:val="99"/>
          <w:sz w:val="20"/>
        </w:rPr>
        <w:t>е</w:t>
      </w:r>
      <w:r>
        <w:rPr>
          <w:spacing w:val="2"/>
          <w:w w:val="98"/>
          <w:sz w:val="20"/>
        </w:rPr>
        <w:t>н</w:t>
      </w:r>
      <w:r>
        <w:rPr>
          <w:spacing w:val="-3"/>
          <w:w w:val="99"/>
          <w:sz w:val="20"/>
        </w:rPr>
        <w:t>о</w:t>
      </w:r>
      <w:r>
        <w:rPr>
          <w:spacing w:val="-1"/>
          <w:w w:val="87"/>
          <w:sz w:val="20"/>
        </w:rPr>
        <w:t>к</w:t>
      </w:r>
      <w:r>
        <w:rPr>
          <w:spacing w:val="-13"/>
          <w:w w:val="104"/>
          <w:sz w:val="20"/>
        </w:rPr>
        <w:t> </w:t>
      </w:r>
      <w:r>
        <w:rPr>
          <w:w w:val="105"/>
          <w:sz w:val="20"/>
        </w:rPr>
        <w:t>с</w:t>
      </w:r>
      <w:r>
        <w:rPr>
          <w:spacing w:val="-13"/>
          <w:w w:val="105"/>
          <w:sz w:val="20"/>
        </w:rPr>
        <w:t> </w:t>
      </w:r>
      <w:r>
        <w:rPr>
          <w:w w:val="105"/>
          <w:sz w:val="20"/>
        </w:rPr>
        <w:t>учетом</w:t>
      </w:r>
      <w:r>
        <w:rPr>
          <w:spacing w:val="-14"/>
          <w:w w:val="105"/>
          <w:sz w:val="20"/>
        </w:rPr>
        <w:t> </w:t>
      </w:r>
      <w:r>
        <w:rPr>
          <w:w w:val="105"/>
          <w:sz w:val="20"/>
        </w:rPr>
        <w:t>образования трещин</w:t>
      </w:r>
      <w:r>
        <w:rPr>
          <w:spacing w:val="-2"/>
          <w:w w:val="105"/>
          <w:sz w:val="20"/>
        </w:rPr>
        <w:t> </w:t>
      </w:r>
      <w:r>
        <w:rPr>
          <w:w w:val="105"/>
          <w:sz w:val="20"/>
        </w:rPr>
        <w:t>методом</w:t>
      </w:r>
      <w:r>
        <w:rPr>
          <w:spacing w:val="-2"/>
          <w:w w:val="105"/>
          <w:sz w:val="20"/>
        </w:rPr>
        <w:t> </w:t>
      </w:r>
      <w:r>
        <w:rPr>
          <w:w w:val="105"/>
          <w:sz w:val="20"/>
        </w:rPr>
        <w:t>конечных</w:t>
      </w:r>
      <w:r>
        <w:rPr>
          <w:spacing w:val="-2"/>
          <w:w w:val="105"/>
          <w:sz w:val="20"/>
        </w:rPr>
        <w:t> </w:t>
      </w:r>
      <w:r>
        <w:rPr>
          <w:w w:val="105"/>
          <w:sz w:val="20"/>
        </w:rPr>
        <w:t>элементов</w:t>
      </w:r>
      <w:r>
        <w:rPr>
          <w:spacing w:val="-3"/>
          <w:w w:val="105"/>
          <w:sz w:val="20"/>
        </w:rPr>
        <w:t> </w:t>
      </w:r>
      <w:r>
        <w:rPr>
          <w:w w:val="105"/>
          <w:sz w:val="20"/>
        </w:rPr>
        <w:t>//Сопротивление</w:t>
      </w:r>
      <w:r>
        <w:rPr>
          <w:spacing w:val="-1"/>
          <w:w w:val="105"/>
          <w:sz w:val="20"/>
        </w:rPr>
        <w:t> </w:t>
      </w:r>
      <w:r>
        <w:rPr>
          <w:w w:val="105"/>
          <w:sz w:val="20"/>
        </w:rPr>
        <w:t>материалов</w:t>
      </w:r>
      <w:r>
        <w:rPr>
          <w:spacing w:val="-2"/>
          <w:w w:val="105"/>
          <w:sz w:val="20"/>
        </w:rPr>
        <w:t> </w:t>
      </w:r>
      <w:r>
        <w:rPr>
          <w:w w:val="105"/>
          <w:sz w:val="20"/>
        </w:rPr>
        <w:t>и</w:t>
      </w:r>
      <w:r>
        <w:rPr>
          <w:spacing w:val="-1"/>
          <w:w w:val="105"/>
          <w:sz w:val="20"/>
        </w:rPr>
        <w:t> </w:t>
      </w:r>
      <w:r>
        <w:rPr>
          <w:w w:val="105"/>
          <w:sz w:val="20"/>
        </w:rPr>
        <w:t>теория</w:t>
      </w:r>
      <w:r>
        <w:rPr>
          <w:spacing w:val="-2"/>
          <w:w w:val="105"/>
          <w:sz w:val="20"/>
        </w:rPr>
        <w:t> </w:t>
      </w:r>
      <w:r>
        <w:rPr>
          <w:w w:val="105"/>
          <w:sz w:val="20"/>
        </w:rPr>
        <w:t>сооружений.</w:t>
      </w:r>
      <w:r>
        <w:rPr>
          <w:spacing w:val="-1"/>
          <w:w w:val="105"/>
          <w:sz w:val="20"/>
        </w:rPr>
        <w:t> </w:t>
      </w:r>
      <w:r>
        <w:rPr>
          <w:w w:val="160"/>
          <w:sz w:val="20"/>
        </w:rPr>
        <w:t>– </w:t>
      </w:r>
      <w:r>
        <w:rPr>
          <w:w w:val="105"/>
          <w:sz w:val="20"/>
        </w:rPr>
        <w:t>Киев, 1975, </w:t>
      </w:r>
      <w:r>
        <w:rPr>
          <w:w w:val="160"/>
          <w:sz w:val="20"/>
        </w:rPr>
        <w:t>–</w:t>
      </w:r>
      <w:r>
        <w:rPr>
          <w:spacing w:val="-8"/>
          <w:w w:val="160"/>
          <w:sz w:val="20"/>
        </w:rPr>
        <w:t> </w:t>
      </w:r>
      <w:r>
        <w:rPr>
          <w:w w:val="105"/>
          <w:sz w:val="20"/>
        </w:rPr>
        <w:t>Вып.27, С.56–66.</w:t>
      </w:r>
    </w:p>
    <w:p>
      <w:pPr>
        <w:pStyle w:val="ListParagraph"/>
        <w:numPr>
          <w:ilvl w:val="0"/>
          <w:numId w:val="60"/>
        </w:numPr>
        <w:tabs>
          <w:tab w:pos="800" w:val="left" w:leader="none"/>
        </w:tabs>
        <w:spacing w:line="244" w:lineRule="auto" w:before="0" w:after="0"/>
        <w:ind w:left="799" w:right="255" w:hanging="567"/>
        <w:jc w:val="both"/>
        <w:rPr>
          <w:sz w:val="20"/>
        </w:rPr>
      </w:pPr>
      <w:r>
        <w:rPr>
          <w:sz w:val="20"/>
        </w:rPr>
        <w:t>Динамический расчет сооружений на специальные воздействия. Справочник проектировщика. М.: Стройиздат, 1981.–216с.</w:t>
      </w:r>
    </w:p>
    <w:p>
      <w:pPr>
        <w:pStyle w:val="ListParagraph"/>
        <w:numPr>
          <w:ilvl w:val="0"/>
          <w:numId w:val="60"/>
        </w:numPr>
        <w:tabs>
          <w:tab w:pos="800" w:val="left" w:leader="none"/>
        </w:tabs>
        <w:spacing w:line="244" w:lineRule="auto" w:before="0" w:after="0"/>
        <w:ind w:left="799" w:right="254" w:hanging="567"/>
        <w:jc w:val="both"/>
        <w:rPr>
          <w:sz w:val="20"/>
        </w:rPr>
      </w:pPr>
      <w:r>
        <w:rPr>
          <w:w w:val="110"/>
          <w:sz w:val="20"/>
        </w:rPr>
        <w:t>Дмитриев</w:t>
      </w:r>
      <w:r>
        <w:rPr>
          <w:w w:val="110"/>
          <w:sz w:val="20"/>
        </w:rPr>
        <w:t> Л.Г.,</w:t>
      </w:r>
      <w:r>
        <w:rPr>
          <w:w w:val="110"/>
          <w:sz w:val="20"/>
        </w:rPr>
        <w:t> Касилов</w:t>
      </w:r>
      <w:r>
        <w:rPr>
          <w:w w:val="110"/>
          <w:sz w:val="20"/>
        </w:rPr>
        <w:t> А.В.</w:t>
      </w:r>
      <w:r>
        <w:rPr>
          <w:w w:val="110"/>
          <w:sz w:val="20"/>
        </w:rPr>
        <w:t> Вантовые</w:t>
      </w:r>
      <w:r>
        <w:rPr>
          <w:w w:val="110"/>
          <w:sz w:val="20"/>
        </w:rPr>
        <w:t> покрытия</w:t>
      </w:r>
      <w:r>
        <w:rPr>
          <w:w w:val="110"/>
          <w:sz w:val="20"/>
        </w:rPr>
        <w:t> //Расчет</w:t>
      </w:r>
      <w:r>
        <w:rPr>
          <w:w w:val="110"/>
          <w:sz w:val="20"/>
        </w:rPr>
        <w:t> и</w:t>
      </w:r>
      <w:r>
        <w:rPr>
          <w:w w:val="110"/>
          <w:sz w:val="20"/>
        </w:rPr>
        <w:t> конструирование.</w:t>
      </w:r>
      <w:r>
        <w:rPr>
          <w:w w:val="110"/>
          <w:sz w:val="20"/>
        </w:rPr>
        <w:t> </w:t>
      </w:r>
      <w:r>
        <w:rPr>
          <w:w w:val="160"/>
          <w:sz w:val="20"/>
        </w:rPr>
        <w:t>–</w:t>
      </w:r>
      <w:r>
        <w:rPr>
          <w:spacing w:val="-4"/>
          <w:w w:val="160"/>
          <w:sz w:val="20"/>
        </w:rPr>
        <w:t> </w:t>
      </w:r>
      <w:r>
        <w:rPr>
          <w:w w:val="110"/>
          <w:sz w:val="20"/>
        </w:rPr>
        <w:t>Киев: Будівельник</w:t>
      </w:r>
      <w:r>
        <w:rPr>
          <w:spacing w:val="-15"/>
          <w:w w:val="110"/>
          <w:sz w:val="20"/>
        </w:rPr>
        <w:t> </w:t>
      </w:r>
      <w:r>
        <w:rPr>
          <w:w w:val="110"/>
          <w:sz w:val="20"/>
        </w:rPr>
        <w:t>,</w:t>
      </w:r>
      <w:r>
        <w:rPr>
          <w:spacing w:val="-15"/>
          <w:w w:val="110"/>
          <w:sz w:val="20"/>
        </w:rPr>
        <w:t> </w:t>
      </w:r>
      <w:r>
        <w:rPr>
          <w:w w:val="110"/>
          <w:sz w:val="20"/>
        </w:rPr>
        <w:t>1968.</w:t>
      </w:r>
      <w:r>
        <w:rPr>
          <w:spacing w:val="-14"/>
          <w:w w:val="110"/>
          <w:sz w:val="20"/>
        </w:rPr>
        <w:t> </w:t>
      </w:r>
      <w:r>
        <w:rPr>
          <w:w w:val="160"/>
          <w:sz w:val="20"/>
        </w:rPr>
        <w:t>–</w:t>
      </w:r>
      <w:r>
        <w:rPr>
          <w:spacing w:val="-30"/>
          <w:w w:val="160"/>
          <w:sz w:val="20"/>
        </w:rPr>
        <w:t> </w:t>
      </w:r>
      <w:r>
        <w:rPr>
          <w:w w:val="110"/>
          <w:sz w:val="20"/>
        </w:rPr>
        <w:t>171</w:t>
      </w:r>
      <w:r>
        <w:rPr>
          <w:spacing w:val="-15"/>
          <w:w w:val="110"/>
          <w:sz w:val="20"/>
        </w:rPr>
        <w:t> </w:t>
      </w:r>
      <w:r>
        <w:rPr>
          <w:w w:val="110"/>
          <w:sz w:val="20"/>
        </w:rPr>
        <w:t>с.</w:t>
      </w:r>
    </w:p>
    <w:p>
      <w:pPr>
        <w:pStyle w:val="ListParagraph"/>
        <w:numPr>
          <w:ilvl w:val="0"/>
          <w:numId w:val="60"/>
        </w:numPr>
        <w:tabs>
          <w:tab w:pos="800" w:val="left" w:leader="none"/>
        </w:tabs>
        <w:spacing w:line="242" w:lineRule="auto" w:before="0" w:after="0"/>
        <w:ind w:left="799" w:right="255" w:hanging="567"/>
        <w:jc w:val="both"/>
        <w:rPr>
          <w:sz w:val="20"/>
        </w:rPr>
      </w:pPr>
      <w:r>
        <w:rPr>
          <w:w w:val="105"/>
          <w:sz w:val="20"/>
        </w:rPr>
        <w:t>Евзеров</w:t>
      </w:r>
      <w:r>
        <w:rPr>
          <w:w w:val="105"/>
          <w:sz w:val="20"/>
        </w:rPr>
        <w:t> И.Д.</w:t>
      </w:r>
      <w:r>
        <w:rPr>
          <w:w w:val="105"/>
          <w:sz w:val="20"/>
        </w:rPr>
        <w:t> Метод</w:t>
      </w:r>
      <w:r>
        <w:rPr>
          <w:w w:val="105"/>
          <w:sz w:val="20"/>
        </w:rPr>
        <w:t> конечных</w:t>
      </w:r>
      <w:r>
        <w:rPr>
          <w:w w:val="105"/>
          <w:sz w:val="20"/>
        </w:rPr>
        <w:t> элементов</w:t>
      </w:r>
      <w:r>
        <w:rPr>
          <w:w w:val="105"/>
          <w:sz w:val="20"/>
        </w:rPr>
        <w:t> при</w:t>
      </w:r>
      <w:r>
        <w:rPr>
          <w:w w:val="105"/>
          <w:sz w:val="20"/>
        </w:rPr>
        <w:t> расчете</w:t>
      </w:r>
      <w:r>
        <w:rPr>
          <w:w w:val="105"/>
          <w:sz w:val="20"/>
        </w:rPr>
        <w:t> на</w:t>
      </w:r>
      <w:r>
        <w:rPr>
          <w:w w:val="105"/>
          <w:sz w:val="20"/>
        </w:rPr>
        <w:t> длительное</w:t>
      </w:r>
      <w:r>
        <w:rPr>
          <w:w w:val="105"/>
          <w:sz w:val="20"/>
        </w:rPr>
        <w:t> действие</w:t>
      </w:r>
      <w:r>
        <w:rPr>
          <w:w w:val="105"/>
          <w:sz w:val="20"/>
        </w:rPr>
        <w:t> нагрузки// Сопротивление</w:t>
      </w:r>
      <w:r>
        <w:rPr>
          <w:spacing w:val="-14"/>
          <w:w w:val="105"/>
          <w:sz w:val="20"/>
        </w:rPr>
        <w:t> </w:t>
      </w:r>
      <w:r>
        <w:rPr>
          <w:w w:val="105"/>
          <w:sz w:val="20"/>
        </w:rPr>
        <w:t>материалов</w:t>
      </w:r>
      <w:r>
        <w:rPr>
          <w:spacing w:val="-14"/>
          <w:w w:val="105"/>
          <w:sz w:val="20"/>
        </w:rPr>
        <w:t> </w:t>
      </w:r>
      <w:r>
        <w:rPr>
          <w:w w:val="105"/>
          <w:sz w:val="20"/>
        </w:rPr>
        <w:t>и</w:t>
      </w:r>
      <w:r>
        <w:rPr>
          <w:spacing w:val="-14"/>
          <w:w w:val="105"/>
          <w:sz w:val="20"/>
        </w:rPr>
        <w:t> </w:t>
      </w:r>
      <w:r>
        <w:rPr>
          <w:w w:val="105"/>
          <w:sz w:val="20"/>
        </w:rPr>
        <w:t>теория</w:t>
      </w:r>
      <w:r>
        <w:rPr>
          <w:spacing w:val="-14"/>
          <w:w w:val="105"/>
          <w:sz w:val="20"/>
        </w:rPr>
        <w:t> </w:t>
      </w:r>
      <w:r>
        <w:rPr>
          <w:w w:val="105"/>
          <w:sz w:val="20"/>
        </w:rPr>
        <w:t>сооружений.</w:t>
      </w:r>
      <w:r>
        <w:rPr>
          <w:spacing w:val="-14"/>
          <w:w w:val="105"/>
          <w:sz w:val="20"/>
        </w:rPr>
        <w:t> </w:t>
      </w:r>
      <w:r>
        <w:rPr>
          <w:w w:val="160"/>
          <w:sz w:val="20"/>
        </w:rPr>
        <w:t>–</w:t>
      </w:r>
      <w:r>
        <w:rPr>
          <w:spacing w:val="-21"/>
          <w:w w:val="160"/>
          <w:sz w:val="20"/>
        </w:rPr>
        <w:t> </w:t>
      </w:r>
      <w:r>
        <w:rPr>
          <w:w w:val="105"/>
          <w:sz w:val="20"/>
        </w:rPr>
        <w:t>Киев:</w:t>
      </w:r>
      <w:r>
        <w:rPr>
          <w:spacing w:val="-14"/>
          <w:w w:val="105"/>
          <w:sz w:val="20"/>
        </w:rPr>
        <w:t> </w:t>
      </w:r>
      <w:r>
        <w:rPr>
          <w:w w:val="105"/>
          <w:sz w:val="20"/>
        </w:rPr>
        <w:t>Будiвельник,</w:t>
      </w:r>
      <w:r>
        <w:rPr>
          <w:spacing w:val="-14"/>
          <w:w w:val="105"/>
          <w:sz w:val="20"/>
        </w:rPr>
        <w:t> </w:t>
      </w:r>
      <w:r>
        <w:rPr>
          <w:w w:val="105"/>
          <w:sz w:val="20"/>
        </w:rPr>
        <w:t>1990,</w:t>
      </w:r>
      <w:r>
        <w:rPr>
          <w:spacing w:val="-14"/>
          <w:w w:val="105"/>
          <w:sz w:val="20"/>
        </w:rPr>
        <w:t> </w:t>
      </w:r>
      <w:r>
        <w:rPr>
          <w:w w:val="160"/>
          <w:sz w:val="20"/>
        </w:rPr>
        <w:t>–</w:t>
      </w:r>
      <w:r>
        <w:rPr>
          <w:spacing w:val="-22"/>
          <w:w w:val="160"/>
          <w:sz w:val="20"/>
        </w:rPr>
        <w:t> </w:t>
      </w:r>
      <w:r>
        <w:rPr>
          <w:w w:val="105"/>
          <w:sz w:val="20"/>
        </w:rPr>
        <w:t>Вып.56,</w:t>
      </w:r>
      <w:r>
        <w:rPr>
          <w:spacing w:val="-11"/>
          <w:w w:val="105"/>
          <w:sz w:val="20"/>
        </w:rPr>
        <w:t> </w:t>
      </w:r>
      <w:r>
        <w:rPr>
          <w:w w:val="105"/>
          <w:sz w:val="20"/>
        </w:rPr>
        <w:t>С.98– </w:t>
      </w:r>
      <w:r>
        <w:rPr>
          <w:spacing w:val="-4"/>
          <w:w w:val="105"/>
          <w:sz w:val="20"/>
        </w:rPr>
        <w:t>103.</w:t>
      </w:r>
    </w:p>
    <w:p>
      <w:pPr>
        <w:pStyle w:val="ListParagraph"/>
        <w:numPr>
          <w:ilvl w:val="0"/>
          <w:numId w:val="60"/>
        </w:numPr>
        <w:tabs>
          <w:tab w:pos="800" w:val="left" w:leader="none"/>
        </w:tabs>
        <w:spacing w:line="244" w:lineRule="auto" w:before="0" w:after="0"/>
        <w:ind w:left="799" w:right="256" w:hanging="567"/>
        <w:jc w:val="both"/>
        <w:rPr>
          <w:sz w:val="20"/>
        </w:rPr>
      </w:pPr>
      <w:r>
        <w:rPr>
          <w:w w:val="105"/>
          <w:sz w:val="20"/>
        </w:rPr>
        <w:t>Евзеров</w:t>
      </w:r>
      <w:r>
        <w:rPr>
          <w:spacing w:val="-4"/>
          <w:w w:val="105"/>
          <w:sz w:val="20"/>
        </w:rPr>
        <w:t> </w:t>
      </w:r>
      <w:r>
        <w:rPr>
          <w:w w:val="105"/>
          <w:sz w:val="20"/>
        </w:rPr>
        <w:t>И.Д.</w:t>
      </w:r>
      <w:r>
        <w:rPr>
          <w:spacing w:val="-5"/>
          <w:w w:val="105"/>
          <w:sz w:val="20"/>
        </w:rPr>
        <w:t> </w:t>
      </w:r>
      <w:r>
        <w:rPr>
          <w:w w:val="105"/>
          <w:sz w:val="20"/>
        </w:rPr>
        <w:t>Неконформные</w:t>
      </w:r>
      <w:r>
        <w:rPr>
          <w:spacing w:val="-4"/>
          <w:w w:val="105"/>
          <w:sz w:val="20"/>
        </w:rPr>
        <w:t> </w:t>
      </w:r>
      <w:r>
        <w:rPr>
          <w:w w:val="105"/>
          <w:sz w:val="20"/>
        </w:rPr>
        <w:t>конечные</w:t>
      </w:r>
      <w:r>
        <w:rPr>
          <w:spacing w:val="-3"/>
          <w:w w:val="105"/>
          <w:sz w:val="20"/>
        </w:rPr>
        <w:t> </w:t>
      </w:r>
      <w:r>
        <w:rPr>
          <w:w w:val="105"/>
          <w:sz w:val="20"/>
        </w:rPr>
        <w:t>элементы</w:t>
      </w:r>
      <w:r>
        <w:rPr>
          <w:spacing w:val="-4"/>
          <w:w w:val="105"/>
          <w:sz w:val="20"/>
        </w:rPr>
        <w:t> </w:t>
      </w:r>
      <w:r>
        <w:rPr>
          <w:w w:val="105"/>
          <w:sz w:val="20"/>
        </w:rPr>
        <w:t>в</w:t>
      </w:r>
      <w:r>
        <w:rPr>
          <w:spacing w:val="-5"/>
          <w:w w:val="105"/>
          <w:sz w:val="20"/>
        </w:rPr>
        <w:t> </w:t>
      </w:r>
      <w:r>
        <w:rPr>
          <w:w w:val="105"/>
          <w:sz w:val="20"/>
        </w:rPr>
        <w:t>нелинейных</w:t>
      </w:r>
      <w:r>
        <w:rPr>
          <w:spacing w:val="-4"/>
          <w:w w:val="105"/>
          <w:sz w:val="20"/>
        </w:rPr>
        <w:t> </w:t>
      </w:r>
      <w:r>
        <w:rPr>
          <w:w w:val="105"/>
          <w:sz w:val="20"/>
        </w:rPr>
        <w:t>и</w:t>
      </w:r>
      <w:r>
        <w:rPr>
          <w:spacing w:val="-5"/>
          <w:w w:val="105"/>
          <w:sz w:val="20"/>
        </w:rPr>
        <w:t> </w:t>
      </w:r>
      <w:r>
        <w:rPr>
          <w:w w:val="105"/>
          <w:sz w:val="20"/>
        </w:rPr>
        <w:t>нестационарных</w:t>
      </w:r>
      <w:r>
        <w:rPr>
          <w:spacing w:val="-4"/>
          <w:w w:val="105"/>
          <w:sz w:val="20"/>
        </w:rPr>
        <w:t> </w:t>
      </w:r>
      <w:r>
        <w:rPr>
          <w:w w:val="105"/>
          <w:sz w:val="20"/>
        </w:rPr>
        <w:t>задачах </w:t>
      </w:r>
      <w:r>
        <w:rPr>
          <w:sz w:val="20"/>
        </w:rPr>
        <w:t>строительной механики // Дис. докт.техн.наук.: 01.02.03. – Киев, КИСИ, 1993. – 249с.</w:t>
      </w:r>
    </w:p>
    <w:p>
      <w:pPr>
        <w:pStyle w:val="ListParagraph"/>
        <w:numPr>
          <w:ilvl w:val="0"/>
          <w:numId w:val="60"/>
        </w:numPr>
        <w:tabs>
          <w:tab w:pos="800" w:val="left" w:leader="none"/>
        </w:tabs>
        <w:spacing w:line="242" w:lineRule="auto" w:before="0" w:after="0"/>
        <w:ind w:left="799" w:right="253" w:hanging="567"/>
        <w:jc w:val="both"/>
        <w:rPr>
          <w:sz w:val="20"/>
        </w:rPr>
      </w:pPr>
      <w:r>
        <w:rPr>
          <w:sz w:val="20"/>
        </w:rPr>
        <w:t>Железобетонные</w:t>
      </w:r>
      <w:r>
        <w:rPr>
          <w:spacing w:val="-5"/>
          <w:sz w:val="20"/>
        </w:rPr>
        <w:t> </w:t>
      </w:r>
      <w:r>
        <w:rPr>
          <w:sz w:val="20"/>
        </w:rPr>
        <w:t>стены</w:t>
      </w:r>
      <w:r>
        <w:rPr>
          <w:spacing w:val="-5"/>
          <w:sz w:val="20"/>
        </w:rPr>
        <w:t> </w:t>
      </w:r>
      <w:r>
        <w:rPr>
          <w:sz w:val="20"/>
        </w:rPr>
        <w:t>сейсмостойких</w:t>
      </w:r>
      <w:r>
        <w:rPr>
          <w:spacing w:val="-4"/>
          <w:sz w:val="20"/>
        </w:rPr>
        <w:t> </w:t>
      </w:r>
      <w:r>
        <w:rPr>
          <w:sz w:val="20"/>
        </w:rPr>
        <w:t>зданий</w:t>
      </w:r>
      <w:r>
        <w:rPr>
          <w:spacing w:val="-5"/>
          <w:sz w:val="20"/>
        </w:rPr>
        <w:t> </w:t>
      </w:r>
      <w:r>
        <w:rPr>
          <w:sz w:val="20"/>
        </w:rPr>
        <w:t>:</w:t>
      </w:r>
      <w:r>
        <w:rPr>
          <w:spacing w:val="-3"/>
          <w:sz w:val="20"/>
        </w:rPr>
        <w:t> </w:t>
      </w:r>
      <w:r>
        <w:rPr>
          <w:sz w:val="20"/>
        </w:rPr>
        <w:t>Исследования</w:t>
      </w:r>
      <w:r>
        <w:rPr>
          <w:spacing w:val="-2"/>
          <w:sz w:val="20"/>
        </w:rPr>
        <w:t> </w:t>
      </w:r>
      <w:r>
        <w:rPr>
          <w:sz w:val="20"/>
        </w:rPr>
        <w:t>и</w:t>
      </w:r>
      <w:r>
        <w:rPr>
          <w:spacing w:val="-5"/>
          <w:sz w:val="20"/>
        </w:rPr>
        <w:t> </w:t>
      </w:r>
      <w:r>
        <w:rPr>
          <w:sz w:val="20"/>
        </w:rPr>
        <w:t>основы</w:t>
      </w:r>
      <w:r>
        <w:rPr>
          <w:spacing w:val="-2"/>
          <w:sz w:val="20"/>
        </w:rPr>
        <w:t> </w:t>
      </w:r>
      <w:r>
        <w:rPr>
          <w:sz w:val="20"/>
        </w:rPr>
        <w:t>проектирования:</w:t>
      </w:r>
      <w:r>
        <w:rPr>
          <w:spacing w:val="-4"/>
          <w:sz w:val="20"/>
        </w:rPr>
        <w:t> </w:t>
      </w:r>
      <w:r>
        <w:rPr>
          <w:sz w:val="20"/>
        </w:rPr>
        <w:t>Совм. </w:t>
      </w:r>
      <w:r>
        <w:rPr>
          <w:w w:val="105"/>
          <w:sz w:val="20"/>
        </w:rPr>
        <w:t>изд.</w:t>
      </w:r>
      <w:r>
        <w:rPr>
          <w:w w:val="105"/>
          <w:sz w:val="20"/>
        </w:rPr>
        <w:t> СССР</w:t>
      </w:r>
      <w:r>
        <w:rPr>
          <w:w w:val="105"/>
          <w:sz w:val="20"/>
        </w:rPr>
        <w:t> </w:t>
      </w:r>
      <w:r>
        <w:rPr>
          <w:w w:val="160"/>
          <w:sz w:val="20"/>
        </w:rPr>
        <w:t>–</w:t>
      </w:r>
      <w:r>
        <w:rPr>
          <w:spacing w:val="-18"/>
          <w:w w:val="160"/>
          <w:sz w:val="20"/>
        </w:rPr>
        <w:t> </w:t>
      </w:r>
      <w:r>
        <w:rPr>
          <w:w w:val="105"/>
          <w:sz w:val="20"/>
        </w:rPr>
        <w:t>Греция/</w:t>
      </w:r>
      <w:r>
        <w:rPr>
          <w:w w:val="105"/>
          <w:sz w:val="20"/>
        </w:rPr>
        <w:t> Г.Н.Ашкинадзе,</w:t>
      </w:r>
      <w:r>
        <w:rPr>
          <w:w w:val="105"/>
          <w:sz w:val="20"/>
        </w:rPr>
        <w:t> М.Е.Соколов,</w:t>
      </w:r>
      <w:r>
        <w:rPr>
          <w:w w:val="105"/>
          <w:sz w:val="20"/>
        </w:rPr>
        <w:t> Л.Д.Мартынова</w:t>
      </w:r>
      <w:r>
        <w:rPr>
          <w:w w:val="105"/>
          <w:sz w:val="20"/>
        </w:rPr>
        <w:t> и</w:t>
      </w:r>
      <w:r>
        <w:rPr>
          <w:w w:val="105"/>
          <w:sz w:val="20"/>
        </w:rPr>
        <w:t> др.</w:t>
      </w:r>
      <w:r>
        <w:rPr>
          <w:w w:val="105"/>
          <w:sz w:val="20"/>
        </w:rPr>
        <w:t> </w:t>
      </w:r>
      <w:r>
        <w:rPr>
          <w:w w:val="160"/>
          <w:sz w:val="20"/>
        </w:rPr>
        <w:t>–</w:t>
      </w:r>
      <w:r>
        <w:rPr>
          <w:spacing w:val="-18"/>
          <w:w w:val="160"/>
          <w:sz w:val="20"/>
        </w:rPr>
        <w:t> </w:t>
      </w:r>
      <w:r>
        <w:rPr>
          <w:w w:val="105"/>
          <w:sz w:val="20"/>
        </w:rPr>
        <w:t>М.:</w:t>
      </w:r>
      <w:r>
        <w:rPr>
          <w:w w:val="105"/>
          <w:sz w:val="20"/>
        </w:rPr>
        <w:t> Стройиздат, </w:t>
      </w:r>
      <w:r>
        <w:rPr>
          <w:spacing w:val="-2"/>
          <w:w w:val="105"/>
          <w:sz w:val="20"/>
        </w:rPr>
        <w:t>1988.–504с.</w:t>
      </w:r>
    </w:p>
    <w:p>
      <w:pPr>
        <w:pStyle w:val="ListParagraph"/>
        <w:numPr>
          <w:ilvl w:val="0"/>
          <w:numId w:val="60"/>
        </w:numPr>
        <w:tabs>
          <w:tab w:pos="800" w:val="left" w:leader="none"/>
        </w:tabs>
        <w:spacing w:line="240" w:lineRule="auto" w:before="0" w:after="0"/>
        <w:ind w:left="799" w:right="0" w:hanging="568"/>
        <w:jc w:val="both"/>
        <w:rPr>
          <w:sz w:val="20"/>
        </w:rPr>
      </w:pPr>
      <w:r>
        <w:rPr>
          <w:sz w:val="20"/>
        </w:rPr>
        <w:t>Зенкевич</w:t>
      </w:r>
      <w:r>
        <w:rPr>
          <w:spacing w:val="-14"/>
          <w:sz w:val="20"/>
        </w:rPr>
        <w:t> </w:t>
      </w:r>
      <w:r>
        <w:rPr>
          <w:sz w:val="20"/>
        </w:rPr>
        <w:t>О.К.</w:t>
      </w:r>
      <w:r>
        <w:rPr>
          <w:spacing w:val="-11"/>
          <w:sz w:val="20"/>
        </w:rPr>
        <w:t> </w:t>
      </w:r>
      <w:r>
        <w:rPr>
          <w:sz w:val="20"/>
        </w:rPr>
        <w:t>Метод</w:t>
      </w:r>
      <w:r>
        <w:rPr>
          <w:spacing w:val="-13"/>
          <w:sz w:val="20"/>
        </w:rPr>
        <w:t> </w:t>
      </w:r>
      <w:r>
        <w:rPr>
          <w:sz w:val="20"/>
        </w:rPr>
        <w:t>конечных</w:t>
      </w:r>
      <w:r>
        <w:rPr>
          <w:spacing w:val="-12"/>
          <w:sz w:val="20"/>
        </w:rPr>
        <w:t> </w:t>
      </w:r>
      <w:r>
        <w:rPr>
          <w:sz w:val="20"/>
        </w:rPr>
        <w:t>элементов</w:t>
      </w:r>
      <w:r>
        <w:rPr>
          <w:spacing w:val="-10"/>
          <w:sz w:val="20"/>
        </w:rPr>
        <w:t> </w:t>
      </w:r>
      <w:r>
        <w:rPr>
          <w:sz w:val="20"/>
        </w:rPr>
        <w:t>в</w:t>
      </w:r>
      <w:r>
        <w:rPr>
          <w:spacing w:val="-11"/>
          <w:sz w:val="20"/>
        </w:rPr>
        <w:t> </w:t>
      </w:r>
      <w:r>
        <w:rPr>
          <w:sz w:val="20"/>
        </w:rPr>
        <w:t>технике.</w:t>
      </w:r>
      <w:r>
        <w:rPr>
          <w:spacing w:val="-14"/>
          <w:sz w:val="20"/>
        </w:rPr>
        <w:t> </w:t>
      </w:r>
      <w:r>
        <w:rPr>
          <w:sz w:val="20"/>
        </w:rPr>
        <w:t>М.:</w:t>
      </w:r>
      <w:r>
        <w:rPr>
          <w:spacing w:val="-10"/>
          <w:sz w:val="20"/>
        </w:rPr>
        <w:t> </w:t>
      </w:r>
      <w:r>
        <w:rPr>
          <w:sz w:val="20"/>
        </w:rPr>
        <w:t>«МИР»,</w:t>
      </w:r>
      <w:r>
        <w:rPr>
          <w:spacing w:val="-11"/>
          <w:sz w:val="20"/>
        </w:rPr>
        <w:t> </w:t>
      </w:r>
      <w:r>
        <w:rPr>
          <w:spacing w:val="-2"/>
          <w:sz w:val="20"/>
        </w:rPr>
        <w:t>1971.–542с.</w:t>
      </w:r>
    </w:p>
    <w:p>
      <w:pPr>
        <w:pStyle w:val="ListParagraph"/>
        <w:numPr>
          <w:ilvl w:val="0"/>
          <w:numId w:val="60"/>
        </w:numPr>
        <w:tabs>
          <w:tab w:pos="799" w:val="left" w:leader="none"/>
          <w:tab w:pos="800" w:val="left" w:leader="none"/>
        </w:tabs>
        <w:spacing w:line="244" w:lineRule="auto" w:before="3" w:after="0"/>
        <w:ind w:left="799" w:right="256" w:hanging="567"/>
        <w:jc w:val="left"/>
        <w:rPr>
          <w:sz w:val="20"/>
        </w:rPr>
      </w:pPr>
      <w:r>
        <w:rPr>
          <w:sz w:val="20"/>
        </w:rPr>
        <w:t>Инструкция</w:t>
      </w:r>
      <w:r>
        <w:rPr>
          <w:spacing w:val="80"/>
          <w:sz w:val="20"/>
        </w:rPr>
        <w:t> </w:t>
      </w:r>
      <w:r>
        <w:rPr>
          <w:sz w:val="20"/>
        </w:rPr>
        <w:t>по</w:t>
      </w:r>
      <w:r>
        <w:rPr>
          <w:spacing w:val="80"/>
          <w:sz w:val="20"/>
        </w:rPr>
        <w:t> </w:t>
      </w:r>
      <w:r>
        <w:rPr>
          <w:sz w:val="20"/>
        </w:rPr>
        <w:t>расчету</w:t>
      </w:r>
      <w:r>
        <w:rPr>
          <w:spacing w:val="80"/>
          <w:sz w:val="20"/>
        </w:rPr>
        <w:t> </w:t>
      </w:r>
      <w:r>
        <w:rPr>
          <w:sz w:val="20"/>
        </w:rPr>
        <w:t>несущих</w:t>
      </w:r>
      <w:r>
        <w:rPr>
          <w:spacing w:val="80"/>
          <w:sz w:val="20"/>
        </w:rPr>
        <w:t> </w:t>
      </w:r>
      <w:r>
        <w:rPr>
          <w:sz w:val="20"/>
        </w:rPr>
        <w:t>конструкций</w:t>
      </w:r>
      <w:r>
        <w:rPr>
          <w:spacing w:val="80"/>
          <w:sz w:val="20"/>
        </w:rPr>
        <w:t> </w:t>
      </w:r>
      <w:r>
        <w:rPr>
          <w:sz w:val="20"/>
        </w:rPr>
        <w:t>промышленных</w:t>
      </w:r>
      <w:r>
        <w:rPr>
          <w:spacing w:val="80"/>
          <w:sz w:val="20"/>
        </w:rPr>
        <w:t> </w:t>
      </w:r>
      <w:r>
        <w:rPr>
          <w:sz w:val="20"/>
        </w:rPr>
        <w:t>зданий</w:t>
      </w:r>
      <w:r>
        <w:rPr>
          <w:spacing w:val="80"/>
          <w:sz w:val="20"/>
        </w:rPr>
        <w:t> </w:t>
      </w:r>
      <w:r>
        <w:rPr>
          <w:sz w:val="20"/>
        </w:rPr>
        <w:t>и</w:t>
      </w:r>
      <w:r>
        <w:rPr>
          <w:spacing w:val="80"/>
          <w:sz w:val="20"/>
        </w:rPr>
        <w:t> </w:t>
      </w:r>
      <w:r>
        <w:rPr>
          <w:sz w:val="20"/>
        </w:rPr>
        <w:t>сооружений</w:t>
      </w:r>
      <w:r>
        <w:rPr>
          <w:spacing w:val="80"/>
          <w:sz w:val="20"/>
        </w:rPr>
        <w:t> </w:t>
      </w:r>
      <w:r>
        <w:rPr>
          <w:sz w:val="20"/>
        </w:rPr>
        <w:t>на</w:t>
      </w:r>
      <w:r>
        <w:rPr>
          <w:spacing w:val="40"/>
          <w:sz w:val="20"/>
        </w:rPr>
        <w:t> </w:t>
      </w:r>
      <w:r>
        <w:rPr>
          <w:sz w:val="20"/>
        </w:rPr>
        <w:t>динамические нагрузки. М.: Стройиздат, 1970.–288с.</w:t>
      </w:r>
    </w:p>
    <w:p>
      <w:pPr>
        <w:pStyle w:val="ListParagraph"/>
        <w:numPr>
          <w:ilvl w:val="0"/>
          <w:numId w:val="60"/>
        </w:numPr>
        <w:tabs>
          <w:tab w:pos="799" w:val="left" w:leader="none"/>
          <w:tab w:pos="800" w:val="left" w:leader="none"/>
        </w:tabs>
        <w:spacing w:line="244" w:lineRule="auto" w:before="0" w:after="0"/>
        <w:ind w:left="799" w:right="254" w:hanging="567"/>
        <w:jc w:val="left"/>
        <w:rPr>
          <w:sz w:val="20"/>
        </w:rPr>
      </w:pPr>
      <w:r>
        <w:rPr>
          <w:sz w:val="20"/>
        </w:rPr>
        <w:t>Карпенко Н.И. Теория деформирования железобетона с трещинами. – М.: Стройиздат, 1976. –</w:t>
      </w:r>
      <w:r>
        <w:rPr>
          <w:spacing w:val="40"/>
          <w:w w:val="110"/>
          <w:sz w:val="20"/>
        </w:rPr>
        <w:t> </w:t>
      </w:r>
      <w:r>
        <w:rPr>
          <w:spacing w:val="-2"/>
          <w:w w:val="110"/>
          <w:sz w:val="20"/>
        </w:rPr>
        <w:t>208с.</w:t>
      </w:r>
    </w:p>
    <w:p>
      <w:pPr>
        <w:pStyle w:val="ListParagraph"/>
        <w:numPr>
          <w:ilvl w:val="0"/>
          <w:numId w:val="60"/>
        </w:numPr>
        <w:tabs>
          <w:tab w:pos="799" w:val="left" w:leader="none"/>
          <w:tab w:pos="800" w:val="left" w:leader="none"/>
        </w:tabs>
        <w:spacing w:line="223" w:lineRule="exact" w:before="0" w:after="0"/>
        <w:ind w:left="799" w:right="0" w:hanging="568"/>
        <w:jc w:val="left"/>
        <w:rPr>
          <w:sz w:val="20"/>
        </w:rPr>
      </w:pPr>
      <w:r>
        <w:rPr>
          <w:sz w:val="20"/>
        </w:rPr>
        <w:t>Карпенко</w:t>
      </w:r>
      <w:r>
        <w:rPr>
          <w:spacing w:val="-3"/>
          <w:sz w:val="20"/>
        </w:rPr>
        <w:t> </w:t>
      </w:r>
      <w:r>
        <w:rPr>
          <w:sz w:val="20"/>
        </w:rPr>
        <w:t>Н.И.</w:t>
      </w:r>
      <w:r>
        <w:rPr>
          <w:spacing w:val="-1"/>
          <w:sz w:val="20"/>
        </w:rPr>
        <w:t> </w:t>
      </w:r>
      <w:r>
        <w:rPr>
          <w:sz w:val="20"/>
        </w:rPr>
        <w:t>Общие модели</w:t>
      </w:r>
      <w:r>
        <w:rPr>
          <w:spacing w:val="-2"/>
          <w:sz w:val="20"/>
        </w:rPr>
        <w:t> </w:t>
      </w:r>
      <w:r>
        <w:rPr>
          <w:sz w:val="20"/>
        </w:rPr>
        <w:t>механики</w:t>
      </w:r>
      <w:r>
        <w:rPr>
          <w:spacing w:val="-3"/>
          <w:sz w:val="20"/>
        </w:rPr>
        <w:t> </w:t>
      </w:r>
      <w:r>
        <w:rPr>
          <w:sz w:val="20"/>
        </w:rPr>
        <w:t>железобетона.</w:t>
      </w:r>
      <w:r>
        <w:rPr>
          <w:spacing w:val="-1"/>
          <w:sz w:val="20"/>
        </w:rPr>
        <w:t> </w:t>
      </w:r>
      <w:r>
        <w:rPr>
          <w:sz w:val="20"/>
        </w:rPr>
        <w:t>– М.:</w:t>
      </w:r>
      <w:r>
        <w:rPr>
          <w:spacing w:val="1"/>
          <w:sz w:val="20"/>
        </w:rPr>
        <w:t> </w:t>
      </w:r>
      <w:r>
        <w:rPr>
          <w:sz w:val="20"/>
        </w:rPr>
        <w:t>Стройиздат,</w:t>
      </w:r>
      <w:r>
        <w:rPr>
          <w:spacing w:val="1"/>
          <w:sz w:val="20"/>
        </w:rPr>
        <w:t> </w:t>
      </w:r>
      <w:r>
        <w:rPr>
          <w:sz w:val="20"/>
        </w:rPr>
        <w:t>1996.</w:t>
      </w:r>
      <w:r>
        <w:rPr>
          <w:spacing w:val="-2"/>
          <w:sz w:val="20"/>
        </w:rPr>
        <w:t> </w:t>
      </w:r>
      <w:r>
        <w:rPr>
          <w:sz w:val="20"/>
        </w:rPr>
        <w:t>–</w:t>
      </w:r>
      <w:r>
        <w:rPr>
          <w:spacing w:val="1"/>
          <w:sz w:val="20"/>
        </w:rPr>
        <w:t> </w:t>
      </w:r>
      <w:r>
        <w:rPr>
          <w:spacing w:val="-2"/>
          <w:sz w:val="20"/>
        </w:rPr>
        <w:t>416с.</w:t>
      </w:r>
    </w:p>
    <w:p>
      <w:pPr>
        <w:pStyle w:val="ListParagraph"/>
        <w:numPr>
          <w:ilvl w:val="0"/>
          <w:numId w:val="60"/>
        </w:numPr>
        <w:tabs>
          <w:tab w:pos="799" w:val="left" w:leader="none"/>
          <w:tab w:pos="800" w:val="left" w:leader="none"/>
        </w:tabs>
        <w:spacing w:line="240" w:lineRule="auto" w:before="3" w:after="0"/>
        <w:ind w:left="799" w:right="0" w:hanging="568"/>
        <w:jc w:val="left"/>
        <w:rPr>
          <w:sz w:val="20"/>
        </w:rPr>
      </w:pPr>
      <w:r>
        <w:rPr>
          <w:sz w:val="20"/>
        </w:rPr>
        <w:t>Качурин</w:t>
      </w:r>
      <w:r>
        <w:rPr>
          <w:spacing w:val="-2"/>
          <w:sz w:val="20"/>
        </w:rPr>
        <w:t> </w:t>
      </w:r>
      <w:r>
        <w:rPr>
          <w:sz w:val="20"/>
        </w:rPr>
        <w:t>В.К.</w:t>
      </w:r>
      <w:r>
        <w:rPr>
          <w:spacing w:val="-3"/>
          <w:sz w:val="20"/>
        </w:rPr>
        <w:t> </w:t>
      </w:r>
      <w:r>
        <w:rPr>
          <w:sz w:val="20"/>
        </w:rPr>
        <w:t>Теория</w:t>
      </w:r>
      <w:r>
        <w:rPr>
          <w:spacing w:val="-1"/>
          <w:sz w:val="20"/>
        </w:rPr>
        <w:t> </w:t>
      </w:r>
      <w:r>
        <w:rPr>
          <w:sz w:val="20"/>
        </w:rPr>
        <w:t>висячих</w:t>
      </w:r>
      <w:r>
        <w:rPr>
          <w:spacing w:val="-1"/>
          <w:sz w:val="20"/>
        </w:rPr>
        <w:t> </w:t>
      </w:r>
      <w:r>
        <w:rPr>
          <w:sz w:val="20"/>
        </w:rPr>
        <w:t>систем.</w:t>
      </w:r>
      <w:r>
        <w:rPr>
          <w:spacing w:val="-3"/>
          <w:sz w:val="20"/>
        </w:rPr>
        <w:t> </w:t>
      </w:r>
      <w:r>
        <w:rPr>
          <w:sz w:val="20"/>
        </w:rPr>
        <w:t>Статический</w:t>
      </w:r>
      <w:r>
        <w:rPr>
          <w:spacing w:val="-2"/>
          <w:sz w:val="20"/>
        </w:rPr>
        <w:t> </w:t>
      </w:r>
      <w:r>
        <w:rPr>
          <w:sz w:val="20"/>
        </w:rPr>
        <w:t>расчет.</w:t>
      </w:r>
      <w:r>
        <w:rPr>
          <w:spacing w:val="-1"/>
          <w:sz w:val="20"/>
        </w:rPr>
        <w:t> </w:t>
      </w:r>
      <w:r>
        <w:rPr>
          <w:sz w:val="20"/>
        </w:rPr>
        <w:t>–</w:t>
      </w:r>
      <w:r>
        <w:rPr>
          <w:spacing w:val="-2"/>
          <w:sz w:val="20"/>
        </w:rPr>
        <w:t> </w:t>
      </w:r>
      <w:r>
        <w:rPr>
          <w:sz w:val="20"/>
        </w:rPr>
        <w:t>М.:Госстройиздат,1962.–</w:t>
      </w:r>
      <w:r>
        <w:rPr>
          <w:spacing w:val="-4"/>
          <w:sz w:val="20"/>
        </w:rPr>
        <w:t> </w:t>
      </w:r>
      <w:r>
        <w:rPr>
          <w:spacing w:val="-2"/>
          <w:sz w:val="20"/>
        </w:rPr>
        <w:t>224с.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pacing w:val="-2"/>
          <w:sz w:val="20"/>
        </w:rPr>
        <w:t>Клепиков С.Н. Расчет</w:t>
      </w:r>
      <w:r>
        <w:rPr>
          <w:spacing w:val="-3"/>
          <w:sz w:val="20"/>
        </w:rPr>
        <w:t> </w:t>
      </w:r>
      <w:r>
        <w:rPr>
          <w:spacing w:val="-2"/>
          <w:sz w:val="20"/>
        </w:rPr>
        <w:t>конструкций</w:t>
      </w:r>
      <w:r>
        <w:rPr>
          <w:spacing w:val="-3"/>
          <w:sz w:val="20"/>
        </w:rPr>
        <w:t> </w:t>
      </w:r>
      <w:r>
        <w:rPr>
          <w:spacing w:val="-2"/>
          <w:sz w:val="20"/>
        </w:rPr>
        <w:t>на</w:t>
      </w:r>
      <w:r>
        <w:rPr>
          <w:sz w:val="20"/>
        </w:rPr>
        <w:t> </w:t>
      </w:r>
      <w:r>
        <w:rPr>
          <w:spacing w:val="-2"/>
          <w:sz w:val="20"/>
        </w:rPr>
        <w:t>упругом</w:t>
      </w:r>
      <w:r>
        <w:rPr>
          <w:spacing w:val="-3"/>
          <w:sz w:val="20"/>
        </w:rPr>
        <w:t> </w:t>
      </w:r>
      <w:r>
        <w:rPr>
          <w:spacing w:val="-2"/>
          <w:sz w:val="20"/>
        </w:rPr>
        <w:t>основании. К.:</w:t>
      </w:r>
      <w:r>
        <w:rPr>
          <w:spacing w:val="-1"/>
          <w:sz w:val="20"/>
        </w:rPr>
        <w:t> </w:t>
      </w:r>
      <w:r>
        <w:rPr>
          <w:spacing w:val="-2"/>
          <w:sz w:val="20"/>
        </w:rPr>
        <w:t>Будівельник,</w:t>
      </w:r>
      <w:r>
        <w:rPr>
          <w:spacing w:val="-1"/>
          <w:sz w:val="20"/>
        </w:rPr>
        <w:t> </w:t>
      </w:r>
      <w:r>
        <w:rPr>
          <w:spacing w:val="-2"/>
          <w:sz w:val="20"/>
        </w:rPr>
        <w:t>1967.</w:t>
      </w:r>
    </w:p>
    <w:p>
      <w:pPr>
        <w:pStyle w:val="ListParagraph"/>
        <w:numPr>
          <w:ilvl w:val="0"/>
          <w:numId w:val="60"/>
        </w:numPr>
        <w:tabs>
          <w:tab w:pos="799" w:val="left" w:leader="none"/>
          <w:tab w:pos="800" w:val="left" w:leader="none"/>
          <w:tab w:pos="2539" w:val="left" w:leader="none"/>
          <w:tab w:pos="3694" w:val="left" w:leader="none"/>
          <w:tab w:pos="4252" w:val="left" w:leader="none"/>
          <w:tab w:pos="4943" w:val="left" w:leader="none"/>
          <w:tab w:pos="5385" w:val="left" w:leader="none"/>
          <w:tab w:pos="7213" w:val="left" w:leader="none"/>
          <w:tab w:pos="8706" w:val="left" w:leader="none"/>
          <w:tab w:pos="9769" w:val="left" w:leader="none"/>
        </w:tabs>
        <w:spacing w:line="244" w:lineRule="auto" w:before="4" w:after="0"/>
        <w:ind w:left="799" w:right="254" w:hanging="567"/>
        <w:jc w:val="left"/>
        <w:rPr>
          <w:sz w:val="20"/>
        </w:rPr>
      </w:pPr>
      <w:r>
        <w:rPr>
          <w:spacing w:val="-2"/>
          <w:w w:val="82"/>
          <w:sz w:val="20"/>
        </w:rPr>
        <w:t>К</w:t>
      </w:r>
      <w:r>
        <w:rPr>
          <w:spacing w:val="-2"/>
          <w:w w:val="95"/>
          <w:sz w:val="20"/>
        </w:rPr>
        <w:t>од</w:t>
      </w:r>
      <w:r>
        <w:rPr>
          <w:spacing w:val="-4"/>
          <w:w w:val="95"/>
          <w:sz w:val="20"/>
        </w:rPr>
        <w:t>е</w:t>
      </w:r>
      <w:r>
        <w:rPr>
          <w:spacing w:val="-2"/>
          <w:w w:val="83"/>
          <w:sz w:val="20"/>
        </w:rPr>
        <w:t>к</w:t>
      </w:r>
      <w:r>
        <w:rPr>
          <w:spacing w:val="-2"/>
          <w:w w:val="95"/>
          <w:sz w:val="20"/>
        </w:rPr>
        <w:t>с</w:t>
      </w:r>
      <w:r>
        <w:rPr>
          <w:w w:val="185"/>
          <w:sz w:val="20"/>
        </w:rPr>
        <w:t>–</w:t>
      </w:r>
      <w:r>
        <w:rPr>
          <w:spacing w:val="-4"/>
          <w:w w:val="95"/>
          <w:sz w:val="20"/>
        </w:rPr>
        <w:t>о</w:t>
      </w:r>
      <w:r>
        <w:rPr>
          <w:spacing w:val="-1"/>
          <w:w w:val="95"/>
          <w:sz w:val="20"/>
        </w:rPr>
        <w:t>б</w:t>
      </w:r>
      <w:r>
        <w:rPr>
          <w:spacing w:val="-2"/>
          <w:w w:val="95"/>
          <w:sz w:val="20"/>
        </w:rPr>
        <w:t>ра</w:t>
      </w:r>
      <w:r>
        <w:rPr>
          <w:w w:val="87"/>
          <w:sz w:val="20"/>
        </w:rPr>
        <w:t>з</w:t>
      </w:r>
      <w:r>
        <w:rPr>
          <w:spacing w:val="-4"/>
          <w:w w:val="95"/>
          <w:sz w:val="20"/>
        </w:rPr>
        <w:t>е</w:t>
      </w:r>
      <w:r>
        <w:rPr>
          <w:spacing w:val="-2"/>
          <w:w w:val="95"/>
          <w:sz w:val="20"/>
        </w:rPr>
        <w:t>ц</w:t>
      </w:r>
      <w:r>
        <w:rPr>
          <w:sz w:val="20"/>
        </w:rPr>
        <w:tab/>
      </w:r>
      <w:r>
        <w:rPr>
          <w:spacing w:val="-3"/>
          <w:w w:val="90"/>
          <w:sz w:val="20"/>
        </w:rPr>
        <w:t>Е</w:t>
      </w:r>
      <w:r>
        <w:rPr>
          <w:spacing w:val="-2"/>
          <w:w w:val="77"/>
          <w:sz w:val="20"/>
        </w:rPr>
        <w:t>К</w:t>
      </w:r>
      <w:r>
        <w:rPr>
          <w:spacing w:val="-3"/>
          <w:w w:val="90"/>
          <w:sz w:val="20"/>
        </w:rPr>
        <w:t>Б</w:t>
      </w:r>
      <w:r>
        <w:rPr>
          <w:spacing w:val="-3"/>
          <w:w w:val="180"/>
          <w:sz w:val="20"/>
        </w:rPr>
        <w:t>–</w:t>
      </w:r>
      <w:r>
        <w:rPr>
          <w:spacing w:val="-2"/>
          <w:w w:val="80"/>
          <w:sz w:val="20"/>
        </w:rPr>
        <w:t>Ф</w:t>
      </w:r>
      <w:r>
        <w:rPr>
          <w:spacing w:val="-3"/>
          <w:w w:val="90"/>
          <w:sz w:val="20"/>
        </w:rPr>
        <w:t>ИП</w:t>
      </w:r>
      <w:r>
        <w:rPr>
          <w:sz w:val="20"/>
        </w:rPr>
        <w:tab/>
      </w:r>
      <w:r>
        <w:rPr>
          <w:spacing w:val="-4"/>
          <w:sz w:val="20"/>
        </w:rPr>
        <w:t>для</w:t>
      </w:r>
      <w:r>
        <w:rPr>
          <w:sz w:val="20"/>
        </w:rPr>
        <w:tab/>
      </w:r>
      <w:r>
        <w:rPr>
          <w:spacing w:val="-4"/>
          <w:sz w:val="20"/>
        </w:rPr>
        <w:t>норм</w:t>
      </w:r>
      <w:r>
        <w:rPr>
          <w:sz w:val="20"/>
        </w:rPr>
        <w:tab/>
      </w:r>
      <w:r>
        <w:rPr>
          <w:spacing w:val="-6"/>
          <w:sz w:val="20"/>
        </w:rPr>
        <w:t>по</w:t>
      </w:r>
      <w:r>
        <w:rPr>
          <w:sz w:val="20"/>
        </w:rPr>
        <w:tab/>
      </w:r>
      <w:r>
        <w:rPr>
          <w:spacing w:val="-2"/>
          <w:sz w:val="20"/>
        </w:rPr>
        <w:t>железобетонным</w:t>
      </w:r>
      <w:r>
        <w:rPr>
          <w:sz w:val="20"/>
        </w:rPr>
        <w:tab/>
      </w:r>
      <w:r>
        <w:rPr>
          <w:spacing w:val="-2"/>
          <w:sz w:val="20"/>
        </w:rPr>
        <w:t>конструкциям</w:t>
      </w:r>
      <w:r>
        <w:rPr>
          <w:sz w:val="20"/>
        </w:rPr>
        <w:tab/>
      </w:r>
      <w:r>
        <w:rPr>
          <w:spacing w:val="-2"/>
          <w:sz w:val="20"/>
        </w:rPr>
        <w:t>(перевод</w:t>
      </w:r>
      <w:r>
        <w:rPr>
          <w:sz w:val="20"/>
        </w:rPr>
        <w:tab/>
      </w:r>
      <w:r>
        <w:rPr>
          <w:spacing w:val="-10"/>
          <w:sz w:val="20"/>
        </w:rPr>
        <w:t>с</w:t>
      </w:r>
      <w:r>
        <w:rPr>
          <w:spacing w:val="-10"/>
          <w:sz w:val="20"/>
        </w:rPr>
        <w:t> </w:t>
      </w:r>
      <w:r>
        <w:rPr>
          <w:sz w:val="20"/>
        </w:rPr>
        <w:t>французского). М., НИИЖБ, 1984.– 284с.</w:t>
      </w:r>
    </w:p>
    <w:p>
      <w:pPr>
        <w:spacing w:after="0" w:line="244" w:lineRule="auto"/>
        <w:jc w:val="left"/>
        <w:rPr>
          <w:sz w:val="20"/>
        </w:rPr>
        <w:sectPr>
          <w:pgSz w:w="11910" w:h="16840"/>
          <w:pgMar w:header="0" w:footer="690" w:top="1040" w:bottom="880" w:left="900" w:right="880"/>
        </w:sectPr>
      </w:pPr>
    </w:p>
    <w:p>
      <w:pPr>
        <w:pStyle w:val="ListParagraph"/>
        <w:numPr>
          <w:ilvl w:val="0"/>
          <w:numId w:val="60"/>
        </w:numPr>
        <w:tabs>
          <w:tab w:pos="800" w:val="left" w:leader="none"/>
        </w:tabs>
        <w:spacing w:line="244" w:lineRule="auto" w:before="77" w:after="0"/>
        <w:ind w:left="799" w:right="253" w:hanging="567"/>
        <w:jc w:val="both"/>
        <w:rPr>
          <w:sz w:val="20"/>
        </w:rPr>
      </w:pPr>
      <w:r>
        <w:rPr>
          <w:sz w:val="20"/>
        </w:rPr>
        <w:t>Козачевский А.И. Модификация деформационной теории пластичности бетона и плоское </w:t>
      </w:r>
      <w:r>
        <w:rPr>
          <w:w w:val="110"/>
          <w:sz w:val="20"/>
        </w:rPr>
        <w:t>напряженное</w:t>
      </w:r>
      <w:r>
        <w:rPr>
          <w:spacing w:val="-1"/>
          <w:w w:val="110"/>
          <w:sz w:val="20"/>
        </w:rPr>
        <w:t> </w:t>
      </w:r>
      <w:r>
        <w:rPr>
          <w:w w:val="110"/>
          <w:sz w:val="20"/>
        </w:rPr>
        <w:t>состояние</w:t>
      </w:r>
      <w:r>
        <w:rPr>
          <w:w w:val="110"/>
          <w:sz w:val="20"/>
        </w:rPr>
        <w:t> железобетона</w:t>
      </w:r>
      <w:r>
        <w:rPr>
          <w:spacing w:val="-2"/>
          <w:w w:val="110"/>
          <w:sz w:val="20"/>
        </w:rPr>
        <w:t> </w:t>
      </w:r>
      <w:r>
        <w:rPr>
          <w:w w:val="110"/>
          <w:sz w:val="20"/>
        </w:rPr>
        <w:t>с</w:t>
      </w:r>
      <w:r>
        <w:rPr>
          <w:w w:val="110"/>
          <w:sz w:val="20"/>
        </w:rPr>
        <w:t> трещинами</w:t>
      </w:r>
      <w:r>
        <w:rPr>
          <w:spacing w:val="-1"/>
          <w:w w:val="110"/>
          <w:sz w:val="20"/>
        </w:rPr>
        <w:t> </w:t>
      </w:r>
      <w:r>
        <w:rPr>
          <w:w w:val="110"/>
          <w:sz w:val="20"/>
        </w:rPr>
        <w:t>//Строительная</w:t>
      </w:r>
      <w:r>
        <w:rPr>
          <w:w w:val="110"/>
          <w:sz w:val="20"/>
        </w:rPr>
        <w:t> механика</w:t>
      </w:r>
      <w:r>
        <w:rPr>
          <w:w w:val="110"/>
          <w:sz w:val="20"/>
        </w:rPr>
        <w:t> и</w:t>
      </w:r>
      <w:r>
        <w:rPr>
          <w:spacing w:val="-1"/>
          <w:w w:val="110"/>
          <w:sz w:val="20"/>
        </w:rPr>
        <w:t> </w:t>
      </w:r>
      <w:r>
        <w:rPr>
          <w:w w:val="110"/>
          <w:sz w:val="20"/>
        </w:rPr>
        <w:t>расчет сооружений.</w:t>
      </w:r>
      <w:r>
        <w:rPr>
          <w:spacing w:val="-2"/>
          <w:w w:val="110"/>
          <w:sz w:val="20"/>
        </w:rPr>
        <w:t> </w:t>
      </w:r>
      <w:r>
        <w:rPr>
          <w:w w:val="160"/>
          <w:sz w:val="20"/>
        </w:rPr>
        <w:t>–</w:t>
      </w:r>
      <w:r>
        <w:rPr>
          <w:spacing w:val="-28"/>
          <w:w w:val="160"/>
          <w:sz w:val="20"/>
        </w:rPr>
        <w:t> </w:t>
      </w:r>
      <w:r>
        <w:rPr>
          <w:w w:val="110"/>
          <w:sz w:val="20"/>
        </w:rPr>
        <w:t>1983.–</w:t>
      </w:r>
      <w:r>
        <w:rPr>
          <w:spacing w:val="-1"/>
          <w:w w:val="110"/>
          <w:sz w:val="20"/>
        </w:rPr>
        <w:t> </w:t>
      </w:r>
      <w:r>
        <w:rPr>
          <w:w w:val="110"/>
          <w:sz w:val="20"/>
        </w:rPr>
        <w:t>№</w:t>
      </w:r>
      <w:r>
        <w:rPr>
          <w:spacing w:val="-2"/>
          <w:w w:val="110"/>
          <w:sz w:val="20"/>
        </w:rPr>
        <w:t> </w:t>
      </w:r>
      <w:r>
        <w:rPr>
          <w:w w:val="110"/>
          <w:sz w:val="20"/>
        </w:rPr>
        <w:t>4.</w:t>
      </w:r>
      <w:r>
        <w:rPr>
          <w:spacing w:val="-2"/>
          <w:w w:val="110"/>
          <w:sz w:val="20"/>
        </w:rPr>
        <w:t> </w:t>
      </w:r>
      <w:r>
        <w:rPr>
          <w:w w:val="160"/>
          <w:sz w:val="20"/>
        </w:rPr>
        <w:t>–</w:t>
      </w:r>
      <w:r>
        <w:rPr>
          <w:spacing w:val="-30"/>
          <w:w w:val="160"/>
          <w:sz w:val="20"/>
        </w:rPr>
        <w:t> </w:t>
      </w:r>
      <w:r>
        <w:rPr>
          <w:w w:val="110"/>
          <w:sz w:val="20"/>
        </w:rPr>
        <w:t>С.12–16.</w:t>
      </w:r>
    </w:p>
    <w:p>
      <w:pPr>
        <w:pStyle w:val="ListParagraph"/>
        <w:numPr>
          <w:ilvl w:val="0"/>
          <w:numId w:val="60"/>
        </w:numPr>
        <w:tabs>
          <w:tab w:pos="800" w:val="left" w:leader="none"/>
        </w:tabs>
        <w:spacing w:line="244" w:lineRule="auto" w:before="0" w:after="0"/>
        <w:ind w:left="799" w:right="255" w:hanging="567"/>
        <w:jc w:val="both"/>
        <w:rPr>
          <w:sz w:val="20"/>
        </w:rPr>
      </w:pPr>
      <w:r>
        <w:rPr>
          <w:w w:val="110"/>
          <w:sz w:val="20"/>
        </w:rPr>
        <w:t>Кричевский</w:t>
      </w:r>
      <w:r>
        <w:rPr>
          <w:w w:val="110"/>
          <w:sz w:val="20"/>
        </w:rPr>
        <w:t> А.П.</w:t>
      </w:r>
      <w:r>
        <w:rPr>
          <w:w w:val="110"/>
          <w:sz w:val="20"/>
        </w:rPr>
        <w:t> Расчет</w:t>
      </w:r>
      <w:r>
        <w:rPr>
          <w:w w:val="110"/>
          <w:sz w:val="20"/>
        </w:rPr>
        <w:t> железобетонных</w:t>
      </w:r>
      <w:r>
        <w:rPr>
          <w:w w:val="110"/>
          <w:sz w:val="20"/>
        </w:rPr>
        <w:t> инженерных</w:t>
      </w:r>
      <w:r>
        <w:rPr>
          <w:w w:val="110"/>
          <w:sz w:val="20"/>
        </w:rPr>
        <w:t> сооружений</w:t>
      </w:r>
      <w:r>
        <w:rPr>
          <w:w w:val="110"/>
          <w:sz w:val="20"/>
        </w:rPr>
        <w:t> на</w:t>
      </w:r>
      <w:r>
        <w:rPr>
          <w:w w:val="110"/>
          <w:sz w:val="20"/>
        </w:rPr>
        <w:t> температурные </w:t>
      </w:r>
      <w:r>
        <w:rPr>
          <w:sz w:val="20"/>
        </w:rPr>
        <w:t>воздействия. – М.: Стройиздат, 1984. – 149с.</w:t>
      </w:r>
    </w:p>
    <w:p>
      <w:pPr>
        <w:pStyle w:val="ListParagraph"/>
        <w:numPr>
          <w:ilvl w:val="0"/>
          <w:numId w:val="60"/>
        </w:numPr>
        <w:tabs>
          <w:tab w:pos="800" w:val="left" w:leader="none"/>
        </w:tabs>
        <w:spacing w:line="244" w:lineRule="auto" w:before="0" w:after="0"/>
        <w:ind w:left="799" w:right="255" w:hanging="567"/>
        <w:jc w:val="both"/>
        <w:rPr>
          <w:sz w:val="20"/>
        </w:rPr>
      </w:pPr>
      <w:r>
        <w:rPr>
          <w:sz w:val="20"/>
        </w:rPr>
        <w:t>Круглов</w:t>
      </w:r>
      <w:r>
        <w:rPr>
          <w:spacing w:val="-5"/>
          <w:sz w:val="20"/>
        </w:rPr>
        <w:t> </w:t>
      </w:r>
      <w:r>
        <w:rPr>
          <w:sz w:val="20"/>
        </w:rPr>
        <w:t>В.М.</w:t>
      </w:r>
      <w:r>
        <w:rPr>
          <w:spacing w:val="-4"/>
          <w:sz w:val="20"/>
        </w:rPr>
        <w:t> </w:t>
      </w:r>
      <w:r>
        <w:rPr>
          <w:sz w:val="20"/>
        </w:rPr>
        <w:t>Нелинейные</w:t>
      </w:r>
      <w:r>
        <w:rPr>
          <w:spacing w:val="-3"/>
          <w:sz w:val="20"/>
        </w:rPr>
        <w:t> </w:t>
      </w:r>
      <w:r>
        <w:rPr>
          <w:sz w:val="20"/>
        </w:rPr>
        <w:t>соотношения</w:t>
      </w:r>
      <w:r>
        <w:rPr>
          <w:spacing w:val="-5"/>
          <w:sz w:val="20"/>
        </w:rPr>
        <w:t> </w:t>
      </w:r>
      <w:r>
        <w:rPr>
          <w:sz w:val="20"/>
        </w:rPr>
        <w:t>и</w:t>
      </w:r>
      <w:r>
        <w:rPr>
          <w:spacing w:val="-4"/>
          <w:sz w:val="20"/>
        </w:rPr>
        <w:t> </w:t>
      </w:r>
      <w:r>
        <w:rPr>
          <w:sz w:val="20"/>
        </w:rPr>
        <w:t>критерий</w:t>
      </w:r>
      <w:r>
        <w:rPr>
          <w:spacing w:val="-4"/>
          <w:sz w:val="20"/>
        </w:rPr>
        <w:t> </w:t>
      </w:r>
      <w:r>
        <w:rPr>
          <w:sz w:val="20"/>
        </w:rPr>
        <w:t>прочности</w:t>
      </w:r>
      <w:r>
        <w:rPr>
          <w:spacing w:val="-6"/>
          <w:sz w:val="20"/>
        </w:rPr>
        <w:t> </w:t>
      </w:r>
      <w:r>
        <w:rPr>
          <w:sz w:val="20"/>
        </w:rPr>
        <w:t>бетона</w:t>
      </w:r>
      <w:r>
        <w:rPr>
          <w:spacing w:val="-6"/>
          <w:sz w:val="20"/>
        </w:rPr>
        <w:t> </w:t>
      </w:r>
      <w:r>
        <w:rPr>
          <w:sz w:val="20"/>
        </w:rPr>
        <w:t>с</w:t>
      </w:r>
      <w:r>
        <w:rPr>
          <w:spacing w:val="-4"/>
          <w:sz w:val="20"/>
        </w:rPr>
        <w:t> </w:t>
      </w:r>
      <w:r>
        <w:rPr>
          <w:sz w:val="20"/>
        </w:rPr>
        <w:t>трехосном</w:t>
      </w:r>
      <w:r>
        <w:rPr>
          <w:spacing w:val="-6"/>
          <w:sz w:val="20"/>
        </w:rPr>
        <w:t> </w:t>
      </w:r>
      <w:r>
        <w:rPr>
          <w:sz w:val="20"/>
        </w:rPr>
        <w:t>напряженном </w:t>
      </w:r>
      <w:r>
        <w:rPr>
          <w:w w:val="110"/>
          <w:sz w:val="20"/>
        </w:rPr>
        <w:t>состоянии</w:t>
      </w:r>
      <w:r>
        <w:rPr>
          <w:spacing w:val="80"/>
          <w:w w:val="110"/>
          <w:sz w:val="20"/>
        </w:rPr>
        <w:t> </w:t>
      </w:r>
      <w:r>
        <w:rPr>
          <w:w w:val="110"/>
          <w:sz w:val="20"/>
        </w:rPr>
        <w:t>//Строительная</w:t>
      </w:r>
      <w:r>
        <w:rPr>
          <w:spacing w:val="80"/>
          <w:w w:val="110"/>
          <w:sz w:val="20"/>
        </w:rPr>
        <w:t> </w:t>
      </w:r>
      <w:r>
        <w:rPr>
          <w:w w:val="110"/>
          <w:sz w:val="20"/>
        </w:rPr>
        <w:t>механика</w:t>
      </w:r>
      <w:r>
        <w:rPr>
          <w:spacing w:val="80"/>
          <w:w w:val="110"/>
          <w:sz w:val="20"/>
        </w:rPr>
        <w:t> </w:t>
      </w:r>
      <w:r>
        <w:rPr>
          <w:w w:val="110"/>
          <w:sz w:val="20"/>
        </w:rPr>
        <w:t>и</w:t>
      </w:r>
      <w:r>
        <w:rPr>
          <w:spacing w:val="80"/>
          <w:w w:val="110"/>
          <w:sz w:val="20"/>
        </w:rPr>
        <w:t> </w:t>
      </w:r>
      <w:r>
        <w:rPr>
          <w:w w:val="110"/>
          <w:sz w:val="20"/>
        </w:rPr>
        <w:t>расчет</w:t>
      </w:r>
      <w:r>
        <w:rPr>
          <w:spacing w:val="80"/>
          <w:w w:val="110"/>
          <w:sz w:val="20"/>
        </w:rPr>
        <w:t> </w:t>
      </w:r>
      <w:r>
        <w:rPr>
          <w:w w:val="110"/>
          <w:sz w:val="20"/>
        </w:rPr>
        <w:t>сооружений.</w:t>
      </w:r>
      <w:r>
        <w:rPr>
          <w:spacing w:val="40"/>
          <w:w w:val="160"/>
          <w:sz w:val="20"/>
        </w:rPr>
        <w:t> </w:t>
      </w:r>
      <w:r>
        <w:rPr>
          <w:w w:val="160"/>
          <w:sz w:val="20"/>
        </w:rPr>
        <w:t>–</w:t>
      </w:r>
      <w:r>
        <w:rPr>
          <w:spacing w:val="40"/>
          <w:w w:val="160"/>
          <w:sz w:val="20"/>
        </w:rPr>
        <w:t> </w:t>
      </w:r>
      <w:r>
        <w:rPr>
          <w:w w:val="110"/>
          <w:sz w:val="20"/>
        </w:rPr>
        <w:t>1987.–</w:t>
      </w:r>
      <w:r>
        <w:rPr>
          <w:spacing w:val="80"/>
          <w:w w:val="110"/>
          <w:sz w:val="20"/>
        </w:rPr>
        <w:t> </w:t>
      </w:r>
      <w:r>
        <w:rPr>
          <w:w w:val="110"/>
          <w:sz w:val="20"/>
        </w:rPr>
        <w:t>№</w:t>
      </w:r>
      <w:r>
        <w:rPr>
          <w:spacing w:val="80"/>
          <w:w w:val="110"/>
          <w:sz w:val="20"/>
        </w:rPr>
        <w:t> </w:t>
      </w:r>
      <w:r>
        <w:rPr>
          <w:w w:val="110"/>
          <w:sz w:val="20"/>
        </w:rPr>
        <w:t>1.</w:t>
      </w:r>
      <w:r>
        <w:rPr>
          <w:spacing w:val="40"/>
          <w:w w:val="160"/>
          <w:sz w:val="20"/>
        </w:rPr>
        <w:t> </w:t>
      </w:r>
      <w:r>
        <w:rPr>
          <w:w w:val="160"/>
          <w:sz w:val="20"/>
        </w:rPr>
        <w:t>– </w:t>
      </w:r>
      <w:r>
        <w:rPr>
          <w:spacing w:val="-2"/>
          <w:w w:val="110"/>
          <w:sz w:val="20"/>
        </w:rPr>
        <w:t>С.40–44.</w:t>
      </w:r>
    </w:p>
    <w:p>
      <w:pPr>
        <w:pStyle w:val="ListParagraph"/>
        <w:numPr>
          <w:ilvl w:val="0"/>
          <w:numId w:val="60"/>
        </w:numPr>
        <w:tabs>
          <w:tab w:pos="800" w:val="left" w:leader="none"/>
        </w:tabs>
        <w:spacing w:line="244" w:lineRule="auto" w:before="0" w:after="0"/>
        <w:ind w:left="799" w:right="255" w:hanging="567"/>
        <w:jc w:val="both"/>
        <w:rPr>
          <w:sz w:val="20"/>
        </w:rPr>
      </w:pPr>
      <w:r>
        <w:rPr>
          <w:spacing w:val="-2"/>
          <w:w w:val="93"/>
          <w:sz w:val="20"/>
        </w:rPr>
        <w:t>Л</w:t>
      </w:r>
      <w:r>
        <w:rPr>
          <w:spacing w:val="-2"/>
          <w:sz w:val="20"/>
        </w:rPr>
        <w:t>а</w:t>
      </w:r>
      <w:r>
        <w:rPr>
          <w:spacing w:val="1"/>
          <w:w w:val="99"/>
          <w:sz w:val="20"/>
        </w:rPr>
        <w:t>н</w:t>
      </w:r>
      <w:r>
        <w:rPr>
          <w:spacing w:val="4"/>
          <w:sz w:val="20"/>
        </w:rPr>
        <w:t>т</w:t>
      </w:r>
      <w:r>
        <w:rPr>
          <w:spacing w:val="-4"/>
          <w:sz w:val="20"/>
        </w:rPr>
        <w:t>у</w:t>
      </w:r>
      <w:r>
        <w:rPr>
          <w:spacing w:val="2"/>
          <w:sz w:val="20"/>
        </w:rPr>
        <w:t>х</w:t>
      </w:r>
      <w:r>
        <w:rPr>
          <w:w w:val="190"/>
          <w:sz w:val="20"/>
        </w:rPr>
        <w:t>–</w:t>
      </w:r>
      <w:r>
        <w:rPr>
          <w:w w:val="93"/>
          <w:sz w:val="20"/>
        </w:rPr>
        <w:t>Л</w:t>
      </w:r>
      <w:r>
        <w:rPr>
          <w:sz w:val="20"/>
        </w:rPr>
        <w:t>я</w:t>
      </w:r>
      <w:r>
        <w:rPr>
          <w:spacing w:val="1"/>
          <w:sz w:val="20"/>
        </w:rPr>
        <w:t>щ</w:t>
      </w:r>
      <w:r>
        <w:rPr>
          <w:sz w:val="20"/>
        </w:rPr>
        <w:t>е</w:t>
      </w:r>
      <w:r>
        <w:rPr>
          <w:w w:val="99"/>
          <w:sz w:val="20"/>
        </w:rPr>
        <w:t>н</w:t>
      </w:r>
      <w:r>
        <w:rPr>
          <w:w w:val="88"/>
          <w:sz w:val="20"/>
        </w:rPr>
        <w:t>к</w:t>
      </w:r>
      <w:r>
        <w:rPr>
          <w:sz w:val="20"/>
        </w:rPr>
        <w:t>о</w:t>
      </w:r>
      <w:r>
        <w:rPr>
          <w:w w:val="104"/>
          <w:sz w:val="20"/>
        </w:rPr>
        <w:t> </w:t>
      </w:r>
      <w:r>
        <w:rPr>
          <w:w w:val="105"/>
          <w:sz w:val="20"/>
        </w:rPr>
        <w:t>А.И.</w:t>
      </w:r>
      <w:r>
        <w:rPr>
          <w:w w:val="105"/>
          <w:sz w:val="20"/>
        </w:rPr>
        <w:t> ЛИРА.</w:t>
      </w:r>
      <w:r>
        <w:rPr>
          <w:w w:val="105"/>
          <w:sz w:val="20"/>
        </w:rPr>
        <w:t> Программный</w:t>
      </w:r>
      <w:r>
        <w:rPr>
          <w:w w:val="105"/>
          <w:sz w:val="20"/>
        </w:rPr>
        <w:t> комплекс</w:t>
      </w:r>
      <w:r>
        <w:rPr>
          <w:w w:val="105"/>
          <w:sz w:val="20"/>
        </w:rPr>
        <w:t> для</w:t>
      </w:r>
      <w:r>
        <w:rPr>
          <w:w w:val="105"/>
          <w:sz w:val="20"/>
        </w:rPr>
        <w:t> расчета</w:t>
      </w:r>
      <w:r>
        <w:rPr>
          <w:w w:val="105"/>
          <w:sz w:val="20"/>
        </w:rPr>
        <w:t> и</w:t>
      </w:r>
      <w:r>
        <w:rPr>
          <w:w w:val="105"/>
          <w:sz w:val="20"/>
        </w:rPr>
        <w:t> проектирования конструкций.</w:t>
      </w:r>
      <w:r>
        <w:rPr>
          <w:spacing w:val="-14"/>
          <w:w w:val="105"/>
          <w:sz w:val="20"/>
        </w:rPr>
        <w:t> </w:t>
      </w:r>
      <w:r>
        <w:rPr>
          <w:w w:val="160"/>
          <w:sz w:val="20"/>
        </w:rPr>
        <w:t>–</w:t>
      </w:r>
      <w:r>
        <w:rPr>
          <w:spacing w:val="-31"/>
          <w:w w:val="160"/>
          <w:sz w:val="20"/>
        </w:rPr>
        <w:t> </w:t>
      </w:r>
      <w:r>
        <w:rPr>
          <w:w w:val="105"/>
          <w:sz w:val="20"/>
        </w:rPr>
        <w:t>Учебное</w:t>
      </w:r>
      <w:r>
        <w:rPr>
          <w:spacing w:val="-14"/>
          <w:w w:val="105"/>
          <w:sz w:val="20"/>
        </w:rPr>
        <w:t> </w:t>
      </w:r>
      <w:r>
        <w:rPr>
          <w:w w:val="105"/>
          <w:sz w:val="20"/>
        </w:rPr>
        <w:t>пособие.</w:t>
      </w:r>
      <w:r>
        <w:rPr>
          <w:spacing w:val="-14"/>
          <w:w w:val="105"/>
          <w:sz w:val="20"/>
        </w:rPr>
        <w:t> </w:t>
      </w:r>
      <w:r>
        <w:rPr>
          <w:w w:val="79"/>
          <w:sz w:val="20"/>
        </w:rPr>
        <w:t>К</w:t>
      </w:r>
      <w:r>
        <w:rPr>
          <w:spacing w:val="-2"/>
          <w:w w:val="92"/>
          <w:sz w:val="20"/>
        </w:rPr>
        <w:t>.</w:t>
      </w:r>
      <w:r>
        <w:rPr>
          <w:spacing w:val="2"/>
          <w:w w:val="182"/>
          <w:sz w:val="20"/>
        </w:rPr>
        <w:t>–</w:t>
      </w:r>
      <w:r>
        <w:rPr>
          <w:w w:val="92"/>
          <w:sz w:val="20"/>
        </w:rPr>
        <w:t>М</w:t>
      </w:r>
      <w:r>
        <w:rPr>
          <w:spacing w:val="-2"/>
          <w:w w:val="92"/>
          <w:sz w:val="20"/>
        </w:rPr>
        <w:t>.</w:t>
      </w:r>
      <w:r>
        <w:rPr>
          <w:w w:val="92"/>
          <w:sz w:val="20"/>
        </w:rPr>
        <w:t>,</w:t>
      </w:r>
      <w:r>
        <w:rPr>
          <w:spacing w:val="-13"/>
          <w:w w:val="104"/>
          <w:sz w:val="20"/>
        </w:rPr>
        <w:t> </w:t>
      </w:r>
      <w:r>
        <w:rPr>
          <w:w w:val="105"/>
          <w:sz w:val="20"/>
        </w:rPr>
        <w:t>ФАКТ,</w:t>
      </w:r>
      <w:r>
        <w:rPr>
          <w:spacing w:val="-14"/>
          <w:w w:val="105"/>
          <w:sz w:val="20"/>
        </w:rPr>
        <w:t> </w:t>
      </w:r>
      <w:r>
        <w:rPr>
          <w:w w:val="105"/>
          <w:sz w:val="20"/>
        </w:rPr>
        <w:t>2001,</w:t>
      </w:r>
      <w:r>
        <w:rPr>
          <w:spacing w:val="-14"/>
          <w:w w:val="105"/>
          <w:sz w:val="20"/>
        </w:rPr>
        <w:t> </w:t>
      </w:r>
      <w:r>
        <w:rPr>
          <w:w w:val="105"/>
          <w:sz w:val="20"/>
        </w:rPr>
        <w:t>312с.</w:t>
      </w:r>
    </w:p>
    <w:p>
      <w:pPr>
        <w:pStyle w:val="ListParagraph"/>
        <w:numPr>
          <w:ilvl w:val="0"/>
          <w:numId w:val="60"/>
        </w:numPr>
        <w:tabs>
          <w:tab w:pos="800" w:val="left" w:leader="none"/>
        </w:tabs>
        <w:spacing w:line="240" w:lineRule="auto" w:before="0" w:after="0"/>
        <w:ind w:left="799" w:right="257" w:hanging="567"/>
        <w:jc w:val="both"/>
        <w:rPr>
          <w:sz w:val="20"/>
        </w:rPr>
      </w:pPr>
      <w:r>
        <w:rPr>
          <w:sz w:val="20"/>
        </w:rPr>
        <w:t>Максименко</w:t>
      </w:r>
      <w:r>
        <w:rPr>
          <w:spacing w:val="-14"/>
          <w:sz w:val="20"/>
        </w:rPr>
        <w:t> </w:t>
      </w:r>
      <w:r>
        <w:rPr>
          <w:sz w:val="20"/>
        </w:rPr>
        <w:t>В.П.</w:t>
      </w:r>
      <w:r>
        <w:rPr>
          <w:spacing w:val="-12"/>
          <w:sz w:val="20"/>
        </w:rPr>
        <w:t> </w:t>
      </w:r>
      <w:r>
        <w:rPr>
          <w:sz w:val="20"/>
        </w:rPr>
        <w:t>Численное</w:t>
      </w:r>
      <w:r>
        <w:rPr>
          <w:spacing w:val="-13"/>
          <w:sz w:val="20"/>
        </w:rPr>
        <w:t> </w:t>
      </w:r>
      <w:r>
        <w:rPr>
          <w:sz w:val="20"/>
        </w:rPr>
        <w:t>моделирование</w:t>
      </w:r>
      <w:r>
        <w:rPr>
          <w:spacing w:val="-13"/>
          <w:sz w:val="20"/>
        </w:rPr>
        <w:t> </w:t>
      </w:r>
      <w:r>
        <w:rPr>
          <w:sz w:val="20"/>
        </w:rPr>
        <w:t>работы</w:t>
      </w:r>
      <w:r>
        <w:rPr>
          <w:spacing w:val="-14"/>
          <w:sz w:val="20"/>
        </w:rPr>
        <w:t> </w:t>
      </w:r>
      <w:r>
        <w:rPr>
          <w:sz w:val="20"/>
        </w:rPr>
        <w:t>железобетонных</w:t>
      </w:r>
      <w:r>
        <w:rPr>
          <w:spacing w:val="-12"/>
          <w:sz w:val="20"/>
        </w:rPr>
        <w:t> </w:t>
      </w:r>
      <w:r>
        <w:rPr>
          <w:sz w:val="20"/>
        </w:rPr>
        <w:t>конструкций</w:t>
      </w:r>
      <w:r>
        <w:rPr>
          <w:spacing w:val="-13"/>
          <w:sz w:val="20"/>
        </w:rPr>
        <w:t> </w:t>
      </w:r>
      <w:r>
        <w:rPr>
          <w:sz w:val="20"/>
        </w:rPr>
        <w:t>в</w:t>
      </w:r>
      <w:r>
        <w:rPr>
          <w:spacing w:val="-14"/>
          <w:sz w:val="20"/>
        </w:rPr>
        <w:t> </w:t>
      </w:r>
      <w:r>
        <w:rPr>
          <w:sz w:val="20"/>
        </w:rPr>
        <w:t>многоосных напряженных состояниях// Дисс. канд. техн.наук.: 05.23.01 – Киев, НИИСК, 1988. – 205с.</w:t>
      </w:r>
    </w:p>
    <w:p>
      <w:pPr>
        <w:pStyle w:val="ListParagraph"/>
        <w:numPr>
          <w:ilvl w:val="0"/>
          <w:numId w:val="60"/>
        </w:numPr>
        <w:tabs>
          <w:tab w:pos="800" w:val="left" w:leader="none"/>
        </w:tabs>
        <w:spacing w:line="244" w:lineRule="auto" w:before="0" w:after="0"/>
        <w:ind w:left="799" w:right="253" w:hanging="567"/>
        <w:jc w:val="both"/>
        <w:rPr>
          <w:sz w:val="20"/>
        </w:rPr>
      </w:pPr>
      <w:r>
        <w:rPr>
          <w:sz w:val="20"/>
        </w:rPr>
        <w:t>Пастернак</w:t>
      </w:r>
      <w:r>
        <w:rPr>
          <w:spacing w:val="-7"/>
          <w:sz w:val="20"/>
        </w:rPr>
        <w:t> </w:t>
      </w:r>
      <w:r>
        <w:rPr>
          <w:sz w:val="20"/>
        </w:rPr>
        <w:t>П.Л.</w:t>
      </w:r>
      <w:r>
        <w:rPr>
          <w:spacing w:val="-6"/>
          <w:sz w:val="20"/>
        </w:rPr>
        <w:t> </w:t>
      </w:r>
      <w:r>
        <w:rPr>
          <w:sz w:val="20"/>
        </w:rPr>
        <w:t>Основы</w:t>
      </w:r>
      <w:r>
        <w:rPr>
          <w:spacing w:val="-4"/>
          <w:sz w:val="20"/>
        </w:rPr>
        <w:t> </w:t>
      </w:r>
      <w:r>
        <w:rPr>
          <w:sz w:val="20"/>
        </w:rPr>
        <w:t>нового</w:t>
      </w:r>
      <w:r>
        <w:rPr>
          <w:spacing w:val="-7"/>
          <w:sz w:val="20"/>
        </w:rPr>
        <w:t> </w:t>
      </w:r>
      <w:r>
        <w:rPr>
          <w:sz w:val="20"/>
        </w:rPr>
        <w:t>метода</w:t>
      </w:r>
      <w:r>
        <w:rPr>
          <w:spacing w:val="-5"/>
          <w:sz w:val="20"/>
        </w:rPr>
        <w:t> </w:t>
      </w:r>
      <w:r>
        <w:rPr>
          <w:sz w:val="20"/>
        </w:rPr>
        <w:t>расчета</w:t>
      </w:r>
      <w:r>
        <w:rPr>
          <w:spacing w:val="-3"/>
          <w:sz w:val="20"/>
        </w:rPr>
        <w:t> </w:t>
      </w:r>
      <w:r>
        <w:rPr>
          <w:sz w:val="20"/>
        </w:rPr>
        <w:t>фундаментов</w:t>
      </w:r>
      <w:r>
        <w:rPr>
          <w:spacing w:val="-5"/>
          <w:sz w:val="20"/>
        </w:rPr>
        <w:t> </w:t>
      </w:r>
      <w:r>
        <w:rPr>
          <w:sz w:val="20"/>
        </w:rPr>
        <w:t>на</w:t>
      </w:r>
      <w:r>
        <w:rPr>
          <w:spacing w:val="-2"/>
          <w:sz w:val="20"/>
        </w:rPr>
        <w:t> </w:t>
      </w:r>
      <w:r>
        <w:rPr>
          <w:sz w:val="20"/>
        </w:rPr>
        <w:t>упругом</w:t>
      </w:r>
      <w:r>
        <w:rPr>
          <w:spacing w:val="-3"/>
          <w:sz w:val="20"/>
        </w:rPr>
        <w:t> </w:t>
      </w:r>
      <w:r>
        <w:rPr>
          <w:sz w:val="20"/>
        </w:rPr>
        <w:t>основании</w:t>
      </w:r>
      <w:r>
        <w:rPr>
          <w:spacing w:val="-4"/>
          <w:sz w:val="20"/>
        </w:rPr>
        <w:t> </w:t>
      </w:r>
      <w:r>
        <w:rPr>
          <w:sz w:val="20"/>
        </w:rPr>
        <w:t>при</w:t>
      </w:r>
      <w:r>
        <w:rPr>
          <w:spacing w:val="-4"/>
          <w:sz w:val="20"/>
        </w:rPr>
        <w:t> </w:t>
      </w:r>
      <w:r>
        <w:rPr>
          <w:sz w:val="20"/>
        </w:rPr>
        <w:t>помощи двух коэффициентов постели. М.: Госстройиздат, 1954.</w:t>
      </w:r>
    </w:p>
    <w:p>
      <w:pPr>
        <w:pStyle w:val="ListParagraph"/>
        <w:numPr>
          <w:ilvl w:val="0"/>
          <w:numId w:val="60"/>
        </w:numPr>
        <w:tabs>
          <w:tab w:pos="800" w:val="left" w:leader="none"/>
        </w:tabs>
        <w:spacing w:line="244" w:lineRule="auto" w:before="0" w:after="0"/>
        <w:ind w:left="799" w:right="255" w:hanging="567"/>
        <w:jc w:val="both"/>
        <w:rPr>
          <w:sz w:val="20"/>
        </w:rPr>
      </w:pPr>
      <w:r>
        <w:rPr>
          <w:w w:val="105"/>
          <w:sz w:val="20"/>
        </w:rPr>
        <w:t>Пособие</w:t>
      </w:r>
      <w:r>
        <w:rPr>
          <w:spacing w:val="-2"/>
          <w:w w:val="105"/>
          <w:sz w:val="20"/>
        </w:rPr>
        <w:t> </w:t>
      </w:r>
      <w:r>
        <w:rPr>
          <w:w w:val="105"/>
          <w:sz w:val="20"/>
        </w:rPr>
        <w:t>по</w:t>
      </w:r>
      <w:r>
        <w:rPr>
          <w:spacing w:val="-2"/>
          <w:w w:val="105"/>
          <w:sz w:val="20"/>
        </w:rPr>
        <w:t> </w:t>
      </w:r>
      <w:r>
        <w:rPr>
          <w:w w:val="105"/>
          <w:sz w:val="20"/>
        </w:rPr>
        <w:t>проектированию</w:t>
      </w:r>
      <w:r>
        <w:rPr>
          <w:spacing w:val="-2"/>
          <w:w w:val="105"/>
          <w:sz w:val="20"/>
        </w:rPr>
        <w:t> </w:t>
      </w:r>
      <w:r>
        <w:rPr>
          <w:w w:val="105"/>
          <w:sz w:val="20"/>
        </w:rPr>
        <w:t>бетонных</w:t>
      </w:r>
      <w:r>
        <w:rPr>
          <w:spacing w:val="-1"/>
          <w:w w:val="105"/>
          <w:sz w:val="20"/>
        </w:rPr>
        <w:t> </w:t>
      </w:r>
      <w:r>
        <w:rPr>
          <w:w w:val="105"/>
          <w:sz w:val="20"/>
        </w:rPr>
        <w:t>и</w:t>
      </w:r>
      <w:r>
        <w:rPr>
          <w:spacing w:val="-2"/>
          <w:w w:val="105"/>
          <w:sz w:val="20"/>
        </w:rPr>
        <w:t> </w:t>
      </w:r>
      <w:r>
        <w:rPr>
          <w:w w:val="105"/>
          <w:sz w:val="20"/>
        </w:rPr>
        <w:t>железобетонных</w:t>
      </w:r>
      <w:r>
        <w:rPr>
          <w:spacing w:val="-2"/>
          <w:w w:val="105"/>
          <w:sz w:val="20"/>
        </w:rPr>
        <w:t> </w:t>
      </w:r>
      <w:r>
        <w:rPr>
          <w:w w:val="105"/>
          <w:sz w:val="20"/>
        </w:rPr>
        <w:t>конструкций</w:t>
      </w:r>
      <w:r>
        <w:rPr>
          <w:spacing w:val="-2"/>
          <w:w w:val="105"/>
          <w:sz w:val="20"/>
        </w:rPr>
        <w:t> </w:t>
      </w:r>
      <w:r>
        <w:rPr>
          <w:w w:val="105"/>
          <w:sz w:val="20"/>
        </w:rPr>
        <w:t>из</w:t>
      </w:r>
      <w:r>
        <w:rPr>
          <w:spacing w:val="-2"/>
          <w:w w:val="105"/>
          <w:sz w:val="20"/>
        </w:rPr>
        <w:t> </w:t>
      </w:r>
      <w:r>
        <w:rPr>
          <w:w w:val="105"/>
          <w:sz w:val="20"/>
        </w:rPr>
        <w:t>тяжелых</w:t>
      </w:r>
      <w:r>
        <w:rPr>
          <w:spacing w:val="-2"/>
          <w:w w:val="105"/>
          <w:sz w:val="20"/>
        </w:rPr>
        <w:t> </w:t>
      </w:r>
      <w:r>
        <w:rPr>
          <w:w w:val="105"/>
          <w:sz w:val="20"/>
        </w:rPr>
        <w:t>и</w:t>
      </w:r>
      <w:r>
        <w:rPr>
          <w:spacing w:val="-1"/>
          <w:w w:val="105"/>
          <w:sz w:val="20"/>
        </w:rPr>
        <w:t> </w:t>
      </w:r>
      <w:r>
        <w:rPr>
          <w:w w:val="105"/>
          <w:sz w:val="20"/>
        </w:rPr>
        <w:t>легких бетонов</w:t>
      </w:r>
      <w:r>
        <w:rPr>
          <w:spacing w:val="-11"/>
          <w:w w:val="105"/>
          <w:sz w:val="20"/>
        </w:rPr>
        <w:t> </w:t>
      </w:r>
      <w:r>
        <w:rPr>
          <w:w w:val="105"/>
          <w:sz w:val="20"/>
        </w:rPr>
        <w:t>без</w:t>
      </w:r>
      <w:r>
        <w:rPr>
          <w:spacing w:val="-11"/>
          <w:w w:val="105"/>
          <w:sz w:val="20"/>
        </w:rPr>
        <w:t> </w:t>
      </w:r>
      <w:r>
        <w:rPr>
          <w:w w:val="105"/>
          <w:sz w:val="20"/>
        </w:rPr>
        <w:t>предварительного</w:t>
      </w:r>
      <w:r>
        <w:rPr>
          <w:spacing w:val="-12"/>
          <w:w w:val="105"/>
          <w:sz w:val="20"/>
        </w:rPr>
        <w:t> </w:t>
      </w:r>
      <w:r>
        <w:rPr>
          <w:w w:val="105"/>
          <w:sz w:val="20"/>
        </w:rPr>
        <w:t>напряжения</w:t>
      </w:r>
      <w:r>
        <w:rPr>
          <w:spacing w:val="-11"/>
          <w:w w:val="105"/>
          <w:sz w:val="20"/>
        </w:rPr>
        <w:t> </w:t>
      </w:r>
      <w:r>
        <w:rPr>
          <w:w w:val="105"/>
          <w:sz w:val="20"/>
        </w:rPr>
        <w:t>арматуры</w:t>
      </w:r>
      <w:r>
        <w:rPr>
          <w:spacing w:val="-12"/>
          <w:w w:val="105"/>
          <w:sz w:val="20"/>
        </w:rPr>
        <w:t> </w:t>
      </w:r>
      <w:r>
        <w:rPr>
          <w:w w:val="105"/>
          <w:sz w:val="20"/>
        </w:rPr>
        <w:t>(к</w:t>
      </w:r>
      <w:r>
        <w:rPr>
          <w:spacing w:val="-12"/>
          <w:w w:val="105"/>
          <w:sz w:val="20"/>
        </w:rPr>
        <w:t> </w:t>
      </w:r>
      <w:r>
        <w:rPr>
          <w:w w:val="105"/>
          <w:sz w:val="20"/>
        </w:rPr>
        <w:t>СНиП</w:t>
      </w:r>
      <w:r>
        <w:rPr>
          <w:spacing w:val="-11"/>
          <w:w w:val="105"/>
          <w:sz w:val="20"/>
        </w:rPr>
        <w:t> </w:t>
      </w:r>
      <w:r>
        <w:rPr>
          <w:w w:val="105"/>
          <w:sz w:val="20"/>
        </w:rPr>
        <w:t>2.03.01–84).</w:t>
      </w:r>
      <w:r>
        <w:rPr>
          <w:spacing w:val="-11"/>
          <w:w w:val="105"/>
          <w:sz w:val="20"/>
        </w:rPr>
        <w:t> </w:t>
      </w:r>
      <w:r>
        <w:rPr>
          <w:w w:val="105"/>
          <w:sz w:val="20"/>
        </w:rPr>
        <w:t>М.,</w:t>
      </w:r>
      <w:r>
        <w:rPr>
          <w:spacing w:val="-10"/>
          <w:w w:val="105"/>
          <w:sz w:val="20"/>
        </w:rPr>
        <w:t> </w:t>
      </w:r>
      <w:r>
        <w:rPr>
          <w:w w:val="105"/>
          <w:sz w:val="20"/>
        </w:rPr>
        <w:t>ЦИТП,</w:t>
      </w:r>
      <w:r>
        <w:rPr>
          <w:spacing w:val="-12"/>
          <w:w w:val="105"/>
          <w:sz w:val="20"/>
        </w:rPr>
        <w:t> </w:t>
      </w:r>
      <w:r>
        <w:rPr>
          <w:w w:val="105"/>
          <w:sz w:val="20"/>
        </w:rPr>
        <w:t>1986,</w:t>
      </w:r>
      <w:r>
        <w:rPr>
          <w:spacing w:val="-11"/>
          <w:w w:val="105"/>
          <w:sz w:val="20"/>
        </w:rPr>
        <w:t> </w:t>
      </w:r>
      <w:r>
        <w:rPr>
          <w:w w:val="160"/>
          <w:sz w:val="20"/>
        </w:rPr>
        <w:t>– </w:t>
      </w:r>
      <w:r>
        <w:rPr>
          <w:spacing w:val="-2"/>
          <w:w w:val="105"/>
          <w:sz w:val="20"/>
        </w:rPr>
        <w:t>194с.</w:t>
      </w:r>
    </w:p>
    <w:p>
      <w:pPr>
        <w:pStyle w:val="ListParagraph"/>
        <w:numPr>
          <w:ilvl w:val="0"/>
          <w:numId w:val="60"/>
        </w:numPr>
        <w:tabs>
          <w:tab w:pos="800" w:val="left" w:leader="none"/>
        </w:tabs>
        <w:spacing w:line="222" w:lineRule="exact" w:before="0" w:after="0"/>
        <w:ind w:left="799" w:right="0" w:hanging="568"/>
        <w:jc w:val="both"/>
        <w:rPr>
          <w:sz w:val="20"/>
        </w:rPr>
      </w:pPr>
      <w:r>
        <w:rPr>
          <w:spacing w:val="-2"/>
          <w:sz w:val="20"/>
        </w:rPr>
        <w:t>Сахновский</w:t>
      </w:r>
      <w:r>
        <w:rPr>
          <w:sz w:val="20"/>
        </w:rPr>
        <w:t> </w:t>
      </w:r>
      <w:r>
        <w:rPr>
          <w:spacing w:val="-2"/>
          <w:sz w:val="20"/>
        </w:rPr>
        <w:t>К.В.,</w:t>
      </w:r>
      <w:r>
        <w:rPr>
          <w:spacing w:val="-1"/>
          <w:sz w:val="20"/>
        </w:rPr>
        <w:t> </w:t>
      </w:r>
      <w:r>
        <w:rPr>
          <w:spacing w:val="-2"/>
          <w:sz w:val="20"/>
        </w:rPr>
        <w:t>Железобетонные</w:t>
      </w:r>
      <w:r>
        <w:rPr>
          <w:spacing w:val="1"/>
          <w:sz w:val="20"/>
        </w:rPr>
        <w:t> </w:t>
      </w:r>
      <w:r>
        <w:rPr>
          <w:spacing w:val="-2"/>
          <w:sz w:val="20"/>
        </w:rPr>
        <w:t>конструкции.</w:t>
      </w:r>
      <w:r>
        <w:rPr>
          <w:sz w:val="20"/>
        </w:rPr>
        <w:t> </w:t>
      </w:r>
      <w:r>
        <w:rPr>
          <w:spacing w:val="-2"/>
          <w:sz w:val="20"/>
        </w:rPr>
        <w:t>Москва,</w:t>
      </w:r>
      <w:r>
        <w:rPr>
          <w:spacing w:val="1"/>
          <w:sz w:val="20"/>
        </w:rPr>
        <w:t> </w:t>
      </w:r>
      <w:r>
        <w:rPr>
          <w:spacing w:val="-2"/>
          <w:sz w:val="20"/>
        </w:rPr>
        <w:t>1959,</w:t>
      </w:r>
      <w:r>
        <w:rPr>
          <w:spacing w:val="-1"/>
          <w:sz w:val="20"/>
        </w:rPr>
        <w:t> </w:t>
      </w:r>
      <w:r>
        <w:rPr>
          <w:spacing w:val="-2"/>
          <w:sz w:val="20"/>
        </w:rPr>
        <w:t>825с.</w:t>
      </w:r>
    </w:p>
    <w:p>
      <w:pPr>
        <w:pStyle w:val="ListParagraph"/>
        <w:numPr>
          <w:ilvl w:val="0"/>
          <w:numId w:val="60"/>
        </w:numPr>
        <w:tabs>
          <w:tab w:pos="799" w:val="left" w:leader="none"/>
          <w:tab w:pos="800" w:val="left" w:leader="none"/>
        </w:tabs>
        <w:spacing w:line="240" w:lineRule="auto" w:before="1" w:after="0"/>
        <w:ind w:left="799" w:right="0" w:hanging="568"/>
        <w:jc w:val="left"/>
        <w:rPr>
          <w:sz w:val="20"/>
        </w:rPr>
      </w:pPr>
      <w:r>
        <w:rPr>
          <w:sz w:val="20"/>
        </w:rPr>
        <w:t>СНиП</w:t>
      </w:r>
      <w:r>
        <w:rPr>
          <w:spacing w:val="12"/>
          <w:sz w:val="20"/>
        </w:rPr>
        <w:t> </w:t>
      </w:r>
      <w:r>
        <w:rPr>
          <w:sz w:val="20"/>
        </w:rPr>
        <w:t>2.01.07–85.</w:t>
      </w:r>
      <w:r>
        <w:rPr>
          <w:spacing w:val="15"/>
          <w:sz w:val="20"/>
        </w:rPr>
        <w:t> </w:t>
      </w:r>
      <w:r>
        <w:rPr>
          <w:sz w:val="20"/>
        </w:rPr>
        <w:t>Нагрузки</w:t>
      </w:r>
      <w:r>
        <w:rPr>
          <w:spacing w:val="10"/>
          <w:sz w:val="20"/>
        </w:rPr>
        <w:t> </w:t>
      </w:r>
      <w:r>
        <w:rPr>
          <w:sz w:val="20"/>
        </w:rPr>
        <w:t>и</w:t>
      </w:r>
      <w:r>
        <w:rPr>
          <w:spacing w:val="13"/>
          <w:sz w:val="20"/>
        </w:rPr>
        <w:t> </w:t>
      </w:r>
      <w:r>
        <w:rPr>
          <w:spacing w:val="-1"/>
          <w:w w:val="93"/>
          <w:sz w:val="20"/>
        </w:rPr>
        <w:t>во</w:t>
      </w:r>
      <w:r>
        <w:rPr>
          <w:spacing w:val="1"/>
          <w:w w:val="85"/>
          <w:sz w:val="20"/>
        </w:rPr>
        <w:t>з</w:t>
      </w:r>
      <w:r>
        <w:rPr>
          <w:spacing w:val="-1"/>
          <w:w w:val="93"/>
          <w:sz w:val="20"/>
        </w:rPr>
        <w:t>дей</w:t>
      </w:r>
      <w:r>
        <w:rPr>
          <w:spacing w:val="1"/>
          <w:w w:val="93"/>
          <w:sz w:val="20"/>
        </w:rPr>
        <w:t>с</w:t>
      </w:r>
      <w:r>
        <w:rPr>
          <w:spacing w:val="-3"/>
          <w:w w:val="93"/>
          <w:sz w:val="20"/>
        </w:rPr>
        <w:t>т</w:t>
      </w:r>
      <w:r>
        <w:rPr>
          <w:spacing w:val="-1"/>
          <w:w w:val="93"/>
          <w:sz w:val="20"/>
        </w:rPr>
        <w:t>в</w:t>
      </w:r>
      <w:r>
        <w:rPr>
          <w:spacing w:val="1"/>
          <w:w w:val="93"/>
          <w:sz w:val="20"/>
        </w:rPr>
        <w:t>и</w:t>
      </w:r>
      <w:r>
        <w:rPr>
          <w:spacing w:val="-1"/>
          <w:w w:val="93"/>
          <w:sz w:val="20"/>
        </w:rPr>
        <w:t>я.</w:t>
      </w:r>
      <w:r>
        <w:rPr>
          <w:spacing w:val="-1"/>
          <w:w w:val="183"/>
          <w:sz w:val="20"/>
        </w:rPr>
        <w:t>–</w:t>
      </w:r>
      <w:r>
        <w:rPr>
          <w:spacing w:val="13"/>
          <w:sz w:val="20"/>
        </w:rPr>
        <w:t> </w:t>
      </w:r>
      <w:r>
        <w:rPr>
          <w:sz w:val="20"/>
        </w:rPr>
        <w:t>М.:</w:t>
      </w:r>
      <w:r>
        <w:rPr>
          <w:spacing w:val="13"/>
          <w:sz w:val="20"/>
        </w:rPr>
        <w:t> </w:t>
      </w:r>
      <w:r>
        <w:rPr>
          <w:sz w:val="20"/>
        </w:rPr>
        <w:t>Стройиздат,</w:t>
      </w:r>
      <w:r>
        <w:rPr>
          <w:spacing w:val="12"/>
          <w:sz w:val="20"/>
        </w:rPr>
        <w:t> </w:t>
      </w:r>
      <w:r>
        <w:rPr>
          <w:spacing w:val="-2"/>
          <w:sz w:val="20"/>
        </w:rPr>
        <w:t>1986.–36с.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СНиП</w:t>
      </w:r>
      <w:r>
        <w:rPr>
          <w:spacing w:val="9"/>
          <w:sz w:val="20"/>
        </w:rPr>
        <w:t> </w:t>
      </w:r>
      <w:r>
        <w:rPr>
          <w:sz w:val="20"/>
        </w:rPr>
        <w:t>2.03.01–84.Бетонные</w:t>
      </w:r>
      <w:r>
        <w:rPr>
          <w:spacing w:val="7"/>
          <w:sz w:val="20"/>
        </w:rPr>
        <w:t> </w:t>
      </w:r>
      <w:r>
        <w:rPr>
          <w:sz w:val="20"/>
        </w:rPr>
        <w:t>и</w:t>
      </w:r>
      <w:r>
        <w:rPr>
          <w:spacing w:val="7"/>
          <w:sz w:val="20"/>
        </w:rPr>
        <w:t> </w:t>
      </w:r>
      <w:r>
        <w:rPr>
          <w:sz w:val="20"/>
        </w:rPr>
        <w:t>железобетонные</w:t>
      </w:r>
      <w:r>
        <w:rPr>
          <w:spacing w:val="9"/>
          <w:sz w:val="20"/>
        </w:rPr>
        <w:t> </w:t>
      </w:r>
      <w:r>
        <w:rPr>
          <w:spacing w:val="-1"/>
          <w:w w:val="83"/>
          <w:sz w:val="20"/>
        </w:rPr>
        <w:t>к</w:t>
      </w:r>
      <w:r>
        <w:rPr>
          <w:spacing w:val="-1"/>
          <w:w w:val="95"/>
          <w:sz w:val="20"/>
        </w:rPr>
        <w:t>о</w:t>
      </w:r>
      <w:r>
        <w:rPr>
          <w:spacing w:val="2"/>
          <w:w w:val="94"/>
          <w:sz w:val="20"/>
        </w:rPr>
        <w:t>н</w:t>
      </w:r>
      <w:r>
        <w:rPr>
          <w:spacing w:val="1"/>
          <w:w w:val="95"/>
          <w:sz w:val="20"/>
        </w:rPr>
        <w:t>с</w:t>
      </w:r>
      <w:r>
        <w:rPr>
          <w:spacing w:val="-3"/>
          <w:w w:val="95"/>
          <w:sz w:val="20"/>
        </w:rPr>
        <w:t>т</w:t>
      </w:r>
      <w:r>
        <w:rPr>
          <w:spacing w:val="1"/>
          <w:w w:val="95"/>
          <w:sz w:val="20"/>
        </w:rPr>
        <w:t>р</w:t>
      </w:r>
      <w:r>
        <w:rPr>
          <w:spacing w:val="-5"/>
          <w:w w:val="95"/>
          <w:sz w:val="20"/>
        </w:rPr>
        <w:t>у</w:t>
      </w:r>
      <w:r>
        <w:rPr>
          <w:spacing w:val="-1"/>
          <w:w w:val="83"/>
          <w:sz w:val="20"/>
        </w:rPr>
        <w:t>к</w:t>
      </w:r>
      <w:r>
        <w:rPr>
          <w:spacing w:val="2"/>
          <w:w w:val="95"/>
          <w:sz w:val="20"/>
        </w:rPr>
        <w:t>ц</w:t>
      </w:r>
      <w:r>
        <w:rPr>
          <w:spacing w:val="-3"/>
          <w:w w:val="95"/>
          <w:sz w:val="20"/>
        </w:rPr>
        <w:t>и</w:t>
      </w:r>
      <w:r>
        <w:rPr>
          <w:spacing w:val="-1"/>
          <w:w w:val="95"/>
          <w:sz w:val="20"/>
        </w:rPr>
        <w:t>и</w:t>
      </w:r>
      <w:r>
        <w:rPr>
          <w:spacing w:val="1"/>
          <w:w w:val="95"/>
          <w:sz w:val="20"/>
        </w:rPr>
        <w:t>.</w:t>
      </w:r>
      <w:r>
        <w:rPr>
          <w:spacing w:val="-1"/>
          <w:w w:val="185"/>
          <w:sz w:val="20"/>
        </w:rPr>
        <w:t>–</w:t>
      </w:r>
      <w:r>
        <w:rPr>
          <w:spacing w:val="8"/>
          <w:sz w:val="20"/>
        </w:rPr>
        <w:t> </w:t>
      </w:r>
      <w:r>
        <w:rPr>
          <w:sz w:val="20"/>
        </w:rPr>
        <w:t>М.:</w:t>
      </w:r>
      <w:r>
        <w:rPr>
          <w:spacing w:val="9"/>
          <w:sz w:val="20"/>
        </w:rPr>
        <w:t> </w:t>
      </w:r>
      <w:r>
        <w:rPr>
          <w:sz w:val="20"/>
        </w:rPr>
        <w:t>Стройиздат,</w:t>
      </w:r>
      <w:r>
        <w:rPr>
          <w:spacing w:val="9"/>
          <w:sz w:val="20"/>
        </w:rPr>
        <w:t> </w:t>
      </w:r>
      <w:r>
        <w:rPr>
          <w:spacing w:val="-2"/>
          <w:sz w:val="20"/>
        </w:rPr>
        <w:t>1985.–80с.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СНиП</w:t>
      </w:r>
      <w:r>
        <w:rPr>
          <w:spacing w:val="12"/>
          <w:sz w:val="20"/>
        </w:rPr>
        <w:t> </w:t>
      </w:r>
      <w:r>
        <w:rPr>
          <w:sz w:val="20"/>
        </w:rPr>
        <w:t>II–7–81.Строительство</w:t>
      </w:r>
      <w:r>
        <w:rPr>
          <w:spacing w:val="12"/>
          <w:sz w:val="20"/>
        </w:rPr>
        <w:t> </w:t>
      </w:r>
      <w:r>
        <w:rPr>
          <w:sz w:val="20"/>
        </w:rPr>
        <w:t>в</w:t>
      </w:r>
      <w:r>
        <w:rPr>
          <w:spacing w:val="13"/>
          <w:sz w:val="20"/>
        </w:rPr>
        <w:t> </w:t>
      </w:r>
      <w:r>
        <w:rPr>
          <w:sz w:val="20"/>
        </w:rPr>
        <w:t>сейсмических</w:t>
      </w:r>
      <w:r>
        <w:rPr>
          <w:spacing w:val="13"/>
          <w:sz w:val="20"/>
        </w:rPr>
        <w:t> </w:t>
      </w:r>
      <w:r>
        <w:rPr>
          <w:sz w:val="20"/>
        </w:rPr>
        <w:t>районах.–</w:t>
      </w:r>
      <w:r>
        <w:rPr>
          <w:spacing w:val="13"/>
          <w:sz w:val="20"/>
        </w:rPr>
        <w:t> </w:t>
      </w:r>
      <w:r>
        <w:rPr>
          <w:sz w:val="20"/>
        </w:rPr>
        <w:t>М.:</w:t>
      </w:r>
      <w:r>
        <w:rPr>
          <w:spacing w:val="15"/>
          <w:sz w:val="20"/>
        </w:rPr>
        <w:t> </w:t>
      </w:r>
      <w:r>
        <w:rPr>
          <w:sz w:val="20"/>
        </w:rPr>
        <w:t>Стройиздат,</w:t>
      </w:r>
      <w:r>
        <w:rPr>
          <w:spacing w:val="14"/>
          <w:sz w:val="20"/>
        </w:rPr>
        <w:t> </w:t>
      </w:r>
      <w:r>
        <w:rPr>
          <w:spacing w:val="-2"/>
          <w:sz w:val="20"/>
        </w:rPr>
        <w:t>1982.–48с.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СНиП</w:t>
      </w:r>
      <w:r>
        <w:rPr>
          <w:spacing w:val="7"/>
          <w:sz w:val="20"/>
        </w:rPr>
        <w:t> </w:t>
      </w:r>
      <w:r>
        <w:rPr>
          <w:sz w:val="20"/>
        </w:rPr>
        <w:t>II–23–81*.</w:t>
      </w:r>
      <w:r>
        <w:rPr>
          <w:spacing w:val="7"/>
          <w:sz w:val="20"/>
        </w:rPr>
        <w:t> </w:t>
      </w:r>
      <w:r>
        <w:rPr>
          <w:sz w:val="20"/>
        </w:rPr>
        <w:t>Стальные</w:t>
      </w:r>
      <w:r>
        <w:rPr>
          <w:spacing w:val="8"/>
          <w:sz w:val="20"/>
        </w:rPr>
        <w:t> </w:t>
      </w:r>
      <w:r>
        <w:rPr>
          <w:sz w:val="20"/>
        </w:rPr>
        <w:t>конструкции.</w:t>
      </w:r>
      <w:r>
        <w:rPr>
          <w:spacing w:val="5"/>
          <w:sz w:val="20"/>
        </w:rPr>
        <w:t> </w:t>
      </w:r>
      <w:r>
        <w:rPr>
          <w:sz w:val="20"/>
        </w:rPr>
        <w:t>М.:</w:t>
      </w:r>
      <w:r>
        <w:rPr>
          <w:spacing w:val="7"/>
          <w:sz w:val="20"/>
        </w:rPr>
        <w:t> </w:t>
      </w:r>
      <w:r>
        <w:rPr>
          <w:sz w:val="20"/>
        </w:rPr>
        <w:t>Стройиздат,</w:t>
      </w:r>
      <w:r>
        <w:rPr>
          <w:spacing w:val="8"/>
          <w:sz w:val="20"/>
        </w:rPr>
        <w:t> </w:t>
      </w:r>
      <w:r>
        <w:rPr>
          <w:spacing w:val="-2"/>
          <w:sz w:val="20"/>
        </w:rPr>
        <w:t>1984.–90с.</w:t>
      </w:r>
    </w:p>
    <w:p>
      <w:pPr>
        <w:pStyle w:val="ListParagraph"/>
        <w:numPr>
          <w:ilvl w:val="0"/>
          <w:numId w:val="60"/>
        </w:numPr>
        <w:tabs>
          <w:tab w:pos="799" w:val="left" w:leader="none"/>
          <w:tab w:pos="800" w:val="left" w:leader="none"/>
        </w:tabs>
        <w:spacing w:line="240" w:lineRule="auto" w:before="2" w:after="0"/>
        <w:ind w:left="799" w:right="0" w:hanging="568"/>
        <w:jc w:val="left"/>
        <w:rPr>
          <w:sz w:val="20"/>
        </w:rPr>
      </w:pPr>
      <w:r>
        <w:rPr>
          <w:sz w:val="20"/>
        </w:rPr>
        <w:t>СНиП</w:t>
      </w:r>
      <w:r>
        <w:rPr>
          <w:spacing w:val="-2"/>
          <w:sz w:val="20"/>
        </w:rPr>
        <w:t> </w:t>
      </w:r>
      <w:r>
        <w:rPr>
          <w:sz w:val="20"/>
        </w:rPr>
        <w:t>2.02.01–83.</w:t>
      </w:r>
      <w:r>
        <w:rPr>
          <w:spacing w:val="-1"/>
          <w:sz w:val="20"/>
        </w:rPr>
        <w:t> </w:t>
      </w:r>
      <w:r>
        <w:rPr>
          <w:sz w:val="20"/>
        </w:rPr>
        <w:t>Основания</w:t>
      </w:r>
      <w:r>
        <w:rPr>
          <w:spacing w:val="-2"/>
          <w:sz w:val="20"/>
        </w:rPr>
        <w:t> </w:t>
      </w:r>
      <w:r>
        <w:rPr>
          <w:sz w:val="20"/>
        </w:rPr>
        <w:t>зданий</w:t>
      </w:r>
      <w:r>
        <w:rPr>
          <w:spacing w:val="1"/>
          <w:sz w:val="20"/>
        </w:rPr>
        <w:t> </w:t>
      </w:r>
      <w:r>
        <w:rPr>
          <w:sz w:val="20"/>
        </w:rPr>
        <w:t>и</w:t>
      </w:r>
      <w:r>
        <w:rPr>
          <w:spacing w:val="-4"/>
          <w:sz w:val="20"/>
        </w:rPr>
        <w:t> </w:t>
      </w:r>
      <w:r>
        <w:rPr>
          <w:sz w:val="20"/>
        </w:rPr>
        <w:t>сооружений. М.:</w:t>
      </w:r>
      <w:r>
        <w:rPr>
          <w:spacing w:val="-1"/>
          <w:sz w:val="20"/>
        </w:rPr>
        <w:t> </w:t>
      </w:r>
      <w:r>
        <w:rPr>
          <w:sz w:val="20"/>
        </w:rPr>
        <w:t>Стройиздат,</w:t>
      </w:r>
      <w:r>
        <w:rPr>
          <w:spacing w:val="-2"/>
          <w:sz w:val="20"/>
        </w:rPr>
        <w:t> 1984г.</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СНиП</w:t>
      </w:r>
      <w:r>
        <w:rPr>
          <w:spacing w:val="1"/>
          <w:sz w:val="20"/>
        </w:rPr>
        <w:t> </w:t>
      </w:r>
      <w:r>
        <w:rPr>
          <w:sz w:val="20"/>
        </w:rPr>
        <w:t>II–21–75.</w:t>
      </w:r>
      <w:r>
        <w:rPr>
          <w:spacing w:val="-1"/>
          <w:sz w:val="20"/>
        </w:rPr>
        <w:t> </w:t>
      </w:r>
      <w:r>
        <w:rPr>
          <w:sz w:val="20"/>
        </w:rPr>
        <w:t>Бетонные</w:t>
      </w:r>
      <w:r>
        <w:rPr>
          <w:spacing w:val="2"/>
          <w:sz w:val="20"/>
        </w:rPr>
        <w:t> </w:t>
      </w:r>
      <w:r>
        <w:rPr>
          <w:sz w:val="20"/>
        </w:rPr>
        <w:t>и</w:t>
      </w:r>
      <w:r>
        <w:rPr>
          <w:spacing w:val="1"/>
          <w:sz w:val="20"/>
        </w:rPr>
        <w:t> </w:t>
      </w:r>
      <w:r>
        <w:rPr>
          <w:sz w:val="20"/>
        </w:rPr>
        <w:t>железобетонные</w:t>
      </w:r>
      <w:r>
        <w:rPr>
          <w:spacing w:val="3"/>
          <w:sz w:val="20"/>
        </w:rPr>
        <w:t> </w:t>
      </w:r>
      <w:r>
        <w:rPr>
          <w:sz w:val="20"/>
        </w:rPr>
        <w:t>конструкции.</w:t>
      </w:r>
      <w:r>
        <w:rPr>
          <w:spacing w:val="3"/>
          <w:sz w:val="20"/>
        </w:rPr>
        <w:t> </w:t>
      </w:r>
      <w:r>
        <w:rPr>
          <w:sz w:val="20"/>
        </w:rPr>
        <w:t>М.,</w:t>
      </w:r>
      <w:r>
        <w:rPr>
          <w:spacing w:val="3"/>
          <w:sz w:val="20"/>
        </w:rPr>
        <w:t> </w:t>
      </w:r>
      <w:r>
        <w:rPr>
          <w:sz w:val="20"/>
        </w:rPr>
        <w:t>Стройиздат,</w:t>
      </w:r>
      <w:r>
        <w:rPr>
          <w:spacing w:val="2"/>
          <w:sz w:val="20"/>
        </w:rPr>
        <w:t> </w:t>
      </w:r>
      <w:r>
        <w:rPr>
          <w:spacing w:val="-4"/>
          <w:sz w:val="20"/>
        </w:rPr>
        <w:t>86с.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СНиП</w:t>
      </w:r>
      <w:r>
        <w:rPr>
          <w:spacing w:val="3"/>
          <w:sz w:val="20"/>
        </w:rPr>
        <w:t> </w:t>
      </w:r>
      <w:r>
        <w:rPr>
          <w:sz w:val="20"/>
        </w:rPr>
        <w:t>2.05.03–84.</w:t>
      </w:r>
      <w:r>
        <w:rPr>
          <w:spacing w:val="6"/>
          <w:sz w:val="20"/>
        </w:rPr>
        <w:t> </w:t>
      </w:r>
      <w:r>
        <w:rPr>
          <w:sz w:val="20"/>
        </w:rPr>
        <w:t>Мосты</w:t>
      </w:r>
      <w:r>
        <w:rPr>
          <w:spacing w:val="5"/>
          <w:sz w:val="20"/>
        </w:rPr>
        <w:t> </w:t>
      </w:r>
      <w:r>
        <w:rPr>
          <w:sz w:val="20"/>
        </w:rPr>
        <w:t>и</w:t>
      </w:r>
      <w:r>
        <w:rPr>
          <w:spacing w:val="2"/>
          <w:sz w:val="20"/>
        </w:rPr>
        <w:t> </w:t>
      </w:r>
      <w:r>
        <w:rPr>
          <w:sz w:val="20"/>
        </w:rPr>
        <w:t>трубы.</w:t>
      </w:r>
      <w:r>
        <w:rPr>
          <w:spacing w:val="1"/>
          <w:sz w:val="20"/>
        </w:rPr>
        <w:t> </w:t>
      </w:r>
      <w:r>
        <w:rPr>
          <w:sz w:val="20"/>
        </w:rPr>
        <w:t>М.,</w:t>
      </w:r>
      <w:r>
        <w:rPr>
          <w:spacing w:val="4"/>
          <w:sz w:val="20"/>
        </w:rPr>
        <w:t> </w:t>
      </w:r>
      <w:r>
        <w:rPr>
          <w:sz w:val="20"/>
        </w:rPr>
        <w:t>ЦИТП,</w:t>
      </w:r>
      <w:r>
        <w:rPr>
          <w:spacing w:val="1"/>
          <w:sz w:val="20"/>
        </w:rPr>
        <w:t> </w:t>
      </w:r>
      <w:r>
        <w:rPr>
          <w:sz w:val="20"/>
        </w:rPr>
        <w:t>1985,</w:t>
      </w:r>
      <w:r>
        <w:rPr>
          <w:spacing w:val="6"/>
          <w:sz w:val="20"/>
        </w:rPr>
        <w:t> </w:t>
      </w:r>
      <w:r>
        <w:rPr>
          <w:spacing w:val="-2"/>
          <w:sz w:val="20"/>
        </w:rPr>
        <w:t>200с.</w:t>
      </w:r>
    </w:p>
    <w:p>
      <w:pPr>
        <w:pStyle w:val="ListParagraph"/>
        <w:numPr>
          <w:ilvl w:val="0"/>
          <w:numId w:val="60"/>
        </w:numPr>
        <w:tabs>
          <w:tab w:pos="800" w:val="left" w:leader="none"/>
        </w:tabs>
        <w:spacing w:line="244" w:lineRule="auto" w:before="4" w:after="0"/>
        <w:ind w:left="799" w:right="254" w:hanging="567"/>
        <w:jc w:val="both"/>
        <w:rPr>
          <w:sz w:val="20"/>
        </w:rPr>
      </w:pPr>
      <w:r>
        <w:rPr>
          <w:sz w:val="20"/>
        </w:rPr>
        <w:t>Cопротивление материалов деформированию и разрушению. Справочное пособие (в двух томах) /В.Т.Трощенко, А.Я.Красовский и др.// Институт проблем прочности АН Украины. Киев, Наукова думка, 1994.</w:t>
      </w:r>
    </w:p>
    <w:p>
      <w:pPr>
        <w:pStyle w:val="ListParagraph"/>
        <w:numPr>
          <w:ilvl w:val="0"/>
          <w:numId w:val="60"/>
        </w:numPr>
        <w:tabs>
          <w:tab w:pos="800" w:val="left" w:leader="none"/>
        </w:tabs>
        <w:spacing w:line="244" w:lineRule="auto" w:before="0" w:after="0"/>
        <w:ind w:left="799" w:right="254" w:hanging="567"/>
        <w:jc w:val="both"/>
        <w:rPr>
          <w:sz w:val="20"/>
        </w:rPr>
      </w:pPr>
      <w:r>
        <w:rPr>
          <w:sz w:val="20"/>
        </w:rPr>
        <w:t>Справочник по сопротивлению материалов / Писаренко Г. С., Яковлев А. П., Матвеев В.В. – 2–е изд., перераб. и доп. – Киев: Наукова думка, 1988. – 736 с.</w:t>
      </w:r>
    </w:p>
    <w:p>
      <w:pPr>
        <w:pStyle w:val="ListParagraph"/>
        <w:numPr>
          <w:ilvl w:val="0"/>
          <w:numId w:val="60"/>
        </w:numPr>
        <w:tabs>
          <w:tab w:pos="800" w:val="left" w:leader="none"/>
        </w:tabs>
        <w:spacing w:line="244" w:lineRule="auto" w:before="0" w:after="0"/>
        <w:ind w:left="799" w:right="254" w:hanging="567"/>
        <w:jc w:val="both"/>
        <w:rPr>
          <w:sz w:val="20"/>
        </w:rPr>
      </w:pPr>
      <w:r>
        <w:rPr>
          <w:w w:val="95"/>
          <w:sz w:val="20"/>
        </w:rPr>
        <w:t>Ст</w:t>
      </w:r>
      <w:r>
        <w:rPr>
          <w:spacing w:val="-2"/>
          <w:w w:val="95"/>
          <w:sz w:val="20"/>
        </w:rPr>
        <w:t>р</w:t>
      </w:r>
      <w:r>
        <w:rPr>
          <w:spacing w:val="2"/>
          <w:w w:val="95"/>
          <w:sz w:val="20"/>
        </w:rPr>
        <w:t>е</w:t>
      </w:r>
      <w:r>
        <w:rPr>
          <w:w w:val="97"/>
          <w:sz w:val="20"/>
        </w:rPr>
        <w:t>л</w:t>
      </w:r>
      <w:r>
        <w:rPr>
          <w:spacing w:val="-2"/>
          <w:w w:val="95"/>
          <w:sz w:val="20"/>
        </w:rPr>
        <w:t>е</w:t>
      </w:r>
      <w:r>
        <w:rPr>
          <w:spacing w:val="1"/>
          <w:w w:val="95"/>
          <w:sz w:val="20"/>
        </w:rPr>
        <w:t>ц</w:t>
      </w:r>
      <w:r>
        <w:rPr>
          <w:spacing w:val="-2"/>
          <w:w w:val="185"/>
          <w:sz w:val="20"/>
        </w:rPr>
        <w:t>–</w:t>
      </w:r>
      <w:r>
        <w:rPr>
          <w:w w:val="95"/>
          <w:sz w:val="20"/>
        </w:rPr>
        <w:t>С</w:t>
      </w:r>
      <w:r>
        <w:rPr>
          <w:spacing w:val="2"/>
          <w:w w:val="95"/>
          <w:sz w:val="20"/>
        </w:rPr>
        <w:t>т</w:t>
      </w:r>
      <w:r>
        <w:rPr>
          <w:spacing w:val="-2"/>
          <w:w w:val="95"/>
          <w:sz w:val="20"/>
        </w:rPr>
        <w:t>р</w:t>
      </w:r>
      <w:r>
        <w:rPr>
          <w:spacing w:val="2"/>
          <w:w w:val="95"/>
          <w:sz w:val="20"/>
        </w:rPr>
        <w:t>е</w:t>
      </w:r>
      <w:r>
        <w:rPr>
          <w:w w:val="97"/>
          <w:sz w:val="20"/>
        </w:rPr>
        <w:t>л</w:t>
      </w:r>
      <w:r>
        <w:rPr>
          <w:spacing w:val="-2"/>
          <w:w w:val="95"/>
          <w:sz w:val="20"/>
        </w:rPr>
        <w:t>е</w:t>
      </w:r>
      <w:r>
        <w:rPr>
          <w:spacing w:val="1"/>
          <w:w w:val="95"/>
          <w:sz w:val="20"/>
        </w:rPr>
        <w:t>ц</w:t>
      </w:r>
      <w:r>
        <w:rPr>
          <w:w w:val="83"/>
          <w:sz w:val="20"/>
        </w:rPr>
        <w:t>к</w:t>
      </w:r>
      <w:r>
        <w:rPr>
          <w:w w:val="95"/>
          <w:sz w:val="20"/>
        </w:rPr>
        <w:t>ий</w:t>
      </w:r>
      <w:r>
        <w:rPr>
          <w:spacing w:val="40"/>
          <w:sz w:val="20"/>
        </w:rPr>
        <w:t> </w:t>
      </w:r>
      <w:r>
        <w:rPr>
          <w:sz w:val="20"/>
        </w:rPr>
        <w:t>Е.Б.</w:t>
      </w:r>
      <w:r>
        <w:rPr>
          <w:spacing w:val="40"/>
          <w:sz w:val="20"/>
        </w:rPr>
        <w:t> </w:t>
      </w:r>
      <w:r>
        <w:rPr>
          <w:sz w:val="20"/>
        </w:rPr>
        <w:t>Расчетные</w:t>
      </w:r>
      <w:r>
        <w:rPr>
          <w:spacing w:val="40"/>
          <w:sz w:val="20"/>
        </w:rPr>
        <w:t> </w:t>
      </w:r>
      <w:r>
        <w:rPr>
          <w:sz w:val="20"/>
        </w:rPr>
        <w:t>сочетания</w:t>
      </w:r>
      <w:r>
        <w:rPr>
          <w:spacing w:val="40"/>
          <w:sz w:val="20"/>
        </w:rPr>
        <w:t> </w:t>
      </w:r>
      <w:r>
        <w:rPr>
          <w:sz w:val="20"/>
        </w:rPr>
        <w:t>напряжений</w:t>
      </w:r>
      <w:r>
        <w:rPr>
          <w:spacing w:val="40"/>
          <w:sz w:val="20"/>
        </w:rPr>
        <w:t> </w:t>
      </w:r>
      <w:r>
        <w:rPr>
          <w:sz w:val="20"/>
        </w:rPr>
        <w:t>для</w:t>
      </w:r>
      <w:r>
        <w:rPr>
          <w:spacing w:val="40"/>
          <w:sz w:val="20"/>
        </w:rPr>
        <w:t> </w:t>
      </w:r>
      <w:r>
        <w:rPr>
          <w:sz w:val="20"/>
        </w:rPr>
        <w:t>конструкций</w:t>
      </w:r>
      <w:r>
        <w:rPr>
          <w:spacing w:val="40"/>
          <w:sz w:val="20"/>
        </w:rPr>
        <w:t> </w:t>
      </w:r>
      <w:r>
        <w:rPr>
          <w:sz w:val="20"/>
        </w:rPr>
        <w:t>типа</w:t>
      </w:r>
      <w:r>
        <w:rPr>
          <w:spacing w:val="40"/>
          <w:sz w:val="20"/>
        </w:rPr>
        <w:t> </w:t>
      </w:r>
      <w:r>
        <w:rPr>
          <w:w w:val="86"/>
          <w:sz w:val="20"/>
        </w:rPr>
        <w:t>б</w:t>
      </w:r>
      <w:r>
        <w:rPr>
          <w:spacing w:val="1"/>
          <w:w w:val="86"/>
          <w:sz w:val="20"/>
        </w:rPr>
        <w:t>а</w:t>
      </w:r>
      <w:r>
        <w:rPr>
          <w:spacing w:val="-1"/>
          <w:w w:val="88"/>
          <w:sz w:val="20"/>
        </w:rPr>
        <w:t>л</w:t>
      </w:r>
      <w:r>
        <w:rPr>
          <w:spacing w:val="-1"/>
          <w:w w:val="74"/>
          <w:sz w:val="20"/>
        </w:rPr>
        <w:t>к</w:t>
      </w:r>
      <w:r>
        <w:rPr>
          <w:spacing w:val="-1"/>
          <w:w w:val="86"/>
          <w:sz w:val="20"/>
        </w:rPr>
        <w:t>и</w:t>
      </w:r>
      <w:r>
        <w:rPr>
          <w:spacing w:val="-1"/>
          <w:w w:val="176"/>
          <w:sz w:val="20"/>
        </w:rPr>
        <w:t>–</w:t>
      </w:r>
      <w:r>
        <w:rPr>
          <w:spacing w:val="-1"/>
          <w:w w:val="99"/>
          <w:sz w:val="20"/>
        </w:rPr>
        <w:t> </w:t>
      </w:r>
      <w:r>
        <w:rPr>
          <w:sz w:val="20"/>
        </w:rPr>
        <w:t>стенки</w:t>
      </w:r>
      <w:r>
        <w:rPr>
          <w:spacing w:val="40"/>
          <w:sz w:val="20"/>
        </w:rPr>
        <w:t> </w:t>
      </w:r>
      <w:r>
        <w:rPr>
          <w:sz w:val="20"/>
        </w:rPr>
        <w:t>и</w:t>
      </w:r>
      <w:r>
        <w:rPr>
          <w:spacing w:val="40"/>
          <w:sz w:val="20"/>
        </w:rPr>
        <w:t> </w:t>
      </w:r>
      <w:r>
        <w:rPr>
          <w:sz w:val="20"/>
        </w:rPr>
        <w:t>плиты.//Строительная</w:t>
      </w:r>
      <w:r>
        <w:rPr>
          <w:spacing w:val="40"/>
          <w:sz w:val="20"/>
        </w:rPr>
        <w:t> </w:t>
      </w:r>
      <w:r>
        <w:rPr>
          <w:sz w:val="20"/>
        </w:rPr>
        <w:t>механика</w:t>
      </w:r>
      <w:r>
        <w:rPr>
          <w:spacing w:val="40"/>
          <w:sz w:val="20"/>
        </w:rPr>
        <w:t> </w:t>
      </w:r>
      <w:r>
        <w:rPr>
          <w:sz w:val="20"/>
        </w:rPr>
        <w:t>и</w:t>
      </w:r>
      <w:r>
        <w:rPr>
          <w:spacing w:val="40"/>
          <w:sz w:val="20"/>
        </w:rPr>
        <w:t> </w:t>
      </w:r>
      <w:r>
        <w:rPr>
          <w:sz w:val="20"/>
        </w:rPr>
        <w:t>расчет</w:t>
      </w:r>
      <w:r>
        <w:rPr>
          <w:spacing w:val="40"/>
          <w:sz w:val="20"/>
        </w:rPr>
        <w:t> </w:t>
      </w:r>
      <w:r>
        <w:rPr>
          <w:spacing w:val="2"/>
          <w:w w:val="90"/>
          <w:sz w:val="20"/>
        </w:rPr>
        <w:t>с</w:t>
      </w:r>
      <w:r>
        <w:rPr>
          <w:spacing w:val="-2"/>
          <w:w w:val="90"/>
          <w:sz w:val="20"/>
        </w:rPr>
        <w:t>оо</w:t>
      </w:r>
      <w:r>
        <w:rPr>
          <w:spacing w:val="2"/>
          <w:w w:val="90"/>
          <w:sz w:val="20"/>
        </w:rPr>
        <w:t>р</w:t>
      </w:r>
      <w:r>
        <w:rPr>
          <w:spacing w:val="-4"/>
          <w:w w:val="90"/>
          <w:sz w:val="20"/>
        </w:rPr>
        <w:t>у</w:t>
      </w:r>
      <w:r>
        <w:rPr>
          <w:spacing w:val="2"/>
          <w:w w:val="85"/>
          <w:sz w:val="20"/>
        </w:rPr>
        <w:t>ж</w:t>
      </w:r>
      <w:r>
        <w:rPr>
          <w:w w:val="90"/>
          <w:sz w:val="20"/>
        </w:rPr>
        <w:t>е</w:t>
      </w:r>
      <w:r>
        <w:rPr>
          <w:spacing w:val="1"/>
          <w:w w:val="89"/>
          <w:sz w:val="20"/>
        </w:rPr>
        <w:t>н</w:t>
      </w:r>
      <w:r>
        <w:rPr>
          <w:spacing w:val="2"/>
          <w:w w:val="90"/>
          <w:sz w:val="20"/>
        </w:rPr>
        <w:t>и</w:t>
      </w:r>
      <w:r>
        <w:rPr>
          <w:spacing w:val="-2"/>
          <w:w w:val="90"/>
          <w:sz w:val="20"/>
        </w:rPr>
        <w:t>й</w:t>
      </w:r>
      <w:r>
        <w:rPr>
          <w:w w:val="90"/>
          <w:sz w:val="20"/>
        </w:rPr>
        <w:t>.</w:t>
      </w:r>
      <w:r>
        <w:rPr>
          <w:spacing w:val="-2"/>
          <w:w w:val="180"/>
          <w:sz w:val="20"/>
        </w:rPr>
        <w:t>–</w:t>
      </w:r>
      <w:r>
        <w:rPr>
          <w:spacing w:val="2"/>
          <w:w w:val="90"/>
          <w:sz w:val="20"/>
        </w:rPr>
        <w:t>1</w:t>
      </w:r>
      <w:r>
        <w:rPr>
          <w:w w:val="90"/>
          <w:sz w:val="20"/>
        </w:rPr>
        <w:t>9</w:t>
      </w:r>
      <w:r>
        <w:rPr>
          <w:spacing w:val="2"/>
          <w:w w:val="90"/>
          <w:sz w:val="20"/>
        </w:rPr>
        <w:t>8</w:t>
      </w:r>
      <w:r>
        <w:rPr>
          <w:spacing w:val="-2"/>
          <w:w w:val="90"/>
          <w:sz w:val="20"/>
        </w:rPr>
        <w:t>6</w:t>
      </w:r>
      <w:r>
        <w:rPr>
          <w:w w:val="90"/>
          <w:sz w:val="20"/>
        </w:rPr>
        <w:t>.</w:t>
      </w:r>
      <w:r>
        <w:rPr>
          <w:w w:val="180"/>
          <w:sz w:val="20"/>
        </w:rPr>
        <w:t>–</w:t>
      </w:r>
      <w:r>
        <w:rPr>
          <w:spacing w:val="40"/>
          <w:sz w:val="20"/>
        </w:rPr>
        <w:t> </w:t>
      </w:r>
      <w:r>
        <w:rPr>
          <w:sz w:val="20"/>
        </w:rPr>
        <w:t>№</w:t>
      </w:r>
      <w:r>
        <w:rPr>
          <w:spacing w:val="40"/>
          <w:sz w:val="20"/>
        </w:rPr>
        <w:t> </w:t>
      </w:r>
      <w:r>
        <w:rPr>
          <w:sz w:val="20"/>
        </w:rPr>
        <w:t>3.–С.36–38.</w:t>
      </w:r>
    </w:p>
    <w:p>
      <w:pPr>
        <w:pStyle w:val="ListParagraph"/>
        <w:numPr>
          <w:ilvl w:val="0"/>
          <w:numId w:val="60"/>
        </w:numPr>
        <w:tabs>
          <w:tab w:pos="800" w:val="left" w:leader="none"/>
        </w:tabs>
        <w:spacing w:line="242" w:lineRule="auto" w:before="0" w:after="0"/>
        <w:ind w:left="799" w:right="254" w:hanging="567"/>
        <w:jc w:val="both"/>
        <w:rPr>
          <w:sz w:val="20"/>
        </w:rPr>
      </w:pPr>
      <w:r>
        <w:rPr>
          <w:w w:val="95"/>
          <w:sz w:val="20"/>
        </w:rPr>
        <w:t>Ст</w:t>
      </w:r>
      <w:r>
        <w:rPr>
          <w:spacing w:val="-2"/>
          <w:w w:val="95"/>
          <w:sz w:val="20"/>
        </w:rPr>
        <w:t>р</w:t>
      </w:r>
      <w:r>
        <w:rPr>
          <w:spacing w:val="2"/>
          <w:w w:val="95"/>
          <w:sz w:val="20"/>
        </w:rPr>
        <w:t>е</w:t>
      </w:r>
      <w:r>
        <w:rPr>
          <w:w w:val="97"/>
          <w:sz w:val="20"/>
        </w:rPr>
        <w:t>л</w:t>
      </w:r>
      <w:r>
        <w:rPr>
          <w:spacing w:val="-2"/>
          <w:w w:val="95"/>
          <w:sz w:val="20"/>
        </w:rPr>
        <w:t>е</w:t>
      </w:r>
      <w:r>
        <w:rPr>
          <w:spacing w:val="1"/>
          <w:w w:val="95"/>
          <w:sz w:val="20"/>
        </w:rPr>
        <w:t>ц</w:t>
      </w:r>
      <w:r>
        <w:rPr>
          <w:spacing w:val="-2"/>
          <w:w w:val="185"/>
          <w:sz w:val="20"/>
        </w:rPr>
        <w:t>–</w:t>
      </w:r>
      <w:r>
        <w:rPr>
          <w:w w:val="95"/>
          <w:sz w:val="20"/>
        </w:rPr>
        <w:t>С</w:t>
      </w:r>
      <w:r>
        <w:rPr>
          <w:spacing w:val="2"/>
          <w:w w:val="95"/>
          <w:sz w:val="20"/>
        </w:rPr>
        <w:t>т</w:t>
      </w:r>
      <w:r>
        <w:rPr>
          <w:spacing w:val="-2"/>
          <w:w w:val="95"/>
          <w:sz w:val="20"/>
        </w:rPr>
        <w:t>р</w:t>
      </w:r>
      <w:r>
        <w:rPr>
          <w:spacing w:val="2"/>
          <w:w w:val="95"/>
          <w:sz w:val="20"/>
        </w:rPr>
        <w:t>е</w:t>
      </w:r>
      <w:r>
        <w:rPr>
          <w:w w:val="97"/>
          <w:sz w:val="20"/>
        </w:rPr>
        <w:t>л</w:t>
      </w:r>
      <w:r>
        <w:rPr>
          <w:spacing w:val="-2"/>
          <w:w w:val="95"/>
          <w:sz w:val="20"/>
        </w:rPr>
        <w:t>е</w:t>
      </w:r>
      <w:r>
        <w:rPr>
          <w:spacing w:val="1"/>
          <w:w w:val="95"/>
          <w:sz w:val="20"/>
        </w:rPr>
        <w:t>ц</w:t>
      </w:r>
      <w:r>
        <w:rPr>
          <w:w w:val="83"/>
          <w:sz w:val="20"/>
        </w:rPr>
        <w:t>к</w:t>
      </w:r>
      <w:r>
        <w:rPr>
          <w:w w:val="95"/>
          <w:sz w:val="20"/>
        </w:rPr>
        <w:t>ий</w:t>
      </w:r>
      <w:r>
        <w:rPr>
          <w:spacing w:val="-1"/>
          <w:w w:val="99"/>
          <w:sz w:val="20"/>
        </w:rPr>
        <w:t> </w:t>
      </w:r>
      <w:r>
        <w:rPr>
          <w:sz w:val="20"/>
        </w:rPr>
        <w:t>Е.Б. Методы определения опасных комбинаций напряжений при оценке </w:t>
      </w:r>
      <w:r>
        <w:rPr>
          <w:w w:val="105"/>
          <w:sz w:val="20"/>
        </w:rPr>
        <w:t>прочности</w:t>
      </w:r>
      <w:r>
        <w:rPr>
          <w:spacing w:val="-14"/>
          <w:w w:val="105"/>
          <w:sz w:val="20"/>
        </w:rPr>
        <w:t> </w:t>
      </w:r>
      <w:r>
        <w:rPr>
          <w:w w:val="105"/>
          <w:sz w:val="20"/>
        </w:rPr>
        <w:t>элементов</w:t>
      </w:r>
      <w:r>
        <w:rPr>
          <w:spacing w:val="-14"/>
          <w:w w:val="105"/>
          <w:sz w:val="20"/>
        </w:rPr>
        <w:t> </w:t>
      </w:r>
      <w:r>
        <w:rPr>
          <w:w w:val="105"/>
          <w:sz w:val="20"/>
        </w:rPr>
        <w:t>конструкций.//</w:t>
      </w:r>
      <w:r>
        <w:rPr>
          <w:spacing w:val="-14"/>
          <w:w w:val="105"/>
          <w:sz w:val="20"/>
        </w:rPr>
        <w:t> </w:t>
      </w:r>
      <w:r>
        <w:rPr>
          <w:w w:val="105"/>
          <w:sz w:val="20"/>
        </w:rPr>
        <w:t>Дисс.</w:t>
      </w:r>
      <w:r>
        <w:rPr>
          <w:spacing w:val="-14"/>
          <w:w w:val="105"/>
          <w:sz w:val="20"/>
        </w:rPr>
        <w:t> </w:t>
      </w:r>
      <w:r>
        <w:rPr>
          <w:w w:val="105"/>
          <w:sz w:val="20"/>
        </w:rPr>
        <w:t>канд.</w:t>
      </w:r>
      <w:r>
        <w:rPr>
          <w:spacing w:val="-14"/>
          <w:w w:val="105"/>
          <w:sz w:val="20"/>
        </w:rPr>
        <w:t> </w:t>
      </w:r>
      <w:r>
        <w:rPr>
          <w:w w:val="105"/>
          <w:sz w:val="20"/>
        </w:rPr>
        <w:t>техн.</w:t>
      </w:r>
      <w:r>
        <w:rPr>
          <w:spacing w:val="-14"/>
          <w:w w:val="105"/>
          <w:sz w:val="20"/>
        </w:rPr>
        <w:t> </w:t>
      </w:r>
      <w:r>
        <w:rPr>
          <w:w w:val="105"/>
          <w:sz w:val="20"/>
        </w:rPr>
        <w:t>наук.:</w:t>
      </w:r>
      <w:r>
        <w:rPr>
          <w:spacing w:val="-14"/>
          <w:w w:val="105"/>
          <w:sz w:val="20"/>
        </w:rPr>
        <w:t> </w:t>
      </w:r>
      <w:r>
        <w:rPr>
          <w:w w:val="105"/>
          <w:sz w:val="20"/>
        </w:rPr>
        <w:t>01.02.03.</w:t>
      </w:r>
      <w:r>
        <w:rPr>
          <w:spacing w:val="-14"/>
          <w:w w:val="105"/>
          <w:sz w:val="20"/>
        </w:rPr>
        <w:t> </w:t>
      </w:r>
      <w:r>
        <w:rPr>
          <w:w w:val="160"/>
          <w:sz w:val="20"/>
        </w:rPr>
        <w:t>–</w:t>
      </w:r>
      <w:r>
        <w:rPr>
          <w:spacing w:val="-21"/>
          <w:w w:val="160"/>
          <w:sz w:val="20"/>
        </w:rPr>
        <w:t> </w:t>
      </w:r>
      <w:r>
        <w:rPr>
          <w:w w:val="105"/>
          <w:sz w:val="20"/>
        </w:rPr>
        <w:t>Москва,</w:t>
      </w:r>
      <w:r>
        <w:rPr>
          <w:spacing w:val="-14"/>
          <w:w w:val="105"/>
          <w:sz w:val="20"/>
        </w:rPr>
        <w:t> </w:t>
      </w:r>
      <w:r>
        <w:rPr>
          <w:w w:val="105"/>
          <w:sz w:val="20"/>
        </w:rPr>
        <w:t>ЦНИИСК</w:t>
      </w:r>
      <w:r>
        <w:rPr>
          <w:spacing w:val="-14"/>
          <w:w w:val="105"/>
          <w:sz w:val="20"/>
        </w:rPr>
        <w:t> </w:t>
      </w:r>
      <w:r>
        <w:rPr>
          <w:w w:val="105"/>
          <w:sz w:val="20"/>
        </w:rPr>
        <w:t>им. В.А. Кучеренко, 1987. –125с.</w:t>
      </w:r>
    </w:p>
    <w:p>
      <w:pPr>
        <w:pStyle w:val="ListParagraph"/>
        <w:numPr>
          <w:ilvl w:val="0"/>
          <w:numId w:val="60"/>
        </w:numPr>
        <w:tabs>
          <w:tab w:pos="800" w:val="left" w:leader="none"/>
        </w:tabs>
        <w:spacing w:line="244" w:lineRule="auto" w:before="0" w:after="0"/>
        <w:ind w:left="799" w:right="255" w:hanging="567"/>
        <w:jc w:val="both"/>
        <w:rPr>
          <w:sz w:val="20"/>
        </w:rPr>
      </w:pPr>
      <w:r>
        <w:rPr>
          <w:sz w:val="20"/>
        </w:rPr>
        <w:t>Съярле Ф., Метод конечных элементов для эллиптических задач. М.: «МИР», 1980. (гл.8, 8.1, с.418–423), с.512.</w:t>
      </w:r>
    </w:p>
    <w:p>
      <w:pPr>
        <w:pStyle w:val="ListParagraph"/>
        <w:numPr>
          <w:ilvl w:val="0"/>
          <w:numId w:val="60"/>
        </w:numPr>
        <w:tabs>
          <w:tab w:pos="800" w:val="left" w:leader="none"/>
        </w:tabs>
        <w:spacing w:line="244" w:lineRule="auto" w:before="0" w:after="0"/>
        <w:ind w:left="799" w:right="257" w:hanging="567"/>
        <w:jc w:val="both"/>
        <w:rPr>
          <w:sz w:val="20"/>
        </w:rPr>
      </w:pPr>
      <w:r>
        <w:rPr>
          <w:sz w:val="20"/>
        </w:rPr>
        <w:t>Тимошенко С.П. </w:t>
      </w:r>
      <w:r>
        <w:rPr>
          <w:spacing w:val="-3"/>
          <w:w w:val="96"/>
          <w:sz w:val="20"/>
        </w:rPr>
        <w:t>В</w:t>
      </w:r>
      <w:r>
        <w:rPr>
          <w:spacing w:val="-1"/>
          <w:w w:val="96"/>
          <w:sz w:val="20"/>
        </w:rPr>
        <w:t>ой</w:t>
      </w:r>
      <w:r>
        <w:rPr>
          <w:w w:val="95"/>
          <w:sz w:val="20"/>
        </w:rPr>
        <w:t>н</w:t>
      </w:r>
      <w:r>
        <w:rPr>
          <w:spacing w:val="-1"/>
          <w:w w:val="96"/>
          <w:sz w:val="20"/>
        </w:rPr>
        <w:t>ов</w:t>
      </w:r>
      <w:r>
        <w:rPr>
          <w:spacing w:val="1"/>
          <w:w w:val="96"/>
          <w:sz w:val="20"/>
        </w:rPr>
        <w:t>с</w:t>
      </w:r>
      <w:r>
        <w:rPr>
          <w:spacing w:val="-1"/>
          <w:w w:val="84"/>
          <w:sz w:val="20"/>
        </w:rPr>
        <w:t>к</w:t>
      </w:r>
      <w:r>
        <w:rPr>
          <w:spacing w:val="-1"/>
          <w:w w:val="96"/>
          <w:sz w:val="20"/>
        </w:rPr>
        <w:t>ий</w:t>
      </w:r>
      <w:r>
        <w:rPr>
          <w:spacing w:val="-1"/>
          <w:w w:val="186"/>
          <w:sz w:val="20"/>
        </w:rPr>
        <w:t>–</w:t>
      </w:r>
      <w:r>
        <w:rPr>
          <w:w w:val="83"/>
          <w:sz w:val="20"/>
        </w:rPr>
        <w:t>К</w:t>
      </w:r>
      <w:r>
        <w:rPr>
          <w:spacing w:val="-1"/>
          <w:w w:val="96"/>
          <w:sz w:val="20"/>
        </w:rPr>
        <w:t>ри</w:t>
      </w:r>
      <w:r>
        <w:rPr>
          <w:w w:val="91"/>
          <w:sz w:val="20"/>
        </w:rPr>
        <w:t>г</w:t>
      </w:r>
      <w:r>
        <w:rPr>
          <w:spacing w:val="-1"/>
          <w:w w:val="96"/>
          <w:sz w:val="20"/>
        </w:rPr>
        <w:t>ер</w:t>
      </w:r>
      <w:r>
        <w:rPr>
          <w:spacing w:val="-1"/>
          <w:w w:val="99"/>
          <w:sz w:val="20"/>
        </w:rPr>
        <w:t> </w:t>
      </w:r>
      <w:r>
        <w:rPr>
          <w:sz w:val="20"/>
        </w:rPr>
        <w:t>С. Пластины и оболочки/ Пер. с англ. – М: МИР, 1966. – 635</w:t>
      </w:r>
      <w:r>
        <w:rPr>
          <w:spacing w:val="40"/>
          <w:w w:val="115"/>
          <w:sz w:val="20"/>
        </w:rPr>
        <w:t> </w:t>
      </w:r>
      <w:r>
        <w:rPr>
          <w:spacing w:val="-6"/>
          <w:w w:val="115"/>
          <w:sz w:val="20"/>
        </w:rPr>
        <w:t>c.</w:t>
      </w:r>
    </w:p>
    <w:p>
      <w:pPr>
        <w:pStyle w:val="ListParagraph"/>
        <w:numPr>
          <w:ilvl w:val="0"/>
          <w:numId w:val="60"/>
        </w:numPr>
        <w:tabs>
          <w:tab w:pos="800" w:val="left" w:leader="none"/>
        </w:tabs>
        <w:spacing w:line="225" w:lineRule="exact" w:before="0" w:after="0"/>
        <w:ind w:left="799" w:right="0" w:hanging="568"/>
        <w:jc w:val="both"/>
        <w:rPr>
          <w:sz w:val="20"/>
        </w:rPr>
      </w:pPr>
      <w:r>
        <w:rPr>
          <w:sz w:val="20"/>
        </w:rPr>
        <w:t>Тимошенко</w:t>
      </w:r>
      <w:r>
        <w:rPr>
          <w:spacing w:val="-13"/>
          <w:sz w:val="20"/>
        </w:rPr>
        <w:t> </w:t>
      </w:r>
      <w:r>
        <w:rPr>
          <w:sz w:val="20"/>
        </w:rPr>
        <w:t>С.П.,</w:t>
      </w:r>
      <w:r>
        <w:rPr>
          <w:spacing w:val="-12"/>
          <w:sz w:val="20"/>
        </w:rPr>
        <w:t> </w:t>
      </w:r>
      <w:r>
        <w:rPr>
          <w:sz w:val="20"/>
        </w:rPr>
        <w:t>Гудьер</w:t>
      </w:r>
      <w:r>
        <w:rPr>
          <w:spacing w:val="-10"/>
          <w:sz w:val="20"/>
        </w:rPr>
        <w:t> </w:t>
      </w:r>
      <w:r>
        <w:rPr>
          <w:sz w:val="20"/>
        </w:rPr>
        <w:t>Дж.</w:t>
      </w:r>
      <w:r>
        <w:rPr>
          <w:spacing w:val="-14"/>
          <w:sz w:val="20"/>
        </w:rPr>
        <w:t> </w:t>
      </w:r>
      <w:r>
        <w:rPr>
          <w:sz w:val="20"/>
        </w:rPr>
        <w:t>Теория</w:t>
      </w:r>
      <w:r>
        <w:rPr>
          <w:spacing w:val="-7"/>
          <w:sz w:val="20"/>
        </w:rPr>
        <w:t> </w:t>
      </w:r>
      <w:r>
        <w:rPr>
          <w:sz w:val="20"/>
        </w:rPr>
        <w:t>упругости.</w:t>
      </w:r>
      <w:r>
        <w:rPr>
          <w:spacing w:val="-11"/>
          <w:sz w:val="20"/>
        </w:rPr>
        <w:t> </w:t>
      </w:r>
      <w:r>
        <w:rPr>
          <w:sz w:val="20"/>
        </w:rPr>
        <w:t>М.,</w:t>
      </w:r>
      <w:r>
        <w:rPr>
          <w:spacing w:val="-11"/>
          <w:sz w:val="20"/>
        </w:rPr>
        <w:t> </w:t>
      </w:r>
      <w:r>
        <w:rPr>
          <w:sz w:val="20"/>
        </w:rPr>
        <w:t>Наука,</w:t>
      </w:r>
      <w:r>
        <w:rPr>
          <w:spacing w:val="-11"/>
          <w:sz w:val="20"/>
        </w:rPr>
        <w:t> </w:t>
      </w:r>
      <w:r>
        <w:rPr>
          <w:sz w:val="20"/>
        </w:rPr>
        <w:t>1975,</w:t>
      </w:r>
      <w:r>
        <w:rPr>
          <w:spacing w:val="-12"/>
          <w:sz w:val="20"/>
        </w:rPr>
        <w:t> </w:t>
      </w:r>
      <w:r>
        <w:rPr>
          <w:spacing w:val="-2"/>
          <w:sz w:val="20"/>
        </w:rPr>
        <w:t>.575с.</w:t>
      </w:r>
    </w:p>
    <w:p>
      <w:pPr>
        <w:pStyle w:val="ListParagraph"/>
        <w:numPr>
          <w:ilvl w:val="0"/>
          <w:numId w:val="60"/>
        </w:numPr>
        <w:tabs>
          <w:tab w:pos="800" w:val="left" w:leader="none"/>
        </w:tabs>
        <w:spacing w:line="244" w:lineRule="auto" w:before="0" w:after="0"/>
        <w:ind w:left="799" w:right="257" w:hanging="567"/>
        <w:jc w:val="both"/>
        <w:rPr>
          <w:sz w:val="20"/>
        </w:rPr>
      </w:pPr>
      <w:r>
        <w:rPr>
          <w:sz w:val="20"/>
        </w:rPr>
        <w:t>Ухов С.Б., Семенов В.В., Знаменский В.В., Тер–Мартиросян З.Г., Чернышев С.М. Механика грунтов, основания и фундаменты. М., АСВ, 1994, 524с.</w:t>
      </w:r>
    </w:p>
    <w:p>
      <w:pPr>
        <w:pStyle w:val="ListParagraph"/>
        <w:numPr>
          <w:ilvl w:val="0"/>
          <w:numId w:val="60"/>
        </w:numPr>
        <w:tabs>
          <w:tab w:pos="800" w:val="left" w:leader="none"/>
        </w:tabs>
        <w:spacing w:line="244" w:lineRule="auto" w:before="0" w:after="0"/>
        <w:ind w:left="799" w:right="255" w:hanging="567"/>
        <w:jc w:val="both"/>
        <w:rPr>
          <w:sz w:val="20"/>
        </w:rPr>
      </w:pPr>
      <w:r>
        <w:rPr>
          <w:w w:val="110"/>
          <w:sz w:val="20"/>
        </w:rPr>
        <w:t>Яшин</w:t>
      </w:r>
      <w:r>
        <w:rPr>
          <w:spacing w:val="-4"/>
          <w:w w:val="110"/>
          <w:sz w:val="20"/>
        </w:rPr>
        <w:t> </w:t>
      </w:r>
      <w:r>
        <w:rPr>
          <w:w w:val="110"/>
          <w:sz w:val="20"/>
        </w:rPr>
        <w:t>А.В.</w:t>
      </w:r>
      <w:r>
        <w:rPr>
          <w:spacing w:val="-4"/>
          <w:w w:val="110"/>
          <w:sz w:val="20"/>
        </w:rPr>
        <w:t> </w:t>
      </w:r>
      <w:r>
        <w:rPr>
          <w:w w:val="110"/>
          <w:sz w:val="20"/>
        </w:rPr>
        <w:t>Критерии</w:t>
      </w:r>
      <w:r>
        <w:rPr>
          <w:spacing w:val="-6"/>
          <w:w w:val="110"/>
          <w:sz w:val="20"/>
        </w:rPr>
        <w:t> </w:t>
      </w:r>
      <w:r>
        <w:rPr>
          <w:w w:val="110"/>
          <w:sz w:val="20"/>
        </w:rPr>
        <w:t>прочности</w:t>
      </w:r>
      <w:r>
        <w:rPr>
          <w:spacing w:val="-5"/>
          <w:w w:val="110"/>
          <w:sz w:val="20"/>
        </w:rPr>
        <w:t> </w:t>
      </w:r>
      <w:r>
        <w:rPr>
          <w:w w:val="110"/>
          <w:sz w:val="20"/>
        </w:rPr>
        <w:t>и</w:t>
      </w:r>
      <w:r>
        <w:rPr>
          <w:spacing w:val="-4"/>
          <w:w w:val="110"/>
          <w:sz w:val="20"/>
        </w:rPr>
        <w:t> </w:t>
      </w:r>
      <w:r>
        <w:rPr>
          <w:w w:val="110"/>
          <w:sz w:val="20"/>
        </w:rPr>
        <w:t>деформирования</w:t>
      </w:r>
      <w:r>
        <w:rPr>
          <w:spacing w:val="-5"/>
          <w:w w:val="110"/>
          <w:sz w:val="20"/>
        </w:rPr>
        <w:t> </w:t>
      </w:r>
      <w:r>
        <w:rPr>
          <w:w w:val="110"/>
          <w:sz w:val="20"/>
        </w:rPr>
        <w:t>бетона</w:t>
      </w:r>
      <w:r>
        <w:rPr>
          <w:spacing w:val="-4"/>
          <w:w w:val="110"/>
          <w:sz w:val="20"/>
        </w:rPr>
        <w:t> </w:t>
      </w:r>
      <w:r>
        <w:rPr>
          <w:w w:val="110"/>
          <w:sz w:val="20"/>
        </w:rPr>
        <w:t>при</w:t>
      </w:r>
      <w:r>
        <w:rPr>
          <w:spacing w:val="-5"/>
          <w:w w:val="110"/>
          <w:sz w:val="20"/>
        </w:rPr>
        <w:t> </w:t>
      </w:r>
      <w:r>
        <w:rPr>
          <w:w w:val="110"/>
          <w:sz w:val="20"/>
        </w:rPr>
        <w:t>простом</w:t>
      </w:r>
      <w:r>
        <w:rPr>
          <w:spacing w:val="-5"/>
          <w:w w:val="110"/>
          <w:sz w:val="20"/>
        </w:rPr>
        <w:t> </w:t>
      </w:r>
      <w:r>
        <w:rPr>
          <w:w w:val="110"/>
          <w:sz w:val="20"/>
        </w:rPr>
        <w:t>нагружении</w:t>
      </w:r>
      <w:r>
        <w:rPr>
          <w:spacing w:val="-4"/>
          <w:w w:val="110"/>
          <w:sz w:val="20"/>
        </w:rPr>
        <w:t> </w:t>
      </w:r>
      <w:r>
        <w:rPr>
          <w:w w:val="110"/>
          <w:sz w:val="20"/>
        </w:rPr>
        <w:t>для различных</w:t>
      </w:r>
      <w:r>
        <w:rPr>
          <w:spacing w:val="-4"/>
          <w:w w:val="110"/>
          <w:sz w:val="20"/>
        </w:rPr>
        <w:t> </w:t>
      </w:r>
      <w:r>
        <w:rPr>
          <w:w w:val="110"/>
          <w:sz w:val="20"/>
        </w:rPr>
        <w:t>видов</w:t>
      </w:r>
      <w:r>
        <w:rPr>
          <w:spacing w:val="-3"/>
          <w:w w:val="110"/>
          <w:sz w:val="20"/>
        </w:rPr>
        <w:t> </w:t>
      </w:r>
      <w:r>
        <w:rPr>
          <w:w w:val="110"/>
          <w:sz w:val="20"/>
        </w:rPr>
        <w:t>напряженного</w:t>
      </w:r>
      <w:r>
        <w:rPr>
          <w:spacing w:val="-4"/>
          <w:w w:val="110"/>
          <w:sz w:val="20"/>
        </w:rPr>
        <w:t> </w:t>
      </w:r>
      <w:r>
        <w:rPr>
          <w:w w:val="110"/>
          <w:sz w:val="20"/>
        </w:rPr>
        <w:t>состояния//Расчет</w:t>
      </w:r>
      <w:r>
        <w:rPr>
          <w:spacing w:val="-5"/>
          <w:w w:val="110"/>
          <w:sz w:val="20"/>
        </w:rPr>
        <w:t> </w:t>
      </w:r>
      <w:r>
        <w:rPr>
          <w:w w:val="110"/>
          <w:sz w:val="20"/>
        </w:rPr>
        <w:t>и</w:t>
      </w:r>
      <w:r>
        <w:rPr>
          <w:spacing w:val="-4"/>
          <w:w w:val="110"/>
          <w:sz w:val="20"/>
        </w:rPr>
        <w:t> </w:t>
      </w:r>
      <w:r>
        <w:rPr>
          <w:w w:val="110"/>
          <w:sz w:val="20"/>
        </w:rPr>
        <w:t>конструирование</w:t>
      </w:r>
      <w:r>
        <w:rPr>
          <w:spacing w:val="-5"/>
          <w:w w:val="110"/>
          <w:sz w:val="20"/>
        </w:rPr>
        <w:t> </w:t>
      </w:r>
      <w:r>
        <w:rPr>
          <w:w w:val="110"/>
          <w:sz w:val="20"/>
        </w:rPr>
        <w:t>железобетонных </w:t>
      </w:r>
      <w:r>
        <w:rPr>
          <w:spacing w:val="-2"/>
          <w:w w:val="110"/>
          <w:sz w:val="20"/>
        </w:rPr>
        <w:t>конструкций.</w:t>
      </w:r>
      <w:r>
        <w:rPr>
          <w:spacing w:val="-7"/>
          <w:w w:val="110"/>
          <w:sz w:val="20"/>
        </w:rPr>
        <w:t> </w:t>
      </w:r>
      <w:r>
        <w:rPr>
          <w:spacing w:val="-2"/>
          <w:w w:val="115"/>
          <w:sz w:val="20"/>
        </w:rPr>
        <w:t>–</w:t>
      </w:r>
      <w:r>
        <w:rPr>
          <w:spacing w:val="-12"/>
          <w:w w:val="115"/>
          <w:sz w:val="20"/>
        </w:rPr>
        <w:t> </w:t>
      </w:r>
      <w:r>
        <w:rPr>
          <w:spacing w:val="-2"/>
          <w:w w:val="110"/>
          <w:sz w:val="20"/>
        </w:rPr>
        <w:t>М.,</w:t>
      </w:r>
      <w:r>
        <w:rPr>
          <w:spacing w:val="-8"/>
          <w:w w:val="110"/>
          <w:sz w:val="20"/>
        </w:rPr>
        <w:t> </w:t>
      </w:r>
      <w:r>
        <w:rPr>
          <w:spacing w:val="-2"/>
          <w:w w:val="110"/>
          <w:sz w:val="20"/>
        </w:rPr>
        <w:t>НИИЖБ.</w:t>
      </w:r>
      <w:r>
        <w:rPr>
          <w:spacing w:val="-10"/>
          <w:w w:val="110"/>
          <w:sz w:val="20"/>
        </w:rPr>
        <w:t> </w:t>
      </w:r>
      <w:r>
        <w:rPr>
          <w:spacing w:val="-2"/>
          <w:w w:val="115"/>
          <w:sz w:val="20"/>
        </w:rPr>
        <w:t>–</w:t>
      </w:r>
      <w:r>
        <w:rPr>
          <w:spacing w:val="-9"/>
          <w:w w:val="115"/>
          <w:sz w:val="20"/>
        </w:rPr>
        <w:t> </w:t>
      </w:r>
      <w:r>
        <w:rPr>
          <w:spacing w:val="-2"/>
          <w:w w:val="110"/>
          <w:sz w:val="20"/>
        </w:rPr>
        <w:t>Вып.39,</w:t>
      </w:r>
      <w:r>
        <w:rPr>
          <w:spacing w:val="-7"/>
          <w:w w:val="110"/>
          <w:sz w:val="20"/>
        </w:rPr>
        <w:t> </w:t>
      </w:r>
      <w:r>
        <w:rPr>
          <w:spacing w:val="-2"/>
          <w:w w:val="110"/>
          <w:sz w:val="20"/>
        </w:rPr>
        <w:t>1977.</w:t>
      </w:r>
      <w:r>
        <w:rPr>
          <w:spacing w:val="-8"/>
          <w:w w:val="110"/>
          <w:sz w:val="20"/>
        </w:rPr>
        <w:t> </w:t>
      </w:r>
      <w:r>
        <w:rPr>
          <w:spacing w:val="-2"/>
          <w:w w:val="115"/>
          <w:sz w:val="20"/>
        </w:rPr>
        <w:t>–</w:t>
      </w:r>
      <w:r>
        <w:rPr>
          <w:spacing w:val="-10"/>
          <w:w w:val="115"/>
          <w:sz w:val="20"/>
        </w:rPr>
        <w:t> </w:t>
      </w:r>
      <w:r>
        <w:rPr>
          <w:spacing w:val="-2"/>
          <w:w w:val="110"/>
          <w:sz w:val="20"/>
        </w:rPr>
        <w:t>С.48–57.</w:t>
      </w:r>
    </w:p>
    <w:p>
      <w:pPr>
        <w:pStyle w:val="ListParagraph"/>
        <w:numPr>
          <w:ilvl w:val="0"/>
          <w:numId w:val="60"/>
        </w:numPr>
        <w:tabs>
          <w:tab w:pos="800" w:val="left" w:leader="none"/>
        </w:tabs>
        <w:spacing w:line="244" w:lineRule="auto" w:before="0" w:after="0"/>
        <w:ind w:left="799" w:right="254" w:hanging="567"/>
        <w:jc w:val="both"/>
        <w:rPr>
          <w:sz w:val="20"/>
        </w:rPr>
      </w:pPr>
      <w:r>
        <w:rPr>
          <w:sz w:val="20"/>
        </w:rPr>
        <w:t>Яшин А.В. Рекомендации по</w:t>
      </w:r>
      <w:r>
        <w:rPr>
          <w:spacing w:val="-2"/>
          <w:sz w:val="20"/>
        </w:rPr>
        <w:t> </w:t>
      </w:r>
      <w:r>
        <w:rPr>
          <w:sz w:val="20"/>
        </w:rPr>
        <w:t>определению</w:t>
      </w:r>
      <w:r>
        <w:rPr>
          <w:spacing w:val="-1"/>
          <w:sz w:val="20"/>
        </w:rPr>
        <w:t> </w:t>
      </w:r>
      <w:r>
        <w:rPr>
          <w:sz w:val="20"/>
        </w:rPr>
        <w:t>прочности</w:t>
      </w:r>
      <w:r>
        <w:rPr>
          <w:spacing w:val="-1"/>
          <w:sz w:val="20"/>
        </w:rPr>
        <w:t> </w:t>
      </w:r>
      <w:r>
        <w:rPr>
          <w:sz w:val="20"/>
        </w:rPr>
        <w:t>и деформационных характеристик бетона </w:t>
      </w:r>
      <w:r>
        <w:rPr>
          <w:w w:val="105"/>
          <w:sz w:val="20"/>
        </w:rPr>
        <w:t>при</w:t>
      </w:r>
      <w:r>
        <w:rPr>
          <w:w w:val="105"/>
          <w:sz w:val="20"/>
        </w:rPr>
        <w:t> неодноосных</w:t>
      </w:r>
      <w:r>
        <w:rPr>
          <w:w w:val="105"/>
          <w:sz w:val="20"/>
        </w:rPr>
        <w:t> напряженных</w:t>
      </w:r>
      <w:r>
        <w:rPr>
          <w:w w:val="105"/>
          <w:sz w:val="20"/>
        </w:rPr>
        <w:t> состояниях//Расчет</w:t>
      </w:r>
      <w:r>
        <w:rPr>
          <w:w w:val="105"/>
          <w:sz w:val="20"/>
        </w:rPr>
        <w:t> и</w:t>
      </w:r>
      <w:r>
        <w:rPr>
          <w:w w:val="105"/>
          <w:sz w:val="20"/>
        </w:rPr>
        <w:t> конструирование</w:t>
      </w:r>
      <w:r>
        <w:rPr>
          <w:w w:val="105"/>
          <w:sz w:val="20"/>
        </w:rPr>
        <w:t> железобетонных конструкций. </w:t>
      </w:r>
      <w:r>
        <w:rPr>
          <w:w w:val="160"/>
          <w:sz w:val="20"/>
        </w:rPr>
        <w:t>–</w:t>
      </w:r>
      <w:r>
        <w:rPr>
          <w:spacing w:val="-30"/>
          <w:w w:val="160"/>
          <w:sz w:val="20"/>
        </w:rPr>
        <w:t> </w:t>
      </w:r>
      <w:r>
        <w:rPr>
          <w:w w:val="105"/>
          <w:sz w:val="20"/>
        </w:rPr>
        <w:t>М., НИИЖБ,</w:t>
      </w:r>
      <w:r>
        <w:rPr>
          <w:spacing w:val="-2"/>
          <w:w w:val="105"/>
          <w:sz w:val="20"/>
        </w:rPr>
        <w:t> </w:t>
      </w:r>
      <w:r>
        <w:rPr>
          <w:w w:val="105"/>
          <w:sz w:val="20"/>
        </w:rPr>
        <w:t>1985.</w:t>
      </w:r>
      <w:r>
        <w:rPr>
          <w:spacing w:val="-2"/>
          <w:w w:val="105"/>
          <w:sz w:val="20"/>
        </w:rPr>
        <w:t> </w:t>
      </w:r>
      <w:r>
        <w:rPr>
          <w:w w:val="160"/>
          <w:sz w:val="20"/>
        </w:rPr>
        <w:t>–</w:t>
      </w:r>
      <w:r>
        <w:rPr>
          <w:spacing w:val="-27"/>
          <w:w w:val="160"/>
          <w:sz w:val="20"/>
        </w:rPr>
        <w:t> </w:t>
      </w:r>
      <w:r>
        <w:rPr>
          <w:w w:val="105"/>
          <w:sz w:val="20"/>
        </w:rPr>
        <w:t>72с.</w:t>
      </w:r>
    </w:p>
    <w:p>
      <w:pPr>
        <w:pStyle w:val="ListParagraph"/>
        <w:numPr>
          <w:ilvl w:val="0"/>
          <w:numId w:val="60"/>
        </w:numPr>
        <w:tabs>
          <w:tab w:pos="800" w:val="left" w:leader="none"/>
        </w:tabs>
        <w:spacing w:line="244" w:lineRule="auto" w:before="0" w:after="0"/>
        <w:ind w:left="799" w:right="253" w:hanging="567"/>
        <w:jc w:val="both"/>
        <w:rPr>
          <w:sz w:val="20"/>
        </w:rPr>
      </w:pPr>
      <w:r>
        <w:rPr>
          <w:sz w:val="20"/>
        </w:rPr>
        <w:t>Kupfer H.B. Das nicht–lineare Verhalten des Beton bei zweiachtzigen Beanspruchung // Beton und– Stahlbetonbau. 1973, № 11, pp.269–274.</w:t>
      </w:r>
    </w:p>
    <w:p>
      <w:pPr>
        <w:pStyle w:val="ListParagraph"/>
        <w:numPr>
          <w:ilvl w:val="0"/>
          <w:numId w:val="60"/>
        </w:numPr>
        <w:tabs>
          <w:tab w:pos="800" w:val="left" w:leader="none"/>
        </w:tabs>
        <w:spacing w:line="240" w:lineRule="auto" w:before="0" w:after="0"/>
        <w:ind w:left="799" w:right="255" w:hanging="567"/>
        <w:jc w:val="both"/>
        <w:rPr>
          <w:sz w:val="20"/>
        </w:rPr>
      </w:pPr>
      <w:r>
        <w:rPr>
          <w:w w:val="105"/>
          <w:sz w:val="20"/>
        </w:rPr>
        <w:t>Nilson</w:t>
      </w:r>
      <w:r>
        <w:rPr>
          <w:w w:val="105"/>
          <w:sz w:val="20"/>
        </w:rPr>
        <w:t> A.H.</w:t>
      </w:r>
      <w:r>
        <w:rPr>
          <w:w w:val="105"/>
          <w:sz w:val="20"/>
        </w:rPr>
        <w:t> Nonlinear</w:t>
      </w:r>
      <w:r>
        <w:rPr>
          <w:w w:val="105"/>
          <w:sz w:val="20"/>
        </w:rPr>
        <w:t> Analysis</w:t>
      </w:r>
      <w:r>
        <w:rPr>
          <w:w w:val="105"/>
          <w:sz w:val="20"/>
        </w:rPr>
        <w:t> of</w:t>
      </w:r>
      <w:r>
        <w:rPr>
          <w:w w:val="105"/>
          <w:sz w:val="20"/>
        </w:rPr>
        <w:t> Reinforced</w:t>
      </w:r>
      <w:r>
        <w:rPr>
          <w:w w:val="105"/>
          <w:sz w:val="20"/>
        </w:rPr>
        <w:t> Concrete</w:t>
      </w:r>
      <w:r>
        <w:rPr>
          <w:w w:val="105"/>
          <w:sz w:val="20"/>
        </w:rPr>
        <w:t> by</w:t>
      </w:r>
      <w:r>
        <w:rPr>
          <w:w w:val="105"/>
          <w:sz w:val="20"/>
        </w:rPr>
        <w:t> the</w:t>
      </w:r>
      <w:r>
        <w:rPr>
          <w:w w:val="105"/>
          <w:sz w:val="20"/>
        </w:rPr>
        <w:t> finite</w:t>
      </w:r>
      <w:r>
        <w:rPr>
          <w:w w:val="105"/>
          <w:sz w:val="20"/>
        </w:rPr>
        <w:t> element</w:t>
      </w:r>
      <w:r>
        <w:rPr>
          <w:w w:val="105"/>
          <w:sz w:val="20"/>
        </w:rPr>
        <w:t> Method.</w:t>
      </w:r>
      <w:r>
        <w:rPr>
          <w:w w:val="105"/>
          <w:sz w:val="20"/>
        </w:rPr>
        <w:t> </w:t>
      </w:r>
      <w:r>
        <w:rPr>
          <w:w w:val="160"/>
          <w:sz w:val="20"/>
        </w:rPr>
        <w:t>–</w:t>
      </w:r>
      <w:r>
        <w:rPr>
          <w:spacing w:val="-22"/>
          <w:w w:val="160"/>
          <w:sz w:val="20"/>
        </w:rPr>
        <w:t> </w:t>
      </w:r>
      <w:r>
        <w:rPr>
          <w:w w:val="105"/>
          <w:sz w:val="20"/>
        </w:rPr>
        <w:t>Journal</w:t>
      </w:r>
      <w:r>
        <w:rPr>
          <w:w w:val="105"/>
          <w:sz w:val="20"/>
        </w:rPr>
        <w:t> of American</w:t>
      </w:r>
      <w:r>
        <w:rPr>
          <w:spacing w:val="-7"/>
          <w:w w:val="105"/>
          <w:sz w:val="20"/>
        </w:rPr>
        <w:t> </w:t>
      </w:r>
      <w:r>
        <w:rPr>
          <w:w w:val="105"/>
          <w:sz w:val="20"/>
        </w:rPr>
        <w:t>Concrete</w:t>
      </w:r>
      <w:r>
        <w:rPr>
          <w:spacing w:val="-5"/>
          <w:w w:val="105"/>
          <w:sz w:val="20"/>
        </w:rPr>
        <w:t> </w:t>
      </w:r>
      <w:r>
        <w:rPr>
          <w:w w:val="105"/>
          <w:sz w:val="20"/>
        </w:rPr>
        <w:t>Institute,</w:t>
      </w:r>
      <w:r>
        <w:rPr>
          <w:spacing w:val="-7"/>
          <w:w w:val="105"/>
          <w:sz w:val="20"/>
        </w:rPr>
        <w:t> </w:t>
      </w:r>
      <w:r>
        <w:rPr>
          <w:w w:val="105"/>
          <w:sz w:val="20"/>
        </w:rPr>
        <w:t>1968,</w:t>
      </w:r>
      <w:r>
        <w:rPr>
          <w:spacing w:val="-5"/>
          <w:w w:val="105"/>
          <w:sz w:val="20"/>
        </w:rPr>
        <w:t> </w:t>
      </w:r>
      <w:r>
        <w:rPr>
          <w:w w:val="105"/>
          <w:sz w:val="20"/>
        </w:rPr>
        <w:t>Vol.65,</w:t>
      </w:r>
      <w:r>
        <w:rPr>
          <w:spacing w:val="-7"/>
          <w:w w:val="105"/>
          <w:sz w:val="20"/>
        </w:rPr>
        <w:t> </w:t>
      </w:r>
      <w:r>
        <w:rPr>
          <w:w w:val="105"/>
          <w:sz w:val="20"/>
        </w:rPr>
        <w:t>№</w:t>
      </w:r>
      <w:r>
        <w:rPr>
          <w:spacing w:val="-5"/>
          <w:w w:val="105"/>
          <w:sz w:val="20"/>
        </w:rPr>
        <w:t> </w:t>
      </w:r>
      <w:r>
        <w:rPr>
          <w:w w:val="105"/>
          <w:sz w:val="20"/>
        </w:rPr>
        <w:t>9,</w:t>
      </w:r>
      <w:r>
        <w:rPr>
          <w:spacing w:val="-5"/>
          <w:w w:val="105"/>
          <w:sz w:val="20"/>
        </w:rPr>
        <w:t> </w:t>
      </w:r>
      <w:r>
        <w:rPr>
          <w:w w:val="105"/>
          <w:sz w:val="20"/>
        </w:rPr>
        <w:t>p.</w:t>
      </w:r>
      <w:r>
        <w:rPr>
          <w:spacing w:val="-7"/>
          <w:w w:val="105"/>
          <w:sz w:val="20"/>
        </w:rPr>
        <w:t> </w:t>
      </w:r>
      <w:r>
        <w:rPr>
          <w:w w:val="105"/>
          <w:sz w:val="20"/>
        </w:rPr>
        <w:t>757–766.</w:t>
      </w:r>
    </w:p>
    <w:p>
      <w:pPr>
        <w:pStyle w:val="ListParagraph"/>
        <w:numPr>
          <w:ilvl w:val="0"/>
          <w:numId w:val="60"/>
        </w:numPr>
        <w:tabs>
          <w:tab w:pos="800" w:val="left" w:leader="none"/>
        </w:tabs>
        <w:spacing w:line="244" w:lineRule="auto" w:before="0" w:after="0"/>
        <w:ind w:left="799" w:right="255" w:hanging="567"/>
        <w:jc w:val="both"/>
        <w:rPr>
          <w:sz w:val="20"/>
        </w:rPr>
      </w:pPr>
      <w:r>
        <w:rPr>
          <w:w w:val="105"/>
          <w:sz w:val="20"/>
        </w:rPr>
        <w:t>Shuidan</w:t>
      </w:r>
      <w:r>
        <w:rPr>
          <w:w w:val="105"/>
          <w:sz w:val="20"/>
        </w:rPr>
        <w:t> A..H.,</w:t>
      </w:r>
      <w:r>
        <w:rPr>
          <w:w w:val="105"/>
          <w:sz w:val="20"/>
        </w:rPr>
        <w:t> Shah</w:t>
      </w:r>
      <w:r>
        <w:rPr>
          <w:w w:val="105"/>
          <w:sz w:val="20"/>
        </w:rPr>
        <w:t> S.P.</w:t>
      </w:r>
      <w:r>
        <w:rPr>
          <w:w w:val="105"/>
          <w:sz w:val="20"/>
        </w:rPr>
        <w:t> Complete</w:t>
      </w:r>
      <w:r>
        <w:rPr>
          <w:w w:val="105"/>
          <w:sz w:val="20"/>
        </w:rPr>
        <w:t> Triaxial</w:t>
      </w:r>
      <w:r>
        <w:rPr>
          <w:w w:val="105"/>
          <w:sz w:val="20"/>
        </w:rPr>
        <w:t> Stress–Strain</w:t>
      </w:r>
      <w:r>
        <w:rPr>
          <w:w w:val="105"/>
          <w:sz w:val="20"/>
        </w:rPr>
        <w:t> Curves</w:t>
      </w:r>
      <w:r>
        <w:rPr>
          <w:w w:val="105"/>
          <w:sz w:val="20"/>
        </w:rPr>
        <w:t> for</w:t>
      </w:r>
      <w:r>
        <w:rPr>
          <w:w w:val="105"/>
          <w:sz w:val="20"/>
        </w:rPr>
        <w:t> Concrete.</w:t>
      </w:r>
      <w:r>
        <w:rPr>
          <w:w w:val="105"/>
          <w:sz w:val="20"/>
        </w:rPr>
        <w:t> </w:t>
      </w:r>
      <w:r>
        <w:rPr>
          <w:w w:val="160"/>
          <w:sz w:val="20"/>
        </w:rPr>
        <w:t>–</w:t>
      </w:r>
      <w:r>
        <w:rPr>
          <w:spacing w:val="-10"/>
          <w:w w:val="160"/>
          <w:sz w:val="20"/>
        </w:rPr>
        <w:t> </w:t>
      </w:r>
      <w:r>
        <w:rPr>
          <w:w w:val="105"/>
          <w:sz w:val="20"/>
        </w:rPr>
        <w:t>Journal</w:t>
      </w:r>
      <w:r>
        <w:rPr>
          <w:w w:val="105"/>
          <w:sz w:val="20"/>
        </w:rPr>
        <w:t> of</w:t>
      </w:r>
      <w:r>
        <w:rPr>
          <w:w w:val="105"/>
          <w:sz w:val="20"/>
        </w:rPr>
        <w:t> the Structural</w:t>
      </w:r>
      <w:r>
        <w:rPr>
          <w:spacing w:val="-4"/>
          <w:w w:val="105"/>
          <w:sz w:val="20"/>
        </w:rPr>
        <w:t> </w:t>
      </w:r>
      <w:r>
        <w:rPr>
          <w:w w:val="105"/>
          <w:sz w:val="20"/>
        </w:rPr>
        <w:t>Division,</w:t>
      </w:r>
      <w:r>
        <w:rPr>
          <w:spacing w:val="-1"/>
          <w:w w:val="105"/>
          <w:sz w:val="20"/>
        </w:rPr>
        <w:t> </w:t>
      </w:r>
      <w:r>
        <w:rPr>
          <w:w w:val="105"/>
          <w:sz w:val="20"/>
        </w:rPr>
        <w:t>1982, Vol.108, №</w:t>
      </w:r>
      <w:r>
        <w:rPr>
          <w:spacing w:val="-1"/>
          <w:w w:val="105"/>
          <w:sz w:val="20"/>
        </w:rPr>
        <w:t> </w:t>
      </w:r>
      <w:r>
        <w:rPr>
          <w:w w:val="105"/>
          <w:sz w:val="20"/>
        </w:rPr>
        <w:t>4 p.728–742.</w:t>
      </w:r>
    </w:p>
    <w:p>
      <w:pPr>
        <w:pStyle w:val="ListParagraph"/>
        <w:numPr>
          <w:ilvl w:val="0"/>
          <w:numId w:val="60"/>
        </w:numPr>
        <w:tabs>
          <w:tab w:pos="800" w:val="left" w:leader="none"/>
        </w:tabs>
        <w:spacing w:line="225" w:lineRule="exact" w:before="0" w:after="0"/>
        <w:ind w:left="799" w:right="0" w:hanging="568"/>
        <w:jc w:val="both"/>
        <w:rPr>
          <w:sz w:val="20"/>
        </w:rPr>
      </w:pPr>
      <w:r>
        <w:rPr>
          <w:sz w:val="20"/>
        </w:rPr>
        <w:t>СНиП</w:t>
      </w:r>
      <w:r>
        <w:rPr>
          <w:spacing w:val="3"/>
          <w:sz w:val="20"/>
        </w:rPr>
        <w:t> </w:t>
      </w:r>
      <w:r>
        <w:rPr>
          <w:sz w:val="20"/>
        </w:rPr>
        <w:t>52–01–2003.</w:t>
      </w:r>
      <w:r>
        <w:rPr>
          <w:spacing w:val="4"/>
          <w:sz w:val="20"/>
        </w:rPr>
        <w:t> </w:t>
      </w:r>
      <w:r>
        <w:rPr>
          <w:sz w:val="20"/>
        </w:rPr>
        <w:t>Бетонные</w:t>
      </w:r>
      <w:r>
        <w:rPr>
          <w:spacing w:val="4"/>
          <w:sz w:val="20"/>
        </w:rPr>
        <w:t> </w:t>
      </w:r>
      <w:r>
        <w:rPr>
          <w:sz w:val="20"/>
        </w:rPr>
        <w:t>и</w:t>
      </w:r>
      <w:r>
        <w:rPr>
          <w:spacing w:val="2"/>
          <w:sz w:val="20"/>
        </w:rPr>
        <w:t> </w:t>
      </w:r>
      <w:r>
        <w:rPr>
          <w:sz w:val="20"/>
        </w:rPr>
        <w:t>железобетонные</w:t>
      </w:r>
      <w:r>
        <w:rPr>
          <w:spacing w:val="3"/>
          <w:sz w:val="20"/>
        </w:rPr>
        <w:t> </w:t>
      </w:r>
      <w:r>
        <w:rPr>
          <w:sz w:val="20"/>
        </w:rPr>
        <w:t>конструкции</w:t>
      </w:r>
      <w:r>
        <w:rPr>
          <w:spacing w:val="6"/>
          <w:sz w:val="20"/>
        </w:rPr>
        <w:t> </w:t>
      </w:r>
      <w:r>
        <w:rPr>
          <w:sz w:val="20"/>
        </w:rPr>
        <w:t>М.,</w:t>
      </w:r>
      <w:r>
        <w:rPr>
          <w:spacing w:val="6"/>
          <w:sz w:val="20"/>
        </w:rPr>
        <w:t> </w:t>
      </w:r>
      <w:r>
        <w:rPr>
          <w:spacing w:val="-2"/>
          <w:sz w:val="20"/>
        </w:rPr>
        <w:t>2004.</w:t>
      </w:r>
    </w:p>
    <w:p>
      <w:pPr>
        <w:pStyle w:val="ListParagraph"/>
        <w:numPr>
          <w:ilvl w:val="0"/>
          <w:numId w:val="60"/>
        </w:numPr>
        <w:tabs>
          <w:tab w:pos="800" w:val="left" w:leader="none"/>
        </w:tabs>
        <w:spacing w:line="244" w:lineRule="auto" w:before="0" w:after="0"/>
        <w:ind w:left="799" w:right="255" w:hanging="567"/>
        <w:jc w:val="both"/>
        <w:rPr>
          <w:sz w:val="20"/>
        </w:rPr>
      </w:pPr>
      <w:r>
        <w:rPr>
          <w:sz w:val="20"/>
        </w:rPr>
        <w:t>Пособие</w:t>
      </w:r>
      <w:r>
        <w:rPr>
          <w:spacing w:val="80"/>
          <w:sz w:val="20"/>
        </w:rPr>
        <w:t> </w:t>
      </w:r>
      <w:r>
        <w:rPr>
          <w:sz w:val="20"/>
        </w:rPr>
        <w:t>по</w:t>
      </w:r>
      <w:r>
        <w:rPr>
          <w:spacing w:val="80"/>
          <w:sz w:val="20"/>
        </w:rPr>
        <w:t> </w:t>
      </w:r>
      <w:r>
        <w:rPr>
          <w:sz w:val="20"/>
        </w:rPr>
        <w:t>проектированию</w:t>
      </w:r>
      <w:r>
        <w:rPr>
          <w:spacing w:val="80"/>
          <w:sz w:val="20"/>
        </w:rPr>
        <w:t> </w:t>
      </w:r>
      <w:r>
        <w:rPr>
          <w:sz w:val="20"/>
        </w:rPr>
        <w:t>стальных</w:t>
      </w:r>
      <w:r>
        <w:rPr>
          <w:spacing w:val="80"/>
          <w:sz w:val="20"/>
        </w:rPr>
        <w:t> </w:t>
      </w:r>
      <w:r>
        <w:rPr>
          <w:sz w:val="20"/>
        </w:rPr>
        <w:t>конструкций</w:t>
      </w:r>
      <w:r>
        <w:rPr>
          <w:spacing w:val="80"/>
          <w:sz w:val="20"/>
        </w:rPr>
        <w:t> </w:t>
      </w:r>
      <w:r>
        <w:rPr>
          <w:sz w:val="20"/>
        </w:rPr>
        <w:t>(к</w:t>
      </w:r>
      <w:r>
        <w:rPr>
          <w:spacing w:val="80"/>
          <w:sz w:val="20"/>
        </w:rPr>
        <w:t> </w:t>
      </w:r>
      <w:r>
        <w:rPr>
          <w:sz w:val="20"/>
        </w:rPr>
        <w:t>СНиП</w:t>
      </w:r>
      <w:r>
        <w:rPr>
          <w:spacing w:val="80"/>
          <w:sz w:val="20"/>
        </w:rPr>
        <w:t> </w:t>
      </w:r>
      <w:r>
        <w:rPr>
          <w:sz w:val="20"/>
        </w:rPr>
        <w:t>II–23–81*)</w:t>
      </w:r>
      <w:r>
        <w:rPr>
          <w:spacing w:val="80"/>
          <w:sz w:val="20"/>
        </w:rPr>
        <w:t> </w:t>
      </w:r>
      <w:r>
        <w:rPr>
          <w:sz w:val="20"/>
        </w:rPr>
        <w:t>М.:</w:t>
      </w:r>
      <w:r>
        <w:rPr>
          <w:spacing w:val="80"/>
          <w:sz w:val="20"/>
        </w:rPr>
        <w:t> </w:t>
      </w:r>
      <w:r>
        <w:rPr>
          <w:sz w:val="20"/>
        </w:rPr>
        <w:t>ЦИТП</w:t>
      </w:r>
      <w:r>
        <w:rPr>
          <w:spacing w:val="40"/>
          <w:sz w:val="20"/>
        </w:rPr>
        <w:t> </w:t>
      </w:r>
      <w:r>
        <w:rPr>
          <w:sz w:val="20"/>
        </w:rPr>
        <w:t>Госстроя СССР, 1989. –148 с.</w:t>
      </w:r>
    </w:p>
    <w:p>
      <w:pPr>
        <w:pStyle w:val="ListParagraph"/>
        <w:numPr>
          <w:ilvl w:val="0"/>
          <w:numId w:val="60"/>
        </w:numPr>
        <w:tabs>
          <w:tab w:pos="800" w:val="left" w:leader="none"/>
        </w:tabs>
        <w:spacing w:line="244" w:lineRule="auto" w:before="0" w:after="0"/>
        <w:ind w:left="799" w:right="255" w:hanging="567"/>
        <w:jc w:val="both"/>
        <w:rPr>
          <w:sz w:val="20"/>
        </w:rPr>
      </w:pPr>
      <w:r>
        <w:rPr>
          <w:sz w:val="20"/>
        </w:rPr>
        <w:t>Eurocode</w:t>
      </w:r>
      <w:r>
        <w:rPr>
          <w:spacing w:val="80"/>
          <w:sz w:val="20"/>
        </w:rPr>
        <w:t> </w:t>
      </w:r>
      <w:r>
        <w:rPr>
          <w:sz w:val="20"/>
        </w:rPr>
        <w:t>3:</w:t>
      </w:r>
      <w:r>
        <w:rPr>
          <w:spacing w:val="80"/>
          <w:w w:val="150"/>
          <w:sz w:val="20"/>
        </w:rPr>
        <w:t> </w:t>
      </w:r>
      <w:r>
        <w:rPr>
          <w:sz w:val="20"/>
        </w:rPr>
        <w:t>Design</w:t>
      </w:r>
      <w:r>
        <w:rPr>
          <w:spacing w:val="80"/>
          <w:sz w:val="20"/>
        </w:rPr>
        <w:t> </w:t>
      </w:r>
      <w:r>
        <w:rPr>
          <w:sz w:val="20"/>
        </w:rPr>
        <w:t>of</w:t>
      </w:r>
      <w:r>
        <w:rPr>
          <w:spacing w:val="80"/>
          <w:w w:val="150"/>
          <w:sz w:val="20"/>
        </w:rPr>
        <w:t> </w:t>
      </w:r>
      <w:r>
        <w:rPr>
          <w:sz w:val="20"/>
        </w:rPr>
        <w:t>steel</w:t>
      </w:r>
      <w:r>
        <w:rPr>
          <w:spacing w:val="80"/>
          <w:sz w:val="20"/>
        </w:rPr>
        <w:t> </w:t>
      </w:r>
      <w:r>
        <w:rPr>
          <w:sz w:val="20"/>
        </w:rPr>
        <w:t>structures.</w:t>
      </w:r>
      <w:r>
        <w:rPr>
          <w:spacing w:val="80"/>
          <w:w w:val="150"/>
          <w:sz w:val="20"/>
        </w:rPr>
        <w:t> </w:t>
      </w:r>
      <w:r>
        <w:rPr>
          <w:sz w:val="20"/>
        </w:rPr>
        <w:t>Part</w:t>
      </w:r>
      <w:r>
        <w:rPr>
          <w:spacing w:val="80"/>
          <w:w w:val="150"/>
          <w:sz w:val="20"/>
        </w:rPr>
        <w:t> </w:t>
      </w:r>
      <w:r>
        <w:rPr>
          <w:sz w:val="20"/>
        </w:rPr>
        <w:t>1.1:</w:t>
      </w:r>
      <w:r>
        <w:rPr>
          <w:spacing w:val="80"/>
          <w:w w:val="150"/>
          <w:sz w:val="20"/>
        </w:rPr>
        <w:t> </w:t>
      </w:r>
      <w:r>
        <w:rPr>
          <w:sz w:val="20"/>
        </w:rPr>
        <w:t>General</w:t>
      </w:r>
      <w:r>
        <w:rPr>
          <w:spacing w:val="80"/>
          <w:sz w:val="20"/>
        </w:rPr>
        <w:t> </w:t>
      </w:r>
      <w:r>
        <w:rPr>
          <w:sz w:val="20"/>
        </w:rPr>
        <w:t>rules</w:t>
      </w:r>
      <w:r>
        <w:rPr>
          <w:spacing w:val="80"/>
          <w:w w:val="150"/>
          <w:sz w:val="20"/>
        </w:rPr>
        <w:t> </w:t>
      </w:r>
      <w:r>
        <w:rPr>
          <w:sz w:val="20"/>
        </w:rPr>
        <w:t>and</w:t>
      </w:r>
      <w:r>
        <w:rPr>
          <w:spacing w:val="80"/>
          <w:w w:val="150"/>
          <w:sz w:val="20"/>
        </w:rPr>
        <w:t> </w:t>
      </w:r>
      <w:r>
        <w:rPr>
          <w:sz w:val="20"/>
        </w:rPr>
        <w:t>rules</w:t>
      </w:r>
      <w:r>
        <w:rPr>
          <w:spacing w:val="80"/>
          <w:w w:val="150"/>
          <w:sz w:val="20"/>
        </w:rPr>
        <w:t> </w:t>
      </w:r>
      <w:r>
        <w:rPr>
          <w:sz w:val="20"/>
        </w:rPr>
        <w:t>for</w:t>
      </w:r>
      <w:r>
        <w:rPr>
          <w:spacing w:val="80"/>
          <w:w w:val="150"/>
          <w:sz w:val="20"/>
        </w:rPr>
        <w:t> </w:t>
      </w:r>
      <w:r>
        <w:rPr>
          <w:sz w:val="20"/>
        </w:rPr>
        <w:t>building. CEN, Ref. No. ENV 1993–1–1:1992 E.</w:t>
      </w:r>
    </w:p>
    <w:p>
      <w:pPr>
        <w:pStyle w:val="ListParagraph"/>
        <w:numPr>
          <w:ilvl w:val="0"/>
          <w:numId w:val="60"/>
        </w:numPr>
        <w:tabs>
          <w:tab w:pos="800" w:val="left" w:leader="none"/>
        </w:tabs>
        <w:spacing w:line="244" w:lineRule="auto" w:before="0" w:after="0"/>
        <w:ind w:left="799" w:right="254" w:hanging="567"/>
        <w:jc w:val="both"/>
        <w:rPr>
          <w:sz w:val="20"/>
        </w:rPr>
      </w:pPr>
      <w:r>
        <w:rPr>
          <w:w w:val="105"/>
          <w:sz w:val="20"/>
        </w:rPr>
        <w:t>ЛИРА</w:t>
      </w:r>
      <w:r>
        <w:rPr>
          <w:w w:val="105"/>
          <w:sz w:val="20"/>
        </w:rPr>
        <w:t> версия</w:t>
      </w:r>
      <w:r>
        <w:rPr>
          <w:w w:val="105"/>
          <w:sz w:val="20"/>
        </w:rPr>
        <w:t> 9.0.</w:t>
      </w:r>
      <w:r>
        <w:rPr>
          <w:w w:val="105"/>
          <w:sz w:val="20"/>
        </w:rPr>
        <w:t> Программный</w:t>
      </w:r>
      <w:r>
        <w:rPr>
          <w:w w:val="105"/>
          <w:sz w:val="20"/>
        </w:rPr>
        <w:t> комплекс</w:t>
      </w:r>
      <w:r>
        <w:rPr>
          <w:w w:val="105"/>
          <w:sz w:val="20"/>
        </w:rPr>
        <w:t> для</w:t>
      </w:r>
      <w:r>
        <w:rPr>
          <w:w w:val="105"/>
          <w:sz w:val="20"/>
        </w:rPr>
        <w:t> расчета</w:t>
      </w:r>
      <w:r>
        <w:rPr>
          <w:w w:val="105"/>
          <w:sz w:val="20"/>
        </w:rPr>
        <w:t> и</w:t>
      </w:r>
      <w:r>
        <w:rPr>
          <w:w w:val="105"/>
          <w:sz w:val="20"/>
        </w:rPr>
        <w:t> проектирования</w:t>
      </w:r>
      <w:r>
        <w:rPr>
          <w:w w:val="105"/>
          <w:sz w:val="20"/>
        </w:rPr>
        <w:t> конструкций. </w:t>
      </w:r>
      <w:r>
        <w:rPr>
          <w:w w:val="101"/>
          <w:sz w:val="20"/>
        </w:rPr>
        <w:t>С</w:t>
      </w:r>
      <w:r>
        <w:rPr>
          <w:w w:val="98"/>
          <w:sz w:val="20"/>
        </w:rPr>
        <w:t>п</w:t>
      </w:r>
      <w:r>
        <w:rPr>
          <w:w w:val="101"/>
          <w:sz w:val="20"/>
        </w:rPr>
        <w:t>р</w:t>
      </w:r>
      <w:r>
        <w:rPr>
          <w:spacing w:val="-2"/>
          <w:w w:val="101"/>
          <w:sz w:val="20"/>
        </w:rPr>
        <w:t>а</w:t>
      </w:r>
      <w:r>
        <w:rPr>
          <w:spacing w:val="3"/>
          <w:w w:val="101"/>
          <w:sz w:val="20"/>
        </w:rPr>
        <w:t>в</w:t>
      </w:r>
      <w:r>
        <w:rPr>
          <w:spacing w:val="-2"/>
          <w:w w:val="101"/>
          <w:sz w:val="20"/>
        </w:rPr>
        <w:t>о</w:t>
      </w:r>
      <w:r>
        <w:rPr>
          <w:w w:val="99"/>
          <w:sz w:val="20"/>
        </w:rPr>
        <w:t>ч</w:t>
      </w:r>
      <w:r>
        <w:rPr>
          <w:sz w:val="20"/>
        </w:rPr>
        <w:t>н</w:t>
      </w:r>
      <w:r>
        <w:rPr>
          <w:spacing w:val="2"/>
          <w:w w:val="101"/>
          <w:sz w:val="20"/>
        </w:rPr>
        <w:t>о</w:t>
      </w:r>
      <w:r>
        <w:rPr>
          <w:spacing w:val="-2"/>
          <w:w w:val="191"/>
          <w:sz w:val="20"/>
        </w:rPr>
        <w:t>–</w:t>
      </w:r>
      <w:r>
        <w:rPr>
          <w:w w:val="101"/>
          <w:sz w:val="20"/>
        </w:rPr>
        <w:t>т</w:t>
      </w:r>
      <w:r>
        <w:rPr>
          <w:spacing w:val="2"/>
          <w:w w:val="101"/>
          <w:sz w:val="20"/>
        </w:rPr>
        <w:t>е</w:t>
      </w:r>
      <w:r>
        <w:rPr>
          <w:spacing w:val="-2"/>
          <w:w w:val="101"/>
          <w:sz w:val="20"/>
        </w:rPr>
        <w:t>ор</w:t>
      </w:r>
      <w:r>
        <w:rPr>
          <w:spacing w:val="2"/>
          <w:w w:val="101"/>
          <w:sz w:val="20"/>
        </w:rPr>
        <w:t>е</w:t>
      </w:r>
      <w:r>
        <w:rPr>
          <w:w w:val="101"/>
          <w:sz w:val="20"/>
        </w:rPr>
        <w:t>т</w:t>
      </w:r>
      <w:r>
        <w:rPr>
          <w:spacing w:val="-2"/>
          <w:w w:val="101"/>
          <w:sz w:val="20"/>
        </w:rPr>
        <w:t>и</w:t>
      </w:r>
      <w:r>
        <w:rPr>
          <w:spacing w:val="1"/>
          <w:w w:val="99"/>
          <w:sz w:val="20"/>
        </w:rPr>
        <w:t>ч</w:t>
      </w:r>
      <w:r>
        <w:rPr>
          <w:w w:val="101"/>
          <w:sz w:val="20"/>
        </w:rPr>
        <w:t>е</w:t>
      </w:r>
      <w:r>
        <w:rPr>
          <w:spacing w:val="2"/>
          <w:w w:val="101"/>
          <w:sz w:val="20"/>
        </w:rPr>
        <w:t>с</w:t>
      </w:r>
      <w:r>
        <w:rPr>
          <w:spacing w:val="-2"/>
          <w:w w:val="89"/>
          <w:sz w:val="20"/>
        </w:rPr>
        <w:t>к</w:t>
      </w:r>
      <w:r>
        <w:rPr>
          <w:spacing w:val="2"/>
          <w:w w:val="101"/>
          <w:sz w:val="20"/>
        </w:rPr>
        <w:t>о</w:t>
      </w:r>
      <w:r>
        <w:rPr>
          <w:w w:val="101"/>
          <w:sz w:val="20"/>
        </w:rPr>
        <w:t>е</w:t>
      </w:r>
      <w:r>
        <w:rPr>
          <w:spacing w:val="-14"/>
          <w:w w:val="104"/>
          <w:sz w:val="20"/>
        </w:rPr>
        <w:t> </w:t>
      </w:r>
      <w:r>
        <w:rPr>
          <w:w w:val="105"/>
          <w:sz w:val="20"/>
        </w:rPr>
        <w:t>пособие</w:t>
      </w:r>
      <w:r>
        <w:rPr>
          <w:spacing w:val="-14"/>
          <w:w w:val="105"/>
          <w:sz w:val="20"/>
        </w:rPr>
        <w:t> </w:t>
      </w:r>
      <w:r>
        <w:rPr>
          <w:w w:val="105"/>
          <w:sz w:val="20"/>
        </w:rPr>
        <w:t>под</w:t>
      </w:r>
      <w:r>
        <w:rPr>
          <w:spacing w:val="-14"/>
          <w:w w:val="105"/>
          <w:sz w:val="20"/>
        </w:rPr>
        <w:t> </w:t>
      </w:r>
      <w:r>
        <w:rPr>
          <w:w w:val="105"/>
          <w:sz w:val="20"/>
        </w:rPr>
        <w:t>ред.</w:t>
      </w:r>
      <w:r>
        <w:rPr>
          <w:spacing w:val="-14"/>
          <w:w w:val="105"/>
          <w:sz w:val="20"/>
        </w:rPr>
        <w:t> </w:t>
      </w:r>
      <w:r>
        <w:rPr>
          <w:w w:val="105"/>
          <w:sz w:val="20"/>
        </w:rPr>
        <w:t>А.С.</w:t>
      </w:r>
      <w:r>
        <w:rPr>
          <w:spacing w:val="-14"/>
          <w:w w:val="105"/>
          <w:sz w:val="20"/>
        </w:rPr>
        <w:t> </w:t>
      </w:r>
      <w:r>
        <w:rPr>
          <w:w w:val="105"/>
          <w:sz w:val="20"/>
        </w:rPr>
        <w:t>Городецкого</w:t>
      </w:r>
      <w:r>
        <w:rPr>
          <w:spacing w:val="-14"/>
          <w:w w:val="105"/>
          <w:sz w:val="20"/>
        </w:rPr>
        <w:t> </w:t>
      </w:r>
      <w:r>
        <w:rPr>
          <w:w w:val="160"/>
          <w:sz w:val="20"/>
        </w:rPr>
        <w:t>–</w:t>
      </w:r>
      <w:r>
        <w:rPr>
          <w:spacing w:val="-28"/>
          <w:w w:val="160"/>
          <w:sz w:val="20"/>
        </w:rPr>
        <w:t> </w:t>
      </w:r>
      <w:r>
        <w:rPr>
          <w:w w:val="105"/>
          <w:sz w:val="20"/>
        </w:rPr>
        <w:t>К</w:t>
      </w:r>
      <w:r>
        <w:rPr>
          <w:spacing w:val="-14"/>
          <w:w w:val="105"/>
          <w:sz w:val="20"/>
        </w:rPr>
        <w:t> </w:t>
      </w:r>
      <w:r>
        <w:rPr>
          <w:w w:val="160"/>
          <w:sz w:val="20"/>
        </w:rPr>
        <w:t>–</w:t>
      </w:r>
      <w:r>
        <w:rPr>
          <w:spacing w:val="-28"/>
          <w:w w:val="160"/>
          <w:sz w:val="20"/>
        </w:rPr>
        <w:t> </w:t>
      </w:r>
      <w:r>
        <w:rPr>
          <w:w w:val="105"/>
          <w:sz w:val="20"/>
        </w:rPr>
        <w:t>М.:</w:t>
      </w:r>
      <w:r>
        <w:rPr>
          <w:spacing w:val="-14"/>
          <w:w w:val="105"/>
          <w:sz w:val="20"/>
        </w:rPr>
        <w:t> </w:t>
      </w:r>
      <w:r>
        <w:rPr>
          <w:w w:val="105"/>
          <w:sz w:val="20"/>
        </w:rPr>
        <w:t>ФАКТ,</w:t>
      </w:r>
      <w:r>
        <w:rPr>
          <w:spacing w:val="-14"/>
          <w:w w:val="105"/>
          <w:sz w:val="20"/>
        </w:rPr>
        <w:t> </w:t>
      </w:r>
      <w:r>
        <w:rPr>
          <w:w w:val="105"/>
          <w:sz w:val="20"/>
        </w:rPr>
        <w:t>2003.–464с.</w:t>
      </w:r>
    </w:p>
    <w:p>
      <w:pPr>
        <w:pStyle w:val="ListParagraph"/>
        <w:numPr>
          <w:ilvl w:val="0"/>
          <w:numId w:val="60"/>
        </w:numPr>
        <w:tabs>
          <w:tab w:pos="800" w:val="left" w:leader="none"/>
        </w:tabs>
        <w:spacing w:line="240" w:lineRule="auto" w:before="0" w:after="0"/>
        <w:ind w:left="799" w:right="254" w:hanging="567"/>
        <w:jc w:val="both"/>
        <w:rPr>
          <w:sz w:val="20"/>
        </w:rPr>
      </w:pPr>
      <w:r>
        <w:rPr>
          <w:w w:val="95"/>
          <w:sz w:val="20"/>
        </w:rPr>
        <w:t>Ст</w:t>
      </w:r>
      <w:r>
        <w:rPr>
          <w:spacing w:val="-2"/>
          <w:w w:val="95"/>
          <w:sz w:val="20"/>
        </w:rPr>
        <w:t>р</w:t>
      </w:r>
      <w:r>
        <w:rPr>
          <w:spacing w:val="2"/>
          <w:w w:val="95"/>
          <w:sz w:val="20"/>
        </w:rPr>
        <w:t>е</w:t>
      </w:r>
      <w:r>
        <w:rPr>
          <w:w w:val="97"/>
          <w:sz w:val="20"/>
        </w:rPr>
        <w:t>л</w:t>
      </w:r>
      <w:r>
        <w:rPr>
          <w:spacing w:val="-2"/>
          <w:w w:val="95"/>
          <w:sz w:val="20"/>
        </w:rPr>
        <w:t>е</w:t>
      </w:r>
      <w:r>
        <w:rPr>
          <w:spacing w:val="1"/>
          <w:w w:val="95"/>
          <w:sz w:val="20"/>
        </w:rPr>
        <w:t>ц</w:t>
      </w:r>
      <w:r>
        <w:rPr>
          <w:spacing w:val="-2"/>
          <w:w w:val="185"/>
          <w:sz w:val="20"/>
        </w:rPr>
        <w:t>–</w:t>
      </w:r>
      <w:r>
        <w:rPr>
          <w:w w:val="95"/>
          <w:sz w:val="20"/>
        </w:rPr>
        <w:t>С</w:t>
      </w:r>
      <w:r>
        <w:rPr>
          <w:spacing w:val="2"/>
          <w:w w:val="95"/>
          <w:sz w:val="20"/>
        </w:rPr>
        <w:t>т</w:t>
      </w:r>
      <w:r>
        <w:rPr>
          <w:spacing w:val="-2"/>
          <w:w w:val="95"/>
          <w:sz w:val="20"/>
        </w:rPr>
        <w:t>р</w:t>
      </w:r>
      <w:r>
        <w:rPr>
          <w:spacing w:val="2"/>
          <w:w w:val="95"/>
          <w:sz w:val="20"/>
        </w:rPr>
        <w:t>е</w:t>
      </w:r>
      <w:r>
        <w:rPr>
          <w:w w:val="97"/>
          <w:sz w:val="20"/>
        </w:rPr>
        <w:t>л</w:t>
      </w:r>
      <w:r>
        <w:rPr>
          <w:spacing w:val="-2"/>
          <w:w w:val="95"/>
          <w:sz w:val="20"/>
        </w:rPr>
        <w:t>е</w:t>
      </w:r>
      <w:r>
        <w:rPr>
          <w:spacing w:val="1"/>
          <w:w w:val="95"/>
          <w:sz w:val="20"/>
        </w:rPr>
        <w:t>ц</w:t>
      </w:r>
      <w:r>
        <w:rPr>
          <w:w w:val="83"/>
          <w:sz w:val="20"/>
        </w:rPr>
        <w:t>к</w:t>
      </w:r>
      <w:r>
        <w:rPr>
          <w:w w:val="95"/>
          <w:sz w:val="20"/>
        </w:rPr>
        <w:t>ий</w:t>
      </w:r>
      <w:r>
        <w:rPr>
          <w:spacing w:val="-1"/>
          <w:w w:val="99"/>
          <w:sz w:val="20"/>
        </w:rPr>
        <w:t> </w:t>
      </w:r>
      <w:r>
        <w:rPr>
          <w:sz w:val="20"/>
        </w:rPr>
        <w:t>Е.Б., Гензерский Ю.В., Титок В.П. ЛИРА</w:t>
      </w:r>
      <w:r>
        <w:rPr>
          <w:spacing w:val="-1"/>
          <w:sz w:val="20"/>
        </w:rPr>
        <w:t> </w:t>
      </w:r>
      <w:r>
        <w:rPr>
          <w:sz w:val="20"/>
        </w:rPr>
        <w:t>9.2. Руководство пользователя. Основы. Учебное </w:t>
      </w:r>
      <w:r>
        <w:rPr>
          <w:spacing w:val="-1"/>
          <w:w w:val="93"/>
          <w:sz w:val="20"/>
        </w:rPr>
        <w:t>п</w:t>
      </w:r>
      <w:r>
        <w:rPr>
          <w:spacing w:val="-3"/>
          <w:w w:val="96"/>
          <w:sz w:val="20"/>
        </w:rPr>
        <w:t>о</w:t>
      </w:r>
      <w:r>
        <w:rPr>
          <w:spacing w:val="1"/>
          <w:w w:val="96"/>
          <w:sz w:val="20"/>
        </w:rPr>
        <w:t>с</w:t>
      </w:r>
      <w:r>
        <w:rPr>
          <w:spacing w:val="-3"/>
          <w:w w:val="96"/>
          <w:sz w:val="20"/>
        </w:rPr>
        <w:t>о</w:t>
      </w:r>
      <w:r>
        <w:rPr>
          <w:w w:val="96"/>
          <w:sz w:val="20"/>
        </w:rPr>
        <w:t>б</w:t>
      </w:r>
      <w:r>
        <w:rPr>
          <w:spacing w:val="1"/>
          <w:w w:val="96"/>
          <w:sz w:val="20"/>
        </w:rPr>
        <w:t>ие</w:t>
      </w:r>
      <w:r>
        <w:rPr>
          <w:spacing w:val="-3"/>
          <w:w w:val="96"/>
          <w:sz w:val="20"/>
        </w:rPr>
        <w:t>.</w:t>
      </w:r>
      <w:r>
        <w:rPr>
          <w:spacing w:val="-1"/>
          <w:w w:val="186"/>
          <w:sz w:val="20"/>
        </w:rPr>
        <w:t>–</w:t>
      </w:r>
      <w:r>
        <w:rPr>
          <w:spacing w:val="-1"/>
          <w:w w:val="83"/>
          <w:sz w:val="20"/>
        </w:rPr>
        <w:t>К</w:t>
      </w:r>
      <w:r>
        <w:rPr>
          <w:spacing w:val="-3"/>
          <w:w w:val="96"/>
          <w:sz w:val="20"/>
        </w:rPr>
        <w:t>.</w:t>
      </w:r>
      <w:r>
        <w:rPr>
          <w:spacing w:val="1"/>
          <w:w w:val="96"/>
          <w:sz w:val="20"/>
        </w:rPr>
        <w:t>:</w:t>
      </w:r>
      <w:r>
        <w:rPr>
          <w:spacing w:val="-1"/>
          <w:w w:val="86"/>
          <w:sz w:val="20"/>
        </w:rPr>
        <w:t>Ф</w:t>
      </w:r>
      <w:r>
        <w:rPr>
          <w:spacing w:val="1"/>
          <w:w w:val="96"/>
          <w:sz w:val="20"/>
        </w:rPr>
        <w:t>а</w:t>
      </w:r>
      <w:r>
        <w:rPr>
          <w:spacing w:val="-3"/>
          <w:w w:val="84"/>
          <w:sz w:val="20"/>
        </w:rPr>
        <w:t>к</w:t>
      </w:r>
      <w:r>
        <w:rPr>
          <w:spacing w:val="-1"/>
          <w:w w:val="96"/>
          <w:sz w:val="20"/>
        </w:rPr>
        <w:t>т,</w:t>
      </w:r>
      <w:r>
        <w:rPr>
          <w:spacing w:val="-1"/>
          <w:w w:val="99"/>
          <w:sz w:val="20"/>
        </w:rPr>
        <w:t> </w:t>
      </w:r>
      <w:r>
        <w:rPr>
          <w:sz w:val="20"/>
        </w:rPr>
        <w:t>2005.–148с.</w:t>
      </w:r>
    </w:p>
    <w:p>
      <w:pPr>
        <w:spacing w:after="0" w:line="240" w:lineRule="auto"/>
        <w:jc w:val="both"/>
        <w:rPr>
          <w:sz w:val="20"/>
        </w:rPr>
        <w:sectPr>
          <w:pgSz w:w="11910" w:h="16840"/>
          <w:pgMar w:header="0" w:footer="690" w:top="1040" w:bottom="880" w:left="900" w:right="880"/>
        </w:sectPr>
      </w:pPr>
    </w:p>
    <w:p>
      <w:pPr>
        <w:pStyle w:val="ListParagraph"/>
        <w:numPr>
          <w:ilvl w:val="0"/>
          <w:numId w:val="60"/>
        </w:numPr>
        <w:tabs>
          <w:tab w:pos="799" w:val="left" w:leader="none"/>
          <w:tab w:pos="800" w:val="left" w:leader="none"/>
        </w:tabs>
        <w:spacing w:line="244" w:lineRule="auto" w:before="77" w:after="0"/>
        <w:ind w:left="799" w:right="258" w:hanging="567"/>
        <w:jc w:val="left"/>
        <w:rPr>
          <w:sz w:val="20"/>
        </w:rPr>
      </w:pPr>
      <w:r>
        <w:rPr>
          <w:sz w:val="20"/>
        </w:rPr>
        <w:t>ДБН В.2.3–14:2006. Сооружения транспорта. Мосты и трубы. Нормы проектирования. К., 2006.– </w:t>
      </w:r>
      <w:r>
        <w:rPr>
          <w:spacing w:val="-2"/>
          <w:sz w:val="20"/>
        </w:rPr>
        <w:t>213с.</w:t>
      </w:r>
    </w:p>
    <w:p>
      <w:pPr>
        <w:pStyle w:val="ListParagraph"/>
        <w:numPr>
          <w:ilvl w:val="0"/>
          <w:numId w:val="60"/>
        </w:numPr>
        <w:tabs>
          <w:tab w:pos="799" w:val="left" w:leader="none"/>
          <w:tab w:pos="800" w:val="left" w:leader="none"/>
        </w:tabs>
        <w:spacing w:line="225" w:lineRule="exact" w:before="0" w:after="0"/>
        <w:ind w:left="799" w:right="0" w:hanging="568"/>
        <w:jc w:val="left"/>
        <w:rPr>
          <w:sz w:val="20"/>
        </w:rPr>
      </w:pPr>
      <w:r>
        <w:rPr>
          <w:sz w:val="20"/>
        </w:rPr>
        <w:t>ДБН</w:t>
      </w:r>
      <w:r>
        <w:rPr>
          <w:spacing w:val="-11"/>
          <w:sz w:val="20"/>
        </w:rPr>
        <w:t> </w:t>
      </w:r>
      <w:r>
        <w:rPr>
          <w:sz w:val="20"/>
        </w:rPr>
        <w:t>В.1.2–2:2006.</w:t>
      </w:r>
      <w:r>
        <w:rPr>
          <w:spacing w:val="-11"/>
          <w:sz w:val="20"/>
        </w:rPr>
        <w:t> </w:t>
      </w:r>
      <w:r>
        <w:rPr>
          <w:sz w:val="20"/>
        </w:rPr>
        <w:t>Нагрузки</w:t>
      </w:r>
      <w:r>
        <w:rPr>
          <w:spacing w:val="-10"/>
          <w:sz w:val="20"/>
        </w:rPr>
        <w:t> </w:t>
      </w:r>
      <w:r>
        <w:rPr>
          <w:sz w:val="20"/>
        </w:rPr>
        <w:t>и</w:t>
      </w:r>
      <w:r>
        <w:rPr>
          <w:spacing w:val="-13"/>
          <w:sz w:val="20"/>
        </w:rPr>
        <w:t> </w:t>
      </w:r>
      <w:r>
        <w:rPr>
          <w:sz w:val="20"/>
        </w:rPr>
        <w:t>воздействия.</w:t>
      </w:r>
      <w:r>
        <w:rPr>
          <w:spacing w:val="-10"/>
          <w:sz w:val="20"/>
        </w:rPr>
        <w:t> </w:t>
      </w:r>
      <w:r>
        <w:rPr>
          <w:sz w:val="20"/>
        </w:rPr>
        <w:t>Нормы</w:t>
      </w:r>
      <w:r>
        <w:rPr>
          <w:spacing w:val="-9"/>
          <w:sz w:val="20"/>
        </w:rPr>
        <w:t> </w:t>
      </w:r>
      <w:r>
        <w:rPr>
          <w:sz w:val="20"/>
        </w:rPr>
        <w:t>проектирования.</w:t>
      </w:r>
      <w:r>
        <w:rPr>
          <w:spacing w:val="-11"/>
          <w:sz w:val="20"/>
        </w:rPr>
        <w:t> </w:t>
      </w:r>
      <w:r>
        <w:rPr>
          <w:sz w:val="20"/>
        </w:rPr>
        <w:t>К.,</w:t>
      </w:r>
      <w:r>
        <w:rPr>
          <w:spacing w:val="-14"/>
          <w:sz w:val="20"/>
        </w:rPr>
        <w:t> </w:t>
      </w:r>
      <w:r>
        <w:rPr>
          <w:spacing w:val="-2"/>
          <w:sz w:val="20"/>
        </w:rPr>
        <w:t>2006.–59.с.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ДБН</w:t>
      </w:r>
      <w:r>
        <w:rPr>
          <w:spacing w:val="-2"/>
          <w:sz w:val="20"/>
        </w:rPr>
        <w:t> </w:t>
      </w:r>
      <w:r>
        <w:rPr>
          <w:sz w:val="20"/>
        </w:rPr>
        <w:t>В.1.1–12:2006.</w:t>
      </w:r>
      <w:r>
        <w:rPr>
          <w:spacing w:val="-3"/>
          <w:sz w:val="20"/>
        </w:rPr>
        <w:t> </w:t>
      </w:r>
      <w:r>
        <w:rPr>
          <w:sz w:val="20"/>
        </w:rPr>
        <w:t>Строительство</w:t>
      </w:r>
      <w:r>
        <w:rPr>
          <w:spacing w:val="-3"/>
          <w:sz w:val="20"/>
        </w:rPr>
        <w:t> </w:t>
      </w:r>
      <w:r>
        <w:rPr>
          <w:sz w:val="20"/>
        </w:rPr>
        <w:t>в</w:t>
      </w:r>
      <w:r>
        <w:rPr>
          <w:spacing w:val="-1"/>
          <w:sz w:val="20"/>
        </w:rPr>
        <w:t> </w:t>
      </w:r>
      <w:r>
        <w:rPr>
          <w:sz w:val="20"/>
        </w:rPr>
        <w:t>сейсмических</w:t>
      </w:r>
      <w:r>
        <w:rPr>
          <w:spacing w:val="1"/>
          <w:sz w:val="20"/>
        </w:rPr>
        <w:t> </w:t>
      </w:r>
      <w:r>
        <w:rPr>
          <w:sz w:val="20"/>
        </w:rPr>
        <w:t>районах</w:t>
      </w:r>
      <w:r>
        <w:rPr>
          <w:spacing w:val="-3"/>
          <w:sz w:val="20"/>
        </w:rPr>
        <w:t> </w:t>
      </w:r>
      <w:r>
        <w:rPr>
          <w:sz w:val="20"/>
        </w:rPr>
        <w:t>Украины.</w:t>
      </w:r>
      <w:r>
        <w:rPr>
          <w:spacing w:val="-3"/>
          <w:sz w:val="20"/>
        </w:rPr>
        <w:t> </w:t>
      </w:r>
      <w:r>
        <w:rPr>
          <w:sz w:val="20"/>
        </w:rPr>
        <w:t>К.</w:t>
      </w:r>
      <w:r>
        <w:rPr>
          <w:spacing w:val="-1"/>
          <w:sz w:val="20"/>
        </w:rPr>
        <w:t> </w:t>
      </w:r>
      <w:r>
        <w:rPr>
          <w:sz w:val="20"/>
        </w:rPr>
        <w:t>2006.–</w:t>
      </w:r>
      <w:r>
        <w:rPr>
          <w:spacing w:val="-3"/>
          <w:sz w:val="20"/>
        </w:rPr>
        <w:t> </w:t>
      </w:r>
      <w:r>
        <w:rPr>
          <w:spacing w:val="-4"/>
          <w:sz w:val="20"/>
        </w:rPr>
        <w:t>84с.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СНРА</w:t>
      </w:r>
      <w:r>
        <w:rPr>
          <w:spacing w:val="6"/>
          <w:sz w:val="20"/>
        </w:rPr>
        <w:t> </w:t>
      </w:r>
      <w:r>
        <w:rPr>
          <w:sz w:val="20"/>
        </w:rPr>
        <w:t>ІІ–2.02–94.</w:t>
      </w:r>
      <w:r>
        <w:rPr>
          <w:spacing w:val="6"/>
          <w:sz w:val="20"/>
        </w:rPr>
        <w:t> </w:t>
      </w:r>
      <w:r>
        <w:rPr>
          <w:sz w:val="20"/>
        </w:rPr>
        <w:t>Сейсмостойкое</w:t>
      </w:r>
      <w:r>
        <w:rPr>
          <w:spacing w:val="7"/>
          <w:sz w:val="20"/>
        </w:rPr>
        <w:t> </w:t>
      </w:r>
      <w:r>
        <w:rPr>
          <w:sz w:val="20"/>
        </w:rPr>
        <w:t>строительство.</w:t>
      </w:r>
      <w:r>
        <w:rPr>
          <w:spacing w:val="8"/>
          <w:sz w:val="20"/>
        </w:rPr>
        <w:t> </w:t>
      </w:r>
      <w:r>
        <w:rPr>
          <w:sz w:val="20"/>
        </w:rPr>
        <w:t>Ереван,</w:t>
      </w:r>
      <w:r>
        <w:rPr>
          <w:spacing w:val="6"/>
          <w:sz w:val="20"/>
        </w:rPr>
        <w:t> </w:t>
      </w:r>
      <w:r>
        <w:rPr>
          <w:sz w:val="20"/>
        </w:rPr>
        <w:t>1995.</w:t>
      </w:r>
      <w:r>
        <w:rPr>
          <w:spacing w:val="9"/>
          <w:sz w:val="20"/>
        </w:rPr>
        <w:t> </w:t>
      </w:r>
      <w:r>
        <w:rPr>
          <w:spacing w:val="-4"/>
          <w:sz w:val="20"/>
        </w:rPr>
        <w:t>36с.</w:t>
      </w:r>
    </w:p>
    <w:p>
      <w:pPr>
        <w:pStyle w:val="ListParagraph"/>
        <w:numPr>
          <w:ilvl w:val="0"/>
          <w:numId w:val="60"/>
        </w:numPr>
        <w:tabs>
          <w:tab w:pos="799" w:val="left" w:leader="none"/>
          <w:tab w:pos="800" w:val="left" w:leader="none"/>
        </w:tabs>
        <w:spacing w:line="240" w:lineRule="auto" w:before="2" w:after="0"/>
        <w:ind w:left="799" w:right="0" w:hanging="568"/>
        <w:jc w:val="left"/>
        <w:rPr>
          <w:sz w:val="20"/>
        </w:rPr>
      </w:pPr>
      <w:r>
        <w:rPr>
          <w:sz w:val="20"/>
        </w:rPr>
        <w:t>КМК</w:t>
      </w:r>
      <w:r>
        <w:rPr>
          <w:spacing w:val="-11"/>
          <w:sz w:val="20"/>
        </w:rPr>
        <w:t> </w:t>
      </w:r>
      <w:r>
        <w:rPr>
          <w:sz w:val="20"/>
        </w:rPr>
        <w:t>2.01.03–96.</w:t>
      </w:r>
      <w:r>
        <w:rPr>
          <w:spacing w:val="-8"/>
          <w:sz w:val="20"/>
        </w:rPr>
        <w:t> </w:t>
      </w:r>
      <w:r>
        <w:rPr>
          <w:sz w:val="20"/>
        </w:rPr>
        <w:t>Строительство</w:t>
      </w:r>
      <w:r>
        <w:rPr>
          <w:spacing w:val="-8"/>
          <w:sz w:val="20"/>
        </w:rPr>
        <w:t> </w:t>
      </w:r>
      <w:r>
        <w:rPr>
          <w:sz w:val="20"/>
        </w:rPr>
        <w:t>в</w:t>
      </w:r>
      <w:r>
        <w:rPr>
          <w:spacing w:val="-9"/>
          <w:sz w:val="20"/>
        </w:rPr>
        <w:t> </w:t>
      </w:r>
      <w:r>
        <w:rPr>
          <w:sz w:val="20"/>
        </w:rPr>
        <w:t>сейсмических</w:t>
      </w:r>
      <w:r>
        <w:rPr>
          <w:spacing w:val="-8"/>
          <w:sz w:val="20"/>
        </w:rPr>
        <w:t> </w:t>
      </w:r>
      <w:r>
        <w:rPr>
          <w:sz w:val="20"/>
        </w:rPr>
        <w:t>районах.</w:t>
      </w:r>
      <w:r>
        <w:rPr>
          <w:spacing w:val="-10"/>
          <w:sz w:val="20"/>
        </w:rPr>
        <w:t> </w:t>
      </w:r>
      <w:r>
        <w:rPr>
          <w:sz w:val="20"/>
        </w:rPr>
        <w:t>Ташкент,</w:t>
      </w:r>
      <w:r>
        <w:rPr>
          <w:spacing w:val="-10"/>
          <w:sz w:val="20"/>
        </w:rPr>
        <w:t> </w:t>
      </w:r>
      <w:r>
        <w:rPr>
          <w:spacing w:val="-2"/>
          <w:sz w:val="20"/>
        </w:rPr>
        <w:t>1996.–65с.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СНТ</w:t>
      </w:r>
      <w:r>
        <w:rPr>
          <w:spacing w:val="-2"/>
          <w:sz w:val="20"/>
        </w:rPr>
        <w:t> </w:t>
      </w:r>
      <w:r>
        <w:rPr>
          <w:sz w:val="20"/>
        </w:rPr>
        <w:t>2.01.08–99.</w:t>
      </w:r>
      <w:r>
        <w:rPr>
          <w:spacing w:val="-3"/>
          <w:sz w:val="20"/>
        </w:rPr>
        <w:t> </w:t>
      </w:r>
      <w:r>
        <w:rPr>
          <w:sz w:val="20"/>
        </w:rPr>
        <w:t>Строительство</w:t>
      </w:r>
      <w:r>
        <w:rPr>
          <w:spacing w:val="-3"/>
          <w:sz w:val="20"/>
        </w:rPr>
        <w:t> </w:t>
      </w:r>
      <w:r>
        <w:rPr>
          <w:sz w:val="20"/>
        </w:rPr>
        <w:t>в</w:t>
      </w:r>
      <w:r>
        <w:rPr>
          <w:spacing w:val="-4"/>
          <w:sz w:val="20"/>
        </w:rPr>
        <w:t> </w:t>
      </w:r>
      <w:r>
        <w:rPr>
          <w:sz w:val="20"/>
        </w:rPr>
        <w:t>сейсмических</w:t>
      </w:r>
      <w:r>
        <w:rPr>
          <w:spacing w:val="-3"/>
          <w:sz w:val="20"/>
        </w:rPr>
        <w:t> </w:t>
      </w:r>
      <w:r>
        <w:rPr>
          <w:sz w:val="20"/>
        </w:rPr>
        <w:t>районах.</w:t>
      </w:r>
      <w:r>
        <w:rPr>
          <w:spacing w:val="-2"/>
          <w:sz w:val="20"/>
        </w:rPr>
        <w:t> </w:t>
      </w:r>
      <w:r>
        <w:rPr>
          <w:sz w:val="20"/>
        </w:rPr>
        <w:t>Ашгабат,</w:t>
      </w:r>
      <w:r>
        <w:rPr>
          <w:spacing w:val="-3"/>
          <w:sz w:val="20"/>
        </w:rPr>
        <w:t> </w:t>
      </w:r>
      <w:r>
        <w:rPr>
          <w:spacing w:val="-2"/>
          <w:sz w:val="20"/>
        </w:rPr>
        <w:t>2000,–37с.</w:t>
      </w:r>
    </w:p>
    <w:p>
      <w:pPr>
        <w:pStyle w:val="ListParagraph"/>
        <w:numPr>
          <w:ilvl w:val="0"/>
          <w:numId w:val="60"/>
        </w:numPr>
        <w:tabs>
          <w:tab w:pos="799" w:val="left" w:leader="none"/>
          <w:tab w:pos="800" w:val="left" w:leader="none"/>
        </w:tabs>
        <w:spacing w:line="244" w:lineRule="auto" w:before="4" w:after="0"/>
        <w:ind w:left="799" w:right="254" w:hanging="567"/>
        <w:jc w:val="left"/>
        <w:rPr>
          <w:sz w:val="20"/>
        </w:rPr>
      </w:pPr>
      <w:r>
        <w:rPr>
          <w:sz w:val="20"/>
        </w:rPr>
        <w:t>НП–031–01. Нормы проектирования сейсмостойких атомных станций. Госатомнадзор России.–</w:t>
      </w:r>
      <w:r>
        <w:rPr>
          <w:spacing w:val="40"/>
          <w:w w:val="105"/>
          <w:sz w:val="20"/>
        </w:rPr>
        <w:t> </w:t>
      </w:r>
      <w:r>
        <w:rPr>
          <w:w w:val="105"/>
          <w:sz w:val="20"/>
        </w:rPr>
        <w:t>М.: 2001.–31с.</w:t>
      </w:r>
    </w:p>
    <w:p>
      <w:pPr>
        <w:pStyle w:val="ListParagraph"/>
        <w:numPr>
          <w:ilvl w:val="0"/>
          <w:numId w:val="60"/>
        </w:numPr>
        <w:tabs>
          <w:tab w:pos="799" w:val="left" w:leader="none"/>
          <w:tab w:pos="800" w:val="left" w:leader="none"/>
        </w:tabs>
        <w:spacing w:line="225" w:lineRule="exact" w:before="0" w:after="0"/>
        <w:ind w:left="799" w:right="0" w:hanging="568"/>
        <w:jc w:val="left"/>
        <w:rPr>
          <w:sz w:val="20"/>
        </w:rPr>
      </w:pPr>
      <w:r>
        <w:rPr>
          <w:sz w:val="20"/>
        </w:rPr>
        <w:t>NF</w:t>
      </w:r>
      <w:r>
        <w:rPr>
          <w:spacing w:val="-1"/>
          <w:sz w:val="20"/>
        </w:rPr>
        <w:t> </w:t>
      </w:r>
      <w:r>
        <w:rPr>
          <w:sz w:val="20"/>
        </w:rPr>
        <w:t>P</w:t>
      </w:r>
      <w:r>
        <w:rPr>
          <w:spacing w:val="-2"/>
          <w:sz w:val="20"/>
        </w:rPr>
        <w:t> </w:t>
      </w:r>
      <w:r>
        <w:rPr>
          <w:sz w:val="20"/>
        </w:rPr>
        <w:t>06–013.</w:t>
      </w:r>
      <w:r>
        <w:rPr>
          <w:spacing w:val="1"/>
          <w:sz w:val="20"/>
        </w:rPr>
        <w:t> </w:t>
      </w:r>
      <w:r>
        <w:rPr>
          <w:sz w:val="20"/>
        </w:rPr>
        <w:t>Règles de</w:t>
      </w:r>
      <w:r>
        <w:rPr>
          <w:spacing w:val="-2"/>
          <w:sz w:val="20"/>
        </w:rPr>
        <w:t> </w:t>
      </w:r>
      <w:r>
        <w:rPr>
          <w:sz w:val="20"/>
        </w:rPr>
        <w:t>Constructions</w:t>
      </w:r>
      <w:r>
        <w:rPr>
          <w:spacing w:val="2"/>
          <w:sz w:val="20"/>
        </w:rPr>
        <w:t> </w:t>
      </w:r>
      <w:r>
        <w:rPr>
          <w:sz w:val="20"/>
        </w:rPr>
        <w:t>Parasismiques.</w:t>
      </w:r>
      <w:r>
        <w:rPr>
          <w:spacing w:val="-3"/>
          <w:sz w:val="20"/>
        </w:rPr>
        <w:t> </w:t>
      </w:r>
      <w:r>
        <w:rPr>
          <w:sz w:val="20"/>
        </w:rPr>
        <w:t>Paris: AFNOR, </w:t>
      </w:r>
      <w:r>
        <w:rPr>
          <w:spacing w:val="-2"/>
          <w:sz w:val="20"/>
        </w:rPr>
        <w:t>1995.–217p.</w:t>
      </w:r>
    </w:p>
    <w:p>
      <w:pPr>
        <w:pStyle w:val="ListParagraph"/>
        <w:numPr>
          <w:ilvl w:val="0"/>
          <w:numId w:val="60"/>
        </w:numPr>
        <w:tabs>
          <w:tab w:pos="799" w:val="left" w:leader="none"/>
          <w:tab w:pos="800" w:val="left" w:leader="none"/>
        </w:tabs>
        <w:spacing w:line="240" w:lineRule="auto" w:before="4" w:after="0"/>
        <w:ind w:left="799" w:right="255" w:hanging="567"/>
        <w:jc w:val="left"/>
        <w:rPr>
          <w:sz w:val="20"/>
        </w:rPr>
      </w:pPr>
      <w:r>
        <w:rPr>
          <w:sz w:val="20"/>
        </w:rPr>
        <w:t>RPA 99 (2003). Règles Parasismiques Algeriennes. D.T.R. –B.C.2.48. Centre National de Recherche Appliquee en Genie Civil. Alger. 2003.–90+16p.</w:t>
      </w:r>
    </w:p>
    <w:p>
      <w:pPr>
        <w:pStyle w:val="ListParagraph"/>
        <w:numPr>
          <w:ilvl w:val="0"/>
          <w:numId w:val="60"/>
        </w:numPr>
        <w:tabs>
          <w:tab w:pos="799" w:val="left" w:leader="none"/>
          <w:tab w:pos="800" w:val="left" w:leader="none"/>
        </w:tabs>
        <w:spacing w:line="244" w:lineRule="auto" w:before="5" w:after="0"/>
        <w:ind w:left="799" w:right="256" w:hanging="567"/>
        <w:jc w:val="left"/>
        <w:rPr>
          <w:sz w:val="20"/>
        </w:rPr>
      </w:pPr>
      <w:r>
        <w:rPr>
          <w:spacing w:val="-2"/>
          <w:w w:val="105"/>
          <w:sz w:val="20"/>
        </w:rPr>
        <w:t>UBC 1997. Uniform</w:t>
      </w:r>
      <w:r>
        <w:rPr>
          <w:spacing w:val="-2"/>
          <w:w w:val="105"/>
          <w:sz w:val="20"/>
        </w:rPr>
        <w:t> Building Code. Vol. 2:</w:t>
      </w:r>
      <w:r>
        <w:rPr>
          <w:spacing w:val="-2"/>
          <w:w w:val="105"/>
          <w:sz w:val="20"/>
        </w:rPr>
        <w:t> Structural Engineering Design Provisions. </w:t>
      </w:r>
      <w:r>
        <w:rPr>
          <w:spacing w:val="-2"/>
          <w:w w:val="130"/>
          <w:sz w:val="20"/>
        </w:rPr>
        <w:t>–</w:t>
      </w:r>
      <w:r>
        <w:rPr>
          <w:spacing w:val="-12"/>
          <w:w w:val="130"/>
          <w:sz w:val="20"/>
        </w:rPr>
        <w:t> </w:t>
      </w:r>
      <w:r>
        <w:rPr>
          <w:spacing w:val="-2"/>
          <w:w w:val="105"/>
          <w:sz w:val="20"/>
        </w:rPr>
        <w:t>Whittier, Ca: </w:t>
      </w:r>
      <w:r>
        <w:rPr>
          <w:w w:val="105"/>
          <w:sz w:val="20"/>
        </w:rPr>
        <w:t>International</w:t>
      </w:r>
      <w:r>
        <w:rPr>
          <w:spacing w:val="-14"/>
          <w:w w:val="105"/>
          <w:sz w:val="20"/>
        </w:rPr>
        <w:t> </w:t>
      </w:r>
      <w:r>
        <w:rPr>
          <w:w w:val="105"/>
          <w:sz w:val="20"/>
        </w:rPr>
        <w:t>Conference</w:t>
      </w:r>
      <w:r>
        <w:rPr>
          <w:spacing w:val="-14"/>
          <w:w w:val="105"/>
          <w:sz w:val="20"/>
        </w:rPr>
        <w:t> </w:t>
      </w:r>
      <w:r>
        <w:rPr>
          <w:w w:val="105"/>
          <w:sz w:val="20"/>
        </w:rPr>
        <w:t>of</w:t>
      </w:r>
      <w:r>
        <w:rPr>
          <w:spacing w:val="-14"/>
          <w:w w:val="105"/>
          <w:sz w:val="20"/>
        </w:rPr>
        <w:t> </w:t>
      </w:r>
      <w:r>
        <w:rPr>
          <w:w w:val="105"/>
          <w:sz w:val="20"/>
        </w:rPr>
        <w:t>Building</w:t>
      </w:r>
      <w:r>
        <w:rPr>
          <w:spacing w:val="-14"/>
          <w:w w:val="105"/>
          <w:sz w:val="20"/>
        </w:rPr>
        <w:t> </w:t>
      </w:r>
      <w:r>
        <w:rPr>
          <w:w w:val="105"/>
          <w:sz w:val="20"/>
        </w:rPr>
        <w:t>Officials,</w:t>
      </w:r>
      <w:r>
        <w:rPr>
          <w:spacing w:val="-14"/>
          <w:w w:val="105"/>
          <w:sz w:val="20"/>
        </w:rPr>
        <w:t> </w:t>
      </w:r>
      <w:r>
        <w:rPr>
          <w:w w:val="105"/>
          <w:sz w:val="20"/>
        </w:rPr>
        <w:t>2000.–492p.</w:t>
      </w:r>
    </w:p>
    <w:p>
      <w:pPr>
        <w:pStyle w:val="ListParagraph"/>
        <w:numPr>
          <w:ilvl w:val="0"/>
          <w:numId w:val="60"/>
        </w:numPr>
        <w:tabs>
          <w:tab w:pos="799" w:val="left" w:leader="none"/>
          <w:tab w:pos="800" w:val="left" w:leader="none"/>
        </w:tabs>
        <w:spacing w:line="244" w:lineRule="auto" w:before="0" w:after="0"/>
        <w:ind w:left="799" w:right="255" w:hanging="567"/>
        <w:jc w:val="left"/>
        <w:rPr>
          <w:sz w:val="20"/>
        </w:rPr>
      </w:pPr>
      <w:r>
        <w:rPr>
          <w:sz w:val="20"/>
        </w:rPr>
        <w:t>prEN 1998–1. EUROCODE 8: Design of structures for earthquake resistance. Part 1: General rules,</w:t>
      </w:r>
      <w:r>
        <w:rPr>
          <w:spacing w:val="80"/>
          <w:sz w:val="20"/>
        </w:rPr>
        <w:t> </w:t>
      </w:r>
      <w:r>
        <w:rPr>
          <w:sz w:val="20"/>
        </w:rPr>
        <w:t>seismic action and rules for buildings.–Brussels: CEN, 2004.–229p.</w:t>
      </w:r>
    </w:p>
    <w:p>
      <w:pPr>
        <w:pStyle w:val="ListParagraph"/>
        <w:numPr>
          <w:ilvl w:val="0"/>
          <w:numId w:val="60"/>
        </w:numPr>
        <w:tabs>
          <w:tab w:pos="799" w:val="left" w:leader="none"/>
          <w:tab w:pos="800" w:val="left" w:leader="none"/>
        </w:tabs>
        <w:spacing w:line="225" w:lineRule="exact" w:before="0" w:after="0"/>
        <w:ind w:left="799" w:right="0" w:hanging="568"/>
        <w:jc w:val="left"/>
        <w:rPr>
          <w:sz w:val="20"/>
        </w:rPr>
      </w:pPr>
      <w:r>
        <w:rPr>
          <w:sz w:val="20"/>
        </w:rPr>
        <w:t>IBC</w:t>
      </w:r>
      <w:r>
        <w:rPr>
          <w:spacing w:val="-7"/>
          <w:sz w:val="20"/>
        </w:rPr>
        <w:t> </w:t>
      </w:r>
      <w:r>
        <w:rPr>
          <w:sz w:val="20"/>
        </w:rPr>
        <w:t>2000.</w:t>
      </w:r>
      <w:r>
        <w:rPr>
          <w:spacing w:val="-7"/>
          <w:sz w:val="20"/>
        </w:rPr>
        <w:t> </w:t>
      </w:r>
      <w:r>
        <w:rPr>
          <w:sz w:val="20"/>
        </w:rPr>
        <w:t>International</w:t>
      </w:r>
      <w:r>
        <w:rPr>
          <w:spacing w:val="-6"/>
          <w:sz w:val="20"/>
        </w:rPr>
        <w:t> </w:t>
      </w:r>
      <w:r>
        <w:rPr>
          <w:sz w:val="20"/>
        </w:rPr>
        <w:t>Building</w:t>
      </w:r>
      <w:r>
        <w:rPr>
          <w:spacing w:val="-7"/>
          <w:sz w:val="20"/>
        </w:rPr>
        <w:t> </w:t>
      </w:r>
      <w:r>
        <w:rPr>
          <w:sz w:val="20"/>
        </w:rPr>
        <w:t>Code.</w:t>
      </w:r>
      <w:r>
        <w:rPr>
          <w:spacing w:val="-7"/>
          <w:sz w:val="20"/>
        </w:rPr>
        <w:t> </w:t>
      </w:r>
      <w:r>
        <w:rPr>
          <w:sz w:val="20"/>
        </w:rPr>
        <w:t>International</w:t>
      </w:r>
      <w:r>
        <w:rPr>
          <w:spacing w:val="-9"/>
          <w:sz w:val="20"/>
        </w:rPr>
        <w:t> </w:t>
      </w:r>
      <w:r>
        <w:rPr>
          <w:sz w:val="20"/>
        </w:rPr>
        <w:t>Code</w:t>
      </w:r>
      <w:r>
        <w:rPr>
          <w:spacing w:val="-7"/>
          <w:sz w:val="20"/>
        </w:rPr>
        <w:t> </w:t>
      </w:r>
      <w:r>
        <w:rPr>
          <w:sz w:val="20"/>
        </w:rPr>
        <w:t>Council,</w:t>
      </w:r>
      <w:r>
        <w:rPr>
          <w:spacing w:val="-7"/>
          <w:sz w:val="20"/>
        </w:rPr>
        <w:t> </w:t>
      </w:r>
      <w:r>
        <w:rPr>
          <w:sz w:val="20"/>
        </w:rPr>
        <w:t>Inc.,</w:t>
      </w:r>
      <w:r>
        <w:rPr>
          <w:spacing w:val="-6"/>
          <w:sz w:val="20"/>
        </w:rPr>
        <w:t> </w:t>
      </w:r>
      <w:r>
        <w:rPr>
          <w:spacing w:val="-2"/>
          <w:sz w:val="20"/>
        </w:rPr>
        <w:t>2000.–755p.</w:t>
      </w:r>
    </w:p>
    <w:p>
      <w:pPr>
        <w:pStyle w:val="ListParagraph"/>
        <w:numPr>
          <w:ilvl w:val="0"/>
          <w:numId w:val="60"/>
        </w:numPr>
        <w:tabs>
          <w:tab w:pos="799" w:val="left" w:leader="none"/>
          <w:tab w:pos="800" w:val="left" w:leader="none"/>
        </w:tabs>
        <w:spacing w:line="244" w:lineRule="auto" w:before="1" w:after="0"/>
        <w:ind w:left="799" w:right="254" w:hanging="567"/>
        <w:jc w:val="left"/>
        <w:rPr>
          <w:sz w:val="20"/>
        </w:rPr>
      </w:pPr>
      <w:r>
        <w:rPr>
          <w:sz w:val="20"/>
        </w:rPr>
        <w:t>СП</w:t>
      </w:r>
      <w:r>
        <w:rPr>
          <w:spacing w:val="80"/>
          <w:sz w:val="20"/>
        </w:rPr>
        <w:t> </w:t>
      </w:r>
      <w:r>
        <w:rPr>
          <w:sz w:val="20"/>
        </w:rPr>
        <w:t>50–101–2004.</w:t>
      </w:r>
      <w:r>
        <w:rPr>
          <w:spacing w:val="80"/>
          <w:sz w:val="20"/>
        </w:rPr>
        <w:t> </w:t>
      </w:r>
      <w:r>
        <w:rPr>
          <w:sz w:val="20"/>
        </w:rPr>
        <w:t>Свод</w:t>
      </w:r>
      <w:r>
        <w:rPr>
          <w:spacing w:val="80"/>
          <w:sz w:val="20"/>
        </w:rPr>
        <w:t> </w:t>
      </w:r>
      <w:r>
        <w:rPr>
          <w:sz w:val="20"/>
        </w:rPr>
        <w:t>правил</w:t>
      </w:r>
      <w:r>
        <w:rPr>
          <w:spacing w:val="80"/>
          <w:sz w:val="20"/>
        </w:rPr>
        <w:t> </w:t>
      </w:r>
      <w:r>
        <w:rPr>
          <w:sz w:val="20"/>
        </w:rPr>
        <w:t>по</w:t>
      </w:r>
      <w:r>
        <w:rPr>
          <w:spacing w:val="80"/>
          <w:sz w:val="20"/>
        </w:rPr>
        <w:t> </w:t>
      </w:r>
      <w:r>
        <w:rPr>
          <w:sz w:val="20"/>
        </w:rPr>
        <w:t>проектированию</w:t>
      </w:r>
      <w:r>
        <w:rPr>
          <w:spacing w:val="80"/>
          <w:sz w:val="20"/>
        </w:rPr>
        <w:t> </w:t>
      </w:r>
      <w:r>
        <w:rPr>
          <w:sz w:val="20"/>
        </w:rPr>
        <w:t>и</w:t>
      </w:r>
      <w:r>
        <w:rPr>
          <w:spacing w:val="80"/>
          <w:sz w:val="20"/>
        </w:rPr>
        <w:t> </w:t>
      </w:r>
      <w:r>
        <w:rPr>
          <w:sz w:val="20"/>
        </w:rPr>
        <w:t>строительству.</w:t>
      </w:r>
      <w:r>
        <w:rPr>
          <w:spacing w:val="80"/>
          <w:sz w:val="20"/>
        </w:rPr>
        <w:t> </w:t>
      </w:r>
      <w:r>
        <w:rPr>
          <w:sz w:val="20"/>
        </w:rPr>
        <w:t>Проектирование</w:t>
      </w:r>
      <w:r>
        <w:rPr>
          <w:spacing w:val="80"/>
          <w:sz w:val="20"/>
        </w:rPr>
        <w:t> </w:t>
      </w:r>
      <w:r>
        <w:rPr>
          <w:sz w:val="20"/>
        </w:rPr>
        <w:t>и</w:t>
      </w:r>
      <w:r>
        <w:rPr>
          <w:spacing w:val="80"/>
          <w:sz w:val="20"/>
        </w:rPr>
        <w:t> </w:t>
      </w:r>
      <w:r>
        <w:rPr>
          <w:sz w:val="20"/>
        </w:rPr>
        <w:t>устройство оснований и фундаментов зданий и сооружений. М., 2004.</w:t>
      </w:r>
    </w:p>
    <w:p>
      <w:pPr>
        <w:pStyle w:val="ListParagraph"/>
        <w:numPr>
          <w:ilvl w:val="0"/>
          <w:numId w:val="60"/>
        </w:numPr>
        <w:tabs>
          <w:tab w:pos="799" w:val="left" w:leader="none"/>
          <w:tab w:pos="800" w:val="left" w:leader="none"/>
        </w:tabs>
        <w:spacing w:line="244" w:lineRule="auto" w:before="0" w:after="0"/>
        <w:ind w:left="799" w:right="258" w:hanging="567"/>
        <w:jc w:val="left"/>
        <w:rPr>
          <w:sz w:val="20"/>
        </w:rPr>
      </w:pPr>
      <w:r>
        <w:rPr>
          <w:sz w:val="20"/>
        </w:rPr>
        <w:t>МГСН</w:t>
      </w:r>
      <w:r>
        <w:rPr>
          <w:spacing w:val="26"/>
          <w:sz w:val="20"/>
        </w:rPr>
        <w:t> </w:t>
      </w:r>
      <w:r>
        <w:rPr>
          <w:sz w:val="20"/>
        </w:rPr>
        <w:t>4.19–05.</w:t>
      </w:r>
      <w:r>
        <w:rPr>
          <w:spacing w:val="28"/>
          <w:sz w:val="20"/>
        </w:rPr>
        <w:t> </w:t>
      </w:r>
      <w:r>
        <w:rPr>
          <w:sz w:val="20"/>
        </w:rPr>
        <w:t>Московские</w:t>
      </w:r>
      <w:r>
        <w:rPr>
          <w:spacing w:val="28"/>
          <w:sz w:val="20"/>
        </w:rPr>
        <w:t> </w:t>
      </w:r>
      <w:r>
        <w:rPr>
          <w:sz w:val="20"/>
        </w:rPr>
        <w:t>городские</w:t>
      </w:r>
      <w:r>
        <w:rPr>
          <w:spacing w:val="27"/>
          <w:sz w:val="20"/>
        </w:rPr>
        <w:t> </w:t>
      </w:r>
      <w:r>
        <w:rPr>
          <w:sz w:val="20"/>
        </w:rPr>
        <w:t>строительные</w:t>
      </w:r>
      <w:r>
        <w:rPr>
          <w:spacing w:val="28"/>
          <w:sz w:val="20"/>
        </w:rPr>
        <w:t> </w:t>
      </w:r>
      <w:r>
        <w:rPr>
          <w:sz w:val="20"/>
        </w:rPr>
        <w:t>нормы.</w:t>
      </w:r>
      <w:r>
        <w:rPr>
          <w:spacing w:val="28"/>
          <w:sz w:val="20"/>
        </w:rPr>
        <w:t> </w:t>
      </w:r>
      <w:r>
        <w:rPr>
          <w:sz w:val="20"/>
        </w:rPr>
        <w:t>Многофункциональные</w:t>
      </w:r>
      <w:r>
        <w:rPr>
          <w:spacing w:val="28"/>
          <w:sz w:val="20"/>
        </w:rPr>
        <w:t> </w:t>
      </w:r>
      <w:r>
        <w:rPr>
          <w:sz w:val="20"/>
        </w:rPr>
        <w:t>высотные здания и комплексы. М., 2005.–134с.</w:t>
      </w:r>
    </w:p>
    <w:p>
      <w:pPr>
        <w:pStyle w:val="ListParagraph"/>
        <w:numPr>
          <w:ilvl w:val="0"/>
          <w:numId w:val="60"/>
        </w:numPr>
        <w:tabs>
          <w:tab w:pos="799" w:val="left" w:leader="none"/>
          <w:tab w:pos="800" w:val="left" w:leader="none"/>
        </w:tabs>
        <w:spacing w:line="225" w:lineRule="exact" w:before="0" w:after="0"/>
        <w:ind w:left="799" w:right="0" w:hanging="568"/>
        <w:jc w:val="left"/>
        <w:rPr>
          <w:sz w:val="20"/>
        </w:rPr>
      </w:pPr>
      <w:r>
        <w:rPr>
          <w:sz w:val="20"/>
        </w:rPr>
        <w:t>Городецкий</w:t>
      </w:r>
      <w:r>
        <w:rPr>
          <w:spacing w:val="-3"/>
          <w:sz w:val="20"/>
        </w:rPr>
        <w:t> </w:t>
      </w:r>
      <w:r>
        <w:rPr>
          <w:sz w:val="20"/>
        </w:rPr>
        <w:t>А.С.,</w:t>
      </w:r>
      <w:r>
        <w:rPr>
          <w:spacing w:val="46"/>
          <w:sz w:val="20"/>
        </w:rPr>
        <w:t> </w:t>
      </w:r>
      <w:r>
        <w:rPr>
          <w:sz w:val="20"/>
        </w:rPr>
        <w:t>Медведенко</w:t>
      </w:r>
      <w:r>
        <w:rPr>
          <w:spacing w:val="-1"/>
          <w:sz w:val="20"/>
        </w:rPr>
        <w:t> </w:t>
      </w:r>
      <w:r>
        <w:rPr>
          <w:sz w:val="20"/>
        </w:rPr>
        <w:t>Д.В.</w:t>
      </w:r>
      <w:r>
        <w:rPr>
          <w:spacing w:val="47"/>
          <w:sz w:val="20"/>
        </w:rPr>
        <w:t> </w:t>
      </w:r>
      <w:r>
        <w:rPr>
          <w:sz w:val="20"/>
        </w:rPr>
        <w:t>Подсистема</w:t>
      </w:r>
      <w:r>
        <w:rPr>
          <w:spacing w:val="47"/>
          <w:sz w:val="20"/>
        </w:rPr>
        <w:t> </w:t>
      </w:r>
      <w:r>
        <w:rPr>
          <w:sz w:val="20"/>
        </w:rPr>
        <w:t>создания</w:t>
      </w:r>
      <w:r>
        <w:rPr>
          <w:spacing w:val="48"/>
          <w:sz w:val="20"/>
        </w:rPr>
        <w:t> </w:t>
      </w:r>
      <w:r>
        <w:rPr>
          <w:sz w:val="20"/>
        </w:rPr>
        <w:t>чертежей</w:t>
      </w:r>
      <w:r>
        <w:rPr>
          <w:spacing w:val="49"/>
          <w:sz w:val="20"/>
        </w:rPr>
        <w:t> </w:t>
      </w:r>
      <w:r>
        <w:rPr>
          <w:sz w:val="20"/>
        </w:rPr>
        <w:t>стадии</w:t>
      </w:r>
      <w:r>
        <w:rPr>
          <w:spacing w:val="48"/>
          <w:sz w:val="20"/>
        </w:rPr>
        <w:t> </w:t>
      </w:r>
      <w:r>
        <w:rPr>
          <w:sz w:val="20"/>
        </w:rPr>
        <w:t>КМ</w:t>
      </w:r>
      <w:r>
        <w:rPr>
          <w:spacing w:val="47"/>
          <w:sz w:val="20"/>
        </w:rPr>
        <w:t> </w:t>
      </w:r>
      <w:r>
        <w:rPr>
          <w:sz w:val="20"/>
        </w:rPr>
        <w:t>—</w:t>
      </w:r>
      <w:r>
        <w:rPr>
          <w:spacing w:val="46"/>
          <w:sz w:val="20"/>
        </w:rPr>
        <w:t> </w:t>
      </w:r>
      <w:r>
        <w:rPr>
          <w:spacing w:val="-2"/>
          <w:sz w:val="20"/>
        </w:rPr>
        <w:t>КМ–САПР.</w:t>
      </w:r>
    </w:p>
    <w:p>
      <w:pPr>
        <w:pStyle w:val="BodyText"/>
        <w:spacing w:line="244" w:lineRule="auto" w:before="1"/>
        <w:ind w:left="799"/>
      </w:pPr>
      <w:r>
        <w:rPr/>
        <w:t>//</w:t>
      </w:r>
      <w:r>
        <w:rPr>
          <w:spacing w:val="-4"/>
        </w:rPr>
        <w:t> </w:t>
      </w:r>
      <w:r>
        <w:rPr/>
        <w:t>Металлические</w:t>
      </w:r>
      <w:r>
        <w:rPr>
          <w:spacing w:val="40"/>
        </w:rPr>
        <w:t> </w:t>
      </w:r>
      <w:r>
        <w:rPr/>
        <w:t>конструкции:</w:t>
      </w:r>
      <w:r>
        <w:rPr>
          <w:spacing w:val="40"/>
        </w:rPr>
        <w:t> </w:t>
      </w:r>
      <w:r>
        <w:rPr/>
        <w:t>взгляд</w:t>
      </w:r>
      <w:r>
        <w:rPr>
          <w:spacing w:val="40"/>
        </w:rPr>
        <w:t> </w:t>
      </w:r>
      <w:r>
        <w:rPr/>
        <w:t>в</w:t>
      </w:r>
      <w:r>
        <w:rPr>
          <w:spacing w:val="40"/>
        </w:rPr>
        <w:t> </w:t>
      </w:r>
      <w:r>
        <w:rPr/>
        <w:t>прошлое</w:t>
      </w:r>
      <w:r>
        <w:rPr>
          <w:spacing w:val="40"/>
        </w:rPr>
        <w:t> </w:t>
      </w:r>
      <w:r>
        <w:rPr/>
        <w:t>и</w:t>
      </w:r>
      <w:r>
        <w:rPr>
          <w:spacing w:val="40"/>
        </w:rPr>
        <w:t> </w:t>
      </w:r>
      <w:r>
        <w:rPr/>
        <w:t>будущее:</w:t>
      </w:r>
      <w:r>
        <w:rPr>
          <w:spacing w:val="40"/>
        </w:rPr>
        <w:t> </w:t>
      </w:r>
      <w:r>
        <w:rPr/>
        <w:t>Сб.</w:t>
      </w:r>
      <w:r>
        <w:rPr>
          <w:spacing w:val="40"/>
        </w:rPr>
        <w:t> </w:t>
      </w:r>
      <w:r>
        <w:rPr/>
        <w:t>докладов</w:t>
      </w:r>
      <w:r>
        <w:rPr>
          <w:spacing w:val="40"/>
        </w:rPr>
        <w:t> </w:t>
      </w:r>
      <w:r>
        <w:rPr/>
        <w:t>VIII</w:t>
      </w:r>
      <w:r>
        <w:rPr>
          <w:spacing w:val="40"/>
        </w:rPr>
        <w:t> </w:t>
      </w:r>
      <w:r>
        <w:rPr/>
        <w:t>Украинской научно–технической</w:t>
      </w:r>
      <w:r>
        <w:rPr>
          <w:spacing w:val="36"/>
        </w:rPr>
        <w:t> </w:t>
      </w:r>
      <w:r>
        <w:rPr/>
        <w:t>конференции.</w:t>
      </w:r>
      <w:r>
        <w:rPr>
          <w:spacing w:val="40"/>
        </w:rPr>
        <w:t> </w:t>
      </w:r>
      <w:r>
        <w:rPr/>
        <w:t>—</w:t>
      </w:r>
      <w:r>
        <w:rPr>
          <w:spacing w:val="36"/>
        </w:rPr>
        <w:t> </w:t>
      </w:r>
      <w:r>
        <w:rPr/>
        <w:t>Ч.1.</w:t>
      </w:r>
      <w:r>
        <w:rPr>
          <w:spacing w:val="39"/>
        </w:rPr>
        <w:t> </w:t>
      </w:r>
      <w:r>
        <w:rPr/>
        <w:t>—</w:t>
      </w:r>
      <w:r>
        <w:rPr>
          <w:spacing w:val="40"/>
        </w:rPr>
        <w:t> </w:t>
      </w:r>
      <w:r>
        <w:rPr/>
        <w:t>К.:</w:t>
      </w:r>
      <w:r>
        <w:rPr>
          <w:spacing w:val="40"/>
        </w:rPr>
        <w:t> </w:t>
      </w:r>
      <w:r>
        <w:rPr/>
        <w:t>Изд–во</w:t>
      </w:r>
      <w:r>
        <w:rPr>
          <w:spacing w:val="36"/>
        </w:rPr>
        <w:t> </w:t>
      </w:r>
      <w:r>
        <w:rPr/>
        <w:t>«Сталь»,</w:t>
      </w:r>
      <w:r>
        <w:rPr>
          <w:spacing w:val="39"/>
        </w:rPr>
        <w:t> </w:t>
      </w:r>
      <w:r>
        <w:rPr/>
        <w:t>2004.</w:t>
      </w:r>
      <w:r>
        <w:rPr>
          <w:spacing w:val="40"/>
        </w:rPr>
        <w:t> </w:t>
      </w:r>
      <w:r>
        <w:rPr/>
        <w:t>—</w:t>
      </w:r>
      <w:r>
        <w:rPr>
          <w:spacing w:val="39"/>
        </w:rPr>
        <w:t> </w:t>
      </w:r>
      <w:r>
        <w:rPr/>
        <w:t>С.</w:t>
      </w:r>
      <w:r>
        <w:rPr>
          <w:spacing w:val="40"/>
        </w:rPr>
        <w:t> </w:t>
      </w:r>
      <w:r>
        <w:rPr/>
        <w:t>175</w:t>
      </w:r>
      <w:r>
        <w:rPr>
          <w:spacing w:val="40"/>
        </w:rPr>
        <w:t> </w:t>
      </w:r>
      <w:r>
        <w:rPr/>
        <w:t>—</w:t>
      </w:r>
      <w:r>
        <w:rPr>
          <w:spacing w:val="39"/>
        </w:rPr>
        <w:t> </w:t>
      </w:r>
      <w:r>
        <w:rPr/>
        <w:t>185.</w:t>
      </w:r>
    </w:p>
    <w:p>
      <w:pPr>
        <w:pStyle w:val="ListParagraph"/>
        <w:numPr>
          <w:ilvl w:val="0"/>
          <w:numId w:val="60"/>
        </w:numPr>
        <w:tabs>
          <w:tab w:pos="799" w:val="left" w:leader="none"/>
          <w:tab w:pos="800" w:val="left" w:leader="none"/>
        </w:tabs>
        <w:spacing w:line="244" w:lineRule="auto" w:before="0" w:after="0"/>
        <w:ind w:left="799" w:right="255" w:hanging="567"/>
        <w:jc w:val="left"/>
        <w:rPr>
          <w:sz w:val="20"/>
        </w:rPr>
      </w:pPr>
      <w:r>
        <w:rPr>
          <w:sz w:val="20"/>
        </w:rPr>
        <w:t>Цытович</w:t>
      </w:r>
      <w:r>
        <w:rPr>
          <w:spacing w:val="40"/>
          <w:sz w:val="20"/>
        </w:rPr>
        <w:t> </w:t>
      </w:r>
      <w:r>
        <w:rPr>
          <w:sz w:val="20"/>
        </w:rPr>
        <w:t>Н.А.</w:t>
      </w:r>
      <w:r>
        <w:rPr>
          <w:spacing w:val="40"/>
          <w:sz w:val="20"/>
        </w:rPr>
        <w:t> </w:t>
      </w:r>
      <w:r>
        <w:rPr>
          <w:sz w:val="20"/>
        </w:rPr>
        <w:t>Механика</w:t>
      </w:r>
      <w:r>
        <w:rPr>
          <w:spacing w:val="40"/>
          <w:sz w:val="20"/>
        </w:rPr>
        <w:t> </w:t>
      </w:r>
      <w:r>
        <w:rPr>
          <w:sz w:val="20"/>
        </w:rPr>
        <w:t>грунтов.</w:t>
      </w:r>
      <w:r>
        <w:rPr>
          <w:spacing w:val="40"/>
          <w:sz w:val="20"/>
        </w:rPr>
        <w:t> </w:t>
      </w:r>
      <w:r>
        <w:rPr>
          <w:sz w:val="20"/>
        </w:rPr>
        <w:t>Гос.</w:t>
      </w:r>
      <w:r>
        <w:rPr>
          <w:spacing w:val="40"/>
          <w:sz w:val="20"/>
        </w:rPr>
        <w:t> </w:t>
      </w:r>
      <w:r>
        <w:rPr>
          <w:sz w:val="20"/>
        </w:rPr>
        <w:t>Изд–во</w:t>
      </w:r>
      <w:r>
        <w:rPr>
          <w:spacing w:val="40"/>
          <w:sz w:val="20"/>
        </w:rPr>
        <w:t> </w:t>
      </w:r>
      <w:r>
        <w:rPr>
          <w:sz w:val="20"/>
        </w:rPr>
        <w:t>лит–ры</w:t>
      </w:r>
      <w:r>
        <w:rPr>
          <w:spacing w:val="40"/>
          <w:sz w:val="20"/>
        </w:rPr>
        <w:t> </w:t>
      </w:r>
      <w:r>
        <w:rPr>
          <w:sz w:val="20"/>
        </w:rPr>
        <w:t>по</w:t>
      </w:r>
      <w:r>
        <w:rPr>
          <w:spacing w:val="40"/>
          <w:sz w:val="20"/>
        </w:rPr>
        <w:t> </w:t>
      </w:r>
      <w:r>
        <w:rPr>
          <w:sz w:val="20"/>
        </w:rPr>
        <w:t>строительству</w:t>
      </w:r>
      <w:r>
        <w:rPr>
          <w:spacing w:val="40"/>
          <w:sz w:val="20"/>
        </w:rPr>
        <w:t> </w:t>
      </w:r>
      <w:r>
        <w:rPr>
          <w:sz w:val="20"/>
        </w:rPr>
        <w:t>и</w:t>
      </w:r>
      <w:r>
        <w:rPr>
          <w:spacing w:val="40"/>
          <w:sz w:val="20"/>
        </w:rPr>
        <w:t> </w:t>
      </w:r>
      <w:r>
        <w:rPr>
          <w:sz w:val="20"/>
        </w:rPr>
        <w:t>архитектуре.</w:t>
      </w:r>
      <w:r>
        <w:rPr>
          <w:spacing w:val="40"/>
          <w:sz w:val="20"/>
        </w:rPr>
        <w:t> </w:t>
      </w:r>
      <w:r>
        <w:rPr>
          <w:sz w:val="20"/>
        </w:rPr>
        <w:t>М–Л., </w:t>
      </w:r>
      <w:r>
        <w:rPr>
          <w:spacing w:val="-2"/>
          <w:sz w:val="20"/>
        </w:rPr>
        <w:t>1951.–528с.</w:t>
      </w:r>
    </w:p>
    <w:p>
      <w:pPr>
        <w:pStyle w:val="ListParagraph"/>
        <w:numPr>
          <w:ilvl w:val="0"/>
          <w:numId w:val="60"/>
        </w:numPr>
        <w:tabs>
          <w:tab w:pos="799" w:val="left" w:leader="none"/>
          <w:tab w:pos="800" w:val="left" w:leader="none"/>
        </w:tabs>
        <w:spacing w:line="225" w:lineRule="exact" w:before="0" w:after="0"/>
        <w:ind w:left="799" w:right="0" w:hanging="568"/>
        <w:jc w:val="left"/>
        <w:rPr>
          <w:sz w:val="20"/>
        </w:rPr>
      </w:pPr>
      <w:r>
        <w:rPr>
          <w:sz w:val="20"/>
        </w:rPr>
        <w:t>СП</w:t>
      </w:r>
      <w:r>
        <w:rPr>
          <w:spacing w:val="-9"/>
          <w:sz w:val="20"/>
        </w:rPr>
        <w:t> </w:t>
      </w:r>
      <w:r>
        <w:rPr>
          <w:sz w:val="20"/>
        </w:rPr>
        <w:t>16.13330.2017</w:t>
      </w:r>
      <w:r>
        <w:rPr>
          <w:spacing w:val="-7"/>
          <w:sz w:val="20"/>
        </w:rPr>
        <w:t> </w:t>
      </w:r>
      <w:r>
        <w:rPr>
          <w:sz w:val="20"/>
        </w:rPr>
        <w:t>Стальные</w:t>
      </w:r>
      <w:r>
        <w:rPr>
          <w:spacing w:val="-8"/>
          <w:sz w:val="20"/>
        </w:rPr>
        <w:t> </w:t>
      </w:r>
      <w:r>
        <w:rPr>
          <w:spacing w:val="-4"/>
          <w:w w:val="84"/>
          <w:sz w:val="20"/>
        </w:rPr>
        <w:t>к</w:t>
      </w:r>
      <w:r>
        <w:rPr>
          <w:spacing w:val="-3"/>
          <w:w w:val="96"/>
          <w:sz w:val="20"/>
        </w:rPr>
        <w:t>о</w:t>
      </w:r>
      <w:r>
        <w:rPr>
          <w:spacing w:val="-1"/>
          <w:w w:val="96"/>
          <w:sz w:val="20"/>
        </w:rPr>
        <w:t>н</w:t>
      </w:r>
      <w:r>
        <w:rPr>
          <w:spacing w:val="-2"/>
          <w:w w:val="96"/>
          <w:sz w:val="20"/>
        </w:rPr>
        <w:t>ст</w:t>
      </w:r>
      <w:r>
        <w:rPr>
          <w:spacing w:val="2"/>
          <w:w w:val="96"/>
          <w:sz w:val="20"/>
        </w:rPr>
        <w:t>р</w:t>
      </w:r>
      <w:r>
        <w:rPr>
          <w:spacing w:val="-6"/>
          <w:w w:val="96"/>
          <w:sz w:val="20"/>
        </w:rPr>
        <w:t>у</w:t>
      </w:r>
      <w:r>
        <w:rPr>
          <w:spacing w:val="-3"/>
          <w:w w:val="90"/>
          <w:sz w:val="20"/>
        </w:rPr>
        <w:t>к</w:t>
      </w:r>
      <w:r>
        <w:rPr>
          <w:spacing w:val="1"/>
          <w:w w:val="90"/>
          <w:sz w:val="20"/>
        </w:rPr>
        <w:t>ц</w:t>
      </w:r>
      <w:r>
        <w:rPr>
          <w:spacing w:val="-4"/>
          <w:w w:val="96"/>
          <w:sz w:val="20"/>
        </w:rPr>
        <w:t>и</w:t>
      </w:r>
      <w:r>
        <w:rPr>
          <w:w w:val="96"/>
          <w:sz w:val="20"/>
        </w:rPr>
        <w:t>и</w:t>
      </w:r>
      <w:r>
        <w:rPr>
          <w:spacing w:val="-2"/>
          <w:w w:val="96"/>
          <w:sz w:val="20"/>
        </w:rPr>
        <w:t>.</w:t>
      </w:r>
      <w:r>
        <w:rPr>
          <w:spacing w:val="-4"/>
          <w:w w:val="186"/>
          <w:sz w:val="20"/>
        </w:rPr>
        <w:t>–</w:t>
      </w:r>
      <w:r>
        <w:rPr>
          <w:w w:val="96"/>
          <w:sz w:val="20"/>
        </w:rPr>
        <w:t>1</w:t>
      </w:r>
      <w:r>
        <w:rPr>
          <w:spacing w:val="-4"/>
          <w:w w:val="96"/>
          <w:sz w:val="20"/>
        </w:rPr>
        <w:t>4</w:t>
      </w:r>
      <w:r>
        <w:rPr>
          <w:spacing w:val="-3"/>
          <w:w w:val="96"/>
          <w:sz w:val="20"/>
        </w:rPr>
        <w:t>2</w:t>
      </w:r>
      <w:r>
        <w:rPr>
          <w:spacing w:val="-1"/>
          <w:w w:val="96"/>
          <w:sz w:val="20"/>
        </w:rPr>
        <w:t>с</w:t>
      </w:r>
      <w:r>
        <w:rPr>
          <w:spacing w:val="-2"/>
          <w:w w:val="96"/>
          <w:sz w:val="20"/>
        </w:rPr>
        <w:t>.</w:t>
      </w:r>
    </w:p>
    <w:p>
      <w:pPr>
        <w:pStyle w:val="ListParagraph"/>
        <w:numPr>
          <w:ilvl w:val="0"/>
          <w:numId w:val="60"/>
        </w:numPr>
        <w:tabs>
          <w:tab w:pos="799" w:val="left" w:leader="none"/>
          <w:tab w:pos="800" w:val="left" w:leader="none"/>
        </w:tabs>
        <w:spacing w:line="240" w:lineRule="auto" w:before="3" w:after="0"/>
        <w:ind w:left="799" w:right="254" w:hanging="567"/>
        <w:jc w:val="left"/>
        <w:rPr>
          <w:sz w:val="20"/>
        </w:rPr>
      </w:pPr>
      <w:r>
        <w:rPr>
          <w:spacing w:val="-1"/>
          <w:w w:val="95"/>
          <w:sz w:val="20"/>
        </w:rPr>
        <w:t>Ст</w:t>
      </w:r>
      <w:r>
        <w:rPr>
          <w:spacing w:val="-2"/>
          <w:w w:val="95"/>
          <w:sz w:val="20"/>
        </w:rPr>
        <w:t>р</w:t>
      </w:r>
      <w:r>
        <w:rPr>
          <w:spacing w:val="2"/>
          <w:w w:val="95"/>
          <w:sz w:val="20"/>
        </w:rPr>
        <w:t>е</w:t>
      </w:r>
      <w:r>
        <w:rPr>
          <w:spacing w:val="-1"/>
          <w:w w:val="96"/>
          <w:sz w:val="20"/>
        </w:rPr>
        <w:t>л</w:t>
      </w:r>
      <w:r>
        <w:rPr>
          <w:spacing w:val="-2"/>
          <w:w w:val="96"/>
          <w:sz w:val="20"/>
        </w:rPr>
        <w:t>е</w:t>
      </w:r>
      <w:r>
        <w:rPr>
          <w:spacing w:val="1"/>
          <w:w w:val="95"/>
          <w:sz w:val="20"/>
        </w:rPr>
        <w:t>ц</w:t>
      </w:r>
      <w:r>
        <w:rPr>
          <w:spacing w:val="-2"/>
          <w:w w:val="185"/>
          <w:sz w:val="20"/>
        </w:rPr>
        <w:t>–</w:t>
      </w:r>
      <w:r>
        <w:rPr>
          <w:spacing w:val="-1"/>
          <w:w w:val="95"/>
          <w:sz w:val="20"/>
        </w:rPr>
        <w:t>С</w:t>
      </w:r>
      <w:r>
        <w:rPr>
          <w:spacing w:val="2"/>
          <w:w w:val="95"/>
          <w:sz w:val="20"/>
        </w:rPr>
        <w:t>т</w:t>
      </w:r>
      <w:r>
        <w:rPr>
          <w:spacing w:val="-2"/>
          <w:w w:val="95"/>
          <w:sz w:val="20"/>
        </w:rPr>
        <w:t>р</w:t>
      </w:r>
      <w:r>
        <w:rPr>
          <w:spacing w:val="2"/>
          <w:w w:val="95"/>
          <w:sz w:val="20"/>
        </w:rPr>
        <w:t>е</w:t>
      </w:r>
      <w:r>
        <w:rPr>
          <w:spacing w:val="-1"/>
          <w:w w:val="96"/>
          <w:sz w:val="20"/>
        </w:rPr>
        <w:t>л</w:t>
      </w:r>
      <w:r>
        <w:rPr>
          <w:spacing w:val="-2"/>
          <w:w w:val="96"/>
          <w:sz w:val="20"/>
        </w:rPr>
        <w:t>е</w:t>
      </w:r>
      <w:r>
        <w:rPr>
          <w:spacing w:val="1"/>
          <w:w w:val="95"/>
          <w:sz w:val="20"/>
        </w:rPr>
        <w:t>ц</w:t>
      </w:r>
      <w:r>
        <w:rPr>
          <w:spacing w:val="-1"/>
          <w:w w:val="89"/>
          <w:sz w:val="20"/>
        </w:rPr>
        <w:t>к</w:t>
      </w:r>
      <w:r>
        <w:rPr>
          <w:w w:val="89"/>
          <w:sz w:val="20"/>
        </w:rPr>
        <w:t>и</w:t>
      </w:r>
      <w:r>
        <w:rPr>
          <w:w w:val="95"/>
          <w:sz w:val="20"/>
        </w:rPr>
        <w:t>й</w:t>
      </w:r>
      <w:r>
        <w:rPr>
          <w:spacing w:val="80"/>
          <w:sz w:val="20"/>
        </w:rPr>
        <w:t> </w:t>
      </w:r>
      <w:r>
        <w:rPr>
          <w:sz w:val="20"/>
        </w:rPr>
        <w:t>Е.Б.,</w:t>
      </w:r>
      <w:r>
        <w:rPr>
          <w:spacing w:val="80"/>
          <w:sz w:val="20"/>
        </w:rPr>
        <w:t> </w:t>
      </w:r>
      <w:r>
        <w:rPr>
          <w:sz w:val="20"/>
        </w:rPr>
        <w:t>Боговис</w:t>
      </w:r>
      <w:r>
        <w:rPr>
          <w:spacing w:val="80"/>
          <w:sz w:val="20"/>
        </w:rPr>
        <w:t> </w:t>
      </w:r>
      <w:r>
        <w:rPr>
          <w:sz w:val="20"/>
        </w:rPr>
        <w:t>В.Е.,</w:t>
      </w:r>
      <w:r>
        <w:rPr>
          <w:spacing w:val="80"/>
          <w:sz w:val="20"/>
        </w:rPr>
        <w:t> </w:t>
      </w:r>
      <w:r>
        <w:rPr>
          <w:sz w:val="20"/>
        </w:rPr>
        <w:t>Гензерский</w:t>
      </w:r>
      <w:r>
        <w:rPr>
          <w:spacing w:val="80"/>
          <w:sz w:val="20"/>
        </w:rPr>
        <w:t> </w:t>
      </w:r>
      <w:r>
        <w:rPr>
          <w:sz w:val="20"/>
        </w:rPr>
        <w:t>Ю.В.,</w:t>
      </w:r>
      <w:r>
        <w:rPr>
          <w:spacing w:val="80"/>
          <w:sz w:val="20"/>
        </w:rPr>
        <w:t> </w:t>
      </w:r>
      <w:r>
        <w:rPr>
          <w:sz w:val="20"/>
        </w:rPr>
        <w:t>Титок</w:t>
      </w:r>
      <w:r>
        <w:rPr>
          <w:spacing w:val="80"/>
          <w:sz w:val="20"/>
        </w:rPr>
        <w:t> </w:t>
      </w:r>
      <w:r>
        <w:rPr>
          <w:sz w:val="20"/>
        </w:rPr>
        <w:t>В.П.</w:t>
      </w:r>
      <w:r>
        <w:rPr>
          <w:spacing w:val="80"/>
          <w:sz w:val="20"/>
        </w:rPr>
        <w:t> </w:t>
      </w:r>
      <w:r>
        <w:rPr>
          <w:sz w:val="20"/>
        </w:rPr>
        <w:t>и</w:t>
      </w:r>
      <w:r>
        <w:rPr>
          <w:spacing w:val="80"/>
          <w:sz w:val="20"/>
        </w:rPr>
        <w:t> </w:t>
      </w:r>
      <w:r>
        <w:rPr>
          <w:sz w:val="20"/>
        </w:rPr>
        <w:t>др.</w:t>
      </w:r>
      <w:r>
        <w:rPr>
          <w:spacing w:val="80"/>
          <w:sz w:val="20"/>
        </w:rPr>
        <w:t> </w:t>
      </w:r>
      <w:r>
        <w:rPr>
          <w:sz w:val="20"/>
        </w:rPr>
        <w:t>ЛИРА</w:t>
      </w:r>
      <w:r>
        <w:rPr>
          <w:spacing w:val="80"/>
          <w:sz w:val="20"/>
        </w:rPr>
        <w:t> </w:t>
      </w:r>
      <w:r>
        <w:rPr>
          <w:sz w:val="20"/>
        </w:rPr>
        <w:t>9.4.</w:t>
      </w:r>
      <w:r>
        <w:rPr>
          <w:spacing w:val="80"/>
          <w:sz w:val="20"/>
        </w:rPr>
        <w:t> </w:t>
      </w:r>
      <w:r>
        <w:rPr>
          <w:sz w:val="20"/>
        </w:rPr>
        <w:t>Руководство пользователя. Основы. Учебное пособие. К. Факт. 2008.–164с.</w:t>
      </w:r>
    </w:p>
    <w:p>
      <w:pPr>
        <w:pStyle w:val="ListParagraph"/>
        <w:numPr>
          <w:ilvl w:val="0"/>
          <w:numId w:val="60"/>
        </w:numPr>
        <w:tabs>
          <w:tab w:pos="799" w:val="left" w:leader="none"/>
          <w:tab w:pos="800" w:val="left" w:leader="none"/>
        </w:tabs>
        <w:spacing w:line="240" w:lineRule="auto" w:before="5" w:after="0"/>
        <w:ind w:left="799" w:right="0" w:hanging="568"/>
        <w:jc w:val="left"/>
        <w:rPr>
          <w:sz w:val="20"/>
        </w:rPr>
      </w:pPr>
      <w:r>
        <w:rPr>
          <w:sz w:val="20"/>
        </w:rPr>
        <w:t>СП</w:t>
      </w:r>
      <w:r>
        <w:rPr>
          <w:spacing w:val="-9"/>
          <w:sz w:val="20"/>
        </w:rPr>
        <w:t> </w:t>
      </w:r>
      <w:r>
        <w:rPr>
          <w:sz w:val="20"/>
        </w:rPr>
        <w:t>14.13330.2011.</w:t>
      </w:r>
      <w:r>
        <w:rPr>
          <w:spacing w:val="-11"/>
          <w:sz w:val="20"/>
        </w:rPr>
        <w:t> </w:t>
      </w:r>
      <w:r>
        <w:rPr>
          <w:sz w:val="20"/>
        </w:rPr>
        <w:t>Строительство</w:t>
      </w:r>
      <w:r>
        <w:rPr>
          <w:spacing w:val="-10"/>
          <w:sz w:val="20"/>
        </w:rPr>
        <w:t> </w:t>
      </w:r>
      <w:r>
        <w:rPr>
          <w:sz w:val="20"/>
        </w:rPr>
        <w:t>в</w:t>
      </w:r>
      <w:r>
        <w:rPr>
          <w:spacing w:val="-9"/>
          <w:sz w:val="20"/>
        </w:rPr>
        <w:t> </w:t>
      </w:r>
      <w:r>
        <w:rPr>
          <w:sz w:val="20"/>
        </w:rPr>
        <w:t>сейсмических</w:t>
      </w:r>
      <w:r>
        <w:rPr>
          <w:spacing w:val="-7"/>
          <w:sz w:val="20"/>
        </w:rPr>
        <w:t> </w:t>
      </w:r>
      <w:r>
        <w:rPr>
          <w:sz w:val="20"/>
        </w:rPr>
        <w:t>районах.</w:t>
      </w:r>
      <w:r>
        <w:rPr>
          <w:spacing w:val="-10"/>
          <w:sz w:val="20"/>
        </w:rPr>
        <w:t> </w:t>
      </w:r>
      <w:r>
        <w:rPr>
          <w:sz w:val="20"/>
        </w:rPr>
        <w:t>М.</w:t>
      </w:r>
      <w:r>
        <w:rPr>
          <w:spacing w:val="-8"/>
          <w:sz w:val="20"/>
        </w:rPr>
        <w:t> </w:t>
      </w:r>
      <w:r>
        <w:rPr>
          <w:spacing w:val="-2"/>
          <w:sz w:val="20"/>
        </w:rPr>
        <w:t>2011.–117с.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СП</w:t>
      </w:r>
      <w:r>
        <w:rPr>
          <w:spacing w:val="-9"/>
          <w:sz w:val="20"/>
        </w:rPr>
        <w:t> </w:t>
      </w:r>
      <w:r>
        <w:rPr>
          <w:sz w:val="20"/>
        </w:rPr>
        <w:t>14.13330.2014.</w:t>
      </w:r>
      <w:r>
        <w:rPr>
          <w:spacing w:val="-11"/>
          <w:sz w:val="20"/>
        </w:rPr>
        <w:t> </w:t>
      </w:r>
      <w:r>
        <w:rPr>
          <w:sz w:val="20"/>
        </w:rPr>
        <w:t>Строительство</w:t>
      </w:r>
      <w:r>
        <w:rPr>
          <w:spacing w:val="-10"/>
          <w:sz w:val="20"/>
        </w:rPr>
        <w:t> </w:t>
      </w:r>
      <w:r>
        <w:rPr>
          <w:sz w:val="20"/>
        </w:rPr>
        <w:t>в</w:t>
      </w:r>
      <w:r>
        <w:rPr>
          <w:spacing w:val="-9"/>
          <w:sz w:val="20"/>
        </w:rPr>
        <w:t> </w:t>
      </w:r>
      <w:r>
        <w:rPr>
          <w:sz w:val="20"/>
        </w:rPr>
        <w:t>сейсмических</w:t>
      </w:r>
      <w:r>
        <w:rPr>
          <w:spacing w:val="-7"/>
          <w:sz w:val="20"/>
        </w:rPr>
        <w:t> </w:t>
      </w:r>
      <w:r>
        <w:rPr>
          <w:sz w:val="20"/>
        </w:rPr>
        <w:t>районах.</w:t>
      </w:r>
      <w:r>
        <w:rPr>
          <w:spacing w:val="-10"/>
          <w:sz w:val="20"/>
        </w:rPr>
        <w:t> </w:t>
      </w:r>
      <w:r>
        <w:rPr>
          <w:sz w:val="20"/>
        </w:rPr>
        <w:t>М.</w:t>
      </w:r>
      <w:r>
        <w:rPr>
          <w:spacing w:val="-8"/>
          <w:sz w:val="20"/>
        </w:rPr>
        <w:t> </w:t>
      </w:r>
      <w:r>
        <w:rPr>
          <w:spacing w:val="-2"/>
          <w:sz w:val="20"/>
        </w:rPr>
        <w:t>2014.–131с.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СП</w:t>
      </w:r>
      <w:r>
        <w:rPr>
          <w:spacing w:val="-9"/>
          <w:sz w:val="20"/>
        </w:rPr>
        <w:t> </w:t>
      </w:r>
      <w:r>
        <w:rPr>
          <w:sz w:val="20"/>
        </w:rPr>
        <w:t>14.13330.2018.</w:t>
      </w:r>
      <w:r>
        <w:rPr>
          <w:spacing w:val="-11"/>
          <w:sz w:val="20"/>
        </w:rPr>
        <w:t> </w:t>
      </w:r>
      <w:r>
        <w:rPr>
          <w:sz w:val="20"/>
        </w:rPr>
        <w:t>Строительство</w:t>
      </w:r>
      <w:r>
        <w:rPr>
          <w:spacing w:val="-10"/>
          <w:sz w:val="20"/>
        </w:rPr>
        <w:t> </w:t>
      </w:r>
      <w:r>
        <w:rPr>
          <w:sz w:val="20"/>
        </w:rPr>
        <w:t>в</w:t>
      </w:r>
      <w:r>
        <w:rPr>
          <w:spacing w:val="-9"/>
          <w:sz w:val="20"/>
        </w:rPr>
        <w:t> </w:t>
      </w:r>
      <w:r>
        <w:rPr>
          <w:sz w:val="20"/>
        </w:rPr>
        <w:t>сейсмических</w:t>
      </w:r>
      <w:r>
        <w:rPr>
          <w:spacing w:val="-7"/>
          <w:sz w:val="20"/>
        </w:rPr>
        <w:t> </w:t>
      </w:r>
      <w:r>
        <w:rPr>
          <w:sz w:val="20"/>
        </w:rPr>
        <w:t>районах.</w:t>
      </w:r>
      <w:r>
        <w:rPr>
          <w:spacing w:val="-10"/>
          <w:sz w:val="20"/>
        </w:rPr>
        <w:t> </w:t>
      </w:r>
      <w:r>
        <w:rPr>
          <w:sz w:val="20"/>
        </w:rPr>
        <w:t>М.</w:t>
      </w:r>
      <w:r>
        <w:rPr>
          <w:spacing w:val="-8"/>
          <w:sz w:val="20"/>
        </w:rPr>
        <w:t> </w:t>
      </w:r>
      <w:r>
        <w:rPr>
          <w:spacing w:val="-2"/>
          <w:sz w:val="20"/>
        </w:rPr>
        <w:t>2018.–126с.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СП</w:t>
      </w:r>
      <w:r>
        <w:rPr>
          <w:spacing w:val="-3"/>
          <w:sz w:val="20"/>
        </w:rPr>
        <w:t> </w:t>
      </w:r>
      <w:r>
        <w:rPr>
          <w:sz w:val="20"/>
        </w:rPr>
        <w:t>20.13330.2016.</w:t>
      </w:r>
      <w:r>
        <w:rPr>
          <w:spacing w:val="-4"/>
          <w:sz w:val="20"/>
        </w:rPr>
        <w:t> </w:t>
      </w:r>
      <w:r>
        <w:rPr>
          <w:sz w:val="20"/>
        </w:rPr>
        <w:t>Нагрузки</w:t>
      </w:r>
      <w:r>
        <w:rPr>
          <w:spacing w:val="-2"/>
          <w:sz w:val="20"/>
        </w:rPr>
        <w:t> </w:t>
      </w:r>
      <w:r>
        <w:rPr>
          <w:sz w:val="20"/>
        </w:rPr>
        <w:t>и</w:t>
      </w:r>
      <w:r>
        <w:rPr>
          <w:spacing w:val="-2"/>
          <w:sz w:val="20"/>
        </w:rPr>
        <w:t> </w:t>
      </w:r>
      <w:r>
        <w:rPr>
          <w:sz w:val="20"/>
        </w:rPr>
        <w:t>воздействия.</w:t>
      </w:r>
      <w:r>
        <w:rPr>
          <w:spacing w:val="-1"/>
          <w:sz w:val="20"/>
        </w:rPr>
        <w:t> </w:t>
      </w:r>
      <w:r>
        <w:rPr>
          <w:sz w:val="20"/>
        </w:rPr>
        <w:t>М.</w:t>
      </w:r>
      <w:r>
        <w:rPr>
          <w:spacing w:val="-4"/>
          <w:sz w:val="20"/>
        </w:rPr>
        <w:t> </w:t>
      </w:r>
      <w:r>
        <w:rPr>
          <w:sz w:val="20"/>
        </w:rPr>
        <w:t>2011.–</w:t>
      </w:r>
      <w:r>
        <w:rPr>
          <w:spacing w:val="-3"/>
          <w:sz w:val="20"/>
        </w:rPr>
        <w:t> </w:t>
      </w:r>
      <w:r>
        <w:rPr>
          <w:spacing w:val="-4"/>
          <w:sz w:val="20"/>
        </w:rPr>
        <w:t>95с.</w:t>
      </w:r>
    </w:p>
    <w:p>
      <w:pPr>
        <w:pStyle w:val="ListParagraph"/>
        <w:numPr>
          <w:ilvl w:val="0"/>
          <w:numId w:val="60"/>
        </w:numPr>
        <w:tabs>
          <w:tab w:pos="799" w:val="left" w:leader="none"/>
          <w:tab w:pos="800" w:val="left" w:leader="none"/>
        </w:tabs>
        <w:spacing w:line="240" w:lineRule="auto" w:before="5" w:after="0"/>
        <w:ind w:left="799" w:right="0" w:hanging="568"/>
        <w:jc w:val="left"/>
        <w:rPr>
          <w:sz w:val="20"/>
        </w:rPr>
      </w:pPr>
      <w:r>
        <w:rPr>
          <w:sz w:val="20"/>
        </w:rPr>
        <w:t>СП</w:t>
      </w:r>
      <w:r>
        <w:rPr>
          <w:spacing w:val="-11"/>
          <w:sz w:val="20"/>
        </w:rPr>
        <w:t> </w:t>
      </w:r>
      <w:r>
        <w:rPr>
          <w:sz w:val="20"/>
        </w:rPr>
        <w:t>20.13330.2016.</w:t>
      </w:r>
      <w:r>
        <w:rPr>
          <w:spacing w:val="-13"/>
          <w:sz w:val="20"/>
        </w:rPr>
        <w:t> </w:t>
      </w:r>
      <w:r>
        <w:rPr>
          <w:sz w:val="20"/>
        </w:rPr>
        <w:t>Нагрузки</w:t>
      </w:r>
      <w:r>
        <w:rPr>
          <w:spacing w:val="-11"/>
          <w:sz w:val="20"/>
        </w:rPr>
        <w:t> </w:t>
      </w:r>
      <w:r>
        <w:rPr>
          <w:sz w:val="20"/>
        </w:rPr>
        <w:t>и</w:t>
      </w:r>
      <w:r>
        <w:rPr>
          <w:spacing w:val="-11"/>
          <w:sz w:val="20"/>
        </w:rPr>
        <w:t> </w:t>
      </w:r>
      <w:r>
        <w:rPr>
          <w:sz w:val="20"/>
        </w:rPr>
        <w:t>воздействия.</w:t>
      </w:r>
      <w:r>
        <w:rPr>
          <w:spacing w:val="-9"/>
          <w:sz w:val="20"/>
        </w:rPr>
        <w:t> </w:t>
      </w:r>
      <w:r>
        <w:rPr>
          <w:sz w:val="20"/>
        </w:rPr>
        <w:t>М.</w:t>
      </w:r>
      <w:r>
        <w:rPr>
          <w:spacing w:val="-13"/>
          <w:sz w:val="20"/>
        </w:rPr>
        <w:t> </w:t>
      </w:r>
      <w:r>
        <w:rPr>
          <w:spacing w:val="-2"/>
          <w:sz w:val="20"/>
        </w:rPr>
        <w:t>2016.–105с.</w:t>
      </w:r>
    </w:p>
    <w:p>
      <w:pPr>
        <w:pStyle w:val="ListParagraph"/>
        <w:numPr>
          <w:ilvl w:val="0"/>
          <w:numId w:val="60"/>
        </w:numPr>
        <w:tabs>
          <w:tab w:pos="799" w:val="left" w:leader="none"/>
          <w:tab w:pos="800" w:val="left" w:leader="none"/>
        </w:tabs>
        <w:spacing w:line="240" w:lineRule="auto" w:before="1" w:after="0"/>
        <w:ind w:left="799" w:right="0" w:hanging="568"/>
        <w:jc w:val="left"/>
        <w:rPr>
          <w:sz w:val="20"/>
        </w:rPr>
      </w:pPr>
      <w:r>
        <w:rPr>
          <w:spacing w:val="-2"/>
          <w:sz w:val="20"/>
        </w:rPr>
        <w:t>СП</w:t>
      </w:r>
      <w:r>
        <w:rPr>
          <w:spacing w:val="-3"/>
          <w:sz w:val="20"/>
        </w:rPr>
        <w:t> </w:t>
      </w:r>
      <w:r>
        <w:rPr>
          <w:spacing w:val="-2"/>
          <w:sz w:val="20"/>
        </w:rPr>
        <w:t>15.13330.2012.</w:t>
      </w:r>
      <w:r>
        <w:rPr>
          <w:spacing w:val="-4"/>
          <w:sz w:val="20"/>
        </w:rPr>
        <w:t> </w:t>
      </w:r>
      <w:r>
        <w:rPr>
          <w:spacing w:val="-2"/>
          <w:sz w:val="20"/>
        </w:rPr>
        <w:t>Каменные</w:t>
      </w:r>
      <w:r>
        <w:rPr>
          <w:spacing w:val="-3"/>
          <w:sz w:val="20"/>
        </w:rPr>
        <w:t> </w:t>
      </w:r>
      <w:r>
        <w:rPr>
          <w:spacing w:val="-2"/>
          <w:sz w:val="20"/>
        </w:rPr>
        <w:t>и</w:t>
      </w:r>
      <w:r>
        <w:rPr>
          <w:spacing w:val="-4"/>
          <w:sz w:val="20"/>
        </w:rPr>
        <w:t> </w:t>
      </w:r>
      <w:r>
        <w:rPr>
          <w:spacing w:val="-2"/>
          <w:sz w:val="20"/>
        </w:rPr>
        <w:t>армокаменные</w:t>
      </w:r>
      <w:r>
        <w:rPr>
          <w:sz w:val="20"/>
        </w:rPr>
        <w:t> </w:t>
      </w:r>
      <w:r>
        <w:rPr>
          <w:spacing w:val="-2"/>
          <w:sz w:val="20"/>
        </w:rPr>
        <w:t>конструкции. М.</w:t>
      </w:r>
      <w:r>
        <w:rPr>
          <w:spacing w:val="-1"/>
          <w:sz w:val="20"/>
        </w:rPr>
        <w:t> </w:t>
      </w:r>
      <w:r>
        <w:rPr>
          <w:spacing w:val="-2"/>
          <w:sz w:val="20"/>
        </w:rPr>
        <w:t>2012.–81с.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СП</w:t>
      </w:r>
      <w:r>
        <w:rPr>
          <w:spacing w:val="-13"/>
          <w:sz w:val="20"/>
        </w:rPr>
        <w:t> </w:t>
      </w:r>
      <w:r>
        <w:rPr>
          <w:sz w:val="20"/>
        </w:rPr>
        <w:t>63.13330.2012.</w:t>
      </w:r>
      <w:r>
        <w:rPr>
          <w:spacing w:val="-13"/>
          <w:sz w:val="20"/>
        </w:rPr>
        <w:t> </w:t>
      </w:r>
      <w:r>
        <w:rPr>
          <w:sz w:val="20"/>
        </w:rPr>
        <w:t>Бетонные</w:t>
      </w:r>
      <w:r>
        <w:rPr>
          <w:spacing w:val="-13"/>
          <w:sz w:val="20"/>
        </w:rPr>
        <w:t> </w:t>
      </w:r>
      <w:r>
        <w:rPr>
          <w:sz w:val="20"/>
        </w:rPr>
        <w:t>и</w:t>
      </w:r>
      <w:r>
        <w:rPr>
          <w:spacing w:val="-13"/>
          <w:sz w:val="20"/>
        </w:rPr>
        <w:t> </w:t>
      </w:r>
      <w:r>
        <w:rPr>
          <w:sz w:val="20"/>
        </w:rPr>
        <w:t>железобетонные</w:t>
      </w:r>
      <w:r>
        <w:rPr>
          <w:spacing w:val="-13"/>
          <w:sz w:val="20"/>
        </w:rPr>
        <w:t> </w:t>
      </w:r>
      <w:r>
        <w:rPr>
          <w:sz w:val="20"/>
        </w:rPr>
        <w:t>конструкции.</w:t>
      </w:r>
      <w:r>
        <w:rPr>
          <w:spacing w:val="-11"/>
          <w:sz w:val="20"/>
        </w:rPr>
        <w:t> </w:t>
      </w:r>
      <w:r>
        <w:rPr>
          <w:sz w:val="20"/>
        </w:rPr>
        <w:t>М.</w:t>
      </w:r>
      <w:r>
        <w:rPr>
          <w:spacing w:val="-11"/>
          <w:sz w:val="20"/>
        </w:rPr>
        <w:t> </w:t>
      </w:r>
      <w:r>
        <w:rPr>
          <w:spacing w:val="-2"/>
          <w:sz w:val="20"/>
        </w:rPr>
        <w:t>2012.–161с.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СП</w:t>
      </w:r>
      <w:r>
        <w:rPr>
          <w:spacing w:val="-8"/>
          <w:sz w:val="20"/>
        </w:rPr>
        <w:t> </w:t>
      </w:r>
      <w:r>
        <w:rPr>
          <w:sz w:val="20"/>
        </w:rPr>
        <w:t>22.13330.2011.</w:t>
      </w:r>
      <w:r>
        <w:rPr>
          <w:spacing w:val="-9"/>
          <w:sz w:val="20"/>
        </w:rPr>
        <w:t> </w:t>
      </w:r>
      <w:r>
        <w:rPr>
          <w:sz w:val="20"/>
        </w:rPr>
        <w:t>Основания</w:t>
      </w:r>
      <w:r>
        <w:rPr>
          <w:spacing w:val="-8"/>
          <w:sz w:val="20"/>
        </w:rPr>
        <w:t> </w:t>
      </w:r>
      <w:r>
        <w:rPr>
          <w:sz w:val="20"/>
        </w:rPr>
        <w:t>зданий</w:t>
      </w:r>
      <w:r>
        <w:rPr>
          <w:spacing w:val="-9"/>
          <w:sz w:val="20"/>
        </w:rPr>
        <w:t> </w:t>
      </w:r>
      <w:r>
        <w:rPr>
          <w:sz w:val="20"/>
        </w:rPr>
        <w:t>и</w:t>
      </w:r>
      <w:r>
        <w:rPr>
          <w:spacing w:val="-9"/>
          <w:sz w:val="20"/>
        </w:rPr>
        <w:t> </w:t>
      </w:r>
      <w:r>
        <w:rPr>
          <w:sz w:val="20"/>
        </w:rPr>
        <w:t>сооружений.</w:t>
      </w:r>
      <w:r>
        <w:rPr>
          <w:spacing w:val="-8"/>
          <w:sz w:val="20"/>
        </w:rPr>
        <w:t> </w:t>
      </w:r>
      <w:r>
        <w:rPr>
          <w:sz w:val="20"/>
        </w:rPr>
        <w:t>М.</w:t>
      </w:r>
      <w:r>
        <w:rPr>
          <w:spacing w:val="-5"/>
          <w:sz w:val="20"/>
        </w:rPr>
        <w:t> </w:t>
      </w:r>
      <w:r>
        <w:rPr>
          <w:spacing w:val="-2"/>
          <w:sz w:val="20"/>
        </w:rPr>
        <w:t>2011.–166с.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СП</w:t>
      </w:r>
      <w:r>
        <w:rPr>
          <w:spacing w:val="-9"/>
          <w:sz w:val="20"/>
        </w:rPr>
        <w:t> </w:t>
      </w:r>
      <w:r>
        <w:rPr>
          <w:sz w:val="20"/>
        </w:rPr>
        <w:t>24.13330.2011.</w:t>
      </w:r>
      <w:r>
        <w:rPr>
          <w:spacing w:val="-9"/>
          <w:sz w:val="20"/>
        </w:rPr>
        <w:t> </w:t>
      </w:r>
      <w:r>
        <w:rPr>
          <w:sz w:val="20"/>
        </w:rPr>
        <w:t>Свайные</w:t>
      </w:r>
      <w:r>
        <w:rPr>
          <w:spacing w:val="-9"/>
          <w:sz w:val="20"/>
        </w:rPr>
        <w:t> </w:t>
      </w:r>
      <w:r>
        <w:rPr>
          <w:sz w:val="20"/>
        </w:rPr>
        <w:t>фундаменты.</w:t>
      </w:r>
      <w:r>
        <w:rPr>
          <w:spacing w:val="-10"/>
          <w:sz w:val="20"/>
        </w:rPr>
        <w:t> </w:t>
      </w:r>
      <w:r>
        <w:rPr>
          <w:sz w:val="20"/>
        </w:rPr>
        <w:t>М.</w:t>
      </w:r>
      <w:r>
        <w:rPr>
          <w:spacing w:val="-7"/>
          <w:sz w:val="20"/>
        </w:rPr>
        <w:t> </w:t>
      </w:r>
      <w:r>
        <w:rPr>
          <w:spacing w:val="-2"/>
          <w:sz w:val="20"/>
        </w:rPr>
        <w:t>2011.–90с.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СП</w:t>
      </w:r>
      <w:r>
        <w:rPr>
          <w:spacing w:val="-11"/>
          <w:sz w:val="20"/>
        </w:rPr>
        <w:t> </w:t>
      </w:r>
      <w:r>
        <w:rPr>
          <w:sz w:val="20"/>
        </w:rPr>
        <w:t>268.1325800.2016.</w:t>
      </w:r>
      <w:r>
        <w:rPr>
          <w:spacing w:val="-12"/>
          <w:sz w:val="20"/>
        </w:rPr>
        <w:t> </w:t>
      </w:r>
      <w:r>
        <w:rPr>
          <w:sz w:val="20"/>
        </w:rPr>
        <w:t>Транспортные</w:t>
      </w:r>
      <w:r>
        <w:rPr>
          <w:spacing w:val="-11"/>
          <w:sz w:val="20"/>
        </w:rPr>
        <w:t> </w:t>
      </w:r>
      <w:r>
        <w:rPr>
          <w:sz w:val="20"/>
        </w:rPr>
        <w:t>сооружения</w:t>
      </w:r>
      <w:r>
        <w:rPr>
          <w:spacing w:val="-10"/>
          <w:sz w:val="20"/>
        </w:rPr>
        <w:t> </w:t>
      </w:r>
      <w:r>
        <w:rPr>
          <w:sz w:val="20"/>
        </w:rPr>
        <w:t>в</w:t>
      </w:r>
      <w:r>
        <w:rPr>
          <w:spacing w:val="-10"/>
          <w:sz w:val="20"/>
        </w:rPr>
        <w:t> </w:t>
      </w:r>
      <w:r>
        <w:rPr>
          <w:sz w:val="20"/>
        </w:rPr>
        <w:t>сейсмических</w:t>
      </w:r>
      <w:r>
        <w:rPr>
          <w:spacing w:val="-11"/>
          <w:sz w:val="20"/>
        </w:rPr>
        <w:t> </w:t>
      </w:r>
      <w:r>
        <w:rPr>
          <w:sz w:val="20"/>
        </w:rPr>
        <w:t>районах.</w:t>
      </w:r>
      <w:r>
        <w:rPr>
          <w:spacing w:val="-12"/>
          <w:sz w:val="20"/>
        </w:rPr>
        <w:t> </w:t>
      </w:r>
      <w:r>
        <w:rPr>
          <w:sz w:val="20"/>
        </w:rPr>
        <w:t>М.</w:t>
      </w:r>
      <w:r>
        <w:rPr>
          <w:spacing w:val="-12"/>
          <w:sz w:val="20"/>
        </w:rPr>
        <w:t> </w:t>
      </w:r>
      <w:r>
        <w:rPr>
          <w:spacing w:val="-2"/>
          <w:sz w:val="20"/>
        </w:rPr>
        <w:t>2016.–118с.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ДБН</w:t>
      </w:r>
      <w:r>
        <w:rPr>
          <w:spacing w:val="-2"/>
          <w:sz w:val="20"/>
        </w:rPr>
        <w:t> </w:t>
      </w:r>
      <w:r>
        <w:rPr>
          <w:sz w:val="20"/>
        </w:rPr>
        <w:t>В.1.1–12:2014.</w:t>
      </w:r>
      <w:r>
        <w:rPr>
          <w:spacing w:val="-3"/>
          <w:sz w:val="20"/>
        </w:rPr>
        <w:t> </w:t>
      </w:r>
      <w:r>
        <w:rPr>
          <w:sz w:val="20"/>
        </w:rPr>
        <w:t>Строительство</w:t>
      </w:r>
      <w:r>
        <w:rPr>
          <w:spacing w:val="-3"/>
          <w:sz w:val="20"/>
        </w:rPr>
        <w:t> </w:t>
      </w:r>
      <w:r>
        <w:rPr>
          <w:sz w:val="20"/>
        </w:rPr>
        <w:t>в</w:t>
      </w:r>
      <w:r>
        <w:rPr>
          <w:spacing w:val="-1"/>
          <w:sz w:val="20"/>
        </w:rPr>
        <w:t> </w:t>
      </w:r>
      <w:r>
        <w:rPr>
          <w:sz w:val="20"/>
        </w:rPr>
        <w:t>сейсмических</w:t>
      </w:r>
      <w:r>
        <w:rPr>
          <w:spacing w:val="1"/>
          <w:sz w:val="20"/>
        </w:rPr>
        <w:t> </w:t>
      </w:r>
      <w:r>
        <w:rPr>
          <w:sz w:val="20"/>
        </w:rPr>
        <w:t>районах</w:t>
      </w:r>
      <w:r>
        <w:rPr>
          <w:spacing w:val="-3"/>
          <w:sz w:val="20"/>
        </w:rPr>
        <w:t> </w:t>
      </w:r>
      <w:r>
        <w:rPr>
          <w:sz w:val="20"/>
        </w:rPr>
        <w:t>Украины.</w:t>
      </w:r>
      <w:r>
        <w:rPr>
          <w:spacing w:val="-3"/>
          <w:sz w:val="20"/>
        </w:rPr>
        <w:t> </w:t>
      </w:r>
      <w:r>
        <w:rPr>
          <w:sz w:val="20"/>
        </w:rPr>
        <w:t>К.</w:t>
      </w:r>
      <w:r>
        <w:rPr>
          <w:spacing w:val="-1"/>
          <w:sz w:val="20"/>
        </w:rPr>
        <w:t> </w:t>
      </w:r>
      <w:r>
        <w:rPr>
          <w:sz w:val="20"/>
        </w:rPr>
        <w:t>2014.–</w:t>
      </w:r>
      <w:r>
        <w:rPr>
          <w:spacing w:val="-3"/>
          <w:sz w:val="20"/>
        </w:rPr>
        <w:t> </w:t>
      </w:r>
      <w:r>
        <w:rPr>
          <w:spacing w:val="-2"/>
          <w:sz w:val="20"/>
        </w:rPr>
        <w:t>118с.</w:t>
      </w:r>
    </w:p>
    <w:p>
      <w:pPr>
        <w:pStyle w:val="ListParagraph"/>
        <w:numPr>
          <w:ilvl w:val="0"/>
          <w:numId w:val="60"/>
        </w:numPr>
        <w:tabs>
          <w:tab w:pos="799" w:val="left" w:leader="none"/>
          <w:tab w:pos="800" w:val="left" w:leader="none"/>
        </w:tabs>
        <w:spacing w:line="240" w:lineRule="auto" w:before="2" w:after="0"/>
        <w:ind w:left="799" w:right="0" w:hanging="568"/>
        <w:jc w:val="left"/>
        <w:rPr>
          <w:sz w:val="20"/>
        </w:rPr>
      </w:pPr>
      <w:r>
        <w:rPr>
          <w:sz w:val="20"/>
        </w:rPr>
        <w:t>ДБН</w:t>
      </w:r>
      <w:r>
        <w:rPr>
          <w:spacing w:val="-10"/>
          <w:sz w:val="20"/>
        </w:rPr>
        <w:t> </w:t>
      </w:r>
      <w:r>
        <w:rPr>
          <w:sz w:val="20"/>
        </w:rPr>
        <w:t>В.2.6–98:2009.</w:t>
      </w:r>
      <w:r>
        <w:rPr>
          <w:spacing w:val="-9"/>
          <w:sz w:val="20"/>
        </w:rPr>
        <w:t> </w:t>
      </w:r>
      <w:r>
        <w:rPr>
          <w:sz w:val="20"/>
        </w:rPr>
        <w:t>Бетонные</w:t>
      </w:r>
      <w:r>
        <w:rPr>
          <w:spacing w:val="-11"/>
          <w:sz w:val="20"/>
        </w:rPr>
        <w:t> </w:t>
      </w:r>
      <w:r>
        <w:rPr>
          <w:sz w:val="20"/>
        </w:rPr>
        <w:t>и</w:t>
      </w:r>
      <w:r>
        <w:rPr>
          <w:spacing w:val="-11"/>
          <w:sz w:val="20"/>
        </w:rPr>
        <w:t> </w:t>
      </w:r>
      <w:r>
        <w:rPr>
          <w:sz w:val="20"/>
        </w:rPr>
        <w:t>железобетонные</w:t>
      </w:r>
      <w:r>
        <w:rPr>
          <w:spacing w:val="-11"/>
          <w:sz w:val="20"/>
        </w:rPr>
        <w:t> </w:t>
      </w:r>
      <w:r>
        <w:rPr>
          <w:sz w:val="20"/>
        </w:rPr>
        <w:t>конструкции.</w:t>
      </w:r>
      <w:r>
        <w:rPr>
          <w:spacing w:val="-10"/>
          <w:sz w:val="20"/>
        </w:rPr>
        <w:t> </w:t>
      </w:r>
      <w:r>
        <w:rPr>
          <w:sz w:val="20"/>
        </w:rPr>
        <w:t>К.</w:t>
      </w:r>
      <w:r>
        <w:rPr>
          <w:spacing w:val="-8"/>
          <w:sz w:val="20"/>
        </w:rPr>
        <w:t> </w:t>
      </w:r>
      <w:r>
        <w:rPr>
          <w:spacing w:val="-2"/>
          <w:sz w:val="20"/>
        </w:rPr>
        <w:t>2009.–74с.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ДБН</w:t>
      </w:r>
      <w:r>
        <w:rPr>
          <w:spacing w:val="-7"/>
          <w:sz w:val="20"/>
        </w:rPr>
        <w:t> </w:t>
      </w:r>
      <w:r>
        <w:rPr>
          <w:sz w:val="20"/>
        </w:rPr>
        <w:t>В.2.6–198:2014.</w:t>
      </w:r>
      <w:r>
        <w:rPr>
          <w:spacing w:val="-6"/>
          <w:sz w:val="20"/>
        </w:rPr>
        <w:t> </w:t>
      </w:r>
      <w:r>
        <w:rPr>
          <w:sz w:val="20"/>
        </w:rPr>
        <w:t>Стальные</w:t>
      </w:r>
      <w:r>
        <w:rPr>
          <w:spacing w:val="-7"/>
          <w:sz w:val="20"/>
        </w:rPr>
        <w:t> </w:t>
      </w:r>
      <w:r>
        <w:rPr>
          <w:sz w:val="20"/>
        </w:rPr>
        <w:t>конструкции.</w:t>
      </w:r>
      <w:r>
        <w:rPr>
          <w:spacing w:val="-6"/>
          <w:sz w:val="20"/>
        </w:rPr>
        <w:t> </w:t>
      </w:r>
      <w:r>
        <w:rPr>
          <w:spacing w:val="-2"/>
          <w:w w:val="81"/>
          <w:sz w:val="20"/>
        </w:rPr>
        <w:t>К</w:t>
      </w:r>
      <w:r>
        <w:rPr>
          <w:spacing w:val="-4"/>
          <w:w w:val="94"/>
          <w:sz w:val="20"/>
        </w:rPr>
        <w:t>.</w:t>
      </w:r>
      <w:r>
        <w:rPr>
          <w:w w:val="94"/>
          <w:sz w:val="20"/>
        </w:rPr>
        <w:t>2</w:t>
      </w:r>
      <w:r>
        <w:rPr>
          <w:spacing w:val="-4"/>
          <w:w w:val="94"/>
          <w:sz w:val="20"/>
        </w:rPr>
        <w:t>0</w:t>
      </w:r>
      <w:r>
        <w:rPr>
          <w:spacing w:val="-3"/>
          <w:w w:val="94"/>
          <w:sz w:val="20"/>
        </w:rPr>
        <w:t>14</w:t>
      </w:r>
      <w:r>
        <w:rPr>
          <w:w w:val="94"/>
          <w:sz w:val="20"/>
        </w:rPr>
        <w:t>.</w:t>
      </w:r>
      <w:r>
        <w:rPr>
          <w:spacing w:val="-4"/>
          <w:w w:val="184"/>
          <w:sz w:val="20"/>
        </w:rPr>
        <w:t>–</w:t>
      </w:r>
      <w:r>
        <w:rPr>
          <w:spacing w:val="-3"/>
          <w:w w:val="94"/>
          <w:sz w:val="20"/>
        </w:rPr>
        <w:t>2</w:t>
      </w:r>
      <w:r>
        <w:rPr>
          <w:spacing w:val="-4"/>
          <w:w w:val="94"/>
          <w:sz w:val="20"/>
        </w:rPr>
        <w:t>0</w:t>
      </w:r>
      <w:r>
        <w:rPr>
          <w:spacing w:val="-3"/>
          <w:w w:val="94"/>
          <w:sz w:val="20"/>
        </w:rPr>
        <w:t>5</w:t>
      </w:r>
      <w:r>
        <w:rPr>
          <w:spacing w:val="-1"/>
          <w:w w:val="94"/>
          <w:sz w:val="20"/>
        </w:rPr>
        <w:t>с</w:t>
      </w:r>
      <w:r>
        <w:rPr>
          <w:spacing w:val="-2"/>
          <w:w w:val="94"/>
          <w:sz w:val="20"/>
        </w:rPr>
        <w:t>.</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pacing w:val="-2"/>
          <w:sz w:val="20"/>
        </w:rPr>
        <w:t>ДБН</w:t>
      </w:r>
      <w:r>
        <w:rPr>
          <w:sz w:val="20"/>
        </w:rPr>
        <w:t> </w:t>
      </w:r>
      <w:r>
        <w:rPr>
          <w:spacing w:val="-2"/>
          <w:sz w:val="20"/>
        </w:rPr>
        <w:t>В.2.6–162:2010.</w:t>
      </w:r>
      <w:r>
        <w:rPr>
          <w:spacing w:val="2"/>
          <w:sz w:val="20"/>
        </w:rPr>
        <w:t> </w:t>
      </w:r>
      <w:r>
        <w:rPr>
          <w:spacing w:val="-2"/>
          <w:sz w:val="20"/>
        </w:rPr>
        <w:t>Каменные</w:t>
      </w:r>
      <w:r>
        <w:rPr>
          <w:sz w:val="20"/>
        </w:rPr>
        <w:t> </w:t>
      </w:r>
      <w:r>
        <w:rPr>
          <w:spacing w:val="-2"/>
          <w:sz w:val="20"/>
        </w:rPr>
        <w:t>и</w:t>
      </w:r>
      <w:r>
        <w:rPr>
          <w:sz w:val="20"/>
        </w:rPr>
        <w:t> </w:t>
      </w:r>
      <w:r>
        <w:rPr>
          <w:spacing w:val="-2"/>
          <w:sz w:val="20"/>
        </w:rPr>
        <w:t>армокаменные</w:t>
      </w:r>
      <w:r>
        <w:rPr>
          <w:sz w:val="20"/>
        </w:rPr>
        <w:t> </w:t>
      </w:r>
      <w:r>
        <w:rPr>
          <w:spacing w:val="-2"/>
          <w:sz w:val="20"/>
        </w:rPr>
        <w:t>конструкции.</w:t>
      </w:r>
      <w:r>
        <w:rPr>
          <w:sz w:val="20"/>
        </w:rPr>
        <w:t> </w:t>
      </w:r>
      <w:r>
        <w:rPr>
          <w:spacing w:val="-2"/>
          <w:sz w:val="20"/>
        </w:rPr>
        <w:t>К.</w:t>
      </w:r>
      <w:r>
        <w:rPr>
          <w:sz w:val="20"/>
        </w:rPr>
        <w:t> </w:t>
      </w:r>
      <w:r>
        <w:rPr>
          <w:spacing w:val="-2"/>
          <w:sz w:val="20"/>
        </w:rPr>
        <w:t>2010.–104с.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ДБН</w:t>
      </w:r>
      <w:r>
        <w:rPr>
          <w:spacing w:val="-16"/>
          <w:sz w:val="20"/>
        </w:rPr>
        <w:t> </w:t>
      </w:r>
      <w:r>
        <w:rPr>
          <w:sz w:val="20"/>
        </w:rPr>
        <w:t>В.1.10:2009.</w:t>
      </w:r>
      <w:r>
        <w:rPr>
          <w:spacing w:val="-13"/>
          <w:sz w:val="20"/>
        </w:rPr>
        <w:t> </w:t>
      </w:r>
      <w:r>
        <w:rPr>
          <w:sz w:val="20"/>
        </w:rPr>
        <w:t>Основания</w:t>
      </w:r>
      <w:r>
        <w:rPr>
          <w:spacing w:val="-13"/>
          <w:sz w:val="20"/>
        </w:rPr>
        <w:t> </w:t>
      </w:r>
      <w:r>
        <w:rPr>
          <w:sz w:val="20"/>
        </w:rPr>
        <w:t>зданий</w:t>
      </w:r>
      <w:r>
        <w:rPr>
          <w:spacing w:val="-12"/>
          <w:sz w:val="20"/>
        </w:rPr>
        <w:t> </w:t>
      </w:r>
      <w:r>
        <w:rPr>
          <w:sz w:val="20"/>
        </w:rPr>
        <w:t>и</w:t>
      </w:r>
      <w:r>
        <w:rPr>
          <w:spacing w:val="-13"/>
          <w:sz w:val="20"/>
        </w:rPr>
        <w:t> </w:t>
      </w:r>
      <w:r>
        <w:rPr>
          <w:sz w:val="20"/>
        </w:rPr>
        <w:t>сооружений</w:t>
      </w:r>
      <w:r>
        <w:rPr>
          <w:spacing w:val="-13"/>
          <w:sz w:val="20"/>
        </w:rPr>
        <w:t> </w:t>
      </w:r>
      <w:r>
        <w:rPr>
          <w:sz w:val="20"/>
        </w:rPr>
        <w:t>К.</w:t>
      </w:r>
      <w:r>
        <w:rPr>
          <w:spacing w:val="-13"/>
          <w:sz w:val="20"/>
        </w:rPr>
        <w:t> </w:t>
      </w:r>
      <w:r>
        <w:rPr>
          <w:spacing w:val="-2"/>
          <w:sz w:val="20"/>
        </w:rPr>
        <w:t>2009.–107с.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ДБН</w:t>
      </w:r>
      <w:r>
        <w:rPr>
          <w:spacing w:val="-9"/>
          <w:sz w:val="20"/>
        </w:rPr>
        <w:t> </w:t>
      </w:r>
      <w:r>
        <w:rPr>
          <w:sz w:val="20"/>
        </w:rPr>
        <w:t>В.2.2–24:2009.</w:t>
      </w:r>
      <w:r>
        <w:rPr>
          <w:spacing w:val="-9"/>
          <w:sz w:val="20"/>
        </w:rPr>
        <w:t> </w:t>
      </w:r>
      <w:r>
        <w:rPr>
          <w:sz w:val="20"/>
        </w:rPr>
        <w:t>Проектирование</w:t>
      </w:r>
      <w:r>
        <w:rPr>
          <w:spacing w:val="-10"/>
          <w:sz w:val="20"/>
        </w:rPr>
        <w:t> </w:t>
      </w:r>
      <w:r>
        <w:rPr>
          <w:sz w:val="20"/>
        </w:rPr>
        <w:t>высотных</w:t>
      </w:r>
      <w:r>
        <w:rPr>
          <w:spacing w:val="-9"/>
          <w:sz w:val="20"/>
        </w:rPr>
        <w:t> </w:t>
      </w:r>
      <w:r>
        <w:rPr>
          <w:sz w:val="20"/>
        </w:rPr>
        <w:t>жилых</w:t>
      </w:r>
      <w:r>
        <w:rPr>
          <w:spacing w:val="-9"/>
          <w:sz w:val="20"/>
        </w:rPr>
        <w:t> </w:t>
      </w:r>
      <w:r>
        <w:rPr>
          <w:sz w:val="20"/>
        </w:rPr>
        <w:t>и</w:t>
      </w:r>
      <w:r>
        <w:rPr>
          <w:spacing w:val="-11"/>
          <w:sz w:val="20"/>
        </w:rPr>
        <w:t> </w:t>
      </w:r>
      <w:r>
        <w:rPr>
          <w:sz w:val="20"/>
        </w:rPr>
        <w:t>гражданских</w:t>
      </w:r>
      <w:r>
        <w:rPr>
          <w:spacing w:val="-9"/>
          <w:sz w:val="20"/>
        </w:rPr>
        <w:t> </w:t>
      </w:r>
      <w:r>
        <w:rPr>
          <w:sz w:val="20"/>
        </w:rPr>
        <w:t>зданий.</w:t>
      </w:r>
      <w:r>
        <w:rPr>
          <w:spacing w:val="-9"/>
          <w:sz w:val="20"/>
        </w:rPr>
        <w:t> </w:t>
      </w:r>
      <w:r>
        <w:rPr>
          <w:sz w:val="20"/>
        </w:rPr>
        <w:t>К.</w:t>
      </w:r>
      <w:r>
        <w:rPr>
          <w:spacing w:val="33"/>
          <w:sz w:val="20"/>
        </w:rPr>
        <w:t> </w:t>
      </w:r>
      <w:r>
        <w:rPr>
          <w:spacing w:val="-2"/>
          <w:sz w:val="20"/>
        </w:rPr>
        <w:t>2009.–105с.</w:t>
      </w:r>
    </w:p>
    <w:p>
      <w:pPr>
        <w:pStyle w:val="ListParagraph"/>
        <w:numPr>
          <w:ilvl w:val="0"/>
          <w:numId w:val="60"/>
        </w:numPr>
        <w:tabs>
          <w:tab w:pos="799" w:val="left" w:leader="none"/>
          <w:tab w:pos="800" w:val="left" w:leader="none"/>
        </w:tabs>
        <w:spacing w:line="240" w:lineRule="auto" w:before="2" w:after="0"/>
        <w:ind w:left="799" w:right="0" w:hanging="568"/>
        <w:jc w:val="left"/>
        <w:rPr>
          <w:sz w:val="20"/>
        </w:rPr>
      </w:pPr>
      <w:r>
        <w:rPr>
          <w:sz w:val="20"/>
        </w:rPr>
        <w:t>СНиП</w:t>
      </w:r>
      <w:r>
        <w:rPr>
          <w:spacing w:val="3"/>
          <w:sz w:val="20"/>
        </w:rPr>
        <w:t> </w:t>
      </w:r>
      <w:r>
        <w:rPr>
          <w:sz w:val="20"/>
        </w:rPr>
        <w:t>РК</w:t>
      </w:r>
      <w:r>
        <w:rPr>
          <w:spacing w:val="3"/>
          <w:sz w:val="20"/>
        </w:rPr>
        <w:t> </w:t>
      </w:r>
      <w:r>
        <w:rPr>
          <w:sz w:val="20"/>
        </w:rPr>
        <w:t>2.03–30–2006.</w:t>
      </w:r>
      <w:r>
        <w:rPr>
          <w:spacing w:val="3"/>
          <w:sz w:val="20"/>
        </w:rPr>
        <w:t> </w:t>
      </w:r>
      <w:r>
        <w:rPr>
          <w:sz w:val="20"/>
        </w:rPr>
        <w:t>Строительство</w:t>
      </w:r>
      <w:r>
        <w:rPr>
          <w:spacing w:val="3"/>
          <w:sz w:val="20"/>
        </w:rPr>
        <w:t> </w:t>
      </w:r>
      <w:r>
        <w:rPr>
          <w:sz w:val="20"/>
        </w:rPr>
        <w:t>в сейсмических</w:t>
      </w:r>
      <w:r>
        <w:rPr>
          <w:spacing w:val="3"/>
          <w:sz w:val="20"/>
        </w:rPr>
        <w:t> </w:t>
      </w:r>
      <w:r>
        <w:rPr>
          <w:sz w:val="20"/>
        </w:rPr>
        <w:t>районах.</w:t>
      </w:r>
      <w:r>
        <w:rPr>
          <w:spacing w:val="2"/>
          <w:sz w:val="20"/>
        </w:rPr>
        <w:t> </w:t>
      </w:r>
      <w:r>
        <w:rPr>
          <w:sz w:val="20"/>
        </w:rPr>
        <w:t>Алматы.</w:t>
      </w:r>
      <w:r>
        <w:rPr>
          <w:spacing w:val="-1"/>
          <w:sz w:val="20"/>
        </w:rPr>
        <w:t> </w:t>
      </w:r>
      <w:r>
        <w:rPr>
          <w:spacing w:val="-2"/>
          <w:sz w:val="20"/>
        </w:rPr>
        <w:t>2006.–80с.</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МКС</w:t>
      </w:r>
      <w:r>
        <w:rPr>
          <w:spacing w:val="3"/>
          <w:sz w:val="20"/>
        </w:rPr>
        <w:t> </w:t>
      </w:r>
      <w:r>
        <w:rPr>
          <w:sz w:val="20"/>
        </w:rPr>
        <w:t>ЧТ</w:t>
      </w:r>
      <w:r>
        <w:rPr>
          <w:spacing w:val="1"/>
          <w:sz w:val="20"/>
        </w:rPr>
        <w:t> </w:t>
      </w:r>
      <w:r>
        <w:rPr>
          <w:sz w:val="20"/>
        </w:rPr>
        <w:t>22–07–2007.</w:t>
      </w:r>
      <w:r>
        <w:rPr>
          <w:spacing w:val="50"/>
          <w:sz w:val="20"/>
        </w:rPr>
        <w:t> </w:t>
      </w:r>
      <w:r>
        <w:rPr>
          <w:sz w:val="20"/>
        </w:rPr>
        <w:t>Строительство</w:t>
      </w:r>
      <w:r>
        <w:rPr>
          <w:spacing w:val="-2"/>
          <w:sz w:val="20"/>
        </w:rPr>
        <w:t> </w:t>
      </w:r>
      <w:r>
        <w:rPr>
          <w:sz w:val="20"/>
        </w:rPr>
        <w:t>в сейсмических районах. Душанбе.</w:t>
      </w:r>
      <w:r>
        <w:rPr>
          <w:spacing w:val="-1"/>
          <w:sz w:val="20"/>
        </w:rPr>
        <w:t> </w:t>
      </w:r>
      <w:r>
        <w:rPr>
          <w:spacing w:val="-2"/>
          <w:sz w:val="20"/>
        </w:rPr>
        <w:t>2008.–</w:t>
      </w:r>
    </w:p>
    <w:p>
      <w:pPr>
        <w:pStyle w:val="ListParagraph"/>
        <w:numPr>
          <w:ilvl w:val="0"/>
          <w:numId w:val="60"/>
        </w:numPr>
        <w:tabs>
          <w:tab w:pos="799" w:val="left" w:leader="none"/>
          <w:tab w:pos="800" w:val="left" w:leader="none"/>
        </w:tabs>
        <w:spacing w:line="240" w:lineRule="auto" w:before="4" w:after="0"/>
        <w:ind w:left="799" w:right="0" w:hanging="568"/>
        <w:jc w:val="left"/>
        <w:rPr>
          <w:sz w:val="20"/>
        </w:rPr>
      </w:pPr>
      <w:r>
        <w:rPr>
          <w:sz w:val="20"/>
        </w:rPr>
        <w:t>AzDTN</w:t>
      </w:r>
      <w:r>
        <w:rPr>
          <w:spacing w:val="-5"/>
          <w:sz w:val="20"/>
        </w:rPr>
        <w:t> </w:t>
      </w:r>
      <w:r>
        <w:rPr>
          <w:sz w:val="20"/>
        </w:rPr>
        <w:t>2.3–1(2010).</w:t>
      </w:r>
      <w:r>
        <w:rPr>
          <w:spacing w:val="-2"/>
          <w:sz w:val="20"/>
        </w:rPr>
        <w:t> </w:t>
      </w:r>
      <w:r>
        <w:rPr>
          <w:sz w:val="20"/>
        </w:rPr>
        <w:t>Строительство</w:t>
      </w:r>
      <w:r>
        <w:rPr>
          <w:spacing w:val="-5"/>
          <w:sz w:val="20"/>
        </w:rPr>
        <w:t> </w:t>
      </w:r>
      <w:r>
        <w:rPr>
          <w:sz w:val="20"/>
        </w:rPr>
        <w:t>в</w:t>
      </w:r>
      <w:r>
        <w:rPr>
          <w:spacing w:val="-5"/>
          <w:sz w:val="20"/>
        </w:rPr>
        <w:t> </w:t>
      </w:r>
      <w:r>
        <w:rPr>
          <w:sz w:val="20"/>
        </w:rPr>
        <w:t>сейсмических</w:t>
      </w:r>
      <w:r>
        <w:rPr>
          <w:spacing w:val="-4"/>
          <w:sz w:val="20"/>
        </w:rPr>
        <w:t> </w:t>
      </w:r>
      <w:r>
        <w:rPr>
          <w:sz w:val="20"/>
        </w:rPr>
        <w:t>районах.</w:t>
      </w:r>
      <w:r>
        <w:rPr>
          <w:spacing w:val="-3"/>
          <w:sz w:val="20"/>
        </w:rPr>
        <w:t> </w:t>
      </w:r>
      <w:r>
        <w:rPr>
          <w:sz w:val="20"/>
        </w:rPr>
        <w:t>Баку.</w:t>
      </w:r>
      <w:r>
        <w:rPr>
          <w:spacing w:val="-4"/>
          <w:sz w:val="20"/>
        </w:rPr>
        <w:t> </w:t>
      </w:r>
      <w:r>
        <w:rPr>
          <w:spacing w:val="-2"/>
          <w:sz w:val="20"/>
        </w:rPr>
        <w:t>2010.–68с.</w:t>
      </w:r>
    </w:p>
    <w:p>
      <w:pPr>
        <w:pStyle w:val="ListParagraph"/>
        <w:numPr>
          <w:ilvl w:val="0"/>
          <w:numId w:val="60"/>
        </w:numPr>
        <w:tabs>
          <w:tab w:pos="676" w:val="left" w:leader="none"/>
        </w:tabs>
        <w:spacing w:line="240" w:lineRule="auto" w:before="4" w:after="0"/>
        <w:ind w:left="675" w:right="0" w:hanging="444"/>
        <w:jc w:val="left"/>
        <w:rPr>
          <w:sz w:val="20"/>
        </w:rPr>
      </w:pPr>
      <w:r>
        <w:rPr>
          <w:spacing w:val="-2"/>
          <w:sz w:val="20"/>
        </w:rPr>
        <w:t>ПН</w:t>
      </w:r>
      <w:r>
        <w:rPr>
          <w:spacing w:val="1"/>
          <w:sz w:val="20"/>
        </w:rPr>
        <w:t> </w:t>
      </w:r>
      <w:r>
        <w:rPr>
          <w:spacing w:val="-2"/>
          <w:sz w:val="20"/>
        </w:rPr>
        <w:t>01.01.09.</w:t>
      </w:r>
      <w:r>
        <w:rPr>
          <w:spacing w:val="2"/>
          <w:sz w:val="20"/>
        </w:rPr>
        <w:t> </w:t>
      </w:r>
      <w:r>
        <w:rPr>
          <w:spacing w:val="-2"/>
          <w:sz w:val="20"/>
        </w:rPr>
        <w:t>Строительство</w:t>
      </w:r>
      <w:r>
        <w:rPr>
          <w:spacing w:val="1"/>
          <w:sz w:val="20"/>
        </w:rPr>
        <w:t> </w:t>
      </w:r>
      <w:r>
        <w:rPr>
          <w:spacing w:val="-2"/>
          <w:sz w:val="20"/>
        </w:rPr>
        <w:t>в</w:t>
      </w:r>
      <w:r>
        <w:rPr>
          <w:spacing w:val="2"/>
          <w:sz w:val="20"/>
        </w:rPr>
        <w:t> </w:t>
      </w:r>
      <w:r>
        <w:rPr>
          <w:spacing w:val="-2"/>
          <w:sz w:val="20"/>
        </w:rPr>
        <w:t>сейсмических</w:t>
      </w:r>
      <w:r>
        <w:rPr>
          <w:spacing w:val="2"/>
          <w:sz w:val="20"/>
        </w:rPr>
        <w:t> </w:t>
      </w:r>
      <w:r>
        <w:rPr>
          <w:spacing w:val="-2"/>
          <w:sz w:val="20"/>
        </w:rPr>
        <w:t>районах.</w:t>
      </w:r>
      <w:r>
        <w:rPr>
          <w:spacing w:val="2"/>
          <w:sz w:val="20"/>
        </w:rPr>
        <w:t> </w:t>
      </w:r>
      <w:r>
        <w:rPr>
          <w:spacing w:val="-2"/>
          <w:sz w:val="20"/>
        </w:rPr>
        <w:t>Тбилиси.</w:t>
      </w:r>
      <w:r>
        <w:rPr>
          <w:spacing w:val="1"/>
          <w:sz w:val="20"/>
        </w:rPr>
        <w:t> </w:t>
      </w:r>
      <w:r>
        <w:rPr>
          <w:spacing w:val="-2"/>
          <w:sz w:val="20"/>
        </w:rPr>
        <w:t>2009.–72с.</w:t>
      </w:r>
    </w:p>
    <w:p>
      <w:pPr>
        <w:pStyle w:val="ListParagraph"/>
        <w:numPr>
          <w:ilvl w:val="0"/>
          <w:numId w:val="60"/>
        </w:numPr>
        <w:tabs>
          <w:tab w:pos="676" w:val="left" w:leader="none"/>
        </w:tabs>
        <w:spacing w:line="242" w:lineRule="auto" w:before="3" w:after="0"/>
        <w:ind w:left="232" w:right="2174" w:firstLine="0"/>
        <w:jc w:val="left"/>
        <w:rPr>
          <w:sz w:val="20"/>
        </w:rPr>
      </w:pPr>
      <w:r>
        <w:rPr>
          <w:sz w:val="20"/>
        </w:rPr>
        <w:t>СНиП</w:t>
      </w:r>
      <w:r>
        <w:rPr>
          <w:spacing w:val="-9"/>
          <w:sz w:val="20"/>
        </w:rPr>
        <w:t> </w:t>
      </w:r>
      <w:r>
        <w:rPr>
          <w:sz w:val="20"/>
        </w:rPr>
        <w:t>КР</w:t>
      </w:r>
      <w:r>
        <w:rPr>
          <w:spacing w:val="-9"/>
          <w:sz w:val="20"/>
        </w:rPr>
        <w:t> </w:t>
      </w:r>
      <w:r>
        <w:rPr>
          <w:sz w:val="20"/>
        </w:rPr>
        <w:t>20–02:2009.</w:t>
      </w:r>
      <w:r>
        <w:rPr>
          <w:spacing w:val="-9"/>
          <w:sz w:val="20"/>
        </w:rPr>
        <w:t> </w:t>
      </w:r>
      <w:r>
        <w:rPr>
          <w:sz w:val="20"/>
        </w:rPr>
        <w:t>Сейсмостойкое</w:t>
      </w:r>
      <w:r>
        <w:rPr>
          <w:spacing w:val="-9"/>
          <w:sz w:val="20"/>
        </w:rPr>
        <w:t> </w:t>
      </w:r>
      <w:r>
        <w:rPr>
          <w:sz w:val="20"/>
        </w:rPr>
        <w:t>строительство.</w:t>
      </w:r>
      <w:r>
        <w:rPr>
          <w:spacing w:val="-9"/>
          <w:sz w:val="20"/>
        </w:rPr>
        <w:t> </w:t>
      </w:r>
      <w:r>
        <w:rPr>
          <w:sz w:val="20"/>
        </w:rPr>
        <w:t>Нормы</w:t>
      </w:r>
      <w:r>
        <w:rPr>
          <w:spacing w:val="-9"/>
          <w:sz w:val="20"/>
        </w:rPr>
        <w:t> </w:t>
      </w:r>
      <w:r>
        <w:rPr>
          <w:sz w:val="20"/>
        </w:rPr>
        <w:t>проектирования. Бишкек. 2017.–102с.</w:t>
      </w:r>
    </w:p>
    <w:p>
      <w:pPr>
        <w:pStyle w:val="ListParagraph"/>
        <w:numPr>
          <w:ilvl w:val="0"/>
          <w:numId w:val="60"/>
        </w:numPr>
        <w:tabs>
          <w:tab w:pos="676" w:val="left" w:leader="none"/>
        </w:tabs>
        <w:spacing w:line="242" w:lineRule="auto" w:before="2" w:after="0"/>
        <w:ind w:left="232" w:right="2429" w:firstLine="0"/>
        <w:jc w:val="left"/>
        <w:rPr>
          <w:sz w:val="20"/>
        </w:rPr>
      </w:pPr>
      <w:r>
        <w:rPr>
          <w:sz w:val="20"/>
        </w:rPr>
        <w:t>СН</w:t>
      </w:r>
      <w:r>
        <w:rPr>
          <w:spacing w:val="-8"/>
          <w:sz w:val="20"/>
        </w:rPr>
        <w:t> </w:t>
      </w:r>
      <w:r>
        <w:rPr>
          <w:sz w:val="20"/>
        </w:rPr>
        <w:t>КР</w:t>
      </w:r>
      <w:r>
        <w:rPr>
          <w:spacing w:val="-8"/>
          <w:sz w:val="20"/>
        </w:rPr>
        <w:t> </w:t>
      </w:r>
      <w:r>
        <w:rPr>
          <w:sz w:val="20"/>
        </w:rPr>
        <w:t>20–02:2018.</w:t>
      </w:r>
      <w:r>
        <w:rPr>
          <w:spacing w:val="-8"/>
          <w:sz w:val="20"/>
        </w:rPr>
        <w:t> </w:t>
      </w:r>
      <w:r>
        <w:rPr>
          <w:sz w:val="20"/>
        </w:rPr>
        <w:t>Сейсмостойкое</w:t>
      </w:r>
      <w:r>
        <w:rPr>
          <w:spacing w:val="-8"/>
          <w:sz w:val="20"/>
        </w:rPr>
        <w:t> </w:t>
      </w:r>
      <w:r>
        <w:rPr>
          <w:sz w:val="20"/>
        </w:rPr>
        <w:t>строительство.</w:t>
      </w:r>
      <w:r>
        <w:rPr>
          <w:spacing w:val="-9"/>
          <w:sz w:val="20"/>
        </w:rPr>
        <w:t> </w:t>
      </w:r>
      <w:r>
        <w:rPr>
          <w:sz w:val="20"/>
        </w:rPr>
        <w:t>Нормы</w:t>
      </w:r>
      <w:r>
        <w:rPr>
          <w:spacing w:val="-8"/>
          <w:sz w:val="20"/>
        </w:rPr>
        <w:t> </w:t>
      </w:r>
      <w:r>
        <w:rPr>
          <w:sz w:val="20"/>
        </w:rPr>
        <w:t>проектирования. Бишкек.2018.– 127с.</w:t>
      </w:r>
    </w:p>
    <w:p>
      <w:pPr>
        <w:pStyle w:val="ListParagraph"/>
        <w:numPr>
          <w:ilvl w:val="0"/>
          <w:numId w:val="60"/>
        </w:numPr>
        <w:tabs>
          <w:tab w:pos="676" w:val="left" w:leader="none"/>
        </w:tabs>
        <w:spacing w:line="240" w:lineRule="auto" w:before="2" w:after="0"/>
        <w:ind w:left="675" w:right="0" w:hanging="444"/>
        <w:jc w:val="left"/>
        <w:rPr>
          <w:sz w:val="20"/>
        </w:rPr>
      </w:pPr>
      <w:r>
        <w:rPr>
          <w:sz w:val="20"/>
        </w:rPr>
        <w:t>СНиП</w:t>
      </w:r>
      <w:r>
        <w:rPr>
          <w:spacing w:val="6"/>
          <w:sz w:val="20"/>
        </w:rPr>
        <w:t> </w:t>
      </w:r>
      <w:r>
        <w:rPr>
          <w:sz w:val="20"/>
        </w:rPr>
        <w:t>РК</w:t>
      </w:r>
      <w:r>
        <w:rPr>
          <w:spacing w:val="6"/>
          <w:sz w:val="20"/>
        </w:rPr>
        <w:t> </w:t>
      </w:r>
      <w:r>
        <w:rPr>
          <w:sz w:val="20"/>
        </w:rPr>
        <w:t>2–03–30–2017.</w:t>
      </w:r>
      <w:r>
        <w:rPr>
          <w:spacing w:val="6"/>
          <w:sz w:val="20"/>
        </w:rPr>
        <w:t> </w:t>
      </w:r>
      <w:r>
        <w:rPr>
          <w:sz w:val="20"/>
        </w:rPr>
        <w:t>Строительство</w:t>
      </w:r>
      <w:r>
        <w:rPr>
          <w:spacing w:val="6"/>
          <w:sz w:val="20"/>
        </w:rPr>
        <w:t> </w:t>
      </w:r>
      <w:r>
        <w:rPr>
          <w:sz w:val="20"/>
        </w:rPr>
        <w:t>в</w:t>
      </w:r>
      <w:r>
        <w:rPr>
          <w:spacing w:val="6"/>
          <w:sz w:val="20"/>
        </w:rPr>
        <w:t> </w:t>
      </w:r>
      <w:r>
        <w:rPr>
          <w:sz w:val="20"/>
        </w:rPr>
        <w:t>сейсмических</w:t>
      </w:r>
      <w:r>
        <w:rPr>
          <w:spacing w:val="6"/>
          <w:sz w:val="20"/>
        </w:rPr>
        <w:t> </w:t>
      </w:r>
      <w:r>
        <w:rPr>
          <w:sz w:val="20"/>
        </w:rPr>
        <w:t>районах.</w:t>
      </w:r>
      <w:r>
        <w:rPr>
          <w:spacing w:val="7"/>
          <w:sz w:val="20"/>
        </w:rPr>
        <w:t> </w:t>
      </w:r>
      <w:r>
        <w:rPr>
          <w:sz w:val="20"/>
        </w:rPr>
        <w:t>Астана.</w:t>
      </w:r>
      <w:r>
        <w:rPr>
          <w:spacing w:val="6"/>
          <w:sz w:val="20"/>
        </w:rPr>
        <w:t> </w:t>
      </w:r>
      <w:r>
        <w:rPr>
          <w:spacing w:val="-2"/>
          <w:sz w:val="20"/>
        </w:rPr>
        <w:t>2017.–122с.</w:t>
      </w:r>
    </w:p>
    <w:sectPr>
      <w:pgSz w:w="11910" w:h="16840"/>
      <w:pgMar w:header="0" w:footer="690" w:top="1040" w:bottom="880" w:left="90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crosoft Sans Serif">
    <w:altName w:val="Microsoft Sans Serif"/>
    <w:charset w:val="1"/>
    <w:family w:val="swiss"/>
    <w:pitch w:val="variable"/>
  </w:font>
  <w:font w:name="Calibri">
    <w:altName w:val="Calibri"/>
    <w:charset w:val="1"/>
    <w:family w:val="roman"/>
    <w:pitch w:val="variable"/>
  </w:font>
  <w:font w:name="Arial">
    <w:altName w:val="Arial"/>
    <w:charset w:val="1"/>
    <w:family w:val="swiss"/>
    <w:pitch w:val="variable"/>
  </w:font>
  <w:font w:name="Wingdings">
    <w:altName w:val="Wingdings"/>
    <w:charset w:val="2"/>
    <w:family w:val="decorative"/>
    <w:pitch w:val="variable"/>
  </w:font>
  <w:font w:name="Cambria">
    <w:altName w:val="Cambria"/>
    <w:charset w:val="1"/>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type id="_x0000_t202" o:spt="202" coordsize="21600,21600" path="m,l,21600r21600,l21600,xe">
          <v:stroke joinstyle="miter"/>
          <v:path gradientshapeok="t" o:connecttype="rect"/>
        </v:shapetype>
        <v:shape style="position:absolute;margin-left:287.880005pt;margin-top:796.441284pt;width:20.350pt;height:11pt;mso-position-horizontal-relative:page;mso-position-vertical-relative:page;z-index:-23943168" type="#_x0000_t202" id="docshape1" filled="false" stroked="false">
          <v:textbox inset="0,0,0,0">
            <w:txbxContent>
              <w:p>
                <w:pPr>
                  <w:spacing w:before="18"/>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
    <w:multiLevelType w:val="hybridMultilevel"/>
    <w:lvl w:ilvl="0">
      <w:start w:val="1"/>
      <w:numFmt w:val="decimal"/>
      <w:lvlText w:val="%1"/>
      <w:lvlJc w:val="left"/>
      <w:pPr>
        <w:ind w:left="964" w:hanging="165"/>
        <w:jc w:val="left"/>
      </w:pPr>
      <w:rPr>
        <w:rFonts w:hint="default" w:ascii="Microsoft Sans Serif" w:hAnsi="Microsoft Sans Serif" w:eastAsia="Microsoft Sans Serif" w:cs="Microsoft Sans Serif"/>
        <w:b w:val="0"/>
        <w:bCs w:val="0"/>
        <w:i w:val="0"/>
        <w:iCs w:val="0"/>
        <w:w w:val="99"/>
        <w:sz w:val="20"/>
        <w:szCs w:val="20"/>
        <w:lang w:val="ru-RU" w:eastAsia="en-US" w:bidi="ar-SA"/>
      </w:rPr>
    </w:lvl>
    <w:lvl w:ilvl="1">
      <w:start w:val="0"/>
      <w:numFmt w:val="bullet"/>
      <w:lvlText w:val="•"/>
      <w:lvlJc w:val="left"/>
      <w:pPr>
        <w:ind w:left="1876" w:hanging="165"/>
      </w:pPr>
      <w:rPr>
        <w:rFonts w:hint="default"/>
        <w:lang w:val="ru-RU" w:eastAsia="en-US" w:bidi="ar-SA"/>
      </w:rPr>
    </w:lvl>
    <w:lvl w:ilvl="2">
      <w:start w:val="0"/>
      <w:numFmt w:val="bullet"/>
      <w:lvlText w:val="•"/>
      <w:lvlJc w:val="left"/>
      <w:pPr>
        <w:ind w:left="2793" w:hanging="165"/>
      </w:pPr>
      <w:rPr>
        <w:rFonts w:hint="default"/>
        <w:lang w:val="ru-RU" w:eastAsia="en-US" w:bidi="ar-SA"/>
      </w:rPr>
    </w:lvl>
    <w:lvl w:ilvl="3">
      <w:start w:val="0"/>
      <w:numFmt w:val="bullet"/>
      <w:lvlText w:val="•"/>
      <w:lvlJc w:val="left"/>
      <w:pPr>
        <w:ind w:left="3709" w:hanging="165"/>
      </w:pPr>
      <w:rPr>
        <w:rFonts w:hint="default"/>
        <w:lang w:val="ru-RU" w:eastAsia="en-US" w:bidi="ar-SA"/>
      </w:rPr>
    </w:lvl>
    <w:lvl w:ilvl="4">
      <w:start w:val="0"/>
      <w:numFmt w:val="bullet"/>
      <w:lvlText w:val="•"/>
      <w:lvlJc w:val="left"/>
      <w:pPr>
        <w:ind w:left="4626" w:hanging="165"/>
      </w:pPr>
      <w:rPr>
        <w:rFonts w:hint="default"/>
        <w:lang w:val="ru-RU" w:eastAsia="en-US" w:bidi="ar-SA"/>
      </w:rPr>
    </w:lvl>
    <w:lvl w:ilvl="5">
      <w:start w:val="0"/>
      <w:numFmt w:val="bullet"/>
      <w:lvlText w:val="•"/>
      <w:lvlJc w:val="left"/>
      <w:pPr>
        <w:ind w:left="5543" w:hanging="165"/>
      </w:pPr>
      <w:rPr>
        <w:rFonts w:hint="default"/>
        <w:lang w:val="ru-RU" w:eastAsia="en-US" w:bidi="ar-SA"/>
      </w:rPr>
    </w:lvl>
    <w:lvl w:ilvl="6">
      <w:start w:val="0"/>
      <w:numFmt w:val="bullet"/>
      <w:lvlText w:val="•"/>
      <w:lvlJc w:val="left"/>
      <w:pPr>
        <w:ind w:left="6459" w:hanging="165"/>
      </w:pPr>
      <w:rPr>
        <w:rFonts w:hint="default"/>
        <w:lang w:val="ru-RU" w:eastAsia="en-US" w:bidi="ar-SA"/>
      </w:rPr>
    </w:lvl>
    <w:lvl w:ilvl="7">
      <w:start w:val="0"/>
      <w:numFmt w:val="bullet"/>
      <w:lvlText w:val="•"/>
      <w:lvlJc w:val="left"/>
      <w:pPr>
        <w:ind w:left="7376" w:hanging="165"/>
      </w:pPr>
      <w:rPr>
        <w:rFonts w:hint="default"/>
        <w:lang w:val="ru-RU" w:eastAsia="en-US" w:bidi="ar-SA"/>
      </w:rPr>
    </w:lvl>
    <w:lvl w:ilvl="8">
      <w:start w:val="0"/>
      <w:numFmt w:val="bullet"/>
      <w:lvlText w:val="•"/>
      <w:lvlJc w:val="left"/>
      <w:pPr>
        <w:ind w:left="8293" w:hanging="165"/>
      </w:pPr>
      <w:rPr>
        <w:rFonts w:hint="default"/>
        <w:lang w:val="ru-RU" w:eastAsia="en-US" w:bidi="ar-SA"/>
      </w:rPr>
    </w:lvl>
  </w:abstractNum>
  <w:abstractNum w:abstractNumId="9">
    <w:multiLevelType w:val="hybridMultilevel"/>
    <w:lvl w:ilvl="0">
      <w:start w:val="1"/>
      <w:numFmt w:val="decimal"/>
      <w:lvlText w:val="%1."/>
      <w:lvlJc w:val="left"/>
      <w:pPr>
        <w:ind w:left="1019" w:hanging="221"/>
        <w:jc w:val="left"/>
      </w:pPr>
      <w:rPr>
        <w:rFonts w:hint="default" w:ascii="Microsoft Sans Serif" w:hAnsi="Microsoft Sans Serif" w:eastAsia="Microsoft Sans Serif" w:cs="Microsoft Sans Serif"/>
        <w:b w:val="0"/>
        <w:bCs w:val="0"/>
        <w:i w:val="0"/>
        <w:iCs w:val="0"/>
        <w:spacing w:val="-2"/>
        <w:w w:val="99"/>
        <w:position w:val="2"/>
        <w:sz w:val="20"/>
        <w:szCs w:val="20"/>
        <w:lang w:val="ru-RU" w:eastAsia="en-US" w:bidi="ar-SA"/>
      </w:rPr>
    </w:lvl>
    <w:lvl w:ilvl="1">
      <w:start w:val="0"/>
      <w:numFmt w:val="bullet"/>
      <w:lvlText w:val="•"/>
      <w:lvlJc w:val="left"/>
      <w:pPr>
        <w:ind w:left="1483" w:hanging="221"/>
      </w:pPr>
      <w:rPr>
        <w:rFonts w:hint="default"/>
        <w:lang w:val="ru-RU" w:eastAsia="en-US" w:bidi="ar-SA"/>
      </w:rPr>
    </w:lvl>
    <w:lvl w:ilvl="2">
      <w:start w:val="0"/>
      <w:numFmt w:val="bullet"/>
      <w:lvlText w:val="•"/>
      <w:lvlJc w:val="left"/>
      <w:pPr>
        <w:ind w:left="1946" w:hanging="221"/>
      </w:pPr>
      <w:rPr>
        <w:rFonts w:hint="default"/>
        <w:lang w:val="ru-RU" w:eastAsia="en-US" w:bidi="ar-SA"/>
      </w:rPr>
    </w:lvl>
    <w:lvl w:ilvl="3">
      <w:start w:val="0"/>
      <w:numFmt w:val="bullet"/>
      <w:lvlText w:val="•"/>
      <w:lvlJc w:val="left"/>
      <w:pPr>
        <w:ind w:left="2410" w:hanging="221"/>
      </w:pPr>
      <w:rPr>
        <w:rFonts w:hint="default"/>
        <w:lang w:val="ru-RU" w:eastAsia="en-US" w:bidi="ar-SA"/>
      </w:rPr>
    </w:lvl>
    <w:lvl w:ilvl="4">
      <w:start w:val="0"/>
      <w:numFmt w:val="bullet"/>
      <w:lvlText w:val="•"/>
      <w:lvlJc w:val="left"/>
      <w:pPr>
        <w:ind w:left="2873" w:hanging="221"/>
      </w:pPr>
      <w:rPr>
        <w:rFonts w:hint="default"/>
        <w:lang w:val="ru-RU" w:eastAsia="en-US" w:bidi="ar-SA"/>
      </w:rPr>
    </w:lvl>
    <w:lvl w:ilvl="5">
      <w:start w:val="0"/>
      <w:numFmt w:val="bullet"/>
      <w:lvlText w:val="•"/>
      <w:lvlJc w:val="left"/>
      <w:pPr>
        <w:ind w:left="3336" w:hanging="221"/>
      </w:pPr>
      <w:rPr>
        <w:rFonts w:hint="default"/>
        <w:lang w:val="ru-RU" w:eastAsia="en-US" w:bidi="ar-SA"/>
      </w:rPr>
    </w:lvl>
    <w:lvl w:ilvl="6">
      <w:start w:val="0"/>
      <w:numFmt w:val="bullet"/>
      <w:lvlText w:val="•"/>
      <w:lvlJc w:val="left"/>
      <w:pPr>
        <w:ind w:left="3800" w:hanging="221"/>
      </w:pPr>
      <w:rPr>
        <w:rFonts w:hint="default"/>
        <w:lang w:val="ru-RU" w:eastAsia="en-US" w:bidi="ar-SA"/>
      </w:rPr>
    </w:lvl>
    <w:lvl w:ilvl="7">
      <w:start w:val="0"/>
      <w:numFmt w:val="bullet"/>
      <w:lvlText w:val="•"/>
      <w:lvlJc w:val="left"/>
      <w:pPr>
        <w:ind w:left="4263" w:hanging="221"/>
      </w:pPr>
      <w:rPr>
        <w:rFonts w:hint="default"/>
        <w:lang w:val="ru-RU" w:eastAsia="en-US" w:bidi="ar-SA"/>
      </w:rPr>
    </w:lvl>
    <w:lvl w:ilvl="8">
      <w:start w:val="0"/>
      <w:numFmt w:val="bullet"/>
      <w:lvlText w:val="•"/>
      <w:lvlJc w:val="left"/>
      <w:pPr>
        <w:ind w:left="4726" w:hanging="221"/>
      </w:pPr>
      <w:rPr>
        <w:rFonts w:hint="default"/>
        <w:lang w:val="ru-RU" w:eastAsia="en-US" w:bidi="ar-SA"/>
      </w:rPr>
    </w:lvl>
  </w:abstractNum>
  <w:abstractNum w:abstractNumId="59">
    <w:multiLevelType w:val="hybridMultilevel"/>
    <w:lvl w:ilvl="0">
      <w:start w:val="1"/>
      <w:numFmt w:val="decimal"/>
      <w:lvlText w:val="%1."/>
      <w:lvlJc w:val="left"/>
      <w:pPr>
        <w:ind w:left="799" w:hanging="568"/>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732" w:hanging="568"/>
      </w:pPr>
      <w:rPr>
        <w:rFonts w:hint="default"/>
        <w:lang w:val="ru-RU" w:eastAsia="en-US" w:bidi="ar-SA"/>
      </w:rPr>
    </w:lvl>
    <w:lvl w:ilvl="2">
      <w:start w:val="0"/>
      <w:numFmt w:val="bullet"/>
      <w:lvlText w:val="•"/>
      <w:lvlJc w:val="left"/>
      <w:pPr>
        <w:ind w:left="2665" w:hanging="568"/>
      </w:pPr>
      <w:rPr>
        <w:rFonts w:hint="default"/>
        <w:lang w:val="ru-RU" w:eastAsia="en-US" w:bidi="ar-SA"/>
      </w:rPr>
    </w:lvl>
    <w:lvl w:ilvl="3">
      <w:start w:val="0"/>
      <w:numFmt w:val="bullet"/>
      <w:lvlText w:val="•"/>
      <w:lvlJc w:val="left"/>
      <w:pPr>
        <w:ind w:left="3597" w:hanging="568"/>
      </w:pPr>
      <w:rPr>
        <w:rFonts w:hint="default"/>
        <w:lang w:val="ru-RU" w:eastAsia="en-US" w:bidi="ar-SA"/>
      </w:rPr>
    </w:lvl>
    <w:lvl w:ilvl="4">
      <w:start w:val="0"/>
      <w:numFmt w:val="bullet"/>
      <w:lvlText w:val="•"/>
      <w:lvlJc w:val="left"/>
      <w:pPr>
        <w:ind w:left="4530" w:hanging="568"/>
      </w:pPr>
      <w:rPr>
        <w:rFonts w:hint="default"/>
        <w:lang w:val="ru-RU" w:eastAsia="en-US" w:bidi="ar-SA"/>
      </w:rPr>
    </w:lvl>
    <w:lvl w:ilvl="5">
      <w:start w:val="0"/>
      <w:numFmt w:val="bullet"/>
      <w:lvlText w:val="•"/>
      <w:lvlJc w:val="left"/>
      <w:pPr>
        <w:ind w:left="5463" w:hanging="568"/>
      </w:pPr>
      <w:rPr>
        <w:rFonts w:hint="default"/>
        <w:lang w:val="ru-RU" w:eastAsia="en-US" w:bidi="ar-SA"/>
      </w:rPr>
    </w:lvl>
    <w:lvl w:ilvl="6">
      <w:start w:val="0"/>
      <w:numFmt w:val="bullet"/>
      <w:lvlText w:val="•"/>
      <w:lvlJc w:val="left"/>
      <w:pPr>
        <w:ind w:left="6395" w:hanging="568"/>
      </w:pPr>
      <w:rPr>
        <w:rFonts w:hint="default"/>
        <w:lang w:val="ru-RU" w:eastAsia="en-US" w:bidi="ar-SA"/>
      </w:rPr>
    </w:lvl>
    <w:lvl w:ilvl="7">
      <w:start w:val="0"/>
      <w:numFmt w:val="bullet"/>
      <w:lvlText w:val="•"/>
      <w:lvlJc w:val="left"/>
      <w:pPr>
        <w:ind w:left="7328" w:hanging="568"/>
      </w:pPr>
      <w:rPr>
        <w:rFonts w:hint="default"/>
        <w:lang w:val="ru-RU" w:eastAsia="en-US" w:bidi="ar-SA"/>
      </w:rPr>
    </w:lvl>
    <w:lvl w:ilvl="8">
      <w:start w:val="0"/>
      <w:numFmt w:val="bullet"/>
      <w:lvlText w:val="•"/>
      <w:lvlJc w:val="left"/>
      <w:pPr>
        <w:ind w:left="8261" w:hanging="568"/>
      </w:pPr>
      <w:rPr>
        <w:rFonts w:hint="default"/>
        <w:lang w:val="ru-RU" w:eastAsia="en-US" w:bidi="ar-SA"/>
      </w:rPr>
    </w:lvl>
  </w:abstractNum>
  <w:abstractNum w:abstractNumId="58">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7">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6">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5">
    <w:multiLevelType w:val="hybridMultilevel"/>
    <w:lvl w:ilvl="0">
      <w:start w:val="1"/>
      <w:numFmt w:val="decimal"/>
      <w:lvlText w:val="%1)"/>
      <w:lvlJc w:val="left"/>
      <w:pPr>
        <w:ind w:left="232" w:hanging="319"/>
        <w:jc w:val="left"/>
      </w:pPr>
      <w:rPr>
        <w:rFonts w:hint="default" w:ascii="Microsoft Sans Serif" w:hAnsi="Microsoft Sans Serif" w:eastAsia="Microsoft Sans Serif" w:cs="Microsoft Sans Serif"/>
        <w:b w:val="0"/>
        <w:bCs w:val="0"/>
        <w:i w:val="0"/>
        <w:iCs w:val="0"/>
        <w:spacing w:val="-2"/>
        <w:w w:val="99"/>
        <w:sz w:val="20"/>
        <w:szCs w:val="20"/>
        <w:u w:val="single" w:color="000000"/>
        <w:lang w:val="ru-RU" w:eastAsia="en-US" w:bidi="ar-SA"/>
      </w:rPr>
    </w:lvl>
    <w:lvl w:ilvl="1">
      <w:start w:val="0"/>
      <w:numFmt w:val="bullet"/>
      <w:lvlText w:val="•"/>
      <w:lvlJc w:val="left"/>
      <w:pPr>
        <w:ind w:left="1228" w:hanging="319"/>
      </w:pPr>
      <w:rPr>
        <w:rFonts w:hint="default"/>
        <w:lang w:val="ru-RU" w:eastAsia="en-US" w:bidi="ar-SA"/>
      </w:rPr>
    </w:lvl>
    <w:lvl w:ilvl="2">
      <w:start w:val="0"/>
      <w:numFmt w:val="bullet"/>
      <w:lvlText w:val="•"/>
      <w:lvlJc w:val="left"/>
      <w:pPr>
        <w:ind w:left="2217" w:hanging="319"/>
      </w:pPr>
      <w:rPr>
        <w:rFonts w:hint="default"/>
        <w:lang w:val="ru-RU" w:eastAsia="en-US" w:bidi="ar-SA"/>
      </w:rPr>
    </w:lvl>
    <w:lvl w:ilvl="3">
      <w:start w:val="0"/>
      <w:numFmt w:val="bullet"/>
      <w:lvlText w:val="•"/>
      <w:lvlJc w:val="left"/>
      <w:pPr>
        <w:ind w:left="3205" w:hanging="319"/>
      </w:pPr>
      <w:rPr>
        <w:rFonts w:hint="default"/>
        <w:lang w:val="ru-RU" w:eastAsia="en-US" w:bidi="ar-SA"/>
      </w:rPr>
    </w:lvl>
    <w:lvl w:ilvl="4">
      <w:start w:val="0"/>
      <w:numFmt w:val="bullet"/>
      <w:lvlText w:val="•"/>
      <w:lvlJc w:val="left"/>
      <w:pPr>
        <w:ind w:left="4194" w:hanging="319"/>
      </w:pPr>
      <w:rPr>
        <w:rFonts w:hint="default"/>
        <w:lang w:val="ru-RU" w:eastAsia="en-US" w:bidi="ar-SA"/>
      </w:rPr>
    </w:lvl>
    <w:lvl w:ilvl="5">
      <w:start w:val="0"/>
      <w:numFmt w:val="bullet"/>
      <w:lvlText w:val="•"/>
      <w:lvlJc w:val="left"/>
      <w:pPr>
        <w:ind w:left="5183" w:hanging="319"/>
      </w:pPr>
      <w:rPr>
        <w:rFonts w:hint="default"/>
        <w:lang w:val="ru-RU" w:eastAsia="en-US" w:bidi="ar-SA"/>
      </w:rPr>
    </w:lvl>
    <w:lvl w:ilvl="6">
      <w:start w:val="0"/>
      <w:numFmt w:val="bullet"/>
      <w:lvlText w:val="•"/>
      <w:lvlJc w:val="left"/>
      <w:pPr>
        <w:ind w:left="6171" w:hanging="319"/>
      </w:pPr>
      <w:rPr>
        <w:rFonts w:hint="default"/>
        <w:lang w:val="ru-RU" w:eastAsia="en-US" w:bidi="ar-SA"/>
      </w:rPr>
    </w:lvl>
    <w:lvl w:ilvl="7">
      <w:start w:val="0"/>
      <w:numFmt w:val="bullet"/>
      <w:lvlText w:val="•"/>
      <w:lvlJc w:val="left"/>
      <w:pPr>
        <w:ind w:left="7160" w:hanging="319"/>
      </w:pPr>
      <w:rPr>
        <w:rFonts w:hint="default"/>
        <w:lang w:val="ru-RU" w:eastAsia="en-US" w:bidi="ar-SA"/>
      </w:rPr>
    </w:lvl>
    <w:lvl w:ilvl="8">
      <w:start w:val="0"/>
      <w:numFmt w:val="bullet"/>
      <w:lvlText w:val="•"/>
      <w:lvlJc w:val="left"/>
      <w:pPr>
        <w:ind w:left="8149" w:hanging="319"/>
      </w:pPr>
      <w:rPr>
        <w:rFonts w:hint="default"/>
        <w:lang w:val="ru-RU" w:eastAsia="en-US" w:bidi="ar-SA"/>
      </w:rPr>
    </w:lvl>
  </w:abstractNum>
  <w:abstractNum w:abstractNumId="54">
    <w:multiLevelType w:val="hybridMultilevel"/>
    <w:lvl w:ilvl="0">
      <w:start w:val="1"/>
      <w:numFmt w:val="decimal"/>
      <w:lvlText w:val="%1)"/>
      <w:lvlJc w:val="left"/>
      <w:pPr>
        <w:ind w:left="1031"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948" w:hanging="233"/>
      </w:pPr>
      <w:rPr>
        <w:rFonts w:hint="default"/>
        <w:lang w:val="ru-RU" w:eastAsia="en-US" w:bidi="ar-SA"/>
      </w:rPr>
    </w:lvl>
    <w:lvl w:ilvl="2">
      <w:start w:val="0"/>
      <w:numFmt w:val="bullet"/>
      <w:lvlText w:val="•"/>
      <w:lvlJc w:val="left"/>
      <w:pPr>
        <w:ind w:left="2857" w:hanging="233"/>
      </w:pPr>
      <w:rPr>
        <w:rFonts w:hint="default"/>
        <w:lang w:val="ru-RU" w:eastAsia="en-US" w:bidi="ar-SA"/>
      </w:rPr>
    </w:lvl>
    <w:lvl w:ilvl="3">
      <w:start w:val="0"/>
      <w:numFmt w:val="bullet"/>
      <w:lvlText w:val="•"/>
      <w:lvlJc w:val="left"/>
      <w:pPr>
        <w:ind w:left="3765" w:hanging="233"/>
      </w:pPr>
      <w:rPr>
        <w:rFonts w:hint="default"/>
        <w:lang w:val="ru-RU" w:eastAsia="en-US" w:bidi="ar-SA"/>
      </w:rPr>
    </w:lvl>
    <w:lvl w:ilvl="4">
      <w:start w:val="0"/>
      <w:numFmt w:val="bullet"/>
      <w:lvlText w:val="•"/>
      <w:lvlJc w:val="left"/>
      <w:pPr>
        <w:ind w:left="4674" w:hanging="233"/>
      </w:pPr>
      <w:rPr>
        <w:rFonts w:hint="default"/>
        <w:lang w:val="ru-RU" w:eastAsia="en-US" w:bidi="ar-SA"/>
      </w:rPr>
    </w:lvl>
    <w:lvl w:ilvl="5">
      <w:start w:val="0"/>
      <w:numFmt w:val="bullet"/>
      <w:lvlText w:val="•"/>
      <w:lvlJc w:val="left"/>
      <w:pPr>
        <w:ind w:left="5583" w:hanging="233"/>
      </w:pPr>
      <w:rPr>
        <w:rFonts w:hint="default"/>
        <w:lang w:val="ru-RU" w:eastAsia="en-US" w:bidi="ar-SA"/>
      </w:rPr>
    </w:lvl>
    <w:lvl w:ilvl="6">
      <w:start w:val="0"/>
      <w:numFmt w:val="bullet"/>
      <w:lvlText w:val="•"/>
      <w:lvlJc w:val="left"/>
      <w:pPr>
        <w:ind w:left="6491" w:hanging="233"/>
      </w:pPr>
      <w:rPr>
        <w:rFonts w:hint="default"/>
        <w:lang w:val="ru-RU" w:eastAsia="en-US" w:bidi="ar-SA"/>
      </w:rPr>
    </w:lvl>
    <w:lvl w:ilvl="7">
      <w:start w:val="0"/>
      <w:numFmt w:val="bullet"/>
      <w:lvlText w:val="•"/>
      <w:lvlJc w:val="left"/>
      <w:pPr>
        <w:ind w:left="7400" w:hanging="233"/>
      </w:pPr>
      <w:rPr>
        <w:rFonts w:hint="default"/>
        <w:lang w:val="ru-RU" w:eastAsia="en-US" w:bidi="ar-SA"/>
      </w:rPr>
    </w:lvl>
    <w:lvl w:ilvl="8">
      <w:start w:val="0"/>
      <w:numFmt w:val="bullet"/>
      <w:lvlText w:val="•"/>
      <w:lvlJc w:val="left"/>
      <w:pPr>
        <w:ind w:left="8309" w:hanging="233"/>
      </w:pPr>
      <w:rPr>
        <w:rFonts w:hint="default"/>
        <w:lang w:val="ru-RU" w:eastAsia="en-US" w:bidi="ar-SA"/>
      </w:rPr>
    </w:lvl>
  </w:abstractNum>
  <w:abstractNum w:abstractNumId="53">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4"/>
      </w:pPr>
      <w:rPr>
        <w:rFonts w:hint="default"/>
        <w:lang w:val="ru-RU" w:eastAsia="en-US" w:bidi="ar-SA"/>
      </w:rPr>
    </w:lvl>
    <w:lvl w:ilvl="2">
      <w:start w:val="0"/>
      <w:numFmt w:val="bullet"/>
      <w:lvlText w:val="•"/>
      <w:lvlJc w:val="left"/>
      <w:pPr>
        <w:ind w:left="2665" w:hanging="284"/>
      </w:pPr>
      <w:rPr>
        <w:rFonts w:hint="default"/>
        <w:lang w:val="ru-RU" w:eastAsia="en-US" w:bidi="ar-SA"/>
      </w:rPr>
    </w:lvl>
    <w:lvl w:ilvl="3">
      <w:start w:val="0"/>
      <w:numFmt w:val="bullet"/>
      <w:lvlText w:val="•"/>
      <w:lvlJc w:val="left"/>
      <w:pPr>
        <w:ind w:left="3597" w:hanging="284"/>
      </w:pPr>
      <w:rPr>
        <w:rFonts w:hint="default"/>
        <w:lang w:val="ru-RU" w:eastAsia="en-US" w:bidi="ar-SA"/>
      </w:rPr>
    </w:lvl>
    <w:lvl w:ilvl="4">
      <w:start w:val="0"/>
      <w:numFmt w:val="bullet"/>
      <w:lvlText w:val="•"/>
      <w:lvlJc w:val="left"/>
      <w:pPr>
        <w:ind w:left="4530" w:hanging="284"/>
      </w:pPr>
      <w:rPr>
        <w:rFonts w:hint="default"/>
        <w:lang w:val="ru-RU" w:eastAsia="en-US" w:bidi="ar-SA"/>
      </w:rPr>
    </w:lvl>
    <w:lvl w:ilvl="5">
      <w:start w:val="0"/>
      <w:numFmt w:val="bullet"/>
      <w:lvlText w:val="•"/>
      <w:lvlJc w:val="left"/>
      <w:pPr>
        <w:ind w:left="5463" w:hanging="284"/>
      </w:pPr>
      <w:rPr>
        <w:rFonts w:hint="default"/>
        <w:lang w:val="ru-RU" w:eastAsia="en-US" w:bidi="ar-SA"/>
      </w:rPr>
    </w:lvl>
    <w:lvl w:ilvl="6">
      <w:start w:val="0"/>
      <w:numFmt w:val="bullet"/>
      <w:lvlText w:val="•"/>
      <w:lvlJc w:val="left"/>
      <w:pPr>
        <w:ind w:left="6395" w:hanging="284"/>
      </w:pPr>
      <w:rPr>
        <w:rFonts w:hint="default"/>
        <w:lang w:val="ru-RU" w:eastAsia="en-US" w:bidi="ar-SA"/>
      </w:rPr>
    </w:lvl>
    <w:lvl w:ilvl="7">
      <w:start w:val="0"/>
      <w:numFmt w:val="bullet"/>
      <w:lvlText w:val="•"/>
      <w:lvlJc w:val="left"/>
      <w:pPr>
        <w:ind w:left="7328" w:hanging="284"/>
      </w:pPr>
      <w:rPr>
        <w:rFonts w:hint="default"/>
        <w:lang w:val="ru-RU" w:eastAsia="en-US" w:bidi="ar-SA"/>
      </w:rPr>
    </w:lvl>
    <w:lvl w:ilvl="8">
      <w:start w:val="0"/>
      <w:numFmt w:val="bullet"/>
      <w:lvlText w:val="•"/>
      <w:lvlJc w:val="left"/>
      <w:pPr>
        <w:ind w:left="8261" w:hanging="284"/>
      </w:pPr>
      <w:rPr>
        <w:rFonts w:hint="default"/>
        <w:lang w:val="ru-RU" w:eastAsia="en-US" w:bidi="ar-SA"/>
      </w:rPr>
    </w:lvl>
  </w:abstractNum>
  <w:abstractNum w:abstractNumId="52">
    <w:multiLevelType w:val="hybridMultilevel"/>
    <w:lvl w:ilvl="0">
      <w:start w:val="1"/>
      <w:numFmt w:val="decimal"/>
      <w:lvlText w:val="%1)"/>
      <w:lvlJc w:val="left"/>
      <w:pPr>
        <w:ind w:left="232"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51">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0">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9">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8">
    <w:multiLevelType w:val="hybridMultilevel"/>
    <w:lvl w:ilvl="0">
      <w:start w:val="1"/>
      <w:numFmt w:val="decimal"/>
      <w:lvlText w:val="%1."/>
      <w:lvlJc w:val="left"/>
      <w:pPr>
        <w:ind w:left="232"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21"/>
      </w:pPr>
      <w:rPr>
        <w:rFonts w:hint="default"/>
        <w:lang w:val="ru-RU" w:eastAsia="en-US" w:bidi="ar-SA"/>
      </w:rPr>
    </w:lvl>
    <w:lvl w:ilvl="2">
      <w:start w:val="0"/>
      <w:numFmt w:val="bullet"/>
      <w:lvlText w:val="•"/>
      <w:lvlJc w:val="left"/>
      <w:pPr>
        <w:ind w:left="2217" w:hanging="221"/>
      </w:pPr>
      <w:rPr>
        <w:rFonts w:hint="default"/>
        <w:lang w:val="ru-RU" w:eastAsia="en-US" w:bidi="ar-SA"/>
      </w:rPr>
    </w:lvl>
    <w:lvl w:ilvl="3">
      <w:start w:val="0"/>
      <w:numFmt w:val="bullet"/>
      <w:lvlText w:val="•"/>
      <w:lvlJc w:val="left"/>
      <w:pPr>
        <w:ind w:left="3205" w:hanging="221"/>
      </w:pPr>
      <w:rPr>
        <w:rFonts w:hint="default"/>
        <w:lang w:val="ru-RU" w:eastAsia="en-US" w:bidi="ar-SA"/>
      </w:rPr>
    </w:lvl>
    <w:lvl w:ilvl="4">
      <w:start w:val="0"/>
      <w:numFmt w:val="bullet"/>
      <w:lvlText w:val="•"/>
      <w:lvlJc w:val="left"/>
      <w:pPr>
        <w:ind w:left="4194" w:hanging="221"/>
      </w:pPr>
      <w:rPr>
        <w:rFonts w:hint="default"/>
        <w:lang w:val="ru-RU" w:eastAsia="en-US" w:bidi="ar-SA"/>
      </w:rPr>
    </w:lvl>
    <w:lvl w:ilvl="5">
      <w:start w:val="0"/>
      <w:numFmt w:val="bullet"/>
      <w:lvlText w:val="•"/>
      <w:lvlJc w:val="left"/>
      <w:pPr>
        <w:ind w:left="5183" w:hanging="221"/>
      </w:pPr>
      <w:rPr>
        <w:rFonts w:hint="default"/>
        <w:lang w:val="ru-RU" w:eastAsia="en-US" w:bidi="ar-SA"/>
      </w:rPr>
    </w:lvl>
    <w:lvl w:ilvl="6">
      <w:start w:val="0"/>
      <w:numFmt w:val="bullet"/>
      <w:lvlText w:val="•"/>
      <w:lvlJc w:val="left"/>
      <w:pPr>
        <w:ind w:left="6171" w:hanging="221"/>
      </w:pPr>
      <w:rPr>
        <w:rFonts w:hint="default"/>
        <w:lang w:val="ru-RU" w:eastAsia="en-US" w:bidi="ar-SA"/>
      </w:rPr>
    </w:lvl>
    <w:lvl w:ilvl="7">
      <w:start w:val="0"/>
      <w:numFmt w:val="bullet"/>
      <w:lvlText w:val="•"/>
      <w:lvlJc w:val="left"/>
      <w:pPr>
        <w:ind w:left="7160" w:hanging="221"/>
      </w:pPr>
      <w:rPr>
        <w:rFonts w:hint="default"/>
        <w:lang w:val="ru-RU" w:eastAsia="en-US" w:bidi="ar-SA"/>
      </w:rPr>
    </w:lvl>
    <w:lvl w:ilvl="8">
      <w:start w:val="0"/>
      <w:numFmt w:val="bullet"/>
      <w:lvlText w:val="•"/>
      <w:lvlJc w:val="left"/>
      <w:pPr>
        <w:ind w:left="8149" w:hanging="221"/>
      </w:pPr>
      <w:rPr>
        <w:rFonts w:hint="default"/>
        <w:lang w:val="ru-RU" w:eastAsia="en-US" w:bidi="ar-SA"/>
      </w:rPr>
    </w:lvl>
  </w:abstractNum>
  <w:abstractNum w:abstractNumId="47">
    <w:multiLevelType w:val="hybridMultilevel"/>
    <w:lvl w:ilvl="0">
      <w:start w:val="0"/>
      <w:numFmt w:val="bullet"/>
      <w:lvlText w:val="–"/>
      <w:lvlJc w:val="left"/>
      <w:pPr>
        <w:ind w:left="1022" w:hanging="224"/>
      </w:pPr>
      <w:rPr>
        <w:rFonts w:hint="default" w:ascii="Microsoft Sans Serif" w:hAnsi="Microsoft Sans Serif" w:eastAsia="Microsoft Sans Serif" w:cs="Microsoft Sans Serif"/>
        <w:b w:val="0"/>
        <w:bCs w:val="0"/>
        <w:i w:val="0"/>
        <w:iCs w:val="0"/>
        <w:w w:val="189"/>
        <w:sz w:val="20"/>
        <w:szCs w:val="20"/>
        <w:lang w:val="ru-RU" w:eastAsia="en-US" w:bidi="ar-SA"/>
      </w:rPr>
    </w:lvl>
    <w:lvl w:ilvl="1">
      <w:start w:val="0"/>
      <w:numFmt w:val="bullet"/>
      <w:lvlText w:val="•"/>
      <w:lvlJc w:val="left"/>
      <w:pPr>
        <w:ind w:left="1930" w:hanging="224"/>
      </w:pPr>
      <w:rPr>
        <w:rFonts w:hint="default"/>
        <w:lang w:val="ru-RU" w:eastAsia="en-US" w:bidi="ar-SA"/>
      </w:rPr>
    </w:lvl>
    <w:lvl w:ilvl="2">
      <w:start w:val="0"/>
      <w:numFmt w:val="bullet"/>
      <w:lvlText w:val="•"/>
      <w:lvlJc w:val="left"/>
      <w:pPr>
        <w:ind w:left="2841" w:hanging="224"/>
      </w:pPr>
      <w:rPr>
        <w:rFonts w:hint="default"/>
        <w:lang w:val="ru-RU" w:eastAsia="en-US" w:bidi="ar-SA"/>
      </w:rPr>
    </w:lvl>
    <w:lvl w:ilvl="3">
      <w:start w:val="0"/>
      <w:numFmt w:val="bullet"/>
      <w:lvlText w:val="•"/>
      <w:lvlJc w:val="left"/>
      <w:pPr>
        <w:ind w:left="3751" w:hanging="224"/>
      </w:pPr>
      <w:rPr>
        <w:rFonts w:hint="default"/>
        <w:lang w:val="ru-RU" w:eastAsia="en-US" w:bidi="ar-SA"/>
      </w:rPr>
    </w:lvl>
    <w:lvl w:ilvl="4">
      <w:start w:val="0"/>
      <w:numFmt w:val="bullet"/>
      <w:lvlText w:val="•"/>
      <w:lvlJc w:val="left"/>
      <w:pPr>
        <w:ind w:left="4662" w:hanging="224"/>
      </w:pPr>
      <w:rPr>
        <w:rFonts w:hint="default"/>
        <w:lang w:val="ru-RU" w:eastAsia="en-US" w:bidi="ar-SA"/>
      </w:rPr>
    </w:lvl>
    <w:lvl w:ilvl="5">
      <w:start w:val="0"/>
      <w:numFmt w:val="bullet"/>
      <w:lvlText w:val="•"/>
      <w:lvlJc w:val="left"/>
      <w:pPr>
        <w:ind w:left="5573" w:hanging="224"/>
      </w:pPr>
      <w:rPr>
        <w:rFonts w:hint="default"/>
        <w:lang w:val="ru-RU" w:eastAsia="en-US" w:bidi="ar-SA"/>
      </w:rPr>
    </w:lvl>
    <w:lvl w:ilvl="6">
      <w:start w:val="0"/>
      <w:numFmt w:val="bullet"/>
      <w:lvlText w:val="•"/>
      <w:lvlJc w:val="left"/>
      <w:pPr>
        <w:ind w:left="6483" w:hanging="224"/>
      </w:pPr>
      <w:rPr>
        <w:rFonts w:hint="default"/>
        <w:lang w:val="ru-RU" w:eastAsia="en-US" w:bidi="ar-SA"/>
      </w:rPr>
    </w:lvl>
    <w:lvl w:ilvl="7">
      <w:start w:val="0"/>
      <w:numFmt w:val="bullet"/>
      <w:lvlText w:val="•"/>
      <w:lvlJc w:val="left"/>
      <w:pPr>
        <w:ind w:left="7394" w:hanging="224"/>
      </w:pPr>
      <w:rPr>
        <w:rFonts w:hint="default"/>
        <w:lang w:val="ru-RU" w:eastAsia="en-US" w:bidi="ar-SA"/>
      </w:rPr>
    </w:lvl>
    <w:lvl w:ilvl="8">
      <w:start w:val="0"/>
      <w:numFmt w:val="bullet"/>
      <w:lvlText w:val="•"/>
      <w:lvlJc w:val="left"/>
      <w:pPr>
        <w:ind w:left="8305" w:hanging="224"/>
      </w:pPr>
      <w:rPr>
        <w:rFonts w:hint="default"/>
        <w:lang w:val="ru-RU" w:eastAsia="en-US" w:bidi="ar-SA"/>
      </w:rPr>
    </w:lvl>
  </w:abstractNum>
  <w:abstractNum w:abstractNumId="46">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5">
    <w:multiLevelType w:val="hybridMultilevel"/>
    <w:lvl w:ilvl="0">
      <w:start w:val="1"/>
      <w:numFmt w:val="decimal"/>
      <w:lvlText w:val="%1."/>
      <w:lvlJc w:val="left"/>
      <w:pPr>
        <w:ind w:left="1020"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930" w:hanging="221"/>
      </w:pPr>
      <w:rPr>
        <w:rFonts w:hint="default"/>
        <w:lang w:val="ru-RU" w:eastAsia="en-US" w:bidi="ar-SA"/>
      </w:rPr>
    </w:lvl>
    <w:lvl w:ilvl="2">
      <w:start w:val="0"/>
      <w:numFmt w:val="bullet"/>
      <w:lvlText w:val="•"/>
      <w:lvlJc w:val="left"/>
      <w:pPr>
        <w:ind w:left="2841" w:hanging="221"/>
      </w:pPr>
      <w:rPr>
        <w:rFonts w:hint="default"/>
        <w:lang w:val="ru-RU" w:eastAsia="en-US" w:bidi="ar-SA"/>
      </w:rPr>
    </w:lvl>
    <w:lvl w:ilvl="3">
      <w:start w:val="0"/>
      <w:numFmt w:val="bullet"/>
      <w:lvlText w:val="•"/>
      <w:lvlJc w:val="left"/>
      <w:pPr>
        <w:ind w:left="3751" w:hanging="221"/>
      </w:pPr>
      <w:rPr>
        <w:rFonts w:hint="default"/>
        <w:lang w:val="ru-RU" w:eastAsia="en-US" w:bidi="ar-SA"/>
      </w:rPr>
    </w:lvl>
    <w:lvl w:ilvl="4">
      <w:start w:val="0"/>
      <w:numFmt w:val="bullet"/>
      <w:lvlText w:val="•"/>
      <w:lvlJc w:val="left"/>
      <w:pPr>
        <w:ind w:left="4662" w:hanging="221"/>
      </w:pPr>
      <w:rPr>
        <w:rFonts w:hint="default"/>
        <w:lang w:val="ru-RU" w:eastAsia="en-US" w:bidi="ar-SA"/>
      </w:rPr>
    </w:lvl>
    <w:lvl w:ilvl="5">
      <w:start w:val="0"/>
      <w:numFmt w:val="bullet"/>
      <w:lvlText w:val="•"/>
      <w:lvlJc w:val="left"/>
      <w:pPr>
        <w:ind w:left="5573" w:hanging="221"/>
      </w:pPr>
      <w:rPr>
        <w:rFonts w:hint="default"/>
        <w:lang w:val="ru-RU" w:eastAsia="en-US" w:bidi="ar-SA"/>
      </w:rPr>
    </w:lvl>
    <w:lvl w:ilvl="6">
      <w:start w:val="0"/>
      <w:numFmt w:val="bullet"/>
      <w:lvlText w:val="•"/>
      <w:lvlJc w:val="left"/>
      <w:pPr>
        <w:ind w:left="6483" w:hanging="221"/>
      </w:pPr>
      <w:rPr>
        <w:rFonts w:hint="default"/>
        <w:lang w:val="ru-RU" w:eastAsia="en-US" w:bidi="ar-SA"/>
      </w:rPr>
    </w:lvl>
    <w:lvl w:ilvl="7">
      <w:start w:val="0"/>
      <w:numFmt w:val="bullet"/>
      <w:lvlText w:val="•"/>
      <w:lvlJc w:val="left"/>
      <w:pPr>
        <w:ind w:left="7394" w:hanging="221"/>
      </w:pPr>
      <w:rPr>
        <w:rFonts w:hint="default"/>
        <w:lang w:val="ru-RU" w:eastAsia="en-US" w:bidi="ar-SA"/>
      </w:rPr>
    </w:lvl>
    <w:lvl w:ilvl="8">
      <w:start w:val="0"/>
      <w:numFmt w:val="bullet"/>
      <w:lvlText w:val="•"/>
      <w:lvlJc w:val="left"/>
      <w:pPr>
        <w:ind w:left="8305" w:hanging="221"/>
      </w:pPr>
      <w:rPr>
        <w:rFonts w:hint="default"/>
        <w:lang w:val="ru-RU" w:eastAsia="en-US" w:bidi="ar-SA"/>
      </w:rPr>
    </w:lvl>
  </w:abstractNum>
  <w:abstractNum w:abstractNumId="44">
    <w:multiLevelType w:val="hybridMultilevel"/>
    <w:lvl w:ilvl="0">
      <w:start w:val="0"/>
      <w:numFmt w:val="bullet"/>
      <w:lvlText w:val=""/>
      <w:lvlJc w:val="left"/>
      <w:pPr>
        <w:ind w:left="799" w:hanging="283"/>
      </w:pPr>
      <w:rPr>
        <w:rFonts w:hint="default" w:ascii="Wingdings" w:hAnsi="Wingdings" w:eastAsia="Wingdings" w:cs="Wingdings"/>
        <w:b w:val="0"/>
        <w:bCs w:val="0"/>
        <w:i w:val="0"/>
        <w:iCs w:val="0"/>
        <w:w w:val="99"/>
        <w:position w:val="1"/>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3">
    <w:multiLevelType w:val="hybridMultilevel"/>
    <w:lvl w:ilvl="0">
      <w:start w:val="1"/>
      <w:numFmt w:val="decimal"/>
      <w:lvlText w:val="%1."/>
      <w:lvlJc w:val="left"/>
      <w:pPr>
        <w:ind w:left="799" w:hanging="221"/>
        <w:jc w:val="left"/>
      </w:pPr>
      <w:rPr>
        <w:rFonts w:hint="default" w:ascii="Arial" w:hAnsi="Arial" w:eastAsia="Arial" w:cs="Arial"/>
        <w:b/>
        <w:bCs/>
        <w:i w:val="0"/>
        <w:iCs w:val="0"/>
        <w:spacing w:val="-2"/>
        <w:w w:val="99"/>
        <w:sz w:val="20"/>
        <w:szCs w:val="20"/>
        <w:lang w:val="ru-RU" w:eastAsia="en-US" w:bidi="ar-SA"/>
      </w:rPr>
    </w:lvl>
    <w:lvl w:ilvl="1">
      <w:start w:val="0"/>
      <w:numFmt w:val="bullet"/>
      <w:lvlText w:val="•"/>
      <w:lvlJc w:val="left"/>
      <w:pPr>
        <w:ind w:left="1732" w:hanging="221"/>
      </w:pPr>
      <w:rPr>
        <w:rFonts w:hint="default"/>
        <w:lang w:val="ru-RU" w:eastAsia="en-US" w:bidi="ar-SA"/>
      </w:rPr>
    </w:lvl>
    <w:lvl w:ilvl="2">
      <w:start w:val="0"/>
      <w:numFmt w:val="bullet"/>
      <w:lvlText w:val="•"/>
      <w:lvlJc w:val="left"/>
      <w:pPr>
        <w:ind w:left="2665" w:hanging="221"/>
      </w:pPr>
      <w:rPr>
        <w:rFonts w:hint="default"/>
        <w:lang w:val="ru-RU" w:eastAsia="en-US" w:bidi="ar-SA"/>
      </w:rPr>
    </w:lvl>
    <w:lvl w:ilvl="3">
      <w:start w:val="0"/>
      <w:numFmt w:val="bullet"/>
      <w:lvlText w:val="•"/>
      <w:lvlJc w:val="left"/>
      <w:pPr>
        <w:ind w:left="3597" w:hanging="221"/>
      </w:pPr>
      <w:rPr>
        <w:rFonts w:hint="default"/>
        <w:lang w:val="ru-RU" w:eastAsia="en-US" w:bidi="ar-SA"/>
      </w:rPr>
    </w:lvl>
    <w:lvl w:ilvl="4">
      <w:start w:val="0"/>
      <w:numFmt w:val="bullet"/>
      <w:lvlText w:val="•"/>
      <w:lvlJc w:val="left"/>
      <w:pPr>
        <w:ind w:left="4530" w:hanging="221"/>
      </w:pPr>
      <w:rPr>
        <w:rFonts w:hint="default"/>
        <w:lang w:val="ru-RU" w:eastAsia="en-US" w:bidi="ar-SA"/>
      </w:rPr>
    </w:lvl>
    <w:lvl w:ilvl="5">
      <w:start w:val="0"/>
      <w:numFmt w:val="bullet"/>
      <w:lvlText w:val="•"/>
      <w:lvlJc w:val="left"/>
      <w:pPr>
        <w:ind w:left="5463" w:hanging="221"/>
      </w:pPr>
      <w:rPr>
        <w:rFonts w:hint="default"/>
        <w:lang w:val="ru-RU" w:eastAsia="en-US" w:bidi="ar-SA"/>
      </w:rPr>
    </w:lvl>
    <w:lvl w:ilvl="6">
      <w:start w:val="0"/>
      <w:numFmt w:val="bullet"/>
      <w:lvlText w:val="•"/>
      <w:lvlJc w:val="left"/>
      <w:pPr>
        <w:ind w:left="6395" w:hanging="221"/>
      </w:pPr>
      <w:rPr>
        <w:rFonts w:hint="default"/>
        <w:lang w:val="ru-RU" w:eastAsia="en-US" w:bidi="ar-SA"/>
      </w:rPr>
    </w:lvl>
    <w:lvl w:ilvl="7">
      <w:start w:val="0"/>
      <w:numFmt w:val="bullet"/>
      <w:lvlText w:val="•"/>
      <w:lvlJc w:val="left"/>
      <w:pPr>
        <w:ind w:left="7328" w:hanging="221"/>
      </w:pPr>
      <w:rPr>
        <w:rFonts w:hint="default"/>
        <w:lang w:val="ru-RU" w:eastAsia="en-US" w:bidi="ar-SA"/>
      </w:rPr>
    </w:lvl>
    <w:lvl w:ilvl="8">
      <w:start w:val="0"/>
      <w:numFmt w:val="bullet"/>
      <w:lvlText w:val="•"/>
      <w:lvlJc w:val="left"/>
      <w:pPr>
        <w:ind w:left="8261" w:hanging="221"/>
      </w:pPr>
      <w:rPr>
        <w:rFonts w:hint="default"/>
        <w:lang w:val="ru-RU" w:eastAsia="en-US" w:bidi="ar-SA"/>
      </w:rPr>
    </w:lvl>
  </w:abstractNum>
  <w:abstractNum w:abstractNumId="41">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0">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39">
    <w:multiLevelType w:val="hybridMultilevel"/>
    <w:lvl w:ilvl="0">
      <w:start w:val="1"/>
      <w:numFmt w:val="decimal"/>
      <w:lvlText w:val="%1)"/>
      <w:lvlJc w:val="left"/>
      <w:pPr>
        <w:ind w:left="232"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38">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37">
    <w:multiLevelType w:val="hybridMultilevel"/>
    <w:lvl w:ilvl="0">
      <w:start w:val="1"/>
      <w:numFmt w:val="decimal"/>
      <w:lvlText w:val="%1)"/>
      <w:lvlJc w:val="left"/>
      <w:pPr>
        <w:ind w:left="232" w:hanging="261"/>
        <w:jc w:val="left"/>
      </w:pPr>
      <w:rPr>
        <w:rFonts w:hint="default" w:ascii="Microsoft Sans Serif" w:hAnsi="Microsoft Sans Serif" w:eastAsia="Microsoft Sans Serif" w:cs="Microsoft Sans Serif"/>
        <w:b w:val="0"/>
        <w:bCs w:val="0"/>
        <w:i w:val="0"/>
        <w:iCs w:val="0"/>
        <w:spacing w:val="-2"/>
        <w:w w:val="99"/>
        <w:position w:val="1"/>
        <w:sz w:val="20"/>
        <w:szCs w:val="20"/>
        <w:lang w:val="ru-RU" w:eastAsia="en-US" w:bidi="ar-SA"/>
      </w:rPr>
    </w:lvl>
    <w:lvl w:ilvl="1">
      <w:start w:val="0"/>
      <w:numFmt w:val="bullet"/>
      <w:lvlText w:val="•"/>
      <w:lvlJc w:val="left"/>
      <w:pPr>
        <w:ind w:left="1228" w:hanging="261"/>
      </w:pPr>
      <w:rPr>
        <w:rFonts w:hint="default"/>
        <w:lang w:val="ru-RU" w:eastAsia="en-US" w:bidi="ar-SA"/>
      </w:rPr>
    </w:lvl>
    <w:lvl w:ilvl="2">
      <w:start w:val="0"/>
      <w:numFmt w:val="bullet"/>
      <w:lvlText w:val="•"/>
      <w:lvlJc w:val="left"/>
      <w:pPr>
        <w:ind w:left="2217" w:hanging="261"/>
      </w:pPr>
      <w:rPr>
        <w:rFonts w:hint="default"/>
        <w:lang w:val="ru-RU" w:eastAsia="en-US" w:bidi="ar-SA"/>
      </w:rPr>
    </w:lvl>
    <w:lvl w:ilvl="3">
      <w:start w:val="0"/>
      <w:numFmt w:val="bullet"/>
      <w:lvlText w:val="•"/>
      <w:lvlJc w:val="left"/>
      <w:pPr>
        <w:ind w:left="3205" w:hanging="261"/>
      </w:pPr>
      <w:rPr>
        <w:rFonts w:hint="default"/>
        <w:lang w:val="ru-RU" w:eastAsia="en-US" w:bidi="ar-SA"/>
      </w:rPr>
    </w:lvl>
    <w:lvl w:ilvl="4">
      <w:start w:val="0"/>
      <w:numFmt w:val="bullet"/>
      <w:lvlText w:val="•"/>
      <w:lvlJc w:val="left"/>
      <w:pPr>
        <w:ind w:left="4194" w:hanging="261"/>
      </w:pPr>
      <w:rPr>
        <w:rFonts w:hint="default"/>
        <w:lang w:val="ru-RU" w:eastAsia="en-US" w:bidi="ar-SA"/>
      </w:rPr>
    </w:lvl>
    <w:lvl w:ilvl="5">
      <w:start w:val="0"/>
      <w:numFmt w:val="bullet"/>
      <w:lvlText w:val="•"/>
      <w:lvlJc w:val="left"/>
      <w:pPr>
        <w:ind w:left="5183" w:hanging="261"/>
      </w:pPr>
      <w:rPr>
        <w:rFonts w:hint="default"/>
        <w:lang w:val="ru-RU" w:eastAsia="en-US" w:bidi="ar-SA"/>
      </w:rPr>
    </w:lvl>
    <w:lvl w:ilvl="6">
      <w:start w:val="0"/>
      <w:numFmt w:val="bullet"/>
      <w:lvlText w:val="•"/>
      <w:lvlJc w:val="left"/>
      <w:pPr>
        <w:ind w:left="6171" w:hanging="261"/>
      </w:pPr>
      <w:rPr>
        <w:rFonts w:hint="default"/>
        <w:lang w:val="ru-RU" w:eastAsia="en-US" w:bidi="ar-SA"/>
      </w:rPr>
    </w:lvl>
    <w:lvl w:ilvl="7">
      <w:start w:val="0"/>
      <w:numFmt w:val="bullet"/>
      <w:lvlText w:val="•"/>
      <w:lvlJc w:val="left"/>
      <w:pPr>
        <w:ind w:left="7160" w:hanging="261"/>
      </w:pPr>
      <w:rPr>
        <w:rFonts w:hint="default"/>
        <w:lang w:val="ru-RU" w:eastAsia="en-US" w:bidi="ar-SA"/>
      </w:rPr>
    </w:lvl>
    <w:lvl w:ilvl="8">
      <w:start w:val="0"/>
      <w:numFmt w:val="bullet"/>
      <w:lvlText w:val="•"/>
      <w:lvlJc w:val="left"/>
      <w:pPr>
        <w:ind w:left="8149" w:hanging="261"/>
      </w:pPr>
      <w:rPr>
        <w:rFonts w:hint="default"/>
        <w:lang w:val="ru-RU" w:eastAsia="en-US" w:bidi="ar-SA"/>
      </w:rPr>
    </w:lvl>
  </w:abstractNum>
  <w:abstractNum w:abstractNumId="36">
    <w:multiLevelType w:val="hybridMultilevel"/>
    <w:lvl w:ilvl="0">
      <w:start w:val="1"/>
      <w:numFmt w:val="decimal"/>
      <w:lvlText w:val="%1)"/>
      <w:lvlJc w:val="left"/>
      <w:pPr>
        <w:ind w:left="232"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35">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34">
    <w:multiLevelType w:val="hybridMultilevel"/>
    <w:lvl w:ilvl="0">
      <w:start w:val="1"/>
      <w:numFmt w:val="decimal"/>
      <w:lvlText w:val="%1."/>
      <w:lvlJc w:val="left"/>
      <w:pPr>
        <w:ind w:left="232"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21"/>
      </w:pPr>
      <w:rPr>
        <w:rFonts w:hint="default"/>
        <w:lang w:val="ru-RU" w:eastAsia="en-US" w:bidi="ar-SA"/>
      </w:rPr>
    </w:lvl>
    <w:lvl w:ilvl="2">
      <w:start w:val="0"/>
      <w:numFmt w:val="bullet"/>
      <w:lvlText w:val="•"/>
      <w:lvlJc w:val="left"/>
      <w:pPr>
        <w:ind w:left="2217" w:hanging="221"/>
      </w:pPr>
      <w:rPr>
        <w:rFonts w:hint="default"/>
        <w:lang w:val="ru-RU" w:eastAsia="en-US" w:bidi="ar-SA"/>
      </w:rPr>
    </w:lvl>
    <w:lvl w:ilvl="3">
      <w:start w:val="0"/>
      <w:numFmt w:val="bullet"/>
      <w:lvlText w:val="•"/>
      <w:lvlJc w:val="left"/>
      <w:pPr>
        <w:ind w:left="3205" w:hanging="221"/>
      </w:pPr>
      <w:rPr>
        <w:rFonts w:hint="default"/>
        <w:lang w:val="ru-RU" w:eastAsia="en-US" w:bidi="ar-SA"/>
      </w:rPr>
    </w:lvl>
    <w:lvl w:ilvl="4">
      <w:start w:val="0"/>
      <w:numFmt w:val="bullet"/>
      <w:lvlText w:val="•"/>
      <w:lvlJc w:val="left"/>
      <w:pPr>
        <w:ind w:left="4194" w:hanging="221"/>
      </w:pPr>
      <w:rPr>
        <w:rFonts w:hint="default"/>
        <w:lang w:val="ru-RU" w:eastAsia="en-US" w:bidi="ar-SA"/>
      </w:rPr>
    </w:lvl>
    <w:lvl w:ilvl="5">
      <w:start w:val="0"/>
      <w:numFmt w:val="bullet"/>
      <w:lvlText w:val="•"/>
      <w:lvlJc w:val="left"/>
      <w:pPr>
        <w:ind w:left="5183" w:hanging="221"/>
      </w:pPr>
      <w:rPr>
        <w:rFonts w:hint="default"/>
        <w:lang w:val="ru-RU" w:eastAsia="en-US" w:bidi="ar-SA"/>
      </w:rPr>
    </w:lvl>
    <w:lvl w:ilvl="6">
      <w:start w:val="0"/>
      <w:numFmt w:val="bullet"/>
      <w:lvlText w:val="•"/>
      <w:lvlJc w:val="left"/>
      <w:pPr>
        <w:ind w:left="6171" w:hanging="221"/>
      </w:pPr>
      <w:rPr>
        <w:rFonts w:hint="default"/>
        <w:lang w:val="ru-RU" w:eastAsia="en-US" w:bidi="ar-SA"/>
      </w:rPr>
    </w:lvl>
    <w:lvl w:ilvl="7">
      <w:start w:val="0"/>
      <w:numFmt w:val="bullet"/>
      <w:lvlText w:val="•"/>
      <w:lvlJc w:val="left"/>
      <w:pPr>
        <w:ind w:left="7160" w:hanging="221"/>
      </w:pPr>
      <w:rPr>
        <w:rFonts w:hint="default"/>
        <w:lang w:val="ru-RU" w:eastAsia="en-US" w:bidi="ar-SA"/>
      </w:rPr>
    </w:lvl>
    <w:lvl w:ilvl="8">
      <w:start w:val="0"/>
      <w:numFmt w:val="bullet"/>
      <w:lvlText w:val="•"/>
      <w:lvlJc w:val="left"/>
      <w:pPr>
        <w:ind w:left="8149" w:hanging="221"/>
      </w:pPr>
      <w:rPr>
        <w:rFonts w:hint="default"/>
        <w:lang w:val="ru-RU" w:eastAsia="en-US" w:bidi="ar-SA"/>
      </w:rPr>
    </w:lvl>
  </w:abstractNum>
  <w:abstractNum w:abstractNumId="33">
    <w:multiLevelType w:val="hybridMultilevel"/>
    <w:lvl w:ilvl="0">
      <w:start w:val="1"/>
      <w:numFmt w:val="decimal"/>
      <w:lvlText w:val="%1."/>
      <w:lvlJc w:val="left"/>
      <w:pPr>
        <w:ind w:left="1077" w:hanging="269"/>
        <w:jc w:val="left"/>
      </w:pPr>
      <w:rPr>
        <w:rFonts w:hint="default" w:ascii="Times New Roman" w:hAnsi="Times New Roman" w:eastAsia="Times New Roman" w:cs="Times New Roman"/>
        <w:b w:val="0"/>
        <w:bCs w:val="0"/>
        <w:i w:val="0"/>
        <w:iCs w:val="0"/>
        <w:spacing w:val="-2"/>
        <w:w w:val="102"/>
        <w:sz w:val="21"/>
        <w:szCs w:val="21"/>
        <w:lang w:val="ru-RU" w:eastAsia="en-US" w:bidi="ar-SA"/>
      </w:rPr>
    </w:lvl>
    <w:lvl w:ilvl="1">
      <w:start w:val="0"/>
      <w:numFmt w:val="bullet"/>
      <w:lvlText w:val="•"/>
      <w:lvlJc w:val="left"/>
      <w:pPr>
        <w:ind w:left="1984" w:hanging="269"/>
      </w:pPr>
      <w:rPr>
        <w:rFonts w:hint="default"/>
        <w:lang w:val="ru-RU" w:eastAsia="en-US" w:bidi="ar-SA"/>
      </w:rPr>
    </w:lvl>
    <w:lvl w:ilvl="2">
      <w:start w:val="0"/>
      <w:numFmt w:val="bullet"/>
      <w:lvlText w:val="•"/>
      <w:lvlJc w:val="left"/>
      <w:pPr>
        <w:ind w:left="2889" w:hanging="269"/>
      </w:pPr>
      <w:rPr>
        <w:rFonts w:hint="default"/>
        <w:lang w:val="ru-RU" w:eastAsia="en-US" w:bidi="ar-SA"/>
      </w:rPr>
    </w:lvl>
    <w:lvl w:ilvl="3">
      <w:start w:val="0"/>
      <w:numFmt w:val="bullet"/>
      <w:lvlText w:val="•"/>
      <w:lvlJc w:val="left"/>
      <w:pPr>
        <w:ind w:left="3793" w:hanging="269"/>
      </w:pPr>
      <w:rPr>
        <w:rFonts w:hint="default"/>
        <w:lang w:val="ru-RU" w:eastAsia="en-US" w:bidi="ar-SA"/>
      </w:rPr>
    </w:lvl>
    <w:lvl w:ilvl="4">
      <w:start w:val="0"/>
      <w:numFmt w:val="bullet"/>
      <w:lvlText w:val="•"/>
      <w:lvlJc w:val="left"/>
      <w:pPr>
        <w:ind w:left="4698" w:hanging="269"/>
      </w:pPr>
      <w:rPr>
        <w:rFonts w:hint="default"/>
        <w:lang w:val="ru-RU" w:eastAsia="en-US" w:bidi="ar-SA"/>
      </w:rPr>
    </w:lvl>
    <w:lvl w:ilvl="5">
      <w:start w:val="0"/>
      <w:numFmt w:val="bullet"/>
      <w:lvlText w:val="•"/>
      <w:lvlJc w:val="left"/>
      <w:pPr>
        <w:ind w:left="5603" w:hanging="269"/>
      </w:pPr>
      <w:rPr>
        <w:rFonts w:hint="default"/>
        <w:lang w:val="ru-RU" w:eastAsia="en-US" w:bidi="ar-SA"/>
      </w:rPr>
    </w:lvl>
    <w:lvl w:ilvl="6">
      <w:start w:val="0"/>
      <w:numFmt w:val="bullet"/>
      <w:lvlText w:val="•"/>
      <w:lvlJc w:val="left"/>
      <w:pPr>
        <w:ind w:left="6507" w:hanging="269"/>
      </w:pPr>
      <w:rPr>
        <w:rFonts w:hint="default"/>
        <w:lang w:val="ru-RU" w:eastAsia="en-US" w:bidi="ar-SA"/>
      </w:rPr>
    </w:lvl>
    <w:lvl w:ilvl="7">
      <w:start w:val="0"/>
      <w:numFmt w:val="bullet"/>
      <w:lvlText w:val="•"/>
      <w:lvlJc w:val="left"/>
      <w:pPr>
        <w:ind w:left="7412" w:hanging="269"/>
      </w:pPr>
      <w:rPr>
        <w:rFonts w:hint="default"/>
        <w:lang w:val="ru-RU" w:eastAsia="en-US" w:bidi="ar-SA"/>
      </w:rPr>
    </w:lvl>
    <w:lvl w:ilvl="8">
      <w:start w:val="0"/>
      <w:numFmt w:val="bullet"/>
      <w:lvlText w:val="•"/>
      <w:lvlJc w:val="left"/>
      <w:pPr>
        <w:ind w:left="8317" w:hanging="269"/>
      </w:pPr>
      <w:rPr>
        <w:rFonts w:hint="default"/>
        <w:lang w:val="ru-RU" w:eastAsia="en-US" w:bidi="ar-SA"/>
      </w:rPr>
    </w:lvl>
  </w:abstractNum>
  <w:abstractNum w:abstractNumId="32">
    <w:multiLevelType w:val="hybridMultilevel"/>
    <w:lvl w:ilvl="0">
      <w:start w:val="0"/>
      <w:numFmt w:val="bullet"/>
      <w:lvlText w:val="•"/>
      <w:lvlJc w:val="left"/>
      <w:pPr>
        <w:ind w:left="312" w:hanging="58"/>
      </w:pPr>
      <w:rPr>
        <w:rFonts w:hint="default" w:ascii="Arial" w:hAnsi="Arial" w:eastAsia="Arial" w:cs="Arial"/>
        <w:b/>
        <w:bCs/>
        <w:i/>
        <w:iCs/>
        <w:w w:val="103"/>
        <w:sz w:val="9"/>
        <w:szCs w:val="9"/>
        <w:lang w:val="ru-RU" w:eastAsia="en-US" w:bidi="ar-SA"/>
      </w:rPr>
    </w:lvl>
    <w:lvl w:ilvl="1">
      <w:start w:val="0"/>
      <w:numFmt w:val="bullet"/>
      <w:lvlText w:val="•"/>
      <w:lvlJc w:val="left"/>
      <w:pPr>
        <w:ind w:left="403" w:hanging="53"/>
      </w:pPr>
      <w:rPr>
        <w:rFonts w:hint="default" w:ascii="Arial" w:hAnsi="Arial" w:eastAsia="Arial" w:cs="Arial"/>
        <w:b/>
        <w:bCs/>
        <w:i/>
        <w:iCs/>
        <w:w w:val="103"/>
        <w:position w:val="6"/>
        <w:sz w:val="9"/>
        <w:szCs w:val="9"/>
        <w:lang w:val="ru-RU" w:eastAsia="en-US" w:bidi="ar-SA"/>
      </w:rPr>
    </w:lvl>
    <w:lvl w:ilvl="2">
      <w:start w:val="0"/>
      <w:numFmt w:val="bullet"/>
      <w:lvlText w:val="•"/>
      <w:lvlJc w:val="left"/>
      <w:pPr>
        <w:ind w:left="889" w:hanging="53"/>
      </w:pPr>
      <w:rPr>
        <w:rFonts w:hint="default"/>
        <w:lang w:val="ru-RU" w:eastAsia="en-US" w:bidi="ar-SA"/>
      </w:rPr>
    </w:lvl>
    <w:lvl w:ilvl="3">
      <w:start w:val="0"/>
      <w:numFmt w:val="bullet"/>
      <w:lvlText w:val="•"/>
      <w:lvlJc w:val="left"/>
      <w:pPr>
        <w:ind w:left="1378" w:hanging="53"/>
      </w:pPr>
      <w:rPr>
        <w:rFonts w:hint="default"/>
        <w:lang w:val="ru-RU" w:eastAsia="en-US" w:bidi="ar-SA"/>
      </w:rPr>
    </w:lvl>
    <w:lvl w:ilvl="4">
      <w:start w:val="0"/>
      <w:numFmt w:val="bullet"/>
      <w:lvlText w:val="•"/>
      <w:lvlJc w:val="left"/>
      <w:pPr>
        <w:ind w:left="1868" w:hanging="53"/>
      </w:pPr>
      <w:rPr>
        <w:rFonts w:hint="default"/>
        <w:lang w:val="ru-RU" w:eastAsia="en-US" w:bidi="ar-SA"/>
      </w:rPr>
    </w:lvl>
    <w:lvl w:ilvl="5">
      <w:start w:val="0"/>
      <w:numFmt w:val="bullet"/>
      <w:lvlText w:val="•"/>
      <w:lvlJc w:val="left"/>
      <w:pPr>
        <w:ind w:left="2357" w:hanging="53"/>
      </w:pPr>
      <w:rPr>
        <w:rFonts w:hint="default"/>
        <w:lang w:val="ru-RU" w:eastAsia="en-US" w:bidi="ar-SA"/>
      </w:rPr>
    </w:lvl>
    <w:lvl w:ilvl="6">
      <w:start w:val="0"/>
      <w:numFmt w:val="bullet"/>
      <w:lvlText w:val="•"/>
      <w:lvlJc w:val="left"/>
      <w:pPr>
        <w:ind w:left="2846" w:hanging="53"/>
      </w:pPr>
      <w:rPr>
        <w:rFonts w:hint="default"/>
        <w:lang w:val="ru-RU" w:eastAsia="en-US" w:bidi="ar-SA"/>
      </w:rPr>
    </w:lvl>
    <w:lvl w:ilvl="7">
      <w:start w:val="0"/>
      <w:numFmt w:val="bullet"/>
      <w:lvlText w:val="•"/>
      <w:lvlJc w:val="left"/>
      <w:pPr>
        <w:ind w:left="3336" w:hanging="53"/>
      </w:pPr>
      <w:rPr>
        <w:rFonts w:hint="default"/>
        <w:lang w:val="ru-RU" w:eastAsia="en-US" w:bidi="ar-SA"/>
      </w:rPr>
    </w:lvl>
    <w:lvl w:ilvl="8">
      <w:start w:val="0"/>
      <w:numFmt w:val="bullet"/>
      <w:lvlText w:val="•"/>
      <w:lvlJc w:val="left"/>
      <w:pPr>
        <w:ind w:left="3825" w:hanging="53"/>
      </w:pPr>
      <w:rPr>
        <w:rFonts w:hint="default"/>
        <w:lang w:val="ru-RU" w:eastAsia="en-US" w:bidi="ar-SA"/>
      </w:rPr>
    </w:lvl>
  </w:abstractNum>
  <w:abstractNum w:abstractNumId="31">
    <w:multiLevelType w:val="hybridMultilevel"/>
    <w:lvl w:ilvl="0">
      <w:start w:val="0"/>
      <w:numFmt w:val="bullet"/>
      <w:lvlText w:val="•"/>
      <w:lvlJc w:val="left"/>
      <w:pPr>
        <w:ind w:left="528" w:hanging="53"/>
      </w:pPr>
      <w:rPr>
        <w:rFonts w:hint="default" w:ascii="Arial" w:hAnsi="Arial" w:eastAsia="Arial" w:cs="Arial"/>
        <w:b/>
        <w:bCs/>
        <w:i/>
        <w:iCs/>
        <w:w w:val="103"/>
        <w:position w:val="6"/>
        <w:sz w:val="9"/>
        <w:szCs w:val="9"/>
        <w:lang w:val="ru-RU" w:eastAsia="en-US" w:bidi="ar-SA"/>
      </w:rPr>
    </w:lvl>
    <w:lvl w:ilvl="1">
      <w:start w:val="0"/>
      <w:numFmt w:val="bullet"/>
      <w:lvlText w:val="•"/>
      <w:lvlJc w:val="left"/>
      <w:pPr>
        <w:ind w:left="653" w:hanging="56"/>
      </w:pPr>
      <w:rPr>
        <w:rFonts w:hint="default" w:ascii="Arial" w:hAnsi="Arial" w:eastAsia="Arial" w:cs="Arial"/>
        <w:b/>
        <w:bCs/>
        <w:i/>
        <w:iCs/>
        <w:w w:val="103"/>
        <w:position w:val="6"/>
        <w:sz w:val="9"/>
        <w:szCs w:val="9"/>
        <w:lang w:val="ru-RU" w:eastAsia="en-US" w:bidi="ar-SA"/>
      </w:rPr>
    </w:lvl>
    <w:lvl w:ilvl="2">
      <w:start w:val="0"/>
      <w:numFmt w:val="bullet"/>
      <w:lvlText w:val="•"/>
      <w:lvlJc w:val="left"/>
      <w:pPr>
        <w:ind w:left="1120" w:hanging="56"/>
      </w:pPr>
      <w:rPr>
        <w:rFonts w:hint="default"/>
        <w:lang w:val="ru-RU" w:eastAsia="en-US" w:bidi="ar-SA"/>
      </w:rPr>
    </w:lvl>
    <w:lvl w:ilvl="3">
      <w:start w:val="0"/>
      <w:numFmt w:val="bullet"/>
      <w:lvlText w:val="•"/>
      <w:lvlJc w:val="left"/>
      <w:pPr>
        <w:ind w:left="1580" w:hanging="56"/>
      </w:pPr>
      <w:rPr>
        <w:rFonts w:hint="default"/>
        <w:lang w:val="ru-RU" w:eastAsia="en-US" w:bidi="ar-SA"/>
      </w:rPr>
    </w:lvl>
    <w:lvl w:ilvl="4">
      <w:start w:val="0"/>
      <w:numFmt w:val="bullet"/>
      <w:lvlText w:val="•"/>
      <w:lvlJc w:val="left"/>
      <w:pPr>
        <w:ind w:left="2041" w:hanging="56"/>
      </w:pPr>
      <w:rPr>
        <w:rFonts w:hint="default"/>
        <w:lang w:val="ru-RU" w:eastAsia="en-US" w:bidi="ar-SA"/>
      </w:rPr>
    </w:lvl>
    <w:lvl w:ilvl="5">
      <w:start w:val="0"/>
      <w:numFmt w:val="bullet"/>
      <w:lvlText w:val="•"/>
      <w:lvlJc w:val="left"/>
      <w:pPr>
        <w:ind w:left="2501" w:hanging="56"/>
      </w:pPr>
      <w:rPr>
        <w:rFonts w:hint="default"/>
        <w:lang w:val="ru-RU" w:eastAsia="en-US" w:bidi="ar-SA"/>
      </w:rPr>
    </w:lvl>
    <w:lvl w:ilvl="6">
      <w:start w:val="0"/>
      <w:numFmt w:val="bullet"/>
      <w:lvlText w:val="•"/>
      <w:lvlJc w:val="left"/>
      <w:pPr>
        <w:ind w:left="2962" w:hanging="56"/>
      </w:pPr>
      <w:rPr>
        <w:rFonts w:hint="default"/>
        <w:lang w:val="ru-RU" w:eastAsia="en-US" w:bidi="ar-SA"/>
      </w:rPr>
    </w:lvl>
    <w:lvl w:ilvl="7">
      <w:start w:val="0"/>
      <w:numFmt w:val="bullet"/>
      <w:lvlText w:val="•"/>
      <w:lvlJc w:val="left"/>
      <w:pPr>
        <w:ind w:left="3422" w:hanging="56"/>
      </w:pPr>
      <w:rPr>
        <w:rFonts w:hint="default"/>
        <w:lang w:val="ru-RU" w:eastAsia="en-US" w:bidi="ar-SA"/>
      </w:rPr>
    </w:lvl>
    <w:lvl w:ilvl="8">
      <w:start w:val="0"/>
      <w:numFmt w:val="bullet"/>
      <w:lvlText w:val="•"/>
      <w:lvlJc w:val="left"/>
      <w:pPr>
        <w:ind w:left="3883" w:hanging="56"/>
      </w:pPr>
      <w:rPr>
        <w:rFonts w:hint="default"/>
        <w:lang w:val="ru-RU" w:eastAsia="en-US" w:bidi="ar-SA"/>
      </w:rPr>
    </w:lvl>
  </w:abstractNum>
  <w:abstractNum w:abstractNumId="30">
    <w:multiLevelType w:val="hybridMultilevel"/>
    <w:lvl w:ilvl="0">
      <w:start w:val="0"/>
      <w:numFmt w:val="bullet"/>
      <w:lvlText w:val="•"/>
      <w:lvlJc w:val="left"/>
      <w:pPr>
        <w:ind w:left="600" w:hanging="53"/>
      </w:pPr>
      <w:rPr>
        <w:rFonts w:hint="default" w:ascii="Arial" w:hAnsi="Arial" w:eastAsia="Arial" w:cs="Arial"/>
        <w:b/>
        <w:bCs/>
        <w:i/>
        <w:iCs/>
        <w:w w:val="103"/>
        <w:position w:val="6"/>
        <w:sz w:val="9"/>
        <w:szCs w:val="9"/>
        <w:lang w:val="ru-RU" w:eastAsia="en-US" w:bidi="ar-SA"/>
      </w:rPr>
    </w:lvl>
    <w:lvl w:ilvl="1">
      <w:start w:val="0"/>
      <w:numFmt w:val="bullet"/>
      <w:lvlText w:val="•"/>
      <w:lvlJc w:val="left"/>
      <w:pPr>
        <w:ind w:left="1020" w:hanging="53"/>
      </w:pPr>
      <w:rPr>
        <w:rFonts w:hint="default"/>
        <w:lang w:val="ru-RU" w:eastAsia="en-US" w:bidi="ar-SA"/>
      </w:rPr>
    </w:lvl>
    <w:lvl w:ilvl="2">
      <w:start w:val="0"/>
      <w:numFmt w:val="bullet"/>
      <w:lvlText w:val="•"/>
      <w:lvlJc w:val="left"/>
      <w:pPr>
        <w:ind w:left="1440" w:hanging="53"/>
      </w:pPr>
      <w:rPr>
        <w:rFonts w:hint="default"/>
        <w:lang w:val="ru-RU" w:eastAsia="en-US" w:bidi="ar-SA"/>
      </w:rPr>
    </w:lvl>
    <w:lvl w:ilvl="3">
      <w:start w:val="0"/>
      <w:numFmt w:val="bullet"/>
      <w:lvlText w:val="•"/>
      <w:lvlJc w:val="left"/>
      <w:pPr>
        <w:ind w:left="1861" w:hanging="53"/>
      </w:pPr>
      <w:rPr>
        <w:rFonts w:hint="default"/>
        <w:lang w:val="ru-RU" w:eastAsia="en-US" w:bidi="ar-SA"/>
      </w:rPr>
    </w:lvl>
    <w:lvl w:ilvl="4">
      <w:start w:val="0"/>
      <w:numFmt w:val="bullet"/>
      <w:lvlText w:val="•"/>
      <w:lvlJc w:val="left"/>
      <w:pPr>
        <w:ind w:left="2281" w:hanging="53"/>
      </w:pPr>
      <w:rPr>
        <w:rFonts w:hint="default"/>
        <w:lang w:val="ru-RU" w:eastAsia="en-US" w:bidi="ar-SA"/>
      </w:rPr>
    </w:lvl>
    <w:lvl w:ilvl="5">
      <w:start w:val="0"/>
      <w:numFmt w:val="bullet"/>
      <w:lvlText w:val="•"/>
      <w:lvlJc w:val="left"/>
      <w:pPr>
        <w:ind w:left="2702" w:hanging="53"/>
      </w:pPr>
      <w:rPr>
        <w:rFonts w:hint="default"/>
        <w:lang w:val="ru-RU" w:eastAsia="en-US" w:bidi="ar-SA"/>
      </w:rPr>
    </w:lvl>
    <w:lvl w:ilvl="6">
      <w:start w:val="0"/>
      <w:numFmt w:val="bullet"/>
      <w:lvlText w:val="•"/>
      <w:lvlJc w:val="left"/>
      <w:pPr>
        <w:ind w:left="3122" w:hanging="53"/>
      </w:pPr>
      <w:rPr>
        <w:rFonts w:hint="default"/>
        <w:lang w:val="ru-RU" w:eastAsia="en-US" w:bidi="ar-SA"/>
      </w:rPr>
    </w:lvl>
    <w:lvl w:ilvl="7">
      <w:start w:val="0"/>
      <w:numFmt w:val="bullet"/>
      <w:lvlText w:val="•"/>
      <w:lvlJc w:val="left"/>
      <w:pPr>
        <w:ind w:left="3542" w:hanging="53"/>
      </w:pPr>
      <w:rPr>
        <w:rFonts w:hint="default"/>
        <w:lang w:val="ru-RU" w:eastAsia="en-US" w:bidi="ar-SA"/>
      </w:rPr>
    </w:lvl>
    <w:lvl w:ilvl="8">
      <w:start w:val="0"/>
      <w:numFmt w:val="bullet"/>
      <w:lvlText w:val="•"/>
      <w:lvlJc w:val="left"/>
      <w:pPr>
        <w:ind w:left="3963" w:hanging="53"/>
      </w:pPr>
      <w:rPr>
        <w:rFonts w:hint="default"/>
        <w:lang w:val="ru-RU" w:eastAsia="en-US" w:bidi="ar-SA"/>
      </w:rPr>
    </w:lvl>
  </w:abstractNum>
  <w:abstractNum w:abstractNumId="29">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28">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4"/>
      </w:pPr>
      <w:rPr>
        <w:rFonts w:hint="default"/>
        <w:lang w:val="ru-RU" w:eastAsia="en-US" w:bidi="ar-SA"/>
      </w:rPr>
    </w:lvl>
    <w:lvl w:ilvl="2">
      <w:start w:val="0"/>
      <w:numFmt w:val="bullet"/>
      <w:lvlText w:val="•"/>
      <w:lvlJc w:val="left"/>
      <w:pPr>
        <w:ind w:left="2665" w:hanging="284"/>
      </w:pPr>
      <w:rPr>
        <w:rFonts w:hint="default"/>
        <w:lang w:val="ru-RU" w:eastAsia="en-US" w:bidi="ar-SA"/>
      </w:rPr>
    </w:lvl>
    <w:lvl w:ilvl="3">
      <w:start w:val="0"/>
      <w:numFmt w:val="bullet"/>
      <w:lvlText w:val="•"/>
      <w:lvlJc w:val="left"/>
      <w:pPr>
        <w:ind w:left="3597" w:hanging="284"/>
      </w:pPr>
      <w:rPr>
        <w:rFonts w:hint="default"/>
        <w:lang w:val="ru-RU" w:eastAsia="en-US" w:bidi="ar-SA"/>
      </w:rPr>
    </w:lvl>
    <w:lvl w:ilvl="4">
      <w:start w:val="0"/>
      <w:numFmt w:val="bullet"/>
      <w:lvlText w:val="•"/>
      <w:lvlJc w:val="left"/>
      <w:pPr>
        <w:ind w:left="4530" w:hanging="284"/>
      </w:pPr>
      <w:rPr>
        <w:rFonts w:hint="default"/>
        <w:lang w:val="ru-RU" w:eastAsia="en-US" w:bidi="ar-SA"/>
      </w:rPr>
    </w:lvl>
    <w:lvl w:ilvl="5">
      <w:start w:val="0"/>
      <w:numFmt w:val="bullet"/>
      <w:lvlText w:val="•"/>
      <w:lvlJc w:val="left"/>
      <w:pPr>
        <w:ind w:left="5463" w:hanging="284"/>
      </w:pPr>
      <w:rPr>
        <w:rFonts w:hint="default"/>
        <w:lang w:val="ru-RU" w:eastAsia="en-US" w:bidi="ar-SA"/>
      </w:rPr>
    </w:lvl>
    <w:lvl w:ilvl="6">
      <w:start w:val="0"/>
      <w:numFmt w:val="bullet"/>
      <w:lvlText w:val="•"/>
      <w:lvlJc w:val="left"/>
      <w:pPr>
        <w:ind w:left="6395" w:hanging="284"/>
      </w:pPr>
      <w:rPr>
        <w:rFonts w:hint="default"/>
        <w:lang w:val="ru-RU" w:eastAsia="en-US" w:bidi="ar-SA"/>
      </w:rPr>
    </w:lvl>
    <w:lvl w:ilvl="7">
      <w:start w:val="0"/>
      <w:numFmt w:val="bullet"/>
      <w:lvlText w:val="•"/>
      <w:lvlJc w:val="left"/>
      <w:pPr>
        <w:ind w:left="7328" w:hanging="284"/>
      </w:pPr>
      <w:rPr>
        <w:rFonts w:hint="default"/>
        <w:lang w:val="ru-RU" w:eastAsia="en-US" w:bidi="ar-SA"/>
      </w:rPr>
    </w:lvl>
    <w:lvl w:ilvl="8">
      <w:start w:val="0"/>
      <w:numFmt w:val="bullet"/>
      <w:lvlText w:val="•"/>
      <w:lvlJc w:val="left"/>
      <w:pPr>
        <w:ind w:left="8261" w:hanging="284"/>
      </w:pPr>
      <w:rPr>
        <w:rFonts w:hint="default"/>
        <w:lang w:val="ru-RU" w:eastAsia="en-US" w:bidi="ar-SA"/>
      </w:rPr>
    </w:lvl>
  </w:abstractNum>
  <w:abstractNum w:abstractNumId="27">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26">
    <w:multiLevelType w:val="hybridMultilevel"/>
    <w:lvl w:ilvl="0">
      <w:start w:val="1"/>
      <w:numFmt w:val="decimal"/>
      <w:lvlText w:val="%1."/>
      <w:lvlJc w:val="left"/>
      <w:pPr>
        <w:ind w:left="273" w:hanging="166"/>
        <w:jc w:val="left"/>
      </w:pPr>
      <w:rPr>
        <w:rFonts w:hint="default" w:ascii="Microsoft Sans Serif" w:hAnsi="Microsoft Sans Serif" w:eastAsia="Microsoft Sans Serif" w:cs="Microsoft Sans Serif"/>
        <w:b w:val="0"/>
        <w:bCs w:val="0"/>
        <w:i w:val="0"/>
        <w:iCs w:val="0"/>
        <w:spacing w:val="-2"/>
        <w:w w:val="99"/>
        <w:sz w:val="18"/>
        <w:szCs w:val="18"/>
        <w:lang w:val="ru-RU" w:eastAsia="en-US" w:bidi="ar-SA"/>
      </w:rPr>
    </w:lvl>
    <w:lvl w:ilvl="1">
      <w:start w:val="0"/>
      <w:numFmt w:val="bullet"/>
      <w:lvlText w:val="•"/>
      <w:lvlJc w:val="left"/>
      <w:pPr>
        <w:ind w:left="515" w:hanging="166"/>
      </w:pPr>
      <w:rPr>
        <w:rFonts w:hint="default"/>
        <w:lang w:val="ru-RU" w:eastAsia="en-US" w:bidi="ar-SA"/>
      </w:rPr>
    </w:lvl>
    <w:lvl w:ilvl="2">
      <w:start w:val="0"/>
      <w:numFmt w:val="bullet"/>
      <w:lvlText w:val="•"/>
      <w:lvlJc w:val="left"/>
      <w:pPr>
        <w:ind w:left="751" w:hanging="166"/>
      </w:pPr>
      <w:rPr>
        <w:rFonts w:hint="default"/>
        <w:lang w:val="ru-RU" w:eastAsia="en-US" w:bidi="ar-SA"/>
      </w:rPr>
    </w:lvl>
    <w:lvl w:ilvl="3">
      <w:start w:val="0"/>
      <w:numFmt w:val="bullet"/>
      <w:lvlText w:val="•"/>
      <w:lvlJc w:val="left"/>
      <w:pPr>
        <w:ind w:left="987" w:hanging="166"/>
      </w:pPr>
      <w:rPr>
        <w:rFonts w:hint="default"/>
        <w:lang w:val="ru-RU" w:eastAsia="en-US" w:bidi="ar-SA"/>
      </w:rPr>
    </w:lvl>
    <w:lvl w:ilvl="4">
      <w:start w:val="0"/>
      <w:numFmt w:val="bullet"/>
      <w:lvlText w:val="•"/>
      <w:lvlJc w:val="left"/>
      <w:pPr>
        <w:ind w:left="1222" w:hanging="166"/>
      </w:pPr>
      <w:rPr>
        <w:rFonts w:hint="default"/>
        <w:lang w:val="ru-RU" w:eastAsia="en-US" w:bidi="ar-SA"/>
      </w:rPr>
    </w:lvl>
    <w:lvl w:ilvl="5">
      <w:start w:val="0"/>
      <w:numFmt w:val="bullet"/>
      <w:lvlText w:val="•"/>
      <w:lvlJc w:val="left"/>
      <w:pPr>
        <w:ind w:left="1458" w:hanging="166"/>
      </w:pPr>
      <w:rPr>
        <w:rFonts w:hint="default"/>
        <w:lang w:val="ru-RU" w:eastAsia="en-US" w:bidi="ar-SA"/>
      </w:rPr>
    </w:lvl>
    <w:lvl w:ilvl="6">
      <w:start w:val="0"/>
      <w:numFmt w:val="bullet"/>
      <w:lvlText w:val="•"/>
      <w:lvlJc w:val="left"/>
      <w:pPr>
        <w:ind w:left="1694" w:hanging="166"/>
      </w:pPr>
      <w:rPr>
        <w:rFonts w:hint="default"/>
        <w:lang w:val="ru-RU" w:eastAsia="en-US" w:bidi="ar-SA"/>
      </w:rPr>
    </w:lvl>
    <w:lvl w:ilvl="7">
      <w:start w:val="0"/>
      <w:numFmt w:val="bullet"/>
      <w:lvlText w:val="•"/>
      <w:lvlJc w:val="left"/>
      <w:pPr>
        <w:ind w:left="1929" w:hanging="166"/>
      </w:pPr>
      <w:rPr>
        <w:rFonts w:hint="default"/>
        <w:lang w:val="ru-RU" w:eastAsia="en-US" w:bidi="ar-SA"/>
      </w:rPr>
    </w:lvl>
    <w:lvl w:ilvl="8">
      <w:start w:val="0"/>
      <w:numFmt w:val="bullet"/>
      <w:lvlText w:val="•"/>
      <w:lvlJc w:val="left"/>
      <w:pPr>
        <w:ind w:left="2165" w:hanging="166"/>
      </w:pPr>
      <w:rPr>
        <w:rFonts w:hint="default"/>
        <w:lang w:val="ru-RU" w:eastAsia="en-US" w:bidi="ar-SA"/>
      </w:rPr>
    </w:lvl>
  </w:abstractNum>
  <w:abstractNum w:abstractNumId="25">
    <w:multiLevelType w:val="hybridMultilevel"/>
    <w:lvl w:ilvl="0">
      <w:start w:val="1"/>
      <w:numFmt w:val="decimal"/>
      <w:lvlText w:val="%1."/>
      <w:lvlJc w:val="left"/>
      <w:pPr>
        <w:ind w:left="274" w:hanging="166"/>
        <w:jc w:val="left"/>
      </w:pPr>
      <w:rPr>
        <w:rFonts w:hint="default" w:ascii="Microsoft Sans Serif" w:hAnsi="Microsoft Sans Serif" w:eastAsia="Microsoft Sans Serif" w:cs="Microsoft Sans Serif"/>
        <w:b w:val="0"/>
        <w:bCs w:val="0"/>
        <w:i w:val="0"/>
        <w:iCs w:val="0"/>
        <w:spacing w:val="-2"/>
        <w:w w:val="99"/>
        <w:sz w:val="18"/>
        <w:szCs w:val="18"/>
        <w:lang w:val="ru-RU" w:eastAsia="en-US" w:bidi="ar-SA"/>
      </w:rPr>
    </w:lvl>
    <w:lvl w:ilvl="1">
      <w:start w:val="0"/>
      <w:numFmt w:val="bullet"/>
      <w:lvlText w:val="•"/>
      <w:lvlJc w:val="left"/>
      <w:pPr>
        <w:ind w:left="515" w:hanging="166"/>
      </w:pPr>
      <w:rPr>
        <w:rFonts w:hint="default"/>
        <w:lang w:val="ru-RU" w:eastAsia="en-US" w:bidi="ar-SA"/>
      </w:rPr>
    </w:lvl>
    <w:lvl w:ilvl="2">
      <w:start w:val="0"/>
      <w:numFmt w:val="bullet"/>
      <w:lvlText w:val="•"/>
      <w:lvlJc w:val="left"/>
      <w:pPr>
        <w:ind w:left="751" w:hanging="166"/>
      </w:pPr>
      <w:rPr>
        <w:rFonts w:hint="default"/>
        <w:lang w:val="ru-RU" w:eastAsia="en-US" w:bidi="ar-SA"/>
      </w:rPr>
    </w:lvl>
    <w:lvl w:ilvl="3">
      <w:start w:val="0"/>
      <w:numFmt w:val="bullet"/>
      <w:lvlText w:val="•"/>
      <w:lvlJc w:val="left"/>
      <w:pPr>
        <w:ind w:left="987" w:hanging="166"/>
      </w:pPr>
      <w:rPr>
        <w:rFonts w:hint="default"/>
        <w:lang w:val="ru-RU" w:eastAsia="en-US" w:bidi="ar-SA"/>
      </w:rPr>
    </w:lvl>
    <w:lvl w:ilvl="4">
      <w:start w:val="0"/>
      <w:numFmt w:val="bullet"/>
      <w:lvlText w:val="•"/>
      <w:lvlJc w:val="left"/>
      <w:pPr>
        <w:ind w:left="1222" w:hanging="166"/>
      </w:pPr>
      <w:rPr>
        <w:rFonts w:hint="default"/>
        <w:lang w:val="ru-RU" w:eastAsia="en-US" w:bidi="ar-SA"/>
      </w:rPr>
    </w:lvl>
    <w:lvl w:ilvl="5">
      <w:start w:val="0"/>
      <w:numFmt w:val="bullet"/>
      <w:lvlText w:val="•"/>
      <w:lvlJc w:val="left"/>
      <w:pPr>
        <w:ind w:left="1458" w:hanging="166"/>
      </w:pPr>
      <w:rPr>
        <w:rFonts w:hint="default"/>
        <w:lang w:val="ru-RU" w:eastAsia="en-US" w:bidi="ar-SA"/>
      </w:rPr>
    </w:lvl>
    <w:lvl w:ilvl="6">
      <w:start w:val="0"/>
      <w:numFmt w:val="bullet"/>
      <w:lvlText w:val="•"/>
      <w:lvlJc w:val="left"/>
      <w:pPr>
        <w:ind w:left="1694" w:hanging="166"/>
      </w:pPr>
      <w:rPr>
        <w:rFonts w:hint="default"/>
        <w:lang w:val="ru-RU" w:eastAsia="en-US" w:bidi="ar-SA"/>
      </w:rPr>
    </w:lvl>
    <w:lvl w:ilvl="7">
      <w:start w:val="0"/>
      <w:numFmt w:val="bullet"/>
      <w:lvlText w:val="•"/>
      <w:lvlJc w:val="left"/>
      <w:pPr>
        <w:ind w:left="1929" w:hanging="166"/>
      </w:pPr>
      <w:rPr>
        <w:rFonts w:hint="default"/>
        <w:lang w:val="ru-RU" w:eastAsia="en-US" w:bidi="ar-SA"/>
      </w:rPr>
    </w:lvl>
    <w:lvl w:ilvl="8">
      <w:start w:val="0"/>
      <w:numFmt w:val="bullet"/>
      <w:lvlText w:val="•"/>
      <w:lvlJc w:val="left"/>
      <w:pPr>
        <w:ind w:left="2165" w:hanging="166"/>
      </w:pPr>
      <w:rPr>
        <w:rFonts w:hint="default"/>
        <w:lang w:val="ru-RU" w:eastAsia="en-US" w:bidi="ar-SA"/>
      </w:rPr>
    </w:lvl>
  </w:abstractNum>
  <w:abstractNum w:abstractNumId="24">
    <w:multiLevelType w:val="hybridMultilevel"/>
    <w:lvl w:ilvl="0">
      <w:start w:val="3"/>
      <w:numFmt w:val="decimal"/>
      <w:lvlText w:val="%1."/>
      <w:lvlJc w:val="left"/>
      <w:pPr>
        <w:ind w:left="273" w:hanging="166"/>
        <w:jc w:val="left"/>
      </w:pPr>
      <w:rPr>
        <w:rFonts w:hint="default" w:ascii="Microsoft Sans Serif" w:hAnsi="Microsoft Sans Serif" w:eastAsia="Microsoft Sans Serif" w:cs="Microsoft Sans Serif"/>
        <w:b w:val="0"/>
        <w:bCs w:val="0"/>
        <w:i w:val="0"/>
        <w:iCs w:val="0"/>
        <w:spacing w:val="-2"/>
        <w:w w:val="99"/>
        <w:sz w:val="18"/>
        <w:szCs w:val="18"/>
        <w:lang w:val="ru-RU" w:eastAsia="en-US" w:bidi="ar-SA"/>
      </w:rPr>
    </w:lvl>
    <w:lvl w:ilvl="1">
      <w:start w:val="0"/>
      <w:numFmt w:val="bullet"/>
      <w:lvlText w:val="•"/>
      <w:lvlJc w:val="left"/>
      <w:pPr>
        <w:ind w:left="515" w:hanging="166"/>
      </w:pPr>
      <w:rPr>
        <w:rFonts w:hint="default"/>
        <w:lang w:val="ru-RU" w:eastAsia="en-US" w:bidi="ar-SA"/>
      </w:rPr>
    </w:lvl>
    <w:lvl w:ilvl="2">
      <w:start w:val="0"/>
      <w:numFmt w:val="bullet"/>
      <w:lvlText w:val="•"/>
      <w:lvlJc w:val="left"/>
      <w:pPr>
        <w:ind w:left="751" w:hanging="166"/>
      </w:pPr>
      <w:rPr>
        <w:rFonts w:hint="default"/>
        <w:lang w:val="ru-RU" w:eastAsia="en-US" w:bidi="ar-SA"/>
      </w:rPr>
    </w:lvl>
    <w:lvl w:ilvl="3">
      <w:start w:val="0"/>
      <w:numFmt w:val="bullet"/>
      <w:lvlText w:val="•"/>
      <w:lvlJc w:val="left"/>
      <w:pPr>
        <w:ind w:left="987" w:hanging="166"/>
      </w:pPr>
      <w:rPr>
        <w:rFonts w:hint="default"/>
        <w:lang w:val="ru-RU" w:eastAsia="en-US" w:bidi="ar-SA"/>
      </w:rPr>
    </w:lvl>
    <w:lvl w:ilvl="4">
      <w:start w:val="0"/>
      <w:numFmt w:val="bullet"/>
      <w:lvlText w:val="•"/>
      <w:lvlJc w:val="left"/>
      <w:pPr>
        <w:ind w:left="1222" w:hanging="166"/>
      </w:pPr>
      <w:rPr>
        <w:rFonts w:hint="default"/>
        <w:lang w:val="ru-RU" w:eastAsia="en-US" w:bidi="ar-SA"/>
      </w:rPr>
    </w:lvl>
    <w:lvl w:ilvl="5">
      <w:start w:val="0"/>
      <w:numFmt w:val="bullet"/>
      <w:lvlText w:val="•"/>
      <w:lvlJc w:val="left"/>
      <w:pPr>
        <w:ind w:left="1458" w:hanging="166"/>
      </w:pPr>
      <w:rPr>
        <w:rFonts w:hint="default"/>
        <w:lang w:val="ru-RU" w:eastAsia="en-US" w:bidi="ar-SA"/>
      </w:rPr>
    </w:lvl>
    <w:lvl w:ilvl="6">
      <w:start w:val="0"/>
      <w:numFmt w:val="bullet"/>
      <w:lvlText w:val="•"/>
      <w:lvlJc w:val="left"/>
      <w:pPr>
        <w:ind w:left="1694" w:hanging="166"/>
      </w:pPr>
      <w:rPr>
        <w:rFonts w:hint="default"/>
        <w:lang w:val="ru-RU" w:eastAsia="en-US" w:bidi="ar-SA"/>
      </w:rPr>
    </w:lvl>
    <w:lvl w:ilvl="7">
      <w:start w:val="0"/>
      <w:numFmt w:val="bullet"/>
      <w:lvlText w:val="•"/>
      <w:lvlJc w:val="left"/>
      <w:pPr>
        <w:ind w:left="1929" w:hanging="166"/>
      </w:pPr>
      <w:rPr>
        <w:rFonts w:hint="default"/>
        <w:lang w:val="ru-RU" w:eastAsia="en-US" w:bidi="ar-SA"/>
      </w:rPr>
    </w:lvl>
    <w:lvl w:ilvl="8">
      <w:start w:val="0"/>
      <w:numFmt w:val="bullet"/>
      <w:lvlText w:val="•"/>
      <w:lvlJc w:val="left"/>
      <w:pPr>
        <w:ind w:left="2165" w:hanging="166"/>
      </w:pPr>
      <w:rPr>
        <w:rFonts w:hint="default"/>
        <w:lang w:val="ru-RU" w:eastAsia="en-US" w:bidi="ar-SA"/>
      </w:rPr>
    </w:lvl>
  </w:abstractNum>
  <w:abstractNum w:abstractNumId="23">
    <w:multiLevelType w:val="hybridMultilevel"/>
    <w:lvl w:ilvl="0">
      <w:start w:val="1"/>
      <w:numFmt w:val="decimal"/>
      <w:lvlText w:val="%1."/>
      <w:lvlJc w:val="left"/>
      <w:pPr>
        <w:ind w:left="878"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22">
    <w:multiLevelType w:val="hybridMultilevel"/>
    <w:lvl w:ilvl="0">
      <w:start w:val="1"/>
      <w:numFmt w:val="decimal"/>
      <w:lvlText w:val="%1."/>
      <w:lvlJc w:val="left"/>
      <w:pPr>
        <w:ind w:left="1617"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889" w:hanging="221"/>
      </w:pPr>
      <w:rPr>
        <w:rFonts w:hint="default"/>
        <w:lang w:val="ru-RU" w:eastAsia="en-US" w:bidi="ar-SA"/>
      </w:rPr>
    </w:lvl>
    <w:lvl w:ilvl="2">
      <w:start w:val="0"/>
      <w:numFmt w:val="bullet"/>
      <w:lvlText w:val="•"/>
      <w:lvlJc w:val="left"/>
      <w:pPr>
        <w:ind w:left="2159" w:hanging="221"/>
      </w:pPr>
      <w:rPr>
        <w:rFonts w:hint="default"/>
        <w:lang w:val="ru-RU" w:eastAsia="en-US" w:bidi="ar-SA"/>
      </w:rPr>
    </w:lvl>
    <w:lvl w:ilvl="3">
      <w:start w:val="0"/>
      <w:numFmt w:val="bullet"/>
      <w:lvlText w:val="•"/>
      <w:lvlJc w:val="left"/>
      <w:pPr>
        <w:ind w:left="2429" w:hanging="221"/>
      </w:pPr>
      <w:rPr>
        <w:rFonts w:hint="default"/>
        <w:lang w:val="ru-RU" w:eastAsia="en-US" w:bidi="ar-SA"/>
      </w:rPr>
    </w:lvl>
    <w:lvl w:ilvl="4">
      <w:start w:val="0"/>
      <w:numFmt w:val="bullet"/>
      <w:lvlText w:val="•"/>
      <w:lvlJc w:val="left"/>
      <w:pPr>
        <w:ind w:left="2699" w:hanging="221"/>
      </w:pPr>
      <w:rPr>
        <w:rFonts w:hint="default"/>
        <w:lang w:val="ru-RU" w:eastAsia="en-US" w:bidi="ar-SA"/>
      </w:rPr>
    </w:lvl>
    <w:lvl w:ilvl="5">
      <w:start w:val="0"/>
      <w:numFmt w:val="bullet"/>
      <w:lvlText w:val="•"/>
      <w:lvlJc w:val="left"/>
      <w:pPr>
        <w:ind w:left="2969" w:hanging="221"/>
      </w:pPr>
      <w:rPr>
        <w:rFonts w:hint="default"/>
        <w:lang w:val="ru-RU" w:eastAsia="en-US" w:bidi="ar-SA"/>
      </w:rPr>
    </w:lvl>
    <w:lvl w:ilvl="6">
      <w:start w:val="0"/>
      <w:numFmt w:val="bullet"/>
      <w:lvlText w:val="•"/>
      <w:lvlJc w:val="left"/>
      <w:pPr>
        <w:ind w:left="3239" w:hanging="221"/>
      </w:pPr>
      <w:rPr>
        <w:rFonts w:hint="default"/>
        <w:lang w:val="ru-RU" w:eastAsia="en-US" w:bidi="ar-SA"/>
      </w:rPr>
    </w:lvl>
    <w:lvl w:ilvl="7">
      <w:start w:val="0"/>
      <w:numFmt w:val="bullet"/>
      <w:lvlText w:val="•"/>
      <w:lvlJc w:val="left"/>
      <w:pPr>
        <w:ind w:left="3509" w:hanging="221"/>
      </w:pPr>
      <w:rPr>
        <w:rFonts w:hint="default"/>
        <w:lang w:val="ru-RU" w:eastAsia="en-US" w:bidi="ar-SA"/>
      </w:rPr>
    </w:lvl>
    <w:lvl w:ilvl="8">
      <w:start w:val="0"/>
      <w:numFmt w:val="bullet"/>
      <w:lvlText w:val="•"/>
      <w:lvlJc w:val="left"/>
      <w:pPr>
        <w:ind w:left="3779" w:hanging="221"/>
      </w:pPr>
      <w:rPr>
        <w:rFonts w:hint="default"/>
        <w:lang w:val="ru-RU" w:eastAsia="en-US" w:bidi="ar-SA"/>
      </w:rPr>
    </w:lvl>
  </w:abstractNum>
  <w:abstractNum w:abstractNumId="21">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20">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19">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18">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17">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452" w:hanging="284"/>
      </w:pPr>
      <w:rPr>
        <w:rFonts w:hint="default"/>
        <w:lang w:val="ru-RU" w:eastAsia="en-US" w:bidi="ar-SA"/>
      </w:rPr>
    </w:lvl>
    <w:lvl w:ilvl="2">
      <w:start w:val="0"/>
      <w:numFmt w:val="bullet"/>
      <w:lvlText w:val="•"/>
      <w:lvlJc w:val="left"/>
      <w:pPr>
        <w:ind w:left="2104" w:hanging="284"/>
      </w:pPr>
      <w:rPr>
        <w:rFonts w:hint="default"/>
        <w:lang w:val="ru-RU" w:eastAsia="en-US" w:bidi="ar-SA"/>
      </w:rPr>
    </w:lvl>
    <w:lvl w:ilvl="3">
      <w:start w:val="0"/>
      <w:numFmt w:val="bullet"/>
      <w:lvlText w:val="•"/>
      <w:lvlJc w:val="left"/>
      <w:pPr>
        <w:ind w:left="2756" w:hanging="284"/>
      </w:pPr>
      <w:rPr>
        <w:rFonts w:hint="default"/>
        <w:lang w:val="ru-RU" w:eastAsia="en-US" w:bidi="ar-SA"/>
      </w:rPr>
    </w:lvl>
    <w:lvl w:ilvl="4">
      <w:start w:val="0"/>
      <w:numFmt w:val="bullet"/>
      <w:lvlText w:val="•"/>
      <w:lvlJc w:val="left"/>
      <w:pPr>
        <w:ind w:left="3408" w:hanging="284"/>
      </w:pPr>
      <w:rPr>
        <w:rFonts w:hint="default"/>
        <w:lang w:val="ru-RU" w:eastAsia="en-US" w:bidi="ar-SA"/>
      </w:rPr>
    </w:lvl>
    <w:lvl w:ilvl="5">
      <w:start w:val="0"/>
      <w:numFmt w:val="bullet"/>
      <w:lvlText w:val="•"/>
      <w:lvlJc w:val="left"/>
      <w:pPr>
        <w:ind w:left="4061" w:hanging="284"/>
      </w:pPr>
      <w:rPr>
        <w:rFonts w:hint="default"/>
        <w:lang w:val="ru-RU" w:eastAsia="en-US" w:bidi="ar-SA"/>
      </w:rPr>
    </w:lvl>
    <w:lvl w:ilvl="6">
      <w:start w:val="0"/>
      <w:numFmt w:val="bullet"/>
      <w:lvlText w:val="•"/>
      <w:lvlJc w:val="left"/>
      <w:pPr>
        <w:ind w:left="4713" w:hanging="284"/>
      </w:pPr>
      <w:rPr>
        <w:rFonts w:hint="default"/>
        <w:lang w:val="ru-RU" w:eastAsia="en-US" w:bidi="ar-SA"/>
      </w:rPr>
    </w:lvl>
    <w:lvl w:ilvl="7">
      <w:start w:val="0"/>
      <w:numFmt w:val="bullet"/>
      <w:lvlText w:val="•"/>
      <w:lvlJc w:val="left"/>
      <w:pPr>
        <w:ind w:left="5365" w:hanging="284"/>
      </w:pPr>
      <w:rPr>
        <w:rFonts w:hint="default"/>
        <w:lang w:val="ru-RU" w:eastAsia="en-US" w:bidi="ar-SA"/>
      </w:rPr>
    </w:lvl>
    <w:lvl w:ilvl="8">
      <w:start w:val="0"/>
      <w:numFmt w:val="bullet"/>
      <w:lvlText w:val="•"/>
      <w:lvlJc w:val="left"/>
      <w:pPr>
        <w:ind w:left="6017" w:hanging="284"/>
      </w:pPr>
      <w:rPr>
        <w:rFonts w:hint="default"/>
        <w:lang w:val="ru-RU" w:eastAsia="en-US" w:bidi="ar-SA"/>
      </w:rPr>
    </w:lvl>
  </w:abstractNum>
  <w:abstractNum w:abstractNumId="16">
    <w:multiLevelType w:val="hybridMultilevel"/>
    <w:lvl w:ilvl="0">
      <w:start w:val="24"/>
      <w:numFmt w:val="lowerLetter"/>
      <w:lvlText w:val="%1"/>
      <w:lvlJc w:val="left"/>
      <w:pPr>
        <w:ind w:left="515" w:hanging="192"/>
        <w:jc w:val="left"/>
      </w:pPr>
      <w:rPr>
        <w:rFonts w:hint="default" w:ascii="Times New Roman" w:hAnsi="Times New Roman" w:eastAsia="Times New Roman" w:cs="Times New Roman"/>
        <w:b w:val="0"/>
        <w:bCs w:val="0"/>
        <w:i/>
        <w:iCs/>
        <w:w w:val="106"/>
        <w:sz w:val="12"/>
        <w:szCs w:val="12"/>
        <w:lang w:val="ru-RU" w:eastAsia="en-US" w:bidi="ar-SA"/>
      </w:rPr>
    </w:lvl>
    <w:lvl w:ilvl="1">
      <w:start w:val="0"/>
      <w:numFmt w:val="bullet"/>
      <w:lvlText w:val="•"/>
      <w:lvlJc w:val="left"/>
      <w:pPr>
        <w:ind w:left="530" w:hanging="192"/>
      </w:pPr>
      <w:rPr>
        <w:rFonts w:hint="default"/>
        <w:lang w:val="ru-RU" w:eastAsia="en-US" w:bidi="ar-SA"/>
      </w:rPr>
    </w:lvl>
    <w:lvl w:ilvl="2">
      <w:start w:val="0"/>
      <w:numFmt w:val="bullet"/>
      <w:lvlText w:val="•"/>
      <w:lvlJc w:val="left"/>
      <w:pPr>
        <w:ind w:left="540" w:hanging="192"/>
      </w:pPr>
      <w:rPr>
        <w:rFonts w:hint="default"/>
        <w:lang w:val="ru-RU" w:eastAsia="en-US" w:bidi="ar-SA"/>
      </w:rPr>
    </w:lvl>
    <w:lvl w:ilvl="3">
      <w:start w:val="0"/>
      <w:numFmt w:val="bullet"/>
      <w:lvlText w:val="•"/>
      <w:lvlJc w:val="left"/>
      <w:pPr>
        <w:ind w:left="550" w:hanging="192"/>
      </w:pPr>
      <w:rPr>
        <w:rFonts w:hint="default"/>
        <w:lang w:val="ru-RU" w:eastAsia="en-US" w:bidi="ar-SA"/>
      </w:rPr>
    </w:lvl>
    <w:lvl w:ilvl="4">
      <w:start w:val="0"/>
      <w:numFmt w:val="bullet"/>
      <w:lvlText w:val="•"/>
      <w:lvlJc w:val="left"/>
      <w:pPr>
        <w:ind w:left="560" w:hanging="192"/>
      </w:pPr>
      <w:rPr>
        <w:rFonts w:hint="default"/>
        <w:lang w:val="ru-RU" w:eastAsia="en-US" w:bidi="ar-SA"/>
      </w:rPr>
    </w:lvl>
    <w:lvl w:ilvl="5">
      <w:start w:val="0"/>
      <w:numFmt w:val="bullet"/>
      <w:lvlText w:val="•"/>
      <w:lvlJc w:val="left"/>
      <w:pPr>
        <w:ind w:left="571" w:hanging="192"/>
      </w:pPr>
      <w:rPr>
        <w:rFonts w:hint="default"/>
        <w:lang w:val="ru-RU" w:eastAsia="en-US" w:bidi="ar-SA"/>
      </w:rPr>
    </w:lvl>
    <w:lvl w:ilvl="6">
      <w:start w:val="0"/>
      <w:numFmt w:val="bullet"/>
      <w:lvlText w:val="•"/>
      <w:lvlJc w:val="left"/>
      <w:pPr>
        <w:ind w:left="581" w:hanging="192"/>
      </w:pPr>
      <w:rPr>
        <w:rFonts w:hint="default"/>
        <w:lang w:val="ru-RU" w:eastAsia="en-US" w:bidi="ar-SA"/>
      </w:rPr>
    </w:lvl>
    <w:lvl w:ilvl="7">
      <w:start w:val="0"/>
      <w:numFmt w:val="bullet"/>
      <w:lvlText w:val="•"/>
      <w:lvlJc w:val="left"/>
      <w:pPr>
        <w:ind w:left="591" w:hanging="192"/>
      </w:pPr>
      <w:rPr>
        <w:rFonts w:hint="default"/>
        <w:lang w:val="ru-RU" w:eastAsia="en-US" w:bidi="ar-SA"/>
      </w:rPr>
    </w:lvl>
    <w:lvl w:ilvl="8">
      <w:start w:val="0"/>
      <w:numFmt w:val="bullet"/>
      <w:lvlText w:val="•"/>
      <w:lvlJc w:val="left"/>
      <w:pPr>
        <w:ind w:left="601" w:hanging="192"/>
      </w:pPr>
      <w:rPr>
        <w:rFonts w:hint="default"/>
        <w:lang w:val="ru-RU" w:eastAsia="en-US" w:bidi="ar-SA"/>
      </w:rPr>
    </w:lvl>
  </w:abstractNum>
  <w:abstractNum w:abstractNumId="15">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14">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13">
    <w:multiLevelType w:val="hybridMultilevel"/>
    <w:lvl w:ilvl="0">
      <w:start w:val="3"/>
      <w:numFmt w:val="decimal"/>
      <w:lvlText w:val="%1."/>
      <w:lvlJc w:val="left"/>
      <w:pPr>
        <w:ind w:left="1019"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930" w:hanging="221"/>
      </w:pPr>
      <w:rPr>
        <w:rFonts w:hint="default"/>
        <w:lang w:val="ru-RU" w:eastAsia="en-US" w:bidi="ar-SA"/>
      </w:rPr>
    </w:lvl>
    <w:lvl w:ilvl="2">
      <w:start w:val="0"/>
      <w:numFmt w:val="bullet"/>
      <w:lvlText w:val="•"/>
      <w:lvlJc w:val="left"/>
      <w:pPr>
        <w:ind w:left="2841" w:hanging="221"/>
      </w:pPr>
      <w:rPr>
        <w:rFonts w:hint="default"/>
        <w:lang w:val="ru-RU" w:eastAsia="en-US" w:bidi="ar-SA"/>
      </w:rPr>
    </w:lvl>
    <w:lvl w:ilvl="3">
      <w:start w:val="0"/>
      <w:numFmt w:val="bullet"/>
      <w:lvlText w:val="•"/>
      <w:lvlJc w:val="left"/>
      <w:pPr>
        <w:ind w:left="3751" w:hanging="221"/>
      </w:pPr>
      <w:rPr>
        <w:rFonts w:hint="default"/>
        <w:lang w:val="ru-RU" w:eastAsia="en-US" w:bidi="ar-SA"/>
      </w:rPr>
    </w:lvl>
    <w:lvl w:ilvl="4">
      <w:start w:val="0"/>
      <w:numFmt w:val="bullet"/>
      <w:lvlText w:val="•"/>
      <w:lvlJc w:val="left"/>
      <w:pPr>
        <w:ind w:left="4662" w:hanging="221"/>
      </w:pPr>
      <w:rPr>
        <w:rFonts w:hint="default"/>
        <w:lang w:val="ru-RU" w:eastAsia="en-US" w:bidi="ar-SA"/>
      </w:rPr>
    </w:lvl>
    <w:lvl w:ilvl="5">
      <w:start w:val="0"/>
      <w:numFmt w:val="bullet"/>
      <w:lvlText w:val="•"/>
      <w:lvlJc w:val="left"/>
      <w:pPr>
        <w:ind w:left="5573" w:hanging="221"/>
      </w:pPr>
      <w:rPr>
        <w:rFonts w:hint="default"/>
        <w:lang w:val="ru-RU" w:eastAsia="en-US" w:bidi="ar-SA"/>
      </w:rPr>
    </w:lvl>
    <w:lvl w:ilvl="6">
      <w:start w:val="0"/>
      <w:numFmt w:val="bullet"/>
      <w:lvlText w:val="•"/>
      <w:lvlJc w:val="left"/>
      <w:pPr>
        <w:ind w:left="6483" w:hanging="221"/>
      </w:pPr>
      <w:rPr>
        <w:rFonts w:hint="default"/>
        <w:lang w:val="ru-RU" w:eastAsia="en-US" w:bidi="ar-SA"/>
      </w:rPr>
    </w:lvl>
    <w:lvl w:ilvl="7">
      <w:start w:val="0"/>
      <w:numFmt w:val="bullet"/>
      <w:lvlText w:val="•"/>
      <w:lvlJc w:val="left"/>
      <w:pPr>
        <w:ind w:left="7394" w:hanging="221"/>
      </w:pPr>
      <w:rPr>
        <w:rFonts w:hint="default"/>
        <w:lang w:val="ru-RU" w:eastAsia="en-US" w:bidi="ar-SA"/>
      </w:rPr>
    </w:lvl>
    <w:lvl w:ilvl="8">
      <w:start w:val="0"/>
      <w:numFmt w:val="bullet"/>
      <w:lvlText w:val="•"/>
      <w:lvlJc w:val="left"/>
      <w:pPr>
        <w:ind w:left="8305" w:hanging="221"/>
      </w:pPr>
      <w:rPr>
        <w:rFonts w:hint="default"/>
        <w:lang w:val="ru-RU" w:eastAsia="en-US" w:bidi="ar-SA"/>
      </w:rPr>
    </w:lvl>
  </w:abstractNum>
  <w:abstractNum w:abstractNumId="12">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11">
    <w:multiLevelType w:val="hybridMultilevel"/>
    <w:lvl w:ilvl="0">
      <w:start w:val="2"/>
      <w:numFmt w:val="decimal"/>
      <w:lvlText w:val="%1."/>
      <w:lvlJc w:val="left"/>
      <w:pPr>
        <w:ind w:left="232"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21"/>
      </w:pPr>
      <w:rPr>
        <w:rFonts w:hint="default"/>
        <w:lang w:val="ru-RU" w:eastAsia="en-US" w:bidi="ar-SA"/>
      </w:rPr>
    </w:lvl>
    <w:lvl w:ilvl="2">
      <w:start w:val="0"/>
      <w:numFmt w:val="bullet"/>
      <w:lvlText w:val="•"/>
      <w:lvlJc w:val="left"/>
      <w:pPr>
        <w:ind w:left="2217" w:hanging="221"/>
      </w:pPr>
      <w:rPr>
        <w:rFonts w:hint="default"/>
        <w:lang w:val="ru-RU" w:eastAsia="en-US" w:bidi="ar-SA"/>
      </w:rPr>
    </w:lvl>
    <w:lvl w:ilvl="3">
      <w:start w:val="0"/>
      <w:numFmt w:val="bullet"/>
      <w:lvlText w:val="•"/>
      <w:lvlJc w:val="left"/>
      <w:pPr>
        <w:ind w:left="3205" w:hanging="221"/>
      </w:pPr>
      <w:rPr>
        <w:rFonts w:hint="default"/>
        <w:lang w:val="ru-RU" w:eastAsia="en-US" w:bidi="ar-SA"/>
      </w:rPr>
    </w:lvl>
    <w:lvl w:ilvl="4">
      <w:start w:val="0"/>
      <w:numFmt w:val="bullet"/>
      <w:lvlText w:val="•"/>
      <w:lvlJc w:val="left"/>
      <w:pPr>
        <w:ind w:left="4194" w:hanging="221"/>
      </w:pPr>
      <w:rPr>
        <w:rFonts w:hint="default"/>
        <w:lang w:val="ru-RU" w:eastAsia="en-US" w:bidi="ar-SA"/>
      </w:rPr>
    </w:lvl>
    <w:lvl w:ilvl="5">
      <w:start w:val="0"/>
      <w:numFmt w:val="bullet"/>
      <w:lvlText w:val="•"/>
      <w:lvlJc w:val="left"/>
      <w:pPr>
        <w:ind w:left="5183" w:hanging="221"/>
      </w:pPr>
      <w:rPr>
        <w:rFonts w:hint="default"/>
        <w:lang w:val="ru-RU" w:eastAsia="en-US" w:bidi="ar-SA"/>
      </w:rPr>
    </w:lvl>
    <w:lvl w:ilvl="6">
      <w:start w:val="0"/>
      <w:numFmt w:val="bullet"/>
      <w:lvlText w:val="•"/>
      <w:lvlJc w:val="left"/>
      <w:pPr>
        <w:ind w:left="6171" w:hanging="221"/>
      </w:pPr>
      <w:rPr>
        <w:rFonts w:hint="default"/>
        <w:lang w:val="ru-RU" w:eastAsia="en-US" w:bidi="ar-SA"/>
      </w:rPr>
    </w:lvl>
    <w:lvl w:ilvl="7">
      <w:start w:val="0"/>
      <w:numFmt w:val="bullet"/>
      <w:lvlText w:val="•"/>
      <w:lvlJc w:val="left"/>
      <w:pPr>
        <w:ind w:left="7160" w:hanging="221"/>
      </w:pPr>
      <w:rPr>
        <w:rFonts w:hint="default"/>
        <w:lang w:val="ru-RU" w:eastAsia="en-US" w:bidi="ar-SA"/>
      </w:rPr>
    </w:lvl>
    <w:lvl w:ilvl="8">
      <w:start w:val="0"/>
      <w:numFmt w:val="bullet"/>
      <w:lvlText w:val="•"/>
      <w:lvlJc w:val="left"/>
      <w:pPr>
        <w:ind w:left="8149" w:hanging="221"/>
      </w:pPr>
      <w:rPr>
        <w:rFonts w:hint="default"/>
        <w:lang w:val="ru-RU" w:eastAsia="en-US" w:bidi="ar-SA"/>
      </w:rPr>
    </w:lvl>
  </w:abstractNum>
  <w:abstractNum w:abstractNumId="10">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8">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7">
    <w:multiLevelType w:val="hybridMultilevel"/>
    <w:lvl w:ilvl="0">
      <w:start w:val="24"/>
      <w:numFmt w:val="upperLetter"/>
      <w:lvlText w:val="%1"/>
      <w:lvlJc w:val="left"/>
      <w:pPr>
        <w:ind w:left="232" w:hanging="332"/>
        <w:jc w:val="left"/>
      </w:pPr>
      <w:rPr>
        <w:rFonts w:hint="default" w:ascii="Arial" w:hAnsi="Arial" w:eastAsia="Arial" w:cs="Arial"/>
        <w:b w:val="0"/>
        <w:bCs w:val="0"/>
        <w:i/>
        <w:iCs/>
        <w:w w:val="99"/>
        <w:sz w:val="20"/>
        <w:szCs w:val="20"/>
        <w:lang w:val="ru-RU" w:eastAsia="en-US" w:bidi="ar-SA"/>
      </w:rPr>
    </w:lvl>
    <w:lvl w:ilvl="1">
      <w:start w:val="0"/>
      <w:numFmt w:val="bullet"/>
      <w:lvlText w:val="•"/>
      <w:lvlJc w:val="left"/>
      <w:pPr>
        <w:ind w:left="1228" w:hanging="332"/>
      </w:pPr>
      <w:rPr>
        <w:rFonts w:hint="default"/>
        <w:lang w:val="ru-RU" w:eastAsia="en-US" w:bidi="ar-SA"/>
      </w:rPr>
    </w:lvl>
    <w:lvl w:ilvl="2">
      <w:start w:val="0"/>
      <w:numFmt w:val="bullet"/>
      <w:lvlText w:val="•"/>
      <w:lvlJc w:val="left"/>
      <w:pPr>
        <w:ind w:left="2217" w:hanging="332"/>
      </w:pPr>
      <w:rPr>
        <w:rFonts w:hint="default"/>
        <w:lang w:val="ru-RU" w:eastAsia="en-US" w:bidi="ar-SA"/>
      </w:rPr>
    </w:lvl>
    <w:lvl w:ilvl="3">
      <w:start w:val="0"/>
      <w:numFmt w:val="bullet"/>
      <w:lvlText w:val="•"/>
      <w:lvlJc w:val="left"/>
      <w:pPr>
        <w:ind w:left="3205" w:hanging="332"/>
      </w:pPr>
      <w:rPr>
        <w:rFonts w:hint="default"/>
        <w:lang w:val="ru-RU" w:eastAsia="en-US" w:bidi="ar-SA"/>
      </w:rPr>
    </w:lvl>
    <w:lvl w:ilvl="4">
      <w:start w:val="0"/>
      <w:numFmt w:val="bullet"/>
      <w:lvlText w:val="•"/>
      <w:lvlJc w:val="left"/>
      <w:pPr>
        <w:ind w:left="4194" w:hanging="332"/>
      </w:pPr>
      <w:rPr>
        <w:rFonts w:hint="default"/>
        <w:lang w:val="ru-RU" w:eastAsia="en-US" w:bidi="ar-SA"/>
      </w:rPr>
    </w:lvl>
    <w:lvl w:ilvl="5">
      <w:start w:val="0"/>
      <w:numFmt w:val="bullet"/>
      <w:lvlText w:val="•"/>
      <w:lvlJc w:val="left"/>
      <w:pPr>
        <w:ind w:left="5183" w:hanging="332"/>
      </w:pPr>
      <w:rPr>
        <w:rFonts w:hint="default"/>
        <w:lang w:val="ru-RU" w:eastAsia="en-US" w:bidi="ar-SA"/>
      </w:rPr>
    </w:lvl>
    <w:lvl w:ilvl="6">
      <w:start w:val="0"/>
      <w:numFmt w:val="bullet"/>
      <w:lvlText w:val="•"/>
      <w:lvlJc w:val="left"/>
      <w:pPr>
        <w:ind w:left="6171" w:hanging="332"/>
      </w:pPr>
      <w:rPr>
        <w:rFonts w:hint="default"/>
        <w:lang w:val="ru-RU" w:eastAsia="en-US" w:bidi="ar-SA"/>
      </w:rPr>
    </w:lvl>
    <w:lvl w:ilvl="7">
      <w:start w:val="0"/>
      <w:numFmt w:val="bullet"/>
      <w:lvlText w:val="•"/>
      <w:lvlJc w:val="left"/>
      <w:pPr>
        <w:ind w:left="7160" w:hanging="332"/>
      </w:pPr>
      <w:rPr>
        <w:rFonts w:hint="default"/>
        <w:lang w:val="ru-RU" w:eastAsia="en-US" w:bidi="ar-SA"/>
      </w:rPr>
    </w:lvl>
    <w:lvl w:ilvl="8">
      <w:start w:val="0"/>
      <w:numFmt w:val="bullet"/>
      <w:lvlText w:val="•"/>
      <w:lvlJc w:val="left"/>
      <w:pPr>
        <w:ind w:left="8149" w:hanging="332"/>
      </w:pPr>
      <w:rPr>
        <w:rFonts w:hint="default"/>
        <w:lang w:val="ru-RU" w:eastAsia="en-US" w:bidi="ar-SA"/>
      </w:rPr>
    </w:lvl>
  </w:abstractNum>
  <w:abstractNum w:abstractNumId="6">
    <w:multiLevelType w:val="hybridMultilevel"/>
    <w:lvl w:ilvl="0">
      <w:start w:val="24"/>
      <w:numFmt w:val="lowerLetter"/>
      <w:lvlText w:val="%1"/>
      <w:lvlJc w:val="left"/>
      <w:pPr>
        <w:ind w:left="1274" w:hanging="324"/>
        <w:jc w:val="left"/>
      </w:pPr>
      <w:rPr>
        <w:rFonts w:hint="default" w:ascii="Times New Roman" w:hAnsi="Times New Roman" w:eastAsia="Times New Roman" w:cs="Times New Roman"/>
        <w:b w:val="0"/>
        <w:bCs w:val="0"/>
        <w:i/>
        <w:iCs/>
        <w:w w:val="106"/>
        <w:sz w:val="12"/>
        <w:szCs w:val="12"/>
        <w:lang w:val="ru-RU" w:eastAsia="en-US" w:bidi="ar-SA"/>
      </w:rPr>
    </w:lvl>
    <w:lvl w:ilvl="1">
      <w:start w:val="0"/>
      <w:numFmt w:val="bullet"/>
      <w:lvlText w:val="•"/>
      <w:lvlJc w:val="left"/>
      <w:pPr>
        <w:ind w:left="1324" w:hanging="324"/>
      </w:pPr>
      <w:rPr>
        <w:rFonts w:hint="default"/>
        <w:lang w:val="ru-RU" w:eastAsia="en-US" w:bidi="ar-SA"/>
      </w:rPr>
    </w:lvl>
    <w:lvl w:ilvl="2">
      <w:start w:val="0"/>
      <w:numFmt w:val="bullet"/>
      <w:lvlText w:val="•"/>
      <w:lvlJc w:val="left"/>
      <w:pPr>
        <w:ind w:left="1369" w:hanging="324"/>
      </w:pPr>
      <w:rPr>
        <w:rFonts w:hint="default"/>
        <w:lang w:val="ru-RU" w:eastAsia="en-US" w:bidi="ar-SA"/>
      </w:rPr>
    </w:lvl>
    <w:lvl w:ilvl="3">
      <w:start w:val="0"/>
      <w:numFmt w:val="bullet"/>
      <w:lvlText w:val="•"/>
      <w:lvlJc w:val="left"/>
      <w:pPr>
        <w:ind w:left="1414" w:hanging="324"/>
      </w:pPr>
      <w:rPr>
        <w:rFonts w:hint="default"/>
        <w:lang w:val="ru-RU" w:eastAsia="en-US" w:bidi="ar-SA"/>
      </w:rPr>
    </w:lvl>
    <w:lvl w:ilvl="4">
      <w:start w:val="0"/>
      <w:numFmt w:val="bullet"/>
      <w:lvlText w:val="•"/>
      <w:lvlJc w:val="left"/>
      <w:pPr>
        <w:ind w:left="1458" w:hanging="324"/>
      </w:pPr>
      <w:rPr>
        <w:rFonts w:hint="default"/>
        <w:lang w:val="ru-RU" w:eastAsia="en-US" w:bidi="ar-SA"/>
      </w:rPr>
    </w:lvl>
    <w:lvl w:ilvl="5">
      <w:start w:val="0"/>
      <w:numFmt w:val="bullet"/>
      <w:lvlText w:val="•"/>
      <w:lvlJc w:val="left"/>
      <w:pPr>
        <w:ind w:left="1503" w:hanging="324"/>
      </w:pPr>
      <w:rPr>
        <w:rFonts w:hint="default"/>
        <w:lang w:val="ru-RU" w:eastAsia="en-US" w:bidi="ar-SA"/>
      </w:rPr>
    </w:lvl>
    <w:lvl w:ilvl="6">
      <w:start w:val="0"/>
      <w:numFmt w:val="bullet"/>
      <w:lvlText w:val="•"/>
      <w:lvlJc w:val="left"/>
      <w:pPr>
        <w:ind w:left="1548" w:hanging="324"/>
      </w:pPr>
      <w:rPr>
        <w:rFonts w:hint="default"/>
        <w:lang w:val="ru-RU" w:eastAsia="en-US" w:bidi="ar-SA"/>
      </w:rPr>
    </w:lvl>
    <w:lvl w:ilvl="7">
      <w:start w:val="0"/>
      <w:numFmt w:val="bullet"/>
      <w:lvlText w:val="•"/>
      <w:lvlJc w:val="left"/>
      <w:pPr>
        <w:ind w:left="1592" w:hanging="324"/>
      </w:pPr>
      <w:rPr>
        <w:rFonts w:hint="default"/>
        <w:lang w:val="ru-RU" w:eastAsia="en-US" w:bidi="ar-SA"/>
      </w:rPr>
    </w:lvl>
    <w:lvl w:ilvl="8">
      <w:start w:val="0"/>
      <w:numFmt w:val="bullet"/>
      <w:lvlText w:val="•"/>
      <w:lvlJc w:val="left"/>
      <w:pPr>
        <w:ind w:left="1637" w:hanging="324"/>
      </w:pPr>
      <w:rPr>
        <w:rFonts w:hint="default"/>
        <w:lang w:val="ru-RU" w:eastAsia="en-US" w:bidi="ar-SA"/>
      </w:rPr>
    </w:lvl>
  </w:abstractNum>
  <w:abstractNum w:abstractNumId="5">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
    <w:multiLevelType w:val="hybridMultilevel"/>
    <w:lvl w:ilvl="0">
      <w:start w:val="1"/>
      <w:numFmt w:val="decimal"/>
      <w:lvlText w:val="%1)"/>
      <w:lvlJc w:val="left"/>
      <w:pPr>
        <w:ind w:left="232" w:hanging="233"/>
        <w:jc w:val="left"/>
      </w:pPr>
      <w:rPr>
        <w:rFonts w:hint="default"/>
        <w:spacing w:val="-2"/>
        <w:w w:val="99"/>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3">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4"/>
      </w:pPr>
      <w:rPr>
        <w:rFonts w:hint="default"/>
        <w:lang w:val="ru-RU" w:eastAsia="en-US" w:bidi="ar-SA"/>
      </w:rPr>
    </w:lvl>
    <w:lvl w:ilvl="2">
      <w:start w:val="0"/>
      <w:numFmt w:val="bullet"/>
      <w:lvlText w:val="•"/>
      <w:lvlJc w:val="left"/>
      <w:pPr>
        <w:ind w:left="2665" w:hanging="284"/>
      </w:pPr>
      <w:rPr>
        <w:rFonts w:hint="default"/>
        <w:lang w:val="ru-RU" w:eastAsia="en-US" w:bidi="ar-SA"/>
      </w:rPr>
    </w:lvl>
    <w:lvl w:ilvl="3">
      <w:start w:val="0"/>
      <w:numFmt w:val="bullet"/>
      <w:lvlText w:val="•"/>
      <w:lvlJc w:val="left"/>
      <w:pPr>
        <w:ind w:left="3597" w:hanging="284"/>
      </w:pPr>
      <w:rPr>
        <w:rFonts w:hint="default"/>
        <w:lang w:val="ru-RU" w:eastAsia="en-US" w:bidi="ar-SA"/>
      </w:rPr>
    </w:lvl>
    <w:lvl w:ilvl="4">
      <w:start w:val="0"/>
      <w:numFmt w:val="bullet"/>
      <w:lvlText w:val="•"/>
      <w:lvlJc w:val="left"/>
      <w:pPr>
        <w:ind w:left="4530" w:hanging="284"/>
      </w:pPr>
      <w:rPr>
        <w:rFonts w:hint="default"/>
        <w:lang w:val="ru-RU" w:eastAsia="en-US" w:bidi="ar-SA"/>
      </w:rPr>
    </w:lvl>
    <w:lvl w:ilvl="5">
      <w:start w:val="0"/>
      <w:numFmt w:val="bullet"/>
      <w:lvlText w:val="•"/>
      <w:lvlJc w:val="left"/>
      <w:pPr>
        <w:ind w:left="5463" w:hanging="284"/>
      </w:pPr>
      <w:rPr>
        <w:rFonts w:hint="default"/>
        <w:lang w:val="ru-RU" w:eastAsia="en-US" w:bidi="ar-SA"/>
      </w:rPr>
    </w:lvl>
    <w:lvl w:ilvl="6">
      <w:start w:val="0"/>
      <w:numFmt w:val="bullet"/>
      <w:lvlText w:val="•"/>
      <w:lvlJc w:val="left"/>
      <w:pPr>
        <w:ind w:left="6395" w:hanging="284"/>
      </w:pPr>
      <w:rPr>
        <w:rFonts w:hint="default"/>
        <w:lang w:val="ru-RU" w:eastAsia="en-US" w:bidi="ar-SA"/>
      </w:rPr>
    </w:lvl>
    <w:lvl w:ilvl="7">
      <w:start w:val="0"/>
      <w:numFmt w:val="bullet"/>
      <w:lvlText w:val="•"/>
      <w:lvlJc w:val="left"/>
      <w:pPr>
        <w:ind w:left="7328" w:hanging="284"/>
      </w:pPr>
      <w:rPr>
        <w:rFonts w:hint="default"/>
        <w:lang w:val="ru-RU" w:eastAsia="en-US" w:bidi="ar-SA"/>
      </w:rPr>
    </w:lvl>
    <w:lvl w:ilvl="8">
      <w:start w:val="0"/>
      <w:numFmt w:val="bullet"/>
      <w:lvlText w:val="•"/>
      <w:lvlJc w:val="left"/>
      <w:pPr>
        <w:ind w:left="8261" w:hanging="284"/>
      </w:pPr>
      <w:rPr>
        <w:rFonts w:hint="default"/>
        <w:lang w:val="ru-RU" w:eastAsia="en-US" w:bidi="ar-SA"/>
      </w:rPr>
    </w:lvl>
  </w:abstractNum>
  <w:abstractNum w:abstractNumId="2">
    <w:multiLevelType w:val="hybridMultilevel"/>
    <w:lvl w:ilvl="0">
      <w:start w:val="1"/>
      <w:numFmt w:val="decimal"/>
      <w:lvlText w:val="%1."/>
      <w:lvlJc w:val="left"/>
      <w:pPr>
        <w:ind w:left="798" w:hanging="566"/>
        <w:jc w:val="left"/>
      </w:pPr>
      <w:rPr>
        <w:rFonts w:hint="default" w:ascii="Arial" w:hAnsi="Arial" w:eastAsia="Arial" w:cs="Arial"/>
        <w:b/>
        <w:bCs/>
        <w:i w:val="0"/>
        <w:iCs w:val="0"/>
        <w:w w:val="100"/>
        <w:sz w:val="24"/>
        <w:szCs w:val="24"/>
        <w:lang w:val="ru-RU" w:eastAsia="en-US" w:bidi="ar-SA"/>
      </w:rPr>
    </w:lvl>
    <w:lvl w:ilvl="1">
      <w:start w:val="1"/>
      <w:numFmt w:val="decimal"/>
      <w:lvlText w:val="%1.%2."/>
      <w:lvlJc w:val="left"/>
      <w:pPr>
        <w:ind w:left="800" w:hanging="568"/>
        <w:jc w:val="left"/>
      </w:pPr>
      <w:rPr>
        <w:rFonts w:hint="default" w:ascii="Arial" w:hAnsi="Arial" w:eastAsia="Arial" w:cs="Arial"/>
        <w:b/>
        <w:bCs/>
        <w:i w:val="0"/>
        <w:iCs w:val="0"/>
        <w:spacing w:val="-2"/>
        <w:w w:val="100"/>
        <w:sz w:val="22"/>
        <w:szCs w:val="22"/>
        <w:lang w:val="ru-RU" w:eastAsia="en-US" w:bidi="ar-SA"/>
      </w:rPr>
    </w:lvl>
    <w:lvl w:ilvl="2">
      <w:start w:val="1"/>
      <w:numFmt w:val="decimal"/>
      <w:lvlText w:val="%1.%2.%3."/>
      <w:lvlJc w:val="left"/>
      <w:pPr>
        <w:ind w:left="1225" w:hanging="710"/>
        <w:jc w:val="left"/>
      </w:pPr>
      <w:rPr>
        <w:rFonts w:hint="default" w:ascii="Arial" w:hAnsi="Arial" w:eastAsia="Arial" w:cs="Arial"/>
        <w:b/>
        <w:bCs/>
        <w:i w:val="0"/>
        <w:iCs w:val="0"/>
        <w:spacing w:val="-2"/>
        <w:w w:val="99"/>
        <w:sz w:val="20"/>
        <w:szCs w:val="20"/>
        <w:lang w:val="ru-RU" w:eastAsia="en-US" w:bidi="ar-SA"/>
      </w:rPr>
    </w:lvl>
    <w:lvl w:ilvl="3">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4">
      <w:start w:val="0"/>
      <w:numFmt w:val="bullet"/>
      <w:lvlText w:val="•"/>
      <w:lvlJc w:val="left"/>
      <w:pPr>
        <w:ind w:left="2705" w:hanging="283"/>
      </w:pPr>
      <w:rPr>
        <w:rFonts w:hint="default"/>
        <w:lang w:val="ru-RU" w:eastAsia="en-US" w:bidi="ar-SA"/>
      </w:rPr>
    </w:lvl>
    <w:lvl w:ilvl="5">
      <w:start w:val="0"/>
      <w:numFmt w:val="bullet"/>
      <w:lvlText w:val="•"/>
      <w:lvlJc w:val="left"/>
      <w:pPr>
        <w:ind w:left="3200" w:hanging="283"/>
      </w:pPr>
      <w:rPr>
        <w:rFonts w:hint="default"/>
        <w:lang w:val="ru-RU" w:eastAsia="en-US" w:bidi="ar-SA"/>
      </w:rPr>
    </w:lvl>
    <w:lvl w:ilvl="6">
      <w:start w:val="0"/>
      <w:numFmt w:val="bullet"/>
      <w:lvlText w:val="•"/>
      <w:lvlJc w:val="left"/>
      <w:pPr>
        <w:ind w:left="3696" w:hanging="283"/>
      </w:pPr>
      <w:rPr>
        <w:rFonts w:hint="default"/>
        <w:lang w:val="ru-RU" w:eastAsia="en-US" w:bidi="ar-SA"/>
      </w:rPr>
    </w:lvl>
    <w:lvl w:ilvl="7">
      <w:start w:val="0"/>
      <w:numFmt w:val="bullet"/>
      <w:lvlText w:val="•"/>
      <w:lvlJc w:val="left"/>
      <w:pPr>
        <w:ind w:left="4191" w:hanging="283"/>
      </w:pPr>
      <w:rPr>
        <w:rFonts w:hint="default"/>
        <w:lang w:val="ru-RU" w:eastAsia="en-US" w:bidi="ar-SA"/>
      </w:rPr>
    </w:lvl>
    <w:lvl w:ilvl="8">
      <w:start w:val="0"/>
      <w:numFmt w:val="bullet"/>
      <w:lvlText w:val="•"/>
      <w:lvlJc w:val="left"/>
      <w:pPr>
        <w:ind w:left="4686" w:hanging="283"/>
      </w:pPr>
      <w:rPr>
        <w:rFonts w:hint="default"/>
        <w:lang w:val="ru-RU" w:eastAsia="en-US" w:bidi="ar-SA"/>
      </w:rPr>
    </w:lvl>
  </w:abstractNum>
  <w:abstractNum w:abstractNumId="1">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0">
    <w:multiLevelType w:val="hybridMultilevel"/>
    <w:lvl w:ilvl="0">
      <w:start w:val="1"/>
      <w:numFmt w:val="decimal"/>
      <w:lvlText w:val="%1."/>
      <w:lvlJc w:val="left"/>
      <w:pPr>
        <w:ind w:left="712" w:hanging="480"/>
        <w:jc w:val="left"/>
      </w:pPr>
      <w:rPr>
        <w:rFonts w:hint="default" w:ascii="Arial" w:hAnsi="Arial" w:eastAsia="Arial" w:cs="Arial"/>
        <w:b/>
        <w:bCs/>
        <w:i w:val="0"/>
        <w:iCs w:val="0"/>
        <w:spacing w:val="-1"/>
        <w:w w:val="100"/>
        <w:sz w:val="16"/>
        <w:szCs w:val="16"/>
        <w:lang w:val="ru-RU" w:eastAsia="en-US" w:bidi="ar-SA"/>
      </w:rPr>
    </w:lvl>
    <w:lvl w:ilvl="1">
      <w:start w:val="1"/>
      <w:numFmt w:val="decimal"/>
      <w:lvlText w:val="%1.%2."/>
      <w:lvlJc w:val="left"/>
      <w:pPr>
        <w:ind w:left="952" w:hanging="720"/>
        <w:jc w:val="left"/>
      </w:pPr>
      <w:rPr>
        <w:rFonts w:hint="default" w:ascii="Microsoft Sans Serif" w:hAnsi="Microsoft Sans Serif" w:eastAsia="Microsoft Sans Serif" w:cs="Microsoft Sans Serif"/>
        <w:b w:val="0"/>
        <w:bCs w:val="0"/>
        <w:i w:val="0"/>
        <w:iCs w:val="0"/>
        <w:spacing w:val="-1"/>
        <w:w w:val="100"/>
        <w:sz w:val="16"/>
        <w:szCs w:val="16"/>
        <w:lang w:val="ru-RU" w:eastAsia="en-US" w:bidi="ar-SA"/>
      </w:rPr>
    </w:lvl>
    <w:lvl w:ilvl="2">
      <w:start w:val="1"/>
      <w:numFmt w:val="decimal"/>
      <w:lvlText w:val="%1.%2.%3."/>
      <w:lvlJc w:val="left"/>
      <w:pPr>
        <w:ind w:left="1192" w:hanging="723"/>
        <w:jc w:val="left"/>
      </w:pPr>
      <w:rPr>
        <w:rFonts w:hint="default" w:ascii="Arial" w:hAnsi="Arial" w:eastAsia="Arial" w:cs="Arial"/>
        <w:b w:val="0"/>
        <w:bCs w:val="0"/>
        <w:i/>
        <w:iCs/>
        <w:spacing w:val="-1"/>
        <w:w w:val="100"/>
        <w:sz w:val="16"/>
        <w:szCs w:val="16"/>
        <w:lang w:val="ru-RU" w:eastAsia="en-US" w:bidi="ar-SA"/>
      </w:rPr>
    </w:lvl>
    <w:lvl w:ilvl="3">
      <w:start w:val="0"/>
      <w:numFmt w:val="bullet"/>
      <w:lvlText w:val="•"/>
      <w:lvlJc w:val="left"/>
      <w:pPr>
        <w:ind w:left="2315" w:hanging="723"/>
      </w:pPr>
      <w:rPr>
        <w:rFonts w:hint="default"/>
        <w:lang w:val="ru-RU" w:eastAsia="en-US" w:bidi="ar-SA"/>
      </w:rPr>
    </w:lvl>
    <w:lvl w:ilvl="4">
      <w:start w:val="0"/>
      <w:numFmt w:val="bullet"/>
      <w:lvlText w:val="•"/>
      <w:lvlJc w:val="left"/>
      <w:pPr>
        <w:ind w:left="3431" w:hanging="723"/>
      </w:pPr>
      <w:rPr>
        <w:rFonts w:hint="default"/>
        <w:lang w:val="ru-RU" w:eastAsia="en-US" w:bidi="ar-SA"/>
      </w:rPr>
    </w:lvl>
    <w:lvl w:ilvl="5">
      <w:start w:val="0"/>
      <w:numFmt w:val="bullet"/>
      <w:lvlText w:val="•"/>
      <w:lvlJc w:val="left"/>
      <w:pPr>
        <w:ind w:left="4547" w:hanging="723"/>
      </w:pPr>
      <w:rPr>
        <w:rFonts w:hint="default"/>
        <w:lang w:val="ru-RU" w:eastAsia="en-US" w:bidi="ar-SA"/>
      </w:rPr>
    </w:lvl>
    <w:lvl w:ilvl="6">
      <w:start w:val="0"/>
      <w:numFmt w:val="bullet"/>
      <w:lvlText w:val="•"/>
      <w:lvlJc w:val="left"/>
      <w:pPr>
        <w:ind w:left="5663" w:hanging="723"/>
      </w:pPr>
      <w:rPr>
        <w:rFonts w:hint="default"/>
        <w:lang w:val="ru-RU" w:eastAsia="en-US" w:bidi="ar-SA"/>
      </w:rPr>
    </w:lvl>
    <w:lvl w:ilvl="7">
      <w:start w:val="0"/>
      <w:numFmt w:val="bullet"/>
      <w:lvlText w:val="•"/>
      <w:lvlJc w:val="left"/>
      <w:pPr>
        <w:ind w:left="6779" w:hanging="723"/>
      </w:pPr>
      <w:rPr>
        <w:rFonts w:hint="default"/>
        <w:lang w:val="ru-RU" w:eastAsia="en-US" w:bidi="ar-SA"/>
      </w:rPr>
    </w:lvl>
    <w:lvl w:ilvl="8">
      <w:start w:val="0"/>
      <w:numFmt w:val="bullet"/>
      <w:lvlText w:val="•"/>
      <w:lvlJc w:val="left"/>
      <w:pPr>
        <w:ind w:left="7894" w:hanging="723"/>
      </w:pPr>
      <w:rPr>
        <w:rFonts w:hint="default"/>
        <w:lang w:val="ru-RU" w:eastAsia="en-US" w:bidi="ar-SA"/>
      </w:rPr>
    </w:lvl>
  </w:abstractNum>
  <w:num w:numId="43">
    <w:abstractNumId w:val="42"/>
  </w:num>
  <w:num w:numId="10">
    <w:abstractNumId w:val="9"/>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ru-RU" w:eastAsia="en-US" w:bidi="ar-SA"/>
    </w:rPr>
  </w:style>
  <w:style w:styleId="TOC1" w:type="paragraph">
    <w:name w:val="TOC 1"/>
    <w:basedOn w:val="Normal"/>
    <w:uiPriority w:val="1"/>
    <w:qFormat/>
    <w:pPr>
      <w:spacing w:before="61"/>
      <w:ind w:left="712" w:hanging="481"/>
    </w:pPr>
    <w:rPr>
      <w:rFonts w:ascii="Arial" w:hAnsi="Arial" w:eastAsia="Arial" w:cs="Arial"/>
      <w:b/>
      <w:bCs/>
      <w:sz w:val="16"/>
      <w:szCs w:val="16"/>
      <w:lang w:val="ru-RU" w:eastAsia="en-US" w:bidi="ar-SA"/>
    </w:rPr>
  </w:style>
  <w:style w:styleId="TOC2" w:type="paragraph">
    <w:name w:val="TOC 2"/>
    <w:basedOn w:val="Normal"/>
    <w:uiPriority w:val="1"/>
    <w:qFormat/>
    <w:pPr>
      <w:spacing w:before="59"/>
      <w:ind w:left="952" w:hanging="721"/>
    </w:pPr>
    <w:rPr>
      <w:rFonts w:ascii="Microsoft Sans Serif" w:hAnsi="Microsoft Sans Serif" w:eastAsia="Microsoft Sans Serif" w:cs="Microsoft Sans Serif"/>
      <w:sz w:val="16"/>
      <w:szCs w:val="16"/>
      <w:lang w:val="ru-RU" w:eastAsia="en-US" w:bidi="ar-SA"/>
    </w:rPr>
  </w:style>
  <w:style w:styleId="TOC3" w:type="paragraph">
    <w:name w:val="TOC 3"/>
    <w:basedOn w:val="Normal"/>
    <w:uiPriority w:val="1"/>
    <w:qFormat/>
    <w:pPr>
      <w:spacing w:before="1" w:line="183" w:lineRule="exact"/>
      <w:ind w:left="1192" w:hanging="723"/>
    </w:pPr>
    <w:rPr>
      <w:rFonts w:ascii="Arial" w:hAnsi="Arial" w:eastAsia="Arial" w:cs="Arial"/>
      <w:i/>
      <w:iCs/>
      <w:sz w:val="16"/>
      <w:szCs w:val="16"/>
      <w:lang w:val="ru-RU" w:eastAsia="en-US" w:bidi="ar-SA"/>
    </w:rPr>
  </w:style>
  <w:style w:styleId="TOC4" w:type="paragraph">
    <w:name w:val="TOC 4"/>
    <w:basedOn w:val="Normal"/>
    <w:uiPriority w:val="1"/>
    <w:qFormat/>
    <w:pPr>
      <w:spacing w:line="183" w:lineRule="exact"/>
      <w:ind w:left="1202"/>
    </w:pPr>
    <w:rPr>
      <w:rFonts w:ascii="Arial" w:hAnsi="Arial" w:eastAsia="Arial" w:cs="Arial"/>
      <w:i/>
      <w:iCs/>
      <w:sz w:val="16"/>
      <w:szCs w:val="16"/>
      <w:lang w:val="ru-RU" w:eastAsia="en-US" w:bidi="ar-SA"/>
    </w:rPr>
  </w:style>
  <w:style w:styleId="BodyText" w:type="paragraph">
    <w:name w:val="Body Text"/>
    <w:basedOn w:val="Normal"/>
    <w:uiPriority w:val="1"/>
    <w:qFormat/>
    <w:pPr>
      <w:ind w:left="232"/>
    </w:pPr>
    <w:rPr>
      <w:rFonts w:ascii="Microsoft Sans Serif" w:hAnsi="Microsoft Sans Serif" w:eastAsia="Microsoft Sans Serif" w:cs="Microsoft Sans Serif"/>
      <w:sz w:val="20"/>
      <w:szCs w:val="20"/>
      <w:lang w:val="ru-RU" w:eastAsia="en-US" w:bidi="ar-SA"/>
    </w:rPr>
  </w:style>
  <w:style w:styleId="Heading1" w:type="paragraph">
    <w:name w:val="Heading 1"/>
    <w:basedOn w:val="Normal"/>
    <w:uiPriority w:val="1"/>
    <w:qFormat/>
    <w:pPr>
      <w:spacing w:before="21"/>
      <w:ind w:left="823"/>
      <w:outlineLvl w:val="1"/>
    </w:pPr>
    <w:rPr>
      <w:rFonts w:ascii="Cambria" w:hAnsi="Cambria" w:eastAsia="Cambria" w:cs="Cambria"/>
      <w:i/>
      <w:iCs/>
      <w:sz w:val="25"/>
      <w:szCs w:val="25"/>
      <w:lang w:val="ru-RU" w:eastAsia="en-US" w:bidi="ar-SA"/>
    </w:rPr>
  </w:style>
  <w:style w:styleId="Heading2" w:type="paragraph">
    <w:name w:val="Heading 2"/>
    <w:basedOn w:val="Normal"/>
    <w:uiPriority w:val="1"/>
    <w:qFormat/>
    <w:pPr>
      <w:ind w:left="799" w:hanging="568"/>
      <w:outlineLvl w:val="2"/>
    </w:pPr>
    <w:rPr>
      <w:rFonts w:ascii="Arial" w:hAnsi="Arial" w:eastAsia="Arial" w:cs="Arial"/>
      <w:b/>
      <w:bCs/>
      <w:sz w:val="24"/>
      <w:szCs w:val="24"/>
      <w:lang w:val="ru-RU" w:eastAsia="en-US" w:bidi="ar-SA"/>
    </w:rPr>
  </w:style>
  <w:style w:styleId="Heading3" w:type="paragraph">
    <w:name w:val="Heading 3"/>
    <w:basedOn w:val="Normal"/>
    <w:uiPriority w:val="1"/>
    <w:qFormat/>
    <w:pPr>
      <w:outlineLvl w:val="3"/>
    </w:pPr>
    <w:rPr>
      <w:rFonts w:ascii="Microsoft Sans Serif" w:hAnsi="Microsoft Sans Serif" w:eastAsia="Microsoft Sans Serif" w:cs="Microsoft Sans Serif"/>
      <w:sz w:val="24"/>
      <w:szCs w:val="24"/>
      <w:lang w:val="ru-RU" w:eastAsia="en-US" w:bidi="ar-SA"/>
    </w:rPr>
  </w:style>
  <w:style w:styleId="Heading4" w:type="paragraph">
    <w:name w:val="Heading 4"/>
    <w:basedOn w:val="Normal"/>
    <w:uiPriority w:val="1"/>
    <w:qFormat/>
    <w:pPr>
      <w:spacing w:line="266" w:lineRule="exact"/>
      <w:outlineLvl w:val="4"/>
    </w:pPr>
    <w:rPr>
      <w:rFonts w:ascii="Times New Roman" w:hAnsi="Times New Roman" w:eastAsia="Times New Roman" w:cs="Times New Roman"/>
      <w:i/>
      <w:iCs/>
      <w:sz w:val="24"/>
      <w:szCs w:val="24"/>
      <w:lang w:val="ru-RU" w:eastAsia="en-US" w:bidi="ar-SA"/>
    </w:rPr>
  </w:style>
  <w:style w:styleId="Heading5" w:type="paragraph">
    <w:name w:val="Heading 5"/>
    <w:basedOn w:val="Normal"/>
    <w:uiPriority w:val="1"/>
    <w:qFormat/>
    <w:pPr>
      <w:spacing w:line="172" w:lineRule="exact"/>
      <w:outlineLvl w:val="5"/>
    </w:pPr>
    <w:rPr>
      <w:rFonts w:ascii="Times New Roman" w:hAnsi="Times New Roman" w:eastAsia="Times New Roman" w:cs="Times New Roman"/>
      <w:i/>
      <w:iCs/>
      <w:sz w:val="24"/>
      <w:szCs w:val="24"/>
      <w:lang w:val="ru-RU" w:eastAsia="en-US" w:bidi="ar-SA"/>
    </w:rPr>
  </w:style>
  <w:style w:styleId="Heading6" w:type="paragraph">
    <w:name w:val="Heading 6"/>
    <w:basedOn w:val="Normal"/>
    <w:uiPriority w:val="1"/>
    <w:qFormat/>
    <w:pPr>
      <w:ind w:left="799" w:hanging="568"/>
      <w:outlineLvl w:val="6"/>
    </w:pPr>
    <w:rPr>
      <w:rFonts w:ascii="Arial" w:hAnsi="Arial" w:eastAsia="Arial" w:cs="Arial"/>
      <w:b/>
      <w:bCs/>
      <w:sz w:val="22"/>
      <w:szCs w:val="22"/>
      <w:lang w:val="ru-RU" w:eastAsia="en-US" w:bidi="ar-SA"/>
    </w:rPr>
  </w:style>
  <w:style w:styleId="Heading7" w:type="paragraph">
    <w:name w:val="Heading 7"/>
    <w:basedOn w:val="Normal"/>
    <w:uiPriority w:val="1"/>
    <w:qFormat/>
    <w:pPr>
      <w:outlineLvl w:val="7"/>
    </w:pPr>
    <w:rPr>
      <w:rFonts w:ascii="Times New Roman" w:hAnsi="Times New Roman" w:eastAsia="Times New Roman" w:cs="Times New Roman"/>
      <w:sz w:val="22"/>
      <w:szCs w:val="22"/>
      <w:lang w:val="ru-RU" w:eastAsia="en-US" w:bidi="ar-SA"/>
    </w:rPr>
  </w:style>
  <w:style w:styleId="Heading8" w:type="paragraph">
    <w:name w:val="Heading 8"/>
    <w:basedOn w:val="Normal"/>
    <w:uiPriority w:val="1"/>
    <w:qFormat/>
    <w:pPr>
      <w:outlineLvl w:val="8"/>
    </w:pPr>
    <w:rPr>
      <w:rFonts w:ascii="Cambria" w:hAnsi="Cambria" w:eastAsia="Cambria" w:cs="Cambria"/>
      <w:sz w:val="21"/>
      <w:szCs w:val="21"/>
      <w:lang w:val="ru-RU" w:eastAsia="en-US" w:bidi="ar-SA"/>
    </w:rPr>
  </w:style>
  <w:style w:styleId="Heading9" w:type="paragraph">
    <w:name w:val="Heading 9"/>
    <w:basedOn w:val="Normal"/>
    <w:uiPriority w:val="1"/>
    <w:qFormat/>
    <w:pPr>
      <w:outlineLvl w:val="9"/>
    </w:pPr>
    <w:rPr>
      <w:rFonts w:ascii="Times New Roman" w:hAnsi="Times New Roman" w:eastAsia="Times New Roman" w:cs="Times New Roman"/>
      <w:sz w:val="21"/>
      <w:szCs w:val="21"/>
      <w:lang w:val="ru-RU" w:eastAsia="en-US" w:bidi="ar-SA"/>
    </w:rPr>
  </w:style>
  <w:style w:styleId="Title" w:type="paragraph">
    <w:name w:val="Title"/>
    <w:basedOn w:val="Normal"/>
    <w:uiPriority w:val="1"/>
    <w:qFormat/>
    <w:pPr>
      <w:spacing w:line="1663" w:lineRule="exact"/>
      <w:ind w:left="786" w:right="577"/>
      <w:jc w:val="center"/>
    </w:pPr>
    <w:rPr>
      <w:rFonts w:ascii="Calibri" w:hAnsi="Calibri" w:eastAsia="Calibri" w:cs="Calibri"/>
      <w:b/>
      <w:bCs/>
      <w:sz w:val="144"/>
      <w:szCs w:val="144"/>
      <w:lang w:val="ru-RU" w:eastAsia="en-US" w:bidi="ar-SA"/>
    </w:rPr>
  </w:style>
  <w:style w:styleId="ListParagraph" w:type="paragraph">
    <w:name w:val="List Paragraph"/>
    <w:basedOn w:val="Normal"/>
    <w:uiPriority w:val="1"/>
    <w:qFormat/>
    <w:pPr>
      <w:ind w:left="799" w:hanging="568"/>
    </w:pPr>
    <w:rPr>
      <w:rFonts w:ascii="Microsoft Sans Serif" w:hAnsi="Microsoft Sans Serif" w:eastAsia="Microsoft Sans Serif" w:cs="Microsoft Sans Serif"/>
      <w:lang w:val="ru-RU" w:eastAsia="en-US" w:bidi="ar-SA"/>
    </w:rPr>
  </w:style>
  <w:style w:styleId="TableParagraph" w:type="paragraph">
    <w:name w:val="Table Paragraph"/>
    <w:basedOn w:val="Normal"/>
    <w:uiPriority w:val="1"/>
    <w:qFormat/>
    <w:pPr/>
    <w:rPr>
      <w:rFonts w:ascii="Microsoft Sans Serif" w:hAnsi="Microsoft Sans Serif" w:eastAsia="Microsoft Sans Serif" w:cs="Microsoft Sans Serif"/>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png"/><Relationship Id="rId16" Type="http://schemas.openxmlformats.org/officeDocument/2006/relationships/image" Target="media/image11.jpe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pn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image" Target="media/image25.pn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image" Target="media/image28.jpeg"/><Relationship Id="rId34" Type="http://schemas.openxmlformats.org/officeDocument/2006/relationships/image" Target="media/image29.jpeg"/><Relationship Id="rId35" Type="http://schemas.openxmlformats.org/officeDocument/2006/relationships/image" Target="media/image30.jpeg"/><Relationship Id="rId36" Type="http://schemas.openxmlformats.org/officeDocument/2006/relationships/image" Target="media/image31.jpeg"/><Relationship Id="rId37" Type="http://schemas.openxmlformats.org/officeDocument/2006/relationships/image" Target="media/image32.jpeg"/><Relationship Id="rId38" Type="http://schemas.openxmlformats.org/officeDocument/2006/relationships/image" Target="media/image33.jpeg"/><Relationship Id="rId39" Type="http://schemas.openxmlformats.org/officeDocument/2006/relationships/image" Target="media/image34.jpeg"/><Relationship Id="rId40" Type="http://schemas.openxmlformats.org/officeDocument/2006/relationships/image" Target="media/image35.jpeg"/><Relationship Id="rId41" Type="http://schemas.openxmlformats.org/officeDocument/2006/relationships/image" Target="media/image36.jpeg"/><Relationship Id="rId42" Type="http://schemas.openxmlformats.org/officeDocument/2006/relationships/image" Target="media/image37.jpeg"/><Relationship Id="rId43" Type="http://schemas.openxmlformats.org/officeDocument/2006/relationships/image" Target="media/image38.jpeg"/><Relationship Id="rId44" Type="http://schemas.openxmlformats.org/officeDocument/2006/relationships/image" Target="media/image39.jpeg"/><Relationship Id="rId45" Type="http://schemas.openxmlformats.org/officeDocument/2006/relationships/image" Target="media/image40.jpeg"/><Relationship Id="rId46" Type="http://schemas.openxmlformats.org/officeDocument/2006/relationships/image" Target="media/image41.jpeg"/><Relationship Id="rId47" Type="http://schemas.openxmlformats.org/officeDocument/2006/relationships/image" Target="media/image42.jpeg"/><Relationship Id="rId48" Type="http://schemas.openxmlformats.org/officeDocument/2006/relationships/image" Target="media/image43.jpeg"/><Relationship Id="rId49" Type="http://schemas.openxmlformats.org/officeDocument/2006/relationships/image" Target="media/image44.jpeg"/><Relationship Id="rId50" Type="http://schemas.openxmlformats.org/officeDocument/2006/relationships/image" Target="media/image45.jpeg"/><Relationship Id="rId51" Type="http://schemas.openxmlformats.org/officeDocument/2006/relationships/image" Target="media/image46.jpeg"/><Relationship Id="rId52" Type="http://schemas.openxmlformats.org/officeDocument/2006/relationships/image" Target="media/image47.jpeg"/><Relationship Id="rId53" Type="http://schemas.openxmlformats.org/officeDocument/2006/relationships/image" Target="media/image48.jpeg"/><Relationship Id="rId54" Type="http://schemas.openxmlformats.org/officeDocument/2006/relationships/image" Target="media/image49.jpeg"/><Relationship Id="rId55" Type="http://schemas.openxmlformats.org/officeDocument/2006/relationships/image" Target="media/image50.jpeg"/><Relationship Id="rId56" Type="http://schemas.openxmlformats.org/officeDocument/2006/relationships/image" Target="media/image51.jpeg"/><Relationship Id="rId57" Type="http://schemas.openxmlformats.org/officeDocument/2006/relationships/image" Target="media/image52.jpeg"/><Relationship Id="rId58" Type="http://schemas.openxmlformats.org/officeDocument/2006/relationships/image" Target="media/image53.jpeg"/><Relationship Id="rId59" Type="http://schemas.openxmlformats.org/officeDocument/2006/relationships/image" Target="media/image54.jpeg"/><Relationship Id="rId60" Type="http://schemas.openxmlformats.org/officeDocument/2006/relationships/image" Target="media/image55.jpeg"/><Relationship Id="rId61" Type="http://schemas.openxmlformats.org/officeDocument/2006/relationships/image" Target="media/image56.jpeg"/><Relationship Id="rId62" Type="http://schemas.openxmlformats.org/officeDocument/2006/relationships/image" Target="media/image57.jpeg"/><Relationship Id="rId63" Type="http://schemas.openxmlformats.org/officeDocument/2006/relationships/image" Target="media/image58.jpeg"/><Relationship Id="rId64" Type="http://schemas.openxmlformats.org/officeDocument/2006/relationships/image" Target="media/image59.jpeg"/><Relationship Id="rId65" Type="http://schemas.openxmlformats.org/officeDocument/2006/relationships/image" Target="media/image60.jpeg"/><Relationship Id="rId66" Type="http://schemas.openxmlformats.org/officeDocument/2006/relationships/image" Target="media/image61.jpeg"/><Relationship Id="rId67" Type="http://schemas.openxmlformats.org/officeDocument/2006/relationships/image" Target="media/image62.jpeg"/><Relationship Id="rId68" Type="http://schemas.openxmlformats.org/officeDocument/2006/relationships/image" Target="media/image63.jpeg"/><Relationship Id="rId69" Type="http://schemas.openxmlformats.org/officeDocument/2006/relationships/image" Target="media/image64.jpeg"/><Relationship Id="rId70" Type="http://schemas.openxmlformats.org/officeDocument/2006/relationships/image" Target="media/image65.jpeg"/><Relationship Id="rId71" Type="http://schemas.openxmlformats.org/officeDocument/2006/relationships/image" Target="media/image66.jpeg"/><Relationship Id="rId72" Type="http://schemas.openxmlformats.org/officeDocument/2006/relationships/image" Target="media/image67.jpeg"/><Relationship Id="rId73" Type="http://schemas.openxmlformats.org/officeDocument/2006/relationships/image" Target="media/image68.jpeg"/><Relationship Id="rId74" Type="http://schemas.openxmlformats.org/officeDocument/2006/relationships/image" Target="media/image69.jpeg"/><Relationship Id="rId75" Type="http://schemas.openxmlformats.org/officeDocument/2006/relationships/image" Target="media/image70.jpeg"/><Relationship Id="rId76" Type="http://schemas.openxmlformats.org/officeDocument/2006/relationships/image" Target="media/image71.jpeg"/><Relationship Id="rId77" Type="http://schemas.openxmlformats.org/officeDocument/2006/relationships/image" Target="media/image72.jpeg"/><Relationship Id="rId78" Type="http://schemas.openxmlformats.org/officeDocument/2006/relationships/image" Target="media/image73.jpeg"/><Relationship Id="rId79" Type="http://schemas.openxmlformats.org/officeDocument/2006/relationships/image" Target="media/image74.jpeg"/><Relationship Id="rId80" Type="http://schemas.openxmlformats.org/officeDocument/2006/relationships/image" Target="media/image75.jpeg"/><Relationship Id="rId81" Type="http://schemas.openxmlformats.org/officeDocument/2006/relationships/image" Target="media/image76.jpeg"/><Relationship Id="rId82" Type="http://schemas.openxmlformats.org/officeDocument/2006/relationships/image" Target="media/image77.jpeg"/><Relationship Id="rId83" Type="http://schemas.openxmlformats.org/officeDocument/2006/relationships/image" Target="media/image78.jpeg"/><Relationship Id="rId84" Type="http://schemas.openxmlformats.org/officeDocument/2006/relationships/image" Target="media/image79.jpeg"/><Relationship Id="rId85" Type="http://schemas.openxmlformats.org/officeDocument/2006/relationships/image" Target="media/image80.jpeg"/><Relationship Id="rId86" Type="http://schemas.openxmlformats.org/officeDocument/2006/relationships/image" Target="media/image81.jpeg"/><Relationship Id="rId87" Type="http://schemas.openxmlformats.org/officeDocument/2006/relationships/image" Target="media/image82.jpeg"/><Relationship Id="rId88" Type="http://schemas.openxmlformats.org/officeDocument/2006/relationships/image" Target="media/image83.jpeg"/><Relationship Id="rId89" Type="http://schemas.openxmlformats.org/officeDocument/2006/relationships/image" Target="media/image84.jpeg"/><Relationship Id="rId90" Type="http://schemas.openxmlformats.org/officeDocument/2006/relationships/image" Target="media/image85.jpeg"/><Relationship Id="rId91" Type="http://schemas.openxmlformats.org/officeDocument/2006/relationships/image" Target="media/image86.jpeg"/><Relationship Id="rId92" Type="http://schemas.openxmlformats.org/officeDocument/2006/relationships/image" Target="media/image87.jpeg"/><Relationship Id="rId93" Type="http://schemas.openxmlformats.org/officeDocument/2006/relationships/image" Target="media/image88.jpeg"/><Relationship Id="rId94" Type="http://schemas.openxmlformats.org/officeDocument/2006/relationships/image" Target="media/image89.jpeg"/><Relationship Id="rId95" Type="http://schemas.openxmlformats.org/officeDocument/2006/relationships/image" Target="media/image90.jpeg"/><Relationship Id="rId96" Type="http://schemas.openxmlformats.org/officeDocument/2006/relationships/image" Target="media/image91.jpeg"/><Relationship Id="rId97" Type="http://schemas.openxmlformats.org/officeDocument/2006/relationships/image" Target="media/image92.jpeg"/><Relationship Id="rId98" Type="http://schemas.openxmlformats.org/officeDocument/2006/relationships/image" Target="media/image93.jpeg"/><Relationship Id="rId99" Type="http://schemas.openxmlformats.org/officeDocument/2006/relationships/image" Target="media/image94.jpeg"/><Relationship Id="rId100" Type="http://schemas.openxmlformats.org/officeDocument/2006/relationships/image" Target="media/image95.jpeg"/><Relationship Id="rId101" Type="http://schemas.openxmlformats.org/officeDocument/2006/relationships/image" Target="media/image96.jpeg"/><Relationship Id="rId102" Type="http://schemas.openxmlformats.org/officeDocument/2006/relationships/image" Target="media/image97.jpeg"/><Relationship Id="rId103" Type="http://schemas.openxmlformats.org/officeDocument/2006/relationships/image" Target="media/image98.jpeg"/><Relationship Id="rId104" Type="http://schemas.openxmlformats.org/officeDocument/2006/relationships/image" Target="media/image99.png"/><Relationship Id="rId105" Type="http://schemas.openxmlformats.org/officeDocument/2006/relationships/image" Target="media/image100.png"/><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image" Target="media/image103.png"/><Relationship Id="rId109" Type="http://schemas.openxmlformats.org/officeDocument/2006/relationships/image" Target="media/image104.png"/><Relationship Id="rId110" Type="http://schemas.openxmlformats.org/officeDocument/2006/relationships/image" Target="media/image105.png"/><Relationship Id="rId111" Type="http://schemas.openxmlformats.org/officeDocument/2006/relationships/image" Target="media/image106.jpeg"/><Relationship Id="rId112" Type="http://schemas.openxmlformats.org/officeDocument/2006/relationships/image" Target="media/image107.png"/><Relationship Id="rId113" Type="http://schemas.openxmlformats.org/officeDocument/2006/relationships/image" Target="media/image108.jpeg"/><Relationship Id="rId114" Type="http://schemas.openxmlformats.org/officeDocument/2006/relationships/image" Target="media/image109.png"/><Relationship Id="rId115" Type="http://schemas.openxmlformats.org/officeDocument/2006/relationships/image" Target="media/image110.jpeg"/><Relationship Id="rId116" Type="http://schemas.openxmlformats.org/officeDocument/2006/relationships/image" Target="media/image111.jpeg"/><Relationship Id="rId117" Type="http://schemas.openxmlformats.org/officeDocument/2006/relationships/image" Target="media/image112.jpeg"/><Relationship Id="rId118" Type="http://schemas.openxmlformats.org/officeDocument/2006/relationships/image" Target="media/image113.jpeg"/><Relationship Id="rId119" Type="http://schemas.openxmlformats.org/officeDocument/2006/relationships/image" Target="media/image114.jpeg"/><Relationship Id="rId120" Type="http://schemas.openxmlformats.org/officeDocument/2006/relationships/image" Target="media/image115.jpeg"/><Relationship Id="rId121" Type="http://schemas.openxmlformats.org/officeDocument/2006/relationships/image" Target="media/image116.jpeg"/><Relationship Id="rId122" Type="http://schemas.openxmlformats.org/officeDocument/2006/relationships/image" Target="media/image117.jpeg"/><Relationship Id="rId123" Type="http://schemas.openxmlformats.org/officeDocument/2006/relationships/image" Target="media/image118.jpeg"/><Relationship Id="rId124" Type="http://schemas.openxmlformats.org/officeDocument/2006/relationships/image" Target="media/image119.png"/><Relationship Id="rId125" Type="http://schemas.openxmlformats.org/officeDocument/2006/relationships/image" Target="media/image120.png"/><Relationship Id="rId126" Type="http://schemas.openxmlformats.org/officeDocument/2006/relationships/image" Target="media/image121.png"/><Relationship Id="rId127" Type="http://schemas.openxmlformats.org/officeDocument/2006/relationships/image" Target="media/image122.png"/><Relationship Id="rId128" Type="http://schemas.openxmlformats.org/officeDocument/2006/relationships/image" Target="media/image123.png"/><Relationship Id="rId129" Type="http://schemas.openxmlformats.org/officeDocument/2006/relationships/image" Target="media/image124.png"/><Relationship Id="rId130" Type="http://schemas.openxmlformats.org/officeDocument/2006/relationships/image" Target="media/image125.png"/><Relationship Id="rId131" Type="http://schemas.openxmlformats.org/officeDocument/2006/relationships/image" Target="media/image126.png"/><Relationship Id="rId132" Type="http://schemas.openxmlformats.org/officeDocument/2006/relationships/image" Target="media/image127.png"/><Relationship Id="rId133" Type="http://schemas.openxmlformats.org/officeDocument/2006/relationships/image" Target="media/image128.png"/><Relationship Id="rId134" Type="http://schemas.openxmlformats.org/officeDocument/2006/relationships/image" Target="media/image129.png"/><Relationship Id="rId135" Type="http://schemas.openxmlformats.org/officeDocument/2006/relationships/image" Target="media/image130.png"/><Relationship Id="rId136" Type="http://schemas.openxmlformats.org/officeDocument/2006/relationships/image" Target="media/image131.jpeg"/><Relationship Id="rId137" Type="http://schemas.openxmlformats.org/officeDocument/2006/relationships/image" Target="media/image132.png"/><Relationship Id="rId138" Type="http://schemas.openxmlformats.org/officeDocument/2006/relationships/image" Target="media/image133.png"/><Relationship Id="rId139" Type="http://schemas.openxmlformats.org/officeDocument/2006/relationships/image" Target="media/image134.png"/><Relationship Id="rId140" Type="http://schemas.openxmlformats.org/officeDocument/2006/relationships/image" Target="media/image135.png"/><Relationship Id="rId141" Type="http://schemas.openxmlformats.org/officeDocument/2006/relationships/image" Target="media/image136.png"/><Relationship Id="rId142" Type="http://schemas.openxmlformats.org/officeDocument/2006/relationships/image" Target="media/image137.png"/><Relationship Id="rId143" Type="http://schemas.openxmlformats.org/officeDocument/2006/relationships/image" Target="media/image138.png"/><Relationship Id="rId144" Type="http://schemas.openxmlformats.org/officeDocument/2006/relationships/image" Target="media/image139.jpeg"/><Relationship Id="rId145" Type="http://schemas.openxmlformats.org/officeDocument/2006/relationships/image" Target="media/image140.jpeg"/><Relationship Id="rId146" Type="http://schemas.openxmlformats.org/officeDocument/2006/relationships/image" Target="media/image141.png"/><Relationship Id="rId147" Type="http://schemas.openxmlformats.org/officeDocument/2006/relationships/image" Target="media/image142.png"/><Relationship Id="rId148" Type="http://schemas.openxmlformats.org/officeDocument/2006/relationships/image" Target="media/image143.jpeg"/><Relationship Id="rId149" Type="http://schemas.openxmlformats.org/officeDocument/2006/relationships/image" Target="media/image144.png"/><Relationship Id="rId150" Type="http://schemas.openxmlformats.org/officeDocument/2006/relationships/image" Target="media/image145.jpeg"/><Relationship Id="rId151" Type="http://schemas.openxmlformats.org/officeDocument/2006/relationships/image" Target="media/image146.png"/><Relationship Id="rId152" Type="http://schemas.openxmlformats.org/officeDocument/2006/relationships/image" Target="media/image147.jpeg"/><Relationship Id="rId153" Type="http://schemas.openxmlformats.org/officeDocument/2006/relationships/image" Target="media/image148.jpeg"/><Relationship Id="rId154" Type="http://schemas.openxmlformats.org/officeDocument/2006/relationships/image" Target="media/image149.jpeg"/><Relationship Id="rId155" Type="http://schemas.openxmlformats.org/officeDocument/2006/relationships/image" Target="media/image150.jpeg"/><Relationship Id="rId156" Type="http://schemas.openxmlformats.org/officeDocument/2006/relationships/image" Target="media/image151.jpeg"/><Relationship Id="rId157" Type="http://schemas.openxmlformats.org/officeDocument/2006/relationships/image" Target="media/image152.jpeg"/><Relationship Id="rId158" Type="http://schemas.openxmlformats.org/officeDocument/2006/relationships/image" Target="media/image153.png"/><Relationship Id="rId159" Type="http://schemas.openxmlformats.org/officeDocument/2006/relationships/image" Target="media/image154.png"/><Relationship Id="rId160" Type="http://schemas.openxmlformats.org/officeDocument/2006/relationships/image" Target="media/image155.png"/><Relationship Id="rId161" Type="http://schemas.openxmlformats.org/officeDocument/2006/relationships/image" Target="media/image156.png"/><Relationship Id="rId162" Type="http://schemas.openxmlformats.org/officeDocument/2006/relationships/image" Target="media/image157.png"/><Relationship Id="rId163" Type="http://schemas.openxmlformats.org/officeDocument/2006/relationships/image" Target="media/image158.png"/><Relationship Id="rId164" Type="http://schemas.openxmlformats.org/officeDocument/2006/relationships/image" Target="media/image159.png"/><Relationship Id="rId165" Type="http://schemas.openxmlformats.org/officeDocument/2006/relationships/image" Target="media/image160.png"/><Relationship Id="rId166" Type="http://schemas.openxmlformats.org/officeDocument/2006/relationships/image" Target="media/image161.png"/><Relationship Id="rId167" Type="http://schemas.openxmlformats.org/officeDocument/2006/relationships/image" Target="media/image162.png"/><Relationship Id="rId168" Type="http://schemas.openxmlformats.org/officeDocument/2006/relationships/image" Target="media/image163.jpeg"/><Relationship Id="rId169" Type="http://schemas.openxmlformats.org/officeDocument/2006/relationships/image" Target="media/image164.jpeg"/><Relationship Id="rId170" Type="http://schemas.openxmlformats.org/officeDocument/2006/relationships/image" Target="media/image165.jpeg"/><Relationship Id="rId171" Type="http://schemas.openxmlformats.org/officeDocument/2006/relationships/image" Target="media/image166.jpeg"/><Relationship Id="rId172" Type="http://schemas.openxmlformats.org/officeDocument/2006/relationships/image" Target="media/image167.jpeg"/><Relationship Id="rId173" Type="http://schemas.openxmlformats.org/officeDocument/2006/relationships/image" Target="media/image168.jpeg"/><Relationship Id="rId174" Type="http://schemas.openxmlformats.org/officeDocument/2006/relationships/image" Target="media/image169.jpeg"/><Relationship Id="rId175" Type="http://schemas.openxmlformats.org/officeDocument/2006/relationships/image" Target="media/image170.png"/><Relationship Id="rId176" Type="http://schemas.openxmlformats.org/officeDocument/2006/relationships/image" Target="media/image171.jpeg"/><Relationship Id="rId177" Type="http://schemas.openxmlformats.org/officeDocument/2006/relationships/image" Target="media/image172.jpeg"/><Relationship Id="rId178" Type="http://schemas.openxmlformats.org/officeDocument/2006/relationships/image" Target="media/image173.jpeg"/><Relationship Id="rId179" Type="http://schemas.openxmlformats.org/officeDocument/2006/relationships/image" Target="media/image174.jpeg"/><Relationship Id="rId180" Type="http://schemas.openxmlformats.org/officeDocument/2006/relationships/image" Target="media/image175.jpeg"/><Relationship Id="rId181" Type="http://schemas.openxmlformats.org/officeDocument/2006/relationships/image" Target="media/image176.jpeg"/><Relationship Id="rId182" Type="http://schemas.openxmlformats.org/officeDocument/2006/relationships/image" Target="media/image177.jpeg"/><Relationship Id="rId183" Type="http://schemas.openxmlformats.org/officeDocument/2006/relationships/image" Target="media/image178.jpeg"/><Relationship Id="rId184" Type="http://schemas.openxmlformats.org/officeDocument/2006/relationships/image" Target="media/image179.jpeg"/><Relationship Id="rId185" Type="http://schemas.openxmlformats.org/officeDocument/2006/relationships/image" Target="media/image180.jpeg"/><Relationship Id="rId186" Type="http://schemas.openxmlformats.org/officeDocument/2006/relationships/image" Target="media/image181.jpeg"/><Relationship Id="rId187" Type="http://schemas.openxmlformats.org/officeDocument/2006/relationships/image" Target="media/image182.jpeg"/><Relationship Id="rId188" Type="http://schemas.openxmlformats.org/officeDocument/2006/relationships/image" Target="media/image183.jpeg"/><Relationship Id="rId189" Type="http://schemas.openxmlformats.org/officeDocument/2006/relationships/image" Target="media/image184.jpeg"/><Relationship Id="rId190" Type="http://schemas.openxmlformats.org/officeDocument/2006/relationships/image" Target="media/image185.jpeg"/><Relationship Id="rId191" Type="http://schemas.openxmlformats.org/officeDocument/2006/relationships/image" Target="media/image186.jpeg"/><Relationship Id="rId192" Type="http://schemas.openxmlformats.org/officeDocument/2006/relationships/image" Target="media/image187.jpeg"/><Relationship Id="rId193" Type="http://schemas.openxmlformats.org/officeDocument/2006/relationships/image" Target="media/image188.jpeg"/><Relationship Id="rId194" Type="http://schemas.openxmlformats.org/officeDocument/2006/relationships/image" Target="media/image189.jpeg"/><Relationship Id="rId195" Type="http://schemas.openxmlformats.org/officeDocument/2006/relationships/image" Target="media/image190.jpeg"/><Relationship Id="rId196" Type="http://schemas.openxmlformats.org/officeDocument/2006/relationships/image" Target="media/image191.png"/><Relationship Id="rId197" Type="http://schemas.openxmlformats.org/officeDocument/2006/relationships/image" Target="media/image192.jpeg"/><Relationship Id="rId198" Type="http://schemas.openxmlformats.org/officeDocument/2006/relationships/image" Target="media/image193.jpeg"/><Relationship Id="rId199" Type="http://schemas.openxmlformats.org/officeDocument/2006/relationships/image" Target="media/image194.png"/><Relationship Id="rId200" Type="http://schemas.openxmlformats.org/officeDocument/2006/relationships/image" Target="media/image195.jpeg"/><Relationship Id="rId201" Type="http://schemas.openxmlformats.org/officeDocument/2006/relationships/image" Target="media/image196.jpeg"/><Relationship Id="rId202" Type="http://schemas.openxmlformats.org/officeDocument/2006/relationships/image" Target="media/image197.jpeg"/><Relationship Id="rId203" Type="http://schemas.openxmlformats.org/officeDocument/2006/relationships/image" Target="media/image198.jpeg"/><Relationship Id="rId204" Type="http://schemas.openxmlformats.org/officeDocument/2006/relationships/image" Target="media/image199.jpeg"/><Relationship Id="rId205" Type="http://schemas.openxmlformats.org/officeDocument/2006/relationships/image" Target="media/image200.jpeg"/><Relationship Id="rId206" Type="http://schemas.openxmlformats.org/officeDocument/2006/relationships/image" Target="media/image201.jpeg"/><Relationship Id="rId207" Type="http://schemas.openxmlformats.org/officeDocument/2006/relationships/image" Target="media/image202.jpeg"/><Relationship Id="rId208" Type="http://schemas.openxmlformats.org/officeDocument/2006/relationships/image" Target="media/image203.jpeg"/><Relationship Id="rId209" Type="http://schemas.openxmlformats.org/officeDocument/2006/relationships/image" Target="media/image204.jpeg"/><Relationship Id="rId210" Type="http://schemas.openxmlformats.org/officeDocument/2006/relationships/image" Target="media/image205.jpeg"/><Relationship Id="rId211" Type="http://schemas.openxmlformats.org/officeDocument/2006/relationships/image" Target="media/image206.jpeg"/><Relationship Id="rId212" Type="http://schemas.openxmlformats.org/officeDocument/2006/relationships/image" Target="media/image207.jpeg"/><Relationship Id="rId213" Type="http://schemas.openxmlformats.org/officeDocument/2006/relationships/image" Target="media/image208.jpeg"/><Relationship Id="rId214" Type="http://schemas.openxmlformats.org/officeDocument/2006/relationships/image" Target="media/image209.jpeg"/><Relationship Id="rId215" Type="http://schemas.openxmlformats.org/officeDocument/2006/relationships/image" Target="media/image210.png"/><Relationship Id="rId216" Type="http://schemas.openxmlformats.org/officeDocument/2006/relationships/image" Target="media/image211.jpeg"/><Relationship Id="rId217" Type="http://schemas.openxmlformats.org/officeDocument/2006/relationships/image" Target="media/image212.jpeg"/><Relationship Id="rId2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LiraLand Group</dc:creator>
  <dc:title>ЛИРА-САПР. Книга I. Основы</dc:title>
  <dcterms:created xsi:type="dcterms:W3CDTF">2024-09-12T17:55:15Z</dcterms:created>
  <dcterms:modified xsi:type="dcterms:W3CDTF">2024-09-12T17:55:15Z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2019-04-12T00:00:00Z</vt:filetime>
  </property>
  <property fmtid="{D5CDD505-2E9C-101B-9397-08002B2CF9AE}" pid="3" name="LastSaved">
    <vt:filetime>2024-09-12T00:00:00Z</vt:filetime>
  </property>
  <property fmtid="{D5CDD505-2E9C-101B-9397-08002B2CF9AE}" pid="4" name="Producer">
    <vt:lpwstr>Microsoft: Print To PDF</vt:lpwstr>
  </property>
</Properties>
</file>